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5B83" w:rsidRPr="007D5B83" w:rsidRDefault="007D5B83" w:rsidP="007D5B83">
      <w:pPr>
        <w:widowControl/>
        <w:shd w:val="clear" w:color="auto" w:fill="FFFFFF"/>
        <w:spacing w:before="236" w:after="118"/>
        <w:jc w:val="left"/>
        <w:outlineLvl w:val="0"/>
        <w:rPr>
          <w:rFonts w:ascii="Helvetica" w:eastAsia="宋体" w:hAnsi="Helvetica" w:cs="Helvetica"/>
          <w:b/>
          <w:bCs/>
          <w:color w:val="000000"/>
          <w:kern w:val="36"/>
          <w:sz w:val="55"/>
          <w:szCs w:val="55"/>
          <w:lang/>
        </w:rPr>
      </w:pPr>
      <w:r w:rsidRPr="007D5B83">
        <w:rPr>
          <w:rFonts w:ascii="Helvetica" w:eastAsia="宋体" w:hAnsi="Helvetica" w:cs="Helvetica"/>
          <w:b/>
          <w:bCs/>
          <w:color w:val="000000"/>
          <w:kern w:val="36"/>
          <w:sz w:val="55"/>
          <w:szCs w:val="55"/>
          <w:lang/>
        </w:rPr>
        <w:t>Guidance for Industry and FDA Staff - Class II Special Controls Guidance Document: Bone Sonometers</w:t>
      </w:r>
    </w:p>
    <w:p w:rsidR="007D5B83" w:rsidRPr="007D5B83" w:rsidRDefault="007D5B83" w:rsidP="007D5B83">
      <w:pPr>
        <w:widowControl/>
        <w:numPr>
          <w:ilvl w:val="0"/>
          <w:numId w:val="1"/>
        </w:numPr>
        <w:shd w:val="clear" w:color="auto" w:fill="FFFFFF"/>
        <w:ind w:left="-322"/>
        <w:jc w:val="left"/>
        <w:rPr>
          <w:rFonts w:ascii="Helvetica" w:eastAsia="宋体" w:hAnsi="Helvetica" w:cs="Helvetica"/>
          <w:vanish/>
          <w:color w:val="000000"/>
          <w:kern w:val="0"/>
          <w:sz w:val="22"/>
          <w:lang/>
        </w:rPr>
      </w:pPr>
      <w:hyperlink r:id="rId7" w:tgtFrame="_blank" w:history="1">
        <w:r w:rsidRPr="007D5B83">
          <w:rPr>
            <w:rFonts w:ascii="宋体" w:eastAsia="宋体" w:hAnsi="宋体" w:cs="宋体"/>
            <w:b/>
            <w:bCs/>
            <w:caps/>
            <w:color w:val="0000CC"/>
            <w:kern w:val="0"/>
            <w:sz w:val="15"/>
            <w:u w:val="single"/>
            <w:lang/>
          </w:rPr>
          <w:t>Share</w:t>
        </w:r>
      </w:hyperlink>
      <w:r w:rsidRPr="007D5B83">
        <w:rPr>
          <w:rFonts w:ascii="Helvetica" w:eastAsia="宋体" w:hAnsi="Helvetica" w:cs="Helvetica"/>
          <w:vanish/>
          <w:color w:val="000000"/>
          <w:kern w:val="0"/>
          <w:sz w:val="22"/>
          <w:lang/>
        </w:rPr>
        <w:t xml:space="preserve"> </w:t>
      </w:r>
    </w:p>
    <w:p w:rsidR="007D5B83" w:rsidRPr="007D5B83" w:rsidRDefault="007D5B83" w:rsidP="007D5B83">
      <w:pPr>
        <w:widowControl/>
        <w:numPr>
          <w:ilvl w:val="0"/>
          <w:numId w:val="1"/>
        </w:numPr>
        <w:shd w:val="clear" w:color="auto" w:fill="FFFFFF"/>
        <w:ind w:left="-322"/>
        <w:jc w:val="left"/>
        <w:rPr>
          <w:rFonts w:ascii="Helvetica" w:eastAsia="宋体" w:hAnsi="Helvetica" w:cs="Helvetica"/>
          <w:vanish/>
          <w:color w:val="000000"/>
          <w:kern w:val="0"/>
          <w:sz w:val="22"/>
          <w:lang/>
        </w:rPr>
      </w:pPr>
      <w:hyperlink r:id="rId8" w:tgtFrame="_blank" w:history="1">
        <w:r w:rsidRPr="007D5B83">
          <w:rPr>
            <w:rFonts w:ascii="宋体" w:eastAsia="宋体" w:hAnsi="宋体" w:cs="宋体"/>
            <w:b/>
            <w:bCs/>
            <w:caps/>
            <w:color w:val="0000CC"/>
            <w:kern w:val="0"/>
            <w:sz w:val="15"/>
            <w:u w:val="single"/>
            <w:lang/>
          </w:rPr>
          <w:t>Tweet</w:t>
        </w:r>
      </w:hyperlink>
      <w:r w:rsidRPr="007D5B83">
        <w:rPr>
          <w:rFonts w:ascii="Helvetica" w:eastAsia="宋体" w:hAnsi="Helvetica" w:cs="Helvetica"/>
          <w:vanish/>
          <w:color w:val="000000"/>
          <w:kern w:val="0"/>
          <w:sz w:val="22"/>
          <w:lang/>
        </w:rPr>
        <w:t xml:space="preserve"> </w:t>
      </w:r>
    </w:p>
    <w:p w:rsidR="007D5B83" w:rsidRPr="007D5B83" w:rsidRDefault="007D5B83" w:rsidP="007D5B83">
      <w:pPr>
        <w:widowControl/>
        <w:numPr>
          <w:ilvl w:val="0"/>
          <w:numId w:val="1"/>
        </w:numPr>
        <w:shd w:val="clear" w:color="auto" w:fill="FFFFFF"/>
        <w:ind w:left="-322"/>
        <w:jc w:val="left"/>
        <w:rPr>
          <w:rFonts w:ascii="Helvetica" w:eastAsia="宋体" w:hAnsi="Helvetica" w:cs="Helvetica"/>
          <w:vanish/>
          <w:color w:val="000000"/>
          <w:kern w:val="0"/>
          <w:sz w:val="22"/>
          <w:lang/>
        </w:rPr>
      </w:pPr>
      <w:hyperlink r:id="rId9" w:tgtFrame="_blank" w:history="1">
        <w:r w:rsidRPr="007D5B83">
          <w:rPr>
            <w:rFonts w:ascii="宋体" w:eastAsia="宋体" w:hAnsi="宋体" w:cs="宋体"/>
            <w:b/>
            <w:bCs/>
            <w:caps/>
            <w:color w:val="0000CC"/>
            <w:kern w:val="0"/>
            <w:sz w:val="15"/>
            <w:u w:val="single"/>
            <w:lang/>
          </w:rPr>
          <w:t>Linkedin</w:t>
        </w:r>
      </w:hyperlink>
      <w:r w:rsidRPr="007D5B83">
        <w:rPr>
          <w:rFonts w:ascii="Helvetica" w:eastAsia="宋体" w:hAnsi="Helvetica" w:cs="Helvetica"/>
          <w:vanish/>
          <w:color w:val="000000"/>
          <w:kern w:val="0"/>
          <w:sz w:val="22"/>
          <w:lang/>
        </w:rPr>
        <w:t xml:space="preserve"> </w:t>
      </w:r>
    </w:p>
    <w:p w:rsidR="007D5B83" w:rsidRPr="007D5B83" w:rsidRDefault="007D5B83" w:rsidP="007D5B83">
      <w:pPr>
        <w:widowControl/>
        <w:numPr>
          <w:ilvl w:val="0"/>
          <w:numId w:val="1"/>
        </w:numPr>
        <w:shd w:val="clear" w:color="auto" w:fill="FFFFFF"/>
        <w:ind w:left="-322"/>
        <w:jc w:val="left"/>
        <w:rPr>
          <w:rFonts w:ascii="Helvetica" w:eastAsia="宋体" w:hAnsi="Helvetica" w:cs="Helvetica"/>
          <w:vanish/>
          <w:color w:val="000000"/>
          <w:kern w:val="0"/>
          <w:sz w:val="22"/>
          <w:lang/>
        </w:rPr>
      </w:pPr>
      <w:hyperlink r:id="rId10" w:tgtFrame="_blank" w:history="1">
        <w:r w:rsidRPr="007D5B83">
          <w:rPr>
            <w:rFonts w:ascii="宋体" w:eastAsia="宋体" w:hAnsi="宋体" w:cs="宋体"/>
            <w:b/>
            <w:bCs/>
            <w:caps/>
            <w:color w:val="0000CC"/>
            <w:kern w:val="0"/>
            <w:sz w:val="15"/>
            <w:u w:val="single"/>
            <w:lang/>
          </w:rPr>
          <w:t>Pin it</w:t>
        </w:r>
      </w:hyperlink>
      <w:r w:rsidRPr="007D5B83">
        <w:rPr>
          <w:rFonts w:ascii="Helvetica" w:eastAsia="宋体" w:hAnsi="Helvetica" w:cs="Helvetica"/>
          <w:vanish/>
          <w:color w:val="000000"/>
          <w:kern w:val="0"/>
          <w:sz w:val="22"/>
          <w:lang/>
        </w:rPr>
        <w:t xml:space="preserve"> </w:t>
      </w:r>
    </w:p>
    <w:p w:rsidR="007D5B83" w:rsidRPr="007D5B83" w:rsidRDefault="007D5B83" w:rsidP="007D5B83">
      <w:pPr>
        <w:widowControl/>
        <w:numPr>
          <w:ilvl w:val="0"/>
          <w:numId w:val="1"/>
        </w:numPr>
        <w:shd w:val="clear" w:color="auto" w:fill="FFFFFF"/>
        <w:ind w:left="-322"/>
        <w:jc w:val="left"/>
        <w:rPr>
          <w:rFonts w:ascii="Helvetica" w:eastAsia="宋体" w:hAnsi="Helvetica" w:cs="Helvetica"/>
          <w:vanish/>
          <w:color w:val="000000"/>
          <w:kern w:val="0"/>
          <w:sz w:val="22"/>
          <w:lang/>
        </w:rPr>
      </w:pPr>
      <w:hyperlink r:id="rId11" w:anchor="more-shares" w:history="1">
        <w:r w:rsidRPr="007D5B83">
          <w:rPr>
            <w:rFonts w:ascii="Helvetica" w:eastAsia="宋体" w:hAnsi="Helvetica" w:cs="Helvetica"/>
            <w:b/>
            <w:bCs/>
            <w:caps/>
            <w:vanish/>
            <w:color w:val="000000"/>
            <w:kern w:val="0"/>
            <w:sz w:val="15"/>
            <w:u w:val="single"/>
            <w:lang/>
          </w:rPr>
          <w:t>More sharing options</w:t>
        </w:r>
      </w:hyperlink>
      <w:r w:rsidRPr="007D5B83">
        <w:rPr>
          <w:rFonts w:ascii="Helvetica" w:eastAsia="宋体" w:hAnsi="Helvetica" w:cs="Helvetica"/>
          <w:vanish/>
          <w:color w:val="000000"/>
          <w:kern w:val="0"/>
          <w:sz w:val="22"/>
          <w:lang/>
        </w:rPr>
        <w:t xml:space="preserve"> </w:t>
      </w:r>
    </w:p>
    <w:p w:rsidR="007D5B83" w:rsidRPr="007D5B83" w:rsidRDefault="007D5B83" w:rsidP="007D5B83">
      <w:pPr>
        <w:widowControl/>
        <w:numPr>
          <w:ilvl w:val="1"/>
          <w:numId w:val="1"/>
        </w:numPr>
        <w:shd w:val="clear" w:color="auto" w:fill="FFFFFF"/>
        <w:ind w:left="-322"/>
        <w:jc w:val="left"/>
        <w:rPr>
          <w:rFonts w:ascii="Helvetica" w:eastAsia="宋体" w:hAnsi="Helvetica" w:cs="Helvetica"/>
          <w:vanish/>
          <w:color w:val="000000"/>
          <w:kern w:val="0"/>
          <w:sz w:val="22"/>
          <w:lang/>
        </w:rPr>
      </w:pPr>
      <w:hyperlink r:id="rId12" w:tgtFrame="_blank" w:history="1">
        <w:r w:rsidRPr="007D5B83">
          <w:rPr>
            <w:rFonts w:ascii="Helvetica" w:eastAsia="宋体" w:hAnsi="Helvetica" w:cs="Helvetica"/>
            <w:b/>
            <w:bCs/>
            <w:caps/>
            <w:vanish/>
            <w:color w:val="000000"/>
            <w:kern w:val="0"/>
            <w:sz w:val="15"/>
            <w:u w:val="single"/>
            <w:lang/>
          </w:rPr>
          <w:t>Linkedin</w:t>
        </w:r>
      </w:hyperlink>
      <w:r w:rsidRPr="007D5B83">
        <w:rPr>
          <w:rFonts w:ascii="Helvetica" w:eastAsia="宋体" w:hAnsi="Helvetica" w:cs="Helvetica"/>
          <w:vanish/>
          <w:color w:val="000000"/>
          <w:kern w:val="0"/>
          <w:sz w:val="22"/>
          <w:lang/>
        </w:rPr>
        <w:t xml:space="preserve"> </w:t>
      </w:r>
    </w:p>
    <w:p w:rsidR="007D5B83" w:rsidRPr="007D5B83" w:rsidRDefault="007D5B83" w:rsidP="007D5B83">
      <w:pPr>
        <w:widowControl/>
        <w:numPr>
          <w:ilvl w:val="1"/>
          <w:numId w:val="1"/>
        </w:numPr>
        <w:shd w:val="clear" w:color="auto" w:fill="FFFFFF"/>
        <w:ind w:left="-322"/>
        <w:jc w:val="left"/>
        <w:rPr>
          <w:rFonts w:ascii="Helvetica" w:eastAsia="宋体" w:hAnsi="Helvetica" w:cs="Helvetica"/>
          <w:vanish/>
          <w:color w:val="000000"/>
          <w:kern w:val="0"/>
          <w:sz w:val="22"/>
          <w:lang/>
        </w:rPr>
      </w:pPr>
      <w:hyperlink r:id="rId13" w:tgtFrame="_blank" w:history="1">
        <w:r w:rsidRPr="007D5B83">
          <w:rPr>
            <w:rFonts w:ascii="Helvetica" w:eastAsia="宋体" w:hAnsi="Helvetica" w:cs="Helvetica"/>
            <w:b/>
            <w:bCs/>
            <w:caps/>
            <w:vanish/>
            <w:color w:val="000000"/>
            <w:kern w:val="0"/>
            <w:sz w:val="15"/>
            <w:u w:val="single"/>
            <w:lang/>
          </w:rPr>
          <w:t>Pin it</w:t>
        </w:r>
      </w:hyperlink>
      <w:r w:rsidRPr="007D5B83">
        <w:rPr>
          <w:rFonts w:ascii="Helvetica" w:eastAsia="宋体" w:hAnsi="Helvetica" w:cs="Helvetica"/>
          <w:vanish/>
          <w:color w:val="000000"/>
          <w:kern w:val="0"/>
          <w:sz w:val="22"/>
          <w:lang/>
        </w:rPr>
        <w:t xml:space="preserve"> </w:t>
      </w:r>
    </w:p>
    <w:p w:rsidR="007D5B83" w:rsidRPr="007D5B83" w:rsidRDefault="007D5B83" w:rsidP="007D5B83">
      <w:pPr>
        <w:widowControl/>
        <w:numPr>
          <w:ilvl w:val="0"/>
          <w:numId w:val="1"/>
        </w:numPr>
        <w:shd w:val="clear" w:color="auto" w:fill="FFFFFF"/>
        <w:ind w:left="-322"/>
        <w:jc w:val="left"/>
        <w:rPr>
          <w:rFonts w:ascii="Helvetica" w:eastAsia="宋体" w:hAnsi="Helvetica" w:cs="Helvetica"/>
          <w:vanish/>
          <w:color w:val="000000"/>
          <w:kern w:val="0"/>
          <w:sz w:val="22"/>
          <w:lang/>
        </w:rPr>
      </w:pPr>
      <w:hyperlink r:id="rId14" w:history="1">
        <w:r w:rsidRPr="007D5B83">
          <w:rPr>
            <w:rFonts w:ascii="宋体" w:eastAsia="宋体" w:hAnsi="宋体" w:cs="宋体"/>
            <w:b/>
            <w:bCs/>
            <w:caps/>
            <w:color w:val="0000CC"/>
            <w:kern w:val="0"/>
            <w:sz w:val="15"/>
            <w:u w:val="single"/>
            <w:lang/>
          </w:rPr>
          <w:t>Email</w:t>
        </w:r>
      </w:hyperlink>
      <w:r w:rsidRPr="007D5B83">
        <w:rPr>
          <w:rFonts w:ascii="Helvetica" w:eastAsia="宋体" w:hAnsi="Helvetica" w:cs="Helvetica"/>
          <w:vanish/>
          <w:color w:val="000000"/>
          <w:kern w:val="0"/>
          <w:sz w:val="22"/>
          <w:lang/>
        </w:rPr>
        <w:t xml:space="preserve"> </w:t>
      </w:r>
    </w:p>
    <w:p w:rsidR="007D5B83" w:rsidRPr="007D5B83" w:rsidRDefault="007D5B83" w:rsidP="007D5B83">
      <w:pPr>
        <w:widowControl/>
        <w:numPr>
          <w:ilvl w:val="0"/>
          <w:numId w:val="1"/>
        </w:numPr>
        <w:shd w:val="clear" w:color="auto" w:fill="FFFFFF"/>
        <w:ind w:left="-322"/>
        <w:jc w:val="left"/>
        <w:rPr>
          <w:rFonts w:ascii="Helvetica" w:eastAsia="宋体" w:hAnsi="Helvetica" w:cs="Helvetica"/>
          <w:vanish/>
          <w:color w:val="000000"/>
          <w:kern w:val="0"/>
          <w:sz w:val="22"/>
          <w:lang/>
        </w:rPr>
      </w:pPr>
      <w:hyperlink r:id="rId15" w:tooltip="Print this page" w:history="1">
        <w:r w:rsidRPr="007D5B83">
          <w:rPr>
            <w:rFonts w:ascii="Helvetica" w:eastAsia="宋体" w:hAnsi="Helvetica" w:cs="Helvetica"/>
            <w:b/>
            <w:bCs/>
            <w:caps/>
            <w:color w:val="0000CC"/>
            <w:kern w:val="0"/>
            <w:sz w:val="15"/>
            <w:szCs w:val="15"/>
            <w:u w:val="single"/>
            <w:lang/>
          </w:rPr>
          <w:t>Print</w:t>
        </w:r>
      </w:hyperlink>
      <w:r w:rsidRPr="007D5B83">
        <w:rPr>
          <w:rFonts w:ascii="Helvetica" w:eastAsia="宋体" w:hAnsi="Helvetica" w:cs="Helvetica"/>
          <w:vanish/>
          <w:color w:val="000000"/>
          <w:kern w:val="0"/>
          <w:sz w:val="22"/>
          <w:lang/>
        </w:rPr>
        <w:t xml:space="preserve"> </w:t>
      </w:r>
    </w:p>
    <w:p w:rsidR="007D5B83" w:rsidRPr="007D5B83" w:rsidRDefault="007D5B83" w:rsidP="007D5B83">
      <w:pPr>
        <w:widowControl/>
        <w:shd w:val="clear" w:color="auto" w:fill="FFFFFF"/>
        <w:jc w:val="center"/>
        <w:rPr>
          <w:rFonts w:ascii="Helvetica" w:eastAsia="宋体" w:hAnsi="Helvetica" w:cs="Helvetica"/>
          <w:color w:val="000000"/>
          <w:kern w:val="0"/>
          <w:sz w:val="22"/>
          <w:lang/>
        </w:rPr>
      </w:pPr>
      <w:r w:rsidRPr="007D5B83">
        <w:rPr>
          <w:rFonts w:ascii="Helvetica" w:eastAsia="宋体" w:hAnsi="Helvetica" w:cs="Helvetica"/>
          <w:b/>
          <w:bCs/>
          <w:color w:val="000000"/>
          <w:kern w:val="0"/>
          <w:sz w:val="22"/>
          <w:lang/>
        </w:rPr>
        <w:t>Document issued: July 17, 2008</w:t>
      </w:r>
    </w:p>
    <w:p w:rsidR="007D5B83" w:rsidRPr="007D5B83" w:rsidRDefault="007D5B83" w:rsidP="007D5B83">
      <w:pPr>
        <w:widowControl/>
        <w:shd w:val="clear" w:color="auto" w:fill="FFFFFF"/>
        <w:jc w:val="center"/>
        <w:rPr>
          <w:rFonts w:ascii="Helvetica" w:eastAsia="宋体" w:hAnsi="Helvetica" w:cs="Helvetica"/>
          <w:color w:val="000000"/>
          <w:kern w:val="0"/>
          <w:sz w:val="22"/>
          <w:lang/>
        </w:rPr>
      </w:pPr>
      <w:r w:rsidRPr="007D5B83">
        <w:rPr>
          <w:rFonts w:ascii="Helvetica" w:eastAsia="宋体" w:hAnsi="Helvetica" w:cs="Helvetica"/>
          <w:b/>
          <w:bCs/>
          <w:color w:val="000000"/>
          <w:kern w:val="0"/>
          <w:sz w:val="22"/>
          <w:lang/>
        </w:rPr>
        <w:t>The draft of this document was issued February 15, 2006.</w:t>
      </w:r>
    </w:p>
    <w:p w:rsidR="007D5B83" w:rsidRPr="007D5B83" w:rsidRDefault="007D5B83" w:rsidP="007D5B83">
      <w:pPr>
        <w:widowControl/>
        <w:shd w:val="clear" w:color="auto" w:fill="FFFFFF"/>
        <w:jc w:val="center"/>
        <w:rPr>
          <w:rFonts w:ascii="Helvetica" w:eastAsia="宋体" w:hAnsi="Helvetica" w:cs="Helvetica"/>
          <w:color w:val="000000"/>
          <w:kern w:val="0"/>
          <w:sz w:val="22"/>
          <w:lang/>
        </w:rPr>
      </w:pPr>
      <w:r w:rsidRPr="007D5B83">
        <w:rPr>
          <w:rFonts w:ascii="Helvetica" w:eastAsia="宋体" w:hAnsi="Helvetica" w:cs="Helvetica"/>
          <w:b/>
          <w:bCs/>
          <w:color w:val="000000"/>
          <w:kern w:val="0"/>
          <w:sz w:val="22"/>
          <w:lang/>
        </w:rPr>
        <w:t>This document supersedes Bone Sonometer PMA Applications;</w:t>
      </w:r>
      <w:r w:rsidRPr="007D5B83">
        <w:rPr>
          <w:rFonts w:ascii="Helvetica" w:eastAsia="宋体" w:hAnsi="Helvetica" w:cs="Helvetica"/>
          <w:b/>
          <w:bCs/>
          <w:color w:val="000000"/>
          <w:kern w:val="0"/>
          <w:sz w:val="22"/>
          <w:lang/>
        </w:rPr>
        <w:br/>
        <w:t>Final Guidance for Industry and FDA, issued June 21, 2001.</w:t>
      </w:r>
    </w:p>
    <w:p w:rsidR="007D5B83" w:rsidRPr="007D5B83" w:rsidRDefault="007D5B83" w:rsidP="007D5B83">
      <w:pPr>
        <w:widowControl/>
        <w:shd w:val="clear" w:color="auto" w:fill="FFFFFF"/>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t xml:space="preserve">For questions regarding this document, contact Keith Wear at the Center for Devices and Radiological Health (CDRH) at 301-796-2538, or at </w:t>
      </w:r>
      <w:hyperlink r:id="rId16" w:history="1">
        <w:r w:rsidRPr="007D5B83">
          <w:rPr>
            <w:rFonts w:ascii="宋体" w:eastAsia="宋体" w:hAnsi="宋体" w:cs="宋体"/>
            <w:b/>
            <w:bCs/>
            <w:color w:val="0000CC"/>
            <w:kern w:val="0"/>
            <w:sz w:val="22"/>
            <w:u w:val="single"/>
            <w:lang/>
          </w:rPr>
          <w:t>Keith.Wear@fda.hhs.gov</w:t>
        </w:r>
      </w:hyperlink>
      <w:r w:rsidRPr="007D5B83">
        <w:rPr>
          <w:rFonts w:ascii="Helvetica" w:eastAsia="宋体" w:hAnsi="Helvetica" w:cs="Helvetica"/>
          <w:color w:val="000000"/>
          <w:kern w:val="0"/>
          <w:sz w:val="22"/>
          <w:lang/>
        </w:rPr>
        <w:t>.</w:t>
      </w:r>
    </w:p>
    <w:p w:rsidR="007D5B83" w:rsidRPr="007D5B83" w:rsidRDefault="007D5B83" w:rsidP="007D5B83">
      <w:pPr>
        <w:widowControl/>
        <w:shd w:val="clear" w:color="auto" w:fill="FFFFFF"/>
        <w:jc w:val="left"/>
        <w:rPr>
          <w:rFonts w:ascii="Helvetica" w:eastAsia="宋体" w:hAnsi="Helvetica" w:cs="Helvetica"/>
          <w:color w:val="000000"/>
          <w:kern w:val="0"/>
          <w:sz w:val="22"/>
          <w:lang/>
        </w:rPr>
      </w:pPr>
      <w:r>
        <w:rPr>
          <w:rFonts w:ascii="Helvetica" w:eastAsia="宋体" w:hAnsi="Helvetica" w:cs="Helvetica"/>
          <w:noProof/>
          <w:color w:val="000000"/>
          <w:kern w:val="0"/>
          <w:sz w:val="22"/>
        </w:rPr>
        <w:drawing>
          <wp:inline distT="0" distB="0" distL="0" distR="0">
            <wp:extent cx="921385" cy="948690"/>
            <wp:effectExtent l="19050" t="0" r="0" b="0"/>
            <wp:docPr id="1" name="图片 1" descr="CDR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RH Logo"/>
                    <pic:cNvPicPr>
                      <a:picLocks noChangeAspect="1" noChangeArrowheads="1"/>
                    </pic:cNvPicPr>
                  </pic:nvPicPr>
                  <pic:blipFill>
                    <a:blip r:embed="rId17"/>
                    <a:srcRect/>
                    <a:stretch>
                      <a:fillRect/>
                    </a:stretch>
                  </pic:blipFill>
                  <pic:spPr bwMode="auto">
                    <a:xfrm>
                      <a:off x="0" y="0"/>
                      <a:ext cx="921385" cy="948690"/>
                    </a:xfrm>
                    <a:prstGeom prst="rect">
                      <a:avLst/>
                    </a:prstGeom>
                    <a:noFill/>
                    <a:ln w="9525">
                      <a:noFill/>
                      <a:miter lim="800000"/>
                      <a:headEnd/>
                      <a:tailEnd/>
                    </a:ln>
                  </pic:spPr>
                </pic:pic>
              </a:graphicData>
            </a:graphic>
          </wp:inline>
        </w:drawing>
      </w:r>
    </w:p>
    <w:p w:rsidR="007D5B83" w:rsidRPr="007D5B83" w:rsidRDefault="007D5B83" w:rsidP="007D5B83">
      <w:pPr>
        <w:widowControl/>
        <w:shd w:val="clear" w:color="auto" w:fill="FFFFFF"/>
        <w:jc w:val="right"/>
        <w:rPr>
          <w:rFonts w:ascii="Helvetica" w:eastAsia="宋体" w:hAnsi="Helvetica" w:cs="Helvetica"/>
          <w:color w:val="000000"/>
          <w:kern w:val="0"/>
          <w:sz w:val="22"/>
          <w:lang/>
        </w:rPr>
      </w:pPr>
      <w:r w:rsidRPr="007D5B83">
        <w:rPr>
          <w:rFonts w:ascii="Helvetica" w:eastAsia="宋体" w:hAnsi="Helvetica" w:cs="Helvetica"/>
          <w:b/>
          <w:bCs/>
          <w:color w:val="000000"/>
          <w:kern w:val="0"/>
          <w:sz w:val="22"/>
          <w:lang/>
        </w:rPr>
        <w:t>U.S. Department of Health and Human Services</w:t>
      </w:r>
      <w:r w:rsidRPr="007D5B83">
        <w:rPr>
          <w:rFonts w:ascii="Helvetica" w:eastAsia="宋体" w:hAnsi="Helvetica" w:cs="Helvetica"/>
          <w:b/>
          <w:bCs/>
          <w:color w:val="000000"/>
          <w:kern w:val="0"/>
          <w:sz w:val="22"/>
          <w:lang/>
        </w:rPr>
        <w:br/>
        <w:t>Food and Drug Administration</w:t>
      </w:r>
      <w:r w:rsidRPr="007D5B83">
        <w:rPr>
          <w:rFonts w:ascii="Helvetica" w:eastAsia="宋体" w:hAnsi="Helvetica" w:cs="Helvetica"/>
          <w:b/>
          <w:bCs/>
          <w:color w:val="000000"/>
          <w:kern w:val="0"/>
          <w:sz w:val="22"/>
          <w:lang/>
        </w:rPr>
        <w:br/>
        <w:t>Center for Devices and Radiological Health</w:t>
      </w:r>
      <w:r w:rsidRPr="007D5B83">
        <w:rPr>
          <w:rFonts w:ascii="Helvetica" w:eastAsia="宋体" w:hAnsi="Helvetica" w:cs="Helvetica"/>
          <w:b/>
          <w:bCs/>
          <w:color w:val="000000"/>
          <w:kern w:val="0"/>
          <w:sz w:val="22"/>
          <w:lang/>
        </w:rPr>
        <w:br/>
        <w:t>Radiological Devices Branch</w:t>
      </w:r>
      <w:r w:rsidRPr="007D5B83">
        <w:rPr>
          <w:rFonts w:ascii="Helvetica" w:eastAsia="宋体" w:hAnsi="Helvetica" w:cs="Helvetica"/>
          <w:b/>
          <w:bCs/>
          <w:color w:val="000000"/>
          <w:kern w:val="0"/>
          <w:sz w:val="22"/>
          <w:lang/>
        </w:rPr>
        <w:br/>
        <w:t>Division of Reproductive, Abdominal, and Radiological Devices</w:t>
      </w:r>
      <w:r w:rsidRPr="007D5B83">
        <w:rPr>
          <w:rFonts w:ascii="Helvetica" w:eastAsia="宋体" w:hAnsi="Helvetica" w:cs="Helvetica"/>
          <w:b/>
          <w:bCs/>
          <w:color w:val="000000"/>
          <w:kern w:val="0"/>
          <w:sz w:val="22"/>
          <w:lang/>
        </w:rPr>
        <w:br/>
        <w:t>Office of Device Evaluation</w:t>
      </w:r>
      <w:r w:rsidRPr="007D5B83">
        <w:rPr>
          <w:rFonts w:ascii="Helvetica" w:eastAsia="宋体" w:hAnsi="Helvetica" w:cs="Helvetica"/>
          <w:b/>
          <w:bCs/>
          <w:color w:val="000000"/>
          <w:kern w:val="0"/>
          <w:sz w:val="22"/>
          <w:lang/>
        </w:rPr>
        <w:br/>
        <w:t>and</w:t>
      </w:r>
      <w:r w:rsidRPr="007D5B83">
        <w:rPr>
          <w:rFonts w:ascii="Helvetica" w:eastAsia="宋体" w:hAnsi="Helvetica" w:cs="Helvetica"/>
          <w:b/>
          <w:bCs/>
          <w:color w:val="000000"/>
          <w:kern w:val="0"/>
          <w:sz w:val="22"/>
          <w:lang/>
        </w:rPr>
        <w:br/>
        <w:t>Division of Imaging and Applied Mathematics</w:t>
      </w:r>
      <w:r w:rsidRPr="007D5B83">
        <w:rPr>
          <w:rFonts w:ascii="Helvetica" w:eastAsia="宋体" w:hAnsi="Helvetica" w:cs="Helvetica"/>
          <w:b/>
          <w:bCs/>
          <w:color w:val="000000"/>
          <w:kern w:val="0"/>
          <w:sz w:val="22"/>
          <w:lang/>
        </w:rPr>
        <w:br/>
        <w:t xml:space="preserve">Office of Science and Engineering Laboratories </w:t>
      </w:r>
    </w:p>
    <w:p w:rsidR="007D5B83" w:rsidRPr="007D5B83" w:rsidRDefault="007D5B83" w:rsidP="007D5B83">
      <w:pPr>
        <w:widowControl/>
        <w:shd w:val="clear" w:color="auto" w:fill="FFFFFF"/>
        <w:spacing w:before="236" w:after="118"/>
        <w:jc w:val="center"/>
        <w:outlineLvl w:val="3"/>
        <w:rPr>
          <w:rFonts w:ascii="Helvetica" w:eastAsia="宋体" w:hAnsi="Helvetica" w:cs="Helvetica"/>
          <w:b/>
          <w:bCs/>
          <w:color w:val="000000"/>
          <w:kern w:val="0"/>
          <w:sz w:val="22"/>
          <w:lang/>
        </w:rPr>
      </w:pPr>
      <w:r w:rsidRPr="007D5B83">
        <w:rPr>
          <w:rFonts w:ascii="Helvetica" w:eastAsia="宋体" w:hAnsi="Helvetica" w:cs="Helvetica"/>
          <w:b/>
          <w:bCs/>
          <w:color w:val="000000"/>
          <w:kern w:val="0"/>
          <w:sz w:val="22"/>
          <w:lang/>
        </w:rPr>
        <w:t>Preface</w:t>
      </w:r>
    </w:p>
    <w:p w:rsidR="007D5B83" w:rsidRPr="007D5B83" w:rsidRDefault="007D5B83" w:rsidP="007D5B83">
      <w:pPr>
        <w:widowControl/>
        <w:shd w:val="clear" w:color="auto" w:fill="FFFFFF"/>
        <w:spacing w:before="236" w:after="118"/>
        <w:jc w:val="left"/>
        <w:outlineLvl w:val="4"/>
        <w:rPr>
          <w:rFonts w:ascii="Helvetica" w:eastAsia="宋体" w:hAnsi="Helvetica" w:cs="Helvetica"/>
          <w:b/>
          <w:bCs/>
          <w:color w:val="000000"/>
          <w:kern w:val="0"/>
          <w:sz w:val="22"/>
          <w:lang/>
        </w:rPr>
      </w:pPr>
      <w:r w:rsidRPr="007D5B83">
        <w:rPr>
          <w:rFonts w:ascii="Helvetica" w:eastAsia="宋体" w:hAnsi="Helvetica" w:cs="Helvetica"/>
          <w:b/>
          <w:bCs/>
          <w:color w:val="000000"/>
          <w:kern w:val="0"/>
          <w:sz w:val="22"/>
          <w:lang/>
        </w:rPr>
        <w:t>Public Comment</w:t>
      </w:r>
    </w:p>
    <w:p w:rsidR="007D5B83" w:rsidRPr="007D5B83" w:rsidRDefault="007D5B83" w:rsidP="007D5B83">
      <w:pPr>
        <w:widowControl/>
        <w:shd w:val="clear" w:color="auto" w:fill="FFFFFF"/>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t xml:space="preserve">Written comments and suggestions may be submitted at any time for Agency consideration to Dockets Management Branch, Division of Management Systems and Policy, Office of Human Resources and Management Services, Food and Drug Administration, 5630 Fishers Lane, Room 1061, (HFA-305), Rockville, MD 20852. Alternatively, electronic comments may be submitted to </w:t>
      </w:r>
      <w:hyperlink r:id="rId18" w:history="1">
        <w:r w:rsidRPr="007D5B83">
          <w:rPr>
            <w:rFonts w:ascii="宋体" w:eastAsia="宋体" w:hAnsi="宋体" w:cs="宋体"/>
            <w:b/>
            <w:bCs/>
            <w:color w:val="0000CC"/>
            <w:kern w:val="0"/>
            <w:sz w:val="22"/>
            <w:u w:val="single"/>
            <w:lang/>
          </w:rPr>
          <w:t>http://www.regulations.gov</w:t>
        </w:r>
      </w:hyperlink>
      <w:r w:rsidRPr="007D5B83">
        <w:rPr>
          <w:rFonts w:ascii="Helvetica" w:eastAsia="宋体" w:hAnsi="Helvetica" w:cs="Helvetica"/>
          <w:color w:val="000000"/>
          <w:kern w:val="0"/>
          <w:sz w:val="22"/>
          <w:lang/>
        </w:rPr>
        <w:t xml:space="preserve">. When submitting comments, please refer to the exact title of this guidance document. </w:t>
      </w:r>
      <w:r w:rsidRPr="007D5B83">
        <w:rPr>
          <w:rFonts w:ascii="Helvetica" w:eastAsia="宋体" w:hAnsi="Helvetica" w:cs="Helvetica"/>
          <w:color w:val="000000"/>
          <w:kern w:val="0"/>
          <w:sz w:val="22"/>
          <w:lang/>
        </w:rPr>
        <w:lastRenderedPageBreak/>
        <w:t>Comments may not be acted upon by the Agency until the document is next revised or updated.</w:t>
      </w:r>
    </w:p>
    <w:p w:rsidR="007D5B83" w:rsidRPr="007D5B83" w:rsidRDefault="007D5B83" w:rsidP="007D5B83">
      <w:pPr>
        <w:widowControl/>
        <w:shd w:val="clear" w:color="auto" w:fill="FFFFFF"/>
        <w:spacing w:before="236" w:after="118"/>
        <w:jc w:val="left"/>
        <w:outlineLvl w:val="4"/>
        <w:rPr>
          <w:rFonts w:ascii="Helvetica" w:eastAsia="宋体" w:hAnsi="Helvetica" w:cs="Helvetica"/>
          <w:b/>
          <w:bCs/>
          <w:color w:val="000000"/>
          <w:kern w:val="0"/>
          <w:sz w:val="22"/>
          <w:lang/>
        </w:rPr>
      </w:pPr>
      <w:r w:rsidRPr="007D5B83">
        <w:rPr>
          <w:rFonts w:ascii="Helvetica" w:eastAsia="宋体" w:hAnsi="Helvetica" w:cs="Helvetica"/>
          <w:b/>
          <w:bCs/>
          <w:color w:val="000000"/>
          <w:kern w:val="0"/>
          <w:sz w:val="22"/>
          <w:lang/>
        </w:rPr>
        <w:t>Additional Copies</w:t>
      </w:r>
    </w:p>
    <w:p w:rsidR="007D5B83" w:rsidRPr="007D5B83" w:rsidRDefault="007D5B83" w:rsidP="007D5B83">
      <w:pPr>
        <w:widowControl/>
        <w:shd w:val="clear" w:color="auto" w:fill="FFFFFF"/>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t xml:space="preserve">Additional copies are available from the Internet. You may also send an e-mail request to </w:t>
      </w:r>
      <w:hyperlink r:id="rId19" w:history="1">
        <w:r w:rsidRPr="007D5B83">
          <w:rPr>
            <w:rFonts w:ascii="宋体" w:eastAsia="宋体" w:hAnsi="宋体" w:cs="宋体"/>
            <w:b/>
            <w:bCs/>
            <w:color w:val="0000CC"/>
            <w:kern w:val="0"/>
            <w:sz w:val="22"/>
            <w:u w:val="single"/>
            <w:lang/>
          </w:rPr>
          <w:t>CDRH-Guidance@fda.hhs.gov</w:t>
        </w:r>
      </w:hyperlink>
      <w:r w:rsidRPr="007D5B83">
        <w:rPr>
          <w:rFonts w:ascii="Helvetica" w:eastAsia="宋体" w:hAnsi="Helvetica" w:cs="Helvetica"/>
          <w:color w:val="000000"/>
          <w:kern w:val="0"/>
          <w:sz w:val="22"/>
          <w:lang/>
        </w:rPr>
        <w:t xml:space="preserve"> to receive a copy of the guidance. Please use the document number </w:t>
      </w:r>
      <w:r w:rsidRPr="007D5B83">
        <w:rPr>
          <w:rFonts w:ascii="Helvetica" w:eastAsia="宋体" w:hAnsi="Helvetica" w:cs="Helvetica"/>
          <w:b/>
          <w:bCs/>
          <w:color w:val="000000"/>
          <w:kern w:val="0"/>
          <w:sz w:val="22"/>
          <w:lang/>
        </w:rPr>
        <w:t>1547</w:t>
      </w:r>
      <w:r w:rsidRPr="007D5B83">
        <w:rPr>
          <w:rFonts w:ascii="Helvetica" w:eastAsia="宋体" w:hAnsi="Helvetica" w:cs="Helvetica"/>
          <w:color w:val="000000"/>
          <w:kern w:val="0"/>
          <w:sz w:val="22"/>
          <w:lang/>
        </w:rPr>
        <w:t xml:space="preserve"> to identify the guidance you are requesting.</w:t>
      </w:r>
    </w:p>
    <w:p w:rsidR="007D5B83" w:rsidRPr="007D5B83" w:rsidRDefault="007D5B83" w:rsidP="007D5B83">
      <w:pPr>
        <w:widowControl/>
        <w:shd w:val="clear" w:color="auto" w:fill="FFFFFF"/>
        <w:spacing w:before="236" w:after="118"/>
        <w:jc w:val="left"/>
        <w:outlineLvl w:val="3"/>
        <w:rPr>
          <w:rFonts w:ascii="Helvetica" w:eastAsia="宋体" w:hAnsi="Helvetica" w:cs="Helvetica"/>
          <w:b/>
          <w:bCs/>
          <w:color w:val="000000"/>
          <w:kern w:val="0"/>
          <w:sz w:val="22"/>
          <w:lang/>
        </w:rPr>
      </w:pPr>
      <w:bookmarkStart w:id="0" w:name="top"/>
      <w:bookmarkEnd w:id="0"/>
      <w:r w:rsidRPr="007D5B83">
        <w:rPr>
          <w:rFonts w:ascii="Helvetica" w:eastAsia="宋体" w:hAnsi="Helvetica" w:cs="Helvetica"/>
          <w:b/>
          <w:bCs/>
          <w:color w:val="000000"/>
          <w:kern w:val="0"/>
          <w:sz w:val="22"/>
          <w:lang/>
        </w:rPr>
        <w:t>Table of Contents</w:t>
      </w:r>
    </w:p>
    <w:p w:rsidR="007D5B83" w:rsidRPr="007D5B83" w:rsidRDefault="007D5B83" w:rsidP="007D5B83">
      <w:pPr>
        <w:widowControl/>
        <w:numPr>
          <w:ilvl w:val="0"/>
          <w:numId w:val="2"/>
        </w:numPr>
        <w:shd w:val="clear" w:color="auto" w:fill="FFFFFF"/>
        <w:ind w:left="319"/>
        <w:jc w:val="left"/>
        <w:rPr>
          <w:rFonts w:ascii="Helvetica" w:eastAsia="宋体" w:hAnsi="Helvetica" w:cs="Helvetica"/>
          <w:color w:val="000000"/>
          <w:kern w:val="0"/>
          <w:sz w:val="22"/>
          <w:lang/>
        </w:rPr>
      </w:pPr>
      <w:hyperlink r:id="rId20" w:anchor="1" w:history="1">
        <w:r w:rsidRPr="007D5B83">
          <w:rPr>
            <w:rFonts w:ascii="宋体" w:eastAsia="宋体" w:hAnsi="宋体" w:cs="宋体"/>
            <w:b/>
            <w:bCs/>
            <w:color w:val="0000CC"/>
            <w:kern w:val="0"/>
            <w:sz w:val="22"/>
            <w:u w:val="single"/>
            <w:lang/>
          </w:rPr>
          <w:t>Introduction</w:t>
        </w:r>
      </w:hyperlink>
      <w:r w:rsidRPr="007D5B83">
        <w:rPr>
          <w:rFonts w:ascii="Helvetica" w:eastAsia="宋体" w:hAnsi="Helvetica" w:cs="Helvetica"/>
          <w:color w:val="000000"/>
          <w:kern w:val="0"/>
          <w:sz w:val="22"/>
          <w:lang/>
        </w:rPr>
        <w:t xml:space="preserve"> </w:t>
      </w:r>
    </w:p>
    <w:p w:rsidR="007D5B83" w:rsidRPr="007D5B83" w:rsidRDefault="007D5B83" w:rsidP="007D5B83">
      <w:pPr>
        <w:widowControl/>
        <w:numPr>
          <w:ilvl w:val="1"/>
          <w:numId w:val="2"/>
        </w:numPr>
        <w:shd w:val="clear" w:color="auto" w:fill="FFFFFF"/>
        <w:ind w:left="319"/>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t>The Least Burdensome Approach</w:t>
      </w:r>
    </w:p>
    <w:p w:rsidR="007D5B83" w:rsidRPr="007D5B83" w:rsidRDefault="007D5B83" w:rsidP="007D5B83">
      <w:pPr>
        <w:widowControl/>
        <w:numPr>
          <w:ilvl w:val="0"/>
          <w:numId w:val="2"/>
        </w:numPr>
        <w:shd w:val="clear" w:color="auto" w:fill="FFFFFF"/>
        <w:ind w:left="319"/>
        <w:jc w:val="left"/>
        <w:rPr>
          <w:rFonts w:ascii="Helvetica" w:eastAsia="宋体" w:hAnsi="Helvetica" w:cs="Helvetica"/>
          <w:color w:val="000000"/>
          <w:kern w:val="0"/>
          <w:sz w:val="22"/>
          <w:lang/>
        </w:rPr>
      </w:pPr>
      <w:hyperlink r:id="rId21" w:anchor="2" w:history="1">
        <w:r w:rsidRPr="007D5B83">
          <w:rPr>
            <w:rFonts w:ascii="宋体" w:eastAsia="宋体" w:hAnsi="宋体" w:cs="宋体"/>
            <w:b/>
            <w:bCs/>
            <w:color w:val="0000CC"/>
            <w:kern w:val="0"/>
            <w:sz w:val="22"/>
            <w:u w:val="single"/>
            <w:lang/>
          </w:rPr>
          <w:t>Background</w:t>
        </w:r>
      </w:hyperlink>
    </w:p>
    <w:p w:rsidR="007D5B83" w:rsidRPr="007D5B83" w:rsidRDefault="007D5B83" w:rsidP="007D5B83">
      <w:pPr>
        <w:widowControl/>
        <w:numPr>
          <w:ilvl w:val="0"/>
          <w:numId w:val="2"/>
        </w:numPr>
        <w:shd w:val="clear" w:color="auto" w:fill="FFFFFF"/>
        <w:ind w:left="319"/>
        <w:jc w:val="left"/>
        <w:rPr>
          <w:rFonts w:ascii="Helvetica" w:eastAsia="宋体" w:hAnsi="Helvetica" w:cs="Helvetica"/>
          <w:color w:val="000000"/>
          <w:kern w:val="0"/>
          <w:sz w:val="22"/>
          <w:lang/>
        </w:rPr>
      </w:pPr>
      <w:hyperlink r:id="rId22" w:anchor="3" w:history="1">
        <w:r w:rsidRPr="007D5B83">
          <w:rPr>
            <w:rFonts w:ascii="宋体" w:eastAsia="宋体" w:hAnsi="宋体" w:cs="宋体"/>
            <w:b/>
            <w:bCs/>
            <w:color w:val="0000CC"/>
            <w:kern w:val="0"/>
            <w:sz w:val="22"/>
            <w:u w:val="single"/>
            <w:lang/>
          </w:rPr>
          <w:t>The Content and Format of an Abbreviated 510(k) Submission</w:t>
        </w:r>
      </w:hyperlink>
    </w:p>
    <w:p w:rsidR="007D5B83" w:rsidRPr="007D5B83" w:rsidRDefault="007D5B83" w:rsidP="007D5B83">
      <w:pPr>
        <w:widowControl/>
        <w:numPr>
          <w:ilvl w:val="0"/>
          <w:numId w:val="2"/>
        </w:numPr>
        <w:shd w:val="clear" w:color="auto" w:fill="FFFFFF"/>
        <w:ind w:left="319"/>
        <w:jc w:val="left"/>
        <w:rPr>
          <w:rFonts w:ascii="Helvetica" w:eastAsia="宋体" w:hAnsi="Helvetica" w:cs="Helvetica"/>
          <w:color w:val="000000"/>
          <w:kern w:val="0"/>
          <w:sz w:val="22"/>
          <w:lang/>
        </w:rPr>
      </w:pPr>
      <w:hyperlink r:id="rId23" w:anchor="4" w:history="1">
        <w:r w:rsidRPr="007D5B83">
          <w:rPr>
            <w:rFonts w:ascii="宋体" w:eastAsia="宋体" w:hAnsi="宋体" w:cs="宋体"/>
            <w:b/>
            <w:bCs/>
            <w:color w:val="0000CC"/>
            <w:kern w:val="0"/>
            <w:sz w:val="22"/>
            <w:u w:val="single"/>
            <w:lang/>
          </w:rPr>
          <w:t>Scope</w:t>
        </w:r>
      </w:hyperlink>
    </w:p>
    <w:p w:rsidR="007D5B83" w:rsidRPr="007D5B83" w:rsidRDefault="007D5B83" w:rsidP="007D5B83">
      <w:pPr>
        <w:widowControl/>
        <w:numPr>
          <w:ilvl w:val="0"/>
          <w:numId w:val="2"/>
        </w:numPr>
        <w:shd w:val="clear" w:color="auto" w:fill="FFFFFF"/>
        <w:ind w:left="319"/>
        <w:jc w:val="left"/>
        <w:rPr>
          <w:rFonts w:ascii="Helvetica" w:eastAsia="宋体" w:hAnsi="Helvetica" w:cs="Helvetica"/>
          <w:color w:val="000000"/>
          <w:kern w:val="0"/>
          <w:sz w:val="22"/>
          <w:lang/>
        </w:rPr>
      </w:pPr>
      <w:hyperlink r:id="rId24" w:anchor="5" w:history="1">
        <w:r w:rsidRPr="007D5B83">
          <w:rPr>
            <w:rFonts w:ascii="宋体" w:eastAsia="宋体" w:hAnsi="宋体" w:cs="宋体"/>
            <w:b/>
            <w:bCs/>
            <w:color w:val="0000CC"/>
            <w:kern w:val="0"/>
            <w:sz w:val="22"/>
            <w:u w:val="single"/>
            <w:lang/>
          </w:rPr>
          <w:t>Device Description</w:t>
        </w:r>
      </w:hyperlink>
    </w:p>
    <w:p w:rsidR="007D5B83" w:rsidRPr="007D5B83" w:rsidRDefault="007D5B83" w:rsidP="007D5B83">
      <w:pPr>
        <w:widowControl/>
        <w:numPr>
          <w:ilvl w:val="0"/>
          <w:numId w:val="2"/>
        </w:numPr>
        <w:shd w:val="clear" w:color="auto" w:fill="FFFFFF"/>
        <w:ind w:left="319"/>
        <w:jc w:val="left"/>
        <w:rPr>
          <w:rFonts w:ascii="Helvetica" w:eastAsia="宋体" w:hAnsi="Helvetica" w:cs="Helvetica"/>
          <w:color w:val="000000"/>
          <w:kern w:val="0"/>
          <w:sz w:val="22"/>
          <w:lang/>
        </w:rPr>
      </w:pPr>
      <w:hyperlink r:id="rId25" w:anchor="6" w:history="1">
        <w:r w:rsidRPr="007D5B83">
          <w:rPr>
            <w:rFonts w:ascii="宋体" w:eastAsia="宋体" w:hAnsi="宋体" w:cs="宋体"/>
            <w:b/>
            <w:bCs/>
            <w:color w:val="0000CC"/>
            <w:kern w:val="0"/>
            <w:sz w:val="22"/>
            <w:u w:val="single"/>
            <w:lang/>
          </w:rPr>
          <w:t>Risks to Health</w:t>
        </w:r>
      </w:hyperlink>
      <w:r w:rsidRPr="007D5B83">
        <w:rPr>
          <w:rFonts w:ascii="Helvetica" w:eastAsia="宋体" w:hAnsi="Helvetica" w:cs="Helvetica"/>
          <w:color w:val="000000"/>
          <w:kern w:val="0"/>
          <w:sz w:val="22"/>
          <w:lang/>
        </w:rPr>
        <w:t xml:space="preserve"> </w:t>
      </w:r>
    </w:p>
    <w:p w:rsidR="007D5B83" w:rsidRPr="007D5B83" w:rsidRDefault="007D5B83" w:rsidP="007D5B83">
      <w:pPr>
        <w:widowControl/>
        <w:numPr>
          <w:ilvl w:val="1"/>
          <w:numId w:val="2"/>
        </w:numPr>
        <w:shd w:val="clear" w:color="auto" w:fill="FFFFFF"/>
        <w:ind w:left="319"/>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t>Identified Risk</w:t>
      </w:r>
    </w:p>
    <w:p w:rsidR="007D5B83" w:rsidRPr="007D5B83" w:rsidRDefault="007D5B83" w:rsidP="007D5B83">
      <w:pPr>
        <w:widowControl/>
        <w:numPr>
          <w:ilvl w:val="0"/>
          <w:numId w:val="2"/>
        </w:numPr>
        <w:shd w:val="clear" w:color="auto" w:fill="FFFFFF"/>
        <w:ind w:left="319"/>
        <w:jc w:val="left"/>
        <w:rPr>
          <w:rFonts w:ascii="Helvetica" w:eastAsia="宋体" w:hAnsi="Helvetica" w:cs="Helvetica"/>
          <w:color w:val="000000"/>
          <w:kern w:val="0"/>
          <w:sz w:val="22"/>
          <w:lang/>
        </w:rPr>
      </w:pPr>
      <w:hyperlink r:id="rId26" w:anchor="7" w:history="1">
        <w:r w:rsidRPr="007D5B83">
          <w:rPr>
            <w:rFonts w:ascii="宋体" w:eastAsia="宋体" w:hAnsi="宋体" w:cs="宋体"/>
            <w:b/>
            <w:bCs/>
            <w:color w:val="0000CC"/>
            <w:kern w:val="0"/>
            <w:sz w:val="22"/>
            <w:u w:val="single"/>
            <w:lang/>
          </w:rPr>
          <w:t>Electrical Safety</w:t>
        </w:r>
      </w:hyperlink>
    </w:p>
    <w:p w:rsidR="007D5B83" w:rsidRPr="007D5B83" w:rsidRDefault="007D5B83" w:rsidP="007D5B83">
      <w:pPr>
        <w:widowControl/>
        <w:numPr>
          <w:ilvl w:val="0"/>
          <w:numId w:val="2"/>
        </w:numPr>
        <w:shd w:val="clear" w:color="auto" w:fill="FFFFFF"/>
        <w:ind w:left="319"/>
        <w:jc w:val="left"/>
        <w:rPr>
          <w:rFonts w:ascii="Helvetica" w:eastAsia="宋体" w:hAnsi="Helvetica" w:cs="Helvetica"/>
          <w:color w:val="000000"/>
          <w:kern w:val="0"/>
          <w:sz w:val="22"/>
          <w:lang/>
        </w:rPr>
      </w:pPr>
      <w:hyperlink r:id="rId27" w:anchor="8" w:history="1">
        <w:r w:rsidRPr="007D5B83">
          <w:rPr>
            <w:rFonts w:ascii="宋体" w:eastAsia="宋体" w:hAnsi="宋体" w:cs="宋体"/>
            <w:b/>
            <w:bCs/>
            <w:color w:val="0000CC"/>
            <w:kern w:val="0"/>
            <w:sz w:val="22"/>
            <w:u w:val="single"/>
            <w:lang/>
          </w:rPr>
          <w:t>Electromagnetic Compatibility</w:t>
        </w:r>
      </w:hyperlink>
    </w:p>
    <w:p w:rsidR="007D5B83" w:rsidRPr="007D5B83" w:rsidRDefault="007D5B83" w:rsidP="007D5B83">
      <w:pPr>
        <w:widowControl/>
        <w:numPr>
          <w:ilvl w:val="0"/>
          <w:numId w:val="2"/>
        </w:numPr>
        <w:shd w:val="clear" w:color="auto" w:fill="FFFFFF"/>
        <w:ind w:left="319"/>
        <w:jc w:val="left"/>
        <w:rPr>
          <w:rFonts w:ascii="Helvetica" w:eastAsia="宋体" w:hAnsi="Helvetica" w:cs="Helvetica"/>
          <w:color w:val="000000"/>
          <w:kern w:val="0"/>
          <w:sz w:val="22"/>
          <w:lang/>
        </w:rPr>
      </w:pPr>
      <w:hyperlink r:id="rId28" w:anchor="9" w:history="1">
        <w:r w:rsidRPr="007D5B83">
          <w:rPr>
            <w:rFonts w:ascii="宋体" w:eastAsia="宋体" w:hAnsi="宋体" w:cs="宋体"/>
            <w:b/>
            <w:bCs/>
            <w:color w:val="0000CC"/>
            <w:kern w:val="0"/>
            <w:sz w:val="22"/>
            <w:u w:val="single"/>
            <w:lang/>
          </w:rPr>
          <w:t>Accoustic Intensity</w:t>
        </w:r>
      </w:hyperlink>
    </w:p>
    <w:p w:rsidR="007D5B83" w:rsidRPr="007D5B83" w:rsidRDefault="007D5B83" w:rsidP="007D5B83">
      <w:pPr>
        <w:widowControl/>
        <w:numPr>
          <w:ilvl w:val="0"/>
          <w:numId w:val="2"/>
        </w:numPr>
        <w:shd w:val="clear" w:color="auto" w:fill="FFFFFF"/>
        <w:ind w:left="319"/>
        <w:jc w:val="left"/>
        <w:rPr>
          <w:rFonts w:ascii="Helvetica" w:eastAsia="宋体" w:hAnsi="Helvetica" w:cs="Helvetica"/>
          <w:color w:val="000000"/>
          <w:kern w:val="0"/>
          <w:sz w:val="22"/>
          <w:lang/>
        </w:rPr>
      </w:pPr>
      <w:hyperlink r:id="rId29" w:anchor="10" w:history="1">
        <w:r w:rsidRPr="007D5B83">
          <w:rPr>
            <w:rFonts w:ascii="宋体" w:eastAsia="宋体" w:hAnsi="宋体" w:cs="宋体"/>
            <w:b/>
            <w:bCs/>
            <w:color w:val="0000CC"/>
            <w:kern w:val="0"/>
            <w:sz w:val="22"/>
            <w:u w:val="single"/>
            <w:lang/>
          </w:rPr>
          <w:t>Non-Clinical Testing</w:t>
        </w:r>
      </w:hyperlink>
    </w:p>
    <w:p w:rsidR="007D5B83" w:rsidRPr="007D5B83" w:rsidRDefault="007D5B83" w:rsidP="007D5B83">
      <w:pPr>
        <w:widowControl/>
        <w:numPr>
          <w:ilvl w:val="0"/>
          <w:numId w:val="2"/>
        </w:numPr>
        <w:shd w:val="clear" w:color="auto" w:fill="FFFFFF"/>
        <w:ind w:left="319"/>
        <w:jc w:val="left"/>
        <w:rPr>
          <w:rFonts w:ascii="Helvetica" w:eastAsia="宋体" w:hAnsi="Helvetica" w:cs="Helvetica"/>
          <w:color w:val="000000"/>
          <w:kern w:val="0"/>
          <w:sz w:val="22"/>
          <w:lang/>
        </w:rPr>
      </w:pPr>
      <w:hyperlink r:id="rId30" w:anchor="11" w:history="1">
        <w:r w:rsidRPr="007D5B83">
          <w:rPr>
            <w:rFonts w:ascii="宋体" w:eastAsia="宋体" w:hAnsi="宋体" w:cs="宋体"/>
            <w:b/>
            <w:bCs/>
            <w:color w:val="0000CC"/>
            <w:kern w:val="0"/>
            <w:sz w:val="22"/>
            <w:u w:val="single"/>
            <w:lang/>
          </w:rPr>
          <w:t xml:space="preserve">Clinical Information </w:t>
        </w:r>
      </w:hyperlink>
    </w:p>
    <w:p w:rsidR="007D5B83" w:rsidRPr="007D5B83" w:rsidRDefault="007D5B83" w:rsidP="007D5B83">
      <w:pPr>
        <w:widowControl/>
        <w:numPr>
          <w:ilvl w:val="0"/>
          <w:numId w:val="2"/>
        </w:numPr>
        <w:shd w:val="clear" w:color="auto" w:fill="FFFFFF"/>
        <w:ind w:left="319"/>
        <w:jc w:val="left"/>
        <w:rPr>
          <w:rFonts w:ascii="Helvetica" w:eastAsia="宋体" w:hAnsi="Helvetica" w:cs="Helvetica"/>
          <w:color w:val="000000"/>
          <w:kern w:val="0"/>
          <w:sz w:val="22"/>
          <w:lang/>
        </w:rPr>
      </w:pPr>
      <w:hyperlink r:id="rId31" w:anchor="12" w:history="1">
        <w:r w:rsidRPr="007D5B83">
          <w:rPr>
            <w:rFonts w:ascii="宋体" w:eastAsia="宋体" w:hAnsi="宋体" w:cs="宋体"/>
            <w:b/>
            <w:bCs/>
            <w:color w:val="0000CC"/>
            <w:kern w:val="0"/>
            <w:sz w:val="22"/>
            <w:u w:val="single"/>
            <w:lang/>
          </w:rPr>
          <w:t>Labeling</w:t>
        </w:r>
      </w:hyperlink>
    </w:p>
    <w:p w:rsidR="007D5B83" w:rsidRPr="007D5B83" w:rsidRDefault="007D5B83" w:rsidP="007D5B83">
      <w:pPr>
        <w:keepNext/>
        <w:widowControl/>
        <w:shd w:val="clear" w:color="auto" w:fill="FFFFFF"/>
        <w:spacing w:before="236" w:after="118"/>
        <w:jc w:val="center"/>
        <w:outlineLvl w:val="2"/>
        <w:rPr>
          <w:rFonts w:ascii="Helvetica" w:eastAsia="宋体" w:hAnsi="Helvetica" w:cs="Helvetica"/>
          <w:b/>
          <w:bCs/>
          <w:color w:val="000000"/>
          <w:kern w:val="0"/>
          <w:sz w:val="30"/>
          <w:szCs w:val="30"/>
          <w:lang/>
        </w:rPr>
      </w:pPr>
      <w:r w:rsidRPr="007D5B83">
        <w:rPr>
          <w:rFonts w:ascii="Helvetica" w:eastAsia="宋体" w:hAnsi="Helvetica" w:cs="Helvetica"/>
          <w:b/>
          <w:bCs/>
          <w:color w:val="000000"/>
          <w:kern w:val="0"/>
          <w:sz w:val="30"/>
          <w:szCs w:val="30"/>
          <w:lang/>
        </w:rPr>
        <w:t>Guidance for Industry and FDA</w:t>
      </w:r>
    </w:p>
    <w:p w:rsidR="007D5B83" w:rsidRPr="007D5B83" w:rsidRDefault="007D5B83" w:rsidP="007D5B83">
      <w:pPr>
        <w:keepNext/>
        <w:widowControl/>
        <w:shd w:val="clear" w:color="auto" w:fill="FFFFFF"/>
        <w:spacing w:before="236" w:after="118"/>
        <w:jc w:val="center"/>
        <w:outlineLvl w:val="2"/>
        <w:rPr>
          <w:rFonts w:ascii="Helvetica" w:eastAsia="宋体" w:hAnsi="Helvetica" w:cs="Helvetica"/>
          <w:b/>
          <w:bCs/>
          <w:color w:val="000000"/>
          <w:kern w:val="0"/>
          <w:sz w:val="30"/>
          <w:szCs w:val="30"/>
          <w:lang/>
        </w:rPr>
      </w:pPr>
      <w:r w:rsidRPr="007D5B83">
        <w:rPr>
          <w:rFonts w:ascii="Helvetica" w:eastAsia="宋体" w:hAnsi="Helvetica" w:cs="Helvetica"/>
          <w:b/>
          <w:bCs/>
          <w:color w:val="000000"/>
          <w:kern w:val="0"/>
          <w:sz w:val="30"/>
          <w:szCs w:val="30"/>
          <w:lang/>
        </w:rPr>
        <w:t>Class II Special Controls Guidance Document: Bone Sonometers</w:t>
      </w:r>
    </w:p>
    <w:p w:rsidR="007D5B83" w:rsidRPr="007D5B83" w:rsidRDefault="007D5B83" w:rsidP="007D5B83">
      <w:pPr>
        <w:widowControl/>
        <w:shd w:val="clear" w:color="auto" w:fill="FFFFFF"/>
        <w:spacing w:before="236" w:after="118"/>
        <w:jc w:val="left"/>
        <w:outlineLvl w:val="3"/>
        <w:rPr>
          <w:rFonts w:ascii="Helvetica" w:eastAsia="宋体" w:hAnsi="Helvetica" w:cs="Helvetica"/>
          <w:b/>
          <w:bCs/>
          <w:color w:val="000000"/>
          <w:kern w:val="0"/>
          <w:sz w:val="22"/>
          <w:lang/>
        </w:rPr>
      </w:pPr>
      <w:bookmarkStart w:id="1" w:name="1"/>
      <w:r w:rsidRPr="007D5B83">
        <w:rPr>
          <w:rFonts w:ascii="Helvetica" w:eastAsia="宋体" w:hAnsi="Helvetica" w:cs="Helvetica"/>
          <w:b/>
          <w:bCs/>
          <w:color w:val="005F9F"/>
          <w:kern w:val="0"/>
          <w:sz w:val="22"/>
          <w:u w:val="single"/>
          <w:lang/>
        </w:rPr>
        <w:t> </w:t>
      </w:r>
      <w:bookmarkEnd w:id="1"/>
      <w:r w:rsidRPr="007D5B83">
        <w:rPr>
          <w:rFonts w:ascii="Helvetica" w:eastAsia="宋体" w:hAnsi="Helvetica" w:cs="Helvetica"/>
          <w:b/>
          <w:bCs/>
          <w:color w:val="000000"/>
          <w:kern w:val="0"/>
          <w:sz w:val="22"/>
          <w:lang/>
        </w:rPr>
        <w:t>1. Introduction</w:t>
      </w:r>
    </w:p>
    <w:p w:rsidR="007D5B83" w:rsidRPr="007D5B83" w:rsidRDefault="007D5B83" w:rsidP="007D5B83">
      <w:pPr>
        <w:widowControl/>
        <w:shd w:val="clear" w:color="auto" w:fill="FFFFFF"/>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t xml:space="preserve">This guidance document is a special controls guidance to support the reclassification of bone sonometers into class II (special controls). Bone sonometers are intended to transmit ultrasound energy into the human body to measure the acoustic properties of bone that indicate overall bone health. This guidance is issued in conjunction with a </w:t>
      </w:r>
      <w:r w:rsidRPr="007D5B83">
        <w:rPr>
          <w:rFonts w:ascii="Helvetica" w:eastAsia="宋体" w:hAnsi="Helvetica" w:cs="Helvetica"/>
          <w:i/>
          <w:iCs/>
          <w:color w:val="000000"/>
          <w:kern w:val="0"/>
          <w:sz w:val="22"/>
          <w:lang/>
        </w:rPr>
        <w:t>Federal Register</w:t>
      </w:r>
      <w:r w:rsidRPr="007D5B83">
        <w:rPr>
          <w:rFonts w:ascii="Helvetica" w:eastAsia="宋体" w:hAnsi="Helvetica" w:cs="Helvetica"/>
          <w:color w:val="000000"/>
          <w:kern w:val="0"/>
          <w:sz w:val="22"/>
          <w:lang/>
        </w:rPr>
        <w:t xml:space="preserve"> announcement of a final rule reclassifying bone sonometers.</w:t>
      </w:r>
    </w:p>
    <w:p w:rsidR="007D5B83" w:rsidRPr="007D5B83" w:rsidRDefault="007D5B83" w:rsidP="007D5B83">
      <w:pPr>
        <w:widowControl/>
        <w:shd w:val="clear" w:color="auto" w:fill="FFFFFF"/>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t>Following the effective date of a final rule reclassifying the device, any firm submitting a premarket notification submission (510(k)) for a bone sonometer will need to address the issues covered in this special controls guidance. However, the firm need only show that its device meets the recommendations of the guidance or in some other way provides equivalent assurances of safety and effectiveness.</w:t>
      </w:r>
    </w:p>
    <w:p w:rsidR="007D5B83" w:rsidRPr="007D5B83" w:rsidRDefault="007D5B83" w:rsidP="007D5B83">
      <w:pPr>
        <w:widowControl/>
        <w:shd w:val="clear" w:color="auto" w:fill="FFFFFF"/>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lastRenderedPageBreak/>
        <w:t xml:space="preserve">This document supersedes the guidance entitled </w:t>
      </w:r>
      <w:r w:rsidRPr="007D5B83">
        <w:rPr>
          <w:rFonts w:ascii="Helvetica" w:eastAsia="宋体" w:hAnsi="Helvetica" w:cs="Helvetica"/>
          <w:b/>
          <w:bCs/>
          <w:color w:val="000000"/>
          <w:kern w:val="0"/>
          <w:sz w:val="22"/>
          <w:lang/>
        </w:rPr>
        <w:t>Bone Sonometer PMA Applications</w:t>
      </w:r>
      <w:r w:rsidRPr="007D5B83">
        <w:rPr>
          <w:rFonts w:ascii="Helvetica" w:eastAsia="宋体" w:hAnsi="Helvetica" w:cs="Helvetica"/>
          <w:color w:val="000000"/>
          <w:kern w:val="0"/>
          <w:sz w:val="22"/>
          <w:lang/>
        </w:rPr>
        <w:t>, issued June 21, 2001.</w:t>
      </w:r>
      <w:hyperlink r:id="rId32" w:anchor="ft1" w:history="1">
        <w:r w:rsidRPr="007D5B83">
          <w:rPr>
            <w:rFonts w:ascii="宋体" w:eastAsia="宋体" w:hAnsi="宋体" w:cs="宋体"/>
            <w:b/>
            <w:bCs/>
            <w:color w:val="0000CC"/>
            <w:kern w:val="0"/>
            <w:sz w:val="17"/>
            <w:u w:val="single"/>
            <w:vertAlign w:val="superscript"/>
            <w:lang/>
          </w:rPr>
          <w:t>1</w:t>
        </w:r>
      </w:hyperlink>
    </w:p>
    <w:p w:rsidR="007D5B83" w:rsidRPr="007D5B83" w:rsidRDefault="007D5B83" w:rsidP="007D5B83">
      <w:pPr>
        <w:widowControl/>
        <w:shd w:val="clear" w:color="auto" w:fill="FFFFFF"/>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t>The firm must show that its device addresses the issues of safety and effectiveness identified in this guidance, either by meeting the recommendations of this guidance or by some other means that provides equivalent assurances of safety and effectiveness.</w:t>
      </w:r>
    </w:p>
    <w:p w:rsidR="007D5B83" w:rsidRPr="007D5B83" w:rsidRDefault="007D5B83" w:rsidP="007D5B83">
      <w:pPr>
        <w:widowControl/>
        <w:shd w:val="clear" w:color="auto" w:fill="FFFFFF"/>
        <w:spacing w:before="236" w:after="118"/>
        <w:jc w:val="left"/>
        <w:outlineLvl w:val="4"/>
        <w:rPr>
          <w:rFonts w:ascii="Helvetica" w:eastAsia="宋体" w:hAnsi="Helvetica" w:cs="Helvetica"/>
          <w:b/>
          <w:bCs/>
          <w:color w:val="000000"/>
          <w:kern w:val="0"/>
          <w:sz w:val="22"/>
          <w:lang/>
        </w:rPr>
      </w:pPr>
      <w:r w:rsidRPr="007D5B83">
        <w:rPr>
          <w:rFonts w:ascii="Helvetica" w:eastAsia="宋体" w:hAnsi="Helvetica" w:cs="Helvetica"/>
          <w:b/>
          <w:bCs/>
          <w:color w:val="000000"/>
          <w:kern w:val="0"/>
          <w:sz w:val="22"/>
          <w:lang/>
        </w:rPr>
        <w:t>The Least Burdensome Approach</w:t>
      </w:r>
    </w:p>
    <w:p w:rsidR="007D5B83" w:rsidRPr="007D5B83" w:rsidRDefault="007D5B83" w:rsidP="007D5B83">
      <w:pPr>
        <w:widowControl/>
        <w:shd w:val="clear" w:color="auto" w:fill="FFFFFF"/>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t xml:space="preserve">The issues identified in this guidance document represent those we believe need to be addressed before your device can be approved for marketing. In developing the guidance, we carefully considered the relevant statutory criteria for Agency decision-making. We also considered the burden that may be incurred in your attempt to follow the guidance and address the issues we have identified. We believe we have considered the least burdensome approach to resolving the issues presented in the guidance document. If, however, you believe there is a less burdensome way to address the issues, you should follow the procedures outlined in the document </w:t>
      </w:r>
      <w:hyperlink r:id="rId33" w:history="1">
        <w:r w:rsidRPr="007D5B83">
          <w:rPr>
            <w:rFonts w:ascii="宋体" w:eastAsia="宋体" w:hAnsi="宋体" w:cs="宋体"/>
            <w:b/>
            <w:bCs/>
            <w:color w:val="0000CC"/>
            <w:kern w:val="0"/>
            <w:sz w:val="22"/>
            <w:u w:val="single"/>
            <w:lang/>
          </w:rPr>
          <w:t>A Suggested Approach to Resolving Least Burdensome Issues</w:t>
        </w:r>
      </w:hyperlink>
      <w:r w:rsidRPr="007D5B83">
        <w:rPr>
          <w:rFonts w:ascii="Helvetica" w:eastAsia="宋体" w:hAnsi="Helvetica" w:cs="Helvetica"/>
          <w:color w:val="000000"/>
          <w:kern w:val="0"/>
          <w:sz w:val="22"/>
          <w:lang/>
        </w:rPr>
        <w:t xml:space="preserve"> available on the Internet.</w:t>
      </w:r>
    </w:p>
    <w:p w:rsidR="007D5B83" w:rsidRPr="007D5B83" w:rsidRDefault="007D5B83" w:rsidP="007D5B83">
      <w:pPr>
        <w:widowControl/>
        <w:shd w:val="clear" w:color="auto" w:fill="FFFFFF"/>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t>[</w:t>
      </w:r>
      <w:hyperlink r:id="rId34" w:anchor="top" w:history="1">
        <w:r w:rsidRPr="007D5B83">
          <w:rPr>
            <w:rFonts w:ascii="宋体" w:eastAsia="宋体" w:hAnsi="宋体" w:cs="宋体"/>
            <w:b/>
            <w:bCs/>
            <w:color w:val="0000CC"/>
            <w:kern w:val="0"/>
            <w:sz w:val="22"/>
            <w:u w:val="single"/>
            <w:lang/>
          </w:rPr>
          <w:t>Back to Top</w:t>
        </w:r>
      </w:hyperlink>
      <w:r w:rsidRPr="007D5B83">
        <w:rPr>
          <w:rFonts w:ascii="Helvetica" w:eastAsia="宋体" w:hAnsi="Helvetica" w:cs="Helvetica"/>
          <w:color w:val="000000"/>
          <w:kern w:val="0"/>
          <w:sz w:val="22"/>
          <w:lang/>
        </w:rPr>
        <w:t>]</w:t>
      </w:r>
    </w:p>
    <w:p w:rsidR="007D5B83" w:rsidRPr="007D5B83" w:rsidRDefault="007D5B83" w:rsidP="007D5B83">
      <w:pPr>
        <w:widowControl/>
        <w:shd w:val="clear" w:color="auto" w:fill="FFFFFF"/>
        <w:spacing w:before="330" w:after="330"/>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pict>
          <v:rect id="_x0000_i1025" style="width:0;height:0" o:hralign="center" o:hrstd="t" o:hr="t" fillcolor="#a0a0a0" stroked="f"/>
        </w:pict>
      </w:r>
    </w:p>
    <w:p w:rsidR="007D5B83" w:rsidRPr="007D5B83" w:rsidRDefault="007D5B83" w:rsidP="007D5B83">
      <w:pPr>
        <w:widowControl/>
        <w:shd w:val="clear" w:color="auto" w:fill="FFFFFF"/>
        <w:spacing w:before="236" w:after="118"/>
        <w:jc w:val="left"/>
        <w:outlineLvl w:val="3"/>
        <w:rPr>
          <w:rFonts w:ascii="Helvetica" w:eastAsia="宋体" w:hAnsi="Helvetica" w:cs="Helvetica"/>
          <w:b/>
          <w:bCs/>
          <w:color w:val="000000"/>
          <w:kern w:val="0"/>
          <w:sz w:val="22"/>
          <w:lang/>
        </w:rPr>
      </w:pPr>
      <w:bookmarkStart w:id="2" w:name="2"/>
      <w:r w:rsidRPr="007D5B83">
        <w:rPr>
          <w:rFonts w:ascii="Helvetica" w:eastAsia="宋体" w:hAnsi="Helvetica" w:cs="Helvetica"/>
          <w:b/>
          <w:bCs/>
          <w:color w:val="005F9F"/>
          <w:kern w:val="0"/>
          <w:sz w:val="22"/>
          <w:u w:val="single"/>
          <w:lang/>
        </w:rPr>
        <w:t> </w:t>
      </w:r>
      <w:bookmarkEnd w:id="2"/>
      <w:r w:rsidRPr="007D5B83">
        <w:rPr>
          <w:rFonts w:ascii="Helvetica" w:eastAsia="宋体" w:hAnsi="Helvetica" w:cs="Helvetica"/>
          <w:b/>
          <w:bCs/>
          <w:color w:val="000000"/>
          <w:kern w:val="0"/>
          <w:sz w:val="22"/>
          <w:lang/>
        </w:rPr>
        <w:t>2. Background</w:t>
      </w:r>
    </w:p>
    <w:p w:rsidR="007D5B83" w:rsidRPr="007D5B83" w:rsidRDefault="007D5B83" w:rsidP="007D5B83">
      <w:pPr>
        <w:widowControl/>
        <w:shd w:val="clear" w:color="auto" w:fill="FFFFFF"/>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t>FDA believes that special controls, when combined with the general controls, will be sufficient to provide reasonable assurance of the safety and effectiveness of bone sonometers. Thus, a manufacturer who intends to market a device of this generic type must (1) conform to the general controls of the Federal Food, Drug, and Cosmetic Act (the Act), including the premarket notification requirements described in 21 CFR 807 Subpart E; (2) address the specific risks to health associated with bone sonometers identified in this guidance; and (3) obtain a substantial equivalence determination from FDA prior to marketing the device. (See also 21 CFR 807.85.)</w:t>
      </w:r>
    </w:p>
    <w:p w:rsidR="007D5B83" w:rsidRPr="007D5B83" w:rsidRDefault="007D5B83" w:rsidP="007D5B83">
      <w:pPr>
        <w:widowControl/>
        <w:shd w:val="clear" w:color="auto" w:fill="FFFFFF"/>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t xml:space="preserve">This special controls guidance document identifies the classification regulation and product code for the bone sonometer(refer to </w:t>
      </w:r>
      <w:r w:rsidRPr="007D5B83">
        <w:rPr>
          <w:rFonts w:ascii="Helvetica" w:eastAsia="宋体" w:hAnsi="Helvetica" w:cs="Helvetica"/>
          <w:b/>
          <w:bCs/>
          <w:color w:val="000000"/>
          <w:kern w:val="0"/>
          <w:sz w:val="22"/>
          <w:lang/>
        </w:rPr>
        <w:t>Section 4. Scope</w:t>
      </w:r>
      <w:r w:rsidRPr="007D5B83">
        <w:rPr>
          <w:rFonts w:ascii="Helvetica" w:eastAsia="宋体" w:hAnsi="Helvetica" w:cs="Helvetica"/>
          <w:color w:val="000000"/>
          <w:kern w:val="0"/>
          <w:sz w:val="22"/>
          <w:lang/>
        </w:rPr>
        <w:t xml:space="preserve"> ). In addition, other sections of this special controls guidance document list the risks to health identified by FDA and describe measures that, if followed by manufacturers and combined with the general controls, will generally address the risks associated with these bone sonometers and lead to a timely 510(k) review. This document supplements other FDA documents regarding the specific content requirements of a premarket notification submission. You should also refer to 21 CFR 807.87 and the guidance, </w:t>
      </w:r>
      <w:r w:rsidRPr="007D5B83">
        <w:rPr>
          <w:rFonts w:ascii="Helvetica" w:eastAsia="宋体" w:hAnsi="Helvetica" w:cs="Helvetica"/>
          <w:b/>
          <w:bCs/>
          <w:color w:val="000000"/>
          <w:kern w:val="0"/>
          <w:sz w:val="22"/>
          <w:lang/>
        </w:rPr>
        <w:t>Format for Traditional and Abbreviated 510(k)s</w:t>
      </w:r>
      <w:hyperlink r:id="rId35" w:anchor="ft2" w:history="1">
        <w:r w:rsidRPr="007D5B83">
          <w:rPr>
            <w:rFonts w:ascii="宋体" w:eastAsia="宋体" w:hAnsi="宋体" w:cs="宋体"/>
            <w:b/>
            <w:bCs/>
            <w:color w:val="0000CC"/>
            <w:kern w:val="0"/>
            <w:sz w:val="17"/>
            <w:u w:val="single"/>
            <w:vertAlign w:val="superscript"/>
            <w:lang/>
          </w:rPr>
          <w:t>2</w:t>
        </w:r>
      </w:hyperlink>
      <w:r w:rsidRPr="007D5B83">
        <w:rPr>
          <w:rFonts w:ascii="Helvetica" w:eastAsia="宋体" w:hAnsi="Helvetica" w:cs="Helvetica"/>
          <w:color w:val="000000"/>
          <w:kern w:val="0"/>
          <w:sz w:val="22"/>
          <w:lang/>
        </w:rPr>
        <w:t xml:space="preserve"> and the section of CDRH’s Device Advice, </w:t>
      </w:r>
      <w:r w:rsidRPr="007D5B83">
        <w:rPr>
          <w:rFonts w:ascii="Helvetica" w:eastAsia="宋体" w:hAnsi="Helvetica" w:cs="Helvetica"/>
          <w:b/>
          <w:bCs/>
          <w:color w:val="000000"/>
          <w:kern w:val="0"/>
          <w:sz w:val="22"/>
          <w:lang/>
        </w:rPr>
        <w:t>How to Prepare a 510(k) Submission.</w:t>
      </w:r>
      <w:hyperlink r:id="rId36" w:anchor="ft3" w:history="1">
        <w:r w:rsidRPr="007D5B83">
          <w:rPr>
            <w:rFonts w:ascii="宋体" w:eastAsia="宋体" w:hAnsi="宋体" w:cs="宋体"/>
            <w:b/>
            <w:bCs/>
            <w:color w:val="0000CC"/>
            <w:kern w:val="0"/>
            <w:sz w:val="17"/>
            <w:u w:val="single"/>
            <w:vertAlign w:val="superscript"/>
            <w:lang/>
          </w:rPr>
          <w:t>3</w:t>
        </w:r>
      </w:hyperlink>
    </w:p>
    <w:p w:rsidR="007D5B83" w:rsidRPr="007D5B83" w:rsidRDefault="007D5B83" w:rsidP="007D5B83">
      <w:pPr>
        <w:widowControl/>
        <w:shd w:val="clear" w:color="auto" w:fill="FFFFFF"/>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t xml:space="preserve">As described in the guidance entitled, </w:t>
      </w:r>
      <w:r w:rsidRPr="007D5B83">
        <w:rPr>
          <w:rFonts w:ascii="Helvetica" w:eastAsia="宋体" w:hAnsi="Helvetica" w:cs="Helvetica"/>
          <w:b/>
          <w:bCs/>
          <w:color w:val="000000"/>
          <w:kern w:val="0"/>
          <w:sz w:val="22"/>
          <w:lang/>
        </w:rPr>
        <w:t>The New 510(k) Paradigm - Alternate Approaches to Demonstrating Substantial Equivalence in Premarket Notifications; Final Guidance</w:t>
      </w:r>
      <w:r w:rsidRPr="007D5B83">
        <w:rPr>
          <w:rFonts w:ascii="Helvetica" w:eastAsia="宋体" w:hAnsi="Helvetica" w:cs="Helvetica"/>
          <w:color w:val="000000"/>
          <w:kern w:val="0"/>
          <w:sz w:val="22"/>
          <w:lang/>
        </w:rPr>
        <w:t>,</w:t>
      </w:r>
      <w:hyperlink r:id="rId37" w:anchor="ft4" w:history="1">
        <w:r w:rsidRPr="007D5B83">
          <w:rPr>
            <w:rFonts w:ascii="宋体" w:eastAsia="宋体" w:hAnsi="宋体" w:cs="宋体"/>
            <w:b/>
            <w:bCs/>
            <w:color w:val="0000CC"/>
            <w:kern w:val="0"/>
            <w:sz w:val="17"/>
            <w:u w:val="single"/>
            <w:vertAlign w:val="superscript"/>
            <w:lang/>
          </w:rPr>
          <w:t>4</w:t>
        </w:r>
      </w:hyperlink>
      <w:r w:rsidRPr="007D5B83">
        <w:rPr>
          <w:rFonts w:ascii="Helvetica" w:eastAsia="宋体" w:hAnsi="Helvetica" w:cs="Helvetica"/>
          <w:color w:val="000000"/>
          <w:kern w:val="0"/>
          <w:sz w:val="22"/>
          <w:lang/>
        </w:rPr>
        <w:t xml:space="preserve"> a manufacturer may submit a Traditional 510(k) or has the option of submitting either an Abbreviated 510(k) or a Special 510(k). FDA </w:t>
      </w:r>
      <w:r w:rsidRPr="007D5B83">
        <w:rPr>
          <w:rFonts w:ascii="Helvetica" w:eastAsia="宋体" w:hAnsi="Helvetica" w:cs="Helvetica"/>
          <w:color w:val="000000"/>
          <w:kern w:val="0"/>
          <w:sz w:val="22"/>
          <w:lang/>
        </w:rPr>
        <w:lastRenderedPageBreak/>
        <w:t>believes an Abbreviated 510(k) provides the least burdensome means of demonstrating substantial equivalence for a new device, particularly once FDA issues a class II special controls guidance document. Manufacturers considering certain modifications to their own cleared devices may lessen the regulatory burden by submitting a Special 510(k).</w:t>
      </w:r>
    </w:p>
    <w:p w:rsidR="007D5B83" w:rsidRPr="007D5B83" w:rsidRDefault="007D5B83" w:rsidP="007D5B83">
      <w:pPr>
        <w:widowControl/>
        <w:shd w:val="clear" w:color="auto" w:fill="FFFFFF"/>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t>[</w:t>
      </w:r>
      <w:hyperlink r:id="rId38" w:anchor="top" w:history="1">
        <w:r w:rsidRPr="007D5B83">
          <w:rPr>
            <w:rFonts w:ascii="宋体" w:eastAsia="宋体" w:hAnsi="宋体" w:cs="宋体"/>
            <w:b/>
            <w:bCs/>
            <w:color w:val="0000CC"/>
            <w:kern w:val="0"/>
            <w:sz w:val="22"/>
            <w:u w:val="single"/>
            <w:lang/>
          </w:rPr>
          <w:t>Back to Top</w:t>
        </w:r>
      </w:hyperlink>
      <w:r w:rsidRPr="007D5B83">
        <w:rPr>
          <w:rFonts w:ascii="Helvetica" w:eastAsia="宋体" w:hAnsi="Helvetica" w:cs="Helvetica"/>
          <w:color w:val="000000"/>
          <w:kern w:val="0"/>
          <w:sz w:val="22"/>
          <w:lang/>
        </w:rPr>
        <w:t>]</w:t>
      </w:r>
    </w:p>
    <w:p w:rsidR="007D5B83" w:rsidRPr="007D5B83" w:rsidRDefault="007D5B83" w:rsidP="007D5B83">
      <w:pPr>
        <w:widowControl/>
        <w:shd w:val="clear" w:color="auto" w:fill="FFFFFF"/>
        <w:spacing w:before="330" w:after="330"/>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pict>
          <v:rect id="_x0000_i1026" style="width:0;height:0" o:hralign="center" o:hrstd="t" o:hr="t" fillcolor="#a0a0a0" stroked="f"/>
        </w:pict>
      </w:r>
    </w:p>
    <w:p w:rsidR="007D5B83" w:rsidRPr="007D5B83" w:rsidRDefault="007D5B83" w:rsidP="007D5B83">
      <w:pPr>
        <w:widowControl/>
        <w:shd w:val="clear" w:color="auto" w:fill="FFFFFF"/>
        <w:spacing w:before="236" w:after="118"/>
        <w:jc w:val="left"/>
        <w:outlineLvl w:val="3"/>
        <w:rPr>
          <w:rFonts w:ascii="Helvetica" w:eastAsia="宋体" w:hAnsi="Helvetica" w:cs="Helvetica"/>
          <w:b/>
          <w:bCs/>
          <w:color w:val="000000"/>
          <w:kern w:val="0"/>
          <w:sz w:val="22"/>
          <w:lang/>
        </w:rPr>
      </w:pPr>
      <w:bookmarkStart w:id="3" w:name="3"/>
      <w:r w:rsidRPr="007D5B83">
        <w:rPr>
          <w:rFonts w:ascii="Helvetica" w:eastAsia="宋体" w:hAnsi="Helvetica" w:cs="Helvetica"/>
          <w:b/>
          <w:bCs/>
          <w:color w:val="005F9F"/>
          <w:kern w:val="0"/>
          <w:sz w:val="22"/>
          <w:u w:val="single"/>
          <w:lang/>
        </w:rPr>
        <w:t> </w:t>
      </w:r>
      <w:bookmarkEnd w:id="3"/>
      <w:r w:rsidRPr="007D5B83">
        <w:rPr>
          <w:rFonts w:ascii="Helvetica" w:eastAsia="宋体" w:hAnsi="Helvetica" w:cs="Helvetica"/>
          <w:b/>
          <w:bCs/>
          <w:color w:val="000000"/>
          <w:kern w:val="0"/>
          <w:sz w:val="22"/>
          <w:lang/>
        </w:rPr>
        <w:t>3. The Content and Format of an Abbreviated 510(k) Submission</w:t>
      </w:r>
    </w:p>
    <w:p w:rsidR="007D5B83" w:rsidRPr="007D5B83" w:rsidRDefault="007D5B83" w:rsidP="007D5B83">
      <w:pPr>
        <w:widowControl/>
        <w:shd w:val="clear" w:color="auto" w:fill="FFFFFF"/>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t>An Abbreviated 510(k) submission must include the required elements identified in 21 CFR 807.87, including the proposed labeling for the device sufficient to describe the device, its intended use, and the directions for its use. In an Abbreviated 510(k), FDA may consider the contents of a summary report to be appropriate supporting data within the meaning of 21 CFR 807.87(f) or (g); therefore, we recommend that you include a summary report. The report should describe how this special controls guidance document was used during the device development and testing and should briefly describe the methods or tests used. We recommend that you also include a summary of the test data or description of the acceptance criteria applied to address the risks identified in this document, as well as any additional risks specific to your device. This section suggests information to fulfill some of the requirements of Section 807.87 and other items that we recommend you include in an Abbreviated 510(k).</w:t>
      </w:r>
    </w:p>
    <w:p w:rsidR="007D5B83" w:rsidRPr="007D5B83" w:rsidRDefault="007D5B83" w:rsidP="007D5B83">
      <w:pPr>
        <w:widowControl/>
        <w:shd w:val="clear" w:color="auto" w:fill="FFFFFF"/>
        <w:spacing w:before="236" w:after="118"/>
        <w:jc w:val="left"/>
        <w:outlineLvl w:val="3"/>
        <w:rPr>
          <w:rFonts w:ascii="Helvetica" w:eastAsia="宋体" w:hAnsi="Helvetica" w:cs="Helvetica"/>
          <w:b/>
          <w:bCs/>
          <w:color w:val="000000"/>
          <w:kern w:val="0"/>
          <w:sz w:val="22"/>
          <w:lang/>
        </w:rPr>
      </w:pPr>
      <w:r w:rsidRPr="007D5B83">
        <w:rPr>
          <w:rFonts w:ascii="Helvetica" w:eastAsia="宋体" w:hAnsi="Helvetica" w:cs="Helvetica"/>
          <w:b/>
          <w:bCs/>
          <w:color w:val="000000"/>
          <w:kern w:val="0"/>
          <w:sz w:val="22"/>
          <w:lang/>
        </w:rPr>
        <w:t>Coversheet</w:t>
      </w:r>
    </w:p>
    <w:p w:rsidR="007D5B83" w:rsidRPr="007D5B83" w:rsidRDefault="007D5B83" w:rsidP="007D5B83">
      <w:pPr>
        <w:widowControl/>
        <w:shd w:val="clear" w:color="auto" w:fill="FFFFFF"/>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t>The coversheet should prominently identify the submission as an Abbreviated 510(k) and cite the title of this special controls guidance document.</w:t>
      </w:r>
    </w:p>
    <w:p w:rsidR="007D5B83" w:rsidRPr="007D5B83" w:rsidRDefault="007D5B83" w:rsidP="007D5B83">
      <w:pPr>
        <w:widowControl/>
        <w:shd w:val="clear" w:color="auto" w:fill="FFFFFF"/>
        <w:spacing w:before="236" w:after="118"/>
        <w:jc w:val="left"/>
        <w:outlineLvl w:val="3"/>
        <w:rPr>
          <w:rFonts w:ascii="Helvetica" w:eastAsia="宋体" w:hAnsi="Helvetica" w:cs="Helvetica"/>
          <w:b/>
          <w:bCs/>
          <w:color w:val="000000"/>
          <w:kern w:val="0"/>
          <w:sz w:val="22"/>
          <w:lang/>
        </w:rPr>
      </w:pPr>
      <w:r w:rsidRPr="007D5B83">
        <w:rPr>
          <w:rFonts w:ascii="Helvetica" w:eastAsia="宋体" w:hAnsi="Helvetica" w:cs="Helvetica"/>
          <w:b/>
          <w:bCs/>
          <w:color w:val="000000"/>
          <w:kern w:val="0"/>
          <w:sz w:val="22"/>
          <w:lang/>
        </w:rPr>
        <w:t>Proposed Labeling</w:t>
      </w:r>
    </w:p>
    <w:p w:rsidR="007D5B83" w:rsidRPr="007D5B83" w:rsidRDefault="007D5B83" w:rsidP="007D5B83">
      <w:pPr>
        <w:widowControl/>
        <w:shd w:val="clear" w:color="auto" w:fill="FFFFFF"/>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t xml:space="preserve">Proposed labeling should be sufficient to describe the device, its intended use, and the directions for its use. (Refer to </w:t>
      </w:r>
      <w:hyperlink r:id="rId39" w:anchor="12" w:history="1">
        <w:r w:rsidRPr="007D5B83">
          <w:rPr>
            <w:rFonts w:ascii="Helvetica" w:eastAsia="宋体" w:hAnsi="Helvetica" w:cs="Helvetica"/>
            <w:b/>
            <w:bCs/>
            <w:color w:val="0000CC"/>
            <w:kern w:val="0"/>
            <w:sz w:val="22"/>
            <w:u w:val="single"/>
            <w:lang/>
          </w:rPr>
          <w:t>Section 12. Labeling</w:t>
        </w:r>
      </w:hyperlink>
      <w:r w:rsidRPr="007D5B83">
        <w:rPr>
          <w:rFonts w:ascii="Helvetica" w:eastAsia="宋体" w:hAnsi="Helvetica" w:cs="Helvetica"/>
          <w:color w:val="000000"/>
          <w:kern w:val="0"/>
          <w:sz w:val="22"/>
          <w:lang/>
        </w:rPr>
        <w:t xml:space="preserve"> for specific information to include in the labeling for devices of the type covered by this guidance document.)</w:t>
      </w:r>
    </w:p>
    <w:p w:rsidR="007D5B83" w:rsidRPr="007D5B83" w:rsidRDefault="007D5B83" w:rsidP="007D5B83">
      <w:pPr>
        <w:widowControl/>
        <w:shd w:val="clear" w:color="auto" w:fill="FFFFFF"/>
        <w:spacing w:before="236" w:after="118"/>
        <w:jc w:val="left"/>
        <w:outlineLvl w:val="3"/>
        <w:rPr>
          <w:rFonts w:ascii="Helvetica" w:eastAsia="宋体" w:hAnsi="Helvetica" w:cs="Helvetica"/>
          <w:b/>
          <w:bCs/>
          <w:color w:val="000000"/>
          <w:kern w:val="0"/>
          <w:sz w:val="22"/>
          <w:lang/>
        </w:rPr>
      </w:pPr>
      <w:r w:rsidRPr="007D5B83">
        <w:rPr>
          <w:rFonts w:ascii="Helvetica" w:eastAsia="宋体" w:hAnsi="Helvetica" w:cs="Helvetica"/>
          <w:b/>
          <w:bCs/>
          <w:color w:val="000000"/>
          <w:kern w:val="0"/>
          <w:sz w:val="22"/>
          <w:lang/>
        </w:rPr>
        <w:t>Summary Report</w:t>
      </w:r>
    </w:p>
    <w:p w:rsidR="007D5B83" w:rsidRPr="007D5B83" w:rsidRDefault="007D5B83" w:rsidP="007D5B83">
      <w:pPr>
        <w:widowControl/>
        <w:shd w:val="clear" w:color="auto" w:fill="FFFFFF"/>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t>We recommend that the summary report contain:</w:t>
      </w:r>
    </w:p>
    <w:p w:rsidR="007D5B83" w:rsidRPr="007D5B83" w:rsidRDefault="007D5B83" w:rsidP="007D5B83">
      <w:pPr>
        <w:widowControl/>
        <w:shd w:val="clear" w:color="auto" w:fill="FFFFFF"/>
        <w:jc w:val="left"/>
        <w:rPr>
          <w:rFonts w:ascii="Helvetica" w:eastAsia="宋体" w:hAnsi="Helvetica" w:cs="Helvetica"/>
          <w:color w:val="000000"/>
          <w:kern w:val="0"/>
          <w:sz w:val="22"/>
          <w:lang/>
        </w:rPr>
      </w:pPr>
      <w:r w:rsidRPr="007D5B83">
        <w:rPr>
          <w:rFonts w:ascii="Helvetica" w:eastAsia="宋体" w:hAnsi="Helvetica" w:cs="Helvetica"/>
          <w:b/>
          <w:bCs/>
          <w:color w:val="000000"/>
          <w:kern w:val="0"/>
          <w:sz w:val="22"/>
          <w:lang/>
        </w:rPr>
        <w:t>Description of the Device and Its Intended Use </w:t>
      </w:r>
      <w:r w:rsidRPr="007D5B83">
        <w:rPr>
          <w:rFonts w:ascii="Helvetica" w:eastAsia="宋体" w:hAnsi="Helvetica" w:cs="Helvetica"/>
          <w:color w:val="000000"/>
          <w:kern w:val="0"/>
          <w:sz w:val="22"/>
          <w:lang/>
        </w:rPr>
        <w:br/>
        <w:t xml:space="preserve">We recommend that you include the performance specifications and, when appropriate, detailed, labeled drawings of the device. (Refer to </w:t>
      </w:r>
      <w:hyperlink r:id="rId40" w:anchor="5" w:history="1">
        <w:r w:rsidRPr="007D5B83">
          <w:rPr>
            <w:rFonts w:ascii="宋体" w:eastAsia="宋体" w:hAnsi="宋体" w:cs="宋体"/>
            <w:b/>
            <w:bCs/>
            <w:color w:val="0000CC"/>
            <w:kern w:val="0"/>
            <w:sz w:val="22"/>
            <w:u w:val="single"/>
            <w:lang/>
          </w:rPr>
          <w:t>Section 5. Device Description</w:t>
        </w:r>
      </w:hyperlink>
      <w:r w:rsidRPr="007D5B83">
        <w:rPr>
          <w:rFonts w:ascii="Helvetica" w:eastAsia="宋体" w:hAnsi="Helvetica" w:cs="Helvetica"/>
          <w:color w:val="000000"/>
          <w:kern w:val="0"/>
          <w:sz w:val="22"/>
          <w:lang/>
        </w:rPr>
        <w:t xml:space="preserve"> for specific information.) You should also submit an “indications for use” enclosure.</w:t>
      </w:r>
      <w:hyperlink r:id="rId41" w:anchor="ft5" w:history="1">
        <w:r w:rsidRPr="007D5B83">
          <w:rPr>
            <w:rFonts w:ascii="宋体" w:eastAsia="宋体" w:hAnsi="宋体" w:cs="宋体"/>
            <w:b/>
            <w:bCs/>
            <w:color w:val="0000CC"/>
            <w:kern w:val="0"/>
            <w:sz w:val="17"/>
            <w:u w:val="single"/>
            <w:vertAlign w:val="superscript"/>
            <w:lang/>
          </w:rPr>
          <w:t>5</w:t>
        </w:r>
      </w:hyperlink>
    </w:p>
    <w:p w:rsidR="007D5B83" w:rsidRPr="007D5B83" w:rsidRDefault="007D5B83" w:rsidP="007D5B83">
      <w:pPr>
        <w:widowControl/>
        <w:shd w:val="clear" w:color="auto" w:fill="FFFFFF"/>
        <w:jc w:val="left"/>
        <w:rPr>
          <w:rFonts w:ascii="Helvetica" w:eastAsia="宋体" w:hAnsi="Helvetica" w:cs="Helvetica"/>
          <w:color w:val="000000"/>
          <w:kern w:val="0"/>
          <w:sz w:val="22"/>
          <w:lang/>
        </w:rPr>
      </w:pPr>
      <w:r w:rsidRPr="007D5B83">
        <w:rPr>
          <w:rFonts w:ascii="Helvetica" w:eastAsia="宋体" w:hAnsi="Helvetica" w:cs="Helvetica"/>
          <w:b/>
          <w:bCs/>
          <w:color w:val="000000"/>
          <w:kern w:val="0"/>
          <w:sz w:val="22"/>
          <w:lang/>
        </w:rPr>
        <w:t>Description of Device Design Requirements</w:t>
      </w:r>
      <w:r w:rsidRPr="007D5B83">
        <w:rPr>
          <w:rFonts w:ascii="Helvetica" w:eastAsia="宋体" w:hAnsi="Helvetica" w:cs="Helvetica"/>
          <w:color w:val="000000"/>
          <w:kern w:val="0"/>
          <w:sz w:val="22"/>
          <w:lang/>
        </w:rPr>
        <w:br/>
        <w:t>We recommend that you include a brief description of the device design requirements.</w:t>
      </w:r>
    </w:p>
    <w:p w:rsidR="007D5B83" w:rsidRPr="007D5B83" w:rsidRDefault="007D5B83" w:rsidP="007D5B83">
      <w:pPr>
        <w:widowControl/>
        <w:shd w:val="clear" w:color="auto" w:fill="FFFFFF"/>
        <w:jc w:val="left"/>
        <w:rPr>
          <w:rFonts w:ascii="Helvetica" w:eastAsia="宋体" w:hAnsi="Helvetica" w:cs="Helvetica"/>
          <w:color w:val="000000"/>
          <w:kern w:val="0"/>
          <w:sz w:val="22"/>
          <w:lang/>
        </w:rPr>
      </w:pPr>
      <w:r w:rsidRPr="007D5B83">
        <w:rPr>
          <w:rFonts w:ascii="Helvetica" w:eastAsia="宋体" w:hAnsi="Helvetica" w:cs="Helvetica"/>
          <w:b/>
          <w:bCs/>
          <w:color w:val="000000"/>
          <w:kern w:val="0"/>
          <w:sz w:val="22"/>
          <w:lang/>
        </w:rPr>
        <w:t>Identification of the Risk Analysis Method</w:t>
      </w:r>
      <w:r w:rsidRPr="007D5B83">
        <w:rPr>
          <w:rFonts w:ascii="Helvetica" w:eastAsia="宋体" w:hAnsi="Helvetica" w:cs="Helvetica"/>
          <w:color w:val="000000"/>
          <w:kern w:val="0"/>
          <w:sz w:val="22"/>
          <w:lang/>
        </w:rPr>
        <w:br/>
        <w:t xml:space="preserve">We recommend that you identify the risk analysis method(s) you used to assess the </w:t>
      </w:r>
      <w:r w:rsidRPr="007D5B83">
        <w:rPr>
          <w:rFonts w:ascii="Helvetica" w:eastAsia="宋体" w:hAnsi="Helvetica" w:cs="Helvetica"/>
          <w:color w:val="000000"/>
          <w:kern w:val="0"/>
          <w:sz w:val="22"/>
          <w:lang/>
        </w:rPr>
        <w:lastRenderedPageBreak/>
        <w:t xml:space="preserve">risk profile, in general, as well as the specific device’s design and the results of this analysis. (Refer to </w:t>
      </w:r>
      <w:hyperlink r:id="rId42" w:anchor="6" w:history="1">
        <w:r w:rsidRPr="007D5B83">
          <w:rPr>
            <w:rFonts w:ascii="Helvetica" w:eastAsia="宋体" w:hAnsi="Helvetica" w:cs="Helvetica"/>
            <w:b/>
            <w:bCs/>
            <w:color w:val="0000CC"/>
            <w:kern w:val="0"/>
            <w:sz w:val="22"/>
            <w:u w:val="single"/>
            <w:lang/>
          </w:rPr>
          <w:t>Section 6. Risks to Health</w:t>
        </w:r>
      </w:hyperlink>
      <w:r w:rsidRPr="007D5B83">
        <w:rPr>
          <w:rFonts w:ascii="Helvetica" w:eastAsia="宋体" w:hAnsi="Helvetica" w:cs="Helvetica"/>
          <w:color w:val="000000"/>
          <w:kern w:val="0"/>
          <w:sz w:val="22"/>
          <w:lang/>
        </w:rPr>
        <w:t xml:space="preserve"> for the risks to health generally associated with the use of this device that FDA has identified.)</w:t>
      </w:r>
    </w:p>
    <w:p w:rsidR="007D5B83" w:rsidRPr="007D5B83" w:rsidRDefault="007D5B83" w:rsidP="007D5B83">
      <w:pPr>
        <w:widowControl/>
        <w:shd w:val="clear" w:color="auto" w:fill="FFFFFF"/>
        <w:jc w:val="left"/>
        <w:rPr>
          <w:rFonts w:ascii="Helvetica" w:eastAsia="宋体" w:hAnsi="Helvetica" w:cs="Helvetica"/>
          <w:color w:val="000000"/>
          <w:kern w:val="0"/>
          <w:sz w:val="22"/>
          <w:lang/>
        </w:rPr>
      </w:pPr>
      <w:r w:rsidRPr="007D5B83">
        <w:rPr>
          <w:rFonts w:ascii="Helvetica" w:eastAsia="宋体" w:hAnsi="Helvetica" w:cs="Helvetica"/>
          <w:b/>
          <w:bCs/>
          <w:color w:val="000000"/>
          <w:kern w:val="0"/>
          <w:sz w:val="22"/>
          <w:lang/>
        </w:rPr>
        <w:t>Discussion of the Device Characteristics </w:t>
      </w:r>
      <w:r w:rsidRPr="007D5B83">
        <w:rPr>
          <w:rFonts w:ascii="Helvetica" w:eastAsia="宋体" w:hAnsi="Helvetica" w:cs="Helvetica"/>
          <w:color w:val="000000"/>
          <w:kern w:val="0"/>
          <w:sz w:val="22"/>
          <w:lang/>
        </w:rPr>
        <w:br/>
        <w:t>We recommend that you discuss the device characteristics that address the risks identified in this class II special controls guidance document and any additional risks identified in your risk analysis.</w:t>
      </w:r>
    </w:p>
    <w:p w:rsidR="007D5B83" w:rsidRPr="007D5B83" w:rsidRDefault="007D5B83" w:rsidP="007D5B83">
      <w:pPr>
        <w:widowControl/>
        <w:shd w:val="clear" w:color="auto" w:fill="FFFFFF"/>
        <w:jc w:val="left"/>
        <w:rPr>
          <w:rFonts w:ascii="Helvetica" w:eastAsia="宋体" w:hAnsi="Helvetica" w:cs="Helvetica"/>
          <w:color w:val="000000"/>
          <w:kern w:val="0"/>
          <w:sz w:val="22"/>
          <w:lang/>
        </w:rPr>
      </w:pPr>
      <w:r w:rsidRPr="007D5B83">
        <w:rPr>
          <w:rFonts w:ascii="Helvetica" w:eastAsia="宋体" w:hAnsi="Helvetica" w:cs="Helvetica"/>
          <w:b/>
          <w:bCs/>
          <w:color w:val="000000"/>
          <w:kern w:val="0"/>
          <w:sz w:val="22"/>
          <w:lang/>
        </w:rPr>
        <w:t>Description of the Performance Aspects</w:t>
      </w:r>
      <w:r w:rsidRPr="007D5B83">
        <w:rPr>
          <w:rFonts w:ascii="Helvetica" w:eastAsia="宋体" w:hAnsi="Helvetica" w:cs="Helvetica"/>
          <w:color w:val="000000"/>
          <w:kern w:val="0"/>
          <w:sz w:val="22"/>
          <w:lang/>
        </w:rPr>
        <w:br/>
        <w:t xml:space="preserve">We recommend that you include a brief description of the test method(s) you have used or intend to use to address each performance aspect identified in </w:t>
      </w:r>
      <w:r w:rsidRPr="007D5B83">
        <w:rPr>
          <w:rFonts w:ascii="Helvetica" w:eastAsia="宋体" w:hAnsi="Helvetica" w:cs="Helvetica"/>
          <w:b/>
          <w:bCs/>
          <w:color w:val="000000"/>
          <w:kern w:val="0"/>
          <w:sz w:val="22"/>
          <w:lang/>
        </w:rPr>
        <w:t xml:space="preserve">Sections </w:t>
      </w:r>
      <w:hyperlink r:id="rId43" w:anchor="7" w:history="1">
        <w:r w:rsidRPr="007D5B83">
          <w:rPr>
            <w:rFonts w:ascii="宋体" w:eastAsia="宋体" w:hAnsi="宋体" w:cs="宋体"/>
            <w:b/>
            <w:bCs/>
            <w:color w:val="0000CC"/>
            <w:kern w:val="0"/>
            <w:sz w:val="22"/>
            <w:u w:val="single"/>
            <w:lang/>
          </w:rPr>
          <w:t>7</w:t>
        </w:r>
      </w:hyperlink>
      <w:r w:rsidRPr="007D5B83">
        <w:rPr>
          <w:rFonts w:ascii="Helvetica" w:eastAsia="宋体" w:hAnsi="Helvetica" w:cs="Helvetica"/>
          <w:b/>
          <w:bCs/>
          <w:color w:val="000000"/>
          <w:kern w:val="0"/>
          <w:sz w:val="22"/>
          <w:lang/>
        </w:rPr>
        <w:t>-</w:t>
      </w:r>
      <w:hyperlink r:id="rId44" w:anchor="10" w:history="1">
        <w:r w:rsidRPr="007D5B83">
          <w:rPr>
            <w:rFonts w:ascii="宋体" w:eastAsia="宋体" w:hAnsi="宋体" w:cs="宋体"/>
            <w:b/>
            <w:bCs/>
            <w:color w:val="0000CC"/>
            <w:kern w:val="0"/>
            <w:sz w:val="22"/>
            <w:u w:val="single"/>
            <w:lang/>
          </w:rPr>
          <w:t>10</w:t>
        </w:r>
      </w:hyperlink>
      <w:r w:rsidRPr="007D5B83">
        <w:rPr>
          <w:rFonts w:ascii="Helvetica" w:eastAsia="宋体" w:hAnsi="Helvetica" w:cs="Helvetica"/>
          <w:color w:val="000000"/>
          <w:kern w:val="0"/>
          <w:sz w:val="22"/>
          <w:lang/>
        </w:rPr>
        <w:t xml:space="preserve"> of this class II special controls guidance document. If you follow a suggested test method, you may cite the method rather than describe it. If you modify a suggested test method, you may cite the method but should provide sufficient information to explain the nature of and reason for the modification. For each test, you may either (1) briefly present the data resulting from the test in clear and concise form, such as a table, </w:t>
      </w:r>
      <w:r w:rsidRPr="007D5B83">
        <w:rPr>
          <w:rFonts w:ascii="Helvetica" w:eastAsia="宋体" w:hAnsi="Helvetica" w:cs="Helvetica"/>
          <w:b/>
          <w:bCs/>
          <w:color w:val="000000"/>
          <w:kern w:val="0"/>
          <w:sz w:val="22"/>
          <w:lang/>
        </w:rPr>
        <w:t>or</w:t>
      </w:r>
      <w:r w:rsidRPr="007D5B83">
        <w:rPr>
          <w:rFonts w:ascii="Helvetica" w:eastAsia="宋体" w:hAnsi="Helvetica" w:cs="Helvetica"/>
          <w:color w:val="000000"/>
          <w:kern w:val="0"/>
          <w:sz w:val="22"/>
          <w:lang/>
        </w:rPr>
        <w:t xml:space="preserve"> (2) describe the acceptance criteria that you will apply to your test results.</w:t>
      </w:r>
      <w:hyperlink r:id="rId45" w:anchor="ft6" w:history="1">
        <w:r w:rsidRPr="007D5B83">
          <w:rPr>
            <w:rFonts w:ascii="宋体" w:eastAsia="宋体" w:hAnsi="宋体" w:cs="宋体"/>
            <w:b/>
            <w:bCs/>
            <w:color w:val="0000CC"/>
            <w:kern w:val="0"/>
            <w:sz w:val="17"/>
            <w:u w:val="single"/>
            <w:vertAlign w:val="superscript"/>
            <w:lang/>
          </w:rPr>
          <w:t>6</w:t>
        </w:r>
      </w:hyperlink>
      <w:r w:rsidRPr="007D5B83">
        <w:rPr>
          <w:rFonts w:ascii="Helvetica" w:eastAsia="宋体" w:hAnsi="Helvetica" w:cs="Helvetica"/>
          <w:color w:val="000000"/>
          <w:kern w:val="0"/>
          <w:sz w:val="22"/>
          <w:lang/>
        </w:rPr>
        <w:t xml:space="preserve"> (See also 21 CFR 820.30, Subpart C - Design Controls for the Quality System Regulation.)</w:t>
      </w:r>
    </w:p>
    <w:p w:rsidR="007D5B83" w:rsidRPr="007D5B83" w:rsidRDefault="007D5B83" w:rsidP="007D5B83">
      <w:pPr>
        <w:widowControl/>
        <w:shd w:val="clear" w:color="auto" w:fill="FFFFFF"/>
        <w:jc w:val="left"/>
        <w:rPr>
          <w:rFonts w:ascii="Helvetica" w:eastAsia="宋体" w:hAnsi="Helvetica" w:cs="Helvetica"/>
          <w:color w:val="000000"/>
          <w:kern w:val="0"/>
          <w:sz w:val="22"/>
          <w:lang/>
        </w:rPr>
      </w:pPr>
      <w:r w:rsidRPr="007D5B83">
        <w:rPr>
          <w:rFonts w:ascii="Helvetica" w:eastAsia="宋体" w:hAnsi="Helvetica" w:cs="Helvetica"/>
          <w:b/>
          <w:bCs/>
          <w:color w:val="000000"/>
          <w:kern w:val="0"/>
          <w:sz w:val="22"/>
          <w:lang/>
        </w:rPr>
        <w:t>Reliance on Standards</w:t>
      </w:r>
      <w:r w:rsidRPr="007D5B83">
        <w:rPr>
          <w:rFonts w:ascii="Helvetica" w:eastAsia="宋体" w:hAnsi="Helvetica" w:cs="Helvetica"/>
          <w:color w:val="000000"/>
          <w:kern w:val="0"/>
          <w:sz w:val="22"/>
          <w:lang/>
        </w:rPr>
        <w:br/>
        <w:t>If any part of the device design or testing relies on a recognized standard, we recommend that you include either:</w:t>
      </w:r>
    </w:p>
    <w:p w:rsidR="007D5B83" w:rsidRPr="007D5B83" w:rsidRDefault="007D5B83" w:rsidP="007D5B83">
      <w:pPr>
        <w:widowControl/>
        <w:numPr>
          <w:ilvl w:val="0"/>
          <w:numId w:val="3"/>
        </w:numPr>
        <w:shd w:val="clear" w:color="auto" w:fill="FFFFFF"/>
        <w:ind w:left="-161"/>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t>a statement that testing will be conducted and meet specified acceptance criteria before the device is marketed; or</w:t>
      </w:r>
    </w:p>
    <w:p w:rsidR="007D5B83" w:rsidRPr="007D5B83" w:rsidRDefault="007D5B83" w:rsidP="007D5B83">
      <w:pPr>
        <w:widowControl/>
        <w:numPr>
          <w:ilvl w:val="0"/>
          <w:numId w:val="3"/>
        </w:numPr>
        <w:shd w:val="clear" w:color="auto" w:fill="FFFFFF"/>
        <w:ind w:left="-161"/>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t>a declaration of conformity to the standard.</w:t>
      </w:r>
      <w:hyperlink r:id="rId46" w:anchor="ft7" w:history="1">
        <w:r w:rsidRPr="007D5B83">
          <w:rPr>
            <w:rFonts w:ascii="宋体" w:eastAsia="宋体" w:hAnsi="宋体" w:cs="宋体"/>
            <w:b/>
            <w:bCs/>
            <w:color w:val="0000CC"/>
            <w:kern w:val="0"/>
            <w:sz w:val="17"/>
            <w:u w:val="single"/>
            <w:vertAlign w:val="superscript"/>
            <w:lang/>
          </w:rPr>
          <w:t>7</w:t>
        </w:r>
      </w:hyperlink>
    </w:p>
    <w:p w:rsidR="007D5B83" w:rsidRPr="007D5B83" w:rsidRDefault="007D5B83" w:rsidP="007D5B83">
      <w:pPr>
        <w:widowControl/>
        <w:shd w:val="clear" w:color="auto" w:fill="FFFFFF"/>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t xml:space="preserve">Because a declaration of conformity is based on results from testing, we believe you cannot properly submit a declaration of conformity until you have completed the testing the standard describes. For more information, please refer to Section 514(c)(1)(B) of the Act and the FDA guidance, </w:t>
      </w:r>
      <w:r w:rsidRPr="007D5B83">
        <w:rPr>
          <w:rFonts w:ascii="Helvetica" w:eastAsia="宋体" w:hAnsi="Helvetica" w:cs="Helvetica"/>
          <w:b/>
          <w:bCs/>
          <w:color w:val="000000"/>
          <w:kern w:val="0"/>
          <w:sz w:val="22"/>
          <w:lang/>
        </w:rPr>
        <w:t>Use of Standards in Substantial Equivalence Determinations; Final Guidance for Industry and FDA</w:t>
      </w:r>
      <w:r w:rsidRPr="007D5B83">
        <w:rPr>
          <w:rFonts w:ascii="Helvetica" w:eastAsia="宋体" w:hAnsi="Helvetica" w:cs="Helvetica"/>
          <w:color w:val="000000"/>
          <w:kern w:val="0"/>
          <w:sz w:val="22"/>
          <w:lang/>
        </w:rPr>
        <w:t>.</w:t>
      </w:r>
      <w:hyperlink r:id="rId47" w:anchor="ft8" w:history="1">
        <w:r w:rsidRPr="007D5B83">
          <w:rPr>
            <w:rFonts w:ascii="宋体" w:eastAsia="宋体" w:hAnsi="宋体" w:cs="宋体"/>
            <w:b/>
            <w:bCs/>
            <w:color w:val="0000CC"/>
            <w:kern w:val="0"/>
            <w:sz w:val="17"/>
            <w:u w:val="single"/>
            <w:vertAlign w:val="superscript"/>
            <w:lang/>
          </w:rPr>
          <w:t>8</w:t>
        </w:r>
      </w:hyperlink>
    </w:p>
    <w:p w:rsidR="007D5B83" w:rsidRPr="007D5B83" w:rsidRDefault="007D5B83" w:rsidP="007D5B83">
      <w:pPr>
        <w:widowControl/>
        <w:shd w:val="clear" w:color="auto" w:fill="FFFFFF"/>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t>If it is not clear how you have addressed the risks identified by FDA or additional risks identified through your risk analysis, we may request additional information about aspects of the device’s performance characteristics. We may also request additional information if we need it to assess the adequacy of your acceptance criteria. (Under 21 CFR 807.87(l), we may request any additional information that is necessary to reach a determination regarding substantial equivalence.)</w:t>
      </w:r>
    </w:p>
    <w:p w:rsidR="007D5B83" w:rsidRPr="007D5B83" w:rsidRDefault="007D5B83" w:rsidP="007D5B83">
      <w:pPr>
        <w:widowControl/>
        <w:shd w:val="clear" w:color="auto" w:fill="FFFFFF"/>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t>As an alternative to submitting an Abbreviated 510(k), you may submit a Traditional 510(k) that provides all of the information and data required under 21 CFR 807.87 and described in this guidance. A Traditional 510(k) should include all of your methods, data, acceptance criteria, and conclusions. Manufacturers considering certain modifications to their own cleared devices should consider submitting Special 510(k)s.</w:t>
      </w:r>
    </w:p>
    <w:p w:rsidR="007D5B83" w:rsidRPr="007D5B83" w:rsidRDefault="007D5B83" w:rsidP="007D5B83">
      <w:pPr>
        <w:widowControl/>
        <w:shd w:val="clear" w:color="auto" w:fill="FFFFFF"/>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t xml:space="preserve">The general discussion above applies to any device subject to a special controls guidance document. The following is a specific discussion of how you should apply </w:t>
      </w:r>
      <w:r w:rsidRPr="007D5B83">
        <w:rPr>
          <w:rFonts w:ascii="Helvetica" w:eastAsia="宋体" w:hAnsi="Helvetica" w:cs="Helvetica"/>
          <w:color w:val="000000"/>
          <w:kern w:val="0"/>
          <w:sz w:val="22"/>
          <w:lang/>
        </w:rPr>
        <w:lastRenderedPageBreak/>
        <w:t>this special controls guidance document to a premarket notification submission for a bone sonometer.</w:t>
      </w:r>
    </w:p>
    <w:p w:rsidR="007D5B83" w:rsidRPr="007D5B83" w:rsidRDefault="007D5B83" w:rsidP="007D5B83">
      <w:pPr>
        <w:widowControl/>
        <w:shd w:val="clear" w:color="auto" w:fill="FFFFFF"/>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t>[</w:t>
      </w:r>
      <w:hyperlink r:id="rId48" w:anchor="top" w:history="1">
        <w:r w:rsidRPr="007D5B83">
          <w:rPr>
            <w:rFonts w:ascii="宋体" w:eastAsia="宋体" w:hAnsi="宋体" w:cs="宋体"/>
            <w:b/>
            <w:bCs/>
            <w:color w:val="0000CC"/>
            <w:kern w:val="0"/>
            <w:sz w:val="22"/>
            <w:u w:val="single"/>
            <w:lang/>
          </w:rPr>
          <w:t>Back to Top</w:t>
        </w:r>
      </w:hyperlink>
      <w:r w:rsidRPr="007D5B83">
        <w:rPr>
          <w:rFonts w:ascii="Helvetica" w:eastAsia="宋体" w:hAnsi="Helvetica" w:cs="Helvetica"/>
          <w:color w:val="000000"/>
          <w:kern w:val="0"/>
          <w:sz w:val="22"/>
          <w:lang/>
        </w:rPr>
        <w:t>]</w:t>
      </w:r>
    </w:p>
    <w:p w:rsidR="007D5B83" w:rsidRPr="007D5B83" w:rsidRDefault="007D5B83" w:rsidP="007D5B83">
      <w:pPr>
        <w:widowControl/>
        <w:shd w:val="clear" w:color="auto" w:fill="FFFFFF"/>
        <w:spacing w:before="330" w:after="330"/>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pict>
          <v:rect id="_x0000_i1027" style="width:0;height:0" o:hralign="center" o:hrstd="t" o:hr="t" fillcolor="#a0a0a0" stroked="f"/>
        </w:pict>
      </w:r>
    </w:p>
    <w:p w:rsidR="007D5B83" w:rsidRPr="007D5B83" w:rsidRDefault="007D5B83" w:rsidP="007D5B83">
      <w:pPr>
        <w:widowControl/>
        <w:shd w:val="clear" w:color="auto" w:fill="FFFFFF"/>
        <w:spacing w:before="236" w:after="118"/>
        <w:jc w:val="left"/>
        <w:outlineLvl w:val="3"/>
        <w:rPr>
          <w:rFonts w:ascii="Helvetica" w:eastAsia="宋体" w:hAnsi="Helvetica" w:cs="Helvetica"/>
          <w:b/>
          <w:bCs/>
          <w:color w:val="000000"/>
          <w:kern w:val="0"/>
          <w:sz w:val="22"/>
          <w:lang/>
        </w:rPr>
      </w:pPr>
      <w:bookmarkStart w:id="4" w:name="4"/>
      <w:r w:rsidRPr="007D5B83">
        <w:rPr>
          <w:rFonts w:ascii="Helvetica" w:eastAsia="宋体" w:hAnsi="Helvetica" w:cs="Helvetica"/>
          <w:b/>
          <w:bCs/>
          <w:color w:val="005F9F"/>
          <w:kern w:val="0"/>
          <w:sz w:val="22"/>
          <w:u w:val="single"/>
          <w:lang/>
        </w:rPr>
        <w:t> </w:t>
      </w:r>
      <w:bookmarkEnd w:id="4"/>
      <w:r w:rsidRPr="007D5B83">
        <w:rPr>
          <w:rFonts w:ascii="Helvetica" w:eastAsia="宋体" w:hAnsi="Helvetica" w:cs="Helvetica"/>
          <w:b/>
          <w:bCs/>
          <w:color w:val="000000"/>
          <w:kern w:val="0"/>
          <w:sz w:val="22"/>
          <w:lang/>
        </w:rPr>
        <w:t>4. Scope</w:t>
      </w:r>
    </w:p>
    <w:p w:rsidR="007D5B83" w:rsidRPr="007D5B83" w:rsidRDefault="007D5B83" w:rsidP="007D5B83">
      <w:pPr>
        <w:widowControl/>
        <w:shd w:val="clear" w:color="auto" w:fill="FFFFFF"/>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t>The scope of this document is limited to the device described below.</w:t>
      </w:r>
      <w:hyperlink r:id="rId49" w:anchor="ft9" w:history="1">
        <w:r w:rsidRPr="007D5B83">
          <w:rPr>
            <w:rFonts w:ascii="宋体" w:eastAsia="宋体" w:hAnsi="宋体" w:cs="宋体"/>
            <w:b/>
            <w:bCs/>
            <w:color w:val="0000CC"/>
            <w:kern w:val="0"/>
            <w:sz w:val="17"/>
            <w:u w:val="single"/>
            <w:vertAlign w:val="superscript"/>
            <w:lang/>
          </w:rPr>
          <w:t>9</w:t>
        </w:r>
      </w:hyperlink>
    </w:p>
    <w:tbl>
      <w:tblPr>
        <w:tblW w:w="5000" w:type="pct"/>
        <w:tblCellMar>
          <w:top w:w="15" w:type="dxa"/>
          <w:left w:w="15" w:type="dxa"/>
          <w:bottom w:w="15" w:type="dxa"/>
          <w:right w:w="15" w:type="dxa"/>
        </w:tblCellMar>
        <w:tblLook w:val="04A0"/>
      </w:tblPr>
      <w:tblGrid>
        <w:gridCol w:w="5544"/>
        <w:gridCol w:w="2792"/>
      </w:tblGrid>
      <w:tr w:rsidR="007D5B83" w:rsidRPr="007D5B83" w:rsidTr="007D5B83">
        <w:trPr>
          <w:cantSplit/>
          <w:tblHeader/>
        </w:trPr>
        <w:tc>
          <w:tcPr>
            <w:tcW w:w="0" w:type="auto"/>
            <w:shd w:val="clear" w:color="auto" w:fill="auto"/>
            <w:vAlign w:val="center"/>
            <w:hideMark/>
          </w:tcPr>
          <w:p w:rsidR="007D5B83" w:rsidRPr="007D5B83" w:rsidRDefault="007D5B83" w:rsidP="007D5B83">
            <w:pPr>
              <w:widowControl/>
              <w:spacing w:before="285" w:after="285"/>
              <w:jc w:val="left"/>
              <w:rPr>
                <w:rFonts w:ascii="Helvetica" w:eastAsia="宋体" w:hAnsi="Helvetica" w:cs="Helvetica"/>
                <w:b/>
                <w:bCs/>
                <w:color w:val="000000"/>
                <w:kern w:val="0"/>
                <w:sz w:val="19"/>
                <w:szCs w:val="19"/>
              </w:rPr>
            </w:pPr>
            <w:r w:rsidRPr="007D5B83">
              <w:rPr>
                <w:rFonts w:ascii="Helvetica" w:eastAsia="宋体" w:hAnsi="Helvetica" w:cs="Helvetica"/>
                <w:b/>
                <w:bCs/>
                <w:color w:val="000000"/>
                <w:kern w:val="0"/>
                <w:sz w:val="19"/>
                <w:szCs w:val="19"/>
              </w:rPr>
              <w:t>Procode</w:t>
            </w:r>
          </w:p>
        </w:tc>
        <w:tc>
          <w:tcPr>
            <w:tcW w:w="0" w:type="auto"/>
            <w:shd w:val="clear" w:color="auto" w:fill="auto"/>
            <w:vAlign w:val="center"/>
            <w:hideMark/>
          </w:tcPr>
          <w:p w:rsidR="007D5B83" w:rsidRPr="007D5B83" w:rsidRDefault="007D5B83" w:rsidP="007D5B83">
            <w:pPr>
              <w:widowControl/>
              <w:spacing w:before="285" w:after="285"/>
              <w:jc w:val="left"/>
              <w:rPr>
                <w:rFonts w:ascii="Helvetica" w:eastAsia="宋体" w:hAnsi="Helvetica" w:cs="Helvetica"/>
                <w:b/>
                <w:bCs/>
                <w:color w:val="000000"/>
                <w:kern w:val="0"/>
                <w:sz w:val="19"/>
                <w:szCs w:val="19"/>
              </w:rPr>
            </w:pPr>
            <w:r w:rsidRPr="007D5B83">
              <w:rPr>
                <w:rFonts w:ascii="Helvetica" w:eastAsia="宋体" w:hAnsi="Helvetica" w:cs="Helvetica"/>
                <w:b/>
                <w:bCs/>
                <w:color w:val="000000"/>
                <w:kern w:val="0"/>
                <w:sz w:val="19"/>
                <w:szCs w:val="19"/>
              </w:rPr>
              <w:t>Common Name</w:t>
            </w:r>
          </w:p>
        </w:tc>
      </w:tr>
      <w:tr w:rsidR="007D5B83" w:rsidRPr="007D5B83" w:rsidTr="007D5B83">
        <w:trPr>
          <w:cantSplit/>
        </w:trPr>
        <w:tc>
          <w:tcPr>
            <w:tcW w:w="0" w:type="auto"/>
            <w:shd w:val="clear" w:color="auto" w:fill="auto"/>
            <w:vAlign w:val="center"/>
            <w:hideMark/>
          </w:tcPr>
          <w:p w:rsidR="007D5B83" w:rsidRPr="007D5B83" w:rsidRDefault="007D5B83" w:rsidP="007D5B83">
            <w:pPr>
              <w:widowControl/>
              <w:spacing w:before="285" w:after="285"/>
              <w:jc w:val="center"/>
              <w:rPr>
                <w:rFonts w:ascii="Helvetica" w:eastAsia="宋体" w:hAnsi="Helvetica" w:cs="Helvetica"/>
                <w:color w:val="000000"/>
                <w:kern w:val="0"/>
                <w:sz w:val="19"/>
                <w:szCs w:val="19"/>
              </w:rPr>
            </w:pPr>
            <w:r w:rsidRPr="007D5B83">
              <w:rPr>
                <w:rFonts w:ascii="Helvetica" w:eastAsia="宋体" w:hAnsi="Helvetica" w:cs="Helvetica"/>
                <w:color w:val="000000"/>
                <w:kern w:val="0"/>
                <w:sz w:val="19"/>
                <w:szCs w:val="19"/>
              </w:rPr>
              <w:t>MUA (21 CFR 892.1180, class II)</w:t>
            </w:r>
          </w:p>
        </w:tc>
        <w:tc>
          <w:tcPr>
            <w:tcW w:w="0" w:type="auto"/>
            <w:shd w:val="clear" w:color="auto" w:fill="auto"/>
            <w:vAlign w:val="center"/>
            <w:hideMark/>
          </w:tcPr>
          <w:p w:rsidR="007D5B83" w:rsidRPr="007D5B83" w:rsidRDefault="007D5B83" w:rsidP="007D5B83">
            <w:pPr>
              <w:widowControl/>
              <w:spacing w:before="285" w:after="285"/>
              <w:jc w:val="center"/>
              <w:rPr>
                <w:rFonts w:ascii="Helvetica" w:eastAsia="宋体" w:hAnsi="Helvetica" w:cs="Helvetica"/>
                <w:color w:val="000000"/>
                <w:kern w:val="0"/>
                <w:sz w:val="19"/>
                <w:szCs w:val="19"/>
              </w:rPr>
            </w:pPr>
            <w:r w:rsidRPr="007D5B83">
              <w:rPr>
                <w:rFonts w:ascii="Helvetica" w:eastAsia="宋体" w:hAnsi="Helvetica" w:cs="Helvetica"/>
                <w:color w:val="000000"/>
                <w:kern w:val="0"/>
                <w:sz w:val="19"/>
                <w:szCs w:val="19"/>
              </w:rPr>
              <w:t>Bone sonometer</w:t>
            </w:r>
          </w:p>
        </w:tc>
      </w:tr>
    </w:tbl>
    <w:p w:rsidR="007D5B83" w:rsidRPr="007D5B83" w:rsidRDefault="007D5B83" w:rsidP="007D5B83">
      <w:pPr>
        <w:widowControl/>
        <w:shd w:val="clear" w:color="auto" w:fill="FFFFFF"/>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t>A bone sonometer is a device that transmits ultrasound energy into the human body to measure acoustic properties of bone. The primary components of the device are:</w:t>
      </w:r>
    </w:p>
    <w:p w:rsidR="007D5B83" w:rsidRPr="007D5B83" w:rsidRDefault="007D5B83" w:rsidP="007D5B83">
      <w:pPr>
        <w:widowControl/>
        <w:numPr>
          <w:ilvl w:val="0"/>
          <w:numId w:val="4"/>
        </w:numPr>
        <w:shd w:val="clear" w:color="auto" w:fill="FFFFFF"/>
        <w:ind w:left="-161"/>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t>voltage generator;</w:t>
      </w:r>
    </w:p>
    <w:p w:rsidR="007D5B83" w:rsidRPr="007D5B83" w:rsidRDefault="007D5B83" w:rsidP="007D5B83">
      <w:pPr>
        <w:widowControl/>
        <w:numPr>
          <w:ilvl w:val="0"/>
          <w:numId w:val="4"/>
        </w:numPr>
        <w:shd w:val="clear" w:color="auto" w:fill="FFFFFF"/>
        <w:ind w:left="-161"/>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t>transmitting transducer;</w:t>
      </w:r>
    </w:p>
    <w:p w:rsidR="007D5B83" w:rsidRPr="007D5B83" w:rsidRDefault="007D5B83" w:rsidP="007D5B83">
      <w:pPr>
        <w:widowControl/>
        <w:numPr>
          <w:ilvl w:val="0"/>
          <w:numId w:val="4"/>
        </w:numPr>
        <w:shd w:val="clear" w:color="auto" w:fill="FFFFFF"/>
        <w:ind w:left="-161"/>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t>receiving transducer; and</w:t>
      </w:r>
    </w:p>
    <w:p w:rsidR="007D5B83" w:rsidRPr="007D5B83" w:rsidRDefault="007D5B83" w:rsidP="007D5B83">
      <w:pPr>
        <w:widowControl/>
        <w:numPr>
          <w:ilvl w:val="0"/>
          <w:numId w:val="4"/>
        </w:numPr>
        <w:shd w:val="clear" w:color="auto" w:fill="FFFFFF"/>
        <w:ind w:left="-161"/>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t>hardware and software for reception and processing of the received ultrasonic signal.</w:t>
      </w:r>
    </w:p>
    <w:p w:rsidR="007D5B83" w:rsidRPr="007D5B83" w:rsidRDefault="007D5B83" w:rsidP="007D5B83">
      <w:pPr>
        <w:widowControl/>
        <w:shd w:val="clear" w:color="auto" w:fill="FFFFFF"/>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t>This guidance addresses the following indications:</w:t>
      </w:r>
    </w:p>
    <w:p w:rsidR="007D5B83" w:rsidRPr="007D5B83" w:rsidRDefault="007D5B83" w:rsidP="007D5B83">
      <w:pPr>
        <w:widowControl/>
        <w:numPr>
          <w:ilvl w:val="0"/>
          <w:numId w:val="5"/>
        </w:numPr>
        <w:shd w:val="clear" w:color="auto" w:fill="FFFFFF"/>
        <w:ind w:left="-161"/>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t>determining the possible presence of osteoporosis; and</w:t>
      </w:r>
    </w:p>
    <w:p w:rsidR="007D5B83" w:rsidRPr="007D5B83" w:rsidRDefault="007D5B83" w:rsidP="007D5B83">
      <w:pPr>
        <w:widowControl/>
        <w:numPr>
          <w:ilvl w:val="0"/>
          <w:numId w:val="5"/>
        </w:numPr>
        <w:shd w:val="clear" w:color="auto" w:fill="FFFFFF"/>
        <w:ind w:left="-161"/>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t>assessing bone loss not related to aging.</w:t>
      </w:r>
    </w:p>
    <w:p w:rsidR="007D5B83" w:rsidRPr="007D5B83" w:rsidRDefault="007D5B83" w:rsidP="007D5B83">
      <w:pPr>
        <w:widowControl/>
        <w:shd w:val="clear" w:color="auto" w:fill="FFFFFF"/>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t>[</w:t>
      </w:r>
      <w:hyperlink r:id="rId50" w:anchor="top" w:history="1">
        <w:r w:rsidRPr="007D5B83">
          <w:rPr>
            <w:rFonts w:ascii="宋体" w:eastAsia="宋体" w:hAnsi="宋体" w:cs="宋体"/>
            <w:b/>
            <w:bCs/>
            <w:color w:val="0000CC"/>
            <w:kern w:val="0"/>
            <w:sz w:val="22"/>
            <w:u w:val="single"/>
            <w:lang/>
          </w:rPr>
          <w:t>Back to Top</w:t>
        </w:r>
      </w:hyperlink>
      <w:r w:rsidRPr="007D5B83">
        <w:rPr>
          <w:rFonts w:ascii="Helvetica" w:eastAsia="宋体" w:hAnsi="Helvetica" w:cs="Helvetica"/>
          <w:color w:val="000000"/>
          <w:kern w:val="0"/>
          <w:sz w:val="22"/>
          <w:lang/>
        </w:rPr>
        <w:t>]</w:t>
      </w:r>
    </w:p>
    <w:p w:rsidR="007D5B83" w:rsidRPr="007D5B83" w:rsidRDefault="007D5B83" w:rsidP="007D5B83">
      <w:pPr>
        <w:widowControl/>
        <w:shd w:val="clear" w:color="auto" w:fill="FFFFFF"/>
        <w:spacing w:before="330" w:after="330"/>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pict>
          <v:rect id="_x0000_i1028" style="width:0;height:0" o:hralign="center" o:hrstd="t" o:hr="t" fillcolor="#a0a0a0" stroked="f"/>
        </w:pict>
      </w:r>
    </w:p>
    <w:p w:rsidR="007D5B83" w:rsidRPr="007D5B83" w:rsidRDefault="007D5B83" w:rsidP="007D5B83">
      <w:pPr>
        <w:widowControl/>
        <w:shd w:val="clear" w:color="auto" w:fill="FFFFFF"/>
        <w:spacing w:before="236" w:after="118"/>
        <w:jc w:val="left"/>
        <w:outlineLvl w:val="3"/>
        <w:rPr>
          <w:rFonts w:ascii="Helvetica" w:eastAsia="宋体" w:hAnsi="Helvetica" w:cs="Helvetica"/>
          <w:b/>
          <w:bCs/>
          <w:color w:val="000000"/>
          <w:kern w:val="0"/>
          <w:sz w:val="22"/>
          <w:lang/>
        </w:rPr>
      </w:pPr>
      <w:bookmarkStart w:id="5" w:name="5"/>
      <w:r w:rsidRPr="007D5B83">
        <w:rPr>
          <w:rFonts w:ascii="Helvetica" w:eastAsia="宋体" w:hAnsi="Helvetica" w:cs="Helvetica"/>
          <w:b/>
          <w:bCs/>
          <w:color w:val="005F9F"/>
          <w:kern w:val="0"/>
          <w:sz w:val="22"/>
          <w:u w:val="single"/>
          <w:lang/>
        </w:rPr>
        <w:t> </w:t>
      </w:r>
      <w:bookmarkEnd w:id="5"/>
      <w:r w:rsidRPr="007D5B83">
        <w:rPr>
          <w:rFonts w:ascii="Helvetica" w:eastAsia="宋体" w:hAnsi="Helvetica" w:cs="Helvetica"/>
          <w:b/>
          <w:bCs/>
          <w:color w:val="000000"/>
          <w:kern w:val="0"/>
          <w:sz w:val="22"/>
          <w:lang/>
        </w:rPr>
        <w:t>5. Device Description</w:t>
      </w:r>
    </w:p>
    <w:p w:rsidR="007D5B83" w:rsidRPr="007D5B83" w:rsidRDefault="007D5B83" w:rsidP="007D5B83">
      <w:pPr>
        <w:widowControl/>
        <w:shd w:val="clear" w:color="auto" w:fill="FFFFFF"/>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t xml:space="preserve">We recommend that you identify your device, by the regulation and product code described in section </w:t>
      </w:r>
      <w:hyperlink r:id="rId51" w:anchor="4" w:history="1">
        <w:r w:rsidRPr="007D5B83">
          <w:rPr>
            <w:rFonts w:ascii="Helvetica" w:eastAsia="宋体" w:hAnsi="Helvetica" w:cs="Helvetica"/>
            <w:b/>
            <w:bCs/>
            <w:color w:val="0000CC"/>
            <w:kern w:val="0"/>
            <w:sz w:val="22"/>
            <w:u w:val="single"/>
            <w:lang/>
          </w:rPr>
          <w:t>4. Scope</w:t>
        </w:r>
      </w:hyperlink>
      <w:r w:rsidRPr="007D5B83">
        <w:rPr>
          <w:rFonts w:ascii="Helvetica" w:eastAsia="宋体" w:hAnsi="Helvetica" w:cs="Helvetica"/>
          <w:color w:val="000000"/>
          <w:kern w:val="0"/>
          <w:sz w:val="22"/>
          <w:lang/>
        </w:rPr>
        <w:t>, and provide the information discussed below.</w:t>
      </w:r>
    </w:p>
    <w:p w:rsidR="007D5B83" w:rsidRPr="007D5B83" w:rsidRDefault="007D5B83" w:rsidP="007D5B83">
      <w:pPr>
        <w:widowControl/>
        <w:shd w:val="clear" w:color="auto" w:fill="FFFFFF"/>
        <w:spacing w:before="236" w:after="118"/>
        <w:jc w:val="left"/>
        <w:outlineLvl w:val="3"/>
        <w:rPr>
          <w:rFonts w:ascii="Helvetica" w:eastAsia="宋体" w:hAnsi="Helvetica" w:cs="Helvetica"/>
          <w:b/>
          <w:bCs/>
          <w:color w:val="000000"/>
          <w:kern w:val="0"/>
          <w:sz w:val="22"/>
          <w:lang/>
        </w:rPr>
      </w:pPr>
      <w:r w:rsidRPr="007D5B83">
        <w:rPr>
          <w:rFonts w:ascii="Helvetica" w:eastAsia="宋体" w:hAnsi="Helvetica" w:cs="Helvetica"/>
          <w:b/>
          <w:bCs/>
          <w:color w:val="000000"/>
          <w:kern w:val="0"/>
          <w:sz w:val="22"/>
          <w:lang/>
        </w:rPr>
        <w:t>Sonometer</w:t>
      </w:r>
    </w:p>
    <w:p w:rsidR="007D5B83" w:rsidRPr="007D5B83" w:rsidRDefault="007D5B83" w:rsidP="007D5B83">
      <w:pPr>
        <w:widowControl/>
        <w:shd w:val="clear" w:color="auto" w:fill="FFFFFF"/>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t>We recommend that you provide a complete description of the device, including:</w:t>
      </w:r>
    </w:p>
    <w:p w:rsidR="007D5B83" w:rsidRPr="007D5B83" w:rsidRDefault="007D5B83" w:rsidP="007D5B83">
      <w:pPr>
        <w:widowControl/>
        <w:numPr>
          <w:ilvl w:val="0"/>
          <w:numId w:val="6"/>
        </w:numPr>
        <w:shd w:val="clear" w:color="auto" w:fill="FFFFFF"/>
        <w:ind w:left="-161"/>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t>indications for use;</w:t>
      </w:r>
    </w:p>
    <w:p w:rsidR="007D5B83" w:rsidRPr="007D5B83" w:rsidRDefault="007D5B83" w:rsidP="007D5B83">
      <w:pPr>
        <w:widowControl/>
        <w:numPr>
          <w:ilvl w:val="0"/>
          <w:numId w:val="6"/>
        </w:numPr>
        <w:shd w:val="clear" w:color="auto" w:fill="FFFFFF"/>
        <w:ind w:left="-161"/>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t>physical description of the device, including how transducers are positioned on the body and anatomical site(s) scanned;</w:t>
      </w:r>
    </w:p>
    <w:p w:rsidR="007D5B83" w:rsidRPr="007D5B83" w:rsidRDefault="007D5B83" w:rsidP="007D5B83">
      <w:pPr>
        <w:widowControl/>
        <w:numPr>
          <w:ilvl w:val="0"/>
          <w:numId w:val="6"/>
        </w:numPr>
        <w:shd w:val="clear" w:color="auto" w:fill="FFFFFF"/>
        <w:ind w:left="-161"/>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t>engineering or block diagrams showing the major components;</w:t>
      </w:r>
    </w:p>
    <w:p w:rsidR="007D5B83" w:rsidRPr="007D5B83" w:rsidRDefault="007D5B83" w:rsidP="007D5B83">
      <w:pPr>
        <w:widowControl/>
        <w:numPr>
          <w:ilvl w:val="0"/>
          <w:numId w:val="6"/>
        </w:numPr>
        <w:shd w:val="clear" w:color="auto" w:fill="FFFFFF"/>
        <w:ind w:left="-161"/>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t>block diagram of the data analysis program; and</w:t>
      </w:r>
    </w:p>
    <w:p w:rsidR="007D5B83" w:rsidRPr="007D5B83" w:rsidRDefault="007D5B83" w:rsidP="007D5B83">
      <w:pPr>
        <w:widowControl/>
        <w:numPr>
          <w:ilvl w:val="0"/>
          <w:numId w:val="6"/>
        </w:numPr>
        <w:shd w:val="clear" w:color="auto" w:fill="FFFFFF"/>
        <w:ind w:left="-161"/>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t>calibration standards used (built-in and external).</w:t>
      </w:r>
    </w:p>
    <w:p w:rsidR="007D5B83" w:rsidRPr="007D5B83" w:rsidRDefault="007D5B83" w:rsidP="007D5B83">
      <w:pPr>
        <w:widowControl/>
        <w:shd w:val="clear" w:color="auto" w:fill="FFFFFF"/>
        <w:spacing w:before="236" w:after="118"/>
        <w:jc w:val="left"/>
        <w:outlineLvl w:val="3"/>
        <w:rPr>
          <w:rFonts w:ascii="Helvetica" w:eastAsia="宋体" w:hAnsi="Helvetica" w:cs="Helvetica"/>
          <w:b/>
          <w:bCs/>
          <w:color w:val="000000"/>
          <w:kern w:val="0"/>
          <w:sz w:val="22"/>
          <w:lang/>
        </w:rPr>
      </w:pPr>
      <w:r w:rsidRPr="007D5B83">
        <w:rPr>
          <w:rFonts w:ascii="Helvetica" w:eastAsia="宋体" w:hAnsi="Helvetica" w:cs="Helvetica"/>
          <w:b/>
          <w:bCs/>
          <w:color w:val="000000"/>
          <w:kern w:val="0"/>
          <w:sz w:val="22"/>
          <w:lang/>
        </w:rPr>
        <w:t>Hardware and Ultrasound Beam Specifications</w:t>
      </w:r>
    </w:p>
    <w:p w:rsidR="007D5B83" w:rsidRPr="007D5B83" w:rsidRDefault="007D5B83" w:rsidP="007D5B83">
      <w:pPr>
        <w:widowControl/>
        <w:shd w:val="clear" w:color="auto" w:fill="FFFFFF"/>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t>We recommend that you provide the following specifications:</w:t>
      </w:r>
    </w:p>
    <w:p w:rsidR="007D5B83" w:rsidRPr="007D5B83" w:rsidRDefault="007D5B83" w:rsidP="007D5B83">
      <w:pPr>
        <w:widowControl/>
        <w:numPr>
          <w:ilvl w:val="0"/>
          <w:numId w:val="7"/>
        </w:numPr>
        <w:shd w:val="clear" w:color="auto" w:fill="FFFFFF"/>
        <w:ind w:left="-161"/>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t>transducer: diameter, resonant frequency, bandwidth, focusing properties;</w:t>
      </w:r>
    </w:p>
    <w:p w:rsidR="007D5B83" w:rsidRPr="007D5B83" w:rsidRDefault="007D5B83" w:rsidP="007D5B83">
      <w:pPr>
        <w:widowControl/>
        <w:numPr>
          <w:ilvl w:val="0"/>
          <w:numId w:val="7"/>
        </w:numPr>
        <w:shd w:val="clear" w:color="auto" w:fill="FFFFFF"/>
        <w:ind w:left="-161"/>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lastRenderedPageBreak/>
        <w:t>transducer piezoelectric material composition;</w:t>
      </w:r>
    </w:p>
    <w:p w:rsidR="007D5B83" w:rsidRPr="007D5B83" w:rsidRDefault="007D5B83" w:rsidP="007D5B83">
      <w:pPr>
        <w:widowControl/>
        <w:numPr>
          <w:ilvl w:val="0"/>
          <w:numId w:val="7"/>
        </w:numPr>
        <w:shd w:val="clear" w:color="auto" w:fill="FFFFFF"/>
        <w:ind w:left="-161"/>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t>A/D converter sampling rate and bit depth; and</w:t>
      </w:r>
    </w:p>
    <w:p w:rsidR="007D5B83" w:rsidRPr="007D5B83" w:rsidRDefault="007D5B83" w:rsidP="007D5B83">
      <w:pPr>
        <w:widowControl/>
        <w:numPr>
          <w:ilvl w:val="0"/>
          <w:numId w:val="7"/>
        </w:numPr>
        <w:shd w:val="clear" w:color="auto" w:fill="FFFFFF"/>
        <w:ind w:left="-161"/>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t>ultrasound beam width and power spectrum.</w:t>
      </w:r>
    </w:p>
    <w:p w:rsidR="007D5B83" w:rsidRPr="007D5B83" w:rsidRDefault="007D5B83" w:rsidP="007D5B83">
      <w:pPr>
        <w:widowControl/>
        <w:shd w:val="clear" w:color="auto" w:fill="FFFFFF"/>
        <w:spacing w:before="236" w:after="118"/>
        <w:jc w:val="left"/>
        <w:outlineLvl w:val="3"/>
        <w:rPr>
          <w:rFonts w:ascii="Helvetica" w:eastAsia="宋体" w:hAnsi="Helvetica" w:cs="Helvetica"/>
          <w:b/>
          <w:bCs/>
          <w:color w:val="000000"/>
          <w:kern w:val="0"/>
          <w:sz w:val="22"/>
          <w:lang/>
        </w:rPr>
      </w:pPr>
      <w:r w:rsidRPr="007D5B83">
        <w:rPr>
          <w:rFonts w:ascii="Helvetica" w:eastAsia="宋体" w:hAnsi="Helvetica" w:cs="Helvetica"/>
          <w:b/>
          <w:bCs/>
          <w:color w:val="000000"/>
          <w:kern w:val="0"/>
          <w:sz w:val="22"/>
          <w:lang/>
        </w:rPr>
        <w:t>Software</w:t>
      </w:r>
    </w:p>
    <w:p w:rsidR="007D5B83" w:rsidRPr="007D5B83" w:rsidRDefault="007D5B83" w:rsidP="007D5B83">
      <w:pPr>
        <w:widowControl/>
        <w:shd w:val="clear" w:color="auto" w:fill="FFFFFF"/>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t xml:space="preserve">We recommend that you include the appropriate software documentation as described in the guidance titled, </w:t>
      </w:r>
      <w:r w:rsidRPr="007D5B83">
        <w:rPr>
          <w:rFonts w:ascii="Helvetica" w:eastAsia="宋体" w:hAnsi="Helvetica" w:cs="Helvetica"/>
          <w:b/>
          <w:bCs/>
          <w:color w:val="000000"/>
          <w:kern w:val="0"/>
          <w:sz w:val="22"/>
          <w:lang/>
        </w:rPr>
        <w:t>Guidance for the Content of Premarket Submissions for Software Contained in Medical Devices</w:t>
      </w:r>
      <w:r w:rsidRPr="007D5B83">
        <w:rPr>
          <w:rFonts w:ascii="Helvetica" w:eastAsia="宋体" w:hAnsi="Helvetica" w:cs="Helvetica"/>
          <w:color w:val="000000"/>
          <w:kern w:val="0"/>
          <w:sz w:val="22"/>
          <w:lang/>
        </w:rPr>
        <w:t>.</w:t>
      </w:r>
      <w:hyperlink r:id="rId52" w:anchor="ft10" w:history="1">
        <w:r w:rsidRPr="007D5B83">
          <w:rPr>
            <w:rFonts w:ascii="宋体" w:eastAsia="宋体" w:hAnsi="宋体" w:cs="宋体"/>
            <w:b/>
            <w:bCs/>
            <w:color w:val="0000CC"/>
            <w:kern w:val="0"/>
            <w:sz w:val="17"/>
            <w:u w:val="single"/>
            <w:vertAlign w:val="superscript"/>
            <w:lang/>
          </w:rPr>
          <w:t>10</w:t>
        </w:r>
      </w:hyperlink>
      <w:r w:rsidRPr="007D5B83">
        <w:rPr>
          <w:rFonts w:ascii="Helvetica" w:eastAsia="宋体" w:hAnsi="Helvetica" w:cs="Helvetica"/>
          <w:color w:val="000000"/>
          <w:kern w:val="0"/>
          <w:sz w:val="22"/>
          <w:lang/>
        </w:rPr>
        <w:t xml:space="preserve"> As discussed in that guidance, we recommend that you identify the “level of concern” (minor, moderate, or major) associated with your device and provide documentation consistent with that level. Generally, we consider “minor level of concern” appropriate for the bone sonometers addressed in this class II special controls guidance document.</w:t>
      </w:r>
    </w:p>
    <w:p w:rsidR="007D5B83" w:rsidRPr="007D5B83" w:rsidRDefault="007D5B83" w:rsidP="007D5B83">
      <w:pPr>
        <w:widowControl/>
        <w:shd w:val="clear" w:color="auto" w:fill="FFFFFF"/>
        <w:spacing w:before="236" w:after="118"/>
        <w:jc w:val="left"/>
        <w:outlineLvl w:val="3"/>
        <w:rPr>
          <w:rFonts w:ascii="Helvetica" w:eastAsia="宋体" w:hAnsi="Helvetica" w:cs="Helvetica"/>
          <w:b/>
          <w:bCs/>
          <w:color w:val="000000"/>
          <w:kern w:val="0"/>
          <w:sz w:val="22"/>
          <w:lang/>
        </w:rPr>
      </w:pPr>
      <w:r w:rsidRPr="007D5B83">
        <w:rPr>
          <w:rFonts w:ascii="Helvetica" w:eastAsia="宋体" w:hAnsi="Helvetica" w:cs="Helvetica"/>
          <w:b/>
          <w:bCs/>
          <w:color w:val="000000"/>
          <w:kern w:val="0"/>
          <w:sz w:val="22"/>
          <w:lang/>
        </w:rPr>
        <w:t>Phantoms</w:t>
      </w:r>
    </w:p>
    <w:p w:rsidR="007D5B83" w:rsidRPr="007D5B83" w:rsidRDefault="007D5B83" w:rsidP="007D5B83">
      <w:pPr>
        <w:widowControl/>
        <w:shd w:val="clear" w:color="auto" w:fill="FFFFFF"/>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t>If the device uses phantoms (for example, in quality control or maintenance procedures), we recommend that you discuss the design, including contents, of any phantoms used. We also recommend that you provide a product sheet detailing the technical and descriptive specifications of the phantoms and explain how the phantoms are used.</w:t>
      </w:r>
    </w:p>
    <w:p w:rsidR="007D5B83" w:rsidRPr="007D5B83" w:rsidRDefault="007D5B83" w:rsidP="007D5B83">
      <w:pPr>
        <w:widowControl/>
        <w:shd w:val="clear" w:color="auto" w:fill="FFFFFF"/>
        <w:spacing w:before="236" w:after="118"/>
        <w:jc w:val="left"/>
        <w:outlineLvl w:val="3"/>
        <w:rPr>
          <w:rFonts w:ascii="Helvetica" w:eastAsia="宋体" w:hAnsi="Helvetica" w:cs="Helvetica"/>
          <w:b/>
          <w:bCs/>
          <w:color w:val="000000"/>
          <w:kern w:val="0"/>
          <w:sz w:val="22"/>
          <w:lang/>
        </w:rPr>
      </w:pPr>
      <w:r w:rsidRPr="007D5B83">
        <w:rPr>
          <w:rFonts w:ascii="Helvetica" w:eastAsia="宋体" w:hAnsi="Helvetica" w:cs="Helvetica"/>
          <w:b/>
          <w:bCs/>
          <w:color w:val="000000"/>
          <w:kern w:val="0"/>
          <w:sz w:val="22"/>
          <w:lang/>
        </w:rPr>
        <w:t>Accessories</w:t>
      </w:r>
    </w:p>
    <w:p w:rsidR="007D5B83" w:rsidRPr="007D5B83" w:rsidRDefault="007D5B83" w:rsidP="007D5B83">
      <w:pPr>
        <w:widowControl/>
        <w:shd w:val="clear" w:color="auto" w:fill="FFFFFF"/>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t>We recommend that you list all accessories you intend to make available for use with your bone sonometer. In addition, for each accessory, we recommend that you provide:</w:t>
      </w:r>
    </w:p>
    <w:p w:rsidR="007D5B83" w:rsidRPr="007D5B83" w:rsidRDefault="007D5B83" w:rsidP="007D5B83">
      <w:pPr>
        <w:widowControl/>
        <w:numPr>
          <w:ilvl w:val="0"/>
          <w:numId w:val="8"/>
        </w:numPr>
        <w:shd w:val="clear" w:color="auto" w:fill="FFFFFF"/>
        <w:ind w:left="-161"/>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t>a complete description, including photographs or drawings;</w:t>
      </w:r>
    </w:p>
    <w:p w:rsidR="007D5B83" w:rsidRPr="007D5B83" w:rsidRDefault="007D5B83" w:rsidP="007D5B83">
      <w:pPr>
        <w:widowControl/>
        <w:numPr>
          <w:ilvl w:val="0"/>
          <w:numId w:val="8"/>
        </w:numPr>
        <w:shd w:val="clear" w:color="auto" w:fill="FFFFFF"/>
        <w:ind w:left="-161"/>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t>construction, including materials;</w:t>
      </w:r>
    </w:p>
    <w:p w:rsidR="007D5B83" w:rsidRPr="007D5B83" w:rsidRDefault="007D5B83" w:rsidP="007D5B83">
      <w:pPr>
        <w:widowControl/>
        <w:numPr>
          <w:ilvl w:val="0"/>
          <w:numId w:val="8"/>
        </w:numPr>
        <w:shd w:val="clear" w:color="auto" w:fill="FFFFFF"/>
        <w:ind w:left="-161"/>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t>any material standards met; and</w:t>
      </w:r>
    </w:p>
    <w:p w:rsidR="007D5B83" w:rsidRPr="007D5B83" w:rsidRDefault="007D5B83" w:rsidP="007D5B83">
      <w:pPr>
        <w:widowControl/>
        <w:numPr>
          <w:ilvl w:val="0"/>
          <w:numId w:val="8"/>
        </w:numPr>
        <w:shd w:val="clear" w:color="auto" w:fill="FFFFFF"/>
        <w:ind w:left="-161"/>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t>any previous clearance.</w:t>
      </w:r>
    </w:p>
    <w:p w:rsidR="007D5B83" w:rsidRPr="007D5B83" w:rsidRDefault="007D5B83" w:rsidP="007D5B83">
      <w:pPr>
        <w:widowControl/>
        <w:shd w:val="clear" w:color="auto" w:fill="FFFFFF"/>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t xml:space="preserve">If an accessory is exempt from the 510(k) requirements of the act, we recommend that you indicate its classification regulation. If your accessory is not exempt or previously cleared for this use, bundling with your bone sonometer submission may be appropriate. For information about bundling premarket submissions, see the guidance entitled, </w:t>
      </w:r>
      <w:r w:rsidRPr="007D5B83">
        <w:rPr>
          <w:rFonts w:ascii="Helvetica" w:eastAsia="宋体" w:hAnsi="Helvetica" w:cs="Helvetica"/>
          <w:b/>
          <w:bCs/>
          <w:color w:val="000000"/>
          <w:kern w:val="0"/>
          <w:sz w:val="22"/>
          <w:lang/>
        </w:rPr>
        <w:t>Bundling Multiple Devices or Multiple Indications in a Single Submission</w:t>
      </w:r>
      <w:r w:rsidRPr="007D5B83">
        <w:rPr>
          <w:rFonts w:ascii="Helvetica" w:eastAsia="宋体" w:hAnsi="Helvetica" w:cs="Helvetica"/>
          <w:color w:val="000000"/>
          <w:kern w:val="0"/>
          <w:sz w:val="22"/>
          <w:lang/>
        </w:rPr>
        <w:t>.</w:t>
      </w:r>
      <w:hyperlink r:id="rId53" w:anchor="ft11" w:history="1">
        <w:r w:rsidRPr="007D5B83">
          <w:rPr>
            <w:rFonts w:ascii="宋体" w:eastAsia="宋体" w:hAnsi="宋体" w:cs="宋体"/>
            <w:b/>
            <w:bCs/>
            <w:color w:val="0000CC"/>
            <w:kern w:val="0"/>
            <w:sz w:val="17"/>
            <w:u w:val="single"/>
            <w:vertAlign w:val="superscript"/>
            <w:lang/>
          </w:rPr>
          <w:t>11</w:t>
        </w:r>
      </w:hyperlink>
    </w:p>
    <w:p w:rsidR="007D5B83" w:rsidRPr="007D5B83" w:rsidRDefault="007D5B83" w:rsidP="007D5B83">
      <w:pPr>
        <w:widowControl/>
        <w:shd w:val="clear" w:color="auto" w:fill="FFFFFF"/>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t>[</w:t>
      </w:r>
      <w:hyperlink r:id="rId54" w:anchor="top" w:history="1">
        <w:r w:rsidRPr="007D5B83">
          <w:rPr>
            <w:rFonts w:ascii="宋体" w:eastAsia="宋体" w:hAnsi="宋体" w:cs="宋体"/>
            <w:b/>
            <w:bCs/>
            <w:color w:val="0000CC"/>
            <w:kern w:val="0"/>
            <w:sz w:val="22"/>
            <w:u w:val="single"/>
            <w:lang/>
          </w:rPr>
          <w:t>Back to Top</w:t>
        </w:r>
      </w:hyperlink>
      <w:r w:rsidRPr="007D5B83">
        <w:rPr>
          <w:rFonts w:ascii="Helvetica" w:eastAsia="宋体" w:hAnsi="Helvetica" w:cs="Helvetica"/>
          <w:color w:val="000000"/>
          <w:kern w:val="0"/>
          <w:sz w:val="22"/>
          <w:lang/>
        </w:rPr>
        <w:t>]</w:t>
      </w:r>
    </w:p>
    <w:p w:rsidR="007D5B83" w:rsidRPr="007D5B83" w:rsidRDefault="007D5B83" w:rsidP="007D5B83">
      <w:pPr>
        <w:widowControl/>
        <w:shd w:val="clear" w:color="auto" w:fill="FFFFFF"/>
        <w:spacing w:before="330" w:after="330"/>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pict>
          <v:rect id="_x0000_i1029" style="width:0;height:0" o:hralign="center" o:hrstd="t" o:hr="t" fillcolor="#a0a0a0" stroked="f"/>
        </w:pict>
      </w:r>
    </w:p>
    <w:p w:rsidR="007D5B83" w:rsidRPr="007D5B83" w:rsidRDefault="007D5B83" w:rsidP="007D5B83">
      <w:pPr>
        <w:widowControl/>
        <w:shd w:val="clear" w:color="auto" w:fill="FFFFFF"/>
        <w:spacing w:before="236" w:after="118"/>
        <w:jc w:val="left"/>
        <w:outlineLvl w:val="3"/>
        <w:rPr>
          <w:rFonts w:ascii="Helvetica" w:eastAsia="宋体" w:hAnsi="Helvetica" w:cs="Helvetica"/>
          <w:b/>
          <w:bCs/>
          <w:color w:val="000000"/>
          <w:kern w:val="0"/>
          <w:sz w:val="22"/>
          <w:lang/>
        </w:rPr>
      </w:pPr>
      <w:bookmarkStart w:id="6" w:name="6"/>
      <w:r w:rsidRPr="007D5B83">
        <w:rPr>
          <w:rFonts w:ascii="Helvetica" w:eastAsia="宋体" w:hAnsi="Helvetica" w:cs="Helvetica"/>
          <w:b/>
          <w:bCs/>
          <w:color w:val="005F9F"/>
          <w:kern w:val="0"/>
          <w:sz w:val="22"/>
          <w:u w:val="single"/>
          <w:lang/>
        </w:rPr>
        <w:t> </w:t>
      </w:r>
      <w:bookmarkEnd w:id="6"/>
      <w:r w:rsidRPr="007D5B83">
        <w:rPr>
          <w:rFonts w:ascii="Helvetica" w:eastAsia="宋体" w:hAnsi="Helvetica" w:cs="Helvetica"/>
          <w:b/>
          <w:bCs/>
          <w:color w:val="000000"/>
          <w:kern w:val="0"/>
          <w:sz w:val="22"/>
          <w:lang/>
        </w:rPr>
        <w:t>6. Risks to Health</w:t>
      </w:r>
    </w:p>
    <w:p w:rsidR="007D5B83" w:rsidRPr="007D5B83" w:rsidRDefault="007D5B83" w:rsidP="007D5B83">
      <w:pPr>
        <w:widowControl/>
        <w:shd w:val="clear" w:color="auto" w:fill="FFFFFF"/>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t xml:space="preserve">Demonstrating substantial equivalence requires evidence that the device under review is as safe as or safer than the predicate device(s). Assurance of fitness for safe use requires application of a risk management process consistent with accepted practice for medical device development. The process employs risk analysis, </w:t>
      </w:r>
      <w:r w:rsidRPr="007D5B83">
        <w:rPr>
          <w:rFonts w:ascii="Helvetica" w:eastAsia="宋体" w:hAnsi="Helvetica" w:cs="Helvetica"/>
          <w:color w:val="000000"/>
          <w:kern w:val="0"/>
          <w:sz w:val="22"/>
          <w:lang/>
        </w:rPr>
        <w:lastRenderedPageBreak/>
        <w:t>evaluation, and control to manage risks. The evidence necessary to demonstrate substantial equivalence is the documented results produced by that process. FDA recognizes that the risk management process of ISO 14971:2007 (</w:t>
      </w:r>
      <w:r w:rsidRPr="007D5B83">
        <w:rPr>
          <w:rFonts w:ascii="Helvetica" w:eastAsia="宋体" w:hAnsi="Helvetica" w:cs="Helvetica"/>
          <w:b/>
          <w:bCs/>
          <w:color w:val="000000"/>
          <w:kern w:val="0"/>
          <w:sz w:val="22"/>
          <w:lang/>
        </w:rPr>
        <w:t>Medical Devices – Application of Risk Management to Medical Devices</w:t>
      </w:r>
      <w:r w:rsidRPr="007D5B83">
        <w:rPr>
          <w:rFonts w:ascii="Helvetica" w:eastAsia="宋体" w:hAnsi="Helvetica" w:cs="Helvetica"/>
          <w:color w:val="000000"/>
          <w:kern w:val="0"/>
          <w:sz w:val="22"/>
          <w:lang/>
        </w:rPr>
        <w:t>) is consistent with accepted practice for medical devices. The detailed information requested in this guidance is based upon application of the risk management principles and practices that are the basis for that standard. The guidance uses the same terminology.</w:t>
      </w:r>
    </w:p>
    <w:p w:rsidR="007D5B83" w:rsidRPr="007D5B83" w:rsidRDefault="007D5B83" w:rsidP="007D5B83">
      <w:pPr>
        <w:widowControl/>
        <w:shd w:val="clear" w:color="auto" w:fill="FFFFFF"/>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t>We recommend that you conduct analyses to identify the risks specific to your device, and the analyses not be restricted to individual fault and failure conditions. We also recommend you include all factors related to the design, manufacture, and use of your device that can affect safety and identify significant hazardous situations. FDA recommends you include in your submission the results of your analyses and evidence demonstrating that risks have been effectively managed.</w:t>
      </w:r>
    </w:p>
    <w:p w:rsidR="007D5B83" w:rsidRPr="007D5B83" w:rsidRDefault="007D5B83" w:rsidP="007D5B83">
      <w:pPr>
        <w:widowControl/>
        <w:shd w:val="clear" w:color="auto" w:fill="FFFFFF"/>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t>In the table below, FDA has identified the risks to health generally associated with the use of bone sonometers. The measures recommended to mitigate these identified risks are given in this guidance document, as shown in the table below. We recommend that you conduct a risk analysis (before submitting your 510(k)), to identify any other risks specific to your device and include the results of this analysis in your 510(k). If you elect to use an alternative approach to address a particular risk identified in this document, or you have identified risks additional to those in this document, then you should provide sufficient detail to support the approach you have used to address that risk.</w:t>
      </w:r>
    </w:p>
    <w:tbl>
      <w:tblPr>
        <w:tblW w:w="5000" w:type="pct"/>
        <w:tblCellMar>
          <w:top w:w="15" w:type="dxa"/>
          <w:left w:w="15" w:type="dxa"/>
          <w:bottom w:w="15" w:type="dxa"/>
          <w:right w:w="15" w:type="dxa"/>
        </w:tblCellMar>
        <w:tblLook w:val="04A0"/>
      </w:tblPr>
      <w:tblGrid>
        <w:gridCol w:w="3497"/>
        <w:gridCol w:w="4839"/>
      </w:tblGrid>
      <w:tr w:rsidR="007D5B83" w:rsidRPr="007D5B83" w:rsidTr="007D5B83">
        <w:trPr>
          <w:cantSplit/>
          <w:tblHeader/>
        </w:trPr>
        <w:tc>
          <w:tcPr>
            <w:tcW w:w="0" w:type="auto"/>
            <w:shd w:val="clear" w:color="auto" w:fill="auto"/>
            <w:vAlign w:val="center"/>
            <w:hideMark/>
          </w:tcPr>
          <w:p w:rsidR="007D5B83" w:rsidRPr="007D5B83" w:rsidRDefault="007D5B83" w:rsidP="007D5B83">
            <w:pPr>
              <w:widowControl/>
              <w:spacing w:before="285" w:after="285"/>
              <w:jc w:val="left"/>
              <w:rPr>
                <w:rFonts w:ascii="Helvetica" w:eastAsia="宋体" w:hAnsi="Helvetica" w:cs="Helvetica"/>
                <w:b/>
                <w:bCs/>
                <w:color w:val="000000"/>
                <w:kern w:val="0"/>
                <w:sz w:val="19"/>
                <w:szCs w:val="19"/>
              </w:rPr>
            </w:pPr>
            <w:r w:rsidRPr="007D5B83">
              <w:rPr>
                <w:rFonts w:ascii="Helvetica" w:eastAsia="宋体" w:hAnsi="Helvetica" w:cs="Helvetica"/>
                <w:b/>
                <w:bCs/>
                <w:color w:val="000000"/>
                <w:kern w:val="0"/>
                <w:sz w:val="19"/>
                <w:szCs w:val="19"/>
              </w:rPr>
              <w:t>Identified risk</w:t>
            </w:r>
          </w:p>
        </w:tc>
        <w:tc>
          <w:tcPr>
            <w:tcW w:w="0" w:type="auto"/>
            <w:shd w:val="clear" w:color="auto" w:fill="auto"/>
            <w:vAlign w:val="center"/>
            <w:hideMark/>
          </w:tcPr>
          <w:p w:rsidR="007D5B83" w:rsidRPr="007D5B83" w:rsidRDefault="007D5B83" w:rsidP="007D5B83">
            <w:pPr>
              <w:widowControl/>
              <w:spacing w:before="285" w:after="285"/>
              <w:jc w:val="left"/>
              <w:rPr>
                <w:rFonts w:ascii="Helvetica" w:eastAsia="宋体" w:hAnsi="Helvetica" w:cs="Helvetica"/>
                <w:b/>
                <w:bCs/>
                <w:color w:val="000000"/>
                <w:kern w:val="0"/>
                <w:sz w:val="19"/>
                <w:szCs w:val="19"/>
              </w:rPr>
            </w:pPr>
            <w:r w:rsidRPr="007D5B83">
              <w:rPr>
                <w:rFonts w:ascii="Helvetica" w:eastAsia="宋体" w:hAnsi="Helvetica" w:cs="Helvetica"/>
                <w:b/>
                <w:bCs/>
                <w:color w:val="000000"/>
                <w:kern w:val="0"/>
                <w:sz w:val="19"/>
                <w:szCs w:val="19"/>
              </w:rPr>
              <w:t>Recommended mitigation measures</w:t>
            </w:r>
            <w:r w:rsidRPr="007D5B83">
              <w:rPr>
                <w:rFonts w:ascii="Helvetica" w:eastAsia="宋体" w:hAnsi="Helvetica" w:cs="Helvetica"/>
                <w:b/>
                <w:bCs/>
                <w:color w:val="000000"/>
                <w:kern w:val="0"/>
                <w:sz w:val="19"/>
                <w:szCs w:val="19"/>
              </w:rPr>
              <w:br/>
              <w:t>(see guidance section below)</w:t>
            </w:r>
          </w:p>
        </w:tc>
      </w:tr>
      <w:tr w:rsidR="007D5B83" w:rsidRPr="007D5B83" w:rsidTr="007D5B83">
        <w:trPr>
          <w:cantSplit/>
        </w:trPr>
        <w:tc>
          <w:tcPr>
            <w:tcW w:w="0" w:type="auto"/>
            <w:shd w:val="clear" w:color="auto" w:fill="auto"/>
            <w:vAlign w:val="center"/>
            <w:hideMark/>
          </w:tcPr>
          <w:p w:rsidR="007D5B83" w:rsidRPr="007D5B83" w:rsidRDefault="007D5B83" w:rsidP="007D5B83">
            <w:pPr>
              <w:widowControl/>
              <w:spacing w:before="285" w:after="285"/>
              <w:jc w:val="center"/>
              <w:rPr>
                <w:rFonts w:ascii="Helvetica" w:eastAsia="宋体" w:hAnsi="Helvetica" w:cs="Helvetica"/>
                <w:color w:val="000000"/>
                <w:kern w:val="0"/>
                <w:sz w:val="19"/>
                <w:szCs w:val="19"/>
              </w:rPr>
            </w:pPr>
            <w:r w:rsidRPr="007D5B83">
              <w:rPr>
                <w:rFonts w:ascii="Helvetica" w:eastAsia="宋体" w:hAnsi="Helvetica" w:cs="Helvetica"/>
                <w:color w:val="000000"/>
                <w:kern w:val="0"/>
                <w:sz w:val="19"/>
                <w:szCs w:val="19"/>
              </w:rPr>
              <w:t>Electrical hazards</w:t>
            </w:r>
          </w:p>
        </w:tc>
        <w:tc>
          <w:tcPr>
            <w:tcW w:w="0" w:type="auto"/>
            <w:shd w:val="clear" w:color="auto" w:fill="auto"/>
            <w:vAlign w:val="center"/>
            <w:hideMark/>
          </w:tcPr>
          <w:p w:rsidR="007D5B83" w:rsidRPr="007D5B83" w:rsidRDefault="007D5B83" w:rsidP="007D5B83">
            <w:pPr>
              <w:widowControl/>
              <w:spacing w:before="285" w:after="285"/>
              <w:jc w:val="left"/>
              <w:rPr>
                <w:rFonts w:ascii="Helvetica" w:eastAsia="宋体" w:hAnsi="Helvetica" w:cs="Helvetica"/>
                <w:color w:val="000000"/>
                <w:kern w:val="0"/>
                <w:sz w:val="19"/>
                <w:szCs w:val="19"/>
              </w:rPr>
            </w:pPr>
            <w:r w:rsidRPr="007D5B83">
              <w:rPr>
                <w:rFonts w:ascii="Helvetica" w:eastAsia="宋体" w:hAnsi="Helvetica" w:cs="Helvetica"/>
                <w:color w:val="000000"/>
                <w:kern w:val="0"/>
                <w:sz w:val="19"/>
                <w:szCs w:val="19"/>
              </w:rPr>
              <w:t>Section 7. Electrical Safety</w:t>
            </w:r>
          </w:p>
        </w:tc>
      </w:tr>
      <w:tr w:rsidR="007D5B83" w:rsidRPr="007D5B83" w:rsidTr="007D5B83">
        <w:trPr>
          <w:cantSplit/>
        </w:trPr>
        <w:tc>
          <w:tcPr>
            <w:tcW w:w="0" w:type="auto"/>
            <w:shd w:val="clear" w:color="auto" w:fill="auto"/>
            <w:vAlign w:val="center"/>
            <w:hideMark/>
          </w:tcPr>
          <w:p w:rsidR="007D5B83" w:rsidRPr="007D5B83" w:rsidRDefault="007D5B83" w:rsidP="007D5B83">
            <w:pPr>
              <w:widowControl/>
              <w:spacing w:before="285" w:after="285"/>
              <w:jc w:val="center"/>
              <w:rPr>
                <w:rFonts w:ascii="Helvetica" w:eastAsia="宋体" w:hAnsi="Helvetica" w:cs="Helvetica"/>
                <w:color w:val="000000"/>
                <w:kern w:val="0"/>
                <w:sz w:val="19"/>
                <w:szCs w:val="19"/>
              </w:rPr>
            </w:pPr>
            <w:r w:rsidRPr="007D5B83">
              <w:rPr>
                <w:rFonts w:ascii="Helvetica" w:eastAsia="宋体" w:hAnsi="Helvetica" w:cs="Helvetica"/>
                <w:color w:val="000000"/>
                <w:kern w:val="0"/>
                <w:sz w:val="19"/>
                <w:szCs w:val="19"/>
              </w:rPr>
              <w:t>Electromagnetic interference</w:t>
            </w:r>
          </w:p>
        </w:tc>
        <w:tc>
          <w:tcPr>
            <w:tcW w:w="0" w:type="auto"/>
            <w:shd w:val="clear" w:color="auto" w:fill="auto"/>
            <w:vAlign w:val="center"/>
            <w:hideMark/>
          </w:tcPr>
          <w:p w:rsidR="007D5B83" w:rsidRPr="007D5B83" w:rsidRDefault="007D5B83" w:rsidP="007D5B83">
            <w:pPr>
              <w:widowControl/>
              <w:spacing w:before="285" w:after="285"/>
              <w:jc w:val="left"/>
              <w:rPr>
                <w:rFonts w:ascii="Helvetica" w:eastAsia="宋体" w:hAnsi="Helvetica" w:cs="Helvetica"/>
                <w:color w:val="000000"/>
                <w:kern w:val="0"/>
                <w:sz w:val="19"/>
                <w:szCs w:val="19"/>
              </w:rPr>
            </w:pPr>
            <w:r w:rsidRPr="007D5B83">
              <w:rPr>
                <w:rFonts w:ascii="Helvetica" w:eastAsia="宋体" w:hAnsi="Helvetica" w:cs="Helvetica"/>
                <w:color w:val="000000"/>
                <w:kern w:val="0"/>
                <w:sz w:val="19"/>
                <w:szCs w:val="19"/>
              </w:rPr>
              <w:t>Section 8. Electromagnetic compatibility</w:t>
            </w:r>
          </w:p>
        </w:tc>
      </w:tr>
      <w:tr w:rsidR="007D5B83" w:rsidRPr="007D5B83" w:rsidTr="007D5B83">
        <w:trPr>
          <w:cantSplit/>
        </w:trPr>
        <w:tc>
          <w:tcPr>
            <w:tcW w:w="0" w:type="auto"/>
            <w:shd w:val="clear" w:color="auto" w:fill="auto"/>
            <w:vAlign w:val="center"/>
            <w:hideMark/>
          </w:tcPr>
          <w:p w:rsidR="007D5B83" w:rsidRPr="007D5B83" w:rsidRDefault="007D5B83" w:rsidP="007D5B83">
            <w:pPr>
              <w:widowControl/>
              <w:spacing w:before="285" w:after="285"/>
              <w:jc w:val="center"/>
              <w:rPr>
                <w:rFonts w:ascii="Helvetica" w:eastAsia="宋体" w:hAnsi="Helvetica" w:cs="Helvetica"/>
                <w:color w:val="000000"/>
                <w:kern w:val="0"/>
                <w:sz w:val="19"/>
                <w:szCs w:val="19"/>
              </w:rPr>
            </w:pPr>
            <w:r w:rsidRPr="007D5B83">
              <w:rPr>
                <w:rFonts w:ascii="Helvetica" w:eastAsia="宋体" w:hAnsi="Helvetica" w:cs="Helvetica"/>
                <w:color w:val="000000"/>
                <w:kern w:val="0"/>
                <w:sz w:val="19"/>
                <w:szCs w:val="19"/>
              </w:rPr>
              <w:t>Tissue damage</w:t>
            </w:r>
          </w:p>
        </w:tc>
        <w:tc>
          <w:tcPr>
            <w:tcW w:w="0" w:type="auto"/>
            <w:shd w:val="clear" w:color="auto" w:fill="auto"/>
            <w:vAlign w:val="center"/>
            <w:hideMark/>
          </w:tcPr>
          <w:p w:rsidR="007D5B83" w:rsidRPr="007D5B83" w:rsidRDefault="007D5B83" w:rsidP="007D5B83">
            <w:pPr>
              <w:widowControl/>
              <w:spacing w:before="285" w:after="285"/>
              <w:jc w:val="left"/>
              <w:rPr>
                <w:rFonts w:ascii="Helvetica" w:eastAsia="宋体" w:hAnsi="Helvetica" w:cs="Helvetica"/>
                <w:color w:val="000000"/>
                <w:kern w:val="0"/>
                <w:sz w:val="19"/>
                <w:szCs w:val="19"/>
              </w:rPr>
            </w:pPr>
            <w:r w:rsidRPr="007D5B83">
              <w:rPr>
                <w:rFonts w:ascii="Helvetica" w:eastAsia="宋体" w:hAnsi="Helvetica" w:cs="Helvetica"/>
                <w:color w:val="000000"/>
                <w:kern w:val="0"/>
                <w:sz w:val="19"/>
                <w:szCs w:val="19"/>
              </w:rPr>
              <w:t>Section 9. Acoustic Intensity</w:t>
            </w:r>
          </w:p>
        </w:tc>
      </w:tr>
      <w:tr w:rsidR="007D5B83" w:rsidRPr="007D5B83" w:rsidTr="007D5B83">
        <w:trPr>
          <w:cantSplit/>
        </w:trPr>
        <w:tc>
          <w:tcPr>
            <w:tcW w:w="0" w:type="auto"/>
            <w:shd w:val="clear" w:color="auto" w:fill="auto"/>
            <w:vAlign w:val="center"/>
            <w:hideMark/>
          </w:tcPr>
          <w:p w:rsidR="007D5B83" w:rsidRPr="007D5B83" w:rsidRDefault="007D5B83" w:rsidP="007D5B83">
            <w:pPr>
              <w:widowControl/>
              <w:spacing w:before="285" w:after="285"/>
              <w:jc w:val="center"/>
              <w:rPr>
                <w:rFonts w:ascii="Helvetica" w:eastAsia="宋体" w:hAnsi="Helvetica" w:cs="Helvetica"/>
                <w:color w:val="000000"/>
                <w:kern w:val="0"/>
                <w:sz w:val="19"/>
                <w:szCs w:val="19"/>
              </w:rPr>
            </w:pPr>
            <w:r w:rsidRPr="007D5B83">
              <w:rPr>
                <w:rFonts w:ascii="Helvetica" w:eastAsia="宋体" w:hAnsi="Helvetica" w:cs="Helvetica"/>
                <w:color w:val="000000"/>
                <w:kern w:val="0"/>
                <w:sz w:val="19"/>
                <w:szCs w:val="19"/>
              </w:rPr>
              <w:t>Patient mismanagement</w:t>
            </w:r>
          </w:p>
        </w:tc>
        <w:tc>
          <w:tcPr>
            <w:tcW w:w="0" w:type="auto"/>
            <w:shd w:val="clear" w:color="auto" w:fill="auto"/>
            <w:vAlign w:val="center"/>
            <w:hideMark/>
          </w:tcPr>
          <w:p w:rsidR="007D5B83" w:rsidRPr="007D5B83" w:rsidRDefault="007D5B83" w:rsidP="007D5B83">
            <w:pPr>
              <w:widowControl/>
              <w:spacing w:before="285" w:after="285"/>
              <w:jc w:val="left"/>
              <w:rPr>
                <w:rFonts w:ascii="Helvetica" w:eastAsia="宋体" w:hAnsi="Helvetica" w:cs="Helvetica"/>
                <w:color w:val="000000"/>
                <w:kern w:val="0"/>
                <w:sz w:val="19"/>
                <w:szCs w:val="19"/>
              </w:rPr>
            </w:pPr>
            <w:r w:rsidRPr="007D5B83">
              <w:rPr>
                <w:rFonts w:ascii="Helvetica" w:eastAsia="宋体" w:hAnsi="Helvetica" w:cs="Helvetica"/>
                <w:color w:val="000000"/>
                <w:kern w:val="0"/>
                <w:sz w:val="19"/>
                <w:szCs w:val="19"/>
              </w:rPr>
              <w:t>Section 10. Non-Clinical Testing</w:t>
            </w:r>
            <w:r w:rsidRPr="007D5B83">
              <w:rPr>
                <w:rFonts w:ascii="Helvetica" w:eastAsia="宋体" w:hAnsi="Helvetica" w:cs="Helvetica"/>
                <w:color w:val="000000"/>
                <w:kern w:val="0"/>
                <w:sz w:val="19"/>
                <w:szCs w:val="19"/>
              </w:rPr>
              <w:br/>
              <w:t>Section 11. Clinical Testing</w:t>
            </w:r>
            <w:r w:rsidRPr="007D5B83">
              <w:rPr>
                <w:rFonts w:ascii="Helvetica" w:eastAsia="宋体" w:hAnsi="Helvetica" w:cs="Helvetica"/>
                <w:color w:val="000000"/>
                <w:kern w:val="0"/>
                <w:sz w:val="19"/>
                <w:szCs w:val="19"/>
              </w:rPr>
              <w:br/>
              <w:t>Section 12. Labeling</w:t>
            </w:r>
          </w:p>
        </w:tc>
      </w:tr>
    </w:tbl>
    <w:p w:rsidR="007D5B83" w:rsidRPr="007D5B83" w:rsidRDefault="007D5B83" w:rsidP="007D5B83">
      <w:pPr>
        <w:widowControl/>
        <w:shd w:val="clear" w:color="auto" w:fill="FFFFFF"/>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t>[</w:t>
      </w:r>
      <w:hyperlink r:id="rId55" w:anchor="top" w:history="1">
        <w:r w:rsidRPr="007D5B83">
          <w:rPr>
            <w:rFonts w:ascii="宋体" w:eastAsia="宋体" w:hAnsi="宋体" w:cs="宋体"/>
            <w:b/>
            <w:bCs/>
            <w:color w:val="0000CC"/>
            <w:kern w:val="0"/>
            <w:sz w:val="22"/>
            <w:u w:val="single"/>
            <w:lang/>
          </w:rPr>
          <w:t>Back to Top</w:t>
        </w:r>
      </w:hyperlink>
      <w:r w:rsidRPr="007D5B83">
        <w:rPr>
          <w:rFonts w:ascii="Helvetica" w:eastAsia="宋体" w:hAnsi="Helvetica" w:cs="Helvetica"/>
          <w:color w:val="000000"/>
          <w:kern w:val="0"/>
          <w:sz w:val="22"/>
          <w:lang/>
        </w:rPr>
        <w:t>]</w:t>
      </w:r>
    </w:p>
    <w:p w:rsidR="007D5B83" w:rsidRPr="007D5B83" w:rsidRDefault="007D5B83" w:rsidP="007D5B83">
      <w:pPr>
        <w:widowControl/>
        <w:shd w:val="clear" w:color="auto" w:fill="FFFFFF"/>
        <w:spacing w:before="330" w:after="330"/>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pict>
          <v:rect id="_x0000_i1030" style="width:0;height:0" o:hralign="center" o:hrstd="t" o:hr="t" fillcolor="#a0a0a0" stroked="f"/>
        </w:pict>
      </w:r>
    </w:p>
    <w:p w:rsidR="007D5B83" w:rsidRPr="007D5B83" w:rsidRDefault="007D5B83" w:rsidP="007D5B83">
      <w:pPr>
        <w:widowControl/>
        <w:shd w:val="clear" w:color="auto" w:fill="FFFFFF"/>
        <w:spacing w:before="236" w:after="118"/>
        <w:jc w:val="left"/>
        <w:outlineLvl w:val="3"/>
        <w:rPr>
          <w:rFonts w:ascii="Helvetica" w:eastAsia="宋体" w:hAnsi="Helvetica" w:cs="Helvetica"/>
          <w:b/>
          <w:bCs/>
          <w:color w:val="000000"/>
          <w:kern w:val="0"/>
          <w:sz w:val="22"/>
          <w:lang/>
        </w:rPr>
      </w:pPr>
      <w:bookmarkStart w:id="7" w:name="7"/>
      <w:r w:rsidRPr="007D5B83">
        <w:rPr>
          <w:rFonts w:ascii="Helvetica" w:eastAsia="宋体" w:hAnsi="Helvetica" w:cs="Helvetica"/>
          <w:b/>
          <w:bCs/>
          <w:color w:val="005F9F"/>
          <w:kern w:val="0"/>
          <w:sz w:val="22"/>
          <w:u w:val="single"/>
          <w:lang/>
        </w:rPr>
        <w:t> </w:t>
      </w:r>
      <w:bookmarkEnd w:id="7"/>
      <w:r w:rsidRPr="007D5B83">
        <w:rPr>
          <w:rFonts w:ascii="Helvetica" w:eastAsia="宋体" w:hAnsi="Helvetica" w:cs="Helvetica"/>
          <w:b/>
          <w:bCs/>
          <w:color w:val="000000"/>
          <w:kern w:val="0"/>
          <w:sz w:val="22"/>
          <w:lang/>
        </w:rPr>
        <w:t>7. Electrical Safety</w:t>
      </w:r>
    </w:p>
    <w:p w:rsidR="007D5B83" w:rsidRPr="007D5B83" w:rsidRDefault="007D5B83" w:rsidP="007D5B83">
      <w:pPr>
        <w:widowControl/>
        <w:shd w:val="clear" w:color="auto" w:fill="FFFFFF"/>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lastRenderedPageBreak/>
        <w:t>We recommend that you evaluate the electrical safety of your device and its ability to function after exposure to environmental handling hazards. We also recommend that you evaluate your device according to one or more of the following standards (or equivalent methods):</w:t>
      </w:r>
    </w:p>
    <w:p w:rsidR="007D5B83" w:rsidRPr="007D5B83" w:rsidRDefault="007D5B83" w:rsidP="007D5B83">
      <w:pPr>
        <w:widowControl/>
        <w:numPr>
          <w:ilvl w:val="0"/>
          <w:numId w:val="9"/>
        </w:numPr>
        <w:shd w:val="clear" w:color="auto" w:fill="FFFFFF"/>
        <w:ind w:left="-161"/>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t>International Electrotechnical Commission (IEC) 60601-1 Medical Electrical Equipment - Part 1: General Requirements for Safety</w:t>
      </w:r>
    </w:p>
    <w:p w:rsidR="007D5B83" w:rsidRPr="007D5B83" w:rsidRDefault="007D5B83" w:rsidP="007D5B83">
      <w:pPr>
        <w:widowControl/>
        <w:numPr>
          <w:ilvl w:val="0"/>
          <w:numId w:val="9"/>
        </w:numPr>
        <w:shd w:val="clear" w:color="auto" w:fill="FFFFFF"/>
        <w:ind w:left="-161"/>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t>Underwriters Laboratory (UL) 2601-1 Amendment 1 Medical Electrical Equipment: General Requirements for Safety</w:t>
      </w:r>
    </w:p>
    <w:p w:rsidR="007D5B83" w:rsidRPr="007D5B83" w:rsidRDefault="007D5B83" w:rsidP="007D5B83">
      <w:pPr>
        <w:widowControl/>
        <w:numPr>
          <w:ilvl w:val="0"/>
          <w:numId w:val="9"/>
        </w:numPr>
        <w:shd w:val="clear" w:color="auto" w:fill="FFFFFF"/>
        <w:ind w:left="-161"/>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t>American National Standards Institute (ANSI)/AAMI ES-1 Safe current limits for electromedical apparatus</w:t>
      </w:r>
    </w:p>
    <w:p w:rsidR="007D5B83" w:rsidRPr="007D5B83" w:rsidRDefault="007D5B83" w:rsidP="007D5B83">
      <w:pPr>
        <w:widowControl/>
        <w:numPr>
          <w:ilvl w:val="0"/>
          <w:numId w:val="9"/>
        </w:numPr>
        <w:shd w:val="clear" w:color="auto" w:fill="FFFFFF"/>
        <w:ind w:left="-161"/>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t>IEC 60529 Degrees of protection provided by enclosures (IP Code) Consolidated Edition</w:t>
      </w:r>
    </w:p>
    <w:p w:rsidR="007D5B83" w:rsidRPr="007D5B83" w:rsidRDefault="007D5B83" w:rsidP="007D5B83">
      <w:pPr>
        <w:widowControl/>
        <w:numPr>
          <w:ilvl w:val="0"/>
          <w:numId w:val="9"/>
        </w:numPr>
        <w:shd w:val="clear" w:color="auto" w:fill="FFFFFF"/>
        <w:ind w:left="-161"/>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t>IEC 60721-4-x TR (Technical Reports).</w:t>
      </w:r>
    </w:p>
    <w:p w:rsidR="007D5B83" w:rsidRPr="007D5B83" w:rsidRDefault="007D5B83" w:rsidP="007D5B83">
      <w:pPr>
        <w:widowControl/>
        <w:shd w:val="clear" w:color="auto" w:fill="FFFFFF"/>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t>The features and design of your device will determine which of the above standards or equivalent methods we recommend you use and whether other standards are appropriate in addition to or in place of these.</w:t>
      </w:r>
    </w:p>
    <w:p w:rsidR="007D5B83" w:rsidRPr="007D5B83" w:rsidRDefault="007D5B83" w:rsidP="007D5B83">
      <w:pPr>
        <w:widowControl/>
        <w:shd w:val="clear" w:color="auto" w:fill="FFFFFF"/>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t>[</w:t>
      </w:r>
      <w:hyperlink r:id="rId56" w:anchor="top" w:history="1">
        <w:r w:rsidRPr="007D5B83">
          <w:rPr>
            <w:rFonts w:ascii="宋体" w:eastAsia="宋体" w:hAnsi="宋体" w:cs="宋体"/>
            <w:b/>
            <w:bCs/>
            <w:color w:val="0000CC"/>
            <w:kern w:val="0"/>
            <w:sz w:val="22"/>
            <w:u w:val="single"/>
            <w:lang/>
          </w:rPr>
          <w:t>Back to Top</w:t>
        </w:r>
      </w:hyperlink>
      <w:r w:rsidRPr="007D5B83">
        <w:rPr>
          <w:rFonts w:ascii="Helvetica" w:eastAsia="宋体" w:hAnsi="Helvetica" w:cs="Helvetica"/>
          <w:color w:val="000000"/>
          <w:kern w:val="0"/>
          <w:sz w:val="22"/>
          <w:lang/>
        </w:rPr>
        <w:t>]</w:t>
      </w:r>
    </w:p>
    <w:p w:rsidR="007D5B83" w:rsidRPr="007D5B83" w:rsidRDefault="007D5B83" w:rsidP="007D5B83">
      <w:pPr>
        <w:widowControl/>
        <w:shd w:val="clear" w:color="auto" w:fill="FFFFFF"/>
        <w:spacing w:before="330" w:after="330"/>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pict>
          <v:rect id="_x0000_i1031" style="width:0;height:0" o:hralign="center" o:hrstd="t" o:hr="t" fillcolor="#a0a0a0" stroked="f"/>
        </w:pict>
      </w:r>
    </w:p>
    <w:p w:rsidR="007D5B83" w:rsidRPr="007D5B83" w:rsidRDefault="007D5B83" w:rsidP="007D5B83">
      <w:pPr>
        <w:widowControl/>
        <w:shd w:val="clear" w:color="auto" w:fill="FFFFFF"/>
        <w:spacing w:before="236" w:after="118"/>
        <w:jc w:val="left"/>
        <w:outlineLvl w:val="3"/>
        <w:rPr>
          <w:rFonts w:ascii="Helvetica" w:eastAsia="宋体" w:hAnsi="Helvetica" w:cs="Helvetica"/>
          <w:b/>
          <w:bCs/>
          <w:color w:val="000000"/>
          <w:kern w:val="0"/>
          <w:sz w:val="22"/>
          <w:lang/>
        </w:rPr>
      </w:pPr>
      <w:bookmarkStart w:id="8" w:name="8"/>
      <w:r w:rsidRPr="007D5B83">
        <w:rPr>
          <w:rFonts w:ascii="Helvetica" w:eastAsia="宋体" w:hAnsi="Helvetica" w:cs="Helvetica"/>
          <w:b/>
          <w:bCs/>
          <w:color w:val="005F9F"/>
          <w:kern w:val="0"/>
          <w:sz w:val="22"/>
          <w:u w:val="single"/>
          <w:lang/>
        </w:rPr>
        <w:t> </w:t>
      </w:r>
      <w:bookmarkEnd w:id="8"/>
      <w:r w:rsidRPr="007D5B83">
        <w:rPr>
          <w:rFonts w:ascii="Helvetica" w:eastAsia="宋体" w:hAnsi="Helvetica" w:cs="Helvetica"/>
          <w:b/>
          <w:bCs/>
          <w:color w:val="000000"/>
          <w:kern w:val="0"/>
          <w:sz w:val="22"/>
          <w:lang/>
        </w:rPr>
        <w:t>8. Electromagnetic Compatibility</w:t>
      </w:r>
    </w:p>
    <w:p w:rsidR="007D5B83" w:rsidRPr="007D5B83" w:rsidRDefault="007D5B83" w:rsidP="007D5B83">
      <w:pPr>
        <w:widowControl/>
        <w:shd w:val="clear" w:color="auto" w:fill="FFFFFF"/>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t>Electromagnetic compatibility (EMC) encompasses both:</w:t>
      </w:r>
    </w:p>
    <w:p w:rsidR="007D5B83" w:rsidRPr="007D5B83" w:rsidRDefault="007D5B83" w:rsidP="007D5B83">
      <w:pPr>
        <w:widowControl/>
        <w:numPr>
          <w:ilvl w:val="0"/>
          <w:numId w:val="10"/>
        </w:numPr>
        <w:shd w:val="clear" w:color="auto" w:fill="FFFFFF"/>
        <w:ind w:left="-161"/>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t>emissions (interference with other electronic devices) and</w:t>
      </w:r>
    </w:p>
    <w:p w:rsidR="007D5B83" w:rsidRPr="007D5B83" w:rsidRDefault="007D5B83" w:rsidP="007D5B83">
      <w:pPr>
        <w:widowControl/>
        <w:numPr>
          <w:ilvl w:val="0"/>
          <w:numId w:val="10"/>
        </w:numPr>
        <w:shd w:val="clear" w:color="auto" w:fill="FFFFFF"/>
        <w:ind w:left="-161"/>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t>immunity (resistance to interference, which is created by emissions from other electronic devices with performance of the device).</w:t>
      </w:r>
    </w:p>
    <w:p w:rsidR="007D5B83" w:rsidRPr="007D5B83" w:rsidRDefault="007D5B83" w:rsidP="007D5B83">
      <w:pPr>
        <w:widowControl/>
        <w:shd w:val="clear" w:color="auto" w:fill="FFFFFF"/>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t>We recommend that you evaluate the EMC of your device according to IEC 60601-1-2 Medical Electrical Equipment -- Part 1: General Requirements for Safety; Electromagnetic Compatibility -- Requirements and Tests (Second Edition, 2001) or equivalent method.</w:t>
      </w:r>
    </w:p>
    <w:p w:rsidR="007D5B83" w:rsidRPr="007D5B83" w:rsidRDefault="007D5B83" w:rsidP="007D5B83">
      <w:pPr>
        <w:widowControl/>
        <w:shd w:val="clear" w:color="auto" w:fill="FFFFFF"/>
        <w:spacing w:before="236" w:after="118"/>
        <w:jc w:val="left"/>
        <w:outlineLvl w:val="3"/>
        <w:rPr>
          <w:rFonts w:ascii="Helvetica" w:eastAsia="宋体" w:hAnsi="Helvetica" w:cs="Helvetica"/>
          <w:b/>
          <w:bCs/>
          <w:color w:val="000000"/>
          <w:kern w:val="0"/>
          <w:sz w:val="22"/>
          <w:lang/>
        </w:rPr>
      </w:pPr>
      <w:r w:rsidRPr="007D5B83">
        <w:rPr>
          <w:rFonts w:ascii="Helvetica" w:eastAsia="宋体" w:hAnsi="Helvetica" w:cs="Helvetica"/>
          <w:b/>
          <w:bCs/>
          <w:color w:val="000000"/>
          <w:kern w:val="0"/>
          <w:sz w:val="22"/>
          <w:lang/>
        </w:rPr>
        <w:t>Emissions</w:t>
      </w:r>
    </w:p>
    <w:p w:rsidR="007D5B83" w:rsidRPr="007D5B83" w:rsidRDefault="007D5B83" w:rsidP="007D5B83">
      <w:pPr>
        <w:widowControl/>
        <w:shd w:val="clear" w:color="auto" w:fill="FFFFFF"/>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t>We recommend that EMC testing demonstrates that the device will not adversely interfere with the performance of other electronic devices, such as active implantable devices (e.g., pacemakers, defibrillators). FDA recommends your testing include:</w:t>
      </w:r>
    </w:p>
    <w:p w:rsidR="007D5B83" w:rsidRPr="007D5B83" w:rsidRDefault="007D5B83" w:rsidP="007D5B83">
      <w:pPr>
        <w:widowControl/>
        <w:numPr>
          <w:ilvl w:val="0"/>
          <w:numId w:val="11"/>
        </w:numPr>
        <w:shd w:val="clear" w:color="auto" w:fill="FFFFFF"/>
        <w:ind w:left="-161"/>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t>radio frequency (RF) electromagnetic emissions;</w:t>
      </w:r>
    </w:p>
    <w:p w:rsidR="007D5B83" w:rsidRPr="007D5B83" w:rsidRDefault="007D5B83" w:rsidP="007D5B83">
      <w:pPr>
        <w:widowControl/>
        <w:numPr>
          <w:ilvl w:val="0"/>
          <w:numId w:val="11"/>
        </w:numPr>
        <w:shd w:val="clear" w:color="auto" w:fill="FFFFFF"/>
        <w:ind w:left="-161"/>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t>low frequency magnetic emissions; and</w:t>
      </w:r>
    </w:p>
    <w:p w:rsidR="007D5B83" w:rsidRPr="007D5B83" w:rsidRDefault="007D5B83" w:rsidP="007D5B83">
      <w:pPr>
        <w:widowControl/>
        <w:numPr>
          <w:ilvl w:val="0"/>
          <w:numId w:val="11"/>
        </w:numPr>
        <w:shd w:val="clear" w:color="auto" w:fill="FFFFFF"/>
        <w:ind w:left="-161"/>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t>conducted emissions.</w:t>
      </w:r>
    </w:p>
    <w:p w:rsidR="007D5B83" w:rsidRPr="007D5B83" w:rsidRDefault="007D5B83" w:rsidP="007D5B83">
      <w:pPr>
        <w:widowControl/>
        <w:shd w:val="clear" w:color="auto" w:fill="FFFFFF"/>
        <w:spacing w:before="236" w:after="118"/>
        <w:jc w:val="left"/>
        <w:outlineLvl w:val="3"/>
        <w:rPr>
          <w:rFonts w:ascii="Helvetica" w:eastAsia="宋体" w:hAnsi="Helvetica" w:cs="Helvetica"/>
          <w:b/>
          <w:bCs/>
          <w:color w:val="000000"/>
          <w:kern w:val="0"/>
          <w:sz w:val="22"/>
          <w:lang/>
        </w:rPr>
      </w:pPr>
      <w:r w:rsidRPr="007D5B83">
        <w:rPr>
          <w:rFonts w:ascii="Helvetica" w:eastAsia="宋体" w:hAnsi="Helvetica" w:cs="Helvetica"/>
          <w:b/>
          <w:bCs/>
          <w:color w:val="000000"/>
          <w:kern w:val="0"/>
          <w:sz w:val="22"/>
          <w:lang/>
        </w:rPr>
        <w:t>Immunity</w:t>
      </w:r>
    </w:p>
    <w:p w:rsidR="007D5B83" w:rsidRPr="007D5B83" w:rsidRDefault="007D5B83" w:rsidP="007D5B83">
      <w:pPr>
        <w:widowControl/>
        <w:shd w:val="clear" w:color="auto" w:fill="FFFFFF"/>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t xml:space="preserve">We recommend that EMC testing demonstrates that the device will perform as expected in the presence of other electrical and electronic devices or other sources of electromagnetic disturbance (EMD) in the intended environment of use (immunity). We also recommend that the device operates in an acceptable manner (few EMC </w:t>
      </w:r>
      <w:r w:rsidRPr="007D5B83">
        <w:rPr>
          <w:rFonts w:ascii="Helvetica" w:eastAsia="宋体" w:hAnsi="Helvetica" w:cs="Helvetica"/>
          <w:color w:val="000000"/>
          <w:kern w:val="0"/>
          <w:sz w:val="22"/>
          <w:lang/>
        </w:rPr>
        <w:lastRenderedPageBreak/>
        <w:t>standards require operation within specification) during and after exposure to various forms of electromagnetic disturbance.</w:t>
      </w:r>
    </w:p>
    <w:p w:rsidR="007D5B83" w:rsidRPr="007D5B83" w:rsidRDefault="007D5B83" w:rsidP="007D5B83">
      <w:pPr>
        <w:widowControl/>
        <w:shd w:val="clear" w:color="auto" w:fill="FFFFFF"/>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t>FDA recommends your immunity testing include:</w:t>
      </w:r>
    </w:p>
    <w:p w:rsidR="007D5B83" w:rsidRPr="007D5B83" w:rsidRDefault="007D5B83" w:rsidP="007D5B83">
      <w:pPr>
        <w:widowControl/>
        <w:numPr>
          <w:ilvl w:val="0"/>
          <w:numId w:val="12"/>
        </w:numPr>
        <w:shd w:val="clear" w:color="auto" w:fill="FFFFFF"/>
        <w:ind w:left="-161"/>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t>electrostatic discharge (ESD)</w:t>
      </w:r>
    </w:p>
    <w:p w:rsidR="007D5B83" w:rsidRPr="007D5B83" w:rsidRDefault="007D5B83" w:rsidP="007D5B83">
      <w:pPr>
        <w:widowControl/>
        <w:numPr>
          <w:ilvl w:val="0"/>
          <w:numId w:val="12"/>
        </w:numPr>
        <w:shd w:val="clear" w:color="auto" w:fill="FFFFFF"/>
        <w:ind w:left="-161"/>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t>radiated RF electromagnetic fields</w:t>
      </w:r>
    </w:p>
    <w:p w:rsidR="007D5B83" w:rsidRPr="007D5B83" w:rsidRDefault="007D5B83" w:rsidP="007D5B83">
      <w:pPr>
        <w:widowControl/>
        <w:numPr>
          <w:ilvl w:val="0"/>
          <w:numId w:val="12"/>
        </w:numPr>
        <w:shd w:val="clear" w:color="auto" w:fill="FFFFFF"/>
        <w:ind w:left="-161"/>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t>electrical fast transients and bursts</w:t>
      </w:r>
    </w:p>
    <w:p w:rsidR="007D5B83" w:rsidRPr="007D5B83" w:rsidRDefault="007D5B83" w:rsidP="007D5B83">
      <w:pPr>
        <w:widowControl/>
        <w:numPr>
          <w:ilvl w:val="0"/>
          <w:numId w:val="12"/>
        </w:numPr>
        <w:shd w:val="clear" w:color="auto" w:fill="FFFFFF"/>
        <w:ind w:left="-161"/>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t>surges</w:t>
      </w:r>
    </w:p>
    <w:p w:rsidR="007D5B83" w:rsidRPr="007D5B83" w:rsidRDefault="007D5B83" w:rsidP="007D5B83">
      <w:pPr>
        <w:widowControl/>
        <w:numPr>
          <w:ilvl w:val="0"/>
          <w:numId w:val="12"/>
        </w:numPr>
        <w:shd w:val="clear" w:color="auto" w:fill="FFFFFF"/>
        <w:ind w:left="-161"/>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t>conducted RF electromagnetic energy</w:t>
      </w:r>
    </w:p>
    <w:p w:rsidR="007D5B83" w:rsidRPr="007D5B83" w:rsidRDefault="007D5B83" w:rsidP="007D5B83">
      <w:pPr>
        <w:widowControl/>
        <w:numPr>
          <w:ilvl w:val="0"/>
          <w:numId w:val="12"/>
        </w:numPr>
        <w:shd w:val="clear" w:color="auto" w:fill="FFFFFF"/>
        <w:ind w:left="-161"/>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t>voltage dips, short interruptions, and voltage variations on power supply input lines</w:t>
      </w:r>
    </w:p>
    <w:p w:rsidR="007D5B83" w:rsidRPr="007D5B83" w:rsidRDefault="007D5B83" w:rsidP="007D5B83">
      <w:pPr>
        <w:widowControl/>
        <w:numPr>
          <w:ilvl w:val="0"/>
          <w:numId w:val="12"/>
        </w:numPr>
        <w:shd w:val="clear" w:color="auto" w:fill="FFFFFF"/>
        <w:ind w:left="-161"/>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t>low-frequency magnetic fields</w:t>
      </w:r>
    </w:p>
    <w:p w:rsidR="007D5B83" w:rsidRPr="007D5B83" w:rsidRDefault="007D5B83" w:rsidP="007D5B83">
      <w:pPr>
        <w:widowControl/>
        <w:numPr>
          <w:ilvl w:val="0"/>
          <w:numId w:val="12"/>
        </w:numPr>
        <w:shd w:val="clear" w:color="auto" w:fill="FFFFFF"/>
        <w:ind w:left="-161"/>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t>quasi-static electric fields.</w:t>
      </w:r>
    </w:p>
    <w:p w:rsidR="007D5B83" w:rsidRPr="007D5B83" w:rsidRDefault="007D5B83" w:rsidP="007D5B83">
      <w:pPr>
        <w:widowControl/>
        <w:shd w:val="clear" w:color="auto" w:fill="FFFFFF"/>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t>[</w:t>
      </w:r>
      <w:hyperlink r:id="rId57" w:anchor="top" w:history="1">
        <w:r w:rsidRPr="007D5B83">
          <w:rPr>
            <w:rFonts w:ascii="宋体" w:eastAsia="宋体" w:hAnsi="宋体" w:cs="宋体"/>
            <w:b/>
            <w:bCs/>
            <w:color w:val="0000CC"/>
            <w:kern w:val="0"/>
            <w:sz w:val="22"/>
            <w:u w:val="single"/>
            <w:lang/>
          </w:rPr>
          <w:t>Back to Top</w:t>
        </w:r>
      </w:hyperlink>
      <w:r w:rsidRPr="007D5B83">
        <w:rPr>
          <w:rFonts w:ascii="Helvetica" w:eastAsia="宋体" w:hAnsi="Helvetica" w:cs="Helvetica"/>
          <w:color w:val="000000"/>
          <w:kern w:val="0"/>
          <w:sz w:val="22"/>
          <w:lang/>
        </w:rPr>
        <w:t>]</w:t>
      </w:r>
    </w:p>
    <w:p w:rsidR="007D5B83" w:rsidRPr="007D5B83" w:rsidRDefault="007D5B83" w:rsidP="007D5B83">
      <w:pPr>
        <w:widowControl/>
        <w:shd w:val="clear" w:color="auto" w:fill="FFFFFF"/>
        <w:spacing w:before="330" w:after="330"/>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pict>
          <v:rect id="_x0000_i1032" style="width:0;height:0" o:hralign="center" o:hrstd="t" o:hr="t" fillcolor="#a0a0a0" stroked="f"/>
        </w:pict>
      </w:r>
    </w:p>
    <w:p w:rsidR="007D5B83" w:rsidRPr="007D5B83" w:rsidRDefault="007D5B83" w:rsidP="007D5B83">
      <w:pPr>
        <w:widowControl/>
        <w:shd w:val="clear" w:color="auto" w:fill="FFFFFF"/>
        <w:spacing w:before="236" w:after="118"/>
        <w:jc w:val="left"/>
        <w:outlineLvl w:val="3"/>
        <w:rPr>
          <w:rFonts w:ascii="Helvetica" w:eastAsia="宋体" w:hAnsi="Helvetica" w:cs="Helvetica"/>
          <w:b/>
          <w:bCs/>
          <w:color w:val="000000"/>
          <w:kern w:val="0"/>
          <w:sz w:val="22"/>
          <w:lang/>
        </w:rPr>
      </w:pPr>
      <w:bookmarkStart w:id="9" w:name="9"/>
      <w:r w:rsidRPr="007D5B83">
        <w:rPr>
          <w:rFonts w:ascii="Helvetica" w:eastAsia="宋体" w:hAnsi="Helvetica" w:cs="Helvetica"/>
          <w:b/>
          <w:bCs/>
          <w:color w:val="005F9F"/>
          <w:kern w:val="0"/>
          <w:sz w:val="22"/>
          <w:u w:val="single"/>
          <w:lang/>
        </w:rPr>
        <w:t> </w:t>
      </w:r>
      <w:bookmarkEnd w:id="9"/>
      <w:r w:rsidRPr="007D5B83">
        <w:rPr>
          <w:rFonts w:ascii="Helvetica" w:eastAsia="宋体" w:hAnsi="Helvetica" w:cs="Helvetica"/>
          <w:b/>
          <w:bCs/>
          <w:color w:val="000000"/>
          <w:kern w:val="0"/>
          <w:sz w:val="22"/>
          <w:lang/>
        </w:rPr>
        <w:t>9. Acoustic Intensity</w:t>
      </w:r>
    </w:p>
    <w:p w:rsidR="007D5B83" w:rsidRPr="007D5B83" w:rsidRDefault="007D5B83" w:rsidP="007D5B83">
      <w:pPr>
        <w:widowControl/>
        <w:shd w:val="clear" w:color="auto" w:fill="FFFFFF"/>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t>FDA recommends that you measure the bone sonometer’s acoustic output intensity. We recommend t he description include the average and maximum acoustic intensities measured for the device (e.g., I</w:t>
      </w:r>
      <w:r w:rsidRPr="007D5B83">
        <w:rPr>
          <w:rFonts w:ascii="Helvetica" w:eastAsia="宋体" w:hAnsi="Helvetica" w:cs="Helvetica"/>
          <w:color w:val="000000"/>
          <w:kern w:val="0"/>
          <w:sz w:val="17"/>
          <w:szCs w:val="17"/>
          <w:vertAlign w:val="subscript"/>
          <w:lang/>
        </w:rPr>
        <w:t>SPPA.3</w:t>
      </w:r>
      <w:r w:rsidRPr="007D5B83">
        <w:rPr>
          <w:rFonts w:ascii="Helvetica" w:eastAsia="宋体" w:hAnsi="Helvetica" w:cs="Helvetica"/>
          <w:color w:val="000000"/>
          <w:kern w:val="0"/>
          <w:sz w:val="22"/>
          <w:lang/>
        </w:rPr>
        <w:t xml:space="preserve">, I </w:t>
      </w:r>
      <w:r w:rsidRPr="007D5B83">
        <w:rPr>
          <w:rFonts w:ascii="Helvetica" w:eastAsia="宋体" w:hAnsi="Helvetica" w:cs="Helvetica"/>
          <w:color w:val="000000"/>
          <w:kern w:val="0"/>
          <w:sz w:val="17"/>
          <w:szCs w:val="17"/>
          <w:vertAlign w:val="subscript"/>
          <w:lang/>
        </w:rPr>
        <w:t>SPTA.3</w:t>
      </w:r>
      <w:r w:rsidRPr="007D5B83">
        <w:rPr>
          <w:rFonts w:ascii="Helvetica" w:eastAsia="宋体" w:hAnsi="Helvetica" w:cs="Helvetica"/>
          <w:color w:val="000000"/>
          <w:kern w:val="0"/>
          <w:sz w:val="22"/>
          <w:lang/>
        </w:rPr>
        <w:t xml:space="preserve">, MI). See also the guidance entitled </w:t>
      </w:r>
      <w:r w:rsidRPr="007D5B83">
        <w:rPr>
          <w:rFonts w:ascii="Helvetica" w:eastAsia="宋体" w:hAnsi="Helvetica" w:cs="Helvetica"/>
          <w:b/>
          <w:bCs/>
          <w:color w:val="000000"/>
          <w:kern w:val="0"/>
          <w:sz w:val="22"/>
          <w:lang/>
        </w:rPr>
        <w:t>Information for Manufacturers Seeking Marketing Clearance of Diagnostic Ultrasound Systems and Transducers.</w:t>
      </w:r>
      <w:hyperlink r:id="rId58" w:anchor="ft12" w:history="1">
        <w:r w:rsidRPr="007D5B83">
          <w:rPr>
            <w:rFonts w:ascii="宋体" w:eastAsia="宋体" w:hAnsi="宋体" w:cs="宋体"/>
            <w:b/>
            <w:bCs/>
            <w:color w:val="0000CC"/>
            <w:kern w:val="0"/>
            <w:sz w:val="17"/>
            <w:u w:val="single"/>
            <w:vertAlign w:val="superscript"/>
            <w:lang/>
          </w:rPr>
          <w:t>12</w:t>
        </w:r>
      </w:hyperlink>
    </w:p>
    <w:p w:rsidR="007D5B83" w:rsidRPr="007D5B83" w:rsidRDefault="007D5B83" w:rsidP="007D5B83">
      <w:pPr>
        <w:widowControl/>
        <w:shd w:val="clear" w:color="auto" w:fill="FFFFFF"/>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t>[</w:t>
      </w:r>
      <w:hyperlink r:id="rId59" w:anchor="top" w:history="1">
        <w:r w:rsidRPr="007D5B83">
          <w:rPr>
            <w:rFonts w:ascii="宋体" w:eastAsia="宋体" w:hAnsi="宋体" w:cs="宋体"/>
            <w:b/>
            <w:bCs/>
            <w:color w:val="0000CC"/>
            <w:kern w:val="0"/>
            <w:sz w:val="22"/>
            <w:u w:val="single"/>
            <w:lang/>
          </w:rPr>
          <w:t>Back to Top</w:t>
        </w:r>
      </w:hyperlink>
      <w:r w:rsidRPr="007D5B83">
        <w:rPr>
          <w:rFonts w:ascii="Helvetica" w:eastAsia="宋体" w:hAnsi="Helvetica" w:cs="Helvetica"/>
          <w:color w:val="000000"/>
          <w:kern w:val="0"/>
          <w:sz w:val="22"/>
          <w:lang/>
        </w:rPr>
        <w:t>]</w:t>
      </w:r>
    </w:p>
    <w:p w:rsidR="007D5B83" w:rsidRPr="007D5B83" w:rsidRDefault="007D5B83" w:rsidP="007D5B83">
      <w:pPr>
        <w:widowControl/>
        <w:shd w:val="clear" w:color="auto" w:fill="FFFFFF"/>
        <w:spacing w:before="330" w:after="330"/>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pict>
          <v:rect id="_x0000_i1033" style="width:0;height:0" o:hralign="center" o:hrstd="t" o:hr="t" fillcolor="#a0a0a0" stroked="f"/>
        </w:pict>
      </w:r>
    </w:p>
    <w:p w:rsidR="007D5B83" w:rsidRPr="007D5B83" w:rsidRDefault="007D5B83" w:rsidP="007D5B83">
      <w:pPr>
        <w:widowControl/>
        <w:shd w:val="clear" w:color="auto" w:fill="FFFFFF"/>
        <w:spacing w:before="236" w:after="118"/>
        <w:jc w:val="left"/>
        <w:outlineLvl w:val="3"/>
        <w:rPr>
          <w:rFonts w:ascii="Helvetica" w:eastAsia="宋体" w:hAnsi="Helvetica" w:cs="Helvetica"/>
          <w:b/>
          <w:bCs/>
          <w:color w:val="000000"/>
          <w:kern w:val="0"/>
          <w:sz w:val="22"/>
          <w:lang/>
        </w:rPr>
      </w:pPr>
      <w:bookmarkStart w:id="10" w:name="10"/>
      <w:r w:rsidRPr="007D5B83">
        <w:rPr>
          <w:rFonts w:ascii="Helvetica" w:eastAsia="宋体" w:hAnsi="Helvetica" w:cs="Helvetica"/>
          <w:b/>
          <w:bCs/>
          <w:color w:val="005F9F"/>
          <w:kern w:val="0"/>
          <w:sz w:val="22"/>
          <w:u w:val="single"/>
          <w:lang/>
        </w:rPr>
        <w:t> </w:t>
      </w:r>
      <w:bookmarkEnd w:id="10"/>
      <w:r w:rsidRPr="007D5B83">
        <w:rPr>
          <w:rFonts w:ascii="Helvetica" w:eastAsia="宋体" w:hAnsi="Helvetica" w:cs="Helvetica"/>
          <w:b/>
          <w:bCs/>
          <w:color w:val="000000"/>
          <w:kern w:val="0"/>
          <w:sz w:val="22"/>
          <w:lang/>
        </w:rPr>
        <w:t>10. Non-Clinical Testing</w:t>
      </w:r>
    </w:p>
    <w:p w:rsidR="007D5B83" w:rsidRPr="007D5B83" w:rsidRDefault="007D5B83" w:rsidP="007D5B83">
      <w:pPr>
        <w:widowControl/>
        <w:shd w:val="clear" w:color="auto" w:fill="FFFFFF"/>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t>We recommend that you describe:</w:t>
      </w:r>
    </w:p>
    <w:p w:rsidR="007D5B83" w:rsidRPr="007D5B83" w:rsidRDefault="007D5B83" w:rsidP="007D5B83">
      <w:pPr>
        <w:widowControl/>
        <w:numPr>
          <w:ilvl w:val="0"/>
          <w:numId w:val="13"/>
        </w:numPr>
        <w:shd w:val="clear" w:color="auto" w:fill="FFFFFF"/>
        <w:ind w:left="-161"/>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t>algorithms for computing the measurements (e.g., broadband ultrasonic attenuation (BUA), speed of sound (SOS));</w:t>
      </w:r>
    </w:p>
    <w:p w:rsidR="007D5B83" w:rsidRPr="007D5B83" w:rsidRDefault="007D5B83" w:rsidP="007D5B83">
      <w:pPr>
        <w:widowControl/>
        <w:numPr>
          <w:ilvl w:val="0"/>
          <w:numId w:val="13"/>
        </w:numPr>
        <w:shd w:val="clear" w:color="auto" w:fill="FFFFFF"/>
        <w:ind w:left="-161"/>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t>results of laboratory testing to establish the accuracy and precision of measured values;</w:t>
      </w:r>
    </w:p>
    <w:p w:rsidR="007D5B83" w:rsidRPr="007D5B83" w:rsidRDefault="007D5B83" w:rsidP="007D5B83">
      <w:pPr>
        <w:widowControl/>
        <w:numPr>
          <w:ilvl w:val="0"/>
          <w:numId w:val="13"/>
        </w:numPr>
        <w:shd w:val="clear" w:color="auto" w:fill="FFFFFF"/>
        <w:ind w:left="-161"/>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t>frequency range used in the calculation of attenuation versus frequency (for BUA measurement), including detailed discuss of the algorithm (e.g., log spectral difference, centroid shift);</w:t>
      </w:r>
    </w:p>
    <w:p w:rsidR="007D5B83" w:rsidRPr="007D5B83" w:rsidRDefault="007D5B83" w:rsidP="007D5B83">
      <w:pPr>
        <w:widowControl/>
        <w:numPr>
          <w:ilvl w:val="0"/>
          <w:numId w:val="13"/>
        </w:numPr>
        <w:shd w:val="clear" w:color="auto" w:fill="FFFFFF"/>
        <w:ind w:left="-161"/>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t>specification of marker on the pulse waveform for measuring transit times for SOS computation (e.g., first zero crossing, envelope maximum, first zero crossing prior to the envelope maximum, threshold value);</w:t>
      </w:r>
    </w:p>
    <w:p w:rsidR="007D5B83" w:rsidRPr="007D5B83" w:rsidRDefault="007D5B83" w:rsidP="007D5B83">
      <w:pPr>
        <w:widowControl/>
        <w:numPr>
          <w:ilvl w:val="0"/>
          <w:numId w:val="13"/>
        </w:numPr>
        <w:shd w:val="clear" w:color="auto" w:fill="FFFFFF"/>
        <w:ind w:left="-161"/>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t>purposes and implementations of any filters applied to the received data;</w:t>
      </w:r>
    </w:p>
    <w:p w:rsidR="007D5B83" w:rsidRPr="007D5B83" w:rsidRDefault="007D5B83" w:rsidP="007D5B83">
      <w:pPr>
        <w:widowControl/>
        <w:numPr>
          <w:ilvl w:val="0"/>
          <w:numId w:val="13"/>
        </w:numPr>
        <w:shd w:val="clear" w:color="auto" w:fill="FFFFFF"/>
        <w:ind w:left="-161"/>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t>procedures and testing performed to validate quality assurance tests;</w:t>
      </w:r>
    </w:p>
    <w:p w:rsidR="007D5B83" w:rsidRPr="007D5B83" w:rsidRDefault="007D5B83" w:rsidP="007D5B83">
      <w:pPr>
        <w:widowControl/>
        <w:numPr>
          <w:ilvl w:val="0"/>
          <w:numId w:val="13"/>
        </w:numPr>
        <w:shd w:val="clear" w:color="auto" w:fill="FFFFFF"/>
        <w:ind w:left="-161"/>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t>analysis of the long-term stability of acoustic properties of test objects;</w:t>
      </w:r>
    </w:p>
    <w:p w:rsidR="007D5B83" w:rsidRPr="007D5B83" w:rsidRDefault="007D5B83" w:rsidP="007D5B83">
      <w:pPr>
        <w:widowControl/>
        <w:numPr>
          <w:ilvl w:val="0"/>
          <w:numId w:val="13"/>
        </w:numPr>
        <w:shd w:val="clear" w:color="auto" w:fill="FFFFFF"/>
        <w:ind w:left="-161"/>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t>validation of your recommended method for cleaning and disinfecting the system between patients; and</w:t>
      </w:r>
    </w:p>
    <w:p w:rsidR="007D5B83" w:rsidRPr="007D5B83" w:rsidRDefault="007D5B83" w:rsidP="007D5B83">
      <w:pPr>
        <w:widowControl/>
        <w:numPr>
          <w:ilvl w:val="0"/>
          <w:numId w:val="13"/>
        </w:numPr>
        <w:shd w:val="clear" w:color="auto" w:fill="FFFFFF"/>
        <w:ind w:left="-161"/>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t>results of laboratory testing to assess the effects of environmental factors, including temperature and line voltage.</w:t>
      </w:r>
    </w:p>
    <w:p w:rsidR="007D5B83" w:rsidRPr="007D5B83" w:rsidRDefault="007D5B83" w:rsidP="007D5B83">
      <w:pPr>
        <w:widowControl/>
        <w:shd w:val="clear" w:color="auto" w:fill="FFFFFF"/>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lastRenderedPageBreak/>
        <w:t>[</w:t>
      </w:r>
      <w:hyperlink r:id="rId60" w:anchor="top" w:history="1">
        <w:r w:rsidRPr="007D5B83">
          <w:rPr>
            <w:rFonts w:ascii="宋体" w:eastAsia="宋体" w:hAnsi="宋体" w:cs="宋体"/>
            <w:b/>
            <w:bCs/>
            <w:color w:val="0000CC"/>
            <w:kern w:val="0"/>
            <w:sz w:val="22"/>
            <w:u w:val="single"/>
            <w:lang/>
          </w:rPr>
          <w:t>Back to Top</w:t>
        </w:r>
      </w:hyperlink>
      <w:r w:rsidRPr="007D5B83">
        <w:rPr>
          <w:rFonts w:ascii="Helvetica" w:eastAsia="宋体" w:hAnsi="Helvetica" w:cs="Helvetica"/>
          <w:color w:val="000000"/>
          <w:kern w:val="0"/>
          <w:sz w:val="22"/>
          <w:lang/>
        </w:rPr>
        <w:t>]</w:t>
      </w:r>
    </w:p>
    <w:p w:rsidR="007D5B83" w:rsidRPr="007D5B83" w:rsidRDefault="007D5B83" w:rsidP="007D5B83">
      <w:pPr>
        <w:widowControl/>
        <w:shd w:val="clear" w:color="auto" w:fill="FFFFFF"/>
        <w:spacing w:before="330" w:after="330"/>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pict>
          <v:rect id="_x0000_i1034" style="width:0;height:0" o:hralign="center" o:hrstd="t" o:hr="t" fillcolor="#a0a0a0" stroked="f"/>
        </w:pict>
      </w:r>
    </w:p>
    <w:p w:rsidR="007D5B83" w:rsidRPr="007D5B83" w:rsidRDefault="007D5B83" w:rsidP="007D5B83">
      <w:pPr>
        <w:widowControl/>
        <w:shd w:val="clear" w:color="auto" w:fill="FFFFFF"/>
        <w:spacing w:before="236" w:after="118"/>
        <w:jc w:val="left"/>
        <w:outlineLvl w:val="3"/>
        <w:rPr>
          <w:rFonts w:ascii="Helvetica" w:eastAsia="宋体" w:hAnsi="Helvetica" w:cs="Helvetica"/>
          <w:b/>
          <w:bCs/>
          <w:color w:val="000000"/>
          <w:kern w:val="0"/>
          <w:sz w:val="22"/>
          <w:lang/>
        </w:rPr>
      </w:pPr>
      <w:bookmarkStart w:id="11" w:name="11"/>
      <w:r w:rsidRPr="007D5B83">
        <w:rPr>
          <w:rFonts w:ascii="Helvetica" w:eastAsia="宋体" w:hAnsi="Helvetica" w:cs="Helvetica"/>
          <w:b/>
          <w:bCs/>
          <w:color w:val="005F9F"/>
          <w:kern w:val="0"/>
          <w:sz w:val="22"/>
          <w:u w:val="single"/>
          <w:lang/>
        </w:rPr>
        <w:t> </w:t>
      </w:r>
      <w:bookmarkEnd w:id="11"/>
      <w:r w:rsidRPr="007D5B83">
        <w:rPr>
          <w:rFonts w:ascii="Helvetica" w:eastAsia="宋体" w:hAnsi="Helvetica" w:cs="Helvetica"/>
          <w:b/>
          <w:bCs/>
          <w:color w:val="000000"/>
          <w:kern w:val="0"/>
          <w:sz w:val="22"/>
          <w:lang/>
        </w:rPr>
        <w:t>11. Clinical Information</w:t>
      </w:r>
    </w:p>
    <w:p w:rsidR="007D5B83" w:rsidRPr="007D5B83" w:rsidRDefault="007D5B83" w:rsidP="007D5B83">
      <w:pPr>
        <w:widowControl/>
        <w:shd w:val="clear" w:color="auto" w:fill="FFFFFF"/>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t>In accordance with the Act, the Agency will rely upon well-designed bench and/or animal testing rather than require clinical studies to establish safety and effectiveness for new devices unless there is a specific justification for asking for clinical information to support a determination of substantial equivalence. While, in general, clinical studies will not be needed for most bone sonometers, FDA may recommend you collect clinical data for a bone sonometer with any one of the following:</w:t>
      </w:r>
    </w:p>
    <w:p w:rsidR="007D5B83" w:rsidRPr="007D5B83" w:rsidRDefault="007D5B83" w:rsidP="007D5B83">
      <w:pPr>
        <w:widowControl/>
        <w:numPr>
          <w:ilvl w:val="0"/>
          <w:numId w:val="14"/>
        </w:numPr>
        <w:shd w:val="clear" w:color="auto" w:fill="FFFFFF"/>
        <w:ind w:left="-161"/>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t>indications for use dissimilar from legally marketed devices of the same type;</w:t>
      </w:r>
    </w:p>
    <w:p w:rsidR="007D5B83" w:rsidRPr="007D5B83" w:rsidRDefault="007D5B83" w:rsidP="007D5B83">
      <w:pPr>
        <w:widowControl/>
        <w:numPr>
          <w:ilvl w:val="0"/>
          <w:numId w:val="14"/>
        </w:numPr>
        <w:shd w:val="clear" w:color="auto" w:fill="FFFFFF"/>
        <w:ind w:left="-161"/>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t>designs dissimilar from legally marketed designs; and</w:t>
      </w:r>
    </w:p>
    <w:p w:rsidR="007D5B83" w:rsidRPr="007D5B83" w:rsidRDefault="007D5B83" w:rsidP="007D5B83">
      <w:pPr>
        <w:widowControl/>
        <w:numPr>
          <w:ilvl w:val="0"/>
          <w:numId w:val="14"/>
        </w:numPr>
        <w:shd w:val="clear" w:color="auto" w:fill="FFFFFF"/>
        <w:ind w:left="-161"/>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t>new technology (i.e., technology different from that used in legally marketed devices of the same type).</w:t>
      </w:r>
    </w:p>
    <w:p w:rsidR="007D5B83" w:rsidRPr="007D5B83" w:rsidRDefault="007D5B83" w:rsidP="007D5B83">
      <w:pPr>
        <w:widowControl/>
        <w:shd w:val="clear" w:color="auto" w:fill="FFFFFF"/>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t>FDA will always consider alternatives to clinical testing when the proposed alternatives are supported by an adequate scientific rationale.</w:t>
      </w:r>
    </w:p>
    <w:p w:rsidR="007D5B83" w:rsidRPr="007D5B83" w:rsidRDefault="007D5B83" w:rsidP="007D5B83">
      <w:pPr>
        <w:widowControl/>
        <w:shd w:val="clear" w:color="auto" w:fill="FFFFFF"/>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t>If a clinical study is needed to demonstrate substantial equivalence (i.e., conducted prior to obtaining a 510(k) clearance of the device), the study must be conducted under the Investigational Device Exemptions (IDE) regulation, 21 CFR Part 812. FDA believes a bone sonometer addressed by this guidance document is a non-significant risk device. Therefore, the study is subject to the abbreviated requirements of 21 CFR 812.2(b).</w:t>
      </w:r>
      <w:hyperlink r:id="rId61" w:anchor="ft13" w:history="1">
        <w:r w:rsidRPr="007D5B83">
          <w:rPr>
            <w:rFonts w:ascii="宋体" w:eastAsia="宋体" w:hAnsi="宋体" w:cs="宋体"/>
            <w:b/>
            <w:bCs/>
            <w:color w:val="0000CC"/>
            <w:kern w:val="0"/>
            <w:sz w:val="17"/>
            <w:u w:val="single"/>
            <w:vertAlign w:val="superscript"/>
            <w:lang/>
          </w:rPr>
          <w:t>13</w:t>
        </w:r>
      </w:hyperlink>
      <w:r w:rsidRPr="007D5B83">
        <w:rPr>
          <w:rFonts w:ascii="Helvetica" w:eastAsia="宋体" w:hAnsi="Helvetica" w:cs="Helvetica"/>
          <w:color w:val="000000"/>
          <w:kern w:val="0"/>
          <w:sz w:val="22"/>
          <w:lang/>
        </w:rPr>
        <w:t xml:space="preserve"> In addition to the requirements of Section 21 CFR 812.2(b), sponsors of such trials must comply with the regulations governing institutional review boards (21 CFR part 56) and informed consent (21 CFR Part 50).</w:t>
      </w:r>
    </w:p>
    <w:p w:rsidR="007D5B83" w:rsidRPr="007D5B83" w:rsidRDefault="007D5B83" w:rsidP="007D5B83">
      <w:pPr>
        <w:widowControl/>
        <w:shd w:val="clear" w:color="auto" w:fill="FFFFFF"/>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t>We recommend you conduct clinical studies for generating reference databases (described below) and assessing reproducibility for all bone sonometers. For these studies, and any other clinical studies you conduct in support of your 510(k), we recommend you provide the information described in this section.</w:t>
      </w:r>
    </w:p>
    <w:p w:rsidR="007D5B83" w:rsidRPr="007D5B83" w:rsidRDefault="007D5B83" w:rsidP="007D5B83">
      <w:pPr>
        <w:widowControl/>
        <w:shd w:val="clear" w:color="auto" w:fill="FFFFFF"/>
        <w:spacing w:before="236" w:after="118"/>
        <w:jc w:val="left"/>
        <w:outlineLvl w:val="3"/>
        <w:rPr>
          <w:rFonts w:ascii="Helvetica" w:eastAsia="宋体" w:hAnsi="Helvetica" w:cs="Helvetica"/>
          <w:b/>
          <w:bCs/>
          <w:color w:val="000000"/>
          <w:kern w:val="0"/>
          <w:sz w:val="22"/>
          <w:lang/>
        </w:rPr>
      </w:pPr>
      <w:r w:rsidRPr="007D5B83">
        <w:rPr>
          <w:rFonts w:ascii="Helvetica" w:eastAsia="宋体" w:hAnsi="Helvetica" w:cs="Helvetica"/>
          <w:b/>
          <w:bCs/>
          <w:color w:val="000000"/>
          <w:kern w:val="0"/>
          <w:sz w:val="22"/>
          <w:lang/>
        </w:rPr>
        <w:t>Study Design</w:t>
      </w:r>
    </w:p>
    <w:p w:rsidR="007D5B83" w:rsidRPr="007D5B83" w:rsidRDefault="007D5B83" w:rsidP="007D5B83">
      <w:pPr>
        <w:widowControl/>
        <w:shd w:val="clear" w:color="auto" w:fill="FFFFFF"/>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t>We recommend you describe the study design in detail, including the number of sites, any randomization, and control arms.</w:t>
      </w:r>
    </w:p>
    <w:p w:rsidR="007D5B83" w:rsidRPr="007D5B83" w:rsidRDefault="007D5B83" w:rsidP="007D5B83">
      <w:pPr>
        <w:widowControl/>
        <w:shd w:val="clear" w:color="auto" w:fill="FFFFFF"/>
        <w:spacing w:before="236" w:after="118"/>
        <w:jc w:val="left"/>
        <w:outlineLvl w:val="3"/>
        <w:rPr>
          <w:rFonts w:ascii="Helvetica" w:eastAsia="宋体" w:hAnsi="Helvetica" w:cs="Helvetica"/>
          <w:b/>
          <w:bCs/>
          <w:color w:val="000000"/>
          <w:kern w:val="0"/>
          <w:sz w:val="22"/>
          <w:lang/>
        </w:rPr>
      </w:pPr>
      <w:r w:rsidRPr="007D5B83">
        <w:rPr>
          <w:rFonts w:ascii="Helvetica" w:eastAsia="宋体" w:hAnsi="Helvetica" w:cs="Helvetica"/>
          <w:b/>
          <w:bCs/>
          <w:color w:val="000000"/>
          <w:kern w:val="0"/>
          <w:sz w:val="22"/>
          <w:lang/>
        </w:rPr>
        <w:t>Subjects Enrolled</w:t>
      </w:r>
    </w:p>
    <w:p w:rsidR="007D5B83" w:rsidRPr="007D5B83" w:rsidRDefault="007D5B83" w:rsidP="007D5B83">
      <w:pPr>
        <w:widowControl/>
        <w:shd w:val="clear" w:color="auto" w:fill="FFFFFF"/>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t>We recommend that you show the number of subjects enrolled in the study, segregated by:</w:t>
      </w:r>
    </w:p>
    <w:p w:rsidR="007D5B83" w:rsidRPr="007D5B83" w:rsidRDefault="007D5B83" w:rsidP="007D5B83">
      <w:pPr>
        <w:widowControl/>
        <w:numPr>
          <w:ilvl w:val="0"/>
          <w:numId w:val="15"/>
        </w:numPr>
        <w:shd w:val="clear" w:color="auto" w:fill="FFFFFF"/>
        <w:ind w:left="-161"/>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t>gender;</w:t>
      </w:r>
    </w:p>
    <w:p w:rsidR="007D5B83" w:rsidRPr="007D5B83" w:rsidRDefault="007D5B83" w:rsidP="007D5B83">
      <w:pPr>
        <w:widowControl/>
        <w:numPr>
          <w:ilvl w:val="0"/>
          <w:numId w:val="15"/>
        </w:numPr>
        <w:shd w:val="clear" w:color="auto" w:fill="FFFFFF"/>
        <w:ind w:left="-161"/>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t>ethnic origin;</w:t>
      </w:r>
    </w:p>
    <w:p w:rsidR="007D5B83" w:rsidRPr="007D5B83" w:rsidRDefault="007D5B83" w:rsidP="007D5B83">
      <w:pPr>
        <w:widowControl/>
        <w:numPr>
          <w:ilvl w:val="0"/>
          <w:numId w:val="15"/>
        </w:numPr>
        <w:shd w:val="clear" w:color="auto" w:fill="FFFFFF"/>
        <w:ind w:left="-161"/>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t>disease category;</w:t>
      </w:r>
    </w:p>
    <w:p w:rsidR="007D5B83" w:rsidRPr="007D5B83" w:rsidRDefault="007D5B83" w:rsidP="007D5B83">
      <w:pPr>
        <w:widowControl/>
        <w:numPr>
          <w:ilvl w:val="0"/>
          <w:numId w:val="15"/>
        </w:numPr>
        <w:shd w:val="clear" w:color="auto" w:fill="FFFFFF"/>
        <w:ind w:left="-161"/>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t>age range;</w:t>
      </w:r>
    </w:p>
    <w:p w:rsidR="007D5B83" w:rsidRPr="007D5B83" w:rsidRDefault="007D5B83" w:rsidP="007D5B83">
      <w:pPr>
        <w:widowControl/>
        <w:numPr>
          <w:ilvl w:val="0"/>
          <w:numId w:val="15"/>
        </w:numPr>
        <w:shd w:val="clear" w:color="auto" w:fill="FFFFFF"/>
        <w:ind w:left="-161"/>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t>principal inclusion and exclusion criteria; and</w:t>
      </w:r>
    </w:p>
    <w:p w:rsidR="007D5B83" w:rsidRPr="007D5B83" w:rsidRDefault="007D5B83" w:rsidP="007D5B83">
      <w:pPr>
        <w:widowControl/>
        <w:numPr>
          <w:ilvl w:val="0"/>
          <w:numId w:val="15"/>
        </w:numPr>
        <w:shd w:val="clear" w:color="auto" w:fill="FFFFFF"/>
        <w:ind w:left="-161"/>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t>unusual inclusion and exclusion criteria.</w:t>
      </w:r>
    </w:p>
    <w:p w:rsidR="007D5B83" w:rsidRPr="007D5B83" w:rsidRDefault="007D5B83" w:rsidP="007D5B83">
      <w:pPr>
        <w:widowControl/>
        <w:shd w:val="clear" w:color="auto" w:fill="FFFFFF"/>
        <w:spacing w:before="236" w:after="118"/>
        <w:jc w:val="left"/>
        <w:outlineLvl w:val="3"/>
        <w:rPr>
          <w:rFonts w:ascii="Helvetica" w:eastAsia="宋体" w:hAnsi="Helvetica" w:cs="Helvetica"/>
          <w:b/>
          <w:bCs/>
          <w:color w:val="000000"/>
          <w:kern w:val="0"/>
          <w:sz w:val="22"/>
          <w:lang/>
        </w:rPr>
      </w:pPr>
      <w:r w:rsidRPr="007D5B83">
        <w:rPr>
          <w:rFonts w:ascii="Helvetica" w:eastAsia="宋体" w:hAnsi="Helvetica" w:cs="Helvetica"/>
          <w:b/>
          <w:bCs/>
          <w:color w:val="000000"/>
          <w:kern w:val="0"/>
          <w:sz w:val="22"/>
          <w:lang/>
        </w:rPr>
        <w:lastRenderedPageBreak/>
        <w:t>Methodology</w:t>
      </w:r>
    </w:p>
    <w:p w:rsidR="007D5B83" w:rsidRPr="007D5B83" w:rsidRDefault="007D5B83" w:rsidP="007D5B83">
      <w:pPr>
        <w:widowControl/>
        <w:shd w:val="clear" w:color="auto" w:fill="FFFFFF"/>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t>We recommend you include a detailed description of the methodology you used in gathering clinical data.</w:t>
      </w:r>
    </w:p>
    <w:p w:rsidR="007D5B83" w:rsidRPr="007D5B83" w:rsidRDefault="007D5B83" w:rsidP="007D5B83">
      <w:pPr>
        <w:widowControl/>
        <w:shd w:val="clear" w:color="auto" w:fill="FFFFFF"/>
        <w:spacing w:before="236" w:after="118"/>
        <w:jc w:val="left"/>
        <w:outlineLvl w:val="3"/>
        <w:rPr>
          <w:rFonts w:ascii="Helvetica" w:eastAsia="宋体" w:hAnsi="Helvetica" w:cs="Helvetica"/>
          <w:b/>
          <w:bCs/>
          <w:color w:val="000000"/>
          <w:kern w:val="0"/>
          <w:sz w:val="22"/>
          <w:lang/>
        </w:rPr>
      </w:pPr>
      <w:r w:rsidRPr="007D5B83">
        <w:rPr>
          <w:rFonts w:ascii="Helvetica" w:eastAsia="宋体" w:hAnsi="Helvetica" w:cs="Helvetica"/>
          <w:b/>
          <w:bCs/>
          <w:color w:val="000000"/>
          <w:kern w:val="0"/>
          <w:sz w:val="22"/>
          <w:lang/>
        </w:rPr>
        <w:t>Exclusion Criteria</w:t>
      </w:r>
    </w:p>
    <w:p w:rsidR="007D5B83" w:rsidRPr="007D5B83" w:rsidRDefault="007D5B83" w:rsidP="007D5B83">
      <w:pPr>
        <w:widowControl/>
        <w:shd w:val="clear" w:color="auto" w:fill="FFFFFF"/>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t>For all the clinical studies described in this guidance, we recommend the exclusion criteria listed below.</w:t>
      </w:r>
    </w:p>
    <w:p w:rsidR="007D5B83" w:rsidRPr="007D5B83" w:rsidRDefault="007D5B83" w:rsidP="007D5B83">
      <w:pPr>
        <w:widowControl/>
        <w:shd w:val="clear" w:color="auto" w:fill="FFFFFF"/>
        <w:jc w:val="left"/>
        <w:rPr>
          <w:rFonts w:ascii="Helvetica" w:eastAsia="宋体" w:hAnsi="Helvetica" w:cs="Helvetica"/>
          <w:color w:val="000000"/>
          <w:kern w:val="0"/>
          <w:sz w:val="22"/>
          <w:lang/>
        </w:rPr>
      </w:pPr>
      <w:r w:rsidRPr="007D5B83">
        <w:rPr>
          <w:rFonts w:ascii="Helvetica" w:eastAsia="宋体" w:hAnsi="Helvetica" w:cs="Helvetica"/>
          <w:b/>
          <w:bCs/>
          <w:i/>
          <w:iCs/>
          <w:color w:val="000000"/>
          <w:kern w:val="0"/>
          <w:sz w:val="22"/>
          <w:lang/>
        </w:rPr>
        <w:t>Current or Recent Use of Bone-Active Drugs </w:t>
      </w:r>
      <w:r w:rsidRPr="007D5B83">
        <w:rPr>
          <w:rFonts w:ascii="Helvetica" w:eastAsia="宋体" w:hAnsi="Helvetica" w:cs="Helvetica"/>
          <w:color w:val="000000"/>
          <w:kern w:val="0"/>
          <w:sz w:val="22"/>
          <w:lang/>
        </w:rPr>
        <w:br/>
        <w:t>We recommend that you exclude subjects who have taken the following drugs within a specified interval of time immediately preceding the study. We recommend that you provide justification that the length of the specified interval is sufficient to ensure the effects of using these drugs prior to the specified interval are minimal:</w:t>
      </w:r>
    </w:p>
    <w:p w:rsidR="007D5B83" w:rsidRPr="007D5B83" w:rsidRDefault="007D5B83" w:rsidP="007D5B83">
      <w:pPr>
        <w:widowControl/>
        <w:numPr>
          <w:ilvl w:val="0"/>
          <w:numId w:val="16"/>
        </w:numPr>
        <w:shd w:val="clear" w:color="auto" w:fill="FFFFFF"/>
        <w:ind w:left="-161"/>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t>bisphosphonates;</w:t>
      </w:r>
    </w:p>
    <w:p w:rsidR="007D5B83" w:rsidRPr="007D5B83" w:rsidRDefault="007D5B83" w:rsidP="007D5B83">
      <w:pPr>
        <w:widowControl/>
        <w:numPr>
          <w:ilvl w:val="0"/>
          <w:numId w:val="16"/>
        </w:numPr>
        <w:shd w:val="clear" w:color="auto" w:fill="FFFFFF"/>
        <w:ind w:left="-161"/>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t>calcitonin;</w:t>
      </w:r>
    </w:p>
    <w:p w:rsidR="007D5B83" w:rsidRPr="007D5B83" w:rsidRDefault="007D5B83" w:rsidP="007D5B83">
      <w:pPr>
        <w:widowControl/>
        <w:numPr>
          <w:ilvl w:val="0"/>
          <w:numId w:val="16"/>
        </w:numPr>
        <w:shd w:val="clear" w:color="auto" w:fill="FFFFFF"/>
        <w:ind w:left="-161"/>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t>therapeutic doses (&gt;1000 I.U. daily) of vitamin D;</w:t>
      </w:r>
    </w:p>
    <w:p w:rsidR="007D5B83" w:rsidRPr="007D5B83" w:rsidRDefault="007D5B83" w:rsidP="007D5B83">
      <w:pPr>
        <w:widowControl/>
        <w:numPr>
          <w:ilvl w:val="0"/>
          <w:numId w:val="16"/>
        </w:numPr>
        <w:shd w:val="clear" w:color="auto" w:fill="FFFFFF"/>
        <w:ind w:left="-161"/>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t>estrogens or selective estrogen receptor modulator (SERM);</w:t>
      </w:r>
    </w:p>
    <w:p w:rsidR="007D5B83" w:rsidRPr="007D5B83" w:rsidRDefault="007D5B83" w:rsidP="007D5B83">
      <w:pPr>
        <w:widowControl/>
        <w:numPr>
          <w:ilvl w:val="0"/>
          <w:numId w:val="16"/>
        </w:numPr>
        <w:shd w:val="clear" w:color="auto" w:fill="FFFFFF"/>
        <w:ind w:left="-161"/>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t>therapeutic doses (&gt; 2 mg/day) fluoride;</w:t>
      </w:r>
    </w:p>
    <w:p w:rsidR="007D5B83" w:rsidRPr="007D5B83" w:rsidRDefault="007D5B83" w:rsidP="007D5B83">
      <w:pPr>
        <w:widowControl/>
        <w:numPr>
          <w:ilvl w:val="0"/>
          <w:numId w:val="16"/>
        </w:numPr>
        <w:shd w:val="clear" w:color="auto" w:fill="FFFFFF"/>
        <w:ind w:left="-161"/>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t>teriparatide;</w:t>
      </w:r>
    </w:p>
    <w:p w:rsidR="007D5B83" w:rsidRPr="007D5B83" w:rsidRDefault="007D5B83" w:rsidP="007D5B83">
      <w:pPr>
        <w:widowControl/>
        <w:numPr>
          <w:ilvl w:val="0"/>
          <w:numId w:val="16"/>
        </w:numPr>
        <w:shd w:val="clear" w:color="auto" w:fill="FFFFFF"/>
        <w:ind w:left="-161"/>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t>drugs under research protocols; and</w:t>
      </w:r>
    </w:p>
    <w:p w:rsidR="007D5B83" w:rsidRPr="007D5B83" w:rsidRDefault="007D5B83" w:rsidP="007D5B83">
      <w:pPr>
        <w:widowControl/>
        <w:numPr>
          <w:ilvl w:val="0"/>
          <w:numId w:val="16"/>
        </w:numPr>
        <w:shd w:val="clear" w:color="auto" w:fill="FFFFFF"/>
        <w:ind w:left="-161"/>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t>unstudied or unapproved drugs.</w:t>
      </w:r>
    </w:p>
    <w:p w:rsidR="007D5B83" w:rsidRPr="007D5B83" w:rsidRDefault="007D5B83" w:rsidP="007D5B83">
      <w:pPr>
        <w:widowControl/>
        <w:shd w:val="clear" w:color="auto" w:fill="FFFFFF"/>
        <w:jc w:val="left"/>
        <w:rPr>
          <w:rFonts w:ascii="Helvetica" w:eastAsia="宋体" w:hAnsi="Helvetica" w:cs="Helvetica"/>
          <w:color w:val="000000"/>
          <w:kern w:val="0"/>
          <w:sz w:val="22"/>
          <w:lang/>
        </w:rPr>
      </w:pPr>
      <w:r w:rsidRPr="007D5B83">
        <w:rPr>
          <w:rFonts w:ascii="Helvetica" w:eastAsia="宋体" w:hAnsi="Helvetica" w:cs="Helvetica"/>
          <w:b/>
          <w:bCs/>
          <w:i/>
          <w:iCs/>
          <w:color w:val="000000"/>
          <w:kern w:val="0"/>
          <w:sz w:val="22"/>
          <w:lang/>
        </w:rPr>
        <w:t>Presence of Metabolic Bone Disease </w:t>
      </w:r>
      <w:r w:rsidRPr="007D5B83">
        <w:rPr>
          <w:rFonts w:ascii="Helvetica" w:eastAsia="宋体" w:hAnsi="Helvetica" w:cs="Helvetica"/>
          <w:color w:val="000000"/>
          <w:kern w:val="0"/>
          <w:sz w:val="22"/>
          <w:lang/>
        </w:rPr>
        <w:br/>
        <w:t>We recommend that your exclusion criteria include:</w:t>
      </w:r>
    </w:p>
    <w:p w:rsidR="007D5B83" w:rsidRPr="007D5B83" w:rsidRDefault="007D5B83" w:rsidP="007D5B83">
      <w:pPr>
        <w:widowControl/>
        <w:numPr>
          <w:ilvl w:val="0"/>
          <w:numId w:val="17"/>
        </w:numPr>
        <w:shd w:val="clear" w:color="auto" w:fill="FFFFFF"/>
        <w:ind w:left="-161"/>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t>hyperparathyroidism or hypoparathyroidism within 5 years;</w:t>
      </w:r>
    </w:p>
    <w:p w:rsidR="007D5B83" w:rsidRPr="007D5B83" w:rsidRDefault="007D5B83" w:rsidP="007D5B83">
      <w:pPr>
        <w:widowControl/>
        <w:numPr>
          <w:ilvl w:val="0"/>
          <w:numId w:val="17"/>
        </w:numPr>
        <w:shd w:val="clear" w:color="auto" w:fill="FFFFFF"/>
        <w:ind w:left="-161"/>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t>osteitis deformans (Paget’s disease of bone);</w:t>
      </w:r>
    </w:p>
    <w:p w:rsidR="007D5B83" w:rsidRPr="007D5B83" w:rsidRDefault="007D5B83" w:rsidP="007D5B83">
      <w:pPr>
        <w:widowControl/>
        <w:numPr>
          <w:ilvl w:val="0"/>
          <w:numId w:val="17"/>
        </w:numPr>
        <w:shd w:val="clear" w:color="auto" w:fill="FFFFFF"/>
        <w:ind w:left="-161"/>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t>renal osteodystrophy; and</w:t>
      </w:r>
    </w:p>
    <w:p w:rsidR="007D5B83" w:rsidRPr="007D5B83" w:rsidRDefault="007D5B83" w:rsidP="007D5B83">
      <w:pPr>
        <w:widowControl/>
        <w:numPr>
          <w:ilvl w:val="0"/>
          <w:numId w:val="17"/>
        </w:numPr>
        <w:shd w:val="clear" w:color="auto" w:fill="FFFFFF"/>
        <w:ind w:left="-161"/>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t>osteomalacia.</w:t>
      </w:r>
    </w:p>
    <w:p w:rsidR="007D5B83" w:rsidRPr="007D5B83" w:rsidRDefault="007D5B83" w:rsidP="007D5B83">
      <w:pPr>
        <w:widowControl/>
        <w:shd w:val="clear" w:color="auto" w:fill="FFFFFF"/>
        <w:jc w:val="left"/>
        <w:rPr>
          <w:rFonts w:ascii="Helvetica" w:eastAsia="宋体" w:hAnsi="Helvetica" w:cs="Helvetica"/>
          <w:color w:val="000000"/>
          <w:kern w:val="0"/>
          <w:sz w:val="22"/>
          <w:lang/>
        </w:rPr>
      </w:pPr>
      <w:r w:rsidRPr="007D5B83">
        <w:rPr>
          <w:rFonts w:ascii="Helvetica" w:eastAsia="宋体" w:hAnsi="Helvetica" w:cs="Helvetica"/>
          <w:b/>
          <w:bCs/>
          <w:i/>
          <w:iCs/>
          <w:color w:val="000000"/>
          <w:kern w:val="0"/>
          <w:sz w:val="22"/>
          <w:lang/>
        </w:rPr>
        <w:t>Other Diseases or Drugs </w:t>
      </w:r>
      <w:r w:rsidRPr="007D5B83">
        <w:rPr>
          <w:rFonts w:ascii="Helvetica" w:eastAsia="宋体" w:hAnsi="Helvetica" w:cs="Helvetica"/>
          <w:color w:val="000000"/>
          <w:kern w:val="0"/>
          <w:sz w:val="22"/>
          <w:lang/>
        </w:rPr>
        <w:br/>
        <w:t>We recommend that your exclusion criteria include:</w:t>
      </w:r>
    </w:p>
    <w:p w:rsidR="007D5B83" w:rsidRPr="007D5B83" w:rsidRDefault="007D5B83" w:rsidP="007D5B83">
      <w:pPr>
        <w:widowControl/>
        <w:numPr>
          <w:ilvl w:val="0"/>
          <w:numId w:val="18"/>
        </w:numPr>
        <w:shd w:val="clear" w:color="auto" w:fill="FFFFFF"/>
        <w:ind w:left="-161"/>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t>gastrointestinal malabsorption;</w:t>
      </w:r>
    </w:p>
    <w:p w:rsidR="007D5B83" w:rsidRPr="007D5B83" w:rsidRDefault="007D5B83" w:rsidP="007D5B83">
      <w:pPr>
        <w:widowControl/>
        <w:numPr>
          <w:ilvl w:val="0"/>
          <w:numId w:val="18"/>
        </w:numPr>
        <w:shd w:val="clear" w:color="auto" w:fill="FFFFFF"/>
        <w:ind w:left="-161"/>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t>liver disorders;</w:t>
      </w:r>
    </w:p>
    <w:p w:rsidR="007D5B83" w:rsidRPr="007D5B83" w:rsidRDefault="007D5B83" w:rsidP="007D5B83">
      <w:pPr>
        <w:widowControl/>
        <w:numPr>
          <w:ilvl w:val="0"/>
          <w:numId w:val="18"/>
        </w:numPr>
        <w:shd w:val="clear" w:color="auto" w:fill="FFFFFF"/>
        <w:ind w:left="-161"/>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t>chronic renal disease;</w:t>
      </w:r>
    </w:p>
    <w:p w:rsidR="007D5B83" w:rsidRPr="007D5B83" w:rsidRDefault="007D5B83" w:rsidP="007D5B83">
      <w:pPr>
        <w:widowControl/>
        <w:numPr>
          <w:ilvl w:val="0"/>
          <w:numId w:val="18"/>
        </w:numPr>
        <w:shd w:val="clear" w:color="auto" w:fill="FFFFFF"/>
        <w:ind w:left="-161"/>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t>unstabilized hyperthyroidism or hypothyroidism;</w:t>
      </w:r>
    </w:p>
    <w:p w:rsidR="007D5B83" w:rsidRPr="007D5B83" w:rsidRDefault="007D5B83" w:rsidP="007D5B83">
      <w:pPr>
        <w:widowControl/>
        <w:numPr>
          <w:ilvl w:val="0"/>
          <w:numId w:val="18"/>
        </w:numPr>
        <w:shd w:val="clear" w:color="auto" w:fill="FFFFFF"/>
        <w:ind w:left="-161"/>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t>hyperadrenocorticism or hypoadrenocorticism;</w:t>
      </w:r>
    </w:p>
    <w:p w:rsidR="007D5B83" w:rsidRPr="007D5B83" w:rsidRDefault="007D5B83" w:rsidP="007D5B83">
      <w:pPr>
        <w:widowControl/>
        <w:numPr>
          <w:ilvl w:val="0"/>
          <w:numId w:val="18"/>
        </w:numPr>
        <w:shd w:val="clear" w:color="auto" w:fill="FFFFFF"/>
        <w:ind w:left="-161"/>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t>concomitant use of oral corticosteroids (any dose);</w:t>
      </w:r>
    </w:p>
    <w:p w:rsidR="007D5B83" w:rsidRPr="007D5B83" w:rsidRDefault="007D5B83" w:rsidP="007D5B83">
      <w:pPr>
        <w:widowControl/>
        <w:numPr>
          <w:ilvl w:val="0"/>
          <w:numId w:val="18"/>
        </w:numPr>
        <w:shd w:val="clear" w:color="auto" w:fill="FFFFFF"/>
        <w:ind w:left="-161"/>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t>use of oral corticosteroids within past 6 months, if less than equivalent of 7.5 mg daily of prednisone, or use of a greater dosage, within the past year;</w:t>
      </w:r>
    </w:p>
    <w:p w:rsidR="007D5B83" w:rsidRPr="007D5B83" w:rsidRDefault="007D5B83" w:rsidP="007D5B83">
      <w:pPr>
        <w:widowControl/>
        <w:numPr>
          <w:ilvl w:val="0"/>
          <w:numId w:val="18"/>
        </w:numPr>
        <w:shd w:val="clear" w:color="auto" w:fill="FFFFFF"/>
        <w:ind w:left="-161"/>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t>use within past 6 months of antiseizure drugs, barbiturates, or anticoagulants; and</w:t>
      </w:r>
    </w:p>
    <w:p w:rsidR="007D5B83" w:rsidRPr="007D5B83" w:rsidRDefault="007D5B83" w:rsidP="007D5B83">
      <w:pPr>
        <w:widowControl/>
        <w:numPr>
          <w:ilvl w:val="0"/>
          <w:numId w:val="18"/>
        </w:numPr>
        <w:shd w:val="clear" w:color="auto" w:fill="FFFFFF"/>
        <w:ind w:left="-161"/>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t>stroke with total or partial paralysis with residual disability lasting more than 3 months.</w:t>
      </w:r>
    </w:p>
    <w:p w:rsidR="007D5B83" w:rsidRPr="007D5B83" w:rsidRDefault="007D5B83" w:rsidP="007D5B83">
      <w:pPr>
        <w:widowControl/>
        <w:shd w:val="clear" w:color="auto" w:fill="FFFFFF"/>
        <w:spacing w:before="236" w:after="118"/>
        <w:jc w:val="left"/>
        <w:outlineLvl w:val="3"/>
        <w:rPr>
          <w:rFonts w:ascii="Helvetica" w:eastAsia="宋体" w:hAnsi="Helvetica" w:cs="Helvetica"/>
          <w:b/>
          <w:bCs/>
          <w:color w:val="000000"/>
          <w:kern w:val="0"/>
          <w:sz w:val="22"/>
          <w:lang/>
        </w:rPr>
      </w:pPr>
      <w:r w:rsidRPr="007D5B83">
        <w:rPr>
          <w:rFonts w:ascii="Helvetica" w:eastAsia="宋体" w:hAnsi="Helvetica" w:cs="Helvetica"/>
          <w:b/>
          <w:bCs/>
          <w:color w:val="000000"/>
          <w:kern w:val="0"/>
          <w:sz w:val="22"/>
          <w:lang/>
        </w:rPr>
        <w:t>Diagnostic Measurements</w:t>
      </w:r>
    </w:p>
    <w:p w:rsidR="007D5B83" w:rsidRPr="007D5B83" w:rsidRDefault="007D5B83" w:rsidP="007D5B83">
      <w:pPr>
        <w:widowControl/>
        <w:shd w:val="clear" w:color="auto" w:fill="FFFFFF"/>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t>We recommend that you provide:</w:t>
      </w:r>
    </w:p>
    <w:p w:rsidR="007D5B83" w:rsidRPr="007D5B83" w:rsidRDefault="007D5B83" w:rsidP="007D5B83">
      <w:pPr>
        <w:widowControl/>
        <w:numPr>
          <w:ilvl w:val="0"/>
          <w:numId w:val="19"/>
        </w:numPr>
        <w:shd w:val="clear" w:color="auto" w:fill="FFFFFF"/>
        <w:ind w:left="-161"/>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t>rationales and formulas (such as linear combinations) for indexes that are derived from acoustic measurements;</w:t>
      </w:r>
    </w:p>
    <w:p w:rsidR="007D5B83" w:rsidRPr="007D5B83" w:rsidRDefault="007D5B83" w:rsidP="007D5B83">
      <w:pPr>
        <w:widowControl/>
        <w:numPr>
          <w:ilvl w:val="0"/>
          <w:numId w:val="19"/>
        </w:numPr>
        <w:shd w:val="clear" w:color="auto" w:fill="FFFFFF"/>
        <w:ind w:left="-161"/>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lastRenderedPageBreak/>
        <w:t>description of the algorithms used to calculate the values presented (T-scores, Z-scores, etc.); and</w:t>
      </w:r>
    </w:p>
    <w:p w:rsidR="007D5B83" w:rsidRPr="007D5B83" w:rsidRDefault="007D5B83" w:rsidP="007D5B83">
      <w:pPr>
        <w:widowControl/>
        <w:numPr>
          <w:ilvl w:val="0"/>
          <w:numId w:val="19"/>
        </w:numPr>
        <w:shd w:val="clear" w:color="auto" w:fill="FFFFFF"/>
        <w:ind w:left="-161"/>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t>copies of all pages of test results that are either displayed on a monitor or printed out as hard copy.</w:t>
      </w:r>
    </w:p>
    <w:p w:rsidR="007D5B83" w:rsidRPr="007D5B83" w:rsidRDefault="007D5B83" w:rsidP="007D5B83">
      <w:pPr>
        <w:widowControl/>
        <w:shd w:val="clear" w:color="auto" w:fill="FFFFFF"/>
        <w:spacing w:before="236" w:after="118"/>
        <w:jc w:val="left"/>
        <w:outlineLvl w:val="3"/>
        <w:rPr>
          <w:rFonts w:ascii="Helvetica" w:eastAsia="宋体" w:hAnsi="Helvetica" w:cs="Helvetica"/>
          <w:b/>
          <w:bCs/>
          <w:color w:val="000000"/>
          <w:kern w:val="0"/>
          <w:sz w:val="22"/>
          <w:lang/>
        </w:rPr>
      </w:pPr>
      <w:r w:rsidRPr="007D5B83">
        <w:rPr>
          <w:rFonts w:ascii="Helvetica" w:eastAsia="宋体" w:hAnsi="Helvetica" w:cs="Helvetica"/>
          <w:b/>
          <w:bCs/>
          <w:color w:val="000000"/>
          <w:kern w:val="0"/>
          <w:sz w:val="22"/>
          <w:lang/>
        </w:rPr>
        <w:t>Reference Databases</w:t>
      </w:r>
    </w:p>
    <w:p w:rsidR="007D5B83" w:rsidRPr="007D5B83" w:rsidRDefault="007D5B83" w:rsidP="007D5B83">
      <w:pPr>
        <w:widowControl/>
        <w:shd w:val="clear" w:color="auto" w:fill="FFFFFF"/>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t>Reference databases are used to calculate T and Z scores. The T-score expresses a measurement relative to a normal reference database of healthy young Caucasian females. The Z-score expresses a measurement relative to a normal reference database of an individual’s peer group. Relative (dimensionless) values like T-scores and Z-scores are often easier to interpret than absolute values of measurements like bone density, broadband ultrasound attenuation, or speed of sound.</w:t>
      </w:r>
    </w:p>
    <w:p w:rsidR="007D5B83" w:rsidRPr="007D5B83" w:rsidRDefault="007D5B83" w:rsidP="007D5B83">
      <w:pPr>
        <w:widowControl/>
        <w:shd w:val="clear" w:color="auto" w:fill="FFFFFF"/>
        <w:jc w:val="left"/>
        <w:rPr>
          <w:rFonts w:ascii="Helvetica" w:eastAsia="宋体" w:hAnsi="Helvetica" w:cs="Helvetica"/>
          <w:color w:val="000000"/>
          <w:kern w:val="0"/>
          <w:sz w:val="22"/>
          <w:lang/>
        </w:rPr>
      </w:pPr>
      <w:r w:rsidRPr="007D5B83">
        <w:rPr>
          <w:rFonts w:ascii="Helvetica" w:eastAsia="宋体" w:hAnsi="Helvetica" w:cs="Helvetica"/>
          <w:b/>
          <w:bCs/>
          <w:color w:val="000000"/>
          <w:kern w:val="0"/>
          <w:sz w:val="22"/>
          <w:lang/>
        </w:rPr>
        <w:t>T-Score</w:t>
      </w:r>
      <w:r w:rsidRPr="007D5B83">
        <w:rPr>
          <w:rFonts w:ascii="Helvetica" w:eastAsia="宋体" w:hAnsi="Helvetica" w:cs="Helvetica"/>
          <w:color w:val="000000"/>
          <w:kern w:val="0"/>
          <w:sz w:val="22"/>
          <w:lang/>
        </w:rPr>
        <w:br/>
        <w:t>The T-score is the patient’s measurement minus the average measurement of healthy young (between ages 20 and 39) Caucasian females divided by this group’s standard deviation.</w:t>
      </w:r>
    </w:p>
    <w:p w:rsidR="007D5B83" w:rsidRPr="007D5B83" w:rsidRDefault="007D5B83" w:rsidP="007D5B83">
      <w:pPr>
        <w:widowControl/>
        <w:shd w:val="clear" w:color="auto" w:fill="FFFFFF"/>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t>We recommend that you develop a normative reference database of at least 300 healthy Caucasian women between the ages of 20 and 39 with at least 150 subjects in each decade.</w:t>
      </w:r>
      <w:hyperlink r:id="rId62" w:anchor="ft14" w:history="1">
        <w:r w:rsidRPr="007D5B83">
          <w:rPr>
            <w:rFonts w:ascii="宋体" w:eastAsia="宋体" w:hAnsi="宋体" w:cs="宋体"/>
            <w:b/>
            <w:bCs/>
            <w:color w:val="0000CC"/>
            <w:kern w:val="0"/>
            <w:sz w:val="17"/>
            <w:u w:val="single"/>
            <w:vertAlign w:val="superscript"/>
            <w:lang/>
          </w:rPr>
          <w:t>14</w:t>
        </w:r>
      </w:hyperlink>
      <w:r w:rsidRPr="007D5B83">
        <w:rPr>
          <w:rFonts w:ascii="Helvetica" w:eastAsia="宋体" w:hAnsi="Helvetica" w:cs="Helvetica"/>
          <w:color w:val="000000"/>
          <w:kern w:val="0"/>
          <w:sz w:val="22"/>
          <w:lang/>
        </w:rPr>
        <w:t xml:space="preserve"> We recommend that you use two or more geographically separated sites to assure that the test group is representative.</w:t>
      </w:r>
    </w:p>
    <w:p w:rsidR="007D5B83" w:rsidRPr="007D5B83" w:rsidRDefault="007D5B83" w:rsidP="007D5B83">
      <w:pPr>
        <w:widowControl/>
        <w:shd w:val="clear" w:color="auto" w:fill="FFFFFF"/>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t>We recommend that you determine device-specific T-score thresholds. Because of discordance among skeletal sites and technologies, the World Health Organization (WHO) threshold for osteoporosis (T-score &lt; –2.5)</w:t>
      </w:r>
      <w:hyperlink r:id="rId63" w:anchor="ft15" w:history="1">
        <w:r w:rsidRPr="007D5B83">
          <w:rPr>
            <w:rFonts w:ascii="宋体" w:eastAsia="宋体" w:hAnsi="宋体" w:cs="宋体"/>
            <w:b/>
            <w:bCs/>
            <w:color w:val="0000CC"/>
            <w:kern w:val="0"/>
            <w:sz w:val="17"/>
            <w:u w:val="single"/>
            <w:vertAlign w:val="superscript"/>
            <w:lang/>
          </w:rPr>
          <w:t>15</w:t>
        </w:r>
      </w:hyperlink>
      <w:r w:rsidRPr="007D5B83">
        <w:rPr>
          <w:rFonts w:ascii="Helvetica" w:eastAsia="宋体" w:hAnsi="Helvetica" w:cs="Helvetica"/>
          <w:color w:val="000000"/>
          <w:kern w:val="0"/>
          <w:sz w:val="22"/>
          <w:lang/>
        </w:rPr>
        <w:t>, which was developed for axial dual energy x-ray absorptiometry (DEXA) measurements, may not be appropriate for bone sonometers. We recommend that you include comparison ultrasound and axial DEXA data on the same set of patients to determine the level of discordance.</w:t>
      </w:r>
    </w:p>
    <w:p w:rsidR="007D5B83" w:rsidRPr="007D5B83" w:rsidRDefault="007D5B83" w:rsidP="007D5B83">
      <w:pPr>
        <w:widowControl/>
        <w:shd w:val="clear" w:color="auto" w:fill="FFFFFF"/>
        <w:jc w:val="left"/>
        <w:rPr>
          <w:rFonts w:ascii="Helvetica" w:eastAsia="宋体" w:hAnsi="Helvetica" w:cs="Helvetica"/>
          <w:color w:val="000000"/>
          <w:kern w:val="0"/>
          <w:sz w:val="22"/>
          <w:lang/>
        </w:rPr>
      </w:pPr>
      <w:r w:rsidRPr="007D5B83">
        <w:rPr>
          <w:rFonts w:ascii="Helvetica" w:eastAsia="宋体" w:hAnsi="Helvetica" w:cs="Helvetica"/>
          <w:b/>
          <w:bCs/>
          <w:color w:val="000000"/>
          <w:kern w:val="0"/>
          <w:sz w:val="22"/>
          <w:lang/>
        </w:rPr>
        <w:t>Z-Score</w:t>
      </w:r>
      <w:r w:rsidRPr="007D5B83">
        <w:rPr>
          <w:rFonts w:ascii="Helvetica" w:eastAsia="宋体" w:hAnsi="Helvetica" w:cs="Helvetica"/>
          <w:color w:val="000000"/>
          <w:kern w:val="0"/>
          <w:sz w:val="22"/>
          <w:lang/>
        </w:rPr>
        <w:br/>
        <w:t>The Z-score is the patient’s measurement minus the average measurement for those in the same age decade, gender, and ethnicity divided by this group’s standard deviation. We recommend that you provide gender- and ethnic-specific normative databases, across all ages within the range of interest (generally from 20 to 80 or 90), to facilitate interpretation of bone measurements for evaluating secondary (non-age related) causes of low bone mass.</w:t>
      </w:r>
    </w:p>
    <w:p w:rsidR="007D5B83" w:rsidRPr="007D5B83" w:rsidRDefault="007D5B83" w:rsidP="007D5B83">
      <w:pPr>
        <w:widowControl/>
        <w:shd w:val="clear" w:color="auto" w:fill="FFFFFF"/>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t>We recommend that databases for each ethnicity and gender consist of measurement results from at least 50 subjects per institution per decade for the range of decades of interest. We recommend that you use two or more geographically separated sites to assure that the test group is representative. We also recommend that you analyze the databases by decade and present the mean and standard deviation of the appropriate bone sonometer measurement for each decade.</w:t>
      </w:r>
    </w:p>
    <w:p w:rsidR="007D5B83" w:rsidRPr="007D5B83" w:rsidRDefault="007D5B83" w:rsidP="007D5B83">
      <w:pPr>
        <w:widowControl/>
        <w:shd w:val="clear" w:color="auto" w:fill="FFFFFF"/>
        <w:spacing w:before="236" w:after="118"/>
        <w:jc w:val="left"/>
        <w:outlineLvl w:val="3"/>
        <w:rPr>
          <w:rFonts w:ascii="Helvetica" w:eastAsia="宋体" w:hAnsi="Helvetica" w:cs="Helvetica"/>
          <w:b/>
          <w:bCs/>
          <w:color w:val="000000"/>
          <w:kern w:val="0"/>
          <w:sz w:val="22"/>
          <w:lang/>
        </w:rPr>
      </w:pPr>
      <w:r w:rsidRPr="007D5B83">
        <w:rPr>
          <w:rFonts w:ascii="Helvetica" w:eastAsia="宋体" w:hAnsi="Helvetica" w:cs="Helvetica"/>
          <w:b/>
          <w:bCs/>
          <w:color w:val="000000"/>
          <w:kern w:val="0"/>
          <w:sz w:val="22"/>
          <w:lang/>
        </w:rPr>
        <w:t>Reproducibility Studies</w:t>
      </w:r>
    </w:p>
    <w:p w:rsidR="007D5B83" w:rsidRPr="007D5B83" w:rsidRDefault="007D5B83" w:rsidP="007D5B83">
      <w:pPr>
        <w:widowControl/>
        <w:shd w:val="clear" w:color="auto" w:fill="FFFFFF"/>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t>These studies measure the clinical precision of the device. For all indications, we recommend that you estimate:</w:t>
      </w:r>
    </w:p>
    <w:p w:rsidR="007D5B83" w:rsidRPr="007D5B83" w:rsidRDefault="007D5B83" w:rsidP="007D5B83">
      <w:pPr>
        <w:widowControl/>
        <w:numPr>
          <w:ilvl w:val="0"/>
          <w:numId w:val="20"/>
        </w:numPr>
        <w:shd w:val="clear" w:color="auto" w:fill="FFFFFF"/>
        <w:ind w:left="-161"/>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t>repositioning precision;</w:t>
      </w:r>
    </w:p>
    <w:p w:rsidR="007D5B83" w:rsidRPr="007D5B83" w:rsidRDefault="007D5B83" w:rsidP="007D5B83">
      <w:pPr>
        <w:widowControl/>
        <w:numPr>
          <w:ilvl w:val="0"/>
          <w:numId w:val="20"/>
        </w:numPr>
        <w:shd w:val="clear" w:color="auto" w:fill="FFFFFF"/>
        <w:ind w:left="-161"/>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lastRenderedPageBreak/>
        <w:t>inter-operator reproducibility; and</w:t>
      </w:r>
    </w:p>
    <w:p w:rsidR="007D5B83" w:rsidRPr="007D5B83" w:rsidRDefault="007D5B83" w:rsidP="007D5B83">
      <w:pPr>
        <w:widowControl/>
        <w:numPr>
          <w:ilvl w:val="0"/>
          <w:numId w:val="20"/>
        </w:numPr>
        <w:shd w:val="clear" w:color="auto" w:fill="FFFFFF"/>
        <w:ind w:left="-161"/>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t>inter-device reproducibility.</w:t>
      </w:r>
    </w:p>
    <w:p w:rsidR="007D5B83" w:rsidRPr="007D5B83" w:rsidRDefault="007D5B83" w:rsidP="007D5B83">
      <w:pPr>
        <w:widowControl/>
        <w:shd w:val="clear" w:color="auto" w:fill="FFFFFF"/>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t>FDA recommends that you describe your variability studies and include methods and analyses. We also recommend that you provide a brief rationale supporting the statistical validity of your analyses. FDA recommends that your variability studies include both phantom and clinical studies or an explanation why one or the other is not appropriate.</w:t>
      </w:r>
    </w:p>
    <w:p w:rsidR="007D5B83" w:rsidRPr="007D5B83" w:rsidRDefault="007D5B83" w:rsidP="007D5B83">
      <w:pPr>
        <w:widowControl/>
        <w:shd w:val="clear" w:color="auto" w:fill="FFFFFF"/>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t>We recommend using the position of the International Society for Clinical Densitometry (Baim et al.,</w:t>
      </w:r>
      <w:r w:rsidRPr="007D5B83">
        <w:rPr>
          <w:rFonts w:ascii="Helvetica" w:eastAsia="宋体" w:hAnsi="Helvetica" w:cs="Helvetica"/>
          <w:i/>
          <w:iCs/>
          <w:color w:val="000000"/>
          <w:kern w:val="0"/>
          <w:sz w:val="22"/>
          <w:lang/>
        </w:rPr>
        <w:t xml:space="preserve"> J. Clin. Densitom.</w:t>
      </w:r>
      <w:r w:rsidRPr="007D5B83">
        <w:rPr>
          <w:rFonts w:ascii="Helvetica" w:eastAsia="宋体" w:hAnsi="Helvetica" w:cs="Helvetica"/>
          <w:color w:val="000000"/>
          <w:kern w:val="0"/>
          <w:sz w:val="22"/>
          <w:lang/>
        </w:rPr>
        <w:t>, 8, 371–378, 2005) that the number of subjects in a reproducibility study be 30 in the case of paired measurements or 15 in the case of triplicate measurements. We recommend repositioning of subjects between measurements.</w:t>
      </w:r>
    </w:p>
    <w:p w:rsidR="007D5B83" w:rsidRPr="007D5B83" w:rsidRDefault="007D5B83" w:rsidP="007D5B83">
      <w:pPr>
        <w:widowControl/>
        <w:shd w:val="clear" w:color="auto" w:fill="FFFFFF"/>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t>We recommend that you segregate your data into two groups (normal and osteopenic/osteoporotic) and analyze the results separately to obtain:</w:t>
      </w:r>
    </w:p>
    <w:p w:rsidR="007D5B83" w:rsidRPr="007D5B83" w:rsidRDefault="007D5B83" w:rsidP="007D5B83">
      <w:pPr>
        <w:widowControl/>
        <w:numPr>
          <w:ilvl w:val="0"/>
          <w:numId w:val="21"/>
        </w:numPr>
        <w:shd w:val="clear" w:color="auto" w:fill="FFFFFF"/>
        <w:ind w:left="-161"/>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t>variance components for repositioning, operator, and device; and</w:t>
      </w:r>
    </w:p>
    <w:p w:rsidR="007D5B83" w:rsidRPr="007D5B83" w:rsidRDefault="007D5B83" w:rsidP="007D5B83">
      <w:pPr>
        <w:widowControl/>
        <w:numPr>
          <w:ilvl w:val="0"/>
          <w:numId w:val="21"/>
        </w:numPr>
        <w:shd w:val="clear" w:color="auto" w:fill="FFFFFF"/>
        <w:ind w:left="-161"/>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t>combined variability.</w:t>
      </w:r>
    </w:p>
    <w:p w:rsidR="007D5B83" w:rsidRPr="007D5B83" w:rsidRDefault="007D5B83" w:rsidP="007D5B83">
      <w:pPr>
        <w:widowControl/>
        <w:shd w:val="clear" w:color="auto" w:fill="FFFFFF"/>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t>We recommend that individuals in each of the two groups exhibit a wide range of bone mineral densities. If you demonstrate the results are combinable across groups, then it is appropriate to pool all the data. We also recommend that you present the combined variability as a fraction of the standard deviation of the young normal reference group or T-score standard deviation (TSD). The T-score of an individual +/– 2 TSD provides an approximate 95% confidence interval on the measured T-score.</w:t>
      </w:r>
    </w:p>
    <w:p w:rsidR="007D5B83" w:rsidRPr="007D5B83" w:rsidRDefault="007D5B83" w:rsidP="007D5B83">
      <w:pPr>
        <w:widowControl/>
        <w:shd w:val="clear" w:color="auto" w:fill="FFFFFF"/>
        <w:jc w:val="left"/>
        <w:rPr>
          <w:rFonts w:ascii="Helvetica" w:eastAsia="宋体" w:hAnsi="Helvetica" w:cs="Helvetica"/>
          <w:color w:val="000000"/>
          <w:kern w:val="0"/>
          <w:sz w:val="22"/>
          <w:lang/>
        </w:rPr>
      </w:pPr>
      <w:bookmarkStart w:id="12" w:name="OLE_LINK2"/>
      <w:r w:rsidRPr="007D5B83">
        <w:rPr>
          <w:rFonts w:ascii="Helvetica" w:eastAsia="宋体" w:hAnsi="Helvetica" w:cs="Helvetica"/>
          <w:color w:val="005F9F"/>
          <w:kern w:val="0"/>
          <w:sz w:val="22"/>
          <w:u w:val="single"/>
          <w:lang/>
        </w:rPr>
        <w:t> </w:t>
      </w:r>
      <w:bookmarkStart w:id="13" w:name="OLE_LINK1"/>
      <w:bookmarkEnd w:id="12"/>
      <w:r w:rsidRPr="007D5B83">
        <w:rPr>
          <w:rFonts w:ascii="Helvetica" w:eastAsia="宋体" w:hAnsi="Helvetica" w:cs="Helvetica"/>
          <w:color w:val="005F9F"/>
          <w:kern w:val="0"/>
          <w:sz w:val="22"/>
          <w:u w:val="single"/>
          <w:lang/>
        </w:rPr>
        <w:t>We recommend that you measure both short-term (same day) and intermediate-term (different day) precision.</w:t>
      </w:r>
      <w:bookmarkEnd w:id="13"/>
    </w:p>
    <w:p w:rsidR="007D5B83" w:rsidRPr="007D5B83" w:rsidRDefault="007D5B83" w:rsidP="007D5B83">
      <w:pPr>
        <w:widowControl/>
        <w:shd w:val="clear" w:color="auto" w:fill="FFFFFF"/>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t>Bone sonometers are generally portable devices that are often used at health fairs and in other settings where environmental conditions may vary considerably. Therefore, we recommend that clinical testing of reproducibility include testing under different environmental conditions so that effects of difference in temperature and line voltage can be assessed.</w:t>
      </w:r>
    </w:p>
    <w:p w:rsidR="007D5B83" w:rsidRPr="007D5B83" w:rsidRDefault="007D5B83" w:rsidP="007D5B83">
      <w:pPr>
        <w:widowControl/>
        <w:shd w:val="clear" w:color="auto" w:fill="FFFFFF"/>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t>[</w:t>
      </w:r>
      <w:hyperlink r:id="rId64" w:anchor="top" w:history="1">
        <w:r w:rsidRPr="007D5B83">
          <w:rPr>
            <w:rFonts w:ascii="宋体" w:eastAsia="宋体" w:hAnsi="宋体" w:cs="宋体"/>
            <w:b/>
            <w:bCs/>
            <w:color w:val="0000CC"/>
            <w:kern w:val="0"/>
            <w:sz w:val="22"/>
            <w:u w:val="single"/>
            <w:lang/>
          </w:rPr>
          <w:t>Back to Top</w:t>
        </w:r>
      </w:hyperlink>
      <w:r w:rsidRPr="007D5B83">
        <w:rPr>
          <w:rFonts w:ascii="Helvetica" w:eastAsia="宋体" w:hAnsi="Helvetica" w:cs="Helvetica"/>
          <w:color w:val="000000"/>
          <w:kern w:val="0"/>
          <w:sz w:val="22"/>
          <w:lang/>
        </w:rPr>
        <w:t>]</w:t>
      </w:r>
    </w:p>
    <w:p w:rsidR="007D5B83" w:rsidRPr="007D5B83" w:rsidRDefault="007D5B83" w:rsidP="007D5B83">
      <w:pPr>
        <w:widowControl/>
        <w:shd w:val="clear" w:color="auto" w:fill="FFFFFF"/>
        <w:spacing w:before="330" w:after="330"/>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pict>
          <v:rect id="_x0000_i1035" style="width:0;height:0" o:hralign="center" o:hrstd="t" o:hr="t" fillcolor="#a0a0a0" stroked="f"/>
        </w:pict>
      </w:r>
    </w:p>
    <w:p w:rsidR="007D5B83" w:rsidRPr="007D5B83" w:rsidRDefault="007D5B83" w:rsidP="007D5B83">
      <w:pPr>
        <w:widowControl/>
        <w:shd w:val="clear" w:color="auto" w:fill="FFFFFF"/>
        <w:spacing w:before="236" w:after="118"/>
        <w:jc w:val="left"/>
        <w:outlineLvl w:val="3"/>
        <w:rPr>
          <w:rFonts w:ascii="Helvetica" w:eastAsia="宋体" w:hAnsi="Helvetica" w:cs="Helvetica"/>
          <w:b/>
          <w:bCs/>
          <w:color w:val="000000"/>
          <w:kern w:val="0"/>
          <w:sz w:val="22"/>
          <w:lang/>
        </w:rPr>
      </w:pPr>
      <w:bookmarkStart w:id="14" w:name="12"/>
      <w:r w:rsidRPr="007D5B83">
        <w:rPr>
          <w:rFonts w:ascii="Helvetica" w:eastAsia="宋体" w:hAnsi="Helvetica" w:cs="Helvetica"/>
          <w:b/>
          <w:bCs/>
          <w:color w:val="005F9F"/>
          <w:kern w:val="0"/>
          <w:sz w:val="22"/>
          <w:u w:val="single"/>
          <w:lang/>
        </w:rPr>
        <w:t> </w:t>
      </w:r>
      <w:bookmarkEnd w:id="14"/>
      <w:r w:rsidRPr="007D5B83">
        <w:rPr>
          <w:rFonts w:ascii="Helvetica" w:eastAsia="宋体" w:hAnsi="Helvetica" w:cs="Helvetica"/>
          <w:b/>
          <w:bCs/>
          <w:color w:val="000000"/>
          <w:kern w:val="0"/>
          <w:sz w:val="22"/>
          <w:lang/>
        </w:rPr>
        <w:t>12. Labeling</w:t>
      </w:r>
    </w:p>
    <w:p w:rsidR="007D5B83" w:rsidRPr="007D5B83" w:rsidRDefault="007D5B83" w:rsidP="007D5B83">
      <w:pPr>
        <w:widowControl/>
        <w:shd w:val="clear" w:color="auto" w:fill="FFFFFF"/>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t>The premarket notification must include labeling in sufficient detail to satisfy the requirements of 21 CFR 807.87(e). The following suggestions will assist you in preparing labeling that satisfies the requirements of 21 CFR 807.87(e).</w:t>
      </w:r>
      <w:hyperlink r:id="rId65" w:anchor="ft16" w:history="1">
        <w:r w:rsidRPr="007D5B83">
          <w:rPr>
            <w:rFonts w:ascii="宋体" w:eastAsia="宋体" w:hAnsi="宋体" w:cs="宋体"/>
            <w:b/>
            <w:bCs/>
            <w:color w:val="0000CC"/>
            <w:kern w:val="0"/>
            <w:sz w:val="17"/>
            <w:u w:val="single"/>
            <w:vertAlign w:val="superscript"/>
            <w:lang/>
          </w:rPr>
          <w:t>16</w:t>
        </w:r>
      </w:hyperlink>
    </w:p>
    <w:p w:rsidR="007D5B83" w:rsidRPr="007D5B83" w:rsidRDefault="007D5B83" w:rsidP="007D5B83">
      <w:pPr>
        <w:widowControl/>
        <w:shd w:val="clear" w:color="auto" w:fill="FFFFFF"/>
        <w:spacing w:before="236" w:after="118"/>
        <w:jc w:val="left"/>
        <w:outlineLvl w:val="3"/>
        <w:rPr>
          <w:rFonts w:ascii="Helvetica" w:eastAsia="宋体" w:hAnsi="Helvetica" w:cs="Helvetica"/>
          <w:b/>
          <w:bCs/>
          <w:color w:val="000000"/>
          <w:kern w:val="0"/>
          <w:sz w:val="22"/>
          <w:lang/>
        </w:rPr>
      </w:pPr>
      <w:r w:rsidRPr="007D5B83">
        <w:rPr>
          <w:rFonts w:ascii="Helvetica" w:eastAsia="宋体" w:hAnsi="Helvetica" w:cs="Helvetica"/>
          <w:b/>
          <w:bCs/>
          <w:color w:val="000000"/>
          <w:kern w:val="0"/>
          <w:sz w:val="22"/>
          <w:lang/>
        </w:rPr>
        <w:t>Instructions for Use</w:t>
      </w:r>
    </w:p>
    <w:p w:rsidR="007D5B83" w:rsidRPr="007D5B83" w:rsidRDefault="007D5B83" w:rsidP="007D5B83">
      <w:pPr>
        <w:widowControl/>
        <w:shd w:val="clear" w:color="auto" w:fill="FFFFFF"/>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t>We recommend that the indications for use specify the target population and include one or more of the following elements:</w:t>
      </w:r>
    </w:p>
    <w:p w:rsidR="007D5B83" w:rsidRPr="007D5B83" w:rsidRDefault="007D5B83" w:rsidP="007D5B83">
      <w:pPr>
        <w:widowControl/>
        <w:numPr>
          <w:ilvl w:val="0"/>
          <w:numId w:val="22"/>
        </w:numPr>
        <w:shd w:val="clear" w:color="auto" w:fill="FFFFFF"/>
        <w:ind w:left="-161"/>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t>determining the possible presence of osteoporosis and assessing fracture risk;</w:t>
      </w:r>
    </w:p>
    <w:p w:rsidR="007D5B83" w:rsidRPr="007D5B83" w:rsidRDefault="007D5B83" w:rsidP="007D5B83">
      <w:pPr>
        <w:widowControl/>
        <w:numPr>
          <w:ilvl w:val="0"/>
          <w:numId w:val="22"/>
        </w:numPr>
        <w:shd w:val="clear" w:color="auto" w:fill="FFFFFF"/>
        <w:ind w:left="-161"/>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t>assessing bone loss not related to ageing.</w:t>
      </w:r>
    </w:p>
    <w:p w:rsidR="007D5B83" w:rsidRPr="007D5B83" w:rsidRDefault="007D5B83" w:rsidP="007D5B83">
      <w:pPr>
        <w:widowControl/>
        <w:shd w:val="clear" w:color="auto" w:fill="FFFFFF"/>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lastRenderedPageBreak/>
        <w:t>For example: The device performs a quantitative ultrasound measurement of bone. The results can be used in conjunction with other clinical risk factors as an aid to the physician in the diagnosis of osteoporosis and medical conditions leading to reduced bone density, and ultimately in the assessment of fracture risk.</w:t>
      </w:r>
    </w:p>
    <w:p w:rsidR="007D5B83" w:rsidRPr="007D5B83" w:rsidRDefault="007D5B83" w:rsidP="007D5B83">
      <w:pPr>
        <w:widowControl/>
        <w:shd w:val="clear" w:color="auto" w:fill="FFFFFF"/>
        <w:spacing w:before="236" w:after="118"/>
        <w:jc w:val="left"/>
        <w:outlineLvl w:val="3"/>
        <w:rPr>
          <w:rFonts w:ascii="Helvetica" w:eastAsia="宋体" w:hAnsi="Helvetica" w:cs="Helvetica"/>
          <w:b/>
          <w:bCs/>
          <w:color w:val="000000"/>
          <w:kern w:val="0"/>
          <w:sz w:val="22"/>
          <w:lang/>
        </w:rPr>
      </w:pPr>
      <w:r w:rsidRPr="007D5B83">
        <w:rPr>
          <w:rFonts w:ascii="Helvetica" w:eastAsia="宋体" w:hAnsi="Helvetica" w:cs="Helvetica"/>
          <w:b/>
          <w:bCs/>
          <w:color w:val="000000"/>
          <w:kern w:val="0"/>
          <w:sz w:val="22"/>
          <w:lang/>
        </w:rPr>
        <w:t>Contraindications</w:t>
      </w:r>
    </w:p>
    <w:p w:rsidR="007D5B83" w:rsidRPr="007D5B83" w:rsidRDefault="007D5B83" w:rsidP="007D5B83">
      <w:pPr>
        <w:widowControl/>
        <w:shd w:val="clear" w:color="auto" w:fill="FFFFFF"/>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t>We recommend that the labeling list all contraindications, if any.</w:t>
      </w:r>
    </w:p>
    <w:p w:rsidR="007D5B83" w:rsidRPr="007D5B83" w:rsidRDefault="007D5B83" w:rsidP="007D5B83">
      <w:pPr>
        <w:widowControl/>
        <w:shd w:val="clear" w:color="auto" w:fill="FFFFFF"/>
        <w:spacing w:before="236" w:after="118"/>
        <w:jc w:val="left"/>
        <w:outlineLvl w:val="3"/>
        <w:rPr>
          <w:rFonts w:ascii="Helvetica" w:eastAsia="宋体" w:hAnsi="Helvetica" w:cs="Helvetica"/>
          <w:b/>
          <w:bCs/>
          <w:color w:val="000000"/>
          <w:kern w:val="0"/>
          <w:sz w:val="22"/>
          <w:lang/>
        </w:rPr>
      </w:pPr>
      <w:r w:rsidRPr="007D5B83">
        <w:rPr>
          <w:rFonts w:ascii="Helvetica" w:eastAsia="宋体" w:hAnsi="Helvetica" w:cs="Helvetica"/>
          <w:b/>
          <w:bCs/>
          <w:color w:val="000000"/>
          <w:kern w:val="0"/>
          <w:sz w:val="22"/>
          <w:lang/>
        </w:rPr>
        <w:t>Warnings</w:t>
      </w:r>
    </w:p>
    <w:p w:rsidR="007D5B83" w:rsidRPr="007D5B83" w:rsidRDefault="007D5B83" w:rsidP="007D5B83">
      <w:pPr>
        <w:widowControl/>
        <w:shd w:val="clear" w:color="auto" w:fill="FFFFFF"/>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t>We recommend that the labeling include warnings against using the device on skin with open wounds or signs of trauma, bleeding, or infection.</w:t>
      </w:r>
    </w:p>
    <w:p w:rsidR="007D5B83" w:rsidRPr="007D5B83" w:rsidRDefault="007D5B83" w:rsidP="007D5B83">
      <w:pPr>
        <w:widowControl/>
        <w:shd w:val="clear" w:color="auto" w:fill="FFFFFF"/>
        <w:spacing w:before="236" w:after="118"/>
        <w:jc w:val="left"/>
        <w:outlineLvl w:val="3"/>
        <w:rPr>
          <w:rFonts w:ascii="Helvetica" w:eastAsia="宋体" w:hAnsi="Helvetica" w:cs="Helvetica"/>
          <w:b/>
          <w:bCs/>
          <w:color w:val="000000"/>
          <w:kern w:val="0"/>
          <w:sz w:val="22"/>
          <w:lang/>
        </w:rPr>
      </w:pPr>
      <w:r w:rsidRPr="007D5B83">
        <w:rPr>
          <w:rFonts w:ascii="Helvetica" w:eastAsia="宋体" w:hAnsi="Helvetica" w:cs="Helvetica"/>
          <w:b/>
          <w:bCs/>
          <w:color w:val="000000"/>
          <w:kern w:val="0"/>
          <w:sz w:val="22"/>
          <w:lang/>
        </w:rPr>
        <w:t>Directions for Use</w:t>
      </w:r>
    </w:p>
    <w:p w:rsidR="007D5B83" w:rsidRPr="007D5B83" w:rsidRDefault="007D5B83" w:rsidP="007D5B83">
      <w:pPr>
        <w:widowControl/>
        <w:shd w:val="clear" w:color="auto" w:fill="FFFFFF"/>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t>As a prescription device, under 21 CFR 801.109, the device is exempt from having adequate directions for lay use. Nevertheless, we recommend providing clear and concise instructions for professional users that delineate the technological features of the specific device and how the device is to be used on patients. FDA recommends that instructions encourage local/institutional training programs designed to familiarize users with the features of the device and how to use it in a safe and effective manner.</w:t>
      </w:r>
    </w:p>
    <w:p w:rsidR="007D5B83" w:rsidRPr="007D5B83" w:rsidRDefault="007D5B83" w:rsidP="007D5B83">
      <w:pPr>
        <w:widowControl/>
        <w:shd w:val="clear" w:color="auto" w:fill="FFFFFF"/>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t>We recommend that the instructions also include:</w:t>
      </w:r>
    </w:p>
    <w:p w:rsidR="007D5B83" w:rsidRPr="007D5B83" w:rsidRDefault="007D5B83" w:rsidP="007D5B83">
      <w:pPr>
        <w:widowControl/>
        <w:numPr>
          <w:ilvl w:val="0"/>
          <w:numId w:val="23"/>
        </w:numPr>
        <w:shd w:val="clear" w:color="auto" w:fill="FFFFFF"/>
        <w:ind w:left="-161"/>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t>a protocol for cleaning and disinfecting between patients, including a list of any accessories needed to clean and disinfect the device and the chemical name of the recommended germicide;</w:t>
      </w:r>
    </w:p>
    <w:p w:rsidR="007D5B83" w:rsidRPr="007D5B83" w:rsidRDefault="007D5B83" w:rsidP="007D5B83">
      <w:pPr>
        <w:widowControl/>
        <w:numPr>
          <w:ilvl w:val="0"/>
          <w:numId w:val="23"/>
        </w:numPr>
        <w:shd w:val="clear" w:color="auto" w:fill="FFFFFF"/>
        <w:ind w:left="-161"/>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t>methods for preparing the skin (e.g., cleaning with alcohol pads) prior to examination;</w:t>
      </w:r>
    </w:p>
    <w:p w:rsidR="007D5B83" w:rsidRPr="007D5B83" w:rsidRDefault="007D5B83" w:rsidP="007D5B83">
      <w:pPr>
        <w:widowControl/>
        <w:numPr>
          <w:ilvl w:val="0"/>
          <w:numId w:val="23"/>
        </w:numPr>
        <w:shd w:val="clear" w:color="auto" w:fill="FFFFFF"/>
        <w:ind w:left="-161"/>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t>methods for ensuring good coupling between the ultrasound transducer and the skin surface (e.g., use of coupling gel for dry systems and eliminating bubbles for wet systems);</w:t>
      </w:r>
    </w:p>
    <w:p w:rsidR="007D5B83" w:rsidRPr="007D5B83" w:rsidRDefault="007D5B83" w:rsidP="007D5B83">
      <w:pPr>
        <w:widowControl/>
        <w:numPr>
          <w:ilvl w:val="0"/>
          <w:numId w:val="23"/>
        </w:numPr>
        <w:shd w:val="clear" w:color="auto" w:fill="FFFFFF"/>
        <w:ind w:left="-161"/>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t>recommendations for quality assurance methods; and</w:t>
      </w:r>
    </w:p>
    <w:p w:rsidR="007D5B83" w:rsidRPr="007D5B83" w:rsidRDefault="007D5B83" w:rsidP="007D5B83">
      <w:pPr>
        <w:widowControl/>
        <w:numPr>
          <w:ilvl w:val="0"/>
          <w:numId w:val="23"/>
        </w:numPr>
        <w:shd w:val="clear" w:color="auto" w:fill="FFFFFF"/>
        <w:ind w:left="-161"/>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t>maximum period of time over which phantoms or test objects may be assumed reliable.</w:t>
      </w:r>
    </w:p>
    <w:p w:rsidR="007D5B83" w:rsidRPr="007D5B83" w:rsidRDefault="007D5B83" w:rsidP="007D5B83">
      <w:pPr>
        <w:widowControl/>
        <w:shd w:val="clear" w:color="auto" w:fill="FFFFFF"/>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t>We also recommend that the instructions emphasize the need to use the same healthy young Caucasian female database for the calculation of every patient’s T-score, regardless of gender and ethnicity. We advise against the use of gender- and ethnic-specific normative data for fracture risk assessment.</w:t>
      </w:r>
    </w:p>
    <w:p w:rsidR="007D5B83" w:rsidRPr="007D5B83" w:rsidRDefault="007D5B83" w:rsidP="007D5B83">
      <w:pPr>
        <w:widowControl/>
        <w:shd w:val="clear" w:color="auto" w:fill="FFFFFF"/>
        <w:spacing w:before="236" w:after="118"/>
        <w:jc w:val="left"/>
        <w:outlineLvl w:val="3"/>
        <w:rPr>
          <w:rFonts w:ascii="Helvetica" w:eastAsia="宋体" w:hAnsi="Helvetica" w:cs="Helvetica"/>
          <w:b/>
          <w:bCs/>
          <w:color w:val="000000"/>
          <w:kern w:val="0"/>
          <w:sz w:val="22"/>
          <w:lang/>
        </w:rPr>
      </w:pPr>
      <w:r w:rsidRPr="007D5B83">
        <w:rPr>
          <w:rFonts w:ascii="Helvetica" w:eastAsia="宋体" w:hAnsi="Helvetica" w:cs="Helvetica"/>
          <w:b/>
          <w:bCs/>
          <w:color w:val="000000"/>
          <w:kern w:val="0"/>
          <w:sz w:val="22"/>
          <w:lang/>
        </w:rPr>
        <w:t>Device Description</w:t>
      </w:r>
    </w:p>
    <w:p w:rsidR="007D5B83" w:rsidRPr="007D5B83" w:rsidRDefault="007D5B83" w:rsidP="007D5B83">
      <w:pPr>
        <w:widowControl/>
        <w:shd w:val="clear" w:color="auto" w:fill="FFFFFF"/>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t>We recommend that labeling identify the:</w:t>
      </w:r>
    </w:p>
    <w:p w:rsidR="007D5B83" w:rsidRPr="007D5B83" w:rsidRDefault="007D5B83" w:rsidP="007D5B83">
      <w:pPr>
        <w:widowControl/>
        <w:numPr>
          <w:ilvl w:val="0"/>
          <w:numId w:val="24"/>
        </w:numPr>
        <w:shd w:val="clear" w:color="auto" w:fill="FFFFFF"/>
        <w:ind w:left="-161"/>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t>anatomical site(s) scanned;</w:t>
      </w:r>
    </w:p>
    <w:p w:rsidR="007D5B83" w:rsidRPr="007D5B83" w:rsidRDefault="007D5B83" w:rsidP="007D5B83">
      <w:pPr>
        <w:widowControl/>
        <w:numPr>
          <w:ilvl w:val="0"/>
          <w:numId w:val="24"/>
        </w:numPr>
        <w:shd w:val="clear" w:color="auto" w:fill="FFFFFF"/>
        <w:ind w:left="-161"/>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t>major components of system;</w:t>
      </w:r>
    </w:p>
    <w:p w:rsidR="007D5B83" w:rsidRPr="007D5B83" w:rsidRDefault="007D5B83" w:rsidP="007D5B83">
      <w:pPr>
        <w:widowControl/>
        <w:numPr>
          <w:ilvl w:val="0"/>
          <w:numId w:val="24"/>
        </w:numPr>
        <w:shd w:val="clear" w:color="auto" w:fill="FFFFFF"/>
        <w:ind w:left="-161"/>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t>ultrasound parameter(s) being used; and</w:t>
      </w:r>
    </w:p>
    <w:p w:rsidR="007D5B83" w:rsidRPr="007D5B83" w:rsidRDefault="007D5B83" w:rsidP="007D5B83">
      <w:pPr>
        <w:widowControl/>
        <w:numPr>
          <w:ilvl w:val="0"/>
          <w:numId w:val="24"/>
        </w:numPr>
        <w:shd w:val="clear" w:color="auto" w:fill="FFFFFF"/>
        <w:ind w:left="-161"/>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t>scanning method.</w:t>
      </w:r>
    </w:p>
    <w:p w:rsidR="007D5B83" w:rsidRPr="007D5B83" w:rsidRDefault="007D5B83" w:rsidP="007D5B83">
      <w:pPr>
        <w:widowControl/>
        <w:shd w:val="clear" w:color="auto" w:fill="FFFFFF"/>
        <w:spacing w:before="236" w:after="118"/>
        <w:jc w:val="left"/>
        <w:outlineLvl w:val="3"/>
        <w:rPr>
          <w:rFonts w:ascii="Helvetica" w:eastAsia="宋体" w:hAnsi="Helvetica" w:cs="Helvetica"/>
          <w:b/>
          <w:bCs/>
          <w:color w:val="000000"/>
          <w:kern w:val="0"/>
          <w:sz w:val="22"/>
          <w:lang/>
        </w:rPr>
      </w:pPr>
      <w:r w:rsidRPr="007D5B83">
        <w:rPr>
          <w:rFonts w:ascii="Helvetica" w:eastAsia="宋体" w:hAnsi="Helvetica" w:cs="Helvetica"/>
          <w:b/>
          <w:bCs/>
          <w:color w:val="000000"/>
          <w:kern w:val="0"/>
          <w:sz w:val="22"/>
          <w:lang/>
        </w:rPr>
        <w:t>Precautions</w:t>
      </w:r>
    </w:p>
    <w:p w:rsidR="007D5B83" w:rsidRPr="007D5B83" w:rsidRDefault="007D5B83" w:rsidP="007D5B83">
      <w:pPr>
        <w:widowControl/>
        <w:shd w:val="clear" w:color="auto" w:fill="FFFFFF"/>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t>We recommend that the labeling list possible adverse events associated with the use of this device.</w:t>
      </w:r>
    </w:p>
    <w:p w:rsidR="007D5B83" w:rsidRPr="007D5B83" w:rsidRDefault="007D5B83" w:rsidP="007D5B83">
      <w:pPr>
        <w:widowControl/>
        <w:shd w:val="clear" w:color="auto" w:fill="FFFFFF"/>
        <w:spacing w:before="236" w:after="118"/>
        <w:jc w:val="left"/>
        <w:outlineLvl w:val="3"/>
        <w:rPr>
          <w:rFonts w:ascii="Helvetica" w:eastAsia="宋体" w:hAnsi="Helvetica" w:cs="Helvetica"/>
          <w:b/>
          <w:bCs/>
          <w:color w:val="000000"/>
          <w:kern w:val="0"/>
          <w:sz w:val="22"/>
          <w:lang/>
        </w:rPr>
      </w:pPr>
      <w:r w:rsidRPr="007D5B83">
        <w:rPr>
          <w:rFonts w:ascii="Helvetica" w:eastAsia="宋体" w:hAnsi="Helvetica" w:cs="Helvetica"/>
          <w:b/>
          <w:bCs/>
          <w:color w:val="000000"/>
          <w:kern w:val="0"/>
          <w:sz w:val="22"/>
          <w:lang/>
        </w:rPr>
        <w:lastRenderedPageBreak/>
        <w:t>Individualization of Treatment</w:t>
      </w:r>
    </w:p>
    <w:p w:rsidR="007D5B83" w:rsidRPr="007D5B83" w:rsidRDefault="007D5B83" w:rsidP="007D5B83">
      <w:pPr>
        <w:widowControl/>
        <w:shd w:val="clear" w:color="auto" w:fill="FFFFFF"/>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t>We recommend that labeling advise users that the device is not limited to use in Caucasian women. For example, “This device may be used to determine the possible presence of osteoporosis and to estimate fracture risk in Caucasian and non-Caucasian men and women. You should use the same young normal Caucasian female database to calculate the T-score for all patients, regardless of gender and ethnicity.”</w:t>
      </w:r>
    </w:p>
    <w:p w:rsidR="007D5B83" w:rsidRPr="007D5B83" w:rsidRDefault="007D5B83" w:rsidP="007D5B83">
      <w:pPr>
        <w:widowControl/>
        <w:shd w:val="clear" w:color="auto" w:fill="FFFFFF"/>
        <w:spacing w:before="236" w:after="118"/>
        <w:jc w:val="left"/>
        <w:outlineLvl w:val="3"/>
        <w:rPr>
          <w:rFonts w:ascii="Helvetica" w:eastAsia="宋体" w:hAnsi="Helvetica" w:cs="Helvetica"/>
          <w:b/>
          <w:bCs/>
          <w:color w:val="000000"/>
          <w:kern w:val="0"/>
          <w:sz w:val="22"/>
          <w:lang/>
        </w:rPr>
      </w:pPr>
      <w:r w:rsidRPr="007D5B83">
        <w:rPr>
          <w:rFonts w:ascii="Helvetica" w:eastAsia="宋体" w:hAnsi="Helvetica" w:cs="Helvetica"/>
          <w:b/>
          <w:bCs/>
          <w:color w:val="000000"/>
          <w:kern w:val="0"/>
          <w:sz w:val="22"/>
          <w:lang/>
        </w:rPr>
        <w:t>Clinical Studies</w:t>
      </w:r>
    </w:p>
    <w:p w:rsidR="007D5B83" w:rsidRPr="007D5B83" w:rsidRDefault="007D5B83" w:rsidP="007D5B83">
      <w:pPr>
        <w:widowControl/>
        <w:shd w:val="clear" w:color="auto" w:fill="FFFFFF"/>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t>FDA recommends that information in this section include a brief summary; that is, a self-contained description of the design, conduct, and results of the clinical studies for generation of the reference database and assessment of precision. We recommend the summary include the information described below.</w:t>
      </w:r>
    </w:p>
    <w:p w:rsidR="007D5B83" w:rsidRPr="007D5B83" w:rsidRDefault="007D5B83" w:rsidP="007D5B83">
      <w:pPr>
        <w:widowControl/>
        <w:shd w:val="clear" w:color="auto" w:fill="FFFFFF"/>
        <w:jc w:val="left"/>
        <w:rPr>
          <w:rFonts w:ascii="Helvetica" w:eastAsia="宋体" w:hAnsi="Helvetica" w:cs="Helvetica"/>
          <w:color w:val="000000"/>
          <w:kern w:val="0"/>
          <w:sz w:val="22"/>
          <w:lang/>
        </w:rPr>
      </w:pPr>
      <w:r w:rsidRPr="007D5B83">
        <w:rPr>
          <w:rFonts w:ascii="Helvetica" w:eastAsia="宋体" w:hAnsi="Helvetica" w:cs="Helvetica"/>
          <w:b/>
          <w:bCs/>
          <w:color w:val="000000"/>
          <w:kern w:val="0"/>
          <w:sz w:val="22"/>
          <w:lang/>
        </w:rPr>
        <w:t>Study Design</w:t>
      </w:r>
      <w:r w:rsidRPr="007D5B83">
        <w:rPr>
          <w:rFonts w:ascii="Helvetica" w:eastAsia="宋体" w:hAnsi="Helvetica" w:cs="Helvetica"/>
          <w:color w:val="000000"/>
          <w:kern w:val="0"/>
          <w:sz w:val="22"/>
          <w:lang/>
        </w:rPr>
        <w:br/>
        <w:t>We recommend that labeling briefly describe the study design in particular by addressing the number of sites, any randomization, control arms, and other important information.</w:t>
      </w:r>
    </w:p>
    <w:p w:rsidR="007D5B83" w:rsidRPr="007D5B83" w:rsidRDefault="007D5B83" w:rsidP="007D5B83">
      <w:pPr>
        <w:widowControl/>
        <w:shd w:val="clear" w:color="auto" w:fill="FFFFFF"/>
        <w:jc w:val="left"/>
        <w:rPr>
          <w:rFonts w:ascii="Helvetica" w:eastAsia="宋体" w:hAnsi="Helvetica" w:cs="Helvetica"/>
          <w:color w:val="000000"/>
          <w:kern w:val="0"/>
          <w:sz w:val="22"/>
          <w:lang/>
        </w:rPr>
      </w:pPr>
      <w:r w:rsidRPr="007D5B83">
        <w:rPr>
          <w:rFonts w:ascii="Helvetica" w:eastAsia="宋体" w:hAnsi="Helvetica" w:cs="Helvetica"/>
          <w:b/>
          <w:bCs/>
          <w:color w:val="000000"/>
          <w:kern w:val="0"/>
          <w:sz w:val="22"/>
          <w:lang/>
        </w:rPr>
        <w:t>Subjects Enrolled</w:t>
      </w:r>
      <w:r w:rsidRPr="007D5B83">
        <w:rPr>
          <w:rFonts w:ascii="Helvetica" w:eastAsia="宋体" w:hAnsi="Helvetica" w:cs="Helvetica"/>
          <w:color w:val="000000"/>
          <w:kern w:val="0"/>
          <w:sz w:val="22"/>
          <w:lang/>
        </w:rPr>
        <w:br/>
        <w:t>We recommend that your labeling show the number of subjects enrolled in the study, segregated by:</w:t>
      </w:r>
    </w:p>
    <w:p w:rsidR="007D5B83" w:rsidRPr="007D5B83" w:rsidRDefault="007D5B83" w:rsidP="007D5B83">
      <w:pPr>
        <w:widowControl/>
        <w:numPr>
          <w:ilvl w:val="0"/>
          <w:numId w:val="25"/>
        </w:numPr>
        <w:shd w:val="clear" w:color="auto" w:fill="FFFFFF"/>
        <w:ind w:left="-161"/>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t>gender;</w:t>
      </w:r>
    </w:p>
    <w:p w:rsidR="007D5B83" w:rsidRPr="007D5B83" w:rsidRDefault="007D5B83" w:rsidP="007D5B83">
      <w:pPr>
        <w:widowControl/>
        <w:numPr>
          <w:ilvl w:val="0"/>
          <w:numId w:val="25"/>
        </w:numPr>
        <w:shd w:val="clear" w:color="auto" w:fill="FFFFFF"/>
        <w:ind w:left="-161"/>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t>ethnic origin;</w:t>
      </w:r>
    </w:p>
    <w:p w:rsidR="007D5B83" w:rsidRPr="007D5B83" w:rsidRDefault="007D5B83" w:rsidP="007D5B83">
      <w:pPr>
        <w:widowControl/>
        <w:numPr>
          <w:ilvl w:val="0"/>
          <w:numId w:val="25"/>
        </w:numPr>
        <w:shd w:val="clear" w:color="auto" w:fill="FFFFFF"/>
        <w:ind w:left="-161"/>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t>disease category;</w:t>
      </w:r>
    </w:p>
    <w:p w:rsidR="007D5B83" w:rsidRPr="007D5B83" w:rsidRDefault="007D5B83" w:rsidP="007D5B83">
      <w:pPr>
        <w:widowControl/>
        <w:numPr>
          <w:ilvl w:val="0"/>
          <w:numId w:val="25"/>
        </w:numPr>
        <w:shd w:val="clear" w:color="auto" w:fill="FFFFFF"/>
        <w:ind w:left="-161"/>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t>age range; and</w:t>
      </w:r>
    </w:p>
    <w:p w:rsidR="007D5B83" w:rsidRPr="007D5B83" w:rsidRDefault="007D5B83" w:rsidP="007D5B83">
      <w:pPr>
        <w:widowControl/>
        <w:numPr>
          <w:ilvl w:val="0"/>
          <w:numId w:val="25"/>
        </w:numPr>
        <w:shd w:val="clear" w:color="auto" w:fill="FFFFFF"/>
        <w:ind w:left="-161"/>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t>principal and unusual inclusion and exclusion criteria.</w:t>
      </w:r>
    </w:p>
    <w:p w:rsidR="007D5B83" w:rsidRPr="007D5B83" w:rsidRDefault="007D5B83" w:rsidP="007D5B83">
      <w:pPr>
        <w:widowControl/>
        <w:shd w:val="clear" w:color="auto" w:fill="FFFFFF"/>
        <w:jc w:val="left"/>
        <w:rPr>
          <w:rFonts w:ascii="Helvetica" w:eastAsia="宋体" w:hAnsi="Helvetica" w:cs="Helvetica"/>
          <w:color w:val="000000"/>
          <w:kern w:val="0"/>
          <w:sz w:val="22"/>
          <w:lang/>
        </w:rPr>
      </w:pPr>
      <w:r w:rsidRPr="007D5B83">
        <w:rPr>
          <w:rFonts w:ascii="Helvetica" w:eastAsia="宋体" w:hAnsi="Helvetica" w:cs="Helvetica"/>
          <w:b/>
          <w:bCs/>
          <w:color w:val="000000"/>
          <w:kern w:val="0"/>
          <w:sz w:val="22"/>
          <w:lang/>
        </w:rPr>
        <w:t>Methodology</w:t>
      </w:r>
      <w:r w:rsidRPr="007D5B83">
        <w:rPr>
          <w:rFonts w:ascii="Helvetica" w:eastAsia="宋体" w:hAnsi="Helvetica" w:cs="Helvetica"/>
          <w:color w:val="000000"/>
          <w:kern w:val="0"/>
          <w:sz w:val="22"/>
          <w:lang/>
        </w:rPr>
        <w:br/>
        <w:t>We recommend that labeling include a concise statement of the methodology used in gathering the effectiveness and safety data.</w:t>
      </w:r>
    </w:p>
    <w:p w:rsidR="007D5B83" w:rsidRPr="007D5B83" w:rsidRDefault="007D5B83" w:rsidP="007D5B83">
      <w:pPr>
        <w:widowControl/>
        <w:shd w:val="clear" w:color="auto" w:fill="FFFFFF"/>
        <w:spacing w:before="236" w:after="118"/>
        <w:jc w:val="left"/>
        <w:outlineLvl w:val="3"/>
        <w:rPr>
          <w:rFonts w:ascii="Helvetica" w:eastAsia="宋体" w:hAnsi="Helvetica" w:cs="Helvetica"/>
          <w:b/>
          <w:bCs/>
          <w:color w:val="000000"/>
          <w:kern w:val="0"/>
          <w:sz w:val="22"/>
          <w:lang/>
        </w:rPr>
      </w:pPr>
      <w:r w:rsidRPr="007D5B83">
        <w:rPr>
          <w:rFonts w:ascii="Helvetica" w:eastAsia="宋体" w:hAnsi="Helvetica" w:cs="Helvetica"/>
          <w:b/>
          <w:bCs/>
          <w:color w:val="000000"/>
          <w:kern w:val="0"/>
          <w:sz w:val="22"/>
          <w:lang/>
        </w:rPr>
        <w:t>User Manual, Technical Manual, and Other Labeling</w:t>
      </w:r>
    </w:p>
    <w:p w:rsidR="007D5B83" w:rsidRPr="007D5B83" w:rsidRDefault="007D5B83" w:rsidP="007D5B83">
      <w:pPr>
        <w:widowControl/>
        <w:shd w:val="clear" w:color="auto" w:fill="FFFFFF"/>
        <w:jc w:val="left"/>
        <w:rPr>
          <w:rFonts w:ascii="Helvetica" w:eastAsia="宋体" w:hAnsi="Helvetica" w:cs="Helvetica"/>
          <w:color w:val="000000"/>
          <w:kern w:val="0"/>
          <w:sz w:val="22"/>
          <w:lang/>
        </w:rPr>
      </w:pPr>
      <w:r w:rsidRPr="007D5B83">
        <w:rPr>
          <w:rFonts w:ascii="Helvetica" w:eastAsia="宋体" w:hAnsi="Helvetica" w:cs="Helvetica"/>
          <w:b/>
          <w:bCs/>
          <w:color w:val="000000"/>
          <w:kern w:val="0"/>
          <w:sz w:val="22"/>
          <w:lang/>
        </w:rPr>
        <w:t>Physician Information </w:t>
      </w:r>
      <w:r w:rsidRPr="007D5B83">
        <w:rPr>
          <w:rFonts w:ascii="Helvetica" w:eastAsia="宋体" w:hAnsi="Helvetica" w:cs="Helvetica"/>
          <w:color w:val="000000"/>
          <w:kern w:val="0"/>
          <w:sz w:val="22"/>
          <w:lang/>
        </w:rPr>
        <w:br/>
        <w:t>We recommend that the physician labeling discuss:</w:t>
      </w:r>
    </w:p>
    <w:p w:rsidR="007D5B83" w:rsidRPr="007D5B83" w:rsidRDefault="007D5B83" w:rsidP="007D5B83">
      <w:pPr>
        <w:widowControl/>
        <w:numPr>
          <w:ilvl w:val="0"/>
          <w:numId w:val="26"/>
        </w:numPr>
        <w:shd w:val="clear" w:color="auto" w:fill="FFFFFF"/>
        <w:ind w:left="-161"/>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t>osteoporosis;</w:t>
      </w:r>
    </w:p>
    <w:p w:rsidR="007D5B83" w:rsidRPr="007D5B83" w:rsidRDefault="007D5B83" w:rsidP="007D5B83">
      <w:pPr>
        <w:widowControl/>
        <w:numPr>
          <w:ilvl w:val="0"/>
          <w:numId w:val="26"/>
        </w:numPr>
        <w:shd w:val="clear" w:color="auto" w:fill="FFFFFF"/>
        <w:ind w:left="-161"/>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t>different methods of measuring bone strength;</w:t>
      </w:r>
    </w:p>
    <w:p w:rsidR="007D5B83" w:rsidRPr="007D5B83" w:rsidRDefault="007D5B83" w:rsidP="007D5B83">
      <w:pPr>
        <w:widowControl/>
        <w:numPr>
          <w:ilvl w:val="0"/>
          <w:numId w:val="26"/>
        </w:numPr>
        <w:shd w:val="clear" w:color="auto" w:fill="FFFFFF"/>
        <w:ind w:left="-161"/>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t>error and precision of these measurements;</w:t>
      </w:r>
    </w:p>
    <w:p w:rsidR="007D5B83" w:rsidRPr="007D5B83" w:rsidRDefault="007D5B83" w:rsidP="007D5B83">
      <w:pPr>
        <w:widowControl/>
        <w:numPr>
          <w:ilvl w:val="0"/>
          <w:numId w:val="26"/>
        </w:numPr>
        <w:shd w:val="clear" w:color="auto" w:fill="FFFFFF"/>
        <w:ind w:left="-161"/>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t>interpretation of results (e.g., differences in patient classification are possible for two different methods);</w:t>
      </w:r>
    </w:p>
    <w:p w:rsidR="007D5B83" w:rsidRPr="007D5B83" w:rsidRDefault="007D5B83" w:rsidP="007D5B83">
      <w:pPr>
        <w:widowControl/>
        <w:numPr>
          <w:ilvl w:val="0"/>
          <w:numId w:val="26"/>
        </w:numPr>
        <w:shd w:val="clear" w:color="auto" w:fill="FFFFFF"/>
        <w:ind w:left="-161"/>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t>precision of the device; and</w:t>
      </w:r>
    </w:p>
    <w:p w:rsidR="007D5B83" w:rsidRPr="007D5B83" w:rsidRDefault="007D5B83" w:rsidP="007D5B83">
      <w:pPr>
        <w:widowControl/>
        <w:numPr>
          <w:ilvl w:val="0"/>
          <w:numId w:val="26"/>
        </w:numPr>
        <w:shd w:val="clear" w:color="auto" w:fill="FFFFFF"/>
        <w:ind w:left="-161"/>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t>references to publications on the differences of results from the various bone densitometers and sonometers.</w:t>
      </w:r>
    </w:p>
    <w:p w:rsidR="007D5B83" w:rsidRPr="007D5B83" w:rsidRDefault="007D5B83" w:rsidP="007D5B83">
      <w:pPr>
        <w:widowControl/>
        <w:shd w:val="clear" w:color="auto" w:fill="FFFFFF"/>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t>We also recommend that the physician labeling describe a quality assurance program for the user that assures the continued proper operation and calibration of the device. We recommend you include the conditions that should be managed during normal use to maintain the safety and effectiveness of the device, such as:</w:t>
      </w:r>
    </w:p>
    <w:p w:rsidR="007D5B83" w:rsidRPr="007D5B83" w:rsidRDefault="007D5B83" w:rsidP="007D5B83">
      <w:pPr>
        <w:widowControl/>
        <w:numPr>
          <w:ilvl w:val="0"/>
          <w:numId w:val="27"/>
        </w:numPr>
        <w:shd w:val="clear" w:color="auto" w:fill="FFFFFF"/>
        <w:ind w:left="-161"/>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lastRenderedPageBreak/>
        <w:t>duration of use;</w:t>
      </w:r>
    </w:p>
    <w:p w:rsidR="007D5B83" w:rsidRPr="007D5B83" w:rsidRDefault="007D5B83" w:rsidP="007D5B83">
      <w:pPr>
        <w:widowControl/>
        <w:numPr>
          <w:ilvl w:val="0"/>
          <w:numId w:val="27"/>
        </w:numPr>
        <w:shd w:val="clear" w:color="auto" w:fill="FFFFFF"/>
        <w:ind w:left="-161"/>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t>component replacement;</w:t>
      </w:r>
    </w:p>
    <w:p w:rsidR="007D5B83" w:rsidRPr="007D5B83" w:rsidRDefault="007D5B83" w:rsidP="007D5B83">
      <w:pPr>
        <w:widowControl/>
        <w:numPr>
          <w:ilvl w:val="0"/>
          <w:numId w:val="27"/>
        </w:numPr>
        <w:shd w:val="clear" w:color="auto" w:fill="FFFFFF"/>
        <w:ind w:left="-161"/>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t>quality control; and</w:t>
      </w:r>
    </w:p>
    <w:p w:rsidR="007D5B83" w:rsidRPr="007D5B83" w:rsidRDefault="007D5B83" w:rsidP="007D5B83">
      <w:pPr>
        <w:widowControl/>
        <w:numPr>
          <w:ilvl w:val="0"/>
          <w:numId w:val="27"/>
        </w:numPr>
        <w:shd w:val="clear" w:color="auto" w:fill="FFFFFF"/>
        <w:ind w:left="-161"/>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t>calibration procedures.</w:t>
      </w:r>
    </w:p>
    <w:p w:rsidR="007D5B83" w:rsidRPr="007D5B83" w:rsidRDefault="007D5B83" w:rsidP="007D5B83">
      <w:pPr>
        <w:widowControl/>
        <w:shd w:val="clear" w:color="auto" w:fill="FFFFFF"/>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t>We recommend that the patient labeling (if provided) explain:</w:t>
      </w:r>
    </w:p>
    <w:p w:rsidR="007D5B83" w:rsidRPr="007D5B83" w:rsidRDefault="007D5B83" w:rsidP="007D5B83">
      <w:pPr>
        <w:widowControl/>
        <w:numPr>
          <w:ilvl w:val="0"/>
          <w:numId w:val="28"/>
        </w:numPr>
        <w:shd w:val="clear" w:color="auto" w:fill="FFFFFF"/>
        <w:ind w:left="-161"/>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t>osteoporosis;</w:t>
      </w:r>
    </w:p>
    <w:p w:rsidR="007D5B83" w:rsidRPr="007D5B83" w:rsidRDefault="007D5B83" w:rsidP="007D5B83">
      <w:pPr>
        <w:widowControl/>
        <w:numPr>
          <w:ilvl w:val="0"/>
          <w:numId w:val="28"/>
        </w:numPr>
        <w:shd w:val="clear" w:color="auto" w:fill="FFFFFF"/>
        <w:ind w:left="-161"/>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t>why the disease is of concern to women; and</w:t>
      </w:r>
    </w:p>
    <w:p w:rsidR="007D5B83" w:rsidRPr="007D5B83" w:rsidRDefault="007D5B83" w:rsidP="007D5B83">
      <w:pPr>
        <w:widowControl/>
        <w:numPr>
          <w:ilvl w:val="0"/>
          <w:numId w:val="28"/>
        </w:numPr>
        <w:shd w:val="clear" w:color="auto" w:fill="FFFFFF"/>
        <w:ind w:left="-161"/>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t>the measurement of bone using ultrasound.</w:t>
      </w:r>
    </w:p>
    <w:p w:rsidR="007D5B83" w:rsidRPr="007D5B83" w:rsidRDefault="007D5B83" w:rsidP="007D5B83">
      <w:pPr>
        <w:widowControl/>
        <w:shd w:val="clear" w:color="auto" w:fill="FFFFFF"/>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t>We also recommend that the patient labeling (if provided) explain that ultrasound measurements are different from x-ray bone densitometry, addressing questions such as:</w:t>
      </w:r>
    </w:p>
    <w:p w:rsidR="007D5B83" w:rsidRPr="007D5B83" w:rsidRDefault="007D5B83" w:rsidP="007D5B83">
      <w:pPr>
        <w:widowControl/>
        <w:numPr>
          <w:ilvl w:val="0"/>
          <w:numId w:val="29"/>
        </w:numPr>
        <w:shd w:val="clear" w:color="auto" w:fill="FFFFFF"/>
        <w:ind w:left="-161"/>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t>How does ultrasound measurement work?</w:t>
      </w:r>
    </w:p>
    <w:p w:rsidR="007D5B83" w:rsidRPr="007D5B83" w:rsidRDefault="007D5B83" w:rsidP="007D5B83">
      <w:pPr>
        <w:widowControl/>
        <w:numPr>
          <w:ilvl w:val="0"/>
          <w:numId w:val="29"/>
        </w:numPr>
        <w:shd w:val="clear" w:color="auto" w:fill="FFFFFF"/>
        <w:ind w:left="-161"/>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t>What will it tell me?</w:t>
      </w:r>
    </w:p>
    <w:p w:rsidR="007D5B83" w:rsidRPr="007D5B83" w:rsidRDefault="007D5B83" w:rsidP="007D5B83">
      <w:pPr>
        <w:widowControl/>
        <w:numPr>
          <w:ilvl w:val="0"/>
          <w:numId w:val="29"/>
        </w:numPr>
        <w:shd w:val="clear" w:color="auto" w:fill="FFFFFF"/>
        <w:ind w:left="-161"/>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t>Why is this important?</w:t>
      </w:r>
    </w:p>
    <w:p w:rsidR="007D5B83" w:rsidRPr="007D5B83" w:rsidRDefault="007D5B83" w:rsidP="007D5B83">
      <w:pPr>
        <w:widowControl/>
        <w:numPr>
          <w:ilvl w:val="0"/>
          <w:numId w:val="29"/>
        </w:numPr>
        <w:shd w:val="clear" w:color="auto" w:fill="FFFFFF"/>
        <w:ind w:left="-161"/>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t>What other tests are available and how does your device differ?</w:t>
      </w:r>
    </w:p>
    <w:p w:rsidR="007D5B83" w:rsidRPr="007D5B83" w:rsidRDefault="007D5B83" w:rsidP="007D5B83">
      <w:pPr>
        <w:widowControl/>
        <w:numPr>
          <w:ilvl w:val="0"/>
          <w:numId w:val="29"/>
        </w:numPr>
        <w:shd w:val="clear" w:color="auto" w:fill="FFFFFF"/>
        <w:ind w:left="-161"/>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t>What should the patient know?</w:t>
      </w:r>
    </w:p>
    <w:p w:rsidR="007D5B83" w:rsidRPr="007D5B83" w:rsidRDefault="007D5B83" w:rsidP="007D5B83">
      <w:pPr>
        <w:widowControl/>
        <w:shd w:val="clear" w:color="auto" w:fill="FFFFFF"/>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t xml:space="preserve">See also </w:t>
      </w:r>
      <w:r w:rsidRPr="007D5B83">
        <w:rPr>
          <w:rFonts w:ascii="Helvetica" w:eastAsia="宋体" w:hAnsi="Helvetica" w:cs="Helvetica"/>
          <w:b/>
          <w:bCs/>
          <w:color w:val="000000"/>
          <w:kern w:val="0"/>
          <w:sz w:val="22"/>
          <w:lang/>
        </w:rPr>
        <w:t>Guidance on Medical Device Patient Labeling</w:t>
      </w:r>
      <w:r w:rsidRPr="007D5B83">
        <w:rPr>
          <w:rFonts w:ascii="Helvetica" w:eastAsia="宋体" w:hAnsi="Helvetica" w:cs="Helvetica"/>
          <w:color w:val="000000"/>
          <w:kern w:val="0"/>
          <w:sz w:val="22"/>
          <w:lang/>
        </w:rPr>
        <w:t>.</w:t>
      </w:r>
      <w:hyperlink r:id="rId66" w:anchor="ft17" w:history="1">
        <w:r w:rsidRPr="007D5B83">
          <w:rPr>
            <w:rFonts w:ascii="宋体" w:eastAsia="宋体" w:hAnsi="宋体" w:cs="宋体"/>
            <w:b/>
            <w:bCs/>
            <w:color w:val="0000CC"/>
            <w:kern w:val="0"/>
            <w:sz w:val="17"/>
            <w:u w:val="single"/>
            <w:vertAlign w:val="superscript"/>
            <w:lang/>
          </w:rPr>
          <w:t>17</w:t>
        </w:r>
      </w:hyperlink>
    </w:p>
    <w:p w:rsidR="007D5B83" w:rsidRPr="007D5B83" w:rsidRDefault="007D5B83" w:rsidP="007D5B83">
      <w:pPr>
        <w:widowControl/>
        <w:shd w:val="clear" w:color="auto" w:fill="FFFFFF"/>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t>[</w:t>
      </w:r>
      <w:hyperlink r:id="rId67" w:anchor="top" w:history="1">
        <w:r w:rsidRPr="007D5B83">
          <w:rPr>
            <w:rFonts w:ascii="宋体" w:eastAsia="宋体" w:hAnsi="宋体" w:cs="宋体"/>
            <w:b/>
            <w:bCs/>
            <w:color w:val="0000CC"/>
            <w:kern w:val="0"/>
            <w:sz w:val="22"/>
            <w:u w:val="single"/>
            <w:lang/>
          </w:rPr>
          <w:t>Back to Top</w:t>
        </w:r>
      </w:hyperlink>
      <w:r w:rsidRPr="007D5B83">
        <w:rPr>
          <w:rFonts w:ascii="Helvetica" w:eastAsia="宋体" w:hAnsi="Helvetica" w:cs="Helvetica"/>
          <w:color w:val="000000"/>
          <w:kern w:val="0"/>
          <w:sz w:val="22"/>
          <w:lang/>
        </w:rPr>
        <w:t>]</w:t>
      </w:r>
    </w:p>
    <w:p w:rsidR="007D5B83" w:rsidRPr="007D5B83" w:rsidRDefault="007D5B83" w:rsidP="007D5B83">
      <w:pPr>
        <w:widowControl/>
        <w:shd w:val="clear" w:color="auto" w:fill="FFFFFF"/>
        <w:spacing w:before="330" w:after="330"/>
        <w:jc w:val="left"/>
        <w:rPr>
          <w:rFonts w:ascii="Helvetica" w:eastAsia="宋体" w:hAnsi="Helvetica" w:cs="Helvetica"/>
          <w:color w:val="000000"/>
          <w:kern w:val="0"/>
          <w:sz w:val="22"/>
          <w:lang/>
        </w:rPr>
      </w:pPr>
      <w:r w:rsidRPr="007D5B83">
        <w:rPr>
          <w:rFonts w:ascii="Helvetica" w:eastAsia="宋体" w:hAnsi="Helvetica" w:cs="Helvetica"/>
          <w:color w:val="000000"/>
          <w:kern w:val="0"/>
          <w:sz w:val="22"/>
          <w:lang/>
        </w:rPr>
        <w:pict>
          <v:rect id="_x0000_i1036" style="width:0;height:0" o:hralign="center" o:hrstd="t" o:hr="t" fillcolor="#a0a0a0" stroked="f"/>
        </w:pict>
      </w:r>
    </w:p>
    <w:p w:rsidR="007D5B83" w:rsidRPr="007D5B83" w:rsidRDefault="007D5B83" w:rsidP="007D5B83">
      <w:pPr>
        <w:widowControl/>
        <w:shd w:val="clear" w:color="auto" w:fill="FFFFFF"/>
        <w:jc w:val="left"/>
        <w:rPr>
          <w:rFonts w:ascii="Helvetica" w:eastAsia="宋体" w:hAnsi="Helvetica" w:cs="Helvetica"/>
          <w:color w:val="000000"/>
          <w:kern w:val="0"/>
          <w:sz w:val="22"/>
          <w:lang/>
        </w:rPr>
      </w:pPr>
      <w:bookmarkStart w:id="15" w:name="ft1"/>
      <w:r w:rsidRPr="007D5B83">
        <w:rPr>
          <w:rFonts w:ascii="Helvetica" w:eastAsia="宋体" w:hAnsi="Helvetica" w:cs="Helvetica"/>
          <w:color w:val="005F9F"/>
          <w:kern w:val="0"/>
          <w:sz w:val="22"/>
          <w:u w:val="single"/>
          <w:lang/>
        </w:rPr>
        <w:t> </w:t>
      </w:r>
      <w:bookmarkEnd w:id="15"/>
      <w:r w:rsidRPr="007D5B83">
        <w:rPr>
          <w:rFonts w:ascii="Helvetica" w:eastAsia="宋体" w:hAnsi="Helvetica" w:cs="Helvetica"/>
          <w:color w:val="000000"/>
          <w:kern w:val="0"/>
          <w:sz w:val="17"/>
          <w:szCs w:val="17"/>
          <w:vertAlign w:val="superscript"/>
          <w:lang/>
        </w:rPr>
        <w:t>1</w:t>
      </w:r>
      <w:r w:rsidRPr="007D5B83">
        <w:rPr>
          <w:rFonts w:ascii="Helvetica" w:eastAsia="宋体" w:hAnsi="Helvetica" w:cs="Helvetica"/>
          <w:color w:val="000000"/>
          <w:kern w:val="0"/>
          <w:sz w:val="22"/>
          <w:lang/>
        </w:rPr>
        <w:t xml:space="preserve"> </w:t>
      </w:r>
      <w:hyperlink r:id="rId68" w:history="1">
        <w:r w:rsidRPr="007D5B83">
          <w:rPr>
            <w:rFonts w:ascii="宋体" w:eastAsia="宋体" w:hAnsi="宋体" w:cs="宋体"/>
            <w:b/>
            <w:bCs/>
            <w:color w:val="0000CC"/>
            <w:kern w:val="0"/>
            <w:sz w:val="22"/>
            <w:u w:val="single"/>
            <w:lang/>
          </w:rPr>
          <w:t>Guidance for Industry and FDA Staff - Class II Special Controls Guidance Document: Bone Sonometers</w:t>
        </w:r>
      </w:hyperlink>
    </w:p>
    <w:p w:rsidR="007D5B83" w:rsidRPr="007D5B83" w:rsidRDefault="007D5B83" w:rsidP="007D5B83">
      <w:pPr>
        <w:widowControl/>
        <w:shd w:val="clear" w:color="auto" w:fill="FFFFFF"/>
        <w:jc w:val="left"/>
        <w:rPr>
          <w:rFonts w:ascii="Helvetica" w:eastAsia="宋体" w:hAnsi="Helvetica" w:cs="Helvetica"/>
          <w:color w:val="000000"/>
          <w:kern w:val="0"/>
          <w:sz w:val="22"/>
          <w:lang/>
        </w:rPr>
      </w:pPr>
      <w:bookmarkStart w:id="16" w:name="ft2"/>
      <w:r w:rsidRPr="007D5B83">
        <w:rPr>
          <w:rFonts w:ascii="Helvetica" w:eastAsia="宋体" w:hAnsi="Helvetica" w:cs="Helvetica"/>
          <w:color w:val="005F9F"/>
          <w:kern w:val="0"/>
          <w:sz w:val="22"/>
          <w:u w:val="single"/>
          <w:lang/>
        </w:rPr>
        <w:t> </w:t>
      </w:r>
      <w:bookmarkEnd w:id="16"/>
      <w:r w:rsidRPr="007D5B83">
        <w:rPr>
          <w:rFonts w:ascii="Helvetica" w:eastAsia="宋体" w:hAnsi="Helvetica" w:cs="Helvetica"/>
          <w:color w:val="000000"/>
          <w:kern w:val="0"/>
          <w:sz w:val="17"/>
          <w:szCs w:val="17"/>
          <w:vertAlign w:val="superscript"/>
          <w:lang/>
        </w:rPr>
        <w:t>2</w:t>
      </w:r>
      <w:r w:rsidRPr="007D5B83">
        <w:rPr>
          <w:rFonts w:ascii="Helvetica" w:eastAsia="宋体" w:hAnsi="Helvetica" w:cs="Helvetica"/>
          <w:color w:val="000000"/>
          <w:kern w:val="0"/>
          <w:sz w:val="22"/>
          <w:lang/>
        </w:rPr>
        <w:t xml:space="preserve"> </w:t>
      </w:r>
      <w:hyperlink r:id="rId69" w:history="1">
        <w:r w:rsidRPr="007D5B83">
          <w:rPr>
            <w:rFonts w:ascii="宋体" w:eastAsia="宋体" w:hAnsi="宋体" w:cs="宋体"/>
            <w:b/>
            <w:bCs/>
            <w:color w:val="0000CC"/>
            <w:kern w:val="0"/>
            <w:sz w:val="22"/>
            <w:u w:val="single"/>
            <w:lang/>
          </w:rPr>
          <w:t>Guidance for Industry and FDA Staff: Format for Traditional and Abbreviated 510(k)s</w:t>
        </w:r>
      </w:hyperlink>
      <w:r w:rsidRPr="007D5B83">
        <w:rPr>
          <w:rFonts w:ascii="Helvetica" w:eastAsia="宋体" w:hAnsi="Helvetica" w:cs="Helvetica"/>
          <w:color w:val="000000"/>
          <w:kern w:val="0"/>
          <w:sz w:val="22"/>
          <w:lang/>
        </w:rPr>
        <w:t> </w:t>
      </w:r>
    </w:p>
    <w:p w:rsidR="007D5B83" w:rsidRPr="007D5B83" w:rsidRDefault="007D5B83" w:rsidP="007D5B83">
      <w:pPr>
        <w:widowControl/>
        <w:shd w:val="clear" w:color="auto" w:fill="FFFFFF"/>
        <w:jc w:val="left"/>
        <w:rPr>
          <w:rFonts w:ascii="Helvetica" w:eastAsia="宋体" w:hAnsi="Helvetica" w:cs="Helvetica"/>
          <w:color w:val="000000"/>
          <w:kern w:val="0"/>
          <w:sz w:val="22"/>
          <w:lang/>
        </w:rPr>
      </w:pPr>
      <w:bookmarkStart w:id="17" w:name="ft3"/>
      <w:r w:rsidRPr="007D5B83">
        <w:rPr>
          <w:rFonts w:ascii="Helvetica" w:eastAsia="宋体" w:hAnsi="Helvetica" w:cs="Helvetica"/>
          <w:color w:val="005F9F"/>
          <w:kern w:val="0"/>
          <w:sz w:val="22"/>
          <w:u w:val="single"/>
          <w:lang/>
        </w:rPr>
        <w:t> </w:t>
      </w:r>
      <w:bookmarkEnd w:id="17"/>
      <w:r w:rsidRPr="007D5B83">
        <w:rPr>
          <w:rFonts w:ascii="Helvetica" w:eastAsia="宋体" w:hAnsi="Helvetica" w:cs="Helvetica"/>
          <w:color w:val="000000"/>
          <w:kern w:val="0"/>
          <w:sz w:val="17"/>
          <w:szCs w:val="17"/>
          <w:vertAlign w:val="superscript"/>
          <w:lang/>
        </w:rPr>
        <w:t>3</w:t>
      </w:r>
      <w:r w:rsidRPr="007D5B83">
        <w:rPr>
          <w:rFonts w:ascii="Helvetica" w:eastAsia="宋体" w:hAnsi="Helvetica" w:cs="Helvetica"/>
          <w:color w:val="000000"/>
          <w:kern w:val="0"/>
          <w:sz w:val="22"/>
          <w:lang/>
        </w:rPr>
        <w:t xml:space="preserve"> </w:t>
      </w:r>
      <w:hyperlink r:id="rId70" w:history="1">
        <w:r w:rsidRPr="007D5B83">
          <w:rPr>
            <w:rFonts w:ascii="宋体" w:eastAsia="宋体" w:hAnsi="宋体" w:cs="宋体"/>
            <w:b/>
            <w:bCs/>
            <w:color w:val="0000CC"/>
            <w:kern w:val="0"/>
            <w:sz w:val="22"/>
            <w:u w:val="single"/>
            <w:lang/>
          </w:rPr>
          <w:t>Device Advice: Premarket Notification 510(k)</w:t>
        </w:r>
      </w:hyperlink>
    </w:p>
    <w:p w:rsidR="007D5B83" w:rsidRPr="007D5B83" w:rsidRDefault="007D5B83" w:rsidP="007D5B83">
      <w:pPr>
        <w:widowControl/>
        <w:shd w:val="clear" w:color="auto" w:fill="FFFFFF"/>
        <w:jc w:val="left"/>
        <w:rPr>
          <w:rFonts w:ascii="Helvetica" w:eastAsia="宋体" w:hAnsi="Helvetica" w:cs="Helvetica"/>
          <w:color w:val="000000"/>
          <w:kern w:val="0"/>
          <w:sz w:val="22"/>
          <w:lang/>
        </w:rPr>
      </w:pPr>
      <w:bookmarkStart w:id="18" w:name="ft4"/>
      <w:r w:rsidRPr="007D5B83">
        <w:rPr>
          <w:rFonts w:ascii="Helvetica" w:eastAsia="宋体" w:hAnsi="Helvetica" w:cs="Helvetica"/>
          <w:color w:val="005F9F"/>
          <w:kern w:val="0"/>
          <w:sz w:val="22"/>
          <w:u w:val="single"/>
          <w:lang/>
        </w:rPr>
        <w:t> </w:t>
      </w:r>
      <w:bookmarkEnd w:id="18"/>
      <w:r w:rsidRPr="007D5B83">
        <w:rPr>
          <w:rFonts w:ascii="Helvetica" w:eastAsia="宋体" w:hAnsi="Helvetica" w:cs="Helvetica"/>
          <w:color w:val="000000"/>
          <w:kern w:val="0"/>
          <w:sz w:val="17"/>
          <w:szCs w:val="17"/>
          <w:vertAlign w:val="superscript"/>
          <w:lang/>
        </w:rPr>
        <w:t>4</w:t>
      </w:r>
      <w:r w:rsidRPr="007D5B83">
        <w:rPr>
          <w:rFonts w:ascii="Helvetica" w:eastAsia="宋体" w:hAnsi="Helvetica" w:cs="Helvetica"/>
          <w:color w:val="000000"/>
          <w:kern w:val="0"/>
          <w:sz w:val="22"/>
          <w:lang/>
        </w:rPr>
        <w:t xml:space="preserve"> </w:t>
      </w:r>
      <w:hyperlink r:id="rId71" w:history="1">
        <w:r w:rsidRPr="007D5B83">
          <w:rPr>
            <w:rFonts w:ascii="宋体" w:eastAsia="宋体" w:hAnsi="宋体" w:cs="宋体"/>
            <w:b/>
            <w:bCs/>
            <w:color w:val="0000CC"/>
            <w:kern w:val="0"/>
            <w:sz w:val="22"/>
            <w:u w:val="single"/>
            <w:lang/>
          </w:rPr>
          <w:t>The New 510(k) Paradigm - Alternate Approaches to Demonstrating Substantial Equivalence in Premarket Notifications - Final Guidance</w:t>
        </w:r>
      </w:hyperlink>
    </w:p>
    <w:p w:rsidR="007D5B83" w:rsidRPr="007D5B83" w:rsidRDefault="007D5B83" w:rsidP="007D5B83">
      <w:pPr>
        <w:widowControl/>
        <w:shd w:val="clear" w:color="auto" w:fill="FFFFFF"/>
        <w:jc w:val="left"/>
        <w:rPr>
          <w:rFonts w:ascii="Helvetica" w:eastAsia="宋体" w:hAnsi="Helvetica" w:cs="Helvetica"/>
          <w:color w:val="000000"/>
          <w:kern w:val="0"/>
          <w:sz w:val="22"/>
          <w:lang/>
        </w:rPr>
      </w:pPr>
      <w:bookmarkStart w:id="19" w:name="ft5"/>
      <w:r w:rsidRPr="007D5B83">
        <w:rPr>
          <w:rFonts w:ascii="Helvetica" w:eastAsia="宋体" w:hAnsi="Helvetica" w:cs="Helvetica"/>
          <w:color w:val="005F9F"/>
          <w:kern w:val="0"/>
          <w:sz w:val="22"/>
          <w:u w:val="single"/>
          <w:lang/>
        </w:rPr>
        <w:t> </w:t>
      </w:r>
      <w:bookmarkEnd w:id="19"/>
      <w:r w:rsidRPr="007D5B83">
        <w:rPr>
          <w:rFonts w:ascii="Helvetica" w:eastAsia="宋体" w:hAnsi="Helvetica" w:cs="Helvetica"/>
          <w:color w:val="000000"/>
          <w:kern w:val="0"/>
          <w:sz w:val="17"/>
          <w:szCs w:val="17"/>
          <w:vertAlign w:val="superscript"/>
          <w:lang/>
        </w:rPr>
        <w:t>5</w:t>
      </w:r>
      <w:r w:rsidRPr="007D5B83">
        <w:rPr>
          <w:rFonts w:ascii="Helvetica" w:eastAsia="宋体" w:hAnsi="Helvetica" w:cs="Helvetica"/>
          <w:color w:val="000000"/>
          <w:kern w:val="0"/>
          <w:sz w:val="22"/>
          <w:lang/>
        </w:rPr>
        <w:t xml:space="preserve"> </w:t>
      </w:r>
      <w:hyperlink r:id="rId72" w:history="1">
        <w:r w:rsidRPr="007D5B83">
          <w:rPr>
            <w:rFonts w:ascii="宋体" w:eastAsia="宋体" w:hAnsi="宋体" w:cs="宋体"/>
            <w:b/>
            <w:bCs/>
            <w:color w:val="0000CC"/>
            <w:kern w:val="0"/>
            <w:sz w:val="22"/>
            <w:u w:val="single"/>
            <w:lang/>
          </w:rPr>
          <w:t> </w:t>
        </w:r>
      </w:hyperlink>
      <w:r w:rsidRPr="007D5B83">
        <w:rPr>
          <w:rFonts w:ascii="Helvetica" w:eastAsia="宋体" w:hAnsi="Helvetica" w:cs="Helvetica"/>
          <w:color w:val="000000"/>
          <w:kern w:val="0"/>
          <w:sz w:val="22"/>
          <w:lang/>
        </w:rPr>
        <w:t>Refer to "</w:t>
      </w:r>
      <w:hyperlink r:id="rId73" w:history="1">
        <w:r w:rsidRPr="007D5B83">
          <w:rPr>
            <w:rFonts w:ascii="宋体" w:eastAsia="宋体" w:hAnsi="宋体" w:cs="宋体"/>
            <w:b/>
            <w:bCs/>
            <w:color w:val="0000CC"/>
            <w:kern w:val="0"/>
            <w:sz w:val="22"/>
            <w:u w:val="single"/>
            <w:lang/>
          </w:rPr>
          <w:t>Indications for Use Form</w:t>
        </w:r>
      </w:hyperlink>
      <w:r w:rsidRPr="007D5B83">
        <w:rPr>
          <w:rFonts w:ascii="Helvetica" w:eastAsia="宋体" w:hAnsi="Helvetica" w:cs="Helvetica"/>
          <w:color w:val="000000"/>
          <w:kern w:val="0"/>
          <w:sz w:val="22"/>
          <w:lang/>
        </w:rPr>
        <w:t>" (PDF File Size: 1.03MB) for the recommended format.</w:t>
      </w:r>
    </w:p>
    <w:p w:rsidR="007D5B83" w:rsidRPr="007D5B83" w:rsidRDefault="007D5B83" w:rsidP="007D5B83">
      <w:pPr>
        <w:widowControl/>
        <w:shd w:val="clear" w:color="auto" w:fill="FFFFFF"/>
        <w:jc w:val="left"/>
        <w:rPr>
          <w:rFonts w:ascii="Helvetica" w:eastAsia="宋体" w:hAnsi="Helvetica" w:cs="Helvetica"/>
          <w:color w:val="000000"/>
          <w:kern w:val="0"/>
          <w:sz w:val="22"/>
          <w:lang/>
        </w:rPr>
      </w:pPr>
      <w:bookmarkStart w:id="20" w:name="ft6"/>
      <w:r w:rsidRPr="007D5B83">
        <w:rPr>
          <w:rFonts w:ascii="Helvetica" w:eastAsia="宋体" w:hAnsi="Helvetica" w:cs="Helvetica"/>
          <w:color w:val="005F9F"/>
          <w:kern w:val="0"/>
          <w:sz w:val="22"/>
          <w:u w:val="single"/>
          <w:lang/>
        </w:rPr>
        <w:t> </w:t>
      </w:r>
      <w:bookmarkEnd w:id="20"/>
      <w:r w:rsidRPr="007D5B83">
        <w:rPr>
          <w:rFonts w:ascii="Helvetica" w:eastAsia="宋体" w:hAnsi="Helvetica" w:cs="Helvetica"/>
          <w:color w:val="000000"/>
          <w:kern w:val="0"/>
          <w:sz w:val="17"/>
          <w:szCs w:val="17"/>
          <w:vertAlign w:val="superscript"/>
          <w:lang/>
        </w:rPr>
        <w:t>6</w:t>
      </w:r>
      <w:r w:rsidRPr="007D5B83">
        <w:rPr>
          <w:rFonts w:ascii="Helvetica" w:eastAsia="宋体" w:hAnsi="Helvetica" w:cs="Helvetica"/>
          <w:color w:val="000000"/>
          <w:kern w:val="0"/>
          <w:sz w:val="22"/>
          <w:lang/>
        </w:rPr>
        <w:t xml:space="preserve"> If FDA makes a substantial equivalence determination based on acceptance criteria, the subject device should be tested and shown to meet these acceptance criteria before being introduced into interstate commerce. If the finished device does not meet the acceptance criteria and, thus, differs from the device described in the cleared 510(k), FDA recommends that submitters apply the same criteria used to assess modifications to legally marketed devices (21 CFR 807.81(a)(3)) to determine whether marketing of the finished device requires clearance of a new 510(k).</w:t>
      </w:r>
    </w:p>
    <w:p w:rsidR="007D5B83" w:rsidRPr="007D5B83" w:rsidRDefault="007D5B83" w:rsidP="007D5B83">
      <w:pPr>
        <w:widowControl/>
        <w:shd w:val="clear" w:color="auto" w:fill="FFFFFF"/>
        <w:jc w:val="left"/>
        <w:rPr>
          <w:rFonts w:ascii="Helvetica" w:eastAsia="宋体" w:hAnsi="Helvetica" w:cs="Helvetica"/>
          <w:color w:val="000000"/>
          <w:kern w:val="0"/>
          <w:sz w:val="22"/>
          <w:lang/>
        </w:rPr>
      </w:pPr>
      <w:bookmarkStart w:id="21" w:name="ft7"/>
      <w:r w:rsidRPr="007D5B83">
        <w:rPr>
          <w:rFonts w:ascii="Helvetica" w:eastAsia="宋体" w:hAnsi="Helvetica" w:cs="Helvetica"/>
          <w:color w:val="005F9F"/>
          <w:kern w:val="0"/>
          <w:sz w:val="22"/>
          <w:u w:val="single"/>
          <w:lang/>
        </w:rPr>
        <w:t> </w:t>
      </w:r>
      <w:bookmarkEnd w:id="21"/>
      <w:r w:rsidRPr="007D5B83">
        <w:rPr>
          <w:rFonts w:ascii="Helvetica" w:eastAsia="宋体" w:hAnsi="Helvetica" w:cs="Helvetica"/>
          <w:color w:val="000000"/>
          <w:kern w:val="0"/>
          <w:sz w:val="17"/>
          <w:szCs w:val="17"/>
          <w:vertAlign w:val="superscript"/>
          <w:lang/>
        </w:rPr>
        <w:t>7</w:t>
      </w:r>
      <w:r w:rsidRPr="007D5B83">
        <w:rPr>
          <w:rFonts w:ascii="Helvetica" w:eastAsia="宋体" w:hAnsi="Helvetica" w:cs="Helvetica"/>
          <w:color w:val="000000"/>
          <w:kern w:val="0"/>
          <w:sz w:val="22"/>
          <w:lang/>
        </w:rPr>
        <w:t xml:space="preserve"> See </w:t>
      </w:r>
      <w:hyperlink r:id="rId74" w:history="1">
        <w:r w:rsidRPr="007D5B83">
          <w:rPr>
            <w:rFonts w:ascii="宋体" w:eastAsia="宋体" w:hAnsi="宋体" w:cs="宋体"/>
            <w:b/>
            <w:bCs/>
            <w:color w:val="0000CC"/>
            <w:kern w:val="0"/>
            <w:sz w:val="22"/>
            <w:u w:val="single"/>
            <w:lang/>
          </w:rPr>
          <w:t>Required Elements for a Declaration of Conformity to a Recognized Standard (Screening Checklist for All Premarket Notification [510(K)] Submissions)</w:t>
        </w:r>
      </w:hyperlink>
    </w:p>
    <w:p w:rsidR="007D5B83" w:rsidRPr="007D5B83" w:rsidRDefault="007D5B83" w:rsidP="007D5B83">
      <w:pPr>
        <w:widowControl/>
        <w:shd w:val="clear" w:color="auto" w:fill="FFFFFF"/>
        <w:jc w:val="left"/>
        <w:rPr>
          <w:rFonts w:ascii="Helvetica" w:eastAsia="宋体" w:hAnsi="Helvetica" w:cs="Helvetica"/>
          <w:color w:val="000000"/>
          <w:kern w:val="0"/>
          <w:sz w:val="22"/>
          <w:lang/>
        </w:rPr>
      </w:pPr>
      <w:bookmarkStart w:id="22" w:name="ft8"/>
      <w:r w:rsidRPr="007D5B83">
        <w:rPr>
          <w:rFonts w:ascii="Helvetica" w:eastAsia="宋体" w:hAnsi="Helvetica" w:cs="Helvetica"/>
          <w:color w:val="005F9F"/>
          <w:kern w:val="0"/>
          <w:sz w:val="22"/>
          <w:u w:val="single"/>
          <w:lang/>
        </w:rPr>
        <w:t> </w:t>
      </w:r>
      <w:bookmarkEnd w:id="22"/>
      <w:r w:rsidRPr="007D5B83">
        <w:rPr>
          <w:rFonts w:ascii="Helvetica" w:eastAsia="宋体" w:hAnsi="Helvetica" w:cs="Helvetica"/>
          <w:color w:val="000000"/>
          <w:kern w:val="0"/>
          <w:sz w:val="17"/>
          <w:szCs w:val="17"/>
          <w:vertAlign w:val="superscript"/>
          <w:lang/>
        </w:rPr>
        <w:t>8</w:t>
      </w:r>
      <w:r w:rsidRPr="007D5B83">
        <w:rPr>
          <w:rFonts w:ascii="Helvetica" w:eastAsia="宋体" w:hAnsi="Helvetica" w:cs="Helvetica"/>
          <w:color w:val="000000"/>
          <w:kern w:val="0"/>
          <w:sz w:val="22"/>
          <w:lang/>
        </w:rPr>
        <w:t xml:space="preserve"> See</w:t>
      </w:r>
      <w:hyperlink r:id="rId75" w:history="1">
        <w:r w:rsidRPr="007D5B83">
          <w:rPr>
            <w:rFonts w:ascii="宋体" w:eastAsia="宋体" w:hAnsi="宋体" w:cs="宋体"/>
            <w:b/>
            <w:bCs/>
            <w:color w:val="0000CC"/>
            <w:kern w:val="0"/>
            <w:sz w:val="22"/>
            <w:u w:val="single"/>
            <w:lang/>
          </w:rPr>
          <w:t>Guidance for Industry and for FDA Staff: Use of Standards in Substantial Equivalence Determinations</w:t>
        </w:r>
      </w:hyperlink>
    </w:p>
    <w:p w:rsidR="007D5B83" w:rsidRPr="007D5B83" w:rsidRDefault="007D5B83" w:rsidP="007D5B83">
      <w:pPr>
        <w:widowControl/>
        <w:shd w:val="clear" w:color="auto" w:fill="FFFFFF"/>
        <w:jc w:val="left"/>
        <w:rPr>
          <w:rFonts w:ascii="Helvetica" w:eastAsia="宋体" w:hAnsi="Helvetica" w:cs="Helvetica"/>
          <w:color w:val="000000"/>
          <w:kern w:val="0"/>
          <w:sz w:val="22"/>
          <w:lang/>
        </w:rPr>
      </w:pPr>
      <w:bookmarkStart w:id="23" w:name="ft9"/>
      <w:r w:rsidRPr="007D5B83">
        <w:rPr>
          <w:rFonts w:ascii="Helvetica" w:eastAsia="宋体" w:hAnsi="Helvetica" w:cs="Helvetica"/>
          <w:color w:val="005F9F"/>
          <w:kern w:val="0"/>
          <w:sz w:val="22"/>
          <w:u w:val="single"/>
          <w:lang/>
        </w:rPr>
        <w:t> </w:t>
      </w:r>
      <w:bookmarkEnd w:id="23"/>
      <w:r w:rsidRPr="007D5B83">
        <w:rPr>
          <w:rFonts w:ascii="Helvetica" w:eastAsia="宋体" w:hAnsi="Helvetica" w:cs="Helvetica"/>
          <w:color w:val="000000"/>
          <w:kern w:val="0"/>
          <w:sz w:val="17"/>
          <w:szCs w:val="17"/>
          <w:vertAlign w:val="superscript"/>
          <w:lang/>
        </w:rPr>
        <w:t>9</w:t>
      </w:r>
      <w:r w:rsidRPr="007D5B83">
        <w:rPr>
          <w:rFonts w:ascii="Helvetica" w:eastAsia="宋体" w:hAnsi="Helvetica" w:cs="Helvetica"/>
          <w:color w:val="000000"/>
          <w:kern w:val="0"/>
          <w:sz w:val="22"/>
          <w:lang/>
        </w:rPr>
        <w:t xml:space="preserve"> See </w:t>
      </w:r>
      <w:hyperlink r:id="rId76" w:history="1">
        <w:r w:rsidRPr="007D5B83">
          <w:rPr>
            <w:rFonts w:ascii="宋体" w:eastAsia="宋体" w:hAnsi="宋体" w:cs="宋体"/>
            <w:b/>
            <w:bCs/>
            <w:color w:val="0000CC"/>
            <w:kern w:val="0"/>
            <w:sz w:val="22"/>
            <w:u w:val="single"/>
            <w:lang/>
          </w:rPr>
          <w:t>Guidance for Industry and FDA Staff - Information for Manufacturers Seeking Marketing Clearance of Diagnostic Ultrasound Systems and Transducers (PDF Version)</w:t>
        </w:r>
      </w:hyperlink>
      <w:r w:rsidRPr="007D5B83">
        <w:rPr>
          <w:rFonts w:ascii="Helvetica" w:eastAsia="宋体" w:hAnsi="Helvetica" w:cs="Helvetica"/>
          <w:color w:val="000000"/>
          <w:kern w:val="0"/>
          <w:sz w:val="22"/>
          <w:lang/>
        </w:rPr>
        <w:t>.</w:t>
      </w:r>
    </w:p>
    <w:p w:rsidR="007D5B83" w:rsidRPr="007D5B83" w:rsidRDefault="007D5B83" w:rsidP="007D5B83">
      <w:pPr>
        <w:widowControl/>
        <w:shd w:val="clear" w:color="auto" w:fill="FFFFFF"/>
        <w:jc w:val="left"/>
        <w:rPr>
          <w:rFonts w:ascii="Helvetica" w:eastAsia="宋体" w:hAnsi="Helvetica" w:cs="Helvetica"/>
          <w:color w:val="000000"/>
          <w:kern w:val="0"/>
          <w:sz w:val="22"/>
          <w:lang/>
        </w:rPr>
      </w:pPr>
      <w:bookmarkStart w:id="24" w:name="ft10"/>
      <w:r w:rsidRPr="007D5B83">
        <w:rPr>
          <w:rFonts w:ascii="Helvetica" w:eastAsia="宋体" w:hAnsi="Helvetica" w:cs="Helvetica"/>
          <w:color w:val="005F9F"/>
          <w:kern w:val="0"/>
          <w:sz w:val="22"/>
          <w:u w:val="single"/>
          <w:lang/>
        </w:rPr>
        <w:lastRenderedPageBreak/>
        <w:t> </w:t>
      </w:r>
      <w:bookmarkEnd w:id="24"/>
      <w:r w:rsidRPr="007D5B83">
        <w:rPr>
          <w:rFonts w:ascii="Helvetica" w:eastAsia="宋体" w:hAnsi="Helvetica" w:cs="Helvetica"/>
          <w:color w:val="000000"/>
          <w:kern w:val="0"/>
          <w:sz w:val="17"/>
          <w:szCs w:val="17"/>
          <w:vertAlign w:val="superscript"/>
          <w:lang/>
        </w:rPr>
        <w:t>10</w:t>
      </w:r>
      <w:r w:rsidRPr="007D5B83">
        <w:rPr>
          <w:rFonts w:ascii="Helvetica" w:eastAsia="宋体" w:hAnsi="Helvetica" w:cs="Helvetica"/>
          <w:color w:val="000000"/>
          <w:kern w:val="0"/>
          <w:sz w:val="22"/>
          <w:lang/>
        </w:rPr>
        <w:t xml:space="preserve"> See </w:t>
      </w:r>
      <w:hyperlink r:id="rId77" w:history="1">
        <w:r w:rsidRPr="007D5B83">
          <w:rPr>
            <w:rFonts w:ascii="宋体" w:eastAsia="宋体" w:hAnsi="宋体" w:cs="宋体"/>
            <w:b/>
            <w:bCs/>
            <w:color w:val="0000CC"/>
            <w:kern w:val="0"/>
            <w:sz w:val="22"/>
            <w:u w:val="single"/>
            <w:lang/>
          </w:rPr>
          <w:t>Guidance for the Content of Premarket Submissions for Software Contained in Medical Devices</w:t>
        </w:r>
      </w:hyperlink>
    </w:p>
    <w:p w:rsidR="007D5B83" w:rsidRPr="007D5B83" w:rsidRDefault="007D5B83" w:rsidP="007D5B83">
      <w:pPr>
        <w:widowControl/>
        <w:shd w:val="clear" w:color="auto" w:fill="FFFFFF"/>
        <w:jc w:val="left"/>
        <w:rPr>
          <w:rFonts w:ascii="Helvetica" w:eastAsia="宋体" w:hAnsi="Helvetica" w:cs="Helvetica"/>
          <w:color w:val="000000"/>
          <w:kern w:val="0"/>
          <w:sz w:val="22"/>
          <w:lang/>
        </w:rPr>
      </w:pPr>
      <w:bookmarkStart w:id="25" w:name="ft11"/>
      <w:r w:rsidRPr="007D5B83">
        <w:rPr>
          <w:rFonts w:ascii="Helvetica" w:eastAsia="宋体" w:hAnsi="Helvetica" w:cs="Helvetica"/>
          <w:color w:val="005F9F"/>
          <w:kern w:val="0"/>
          <w:sz w:val="22"/>
          <w:u w:val="single"/>
          <w:lang/>
        </w:rPr>
        <w:t> </w:t>
      </w:r>
      <w:bookmarkEnd w:id="25"/>
      <w:r w:rsidRPr="007D5B83">
        <w:rPr>
          <w:rFonts w:ascii="Helvetica" w:eastAsia="宋体" w:hAnsi="Helvetica" w:cs="Helvetica"/>
          <w:color w:val="000000"/>
          <w:kern w:val="0"/>
          <w:sz w:val="17"/>
          <w:szCs w:val="17"/>
          <w:vertAlign w:val="superscript"/>
          <w:lang/>
        </w:rPr>
        <w:t>11</w:t>
      </w:r>
      <w:r w:rsidRPr="007D5B83">
        <w:rPr>
          <w:rFonts w:ascii="Helvetica" w:eastAsia="宋体" w:hAnsi="Helvetica" w:cs="Helvetica"/>
          <w:color w:val="000000"/>
          <w:kern w:val="0"/>
          <w:sz w:val="22"/>
          <w:lang/>
        </w:rPr>
        <w:t xml:space="preserve"> See </w:t>
      </w:r>
      <w:hyperlink r:id="rId78" w:history="1">
        <w:r w:rsidRPr="007D5B83">
          <w:rPr>
            <w:rFonts w:ascii="宋体" w:eastAsia="宋体" w:hAnsi="宋体" w:cs="宋体"/>
            <w:b/>
            <w:bCs/>
            <w:color w:val="0000CC"/>
            <w:kern w:val="0"/>
            <w:sz w:val="22"/>
            <w:u w:val="single"/>
            <w:lang/>
          </w:rPr>
          <w:t>Guidance for Industry and FDA Staff: Bundling Multiple Devices or Multiple Indications in a Single Submission</w:t>
        </w:r>
      </w:hyperlink>
    </w:p>
    <w:p w:rsidR="007D5B83" w:rsidRPr="007D5B83" w:rsidRDefault="007D5B83" w:rsidP="007D5B83">
      <w:pPr>
        <w:widowControl/>
        <w:shd w:val="clear" w:color="auto" w:fill="FFFFFF"/>
        <w:jc w:val="left"/>
        <w:rPr>
          <w:rFonts w:ascii="Helvetica" w:eastAsia="宋体" w:hAnsi="Helvetica" w:cs="Helvetica"/>
          <w:color w:val="000000"/>
          <w:kern w:val="0"/>
          <w:sz w:val="22"/>
          <w:lang/>
        </w:rPr>
      </w:pPr>
      <w:bookmarkStart w:id="26" w:name="ft12"/>
      <w:r w:rsidRPr="007D5B83">
        <w:rPr>
          <w:rFonts w:ascii="Helvetica" w:eastAsia="宋体" w:hAnsi="Helvetica" w:cs="Helvetica"/>
          <w:color w:val="005F9F"/>
          <w:kern w:val="0"/>
          <w:sz w:val="22"/>
          <w:u w:val="single"/>
          <w:lang/>
        </w:rPr>
        <w:t> </w:t>
      </w:r>
      <w:bookmarkEnd w:id="26"/>
      <w:r w:rsidRPr="007D5B83">
        <w:rPr>
          <w:rFonts w:ascii="Helvetica" w:eastAsia="宋体" w:hAnsi="Helvetica" w:cs="Helvetica"/>
          <w:color w:val="000000"/>
          <w:kern w:val="0"/>
          <w:sz w:val="17"/>
          <w:szCs w:val="17"/>
          <w:vertAlign w:val="superscript"/>
          <w:lang/>
        </w:rPr>
        <w:t>12</w:t>
      </w:r>
      <w:r w:rsidRPr="007D5B83">
        <w:rPr>
          <w:rFonts w:ascii="Helvetica" w:eastAsia="宋体" w:hAnsi="Helvetica" w:cs="Helvetica"/>
          <w:color w:val="000000"/>
          <w:kern w:val="0"/>
          <w:sz w:val="22"/>
          <w:lang/>
        </w:rPr>
        <w:t xml:space="preserve"> See </w:t>
      </w:r>
      <w:hyperlink r:id="rId79" w:history="1">
        <w:r w:rsidRPr="007D5B83">
          <w:rPr>
            <w:rFonts w:ascii="宋体" w:eastAsia="宋体" w:hAnsi="宋体" w:cs="宋体"/>
            <w:b/>
            <w:bCs/>
            <w:color w:val="0000CC"/>
            <w:kern w:val="0"/>
            <w:sz w:val="22"/>
            <w:u w:val="single"/>
            <w:lang/>
          </w:rPr>
          <w:t xml:space="preserve">Guidance for Industry and FDA Staff: </w:t>
        </w:r>
      </w:hyperlink>
      <w:hyperlink r:id="rId80" w:history="1">
        <w:r w:rsidRPr="007D5B83">
          <w:rPr>
            <w:rFonts w:ascii="宋体" w:eastAsia="宋体" w:hAnsi="宋体" w:cs="宋体"/>
            <w:b/>
            <w:bCs/>
            <w:color w:val="0000CC"/>
            <w:kern w:val="0"/>
            <w:sz w:val="22"/>
            <w:u w:val="single"/>
            <w:lang/>
          </w:rPr>
          <w:t>Information for Manufacturers Seeking Marketing Clearance of Diagnostic Ultrasound Systems and Transducers</w:t>
        </w:r>
      </w:hyperlink>
    </w:p>
    <w:p w:rsidR="007D5B83" w:rsidRPr="007D5B83" w:rsidRDefault="007D5B83" w:rsidP="007D5B83">
      <w:pPr>
        <w:widowControl/>
        <w:shd w:val="clear" w:color="auto" w:fill="FFFFFF"/>
        <w:jc w:val="left"/>
        <w:rPr>
          <w:rFonts w:ascii="Helvetica" w:eastAsia="宋体" w:hAnsi="Helvetica" w:cs="Helvetica"/>
          <w:color w:val="000000"/>
          <w:kern w:val="0"/>
          <w:sz w:val="22"/>
          <w:lang/>
        </w:rPr>
      </w:pPr>
      <w:bookmarkStart w:id="27" w:name="ft13"/>
      <w:r w:rsidRPr="007D5B83">
        <w:rPr>
          <w:rFonts w:ascii="Helvetica" w:eastAsia="宋体" w:hAnsi="Helvetica" w:cs="Helvetica"/>
          <w:color w:val="005F9F"/>
          <w:kern w:val="0"/>
          <w:sz w:val="22"/>
          <w:u w:val="single"/>
          <w:lang/>
        </w:rPr>
        <w:t> </w:t>
      </w:r>
      <w:bookmarkEnd w:id="27"/>
      <w:r w:rsidRPr="007D5B83">
        <w:rPr>
          <w:rFonts w:ascii="Helvetica" w:eastAsia="宋体" w:hAnsi="Helvetica" w:cs="Helvetica"/>
          <w:color w:val="000000"/>
          <w:kern w:val="0"/>
          <w:sz w:val="17"/>
          <w:szCs w:val="17"/>
          <w:vertAlign w:val="superscript"/>
          <w:lang/>
        </w:rPr>
        <w:t>13</w:t>
      </w:r>
      <w:r w:rsidRPr="007D5B83">
        <w:rPr>
          <w:rFonts w:ascii="Helvetica" w:eastAsia="宋体" w:hAnsi="Helvetica" w:cs="Helvetica"/>
          <w:color w:val="000000"/>
          <w:kern w:val="0"/>
          <w:sz w:val="22"/>
          <w:lang/>
        </w:rPr>
        <w:t xml:space="preserve"> See Guidance for Institutional Review Boards and Clinical Investigators: Significant Risk and Nonsignificant Risk Medical Device Studies</w:t>
      </w:r>
    </w:p>
    <w:p w:rsidR="007D5B83" w:rsidRPr="007D5B83" w:rsidRDefault="007D5B83" w:rsidP="007D5B83">
      <w:pPr>
        <w:widowControl/>
        <w:shd w:val="clear" w:color="auto" w:fill="FFFFFF"/>
        <w:jc w:val="left"/>
        <w:rPr>
          <w:rFonts w:ascii="Helvetica" w:eastAsia="宋体" w:hAnsi="Helvetica" w:cs="Helvetica"/>
          <w:color w:val="000000"/>
          <w:kern w:val="0"/>
          <w:sz w:val="22"/>
          <w:lang/>
        </w:rPr>
      </w:pPr>
      <w:bookmarkStart w:id="28" w:name="ft14"/>
      <w:r w:rsidRPr="007D5B83">
        <w:rPr>
          <w:rFonts w:ascii="Helvetica" w:eastAsia="宋体" w:hAnsi="Helvetica" w:cs="Helvetica"/>
          <w:color w:val="005F9F"/>
          <w:kern w:val="0"/>
          <w:sz w:val="22"/>
          <w:u w:val="single"/>
          <w:lang/>
        </w:rPr>
        <w:t> </w:t>
      </w:r>
      <w:bookmarkEnd w:id="28"/>
      <w:r w:rsidRPr="007D5B83">
        <w:rPr>
          <w:rFonts w:ascii="Helvetica" w:eastAsia="宋体" w:hAnsi="Helvetica" w:cs="Helvetica"/>
          <w:color w:val="000000"/>
          <w:kern w:val="0"/>
          <w:sz w:val="17"/>
          <w:szCs w:val="17"/>
          <w:vertAlign w:val="superscript"/>
          <w:lang/>
        </w:rPr>
        <w:t>14</w:t>
      </w:r>
      <w:r w:rsidRPr="007D5B83">
        <w:rPr>
          <w:rFonts w:ascii="Helvetica" w:eastAsia="宋体" w:hAnsi="Helvetica" w:cs="Helvetica"/>
          <w:color w:val="000000"/>
          <w:kern w:val="0"/>
          <w:sz w:val="22"/>
          <w:lang/>
        </w:rPr>
        <w:t xml:space="preserve"> The optimal range is 300 to 500 subjects according to Martin et al., </w:t>
      </w:r>
      <w:r w:rsidRPr="007D5B83">
        <w:rPr>
          <w:rFonts w:ascii="Helvetica" w:eastAsia="宋体" w:hAnsi="Helvetica" w:cs="Helvetica"/>
          <w:i/>
          <w:iCs/>
          <w:color w:val="000000"/>
          <w:kern w:val="0"/>
          <w:sz w:val="22"/>
          <w:lang/>
        </w:rPr>
        <w:t>Normal Values in Clinical Chemistry</w:t>
      </w:r>
      <w:r w:rsidRPr="007D5B83">
        <w:rPr>
          <w:rFonts w:ascii="Helvetica" w:eastAsia="宋体" w:hAnsi="Helvetica" w:cs="Helvetica"/>
          <w:color w:val="000000"/>
          <w:kern w:val="0"/>
          <w:sz w:val="22"/>
          <w:lang/>
        </w:rPr>
        <w:t>, Marcel Dekker, 1975, pages 51–52.</w:t>
      </w:r>
    </w:p>
    <w:p w:rsidR="007D5B83" w:rsidRPr="007D5B83" w:rsidRDefault="007D5B83" w:rsidP="007D5B83">
      <w:pPr>
        <w:widowControl/>
        <w:shd w:val="clear" w:color="auto" w:fill="FFFFFF"/>
        <w:jc w:val="left"/>
        <w:rPr>
          <w:rFonts w:ascii="Helvetica" w:eastAsia="宋体" w:hAnsi="Helvetica" w:cs="Helvetica"/>
          <w:color w:val="000000"/>
          <w:kern w:val="0"/>
          <w:sz w:val="22"/>
          <w:lang/>
        </w:rPr>
      </w:pPr>
      <w:bookmarkStart w:id="29" w:name="ft15"/>
      <w:r w:rsidRPr="007D5B83">
        <w:rPr>
          <w:rFonts w:ascii="Helvetica" w:eastAsia="宋体" w:hAnsi="Helvetica" w:cs="Helvetica"/>
          <w:color w:val="005F9F"/>
          <w:kern w:val="0"/>
          <w:sz w:val="22"/>
          <w:u w:val="single"/>
          <w:lang/>
        </w:rPr>
        <w:t> </w:t>
      </w:r>
      <w:bookmarkEnd w:id="29"/>
      <w:r w:rsidRPr="007D5B83">
        <w:rPr>
          <w:rFonts w:ascii="Helvetica" w:eastAsia="宋体" w:hAnsi="Helvetica" w:cs="Helvetica"/>
          <w:color w:val="000000"/>
          <w:kern w:val="0"/>
          <w:sz w:val="17"/>
          <w:szCs w:val="17"/>
          <w:vertAlign w:val="superscript"/>
          <w:lang/>
        </w:rPr>
        <w:t>15</w:t>
      </w:r>
      <w:r w:rsidRPr="007D5B83">
        <w:rPr>
          <w:rFonts w:ascii="Helvetica" w:eastAsia="宋体" w:hAnsi="Helvetica" w:cs="Helvetica"/>
          <w:color w:val="000000"/>
          <w:kern w:val="0"/>
          <w:sz w:val="22"/>
          <w:lang/>
        </w:rPr>
        <w:t xml:space="preserve"> </w:t>
      </w:r>
      <w:r w:rsidRPr="007D5B83">
        <w:rPr>
          <w:rFonts w:ascii="Helvetica" w:eastAsia="宋体" w:hAnsi="Helvetica" w:cs="Helvetica"/>
          <w:i/>
          <w:iCs/>
          <w:color w:val="000000"/>
          <w:kern w:val="0"/>
          <w:sz w:val="22"/>
          <w:lang/>
        </w:rPr>
        <w:t>Assessment of Fracture Risk and Its Application to Screening for Postmenopausal Osteoporosis</w:t>
      </w:r>
      <w:r w:rsidRPr="007D5B83">
        <w:rPr>
          <w:rFonts w:ascii="Helvetica" w:eastAsia="宋体" w:hAnsi="Helvetica" w:cs="Helvetica"/>
          <w:color w:val="000000"/>
          <w:kern w:val="0"/>
          <w:sz w:val="22"/>
          <w:lang/>
        </w:rPr>
        <w:t>, World Health Organization, WHO Technical Report Series 843, 1994.</w:t>
      </w:r>
    </w:p>
    <w:p w:rsidR="007D5B83" w:rsidRPr="007D5B83" w:rsidRDefault="007D5B83" w:rsidP="007D5B83">
      <w:pPr>
        <w:widowControl/>
        <w:shd w:val="clear" w:color="auto" w:fill="FFFFFF"/>
        <w:jc w:val="left"/>
        <w:rPr>
          <w:rFonts w:ascii="Helvetica" w:eastAsia="宋体" w:hAnsi="Helvetica" w:cs="Helvetica"/>
          <w:color w:val="000000"/>
          <w:kern w:val="0"/>
          <w:sz w:val="22"/>
          <w:lang/>
        </w:rPr>
      </w:pPr>
      <w:bookmarkStart w:id="30" w:name="ft16"/>
      <w:r w:rsidRPr="007D5B83">
        <w:rPr>
          <w:rFonts w:ascii="Helvetica" w:eastAsia="宋体" w:hAnsi="Helvetica" w:cs="Helvetica"/>
          <w:color w:val="005F9F"/>
          <w:kern w:val="0"/>
          <w:sz w:val="22"/>
          <w:u w:val="single"/>
          <w:lang/>
        </w:rPr>
        <w:t> </w:t>
      </w:r>
      <w:bookmarkEnd w:id="30"/>
      <w:r w:rsidRPr="007D5B83">
        <w:rPr>
          <w:rFonts w:ascii="Helvetica" w:eastAsia="宋体" w:hAnsi="Helvetica" w:cs="Helvetica"/>
          <w:color w:val="000000"/>
          <w:kern w:val="0"/>
          <w:sz w:val="17"/>
          <w:szCs w:val="17"/>
          <w:vertAlign w:val="superscript"/>
          <w:lang/>
        </w:rPr>
        <w:t>16</w:t>
      </w:r>
      <w:r w:rsidRPr="007D5B83">
        <w:rPr>
          <w:rFonts w:ascii="Helvetica" w:eastAsia="宋体" w:hAnsi="Helvetica" w:cs="Helvetica"/>
          <w:color w:val="000000"/>
          <w:kern w:val="0"/>
          <w:sz w:val="22"/>
          <w:lang/>
        </w:rPr>
        <w:t xml:space="preserve"> Although final labeling is not required for 510(k) clearance, final labeling must comply with the requirements of 21 CFR 801 before a medical device is introduced into interstate commerce. In addition, final labeling for prescription medical devices must comply with 21 CFR 801.109. Labeling recommendations in this guidance are consistent with the requirements of part 801.</w:t>
      </w:r>
    </w:p>
    <w:p w:rsidR="007D5B83" w:rsidRPr="007D5B83" w:rsidRDefault="007D5B83" w:rsidP="007D5B83">
      <w:pPr>
        <w:widowControl/>
        <w:shd w:val="clear" w:color="auto" w:fill="FFFFFF"/>
        <w:jc w:val="left"/>
        <w:rPr>
          <w:rFonts w:ascii="Helvetica" w:eastAsia="宋体" w:hAnsi="Helvetica" w:cs="Helvetica"/>
          <w:color w:val="000000"/>
          <w:kern w:val="0"/>
          <w:sz w:val="22"/>
          <w:lang/>
        </w:rPr>
      </w:pPr>
      <w:bookmarkStart w:id="31" w:name="ft17"/>
      <w:r w:rsidRPr="007D5B83">
        <w:rPr>
          <w:rFonts w:ascii="Helvetica" w:eastAsia="宋体" w:hAnsi="Helvetica" w:cs="Helvetica"/>
          <w:color w:val="005F9F"/>
          <w:kern w:val="0"/>
          <w:sz w:val="22"/>
          <w:u w:val="single"/>
          <w:lang/>
        </w:rPr>
        <w:t> </w:t>
      </w:r>
      <w:bookmarkEnd w:id="31"/>
      <w:r w:rsidRPr="007D5B83">
        <w:rPr>
          <w:rFonts w:ascii="Helvetica" w:eastAsia="宋体" w:hAnsi="Helvetica" w:cs="Helvetica"/>
          <w:color w:val="000000"/>
          <w:kern w:val="0"/>
          <w:sz w:val="17"/>
          <w:szCs w:val="17"/>
          <w:vertAlign w:val="superscript"/>
          <w:lang/>
        </w:rPr>
        <w:t>17</w:t>
      </w:r>
      <w:r w:rsidRPr="007D5B83">
        <w:rPr>
          <w:rFonts w:ascii="Helvetica" w:eastAsia="宋体" w:hAnsi="Helvetica" w:cs="Helvetica"/>
          <w:color w:val="000000"/>
          <w:kern w:val="0"/>
          <w:sz w:val="22"/>
          <w:lang/>
        </w:rPr>
        <w:t xml:space="preserve"> </w:t>
      </w:r>
      <w:hyperlink r:id="rId81" w:history="1">
        <w:r w:rsidRPr="007D5B83">
          <w:rPr>
            <w:rFonts w:ascii="宋体" w:eastAsia="宋体" w:hAnsi="宋体" w:cs="宋体"/>
            <w:b/>
            <w:bCs/>
            <w:color w:val="0000CC"/>
            <w:kern w:val="0"/>
            <w:sz w:val="22"/>
            <w:u w:val="single"/>
            <w:lang/>
          </w:rPr>
          <w:t>Guidance on Medical Device Patient Labeling;  Final Guidance for Industry and FDA</w:t>
        </w:r>
      </w:hyperlink>
    </w:p>
    <w:p w:rsidR="003A337C" w:rsidRPr="007D5B83" w:rsidRDefault="003A337C">
      <w:pPr>
        <w:rPr>
          <w:lang/>
        </w:rPr>
      </w:pPr>
    </w:p>
    <w:sectPr w:rsidR="003A337C" w:rsidRPr="007D5B8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337C" w:rsidRDefault="003A337C" w:rsidP="007D5B83">
      <w:r>
        <w:separator/>
      </w:r>
    </w:p>
  </w:endnote>
  <w:endnote w:type="continuationSeparator" w:id="1">
    <w:p w:rsidR="003A337C" w:rsidRDefault="003A337C" w:rsidP="007D5B8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337C" w:rsidRDefault="003A337C" w:rsidP="007D5B83">
      <w:r>
        <w:separator/>
      </w:r>
    </w:p>
  </w:footnote>
  <w:footnote w:type="continuationSeparator" w:id="1">
    <w:p w:rsidR="003A337C" w:rsidRDefault="003A337C" w:rsidP="007D5B8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30002"/>
    <w:multiLevelType w:val="multilevel"/>
    <w:tmpl w:val="E06C1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A73FF5"/>
    <w:multiLevelType w:val="multilevel"/>
    <w:tmpl w:val="B2D89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DD1350"/>
    <w:multiLevelType w:val="multilevel"/>
    <w:tmpl w:val="3BAC9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BC4FCF"/>
    <w:multiLevelType w:val="multilevel"/>
    <w:tmpl w:val="E3A25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0B21F0"/>
    <w:multiLevelType w:val="multilevel"/>
    <w:tmpl w:val="4502D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3A641B7"/>
    <w:multiLevelType w:val="multilevel"/>
    <w:tmpl w:val="994C6D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A443365"/>
    <w:multiLevelType w:val="multilevel"/>
    <w:tmpl w:val="B554D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E6C2D9F"/>
    <w:multiLevelType w:val="multilevel"/>
    <w:tmpl w:val="CD420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07A050F"/>
    <w:multiLevelType w:val="multilevel"/>
    <w:tmpl w:val="88B29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3131971"/>
    <w:multiLevelType w:val="multilevel"/>
    <w:tmpl w:val="93F0C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44578A1"/>
    <w:multiLevelType w:val="multilevel"/>
    <w:tmpl w:val="20D4B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4F258E2"/>
    <w:multiLevelType w:val="multilevel"/>
    <w:tmpl w:val="50902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FE33856"/>
    <w:multiLevelType w:val="multilevel"/>
    <w:tmpl w:val="E94CC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1314132"/>
    <w:multiLevelType w:val="multilevel"/>
    <w:tmpl w:val="DCAEC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650349A"/>
    <w:multiLevelType w:val="multilevel"/>
    <w:tmpl w:val="87F09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73E61DE"/>
    <w:multiLevelType w:val="multilevel"/>
    <w:tmpl w:val="96A02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773564F"/>
    <w:multiLevelType w:val="multilevel"/>
    <w:tmpl w:val="D9866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91569F6"/>
    <w:multiLevelType w:val="multilevel"/>
    <w:tmpl w:val="8CF87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CA50D7B"/>
    <w:multiLevelType w:val="multilevel"/>
    <w:tmpl w:val="BA6666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FBD49D2"/>
    <w:multiLevelType w:val="multilevel"/>
    <w:tmpl w:val="643A7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1B1468E"/>
    <w:multiLevelType w:val="multilevel"/>
    <w:tmpl w:val="F2206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F300EC7"/>
    <w:multiLevelType w:val="multilevel"/>
    <w:tmpl w:val="1638C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FFD2F5D"/>
    <w:multiLevelType w:val="multilevel"/>
    <w:tmpl w:val="6ADE4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45E2E48"/>
    <w:multiLevelType w:val="multilevel"/>
    <w:tmpl w:val="542EE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57E5549"/>
    <w:multiLevelType w:val="multilevel"/>
    <w:tmpl w:val="57C48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76F5AC6"/>
    <w:multiLevelType w:val="multilevel"/>
    <w:tmpl w:val="555AB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C775107"/>
    <w:multiLevelType w:val="multilevel"/>
    <w:tmpl w:val="73004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F420B31"/>
    <w:multiLevelType w:val="multilevel"/>
    <w:tmpl w:val="1862F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BA94506"/>
    <w:multiLevelType w:val="multilevel"/>
    <w:tmpl w:val="71240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8"/>
  </w:num>
  <w:num w:numId="3">
    <w:abstractNumId w:val="0"/>
  </w:num>
  <w:num w:numId="4">
    <w:abstractNumId w:val="6"/>
  </w:num>
  <w:num w:numId="5">
    <w:abstractNumId w:val="26"/>
  </w:num>
  <w:num w:numId="6">
    <w:abstractNumId w:val="15"/>
  </w:num>
  <w:num w:numId="7">
    <w:abstractNumId w:val="27"/>
  </w:num>
  <w:num w:numId="8">
    <w:abstractNumId w:val="7"/>
  </w:num>
  <w:num w:numId="9">
    <w:abstractNumId w:val="20"/>
  </w:num>
  <w:num w:numId="10">
    <w:abstractNumId w:val="12"/>
  </w:num>
  <w:num w:numId="11">
    <w:abstractNumId w:val="2"/>
  </w:num>
  <w:num w:numId="12">
    <w:abstractNumId w:val="17"/>
  </w:num>
  <w:num w:numId="13">
    <w:abstractNumId w:val="19"/>
  </w:num>
  <w:num w:numId="14">
    <w:abstractNumId w:val="28"/>
  </w:num>
  <w:num w:numId="15">
    <w:abstractNumId w:val="1"/>
  </w:num>
  <w:num w:numId="16">
    <w:abstractNumId w:val="11"/>
  </w:num>
  <w:num w:numId="17">
    <w:abstractNumId w:val="21"/>
  </w:num>
  <w:num w:numId="18">
    <w:abstractNumId w:val="13"/>
  </w:num>
  <w:num w:numId="19">
    <w:abstractNumId w:val="24"/>
  </w:num>
  <w:num w:numId="20">
    <w:abstractNumId w:val="25"/>
  </w:num>
  <w:num w:numId="21">
    <w:abstractNumId w:val="9"/>
  </w:num>
  <w:num w:numId="22">
    <w:abstractNumId w:val="16"/>
  </w:num>
  <w:num w:numId="23">
    <w:abstractNumId w:val="4"/>
  </w:num>
  <w:num w:numId="24">
    <w:abstractNumId w:val="22"/>
  </w:num>
  <w:num w:numId="25">
    <w:abstractNumId w:val="8"/>
  </w:num>
  <w:num w:numId="26">
    <w:abstractNumId w:val="10"/>
  </w:num>
  <w:num w:numId="27">
    <w:abstractNumId w:val="14"/>
  </w:num>
  <w:num w:numId="28">
    <w:abstractNumId w:val="3"/>
  </w:num>
  <w:num w:numId="29">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D5B83"/>
    <w:rsid w:val="003A337C"/>
    <w:rsid w:val="007D5B8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7D5B83"/>
    <w:pPr>
      <w:widowControl/>
      <w:spacing w:before="236" w:after="118"/>
      <w:jc w:val="left"/>
      <w:outlineLvl w:val="0"/>
    </w:pPr>
    <w:rPr>
      <w:rFonts w:ascii="Helvetica" w:eastAsia="宋体" w:hAnsi="Helvetica" w:cs="Helvetica"/>
      <w:b/>
      <w:bCs/>
      <w:color w:val="000000"/>
      <w:kern w:val="36"/>
      <w:sz w:val="60"/>
      <w:szCs w:val="60"/>
    </w:rPr>
  </w:style>
  <w:style w:type="paragraph" w:styleId="3">
    <w:name w:val="heading 3"/>
    <w:basedOn w:val="a"/>
    <w:link w:val="3Char"/>
    <w:uiPriority w:val="9"/>
    <w:qFormat/>
    <w:rsid w:val="007D5B83"/>
    <w:pPr>
      <w:keepNext/>
      <w:widowControl/>
      <w:spacing w:before="236" w:after="118"/>
      <w:jc w:val="left"/>
      <w:outlineLvl w:val="2"/>
    </w:pPr>
    <w:rPr>
      <w:rFonts w:ascii="Helvetica" w:eastAsia="宋体" w:hAnsi="Helvetica" w:cs="Helvetica"/>
      <w:b/>
      <w:bCs/>
      <w:color w:val="000000"/>
      <w:kern w:val="0"/>
      <w:sz w:val="32"/>
      <w:szCs w:val="32"/>
    </w:rPr>
  </w:style>
  <w:style w:type="paragraph" w:styleId="4">
    <w:name w:val="heading 4"/>
    <w:basedOn w:val="a"/>
    <w:link w:val="4Char"/>
    <w:uiPriority w:val="9"/>
    <w:qFormat/>
    <w:rsid w:val="007D5B83"/>
    <w:pPr>
      <w:widowControl/>
      <w:spacing w:before="236" w:after="118"/>
      <w:jc w:val="left"/>
      <w:outlineLvl w:val="3"/>
    </w:pPr>
    <w:rPr>
      <w:rFonts w:ascii="Helvetica" w:eastAsia="宋体" w:hAnsi="Helvetica" w:cs="Helvetica"/>
      <w:b/>
      <w:bCs/>
      <w:color w:val="000000"/>
      <w:kern w:val="0"/>
      <w:sz w:val="24"/>
      <w:szCs w:val="24"/>
    </w:rPr>
  </w:style>
  <w:style w:type="paragraph" w:styleId="5">
    <w:name w:val="heading 5"/>
    <w:basedOn w:val="a"/>
    <w:link w:val="5Char"/>
    <w:uiPriority w:val="9"/>
    <w:qFormat/>
    <w:rsid w:val="007D5B83"/>
    <w:pPr>
      <w:widowControl/>
      <w:spacing w:before="236" w:after="118"/>
      <w:jc w:val="left"/>
      <w:outlineLvl w:val="4"/>
    </w:pPr>
    <w:rPr>
      <w:rFonts w:ascii="Helvetica" w:eastAsia="宋体" w:hAnsi="Helvetica" w:cs="Helvetica"/>
      <w:b/>
      <w:bCs/>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D5B8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D5B83"/>
    <w:rPr>
      <w:sz w:val="18"/>
      <w:szCs w:val="18"/>
    </w:rPr>
  </w:style>
  <w:style w:type="paragraph" w:styleId="a4">
    <w:name w:val="footer"/>
    <w:basedOn w:val="a"/>
    <w:link w:val="Char0"/>
    <w:uiPriority w:val="99"/>
    <w:semiHidden/>
    <w:unhideWhenUsed/>
    <w:rsid w:val="007D5B8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D5B83"/>
    <w:rPr>
      <w:sz w:val="18"/>
      <w:szCs w:val="18"/>
    </w:rPr>
  </w:style>
  <w:style w:type="character" w:customStyle="1" w:styleId="1Char">
    <w:name w:val="标题 1 Char"/>
    <w:basedOn w:val="a0"/>
    <w:link w:val="1"/>
    <w:uiPriority w:val="9"/>
    <w:rsid w:val="007D5B83"/>
    <w:rPr>
      <w:rFonts w:ascii="Helvetica" w:eastAsia="宋体" w:hAnsi="Helvetica" w:cs="Helvetica"/>
      <w:b/>
      <w:bCs/>
      <w:color w:val="000000"/>
      <w:kern w:val="36"/>
      <w:sz w:val="60"/>
      <w:szCs w:val="60"/>
    </w:rPr>
  </w:style>
  <w:style w:type="character" w:customStyle="1" w:styleId="3Char">
    <w:name w:val="标题 3 Char"/>
    <w:basedOn w:val="a0"/>
    <w:link w:val="3"/>
    <w:uiPriority w:val="9"/>
    <w:rsid w:val="007D5B83"/>
    <w:rPr>
      <w:rFonts w:ascii="Helvetica" w:eastAsia="宋体" w:hAnsi="Helvetica" w:cs="Helvetica"/>
      <w:b/>
      <w:bCs/>
      <w:color w:val="000000"/>
      <w:kern w:val="0"/>
      <w:sz w:val="32"/>
      <w:szCs w:val="32"/>
    </w:rPr>
  </w:style>
  <w:style w:type="character" w:customStyle="1" w:styleId="4Char">
    <w:name w:val="标题 4 Char"/>
    <w:basedOn w:val="a0"/>
    <w:link w:val="4"/>
    <w:uiPriority w:val="9"/>
    <w:rsid w:val="007D5B83"/>
    <w:rPr>
      <w:rFonts w:ascii="Helvetica" w:eastAsia="宋体" w:hAnsi="Helvetica" w:cs="Helvetica"/>
      <w:b/>
      <w:bCs/>
      <w:color w:val="000000"/>
      <w:kern w:val="0"/>
      <w:sz w:val="24"/>
      <w:szCs w:val="24"/>
    </w:rPr>
  </w:style>
  <w:style w:type="character" w:customStyle="1" w:styleId="5Char">
    <w:name w:val="标题 5 Char"/>
    <w:basedOn w:val="a0"/>
    <w:link w:val="5"/>
    <w:uiPriority w:val="9"/>
    <w:rsid w:val="007D5B83"/>
    <w:rPr>
      <w:rFonts w:ascii="Helvetica" w:eastAsia="宋体" w:hAnsi="Helvetica" w:cs="Helvetica"/>
      <w:b/>
      <w:bCs/>
      <w:color w:val="000000"/>
      <w:kern w:val="0"/>
      <w:sz w:val="24"/>
      <w:szCs w:val="24"/>
    </w:rPr>
  </w:style>
  <w:style w:type="character" w:styleId="a5">
    <w:name w:val="Hyperlink"/>
    <w:basedOn w:val="a0"/>
    <w:uiPriority w:val="99"/>
    <w:semiHidden/>
    <w:unhideWhenUsed/>
    <w:rsid w:val="007D5B83"/>
    <w:rPr>
      <w:b/>
      <w:bCs/>
      <w:strike w:val="0"/>
      <w:dstrike w:val="0"/>
      <w:color w:val="0000CC"/>
      <w:u w:val="single"/>
      <w:effect w:val="none"/>
    </w:rPr>
  </w:style>
  <w:style w:type="character" w:styleId="a6">
    <w:name w:val="Strong"/>
    <w:basedOn w:val="a0"/>
    <w:uiPriority w:val="22"/>
    <w:qFormat/>
    <w:rsid w:val="007D5B83"/>
    <w:rPr>
      <w:b/>
      <w:bCs/>
    </w:rPr>
  </w:style>
  <w:style w:type="paragraph" w:styleId="a7">
    <w:name w:val="Normal (Web)"/>
    <w:basedOn w:val="a"/>
    <w:uiPriority w:val="99"/>
    <w:semiHidden/>
    <w:unhideWhenUsed/>
    <w:rsid w:val="007D5B83"/>
    <w:pPr>
      <w:widowControl/>
      <w:jc w:val="left"/>
    </w:pPr>
    <w:rPr>
      <w:rFonts w:ascii="宋体" w:eastAsia="宋体" w:hAnsi="宋体" w:cs="宋体"/>
      <w:kern w:val="0"/>
      <w:sz w:val="24"/>
      <w:szCs w:val="24"/>
    </w:rPr>
  </w:style>
  <w:style w:type="paragraph" w:customStyle="1" w:styleId="text-right">
    <w:name w:val="text-right"/>
    <w:basedOn w:val="a"/>
    <w:rsid w:val="007D5B83"/>
    <w:pPr>
      <w:widowControl/>
      <w:jc w:val="right"/>
    </w:pPr>
    <w:rPr>
      <w:rFonts w:ascii="宋体" w:eastAsia="宋体" w:hAnsi="宋体" w:cs="宋体"/>
      <w:kern w:val="0"/>
      <w:sz w:val="24"/>
      <w:szCs w:val="24"/>
    </w:rPr>
  </w:style>
  <w:style w:type="character" w:customStyle="1" w:styleId="sr-only1">
    <w:name w:val="sr-only1"/>
    <w:basedOn w:val="a0"/>
    <w:rsid w:val="007D5B83"/>
    <w:rPr>
      <w:vanish/>
      <w:webHidden w:val="0"/>
      <w:color w:val="000000"/>
      <w:bdr w:val="none" w:sz="0" w:space="0" w:color="auto" w:frame="1"/>
      <w:specVanish w:val="0"/>
    </w:rPr>
  </w:style>
  <w:style w:type="character" w:styleId="a8">
    <w:name w:val="Emphasis"/>
    <w:basedOn w:val="a0"/>
    <w:uiPriority w:val="20"/>
    <w:qFormat/>
    <w:rsid w:val="007D5B83"/>
    <w:rPr>
      <w:i/>
      <w:iCs/>
    </w:rPr>
  </w:style>
  <w:style w:type="paragraph" w:styleId="a9">
    <w:name w:val="Balloon Text"/>
    <w:basedOn w:val="a"/>
    <w:link w:val="Char1"/>
    <w:uiPriority w:val="99"/>
    <w:semiHidden/>
    <w:unhideWhenUsed/>
    <w:rsid w:val="007D5B83"/>
    <w:rPr>
      <w:sz w:val="18"/>
      <w:szCs w:val="18"/>
    </w:rPr>
  </w:style>
  <w:style w:type="character" w:customStyle="1" w:styleId="Char1">
    <w:name w:val="批注框文本 Char"/>
    <w:basedOn w:val="a0"/>
    <w:link w:val="a9"/>
    <w:uiPriority w:val="99"/>
    <w:semiHidden/>
    <w:rsid w:val="007D5B83"/>
    <w:rPr>
      <w:sz w:val="18"/>
      <w:szCs w:val="18"/>
    </w:rPr>
  </w:style>
</w:styles>
</file>

<file path=word/webSettings.xml><?xml version="1.0" encoding="utf-8"?>
<w:webSettings xmlns:r="http://schemas.openxmlformats.org/officeDocument/2006/relationships" xmlns:w="http://schemas.openxmlformats.org/wordprocessingml/2006/main">
  <w:divs>
    <w:div w:id="2037388799">
      <w:bodyDiv w:val="1"/>
      <w:marLeft w:val="0"/>
      <w:marRight w:val="0"/>
      <w:marTop w:val="0"/>
      <w:marBottom w:val="0"/>
      <w:divBdr>
        <w:top w:val="none" w:sz="0" w:space="0" w:color="auto"/>
        <w:left w:val="none" w:sz="0" w:space="0" w:color="auto"/>
        <w:bottom w:val="none" w:sz="0" w:space="0" w:color="auto"/>
        <w:right w:val="none" w:sz="0" w:space="0" w:color="auto"/>
      </w:divBdr>
      <w:divsChild>
        <w:div w:id="1613322763">
          <w:marLeft w:val="0"/>
          <w:marRight w:val="0"/>
          <w:marTop w:val="0"/>
          <w:marBottom w:val="0"/>
          <w:divBdr>
            <w:top w:val="none" w:sz="0" w:space="0" w:color="auto"/>
            <w:left w:val="none" w:sz="0" w:space="0" w:color="auto"/>
            <w:bottom w:val="none" w:sz="0" w:space="0" w:color="auto"/>
            <w:right w:val="none" w:sz="0" w:space="0" w:color="auto"/>
          </w:divBdr>
          <w:divsChild>
            <w:div w:id="1232038622">
              <w:marLeft w:val="0"/>
              <w:marRight w:val="0"/>
              <w:marTop w:val="0"/>
              <w:marBottom w:val="0"/>
              <w:divBdr>
                <w:top w:val="none" w:sz="0" w:space="0" w:color="auto"/>
                <w:left w:val="none" w:sz="0" w:space="0" w:color="auto"/>
                <w:bottom w:val="none" w:sz="0" w:space="0" w:color="auto"/>
                <w:right w:val="none" w:sz="0" w:space="0" w:color="auto"/>
              </w:divBdr>
              <w:divsChild>
                <w:div w:id="1157065687">
                  <w:marLeft w:val="0"/>
                  <w:marRight w:val="0"/>
                  <w:marTop w:val="0"/>
                  <w:marBottom w:val="0"/>
                  <w:divBdr>
                    <w:top w:val="none" w:sz="0" w:space="0" w:color="auto"/>
                    <w:left w:val="none" w:sz="0" w:space="0" w:color="auto"/>
                    <w:bottom w:val="none" w:sz="0" w:space="0" w:color="auto"/>
                    <w:right w:val="none" w:sz="0" w:space="0" w:color="auto"/>
                  </w:divBdr>
                  <w:divsChild>
                    <w:div w:id="1238786744">
                      <w:marLeft w:val="0"/>
                      <w:marRight w:val="0"/>
                      <w:marTop w:val="0"/>
                      <w:marBottom w:val="0"/>
                      <w:divBdr>
                        <w:top w:val="none" w:sz="0" w:space="0" w:color="auto"/>
                        <w:left w:val="none" w:sz="0" w:space="0" w:color="auto"/>
                        <w:bottom w:val="none" w:sz="0" w:space="0" w:color="auto"/>
                        <w:right w:val="none" w:sz="0" w:space="0" w:color="auto"/>
                      </w:divBdr>
                      <w:divsChild>
                        <w:div w:id="191303289">
                          <w:marLeft w:val="0"/>
                          <w:marRight w:val="0"/>
                          <w:marTop w:val="0"/>
                          <w:marBottom w:val="0"/>
                          <w:divBdr>
                            <w:top w:val="none" w:sz="0" w:space="0" w:color="auto"/>
                            <w:left w:val="none" w:sz="0" w:space="0" w:color="auto"/>
                            <w:bottom w:val="none" w:sz="0" w:space="0" w:color="auto"/>
                            <w:right w:val="none" w:sz="0" w:space="0" w:color="auto"/>
                          </w:divBdr>
                          <w:divsChild>
                            <w:div w:id="605624125">
                              <w:marLeft w:val="0"/>
                              <w:marRight w:val="0"/>
                              <w:marTop w:val="0"/>
                              <w:marBottom w:val="0"/>
                              <w:divBdr>
                                <w:top w:val="none" w:sz="0" w:space="0" w:color="auto"/>
                                <w:left w:val="none" w:sz="0" w:space="0" w:color="auto"/>
                                <w:bottom w:val="none" w:sz="0" w:space="0" w:color="auto"/>
                                <w:right w:val="none" w:sz="0" w:space="0" w:color="auto"/>
                              </w:divBdr>
                              <w:divsChild>
                                <w:div w:id="123960963">
                                  <w:marLeft w:val="-161"/>
                                  <w:marRight w:val="-161"/>
                                  <w:marTop w:val="0"/>
                                  <w:marBottom w:val="0"/>
                                  <w:divBdr>
                                    <w:top w:val="none" w:sz="0" w:space="0" w:color="auto"/>
                                    <w:left w:val="none" w:sz="0" w:space="0" w:color="auto"/>
                                    <w:bottom w:val="none" w:sz="0" w:space="0" w:color="auto"/>
                                    <w:right w:val="none" w:sz="0" w:space="0" w:color="auto"/>
                                  </w:divBdr>
                                  <w:divsChild>
                                    <w:div w:id="2107458188">
                                      <w:marLeft w:val="0"/>
                                      <w:marRight w:val="0"/>
                                      <w:marTop w:val="0"/>
                                      <w:marBottom w:val="0"/>
                                      <w:divBdr>
                                        <w:top w:val="none" w:sz="0" w:space="0" w:color="auto"/>
                                        <w:left w:val="none" w:sz="0" w:space="0" w:color="auto"/>
                                        <w:bottom w:val="none" w:sz="0" w:space="0" w:color="auto"/>
                                        <w:right w:val="none" w:sz="0" w:space="0" w:color="auto"/>
                                      </w:divBdr>
                                      <w:divsChild>
                                        <w:div w:id="434255544">
                                          <w:marLeft w:val="0"/>
                                          <w:marRight w:val="0"/>
                                          <w:marTop w:val="0"/>
                                          <w:marBottom w:val="0"/>
                                          <w:divBdr>
                                            <w:top w:val="none" w:sz="0" w:space="0" w:color="auto"/>
                                            <w:left w:val="none" w:sz="0" w:space="0" w:color="auto"/>
                                            <w:bottom w:val="none" w:sz="0" w:space="0" w:color="auto"/>
                                            <w:right w:val="none" w:sz="0" w:space="0" w:color="auto"/>
                                          </w:divBdr>
                                          <w:divsChild>
                                            <w:div w:id="580868740">
                                              <w:marLeft w:val="-161"/>
                                              <w:marRight w:val="-161"/>
                                              <w:marTop w:val="0"/>
                                              <w:marBottom w:val="0"/>
                                              <w:divBdr>
                                                <w:top w:val="none" w:sz="0" w:space="0" w:color="auto"/>
                                                <w:left w:val="none" w:sz="0" w:space="0" w:color="auto"/>
                                                <w:bottom w:val="none" w:sz="0" w:space="0" w:color="auto"/>
                                                <w:right w:val="none" w:sz="0" w:space="0" w:color="auto"/>
                                              </w:divBdr>
                                              <w:divsChild>
                                                <w:div w:id="146265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844760">
                                          <w:marLeft w:val="0"/>
                                          <w:marRight w:val="0"/>
                                          <w:marTop w:val="240"/>
                                          <w:marBottom w:val="240"/>
                                          <w:divBdr>
                                            <w:top w:val="none" w:sz="0" w:space="0" w:color="auto"/>
                                            <w:left w:val="none" w:sz="0" w:space="0" w:color="auto"/>
                                            <w:bottom w:val="none" w:sz="0" w:space="0" w:color="auto"/>
                                            <w:right w:val="none" w:sz="0" w:space="0" w:color="auto"/>
                                          </w:divBdr>
                                        </w:div>
                                        <w:div w:id="41413374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pinterest.com/pin/create/button/?url=https%3a%2f%2fwww.fda.gov%3a80%2fFDAgov%2fmedicaldevices%2fdeviceregulationandguidance%2fguidancedocuments%2fucm084354.htm&amp;description=Guidance%20for%20Industry%20and%20FDA%20Staff%20-%20Class%20II%20Special%20Controls%20Guidance%20Document%3a%20Bone%20Sonometers" TargetMode="External"/><Relationship Id="rId18" Type="http://schemas.openxmlformats.org/officeDocument/2006/relationships/hyperlink" Target="http://www.regulations.gov" TargetMode="External"/><Relationship Id="rId26" Type="http://schemas.openxmlformats.org/officeDocument/2006/relationships/hyperlink" Target="https://www.fda.gov/medicaldevices/deviceregulationandguidance/guidancedocuments/ucm084354.htm" TargetMode="External"/><Relationship Id="rId39" Type="http://schemas.openxmlformats.org/officeDocument/2006/relationships/hyperlink" Target="https://www.fda.gov/medicaldevices/deviceregulationandguidance/guidancedocuments/ucm084354.htm" TargetMode="External"/><Relationship Id="rId21" Type="http://schemas.openxmlformats.org/officeDocument/2006/relationships/hyperlink" Target="https://www.fda.gov/medicaldevices/deviceregulationandguidance/guidancedocuments/ucm084354.htm" TargetMode="External"/><Relationship Id="rId34" Type="http://schemas.openxmlformats.org/officeDocument/2006/relationships/hyperlink" Target="https://www.fda.gov/medicaldevices/deviceregulationandguidance/guidancedocuments/ucm084354.htm" TargetMode="External"/><Relationship Id="rId42" Type="http://schemas.openxmlformats.org/officeDocument/2006/relationships/hyperlink" Target="https://www.fda.gov/medicaldevices/deviceregulationandguidance/guidancedocuments/ucm084354.htm" TargetMode="External"/><Relationship Id="rId47" Type="http://schemas.openxmlformats.org/officeDocument/2006/relationships/hyperlink" Target="https://www.fda.gov/medicaldevices/deviceregulationandguidance/guidancedocuments/ucm084354.htm" TargetMode="External"/><Relationship Id="rId50" Type="http://schemas.openxmlformats.org/officeDocument/2006/relationships/hyperlink" Target="https://www.fda.gov/medicaldevices/deviceregulationandguidance/guidancedocuments/ucm084354.htm" TargetMode="External"/><Relationship Id="rId55" Type="http://schemas.openxmlformats.org/officeDocument/2006/relationships/hyperlink" Target="https://www.fda.gov/medicaldevices/deviceregulationandguidance/guidancedocuments/ucm084354.htm" TargetMode="External"/><Relationship Id="rId63" Type="http://schemas.openxmlformats.org/officeDocument/2006/relationships/hyperlink" Target="https://www.fda.gov/medicaldevices/deviceregulationandguidance/guidancedocuments/ucm084354.htm" TargetMode="External"/><Relationship Id="rId68" Type="http://schemas.openxmlformats.org/officeDocument/2006/relationships/hyperlink" Target="https://www.fda.gov/MedicalDevices/DeviceRegulationandGuidance/GuidanceDocuments/ucm084354.htm" TargetMode="External"/><Relationship Id="rId76" Type="http://schemas.openxmlformats.org/officeDocument/2006/relationships/hyperlink" Target="https://www.fda.gov/downloads/MedicalDevices/DeviceRegulationandGuidance/GuidanceDocuments/UCM070911.pdf" TargetMode="External"/><Relationship Id="rId7" Type="http://schemas.openxmlformats.org/officeDocument/2006/relationships/hyperlink" Target="https://www.facebook.com/sharer/sharer.php?u=https%3a%2f%2fwww.fda.gov%3a80%2fFDAgov%2fmedicaldevices%2fdeviceregulationandguidance%2fguidancedocuments%2fucm084354.htm" TargetMode="External"/><Relationship Id="rId71" Type="http://schemas.openxmlformats.org/officeDocument/2006/relationships/hyperlink" Target="https://www.fda.gov/MedicalDevices/DeviceRegulationandGuidance/GuidanceDocuments/ucm080187.htm" TargetMode="External"/><Relationship Id="rId2" Type="http://schemas.openxmlformats.org/officeDocument/2006/relationships/styles" Target="styles.xml"/><Relationship Id="rId16" Type="http://schemas.openxmlformats.org/officeDocument/2006/relationships/hyperlink" Target="mailto:Keith.Wear@fda.hhs.gov" TargetMode="External"/><Relationship Id="rId29" Type="http://schemas.openxmlformats.org/officeDocument/2006/relationships/hyperlink" Target="https://www.fda.gov/medicaldevices/deviceregulationandguidance/guidancedocuments/ucm084354.htm" TargetMode="External"/><Relationship Id="rId11" Type="http://schemas.openxmlformats.org/officeDocument/2006/relationships/hyperlink" Target="https://www.fda.gov/medicaldevices/deviceregulationandguidance/guidancedocuments/ucm084354.htm" TargetMode="External"/><Relationship Id="rId24" Type="http://schemas.openxmlformats.org/officeDocument/2006/relationships/hyperlink" Target="https://www.fda.gov/medicaldevices/deviceregulationandguidance/guidancedocuments/ucm084354.htm" TargetMode="External"/><Relationship Id="rId32" Type="http://schemas.openxmlformats.org/officeDocument/2006/relationships/hyperlink" Target="https://www.fda.gov/medicaldevices/deviceregulationandguidance/guidancedocuments/ucm084354.htm" TargetMode="External"/><Relationship Id="rId37" Type="http://schemas.openxmlformats.org/officeDocument/2006/relationships/hyperlink" Target="https://www.fda.gov/medicaldevices/deviceregulationandguidance/guidancedocuments/ucm084354.htm" TargetMode="External"/><Relationship Id="rId40" Type="http://schemas.openxmlformats.org/officeDocument/2006/relationships/hyperlink" Target="https://www.fda.gov/medicaldevices/deviceregulationandguidance/guidancedocuments/ucm084354.htm" TargetMode="External"/><Relationship Id="rId45" Type="http://schemas.openxmlformats.org/officeDocument/2006/relationships/hyperlink" Target="https://www.fda.gov/medicaldevices/deviceregulationandguidance/guidancedocuments/ucm084354.htm" TargetMode="External"/><Relationship Id="rId53" Type="http://schemas.openxmlformats.org/officeDocument/2006/relationships/hyperlink" Target="https://www.fda.gov/medicaldevices/deviceregulationandguidance/guidancedocuments/ucm084354.htm" TargetMode="External"/><Relationship Id="rId58" Type="http://schemas.openxmlformats.org/officeDocument/2006/relationships/hyperlink" Target="https://www.fda.gov/medicaldevices/deviceregulationandguidance/guidancedocuments/ucm084354.htm" TargetMode="External"/><Relationship Id="rId66" Type="http://schemas.openxmlformats.org/officeDocument/2006/relationships/hyperlink" Target="https://www.fda.gov/medicaldevices/deviceregulationandguidance/guidancedocuments/ucm084354.htm" TargetMode="External"/><Relationship Id="rId74" Type="http://schemas.openxmlformats.org/officeDocument/2006/relationships/hyperlink" Target="https://www.fda.gov/MedicalDevices/DeviceRegulationandGuidance/HowtoMarketYourDevice/PremarketSubmissions/PremarketNotification510k/ucm142706.htm" TargetMode="External"/><Relationship Id="rId79" Type="http://schemas.openxmlformats.org/officeDocument/2006/relationships/hyperlink" Target="https://www.fda.gov/MedicalDevices/DeviceRegulationandGuidance/GuidanceDocuments/ucm089731.htm" TargetMode="External"/><Relationship Id="rId5" Type="http://schemas.openxmlformats.org/officeDocument/2006/relationships/footnotes" Target="footnotes.xml"/><Relationship Id="rId61" Type="http://schemas.openxmlformats.org/officeDocument/2006/relationships/hyperlink" Target="https://www.fda.gov/medicaldevices/deviceregulationandguidance/guidancedocuments/ucm084354.htm" TargetMode="External"/><Relationship Id="rId82" Type="http://schemas.openxmlformats.org/officeDocument/2006/relationships/fontTable" Target="fontTable.xml"/><Relationship Id="rId10" Type="http://schemas.openxmlformats.org/officeDocument/2006/relationships/hyperlink" Target="https://www.pinterest.com/pin/create/button/?url=https%3a%2f%2fwww.fda.gov%3a80%2fFDAgov%2fmedicaldevices%2fdeviceregulationandguidance%2fguidancedocuments%2fucm084354.htm&amp;description=Guidance%20for%20Industry%20and%20FDA%20Staff%20-%20Class%20II%20Special%20Controls%20Guidance%20Document%3a%20Bone%20Sonometers" TargetMode="External"/><Relationship Id="rId19" Type="http://schemas.openxmlformats.org/officeDocument/2006/relationships/hyperlink" Target="mailto:CDRH-Guidance@fda.hhs.gov" TargetMode="External"/><Relationship Id="rId31" Type="http://schemas.openxmlformats.org/officeDocument/2006/relationships/hyperlink" Target="https://www.fda.gov/medicaldevices/deviceregulationandguidance/guidancedocuments/ucm084354.htm" TargetMode="External"/><Relationship Id="rId44" Type="http://schemas.openxmlformats.org/officeDocument/2006/relationships/hyperlink" Target="https://www.fda.gov/medicaldevices/deviceregulationandguidance/guidancedocuments/ucm084354.htm" TargetMode="External"/><Relationship Id="rId52" Type="http://schemas.openxmlformats.org/officeDocument/2006/relationships/hyperlink" Target="https://www.fda.gov/medicaldevices/deviceregulationandguidance/guidancedocuments/ucm084354.htm" TargetMode="External"/><Relationship Id="rId60" Type="http://schemas.openxmlformats.org/officeDocument/2006/relationships/hyperlink" Target="https://www.fda.gov/medicaldevices/deviceregulationandguidance/guidancedocuments/ucm084354.htm" TargetMode="External"/><Relationship Id="rId65" Type="http://schemas.openxmlformats.org/officeDocument/2006/relationships/hyperlink" Target="https://www.fda.gov/medicaldevices/deviceregulationandguidance/guidancedocuments/ucm084354.htm" TargetMode="External"/><Relationship Id="rId73" Type="http://schemas.openxmlformats.org/officeDocument/2006/relationships/hyperlink" Target="http://www.fda.gov/downloads/aboutfda/reportsmanualsforms/forms/ucm360431.pdf" TargetMode="External"/><Relationship Id="rId78" Type="http://schemas.openxmlformats.org/officeDocument/2006/relationships/hyperlink" Target="https://www.fda.gov/MedicalDevices/DeviceRegulationandGuidance/GuidanceDocuments/ucm089731.htm" TargetMode="External"/><Relationship Id="rId81" Type="http://schemas.openxmlformats.org/officeDocument/2006/relationships/hyperlink" Target="https://www.fda.gov/MedicalDevices/DeviceRegulationandGuidance/GuidanceDocuments/ucm070782.htm" TargetMode="External"/><Relationship Id="rId4" Type="http://schemas.openxmlformats.org/officeDocument/2006/relationships/webSettings" Target="webSettings.xml"/><Relationship Id="rId9" Type="http://schemas.openxmlformats.org/officeDocument/2006/relationships/hyperlink" Target="https://www.linkedin.com/shareArticle?mini=true&amp;url=https%3a%2f%2fwww.fda.gov%3a80%2fFDAgov%2fmedicaldevices%2fdeviceregulationandguidance%2fguidancedocuments%2fucm084354.htm&amp;title=Guidance%20for%20Industry%20and%20FDA%20Staff%20-%20Class%20II%20Special%20Controls%20Guidance%20Document%3a%20Bone%20Sonometers&amp;summary=1547&amp;source=FDA" TargetMode="External"/><Relationship Id="rId14" Type="http://schemas.openxmlformats.org/officeDocument/2006/relationships/hyperlink" Target="mailto:?subject=Guidance%20for%20Industry%20and%20FDA%20Staff%20-%20Class%20II%20Special%20Controls%20Guidance%20Document%3a%20Bone%20Sonometers&amp;body=https%3a%2f%2fwww.fda.gov%3a80%2fFDAgov%2fmedicaldevices%2fdeviceregulationandguidance%2fguidancedocuments%2fucm084354.htm" TargetMode="External"/><Relationship Id="rId22" Type="http://schemas.openxmlformats.org/officeDocument/2006/relationships/hyperlink" Target="https://www.fda.gov/medicaldevices/deviceregulationandguidance/guidancedocuments/ucm084354.htm" TargetMode="External"/><Relationship Id="rId27" Type="http://schemas.openxmlformats.org/officeDocument/2006/relationships/hyperlink" Target="https://www.fda.gov/medicaldevices/deviceregulationandguidance/guidancedocuments/ucm084354.htm" TargetMode="External"/><Relationship Id="rId30" Type="http://schemas.openxmlformats.org/officeDocument/2006/relationships/hyperlink" Target="https://www.fda.gov/medicaldevices/deviceregulationandguidance/guidancedocuments/ucm084354.htm" TargetMode="External"/><Relationship Id="rId35" Type="http://schemas.openxmlformats.org/officeDocument/2006/relationships/hyperlink" Target="https://www.fda.gov/medicaldevices/deviceregulationandguidance/guidancedocuments/ucm084354.htm" TargetMode="External"/><Relationship Id="rId43" Type="http://schemas.openxmlformats.org/officeDocument/2006/relationships/hyperlink" Target="https://www.fda.gov/medicaldevices/deviceregulationandguidance/guidancedocuments/ucm084354.htm" TargetMode="External"/><Relationship Id="rId48" Type="http://schemas.openxmlformats.org/officeDocument/2006/relationships/hyperlink" Target="https://www.fda.gov/medicaldevices/deviceregulationandguidance/guidancedocuments/ucm084354.htm" TargetMode="External"/><Relationship Id="rId56" Type="http://schemas.openxmlformats.org/officeDocument/2006/relationships/hyperlink" Target="https://www.fda.gov/medicaldevices/deviceregulationandguidance/guidancedocuments/ucm084354.htm" TargetMode="External"/><Relationship Id="rId64" Type="http://schemas.openxmlformats.org/officeDocument/2006/relationships/hyperlink" Target="https://www.fda.gov/medicaldevices/deviceregulationandguidance/guidancedocuments/ucm084354.htm" TargetMode="External"/><Relationship Id="rId69" Type="http://schemas.openxmlformats.org/officeDocument/2006/relationships/hyperlink" Target="https://www.fda.gov/MedicalDevices/DeviceRegulationandGuidance/GuidanceDocuments/ucm084365.htm" TargetMode="External"/><Relationship Id="rId77" Type="http://schemas.openxmlformats.org/officeDocument/2006/relationships/hyperlink" Target="https://www.fda.gov/MedicalDevices/DeviceRegulationandGuidance/GuidanceDocuments/ucm089543.htm" TargetMode="External"/><Relationship Id="rId8" Type="http://schemas.openxmlformats.org/officeDocument/2006/relationships/hyperlink" Target="https://twitter.com/intent/tweet/?text=Guidance%20for%20Industry%20and%20FDA%20Staff%20-%20Class%20II%20Special%20Controls%20Guidance%20Document%3a%20Bone%20Sonometers&amp;url=https%3a%2f%2fwww.fda.gov%3a80%2fFDAgov%2fmedicaldevices%2fdeviceregulationandguidance%2fguidancedocuments%2fucm084354.htm" TargetMode="External"/><Relationship Id="rId51" Type="http://schemas.openxmlformats.org/officeDocument/2006/relationships/hyperlink" Target="https://www.fda.gov/medicaldevices/deviceregulationandguidance/guidancedocuments/ucm084354.htm" TargetMode="External"/><Relationship Id="rId72" Type="http://schemas.openxmlformats.org/officeDocument/2006/relationships/hyperlink" Target="https://www.fda.gov/cdrh/mdufma/guidance/1215.html" TargetMode="External"/><Relationship Id="rId80" Type="http://schemas.openxmlformats.org/officeDocument/2006/relationships/hyperlink" Target="https://www.fda.gov/downloads/MedicalDevices/DeviceRegulationandGuidance/GuidanceDocuments/UCM070911.pdf" TargetMode="External"/><Relationship Id="rId3" Type="http://schemas.openxmlformats.org/officeDocument/2006/relationships/settings" Target="settings.xml"/><Relationship Id="rId12" Type="http://schemas.openxmlformats.org/officeDocument/2006/relationships/hyperlink" Target="https://www.linkedin.com/shareArticle?mini=true&amp;url=https%3a%2f%2fwww.fda.gov%3a80%2fFDAgov%2fmedicaldevices%2fdeviceregulationandguidance%2fguidancedocuments%2fucm084354.htm&amp;title=Guidance%20for%20Industry%20and%20FDA%20Staff%20-%20Class%20II%20Special%20Controls%20Guidance%20Document%3a%20Bone%20Sonometers&amp;summary=1547&amp;source=FDA" TargetMode="External"/><Relationship Id="rId17" Type="http://schemas.openxmlformats.org/officeDocument/2006/relationships/image" Target="media/image1.gif"/><Relationship Id="rId25" Type="http://schemas.openxmlformats.org/officeDocument/2006/relationships/hyperlink" Target="https://www.fda.gov/medicaldevices/deviceregulationandguidance/guidancedocuments/ucm084354.htm" TargetMode="External"/><Relationship Id="rId33" Type="http://schemas.openxmlformats.org/officeDocument/2006/relationships/hyperlink" Target="https://www.fda.gov/MedicalDevices/DeviceRegulationandGuidance/Overview/MedicalDeviceProvisionsofFDAModernizationAct/ucm136685.htm" TargetMode="External"/><Relationship Id="rId38" Type="http://schemas.openxmlformats.org/officeDocument/2006/relationships/hyperlink" Target="https://www.fda.gov/medicaldevices/deviceregulationandguidance/guidancedocuments/ucm084354.htm" TargetMode="External"/><Relationship Id="rId46" Type="http://schemas.openxmlformats.org/officeDocument/2006/relationships/hyperlink" Target="https://www.fda.gov/medicaldevices/deviceregulationandguidance/guidancedocuments/ucm084354.htm" TargetMode="External"/><Relationship Id="rId59" Type="http://schemas.openxmlformats.org/officeDocument/2006/relationships/hyperlink" Target="https://www.fda.gov/medicaldevices/deviceregulationandguidance/guidancedocuments/ucm084354.htm" TargetMode="External"/><Relationship Id="rId67" Type="http://schemas.openxmlformats.org/officeDocument/2006/relationships/hyperlink" Target="https://www.fda.gov/medicaldevices/deviceregulationandguidance/guidancedocuments/ucm084354.htm" TargetMode="External"/><Relationship Id="rId20" Type="http://schemas.openxmlformats.org/officeDocument/2006/relationships/hyperlink" Target="https://www.fda.gov/medicaldevices/deviceregulationandguidance/guidancedocuments/ucm084354.htm" TargetMode="External"/><Relationship Id="rId41" Type="http://schemas.openxmlformats.org/officeDocument/2006/relationships/hyperlink" Target="https://www.fda.gov/medicaldevices/deviceregulationandguidance/guidancedocuments/ucm084354.htm" TargetMode="External"/><Relationship Id="rId54" Type="http://schemas.openxmlformats.org/officeDocument/2006/relationships/hyperlink" Target="https://www.fda.gov/medicaldevices/deviceregulationandguidance/guidancedocuments/ucm084354.htm" TargetMode="External"/><Relationship Id="rId62" Type="http://schemas.openxmlformats.org/officeDocument/2006/relationships/hyperlink" Target="https://www.fda.gov/medicaldevices/deviceregulationandguidance/guidancedocuments/ucm084354.htm" TargetMode="External"/><Relationship Id="rId70" Type="http://schemas.openxmlformats.org/officeDocument/2006/relationships/hyperlink" Target="https://www.fda.gov/MedicalDevices/DeviceRegulationandGuidance/HowtoMarketYourDevice/PremarketSubmissions/PremarketNotification510k/default.htm" TargetMode="External"/><Relationship Id="rId75" Type="http://schemas.openxmlformats.org/officeDocument/2006/relationships/hyperlink" Target="https://www.fda.gov/MedicalDevices/DeviceRegulationandGuidance/GuidanceDocuments/ucm073752.htm" TargetMode="External"/><Relationship Id="rId83"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javascript:window.print();" TargetMode="External"/><Relationship Id="rId23" Type="http://schemas.openxmlformats.org/officeDocument/2006/relationships/hyperlink" Target="https://www.fda.gov/medicaldevices/deviceregulationandguidance/guidancedocuments/ucm084354.htm" TargetMode="External"/><Relationship Id="rId28" Type="http://schemas.openxmlformats.org/officeDocument/2006/relationships/hyperlink" Target="https://www.fda.gov/medicaldevices/deviceregulationandguidance/guidancedocuments/ucm084354.htm" TargetMode="External"/><Relationship Id="rId36" Type="http://schemas.openxmlformats.org/officeDocument/2006/relationships/hyperlink" Target="https://www.fda.gov/medicaldevices/deviceregulationandguidance/guidancedocuments/ucm084354.htm" TargetMode="External"/><Relationship Id="rId49" Type="http://schemas.openxmlformats.org/officeDocument/2006/relationships/hyperlink" Target="https://www.fda.gov/medicaldevices/deviceregulationandguidance/guidancedocuments/ucm084354.htm" TargetMode="External"/><Relationship Id="rId57" Type="http://schemas.openxmlformats.org/officeDocument/2006/relationships/hyperlink" Target="https://www.fda.gov/medicaldevices/deviceregulationandguidance/guidancedocuments/ucm084354.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7222</Words>
  <Characters>41167</Characters>
  <Application>Microsoft Office Word</Application>
  <DocSecurity>0</DocSecurity>
  <Lines>343</Lines>
  <Paragraphs>96</Paragraphs>
  <ScaleCrop>false</ScaleCrop>
  <Company/>
  <LinksUpToDate>false</LinksUpToDate>
  <CharactersWithSpaces>48293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2017-02-23T03:44:00Z</dcterms:created>
  <dcterms:modified xsi:type="dcterms:W3CDTF">2017-02-23T03:44:00Z</dcterms:modified>
</cp:coreProperties>
</file>