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45E5" w:rsidRPr="005C45E5" w:rsidRDefault="005C45E5" w:rsidP="005C45E5">
      <w:pPr>
        <w:widowControl/>
        <w:ind w:firstLine="0"/>
        <w:jc w:val="left"/>
        <w:outlineLvl w:val="0"/>
        <w:rPr>
          <w:rFonts w:ascii="Helvetica" w:eastAsia="宋体" w:hAnsi="Helvetica" w:cs="Helvetica"/>
          <w:b/>
          <w:bCs/>
          <w:kern w:val="36"/>
          <w:sz w:val="32"/>
          <w:szCs w:val="32"/>
        </w:rPr>
      </w:pPr>
      <w:r w:rsidRPr="005C45E5">
        <w:rPr>
          <w:rFonts w:ascii="Helvetica" w:eastAsia="宋体" w:hAnsi="Helvetica" w:cs="Helvetica"/>
          <w:b/>
          <w:bCs/>
          <w:kern w:val="36"/>
          <w:sz w:val="32"/>
          <w:szCs w:val="32"/>
        </w:rPr>
        <w:t>Guidance for Industry and FDA Staff - Class II Special Controls Guidance Document: Surgical Sutures</w:t>
      </w:r>
    </w:p>
    <w:p w:rsidR="005C45E5" w:rsidRPr="005C45E5" w:rsidRDefault="005C45E5" w:rsidP="005C45E5">
      <w:pPr>
        <w:widowControl/>
        <w:shd w:val="clear" w:color="auto" w:fill="FFFFFF"/>
        <w:spacing w:line="207" w:lineRule="atLeast"/>
        <w:ind w:firstLine="0"/>
        <w:jc w:val="left"/>
        <w:rPr>
          <w:rFonts w:ascii="Helvetica" w:eastAsia="宋体" w:hAnsi="Helvetica" w:cs="Helvetica"/>
          <w:color w:val="333333"/>
          <w:kern w:val="0"/>
          <w:sz w:val="15"/>
          <w:szCs w:val="15"/>
        </w:rPr>
      </w:pPr>
      <w:r w:rsidRPr="005C45E5">
        <w:rPr>
          <w:rFonts w:ascii="Helvetica" w:eastAsia="宋体" w:hAnsi="Helvetica" w:cs="Helvetica"/>
          <w:b/>
          <w:bCs/>
          <w:color w:val="333333"/>
          <w:kern w:val="0"/>
          <w:sz w:val="15"/>
        </w:rPr>
        <w:t>Document issued on: June 3, 2003</w:t>
      </w:r>
    </w:p>
    <w:p w:rsidR="005C45E5" w:rsidRPr="005C45E5" w:rsidRDefault="005C45E5" w:rsidP="005C45E5">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sidRPr="005C45E5">
        <w:rPr>
          <w:rFonts w:ascii="Helvetica" w:eastAsia="宋体" w:hAnsi="Helvetica" w:cs="Helvetica"/>
          <w:b/>
          <w:bCs/>
          <w:color w:val="333333"/>
          <w:kern w:val="0"/>
          <w:sz w:val="15"/>
        </w:rPr>
        <w:t>This document supersedes "Class II Special Controls Guidance Document: Surgical Sutures; Guidance for Industry and FDA" dated December 19, 2002</w:t>
      </w:r>
    </w:p>
    <w:p w:rsidR="005C45E5" w:rsidRPr="005C45E5" w:rsidRDefault="005C45E5" w:rsidP="005C45E5">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sidRPr="005C45E5">
        <w:rPr>
          <w:rFonts w:ascii="Helvetica" w:eastAsia="宋体" w:hAnsi="Helvetica" w:cs="Helvetica"/>
          <w:color w:val="333333"/>
          <w:kern w:val="0"/>
          <w:sz w:val="15"/>
          <w:szCs w:val="15"/>
        </w:rPr>
        <w:t>For questions regarding this document, contact David Krause at 301-796-6970 or by email at</w:t>
      </w:r>
      <w:hyperlink r:id="rId7" w:history="1">
        <w:r w:rsidRPr="005C45E5">
          <w:rPr>
            <w:rFonts w:ascii="Helvetica" w:eastAsia="宋体" w:hAnsi="Helvetica" w:cs="Helvetica"/>
            <w:color w:val="005F9F"/>
            <w:kern w:val="0"/>
            <w:sz w:val="15"/>
            <w:u w:val="single"/>
          </w:rPr>
          <w:t>david.krause@fda.hhs.gov</w:t>
        </w:r>
      </w:hyperlink>
      <w:r w:rsidRPr="005C45E5">
        <w:rPr>
          <w:rFonts w:ascii="Helvetica" w:eastAsia="宋体" w:hAnsi="Helvetica" w:cs="Helvetica"/>
          <w:color w:val="333333"/>
          <w:kern w:val="0"/>
          <w:sz w:val="15"/>
          <w:szCs w:val="15"/>
        </w:rPr>
        <w:t>.</w:t>
      </w:r>
    </w:p>
    <w:p w:rsidR="005C45E5" w:rsidRPr="005C45E5" w:rsidRDefault="005C45E5" w:rsidP="005C45E5">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Pr>
          <w:rFonts w:ascii="Helvetica" w:eastAsia="宋体" w:hAnsi="Helvetica" w:cs="Helvetica"/>
          <w:noProof/>
          <w:color w:val="333333"/>
          <w:kern w:val="0"/>
          <w:sz w:val="15"/>
          <w:szCs w:val="15"/>
        </w:rPr>
        <w:drawing>
          <wp:inline distT="0" distB="0" distL="0" distR="0">
            <wp:extent cx="921385" cy="948690"/>
            <wp:effectExtent l="19050" t="0" r="0" b="0"/>
            <wp:docPr id="1" name="图片 1" descr="Image of CDR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of CDRH Logo"/>
                    <pic:cNvPicPr>
                      <a:picLocks noChangeAspect="1" noChangeArrowheads="1"/>
                    </pic:cNvPicPr>
                  </pic:nvPicPr>
                  <pic:blipFill>
                    <a:blip r:embed="rId8" cstate="print"/>
                    <a:srcRect/>
                    <a:stretch>
                      <a:fillRect/>
                    </a:stretch>
                  </pic:blipFill>
                  <pic:spPr bwMode="auto">
                    <a:xfrm>
                      <a:off x="0" y="0"/>
                      <a:ext cx="921385" cy="948690"/>
                    </a:xfrm>
                    <a:prstGeom prst="rect">
                      <a:avLst/>
                    </a:prstGeom>
                    <a:noFill/>
                    <a:ln w="9525">
                      <a:noFill/>
                      <a:miter lim="800000"/>
                      <a:headEnd/>
                      <a:tailEnd/>
                    </a:ln>
                  </pic:spPr>
                </pic:pic>
              </a:graphicData>
            </a:graphic>
          </wp:inline>
        </w:drawing>
      </w:r>
    </w:p>
    <w:p w:rsidR="005C45E5" w:rsidRPr="005C45E5" w:rsidRDefault="005C45E5" w:rsidP="005C45E5">
      <w:pPr>
        <w:widowControl/>
        <w:shd w:val="clear" w:color="auto" w:fill="FFFFFF"/>
        <w:spacing w:before="240" w:after="240" w:line="207" w:lineRule="atLeast"/>
        <w:ind w:firstLine="0"/>
        <w:jc w:val="right"/>
        <w:rPr>
          <w:rFonts w:ascii="Helvetica" w:eastAsia="宋体" w:hAnsi="Helvetica" w:cs="Helvetica"/>
          <w:color w:val="333333"/>
          <w:kern w:val="0"/>
          <w:sz w:val="15"/>
          <w:szCs w:val="15"/>
        </w:rPr>
      </w:pPr>
      <w:r w:rsidRPr="005C45E5">
        <w:rPr>
          <w:rFonts w:ascii="Helvetica" w:eastAsia="宋体" w:hAnsi="Helvetica" w:cs="Helvetica"/>
          <w:b/>
          <w:bCs/>
          <w:color w:val="333333"/>
          <w:kern w:val="0"/>
          <w:sz w:val="15"/>
        </w:rPr>
        <w:t>U.S. Department of Health and Human Services</w:t>
      </w:r>
      <w:r w:rsidRPr="005C45E5">
        <w:rPr>
          <w:rFonts w:ascii="Helvetica" w:eastAsia="宋体" w:hAnsi="Helvetica" w:cs="Helvetica"/>
          <w:b/>
          <w:bCs/>
          <w:color w:val="333333"/>
          <w:kern w:val="0"/>
          <w:sz w:val="15"/>
          <w:szCs w:val="15"/>
        </w:rPr>
        <w:br/>
      </w:r>
      <w:r w:rsidRPr="005C45E5">
        <w:rPr>
          <w:rFonts w:ascii="Helvetica" w:eastAsia="宋体" w:hAnsi="Helvetica" w:cs="Helvetica"/>
          <w:b/>
          <w:bCs/>
          <w:color w:val="333333"/>
          <w:kern w:val="0"/>
          <w:sz w:val="15"/>
        </w:rPr>
        <w:t>Food and Drug Administration</w:t>
      </w:r>
      <w:r w:rsidRPr="005C45E5">
        <w:rPr>
          <w:rFonts w:ascii="Helvetica" w:eastAsia="宋体" w:hAnsi="Helvetica" w:cs="Helvetica"/>
          <w:b/>
          <w:bCs/>
          <w:color w:val="333333"/>
          <w:kern w:val="0"/>
          <w:sz w:val="15"/>
          <w:szCs w:val="15"/>
        </w:rPr>
        <w:br/>
      </w:r>
      <w:r w:rsidRPr="005C45E5">
        <w:rPr>
          <w:rFonts w:ascii="Helvetica" w:eastAsia="宋体" w:hAnsi="Helvetica" w:cs="Helvetica"/>
          <w:b/>
          <w:bCs/>
          <w:color w:val="333333"/>
          <w:kern w:val="0"/>
          <w:sz w:val="15"/>
        </w:rPr>
        <w:t>Center for Devices and Radiological Health</w:t>
      </w:r>
    </w:p>
    <w:p w:rsidR="005C45E5" w:rsidRPr="005C45E5" w:rsidRDefault="005C45E5" w:rsidP="005C45E5">
      <w:pPr>
        <w:widowControl/>
        <w:shd w:val="clear" w:color="auto" w:fill="FFFFFF"/>
        <w:spacing w:before="240" w:after="240" w:line="207" w:lineRule="atLeast"/>
        <w:ind w:firstLine="0"/>
        <w:jc w:val="right"/>
        <w:rPr>
          <w:rFonts w:ascii="Helvetica" w:eastAsia="宋体" w:hAnsi="Helvetica" w:cs="Helvetica"/>
          <w:color w:val="333333"/>
          <w:kern w:val="0"/>
          <w:sz w:val="15"/>
          <w:szCs w:val="15"/>
        </w:rPr>
      </w:pPr>
      <w:r w:rsidRPr="005C45E5">
        <w:rPr>
          <w:rFonts w:ascii="Helvetica" w:eastAsia="宋体" w:hAnsi="Helvetica" w:cs="Helvetica"/>
          <w:b/>
          <w:bCs/>
          <w:color w:val="333333"/>
          <w:kern w:val="0"/>
          <w:sz w:val="15"/>
        </w:rPr>
        <w:t>Plastic and Reconstructive Surgery Devices Branch</w:t>
      </w:r>
      <w:r w:rsidRPr="005C45E5">
        <w:rPr>
          <w:rFonts w:ascii="Helvetica" w:eastAsia="宋体" w:hAnsi="Helvetica" w:cs="Helvetica"/>
          <w:b/>
          <w:bCs/>
          <w:color w:val="333333"/>
          <w:kern w:val="0"/>
          <w:sz w:val="15"/>
          <w:szCs w:val="15"/>
        </w:rPr>
        <w:br/>
      </w:r>
      <w:r w:rsidRPr="005C45E5">
        <w:rPr>
          <w:rFonts w:ascii="Helvetica" w:eastAsia="宋体" w:hAnsi="Helvetica" w:cs="Helvetica"/>
          <w:b/>
          <w:bCs/>
          <w:color w:val="333333"/>
          <w:kern w:val="0"/>
          <w:sz w:val="15"/>
        </w:rPr>
        <w:t>Division of General, Restorative, and Neurological Devices</w:t>
      </w:r>
      <w:r w:rsidRPr="005C45E5">
        <w:rPr>
          <w:rFonts w:ascii="Helvetica" w:eastAsia="宋体" w:hAnsi="Helvetica" w:cs="Helvetica"/>
          <w:b/>
          <w:bCs/>
          <w:color w:val="333333"/>
          <w:kern w:val="0"/>
          <w:sz w:val="15"/>
          <w:szCs w:val="15"/>
        </w:rPr>
        <w:br/>
      </w:r>
      <w:r w:rsidRPr="005C45E5">
        <w:rPr>
          <w:rFonts w:ascii="Helvetica" w:eastAsia="宋体" w:hAnsi="Helvetica" w:cs="Helvetica"/>
          <w:b/>
          <w:bCs/>
          <w:color w:val="333333"/>
          <w:kern w:val="0"/>
          <w:sz w:val="15"/>
        </w:rPr>
        <w:t>Office of Device Evaluation</w:t>
      </w:r>
    </w:p>
    <w:p w:rsidR="005C45E5" w:rsidRPr="005C45E5" w:rsidRDefault="00837D6C" w:rsidP="005C45E5">
      <w:pPr>
        <w:widowControl/>
        <w:spacing w:before="330" w:after="330"/>
        <w:ind w:firstLine="0"/>
        <w:jc w:val="left"/>
        <w:rPr>
          <w:rFonts w:ascii="宋体" w:eastAsia="宋体" w:hAnsi="宋体" w:cs="宋体"/>
          <w:kern w:val="0"/>
          <w:sz w:val="24"/>
          <w:szCs w:val="24"/>
        </w:rPr>
      </w:pPr>
      <w:r w:rsidRPr="00837D6C">
        <w:rPr>
          <w:rFonts w:ascii="宋体" w:eastAsia="宋体" w:hAnsi="宋体" w:cs="宋体"/>
          <w:kern w:val="0"/>
          <w:sz w:val="24"/>
          <w:szCs w:val="24"/>
        </w:rPr>
        <w:pict>
          <v:rect id="_x0000_i1025" style="width:0;height:0" o:hralign="center" o:hrstd="t" o:hrnoshade="t" o:hr="t" fillcolor="#333" stroked="f"/>
        </w:pict>
      </w:r>
    </w:p>
    <w:p w:rsidR="005C45E5" w:rsidRPr="005C45E5" w:rsidRDefault="005C45E5" w:rsidP="005C45E5">
      <w:pPr>
        <w:widowControl/>
        <w:shd w:val="clear" w:color="auto" w:fill="FFFFFF"/>
        <w:spacing w:after="118"/>
        <w:ind w:firstLine="0"/>
        <w:jc w:val="center"/>
        <w:outlineLvl w:val="2"/>
        <w:rPr>
          <w:rFonts w:ascii="Helvetica" w:eastAsia="宋体" w:hAnsi="Helvetica" w:cs="Helvetica"/>
          <w:b/>
          <w:bCs/>
          <w:color w:val="333333"/>
          <w:kern w:val="0"/>
          <w:sz w:val="23"/>
          <w:szCs w:val="23"/>
        </w:rPr>
      </w:pPr>
      <w:r w:rsidRPr="005C45E5">
        <w:rPr>
          <w:rFonts w:ascii="Helvetica" w:eastAsia="宋体" w:hAnsi="Helvetica" w:cs="Helvetica"/>
          <w:b/>
          <w:bCs/>
          <w:color w:val="333333"/>
          <w:kern w:val="0"/>
          <w:sz w:val="23"/>
          <w:szCs w:val="23"/>
        </w:rPr>
        <w:t>Preface</w:t>
      </w:r>
    </w:p>
    <w:p w:rsidR="005C45E5" w:rsidRPr="005C45E5" w:rsidRDefault="005C45E5" w:rsidP="005C45E5">
      <w:pPr>
        <w:widowControl/>
        <w:shd w:val="clear" w:color="auto" w:fill="FFFFFF"/>
        <w:spacing w:before="236" w:after="118"/>
        <w:ind w:firstLine="0"/>
        <w:jc w:val="left"/>
        <w:outlineLvl w:val="3"/>
        <w:rPr>
          <w:rFonts w:ascii="Helvetica" w:eastAsia="宋体" w:hAnsi="Helvetica" w:cs="Helvetica"/>
          <w:b/>
          <w:bCs/>
          <w:color w:val="333333"/>
          <w:kern w:val="0"/>
          <w:sz w:val="19"/>
          <w:szCs w:val="19"/>
        </w:rPr>
      </w:pPr>
      <w:r w:rsidRPr="005C45E5">
        <w:rPr>
          <w:rFonts w:ascii="Helvetica" w:eastAsia="宋体" w:hAnsi="Helvetica" w:cs="Helvetica"/>
          <w:b/>
          <w:bCs/>
          <w:color w:val="333333"/>
          <w:kern w:val="0"/>
          <w:sz w:val="19"/>
          <w:szCs w:val="19"/>
        </w:rPr>
        <w:t>Public Comment</w:t>
      </w:r>
    </w:p>
    <w:p w:rsidR="005C45E5" w:rsidRPr="005C45E5" w:rsidRDefault="005C45E5" w:rsidP="005C45E5">
      <w:pPr>
        <w:widowControl/>
        <w:shd w:val="clear" w:color="auto" w:fill="FFFFFF"/>
        <w:spacing w:line="207" w:lineRule="atLeast"/>
        <w:ind w:firstLine="0"/>
        <w:jc w:val="left"/>
        <w:rPr>
          <w:rFonts w:ascii="Helvetica" w:eastAsia="宋体" w:hAnsi="Helvetica" w:cs="Helvetica"/>
          <w:color w:val="333333"/>
          <w:kern w:val="0"/>
          <w:sz w:val="15"/>
          <w:szCs w:val="15"/>
        </w:rPr>
      </w:pPr>
      <w:r w:rsidRPr="005C45E5">
        <w:rPr>
          <w:rFonts w:ascii="Helvetica" w:eastAsia="宋体" w:hAnsi="Helvetica" w:cs="Helvetica"/>
          <w:color w:val="333333"/>
          <w:kern w:val="0"/>
          <w:sz w:val="15"/>
          <w:szCs w:val="15"/>
        </w:rPr>
        <w:t>Comments and suggestions may be submitted at any time for Agency consideration to Dockets Management Branch, Division of Management Systems and Policy, Office of Human Resources and Management Services, Food and Drug Administration, 5630 Fishers Lane, Room 1061, (HFA-305), Rockville, MD, 20852.</w:t>
      </w:r>
    </w:p>
    <w:p w:rsidR="005C45E5" w:rsidRPr="005C45E5" w:rsidRDefault="005C45E5" w:rsidP="005C45E5">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sidRPr="005C45E5">
        <w:rPr>
          <w:rFonts w:ascii="Helvetica" w:eastAsia="宋体" w:hAnsi="Helvetica" w:cs="Helvetica"/>
          <w:color w:val="333333"/>
          <w:kern w:val="0"/>
          <w:sz w:val="15"/>
          <w:szCs w:val="15"/>
        </w:rPr>
        <w:t xml:space="preserve">When submitting comments with respect to absorbable </w:t>
      </w:r>
      <w:proofErr w:type="spellStart"/>
      <w:r w:rsidRPr="005C45E5">
        <w:rPr>
          <w:rFonts w:ascii="Helvetica" w:eastAsia="宋体" w:hAnsi="Helvetica" w:cs="Helvetica"/>
          <w:color w:val="333333"/>
          <w:kern w:val="0"/>
          <w:sz w:val="15"/>
          <w:szCs w:val="15"/>
        </w:rPr>
        <w:t>polydioxanone</w:t>
      </w:r>
      <w:proofErr w:type="spellEnd"/>
      <w:r w:rsidRPr="005C45E5">
        <w:rPr>
          <w:rFonts w:ascii="Helvetica" w:eastAsia="宋体" w:hAnsi="Helvetica" w:cs="Helvetica"/>
          <w:color w:val="333333"/>
          <w:kern w:val="0"/>
          <w:sz w:val="15"/>
          <w:szCs w:val="15"/>
        </w:rPr>
        <w:t xml:space="preserve"> surgical suture (21 CFR 878.4840), please refer to the exact title of this guidance document. When submitting comments with respect to sutures</w:t>
      </w:r>
      <w:r w:rsidRPr="005C45E5">
        <w:rPr>
          <w:rFonts w:ascii="Helvetica" w:eastAsia="宋体" w:hAnsi="Helvetica" w:cs="Helvetica"/>
          <w:color w:val="333333"/>
          <w:kern w:val="0"/>
          <w:sz w:val="15"/>
        </w:rPr>
        <w:t> </w:t>
      </w:r>
      <w:r w:rsidRPr="005C45E5">
        <w:rPr>
          <w:rFonts w:ascii="Helvetica" w:eastAsia="宋体" w:hAnsi="Helvetica" w:cs="Helvetica"/>
          <w:b/>
          <w:bCs/>
          <w:color w:val="333333"/>
          <w:kern w:val="0"/>
          <w:sz w:val="15"/>
        </w:rPr>
        <w:t xml:space="preserve">other </w:t>
      </w:r>
      <w:proofErr w:type="spellStart"/>
      <w:r w:rsidRPr="005C45E5">
        <w:rPr>
          <w:rFonts w:ascii="Helvetica" w:eastAsia="宋体" w:hAnsi="Helvetica" w:cs="Helvetica"/>
          <w:b/>
          <w:bCs/>
          <w:color w:val="333333"/>
          <w:kern w:val="0"/>
          <w:sz w:val="15"/>
        </w:rPr>
        <w:t>than</w:t>
      </w:r>
      <w:r w:rsidRPr="005C45E5">
        <w:rPr>
          <w:rFonts w:ascii="Helvetica" w:eastAsia="宋体" w:hAnsi="Helvetica" w:cs="Helvetica"/>
          <w:color w:val="333333"/>
          <w:kern w:val="0"/>
          <w:sz w:val="15"/>
          <w:szCs w:val="15"/>
        </w:rPr>
        <w:t>the</w:t>
      </w:r>
      <w:proofErr w:type="spellEnd"/>
      <w:r w:rsidRPr="005C45E5">
        <w:rPr>
          <w:rFonts w:ascii="Helvetica" w:eastAsia="宋体" w:hAnsi="Helvetica" w:cs="Helvetica"/>
          <w:color w:val="333333"/>
          <w:kern w:val="0"/>
          <w:sz w:val="15"/>
          <w:szCs w:val="15"/>
        </w:rPr>
        <w:t xml:space="preserve"> absorbable </w:t>
      </w:r>
      <w:proofErr w:type="spellStart"/>
      <w:r w:rsidRPr="005C45E5">
        <w:rPr>
          <w:rFonts w:ascii="Helvetica" w:eastAsia="宋体" w:hAnsi="Helvetica" w:cs="Helvetica"/>
          <w:color w:val="333333"/>
          <w:kern w:val="0"/>
          <w:sz w:val="15"/>
          <w:szCs w:val="15"/>
        </w:rPr>
        <w:t>polydioxanone</w:t>
      </w:r>
      <w:proofErr w:type="spellEnd"/>
      <w:r w:rsidRPr="005C45E5">
        <w:rPr>
          <w:rFonts w:ascii="Helvetica" w:eastAsia="宋体" w:hAnsi="Helvetica" w:cs="Helvetica"/>
          <w:color w:val="333333"/>
          <w:kern w:val="0"/>
          <w:sz w:val="15"/>
          <w:szCs w:val="15"/>
        </w:rPr>
        <w:t xml:space="preserve"> surgical suture, please refer to Docket No. 02D-0289. Comments may not be acted upon by the Agency until the document is next revised or updated.</w:t>
      </w:r>
    </w:p>
    <w:p w:rsidR="005C45E5" w:rsidRPr="005C45E5" w:rsidRDefault="005C45E5" w:rsidP="005C45E5">
      <w:pPr>
        <w:widowControl/>
        <w:shd w:val="clear" w:color="auto" w:fill="FFFFFF"/>
        <w:spacing w:before="236" w:after="118"/>
        <w:ind w:firstLine="0"/>
        <w:jc w:val="left"/>
        <w:outlineLvl w:val="3"/>
        <w:rPr>
          <w:rFonts w:ascii="Helvetica" w:eastAsia="宋体" w:hAnsi="Helvetica" w:cs="Helvetica"/>
          <w:b/>
          <w:bCs/>
          <w:color w:val="333333"/>
          <w:kern w:val="0"/>
          <w:sz w:val="19"/>
          <w:szCs w:val="19"/>
        </w:rPr>
      </w:pPr>
      <w:r w:rsidRPr="005C45E5">
        <w:rPr>
          <w:rFonts w:ascii="Helvetica" w:eastAsia="宋体" w:hAnsi="Helvetica" w:cs="Helvetica"/>
          <w:b/>
          <w:bCs/>
          <w:color w:val="333333"/>
          <w:kern w:val="0"/>
          <w:sz w:val="19"/>
          <w:szCs w:val="19"/>
        </w:rPr>
        <w:t>Additional Copies</w:t>
      </w:r>
    </w:p>
    <w:p w:rsidR="005C45E5" w:rsidRPr="005C45E5" w:rsidRDefault="005C45E5" w:rsidP="005C45E5">
      <w:pPr>
        <w:widowControl/>
        <w:shd w:val="clear" w:color="auto" w:fill="FFFFFF"/>
        <w:spacing w:line="207" w:lineRule="atLeast"/>
        <w:ind w:firstLine="0"/>
        <w:jc w:val="left"/>
        <w:rPr>
          <w:rFonts w:ascii="Helvetica" w:eastAsia="宋体" w:hAnsi="Helvetica" w:cs="Helvetica"/>
          <w:color w:val="333333"/>
          <w:kern w:val="0"/>
          <w:sz w:val="15"/>
          <w:szCs w:val="15"/>
        </w:rPr>
      </w:pPr>
      <w:r w:rsidRPr="005C45E5">
        <w:rPr>
          <w:rFonts w:ascii="Helvetica" w:eastAsia="宋体" w:hAnsi="Helvetica" w:cs="Helvetica"/>
          <w:color w:val="333333"/>
          <w:kern w:val="0"/>
          <w:sz w:val="15"/>
          <w:szCs w:val="15"/>
        </w:rPr>
        <w:t>Additional copies are available from the Internet. You may also send an e-mail request to</w:t>
      </w:r>
      <w:r w:rsidRPr="005C45E5">
        <w:rPr>
          <w:rFonts w:ascii="Helvetica" w:eastAsia="宋体" w:hAnsi="Helvetica" w:cs="Helvetica"/>
          <w:color w:val="333333"/>
          <w:kern w:val="0"/>
          <w:sz w:val="15"/>
        </w:rPr>
        <w:t> </w:t>
      </w:r>
      <w:hyperlink r:id="rId9" w:history="1">
        <w:r w:rsidRPr="005C45E5">
          <w:rPr>
            <w:rFonts w:ascii="Helvetica" w:eastAsia="宋体" w:hAnsi="Helvetica" w:cs="Helvetica"/>
            <w:color w:val="005F9F"/>
            <w:kern w:val="0"/>
            <w:sz w:val="15"/>
            <w:u w:val="single"/>
          </w:rPr>
          <w:t>CDRH-Guidance@fda.hhs.gov</w:t>
        </w:r>
      </w:hyperlink>
      <w:r w:rsidRPr="005C45E5">
        <w:rPr>
          <w:rFonts w:ascii="Helvetica" w:eastAsia="宋体" w:hAnsi="Helvetica" w:cs="Helvetica"/>
          <w:color w:val="333333"/>
          <w:kern w:val="0"/>
          <w:sz w:val="15"/>
        </w:rPr>
        <w:t> </w:t>
      </w:r>
      <w:r w:rsidRPr="005C45E5">
        <w:rPr>
          <w:rFonts w:ascii="Helvetica" w:eastAsia="宋体" w:hAnsi="Helvetica" w:cs="Helvetica"/>
          <w:color w:val="333333"/>
          <w:kern w:val="0"/>
          <w:sz w:val="15"/>
          <w:szCs w:val="15"/>
        </w:rPr>
        <w:t>to receive a copy of the guidance. Please use the document number 1387 to identify the guidance you are requesting.</w:t>
      </w:r>
    </w:p>
    <w:p w:rsidR="005C45E5" w:rsidRPr="005C45E5" w:rsidRDefault="005C45E5" w:rsidP="005C45E5">
      <w:pPr>
        <w:widowControl/>
        <w:shd w:val="clear" w:color="auto" w:fill="FFFFFF"/>
        <w:spacing w:before="236" w:after="118"/>
        <w:ind w:firstLine="0"/>
        <w:jc w:val="center"/>
        <w:outlineLvl w:val="2"/>
        <w:rPr>
          <w:rFonts w:ascii="Helvetica" w:eastAsia="宋体" w:hAnsi="Helvetica" w:cs="Helvetica"/>
          <w:b/>
          <w:bCs/>
          <w:color w:val="333333"/>
          <w:kern w:val="0"/>
          <w:sz w:val="23"/>
          <w:szCs w:val="23"/>
        </w:rPr>
      </w:pPr>
      <w:r w:rsidRPr="005C45E5">
        <w:rPr>
          <w:rFonts w:ascii="Helvetica" w:eastAsia="宋体" w:hAnsi="Helvetica" w:cs="Helvetica"/>
          <w:b/>
          <w:bCs/>
          <w:color w:val="333333"/>
          <w:kern w:val="0"/>
          <w:sz w:val="23"/>
          <w:szCs w:val="23"/>
        </w:rPr>
        <w:t>TABLE OF CONTENTS</w:t>
      </w:r>
    </w:p>
    <w:p w:rsidR="005C45E5" w:rsidRPr="005C45E5" w:rsidRDefault="00837D6C" w:rsidP="005C45E5">
      <w:pPr>
        <w:widowControl/>
        <w:shd w:val="clear" w:color="auto" w:fill="FFFFFF"/>
        <w:spacing w:line="207" w:lineRule="atLeast"/>
        <w:ind w:firstLine="0"/>
        <w:jc w:val="left"/>
        <w:rPr>
          <w:rFonts w:ascii="Helvetica" w:eastAsia="宋体" w:hAnsi="Helvetica" w:cs="Helvetica"/>
          <w:color w:val="333333"/>
          <w:kern w:val="0"/>
          <w:sz w:val="15"/>
          <w:szCs w:val="15"/>
        </w:rPr>
      </w:pPr>
      <w:hyperlink r:id="rId10" w:anchor="1" w:history="1">
        <w:r w:rsidR="005C45E5" w:rsidRPr="005C45E5">
          <w:rPr>
            <w:rFonts w:ascii="Helvetica" w:eastAsia="宋体" w:hAnsi="Helvetica" w:cs="Helvetica"/>
            <w:color w:val="005F9F"/>
            <w:kern w:val="0"/>
            <w:sz w:val="15"/>
            <w:u w:val="single"/>
          </w:rPr>
          <w:t>1. INTRODUCTION</w:t>
        </w:r>
      </w:hyperlink>
      <w:r w:rsidR="005C45E5" w:rsidRPr="005C45E5">
        <w:rPr>
          <w:rFonts w:ascii="Helvetica" w:eastAsia="宋体" w:hAnsi="Helvetica" w:cs="Helvetica"/>
          <w:color w:val="333333"/>
          <w:kern w:val="0"/>
          <w:sz w:val="15"/>
          <w:szCs w:val="15"/>
        </w:rPr>
        <w:br/>
      </w:r>
      <w:hyperlink r:id="rId11" w:anchor="2" w:history="1">
        <w:r w:rsidR="005C45E5" w:rsidRPr="005C45E5">
          <w:rPr>
            <w:rFonts w:ascii="Helvetica" w:eastAsia="宋体" w:hAnsi="Helvetica" w:cs="Helvetica"/>
            <w:color w:val="005F9F"/>
            <w:kern w:val="0"/>
            <w:sz w:val="15"/>
            <w:u w:val="single"/>
          </w:rPr>
          <w:t xml:space="preserve">2. </w:t>
        </w:r>
        <w:proofErr w:type="gramStart"/>
        <w:r w:rsidR="005C45E5" w:rsidRPr="005C45E5">
          <w:rPr>
            <w:rFonts w:ascii="Helvetica" w:eastAsia="宋体" w:hAnsi="Helvetica" w:cs="Helvetica"/>
            <w:color w:val="005F9F"/>
            <w:kern w:val="0"/>
            <w:sz w:val="15"/>
            <w:u w:val="single"/>
          </w:rPr>
          <w:t>BACKGROUND</w:t>
        </w:r>
      </w:hyperlink>
      <w:r w:rsidR="005C45E5" w:rsidRPr="005C45E5">
        <w:rPr>
          <w:rFonts w:ascii="Helvetica" w:eastAsia="宋体" w:hAnsi="Helvetica" w:cs="Helvetica"/>
          <w:color w:val="333333"/>
          <w:kern w:val="0"/>
          <w:sz w:val="15"/>
          <w:szCs w:val="15"/>
        </w:rPr>
        <w:br/>
      </w:r>
      <w:hyperlink r:id="rId12" w:anchor="3" w:history="1">
        <w:r w:rsidR="005C45E5" w:rsidRPr="005C45E5">
          <w:rPr>
            <w:rFonts w:ascii="Helvetica" w:eastAsia="宋体" w:hAnsi="Helvetica" w:cs="Helvetica"/>
            <w:color w:val="005F9F"/>
            <w:kern w:val="0"/>
            <w:sz w:val="15"/>
            <w:u w:val="single"/>
          </w:rPr>
          <w:t>3.</w:t>
        </w:r>
        <w:proofErr w:type="gramEnd"/>
        <w:r w:rsidR="005C45E5" w:rsidRPr="005C45E5">
          <w:rPr>
            <w:rFonts w:ascii="Helvetica" w:eastAsia="宋体" w:hAnsi="Helvetica" w:cs="Helvetica"/>
            <w:color w:val="005F9F"/>
            <w:kern w:val="0"/>
            <w:sz w:val="15"/>
            <w:u w:val="single"/>
          </w:rPr>
          <w:t xml:space="preserve"> </w:t>
        </w:r>
        <w:proofErr w:type="gramStart"/>
        <w:r w:rsidR="005C45E5" w:rsidRPr="005C45E5">
          <w:rPr>
            <w:rFonts w:ascii="Helvetica" w:eastAsia="宋体" w:hAnsi="Helvetica" w:cs="Helvetica"/>
            <w:color w:val="005F9F"/>
            <w:kern w:val="0"/>
            <w:sz w:val="15"/>
            <w:u w:val="single"/>
          </w:rPr>
          <w:t>THE CONTENT AND FORMAT OF AN ABBREVIATED 510(K) SUBMISSION</w:t>
        </w:r>
      </w:hyperlink>
      <w:r w:rsidR="005C45E5" w:rsidRPr="005C45E5">
        <w:rPr>
          <w:rFonts w:ascii="Helvetica" w:eastAsia="宋体" w:hAnsi="Helvetica" w:cs="Helvetica"/>
          <w:color w:val="333333"/>
          <w:kern w:val="0"/>
          <w:sz w:val="15"/>
          <w:szCs w:val="15"/>
        </w:rPr>
        <w:br/>
      </w:r>
      <w:hyperlink r:id="rId13" w:anchor="4" w:history="1">
        <w:r w:rsidR="005C45E5" w:rsidRPr="005C45E5">
          <w:rPr>
            <w:rFonts w:ascii="Helvetica" w:eastAsia="宋体" w:hAnsi="Helvetica" w:cs="Helvetica"/>
            <w:color w:val="005F9F"/>
            <w:kern w:val="0"/>
            <w:sz w:val="15"/>
            <w:u w:val="single"/>
          </w:rPr>
          <w:t>4.</w:t>
        </w:r>
        <w:proofErr w:type="gramEnd"/>
        <w:r w:rsidR="005C45E5" w:rsidRPr="005C45E5">
          <w:rPr>
            <w:rFonts w:ascii="Helvetica" w:eastAsia="宋体" w:hAnsi="Helvetica" w:cs="Helvetica"/>
            <w:color w:val="005F9F"/>
            <w:kern w:val="0"/>
            <w:sz w:val="15"/>
            <w:u w:val="single"/>
          </w:rPr>
          <w:t xml:space="preserve"> </w:t>
        </w:r>
        <w:proofErr w:type="gramStart"/>
        <w:r w:rsidR="005C45E5" w:rsidRPr="005C45E5">
          <w:rPr>
            <w:rFonts w:ascii="Helvetica" w:eastAsia="宋体" w:hAnsi="Helvetica" w:cs="Helvetica"/>
            <w:color w:val="005F9F"/>
            <w:kern w:val="0"/>
            <w:sz w:val="15"/>
            <w:u w:val="single"/>
          </w:rPr>
          <w:t>SCOPE</w:t>
        </w:r>
      </w:hyperlink>
      <w:r w:rsidR="005C45E5" w:rsidRPr="005C45E5">
        <w:rPr>
          <w:rFonts w:ascii="Helvetica" w:eastAsia="宋体" w:hAnsi="Helvetica" w:cs="Helvetica"/>
          <w:color w:val="333333"/>
          <w:kern w:val="0"/>
          <w:sz w:val="15"/>
          <w:szCs w:val="15"/>
        </w:rPr>
        <w:br/>
      </w:r>
      <w:hyperlink r:id="rId14" w:anchor="5" w:history="1">
        <w:r w:rsidR="005C45E5" w:rsidRPr="005C45E5">
          <w:rPr>
            <w:rFonts w:ascii="Helvetica" w:eastAsia="宋体" w:hAnsi="Helvetica" w:cs="Helvetica"/>
            <w:color w:val="005F9F"/>
            <w:kern w:val="0"/>
            <w:sz w:val="15"/>
            <w:u w:val="single"/>
          </w:rPr>
          <w:t>5.</w:t>
        </w:r>
        <w:proofErr w:type="gramEnd"/>
        <w:r w:rsidR="005C45E5" w:rsidRPr="005C45E5">
          <w:rPr>
            <w:rFonts w:ascii="Helvetica" w:eastAsia="宋体" w:hAnsi="Helvetica" w:cs="Helvetica"/>
            <w:color w:val="005F9F"/>
            <w:kern w:val="0"/>
            <w:sz w:val="15"/>
            <w:u w:val="single"/>
          </w:rPr>
          <w:t xml:space="preserve"> </w:t>
        </w:r>
        <w:proofErr w:type="gramStart"/>
        <w:r w:rsidR="005C45E5" w:rsidRPr="005C45E5">
          <w:rPr>
            <w:rFonts w:ascii="Helvetica" w:eastAsia="宋体" w:hAnsi="Helvetica" w:cs="Helvetica"/>
            <w:color w:val="005F9F"/>
            <w:kern w:val="0"/>
            <w:sz w:val="15"/>
            <w:u w:val="single"/>
          </w:rPr>
          <w:t>DEVICE DESCRIPTION</w:t>
        </w:r>
      </w:hyperlink>
      <w:r w:rsidR="005C45E5" w:rsidRPr="005C45E5">
        <w:rPr>
          <w:rFonts w:ascii="Helvetica" w:eastAsia="宋体" w:hAnsi="Helvetica" w:cs="Helvetica"/>
          <w:color w:val="333333"/>
          <w:kern w:val="0"/>
          <w:sz w:val="15"/>
          <w:szCs w:val="15"/>
        </w:rPr>
        <w:br/>
      </w:r>
      <w:hyperlink r:id="rId15" w:anchor="6" w:history="1">
        <w:r w:rsidR="005C45E5" w:rsidRPr="005C45E5">
          <w:rPr>
            <w:rFonts w:ascii="Helvetica" w:eastAsia="宋体" w:hAnsi="Helvetica" w:cs="Helvetica"/>
            <w:color w:val="005F9F"/>
            <w:kern w:val="0"/>
            <w:sz w:val="15"/>
            <w:u w:val="single"/>
          </w:rPr>
          <w:t>6.</w:t>
        </w:r>
        <w:proofErr w:type="gramEnd"/>
        <w:r w:rsidR="005C45E5" w:rsidRPr="005C45E5">
          <w:rPr>
            <w:rFonts w:ascii="Helvetica" w:eastAsia="宋体" w:hAnsi="Helvetica" w:cs="Helvetica"/>
            <w:color w:val="005F9F"/>
            <w:kern w:val="0"/>
            <w:sz w:val="15"/>
            <w:u w:val="single"/>
          </w:rPr>
          <w:t xml:space="preserve"> </w:t>
        </w:r>
        <w:proofErr w:type="gramStart"/>
        <w:r w:rsidR="005C45E5" w:rsidRPr="005C45E5">
          <w:rPr>
            <w:rFonts w:ascii="Helvetica" w:eastAsia="宋体" w:hAnsi="Helvetica" w:cs="Helvetica"/>
            <w:color w:val="005F9F"/>
            <w:kern w:val="0"/>
            <w:sz w:val="15"/>
            <w:u w:val="single"/>
          </w:rPr>
          <w:t>RISKS TO HEALTH</w:t>
        </w:r>
      </w:hyperlink>
      <w:r w:rsidR="005C45E5" w:rsidRPr="005C45E5">
        <w:rPr>
          <w:rFonts w:ascii="Helvetica" w:eastAsia="宋体" w:hAnsi="Helvetica" w:cs="Helvetica"/>
          <w:color w:val="333333"/>
          <w:kern w:val="0"/>
          <w:sz w:val="15"/>
          <w:szCs w:val="15"/>
        </w:rPr>
        <w:br/>
      </w:r>
      <w:hyperlink r:id="rId16" w:anchor="7" w:history="1">
        <w:r w:rsidR="005C45E5" w:rsidRPr="005C45E5">
          <w:rPr>
            <w:rFonts w:ascii="Helvetica" w:eastAsia="宋体" w:hAnsi="Helvetica" w:cs="Helvetica"/>
            <w:color w:val="005F9F"/>
            <w:kern w:val="0"/>
            <w:sz w:val="15"/>
            <w:u w:val="single"/>
          </w:rPr>
          <w:t>7.</w:t>
        </w:r>
        <w:proofErr w:type="gramEnd"/>
        <w:r w:rsidR="005C45E5" w:rsidRPr="005C45E5">
          <w:rPr>
            <w:rFonts w:ascii="Helvetica" w:eastAsia="宋体" w:hAnsi="Helvetica" w:cs="Helvetica"/>
            <w:color w:val="005F9F"/>
            <w:kern w:val="0"/>
            <w:sz w:val="15"/>
            <w:u w:val="single"/>
          </w:rPr>
          <w:t xml:space="preserve"> </w:t>
        </w:r>
        <w:proofErr w:type="gramStart"/>
        <w:r w:rsidR="005C45E5" w:rsidRPr="005C45E5">
          <w:rPr>
            <w:rFonts w:ascii="Helvetica" w:eastAsia="宋体" w:hAnsi="Helvetica" w:cs="Helvetica"/>
            <w:color w:val="005F9F"/>
            <w:kern w:val="0"/>
            <w:sz w:val="15"/>
            <w:u w:val="single"/>
          </w:rPr>
          <w:t>BIOCOMPATIBILITY</w:t>
        </w:r>
      </w:hyperlink>
      <w:r w:rsidR="005C45E5" w:rsidRPr="005C45E5">
        <w:rPr>
          <w:rFonts w:ascii="Helvetica" w:eastAsia="宋体" w:hAnsi="Helvetica" w:cs="Helvetica"/>
          <w:color w:val="333333"/>
          <w:kern w:val="0"/>
          <w:sz w:val="15"/>
          <w:szCs w:val="15"/>
        </w:rPr>
        <w:br/>
      </w:r>
      <w:hyperlink r:id="rId17" w:anchor="8" w:history="1">
        <w:r w:rsidR="005C45E5" w:rsidRPr="005C45E5">
          <w:rPr>
            <w:rFonts w:ascii="Helvetica" w:eastAsia="宋体" w:hAnsi="Helvetica" w:cs="Helvetica"/>
            <w:color w:val="005F9F"/>
            <w:kern w:val="0"/>
            <w:sz w:val="15"/>
            <w:u w:val="single"/>
          </w:rPr>
          <w:t>8.</w:t>
        </w:r>
        <w:proofErr w:type="gramEnd"/>
        <w:r w:rsidR="005C45E5" w:rsidRPr="005C45E5">
          <w:rPr>
            <w:rFonts w:ascii="Helvetica" w:eastAsia="宋体" w:hAnsi="Helvetica" w:cs="Helvetica"/>
            <w:color w:val="005F9F"/>
            <w:kern w:val="0"/>
            <w:sz w:val="15"/>
            <w:u w:val="single"/>
          </w:rPr>
          <w:t xml:space="preserve"> </w:t>
        </w:r>
        <w:proofErr w:type="gramStart"/>
        <w:r w:rsidR="005C45E5" w:rsidRPr="005C45E5">
          <w:rPr>
            <w:rFonts w:ascii="Helvetica" w:eastAsia="宋体" w:hAnsi="Helvetica" w:cs="Helvetica"/>
            <w:color w:val="005F9F"/>
            <w:kern w:val="0"/>
            <w:sz w:val="15"/>
            <w:u w:val="single"/>
          </w:rPr>
          <w:t>STERILITY</w:t>
        </w:r>
      </w:hyperlink>
      <w:r w:rsidR="005C45E5" w:rsidRPr="005C45E5">
        <w:rPr>
          <w:rFonts w:ascii="Helvetica" w:eastAsia="宋体" w:hAnsi="Helvetica" w:cs="Helvetica"/>
          <w:color w:val="333333"/>
          <w:kern w:val="0"/>
          <w:sz w:val="15"/>
          <w:szCs w:val="15"/>
        </w:rPr>
        <w:br/>
      </w:r>
      <w:hyperlink r:id="rId18" w:anchor="9" w:history="1">
        <w:r w:rsidR="005C45E5" w:rsidRPr="005C45E5">
          <w:rPr>
            <w:rFonts w:ascii="Helvetica" w:eastAsia="宋体" w:hAnsi="Helvetica" w:cs="Helvetica"/>
            <w:color w:val="005F9F"/>
            <w:kern w:val="0"/>
            <w:sz w:val="15"/>
            <w:u w:val="single"/>
          </w:rPr>
          <w:t>9.</w:t>
        </w:r>
        <w:proofErr w:type="gramEnd"/>
        <w:r w:rsidR="005C45E5" w:rsidRPr="005C45E5">
          <w:rPr>
            <w:rFonts w:ascii="Helvetica" w:eastAsia="宋体" w:hAnsi="Helvetica" w:cs="Helvetica"/>
            <w:color w:val="005F9F"/>
            <w:kern w:val="0"/>
            <w:sz w:val="15"/>
            <w:u w:val="single"/>
          </w:rPr>
          <w:t xml:space="preserve"> </w:t>
        </w:r>
        <w:proofErr w:type="gramStart"/>
        <w:r w:rsidR="005C45E5" w:rsidRPr="005C45E5">
          <w:rPr>
            <w:rFonts w:ascii="Helvetica" w:eastAsia="宋体" w:hAnsi="Helvetica" w:cs="Helvetica"/>
            <w:color w:val="005F9F"/>
            <w:kern w:val="0"/>
            <w:sz w:val="15"/>
            <w:u w:val="single"/>
          </w:rPr>
          <w:t>PHYSICAL/PERFORMANCE CHARACTERISTICS</w:t>
        </w:r>
      </w:hyperlink>
      <w:r w:rsidR="005C45E5" w:rsidRPr="005C45E5">
        <w:rPr>
          <w:rFonts w:ascii="Helvetica" w:eastAsia="宋体" w:hAnsi="Helvetica" w:cs="Helvetica"/>
          <w:color w:val="333333"/>
          <w:kern w:val="0"/>
          <w:sz w:val="15"/>
          <w:szCs w:val="15"/>
        </w:rPr>
        <w:br/>
      </w:r>
      <w:hyperlink r:id="rId19" w:anchor="10" w:history="1">
        <w:r w:rsidR="005C45E5" w:rsidRPr="005C45E5">
          <w:rPr>
            <w:rFonts w:ascii="Helvetica" w:eastAsia="宋体" w:hAnsi="Helvetica" w:cs="Helvetica"/>
            <w:color w:val="005F9F"/>
            <w:kern w:val="0"/>
            <w:sz w:val="15"/>
            <w:u w:val="single"/>
          </w:rPr>
          <w:t>10.</w:t>
        </w:r>
        <w:proofErr w:type="gramEnd"/>
        <w:r w:rsidR="005C45E5" w:rsidRPr="005C45E5">
          <w:rPr>
            <w:rFonts w:ascii="Helvetica" w:eastAsia="宋体" w:hAnsi="Helvetica" w:cs="Helvetica"/>
            <w:color w:val="005F9F"/>
            <w:kern w:val="0"/>
            <w:sz w:val="15"/>
            <w:u w:val="single"/>
          </w:rPr>
          <w:t xml:space="preserve"> </w:t>
        </w:r>
        <w:proofErr w:type="gramStart"/>
        <w:r w:rsidR="005C45E5" w:rsidRPr="005C45E5">
          <w:rPr>
            <w:rFonts w:ascii="Helvetica" w:eastAsia="宋体" w:hAnsi="Helvetica" w:cs="Helvetica"/>
            <w:color w:val="005F9F"/>
            <w:kern w:val="0"/>
            <w:sz w:val="15"/>
            <w:u w:val="single"/>
          </w:rPr>
          <w:t>CLINICAL STUDIES</w:t>
        </w:r>
      </w:hyperlink>
      <w:r w:rsidR="005C45E5" w:rsidRPr="005C45E5">
        <w:rPr>
          <w:rFonts w:ascii="Helvetica" w:eastAsia="宋体" w:hAnsi="Helvetica" w:cs="Helvetica"/>
          <w:color w:val="333333"/>
          <w:kern w:val="0"/>
          <w:sz w:val="15"/>
          <w:szCs w:val="15"/>
        </w:rPr>
        <w:br/>
      </w:r>
      <w:hyperlink r:id="rId20" w:anchor="11" w:history="1">
        <w:r w:rsidR="005C45E5" w:rsidRPr="005C45E5">
          <w:rPr>
            <w:rFonts w:ascii="Helvetica" w:eastAsia="宋体" w:hAnsi="Helvetica" w:cs="Helvetica"/>
            <w:color w:val="005F9F"/>
            <w:kern w:val="0"/>
            <w:sz w:val="15"/>
            <w:u w:val="single"/>
          </w:rPr>
          <w:t>11.</w:t>
        </w:r>
        <w:proofErr w:type="gramEnd"/>
        <w:r w:rsidR="005C45E5" w:rsidRPr="005C45E5">
          <w:rPr>
            <w:rFonts w:ascii="Helvetica" w:eastAsia="宋体" w:hAnsi="Helvetica" w:cs="Helvetica"/>
            <w:color w:val="005F9F"/>
            <w:kern w:val="0"/>
            <w:sz w:val="15"/>
            <w:u w:val="single"/>
          </w:rPr>
          <w:t xml:space="preserve"> LABELING</w:t>
        </w:r>
      </w:hyperlink>
    </w:p>
    <w:p w:rsidR="005C45E5" w:rsidRPr="005C45E5" w:rsidRDefault="00837D6C" w:rsidP="005C45E5">
      <w:pPr>
        <w:widowControl/>
        <w:spacing w:before="330" w:after="330"/>
        <w:ind w:firstLine="0"/>
        <w:jc w:val="left"/>
        <w:rPr>
          <w:rFonts w:ascii="宋体" w:eastAsia="宋体" w:hAnsi="宋体" w:cs="宋体"/>
          <w:kern w:val="0"/>
          <w:sz w:val="24"/>
          <w:szCs w:val="24"/>
        </w:rPr>
      </w:pPr>
      <w:r w:rsidRPr="00837D6C">
        <w:rPr>
          <w:rFonts w:ascii="宋体" w:eastAsia="宋体" w:hAnsi="宋体" w:cs="宋体"/>
          <w:kern w:val="0"/>
          <w:sz w:val="24"/>
          <w:szCs w:val="24"/>
        </w:rPr>
        <w:pict>
          <v:rect id="_x0000_i1026" style="width:0;height:0" o:hralign="center" o:hrstd="t" o:hrnoshade="t" o:hr="t" fillcolor="#333" stroked="f"/>
        </w:pict>
      </w:r>
    </w:p>
    <w:p w:rsidR="005C45E5" w:rsidRPr="005C45E5" w:rsidRDefault="005C45E5" w:rsidP="005C45E5">
      <w:pPr>
        <w:widowControl/>
        <w:shd w:val="clear" w:color="auto" w:fill="FFFFFF"/>
        <w:spacing w:after="118"/>
        <w:ind w:firstLine="0"/>
        <w:jc w:val="center"/>
        <w:outlineLvl w:val="1"/>
        <w:rPr>
          <w:rFonts w:ascii="Helvetica" w:eastAsia="宋体" w:hAnsi="Helvetica" w:cs="Helvetica"/>
          <w:b/>
          <w:bCs/>
          <w:color w:val="333333"/>
          <w:kern w:val="0"/>
          <w:sz w:val="27"/>
          <w:szCs w:val="27"/>
        </w:rPr>
      </w:pPr>
      <w:r w:rsidRPr="005C45E5">
        <w:rPr>
          <w:rFonts w:ascii="Helvetica" w:eastAsia="宋体" w:hAnsi="Helvetica" w:cs="Helvetica"/>
          <w:b/>
          <w:bCs/>
          <w:color w:val="333333"/>
          <w:kern w:val="0"/>
          <w:sz w:val="27"/>
          <w:szCs w:val="27"/>
        </w:rPr>
        <w:t>Guidance for Industry and FDA Staff</w:t>
      </w:r>
      <w:r w:rsidRPr="005C45E5">
        <w:rPr>
          <w:rFonts w:ascii="Helvetica" w:eastAsia="宋体" w:hAnsi="Helvetica" w:cs="Helvetica"/>
          <w:b/>
          <w:bCs/>
          <w:color w:val="333333"/>
          <w:kern w:val="0"/>
          <w:sz w:val="27"/>
          <w:szCs w:val="27"/>
        </w:rPr>
        <w:br/>
        <w:t>Class II Special Controls Guidance Document: Surgical Sutures; Guidance for Industry and FDA</w:t>
      </w:r>
    </w:p>
    <w:p w:rsidR="005C45E5" w:rsidRPr="005C45E5" w:rsidRDefault="005C45E5" w:rsidP="005C45E5">
      <w:pPr>
        <w:widowControl/>
        <w:shd w:val="clear" w:color="auto" w:fill="FFFFFF"/>
        <w:spacing w:before="236" w:after="118"/>
        <w:ind w:firstLine="0"/>
        <w:jc w:val="left"/>
        <w:outlineLvl w:val="2"/>
        <w:rPr>
          <w:rFonts w:ascii="Helvetica" w:eastAsia="宋体" w:hAnsi="Helvetica" w:cs="Helvetica"/>
          <w:b/>
          <w:bCs/>
          <w:color w:val="333333"/>
          <w:kern w:val="0"/>
          <w:sz w:val="23"/>
          <w:szCs w:val="23"/>
        </w:rPr>
      </w:pPr>
      <w:r w:rsidRPr="005C45E5">
        <w:rPr>
          <w:rFonts w:ascii="Helvetica" w:eastAsia="宋体" w:hAnsi="Helvetica" w:cs="Helvetica"/>
          <w:b/>
          <w:bCs/>
          <w:color w:val="333333"/>
          <w:kern w:val="0"/>
          <w:sz w:val="23"/>
          <w:szCs w:val="23"/>
        </w:rPr>
        <w:t>1. Introduction</w:t>
      </w:r>
    </w:p>
    <w:p w:rsidR="005C45E5" w:rsidRPr="005C45E5" w:rsidRDefault="005C45E5" w:rsidP="005C45E5">
      <w:pPr>
        <w:widowControl/>
        <w:shd w:val="clear" w:color="auto" w:fill="FFFFFF"/>
        <w:spacing w:line="207" w:lineRule="atLeast"/>
        <w:ind w:firstLine="0"/>
        <w:jc w:val="left"/>
        <w:rPr>
          <w:rFonts w:ascii="Helvetica" w:eastAsia="宋体" w:hAnsi="Helvetica" w:cs="Helvetica"/>
          <w:color w:val="333333"/>
          <w:kern w:val="0"/>
          <w:sz w:val="15"/>
          <w:szCs w:val="15"/>
        </w:rPr>
      </w:pPr>
      <w:r w:rsidRPr="005C45E5">
        <w:rPr>
          <w:rFonts w:ascii="Helvetica" w:eastAsia="宋体" w:hAnsi="Helvetica" w:cs="Helvetica"/>
          <w:color w:val="333333"/>
          <w:kern w:val="0"/>
          <w:sz w:val="15"/>
          <w:szCs w:val="15"/>
        </w:rPr>
        <w:t xml:space="preserve">This guidance document was developed as a special control guidance to support the reclassification of the absorbable </w:t>
      </w:r>
      <w:proofErr w:type="spellStart"/>
      <w:r w:rsidRPr="005C45E5">
        <w:rPr>
          <w:rFonts w:ascii="Helvetica" w:eastAsia="宋体" w:hAnsi="Helvetica" w:cs="Helvetica"/>
          <w:color w:val="333333"/>
          <w:kern w:val="0"/>
          <w:sz w:val="15"/>
          <w:szCs w:val="15"/>
        </w:rPr>
        <w:t>polydioxanone</w:t>
      </w:r>
      <w:proofErr w:type="spellEnd"/>
      <w:r w:rsidRPr="005C45E5">
        <w:rPr>
          <w:rFonts w:ascii="Helvetica" w:eastAsia="宋体" w:hAnsi="Helvetica" w:cs="Helvetica"/>
          <w:color w:val="333333"/>
          <w:kern w:val="0"/>
          <w:sz w:val="15"/>
          <w:szCs w:val="15"/>
        </w:rPr>
        <w:t xml:space="preserve"> surgical (PDS) suture into class II. It was also developed as the special control for eight other surgical suture devices previously classified into class II. All nine surgical sutures are listed in</w:t>
      </w:r>
      <w:r w:rsidRPr="005C45E5">
        <w:rPr>
          <w:rFonts w:ascii="Helvetica" w:eastAsia="宋体" w:hAnsi="Helvetica" w:cs="Helvetica"/>
          <w:color w:val="333333"/>
          <w:kern w:val="0"/>
          <w:sz w:val="15"/>
        </w:rPr>
        <w:t> </w:t>
      </w:r>
      <w:hyperlink r:id="rId21" w:anchor="t1" w:history="1">
        <w:r w:rsidRPr="005C45E5">
          <w:rPr>
            <w:rFonts w:ascii="Helvetica" w:eastAsia="宋体" w:hAnsi="Helvetica" w:cs="Helvetica"/>
            <w:color w:val="005F9F"/>
            <w:kern w:val="0"/>
            <w:sz w:val="15"/>
            <w:u w:val="single"/>
          </w:rPr>
          <w:t>Table 1</w:t>
        </w:r>
      </w:hyperlink>
      <w:r w:rsidRPr="005C45E5">
        <w:rPr>
          <w:rFonts w:ascii="Helvetica" w:eastAsia="宋体" w:hAnsi="Helvetica" w:cs="Helvetica"/>
          <w:color w:val="333333"/>
          <w:kern w:val="0"/>
          <w:sz w:val="15"/>
          <w:szCs w:val="15"/>
        </w:rPr>
        <w:t>. The devices are intended for use in soft tissue approximation, including use in ophthalmic surgery and in pediatric cardiovascular surgery where tissue growth is expected to occur.</w:t>
      </w:r>
    </w:p>
    <w:p w:rsidR="005C45E5" w:rsidRPr="005C45E5" w:rsidRDefault="005C45E5" w:rsidP="005C45E5">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sidRPr="005C45E5">
        <w:rPr>
          <w:rFonts w:ascii="Helvetica" w:eastAsia="宋体" w:hAnsi="Helvetica" w:cs="Helvetica"/>
          <w:color w:val="333333"/>
          <w:kern w:val="0"/>
          <w:sz w:val="15"/>
          <w:szCs w:val="15"/>
        </w:rPr>
        <w:t>On December 19, 2002, this guidance document was issued in conjunction with a Federal Register notice announcing the reclassification of the absorbable PDS suture.</w:t>
      </w:r>
    </w:p>
    <w:p w:rsidR="005C45E5" w:rsidRPr="005C45E5" w:rsidRDefault="005C45E5" w:rsidP="005C45E5">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sidRPr="005C45E5">
        <w:rPr>
          <w:rFonts w:ascii="Helvetica" w:eastAsia="宋体" w:hAnsi="Helvetica" w:cs="Helvetica"/>
          <w:color w:val="333333"/>
          <w:kern w:val="0"/>
          <w:sz w:val="15"/>
          <w:szCs w:val="15"/>
        </w:rPr>
        <w:t>In the same December 19, 2002 issue of the Federal Register, FDA proposed amending the classification regulations for the eight other surgical suture devices previously classified into class II to designate this guidance document as the special control for each suture device. Now, this guidance document is updated and re-issued in conjunction with a Federal Register notice announcing the designation of special controls for these eight surgical suture devices.</w:t>
      </w:r>
    </w:p>
    <w:p w:rsidR="005C45E5" w:rsidRPr="005C45E5" w:rsidRDefault="005C45E5" w:rsidP="005C45E5">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sidRPr="005C45E5">
        <w:rPr>
          <w:rFonts w:ascii="Helvetica" w:eastAsia="宋体" w:hAnsi="Helvetica" w:cs="Helvetica"/>
          <w:color w:val="333333"/>
          <w:kern w:val="0"/>
          <w:sz w:val="15"/>
          <w:szCs w:val="15"/>
        </w:rPr>
        <w:t>This 2003 guidance document supersedes “Class II Special Controls Guidance Document: Surgical Sutures; Guidance for Industry and FDA” dated December 19, 2002.</w:t>
      </w:r>
    </w:p>
    <w:p w:rsidR="005C45E5" w:rsidRPr="005C45E5" w:rsidRDefault="005C45E5" w:rsidP="005C45E5">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sidRPr="005C45E5">
        <w:rPr>
          <w:rFonts w:ascii="Helvetica" w:eastAsia="宋体" w:hAnsi="Helvetica" w:cs="Helvetica"/>
          <w:color w:val="333333"/>
          <w:kern w:val="0"/>
          <w:sz w:val="15"/>
          <w:szCs w:val="15"/>
        </w:rPr>
        <w:t>Following the effective date of this final reclassification rule, any firm submitting a premarket notification (510(k)) for a surgical suture will need to address the issues covered in the special control guidance. However, the firm need only show that its device meets the recommendations of the guidance or in some other way provides equivalent assurances of safety and effectiveness.</w:t>
      </w:r>
    </w:p>
    <w:p w:rsidR="005C45E5" w:rsidRPr="005C45E5" w:rsidRDefault="005C45E5" w:rsidP="005C45E5">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sidRPr="005C45E5">
        <w:rPr>
          <w:rFonts w:ascii="Helvetica" w:eastAsia="宋体" w:hAnsi="Helvetica" w:cs="Helvetica"/>
          <w:color w:val="333333"/>
          <w:kern w:val="0"/>
          <w:sz w:val="15"/>
          <w:szCs w:val="15"/>
        </w:rPr>
        <w:t>The firm must show that its device addresses the issues of safety and effectiveness identified in this guidance, either by meeting the recommendations of this guidance or by some other means that provides equivalent assurances of safety and effectiveness.</w:t>
      </w:r>
    </w:p>
    <w:p w:rsidR="005C45E5" w:rsidRPr="005C45E5" w:rsidRDefault="00837D6C" w:rsidP="005C45E5">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hyperlink r:id="rId22" w:anchor="top" w:history="1">
        <w:r w:rsidR="005C45E5" w:rsidRPr="005C45E5">
          <w:rPr>
            <w:rFonts w:ascii="Helvetica" w:eastAsia="宋体" w:hAnsi="Helvetica" w:cs="Helvetica"/>
            <w:color w:val="005F9F"/>
            <w:kern w:val="0"/>
            <w:sz w:val="15"/>
            <w:u w:val="single"/>
          </w:rPr>
          <w:t>Back to the top</w:t>
        </w:r>
      </w:hyperlink>
    </w:p>
    <w:p w:rsidR="005C45E5" w:rsidRPr="005C45E5" w:rsidRDefault="00837D6C" w:rsidP="005C45E5">
      <w:pPr>
        <w:widowControl/>
        <w:spacing w:before="330" w:after="330"/>
        <w:ind w:firstLine="0"/>
        <w:jc w:val="left"/>
        <w:rPr>
          <w:rFonts w:ascii="宋体" w:eastAsia="宋体" w:hAnsi="宋体" w:cs="宋体"/>
          <w:kern w:val="0"/>
          <w:sz w:val="24"/>
          <w:szCs w:val="24"/>
        </w:rPr>
      </w:pPr>
      <w:r w:rsidRPr="00837D6C">
        <w:rPr>
          <w:rFonts w:ascii="宋体" w:eastAsia="宋体" w:hAnsi="宋体" w:cs="宋体"/>
          <w:kern w:val="0"/>
          <w:sz w:val="24"/>
          <w:szCs w:val="24"/>
        </w:rPr>
        <w:lastRenderedPageBreak/>
        <w:pict>
          <v:rect id="_x0000_i1027" style="width:0;height:0" o:hralign="center" o:hrstd="t" o:hrnoshade="t" o:hr="t" fillcolor="#333" stroked="f"/>
        </w:pict>
      </w:r>
    </w:p>
    <w:p w:rsidR="005C45E5" w:rsidRPr="005C45E5" w:rsidRDefault="005C45E5" w:rsidP="005C45E5">
      <w:pPr>
        <w:widowControl/>
        <w:shd w:val="clear" w:color="auto" w:fill="FFFFFF"/>
        <w:spacing w:after="118"/>
        <w:ind w:firstLine="0"/>
        <w:jc w:val="left"/>
        <w:outlineLvl w:val="2"/>
        <w:rPr>
          <w:rFonts w:ascii="Helvetica" w:eastAsia="宋体" w:hAnsi="Helvetica" w:cs="Helvetica"/>
          <w:b/>
          <w:bCs/>
          <w:color w:val="333333"/>
          <w:kern w:val="0"/>
          <w:sz w:val="23"/>
          <w:szCs w:val="23"/>
        </w:rPr>
      </w:pPr>
      <w:r w:rsidRPr="005C45E5">
        <w:rPr>
          <w:rFonts w:ascii="Helvetica" w:eastAsia="宋体" w:hAnsi="Helvetica" w:cs="Helvetica"/>
          <w:b/>
          <w:bCs/>
          <w:color w:val="333333"/>
          <w:kern w:val="0"/>
          <w:sz w:val="23"/>
          <w:szCs w:val="23"/>
        </w:rPr>
        <w:t>2. Background</w:t>
      </w:r>
    </w:p>
    <w:p w:rsidR="005C45E5" w:rsidRPr="005C45E5" w:rsidRDefault="005C45E5" w:rsidP="005C45E5">
      <w:pPr>
        <w:widowControl/>
        <w:shd w:val="clear" w:color="auto" w:fill="FFFFFF"/>
        <w:spacing w:line="207" w:lineRule="atLeast"/>
        <w:ind w:firstLine="0"/>
        <w:jc w:val="left"/>
        <w:rPr>
          <w:rFonts w:ascii="Helvetica" w:eastAsia="宋体" w:hAnsi="Helvetica" w:cs="Helvetica"/>
          <w:color w:val="333333"/>
          <w:kern w:val="0"/>
          <w:sz w:val="15"/>
          <w:szCs w:val="15"/>
        </w:rPr>
      </w:pPr>
      <w:r w:rsidRPr="005C45E5">
        <w:rPr>
          <w:rFonts w:ascii="Helvetica" w:eastAsia="宋体" w:hAnsi="Helvetica" w:cs="Helvetica"/>
          <w:color w:val="333333"/>
          <w:kern w:val="0"/>
          <w:sz w:val="15"/>
          <w:szCs w:val="15"/>
        </w:rPr>
        <w:t>FDA believes that special controls, when combined with the general controls, will be sufficient to provide reasonable assurance of the safety and effectiveness of these surgical suture devices. Thus, a manufacturer who intends to market a device of this generic type should (1) conform to the general controls of the Federal Food, Drug &amp; Cosmetic Act (the Act), including the 510(k) requirements described in 21 CFR 807 Subpart E, (2) address the specific risks to health associated with surgical suture devices identified in this guidance, and (3) obtain a substantial equivalence determination from FDA prior to marketing the device. (See also</w:t>
      </w:r>
      <w:r w:rsidRPr="005C45E5">
        <w:rPr>
          <w:rFonts w:ascii="Helvetica" w:eastAsia="宋体" w:hAnsi="Helvetica" w:cs="Helvetica"/>
          <w:color w:val="333333"/>
          <w:kern w:val="0"/>
          <w:sz w:val="15"/>
        </w:rPr>
        <w:t> </w:t>
      </w:r>
      <w:hyperlink r:id="rId23" w:history="1">
        <w:r w:rsidRPr="005C45E5">
          <w:rPr>
            <w:rFonts w:ascii="Helvetica" w:eastAsia="宋体" w:hAnsi="Helvetica" w:cs="Helvetica"/>
            <w:color w:val="005F9F"/>
            <w:kern w:val="0"/>
            <w:sz w:val="15"/>
            <w:u w:val="single"/>
          </w:rPr>
          <w:t>21 CFR 807.85</w:t>
        </w:r>
      </w:hyperlink>
      <w:r w:rsidRPr="005C45E5">
        <w:rPr>
          <w:rFonts w:ascii="Helvetica" w:eastAsia="宋体" w:hAnsi="Helvetica" w:cs="Helvetica"/>
          <w:color w:val="333333"/>
          <w:kern w:val="0"/>
          <w:sz w:val="15"/>
          <w:szCs w:val="15"/>
        </w:rPr>
        <w:t>).</w:t>
      </w:r>
    </w:p>
    <w:p w:rsidR="005C45E5" w:rsidRPr="005C45E5" w:rsidRDefault="005C45E5" w:rsidP="005C45E5">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sidRPr="005C45E5">
        <w:rPr>
          <w:rFonts w:ascii="Helvetica" w:eastAsia="宋体" w:hAnsi="Helvetica" w:cs="Helvetica"/>
          <w:color w:val="333333"/>
          <w:kern w:val="0"/>
          <w:sz w:val="15"/>
          <w:szCs w:val="15"/>
        </w:rPr>
        <w:t>This special control guidance document identifies the classification regulations and product codes for the surgical sutures to which it applies (refer to</w:t>
      </w:r>
      <w:r w:rsidRPr="005C45E5">
        <w:rPr>
          <w:rFonts w:ascii="Helvetica" w:eastAsia="宋体" w:hAnsi="Helvetica" w:cs="Helvetica"/>
          <w:color w:val="333333"/>
          <w:kern w:val="0"/>
          <w:sz w:val="15"/>
        </w:rPr>
        <w:t> </w:t>
      </w:r>
      <w:hyperlink r:id="rId24" w:anchor="4" w:history="1">
        <w:r w:rsidRPr="005C45E5">
          <w:rPr>
            <w:rFonts w:ascii="Helvetica" w:eastAsia="宋体" w:hAnsi="Helvetica" w:cs="Helvetica"/>
            <w:color w:val="005F9F"/>
            <w:kern w:val="0"/>
            <w:sz w:val="15"/>
            <w:u w:val="single"/>
          </w:rPr>
          <w:t>Section 4 – Scope</w:t>
        </w:r>
      </w:hyperlink>
      <w:r w:rsidRPr="005C45E5">
        <w:rPr>
          <w:rFonts w:ascii="Helvetica" w:eastAsia="宋体" w:hAnsi="Helvetica" w:cs="Helvetica"/>
          <w:color w:val="333333"/>
          <w:kern w:val="0"/>
          <w:sz w:val="15"/>
          <w:szCs w:val="15"/>
        </w:rPr>
        <w:t>). In addition, other sections of this special control guidance document list the risks to health identified by FDA and describe measures that, if followed by manufacturers and combined with the general controls, will generally address the risks associated with these generic suture types and lead to a timely 510(k) review and clearance. This document supplements other agency documents regarding the specific content requirements of a 510(k) submission. You should also refer to</w:t>
      </w:r>
      <w:r w:rsidRPr="005C45E5">
        <w:rPr>
          <w:rFonts w:ascii="Helvetica" w:eastAsia="宋体" w:hAnsi="Helvetica" w:cs="Helvetica"/>
          <w:color w:val="333333"/>
          <w:kern w:val="0"/>
          <w:sz w:val="15"/>
        </w:rPr>
        <w:t> </w:t>
      </w:r>
      <w:hyperlink r:id="rId25" w:history="1">
        <w:r w:rsidRPr="005C45E5">
          <w:rPr>
            <w:rFonts w:ascii="Helvetica" w:eastAsia="宋体" w:hAnsi="Helvetica" w:cs="Helvetica"/>
            <w:color w:val="005F9F"/>
            <w:kern w:val="0"/>
            <w:sz w:val="15"/>
            <w:u w:val="single"/>
          </w:rPr>
          <w:t>21 CFR 807.87</w:t>
        </w:r>
      </w:hyperlink>
      <w:r w:rsidRPr="005C45E5">
        <w:rPr>
          <w:rFonts w:ascii="Helvetica" w:eastAsia="宋体" w:hAnsi="Helvetica" w:cs="Helvetica"/>
          <w:color w:val="333333"/>
          <w:kern w:val="0"/>
          <w:sz w:val="15"/>
        </w:rPr>
        <w:t> </w:t>
      </w:r>
      <w:r w:rsidRPr="005C45E5">
        <w:rPr>
          <w:rFonts w:ascii="Helvetica" w:eastAsia="宋体" w:hAnsi="Helvetica" w:cs="Helvetica"/>
          <w:color w:val="333333"/>
          <w:kern w:val="0"/>
          <w:sz w:val="15"/>
          <w:szCs w:val="15"/>
        </w:rPr>
        <w:t>and other agency documents on this topic, such as</w:t>
      </w:r>
      <w:r w:rsidRPr="005C45E5">
        <w:rPr>
          <w:rFonts w:ascii="Helvetica" w:eastAsia="宋体" w:hAnsi="Helvetica" w:cs="Helvetica"/>
          <w:color w:val="333333"/>
          <w:kern w:val="0"/>
          <w:sz w:val="15"/>
        </w:rPr>
        <w:t> </w:t>
      </w:r>
      <w:hyperlink r:id="rId26" w:history="1">
        <w:r w:rsidRPr="005C45E5">
          <w:rPr>
            <w:rFonts w:ascii="Helvetica" w:eastAsia="宋体" w:hAnsi="Helvetica" w:cs="Helvetica"/>
            <w:b/>
            <w:bCs/>
            <w:color w:val="005F9F"/>
            <w:kern w:val="0"/>
            <w:sz w:val="15"/>
          </w:rPr>
          <w:t>Premarket Notification 510(k)</w:t>
        </w:r>
      </w:hyperlink>
      <w:r w:rsidRPr="005C45E5">
        <w:rPr>
          <w:rFonts w:ascii="Helvetica" w:eastAsia="宋体" w:hAnsi="Helvetica" w:cs="Helvetica"/>
          <w:color w:val="333333"/>
          <w:kern w:val="0"/>
          <w:sz w:val="15"/>
          <w:szCs w:val="15"/>
        </w:rPr>
        <w:t>.</w:t>
      </w:r>
    </w:p>
    <w:p w:rsidR="005C45E5" w:rsidRPr="005C45E5" w:rsidRDefault="005C45E5" w:rsidP="005C45E5">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sidRPr="005C45E5">
        <w:rPr>
          <w:rFonts w:ascii="Helvetica" w:eastAsia="宋体" w:hAnsi="Helvetica" w:cs="Helvetica"/>
          <w:color w:val="333333"/>
          <w:kern w:val="0"/>
          <w:sz w:val="15"/>
          <w:szCs w:val="15"/>
        </w:rPr>
        <w:t>As described in the guidance entitled,</w:t>
      </w:r>
      <w:r w:rsidRPr="005C45E5">
        <w:rPr>
          <w:rFonts w:ascii="Helvetica" w:eastAsia="宋体" w:hAnsi="Helvetica" w:cs="Helvetica"/>
          <w:color w:val="333333"/>
          <w:kern w:val="0"/>
          <w:sz w:val="15"/>
        </w:rPr>
        <w:t> </w:t>
      </w:r>
      <w:hyperlink r:id="rId27" w:history="1">
        <w:r w:rsidRPr="005C45E5">
          <w:rPr>
            <w:rFonts w:ascii="Helvetica" w:eastAsia="宋体" w:hAnsi="Helvetica" w:cs="Helvetica"/>
            <w:b/>
            <w:bCs/>
            <w:color w:val="005F9F"/>
            <w:kern w:val="0"/>
            <w:sz w:val="15"/>
          </w:rPr>
          <w:t>The New 510(k) Paradigm - Alternate Approaches to Demonstrating Substantial Equivalence in Premarket Notifications; Final Guidance</w:t>
        </w:r>
      </w:hyperlink>
      <w:r w:rsidRPr="005C45E5">
        <w:rPr>
          <w:rFonts w:ascii="Helvetica" w:eastAsia="宋体" w:hAnsi="Helvetica" w:cs="Helvetica"/>
          <w:color w:val="333333"/>
          <w:kern w:val="0"/>
          <w:sz w:val="15"/>
          <w:szCs w:val="15"/>
        </w:rPr>
        <w:t>, a manufacturer may submit a Traditional 510(k) or has the option of submitting either an Abbreviated 510(k) or a Special 510(k). FDA believes an Abbreviated 510(k) provides the least burdensome means of demonstrating substantial equivalence for a new device, particularly once a special controls guidance document has been issued. Manufacturers considering modifications to their own cleared devices may lessen the regulatory burden by submitting a Special 510(k).</w:t>
      </w:r>
    </w:p>
    <w:p w:rsidR="005C45E5" w:rsidRPr="005C45E5" w:rsidRDefault="005C45E5" w:rsidP="005C45E5">
      <w:pPr>
        <w:widowControl/>
        <w:shd w:val="clear" w:color="auto" w:fill="FFFFFF"/>
        <w:spacing w:before="236" w:after="118"/>
        <w:ind w:firstLine="0"/>
        <w:jc w:val="left"/>
        <w:outlineLvl w:val="3"/>
        <w:rPr>
          <w:rFonts w:ascii="Helvetica" w:eastAsia="宋体" w:hAnsi="Helvetica" w:cs="Helvetica"/>
          <w:b/>
          <w:bCs/>
          <w:color w:val="333333"/>
          <w:kern w:val="0"/>
          <w:sz w:val="19"/>
          <w:szCs w:val="19"/>
        </w:rPr>
      </w:pPr>
      <w:r w:rsidRPr="005C45E5">
        <w:rPr>
          <w:rFonts w:ascii="Helvetica" w:eastAsia="宋体" w:hAnsi="Helvetica" w:cs="Helvetica"/>
          <w:b/>
          <w:bCs/>
          <w:color w:val="333333"/>
          <w:kern w:val="0"/>
          <w:sz w:val="19"/>
          <w:szCs w:val="19"/>
        </w:rPr>
        <w:t>The Least Burdensome Approach</w:t>
      </w:r>
    </w:p>
    <w:p w:rsidR="005C45E5" w:rsidRPr="005C45E5" w:rsidRDefault="005C45E5" w:rsidP="005C45E5">
      <w:pPr>
        <w:widowControl/>
        <w:shd w:val="clear" w:color="auto" w:fill="FFFFFF"/>
        <w:spacing w:line="207" w:lineRule="atLeast"/>
        <w:ind w:firstLine="0"/>
        <w:jc w:val="left"/>
        <w:rPr>
          <w:rFonts w:ascii="Helvetica" w:eastAsia="宋体" w:hAnsi="Helvetica" w:cs="Helvetica"/>
          <w:color w:val="333333"/>
          <w:kern w:val="0"/>
          <w:sz w:val="15"/>
          <w:szCs w:val="15"/>
        </w:rPr>
      </w:pPr>
      <w:r w:rsidRPr="005C45E5">
        <w:rPr>
          <w:rFonts w:ascii="Helvetica" w:eastAsia="宋体" w:hAnsi="Helvetica" w:cs="Helvetica"/>
          <w:color w:val="333333"/>
          <w:kern w:val="0"/>
          <w:sz w:val="15"/>
          <w:szCs w:val="15"/>
        </w:rPr>
        <w:t>The issues identified in this guidance document represent those that we believe need to be addressed before your device can be marketed. In developing the guidance, we carefully considered the relevant statutory criteria for Agency decision-making. We also considered the burden that may be incurred in your attempt to comply with the statutory and regulatory criteria in the manner suggested by the guidance and in your attempt to address the issues we have identified. We believe that we have considered the least burdensome approach to resolving the issues presented in the guidance document. If, however, you believe that there is a less burdensome way to address the issues, you should follow the procedures outlined in the “</w:t>
      </w:r>
      <w:hyperlink r:id="rId28" w:history="1">
        <w:r w:rsidRPr="005C45E5">
          <w:rPr>
            <w:rFonts w:ascii="Helvetica" w:eastAsia="宋体" w:hAnsi="Helvetica" w:cs="Helvetica"/>
            <w:b/>
            <w:bCs/>
            <w:color w:val="005F9F"/>
            <w:kern w:val="0"/>
            <w:sz w:val="15"/>
          </w:rPr>
          <w:t>A Suggested Approach to Resolving Least Burdensome Issues</w:t>
        </w:r>
      </w:hyperlink>
      <w:r w:rsidRPr="005C45E5">
        <w:rPr>
          <w:rFonts w:ascii="Helvetica" w:eastAsia="宋体" w:hAnsi="Helvetica" w:cs="Helvetica"/>
          <w:color w:val="333333"/>
          <w:kern w:val="0"/>
          <w:sz w:val="15"/>
          <w:szCs w:val="15"/>
        </w:rPr>
        <w:t>” document.</w:t>
      </w:r>
    </w:p>
    <w:p w:rsidR="005C45E5" w:rsidRPr="005C45E5" w:rsidRDefault="00837D6C" w:rsidP="005C45E5">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hyperlink r:id="rId29" w:anchor="top" w:history="1">
        <w:r w:rsidR="005C45E5" w:rsidRPr="005C45E5">
          <w:rPr>
            <w:rFonts w:ascii="Helvetica" w:eastAsia="宋体" w:hAnsi="Helvetica" w:cs="Helvetica"/>
            <w:color w:val="005F9F"/>
            <w:kern w:val="0"/>
            <w:sz w:val="15"/>
            <w:u w:val="single"/>
          </w:rPr>
          <w:t>Back to the top</w:t>
        </w:r>
      </w:hyperlink>
    </w:p>
    <w:p w:rsidR="005C45E5" w:rsidRPr="005C45E5" w:rsidRDefault="00837D6C" w:rsidP="005C45E5">
      <w:pPr>
        <w:widowControl/>
        <w:spacing w:before="330" w:after="330"/>
        <w:ind w:firstLine="0"/>
        <w:jc w:val="left"/>
        <w:rPr>
          <w:rFonts w:ascii="宋体" w:eastAsia="宋体" w:hAnsi="宋体" w:cs="宋体"/>
          <w:kern w:val="0"/>
          <w:sz w:val="24"/>
          <w:szCs w:val="24"/>
        </w:rPr>
      </w:pPr>
      <w:r w:rsidRPr="00837D6C">
        <w:rPr>
          <w:rFonts w:ascii="宋体" w:eastAsia="宋体" w:hAnsi="宋体" w:cs="宋体"/>
          <w:kern w:val="0"/>
          <w:sz w:val="24"/>
          <w:szCs w:val="24"/>
        </w:rPr>
        <w:pict>
          <v:rect id="_x0000_i1028" style="width:0;height:0" o:hralign="center" o:hrstd="t" o:hrnoshade="t" o:hr="t" fillcolor="#333" stroked="f"/>
        </w:pict>
      </w:r>
    </w:p>
    <w:p w:rsidR="005C45E5" w:rsidRPr="005C45E5" w:rsidRDefault="005C45E5" w:rsidP="005C45E5">
      <w:pPr>
        <w:widowControl/>
        <w:shd w:val="clear" w:color="auto" w:fill="FFFFFF"/>
        <w:spacing w:after="118"/>
        <w:ind w:firstLine="0"/>
        <w:jc w:val="left"/>
        <w:outlineLvl w:val="2"/>
        <w:rPr>
          <w:rFonts w:ascii="Helvetica" w:eastAsia="宋体" w:hAnsi="Helvetica" w:cs="Helvetica"/>
          <w:b/>
          <w:bCs/>
          <w:color w:val="333333"/>
          <w:kern w:val="0"/>
          <w:sz w:val="23"/>
          <w:szCs w:val="23"/>
        </w:rPr>
      </w:pPr>
      <w:r w:rsidRPr="005C45E5">
        <w:rPr>
          <w:rFonts w:ascii="Helvetica" w:eastAsia="宋体" w:hAnsi="Helvetica" w:cs="Helvetica"/>
          <w:b/>
          <w:bCs/>
          <w:color w:val="333333"/>
          <w:kern w:val="0"/>
          <w:sz w:val="23"/>
          <w:szCs w:val="23"/>
        </w:rPr>
        <w:t>3. The Content and Format of an Abbreviated 510(k) Submission</w:t>
      </w:r>
    </w:p>
    <w:p w:rsidR="005C45E5" w:rsidRPr="005C45E5" w:rsidRDefault="005C45E5" w:rsidP="005C45E5">
      <w:pPr>
        <w:widowControl/>
        <w:shd w:val="clear" w:color="auto" w:fill="FFFFFF"/>
        <w:spacing w:line="207" w:lineRule="atLeast"/>
        <w:ind w:firstLine="0"/>
        <w:jc w:val="left"/>
        <w:rPr>
          <w:rFonts w:ascii="Helvetica" w:eastAsia="宋体" w:hAnsi="Helvetica" w:cs="Helvetica"/>
          <w:color w:val="333333"/>
          <w:kern w:val="0"/>
          <w:sz w:val="15"/>
          <w:szCs w:val="15"/>
        </w:rPr>
      </w:pPr>
      <w:r w:rsidRPr="005C45E5">
        <w:rPr>
          <w:rFonts w:ascii="Helvetica" w:eastAsia="宋体" w:hAnsi="Helvetica" w:cs="Helvetica"/>
          <w:color w:val="333333"/>
          <w:kern w:val="0"/>
          <w:sz w:val="15"/>
          <w:szCs w:val="15"/>
        </w:rPr>
        <w:t xml:space="preserve">An Abbreviated 510(k) submission must include the required elements identified in 21 CFR 807.87, including the proposed labeling for the device sufficient to describe the device, its intended use, and the directions for its use. In an Abbreviated 510(k), FDA may consider the contents of a summary report to be appropriate supporting data within the meaning of 21 CFR 807.87(f) or (g); therefore, we recommend that you include a summary report. The report should describe how this special control guidance document was used during the device development and testing and should briefly describe the methods or tests used and a summary of the test data or description of the acceptance criteria applied to address the risks identified in this </w:t>
      </w:r>
      <w:r w:rsidRPr="005C45E5">
        <w:rPr>
          <w:rFonts w:ascii="Helvetica" w:eastAsia="宋体" w:hAnsi="Helvetica" w:cs="Helvetica"/>
          <w:color w:val="333333"/>
          <w:kern w:val="0"/>
          <w:sz w:val="15"/>
          <w:szCs w:val="15"/>
        </w:rPr>
        <w:lastRenderedPageBreak/>
        <w:t>guidance document, as well as any additional risks specific to your device. This section suggests information to fulfill some of the requirements of 807.87 as well as some other items that we recommend you include in an Abbreviated 510(k).</w:t>
      </w:r>
    </w:p>
    <w:p w:rsidR="005C45E5" w:rsidRPr="005C45E5" w:rsidRDefault="005C45E5" w:rsidP="005C45E5">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sidRPr="005C45E5">
        <w:rPr>
          <w:rFonts w:ascii="Helvetica" w:eastAsia="宋体" w:hAnsi="Helvetica" w:cs="Helvetica"/>
          <w:b/>
          <w:bCs/>
          <w:color w:val="333333"/>
          <w:kern w:val="0"/>
          <w:sz w:val="15"/>
        </w:rPr>
        <w:t>Coversheet</w:t>
      </w:r>
    </w:p>
    <w:p w:rsidR="005C45E5" w:rsidRPr="005C45E5" w:rsidRDefault="005C45E5" w:rsidP="005C45E5">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sidRPr="005C45E5">
        <w:rPr>
          <w:rFonts w:ascii="Helvetica" w:eastAsia="宋体" w:hAnsi="Helvetica" w:cs="Helvetica"/>
          <w:color w:val="333333"/>
          <w:kern w:val="0"/>
          <w:sz w:val="15"/>
          <w:szCs w:val="15"/>
        </w:rPr>
        <w:t>The coversheet should prominently identify the submission as an Abbreviated 510(k) and cite the title of this Class II Special Controls Guidance Document.</w:t>
      </w:r>
    </w:p>
    <w:p w:rsidR="005C45E5" w:rsidRPr="005C45E5" w:rsidRDefault="005C45E5" w:rsidP="005C45E5">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sidRPr="005C45E5">
        <w:rPr>
          <w:rFonts w:ascii="Helvetica" w:eastAsia="宋体" w:hAnsi="Helvetica" w:cs="Helvetica"/>
          <w:b/>
          <w:bCs/>
          <w:color w:val="333333"/>
          <w:kern w:val="0"/>
          <w:sz w:val="15"/>
        </w:rPr>
        <w:t>Proposed labeling</w:t>
      </w:r>
    </w:p>
    <w:p w:rsidR="005C45E5" w:rsidRPr="005C45E5" w:rsidRDefault="005C45E5" w:rsidP="005C45E5">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sidRPr="005C45E5">
        <w:rPr>
          <w:rFonts w:ascii="Helvetica" w:eastAsia="宋体" w:hAnsi="Helvetica" w:cs="Helvetica"/>
          <w:color w:val="333333"/>
          <w:kern w:val="0"/>
          <w:sz w:val="15"/>
          <w:szCs w:val="15"/>
        </w:rPr>
        <w:t>Proposed labeling should be sufficient to describe the device, its intended use, and the directions for its use. (Refer to Section 11 for specific information that should be included in the labeling for devices of the types covered by this guidance document.)</w:t>
      </w:r>
    </w:p>
    <w:p w:rsidR="005C45E5" w:rsidRPr="005C45E5" w:rsidRDefault="005C45E5" w:rsidP="005C45E5">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sidRPr="005C45E5">
        <w:rPr>
          <w:rFonts w:ascii="Helvetica" w:eastAsia="宋体" w:hAnsi="Helvetica" w:cs="Helvetica"/>
          <w:b/>
          <w:bCs/>
          <w:color w:val="333333"/>
          <w:kern w:val="0"/>
          <w:sz w:val="15"/>
        </w:rPr>
        <w:t>Summary report</w:t>
      </w:r>
    </w:p>
    <w:p w:rsidR="005C45E5" w:rsidRPr="005C45E5" w:rsidRDefault="005C45E5" w:rsidP="005C45E5">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sidRPr="005C45E5">
        <w:rPr>
          <w:rFonts w:ascii="Helvetica" w:eastAsia="宋体" w:hAnsi="Helvetica" w:cs="Helvetica"/>
          <w:color w:val="333333"/>
          <w:kern w:val="0"/>
          <w:sz w:val="15"/>
          <w:szCs w:val="15"/>
        </w:rPr>
        <w:t>The summary report should contain:</w:t>
      </w:r>
    </w:p>
    <w:p w:rsidR="005C45E5" w:rsidRPr="005C45E5" w:rsidRDefault="005C45E5" w:rsidP="005C45E5">
      <w:pPr>
        <w:widowControl/>
        <w:numPr>
          <w:ilvl w:val="0"/>
          <w:numId w:val="2"/>
        </w:numPr>
        <w:shd w:val="clear" w:color="auto" w:fill="FFFFFF"/>
        <w:spacing w:line="207" w:lineRule="atLeast"/>
        <w:ind w:left="300"/>
        <w:jc w:val="left"/>
        <w:rPr>
          <w:rFonts w:ascii="Helvetica" w:eastAsia="宋体" w:hAnsi="Helvetica" w:cs="Helvetica"/>
          <w:color w:val="333333"/>
          <w:kern w:val="0"/>
          <w:sz w:val="15"/>
          <w:szCs w:val="15"/>
        </w:rPr>
      </w:pPr>
      <w:r w:rsidRPr="005C45E5">
        <w:rPr>
          <w:rFonts w:ascii="Helvetica" w:eastAsia="宋体" w:hAnsi="Helvetica" w:cs="Helvetica"/>
          <w:color w:val="333333"/>
          <w:kern w:val="0"/>
          <w:sz w:val="15"/>
          <w:szCs w:val="15"/>
        </w:rPr>
        <w:t>Description of the device and its intended use. We recommend that the description include a complete discussion of the performance specifications and, when appropriate, detailed, labeled drawings of the device. (Refer to</w:t>
      </w:r>
      <w:r w:rsidRPr="005C45E5">
        <w:rPr>
          <w:rFonts w:ascii="Helvetica" w:eastAsia="宋体" w:hAnsi="Helvetica" w:cs="Helvetica"/>
          <w:color w:val="333333"/>
          <w:kern w:val="0"/>
          <w:sz w:val="15"/>
        </w:rPr>
        <w:t> </w:t>
      </w:r>
      <w:hyperlink r:id="rId30" w:anchor="5" w:history="1">
        <w:r w:rsidRPr="005C45E5">
          <w:rPr>
            <w:rFonts w:ascii="Helvetica" w:eastAsia="宋体" w:hAnsi="Helvetica" w:cs="Helvetica"/>
            <w:color w:val="005F9F"/>
            <w:kern w:val="0"/>
            <w:sz w:val="15"/>
            <w:u w:val="single"/>
          </w:rPr>
          <w:t>Section 5</w:t>
        </w:r>
        <w:r w:rsidRPr="005C45E5">
          <w:rPr>
            <w:rFonts w:ascii="Helvetica" w:eastAsia="宋体" w:hAnsi="Helvetica" w:cs="Helvetica"/>
            <w:color w:val="005F9F"/>
            <w:kern w:val="0"/>
            <w:sz w:val="15"/>
          </w:rPr>
          <w:t> </w:t>
        </w:r>
      </w:hyperlink>
      <w:r w:rsidRPr="005C45E5">
        <w:rPr>
          <w:rFonts w:ascii="Helvetica" w:eastAsia="宋体" w:hAnsi="Helvetica" w:cs="Helvetica"/>
          <w:color w:val="333333"/>
          <w:kern w:val="0"/>
          <w:sz w:val="15"/>
          <w:szCs w:val="15"/>
        </w:rPr>
        <w:t>for specific information that we recommend you include in the device description for devices of the types covered by this guidance document.) You should also submit an "indications for use" enclosure.</w:t>
      </w:r>
      <w:r w:rsidRPr="005C45E5">
        <w:rPr>
          <w:rFonts w:ascii="Helvetica" w:eastAsia="宋体" w:hAnsi="Helvetica" w:cs="Helvetica"/>
          <w:color w:val="333333"/>
          <w:kern w:val="0"/>
          <w:sz w:val="13"/>
          <w:szCs w:val="13"/>
          <w:vertAlign w:val="superscript"/>
        </w:rPr>
        <w:t>1</w:t>
      </w:r>
    </w:p>
    <w:p w:rsidR="005C45E5" w:rsidRPr="005C45E5" w:rsidRDefault="005C45E5" w:rsidP="005C45E5">
      <w:pPr>
        <w:widowControl/>
        <w:numPr>
          <w:ilvl w:val="0"/>
          <w:numId w:val="2"/>
        </w:numPr>
        <w:shd w:val="clear" w:color="auto" w:fill="FFFFFF"/>
        <w:spacing w:before="120" w:line="207" w:lineRule="atLeast"/>
        <w:ind w:left="300"/>
        <w:jc w:val="left"/>
        <w:rPr>
          <w:rFonts w:ascii="Helvetica" w:eastAsia="宋体" w:hAnsi="Helvetica" w:cs="Helvetica"/>
          <w:color w:val="333333"/>
          <w:kern w:val="0"/>
          <w:sz w:val="15"/>
          <w:szCs w:val="15"/>
        </w:rPr>
      </w:pPr>
      <w:r w:rsidRPr="005C45E5">
        <w:rPr>
          <w:rFonts w:ascii="Helvetica" w:eastAsia="宋体" w:hAnsi="Helvetica" w:cs="Helvetica"/>
          <w:color w:val="333333"/>
          <w:kern w:val="0"/>
          <w:sz w:val="15"/>
          <w:szCs w:val="15"/>
        </w:rPr>
        <w:t>Description of device design requirements.</w:t>
      </w:r>
    </w:p>
    <w:p w:rsidR="005C45E5" w:rsidRPr="005C45E5" w:rsidRDefault="005C45E5" w:rsidP="005C45E5">
      <w:pPr>
        <w:widowControl/>
        <w:numPr>
          <w:ilvl w:val="0"/>
          <w:numId w:val="2"/>
        </w:numPr>
        <w:shd w:val="clear" w:color="auto" w:fill="FFFFFF"/>
        <w:spacing w:before="120" w:line="207" w:lineRule="atLeast"/>
        <w:ind w:left="300"/>
        <w:jc w:val="left"/>
        <w:rPr>
          <w:rFonts w:ascii="Helvetica" w:eastAsia="宋体" w:hAnsi="Helvetica" w:cs="Helvetica"/>
          <w:color w:val="333333"/>
          <w:kern w:val="0"/>
          <w:sz w:val="15"/>
          <w:szCs w:val="15"/>
        </w:rPr>
      </w:pPr>
      <w:r w:rsidRPr="005C45E5">
        <w:rPr>
          <w:rFonts w:ascii="Helvetica" w:eastAsia="宋体" w:hAnsi="Helvetica" w:cs="Helvetica"/>
          <w:color w:val="333333"/>
          <w:kern w:val="0"/>
          <w:sz w:val="15"/>
          <w:szCs w:val="15"/>
        </w:rPr>
        <w:t>Identification of the Risk Analysis method(s) used to assess the risk profile in general as well as the specific device’s design and the results of this analysis. (Refer to</w:t>
      </w:r>
      <w:r w:rsidRPr="005C45E5">
        <w:rPr>
          <w:rFonts w:ascii="Helvetica" w:eastAsia="宋体" w:hAnsi="Helvetica" w:cs="Helvetica"/>
          <w:color w:val="333333"/>
          <w:kern w:val="0"/>
          <w:sz w:val="15"/>
        </w:rPr>
        <w:t> </w:t>
      </w:r>
      <w:hyperlink r:id="rId31" w:anchor="6" w:history="1">
        <w:r w:rsidRPr="005C45E5">
          <w:rPr>
            <w:rFonts w:ascii="Helvetica" w:eastAsia="宋体" w:hAnsi="Helvetica" w:cs="Helvetica"/>
            <w:color w:val="005F9F"/>
            <w:kern w:val="0"/>
            <w:sz w:val="15"/>
            <w:u w:val="single"/>
          </w:rPr>
          <w:t>Section 6</w:t>
        </w:r>
      </w:hyperlink>
      <w:r w:rsidRPr="005C45E5">
        <w:rPr>
          <w:rFonts w:ascii="Helvetica" w:eastAsia="宋体" w:hAnsi="Helvetica" w:cs="Helvetica"/>
          <w:color w:val="333333"/>
          <w:kern w:val="0"/>
          <w:sz w:val="15"/>
        </w:rPr>
        <w:t> </w:t>
      </w:r>
      <w:r w:rsidRPr="005C45E5">
        <w:rPr>
          <w:rFonts w:ascii="Helvetica" w:eastAsia="宋体" w:hAnsi="Helvetica" w:cs="Helvetica"/>
          <w:color w:val="333333"/>
          <w:kern w:val="0"/>
          <w:sz w:val="15"/>
          <w:szCs w:val="15"/>
        </w:rPr>
        <w:t>for the risks to health generally associated with the use of this device that FDA has identified.)</w:t>
      </w:r>
    </w:p>
    <w:p w:rsidR="005C45E5" w:rsidRPr="005C45E5" w:rsidRDefault="005C45E5" w:rsidP="005C45E5">
      <w:pPr>
        <w:widowControl/>
        <w:numPr>
          <w:ilvl w:val="0"/>
          <w:numId w:val="2"/>
        </w:numPr>
        <w:shd w:val="clear" w:color="auto" w:fill="FFFFFF"/>
        <w:spacing w:before="120" w:line="207" w:lineRule="atLeast"/>
        <w:ind w:left="300"/>
        <w:jc w:val="left"/>
        <w:rPr>
          <w:rFonts w:ascii="Helvetica" w:eastAsia="宋体" w:hAnsi="Helvetica" w:cs="Helvetica"/>
          <w:color w:val="333333"/>
          <w:kern w:val="0"/>
          <w:sz w:val="15"/>
          <w:szCs w:val="15"/>
        </w:rPr>
      </w:pPr>
      <w:r w:rsidRPr="005C45E5">
        <w:rPr>
          <w:rFonts w:ascii="Helvetica" w:eastAsia="宋体" w:hAnsi="Helvetica" w:cs="Helvetica"/>
          <w:color w:val="333333"/>
          <w:kern w:val="0"/>
          <w:sz w:val="15"/>
          <w:szCs w:val="15"/>
        </w:rPr>
        <w:t>Discussion of the device characteristics that address the risks identified in this Class II Special Controls Guidance Document, as well as any additional risks identified in your risk analysis.</w:t>
      </w:r>
    </w:p>
    <w:p w:rsidR="005C45E5" w:rsidRPr="005C45E5" w:rsidRDefault="005C45E5" w:rsidP="005C45E5">
      <w:pPr>
        <w:widowControl/>
        <w:numPr>
          <w:ilvl w:val="0"/>
          <w:numId w:val="2"/>
        </w:numPr>
        <w:shd w:val="clear" w:color="auto" w:fill="FFFFFF"/>
        <w:spacing w:before="120" w:line="207" w:lineRule="atLeast"/>
        <w:ind w:left="300"/>
        <w:jc w:val="left"/>
        <w:rPr>
          <w:rFonts w:ascii="Helvetica" w:eastAsia="宋体" w:hAnsi="Helvetica" w:cs="Helvetica"/>
          <w:color w:val="333333"/>
          <w:kern w:val="0"/>
          <w:sz w:val="15"/>
          <w:szCs w:val="15"/>
        </w:rPr>
      </w:pPr>
      <w:r w:rsidRPr="005C45E5">
        <w:rPr>
          <w:rFonts w:ascii="Helvetica" w:eastAsia="宋体" w:hAnsi="Helvetica" w:cs="Helvetica"/>
          <w:color w:val="333333"/>
          <w:kern w:val="0"/>
          <w:sz w:val="15"/>
          <w:szCs w:val="15"/>
        </w:rPr>
        <w:t>A brief description of the test method(s) you have used or intend to use to address each performance aspect identified in Sections 7-10 of this Class II Special Controls Guidance document. If you follow a suggested test method, you may cite the method rather than describing it. If you modify a suggested test method, you may cite the method but should provide sufficient information to explain the nature of and reason for the modification. For each test, you may either (1) briefly present the data resulting from the test in clear and concise form, such as a table,</w:t>
      </w:r>
      <w:r w:rsidRPr="005C45E5">
        <w:rPr>
          <w:rFonts w:ascii="Helvetica" w:eastAsia="宋体" w:hAnsi="Helvetica" w:cs="Helvetica"/>
          <w:color w:val="333333"/>
          <w:kern w:val="0"/>
          <w:sz w:val="15"/>
        </w:rPr>
        <w:t> </w:t>
      </w:r>
      <w:r w:rsidRPr="005C45E5">
        <w:rPr>
          <w:rFonts w:ascii="Helvetica" w:eastAsia="宋体" w:hAnsi="Helvetica" w:cs="Helvetica"/>
          <w:b/>
          <w:bCs/>
          <w:color w:val="333333"/>
          <w:kern w:val="0"/>
          <w:sz w:val="15"/>
        </w:rPr>
        <w:t>or</w:t>
      </w:r>
      <w:r w:rsidRPr="005C45E5">
        <w:rPr>
          <w:rFonts w:ascii="Helvetica" w:eastAsia="宋体" w:hAnsi="Helvetica" w:cs="Helvetica"/>
          <w:color w:val="333333"/>
          <w:kern w:val="0"/>
          <w:sz w:val="15"/>
        </w:rPr>
        <w:t> </w:t>
      </w:r>
      <w:r w:rsidRPr="005C45E5">
        <w:rPr>
          <w:rFonts w:ascii="Helvetica" w:eastAsia="宋体" w:hAnsi="Helvetica" w:cs="Helvetica"/>
          <w:color w:val="333333"/>
          <w:kern w:val="0"/>
          <w:sz w:val="15"/>
          <w:szCs w:val="15"/>
        </w:rPr>
        <w:t>(2) describe the acceptance criteria that you will apply to your test results.</w:t>
      </w:r>
      <w:r w:rsidRPr="005C45E5">
        <w:rPr>
          <w:rFonts w:ascii="Helvetica" w:eastAsia="宋体" w:hAnsi="Helvetica" w:cs="Helvetica"/>
          <w:color w:val="333333"/>
          <w:kern w:val="0"/>
          <w:sz w:val="13"/>
          <w:szCs w:val="13"/>
          <w:vertAlign w:val="superscript"/>
        </w:rPr>
        <w:t>2</w:t>
      </w:r>
      <w:r w:rsidRPr="005C45E5">
        <w:rPr>
          <w:rFonts w:ascii="Helvetica" w:eastAsia="宋体" w:hAnsi="Helvetica" w:cs="Helvetica"/>
          <w:color w:val="333333"/>
          <w:kern w:val="0"/>
          <w:sz w:val="15"/>
          <w:szCs w:val="15"/>
        </w:rPr>
        <w:t>(See also</w:t>
      </w:r>
      <w:r w:rsidRPr="005C45E5">
        <w:rPr>
          <w:rFonts w:ascii="Helvetica" w:eastAsia="宋体" w:hAnsi="Helvetica" w:cs="Helvetica"/>
          <w:color w:val="333333"/>
          <w:kern w:val="0"/>
          <w:sz w:val="15"/>
        </w:rPr>
        <w:t> </w:t>
      </w:r>
      <w:hyperlink r:id="rId32" w:history="1">
        <w:r w:rsidRPr="005C45E5">
          <w:rPr>
            <w:rFonts w:ascii="Helvetica" w:eastAsia="宋体" w:hAnsi="Helvetica" w:cs="Helvetica"/>
            <w:color w:val="005F9F"/>
            <w:kern w:val="0"/>
            <w:sz w:val="15"/>
            <w:u w:val="single"/>
          </w:rPr>
          <w:t>21 CFR 820.30,</w:t>
        </w:r>
      </w:hyperlink>
      <w:r w:rsidRPr="005C45E5">
        <w:rPr>
          <w:rFonts w:ascii="Helvetica" w:eastAsia="宋体" w:hAnsi="Helvetica" w:cs="Helvetica"/>
          <w:color w:val="333333"/>
          <w:kern w:val="0"/>
          <w:sz w:val="15"/>
        </w:rPr>
        <w:t> </w:t>
      </w:r>
      <w:r w:rsidRPr="005C45E5">
        <w:rPr>
          <w:rFonts w:ascii="Helvetica" w:eastAsia="宋体" w:hAnsi="Helvetica" w:cs="Helvetica"/>
          <w:color w:val="333333"/>
          <w:kern w:val="0"/>
          <w:sz w:val="15"/>
          <w:szCs w:val="15"/>
        </w:rPr>
        <w:t>Subpart C - Design Controls for the Quality System Regulation.)</w:t>
      </w:r>
    </w:p>
    <w:p w:rsidR="005C45E5" w:rsidRPr="005C45E5" w:rsidRDefault="005C45E5" w:rsidP="005C45E5">
      <w:pPr>
        <w:widowControl/>
        <w:numPr>
          <w:ilvl w:val="0"/>
          <w:numId w:val="2"/>
        </w:numPr>
        <w:shd w:val="clear" w:color="auto" w:fill="FFFFFF"/>
        <w:spacing w:before="120" w:line="207" w:lineRule="atLeast"/>
        <w:ind w:left="300"/>
        <w:jc w:val="left"/>
        <w:rPr>
          <w:rFonts w:ascii="Helvetica" w:eastAsia="宋体" w:hAnsi="Helvetica" w:cs="Helvetica"/>
          <w:color w:val="333333"/>
          <w:kern w:val="0"/>
          <w:sz w:val="15"/>
          <w:szCs w:val="15"/>
        </w:rPr>
      </w:pPr>
      <w:r w:rsidRPr="005C45E5">
        <w:rPr>
          <w:rFonts w:ascii="Helvetica" w:eastAsia="宋体" w:hAnsi="Helvetica" w:cs="Helvetica"/>
          <w:color w:val="333333"/>
          <w:kern w:val="0"/>
          <w:sz w:val="15"/>
          <w:szCs w:val="15"/>
        </w:rPr>
        <w:t>If any part of the device design or testing relies on a recognized standard, (1) a statement that testing will be conducted and meet specified acceptance criteria before the product is marketed, or (2) a declaration of conformity to the standard.</w:t>
      </w:r>
      <w:r w:rsidRPr="005C45E5">
        <w:rPr>
          <w:rFonts w:ascii="Helvetica" w:eastAsia="宋体" w:hAnsi="Helvetica" w:cs="Helvetica"/>
          <w:color w:val="333333"/>
          <w:kern w:val="0"/>
          <w:sz w:val="13"/>
          <w:szCs w:val="13"/>
          <w:vertAlign w:val="superscript"/>
        </w:rPr>
        <w:t>3</w:t>
      </w:r>
      <w:r w:rsidRPr="005C45E5">
        <w:rPr>
          <w:rFonts w:ascii="Helvetica" w:eastAsia="宋体" w:hAnsi="Helvetica" w:cs="Helvetica"/>
          <w:color w:val="333333"/>
          <w:kern w:val="0"/>
          <w:sz w:val="15"/>
        </w:rPr>
        <w:t> </w:t>
      </w:r>
      <w:r w:rsidRPr="005C45E5">
        <w:rPr>
          <w:rFonts w:ascii="Helvetica" w:eastAsia="宋体" w:hAnsi="Helvetica" w:cs="Helvetica"/>
          <w:b/>
          <w:bCs/>
          <w:color w:val="333333"/>
          <w:kern w:val="0"/>
          <w:sz w:val="15"/>
        </w:rPr>
        <w:t>Please note that testing must be completed before submitting a declaration of conformity to a recognized standard</w:t>
      </w:r>
      <w:r w:rsidRPr="005C45E5">
        <w:rPr>
          <w:rFonts w:ascii="Helvetica" w:eastAsia="宋体" w:hAnsi="Helvetica" w:cs="Helvetica"/>
          <w:color w:val="333333"/>
          <w:kern w:val="0"/>
          <w:sz w:val="15"/>
          <w:szCs w:val="15"/>
        </w:rPr>
        <w:t>. (21 USC 514(c</w:t>
      </w:r>
      <w:proofErr w:type="gramStart"/>
      <w:r w:rsidRPr="005C45E5">
        <w:rPr>
          <w:rFonts w:ascii="Helvetica" w:eastAsia="宋体" w:hAnsi="Helvetica" w:cs="Helvetica"/>
          <w:color w:val="333333"/>
          <w:kern w:val="0"/>
          <w:sz w:val="15"/>
          <w:szCs w:val="15"/>
        </w:rPr>
        <w:t>)(</w:t>
      </w:r>
      <w:proofErr w:type="gramEnd"/>
      <w:r w:rsidRPr="005C45E5">
        <w:rPr>
          <w:rFonts w:ascii="Helvetica" w:eastAsia="宋体" w:hAnsi="Helvetica" w:cs="Helvetica"/>
          <w:color w:val="333333"/>
          <w:kern w:val="0"/>
          <w:sz w:val="15"/>
          <w:szCs w:val="15"/>
        </w:rPr>
        <w:t>2)(B)). For more information, see FDA guidance,</w:t>
      </w:r>
      <w:r w:rsidRPr="005C45E5">
        <w:rPr>
          <w:rFonts w:ascii="Helvetica" w:eastAsia="宋体" w:hAnsi="Helvetica" w:cs="Helvetica"/>
          <w:color w:val="333333"/>
          <w:kern w:val="0"/>
          <w:sz w:val="15"/>
        </w:rPr>
        <w:t> </w:t>
      </w:r>
      <w:hyperlink r:id="rId33" w:history="1">
        <w:r w:rsidRPr="005C45E5">
          <w:rPr>
            <w:rFonts w:ascii="Helvetica" w:eastAsia="宋体" w:hAnsi="Helvetica" w:cs="Helvetica"/>
            <w:b/>
            <w:bCs/>
            <w:color w:val="005F9F"/>
            <w:kern w:val="0"/>
            <w:sz w:val="15"/>
          </w:rPr>
          <w:t>Use of Standards in Substantial Equivalence Determinations; Final Guidance for Industry and FDA</w:t>
        </w:r>
      </w:hyperlink>
      <w:r w:rsidRPr="005C45E5">
        <w:rPr>
          <w:rFonts w:ascii="Helvetica" w:eastAsia="宋体" w:hAnsi="Helvetica" w:cs="Helvetica"/>
          <w:color w:val="333333"/>
          <w:kern w:val="0"/>
          <w:sz w:val="15"/>
          <w:szCs w:val="15"/>
        </w:rPr>
        <w:t>.</w:t>
      </w:r>
    </w:p>
    <w:p w:rsidR="005C45E5" w:rsidRPr="005C45E5" w:rsidRDefault="005C45E5" w:rsidP="005C45E5">
      <w:pPr>
        <w:widowControl/>
        <w:shd w:val="clear" w:color="auto" w:fill="FFFFFF"/>
        <w:spacing w:before="240" w:line="207" w:lineRule="atLeast"/>
        <w:ind w:firstLine="0"/>
        <w:jc w:val="left"/>
        <w:rPr>
          <w:rFonts w:ascii="Helvetica" w:eastAsia="宋体" w:hAnsi="Helvetica" w:cs="Helvetica"/>
          <w:color w:val="333333"/>
          <w:kern w:val="0"/>
          <w:sz w:val="15"/>
          <w:szCs w:val="15"/>
        </w:rPr>
      </w:pPr>
      <w:r w:rsidRPr="005C45E5">
        <w:rPr>
          <w:rFonts w:ascii="Helvetica" w:eastAsia="宋体" w:hAnsi="Helvetica" w:cs="Helvetica"/>
          <w:color w:val="333333"/>
          <w:kern w:val="0"/>
          <w:sz w:val="15"/>
          <w:szCs w:val="15"/>
        </w:rPr>
        <w:t>If it is not clear how you have addressed the risks identified by FDA or through your risk analysis, we may request additional information about aspects of the device’s performance characteristics. We may also request additional information if we need it to assess the adequacy of your acceptance criteria. (Under 21 CFR 807.87(l), we may request any additional information that is necessary to reach a determination regarding substantial equivalence.)</w:t>
      </w:r>
    </w:p>
    <w:p w:rsidR="005C45E5" w:rsidRPr="005C45E5" w:rsidRDefault="005C45E5" w:rsidP="005C45E5">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sidRPr="005C45E5">
        <w:rPr>
          <w:rFonts w:ascii="Helvetica" w:eastAsia="宋体" w:hAnsi="Helvetica" w:cs="Helvetica"/>
          <w:color w:val="333333"/>
          <w:kern w:val="0"/>
          <w:sz w:val="15"/>
          <w:szCs w:val="15"/>
        </w:rPr>
        <w:lastRenderedPageBreak/>
        <w:t xml:space="preserve">As an alternative to submitting an Abbreviated 510(k), you can submit a traditional 510(k) that provides all of the information and data required </w:t>
      </w:r>
      <w:proofErr w:type="gramStart"/>
      <w:r w:rsidRPr="005C45E5">
        <w:rPr>
          <w:rFonts w:ascii="Helvetica" w:eastAsia="宋体" w:hAnsi="Helvetica" w:cs="Helvetica"/>
          <w:color w:val="333333"/>
          <w:kern w:val="0"/>
          <w:sz w:val="15"/>
          <w:szCs w:val="15"/>
        </w:rPr>
        <w:t>under</w:t>
      </w:r>
      <w:proofErr w:type="gramEnd"/>
      <w:r w:rsidRPr="005C45E5">
        <w:rPr>
          <w:rFonts w:ascii="Helvetica" w:eastAsia="宋体" w:hAnsi="Helvetica" w:cs="Helvetica"/>
          <w:color w:val="333333"/>
          <w:kern w:val="0"/>
          <w:sz w:val="15"/>
          <w:szCs w:val="15"/>
        </w:rPr>
        <w:t xml:space="preserve"> 21 CFR 807.87 and described in this guidance. A traditional 510(k) should include all of your methods, data, acceptance criteria, and conclusions. Manufacturers considering modifications to their own cleared devices should consider submitting Special 510(k</w:t>
      </w:r>
      <w:proofErr w:type="gramStart"/>
      <w:r w:rsidRPr="005C45E5">
        <w:rPr>
          <w:rFonts w:ascii="Helvetica" w:eastAsia="宋体" w:hAnsi="Helvetica" w:cs="Helvetica"/>
          <w:color w:val="333333"/>
          <w:kern w:val="0"/>
          <w:sz w:val="15"/>
          <w:szCs w:val="15"/>
        </w:rPr>
        <w:t>)s</w:t>
      </w:r>
      <w:proofErr w:type="gramEnd"/>
      <w:r w:rsidRPr="005C45E5">
        <w:rPr>
          <w:rFonts w:ascii="Helvetica" w:eastAsia="宋体" w:hAnsi="Helvetica" w:cs="Helvetica"/>
          <w:color w:val="333333"/>
          <w:kern w:val="0"/>
          <w:sz w:val="15"/>
          <w:szCs w:val="15"/>
        </w:rPr>
        <w:t>.</w:t>
      </w:r>
    </w:p>
    <w:p w:rsidR="005C45E5" w:rsidRPr="005C45E5" w:rsidRDefault="005C45E5" w:rsidP="005C45E5">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sidRPr="005C45E5">
        <w:rPr>
          <w:rFonts w:ascii="Helvetica" w:eastAsia="宋体" w:hAnsi="Helvetica" w:cs="Helvetica"/>
          <w:color w:val="333333"/>
          <w:kern w:val="0"/>
          <w:sz w:val="15"/>
          <w:szCs w:val="15"/>
        </w:rPr>
        <w:t>The general discussion above applies to any device subject to a special controls guidance document. The following is a specific discussion of how you should apply this special controls guidance document to a 510(k) for a surgical suture.</w:t>
      </w:r>
    </w:p>
    <w:p w:rsidR="005C45E5" w:rsidRPr="005C45E5" w:rsidRDefault="00837D6C" w:rsidP="005C45E5">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hyperlink r:id="rId34" w:anchor="top" w:history="1">
        <w:r w:rsidR="005C45E5" w:rsidRPr="005C45E5">
          <w:rPr>
            <w:rFonts w:ascii="Helvetica" w:eastAsia="宋体" w:hAnsi="Helvetica" w:cs="Helvetica"/>
            <w:color w:val="005F9F"/>
            <w:kern w:val="0"/>
            <w:sz w:val="15"/>
            <w:u w:val="single"/>
          </w:rPr>
          <w:t>Back to the top</w:t>
        </w:r>
      </w:hyperlink>
    </w:p>
    <w:p w:rsidR="005C45E5" w:rsidRPr="005C45E5" w:rsidRDefault="00837D6C" w:rsidP="005C45E5">
      <w:pPr>
        <w:widowControl/>
        <w:spacing w:before="330" w:after="330"/>
        <w:ind w:firstLine="0"/>
        <w:jc w:val="left"/>
        <w:rPr>
          <w:rFonts w:ascii="宋体" w:eastAsia="宋体" w:hAnsi="宋体" w:cs="宋体"/>
          <w:kern w:val="0"/>
          <w:sz w:val="24"/>
          <w:szCs w:val="24"/>
        </w:rPr>
      </w:pPr>
      <w:r w:rsidRPr="00837D6C">
        <w:rPr>
          <w:rFonts w:ascii="宋体" w:eastAsia="宋体" w:hAnsi="宋体" w:cs="宋体"/>
          <w:kern w:val="0"/>
          <w:sz w:val="24"/>
          <w:szCs w:val="24"/>
        </w:rPr>
        <w:pict>
          <v:rect id="_x0000_i1029" style="width:0;height:0" o:hralign="center" o:hrstd="t" o:hrnoshade="t" o:hr="t" fillcolor="#333" stroked="f"/>
        </w:pict>
      </w:r>
    </w:p>
    <w:p w:rsidR="005C45E5" w:rsidRPr="005C45E5" w:rsidRDefault="005C45E5" w:rsidP="005C45E5">
      <w:pPr>
        <w:widowControl/>
        <w:shd w:val="clear" w:color="auto" w:fill="FFFFFF"/>
        <w:spacing w:after="118"/>
        <w:ind w:firstLine="0"/>
        <w:jc w:val="left"/>
        <w:outlineLvl w:val="2"/>
        <w:rPr>
          <w:rFonts w:ascii="Helvetica" w:eastAsia="宋体" w:hAnsi="Helvetica" w:cs="Helvetica"/>
          <w:b/>
          <w:bCs/>
          <w:color w:val="333333"/>
          <w:kern w:val="0"/>
          <w:sz w:val="23"/>
          <w:szCs w:val="23"/>
        </w:rPr>
      </w:pPr>
      <w:r w:rsidRPr="005C45E5">
        <w:rPr>
          <w:rFonts w:ascii="Helvetica" w:eastAsia="宋体" w:hAnsi="Helvetica" w:cs="Helvetica"/>
          <w:b/>
          <w:bCs/>
          <w:color w:val="333333"/>
          <w:kern w:val="0"/>
          <w:sz w:val="23"/>
          <w:szCs w:val="23"/>
        </w:rPr>
        <w:t>4. Scope</w:t>
      </w:r>
    </w:p>
    <w:p w:rsidR="005C45E5" w:rsidRPr="005C45E5" w:rsidRDefault="005C45E5" w:rsidP="005C45E5">
      <w:pPr>
        <w:widowControl/>
        <w:shd w:val="clear" w:color="auto" w:fill="FFFFFF"/>
        <w:spacing w:line="207" w:lineRule="atLeast"/>
        <w:ind w:firstLine="0"/>
        <w:jc w:val="left"/>
        <w:rPr>
          <w:rFonts w:ascii="Helvetica" w:eastAsia="宋体" w:hAnsi="Helvetica" w:cs="Helvetica"/>
          <w:color w:val="333333"/>
          <w:kern w:val="0"/>
          <w:sz w:val="15"/>
          <w:szCs w:val="15"/>
        </w:rPr>
      </w:pPr>
      <w:r w:rsidRPr="005C45E5">
        <w:rPr>
          <w:rFonts w:ascii="Helvetica" w:eastAsia="宋体" w:hAnsi="Helvetica" w:cs="Helvetica"/>
          <w:color w:val="333333"/>
          <w:kern w:val="0"/>
          <w:sz w:val="15"/>
          <w:szCs w:val="15"/>
        </w:rPr>
        <w:t>The scope of this guidance document is limited to the following devices listed in</w:t>
      </w:r>
      <w:r w:rsidRPr="005C45E5">
        <w:rPr>
          <w:rFonts w:ascii="Helvetica" w:eastAsia="宋体" w:hAnsi="Helvetica" w:cs="Helvetica"/>
          <w:color w:val="333333"/>
          <w:kern w:val="0"/>
          <w:sz w:val="15"/>
        </w:rPr>
        <w:t> </w:t>
      </w:r>
      <w:r w:rsidRPr="005C45E5">
        <w:rPr>
          <w:rFonts w:ascii="Helvetica" w:eastAsia="宋体" w:hAnsi="Helvetica" w:cs="Helvetica"/>
          <w:b/>
          <w:bCs/>
          <w:color w:val="333333"/>
          <w:kern w:val="0"/>
          <w:sz w:val="15"/>
        </w:rPr>
        <w:t>Table 1</w:t>
      </w:r>
      <w:r w:rsidRPr="005C45E5">
        <w:rPr>
          <w:rFonts w:ascii="Helvetica" w:eastAsia="宋体" w:hAnsi="Helvetica" w:cs="Helvetica"/>
          <w:color w:val="333333"/>
          <w:kern w:val="0"/>
          <w:sz w:val="15"/>
          <w:szCs w:val="15"/>
        </w:rPr>
        <w:t>.</w:t>
      </w:r>
    </w:p>
    <w:p w:rsidR="005C45E5" w:rsidRPr="005C45E5" w:rsidRDefault="005C45E5" w:rsidP="005C45E5">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sidRPr="005C45E5">
        <w:rPr>
          <w:rFonts w:ascii="Helvetica" w:eastAsia="宋体" w:hAnsi="Helvetica" w:cs="Helvetica"/>
          <w:b/>
          <w:bCs/>
          <w:color w:val="333333"/>
          <w:kern w:val="0"/>
          <w:sz w:val="15"/>
        </w:rPr>
        <w:t>Table 1: Designated Surgical Sutures</w:t>
      </w:r>
    </w:p>
    <w:tbl>
      <w:tblPr>
        <w:tblW w:w="765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15" w:type="dxa"/>
          <w:left w:w="15" w:type="dxa"/>
          <w:bottom w:w="15" w:type="dxa"/>
          <w:right w:w="15" w:type="dxa"/>
        </w:tblCellMar>
        <w:tblLook w:val="04A0"/>
      </w:tblPr>
      <w:tblGrid>
        <w:gridCol w:w="5248"/>
        <w:gridCol w:w="1554"/>
        <w:gridCol w:w="849"/>
      </w:tblGrid>
      <w:tr w:rsidR="005C45E5" w:rsidRPr="005C45E5" w:rsidTr="00CF230F">
        <w:trPr>
          <w:tblHeader/>
        </w:trPr>
        <w:tc>
          <w:tcPr>
            <w:tcW w:w="0" w:type="auto"/>
            <w:shd w:val="clear" w:color="auto" w:fill="CCCCCC"/>
            <w:tcMar>
              <w:top w:w="54" w:type="dxa"/>
              <w:left w:w="54" w:type="dxa"/>
              <w:bottom w:w="54" w:type="dxa"/>
              <w:right w:w="54" w:type="dxa"/>
            </w:tcMar>
            <w:vAlign w:val="bottom"/>
            <w:hideMark/>
          </w:tcPr>
          <w:p w:rsidR="005C45E5" w:rsidRPr="005C45E5" w:rsidRDefault="005C45E5" w:rsidP="005C45E5">
            <w:pPr>
              <w:widowControl/>
              <w:spacing w:before="285" w:after="285"/>
              <w:ind w:firstLine="0"/>
              <w:jc w:val="left"/>
              <w:rPr>
                <w:rFonts w:ascii="宋体" w:eastAsia="宋体" w:hAnsi="宋体" w:cs="宋体"/>
                <w:b/>
                <w:bCs/>
                <w:kern w:val="0"/>
                <w:szCs w:val="21"/>
              </w:rPr>
            </w:pPr>
            <w:r w:rsidRPr="005C45E5">
              <w:rPr>
                <w:rFonts w:ascii="宋体" w:eastAsia="宋体" w:hAnsi="宋体" w:cs="宋体"/>
                <w:b/>
                <w:bCs/>
                <w:kern w:val="0"/>
                <w:szCs w:val="21"/>
              </w:rPr>
              <w:t>Suture Name</w:t>
            </w:r>
          </w:p>
        </w:tc>
        <w:tc>
          <w:tcPr>
            <w:tcW w:w="0" w:type="auto"/>
            <w:shd w:val="clear" w:color="auto" w:fill="CCCCCC"/>
            <w:tcMar>
              <w:top w:w="54" w:type="dxa"/>
              <w:left w:w="54" w:type="dxa"/>
              <w:bottom w:w="54" w:type="dxa"/>
              <w:right w:w="54" w:type="dxa"/>
            </w:tcMar>
            <w:vAlign w:val="bottom"/>
            <w:hideMark/>
          </w:tcPr>
          <w:p w:rsidR="005C45E5" w:rsidRPr="005C45E5" w:rsidRDefault="005C45E5" w:rsidP="005C45E5">
            <w:pPr>
              <w:widowControl/>
              <w:spacing w:before="285" w:after="285"/>
              <w:ind w:firstLine="0"/>
              <w:jc w:val="left"/>
              <w:rPr>
                <w:rFonts w:ascii="宋体" w:eastAsia="宋体" w:hAnsi="宋体" w:cs="宋体"/>
                <w:b/>
                <w:bCs/>
                <w:kern w:val="0"/>
                <w:szCs w:val="21"/>
              </w:rPr>
            </w:pPr>
            <w:r w:rsidRPr="005C45E5">
              <w:rPr>
                <w:rFonts w:ascii="宋体" w:eastAsia="宋体" w:hAnsi="宋体" w:cs="宋体"/>
                <w:b/>
                <w:bCs/>
                <w:kern w:val="0"/>
                <w:szCs w:val="21"/>
              </w:rPr>
              <w:t>Regulation</w:t>
            </w:r>
          </w:p>
        </w:tc>
        <w:tc>
          <w:tcPr>
            <w:tcW w:w="0" w:type="auto"/>
            <w:shd w:val="clear" w:color="auto" w:fill="CCCCCC"/>
            <w:tcMar>
              <w:top w:w="54" w:type="dxa"/>
              <w:left w:w="54" w:type="dxa"/>
              <w:bottom w:w="54" w:type="dxa"/>
              <w:right w:w="54" w:type="dxa"/>
            </w:tcMar>
            <w:vAlign w:val="bottom"/>
            <w:hideMark/>
          </w:tcPr>
          <w:p w:rsidR="005C45E5" w:rsidRPr="005C45E5" w:rsidRDefault="005C45E5" w:rsidP="005C45E5">
            <w:pPr>
              <w:widowControl/>
              <w:spacing w:before="285" w:after="285"/>
              <w:ind w:firstLine="0"/>
              <w:jc w:val="left"/>
              <w:rPr>
                <w:rFonts w:ascii="宋体" w:eastAsia="宋体" w:hAnsi="宋体" w:cs="宋体"/>
                <w:b/>
                <w:bCs/>
                <w:kern w:val="0"/>
                <w:szCs w:val="21"/>
              </w:rPr>
            </w:pPr>
            <w:proofErr w:type="spellStart"/>
            <w:r w:rsidRPr="005C45E5">
              <w:rPr>
                <w:rFonts w:ascii="宋体" w:eastAsia="宋体" w:hAnsi="宋体" w:cs="宋体"/>
                <w:b/>
                <w:bCs/>
                <w:kern w:val="0"/>
                <w:szCs w:val="21"/>
              </w:rPr>
              <w:t>Procode</w:t>
            </w:r>
            <w:proofErr w:type="spellEnd"/>
          </w:p>
        </w:tc>
      </w:tr>
      <w:tr w:rsidR="005C45E5" w:rsidRPr="005C45E5" w:rsidTr="00CF230F">
        <w:tc>
          <w:tcPr>
            <w:tcW w:w="0" w:type="auto"/>
            <w:shd w:val="clear" w:color="auto" w:fill="auto"/>
            <w:tcMar>
              <w:top w:w="54" w:type="dxa"/>
              <w:left w:w="54" w:type="dxa"/>
              <w:bottom w:w="54" w:type="dxa"/>
              <w:right w:w="54" w:type="dxa"/>
            </w:tcMar>
            <w:hideMark/>
          </w:tcPr>
          <w:p w:rsidR="005C45E5" w:rsidRPr="005C45E5" w:rsidRDefault="005C45E5" w:rsidP="005C45E5">
            <w:pPr>
              <w:widowControl/>
              <w:spacing w:before="285" w:after="285"/>
              <w:ind w:firstLine="0"/>
              <w:jc w:val="left"/>
              <w:rPr>
                <w:rFonts w:ascii="宋体" w:eastAsia="宋体" w:hAnsi="宋体" w:cs="宋体"/>
                <w:kern w:val="0"/>
                <w:szCs w:val="21"/>
              </w:rPr>
            </w:pPr>
            <w:r w:rsidRPr="005C45E5">
              <w:rPr>
                <w:rFonts w:ascii="宋体" w:eastAsia="宋体" w:hAnsi="宋体" w:cs="宋体"/>
                <w:kern w:val="0"/>
                <w:szCs w:val="21"/>
              </w:rPr>
              <w:t xml:space="preserve">Absorbable </w:t>
            </w:r>
            <w:proofErr w:type="spellStart"/>
            <w:r w:rsidRPr="005C45E5">
              <w:rPr>
                <w:rFonts w:ascii="宋体" w:eastAsia="宋体" w:hAnsi="宋体" w:cs="宋体"/>
                <w:kern w:val="0"/>
                <w:szCs w:val="21"/>
              </w:rPr>
              <w:t>Polydioxanone</w:t>
            </w:r>
            <w:proofErr w:type="spellEnd"/>
            <w:r w:rsidRPr="005C45E5">
              <w:rPr>
                <w:rFonts w:ascii="宋体" w:eastAsia="宋体" w:hAnsi="宋体" w:cs="宋体"/>
                <w:kern w:val="0"/>
                <w:szCs w:val="21"/>
              </w:rPr>
              <w:t xml:space="preserve"> Surgical (PDS) Suture</w:t>
            </w:r>
          </w:p>
        </w:tc>
        <w:tc>
          <w:tcPr>
            <w:tcW w:w="0" w:type="auto"/>
            <w:shd w:val="clear" w:color="auto" w:fill="auto"/>
            <w:tcMar>
              <w:top w:w="54" w:type="dxa"/>
              <w:left w:w="54" w:type="dxa"/>
              <w:bottom w:w="54" w:type="dxa"/>
              <w:right w:w="54" w:type="dxa"/>
            </w:tcMar>
            <w:hideMark/>
          </w:tcPr>
          <w:p w:rsidR="005C45E5" w:rsidRPr="005C45E5" w:rsidRDefault="005C45E5" w:rsidP="005C45E5">
            <w:pPr>
              <w:widowControl/>
              <w:spacing w:before="285" w:after="285"/>
              <w:ind w:firstLine="0"/>
              <w:jc w:val="left"/>
              <w:rPr>
                <w:rFonts w:ascii="宋体" w:eastAsia="宋体" w:hAnsi="宋体" w:cs="宋体"/>
                <w:kern w:val="0"/>
                <w:szCs w:val="21"/>
              </w:rPr>
            </w:pPr>
            <w:r w:rsidRPr="005C45E5">
              <w:rPr>
                <w:rFonts w:ascii="宋体" w:eastAsia="宋体" w:hAnsi="宋体" w:cs="宋体"/>
                <w:kern w:val="0"/>
                <w:szCs w:val="21"/>
              </w:rPr>
              <w:t>21 CFR §878.4840</w:t>
            </w:r>
          </w:p>
        </w:tc>
        <w:tc>
          <w:tcPr>
            <w:tcW w:w="0" w:type="auto"/>
            <w:shd w:val="clear" w:color="auto" w:fill="auto"/>
            <w:tcMar>
              <w:top w:w="54" w:type="dxa"/>
              <w:left w:w="54" w:type="dxa"/>
              <w:bottom w:w="54" w:type="dxa"/>
              <w:right w:w="54" w:type="dxa"/>
            </w:tcMar>
            <w:hideMark/>
          </w:tcPr>
          <w:p w:rsidR="005C45E5" w:rsidRPr="005C45E5" w:rsidRDefault="005C45E5" w:rsidP="005C45E5">
            <w:pPr>
              <w:widowControl/>
              <w:spacing w:before="285" w:after="285"/>
              <w:ind w:firstLine="0"/>
              <w:jc w:val="left"/>
              <w:rPr>
                <w:rFonts w:ascii="宋体" w:eastAsia="宋体" w:hAnsi="宋体" w:cs="宋体"/>
                <w:kern w:val="0"/>
                <w:szCs w:val="21"/>
              </w:rPr>
            </w:pPr>
            <w:r w:rsidRPr="005C45E5">
              <w:rPr>
                <w:rFonts w:ascii="宋体" w:eastAsia="宋体" w:hAnsi="宋体" w:cs="宋体"/>
                <w:kern w:val="0"/>
                <w:szCs w:val="21"/>
              </w:rPr>
              <w:t>NEW</w:t>
            </w:r>
          </w:p>
        </w:tc>
      </w:tr>
      <w:tr w:rsidR="005C45E5" w:rsidRPr="005C45E5" w:rsidTr="00CF230F">
        <w:tc>
          <w:tcPr>
            <w:tcW w:w="0" w:type="auto"/>
            <w:shd w:val="clear" w:color="auto" w:fill="auto"/>
            <w:tcMar>
              <w:top w:w="54" w:type="dxa"/>
              <w:left w:w="54" w:type="dxa"/>
              <w:bottom w:w="54" w:type="dxa"/>
              <w:right w:w="54" w:type="dxa"/>
            </w:tcMar>
            <w:hideMark/>
          </w:tcPr>
          <w:p w:rsidR="005C45E5" w:rsidRPr="005C45E5" w:rsidRDefault="005C45E5" w:rsidP="005C45E5">
            <w:pPr>
              <w:widowControl/>
              <w:spacing w:before="285" w:after="285"/>
              <w:ind w:firstLine="0"/>
              <w:jc w:val="left"/>
              <w:rPr>
                <w:rFonts w:ascii="宋体" w:eastAsia="宋体" w:hAnsi="宋体" w:cs="宋体"/>
                <w:kern w:val="0"/>
                <w:szCs w:val="21"/>
              </w:rPr>
            </w:pPr>
            <w:r w:rsidRPr="005C45E5">
              <w:rPr>
                <w:rFonts w:ascii="宋体" w:eastAsia="宋体" w:hAnsi="宋体" w:cs="宋体"/>
                <w:kern w:val="0"/>
                <w:szCs w:val="21"/>
              </w:rPr>
              <w:t>Absorbable Poly(</w:t>
            </w:r>
            <w:proofErr w:type="spellStart"/>
            <w:r w:rsidRPr="005C45E5">
              <w:rPr>
                <w:rFonts w:ascii="宋体" w:eastAsia="宋体" w:hAnsi="宋体" w:cs="宋体"/>
                <w:kern w:val="0"/>
                <w:szCs w:val="21"/>
              </w:rPr>
              <w:t>glycolide</w:t>
            </w:r>
            <w:proofErr w:type="spellEnd"/>
            <w:r w:rsidRPr="005C45E5">
              <w:rPr>
                <w:rFonts w:ascii="宋体" w:eastAsia="宋体" w:hAnsi="宋体" w:cs="宋体"/>
                <w:kern w:val="0"/>
                <w:szCs w:val="21"/>
              </w:rPr>
              <w:t>/L-</w:t>
            </w:r>
            <w:proofErr w:type="spellStart"/>
            <w:r w:rsidRPr="005C45E5">
              <w:rPr>
                <w:rFonts w:ascii="宋体" w:eastAsia="宋体" w:hAnsi="宋体" w:cs="宋体"/>
                <w:kern w:val="0"/>
                <w:szCs w:val="21"/>
              </w:rPr>
              <w:t>lactide</w:t>
            </w:r>
            <w:proofErr w:type="spellEnd"/>
            <w:r w:rsidRPr="005C45E5">
              <w:rPr>
                <w:rFonts w:ascii="宋体" w:eastAsia="宋体" w:hAnsi="宋体" w:cs="宋体"/>
                <w:kern w:val="0"/>
                <w:szCs w:val="21"/>
              </w:rPr>
              <w:t>) Surgical Suture</w:t>
            </w:r>
          </w:p>
        </w:tc>
        <w:tc>
          <w:tcPr>
            <w:tcW w:w="0" w:type="auto"/>
            <w:shd w:val="clear" w:color="auto" w:fill="auto"/>
            <w:tcMar>
              <w:top w:w="54" w:type="dxa"/>
              <w:left w:w="54" w:type="dxa"/>
              <w:bottom w:w="54" w:type="dxa"/>
              <w:right w:w="54" w:type="dxa"/>
            </w:tcMar>
            <w:hideMark/>
          </w:tcPr>
          <w:p w:rsidR="005C45E5" w:rsidRPr="005C45E5" w:rsidRDefault="00837D6C" w:rsidP="005C45E5">
            <w:pPr>
              <w:widowControl/>
              <w:spacing w:before="285" w:after="285"/>
              <w:ind w:firstLine="0"/>
              <w:jc w:val="left"/>
              <w:rPr>
                <w:rFonts w:ascii="宋体" w:eastAsia="宋体" w:hAnsi="宋体" w:cs="宋体"/>
                <w:kern w:val="0"/>
                <w:szCs w:val="21"/>
              </w:rPr>
            </w:pPr>
            <w:hyperlink r:id="rId35" w:history="1">
              <w:r w:rsidR="005C45E5" w:rsidRPr="005C45E5">
                <w:rPr>
                  <w:rFonts w:ascii="宋体" w:eastAsia="宋体" w:hAnsi="宋体" w:cs="宋体"/>
                  <w:color w:val="005F9F"/>
                  <w:kern w:val="0"/>
                  <w:u w:val="single"/>
                </w:rPr>
                <w:t>21 CFR §878.4493</w:t>
              </w:r>
            </w:hyperlink>
          </w:p>
        </w:tc>
        <w:tc>
          <w:tcPr>
            <w:tcW w:w="0" w:type="auto"/>
            <w:shd w:val="clear" w:color="auto" w:fill="auto"/>
            <w:tcMar>
              <w:top w:w="54" w:type="dxa"/>
              <w:left w:w="54" w:type="dxa"/>
              <w:bottom w:w="54" w:type="dxa"/>
              <w:right w:w="54" w:type="dxa"/>
            </w:tcMar>
            <w:hideMark/>
          </w:tcPr>
          <w:p w:rsidR="005C45E5" w:rsidRPr="005C45E5" w:rsidRDefault="005C45E5" w:rsidP="005C45E5">
            <w:pPr>
              <w:widowControl/>
              <w:spacing w:before="285" w:after="285"/>
              <w:ind w:firstLine="0"/>
              <w:jc w:val="left"/>
              <w:rPr>
                <w:rFonts w:ascii="宋体" w:eastAsia="宋体" w:hAnsi="宋体" w:cs="宋体"/>
                <w:kern w:val="0"/>
                <w:szCs w:val="21"/>
              </w:rPr>
            </w:pPr>
            <w:r w:rsidRPr="005C45E5">
              <w:rPr>
                <w:rFonts w:ascii="宋体" w:eastAsia="宋体" w:hAnsi="宋体" w:cs="宋体"/>
                <w:kern w:val="0"/>
                <w:szCs w:val="21"/>
              </w:rPr>
              <w:t>GAM</w:t>
            </w:r>
          </w:p>
        </w:tc>
      </w:tr>
      <w:tr w:rsidR="005C45E5" w:rsidRPr="005C45E5" w:rsidTr="00CF230F">
        <w:tc>
          <w:tcPr>
            <w:tcW w:w="0" w:type="auto"/>
            <w:shd w:val="clear" w:color="auto" w:fill="auto"/>
            <w:tcMar>
              <w:top w:w="54" w:type="dxa"/>
              <w:left w:w="54" w:type="dxa"/>
              <w:bottom w:w="54" w:type="dxa"/>
              <w:right w:w="54" w:type="dxa"/>
            </w:tcMar>
            <w:hideMark/>
          </w:tcPr>
          <w:p w:rsidR="005C45E5" w:rsidRPr="005C45E5" w:rsidRDefault="005C45E5" w:rsidP="005C45E5">
            <w:pPr>
              <w:widowControl/>
              <w:spacing w:before="285" w:after="285"/>
              <w:ind w:firstLine="0"/>
              <w:jc w:val="left"/>
              <w:rPr>
                <w:rFonts w:ascii="宋体" w:eastAsia="宋体" w:hAnsi="宋体" w:cs="宋体"/>
                <w:kern w:val="0"/>
                <w:szCs w:val="21"/>
              </w:rPr>
            </w:pPr>
            <w:r w:rsidRPr="005C45E5">
              <w:rPr>
                <w:rFonts w:ascii="宋体" w:eastAsia="宋体" w:hAnsi="宋体" w:cs="宋体"/>
                <w:kern w:val="0"/>
                <w:szCs w:val="21"/>
              </w:rPr>
              <w:t>Absorbable Gut Suture</w:t>
            </w:r>
          </w:p>
        </w:tc>
        <w:tc>
          <w:tcPr>
            <w:tcW w:w="0" w:type="auto"/>
            <w:shd w:val="clear" w:color="auto" w:fill="auto"/>
            <w:tcMar>
              <w:top w:w="54" w:type="dxa"/>
              <w:left w:w="54" w:type="dxa"/>
              <w:bottom w:w="54" w:type="dxa"/>
              <w:right w:w="54" w:type="dxa"/>
            </w:tcMar>
            <w:hideMark/>
          </w:tcPr>
          <w:p w:rsidR="005C45E5" w:rsidRPr="005C45E5" w:rsidRDefault="00837D6C" w:rsidP="005C45E5">
            <w:pPr>
              <w:widowControl/>
              <w:spacing w:before="285" w:after="285"/>
              <w:ind w:firstLine="0"/>
              <w:jc w:val="left"/>
              <w:rPr>
                <w:rFonts w:ascii="宋体" w:eastAsia="宋体" w:hAnsi="宋体" w:cs="宋体"/>
                <w:kern w:val="0"/>
                <w:szCs w:val="21"/>
              </w:rPr>
            </w:pPr>
            <w:hyperlink r:id="rId36" w:history="1">
              <w:r w:rsidR="005C45E5" w:rsidRPr="005C45E5">
                <w:rPr>
                  <w:rFonts w:ascii="宋体" w:eastAsia="宋体" w:hAnsi="宋体" w:cs="宋体"/>
                  <w:color w:val="005F9F"/>
                  <w:kern w:val="0"/>
                  <w:u w:val="single"/>
                </w:rPr>
                <w:t>21 CFR §878.4830</w:t>
              </w:r>
            </w:hyperlink>
          </w:p>
        </w:tc>
        <w:tc>
          <w:tcPr>
            <w:tcW w:w="0" w:type="auto"/>
            <w:shd w:val="clear" w:color="auto" w:fill="auto"/>
            <w:tcMar>
              <w:top w:w="54" w:type="dxa"/>
              <w:left w:w="54" w:type="dxa"/>
              <w:bottom w:w="54" w:type="dxa"/>
              <w:right w:w="54" w:type="dxa"/>
            </w:tcMar>
            <w:hideMark/>
          </w:tcPr>
          <w:p w:rsidR="005C45E5" w:rsidRPr="005C45E5" w:rsidRDefault="005C45E5" w:rsidP="005C45E5">
            <w:pPr>
              <w:widowControl/>
              <w:spacing w:before="285" w:after="285"/>
              <w:ind w:firstLine="0"/>
              <w:jc w:val="left"/>
              <w:rPr>
                <w:rFonts w:ascii="宋体" w:eastAsia="宋体" w:hAnsi="宋体" w:cs="宋体"/>
                <w:kern w:val="0"/>
                <w:szCs w:val="21"/>
              </w:rPr>
            </w:pPr>
            <w:r w:rsidRPr="005C45E5">
              <w:rPr>
                <w:rFonts w:ascii="宋体" w:eastAsia="宋体" w:hAnsi="宋体" w:cs="宋体"/>
                <w:kern w:val="0"/>
                <w:szCs w:val="21"/>
              </w:rPr>
              <w:t>GAL</w:t>
            </w:r>
          </w:p>
        </w:tc>
      </w:tr>
      <w:tr w:rsidR="005C45E5" w:rsidRPr="005C45E5" w:rsidTr="00CF230F">
        <w:tc>
          <w:tcPr>
            <w:tcW w:w="0" w:type="auto"/>
            <w:shd w:val="clear" w:color="auto" w:fill="auto"/>
            <w:tcMar>
              <w:top w:w="54" w:type="dxa"/>
              <w:left w:w="54" w:type="dxa"/>
              <w:bottom w:w="54" w:type="dxa"/>
              <w:right w:w="54" w:type="dxa"/>
            </w:tcMar>
            <w:hideMark/>
          </w:tcPr>
          <w:p w:rsidR="005C45E5" w:rsidRPr="005C45E5" w:rsidRDefault="005C45E5" w:rsidP="005C45E5">
            <w:pPr>
              <w:widowControl/>
              <w:spacing w:before="285" w:after="285"/>
              <w:ind w:firstLine="0"/>
              <w:jc w:val="left"/>
              <w:rPr>
                <w:rFonts w:ascii="宋体" w:eastAsia="宋体" w:hAnsi="宋体" w:cs="宋体"/>
                <w:kern w:val="0"/>
                <w:szCs w:val="21"/>
              </w:rPr>
            </w:pPr>
            <w:proofErr w:type="spellStart"/>
            <w:r w:rsidRPr="005C45E5">
              <w:rPr>
                <w:rFonts w:ascii="宋体" w:eastAsia="宋体" w:hAnsi="宋体" w:cs="宋体"/>
                <w:kern w:val="0"/>
                <w:szCs w:val="21"/>
              </w:rPr>
              <w:t>Nonabsorbable</w:t>
            </w:r>
            <w:proofErr w:type="spellEnd"/>
            <w:r w:rsidRPr="005C45E5">
              <w:rPr>
                <w:rFonts w:ascii="宋体" w:eastAsia="宋体" w:hAnsi="宋体" w:cs="宋体"/>
                <w:kern w:val="0"/>
                <w:szCs w:val="21"/>
              </w:rPr>
              <w:t xml:space="preserve"> Poly(Ethylene </w:t>
            </w:r>
            <w:proofErr w:type="spellStart"/>
            <w:r w:rsidRPr="005C45E5">
              <w:rPr>
                <w:rFonts w:ascii="宋体" w:eastAsia="宋体" w:hAnsi="宋体" w:cs="宋体"/>
                <w:kern w:val="0"/>
                <w:szCs w:val="21"/>
              </w:rPr>
              <w:t>Terephthalate</w:t>
            </w:r>
            <w:proofErr w:type="spellEnd"/>
            <w:r w:rsidRPr="005C45E5">
              <w:rPr>
                <w:rFonts w:ascii="宋体" w:eastAsia="宋体" w:hAnsi="宋体" w:cs="宋体"/>
                <w:kern w:val="0"/>
                <w:szCs w:val="21"/>
              </w:rPr>
              <w:t>) Suture</w:t>
            </w:r>
          </w:p>
        </w:tc>
        <w:tc>
          <w:tcPr>
            <w:tcW w:w="0" w:type="auto"/>
            <w:shd w:val="clear" w:color="auto" w:fill="auto"/>
            <w:tcMar>
              <w:top w:w="54" w:type="dxa"/>
              <w:left w:w="54" w:type="dxa"/>
              <w:bottom w:w="54" w:type="dxa"/>
              <w:right w:w="54" w:type="dxa"/>
            </w:tcMar>
            <w:hideMark/>
          </w:tcPr>
          <w:p w:rsidR="005C45E5" w:rsidRPr="005C45E5" w:rsidRDefault="00837D6C" w:rsidP="005C45E5">
            <w:pPr>
              <w:widowControl/>
              <w:spacing w:before="285" w:after="285"/>
              <w:ind w:firstLine="0"/>
              <w:jc w:val="left"/>
              <w:rPr>
                <w:rFonts w:ascii="宋体" w:eastAsia="宋体" w:hAnsi="宋体" w:cs="宋体"/>
                <w:kern w:val="0"/>
                <w:szCs w:val="21"/>
              </w:rPr>
            </w:pPr>
            <w:hyperlink r:id="rId37" w:history="1">
              <w:r w:rsidR="005C45E5" w:rsidRPr="005C45E5">
                <w:rPr>
                  <w:rFonts w:ascii="宋体" w:eastAsia="宋体" w:hAnsi="宋体" w:cs="宋体"/>
                  <w:color w:val="005F9F"/>
                  <w:kern w:val="0"/>
                  <w:u w:val="single"/>
                </w:rPr>
                <w:t>21 CFR §878.5000</w:t>
              </w:r>
            </w:hyperlink>
          </w:p>
        </w:tc>
        <w:tc>
          <w:tcPr>
            <w:tcW w:w="0" w:type="auto"/>
            <w:shd w:val="clear" w:color="auto" w:fill="auto"/>
            <w:tcMar>
              <w:top w:w="54" w:type="dxa"/>
              <w:left w:w="54" w:type="dxa"/>
              <w:bottom w:w="54" w:type="dxa"/>
              <w:right w:w="54" w:type="dxa"/>
            </w:tcMar>
            <w:hideMark/>
          </w:tcPr>
          <w:p w:rsidR="005C45E5" w:rsidRPr="005C45E5" w:rsidRDefault="005C45E5" w:rsidP="005C45E5">
            <w:pPr>
              <w:widowControl/>
              <w:spacing w:before="285" w:after="285"/>
              <w:ind w:firstLine="0"/>
              <w:jc w:val="left"/>
              <w:rPr>
                <w:rFonts w:ascii="宋体" w:eastAsia="宋体" w:hAnsi="宋体" w:cs="宋体"/>
                <w:kern w:val="0"/>
                <w:szCs w:val="21"/>
              </w:rPr>
            </w:pPr>
            <w:r w:rsidRPr="005C45E5">
              <w:rPr>
                <w:rFonts w:ascii="宋体" w:eastAsia="宋体" w:hAnsi="宋体" w:cs="宋体"/>
                <w:kern w:val="0"/>
                <w:szCs w:val="21"/>
              </w:rPr>
              <w:t>GAT</w:t>
            </w:r>
          </w:p>
        </w:tc>
      </w:tr>
      <w:tr w:rsidR="005C45E5" w:rsidRPr="005C45E5" w:rsidTr="00CF230F">
        <w:tc>
          <w:tcPr>
            <w:tcW w:w="0" w:type="auto"/>
            <w:shd w:val="clear" w:color="auto" w:fill="auto"/>
            <w:tcMar>
              <w:top w:w="54" w:type="dxa"/>
              <w:left w:w="54" w:type="dxa"/>
              <w:bottom w:w="54" w:type="dxa"/>
              <w:right w:w="54" w:type="dxa"/>
            </w:tcMar>
            <w:hideMark/>
          </w:tcPr>
          <w:p w:rsidR="005C45E5" w:rsidRPr="005C45E5" w:rsidRDefault="005C45E5" w:rsidP="005C45E5">
            <w:pPr>
              <w:widowControl/>
              <w:spacing w:before="285" w:after="285"/>
              <w:ind w:firstLine="0"/>
              <w:jc w:val="left"/>
              <w:rPr>
                <w:rFonts w:ascii="宋体" w:eastAsia="宋体" w:hAnsi="宋体" w:cs="宋体"/>
                <w:kern w:val="0"/>
                <w:szCs w:val="21"/>
              </w:rPr>
            </w:pPr>
            <w:proofErr w:type="spellStart"/>
            <w:r w:rsidRPr="005C45E5">
              <w:rPr>
                <w:rFonts w:ascii="宋体" w:eastAsia="宋体" w:hAnsi="宋体" w:cs="宋体"/>
                <w:kern w:val="0"/>
                <w:szCs w:val="21"/>
              </w:rPr>
              <w:t>Nonabsorbable</w:t>
            </w:r>
            <w:proofErr w:type="spellEnd"/>
            <w:r w:rsidRPr="005C45E5">
              <w:rPr>
                <w:rFonts w:ascii="宋体" w:eastAsia="宋体" w:hAnsi="宋体" w:cs="宋体"/>
                <w:kern w:val="0"/>
                <w:szCs w:val="21"/>
              </w:rPr>
              <w:t xml:space="preserve"> Polypropylene Surgical Suture</w:t>
            </w:r>
          </w:p>
        </w:tc>
        <w:tc>
          <w:tcPr>
            <w:tcW w:w="0" w:type="auto"/>
            <w:shd w:val="clear" w:color="auto" w:fill="auto"/>
            <w:tcMar>
              <w:top w:w="54" w:type="dxa"/>
              <w:left w:w="54" w:type="dxa"/>
              <w:bottom w:w="54" w:type="dxa"/>
              <w:right w:w="54" w:type="dxa"/>
            </w:tcMar>
            <w:hideMark/>
          </w:tcPr>
          <w:p w:rsidR="005C45E5" w:rsidRPr="005C45E5" w:rsidRDefault="00837D6C" w:rsidP="005C45E5">
            <w:pPr>
              <w:widowControl/>
              <w:spacing w:before="285" w:after="285"/>
              <w:ind w:firstLine="0"/>
              <w:jc w:val="left"/>
              <w:rPr>
                <w:rFonts w:ascii="宋体" w:eastAsia="宋体" w:hAnsi="宋体" w:cs="宋体"/>
                <w:kern w:val="0"/>
                <w:szCs w:val="21"/>
              </w:rPr>
            </w:pPr>
            <w:hyperlink r:id="rId38" w:history="1">
              <w:r w:rsidR="005C45E5" w:rsidRPr="005C45E5">
                <w:rPr>
                  <w:rFonts w:ascii="宋体" w:eastAsia="宋体" w:hAnsi="宋体" w:cs="宋体"/>
                  <w:color w:val="005F9F"/>
                  <w:kern w:val="0"/>
                  <w:u w:val="single"/>
                </w:rPr>
                <w:t>21 CFR §878.5010</w:t>
              </w:r>
            </w:hyperlink>
          </w:p>
        </w:tc>
        <w:tc>
          <w:tcPr>
            <w:tcW w:w="0" w:type="auto"/>
            <w:shd w:val="clear" w:color="auto" w:fill="auto"/>
            <w:tcMar>
              <w:top w:w="54" w:type="dxa"/>
              <w:left w:w="54" w:type="dxa"/>
              <w:bottom w:w="54" w:type="dxa"/>
              <w:right w:w="54" w:type="dxa"/>
            </w:tcMar>
            <w:hideMark/>
          </w:tcPr>
          <w:p w:rsidR="005C45E5" w:rsidRPr="005C45E5" w:rsidRDefault="005C45E5" w:rsidP="005C45E5">
            <w:pPr>
              <w:widowControl/>
              <w:spacing w:before="285" w:after="285"/>
              <w:ind w:firstLine="0"/>
              <w:jc w:val="left"/>
              <w:rPr>
                <w:rFonts w:ascii="宋体" w:eastAsia="宋体" w:hAnsi="宋体" w:cs="宋体"/>
                <w:kern w:val="0"/>
                <w:szCs w:val="21"/>
              </w:rPr>
            </w:pPr>
            <w:r w:rsidRPr="005C45E5">
              <w:rPr>
                <w:rFonts w:ascii="宋体" w:eastAsia="宋体" w:hAnsi="宋体" w:cs="宋体"/>
                <w:kern w:val="0"/>
                <w:szCs w:val="21"/>
              </w:rPr>
              <w:t>GAW</w:t>
            </w:r>
          </w:p>
        </w:tc>
      </w:tr>
      <w:tr w:rsidR="005C45E5" w:rsidRPr="005C45E5" w:rsidTr="00CF230F">
        <w:tc>
          <w:tcPr>
            <w:tcW w:w="0" w:type="auto"/>
            <w:shd w:val="clear" w:color="auto" w:fill="auto"/>
            <w:tcMar>
              <w:top w:w="54" w:type="dxa"/>
              <w:left w:w="54" w:type="dxa"/>
              <w:bottom w:w="54" w:type="dxa"/>
              <w:right w:w="54" w:type="dxa"/>
            </w:tcMar>
            <w:hideMark/>
          </w:tcPr>
          <w:p w:rsidR="005C45E5" w:rsidRPr="005C45E5" w:rsidRDefault="005C45E5" w:rsidP="005C45E5">
            <w:pPr>
              <w:widowControl/>
              <w:spacing w:before="285" w:after="285"/>
              <w:ind w:firstLine="0"/>
              <w:jc w:val="left"/>
              <w:rPr>
                <w:rFonts w:ascii="宋体" w:eastAsia="宋体" w:hAnsi="宋体" w:cs="宋体"/>
                <w:kern w:val="0"/>
                <w:szCs w:val="21"/>
              </w:rPr>
            </w:pPr>
            <w:proofErr w:type="spellStart"/>
            <w:r w:rsidRPr="005C45E5">
              <w:rPr>
                <w:rFonts w:ascii="宋体" w:eastAsia="宋体" w:hAnsi="宋体" w:cs="宋体"/>
                <w:kern w:val="0"/>
                <w:szCs w:val="21"/>
              </w:rPr>
              <w:t>Nonabsorbable</w:t>
            </w:r>
            <w:proofErr w:type="spellEnd"/>
            <w:r w:rsidRPr="005C45E5">
              <w:rPr>
                <w:rFonts w:ascii="宋体" w:eastAsia="宋体" w:hAnsi="宋体" w:cs="宋体"/>
                <w:kern w:val="0"/>
                <w:szCs w:val="21"/>
              </w:rPr>
              <w:t xml:space="preserve"> Polyamide Surgical Suture</w:t>
            </w:r>
          </w:p>
        </w:tc>
        <w:tc>
          <w:tcPr>
            <w:tcW w:w="0" w:type="auto"/>
            <w:shd w:val="clear" w:color="auto" w:fill="auto"/>
            <w:tcMar>
              <w:top w:w="54" w:type="dxa"/>
              <w:left w:w="54" w:type="dxa"/>
              <w:bottom w:w="54" w:type="dxa"/>
              <w:right w:w="54" w:type="dxa"/>
            </w:tcMar>
            <w:hideMark/>
          </w:tcPr>
          <w:p w:rsidR="005C45E5" w:rsidRPr="005C45E5" w:rsidRDefault="00837D6C" w:rsidP="005C45E5">
            <w:pPr>
              <w:widowControl/>
              <w:spacing w:before="285" w:after="285"/>
              <w:ind w:firstLine="0"/>
              <w:jc w:val="left"/>
              <w:rPr>
                <w:rFonts w:ascii="宋体" w:eastAsia="宋体" w:hAnsi="宋体" w:cs="宋体"/>
                <w:kern w:val="0"/>
                <w:szCs w:val="21"/>
              </w:rPr>
            </w:pPr>
            <w:hyperlink r:id="rId39" w:history="1">
              <w:r w:rsidR="005C45E5" w:rsidRPr="005C45E5">
                <w:rPr>
                  <w:rFonts w:ascii="宋体" w:eastAsia="宋体" w:hAnsi="宋体" w:cs="宋体"/>
                  <w:color w:val="005F9F"/>
                  <w:kern w:val="0"/>
                  <w:u w:val="single"/>
                </w:rPr>
                <w:t xml:space="preserve">21 CFR </w:t>
              </w:r>
              <w:r w:rsidR="005C45E5" w:rsidRPr="005C45E5">
                <w:rPr>
                  <w:rFonts w:ascii="宋体" w:eastAsia="宋体" w:hAnsi="宋体" w:cs="宋体"/>
                  <w:color w:val="005F9F"/>
                  <w:kern w:val="0"/>
                  <w:u w:val="single"/>
                </w:rPr>
                <w:lastRenderedPageBreak/>
                <w:t>§878.5020</w:t>
              </w:r>
            </w:hyperlink>
          </w:p>
        </w:tc>
        <w:tc>
          <w:tcPr>
            <w:tcW w:w="0" w:type="auto"/>
            <w:shd w:val="clear" w:color="auto" w:fill="auto"/>
            <w:tcMar>
              <w:top w:w="54" w:type="dxa"/>
              <w:left w:w="54" w:type="dxa"/>
              <w:bottom w:w="54" w:type="dxa"/>
              <w:right w:w="54" w:type="dxa"/>
            </w:tcMar>
            <w:hideMark/>
          </w:tcPr>
          <w:p w:rsidR="005C45E5" w:rsidRPr="005C45E5" w:rsidRDefault="005C45E5" w:rsidP="005C45E5">
            <w:pPr>
              <w:widowControl/>
              <w:spacing w:before="285" w:after="285"/>
              <w:ind w:firstLine="0"/>
              <w:jc w:val="left"/>
              <w:rPr>
                <w:rFonts w:ascii="宋体" w:eastAsia="宋体" w:hAnsi="宋体" w:cs="宋体"/>
                <w:kern w:val="0"/>
                <w:szCs w:val="21"/>
              </w:rPr>
            </w:pPr>
            <w:r w:rsidRPr="005C45E5">
              <w:rPr>
                <w:rFonts w:ascii="宋体" w:eastAsia="宋体" w:hAnsi="宋体" w:cs="宋体"/>
                <w:kern w:val="0"/>
                <w:szCs w:val="21"/>
              </w:rPr>
              <w:lastRenderedPageBreak/>
              <w:t>GAR</w:t>
            </w:r>
          </w:p>
        </w:tc>
      </w:tr>
      <w:tr w:rsidR="005C45E5" w:rsidRPr="005C45E5" w:rsidTr="00CF230F">
        <w:trPr>
          <w:trHeight w:val="480"/>
        </w:trPr>
        <w:tc>
          <w:tcPr>
            <w:tcW w:w="0" w:type="auto"/>
            <w:shd w:val="clear" w:color="auto" w:fill="auto"/>
            <w:tcMar>
              <w:top w:w="54" w:type="dxa"/>
              <w:left w:w="54" w:type="dxa"/>
              <w:bottom w:w="54" w:type="dxa"/>
              <w:right w:w="54" w:type="dxa"/>
            </w:tcMar>
            <w:hideMark/>
          </w:tcPr>
          <w:p w:rsidR="005C45E5" w:rsidRPr="005C45E5" w:rsidRDefault="005C45E5" w:rsidP="005C45E5">
            <w:pPr>
              <w:widowControl/>
              <w:spacing w:before="285" w:after="285"/>
              <w:ind w:firstLine="0"/>
              <w:jc w:val="left"/>
              <w:rPr>
                <w:rFonts w:ascii="宋体" w:eastAsia="宋体" w:hAnsi="宋体" w:cs="宋体"/>
                <w:kern w:val="0"/>
                <w:szCs w:val="21"/>
              </w:rPr>
            </w:pPr>
            <w:r w:rsidRPr="005C45E5">
              <w:rPr>
                <w:rFonts w:ascii="宋体" w:eastAsia="宋体" w:hAnsi="宋体" w:cs="宋体"/>
                <w:kern w:val="0"/>
                <w:szCs w:val="21"/>
              </w:rPr>
              <w:lastRenderedPageBreak/>
              <w:t xml:space="preserve">Natural </w:t>
            </w:r>
            <w:proofErr w:type="spellStart"/>
            <w:r w:rsidRPr="005C45E5">
              <w:rPr>
                <w:rFonts w:ascii="宋体" w:eastAsia="宋体" w:hAnsi="宋体" w:cs="宋体"/>
                <w:kern w:val="0"/>
                <w:szCs w:val="21"/>
              </w:rPr>
              <w:t>Nonabsorbable</w:t>
            </w:r>
            <w:proofErr w:type="spellEnd"/>
            <w:r w:rsidRPr="005C45E5">
              <w:rPr>
                <w:rFonts w:ascii="宋体" w:eastAsia="宋体" w:hAnsi="宋体" w:cs="宋体"/>
                <w:kern w:val="0"/>
                <w:szCs w:val="21"/>
              </w:rPr>
              <w:t xml:space="preserve"> Silk Surgical Suture</w:t>
            </w:r>
          </w:p>
        </w:tc>
        <w:tc>
          <w:tcPr>
            <w:tcW w:w="0" w:type="auto"/>
            <w:shd w:val="clear" w:color="auto" w:fill="auto"/>
            <w:tcMar>
              <w:top w:w="54" w:type="dxa"/>
              <w:left w:w="54" w:type="dxa"/>
              <w:bottom w:w="54" w:type="dxa"/>
              <w:right w:w="54" w:type="dxa"/>
            </w:tcMar>
            <w:hideMark/>
          </w:tcPr>
          <w:p w:rsidR="005C45E5" w:rsidRPr="005C45E5" w:rsidRDefault="00837D6C" w:rsidP="005C45E5">
            <w:pPr>
              <w:widowControl/>
              <w:spacing w:before="285" w:after="285"/>
              <w:ind w:firstLine="0"/>
              <w:jc w:val="left"/>
              <w:rPr>
                <w:rFonts w:ascii="宋体" w:eastAsia="宋体" w:hAnsi="宋体" w:cs="宋体"/>
                <w:kern w:val="0"/>
                <w:szCs w:val="21"/>
              </w:rPr>
            </w:pPr>
            <w:hyperlink r:id="rId40" w:history="1">
              <w:r w:rsidR="005C45E5" w:rsidRPr="005C45E5">
                <w:rPr>
                  <w:rFonts w:ascii="宋体" w:eastAsia="宋体" w:hAnsi="宋体" w:cs="宋体"/>
                  <w:color w:val="005F9F"/>
                  <w:kern w:val="0"/>
                  <w:u w:val="single"/>
                </w:rPr>
                <w:t>21 CFR §878.5030</w:t>
              </w:r>
            </w:hyperlink>
          </w:p>
        </w:tc>
        <w:tc>
          <w:tcPr>
            <w:tcW w:w="0" w:type="auto"/>
            <w:shd w:val="clear" w:color="auto" w:fill="auto"/>
            <w:tcMar>
              <w:top w:w="54" w:type="dxa"/>
              <w:left w:w="54" w:type="dxa"/>
              <w:bottom w:w="54" w:type="dxa"/>
              <w:right w:w="54" w:type="dxa"/>
            </w:tcMar>
            <w:hideMark/>
          </w:tcPr>
          <w:p w:rsidR="005C45E5" w:rsidRPr="005C45E5" w:rsidRDefault="005C45E5" w:rsidP="005C45E5">
            <w:pPr>
              <w:widowControl/>
              <w:spacing w:before="285" w:after="285"/>
              <w:ind w:firstLine="0"/>
              <w:jc w:val="left"/>
              <w:rPr>
                <w:rFonts w:ascii="宋体" w:eastAsia="宋体" w:hAnsi="宋体" w:cs="宋体"/>
                <w:kern w:val="0"/>
                <w:szCs w:val="21"/>
              </w:rPr>
            </w:pPr>
            <w:r w:rsidRPr="005C45E5">
              <w:rPr>
                <w:rFonts w:ascii="宋体" w:eastAsia="宋体" w:hAnsi="宋体" w:cs="宋体"/>
                <w:kern w:val="0"/>
                <w:szCs w:val="21"/>
              </w:rPr>
              <w:t>GAP</w:t>
            </w:r>
          </w:p>
        </w:tc>
      </w:tr>
      <w:tr w:rsidR="005C45E5" w:rsidRPr="005C45E5" w:rsidTr="00CF230F">
        <w:tc>
          <w:tcPr>
            <w:tcW w:w="0" w:type="auto"/>
            <w:shd w:val="clear" w:color="auto" w:fill="auto"/>
            <w:tcMar>
              <w:top w:w="54" w:type="dxa"/>
              <w:left w:w="54" w:type="dxa"/>
              <w:bottom w:w="54" w:type="dxa"/>
              <w:right w:w="54" w:type="dxa"/>
            </w:tcMar>
            <w:hideMark/>
          </w:tcPr>
          <w:p w:rsidR="005C45E5" w:rsidRPr="005C45E5" w:rsidRDefault="005C45E5" w:rsidP="005C45E5">
            <w:pPr>
              <w:widowControl/>
              <w:spacing w:before="285" w:after="285"/>
              <w:ind w:firstLine="0"/>
              <w:jc w:val="left"/>
              <w:rPr>
                <w:rFonts w:ascii="宋体" w:eastAsia="宋体" w:hAnsi="宋体" w:cs="宋体"/>
                <w:kern w:val="0"/>
                <w:szCs w:val="21"/>
              </w:rPr>
            </w:pPr>
            <w:r w:rsidRPr="005C45E5">
              <w:rPr>
                <w:rFonts w:ascii="宋体" w:eastAsia="宋体" w:hAnsi="宋体" w:cs="宋体"/>
                <w:kern w:val="0"/>
                <w:szCs w:val="21"/>
              </w:rPr>
              <w:t>Stainless Steel Surgical Suture</w:t>
            </w:r>
          </w:p>
        </w:tc>
        <w:tc>
          <w:tcPr>
            <w:tcW w:w="0" w:type="auto"/>
            <w:shd w:val="clear" w:color="auto" w:fill="auto"/>
            <w:tcMar>
              <w:top w:w="54" w:type="dxa"/>
              <w:left w:w="54" w:type="dxa"/>
              <w:bottom w:w="54" w:type="dxa"/>
              <w:right w:w="54" w:type="dxa"/>
            </w:tcMar>
            <w:hideMark/>
          </w:tcPr>
          <w:p w:rsidR="005C45E5" w:rsidRPr="005C45E5" w:rsidRDefault="00837D6C" w:rsidP="005C45E5">
            <w:pPr>
              <w:widowControl/>
              <w:spacing w:before="285" w:after="285"/>
              <w:ind w:firstLine="0"/>
              <w:jc w:val="left"/>
              <w:rPr>
                <w:rFonts w:ascii="宋体" w:eastAsia="宋体" w:hAnsi="宋体" w:cs="宋体"/>
                <w:kern w:val="0"/>
                <w:szCs w:val="21"/>
              </w:rPr>
            </w:pPr>
            <w:hyperlink r:id="rId41" w:history="1">
              <w:r w:rsidR="005C45E5" w:rsidRPr="005C45E5">
                <w:rPr>
                  <w:rFonts w:ascii="宋体" w:eastAsia="宋体" w:hAnsi="宋体" w:cs="宋体"/>
                  <w:color w:val="005F9F"/>
                  <w:kern w:val="0"/>
                  <w:u w:val="single"/>
                </w:rPr>
                <w:t>21 CFR §878.4495</w:t>
              </w:r>
            </w:hyperlink>
          </w:p>
        </w:tc>
        <w:tc>
          <w:tcPr>
            <w:tcW w:w="0" w:type="auto"/>
            <w:shd w:val="clear" w:color="auto" w:fill="auto"/>
            <w:tcMar>
              <w:top w:w="54" w:type="dxa"/>
              <w:left w:w="54" w:type="dxa"/>
              <w:bottom w:w="54" w:type="dxa"/>
              <w:right w:w="54" w:type="dxa"/>
            </w:tcMar>
            <w:hideMark/>
          </w:tcPr>
          <w:p w:rsidR="005C45E5" w:rsidRPr="005C45E5" w:rsidRDefault="005C45E5" w:rsidP="005C45E5">
            <w:pPr>
              <w:widowControl/>
              <w:spacing w:before="285" w:after="285"/>
              <w:ind w:firstLine="0"/>
              <w:jc w:val="left"/>
              <w:rPr>
                <w:rFonts w:ascii="宋体" w:eastAsia="宋体" w:hAnsi="宋体" w:cs="宋体"/>
                <w:kern w:val="0"/>
                <w:szCs w:val="21"/>
              </w:rPr>
            </w:pPr>
            <w:r w:rsidRPr="005C45E5">
              <w:rPr>
                <w:rFonts w:ascii="宋体" w:eastAsia="宋体" w:hAnsi="宋体" w:cs="宋体"/>
                <w:kern w:val="0"/>
                <w:szCs w:val="21"/>
              </w:rPr>
              <w:t>GAQ</w:t>
            </w:r>
          </w:p>
        </w:tc>
      </w:tr>
      <w:tr w:rsidR="005C45E5" w:rsidRPr="005C45E5" w:rsidTr="00CF230F">
        <w:tc>
          <w:tcPr>
            <w:tcW w:w="0" w:type="auto"/>
            <w:shd w:val="clear" w:color="auto" w:fill="auto"/>
            <w:tcMar>
              <w:top w:w="54" w:type="dxa"/>
              <w:left w:w="54" w:type="dxa"/>
              <w:bottom w:w="54" w:type="dxa"/>
              <w:right w:w="54" w:type="dxa"/>
            </w:tcMar>
            <w:hideMark/>
          </w:tcPr>
          <w:p w:rsidR="005C45E5" w:rsidRPr="005C45E5" w:rsidRDefault="005C45E5" w:rsidP="005C45E5">
            <w:pPr>
              <w:widowControl/>
              <w:spacing w:before="285" w:after="285"/>
              <w:ind w:firstLine="0"/>
              <w:jc w:val="left"/>
              <w:rPr>
                <w:rFonts w:ascii="宋体" w:eastAsia="宋体" w:hAnsi="宋体" w:cs="宋体"/>
                <w:kern w:val="0"/>
                <w:szCs w:val="21"/>
              </w:rPr>
            </w:pPr>
            <w:proofErr w:type="spellStart"/>
            <w:r w:rsidRPr="005C45E5">
              <w:rPr>
                <w:rFonts w:ascii="宋体" w:eastAsia="宋体" w:hAnsi="宋体" w:cs="宋体"/>
                <w:kern w:val="0"/>
                <w:szCs w:val="21"/>
              </w:rPr>
              <w:t>Nonabsorbable</w:t>
            </w:r>
            <w:proofErr w:type="spellEnd"/>
            <w:r w:rsidRPr="005C45E5">
              <w:rPr>
                <w:rFonts w:ascii="宋体" w:eastAsia="宋体" w:hAnsi="宋体" w:cs="宋体"/>
                <w:kern w:val="0"/>
                <w:szCs w:val="21"/>
              </w:rPr>
              <w:t xml:space="preserve"> Expanded </w:t>
            </w:r>
            <w:proofErr w:type="spellStart"/>
            <w:r w:rsidRPr="005C45E5">
              <w:rPr>
                <w:rFonts w:ascii="宋体" w:eastAsia="宋体" w:hAnsi="宋体" w:cs="宋体"/>
                <w:kern w:val="0"/>
                <w:szCs w:val="21"/>
              </w:rPr>
              <w:t>Polytetrafluoroethylene</w:t>
            </w:r>
            <w:proofErr w:type="spellEnd"/>
            <w:r w:rsidRPr="005C45E5">
              <w:rPr>
                <w:rFonts w:ascii="宋体" w:eastAsia="宋体" w:hAnsi="宋体" w:cs="宋体"/>
                <w:kern w:val="0"/>
                <w:szCs w:val="21"/>
              </w:rPr>
              <w:t xml:space="preserve"> (</w:t>
            </w:r>
            <w:proofErr w:type="spellStart"/>
            <w:r w:rsidRPr="005C45E5">
              <w:rPr>
                <w:rFonts w:ascii="宋体" w:eastAsia="宋体" w:hAnsi="宋体" w:cs="宋体"/>
                <w:kern w:val="0"/>
                <w:szCs w:val="21"/>
              </w:rPr>
              <w:t>ePTFE</w:t>
            </w:r>
            <w:proofErr w:type="spellEnd"/>
            <w:r w:rsidRPr="005C45E5">
              <w:rPr>
                <w:rFonts w:ascii="宋体" w:eastAsia="宋体" w:hAnsi="宋体" w:cs="宋体"/>
                <w:kern w:val="0"/>
                <w:szCs w:val="21"/>
              </w:rPr>
              <w:t>) Surgical Suture</w:t>
            </w:r>
          </w:p>
        </w:tc>
        <w:tc>
          <w:tcPr>
            <w:tcW w:w="0" w:type="auto"/>
            <w:shd w:val="clear" w:color="auto" w:fill="auto"/>
            <w:tcMar>
              <w:top w:w="54" w:type="dxa"/>
              <w:left w:w="54" w:type="dxa"/>
              <w:bottom w:w="54" w:type="dxa"/>
              <w:right w:w="54" w:type="dxa"/>
            </w:tcMar>
            <w:hideMark/>
          </w:tcPr>
          <w:p w:rsidR="005C45E5" w:rsidRPr="005C45E5" w:rsidRDefault="00837D6C" w:rsidP="005C45E5">
            <w:pPr>
              <w:widowControl/>
              <w:spacing w:before="285" w:after="285"/>
              <w:ind w:firstLine="0"/>
              <w:jc w:val="left"/>
              <w:rPr>
                <w:rFonts w:ascii="宋体" w:eastAsia="宋体" w:hAnsi="宋体" w:cs="宋体"/>
                <w:kern w:val="0"/>
                <w:szCs w:val="21"/>
              </w:rPr>
            </w:pPr>
            <w:hyperlink r:id="rId42" w:history="1">
              <w:r w:rsidR="005C45E5" w:rsidRPr="005C45E5">
                <w:rPr>
                  <w:rFonts w:ascii="宋体" w:eastAsia="宋体" w:hAnsi="宋体" w:cs="宋体"/>
                  <w:color w:val="005F9F"/>
                  <w:kern w:val="0"/>
                  <w:u w:val="single"/>
                </w:rPr>
                <w:t>21 CFR §878.5035</w:t>
              </w:r>
            </w:hyperlink>
          </w:p>
        </w:tc>
        <w:tc>
          <w:tcPr>
            <w:tcW w:w="0" w:type="auto"/>
            <w:shd w:val="clear" w:color="auto" w:fill="auto"/>
            <w:tcMar>
              <w:top w:w="54" w:type="dxa"/>
              <w:left w:w="54" w:type="dxa"/>
              <w:bottom w:w="54" w:type="dxa"/>
              <w:right w:w="54" w:type="dxa"/>
            </w:tcMar>
            <w:hideMark/>
          </w:tcPr>
          <w:p w:rsidR="005C45E5" w:rsidRPr="005C45E5" w:rsidRDefault="005C45E5" w:rsidP="005C45E5">
            <w:pPr>
              <w:widowControl/>
              <w:spacing w:before="285" w:after="285"/>
              <w:ind w:firstLine="0"/>
              <w:jc w:val="left"/>
              <w:rPr>
                <w:rFonts w:ascii="宋体" w:eastAsia="宋体" w:hAnsi="宋体" w:cs="宋体"/>
                <w:kern w:val="0"/>
                <w:szCs w:val="21"/>
              </w:rPr>
            </w:pPr>
            <w:r w:rsidRPr="005C45E5">
              <w:rPr>
                <w:rFonts w:ascii="宋体" w:eastAsia="宋体" w:hAnsi="宋体" w:cs="宋体"/>
                <w:kern w:val="0"/>
                <w:szCs w:val="21"/>
              </w:rPr>
              <w:t>NBY</w:t>
            </w:r>
          </w:p>
        </w:tc>
      </w:tr>
    </w:tbl>
    <w:p w:rsidR="005C45E5" w:rsidRPr="005C45E5" w:rsidRDefault="00837D6C" w:rsidP="005C45E5">
      <w:pPr>
        <w:widowControl/>
        <w:shd w:val="clear" w:color="auto" w:fill="FFFFFF"/>
        <w:spacing w:line="207" w:lineRule="atLeast"/>
        <w:ind w:firstLine="0"/>
        <w:jc w:val="left"/>
        <w:rPr>
          <w:rFonts w:ascii="Helvetica" w:eastAsia="宋体" w:hAnsi="Helvetica" w:cs="Helvetica"/>
          <w:color w:val="333333"/>
          <w:kern w:val="0"/>
          <w:sz w:val="15"/>
          <w:szCs w:val="15"/>
        </w:rPr>
      </w:pPr>
      <w:hyperlink r:id="rId43" w:anchor="top" w:history="1">
        <w:r w:rsidR="005C45E5" w:rsidRPr="005C45E5">
          <w:rPr>
            <w:rFonts w:ascii="Helvetica" w:eastAsia="宋体" w:hAnsi="Helvetica" w:cs="Helvetica"/>
            <w:color w:val="005F9F"/>
            <w:kern w:val="0"/>
            <w:sz w:val="15"/>
            <w:u w:val="single"/>
          </w:rPr>
          <w:t>Back to the top</w:t>
        </w:r>
      </w:hyperlink>
    </w:p>
    <w:p w:rsidR="005C45E5" w:rsidRPr="005C45E5" w:rsidRDefault="00837D6C" w:rsidP="005C45E5">
      <w:pPr>
        <w:widowControl/>
        <w:spacing w:before="330" w:after="330"/>
        <w:ind w:firstLine="0"/>
        <w:jc w:val="left"/>
        <w:rPr>
          <w:rFonts w:ascii="宋体" w:eastAsia="宋体" w:hAnsi="宋体" w:cs="宋体"/>
          <w:kern w:val="0"/>
          <w:sz w:val="24"/>
          <w:szCs w:val="24"/>
        </w:rPr>
      </w:pPr>
      <w:r w:rsidRPr="00837D6C">
        <w:rPr>
          <w:rFonts w:ascii="宋体" w:eastAsia="宋体" w:hAnsi="宋体" w:cs="宋体"/>
          <w:kern w:val="0"/>
          <w:sz w:val="24"/>
          <w:szCs w:val="24"/>
        </w:rPr>
        <w:pict>
          <v:rect id="_x0000_i1030" style="width:0;height:0" o:hralign="center" o:hrstd="t" o:hrnoshade="t" o:hr="t" fillcolor="#333" stroked="f"/>
        </w:pict>
      </w:r>
    </w:p>
    <w:p w:rsidR="005C45E5" w:rsidRPr="005C45E5" w:rsidRDefault="005C45E5" w:rsidP="005C45E5">
      <w:pPr>
        <w:widowControl/>
        <w:shd w:val="clear" w:color="auto" w:fill="FFFFFF"/>
        <w:spacing w:after="118"/>
        <w:ind w:firstLine="0"/>
        <w:jc w:val="left"/>
        <w:outlineLvl w:val="2"/>
        <w:rPr>
          <w:rFonts w:ascii="Helvetica" w:eastAsia="宋体" w:hAnsi="Helvetica" w:cs="Helvetica"/>
          <w:b/>
          <w:bCs/>
          <w:color w:val="333333"/>
          <w:kern w:val="0"/>
          <w:sz w:val="23"/>
          <w:szCs w:val="23"/>
        </w:rPr>
      </w:pPr>
      <w:r w:rsidRPr="005C45E5">
        <w:rPr>
          <w:rFonts w:ascii="Helvetica" w:eastAsia="宋体" w:hAnsi="Helvetica" w:cs="Helvetica"/>
          <w:b/>
          <w:bCs/>
          <w:color w:val="333333"/>
          <w:kern w:val="0"/>
          <w:sz w:val="23"/>
          <w:szCs w:val="23"/>
        </w:rPr>
        <w:t>5. Device Description</w:t>
      </w:r>
    </w:p>
    <w:p w:rsidR="005C45E5" w:rsidRPr="005C45E5" w:rsidRDefault="005C45E5" w:rsidP="005C45E5">
      <w:pPr>
        <w:widowControl/>
        <w:shd w:val="clear" w:color="auto" w:fill="FFFFFF"/>
        <w:spacing w:line="207" w:lineRule="atLeast"/>
        <w:ind w:firstLine="0"/>
        <w:jc w:val="left"/>
        <w:rPr>
          <w:rFonts w:ascii="Helvetica" w:eastAsia="宋体" w:hAnsi="Helvetica" w:cs="Helvetica"/>
          <w:color w:val="333333"/>
          <w:kern w:val="0"/>
          <w:sz w:val="15"/>
          <w:szCs w:val="15"/>
        </w:rPr>
      </w:pPr>
      <w:r w:rsidRPr="005C45E5">
        <w:rPr>
          <w:rFonts w:ascii="Helvetica" w:eastAsia="宋体" w:hAnsi="Helvetica" w:cs="Helvetica"/>
          <w:color w:val="333333"/>
          <w:kern w:val="0"/>
          <w:sz w:val="15"/>
          <w:szCs w:val="15"/>
        </w:rPr>
        <w:t>We recommend that you identify your suture, by regulation and product code (</w:t>
      </w:r>
      <w:hyperlink r:id="rId44" w:anchor="4" w:history="1">
        <w:r w:rsidRPr="005C45E5">
          <w:rPr>
            <w:rFonts w:ascii="Helvetica" w:eastAsia="宋体" w:hAnsi="Helvetica" w:cs="Helvetica"/>
            <w:color w:val="005F9F"/>
            <w:kern w:val="0"/>
            <w:sz w:val="15"/>
            <w:u w:val="single"/>
          </w:rPr>
          <w:t>see Section 4 - Scope)</w:t>
        </w:r>
      </w:hyperlink>
      <w:r w:rsidRPr="005C45E5">
        <w:rPr>
          <w:rFonts w:ascii="Helvetica" w:eastAsia="宋体" w:hAnsi="Helvetica" w:cs="Helvetica"/>
          <w:color w:val="333333"/>
          <w:kern w:val="0"/>
          <w:sz w:val="15"/>
          <w:szCs w:val="15"/>
        </w:rPr>
        <w:t>, and include the following information:</w:t>
      </w:r>
    </w:p>
    <w:p w:rsidR="005C45E5" w:rsidRPr="005C45E5" w:rsidRDefault="005C45E5" w:rsidP="005C45E5">
      <w:pPr>
        <w:widowControl/>
        <w:numPr>
          <w:ilvl w:val="0"/>
          <w:numId w:val="3"/>
        </w:numPr>
        <w:shd w:val="clear" w:color="auto" w:fill="FFFFFF"/>
        <w:spacing w:line="207" w:lineRule="atLeast"/>
        <w:ind w:left="300"/>
        <w:jc w:val="left"/>
        <w:rPr>
          <w:rFonts w:ascii="Helvetica" w:eastAsia="宋体" w:hAnsi="Helvetica" w:cs="Helvetica"/>
          <w:color w:val="333333"/>
          <w:kern w:val="0"/>
          <w:sz w:val="15"/>
          <w:szCs w:val="15"/>
        </w:rPr>
      </w:pPr>
      <w:r w:rsidRPr="005C45E5">
        <w:rPr>
          <w:rFonts w:ascii="Helvetica" w:eastAsia="宋体" w:hAnsi="Helvetica" w:cs="Helvetica"/>
          <w:color w:val="333333"/>
          <w:kern w:val="0"/>
          <w:sz w:val="15"/>
          <w:szCs w:val="15"/>
        </w:rPr>
        <w:t>the identity and percentages of all materials (including coatings and additives)</w:t>
      </w:r>
    </w:p>
    <w:p w:rsidR="005C45E5" w:rsidRPr="005C45E5" w:rsidRDefault="005C45E5" w:rsidP="005C45E5">
      <w:pPr>
        <w:widowControl/>
        <w:numPr>
          <w:ilvl w:val="0"/>
          <w:numId w:val="3"/>
        </w:numPr>
        <w:shd w:val="clear" w:color="auto" w:fill="FFFFFF"/>
        <w:spacing w:before="120" w:line="207" w:lineRule="atLeast"/>
        <w:ind w:left="300"/>
        <w:jc w:val="left"/>
        <w:rPr>
          <w:rFonts w:ascii="Helvetica" w:eastAsia="宋体" w:hAnsi="Helvetica" w:cs="Helvetica"/>
          <w:color w:val="333333"/>
          <w:kern w:val="0"/>
          <w:sz w:val="15"/>
          <w:szCs w:val="15"/>
        </w:rPr>
      </w:pPr>
      <w:r w:rsidRPr="005C45E5">
        <w:rPr>
          <w:rFonts w:ascii="Helvetica" w:eastAsia="宋体" w:hAnsi="Helvetica" w:cs="Helvetica"/>
          <w:color w:val="333333"/>
          <w:kern w:val="0"/>
          <w:sz w:val="15"/>
          <w:szCs w:val="15"/>
        </w:rPr>
        <w:t>the sizes of sutures using the size system identified in the currently recognized United States Pharmacopoeia (USP)</w:t>
      </w:r>
    </w:p>
    <w:p w:rsidR="005C45E5" w:rsidRPr="005C45E5" w:rsidRDefault="005C45E5" w:rsidP="005C45E5">
      <w:pPr>
        <w:widowControl/>
        <w:numPr>
          <w:ilvl w:val="0"/>
          <w:numId w:val="3"/>
        </w:numPr>
        <w:shd w:val="clear" w:color="auto" w:fill="FFFFFF"/>
        <w:spacing w:before="120" w:line="207" w:lineRule="atLeast"/>
        <w:ind w:left="300"/>
        <w:jc w:val="left"/>
        <w:rPr>
          <w:rFonts w:ascii="Helvetica" w:eastAsia="宋体" w:hAnsi="Helvetica" w:cs="Helvetica"/>
          <w:color w:val="333333"/>
          <w:kern w:val="0"/>
          <w:sz w:val="15"/>
          <w:szCs w:val="15"/>
        </w:rPr>
      </w:pPr>
      <w:proofErr w:type="gramStart"/>
      <w:r w:rsidRPr="005C45E5">
        <w:rPr>
          <w:rFonts w:ascii="Helvetica" w:eastAsia="宋体" w:hAnsi="Helvetica" w:cs="Helvetica"/>
          <w:color w:val="333333"/>
          <w:kern w:val="0"/>
          <w:sz w:val="15"/>
          <w:szCs w:val="15"/>
        </w:rPr>
        <w:t>the</w:t>
      </w:r>
      <w:proofErr w:type="gramEnd"/>
      <w:r w:rsidRPr="005C45E5">
        <w:rPr>
          <w:rFonts w:ascii="Helvetica" w:eastAsia="宋体" w:hAnsi="Helvetica" w:cs="Helvetica"/>
          <w:color w:val="333333"/>
          <w:kern w:val="0"/>
          <w:sz w:val="15"/>
          <w:szCs w:val="15"/>
        </w:rPr>
        <w:t xml:space="preserve"> listing as described in</w:t>
      </w:r>
      <w:r w:rsidRPr="005C45E5">
        <w:rPr>
          <w:rFonts w:ascii="Helvetica" w:eastAsia="宋体" w:hAnsi="Helvetica" w:cs="Helvetica"/>
          <w:color w:val="333333"/>
          <w:kern w:val="0"/>
          <w:sz w:val="15"/>
        </w:rPr>
        <w:t> </w:t>
      </w:r>
      <w:hyperlink r:id="rId45" w:history="1">
        <w:r w:rsidRPr="005C45E5">
          <w:rPr>
            <w:rFonts w:ascii="Helvetica" w:eastAsia="宋体" w:hAnsi="Helvetica" w:cs="Helvetica"/>
            <w:color w:val="005F9F"/>
            <w:kern w:val="0"/>
            <w:sz w:val="15"/>
            <w:u w:val="single"/>
          </w:rPr>
          <w:t>21 CFR 70.5(c)</w:t>
        </w:r>
        <w:r w:rsidRPr="005C45E5">
          <w:rPr>
            <w:rFonts w:ascii="Helvetica" w:eastAsia="宋体" w:hAnsi="Helvetica" w:cs="Helvetica"/>
            <w:color w:val="005F9F"/>
            <w:kern w:val="0"/>
            <w:sz w:val="15"/>
          </w:rPr>
          <w:t> </w:t>
        </w:r>
      </w:hyperlink>
      <w:r w:rsidRPr="005C45E5">
        <w:rPr>
          <w:rFonts w:ascii="Helvetica" w:eastAsia="宋体" w:hAnsi="Helvetica" w:cs="Helvetica"/>
          <w:color w:val="333333"/>
          <w:kern w:val="0"/>
          <w:sz w:val="15"/>
          <w:szCs w:val="15"/>
        </w:rPr>
        <w:t>that identifies the color additive, if used. All sutures must meet the requirements of 21 CFR 70.5(c) regarding the use of color additives in sutures. For color additives not already approved for use in your suture material, you must obtain approval of a color additive petition from the Center for Food Safety and Applied Nutrition, in accordance with</w:t>
      </w:r>
      <w:r w:rsidRPr="005C45E5">
        <w:rPr>
          <w:rFonts w:ascii="Helvetica" w:eastAsia="宋体" w:hAnsi="Helvetica" w:cs="Helvetica"/>
          <w:color w:val="333333"/>
          <w:kern w:val="0"/>
          <w:sz w:val="15"/>
        </w:rPr>
        <w:t> </w:t>
      </w:r>
      <w:hyperlink r:id="rId46" w:history="1">
        <w:r w:rsidRPr="005C45E5">
          <w:rPr>
            <w:rFonts w:ascii="Helvetica" w:eastAsia="宋体" w:hAnsi="Helvetica" w:cs="Helvetica"/>
            <w:color w:val="005F9F"/>
            <w:kern w:val="0"/>
            <w:sz w:val="15"/>
            <w:u w:val="single"/>
          </w:rPr>
          <w:t>21 CFR Part 71</w:t>
        </w:r>
      </w:hyperlink>
      <w:r w:rsidRPr="005C45E5">
        <w:rPr>
          <w:rFonts w:ascii="Helvetica" w:eastAsia="宋体" w:hAnsi="Helvetica" w:cs="Helvetica"/>
          <w:color w:val="333333"/>
          <w:kern w:val="0"/>
          <w:sz w:val="15"/>
          <w:szCs w:val="15"/>
        </w:rPr>
        <w:t>, prior to submission of a 510(k).</w:t>
      </w:r>
    </w:p>
    <w:p w:rsidR="005C45E5" w:rsidRPr="005C45E5" w:rsidRDefault="00837D6C" w:rsidP="005C45E5">
      <w:pPr>
        <w:widowControl/>
        <w:shd w:val="clear" w:color="auto" w:fill="FFFFFF"/>
        <w:spacing w:before="240" w:line="207" w:lineRule="atLeast"/>
        <w:ind w:firstLine="0"/>
        <w:jc w:val="left"/>
        <w:rPr>
          <w:rFonts w:ascii="Helvetica" w:eastAsia="宋体" w:hAnsi="Helvetica" w:cs="Helvetica"/>
          <w:color w:val="333333"/>
          <w:kern w:val="0"/>
          <w:sz w:val="15"/>
          <w:szCs w:val="15"/>
        </w:rPr>
      </w:pPr>
      <w:hyperlink r:id="rId47" w:anchor="top" w:history="1">
        <w:r w:rsidR="005C45E5" w:rsidRPr="005C45E5">
          <w:rPr>
            <w:rFonts w:ascii="Helvetica" w:eastAsia="宋体" w:hAnsi="Helvetica" w:cs="Helvetica"/>
            <w:color w:val="005F9F"/>
            <w:kern w:val="0"/>
            <w:sz w:val="15"/>
            <w:u w:val="single"/>
          </w:rPr>
          <w:t>Back to the top</w:t>
        </w:r>
      </w:hyperlink>
    </w:p>
    <w:p w:rsidR="005C45E5" w:rsidRPr="005C45E5" w:rsidRDefault="00837D6C" w:rsidP="005C45E5">
      <w:pPr>
        <w:widowControl/>
        <w:spacing w:before="330" w:after="330"/>
        <w:ind w:firstLine="0"/>
        <w:jc w:val="left"/>
        <w:rPr>
          <w:rFonts w:ascii="宋体" w:eastAsia="宋体" w:hAnsi="宋体" w:cs="宋体"/>
          <w:kern w:val="0"/>
          <w:sz w:val="24"/>
          <w:szCs w:val="24"/>
        </w:rPr>
      </w:pPr>
      <w:r w:rsidRPr="00837D6C">
        <w:rPr>
          <w:rFonts w:ascii="宋体" w:eastAsia="宋体" w:hAnsi="宋体" w:cs="宋体"/>
          <w:kern w:val="0"/>
          <w:sz w:val="24"/>
          <w:szCs w:val="24"/>
        </w:rPr>
        <w:pict>
          <v:rect id="_x0000_i1031" style="width:0;height:0" o:hralign="center" o:hrstd="t" o:hrnoshade="t" o:hr="t" fillcolor="#333" stroked="f"/>
        </w:pict>
      </w:r>
    </w:p>
    <w:p w:rsidR="005C45E5" w:rsidRPr="005C45E5" w:rsidRDefault="005C45E5" w:rsidP="005C45E5">
      <w:pPr>
        <w:widowControl/>
        <w:shd w:val="clear" w:color="auto" w:fill="FFFFFF"/>
        <w:spacing w:after="118"/>
        <w:ind w:firstLine="0"/>
        <w:jc w:val="left"/>
        <w:outlineLvl w:val="2"/>
        <w:rPr>
          <w:rFonts w:ascii="Helvetica" w:eastAsia="宋体" w:hAnsi="Helvetica" w:cs="Helvetica"/>
          <w:b/>
          <w:bCs/>
          <w:color w:val="333333"/>
          <w:kern w:val="0"/>
          <w:sz w:val="23"/>
          <w:szCs w:val="23"/>
        </w:rPr>
      </w:pPr>
      <w:r w:rsidRPr="005C45E5">
        <w:rPr>
          <w:rFonts w:ascii="Helvetica" w:eastAsia="宋体" w:hAnsi="Helvetica" w:cs="Helvetica"/>
          <w:b/>
          <w:bCs/>
          <w:color w:val="333333"/>
          <w:kern w:val="0"/>
          <w:sz w:val="23"/>
          <w:szCs w:val="23"/>
        </w:rPr>
        <w:t>6. Risks to Health</w:t>
      </w:r>
    </w:p>
    <w:p w:rsidR="005C45E5" w:rsidRPr="005C45E5" w:rsidRDefault="005C45E5" w:rsidP="005C45E5">
      <w:pPr>
        <w:widowControl/>
        <w:shd w:val="clear" w:color="auto" w:fill="FFFFFF"/>
        <w:spacing w:line="207" w:lineRule="atLeast"/>
        <w:ind w:firstLine="0"/>
        <w:jc w:val="left"/>
        <w:rPr>
          <w:rFonts w:ascii="Helvetica" w:eastAsia="宋体" w:hAnsi="Helvetica" w:cs="Helvetica"/>
          <w:color w:val="333333"/>
          <w:kern w:val="0"/>
          <w:sz w:val="15"/>
          <w:szCs w:val="15"/>
        </w:rPr>
      </w:pPr>
      <w:r w:rsidRPr="005C45E5">
        <w:rPr>
          <w:rFonts w:ascii="Helvetica" w:eastAsia="宋体" w:hAnsi="Helvetica" w:cs="Helvetica"/>
          <w:color w:val="333333"/>
          <w:kern w:val="0"/>
          <w:sz w:val="15"/>
          <w:szCs w:val="15"/>
        </w:rPr>
        <w:t>In the table below, FDA has identified the risks to health generally associated with the use of the surgical suture devices addressed in this document. The measures recommended to mitigate these identified risks are given in this guidance document, as shown in the table below. You should also conduct a risk analysis, prior to submitting your 510(k), to identify any other risks specific to your device. Your 510(k) should describe the risk analysis method. If you elect to use an alternative approach to address a particular risk identified in this guidance document, or have identified risks additional to those in the guidance, you should provide sufficient detail to support the approach you have used to address that risk.</w:t>
      </w:r>
    </w:p>
    <w:tbl>
      <w:tblPr>
        <w:tblW w:w="765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15" w:type="dxa"/>
          <w:left w:w="15" w:type="dxa"/>
          <w:bottom w:w="15" w:type="dxa"/>
          <w:right w:w="15" w:type="dxa"/>
        </w:tblCellMar>
        <w:tblLook w:val="04A0"/>
      </w:tblPr>
      <w:tblGrid>
        <w:gridCol w:w="3487"/>
        <w:gridCol w:w="4164"/>
      </w:tblGrid>
      <w:tr w:rsidR="005C45E5" w:rsidRPr="005C45E5" w:rsidTr="00390349">
        <w:trPr>
          <w:tblHeader/>
        </w:trPr>
        <w:tc>
          <w:tcPr>
            <w:tcW w:w="0" w:type="auto"/>
            <w:shd w:val="clear" w:color="auto" w:fill="CCCCCC"/>
            <w:tcMar>
              <w:top w:w="54" w:type="dxa"/>
              <w:left w:w="54" w:type="dxa"/>
              <w:bottom w:w="54" w:type="dxa"/>
              <w:right w:w="54" w:type="dxa"/>
            </w:tcMar>
            <w:vAlign w:val="bottom"/>
            <w:hideMark/>
          </w:tcPr>
          <w:p w:rsidR="005C45E5" w:rsidRPr="005C45E5" w:rsidRDefault="005C45E5" w:rsidP="005C45E5">
            <w:pPr>
              <w:widowControl/>
              <w:spacing w:before="285" w:after="285"/>
              <w:ind w:firstLine="0"/>
              <w:jc w:val="left"/>
              <w:rPr>
                <w:rFonts w:ascii="宋体" w:eastAsia="宋体" w:hAnsi="宋体" w:cs="宋体"/>
                <w:b/>
                <w:bCs/>
                <w:kern w:val="0"/>
                <w:szCs w:val="21"/>
              </w:rPr>
            </w:pPr>
            <w:r w:rsidRPr="005C45E5">
              <w:rPr>
                <w:rFonts w:ascii="宋体" w:eastAsia="宋体" w:hAnsi="宋体" w:cs="宋体"/>
                <w:b/>
                <w:bCs/>
                <w:kern w:val="0"/>
                <w:szCs w:val="21"/>
              </w:rPr>
              <w:lastRenderedPageBreak/>
              <w:t>Identified risk</w:t>
            </w:r>
          </w:p>
        </w:tc>
        <w:tc>
          <w:tcPr>
            <w:tcW w:w="0" w:type="auto"/>
            <w:shd w:val="clear" w:color="auto" w:fill="CCCCCC"/>
            <w:tcMar>
              <w:top w:w="54" w:type="dxa"/>
              <w:left w:w="54" w:type="dxa"/>
              <w:bottom w:w="54" w:type="dxa"/>
              <w:right w:w="54" w:type="dxa"/>
            </w:tcMar>
            <w:vAlign w:val="bottom"/>
            <w:hideMark/>
          </w:tcPr>
          <w:p w:rsidR="005C45E5" w:rsidRPr="005C45E5" w:rsidRDefault="005C45E5" w:rsidP="005C45E5">
            <w:pPr>
              <w:widowControl/>
              <w:spacing w:before="285" w:after="285"/>
              <w:ind w:firstLine="0"/>
              <w:jc w:val="left"/>
              <w:rPr>
                <w:rFonts w:ascii="宋体" w:eastAsia="宋体" w:hAnsi="宋体" w:cs="宋体"/>
                <w:b/>
                <w:bCs/>
                <w:kern w:val="0"/>
                <w:szCs w:val="21"/>
              </w:rPr>
            </w:pPr>
            <w:r w:rsidRPr="005C45E5">
              <w:rPr>
                <w:rFonts w:ascii="宋体" w:eastAsia="宋体" w:hAnsi="宋体" w:cs="宋体"/>
                <w:b/>
                <w:bCs/>
                <w:kern w:val="0"/>
                <w:szCs w:val="21"/>
              </w:rPr>
              <w:t>Recommended mitigation measures</w:t>
            </w:r>
          </w:p>
        </w:tc>
      </w:tr>
      <w:tr w:rsidR="005C45E5" w:rsidRPr="005C45E5" w:rsidTr="00390349">
        <w:tc>
          <w:tcPr>
            <w:tcW w:w="0" w:type="auto"/>
            <w:shd w:val="clear" w:color="auto" w:fill="auto"/>
            <w:tcMar>
              <w:top w:w="54" w:type="dxa"/>
              <w:left w:w="54" w:type="dxa"/>
              <w:bottom w:w="54" w:type="dxa"/>
              <w:right w:w="54" w:type="dxa"/>
            </w:tcMar>
            <w:hideMark/>
          </w:tcPr>
          <w:p w:rsidR="005C45E5" w:rsidRPr="005C45E5" w:rsidRDefault="005C45E5" w:rsidP="005C45E5">
            <w:pPr>
              <w:widowControl/>
              <w:spacing w:before="285" w:after="285"/>
              <w:ind w:firstLine="0"/>
              <w:jc w:val="left"/>
              <w:rPr>
                <w:rFonts w:ascii="宋体" w:eastAsia="宋体" w:hAnsi="宋体" w:cs="宋体"/>
                <w:kern w:val="0"/>
                <w:szCs w:val="21"/>
              </w:rPr>
            </w:pPr>
            <w:r w:rsidRPr="005C45E5">
              <w:rPr>
                <w:rFonts w:ascii="宋体" w:eastAsia="宋体" w:hAnsi="宋体" w:cs="宋体"/>
                <w:kern w:val="0"/>
                <w:szCs w:val="21"/>
              </w:rPr>
              <w:t>Improper selection and use</w:t>
            </w:r>
          </w:p>
        </w:tc>
        <w:tc>
          <w:tcPr>
            <w:tcW w:w="0" w:type="auto"/>
            <w:shd w:val="clear" w:color="auto" w:fill="auto"/>
            <w:tcMar>
              <w:top w:w="54" w:type="dxa"/>
              <w:left w:w="54" w:type="dxa"/>
              <w:bottom w:w="54" w:type="dxa"/>
              <w:right w:w="54" w:type="dxa"/>
            </w:tcMar>
            <w:hideMark/>
          </w:tcPr>
          <w:p w:rsidR="005C45E5" w:rsidRPr="005C45E5" w:rsidRDefault="005C45E5" w:rsidP="005C45E5">
            <w:pPr>
              <w:widowControl/>
              <w:spacing w:before="285" w:after="285"/>
              <w:ind w:firstLine="0"/>
              <w:jc w:val="left"/>
              <w:rPr>
                <w:rFonts w:ascii="宋体" w:eastAsia="宋体" w:hAnsi="宋体" w:cs="宋体"/>
                <w:kern w:val="0"/>
                <w:szCs w:val="21"/>
              </w:rPr>
            </w:pPr>
            <w:r w:rsidRPr="005C45E5">
              <w:rPr>
                <w:rFonts w:ascii="宋体" w:eastAsia="宋体" w:hAnsi="宋体" w:cs="宋体"/>
                <w:kern w:val="0"/>
                <w:szCs w:val="21"/>
              </w:rPr>
              <w:t>Sections</w:t>
            </w:r>
            <w:r w:rsidRPr="005C45E5">
              <w:rPr>
                <w:rFonts w:ascii="宋体" w:eastAsia="宋体" w:hAnsi="宋体" w:cs="宋体"/>
                <w:kern w:val="0"/>
              </w:rPr>
              <w:t> </w:t>
            </w:r>
            <w:hyperlink r:id="rId48" w:anchor="10" w:history="1">
              <w:r w:rsidRPr="005C45E5">
                <w:rPr>
                  <w:rFonts w:ascii="宋体" w:eastAsia="宋体" w:hAnsi="宋体" w:cs="宋体"/>
                  <w:color w:val="005F9F"/>
                  <w:kern w:val="0"/>
                  <w:u w:val="single"/>
                </w:rPr>
                <w:t>10</w:t>
              </w:r>
            </w:hyperlink>
            <w:r w:rsidRPr="005C45E5">
              <w:rPr>
                <w:rFonts w:ascii="宋体" w:eastAsia="宋体" w:hAnsi="宋体" w:cs="宋体"/>
                <w:kern w:val="0"/>
              </w:rPr>
              <w:t> </w:t>
            </w:r>
            <w:r w:rsidRPr="005C45E5">
              <w:rPr>
                <w:rFonts w:ascii="宋体" w:eastAsia="宋体" w:hAnsi="宋体" w:cs="宋体"/>
                <w:kern w:val="0"/>
                <w:szCs w:val="21"/>
              </w:rPr>
              <w:t>and</w:t>
            </w:r>
            <w:r w:rsidRPr="005C45E5">
              <w:rPr>
                <w:rFonts w:ascii="宋体" w:eastAsia="宋体" w:hAnsi="宋体" w:cs="宋体"/>
                <w:kern w:val="0"/>
              </w:rPr>
              <w:t> </w:t>
            </w:r>
            <w:hyperlink r:id="rId49" w:anchor="11" w:history="1">
              <w:r w:rsidRPr="005C45E5">
                <w:rPr>
                  <w:rFonts w:ascii="宋体" w:eastAsia="宋体" w:hAnsi="宋体" w:cs="宋体"/>
                  <w:color w:val="005F9F"/>
                  <w:kern w:val="0"/>
                  <w:u w:val="single"/>
                </w:rPr>
                <w:t>11</w:t>
              </w:r>
            </w:hyperlink>
          </w:p>
        </w:tc>
      </w:tr>
      <w:tr w:rsidR="005C45E5" w:rsidRPr="005C45E5" w:rsidTr="00390349">
        <w:tc>
          <w:tcPr>
            <w:tcW w:w="0" w:type="auto"/>
            <w:shd w:val="clear" w:color="auto" w:fill="auto"/>
            <w:tcMar>
              <w:top w:w="54" w:type="dxa"/>
              <w:left w:w="54" w:type="dxa"/>
              <w:bottom w:w="54" w:type="dxa"/>
              <w:right w:w="54" w:type="dxa"/>
            </w:tcMar>
            <w:hideMark/>
          </w:tcPr>
          <w:p w:rsidR="005C45E5" w:rsidRPr="005C45E5" w:rsidRDefault="005C45E5" w:rsidP="005C45E5">
            <w:pPr>
              <w:widowControl/>
              <w:spacing w:before="285" w:after="285"/>
              <w:ind w:firstLine="0"/>
              <w:jc w:val="left"/>
              <w:rPr>
                <w:rFonts w:ascii="宋体" w:eastAsia="宋体" w:hAnsi="宋体" w:cs="宋体"/>
                <w:kern w:val="0"/>
                <w:szCs w:val="21"/>
              </w:rPr>
            </w:pPr>
            <w:r w:rsidRPr="005C45E5">
              <w:rPr>
                <w:rFonts w:ascii="宋体" w:eastAsia="宋体" w:hAnsi="宋体" w:cs="宋体"/>
                <w:kern w:val="0"/>
                <w:szCs w:val="21"/>
              </w:rPr>
              <w:t>Suture breakage</w:t>
            </w:r>
          </w:p>
        </w:tc>
        <w:tc>
          <w:tcPr>
            <w:tcW w:w="0" w:type="auto"/>
            <w:shd w:val="clear" w:color="auto" w:fill="auto"/>
            <w:tcMar>
              <w:top w:w="54" w:type="dxa"/>
              <w:left w:w="54" w:type="dxa"/>
              <w:bottom w:w="54" w:type="dxa"/>
              <w:right w:w="54" w:type="dxa"/>
            </w:tcMar>
            <w:hideMark/>
          </w:tcPr>
          <w:p w:rsidR="005C45E5" w:rsidRPr="005C45E5" w:rsidRDefault="005C45E5" w:rsidP="005C45E5">
            <w:pPr>
              <w:widowControl/>
              <w:spacing w:before="285" w:after="285"/>
              <w:ind w:firstLine="0"/>
              <w:jc w:val="left"/>
              <w:rPr>
                <w:rFonts w:ascii="宋体" w:eastAsia="宋体" w:hAnsi="宋体" w:cs="宋体"/>
                <w:kern w:val="0"/>
                <w:szCs w:val="21"/>
              </w:rPr>
            </w:pPr>
            <w:r w:rsidRPr="005C45E5">
              <w:rPr>
                <w:rFonts w:ascii="宋体" w:eastAsia="宋体" w:hAnsi="宋体" w:cs="宋体"/>
                <w:kern w:val="0"/>
                <w:szCs w:val="21"/>
              </w:rPr>
              <w:t>Sections</w:t>
            </w:r>
            <w:r w:rsidRPr="005C45E5">
              <w:rPr>
                <w:rFonts w:ascii="宋体" w:eastAsia="宋体" w:hAnsi="宋体" w:cs="宋体"/>
                <w:kern w:val="0"/>
              </w:rPr>
              <w:t> </w:t>
            </w:r>
            <w:hyperlink r:id="rId50" w:anchor="9" w:history="1">
              <w:r w:rsidRPr="005C45E5">
                <w:rPr>
                  <w:rFonts w:ascii="宋体" w:eastAsia="宋体" w:hAnsi="宋体" w:cs="宋体"/>
                  <w:color w:val="005F9F"/>
                  <w:kern w:val="0"/>
                  <w:u w:val="single"/>
                </w:rPr>
                <w:t>9</w:t>
              </w:r>
            </w:hyperlink>
            <w:r w:rsidRPr="005C45E5">
              <w:rPr>
                <w:rFonts w:ascii="宋体" w:eastAsia="宋体" w:hAnsi="宋体" w:cs="宋体"/>
                <w:kern w:val="0"/>
              </w:rPr>
              <w:t> </w:t>
            </w:r>
            <w:r w:rsidRPr="005C45E5">
              <w:rPr>
                <w:rFonts w:ascii="宋体" w:eastAsia="宋体" w:hAnsi="宋体" w:cs="宋体"/>
                <w:kern w:val="0"/>
                <w:szCs w:val="21"/>
              </w:rPr>
              <w:t>and</w:t>
            </w:r>
            <w:r w:rsidRPr="005C45E5">
              <w:rPr>
                <w:rFonts w:ascii="宋体" w:eastAsia="宋体" w:hAnsi="宋体" w:cs="宋体"/>
                <w:kern w:val="0"/>
              </w:rPr>
              <w:t> </w:t>
            </w:r>
            <w:hyperlink r:id="rId51" w:anchor="10" w:history="1">
              <w:r w:rsidRPr="005C45E5">
                <w:rPr>
                  <w:rFonts w:ascii="宋体" w:eastAsia="宋体" w:hAnsi="宋体" w:cs="宋体"/>
                  <w:color w:val="005F9F"/>
                  <w:kern w:val="0"/>
                  <w:u w:val="single"/>
                </w:rPr>
                <w:t>10</w:t>
              </w:r>
            </w:hyperlink>
          </w:p>
        </w:tc>
      </w:tr>
      <w:tr w:rsidR="005C45E5" w:rsidRPr="005C45E5" w:rsidTr="00390349">
        <w:tc>
          <w:tcPr>
            <w:tcW w:w="0" w:type="auto"/>
            <w:shd w:val="clear" w:color="auto" w:fill="auto"/>
            <w:tcMar>
              <w:top w:w="54" w:type="dxa"/>
              <w:left w:w="54" w:type="dxa"/>
              <w:bottom w:w="54" w:type="dxa"/>
              <w:right w:w="54" w:type="dxa"/>
            </w:tcMar>
            <w:hideMark/>
          </w:tcPr>
          <w:p w:rsidR="005C45E5" w:rsidRPr="005C45E5" w:rsidRDefault="005C45E5" w:rsidP="005C45E5">
            <w:pPr>
              <w:widowControl/>
              <w:spacing w:before="285" w:after="285"/>
              <w:ind w:firstLine="0"/>
              <w:jc w:val="left"/>
              <w:rPr>
                <w:rFonts w:ascii="宋体" w:eastAsia="宋体" w:hAnsi="宋体" w:cs="宋体"/>
                <w:kern w:val="0"/>
                <w:szCs w:val="21"/>
              </w:rPr>
            </w:pPr>
            <w:r w:rsidRPr="005C45E5">
              <w:rPr>
                <w:rFonts w:ascii="宋体" w:eastAsia="宋体" w:hAnsi="宋体" w:cs="宋体"/>
                <w:kern w:val="0"/>
                <w:szCs w:val="21"/>
              </w:rPr>
              <w:t>Adverse tissue reaction</w:t>
            </w:r>
          </w:p>
        </w:tc>
        <w:tc>
          <w:tcPr>
            <w:tcW w:w="0" w:type="auto"/>
            <w:shd w:val="clear" w:color="auto" w:fill="auto"/>
            <w:tcMar>
              <w:top w:w="54" w:type="dxa"/>
              <w:left w:w="54" w:type="dxa"/>
              <w:bottom w:w="54" w:type="dxa"/>
              <w:right w:w="54" w:type="dxa"/>
            </w:tcMar>
            <w:hideMark/>
          </w:tcPr>
          <w:p w:rsidR="005C45E5" w:rsidRPr="005C45E5" w:rsidRDefault="005C45E5" w:rsidP="005C45E5">
            <w:pPr>
              <w:widowControl/>
              <w:spacing w:before="285" w:after="285"/>
              <w:ind w:firstLine="0"/>
              <w:jc w:val="left"/>
              <w:rPr>
                <w:rFonts w:ascii="宋体" w:eastAsia="宋体" w:hAnsi="宋体" w:cs="宋体"/>
                <w:kern w:val="0"/>
                <w:szCs w:val="21"/>
              </w:rPr>
            </w:pPr>
            <w:r w:rsidRPr="005C45E5">
              <w:rPr>
                <w:rFonts w:ascii="宋体" w:eastAsia="宋体" w:hAnsi="宋体" w:cs="宋体"/>
                <w:kern w:val="0"/>
                <w:szCs w:val="21"/>
              </w:rPr>
              <w:t>Sections</w:t>
            </w:r>
            <w:r w:rsidRPr="005C45E5">
              <w:rPr>
                <w:rFonts w:ascii="宋体" w:eastAsia="宋体" w:hAnsi="宋体" w:cs="宋体"/>
                <w:kern w:val="0"/>
              </w:rPr>
              <w:t> </w:t>
            </w:r>
            <w:hyperlink r:id="rId52" w:anchor="7" w:history="1">
              <w:r w:rsidRPr="005C45E5">
                <w:rPr>
                  <w:rFonts w:ascii="宋体" w:eastAsia="宋体" w:hAnsi="宋体" w:cs="宋体"/>
                  <w:color w:val="005F9F"/>
                  <w:kern w:val="0"/>
                  <w:u w:val="single"/>
                </w:rPr>
                <w:t>7</w:t>
              </w:r>
            </w:hyperlink>
            <w:r w:rsidRPr="005C45E5">
              <w:rPr>
                <w:rFonts w:ascii="宋体" w:eastAsia="宋体" w:hAnsi="宋体" w:cs="宋体"/>
                <w:kern w:val="0"/>
              </w:rPr>
              <w:t> </w:t>
            </w:r>
            <w:r w:rsidRPr="005C45E5">
              <w:rPr>
                <w:rFonts w:ascii="宋体" w:eastAsia="宋体" w:hAnsi="宋体" w:cs="宋体"/>
                <w:kern w:val="0"/>
                <w:szCs w:val="21"/>
              </w:rPr>
              <w:t>and</w:t>
            </w:r>
            <w:r w:rsidRPr="005C45E5">
              <w:rPr>
                <w:rFonts w:ascii="宋体" w:eastAsia="宋体" w:hAnsi="宋体" w:cs="宋体"/>
                <w:kern w:val="0"/>
              </w:rPr>
              <w:t> </w:t>
            </w:r>
            <w:hyperlink r:id="rId53" w:anchor="10" w:history="1">
              <w:r w:rsidRPr="005C45E5">
                <w:rPr>
                  <w:rFonts w:ascii="宋体" w:eastAsia="宋体" w:hAnsi="宋体" w:cs="宋体"/>
                  <w:color w:val="005F9F"/>
                  <w:kern w:val="0"/>
                  <w:u w:val="single"/>
                </w:rPr>
                <w:t>10</w:t>
              </w:r>
            </w:hyperlink>
          </w:p>
        </w:tc>
      </w:tr>
      <w:tr w:rsidR="005C45E5" w:rsidRPr="005C45E5" w:rsidTr="00390349">
        <w:tc>
          <w:tcPr>
            <w:tcW w:w="0" w:type="auto"/>
            <w:shd w:val="clear" w:color="auto" w:fill="auto"/>
            <w:tcMar>
              <w:top w:w="54" w:type="dxa"/>
              <w:left w:w="54" w:type="dxa"/>
              <w:bottom w:w="54" w:type="dxa"/>
              <w:right w:w="54" w:type="dxa"/>
            </w:tcMar>
            <w:hideMark/>
          </w:tcPr>
          <w:p w:rsidR="005C45E5" w:rsidRPr="005C45E5" w:rsidRDefault="005C45E5" w:rsidP="005C45E5">
            <w:pPr>
              <w:widowControl/>
              <w:spacing w:before="285" w:after="285"/>
              <w:ind w:firstLine="0"/>
              <w:jc w:val="left"/>
              <w:rPr>
                <w:rFonts w:ascii="宋体" w:eastAsia="宋体" w:hAnsi="宋体" w:cs="宋体"/>
                <w:kern w:val="0"/>
                <w:szCs w:val="21"/>
              </w:rPr>
            </w:pPr>
            <w:r w:rsidRPr="005C45E5">
              <w:rPr>
                <w:rFonts w:ascii="宋体" w:eastAsia="宋体" w:hAnsi="宋体" w:cs="宋体"/>
                <w:kern w:val="0"/>
                <w:szCs w:val="21"/>
              </w:rPr>
              <w:t>Infection</w:t>
            </w:r>
          </w:p>
        </w:tc>
        <w:tc>
          <w:tcPr>
            <w:tcW w:w="0" w:type="auto"/>
            <w:shd w:val="clear" w:color="auto" w:fill="auto"/>
            <w:tcMar>
              <w:top w:w="54" w:type="dxa"/>
              <w:left w:w="54" w:type="dxa"/>
              <w:bottom w:w="54" w:type="dxa"/>
              <w:right w:w="54" w:type="dxa"/>
            </w:tcMar>
            <w:hideMark/>
          </w:tcPr>
          <w:p w:rsidR="005C45E5" w:rsidRPr="005C45E5" w:rsidRDefault="005C45E5" w:rsidP="005C45E5">
            <w:pPr>
              <w:widowControl/>
              <w:spacing w:before="285" w:after="285"/>
              <w:ind w:firstLine="0"/>
              <w:jc w:val="left"/>
              <w:rPr>
                <w:rFonts w:ascii="宋体" w:eastAsia="宋体" w:hAnsi="宋体" w:cs="宋体"/>
                <w:kern w:val="0"/>
                <w:szCs w:val="21"/>
              </w:rPr>
            </w:pPr>
            <w:r w:rsidRPr="005C45E5">
              <w:rPr>
                <w:rFonts w:ascii="宋体" w:eastAsia="宋体" w:hAnsi="宋体" w:cs="宋体"/>
                <w:kern w:val="0"/>
                <w:szCs w:val="21"/>
              </w:rPr>
              <w:t>Sections</w:t>
            </w:r>
            <w:r w:rsidRPr="005C45E5">
              <w:rPr>
                <w:rFonts w:ascii="宋体" w:eastAsia="宋体" w:hAnsi="宋体" w:cs="宋体"/>
                <w:kern w:val="0"/>
              </w:rPr>
              <w:t> </w:t>
            </w:r>
            <w:hyperlink r:id="rId54" w:anchor="8" w:history="1">
              <w:r w:rsidRPr="005C45E5">
                <w:rPr>
                  <w:rFonts w:ascii="宋体" w:eastAsia="宋体" w:hAnsi="宋体" w:cs="宋体"/>
                  <w:color w:val="005F9F"/>
                  <w:kern w:val="0"/>
                  <w:u w:val="single"/>
                </w:rPr>
                <w:t>8</w:t>
              </w:r>
            </w:hyperlink>
            <w:r w:rsidRPr="005C45E5">
              <w:rPr>
                <w:rFonts w:ascii="宋体" w:eastAsia="宋体" w:hAnsi="宋体" w:cs="宋体"/>
                <w:kern w:val="0"/>
              </w:rPr>
              <w:t> </w:t>
            </w:r>
            <w:r w:rsidRPr="005C45E5">
              <w:rPr>
                <w:rFonts w:ascii="宋体" w:eastAsia="宋体" w:hAnsi="宋体" w:cs="宋体"/>
                <w:kern w:val="0"/>
                <w:szCs w:val="21"/>
              </w:rPr>
              <w:t>and</w:t>
            </w:r>
            <w:r w:rsidRPr="005C45E5">
              <w:rPr>
                <w:rFonts w:ascii="宋体" w:eastAsia="宋体" w:hAnsi="宋体" w:cs="宋体"/>
                <w:kern w:val="0"/>
              </w:rPr>
              <w:t> </w:t>
            </w:r>
            <w:hyperlink r:id="rId55" w:anchor="10" w:history="1">
              <w:r w:rsidRPr="005C45E5">
                <w:rPr>
                  <w:rFonts w:ascii="宋体" w:eastAsia="宋体" w:hAnsi="宋体" w:cs="宋体"/>
                  <w:color w:val="005F9F"/>
                  <w:kern w:val="0"/>
                  <w:u w:val="single"/>
                </w:rPr>
                <w:t>10</w:t>
              </w:r>
            </w:hyperlink>
          </w:p>
        </w:tc>
      </w:tr>
    </w:tbl>
    <w:p w:rsidR="005C45E5" w:rsidRPr="005C45E5" w:rsidRDefault="00837D6C" w:rsidP="005C45E5">
      <w:pPr>
        <w:widowControl/>
        <w:shd w:val="clear" w:color="auto" w:fill="FFFFFF"/>
        <w:spacing w:line="207" w:lineRule="atLeast"/>
        <w:ind w:firstLine="0"/>
        <w:jc w:val="left"/>
        <w:rPr>
          <w:rFonts w:ascii="Helvetica" w:eastAsia="宋体" w:hAnsi="Helvetica" w:cs="Helvetica"/>
          <w:color w:val="333333"/>
          <w:kern w:val="0"/>
          <w:sz w:val="15"/>
          <w:szCs w:val="15"/>
        </w:rPr>
      </w:pPr>
      <w:hyperlink r:id="rId56" w:anchor="top" w:history="1">
        <w:r w:rsidR="005C45E5" w:rsidRPr="005C45E5">
          <w:rPr>
            <w:rFonts w:ascii="Helvetica" w:eastAsia="宋体" w:hAnsi="Helvetica" w:cs="Helvetica"/>
            <w:color w:val="005F9F"/>
            <w:kern w:val="0"/>
            <w:sz w:val="15"/>
            <w:u w:val="single"/>
          </w:rPr>
          <w:t>Back to the top</w:t>
        </w:r>
      </w:hyperlink>
    </w:p>
    <w:p w:rsidR="005C45E5" w:rsidRPr="005C45E5" w:rsidRDefault="00837D6C" w:rsidP="005C45E5">
      <w:pPr>
        <w:widowControl/>
        <w:spacing w:before="330" w:after="330"/>
        <w:ind w:firstLine="0"/>
        <w:jc w:val="left"/>
        <w:rPr>
          <w:rFonts w:ascii="宋体" w:eastAsia="宋体" w:hAnsi="宋体" w:cs="宋体"/>
          <w:kern w:val="0"/>
          <w:sz w:val="24"/>
          <w:szCs w:val="24"/>
        </w:rPr>
      </w:pPr>
      <w:r w:rsidRPr="00837D6C">
        <w:rPr>
          <w:rFonts w:ascii="宋体" w:eastAsia="宋体" w:hAnsi="宋体" w:cs="宋体"/>
          <w:kern w:val="0"/>
          <w:sz w:val="24"/>
          <w:szCs w:val="24"/>
        </w:rPr>
        <w:pict>
          <v:rect id="_x0000_i1032" style="width:0;height:0" o:hralign="center" o:hrstd="t" o:hrnoshade="t" o:hr="t" fillcolor="#333" stroked="f"/>
        </w:pict>
      </w:r>
    </w:p>
    <w:p w:rsidR="005C45E5" w:rsidRPr="005C45E5" w:rsidRDefault="005C45E5" w:rsidP="005C45E5">
      <w:pPr>
        <w:widowControl/>
        <w:shd w:val="clear" w:color="auto" w:fill="FFFFFF"/>
        <w:spacing w:after="118"/>
        <w:ind w:firstLine="0"/>
        <w:jc w:val="left"/>
        <w:outlineLvl w:val="2"/>
        <w:rPr>
          <w:rFonts w:ascii="Helvetica" w:eastAsia="宋体" w:hAnsi="Helvetica" w:cs="Helvetica"/>
          <w:b/>
          <w:bCs/>
          <w:color w:val="333333"/>
          <w:kern w:val="0"/>
          <w:sz w:val="23"/>
          <w:szCs w:val="23"/>
        </w:rPr>
      </w:pPr>
      <w:r w:rsidRPr="005C45E5">
        <w:rPr>
          <w:rFonts w:ascii="Helvetica" w:eastAsia="宋体" w:hAnsi="Helvetica" w:cs="Helvetica"/>
          <w:b/>
          <w:bCs/>
          <w:color w:val="333333"/>
          <w:kern w:val="0"/>
          <w:sz w:val="23"/>
          <w:szCs w:val="23"/>
        </w:rPr>
        <w:t>7. Biocompatibility</w:t>
      </w:r>
    </w:p>
    <w:p w:rsidR="005C45E5" w:rsidRPr="005C45E5" w:rsidRDefault="005C45E5" w:rsidP="005C45E5">
      <w:pPr>
        <w:widowControl/>
        <w:shd w:val="clear" w:color="auto" w:fill="FFFFFF"/>
        <w:spacing w:line="207" w:lineRule="atLeast"/>
        <w:ind w:firstLine="0"/>
        <w:jc w:val="left"/>
        <w:rPr>
          <w:rFonts w:ascii="Helvetica" w:eastAsia="宋体" w:hAnsi="Helvetica" w:cs="Helvetica"/>
          <w:color w:val="333333"/>
          <w:kern w:val="0"/>
          <w:sz w:val="15"/>
          <w:szCs w:val="15"/>
        </w:rPr>
      </w:pPr>
      <w:r w:rsidRPr="005C45E5">
        <w:rPr>
          <w:rFonts w:ascii="Helvetica" w:eastAsia="宋体" w:hAnsi="Helvetica" w:cs="Helvetica"/>
          <w:color w:val="333333"/>
          <w:kern w:val="0"/>
          <w:sz w:val="15"/>
          <w:szCs w:val="15"/>
        </w:rPr>
        <w:t>FDA recommends that you conduct biocompatibility testing as described in the FDA-modified</w:t>
      </w:r>
      <w:r w:rsidRPr="005C45E5">
        <w:rPr>
          <w:rFonts w:ascii="Helvetica" w:eastAsia="宋体" w:hAnsi="Helvetica" w:cs="Helvetica"/>
          <w:color w:val="333333"/>
          <w:kern w:val="0"/>
          <w:sz w:val="15"/>
        </w:rPr>
        <w:t> </w:t>
      </w:r>
      <w:hyperlink r:id="rId57" w:history="1">
        <w:r w:rsidRPr="005C45E5">
          <w:rPr>
            <w:rFonts w:ascii="Helvetica" w:eastAsia="宋体" w:hAnsi="Helvetica" w:cs="Helvetica"/>
            <w:b/>
            <w:bCs/>
            <w:color w:val="005F9F"/>
            <w:kern w:val="0"/>
            <w:sz w:val="15"/>
          </w:rPr>
          <w:t>Use of International Standard ISO-10993, Biological Evaluation of Medical Devices Part-1: Evaluation and Testing</w:t>
        </w:r>
      </w:hyperlink>
      <w:r w:rsidRPr="005C45E5">
        <w:rPr>
          <w:rFonts w:ascii="Helvetica" w:eastAsia="宋体" w:hAnsi="Helvetica" w:cs="Helvetica"/>
          <w:color w:val="333333"/>
          <w:kern w:val="0"/>
          <w:sz w:val="15"/>
          <w:szCs w:val="15"/>
        </w:rPr>
        <w:t xml:space="preserve">. You should conduct testing appropriate to the body contact and contact duration in your indications for use, typically for sutures, the testing described in Parts 5 (in vitro </w:t>
      </w:r>
      <w:proofErr w:type="spellStart"/>
      <w:r w:rsidRPr="005C45E5">
        <w:rPr>
          <w:rFonts w:ascii="Helvetica" w:eastAsia="宋体" w:hAnsi="Helvetica" w:cs="Helvetica"/>
          <w:color w:val="333333"/>
          <w:kern w:val="0"/>
          <w:sz w:val="15"/>
          <w:szCs w:val="15"/>
        </w:rPr>
        <w:t>cytotoxicity</w:t>
      </w:r>
      <w:proofErr w:type="spellEnd"/>
      <w:r w:rsidRPr="005C45E5">
        <w:rPr>
          <w:rFonts w:ascii="Helvetica" w:eastAsia="宋体" w:hAnsi="Helvetica" w:cs="Helvetica"/>
          <w:color w:val="333333"/>
          <w:kern w:val="0"/>
          <w:sz w:val="15"/>
          <w:szCs w:val="15"/>
        </w:rPr>
        <w:t>) and 10 (irritation and sensitization) of ISO-10993.</w:t>
      </w:r>
    </w:p>
    <w:p w:rsidR="005C45E5" w:rsidRPr="005C45E5" w:rsidRDefault="00837D6C" w:rsidP="005C45E5">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hyperlink r:id="rId58" w:anchor="top" w:history="1">
        <w:r w:rsidR="005C45E5" w:rsidRPr="005C45E5">
          <w:rPr>
            <w:rFonts w:ascii="Helvetica" w:eastAsia="宋体" w:hAnsi="Helvetica" w:cs="Helvetica"/>
            <w:color w:val="005F9F"/>
            <w:kern w:val="0"/>
            <w:sz w:val="15"/>
            <w:u w:val="single"/>
          </w:rPr>
          <w:t>Back to the top</w:t>
        </w:r>
      </w:hyperlink>
    </w:p>
    <w:p w:rsidR="005C45E5" w:rsidRPr="005C45E5" w:rsidRDefault="00837D6C" w:rsidP="005C45E5">
      <w:pPr>
        <w:widowControl/>
        <w:spacing w:before="330" w:after="330"/>
        <w:ind w:firstLine="0"/>
        <w:jc w:val="left"/>
        <w:rPr>
          <w:rFonts w:ascii="宋体" w:eastAsia="宋体" w:hAnsi="宋体" w:cs="宋体"/>
          <w:kern w:val="0"/>
          <w:sz w:val="24"/>
          <w:szCs w:val="24"/>
        </w:rPr>
      </w:pPr>
      <w:r w:rsidRPr="00837D6C">
        <w:rPr>
          <w:rFonts w:ascii="宋体" w:eastAsia="宋体" w:hAnsi="宋体" w:cs="宋体"/>
          <w:kern w:val="0"/>
          <w:sz w:val="24"/>
          <w:szCs w:val="24"/>
        </w:rPr>
        <w:pict>
          <v:rect id="_x0000_i1033" style="width:0;height:0" o:hralign="center" o:hrstd="t" o:hrnoshade="t" o:hr="t" fillcolor="#333" stroked="f"/>
        </w:pict>
      </w:r>
    </w:p>
    <w:p w:rsidR="005C45E5" w:rsidRPr="005C45E5" w:rsidRDefault="005C45E5" w:rsidP="005C45E5">
      <w:pPr>
        <w:widowControl/>
        <w:shd w:val="clear" w:color="auto" w:fill="FFFFFF"/>
        <w:spacing w:after="118"/>
        <w:ind w:firstLine="0"/>
        <w:jc w:val="left"/>
        <w:outlineLvl w:val="2"/>
        <w:rPr>
          <w:rFonts w:ascii="Helvetica" w:eastAsia="宋体" w:hAnsi="Helvetica" w:cs="Helvetica"/>
          <w:b/>
          <w:bCs/>
          <w:color w:val="333333"/>
          <w:kern w:val="0"/>
          <w:sz w:val="23"/>
          <w:szCs w:val="23"/>
        </w:rPr>
      </w:pPr>
      <w:r w:rsidRPr="005C45E5">
        <w:rPr>
          <w:rFonts w:ascii="Helvetica" w:eastAsia="宋体" w:hAnsi="Helvetica" w:cs="Helvetica"/>
          <w:b/>
          <w:bCs/>
          <w:color w:val="333333"/>
          <w:kern w:val="0"/>
          <w:sz w:val="23"/>
          <w:szCs w:val="23"/>
        </w:rPr>
        <w:t>8. Sterility</w:t>
      </w:r>
    </w:p>
    <w:p w:rsidR="005C45E5" w:rsidRPr="005C45E5" w:rsidRDefault="005C45E5" w:rsidP="005C45E5">
      <w:pPr>
        <w:widowControl/>
        <w:shd w:val="clear" w:color="auto" w:fill="FFFFFF"/>
        <w:spacing w:line="207" w:lineRule="atLeast"/>
        <w:ind w:firstLine="0"/>
        <w:jc w:val="left"/>
        <w:rPr>
          <w:rFonts w:ascii="Helvetica" w:eastAsia="宋体" w:hAnsi="Helvetica" w:cs="Helvetica"/>
          <w:color w:val="333333"/>
          <w:kern w:val="0"/>
          <w:sz w:val="15"/>
          <w:szCs w:val="15"/>
        </w:rPr>
      </w:pPr>
      <w:r w:rsidRPr="005C45E5">
        <w:rPr>
          <w:rFonts w:ascii="Helvetica" w:eastAsia="宋体" w:hAnsi="Helvetica" w:cs="Helvetica"/>
          <w:color w:val="333333"/>
          <w:kern w:val="0"/>
          <w:sz w:val="15"/>
          <w:szCs w:val="15"/>
        </w:rPr>
        <w:t>We recommend that you provide sterilization information for the finished suture in accordance with the</w:t>
      </w:r>
      <w:r w:rsidRPr="005C45E5">
        <w:rPr>
          <w:rFonts w:ascii="Helvetica" w:eastAsia="宋体" w:hAnsi="Helvetica" w:cs="Helvetica"/>
          <w:color w:val="333333"/>
          <w:kern w:val="0"/>
          <w:sz w:val="15"/>
        </w:rPr>
        <w:t> </w:t>
      </w:r>
      <w:hyperlink r:id="rId59" w:history="1">
        <w:r w:rsidRPr="005C45E5">
          <w:rPr>
            <w:rFonts w:ascii="Helvetica" w:eastAsia="宋体" w:hAnsi="Helvetica" w:cs="Helvetica"/>
            <w:b/>
            <w:bCs/>
            <w:color w:val="005F9F"/>
            <w:kern w:val="0"/>
            <w:sz w:val="15"/>
          </w:rPr>
          <w:t>Updated 510(k) Sterility Review Guidance K90-1; Final Guidance for Industry and FDA</w:t>
        </w:r>
      </w:hyperlink>
      <w:r w:rsidRPr="005C45E5">
        <w:rPr>
          <w:rFonts w:ascii="Helvetica" w:eastAsia="宋体" w:hAnsi="Helvetica" w:cs="Helvetica"/>
          <w:color w:val="333333"/>
          <w:kern w:val="0"/>
          <w:sz w:val="15"/>
          <w:szCs w:val="15"/>
        </w:rPr>
        <w:t>.</w:t>
      </w:r>
    </w:p>
    <w:p w:rsidR="005C45E5" w:rsidRPr="005C45E5" w:rsidRDefault="00837D6C" w:rsidP="005C45E5">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hyperlink r:id="rId60" w:anchor="top" w:history="1">
        <w:r w:rsidR="005C45E5" w:rsidRPr="005C45E5">
          <w:rPr>
            <w:rFonts w:ascii="Helvetica" w:eastAsia="宋体" w:hAnsi="Helvetica" w:cs="Helvetica"/>
            <w:color w:val="005F9F"/>
            <w:kern w:val="0"/>
            <w:sz w:val="15"/>
            <w:u w:val="single"/>
          </w:rPr>
          <w:t>Back to the top</w:t>
        </w:r>
      </w:hyperlink>
    </w:p>
    <w:p w:rsidR="005C45E5" w:rsidRPr="005C45E5" w:rsidRDefault="00837D6C" w:rsidP="005C45E5">
      <w:pPr>
        <w:widowControl/>
        <w:spacing w:before="330" w:after="330"/>
        <w:ind w:firstLine="0"/>
        <w:jc w:val="left"/>
        <w:rPr>
          <w:rFonts w:ascii="宋体" w:eastAsia="宋体" w:hAnsi="宋体" w:cs="宋体"/>
          <w:kern w:val="0"/>
          <w:sz w:val="24"/>
          <w:szCs w:val="24"/>
        </w:rPr>
      </w:pPr>
      <w:r w:rsidRPr="00837D6C">
        <w:rPr>
          <w:rFonts w:ascii="宋体" w:eastAsia="宋体" w:hAnsi="宋体" w:cs="宋体"/>
          <w:kern w:val="0"/>
          <w:sz w:val="24"/>
          <w:szCs w:val="24"/>
        </w:rPr>
        <w:pict>
          <v:rect id="_x0000_i1034" style="width:0;height:0" o:hralign="center" o:hrstd="t" o:hrnoshade="t" o:hr="t" fillcolor="#333" stroked="f"/>
        </w:pict>
      </w:r>
    </w:p>
    <w:p w:rsidR="005C45E5" w:rsidRPr="005C45E5" w:rsidRDefault="005C45E5" w:rsidP="005C45E5">
      <w:pPr>
        <w:widowControl/>
        <w:shd w:val="clear" w:color="auto" w:fill="FFFFFF"/>
        <w:spacing w:after="118"/>
        <w:ind w:firstLine="0"/>
        <w:jc w:val="left"/>
        <w:outlineLvl w:val="2"/>
        <w:rPr>
          <w:rFonts w:ascii="Helvetica" w:eastAsia="宋体" w:hAnsi="Helvetica" w:cs="Helvetica"/>
          <w:b/>
          <w:bCs/>
          <w:color w:val="333333"/>
          <w:kern w:val="0"/>
          <w:sz w:val="23"/>
          <w:szCs w:val="23"/>
        </w:rPr>
      </w:pPr>
      <w:r w:rsidRPr="005C45E5">
        <w:rPr>
          <w:rFonts w:ascii="Helvetica" w:eastAsia="宋体" w:hAnsi="Helvetica" w:cs="Helvetica"/>
          <w:b/>
          <w:bCs/>
          <w:color w:val="333333"/>
          <w:kern w:val="0"/>
          <w:sz w:val="23"/>
          <w:szCs w:val="23"/>
        </w:rPr>
        <w:t>9. Physical/Performance Characteristics</w:t>
      </w:r>
    </w:p>
    <w:p w:rsidR="005C45E5" w:rsidRPr="005C45E5" w:rsidRDefault="005C45E5" w:rsidP="005C45E5">
      <w:pPr>
        <w:widowControl/>
        <w:shd w:val="clear" w:color="auto" w:fill="FFFFFF"/>
        <w:spacing w:line="207" w:lineRule="atLeast"/>
        <w:ind w:firstLine="0"/>
        <w:jc w:val="left"/>
        <w:rPr>
          <w:rFonts w:ascii="Helvetica" w:eastAsia="宋体" w:hAnsi="Helvetica" w:cs="Helvetica"/>
          <w:color w:val="333333"/>
          <w:kern w:val="0"/>
          <w:sz w:val="15"/>
          <w:szCs w:val="15"/>
        </w:rPr>
      </w:pPr>
      <w:r w:rsidRPr="005C45E5">
        <w:rPr>
          <w:rFonts w:ascii="Helvetica" w:eastAsia="宋体" w:hAnsi="Helvetica" w:cs="Helvetica"/>
          <w:color w:val="333333"/>
          <w:kern w:val="0"/>
          <w:sz w:val="15"/>
          <w:szCs w:val="15"/>
        </w:rPr>
        <w:t xml:space="preserve">We recommend that all surgical sutures conform to the monographs and sections listed below of the currently FDA-recognized edition of the USP. We recommend that you conduct all testing on the sterilized suture in finished form (e.g., needled, in reels) as per the Monograph for </w:t>
      </w:r>
      <w:proofErr w:type="spellStart"/>
      <w:r w:rsidRPr="005C45E5">
        <w:rPr>
          <w:rFonts w:ascii="Helvetica" w:eastAsia="宋体" w:hAnsi="Helvetica" w:cs="Helvetica"/>
          <w:color w:val="333333"/>
          <w:kern w:val="0"/>
          <w:sz w:val="15"/>
          <w:szCs w:val="15"/>
        </w:rPr>
        <w:t>Nonabsorbable</w:t>
      </w:r>
      <w:proofErr w:type="spellEnd"/>
      <w:r w:rsidRPr="005C45E5">
        <w:rPr>
          <w:rFonts w:ascii="Helvetica" w:eastAsia="宋体" w:hAnsi="Helvetica" w:cs="Helvetica"/>
          <w:color w:val="333333"/>
          <w:kern w:val="0"/>
          <w:sz w:val="15"/>
          <w:szCs w:val="15"/>
        </w:rPr>
        <w:t xml:space="preserve"> Sutures or as per the Monograph for Absorbable Sutures. The testing in these monographs </w:t>
      </w:r>
      <w:proofErr w:type="gramStart"/>
      <w:r w:rsidRPr="005C45E5">
        <w:rPr>
          <w:rFonts w:ascii="Helvetica" w:eastAsia="宋体" w:hAnsi="Helvetica" w:cs="Helvetica"/>
          <w:color w:val="333333"/>
          <w:kern w:val="0"/>
          <w:sz w:val="15"/>
          <w:szCs w:val="15"/>
        </w:rPr>
        <w:t>include</w:t>
      </w:r>
      <w:proofErr w:type="gramEnd"/>
      <w:r w:rsidRPr="005C45E5">
        <w:rPr>
          <w:rFonts w:ascii="Helvetica" w:eastAsia="宋体" w:hAnsi="Helvetica" w:cs="Helvetica"/>
          <w:color w:val="333333"/>
          <w:kern w:val="0"/>
          <w:sz w:val="15"/>
          <w:szCs w:val="15"/>
        </w:rPr>
        <w:t>:</w:t>
      </w:r>
    </w:p>
    <w:p w:rsidR="005C45E5" w:rsidRPr="005C45E5" w:rsidRDefault="005C45E5" w:rsidP="005C45E5">
      <w:pPr>
        <w:widowControl/>
        <w:numPr>
          <w:ilvl w:val="0"/>
          <w:numId w:val="4"/>
        </w:numPr>
        <w:shd w:val="clear" w:color="auto" w:fill="FFFFFF"/>
        <w:spacing w:line="207" w:lineRule="atLeast"/>
        <w:ind w:left="300"/>
        <w:jc w:val="left"/>
        <w:rPr>
          <w:rFonts w:ascii="Helvetica" w:eastAsia="宋体" w:hAnsi="Helvetica" w:cs="Helvetica"/>
          <w:color w:val="333333"/>
          <w:kern w:val="0"/>
          <w:sz w:val="15"/>
          <w:szCs w:val="15"/>
        </w:rPr>
      </w:pPr>
      <w:r w:rsidRPr="005C45E5">
        <w:rPr>
          <w:rFonts w:ascii="Helvetica" w:eastAsia="宋体" w:hAnsi="Helvetica" w:cs="Helvetica"/>
          <w:color w:val="333333"/>
          <w:kern w:val="0"/>
          <w:sz w:val="15"/>
          <w:szCs w:val="15"/>
        </w:rPr>
        <w:lastRenderedPageBreak/>
        <w:t>Sutures - Diameter &lt;861&gt;</w:t>
      </w:r>
    </w:p>
    <w:p w:rsidR="005C45E5" w:rsidRPr="005C45E5" w:rsidRDefault="005C45E5" w:rsidP="005C45E5">
      <w:pPr>
        <w:widowControl/>
        <w:numPr>
          <w:ilvl w:val="0"/>
          <w:numId w:val="4"/>
        </w:numPr>
        <w:shd w:val="clear" w:color="auto" w:fill="FFFFFF"/>
        <w:spacing w:before="120" w:line="207" w:lineRule="atLeast"/>
        <w:ind w:left="300"/>
        <w:jc w:val="left"/>
        <w:rPr>
          <w:rFonts w:ascii="Helvetica" w:eastAsia="宋体" w:hAnsi="Helvetica" w:cs="Helvetica"/>
          <w:color w:val="333333"/>
          <w:kern w:val="0"/>
          <w:sz w:val="15"/>
          <w:szCs w:val="15"/>
        </w:rPr>
      </w:pPr>
      <w:r w:rsidRPr="005C45E5">
        <w:rPr>
          <w:rFonts w:ascii="Helvetica" w:eastAsia="宋体" w:hAnsi="Helvetica" w:cs="Helvetica"/>
          <w:color w:val="333333"/>
          <w:kern w:val="0"/>
          <w:sz w:val="15"/>
          <w:szCs w:val="15"/>
        </w:rPr>
        <w:t>Sutures - Needle Attachment &lt;871&gt;</w:t>
      </w:r>
    </w:p>
    <w:p w:rsidR="005C45E5" w:rsidRPr="005C45E5" w:rsidRDefault="005C45E5" w:rsidP="005C45E5">
      <w:pPr>
        <w:widowControl/>
        <w:numPr>
          <w:ilvl w:val="0"/>
          <w:numId w:val="4"/>
        </w:numPr>
        <w:shd w:val="clear" w:color="auto" w:fill="FFFFFF"/>
        <w:spacing w:before="120" w:line="207" w:lineRule="atLeast"/>
        <w:ind w:left="300"/>
        <w:jc w:val="left"/>
        <w:rPr>
          <w:rFonts w:ascii="Helvetica" w:eastAsia="宋体" w:hAnsi="Helvetica" w:cs="Helvetica"/>
          <w:color w:val="333333"/>
          <w:kern w:val="0"/>
          <w:sz w:val="15"/>
          <w:szCs w:val="15"/>
        </w:rPr>
      </w:pPr>
      <w:r w:rsidRPr="005C45E5">
        <w:rPr>
          <w:rFonts w:ascii="Helvetica" w:eastAsia="宋体" w:hAnsi="Helvetica" w:cs="Helvetica"/>
          <w:color w:val="333333"/>
          <w:kern w:val="0"/>
          <w:sz w:val="15"/>
          <w:szCs w:val="15"/>
        </w:rPr>
        <w:t>Tensile Strength &lt;881&gt;.</w:t>
      </w:r>
    </w:p>
    <w:p w:rsidR="005C45E5" w:rsidRPr="005C45E5" w:rsidRDefault="005C45E5" w:rsidP="005C45E5">
      <w:pPr>
        <w:widowControl/>
        <w:shd w:val="clear" w:color="auto" w:fill="FFFFFF"/>
        <w:spacing w:before="240" w:line="207" w:lineRule="atLeast"/>
        <w:ind w:firstLine="0"/>
        <w:jc w:val="left"/>
        <w:rPr>
          <w:rFonts w:ascii="Helvetica" w:eastAsia="宋体" w:hAnsi="Helvetica" w:cs="Helvetica"/>
          <w:color w:val="333333"/>
          <w:kern w:val="0"/>
          <w:sz w:val="15"/>
          <w:szCs w:val="15"/>
        </w:rPr>
      </w:pPr>
      <w:proofErr w:type="spellStart"/>
      <w:r w:rsidRPr="005C45E5">
        <w:rPr>
          <w:rFonts w:ascii="Helvetica" w:eastAsia="宋体" w:hAnsi="Helvetica" w:cs="Helvetica"/>
          <w:b/>
          <w:bCs/>
          <w:i/>
          <w:iCs/>
          <w:color w:val="333333"/>
          <w:kern w:val="0"/>
          <w:sz w:val="15"/>
        </w:rPr>
        <w:t>Resorption</w:t>
      </w:r>
      <w:proofErr w:type="spellEnd"/>
      <w:r w:rsidRPr="005C45E5">
        <w:rPr>
          <w:rFonts w:ascii="Helvetica" w:eastAsia="宋体" w:hAnsi="Helvetica" w:cs="Helvetica"/>
          <w:b/>
          <w:bCs/>
          <w:i/>
          <w:iCs/>
          <w:color w:val="333333"/>
          <w:kern w:val="0"/>
          <w:sz w:val="15"/>
        </w:rPr>
        <w:t xml:space="preserve"> Profile</w:t>
      </w:r>
    </w:p>
    <w:p w:rsidR="005C45E5" w:rsidRPr="005C45E5" w:rsidRDefault="005C45E5" w:rsidP="005C45E5">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sidRPr="005C45E5">
        <w:rPr>
          <w:rFonts w:ascii="Helvetica" w:eastAsia="宋体" w:hAnsi="Helvetica" w:cs="Helvetica"/>
          <w:color w:val="333333"/>
          <w:kern w:val="0"/>
          <w:sz w:val="15"/>
          <w:szCs w:val="15"/>
        </w:rPr>
        <w:t xml:space="preserve">For all absorbable sutures, we recommend that you demonstrate the </w:t>
      </w:r>
      <w:proofErr w:type="spellStart"/>
      <w:r w:rsidRPr="005C45E5">
        <w:rPr>
          <w:rFonts w:ascii="Helvetica" w:eastAsia="宋体" w:hAnsi="Helvetica" w:cs="Helvetica"/>
          <w:color w:val="333333"/>
          <w:kern w:val="0"/>
          <w:sz w:val="15"/>
          <w:szCs w:val="15"/>
        </w:rPr>
        <w:t>resorption</w:t>
      </w:r>
      <w:proofErr w:type="spellEnd"/>
      <w:r w:rsidRPr="005C45E5">
        <w:rPr>
          <w:rFonts w:ascii="Helvetica" w:eastAsia="宋体" w:hAnsi="Helvetica" w:cs="Helvetica"/>
          <w:color w:val="333333"/>
          <w:kern w:val="0"/>
          <w:sz w:val="15"/>
          <w:szCs w:val="15"/>
        </w:rPr>
        <w:t xml:space="preserve"> profile of the final sterilized suture</w:t>
      </w:r>
      <w:r w:rsidRPr="005C45E5">
        <w:rPr>
          <w:rFonts w:ascii="Helvetica" w:eastAsia="宋体" w:hAnsi="Helvetica" w:cs="Helvetica"/>
          <w:i/>
          <w:iCs/>
          <w:color w:val="333333"/>
          <w:kern w:val="0"/>
          <w:sz w:val="15"/>
        </w:rPr>
        <w:t> in vivo</w:t>
      </w:r>
      <w:r w:rsidRPr="005C45E5">
        <w:rPr>
          <w:rFonts w:ascii="Helvetica" w:eastAsia="宋体" w:hAnsi="Helvetica" w:cs="Helvetica"/>
          <w:color w:val="333333"/>
          <w:kern w:val="0"/>
          <w:sz w:val="15"/>
        </w:rPr>
        <w:t> </w:t>
      </w:r>
      <w:r w:rsidRPr="005C45E5">
        <w:rPr>
          <w:rFonts w:ascii="Helvetica" w:eastAsia="宋体" w:hAnsi="Helvetica" w:cs="Helvetica"/>
          <w:color w:val="333333"/>
          <w:kern w:val="0"/>
          <w:sz w:val="15"/>
          <w:szCs w:val="15"/>
        </w:rPr>
        <w:t>or</w:t>
      </w:r>
      <w:r w:rsidRPr="005C45E5">
        <w:rPr>
          <w:rFonts w:ascii="Helvetica" w:eastAsia="宋体" w:hAnsi="Helvetica" w:cs="Helvetica"/>
          <w:color w:val="333333"/>
          <w:kern w:val="0"/>
          <w:sz w:val="15"/>
        </w:rPr>
        <w:t> </w:t>
      </w:r>
      <w:r w:rsidRPr="005C45E5">
        <w:rPr>
          <w:rFonts w:ascii="Helvetica" w:eastAsia="宋体" w:hAnsi="Helvetica" w:cs="Helvetica"/>
          <w:i/>
          <w:iCs/>
          <w:color w:val="333333"/>
          <w:kern w:val="0"/>
          <w:sz w:val="15"/>
        </w:rPr>
        <w:t>in vitro</w:t>
      </w:r>
      <w:r w:rsidRPr="005C45E5">
        <w:rPr>
          <w:rFonts w:ascii="Helvetica" w:eastAsia="宋体" w:hAnsi="Helvetica" w:cs="Helvetica"/>
          <w:color w:val="333333"/>
          <w:kern w:val="0"/>
          <w:sz w:val="15"/>
          <w:szCs w:val="15"/>
        </w:rPr>
        <w:t xml:space="preserve">. The </w:t>
      </w:r>
      <w:proofErr w:type="spellStart"/>
      <w:r w:rsidRPr="005C45E5">
        <w:rPr>
          <w:rFonts w:ascii="Helvetica" w:eastAsia="宋体" w:hAnsi="Helvetica" w:cs="Helvetica"/>
          <w:color w:val="333333"/>
          <w:kern w:val="0"/>
          <w:sz w:val="15"/>
          <w:szCs w:val="15"/>
        </w:rPr>
        <w:t>resorption</w:t>
      </w:r>
      <w:proofErr w:type="spellEnd"/>
      <w:r w:rsidRPr="005C45E5">
        <w:rPr>
          <w:rFonts w:ascii="Helvetica" w:eastAsia="宋体" w:hAnsi="Helvetica" w:cs="Helvetica"/>
          <w:color w:val="333333"/>
          <w:kern w:val="0"/>
          <w:sz w:val="15"/>
          <w:szCs w:val="15"/>
        </w:rPr>
        <w:t xml:space="preserve"> profile should contain a chart, table, or graph that illustrates the residual tensile strength of the suture for a clinically significant period of time. The length of time considered clinically significant depends on the suture’s intended use. We recommend that you show that the </w:t>
      </w:r>
      <w:proofErr w:type="spellStart"/>
      <w:r w:rsidRPr="005C45E5">
        <w:rPr>
          <w:rFonts w:ascii="Helvetica" w:eastAsia="宋体" w:hAnsi="Helvetica" w:cs="Helvetica"/>
          <w:color w:val="333333"/>
          <w:kern w:val="0"/>
          <w:sz w:val="15"/>
          <w:szCs w:val="15"/>
        </w:rPr>
        <w:t>resorption</w:t>
      </w:r>
      <w:proofErr w:type="spellEnd"/>
      <w:r w:rsidRPr="005C45E5">
        <w:rPr>
          <w:rFonts w:ascii="Helvetica" w:eastAsia="宋体" w:hAnsi="Helvetica" w:cs="Helvetica"/>
          <w:color w:val="333333"/>
          <w:kern w:val="0"/>
          <w:sz w:val="15"/>
          <w:szCs w:val="15"/>
        </w:rPr>
        <w:t xml:space="preserve"> profile is consistent with the intended use. Examples of intended uses of absorbable surgical sutures are short-term and long-term approximation of tissue.</w:t>
      </w:r>
    </w:p>
    <w:p w:rsidR="005C45E5" w:rsidRPr="005C45E5" w:rsidRDefault="005C45E5" w:rsidP="005C45E5">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sidRPr="005C45E5">
        <w:rPr>
          <w:rFonts w:ascii="Helvetica" w:eastAsia="宋体" w:hAnsi="Helvetica" w:cs="Helvetica"/>
          <w:color w:val="333333"/>
          <w:kern w:val="0"/>
          <w:sz w:val="15"/>
          <w:szCs w:val="15"/>
        </w:rPr>
        <w:t>The numbers of sutures tested should be sufficient to demonstrate that the tensile strength retention of the surgical suture will be consistent. This usually consists of testing at least the largest and smallest sizes of your suture, as well as the sizes in between, skipping no more than two size differences between sizes tested. For example, if you intend to market all suture sizes from 7 to 7-0, we recommend that you test the sizes 7, 4, 1, 2-0, 5-0, and 7-0 for tensile strength retention.</w:t>
      </w:r>
    </w:p>
    <w:p w:rsidR="005C45E5" w:rsidRPr="005C45E5" w:rsidRDefault="00837D6C" w:rsidP="005C45E5">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hyperlink r:id="rId61" w:anchor="top" w:history="1">
        <w:r w:rsidR="005C45E5" w:rsidRPr="005C45E5">
          <w:rPr>
            <w:rFonts w:ascii="Helvetica" w:eastAsia="宋体" w:hAnsi="Helvetica" w:cs="Helvetica"/>
            <w:color w:val="005F9F"/>
            <w:kern w:val="0"/>
            <w:sz w:val="15"/>
            <w:u w:val="single"/>
          </w:rPr>
          <w:t>Back to the top</w:t>
        </w:r>
      </w:hyperlink>
    </w:p>
    <w:p w:rsidR="005C45E5" w:rsidRPr="005C45E5" w:rsidRDefault="00837D6C" w:rsidP="005C45E5">
      <w:pPr>
        <w:widowControl/>
        <w:spacing w:before="330" w:after="330"/>
        <w:ind w:firstLine="0"/>
        <w:jc w:val="left"/>
        <w:rPr>
          <w:rFonts w:ascii="宋体" w:eastAsia="宋体" w:hAnsi="宋体" w:cs="宋体"/>
          <w:kern w:val="0"/>
          <w:sz w:val="24"/>
          <w:szCs w:val="24"/>
        </w:rPr>
      </w:pPr>
      <w:r w:rsidRPr="00837D6C">
        <w:rPr>
          <w:rFonts w:ascii="宋体" w:eastAsia="宋体" w:hAnsi="宋体" w:cs="宋体"/>
          <w:kern w:val="0"/>
          <w:sz w:val="24"/>
          <w:szCs w:val="24"/>
        </w:rPr>
        <w:pict>
          <v:rect id="_x0000_i1035" style="width:0;height:0" o:hralign="center" o:hrstd="t" o:hrnoshade="t" o:hr="t" fillcolor="#333" stroked="f"/>
        </w:pict>
      </w:r>
    </w:p>
    <w:p w:rsidR="005C45E5" w:rsidRPr="005C45E5" w:rsidRDefault="005C45E5" w:rsidP="005C45E5">
      <w:pPr>
        <w:widowControl/>
        <w:shd w:val="clear" w:color="auto" w:fill="FFFFFF"/>
        <w:spacing w:after="118"/>
        <w:ind w:firstLine="0"/>
        <w:jc w:val="left"/>
        <w:outlineLvl w:val="2"/>
        <w:rPr>
          <w:rFonts w:ascii="Helvetica" w:eastAsia="宋体" w:hAnsi="Helvetica" w:cs="Helvetica"/>
          <w:b/>
          <w:bCs/>
          <w:color w:val="333333"/>
          <w:kern w:val="0"/>
          <w:sz w:val="23"/>
          <w:szCs w:val="23"/>
        </w:rPr>
      </w:pPr>
      <w:r w:rsidRPr="005C45E5">
        <w:rPr>
          <w:rFonts w:ascii="Helvetica" w:eastAsia="宋体" w:hAnsi="Helvetica" w:cs="Helvetica"/>
          <w:b/>
          <w:bCs/>
          <w:color w:val="333333"/>
          <w:kern w:val="0"/>
          <w:sz w:val="23"/>
          <w:szCs w:val="23"/>
        </w:rPr>
        <w:t>10. Clinical Studies</w:t>
      </w:r>
    </w:p>
    <w:p w:rsidR="005C45E5" w:rsidRPr="005C45E5" w:rsidRDefault="005C45E5" w:rsidP="005C45E5">
      <w:pPr>
        <w:widowControl/>
        <w:shd w:val="clear" w:color="auto" w:fill="FFFFFF"/>
        <w:spacing w:line="207" w:lineRule="atLeast"/>
        <w:ind w:firstLine="0"/>
        <w:jc w:val="left"/>
        <w:rPr>
          <w:rFonts w:ascii="Helvetica" w:eastAsia="宋体" w:hAnsi="Helvetica" w:cs="Helvetica"/>
          <w:color w:val="333333"/>
          <w:kern w:val="0"/>
          <w:sz w:val="15"/>
          <w:szCs w:val="15"/>
        </w:rPr>
      </w:pPr>
      <w:r w:rsidRPr="005C45E5">
        <w:rPr>
          <w:rFonts w:ascii="Helvetica" w:eastAsia="宋体" w:hAnsi="Helvetica" w:cs="Helvetica"/>
          <w:color w:val="333333"/>
          <w:kern w:val="0"/>
          <w:sz w:val="15"/>
          <w:szCs w:val="15"/>
        </w:rPr>
        <w:t>In accordance with the Least Burdensome provisions of the FDA Modernization Act of 1997, the agency will rely upon well-designed bench and/or animal testing rather than requiring clinical studies for new devices unless there is a specific justification for asking for clinical information to support a determination of substantial equivalence. While, in general, clinical studies will not be needed for most surgical suture devices, FDA may recommend that you collect clinical data for a surgical suture device with:</w:t>
      </w:r>
    </w:p>
    <w:p w:rsidR="005C45E5" w:rsidRPr="005C45E5" w:rsidRDefault="005C45E5" w:rsidP="005C45E5">
      <w:pPr>
        <w:widowControl/>
        <w:numPr>
          <w:ilvl w:val="0"/>
          <w:numId w:val="5"/>
        </w:numPr>
        <w:shd w:val="clear" w:color="auto" w:fill="FFFFFF"/>
        <w:spacing w:line="207" w:lineRule="atLeast"/>
        <w:ind w:left="300"/>
        <w:jc w:val="left"/>
        <w:rPr>
          <w:rFonts w:ascii="Helvetica" w:eastAsia="宋体" w:hAnsi="Helvetica" w:cs="Helvetica"/>
          <w:color w:val="333333"/>
          <w:kern w:val="0"/>
          <w:sz w:val="15"/>
          <w:szCs w:val="15"/>
        </w:rPr>
      </w:pPr>
      <w:r w:rsidRPr="005C45E5">
        <w:rPr>
          <w:rFonts w:ascii="Helvetica" w:eastAsia="宋体" w:hAnsi="Helvetica" w:cs="Helvetica"/>
          <w:color w:val="333333"/>
          <w:kern w:val="0"/>
          <w:sz w:val="15"/>
          <w:szCs w:val="15"/>
        </w:rPr>
        <w:t>a formulation dissimilar from formulations previously cleared under a 510(k);</w:t>
      </w:r>
    </w:p>
    <w:p w:rsidR="005C45E5" w:rsidRPr="005C45E5" w:rsidRDefault="005C45E5" w:rsidP="005C45E5">
      <w:pPr>
        <w:widowControl/>
        <w:numPr>
          <w:ilvl w:val="0"/>
          <w:numId w:val="5"/>
        </w:numPr>
        <w:shd w:val="clear" w:color="auto" w:fill="FFFFFF"/>
        <w:spacing w:before="120" w:line="207" w:lineRule="atLeast"/>
        <w:ind w:left="300"/>
        <w:jc w:val="left"/>
        <w:rPr>
          <w:rFonts w:ascii="Helvetica" w:eastAsia="宋体" w:hAnsi="Helvetica" w:cs="Helvetica"/>
          <w:color w:val="333333"/>
          <w:kern w:val="0"/>
          <w:sz w:val="15"/>
          <w:szCs w:val="15"/>
        </w:rPr>
      </w:pPr>
      <w:r w:rsidRPr="005C45E5">
        <w:rPr>
          <w:rFonts w:ascii="Helvetica" w:eastAsia="宋体" w:hAnsi="Helvetica" w:cs="Helvetica"/>
          <w:color w:val="333333"/>
          <w:kern w:val="0"/>
          <w:sz w:val="15"/>
          <w:szCs w:val="15"/>
        </w:rPr>
        <w:t>a new technology, i.e., technology different from that used in legally marketed surgical suture devices; or</w:t>
      </w:r>
    </w:p>
    <w:p w:rsidR="005C45E5" w:rsidRPr="005C45E5" w:rsidRDefault="005C45E5" w:rsidP="005C45E5">
      <w:pPr>
        <w:widowControl/>
        <w:numPr>
          <w:ilvl w:val="0"/>
          <w:numId w:val="5"/>
        </w:numPr>
        <w:shd w:val="clear" w:color="auto" w:fill="FFFFFF"/>
        <w:spacing w:before="120" w:line="207" w:lineRule="atLeast"/>
        <w:ind w:left="300"/>
        <w:jc w:val="left"/>
        <w:rPr>
          <w:rFonts w:ascii="Helvetica" w:eastAsia="宋体" w:hAnsi="Helvetica" w:cs="Helvetica"/>
          <w:color w:val="333333"/>
          <w:kern w:val="0"/>
          <w:sz w:val="15"/>
          <w:szCs w:val="15"/>
        </w:rPr>
      </w:pPr>
      <w:proofErr w:type="gramStart"/>
      <w:r w:rsidRPr="005C45E5">
        <w:rPr>
          <w:rFonts w:ascii="Helvetica" w:eastAsia="宋体" w:hAnsi="Helvetica" w:cs="Helvetica"/>
          <w:color w:val="333333"/>
          <w:kern w:val="0"/>
          <w:sz w:val="15"/>
          <w:szCs w:val="15"/>
        </w:rPr>
        <w:t>indications</w:t>
      </w:r>
      <w:proofErr w:type="gramEnd"/>
      <w:r w:rsidRPr="005C45E5">
        <w:rPr>
          <w:rFonts w:ascii="Helvetica" w:eastAsia="宋体" w:hAnsi="Helvetica" w:cs="Helvetica"/>
          <w:color w:val="333333"/>
          <w:kern w:val="0"/>
          <w:sz w:val="15"/>
          <w:szCs w:val="15"/>
        </w:rPr>
        <w:t xml:space="preserve"> for use dissimilar from indications for use of sutures of the same type.</w:t>
      </w:r>
    </w:p>
    <w:p w:rsidR="005C45E5" w:rsidRPr="005C45E5" w:rsidRDefault="005C45E5" w:rsidP="005C45E5">
      <w:pPr>
        <w:widowControl/>
        <w:shd w:val="clear" w:color="auto" w:fill="FFFFFF"/>
        <w:spacing w:before="240" w:line="207" w:lineRule="atLeast"/>
        <w:ind w:firstLine="0"/>
        <w:jc w:val="left"/>
        <w:rPr>
          <w:rFonts w:ascii="Helvetica" w:eastAsia="宋体" w:hAnsi="Helvetica" w:cs="Helvetica"/>
          <w:color w:val="333333"/>
          <w:kern w:val="0"/>
          <w:sz w:val="15"/>
          <w:szCs w:val="15"/>
        </w:rPr>
      </w:pPr>
      <w:r w:rsidRPr="005C45E5">
        <w:rPr>
          <w:rFonts w:ascii="Helvetica" w:eastAsia="宋体" w:hAnsi="Helvetica" w:cs="Helvetica"/>
          <w:color w:val="333333"/>
          <w:kern w:val="0"/>
          <w:sz w:val="15"/>
          <w:szCs w:val="15"/>
        </w:rPr>
        <w:t>FDA will always consider alternatives to clinical testing when the proposed alternatives are supported by an adequate scientific rationale. The Plastic and Reconstructive Surgery Devices Branch is available to discuss any clinical testing with you before you initiate studies.</w:t>
      </w:r>
    </w:p>
    <w:p w:rsidR="005C45E5" w:rsidRPr="005C45E5" w:rsidRDefault="005C45E5" w:rsidP="005C45E5">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sidRPr="005C45E5">
        <w:rPr>
          <w:rFonts w:ascii="Helvetica" w:eastAsia="宋体" w:hAnsi="Helvetica" w:cs="Helvetica"/>
          <w:color w:val="333333"/>
          <w:kern w:val="0"/>
          <w:sz w:val="15"/>
          <w:szCs w:val="15"/>
        </w:rPr>
        <w:t>After FDA determines that the device is substantially equivalent, clinical studies conducted in accordance with the indications reviewed in the 510(k), including clinical design validation studies conducted in accordance with the quality systems regulation, are exempt from the investigational device exemptions (IDE) requirements. However, such studies must be performed in conformance with the regulations governing institutional review boards (</w:t>
      </w:r>
      <w:hyperlink r:id="rId62" w:history="1">
        <w:r w:rsidRPr="005C45E5">
          <w:rPr>
            <w:rFonts w:ascii="Helvetica" w:eastAsia="宋体" w:hAnsi="Helvetica" w:cs="Helvetica"/>
            <w:color w:val="005F9F"/>
            <w:kern w:val="0"/>
            <w:sz w:val="15"/>
            <w:u w:val="single"/>
          </w:rPr>
          <w:t>21 CFR 56</w:t>
        </w:r>
      </w:hyperlink>
      <w:r w:rsidRPr="005C45E5">
        <w:rPr>
          <w:rFonts w:ascii="Helvetica" w:eastAsia="宋体" w:hAnsi="Helvetica" w:cs="Helvetica"/>
          <w:color w:val="333333"/>
          <w:kern w:val="0"/>
          <w:sz w:val="15"/>
          <w:szCs w:val="15"/>
        </w:rPr>
        <w:t>) and informed consent (</w:t>
      </w:r>
      <w:hyperlink r:id="rId63" w:history="1">
        <w:r w:rsidRPr="005C45E5">
          <w:rPr>
            <w:rFonts w:ascii="Helvetica" w:eastAsia="宋体" w:hAnsi="Helvetica" w:cs="Helvetica"/>
            <w:color w:val="005F9F"/>
            <w:kern w:val="0"/>
            <w:sz w:val="15"/>
            <w:u w:val="single"/>
          </w:rPr>
          <w:t>21 CFR 50</w:t>
        </w:r>
      </w:hyperlink>
      <w:r w:rsidRPr="005C45E5">
        <w:rPr>
          <w:rFonts w:ascii="Helvetica" w:eastAsia="宋体" w:hAnsi="Helvetica" w:cs="Helvetica"/>
          <w:color w:val="333333"/>
          <w:kern w:val="0"/>
          <w:sz w:val="15"/>
          <w:szCs w:val="15"/>
        </w:rPr>
        <w:t>).</w:t>
      </w:r>
    </w:p>
    <w:p w:rsidR="005C45E5" w:rsidRPr="005C45E5" w:rsidRDefault="005C45E5" w:rsidP="005C45E5">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sidRPr="005C45E5">
        <w:rPr>
          <w:rFonts w:ascii="Helvetica" w:eastAsia="宋体" w:hAnsi="Helvetica" w:cs="Helvetica"/>
          <w:color w:val="333333"/>
          <w:kern w:val="0"/>
          <w:sz w:val="15"/>
          <w:szCs w:val="15"/>
        </w:rPr>
        <w:t>If a clinical study is needed to demonstrate substantial equivalence, i.e., conducted prior to obtaining 510(k) clearance of the device, the study must be conducted under the IDE regulation (21 CFR 812). FDA has determined that sutures addressed by this guidance document are significant risk devices as defined in 21 CFR 812.3(m</w:t>
      </w:r>
      <w:proofErr w:type="gramStart"/>
      <w:r w:rsidRPr="005C45E5">
        <w:rPr>
          <w:rFonts w:ascii="Helvetica" w:eastAsia="宋体" w:hAnsi="Helvetica" w:cs="Helvetica"/>
          <w:color w:val="333333"/>
          <w:kern w:val="0"/>
          <w:sz w:val="15"/>
          <w:szCs w:val="15"/>
        </w:rPr>
        <w:t>)(</w:t>
      </w:r>
      <w:proofErr w:type="gramEnd"/>
      <w:r w:rsidRPr="005C45E5">
        <w:rPr>
          <w:rFonts w:ascii="Helvetica" w:eastAsia="宋体" w:hAnsi="Helvetica" w:cs="Helvetica"/>
          <w:color w:val="333333"/>
          <w:kern w:val="0"/>
          <w:sz w:val="15"/>
          <w:szCs w:val="15"/>
        </w:rPr>
        <w:t>4)</w:t>
      </w:r>
      <w:r w:rsidRPr="005C45E5">
        <w:rPr>
          <w:rFonts w:ascii="Helvetica" w:eastAsia="宋体" w:hAnsi="Helvetica" w:cs="Helvetica"/>
          <w:color w:val="333333"/>
          <w:kern w:val="0"/>
          <w:sz w:val="13"/>
          <w:szCs w:val="13"/>
          <w:vertAlign w:val="superscript"/>
        </w:rPr>
        <w:t>4</w:t>
      </w:r>
      <w:r w:rsidRPr="005C45E5">
        <w:rPr>
          <w:rFonts w:ascii="Helvetica" w:eastAsia="宋体" w:hAnsi="Helvetica" w:cs="Helvetica"/>
          <w:color w:val="333333"/>
          <w:kern w:val="0"/>
          <w:sz w:val="15"/>
          <w:szCs w:val="15"/>
        </w:rPr>
        <w:t>. In addition to the requirement of having an FDA-approved IDE, sponsors of such trials must comply with Parts 50 and 56.</w:t>
      </w:r>
    </w:p>
    <w:p w:rsidR="005C45E5" w:rsidRPr="005C45E5" w:rsidRDefault="00837D6C" w:rsidP="005C45E5">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hyperlink r:id="rId64" w:anchor="top" w:history="1">
        <w:r w:rsidR="005C45E5" w:rsidRPr="005C45E5">
          <w:rPr>
            <w:rFonts w:ascii="Helvetica" w:eastAsia="宋体" w:hAnsi="Helvetica" w:cs="Helvetica"/>
            <w:color w:val="005F9F"/>
            <w:kern w:val="0"/>
            <w:sz w:val="15"/>
            <w:u w:val="single"/>
          </w:rPr>
          <w:t>Back to the top</w:t>
        </w:r>
      </w:hyperlink>
    </w:p>
    <w:p w:rsidR="005C45E5" w:rsidRPr="005C45E5" w:rsidRDefault="00837D6C" w:rsidP="005C45E5">
      <w:pPr>
        <w:widowControl/>
        <w:spacing w:before="330" w:after="330"/>
        <w:ind w:firstLine="0"/>
        <w:jc w:val="left"/>
        <w:rPr>
          <w:rFonts w:ascii="宋体" w:eastAsia="宋体" w:hAnsi="宋体" w:cs="宋体"/>
          <w:kern w:val="0"/>
          <w:sz w:val="24"/>
          <w:szCs w:val="24"/>
        </w:rPr>
      </w:pPr>
      <w:r w:rsidRPr="00837D6C">
        <w:rPr>
          <w:rFonts w:ascii="宋体" w:eastAsia="宋体" w:hAnsi="宋体" w:cs="宋体"/>
          <w:kern w:val="0"/>
          <w:sz w:val="24"/>
          <w:szCs w:val="24"/>
        </w:rPr>
        <w:pict>
          <v:rect id="_x0000_i1036" style="width:0;height:0" o:hralign="center" o:hrstd="t" o:hrnoshade="t" o:hr="t" fillcolor="#333" stroked="f"/>
        </w:pict>
      </w:r>
    </w:p>
    <w:p w:rsidR="005C45E5" w:rsidRPr="005C45E5" w:rsidRDefault="005C45E5" w:rsidP="005C45E5">
      <w:pPr>
        <w:widowControl/>
        <w:shd w:val="clear" w:color="auto" w:fill="FFFFFF"/>
        <w:spacing w:after="118"/>
        <w:ind w:firstLine="0"/>
        <w:jc w:val="left"/>
        <w:outlineLvl w:val="2"/>
        <w:rPr>
          <w:rFonts w:ascii="Helvetica" w:eastAsia="宋体" w:hAnsi="Helvetica" w:cs="Helvetica"/>
          <w:b/>
          <w:bCs/>
          <w:color w:val="333333"/>
          <w:kern w:val="0"/>
          <w:sz w:val="23"/>
          <w:szCs w:val="23"/>
        </w:rPr>
      </w:pPr>
      <w:r w:rsidRPr="005C45E5">
        <w:rPr>
          <w:rFonts w:ascii="Helvetica" w:eastAsia="宋体" w:hAnsi="Helvetica" w:cs="Helvetica"/>
          <w:b/>
          <w:bCs/>
          <w:color w:val="333333"/>
          <w:kern w:val="0"/>
          <w:sz w:val="23"/>
          <w:szCs w:val="23"/>
        </w:rPr>
        <w:t>11. Labeling</w:t>
      </w:r>
    </w:p>
    <w:p w:rsidR="005C45E5" w:rsidRPr="005C45E5" w:rsidRDefault="005C45E5" w:rsidP="005C45E5">
      <w:pPr>
        <w:widowControl/>
        <w:shd w:val="clear" w:color="auto" w:fill="FFFFFF"/>
        <w:spacing w:line="207" w:lineRule="atLeast"/>
        <w:ind w:firstLine="0"/>
        <w:jc w:val="left"/>
        <w:rPr>
          <w:rFonts w:ascii="Helvetica" w:eastAsia="宋体" w:hAnsi="Helvetica" w:cs="Helvetica"/>
          <w:color w:val="333333"/>
          <w:kern w:val="0"/>
          <w:sz w:val="15"/>
          <w:szCs w:val="15"/>
        </w:rPr>
      </w:pPr>
      <w:r w:rsidRPr="005C45E5">
        <w:rPr>
          <w:rFonts w:ascii="Helvetica" w:eastAsia="宋体" w:hAnsi="Helvetica" w:cs="Helvetica"/>
          <w:color w:val="333333"/>
          <w:kern w:val="0"/>
          <w:sz w:val="15"/>
          <w:szCs w:val="15"/>
        </w:rPr>
        <w:t>The 510(k) should include labeling in sufficient detail to satisfy the requirements of 21 CFR 807.87(e). The following suggestions are aimed at assisting you in preparing labeling that satisfies the requirements of 21 CFR 807.87(e).</w:t>
      </w:r>
      <w:r w:rsidRPr="005C45E5">
        <w:rPr>
          <w:rFonts w:ascii="Helvetica" w:eastAsia="宋体" w:hAnsi="Helvetica" w:cs="Helvetica"/>
          <w:color w:val="333333"/>
          <w:kern w:val="0"/>
          <w:sz w:val="13"/>
          <w:szCs w:val="13"/>
          <w:vertAlign w:val="superscript"/>
        </w:rPr>
        <w:t>5</w:t>
      </w:r>
    </w:p>
    <w:p w:rsidR="005C45E5" w:rsidRPr="005C45E5" w:rsidRDefault="005C45E5" w:rsidP="005C45E5">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sidRPr="005C45E5">
        <w:rPr>
          <w:rFonts w:ascii="Helvetica" w:eastAsia="宋体" w:hAnsi="Helvetica" w:cs="Helvetica"/>
          <w:b/>
          <w:bCs/>
          <w:color w:val="333333"/>
          <w:kern w:val="0"/>
          <w:sz w:val="15"/>
        </w:rPr>
        <w:t>Reference to USP</w:t>
      </w:r>
    </w:p>
    <w:p w:rsidR="005C45E5" w:rsidRPr="005C45E5" w:rsidRDefault="005C45E5" w:rsidP="005C45E5">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sidRPr="005C45E5">
        <w:rPr>
          <w:rFonts w:ascii="Helvetica" w:eastAsia="宋体" w:hAnsi="Helvetica" w:cs="Helvetica"/>
          <w:color w:val="333333"/>
          <w:kern w:val="0"/>
          <w:sz w:val="15"/>
          <w:szCs w:val="15"/>
        </w:rPr>
        <w:t>If your suture meets all requirements established by the USP for Non-absorbable Surgical Sutures, Absorbable Surgical Sutures, or Synthetic Absorbable Surgical Sutures, we recommend that you state this in the labeling.</w:t>
      </w:r>
    </w:p>
    <w:p w:rsidR="005C45E5" w:rsidRPr="005C45E5" w:rsidRDefault="005C45E5" w:rsidP="005C45E5">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sidRPr="005C45E5">
        <w:rPr>
          <w:rFonts w:ascii="Helvetica" w:eastAsia="宋体" w:hAnsi="Helvetica" w:cs="Helvetica"/>
          <w:color w:val="333333"/>
          <w:kern w:val="0"/>
          <w:sz w:val="15"/>
          <w:szCs w:val="15"/>
        </w:rPr>
        <w:t>FDA permits reference to USP only when all USP specifications are met. If one or more USP specifications are not met, you should not reference USP in the trade or generic name. If your suture does not meet all USP requirements, the labeling should clearly state that suture is non-USP and describe the respects in which it is non-USP.</w:t>
      </w:r>
    </w:p>
    <w:p w:rsidR="005C45E5" w:rsidRPr="005C45E5" w:rsidRDefault="005C45E5" w:rsidP="005C45E5">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sidRPr="005C45E5">
        <w:rPr>
          <w:rFonts w:ascii="Helvetica" w:eastAsia="宋体" w:hAnsi="Helvetica" w:cs="Helvetica"/>
          <w:b/>
          <w:bCs/>
          <w:color w:val="333333"/>
          <w:kern w:val="0"/>
          <w:sz w:val="15"/>
        </w:rPr>
        <w:t>Description</w:t>
      </w:r>
    </w:p>
    <w:p w:rsidR="005C45E5" w:rsidRPr="005C45E5" w:rsidRDefault="005C45E5" w:rsidP="005C45E5">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sidRPr="005C45E5">
        <w:rPr>
          <w:rFonts w:ascii="Helvetica" w:eastAsia="宋体" w:hAnsi="Helvetica" w:cs="Helvetica"/>
          <w:color w:val="333333"/>
          <w:kern w:val="0"/>
          <w:sz w:val="15"/>
          <w:szCs w:val="15"/>
        </w:rPr>
        <w:t>The description should:</w:t>
      </w:r>
    </w:p>
    <w:p w:rsidR="005C45E5" w:rsidRPr="005C45E5" w:rsidRDefault="005C45E5" w:rsidP="005C45E5">
      <w:pPr>
        <w:widowControl/>
        <w:numPr>
          <w:ilvl w:val="0"/>
          <w:numId w:val="6"/>
        </w:numPr>
        <w:shd w:val="clear" w:color="auto" w:fill="FFFFFF"/>
        <w:spacing w:line="207" w:lineRule="atLeast"/>
        <w:ind w:left="300"/>
        <w:jc w:val="left"/>
        <w:rPr>
          <w:rFonts w:ascii="Helvetica" w:eastAsia="宋体" w:hAnsi="Helvetica" w:cs="Helvetica"/>
          <w:color w:val="333333"/>
          <w:kern w:val="0"/>
          <w:sz w:val="15"/>
          <w:szCs w:val="15"/>
        </w:rPr>
      </w:pPr>
      <w:r w:rsidRPr="005C45E5">
        <w:rPr>
          <w:rFonts w:ascii="Helvetica" w:eastAsia="宋体" w:hAnsi="Helvetica" w:cs="Helvetica"/>
          <w:color w:val="333333"/>
          <w:kern w:val="0"/>
          <w:sz w:val="15"/>
          <w:szCs w:val="15"/>
        </w:rPr>
        <w:t>state whether the suture is absorbable or non-absorbable;</w:t>
      </w:r>
    </w:p>
    <w:p w:rsidR="005C45E5" w:rsidRPr="005C45E5" w:rsidRDefault="005C45E5" w:rsidP="005C45E5">
      <w:pPr>
        <w:widowControl/>
        <w:numPr>
          <w:ilvl w:val="0"/>
          <w:numId w:val="6"/>
        </w:numPr>
        <w:shd w:val="clear" w:color="auto" w:fill="FFFFFF"/>
        <w:spacing w:before="120" w:line="207" w:lineRule="atLeast"/>
        <w:ind w:left="300"/>
        <w:jc w:val="left"/>
        <w:rPr>
          <w:rFonts w:ascii="Helvetica" w:eastAsia="宋体" w:hAnsi="Helvetica" w:cs="Helvetica"/>
          <w:color w:val="333333"/>
          <w:kern w:val="0"/>
          <w:sz w:val="15"/>
          <w:szCs w:val="15"/>
        </w:rPr>
      </w:pPr>
      <w:r w:rsidRPr="005C45E5">
        <w:rPr>
          <w:rFonts w:ascii="Helvetica" w:eastAsia="宋体" w:hAnsi="Helvetica" w:cs="Helvetica"/>
          <w:color w:val="333333"/>
          <w:kern w:val="0"/>
          <w:sz w:val="15"/>
          <w:szCs w:val="15"/>
        </w:rPr>
        <w:t>give the material composition or biological (species and tissue) sources; and</w:t>
      </w:r>
    </w:p>
    <w:p w:rsidR="005C45E5" w:rsidRPr="005C45E5" w:rsidRDefault="005C45E5" w:rsidP="005C45E5">
      <w:pPr>
        <w:widowControl/>
        <w:numPr>
          <w:ilvl w:val="0"/>
          <w:numId w:val="6"/>
        </w:numPr>
        <w:shd w:val="clear" w:color="auto" w:fill="FFFFFF"/>
        <w:spacing w:before="120" w:line="207" w:lineRule="atLeast"/>
        <w:ind w:left="300"/>
        <w:jc w:val="left"/>
        <w:rPr>
          <w:rFonts w:ascii="Helvetica" w:eastAsia="宋体" w:hAnsi="Helvetica" w:cs="Helvetica"/>
          <w:color w:val="333333"/>
          <w:kern w:val="0"/>
          <w:sz w:val="15"/>
          <w:szCs w:val="15"/>
        </w:rPr>
      </w:pPr>
      <w:proofErr w:type="gramStart"/>
      <w:r w:rsidRPr="005C45E5">
        <w:rPr>
          <w:rFonts w:ascii="Helvetica" w:eastAsia="宋体" w:hAnsi="Helvetica" w:cs="Helvetica"/>
          <w:color w:val="333333"/>
          <w:kern w:val="0"/>
          <w:sz w:val="15"/>
          <w:szCs w:val="15"/>
        </w:rPr>
        <w:t>list</w:t>
      </w:r>
      <w:proofErr w:type="gramEnd"/>
      <w:r w:rsidRPr="005C45E5">
        <w:rPr>
          <w:rFonts w:ascii="Helvetica" w:eastAsia="宋体" w:hAnsi="Helvetica" w:cs="Helvetica"/>
          <w:color w:val="333333"/>
          <w:kern w:val="0"/>
          <w:sz w:val="15"/>
          <w:szCs w:val="15"/>
        </w:rPr>
        <w:t xml:space="preserve"> any packing fluids, dyes, or coatings.</w:t>
      </w:r>
    </w:p>
    <w:p w:rsidR="005C45E5" w:rsidRPr="005C45E5" w:rsidRDefault="005C45E5" w:rsidP="005C45E5">
      <w:pPr>
        <w:widowControl/>
        <w:shd w:val="clear" w:color="auto" w:fill="FFFFFF"/>
        <w:spacing w:before="240" w:line="207" w:lineRule="atLeast"/>
        <w:ind w:firstLine="0"/>
        <w:jc w:val="left"/>
        <w:rPr>
          <w:rFonts w:ascii="Helvetica" w:eastAsia="宋体" w:hAnsi="Helvetica" w:cs="Helvetica"/>
          <w:color w:val="333333"/>
          <w:kern w:val="0"/>
          <w:sz w:val="15"/>
          <w:szCs w:val="15"/>
        </w:rPr>
      </w:pPr>
      <w:r w:rsidRPr="005C45E5">
        <w:rPr>
          <w:rFonts w:ascii="Helvetica" w:eastAsia="宋体" w:hAnsi="Helvetica" w:cs="Helvetica"/>
          <w:b/>
          <w:bCs/>
          <w:color w:val="333333"/>
          <w:kern w:val="0"/>
          <w:sz w:val="15"/>
        </w:rPr>
        <w:t>Indications</w:t>
      </w:r>
    </w:p>
    <w:p w:rsidR="005C45E5" w:rsidRPr="005C45E5" w:rsidRDefault="005C45E5" w:rsidP="005C45E5">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sidRPr="005C45E5">
        <w:rPr>
          <w:rFonts w:ascii="Helvetica" w:eastAsia="宋体" w:hAnsi="Helvetica" w:cs="Helvetica"/>
          <w:color w:val="333333"/>
          <w:kern w:val="0"/>
          <w:sz w:val="15"/>
          <w:szCs w:val="15"/>
        </w:rPr>
        <w:t>The indications should list the kinds of surgery, sites in the body, and, in some instances, the patient populations where the suture is intended to be used.</w:t>
      </w:r>
    </w:p>
    <w:p w:rsidR="005C45E5" w:rsidRPr="005C45E5" w:rsidRDefault="005C45E5" w:rsidP="005C45E5">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sidRPr="005C45E5">
        <w:rPr>
          <w:rFonts w:ascii="Helvetica" w:eastAsia="宋体" w:hAnsi="Helvetica" w:cs="Helvetica"/>
          <w:b/>
          <w:bCs/>
          <w:color w:val="333333"/>
          <w:kern w:val="0"/>
          <w:sz w:val="15"/>
        </w:rPr>
        <w:t>Performance</w:t>
      </w:r>
    </w:p>
    <w:p w:rsidR="005C45E5" w:rsidRPr="005C45E5" w:rsidRDefault="005C45E5" w:rsidP="005C45E5">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sidRPr="005C45E5">
        <w:rPr>
          <w:rFonts w:ascii="Helvetica" w:eastAsia="宋体" w:hAnsi="Helvetica" w:cs="Helvetica"/>
          <w:color w:val="333333"/>
          <w:kern w:val="0"/>
          <w:sz w:val="15"/>
          <w:szCs w:val="15"/>
        </w:rPr>
        <w:t>For absorbable sutures, the labeling should describe:</w:t>
      </w:r>
    </w:p>
    <w:p w:rsidR="005C45E5" w:rsidRPr="005C45E5" w:rsidRDefault="005C45E5" w:rsidP="005C45E5">
      <w:pPr>
        <w:widowControl/>
        <w:numPr>
          <w:ilvl w:val="0"/>
          <w:numId w:val="7"/>
        </w:numPr>
        <w:shd w:val="clear" w:color="auto" w:fill="FFFFFF"/>
        <w:spacing w:line="207" w:lineRule="atLeast"/>
        <w:ind w:left="300"/>
        <w:jc w:val="left"/>
        <w:rPr>
          <w:rFonts w:ascii="Helvetica" w:eastAsia="宋体" w:hAnsi="Helvetica" w:cs="Helvetica"/>
          <w:color w:val="333333"/>
          <w:kern w:val="0"/>
          <w:sz w:val="15"/>
          <w:szCs w:val="15"/>
        </w:rPr>
      </w:pPr>
      <w:r w:rsidRPr="005C45E5">
        <w:rPr>
          <w:rFonts w:ascii="Helvetica" w:eastAsia="宋体" w:hAnsi="Helvetica" w:cs="Helvetica"/>
          <w:color w:val="333333"/>
          <w:kern w:val="0"/>
          <w:sz w:val="15"/>
          <w:szCs w:val="15"/>
        </w:rPr>
        <w:t>how the suture is absorbed and the rate of absorption;</w:t>
      </w:r>
    </w:p>
    <w:p w:rsidR="005C45E5" w:rsidRPr="005C45E5" w:rsidRDefault="005C45E5" w:rsidP="005C45E5">
      <w:pPr>
        <w:widowControl/>
        <w:numPr>
          <w:ilvl w:val="0"/>
          <w:numId w:val="7"/>
        </w:numPr>
        <w:shd w:val="clear" w:color="auto" w:fill="FFFFFF"/>
        <w:spacing w:before="120" w:line="207" w:lineRule="atLeast"/>
        <w:ind w:left="300"/>
        <w:jc w:val="left"/>
        <w:rPr>
          <w:rFonts w:ascii="Helvetica" w:eastAsia="宋体" w:hAnsi="Helvetica" w:cs="Helvetica"/>
          <w:color w:val="333333"/>
          <w:kern w:val="0"/>
          <w:sz w:val="15"/>
          <w:szCs w:val="15"/>
        </w:rPr>
      </w:pPr>
      <w:r w:rsidRPr="005C45E5">
        <w:rPr>
          <w:rFonts w:ascii="Helvetica" w:eastAsia="宋体" w:hAnsi="Helvetica" w:cs="Helvetica"/>
          <w:color w:val="333333"/>
          <w:kern w:val="0"/>
          <w:sz w:val="15"/>
          <w:szCs w:val="15"/>
        </w:rPr>
        <w:t>how tensile strength changes over time; and</w:t>
      </w:r>
    </w:p>
    <w:p w:rsidR="005C45E5" w:rsidRPr="005C45E5" w:rsidRDefault="005C45E5" w:rsidP="005C45E5">
      <w:pPr>
        <w:widowControl/>
        <w:numPr>
          <w:ilvl w:val="0"/>
          <w:numId w:val="7"/>
        </w:numPr>
        <w:shd w:val="clear" w:color="auto" w:fill="FFFFFF"/>
        <w:spacing w:before="120" w:line="207" w:lineRule="atLeast"/>
        <w:ind w:left="300"/>
        <w:jc w:val="left"/>
        <w:rPr>
          <w:rFonts w:ascii="Helvetica" w:eastAsia="宋体" w:hAnsi="Helvetica" w:cs="Helvetica"/>
          <w:color w:val="333333"/>
          <w:kern w:val="0"/>
          <w:sz w:val="15"/>
          <w:szCs w:val="15"/>
        </w:rPr>
      </w:pPr>
      <w:proofErr w:type="gramStart"/>
      <w:r w:rsidRPr="005C45E5">
        <w:rPr>
          <w:rFonts w:ascii="Helvetica" w:eastAsia="宋体" w:hAnsi="Helvetica" w:cs="Helvetica"/>
          <w:color w:val="333333"/>
          <w:kern w:val="0"/>
          <w:sz w:val="15"/>
          <w:szCs w:val="15"/>
        </w:rPr>
        <w:t>when</w:t>
      </w:r>
      <w:proofErr w:type="gramEnd"/>
      <w:r w:rsidRPr="005C45E5">
        <w:rPr>
          <w:rFonts w:ascii="Helvetica" w:eastAsia="宋体" w:hAnsi="Helvetica" w:cs="Helvetica"/>
          <w:color w:val="333333"/>
          <w:kern w:val="0"/>
          <w:sz w:val="15"/>
          <w:szCs w:val="15"/>
        </w:rPr>
        <w:t xml:space="preserve"> absorption is usually complete.</w:t>
      </w:r>
    </w:p>
    <w:p w:rsidR="005C45E5" w:rsidRPr="005C45E5" w:rsidRDefault="005C45E5" w:rsidP="005C45E5">
      <w:pPr>
        <w:widowControl/>
        <w:shd w:val="clear" w:color="auto" w:fill="FFFFFF"/>
        <w:spacing w:before="240" w:line="207" w:lineRule="atLeast"/>
        <w:ind w:firstLine="0"/>
        <w:jc w:val="left"/>
        <w:rPr>
          <w:rFonts w:ascii="Helvetica" w:eastAsia="宋体" w:hAnsi="Helvetica" w:cs="Helvetica"/>
          <w:color w:val="333333"/>
          <w:kern w:val="0"/>
          <w:sz w:val="15"/>
          <w:szCs w:val="15"/>
        </w:rPr>
      </w:pPr>
      <w:r w:rsidRPr="005C45E5">
        <w:rPr>
          <w:rFonts w:ascii="Helvetica" w:eastAsia="宋体" w:hAnsi="Helvetica" w:cs="Helvetica"/>
          <w:color w:val="333333"/>
          <w:kern w:val="0"/>
          <w:sz w:val="15"/>
          <w:szCs w:val="15"/>
        </w:rPr>
        <w:t>For non-absorbable sutures, the labeling should describe whether any significant loss of tensile strength occurs over time.</w:t>
      </w:r>
    </w:p>
    <w:p w:rsidR="005C45E5" w:rsidRPr="005C45E5" w:rsidRDefault="005C45E5" w:rsidP="005C45E5">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sidRPr="005C45E5">
        <w:rPr>
          <w:rFonts w:ascii="Helvetica" w:eastAsia="宋体" w:hAnsi="Helvetica" w:cs="Helvetica"/>
          <w:color w:val="333333"/>
          <w:kern w:val="0"/>
          <w:sz w:val="15"/>
          <w:szCs w:val="15"/>
        </w:rPr>
        <w:t>In addition, your labeling should state “For Single Use Only.”</w:t>
      </w:r>
    </w:p>
    <w:p w:rsidR="005C45E5" w:rsidRPr="005C45E5" w:rsidRDefault="005C45E5" w:rsidP="005C45E5">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sidRPr="005C45E5">
        <w:rPr>
          <w:rFonts w:ascii="Helvetica" w:eastAsia="宋体" w:hAnsi="Helvetica" w:cs="Helvetica"/>
          <w:b/>
          <w:bCs/>
          <w:color w:val="333333"/>
          <w:kern w:val="0"/>
          <w:sz w:val="15"/>
        </w:rPr>
        <w:t>Contraindications</w:t>
      </w:r>
    </w:p>
    <w:p w:rsidR="005C45E5" w:rsidRPr="005C45E5" w:rsidRDefault="005C45E5" w:rsidP="005C45E5">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sidRPr="005C45E5">
        <w:rPr>
          <w:rFonts w:ascii="Helvetica" w:eastAsia="宋体" w:hAnsi="Helvetica" w:cs="Helvetica"/>
          <w:color w:val="333333"/>
          <w:kern w:val="0"/>
          <w:sz w:val="15"/>
          <w:szCs w:val="15"/>
        </w:rPr>
        <w:t>You should list the contraindications appropriate to your suture. Contraindications should include any surgery types, body sites, or patient populations where evidence demonstrates that the suture should not be used.</w:t>
      </w:r>
    </w:p>
    <w:p w:rsidR="005C45E5" w:rsidRPr="005C45E5" w:rsidRDefault="005C45E5" w:rsidP="005C45E5">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sidRPr="005C45E5">
        <w:rPr>
          <w:rFonts w:ascii="Helvetica" w:eastAsia="宋体" w:hAnsi="Helvetica" w:cs="Helvetica"/>
          <w:b/>
          <w:bCs/>
          <w:color w:val="333333"/>
          <w:kern w:val="0"/>
          <w:sz w:val="15"/>
        </w:rPr>
        <w:lastRenderedPageBreak/>
        <w:t>Warnings</w:t>
      </w:r>
    </w:p>
    <w:p w:rsidR="005C45E5" w:rsidRPr="005C45E5" w:rsidRDefault="005C45E5" w:rsidP="005C45E5">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sidRPr="005C45E5">
        <w:rPr>
          <w:rFonts w:ascii="Helvetica" w:eastAsia="宋体" w:hAnsi="Helvetica" w:cs="Helvetica"/>
          <w:color w:val="333333"/>
          <w:kern w:val="0"/>
          <w:sz w:val="15"/>
          <w:szCs w:val="15"/>
        </w:rPr>
        <w:t>You should list the warnings appropriate to your suture. A complete warning is a statement that not only describes the serious adverse reactions or potential safety hazards associated with the device but also includes the possible consequence. As an example, consider the warning, “Avoid prolonged contact with urine or bile.” A better written or complete warning would include the consequence and, thus, state “Prolonged contact with urine or bile may result in calculus formation.”</w:t>
      </w:r>
    </w:p>
    <w:p w:rsidR="005C45E5" w:rsidRPr="005C45E5" w:rsidRDefault="005C45E5" w:rsidP="005C45E5">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sidRPr="005C45E5">
        <w:rPr>
          <w:rFonts w:ascii="Helvetica" w:eastAsia="宋体" w:hAnsi="Helvetica" w:cs="Helvetica"/>
          <w:b/>
          <w:bCs/>
          <w:color w:val="333333"/>
          <w:kern w:val="0"/>
          <w:sz w:val="15"/>
        </w:rPr>
        <w:t>Precautions</w:t>
      </w:r>
    </w:p>
    <w:p w:rsidR="005C45E5" w:rsidRPr="005C45E5" w:rsidRDefault="005C45E5" w:rsidP="005C45E5">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sidRPr="005C45E5">
        <w:rPr>
          <w:rFonts w:ascii="Helvetica" w:eastAsia="宋体" w:hAnsi="Helvetica" w:cs="Helvetica"/>
          <w:color w:val="333333"/>
          <w:kern w:val="0"/>
          <w:sz w:val="15"/>
          <w:szCs w:val="15"/>
        </w:rPr>
        <w:t>You should list the precautions appropriate to your suture. A precaution is a statement that informs users of the measures they should take to avoid adverse events or potential safety hazards while using the device. For example, “Avoid crushing or crimping the suture when handling it with forceps or needle holders. Crushing or crimping may adversely affect the tensile strength or absorption rate of the suture.” As with warnings, precautions should include the consequence.</w:t>
      </w:r>
    </w:p>
    <w:p w:rsidR="005C45E5" w:rsidRPr="005C45E5" w:rsidRDefault="005C45E5" w:rsidP="005C45E5">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sidRPr="005C45E5">
        <w:rPr>
          <w:rFonts w:ascii="Helvetica" w:eastAsia="宋体" w:hAnsi="Helvetica" w:cs="Helvetica"/>
          <w:b/>
          <w:bCs/>
          <w:color w:val="333333"/>
          <w:kern w:val="0"/>
          <w:sz w:val="15"/>
        </w:rPr>
        <w:t>Adverse Reactions</w:t>
      </w:r>
    </w:p>
    <w:p w:rsidR="005C45E5" w:rsidRPr="005C45E5" w:rsidRDefault="005C45E5" w:rsidP="005C45E5">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sidRPr="005C45E5">
        <w:rPr>
          <w:rFonts w:ascii="Helvetica" w:eastAsia="宋体" w:hAnsi="Helvetica" w:cs="Helvetica"/>
          <w:color w:val="333333"/>
          <w:kern w:val="0"/>
          <w:sz w:val="15"/>
          <w:szCs w:val="15"/>
        </w:rPr>
        <w:t>You should identify adverse reactions associated with the use of the suture. You should list separately adverse reactions observed with all sutures versus those adverse reactions observed only with your suture type.</w:t>
      </w:r>
    </w:p>
    <w:p w:rsidR="005C45E5" w:rsidRPr="005C45E5" w:rsidRDefault="005C45E5" w:rsidP="005C45E5">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sidRPr="005C45E5">
        <w:rPr>
          <w:rFonts w:ascii="Helvetica" w:eastAsia="宋体" w:hAnsi="Helvetica" w:cs="Helvetica"/>
          <w:b/>
          <w:bCs/>
          <w:color w:val="333333"/>
          <w:kern w:val="0"/>
          <w:sz w:val="15"/>
        </w:rPr>
        <w:t>How Supplied</w:t>
      </w:r>
    </w:p>
    <w:p w:rsidR="005C45E5" w:rsidRPr="005C45E5" w:rsidRDefault="005C45E5" w:rsidP="005C45E5">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sidRPr="005C45E5">
        <w:rPr>
          <w:rFonts w:ascii="Helvetica" w:eastAsia="宋体" w:hAnsi="Helvetica" w:cs="Helvetica"/>
          <w:color w:val="333333"/>
          <w:kern w:val="0"/>
          <w:sz w:val="15"/>
          <w:szCs w:val="15"/>
        </w:rPr>
        <w:t xml:space="preserve">You should state whether your suture is supplied sterile, in cut lengths or </w:t>
      </w:r>
      <w:proofErr w:type="spellStart"/>
      <w:r w:rsidRPr="005C45E5">
        <w:rPr>
          <w:rFonts w:ascii="Helvetica" w:eastAsia="宋体" w:hAnsi="Helvetica" w:cs="Helvetica"/>
          <w:color w:val="333333"/>
          <w:kern w:val="0"/>
          <w:sz w:val="15"/>
          <w:szCs w:val="15"/>
        </w:rPr>
        <w:t>ligating</w:t>
      </w:r>
      <w:proofErr w:type="spellEnd"/>
      <w:r w:rsidRPr="005C45E5">
        <w:rPr>
          <w:rFonts w:ascii="Helvetica" w:eastAsia="宋体" w:hAnsi="Helvetica" w:cs="Helvetica"/>
          <w:color w:val="333333"/>
          <w:kern w:val="0"/>
          <w:sz w:val="15"/>
          <w:szCs w:val="15"/>
        </w:rPr>
        <w:t xml:space="preserve"> reels, and affixed to needles or non-needled. You should also list the sizes and per unit packaging (e.g., one-, two-, and three- dozen box) available.</w:t>
      </w:r>
    </w:p>
    <w:p w:rsidR="005C45E5" w:rsidRPr="005C45E5" w:rsidRDefault="00837D6C" w:rsidP="005C45E5">
      <w:pPr>
        <w:widowControl/>
        <w:spacing w:before="330" w:after="330"/>
        <w:ind w:firstLine="0"/>
        <w:jc w:val="left"/>
        <w:rPr>
          <w:rFonts w:ascii="宋体" w:eastAsia="宋体" w:hAnsi="宋体" w:cs="宋体"/>
          <w:kern w:val="0"/>
          <w:sz w:val="24"/>
          <w:szCs w:val="24"/>
        </w:rPr>
      </w:pPr>
      <w:r w:rsidRPr="00837D6C">
        <w:rPr>
          <w:rFonts w:ascii="宋体" w:eastAsia="宋体" w:hAnsi="宋体" w:cs="宋体"/>
          <w:kern w:val="0"/>
          <w:sz w:val="24"/>
          <w:szCs w:val="24"/>
        </w:rPr>
        <w:pict>
          <v:rect id="_x0000_i1037" style="width:0;height:0" o:hralign="center" o:hrstd="t" o:hrnoshade="t" o:hr="t" fillcolor="#333" stroked="f"/>
        </w:pict>
      </w:r>
    </w:p>
    <w:p w:rsidR="005C45E5" w:rsidRPr="005C45E5" w:rsidRDefault="005C45E5" w:rsidP="005C45E5">
      <w:pPr>
        <w:widowControl/>
        <w:shd w:val="clear" w:color="auto" w:fill="FFFFFF"/>
        <w:spacing w:line="207" w:lineRule="atLeast"/>
        <w:ind w:firstLine="0"/>
        <w:jc w:val="left"/>
        <w:rPr>
          <w:rFonts w:ascii="Helvetica" w:eastAsia="宋体" w:hAnsi="Helvetica" w:cs="Helvetica"/>
          <w:color w:val="333333"/>
          <w:kern w:val="0"/>
          <w:sz w:val="15"/>
          <w:szCs w:val="15"/>
        </w:rPr>
      </w:pPr>
      <w:r w:rsidRPr="005C45E5">
        <w:rPr>
          <w:rFonts w:ascii="Helvetica" w:eastAsia="宋体" w:hAnsi="Helvetica" w:cs="Helvetica"/>
          <w:color w:val="333333"/>
          <w:kern w:val="0"/>
          <w:sz w:val="13"/>
          <w:szCs w:val="13"/>
          <w:vertAlign w:val="superscript"/>
        </w:rPr>
        <w:t>1</w:t>
      </w:r>
      <w:r w:rsidRPr="005C45E5">
        <w:rPr>
          <w:rFonts w:ascii="Helvetica" w:eastAsia="宋体" w:hAnsi="Helvetica" w:cs="Helvetica"/>
          <w:color w:val="333333"/>
          <w:kern w:val="0"/>
          <w:sz w:val="15"/>
          <w:szCs w:val="15"/>
        </w:rPr>
        <w:t>Refer to</w:t>
      </w:r>
      <w:r w:rsidRPr="005C45E5">
        <w:rPr>
          <w:rFonts w:ascii="Helvetica" w:eastAsia="宋体" w:hAnsi="Helvetica" w:cs="Helvetica"/>
          <w:color w:val="333333"/>
          <w:kern w:val="0"/>
          <w:sz w:val="15"/>
        </w:rPr>
        <w:t> </w:t>
      </w:r>
      <w:hyperlink r:id="rId65" w:history="1">
        <w:r w:rsidRPr="005C45E5">
          <w:rPr>
            <w:rFonts w:ascii="Helvetica" w:eastAsia="宋体" w:hAnsi="Helvetica" w:cs="Helvetica"/>
            <w:color w:val="005F9F"/>
            <w:kern w:val="0"/>
            <w:sz w:val="15"/>
            <w:u w:val="single"/>
          </w:rPr>
          <w:t>Indications for Use Form</w:t>
        </w:r>
      </w:hyperlink>
      <w:r w:rsidRPr="005C45E5">
        <w:rPr>
          <w:rFonts w:ascii="Helvetica" w:eastAsia="宋体" w:hAnsi="Helvetica" w:cs="Helvetica"/>
          <w:color w:val="333333"/>
          <w:kern w:val="0"/>
          <w:sz w:val="15"/>
        </w:rPr>
        <w:t> </w:t>
      </w:r>
      <w:r w:rsidRPr="005C45E5">
        <w:rPr>
          <w:rFonts w:ascii="Helvetica" w:eastAsia="宋体" w:hAnsi="Helvetica" w:cs="Helvetica"/>
          <w:color w:val="333333"/>
          <w:kern w:val="0"/>
          <w:sz w:val="15"/>
          <w:szCs w:val="15"/>
        </w:rPr>
        <w:t>(PDF File Size: 1.03MB) for the recommended format.</w:t>
      </w:r>
    </w:p>
    <w:p w:rsidR="005C45E5" w:rsidRPr="005C45E5" w:rsidRDefault="005C45E5" w:rsidP="005C45E5">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sidRPr="005C45E5">
        <w:rPr>
          <w:rFonts w:ascii="Helvetica" w:eastAsia="宋体" w:hAnsi="Helvetica" w:cs="Helvetica"/>
          <w:color w:val="333333"/>
          <w:kern w:val="0"/>
          <w:sz w:val="13"/>
          <w:szCs w:val="13"/>
          <w:vertAlign w:val="superscript"/>
        </w:rPr>
        <w:t>2</w:t>
      </w:r>
      <w:r w:rsidRPr="005C45E5">
        <w:rPr>
          <w:rFonts w:ascii="Helvetica" w:eastAsia="宋体" w:hAnsi="Helvetica" w:cs="Helvetica"/>
          <w:color w:val="333333"/>
          <w:kern w:val="0"/>
          <w:sz w:val="15"/>
          <w:szCs w:val="15"/>
        </w:rPr>
        <w:t>If FDA makes a substantial equivalence determination based on acceptance criteria, the subject device should be tested and shown to meet these acceptance criteria before being introduced into interstate commerce. If the finished device does not meet the acceptance criteria, and thus differs from the device described in the cleared 510(k), FDA recommends that submitters apply the same criteria used to assess modifications to legally marketed devices (21 CFR 807.81(a)(3)) to determine whether marketing of the finished device requires clearance of a new 510(k).</w:t>
      </w:r>
    </w:p>
    <w:p w:rsidR="005C45E5" w:rsidRPr="005C45E5" w:rsidRDefault="005C45E5" w:rsidP="005C45E5">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sidRPr="005C45E5">
        <w:rPr>
          <w:rFonts w:ascii="Helvetica" w:eastAsia="宋体" w:hAnsi="Helvetica" w:cs="Helvetica"/>
          <w:color w:val="333333"/>
          <w:kern w:val="0"/>
          <w:sz w:val="13"/>
          <w:szCs w:val="13"/>
          <w:vertAlign w:val="superscript"/>
        </w:rPr>
        <w:t>3</w:t>
      </w:r>
      <w:r w:rsidRPr="005C45E5">
        <w:rPr>
          <w:rFonts w:ascii="Helvetica" w:eastAsia="宋体" w:hAnsi="Helvetica" w:cs="Helvetica"/>
          <w:color w:val="333333"/>
          <w:kern w:val="0"/>
          <w:sz w:val="15"/>
          <w:szCs w:val="15"/>
        </w:rPr>
        <w:t>See</w:t>
      </w:r>
      <w:r w:rsidRPr="005C45E5">
        <w:rPr>
          <w:rFonts w:ascii="Helvetica" w:eastAsia="宋体" w:hAnsi="Helvetica" w:cs="Helvetica"/>
          <w:color w:val="333333"/>
          <w:kern w:val="0"/>
          <w:sz w:val="15"/>
        </w:rPr>
        <w:t> </w:t>
      </w:r>
      <w:hyperlink r:id="rId66" w:history="1">
        <w:r w:rsidRPr="005C45E5">
          <w:rPr>
            <w:rFonts w:ascii="Helvetica" w:eastAsia="宋体" w:hAnsi="Helvetica" w:cs="Helvetica"/>
            <w:color w:val="005F9F"/>
            <w:kern w:val="0"/>
            <w:sz w:val="15"/>
            <w:u w:val="single"/>
          </w:rPr>
          <w:t>Required Elements for a Declaration of Conformity to a Recognized Standard</w:t>
        </w:r>
      </w:hyperlink>
      <w:r w:rsidRPr="005C45E5">
        <w:rPr>
          <w:rFonts w:ascii="Helvetica" w:eastAsia="宋体" w:hAnsi="Helvetica" w:cs="Helvetica"/>
          <w:color w:val="333333"/>
          <w:kern w:val="0"/>
          <w:sz w:val="15"/>
        </w:rPr>
        <w:t> </w:t>
      </w:r>
      <w:r w:rsidRPr="005C45E5">
        <w:rPr>
          <w:rFonts w:ascii="Helvetica" w:eastAsia="宋体" w:hAnsi="Helvetica" w:cs="Helvetica"/>
          <w:color w:val="333333"/>
          <w:kern w:val="0"/>
          <w:sz w:val="15"/>
          <w:szCs w:val="15"/>
        </w:rPr>
        <w:t>(SCREENING CHECKLIST FOR ALL PREMARKET NOTIFICATION [510(k)] SUBMISSIONS).</w:t>
      </w:r>
    </w:p>
    <w:p w:rsidR="005C45E5" w:rsidRPr="005C45E5" w:rsidRDefault="005C45E5" w:rsidP="005C45E5">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sidRPr="005C45E5">
        <w:rPr>
          <w:rFonts w:ascii="Helvetica" w:eastAsia="宋体" w:hAnsi="Helvetica" w:cs="Helvetica"/>
          <w:color w:val="333333"/>
          <w:kern w:val="0"/>
          <w:sz w:val="13"/>
          <w:szCs w:val="13"/>
          <w:vertAlign w:val="superscript"/>
        </w:rPr>
        <w:t>4</w:t>
      </w:r>
      <w:r w:rsidRPr="005C45E5">
        <w:rPr>
          <w:rFonts w:ascii="Helvetica" w:eastAsia="宋体" w:hAnsi="Helvetica" w:cs="Helvetica"/>
          <w:color w:val="333333"/>
          <w:kern w:val="0"/>
          <w:sz w:val="15"/>
          <w:szCs w:val="15"/>
        </w:rPr>
        <w:t>Refer to Blue Book Memorandum entitled “</w:t>
      </w:r>
      <w:hyperlink r:id="rId67" w:history="1">
        <w:r w:rsidRPr="005C45E5">
          <w:rPr>
            <w:rFonts w:ascii="Helvetica" w:eastAsia="宋体" w:hAnsi="Helvetica" w:cs="Helvetica"/>
            <w:color w:val="005F9F"/>
            <w:kern w:val="0"/>
            <w:sz w:val="15"/>
            <w:u w:val="single"/>
          </w:rPr>
          <w:t>SIGNIFICANT RISK AND NONSIGNIFICANT RISK MEDICAL DEVICE STUDIES</w:t>
        </w:r>
      </w:hyperlink>
      <w:r w:rsidRPr="005C45E5">
        <w:rPr>
          <w:rFonts w:ascii="Helvetica" w:eastAsia="宋体" w:hAnsi="Helvetica" w:cs="Helvetica"/>
          <w:color w:val="333333"/>
          <w:kern w:val="0"/>
          <w:sz w:val="15"/>
          <w:szCs w:val="15"/>
        </w:rPr>
        <w:t>”.</w:t>
      </w:r>
    </w:p>
    <w:p w:rsidR="005C45E5" w:rsidRPr="005C45E5" w:rsidRDefault="005C45E5" w:rsidP="005C45E5">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sidRPr="005C45E5">
        <w:rPr>
          <w:rFonts w:ascii="Helvetica" w:eastAsia="宋体" w:hAnsi="Helvetica" w:cs="Helvetica"/>
          <w:color w:val="333333"/>
          <w:kern w:val="0"/>
          <w:sz w:val="13"/>
          <w:szCs w:val="13"/>
          <w:vertAlign w:val="superscript"/>
        </w:rPr>
        <w:t>5</w:t>
      </w:r>
      <w:r w:rsidRPr="005C45E5">
        <w:rPr>
          <w:rFonts w:ascii="Helvetica" w:eastAsia="宋体" w:hAnsi="Helvetica" w:cs="Helvetica"/>
          <w:color w:val="333333"/>
          <w:kern w:val="0"/>
          <w:sz w:val="15"/>
          <w:szCs w:val="15"/>
        </w:rPr>
        <w:t>Although final labeling is not required for 510(k) clearance, final labeling must also comply with the requirements of 21 CFR 801 before a medical device is introduced into interstate commerce. In addition, final labeling for prescription medical devices must comply with 21 CFR 801.109. Labeling recommendations in this guidance are consistent with the requirements of part 801.</w:t>
      </w:r>
    </w:p>
    <w:p w:rsidR="00E619E0" w:rsidRPr="005C45E5" w:rsidRDefault="00E619E0" w:rsidP="005C45E5">
      <w:pPr>
        <w:ind w:firstLine="0"/>
      </w:pPr>
    </w:p>
    <w:sectPr w:rsidR="00E619E0" w:rsidRPr="005C45E5" w:rsidSect="00E619E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1CD4" w:rsidRDefault="00A21CD4" w:rsidP="005C45E5">
      <w:r>
        <w:separator/>
      </w:r>
    </w:p>
  </w:endnote>
  <w:endnote w:type="continuationSeparator" w:id="0">
    <w:p w:rsidR="00A21CD4" w:rsidRDefault="00A21CD4" w:rsidP="005C45E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1CD4" w:rsidRDefault="00A21CD4" w:rsidP="005C45E5">
      <w:r>
        <w:separator/>
      </w:r>
    </w:p>
  </w:footnote>
  <w:footnote w:type="continuationSeparator" w:id="0">
    <w:p w:rsidR="00A21CD4" w:rsidRDefault="00A21CD4" w:rsidP="005C45E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24240A"/>
    <w:multiLevelType w:val="multilevel"/>
    <w:tmpl w:val="74928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E36E67"/>
    <w:multiLevelType w:val="multilevel"/>
    <w:tmpl w:val="88BAE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5694E86"/>
    <w:multiLevelType w:val="multilevel"/>
    <w:tmpl w:val="6A780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73A5E68"/>
    <w:multiLevelType w:val="multilevel"/>
    <w:tmpl w:val="02E8D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742152E"/>
    <w:multiLevelType w:val="multilevel"/>
    <w:tmpl w:val="8A8A4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F413C83"/>
    <w:multiLevelType w:val="multilevel"/>
    <w:tmpl w:val="5816D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8CF2BD6"/>
    <w:multiLevelType w:val="multilevel"/>
    <w:tmpl w:val="B7301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1"/>
  </w:num>
  <w:num w:numId="4">
    <w:abstractNumId w:val="5"/>
  </w:num>
  <w:num w:numId="5">
    <w:abstractNumId w:val="6"/>
  </w:num>
  <w:num w:numId="6">
    <w:abstractNumId w:val="3"/>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C45E5"/>
    <w:rsid w:val="00390349"/>
    <w:rsid w:val="005C45E5"/>
    <w:rsid w:val="005D3390"/>
    <w:rsid w:val="00837D6C"/>
    <w:rsid w:val="009C5653"/>
    <w:rsid w:val="00A21CD4"/>
    <w:rsid w:val="00CF230F"/>
    <w:rsid w:val="00E619E0"/>
    <w:rsid w:val="00FE1B8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ind w:firstLine="64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19E0"/>
    <w:pPr>
      <w:widowControl w:val="0"/>
    </w:pPr>
  </w:style>
  <w:style w:type="paragraph" w:styleId="1">
    <w:name w:val="heading 1"/>
    <w:basedOn w:val="a"/>
    <w:link w:val="1Char"/>
    <w:uiPriority w:val="9"/>
    <w:qFormat/>
    <w:rsid w:val="005C45E5"/>
    <w:pPr>
      <w:widowControl/>
      <w:spacing w:before="100" w:beforeAutospacing="1" w:after="100" w:afterAutospacing="1"/>
      <w:ind w:firstLine="0"/>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5C45E5"/>
    <w:pPr>
      <w:widowControl/>
      <w:spacing w:before="100" w:beforeAutospacing="1" w:after="100" w:afterAutospacing="1"/>
      <w:ind w:firstLine="0"/>
      <w:jc w:val="left"/>
      <w:outlineLvl w:val="1"/>
    </w:pPr>
    <w:rPr>
      <w:rFonts w:ascii="宋体" w:eastAsia="宋体" w:hAnsi="宋体" w:cs="宋体"/>
      <w:b/>
      <w:bCs/>
      <w:kern w:val="0"/>
      <w:sz w:val="36"/>
      <w:szCs w:val="36"/>
    </w:rPr>
  </w:style>
  <w:style w:type="paragraph" w:styleId="3">
    <w:name w:val="heading 3"/>
    <w:basedOn w:val="a"/>
    <w:link w:val="3Char"/>
    <w:uiPriority w:val="9"/>
    <w:qFormat/>
    <w:rsid w:val="005C45E5"/>
    <w:pPr>
      <w:widowControl/>
      <w:spacing w:before="100" w:beforeAutospacing="1" w:after="100" w:afterAutospacing="1"/>
      <w:ind w:firstLine="0"/>
      <w:jc w:val="left"/>
      <w:outlineLvl w:val="2"/>
    </w:pPr>
    <w:rPr>
      <w:rFonts w:ascii="宋体" w:eastAsia="宋体" w:hAnsi="宋体" w:cs="宋体"/>
      <w:b/>
      <w:bCs/>
      <w:kern w:val="0"/>
      <w:sz w:val="27"/>
      <w:szCs w:val="27"/>
    </w:rPr>
  </w:style>
  <w:style w:type="paragraph" w:styleId="4">
    <w:name w:val="heading 4"/>
    <w:basedOn w:val="a"/>
    <w:link w:val="4Char"/>
    <w:uiPriority w:val="9"/>
    <w:qFormat/>
    <w:rsid w:val="005C45E5"/>
    <w:pPr>
      <w:widowControl/>
      <w:spacing w:before="100" w:beforeAutospacing="1" w:after="100" w:afterAutospacing="1"/>
      <w:ind w:firstLine="0"/>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C45E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C45E5"/>
    <w:rPr>
      <w:sz w:val="18"/>
      <w:szCs w:val="18"/>
    </w:rPr>
  </w:style>
  <w:style w:type="paragraph" w:styleId="a4">
    <w:name w:val="footer"/>
    <w:basedOn w:val="a"/>
    <w:link w:val="Char0"/>
    <w:uiPriority w:val="99"/>
    <w:semiHidden/>
    <w:unhideWhenUsed/>
    <w:rsid w:val="005C45E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C45E5"/>
    <w:rPr>
      <w:sz w:val="18"/>
      <w:szCs w:val="18"/>
    </w:rPr>
  </w:style>
  <w:style w:type="character" w:customStyle="1" w:styleId="1Char">
    <w:name w:val="标题 1 Char"/>
    <w:basedOn w:val="a0"/>
    <w:link w:val="1"/>
    <w:uiPriority w:val="9"/>
    <w:rsid w:val="005C45E5"/>
    <w:rPr>
      <w:rFonts w:ascii="宋体" w:eastAsia="宋体" w:hAnsi="宋体" w:cs="宋体"/>
      <w:b/>
      <w:bCs/>
      <w:kern w:val="36"/>
      <w:sz w:val="48"/>
      <w:szCs w:val="48"/>
    </w:rPr>
  </w:style>
  <w:style w:type="character" w:customStyle="1" w:styleId="2Char">
    <w:name w:val="标题 2 Char"/>
    <w:basedOn w:val="a0"/>
    <w:link w:val="2"/>
    <w:uiPriority w:val="9"/>
    <w:rsid w:val="005C45E5"/>
    <w:rPr>
      <w:rFonts w:ascii="宋体" w:eastAsia="宋体" w:hAnsi="宋体" w:cs="宋体"/>
      <w:b/>
      <w:bCs/>
      <w:kern w:val="0"/>
      <w:sz w:val="36"/>
      <w:szCs w:val="36"/>
    </w:rPr>
  </w:style>
  <w:style w:type="character" w:customStyle="1" w:styleId="3Char">
    <w:name w:val="标题 3 Char"/>
    <w:basedOn w:val="a0"/>
    <w:link w:val="3"/>
    <w:uiPriority w:val="9"/>
    <w:rsid w:val="005C45E5"/>
    <w:rPr>
      <w:rFonts w:ascii="宋体" w:eastAsia="宋体" w:hAnsi="宋体" w:cs="宋体"/>
      <w:b/>
      <w:bCs/>
      <w:kern w:val="0"/>
      <w:sz w:val="27"/>
      <w:szCs w:val="27"/>
    </w:rPr>
  </w:style>
  <w:style w:type="character" w:customStyle="1" w:styleId="4Char">
    <w:name w:val="标题 4 Char"/>
    <w:basedOn w:val="a0"/>
    <w:link w:val="4"/>
    <w:uiPriority w:val="9"/>
    <w:rsid w:val="005C45E5"/>
    <w:rPr>
      <w:rFonts w:ascii="宋体" w:eastAsia="宋体" w:hAnsi="宋体" w:cs="宋体"/>
      <w:b/>
      <w:bCs/>
      <w:kern w:val="0"/>
      <w:sz w:val="24"/>
      <w:szCs w:val="24"/>
    </w:rPr>
  </w:style>
  <w:style w:type="character" w:styleId="a5">
    <w:name w:val="Hyperlink"/>
    <w:basedOn w:val="a0"/>
    <w:uiPriority w:val="99"/>
    <w:semiHidden/>
    <w:unhideWhenUsed/>
    <w:rsid w:val="005C45E5"/>
    <w:rPr>
      <w:color w:val="0000FF"/>
      <w:u w:val="single"/>
    </w:rPr>
  </w:style>
  <w:style w:type="paragraph" w:styleId="a6">
    <w:name w:val="Normal (Web)"/>
    <w:basedOn w:val="a"/>
    <w:uiPriority w:val="99"/>
    <w:semiHidden/>
    <w:unhideWhenUsed/>
    <w:rsid w:val="005C45E5"/>
    <w:pPr>
      <w:widowControl/>
      <w:spacing w:before="100" w:beforeAutospacing="1" w:after="100" w:afterAutospacing="1"/>
      <w:ind w:firstLine="0"/>
      <w:jc w:val="left"/>
    </w:pPr>
    <w:rPr>
      <w:rFonts w:ascii="宋体" w:eastAsia="宋体" w:hAnsi="宋体" w:cs="宋体"/>
      <w:kern w:val="0"/>
      <w:sz w:val="24"/>
      <w:szCs w:val="24"/>
    </w:rPr>
  </w:style>
  <w:style w:type="character" w:styleId="a7">
    <w:name w:val="Strong"/>
    <w:basedOn w:val="a0"/>
    <w:uiPriority w:val="22"/>
    <w:qFormat/>
    <w:rsid w:val="005C45E5"/>
    <w:rPr>
      <w:b/>
      <w:bCs/>
    </w:rPr>
  </w:style>
  <w:style w:type="paragraph" w:customStyle="1" w:styleId="text-right">
    <w:name w:val="text-right"/>
    <w:basedOn w:val="a"/>
    <w:rsid w:val="005C45E5"/>
    <w:pPr>
      <w:widowControl/>
      <w:spacing w:before="100" w:beforeAutospacing="1" w:after="100" w:afterAutospacing="1"/>
      <w:ind w:firstLine="0"/>
      <w:jc w:val="left"/>
    </w:pPr>
    <w:rPr>
      <w:rFonts w:ascii="宋体" w:eastAsia="宋体" w:hAnsi="宋体" w:cs="宋体"/>
      <w:kern w:val="0"/>
      <w:sz w:val="24"/>
      <w:szCs w:val="24"/>
    </w:rPr>
  </w:style>
  <w:style w:type="character" w:customStyle="1" w:styleId="apple-converted-space">
    <w:name w:val="apple-converted-space"/>
    <w:basedOn w:val="a0"/>
    <w:rsid w:val="005C45E5"/>
  </w:style>
  <w:style w:type="character" w:styleId="a8">
    <w:name w:val="Emphasis"/>
    <w:basedOn w:val="a0"/>
    <w:uiPriority w:val="20"/>
    <w:qFormat/>
    <w:rsid w:val="005C45E5"/>
    <w:rPr>
      <w:i/>
      <w:iCs/>
    </w:rPr>
  </w:style>
  <w:style w:type="paragraph" w:styleId="a9">
    <w:name w:val="Balloon Text"/>
    <w:basedOn w:val="a"/>
    <w:link w:val="Char1"/>
    <w:uiPriority w:val="99"/>
    <w:semiHidden/>
    <w:unhideWhenUsed/>
    <w:rsid w:val="005C45E5"/>
    <w:rPr>
      <w:sz w:val="18"/>
      <w:szCs w:val="18"/>
    </w:rPr>
  </w:style>
  <w:style w:type="character" w:customStyle="1" w:styleId="Char1">
    <w:name w:val="批注框文本 Char"/>
    <w:basedOn w:val="a0"/>
    <w:link w:val="a9"/>
    <w:uiPriority w:val="99"/>
    <w:semiHidden/>
    <w:rsid w:val="005C45E5"/>
    <w:rPr>
      <w:sz w:val="18"/>
      <w:szCs w:val="18"/>
    </w:rPr>
  </w:style>
</w:styles>
</file>

<file path=word/webSettings.xml><?xml version="1.0" encoding="utf-8"?>
<w:webSettings xmlns:r="http://schemas.openxmlformats.org/officeDocument/2006/relationships" xmlns:w="http://schemas.openxmlformats.org/wordprocessingml/2006/main">
  <w:divs>
    <w:div w:id="1181505565">
      <w:bodyDiv w:val="1"/>
      <w:marLeft w:val="0"/>
      <w:marRight w:val="0"/>
      <w:marTop w:val="0"/>
      <w:marBottom w:val="0"/>
      <w:divBdr>
        <w:top w:val="none" w:sz="0" w:space="0" w:color="auto"/>
        <w:left w:val="none" w:sz="0" w:space="0" w:color="auto"/>
        <w:bottom w:val="none" w:sz="0" w:space="0" w:color="auto"/>
        <w:right w:val="none" w:sz="0" w:space="0" w:color="auto"/>
      </w:divBdr>
      <w:divsChild>
        <w:div w:id="302933710">
          <w:marLeft w:val="0"/>
          <w:marRight w:val="0"/>
          <w:marTop w:val="0"/>
          <w:marBottom w:val="0"/>
          <w:divBdr>
            <w:top w:val="none" w:sz="0" w:space="0" w:color="auto"/>
            <w:left w:val="none" w:sz="0" w:space="0" w:color="auto"/>
            <w:bottom w:val="none" w:sz="0" w:space="0" w:color="auto"/>
            <w:right w:val="none" w:sz="0" w:space="0" w:color="auto"/>
          </w:divBdr>
          <w:divsChild>
            <w:div w:id="1353804207">
              <w:marLeft w:val="-161"/>
              <w:marRight w:val="-161"/>
              <w:marTop w:val="0"/>
              <w:marBottom w:val="0"/>
              <w:divBdr>
                <w:top w:val="none" w:sz="0" w:space="0" w:color="auto"/>
                <w:left w:val="none" w:sz="0" w:space="0" w:color="auto"/>
                <w:bottom w:val="none" w:sz="0" w:space="0" w:color="auto"/>
                <w:right w:val="none" w:sz="0" w:space="0" w:color="auto"/>
              </w:divBdr>
              <w:divsChild>
                <w:div w:id="5513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304626">
          <w:marLeft w:val="0"/>
          <w:marRight w:val="0"/>
          <w:marTop w:val="240"/>
          <w:marBottom w:val="240"/>
          <w:divBdr>
            <w:top w:val="none" w:sz="0" w:space="0" w:color="auto"/>
            <w:left w:val="none" w:sz="0" w:space="0" w:color="auto"/>
            <w:bottom w:val="none" w:sz="0" w:space="0" w:color="auto"/>
            <w:right w:val="none" w:sz="0" w:space="0" w:color="auto"/>
          </w:divBdr>
        </w:div>
        <w:div w:id="299306801">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fda.gov/medicaldevices/deviceregulationandguidance/guidancedocuments/ucm072698.htm" TargetMode="External"/><Relationship Id="rId18" Type="http://schemas.openxmlformats.org/officeDocument/2006/relationships/hyperlink" Target="https://www.fda.gov/medicaldevices/deviceregulationandguidance/guidancedocuments/ucm072698.htm" TargetMode="External"/><Relationship Id="rId26" Type="http://schemas.openxmlformats.org/officeDocument/2006/relationships/hyperlink" Target="https://www.fda.gov/MedicalDevices/DeviceRegulationandGuidance/HowtoMarketYourDevice/PremarketSubmissions/PremarketNotification510k/default.htm" TargetMode="External"/><Relationship Id="rId39" Type="http://schemas.openxmlformats.org/officeDocument/2006/relationships/hyperlink" Target="http://www.accessdata.fda.gov/scripts/cdrh/cfdocs/cfcfr/CFRSearch.cfm?FR=878.5020" TargetMode="External"/><Relationship Id="rId21" Type="http://schemas.openxmlformats.org/officeDocument/2006/relationships/hyperlink" Target="https://www.fda.gov/medicaldevices/deviceregulationandguidance/guidancedocuments/ucm072698.htm" TargetMode="External"/><Relationship Id="rId34" Type="http://schemas.openxmlformats.org/officeDocument/2006/relationships/hyperlink" Target="https://www.fda.gov/medicaldevices/deviceregulationandguidance/guidancedocuments/ucm072698.htm" TargetMode="External"/><Relationship Id="rId42" Type="http://schemas.openxmlformats.org/officeDocument/2006/relationships/hyperlink" Target="http://www.accessdata.fda.gov/scripts/cdrh/cfdocs/cfcfr/CFRSearch.cfm?FR=878.5035" TargetMode="External"/><Relationship Id="rId47" Type="http://schemas.openxmlformats.org/officeDocument/2006/relationships/hyperlink" Target="https://www.fda.gov/medicaldevices/deviceregulationandguidance/guidancedocuments/ucm072698.htm" TargetMode="External"/><Relationship Id="rId50" Type="http://schemas.openxmlformats.org/officeDocument/2006/relationships/hyperlink" Target="https://www.fda.gov/medicaldevices/deviceregulationandguidance/guidancedocuments/ucm072698.htm" TargetMode="External"/><Relationship Id="rId55" Type="http://schemas.openxmlformats.org/officeDocument/2006/relationships/hyperlink" Target="https://www.fda.gov/medicaldevices/deviceregulationandguidance/guidancedocuments/ucm072698.htm" TargetMode="External"/><Relationship Id="rId63" Type="http://schemas.openxmlformats.org/officeDocument/2006/relationships/hyperlink" Target="http://www.accessdata.fda.gov/scripts/cdrh/cfdocs/cfcfr/CFRSearch.cfm?CFRPart=50&amp;showFR=1" TargetMode="External"/><Relationship Id="rId68" Type="http://schemas.openxmlformats.org/officeDocument/2006/relationships/fontTable" Target="fontTable.xml"/><Relationship Id="rId7" Type="http://schemas.openxmlformats.org/officeDocument/2006/relationships/hyperlink" Target="mailto:david.krause@fda.hhs.gov" TargetMode="External"/><Relationship Id="rId2" Type="http://schemas.openxmlformats.org/officeDocument/2006/relationships/styles" Target="styles.xml"/><Relationship Id="rId16" Type="http://schemas.openxmlformats.org/officeDocument/2006/relationships/hyperlink" Target="https://www.fda.gov/medicaldevices/deviceregulationandguidance/guidancedocuments/ucm072698.htm" TargetMode="External"/><Relationship Id="rId29" Type="http://schemas.openxmlformats.org/officeDocument/2006/relationships/hyperlink" Target="https://www.fda.gov/medicaldevices/deviceregulationandguidance/guidancedocuments/ucm072698.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da.gov/medicaldevices/deviceregulationandguidance/guidancedocuments/ucm072698.htm" TargetMode="External"/><Relationship Id="rId24" Type="http://schemas.openxmlformats.org/officeDocument/2006/relationships/hyperlink" Target="https://www.fda.gov/medicaldevices/deviceregulationandguidance/guidancedocuments/ucm072698.htm" TargetMode="External"/><Relationship Id="rId32" Type="http://schemas.openxmlformats.org/officeDocument/2006/relationships/hyperlink" Target="http://www.accessdata.fda.gov/scripts/cdrh/cfdocs/cfcfr/CFRSearch.cfm?FR=820.30" TargetMode="External"/><Relationship Id="rId37" Type="http://schemas.openxmlformats.org/officeDocument/2006/relationships/hyperlink" Target="http://www.accessdata.fda.gov/scripts/cdrh/cfdocs/cfcfr/CFRSearch.cfm?FR=878.5000" TargetMode="External"/><Relationship Id="rId40" Type="http://schemas.openxmlformats.org/officeDocument/2006/relationships/hyperlink" Target="http://www.accessdata.fda.gov/scripts/cdrh/cfdocs/cfcfr/CFRSearch.cfm?FR=878.5030" TargetMode="External"/><Relationship Id="rId45" Type="http://schemas.openxmlformats.org/officeDocument/2006/relationships/hyperlink" Target="http://www.accessdata.fda.gov/scripts/cdrh/cfdocs/cfcfr/CFRSearch.cfm?FR=70.5" TargetMode="External"/><Relationship Id="rId53" Type="http://schemas.openxmlformats.org/officeDocument/2006/relationships/hyperlink" Target="https://www.fda.gov/medicaldevices/deviceregulationandguidance/guidancedocuments/ucm072698.htm" TargetMode="External"/><Relationship Id="rId58" Type="http://schemas.openxmlformats.org/officeDocument/2006/relationships/hyperlink" Target="https://www.fda.gov/medicaldevices/deviceregulationandguidance/guidancedocuments/ucm072698.htm" TargetMode="External"/><Relationship Id="rId66" Type="http://schemas.openxmlformats.org/officeDocument/2006/relationships/hyperlink" Target="https://www.fda.gov/MedicalDevices/DeviceRegulationandGuidance/HowtoMarketYourDevice/PremarketSubmissions/PremarketNotification510k/ucm142706.htm" TargetMode="External"/><Relationship Id="rId5" Type="http://schemas.openxmlformats.org/officeDocument/2006/relationships/footnotes" Target="footnotes.xml"/><Relationship Id="rId15" Type="http://schemas.openxmlformats.org/officeDocument/2006/relationships/hyperlink" Target="https://www.fda.gov/medicaldevices/deviceregulationandguidance/guidancedocuments/ucm072698.htm" TargetMode="External"/><Relationship Id="rId23" Type="http://schemas.openxmlformats.org/officeDocument/2006/relationships/hyperlink" Target="http://www.accessdata.fda.gov/scripts/cdrh/cfdocs/cfcfr/CFRSearch.cfm?FR=807.85" TargetMode="External"/><Relationship Id="rId28" Type="http://schemas.openxmlformats.org/officeDocument/2006/relationships/hyperlink" Target="https://www.fda.gov/MedicalDevices/DeviceRegulationandGuidance/Overview/MedicalDeviceProvisionsofFDAModernizationAct/ucm136685.htm" TargetMode="External"/><Relationship Id="rId36" Type="http://schemas.openxmlformats.org/officeDocument/2006/relationships/hyperlink" Target="http://www.accessdata.fda.gov/scripts/cdrh/cfdocs/cfcfr/CFRSearch.cfm?FR=878.4830" TargetMode="External"/><Relationship Id="rId49" Type="http://schemas.openxmlformats.org/officeDocument/2006/relationships/hyperlink" Target="https://www.fda.gov/medicaldevices/deviceregulationandguidance/guidancedocuments/ucm072698.htm" TargetMode="External"/><Relationship Id="rId57" Type="http://schemas.openxmlformats.org/officeDocument/2006/relationships/hyperlink" Target="https://www.fda.gov/medicaldevices/deviceregulationandguidance/guidancedocuments/ssLINK/ucm080735.htm" TargetMode="External"/><Relationship Id="rId61" Type="http://schemas.openxmlformats.org/officeDocument/2006/relationships/hyperlink" Target="https://www.fda.gov/medicaldevices/deviceregulationandguidance/guidancedocuments/ucm072698.htm" TargetMode="External"/><Relationship Id="rId10" Type="http://schemas.openxmlformats.org/officeDocument/2006/relationships/hyperlink" Target="https://www.fda.gov/medicaldevices/deviceregulationandguidance/guidancedocuments/ucm072698.htm" TargetMode="External"/><Relationship Id="rId19" Type="http://schemas.openxmlformats.org/officeDocument/2006/relationships/hyperlink" Target="https://www.fda.gov/medicaldevices/deviceregulationandguidance/guidancedocuments/ucm072698.htm" TargetMode="External"/><Relationship Id="rId31" Type="http://schemas.openxmlformats.org/officeDocument/2006/relationships/hyperlink" Target="https://www.fda.gov/medicaldevices/deviceregulationandguidance/guidancedocuments/ucm072698.htm" TargetMode="External"/><Relationship Id="rId44" Type="http://schemas.openxmlformats.org/officeDocument/2006/relationships/hyperlink" Target="https://www.fda.gov/medicaldevices/deviceregulationandguidance/guidancedocuments/ucm072698.htm" TargetMode="External"/><Relationship Id="rId52" Type="http://schemas.openxmlformats.org/officeDocument/2006/relationships/hyperlink" Target="https://www.fda.gov/medicaldevices/deviceregulationandguidance/guidancedocuments/ucm072698.htm" TargetMode="External"/><Relationship Id="rId60" Type="http://schemas.openxmlformats.org/officeDocument/2006/relationships/hyperlink" Target="https://www.fda.gov/medicaldevices/deviceregulationandguidance/guidancedocuments/ucm072698.htm" TargetMode="External"/><Relationship Id="rId65" Type="http://schemas.openxmlformats.org/officeDocument/2006/relationships/hyperlink" Target="http://www.fda.gov/downloads/aboutfda/reportsmanualsforms/forms/ucm360431.pdf" TargetMode="External"/><Relationship Id="rId4" Type="http://schemas.openxmlformats.org/officeDocument/2006/relationships/webSettings" Target="webSettings.xml"/><Relationship Id="rId9" Type="http://schemas.openxmlformats.org/officeDocument/2006/relationships/hyperlink" Target="mailto:CDRH-Guidance@fda.hhs.gov" TargetMode="External"/><Relationship Id="rId14" Type="http://schemas.openxmlformats.org/officeDocument/2006/relationships/hyperlink" Target="https://www.fda.gov/medicaldevices/deviceregulationandguidance/guidancedocuments/ucm072698.htm" TargetMode="External"/><Relationship Id="rId22" Type="http://schemas.openxmlformats.org/officeDocument/2006/relationships/hyperlink" Target="https://www.fda.gov/medicaldevices/deviceregulationandguidance/guidancedocuments/ucm072698.htm" TargetMode="External"/><Relationship Id="rId27" Type="http://schemas.openxmlformats.org/officeDocument/2006/relationships/hyperlink" Target="https://www.fda.gov/MedicalDevices/DeviceRegulationandGuidance/GuidanceDocuments/ucm080187.htm" TargetMode="External"/><Relationship Id="rId30" Type="http://schemas.openxmlformats.org/officeDocument/2006/relationships/hyperlink" Target="https://www.fda.gov/medicaldevices/deviceregulationandguidance/guidancedocuments/ucm072698.htm" TargetMode="External"/><Relationship Id="rId35" Type="http://schemas.openxmlformats.org/officeDocument/2006/relationships/hyperlink" Target="http://www.accessdata.fda.gov/scripts/cdrh/cfdocs/cfcfr/CFRSearch.cfm?FR=878.4493" TargetMode="External"/><Relationship Id="rId43" Type="http://schemas.openxmlformats.org/officeDocument/2006/relationships/hyperlink" Target="https://www.fda.gov/medicaldevices/deviceregulationandguidance/guidancedocuments/ucm072698.htm" TargetMode="External"/><Relationship Id="rId48" Type="http://schemas.openxmlformats.org/officeDocument/2006/relationships/hyperlink" Target="https://www.fda.gov/medicaldevices/deviceregulationandguidance/guidancedocuments/ucm072698.htm" TargetMode="External"/><Relationship Id="rId56" Type="http://schemas.openxmlformats.org/officeDocument/2006/relationships/hyperlink" Target="https://www.fda.gov/medicaldevices/deviceregulationandguidance/guidancedocuments/ucm072698.htm" TargetMode="External"/><Relationship Id="rId64" Type="http://schemas.openxmlformats.org/officeDocument/2006/relationships/hyperlink" Target="https://www.fda.gov/medicaldevices/deviceregulationandguidance/guidancedocuments/ucm072698.htm" TargetMode="External"/><Relationship Id="rId69" Type="http://schemas.openxmlformats.org/officeDocument/2006/relationships/theme" Target="theme/theme1.xml"/><Relationship Id="rId8" Type="http://schemas.openxmlformats.org/officeDocument/2006/relationships/image" Target="media/image1.gif"/><Relationship Id="rId51" Type="http://schemas.openxmlformats.org/officeDocument/2006/relationships/hyperlink" Target="https://www.fda.gov/medicaldevices/deviceregulationandguidance/guidancedocuments/ucm072698.htm" TargetMode="External"/><Relationship Id="rId3" Type="http://schemas.openxmlformats.org/officeDocument/2006/relationships/settings" Target="settings.xml"/><Relationship Id="rId12" Type="http://schemas.openxmlformats.org/officeDocument/2006/relationships/hyperlink" Target="https://www.fda.gov/medicaldevices/deviceregulationandguidance/guidancedocuments/ucm072698.htm" TargetMode="External"/><Relationship Id="rId17" Type="http://schemas.openxmlformats.org/officeDocument/2006/relationships/hyperlink" Target="https://www.fda.gov/medicaldevices/deviceregulationandguidance/guidancedocuments/ucm072698.htm" TargetMode="External"/><Relationship Id="rId25" Type="http://schemas.openxmlformats.org/officeDocument/2006/relationships/hyperlink" Target="http://www.accessdata.fda.gov/scripts/cdrh/cfdocs/cfcfr/CFRSearch.cfm?FR=807.87" TargetMode="External"/><Relationship Id="rId33" Type="http://schemas.openxmlformats.org/officeDocument/2006/relationships/hyperlink" Target="https://www.fda.gov/MedicalDevices/DeviceRegulationandGuidance/GuidanceDocuments/ucm073752.htm" TargetMode="External"/><Relationship Id="rId38" Type="http://schemas.openxmlformats.org/officeDocument/2006/relationships/hyperlink" Target="http://www.accessdata.fda.gov/scripts/cdrh/cfdocs/cfcfr/CFRSearch.cfm?FR=878.5010" TargetMode="External"/><Relationship Id="rId46" Type="http://schemas.openxmlformats.org/officeDocument/2006/relationships/hyperlink" Target="http://www.accessdata.fda.gov/scripts/cdrh/cfdocs/cfcfr/CFRSearch.cfm?CFRPart=71&amp;showFR=1" TargetMode="External"/><Relationship Id="rId59" Type="http://schemas.openxmlformats.org/officeDocument/2006/relationships/hyperlink" Target="https://www.fda.gov/MedicalDevices/DeviceRegulationandGuidance/GuidanceDocuments/ucm072783.htm" TargetMode="External"/><Relationship Id="rId67" Type="http://schemas.openxmlformats.org/officeDocument/2006/relationships/hyperlink" Target="https://www.fda.gov/downloads/RegulatoryInformation/Guidances/UCM126418.pdf" TargetMode="External"/><Relationship Id="rId20" Type="http://schemas.openxmlformats.org/officeDocument/2006/relationships/hyperlink" Target="https://www.fda.gov/medicaldevices/deviceregulationandguidance/guidancedocuments/ucm072698.htm" TargetMode="External"/><Relationship Id="rId41" Type="http://schemas.openxmlformats.org/officeDocument/2006/relationships/hyperlink" Target="http://www.accessdata.fda.gov/scripts/cdrh/cfdocs/cfcfr/CFRSearch.cfm?FR=878.4495" TargetMode="External"/><Relationship Id="rId54" Type="http://schemas.openxmlformats.org/officeDocument/2006/relationships/hyperlink" Target="https://www.fda.gov/medicaldevices/deviceregulationandguidance/guidancedocuments/ucm072698.htm" TargetMode="External"/><Relationship Id="rId62" Type="http://schemas.openxmlformats.org/officeDocument/2006/relationships/hyperlink" Target="http://www.accessdata.fda.gov/scripts/cdrh/cfdocs/cfcfr/CFRSearch.cfm?CFRPart=56&amp;showFR=1"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4470</Words>
  <Characters>25482</Characters>
  <Application>Microsoft Office Word</Application>
  <DocSecurity>0</DocSecurity>
  <Lines>212</Lines>
  <Paragraphs>59</Paragraphs>
  <ScaleCrop>false</ScaleCrop>
  <Company/>
  <LinksUpToDate>false</LinksUpToDate>
  <CharactersWithSpaces>29893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dcterms:created xsi:type="dcterms:W3CDTF">2017-03-24T09:39:00Z</dcterms:created>
  <dcterms:modified xsi:type="dcterms:W3CDTF">2017-03-27T01:10:00Z</dcterms:modified>
</cp:coreProperties>
</file>