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0E9" w:rsidRPr="006500E9" w:rsidRDefault="006500E9" w:rsidP="006500E9">
      <w:pPr>
        <w:widowControl/>
        <w:spacing w:before="330" w:after="165"/>
        <w:jc w:val="left"/>
        <w:outlineLvl w:val="0"/>
        <w:rPr>
          <w:rFonts w:ascii="Helvetica" w:eastAsia="宋体" w:hAnsi="Helvetica" w:cs="Helvetica"/>
          <w:b/>
          <w:bCs/>
          <w:color w:val="333333"/>
          <w:kern w:val="36"/>
          <w:sz w:val="45"/>
          <w:szCs w:val="45"/>
          <w:lang w:val="en"/>
        </w:rPr>
      </w:pPr>
      <w:r w:rsidRPr="006500E9">
        <w:rPr>
          <w:rFonts w:ascii="Helvetica" w:eastAsia="宋体" w:hAnsi="Helvetica" w:cs="Helvetica"/>
          <w:b/>
          <w:bCs/>
          <w:color w:val="333333"/>
          <w:kern w:val="36"/>
          <w:sz w:val="45"/>
          <w:szCs w:val="45"/>
          <w:lang w:val="en"/>
        </w:rPr>
        <w:t>Review of Laser Submissions #G88-1 (blue book memo) (Text Only)</w:t>
      </w:r>
    </w:p>
    <w:p w:rsidR="006500E9" w:rsidRPr="006500E9" w:rsidRDefault="006500E9" w:rsidP="006500E9">
      <w:pPr>
        <w:widowControl/>
        <w:numPr>
          <w:ilvl w:val="0"/>
          <w:numId w:val="1"/>
        </w:numPr>
        <w:ind w:left="-225"/>
        <w:jc w:val="left"/>
        <w:rPr>
          <w:rFonts w:ascii="Helvetica" w:eastAsia="宋体" w:hAnsi="Helvetica" w:cs="Helvetica"/>
          <w:color w:val="333333"/>
          <w:kern w:val="0"/>
          <w:sz w:val="24"/>
          <w:szCs w:val="24"/>
          <w:lang w:val="en"/>
        </w:rPr>
      </w:pPr>
      <w:hyperlink r:id="rId8" w:tgtFrame="_blank" w:history="1">
        <w:r w:rsidRPr="006500E9">
          <w:rPr>
            <w:rFonts w:ascii="宋体" w:eastAsia="宋体" w:hAnsi="宋体" w:cs="宋体"/>
            <w:caps/>
            <w:color w:val="FFFFFF"/>
            <w:kern w:val="0"/>
            <w:sz w:val="17"/>
            <w:szCs w:val="17"/>
            <w:lang w:val="en"/>
          </w:rPr>
          <w:t>Share</w:t>
        </w:r>
      </w:hyperlink>
    </w:p>
    <w:p w:rsidR="006500E9" w:rsidRPr="006500E9" w:rsidRDefault="006500E9" w:rsidP="006500E9">
      <w:pPr>
        <w:widowControl/>
        <w:numPr>
          <w:ilvl w:val="0"/>
          <w:numId w:val="1"/>
        </w:numPr>
        <w:ind w:left="-225"/>
        <w:jc w:val="left"/>
        <w:rPr>
          <w:rFonts w:ascii="Helvetica" w:eastAsia="宋体" w:hAnsi="Helvetica" w:cs="Helvetica"/>
          <w:color w:val="333333"/>
          <w:kern w:val="0"/>
          <w:sz w:val="24"/>
          <w:szCs w:val="24"/>
          <w:lang w:val="en"/>
        </w:rPr>
      </w:pPr>
      <w:hyperlink r:id="rId9" w:tgtFrame="_blank" w:history="1">
        <w:r w:rsidRPr="006500E9">
          <w:rPr>
            <w:rFonts w:ascii="宋体" w:eastAsia="宋体" w:hAnsi="宋体" w:cs="宋体"/>
            <w:caps/>
            <w:color w:val="FFFFFF"/>
            <w:kern w:val="0"/>
            <w:sz w:val="17"/>
            <w:szCs w:val="17"/>
            <w:lang w:val="en"/>
          </w:rPr>
          <w:t>Tweet</w:t>
        </w:r>
      </w:hyperlink>
    </w:p>
    <w:p w:rsidR="006500E9" w:rsidRPr="006500E9" w:rsidRDefault="006500E9" w:rsidP="006500E9">
      <w:pPr>
        <w:widowControl/>
        <w:numPr>
          <w:ilvl w:val="0"/>
          <w:numId w:val="1"/>
        </w:numPr>
        <w:ind w:left="-225"/>
        <w:jc w:val="left"/>
        <w:rPr>
          <w:rFonts w:ascii="Helvetica" w:eastAsia="宋体" w:hAnsi="Helvetica" w:cs="Helvetica"/>
          <w:color w:val="333333"/>
          <w:kern w:val="0"/>
          <w:sz w:val="24"/>
          <w:szCs w:val="24"/>
          <w:lang w:val="en"/>
        </w:rPr>
      </w:pPr>
      <w:hyperlink r:id="rId10" w:tgtFrame="_blank" w:history="1">
        <w:r w:rsidRPr="006500E9">
          <w:rPr>
            <w:rFonts w:ascii="宋体" w:eastAsia="宋体" w:hAnsi="宋体" w:cs="宋体"/>
            <w:caps/>
            <w:color w:val="FFFFFF"/>
            <w:kern w:val="0"/>
            <w:sz w:val="17"/>
            <w:szCs w:val="17"/>
            <w:lang w:val="en"/>
          </w:rPr>
          <w:t>Linkedin</w:t>
        </w:r>
      </w:hyperlink>
    </w:p>
    <w:p w:rsidR="006500E9" w:rsidRPr="006500E9" w:rsidRDefault="006500E9" w:rsidP="006500E9">
      <w:pPr>
        <w:widowControl/>
        <w:numPr>
          <w:ilvl w:val="0"/>
          <w:numId w:val="1"/>
        </w:numPr>
        <w:ind w:left="-225"/>
        <w:jc w:val="left"/>
        <w:rPr>
          <w:rFonts w:ascii="Helvetica" w:eastAsia="宋体" w:hAnsi="Helvetica" w:cs="Helvetica"/>
          <w:color w:val="333333"/>
          <w:kern w:val="0"/>
          <w:sz w:val="24"/>
          <w:szCs w:val="24"/>
          <w:lang w:val="en"/>
        </w:rPr>
      </w:pPr>
      <w:hyperlink r:id="rId11" w:tgtFrame="_blank" w:history="1">
        <w:r w:rsidRPr="006500E9">
          <w:rPr>
            <w:rFonts w:ascii="宋体" w:eastAsia="宋体" w:hAnsi="宋体" w:cs="宋体"/>
            <w:caps/>
            <w:color w:val="FFFFFF"/>
            <w:kern w:val="0"/>
            <w:sz w:val="17"/>
            <w:szCs w:val="17"/>
            <w:lang w:val="en"/>
          </w:rPr>
          <w:t>Pin it</w:t>
        </w:r>
      </w:hyperlink>
    </w:p>
    <w:p w:rsidR="006500E9" w:rsidRPr="006500E9" w:rsidRDefault="006500E9" w:rsidP="006500E9">
      <w:pPr>
        <w:widowControl/>
        <w:numPr>
          <w:ilvl w:val="0"/>
          <w:numId w:val="1"/>
        </w:numPr>
        <w:ind w:left="-225"/>
        <w:jc w:val="left"/>
        <w:rPr>
          <w:rFonts w:ascii="Helvetica" w:eastAsia="宋体" w:hAnsi="Helvetica" w:cs="Helvetica"/>
          <w:color w:val="333333"/>
          <w:kern w:val="0"/>
          <w:sz w:val="24"/>
          <w:szCs w:val="24"/>
          <w:lang w:val="en"/>
        </w:rPr>
      </w:pPr>
      <w:hyperlink r:id="rId12" w:anchor="more-shares" w:history="1">
        <w:r w:rsidRPr="006500E9">
          <w:rPr>
            <w:rFonts w:ascii="Helvetica" w:eastAsia="宋体" w:hAnsi="Helvetica" w:cs="Helvetica"/>
            <w:caps/>
            <w:color w:val="000000"/>
            <w:kern w:val="0"/>
            <w:sz w:val="17"/>
            <w:szCs w:val="17"/>
            <w:bdr w:val="none" w:sz="0" w:space="0" w:color="auto" w:frame="1"/>
            <w:lang w:val="en"/>
          </w:rPr>
          <w:t>More sharing options</w:t>
        </w:r>
      </w:hyperlink>
      <w:r w:rsidRPr="006500E9">
        <w:rPr>
          <w:rFonts w:ascii="Helvetica" w:eastAsia="宋体" w:hAnsi="Helvetica" w:cs="Helvetica"/>
          <w:color w:val="333333"/>
          <w:kern w:val="0"/>
          <w:sz w:val="24"/>
          <w:szCs w:val="24"/>
          <w:lang w:val="en"/>
        </w:rPr>
        <w:t xml:space="preserve"> </w:t>
      </w:r>
    </w:p>
    <w:p w:rsidR="006500E9" w:rsidRPr="006500E9" w:rsidRDefault="006500E9" w:rsidP="006500E9">
      <w:pPr>
        <w:widowControl/>
        <w:numPr>
          <w:ilvl w:val="1"/>
          <w:numId w:val="1"/>
        </w:numPr>
        <w:ind w:left="-225"/>
        <w:jc w:val="left"/>
        <w:rPr>
          <w:rFonts w:ascii="Helvetica" w:eastAsia="宋体" w:hAnsi="Helvetica" w:cs="Helvetica"/>
          <w:color w:val="333333"/>
          <w:kern w:val="0"/>
          <w:sz w:val="24"/>
          <w:szCs w:val="24"/>
          <w:lang w:val="en"/>
        </w:rPr>
      </w:pPr>
      <w:hyperlink r:id="rId13" w:tgtFrame="_blank" w:history="1">
        <w:r w:rsidRPr="006500E9">
          <w:rPr>
            <w:rFonts w:ascii="Helvetica" w:eastAsia="宋体" w:hAnsi="Helvetica" w:cs="Helvetica"/>
            <w:caps/>
            <w:color w:val="000000"/>
            <w:kern w:val="0"/>
            <w:sz w:val="17"/>
            <w:szCs w:val="17"/>
            <w:bdr w:val="none" w:sz="0" w:space="0" w:color="auto" w:frame="1"/>
            <w:lang w:val="en"/>
          </w:rPr>
          <w:t>Linkedin</w:t>
        </w:r>
      </w:hyperlink>
    </w:p>
    <w:p w:rsidR="006500E9" w:rsidRPr="006500E9" w:rsidRDefault="006500E9" w:rsidP="006500E9">
      <w:pPr>
        <w:widowControl/>
        <w:numPr>
          <w:ilvl w:val="1"/>
          <w:numId w:val="1"/>
        </w:numPr>
        <w:ind w:left="-225"/>
        <w:jc w:val="left"/>
        <w:rPr>
          <w:rFonts w:ascii="Helvetica" w:eastAsia="宋体" w:hAnsi="Helvetica" w:cs="Helvetica"/>
          <w:color w:val="333333"/>
          <w:kern w:val="0"/>
          <w:sz w:val="24"/>
          <w:szCs w:val="24"/>
          <w:lang w:val="en"/>
        </w:rPr>
      </w:pPr>
      <w:hyperlink r:id="rId14" w:tgtFrame="_blank" w:history="1">
        <w:r w:rsidRPr="006500E9">
          <w:rPr>
            <w:rFonts w:ascii="Helvetica" w:eastAsia="宋体" w:hAnsi="Helvetica" w:cs="Helvetica"/>
            <w:caps/>
            <w:color w:val="000000"/>
            <w:kern w:val="0"/>
            <w:sz w:val="17"/>
            <w:szCs w:val="17"/>
            <w:bdr w:val="none" w:sz="0" w:space="0" w:color="auto" w:frame="1"/>
            <w:lang w:val="en"/>
          </w:rPr>
          <w:t>Pin it</w:t>
        </w:r>
      </w:hyperlink>
    </w:p>
    <w:p w:rsidR="006500E9" w:rsidRPr="006500E9" w:rsidRDefault="006500E9" w:rsidP="006500E9">
      <w:pPr>
        <w:widowControl/>
        <w:numPr>
          <w:ilvl w:val="0"/>
          <w:numId w:val="1"/>
        </w:numPr>
        <w:ind w:left="-225"/>
        <w:jc w:val="left"/>
        <w:rPr>
          <w:rFonts w:ascii="Helvetica" w:eastAsia="宋体" w:hAnsi="Helvetica" w:cs="Helvetica"/>
          <w:color w:val="333333"/>
          <w:kern w:val="0"/>
          <w:sz w:val="24"/>
          <w:szCs w:val="24"/>
          <w:lang w:val="en"/>
        </w:rPr>
      </w:pPr>
      <w:hyperlink r:id="rId15" w:history="1">
        <w:r w:rsidRPr="006500E9">
          <w:rPr>
            <w:rFonts w:ascii="宋体" w:eastAsia="宋体" w:hAnsi="宋体" w:cs="宋体"/>
            <w:caps/>
            <w:color w:val="FFFFFF"/>
            <w:kern w:val="0"/>
            <w:sz w:val="17"/>
            <w:szCs w:val="17"/>
            <w:lang w:val="en"/>
          </w:rPr>
          <w:t>Email</w:t>
        </w:r>
      </w:hyperlink>
    </w:p>
    <w:p w:rsidR="006500E9" w:rsidRPr="006500E9" w:rsidRDefault="006500E9" w:rsidP="006500E9">
      <w:pPr>
        <w:widowControl/>
        <w:numPr>
          <w:ilvl w:val="0"/>
          <w:numId w:val="1"/>
        </w:numPr>
        <w:ind w:left="-225"/>
        <w:jc w:val="left"/>
        <w:rPr>
          <w:rFonts w:ascii="Helvetica" w:eastAsia="宋体" w:hAnsi="Helvetica" w:cs="Helvetica"/>
          <w:color w:val="333333"/>
          <w:kern w:val="0"/>
          <w:sz w:val="24"/>
          <w:szCs w:val="24"/>
          <w:lang w:val="en"/>
        </w:rPr>
      </w:pPr>
      <w:hyperlink r:id="rId16" w:tooltip="Print this page" w:history="1">
        <w:r w:rsidRPr="006500E9">
          <w:rPr>
            <w:rFonts w:ascii="Helvetica" w:eastAsia="宋体" w:hAnsi="Helvetica" w:cs="Helvetica"/>
            <w:caps/>
            <w:color w:val="FFFFFF"/>
            <w:kern w:val="0"/>
            <w:sz w:val="17"/>
            <w:szCs w:val="17"/>
            <w:lang w:val="en"/>
          </w:rPr>
          <w:t>Print</w:t>
        </w:r>
      </w:hyperlink>
    </w:p>
    <w:p w:rsidR="006500E9" w:rsidRPr="006500E9" w:rsidRDefault="006500E9" w:rsidP="006500E9">
      <w:pPr>
        <w:widowControl/>
        <w:jc w:val="left"/>
        <w:rPr>
          <w:rFonts w:ascii="Helvetica" w:eastAsia="宋体" w:hAnsi="Helvetica" w:cs="Helvetica"/>
          <w:color w:val="333333"/>
          <w:kern w:val="0"/>
          <w:sz w:val="24"/>
          <w:szCs w:val="24"/>
          <w:lang w:val="en"/>
        </w:rPr>
      </w:pPr>
      <w:r w:rsidRPr="006500E9">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6500E9" w:rsidRPr="006500E9" w:rsidRDefault="006500E9" w:rsidP="006500E9">
      <w:pPr>
        <w:widowControl/>
        <w:spacing w:before="330" w:after="165"/>
        <w:jc w:val="left"/>
        <w:outlineLvl w:val="2"/>
        <w:rPr>
          <w:rFonts w:ascii="Helvetica" w:eastAsia="宋体" w:hAnsi="Helvetica" w:cs="Helvetica"/>
          <w:b/>
          <w:bCs/>
          <w:color w:val="333333"/>
          <w:kern w:val="0"/>
          <w:sz w:val="32"/>
          <w:szCs w:val="32"/>
          <w:lang w:val="en"/>
        </w:rPr>
      </w:pPr>
      <w:r w:rsidRPr="006500E9">
        <w:rPr>
          <w:rFonts w:ascii="Helvetica" w:eastAsia="宋体" w:hAnsi="Helvetica" w:cs="Helvetica"/>
          <w:b/>
          <w:bCs/>
          <w:color w:val="333333"/>
          <w:kern w:val="0"/>
          <w:sz w:val="32"/>
          <w:szCs w:val="32"/>
          <w:lang w:val="en"/>
        </w:rPr>
        <w:t>General Program Memorandum G88-1</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April 22, 1988</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Review of Laser Submissions</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Purpose</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At the present time, submissions for lasers are reviewed by many </w:t>
      </w:r>
      <w:proofErr w:type="gramStart"/>
      <w:r w:rsidRPr="006500E9">
        <w:rPr>
          <w:rFonts w:ascii="Courier New" w:eastAsia="宋体" w:hAnsi="Courier New" w:cs="Courier New"/>
          <w:color w:val="333333"/>
          <w:kern w:val="0"/>
          <w:sz w:val="24"/>
          <w:szCs w:val="24"/>
          <w:lang w:val="en"/>
        </w:rPr>
        <w:t>ODE</w:t>
      </w:r>
      <w:proofErr w:type="gramEnd"/>
      <w:r w:rsidRPr="006500E9">
        <w:rPr>
          <w:rFonts w:ascii="Courier New" w:eastAsia="宋体" w:hAnsi="Courier New" w:cs="Courier New"/>
          <w:color w:val="333333"/>
          <w:kern w:val="0"/>
          <w:sz w:val="24"/>
          <w:szCs w:val="24"/>
          <w:lang w:val="en"/>
        </w:rPr>
        <w:t xml:space="preserv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divisions</w:t>
      </w:r>
      <w:proofErr w:type="gramEnd"/>
      <w:r w:rsidRPr="006500E9">
        <w:rPr>
          <w:rFonts w:ascii="Courier New" w:eastAsia="宋体" w:hAnsi="Courier New" w:cs="Courier New"/>
          <w:color w:val="333333"/>
          <w:kern w:val="0"/>
          <w:sz w:val="24"/>
          <w:szCs w:val="24"/>
          <w:lang w:val="en"/>
        </w:rPr>
        <w:t xml:space="preserve">; sometimes they receive concurrent review in two or more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divisions</w:t>
      </w:r>
      <w:proofErr w:type="gramEnd"/>
      <w:r w:rsidRPr="006500E9">
        <w:rPr>
          <w:rFonts w:ascii="Courier New" w:eastAsia="宋体" w:hAnsi="Courier New" w:cs="Courier New"/>
          <w:color w:val="333333"/>
          <w:kern w:val="0"/>
          <w:sz w:val="24"/>
          <w:szCs w:val="24"/>
          <w:lang w:val="en"/>
        </w:rPr>
        <w:t xml:space="preserve">.  This fragmented review and responsibility compounds the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management</w:t>
      </w:r>
      <w:proofErr w:type="gramEnd"/>
      <w:r w:rsidRPr="006500E9">
        <w:rPr>
          <w:rFonts w:ascii="Courier New" w:eastAsia="宋体" w:hAnsi="Courier New" w:cs="Courier New"/>
          <w:color w:val="333333"/>
          <w:kern w:val="0"/>
          <w:sz w:val="24"/>
          <w:szCs w:val="24"/>
          <w:lang w:val="en"/>
        </w:rPr>
        <w:t xml:space="preserve"> of the review process and consistency of labeling, and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increases</w:t>
      </w:r>
      <w:proofErr w:type="gramEnd"/>
      <w:r w:rsidRPr="006500E9">
        <w:rPr>
          <w:rFonts w:ascii="Courier New" w:eastAsia="宋体" w:hAnsi="Courier New" w:cs="Courier New"/>
          <w:color w:val="333333"/>
          <w:kern w:val="0"/>
          <w:sz w:val="24"/>
          <w:szCs w:val="24"/>
          <w:lang w:val="en"/>
        </w:rPr>
        <w:t xml:space="preserve"> the time of review for these products.  It also creates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confusion</w:t>
      </w:r>
      <w:proofErr w:type="gramEnd"/>
      <w:r w:rsidRPr="006500E9">
        <w:rPr>
          <w:rFonts w:ascii="Courier New" w:eastAsia="宋体" w:hAnsi="Courier New" w:cs="Courier New"/>
          <w:color w:val="333333"/>
          <w:kern w:val="0"/>
          <w:sz w:val="24"/>
          <w:szCs w:val="24"/>
          <w:lang w:val="en"/>
        </w:rPr>
        <w:t xml:space="preserve"> and interferes with communications with product sponsors.</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The purpose of this guidance memorandum is to consolidate and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streamline</w:t>
      </w:r>
      <w:proofErr w:type="gramEnd"/>
      <w:r w:rsidRPr="006500E9">
        <w:rPr>
          <w:rFonts w:ascii="Courier New" w:eastAsia="宋体" w:hAnsi="Courier New" w:cs="Courier New"/>
          <w:color w:val="333333"/>
          <w:kern w:val="0"/>
          <w:sz w:val="24"/>
          <w:szCs w:val="24"/>
          <w:lang w:val="en"/>
        </w:rPr>
        <w:t xml:space="preserve"> the review of submissions for medical lasers and laser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accessories</w:t>
      </w:r>
      <w:proofErr w:type="gramEnd"/>
      <w:r w:rsidRPr="006500E9">
        <w:rPr>
          <w:rFonts w:ascii="Courier New" w:eastAsia="宋体" w:hAnsi="Courier New" w:cs="Courier New"/>
          <w:color w:val="333333"/>
          <w:kern w:val="0"/>
          <w:sz w:val="24"/>
          <w:szCs w:val="24"/>
          <w:lang w:val="en"/>
        </w:rPr>
        <w:t xml:space="preserve"> and to establish uniformity of labeling while at the same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time</w:t>
      </w:r>
      <w:proofErr w:type="gramEnd"/>
      <w:r w:rsidRPr="006500E9">
        <w:rPr>
          <w:rFonts w:ascii="Courier New" w:eastAsia="宋体" w:hAnsi="Courier New" w:cs="Courier New"/>
          <w:color w:val="333333"/>
          <w:kern w:val="0"/>
          <w:sz w:val="24"/>
          <w:szCs w:val="24"/>
          <w:lang w:val="en"/>
        </w:rPr>
        <w:t xml:space="preserve"> maintaining the high level of expert review we have applied in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500E9">
        <w:rPr>
          <w:rFonts w:ascii="Courier New" w:eastAsia="宋体" w:hAnsi="Courier New" w:cs="Courier New"/>
          <w:color w:val="333333"/>
          <w:kern w:val="0"/>
          <w:sz w:val="24"/>
          <w:szCs w:val="24"/>
          <w:lang w:val="en"/>
        </w:rPr>
        <w:t>the</w:t>
      </w:r>
      <w:proofErr w:type="gramEnd"/>
      <w:r w:rsidRPr="006500E9">
        <w:rPr>
          <w:rFonts w:ascii="Courier New" w:eastAsia="宋体" w:hAnsi="Courier New" w:cs="Courier New"/>
          <w:color w:val="333333"/>
          <w:kern w:val="0"/>
          <w:sz w:val="24"/>
          <w:szCs w:val="24"/>
          <w:lang w:val="en"/>
        </w:rPr>
        <w:t xml:space="preserve"> past.</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Laser Submission Review</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1.  At present, DSRD will assume responsibility for laser and laser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accessory</w:t>
      </w:r>
      <w:proofErr w:type="gramEnd"/>
      <w:r w:rsidRPr="006500E9">
        <w:rPr>
          <w:rFonts w:ascii="Courier New" w:eastAsia="宋体" w:hAnsi="Courier New" w:cs="Courier New"/>
          <w:color w:val="333333"/>
          <w:kern w:val="0"/>
          <w:sz w:val="24"/>
          <w:szCs w:val="24"/>
          <w:lang w:val="en"/>
        </w:rPr>
        <w:t xml:space="preserve"> 510(k)'d devices of DSRD, DANRD, DGGD, DOED, and DOD.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Each division will inform DSRD of the name of its laser device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contact</w:t>
      </w:r>
      <w:proofErr w:type="gramEnd"/>
      <w:r w:rsidRPr="006500E9">
        <w:rPr>
          <w:rFonts w:ascii="Courier New" w:eastAsia="宋体" w:hAnsi="Courier New" w:cs="Courier New"/>
          <w:color w:val="333333"/>
          <w:kern w:val="0"/>
          <w:sz w:val="24"/>
          <w:szCs w:val="24"/>
          <w:lang w:val="en"/>
        </w:rPr>
        <w:t xml:space="preserve"> person who will serve as the liaison with DSRD.</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2.  New 510(k</w:t>
      </w:r>
      <w:proofErr w:type="gramStart"/>
      <w:r w:rsidRPr="006500E9">
        <w:rPr>
          <w:rFonts w:ascii="Courier New" w:eastAsia="宋体" w:hAnsi="Courier New" w:cs="Courier New"/>
          <w:color w:val="333333"/>
          <w:kern w:val="0"/>
          <w:sz w:val="24"/>
          <w:szCs w:val="24"/>
          <w:lang w:val="en"/>
        </w:rPr>
        <w:t>)s</w:t>
      </w:r>
      <w:proofErr w:type="gramEnd"/>
      <w:r w:rsidRPr="006500E9">
        <w:rPr>
          <w:rFonts w:ascii="Courier New" w:eastAsia="宋体" w:hAnsi="Courier New" w:cs="Courier New"/>
          <w:color w:val="333333"/>
          <w:kern w:val="0"/>
          <w:sz w:val="24"/>
          <w:szCs w:val="24"/>
          <w:lang w:val="en"/>
        </w:rPr>
        <w:t xml:space="preserve"> will be the review responsibility of DSRD.  Each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division</w:t>
      </w:r>
      <w:proofErr w:type="gramEnd"/>
      <w:r w:rsidRPr="006500E9">
        <w:rPr>
          <w:rFonts w:ascii="Courier New" w:eastAsia="宋体" w:hAnsi="Courier New" w:cs="Courier New"/>
          <w:color w:val="333333"/>
          <w:kern w:val="0"/>
          <w:sz w:val="24"/>
          <w:szCs w:val="24"/>
          <w:lang w:val="en"/>
        </w:rPr>
        <w:t xml:space="preserve"> will provide to DSRD a list of intended uses (i.e.,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indication</w:t>
      </w:r>
      <w:proofErr w:type="gramEnd"/>
      <w:r w:rsidRPr="006500E9">
        <w:rPr>
          <w:rFonts w:ascii="Courier New" w:eastAsia="宋体" w:hAnsi="Courier New" w:cs="Courier New"/>
          <w:color w:val="333333"/>
          <w:kern w:val="0"/>
          <w:sz w:val="24"/>
          <w:szCs w:val="24"/>
          <w:lang w:val="en"/>
        </w:rPr>
        <w:t xml:space="preserve"> statements) for each type of laser and laser accessory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that</w:t>
      </w:r>
      <w:proofErr w:type="gramEnd"/>
      <w:r w:rsidRPr="006500E9">
        <w:rPr>
          <w:rFonts w:ascii="Courier New" w:eastAsia="宋体" w:hAnsi="Courier New" w:cs="Courier New"/>
          <w:color w:val="333333"/>
          <w:kern w:val="0"/>
          <w:sz w:val="24"/>
          <w:szCs w:val="24"/>
          <w:lang w:val="en"/>
        </w:rPr>
        <w:t xml:space="preserve"> has been found equivalent via 510(k), as well as for those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with</w:t>
      </w:r>
      <w:proofErr w:type="gramEnd"/>
      <w:r w:rsidRPr="006500E9">
        <w:rPr>
          <w:rFonts w:ascii="Courier New" w:eastAsia="宋体" w:hAnsi="Courier New" w:cs="Courier New"/>
          <w:color w:val="333333"/>
          <w:kern w:val="0"/>
          <w:sz w:val="24"/>
          <w:szCs w:val="24"/>
          <w:lang w:val="en"/>
        </w:rPr>
        <w:t xml:space="preserve"> approved PMA's to assist in making 510(k) decisions.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Respective divisions will be consulted in the review, as DSRD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deems</w:t>
      </w:r>
      <w:proofErr w:type="gramEnd"/>
      <w:r w:rsidRPr="006500E9">
        <w:rPr>
          <w:rFonts w:ascii="Courier New" w:eastAsia="宋体" w:hAnsi="Courier New" w:cs="Courier New"/>
          <w:color w:val="333333"/>
          <w:kern w:val="0"/>
          <w:sz w:val="24"/>
          <w:szCs w:val="24"/>
          <w:lang w:val="en"/>
        </w:rPr>
        <w:t xml:space="preserve"> appropriate.  With respect to "not substantially equivalent"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decisions</w:t>
      </w:r>
      <w:proofErr w:type="gramEnd"/>
      <w:r w:rsidRPr="006500E9">
        <w:rPr>
          <w:rFonts w:ascii="Courier New" w:eastAsia="宋体" w:hAnsi="Courier New" w:cs="Courier New"/>
          <w:color w:val="333333"/>
          <w:kern w:val="0"/>
          <w:sz w:val="24"/>
          <w:szCs w:val="24"/>
          <w:lang w:val="en"/>
        </w:rPr>
        <w:t xml:space="preserve">, DSRD will obtain review and concurrence of the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respective</w:t>
      </w:r>
      <w:proofErr w:type="gramEnd"/>
      <w:r w:rsidRPr="006500E9">
        <w:rPr>
          <w:rFonts w:ascii="Courier New" w:eastAsia="宋体" w:hAnsi="Courier New" w:cs="Courier New"/>
          <w:color w:val="333333"/>
          <w:kern w:val="0"/>
          <w:sz w:val="24"/>
          <w:szCs w:val="24"/>
          <w:lang w:val="en"/>
        </w:rPr>
        <w:t xml:space="preserve"> division involved (reflected in the sign-out of the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submission's</w:t>
      </w:r>
      <w:proofErr w:type="gramEnd"/>
      <w:r w:rsidRPr="006500E9">
        <w:rPr>
          <w:rFonts w:ascii="Courier New" w:eastAsia="宋体" w:hAnsi="Courier New" w:cs="Courier New"/>
          <w:color w:val="333333"/>
          <w:kern w:val="0"/>
          <w:sz w:val="24"/>
          <w:szCs w:val="24"/>
          <w:lang w:val="en"/>
        </w:rPr>
        <w:t xml:space="preserve"> yellow sheet).</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3.  Each division will provide a list of current IDE's that are to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obtain</w:t>
      </w:r>
      <w:proofErr w:type="gramEnd"/>
      <w:r w:rsidRPr="006500E9">
        <w:rPr>
          <w:rFonts w:ascii="Courier New" w:eastAsia="宋体" w:hAnsi="Courier New" w:cs="Courier New"/>
          <w:color w:val="333333"/>
          <w:kern w:val="0"/>
          <w:sz w:val="24"/>
          <w:szCs w:val="24"/>
          <w:lang w:val="en"/>
        </w:rPr>
        <w:t xml:space="preserve"> clinical data intended to be submitted in support of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510(k)'s.</w:t>
      </w:r>
      <w:proofErr w:type="gramEnd"/>
      <w:r w:rsidRPr="006500E9">
        <w:rPr>
          <w:rFonts w:ascii="Courier New" w:eastAsia="宋体" w:hAnsi="Courier New" w:cs="Courier New"/>
          <w:color w:val="333333"/>
          <w:kern w:val="0"/>
          <w:sz w:val="24"/>
          <w:szCs w:val="24"/>
          <w:lang w:val="en"/>
        </w:rPr>
        <w:t xml:space="preserve"> These ongoing IDEs will be transferred to DSRD.  Future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lastRenderedPageBreak/>
        <w:t xml:space="preserve">    </w:t>
      </w:r>
      <w:proofErr w:type="gramStart"/>
      <w:r w:rsidRPr="006500E9">
        <w:rPr>
          <w:rFonts w:ascii="Courier New" w:eastAsia="宋体" w:hAnsi="Courier New" w:cs="Courier New"/>
          <w:color w:val="333333"/>
          <w:kern w:val="0"/>
          <w:sz w:val="24"/>
          <w:szCs w:val="24"/>
          <w:lang w:val="en"/>
        </w:rPr>
        <w:t>submissions</w:t>
      </w:r>
      <w:proofErr w:type="gramEnd"/>
      <w:r w:rsidRPr="006500E9">
        <w:rPr>
          <w:rFonts w:ascii="Courier New" w:eastAsia="宋体" w:hAnsi="Courier New" w:cs="Courier New"/>
          <w:color w:val="333333"/>
          <w:kern w:val="0"/>
          <w:sz w:val="24"/>
          <w:szCs w:val="24"/>
          <w:lang w:val="en"/>
        </w:rPr>
        <w:t xml:space="preserve"> concerning these IDE's,(e.g., supplement), will be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reviewed</w:t>
      </w:r>
      <w:proofErr w:type="gramEnd"/>
      <w:r w:rsidRPr="006500E9">
        <w:rPr>
          <w:rFonts w:ascii="Courier New" w:eastAsia="宋体" w:hAnsi="Courier New" w:cs="Courier New"/>
          <w:color w:val="333333"/>
          <w:kern w:val="0"/>
          <w:sz w:val="24"/>
          <w:szCs w:val="24"/>
          <w:lang w:val="en"/>
        </w:rPr>
        <w:t xml:space="preserve"> by DSRD with consultation with the original divisions, as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deemed</w:t>
      </w:r>
      <w:proofErr w:type="gramEnd"/>
      <w:r w:rsidRPr="006500E9">
        <w:rPr>
          <w:rFonts w:ascii="Courier New" w:eastAsia="宋体" w:hAnsi="Courier New" w:cs="Courier New"/>
          <w:color w:val="333333"/>
          <w:kern w:val="0"/>
          <w:sz w:val="24"/>
          <w:szCs w:val="24"/>
          <w:lang w:val="en"/>
        </w:rPr>
        <w:t xml:space="preserve"> appropriate by DSRD.</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4.  All new IDE's will be sent in parallel from DMC to DSRD and the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other</w:t>
      </w:r>
      <w:proofErr w:type="gramEnd"/>
      <w:r w:rsidRPr="006500E9">
        <w:rPr>
          <w:rFonts w:ascii="Courier New" w:eastAsia="宋体" w:hAnsi="Courier New" w:cs="Courier New"/>
          <w:color w:val="333333"/>
          <w:kern w:val="0"/>
          <w:sz w:val="24"/>
          <w:szCs w:val="24"/>
          <w:lang w:val="en"/>
        </w:rPr>
        <w:t xml:space="preserve"> division(s) involved.  Within 2 working days of division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receipt</w:t>
      </w:r>
      <w:proofErr w:type="gramEnd"/>
      <w:r w:rsidRPr="006500E9">
        <w:rPr>
          <w:rFonts w:ascii="Courier New" w:eastAsia="宋体" w:hAnsi="Courier New" w:cs="Courier New"/>
          <w:color w:val="333333"/>
          <w:kern w:val="0"/>
          <w:sz w:val="24"/>
          <w:szCs w:val="24"/>
          <w:lang w:val="en"/>
        </w:rPr>
        <w:t xml:space="preserve">, DSRD and the division(s) will meet to decide whether the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laser</w:t>
      </w:r>
      <w:proofErr w:type="gramEnd"/>
      <w:r w:rsidRPr="006500E9">
        <w:rPr>
          <w:rFonts w:ascii="Courier New" w:eastAsia="宋体" w:hAnsi="Courier New" w:cs="Courier New"/>
          <w:color w:val="333333"/>
          <w:kern w:val="0"/>
          <w:sz w:val="24"/>
          <w:szCs w:val="24"/>
          <w:lang w:val="en"/>
        </w:rPr>
        <w:t xml:space="preserve"> device is likely to proceed to the market via the 510(k)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track</w:t>
      </w:r>
      <w:proofErr w:type="gramEnd"/>
      <w:r w:rsidRPr="006500E9">
        <w:rPr>
          <w:rFonts w:ascii="Courier New" w:eastAsia="宋体" w:hAnsi="Courier New" w:cs="Courier New"/>
          <w:color w:val="333333"/>
          <w:kern w:val="0"/>
          <w:sz w:val="24"/>
          <w:szCs w:val="24"/>
          <w:lang w:val="en"/>
        </w:rPr>
        <w:t xml:space="preserve"> or PMA track.</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5.  All laser devices requiring a </w:t>
      </w:r>
      <w:proofErr w:type="gramStart"/>
      <w:r w:rsidRPr="006500E9">
        <w:rPr>
          <w:rFonts w:ascii="Courier New" w:eastAsia="宋体" w:hAnsi="Courier New" w:cs="Courier New"/>
          <w:color w:val="333333"/>
          <w:kern w:val="0"/>
          <w:sz w:val="24"/>
          <w:szCs w:val="24"/>
          <w:lang w:val="en"/>
        </w:rPr>
        <w:t>PMA,</w:t>
      </w:r>
      <w:proofErr w:type="gramEnd"/>
      <w:r w:rsidRPr="006500E9">
        <w:rPr>
          <w:rFonts w:ascii="Courier New" w:eastAsia="宋体" w:hAnsi="Courier New" w:cs="Courier New"/>
          <w:color w:val="333333"/>
          <w:kern w:val="0"/>
          <w:sz w:val="24"/>
          <w:szCs w:val="24"/>
          <w:lang w:val="en"/>
        </w:rPr>
        <w:t xml:space="preserve"> and their respective IDE's will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continue</w:t>
      </w:r>
      <w:proofErr w:type="gramEnd"/>
      <w:r w:rsidRPr="006500E9">
        <w:rPr>
          <w:rFonts w:ascii="Courier New" w:eastAsia="宋体" w:hAnsi="Courier New" w:cs="Courier New"/>
          <w:color w:val="333333"/>
          <w:kern w:val="0"/>
          <w:sz w:val="24"/>
          <w:szCs w:val="24"/>
          <w:lang w:val="en"/>
        </w:rPr>
        <w:t xml:space="preserve"> to be reviewed by the divisions responsible for the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medical</w:t>
      </w:r>
      <w:proofErr w:type="gramEnd"/>
      <w:r w:rsidRPr="006500E9">
        <w:rPr>
          <w:rFonts w:ascii="Courier New" w:eastAsia="宋体" w:hAnsi="Courier New" w:cs="Courier New"/>
          <w:color w:val="333333"/>
          <w:kern w:val="0"/>
          <w:sz w:val="24"/>
          <w:szCs w:val="24"/>
          <w:lang w:val="en"/>
        </w:rPr>
        <w:t xml:space="preserve"> specialty.  DSRD will provide the technical review of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these</w:t>
      </w:r>
      <w:proofErr w:type="gramEnd"/>
      <w:r w:rsidRPr="006500E9">
        <w:rPr>
          <w:rFonts w:ascii="Courier New" w:eastAsia="宋体" w:hAnsi="Courier New" w:cs="Courier New"/>
          <w:color w:val="333333"/>
          <w:kern w:val="0"/>
          <w:sz w:val="24"/>
          <w:szCs w:val="24"/>
          <w:lang w:val="en"/>
        </w:rPr>
        <w:t xml:space="preserve"> submissions for the responsible division.</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6.  A copy of SE, NSE and IDE letters will be forwarded to the </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 xml:space="preserve">    </w:t>
      </w:r>
      <w:proofErr w:type="gramStart"/>
      <w:r w:rsidRPr="006500E9">
        <w:rPr>
          <w:rFonts w:ascii="Courier New" w:eastAsia="宋体" w:hAnsi="Courier New" w:cs="Courier New"/>
          <w:color w:val="333333"/>
          <w:kern w:val="0"/>
          <w:sz w:val="24"/>
          <w:szCs w:val="24"/>
          <w:lang w:val="en"/>
        </w:rPr>
        <w:t>consulting</w:t>
      </w:r>
      <w:proofErr w:type="gramEnd"/>
      <w:r w:rsidRPr="006500E9">
        <w:rPr>
          <w:rFonts w:ascii="Courier New" w:eastAsia="宋体" w:hAnsi="Courier New" w:cs="Courier New"/>
          <w:color w:val="333333"/>
          <w:kern w:val="0"/>
          <w:sz w:val="24"/>
          <w:szCs w:val="24"/>
          <w:lang w:val="en"/>
        </w:rPr>
        <w:t xml:space="preserve"> division by DSRD at the time they are issued.</w:t>
      </w: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500E9" w:rsidRPr="006500E9" w:rsidRDefault="006500E9" w:rsidP="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500E9">
        <w:rPr>
          <w:rFonts w:ascii="Courier New" w:eastAsia="宋体" w:hAnsi="Courier New" w:cs="Courier New"/>
          <w:color w:val="333333"/>
          <w:kern w:val="0"/>
          <w:sz w:val="24"/>
          <w:szCs w:val="24"/>
          <w:lang w:val="en"/>
        </w:rPr>
        <w:t>Effective Date:  This guidance memorandum is effective immediately.</w:t>
      </w:r>
    </w:p>
    <w:p w:rsidR="006500E9" w:rsidRPr="006500E9" w:rsidRDefault="006500E9" w:rsidP="006500E9">
      <w:pPr>
        <w:widowControl/>
        <w:jc w:val="left"/>
        <w:rPr>
          <w:rFonts w:ascii="Helvetica" w:eastAsia="宋体" w:hAnsi="Helvetica" w:cs="Helvetica"/>
          <w:color w:val="333333"/>
          <w:kern w:val="0"/>
          <w:sz w:val="24"/>
          <w:szCs w:val="24"/>
          <w:lang w:val="en"/>
        </w:rPr>
      </w:pPr>
      <w:r w:rsidRPr="006500E9">
        <w:rPr>
          <w:rFonts w:ascii="Helvetica" w:eastAsia="宋体" w:hAnsi="Helvetica" w:cs="Helvetica"/>
          <w:color w:val="333333"/>
          <w:kern w:val="0"/>
          <w:sz w:val="24"/>
          <w:szCs w:val="24"/>
          <w:lang w:val="en"/>
        </w:rPr>
        <w:t> </w:t>
      </w:r>
    </w:p>
    <w:p w:rsidR="006500E9" w:rsidRPr="006500E9" w:rsidRDefault="006500E9" w:rsidP="006500E9">
      <w:pPr>
        <w:widowControl/>
        <w:jc w:val="left"/>
        <w:rPr>
          <w:rFonts w:ascii="宋体" w:eastAsia="宋体" w:hAnsi="宋体" w:cs="宋体"/>
          <w:color w:val="555555"/>
          <w:kern w:val="0"/>
          <w:sz w:val="24"/>
          <w:szCs w:val="24"/>
          <w:bdr w:val="single" w:sz="6" w:space="8" w:color="DDDDDD" w:frame="1"/>
          <w:shd w:val="clear" w:color="auto" w:fill="FFFFFF"/>
        </w:rPr>
      </w:pPr>
      <w:r w:rsidRPr="006500E9">
        <w:rPr>
          <w:rFonts w:ascii="Helvetica" w:eastAsia="宋体" w:hAnsi="Helvetica" w:cs="Helvetica"/>
          <w:color w:val="333333"/>
          <w:kern w:val="0"/>
          <w:sz w:val="24"/>
          <w:szCs w:val="24"/>
          <w:lang w:val="en"/>
        </w:rPr>
        <w:fldChar w:fldCharType="begin"/>
      </w:r>
      <w:r w:rsidRPr="006500E9">
        <w:rPr>
          <w:rFonts w:ascii="Helvetica" w:eastAsia="宋体" w:hAnsi="Helvetica" w:cs="Helvetica"/>
          <w:color w:val="333333"/>
          <w:kern w:val="0"/>
          <w:sz w:val="24"/>
          <w:szCs w:val="24"/>
          <w:lang w:val="en"/>
        </w:rPr>
        <w:instrText xml:space="preserve"> HYPERLINK "https://www.fda.gov/MedicalDevices/DeviceRegulationandGuidance/GuidanceDocuments/default.htm" </w:instrText>
      </w:r>
      <w:r w:rsidRPr="006500E9">
        <w:rPr>
          <w:rFonts w:ascii="Helvetica" w:eastAsia="宋体" w:hAnsi="Helvetica" w:cs="Helvetica"/>
          <w:color w:val="333333"/>
          <w:kern w:val="0"/>
          <w:sz w:val="24"/>
          <w:szCs w:val="24"/>
          <w:lang w:val="en"/>
        </w:rPr>
        <w:fldChar w:fldCharType="separate"/>
      </w:r>
    </w:p>
    <w:p w:rsidR="006500E9" w:rsidRPr="006500E9" w:rsidRDefault="006500E9" w:rsidP="006500E9">
      <w:pPr>
        <w:widowControl/>
        <w:spacing w:before="330" w:after="165"/>
        <w:jc w:val="left"/>
        <w:outlineLvl w:val="1"/>
        <w:rPr>
          <w:rFonts w:ascii="Helvetica" w:eastAsia="宋体" w:hAnsi="Helvetica" w:cs="Helvetica"/>
          <w:b/>
          <w:bCs/>
          <w:kern w:val="0"/>
          <w:sz w:val="38"/>
          <w:szCs w:val="38"/>
        </w:rPr>
      </w:pPr>
      <w:r w:rsidRPr="006500E9">
        <w:rPr>
          <w:rFonts w:ascii="Helvetica" w:eastAsia="宋体" w:hAnsi="Helvetica" w:cs="Helvetica"/>
          <w:b/>
          <w:bCs/>
          <w:color w:val="555555"/>
          <w:kern w:val="0"/>
          <w:sz w:val="38"/>
          <w:szCs w:val="38"/>
          <w:bdr w:val="single" w:sz="6" w:space="8" w:color="DDDDDD" w:frame="1"/>
          <w:shd w:val="clear" w:color="auto" w:fill="FFFFFF"/>
          <w:lang w:val="en"/>
        </w:rPr>
        <w:t>More in Guidance Documents (Medical Devices and Radiation-Emitting Products)</w:t>
      </w:r>
    </w:p>
    <w:p w:rsidR="006500E9" w:rsidRPr="006500E9" w:rsidRDefault="006500E9" w:rsidP="006500E9">
      <w:pPr>
        <w:widowControl/>
        <w:jc w:val="left"/>
        <w:rPr>
          <w:rFonts w:ascii="Helvetica" w:eastAsia="宋体" w:hAnsi="Helvetica" w:cs="Helvetica"/>
          <w:color w:val="333333"/>
          <w:kern w:val="0"/>
          <w:sz w:val="24"/>
          <w:szCs w:val="24"/>
          <w:lang w:val="en"/>
        </w:rPr>
      </w:pPr>
      <w:r w:rsidRPr="006500E9">
        <w:rPr>
          <w:rFonts w:ascii="Helvetica" w:eastAsia="宋体" w:hAnsi="Helvetica" w:cs="Helvetica"/>
          <w:color w:val="333333"/>
          <w:kern w:val="0"/>
          <w:sz w:val="24"/>
          <w:szCs w:val="24"/>
          <w:lang w:val="en"/>
        </w:rPr>
        <w:fldChar w:fldCharType="end"/>
      </w:r>
      <w:hyperlink r:id="rId17" w:history="1">
        <w:r w:rsidRPr="006500E9">
          <w:rPr>
            <w:rFonts w:ascii="宋体" w:eastAsia="宋体" w:hAnsi="宋体" w:cs="宋体"/>
            <w:color w:val="555555"/>
            <w:kern w:val="0"/>
            <w:sz w:val="24"/>
            <w:szCs w:val="24"/>
            <w:bdr w:val="single" w:sz="6" w:space="8" w:color="DDDDDD" w:frame="1"/>
            <w:shd w:val="clear" w:color="auto" w:fill="FFFFFF"/>
            <w:lang w:val="en"/>
          </w:rPr>
          <w:t>Cross-Center Final Guidance</w:t>
        </w:r>
      </w:hyperlink>
      <w:hyperlink r:id="rId18" w:history="1">
        <w:r w:rsidRPr="006500E9">
          <w:rPr>
            <w:rFonts w:ascii="宋体" w:eastAsia="宋体" w:hAnsi="宋体" w:cs="宋体"/>
            <w:color w:val="555555"/>
            <w:kern w:val="0"/>
            <w:sz w:val="24"/>
            <w:szCs w:val="24"/>
            <w:bdr w:val="single" w:sz="6" w:space="8" w:color="DDDDDD" w:frame="1"/>
            <w:shd w:val="clear" w:color="auto" w:fill="FFFFFF"/>
            <w:lang w:val="en"/>
          </w:rPr>
          <w:t>Office of Compliance Final Guidance</w:t>
        </w:r>
      </w:hyperlink>
      <w:hyperlink r:id="rId19" w:history="1">
        <w:r w:rsidRPr="006500E9">
          <w:rPr>
            <w:rFonts w:ascii="宋体" w:eastAsia="宋体" w:hAnsi="宋体" w:cs="宋体"/>
            <w:color w:val="555555"/>
            <w:kern w:val="0"/>
            <w:sz w:val="24"/>
            <w:szCs w:val="24"/>
            <w:bdr w:val="single" w:sz="6" w:space="8" w:color="DDDDDD" w:frame="1"/>
            <w:shd w:val="clear" w:color="auto" w:fill="FFFFFF"/>
            <w:lang w:val="en"/>
          </w:rPr>
          <w:t>Office of the Center Director Final Guidance</w:t>
        </w:r>
      </w:hyperlink>
      <w:hyperlink r:id="rId20" w:history="1">
        <w:r w:rsidRPr="006500E9">
          <w:rPr>
            <w:rFonts w:ascii="宋体" w:eastAsia="宋体" w:hAnsi="宋体" w:cs="宋体"/>
            <w:color w:val="555555"/>
            <w:kern w:val="0"/>
            <w:sz w:val="24"/>
            <w:szCs w:val="24"/>
            <w:bdr w:val="single" w:sz="6" w:space="8" w:color="DDDDDD" w:frame="1"/>
            <w:shd w:val="clear" w:color="auto" w:fill="FFFFFF"/>
            <w:lang w:val="en"/>
          </w:rPr>
          <w:t xml:space="preserve">Office of Communication and </w:t>
        </w:r>
        <w:r w:rsidRPr="006500E9">
          <w:rPr>
            <w:rFonts w:ascii="宋体" w:eastAsia="宋体" w:hAnsi="宋体" w:cs="宋体"/>
            <w:color w:val="555555"/>
            <w:kern w:val="0"/>
            <w:sz w:val="24"/>
            <w:szCs w:val="24"/>
            <w:bdr w:val="single" w:sz="6" w:space="8" w:color="DDDDDD" w:frame="1"/>
            <w:shd w:val="clear" w:color="auto" w:fill="FFFFFF"/>
            <w:lang w:val="en"/>
          </w:rPr>
          <w:lastRenderedPageBreak/>
          <w:t>Education Final Guidance</w:t>
        </w:r>
      </w:hyperlink>
      <w:hyperlink r:id="rId21" w:history="1">
        <w:r w:rsidRPr="006500E9">
          <w:rPr>
            <w:rFonts w:ascii="宋体" w:eastAsia="宋体" w:hAnsi="宋体" w:cs="宋体"/>
            <w:color w:val="555555"/>
            <w:kern w:val="0"/>
            <w:sz w:val="24"/>
            <w:szCs w:val="24"/>
            <w:bdr w:val="single" w:sz="6" w:space="8" w:color="DDDDDD" w:frame="1"/>
            <w:shd w:val="clear" w:color="auto" w:fill="FFFFFF"/>
            <w:lang w:val="en"/>
          </w:rPr>
          <w:t>Office of Device Evaluation Final Guidance 2010 - 2016</w:t>
        </w:r>
      </w:hyperlink>
      <w:hyperlink r:id="rId22" w:history="1">
        <w:r w:rsidRPr="006500E9">
          <w:rPr>
            <w:rFonts w:ascii="宋体" w:eastAsia="宋体" w:hAnsi="宋体" w:cs="宋体"/>
            <w:color w:val="555555"/>
            <w:kern w:val="0"/>
            <w:sz w:val="24"/>
            <w:szCs w:val="24"/>
            <w:bdr w:val="single" w:sz="6" w:space="8" w:color="DDDDDD" w:frame="1"/>
            <w:shd w:val="clear" w:color="auto" w:fill="FFFFFF"/>
            <w:lang w:val="en"/>
          </w:rPr>
          <w:t>Office of Device Evaluation Final Guidance 1998 - 2009</w:t>
        </w:r>
      </w:hyperlink>
      <w:hyperlink r:id="rId23" w:history="1">
        <w:r w:rsidRPr="006500E9">
          <w:rPr>
            <w:rFonts w:ascii="宋体" w:eastAsia="宋体" w:hAnsi="宋体" w:cs="宋体"/>
            <w:color w:val="555555"/>
            <w:kern w:val="0"/>
            <w:sz w:val="24"/>
            <w:szCs w:val="24"/>
            <w:bdr w:val="single" w:sz="6" w:space="8" w:color="DDDDDD" w:frame="1"/>
            <w:shd w:val="clear" w:color="auto" w:fill="FFFFFF"/>
            <w:lang w:val="en"/>
          </w:rPr>
          <w:t>Office of Device Evaluation Final Guidance 1976 - 1997</w:t>
        </w:r>
      </w:hyperlink>
      <w:hyperlink r:id="rId24" w:history="1">
        <w:r w:rsidRPr="006500E9">
          <w:rPr>
            <w:rFonts w:ascii="宋体" w:eastAsia="宋体" w:hAnsi="宋体" w:cs="宋体"/>
            <w:color w:val="555555"/>
            <w:kern w:val="0"/>
            <w:sz w:val="24"/>
            <w:szCs w:val="24"/>
            <w:bdr w:val="single" w:sz="6" w:space="8" w:color="DDDDDD" w:frame="1"/>
            <w:shd w:val="clear" w:color="auto" w:fill="FFFFFF"/>
            <w:lang w:val="en"/>
          </w:rPr>
          <w:t>Office of In Vitro Diagnostics and Radiological Health Final Guidance</w:t>
        </w:r>
      </w:hyperlink>
      <w:hyperlink r:id="rId25" w:history="1">
        <w:r w:rsidRPr="006500E9">
          <w:rPr>
            <w:rFonts w:ascii="宋体" w:eastAsia="宋体" w:hAnsi="宋体" w:cs="宋体"/>
            <w:color w:val="555555"/>
            <w:kern w:val="0"/>
            <w:sz w:val="24"/>
            <w:szCs w:val="24"/>
            <w:bdr w:val="single" w:sz="6" w:space="8" w:color="DDDDDD" w:frame="1"/>
            <w:shd w:val="clear" w:color="auto" w:fill="FFFFFF"/>
            <w:lang w:val="en"/>
          </w:rPr>
          <w:t>Office of Surveillance and Biometrics Final Guidance</w:t>
        </w:r>
      </w:hyperlink>
      <w:hyperlink r:id="rId26" w:history="1">
        <w:r w:rsidRPr="006500E9">
          <w:rPr>
            <w:rFonts w:ascii="宋体" w:eastAsia="宋体" w:hAnsi="宋体" w:cs="宋体"/>
            <w:color w:val="555555"/>
            <w:kern w:val="0"/>
            <w:sz w:val="24"/>
            <w:szCs w:val="24"/>
            <w:bdr w:val="single" w:sz="6" w:space="8" w:color="DDDDDD" w:frame="1"/>
            <w:shd w:val="clear" w:color="auto" w:fill="FFFFFF"/>
            <w:lang w:val="en"/>
          </w:rPr>
          <w:t>Office of Science and Engineering Laboratories Final Guidance</w:t>
        </w:r>
      </w:hyperlink>
      <w:hyperlink r:id="rId27" w:history="1">
        <w:r w:rsidRPr="006500E9">
          <w:rPr>
            <w:rFonts w:ascii="宋体" w:eastAsia="宋体" w:hAnsi="宋体" w:cs="宋体"/>
            <w:color w:val="555555"/>
            <w:kern w:val="0"/>
            <w:sz w:val="24"/>
            <w:szCs w:val="24"/>
            <w:bdr w:val="single" w:sz="6" w:space="8" w:color="DDDDDD" w:frame="1"/>
            <w:shd w:val="clear" w:color="auto" w:fill="FFFFFF"/>
            <w:lang w:val="en"/>
          </w:rPr>
          <w:t>Draft Guidance</w:t>
        </w:r>
      </w:hyperlink>
      <w:hyperlink r:id="rId28" w:history="1">
        <w:r w:rsidRPr="006500E9">
          <w:rPr>
            <w:rFonts w:ascii="宋体" w:eastAsia="宋体" w:hAnsi="宋体" w:cs="宋体"/>
            <w:color w:val="555555"/>
            <w:kern w:val="0"/>
            <w:sz w:val="24"/>
            <w:szCs w:val="24"/>
            <w:bdr w:val="single" w:sz="6" w:space="8" w:color="DDDDDD" w:frame="1"/>
            <w:shd w:val="clear" w:color="auto" w:fill="FFFFFF"/>
            <w:lang w:val="en"/>
          </w:rPr>
          <w:t>Radiation-Emitting Products Guidance</w:t>
        </w:r>
      </w:hyperlink>
      <w:hyperlink r:id="rId29" w:history="1">
        <w:r w:rsidRPr="006500E9">
          <w:rPr>
            <w:rFonts w:ascii="宋体" w:eastAsia="宋体" w:hAnsi="宋体" w:cs="宋体"/>
            <w:color w:val="555555"/>
            <w:kern w:val="0"/>
            <w:sz w:val="24"/>
            <w:szCs w:val="24"/>
            <w:bdr w:val="single" w:sz="6" w:space="8" w:color="DDDDDD" w:frame="1"/>
            <w:shd w:val="clear" w:color="auto" w:fill="FFFFFF"/>
            <w:lang w:val="en"/>
          </w:rPr>
          <w:t>Withdrawn Guidance</w:t>
        </w:r>
      </w:hyperlink>
      <w:r w:rsidRPr="006500E9">
        <w:rPr>
          <w:rFonts w:ascii="Helvetica" w:eastAsia="宋体" w:hAnsi="Helvetica" w:cs="Helvetica"/>
          <w:color w:val="333333"/>
          <w:kern w:val="0"/>
          <w:sz w:val="24"/>
          <w:szCs w:val="24"/>
          <w:lang w:val="en"/>
        </w:rPr>
        <w:t xml:space="preserve"> </w:t>
      </w:r>
    </w:p>
    <w:p w:rsidR="00D07A6B" w:rsidRDefault="006500E9">
      <w:r w:rsidRPr="006500E9">
        <w:rPr>
          <w:rFonts w:ascii="Helvetica" w:eastAsia="宋体" w:hAnsi="Helvetica" w:cs="Helvetica"/>
          <w:color w:val="333333"/>
          <w:kern w:val="0"/>
          <w:sz w:val="24"/>
          <w:szCs w:val="24"/>
          <w:lang w:val="en"/>
        </w:rPr>
        <w:t>https://www.fda.gov/MedicalDevices/DeviceRegulationandGuidance/GuidanceDocuments/ucm081489.htm</w:t>
      </w:r>
      <w:bookmarkStart w:id="0" w:name="_GoBack"/>
      <w:bookmarkEnd w:id="0"/>
    </w:p>
    <w:sectPr w:rsidR="00D07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0F" w:rsidRDefault="0094700F" w:rsidP="006500E9">
      <w:r>
        <w:separator/>
      </w:r>
    </w:p>
  </w:endnote>
  <w:endnote w:type="continuationSeparator" w:id="0">
    <w:p w:rsidR="0094700F" w:rsidRDefault="0094700F" w:rsidP="0065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0F" w:rsidRDefault="0094700F" w:rsidP="006500E9">
      <w:r>
        <w:separator/>
      </w:r>
    </w:p>
  </w:footnote>
  <w:footnote w:type="continuationSeparator" w:id="0">
    <w:p w:rsidR="0094700F" w:rsidRDefault="0094700F" w:rsidP="00650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527D"/>
    <w:multiLevelType w:val="multilevel"/>
    <w:tmpl w:val="8AF8D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F2"/>
    <w:rsid w:val="006500E9"/>
    <w:rsid w:val="0094700F"/>
    <w:rsid w:val="00D07A6B"/>
    <w:rsid w:val="00FB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00E9"/>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6500E9"/>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6500E9"/>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00E9"/>
    <w:rPr>
      <w:sz w:val="18"/>
      <w:szCs w:val="18"/>
    </w:rPr>
  </w:style>
  <w:style w:type="paragraph" w:styleId="a4">
    <w:name w:val="footer"/>
    <w:basedOn w:val="a"/>
    <w:link w:val="Char0"/>
    <w:uiPriority w:val="99"/>
    <w:unhideWhenUsed/>
    <w:rsid w:val="006500E9"/>
    <w:pPr>
      <w:tabs>
        <w:tab w:val="center" w:pos="4153"/>
        <w:tab w:val="right" w:pos="8306"/>
      </w:tabs>
      <w:snapToGrid w:val="0"/>
      <w:jc w:val="left"/>
    </w:pPr>
    <w:rPr>
      <w:sz w:val="18"/>
      <w:szCs w:val="18"/>
    </w:rPr>
  </w:style>
  <w:style w:type="character" w:customStyle="1" w:styleId="Char0">
    <w:name w:val="页脚 Char"/>
    <w:basedOn w:val="a0"/>
    <w:link w:val="a4"/>
    <w:uiPriority w:val="99"/>
    <w:rsid w:val="006500E9"/>
    <w:rPr>
      <w:sz w:val="18"/>
      <w:szCs w:val="18"/>
    </w:rPr>
  </w:style>
  <w:style w:type="character" w:customStyle="1" w:styleId="1Char">
    <w:name w:val="标题 1 Char"/>
    <w:basedOn w:val="a0"/>
    <w:link w:val="1"/>
    <w:uiPriority w:val="9"/>
    <w:rsid w:val="006500E9"/>
    <w:rPr>
      <w:rFonts w:ascii="Helvetica" w:eastAsia="宋体" w:hAnsi="Helvetica" w:cs="Helvetica"/>
      <w:b/>
      <w:bCs/>
      <w:kern w:val="36"/>
      <w:sz w:val="45"/>
      <w:szCs w:val="45"/>
    </w:rPr>
  </w:style>
  <w:style w:type="character" w:customStyle="1" w:styleId="2Char">
    <w:name w:val="标题 2 Char"/>
    <w:basedOn w:val="a0"/>
    <w:link w:val="2"/>
    <w:uiPriority w:val="9"/>
    <w:rsid w:val="006500E9"/>
    <w:rPr>
      <w:rFonts w:ascii="Helvetica" w:eastAsia="宋体" w:hAnsi="Helvetica" w:cs="Helvetica"/>
      <w:b/>
      <w:bCs/>
      <w:kern w:val="0"/>
      <w:sz w:val="38"/>
      <w:szCs w:val="38"/>
    </w:rPr>
  </w:style>
  <w:style w:type="character" w:customStyle="1" w:styleId="3Char">
    <w:name w:val="标题 3 Char"/>
    <w:basedOn w:val="a0"/>
    <w:link w:val="3"/>
    <w:uiPriority w:val="9"/>
    <w:rsid w:val="006500E9"/>
    <w:rPr>
      <w:rFonts w:ascii="Helvetica" w:eastAsia="宋体" w:hAnsi="Helvetica" w:cs="Helvetica"/>
      <w:b/>
      <w:bCs/>
      <w:kern w:val="0"/>
      <w:sz w:val="32"/>
      <w:szCs w:val="32"/>
    </w:rPr>
  </w:style>
  <w:style w:type="character" w:styleId="a5">
    <w:name w:val="Hyperlink"/>
    <w:basedOn w:val="a0"/>
    <w:uiPriority w:val="99"/>
    <w:semiHidden/>
    <w:unhideWhenUsed/>
    <w:rsid w:val="006500E9"/>
    <w:rPr>
      <w:strike w:val="0"/>
      <w:dstrike w:val="0"/>
      <w:color w:val="005F9F"/>
      <w:u w:val="none"/>
      <w:effect w:val="none"/>
    </w:rPr>
  </w:style>
  <w:style w:type="paragraph" w:styleId="HTML">
    <w:name w:val="HTML Preformatted"/>
    <w:basedOn w:val="a"/>
    <w:link w:val="HTMLChar"/>
    <w:uiPriority w:val="99"/>
    <w:semiHidden/>
    <w:unhideWhenUsed/>
    <w:rsid w:val="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6500E9"/>
    <w:rPr>
      <w:rFonts w:ascii="Courier New" w:eastAsia="宋体" w:hAnsi="Courier New" w:cs="Courier New"/>
      <w:kern w:val="0"/>
      <w:sz w:val="24"/>
      <w:szCs w:val="24"/>
    </w:rPr>
  </w:style>
  <w:style w:type="paragraph" w:styleId="a6">
    <w:name w:val="Normal (Web)"/>
    <w:basedOn w:val="a"/>
    <w:uiPriority w:val="99"/>
    <w:semiHidden/>
    <w:unhideWhenUsed/>
    <w:rsid w:val="006500E9"/>
    <w:pPr>
      <w:widowControl/>
      <w:jc w:val="left"/>
    </w:pPr>
    <w:rPr>
      <w:rFonts w:ascii="宋体" w:eastAsia="宋体" w:hAnsi="宋体" w:cs="宋体"/>
      <w:kern w:val="0"/>
      <w:sz w:val="24"/>
      <w:szCs w:val="24"/>
    </w:rPr>
  </w:style>
  <w:style w:type="character" w:customStyle="1" w:styleId="sr-only1">
    <w:name w:val="sr-only1"/>
    <w:basedOn w:val="a0"/>
    <w:rsid w:val="006500E9"/>
    <w:rPr>
      <w:color w:val="000000"/>
      <w:bdr w:val="none" w:sz="0" w:space="0" w:color="auto" w:frame="1"/>
    </w:rPr>
  </w:style>
  <w:style w:type="character" w:customStyle="1" w:styleId="section-menu-head">
    <w:name w:val="section-menu-head"/>
    <w:basedOn w:val="a0"/>
    <w:rsid w:val="00650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00E9"/>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6500E9"/>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6500E9"/>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00E9"/>
    <w:rPr>
      <w:sz w:val="18"/>
      <w:szCs w:val="18"/>
    </w:rPr>
  </w:style>
  <w:style w:type="paragraph" w:styleId="a4">
    <w:name w:val="footer"/>
    <w:basedOn w:val="a"/>
    <w:link w:val="Char0"/>
    <w:uiPriority w:val="99"/>
    <w:unhideWhenUsed/>
    <w:rsid w:val="006500E9"/>
    <w:pPr>
      <w:tabs>
        <w:tab w:val="center" w:pos="4153"/>
        <w:tab w:val="right" w:pos="8306"/>
      </w:tabs>
      <w:snapToGrid w:val="0"/>
      <w:jc w:val="left"/>
    </w:pPr>
    <w:rPr>
      <w:sz w:val="18"/>
      <w:szCs w:val="18"/>
    </w:rPr>
  </w:style>
  <w:style w:type="character" w:customStyle="1" w:styleId="Char0">
    <w:name w:val="页脚 Char"/>
    <w:basedOn w:val="a0"/>
    <w:link w:val="a4"/>
    <w:uiPriority w:val="99"/>
    <w:rsid w:val="006500E9"/>
    <w:rPr>
      <w:sz w:val="18"/>
      <w:szCs w:val="18"/>
    </w:rPr>
  </w:style>
  <w:style w:type="character" w:customStyle="1" w:styleId="1Char">
    <w:name w:val="标题 1 Char"/>
    <w:basedOn w:val="a0"/>
    <w:link w:val="1"/>
    <w:uiPriority w:val="9"/>
    <w:rsid w:val="006500E9"/>
    <w:rPr>
      <w:rFonts w:ascii="Helvetica" w:eastAsia="宋体" w:hAnsi="Helvetica" w:cs="Helvetica"/>
      <w:b/>
      <w:bCs/>
      <w:kern w:val="36"/>
      <w:sz w:val="45"/>
      <w:szCs w:val="45"/>
    </w:rPr>
  </w:style>
  <w:style w:type="character" w:customStyle="1" w:styleId="2Char">
    <w:name w:val="标题 2 Char"/>
    <w:basedOn w:val="a0"/>
    <w:link w:val="2"/>
    <w:uiPriority w:val="9"/>
    <w:rsid w:val="006500E9"/>
    <w:rPr>
      <w:rFonts w:ascii="Helvetica" w:eastAsia="宋体" w:hAnsi="Helvetica" w:cs="Helvetica"/>
      <w:b/>
      <w:bCs/>
      <w:kern w:val="0"/>
      <w:sz w:val="38"/>
      <w:szCs w:val="38"/>
    </w:rPr>
  </w:style>
  <w:style w:type="character" w:customStyle="1" w:styleId="3Char">
    <w:name w:val="标题 3 Char"/>
    <w:basedOn w:val="a0"/>
    <w:link w:val="3"/>
    <w:uiPriority w:val="9"/>
    <w:rsid w:val="006500E9"/>
    <w:rPr>
      <w:rFonts w:ascii="Helvetica" w:eastAsia="宋体" w:hAnsi="Helvetica" w:cs="Helvetica"/>
      <w:b/>
      <w:bCs/>
      <w:kern w:val="0"/>
      <w:sz w:val="32"/>
      <w:szCs w:val="32"/>
    </w:rPr>
  </w:style>
  <w:style w:type="character" w:styleId="a5">
    <w:name w:val="Hyperlink"/>
    <w:basedOn w:val="a0"/>
    <w:uiPriority w:val="99"/>
    <w:semiHidden/>
    <w:unhideWhenUsed/>
    <w:rsid w:val="006500E9"/>
    <w:rPr>
      <w:strike w:val="0"/>
      <w:dstrike w:val="0"/>
      <w:color w:val="005F9F"/>
      <w:u w:val="none"/>
      <w:effect w:val="none"/>
    </w:rPr>
  </w:style>
  <w:style w:type="paragraph" w:styleId="HTML">
    <w:name w:val="HTML Preformatted"/>
    <w:basedOn w:val="a"/>
    <w:link w:val="HTMLChar"/>
    <w:uiPriority w:val="99"/>
    <w:semiHidden/>
    <w:unhideWhenUsed/>
    <w:rsid w:val="00650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6500E9"/>
    <w:rPr>
      <w:rFonts w:ascii="Courier New" w:eastAsia="宋体" w:hAnsi="Courier New" w:cs="Courier New"/>
      <w:kern w:val="0"/>
      <w:sz w:val="24"/>
      <w:szCs w:val="24"/>
    </w:rPr>
  </w:style>
  <w:style w:type="paragraph" w:styleId="a6">
    <w:name w:val="Normal (Web)"/>
    <w:basedOn w:val="a"/>
    <w:uiPriority w:val="99"/>
    <w:semiHidden/>
    <w:unhideWhenUsed/>
    <w:rsid w:val="006500E9"/>
    <w:pPr>
      <w:widowControl/>
      <w:jc w:val="left"/>
    </w:pPr>
    <w:rPr>
      <w:rFonts w:ascii="宋体" w:eastAsia="宋体" w:hAnsi="宋体" w:cs="宋体"/>
      <w:kern w:val="0"/>
      <w:sz w:val="24"/>
      <w:szCs w:val="24"/>
    </w:rPr>
  </w:style>
  <w:style w:type="character" w:customStyle="1" w:styleId="sr-only1">
    <w:name w:val="sr-only1"/>
    <w:basedOn w:val="a0"/>
    <w:rsid w:val="006500E9"/>
    <w:rPr>
      <w:color w:val="000000"/>
      <w:bdr w:val="none" w:sz="0" w:space="0" w:color="auto" w:frame="1"/>
    </w:rPr>
  </w:style>
  <w:style w:type="character" w:customStyle="1" w:styleId="section-menu-head">
    <w:name w:val="section-menu-head"/>
    <w:basedOn w:val="a0"/>
    <w:rsid w:val="0065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4504">
      <w:bodyDiv w:val="1"/>
      <w:marLeft w:val="0"/>
      <w:marRight w:val="0"/>
      <w:marTop w:val="0"/>
      <w:marBottom w:val="0"/>
      <w:divBdr>
        <w:top w:val="none" w:sz="0" w:space="0" w:color="auto"/>
        <w:left w:val="none" w:sz="0" w:space="0" w:color="auto"/>
        <w:bottom w:val="none" w:sz="0" w:space="0" w:color="auto"/>
        <w:right w:val="none" w:sz="0" w:space="0" w:color="auto"/>
      </w:divBdr>
      <w:divsChild>
        <w:div w:id="1431388191">
          <w:marLeft w:val="0"/>
          <w:marRight w:val="0"/>
          <w:marTop w:val="0"/>
          <w:marBottom w:val="0"/>
          <w:divBdr>
            <w:top w:val="none" w:sz="0" w:space="0" w:color="auto"/>
            <w:left w:val="none" w:sz="0" w:space="0" w:color="auto"/>
            <w:bottom w:val="none" w:sz="0" w:space="0" w:color="auto"/>
            <w:right w:val="none" w:sz="0" w:space="0" w:color="auto"/>
          </w:divBdr>
          <w:divsChild>
            <w:div w:id="1431899409">
              <w:marLeft w:val="0"/>
              <w:marRight w:val="0"/>
              <w:marTop w:val="0"/>
              <w:marBottom w:val="0"/>
              <w:divBdr>
                <w:top w:val="none" w:sz="0" w:space="0" w:color="auto"/>
                <w:left w:val="none" w:sz="0" w:space="0" w:color="auto"/>
                <w:bottom w:val="none" w:sz="0" w:space="0" w:color="auto"/>
                <w:right w:val="none" w:sz="0" w:space="0" w:color="auto"/>
              </w:divBdr>
              <w:divsChild>
                <w:div w:id="1046222141">
                  <w:marLeft w:val="0"/>
                  <w:marRight w:val="0"/>
                  <w:marTop w:val="0"/>
                  <w:marBottom w:val="0"/>
                  <w:divBdr>
                    <w:top w:val="none" w:sz="0" w:space="0" w:color="auto"/>
                    <w:left w:val="none" w:sz="0" w:space="0" w:color="auto"/>
                    <w:bottom w:val="none" w:sz="0" w:space="0" w:color="auto"/>
                    <w:right w:val="none" w:sz="0" w:space="0" w:color="auto"/>
                  </w:divBdr>
                  <w:divsChild>
                    <w:div w:id="964190059">
                      <w:marLeft w:val="0"/>
                      <w:marRight w:val="0"/>
                      <w:marTop w:val="0"/>
                      <w:marBottom w:val="0"/>
                      <w:divBdr>
                        <w:top w:val="none" w:sz="0" w:space="0" w:color="auto"/>
                        <w:left w:val="none" w:sz="0" w:space="0" w:color="auto"/>
                        <w:bottom w:val="none" w:sz="0" w:space="0" w:color="auto"/>
                        <w:right w:val="none" w:sz="0" w:space="0" w:color="auto"/>
                      </w:divBdr>
                      <w:divsChild>
                        <w:div w:id="751239436">
                          <w:marLeft w:val="0"/>
                          <w:marRight w:val="0"/>
                          <w:marTop w:val="0"/>
                          <w:marBottom w:val="0"/>
                          <w:divBdr>
                            <w:top w:val="none" w:sz="0" w:space="0" w:color="auto"/>
                            <w:left w:val="none" w:sz="0" w:space="0" w:color="auto"/>
                            <w:bottom w:val="none" w:sz="0" w:space="0" w:color="auto"/>
                            <w:right w:val="none" w:sz="0" w:space="0" w:color="auto"/>
                          </w:divBdr>
                          <w:divsChild>
                            <w:div w:id="1546718725">
                              <w:marLeft w:val="0"/>
                              <w:marRight w:val="0"/>
                              <w:marTop w:val="0"/>
                              <w:marBottom w:val="0"/>
                              <w:divBdr>
                                <w:top w:val="none" w:sz="0" w:space="0" w:color="auto"/>
                                <w:left w:val="none" w:sz="0" w:space="0" w:color="auto"/>
                                <w:bottom w:val="none" w:sz="0" w:space="0" w:color="auto"/>
                                <w:right w:val="none" w:sz="0" w:space="0" w:color="auto"/>
                              </w:divBdr>
                              <w:divsChild>
                                <w:div w:id="1122921865">
                                  <w:marLeft w:val="0"/>
                                  <w:marRight w:val="0"/>
                                  <w:marTop w:val="0"/>
                                  <w:marBottom w:val="0"/>
                                  <w:divBdr>
                                    <w:top w:val="none" w:sz="0" w:space="0" w:color="auto"/>
                                    <w:left w:val="none" w:sz="0" w:space="0" w:color="auto"/>
                                    <w:bottom w:val="none" w:sz="0" w:space="0" w:color="auto"/>
                                    <w:right w:val="none" w:sz="0" w:space="0" w:color="auto"/>
                                  </w:divBdr>
                                  <w:divsChild>
                                    <w:div w:id="875117797">
                                      <w:marLeft w:val="-225"/>
                                      <w:marRight w:val="-225"/>
                                      <w:marTop w:val="0"/>
                                      <w:marBottom w:val="0"/>
                                      <w:divBdr>
                                        <w:top w:val="none" w:sz="0" w:space="0" w:color="auto"/>
                                        <w:left w:val="none" w:sz="0" w:space="0" w:color="auto"/>
                                        <w:bottom w:val="none" w:sz="0" w:space="0" w:color="auto"/>
                                        <w:right w:val="none" w:sz="0" w:space="0" w:color="auto"/>
                                      </w:divBdr>
                                      <w:divsChild>
                                        <w:div w:id="9830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74091">
                              <w:marLeft w:val="0"/>
                              <w:marRight w:val="0"/>
                              <w:marTop w:val="0"/>
                              <w:marBottom w:val="300"/>
                              <w:divBdr>
                                <w:top w:val="none" w:sz="0" w:space="0" w:color="auto"/>
                                <w:left w:val="none" w:sz="0" w:space="0" w:color="auto"/>
                                <w:bottom w:val="none" w:sz="0" w:space="0" w:color="auto"/>
                                <w:right w:val="none" w:sz="0" w:space="0" w:color="auto"/>
                              </w:divBdr>
                            </w:div>
                            <w:div w:id="209657866">
                              <w:marLeft w:val="-225"/>
                              <w:marRight w:val="-225"/>
                              <w:marTop w:val="0"/>
                              <w:marBottom w:val="0"/>
                              <w:divBdr>
                                <w:top w:val="none" w:sz="0" w:space="0" w:color="auto"/>
                                <w:left w:val="none" w:sz="0" w:space="0" w:color="auto"/>
                                <w:bottom w:val="none" w:sz="0" w:space="0" w:color="auto"/>
                                <w:right w:val="none" w:sz="0" w:space="0" w:color="auto"/>
                              </w:divBdr>
                              <w:divsChild>
                                <w:div w:id="1783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1489.htm" TargetMode="External"/><Relationship Id="rId13" Type="http://schemas.openxmlformats.org/officeDocument/2006/relationships/hyperlink" Target="https://www.linkedin.com/shareArticle?mini=true&amp;url=https%3a%2f%2fwww.fda.gov%3a80%2fFDAgov%2fMedicalDevices%2fDeviceRegulationandGuidance%2fGuidanceDocuments%2fucm081489.htm&amp;title=Review%20of%20Laser%20Submissions%20%23G88-1%20%28blue%20book%20memo%29%20%28Text%20Only%29&amp;summary=330&amp;source=FDA" TargetMode="External"/><Relationship Id="rId18" Type="http://schemas.openxmlformats.org/officeDocument/2006/relationships/hyperlink" Target="https://www.fda.gov/MedicalDevices/DeviceRegulationandGuidance/GuidanceDocuments/ucm070269.htm" TargetMode="External"/><Relationship Id="rId26" Type="http://schemas.openxmlformats.org/officeDocument/2006/relationships/hyperlink" Target="https://www.fda.gov/MedicalDevices/DeviceRegulationandGuidance/GuidanceDocuments/ucm070277.htm" TargetMode="Externa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198577.htm" TargetMode="Externa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1489.htm" TargetMode="External"/><Relationship Id="rId17" Type="http://schemas.openxmlformats.org/officeDocument/2006/relationships/hyperlink" Target="https://www.fda.gov/MedicalDevices/DeviceRegulationandGuidance/GuidanceDocuments/ucm081752.htm" TargetMode="External"/><Relationship Id="rId25" Type="http://schemas.openxmlformats.org/officeDocument/2006/relationships/hyperlink" Target="https://www.fda.gov/MedicalDevices/DeviceRegulationandGuidance/GuidanceDocuments/ucm070275.htm" TargetMode="External"/><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hyperlink" Target="https://www.fda.gov/MedicalDevices/DeviceRegulationandGuidance/GuidanceDocuments/ucm070271.htm" TargetMode="External"/><Relationship Id="rId29" Type="http://schemas.openxmlformats.org/officeDocument/2006/relationships/hyperlink" Target="https://www.fda.gov/MedicalDevices/DeviceRegulationandGuidance/GuidanceDocuments/ucm42502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1489.htm&amp;description=Review%20of%20Laser%20Submissions%20%23G88-1%20%28blue%20book%20memo%29%20%28Text%20Only%29" TargetMode="External"/><Relationship Id="rId24" Type="http://schemas.openxmlformats.org/officeDocument/2006/relationships/hyperlink" Target="https://www.fda.gov/MedicalDevices/DeviceRegulationandGuidance/GuidanceDocuments/ucm070274.htm" TargetMode="External"/><Relationship Id="rId5" Type="http://schemas.openxmlformats.org/officeDocument/2006/relationships/webSettings" Target="webSettings.xml"/><Relationship Id="rId15" Type="http://schemas.openxmlformats.org/officeDocument/2006/relationships/hyperlink" Target="mailto:?subject=Review%20of%20Laser%20Submissions%20%23G88-1%20%28blue%20book%20memo%29%20%28Text%20Only%29&amp;body=https%3a%2f%2fwww.fda.gov%3a80%2fFDAgov%2fMedicalDevices%2fDeviceRegulationandGuidance%2fGuidanceDocuments%2fucm081489.htm" TargetMode="External"/><Relationship Id="rId23" Type="http://schemas.openxmlformats.org/officeDocument/2006/relationships/hyperlink" Target="https://www.fda.gov/MedicalDevices/DeviceRegulationandGuidance/GuidanceDocuments/ucm080283.htm" TargetMode="External"/><Relationship Id="rId28" Type="http://schemas.openxmlformats.org/officeDocument/2006/relationships/hyperlink" Target="https://www.fda.gov/MedicalDevices/DeviceRegulationandGuidance/GuidanceDocuments/ucm283507.htm" TargetMode="External"/><Relationship Id="rId10" Type="http://schemas.openxmlformats.org/officeDocument/2006/relationships/hyperlink" Target="https://www.linkedin.com/shareArticle?mini=true&amp;url=https%3a%2f%2fwww.fda.gov%3a80%2fFDAgov%2fMedicalDevices%2fDeviceRegulationandGuidance%2fGuidanceDocuments%2fucm081489.htm&amp;title=Review%20of%20Laser%20Submissions%20%23G88-1%20%28blue%20book%20memo%29%20%28Text%20Only%29&amp;summary=330&amp;source=FDA" TargetMode="External"/><Relationship Id="rId19" Type="http://schemas.openxmlformats.org/officeDocument/2006/relationships/hyperlink" Target="https://www.fda.gov/MedicalDevices/DeviceRegulationandGuidance/GuidanceDocuments/ucm110228.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intent/tweet/?text=Review%20of%20Laser%20Submissions%20%23G88-1%20%28blue%20book%20memo%29%20%28Text%20Only%29&amp;url=https%3a%2f%2fwww.fda.gov%3a80%2fFDAgov%2fMedicalDevices%2fDeviceRegulationandGuidance%2fGuidanceDocuments%2fucm081489.htm" TargetMode="External"/><Relationship Id="rId14" Type="http://schemas.openxmlformats.org/officeDocument/2006/relationships/hyperlink" Target="https://www.pinterest.com/pin/create/button/?url=https%3a%2f%2fwww.fda.gov%3a80%2fFDAgov%2fMedicalDevices%2fDeviceRegulationandGuidance%2fGuidanceDocuments%2fucm081489.htm&amp;description=Review%20of%20Laser%20Submissions%20%23G88-1%20%28blue%20book%20memo%29%20%28Text%20Only%29" TargetMode="External"/><Relationship Id="rId22" Type="http://schemas.openxmlformats.org/officeDocument/2006/relationships/hyperlink" Target="https://www.fda.gov/MedicalDevices/DeviceRegulationandGuidance/GuidanceDocuments/ucm070272.htm" TargetMode="External"/><Relationship Id="rId27" Type="http://schemas.openxmlformats.org/officeDocument/2006/relationships/hyperlink" Target="https://www.fda.gov/MedicalDevices/DeviceRegulationandGuidance/GuidanceDocuments/ucm407274.htm"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2017-02-22T08:40:00Z</dcterms:created>
  <dcterms:modified xsi:type="dcterms:W3CDTF">2017-02-22T08:40:00Z</dcterms:modified>
</cp:coreProperties>
</file>