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973" w:rsidRPr="00342973" w:rsidRDefault="00342973" w:rsidP="00342973">
      <w:pPr>
        <w:widowControl/>
        <w:jc w:val="left"/>
        <w:outlineLvl w:val="0"/>
        <w:rPr>
          <w:rFonts w:ascii="Arial" w:eastAsia="宋体" w:hAnsi="Arial" w:cs="Arial"/>
          <w:b/>
          <w:bCs/>
          <w:color w:val="484138"/>
          <w:kern w:val="36"/>
          <w:sz w:val="36"/>
          <w:szCs w:val="36"/>
        </w:rPr>
      </w:pPr>
      <w:r w:rsidRPr="00342973">
        <w:rPr>
          <w:rFonts w:ascii="Arial" w:eastAsia="宋体" w:hAnsi="Arial" w:cs="Arial"/>
          <w:b/>
          <w:bCs/>
          <w:color w:val="484138"/>
          <w:kern w:val="36"/>
          <w:sz w:val="36"/>
          <w:szCs w:val="36"/>
        </w:rPr>
        <w:t xml:space="preserve">Class II Special Controls Guidance Document: Knee Joint </w:t>
      </w:r>
      <w:proofErr w:type="spellStart"/>
      <w:r w:rsidRPr="00342973">
        <w:rPr>
          <w:rFonts w:ascii="Arial" w:eastAsia="宋体" w:hAnsi="Arial" w:cs="Arial"/>
          <w:b/>
          <w:bCs/>
          <w:color w:val="484138"/>
          <w:kern w:val="36"/>
          <w:sz w:val="36"/>
          <w:szCs w:val="36"/>
        </w:rPr>
        <w:t>Patellofemorotibial</w:t>
      </w:r>
      <w:proofErr w:type="spellEnd"/>
      <w:r w:rsidRPr="00342973">
        <w:rPr>
          <w:rFonts w:ascii="Arial" w:eastAsia="宋体" w:hAnsi="Arial" w:cs="Arial"/>
          <w:b/>
          <w:bCs/>
          <w:color w:val="484138"/>
          <w:kern w:val="36"/>
          <w:sz w:val="36"/>
          <w:szCs w:val="36"/>
        </w:rPr>
        <w:t xml:space="preserve"> and </w:t>
      </w:r>
      <w:proofErr w:type="spellStart"/>
      <w:r w:rsidRPr="00342973">
        <w:rPr>
          <w:rFonts w:ascii="Arial" w:eastAsia="宋体" w:hAnsi="Arial" w:cs="Arial"/>
          <w:b/>
          <w:bCs/>
          <w:color w:val="484138"/>
          <w:kern w:val="36"/>
          <w:sz w:val="36"/>
          <w:szCs w:val="36"/>
        </w:rPr>
        <w:t>Femorotibial</w:t>
      </w:r>
      <w:proofErr w:type="spellEnd"/>
      <w:r w:rsidRPr="00342973">
        <w:rPr>
          <w:rFonts w:ascii="Arial" w:eastAsia="宋体" w:hAnsi="Arial" w:cs="Arial"/>
          <w:b/>
          <w:bCs/>
          <w:color w:val="484138"/>
          <w:kern w:val="36"/>
          <w:sz w:val="36"/>
          <w:szCs w:val="36"/>
        </w:rPr>
        <w:t xml:space="preserve"> Metal/Polymer Porous-Coated </w:t>
      </w:r>
      <w:proofErr w:type="spellStart"/>
      <w:r w:rsidRPr="00342973">
        <w:rPr>
          <w:rFonts w:ascii="Arial" w:eastAsia="宋体" w:hAnsi="Arial" w:cs="Arial"/>
          <w:b/>
          <w:bCs/>
          <w:color w:val="484138"/>
          <w:kern w:val="36"/>
          <w:sz w:val="36"/>
          <w:szCs w:val="36"/>
        </w:rPr>
        <w:t>Uncemented</w:t>
      </w:r>
      <w:proofErr w:type="spellEnd"/>
      <w:r w:rsidRPr="00342973">
        <w:rPr>
          <w:rFonts w:ascii="Arial" w:eastAsia="宋体" w:hAnsi="Arial" w:cs="Arial"/>
          <w:b/>
          <w:bCs/>
          <w:color w:val="484138"/>
          <w:kern w:val="36"/>
          <w:sz w:val="36"/>
          <w:szCs w:val="36"/>
        </w:rPr>
        <w:t xml:space="preserve"> Prostheses; Guidance for Industry and FDA</w:t>
      </w:r>
    </w:p>
    <w:p w:rsidR="00342973" w:rsidRPr="00342973" w:rsidRDefault="00342973" w:rsidP="00342973">
      <w:pPr>
        <w:widowControl/>
        <w:spacing w:before="60" w:after="60"/>
        <w:jc w:val="left"/>
        <w:rPr>
          <w:rFonts w:ascii="Arial" w:eastAsia="宋体" w:hAnsi="Arial" w:cs="Arial"/>
          <w:color w:val="000000"/>
          <w:kern w:val="0"/>
          <w:sz w:val="12"/>
          <w:szCs w:val="12"/>
        </w:rPr>
      </w:pPr>
      <w:r w:rsidRPr="00342973">
        <w:rPr>
          <w:rFonts w:ascii="Arial" w:eastAsia="宋体" w:hAnsi="Arial" w:cs="Arial"/>
          <w:b/>
          <w:bCs/>
          <w:color w:val="000000"/>
          <w:kern w:val="0"/>
          <w:sz w:val="12"/>
        </w:rPr>
        <w:t>Document issued on: January 16, 2003</w:t>
      </w:r>
    </w:p>
    <w:p w:rsidR="00342973" w:rsidRPr="00342973" w:rsidRDefault="00342973" w:rsidP="00342973">
      <w:pPr>
        <w:widowControl/>
        <w:spacing w:before="60" w:after="6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w:t>
      </w:r>
    </w:p>
    <w:p w:rsidR="00342973" w:rsidRPr="00342973" w:rsidRDefault="00342973" w:rsidP="00342973">
      <w:pPr>
        <w:widowControl/>
        <w:spacing w:before="60" w:after="6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w:t>
      </w:r>
    </w:p>
    <w:p w:rsidR="00342973" w:rsidRPr="00342973" w:rsidRDefault="00342973" w:rsidP="00342973">
      <w:pPr>
        <w:widowControl/>
        <w:spacing w:before="60" w:after="60"/>
        <w:jc w:val="left"/>
        <w:rPr>
          <w:rFonts w:ascii="Arial" w:eastAsia="宋体" w:hAnsi="Arial" w:cs="Arial"/>
          <w:color w:val="000000"/>
          <w:kern w:val="0"/>
          <w:sz w:val="12"/>
          <w:szCs w:val="12"/>
        </w:rPr>
      </w:pPr>
      <w:r>
        <w:rPr>
          <w:rFonts w:ascii="Arial" w:eastAsia="宋体" w:hAnsi="Arial" w:cs="Arial"/>
          <w:noProof/>
          <w:color w:val="000000"/>
          <w:kern w:val="0"/>
          <w:sz w:val="12"/>
          <w:szCs w:val="12"/>
        </w:rPr>
        <w:drawing>
          <wp:inline distT="0" distB="0" distL="0" distR="0">
            <wp:extent cx="927100" cy="952500"/>
            <wp:effectExtent l="19050" t="0" r="6350"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7" cstate="print"/>
                    <a:srcRect/>
                    <a:stretch>
                      <a:fillRect/>
                    </a:stretch>
                  </pic:blipFill>
                  <pic:spPr bwMode="auto">
                    <a:xfrm>
                      <a:off x="0" y="0"/>
                      <a:ext cx="927100" cy="952500"/>
                    </a:xfrm>
                    <a:prstGeom prst="rect">
                      <a:avLst/>
                    </a:prstGeom>
                    <a:noFill/>
                    <a:ln w="9525">
                      <a:noFill/>
                      <a:miter lim="800000"/>
                      <a:headEnd/>
                      <a:tailEnd/>
                    </a:ln>
                  </pic:spPr>
                </pic:pic>
              </a:graphicData>
            </a:graphic>
          </wp:inline>
        </w:drawing>
      </w:r>
    </w:p>
    <w:p w:rsidR="00342973" w:rsidRPr="00342973" w:rsidRDefault="00342973" w:rsidP="00342973">
      <w:pPr>
        <w:widowControl/>
        <w:spacing w:before="60" w:after="60"/>
        <w:jc w:val="right"/>
        <w:rPr>
          <w:rFonts w:ascii="Arial" w:eastAsia="宋体" w:hAnsi="Arial" w:cs="Arial"/>
          <w:color w:val="000000"/>
          <w:kern w:val="0"/>
          <w:sz w:val="12"/>
          <w:szCs w:val="12"/>
        </w:rPr>
      </w:pPr>
      <w:r w:rsidRPr="00342973">
        <w:rPr>
          <w:rFonts w:ascii="Arial" w:eastAsia="宋体" w:hAnsi="Arial" w:cs="Arial"/>
          <w:b/>
          <w:bCs/>
          <w:color w:val="000000"/>
          <w:kern w:val="0"/>
          <w:sz w:val="12"/>
        </w:rPr>
        <w:t>U.S. Department of Health and Human Services</w:t>
      </w:r>
      <w:r w:rsidRPr="00342973">
        <w:rPr>
          <w:rFonts w:ascii="Arial" w:eastAsia="宋体" w:hAnsi="Arial" w:cs="Arial"/>
          <w:b/>
          <w:bCs/>
          <w:color w:val="000000"/>
          <w:kern w:val="0"/>
          <w:sz w:val="12"/>
          <w:szCs w:val="12"/>
        </w:rPr>
        <w:br/>
      </w:r>
      <w:r w:rsidRPr="00342973">
        <w:rPr>
          <w:rFonts w:ascii="Arial" w:eastAsia="宋体" w:hAnsi="Arial" w:cs="Arial"/>
          <w:b/>
          <w:bCs/>
          <w:color w:val="000000"/>
          <w:kern w:val="0"/>
          <w:sz w:val="12"/>
        </w:rPr>
        <w:t>Food and Drug Administration</w:t>
      </w:r>
      <w:r w:rsidRPr="00342973">
        <w:rPr>
          <w:rFonts w:ascii="Arial" w:eastAsia="宋体" w:hAnsi="Arial" w:cs="Arial"/>
          <w:b/>
          <w:bCs/>
          <w:color w:val="000000"/>
          <w:kern w:val="0"/>
          <w:sz w:val="12"/>
          <w:szCs w:val="12"/>
        </w:rPr>
        <w:br/>
      </w:r>
      <w:r w:rsidRPr="00342973">
        <w:rPr>
          <w:rFonts w:ascii="Arial" w:eastAsia="宋体" w:hAnsi="Arial" w:cs="Arial"/>
          <w:b/>
          <w:bCs/>
          <w:color w:val="000000"/>
          <w:kern w:val="0"/>
          <w:sz w:val="12"/>
        </w:rPr>
        <w:t>Center for Devices and Radiological Health</w:t>
      </w:r>
    </w:p>
    <w:p w:rsidR="00342973" w:rsidRPr="00342973" w:rsidRDefault="00342973" w:rsidP="00342973">
      <w:pPr>
        <w:widowControl/>
        <w:spacing w:before="60" w:after="60"/>
        <w:jc w:val="right"/>
        <w:rPr>
          <w:rFonts w:ascii="Arial" w:eastAsia="宋体" w:hAnsi="Arial" w:cs="Arial"/>
          <w:color w:val="000000"/>
          <w:kern w:val="0"/>
          <w:sz w:val="12"/>
          <w:szCs w:val="12"/>
        </w:rPr>
      </w:pPr>
      <w:r w:rsidRPr="00342973">
        <w:rPr>
          <w:rFonts w:ascii="Arial" w:eastAsia="宋体" w:hAnsi="Arial" w:cs="Arial"/>
          <w:b/>
          <w:bCs/>
          <w:color w:val="000000"/>
          <w:kern w:val="0"/>
          <w:sz w:val="12"/>
        </w:rPr>
        <w:t>Orthopedic Devices Branch</w:t>
      </w:r>
      <w:r w:rsidRPr="00342973">
        <w:rPr>
          <w:rFonts w:ascii="Arial" w:eastAsia="宋体" w:hAnsi="Arial" w:cs="Arial"/>
          <w:b/>
          <w:bCs/>
          <w:color w:val="000000"/>
          <w:kern w:val="0"/>
          <w:sz w:val="12"/>
          <w:szCs w:val="12"/>
        </w:rPr>
        <w:br/>
      </w:r>
      <w:r w:rsidRPr="00342973">
        <w:rPr>
          <w:rFonts w:ascii="Arial" w:eastAsia="宋体" w:hAnsi="Arial" w:cs="Arial"/>
          <w:b/>
          <w:bCs/>
          <w:color w:val="000000"/>
          <w:kern w:val="0"/>
          <w:sz w:val="12"/>
        </w:rPr>
        <w:t>Division of General, Restorative, and Neurological Devices</w:t>
      </w:r>
      <w:r w:rsidRPr="00342973">
        <w:rPr>
          <w:rFonts w:ascii="Arial" w:eastAsia="宋体" w:hAnsi="Arial" w:cs="Arial"/>
          <w:b/>
          <w:bCs/>
          <w:color w:val="000000"/>
          <w:kern w:val="0"/>
          <w:sz w:val="12"/>
          <w:szCs w:val="12"/>
        </w:rPr>
        <w:br/>
      </w:r>
      <w:r w:rsidRPr="00342973">
        <w:rPr>
          <w:rFonts w:ascii="Arial" w:eastAsia="宋体" w:hAnsi="Arial" w:cs="Arial"/>
          <w:b/>
          <w:bCs/>
          <w:color w:val="000000"/>
          <w:kern w:val="0"/>
          <w:sz w:val="12"/>
        </w:rPr>
        <w:t>Office of Device Evaluation</w:t>
      </w:r>
    </w:p>
    <w:p w:rsidR="00342973" w:rsidRPr="00342973" w:rsidRDefault="00342973" w:rsidP="00342973">
      <w:pPr>
        <w:widowControl/>
        <w:jc w:val="left"/>
        <w:outlineLvl w:val="3"/>
        <w:rPr>
          <w:rFonts w:ascii="Arial" w:eastAsia="宋体" w:hAnsi="Arial" w:cs="Arial"/>
          <w:b/>
          <w:bCs/>
          <w:color w:val="000000"/>
          <w:kern w:val="0"/>
          <w:sz w:val="29"/>
          <w:szCs w:val="29"/>
        </w:rPr>
      </w:pPr>
      <w:r w:rsidRPr="00342973">
        <w:rPr>
          <w:rFonts w:ascii="Arial" w:eastAsia="宋体" w:hAnsi="Arial" w:cs="Arial"/>
          <w:b/>
          <w:bCs/>
          <w:color w:val="000000"/>
          <w:kern w:val="0"/>
          <w:sz w:val="29"/>
          <w:szCs w:val="29"/>
        </w:rPr>
        <w:t> </w:t>
      </w:r>
    </w:p>
    <w:p w:rsidR="00342973" w:rsidRPr="00342973" w:rsidRDefault="00342973" w:rsidP="00342973">
      <w:pPr>
        <w:widowControl/>
        <w:jc w:val="left"/>
        <w:outlineLvl w:val="3"/>
        <w:rPr>
          <w:rFonts w:ascii="Arial" w:eastAsia="宋体" w:hAnsi="Arial" w:cs="Arial"/>
          <w:b/>
          <w:bCs/>
          <w:color w:val="000000"/>
          <w:kern w:val="0"/>
          <w:sz w:val="29"/>
          <w:szCs w:val="29"/>
        </w:rPr>
      </w:pPr>
      <w:r w:rsidRPr="00342973">
        <w:rPr>
          <w:rFonts w:ascii="Arial" w:eastAsia="宋体" w:hAnsi="Arial" w:cs="Arial"/>
          <w:b/>
          <w:bCs/>
          <w:color w:val="000000"/>
          <w:kern w:val="0"/>
          <w:sz w:val="29"/>
          <w:szCs w:val="29"/>
        </w:rPr>
        <w:t> </w:t>
      </w:r>
    </w:p>
    <w:p w:rsidR="00342973" w:rsidRPr="00342973" w:rsidRDefault="00342973" w:rsidP="00342973">
      <w:pPr>
        <w:widowControl/>
        <w:jc w:val="left"/>
        <w:outlineLvl w:val="3"/>
        <w:rPr>
          <w:rFonts w:ascii="Arial" w:eastAsia="宋体" w:hAnsi="Arial" w:cs="Arial"/>
          <w:b/>
          <w:bCs/>
          <w:color w:val="000000"/>
          <w:kern w:val="0"/>
          <w:sz w:val="29"/>
          <w:szCs w:val="29"/>
        </w:rPr>
      </w:pPr>
      <w:r w:rsidRPr="00342973">
        <w:rPr>
          <w:rFonts w:ascii="Arial" w:eastAsia="宋体" w:hAnsi="Arial" w:cs="Arial"/>
          <w:b/>
          <w:bCs/>
          <w:color w:val="000000"/>
          <w:kern w:val="0"/>
          <w:sz w:val="29"/>
          <w:szCs w:val="29"/>
        </w:rPr>
        <w:t>Preface</w:t>
      </w:r>
    </w:p>
    <w:p w:rsidR="00342973" w:rsidRPr="00342973" w:rsidRDefault="00342973" w:rsidP="00342973">
      <w:pPr>
        <w:widowControl/>
        <w:jc w:val="left"/>
        <w:outlineLvl w:val="4"/>
        <w:rPr>
          <w:rFonts w:ascii="Arial" w:eastAsia="宋体" w:hAnsi="Arial" w:cs="Arial"/>
          <w:b/>
          <w:bCs/>
          <w:color w:val="000000"/>
          <w:kern w:val="0"/>
          <w:sz w:val="26"/>
          <w:szCs w:val="26"/>
        </w:rPr>
      </w:pPr>
      <w:r w:rsidRPr="00342973">
        <w:rPr>
          <w:rFonts w:ascii="Arial" w:eastAsia="宋体" w:hAnsi="Arial" w:cs="Arial"/>
          <w:b/>
          <w:bCs/>
          <w:color w:val="000000"/>
          <w:kern w:val="0"/>
          <w:sz w:val="26"/>
          <w:szCs w:val="26"/>
        </w:rPr>
        <w:t>Public Comment</w:t>
      </w:r>
    </w:p>
    <w:p w:rsidR="00342973" w:rsidRPr="00342973" w:rsidRDefault="00342973" w:rsidP="00342973">
      <w:pPr>
        <w:widowControl/>
        <w:spacing w:before="60" w:after="6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Comments and suggestions may be submitted at any time for Agency consideration to Dockets Management Branch, Division of Management Systems and Policy, Office of Human Resources and Management Services, Food and Drug Administration, 5630 Fishers Lane, Room 1061, (HFA-305), Rockville, MD, 20852. </w:t>
      </w:r>
      <w:proofErr w:type="gramStart"/>
      <w:r w:rsidRPr="00342973">
        <w:rPr>
          <w:rFonts w:ascii="Arial" w:eastAsia="宋体" w:hAnsi="Arial" w:cs="Arial"/>
          <w:color w:val="000000"/>
          <w:kern w:val="0"/>
          <w:sz w:val="12"/>
          <w:szCs w:val="12"/>
        </w:rPr>
        <w:t>When submitting comments, please refer to Docket Number: 00N-0018 and the exact title of this guidance document.</w:t>
      </w:r>
      <w:proofErr w:type="gramEnd"/>
      <w:r w:rsidRPr="00342973">
        <w:rPr>
          <w:rFonts w:ascii="Arial" w:eastAsia="宋体" w:hAnsi="Arial" w:cs="Arial"/>
          <w:color w:val="000000"/>
          <w:kern w:val="0"/>
          <w:sz w:val="12"/>
          <w:szCs w:val="12"/>
        </w:rPr>
        <w:t xml:space="preserve"> Comments may not be acted upon by the Agency until the document is next revised or updated.</w:t>
      </w:r>
    </w:p>
    <w:p w:rsidR="00342973" w:rsidRPr="00342973" w:rsidRDefault="00342973" w:rsidP="00342973">
      <w:pPr>
        <w:widowControl/>
        <w:spacing w:before="60" w:after="6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For questions regarding the use or interpretation of this guidance contact Peter Allen at 301-796-6402 or by email</w:t>
      </w:r>
      <w:r w:rsidRPr="00342973">
        <w:rPr>
          <w:rFonts w:ascii="Arial" w:eastAsia="宋体" w:hAnsi="Arial" w:cs="Arial"/>
          <w:color w:val="000000"/>
          <w:kern w:val="0"/>
          <w:sz w:val="12"/>
        </w:rPr>
        <w:t> </w:t>
      </w:r>
      <w:hyperlink r:id="rId8" w:history="1">
        <w:r w:rsidRPr="00342973">
          <w:rPr>
            <w:rFonts w:ascii="Arial" w:eastAsia="宋体" w:hAnsi="Arial" w:cs="Arial"/>
            <w:color w:val="800080"/>
            <w:kern w:val="0"/>
            <w:sz w:val="12"/>
            <w:u w:val="single"/>
          </w:rPr>
          <w:t>peter.allen@fda.hhs.gov</w:t>
        </w:r>
      </w:hyperlink>
      <w:r w:rsidRPr="00342973">
        <w:rPr>
          <w:rFonts w:ascii="Arial" w:eastAsia="宋体" w:hAnsi="Arial" w:cs="Arial"/>
          <w:color w:val="000000"/>
          <w:kern w:val="0"/>
          <w:sz w:val="12"/>
          <w:szCs w:val="12"/>
        </w:rPr>
        <w:t>.</w:t>
      </w:r>
    </w:p>
    <w:p w:rsidR="00342973" w:rsidRPr="00342973" w:rsidRDefault="00342973" w:rsidP="00342973">
      <w:pPr>
        <w:widowControl/>
        <w:jc w:val="left"/>
        <w:outlineLvl w:val="4"/>
        <w:rPr>
          <w:rFonts w:ascii="Arial" w:eastAsia="宋体" w:hAnsi="Arial" w:cs="Arial"/>
          <w:b/>
          <w:bCs/>
          <w:color w:val="000000"/>
          <w:kern w:val="0"/>
          <w:sz w:val="26"/>
          <w:szCs w:val="26"/>
        </w:rPr>
      </w:pPr>
      <w:r w:rsidRPr="00342973">
        <w:rPr>
          <w:rFonts w:ascii="Arial" w:eastAsia="宋体" w:hAnsi="Arial" w:cs="Arial"/>
          <w:b/>
          <w:bCs/>
          <w:color w:val="000000"/>
          <w:kern w:val="0"/>
          <w:sz w:val="26"/>
          <w:szCs w:val="26"/>
        </w:rPr>
        <w:t>Additional Copies</w:t>
      </w:r>
    </w:p>
    <w:p w:rsidR="00342973" w:rsidRPr="00342973" w:rsidRDefault="00342973" w:rsidP="00342973">
      <w:pPr>
        <w:widowControl/>
        <w:spacing w:before="60" w:after="6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Additional copies are available from the Internet, or CDRH Facts-On-Demand. In order to receive this document via your fax machine, call the CDRH Facts-On-Demand system at 800-899-0381 or 301-827-0111 from a touch-tone telephone. Press 1 to enter the system. At the second voice prompt, press 1 to order a document. Enter the document number (</w:t>
      </w:r>
      <w:r w:rsidRPr="00342973">
        <w:rPr>
          <w:rFonts w:ascii="Arial" w:eastAsia="宋体" w:hAnsi="Arial" w:cs="Arial"/>
          <w:b/>
          <w:bCs/>
          <w:color w:val="000000"/>
          <w:kern w:val="0"/>
          <w:sz w:val="12"/>
        </w:rPr>
        <w:t>1418</w:t>
      </w:r>
      <w:r w:rsidRPr="00342973">
        <w:rPr>
          <w:rFonts w:ascii="Arial" w:eastAsia="宋体" w:hAnsi="Arial" w:cs="Arial"/>
          <w:color w:val="000000"/>
          <w:kern w:val="0"/>
          <w:sz w:val="12"/>
          <w:szCs w:val="12"/>
        </w:rPr>
        <w:t>) followed by the pound sign (#). Follow the remaining voice prompts to complete your request.</w:t>
      </w:r>
    </w:p>
    <w:p w:rsidR="00342973" w:rsidRPr="00342973" w:rsidRDefault="00342973" w:rsidP="00342973">
      <w:pPr>
        <w:widowControl/>
        <w:jc w:val="left"/>
        <w:outlineLvl w:val="3"/>
        <w:rPr>
          <w:rFonts w:ascii="Arial" w:eastAsia="宋体" w:hAnsi="Arial" w:cs="Arial"/>
          <w:b/>
          <w:bCs/>
          <w:color w:val="000000"/>
          <w:kern w:val="0"/>
          <w:sz w:val="29"/>
          <w:szCs w:val="29"/>
        </w:rPr>
      </w:pPr>
      <w:r w:rsidRPr="00342973">
        <w:rPr>
          <w:rFonts w:ascii="Arial" w:eastAsia="宋体" w:hAnsi="Arial" w:cs="Arial"/>
          <w:b/>
          <w:bCs/>
          <w:color w:val="000000"/>
          <w:kern w:val="0"/>
          <w:sz w:val="29"/>
          <w:szCs w:val="29"/>
        </w:rPr>
        <w:t>Table of Contents</w:t>
      </w:r>
    </w:p>
    <w:p w:rsidR="00342973" w:rsidRPr="00342973" w:rsidRDefault="003E7BE2" w:rsidP="00342973">
      <w:pPr>
        <w:widowControl/>
        <w:spacing w:before="60" w:after="60"/>
        <w:jc w:val="left"/>
        <w:rPr>
          <w:rFonts w:ascii="Arial" w:eastAsia="宋体" w:hAnsi="Arial" w:cs="Arial"/>
          <w:color w:val="000000"/>
          <w:kern w:val="0"/>
          <w:sz w:val="12"/>
          <w:szCs w:val="12"/>
        </w:rPr>
      </w:pPr>
      <w:hyperlink r:id="rId9" w:anchor="_Toc32397776" w:history="1">
        <w:r w:rsidR="00342973" w:rsidRPr="00342973">
          <w:rPr>
            <w:rFonts w:ascii="Arial" w:eastAsia="宋体" w:hAnsi="Arial" w:cs="Arial"/>
            <w:b/>
            <w:bCs/>
            <w:color w:val="800080"/>
            <w:kern w:val="0"/>
            <w:sz w:val="12"/>
          </w:rPr>
          <w:t>1. Introduction</w:t>
        </w:r>
      </w:hyperlink>
    </w:p>
    <w:p w:rsidR="00342973" w:rsidRPr="00342973" w:rsidRDefault="003E7BE2" w:rsidP="00342973">
      <w:pPr>
        <w:widowControl/>
        <w:spacing w:before="60" w:after="60"/>
        <w:jc w:val="left"/>
        <w:rPr>
          <w:rFonts w:ascii="Arial" w:eastAsia="宋体" w:hAnsi="Arial" w:cs="Arial"/>
          <w:color w:val="000000"/>
          <w:kern w:val="0"/>
          <w:sz w:val="12"/>
          <w:szCs w:val="12"/>
        </w:rPr>
      </w:pPr>
      <w:hyperlink r:id="rId10" w:anchor="_Toc32397777" w:history="1">
        <w:r w:rsidR="00342973" w:rsidRPr="00342973">
          <w:rPr>
            <w:rFonts w:ascii="Arial" w:eastAsia="宋体" w:hAnsi="Arial" w:cs="Arial"/>
            <w:b/>
            <w:bCs/>
            <w:color w:val="800080"/>
            <w:kern w:val="0"/>
            <w:sz w:val="12"/>
          </w:rPr>
          <w:t>2. Background</w:t>
        </w:r>
      </w:hyperlink>
    </w:p>
    <w:p w:rsidR="00342973" w:rsidRPr="00342973" w:rsidRDefault="003E7BE2" w:rsidP="00342973">
      <w:pPr>
        <w:widowControl/>
        <w:spacing w:before="60" w:after="60"/>
        <w:jc w:val="left"/>
        <w:rPr>
          <w:rFonts w:ascii="Arial" w:eastAsia="宋体" w:hAnsi="Arial" w:cs="Arial"/>
          <w:color w:val="000000"/>
          <w:kern w:val="0"/>
          <w:sz w:val="12"/>
          <w:szCs w:val="12"/>
        </w:rPr>
      </w:pPr>
      <w:hyperlink r:id="rId11" w:anchor="_Toc32397778" w:history="1">
        <w:r w:rsidR="00342973" w:rsidRPr="00342973">
          <w:rPr>
            <w:rFonts w:ascii="Arial" w:eastAsia="宋体" w:hAnsi="Arial" w:cs="Arial"/>
            <w:b/>
            <w:bCs/>
            <w:color w:val="800080"/>
            <w:kern w:val="0"/>
            <w:sz w:val="12"/>
          </w:rPr>
          <w:t>3. The Content and Format of an Abbreviated 510(k) Submission</w:t>
        </w:r>
      </w:hyperlink>
    </w:p>
    <w:p w:rsidR="00342973" w:rsidRPr="00342973" w:rsidRDefault="003E7BE2" w:rsidP="00342973">
      <w:pPr>
        <w:widowControl/>
        <w:spacing w:before="60" w:after="60"/>
        <w:jc w:val="left"/>
        <w:rPr>
          <w:rFonts w:ascii="Arial" w:eastAsia="宋体" w:hAnsi="Arial" w:cs="Arial"/>
          <w:color w:val="000000"/>
          <w:kern w:val="0"/>
          <w:sz w:val="12"/>
          <w:szCs w:val="12"/>
        </w:rPr>
      </w:pPr>
      <w:hyperlink r:id="rId12" w:anchor="_Toc32397779" w:history="1">
        <w:r w:rsidR="00342973" w:rsidRPr="00342973">
          <w:rPr>
            <w:rFonts w:ascii="Arial" w:eastAsia="宋体" w:hAnsi="Arial" w:cs="Arial"/>
            <w:b/>
            <w:bCs/>
            <w:color w:val="800080"/>
            <w:kern w:val="0"/>
            <w:sz w:val="12"/>
          </w:rPr>
          <w:t>4. Scope</w:t>
        </w:r>
      </w:hyperlink>
    </w:p>
    <w:p w:rsidR="00342973" w:rsidRPr="00342973" w:rsidRDefault="003E7BE2" w:rsidP="00342973">
      <w:pPr>
        <w:widowControl/>
        <w:spacing w:before="60" w:after="60"/>
        <w:jc w:val="left"/>
        <w:rPr>
          <w:rFonts w:ascii="Arial" w:eastAsia="宋体" w:hAnsi="Arial" w:cs="Arial"/>
          <w:color w:val="000000"/>
          <w:kern w:val="0"/>
          <w:sz w:val="12"/>
          <w:szCs w:val="12"/>
        </w:rPr>
      </w:pPr>
      <w:hyperlink r:id="rId13" w:anchor="_Toc32397780" w:history="1">
        <w:r w:rsidR="00342973" w:rsidRPr="00342973">
          <w:rPr>
            <w:rFonts w:ascii="Arial" w:eastAsia="宋体" w:hAnsi="Arial" w:cs="Arial"/>
            <w:b/>
            <w:bCs/>
            <w:color w:val="800080"/>
            <w:kern w:val="0"/>
            <w:sz w:val="12"/>
          </w:rPr>
          <w:t>5. Device Description</w:t>
        </w:r>
      </w:hyperlink>
    </w:p>
    <w:p w:rsidR="00342973" w:rsidRPr="00342973" w:rsidRDefault="003E7BE2" w:rsidP="00342973">
      <w:pPr>
        <w:widowControl/>
        <w:spacing w:before="60" w:after="60"/>
        <w:jc w:val="left"/>
        <w:rPr>
          <w:rFonts w:ascii="Arial" w:eastAsia="宋体" w:hAnsi="Arial" w:cs="Arial"/>
          <w:color w:val="000000"/>
          <w:kern w:val="0"/>
          <w:sz w:val="12"/>
          <w:szCs w:val="12"/>
        </w:rPr>
      </w:pPr>
      <w:hyperlink r:id="rId14" w:anchor="_Toc32397781" w:history="1">
        <w:r w:rsidR="00342973" w:rsidRPr="00342973">
          <w:rPr>
            <w:rFonts w:ascii="Arial" w:eastAsia="宋体" w:hAnsi="Arial" w:cs="Arial"/>
            <w:b/>
            <w:bCs/>
            <w:color w:val="800080"/>
            <w:kern w:val="0"/>
            <w:sz w:val="12"/>
          </w:rPr>
          <w:t>6. Risks to Health</w:t>
        </w:r>
      </w:hyperlink>
    </w:p>
    <w:p w:rsidR="00342973" w:rsidRPr="00342973" w:rsidRDefault="003E7BE2" w:rsidP="00342973">
      <w:pPr>
        <w:widowControl/>
        <w:spacing w:before="60" w:after="60"/>
        <w:jc w:val="left"/>
        <w:rPr>
          <w:rFonts w:ascii="Arial" w:eastAsia="宋体" w:hAnsi="Arial" w:cs="Arial"/>
          <w:color w:val="000000"/>
          <w:kern w:val="0"/>
          <w:sz w:val="12"/>
          <w:szCs w:val="12"/>
        </w:rPr>
      </w:pPr>
      <w:hyperlink r:id="rId15" w:anchor="_Toc32397782" w:history="1">
        <w:r w:rsidR="00342973" w:rsidRPr="00342973">
          <w:rPr>
            <w:rFonts w:ascii="Arial" w:eastAsia="宋体" w:hAnsi="Arial" w:cs="Arial"/>
            <w:b/>
            <w:bCs/>
            <w:color w:val="800080"/>
            <w:kern w:val="0"/>
            <w:sz w:val="12"/>
          </w:rPr>
          <w:t>7. Preclinical Testing</w:t>
        </w:r>
      </w:hyperlink>
    </w:p>
    <w:p w:rsidR="00342973" w:rsidRPr="00342973" w:rsidRDefault="003E7BE2" w:rsidP="00342973">
      <w:pPr>
        <w:widowControl/>
        <w:spacing w:before="60" w:after="60"/>
        <w:jc w:val="left"/>
        <w:rPr>
          <w:rFonts w:ascii="Arial" w:eastAsia="宋体" w:hAnsi="Arial" w:cs="Arial"/>
          <w:color w:val="000000"/>
          <w:kern w:val="0"/>
          <w:sz w:val="12"/>
          <w:szCs w:val="12"/>
        </w:rPr>
      </w:pPr>
      <w:hyperlink r:id="rId16" w:anchor="_Toc32397783" w:history="1">
        <w:r w:rsidR="00342973" w:rsidRPr="00342973">
          <w:rPr>
            <w:rFonts w:ascii="Arial" w:eastAsia="宋体" w:hAnsi="Arial" w:cs="Arial"/>
            <w:b/>
            <w:bCs/>
            <w:color w:val="800080"/>
            <w:kern w:val="0"/>
            <w:sz w:val="12"/>
          </w:rPr>
          <w:t>8. Sterility</w:t>
        </w:r>
      </w:hyperlink>
    </w:p>
    <w:p w:rsidR="00342973" w:rsidRPr="00342973" w:rsidRDefault="003E7BE2" w:rsidP="00342973">
      <w:pPr>
        <w:widowControl/>
        <w:spacing w:before="60" w:after="60"/>
        <w:jc w:val="left"/>
        <w:rPr>
          <w:rFonts w:ascii="Arial" w:eastAsia="宋体" w:hAnsi="Arial" w:cs="Arial"/>
          <w:color w:val="000000"/>
          <w:kern w:val="0"/>
          <w:sz w:val="12"/>
          <w:szCs w:val="12"/>
        </w:rPr>
      </w:pPr>
      <w:hyperlink r:id="rId17" w:anchor="_Toc32397784" w:history="1">
        <w:r w:rsidR="00342973" w:rsidRPr="00342973">
          <w:rPr>
            <w:rFonts w:ascii="Arial" w:eastAsia="宋体" w:hAnsi="Arial" w:cs="Arial"/>
            <w:b/>
            <w:bCs/>
            <w:color w:val="800080"/>
            <w:kern w:val="0"/>
            <w:sz w:val="12"/>
          </w:rPr>
          <w:t>9. Labeling</w:t>
        </w:r>
      </w:hyperlink>
    </w:p>
    <w:p w:rsidR="00342973" w:rsidRPr="00342973" w:rsidRDefault="00342973" w:rsidP="00342973">
      <w:pPr>
        <w:widowControl/>
        <w:jc w:val="left"/>
        <w:outlineLvl w:val="2"/>
        <w:rPr>
          <w:rFonts w:ascii="Arial" w:eastAsia="宋体" w:hAnsi="Arial" w:cs="Arial"/>
          <w:b/>
          <w:bCs/>
          <w:color w:val="000000"/>
          <w:kern w:val="0"/>
          <w:sz w:val="30"/>
          <w:szCs w:val="30"/>
        </w:rPr>
      </w:pPr>
      <w:r w:rsidRPr="00342973">
        <w:rPr>
          <w:rFonts w:ascii="Arial" w:eastAsia="宋体" w:hAnsi="Arial" w:cs="Arial"/>
          <w:b/>
          <w:bCs/>
          <w:color w:val="000000"/>
          <w:kern w:val="0"/>
          <w:sz w:val="30"/>
          <w:szCs w:val="30"/>
        </w:rPr>
        <w:t>Class II Special Controls Guidance Document</w:t>
      </w:r>
      <w:proofErr w:type="gramStart"/>
      <w:r w:rsidRPr="00342973">
        <w:rPr>
          <w:rFonts w:ascii="Arial" w:eastAsia="宋体" w:hAnsi="Arial" w:cs="Arial"/>
          <w:b/>
          <w:bCs/>
          <w:color w:val="000000"/>
          <w:kern w:val="0"/>
          <w:sz w:val="30"/>
          <w:szCs w:val="30"/>
        </w:rPr>
        <w:t>:</w:t>
      </w:r>
      <w:proofErr w:type="gramEnd"/>
      <w:r w:rsidRPr="00342973">
        <w:rPr>
          <w:rFonts w:ascii="Arial" w:eastAsia="宋体" w:hAnsi="Arial" w:cs="Arial"/>
          <w:b/>
          <w:bCs/>
          <w:color w:val="000000"/>
          <w:kern w:val="0"/>
          <w:sz w:val="30"/>
          <w:szCs w:val="30"/>
        </w:rPr>
        <w:br/>
        <w:t xml:space="preserve">Knee Joint </w:t>
      </w:r>
      <w:proofErr w:type="spellStart"/>
      <w:r w:rsidRPr="00342973">
        <w:rPr>
          <w:rFonts w:ascii="Arial" w:eastAsia="宋体" w:hAnsi="Arial" w:cs="Arial"/>
          <w:b/>
          <w:bCs/>
          <w:color w:val="000000"/>
          <w:kern w:val="0"/>
          <w:sz w:val="30"/>
          <w:szCs w:val="30"/>
        </w:rPr>
        <w:t>Patellofemorotibial</w:t>
      </w:r>
      <w:proofErr w:type="spellEnd"/>
      <w:r w:rsidRPr="00342973">
        <w:rPr>
          <w:rFonts w:ascii="Arial" w:eastAsia="宋体" w:hAnsi="Arial" w:cs="Arial"/>
          <w:b/>
          <w:bCs/>
          <w:color w:val="000000"/>
          <w:kern w:val="0"/>
          <w:sz w:val="30"/>
          <w:szCs w:val="30"/>
        </w:rPr>
        <w:t xml:space="preserve"> and </w:t>
      </w:r>
      <w:proofErr w:type="spellStart"/>
      <w:r w:rsidRPr="00342973">
        <w:rPr>
          <w:rFonts w:ascii="Arial" w:eastAsia="宋体" w:hAnsi="Arial" w:cs="Arial"/>
          <w:b/>
          <w:bCs/>
          <w:color w:val="000000"/>
          <w:kern w:val="0"/>
          <w:sz w:val="30"/>
          <w:szCs w:val="30"/>
        </w:rPr>
        <w:t>Femorotibial</w:t>
      </w:r>
      <w:proofErr w:type="spellEnd"/>
      <w:r w:rsidRPr="00342973">
        <w:rPr>
          <w:rFonts w:ascii="Arial" w:eastAsia="宋体" w:hAnsi="Arial" w:cs="Arial"/>
          <w:b/>
          <w:bCs/>
          <w:color w:val="000000"/>
          <w:kern w:val="0"/>
          <w:sz w:val="30"/>
          <w:szCs w:val="30"/>
        </w:rPr>
        <w:br/>
        <w:t>Metal/Polymer Porous-Coated</w:t>
      </w:r>
      <w:r w:rsidRPr="00342973">
        <w:rPr>
          <w:rFonts w:ascii="Arial" w:eastAsia="宋体" w:hAnsi="Arial" w:cs="Arial"/>
          <w:b/>
          <w:bCs/>
          <w:color w:val="000000"/>
          <w:kern w:val="0"/>
          <w:sz w:val="30"/>
          <w:szCs w:val="30"/>
        </w:rPr>
        <w:br/>
      </w:r>
      <w:proofErr w:type="spellStart"/>
      <w:r w:rsidRPr="00342973">
        <w:rPr>
          <w:rFonts w:ascii="Arial" w:eastAsia="宋体" w:hAnsi="Arial" w:cs="Arial"/>
          <w:b/>
          <w:bCs/>
          <w:color w:val="000000"/>
          <w:kern w:val="0"/>
          <w:sz w:val="30"/>
          <w:szCs w:val="30"/>
        </w:rPr>
        <w:t>Uncemented</w:t>
      </w:r>
      <w:proofErr w:type="spellEnd"/>
      <w:r w:rsidRPr="00342973">
        <w:rPr>
          <w:rFonts w:ascii="Arial" w:eastAsia="宋体" w:hAnsi="Arial" w:cs="Arial"/>
          <w:b/>
          <w:bCs/>
          <w:color w:val="000000"/>
          <w:kern w:val="0"/>
          <w:sz w:val="30"/>
          <w:szCs w:val="30"/>
        </w:rPr>
        <w:t xml:space="preserve"> Prostheses; Guidance for</w:t>
      </w:r>
      <w:r w:rsidRPr="00342973">
        <w:rPr>
          <w:rFonts w:ascii="Arial" w:eastAsia="宋体" w:hAnsi="Arial" w:cs="Arial"/>
          <w:b/>
          <w:bCs/>
          <w:color w:val="000000"/>
          <w:kern w:val="0"/>
          <w:sz w:val="30"/>
          <w:szCs w:val="30"/>
        </w:rPr>
        <w:br/>
        <w:t>Industry and FDA</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126"/>
      </w:tblGrid>
      <w:tr w:rsidR="00342973" w:rsidRPr="00342973" w:rsidTr="00342973">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342973" w:rsidRPr="00342973" w:rsidRDefault="00342973" w:rsidP="00342973">
            <w:pPr>
              <w:widowControl/>
              <w:jc w:val="left"/>
              <w:rPr>
                <w:rFonts w:ascii="Arial" w:eastAsia="宋体" w:hAnsi="Arial" w:cs="Arial"/>
                <w:color w:val="000000"/>
                <w:kern w:val="0"/>
                <w:sz w:val="12"/>
                <w:szCs w:val="12"/>
              </w:rPr>
            </w:pPr>
          </w:p>
        </w:tc>
      </w:tr>
    </w:tbl>
    <w:p w:rsidR="00342973" w:rsidRPr="00342973" w:rsidRDefault="00342973" w:rsidP="00342973">
      <w:pPr>
        <w:widowControl/>
        <w:spacing w:before="60" w:after="60"/>
        <w:jc w:val="left"/>
        <w:rPr>
          <w:rFonts w:ascii="Arial" w:eastAsia="宋体" w:hAnsi="Arial" w:cs="Arial"/>
          <w:color w:val="000000"/>
          <w:kern w:val="0"/>
          <w:sz w:val="12"/>
          <w:szCs w:val="12"/>
        </w:rPr>
      </w:pPr>
      <w:bookmarkStart w:id="0" w:name="_Toc1890682"/>
      <w:r w:rsidRPr="00342973">
        <w:rPr>
          <w:rFonts w:ascii="Arial" w:eastAsia="宋体" w:hAnsi="Arial" w:cs="Arial"/>
          <w:color w:val="000000"/>
          <w:kern w:val="0"/>
          <w:sz w:val="12"/>
          <w:szCs w:val="12"/>
        </w:rPr>
        <w:t> </w:t>
      </w:r>
    </w:p>
    <w:tbl>
      <w:tblPr>
        <w:tblW w:w="0" w:type="auto"/>
        <w:tblCellSpacing w:w="0" w:type="dxa"/>
        <w:tblCellMar>
          <w:top w:w="45" w:type="dxa"/>
          <w:left w:w="45" w:type="dxa"/>
          <w:bottom w:w="45" w:type="dxa"/>
          <w:right w:w="45" w:type="dxa"/>
        </w:tblCellMar>
        <w:tblLook w:val="04A0"/>
      </w:tblPr>
      <w:tblGrid>
        <w:gridCol w:w="630"/>
        <w:gridCol w:w="7766"/>
      </w:tblGrid>
      <w:tr w:rsidR="00342973" w:rsidRPr="00342973" w:rsidTr="00342973">
        <w:trPr>
          <w:tblCellSpacing w:w="0" w:type="dxa"/>
        </w:trPr>
        <w:tc>
          <w:tcPr>
            <w:tcW w:w="630" w:type="dxa"/>
            <w:shd w:val="clear" w:color="auto" w:fill="auto"/>
            <w:hideMark/>
          </w:tcPr>
          <w:p w:rsidR="00342973" w:rsidRPr="00342973" w:rsidRDefault="00342973" w:rsidP="00342973">
            <w:pPr>
              <w:widowControl/>
              <w:jc w:val="left"/>
              <w:outlineLvl w:val="3"/>
              <w:rPr>
                <w:rFonts w:ascii="Arial" w:eastAsia="宋体" w:hAnsi="Arial" w:cs="Arial"/>
                <w:b/>
                <w:bCs/>
                <w:color w:val="000000"/>
                <w:kern w:val="0"/>
                <w:sz w:val="14"/>
                <w:szCs w:val="14"/>
              </w:rPr>
            </w:pPr>
            <w:r w:rsidRPr="00342973">
              <w:rPr>
                <w:rFonts w:ascii="Arial" w:eastAsia="宋体" w:hAnsi="Arial" w:cs="Arial"/>
                <w:b/>
                <w:bCs/>
                <w:color w:val="000000"/>
                <w:kern w:val="0"/>
                <w:sz w:val="14"/>
                <w:szCs w:val="14"/>
              </w:rPr>
              <w:br/>
              <w:t>1.</w:t>
            </w:r>
          </w:p>
        </w:tc>
        <w:tc>
          <w:tcPr>
            <w:tcW w:w="0" w:type="auto"/>
            <w:shd w:val="clear" w:color="auto" w:fill="auto"/>
            <w:hideMark/>
          </w:tcPr>
          <w:p w:rsidR="00342973" w:rsidRPr="00342973" w:rsidRDefault="00342973" w:rsidP="00342973">
            <w:pPr>
              <w:widowControl/>
              <w:jc w:val="left"/>
              <w:outlineLvl w:val="3"/>
              <w:rPr>
                <w:rFonts w:ascii="Arial" w:eastAsia="宋体" w:hAnsi="Arial" w:cs="Arial"/>
                <w:b/>
                <w:bCs/>
                <w:color w:val="000000"/>
                <w:kern w:val="0"/>
                <w:sz w:val="14"/>
                <w:szCs w:val="14"/>
              </w:rPr>
            </w:pPr>
            <w:r w:rsidRPr="00342973">
              <w:rPr>
                <w:rFonts w:ascii="Arial" w:eastAsia="宋体" w:hAnsi="Arial" w:cs="Arial"/>
                <w:b/>
                <w:bCs/>
                <w:color w:val="000000"/>
                <w:kern w:val="0"/>
                <w:sz w:val="14"/>
                <w:szCs w:val="14"/>
              </w:rPr>
              <w:br/>
            </w:r>
            <w:bookmarkStart w:id="1" w:name="_Toc32397776"/>
            <w:r w:rsidRPr="00342973">
              <w:rPr>
                <w:rFonts w:ascii="Arial" w:eastAsia="宋体" w:hAnsi="Arial" w:cs="Arial"/>
                <w:b/>
                <w:bCs/>
                <w:color w:val="000000"/>
                <w:kern w:val="0"/>
                <w:sz w:val="14"/>
                <w:szCs w:val="14"/>
              </w:rPr>
              <w:t>Introduction</w:t>
            </w:r>
            <w:bookmarkEnd w:id="1"/>
            <w:r w:rsidRPr="00342973">
              <w:rPr>
                <w:rFonts w:ascii="Arial" w:eastAsia="宋体" w:hAnsi="Arial" w:cs="Arial"/>
                <w:b/>
                <w:bCs/>
                <w:color w:val="000000"/>
                <w:kern w:val="0"/>
                <w:sz w:val="14"/>
                <w:szCs w:val="14"/>
              </w:rPr>
              <w:t> </w:t>
            </w:r>
          </w:p>
        </w:tc>
      </w:tr>
      <w:tr w:rsidR="00342973" w:rsidRPr="00342973" w:rsidTr="00342973">
        <w:trPr>
          <w:tblCellSpacing w:w="0" w:type="dxa"/>
        </w:trPr>
        <w:tc>
          <w:tcPr>
            <w:tcW w:w="0" w:type="auto"/>
            <w:gridSpan w:val="2"/>
            <w:shd w:val="clear" w:color="auto" w:fill="auto"/>
            <w:hideMark/>
          </w:tcPr>
          <w:p w:rsidR="00342973" w:rsidRPr="00342973" w:rsidRDefault="00342973" w:rsidP="00342973">
            <w:pPr>
              <w:widowControl/>
              <w:spacing w:before="59" w:after="59"/>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This guidance document was developed as a special controls guidance to support the reclassification of (1) the knee joint </w:t>
            </w:r>
            <w:proofErr w:type="spellStart"/>
            <w:r w:rsidRPr="00342973">
              <w:rPr>
                <w:rFonts w:ascii="Arial" w:eastAsia="宋体" w:hAnsi="Arial" w:cs="Arial"/>
                <w:color w:val="000000"/>
                <w:kern w:val="0"/>
                <w:sz w:val="12"/>
                <w:szCs w:val="12"/>
              </w:rPr>
              <w:t>patellofemorotibial</w:t>
            </w:r>
            <w:proofErr w:type="spellEnd"/>
            <w:r w:rsidRPr="00342973">
              <w:rPr>
                <w:rFonts w:ascii="Arial" w:eastAsia="宋体" w:hAnsi="Arial" w:cs="Arial"/>
                <w:color w:val="000000"/>
                <w:kern w:val="0"/>
                <w:sz w:val="12"/>
                <w:szCs w:val="12"/>
              </w:rPr>
              <w:t xml:space="preserve"> metal/polymer porous-coated </w:t>
            </w:r>
            <w:proofErr w:type="spellStart"/>
            <w:r w:rsidRPr="00342973">
              <w:rPr>
                <w:rFonts w:ascii="Arial" w:eastAsia="宋体" w:hAnsi="Arial" w:cs="Arial"/>
                <w:color w:val="000000"/>
                <w:kern w:val="0"/>
                <w:sz w:val="12"/>
                <w:szCs w:val="12"/>
              </w:rPr>
              <w:t>uncemented</w:t>
            </w:r>
            <w:proofErr w:type="spellEnd"/>
            <w:r w:rsidRPr="00342973">
              <w:rPr>
                <w:rFonts w:ascii="Arial" w:eastAsia="宋体" w:hAnsi="Arial" w:cs="Arial"/>
                <w:color w:val="000000"/>
                <w:kern w:val="0"/>
                <w:sz w:val="12"/>
                <w:szCs w:val="12"/>
              </w:rPr>
              <w:t xml:space="preserve"> prosthesis and (2) the knee joint </w:t>
            </w:r>
            <w:proofErr w:type="spellStart"/>
            <w:r w:rsidRPr="00342973">
              <w:rPr>
                <w:rFonts w:ascii="Arial" w:eastAsia="宋体" w:hAnsi="Arial" w:cs="Arial"/>
                <w:color w:val="000000"/>
                <w:kern w:val="0"/>
                <w:sz w:val="12"/>
                <w:szCs w:val="12"/>
              </w:rPr>
              <w:t>femorotibial</w:t>
            </w:r>
            <w:proofErr w:type="spellEnd"/>
            <w:r w:rsidRPr="00342973">
              <w:rPr>
                <w:rFonts w:ascii="Arial" w:eastAsia="宋体" w:hAnsi="Arial" w:cs="Arial"/>
                <w:color w:val="000000"/>
                <w:kern w:val="0"/>
                <w:sz w:val="12"/>
                <w:szCs w:val="12"/>
              </w:rPr>
              <w:t xml:space="preserve"> (</w:t>
            </w:r>
            <w:proofErr w:type="spellStart"/>
            <w:r w:rsidRPr="00342973">
              <w:rPr>
                <w:rFonts w:ascii="Arial" w:eastAsia="宋体" w:hAnsi="Arial" w:cs="Arial"/>
                <w:color w:val="000000"/>
                <w:kern w:val="0"/>
                <w:sz w:val="12"/>
                <w:szCs w:val="12"/>
              </w:rPr>
              <w:t>uni</w:t>
            </w:r>
            <w:proofErr w:type="spellEnd"/>
            <w:r w:rsidRPr="00342973">
              <w:rPr>
                <w:rFonts w:ascii="Arial" w:eastAsia="宋体" w:hAnsi="Arial" w:cs="Arial"/>
                <w:color w:val="000000"/>
                <w:kern w:val="0"/>
                <w:sz w:val="12"/>
                <w:szCs w:val="12"/>
              </w:rPr>
              <w:t xml:space="preserve">-compartmental) metal/polymer porous-coated </w:t>
            </w:r>
            <w:proofErr w:type="spellStart"/>
            <w:r w:rsidRPr="00342973">
              <w:rPr>
                <w:rFonts w:ascii="Arial" w:eastAsia="宋体" w:hAnsi="Arial" w:cs="Arial"/>
                <w:color w:val="000000"/>
                <w:kern w:val="0"/>
                <w:sz w:val="12"/>
                <w:szCs w:val="12"/>
              </w:rPr>
              <w:t>uncemented</w:t>
            </w:r>
            <w:proofErr w:type="spellEnd"/>
            <w:r w:rsidRPr="00342973">
              <w:rPr>
                <w:rFonts w:ascii="Arial" w:eastAsia="宋体" w:hAnsi="Arial" w:cs="Arial"/>
                <w:color w:val="000000"/>
                <w:kern w:val="0"/>
                <w:sz w:val="12"/>
                <w:szCs w:val="12"/>
              </w:rPr>
              <w:t xml:space="preserve"> prosthesis into class II (special controls). The </w:t>
            </w:r>
            <w:proofErr w:type="spellStart"/>
            <w:r w:rsidRPr="00342973">
              <w:rPr>
                <w:rFonts w:ascii="Arial" w:eastAsia="宋体" w:hAnsi="Arial" w:cs="Arial"/>
                <w:color w:val="000000"/>
                <w:kern w:val="0"/>
                <w:sz w:val="12"/>
                <w:szCs w:val="12"/>
              </w:rPr>
              <w:t>patellofemorotibial</w:t>
            </w:r>
            <w:proofErr w:type="spellEnd"/>
            <w:r w:rsidRPr="00342973">
              <w:rPr>
                <w:rFonts w:ascii="Arial" w:eastAsia="宋体" w:hAnsi="Arial" w:cs="Arial"/>
                <w:color w:val="000000"/>
                <w:kern w:val="0"/>
                <w:sz w:val="12"/>
                <w:szCs w:val="12"/>
              </w:rPr>
              <w:t xml:space="preserve"> prosthesis, or total knee, includes a metal femoral component, a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component consisting of a polyethylene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bearing fixed to a metal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w:t>
            </w:r>
            <w:proofErr w:type="spellStart"/>
            <w:r w:rsidRPr="00342973">
              <w:rPr>
                <w:rFonts w:ascii="Arial" w:eastAsia="宋体" w:hAnsi="Arial" w:cs="Arial"/>
                <w:color w:val="000000"/>
                <w:kern w:val="0"/>
                <w:sz w:val="12"/>
                <w:szCs w:val="12"/>
              </w:rPr>
              <w:t>baseplate</w:t>
            </w:r>
            <w:proofErr w:type="spellEnd"/>
            <w:r w:rsidRPr="00342973">
              <w:rPr>
                <w:rFonts w:ascii="Arial" w:eastAsia="宋体" w:hAnsi="Arial" w:cs="Arial"/>
                <w:color w:val="000000"/>
                <w:kern w:val="0"/>
                <w:sz w:val="12"/>
                <w:szCs w:val="12"/>
              </w:rPr>
              <w:t xml:space="preserve">, and a patellar component consisting of a polyethylene patellar bearing fixed to a metal </w:t>
            </w:r>
            <w:proofErr w:type="spellStart"/>
            <w:r w:rsidRPr="00342973">
              <w:rPr>
                <w:rFonts w:ascii="Arial" w:eastAsia="宋体" w:hAnsi="Arial" w:cs="Arial"/>
                <w:color w:val="000000"/>
                <w:kern w:val="0"/>
                <w:sz w:val="12"/>
                <w:szCs w:val="12"/>
              </w:rPr>
              <w:t>baseplate</w:t>
            </w:r>
            <w:proofErr w:type="spellEnd"/>
            <w:r w:rsidRPr="00342973">
              <w:rPr>
                <w:rFonts w:ascii="Arial" w:eastAsia="宋体" w:hAnsi="Arial" w:cs="Arial"/>
                <w:color w:val="000000"/>
                <w:kern w:val="0"/>
                <w:sz w:val="12"/>
                <w:szCs w:val="12"/>
              </w:rPr>
              <w:t xml:space="preserve">. The </w:t>
            </w:r>
            <w:proofErr w:type="spellStart"/>
            <w:r w:rsidRPr="00342973">
              <w:rPr>
                <w:rFonts w:ascii="Arial" w:eastAsia="宋体" w:hAnsi="Arial" w:cs="Arial"/>
                <w:color w:val="000000"/>
                <w:kern w:val="0"/>
                <w:sz w:val="12"/>
                <w:szCs w:val="12"/>
              </w:rPr>
              <w:t>femorotibial</w:t>
            </w:r>
            <w:proofErr w:type="spellEnd"/>
            <w:r w:rsidRPr="00342973">
              <w:rPr>
                <w:rFonts w:ascii="Arial" w:eastAsia="宋体" w:hAnsi="Arial" w:cs="Arial"/>
                <w:color w:val="000000"/>
                <w:kern w:val="0"/>
                <w:sz w:val="12"/>
                <w:szCs w:val="12"/>
              </w:rPr>
              <w:t xml:space="preserve"> prosthesis, or </w:t>
            </w:r>
            <w:proofErr w:type="spellStart"/>
            <w:r w:rsidRPr="00342973">
              <w:rPr>
                <w:rFonts w:ascii="Arial" w:eastAsia="宋体" w:hAnsi="Arial" w:cs="Arial"/>
                <w:color w:val="000000"/>
                <w:kern w:val="0"/>
                <w:sz w:val="12"/>
                <w:szCs w:val="12"/>
              </w:rPr>
              <w:t>uni</w:t>
            </w:r>
            <w:proofErr w:type="spellEnd"/>
            <w:r w:rsidRPr="00342973">
              <w:rPr>
                <w:rFonts w:ascii="Arial" w:eastAsia="宋体" w:hAnsi="Arial" w:cs="Arial"/>
                <w:color w:val="000000"/>
                <w:kern w:val="0"/>
                <w:sz w:val="12"/>
                <w:szCs w:val="12"/>
              </w:rPr>
              <w:t xml:space="preserve">-compartmental knee, includes a metal femoral component and a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component consisting of a polyethylene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bearing fixed to a metal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w:t>
            </w:r>
            <w:proofErr w:type="spellStart"/>
            <w:r w:rsidRPr="00342973">
              <w:rPr>
                <w:rFonts w:ascii="Arial" w:eastAsia="宋体" w:hAnsi="Arial" w:cs="Arial"/>
                <w:color w:val="000000"/>
                <w:kern w:val="0"/>
                <w:sz w:val="12"/>
                <w:szCs w:val="12"/>
              </w:rPr>
              <w:t>baseplate</w:t>
            </w:r>
            <w:proofErr w:type="spellEnd"/>
            <w:r w:rsidRPr="00342973">
              <w:rPr>
                <w:rFonts w:ascii="Arial" w:eastAsia="宋体" w:hAnsi="Arial" w:cs="Arial"/>
                <w:color w:val="000000"/>
                <w:kern w:val="0"/>
                <w:sz w:val="12"/>
                <w:szCs w:val="12"/>
              </w:rPr>
              <w:t>. One or all of the identified metal components may be porous-coated.</w:t>
            </w:r>
          </w:p>
          <w:p w:rsidR="00342973" w:rsidRPr="00342973" w:rsidRDefault="00342973" w:rsidP="00342973">
            <w:pPr>
              <w:widowControl/>
              <w:spacing w:before="59" w:after="59"/>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The devices, as classified, are intended for replacement of a knee joint or part of a knee joint, respectively. This guidance will be issued in conjunction with a Federal Register notice announcing the reclassification of these device types.</w:t>
            </w:r>
          </w:p>
          <w:p w:rsidR="00342973" w:rsidRPr="00342973" w:rsidRDefault="00342973" w:rsidP="00342973">
            <w:pPr>
              <w:widowControl/>
              <w:spacing w:before="59" w:after="59"/>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Following the effective date of this final reclassification rule any firm submitting a 510(k) premarket notification for (1) the knee joint </w:t>
            </w:r>
            <w:proofErr w:type="spellStart"/>
            <w:r w:rsidRPr="00342973">
              <w:rPr>
                <w:rFonts w:ascii="Arial" w:eastAsia="宋体" w:hAnsi="Arial" w:cs="Arial"/>
                <w:color w:val="000000"/>
                <w:kern w:val="0"/>
                <w:sz w:val="12"/>
                <w:szCs w:val="12"/>
              </w:rPr>
              <w:t>patellofemorotibial</w:t>
            </w:r>
            <w:proofErr w:type="spellEnd"/>
            <w:r w:rsidRPr="00342973">
              <w:rPr>
                <w:rFonts w:ascii="Arial" w:eastAsia="宋体" w:hAnsi="Arial" w:cs="Arial"/>
                <w:color w:val="000000"/>
                <w:kern w:val="0"/>
                <w:sz w:val="12"/>
                <w:szCs w:val="12"/>
              </w:rPr>
              <w:t xml:space="preserve"> metal/polymer porous-coated </w:t>
            </w:r>
            <w:proofErr w:type="spellStart"/>
            <w:r w:rsidRPr="00342973">
              <w:rPr>
                <w:rFonts w:ascii="Arial" w:eastAsia="宋体" w:hAnsi="Arial" w:cs="Arial"/>
                <w:color w:val="000000"/>
                <w:kern w:val="0"/>
                <w:sz w:val="12"/>
                <w:szCs w:val="12"/>
              </w:rPr>
              <w:t>uncemented</w:t>
            </w:r>
            <w:proofErr w:type="spellEnd"/>
            <w:r w:rsidRPr="00342973">
              <w:rPr>
                <w:rFonts w:ascii="Arial" w:eastAsia="宋体" w:hAnsi="Arial" w:cs="Arial"/>
                <w:color w:val="000000"/>
                <w:kern w:val="0"/>
                <w:sz w:val="12"/>
                <w:szCs w:val="12"/>
              </w:rPr>
              <w:t xml:space="preserve"> prosthesis or (2) the knee joint </w:t>
            </w:r>
            <w:proofErr w:type="spellStart"/>
            <w:r w:rsidRPr="00342973">
              <w:rPr>
                <w:rFonts w:ascii="Arial" w:eastAsia="宋体" w:hAnsi="Arial" w:cs="Arial"/>
                <w:color w:val="000000"/>
                <w:kern w:val="0"/>
                <w:sz w:val="12"/>
                <w:szCs w:val="12"/>
              </w:rPr>
              <w:t>femorotibial</w:t>
            </w:r>
            <w:proofErr w:type="spellEnd"/>
            <w:r w:rsidRPr="00342973">
              <w:rPr>
                <w:rFonts w:ascii="Arial" w:eastAsia="宋体" w:hAnsi="Arial" w:cs="Arial"/>
                <w:color w:val="000000"/>
                <w:kern w:val="0"/>
                <w:sz w:val="12"/>
                <w:szCs w:val="12"/>
              </w:rPr>
              <w:t xml:space="preserve"> (</w:t>
            </w:r>
            <w:proofErr w:type="spellStart"/>
            <w:r w:rsidRPr="00342973">
              <w:rPr>
                <w:rFonts w:ascii="Arial" w:eastAsia="宋体" w:hAnsi="Arial" w:cs="Arial"/>
                <w:color w:val="000000"/>
                <w:kern w:val="0"/>
                <w:sz w:val="12"/>
                <w:szCs w:val="12"/>
              </w:rPr>
              <w:t>uni</w:t>
            </w:r>
            <w:proofErr w:type="spellEnd"/>
            <w:r w:rsidRPr="00342973">
              <w:rPr>
                <w:rFonts w:ascii="Arial" w:eastAsia="宋体" w:hAnsi="Arial" w:cs="Arial"/>
                <w:color w:val="000000"/>
                <w:kern w:val="0"/>
                <w:sz w:val="12"/>
                <w:szCs w:val="12"/>
              </w:rPr>
              <w:t xml:space="preserve">-compartmental) metal/polymer porous-coated </w:t>
            </w:r>
            <w:proofErr w:type="spellStart"/>
            <w:r w:rsidRPr="00342973">
              <w:rPr>
                <w:rFonts w:ascii="Arial" w:eastAsia="宋体" w:hAnsi="Arial" w:cs="Arial"/>
                <w:color w:val="000000"/>
                <w:kern w:val="0"/>
                <w:sz w:val="12"/>
                <w:szCs w:val="12"/>
              </w:rPr>
              <w:t>uncemented</w:t>
            </w:r>
            <w:proofErr w:type="spellEnd"/>
            <w:r w:rsidRPr="00342973">
              <w:rPr>
                <w:rFonts w:ascii="Arial" w:eastAsia="宋体" w:hAnsi="Arial" w:cs="Arial"/>
                <w:color w:val="000000"/>
                <w:kern w:val="0"/>
                <w:sz w:val="12"/>
                <w:szCs w:val="12"/>
              </w:rPr>
              <w:t xml:space="preserve"> prosthesis will need to address the issues covered in the special control guidance. The firm must show that its device addresses the issues of safety and effectiveness identified in this guidance, either by meeting the recommendations of this guidance or by some other means that provides equivalent assurances of safety and effectiveness</w:t>
            </w:r>
          </w:p>
        </w:tc>
      </w:tr>
      <w:tr w:rsidR="00342973" w:rsidRPr="00342973" w:rsidTr="00342973">
        <w:trPr>
          <w:tblCellSpacing w:w="0" w:type="dxa"/>
        </w:trPr>
        <w:tc>
          <w:tcPr>
            <w:tcW w:w="630" w:type="dxa"/>
            <w:shd w:val="clear" w:color="auto" w:fill="auto"/>
            <w:hideMark/>
          </w:tcPr>
          <w:p w:rsidR="00342973" w:rsidRPr="00342973" w:rsidRDefault="00342973" w:rsidP="00342973">
            <w:pPr>
              <w:widowControl/>
              <w:jc w:val="left"/>
              <w:outlineLvl w:val="3"/>
              <w:rPr>
                <w:rFonts w:ascii="Arial" w:eastAsia="宋体" w:hAnsi="Arial" w:cs="Arial"/>
                <w:b/>
                <w:bCs/>
                <w:color w:val="000000"/>
                <w:kern w:val="0"/>
                <w:sz w:val="14"/>
                <w:szCs w:val="14"/>
              </w:rPr>
            </w:pPr>
            <w:r w:rsidRPr="00342973">
              <w:rPr>
                <w:rFonts w:ascii="Arial" w:eastAsia="宋体" w:hAnsi="Arial" w:cs="Arial"/>
                <w:b/>
                <w:bCs/>
                <w:color w:val="000000"/>
                <w:kern w:val="0"/>
                <w:sz w:val="14"/>
                <w:szCs w:val="14"/>
              </w:rPr>
              <w:br/>
              <w:t>2.</w:t>
            </w:r>
          </w:p>
        </w:tc>
        <w:tc>
          <w:tcPr>
            <w:tcW w:w="0" w:type="auto"/>
            <w:shd w:val="clear" w:color="auto" w:fill="auto"/>
            <w:hideMark/>
          </w:tcPr>
          <w:p w:rsidR="00342973" w:rsidRPr="00342973" w:rsidRDefault="00342973" w:rsidP="00342973">
            <w:pPr>
              <w:widowControl/>
              <w:jc w:val="left"/>
              <w:outlineLvl w:val="3"/>
              <w:rPr>
                <w:rFonts w:ascii="Arial" w:eastAsia="宋体" w:hAnsi="Arial" w:cs="Arial"/>
                <w:b/>
                <w:bCs/>
                <w:color w:val="000000"/>
                <w:kern w:val="0"/>
                <w:sz w:val="14"/>
                <w:szCs w:val="14"/>
              </w:rPr>
            </w:pPr>
            <w:r w:rsidRPr="00342973">
              <w:rPr>
                <w:rFonts w:ascii="Arial" w:eastAsia="宋体" w:hAnsi="Arial" w:cs="Arial"/>
                <w:b/>
                <w:bCs/>
                <w:color w:val="000000"/>
                <w:kern w:val="0"/>
                <w:sz w:val="14"/>
                <w:szCs w:val="14"/>
              </w:rPr>
              <w:br/>
            </w:r>
            <w:bookmarkStart w:id="2" w:name="_Toc32397777"/>
            <w:r w:rsidRPr="00342973">
              <w:rPr>
                <w:rFonts w:ascii="Arial" w:eastAsia="宋体" w:hAnsi="Arial" w:cs="Arial"/>
                <w:b/>
                <w:bCs/>
                <w:color w:val="000000"/>
                <w:kern w:val="0"/>
                <w:sz w:val="14"/>
                <w:szCs w:val="14"/>
              </w:rPr>
              <w:t>Background</w:t>
            </w:r>
            <w:bookmarkEnd w:id="2"/>
            <w:r w:rsidRPr="00342973">
              <w:rPr>
                <w:rFonts w:ascii="Arial" w:eastAsia="宋体" w:hAnsi="Arial" w:cs="Arial"/>
                <w:b/>
                <w:bCs/>
                <w:color w:val="000000"/>
                <w:kern w:val="0"/>
                <w:sz w:val="14"/>
                <w:szCs w:val="14"/>
              </w:rPr>
              <w:t> </w:t>
            </w:r>
          </w:p>
        </w:tc>
      </w:tr>
      <w:tr w:rsidR="00342973" w:rsidRPr="00342973" w:rsidTr="00342973">
        <w:trPr>
          <w:tblCellSpacing w:w="0" w:type="dxa"/>
        </w:trPr>
        <w:tc>
          <w:tcPr>
            <w:tcW w:w="0" w:type="auto"/>
            <w:gridSpan w:val="2"/>
            <w:shd w:val="clear" w:color="auto" w:fill="auto"/>
            <w:hideMark/>
          </w:tcPr>
          <w:p w:rsidR="00342973" w:rsidRPr="00342973" w:rsidRDefault="00342973" w:rsidP="00342973">
            <w:pPr>
              <w:widowControl/>
              <w:spacing w:before="59" w:after="59"/>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FDA believes that special controls, when combined with the general controls, will be sufficient to provide reasonable assurance of the safety and effectiveness of the knee joint </w:t>
            </w:r>
            <w:proofErr w:type="spellStart"/>
            <w:r w:rsidRPr="00342973">
              <w:rPr>
                <w:rFonts w:ascii="Arial" w:eastAsia="宋体" w:hAnsi="Arial" w:cs="Arial"/>
                <w:color w:val="000000"/>
                <w:kern w:val="0"/>
                <w:sz w:val="12"/>
                <w:szCs w:val="12"/>
              </w:rPr>
              <w:t>patellofemorotibial</w:t>
            </w:r>
            <w:proofErr w:type="spellEnd"/>
            <w:r w:rsidRPr="00342973">
              <w:rPr>
                <w:rFonts w:ascii="Arial" w:eastAsia="宋体" w:hAnsi="Arial" w:cs="Arial"/>
                <w:color w:val="000000"/>
                <w:kern w:val="0"/>
                <w:sz w:val="12"/>
                <w:szCs w:val="12"/>
              </w:rPr>
              <w:t xml:space="preserve"> and </w:t>
            </w:r>
            <w:proofErr w:type="spellStart"/>
            <w:r w:rsidRPr="00342973">
              <w:rPr>
                <w:rFonts w:ascii="Arial" w:eastAsia="宋体" w:hAnsi="Arial" w:cs="Arial"/>
                <w:color w:val="000000"/>
                <w:kern w:val="0"/>
                <w:sz w:val="12"/>
                <w:szCs w:val="12"/>
              </w:rPr>
              <w:t>femorotibial</w:t>
            </w:r>
            <w:proofErr w:type="spellEnd"/>
            <w:r w:rsidRPr="00342973">
              <w:rPr>
                <w:rFonts w:ascii="Arial" w:eastAsia="宋体" w:hAnsi="Arial" w:cs="Arial"/>
                <w:color w:val="000000"/>
                <w:kern w:val="0"/>
                <w:sz w:val="12"/>
                <w:szCs w:val="12"/>
              </w:rPr>
              <w:t xml:space="preserve"> metal/polymer porous-coated </w:t>
            </w:r>
            <w:proofErr w:type="spellStart"/>
            <w:r w:rsidRPr="00342973">
              <w:rPr>
                <w:rFonts w:ascii="Arial" w:eastAsia="宋体" w:hAnsi="Arial" w:cs="Arial"/>
                <w:color w:val="000000"/>
                <w:kern w:val="0"/>
                <w:sz w:val="12"/>
                <w:szCs w:val="12"/>
              </w:rPr>
              <w:t>uncemented</w:t>
            </w:r>
            <w:proofErr w:type="spellEnd"/>
            <w:r w:rsidRPr="00342973">
              <w:rPr>
                <w:rFonts w:ascii="Arial" w:eastAsia="宋体" w:hAnsi="Arial" w:cs="Arial"/>
                <w:color w:val="000000"/>
                <w:kern w:val="0"/>
                <w:sz w:val="12"/>
                <w:szCs w:val="12"/>
              </w:rPr>
              <w:t xml:space="preserve"> prostheses. Thus, a manufacturer who intends to market a device of this generic type should (1) conform to the general controls of the Federal Food, Drug &amp; Cosmetic Act (the Act), including the 510(k) requirements described in</w:t>
            </w:r>
            <w:r w:rsidRPr="00342973">
              <w:rPr>
                <w:rFonts w:ascii="Arial" w:eastAsia="宋体" w:hAnsi="Arial" w:cs="Arial"/>
                <w:color w:val="000000"/>
                <w:kern w:val="0"/>
                <w:sz w:val="12"/>
              </w:rPr>
              <w:t> </w:t>
            </w:r>
            <w:hyperlink r:id="rId18" w:history="1">
              <w:r w:rsidRPr="00342973">
                <w:rPr>
                  <w:rFonts w:ascii="Arial" w:eastAsia="宋体" w:hAnsi="Arial" w:cs="Arial"/>
                  <w:color w:val="800080"/>
                  <w:kern w:val="0"/>
                  <w:sz w:val="12"/>
                  <w:u w:val="single"/>
                </w:rPr>
                <w:t>21 CFR 807 Subpart E</w:t>
              </w:r>
            </w:hyperlink>
            <w:r w:rsidRPr="00342973">
              <w:rPr>
                <w:rFonts w:ascii="Arial" w:eastAsia="宋体" w:hAnsi="Arial" w:cs="Arial"/>
                <w:color w:val="000000"/>
                <w:kern w:val="0"/>
                <w:sz w:val="12"/>
                <w:szCs w:val="12"/>
              </w:rPr>
              <w:t>, (2) address the specific risks to health associated with the device identified in this guidance and, (3) obtain a substantial equivalence determination from FDA prior to marketing the device. (See also</w:t>
            </w:r>
            <w:r w:rsidRPr="00342973">
              <w:rPr>
                <w:rFonts w:ascii="Arial" w:eastAsia="宋体" w:hAnsi="Arial" w:cs="Arial"/>
                <w:color w:val="000000"/>
                <w:kern w:val="0"/>
                <w:sz w:val="12"/>
              </w:rPr>
              <w:t> </w:t>
            </w:r>
            <w:hyperlink r:id="rId19" w:history="1">
              <w:r w:rsidRPr="00342973">
                <w:rPr>
                  <w:rFonts w:ascii="Arial" w:eastAsia="宋体" w:hAnsi="Arial" w:cs="Arial"/>
                  <w:color w:val="800080"/>
                  <w:kern w:val="0"/>
                  <w:sz w:val="12"/>
                  <w:u w:val="single"/>
                </w:rPr>
                <w:t>21 CFR 807.85</w:t>
              </w:r>
            </w:hyperlink>
            <w:r w:rsidRPr="00342973">
              <w:rPr>
                <w:rFonts w:ascii="Arial" w:eastAsia="宋体" w:hAnsi="Arial" w:cs="Arial"/>
                <w:color w:val="000000"/>
                <w:kern w:val="0"/>
                <w:sz w:val="12"/>
                <w:szCs w:val="12"/>
              </w:rPr>
              <w:t>).</w:t>
            </w:r>
          </w:p>
          <w:p w:rsidR="00342973" w:rsidRPr="00342973" w:rsidRDefault="00342973" w:rsidP="00342973">
            <w:pPr>
              <w:widowControl/>
              <w:spacing w:before="59" w:after="59"/>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lastRenderedPageBreak/>
              <w:t xml:space="preserve">This special control guidance document identifies the classification regulations and product codes for the knee joint </w:t>
            </w:r>
            <w:proofErr w:type="spellStart"/>
            <w:r w:rsidRPr="00342973">
              <w:rPr>
                <w:rFonts w:ascii="Arial" w:eastAsia="宋体" w:hAnsi="Arial" w:cs="Arial"/>
                <w:color w:val="000000"/>
                <w:kern w:val="0"/>
                <w:sz w:val="12"/>
                <w:szCs w:val="12"/>
              </w:rPr>
              <w:t>patellofemorotibial</w:t>
            </w:r>
            <w:proofErr w:type="spellEnd"/>
            <w:r w:rsidRPr="00342973">
              <w:rPr>
                <w:rFonts w:ascii="Arial" w:eastAsia="宋体" w:hAnsi="Arial" w:cs="Arial"/>
                <w:color w:val="000000"/>
                <w:kern w:val="0"/>
                <w:sz w:val="12"/>
                <w:szCs w:val="12"/>
              </w:rPr>
              <w:t xml:space="preserve"> and </w:t>
            </w:r>
            <w:proofErr w:type="spellStart"/>
            <w:r w:rsidRPr="00342973">
              <w:rPr>
                <w:rFonts w:ascii="Arial" w:eastAsia="宋体" w:hAnsi="Arial" w:cs="Arial"/>
                <w:color w:val="000000"/>
                <w:kern w:val="0"/>
                <w:sz w:val="12"/>
                <w:szCs w:val="12"/>
              </w:rPr>
              <w:t>femorotibial</w:t>
            </w:r>
            <w:proofErr w:type="spellEnd"/>
            <w:r w:rsidRPr="00342973">
              <w:rPr>
                <w:rFonts w:ascii="Arial" w:eastAsia="宋体" w:hAnsi="Arial" w:cs="Arial"/>
                <w:color w:val="000000"/>
                <w:kern w:val="0"/>
                <w:sz w:val="12"/>
                <w:szCs w:val="12"/>
              </w:rPr>
              <w:t xml:space="preserve"> metal/polymer porous-coated </w:t>
            </w:r>
            <w:proofErr w:type="spellStart"/>
            <w:r w:rsidRPr="00342973">
              <w:rPr>
                <w:rFonts w:ascii="Arial" w:eastAsia="宋体" w:hAnsi="Arial" w:cs="Arial"/>
                <w:color w:val="000000"/>
                <w:kern w:val="0"/>
                <w:sz w:val="12"/>
                <w:szCs w:val="12"/>
              </w:rPr>
              <w:t>uncemented</w:t>
            </w:r>
            <w:proofErr w:type="spellEnd"/>
            <w:r w:rsidRPr="00342973">
              <w:rPr>
                <w:rFonts w:ascii="Arial" w:eastAsia="宋体" w:hAnsi="Arial" w:cs="Arial"/>
                <w:color w:val="000000"/>
                <w:kern w:val="0"/>
                <w:sz w:val="12"/>
                <w:szCs w:val="12"/>
              </w:rPr>
              <w:t xml:space="preserve"> prostheses (Refer to</w:t>
            </w:r>
            <w:r w:rsidRPr="00342973">
              <w:rPr>
                <w:rFonts w:ascii="Arial" w:eastAsia="宋体" w:hAnsi="Arial" w:cs="Arial"/>
                <w:color w:val="000000"/>
                <w:kern w:val="0"/>
                <w:sz w:val="12"/>
              </w:rPr>
              <w:t> </w:t>
            </w:r>
            <w:hyperlink r:id="rId20" w:anchor="_Toc32397779" w:history="1">
              <w:r w:rsidRPr="00342973">
                <w:rPr>
                  <w:rFonts w:ascii="Arial" w:eastAsia="宋体" w:hAnsi="Arial" w:cs="Arial"/>
                  <w:color w:val="800080"/>
                  <w:kern w:val="0"/>
                  <w:sz w:val="12"/>
                  <w:u w:val="single"/>
                </w:rPr>
                <w:t>Section 4 –</w:t>
              </w:r>
              <w:r w:rsidRPr="00342973">
                <w:rPr>
                  <w:rFonts w:ascii="Arial" w:eastAsia="宋体" w:hAnsi="Arial" w:cs="Arial"/>
                  <w:color w:val="800080"/>
                  <w:kern w:val="0"/>
                  <w:sz w:val="12"/>
                </w:rPr>
                <w:t> </w:t>
              </w:r>
              <w:r w:rsidRPr="00342973">
                <w:rPr>
                  <w:rFonts w:ascii="Arial" w:eastAsia="宋体" w:hAnsi="Arial" w:cs="Arial"/>
                  <w:b/>
                  <w:bCs/>
                  <w:color w:val="800080"/>
                  <w:kern w:val="0"/>
                  <w:sz w:val="12"/>
                </w:rPr>
                <w:t>Scope</w:t>
              </w:r>
            </w:hyperlink>
            <w:r w:rsidRPr="00342973">
              <w:rPr>
                <w:rFonts w:ascii="Arial" w:eastAsia="宋体" w:hAnsi="Arial" w:cs="Arial"/>
                <w:color w:val="000000"/>
                <w:kern w:val="0"/>
                <w:sz w:val="12"/>
                <w:szCs w:val="12"/>
              </w:rPr>
              <w:t xml:space="preserve">). In addition, other sections of this Class II Special Control Guidance Document list the risks to health identified by FDA and describe measures that, if followed by manufacturers and combined with the general controls, will generally address the risks associated with the knee joint </w:t>
            </w:r>
            <w:proofErr w:type="spellStart"/>
            <w:r w:rsidRPr="00342973">
              <w:rPr>
                <w:rFonts w:ascii="Arial" w:eastAsia="宋体" w:hAnsi="Arial" w:cs="Arial"/>
                <w:color w:val="000000"/>
                <w:kern w:val="0"/>
                <w:sz w:val="12"/>
                <w:szCs w:val="12"/>
              </w:rPr>
              <w:t>patellofemorotibial</w:t>
            </w:r>
            <w:proofErr w:type="spellEnd"/>
            <w:r w:rsidRPr="00342973">
              <w:rPr>
                <w:rFonts w:ascii="Arial" w:eastAsia="宋体" w:hAnsi="Arial" w:cs="Arial"/>
                <w:color w:val="000000"/>
                <w:kern w:val="0"/>
                <w:sz w:val="12"/>
                <w:szCs w:val="12"/>
              </w:rPr>
              <w:t xml:space="preserve"> and </w:t>
            </w:r>
            <w:proofErr w:type="spellStart"/>
            <w:r w:rsidRPr="00342973">
              <w:rPr>
                <w:rFonts w:ascii="Arial" w:eastAsia="宋体" w:hAnsi="Arial" w:cs="Arial"/>
                <w:color w:val="000000"/>
                <w:kern w:val="0"/>
                <w:sz w:val="12"/>
                <w:szCs w:val="12"/>
              </w:rPr>
              <w:t>femorotibial</w:t>
            </w:r>
            <w:proofErr w:type="spellEnd"/>
            <w:r w:rsidRPr="00342973">
              <w:rPr>
                <w:rFonts w:ascii="Arial" w:eastAsia="宋体" w:hAnsi="Arial" w:cs="Arial"/>
                <w:color w:val="000000"/>
                <w:kern w:val="0"/>
                <w:sz w:val="12"/>
                <w:szCs w:val="12"/>
              </w:rPr>
              <w:t xml:space="preserve"> metal/polymer porous-coated </w:t>
            </w:r>
            <w:proofErr w:type="spellStart"/>
            <w:r w:rsidRPr="00342973">
              <w:rPr>
                <w:rFonts w:ascii="Arial" w:eastAsia="宋体" w:hAnsi="Arial" w:cs="Arial"/>
                <w:color w:val="000000"/>
                <w:kern w:val="0"/>
                <w:sz w:val="12"/>
                <w:szCs w:val="12"/>
              </w:rPr>
              <w:t>uncemented</w:t>
            </w:r>
            <w:proofErr w:type="spellEnd"/>
            <w:r w:rsidRPr="00342973">
              <w:rPr>
                <w:rFonts w:ascii="Arial" w:eastAsia="宋体" w:hAnsi="Arial" w:cs="Arial"/>
                <w:color w:val="000000"/>
                <w:kern w:val="0"/>
                <w:sz w:val="12"/>
                <w:szCs w:val="12"/>
              </w:rPr>
              <w:t xml:space="preserve"> prostheses and lead to a timely 510(k) review and clearance. This document supplements other agency documents regarding the specific content requirements of a 510(k) submission. You should also refer to</w:t>
            </w:r>
            <w:r w:rsidRPr="00342973">
              <w:rPr>
                <w:rFonts w:ascii="Arial" w:eastAsia="宋体" w:hAnsi="Arial" w:cs="Arial"/>
                <w:color w:val="000000"/>
                <w:kern w:val="0"/>
                <w:sz w:val="12"/>
              </w:rPr>
              <w:t> </w:t>
            </w:r>
            <w:hyperlink r:id="rId21" w:history="1">
              <w:r w:rsidRPr="00342973">
                <w:rPr>
                  <w:rFonts w:ascii="Arial" w:eastAsia="宋体" w:hAnsi="Arial" w:cs="Arial"/>
                  <w:color w:val="800080"/>
                  <w:kern w:val="0"/>
                  <w:sz w:val="12"/>
                  <w:u w:val="single"/>
                </w:rPr>
                <w:t>21 CFR 807.87</w:t>
              </w:r>
            </w:hyperlink>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and other agency documents on this topic, such as</w:t>
            </w:r>
            <w:r w:rsidRPr="00342973">
              <w:rPr>
                <w:rFonts w:ascii="Arial" w:eastAsia="宋体" w:hAnsi="Arial" w:cs="Arial"/>
                <w:color w:val="000000"/>
                <w:kern w:val="0"/>
                <w:sz w:val="12"/>
              </w:rPr>
              <w:t> </w:t>
            </w:r>
            <w:hyperlink r:id="rId22" w:history="1">
              <w:r w:rsidRPr="00342973">
                <w:rPr>
                  <w:rFonts w:ascii="Arial" w:eastAsia="宋体" w:hAnsi="Arial" w:cs="Arial"/>
                  <w:b/>
                  <w:bCs/>
                  <w:color w:val="800080"/>
                  <w:kern w:val="0"/>
                  <w:sz w:val="12"/>
                </w:rPr>
                <w:t>Premarket Notification 510(k)</w:t>
              </w:r>
            </w:hyperlink>
            <w:r w:rsidRPr="00342973">
              <w:rPr>
                <w:rFonts w:ascii="Arial" w:eastAsia="宋体" w:hAnsi="Arial" w:cs="Arial"/>
                <w:color w:val="000000"/>
                <w:kern w:val="0"/>
                <w:sz w:val="12"/>
                <w:szCs w:val="12"/>
              </w:rPr>
              <w:t>.</w:t>
            </w:r>
          </w:p>
          <w:p w:rsidR="00342973" w:rsidRPr="00342973" w:rsidRDefault="00342973" w:rsidP="00342973">
            <w:pPr>
              <w:widowControl/>
              <w:spacing w:before="59" w:after="59"/>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Under "</w:t>
            </w:r>
            <w:r w:rsidRPr="00342973">
              <w:rPr>
                <w:rFonts w:ascii="Arial" w:eastAsia="宋体" w:hAnsi="Arial" w:cs="Arial"/>
                <w:b/>
                <w:bCs/>
                <w:color w:val="000000"/>
                <w:kern w:val="0"/>
                <w:sz w:val="12"/>
              </w:rPr>
              <w:t>The New 510(k) Paradigm - Alternate Approaches to Demonstrating Substantial Equivalence in Premarket Notifications; Final Guidance</w:t>
            </w:r>
            <w:r w:rsidRPr="00342973">
              <w:rPr>
                <w:rFonts w:ascii="Arial" w:eastAsia="宋体" w:hAnsi="Arial" w:cs="Arial"/>
                <w:color w:val="000000"/>
                <w:kern w:val="0"/>
                <w:sz w:val="12"/>
                <w:szCs w:val="12"/>
              </w:rPr>
              <w:t>,"</w:t>
            </w:r>
            <w:hyperlink r:id="rId23" w:anchor="footnote_1" w:history="1">
              <w:r w:rsidRPr="00342973">
                <w:rPr>
                  <w:rFonts w:ascii="Arial" w:eastAsia="宋体" w:hAnsi="Arial" w:cs="Arial"/>
                  <w:color w:val="800080"/>
                  <w:kern w:val="0"/>
                  <w:sz w:val="12"/>
                  <w:u w:val="single"/>
                  <w:vertAlign w:val="superscript"/>
                </w:rPr>
                <w:t>1</w:t>
              </w:r>
            </w:hyperlink>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a manufacturer may submit a traditional 510(k) or has the option of submitting either an Abbreviated 510(k) or a Special 510(k). FDA believes an Abbreviated 510(k) provides the least burdensome means of demonstrating substantial equivalence for a new device, particularly once a Class II Special Controls Guidance Document has been issued. Manufacturers considering modifications to their own cleared devices may lessen the regulatory burden by submitting a Special 510(k). </w:t>
            </w:r>
          </w:p>
          <w:p w:rsidR="00342973" w:rsidRPr="00342973" w:rsidRDefault="00342973" w:rsidP="00342973">
            <w:pPr>
              <w:widowControl/>
              <w:jc w:val="left"/>
              <w:outlineLvl w:val="4"/>
              <w:rPr>
                <w:rFonts w:ascii="Arial" w:eastAsia="宋体" w:hAnsi="Arial" w:cs="Arial"/>
                <w:b/>
                <w:bCs/>
                <w:color w:val="000000"/>
                <w:kern w:val="0"/>
                <w:sz w:val="13"/>
                <w:szCs w:val="13"/>
              </w:rPr>
            </w:pPr>
            <w:r w:rsidRPr="00342973">
              <w:rPr>
                <w:rFonts w:ascii="Arial" w:eastAsia="宋体" w:hAnsi="Arial" w:cs="Arial"/>
                <w:b/>
                <w:bCs/>
                <w:color w:val="000000"/>
                <w:kern w:val="0"/>
                <w:sz w:val="13"/>
                <w:szCs w:val="13"/>
              </w:rPr>
              <w:t>The Least Burdensome Approach </w:t>
            </w:r>
          </w:p>
          <w:p w:rsidR="00342973" w:rsidRPr="00342973" w:rsidRDefault="00342973" w:rsidP="00342973">
            <w:pPr>
              <w:widowControl/>
              <w:spacing w:before="59" w:after="59"/>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comply with the statutory and regulatory criteria in the manner suggested by the guidance and in your attempt to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w:t>
            </w:r>
            <w:hyperlink r:id="rId24" w:history="1">
              <w:r w:rsidRPr="00342973">
                <w:rPr>
                  <w:rFonts w:ascii="Arial" w:eastAsia="宋体" w:hAnsi="Arial" w:cs="Arial"/>
                  <w:b/>
                  <w:bCs/>
                  <w:color w:val="800080"/>
                  <w:kern w:val="0"/>
                  <w:sz w:val="12"/>
                </w:rPr>
                <w:t>A Suggested Approach to Resolving Least Burdensome Issues</w:t>
              </w:r>
            </w:hyperlink>
            <w:r w:rsidRPr="00342973">
              <w:rPr>
                <w:rFonts w:ascii="Arial" w:eastAsia="宋体" w:hAnsi="Arial" w:cs="Arial"/>
                <w:color w:val="000000"/>
                <w:kern w:val="0"/>
                <w:sz w:val="12"/>
                <w:szCs w:val="12"/>
              </w:rPr>
              <w:t>" document.</w:t>
            </w:r>
          </w:p>
        </w:tc>
      </w:tr>
      <w:tr w:rsidR="00342973" w:rsidRPr="00342973" w:rsidTr="00342973">
        <w:trPr>
          <w:tblCellSpacing w:w="0" w:type="dxa"/>
        </w:trPr>
        <w:tc>
          <w:tcPr>
            <w:tcW w:w="0" w:type="auto"/>
            <w:gridSpan w:val="2"/>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lastRenderedPageBreak/>
              <w:t>__________________</w:t>
            </w:r>
            <w:r w:rsidRPr="00342973">
              <w:rPr>
                <w:rFonts w:ascii="Arial" w:eastAsia="宋体" w:hAnsi="Arial" w:cs="Arial"/>
                <w:color w:val="000000"/>
                <w:kern w:val="0"/>
                <w:sz w:val="12"/>
                <w:szCs w:val="12"/>
              </w:rPr>
              <w:br/>
            </w:r>
            <w:bookmarkStart w:id="3" w:name="footnote_1"/>
            <w:r w:rsidRPr="00342973">
              <w:rPr>
                <w:rFonts w:ascii="Arial" w:eastAsia="宋体" w:hAnsi="Arial" w:cs="Arial"/>
                <w:color w:val="000000"/>
                <w:kern w:val="0"/>
                <w:sz w:val="12"/>
                <w:szCs w:val="12"/>
                <w:vertAlign w:val="superscript"/>
              </w:rPr>
              <w:t>1</w:t>
            </w:r>
            <w:bookmarkEnd w:id="3"/>
            <w:r w:rsidRPr="00342973">
              <w:rPr>
                <w:rFonts w:ascii="Arial" w:eastAsia="宋体" w:hAnsi="Arial" w:cs="Arial"/>
                <w:color w:val="000000"/>
                <w:kern w:val="0"/>
                <w:sz w:val="12"/>
              </w:rPr>
              <w:t> </w:t>
            </w:r>
            <w:hyperlink r:id="rId25" w:history="1">
              <w:r w:rsidRPr="00342973">
                <w:rPr>
                  <w:rFonts w:ascii="Arial" w:eastAsia="宋体" w:hAnsi="Arial" w:cs="Arial"/>
                  <w:color w:val="800080"/>
                  <w:kern w:val="0"/>
                  <w:sz w:val="12"/>
                  <w:u w:val="single"/>
                </w:rPr>
                <w:t>The New 510(k) Paradigm</w:t>
              </w:r>
            </w:hyperlink>
          </w:p>
        </w:tc>
      </w:tr>
      <w:tr w:rsidR="00342973" w:rsidRPr="00342973" w:rsidTr="00342973">
        <w:trPr>
          <w:tblCellSpacing w:w="0" w:type="dxa"/>
        </w:trPr>
        <w:tc>
          <w:tcPr>
            <w:tcW w:w="630" w:type="dxa"/>
            <w:shd w:val="clear" w:color="auto" w:fill="auto"/>
            <w:hideMark/>
          </w:tcPr>
          <w:p w:rsidR="00342973" w:rsidRPr="00342973" w:rsidRDefault="00342973" w:rsidP="00342973">
            <w:pPr>
              <w:widowControl/>
              <w:jc w:val="left"/>
              <w:outlineLvl w:val="3"/>
              <w:rPr>
                <w:rFonts w:ascii="Arial" w:eastAsia="宋体" w:hAnsi="Arial" w:cs="Arial"/>
                <w:b/>
                <w:bCs/>
                <w:color w:val="000000"/>
                <w:kern w:val="0"/>
                <w:sz w:val="14"/>
                <w:szCs w:val="14"/>
              </w:rPr>
            </w:pPr>
            <w:r w:rsidRPr="00342973">
              <w:rPr>
                <w:rFonts w:ascii="Arial" w:eastAsia="宋体" w:hAnsi="Arial" w:cs="Arial"/>
                <w:b/>
                <w:bCs/>
                <w:color w:val="000000"/>
                <w:kern w:val="0"/>
                <w:sz w:val="14"/>
                <w:szCs w:val="14"/>
              </w:rPr>
              <w:br/>
              <w:t>3.</w:t>
            </w:r>
          </w:p>
        </w:tc>
        <w:tc>
          <w:tcPr>
            <w:tcW w:w="0" w:type="auto"/>
            <w:shd w:val="clear" w:color="auto" w:fill="auto"/>
            <w:hideMark/>
          </w:tcPr>
          <w:p w:rsidR="00342973" w:rsidRPr="00342973" w:rsidRDefault="00342973" w:rsidP="00342973">
            <w:pPr>
              <w:widowControl/>
              <w:jc w:val="left"/>
              <w:outlineLvl w:val="3"/>
              <w:rPr>
                <w:rFonts w:ascii="Arial" w:eastAsia="宋体" w:hAnsi="Arial" w:cs="Arial"/>
                <w:b/>
                <w:bCs/>
                <w:color w:val="000000"/>
                <w:kern w:val="0"/>
                <w:sz w:val="14"/>
                <w:szCs w:val="14"/>
              </w:rPr>
            </w:pPr>
            <w:r w:rsidRPr="00342973">
              <w:rPr>
                <w:rFonts w:ascii="Arial" w:eastAsia="宋体" w:hAnsi="Arial" w:cs="Arial"/>
                <w:b/>
                <w:bCs/>
                <w:color w:val="000000"/>
                <w:kern w:val="0"/>
                <w:sz w:val="14"/>
                <w:szCs w:val="14"/>
              </w:rPr>
              <w:br/>
            </w:r>
            <w:bookmarkStart w:id="4" w:name="_Toc32397778"/>
            <w:bookmarkEnd w:id="4"/>
            <w:r w:rsidRPr="00342973">
              <w:rPr>
                <w:rFonts w:ascii="Arial" w:eastAsia="宋体" w:hAnsi="Arial" w:cs="Arial"/>
                <w:b/>
                <w:bCs/>
                <w:color w:val="000000"/>
                <w:kern w:val="0"/>
                <w:sz w:val="14"/>
                <w:szCs w:val="14"/>
              </w:rPr>
              <w:t>The Content and Format of an Abbreviated 510(k) Submission</w:t>
            </w:r>
            <w:r w:rsidRPr="00342973">
              <w:rPr>
                <w:rFonts w:ascii="Arial" w:eastAsia="宋体" w:hAnsi="Arial" w:cs="Arial"/>
                <w:b/>
                <w:bCs/>
                <w:color w:val="000000"/>
                <w:kern w:val="0"/>
                <w:sz w:val="14"/>
              </w:rPr>
              <w:t> </w:t>
            </w:r>
            <w:r w:rsidRPr="00342973">
              <w:rPr>
                <w:rFonts w:ascii="Arial" w:eastAsia="宋体" w:hAnsi="Arial" w:cs="Arial"/>
                <w:b/>
                <w:bCs/>
                <w:color w:val="000000"/>
                <w:kern w:val="0"/>
                <w:sz w:val="14"/>
                <w:szCs w:val="14"/>
              </w:rPr>
              <w:t> </w:t>
            </w:r>
          </w:p>
        </w:tc>
      </w:tr>
      <w:tr w:rsidR="00342973" w:rsidRPr="00342973" w:rsidTr="00342973">
        <w:trPr>
          <w:tblCellSpacing w:w="0" w:type="dxa"/>
        </w:trPr>
        <w:tc>
          <w:tcPr>
            <w:tcW w:w="0" w:type="auto"/>
            <w:gridSpan w:val="2"/>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An Abbreviated 510(k) submission must include the required elements identified in</w:t>
            </w:r>
            <w:r w:rsidRPr="00342973">
              <w:rPr>
                <w:rFonts w:ascii="Arial" w:eastAsia="宋体" w:hAnsi="Arial" w:cs="Arial"/>
                <w:color w:val="000000"/>
                <w:kern w:val="0"/>
                <w:sz w:val="12"/>
              </w:rPr>
              <w:t> </w:t>
            </w:r>
            <w:hyperlink r:id="rId26" w:history="1">
              <w:r w:rsidRPr="00342973">
                <w:rPr>
                  <w:rFonts w:ascii="Arial" w:eastAsia="宋体" w:hAnsi="Arial" w:cs="Arial"/>
                  <w:color w:val="800080"/>
                  <w:kern w:val="0"/>
                  <w:sz w:val="12"/>
                  <w:u w:val="single"/>
                </w:rPr>
                <w:t>21 CFR 807.87</w:t>
              </w:r>
            </w:hyperlink>
            <w:r w:rsidRPr="00342973">
              <w:rPr>
                <w:rFonts w:ascii="Arial" w:eastAsia="宋体" w:hAnsi="Arial" w:cs="Arial"/>
                <w:color w:val="000000"/>
                <w:kern w:val="0"/>
                <w:sz w:val="12"/>
                <w:szCs w:val="12"/>
              </w:rPr>
              <w:t>, including the proposed labeling for the device sufficient to describe the device, its intended use, and the directions for its use. In an Abbreviated 510(k), FDA may consider the contents of a summary report to be appropriate supporting data within the meaning of</w:t>
            </w:r>
            <w:r w:rsidRPr="00342973">
              <w:rPr>
                <w:rFonts w:ascii="Arial" w:eastAsia="宋体" w:hAnsi="Arial" w:cs="Arial"/>
                <w:color w:val="000000"/>
                <w:kern w:val="0"/>
                <w:sz w:val="12"/>
              </w:rPr>
              <w:t> </w:t>
            </w:r>
            <w:hyperlink r:id="rId27" w:history="1">
              <w:r w:rsidRPr="00342973">
                <w:rPr>
                  <w:rFonts w:ascii="Arial" w:eastAsia="宋体" w:hAnsi="Arial" w:cs="Arial"/>
                  <w:color w:val="800080"/>
                  <w:kern w:val="0"/>
                  <w:sz w:val="12"/>
                  <w:u w:val="single"/>
                </w:rPr>
                <w:t>21 CFR 807.87(f) or (g)</w:t>
              </w:r>
            </w:hyperlink>
            <w:r w:rsidRPr="00342973">
              <w:rPr>
                <w:rFonts w:ascii="Arial" w:eastAsia="宋体" w:hAnsi="Arial" w:cs="Arial"/>
                <w:color w:val="000000"/>
                <w:kern w:val="0"/>
                <w:sz w:val="12"/>
                <w:szCs w:val="12"/>
              </w:rPr>
              <w:t>; therefore, we recommend that you include a summary report. The report should describe how this special control guidance document was used during the device development and testing and should briefly describe the methods or tests used and a summary of the test data or description of the acceptance criteria applied to address the risks identified in this guidance document, as well as any additional risks specific to your device. This section suggests information to fulfill some of the requirements of 807.87 as well as some other items that you should include in an Abbreviated 510(k).</w:t>
            </w:r>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 </w:t>
            </w:r>
          </w:p>
        </w:tc>
      </w:tr>
      <w:tr w:rsidR="00342973" w:rsidRPr="00342973" w:rsidTr="00342973">
        <w:trPr>
          <w:tblCellSpacing w:w="0" w:type="dxa"/>
        </w:trPr>
        <w:tc>
          <w:tcPr>
            <w:tcW w:w="630" w:type="dxa"/>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w:t>
            </w:r>
          </w:p>
        </w:tc>
        <w:tc>
          <w:tcPr>
            <w:tcW w:w="0" w:type="auto"/>
            <w:shd w:val="clear" w:color="auto" w:fill="auto"/>
            <w:hideMark/>
          </w:tcPr>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b/>
                <w:bCs/>
                <w:color w:val="000000"/>
                <w:kern w:val="0"/>
                <w:sz w:val="12"/>
                <w:szCs w:val="12"/>
              </w:rPr>
              <w:br/>
            </w:r>
            <w:r w:rsidRPr="00342973">
              <w:rPr>
                <w:rFonts w:ascii="Arial" w:eastAsia="宋体" w:hAnsi="Arial" w:cs="Arial"/>
                <w:b/>
                <w:bCs/>
                <w:color w:val="000000"/>
                <w:kern w:val="0"/>
                <w:sz w:val="12"/>
              </w:rPr>
              <w:t>Coversheet</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The coversheet should prominently identify the submission as an Abbreviated 510(k) and cite the title of this Class II Special Controls Guidance Document.</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b/>
                <w:bCs/>
                <w:color w:val="000000"/>
                <w:kern w:val="0"/>
                <w:sz w:val="12"/>
              </w:rPr>
              <w:t>Proposed labeling</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Proposed labeling should be sufficient to describe the device, its intended use, and the directions for its use. (Refer to</w:t>
            </w:r>
            <w:r w:rsidRPr="00342973">
              <w:rPr>
                <w:rFonts w:ascii="Arial" w:eastAsia="宋体" w:hAnsi="Arial" w:cs="Arial"/>
                <w:color w:val="000000"/>
                <w:kern w:val="0"/>
                <w:sz w:val="12"/>
              </w:rPr>
              <w:t> </w:t>
            </w:r>
            <w:hyperlink r:id="rId28" w:anchor="_Toc32397784" w:history="1">
              <w:r w:rsidRPr="00342973">
                <w:rPr>
                  <w:rFonts w:ascii="Arial" w:eastAsia="宋体" w:hAnsi="Arial" w:cs="Arial"/>
                  <w:color w:val="800080"/>
                  <w:kern w:val="0"/>
                  <w:sz w:val="12"/>
                  <w:u w:val="single"/>
                </w:rPr>
                <w:t>Section 9</w:t>
              </w:r>
            </w:hyperlink>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for specific information that should be included in the labeling for devices of the types covered by this guidance document.)</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b/>
                <w:bCs/>
                <w:color w:val="000000"/>
                <w:kern w:val="0"/>
                <w:sz w:val="12"/>
              </w:rPr>
              <w:t>Summary report</w:t>
            </w:r>
            <w:r w:rsidRPr="00342973">
              <w:rPr>
                <w:rFonts w:ascii="Arial" w:eastAsia="宋体" w:hAnsi="Arial" w:cs="Arial"/>
                <w:color w:val="000000"/>
                <w:kern w:val="0"/>
                <w:sz w:val="12"/>
                <w:szCs w:val="12"/>
              </w:rPr>
              <w:t> </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We recommend the summary report contain:</w:t>
            </w:r>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 </w:t>
            </w:r>
          </w:p>
          <w:p w:rsidR="00342973" w:rsidRPr="00342973" w:rsidRDefault="00342973" w:rsidP="00342973">
            <w:pPr>
              <w:widowControl/>
              <w:numPr>
                <w:ilvl w:val="0"/>
                <w:numId w:val="1"/>
              </w:numPr>
              <w:ind w:left="15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Description of the device and its intended use. The description should include a complete discussion of the performance specifications and, when appropriate, detailed, labeled drawings of the device. (Refer to</w:t>
            </w:r>
            <w:r w:rsidRPr="00342973">
              <w:rPr>
                <w:rFonts w:ascii="Arial" w:eastAsia="宋体" w:hAnsi="Arial" w:cs="Arial"/>
                <w:color w:val="000000"/>
                <w:kern w:val="0"/>
                <w:sz w:val="12"/>
              </w:rPr>
              <w:t> </w:t>
            </w:r>
            <w:hyperlink r:id="rId29" w:anchor="_Toc32397780" w:history="1">
              <w:r w:rsidRPr="00342973">
                <w:rPr>
                  <w:rFonts w:ascii="Arial" w:eastAsia="宋体" w:hAnsi="Arial" w:cs="Arial"/>
                  <w:color w:val="800080"/>
                  <w:kern w:val="0"/>
                  <w:sz w:val="12"/>
                  <w:u w:val="single"/>
                </w:rPr>
                <w:t>Section 5</w:t>
              </w:r>
            </w:hyperlink>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for specific information that should be included in the device description for devices of the types covered by this guidance document.) You should also submit an "indications for use" enclosure.</w:t>
            </w:r>
            <w:hyperlink r:id="rId30" w:anchor="footnote_2" w:history="1">
              <w:r w:rsidRPr="00342973">
                <w:rPr>
                  <w:rFonts w:ascii="Arial" w:eastAsia="宋体" w:hAnsi="Arial" w:cs="Arial"/>
                  <w:color w:val="800080"/>
                  <w:kern w:val="0"/>
                  <w:sz w:val="12"/>
                  <w:u w:val="single"/>
                  <w:vertAlign w:val="superscript"/>
                </w:rPr>
                <w:t>2</w:t>
              </w:r>
            </w:hyperlink>
          </w:p>
          <w:p w:rsidR="00342973" w:rsidRPr="00342973" w:rsidRDefault="00342973" w:rsidP="00342973">
            <w:pPr>
              <w:widowControl/>
              <w:numPr>
                <w:ilvl w:val="0"/>
                <w:numId w:val="1"/>
              </w:numPr>
              <w:ind w:left="15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lastRenderedPageBreak/>
              <w:t>Description of device design requirements.</w:t>
            </w:r>
          </w:p>
          <w:p w:rsidR="00342973" w:rsidRPr="00342973" w:rsidRDefault="00342973" w:rsidP="00342973">
            <w:pPr>
              <w:widowControl/>
              <w:numPr>
                <w:ilvl w:val="0"/>
                <w:numId w:val="1"/>
              </w:numPr>
              <w:ind w:left="15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Identification of the Risk Analysis method(s) used to assess the risk profile in general as well as the specific device’s design and the results of this analysis. (Refer to</w:t>
            </w:r>
            <w:r w:rsidRPr="00342973">
              <w:rPr>
                <w:rFonts w:ascii="Arial" w:eastAsia="宋体" w:hAnsi="Arial" w:cs="Arial"/>
                <w:color w:val="000000"/>
                <w:kern w:val="0"/>
                <w:sz w:val="12"/>
              </w:rPr>
              <w:t> </w:t>
            </w:r>
            <w:hyperlink r:id="rId31" w:anchor="_Toc32397781" w:history="1">
              <w:r w:rsidRPr="00342973">
                <w:rPr>
                  <w:rFonts w:ascii="Arial" w:eastAsia="宋体" w:hAnsi="Arial" w:cs="Arial"/>
                  <w:color w:val="800080"/>
                  <w:kern w:val="0"/>
                  <w:sz w:val="12"/>
                  <w:u w:val="single"/>
                </w:rPr>
                <w:t>Section 6</w:t>
              </w:r>
            </w:hyperlink>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for the risks to health generally associated with the use of this device that FDA has identified.)</w:t>
            </w:r>
          </w:p>
          <w:p w:rsidR="00342973" w:rsidRPr="00342973" w:rsidRDefault="00342973" w:rsidP="00342973">
            <w:pPr>
              <w:widowControl/>
              <w:numPr>
                <w:ilvl w:val="0"/>
                <w:numId w:val="1"/>
              </w:numPr>
              <w:ind w:left="15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Discussion of the device characteristics that address the risks identified in this Class II Special Controls Guidance Document, as well as any additional risks identified in your risk analysis.</w:t>
            </w:r>
          </w:p>
          <w:p w:rsidR="00342973" w:rsidRPr="00342973" w:rsidRDefault="00342973" w:rsidP="00342973">
            <w:pPr>
              <w:widowControl/>
              <w:numPr>
                <w:ilvl w:val="0"/>
                <w:numId w:val="1"/>
              </w:numPr>
              <w:ind w:left="15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A brief description of the test method(s) you have used or intend to use to address each performance aspect identified in</w:t>
            </w:r>
            <w:r w:rsidRPr="00342973">
              <w:rPr>
                <w:rFonts w:ascii="Arial" w:eastAsia="宋体" w:hAnsi="Arial" w:cs="Arial"/>
                <w:color w:val="000000"/>
                <w:kern w:val="0"/>
                <w:sz w:val="12"/>
              </w:rPr>
              <w:t> </w:t>
            </w:r>
            <w:hyperlink r:id="rId32" w:anchor="_Toc32397782" w:history="1">
              <w:r w:rsidRPr="00342973">
                <w:rPr>
                  <w:rFonts w:ascii="Arial" w:eastAsia="宋体" w:hAnsi="Arial" w:cs="Arial"/>
                  <w:color w:val="800080"/>
                  <w:kern w:val="0"/>
                  <w:sz w:val="12"/>
                  <w:u w:val="single"/>
                </w:rPr>
                <w:t>Sections 7</w:t>
              </w:r>
            </w:hyperlink>
            <w:r w:rsidRPr="00342973">
              <w:rPr>
                <w:rFonts w:ascii="Arial" w:eastAsia="宋体" w:hAnsi="Arial" w:cs="Arial"/>
                <w:color w:val="000000"/>
                <w:kern w:val="0"/>
                <w:sz w:val="12"/>
                <w:szCs w:val="12"/>
              </w:rPr>
              <w:t>-</w:t>
            </w:r>
            <w:hyperlink r:id="rId33" w:anchor="_Toc32397783" w:history="1">
              <w:r w:rsidRPr="00342973">
                <w:rPr>
                  <w:rFonts w:ascii="Arial" w:eastAsia="宋体" w:hAnsi="Arial" w:cs="Arial"/>
                  <w:color w:val="800080"/>
                  <w:kern w:val="0"/>
                  <w:sz w:val="12"/>
                  <w:u w:val="single"/>
                </w:rPr>
                <w:t>8</w:t>
              </w:r>
            </w:hyperlink>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of this Class II Special Controls Guidance Document. If you follow a suggested test method, you may cite the method rather than describing it. If you modify a suggested test method, you may cite the method but should provide sufficient information to explain the nature of and reason for the modification. For each test, you should either (1) briefly present the data resulting from the test in clear and concise form, such as a table,</w:t>
            </w:r>
            <w:r w:rsidRPr="00342973">
              <w:rPr>
                <w:rFonts w:ascii="Arial" w:eastAsia="宋体" w:hAnsi="Arial" w:cs="Arial"/>
                <w:color w:val="000000"/>
                <w:kern w:val="0"/>
                <w:sz w:val="12"/>
              </w:rPr>
              <w:t> </w:t>
            </w:r>
            <w:r w:rsidRPr="00342973">
              <w:rPr>
                <w:rFonts w:ascii="Arial" w:eastAsia="宋体" w:hAnsi="Arial" w:cs="Arial"/>
                <w:b/>
                <w:bCs/>
                <w:color w:val="000000"/>
                <w:kern w:val="0"/>
                <w:sz w:val="12"/>
              </w:rPr>
              <w:t>or</w:t>
            </w:r>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(2) describe the acceptance criteria that you will apply to your test results.</w:t>
            </w:r>
            <w:hyperlink r:id="rId34" w:anchor="footnote_3" w:history="1">
              <w:r w:rsidRPr="00342973">
                <w:rPr>
                  <w:rFonts w:ascii="Arial" w:eastAsia="宋体" w:hAnsi="Arial" w:cs="Arial"/>
                  <w:color w:val="800080"/>
                  <w:kern w:val="0"/>
                  <w:sz w:val="12"/>
                  <w:u w:val="single"/>
                  <w:vertAlign w:val="superscript"/>
                </w:rPr>
                <w:t>3</w:t>
              </w:r>
            </w:hyperlink>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(See also</w:t>
            </w:r>
            <w:r w:rsidRPr="00342973">
              <w:rPr>
                <w:rFonts w:ascii="Arial" w:eastAsia="宋体" w:hAnsi="Arial" w:cs="Arial"/>
                <w:color w:val="000000"/>
                <w:kern w:val="0"/>
                <w:sz w:val="12"/>
              </w:rPr>
              <w:t> </w:t>
            </w:r>
            <w:hyperlink r:id="rId35" w:history="1">
              <w:r w:rsidRPr="00342973">
                <w:rPr>
                  <w:rFonts w:ascii="Arial" w:eastAsia="宋体" w:hAnsi="Arial" w:cs="Arial"/>
                  <w:color w:val="800080"/>
                  <w:kern w:val="0"/>
                  <w:sz w:val="12"/>
                  <w:u w:val="single"/>
                </w:rPr>
                <w:t>21 CFR 820.30, Subpart C</w:t>
              </w:r>
            </w:hyperlink>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 Design Controls for the Quality System Regulation.)</w:t>
            </w:r>
          </w:p>
          <w:p w:rsidR="00342973" w:rsidRPr="00342973" w:rsidRDefault="00342973" w:rsidP="00342973">
            <w:pPr>
              <w:widowControl/>
              <w:numPr>
                <w:ilvl w:val="0"/>
                <w:numId w:val="1"/>
              </w:numPr>
              <w:ind w:left="15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If any part of the device design or testing relies on a recognized standard, (1) a statement that testing will be conducted and meet specified acceptance criteria before the product is marketed, or (2) a declaration of conformity to the standard.</w:t>
            </w:r>
            <w:hyperlink r:id="rId36" w:anchor="footnote_4" w:history="1">
              <w:r w:rsidRPr="00342973">
                <w:rPr>
                  <w:rFonts w:ascii="Arial" w:eastAsia="宋体" w:hAnsi="Arial" w:cs="Arial"/>
                  <w:color w:val="800080"/>
                  <w:kern w:val="0"/>
                  <w:sz w:val="12"/>
                  <w:u w:val="single"/>
                  <w:vertAlign w:val="superscript"/>
                </w:rPr>
                <w:t>4</w:t>
              </w:r>
            </w:hyperlink>
            <w:r w:rsidRPr="00342973">
              <w:rPr>
                <w:rFonts w:ascii="Arial" w:eastAsia="宋体" w:hAnsi="Arial" w:cs="Arial"/>
                <w:color w:val="000000"/>
                <w:kern w:val="0"/>
                <w:sz w:val="12"/>
              </w:rPr>
              <w:t> </w:t>
            </w:r>
            <w:r w:rsidRPr="00342973">
              <w:rPr>
                <w:rFonts w:ascii="Arial" w:eastAsia="宋体" w:hAnsi="Arial" w:cs="Arial"/>
                <w:b/>
                <w:bCs/>
                <w:color w:val="000000"/>
                <w:kern w:val="0"/>
                <w:sz w:val="12"/>
              </w:rPr>
              <w:t>Please note that testing must be completed before submitting a declaration of conformity to a recognized standard</w:t>
            </w:r>
            <w:r w:rsidRPr="00342973">
              <w:rPr>
                <w:rFonts w:ascii="Arial" w:eastAsia="宋体" w:hAnsi="Arial" w:cs="Arial"/>
                <w:color w:val="000000"/>
                <w:kern w:val="0"/>
                <w:sz w:val="12"/>
                <w:szCs w:val="12"/>
              </w:rPr>
              <w:t>. (21 USC 514(c</w:t>
            </w:r>
            <w:proofErr w:type="gramStart"/>
            <w:r w:rsidRPr="00342973">
              <w:rPr>
                <w:rFonts w:ascii="Arial" w:eastAsia="宋体" w:hAnsi="Arial" w:cs="Arial"/>
                <w:color w:val="000000"/>
                <w:kern w:val="0"/>
                <w:sz w:val="12"/>
                <w:szCs w:val="12"/>
              </w:rPr>
              <w:t>)(</w:t>
            </w:r>
            <w:proofErr w:type="gramEnd"/>
            <w:r w:rsidRPr="00342973">
              <w:rPr>
                <w:rFonts w:ascii="Arial" w:eastAsia="宋体" w:hAnsi="Arial" w:cs="Arial"/>
                <w:color w:val="000000"/>
                <w:kern w:val="0"/>
                <w:sz w:val="12"/>
                <w:szCs w:val="12"/>
              </w:rPr>
              <w:t>2)(B)). For more information, refer to the FDA guidance,</w:t>
            </w:r>
            <w:r w:rsidRPr="00342973">
              <w:rPr>
                <w:rFonts w:ascii="Arial" w:eastAsia="宋体" w:hAnsi="Arial" w:cs="Arial"/>
                <w:color w:val="000000"/>
                <w:kern w:val="0"/>
                <w:sz w:val="12"/>
              </w:rPr>
              <w:t> </w:t>
            </w:r>
            <w:hyperlink r:id="rId37" w:history="1">
              <w:r w:rsidRPr="00342973">
                <w:rPr>
                  <w:rFonts w:ascii="Arial" w:eastAsia="宋体" w:hAnsi="Arial" w:cs="Arial"/>
                  <w:b/>
                  <w:bCs/>
                  <w:color w:val="800080"/>
                  <w:kern w:val="0"/>
                  <w:sz w:val="12"/>
                </w:rPr>
                <w:t>Use of Standards in Substantial Equivalence Determinations; Final Guidance for Industry and FDA</w:t>
              </w:r>
            </w:hyperlink>
            <w:r w:rsidRPr="00342973">
              <w:rPr>
                <w:rFonts w:ascii="Arial" w:eastAsia="宋体" w:hAnsi="Arial" w:cs="Arial"/>
                <w:color w:val="000000"/>
                <w:kern w:val="0"/>
                <w:sz w:val="12"/>
                <w:szCs w:val="12"/>
              </w:rPr>
              <w:t>.</w:t>
            </w:r>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 </w:t>
            </w:r>
          </w:p>
        </w:tc>
      </w:tr>
      <w:tr w:rsidR="00342973" w:rsidRPr="00342973" w:rsidTr="00342973">
        <w:trPr>
          <w:tblCellSpacing w:w="0" w:type="dxa"/>
        </w:trPr>
        <w:tc>
          <w:tcPr>
            <w:tcW w:w="0" w:type="auto"/>
            <w:gridSpan w:val="2"/>
            <w:shd w:val="clear" w:color="auto" w:fill="auto"/>
            <w:hideMark/>
          </w:tcPr>
          <w:p w:rsidR="00342973" w:rsidRPr="00342973" w:rsidRDefault="00342973" w:rsidP="00342973">
            <w:pPr>
              <w:widowControl/>
              <w:spacing w:before="59" w:after="59"/>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lastRenderedPageBreak/>
              <w:t>If it is not clear how you have addressed the risks identified by FDA, or additional risks identified through your risk analysis, we may request additional information about aspects of the device’s performance characteristics. We may also request additional information if we need it to assess the adequacy of your acceptance criteria. (Under</w:t>
            </w:r>
            <w:r w:rsidRPr="00342973">
              <w:rPr>
                <w:rFonts w:ascii="Arial" w:eastAsia="宋体" w:hAnsi="Arial" w:cs="Arial"/>
                <w:color w:val="000000"/>
                <w:kern w:val="0"/>
                <w:sz w:val="12"/>
              </w:rPr>
              <w:t> </w:t>
            </w:r>
            <w:hyperlink r:id="rId38" w:history="1">
              <w:r w:rsidRPr="00342973">
                <w:rPr>
                  <w:rFonts w:ascii="Arial" w:eastAsia="宋体" w:hAnsi="Arial" w:cs="Arial"/>
                  <w:color w:val="800080"/>
                  <w:kern w:val="0"/>
                  <w:sz w:val="12"/>
                  <w:u w:val="single"/>
                </w:rPr>
                <w:t>21 CFR 807.87(l)</w:t>
              </w:r>
            </w:hyperlink>
            <w:r w:rsidRPr="00342973">
              <w:rPr>
                <w:rFonts w:ascii="Arial" w:eastAsia="宋体" w:hAnsi="Arial" w:cs="Arial"/>
                <w:color w:val="000000"/>
                <w:kern w:val="0"/>
                <w:sz w:val="12"/>
                <w:szCs w:val="12"/>
              </w:rPr>
              <w:t>, we may request any additional information that is necessary to reach a determination regarding substantial equivalence.)</w:t>
            </w:r>
          </w:p>
          <w:p w:rsidR="00342973" w:rsidRPr="00342973" w:rsidRDefault="00342973" w:rsidP="00342973">
            <w:pPr>
              <w:widowControl/>
              <w:spacing w:before="59" w:after="59"/>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As an alternative to submitting an Abbreviated 510(k), you can submit a traditional 510(k) that provides all of the information and data required </w:t>
            </w:r>
            <w:proofErr w:type="gramStart"/>
            <w:r w:rsidRPr="00342973">
              <w:rPr>
                <w:rFonts w:ascii="Arial" w:eastAsia="宋体" w:hAnsi="Arial" w:cs="Arial"/>
                <w:color w:val="000000"/>
                <w:kern w:val="0"/>
                <w:sz w:val="12"/>
                <w:szCs w:val="12"/>
              </w:rPr>
              <w:t>under</w:t>
            </w:r>
            <w:proofErr w:type="gramEnd"/>
            <w:r w:rsidRPr="00342973">
              <w:rPr>
                <w:rFonts w:ascii="Arial" w:eastAsia="宋体" w:hAnsi="Arial" w:cs="Arial"/>
                <w:color w:val="000000"/>
                <w:kern w:val="0"/>
                <w:sz w:val="12"/>
              </w:rPr>
              <w:t> </w:t>
            </w:r>
            <w:hyperlink r:id="rId39" w:history="1">
              <w:r w:rsidRPr="00342973">
                <w:rPr>
                  <w:rFonts w:ascii="Arial" w:eastAsia="宋体" w:hAnsi="Arial" w:cs="Arial"/>
                  <w:color w:val="800080"/>
                  <w:kern w:val="0"/>
                  <w:sz w:val="12"/>
                  <w:u w:val="single"/>
                </w:rPr>
                <w:t>21 CFR 807.87</w:t>
              </w:r>
            </w:hyperlink>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and described in this guidance. A traditional 510(k) should include all of your methods, data, acceptance criteria, and conclusions. Manufacturers considering modifications to their own cleared devices should consider submitting Special 510(k</w:t>
            </w:r>
            <w:proofErr w:type="gramStart"/>
            <w:r w:rsidRPr="00342973">
              <w:rPr>
                <w:rFonts w:ascii="Arial" w:eastAsia="宋体" w:hAnsi="Arial" w:cs="Arial"/>
                <w:color w:val="000000"/>
                <w:kern w:val="0"/>
                <w:sz w:val="12"/>
                <w:szCs w:val="12"/>
              </w:rPr>
              <w:t>)s</w:t>
            </w:r>
            <w:proofErr w:type="gramEnd"/>
            <w:r w:rsidRPr="00342973">
              <w:rPr>
                <w:rFonts w:ascii="Arial" w:eastAsia="宋体" w:hAnsi="Arial" w:cs="Arial"/>
                <w:color w:val="000000"/>
                <w:kern w:val="0"/>
                <w:sz w:val="12"/>
                <w:szCs w:val="12"/>
              </w:rPr>
              <w:t>.</w:t>
            </w:r>
          </w:p>
          <w:p w:rsidR="00342973" w:rsidRPr="00342973" w:rsidRDefault="00342973" w:rsidP="00342973">
            <w:pPr>
              <w:widowControl/>
              <w:spacing w:before="59" w:after="59"/>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The general discussion above applies to any device subject to a special controls guidance document. The following is a specific discussion of how you should apply this Class II Special Controls Guidance Document to a premarket notification for the knee joint </w:t>
            </w:r>
            <w:proofErr w:type="spellStart"/>
            <w:r w:rsidRPr="00342973">
              <w:rPr>
                <w:rFonts w:ascii="Arial" w:eastAsia="宋体" w:hAnsi="Arial" w:cs="Arial"/>
                <w:color w:val="000000"/>
                <w:kern w:val="0"/>
                <w:sz w:val="12"/>
                <w:szCs w:val="12"/>
              </w:rPr>
              <w:t>patellofemorotibial</w:t>
            </w:r>
            <w:proofErr w:type="spellEnd"/>
            <w:r w:rsidRPr="00342973">
              <w:rPr>
                <w:rFonts w:ascii="Arial" w:eastAsia="宋体" w:hAnsi="Arial" w:cs="Arial"/>
                <w:color w:val="000000"/>
                <w:kern w:val="0"/>
                <w:sz w:val="12"/>
                <w:szCs w:val="12"/>
              </w:rPr>
              <w:t xml:space="preserve"> and </w:t>
            </w:r>
            <w:proofErr w:type="spellStart"/>
            <w:r w:rsidRPr="00342973">
              <w:rPr>
                <w:rFonts w:ascii="Arial" w:eastAsia="宋体" w:hAnsi="Arial" w:cs="Arial"/>
                <w:color w:val="000000"/>
                <w:kern w:val="0"/>
                <w:sz w:val="12"/>
                <w:szCs w:val="12"/>
              </w:rPr>
              <w:t>femorotibial</w:t>
            </w:r>
            <w:proofErr w:type="spellEnd"/>
            <w:r w:rsidRPr="00342973">
              <w:rPr>
                <w:rFonts w:ascii="Arial" w:eastAsia="宋体" w:hAnsi="Arial" w:cs="Arial"/>
                <w:color w:val="000000"/>
                <w:kern w:val="0"/>
                <w:sz w:val="12"/>
                <w:szCs w:val="12"/>
              </w:rPr>
              <w:t xml:space="preserve"> metal/polymer porous-coated </w:t>
            </w:r>
            <w:proofErr w:type="spellStart"/>
            <w:r w:rsidRPr="00342973">
              <w:rPr>
                <w:rFonts w:ascii="Arial" w:eastAsia="宋体" w:hAnsi="Arial" w:cs="Arial"/>
                <w:color w:val="000000"/>
                <w:kern w:val="0"/>
                <w:sz w:val="12"/>
                <w:szCs w:val="12"/>
              </w:rPr>
              <w:t>uncemented</w:t>
            </w:r>
            <w:proofErr w:type="spellEnd"/>
            <w:r w:rsidRPr="00342973">
              <w:rPr>
                <w:rFonts w:ascii="Arial" w:eastAsia="宋体" w:hAnsi="Arial" w:cs="Arial"/>
                <w:color w:val="000000"/>
                <w:kern w:val="0"/>
                <w:sz w:val="12"/>
                <w:szCs w:val="12"/>
              </w:rPr>
              <w:t xml:space="preserve"> prostheses.</w:t>
            </w:r>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 </w:t>
            </w:r>
          </w:p>
        </w:tc>
      </w:tr>
      <w:tr w:rsidR="00342973" w:rsidRPr="00342973" w:rsidTr="00342973">
        <w:trPr>
          <w:tblCellSpacing w:w="0" w:type="dxa"/>
        </w:trPr>
        <w:tc>
          <w:tcPr>
            <w:tcW w:w="0" w:type="auto"/>
            <w:gridSpan w:val="2"/>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vertAlign w:val="superscript"/>
              </w:rPr>
              <w:t>_____________________</w:t>
            </w:r>
            <w:r w:rsidRPr="00342973">
              <w:rPr>
                <w:rFonts w:ascii="Arial" w:eastAsia="宋体" w:hAnsi="Arial" w:cs="Arial"/>
                <w:color w:val="000000"/>
                <w:kern w:val="0"/>
                <w:sz w:val="12"/>
                <w:szCs w:val="12"/>
              </w:rPr>
              <w:br/>
            </w:r>
            <w:bookmarkStart w:id="5" w:name="footnote_2"/>
            <w:r w:rsidRPr="00342973">
              <w:rPr>
                <w:rFonts w:ascii="Arial" w:eastAsia="宋体" w:hAnsi="Arial" w:cs="Arial"/>
                <w:color w:val="000000"/>
                <w:kern w:val="0"/>
                <w:sz w:val="12"/>
                <w:szCs w:val="12"/>
                <w:vertAlign w:val="superscript"/>
              </w:rPr>
              <w:t>2</w:t>
            </w:r>
            <w:bookmarkEnd w:id="5"/>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Refer to</w:t>
            </w:r>
            <w:r w:rsidRPr="00342973">
              <w:rPr>
                <w:rFonts w:ascii="Arial" w:eastAsia="宋体" w:hAnsi="Arial" w:cs="Arial"/>
                <w:color w:val="000000"/>
                <w:kern w:val="0"/>
                <w:sz w:val="12"/>
              </w:rPr>
              <w:t> </w:t>
            </w:r>
            <w:hyperlink r:id="rId40" w:history="1">
              <w:r w:rsidRPr="00342973">
                <w:rPr>
                  <w:rFonts w:ascii="Arial" w:eastAsia="宋体" w:hAnsi="Arial" w:cs="Arial"/>
                  <w:color w:val="800080"/>
                  <w:kern w:val="0"/>
                  <w:sz w:val="12"/>
                  <w:u w:val="single"/>
                </w:rPr>
                <w:t>Indications for Use Form</w:t>
              </w:r>
            </w:hyperlink>
            <w:r w:rsidRPr="00342973">
              <w:rPr>
                <w:rFonts w:ascii="Arial" w:eastAsia="宋体" w:hAnsi="Arial" w:cs="Arial"/>
                <w:color w:val="000000"/>
                <w:kern w:val="0"/>
                <w:sz w:val="12"/>
                <w:szCs w:val="12"/>
              </w:rPr>
              <w:t> (PDF File Size: 1.03MB) for the recommended format.</w:t>
            </w:r>
            <w:r w:rsidRPr="00342973">
              <w:rPr>
                <w:rFonts w:ascii="Arial" w:eastAsia="宋体" w:hAnsi="Arial" w:cs="Arial"/>
                <w:color w:val="000000"/>
                <w:kern w:val="0"/>
                <w:sz w:val="12"/>
                <w:szCs w:val="12"/>
              </w:rPr>
              <w:br/>
            </w:r>
            <w:bookmarkStart w:id="6" w:name="footnote_3"/>
            <w:r w:rsidRPr="00342973">
              <w:rPr>
                <w:rFonts w:ascii="Arial" w:eastAsia="宋体" w:hAnsi="Arial" w:cs="Arial"/>
                <w:color w:val="000000"/>
                <w:kern w:val="0"/>
                <w:sz w:val="12"/>
                <w:szCs w:val="12"/>
                <w:vertAlign w:val="superscript"/>
              </w:rPr>
              <w:t>3</w:t>
            </w:r>
            <w:bookmarkEnd w:id="6"/>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If FDA makes a substantial equivalence determination based on acceptance criteria, the subject device should be tested and shown to meet these acceptance criteria before being introduced into interstate commerce. If the finished device does not meet the acceptance criteria, and thus differs from the device described in the cleared 510(k), FDA recommends that submitters apply the same criteria used to assess modifications to legally marketed devices (</w:t>
            </w:r>
            <w:hyperlink r:id="rId41" w:history="1">
              <w:r w:rsidRPr="00342973">
                <w:rPr>
                  <w:rFonts w:ascii="Arial" w:eastAsia="宋体" w:hAnsi="Arial" w:cs="Arial"/>
                  <w:color w:val="800080"/>
                  <w:kern w:val="0"/>
                  <w:sz w:val="12"/>
                  <w:u w:val="single"/>
                </w:rPr>
                <w:t>21 CFR 807.81(a)(3)</w:t>
              </w:r>
            </w:hyperlink>
            <w:r w:rsidRPr="00342973">
              <w:rPr>
                <w:rFonts w:ascii="Arial" w:eastAsia="宋体" w:hAnsi="Arial" w:cs="Arial"/>
                <w:color w:val="000000"/>
                <w:kern w:val="0"/>
                <w:sz w:val="12"/>
                <w:szCs w:val="12"/>
              </w:rPr>
              <w:t>) to determine whether marketing of the finished device requires clearance of a new 510(k).</w:t>
            </w:r>
            <w:r w:rsidRPr="00342973">
              <w:rPr>
                <w:rFonts w:ascii="Arial" w:eastAsia="宋体" w:hAnsi="Arial" w:cs="Arial"/>
                <w:color w:val="000000"/>
                <w:kern w:val="0"/>
                <w:sz w:val="12"/>
                <w:szCs w:val="12"/>
              </w:rPr>
              <w:br/>
            </w:r>
            <w:bookmarkStart w:id="7" w:name="footnote_4"/>
            <w:r w:rsidRPr="00342973">
              <w:rPr>
                <w:rFonts w:ascii="Arial" w:eastAsia="宋体" w:hAnsi="Arial" w:cs="Arial"/>
                <w:color w:val="000000"/>
                <w:kern w:val="0"/>
                <w:sz w:val="12"/>
                <w:szCs w:val="12"/>
                <w:vertAlign w:val="superscript"/>
              </w:rPr>
              <w:t>4</w:t>
            </w:r>
            <w:bookmarkEnd w:id="7"/>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See</w:t>
            </w:r>
            <w:r w:rsidRPr="00342973">
              <w:rPr>
                <w:rFonts w:ascii="Arial" w:eastAsia="宋体" w:hAnsi="Arial" w:cs="Arial"/>
                <w:color w:val="000000"/>
                <w:kern w:val="0"/>
                <w:sz w:val="12"/>
              </w:rPr>
              <w:t> </w:t>
            </w:r>
            <w:hyperlink r:id="rId42" w:history="1">
              <w:r w:rsidRPr="00342973">
                <w:rPr>
                  <w:rFonts w:ascii="Arial" w:eastAsia="宋体" w:hAnsi="Arial" w:cs="Arial"/>
                  <w:color w:val="800080"/>
                  <w:kern w:val="0"/>
                  <w:sz w:val="12"/>
                  <w:u w:val="single"/>
                </w:rPr>
                <w:t>Required Elements for a Declaration of Conformity to a Recognized Standard</w:t>
              </w:r>
            </w:hyperlink>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(Screening Checklist for All Premarket Notification [510(K)] Submissions).</w:t>
            </w:r>
          </w:p>
        </w:tc>
      </w:tr>
      <w:tr w:rsidR="00342973" w:rsidRPr="00342973" w:rsidTr="00342973">
        <w:trPr>
          <w:tblCellSpacing w:w="0" w:type="dxa"/>
        </w:trPr>
        <w:tc>
          <w:tcPr>
            <w:tcW w:w="630" w:type="dxa"/>
            <w:shd w:val="clear" w:color="auto" w:fill="auto"/>
            <w:hideMark/>
          </w:tcPr>
          <w:p w:rsidR="00342973" w:rsidRPr="00342973" w:rsidRDefault="00342973" w:rsidP="00342973">
            <w:pPr>
              <w:widowControl/>
              <w:jc w:val="left"/>
              <w:outlineLvl w:val="3"/>
              <w:rPr>
                <w:rFonts w:ascii="Arial" w:eastAsia="宋体" w:hAnsi="Arial" w:cs="Arial"/>
                <w:b/>
                <w:bCs/>
                <w:color w:val="000000"/>
                <w:kern w:val="0"/>
                <w:sz w:val="14"/>
                <w:szCs w:val="14"/>
              </w:rPr>
            </w:pPr>
            <w:r w:rsidRPr="00342973">
              <w:rPr>
                <w:rFonts w:ascii="Arial" w:eastAsia="宋体" w:hAnsi="Arial" w:cs="Arial"/>
                <w:b/>
                <w:bCs/>
                <w:color w:val="000000"/>
                <w:kern w:val="0"/>
                <w:sz w:val="14"/>
                <w:szCs w:val="14"/>
              </w:rPr>
              <w:br/>
              <w:t>4.</w:t>
            </w:r>
          </w:p>
        </w:tc>
        <w:tc>
          <w:tcPr>
            <w:tcW w:w="0" w:type="auto"/>
            <w:shd w:val="clear" w:color="auto" w:fill="auto"/>
            <w:hideMark/>
          </w:tcPr>
          <w:p w:rsidR="00342973" w:rsidRPr="00342973" w:rsidRDefault="00342973" w:rsidP="00342973">
            <w:pPr>
              <w:widowControl/>
              <w:jc w:val="left"/>
              <w:outlineLvl w:val="3"/>
              <w:rPr>
                <w:rFonts w:ascii="Arial" w:eastAsia="宋体" w:hAnsi="Arial" w:cs="Arial"/>
                <w:b/>
                <w:bCs/>
                <w:color w:val="000000"/>
                <w:kern w:val="0"/>
                <w:sz w:val="14"/>
                <w:szCs w:val="14"/>
              </w:rPr>
            </w:pPr>
            <w:r w:rsidRPr="00342973">
              <w:rPr>
                <w:rFonts w:ascii="Arial" w:eastAsia="宋体" w:hAnsi="Arial" w:cs="Arial"/>
                <w:b/>
                <w:bCs/>
                <w:color w:val="000000"/>
                <w:kern w:val="0"/>
                <w:sz w:val="14"/>
                <w:szCs w:val="14"/>
              </w:rPr>
              <w:br/>
            </w:r>
            <w:bookmarkStart w:id="8" w:name="_Toc32397779"/>
            <w:r w:rsidRPr="00342973">
              <w:rPr>
                <w:rFonts w:ascii="Arial" w:eastAsia="宋体" w:hAnsi="Arial" w:cs="Arial"/>
                <w:b/>
                <w:bCs/>
                <w:color w:val="000000"/>
                <w:kern w:val="0"/>
                <w:sz w:val="14"/>
                <w:szCs w:val="14"/>
              </w:rPr>
              <w:t>Scope</w:t>
            </w:r>
            <w:bookmarkEnd w:id="8"/>
            <w:r w:rsidRPr="00342973">
              <w:rPr>
                <w:rFonts w:ascii="Arial" w:eastAsia="宋体" w:hAnsi="Arial" w:cs="Arial"/>
                <w:b/>
                <w:bCs/>
                <w:color w:val="000000"/>
                <w:kern w:val="0"/>
                <w:sz w:val="14"/>
                <w:szCs w:val="14"/>
              </w:rPr>
              <w:t> </w:t>
            </w:r>
          </w:p>
        </w:tc>
      </w:tr>
      <w:tr w:rsidR="00342973" w:rsidRPr="00342973" w:rsidTr="00342973">
        <w:trPr>
          <w:tblCellSpacing w:w="0" w:type="dxa"/>
        </w:trPr>
        <w:tc>
          <w:tcPr>
            <w:tcW w:w="0" w:type="auto"/>
            <w:gridSpan w:val="2"/>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The scope of this document is limited to the following two device types:</w:t>
            </w:r>
            <w:r w:rsidRPr="00342973">
              <w:rPr>
                <w:rFonts w:ascii="Arial" w:eastAsia="宋体" w:hAnsi="Arial" w:cs="Arial"/>
                <w:color w:val="000000"/>
                <w:kern w:val="0"/>
                <w:sz w:val="12"/>
                <w:szCs w:val="12"/>
              </w:rPr>
              <w:br/>
            </w:r>
            <w:r w:rsidRPr="00342973">
              <w:rPr>
                <w:rFonts w:ascii="Arial" w:eastAsia="宋体" w:hAnsi="Arial" w:cs="Arial"/>
                <w:color w:val="000000"/>
                <w:kern w:val="0"/>
                <w:sz w:val="12"/>
                <w:szCs w:val="12"/>
              </w:rPr>
              <w:br/>
            </w:r>
          </w:p>
        </w:tc>
      </w:tr>
    </w:tbl>
    <w:p w:rsidR="00342973" w:rsidRPr="00342973" w:rsidRDefault="00342973" w:rsidP="00342973">
      <w:pPr>
        <w:widowControl/>
        <w:jc w:val="center"/>
        <w:rPr>
          <w:rFonts w:ascii="Arial" w:eastAsia="宋体" w:hAnsi="Arial" w:cs="Arial"/>
          <w:vanish/>
          <w:color w:val="000000"/>
          <w:kern w:val="0"/>
          <w:sz w:val="12"/>
          <w:szCs w:val="12"/>
        </w:rPr>
      </w:pP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5611"/>
        <w:gridCol w:w="1632"/>
        <w:gridCol w:w="1183"/>
      </w:tblGrid>
      <w:tr w:rsidR="00342973" w:rsidRPr="00342973" w:rsidTr="0034297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342973" w:rsidRPr="00342973" w:rsidRDefault="00342973" w:rsidP="00342973">
            <w:pPr>
              <w:widowControl/>
              <w:spacing w:before="43" w:after="43"/>
              <w:jc w:val="left"/>
              <w:rPr>
                <w:rFonts w:ascii="宋体" w:eastAsia="宋体" w:hAnsi="宋体" w:cs="宋体"/>
                <w:b/>
                <w:bCs/>
                <w:kern w:val="0"/>
                <w:sz w:val="24"/>
                <w:szCs w:val="24"/>
              </w:rPr>
            </w:pPr>
            <w:r w:rsidRPr="00342973">
              <w:rPr>
                <w:rFonts w:ascii="宋体" w:eastAsia="宋体" w:hAnsi="宋体" w:cs="宋体"/>
                <w:b/>
                <w:bCs/>
                <w:kern w:val="0"/>
                <w:sz w:val="24"/>
                <w:szCs w:val="24"/>
              </w:rPr>
              <w:t>Device Type</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342973" w:rsidRPr="00342973" w:rsidRDefault="00342973" w:rsidP="00342973">
            <w:pPr>
              <w:widowControl/>
              <w:jc w:val="left"/>
              <w:rPr>
                <w:rFonts w:ascii="宋体" w:eastAsia="宋体" w:hAnsi="宋体" w:cs="宋体"/>
                <w:b/>
                <w:bCs/>
                <w:kern w:val="0"/>
                <w:sz w:val="24"/>
                <w:szCs w:val="24"/>
              </w:rPr>
            </w:pPr>
            <w:r w:rsidRPr="00342973">
              <w:rPr>
                <w:rFonts w:ascii="宋体" w:eastAsia="宋体" w:hAnsi="宋体" w:cs="宋体"/>
                <w:b/>
                <w:bCs/>
                <w:kern w:val="0"/>
                <w:sz w:val="24"/>
                <w:szCs w:val="24"/>
              </w:rPr>
              <w:t>Regulation Number</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342973" w:rsidRPr="00342973" w:rsidRDefault="00342973" w:rsidP="00342973">
            <w:pPr>
              <w:widowControl/>
              <w:jc w:val="left"/>
              <w:rPr>
                <w:rFonts w:ascii="宋体" w:eastAsia="宋体" w:hAnsi="宋体" w:cs="宋体"/>
                <w:b/>
                <w:bCs/>
                <w:kern w:val="0"/>
                <w:sz w:val="24"/>
                <w:szCs w:val="24"/>
              </w:rPr>
            </w:pPr>
            <w:r w:rsidRPr="00342973">
              <w:rPr>
                <w:rFonts w:ascii="宋体" w:eastAsia="宋体" w:hAnsi="宋体" w:cs="宋体"/>
                <w:b/>
                <w:bCs/>
                <w:kern w:val="0"/>
                <w:sz w:val="24"/>
                <w:szCs w:val="24"/>
              </w:rPr>
              <w:t>Product Code</w:t>
            </w:r>
          </w:p>
        </w:tc>
      </w:tr>
      <w:tr w:rsidR="00342973" w:rsidRPr="00342973" w:rsidTr="0034297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342973" w:rsidRPr="00342973" w:rsidRDefault="00342973" w:rsidP="00342973">
            <w:pPr>
              <w:widowControl/>
              <w:jc w:val="left"/>
              <w:rPr>
                <w:rFonts w:ascii="宋体" w:eastAsia="宋体" w:hAnsi="宋体" w:cs="宋体"/>
                <w:kern w:val="0"/>
                <w:sz w:val="24"/>
                <w:szCs w:val="24"/>
              </w:rPr>
            </w:pPr>
            <w:r w:rsidRPr="00342973">
              <w:rPr>
                <w:rFonts w:ascii="宋体" w:eastAsia="宋体" w:hAnsi="宋体" w:cs="宋体"/>
                <w:kern w:val="0"/>
                <w:sz w:val="24"/>
                <w:szCs w:val="24"/>
              </w:rPr>
              <w:t xml:space="preserve">Knee joint </w:t>
            </w:r>
            <w:proofErr w:type="spellStart"/>
            <w:r w:rsidRPr="00342973">
              <w:rPr>
                <w:rFonts w:ascii="宋体" w:eastAsia="宋体" w:hAnsi="宋体" w:cs="宋体"/>
                <w:kern w:val="0"/>
                <w:sz w:val="24"/>
                <w:szCs w:val="24"/>
              </w:rPr>
              <w:t>patellofemorotibial</w:t>
            </w:r>
            <w:proofErr w:type="spellEnd"/>
            <w:r w:rsidRPr="00342973">
              <w:rPr>
                <w:rFonts w:ascii="宋体" w:eastAsia="宋体" w:hAnsi="宋体" w:cs="宋体"/>
                <w:kern w:val="0"/>
                <w:sz w:val="24"/>
                <w:szCs w:val="24"/>
              </w:rPr>
              <w:t xml:space="preserve"> metal/polymer porous-coated </w:t>
            </w:r>
            <w:proofErr w:type="spellStart"/>
            <w:r w:rsidRPr="00342973">
              <w:rPr>
                <w:rFonts w:ascii="宋体" w:eastAsia="宋体" w:hAnsi="宋体" w:cs="宋体"/>
                <w:kern w:val="0"/>
                <w:sz w:val="24"/>
                <w:szCs w:val="24"/>
              </w:rPr>
              <w:t>uncemented</w:t>
            </w:r>
            <w:proofErr w:type="spellEnd"/>
            <w:r w:rsidRPr="00342973">
              <w:rPr>
                <w:rFonts w:ascii="宋体" w:eastAsia="宋体" w:hAnsi="宋体" w:cs="宋体"/>
                <w:kern w:val="0"/>
                <w:sz w:val="24"/>
                <w:szCs w:val="24"/>
              </w:rPr>
              <w:t xml:space="preserve"> prosthesis.</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342973" w:rsidRPr="00342973" w:rsidRDefault="003E7BE2" w:rsidP="00342973">
            <w:pPr>
              <w:widowControl/>
              <w:spacing w:before="8" w:after="8"/>
              <w:jc w:val="left"/>
              <w:rPr>
                <w:rFonts w:ascii="宋体" w:eastAsia="宋体" w:hAnsi="宋体" w:cs="宋体"/>
                <w:kern w:val="0"/>
                <w:sz w:val="24"/>
                <w:szCs w:val="24"/>
              </w:rPr>
            </w:pPr>
            <w:hyperlink r:id="rId43" w:anchor="footnote_5" w:history="1">
              <w:r w:rsidR="00342973" w:rsidRPr="00342973">
                <w:rPr>
                  <w:rFonts w:ascii="宋体" w:eastAsia="宋体" w:hAnsi="宋体" w:cs="宋体"/>
                  <w:color w:val="800080"/>
                  <w:kern w:val="0"/>
                  <w:sz w:val="24"/>
                  <w:szCs w:val="24"/>
                  <w:u w:val="single"/>
                </w:rPr>
                <w:t>21 CFR §888.3565</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342973" w:rsidRPr="00342973" w:rsidRDefault="00342973" w:rsidP="00342973">
            <w:pPr>
              <w:widowControl/>
              <w:jc w:val="left"/>
              <w:rPr>
                <w:rFonts w:ascii="宋体" w:eastAsia="宋体" w:hAnsi="宋体" w:cs="宋体"/>
                <w:kern w:val="0"/>
                <w:sz w:val="24"/>
                <w:szCs w:val="24"/>
              </w:rPr>
            </w:pPr>
            <w:r w:rsidRPr="00342973">
              <w:rPr>
                <w:rFonts w:ascii="宋体" w:eastAsia="宋体" w:hAnsi="宋体" w:cs="宋体"/>
                <w:kern w:val="0"/>
                <w:sz w:val="24"/>
                <w:szCs w:val="24"/>
              </w:rPr>
              <w:t>MBH</w:t>
            </w:r>
          </w:p>
        </w:tc>
      </w:tr>
      <w:tr w:rsidR="00342973" w:rsidRPr="00342973" w:rsidTr="0034297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342973" w:rsidRPr="00342973" w:rsidRDefault="00342973" w:rsidP="00342973">
            <w:pPr>
              <w:widowControl/>
              <w:jc w:val="left"/>
              <w:rPr>
                <w:rFonts w:ascii="宋体" w:eastAsia="宋体" w:hAnsi="宋体" w:cs="宋体"/>
                <w:kern w:val="0"/>
                <w:sz w:val="24"/>
                <w:szCs w:val="24"/>
              </w:rPr>
            </w:pPr>
            <w:r w:rsidRPr="00342973">
              <w:rPr>
                <w:rFonts w:ascii="宋体" w:eastAsia="宋体" w:hAnsi="宋体" w:cs="宋体"/>
                <w:kern w:val="0"/>
                <w:sz w:val="24"/>
                <w:szCs w:val="24"/>
              </w:rPr>
              <w:lastRenderedPageBreak/>
              <w:t xml:space="preserve">Knee joint </w:t>
            </w:r>
            <w:proofErr w:type="spellStart"/>
            <w:r w:rsidRPr="00342973">
              <w:rPr>
                <w:rFonts w:ascii="宋体" w:eastAsia="宋体" w:hAnsi="宋体" w:cs="宋体"/>
                <w:kern w:val="0"/>
                <w:sz w:val="24"/>
                <w:szCs w:val="24"/>
              </w:rPr>
              <w:t>femorotibial</w:t>
            </w:r>
            <w:proofErr w:type="spellEnd"/>
            <w:r w:rsidRPr="00342973">
              <w:rPr>
                <w:rFonts w:ascii="宋体" w:eastAsia="宋体" w:hAnsi="宋体" w:cs="宋体"/>
                <w:kern w:val="0"/>
                <w:sz w:val="24"/>
                <w:szCs w:val="24"/>
              </w:rPr>
              <w:t xml:space="preserve"> (</w:t>
            </w:r>
            <w:proofErr w:type="spellStart"/>
            <w:r w:rsidRPr="00342973">
              <w:rPr>
                <w:rFonts w:ascii="宋体" w:eastAsia="宋体" w:hAnsi="宋体" w:cs="宋体"/>
                <w:kern w:val="0"/>
                <w:sz w:val="24"/>
                <w:szCs w:val="24"/>
              </w:rPr>
              <w:t>uni</w:t>
            </w:r>
            <w:proofErr w:type="spellEnd"/>
            <w:r w:rsidRPr="00342973">
              <w:rPr>
                <w:rFonts w:ascii="宋体" w:eastAsia="宋体" w:hAnsi="宋体" w:cs="宋体"/>
                <w:kern w:val="0"/>
                <w:sz w:val="24"/>
                <w:szCs w:val="24"/>
              </w:rPr>
              <w:t xml:space="preserve">-compartmental) metal/polymer porous-coated </w:t>
            </w:r>
            <w:proofErr w:type="spellStart"/>
            <w:r w:rsidRPr="00342973">
              <w:rPr>
                <w:rFonts w:ascii="宋体" w:eastAsia="宋体" w:hAnsi="宋体" w:cs="宋体"/>
                <w:kern w:val="0"/>
                <w:sz w:val="24"/>
                <w:szCs w:val="24"/>
              </w:rPr>
              <w:t>uncemented</w:t>
            </w:r>
            <w:proofErr w:type="spellEnd"/>
            <w:r w:rsidRPr="00342973">
              <w:rPr>
                <w:rFonts w:ascii="宋体" w:eastAsia="宋体" w:hAnsi="宋体" w:cs="宋体"/>
                <w:kern w:val="0"/>
                <w:sz w:val="24"/>
                <w:szCs w:val="24"/>
              </w:rPr>
              <w:t xml:space="preserve"> prosthesis.</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342973" w:rsidRPr="00342973" w:rsidRDefault="003E7BE2" w:rsidP="00342973">
            <w:pPr>
              <w:widowControl/>
              <w:jc w:val="left"/>
              <w:rPr>
                <w:rFonts w:ascii="宋体" w:eastAsia="宋体" w:hAnsi="宋体" w:cs="宋体"/>
                <w:kern w:val="0"/>
                <w:sz w:val="24"/>
                <w:szCs w:val="24"/>
              </w:rPr>
            </w:pPr>
            <w:hyperlink r:id="rId44" w:anchor="footnote_6" w:history="1">
              <w:r w:rsidR="00342973" w:rsidRPr="00342973">
                <w:rPr>
                  <w:rFonts w:ascii="宋体" w:eastAsia="宋体" w:hAnsi="宋体" w:cs="宋体"/>
                  <w:color w:val="800080"/>
                  <w:kern w:val="0"/>
                  <w:sz w:val="24"/>
                  <w:szCs w:val="24"/>
                  <w:u w:val="single"/>
                </w:rPr>
                <w:t>21 CFR §888.3535</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342973" w:rsidRPr="00342973" w:rsidRDefault="00342973" w:rsidP="00342973">
            <w:pPr>
              <w:widowControl/>
              <w:jc w:val="left"/>
              <w:rPr>
                <w:rFonts w:ascii="宋体" w:eastAsia="宋体" w:hAnsi="宋体" w:cs="宋体"/>
                <w:kern w:val="0"/>
                <w:sz w:val="24"/>
                <w:szCs w:val="24"/>
              </w:rPr>
            </w:pPr>
            <w:r w:rsidRPr="00342973">
              <w:rPr>
                <w:rFonts w:ascii="宋体" w:eastAsia="宋体" w:hAnsi="宋体" w:cs="宋体"/>
                <w:kern w:val="0"/>
                <w:sz w:val="24"/>
                <w:szCs w:val="24"/>
              </w:rPr>
              <w:t>NJD</w:t>
            </w:r>
          </w:p>
        </w:tc>
      </w:tr>
    </w:tbl>
    <w:p w:rsidR="00342973" w:rsidRPr="00342973" w:rsidRDefault="00342973" w:rsidP="00342973">
      <w:pPr>
        <w:widowControl/>
        <w:spacing w:before="60" w:after="6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w:t>
      </w:r>
    </w:p>
    <w:tbl>
      <w:tblPr>
        <w:tblW w:w="0" w:type="auto"/>
        <w:tblCellSpacing w:w="0" w:type="dxa"/>
        <w:tblCellMar>
          <w:top w:w="45" w:type="dxa"/>
          <w:left w:w="45" w:type="dxa"/>
          <w:bottom w:w="45" w:type="dxa"/>
          <w:right w:w="45" w:type="dxa"/>
        </w:tblCellMar>
        <w:tblLook w:val="04A0"/>
      </w:tblPr>
      <w:tblGrid>
        <w:gridCol w:w="436"/>
        <w:gridCol w:w="7864"/>
        <w:gridCol w:w="96"/>
      </w:tblGrid>
      <w:tr w:rsidR="00342973" w:rsidRPr="00342973" w:rsidTr="00342973">
        <w:trPr>
          <w:tblCellSpacing w:w="0" w:type="dxa"/>
        </w:trPr>
        <w:tc>
          <w:tcPr>
            <w:tcW w:w="0" w:type="auto"/>
            <w:shd w:val="clear" w:color="auto" w:fill="auto"/>
            <w:vAlign w:val="center"/>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w:t>
            </w:r>
          </w:p>
        </w:tc>
        <w:tc>
          <w:tcPr>
            <w:tcW w:w="0" w:type="auto"/>
            <w:gridSpan w:val="2"/>
            <w:shd w:val="clear" w:color="auto" w:fill="auto"/>
            <w:hideMark/>
          </w:tcPr>
          <w:p w:rsidR="00342973" w:rsidRPr="00342973" w:rsidRDefault="00342973" w:rsidP="00342973">
            <w:pPr>
              <w:widowControl/>
              <w:spacing w:before="56" w:after="56"/>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br/>
              <w:t>The classification identifications below identify the devices as they existed at the time of reclassification.</w:t>
            </w:r>
          </w:p>
          <w:p w:rsidR="00342973" w:rsidRPr="00342973" w:rsidRDefault="00342973" w:rsidP="00342973">
            <w:pPr>
              <w:widowControl/>
              <w:spacing w:before="56" w:after="56"/>
              <w:jc w:val="left"/>
              <w:rPr>
                <w:rFonts w:ascii="Arial" w:eastAsia="宋体" w:hAnsi="Arial" w:cs="Arial"/>
                <w:color w:val="000000"/>
                <w:kern w:val="0"/>
                <w:sz w:val="12"/>
                <w:szCs w:val="12"/>
              </w:rPr>
            </w:pPr>
            <w:bookmarkStart w:id="9" w:name="footnote_5"/>
            <w:r w:rsidRPr="00342973">
              <w:rPr>
                <w:rFonts w:ascii="Arial" w:eastAsia="宋体" w:hAnsi="Arial" w:cs="Arial"/>
                <w:b/>
                <w:bCs/>
                <w:color w:val="000000"/>
                <w:kern w:val="0"/>
                <w:sz w:val="12"/>
              </w:rPr>
              <w:t>§888.3565 </w:t>
            </w:r>
            <w:bookmarkEnd w:id="9"/>
            <w:r w:rsidRPr="00342973">
              <w:rPr>
                <w:rFonts w:ascii="Arial" w:eastAsia="宋体" w:hAnsi="Arial" w:cs="Arial"/>
                <w:b/>
                <w:bCs/>
                <w:color w:val="000000"/>
                <w:kern w:val="0"/>
                <w:sz w:val="12"/>
              </w:rPr>
              <w:t xml:space="preserve">Knee joint </w:t>
            </w:r>
            <w:proofErr w:type="spellStart"/>
            <w:r w:rsidRPr="00342973">
              <w:rPr>
                <w:rFonts w:ascii="Arial" w:eastAsia="宋体" w:hAnsi="Arial" w:cs="Arial"/>
                <w:b/>
                <w:bCs/>
                <w:color w:val="000000"/>
                <w:kern w:val="0"/>
                <w:sz w:val="12"/>
              </w:rPr>
              <w:t>patellofemorotibial</w:t>
            </w:r>
            <w:proofErr w:type="spellEnd"/>
            <w:r w:rsidRPr="00342973">
              <w:rPr>
                <w:rFonts w:ascii="Arial" w:eastAsia="宋体" w:hAnsi="Arial" w:cs="Arial"/>
                <w:b/>
                <w:bCs/>
                <w:color w:val="000000"/>
                <w:kern w:val="0"/>
                <w:sz w:val="12"/>
              </w:rPr>
              <w:t xml:space="preserve"> metal/polymer porous-coated </w:t>
            </w:r>
            <w:proofErr w:type="spellStart"/>
            <w:r w:rsidRPr="00342973">
              <w:rPr>
                <w:rFonts w:ascii="Arial" w:eastAsia="宋体" w:hAnsi="Arial" w:cs="Arial"/>
                <w:b/>
                <w:bCs/>
                <w:color w:val="000000"/>
                <w:kern w:val="0"/>
                <w:sz w:val="12"/>
              </w:rPr>
              <w:t>uncemented</w:t>
            </w:r>
            <w:proofErr w:type="spellEnd"/>
            <w:r w:rsidRPr="00342973">
              <w:rPr>
                <w:rFonts w:ascii="Arial" w:eastAsia="宋体" w:hAnsi="Arial" w:cs="Arial"/>
                <w:b/>
                <w:bCs/>
                <w:color w:val="000000"/>
                <w:kern w:val="0"/>
                <w:sz w:val="12"/>
              </w:rPr>
              <w:t xml:space="preserve"> prosthesis. </w:t>
            </w:r>
            <w:r w:rsidRPr="00342973">
              <w:rPr>
                <w:rFonts w:ascii="Arial" w:eastAsia="宋体" w:hAnsi="Arial" w:cs="Arial"/>
                <w:color w:val="000000"/>
                <w:kern w:val="0"/>
                <w:sz w:val="12"/>
                <w:szCs w:val="12"/>
              </w:rPr>
              <w:t> </w:t>
            </w:r>
          </w:p>
        </w:tc>
      </w:tr>
      <w:tr w:rsidR="00342973" w:rsidRPr="00342973" w:rsidTr="00342973">
        <w:trPr>
          <w:tblCellSpacing w:w="0" w:type="dxa"/>
        </w:trPr>
        <w:tc>
          <w:tcPr>
            <w:tcW w:w="0" w:type="auto"/>
            <w:shd w:val="clear" w:color="auto" w:fill="auto"/>
            <w:vAlign w:val="center"/>
            <w:hideMark/>
          </w:tcPr>
          <w:p w:rsidR="00342973" w:rsidRPr="00342973" w:rsidRDefault="00342973" w:rsidP="00342973">
            <w:pPr>
              <w:widowControl/>
              <w:jc w:val="left"/>
              <w:rPr>
                <w:rFonts w:ascii="Arial" w:eastAsia="宋体" w:hAnsi="Arial" w:cs="Arial"/>
                <w:color w:val="000000"/>
                <w:kern w:val="0"/>
                <w:sz w:val="12"/>
                <w:szCs w:val="12"/>
              </w:rPr>
            </w:pPr>
          </w:p>
        </w:tc>
        <w:tc>
          <w:tcPr>
            <w:tcW w:w="0" w:type="auto"/>
            <w:shd w:val="clear" w:color="auto" w:fill="auto"/>
            <w:vAlign w:val="center"/>
            <w:hideMark/>
          </w:tcPr>
          <w:p w:rsidR="00342973" w:rsidRPr="00342973" w:rsidRDefault="00342973" w:rsidP="00342973">
            <w:pPr>
              <w:widowControl/>
              <w:jc w:val="left"/>
              <w:rPr>
                <w:rFonts w:ascii="Times New Roman" w:eastAsia="Times New Roman" w:hAnsi="Times New Roman" w:cs="Times New Roman"/>
                <w:kern w:val="0"/>
                <w:sz w:val="20"/>
                <w:szCs w:val="20"/>
              </w:rPr>
            </w:pPr>
          </w:p>
        </w:tc>
        <w:tc>
          <w:tcPr>
            <w:tcW w:w="0" w:type="auto"/>
            <w:shd w:val="clear" w:color="auto" w:fill="auto"/>
            <w:vAlign w:val="center"/>
            <w:hideMark/>
          </w:tcPr>
          <w:p w:rsidR="00342973" w:rsidRPr="00342973" w:rsidRDefault="00342973" w:rsidP="00342973">
            <w:pPr>
              <w:widowControl/>
              <w:jc w:val="left"/>
              <w:rPr>
                <w:rFonts w:ascii="Times New Roman" w:eastAsia="Times New Roman" w:hAnsi="Times New Roman" w:cs="Times New Roman"/>
                <w:kern w:val="0"/>
                <w:sz w:val="20"/>
                <w:szCs w:val="20"/>
              </w:rPr>
            </w:pPr>
          </w:p>
        </w:tc>
      </w:tr>
      <w:tr w:rsidR="00342973" w:rsidRPr="00342973" w:rsidTr="00342973">
        <w:trPr>
          <w:tblCellSpacing w:w="0" w:type="dxa"/>
        </w:trPr>
        <w:tc>
          <w:tcPr>
            <w:tcW w:w="600" w:type="dxa"/>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i/>
                <w:iCs/>
                <w:color w:val="000000"/>
                <w:kern w:val="0"/>
                <w:sz w:val="12"/>
                <w:szCs w:val="12"/>
              </w:rPr>
              <w:br/>
            </w:r>
            <w:r w:rsidRPr="00342973">
              <w:rPr>
                <w:rFonts w:ascii="Arial" w:eastAsia="宋体" w:hAnsi="Arial" w:cs="Arial"/>
                <w:i/>
                <w:iCs/>
                <w:color w:val="000000"/>
                <w:kern w:val="0"/>
                <w:sz w:val="12"/>
              </w:rPr>
              <w:t>(a)</w:t>
            </w:r>
          </w:p>
        </w:tc>
        <w:tc>
          <w:tcPr>
            <w:tcW w:w="13365" w:type="dxa"/>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i/>
                <w:iCs/>
                <w:color w:val="000000"/>
                <w:kern w:val="0"/>
                <w:sz w:val="12"/>
                <w:szCs w:val="12"/>
              </w:rPr>
              <w:br/>
            </w:r>
            <w:r w:rsidRPr="00342973">
              <w:rPr>
                <w:rFonts w:ascii="Arial" w:eastAsia="宋体" w:hAnsi="Arial" w:cs="Arial"/>
                <w:i/>
                <w:iCs/>
                <w:color w:val="000000"/>
                <w:kern w:val="0"/>
                <w:sz w:val="12"/>
              </w:rPr>
              <w:t>Identification</w:t>
            </w:r>
            <w:r w:rsidRPr="00342973">
              <w:rPr>
                <w:rFonts w:ascii="Arial" w:eastAsia="宋体" w:hAnsi="Arial" w:cs="Arial"/>
                <w:color w:val="000000"/>
                <w:kern w:val="0"/>
                <w:sz w:val="12"/>
                <w:szCs w:val="12"/>
              </w:rPr>
              <w:t xml:space="preserve">. A knee joint </w:t>
            </w:r>
            <w:proofErr w:type="spellStart"/>
            <w:r w:rsidRPr="00342973">
              <w:rPr>
                <w:rFonts w:ascii="Arial" w:eastAsia="宋体" w:hAnsi="Arial" w:cs="Arial"/>
                <w:color w:val="000000"/>
                <w:kern w:val="0"/>
                <w:sz w:val="12"/>
                <w:szCs w:val="12"/>
              </w:rPr>
              <w:t>patellofemorotibial</w:t>
            </w:r>
            <w:proofErr w:type="spellEnd"/>
            <w:r w:rsidRPr="00342973">
              <w:rPr>
                <w:rFonts w:ascii="Arial" w:eastAsia="宋体" w:hAnsi="Arial" w:cs="Arial"/>
                <w:color w:val="000000"/>
                <w:kern w:val="0"/>
                <w:sz w:val="12"/>
                <w:szCs w:val="12"/>
              </w:rPr>
              <w:t xml:space="preserve"> metal/polymer porous-coated </w:t>
            </w:r>
            <w:proofErr w:type="spellStart"/>
            <w:r w:rsidRPr="00342973">
              <w:rPr>
                <w:rFonts w:ascii="Arial" w:eastAsia="宋体" w:hAnsi="Arial" w:cs="Arial"/>
                <w:color w:val="000000"/>
                <w:kern w:val="0"/>
                <w:sz w:val="12"/>
                <w:szCs w:val="12"/>
              </w:rPr>
              <w:t>uncemented</w:t>
            </w:r>
            <w:proofErr w:type="spellEnd"/>
            <w:r w:rsidRPr="00342973">
              <w:rPr>
                <w:rFonts w:ascii="Arial" w:eastAsia="宋体" w:hAnsi="Arial" w:cs="Arial"/>
                <w:color w:val="000000"/>
                <w:kern w:val="0"/>
                <w:sz w:val="12"/>
                <w:szCs w:val="12"/>
              </w:rPr>
              <w:t xml:space="preserve"> prosthesis is a device intended to be implanted to replace a knee joint. The device limits translation and rotation in one or more planes via the geometry of its articulating surfaces. It has no linkage across-the-joint. This generic type of device is designed to achieve biological fixation to bone without the use of bone cement. This identification includes fixed-bearing knee prostheses where the ultra-high molecular weight polyethylene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bearing is rigidly secured to the metal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w:t>
            </w:r>
            <w:proofErr w:type="spellStart"/>
            <w:r w:rsidRPr="00342973">
              <w:rPr>
                <w:rFonts w:ascii="Arial" w:eastAsia="宋体" w:hAnsi="Arial" w:cs="Arial"/>
                <w:color w:val="000000"/>
                <w:kern w:val="0"/>
                <w:sz w:val="12"/>
                <w:szCs w:val="12"/>
              </w:rPr>
              <w:t>baseplate</w:t>
            </w:r>
            <w:proofErr w:type="spellEnd"/>
            <w:r w:rsidRPr="00342973">
              <w:rPr>
                <w:rFonts w:ascii="Arial" w:eastAsia="宋体" w:hAnsi="Arial" w:cs="Arial"/>
                <w:color w:val="000000"/>
                <w:kern w:val="0"/>
                <w:sz w:val="12"/>
                <w:szCs w:val="12"/>
              </w:rPr>
              <w:t>.</w:t>
            </w:r>
          </w:p>
        </w:tc>
        <w:tc>
          <w:tcPr>
            <w:tcW w:w="0" w:type="auto"/>
            <w:shd w:val="clear" w:color="auto" w:fill="auto"/>
            <w:vAlign w:val="center"/>
            <w:hideMark/>
          </w:tcPr>
          <w:p w:rsidR="00342973" w:rsidRPr="00342973" w:rsidRDefault="00342973" w:rsidP="00342973">
            <w:pPr>
              <w:widowControl/>
              <w:jc w:val="left"/>
              <w:rPr>
                <w:rFonts w:ascii="Times New Roman" w:eastAsia="Times New Roman" w:hAnsi="Times New Roman" w:cs="Times New Roman"/>
                <w:kern w:val="0"/>
                <w:sz w:val="20"/>
                <w:szCs w:val="20"/>
              </w:rPr>
            </w:pPr>
          </w:p>
        </w:tc>
      </w:tr>
      <w:tr w:rsidR="00342973" w:rsidRPr="00342973" w:rsidTr="00342973">
        <w:trPr>
          <w:tblCellSpacing w:w="0" w:type="dxa"/>
        </w:trPr>
        <w:tc>
          <w:tcPr>
            <w:tcW w:w="600" w:type="dxa"/>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i/>
                <w:iCs/>
                <w:color w:val="000000"/>
                <w:kern w:val="0"/>
                <w:sz w:val="12"/>
                <w:szCs w:val="12"/>
              </w:rPr>
              <w:br/>
            </w:r>
            <w:r w:rsidRPr="00342973">
              <w:rPr>
                <w:rFonts w:ascii="Arial" w:eastAsia="宋体" w:hAnsi="Arial" w:cs="Arial"/>
                <w:i/>
                <w:iCs/>
                <w:color w:val="000000"/>
                <w:kern w:val="0"/>
                <w:sz w:val="12"/>
              </w:rPr>
              <w:t>(b)</w:t>
            </w:r>
          </w:p>
        </w:tc>
        <w:tc>
          <w:tcPr>
            <w:tcW w:w="13365" w:type="dxa"/>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i/>
                <w:iCs/>
                <w:color w:val="000000"/>
                <w:kern w:val="0"/>
                <w:sz w:val="12"/>
                <w:szCs w:val="12"/>
              </w:rPr>
              <w:br/>
            </w:r>
            <w:r w:rsidRPr="00342973">
              <w:rPr>
                <w:rFonts w:ascii="Arial" w:eastAsia="宋体" w:hAnsi="Arial" w:cs="Arial"/>
                <w:i/>
                <w:iCs/>
                <w:color w:val="000000"/>
                <w:kern w:val="0"/>
                <w:sz w:val="12"/>
              </w:rPr>
              <w:t>Classification.</w:t>
            </w:r>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 xml:space="preserve">Class II (special controls). This special control for this device is the FDA guidance document entitled "Class II Special Controls Guidance Document: Knee Joint </w:t>
            </w:r>
            <w:proofErr w:type="spellStart"/>
            <w:r w:rsidRPr="00342973">
              <w:rPr>
                <w:rFonts w:ascii="Arial" w:eastAsia="宋体" w:hAnsi="Arial" w:cs="Arial"/>
                <w:color w:val="000000"/>
                <w:kern w:val="0"/>
                <w:sz w:val="12"/>
                <w:szCs w:val="12"/>
              </w:rPr>
              <w:t>Patellofemorotibial</w:t>
            </w:r>
            <w:proofErr w:type="spellEnd"/>
            <w:r w:rsidRPr="00342973">
              <w:rPr>
                <w:rFonts w:ascii="Arial" w:eastAsia="宋体" w:hAnsi="Arial" w:cs="Arial"/>
                <w:color w:val="000000"/>
                <w:kern w:val="0"/>
                <w:sz w:val="12"/>
                <w:szCs w:val="12"/>
              </w:rPr>
              <w:t xml:space="preserve"> and </w:t>
            </w:r>
            <w:proofErr w:type="spellStart"/>
            <w:r w:rsidRPr="00342973">
              <w:rPr>
                <w:rFonts w:ascii="Arial" w:eastAsia="宋体" w:hAnsi="Arial" w:cs="Arial"/>
                <w:color w:val="000000"/>
                <w:kern w:val="0"/>
                <w:sz w:val="12"/>
                <w:szCs w:val="12"/>
              </w:rPr>
              <w:t>Femorotibial</w:t>
            </w:r>
            <w:proofErr w:type="spellEnd"/>
            <w:r w:rsidRPr="00342973">
              <w:rPr>
                <w:rFonts w:ascii="Arial" w:eastAsia="宋体" w:hAnsi="Arial" w:cs="Arial"/>
                <w:color w:val="000000"/>
                <w:kern w:val="0"/>
                <w:sz w:val="12"/>
                <w:szCs w:val="12"/>
              </w:rPr>
              <w:t xml:space="preserve"> Metal/Polymer Porous-Coated </w:t>
            </w:r>
            <w:proofErr w:type="spellStart"/>
            <w:r w:rsidRPr="00342973">
              <w:rPr>
                <w:rFonts w:ascii="Arial" w:eastAsia="宋体" w:hAnsi="Arial" w:cs="Arial"/>
                <w:color w:val="000000"/>
                <w:kern w:val="0"/>
                <w:sz w:val="12"/>
                <w:szCs w:val="12"/>
              </w:rPr>
              <w:t>Uncemented</w:t>
            </w:r>
            <w:proofErr w:type="spellEnd"/>
            <w:r w:rsidRPr="00342973">
              <w:rPr>
                <w:rFonts w:ascii="Arial" w:eastAsia="宋体" w:hAnsi="Arial" w:cs="Arial"/>
                <w:color w:val="000000"/>
                <w:kern w:val="0"/>
                <w:sz w:val="12"/>
                <w:szCs w:val="12"/>
              </w:rPr>
              <w:t xml:space="preserve"> Prostheses; Guidance for Industry and FDA."</w:t>
            </w:r>
            <w:bookmarkEnd w:id="0"/>
          </w:p>
        </w:tc>
        <w:tc>
          <w:tcPr>
            <w:tcW w:w="0" w:type="auto"/>
            <w:shd w:val="clear" w:color="auto" w:fill="auto"/>
            <w:vAlign w:val="center"/>
            <w:hideMark/>
          </w:tcPr>
          <w:p w:rsidR="00342973" w:rsidRPr="00342973" w:rsidRDefault="00342973" w:rsidP="00342973">
            <w:pPr>
              <w:widowControl/>
              <w:jc w:val="left"/>
              <w:rPr>
                <w:rFonts w:ascii="Times New Roman" w:eastAsia="Times New Roman" w:hAnsi="Times New Roman" w:cs="Times New Roman"/>
                <w:kern w:val="0"/>
                <w:sz w:val="20"/>
                <w:szCs w:val="20"/>
              </w:rPr>
            </w:pPr>
          </w:p>
        </w:tc>
      </w:tr>
    </w:tbl>
    <w:p w:rsidR="00342973" w:rsidRPr="00342973" w:rsidRDefault="00342973" w:rsidP="00342973">
      <w:pPr>
        <w:widowControl/>
        <w:spacing w:before="60" w:after="6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w:t>
      </w:r>
    </w:p>
    <w:tbl>
      <w:tblPr>
        <w:tblW w:w="0" w:type="auto"/>
        <w:tblCellSpacing w:w="15" w:type="dxa"/>
        <w:tblCellMar>
          <w:top w:w="15" w:type="dxa"/>
          <w:left w:w="15" w:type="dxa"/>
          <w:bottom w:w="15" w:type="dxa"/>
          <w:right w:w="15" w:type="dxa"/>
        </w:tblCellMar>
        <w:tblLook w:val="04A0"/>
      </w:tblPr>
      <w:tblGrid>
        <w:gridCol w:w="1396"/>
        <w:gridCol w:w="7000"/>
      </w:tblGrid>
      <w:tr w:rsidR="00342973" w:rsidRPr="00342973" w:rsidTr="00342973">
        <w:trPr>
          <w:tblCellSpacing w:w="15" w:type="dxa"/>
        </w:trPr>
        <w:tc>
          <w:tcPr>
            <w:tcW w:w="0" w:type="auto"/>
            <w:gridSpan w:val="2"/>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b/>
                <w:bCs/>
                <w:color w:val="000000"/>
                <w:kern w:val="0"/>
                <w:sz w:val="12"/>
                <w:szCs w:val="12"/>
              </w:rPr>
              <w:br/>
            </w:r>
            <w:bookmarkStart w:id="10" w:name="footnote_6"/>
            <w:r w:rsidRPr="00342973">
              <w:rPr>
                <w:rFonts w:ascii="Arial" w:eastAsia="宋体" w:hAnsi="Arial" w:cs="Arial"/>
                <w:b/>
                <w:bCs/>
                <w:color w:val="000000"/>
                <w:kern w:val="0"/>
                <w:sz w:val="12"/>
              </w:rPr>
              <w:t>§888.3535</w:t>
            </w:r>
            <w:bookmarkEnd w:id="10"/>
            <w:r w:rsidRPr="00342973">
              <w:rPr>
                <w:rFonts w:ascii="Arial" w:eastAsia="宋体" w:hAnsi="Arial" w:cs="Arial"/>
                <w:b/>
                <w:bCs/>
                <w:color w:val="000000"/>
                <w:kern w:val="0"/>
                <w:sz w:val="12"/>
              </w:rPr>
              <w:t xml:space="preserve"> Knee joint </w:t>
            </w:r>
            <w:proofErr w:type="spellStart"/>
            <w:r w:rsidRPr="00342973">
              <w:rPr>
                <w:rFonts w:ascii="Arial" w:eastAsia="宋体" w:hAnsi="Arial" w:cs="Arial"/>
                <w:b/>
                <w:bCs/>
                <w:color w:val="000000"/>
                <w:kern w:val="0"/>
                <w:sz w:val="12"/>
              </w:rPr>
              <w:t>femorotibial</w:t>
            </w:r>
            <w:proofErr w:type="spellEnd"/>
            <w:r w:rsidRPr="00342973">
              <w:rPr>
                <w:rFonts w:ascii="Arial" w:eastAsia="宋体" w:hAnsi="Arial" w:cs="Arial"/>
                <w:b/>
                <w:bCs/>
                <w:color w:val="000000"/>
                <w:kern w:val="0"/>
                <w:sz w:val="12"/>
              </w:rPr>
              <w:t xml:space="preserve"> (</w:t>
            </w:r>
            <w:proofErr w:type="spellStart"/>
            <w:r w:rsidRPr="00342973">
              <w:rPr>
                <w:rFonts w:ascii="Arial" w:eastAsia="宋体" w:hAnsi="Arial" w:cs="Arial"/>
                <w:b/>
                <w:bCs/>
                <w:color w:val="000000"/>
                <w:kern w:val="0"/>
                <w:sz w:val="12"/>
              </w:rPr>
              <w:t>uni</w:t>
            </w:r>
            <w:proofErr w:type="spellEnd"/>
            <w:r w:rsidRPr="00342973">
              <w:rPr>
                <w:rFonts w:ascii="Arial" w:eastAsia="宋体" w:hAnsi="Arial" w:cs="Arial"/>
                <w:b/>
                <w:bCs/>
                <w:color w:val="000000"/>
                <w:kern w:val="0"/>
                <w:sz w:val="12"/>
              </w:rPr>
              <w:t xml:space="preserve">-compartmental) metal/polymer porous-coated </w:t>
            </w:r>
            <w:proofErr w:type="spellStart"/>
            <w:r w:rsidRPr="00342973">
              <w:rPr>
                <w:rFonts w:ascii="Arial" w:eastAsia="宋体" w:hAnsi="Arial" w:cs="Arial"/>
                <w:b/>
                <w:bCs/>
                <w:color w:val="000000"/>
                <w:kern w:val="0"/>
                <w:sz w:val="12"/>
              </w:rPr>
              <w:t>uncemented</w:t>
            </w:r>
            <w:proofErr w:type="spellEnd"/>
            <w:r w:rsidRPr="00342973">
              <w:rPr>
                <w:rFonts w:ascii="Arial" w:eastAsia="宋体" w:hAnsi="Arial" w:cs="Arial"/>
                <w:b/>
                <w:bCs/>
                <w:color w:val="000000"/>
                <w:kern w:val="0"/>
                <w:sz w:val="12"/>
              </w:rPr>
              <w:t xml:space="preserve"> prosthesis.</w:t>
            </w:r>
          </w:p>
        </w:tc>
      </w:tr>
      <w:tr w:rsidR="00342973" w:rsidRPr="00342973" w:rsidTr="00342973">
        <w:trPr>
          <w:tblCellSpacing w:w="15" w:type="dxa"/>
        </w:trPr>
        <w:tc>
          <w:tcPr>
            <w:tcW w:w="630" w:type="dxa"/>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w:t>
            </w:r>
          </w:p>
        </w:tc>
        <w:tc>
          <w:tcPr>
            <w:tcW w:w="0" w:type="auto"/>
            <w:shd w:val="clear" w:color="auto" w:fill="auto"/>
            <w:hideMark/>
          </w:tcPr>
          <w:tbl>
            <w:tblPr>
              <w:tblW w:w="0" w:type="auto"/>
              <w:tblCellSpacing w:w="0" w:type="dxa"/>
              <w:tblCellMar>
                <w:left w:w="0" w:type="dxa"/>
                <w:right w:w="0" w:type="dxa"/>
              </w:tblCellMar>
              <w:tblLook w:val="04A0"/>
            </w:tblPr>
            <w:tblGrid>
              <w:gridCol w:w="440"/>
              <w:gridCol w:w="6485"/>
            </w:tblGrid>
            <w:tr w:rsidR="00342973" w:rsidRPr="00342973">
              <w:trPr>
                <w:tblCellSpacing w:w="0" w:type="dxa"/>
              </w:trPr>
              <w:tc>
                <w:tcPr>
                  <w:tcW w:w="585" w:type="dxa"/>
                  <w:shd w:val="clear" w:color="auto" w:fill="auto"/>
                  <w:hideMark/>
                </w:tcPr>
                <w:p w:rsidR="00342973" w:rsidRPr="00342973" w:rsidRDefault="00342973" w:rsidP="00342973">
                  <w:pPr>
                    <w:widowControl/>
                    <w:jc w:val="left"/>
                    <w:rPr>
                      <w:rFonts w:ascii="宋体" w:eastAsia="宋体" w:hAnsi="宋体" w:cs="宋体"/>
                      <w:kern w:val="0"/>
                      <w:sz w:val="24"/>
                      <w:szCs w:val="24"/>
                    </w:rPr>
                  </w:pPr>
                  <w:r w:rsidRPr="00342973">
                    <w:rPr>
                      <w:rFonts w:ascii="宋体" w:eastAsia="宋体" w:hAnsi="宋体" w:cs="宋体"/>
                      <w:i/>
                      <w:iCs/>
                      <w:kern w:val="0"/>
                      <w:sz w:val="24"/>
                      <w:szCs w:val="24"/>
                    </w:rPr>
                    <w:br/>
                    <w:t>(a)</w:t>
                  </w:r>
                </w:p>
              </w:tc>
              <w:tc>
                <w:tcPr>
                  <w:tcW w:w="13515" w:type="dxa"/>
                  <w:shd w:val="clear" w:color="auto" w:fill="auto"/>
                  <w:hideMark/>
                </w:tcPr>
                <w:p w:rsidR="00342973" w:rsidRPr="00342973" w:rsidRDefault="00342973" w:rsidP="00342973">
                  <w:pPr>
                    <w:widowControl/>
                    <w:jc w:val="left"/>
                    <w:rPr>
                      <w:rFonts w:ascii="宋体" w:eastAsia="宋体" w:hAnsi="宋体" w:cs="宋体"/>
                      <w:kern w:val="0"/>
                      <w:sz w:val="24"/>
                      <w:szCs w:val="24"/>
                    </w:rPr>
                  </w:pPr>
                  <w:r w:rsidRPr="00342973">
                    <w:rPr>
                      <w:rFonts w:ascii="宋体" w:eastAsia="宋体" w:hAnsi="宋体" w:cs="宋体"/>
                      <w:i/>
                      <w:iCs/>
                      <w:kern w:val="0"/>
                      <w:sz w:val="24"/>
                      <w:szCs w:val="24"/>
                    </w:rPr>
                    <w:br/>
                    <w:t>Identification.</w:t>
                  </w:r>
                  <w:r w:rsidRPr="00342973">
                    <w:rPr>
                      <w:rFonts w:ascii="宋体" w:eastAsia="宋体" w:hAnsi="宋体" w:cs="宋体"/>
                      <w:kern w:val="0"/>
                      <w:sz w:val="24"/>
                      <w:szCs w:val="24"/>
                    </w:rPr>
                    <w:t xml:space="preserve"> A knee joint </w:t>
                  </w:r>
                  <w:proofErr w:type="spellStart"/>
                  <w:r w:rsidRPr="00342973">
                    <w:rPr>
                      <w:rFonts w:ascii="宋体" w:eastAsia="宋体" w:hAnsi="宋体" w:cs="宋体"/>
                      <w:kern w:val="0"/>
                      <w:sz w:val="24"/>
                      <w:szCs w:val="24"/>
                    </w:rPr>
                    <w:t>femorotibial</w:t>
                  </w:r>
                  <w:proofErr w:type="spellEnd"/>
                  <w:r w:rsidRPr="00342973">
                    <w:rPr>
                      <w:rFonts w:ascii="宋体" w:eastAsia="宋体" w:hAnsi="宋体" w:cs="宋体"/>
                      <w:kern w:val="0"/>
                      <w:sz w:val="24"/>
                      <w:szCs w:val="24"/>
                    </w:rPr>
                    <w:t xml:space="preserve"> (</w:t>
                  </w:r>
                  <w:proofErr w:type="spellStart"/>
                  <w:r w:rsidRPr="00342973">
                    <w:rPr>
                      <w:rFonts w:ascii="宋体" w:eastAsia="宋体" w:hAnsi="宋体" w:cs="宋体"/>
                      <w:kern w:val="0"/>
                      <w:sz w:val="24"/>
                      <w:szCs w:val="24"/>
                    </w:rPr>
                    <w:t>uni</w:t>
                  </w:r>
                  <w:proofErr w:type="spellEnd"/>
                  <w:r w:rsidRPr="00342973">
                    <w:rPr>
                      <w:rFonts w:ascii="宋体" w:eastAsia="宋体" w:hAnsi="宋体" w:cs="宋体"/>
                      <w:kern w:val="0"/>
                      <w:sz w:val="24"/>
                      <w:szCs w:val="24"/>
                    </w:rPr>
                    <w:t xml:space="preserve">-compartmental) metal/polymer porous-coated </w:t>
                  </w:r>
                  <w:proofErr w:type="spellStart"/>
                  <w:r w:rsidRPr="00342973">
                    <w:rPr>
                      <w:rFonts w:ascii="宋体" w:eastAsia="宋体" w:hAnsi="宋体" w:cs="宋体"/>
                      <w:kern w:val="0"/>
                      <w:sz w:val="24"/>
                      <w:szCs w:val="24"/>
                    </w:rPr>
                    <w:t>uncemented</w:t>
                  </w:r>
                  <w:proofErr w:type="spellEnd"/>
                  <w:r w:rsidRPr="00342973">
                    <w:rPr>
                      <w:rFonts w:ascii="宋体" w:eastAsia="宋体" w:hAnsi="宋体" w:cs="宋体"/>
                      <w:kern w:val="0"/>
                      <w:sz w:val="24"/>
                      <w:szCs w:val="24"/>
                    </w:rPr>
                    <w:t xml:space="preserve"> prosthesis is a device intended to be implanted to replace part of a knee joint. The device limits translation and rotation in one or more planes via the geometry of its articulating surface. It has no linkage across-the-joint. This generic type of device is designed to achieve biological fixation to bone without the use of bone cement. This identification includes fixed-bearing knee prostheses where the ultra-high molecular weight polyethylene </w:t>
                  </w:r>
                  <w:proofErr w:type="spellStart"/>
                  <w:r w:rsidRPr="00342973">
                    <w:rPr>
                      <w:rFonts w:ascii="宋体" w:eastAsia="宋体" w:hAnsi="宋体" w:cs="宋体"/>
                      <w:kern w:val="0"/>
                      <w:sz w:val="24"/>
                      <w:szCs w:val="24"/>
                    </w:rPr>
                    <w:t>tibial</w:t>
                  </w:r>
                  <w:proofErr w:type="spellEnd"/>
                  <w:r w:rsidRPr="00342973">
                    <w:rPr>
                      <w:rFonts w:ascii="宋体" w:eastAsia="宋体" w:hAnsi="宋体" w:cs="宋体"/>
                      <w:kern w:val="0"/>
                      <w:sz w:val="24"/>
                      <w:szCs w:val="24"/>
                    </w:rPr>
                    <w:t xml:space="preserve"> bearing is rigidly secured to the metal </w:t>
                  </w:r>
                  <w:proofErr w:type="spellStart"/>
                  <w:r w:rsidRPr="00342973">
                    <w:rPr>
                      <w:rFonts w:ascii="宋体" w:eastAsia="宋体" w:hAnsi="宋体" w:cs="宋体"/>
                      <w:kern w:val="0"/>
                      <w:sz w:val="24"/>
                      <w:szCs w:val="24"/>
                    </w:rPr>
                    <w:t>tibial</w:t>
                  </w:r>
                  <w:proofErr w:type="spellEnd"/>
                  <w:r w:rsidRPr="00342973">
                    <w:rPr>
                      <w:rFonts w:ascii="宋体" w:eastAsia="宋体" w:hAnsi="宋体" w:cs="宋体"/>
                      <w:kern w:val="0"/>
                      <w:sz w:val="24"/>
                      <w:szCs w:val="24"/>
                    </w:rPr>
                    <w:t xml:space="preserve"> </w:t>
                  </w:r>
                  <w:proofErr w:type="spellStart"/>
                  <w:r w:rsidRPr="00342973">
                    <w:rPr>
                      <w:rFonts w:ascii="宋体" w:eastAsia="宋体" w:hAnsi="宋体" w:cs="宋体"/>
                      <w:kern w:val="0"/>
                      <w:sz w:val="24"/>
                      <w:szCs w:val="24"/>
                    </w:rPr>
                    <w:t>baseplate</w:t>
                  </w:r>
                  <w:proofErr w:type="spellEnd"/>
                  <w:r w:rsidRPr="00342973">
                    <w:rPr>
                      <w:rFonts w:ascii="宋体" w:eastAsia="宋体" w:hAnsi="宋体" w:cs="宋体"/>
                      <w:kern w:val="0"/>
                      <w:sz w:val="24"/>
                      <w:szCs w:val="24"/>
                    </w:rPr>
                    <w:t>.</w:t>
                  </w:r>
                </w:p>
              </w:tc>
            </w:tr>
            <w:tr w:rsidR="00342973" w:rsidRPr="00342973">
              <w:trPr>
                <w:tblCellSpacing w:w="0" w:type="dxa"/>
              </w:trPr>
              <w:tc>
                <w:tcPr>
                  <w:tcW w:w="585" w:type="dxa"/>
                  <w:shd w:val="clear" w:color="auto" w:fill="auto"/>
                  <w:hideMark/>
                </w:tcPr>
                <w:p w:rsidR="00342973" w:rsidRPr="00342973" w:rsidRDefault="00342973" w:rsidP="00342973">
                  <w:pPr>
                    <w:widowControl/>
                    <w:jc w:val="left"/>
                    <w:rPr>
                      <w:rFonts w:ascii="宋体" w:eastAsia="宋体" w:hAnsi="宋体" w:cs="宋体"/>
                      <w:kern w:val="0"/>
                      <w:sz w:val="24"/>
                      <w:szCs w:val="24"/>
                    </w:rPr>
                  </w:pPr>
                  <w:r w:rsidRPr="00342973">
                    <w:rPr>
                      <w:rFonts w:ascii="宋体" w:eastAsia="宋体" w:hAnsi="宋体" w:cs="宋体"/>
                      <w:i/>
                      <w:iCs/>
                      <w:kern w:val="0"/>
                      <w:sz w:val="24"/>
                      <w:szCs w:val="24"/>
                    </w:rPr>
                    <w:br/>
                    <w:t>(b)</w:t>
                  </w:r>
                </w:p>
              </w:tc>
              <w:tc>
                <w:tcPr>
                  <w:tcW w:w="13515" w:type="dxa"/>
                  <w:shd w:val="clear" w:color="auto" w:fill="auto"/>
                  <w:hideMark/>
                </w:tcPr>
                <w:p w:rsidR="00342973" w:rsidRPr="00342973" w:rsidRDefault="00342973" w:rsidP="00342973">
                  <w:pPr>
                    <w:widowControl/>
                    <w:jc w:val="left"/>
                    <w:rPr>
                      <w:rFonts w:ascii="宋体" w:eastAsia="宋体" w:hAnsi="宋体" w:cs="宋体"/>
                      <w:kern w:val="0"/>
                      <w:sz w:val="24"/>
                      <w:szCs w:val="24"/>
                    </w:rPr>
                  </w:pPr>
                  <w:r w:rsidRPr="00342973">
                    <w:rPr>
                      <w:rFonts w:ascii="宋体" w:eastAsia="宋体" w:hAnsi="宋体" w:cs="宋体"/>
                      <w:i/>
                      <w:iCs/>
                      <w:kern w:val="0"/>
                      <w:sz w:val="24"/>
                      <w:szCs w:val="24"/>
                    </w:rPr>
                    <w:br/>
                    <w:t>Classification. </w:t>
                  </w:r>
                  <w:r w:rsidRPr="00342973">
                    <w:rPr>
                      <w:rFonts w:ascii="宋体" w:eastAsia="宋体" w:hAnsi="宋体" w:cs="宋体"/>
                      <w:kern w:val="0"/>
                      <w:sz w:val="24"/>
                      <w:szCs w:val="24"/>
                    </w:rPr>
                    <w:t xml:space="preserve">Class II (special controls). This special control for this device is the FDA guidance document entitled "Class II Special Controls Guidance Document: Knee Joint </w:t>
                  </w:r>
                  <w:proofErr w:type="spellStart"/>
                  <w:r w:rsidRPr="00342973">
                    <w:rPr>
                      <w:rFonts w:ascii="宋体" w:eastAsia="宋体" w:hAnsi="宋体" w:cs="宋体"/>
                      <w:kern w:val="0"/>
                      <w:sz w:val="24"/>
                      <w:szCs w:val="24"/>
                    </w:rPr>
                    <w:t>Patellofemorotibial</w:t>
                  </w:r>
                  <w:proofErr w:type="spellEnd"/>
                  <w:r w:rsidRPr="00342973">
                    <w:rPr>
                      <w:rFonts w:ascii="宋体" w:eastAsia="宋体" w:hAnsi="宋体" w:cs="宋体"/>
                      <w:kern w:val="0"/>
                      <w:sz w:val="24"/>
                      <w:szCs w:val="24"/>
                    </w:rPr>
                    <w:t xml:space="preserve"> and </w:t>
                  </w:r>
                  <w:proofErr w:type="spellStart"/>
                  <w:r w:rsidRPr="00342973">
                    <w:rPr>
                      <w:rFonts w:ascii="宋体" w:eastAsia="宋体" w:hAnsi="宋体" w:cs="宋体"/>
                      <w:kern w:val="0"/>
                      <w:sz w:val="24"/>
                      <w:szCs w:val="24"/>
                    </w:rPr>
                    <w:t>Femorotibial</w:t>
                  </w:r>
                  <w:proofErr w:type="spellEnd"/>
                  <w:r w:rsidRPr="00342973">
                    <w:rPr>
                      <w:rFonts w:ascii="宋体" w:eastAsia="宋体" w:hAnsi="宋体" w:cs="宋体"/>
                      <w:kern w:val="0"/>
                      <w:sz w:val="24"/>
                      <w:szCs w:val="24"/>
                    </w:rPr>
                    <w:t xml:space="preserve"> Metal/Polymer Porous-Coated </w:t>
                  </w:r>
                  <w:proofErr w:type="spellStart"/>
                  <w:r w:rsidRPr="00342973">
                    <w:rPr>
                      <w:rFonts w:ascii="宋体" w:eastAsia="宋体" w:hAnsi="宋体" w:cs="宋体"/>
                      <w:kern w:val="0"/>
                      <w:sz w:val="24"/>
                      <w:szCs w:val="24"/>
                    </w:rPr>
                    <w:t>Uncemented</w:t>
                  </w:r>
                  <w:proofErr w:type="spellEnd"/>
                  <w:r w:rsidRPr="00342973">
                    <w:rPr>
                      <w:rFonts w:ascii="宋体" w:eastAsia="宋体" w:hAnsi="宋体" w:cs="宋体"/>
                      <w:kern w:val="0"/>
                      <w:sz w:val="24"/>
                      <w:szCs w:val="24"/>
                    </w:rPr>
                    <w:t xml:space="preserve"> Prostheses; Guidance for Industry and FDA."</w:t>
                  </w:r>
                </w:p>
              </w:tc>
            </w:tr>
          </w:tbl>
          <w:p w:rsidR="00342973" w:rsidRPr="00342973" w:rsidRDefault="00342973" w:rsidP="00342973">
            <w:pPr>
              <w:widowControl/>
              <w:jc w:val="left"/>
              <w:rPr>
                <w:rFonts w:ascii="Arial" w:eastAsia="宋体" w:hAnsi="Arial" w:cs="Arial"/>
                <w:color w:val="000000"/>
                <w:kern w:val="0"/>
                <w:sz w:val="12"/>
                <w:szCs w:val="12"/>
              </w:rPr>
            </w:pPr>
          </w:p>
        </w:tc>
      </w:tr>
      <w:tr w:rsidR="00342973" w:rsidRPr="00342973" w:rsidTr="00342973">
        <w:trPr>
          <w:tblCellSpacing w:w="15" w:type="dxa"/>
        </w:trPr>
        <w:tc>
          <w:tcPr>
            <w:tcW w:w="630" w:type="dxa"/>
            <w:shd w:val="clear" w:color="auto" w:fill="auto"/>
            <w:hideMark/>
          </w:tcPr>
          <w:p w:rsidR="00342973" w:rsidRPr="00342973" w:rsidRDefault="00342973" w:rsidP="00342973">
            <w:pPr>
              <w:widowControl/>
              <w:jc w:val="left"/>
              <w:outlineLvl w:val="3"/>
              <w:rPr>
                <w:rFonts w:ascii="Arial" w:eastAsia="宋体" w:hAnsi="Arial" w:cs="Arial"/>
                <w:b/>
                <w:bCs/>
                <w:color w:val="000000"/>
                <w:kern w:val="0"/>
                <w:sz w:val="14"/>
                <w:szCs w:val="14"/>
              </w:rPr>
            </w:pPr>
            <w:r w:rsidRPr="00342973">
              <w:rPr>
                <w:rFonts w:ascii="Arial" w:eastAsia="宋体" w:hAnsi="Arial" w:cs="Arial"/>
                <w:b/>
                <w:bCs/>
                <w:color w:val="000000"/>
                <w:kern w:val="0"/>
                <w:sz w:val="14"/>
                <w:szCs w:val="14"/>
              </w:rPr>
              <w:br/>
            </w:r>
            <w:r w:rsidRPr="00342973">
              <w:rPr>
                <w:rFonts w:ascii="Arial" w:eastAsia="宋体" w:hAnsi="Arial" w:cs="Arial"/>
                <w:b/>
                <w:bCs/>
                <w:color w:val="000000"/>
                <w:kern w:val="0"/>
                <w:sz w:val="14"/>
                <w:szCs w:val="14"/>
              </w:rPr>
              <w:lastRenderedPageBreak/>
              <w:t>5.</w:t>
            </w:r>
          </w:p>
        </w:tc>
        <w:tc>
          <w:tcPr>
            <w:tcW w:w="0" w:type="auto"/>
            <w:shd w:val="clear" w:color="auto" w:fill="auto"/>
            <w:hideMark/>
          </w:tcPr>
          <w:p w:rsidR="00342973" w:rsidRPr="00342973" w:rsidRDefault="00342973" w:rsidP="00342973">
            <w:pPr>
              <w:widowControl/>
              <w:jc w:val="left"/>
              <w:outlineLvl w:val="3"/>
              <w:rPr>
                <w:rFonts w:ascii="Arial" w:eastAsia="宋体" w:hAnsi="Arial" w:cs="Arial"/>
                <w:b/>
                <w:bCs/>
                <w:color w:val="000000"/>
                <w:kern w:val="0"/>
                <w:sz w:val="14"/>
                <w:szCs w:val="14"/>
              </w:rPr>
            </w:pPr>
            <w:r w:rsidRPr="00342973">
              <w:rPr>
                <w:rFonts w:ascii="Arial" w:eastAsia="宋体" w:hAnsi="Arial" w:cs="Arial"/>
                <w:b/>
                <w:bCs/>
                <w:color w:val="000000"/>
                <w:kern w:val="0"/>
                <w:sz w:val="14"/>
                <w:szCs w:val="14"/>
              </w:rPr>
              <w:lastRenderedPageBreak/>
              <w:br/>
            </w:r>
            <w:bookmarkStart w:id="11" w:name="_Toc32397780"/>
            <w:r w:rsidRPr="00342973">
              <w:rPr>
                <w:rFonts w:ascii="Arial" w:eastAsia="宋体" w:hAnsi="Arial" w:cs="Arial"/>
                <w:b/>
                <w:bCs/>
                <w:color w:val="000000"/>
                <w:kern w:val="0"/>
                <w:sz w:val="14"/>
                <w:szCs w:val="14"/>
              </w:rPr>
              <w:lastRenderedPageBreak/>
              <w:t>Device Description</w:t>
            </w:r>
            <w:bookmarkEnd w:id="11"/>
          </w:p>
        </w:tc>
      </w:tr>
      <w:tr w:rsidR="00342973" w:rsidRPr="00342973" w:rsidTr="00342973">
        <w:trPr>
          <w:tblCellSpacing w:w="15" w:type="dxa"/>
        </w:trPr>
        <w:tc>
          <w:tcPr>
            <w:tcW w:w="0" w:type="auto"/>
            <w:gridSpan w:val="2"/>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lastRenderedPageBreak/>
              <w:t>You should identify your device, by regulation and product code, and include the following information:</w:t>
            </w:r>
          </w:p>
          <w:p w:rsidR="00342973" w:rsidRPr="00342973" w:rsidRDefault="00342973" w:rsidP="00342973">
            <w:pPr>
              <w:widowControl/>
              <w:numPr>
                <w:ilvl w:val="0"/>
                <w:numId w:val="2"/>
              </w:numPr>
              <w:ind w:left="15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a description of the geometry of each component</w:t>
            </w:r>
          </w:p>
          <w:p w:rsidR="00342973" w:rsidRPr="00342973" w:rsidRDefault="00342973" w:rsidP="00342973">
            <w:pPr>
              <w:widowControl/>
              <w:numPr>
                <w:ilvl w:val="0"/>
                <w:numId w:val="2"/>
              </w:numPr>
              <w:ind w:left="15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the dimensions for the total range of available sizes</w:t>
            </w:r>
          </w:p>
          <w:p w:rsidR="00342973" w:rsidRPr="00342973" w:rsidRDefault="00342973" w:rsidP="00342973">
            <w:pPr>
              <w:widowControl/>
              <w:numPr>
                <w:ilvl w:val="0"/>
                <w:numId w:val="2"/>
              </w:numPr>
              <w:ind w:left="15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engineering drawings (femoral and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bearing component drawings should include the radii of curvature of the articulating surfaces in both the frontal and </w:t>
            </w:r>
            <w:proofErr w:type="spellStart"/>
            <w:r w:rsidRPr="00342973">
              <w:rPr>
                <w:rFonts w:ascii="Arial" w:eastAsia="宋体" w:hAnsi="Arial" w:cs="Arial"/>
                <w:color w:val="000000"/>
                <w:kern w:val="0"/>
                <w:sz w:val="12"/>
                <w:szCs w:val="12"/>
              </w:rPr>
              <w:t>saggital</w:t>
            </w:r>
            <w:proofErr w:type="spellEnd"/>
            <w:r w:rsidRPr="00342973">
              <w:rPr>
                <w:rFonts w:ascii="Arial" w:eastAsia="宋体" w:hAnsi="Arial" w:cs="Arial"/>
                <w:color w:val="000000"/>
                <w:kern w:val="0"/>
                <w:sz w:val="12"/>
                <w:szCs w:val="12"/>
              </w:rPr>
              <w:t xml:space="preserve"> planes)</w:t>
            </w:r>
          </w:p>
          <w:p w:rsidR="00342973" w:rsidRPr="00342973" w:rsidRDefault="00342973" w:rsidP="00342973">
            <w:pPr>
              <w:widowControl/>
              <w:numPr>
                <w:ilvl w:val="0"/>
                <w:numId w:val="2"/>
              </w:numPr>
              <w:ind w:left="15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a description of any surface coating (e.g., porous coating)</w:t>
            </w:r>
          </w:p>
          <w:p w:rsidR="00342973" w:rsidRPr="00342973" w:rsidRDefault="00342973" w:rsidP="00342973">
            <w:pPr>
              <w:widowControl/>
              <w:numPr>
                <w:ilvl w:val="0"/>
                <w:numId w:val="2"/>
              </w:numPr>
              <w:ind w:left="15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the minimum thickness of the ultra-high molecular weight polyethylene (</w:t>
            </w:r>
            <w:proofErr w:type="spellStart"/>
            <w:r w:rsidRPr="00342973">
              <w:rPr>
                <w:rFonts w:ascii="Arial" w:eastAsia="宋体" w:hAnsi="Arial" w:cs="Arial"/>
                <w:color w:val="000000"/>
                <w:kern w:val="0"/>
                <w:sz w:val="12"/>
                <w:szCs w:val="12"/>
              </w:rPr>
              <w:t>UHMWPe</w:t>
            </w:r>
            <w:proofErr w:type="spellEnd"/>
            <w:r w:rsidRPr="00342973">
              <w:rPr>
                <w:rFonts w:ascii="Arial" w:eastAsia="宋体" w:hAnsi="Arial" w:cs="Arial"/>
                <w:color w:val="000000"/>
                <w:kern w:val="0"/>
                <w:sz w:val="12"/>
                <w:szCs w:val="12"/>
              </w:rPr>
              <w:t xml:space="preserve">)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bearing</w:t>
            </w:r>
          </w:p>
          <w:p w:rsidR="00342973" w:rsidRPr="00342973" w:rsidRDefault="00342973" w:rsidP="00342973">
            <w:pPr>
              <w:widowControl/>
              <w:numPr>
                <w:ilvl w:val="0"/>
                <w:numId w:val="2"/>
              </w:numPr>
              <w:ind w:left="15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the minimum thickness of the </w:t>
            </w:r>
            <w:proofErr w:type="spellStart"/>
            <w:r w:rsidRPr="00342973">
              <w:rPr>
                <w:rFonts w:ascii="Arial" w:eastAsia="宋体" w:hAnsi="Arial" w:cs="Arial"/>
                <w:color w:val="000000"/>
                <w:kern w:val="0"/>
                <w:sz w:val="12"/>
                <w:szCs w:val="12"/>
              </w:rPr>
              <w:t>UHMWPe</w:t>
            </w:r>
            <w:proofErr w:type="spellEnd"/>
            <w:r w:rsidRPr="00342973">
              <w:rPr>
                <w:rFonts w:ascii="Arial" w:eastAsia="宋体" w:hAnsi="Arial" w:cs="Arial"/>
                <w:color w:val="000000"/>
                <w:kern w:val="0"/>
                <w:sz w:val="12"/>
                <w:szCs w:val="12"/>
              </w:rPr>
              <w:t xml:space="preserve"> patellar bearing</w:t>
            </w:r>
          </w:p>
          <w:p w:rsidR="00342973" w:rsidRPr="00342973" w:rsidRDefault="00342973" w:rsidP="00342973">
            <w:pPr>
              <w:widowControl/>
              <w:numPr>
                <w:ilvl w:val="0"/>
                <w:numId w:val="2"/>
              </w:numPr>
              <w:ind w:left="150"/>
              <w:jc w:val="left"/>
              <w:rPr>
                <w:rFonts w:ascii="Arial" w:eastAsia="宋体" w:hAnsi="Arial" w:cs="Arial"/>
                <w:color w:val="000000"/>
                <w:kern w:val="0"/>
                <w:sz w:val="12"/>
                <w:szCs w:val="12"/>
              </w:rPr>
            </w:pPr>
            <w:proofErr w:type="gramStart"/>
            <w:r w:rsidRPr="00342973">
              <w:rPr>
                <w:rFonts w:ascii="Arial" w:eastAsia="宋体" w:hAnsi="Arial" w:cs="Arial"/>
                <w:color w:val="000000"/>
                <w:kern w:val="0"/>
                <w:sz w:val="12"/>
                <w:szCs w:val="12"/>
              </w:rPr>
              <w:t>the</w:t>
            </w:r>
            <w:proofErr w:type="gramEnd"/>
            <w:r w:rsidRPr="00342973">
              <w:rPr>
                <w:rFonts w:ascii="Arial" w:eastAsia="宋体" w:hAnsi="Arial" w:cs="Arial"/>
                <w:color w:val="000000"/>
                <w:kern w:val="0"/>
                <w:sz w:val="12"/>
                <w:szCs w:val="12"/>
              </w:rPr>
              <w:t xml:space="preserve"> surface roughness of all surfaces, including any metal articulating surfaces (e.g., femoral </w:t>
            </w:r>
            <w:proofErr w:type="spellStart"/>
            <w:r w:rsidRPr="00342973">
              <w:rPr>
                <w:rFonts w:ascii="Arial" w:eastAsia="宋体" w:hAnsi="Arial" w:cs="Arial"/>
                <w:color w:val="000000"/>
                <w:kern w:val="0"/>
                <w:sz w:val="12"/>
                <w:szCs w:val="12"/>
              </w:rPr>
              <w:t>condyles</w:t>
            </w:r>
            <w:proofErr w:type="spellEnd"/>
            <w:r w:rsidRPr="00342973">
              <w:rPr>
                <w:rFonts w:ascii="Arial" w:eastAsia="宋体" w:hAnsi="Arial" w:cs="Arial"/>
                <w:color w:val="000000"/>
                <w:kern w:val="0"/>
                <w:sz w:val="12"/>
                <w:szCs w:val="12"/>
              </w:rPr>
              <w:t xml:space="preserve"> and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w:t>
            </w:r>
            <w:proofErr w:type="spellStart"/>
            <w:r w:rsidRPr="00342973">
              <w:rPr>
                <w:rFonts w:ascii="Arial" w:eastAsia="宋体" w:hAnsi="Arial" w:cs="Arial"/>
                <w:color w:val="000000"/>
                <w:kern w:val="0"/>
                <w:sz w:val="12"/>
                <w:szCs w:val="12"/>
              </w:rPr>
              <w:t>baseplate</w:t>
            </w:r>
            <w:proofErr w:type="spellEnd"/>
            <w:r w:rsidRPr="00342973">
              <w:rPr>
                <w:rFonts w:ascii="Arial" w:eastAsia="宋体" w:hAnsi="Arial" w:cs="Arial"/>
                <w:color w:val="000000"/>
                <w:kern w:val="0"/>
                <w:sz w:val="12"/>
                <w:szCs w:val="12"/>
              </w:rPr>
              <w:t xml:space="preserve">) and </w:t>
            </w:r>
            <w:proofErr w:type="spellStart"/>
            <w:r w:rsidRPr="00342973">
              <w:rPr>
                <w:rFonts w:ascii="Arial" w:eastAsia="宋体" w:hAnsi="Arial" w:cs="Arial"/>
                <w:color w:val="000000"/>
                <w:kern w:val="0"/>
                <w:sz w:val="12"/>
                <w:szCs w:val="12"/>
              </w:rPr>
              <w:t>UHMWPe</w:t>
            </w:r>
            <w:proofErr w:type="spellEnd"/>
            <w:r w:rsidRPr="00342973">
              <w:rPr>
                <w:rFonts w:ascii="Arial" w:eastAsia="宋体" w:hAnsi="Arial" w:cs="Arial"/>
                <w:color w:val="000000"/>
                <w:kern w:val="0"/>
                <w:sz w:val="12"/>
                <w:szCs w:val="12"/>
              </w:rPr>
              <w:t xml:space="preserve"> articulating surfaces (e.g.,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and patellar bearings). [These data are usually described with a R</w:t>
            </w:r>
            <w:r w:rsidRPr="00342973">
              <w:rPr>
                <w:rFonts w:ascii="Arial" w:eastAsia="宋体" w:hAnsi="Arial" w:cs="Arial"/>
                <w:color w:val="000000"/>
                <w:kern w:val="0"/>
                <w:sz w:val="12"/>
                <w:szCs w:val="12"/>
                <w:vertAlign w:val="subscript"/>
              </w:rPr>
              <w:t>a</w:t>
            </w:r>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value. Refer to ASTM F2083, ASTM F1672, and ISO 7207-2 for additional information.]</w:t>
            </w:r>
          </w:p>
          <w:p w:rsidR="00342973" w:rsidRPr="00342973" w:rsidRDefault="00342973" w:rsidP="00342973">
            <w:pPr>
              <w:widowControl/>
              <w:numPr>
                <w:ilvl w:val="0"/>
                <w:numId w:val="2"/>
              </w:numPr>
              <w:ind w:left="15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a photograph of one size of each component</w:t>
            </w:r>
          </w:p>
          <w:p w:rsidR="00342973" w:rsidRPr="00342973" w:rsidRDefault="00342973" w:rsidP="00342973">
            <w:pPr>
              <w:widowControl/>
              <w:numPr>
                <w:ilvl w:val="0"/>
                <w:numId w:val="2"/>
              </w:numPr>
              <w:ind w:left="15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information about the manufacturing processes, such as Hot </w:t>
            </w:r>
            <w:proofErr w:type="spellStart"/>
            <w:r w:rsidRPr="00342973">
              <w:rPr>
                <w:rFonts w:ascii="Arial" w:eastAsia="宋体" w:hAnsi="Arial" w:cs="Arial"/>
                <w:color w:val="000000"/>
                <w:kern w:val="0"/>
                <w:sz w:val="12"/>
                <w:szCs w:val="12"/>
              </w:rPr>
              <w:t>Isostatic</w:t>
            </w:r>
            <w:proofErr w:type="spellEnd"/>
            <w:r w:rsidRPr="00342973">
              <w:rPr>
                <w:rFonts w:ascii="Arial" w:eastAsia="宋体" w:hAnsi="Arial" w:cs="Arial"/>
                <w:color w:val="000000"/>
                <w:kern w:val="0"/>
                <w:sz w:val="12"/>
                <w:szCs w:val="12"/>
              </w:rPr>
              <w:t xml:space="preserve"> Pressing (HIP), heat treating, and </w:t>
            </w:r>
            <w:proofErr w:type="spellStart"/>
            <w:r w:rsidRPr="00342973">
              <w:rPr>
                <w:rFonts w:ascii="Arial" w:eastAsia="宋体" w:hAnsi="Arial" w:cs="Arial"/>
                <w:color w:val="000000"/>
                <w:kern w:val="0"/>
                <w:sz w:val="12"/>
                <w:szCs w:val="12"/>
              </w:rPr>
              <w:t>crosslinking</w:t>
            </w:r>
            <w:proofErr w:type="spellEnd"/>
            <w:r w:rsidRPr="00342973">
              <w:rPr>
                <w:rFonts w:ascii="Arial" w:eastAsia="宋体" w:hAnsi="Arial" w:cs="Arial"/>
                <w:color w:val="000000"/>
                <w:kern w:val="0"/>
                <w:sz w:val="12"/>
                <w:szCs w:val="12"/>
              </w:rPr>
              <w:t xml:space="preserve"> of </w:t>
            </w:r>
            <w:proofErr w:type="spellStart"/>
            <w:r w:rsidRPr="00342973">
              <w:rPr>
                <w:rFonts w:ascii="Arial" w:eastAsia="宋体" w:hAnsi="Arial" w:cs="Arial"/>
                <w:color w:val="000000"/>
                <w:kern w:val="0"/>
                <w:sz w:val="12"/>
                <w:szCs w:val="12"/>
              </w:rPr>
              <w:t>UHMWPe</w:t>
            </w:r>
            <w:proofErr w:type="spellEnd"/>
          </w:p>
          <w:p w:rsidR="00342973" w:rsidRPr="00342973" w:rsidRDefault="00342973" w:rsidP="00342973">
            <w:pPr>
              <w:widowControl/>
              <w:numPr>
                <w:ilvl w:val="0"/>
                <w:numId w:val="2"/>
              </w:numPr>
              <w:ind w:left="15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the voluntary standards to which the materials used in each component of the device conform</w:t>
            </w:r>
          </w:p>
          <w:p w:rsidR="00342973" w:rsidRPr="00342973" w:rsidRDefault="00342973" w:rsidP="00342973">
            <w:pPr>
              <w:widowControl/>
              <w:numPr>
                <w:ilvl w:val="0"/>
                <w:numId w:val="2"/>
              </w:numPr>
              <w:ind w:left="150"/>
              <w:jc w:val="left"/>
              <w:rPr>
                <w:rFonts w:ascii="Arial" w:eastAsia="宋体" w:hAnsi="Arial" w:cs="Arial"/>
                <w:color w:val="000000"/>
                <w:kern w:val="0"/>
                <w:sz w:val="12"/>
                <w:szCs w:val="12"/>
              </w:rPr>
            </w:pPr>
            <w:proofErr w:type="gramStart"/>
            <w:r w:rsidRPr="00342973">
              <w:rPr>
                <w:rFonts w:ascii="Arial" w:eastAsia="宋体" w:hAnsi="Arial" w:cs="Arial"/>
                <w:color w:val="000000"/>
                <w:kern w:val="0"/>
                <w:sz w:val="12"/>
                <w:szCs w:val="12"/>
              </w:rPr>
              <w:t>a</w:t>
            </w:r>
            <w:proofErr w:type="gramEnd"/>
            <w:r w:rsidRPr="00342973">
              <w:rPr>
                <w:rFonts w:ascii="Arial" w:eastAsia="宋体" w:hAnsi="Arial" w:cs="Arial"/>
                <w:color w:val="000000"/>
                <w:kern w:val="0"/>
                <w:sz w:val="12"/>
                <w:szCs w:val="12"/>
              </w:rPr>
              <w:t xml:space="preserve"> list and brief description of any surgical instrumentation unique to the implantation of the knee prosthesis.</w:t>
            </w:r>
          </w:p>
        </w:tc>
      </w:tr>
      <w:tr w:rsidR="00342973" w:rsidRPr="00342973" w:rsidTr="00342973">
        <w:trPr>
          <w:tblCellSpacing w:w="15" w:type="dxa"/>
        </w:trPr>
        <w:tc>
          <w:tcPr>
            <w:tcW w:w="630" w:type="dxa"/>
            <w:shd w:val="clear" w:color="auto" w:fill="auto"/>
            <w:hideMark/>
          </w:tcPr>
          <w:p w:rsidR="00342973" w:rsidRPr="00342973" w:rsidRDefault="00342973" w:rsidP="00342973">
            <w:pPr>
              <w:widowControl/>
              <w:jc w:val="left"/>
              <w:outlineLvl w:val="3"/>
              <w:rPr>
                <w:rFonts w:ascii="Arial" w:eastAsia="宋体" w:hAnsi="Arial" w:cs="Arial"/>
                <w:b/>
                <w:bCs/>
                <w:color w:val="000000"/>
                <w:kern w:val="0"/>
                <w:sz w:val="14"/>
                <w:szCs w:val="14"/>
              </w:rPr>
            </w:pPr>
            <w:r w:rsidRPr="00342973">
              <w:rPr>
                <w:rFonts w:ascii="Arial" w:eastAsia="宋体" w:hAnsi="Arial" w:cs="Arial"/>
                <w:b/>
                <w:bCs/>
                <w:color w:val="000000"/>
                <w:kern w:val="0"/>
                <w:sz w:val="14"/>
                <w:szCs w:val="14"/>
              </w:rPr>
              <w:t>6.</w:t>
            </w:r>
          </w:p>
        </w:tc>
        <w:tc>
          <w:tcPr>
            <w:tcW w:w="0" w:type="auto"/>
            <w:shd w:val="clear" w:color="auto" w:fill="auto"/>
            <w:hideMark/>
          </w:tcPr>
          <w:p w:rsidR="00342973" w:rsidRPr="00342973" w:rsidRDefault="00342973" w:rsidP="00342973">
            <w:pPr>
              <w:widowControl/>
              <w:jc w:val="left"/>
              <w:outlineLvl w:val="3"/>
              <w:rPr>
                <w:rFonts w:ascii="Arial" w:eastAsia="宋体" w:hAnsi="Arial" w:cs="Arial"/>
                <w:b/>
                <w:bCs/>
                <w:color w:val="000000"/>
                <w:kern w:val="0"/>
                <w:sz w:val="14"/>
                <w:szCs w:val="14"/>
              </w:rPr>
            </w:pPr>
            <w:bookmarkStart w:id="12" w:name="_Toc32397781"/>
            <w:r w:rsidRPr="00342973">
              <w:rPr>
                <w:rFonts w:ascii="Arial" w:eastAsia="宋体" w:hAnsi="Arial" w:cs="Arial"/>
                <w:b/>
                <w:bCs/>
                <w:color w:val="000000"/>
                <w:kern w:val="0"/>
                <w:sz w:val="14"/>
                <w:szCs w:val="14"/>
              </w:rPr>
              <w:t>Risks to Health</w:t>
            </w:r>
            <w:bookmarkEnd w:id="12"/>
          </w:p>
        </w:tc>
      </w:tr>
      <w:tr w:rsidR="00342973" w:rsidRPr="00342973" w:rsidTr="00342973">
        <w:trPr>
          <w:tblCellSpacing w:w="15" w:type="dxa"/>
        </w:trPr>
        <w:tc>
          <w:tcPr>
            <w:tcW w:w="0" w:type="auto"/>
            <w:gridSpan w:val="2"/>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In the table below, FDA has identified the risks to health generally associated with the use of the knee joint </w:t>
            </w:r>
            <w:proofErr w:type="spellStart"/>
            <w:r w:rsidRPr="00342973">
              <w:rPr>
                <w:rFonts w:ascii="Arial" w:eastAsia="宋体" w:hAnsi="Arial" w:cs="Arial"/>
                <w:color w:val="000000"/>
                <w:kern w:val="0"/>
                <w:sz w:val="12"/>
                <w:szCs w:val="12"/>
              </w:rPr>
              <w:t>patellofemorotibial</w:t>
            </w:r>
            <w:proofErr w:type="spellEnd"/>
            <w:r w:rsidRPr="00342973">
              <w:rPr>
                <w:rFonts w:ascii="Arial" w:eastAsia="宋体" w:hAnsi="Arial" w:cs="Arial"/>
                <w:color w:val="000000"/>
                <w:kern w:val="0"/>
                <w:sz w:val="12"/>
                <w:szCs w:val="12"/>
              </w:rPr>
              <w:t xml:space="preserve"> and </w:t>
            </w:r>
            <w:proofErr w:type="spellStart"/>
            <w:r w:rsidRPr="00342973">
              <w:rPr>
                <w:rFonts w:ascii="Arial" w:eastAsia="宋体" w:hAnsi="Arial" w:cs="Arial"/>
                <w:color w:val="000000"/>
                <w:kern w:val="0"/>
                <w:sz w:val="12"/>
                <w:szCs w:val="12"/>
              </w:rPr>
              <w:t>femorotibial</w:t>
            </w:r>
            <w:proofErr w:type="spellEnd"/>
            <w:r w:rsidRPr="00342973">
              <w:rPr>
                <w:rFonts w:ascii="Arial" w:eastAsia="宋体" w:hAnsi="Arial" w:cs="Arial"/>
                <w:color w:val="000000"/>
                <w:kern w:val="0"/>
                <w:sz w:val="12"/>
                <w:szCs w:val="12"/>
              </w:rPr>
              <w:t xml:space="preserve"> metal/polymer porous-coated </w:t>
            </w:r>
            <w:proofErr w:type="spellStart"/>
            <w:r w:rsidRPr="00342973">
              <w:rPr>
                <w:rFonts w:ascii="Arial" w:eastAsia="宋体" w:hAnsi="Arial" w:cs="Arial"/>
                <w:color w:val="000000"/>
                <w:kern w:val="0"/>
                <w:sz w:val="12"/>
                <w:szCs w:val="12"/>
              </w:rPr>
              <w:t>uncemented</w:t>
            </w:r>
            <w:proofErr w:type="spellEnd"/>
            <w:r w:rsidRPr="00342973">
              <w:rPr>
                <w:rFonts w:ascii="Arial" w:eastAsia="宋体" w:hAnsi="Arial" w:cs="Arial"/>
                <w:color w:val="000000"/>
                <w:kern w:val="0"/>
                <w:sz w:val="12"/>
                <w:szCs w:val="12"/>
              </w:rPr>
              <w:t xml:space="preserve"> prostheses addressed in this document. The measures recommended to mitigate these identified risks are given in this guidance document, as shown in the table below. You should also conduct a risk analysis, prior to submitting your 510(k), to identify any other risks specific to your device. The premarket notification should describe the risk analysis method. If you elect to use an alternative approach to address a particular risk identified in this guidance document, or have identified risks additional to those in the guidance, you should provide sufficient detail to support the approach you have used to address that risk.</w:t>
            </w:r>
          </w:p>
        </w:tc>
      </w:tr>
    </w:tbl>
    <w:p w:rsidR="00342973" w:rsidRPr="00342973" w:rsidRDefault="00342973" w:rsidP="00342973">
      <w:pPr>
        <w:widowControl/>
        <w:jc w:val="center"/>
        <w:rPr>
          <w:rFonts w:ascii="Arial" w:eastAsia="宋体" w:hAnsi="Arial" w:cs="Arial"/>
          <w:vanish/>
          <w:color w:val="000000"/>
          <w:kern w:val="0"/>
          <w:sz w:val="12"/>
          <w:szCs w:val="12"/>
        </w:rPr>
      </w:pP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1330"/>
        <w:gridCol w:w="7096"/>
      </w:tblGrid>
      <w:tr w:rsidR="00342973" w:rsidRPr="00342973" w:rsidTr="0034297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342973" w:rsidRPr="00342973" w:rsidRDefault="00342973" w:rsidP="00342973">
            <w:pPr>
              <w:widowControl/>
              <w:jc w:val="left"/>
              <w:rPr>
                <w:rFonts w:ascii="宋体" w:eastAsia="宋体" w:hAnsi="宋体" w:cs="宋体"/>
                <w:b/>
                <w:bCs/>
                <w:kern w:val="0"/>
                <w:sz w:val="24"/>
                <w:szCs w:val="24"/>
              </w:rPr>
            </w:pPr>
            <w:r w:rsidRPr="00342973">
              <w:rPr>
                <w:rFonts w:ascii="宋体" w:eastAsia="宋体" w:hAnsi="宋体" w:cs="宋体"/>
                <w:b/>
                <w:bCs/>
                <w:kern w:val="0"/>
                <w:sz w:val="24"/>
                <w:szCs w:val="24"/>
              </w:rPr>
              <w:t>Identified risk</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342973" w:rsidRPr="00342973" w:rsidRDefault="00342973" w:rsidP="00342973">
            <w:pPr>
              <w:widowControl/>
              <w:jc w:val="left"/>
              <w:rPr>
                <w:rFonts w:ascii="宋体" w:eastAsia="宋体" w:hAnsi="宋体" w:cs="宋体"/>
                <w:b/>
                <w:bCs/>
                <w:kern w:val="0"/>
                <w:sz w:val="24"/>
                <w:szCs w:val="24"/>
              </w:rPr>
            </w:pPr>
            <w:r w:rsidRPr="00342973">
              <w:rPr>
                <w:rFonts w:ascii="宋体" w:eastAsia="宋体" w:hAnsi="宋体" w:cs="宋体"/>
                <w:b/>
                <w:bCs/>
                <w:kern w:val="0"/>
                <w:sz w:val="24"/>
                <w:szCs w:val="24"/>
              </w:rPr>
              <w:t>Recommended mitigation measures</w:t>
            </w:r>
          </w:p>
        </w:tc>
      </w:tr>
      <w:tr w:rsidR="00342973" w:rsidRPr="00342973" w:rsidTr="0034297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342973" w:rsidRPr="00342973" w:rsidRDefault="00342973" w:rsidP="00342973">
            <w:pPr>
              <w:widowControl/>
              <w:jc w:val="left"/>
              <w:rPr>
                <w:rFonts w:ascii="宋体" w:eastAsia="宋体" w:hAnsi="宋体" w:cs="宋体"/>
                <w:kern w:val="0"/>
                <w:sz w:val="24"/>
                <w:szCs w:val="24"/>
              </w:rPr>
            </w:pPr>
            <w:r w:rsidRPr="00342973">
              <w:rPr>
                <w:rFonts w:ascii="宋体" w:eastAsia="宋体" w:hAnsi="宋体" w:cs="宋体"/>
                <w:kern w:val="0"/>
                <w:sz w:val="24"/>
                <w:szCs w:val="24"/>
              </w:rPr>
              <w:t>Adverse tissue reaction</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342973" w:rsidRPr="00342973" w:rsidRDefault="003E7BE2" w:rsidP="00342973">
            <w:pPr>
              <w:widowControl/>
              <w:jc w:val="left"/>
              <w:rPr>
                <w:rFonts w:ascii="宋体" w:eastAsia="宋体" w:hAnsi="宋体" w:cs="宋体"/>
                <w:kern w:val="0"/>
                <w:sz w:val="24"/>
                <w:szCs w:val="24"/>
              </w:rPr>
            </w:pPr>
            <w:hyperlink r:id="rId45" w:anchor="_Toc32397782" w:history="1">
              <w:r w:rsidR="00342973" w:rsidRPr="00342973">
                <w:rPr>
                  <w:rFonts w:ascii="宋体" w:eastAsia="宋体" w:hAnsi="宋体" w:cs="宋体"/>
                  <w:color w:val="800080"/>
                  <w:kern w:val="0"/>
                  <w:sz w:val="24"/>
                  <w:szCs w:val="24"/>
                  <w:u w:val="single"/>
                </w:rPr>
                <w:t>Section 7</w:t>
              </w:r>
            </w:hyperlink>
          </w:p>
        </w:tc>
      </w:tr>
      <w:tr w:rsidR="00342973" w:rsidRPr="00342973" w:rsidTr="0034297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342973" w:rsidRPr="00342973" w:rsidRDefault="00342973" w:rsidP="00342973">
            <w:pPr>
              <w:widowControl/>
              <w:jc w:val="left"/>
              <w:rPr>
                <w:rFonts w:ascii="宋体" w:eastAsia="宋体" w:hAnsi="宋体" w:cs="宋体"/>
                <w:kern w:val="0"/>
                <w:sz w:val="24"/>
                <w:szCs w:val="24"/>
              </w:rPr>
            </w:pPr>
            <w:r w:rsidRPr="00342973">
              <w:rPr>
                <w:rFonts w:ascii="宋体" w:eastAsia="宋体" w:hAnsi="宋体" w:cs="宋体"/>
                <w:kern w:val="0"/>
                <w:sz w:val="24"/>
                <w:szCs w:val="24"/>
              </w:rPr>
              <w:t>Infection</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342973" w:rsidRPr="00342973" w:rsidRDefault="003E7BE2" w:rsidP="00342973">
            <w:pPr>
              <w:widowControl/>
              <w:jc w:val="left"/>
              <w:rPr>
                <w:rFonts w:ascii="宋体" w:eastAsia="宋体" w:hAnsi="宋体" w:cs="宋体"/>
                <w:kern w:val="0"/>
                <w:sz w:val="24"/>
                <w:szCs w:val="24"/>
              </w:rPr>
            </w:pPr>
            <w:hyperlink r:id="rId46" w:anchor="_Toc32397783" w:history="1">
              <w:r w:rsidR="00342973" w:rsidRPr="00342973">
                <w:rPr>
                  <w:rFonts w:ascii="宋体" w:eastAsia="宋体" w:hAnsi="宋体" w:cs="宋体"/>
                  <w:color w:val="800080"/>
                  <w:kern w:val="0"/>
                  <w:sz w:val="24"/>
                  <w:szCs w:val="24"/>
                  <w:u w:val="single"/>
                </w:rPr>
                <w:t>Section 8</w:t>
              </w:r>
            </w:hyperlink>
          </w:p>
        </w:tc>
      </w:tr>
      <w:tr w:rsidR="00342973" w:rsidRPr="00342973" w:rsidTr="0034297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342973" w:rsidRPr="00342973" w:rsidRDefault="00342973" w:rsidP="00342973">
            <w:pPr>
              <w:widowControl/>
              <w:jc w:val="left"/>
              <w:rPr>
                <w:rFonts w:ascii="宋体" w:eastAsia="宋体" w:hAnsi="宋体" w:cs="宋体"/>
                <w:kern w:val="0"/>
                <w:sz w:val="24"/>
                <w:szCs w:val="24"/>
              </w:rPr>
            </w:pPr>
            <w:r w:rsidRPr="00342973">
              <w:rPr>
                <w:rFonts w:ascii="宋体" w:eastAsia="宋体" w:hAnsi="宋体" w:cs="宋体"/>
                <w:kern w:val="0"/>
                <w:sz w:val="24"/>
                <w:szCs w:val="24"/>
              </w:rPr>
              <w:t>Pain and/or loss of function</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342973" w:rsidRPr="00342973" w:rsidRDefault="003E7BE2" w:rsidP="00342973">
            <w:pPr>
              <w:widowControl/>
              <w:jc w:val="left"/>
              <w:rPr>
                <w:rFonts w:ascii="宋体" w:eastAsia="宋体" w:hAnsi="宋体" w:cs="宋体"/>
                <w:kern w:val="0"/>
                <w:sz w:val="24"/>
                <w:szCs w:val="24"/>
              </w:rPr>
            </w:pPr>
            <w:hyperlink r:id="rId47" w:anchor="_Toc32397782" w:history="1">
              <w:r w:rsidR="00342973" w:rsidRPr="00342973">
                <w:rPr>
                  <w:rFonts w:ascii="宋体" w:eastAsia="宋体" w:hAnsi="宋体" w:cs="宋体"/>
                  <w:color w:val="800080"/>
                  <w:kern w:val="0"/>
                  <w:sz w:val="24"/>
                  <w:szCs w:val="24"/>
                  <w:u w:val="single"/>
                </w:rPr>
                <w:t>Sections 7</w:t>
              </w:r>
            </w:hyperlink>
            <w:r w:rsidR="00342973" w:rsidRPr="00342973">
              <w:rPr>
                <w:rFonts w:ascii="宋体" w:eastAsia="宋体" w:hAnsi="宋体" w:cs="宋体"/>
                <w:kern w:val="0"/>
                <w:sz w:val="24"/>
                <w:szCs w:val="24"/>
              </w:rPr>
              <w:t> and </w:t>
            </w:r>
            <w:hyperlink r:id="rId48" w:anchor="_Toc32397784" w:history="1">
              <w:r w:rsidR="00342973" w:rsidRPr="00342973">
                <w:rPr>
                  <w:rFonts w:ascii="宋体" w:eastAsia="宋体" w:hAnsi="宋体" w:cs="宋体"/>
                  <w:color w:val="800080"/>
                  <w:kern w:val="0"/>
                  <w:sz w:val="24"/>
                  <w:szCs w:val="24"/>
                  <w:u w:val="single"/>
                </w:rPr>
                <w:t>9</w:t>
              </w:r>
            </w:hyperlink>
          </w:p>
        </w:tc>
      </w:tr>
      <w:tr w:rsidR="00342973" w:rsidRPr="00342973" w:rsidTr="0034297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342973" w:rsidRPr="00342973" w:rsidRDefault="00342973" w:rsidP="00342973">
            <w:pPr>
              <w:widowControl/>
              <w:jc w:val="left"/>
              <w:rPr>
                <w:rFonts w:ascii="宋体" w:eastAsia="宋体" w:hAnsi="宋体" w:cs="宋体"/>
                <w:kern w:val="0"/>
                <w:sz w:val="24"/>
                <w:szCs w:val="24"/>
              </w:rPr>
            </w:pPr>
            <w:r w:rsidRPr="00342973">
              <w:rPr>
                <w:rFonts w:ascii="宋体" w:eastAsia="宋体" w:hAnsi="宋体" w:cs="宋体"/>
                <w:kern w:val="0"/>
                <w:sz w:val="24"/>
                <w:szCs w:val="24"/>
              </w:rPr>
              <w:t>Revision</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342973" w:rsidRPr="00342973" w:rsidRDefault="003E7BE2" w:rsidP="00342973">
            <w:pPr>
              <w:widowControl/>
              <w:jc w:val="left"/>
              <w:rPr>
                <w:rFonts w:ascii="宋体" w:eastAsia="宋体" w:hAnsi="宋体" w:cs="宋体"/>
                <w:kern w:val="0"/>
                <w:sz w:val="24"/>
                <w:szCs w:val="24"/>
              </w:rPr>
            </w:pPr>
            <w:hyperlink r:id="rId49" w:anchor="_Toc32397782" w:history="1">
              <w:r w:rsidR="00342973" w:rsidRPr="00342973">
                <w:rPr>
                  <w:rFonts w:ascii="宋体" w:eastAsia="宋体" w:hAnsi="宋体" w:cs="宋体"/>
                  <w:color w:val="800080"/>
                  <w:kern w:val="0"/>
                  <w:sz w:val="24"/>
                  <w:szCs w:val="24"/>
                  <w:u w:val="single"/>
                </w:rPr>
                <w:t>Sections 7</w:t>
              </w:r>
            </w:hyperlink>
            <w:r w:rsidR="00342973" w:rsidRPr="00342973">
              <w:rPr>
                <w:rFonts w:ascii="宋体" w:eastAsia="宋体" w:hAnsi="宋体" w:cs="宋体"/>
                <w:kern w:val="0"/>
                <w:sz w:val="24"/>
                <w:szCs w:val="24"/>
              </w:rPr>
              <w:t> and </w:t>
            </w:r>
            <w:hyperlink r:id="rId50" w:anchor="_Toc32397784" w:history="1">
              <w:r w:rsidR="00342973" w:rsidRPr="00342973">
                <w:rPr>
                  <w:rFonts w:ascii="宋体" w:eastAsia="宋体" w:hAnsi="宋体" w:cs="宋体"/>
                  <w:color w:val="800080"/>
                  <w:kern w:val="0"/>
                  <w:sz w:val="24"/>
                  <w:szCs w:val="24"/>
                  <w:u w:val="single"/>
                </w:rPr>
                <w:t>9</w:t>
              </w:r>
            </w:hyperlink>
          </w:p>
        </w:tc>
      </w:tr>
      <w:tr w:rsidR="00342973" w:rsidRPr="00342973" w:rsidTr="00342973">
        <w:tblPrEx>
          <w:jc w:val="left"/>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blCellSpacing w:w="0" w:type="dxa"/>
        </w:trPr>
        <w:tc>
          <w:tcPr>
            <w:tcW w:w="630" w:type="dxa"/>
            <w:shd w:val="clear" w:color="auto" w:fill="auto"/>
            <w:hideMark/>
          </w:tcPr>
          <w:p w:rsidR="00342973" w:rsidRPr="00342973" w:rsidRDefault="00342973" w:rsidP="00342973">
            <w:pPr>
              <w:widowControl/>
              <w:jc w:val="left"/>
              <w:outlineLvl w:val="3"/>
              <w:rPr>
                <w:rFonts w:ascii="Arial" w:eastAsia="宋体" w:hAnsi="Arial" w:cs="Arial"/>
                <w:b/>
                <w:bCs/>
                <w:color w:val="000000"/>
                <w:kern w:val="0"/>
                <w:sz w:val="14"/>
                <w:szCs w:val="14"/>
              </w:rPr>
            </w:pPr>
            <w:r w:rsidRPr="00342973">
              <w:rPr>
                <w:rFonts w:ascii="Arial" w:eastAsia="宋体" w:hAnsi="Arial" w:cs="Arial"/>
                <w:b/>
                <w:bCs/>
                <w:color w:val="000000"/>
                <w:kern w:val="0"/>
                <w:sz w:val="14"/>
                <w:szCs w:val="14"/>
              </w:rPr>
              <w:t>7.</w:t>
            </w:r>
          </w:p>
        </w:tc>
        <w:tc>
          <w:tcPr>
            <w:tcW w:w="0" w:type="auto"/>
            <w:shd w:val="clear" w:color="auto" w:fill="auto"/>
            <w:hideMark/>
          </w:tcPr>
          <w:p w:rsidR="00342973" w:rsidRPr="00342973" w:rsidRDefault="00342973" w:rsidP="00342973">
            <w:pPr>
              <w:widowControl/>
              <w:jc w:val="left"/>
              <w:outlineLvl w:val="3"/>
              <w:rPr>
                <w:rFonts w:ascii="Arial" w:eastAsia="宋体" w:hAnsi="Arial" w:cs="Arial"/>
                <w:b/>
                <w:bCs/>
                <w:color w:val="000000"/>
                <w:kern w:val="0"/>
                <w:sz w:val="14"/>
                <w:szCs w:val="14"/>
              </w:rPr>
            </w:pPr>
            <w:bookmarkStart w:id="13" w:name="_Toc32397782"/>
            <w:r w:rsidRPr="00342973">
              <w:rPr>
                <w:rFonts w:ascii="Arial" w:eastAsia="宋体" w:hAnsi="Arial" w:cs="Arial"/>
                <w:b/>
                <w:bCs/>
                <w:color w:val="000000"/>
                <w:kern w:val="0"/>
                <w:sz w:val="14"/>
                <w:szCs w:val="14"/>
              </w:rPr>
              <w:t>Preclinical Testing</w:t>
            </w:r>
            <w:bookmarkEnd w:id="13"/>
          </w:p>
        </w:tc>
      </w:tr>
      <w:tr w:rsidR="00342973" w:rsidRPr="00342973" w:rsidTr="00342973">
        <w:tblPrEx>
          <w:jc w:val="left"/>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blCellSpacing w:w="0" w:type="dxa"/>
        </w:trPr>
        <w:tc>
          <w:tcPr>
            <w:tcW w:w="0" w:type="auto"/>
            <w:gridSpan w:val="2"/>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FDA recommends that you provide the information below to evaluate the material and performance characteristics of your final, worst case, sterilized device.</w:t>
            </w:r>
          </w:p>
        </w:tc>
      </w:tr>
      <w:tr w:rsidR="00342973" w:rsidRPr="00342973" w:rsidTr="00342973">
        <w:tblPrEx>
          <w:jc w:val="left"/>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blCellSpacing w:w="0" w:type="dxa"/>
        </w:trPr>
        <w:tc>
          <w:tcPr>
            <w:tcW w:w="630" w:type="dxa"/>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br/>
            </w:r>
            <w:r w:rsidRPr="00342973">
              <w:rPr>
                <w:rFonts w:ascii="Arial" w:eastAsia="宋体" w:hAnsi="Arial" w:cs="Arial"/>
                <w:b/>
                <w:bCs/>
                <w:color w:val="000000"/>
                <w:kern w:val="0"/>
                <w:sz w:val="12"/>
              </w:rPr>
              <w:t>A.</w:t>
            </w:r>
          </w:p>
        </w:tc>
        <w:tc>
          <w:tcPr>
            <w:tcW w:w="0" w:type="auto"/>
            <w:shd w:val="clear" w:color="auto" w:fill="auto"/>
            <w:hideMark/>
          </w:tcPr>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br/>
            </w:r>
            <w:r w:rsidRPr="00342973">
              <w:rPr>
                <w:rFonts w:ascii="Arial" w:eastAsia="宋体" w:hAnsi="Arial" w:cs="Arial"/>
                <w:b/>
                <w:bCs/>
                <w:color w:val="000000"/>
                <w:kern w:val="0"/>
                <w:sz w:val="12"/>
              </w:rPr>
              <w:t>Biocompatibility</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These devices are permanent implants that have direct contact with bone. We recommend that you evaluate the biocompatibility of the materials in your device as described in the International Organization for Standardization (ISO) standard ISO 10993-1, "Biological Evaluation of Medical Devices Part 1: Evaluation and Testing." You should select biocompatibility tests appropriate for the </w:t>
            </w:r>
            <w:r w:rsidRPr="00342973">
              <w:rPr>
                <w:rFonts w:ascii="Arial" w:eastAsia="宋体" w:hAnsi="Arial" w:cs="Arial"/>
                <w:color w:val="000000"/>
                <w:kern w:val="0"/>
                <w:sz w:val="12"/>
                <w:szCs w:val="12"/>
              </w:rPr>
              <w:lastRenderedPageBreak/>
              <w:t>duration and level of contact with your device.</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If</w:t>
            </w:r>
            <w:r w:rsidRPr="00342973">
              <w:rPr>
                <w:rFonts w:ascii="Arial" w:eastAsia="宋体" w:hAnsi="Arial" w:cs="Arial"/>
                <w:color w:val="000000"/>
                <w:kern w:val="0"/>
                <w:sz w:val="12"/>
              </w:rPr>
              <w:t> </w:t>
            </w:r>
            <w:r w:rsidRPr="00342973">
              <w:rPr>
                <w:rFonts w:ascii="Arial" w:eastAsia="宋体" w:hAnsi="Arial" w:cs="Arial"/>
                <w:i/>
                <w:iCs/>
                <w:color w:val="000000"/>
                <w:kern w:val="0"/>
                <w:sz w:val="12"/>
              </w:rPr>
              <w:t>identical</w:t>
            </w:r>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materials are used in a similar predicate device, with the same type and duration of patient contact, you may identify the predicate device in lieu of performing the biocompatibility testing.</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If you cannot identify a similar predicate device that utilizes the identical materials, and the materials in your device do not conform to one of the recognized consensus standards identified in</w:t>
            </w:r>
            <w:r w:rsidRPr="00342973">
              <w:rPr>
                <w:rFonts w:ascii="Arial" w:eastAsia="宋体" w:hAnsi="Arial" w:cs="Arial"/>
                <w:color w:val="000000"/>
                <w:kern w:val="0"/>
                <w:sz w:val="12"/>
              </w:rPr>
              <w:t> </w:t>
            </w:r>
            <w:hyperlink r:id="rId51" w:anchor="_Toc32397782" w:history="1">
              <w:r w:rsidRPr="00342973">
                <w:rPr>
                  <w:rFonts w:ascii="Arial" w:eastAsia="宋体" w:hAnsi="Arial" w:cs="Arial"/>
                  <w:color w:val="800080"/>
                  <w:kern w:val="0"/>
                  <w:sz w:val="12"/>
                  <w:u w:val="single"/>
                </w:rPr>
                <w:t>Section 7</w:t>
              </w:r>
            </w:hyperlink>
            <w:r w:rsidRPr="00342973">
              <w:rPr>
                <w:rFonts w:ascii="Arial" w:eastAsia="宋体" w:hAnsi="Arial" w:cs="Arial"/>
                <w:color w:val="000000"/>
                <w:kern w:val="0"/>
                <w:sz w:val="12"/>
                <w:szCs w:val="12"/>
              </w:rPr>
              <w:t>, we recommend that you evaluate the biocompatibility of the materials in your device as described in ISO 10993-1.</w:t>
            </w:r>
          </w:p>
        </w:tc>
      </w:tr>
      <w:tr w:rsidR="00342973" w:rsidRPr="00342973" w:rsidTr="00342973">
        <w:tblPrEx>
          <w:jc w:val="left"/>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blCellSpacing w:w="0" w:type="dxa"/>
        </w:trPr>
        <w:tc>
          <w:tcPr>
            <w:tcW w:w="630" w:type="dxa"/>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b/>
                <w:bCs/>
                <w:color w:val="000000"/>
                <w:kern w:val="0"/>
                <w:sz w:val="12"/>
                <w:szCs w:val="12"/>
              </w:rPr>
              <w:lastRenderedPageBreak/>
              <w:br/>
            </w:r>
            <w:r w:rsidRPr="00342973">
              <w:rPr>
                <w:rFonts w:ascii="Arial" w:eastAsia="宋体" w:hAnsi="Arial" w:cs="Arial"/>
                <w:b/>
                <w:bCs/>
                <w:color w:val="000000"/>
                <w:kern w:val="0"/>
                <w:sz w:val="12"/>
              </w:rPr>
              <w:t>B.</w:t>
            </w:r>
          </w:p>
        </w:tc>
        <w:tc>
          <w:tcPr>
            <w:tcW w:w="0" w:type="auto"/>
            <w:shd w:val="clear" w:color="auto" w:fill="auto"/>
            <w:hideMark/>
          </w:tcPr>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br/>
            </w:r>
            <w:proofErr w:type="spellStart"/>
            <w:r w:rsidRPr="00342973">
              <w:rPr>
                <w:rFonts w:ascii="Arial" w:eastAsia="宋体" w:hAnsi="Arial" w:cs="Arial"/>
                <w:b/>
                <w:bCs/>
                <w:color w:val="000000"/>
                <w:kern w:val="0"/>
                <w:sz w:val="12"/>
              </w:rPr>
              <w:t>Tibial</w:t>
            </w:r>
            <w:proofErr w:type="spellEnd"/>
            <w:r w:rsidRPr="00342973">
              <w:rPr>
                <w:rFonts w:ascii="Arial" w:eastAsia="宋体" w:hAnsi="Arial" w:cs="Arial"/>
                <w:b/>
                <w:bCs/>
                <w:color w:val="000000"/>
                <w:kern w:val="0"/>
                <w:sz w:val="12"/>
              </w:rPr>
              <w:t xml:space="preserve"> </w:t>
            </w:r>
            <w:proofErr w:type="spellStart"/>
            <w:r w:rsidRPr="00342973">
              <w:rPr>
                <w:rFonts w:ascii="Arial" w:eastAsia="宋体" w:hAnsi="Arial" w:cs="Arial"/>
                <w:b/>
                <w:bCs/>
                <w:color w:val="000000"/>
                <w:kern w:val="0"/>
                <w:sz w:val="12"/>
              </w:rPr>
              <w:t>Baseplate</w:t>
            </w:r>
            <w:proofErr w:type="spellEnd"/>
            <w:r w:rsidRPr="00342973">
              <w:rPr>
                <w:rFonts w:ascii="Arial" w:eastAsia="宋体" w:hAnsi="Arial" w:cs="Arial"/>
                <w:b/>
                <w:bCs/>
                <w:color w:val="000000"/>
                <w:kern w:val="0"/>
                <w:sz w:val="12"/>
              </w:rPr>
              <w:t xml:space="preserve"> Component</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For </w:t>
            </w:r>
            <w:proofErr w:type="gramStart"/>
            <w:r w:rsidRPr="00342973">
              <w:rPr>
                <w:rFonts w:ascii="Arial" w:eastAsia="宋体" w:hAnsi="Arial" w:cs="Arial"/>
                <w:color w:val="000000"/>
                <w:kern w:val="0"/>
                <w:sz w:val="12"/>
                <w:szCs w:val="12"/>
              </w:rPr>
              <w:t>a total</w:t>
            </w:r>
            <w:proofErr w:type="gramEnd"/>
            <w:r w:rsidRPr="00342973">
              <w:rPr>
                <w:rFonts w:ascii="Arial" w:eastAsia="宋体" w:hAnsi="Arial" w:cs="Arial"/>
                <w:color w:val="000000"/>
                <w:kern w:val="0"/>
                <w:sz w:val="12"/>
                <w:szCs w:val="12"/>
              </w:rPr>
              <w:t xml:space="preserve"> knee prosthesis, FDA recommends that you provide a complete report of fatigue testing of the porous-coated metal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w:t>
            </w:r>
            <w:proofErr w:type="spellStart"/>
            <w:r w:rsidRPr="00342973">
              <w:rPr>
                <w:rFonts w:ascii="Arial" w:eastAsia="宋体" w:hAnsi="Arial" w:cs="Arial"/>
                <w:color w:val="000000"/>
                <w:kern w:val="0"/>
                <w:sz w:val="12"/>
                <w:szCs w:val="12"/>
              </w:rPr>
              <w:t>baseplate</w:t>
            </w:r>
            <w:proofErr w:type="spellEnd"/>
            <w:r w:rsidRPr="00342973">
              <w:rPr>
                <w:rFonts w:ascii="Arial" w:eastAsia="宋体" w:hAnsi="Arial" w:cs="Arial"/>
                <w:color w:val="000000"/>
                <w:kern w:val="0"/>
                <w:sz w:val="12"/>
                <w:szCs w:val="12"/>
              </w:rPr>
              <w:t xml:space="preserve"> (tray). FDA recommends the method described in ASTM F1800. FDA recommends testing five samples at various loads to develop an applied force/number of cycles (AF/N) curve with at least one sample surviving 10 million cycles; we also recommend that that you include a failure analysis. Alternatively, finite element analysis (FEA) or other calculations with validation of the model and assumed values may be appropriate.</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For </w:t>
            </w:r>
            <w:proofErr w:type="gramStart"/>
            <w:r w:rsidRPr="00342973">
              <w:rPr>
                <w:rFonts w:ascii="Arial" w:eastAsia="宋体" w:hAnsi="Arial" w:cs="Arial"/>
                <w:color w:val="000000"/>
                <w:kern w:val="0"/>
                <w:sz w:val="12"/>
                <w:szCs w:val="12"/>
              </w:rPr>
              <w:t xml:space="preserve">a </w:t>
            </w:r>
            <w:proofErr w:type="spellStart"/>
            <w:r w:rsidRPr="00342973">
              <w:rPr>
                <w:rFonts w:ascii="Arial" w:eastAsia="宋体" w:hAnsi="Arial" w:cs="Arial"/>
                <w:color w:val="000000"/>
                <w:kern w:val="0"/>
                <w:sz w:val="12"/>
                <w:szCs w:val="12"/>
              </w:rPr>
              <w:t>unicompartmental</w:t>
            </w:r>
            <w:proofErr w:type="spellEnd"/>
            <w:proofErr w:type="gramEnd"/>
            <w:r w:rsidRPr="00342973">
              <w:rPr>
                <w:rFonts w:ascii="Arial" w:eastAsia="宋体" w:hAnsi="Arial" w:cs="Arial"/>
                <w:color w:val="000000"/>
                <w:kern w:val="0"/>
                <w:sz w:val="12"/>
                <w:szCs w:val="12"/>
              </w:rPr>
              <w:t xml:space="preserve"> knee prosthesis, no standardized test method currently exists for fatigue testing of the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w:t>
            </w:r>
            <w:proofErr w:type="spellStart"/>
            <w:r w:rsidRPr="00342973">
              <w:rPr>
                <w:rFonts w:ascii="Arial" w:eastAsia="宋体" w:hAnsi="Arial" w:cs="Arial"/>
                <w:color w:val="000000"/>
                <w:kern w:val="0"/>
                <w:sz w:val="12"/>
                <w:szCs w:val="12"/>
              </w:rPr>
              <w:t>baseplate</w:t>
            </w:r>
            <w:proofErr w:type="spellEnd"/>
            <w:r w:rsidRPr="00342973">
              <w:rPr>
                <w:rFonts w:ascii="Arial" w:eastAsia="宋体" w:hAnsi="Arial" w:cs="Arial"/>
                <w:color w:val="000000"/>
                <w:kern w:val="0"/>
                <w:sz w:val="12"/>
                <w:szCs w:val="12"/>
              </w:rPr>
              <w:t xml:space="preserve"> component. Therefore, FDA recommends that you provide adequate information (e.g., engineering analysis, comparison of materials/geometry to predicate devices, mechanical testing) to demonstrate that your device is capable of withstanding the expected physiological loads to which it will be subjected.</w:t>
            </w:r>
          </w:p>
        </w:tc>
      </w:tr>
      <w:tr w:rsidR="00342973" w:rsidRPr="00342973" w:rsidTr="00342973">
        <w:tblPrEx>
          <w:jc w:val="left"/>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blCellSpacing w:w="0" w:type="dxa"/>
        </w:trPr>
        <w:tc>
          <w:tcPr>
            <w:tcW w:w="630" w:type="dxa"/>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br/>
            </w:r>
            <w:r w:rsidRPr="00342973">
              <w:rPr>
                <w:rFonts w:ascii="Arial" w:eastAsia="宋体" w:hAnsi="Arial" w:cs="Arial"/>
                <w:b/>
                <w:bCs/>
                <w:color w:val="000000"/>
                <w:kern w:val="0"/>
                <w:sz w:val="12"/>
              </w:rPr>
              <w:t>C.</w:t>
            </w:r>
          </w:p>
        </w:tc>
        <w:tc>
          <w:tcPr>
            <w:tcW w:w="0" w:type="auto"/>
            <w:shd w:val="clear" w:color="auto" w:fill="auto"/>
            <w:hideMark/>
          </w:tcPr>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br/>
            </w:r>
            <w:proofErr w:type="spellStart"/>
            <w:r w:rsidRPr="00342973">
              <w:rPr>
                <w:rFonts w:ascii="Arial" w:eastAsia="宋体" w:hAnsi="Arial" w:cs="Arial"/>
                <w:b/>
                <w:bCs/>
                <w:color w:val="000000"/>
                <w:kern w:val="0"/>
                <w:sz w:val="12"/>
              </w:rPr>
              <w:t>UHMWPe</w:t>
            </w:r>
            <w:proofErr w:type="spellEnd"/>
            <w:r w:rsidRPr="00342973">
              <w:rPr>
                <w:rFonts w:ascii="Arial" w:eastAsia="宋体" w:hAnsi="Arial" w:cs="Arial"/>
                <w:b/>
                <w:bCs/>
                <w:color w:val="000000"/>
                <w:kern w:val="0"/>
                <w:sz w:val="12"/>
              </w:rPr>
              <w:t xml:space="preserve"> </w:t>
            </w:r>
            <w:proofErr w:type="spellStart"/>
            <w:r w:rsidRPr="00342973">
              <w:rPr>
                <w:rFonts w:ascii="Arial" w:eastAsia="宋体" w:hAnsi="Arial" w:cs="Arial"/>
                <w:b/>
                <w:bCs/>
                <w:color w:val="000000"/>
                <w:kern w:val="0"/>
                <w:sz w:val="12"/>
              </w:rPr>
              <w:t>Tibial</w:t>
            </w:r>
            <w:proofErr w:type="spellEnd"/>
            <w:r w:rsidRPr="00342973">
              <w:rPr>
                <w:rFonts w:ascii="Arial" w:eastAsia="宋体" w:hAnsi="Arial" w:cs="Arial"/>
                <w:b/>
                <w:bCs/>
                <w:color w:val="000000"/>
                <w:kern w:val="0"/>
                <w:sz w:val="12"/>
              </w:rPr>
              <w:t xml:space="preserve"> Bearing Components</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Wear, deformation, and cold-flow of </w:t>
            </w:r>
            <w:proofErr w:type="spellStart"/>
            <w:r w:rsidRPr="00342973">
              <w:rPr>
                <w:rFonts w:ascii="Arial" w:eastAsia="宋体" w:hAnsi="Arial" w:cs="Arial"/>
                <w:color w:val="000000"/>
                <w:kern w:val="0"/>
                <w:sz w:val="12"/>
                <w:szCs w:val="12"/>
              </w:rPr>
              <w:t>UHMWPe</w:t>
            </w:r>
            <w:proofErr w:type="spellEnd"/>
            <w:r w:rsidRPr="00342973">
              <w:rPr>
                <w:rFonts w:ascii="Arial" w:eastAsia="宋体" w:hAnsi="Arial" w:cs="Arial"/>
                <w:color w:val="000000"/>
                <w:kern w:val="0"/>
                <w:sz w:val="12"/>
                <w:szCs w:val="12"/>
              </w:rPr>
              <w:t xml:space="preserve"> are all closely related to the thickness of the </w:t>
            </w:r>
            <w:proofErr w:type="spellStart"/>
            <w:r w:rsidRPr="00342973">
              <w:rPr>
                <w:rFonts w:ascii="Arial" w:eastAsia="宋体" w:hAnsi="Arial" w:cs="Arial"/>
                <w:color w:val="000000"/>
                <w:kern w:val="0"/>
                <w:sz w:val="12"/>
                <w:szCs w:val="12"/>
              </w:rPr>
              <w:t>UHMWPe</w:t>
            </w:r>
            <w:proofErr w:type="spellEnd"/>
            <w:r w:rsidRPr="00342973">
              <w:rPr>
                <w:rFonts w:ascii="Arial" w:eastAsia="宋体" w:hAnsi="Arial" w:cs="Arial"/>
                <w:color w:val="000000"/>
                <w:kern w:val="0"/>
                <w:sz w:val="12"/>
                <w:szCs w:val="12"/>
              </w:rPr>
              <w:t xml:space="preserve"> component. Wear-through of thin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bearings has been reported extensively in the literature. Therefore, for both types of prostheses, FDA recommends that the minimum thickness of </w:t>
            </w:r>
            <w:proofErr w:type="spellStart"/>
            <w:r w:rsidRPr="00342973">
              <w:rPr>
                <w:rFonts w:ascii="Arial" w:eastAsia="宋体" w:hAnsi="Arial" w:cs="Arial"/>
                <w:color w:val="000000"/>
                <w:kern w:val="0"/>
                <w:sz w:val="12"/>
                <w:szCs w:val="12"/>
              </w:rPr>
              <w:t>UHMWPe</w:t>
            </w:r>
            <w:proofErr w:type="spellEnd"/>
            <w:r w:rsidRPr="00342973">
              <w:rPr>
                <w:rFonts w:ascii="Arial" w:eastAsia="宋体" w:hAnsi="Arial" w:cs="Arial"/>
                <w:color w:val="000000"/>
                <w:kern w:val="0"/>
                <w:sz w:val="12"/>
                <w:szCs w:val="12"/>
              </w:rPr>
              <w:t xml:space="preserve"> under the </w:t>
            </w:r>
            <w:proofErr w:type="spellStart"/>
            <w:r w:rsidRPr="00342973">
              <w:rPr>
                <w:rFonts w:ascii="Arial" w:eastAsia="宋体" w:hAnsi="Arial" w:cs="Arial"/>
                <w:color w:val="000000"/>
                <w:kern w:val="0"/>
                <w:sz w:val="12"/>
                <w:szCs w:val="12"/>
              </w:rPr>
              <w:t>condyles</w:t>
            </w:r>
            <w:proofErr w:type="spellEnd"/>
            <w:r w:rsidRPr="00342973">
              <w:rPr>
                <w:rFonts w:ascii="Arial" w:eastAsia="宋体" w:hAnsi="Arial" w:cs="Arial"/>
                <w:color w:val="000000"/>
                <w:kern w:val="0"/>
                <w:sz w:val="12"/>
                <w:szCs w:val="12"/>
              </w:rPr>
              <w:t xml:space="preserve"> of the thinnest sized bearing be at least 6mm. If the minimum thickness of your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bearing is below 6mm, FDA recommends that you provide a complete test report that demonstrates the ability of the </w:t>
            </w:r>
            <w:proofErr w:type="spellStart"/>
            <w:r w:rsidRPr="00342973">
              <w:rPr>
                <w:rFonts w:ascii="Arial" w:eastAsia="宋体" w:hAnsi="Arial" w:cs="Arial"/>
                <w:color w:val="000000"/>
                <w:kern w:val="0"/>
                <w:sz w:val="12"/>
                <w:szCs w:val="12"/>
              </w:rPr>
              <w:t>UHMWPe</w:t>
            </w:r>
            <w:proofErr w:type="spellEnd"/>
            <w:r w:rsidRPr="00342973">
              <w:rPr>
                <w:rFonts w:ascii="Arial" w:eastAsia="宋体" w:hAnsi="Arial" w:cs="Arial"/>
                <w:color w:val="000000"/>
                <w:kern w:val="0"/>
                <w:sz w:val="12"/>
                <w:szCs w:val="12"/>
              </w:rPr>
              <w:t xml:space="preserve"> to survive 10 million cycles of physiological loading in a functional knee simulator. The load set-up should include both sliding and rolling motions. FDA recommends using the methods described in ASTM F1715 or ISO 14243-1, and ASTM F 2025 or ISO 14243-2, as a guide for </w:t>
            </w:r>
            <w:proofErr w:type="spellStart"/>
            <w:r w:rsidRPr="00342973">
              <w:rPr>
                <w:rFonts w:ascii="Arial" w:eastAsia="宋体" w:hAnsi="Arial" w:cs="Arial"/>
                <w:color w:val="000000"/>
                <w:kern w:val="0"/>
                <w:sz w:val="12"/>
                <w:szCs w:val="12"/>
              </w:rPr>
              <w:t>UHMWPe</w:t>
            </w:r>
            <w:proofErr w:type="spellEnd"/>
            <w:r w:rsidRPr="00342973">
              <w:rPr>
                <w:rFonts w:ascii="Arial" w:eastAsia="宋体" w:hAnsi="Arial" w:cs="Arial"/>
                <w:color w:val="000000"/>
                <w:kern w:val="0"/>
                <w:sz w:val="12"/>
                <w:szCs w:val="12"/>
              </w:rPr>
              <w:t xml:space="preserve"> wear testing and wear assessment, respectively.</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Fatigue strength is also related to </w:t>
            </w:r>
            <w:proofErr w:type="spellStart"/>
            <w:r w:rsidRPr="00342973">
              <w:rPr>
                <w:rFonts w:ascii="Arial" w:eastAsia="宋体" w:hAnsi="Arial" w:cs="Arial"/>
                <w:color w:val="000000"/>
                <w:kern w:val="0"/>
                <w:sz w:val="12"/>
                <w:szCs w:val="12"/>
              </w:rPr>
              <w:t>UHMWPe</w:t>
            </w:r>
            <w:proofErr w:type="spellEnd"/>
            <w:r w:rsidRPr="00342973">
              <w:rPr>
                <w:rFonts w:ascii="Arial" w:eastAsia="宋体" w:hAnsi="Arial" w:cs="Arial"/>
                <w:color w:val="000000"/>
                <w:kern w:val="0"/>
                <w:sz w:val="12"/>
                <w:szCs w:val="12"/>
              </w:rPr>
              <w:t xml:space="preserve"> thickness for an all-</w:t>
            </w:r>
            <w:proofErr w:type="spellStart"/>
            <w:r w:rsidRPr="00342973">
              <w:rPr>
                <w:rFonts w:ascii="Arial" w:eastAsia="宋体" w:hAnsi="Arial" w:cs="Arial"/>
                <w:color w:val="000000"/>
                <w:kern w:val="0"/>
                <w:sz w:val="12"/>
                <w:szCs w:val="12"/>
              </w:rPr>
              <w:t>UHMWPe</w:t>
            </w:r>
            <w:proofErr w:type="spellEnd"/>
            <w:r w:rsidRPr="00342973">
              <w:rPr>
                <w:rFonts w:ascii="Arial" w:eastAsia="宋体" w:hAnsi="Arial" w:cs="Arial"/>
                <w:color w:val="000000"/>
                <w:kern w:val="0"/>
                <w:sz w:val="12"/>
                <w:szCs w:val="12"/>
              </w:rPr>
              <w:t xml:space="preserve">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component of </w:t>
            </w:r>
            <w:proofErr w:type="gramStart"/>
            <w:r w:rsidRPr="00342973">
              <w:rPr>
                <w:rFonts w:ascii="Arial" w:eastAsia="宋体" w:hAnsi="Arial" w:cs="Arial"/>
                <w:color w:val="000000"/>
                <w:kern w:val="0"/>
                <w:sz w:val="12"/>
                <w:szCs w:val="12"/>
              </w:rPr>
              <w:t>a total</w:t>
            </w:r>
            <w:proofErr w:type="gramEnd"/>
            <w:r w:rsidRPr="00342973">
              <w:rPr>
                <w:rFonts w:ascii="Arial" w:eastAsia="宋体" w:hAnsi="Arial" w:cs="Arial"/>
                <w:color w:val="000000"/>
                <w:kern w:val="0"/>
                <w:sz w:val="12"/>
                <w:szCs w:val="12"/>
              </w:rPr>
              <w:t xml:space="preserve"> knee prosthesis. Cold flow of the </w:t>
            </w:r>
            <w:proofErr w:type="spellStart"/>
            <w:r w:rsidRPr="00342973">
              <w:rPr>
                <w:rFonts w:ascii="Arial" w:eastAsia="宋体" w:hAnsi="Arial" w:cs="Arial"/>
                <w:color w:val="000000"/>
                <w:kern w:val="0"/>
                <w:sz w:val="12"/>
                <w:szCs w:val="12"/>
              </w:rPr>
              <w:t>UHMWPe</w:t>
            </w:r>
            <w:proofErr w:type="spellEnd"/>
            <w:r w:rsidRPr="00342973">
              <w:rPr>
                <w:rFonts w:ascii="Arial" w:eastAsia="宋体" w:hAnsi="Arial" w:cs="Arial"/>
                <w:color w:val="000000"/>
                <w:kern w:val="0"/>
                <w:sz w:val="12"/>
                <w:szCs w:val="12"/>
              </w:rPr>
              <w:t xml:space="preserve"> has been shown to progress linearly with increasing load for all-</w:t>
            </w:r>
            <w:proofErr w:type="spellStart"/>
            <w:r w:rsidRPr="00342973">
              <w:rPr>
                <w:rFonts w:ascii="Arial" w:eastAsia="宋体" w:hAnsi="Arial" w:cs="Arial"/>
                <w:color w:val="000000"/>
                <w:kern w:val="0"/>
                <w:sz w:val="12"/>
                <w:szCs w:val="12"/>
              </w:rPr>
              <w:t>UHMWPe</w:t>
            </w:r>
            <w:proofErr w:type="spellEnd"/>
            <w:r w:rsidRPr="00342973">
              <w:rPr>
                <w:rFonts w:ascii="Arial" w:eastAsia="宋体" w:hAnsi="Arial" w:cs="Arial"/>
                <w:color w:val="000000"/>
                <w:kern w:val="0"/>
                <w:sz w:val="12"/>
                <w:szCs w:val="12"/>
              </w:rPr>
              <w:t xml:space="preserve">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components thinner than 9mm. FDA recommends that you measure the overall thickness under the </w:t>
            </w:r>
            <w:proofErr w:type="spellStart"/>
            <w:r w:rsidRPr="00342973">
              <w:rPr>
                <w:rFonts w:ascii="Arial" w:eastAsia="宋体" w:hAnsi="Arial" w:cs="Arial"/>
                <w:color w:val="000000"/>
                <w:kern w:val="0"/>
                <w:sz w:val="12"/>
                <w:szCs w:val="12"/>
              </w:rPr>
              <w:t>condyles</w:t>
            </w:r>
            <w:proofErr w:type="spellEnd"/>
            <w:r w:rsidRPr="00342973">
              <w:rPr>
                <w:rFonts w:ascii="Arial" w:eastAsia="宋体" w:hAnsi="Arial" w:cs="Arial"/>
                <w:color w:val="000000"/>
                <w:kern w:val="0"/>
                <w:sz w:val="12"/>
                <w:szCs w:val="12"/>
              </w:rPr>
              <w:t>, allowing for dovetails or other small cutout regions on the inferior surface that will not significantly reduce the fatigue strength. For any component with an overall thickness below 9mm, you should provide a complete report of fatigue testing. FDA recommends testing five samples at various loads to develop an AF/N curve with at least one sample surviving 10 million cycles; we also recommend that that you include a failure analysis. Alternatively, FEA or other calculations with validation of the model and assumed values may be appropriate.</w:t>
            </w:r>
          </w:p>
        </w:tc>
      </w:tr>
      <w:tr w:rsidR="00342973" w:rsidRPr="00342973" w:rsidTr="00342973">
        <w:tblPrEx>
          <w:jc w:val="left"/>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blCellSpacing w:w="0" w:type="dxa"/>
        </w:trPr>
        <w:tc>
          <w:tcPr>
            <w:tcW w:w="630" w:type="dxa"/>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br/>
            </w:r>
            <w:r w:rsidRPr="00342973">
              <w:rPr>
                <w:rFonts w:ascii="Arial" w:eastAsia="宋体" w:hAnsi="Arial" w:cs="Arial"/>
                <w:b/>
                <w:bCs/>
                <w:color w:val="000000"/>
                <w:kern w:val="0"/>
                <w:sz w:val="12"/>
              </w:rPr>
              <w:t>D.</w:t>
            </w:r>
          </w:p>
        </w:tc>
        <w:tc>
          <w:tcPr>
            <w:tcW w:w="0" w:type="auto"/>
            <w:shd w:val="clear" w:color="auto" w:fill="auto"/>
            <w:hideMark/>
          </w:tcPr>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br/>
            </w:r>
            <w:r w:rsidRPr="00342973">
              <w:rPr>
                <w:rFonts w:ascii="Arial" w:eastAsia="宋体" w:hAnsi="Arial" w:cs="Arial"/>
                <w:b/>
                <w:bCs/>
                <w:color w:val="000000"/>
                <w:kern w:val="0"/>
                <w:sz w:val="12"/>
              </w:rPr>
              <w:t xml:space="preserve">Posterior-Stabilized </w:t>
            </w:r>
            <w:proofErr w:type="spellStart"/>
            <w:r w:rsidRPr="00342973">
              <w:rPr>
                <w:rFonts w:ascii="Arial" w:eastAsia="宋体" w:hAnsi="Arial" w:cs="Arial"/>
                <w:b/>
                <w:bCs/>
                <w:color w:val="000000"/>
                <w:kern w:val="0"/>
                <w:sz w:val="12"/>
              </w:rPr>
              <w:t>Tibial</w:t>
            </w:r>
            <w:proofErr w:type="spellEnd"/>
            <w:r w:rsidRPr="00342973">
              <w:rPr>
                <w:rFonts w:ascii="Arial" w:eastAsia="宋体" w:hAnsi="Arial" w:cs="Arial"/>
                <w:b/>
                <w:bCs/>
                <w:color w:val="000000"/>
                <w:kern w:val="0"/>
                <w:sz w:val="12"/>
              </w:rPr>
              <w:t xml:space="preserve"> Bearing Component </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For a total knee prosthesis that is posterior-stabilized, FDA recommends that you provide a complete report of shear fatigue testing of the </w:t>
            </w:r>
            <w:proofErr w:type="spellStart"/>
            <w:r w:rsidRPr="00342973">
              <w:rPr>
                <w:rFonts w:ascii="Arial" w:eastAsia="宋体" w:hAnsi="Arial" w:cs="Arial"/>
                <w:color w:val="000000"/>
                <w:kern w:val="0"/>
                <w:sz w:val="12"/>
                <w:szCs w:val="12"/>
              </w:rPr>
              <w:t>UHMWPe</w:t>
            </w:r>
            <w:proofErr w:type="spellEnd"/>
            <w:r w:rsidRPr="00342973">
              <w:rPr>
                <w:rFonts w:ascii="Arial" w:eastAsia="宋体" w:hAnsi="Arial" w:cs="Arial"/>
                <w:color w:val="000000"/>
                <w:kern w:val="0"/>
                <w:sz w:val="12"/>
                <w:szCs w:val="12"/>
              </w:rPr>
              <w:t xml:space="preserve">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post. FDA recommends testing five samples at various loads to develop an AF/N curve with at least one sample surviving 10 million cycles; we also recommend that that you include a failure analysis. Alternatively, FEA or other calculations with validation of the model and assumed values may be appropriate.</w:t>
            </w:r>
          </w:p>
        </w:tc>
      </w:tr>
      <w:tr w:rsidR="00342973" w:rsidRPr="00342973" w:rsidTr="00342973">
        <w:tblPrEx>
          <w:jc w:val="left"/>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blCellSpacing w:w="0" w:type="dxa"/>
        </w:trPr>
        <w:tc>
          <w:tcPr>
            <w:tcW w:w="630" w:type="dxa"/>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br/>
            </w:r>
            <w:r w:rsidRPr="00342973">
              <w:rPr>
                <w:rFonts w:ascii="Arial" w:eastAsia="宋体" w:hAnsi="Arial" w:cs="Arial"/>
                <w:b/>
                <w:bCs/>
                <w:color w:val="000000"/>
                <w:kern w:val="0"/>
                <w:sz w:val="12"/>
              </w:rPr>
              <w:t>E.</w:t>
            </w:r>
          </w:p>
        </w:tc>
        <w:tc>
          <w:tcPr>
            <w:tcW w:w="0" w:type="auto"/>
            <w:shd w:val="clear" w:color="auto" w:fill="auto"/>
            <w:hideMark/>
          </w:tcPr>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b/>
                <w:bCs/>
                <w:color w:val="000000"/>
                <w:kern w:val="0"/>
                <w:sz w:val="12"/>
                <w:szCs w:val="12"/>
              </w:rPr>
              <w:br/>
            </w:r>
            <w:proofErr w:type="spellStart"/>
            <w:r w:rsidRPr="00342973">
              <w:rPr>
                <w:rFonts w:ascii="Arial" w:eastAsia="宋体" w:hAnsi="Arial" w:cs="Arial"/>
                <w:b/>
                <w:bCs/>
                <w:color w:val="000000"/>
                <w:kern w:val="0"/>
                <w:sz w:val="12"/>
              </w:rPr>
              <w:lastRenderedPageBreak/>
              <w:t>UHMWPe</w:t>
            </w:r>
            <w:proofErr w:type="spellEnd"/>
            <w:r w:rsidRPr="00342973">
              <w:rPr>
                <w:rFonts w:ascii="Arial" w:eastAsia="宋体" w:hAnsi="Arial" w:cs="Arial"/>
                <w:b/>
                <w:bCs/>
                <w:color w:val="000000"/>
                <w:kern w:val="0"/>
                <w:sz w:val="12"/>
              </w:rPr>
              <w:t xml:space="preserve"> Material Property Characterization</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For both types of prostheses, FDA recommends that you characterize the material properties of the final sterilized </w:t>
            </w:r>
            <w:proofErr w:type="spellStart"/>
            <w:r w:rsidRPr="00342973">
              <w:rPr>
                <w:rFonts w:ascii="Arial" w:eastAsia="宋体" w:hAnsi="Arial" w:cs="Arial"/>
                <w:color w:val="000000"/>
                <w:kern w:val="0"/>
                <w:sz w:val="12"/>
                <w:szCs w:val="12"/>
              </w:rPr>
              <w:t>UHMWPe</w:t>
            </w:r>
            <w:proofErr w:type="spellEnd"/>
            <w:r w:rsidRPr="00342973">
              <w:rPr>
                <w:rFonts w:ascii="Arial" w:eastAsia="宋体" w:hAnsi="Arial" w:cs="Arial"/>
                <w:color w:val="000000"/>
                <w:kern w:val="0"/>
                <w:sz w:val="12"/>
                <w:szCs w:val="12"/>
              </w:rPr>
              <w:t xml:space="preserve"> components according to the FDA guidance,</w:t>
            </w:r>
            <w:r w:rsidRPr="00342973">
              <w:rPr>
                <w:rFonts w:ascii="Arial" w:eastAsia="宋体" w:hAnsi="Arial" w:cs="Arial"/>
                <w:color w:val="000000"/>
                <w:kern w:val="0"/>
                <w:sz w:val="12"/>
              </w:rPr>
              <w:t> </w:t>
            </w:r>
            <w:r w:rsidRPr="00342973">
              <w:rPr>
                <w:rFonts w:ascii="Arial" w:eastAsia="宋体" w:hAnsi="Arial" w:cs="Arial"/>
                <w:b/>
                <w:bCs/>
                <w:color w:val="000000"/>
                <w:kern w:val="0"/>
                <w:sz w:val="12"/>
              </w:rPr>
              <w:t>Data Requirements for Ultrahigh Molecular Weight Polyethylene (</w:t>
            </w:r>
            <w:proofErr w:type="spellStart"/>
            <w:r w:rsidRPr="00342973">
              <w:rPr>
                <w:rFonts w:ascii="Arial" w:eastAsia="宋体" w:hAnsi="Arial" w:cs="Arial"/>
                <w:b/>
                <w:bCs/>
                <w:color w:val="000000"/>
                <w:kern w:val="0"/>
                <w:sz w:val="12"/>
              </w:rPr>
              <w:t>UHMWPe</w:t>
            </w:r>
            <w:proofErr w:type="spellEnd"/>
            <w:r w:rsidRPr="00342973">
              <w:rPr>
                <w:rFonts w:ascii="Arial" w:eastAsia="宋体" w:hAnsi="Arial" w:cs="Arial"/>
                <w:b/>
                <w:bCs/>
                <w:color w:val="000000"/>
                <w:kern w:val="0"/>
                <w:sz w:val="12"/>
              </w:rPr>
              <w:t>) Used in Orthopedic Devices</w:t>
            </w:r>
            <w:r w:rsidRPr="00342973">
              <w:rPr>
                <w:rFonts w:ascii="Arial" w:eastAsia="宋体" w:hAnsi="Arial" w:cs="Arial"/>
                <w:color w:val="000000"/>
                <w:kern w:val="0"/>
                <w:sz w:val="12"/>
                <w:szCs w:val="12"/>
              </w:rPr>
              <w:t>, dated March 28, 1995.</w:t>
            </w:r>
          </w:p>
        </w:tc>
      </w:tr>
      <w:tr w:rsidR="00342973" w:rsidRPr="00342973" w:rsidTr="00342973">
        <w:tblPrEx>
          <w:jc w:val="left"/>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blCellSpacing w:w="0" w:type="dxa"/>
        </w:trPr>
        <w:tc>
          <w:tcPr>
            <w:tcW w:w="630" w:type="dxa"/>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lastRenderedPageBreak/>
              <w:br/>
            </w:r>
            <w:r w:rsidRPr="00342973">
              <w:rPr>
                <w:rFonts w:ascii="Arial" w:eastAsia="宋体" w:hAnsi="Arial" w:cs="Arial"/>
                <w:b/>
                <w:bCs/>
                <w:color w:val="000000"/>
                <w:kern w:val="0"/>
                <w:sz w:val="12"/>
              </w:rPr>
              <w:t>F.</w:t>
            </w:r>
          </w:p>
        </w:tc>
        <w:tc>
          <w:tcPr>
            <w:tcW w:w="0" w:type="auto"/>
            <w:shd w:val="clear" w:color="auto" w:fill="auto"/>
            <w:hideMark/>
          </w:tcPr>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br/>
            </w:r>
            <w:r w:rsidRPr="00342973">
              <w:rPr>
                <w:rFonts w:ascii="Arial" w:eastAsia="宋体" w:hAnsi="Arial" w:cs="Arial"/>
                <w:b/>
                <w:bCs/>
                <w:color w:val="000000"/>
                <w:kern w:val="0"/>
                <w:sz w:val="12"/>
              </w:rPr>
              <w:t>Range of Motion and Constraint</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For both types of prostheses, FDA recommends that you provide range of motion data on the </w:t>
            </w:r>
            <w:proofErr w:type="spellStart"/>
            <w:r w:rsidRPr="00342973">
              <w:rPr>
                <w:rFonts w:ascii="Arial" w:eastAsia="宋体" w:hAnsi="Arial" w:cs="Arial"/>
                <w:color w:val="000000"/>
                <w:kern w:val="0"/>
                <w:sz w:val="12"/>
                <w:szCs w:val="12"/>
              </w:rPr>
              <w:t>tibiofemoral</w:t>
            </w:r>
            <w:proofErr w:type="spellEnd"/>
            <w:r w:rsidRPr="00342973">
              <w:rPr>
                <w:rFonts w:ascii="Arial" w:eastAsia="宋体" w:hAnsi="Arial" w:cs="Arial"/>
                <w:color w:val="000000"/>
                <w:kern w:val="0"/>
                <w:sz w:val="12"/>
                <w:szCs w:val="12"/>
              </w:rPr>
              <w:t xml:space="preserve"> interface. You should include data on all modes of rotation (flexion/extension, internal/external, </w:t>
            </w:r>
            <w:proofErr w:type="spellStart"/>
            <w:r w:rsidRPr="00342973">
              <w:rPr>
                <w:rFonts w:ascii="Arial" w:eastAsia="宋体" w:hAnsi="Arial" w:cs="Arial"/>
                <w:color w:val="000000"/>
                <w:kern w:val="0"/>
                <w:sz w:val="12"/>
                <w:szCs w:val="12"/>
              </w:rPr>
              <w:t>varus</w:t>
            </w:r>
            <w:proofErr w:type="spellEnd"/>
            <w:r w:rsidRPr="00342973">
              <w:rPr>
                <w:rFonts w:ascii="Arial" w:eastAsia="宋体" w:hAnsi="Arial" w:cs="Arial"/>
                <w:color w:val="000000"/>
                <w:kern w:val="0"/>
                <w:sz w:val="12"/>
                <w:szCs w:val="12"/>
              </w:rPr>
              <w:t>/</w:t>
            </w:r>
            <w:proofErr w:type="spellStart"/>
            <w:r w:rsidRPr="00342973">
              <w:rPr>
                <w:rFonts w:ascii="Arial" w:eastAsia="宋体" w:hAnsi="Arial" w:cs="Arial"/>
                <w:color w:val="000000"/>
                <w:kern w:val="0"/>
                <w:sz w:val="12"/>
                <w:szCs w:val="12"/>
              </w:rPr>
              <w:t>valgus</w:t>
            </w:r>
            <w:proofErr w:type="spellEnd"/>
            <w:r w:rsidRPr="00342973">
              <w:rPr>
                <w:rFonts w:ascii="Arial" w:eastAsia="宋体" w:hAnsi="Arial" w:cs="Arial"/>
                <w:color w:val="000000"/>
                <w:kern w:val="0"/>
                <w:sz w:val="12"/>
                <w:szCs w:val="12"/>
              </w:rPr>
              <w:t>) and translation (medial/lateral, proximal/distal, anterior/posterior). We recommend that you include a discussion of the type of motion during articulation (e.g., sliding, rolling) and paths of articulation for all components (e.g., flexion rotation, anterior translation).</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For both types of prostheses, FDA recommends that you provide constraint (or stability) data on the </w:t>
            </w:r>
            <w:proofErr w:type="spellStart"/>
            <w:r w:rsidRPr="00342973">
              <w:rPr>
                <w:rFonts w:ascii="Arial" w:eastAsia="宋体" w:hAnsi="Arial" w:cs="Arial"/>
                <w:color w:val="000000"/>
                <w:kern w:val="0"/>
                <w:sz w:val="12"/>
                <w:szCs w:val="12"/>
              </w:rPr>
              <w:t>tibiofemoral</w:t>
            </w:r>
            <w:proofErr w:type="spellEnd"/>
            <w:r w:rsidRPr="00342973">
              <w:rPr>
                <w:rFonts w:ascii="Arial" w:eastAsia="宋体" w:hAnsi="Arial" w:cs="Arial"/>
                <w:color w:val="000000"/>
                <w:kern w:val="0"/>
                <w:sz w:val="12"/>
                <w:szCs w:val="12"/>
              </w:rPr>
              <w:t xml:space="preserve"> interface. You should measure constraint using a worst case analysis of the anterior, posterior, medial, lateral and rotational </w:t>
            </w:r>
            <w:proofErr w:type="spellStart"/>
            <w:r w:rsidRPr="00342973">
              <w:rPr>
                <w:rFonts w:ascii="Arial" w:eastAsia="宋体" w:hAnsi="Arial" w:cs="Arial"/>
                <w:color w:val="000000"/>
                <w:kern w:val="0"/>
                <w:sz w:val="12"/>
                <w:szCs w:val="12"/>
              </w:rPr>
              <w:t>tibiofemoral</w:t>
            </w:r>
            <w:proofErr w:type="spellEnd"/>
            <w:r w:rsidRPr="00342973">
              <w:rPr>
                <w:rFonts w:ascii="Arial" w:eastAsia="宋体" w:hAnsi="Arial" w:cs="Arial"/>
                <w:color w:val="000000"/>
                <w:kern w:val="0"/>
                <w:sz w:val="12"/>
                <w:szCs w:val="12"/>
              </w:rPr>
              <w:t xml:space="preserve"> shearing forces during physiological loading. Using this approach, translational constraint is represented by the load required to induce </w:t>
            </w:r>
            <w:proofErr w:type="spellStart"/>
            <w:r w:rsidRPr="00342973">
              <w:rPr>
                <w:rFonts w:ascii="Arial" w:eastAsia="宋体" w:hAnsi="Arial" w:cs="Arial"/>
                <w:color w:val="000000"/>
                <w:kern w:val="0"/>
                <w:sz w:val="12"/>
                <w:szCs w:val="12"/>
              </w:rPr>
              <w:t>subluxation</w:t>
            </w:r>
            <w:proofErr w:type="spellEnd"/>
            <w:r w:rsidRPr="00342973">
              <w:rPr>
                <w:rFonts w:ascii="Arial" w:eastAsia="宋体" w:hAnsi="Arial" w:cs="Arial"/>
                <w:color w:val="000000"/>
                <w:kern w:val="0"/>
                <w:sz w:val="12"/>
                <w:szCs w:val="12"/>
              </w:rPr>
              <w:t xml:space="preserve">, and rotational constraint is represented by the load required to induce a given angular rotation (e.g., + 12º). For posterior-stabilized total knee designs, </w:t>
            </w:r>
            <w:proofErr w:type="spellStart"/>
            <w:r w:rsidRPr="00342973">
              <w:rPr>
                <w:rFonts w:ascii="Arial" w:eastAsia="宋体" w:hAnsi="Arial" w:cs="Arial"/>
                <w:color w:val="000000"/>
                <w:kern w:val="0"/>
                <w:sz w:val="12"/>
                <w:szCs w:val="12"/>
              </w:rPr>
              <w:t>subluxation</w:t>
            </w:r>
            <w:proofErr w:type="spellEnd"/>
            <w:r w:rsidRPr="00342973">
              <w:rPr>
                <w:rFonts w:ascii="Arial" w:eastAsia="宋体" w:hAnsi="Arial" w:cs="Arial"/>
                <w:color w:val="000000"/>
                <w:kern w:val="0"/>
                <w:sz w:val="12"/>
                <w:szCs w:val="12"/>
              </w:rPr>
              <w:t xml:space="preserve"> data are not necessary. However, you should provide the flexion angle of the initial contact between the femoral component and the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post and the posterior translation during flexion (femoral "rollback").</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For </w:t>
            </w:r>
            <w:proofErr w:type="gramStart"/>
            <w:r w:rsidRPr="00342973">
              <w:rPr>
                <w:rFonts w:ascii="Arial" w:eastAsia="宋体" w:hAnsi="Arial" w:cs="Arial"/>
                <w:color w:val="000000"/>
                <w:kern w:val="0"/>
                <w:sz w:val="12"/>
                <w:szCs w:val="12"/>
              </w:rPr>
              <w:t>a total</w:t>
            </w:r>
            <w:proofErr w:type="gramEnd"/>
            <w:r w:rsidRPr="00342973">
              <w:rPr>
                <w:rFonts w:ascii="Arial" w:eastAsia="宋体" w:hAnsi="Arial" w:cs="Arial"/>
                <w:color w:val="000000"/>
                <w:kern w:val="0"/>
                <w:sz w:val="12"/>
                <w:szCs w:val="12"/>
              </w:rPr>
              <w:t xml:space="preserve"> knee prosthesis, FDA recommends that you provide additional constraint data involving the lateral stability of the </w:t>
            </w:r>
            <w:proofErr w:type="spellStart"/>
            <w:r w:rsidRPr="00342973">
              <w:rPr>
                <w:rFonts w:ascii="Arial" w:eastAsia="宋体" w:hAnsi="Arial" w:cs="Arial"/>
                <w:color w:val="000000"/>
                <w:kern w:val="0"/>
                <w:sz w:val="12"/>
                <w:szCs w:val="12"/>
              </w:rPr>
              <w:t>patellofemoral</w:t>
            </w:r>
            <w:proofErr w:type="spellEnd"/>
            <w:r w:rsidRPr="00342973">
              <w:rPr>
                <w:rFonts w:ascii="Arial" w:eastAsia="宋体" w:hAnsi="Arial" w:cs="Arial"/>
                <w:color w:val="000000"/>
                <w:kern w:val="0"/>
                <w:sz w:val="12"/>
                <w:szCs w:val="12"/>
              </w:rPr>
              <w:t xml:space="preserve"> joint. You should provide lateral stability data at varying degrees of flexion to evaluate the device's resistance to patellar </w:t>
            </w:r>
            <w:proofErr w:type="spellStart"/>
            <w:r w:rsidRPr="00342973">
              <w:rPr>
                <w:rFonts w:ascii="Arial" w:eastAsia="宋体" w:hAnsi="Arial" w:cs="Arial"/>
                <w:color w:val="000000"/>
                <w:kern w:val="0"/>
                <w:sz w:val="12"/>
                <w:szCs w:val="12"/>
              </w:rPr>
              <w:t>subluxation</w:t>
            </w:r>
            <w:proofErr w:type="spellEnd"/>
            <w:r w:rsidRPr="00342973">
              <w:rPr>
                <w:rFonts w:ascii="Arial" w:eastAsia="宋体" w:hAnsi="Arial" w:cs="Arial"/>
                <w:color w:val="000000"/>
                <w:kern w:val="0"/>
                <w:sz w:val="12"/>
                <w:szCs w:val="12"/>
              </w:rPr>
              <w:t xml:space="preserve"> or dislocation. </w:t>
            </w:r>
            <w:proofErr w:type="spellStart"/>
            <w:r w:rsidRPr="00342973">
              <w:rPr>
                <w:rFonts w:ascii="Arial" w:eastAsia="宋体" w:hAnsi="Arial" w:cs="Arial"/>
                <w:color w:val="000000"/>
                <w:kern w:val="0"/>
                <w:sz w:val="12"/>
                <w:szCs w:val="12"/>
              </w:rPr>
              <w:t>Patellofemoral</w:t>
            </w:r>
            <w:proofErr w:type="spellEnd"/>
            <w:r w:rsidRPr="00342973">
              <w:rPr>
                <w:rFonts w:ascii="Arial" w:eastAsia="宋体" w:hAnsi="Arial" w:cs="Arial"/>
                <w:color w:val="000000"/>
                <w:kern w:val="0"/>
                <w:sz w:val="12"/>
                <w:szCs w:val="12"/>
              </w:rPr>
              <w:t xml:space="preserve"> implants should undergo increasing lateral shear loading under a constant physiological compressive force until component dislocation.</w:t>
            </w:r>
          </w:p>
        </w:tc>
      </w:tr>
      <w:tr w:rsidR="00342973" w:rsidRPr="00342973" w:rsidTr="00342973">
        <w:tblPrEx>
          <w:jc w:val="left"/>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blCellSpacing w:w="0" w:type="dxa"/>
        </w:trPr>
        <w:tc>
          <w:tcPr>
            <w:tcW w:w="630" w:type="dxa"/>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br/>
            </w:r>
            <w:r w:rsidRPr="00342973">
              <w:rPr>
                <w:rFonts w:ascii="Arial" w:eastAsia="宋体" w:hAnsi="Arial" w:cs="Arial"/>
                <w:b/>
                <w:bCs/>
                <w:color w:val="000000"/>
                <w:kern w:val="0"/>
                <w:sz w:val="12"/>
              </w:rPr>
              <w:t>G.</w:t>
            </w:r>
          </w:p>
        </w:tc>
        <w:tc>
          <w:tcPr>
            <w:tcW w:w="0" w:type="auto"/>
            <w:shd w:val="clear" w:color="auto" w:fill="auto"/>
            <w:hideMark/>
          </w:tcPr>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br/>
            </w:r>
            <w:r w:rsidRPr="00342973">
              <w:rPr>
                <w:rFonts w:ascii="Arial" w:eastAsia="宋体" w:hAnsi="Arial" w:cs="Arial"/>
                <w:b/>
                <w:bCs/>
                <w:color w:val="000000"/>
                <w:kern w:val="0"/>
                <w:sz w:val="12"/>
              </w:rPr>
              <w:t>Contact Area/Stress</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The mechanical environment of the articulating surfaces has a significant effect on the devices long-term survival. Minimizing the contact stress between articulating components reduces damage to the articulating surfaces.</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For both types of prostheses, FDA recommends that you provide a complete report of the contact surface area between the femoral and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components at several different positions of flexion (e.g., 0°, 15°, 30°, 60°, </w:t>
            </w:r>
            <w:proofErr w:type="gramStart"/>
            <w:r w:rsidRPr="00342973">
              <w:rPr>
                <w:rFonts w:ascii="Arial" w:eastAsia="宋体" w:hAnsi="Arial" w:cs="Arial"/>
                <w:color w:val="000000"/>
                <w:kern w:val="0"/>
                <w:sz w:val="12"/>
                <w:szCs w:val="12"/>
              </w:rPr>
              <w:t>90</w:t>
            </w:r>
            <w:proofErr w:type="gramEnd"/>
            <w:r w:rsidRPr="00342973">
              <w:rPr>
                <w:rFonts w:ascii="Arial" w:eastAsia="宋体" w:hAnsi="Arial" w:cs="Arial"/>
                <w:color w:val="000000"/>
                <w:kern w:val="0"/>
                <w:sz w:val="12"/>
                <w:szCs w:val="12"/>
              </w:rPr>
              <w:t>°).</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For a total knee prosthesis, FDA recommends that you also provide a complete report of the contact surface area between the femoral and patellar components at several different positions of flexion (e.g., 0°, 15°, 30°, 60°, 90°).</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For both tests above, the report should include a contact stress analysis of the </w:t>
            </w:r>
            <w:proofErr w:type="spellStart"/>
            <w:r w:rsidRPr="00342973">
              <w:rPr>
                <w:rFonts w:ascii="Arial" w:eastAsia="宋体" w:hAnsi="Arial" w:cs="Arial"/>
                <w:color w:val="000000"/>
                <w:kern w:val="0"/>
                <w:sz w:val="12"/>
                <w:szCs w:val="12"/>
              </w:rPr>
              <w:t>UHMWPe</w:t>
            </w:r>
            <w:proofErr w:type="spellEnd"/>
            <w:r w:rsidRPr="00342973">
              <w:rPr>
                <w:rFonts w:ascii="Arial" w:eastAsia="宋体" w:hAnsi="Arial" w:cs="Arial"/>
                <w:color w:val="000000"/>
                <w:kern w:val="0"/>
                <w:sz w:val="12"/>
                <w:szCs w:val="12"/>
              </w:rPr>
              <w:t xml:space="preserve">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and patellar bearing components at these flexion angles. You should estimate surface contact areas and contact stresses experimentally or by analytical methods validated experimentally.</w:t>
            </w:r>
          </w:p>
        </w:tc>
      </w:tr>
      <w:tr w:rsidR="00342973" w:rsidRPr="00342973" w:rsidTr="00342973">
        <w:tblPrEx>
          <w:jc w:val="left"/>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blCellSpacing w:w="0" w:type="dxa"/>
        </w:trPr>
        <w:tc>
          <w:tcPr>
            <w:tcW w:w="630" w:type="dxa"/>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br/>
            </w:r>
            <w:r w:rsidRPr="00342973">
              <w:rPr>
                <w:rFonts w:ascii="Arial" w:eastAsia="宋体" w:hAnsi="Arial" w:cs="Arial"/>
                <w:b/>
                <w:bCs/>
                <w:color w:val="000000"/>
                <w:kern w:val="0"/>
                <w:sz w:val="12"/>
              </w:rPr>
              <w:t>H.</w:t>
            </w:r>
          </w:p>
        </w:tc>
        <w:tc>
          <w:tcPr>
            <w:tcW w:w="0" w:type="auto"/>
            <w:shd w:val="clear" w:color="auto" w:fill="auto"/>
            <w:hideMark/>
          </w:tcPr>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br/>
            </w:r>
            <w:r w:rsidRPr="00342973">
              <w:rPr>
                <w:rFonts w:ascii="Arial" w:eastAsia="宋体" w:hAnsi="Arial" w:cs="Arial"/>
                <w:b/>
                <w:bCs/>
                <w:color w:val="000000"/>
                <w:kern w:val="0"/>
                <w:sz w:val="12"/>
              </w:rPr>
              <w:t>Component Interlock Strength</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Components that are snapped together or have some other type of interlocking mechanism (e.g.,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bearing/</w:t>
            </w:r>
            <w:proofErr w:type="spellStart"/>
            <w:r w:rsidRPr="00342973">
              <w:rPr>
                <w:rFonts w:ascii="Arial" w:eastAsia="宋体" w:hAnsi="Arial" w:cs="Arial"/>
                <w:color w:val="000000"/>
                <w:kern w:val="0"/>
                <w:sz w:val="12"/>
                <w:szCs w:val="12"/>
              </w:rPr>
              <w:t>baseplate</w:t>
            </w:r>
            <w:proofErr w:type="spellEnd"/>
            <w:r w:rsidRPr="00342973">
              <w:rPr>
                <w:rFonts w:ascii="Arial" w:eastAsia="宋体" w:hAnsi="Arial" w:cs="Arial"/>
                <w:color w:val="000000"/>
                <w:kern w:val="0"/>
                <w:sz w:val="12"/>
                <w:szCs w:val="12"/>
              </w:rPr>
              <w:t>, metal-backed patella, Morse taper) should be able to survive physiological loads.</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To characterize the strength of attachment between the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bearing and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w:t>
            </w:r>
            <w:proofErr w:type="spellStart"/>
            <w:r w:rsidRPr="00342973">
              <w:rPr>
                <w:rFonts w:ascii="Arial" w:eastAsia="宋体" w:hAnsi="Arial" w:cs="Arial"/>
                <w:color w:val="000000"/>
                <w:kern w:val="0"/>
                <w:sz w:val="12"/>
                <w:szCs w:val="12"/>
              </w:rPr>
              <w:t>baseplate</w:t>
            </w:r>
            <w:proofErr w:type="spellEnd"/>
            <w:r w:rsidRPr="00342973">
              <w:rPr>
                <w:rFonts w:ascii="Arial" w:eastAsia="宋体" w:hAnsi="Arial" w:cs="Arial"/>
                <w:color w:val="000000"/>
                <w:kern w:val="0"/>
                <w:sz w:val="12"/>
                <w:szCs w:val="12"/>
              </w:rPr>
              <w:t xml:space="preserve"> for both types of prostheses, FDA recommends that you provide a complete report of:</w:t>
            </w:r>
          </w:p>
          <w:p w:rsidR="00342973" w:rsidRPr="00342973" w:rsidRDefault="00342973" w:rsidP="00342973">
            <w:pPr>
              <w:widowControl/>
              <w:numPr>
                <w:ilvl w:val="0"/>
                <w:numId w:val="3"/>
              </w:numPr>
              <w:ind w:left="15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static anterior and posterior shear testing</w:t>
            </w:r>
          </w:p>
          <w:p w:rsidR="00342973" w:rsidRPr="00342973" w:rsidRDefault="00342973" w:rsidP="00342973">
            <w:pPr>
              <w:widowControl/>
              <w:numPr>
                <w:ilvl w:val="0"/>
                <w:numId w:val="3"/>
              </w:numPr>
              <w:ind w:left="15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static medial and lateral shear testing</w:t>
            </w:r>
          </w:p>
          <w:p w:rsidR="00342973" w:rsidRPr="00342973" w:rsidRDefault="00342973" w:rsidP="00342973">
            <w:pPr>
              <w:widowControl/>
              <w:numPr>
                <w:ilvl w:val="0"/>
                <w:numId w:val="3"/>
              </w:numPr>
              <w:ind w:left="150"/>
              <w:jc w:val="left"/>
              <w:rPr>
                <w:rFonts w:ascii="Arial" w:eastAsia="宋体" w:hAnsi="Arial" w:cs="Arial"/>
                <w:color w:val="000000"/>
                <w:kern w:val="0"/>
                <w:sz w:val="12"/>
                <w:szCs w:val="12"/>
              </w:rPr>
            </w:pPr>
            <w:proofErr w:type="gramStart"/>
            <w:r w:rsidRPr="00342973">
              <w:rPr>
                <w:rFonts w:ascii="Arial" w:eastAsia="宋体" w:hAnsi="Arial" w:cs="Arial"/>
                <w:color w:val="000000"/>
                <w:kern w:val="0"/>
                <w:sz w:val="12"/>
                <w:szCs w:val="12"/>
              </w:rPr>
              <w:t>static</w:t>
            </w:r>
            <w:proofErr w:type="gramEnd"/>
            <w:r w:rsidRPr="00342973">
              <w:rPr>
                <w:rFonts w:ascii="Arial" w:eastAsia="宋体" w:hAnsi="Arial" w:cs="Arial"/>
                <w:color w:val="000000"/>
                <w:kern w:val="0"/>
                <w:sz w:val="12"/>
                <w:szCs w:val="12"/>
              </w:rPr>
              <w:t xml:space="preserve"> tensile pull-off testing.</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lastRenderedPageBreak/>
              <w:t>For a metal-backed patella component of a total knee prosthesis, FDA recommends that you provide a complete test report of:</w:t>
            </w:r>
          </w:p>
          <w:p w:rsidR="00342973" w:rsidRPr="00342973" w:rsidRDefault="00342973" w:rsidP="00342973">
            <w:pPr>
              <w:widowControl/>
              <w:numPr>
                <w:ilvl w:val="0"/>
                <w:numId w:val="4"/>
              </w:numPr>
              <w:ind w:left="15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static tensile pull-off testing</w:t>
            </w:r>
          </w:p>
          <w:p w:rsidR="00342973" w:rsidRPr="00342973" w:rsidRDefault="00342973" w:rsidP="00342973">
            <w:pPr>
              <w:widowControl/>
              <w:numPr>
                <w:ilvl w:val="0"/>
                <w:numId w:val="4"/>
              </w:numPr>
              <w:ind w:left="150"/>
              <w:jc w:val="left"/>
              <w:rPr>
                <w:rFonts w:ascii="Arial" w:eastAsia="宋体" w:hAnsi="Arial" w:cs="Arial"/>
                <w:color w:val="000000"/>
                <w:kern w:val="0"/>
                <w:sz w:val="12"/>
                <w:szCs w:val="12"/>
              </w:rPr>
            </w:pPr>
            <w:proofErr w:type="gramStart"/>
            <w:r w:rsidRPr="00342973">
              <w:rPr>
                <w:rFonts w:ascii="Arial" w:eastAsia="宋体" w:hAnsi="Arial" w:cs="Arial"/>
                <w:color w:val="000000"/>
                <w:kern w:val="0"/>
                <w:sz w:val="12"/>
                <w:szCs w:val="12"/>
              </w:rPr>
              <w:t>shear</w:t>
            </w:r>
            <w:proofErr w:type="gramEnd"/>
            <w:r w:rsidRPr="00342973">
              <w:rPr>
                <w:rFonts w:ascii="Arial" w:eastAsia="宋体" w:hAnsi="Arial" w:cs="Arial"/>
                <w:color w:val="000000"/>
                <w:kern w:val="0"/>
                <w:sz w:val="12"/>
                <w:szCs w:val="12"/>
              </w:rPr>
              <w:t xml:space="preserve"> fatigue testing.</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Static tensile pull-off testing determines the tensile force required to separate the </w:t>
            </w:r>
            <w:proofErr w:type="spellStart"/>
            <w:r w:rsidRPr="00342973">
              <w:rPr>
                <w:rFonts w:ascii="Arial" w:eastAsia="宋体" w:hAnsi="Arial" w:cs="Arial"/>
                <w:color w:val="000000"/>
                <w:kern w:val="0"/>
                <w:sz w:val="12"/>
                <w:szCs w:val="12"/>
              </w:rPr>
              <w:t>UHMWPe</w:t>
            </w:r>
            <w:proofErr w:type="spellEnd"/>
            <w:r w:rsidRPr="00342973">
              <w:rPr>
                <w:rFonts w:ascii="Arial" w:eastAsia="宋体" w:hAnsi="Arial" w:cs="Arial"/>
                <w:color w:val="000000"/>
                <w:kern w:val="0"/>
                <w:sz w:val="12"/>
                <w:szCs w:val="12"/>
              </w:rPr>
              <w:t xml:space="preserve"> bearing from the metal backing.</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Shear fatigue testing of metal-backed patellar components determines the expected lifetime of the device. Refer to ASTM F1672 for information on relevant failure modes and test methods. FDA recommends testing five samples at various loads to develop an AF/N curve with at least one sample surviving 10 million cycles. Alternatively, FEA or other calculations with validation of the model and assumed values may be appropriate. A failure analysis should be included.</w:t>
            </w:r>
          </w:p>
        </w:tc>
      </w:tr>
      <w:tr w:rsidR="00342973" w:rsidRPr="00342973" w:rsidTr="00342973">
        <w:tblPrEx>
          <w:jc w:val="left"/>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blCellSpacing w:w="0" w:type="dxa"/>
        </w:trPr>
        <w:tc>
          <w:tcPr>
            <w:tcW w:w="630" w:type="dxa"/>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lastRenderedPageBreak/>
              <w:br/>
            </w:r>
            <w:r w:rsidRPr="00342973">
              <w:rPr>
                <w:rFonts w:ascii="Arial" w:eastAsia="宋体" w:hAnsi="Arial" w:cs="Arial"/>
                <w:b/>
                <w:bCs/>
                <w:color w:val="000000"/>
                <w:kern w:val="0"/>
                <w:sz w:val="12"/>
              </w:rPr>
              <w:t>I.</w:t>
            </w:r>
          </w:p>
        </w:tc>
        <w:tc>
          <w:tcPr>
            <w:tcW w:w="0" w:type="auto"/>
            <w:shd w:val="clear" w:color="auto" w:fill="auto"/>
            <w:hideMark/>
          </w:tcPr>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br/>
            </w:r>
            <w:r w:rsidRPr="00342973">
              <w:rPr>
                <w:rFonts w:ascii="Arial" w:eastAsia="宋体" w:hAnsi="Arial" w:cs="Arial"/>
                <w:b/>
                <w:bCs/>
                <w:color w:val="000000"/>
                <w:kern w:val="0"/>
                <w:sz w:val="12"/>
              </w:rPr>
              <w:t>Porous Coatings</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For both types of prostheses, FDA recommends that the porous coating have </w:t>
            </w:r>
            <w:proofErr w:type="gramStart"/>
            <w:r w:rsidRPr="00342973">
              <w:rPr>
                <w:rFonts w:ascii="Arial" w:eastAsia="宋体" w:hAnsi="Arial" w:cs="Arial"/>
                <w:color w:val="000000"/>
                <w:kern w:val="0"/>
                <w:sz w:val="12"/>
                <w:szCs w:val="12"/>
              </w:rPr>
              <w:t>a volume</w:t>
            </w:r>
            <w:proofErr w:type="gramEnd"/>
            <w:r w:rsidRPr="00342973">
              <w:rPr>
                <w:rFonts w:ascii="Arial" w:eastAsia="宋体" w:hAnsi="Arial" w:cs="Arial"/>
                <w:color w:val="000000"/>
                <w:kern w:val="0"/>
                <w:sz w:val="12"/>
                <w:szCs w:val="12"/>
              </w:rPr>
              <w:t xml:space="preserve"> porosity between 30 to 70 percent, an average pore size between 100 to 1,000 microns, interconnecting porosity, and a porous coating thickness of 500 to 1,500 microns.</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If the porous coating on your device was cleared in one of your own previous 510(k</w:t>
            </w:r>
            <w:proofErr w:type="gramStart"/>
            <w:r w:rsidRPr="00342973">
              <w:rPr>
                <w:rFonts w:ascii="Arial" w:eastAsia="宋体" w:hAnsi="Arial" w:cs="Arial"/>
                <w:color w:val="000000"/>
                <w:kern w:val="0"/>
                <w:sz w:val="12"/>
                <w:szCs w:val="12"/>
              </w:rPr>
              <w:t>)s</w:t>
            </w:r>
            <w:proofErr w:type="gramEnd"/>
            <w:r w:rsidRPr="00342973">
              <w:rPr>
                <w:rFonts w:ascii="Arial" w:eastAsia="宋体" w:hAnsi="Arial" w:cs="Arial"/>
                <w:color w:val="000000"/>
                <w:kern w:val="0"/>
                <w:sz w:val="12"/>
                <w:szCs w:val="12"/>
              </w:rPr>
              <w:t>, then no further characterization of the porous coating is needed. However, you should identify the other device and provide the 510(k) number for which clearance was received.</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If the porous coating on your device was not cleared in one of your own previous 510(k</w:t>
            </w:r>
            <w:proofErr w:type="gramStart"/>
            <w:r w:rsidRPr="00342973">
              <w:rPr>
                <w:rFonts w:ascii="Arial" w:eastAsia="宋体" w:hAnsi="Arial" w:cs="Arial"/>
                <w:color w:val="000000"/>
                <w:kern w:val="0"/>
                <w:sz w:val="12"/>
                <w:szCs w:val="12"/>
              </w:rPr>
              <w:t>)s</w:t>
            </w:r>
            <w:proofErr w:type="gramEnd"/>
            <w:r w:rsidRPr="00342973">
              <w:rPr>
                <w:rFonts w:ascii="Arial" w:eastAsia="宋体" w:hAnsi="Arial" w:cs="Arial"/>
                <w:color w:val="000000"/>
                <w:kern w:val="0"/>
                <w:sz w:val="12"/>
                <w:szCs w:val="12"/>
              </w:rPr>
              <w:t>, FDA recommends that you characterize the porous coating according to the FDA guidance, "</w:t>
            </w:r>
            <w:hyperlink r:id="rId52" w:history="1">
              <w:r w:rsidRPr="00342973">
                <w:rPr>
                  <w:rFonts w:ascii="Arial" w:eastAsia="宋体" w:hAnsi="Arial" w:cs="Arial"/>
                  <w:b/>
                  <w:bCs/>
                  <w:color w:val="800080"/>
                  <w:kern w:val="0"/>
                  <w:sz w:val="12"/>
                </w:rPr>
                <w:t>Guidance Document for Testing Orthopedic Implants with Modified Metallic Surfaces Apposing Bone or Bone Cement</w:t>
              </w:r>
            </w:hyperlink>
            <w:r w:rsidRPr="00342973">
              <w:rPr>
                <w:rFonts w:ascii="Arial" w:eastAsia="宋体" w:hAnsi="Arial" w:cs="Arial"/>
                <w:color w:val="000000"/>
                <w:kern w:val="0"/>
                <w:sz w:val="12"/>
                <w:szCs w:val="12"/>
              </w:rPr>
              <w:t>, dated April 28, 1994.</w:t>
            </w:r>
          </w:p>
        </w:tc>
      </w:tr>
      <w:tr w:rsidR="00342973" w:rsidRPr="00342973" w:rsidTr="00342973">
        <w:tblPrEx>
          <w:jc w:val="left"/>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blCellSpacing w:w="0" w:type="dxa"/>
        </w:trPr>
        <w:tc>
          <w:tcPr>
            <w:tcW w:w="630" w:type="dxa"/>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br/>
            </w:r>
            <w:r w:rsidRPr="00342973">
              <w:rPr>
                <w:rFonts w:ascii="Arial" w:eastAsia="宋体" w:hAnsi="Arial" w:cs="Arial"/>
                <w:b/>
                <w:bCs/>
                <w:color w:val="000000"/>
                <w:kern w:val="0"/>
                <w:sz w:val="12"/>
              </w:rPr>
              <w:t>J.</w:t>
            </w:r>
          </w:p>
        </w:tc>
        <w:tc>
          <w:tcPr>
            <w:tcW w:w="0" w:type="auto"/>
            <w:shd w:val="clear" w:color="auto" w:fill="auto"/>
            <w:hideMark/>
          </w:tcPr>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br/>
            </w:r>
            <w:r w:rsidRPr="00342973">
              <w:rPr>
                <w:rFonts w:ascii="Arial" w:eastAsia="宋体" w:hAnsi="Arial" w:cs="Arial"/>
                <w:b/>
                <w:bCs/>
                <w:color w:val="000000"/>
                <w:kern w:val="0"/>
                <w:sz w:val="12"/>
              </w:rPr>
              <w:t xml:space="preserve">Titanium </w:t>
            </w:r>
            <w:proofErr w:type="spellStart"/>
            <w:r w:rsidRPr="00342973">
              <w:rPr>
                <w:rFonts w:ascii="Arial" w:eastAsia="宋体" w:hAnsi="Arial" w:cs="Arial"/>
                <w:b/>
                <w:bCs/>
                <w:color w:val="000000"/>
                <w:kern w:val="0"/>
                <w:sz w:val="12"/>
              </w:rPr>
              <w:t>Articular</w:t>
            </w:r>
            <w:proofErr w:type="spellEnd"/>
            <w:r w:rsidRPr="00342973">
              <w:rPr>
                <w:rFonts w:ascii="Arial" w:eastAsia="宋体" w:hAnsi="Arial" w:cs="Arial"/>
                <w:b/>
                <w:bCs/>
                <w:color w:val="000000"/>
                <w:kern w:val="0"/>
                <w:sz w:val="12"/>
              </w:rPr>
              <w:t xml:space="preserve"> Surface Coatings</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In the literature, titanium alloy (Ti-6Al-4V) articulating surfaces have been shown to produce metallic particles resulting in an adverse tissue response and high third-body wear. Therefore, for both types of prostheses, FDA recommends that the titanium femoral components have a treated surface (e.g., nitrogen ion). In addition, for both types of prostheses, FDA recommends that you provide a complete test report of the wear properties of the treated titanium alloy/</w:t>
            </w:r>
            <w:proofErr w:type="spellStart"/>
            <w:r w:rsidRPr="00342973">
              <w:rPr>
                <w:rFonts w:ascii="Arial" w:eastAsia="宋体" w:hAnsi="Arial" w:cs="Arial"/>
                <w:color w:val="000000"/>
                <w:kern w:val="0"/>
                <w:sz w:val="12"/>
                <w:szCs w:val="12"/>
              </w:rPr>
              <w:t>UHMWPe</w:t>
            </w:r>
            <w:proofErr w:type="spellEnd"/>
            <w:r w:rsidRPr="00342973">
              <w:rPr>
                <w:rFonts w:ascii="Arial" w:eastAsia="宋体" w:hAnsi="Arial" w:cs="Arial"/>
                <w:color w:val="000000"/>
                <w:kern w:val="0"/>
                <w:sz w:val="12"/>
                <w:szCs w:val="12"/>
              </w:rPr>
              <w:t xml:space="preserve"> articulating couple. The results should be compared to a cobalt-chrome alloy (</w:t>
            </w:r>
            <w:proofErr w:type="spellStart"/>
            <w:r w:rsidRPr="00342973">
              <w:rPr>
                <w:rFonts w:ascii="Arial" w:eastAsia="宋体" w:hAnsi="Arial" w:cs="Arial"/>
                <w:color w:val="000000"/>
                <w:kern w:val="0"/>
                <w:sz w:val="12"/>
                <w:szCs w:val="12"/>
              </w:rPr>
              <w:t>CoCrMo</w:t>
            </w:r>
            <w:proofErr w:type="spellEnd"/>
            <w:r w:rsidRPr="00342973">
              <w:rPr>
                <w:rFonts w:ascii="Arial" w:eastAsia="宋体" w:hAnsi="Arial" w:cs="Arial"/>
                <w:color w:val="000000"/>
                <w:kern w:val="0"/>
                <w:sz w:val="12"/>
                <w:szCs w:val="12"/>
              </w:rPr>
              <w:t>)/</w:t>
            </w:r>
            <w:proofErr w:type="spellStart"/>
            <w:r w:rsidRPr="00342973">
              <w:rPr>
                <w:rFonts w:ascii="Arial" w:eastAsia="宋体" w:hAnsi="Arial" w:cs="Arial"/>
                <w:color w:val="000000"/>
                <w:kern w:val="0"/>
                <w:sz w:val="12"/>
                <w:szCs w:val="12"/>
              </w:rPr>
              <w:t>UHMWPe</w:t>
            </w:r>
            <w:proofErr w:type="spellEnd"/>
            <w:r w:rsidRPr="00342973">
              <w:rPr>
                <w:rFonts w:ascii="Arial" w:eastAsia="宋体" w:hAnsi="Arial" w:cs="Arial"/>
                <w:color w:val="000000"/>
                <w:kern w:val="0"/>
                <w:sz w:val="12"/>
                <w:szCs w:val="12"/>
              </w:rPr>
              <w:t xml:space="preserve"> articulating couple. Refer to ASTM F1715 or ISO 14243-1, and ASTM F 2025 or ISO 14243-2, for methods of wear testing and wear assessment, respectively.</w:t>
            </w:r>
          </w:p>
        </w:tc>
      </w:tr>
      <w:tr w:rsidR="00342973" w:rsidRPr="00342973" w:rsidTr="00342973">
        <w:tblPrEx>
          <w:jc w:val="left"/>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blCellSpacing w:w="0" w:type="dxa"/>
        </w:trPr>
        <w:tc>
          <w:tcPr>
            <w:tcW w:w="0" w:type="auto"/>
            <w:gridSpan w:val="2"/>
            <w:shd w:val="clear" w:color="auto" w:fill="auto"/>
            <w:hideMark/>
          </w:tcPr>
          <w:p w:rsidR="00342973" w:rsidRPr="00342973" w:rsidRDefault="00342973" w:rsidP="00342973">
            <w:pPr>
              <w:widowControl/>
              <w:spacing w:before="60" w:after="6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br/>
              <w:t>We recommend that you use the applicable FDA guidance documents and consensus standards listed below to establish the material and performance characteristics of your device.</w:t>
            </w:r>
          </w:p>
          <w:p w:rsidR="00342973" w:rsidRPr="00342973" w:rsidRDefault="00342973" w:rsidP="00342973">
            <w:pPr>
              <w:widowControl/>
              <w:spacing w:before="60" w:after="60"/>
              <w:jc w:val="left"/>
              <w:rPr>
                <w:rFonts w:ascii="Arial" w:eastAsia="宋体" w:hAnsi="Arial" w:cs="Arial"/>
                <w:color w:val="000000"/>
                <w:kern w:val="0"/>
                <w:sz w:val="12"/>
                <w:szCs w:val="12"/>
              </w:rPr>
            </w:pPr>
            <w:r w:rsidRPr="00342973">
              <w:rPr>
                <w:rFonts w:ascii="Arial" w:eastAsia="宋体" w:hAnsi="Arial" w:cs="Arial"/>
                <w:b/>
                <w:bCs/>
                <w:color w:val="000000"/>
                <w:kern w:val="0"/>
                <w:sz w:val="12"/>
              </w:rPr>
              <w:t>FDA Guidance Documents:</w:t>
            </w:r>
          </w:p>
          <w:p w:rsidR="00342973" w:rsidRPr="00342973" w:rsidRDefault="00342973" w:rsidP="00342973">
            <w:pPr>
              <w:widowControl/>
              <w:numPr>
                <w:ilvl w:val="0"/>
                <w:numId w:val="5"/>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"Draft Guidance Document for the Preparation of Premarket Notification (510(k)) Applications for Orthopedic Devices - The Basic Elements"</w:t>
            </w:r>
          </w:p>
          <w:p w:rsidR="00342973" w:rsidRPr="00342973" w:rsidRDefault="00342973" w:rsidP="00342973">
            <w:pPr>
              <w:widowControl/>
              <w:numPr>
                <w:ilvl w:val="0"/>
                <w:numId w:val="5"/>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"Guidance for the Preparation of Premarket Notifications (510(k)s) for Cemented, Semi-Constrained Total Knee Prostheses"</w:t>
            </w:r>
          </w:p>
          <w:p w:rsidR="00342973" w:rsidRPr="00342973" w:rsidRDefault="00342973" w:rsidP="00342973">
            <w:pPr>
              <w:widowControl/>
              <w:numPr>
                <w:ilvl w:val="0"/>
                <w:numId w:val="5"/>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"Guidance Document for Testing Orthopedic Implants with Modified Metallic Surfaces Apposing Bone or Bone Cement"</w:t>
            </w:r>
          </w:p>
          <w:p w:rsidR="00342973" w:rsidRPr="00342973" w:rsidRDefault="00342973" w:rsidP="00342973">
            <w:pPr>
              <w:widowControl/>
              <w:numPr>
                <w:ilvl w:val="0"/>
                <w:numId w:val="5"/>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"Guidance Document for Testing Non-articulating, ‘Mechanically Locked’ Modular Implant Components"</w:t>
            </w:r>
          </w:p>
          <w:p w:rsidR="00342973" w:rsidRPr="00342973" w:rsidRDefault="00342973" w:rsidP="00342973">
            <w:pPr>
              <w:widowControl/>
              <w:numPr>
                <w:ilvl w:val="0"/>
                <w:numId w:val="5"/>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"Data Requirements for Ultrahigh Molecular Weight Polyethylene (</w:t>
            </w:r>
            <w:proofErr w:type="spellStart"/>
            <w:r w:rsidRPr="00342973">
              <w:rPr>
                <w:rFonts w:ascii="Arial" w:eastAsia="宋体" w:hAnsi="Arial" w:cs="Arial"/>
                <w:color w:val="000000"/>
                <w:kern w:val="0"/>
                <w:sz w:val="12"/>
                <w:szCs w:val="12"/>
              </w:rPr>
              <w:t>UHMWPe</w:t>
            </w:r>
            <w:proofErr w:type="spellEnd"/>
            <w:r w:rsidRPr="00342973">
              <w:rPr>
                <w:rFonts w:ascii="Arial" w:eastAsia="宋体" w:hAnsi="Arial" w:cs="Arial"/>
                <w:color w:val="000000"/>
                <w:kern w:val="0"/>
                <w:sz w:val="12"/>
                <w:szCs w:val="12"/>
              </w:rPr>
              <w:t>) Used in Orthopedic Devices"</w:t>
            </w:r>
          </w:p>
          <w:p w:rsidR="00342973" w:rsidRPr="00342973" w:rsidRDefault="00342973" w:rsidP="00342973">
            <w:pPr>
              <w:widowControl/>
              <w:spacing w:before="60" w:after="60"/>
              <w:jc w:val="left"/>
              <w:rPr>
                <w:rFonts w:ascii="Arial" w:eastAsia="宋体" w:hAnsi="Arial" w:cs="Arial"/>
                <w:color w:val="000000"/>
                <w:kern w:val="0"/>
                <w:sz w:val="12"/>
                <w:szCs w:val="12"/>
              </w:rPr>
            </w:pPr>
            <w:r w:rsidRPr="00342973">
              <w:rPr>
                <w:rFonts w:ascii="Arial" w:eastAsia="宋体" w:hAnsi="Arial" w:cs="Arial"/>
                <w:b/>
                <w:bCs/>
                <w:color w:val="000000"/>
                <w:kern w:val="0"/>
                <w:sz w:val="12"/>
              </w:rPr>
              <w:t>ASTM International Voluntary Consensus Standards:</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67, "Standard Specification for Unalloyed Titanium, for Surgical Implant Applications (UNS R50250, UNS R50400, UNS R50550, UNS R50700)"</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75, "Standard Specification for Cobalt - 28 Chromium - 6 Molybdenum Casting Alloy and Cast Products for Surgical Implants (UNS R30075)"</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86, "Standard Practice for Surface Preparation and Marking of Metallic Surgical Implants"</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F 136, "Standard Specification for Wrought Titanium - 6 Aluminum - 4 Vanadium ELI (Extra Low Interstitial) Alloy (UNS R56401) for Surgical </w:t>
            </w:r>
            <w:r w:rsidRPr="00342973">
              <w:rPr>
                <w:rFonts w:ascii="Arial" w:eastAsia="宋体" w:hAnsi="Arial" w:cs="Arial"/>
                <w:color w:val="000000"/>
                <w:kern w:val="0"/>
                <w:sz w:val="12"/>
                <w:szCs w:val="12"/>
              </w:rPr>
              <w:lastRenderedPageBreak/>
              <w:t>Implant Applications"</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620, "Standard Specification for Alpha Plus Beta Titanium Alloy Forgings for Surgical Implants"</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648, "Standard Specification for Ultra-High-Molecular-Weight Polyethylene Powder and Fabricated Form for Surgical Implants"</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732, "Standard Test Method for Wear Testing of Polymeric Materials Used in Total Joint Prostheses"</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746, "Standard Test Method for Pitting or Crevice Corrosion of Metallic Surgical Implant Materials"</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799, "Standard Specification for Cobalt – 28 Chromium – 6 Molybdenum Alloy Forgings for Surgical Implants (UNS R31537, R31538, R31539)</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983, "Standard Practice for Permanent Marking of Orthopedic Implant Components"</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1044, "Standard Test Method for Shear Testing of Calcium Phosphate Coatings and Metallic Coatings"</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1108, "Standard Specification for Titanium - 6 Aluminum - 4 Vanadium Alloy Castings for Surgical Implants (UNS R56406)</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1147, "Standard Test Method for Tension Testing of Calcium Phosphate and Metallic Coatings"</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1160, "Standard Test Method for Shear and Bending Fatigue Testing of Calcium Phosphate and Metallic Medical and Composite Calcium Phosphate/Metallic Coatings"</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1223, "Standard Test Method for Determination of Total Knee Replacement Constraint"</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1377, "Standard Specification for Cobalt - 28 Chromium – 6 Molybdenum Powder for Coating of Orthopedic Implants (UNS R30075)"</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1472, "Standard Specification for Wrought Titanium – 6 Aluminum – 4 Vanadium Alloy (UNS R56400) for Surgical Implant Applications"</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1537, "Standard Specification for Wrought Cobalt – 28 Chromium – 6 Molybdenum Alloys for Surgical Implants (UNS R31537, UNS R31538, UNS R31539)"</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1580, "Standard Specification for Titanium and Titanium - 6% Aluminum - 4% Vanadium Alloy Powders for Coatings of Surgical Implants"</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1672, "Standard Specification for Resurfacing Patellar Prosthesis"</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1715, "Standard Guide for Wear Assessment of Prosthetic Knee Designs in Simulator Devices"</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F 1800, "Standard Test Method for Cyclic Fatigue Testing of Metal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Tray Components of Total Knee Joint Replacements"</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1814, "Standard Guide for Evaluating Modular Hip and Knee Joint Components"</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1854, "Standard Test Method for Stereological Evaluation of Porous Coatings on Medical Implants"</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F 1978, "Standard Test Method for Measuring Abrasion Resistance of Metallic Thermal Spray Coatings by Using the Taber™ </w:t>
            </w:r>
            <w:proofErr w:type="spellStart"/>
            <w:r w:rsidRPr="00342973">
              <w:rPr>
                <w:rFonts w:ascii="Arial" w:eastAsia="宋体" w:hAnsi="Arial" w:cs="Arial"/>
                <w:color w:val="000000"/>
                <w:kern w:val="0"/>
                <w:sz w:val="12"/>
                <w:szCs w:val="12"/>
              </w:rPr>
              <w:t>Abraser</w:t>
            </w:r>
            <w:proofErr w:type="spellEnd"/>
            <w:r w:rsidRPr="00342973">
              <w:rPr>
                <w:rFonts w:ascii="Arial" w:eastAsia="宋体" w:hAnsi="Arial" w:cs="Arial"/>
                <w:color w:val="000000"/>
                <w:kern w:val="0"/>
                <w:sz w:val="12"/>
                <w:szCs w:val="12"/>
              </w:rPr>
              <w:t>"</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2025, "Standard Practice for Gravimetric Measurement of Polymeric Components for Wear Assessment"</w:t>
            </w:r>
          </w:p>
          <w:p w:rsidR="00342973" w:rsidRPr="00342973" w:rsidRDefault="00342973" w:rsidP="00342973">
            <w:pPr>
              <w:widowControl/>
              <w:numPr>
                <w:ilvl w:val="0"/>
                <w:numId w:val="6"/>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 2083, "Standard Specification for Total Knee Prosthesis"</w:t>
            </w:r>
          </w:p>
          <w:p w:rsidR="00342973" w:rsidRPr="00342973" w:rsidRDefault="00342973" w:rsidP="00342973">
            <w:pPr>
              <w:widowControl/>
              <w:spacing w:before="60" w:after="60"/>
              <w:jc w:val="left"/>
              <w:rPr>
                <w:rFonts w:ascii="Arial" w:eastAsia="宋体" w:hAnsi="Arial" w:cs="Arial"/>
                <w:color w:val="000000"/>
                <w:kern w:val="0"/>
                <w:sz w:val="12"/>
                <w:szCs w:val="12"/>
              </w:rPr>
            </w:pPr>
            <w:r w:rsidRPr="00342973">
              <w:rPr>
                <w:rFonts w:ascii="Arial" w:eastAsia="宋体" w:hAnsi="Arial" w:cs="Arial"/>
                <w:b/>
                <w:bCs/>
                <w:color w:val="000000"/>
                <w:kern w:val="0"/>
                <w:sz w:val="12"/>
              </w:rPr>
              <w:t>International Organization for Standardization (ISO) Consensus Standards:</w:t>
            </w:r>
          </w:p>
          <w:p w:rsidR="00342973" w:rsidRPr="00342973" w:rsidRDefault="00342973" w:rsidP="00342973">
            <w:pPr>
              <w:widowControl/>
              <w:numPr>
                <w:ilvl w:val="0"/>
                <w:numId w:val="7"/>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ISO 5832-2, "Implants for surgery - Metallic Materials - Part 2: Unalloyed Titanium"</w:t>
            </w:r>
          </w:p>
          <w:p w:rsidR="00342973" w:rsidRPr="00342973" w:rsidRDefault="00342973" w:rsidP="00342973">
            <w:pPr>
              <w:widowControl/>
              <w:numPr>
                <w:ilvl w:val="0"/>
                <w:numId w:val="7"/>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ISO 5832-3, "Implants for surgery - Metallic Materials - Part 3: Wrought titanium 6-aluminium 4-vanadium alloy"</w:t>
            </w:r>
          </w:p>
          <w:p w:rsidR="00342973" w:rsidRPr="00342973" w:rsidRDefault="00342973" w:rsidP="00342973">
            <w:pPr>
              <w:widowControl/>
              <w:numPr>
                <w:ilvl w:val="0"/>
                <w:numId w:val="7"/>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ISO 5832-4, "Implants for surgery - Metallic Materials - Part 4: Cobalt-chromium-molybdenum casting alloy"</w:t>
            </w:r>
          </w:p>
          <w:p w:rsidR="00342973" w:rsidRPr="00342973" w:rsidRDefault="00342973" w:rsidP="00342973">
            <w:pPr>
              <w:widowControl/>
              <w:numPr>
                <w:ilvl w:val="0"/>
                <w:numId w:val="7"/>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ISO 5832-12, "Implants for surgery - Metallic Materials - Part 12: Wrought cobalt-chromium-molybdenum alloy"</w:t>
            </w:r>
          </w:p>
          <w:p w:rsidR="00342973" w:rsidRPr="00342973" w:rsidRDefault="00342973" w:rsidP="00342973">
            <w:pPr>
              <w:widowControl/>
              <w:numPr>
                <w:ilvl w:val="0"/>
                <w:numId w:val="7"/>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ISO 5834-2, "Implants for surgery – Ultra-High-Molecular-Weight Polyethylene – Part 2: </w:t>
            </w:r>
            <w:proofErr w:type="spellStart"/>
            <w:r w:rsidRPr="00342973">
              <w:rPr>
                <w:rFonts w:ascii="Arial" w:eastAsia="宋体" w:hAnsi="Arial" w:cs="Arial"/>
                <w:color w:val="000000"/>
                <w:kern w:val="0"/>
                <w:sz w:val="12"/>
                <w:szCs w:val="12"/>
              </w:rPr>
              <w:t>Moulded</w:t>
            </w:r>
            <w:proofErr w:type="spellEnd"/>
            <w:r w:rsidRPr="00342973">
              <w:rPr>
                <w:rFonts w:ascii="Arial" w:eastAsia="宋体" w:hAnsi="Arial" w:cs="Arial"/>
                <w:color w:val="000000"/>
                <w:kern w:val="0"/>
                <w:sz w:val="12"/>
                <w:szCs w:val="12"/>
              </w:rPr>
              <w:t xml:space="preserve"> Forms"</w:t>
            </w:r>
          </w:p>
          <w:p w:rsidR="00342973" w:rsidRPr="00342973" w:rsidRDefault="00342973" w:rsidP="00342973">
            <w:pPr>
              <w:widowControl/>
              <w:numPr>
                <w:ilvl w:val="0"/>
                <w:numId w:val="7"/>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ISO 7207-1, "Implants for surgery – Femoral and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components for partial and total knee-joint prostheses – Part 1: Classification, definitions, and designation of dimensions"</w:t>
            </w:r>
          </w:p>
          <w:p w:rsidR="00342973" w:rsidRPr="00342973" w:rsidRDefault="00342973" w:rsidP="00342973">
            <w:pPr>
              <w:widowControl/>
              <w:numPr>
                <w:ilvl w:val="0"/>
                <w:numId w:val="7"/>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ISO 7207-2, "Implants for surgery – Components for partial and total knee-joint prostheses – Part 2: Articulating surfaces made of metal, ceramic and plastics materials"</w:t>
            </w:r>
          </w:p>
          <w:p w:rsidR="00342973" w:rsidRPr="00342973" w:rsidRDefault="00342973" w:rsidP="00342973">
            <w:pPr>
              <w:widowControl/>
              <w:numPr>
                <w:ilvl w:val="0"/>
                <w:numId w:val="7"/>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ISO 10993, "Biological Evaluation of Medical Devices Part 1: Evaluation and Testing"</w:t>
            </w:r>
          </w:p>
          <w:p w:rsidR="00342973" w:rsidRPr="00342973" w:rsidRDefault="00342973" w:rsidP="00342973">
            <w:pPr>
              <w:widowControl/>
              <w:numPr>
                <w:ilvl w:val="0"/>
                <w:numId w:val="7"/>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ISO 14243-1, "Implants for surgery – Wear of total knee-joint prostheses – Part 1: Loading and displacement parameters for wear-testing with load control and corresponding environmental conditions for test"</w:t>
            </w:r>
          </w:p>
          <w:p w:rsidR="00342973" w:rsidRPr="00342973" w:rsidRDefault="00342973" w:rsidP="00342973">
            <w:pPr>
              <w:widowControl/>
              <w:numPr>
                <w:ilvl w:val="0"/>
                <w:numId w:val="7"/>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ISO 14243-2, "Implants for surgery – Wear of total knee-joint prostheses – Part 2: Methods of measurement"</w:t>
            </w:r>
          </w:p>
          <w:p w:rsidR="00342973" w:rsidRPr="00342973" w:rsidRDefault="00342973" w:rsidP="00342973">
            <w:pPr>
              <w:widowControl/>
              <w:numPr>
                <w:ilvl w:val="0"/>
                <w:numId w:val="7"/>
              </w:numPr>
              <w:ind w:left="87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ISO 14879-1, "Implants for surgery – Total knee-joint prostheses – Part 1: Determination of endurance properties of knee </w:t>
            </w:r>
            <w:proofErr w:type="spellStart"/>
            <w:r w:rsidRPr="00342973">
              <w:rPr>
                <w:rFonts w:ascii="Arial" w:eastAsia="宋体" w:hAnsi="Arial" w:cs="Arial"/>
                <w:color w:val="000000"/>
                <w:kern w:val="0"/>
                <w:sz w:val="12"/>
                <w:szCs w:val="12"/>
              </w:rPr>
              <w:t>tibial</w:t>
            </w:r>
            <w:proofErr w:type="spellEnd"/>
            <w:r w:rsidRPr="00342973">
              <w:rPr>
                <w:rFonts w:ascii="Arial" w:eastAsia="宋体" w:hAnsi="Arial" w:cs="Arial"/>
                <w:color w:val="000000"/>
                <w:kern w:val="0"/>
                <w:sz w:val="12"/>
                <w:szCs w:val="12"/>
              </w:rPr>
              <w:t xml:space="preserve"> trays"</w:t>
            </w:r>
          </w:p>
        </w:tc>
      </w:tr>
      <w:tr w:rsidR="00342973" w:rsidRPr="00342973" w:rsidTr="00342973">
        <w:tblPrEx>
          <w:jc w:val="left"/>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blCellSpacing w:w="0" w:type="dxa"/>
        </w:trPr>
        <w:tc>
          <w:tcPr>
            <w:tcW w:w="630" w:type="dxa"/>
            <w:shd w:val="clear" w:color="auto" w:fill="auto"/>
            <w:hideMark/>
          </w:tcPr>
          <w:p w:rsidR="00342973" w:rsidRPr="00342973" w:rsidRDefault="00342973" w:rsidP="00342973">
            <w:pPr>
              <w:widowControl/>
              <w:jc w:val="left"/>
              <w:outlineLvl w:val="3"/>
              <w:rPr>
                <w:rFonts w:ascii="Arial" w:eastAsia="宋体" w:hAnsi="Arial" w:cs="Arial"/>
                <w:b/>
                <w:bCs/>
                <w:color w:val="000000"/>
                <w:kern w:val="0"/>
                <w:sz w:val="14"/>
                <w:szCs w:val="14"/>
              </w:rPr>
            </w:pPr>
            <w:r w:rsidRPr="00342973">
              <w:rPr>
                <w:rFonts w:ascii="Arial" w:eastAsia="宋体" w:hAnsi="Arial" w:cs="Arial"/>
                <w:b/>
                <w:bCs/>
                <w:color w:val="000000"/>
                <w:kern w:val="0"/>
                <w:sz w:val="14"/>
                <w:szCs w:val="14"/>
              </w:rPr>
              <w:lastRenderedPageBreak/>
              <w:t>8.</w:t>
            </w:r>
          </w:p>
        </w:tc>
        <w:tc>
          <w:tcPr>
            <w:tcW w:w="0" w:type="auto"/>
            <w:shd w:val="clear" w:color="auto" w:fill="auto"/>
            <w:hideMark/>
          </w:tcPr>
          <w:p w:rsidR="00342973" w:rsidRPr="00342973" w:rsidRDefault="00342973" w:rsidP="00342973">
            <w:pPr>
              <w:widowControl/>
              <w:jc w:val="left"/>
              <w:outlineLvl w:val="3"/>
              <w:rPr>
                <w:rFonts w:ascii="Arial" w:eastAsia="宋体" w:hAnsi="Arial" w:cs="Arial"/>
                <w:b/>
                <w:bCs/>
                <w:color w:val="000000"/>
                <w:kern w:val="0"/>
                <w:sz w:val="14"/>
                <w:szCs w:val="14"/>
              </w:rPr>
            </w:pPr>
            <w:bookmarkStart w:id="14" w:name="_Toc32397783"/>
            <w:r w:rsidRPr="00342973">
              <w:rPr>
                <w:rFonts w:ascii="Arial" w:eastAsia="宋体" w:hAnsi="Arial" w:cs="Arial"/>
                <w:b/>
                <w:bCs/>
                <w:color w:val="000000"/>
                <w:kern w:val="0"/>
                <w:sz w:val="14"/>
                <w:szCs w:val="14"/>
              </w:rPr>
              <w:t>Sterility</w:t>
            </w:r>
            <w:bookmarkEnd w:id="14"/>
          </w:p>
        </w:tc>
      </w:tr>
      <w:tr w:rsidR="00342973" w:rsidRPr="00342973" w:rsidTr="00342973">
        <w:tblPrEx>
          <w:jc w:val="left"/>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blCellSpacing w:w="0" w:type="dxa"/>
        </w:trPr>
        <w:tc>
          <w:tcPr>
            <w:tcW w:w="0" w:type="auto"/>
            <w:gridSpan w:val="2"/>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FDA recommends that you provide sterilization information in accordance with the</w:t>
            </w:r>
            <w:r w:rsidRPr="00342973">
              <w:rPr>
                <w:rFonts w:ascii="Arial" w:eastAsia="宋体" w:hAnsi="Arial" w:cs="Arial"/>
                <w:color w:val="000000"/>
                <w:kern w:val="0"/>
                <w:sz w:val="12"/>
              </w:rPr>
              <w:t> </w:t>
            </w:r>
            <w:hyperlink r:id="rId53" w:history="1">
              <w:r w:rsidRPr="00342973">
                <w:rPr>
                  <w:rFonts w:ascii="Arial" w:eastAsia="宋体" w:hAnsi="Arial" w:cs="Arial"/>
                  <w:b/>
                  <w:bCs/>
                  <w:color w:val="800080"/>
                  <w:kern w:val="0"/>
                  <w:sz w:val="12"/>
                </w:rPr>
                <w:t xml:space="preserve">Updated 510(k) Sterility Review Guidance K90-1; Final Guidance for </w:t>
              </w:r>
              <w:r w:rsidRPr="00342973">
                <w:rPr>
                  <w:rFonts w:ascii="Arial" w:eastAsia="宋体" w:hAnsi="Arial" w:cs="Arial"/>
                  <w:b/>
                  <w:bCs/>
                  <w:color w:val="800080"/>
                  <w:kern w:val="0"/>
                  <w:sz w:val="12"/>
                </w:rPr>
                <w:lastRenderedPageBreak/>
                <w:t>Industry and FDA</w:t>
              </w:r>
            </w:hyperlink>
            <w:r w:rsidRPr="00342973">
              <w:rPr>
                <w:rFonts w:ascii="Arial" w:eastAsia="宋体" w:hAnsi="Arial" w:cs="Arial"/>
                <w:color w:val="000000"/>
                <w:kern w:val="0"/>
                <w:sz w:val="12"/>
                <w:szCs w:val="12"/>
              </w:rPr>
              <w:t>. The device should be sterile with a sterility assurance level (SAL) of 1 x 10</w:t>
            </w:r>
            <w:r w:rsidRPr="00342973">
              <w:rPr>
                <w:rFonts w:ascii="Arial" w:eastAsia="宋体" w:hAnsi="Arial" w:cs="Arial"/>
                <w:color w:val="000000"/>
                <w:kern w:val="0"/>
                <w:sz w:val="12"/>
                <w:szCs w:val="12"/>
                <w:vertAlign w:val="superscript"/>
              </w:rPr>
              <w:t>-6</w:t>
            </w:r>
            <w:r w:rsidRPr="00342973">
              <w:rPr>
                <w:rFonts w:ascii="Arial" w:eastAsia="宋体" w:hAnsi="Arial" w:cs="Arial"/>
                <w:color w:val="000000"/>
                <w:kern w:val="0"/>
                <w:sz w:val="12"/>
                <w:szCs w:val="12"/>
              </w:rPr>
              <w:t>.</w:t>
            </w:r>
          </w:p>
        </w:tc>
      </w:tr>
      <w:tr w:rsidR="00342973" w:rsidRPr="00342973" w:rsidTr="00342973">
        <w:tblPrEx>
          <w:jc w:val="left"/>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blCellSpacing w:w="0" w:type="dxa"/>
        </w:trPr>
        <w:tc>
          <w:tcPr>
            <w:tcW w:w="630" w:type="dxa"/>
            <w:shd w:val="clear" w:color="auto" w:fill="auto"/>
            <w:hideMark/>
          </w:tcPr>
          <w:p w:rsidR="00342973" w:rsidRPr="00342973" w:rsidRDefault="00342973" w:rsidP="00342973">
            <w:pPr>
              <w:widowControl/>
              <w:jc w:val="left"/>
              <w:outlineLvl w:val="3"/>
              <w:rPr>
                <w:rFonts w:ascii="Arial" w:eastAsia="宋体" w:hAnsi="Arial" w:cs="Arial"/>
                <w:b/>
                <w:bCs/>
                <w:color w:val="000000"/>
                <w:kern w:val="0"/>
                <w:sz w:val="14"/>
                <w:szCs w:val="14"/>
              </w:rPr>
            </w:pPr>
            <w:r w:rsidRPr="00342973">
              <w:rPr>
                <w:rFonts w:ascii="Arial" w:eastAsia="宋体" w:hAnsi="Arial" w:cs="Arial"/>
                <w:b/>
                <w:bCs/>
                <w:color w:val="000000"/>
                <w:kern w:val="0"/>
                <w:sz w:val="14"/>
                <w:szCs w:val="14"/>
              </w:rPr>
              <w:lastRenderedPageBreak/>
              <w:br/>
              <w:t>9.</w:t>
            </w:r>
          </w:p>
        </w:tc>
        <w:tc>
          <w:tcPr>
            <w:tcW w:w="0" w:type="auto"/>
            <w:shd w:val="clear" w:color="auto" w:fill="auto"/>
            <w:hideMark/>
          </w:tcPr>
          <w:p w:rsidR="00342973" w:rsidRPr="00342973" w:rsidRDefault="00342973" w:rsidP="00342973">
            <w:pPr>
              <w:widowControl/>
              <w:jc w:val="left"/>
              <w:outlineLvl w:val="3"/>
              <w:rPr>
                <w:rFonts w:ascii="Arial" w:eastAsia="宋体" w:hAnsi="Arial" w:cs="Arial"/>
                <w:b/>
                <w:bCs/>
                <w:color w:val="000000"/>
                <w:kern w:val="0"/>
                <w:sz w:val="14"/>
                <w:szCs w:val="14"/>
              </w:rPr>
            </w:pPr>
            <w:r w:rsidRPr="00342973">
              <w:rPr>
                <w:rFonts w:ascii="Arial" w:eastAsia="宋体" w:hAnsi="Arial" w:cs="Arial"/>
                <w:b/>
                <w:bCs/>
                <w:color w:val="000000"/>
                <w:kern w:val="0"/>
                <w:sz w:val="14"/>
                <w:szCs w:val="14"/>
              </w:rPr>
              <w:br/>
            </w:r>
            <w:bookmarkStart w:id="15" w:name="_Toc32397784"/>
            <w:r w:rsidRPr="00342973">
              <w:rPr>
                <w:rFonts w:ascii="Arial" w:eastAsia="宋体" w:hAnsi="Arial" w:cs="Arial"/>
                <w:b/>
                <w:bCs/>
                <w:color w:val="000000"/>
                <w:kern w:val="0"/>
                <w:sz w:val="14"/>
                <w:szCs w:val="14"/>
              </w:rPr>
              <w:t>Labeling</w:t>
            </w:r>
            <w:bookmarkEnd w:id="15"/>
          </w:p>
        </w:tc>
      </w:tr>
      <w:tr w:rsidR="00342973" w:rsidRPr="00342973" w:rsidTr="00342973">
        <w:tblPrEx>
          <w:jc w:val="left"/>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blCellSpacing w:w="0" w:type="dxa"/>
        </w:trPr>
        <w:tc>
          <w:tcPr>
            <w:tcW w:w="0" w:type="auto"/>
            <w:gridSpan w:val="2"/>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The 510(k) should include labeling in sufficient detail to satisfy the requirements of</w:t>
            </w:r>
            <w:r w:rsidRPr="00342973">
              <w:rPr>
                <w:rFonts w:ascii="Arial" w:eastAsia="宋体" w:hAnsi="Arial" w:cs="Arial"/>
                <w:color w:val="000000"/>
                <w:kern w:val="0"/>
                <w:sz w:val="12"/>
              </w:rPr>
              <w:t> </w:t>
            </w:r>
            <w:hyperlink r:id="rId54" w:history="1">
              <w:r w:rsidRPr="00342973">
                <w:rPr>
                  <w:rFonts w:ascii="Arial" w:eastAsia="宋体" w:hAnsi="Arial" w:cs="Arial"/>
                  <w:color w:val="800080"/>
                  <w:kern w:val="0"/>
                  <w:sz w:val="12"/>
                  <w:u w:val="single"/>
                </w:rPr>
                <w:t>21 CFR 807.87(e)</w:t>
              </w:r>
            </w:hyperlink>
            <w:r w:rsidRPr="00342973">
              <w:rPr>
                <w:rFonts w:ascii="Arial" w:eastAsia="宋体" w:hAnsi="Arial" w:cs="Arial"/>
                <w:color w:val="000000"/>
                <w:kern w:val="0"/>
                <w:sz w:val="12"/>
                <w:szCs w:val="12"/>
              </w:rPr>
              <w:t>. The following suggestions are aimed at assisting you in preparing labeling that satisfies the requirements of</w:t>
            </w:r>
            <w:r w:rsidRPr="00342973">
              <w:rPr>
                <w:rFonts w:ascii="Arial" w:eastAsia="宋体" w:hAnsi="Arial" w:cs="Arial"/>
                <w:color w:val="000000"/>
                <w:kern w:val="0"/>
                <w:sz w:val="12"/>
              </w:rPr>
              <w:t> </w:t>
            </w:r>
            <w:hyperlink r:id="rId55" w:history="1">
              <w:r w:rsidRPr="00342973">
                <w:rPr>
                  <w:rFonts w:ascii="Arial" w:eastAsia="宋体" w:hAnsi="Arial" w:cs="Arial"/>
                  <w:color w:val="800080"/>
                  <w:kern w:val="0"/>
                  <w:sz w:val="12"/>
                  <w:u w:val="single"/>
                </w:rPr>
                <w:t>21 CFR 807.87(e)</w:t>
              </w:r>
            </w:hyperlink>
            <w:r w:rsidRPr="00342973">
              <w:rPr>
                <w:rFonts w:ascii="Arial" w:eastAsia="宋体" w:hAnsi="Arial" w:cs="Arial"/>
                <w:color w:val="000000"/>
                <w:kern w:val="0"/>
                <w:sz w:val="12"/>
                <w:szCs w:val="12"/>
              </w:rPr>
              <w:t>.</w:t>
            </w:r>
            <w:hyperlink r:id="rId56" w:anchor="footnote_7" w:history="1">
              <w:r w:rsidRPr="00342973">
                <w:rPr>
                  <w:rFonts w:ascii="Arial" w:eastAsia="宋体" w:hAnsi="Arial" w:cs="Arial"/>
                  <w:color w:val="800080"/>
                  <w:kern w:val="0"/>
                  <w:sz w:val="12"/>
                  <w:u w:val="single"/>
                  <w:vertAlign w:val="superscript"/>
                </w:rPr>
                <w:t>5</w:t>
              </w:r>
            </w:hyperlink>
          </w:p>
        </w:tc>
      </w:tr>
      <w:tr w:rsidR="00342973" w:rsidRPr="00342973" w:rsidTr="00342973">
        <w:tblPrEx>
          <w:jc w:val="left"/>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blCellSpacing w:w="0" w:type="dxa"/>
        </w:trPr>
        <w:tc>
          <w:tcPr>
            <w:tcW w:w="630" w:type="dxa"/>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w:t>
            </w:r>
          </w:p>
        </w:tc>
        <w:tc>
          <w:tcPr>
            <w:tcW w:w="0" w:type="auto"/>
            <w:shd w:val="clear" w:color="auto" w:fill="auto"/>
            <w:hideMark/>
          </w:tcPr>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b/>
                <w:bCs/>
                <w:color w:val="000000"/>
                <w:kern w:val="0"/>
                <w:sz w:val="12"/>
              </w:rPr>
              <w:t>Directions for Use </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As a prescription device, the porous-coated </w:t>
            </w:r>
            <w:proofErr w:type="spellStart"/>
            <w:r w:rsidRPr="00342973">
              <w:rPr>
                <w:rFonts w:ascii="Arial" w:eastAsia="宋体" w:hAnsi="Arial" w:cs="Arial"/>
                <w:color w:val="000000"/>
                <w:kern w:val="0"/>
                <w:sz w:val="12"/>
                <w:szCs w:val="12"/>
              </w:rPr>
              <w:t>uncemented</w:t>
            </w:r>
            <w:proofErr w:type="spellEnd"/>
            <w:r w:rsidRPr="00342973">
              <w:rPr>
                <w:rFonts w:ascii="Arial" w:eastAsia="宋体" w:hAnsi="Arial" w:cs="Arial"/>
                <w:color w:val="000000"/>
                <w:kern w:val="0"/>
                <w:sz w:val="12"/>
                <w:szCs w:val="12"/>
              </w:rPr>
              <w:t xml:space="preserve"> knee prosthesis is exempt from needing adequate directions for lay use. Nevertheless, under</w:t>
            </w:r>
            <w:r w:rsidRPr="00342973">
              <w:rPr>
                <w:rFonts w:ascii="Arial" w:eastAsia="宋体" w:hAnsi="Arial" w:cs="Arial"/>
                <w:color w:val="000000"/>
                <w:kern w:val="0"/>
                <w:sz w:val="12"/>
              </w:rPr>
              <w:t> </w:t>
            </w:r>
            <w:hyperlink r:id="rId57" w:history="1">
              <w:r w:rsidRPr="00342973">
                <w:rPr>
                  <w:rFonts w:ascii="Arial" w:eastAsia="宋体" w:hAnsi="Arial" w:cs="Arial"/>
                  <w:color w:val="800080"/>
                  <w:kern w:val="0"/>
                  <w:sz w:val="12"/>
                  <w:u w:val="single"/>
                </w:rPr>
                <w:t>21 CFR 807.87(e)</w:t>
              </w:r>
            </w:hyperlink>
            <w:r w:rsidRPr="00342973">
              <w:rPr>
                <w:rFonts w:ascii="Arial" w:eastAsia="宋体" w:hAnsi="Arial" w:cs="Arial"/>
                <w:color w:val="000000"/>
                <w:kern w:val="0"/>
                <w:sz w:val="12"/>
                <w:szCs w:val="12"/>
              </w:rPr>
              <w:t>, we expect to see clear and concise instructions that delineate the technological features of the specific device and how the device is to be used in patients. Instructions should familiarize users who are trained in orthopedic surgery with the features of the device and how to use it in a safe and effective manner.</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b/>
                <w:bCs/>
                <w:color w:val="000000"/>
                <w:kern w:val="0"/>
                <w:sz w:val="12"/>
              </w:rPr>
              <w:t xml:space="preserve">Intended Use/ Indications for Use for Knee Joint </w:t>
            </w:r>
            <w:proofErr w:type="spellStart"/>
            <w:r w:rsidRPr="00342973">
              <w:rPr>
                <w:rFonts w:ascii="Arial" w:eastAsia="宋体" w:hAnsi="Arial" w:cs="Arial"/>
                <w:b/>
                <w:bCs/>
                <w:color w:val="000000"/>
                <w:kern w:val="0"/>
                <w:sz w:val="12"/>
              </w:rPr>
              <w:t>Patellofemorotibial</w:t>
            </w:r>
            <w:proofErr w:type="spellEnd"/>
            <w:r w:rsidRPr="00342973">
              <w:rPr>
                <w:rFonts w:ascii="Arial" w:eastAsia="宋体" w:hAnsi="Arial" w:cs="Arial"/>
                <w:b/>
                <w:bCs/>
                <w:color w:val="000000"/>
                <w:kern w:val="0"/>
                <w:sz w:val="12"/>
              </w:rPr>
              <w:t xml:space="preserve"> Metal/Polymer Porous-Coated </w:t>
            </w:r>
            <w:proofErr w:type="spellStart"/>
            <w:r w:rsidRPr="00342973">
              <w:rPr>
                <w:rFonts w:ascii="Arial" w:eastAsia="宋体" w:hAnsi="Arial" w:cs="Arial"/>
                <w:b/>
                <w:bCs/>
                <w:color w:val="000000"/>
                <w:kern w:val="0"/>
                <w:sz w:val="12"/>
              </w:rPr>
              <w:t>Uncemented</w:t>
            </w:r>
            <w:proofErr w:type="spellEnd"/>
            <w:r w:rsidRPr="00342973">
              <w:rPr>
                <w:rFonts w:ascii="Arial" w:eastAsia="宋体" w:hAnsi="Arial" w:cs="Arial"/>
                <w:b/>
                <w:bCs/>
                <w:color w:val="000000"/>
                <w:kern w:val="0"/>
                <w:sz w:val="12"/>
              </w:rPr>
              <w:t xml:space="preserve"> Prosthesis</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We recommend that you describe your intended use and indications. See the example below:</w:t>
            </w:r>
          </w:p>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Intended to replace a knee joint in order to relieve pain and restore knee function, for indications such as osteoarthritis; inflammatory arthritis; traumatic arthritis; </w:t>
            </w:r>
            <w:proofErr w:type="spellStart"/>
            <w:r w:rsidRPr="00342973">
              <w:rPr>
                <w:rFonts w:ascii="Arial" w:eastAsia="宋体" w:hAnsi="Arial" w:cs="Arial"/>
                <w:color w:val="000000"/>
                <w:kern w:val="0"/>
                <w:sz w:val="12"/>
                <w:szCs w:val="12"/>
              </w:rPr>
              <w:t>varus</w:t>
            </w:r>
            <w:proofErr w:type="spellEnd"/>
            <w:r w:rsidRPr="00342973">
              <w:rPr>
                <w:rFonts w:ascii="Arial" w:eastAsia="宋体" w:hAnsi="Arial" w:cs="Arial"/>
                <w:color w:val="000000"/>
                <w:kern w:val="0"/>
                <w:sz w:val="12"/>
                <w:szCs w:val="12"/>
              </w:rPr>
              <w:t xml:space="preserve">, </w:t>
            </w:r>
            <w:proofErr w:type="spellStart"/>
            <w:r w:rsidRPr="00342973">
              <w:rPr>
                <w:rFonts w:ascii="Arial" w:eastAsia="宋体" w:hAnsi="Arial" w:cs="Arial"/>
                <w:color w:val="000000"/>
                <w:kern w:val="0"/>
                <w:sz w:val="12"/>
                <w:szCs w:val="12"/>
              </w:rPr>
              <w:t>valgus</w:t>
            </w:r>
            <w:proofErr w:type="spellEnd"/>
            <w:r w:rsidRPr="00342973">
              <w:rPr>
                <w:rFonts w:ascii="Arial" w:eastAsia="宋体" w:hAnsi="Arial" w:cs="Arial"/>
                <w:color w:val="000000"/>
                <w:kern w:val="0"/>
                <w:sz w:val="12"/>
                <w:szCs w:val="12"/>
              </w:rPr>
              <w:t>, or flexion deformities; and revision surgery.</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b/>
                <w:bCs/>
                <w:color w:val="000000"/>
                <w:kern w:val="0"/>
                <w:sz w:val="12"/>
              </w:rPr>
              <w:t xml:space="preserve">Intended Use/ Indications for Use for Knee Joint </w:t>
            </w:r>
            <w:proofErr w:type="spellStart"/>
            <w:r w:rsidRPr="00342973">
              <w:rPr>
                <w:rFonts w:ascii="Arial" w:eastAsia="宋体" w:hAnsi="Arial" w:cs="Arial"/>
                <w:b/>
                <w:bCs/>
                <w:color w:val="000000"/>
                <w:kern w:val="0"/>
                <w:sz w:val="12"/>
              </w:rPr>
              <w:t>Femorotibial</w:t>
            </w:r>
            <w:proofErr w:type="spellEnd"/>
            <w:r w:rsidRPr="00342973">
              <w:rPr>
                <w:rFonts w:ascii="Arial" w:eastAsia="宋体" w:hAnsi="Arial" w:cs="Arial"/>
                <w:b/>
                <w:bCs/>
                <w:color w:val="000000"/>
                <w:kern w:val="0"/>
                <w:sz w:val="12"/>
              </w:rPr>
              <w:t xml:space="preserve"> Metal/Polymer Porous-Coated </w:t>
            </w:r>
            <w:proofErr w:type="spellStart"/>
            <w:r w:rsidRPr="00342973">
              <w:rPr>
                <w:rFonts w:ascii="Arial" w:eastAsia="宋体" w:hAnsi="Arial" w:cs="Arial"/>
                <w:b/>
                <w:bCs/>
                <w:color w:val="000000"/>
                <w:kern w:val="0"/>
                <w:sz w:val="12"/>
              </w:rPr>
              <w:t>Uncemented</w:t>
            </w:r>
            <w:proofErr w:type="spellEnd"/>
            <w:r w:rsidRPr="00342973">
              <w:rPr>
                <w:rFonts w:ascii="Arial" w:eastAsia="宋体" w:hAnsi="Arial" w:cs="Arial"/>
                <w:b/>
                <w:bCs/>
                <w:color w:val="000000"/>
                <w:kern w:val="0"/>
                <w:sz w:val="12"/>
              </w:rPr>
              <w:t xml:space="preserve"> Prosthesis</w:t>
            </w:r>
          </w:p>
          <w:p w:rsidR="00342973" w:rsidRPr="00342973" w:rsidRDefault="00342973" w:rsidP="00342973">
            <w:pPr>
              <w:widowControl/>
              <w:spacing w:before="55" w:after="55"/>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We recommend that you describe your intended use and indications. See the example below:</w:t>
            </w:r>
          </w:p>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xml:space="preserve">Intended to replace part of a knee joint in order to relieve pain and restore knee function, for indications such as </w:t>
            </w:r>
            <w:proofErr w:type="spellStart"/>
            <w:r w:rsidRPr="00342973">
              <w:rPr>
                <w:rFonts w:ascii="Arial" w:eastAsia="宋体" w:hAnsi="Arial" w:cs="Arial"/>
                <w:color w:val="000000"/>
                <w:kern w:val="0"/>
                <w:sz w:val="12"/>
                <w:szCs w:val="12"/>
              </w:rPr>
              <w:t>uni</w:t>
            </w:r>
            <w:proofErr w:type="spellEnd"/>
            <w:r w:rsidRPr="00342973">
              <w:rPr>
                <w:rFonts w:ascii="Arial" w:eastAsia="宋体" w:hAnsi="Arial" w:cs="Arial"/>
                <w:color w:val="000000"/>
                <w:kern w:val="0"/>
                <w:sz w:val="12"/>
                <w:szCs w:val="12"/>
              </w:rPr>
              <w:t xml:space="preserve">-compartmental osteoarthritis; inflammatory arthritis; traumatic arthritis; </w:t>
            </w:r>
            <w:proofErr w:type="spellStart"/>
            <w:r w:rsidRPr="00342973">
              <w:rPr>
                <w:rFonts w:ascii="Arial" w:eastAsia="宋体" w:hAnsi="Arial" w:cs="Arial"/>
                <w:color w:val="000000"/>
                <w:kern w:val="0"/>
                <w:sz w:val="12"/>
                <w:szCs w:val="12"/>
              </w:rPr>
              <w:t>varus</w:t>
            </w:r>
            <w:proofErr w:type="spellEnd"/>
            <w:r w:rsidRPr="00342973">
              <w:rPr>
                <w:rFonts w:ascii="Arial" w:eastAsia="宋体" w:hAnsi="Arial" w:cs="Arial"/>
                <w:color w:val="000000"/>
                <w:kern w:val="0"/>
                <w:sz w:val="12"/>
                <w:szCs w:val="12"/>
              </w:rPr>
              <w:t xml:space="preserve">, </w:t>
            </w:r>
            <w:proofErr w:type="spellStart"/>
            <w:r w:rsidRPr="00342973">
              <w:rPr>
                <w:rFonts w:ascii="Arial" w:eastAsia="宋体" w:hAnsi="Arial" w:cs="Arial"/>
                <w:color w:val="000000"/>
                <w:kern w:val="0"/>
                <w:sz w:val="12"/>
                <w:szCs w:val="12"/>
              </w:rPr>
              <w:t>valgus</w:t>
            </w:r>
            <w:proofErr w:type="spellEnd"/>
            <w:r w:rsidRPr="00342973">
              <w:rPr>
                <w:rFonts w:ascii="Arial" w:eastAsia="宋体" w:hAnsi="Arial" w:cs="Arial"/>
                <w:color w:val="000000"/>
                <w:kern w:val="0"/>
                <w:sz w:val="12"/>
                <w:szCs w:val="12"/>
              </w:rPr>
              <w:t>, or flexion deformities; and revision surgery.</w:t>
            </w:r>
          </w:p>
        </w:tc>
      </w:tr>
      <w:tr w:rsidR="00342973" w:rsidRPr="00342973" w:rsidTr="00342973">
        <w:tblPrEx>
          <w:jc w:val="left"/>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blCellSpacing w:w="0" w:type="dxa"/>
        </w:trPr>
        <w:tc>
          <w:tcPr>
            <w:tcW w:w="0" w:type="auto"/>
            <w:gridSpan w:val="2"/>
            <w:shd w:val="clear" w:color="auto" w:fill="auto"/>
            <w:hideMark/>
          </w:tcPr>
          <w:p w:rsidR="00342973" w:rsidRPr="00342973" w:rsidRDefault="00342973" w:rsidP="00342973">
            <w:pPr>
              <w:widowControl/>
              <w:jc w:val="left"/>
              <w:rPr>
                <w:rFonts w:ascii="Arial" w:eastAsia="宋体" w:hAnsi="Arial" w:cs="Arial"/>
                <w:color w:val="000000"/>
                <w:kern w:val="0"/>
                <w:sz w:val="12"/>
                <w:szCs w:val="12"/>
              </w:rPr>
            </w:pPr>
            <w:r w:rsidRPr="00342973">
              <w:rPr>
                <w:rFonts w:ascii="Arial" w:eastAsia="宋体" w:hAnsi="Arial" w:cs="Arial"/>
                <w:color w:val="000000"/>
                <w:kern w:val="0"/>
                <w:sz w:val="12"/>
                <w:szCs w:val="12"/>
                <w:vertAlign w:val="superscript"/>
              </w:rPr>
              <w:t>________________</w:t>
            </w:r>
            <w:r w:rsidRPr="00342973">
              <w:rPr>
                <w:rFonts w:ascii="Arial" w:eastAsia="宋体" w:hAnsi="Arial" w:cs="Arial"/>
                <w:color w:val="000000"/>
                <w:kern w:val="0"/>
                <w:sz w:val="12"/>
                <w:szCs w:val="12"/>
              </w:rPr>
              <w:br/>
            </w:r>
            <w:bookmarkStart w:id="16" w:name="footnote_7"/>
            <w:r w:rsidRPr="00342973">
              <w:rPr>
                <w:rFonts w:ascii="Arial" w:eastAsia="宋体" w:hAnsi="Arial" w:cs="Arial"/>
                <w:color w:val="000000"/>
                <w:kern w:val="0"/>
                <w:sz w:val="12"/>
                <w:szCs w:val="12"/>
                <w:vertAlign w:val="superscript"/>
              </w:rPr>
              <w:t>5</w:t>
            </w:r>
            <w:bookmarkEnd w:id="16"/>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Although final labeling is not required for 510(k) clearance, final labeling must also comply with the requirements of</w:t>
            </w:r>
            <w:r w:rsidRPr="00342973">
              <w:rPr>
                <w:rFonts w:ascii="Arial" w:eastAsia="宋体" w:hAnsi="Arial" w:cs="Arial"/>
                <w:color w:val="000000"/>
                <w:kern w:val="0"/>
                <w:sz w:val="12"/>
              </w:rPr>
              <w:t> </w:t>
            </w:r>
            <w:hyperlink r:id="rId58" w:history="1">
              <w:r w:rsidRPr="00342973">
                <w:rPr>
                  <w:rFonts w:ascii="Arial" w:eastAsia="宋体" w:hAnsi="Arial" w:cs="Arial"/>
                  <w:color w:val="800080"/>
                  <w:kern w:val="0"/>
                  <w:sz w:val="12"/>
                  <w:u w:val="single"/>
                </w:rPr>
                <w:t>21 CFR 801</w:t>
              </w:r>
            </w:hyperlink>
            <w:r w:rsidRPr="00342973">
              <w:rPr>
                <w:rFonts w:ascii="Arial" w:eastAsia="宋体" w:hAnsi="Arial" w:cs="Arial"/>
                <w:color w:val="000000"/>
                <w:kern w:val="0"/>
                <w:sz w:val="12"/>
              </w:rPr>
              <w:t> </w:t>
            </w:r>
            <w:r w:rsidRPr="00342973">
              <w:rPr>
                <w:rFonts w:ascii="Arial" w:eastAsia="宋体" w:hAnsi="Arial" w:cs="Arial"/>
                <w:color w:val="000000"/>
                <w:kern w:val="0"/>
                <w:sz w:val="12"/>
                <w:szCs w:val="12"/>
              </w:rPr>
              <w:t>before a medical device is introduced into interstate commerce. In addition, final labeling for prescription medical devices must comply with</w:t>
            </w:r>
            <w:r w:rsidRPr="00342973">
              <w:rPr>
                <w:rFonts w:ascii="Arial" w:eastAsia="宋体" w:hAnsi="Arial" w:cs="Arial"/>
                <w:color w:val="000000"/>
                <w:kern w:val="0"/>
                <w:sz w:val="12"/>
              </w:rPr>
              <w:t> </w:t>
            </w:r>
            <w:hyperlink r:id="rId59" w:history="1">
              <w:r w:rsidRPr="00342973">
                <w:rPr>
                  <w:rFonts w:ascii="Arial" w:eastAsia="宋体" w:hAnsi="Arial" w:cs="Arial"/>
                  <w:color w:val="800080"/>
                  <w:kern w:val="0"/>
                  <w:sz w:val="12"/>
                  <w:u w:val="single"/>
                </w:rPr>
                <w:t>21 CFR 801.109</w:t>
              </w:r>
            </w:hyperlink>
            <w:r w:rsidRPr="00342973">
              <w:rPr>
                <w:rFonts w:ascii="Arial" w:eastAsia="宋体" w:hAnsi="Arial" w:cs="Arial"/>
                <w:color w:val="000000"/>
                <w:kern w:val="0"/>
                <w:sz w:val="12"/>
                <w:szCs w:val="12"/>
              </w:rPr>
              <w:t>. Labeling recommendations in this guidance are consistent with the requirements of part 801.</w:t>
            </w:r>
          </w:p>
        </w:tc>
      </w:tr>
    </w:tbl>
    <w:p w:rsidR="00342973" w:rsidRPr="00342973" w:rsidRDefault="00342973" w:rsidP="00342973">
      <w:pPr>
        <w:widowControl/>
        <w:spacing w:before="60" w:after="60"/>
        <w:jc w:val="left"/>
        <w:rPr>
          <w:rFonts w:ascii="Arial" w:eastAsia="宋体" w:hAnsi="Arial" w:cs="Arial"/>
          <w:color w:val="000000"/>
          <w:kern w:val="0"/>
          <w:sz w:val="12"/>
          <w:szCs w:val="12"/>
        </w:rPr>
      </w:pPr>
      <w:r w:rsidRPr="00342973">
        <w:rPr>
          <w:rFonts w:ascii="Arial" w:eastAsia="宋体" w:hAnsi="Arial" w:cs="Arial"/>
          <w:color w:val="000000"/>
          <w:kern w:val="0"/>
          <w:sz w:val="12"/>
          <w:szCs w:val="12"/>
        </w:rPr>
        <w:t> </w:t>
      </w:r>
    </w:p>
    <w:p w:rsidR="005F3046" w:rsidRPr="00342973" w:rsidRDefault="005F3046"/>
    <w:sectPr w:rsidR="005F3046" w:rsidRPr="00342973" w:rsidSect="003E7B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58D" w:rsidRDefault="008A058D" w:rsidP="00342973">
      <w:r>
        <w:separator/>
      </w:r>
    </w:p>
  </w:endnote>
  <w:endnote w:type="continuationSeparator" w:id="0">
    <w:p w:rsidR="008A058D" w:rsidRDefault="008A058D" w:rsidP="003429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58D" w:rsidRDefault="008A058D" w:rsidP="00342973">
      <w:r>
        <w:separator/>
      </w:r>
    </w:p>
  </w:footnote>
  <w:footnote w:type="continuationSeparator" w:id="0">
    <w:p w:rsidR="008A058D" w:rsidRDefault="008A058D" w:rsidP="003429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2C58"/>
    <w:multiLevelType w:val="multilevel"/>
    <w:tmpl w:val="B950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1E2D2D"/>
    <w:multiLevelType w:val="multilevel"/>
    <w:tmpl w:val="AFFE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90223A"/>
    <w:multiLevelType w:val="multilevel"/>
    <w:tmpl w:val="96DC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12334F"/>
    <w:multiLevelType w:val="multilevel"/>
    <w:tmpl w:val="545C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BF3F48"/>
    <w:multiLevelType w:val="multilevel"/>
    <w:tmpl w:val="86FC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5445AA"/>
    <w:multiLevelType w:val="multilevel"/>
    <w:tmpl w:val="97E2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980B25"/>
    <w:multiLevelType w:val="multilevel"/>
    <w:tmpl w:val="920E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2973"/>
    <w:rsid w:val="00342973"/>
    <w:rsid w:val="003E7BE2"/>
    <w:rsid w:val="005F3046"/>
    <w:rsid w:val="008A058D"/>
    <w:rsid w:val="008A76DF"/>
    <w:rsid w:val="00AC0F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BE2"/>
    <w:pPr>
      <w:widowControl w:val="0"/>
      <w:jc w:val="both"/>
    </w:pPr>
  </w:style>
  <w:style w:type="paragraph" w:styleId="1">
    <w:name w:val="heading 1"/>
    <w:basedOn w:val="a"/>
    <w:link w:val="1Char"/>
    <w:uiPriority w:val="9"/>
    <w:qFormat/>
    <w:rsid w:val="00342973"/>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342973"/>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342973"/>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342973"/>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29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2973"/>
    <w:rPr>
      <w:sz w:val="18"/>
      <w:szCs w:val="18"/>
    </w:rPr>
  </w:style>
  <w:style w:type="paragraph" w:styleId="a4">
    <w:name w:val="footer"/>
    <w:basedOn w:val="a"/>
    <w:link w:val="Char0"/>
    <w:uiPriority w:val="99"/>
    <w:semiHidden/>
    <w:unhideWhenUsed/>
    <w:rsid w:val="003429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2973"/>
    <w:rPr>
      <w:sz w:val="18"/>
      <w:szCs w:val="18"/>
    </w:rPr>
  </w:style>
  <w:style w:type="character" w:customStyle="1" w:styleId="1Char">
    <w:name w:val="标题 1 Char"/>
    <w:basedOn w:val="a0"/>
    <w:link w:val="1"/>
    <w:uiPriority w:val="9"/>
    <w:rsid w:val="00342973"/>
    <w:rPr>
      <w:rFonts w:ascii="宋体" w:eastAsia="宋体" w:hAnsi="宋体" w:cs="宋体"/>
      <w:b/>
      <w:bCs/>
      <w:kern w:val="36"/>
      <w:sz w:val="48"/>
      <w:szCs w:val="48"/>
    </w:rPr>
  </w:style>
  <w:style w:type="character" w:customStyle="1" w:styleId="3Char">
    <w:name w:val="标题 3 Char"/>
    <w:basedOn w:val="a0"/>
    <w:link w:val="3"/>
    <w:uiPriority w:val="9"/>
    <w:rsid w:val="00342973"/>
    <w:rPr>
      <w:rFonts w:ascii="宋体" w:eastAsia="宋体" w:hAnsi="宋体" w:cs="宋体"/>
      <w:b/>
      <w:bCs/>
      <w:kern w:val="0"/>
      <w:sz w:val="27"/>
      <w:szCs w:val="27"/>
    </w:rPr>
  </w:style>
  <w:style w:type="character" w:customStyle="1" w:styleId="4Char">
    <w:name w:val="标题 4 Char"/>
    <w:basedOn w:val="a0"/>
    <w:link w:val="4"/>
    <w:uiPriority w:val="9"/>
    <w:rsid w:val="00342973"/>
    <w:rPr>
      <w:rFonts w:ascii="宋体" w:eastAsia="宋体" w:hAnsi="宋体" w:cs="宋体"/>
      <w:b/>
      <w:bCs/>
      <w:kern w:val="0"/>
      <w:sz w:val="24"/>
      <w:szCs w:val="24"/>
    </w:rPr>
  </w:style>
  <w:style w:type="character" w:customStyle="1" w:styleId="5Char">
    <w:name w:val="标题 5 Char"/>
    <w:basedOn w:val="a0"/>
    <w:link w:val="5"/>
    <w:uiPriority w:val="9"/>
    <w:rsid w:val="00342973"/>
    <w:rPr>
      <w:rFonts w:ascii="宋体" w:eastAsia="宋体" w:hAnsi="宋体" w:cs="宋体"/>
      <w:b/>
      <w:bCs/>
      <w:kern w:val="0"/>
      <w:sz w:val="20"/>
      <w:szCs w:val="20"/>
    </w:rPr>
  </w:style>
  <w:style w:type="paragraph" w:styleId="a5">
    <w:name w:val="Normal (Web)"/>
    <w:basedOn w:val="a"/>
    <w:uiPriority w:val="99"/>
    <w:unhideWhenUsed/>
    <w:rsid w:val="0034297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42973"/>
    <w:rPr>
      <w:b/>
      <w:bCs/>
    </w:rPr>
  </w:style>
  <w:style w:type="character" w:customStyle="1" w:styleId="apple-converted-space">
    <w:name w:val="apple-converted-space"/>
    <w:basedOn w:val="a0"/>
    <w:rsid w:val="00342973"/>
  </w:style>
  <w:style w:type="character" w:styleId="a7">
    <w:name w:val="Hyperlink"/>
    <w:basedOn w:val="a0"/>
    <w:uiPriority w:val="99"/>
    <w:semiHidden/>
    <w:unhideWhenUsed/>
    <w:rsid w:val="00342973"/>
    <w:rPr>
      <w:color w:val="0000FF"/>
      <w:u w:val="single"/>
    </w:rPr>
  </w:style>
  <w:style w:type="character" w:styleId="a8">
    <w:name w:val="Emphasis"/>
    <w:basedOn w:val="a0"/>
    <w:uiPriority w:val="20"/>
    <w:qFormat/>
    <w:rsid w:val="00342973"/>
    <w:rPr>
      <w:i/>
      <w:iCs/>
    </w:rPr>
  </w:style>
  <w:style w:type="paragraph" w:styleId="a9">
    <w:name w:val="Balloon Text"/>
    <w:basedOn w:val="a"/>
    <w:link w:val="Char1"/>
    <w:uiPriority w:val="99"/>
    <w:semiHidden/>
    <w:unhideWhenUsed/>
    <w:rsid w:val="00342973"/>
    <w:rPr>
      <w:sz w:val="18"/>
      <w:szCs w:val="18"/>
    </w:rPr>
  </w:style>
  <w:style w:type="character" w:customStyle="1" w:styleId="Char1">
    <w:name w:val="批注框文本 Char"/>
    <w:basedOn w:val="a0"/>
    <w:link w:val="a9"/>
    <w:uiPriority w:val="99"/>
    <w:semiHidden/>
    <w:rsid w:val="00342973"/>
    <w:rPr>
      <w:sz w:val="18"/>
      <w:szCs w:val="18"/>
    </w:rPr>
  </w:style>
</w:styles>
</file>

<file path=word/webSettings.xml><?xml version="1.0" encoding="utf-8"?>
<w:webSettings xmlns:r="http://schemas.openxmlformats.org/officeDocument/2006/relationships" xmlns:w="http://schemas.openxmlformats.org/wordprocessingml/2006/main">
  <w:divs>
    <w:div w:id="602147956">
      <w:bodyDiv w:val="1"/>
      <w:marLeft w:val="0"/>
      <w:marRight w:val="0"/>
      <w:marTop w:val="0"/>
      <w:marBottom w:val="0"/>
      <w:divBdr>
        <w:top w:val="none" w:sz="0" w:space="0" w:color="auto"/>
        <w:left w:val="none" w:sz="0" w:space="0" w:color="auto"/>
        <w:bottom w:val="none" w:sz="0" w:space="0" w:color="auto"/>
        <w:right w:val="none" w:sz="0" w:space="0" w:color="auto"/>
      </w:divBdr>
      <w:divsChild>
        <w:div w:id="2111850176">
          <w:marLeft w:val="480"/>
          <w:marRight w:val="0"/>
          <w:marTop w:val="0"/>
          <w:marBottom w:val="0"/>
          <w:divBdr>
            <w:top w:val="none" w:sz="0" w:space="0" w:color="auto"/>
            <w:left w:val="none" w:sz="0" w:space="0" w:color="auto"/>
            <w:bottom w:val="none" w:sz="0" w:space="0" w:color="auto"/>
            <w:right w:val="none" w:sz="0" w:space="0" w:color="auto"/>
          </w:divBdr>
        </w:div>
        <w:div w:id="909459947">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1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153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51720">
          <w:marLeft w:val="480"/>
          <w:marRight w:val="0"/>
          <w:marTop w:val="0"/>
          <w:marBottom w:val="0"/>
          <w:divBdr>
            <w:top w:val="none" w:sz="0" w:space="0" w:color="auto"/>
            <w:left w:val="none" w:sz="0" w:space="0" w:color="auto"/>
            <w:bottom w:val="none" w:sz="0" w:space="0" w:color="auto"/>
            <w:right w:val="none" w:sz="0" w:space="0" w:color="auto"/>
          </w:divBdr>
        </w:div>
        <w:div w:id="104425150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da.gov/medicaldevices/deviceregulationandguidance/guidancedocuments/ucm072714.htm" TargetMode="External"/><Relationship Id="rId18" Type="http://schemas.openxmlformats.org/officeDocument/2006/relationships/hyperlink" Target="http://www.accessdata.fda.gov/scripts/cdrh/cfdocs/cfCFR/CFRSearch.cfm?CFRPart=807&amp;showFR=1" TargetMode="External"/><Relationship Id="rId26" Type="http://schemas.openxmlformats.org/officeDocument/2006/relationships/hyperlink" Target="http://www.accessdata.fda.gov/scripts/cdrh/cfdocs/cfCFR/CFRSearch.cfm?FR=807.87" TargetMode="External"/><Relationship Id="rId39" Type="http://schemas.openxmlformats.org/officeDocument/2006/relationships/hyperlink" Target="http://www.accessdata.fda.gov/scripts/cdrh/cfdocs/cfCFR/CFRSearch.cfm?FR=807.87" TargetMode="External"/><Relationship Id="rId21" Type="http://schemas.openxmlformats.org/officeDocument/2006/relationships/hyperlink" Target="http://www.accessdata.fda.gov/scripts/cdrh/cfdocs/cfCFR/CFRSearch.cfm?FR=807.87" TargetMode="External"/><Relationship Id="rId34" Type="http://schemas.openxmlformats.org/officeDocument/2006/relationships/hyperlink" Target="http://www.fda.gov/medicaldevices/deviceregulationandguidance/guidancedocuments/ucm072714.htm" TargetMode="External"/><Relationship Id="rId42" Type="http://schemas.openxmlformats.org/officeDocument/2006/relationships/hyperlink" Target="http://www.fda.gov/MedicalDevices/DeviceRegulationandGuidance/HowtoMarketYourDevice/PremarketSubmissions/PremarketNotification510k/ucm142706.htm" TargetMode="External"/><Relationship Id="rId47" Type="http://schemas.openxmlformats.org/officeDocument/2006/relationships/hyperlink" Target="http://www.fda.gov/medicaldevices/deviceregulationandguidance/guidancedocuments/ucm072714.htm" TargetMode="External"/><Relationship Id="rId50" Type="http://schemas.openxmlformats.org/officeDocument/2006/relationships/hyperlink" Target="http://www.fda.gov/medicaldevices/deviceregulationandguidance/guidancedocuments/ucm072714.htm" TargetMode="External"/><Relationship Id="rId55" Type="http://schemas.openxmlformats.org/officeDocument/2006/relationships/hyperlink" Target="http://www.accessdata.fda.gov/scripts/cdrh/cfdocs/cfCFR/CFRSearch.cfm?FR=807.87" TargetMode="Externa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http://www.fda.gov/medicaldevices/deviceregulationandguidance/guidancedocuments/ucm072714.htm" TargetMode="External"/><Relationship Id="rId20" Type="http://schemas.openxmlformats.org/officeDocument/2006/relationships/hyperlink" Target="http://www.fda.gov/medicaldevices/deviceregulationandguidance/guidancedocuments/ucm072714.htm" TargetMode="External"/><Relationship Id="rId29" Type="http://schemas.openxmlformats.org/officeDocument/2006/relationships/hyperlink" Target="http://www.fda.gov/medicaldevices/deviceregulationandguidance/guidancedocuments/ucm072714.htm" TargetMode="External"/><Relationship Id="rId41" Type="http://schemas.openxmlformats.org/officeDocument/2006/relationships/hyperlink" Target="http://www.accessdata.fda.gov/scripts/cdrh/cfdocs/cfCFR/CFRSearch.cfm?FR=807.81" TargetMode="External"/><Relationship Id="rId54" Type="http://schemas.openxmlformats.org/officeDocument/2006/relationships/hyperlink" Target="http://www.accessdata.fda.gov/scripts/cdrh/cfdocs/cfCFR/CFRSearch.cfm?FR=807.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medicaldevices/deviceregulationandguidance/guidancedocuments/ucm072714.htm" TargetMode="External"/><Relationship Id="rId24" Type="http://schemas.openxmlformats.org/officeDocument/2006/relationships/hyperlink" Target="http://www.fda.gov/MedicalDevices/DeviceRegulationandGuidance/Overview/MedicalDeviceProvisionsofFDAModernizationAct/ucm136685.htm" TargetMode="External"/><Relationship Id="rId32" Type="http://schemas.openxmlformats.org/officeDocument/2006/relationships/hyperlink" Target="http://www.fda.gov/medicaldevices/deviceregulationandguidance/guidancedocuments/ucm072714.htm" TargetMode="External"/><Relationship Id="rId37" Type="http://schemas.openxmlformats.org/officeDocument/2006/relationships/hyperlink" Target="http://www.fda.gov/MedicalDevices/DeviceRegulationandGuidance/GuidanceDocuments/ucm073752.htm" TargetMode="External"/><Relationship Id="rId40" Type="http://schemas.openxmlformats.org/officeDocument/2006/relationships/hyperlink" Target="http://www.fda.gov/downloads/aboutfda/reportsmanualsforms/forms/ucm360431.pdf" TargetMode="External"/><Relationship Id="rId45" Type="http://schemas.openxmlformats.org/officeDocument/2006/relationships/hyperlink" Target="http://www.fda.gov/medicaldevices/deviceregulationandguidance/guidancedocuments/ucm072714.htm" TargetMode="External"/><Relationship Id="rId53" Type="http://schemas.openxmlformats.org/officeDocument/2006/relationships/hyperlink" Target="http://www.fda.gov/MedicalDevices/DeviceRegulationandGuidance/GuidanceDocuments/ucm072783.htm" TargetMode="External"/><Relationship Id="rId58" Type="http://schemas.openxmlformats.org/officeDocument/2006/relationships/hyperlink" Target="http://www.accessdata.fda.gov/scripts/cdrh/cfdocs/cfCFR/CFRSearch.cfm?CFRPart=801&amp;showFR=1" TargetMode="Externa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072714.htm" TargetMode="External"/><Relationship Id="rId23" Type="http://schemas.openxmlformats.org/officeDocument/2006/relationships/hyperlink" Target="http://www.fda.gov/medicaldevices/deviceregulationandguidance/guidancedocuments/ucm072714.htm" TargetMode="External"/><Relationship Id="rId28" Type="http://schemas.openxmlformats.org/officeDocument/2006/relationships/hyperlink" Target="http://www.fda.gov/medicaldevices/deviceregulationandguidance/guidancedocuments/ucm072714.htm" TargetMode="External"/><Relationship Id="rId36" Type="http://schemas.openxmlformats.org/officeDocument/2006/relationships/hyperlink" Target="http://www.fda.gov/medicaldevices/deviceregulationandguidance/guidancedocuments/ucm072714.htm" TargetMode="External"/><Relationship Id="rId49" Type="http://schemas.openxmlformats.org/officeDocument/2006/relationships/hyperlink" Target="http://www.fda.gov/medicaldevices/deviceregulationandguidance/guidancedocuments/ucm072714.htm" TargetMode="External"/><Relationship Id="rId57" Type="http://schemas.openxmlformats.org/officeDocument/2006/relationships/hyperlink" Target="http://www.accessdata.fda.gov/scripts/cdrh/cfdocs/cfCFR/CFRSearch.cfm?FR=807.87" TargetMode="External"/><Relationship Id="rId61" Type="http://schemas.openxmlformats.org/officeDocument/2006/relationships/theme" Target="theme/theme1.xml"/><Relationship Id="rId10" Type="http://schemas.openxmlformats.org/officeDocument/2006/relationships/hyperlink" Target="http://www.fda.gov/medicaldevices/deviceregulationandguidance/guidancedocuments/ucm072714.htm" TargetMode="External"/><Relationship Id="rId19" Type="http://schemas.openxmlformats.org/officeDocument/2006/relationships/hyperlink" Target="http://www.accessdata.fda.gov/scripts/cdrh/cfdocs/cfCFR/CFRSearch.cfm?FR=807.85" TargetMode="External"/><Relationship Id="rId31" Type="http://schemas.openxmlformats.org/officeDocument/2006/relationships/hyperlink" Target="http://www.fda.gov/medicaldevices/deviceregulationandguidance/guidancedocuments/ucm072714.htm" TargetMode="External"/><Relationship Id="rId44" Type="http://schemas.openxmlformats.org/officeDocument/2006/relationships/hyperlink" Target="http://www.fda.gov/medicaldevices/deviceregulationandguidance/guidancedocuments/ucm072714.htm" TargetMode="External"/><Relationship Id="rId52" Type="http://schemas.openxmlformats.org/officeDocument/2006/relationships/hyperlink" Target="http://www.fda.gov/downloads/MedicalDevices/DeviceRegulationandGuidance/GuidanceDocuments/UCM081247.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da.gov/medicaldevices/deviceregulationandguidance/guidancedocuments/ucm072714.htm" TargetMode="External"/><Relationship Id="rId14" Type="http://schemas.openxmlformats.org/officeDocument/2006/relationships/hyperlink" Target="http://www.fda.gov/medicaldevices/deviceregulationandguidance/guidancedocuments/ucm072714.htm" TargetMode="External"/><Relationship Id="rId22" Type="http://schemas.openxmlformats.org/officeDocument/2006/relationships/hyperlink" Target="http://www.fda.gov/MedicalDevices/DeviceRegulationandGuidance/HowtoMarketYourDevice/PremarketSubmissions/PremarketNotification510k/default.htm" TargetMode="External"/><Relationship Id="rId27" Type="http://schemas.openxmlformats.org/officeDocument/2006/relationships/hyperlink" Target="http://www.accessdata.fda.gov/scripts/cdrh/cfdocs/cfCFR/CFRSearch.cfm?FR=807.87" TargetMode="External"/><Relationship Id="rId30" Type="http://schemas.openxmlformats.org/officeDocument/2006/relationships/hyperlink" Target="http://www.fda.gov/medicaldevices/deviceregulationandguidance/guidancedocuments/ucm072714.htm" TargetMode="External"/><Relationship Id="rId35" Type="http://schemas.openxmlformats.org/officeDocument/2006/relationships/hyperlink" Target="http://www.accessdata.fda.gov/scripts/cdrh/cfdocs/cfCFR/CFRSearch.cfm?FR=820.30" TargetMode="External"/><Relationship Id="rId43" Type="http://schemas.openxmlformats.org/officeDocument/2006/relationships/hyperlink" Target="http://www.fda.gov/medicaldevices/deviceregulationandguidance/guidancedocuments/ucm072714.htm" TargetMode="External"/><Relationship Id="rId48" Type="http://schemas.openxmlformats.org/officeDocument/2006/relationships/hyperlink" Target="http://www.fda.gov/medicaldevices/deviceregulationandguidance/guidancedocuments/ucm072714.htm" TargetMode="External"/><Relationship Id="rId56" Type="http://schemas.openxmlformats.org/officeDocument/2006/relationships/hyperlink" Target="http://www.fda.gov/medicaldevices/deviceregulationandguidance/guidancedocuments/ucm072714.htm" TargetMode="External"/><Relationship Id="rId8" Type="http://schemas.openxmlformats.org/officeDocument/2006/relationships/hyperlink" Target="mailto:peter.allen@fda.hhs.gov" TargetMode="External"/><Relationship Id="rId51" Type="http://schemas.openxmlformats.org/officeDocument/2006/relationships/hyperlink" Target="http://www.fda.gov/medicaldevices/deviceregulationandguidance/guidancedocuments/ucm072714.htm" TargetMode="External"/><Relationship Id="rId3" Type="http://schemas.openxmlformats.org/officeDocument/2006/relationships/settings" Target="settings.xml"/><Relationship Id="rId12" Type="http://schemas.openxmlformats.org/officeDocument/2006/relationships/hyperlink" Target="http://www.fda.gov/medicaldevices/deviceregulationandguidance/guidancedocuments/ucm072714.htm" TargetMode="External"/><Relationship Id="rId17" Type="http://schemas.openxmlformats.org/officeDocument/2006/relationships/hyperlink" Target="http://www.fda.gov/medicaldevices/deviceregulationandguidance/guidancedocuments/ucm072714.htm" TargetMode="External"/><Relationship Id="rId25" Type="http://schemas.openxmlformats.org/officeDocument/2006/relationships/hyperlink" Target="http://www.fda.gov/MedicalDevices/DeviceRegulationandGuidance/GuidanceDocuments/ucm080187.htm" TargetMode="External"/><Relationship Id="rId33" Type="http://schemas.openxmlformats.org/officeDocument/2006/relationships/hyperlink" Target="http://www.fda.gov/medicaldevices/deviceregulationandguidance/guidancedocuments/ucm072714.htm" TargetMode="External"/><Relationship Id="rId38" Type="http://schemas.openxmlformats.org/officeDocument/2006/relationships/hyperlink" Target="http://www.accessdata.fda.gov/scripts/cdrh/cfdocs/cfCFR/CFRSearch.cfm?FR=807.87" TargetMode="External"/><Relationship Id="rId46" Type="http://schemas.openxmlformats.org/officeDocument/2006/relationships/hyperlink" Target="http://www.fda.gov/medicaldevices/deviceregulationandguidance/guidancedocuments/ucm072714.htm" TargetMode="External"/><Relationship Id="rId59" Type="http://schemas.openxmlformats.org/officeDocument/2006/relationships/hyperlink" Target="http://www.accessdata.fda.gov/scripts/cdrh/cfdocs/cfCFR/CFRSearch.cfm?FR=801.10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6217</Words>
  <Characters>35442</Characters>
  <Application>Microsoft Office Word</Application>
  <DocSecurity>0</DocSecurity>
  <Lines>295</Lines>
  <Paragraphs>83</Paragraphs>
  <ScaleCrop>false</ScaleCrop>
  <Company>thtfpc</Company>
  <LinksUpToDate>false</LinksUpToDate>
  <CharactersWithSpaces>41576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thtfpc user</dc:creator>
  <cp:keywords/>
  <dc:description/>
  <cp:lastModifiedBy>lenovo</cp:lastModifiedBy>
  <cp:revision>4</cp:revision>
  <dcterms:created xsi:type="dcterms:W3CDTF">2014-05-29T01:56:00Z</dcterms:created>
  <dcterms:modified xsi:type="dcterms:W3CDTF">2017-03-27T00:48:00Z</dcterms:modified>
</cp:coreProperties>
</file>