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C16DF" w14:textId="77777777" w:rsidR="001E0F29" w:rsidRPr="0071671B" w:rsidRDefault="00B0329A" w:rsidP="0071671B">
      <w:pPr>
        <w:pBdr>
          <w:bottom w:val="single" w:sz="4" w:space="1" w:color="auto"/>
        </w:pBdr>
        <w:adjustRightInd w:val="0"/>
        <w:snapToGrid w:val="0"/>
        <w:spacing w:beforeLines="50" w:before="120" w:line="300" w:lineRule="auto"/>
        <w:jc w:val="center"/>
        <w:rPr>
          <w:rFonts w:ascii="Times New Roman" w:eastAsia="宋体" w:hAnsi="Times New Roman" w:cs="Times New Roman"/>
          <w:b/>
          <w:snapToGrid w:val="0"/>
          <w:sz w:val="44"/>
          <w:szCs w:val="44"/>
          <w:lang w:eastAsia="zh-CN"/>
        </w:rPr>
      </w:pPr>
      <w:r w:rsidRPr="0071671B">
        <w:rPr>
          <w:rFonts w:ascii="Times New Roman" w:eastAsia="宋体" w:hAnsi="Times New Roman" w:cs="宋体"/>
          <w:b/>
          <w:sz w:val="44"/>
          <w:lang w:eastAsia="zh-CN"/>
        </w:rPr>
        <w:t>用于治疗良性前列腺增生（</w:t>
      </w:r>
      <w:r w:rsidRPr="0071671B">
        <w:rPr>
          <w:rFonts w:ascii="Times New Roman" w:eastAsia="宋体" w:hAnsi="Times New Roman" w:cs="宋体"/>
          <w:b/>
          <w:sz w:val="44"/>
          <w:lang w:eastAsia="zh-CN"/>
        </w:rPr>
        <w:t>BPH</w:t>
      </w:r>
      <w:r w:rsidRPr="0071671B">
        <w:rPr>
          <w:rFonts w:ascii="Times New Roman" w:eastAsia="宋体" w:hAnsi="Times New Roman" w:cs="宋体"/>
          <w:b/>
          <w:sz w:val="44"/>
          <w:lang w:eastAsia="zh-CN"/>
        </w:rPr>
        <w:t>）的器械的非临床和临床研究指南的选择更新</w:t>
      </w:r>
    </w:p>
    <w:p w14:paraId="7656184A" w14:textId="546104AF" w:rsidR="001E0F29" w:rsidRPr="0071671B" w:rsidRDefault="00B0329A" w:rsidP="0071671B">
      <w:pPr>
        <w:adjustRightInd w:val="0"/>
        <w:snapToGrid w:val="0"/>
        <w:spacing w:beforeLines="50" w:before="120" w:line="300" w:lineRule="auto"/>
        <w:jc w:val="center"/>
        <w:rPr>
          <w:rFonts w:ascii="Times New Roman" w:eastAsia="宋体" w:hAnsi="Times New Roman" w:cs="Times New Roman"/>
          <w:b/>
          <w:snapToGrid w:val="0"/>
          <w:sz w:val="44"/>
          <w:szCs w:val="44"/>
          <w:lang w:eastAsia="zh-CN"/>
        </w:rPr>
      </w:pPr>
      <w:r w:rsidRPr="0071671B">
        <w:rPr>
          <w:rFonts w:ascii="Times New Roman" w:eastAsia="宋体" w:hAnsi="Times New Roman" w:cs="宋体"/>
          <w:b/>
          <w:sz w:val="44"/>
          <w:lang w:eastAsia="zh-CN"/>
        </w:rPr>
        <w:t>行业和</w:t>
      </w:r>
      <w:r w:rsidR="00990D66">
        <w:rPr>
          <w:rFonts w:ascii="Times New Roman" w:eastAsia="宋体" w:hAnsi="Times New Roman" w:cs="宋体"/>
          <w:b/>
          <w:sz w:val="44"/>
          <w:lang w:eastAsia="zh-CN"/>
        </w:rPr>
        <w:t>美国食品药品监督管理局</w:t>
      </w:r>
      <w:r w:rsidRPr="0071671B">
        <w:rPr>
          <w:rFonts w:ascii="Times New Roman" w:eastAsia="宋体" w:hAnsi="Times New Roman" w:cs="宋体"/>
          <w:b/>
          <w:sz w:val="44"/>
          <w:lang w:eastAsia="zh-CN"/>
        </w:rPr>
        <w:t>工作人员指南草案</w:t>
      </w:r>
    </w:p>
    <w:p w14:paraId="5FEEC053" w14:textId="77777777" w:rsidR="001E0F29" w:rsidRPr="001A0992" w:rsidRDefault="00B0329A" w:rsidP="0071671B">
      <w:pPr>
        <w:pStyle w:val="a7"/>
        <w:adjustRightInd w:val="0"/>
        <w:snapToGrid w:val="0"/>
        <w:spacing w:beforeLines="50" w:before="120" w:after="0" w:line="300" w:lineRule="auto"/>
        <w:jc w:val="center"/>
        <w:rPr>
          <w:rFonts w:eastAsia="宋体"/>
          <w:b/>
          <w:bCs/>
          <w:i/>
          <w:iCs/>
          <w:snapToGrid w:val="0"/>
          <w:lang w:eastAsia="zh-CN"/>
        </w:rPr>
      </w:pPr>
      <w:r w:rsidRPr="001A0992">
        <w:rPr>
          <w:rFonts w:eastAsia="宋体" w:cs="宋体"/>
          <w:b/>
          <w:bCs/>
          <w:i/>
          <w:iCs/>
          <w:lang w:eastAsia="zh-CN"/>
        </w:rPr>
        <w:t>指南草案</w:t>
      </w:r>
    </w:p>
    <w:p w14:paraId="655515AE" w14:textId="2698E778" w:rsidR="001E0F29" w:rsidRPr="0071671B" w:rsidRDefault="00856382" w:rsidP="0071671B">
      <w:pPr>
        <w:adjustRightInd w:val="0"/>
        <w:snapToGrid w:val="0"/>
        <w:spacing w:beforeLines="50" w:before="120" w:line="300" w:lineRule="auto"/>
        <w:jc w:val="center"/>
        <w:rPr>
          <w:rFonts w:ascii="Times New Roman" w:eastAsia="宋体" w:hAnsi="Times New Roman" w:cs="Times New Roman"/>
          <w:b/>
          <w:snapToGrid w:val="0"/>
          <w:lang w:eastAsia="zh-CN"/>
        </w:rPr>
      </w:pPr>
      <w:r>
        <w:rPr>
          <w:rFonts w:ascii="Times New Roman" w:eastAsia="宋体" w:hAnsi="Times New Roman" w:cs="宋体"/>
          <w:b/>
          <w:lang w:eastAsia="zh-CN"/>
        </w:rPr>
        <w:t>本指南草案仅供征求意见</w:t>
      </w:r>
    </w:p>
    <w:p w14:paraId="0C2D92C6" w14:textId="1F62F645" w:rsidR="001E0F29" w:rsidRPr="0071671B" w:rsidRDefault="00B0329A" w:rsidP="0071671B">
      <w:pPr>
        <w:adjustRightInd w:val="0"/>
        <w:snapToGrid w:val="0"/>
        <w:spacing w:beforeLines="50" w:before="120" w:line="300" w:lineRule="auto"/>
        <w:jc w:val="center"/>
        <w:rPr>
          <w:rFonts w:ascii="Times New Roman" w:eastAsia="宋体" w:hAnsi="Times New Roman" w:cs="Times New Roman"/>
          <w:b/>
          <w:snapToGrid w:val="0"/>
          <w:lang w:eastAsia="zh-CN"/>
        </w:rPr>
      </w:pPr>
      <w:r w:rsidRPr="0071671B">
        <w:rPr>
          <w:rFonts w:ascii="Times New Roman" w:eastAsia="宋体" w:hAnsi="Times New Roman" w:cs="宋体"/>
          <w:b/>
          <w:lang w:eastAsia="zh-CN"/>
        </w:rPr>
        <w:t>本文件发布日期：</w:t>
      </w:r>
      <w:r w:rsidRPr="0071671B">
        <w:rPr>
          <w:rFonts w:ascii="Times New Roman" w:eastAsia="宋体" w:hAnsi="Times New Roman" w:cs="宋体"/>
          <w:b/>
          <w:lang w:eastAsia="zh-CN"/>
        </w:rPr>
        <w:t>2020</w:t>
      </w:r>
      <w:r w:rsidRPr="0071671B">
        <w:rPr>
          <w:rFonts w:ascii="Times New Roman" w:eastAsia="宋体" w:hAnsi="Times New Roman" w:cs="宋体"/>
          <w:b/>
          <w:lang w:eastAsia="zh-CN"/>
        </w:rPr>
        <w:t>年</w:t>
      </w:r>
      <w:r w:rsidRPr="0071671B">
        <w:rPr>
          <w:rFonts w:ascii="Times New Roman" w:eastAsia="宋体" w:hAnsi="Times New Roman" w:cs="宋体"/>
          <w:b/>
          <w:lang w:eastAsia="zh-CN"/>
        </w:rPr>
        <w:t>7</w:t>
      </w:r>
      <w:r w:rsidRPr="0071671B">
        <w:rPr>
          <w:rFonts w:ascii="Times New Roman" w:eastAsia="宋体" w:hAnsi="Times New Roman" w:cs="宋体"/>
          <w:b/>
          <w:lang w:eastAsia="zh-CN"/>
        </w:rPr>
        <w:t>月</w:t>
      </w:r>
      <w:r w:rsidRPr="0071671B">
        <w:rPr>
          <w:rFonts w:ascii="Times New Roman" w:eastAsia="宋体" w:hAnsi="Times New Roman" w:cs="宋体"/>
          <w:b/>
          <w:lang w:eastAsia="zh-CN"/>
        </w:rPr>
        <w:t>14</w:t>
      </w:r>
      <w:r w:rsidR="00856382">
        <w:rPr>
          <w:rFonts w:ascii="Times New Roman" w:eastAsia="宋体" w:hAnsi="Times New Roman" w:cs="宋体"/>
          <w:b/>
          <w:lang w:eastAsia="zh-CN"/>
        </w:rPr>
        <w:t>日</w:t>
      </w:r>
    </w:p>
    <w:p w14:paraId="4B64723F" w14:textId="06D66D5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应在《联邦公报》刊登通知向公众宣布已发布本指南</w:t>
      </w:r>
      <w:r w:rsidR="000B26D5" w:rsidRPr="0071671B">
        <w:rPr>
          <w:rFonts w:ascii="Times New Roman" w:eastAsia="宋体" w:hAnsi="Times New Roman" w:cs="宋体"/>
          <w:lang w:eastAsia="zh-CN"/>
        </w:rPr>
        <w:t>草案</w:t>
      </w:r>
      <w:r w:rsidRPr="0071671B">
        <w:rPr>
          <w:rFonts w:ascii="Times New Roman" w:eastAsia="宋体" w:hAnsi="Times New Roman" w:cs="宋体"/>
          <w:lang w:eastAsia="zh-CN"/>
        </w:rPr>
        <w:t>后的</w:t>
      </w:r>
      <w:r w:rsidRPr="0071671B">
        <w:rPr>
          <w:rFonts w:ascii="Times New Roman" w:eastAsia="宋体" w:hAnsi="Times New Roman" w:cs="宋体"/>
          <w:lang w:eastAsia="zh-CN"/>
        </w:rPr>
        <w:t>60</w:t>
      </w:r>
      <w:r w:rsidRPr="0071671B">
        <w:rPr>
          <w:rFonts w:ascii="Times New Roman" w:eastAsia="宋体" w:hAnsi="Times New Roman" w:cs="宋体"/>
          <w:lang w:eastAsia="zh-CN"/>
        </w:rPr>
        <w:t>天之内提出针对本文件草案的意见和建议。电子版意见</w:t>
      </w:r>
      <w:r w:rsidR="000B26D5">
        <w:rPr>
          <w:rFonts w:ascii="Times New Roman" w:eastAsia="宋体" w:hAnsi="Times New Roman" w:cs="宋体"/>
          <w:lang w:eastAsia="zh-CN"/>
        </w:rPr>
        <w:t>和</w:t>
      </w:r>
      <w:r w:rsidRPr="0071671B">
        <w:rPr>
          <w:rFonts w:ascii="Times New Roman" w:eastAsia="宋体" w:hAnsi="Times New Roman" w:cs="宋体"/>
          <w:lang w:eastAsia="zh-CN"/>
        </w:rPr>
        <w:t>建议</w:t>
      </w:r>
      <w:r w:rsidR="000B26D5">
        <w:rPr>
          <w:rFonts w:ascii="Times New Roman" w:eastAsia="宋体" w:hAnsi="Times New Roman" w:cs="宋体"/>
          <w:lang w:eastAsia="zh-CN"/>
        </w:rPr>
        <w:t>可随时</w:t>
      </w:r>
      <w:r w:rsidRPr="0071671B">
        <w:rPr>
          <w:rFonts w:ascii="Times New Roman" w:eastAsia="宋体" w:hAnsi="Times New Roman" w:cs="宋体"/>
          <w:lang w:eastAsia="zh-CN"/>
        </w:rPr>
        <w:t>提交至：</w:t>
      </w:r>
      <w:hyperlink r:id="rId9" w:history="1">
        <w:r w:rsidRPr="0071671B">
          <w:rPr>
            <w:rFonts w:ascii="Times New Roman" w:eastAsia="宋体" w:hAnsi="Times New Roman" w:cs="宋体"/>
            <w:snapToGrid w:val="0"/>
            <w:color w:val="0000FF"/>
            <w:u w:val="single"/>
            <w:lang w:eastAsia="zh-CN"/>
          </w:rPr>
          <w:t>https://www.regulations.gov</w:t>
        </w:r>
      </w:hyperlink>
      <w:r w:rsidR="000B26D5">
        <w:rPr>
          <w:rFonts w:ascii="宋体" w:eastAsia="宋体" w:hAnsi="宋体" w:cs="宋体"/>
          <w:snapToGrid w:val="0"/>
          <w:color w:val="0000FF"/>
          <w:u w:val="single"/>
          <w:lang w:eastAsia="zh-CN"/>
        </w:rPr>
        <w:t>，供</w:t>
      </w:r>
      <w:r w:rsidR="000B26D5" w:rsidRPr="009538FB">
        <w:rPr>
          <w:rFonts w:ascii="Times New Roman" w:eastAsia="宋体" w:hAnsi="Times New Roman" w:cs="Times New Roman"/>
          <w:snapToGrid w:val="0"/>
          <w:color w:val="0000FF"/>
          <w:u w:val="single"/>
          <w:lang w:eastAsia="zh-CN"/>
        </w:rPr>
        <w:t>FDA</w:t>
      </w:r>
      <w:r w:rsidR="00F31384">
        <w:rPr>
          <w:rFonts w:ascii="宋体" w:eastAsia="宋体" w:hAnsi="宋体" w:cs="宋体" w:hint="eastAsia"/>
          <w:snapToGrid w:val="0"/>
          <w:color w:val="0000FF"/>
          <w:u w:val="single"/>
          <w:lang w:eastAsia="zh-CN"/>
        </w:rPr>
        <w:t>审议</w:t>
      </w:r>
      <w:r w:rsidRPr="0071671B">
        <w:rPr>
          <w:rFonts w:ascii="Times New Roman" w:eastAsia="宋体" w:hAnsi="Times New Roman" w:cs="宋体"/>
          <w:lang w:eastAsia="zh-CN"/>
        </w:rPr>
        <w:t>。</w:t>
      </w:r>
      <w:r w:rsidR="00F31384">
        <w:rPr>
          <w:rFonts w:ascii="Times New Roman" w:eastAsia="宋体" w:hAnsi="Times New Roman" w:cs="宋体"/>
          <w:lang w:eastAsia="zh-CN"/>
        </w:rPr>
        <w:t>可</w:t>
      </w:r>
      <w:r w:rsidRPr="0071671B">
        <w:rPr>
          <w:rFonts w:ascii="Times New Roman" w:eastAsia="宋体" w:hAnsi="Times New Roman" w:cs="宋体"/>
          <w:lang w:eastAsia="zh-CN"/>
        </w:rPr>
        <w:t>将书面意见提交至</w:t>
      </w:r>
      <w:r w:rsidR="00990D66">
        <w:rPr>
          <w:rFonts w:ascii="Times New Roman" w:eastAsia="宋体" w:hAnsi="Times New Roman" w:cs="宋体"/>
          <w:lang w:eastAsia="zh-CN"/>
        </w:rPr>
        <w:t>美国食品药品监督管理局</w:t>
      </w:r>
      <w:r w:rsidRPr="0071671B">
        <w:rPr>
          <w:rFonts w:ascii="Times New Roman" w:eastAsia="宋体" w:hAnsi="Times New Roman" w:cs="宋体"/>
          <w:lang w:eastAsia="zh-CN"/>
        </w:rPr>
        <w:t>文档管理处的工作人员（</w:t>
      </w:r>
      <w:r w:rsidRPr="0071671B">
        <w:rPr>
          <w:rFonts w:ascii="Times New Roman" w:eastAsia="宋体" w:hAnsi="Times New Roman" w:cs="宋体"/>
          <w:lang w:eastAsia="zh-CN"/>
        </w:rPr>
        <w:t>HFA-305</w:t>
      </w:r>
      <w:r w:rsidRPr="0071671B">
        <w:rPr>
          <w:rFonts w:ascii="Times New Roman" w:eastAsia="宋体" w:hAnsi="Times New Roman" w:cs="宋体"/>
          <w:lang w:eastAsia="zh-CN"/>
        </w:rPr>
        <w:t>），</w:t>
      </w:r>
      <w:r w:rsidRPr="0071671B">
        <w:rPr>
          <w:rFonts w:ascii="Times New Roman" w:eastAsia="宋体" w:hAnsi="Times New Roman" w:cs="宋体"/>
          <w:lang w:eastAsia="zh-CN"/>
        </w:rPr>
        <w:t>5630 Fishers Lane, rm</w:t>
      </w:r>
      <w:r w:rsidR="00DA4B00">
        <w:rPr>
          <w:rFonts w:ascii="Times New Roman" w:eastAsia="宋体" w:hAnsi="Times New Roman" w:cs="宋体" w:hint="eastAsia"/>
          <w:lang w:eastAsia="zh-CN"/>
        </w:rPr>
        <w:t>.</w:t>
      </w:r>
      <w:r w:rsidR="00DA4B00">
        <w:rPr>
          <w:rFonts w:ascii="Times New Roman" w:eastAsia="宋体" w:hAnsi="Times New Roman" w:cs="宋体"/>
          <w:lang w:eastAsia="zh-CN"/>
        </w:rPr>
        <w:t xml:space="preserve"> </w:t>
      </w:r>
      <w:r w:rsidRPr="0071671B">
        <w:rPr>
          <w:rFonts w:ascii="Times New Roman" w:eastAsia="宋体" w:hAnsi="Times New Roman" w:cs="宋体"/>
          <w:lang w:eastAsia="zh-CN"/>
        </w:rPr>
        <w:t>1061, Rockville, MD 20852</w:t>
      </w:r>
      <w:r w:rsidR="00DA4B00">
        <w:rPr>
          <w:rFonts w:ascii="Times New Roman" w:eastAsia="宋体" w:hAnsi="Times New Roman" w:cs="宋体" w:hint="eastAsia"/>
          <w:lang w:eastAsia="zh-CN"/>
        </w:rPr>
        <w:t>。</w:t>
      </w:r>
      <w:r w:rsidRPr="0071671B">
        <w:rPr>
          <w:rFonts w:ascii="Times New Roman" w:eastAsia="宋体" w:hAnsi="Times New Roman" w:cs="宋体"/>
          <w:lang w:eastAsia="zh-CN"/>
        </w:rPr>
        <w:t>所提交的意见中必须注明《联邦公报》发布的通知中列示的备案编号。</w:t>
      </w:r>
    </w:p>
    <w:p w14:paraId="677FBD31" w14:textId="7777777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如对本文件有任何疑问，请致电</w:t>
      </w:r>
      <w:r w:rsidRPr="0071671B">
        <w:rPr>
          <w:rFonts w:ascii="Times New Roman" w:eastAsia="宋体" w:hAnsi="Times New Roman" w:cs="宋体"/>
          <w:lang w:eastAsia="zh-CN"/>
        </w:rPr>
        <w:t>(301)-796-7030</w:t>
      </w:r>
      <w:r w:rsidRPr="0071671B">
        <w:rPr>
          <w:rFonts w:ascii="Times New Roman" w:eastAsia="宋体" w:hAnsi="Times New Roman" w:cs="宋体"/>
          <w:lang w:eastAsia="zh-CN"/>
        </w:rPr>
        <w:t>联系</w:t>
      </w:r>
      <w:r w:rsidRPr="0071671B">
        <w:rPr>
          <w:rFonts w:ascii="Times New Roman" w:eastAsia="宋体" w:hAnsi="Times New Roman" w:cs="宋体"/>
          <w:lang w:eastAsia="zh-CN"/>
        </w:rPr>
        <w:t>OHT3</w:t>
      </w:r>
      <w:r w:rsidRPr="0071671B">
        <w:rPr>
          <w:rFonts w:ascii="Times New Roman" w:eastAsia="宋体" w:hAnsi="Times New Roman" w:cs="宋体"/>
          <w:lang w:eastAsia="zh-CN"/>
        </w:rPr>
        <w:t>：生殖、胃肠、泌尿综合医院器械和人为因素办公室</w:t>
      </w:r>
      <w:r w:rsidRPr="0071671B">
        <w:rPr>
          <w:rFonts w:ascii="Times New Roman" w:eastAsia="宋体" w:hAnsi="Times New Roman" w:cs="宋体"/>
          <w:lang w:eastAsia="zh-CN"/>
        </w:rPr>
        <w:t>/DHT3B</w:t>
      </w:r>
      <w:r w:rsidRPr="0071671B">
        <w:rPr>
          <w:rFonts w:ascii="Times New Roman" w:eastAsia="宋体" w:hAnsi="Times New Roman" w:cs="宋体"/>
          <w:lang w:eastAsia="zh-CN"/>
        </w:rPr>
        <w:t>：生殖和泌尿器械部。</w:t>
      </w:r>
    </w:p>
    <w:p w14:paraId="2A89E6A1" w14:textId="77777777" w:rsidR="001E0F29" w:rsidRPr="0071671B" w:rsidRDefault="00B0329A" w:rsidP="0071671B">
      <w:pPr>
        <w:adjustRightInd w:val="0"/>
        <w:snapToGrid w:val="0"/>
        <w:spacing w:beforeLines="50" w:before="120" w:line="300" w:lineRule="auto"/>
        <w:jc w:val="center"/>
        <w:rPr>
          <w:rFonts w:ascii="Times New Roman" w:eastAsia="宋体" w:hAnsi="Times New Roman" w:cs="Times New Roman"/>
          <w:b/>
          <w:snapToGrid w:val="0"/>
          <w:lang w:eastAsia="zh-CN"/>
        </w:rPr>
      </w:pPr>
      <w:r w:rsidRPr="0071671B">
        <w:rPr>
          <w:rFonts w:ascii="Times New Roman" w:eastAsia="宋体" w:hAnsi="Times New Roman" w:cs="宋体"/>
          <w:b/>
          <w:lang w:eastAsia="zh-CN"/>
        </w:rPr>
        <w:t>定稿后，本指南将更新并取代</w:t>
      </w:r>
      <w:r w:rsidRPr="0071671B">
        <w:rPr>
          <w:rFonts w:ascii="Times New Roman" w:eastAsia="宋体" w:hAnsi="Times New Roman" w:cs="宋体"/>
          <w:b/>
          <w:lang w:eastAsia="zh-CN"/>
        </w:rPr>
        <w:t>2010</w:t>
      </w:r>
      <w:r w:rsidRPr="0071671B">
        <w:rPr>
          <w:rFonts w:ascii="Times New Roman" w:eastAsia="宋体" w:hAnsi="Times New Roman" w:cs="宋体"/>
          <w:b/>
          <w:lang w:eastAsia="zh-CN"/>
        </w:rPr>
        <w:t>年</w:t>
      </w:r>
      <w:r w:rsidRPr="0071671B">
        <w:rPr>
          <w:rFonts w:ascii="Times New Roman" w:eastAsia="宋体" w:hAnsi="Times New Roman" w:cs="宋体"/>
          <w:b/>
          <w:lang w:eastAsia="zh-CN"/>
        </w:rPr>
        <w:t>8</w:t>
      </w:r>
      <w:r w:rsidRPr="0071671B">
        <w:rPr>
          <w:rFonts w:ascii="Times New Roman" w:eastAsia="宋体" w:hAnsi="Times New Roman" w:cs="宋体"/>
          <w:b/>
          <w:lang w:eastAsia="zh-CN"/>
        </w:rPr>
        <w:t>月</w:t>
      </w:r>
      <w:r w:rsidRPr="0071671B">
        <w:rPr>
          <w:rFonts w:ascii="Times New Roman" w:eastAsia="宋体" w:hAnsi="Times New Roman" w:cs="宋体"/>
          <w:b/>
          <w:lang w:eastAsia="zh-CN"/>
        </w:rPr>
        <w:t>17</w:t>
      </w:r>
      <w:r w:rsidRPr="0071671B">
        <w:rPr>
          <w:rFonts w:ascii="Times New Roman" w:eastAsia="宋体" w:hAnsi="Times New Roman" w:cs="宋体"/>
          <w:b/>
          <w:lang w:eastAsia="zh-CN"/>
        </w:rPr>
        <w:t>日发布的《用于治疗良性前列腺增生（</w:t>
      </w:r>
      <w:r w:rsidRPr="0071671B">
        <w:rPr>
          <w:rFonts w:ascii="Times New Roman" w:eastAsia="宋体" w:hAnsi="Times New Roman" w:cs="宋体"/>
          <w:b/>
          <w:lang w:eastAsia="zh-CN"/>
        </w:rPr>
        <w:t>BPH</w:t>
      </w:r>
      <w:r w:rsidRPr="0071671B">
        <w:rPr>
          <w:rFonts w:ascii="Times New Roman" w:eastAsia="宋体" w:hAnsi="Times New Roman" w:cs="宋体"/>
          <w:b/>
          <w:lang w:eastAsia="zh-CN"/>
        </w:rPr>
        <w:t>）的器械的非临床和临床研究指南》的适用章节。</w:t>
      </w:r>
    </w:p>
    <w:p w14:paraId="07618290" w14:textId="77777777" w:rsidR="003D67F0" w:rsidRPr="0071671B" w:rsidRDefault="003D67F0" w:rsidP="0071671B">
      <w:pPr>
        <w:adjustRightInd w:val="0"/>
        <w:snapToGrid w:val="0"/>
        <w:spacing w:beforeLines="50" w:before="120" w:line="300" w:lineRule="auto"/>
        <w:jc w:val="both"/>
        <w:rPr>
          <w:rFonts w:ascii="Times New Roman" w:eastAsia="宋体" w:hAnsi="Times New Roman" w:cs="Times New Roman"/>
          <w:b/>
          <w:bCs/>
          <w:snapToGrid w:val="0"/>
          <w:lang w:eastAsia="zh-CN"/>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D67F0" w:rsidRPr="003D67F0" w14:paraId="091ABB21" w14:textId="77777777" w:rsidTr="003D67F0">
        <w:tc>
          <w:tcPr>
            <w:tcW w:w="4643" w:type="dxa"/>
          </w:tcPr>
          <w:p w14:paraId="42DA7A25" w14:textId="77777777" w:rsidR="003D67F0" w:rsidRPr="003D67F0" w:rsidRDefault="003D67F0" w:rsidP="0071671B">
            <w:pPr>
              <w:adjustRightInd w:val="0"/>
              <w:snapToGrid w:val="0"/>
              <w:spacing w:line="300" w:lineRule="auto"/>
              <w:jc w:val="both"/>
              <w:rPr>
                <w:rFonts w:ascii="Times New Roman" w:hAnsi="Times New Roman" w:cs="Times New Roman"/>
                <w:b/>
                <w:bCs/>
                <w:snapToGrid w:val="0"/>
                <w:sz w:val="21"/>
                <w:szCs w:val="21"/>
                <w:lang w:eastAsia="zh-CN"/>
              </w:rPr>
            </w:pPr>
            <w:r w:rsidRPr="0071671B">
              <w:rPr>
                <w:rFonts w:ascii="宋体" w:eastAsia="宋体" w:hAnsi="宋体" w:cs="宋体"/>
                <w:noProof/>
                <w:sz w:val="21"/>
                <w:lang w:eastAsia="zh-CN" w:bidi="ar-SA"/>
              </w:rPr>
              <w:drawing>
                <wp:inline distT="0" distB="0" distL="0" distR="0" wp14:anchorId="3C75B1B0" wp14:editId="0A2E9205">
                  <wp:extent cx="2571429" cy="742857"/>
                  <wp:effectExtent l="0" t="0" r="635" b="63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571429" cy="742857"/>
                          </a:xfrm>
                          <a:prstGeom prst="rect">
                            <a:avLst/>
                          </a:prstGeom>
                        </pic:spPr>
                      </pic:pic>
                    </a:graphicData>
                  </a:graphic>
                </wp:inline>
              </w:drawing>
            </w:r>
          </w:p>
        </w:tc>
        <w:tc>
          <w:tcPr>
            <w:tcW w:w="4644" w:type="dxa"/>
          </w:tcPr>
          <w:p w14:paraId="528CC13F" w14:textId="77777777" w:rsidR="003D67F0" w:rsidRPr="0071671B" w:rsidRDefault="00441672" w:rsidP="0071671B">
            <w:pPr>
              <w:adjustRightInd w:val="0"/>
              <w:snapToGrid w:val="0"/>
              <w:spacing w:line="300" w:lineRule="auto"/>
              <w:jc w:val="right"/>
              <w:rPr>
                <w:rFonts w:ascii="Times New Roman" w:eastAsia="宋体" w:hAnsi="Times New Roman" w:cs="Times New Roman"/>
                <w:b/>
                <w:bCs/>
                <w:snapToGrid w:val="0"/>
                <w:sz w:val="21"/>
                <w:szCs w:val="21"/>
                <w:lang w:eastAsia="zh-CN"/>
              </w:rPr>
            </w:pPr>
            <w:r w:rsidRPr="0071671B">
              <w:rPr>
                <w:rFonts w:ascii="Times New Roman" w:eastAsia="宋体" w:hAnsi="Times New Roman" w:cs="宋体"/>
                <w:b/>
                <w:sz w:val="21"/>
                <w:lang w:eastAsia="zh-CN"/>
              </w:rPr>
              <w:t>美国卫生与公共服务部</w:t>
            </w:r>
          </w:p>
          <w:p w14:paraId="7CDE65A0" w14:textId="452F7698" w:rsidR="003D67F0" w:rsidRPr="0071671B" w:rsidRDefault="00990D66" w:rsidP="0071671B">
            <w:pPr>
              <w:adjustRightInd w:val="0"/>
              <w:snapToGrid w:val="0"/>
              <w:spacing w:line="300" w:lineRule="auto"/>
              <w:jc w:val="right"/>
              <w:rPr>
                <w:rFonts w:ascii="Times New Roman" w:eastAsia="宋体" w:hAnsi="Times New Roman" w:cs="Times New Roman"/>
                <w:b/>
                <w:bCs/>
                <w:snapToGrid w:val="0"/>
                <w:sz w:val="21"/>
                <w:szCs w:val="21"/>
                <w:lang w:eastAsia="zh-CN"/>
              </w:rPr>
            </w:pPr>
            <w:r>
              <w:rPr>
                <w:rFonts w:ascii="Times New Roman" w:eastAsia="宋体" w:hAnsi="Times New Roman" w:cs="宋体"/>
                <w:b/>
                <w:sz w:val="21"/>
                <w:lang w:eastAsia="zh-CN"/>
              </w:rPr>
              <w:t>美国食品药品监督管理局</w:t>
            </w:r>
          </w:p>
          <w:p w14:paraId="7AED9FDC" w14:textId="48E58175" w:rsidR="003D67F0" w:rsidRPr="003D67F0" w:rsidRDefault="00B36F97" w:rsidP="0071671B">
            <w:pPr>
              <w:adjustRightInd w:val="0"/>
              <w:snapToGrid w:val="0"/>
              <w:spacing w:line="300" w:lineRule="auto"/>
              <w:jc w:val="right"/>
              <w:rPr>
                <w:rFonts w:ascii="Times New Roman" w:hAnsi="Times New Roman" w:cs="Times New Roman"/>
                <w:b/>
                <w:bCs/>
                <w:snapToGrid w:val="0"/>
                <w:sz w:val="21"/>
                <w:szCs w:val="21"/>
                <w:lang w:eastAsia="zh-CN"/>
              </w:rPr>
            </w:pPr>
            <w:r>
              <w:rPr>
                <w:rFonts w:ascii="Times New Roman" w:eastAsia="宋体" w:hAnsi="Times New Roman" w:cs="宋体"/>
                <w:b/>
                <w:sz w:val="21"/>
                <w:lang w:eastAsia="zh-CN"/>
              </w:rPr>
              <w:t>医疗器械和辐射健康中心</w:t>
            </w:r>
          </w:p>
        </w:tc>
      </w:tr>
    </w:tbl>
    <w:p w14:paraId="61898C5F" w14:textId="77777777" w:rsidR="003D67F0" w:rsidRPr="0071671B" w:rsidRDefault="003D67F0" w:rsidP="0071671B">
      <w:pPr>
        <w:adjustRightInd w:val="0"/>
        <w:snapToGrid w:val="0"/>
        <w:spacing w:beforeLines="50" w:before="120" w:line="300" w:lineRule="auto"/>
        <w:jc w:val="both"/>
        <w:rPr>
          <w:rFonts w:ascii="Times New Roman" w:eastAsia="宋体" w:hAnsi="Times New Roman" w:cs="Times New Roman"/>
          <w:b/>
          <w:bCs/>
          <w:snapToGrid w:val="0"/>
          <w:lang w:eastAsia="zh-CN"/>
        </w:rPr>
      </w:pPr>
    </w:p>
    <w:p w14:paraId="74DAF8DE" w14:textId="77777777" w:rsidR="003D67F0" w:rsidRPr="0071671B" w:rsidRDefault="003D67F0" w:rsidP="0071671B">
      <w:pPr>
        <w:rPr>
          <w:rFonts w:ascii="Times New Roman" w:eastAsia="宋体" w:hAnsi="Times New Roman" w:cs="Times New Roman"/>
          <w:snapToGrid w:val="0"/>
          <w:lang w:eastAsia="zh-CN"/>
        </w:rPr>
      </w:pPr>
      <w:r w:rsidRPr="0071671B">
        <w:rPr>
          <w:rFonts w:ascii="Times New Roman" w:eastAsia="宋体" w:hAnsi="Times New Roman" w:cs="宋体"/>
          <w:lang w:eastAsia="zh-CN"/>
        </w:rPr>
        <w:br w:type="page"/>
      </w:r>
    </w:p>
    <w:p w14:paraId="0F8A4D1E" w14:textId="77777777" w:rsidR="001E0F29" w:rsidRPr="0071671B" w:rsidRDefault="00B0329A" w:rsidP="0071671B">
      <w:pPr>
        <w:pStyle w:val="a7"/>
        <w:adjustRightInd w:val="0"/>
        <w:snapToGrid w:val="0"/>
        <w:spacing w:beforeLines="50" w:before="120" w:after="0" w:line="300" w:lineRule="auto"/>
        <w:jc w:val="center"/>
        <w:rPr>
          <w:rFonts w:eastAsia="宋体"/>
          <w:snapToGrid w:val="0"/>
          <w:sz w:val="32"/>
          <w:szCs w:val="32"/>
          <w:lang w:eastAsia="zh-CN"/>
        </w:rPr>
      </w:pPr>
      <w:r w:rsidRPr="0071671B">
        <w:rPr>
          <w:rFonts w:eastAsia="宋体" w:cs="宋体"/>
          <w:b/>
          <w:sz w:val="32"/>
          <w:lang w:eastAsia="zh-CN"/>
        </w:rPr>
        <w:lastRenderedPageBreak/>
        <w:t>前言</w:t>
      </w:r>
    </w:p>
    <w:p w14:paraId="47BD441A" w14:textId="77777777" w:rsidR="001E0F29" w:rsidRPr="0071671B" w:rsidRDefault="00B0329A" w:rsidP="0071671B">
      <w:pPr>
        <w:pStyle w:val="a7"/>
        <w:adjustRightInd w:val="0"/>
        <w:snapToGrid w:val="0"/>
        <w:spacing w:beforeLines="50" w:before="120" w:after="0" w:line="300" w:lineRule="auto"/>
        <w:jc w:val="both"/>
        <w:rPr>
          <w:rFonts w:eastAsia="宋体"/>
          <w:snapToGrid w:val="0"/>
          <w:sz w:val="32"/>
          <w:szCs w:val="32"/>
          <w:lang w:eastAsia="zh-CN"/>
        </w:rPr>
      </w:pPr>
      <w:r w:rsidRPr="0071671B">
        <w:rPr>
          <w:rFonts w:eastAsia="宋体" w:cs="宋体"/>
          <w:b/>
          <w:sz w:val="32"/>
          <w:lang w:eastAsia="zh-CN"/>
        </w:rPr>
        <w:t>更多副本</w:t>
      </w:r>
    </w:p>
    <w:p w14:paraId="42EA68DF" w14:textId="60D19F2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更多副本可通过互联网</w:t>
      </w:r>
      <w:r w:rsidR="009860F9">
        <w:rPr>
          <w:rFonts w:ascii="Times New Roman" w:eastAsia="宋体" w:hAnsi="Times New Roman" w:cs="宋体" w:hint="eastAsia"/>
          <w:lang w:eastAsia="zh-CN"/>
        </w:rPr>
        <w:t>获取</w:t>
      </w:r>
      <w:r w:rsidRPr="0071671B">
        <w:rPr>
          <w:rFonts w:ascii="Times New Roman" w:eastAsia="宋体" w:hAnsi="Times New Roman" w:cs="宋体"/>
          <w:lang w:eastAsia="zh-CN"/>
        </w:rPr>
        <w:t>。也可以通过电子邮件发送请求至</w:t>
      </w:r>
      <w:r w:rsidR="009538FB">
        <w:fldChar w:fldCharType="begin"/>
      </w:r>
      <w:r w:rsidR="009538FB">
        <w:rPr>
          <w:lang w:eastAsia="zh-CN"/>
        </w:rPr>
        <w:instrText xml:space="preserve"> HYPERLINK "mailto:CDRH-Guidance@fda.hhs.gov" </w:instrText>
      </w:r>
      <w:r w:rsidR="009538FB">
        <w:fldChar w:fldCharType="separate"/>
      </w:r>
      <w:r w:rsidRPr="0071671B">
        <w:rPr>
          <w:rFonts w:ascii="Times New Roman" w:eastAsia="宋体" w:hAnsi="Times New Roman" w:cs="宋体"/>
          <w:snapToGrid w:val="0"/>
          <w:color w:val="0000FF"/>
          <w:u w:val="single"/>
          <w:lang w:eastAsia="zh-CN"/>
        </w:rPr>
        <w:t>CDRH-Guidance@fda.hhs.gov</w:t>
      </w:r>
      <w:r w:rsidR="009538FB">
        <w:rPr>
          <w:rFonts w:ascii="Times New Roman" w:eastAsia="宋体" w:hAnsi="Times New Roman" w:cs="宋体"/>
          <w:snapToGrid w:val="0"/>
          <w:color w:val="0000FF"/>
          <w:u w:val="single"/>
          <w:lang w:eastAsia="zh-CN"/>
        </w:rPr>
        <w:fldChar w:fldCharType="end"/>
      </w:r>
      <w:r w:rsidRPr="0071671B">
        <w:rPr>
          <w:rFonts w:ascii="Times New Roman" w:eastAsia="宋体" w:hAnsi="Times New Roman" w:cs="宋体"/>
          <w:lang w:eastAsia="zh-CN"/>
        </w:rPr>
        <w:t>获取本指南的副本。请在申请中注明文件编号</w:t>
      </w:r>
      <w:r w:rsidRPr="0071671B">
        <w:rPr>
          <w:rFonts w:ascii="Times New Roman" w:eastAsia="宋体" w:hAnsi="Times New Roman" w:cs="宋体"/>
          <w:lang w:eastAsia="zh-CN"/>
        </w:rPr>
        <w:t>1724</w:t>
      </w:r>
      <w:r w:rsidRPr="0071671B">
        <w:rPr>
          <w:rFonts w:ascii="Times New Roman" w:eastAsia="宋体" w:hAnsi="Times New Roman" w:cs="宋体"/>
          <w:lang w:eastAsia="zh-CN"/>
        </w:rPr>
        <w:t>和指南的完整标题。</w:t>
      </w:r>
    </w:p>
    <w:p w14:paraId="35C5FB2B" w14:textId="77777777" w:rsidR="003D67F0" w:rsidRPr="0071671B" w:rsidRDefault="003D67F0" w:rsidP="0071671B">
      <w:pPr>
        <w:rPr>
          <w:rFonts w:ascii="Times New Roman" w:eastAsia="宋体" w:hAnsi="Times New Roman" w:cs="Times New Roman"/>
          <w:snapToGrid w:val="0"/>
          <w:lang w:eastAsia="zh-CN"/>
        </w:rPr>
      </w:pPr>
      <w:r w:rsidRPr="0071671B">
        <w:rPr>
          <w:rFonts w:ascii="Times New Roman" w:eastAsia="宋体" w:hAnsi="Times New Roman" w:cs="宋体"/>
          <w:lang w:eastAsia="zh-CN"/>
        </w:rPr>
        <w:br w:type="page"/>
      </w:r>
    </w:p>
    <w:p w14:paraId="07417764" w14:textId="77777777" w:rsidR="003D67F0" w:rsidRPr="0071671B" w:rsidRDefault="00B0329A" w:rsidP="00642E87">
      <w:pPr>
        <w:pStyle w:val="a7"/>
        <w:adjustRightInd w:val="0"/>
        <w:snapToGrid w:val="0"/>
        <w:spacing w:beforeLines="50" w:before="120" w:after="0" w:line="300" w:lineRule="auto"/>
        <w:jc w:val="center"/>
        <w:rPr>
          <w:rFonts w:eastAsia="宋体"/>
          <w:snapToGrid w:val="0"/>
          <w:lang w:eastAsia="zh-CN"/>
        </w:rPr>
      </w:pPr>
      <w:r w:rsidRPr="0071671B">
        <w:rPr>
          <w:rFonts w:eastAsia="宋体" w:cs="宋体"/>
          <w:b/>
          <w:sz w:val="32"/>
          <w:lang w:eastAsia="zh-CN"/>
        </w:rPr>
        <w:lastRenderedPageBreak/>
        <w:t>目录</w:t>
      </w:r>
      <w:bookmarkStart w:id="0" w:name="bookmark0"/>
      <w:bookmarkEnd w:id="0"/>
    </w:p>
    <w:p w14:paraId="758DF7D7" w14:textId="77777777" w:rsidR="003972D3" w:rsidRPr="003972D3" w:rsidRDefault="00897116" w:rsidP="003972D3">
      <w:pPr>
        <w:pStyle w:val="13"/>
        <w:rPr>
          <w:rFonts w:ascii="Times New Roman" w:eastAsia="宋体" w:hAnsi="Times New Roman" w:cs="Times New Roman"/>
          <w:noProof/>
          <w:color w:val="auto"/>
          <w:kern w:val="2"/>
          <w:sz w:val="21"/>
          <w:szCs w:val="22"/>
          <w:lang w:eastAsia="zh-CN" w:bidi="ar-SA"/>
        </w:rPr>
      </w:pPr>
      <w:r w:rsidRPr="003972D3">
        <w:rPr>
          <w:rFonts w:ascii="Times New Roman" w:eastAsia="宋体" w:hAnsi="Times New Roman" w:cs="Times New Roman"/>
          <w:snapToGrid w:val="0"/>
          <w:lang w:eastAsia="zh-CN"/>
        </w:rPr>
        <w:fldChar w:fldCharType="begin"/>
      </w:r>
      <w:r w:rsidRPr="003972D3">
        <w:rPr>
          <w:rFonts w:ascii="Times New Roman" w:eastAsia="宋体" w:hAnsi="Times New Roman" w:cs="Times New Roman"/>
          <w:snapToGrid w:val="0"/>
          <w:lang w:eastAsia="zh-CN"/>
        </w:rPr>
        <w:instrText xml:space="preserve"> TOC \h \z \t "</w:instrText>
      </w:r>
      <w:r w:rsidRPr="003972D3">
        <w:rPr>
          <w:rFonts w:ascii="Times New Roman" w:eastAsia="宋体" w:hAnsi="Times New Roman" w:cs="Times New Roman"/>
          <w:snapToGrid w:val="0"/>
          <w:lang w:eastAsia="zh-CN"/>
        </w:rPr>
        <w:instrText>样式</w:instrText>
      </w:r>
      <w:r w:rsidRPr="003972D3">
        <w:rPr>
          <w:rFonts w:ascii="Times New Roman" w:eastAsia="宋体" w:hAnsi="Times New Roman" w:cs="Times New Roman"/>
          <w:snapToGrid w:val="0"/>
          <w:lang w:eastAsia="zh-CN"/>
        </w:rPr>
        <w:instrText>1,1,</w:instrText>
      </w:r>
      <w:r w:rsidRPr="003972D3">
        <w:rPr>
          <w:rFonts w:ascii="Times New Roman" w:eastAsia="宋体" w:hAnsi="Times New Roman" w:cs="Times New Roman"/>
          <w:snapToGrid w:val="0"/>
          <w:lang w:eastAsia="zh-CN"/>
        </w:rPr>
        <w:instrText>样式</w:instrText>
      </w:r>
      <w:r w:rsidRPr="003972D3">
        <w:rPr>
          <w:rFonts w:ascii="Times New Roman" w:eastAsia="宋体" w:hAnsi="Times New Roman" w:cs="Times New Roman"/>
          <w:snapToGrid w:val="0"/>
          <w:lang w:eastAsia="zh-CN"/>
        </w:rPr>
        <w:instrText>2,2,</w:instrText>
      </w:r>
      <w:r w:rsidRPr="003972D3">
        <w:rPr>
          <w:rFonts w:ascii="Times New Roman" w:eastAsia="宋体" w:hAnsi="Times New Roman" w:cs="Times New Roman"/>
          <w:snapToGrid w:val="0"/>
          <w:lang w:eastAsia="zh-CN"/>
        </w:rPr>
        <w:instrText>样式</w:instrText>
      </w:r>
      <w:r w:rsidRPr="003972D3">
        <w:rPr>
          <w:rFonts w:ascii="Times New Roman" w:eastAsia="宋体" w:hAnsi="Times New Roman" w:cs="Times New Roman"/>
          <w:snapToGrid w:val="0"/>
          <w:lang w:eastAsia="zh-CN"/>
        </w:rPr>
        <w:instrText xml:space="preserve">3,3" </w:instrText>
      </w:r>
      <w:r w:rsidRPr="003972D3">
        <w:rPr>
          <w:rFonts w:ascii="Times New Roman" w:eastAsia="宋体" w:hAnsi="Times New Roman" w:cs="Times New Roman"/>
          <w:snapToGrid w:val="0"/>
          <w:lang w:eastAsia="zh-CN"/>
        </w:rPr>
        <w:fldChar w:fldCharType="separate"/>
      </w:r>
      <w:hyperlink w:anchor="_Toc91869235" w:history="1">
        <w:r w:rsidR="003972D3" w:rsidRPr="003972D3">
          <w:rPr>
            <w:rStyle w:val="af0"/>
            <w:rFonts w:ascii="Times New Roman" w:eastAsia="宋体" w:hAnsi="Times New Roman" w:cs="Times New Roman"/>
            <w:noProof/>
            <w:lang w:eastAsia="zh-CN"/>
          </w:rPr>
          <w:t>I.</w:t>
        </w:r>
        <w:r w:rsidR="003972D3" w:rsidRPr="003972D3">
          <w:rPr>
            <w:rFonts w:ascii="Times New Roman" w:eastAsia="宋体" w:hAnsi="Times New Roman" w:cs="Times New Roman"/>
            <w:noProof/>
            <w:color w:val="auto"/>
            <w:kern w:val="2"/>
            <w:sz w:val="21"/>
            <w:szCs w:val="22"/>
            <w:lang w:eastAsia="zh-CN" w:bidi="ar-SA"/>
          </w:rPr>
          <w:tab/>
        </w:r>
        <w:r w:rsidR="003972D3" w:rsidRPr="003972D3">
          <w:rPr>
            <w:rStyle w:val="af0"/>
            <w:rFonts w:ascii="Times New Roman" w:eastAsia="宋体" w:hAnsi="Times New Roman" w:cs="Times New Roman"/>
            <w:noProof/>
            <w:lang w:eastAsia="zh-CN"/>
          </w:rPr>
          <w:t>引言</w:t>
        </w:r>
        <w:r w:rsidR="003972D3" w:rsidRPr="003972D3">
          <w:rPr>
            <w:rFonts w:ascii="Times New Roman" w:eastAsia="宋体" w:hAnsi="Times New Roman" w:cs="Times New Roman"/>
            <w:noProof/>
            <w:webHidden/>
          </w:rPr>
          <w:tab/>
        </w:r>
        <w:r w:rsidR="003972D3" w:rsidRPr="003972D3">
          <w:rPr>
            <w:rFonts w:ascii="Times New Roman" w:eastAsia="宋体" w:hAnsi="Times New Roman" w:cs="Times New Roman"/>
            <w:noProof/>
            <w:webHidden/>
          </w:rPr>
          <w:fldChar w:fldCharType="begin"/>
        </w:r>
        <w:r w:rsidR="003972D3" w:rsidRPr="003972D3">
          <w:rPr>
            <w:rFonts w:ascii="Times New Roman" w:eastAsia="宋体" w:hAnsi="Times New Roman" w:cs="Times New Roman"/>
            <w:noProof/>
            <w:webHidden/>
          </w:rPr>
          <w:instrText xml:space="preserve"> PAGEREF _Toc91869235 \h </w:instrText>
        </w:r>
        <w:r w:rsidR="003972D3" w:rsidRPr="003972D3">
          <w:rPr>
            <w:rFonts w:ascii="Times New Roman" w:eastAsia="宋体" w:hAnsi="Times New Roman" w:cs="Times New Roman"/>
            <w:noProof/>
            <w:webHidden/>
          </w:rPr>
        </w:r>
        <w:r w:rsidR="003972D3" w:rsidRPr="003972D3">
          <w:rPr>
            <w:rFonts w:ascii="Times New Roman" w:eastAsia="宋体" w:hAnsi="Times New Roman" w:cs="Times New Roman"/>
            <w:noProof/>
            <w:webHidden/>
          </w:rPr>
          <w:fldChar w:fldCharType="separate"/>
        </w:r>
        <w:r w:rsidR="003972D3" w:rsidRPr="003972D3">
          <w:rPr>
            <w:rFonts w:ascii="Times New Roman" w:eastAsia="宋体" w:hAnsi="Times New Roman" w:cs="Times New Roman"/>
            <w:noProof/>
            <w:webHidden/>
          </w:rPr>
          <w:t>1</w:t>
        </w:r>
        <w:r w:rsidR="003972D3" w:rsidRPr="003972D3">
          <w:rPr>
            <w:rFonts w:ascii="Times New Roman" w:eastAsia="宋体" w:hAnsi="Times New Roman" w:cs="Times New Roman"/>
            <w:noProof/>
            <w:webHidden/>
          </w:rPr>
          <w:fldChar w:fldCharType="end"/>
        </w:r>
      </w:hyperlink>
    </w:p>
    <w:p w14:paraId="6269DC01" w14:textId="77777777" w:rsidR="003972D3" w:rsidRPr="003972D3" w:rsidRDefault="009538FB" w:rsidP="003972D3">
      <w:pPr>
        <w:pStyle w:val="13"/>
        <w:rPr>
          <w:rFonts w:ascii="Times New Roman" w:eastAsia="宋体" w:hAnsi="Times New Roman" w:cs="Times New Roman"/>
          <w:noProof/>
          <w:color w:val="auto"/>
          <w:kern w:val="2"/>
          <w:sz w:val="21"/>
          <w:szCs w:val="22"/>
          <w:lang w:eastAsia="zh-CN" w:bidi="ar-SA"/>
        </w:rPr>
      </w:pPr>
      <w:hyperlink w:anchor="_Toc91869236" w:history="1">
        <w:r w:rsidR="003972D3" w:rsidRPr="003972D3">
          <w:rPr>
            <w:rStyle w:val="af0"/>
            <w:rFonts w:ascii="Times New Roman" w:eastAsia="宋体" w:hAnsi="Times New Roman" w:cs="Times New Roman"/>
            <w:noProof/>
            <w:lang w:eastAsia="zh-CN"/>
          </w:rPr>
          <w:t>II.</w:t>
        </w:r>
        <w:r w:rsidR="003972D3" w:rsidRPr="003972D3">
          <w:rPr>
            <w:rFonts w:ascii="Times New Roman" w:eastAsia="宋体" w:hAnsi="Times New Roman" w:cs="Times New Roman"/>
            <w:noProof/>
            <w:color w:val="auto"/>
            <w:kern w:val="2"/>
            <w:sz w:val="21"/>
            <w:szCs w:val="22"/>
            <w:lang w:eastAsia="zh-CN" w:bidi="ar-SA"/>
          </w:rPr>
          <w:tab/>
        </w:r>
        <w:r w:rsidR="003972D3" w:rsidRPr="003972D3">
          <w:rPr>
            <w:rStyle w:val="af0"/>
            <w:rFonts w:ascii="Times New Roman" w:eastAsia="宋体" w:hAnsi="Times New Roman" w:cs="Times New Roman"/>
            <w:noProof/>
            <w:lang w:eastAsia="zh-CN"/>
          </w:rPr>
          <w:t>范围</w:t>
        </w:r>
        <w:r w:rsidR="003972D3" w:rsidRPr="003972D3">
          <w:rPr>
            <w:rFonts w:ascii="Times New Roman" w:eastAsia="宋体" w:hAnsi="Times New Roman" w:cs="Times New Roman"/>
            <w:noProof/>
            <w:webHidden/>
          </w:rPr>
          <w:tab/>
        </w:r>
        <w:r w:rsidR="003972D3" w:rsidRPr="003972D3">
          <w:rPr>
            <w:rFonts w:ascii="Times New Roman" w:eastAsia="宋体" w:hAnsi="Times New Roman" w:cs="Times New Roman"/>
            <w:noProof/>
            <w:webHidden/>
          </w:rPr>
          <w:fldChar w:fldCharType="begin"/>
        </w:r>
        <w:r w:rsidR="003972D3" w:rsidRPr="003972D3">
          <w:rPr>
            <w:rFonts w:ascii="Times New Roman" w:eastAsia="宋体" w:hAnsi="Times New Roman" w:cs="Times New Roman"/>
            <w:noProof/>
            <w:webHidden/>
          </w:rPr>
          <w:instrText xml:space="preserve"> PAGEREF _Toc91869236 \h </w:instrText>
        </w:r>
        <w:r w:rsidR="003972D3" w:rsidRPr="003972D3">
          <w:rPr>
            <w:rFonts w:ascii="Times New Roman" w:eastAsia="宋体" w:hAnsi="Times New Roman" w:cs="Times New Roman"/>
            <w:noProof/>
            <w:webHidden/>
          </w:rPr>
        </w:r>
        <w:r w:rsidR="003972D3" w:rsidRPr="003972D3">
          <w:rPr>
            <w:rFonts w:ascii="Times New Roman" w:eastAsia="宋体" w:hAnsi="Times New Roman" w:cs="Times New Roman"/>
            <w:noProof/>
            <w:webHidden/>
          </w:rPr>
          <w:fldChar w:fldCharType="separate"/>
        </w:r>
        <w:r w:rsidR="003972D3" w:rsidRPr="003972D3">
          <w:rPr>
            <w:rFonts w:ascii="Times New Roman" w:eastAsia="宋体" w:hAnsi="Times New Roman" w:cs="Times New Roman"/>
            <w:noProof/>
            <w:webHidden/>
          </w:rPr>
          <w:t>2</w:t>
        </w:r>
        <w:r w:rsidR="003972D3" w:rsidRPr="003972D3">
          <w:rPr>
            <w:rFonts w:ascii="Times New Roman" w:eastAsia="宋体" w:hAnsi="Times New Roman" w:cs="Times New Roman"/>
            <w:noProof/>
            <w:webHidden/>
          </w:rPr>
          <w:fldChar w:fldCharType="end"/>
        </w:r>
      </w:hyperlink>
    </w:p>
    <w:p w14:paraId="1229F798" w14:textId="77777777" w:rsidR="003972D3" w:rsidRPr="003972D3" w:rsidRDefault="009538FB" w:rsidP="003972D3">
      <w:pPr>
        <w:pStyle w:val="13"/>
        <w:rPr>
          <w:rFonts w:ascii="Times New Roman" w:eastAsia="宋体" w:hAnsi="Times New Roman" w:cs="Times New Roman"/>
          <w:noProof/>
          <w:color w:val="auto"/>
          <w:kern w:val="2"/>
          <w:sz w:val="21"/>
          <w:szCs w:val="22"/>
          <w:lang w:eastAsia="zh-CN" w:bidi="ar-SA"/>
        </w:rPr>
      </w:pPr>
      <w:hyperlink w:anchor="_Toc91869237" w:history="1">
        <w:r w:rsidR="003972D3" w:rsidRPr="003972D3">
          <w:rPr>
            <w:rStyle w:val="af0"/>
            <w:rFonts w:ascii="Times New Roman" w:eastAsia="宋体" w:hAnsi="Times New Roman" w:cs="Times New Roman"/>
            <w:noProof/>
            <w:lang w:eastAsia="zh-CN"/>
          </w:rPr>
          <w:t>III.</w:t>
        </w:r>
        <w:r w:rsidR="003972D3" w:rsidRPr="003972D3">
          <w:rPr>
            <w:rFonts w:ascii="Times New Roman" w:eastAsia="宋体" w:hAnsi="Times New Roman" w:cs="Times New Roman"/>
            <w:noProof/>
            <w:color w:val="auto"/>
            <w:kern w:val="2"/>
            <w:sz w:val="21"/>
            <w:szCs w:val="22"/>
            <w:lang w:eastAsia="zh-CN" w:bidi="ar-SA"/>
          </w:rPr>
          <w:tab/>
        </w:r>
        <w:r w:rsidR="003972D3" w:rsidRPr="003972D3">
          <w:rPr>
            <w:rStyle w:val="af0"/>
            <w:rFonts w:ascii="Times New Roman" w:eastAsia="宋体" w:hAnsi="Times New Roman" w:cs="Times New Roman"/>
            <w:noProof/>
            <w:lang w:eastAsia="zh-CN"/>
          </w:rPr>
          <w:t>非临床试验建议</w:t>
        </w:r>
        <w:r w:rsidR="003972D3" w:rsidRPr="003972D3">
          <w:rPr>
            <w:rFonts w:ascii="Times New Roman" w:eastAsia="宋体" w:hAnsi="Times New Roman" w:cs="Times New Roman"/>
            <w:noProof/>
            <w:webHidden/>
          </w:rPr>
          <w:tab/>
        </w:r>
        <w:r w:rsidR="003972D3" w:rsidRPr="003972D3">
          <w:rPr>
            <w:rFonts w:ascii="Times New Roman" w:eastAsia="宋体" w:hAnsi="Times New Roman" w:cs="Times New Roman"/>
            <w:noProof/>
            <w:webHidden/>
          </w:rPr>
          <w:fldChar w:fldCharType="begin"/>
        </w:r>
        <w:r w:rsidR="003972D3" w:rsidRPr="003972D3">
          <w:rPr>
            <w:rFonts w:ascii="Times New Roman" w:eastAsia="宋体" w:hAnsi="Times New Roman" w:cs="Times New Roman"/>
            <w:noProof/>
            <w:webHidden/>
          </w:rPr>
          <w:instrText xml:space="preserve"> PAGEREF _Toc91869237 \h </w:instrText>
        </w:r>
        <w:r w:rsidR="003972D3" w:rsidRPr="003972D3">
          <w:rPr>
            <w:rFonts w:ascii="Times New Roman" w:eastAsia="宋体" w:hAnsi="Times New Roman" w:cs="Times New Roman"/>
            <w:noProof/>
            <w:webHidden/>
          </w:rPr>
        </w:r>
        <w:r w:rsidR="003972D3" w:rsidRPr="003972D3">
          <w:rPr>
            <w:rFonts w:ascii="Times New Roman" w:eastAsia="宋体" w:hAnsi="Times New Roman" w:cs="Times New Roman"/>
            <w:noProof/>
            <w:webHidden/>
          </w:rPr>
          <w:fldChar w:fldCharType="separate"/>
        </w:r>
        <w:r w:rsidR="003972D3" w:rsidRPr="003972D3">
          <w:rPr>
            <w:rFonts w:ascii="Times New Roman" w:eastAsia="宋体" w:hAnsi="Times New Roman" w:cs="Times New Roman"/>
            <w:noProof/>
            <w:webHidden/>
          </w:rPr>
          <w:t>2</w:t>
        </w:r>
        <w:r w:rsidR="003972D3" w:rsidRPr="003972D3">
          <w:rPr>
            <w:rFonts w:ascii="Times New Roman" w:eastAsia="宋体" w:hAnsi="Times New Roman" w:cs="Times New Roman"/>
            <w:noProof/>
            <w:webHidden/>
          </w:rPr>
          <w:fldChar w:fldCharType="end"/>
        </w:r>
      </w:hyperlink>
    </w:p>
    <w:p w14:paraId="6F0C44E7" w14:textId="77777777" w:rsidR="003972D3" w:rsidRPr="003972D3" w:rsidRDefault="009538FB" w:rsidP="003972D3">
      <w:pPr>
        <w:pStyle w:val="25"/>
        <w:rPr>
          <w:rFonts w:ascii="Times New Roman" w:eastAsia="宋体" w:hAnsi="Times New Roman" w:cs="Times New Roman"/>
          <w:noProof/>
          <w:color w:val="auto"/>
          <w:kern w:val="2"/>
          <w:sz w:val="21"/>
          <w:szCs w:val="22"/>
          <w:lang w:eastAsia="zh-CN" w:bidi="ar-SA"/>
        </w:rPr>
      </w:pPr>
      <w:hyperlink w:anchor="_Toc91869238" w:history="1">
        <w:r w:rsidR="003972D3" w:rsidRPr="003972D3">
          <w:rPr>
            <w:rStyle w:val="af0"/>
            <w:rFonts w:ascii="Times New Roman" w:eastAsia="宋体" w:hAnsi="Times New Roman" w:cs="Times New Roman"/>
            <w:noProof/>
            <w:lang w:eastAsia="zh-CN"/>
          </w:rPr>
          <w:t>K.</w:t>
        </w:r>
        <w:r w:rsidR="003972D3" w:rsidRPr="003972D3">
          <w:rPr>
            <w:rFonts w:ascii="Times New Roman" w:eastAsia="宋体" w:hAnsi="Times New Roman" w:cs="Times New Roman"/>
            <w:noProof/>
            <w:color w:val="auto"/>
            <w:kern w:val="2"/>
            <w:sz w:val="21"/>
            <w:szCs w:val="22"/>
            <w:lang w:eastAsia="zh-CN" w:bidi="ar-SA"/>
          </w:rPr>
          <w:tab/>
        </w:r>
        <w:r w:rsidR="003972D3" w:rsidRPr="003972D3">
          <w:rPr>
            <w:rStyle w:val="af0"/>
            <w:rFonts w:ascii="Times New Roman" w:eastAsia="宋体" w:hAnsi="Times New Roman" w:cs="Times New Roman"/>
            <w:noProof/>
            <w:lang w:eastAsia="zh-CN"/>
          </w:rPr>
          <w:t>动物研究</w:t>
        </w:r>
        <w:r w:rsidR="003972D3" w:rsidRPr="003972D3">
          <w:rPr>
            <w:rFonts w:ascii="Times New Roman" w:eastAsia="宋体" w:hAnsi="Times New Roman" w:cs="Times New Roman"/>
            <w:noProof/>
            <w:webHidden/>
          </w:rPr>
          <w:tab/>
        </w:r>
        <w:r w:rsidR="003972D3" w:rsidRPr="003972D3">
          <w:rPr>
            <w:rFonts w:ascii="Times New Roman" w:eastAsia="宋体" w:hAnsi="Times New Roman" w:cs="Times New Roman"/>
            <w:noProof/>
            <w:webHidden/>
          </w:rPr>
          <w:fldChar w:fldCharType="begin"/>
        </w:r>
        <w:r w:rsidR="003972D3" w:rsidRPr="003972D3">
          <w:rPr>
            <w:rFonts w:ascii="Times New Roman" w:eastAsia="宋体" w:hAnsi="Times New Roman" w:cs="Times New Roman"/>
            <w:noProof/>
            <w:webHidden/>
          </w:rPr>
          <w:instrText xml:space="preserve"> PAGEREF _Toc91869238 \h </w:instrText>
        </w:r>
        <w:r w:rsidR="003972D3" w:rsidRPr="003972D3">
          <w:rPr>
            <w:rFonts w:ascii="Times New Roman" w:eastAsia="宋体" w:hAnsi="Times New Roman" w:cs="Times New Roman"/>
            <w:noProof/>
            <w:webHidden/>
          </w:rPr>
        </w:r>
        <w:r w:rsidR="003972D3" w:rsidRPr="003972D3">
          <w:rPr>
            <w:rFonts w:ascii="Times New Roman" w:eastAsia="宋体" w:hAnsi="Times New Roman" w:cs="Times New Roman"/>
            <w:noProof/>
            <w:webHidden/>
          </w:rPr>
          <w:fldChar w:fldCharType="separate"/>
        </w:r>
        <w:r w:rsidR="003972D3" w:rsidRPr="003972D3">
          <w:rPr>
            <w:rFonts w:ascii="Times New Roman" w:eastAsia="宋体" w:hAnsi="Times New Roman" w:cs="Times New Roman"/>
            <w:noProof/>
            <w:webHidden/>
          </w:rPr>
          <w:t>2</w:t>
        </w:r>
        <w:r w:rsidR="003972D3" w:rsidRPr="003972D3">
          <w:rPr>
            <w:rFonts w:ascii="Times New Roman" w:eastAsia="宋体" w:hAnsi="Times New Roman" w:cs="Times New Roman"/>
            <w:noProof/>
            <w:webHidden/>
          </w:rPr>
          <w:fldChar w:fldCharType="end"/>
        </w:r>
      </w:hyperlink>
    </w:p>
    <w:p w14:paraId="44BC4515" w14:textId="77777777" w:rsidR="003972D3" w:rsidRPr="003972D3" w:rsidRDefault="009538FB" w:rsidP="003972D3">
      <w:pPr>
        <w:pStyle w:val="33"/>
        <w:tabs>
          <w:tab w:val="left" w:pos="1680"/>
          <w:tab w:val="right" w:leader="dot" w:pos="9061"/>
        </w:tabs>
        <w:adjustRightInd w:val="0"/>
        <w:snapToGrid w:val="0"/>
        <w:spacing w:beforeLines="50" w:before="120" w:line="300" w:lineRule="auto"/>
        <w:ind w:left="960"/>
        <w:rPr>
          <w:rFonts w:ascii="Times New Roman" w:eastAsia="宋体" w:hAnsi="Times New Roman" w:cs="Times New Roman"/>
          <w:noProof/>
          <w:color w:val="auto"/>
          <w:kern w:val="2"/>
          <w:sz w:val="21"/>
          <w:szCs w:val="22"/>
          <w:lang w:eastAsia="zh-CN" w:bidi="ar-SA"/>
        </w:rPr>
      </w:pPr>
      <w:hyperlink w:anchor="_Toc91869239" w:history="1">
        <w:r w:rsidR="003972D3" w:rsidRPr="003972D3">
          <w:rPr>
            <w:rStyle w:val="af0"/>
            <w:rFonts w:ascii="Times New Roman" w:eastAsia="宋体" w:hAnsi="Times New Roman" w:cs="Times New Roman"/>
            <w:noProof/>
            <w:lang w:eastAsia="zh-CN"/>
          </w:rPr>
          <w:t>（</w:t>
        </w:r>
        <w:r w:rsidR="003972D3" w:rsidRPr="003972D3">
          <w:rPr>
            <w:rStyle w:val="af0"/>
            <w:rFonts w:ascii="Times New Roman" w:eastAsia="宋体" w:hAnsi="Times New Roman" w:cs="Times New Roman"/>
            <w:noProof/>
            <w:lang w:eastAsia="zh-CN"/>
          </w:rPr>
          <w:t>1</w:t>
        </w:r>
        <w:r w:rsidR="003972D3" w:rsidRPr="003972D3">
          <w:rPr>
            <w:rStyle w:val="af0"/>
            <w:rFonts w:ascii="Times New Roman" w:eastAsia="宋体" w:hAnsi="Times New Roman" w:cs="Times New Roman"/>
            <w:noProof/>
            <w:lang w:eastAsia="zh-CN"/>
          </w:rPr>
          <w:t>）温热疗法</w:t>
        </w:r>
        <w:r w:rsidR="003972D3" w:rsidRPr="003972D3">
          <w:rPr>
            <w:rFonts w:ascii="Times New Roman" w:eastAsia="宋体" w:hAnsi="Times New Roman" w:cs="Times New Roman"/>
            <w:noProof/>
            <w:webHidden/>
          </w:rPr>
          <w:tab/>
        </w:r>
        <w:r w:rsidR="003972D3" w:rsidRPr="003972D3">
          <w:rPr>
            <w:rFonts w:ascii="Times New Roman" w:eastAsia="宋体" w:hAnsi="Times New Roman" w:cs="Times New Roman"/>
            <w:noProof/>
            <w:webHidden/>
          </w:rPr>
          <w:fldChar w:fldCharType="begin"/>
        </w:r>
        <w:r w:rsidR="003972D3" w:rsidRPr="003972D3">
          <w:rPr>
            <w:rFonts w:ascii="Times New Roman" w:eastAsia="宋体" w:hAnsi="Times New Roman" w:cs="Times New Roman"/>
            <w:noProof/>
            <w:webHidden/>
          </w:rPr>
          <w:instrText xml:space="preserve"> PAGEREF _Toc91869239 \h </w:instrText>
        </w:r>
        <w:r w:rsidR="003972D3" w:rsidRPr="003972D3">
          <w:rPr>
            <w:rFonts w:ascii="Times New Roman" w:eastAsia="宋体" w:hAnsi="Times New Roman" w:cs="Times New Roman"/>
            <w:noProof/>
            <w:webHidden/>
          </w:rPr>
        </w:r>
        <w:r w:rsidR="003972D3" w:rsidRPr="003972D3">
          <w:rPr>
            <w:rFonts w:ascii="Times New Roman" w:eastAsia="宋体" w:hAnsi="Times New Roman" w:cs="Times New Roman"/>
            <w:noProof/>
            <w:webHidden/>
          </w:rPr>
          <w:fldChar w:fldCharType="separate"/>
        </w:r>
        <w:r w:rsidR="003972D3" w:rsidRPr="003972D3">
          <w:rPr>
            <w:rFonts w:ascii="Times New Roman" w:eastAsia="宋体" w:hAnsi="Times New Roman" w:cs="Times New Roman"/>
            <w:noProof/>
            <w:webHidden/>
          </w:rPr>
          <w:t>4</w:t>
        </w:r>
        <w:r w:rsidR="003972D3" w:rsidRPr="003972D3">
          <w:rPr>
            <w:rFonts w:ascii="Times New Roman" w:eastAsia="宋体" w:hAnsi="Times New Roman" w:cs="Times New Roman"/>
            <w:noProof/>
            <w:webHidden/>
          </w:rPr>
          <w:fldChar w:fldCharType="end"/>
        </w:r>
      </w:hyperlink>
    </w:p>
    <w:p w14:paraId="05B31784" w14:textId="77777777" w:rsidR="003972D3" w:rsidRPr="003972D3" w:rsidRDefault="009538FB" w:rsidP="003972D3">
      <w:pPr>
        <w:pStyle w:val="33"/>
        <w:tabs>
          <w:tab w:val="left" w:pos="1776"/>
          <w:tab w:val="right" w:leader="dot" w:pos="9061"/>
        </w:tabs>
        <w:adjustRightInd w:val="0"/>
        <w:snapToGrid w:val="0"/>
        <w:spacing w:beforeLines="50" w:before="120" w:line="300" w:lineRule="auto"/>
        <w:ind w:left="960"/>
        <w:rPr>
          <w:rFonts w:ascii="Times New Roman" w:eastAsia="宋体" w:hAnsi="Times New Roman" w:cs="Times New Roman"/>
          <w:noProof/>
          <w:color w:val="auto"/>
          <w:kern w:val="2"/>
          <w:sz w:val="21"/>
          <w:szCs w:val="22"/>
          <w:lang w:eastAsia="zh-CN" w:bidi="ar-SA"/>
        </w:rPr>
      </w:pPr>
      <w:hyperlink w:anchor="_Toc91869240" w:history="1">
        <w:r w:rsidR="003972D3" w:rsidRPr="003972D3">
          <w:rPr>
            <w:rStyle w:val="af0"/>
            <w:rFonts w:ascii="Times New Roman" w:eastAsia="宋体" w:hAnsi="Times New Roman" w:cs="Times New Roman"/>
            <w:noProof/>
            <w:lang w:eastAsia="zh-CN"/>
          </w:rPr>
          <w:t>（</w:t>
        </w:r>
        <w:r w:rsidR="003972D3" w:rsidRPr="003972D3">
          <w:rPr>
            <w:rStyle w:val="af0"/>
            <w:rFonts w:ascii="Times New Roman" w:eastAsia="宋体" w:hAnsi="Times New Roman" w:cs="Times New Roman"/>
            <w:noProof/>
            <w:lang w:eastAsia="zh-CN"/>
          </w:rPr>
          <w:t>2</w:t>
        </w:r>
        <w:r w:rsidR="003972D3" w:rsidRPr="003972D3">
          <w:rPr>
            <w:rStyle w:val="af0"/>
            <w:rFonts w:ascii="Times New Roman" w:eastAsia="宋体" w:hAnsi="Times New Roman" w:cs="Times New Roman"/>
            <w:noProof/>
            <w:lang w:eastAsia="zh-CN"/>
          </w:rPr>
          <w:t>）支架</w:t>
        </w:r>
        <w:r w:rsidR="003972D3" w:rsidRPr="003972D3">
          <w:rPr>
            <w:rFonts w:ascii="Times New Roman" w:eastAsia="宋体" w:hAnsi="Times New Roman" w:cs="Times New Roman"/>
            <w:noProof/>
            <w:webHidden/>
          </w:rPr>
          <w:tab/>
        </w:r>
        <w:r w:rsidR="003972D3" w:rsidRPr="003972D3">
          <w:rPr>
            <w:rFonts w:ascii="Times New Roman" w:eastAsia="宋体" w:hAnsi="Times New Roman" w:cs="Times New Roman"/>
            <w:noProof/>
            <w:webHidden/>
          </w:rPr>
          <w:fldChar w:fldCharType="begin"/>
        </w:r>
        <w:r w:rsidR="003972D3" w:rsidRPr="003972D3">
          <w:rPr>
            <w:rFonts w:ascii="Times New Roman" w:eastAsia="宋体" w:hAnsi="Times New Roman" w:cs="Times New Roman"/>
            <w:noProof/>
            <w:webHidden/>
          </w:rPr>
          <w:instrText xml:space="preserve"> PAGEREF _Toc91869240 \h </w:instrText>
        </w:r>
        <w:r w:rsidR="003972D3" w:rsidRPr="003972D3">
          <w:rPr>
            <w:rFonts w:ascii="Times New Roman" w:eastAsia="宋体" w:hAnsi="Times New Roman" w:cs="Times New Roman"/>
            <w:noProof/>
            <w:webHidden/>
          </w:rPr>
        </w:r>
        <w:r w:rsidR="003972D3" w:rsidRPr="003972D3">
          <w:rPr>
            <w:rFonts w:ascii="Times New Roman" w:eastAsia="宋体" w:hAnsi="Times New Roman" w:cs="Times New Roman"/>
            <w:noProof/>
            <w:webHidden/>
          </w:rPr>
          <w:fldChar w:fldCharType="separate"/>
        </w:r>
        <w:r w:rsidR="003972D3" w:rsidRPr="003972D3">
          <w:rPr>
            <w:rFonts w:ascii="Times New Roman" w:eastAsia="宋体" w:hAnsi="Times New Roman" w:cs="Times New Roman"/>
            <w:noProof/>
            <w:webHidden/>
          </w:rPr>
          <w:t>5</w:t>
        </w:r>
        <w:r w:rsidR="003972D3" w:rsidRPr="003972D3">
          <w:rPr>
            <w:rFonts w:ascii="Times New Roman" w:eastAsia="宋体" w:hAnsi="Times New Roman" w:cs="Times New Roman"/>
            <w:noProof/>
            <w:webHidden/>
          </w:rPr>
          <w:fldChar w:fldCharType="end"/>
        </w:r>
      </w:hyperlink>
    </w:p>
    <w:p w14:paraId="4299D11C" w14:textId="77777777" w:rsidR="003972D3" w:rsidRPr="003972D3" w:rsidRDefault="009538FB" w:rsidP="003972D3">
      <w:pPr>
        <w:pStyle w:val="13"/>
        <w:rPr>
          <w:rFonts w:ascii="Times New Roman" w:eastAsia="宋体" w:hAnsi="Times New Roman" w:cs="Times New Roman"/>
          <w:noProof/>
          <w:color w:val="auto"/>
          <w:kern w:val="2"/>
          <w:sz w:val="21"/>
          <w:szCs w:val="22"/>
          <w:lang w:eastAsia="zh-CN" w:bidi="ar-SA"/>
        </w:rPr>
      </w:pPr>
      <w:hyperlink w:anchor="_Toc91869241" w:history="1">
        <w:r w:rsidR="003972D3" w:rsidRPr="003972D3">
          <w:rPr>
            <w:rStyle w:val="af0"/>
            <w:rFonts w:ascii="Times New Roman" w:eastAsia="宋体" w:hAnsi="Times New Roman" w:cs="Times New Roman"/>
            <w:noProof/>
            <w:lang w:eastAsia="zh-CN"/>
          </w:rPr>
          <w:t>IV.</w:t>
        </w:r>
        <w:r w:rsidR="003972D3" w:rsidRPr="003972D3">
          <w:rPr>
            <w:rFonts w:ascii="Times New Roman" w:eastAsia="宋体" w:hAnsi="Times New Roman" w:cs="Times New Roman"/>
            <w:noProof/>
            <w:color w:val="auto"/>
            <w:kern w:val="2"/>
            <w:sz w:val="21"/>
            <w:szCs w:val="22"/>
            <w:lang w:eastAsia="zh-CN" w:bidi="ar-SA"/>
          </w:rPr>
          <w:tab/>
        </w:r>
        <w:r w:rsidR="003972D3" w:rsidRPr="003972D3">
          <w:rPr>
            <w:rStyle w:val="af0"/>
            <w:rFonts w:ascii="Times New Roman" w:eastAsia="宋体" w:hAnsi="Times New Roman" w:cs="Times New Roman"/>
            <w:noProof/>
            <w:lang w:eastAsia="zh-CN"/>
          </w:rPr>
          <w:t>试点研究建议</w:t>
        </w:r>
        <w:r w:rsidR="003972D3" w:rsidRPr="003972D3">
          <w:rPr>
            <w:rFonts w:ascii="Times New Roman" w:eastAsia="宋体" w:hAnsi="Times New Roman" w:cs="Times New Roman"/>
            <w:noProof/>
            <w:webHidden/>
          </w:rPr>
          <w:tab/>
        </w:r>
        <w:r w:rsidR="003972D3" w:rsidRPr="003972D3">
          <w:rPr>
            <w:rFonts w:ascii="Times New Roman" w:eastAsia="宋体" w:hAnsi="Times New Roman" w:cs="Times New Roman"/>
            <w:noProof/>
            <w:webHidden/>
          </w:rPr>
          <w:fldChar w:fldCharType="begin"/>
        </w:r>
        <w:r w:rsidR="003972D3" w:rsidRPr="003972D3">
          <w:rPr>
            <w:rFonts w:ascii="Times New Roman" w:eastAsia="宋体" w:hAnsi="Times New Roman" w:cs="Times New Roman"/>
            <w:noProof/>
            <w:webHidden/>
          </w:rPr>
          <w:instrText xml:space="preserve"> PAGEREF _Toc91869241 \h </w:instrText>
        </w:r>
        <w:r w:rsidR="003972D3" w:rsidRPr="003972D3">
          <w:rPr>
            <w:rFonts w:ascii="Times New Roman" w:eastAsia="宋体" w:hAnsi="Times New Roman" w:cs="Times New Roman"/>
            <w:noProof/>
            <w:webHidden/>
          </w:rPr>
        </w:r>
        <w:r w:rsidR="003972D3" w:rsidRPr="003972D3">
          <w:rPr>
            <w:rFonts w:ascii="Times New Roman" w:eastAsia="宋体" w:hAnsi="Times New Roman" w:cs="Times New Roman"/>
            <w:noProof/>
            <w:webHidden/>
          </w:rPr>
          <w:fldChar w:fldCharType="separate"/>
        </w:r>
        <w:r w:rsidR="003972D3" w:rsidRPr="003972D3">
          <w:rPr>
            <w:rFonts w:ascii="Times New Roman" w:eastAsia="宋体" w:hAnsi="Times New Roman" w:cs="Times New Roman"/>
            <w:noProof/>
            <w:webHidden/>
          </w:rPr>
          <w:t>6</w:t>
        </w:r>
        <w:r w:rsidR="003972D3" w:rsidRPr="003972D3">
          <w:rPr>
            <w:rFonts w:ascii="Times New Roman" w:eastAsia="宋体" w:hAnsi="Times New Roman" w:cs="Times New Roman"/>
            <w:noProof/>
            <w:webHidden/>
          </w:rPr>
          <w:fldChar w:fldCharType="end"/>
        </w:r>
      </w:hyperlink>
    </w:p>
    <w:p w14:paraId="21F7F4D1" w14:textId="77777777" w:rsidR="003972D3" w:rsidRPr="003972D3" w:rsidRDefault="009538FB" w:rsidP="003972D3">
      <w:pPr>
        <w:pStyle w:val="13"/>
        <w:rPr>
          <w:rFonts w:ascii="Times New Roman" w:eastAsia="宋体" w:hAnsi="Times New Roman" w:cs="Times New Roman"/>
          <w:noProof/>
          <w:color w:val="auto"/>
          <w:kern w:val="2"/>
          <w:sz w:val="21"/>
          <w:szCs w:val="22"/>
          <w:lang w:eastAsia="zh-CN" w:bidi="ar-SA"/>
        </w:rPr>
      </w:pPr>
      <w:hyperlink w:anchor="_Toc91869242" w:history="1">
        <w:r w:rsidR="003972D3" w:rsidRPr="003972D3">
          <w:rPr>
            <w:rStyle w:val="af0"/>
            <w:rFonts w:ascii="Times New Roman" w:eastAsia="宋体" w:hAnsi="Times New Roman" w:cs="Times New Roman"/>
            <w:noProof/>
            <w:lang w:eastAsia="zh-CN"/>
          </w:rPr>
          <w:t>V.</w:t>
        </w:r>
        <w:r w:rsidR="003972D3" w:rsidRPr="003972D3">
          <w:rPr>
            <w:rFonts w:ascii="Times New Roman" w:eastAsia="宋体" w:hAnsi="Times New Roman" w:cs="Times New Roman"/>
            <w:noProof/>
            <w:color w:val="auto"/>
            <w:kern w:val="2"/>
            <w:sz w:val="21"/>
            <w:szCs w:val="22"/>
            <w:lang w:eastAsia="zh-CN" w:bidi="ar-SA"/>
          </w:rPr>
          <w:tab/>
        </w:r>
        <w:r w:rsidR="003972D3" w:rsidRPr="003972D3">
          <w:rPr>
            <w:rStyle w:val="af0"/>
            <w:rFonts w:ascii="Times New Roman" w:eastAsia="宋体" w:hAnsi="Times New Roman" w:cs="Times New Roman"/>
            <w:noProof/>
            <w:lang w:eastAsia="zh-CN"/>
          </w:rPr>
          <w:t>关键性研究建议</w:t>
        </w:r>
        <w:r w:rsidR="003972D3" w:rsidRPr="003972D3">
          <w:rPr>
            <w:rFonts w:ascii="Times New Roman" w:eastAsia="宋体" w:hAnsi="Times New Roman" w:cs="Times New Roman"/>
            <w:noProof/>
            <w:webHidden/>
          </w:rPr>
          <w:tab/>
        </w:r>
        <w:r w:rsidR="003972D3" w:rsidRPr="003972D3">
          <w:rPr>
            <w:rFonts w:ascii="Times New Roman" w:eastAsia="宋体" w:hAnsi="Times New Roman" w:cs="Times New Roman"/>
            <w:noProof/>
            <w:webHidden/>
          </w:rPr>
          <w:fldChar w:fldCharType="begin"/>
        </w:r>
        <w:r w:rsidR="003972D3" w:rsidRPr="003972D3">
          <w:rPr>
            <w:rFonts w:ascii="Times New Roman" w:eastAsia="宋体" w:hAnsi="Times New Roman" w:cs="Times New Roman"/>
            <w:noProof/>
            <w:webHidden/>
          </w:rPr>
          <w:instrText xml:space="preserve"> PAGEREF _Toc91869242 \h </w:instrText>
        </w:r>
        <w:r w:rsidR="003972D3" w:rsidRPr="003972D3">
          <w:rPr>
            <w:rFonts w:ascii="Times New Roman" w:eastAsia="宋体" w:hAnsi="Times New Roman" w:cs="Times New Roman"/>
            <w:noProof/>
            <w:webHidden/>
          </w:rPr>
        </w:r>
        <w:r w:rsidR="003972D3" w:rsidRPr="003972D3">
          <w:rPr>
            <w:rFonts w:ascii="Times New Roman" w:eastAsia="宋体" w:hAnsi="Times New Roman" w:cs="Times New Roman"/>
            <w:noProof/>
            <w:webHidden/>
          </w:rPr>
          <w:fldChar w:fldCharType="separate"/>
        </w:r>
        <w:r w:rsidR="003972D3" w:rsidRPr="003972D3">
          <w:rPr>
            <w:rFonts w:ascii="Times New Roman" w:eastAsia="宋体" w:hAnsi="Times New Roman" w:cs="Times New Roman"/>
            <w:noProof/>
            <w:webHidden/>
          </w:rPr>
          <w:t>6</w:t>
        </w:r>
        <w:r w:rsidR="003972D3" w:rsidRPr="003972D3">
          <w:rPr>
            <w:rFonts w:ascii="Times New Roman" w:eastAsia="宋体" w:hAnsi="Times New Roman" w:cs="Times New Roman"/>
            <w:noProof/>
            <w:webHidden/>
          </w:rPr>
          <w:fldChar w:fldCharType="end"/>
        </w:r>
      </w:hyperlink>
    </w:p>
    <w:p w14:paraId="4077C101" w14:textId="77777777" w:rsidR="003972D3" w:rsidRPr="003972D3" w:rsidRDefault="009538FB" w:rsidP="003972D3">
      <w:pPr>
        <w:pStyle w:val="25"/>
        <w:rPr>
          <w:rFonts w:ascii="Times New Roman" w:eastAsia="宋体" w:hAnsi="Times New Roman" w:cs="Times New Roman"/>
          <w:noProof/>
          <w:color w:val="auto"/>
          <w:kern w:val="2"/>
          <w:sz w:val="21"/>
          <w:szCs w:val="22"/>
          <w:lang w:eastAsia="zh-CN" w:bidi="ar-SA"/>
        </w:rPr>
      </w:pPr>
      <w:hyperlink w:anchor="_Toc91869243" w:history="1">
        <w:r w:rsidR="003972D3" w:rsidRPr="003972D3">
          <w:rPr>
            <w:rStyle w:val="af0"/>
            <w:rFonts w:ascii="Times New Roman" w:eastAsia="宋体" w:hAnsi="Times New Roman" w:cs="Times New Roman"/>
            <w:noProof/>
            <w:lang w:eastAsia="zh-CN"/>
          </w:rPr>
          <w:t>C.</w:t>
        </w:r>
        <w:r w:rsidR="003972D3" w:rsidRPr="003972D3">
          <w:rPr>
            <w:rFonts w:ascii="Times New Roman" w:eastAsia="宋体" w:hAnsi="Times New Roman" w:cs="Times New Roman"/>
            <w:noProof/>
            <w:color w:val="auto"/>
            <w:kern w:val="2"/>
            <w:sz w:val="21"/>
            <w:szCs w:val="22"/>
            <w:lang w:eastAsia="zh-CN" w:bidi="ar-SA"/>
          </w:rPr>
          <w:tab/>
        </w:r>
        <w:r w:rsidR="003972D3" w:rsidRPr="003972D3">
          <w:rPr>
            <w:rStyle w:val="af0"/>
            <w:rFonts w:ascii="Times New Roman" w:eastAsia="宋体" w:hAnsi="Times New Roman" w:cs="Times New Roman"/>
            <w:noProof/>
            <w:lang w:eastAsia="zh-CN"/>
          </w:rPr>
          <w:t>随机分组和对照组</w:t>
        </w:r>
        <w:r w:rsidR="003972D3" w:rsidRPr="003972D3">
          <w:rPr>
            <w:rFonts w:ascii="Times New Roman" w:eastAsia="宋体" w:hAnsi="Times New Roman" w:cs="Times New Roman"/>
            <w:noProof/>
            <w:webHidden/>
          </w:rPr>
          <w:tab/>
        </w:r>
        <w:r w:rsidR="003972D3" w:rsidRPr="003972D3">
          <w:rPr>
            <w:rFonts w:ascii="Times New Roman" w:eastAsia="宋体" w:hAnsi="Times New Roman" w:cs="Times New Roman"/>
            <w:noProof/>
            <w:webHidden/>
          </w:rPr>
          <w:fldChar w:fldCharType="begin"/>
        </w:r>
        <w:r w:rsidR="003972D3" w:rsidRPr="003972D3">
          <w:rPr>
            <w:rFonts w:ascii="Times New Roman" w:eastAsia="宋体" w:hAnsi="Times New Roman" w:cs="Times New Roman"/>
            <w:noProof/>
            <w:webHidden/>
          </w:rPr>
          <w:instrText xml:space="preserve"> PAGEREF _Toc91869243 \h </w:instrText>
        </w:r>
        <w:r w:rsidR="003972D3" w:rsidRPr="003972D3">
          <w:rPr>
            <w:rFonts w:ascii="Times New Roman" w:eastAsia="宋体" w:hAnsi="Times New Roman" w:cs="Times New Roman"/>
            <w:noProof/>
            <w:webHidden/>
          </w:rPr>
        </w:r>
        <w:r w:rsidR="003972D3" w:rsidRPr="003972D3">
          <w:rPr>
            <w:rFonts w:ascii="Times New Roman" w:eastAsia="宋体" w:hAnsi="Times New Roman" w:cs="Times New Roman"/>
            <w:noProof/>
            <w:webHidden/>
          </w:rPr>
          <w:fldChar w:fldCharType="separate"/>
        </w:r>
        <w:r w:rsidR="003972D3" w:rsidRPr="003972D3">
          <w:rPr>
            <w:rFonts w:ascii="Times New Roman" w:eastAsia="宋体" w:hAnsi="Times New Roman" w:cs="Times New Roman"/>
            <w:noProof/>
            <w:webHidden/>
          </w:rPr>
          <w:t>6</w:t>
        </w:r>
        <w:r w:rsidR="003972D3" w:rsidRPr="003972D3">
          <w:rPr>
            <w:rFonts w:ascii="Times New Roman" w:eastAsia="宋体" w:hAnsi="Times New Roman" w:cs="Times New Roman"/>
            <w:noProof/>
            <w:webHidden/>
          </w:rPr>
          <w:fldChar w:fldCharType="end"/>
        </w:r>
      </w:hyperlink>
    </w:p>
    <w:p w14:paraId="4D341D5A" w14:textId="77777777" w:rsidR="003972D3" w:rsidRPr="003972D3" w:rsidRDefault="009538FB" w:rsidP="003972D3">
      <w:pPr>
        <w:pStyle w:val="25"/>
        <w:rPr>
          <w:rFonts w:ascii="Times New Roman" w:eastAsia="宋体" w:hAnsi="Times New Roman" w:cs="Times New Roman"/>
          <w:noProof/>
          <w:color w:val="auto"/>
          <w:kern w:val="2"/>
          <w:sz w:val="21"/>
          <w:szCs w:val="22"/>
          <w:lang w:eastAsia="zh-CN" w:bidi="ar-SA"/>
        </w:rPr>
      </w:pPr>
      <w:hyperlink w:anchor="_Toc91869244" w:history="1">
        <w:r w:rsidR="003972D3" w:rsidRPr="003972D3">
          <w:rPr>
            <w:rStyle w:val="af0"/>
            <w:rFonts w:ascii="Times New Roman" w:eastAsia="宋体" w:hAnsi="Times New Roman" w:cs="Times New Roman"/>
            <w:noProof/>
            <w:lang w:eastAsia="zh-CN"/>
          </w:rPr>
          <w:t>E.</w:t>
        </w:r>
        <w:r w:rsidR="003972D3" w:rsidRPr="003972D3">
          <w:rPr>
            <w:rFonts w:ascii="Times New Roman" w:eastAsia="宋体" w:hAnsi="Times New Roman" w:cs="Times New Roman"/>
            <w:noProof/>
            <w:color w:val="auto"/>
            <w:kern w:val="2"/>
            <w:sz w:val="21"/>
            <w:szCs w:val="22"/>
            <w:lang w:eastAsia="zh-CN" w:bidi="ar-SA"/>
          </w:rPr>
          <w:tab/>
        </w:r>
        <w:r w:rsidR="003972D3" w:rsidRPr="003972D3">
          <w:rPr>
            <w:rStyle w:val="af0"/>
            <w:rFonts w:ascii="Times New Roman" w:eastAsia="宋体" w:hAnsi="Times New Roman" w:cs="Times New Roman"/>
            <w:noProof/>
            <w:lang w:eastAsia="zh-CN"/>
          </w:rPr>
          <w:t>研究终点</w:t>
        </w:r>
        <w:r w:rsidR="003972D3" w:rsidRPr="003972D3">
          <w:rPr>
            <w:rFonts w:ascii="Times New Roman" w:eastAsia="宋体" w:hAnsi="Times New Roman" w:cs="Times New Roman"/>
            <w:noProof/>
            <w:webHidden/>
          </w:rPr>
          <w:tab/>
        </w:r>
        <w:r w:rsidR="003972D3" w:rsidRPr="003972D3">
          <w:rPr>
            <w:rFonts w:ascii="Times New Roman" w:eastAsia="宋体" w:hAnsi="Times New Roman" w:cs="Times New Roman"/>
            <w:noProof/>
            <w:webHidden/>
          </w:rPr>
          <w:fldChar w:fldCharType="begin"/>
        </w:r>
        <w:r w:rsidR="003972D3" w:rsidRPr="003972D3">
          <w:rPr>
            <w:rFonts w:ascii="Times New Roman" w:eastAsia="宋体" w:hAnsi="Times New Roman" w:cs="Times New Roman"/>
            <w:noProof/>
            <w:webHidden/>
          </w:rPr>
          <w:instrText xml:space="preserve"> PAGEREF _Toc91869244 \h </w:instrText>
        </w:r>
        <w:r w:rsidR="003972D3" w:rsidRPr="003972D3">
          <w:rPr>
            <w:rFonts w:ascii="Times New Roman" w:eastAsia="宋体" w:hAnsi="Times New Roman" w:cs="Times New Roman"/>
            <w:noProof/>
            <w:webHidden/>
          </w:rPr>
        </w:r>
        <w:r w:rsidR="003972D3" w:rsidRPr="003972D3">
          <w:rPr>
            <w:rFonts w:ascii="Times New Roman" w:eastAsia="宋体" w:hAnsi="Times New Roman" w:cs="Times New Roman"/>
            <w:noProof/>
            <w:webHidden/>
          </w:rPr>
          <w:fldChar w:fldCharType="separate"/>
        </w:r>
        <w:r w:rsidR="003972D3" w:rsidRPr="003972D3">
          <w:rPr>
            <w:rFonts w:ascii="Times New Roman" w:eastAsia="宋体" w:hAnsi="Times New Roman" w:cs="Times New Roman"/>
            <w:noProof/>
            <w:webHidden/>
          </w:rPr>
          <w:t>9</w:t>
        </w:r>
        <w:r w:rsidR="003972D3" w:rsidRPr="003972D3">
          <w:rPr>
            <w:rFonts w:ascii="Times New Roman" w:eastAsia="宋体" w:hAnsi="Times New Roman" w:cs="Times New Roman"/>
            <w:noProof/>
            <w:webHidden/>
          </w:rPr>
          <w:fldChar w:fldCharType="end"/>
        </w:r>
      </w:hyperlink>
    </w:p>
    <w:p w14:paraId="6356E54D" w14:textId="64D37561" w:rsidR="003972D3" w:rsidRPr="003972D3" w:rsidRDefault="000B26D5" w:rsidP="003972D3">
      <w:pPr>
        <w:pStyle w:val="33"/>
        <w:tabs>
          <w:tab w:val="right" w:leader="dot" w:pos="9061"/>
        </w:tabs>
        <w:adjustRightInd w:val="0"/>
        <w:snapToGrid w:val="0"/>
        <w:spacing w:beforeLines="50" w:before="120" w:line="300" w:lineRule="auto"/>
        <w:ind w:left="960"/>
        <w:rPr>
          <w:rFonts w:ascii="Times New Roman" w:eastAsia="宋体" w:hAnsi="Times New Roman" w:cs="Times New Roman"/>
          <w:noProof/>
          <w:color w:val="auto"/>
          <w:kern w:val="2"/>
          <w:sz w:val="21"/>
          <w:szCs w:val="22"/>
          <w:lang w:eastAsia="zh-CN" w:bidi="ar-SA"/>
        </w:rPr>
      </w:pPr>
      <w:hyperlink w:anchor="_Toc91869245" w:history="1">
        <w:r w:rsidR="003972D3" w:rsidRPr="003972D3">
          <w:rPr>
            <w:rStyle w:val="af0"/>
            <w:rFonts w:ascii="Times New Roman" w:eastAsia="宋体" w:hAnsi="Times New Roman" w:cs="Times New Roman"/>
            <w:noProof/>
            <w:lang w:eastAsia="zh-CN"/>
          </w:rPr>
          <w:t>（</w:t>
        </w:r>
        <w:r w:rsidR="003972D3" w:rsidRPr="003972D3">
          <w:rPr>
            <w:rStyle w:val="af0"/>
            <w:rFonts w:ascii="Times New Roman" w:eastAsia="宋体" w:hAnsi="Times New Roman" w:cs="Times New Roman"/>
            <w:noProof/>
            <w:lang w:eastAsia="zh-CN"/>
          </w:rPr>
          <w:t>2</w:t>
        </w:r>
        <w:r w:rsidR="003972D3" w:rsidRPr="003972D3">
          <w:rPr>
            <w:rStyle w:val="af0"/>
            <w:rFonts w:ascii="Times New Roman" w:eastAsia="宋体" w:hAnsi="Times New Roman" w:cs="Times New Roman"/>
            <w:noProof/>
            <w:lang w:eastAsia="zh-CN"/>
          </w:rPr>
          <w:t>）</w:t>
        </w:r>
        <w:r w:rsidR="00622E48">
          <w:rPr>
            <w:rStyle w:val="af0"/>
            <w:rFonts w:ascii="Times New Roman" w:eastAsia="宋体" w:hAnsi="Times New Roman" w:cs="Times New Roman"/>
            <w:noProof/>
            <w:lang w:eastAsia="zh-CN"/>
          </w:rPr>
          <w:t>主要有效性终点</w:t>
        </w:r>
        <w:r w:rsidR="003972D3" w:rsidRPr="003972D3">
          <w:rPr>
            <w:rFonts w:ascii="Times New Roman" w:eastAsia="宋体" w:hAnsi="Times New Roman" w:cs="Times New Roman"/>
            <w:noProof/>
            <w:webHidden/>
          </w:rPr>
          <w:tab/>
        </w:r>
        <w:r w:rsidR="003972D3" w:rsidRPr="003972D3">
          <w:rPr>
            <w:rFonts w:ascii="Times New Roman" w:eastAsia="宋体" w:hAnsi="Times New Roman" w:cs="Times New Roman"/>
            <w:noProof/>
            <w:webHidden/>
          </w:rPr>
          <w:fldChar w:fldCharType="begin"/>
        </w:r>
        <w:r w:rsidR="003972D3" w:rsidRPr="003972D3">
          <w:rPr>
            <w:rFonts w:ascii="Times New Roman" w:eastAsia="宋体" w:hAnsi="Times New Roman" w:cs="Times New Roman"/>
            <w:noProof/>
            <w:webHidden/>
          </w:rPr>
          <w:instrText xml:space="preserve"> PAGEREF _Toc91869245 \h </w:instrText>
        </w:r>
        <w:r w:rsidR="003972D3" w:rsidRPr="003972D3">
          <w:rPr>
            <w:rFonts w:ascii="Times New Roman" w:eastAsia="宋体" w:hAnsi="Times New Roman" w:cs="Times New Roman"/>
            <w:noProof/>
            <w:webHidden/>
          </w:rPr>
        </w:r>
        <w:r w:rsidR="003972D3" w:rsidRPr="003972D3">
          <w:rPr>
            <w:rFonts w:ascii="Times New Roman" w:eastAsia="宋体" w:hAnsi="Times New Roman" w:cs="Times New Roman"/>
            <w:noProof/>
            <w:webHidden/>
          </w:rPr>
          <w:fldChar w:fldCharType="separate"/>
        </w:r>
        <w:r w:rsidR="003972D3" w:rsidRPr="003972D3">
          <w:rPr>
            <w:rFonts w:ascii="Times New Roman" w:eastAsia="宋体" w:hAnsi="Times New Roman" w:cs="Times New Roman"/>
            <w:noProof/>
            <w:webHidden/>
          </w:rPr>
          <w:t>9</w:t>
        </w:r>
        <w:r w:rsidR="003972D3" w:rsidRPr="003972D3">
          <w:rPr>
            <w:rFonts w:ascii="Times New Roman" w:eastAsia="宋体" w:hAnsi="Times New Roman" w:cs="Times New Roman"/>
            <w:noProof/>
            <w:webHidden/>
          </w:rPr>
          <w:fldChar w:fldCharType="end"/>
        </w:r>
      </w:hyperlink>
    </w:p>
    <w:p w14:paraId="17A7B27C" w14:textId="77777777" w:rsidR="003972D3" w:rsidRPr="003972D3" w:rsidRDefault="009538FB" w:rsidP="003972D3">
      <w:pPr>
        <w:pStyle w:val="33"/>
        <w:tabs>
          <w:tab w:val="right" w:leader="dot" w:pos="9061"/>
        </w:tabs>
        <w:adjustRightInd w:val="0"/>
        <w:snapToGrid w:val="0"/>
        <w:spacing w:beforeLines="50" w:before="120" w:line="300" w:lineRule="auto"/>
        <w:ind w:left="960"/>
        <w:rPr>
          <w:rFonts w:ascii="Times New Roman" w:eastAsia="宋体" w:hAnsi="Times New Roman" w:cs="Times New Roman"/>
          <w:noProof/>
          <w:color w:val="auto"/>
          <w:kern w:val="2"/>
          <w:sz w:val="21"/>
          <w:szCs w:val="22"/>
          <w:lang w:eastAsia="zh-CN" w:bidi="ar-SA"/>
        </w:rPr>
      </w:pPr>
      <w:hyperlink w:anchor="_Toc91869246" w:history="1">
        <w:r w:rsidR="003972D3" w:rsidRPr="003972D3">
          <w:rPr>
            <w:rStyle w:val="af0"/>
            <w:rFonts w:ascii="Times New Roman" w:eastAsia="宋体" w:hAnsi="Times New Roman" w:cs="Times New Roman"/>
            <w:noProof/>
            <w:lang w:eastAsia="zh-CN"/>
          </w:rPr>
          <w:t>（</w:t>
        </w:r>
        <w:r w:rsidR="003972D3" w:rsidRPr="003972D3">
          <w:rPr>
            <w:rStyle w:val="af0"/>
            <w:rFonts w:ascii="Times New Roman" w:eastAsia="宋体" w:hAnsi="Times New Roman" w:cs="Times New Roman"/>
            <w:noProof/>
            <w:lang w:eastAsia="zh-CN"/>
          </w:rPr>
          <w:t>3</w:t>
        </w:r>
        <w:r w:rsidR="003972D3" w:rsidRPr="003972D3">
          <w:rPr>
            <w:rStyle w:val="af0"/>
            <w:rFonts w:ascii="Times New Roman" w:eastAsia="宋体" w:hAnsi="Times New Roman" w:cs="Times New Roman"/>
            <w:noProof/>
            <w:lang w:eastAsia="zh-CN"/>
          </w:rPr>
          <w:t>）主要安全性终点</w:t>
        </w:r>
        <w:r w:rsidR="003972D3" w:rsidRPr="003972D3">
          <w:rPr>
            <w:rFonts w:ascii="Times New Roman" w:eastAsia="宋体" w:hAnsi="Times New Roman" w:cs="Times New Roman"/>
            <w:noProof/>
            <w:webHidden/>
          </w:rPr>
          <w:tab/>
        </w:r>
        <w:r w:rsidR="003972D3" w:rsidRPr="003972D3">
          <w:rPr>
            <w:rFonts w:ascii="Times New Roman" w:eastAsia="宋体" w:hAnsi="Times New Roman" w:cs="Times New Roman"/>
            <w:noProof/>
            <w:webHidden/>
          </w:rPr>
          <w:fldChar w:fldCharType="begin"/>
        </w:r>
        <w:r w:rsidR="003972D3" w:rsidRPr="003972D3">
          <w:rPr>
            <w:rFonts w:ascii="Times New Roman" w:eastAsia="宋体" w:hAnsi="Times New Roman" w:cs="Times New Roman"/>
            <w:noProof/>
            <w:webHidden/>
          </w:rPr>
          <w:instrText xml:space="preserve"> PAGEREF _Toc91869246 \h </w:instrText>
        </w:r>
        <w:r w:rsidR="003972D3" w:rsidRPr="003972D3">
          <w:rPr>
            <w:rFonts w:ascii="Times New Roman" w:eastAsia="宋体" w:hAnsi="Times New Roman" w:cs="Times New Roman"/>
            <w:noProof/>
            <w:webHidden/>
          </w:rPr>
        </w:r>
        <w:r w:rsidR="003972D3" w:rsidRPr="003972D3">
          <w:rPr>
            <w:rFonts w:ascii="Times New Roman" w:eastAsia="宋体" w:hAnsi="Times New Roman" w:cs="Times New Roman"/>
            <w:noProof/>
            <w:webHidden/>
          </w:rPr>
          <w:fldChar w:fldCharType="separate"/>
        </w:r>
        <w:r w:rsidR="003972D3" w:rsidRPr="003972D3">
          <w:rPr>
            <w:rFonts w:ascii="Times New Roman" w:eastAsia="宋体" w:hAnsi="Times New Roman" w:cs="Times New Roman"/>
            <w:noProof/>
            <w:webHidden/>
          </w:rPr>
          <w:t>11</w:t>
        </w:r>
        <w:r w:rsidR="003972D3" w:rsidRPr="003972D3">
          <w:rPr>
            <w:rFonts w:ascii="Times New Roman" w:eastAsia="宋体" w:hAnsi="Times New Roman" w:cs="Times New Roman"/>
            <w:noProof/>
            <w:webHidden/>
          </w:rPr>
          <w:fldChar w:fldCharType="end"/>
        </w:r>
      </w:hyperlink>
    </w:p>
    <w:p w14:paraId="17770E06" w14:textId="77777777" w:rsidR="003972D3" w:rsidRPr="003972D3" w:rsidRDefault="009538FB" w:rsidP="003972D3">
      <w:pPr>
        <w:pStyle w:val="33"/>
        <w:tabs>
          <w:tab w:val="right" w:leader="dot" w:pos="9061"/>
        </w:tabs>
        <w:adjustRightInd w:val="0"/>
        <w:snapToGrid w:val="0"/>
        <w:spacing w:beforeLines="50" w:before="120" w:line="300" w:lineRule="auto"/>
        <w:ind w:left="960"/>
        <w:rPr>
          <w:rFonts w:ascii="Times New Roman" w:eastAsia="宋体" w:hAnsi="Times New Roman" w:cs="Times New Roman"/>
          <w:noProof/>
          <w:color w:val="auto"/>
          <w:kern w:val="2"/>
          <w:sz w:val="21"/>
          <w:szCs w:val="22"/>
          <w:lang w:eastAsia="zh-CN" w:bidi="ar-SA"/>
        </w:rPr>
      </w:pPr>
      <w:hyperlink w:anchor="_Toc91869247" w:history="1">
        <w:r w:rsidR="003972D3" w:rsidRPr="003972D3">
          <w:rPr>
            <w:rStyle w:val="af0"/>
            <w:rFonts w:ascii="Times New Roman" w:eastAsia="宋体" w:hAnsi="Times New Roman" w:cs="Times New Roman"/>
            <w:noProof/>
            <w:lang w:eastAsia="zh-CN"/>
          </w:rPr>
          <w:t>（</w:t>
        </w:r>
        <w:r w:rsidR="003972D3" w:rsidRPr="003972D3">
          <w:rPr>
            <w:rStyle w:val="af0"/>
            <w:rFonts w:ascii="Times New Roman" w:eastAsia="宋体" w:hAnsi="Times New Roman" w:cs="Times New Roman"/>
            <w:noProof/>
            <w:lang w:eastAsia="zh-CN"/>
          </w:rPr>
          <w:t>4</w:t>
        </w:r>
        <w:r w:rsidR="003972D3" w:rsidRPr="003972D3">
          <w:rPr>
            <w:rStyle w:val="af0"/>
            <w:rFonts w:ascii="Times New Roman" w:eastAsia="宋体" w:hAnsi="Times New Roman" w:cs="Times New Roman"/>
            <w:noProof/>
            <w:lang w:eastAsia="zh-CN"/>
          </w:rPr>
          <w:t>）次要终点</w:t>
        </w:r>
        <w:r w:rsidR="003972D3" w:rsidRPr="003972D3">
          <w:rPr>
            <w:rFonts w:ascii="Times New Roman" w:eastAsia="宋体" w:hAnsi="Times New Roman" w:cs="Times New Roman"/>
            <w:noProof/>
            <w:webHidden/>
          </w:rPr>
          <w:tab/>
        </w:r>
        <w:r w:rsidR="003972D3" w:rsidRPr="003972D3">
          <w:rPr>
            <w:rFonts w:ascii="Times New Roman" w:eastAsia="宋体" w:hAnsi="Times New Roman" w:cs="Times New Roman"/>
            <w:noProof/>
            <w:webHidden/>
          </w:rPr>
          <w:fldChar w:fldCharType="begin"/>
        </w:r>
        <w:r w:rsidR="003972D3" w:rsidRPr="003972D3">
          <w:rPr>
            <w:rFonts w:ascii="Times New Roman" w:eastAsia="宋体" w:hAnsi="Times New Roman" w:cs="Times New Roman"/>
            <w:noProof/>
            <w:webHidden/>
          </w:rPr>
          <w:instrText xml:space="preserve"> PAGEREF _Toc91869247 \h </w:instrText>
        </w:r>
        <w:r w:rsidR="003972D3" w:rsidRPr="003972D3">
          <w:rPr>
            <w:rFonts w:ascii="Times New Roman" w:eastAsia="宋体" w:hAnsi="Times New Roman" w:cs="Times New Roman"/>
            <w:noProof/>
            <w:webHidden/>
          </w:rPr>
        </w:r>
        <w:r w:rsidR="003972D3" w:rsidRPr="003972D3">
          <w:rPr>
            <w:rFonts w:ascii="Times New Roman" w:eastAsia="宋体" w:hAnsi="Times New Roman" w:cs="Times New Roman"/>
            <w:noProof/>
            <w:webHidden/>
          </w:rPr>
          <w:fldChar w:fldCharType="separate"/>
        </w:r>
        <w:r w:rsidR="003972D3" w:rsidRPr="003972D3">
          <w:rPr>
            <w:rFonts w:ascii="Times New Roman" w:eastAsia="宋体" w:hAnsi="Times New Roman" w:cs="Times New Roman"/>
            <w:noProof/>
            <w:webHidden/>
          </w:rPr>
          <w:t>12</w:t>
        </w:r>
        <w:r w:rsidR="003972D3" w:rsidRPr="003972D3">
          <w:rPr>
            <w:rFonts w:ascii="Times New Roman" w:eastAsia="宋体" w:hAnsi="Times New Roman" w:cs="Times New Roman"/>
            <w:noProof/>
            <w:webHidden/>
          </w:rPr>
          <w:fldChar w:fldCharType="end"/>
        </w:r>
      </w:hyperlink>
    </w:p>
    <w:p w14:paraId="4D61C0E3" w14:textId="77777777" w:rsidR="003972D3" w:rsidRPr="003972D3" w:rsidRDefault="009538FB" w:rsidP="003972D3">
      <w:pPr>
        <w:pStyle w:val="25"/>
        <w:rPr>
          <w:rFonts w:ascii="Times New Roman" w:eastAsia="宋体" w:hAnsi="Times New Roman" w:cs="Times New Roman"/>
          <w:noProof/>
          <w:color w:val="auto"/>
          <w:kern w:val="2"/>
          <w:sz w:val="21"/>
          <w:szCs w:val="22"/>
          <w:lang w:eastAsia="zh-CN" w:bidi="ar-SA"/>
        </w:rPr>
      </w:pPr>
      <w:hyperlink w:anchor="_Toc91869248" w:history="1">
        <w:r w:rsidR="003972D3" w:rsidRPr="003972D3">
          <w:rPr>
            <w:rStyle w:val="af0"/>
            <w:rFonts w:ascii="Times New Roman" w:eastAsia="宋体" w:hAnsi="Times New Roman" w:cs="Times New Roman"/>
            <w:noProof/>
            <w:lang w:eastAsia="zh-CN"/>
          </w:rPr>
          <w:t>G.</w:t>
        </w:r>
        <w:r w:rsidR="003972D3" w:rsidRPr="003972D3">
          <w:rPr>
            <w:rFonts w:ascii="Times New Roman" w:eastAsia="宋体" w:hAnsi="Times New Roman" w:cs="Times New Roman"/>
            <w:noProof/>
            <w:color w:val="auto"/>
            <w:kern w:val="2"/>
            <w:sz w:val="21"/>
            <w:szCs w:val="22"/>
            <w:lang w:eastAsia="zh-CN" w:bidi="ar-SA"/>
          </w:rPr>
          <w:tab/>
        </w:r>
        <w:r w:rsidR="003972D3" w:rsidRPr="003972D3">
          <w:rPr>
            <w:rStyle w:val="af0"/>
            <w:rFonts w:ascii="Times New Roman" w:eastAsia="宋体" w:hAnsi="Times New Roman" w:cs="Times New Roman"/>
            <w:noProof/>
            <w:lang w:eastAsia="zh-CN"/>
          </w:rPr>
          <w:t>统计学假设</w:t>
        </w:r>
        <w:r w:rsidR="003972D3" w:rsidRPr="003972D3">
          <w:rPr>
            <w:rFonts w:ascii="Times New Roman" w:eastAsia="宋体" w:hAnsi="Times New Roman" w:cs="Times New Roman"/>
            <w:noProof/>
            <w:webHidden/>
          </w:rPr>
          <w:tab/>
        </w:r>
        <w:r w:rsidR="003972D3" w:rsidRPr="003972D3">
          <w:rPr>
            <w:rFonts w:ascii="Times New Roman" w:eastAsia="宋体" w:hAnsi="Times New Roman" w:cs="Times New Roman"/>
            <w:noProof/>
            <w:webHidden/>
          </w:rPr>
          <w:fldChar w:fldCharType="begin"/>
        </w:r>
        <w:r w:rsidR="003972D3" w:rsidRPr="003972D3">
          <w:rPr>
            <w:rFonts w:ascii="Times New Roman" w:eastAsia="宋体" w:hAnsi="Times New Roman" w:cs="Times New Roman"/>
            <w:noProof/>
            <w:webHidden/>
          </w:rPr>
          <w:instrText xml:space="preserve"> PAGEREF _Toc91869248 \h </w:instrText>
        </w:r>
        <w:r w:rsidR="003972D3" w:rsidRPr="003972D3">
          <w:rPr>
            <w:rFonts w:ascii="Times New Roman" w:eastAsia="宋体" w:hAnsi="Times New Roman" w:cs="Times New Roman"/>
            <w:noProof/>
            <w:webHidden/>
          </w:rPr>
        </w:r>
        <w:r w:rsidR="003972D3" w:rsidRPr="003972D3">
          <w:rPr>
            <w:rFonts w:ascii="Times New Roman" w:eastAsia="宋体" w:hAnsi="Times New Roman" w:cs="Times New Roman"/>
            <w:noProof/>
            <w:webHidden/>
          </w:rPr>
          <w:fldChar w:fldCharType="separate"/>
        </w:r>
        <w:r w:rsidR="003972D3" w:rsidRPr="003972D3">
          <w:rPr>
            <w:rFonts w:ascii="Times New Roman" w:eastAsia="宋体" w:hAnsi="Times New Roman" w:cs="Times New Roman"/>
            <w:noProof/>
            <w:webHidden/>
          </w:rPr>
          <w:t>13</w:t>
        </w:r>
        <w:r w:rsidR="003972D3" w:rsidRPr="003972D3">
          <w:rPr>
            <w:rFonts w:ascii="Times New Roman" w:eastAsia="宋体" w:hAnsi="Times New Roman" w:cs="Times New Roman"/>
            <w:noProof/>
            <w:webHidden/>
          </w:rPr>
          <w:fldChar w:fldCharType="end"/>
        </w:r>
      </w:hyperlink>
    </w:p>
    <w:p w14:paraId="3A31B3F5" w14:textId="77777777" w:rsidR="003972D3" w:rsidRPr="003972D3" w:rsidRDefault="009538FB" w:rsidP="003972D3">
      <w:pPr>
        <w:pStyle w:val="25"/>
        <w:rPr>
          <w:rFonts w:ascii="Times New Roman" w:eastAsia="宋体" w:hAnsi="Times New Roman" w:cs="Times New Roman"/>
          <w:noProof/>
          <w:color w:val="auto"/>
          <w:kern w:val="2"/>
          <w:sz w:val="21"/>
          <w:szCs w:val="22"/>
          <w:lang w:eastAsia="zh-CN" w:bidi="ar-SA"/>
        </w:rPr>
      </w:pPr>
      <w:hyperlink w:anchor="_Toc91869249" w:history="1">
        <w:r w:rsidR="003972D3" w:rsidRPr="003972D3">
          <w:rPr>
            <w:rStyle w:val="af0"/>
            <w:rFonts w:ascii="Times New Roman" w:eastAsia="宋体" w:hAnsi="Times New Roman" w:cs="Times New Roman"/>
            <w:noProof/>
            <w:lang w:eastAsia="zh-CN"/>
          </w:rPr>
          <w:t>I.</w:t>
        </w:r>
        <w:r w:rsidR="003972D3" w:rsidRPr="003972D3">
          <w:rPr>
            <w:rFonts w:ascii="Times New Roman" w:eastAsia="宋体" w:hAnsi="Times New Roman" w:cs="Times New Roman"/>
            <w:noProof/>
            <w:color w:val="auto"/>
            <w:kern w:val="2"/>
            <w:sz w:val="21"/>
            <w:szCs w:val="22"/>
            <w:lang w:eastAsia="zh-CN" w:bidi="ar-SA"/>
          </w:rPr>
          <w:tab/>
        </w:r>
        <w:r w:rsidR="003972D3" w:rsidRPr="003972D3">
          <w:rPr>
            <w:rStyle w:val="af0"/>
            <w:rFonts w:ascii="Times New Roman" w:eastAsia="宋体" w:hAnsi="Times New Roman" w:cs="Times New Roman"/>
            <w:noProof/>
            <w:lang w:eastAsia="zh-CN"/>
          </w:rPr>
          <w:t>患者选择标准</w:t>
        </w:r>
        <w:r w:rsidR="003972D3" w:rsidRPr="003972D3">
          <w:rPr>
            <w:rFonts w:ascii="Times New Roman" w:eastAsia="宋体" w:hAnsi="Times New Roman" w:cs="Times New Roman"/>
            <w:noProof/>
            <w:webHidden/>
          </w:rPr>
          <w:tab/>
        </w:r>
        <w:r w:rsidR="003972D3" w:rsidRPr="003972D3">
          <w:rPr>
            <w:rFonts w:ascii="Times New Roman" w:eastAsia="宋体" w:hAnsi="Times New Roman" w:cs="Times New Roman"/>
            <w:noProof/>
            <w:webHidden/>
          </w:rPr>
          <w:fldChar w:fldCharType="begin"/>
        </w:r>
        <w:r w:rsidR="003972D3" w:rsidRPr="003972D3">
          <w:rPr>
            <w:rFonts w:ascii="Times New Roman" w:eastAsia="宋体" w:hAnsi="Times New Roman" w:cs="Times New Roman"/>
            <w:noProof/>
            <w:webHidden/>
          </w:rPr>
          <w:instrText xml:space="preserve"> PAGEREF _Toc91869249 \h </w:instrText>
        </w:r>
        <w:r w:rsidR="003972D3" w:rsidRPr="003972D3">
          <w:rPr>
            <w:rFonts w:ascii="Times New Roman" w:eastAsia="宋体" w:hAnsi="Times New Roman" w:cs="Times New Roman"/>
            <w:noProof/>
            <w:webHidden/>
          </w:rPr>
        </w:r>
        <w:r w:rsidR="003972D3" w:rsidRPr="003972D3">
          <w:rPr>
            <w:rFonts w:ascii="Times New Roman" w:eastAsia="宋体" w:hAnsi="Times New Roman" w:cs="Times New Roman"/>
            <w:noProof/>
            <w:webHidden/>
          </w:rPr>
          <w:fldChar w:fldCharType="separate"/>
        </w:r>
        <w:r w:rsidR="003972D3" w:rsidRPr="003972D3">
          <w:rPr>
            <w:rFonts w:ascii="Times New Roman" w:eastAsia="宋体" w:hAnsi="Times New Roman" w:cs="Times New Roman"/>
            <w:noProof/>
            <w:webHidden/>
          </w:rPr>
          <w:t>14</w:t>
        </w:r>
        <w:r w:rsidR="003972D3" w:rsidRPr="003972D3">
          <w:rPr>
            <w:rFonts w:ascii="Times New Roman" w:eastAsia="宋体" w:hAnsi="Times New Roman" w:cs="Times New Roman"/>
            <w:noProof/>
            <w:webHidden/>
          </w:rPr>
          <w:fldChar w:fldCharType="end"/>
        </w:r>
      </w:hyperlink>
    </w:p>
    <w:p w14:paraId="1FD1A2A3" w14:textId="77777777" w:rsidR="003972D3" w:rsidRPr="003972D3" w:rsidRDefault="009538FB" w:rsidP="003972D3">
      <w:pPr>
        <w:pStyle w:val="25"/>
        <w:rPr>
          <w:rFonts w:ascii="Times New Roman" w:eastAsia="宋体" w:hAnsi="Times New Roman" w:cs="Times New Roman"/>
          <w:noProof/>
          <w:color w:val="auto"/>
          <w:kern w:val="2"/>
          <w:sz w:val="21"/>
          <w:szCs w:val="22"/>
          <w:lang w:eastAsia="zh-CN" w:bidi="ar-SA"/>
        </w:rPr>
      </w:pPr>
      <w:hyperlink w:anchor="_Toc91869250" w:history="1">
        <w:r w:rsidR="003972D3" w:rsidRPr="003972D3">
          <w:rPr>
            <w:rStyle w:val="af0"/>
            <w:rFonts w:ascii="Times New Roman" w:eastAsia="宋体" w:hAnsi="Times New Roman" w:cs="Times New Roman"/>
            <w:noProof/>
            <w:lang w:eastAsia="zh-CN"/>
          </w:rPr>
          <w:t>M.</w:t>
        </w:r>
        <w:r w:rsidR="003972D3" w:rsidRPr="003972D3">
          <w:rPr>
            <w:rFonts w:ascii="Times New Roman" w:eastAsia="宋体" w:hAnsi="Times New Roman" w:cs="Times New Roman"/>
            <w:noProof/>
            <w:color w:val="auto"/>
            <w:kern w:val="2"/>
            <w:sz w:val="21"/>
            <w:szCs w:val="22"/>
            <w:lang w:eastAsia="zh-CN" w:bidi="ar-SA"/>
          </w:rPr>
          <w:tab/>
        </w:r>
        <w:r w:rsidR="003972D3" w:rsidRPr="003972D3">
          <w:rPr>
            <w:rStyle w:val="af0"/>
            <w:rFonts w:ascii="Times New Roman" w:eastAsia="宋体" w:hAnsi="Times New Roman" w:cs="Times New Roman"/>
            <w:noProof/>
            <w:lang w:eastAsia="zh-CN"/>
          </w:rPr>
          <w:t>治疗后评价</w:t>
        </w:r>
        <w:r w:rsidR="003972D3" w:rsidRPr="003972D3">
          <w:rPr>
            <w:rFonts w:ascii="Times New Roman" w:eastAsia="宋体" w:hAnsi="Times New Roman" w:cs="Times New Roman"/>
            <w:noProof/>
            <w:webHidden/>
          </w:rPr>
          <w:tab/>
        </w:r>
        <w:r w:rsidR="003972D3" w:rsidRPr="003972D3">
          <w:rPr>
            <w:rFonts w:ascii="Times New Roman" w:eastAsia="宋体" w:hAnsi="Times New Roman" w:cs="Times New Roman"/>
            <w:noProof/>
            <w:webHidden/>
          </w:rPr>
          <w:fldChar w:fldCharType="begin"/>
        </w:r>
        <w:r w:rsidR="003972D3" w:rsidRPr="003972D3">
          <w:rPr>
            <w:rFonts w:ascii="Times New Roman" w:eastAsia="宋体" w:hAnsi="Times New Roman" w:cs="Times New Roman"/>
            <w:noProof/>
            <w:webHidden/>
          </w:rPr>
          <w:instrText xml:space="preserve"> PAGEREF _Toc91869250 \h </w:instrText>
        </w:r>
        <w:r w:rsidR="003972D3" w:rsidRPr="003972D3">
          <w:rPr>
            <w:rFonts w:ascii="Times New Roman" w:eastAsia="宋体" w:hAnsi="Times New Roman" w:cs="Times New Roman"/>
            <w:noProof/>
            <w:webHidden/>
          </w:rPr>
        </w:r>
        <w:r w:rsidR="003972D3" w:rsidRPr="003972D3">
          <w:rPr>
            <w:rFonts w:ascii="Times New Roman" w:eastAsia="宋体" w:hAnsi="Times New Roman" w:cs="Times New Roman"/>
            <w:noProof/>
            <w:webHidden/>
          </w:rPr>
          <w:fldChar w:fldCharType="separate"/>
        </w:r>
        <w:r w:rsidR="003972D3" w:rsidRPr="003972D3">
          <w:rPr>
            <w:rFonts w:ascii="Times New Roman" w:eastAsia="宋体" w:hAnsi="Times New Roman" w:cs="Times New Roman"/>
            <w:noProof/>
            <w:webHidden/>
          </w:rPr>
          <w:t>17</w:t>
        </w:r>
        <w:r w:rsidR="003972D3" w:rsidRPr="003972D3">
          <w:rPr>
            <w:rFonts w:ascii="Times New Roman" w:eastAsia="宋体" w:hAnsi="Times New Roman" w:cs="Times New Roman"/>
            <w:noProof/>
            <w:webHidden/>
          </w:rPr>
          <w:fldChar w:fldCharType="end"/>
        </w:r>
      </w:hyperlink>
    </w:p>
    <w:p w14:paraId="4858F884" w14:textId="77777777" w:rsidR="003972D3" w:rsidRPr="003972D3" w:rsidRDefault="009538FB" w:rsidP="003972D3">
      <w:pPr>
        <w:pStyle w:val="25"/>
        <w:rPr>
          <w:rFonts w:ascii="Times New Roman" w:eastAsia="宋体" w:hAnsi="Times New Roman" w:cs="Times New Roman"/>
          <w:noProof/>
          <w:color w:val="auto"/>
          <w:kern w:val="2"/>
          <w:sz w:val="21"/>
          <w:szCs w:val="22"/>
          <w:lang w:eastAsia="zh-CN" w:bidi="ar-SA"/>
        </w:rPr>
      </w:pPr>
      <w:hyperlink w:anchor="_Toc91869251" w:history="1">
        <w:r w:rsidR="003972D3" w:rsidRPr="003972D3">
          <w:rPr>
            <w:rStyle w:val="af0"/>
            <w:rFonts w:ascii="Times New Roman" w:eastAsia="宋体" w:hAnsi="Times New Roman" w:cs="Times New Roman"/>
            <w:noProof/>
            <w:lang w:eastAsia="zh-CN"/>
          </w:rPr>
          <w:t>N.</w:t>
        </w:r>
        <w:r w:rsidR="003972D3" w:rsidRPr="003972D3">
          <w:rPr>
            <w:rFonts w:ascii="Times New Roman" w:eastAsia="宋体" w:hAnsi="Times New Roman" w:cs="Times New Roman"/>
            <w:noProof/>
            <w:color w:val="auto"/>
            <w:kern w:val="2"/>
            <w:sz w:val="21"/>
            <w:szCs w:val="22"/>
            <w:lang w:eastAsia="zh-CN" w:bidi="ar-SA"/>
          </w:rPr>
          <w:tab/>
        </w:r>
        <w:r w:rsidR="003972D3" w:rsidRPr="003972D3">
          <w:rPr>
            <w:rStyle w:val="af0"/>
            <w:rFonts w:ascii="Times New Roman" w:eastAsia="宋体" w:hAnsi="Times New Roman" w:cs="Times New Roman"/>
            <w:noProof/>
            <w:lang w:eastAsia="zh-CN"/>
          </w:rPr>
          <w:t>统计学分析建议</w:t>
        </w:r>
        <w:r w:rsidR="003972D3" w:rsidRPr="003972D3">
          <w:rPr>
            <w:rFonts w:ascii="Times New Roman" w:eastAsia="宋体" w:hAnsi="Times New Roman" w:cs="Times New Roman"/>
            <w:noProof/>
            <w:webHidden/>
          </w:rPr>
          <w:tab/>
        </w:r>
        <w:r w:rsidR="003972D3" w:rsidRPr="003972D3">
          <w:rPr>
            <w:rFonts w:ascii="Times New Roman" w:eastAsia="宋体" w:hAnsi="Times New Roman" w:cs="Times New Roman"/>
            <w:noProof/>
            <w:webHidden/>
          </w:rPr>
          <w:fldChar w:fldCharType="begin"/>
        </w:r>
        <w:r w:rsidR="003972D3" w:rsidRPr="003972D3">
          <w:rPr>
            <w:rFonts w:ascii="Times New Roman" w:eastAsia="宋体" w:hAnsi="Times New Roman" w:cs="Times New Roman"/>
            <w:noProof/>
            <w:webHidden/>
          </w:rPr>
          <w:instrText xml:space="preserve"> PAGEREF _Toc91869251 \h </w:instrText>
        </w:r>
        <w:r w:rsidR="003972D3" w:rsidRPr="003972D3">
          <w:rPr>
            <w:rFonts w:ascii="Times New Roman" w:eastAsia="宋体" w:hAnsi="Times New Roman" w:cs="Times New Roman"/>
            <w:noProof/>
            <w:webHidden/>
          </w:rPr>
        </w:r>
        <w:r w:rsidR="003972D3" w:rsidRPr="003972D3">
          <w:rPr>
            <w:rFonts w:ascii="Times New Roman" w:eastAsia="宋体" w:hAnsi="Times New Roman" w:cs="Times New Roman"/>
            <w:noProof/>
            <w:webHidden/>
          </w:rPr>
          <w:fldChar w:fldCharType="separate"/>
        </w:r>
        <w:r w:rsidR="003972D3" w:rsidRPr="003972D3">
          <w:rPr>
            <w:rFonts w:ascii="Times New Roman" w:eastAsia="宋体" w:hAnsi="Times New Roman" w:cs="Times New Roman"/>
            <w:noProof/>
            <w:webHidden/>
          </w:rPr>
          <w:t>18</w:t>
        </w:r>
        <w:r w:rsidR="003972D3" w:rsidRPr="003972D3">
          <w:rPr>
            <w:rFonts w:ascii="Times New Roman" w:eastAsia="宋体" w:hAnsi="Times New Roman" w:cs="Times New Roman"/>
            <w:noProof/>
            <w:webHidden/>
          </w:rPr>
          <w:fldChar w:fldCharType="end"/>
        </w:r>
      </w:hyperlink>
    </w:p>
    <w:p w14:paraId="1842CDBA" w14:textId="77777777" w:rsidR="003972D3" w:rsidRPr="003972D3" w:rsidRDefault="009538FB" w:rsidP="003972D3">
      <w:pPr>
        <w:pStyle w:val="33"/>
        <w:tabs>
          <w:tab w:val="right" w:leader="dot" w:pos="9061"/>
        </w:tabs>
        <w:adjustRightInd w:val="0"/>
        <w:snapToGrid w:val="0"/>
        <w:spacing w:beforeLines="50" w:before="120" w:line="300" w:lineRule="auto"/>
        <w:ind w:left="960"/>
        <w:rPr>
          <w:rFonts w:ascii="Times New Roman" w:eastAsia="宋体" w:hAnsi="Times New Roman" w:cs="Times New Roman"/>
          <w:noProof/>
          <w:color w:val="auto"/>
          <w:kern w:val="2"/>
          <w:sz w:val="21"/>
          <w:szCs w:val="22"/>
          <w:lang w:eastAsia="zh-CN" w:bidi="ar-SA"/>
        </w:rPr>
      </w:pPr>
      <w:hyperlink w:anchor="_Toc91869252" w:history="1">
        <w:r w:rsidR="003972D3" w:rsidRPr="003972D3">
          <w:rPr>
            <w:rStyle w:val="af0"/>
            <w:rFonts w:ascii="Times New Roman" w:eastAsia="宋体" w:hAnsi="Times New Roman" w:cs="Times New Roman"/>
            <w:noProof/>
            <w:lang w:eastAsia="zh-CN"/>
          </w:rPr>
          <w:t>（</w:t>
        </w:r>
        <w:r w:rsidR="003972D3" w:rsidRPr="003972D3">
          <w:rPr>
            <w:rStyle w:val="af0"/>
            <w:rFonts w:ascii="Times New Roman" w:eastAsia="宋体" w:hAnsi="Times New Roman" w:cs="Times New Roman"/>
            <w:noProof/>
            <w:lang w:eastAsia="zh-CN"/>
          </w:rPr>
          <w:t>2</w:t>
        </w:r>
        <w:r w:rsidR="003972D3" w:rsidRPr="003972D3">
          <w:rPr>
            <w:rStyle w:val="af0"/>
            <w:rFonts w:ascii="Times New Roman" w:eastAsia="宋体" w:hAnsi="Times New Roman" w:cs="Times New Roman"/>
            <w:noProof/>
            <w:lang w:eastAsia="zh-CN"/>
          </w:rPr>
          <w:t>）主要终点分析</w:t>
        </w:r>
        <w:r w:rsidR="003972D3" w:rsidRPr="003972D3">
          <w:rPr>
            <w:rFonts w:ascii="Times New Roman" w:eastAsia="宋体" w:hAnsi="Times New Roman" w:cs="Times New Roman"/>
            <w:noProof/>
            <w:webHidden/>
          </w:rPr>
          <w:tab/>
        </w:r>
        <w:r w:rsidR="003972D3" w:rsidRPr="003972D3">
          <w:rPr>
            <w:rFonts w:ascii="Times New Roman" w:eastAsia="宋体" w:hAnsi="Times New Roman" w:cs="Times New Roman"/>
            <w:noProof/>
            <w:webHidden/>
          </w:rPr>
          <w:fldChar w:fldCharType="begin"/>
        </w:r>
        <w:r w:rsidR="003972D3" w:rsidRPr="003972D3">
          <w:rPr>
            <w:rFonts w:ascii="Times New Roman" w:eastAsia="宋体" w:hAnsi="Times New Roman" w:cs="Times New Roman"/>
            <w:noProof/>
            <w:webHidden/>
          </w:rPr>
          <w:instrText xml:space="preserve"> PAGEREF _Toc91869252 \h </w:instrText>
        </w:r>
        <w:r w:rsidR="003972D3" w:rsidRPr="003972D3">
          <w:rPr>
            <w:rFonts w:ascii="Times New Roman" w:eastAsia="宋体" w:hAnsi="Times New Roman" w:cs="Times New Roman"/>
            <w:noProof/>
            <w:webHidden/>
          </w:rPr>
        </w:r>
        <w:r w:rsidR="003972D3" w:rsidRPr="003972D3">
          <w:rPr>
            <w:rFonts w:ascii="Times New Roman" w:eastAsia="宋体" w:hAnsi="Times New Roman" w:cs="Times New Roman"/>
            <w:noProof/>
            <w:webHidden/>
          </w:rPr>
          <w:fldChar w:fldCharType="separate"/>
        </w:r>
        <w:r w:rsidR="003972D3" w:rsidRPr="003972D3">
          <w:rPr>
            <w:rFonts w:ascii="Times New Roman" w:eastAsia="宋体" w:hAnsi="Times New Roman" w:cs="Times New Roman"/>
            <w:noProof/>
            <w:webHidden/>
          </w:rPr>
          <w:t>18</w:t>
        </w:r>
        <w:r w:rsidR="003972D3" w:rsidRPr="003972D3">
          <w:rPr>
            <w:rFonts w:ascii="Times New Roman" w:eastAsia="宋体" w:hAnsi="Times New Roman" w:cs="Times New Roman"/>
            <w:noProof/>
            <w:webHidden/>
          </w:rPr>
          <w:fldChar w:fldCharType="end"/>
        </w:r>
      </w:hyperlink>
    </w:p>
    <w:p w14:paraId="55DB1004" w14:textId="77777777" w:rsidR="003972D3" w:rsidRPr="003972D3" w:rsidRDefault="009538FB" w:rsidP="003972D3">
      <w:pPr>
        <w:pStyle w:val="33"/>
        <w:tabs>
          <w:tab w:val="right" w:leader="dot" w:pos="9061"/>
        </w:tabs>
        <w:adjustRightInd w:val="0"/>
        <w:snapToGrid w:val="0"/>
        <w:spacing w:beforeLines="50" w:before="120" w:line="300" w:lineRule="auto"/>
        <w:ind w:left="960"/>
        <w:rPr>
          <w:rFonts w:ascii="Times New Roman" w:eastAsia="宋体" w:hAnsi="Times New Roman" w:cs="Times New Roman"/>
          <w:noProof/>
          <w:color w:val="auto"/>
          <w:kern w:val="2"/>
          <w:sz w:val="21"/>
          <w:szCs w:val="22"/>
          <w:lang w:eastAsia="zh-CN" w:bidi="ar-SA"/>
        </w:rPr>
      </w:pPr>
      <w:hyperlink w:anchor="_Toc91869253" w:history="1">
        <w:r w:rsidR="003972D3" w:rsidRPr="003972D3">
          <w:rPr>
            <w:rStyle w:val="af0"/>
            <w:rFonts w:ascii="Times New Roman" w:eastAsia="宋体" w:hAnsi="Times New Roman" w:cs="Times New Roman"/>
            <w:noProof/>
          </w:rPr>
          <w:t>（</w:t>
        </w:r>
        <w:r w:rsidR="003972D3" w:rsidRPr="003972D3">
          <w:rPr>
            <w:rStyle w:val="af0"/>
            <w:rFonts w:ascii="Times New Roman" w:eastAsia="宋体" w:hAnsi="Times New Roman" w:cs="Times New Roman"/>
            <w:noProof/>
          </w:rPr>
          <w:t>3</w:t>
        </w:r>
        <w:r w:rsidR="003972D3" w:rsidRPr="003972D3">
          <w:rPr>
            <w:rStyle w:val="af0"/>
            <w:rFonts w:ascii="Times New Roman" w:eastAsia="宋体" w:hAnsi="Times New Roman" w:cs="Times New Roman"/>
            <w:noProof/>
          </w:rPr>
          <w:t>）次要终点分析</w:t>
        </w:r>
        <w:r w:rsidR="003972D3" w:rsidRPr="003972D3">
          <w:rPr>
            <w:rFonts w:ascii="Times New Roman" w:eastAsia="宋体" w:hAnsi="Times New Roman" w:cs="Times New Roman"/>
            <w:noProof/>
            <w:webHidden/>
          </w:rPr>
          <w:tab/>
        </w:r>
        <w:r w:rsidR="003972D3" w:rsidRPr="003972D3">
          <w:rPr>
            <w:rFonts w:ascii="Times New Roman" w:eastAsia="宋体" w:hAnsi="Times New Roman" w:cs="Times New Roman"/>
            <w:noProof/>
            <w:webHidden/>
          </w:rPr>
          <w:fldChar w:fldCharType="begin"/>
        </w:r>
        <w:r w:rsidR="003972D3" w:rsidRPr="003972D3">
          <w:rPr>
            <w:rFonts w:ascii="Times New Roman" w:eastAsia="宋体" w:hAnsi="Times New Roman" w:cs="Times New Roman"/>
            <w:noProof/>
            <w:webHidden/>
          </w:rPr>
          <w:instrText xml:space="preserve"> PAGEREF _Toc91869253 \h </w:instrText>
        </w:r>
        <w:r w:rsidR="003972D3" w:rsidRPr="003972D3">
          <w:rPr>
            <w:rFonts w:ascii="Times New Roman" w:eastAsia="宋体" w:hAnsi="Times New Roman" w:cs="Times New Roman"/>
            <w:noProof/>
            <w:webHidden/>
          </w:rPr>
        </w:r>
        <w:r w:rsidR="003972D3" w:rsidRPr="003972D3">
          <w:rPr>
            <w:rFonts w:ascii="Times New Roman" w:eastAsia="宋体" w:hAnsi="Times New Roman" w:cs="Times New Roman"/>
            <w:noProof/>
            <w:webHidden/>
          </w:rPr>
          <w:fldChar w:fldCharType="separate"/>
        </w:r>
        <w:r w:rsidR="003972D3" w:rsidRPr="003972D3">
          <w:rPr>
            <w:rFonts w:ascii="Times New Roman" w:eastAsia="宋体" w:hAnsi="Times New Roman" w:cs="Times New Roman"/>
            <w:noProof/>
            <w:webHidden/>
          </w:rPr>
          <w:t>19</w:t>
        </w:r>
        <w:r w:rsidR="003972D3" w:rsidRPr="003972D3">
          <w:rPr>
            <w:rFonts w:ascii="Times New Roman" w:eastAsia="宋体" w:hAnsi="Times New Roman" w:cs="Times New Roman"/>
            <w:noProof/>
            <w:webHidden/>
          </w:rPr>
          <w:fldChar w:fldCharType="end"/>
        </w:r>
      </w:hyperlink>
    </w:p>
    <w:p w14:paraId="5002532D" w14:textId="77777777" w:rsidR="003972D3" w:rsidRPr="003972D3" w:rsidRDefault="009538FB" w:rsidP="003972D3">
      <w:pPr>
        <w:pStyle w:val="33"/>
        <w:tabs>
          <w:tab w:val="right" w:leader="dot" w:pos="9061"/>
        </w:tabs>
        <w:adjustRightInd w:val="0"/>
        <w:snapToGrid w:val="0"/>
        <w:spacing w:beforeLines="50" w:before="120" w:line="300" w:lineRule="auto"/>
        <w:ind w:left="960"/>
        <w:rPr>
          <w:rFonts w:ascii="Times New Roman" w:eastAsia="宋体" w:hAnsi="Times New Roman" w:cs="Times New Roman"/>
          <w:noProof/>
          <w:color w:val="auto"/>
          <w:kern w:val="2"/>
          <w:sz w:val="21"/>
          <w:szCs w:val="22"/>
          <w:lang w:eastAsia="zh-CN" w:bidi="ar-SA"/>
        </w:rPr>
      </w:pPr>
      <w:hyperlink w:anchor="_Toc91869254" w:history="1">
        <w:r w:rsidR="003972D3" w:rsidRPr="003972D3">
          <w:rPr>
            <w:rStyle w:val="af0"/>
            <w:rFonts w:ascii="Times New Roman" w:eastAsia="宋体" w:hAnsi="Times New Roman" w:cs="Times New Roman"/>
            <w:noProof/>
            <w:lang w:eastAsia="zh-CN"/>
          </w:rPr>
          <w:t>（</w:t>
        </w:r>
        <w:r w:rsidR="003972D3" w:rsidRPr="003972D3">
          <w:rPr>
            <w:rStyle w:val="af0"/>
            <w:rFonts w:ascii="Times New Roman" w:eastAsia="宋体" w:hAnsi="Times New Roman" w:cs="Times New Roman"/>
            <w:noProof/>
            <w:lang w:eastAsia="zh-CN"/>
          </w:rPr>
          <w:t>4</w:t>
        </w:r>
        <w:r w:rsidR="003972D3" w:rsidRPr="003972D3">
          <w:rPr>
            <w:rStyle w:val="af0"/>
            <w:rFonts w:ascii="Times New Roman" w:eastAsia="宋体" w:hAnsi="Times New Roman" w:cs="Times New Roman"/>
            <w:noProof/>
            <w:lang w:eastAsia="zh-CN"/>
          </w:rPr>
          <w:t>）缺失数据</w:t>
        </w:r>
        <w:r w:rsidR="003972D3" w:rsidRPr="003972D3">
          <w:rPr>
            <w:rFonts w:ascii="Times New Roman" w:eastAsia="宋体" w:hAnsi="Times New Roman" w:cs="Times New Roman"/>
            <w:noProof/>
            <w:webHidden/>
          </w:rPr>
          <w:tab/>
        </w:r>
        <w:r w:rsidR="003972D3" w:rsidRPr="003972D3">
          <w:rPr>
            <w:rFonts w:ascii="Times New Roman" w:eastAsia="宋体" w:hAnsi="Times New Roman" w:cs="Times New Roman"/>
            <w:noProof/>
            <w:webHidden/>
          </w:rPr>
          <w:fldChar w:fldCharType="begin"/>
        </w:r>
        <w:r w:rsidR="003972D3" w:rsidRPr="003972D3">
          <w:rPr>
            <w:rFonts w:ascii="Times New Roman" w:eastAsia="宋体" w:hAnsi="Times New Roman" w:cs="Times New Roman"/>
            <w:noProof/>
            <w:webHidden/>
          </w:rPr>
          <w:instrText xml:space="preserve"> PAGEREF _Toc91869254 \h </w:instrText>
        </w:r>
        <w:r w:rsidR="003972D3" w:rsidRPr="003972D3">
          <w:rPr>
            <w:rFonts w:ascii="Times New Roman" w:eastAsia="宋体" w:hAnsi="Times New Roman" w:cs="Times New Roman"/>
            <w:noProof/>
            <w:webHidden/>
          </w:rPr>
        </w:r>
        <w:r w:rsidR="003972D3" w:rsidRPr="003972D3">
          <w:rPr>
            <w:rFonts w:ascii="Times New Roman" w:eastAsia="宋体" w:hAnsi="Times New Roman" w:cs="Times New Roman"/>
            <w:noProof/>
            <w:webHidden/>
          </w:rPr>
          <w:fldChar w:fldCharType="separate"/>
        </w:r>
        <w:r w:rsidR="003972D3" w:rsidRPr="003972D3">
          <w:rPr>
            <w:rFonts w:ascii="Times New Roman" w:eastAsia="宋体" w:hAnsi="Times New Roman" w:cs="Times New Roman"/>
            <w:noProof/>
            <w:webHidden/>
          </w:rPr>
          <w:t>20</w:t>
        </w:r>
        <w:r w:rsidR="003972D3" w:rsidRPr="003972D3">
          <w:rPr>
            <w:rFonts w:ascii="Times New Roman" w:eastAsia="宋体" w:hAnsi="Times New Roman" w:cs="Times New Roman"/>
            <w:noProof/>
            <w:webHidden/>
          </w:rPr>
          <w:fldChar w:fldCharType="end"/>
        </w:r>
      </w:hyperlink>
    </w:p>
    <w:p w14:paraId="043DCA81" w14:textId="77777777" w:rsidR="003972D3" w:rsidRPr="003972D3" w:rsidRDefault="009538FB" w:rsidP="003972D3">
      <w:pPr>
        <w:pStyle w:val="13"/>
        <w:rPr>
          <w:rFonts w:ascii="Times New Roman" w:eastAsia="宋体" w:hAnsi="Times New Roman" w:cs="Times New Roman"/>
          <w:noProof/>
          <w:color w:val="auto"/>
          <w:kern w:val="2"/>
          <w:sz w:val="21"/>
          <w:szCs w:val="22"/>
          <w:lang w:eastAsia="zh-CN" w:bidi="ar-SA"/>
        </w:rPr>
      </w:pPr>
      <w:hyperlink w:anchor="_Toc91869255" w:history="1">
        <w:r w:rsidR="003972D3" w:rsidRPr="003972D3">
          <w:rPr>
            <w:rStyle w:val="af0"/>
            <w:rFonts w:ascii="Times New Roman" w:eastAsia="宋体" w:hAnsi="Times New Roman" w:cs="Times New Roman"/>
            <w:noProof/>
            <w:lang w:eastAsia="zh-CN"/>
          </w:rPr>
          <w:t>附录</w:t>
        </w:r>
        <w:r w:rsidR="003972D3" w:rsidRPr="003972D3">
          <w:rPr>
            <w:rStyle w:val="af0"/>
            <w:rFonts w:ascii="Times New Roman" w:eastAsia="宋体" w:hAnsi="Times New Roman" w:cs="Times New Roman"/>
            <w:noProof/>
            <w:lang w:eastAsia="zh-CN"/>
          </w:rPr>
          <w:t>1</w:t>
        </w:r>
        <w:r w:rsidR="003972D3" w:rsidRPr="003972D3">
          <w:rPr>
            <w:rFonts w:ascii="Times New Roman" w:eastAsia="宋体" w:hAnsi="Times New Roman" w:cs="Times New Roman"/>
            <w:noProof/>
            <w:webHidden/>
          </w:rPr>
          <w:tab/>
        </w:r>
        <w:r w:rsidR="003972D3" w:rsidRPr="003972D3">
          <w:rPr>
            <w:rFonts w:ascii="Times New Roman" w:eastAsia="宋体" w:hAnsi="Times New Roman" w:cs="Times New Roman"/>
            <w:noProof/>
            <w:webHidden/>
          </w:rPr>
          <w:fldChar w:fldCharType="begin"/>
        </w:r>
        <w:r w:rsidR="003972D3" w:rsidRPr="003972D3">
          <w:rPr>
            <w:rFonts w:ascii="Times New Roman" w:eastAsia="宋体" w:hAnsi="Times New Roman" w:cs="Times New Roman"/>
            <w:noProof/>
            <w:webHidden/>
          </w:rPr>
          <w:instrText xml:space="preserve"> PAGEREF _Toc91869255 \h </w:instrText>
        </w:r>
        <w:r w:rsidR="003972D3" w:rsidRPr="003972D3">
          <w:rPr>
            <w:rFonts w:ascii="Times New Roman" w:eastAsia="宋体" w:hAnsi="Times New Roman" w:cs="Times New Roman"/>
            <w:noProof/>
            <w:webHidden/>
          </w:rPr>
        </w:r>
        <w:r w:rsidR="003972D3" w:rsidRPr="003972D3">
          <w:rPr>
            <w:rFonts w:ascii="Times New Roman" w:eastAsia="宋体" w:hAnsi="Times New Roman" w:cs="Times New Roman"/>
            <w:noProof/>
            <w:webHidden/>
          </w:rPr>
          <w:fldChar w:fldCharType="separate"/>
        </w:r>
        <w:r w:rsidR="003972D3" w:rsidRPr="003972D3">
          <w:rPr>
            <w:rFonts w:ascii="Times New Roman" w:eastAsia="宋体" w:hAnsi="Times New Roman" w:cs="Times New Roman"/>
            <w:noProof/>
            <w:webHidden/>
          </w:rPr>
          <w:t>22</w:t>
        </w:r>
        <w:r w:rsidR="003972D3" w:rsidRPr="003972D3">
          <w:rPr>
            <w:rFonts w:ascii="Times New Roman" w:eastAsia="宋体" w:hAnsi="Times New Roman" w:cs="Times New Roman"/>
            <w:noProof/>
            <w:webHidden/>
          </w:rPr>
          <w:fldChar w:fldCharType="end"/>
        </w:r>
      </w:hyperlink>
    </w:p>
    <w:p w14:paraId="518E7295" w14:textId="77777777" w:rsidR="00897116" w:rsidRPr="0071671B" w:rsidRDefault="00897116" w:rsidP="003972D3">
      <w:pPr>
        <w:pStyle w:val="a4"/>
        <w:adjustRightInd w:val="0"/>
        <w:snapToGrid w:val="0"/>
        <w:spacing w:beforeLines="50" w:before="120" w:line="300" w:lineRule="auto"/>
        <w:jc w:val="both"/>
        <w:rPr>
          <w:rFonts w:eastAsia="宋体"/>
          <w:snapToGrid w:val="0"/>
          <w:lang w:eastAsia="zh-CN"/>
        </w:rPr>
      </w:pPr>
      <w:r w:rsidRPr="003972D3">
        <w:rPr>
          <w:rFonts w:eastAsia="宋体"/>
          <w:snapToGrid w:val="0"/>
          <w:lang w:eastAsia="zh-CN"/>
        </w:rPr>
        <w:fldChar w:fldCharType="end"/>
      </w:r>
    </w:p>
    <w:p w14:paraId="60CE8F0D" w14:textId="77777777" w:rsidR="00897116" w:rsidRPr="0071671B" w:rsidRDefault="00575EDD" w:rsidP="0071671B">
      <w:pPr>
        <w:rPr>
          <w:rFonts w:ascii="Times New Roman" w:eastAsia="宋体" w:hAnsi="Times New Roman"/>
          <w:snapToGrid w:val="0"/>
          <w:lang w:eastAsia="zh-CN"/>
        </w:rPr>
        <w:sectPr w:rsidR="00897116" w:rsidRPr="0071671B" w:rsidSect="00EB363F">
          <w:headerReference w:type="default" r:id="rId11"/>
          <w:pgSz w:w="11907" w:h="16839" w:code="9"/>
          <w:pgMar w:top="1418" w:right="1418" w:bottom="1418" w:left="1418" w:header="720" w:footer="720" w:gutter="0"/>
          <w:cols w:space="720"/>
          <w:noEndnote/>
          <w:docGrid w:linePitch="360"/>
        </w:sectPr>
      </w:pPr>
      <w:r w:rsidRPr="0071671B">
        <w:rPr>
          <w:rFonts w:ascii="Times New Roman" w:eastAsia="宋体" w:hAnsi="Times New Roman" w:cs="宋体"/>
        </w:rPr>
        <w:br w:type="page"/>
      </w:r>
    </w:p>
    <w:p w14:paraId="6F52C627" w14:textId="77777777" w:rsidR="001E0F29" w:rsidRPr="0071671B" w:rsidRDefault="00B0329A" w:rsidP="0071671B">
      <w:pPr>
        <w:pBdr>
          <w:bottom w:val="single" w:sz="4" w:space="1" w:color="auto"/>
        </w:pBdr>
        <w:adjustRightInd w:val="0"/>
        <w:snapToGrid w:val="0"/>
        <w:spacing w:beforeLines="50" w:before="120" w:line="300" w:lineRule="auto"/>
        <w:jc w:val="center"/>
        <w:rPr>
          <w:rFonts w:ascii="Times New Roman" w:eastAsia="宋体" w:hAnsi="Times New Roman" w:cs="Times New Roman"/>
          <w:b/>
          <w:snapToGrid w:val="0"/>
          <w:sz w:val="44"/>
          <w:szCs w:val="44"/>
          <w:lang w:eastAsia="zh-CN"/>
        </w:rPr>
      </w:pPr>
      <w:r w:rsidRPr="0071671B">
        <w:rPr>
          <w:rFonts w:ascii="Times New Roman" w:eastAsia="宋体" w:hAnsi="Times New Roman" w:cs="宋体"/>
          <w:b/>
          <w:sz w:val="44"/>
          <w:lang w:eastAsia="zh-CN"/>
        </w:rPr>
        <w:lastRenderedPageBreak/>
        <w:t>用于治疗良性前列腺增生（</w:t>
      </w:r>
      <w:r w:rsidRPr="0071671B">
        <w:rPr>
          <w:rFonts w:ascii="Times New Roman" w:eastAsia="宋体" w:hAnsi="Times New Roman" w:cs="宋体"/>
          <w:b/>
          <w:sz w:val="44"/>
          <w:lang w:eastAsia="zh-CN"/>
        </w:rPr>
        <w:t>BPH</w:t>
      </w:r>
      <w:r w:rsidRPr="0071671B">
        <w:rPr>
          <w:rFonts w:ascii="Times New Roman" w:eastAsia="宋体" w:hAnsi="Times New Roman" w:cs="宋体"/>
          <w:b/>
          <w:sz w:val="44"/>
          <w:lang w:eastAsia="zh-CN"/>
        </w:rPr>
        <w:t>）的器械的非临床和临床研究指南的选择更新</w:t>
      </w:r>
    </w:p>
    <w:p w14:paraId="5588BD9A" w14:textId="1ADBA5A8" w:rsidR="001E0F29" w:rsidRPr="0071671B" w:rsidRDefault="00B0329A" w:rsidP="0071671B">
      <w:pPr>
        <w:adjustRightInd w:val="0"/>
        <w:snapToGrid w:val="0"/>
        <w:spacing w:beforeLines="50" w:before="120" w:line="300" w:lineRule="auto"/>
        <w:jc w:val="center"/>
        <w:rPr>
          <w:rFonts w:ascii="Times New Roman" w:eastAsia="宋体" w:hAnsi="Times New Roman" w:cs="Times New Roman"/>
          <w:b/>
          <w:snapToGrid w:val="0"/>
          <w:sz w:val="44"/>
          <w:szCs w:val="44"/>
          <w:lang w:eastAsia="zh-CN"/>
        </w:rPr>
      </w:pPr>
      <w:r w:rsidRPr="0071671B">
        <w:rPr>
          <w:rFonts w:ascii="Times New Roman" w:eastAsia="宋体" w:hAnsi="Times New Roman" w:cs="宋体"/>
          <w:b/>
          <w:sz w:val="44"/>
          <w:lang w:eastAsia="zh-CN"/>
        </w:rPr>
        <w:t>行业和</w:t>
      </w:r>
      <w:r w:rsidR="00990D66">
        <w:rPr>
          <w:rFonts w:ascii="Times New Roman" w:eastAsia="宋体" w:hAnsi="Times New Roman" w:cs="宋体"/>
          <w:b/>
          <w:sz w:val="44"/>
          <w:lang w:eastAsia="zh-CN"/>
        </w:rPr>
        <w:t>美国食品药品监督管理局</w:t>
      </w:r>
      <w:r w:rsidRPr="0071671B">
        <w:rPr>
          <w:rFonts w:ascii="Times New Roman" w:eastAsia="宋体" w:hAnsi="Times New Roman" w:cs="宋体"/>
          <w:b/>
          <w:sz w:val="44"/>
          <w:lang w:eastAsia="zh-CN"/>
        </w:rPr>
        <w:t>工作人员指南草案</w:t>
      </w:r>
    </w:p>
    <w:tbl>
      <w:tblPr>
        <w:tblStyle w:val="ad"/>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87"/>
      </w:tblGrid>
      <w:tr w:rsidR="00683282" w:rsidRPr="00683282" w14:paraId="6E64CAFF" w14:textId="77777777" w:rsidTr="00683282">
        <w:tc>
          <w:tcPr>
            <w:tcW w:w="9287" w:type="dxa"/>
          </w:tcPr>
          <w:p w14:paraId="79DEAB76" w14:textId="4531897A" w:rsidR="00683282" w:rsidRPr="00683282" w:rsidRDefault="00F95FBB" w:rsidP="00990D66">
            <w:pPr>
              <w:adjustRightInd w:val="0"/>
              <w:snapToGrid w:val="0"/>
              <w:spacing w:beforeLines="50" w:before="120" w:line="300" w:lineRule="auto"/>
              <w:jc w:val="both"/>
              <w:rPr>
                <w:rFonts w:ascii="Times New Roman" w:hAnsi="Times New Roman" w:cs="Times New Roman"/>
                <w:b/>
                <w:bCs/>
                <w:i/>
                <w:iCs/>
                <w:snapToGrid w:val="0"/>
                <w:sz w:val="21"/>
                <w:szCs w:val="21"/>
                <w:lang w:eastAsia="zh-CN"/>
              </w:rPr>
            </w:pPr>
            <w:r>
              <w:rPr>
                <w:rFonts w:ascii="Times New Roman" w:eastAsia="宋体" w:hAnsi="Times New Roman" w:cs="宋体"/>
                <w:b/>
                <w:i/>
                <w:sz w:val="21"/>
                <w:lang w:eastAsia="zh-CN"/>
              </w:rPr>
              <w:t>本</w:t>
            </w:r>
            <w:r w:rsidR="00683282" w:rsidRPr="0071671B">
              <w:rPr>
                <w:rFonts w:ascii="Times New Roman" w:eastAsia="宋体" w:hAnsi="Times New Roman" w:cs="宋体"/>
                <w:b/>
                <w:i/>
                <w:sz w:val="21"/>
                <w:lang w:eastAsia="zh-CN"/>
              </w:rPr>
              <w:t>指南草案</w:t>
            </w:r>
            <w:r w:rsidR="00990D66">
              <w:rPr>
                <w:rFonts w:ascii="Times New Roman" w:eastAsia="宋体" w:hAnsi="Times New Roman" w:cs="宋体" w:hint="eastAsia"/>
                <w:b/>
                <w:i/>
                <w:sz w:val="21"/>
                <w:lang w:eastAsia="zh-CN"/>
              </w:rPr>
              <w:t>的</w:t>
            </w:r>
            <w:r w:rsidR="00683282" w:rsidRPr="0071671B">
              <w:rPr>
                <w:rFonts w:ascii="Times New Roman" w:eastAsia="宋体" w:hAnsi="Times New Roman" w:cs="宋体"/>
                <w:b/>
                <w:i/>
                <w:sz w:val="21"/>
                <w:lang w:eastAsia="zh-CN"/>
              </w:rPr>
              <w:t>定稿将代表</w:t>
            </w:r>
            <w:r w:rsidR="00990D66">
              <w:rPr>
                <w:rFonts w:ascii="Times New Roman" w:eastAsia="宋体" w:hAnsi="Times New Roman" w:cs="宋体" w:hint="eastAsia"/>
                <w:b/>
                <w:i/>
                <w:sz w:val="21"/>
                <w:lang w:eastAsia="zh-CN"/>
              </w:rPr>
              <w:t>美国食品药品监督管理局</w:t>
            </w:r>
            <w:r w:rsidRPr="00F95FBB">
              <w:rPr>
                <w:rFonts w:ascii="Times New Roman" w:eastAsia="宋体" w:hAnsi="Times New Roman" w:cs="宋体" w:hint="eastAsia"/>
                <w:b/>
                <w:i/>
                <w:sz w:val="21"/>
                <w:lang w:eastAsia="zh-CN"/>
              </w:rPr>
              <w:t>（</w:t>
            </w:r>
            <w:r w:rsidRPr="00F95FBB">
              <w:rPr>
                <w:rFonts w:ascii="Times New Roman" w:eastAsia="宋体" w:hAnsi="Times New Roman" w:cs="宋体"/>
                <w:b/>
                <w:i/>
                <w:sz w:val="21"/>
                <w:lang w:eastAsia="zh-CN"/>
              </w:rPr>
              <w:t>FDA</w:t>
            </w:r>
            <w:r w:rsidR="009538FB">
              <w:rPr>
                <w:rFonts w:ascii="Times New Roman" w:eastAsia="宋体" w:hAnsi="Times New Roman" w:cs="宋体"/>
                <w:b/>
                <w:i/>
                <w:sz w:val="21"/>
                <w:lang w:eastAsia="zh-CN"/>
              </w:rPr>
              <w:t>或本机构</w:t>
            </w:r>
            <w:r w:rsidRPr="00F95FBB">
              <w:rPr>
                <w:rFonts w:ascii="Times New Roman" w:eastAsia="宋体" w:hAnsi="Times New Roman" w:cs="宋体"/>
                <w:b/>
                <w:i/>
                <w:sz w:val="21"/>
                <w:lang w:eastAsia="zh-CN"/>
              </w:rPr>
              <w:t>）目前关于该主题的思考。其不会为任何人创造或赋予任何权利，也不会对</w:t>
            </w:r>
            <w:r w:rsidRPr="00F95FBB">
              <w:rPr>
                <w:rFonts w:ascii="Times New Roman" w:eastAsia="宋体" w:hAnsi="Times New Roman" w:cs="宋体"/>
                <w:b/>
                <w:i/>
                <w:sz w:val="21"/>
                <w:lang w:eastAsia="zh-CN"/>
              </w:rPr>
              <w:t>FDA</w:t>
            </w:r>
            <w:r w:rsidRPr="00F95FBB">
              <w:rPr>
                <w:rFonts w:ascii="Times New Roman" w:eastAsia="宋体" w:hAnsi="Times New Roman" w:cs="宋体"/>
                <w:b/>
                <w:i/>
                <w:sz w:val="21"/>
                <w:lang w:eastAsia="zh-CN"/>
              </w:rPr>
              <w:t>或公众产生约束。如果替代方法满足适用的法律法规的要求，则可以使用</w:t>
            </w:r>
            <w:r w:rsidR="004756A2">
              <w:rPr>
                <w:rFonts w:ascii="Times New Roman" w:eastAsia="宋体" w:hAnsi="Times New Roman" w:cs="宋体" w:hint="eastAsia"/>
                <w:b/>
                <w:i/>
                <w:sz w:val="21"/>
                <w:lang w:eastAsia="zh-CN"/>
              </w:rPr>
              <w:t>替代</w:t>
            </w:r>
            <w:r w:rsidRPr="00F95FBB">
              <w:rPr>
                <w:rFonts w:ascii="Times New Roman" w:eastAsia="宋体" w:hAnsi="Times New Roman" w:cs="宋体"/>
                <w:b/>
                <w:i/>
                <w:sz w:val="21"/>
                <w:lang w:eastAsia="zh-CN"/>
              </w:rPr>
              <w:t>方法。如需讨论替代方法，请联系标题页负责实施本指南文件的</w:t>
            </w:r>
            <w:r w:rsidRPr="00F95FBB">
              <w:rPr>
                <w:rFonts w:ascii="Times New Roman" w:eastAsia="宋体" w:hAnsi="Times New Roman" w:cs="宋体"/>
                <w:b/>
                <w:i/>
                <w:sz w:val="21"/>
                <w:lang w:eastAsia="zh-CN"/>
              </w:rPr>
              <w:t>FDA</w:t>
            </w:r>
            <w:r w:rsidRPr="00F95FBB">
              <w:rPr>
                <w:rFonts w:ascii="Times New Roman" w:eastAsia="宋体" w:hAnsi="Times New Roman" w:cs="宋体"/>
                <w:b/>
                <w:i/>
                <w:sz w:val="21"/>
                <w:lang w:eastAsia="zh-CN"/>
              </w:rPr>
              <w:t>工作人员或办公室。</w:t>
            </w:r>
          </w:p>
        </w:tc>
      </w:tr>
    </w:tbl>
    <w:p w14:paraId="2BCC7FAA" w14:textId="77777777" w:rsidR="001E0F29" w:rsidRPr="0071671B" w:rsidRDefault="001E0F29" w:rsidP="0071671B">
      <w:pPr>
        <w:adjustRightInd w:val="0"/>
        <w:snapToGrid w:val="0"/>
        <w:spacing w:beforeLines="50" w:before="120" w:line="300" w:lineRule="auto"/>
        <w:jc w:val="both"/>
        <w:rPr>
          <w:rFonts w:ascii="Times New Roman" w:eastAsia="宋体" w:hAnsi="Times New Roman" w:cs="Times New Roman"/>
          <w:snapToGrid w:val="0"/>
          <w:lang w:eastAsia="zh-CN"/>
        </w:rPr>
      </w:pPr>
    </w:p>
    <w:p w14:paraId="5F4A6D4E" w14:textId="77777777" w:rsidR="001E0F29" w:rsidRPr="0071671B" w:rsidRDefault="00EB363F" w:rsidP="0071671B">
      <w:pPr>
        <w:pStyle w:val="12"/>
        <w:rPr>
          <w:rFonts w:eastAsia="宋体"/>
          <w:lang w:eastAsia="zh-CN"/>
        </w:rPr>
      </w:pPr>
      <w:bookmarkStart w:id="1" w:name="_Toc91869235"/>
      <w:r w:rsidRPr="0071671B">
        <w:rPr>
          <w:rFonts w:eastAsia="宋体" w:cs="宋体"/>
          <w:lang w:eastAsia="zh-CN"/>
        </w:rPr>
        <w:t>I.</w:t>
      </w:r>
      <w:r w:rsidRPr="0071671B">
        <w:rPr>
          <w:rFonts w:eastAsia="宋体" w:cs="宋体"/>
          <w:lang w:eastAsia="zh-CN"/>
        </w:rPr>
        <w:tab/>
      </w:r>
      <w:r w:rsidRPr="0071671B">
        <w:rPr>
          <w:rFonts w:eastAsia="宋体" w:cs="宋体"/>
          <w:lang w:eastAsia="zh-CN"/>
        </w:rPr>
        <w:t>引言</w:t>
      </w:r>
      <w:bookmarkEnd w:id="1"/>
    </w:p>
    <w:p w14:paraId="45502D4A" w14:textId="248D1343"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FDA</w:t>
      </w:r>
      <w:r w:rsidRPr="0071671B">
        <w:rPr>
          <w:rFonts w:ascii="Times New Roman" w:eastAsia="宋体" w:hAnsi="Times New Roman" w:cs="宋体"/>
          <w:lang w:eastAsia="zh-CN"/>
        </w:rPr>
        <w:t>制定了本指南草案，拟对其指南文件《</w:t>
      </w:r>
      <w:r w:rsidRPr="0071671B">
        <w:rPr>
          <w:rFonts w:ascii="Times New Roman" w:eastAsia="宋体" w:hAnsi="Times New Roman" w:cs="宋体"/>
          <w:color w:val="0000FF"/>
          <w:u w:val="single"/>
          <w:lang w:eastAsia="zh-CN"/>
        </w:rPr>
        <w:t>用于治疗良性前列腺增生（</w:t>
      </w:r>
      <w:r w:rsidRPr="0071671B">
        <w:rPr>
          <w:rFonts w:ascii="Times New Roman" w:eastAsia="宋体" w:hAnsi="Times New Roman" w:cs="宋体"/>
          <w:color w:val="0000FF"/>
          <w:u w:val="single"/>
          <w:lang w:eastAsia="zh-CN"/>
        </w:rPr>
        <w:t>BPH</w:t>
      </w:r>
      <w:r w:rsidRPr="0071671B">
        <w:rPr>
          <w:rFonts w:ascii="Times New Roman" w:eastAsia="宋体" w:hAnsi="Times New Roman" w:cs="宋体"/>
          <w:color w:val="0000FF"/>
          <w:u w:val="single"/>
          <w:lang w:eastAsia="zh-CN"/>
        </w:rPr>
        <w:t>）的器械的非临床和临床研究指南</w:t>
      </w:r>
      <w:r w:rsidRPr="0071671B">
        <w:rPr>
          <w:rFonts w:ascii="Times New Roman" w:eastAsia="宋体" w:hAnsi="Times New Roman" w:cs="宋体"/>
          <w:lang w:eastAsia="zh-CN"/>
        </w:rPr>
        <w:t>》进行选择更新。</w:t>
      </w:r>
      <w:r w:rsidRPr="0071671B">
        <w:rPr>
          <w:rFonts w:ascii="Times New Roman" w:eastAsia="宋体" w:hAnsi="Times New Roman" w:cs="宋体"/>
          <w:vertAlign w:val="superscript"/>
          <w:lang w:eastAsia="zh-CN"/>
        </w:rPr>
        <w:t>1</w:t>
      </w:r>
      <w:r w:rsidRPr="0071671B">
        <w:rPr>
          <w:rFonts w:ascii="Times New Roman" w:eastAsia="宋体" w:hAnsi="Times New Roman" w:cs="宋体"/>
          <w:lang w:eastAsia="zh-CN"/>
        </w:rPr>
        <w:t>在本指南草案定稿之前，用于治疗</w:t>
      </w:r>
      <w:r w:rsidRPr="0071671B">
        <w:rPr>
          <w:rFonts w:ascii="Times New Roman" w:eastAsia="宋体" w:hAnsi="Times New Roman" w:cs="宋体"/>
          <w:lang w:eastAsia="zh-CN"/>
        </w:rPr>
        <w:t>BPH</w:t>
      </w:r>
      <w:r w:rsidRPr="0071671B">
        <w:rPr>
          <w:rFonts w:ascii="Times New Roman" w:eastAsia="宋体" w:hAnsi="Times New Roman" w:cs="宋体"/>
          <w:lang w:eastAsia="zh-CN"/>
        </w:rPr>
        <w:t>的器械指南的现行版本仍然有效。</w:t>
      </w:r>
      <w:r w:rsidRPr="0071671B">
        <w:rPr>
          <w:rFonts w:ascii="Times New Roman" w:eastAsia="宋体" w:hAnsi="Times New Roman" w:cs="宋体"/>
          <w:lang w:eastAsia="zh-CN"/>
        </w:rPr>
        <w:t>FDA</w:t>
      </w:r>
      <w:r w:rsidRPr="0071671B">
        <w:rPr>
          <w:rFonts w:ascii="Times New Roman" w:eastAsia="宋体" w:hAnsi="Times New Roman" w:cs="宋体"/>
          <w:lang w:eastAsia="zh-CN"/>
        </w:rPr>
        <w:t>计划在</w:t>
      </w:r>
      <w:r w:rsidR="004756A2">
        <w:rPr>
          <w:rFonts w:ascii="Times New Roman" w:eastAsia="宋体" w:hAnsi="Times New Roman" w:cs="宋体" w:hint="eastAsia"/>
          <w:lang w:eastAsia="zh-CN"/>
        </w:rPr>
        <w:t>征集</w:t>
      </w:r>
      <w:r w:rsidRPr="0071671B">
        <w:rPr>
          <w:rFonts w:ascii="Times New Roman" w:eastAsia="宋体" w:hAnsi="Times New Roman" w:cs="宋体"/>
          <w:lang w:eastAsia="zh-CN"/>
        </w:rPr>
        <w:t>并审议公众对此类选择更新的意见后，将本指南草案纳入最终指南文件。在</w:t>
      </w:r>
      <w:r w:rsidRPr="0071671B">
        <w:rPr>
          <w:rFonts w:ascii="Times New Roman" w:eastAsia="宋体" w:hAnsi="Times New Roman" w:cs="宋体"/>
          <w:lang w:eastAsia="zh-CN"/>
        </w:rPr>
        <w:t>FDA</w:t>
      </w:r>
      <w:r w:rsidRPr="0071671B">
        <w:rPr>
          <w:rFonts w:ascii="Times New Roman" w:eastAsia="宋体" w:hAnsi="Times New Roman" w:cs="宋体"/>
          <w:lang w:eastAsia="zh-CN"/>
        </w:rPr>
        <w:t>审议公众对本指南草案的意见后，计划用下文引用的拟议章节旨在取代现有</w:t>
      </w:r>
      <w:r w:rsidRPr="0071671B">
        <w:rPr>
          <w:rFonts w:ascii="Times New Roman" w:eastAsia="宋体" w:hAnsi="Times New Roman" w:cs="宋体"/>
          <w:lang w:eastAsia="zh-CN"/>
        </w:rPr>
        <w:t>BPH</w:t>
      </w:r>
      <w:r w:rsidRPr="0071671B">
        <w:rPr>
          <w:rFonts w:ascii="Times New Roman" w:eastAsia="宋体" w:hAnsi="Times New Roman" w:cs="宋体"/>
          <w:lang w:eastAsia="zh-CN"/>
        </w:rPr>
        <w:t>指南的适用章节。现有</w:t>
      </w:r>
      <w:r w:rsidRPr="0071671B">
        <w:rPr>
          <w:rFonts w:ascii="Times New Roman" w:eastAsia="宋体" w:hAnsi="Times New Roman" w:cs="宋体"/>
          <w:lang w:eastAsia="zh-CN"/>
        </w:rPr>
        <w:t>BPH</w:t>
      </w:r>
      <w:r w:rsidRPr="0071671B">
        <w:rPr>
          <w:rFonts w:ascii="Times New Roman" w:eastAsia="宋体" w:hAnsi="Times New Roman" w:cs="宋体"/>
          <w:lang w:eastAsia="zh-CN"/>
        </w:rPr>
        <w:t>指南中不受本次选择更新影响的章节不会发生实质性变化，并将继续有效。</w:t>
      </w:r>
    </w:p>
    <w:p w14:paraId="2FE65590" w14:textId="354991C7" w:rsidR="001E0F29" w:rsidRDefault="00B0329A" w:rsidP="0071671B">
      <w:pPr>
        <w:adjustRightInd w:val="0"/>
        <w:snapToGrid w:val="0"/>
        <w:spacing w:beforeLines="50" w:before="120" w:line="300" w:lineRule="auto"/>
        <w:jc w:val="both"/>
        <w:rPr>
          <w:rFonts w:ascii="Times New Roman" w:eastAsia="宋体" w:hAnsi="Times New Roman" w:cs="宋体"/>
          <w:lang w:eastAsia="zh-CN"/>
        </w:rPr>
      </w:pPr>
      <w:r w:rsidRPr="0071671B">
        <w:rPr>
          <w:rFonts w:ascii="Times New Roman" w:eastAsia="宋体" w:hAnsi="Times New Roman" w:cs="宋体"/>
          <w:lang w:eastAsia="zh-CN"/>
        </w:rPr>
        <w:t>如需了解本文件中引用的</w:t>
      </w:r>
      <w:r w:rsidRPr="0071671B">
        <w:rPr>
          <w:rFonts w:ascii="Times New Roman" w:eastAsia="宋体" w:hAnsi="Times New Roman" w:cs="宋体"/>
          <w:lang w:eastAsia="zh-CN"/>
        </w:rPr>
        <w:t>FDA</w:t>
      </w:r>
      <w:r w:rsidRPr="0071671B">
        <w:rPr>
          <w:rFonts w:ascii="Times New Roman" w:eastAsia="宋体" w:hAnsi="Times New Roman" w:cs="宋体"/>
          <w:lang w:eastAsia="zh-CN"/>
        </w:rPr>
        <w:t>认可标准的现行版本，请参见</w:t>
      </w:r>
      <w:r w:rsidRPr="0071671B">
        <w:rPr>
          <w:rFonts w:ascii="Times New Roman" w:eastAsia="宋体" w:hAnsi="Times New Roman" w:cs="宋体"/>
          <w:color w:val="0000FF"/>
          <w:u w:val="single"/>
          <w:lang w:eastAsia="zh-CN"/>
        </w:rPr>
        <w:t>FDA</w:t>
      </w:r>
      <w:r w:rsidRPr="0071671B">
        <w:rPr>
          <w:rFonts w:ascii="Times New Roman" w:eastAsia="宋体" w:hAnsi="Times New Roman" w:cs="宋体"/>
          <w:color w:val="0000FF"/>
          <w:u w:val="single"/>
          <w:lang w:eastAsia="zh-CN"/>
        </w:rPr>
        <w:t>认可的共识标准数据库</w:t>
      </w:r>
      <w:r w:rsidRPr="0071671B">
        <w:rPr>
          <w:rFonts w:ascii="Times New Roman" w:eastAsia="宋体" w:hAnsi="Times New Roman" w:cs="宋体"/>
          <w:lang w:eastAsia="zh-CN"/>
        </w:rPr>
        <w:t>。</w:t>
      </w:r>
      <w:r w:rsidRPr="0071671B">
        <w:rPr>
          <w:rFonts w:ascii="Times New Roman" w:eastAsia="宋体" w:hAnsi="Times New Roman" w:cs="宋体"/>
          <w:vertAlign w:val="superscript"/>
          <w:lang w:eastAsia="zh-CN"/>
        </w:rPr>
        <w:t>2</w:t>
      </w:r>
      <w:r w:rsidRPr="0071671B">
        <w:rPr>
          <w:rFonts w:ascii="Times New Roman" w:eastAsia="宋体" w:hAnsi="Times New Roman" w:cs="宋体"/>
          <w:lang w:eastAsia="zh-CN"/>
        </w:rPr>
        <w:t>关于在监管申请中</w:t>
      </w:r>
      <w:proofErr w:type="gramStart"/>
      <w:r w:rsidRPr="0071671B">
        <w:rPr>
          <w:rFonts w:ascii="Times New Roman" w:eastAsia="宋体" w:hAnsi="Times New Roman" w:cs="宋体"/>
          <w:lang w:eastAsia="zh-CN"/>
        </w:rPr>
        <w:t>使用共识</w:t>
      </w:r>
      <w:proofErr w:type="gramEnd"/>
      <w:r w:rsidRPr="0071671B">
        <w:rPr>
          <w:rFonts w:ascii="Times New Roman" w:eastAsia="宋体" w:hAnsi="Times New Roman" w:cs="宋体"/>
          <w:lang w:eastAsia="zh-CN"/>
        </w:rPr>
        <w:t>标准的更多信息，请参见标题为</w:t>
      </w:r>
      <w:r w:rsidR="009A525E">
        <w:fldChar w:fldCharType="begin"/>
      </w:r>
      <w:r w:rsidR="009A525E">
        <w:rPr>
          <w:lang w:eastAsia="zh-CN"/>
        </w:rPr>
        <w:instrText xml:space="preserve"> HYPERLINK "https://www.fda.gov/regulatory-information/search-fda-guidance-documents/appropriate-use-voluntary-consensus-standards-premarket-submissions-medical-devices" </w:instrText>
      </w:r>
      <w:r w:rsidR="009A525E">
        <w:fldChar w:fldCharType="separate"/>
      </w:r>
      <w:r w:rsidRPr="0071671B">
        <w:rPr>
          <w:rFonts w:ascii="Times New Roman" w:eastAsia="宋体" w:hAnsi="Times New Roman" w:cs="宋体"/>
          <w:snapToGrid w:val="0"/>
          <w:color w:val="0000FF"/>
          <w:u w:val="single"/>
          <w:lang w:eastAsia="zh-CN"/>
        </w:rPr>
        <w:t>《在医疗器械上市前申请中适当使用自愿共识标准》</w:t>
      </w:r>
      <w:r w:rsidR="009A525E">
        <w:rPr>
          <w:rFonts w:ascii="宋体" w:eastAsia="宋体" w:hAnsi="宋体" w:cs="宋体"/>
          <w:snapToGrid w:val="0"/>
          <w:color w:val="0000FF"/>
          <w:u w:val="single"/>
        </w:rPr>
        <w:fldChar w:fldCharType="end"/>
      </w:r>
      <w:r w:rsidRPr="0071671B">
        <w:rPr>
          <w:rFonts w:ascii="Times New Roman" w:eastAsia="宋体" w:hAnsi="Times New Roman" w:cs="宋体"/>
          <w:vertAlign w:val="superscript"/>
          <w:lang w:eastAsia="zh-CN"/>
        </w:rPr>
        <w:t>3</w:t>
      </w:r>
      <w:r w:rsidRPr="0071671B">
        <w:rPr>
          <w:rFonts w:ascii="Times New Roman" w:eastAsia="宋体" w:hAnsi="Times New Roman" w:cs="宋体"/>
          <w:lang w:eastAsia="zh-CN"/>
        </w:rPr>
        <w:t>的</w:t>
      </w:r>
      <w:r w:rsidRPr="0071671B">
        <w:rPr>
          <w:rFonts w:ascii="Times New Roman" w:eastAsia="宋体" w:hAnsi="Times New Roman" w:cs="宋体"/>
          <w:lang w:eastAsia="zh-CN"/>
        </w:rPr>
        <w:t>FDA</w:t>
      </w:r>
      <w:r w:rsidRPr="0071671B">
        <w:rPr>
          <w:rFonts w:ascii="Times New Roman" w:eastAsia="宋体" w:hAnsi="Times New Roman" w:cs="宋体"/>
          <w:lang w:eastAsia="zh-CN"/>
        </w:rPr>
        <w:t>指南。</w:t>
      </w:r>
    </w:p>
    <w:p w14:paraId="326D3B72" w14:textId="77777777" w:rsidR="0071671B" w:rsidRDefault="0071671B" w:rsidP="0071671B">
      <w:pPr>
        <w:adjustRightInd w:val="0"/>
        <w:snapToGrid w:val="0"/>
        <w:spacing w:beforeLines="50" w:before="120" w:line="300" w:lineRule="auto"/>
        <w:jc w:val="both"/>
        <w:rPr>
          <w:rFonts w:ascii="Times New Roman" w:eastAsia="宋体" w:hAnsi="Times New Roman" w:cs="宋体"/>
          <w:lang w:eastAsia="zh-CN"/>
        </w:rPr>
      </w:pPr>
    </w:p>
    <w:p w14:paraId="238E5EDB" w14:textId="77777777" w:rsidR="0071671B" w:rsidRDefault="0071671B" w:rsidP="0071671B">
      <w:pPr>
        <w:adjustRightInd w:val="0"/>
        <w:snapToGrid w:val="0"/>
        <w:spacing w:beforeLines="50" w:before="120" w:line="300" w:lineRule="auto"/>
        <w:jc w:val="both"/>
        <w:rPr>
          <w:rFonts w:ascii="Times New Roman" w:eastAsia="宋体" w:hAnsi="Times New Roman" w:cs="宋体"/>
          <w:lang w:eastAsia="zh-CN"/>
        </w:rPr>
      </w:pPr>
    </w:p>
    <w:p w14:paraId="27D9B441" w14:textId="77777777" w:rsidR="0071671B" w:rsidRPr="0071671B" w:rsidRDefault="0071671B" w:rsidP="0071671B">
      <w:pPr>
        <w:adjustRightInd w:val="0"/>
        <w:snapToGrid w:val="0"/>
        <w:spacing w:beforeLines="50" w:before="120" w:line="300" w:lineRule="auto"/>
        <w:jc w:val="both"/>
        <w:rPr>
          <w:rFonts w:ascii="Times New Roman" w:eastAsia="宋体" w:hAnsi="Times New Roman" w:cs="Times New Roman"/>
          <w:snapToGrid w:val="0"/>
          <w:lang w:eastAsia="zh-CN"/>
        </w:rPr>
      </w:pPr>
    </w:p>
    <w:p w14:paraId="65E4DA08" w14:textId="77777777" w:rsidR="00683282" w:rsidRPr="0071671B" w:rsidRDefault="00683282"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Times New Roman" w:hint="eastAsia"/>
          <w:snapToGrid w:val="0"/>
          <w:lang w:eastAsia="zh-CN"/>
        </w:rPr>
        <w:t>_____________________</w:t>
      </w:r>
    </w:p>
    <w:p w14:paraId="178D5C7F" w14:textId="77777777" w:rsidR="001E0F29" w:rsidRPr="0071671B" w:rsidRDefault="00B0329A" w:rsidP="0071671B">
      <w:pPr>
        <w:pStyle w:val="ac"/>
        <w:tabs>
          <w:tab w:val="left" w:pos="115"/>
        </w:tabs>
        <w:adjustRightInd w:val="0"/>
        <w:snapToGrid w:val="0"/>
        <w:spacing w:beforeLines="15" w:before="36" w:line="276" w:lineRule="auto"/>
        <w:jc w:val="both"/>
        <w:rPr>
          <w:rFonts w:eastAsia="宋体"/>
          <w:snapToGrid w:val="0"/>
          <w:sz w:val="21"/>
          <w:szCs w:val="21"/>
        </w:rPr>
      </w:pPr>
      <w:bookmarkStart w:id="2" w:name="bookmark17"/>
      <w:bookmarkStart w:id="3" w:name="bookmark18"/>
      <w:r w:rsidRPr="0071671B">
        <w:rPr>
          <w:rFonts w:eastAsia="宋体"/>
          <w:snapToGrid w:val="0"/>
          <w:sz w:val="21"/>
          <w:szCs w:val="21"/>
          <w:vertAlign w:val="superscript"/>
        </w:rPr>
        <w:t>1</w:t>
      </w:r>
      <w:r w:rsidR="00EB363F" w:rsidRPr="0071671B">
        <w:rPr>
          <w:rFonts w:eastAsia="宋体"/>
          <w:snapToGrid w:val="0"/>
          <w:sz w:val="21"/>
          <w:szCs w:val="21"/>
        </w:rPr>
        <w:t xml:space="preserve"> </w:t>
      </w:r>
      <w:hyperlink r:id="rId12" w:history="1">
        <w:r w:rsidR="00897116" w:rsidRPr="0071671B">
          <w:rPr>
            <w:rStyle w:val="af0"/>
            <w:rFonts w:eastAsia="宋体"/>
            <w:snapToGrid w:val="0"/>
            <w:sz w:val="21"/>
            <w:szCs w:val="21"/>
          </w:rPr>
          <w:t>https://www.fda.gov/regulatory-information/search-fda-guidance-documents/guidance-non-clinical-and-</w:t>
        </w:r>
        <w:r w:rsidR="00897116" w:rsidRPr="0071671B">
          <w:rPr>
            <w:rStyle w:val="af0"/>
            <w:rFonts w:eastAsia="宋体" w:hint="eastAsia"/>
            <w:snapToGrid w:val="0"/>
            <w:sz w:val="21"/>
            <w:szCs w:val="21"/>
            <w:lang w:eastAsia="zh-CN"/>
          </w:rPr>
          <w:t xml:space="preserve"> </w:t>
        </w:r>
        <w:r w:rsidR="00897116" w:rsidRPr="0071671B">
          <w:rPr>
            <w:rStyle w:val="af0"/>
            <w:rFonts w:eastAsia="宋体"/>
            <w:snapToGrid w:val="0"/>
            <w:sz w:val="21"/>
            <w:szCs w:val="21"/>
          </w:rPr>
          <w:t>clinical-</w:t>
        </w:r>
      </w:hyperlink>
      <w:r w:rsidR="00EB363F" w:rsidRPr="0071671B">
        <w:rPr>
          <w:rFonts w:eastAsia="宋体"/>
          <w:snapToGrid w:val="0"/>
          <w:color w:val="0000FF"/>
          <w:sz w:val="21"/>
          <w:szCs w:val="21"/>
          <w:u w:val="single"/>
        </w:rPr>
        <w:t xml:space="preserve"> </w:t>
      </w:r>
      <w:hyperlink r:id="rId13" w:history="1">
        <w:r w:rsidRPr="0071671B">
          <w:rPr>
            <w:rFonts w:eastAsia="宋体"/>
            <w:snapToGrid w:val="0"/>
            <w:color w:val="0000FF"/>
            <w:sz w:val="21"/>
            <w:szCs w:val="21"/>
            <w:u w:val="single"/>
          </w:rPr>
          <w:t>investigation-devices-used-treatment-benign-prostatic-hyperplasia</w:t>
        </w:r>
      </w:hyperlink>
      <w:r w:rsidRPr="0071671B">
        <w:rPr>
          <w:rFonts w:eastAsia="宋体"/>
          <w:snapToGrid w:val="0"/>
          <w:sz w:val="21"/>
          <w:szCs w:val="21"/>
        </w:rPr>
        <w:t>.</w:t>
      </w:r>
      <w:bookmarkEnd w:id="2"/>
      <w:bookmarkEnd w:id="3"/>
    </w:p>
    <w:p w14:paraId="252223B8" w14:textId="77777777" w:rsidR="001E0F29" w:rsidRPr="0071671B" w:rsidRDefault="00B0329A" w:rsidP="0071671B">
      <w:pPr>
        <w:pStyle w:val="ac"/>
        <w:tabs>
          <w:tab w:val="left" w:pos="115"/>
        </w:tabs>
        <w:adjustRightInd w:val="0"/>
        <w:snapToGrid w:val="0"/>
        <w:spacing w:beforeLines="15" w:before="36" w:line="276" w:lineRule="auto"/>
        <w:jc w:val="both"/>
        <w:rPr>
          <w:rFonts w:eastAsia="宋体"/>
          <w:snapToGrid w:val="0"/>
          <w:sz w:val="21"/>
          <w:szCs w:val="21"/>
        </w:rPr>
      </w:pPr>
      <w:r w:rsidRPr="0071671B">
        <w:rPr>
          <w:rFonts w:eastAsia="宋体" w:cs="宋体"/>
          <w:sz w:val="21"/>
          <w:vertAlign w:val="superscript"/>
        </w:rPr>
        <w:t>2</w:t>
      </w:r>
      <w:r w:rsidRPr="0071671B">
        <w:rPr>
          <w:rFonts w:eastAsia="宋体" w:cs="宋体"/>
          <w:sz w:val="21"/>
        </w:rPr>
        <w:t xml:space="preserve"> </w:t>
      </w:r>
      <w:r w:rsidRPr="0071671B">
        <w:rPr>
          <w:rFonts w:eastAsia="宋体" w:cs="宋体"/>
          <w:sz w:val="21"/>
        </w:rPr>
        <w:t>可登录以下网址获取：</w:t>
      </w:r>
      <w:hyperlink r:id="rId14" w:history="1">
        <w:r w:rsidRPr="0071671B">
          <w:rPr>
            <w:rFonts w:eastAsia="宋体" w:cs="宋体"/>
            <w:snapToGrid w:val="0"/>
            <w:color w:val="0000FF"/>
            <w:sz w:val="21"/>
            <w:szCs w:val="21"/>
            <w:u w:val="single"/>
          </w:rPr>
          <w:t>https://www.accessdata.fda.gov/scripts/cdrh/cfdocs/cfStandards/search.cfm</w:t>
        </w:r>
      </w:hyperlink>
      <w:r w:rsidRPr="0071671B">
        <w:rPr>
          <w:rFonts w:eastAsia="宋体" w:cs="宋体"/>
          <w:sz w:val="21"/>
        </w:rPr>
        <w:t>。</w:t>
      </w:r>
    </w:p>
    <w:p w14:paraId="29C10A6F" w14:textId="77777777" w:rsidR="00265BA8" w:rsidRPr="0071671B" w:rsidRDefault="00265BA8" w:rsidP="0071671B">
      <w:pPr>
        <w:pStyle w:val="ac"/>
        <w:tabs>
          <w:tab w:val="left" w:pos="125"/>
        </w:tabs>
        <w:adjustRightInd w:val="0"/>
        <w:snapToGrid w:val="0"/>
        <w:spacing w:beforeLines="15" w:before="36" w:line="276" w:lineRule="auto"/>
        <w:jc w:val="both"/>
        <w:rPr>
          <w:rFonts w:eastAsia="宋体"/>
          <w:snapToGrid w:val="0"/>
          <w:sz w:val="21"/>
          <w:szCs w:val="21"/>
        </w:rPr>
      </w:pPr>
      <w:r w:rsidRPr="0071671B">
        <w:rPr>
          <w:rFonts w:eastAsia="宋体" w:cs="宋体"/>
          <w:sz w:val="21"/>
          <w:vertAlign w:val="superscript"/>
        </w:rPr>
        <w:t>3</w:t>
      </w:r>
      <w:r w:rsidR="0071671B">
        <w:rPr>
          <w:rFonts w:eastAsia="宋体" w:cs="宋体" w:hint="eastAsia"/>
          <w:sz w:val="21"/>
          <w:vertAlign w:val="superscript"/>
          <w:lang w:eastAsia="zh-CN"/>
        </w:rPr>
        <w:t xml:space="preserve"> </w:t>
      </w:r>
      <w:r w:rsidRPr="0071671B">
        <w:rPr>
          <w:rFonts w:eastAsia="宋体" w:cs="宋体"/>
          <w:sz w:val="21"/>
        </w:rPr>
        <w:t>可登录以下网址获取：</w:t>
      </w:r>
      <w:hyperlink r:id="rId15" w:history="1">
        <w:r w:rsidR="0071671B" w:rsidRPr="007F29FF">
          <w:rPr>
            <w:rStyle w:val="af0"/>
            <w:rFonts w:eastAsia="宋体" w:cs="宋体"/>
            <w:snapToGrid w:val="0"/>
            <w:sz w:val="21"/>
            <w:szCs w:val="21"/>
          </w:rPr>
          <w:t>https://www.fda.gov/regulatory-information/search-fda-guidance-documents/</w:t>
        </w:r>
        <w:r w:rsidR="0071671B" w:rsidRPr="007F29FF">
          <w:rPr>
            <w:rStyle w:val="af0"/>
            <w:rFonts w:eastAsia="宋体" w:cs="宋体" w:hint="eastAsia"/>
            <w:snapToGrid w:val="0"/>
            <w:sz w:val="21"/>
            <w:szCs w:val="21"/>
            <w:lang w:eastAsia="zh-CN"/>
          </w:rPr>
          <w:t xml:space="preserve"> </w:t>
        </w:r>
        <w:r w:rsidR="0071671B" w:rsidRPr="007F29FF">
          <w:rPr>
            <w:rStyle w:val="af0"/>
            <w:rFonts w:eastAsia="宋体" w:cs="宋体"/>
            <w:snapToGrid w:val="0"/>
            <w:sz w:val="21"/>
            <w:szCs w:val="21"/>
          </w:rPr>
          <w:t>appropriate-use-voluntary-consensus-standards-premarket-submissions-medical-devices</w:t>
        </w:r>
      </w:hyperlink>
      <w:r w:rsidRPr="0071671B">
        <w:rPr>
          <w:rFonts w:eastAsia="宋体" w:cs="宋体"/>
          <w:sz w:val="21"/>
        </w:rPr>
        <w:t>。</w:t>
      </w:r>
    </w:p>
    <w:p w14:paraId="6DBA0DD4" w14:textId="77777777" w:rsidR="00265BA8" w:rsidRPr="0071671B" w:rsidRDefault="00265BA8" w:rsidP="0071671B">
      <w:pPr>
        <w:rPr>
          <w:rFonts w:ascii="Times New Roman" w:eastAsia="宋体" w:hAnsi="Times New Roman" w:cs="Times New Roman"/>
          <w:snapToGrid w:val="0"/>
          <w:lang w:eastAsia="zh-CN"/>
        </w:rPr>
      </w:pPr>
      <w:r w:rsidRPr="0071671B">
        <w:rPr>
          <w:rFonts w:ascii="Times New Roman" w:eastAsia="宋体" w:hAnsi="Times New Roman" w:cs="宋体"/>
        </w:rPr>
        <w:br w:type="page"/>
      </w:r>
    </w:p>
    <w:p w14:paraId="4783BAE5" w14:textId="13FA89D0" w:rsidR="00F95FBB" w:rsidRDefault="00866886" w:rsidP="0071671B">
      <w:pPr>
        <w:pStyle w:val="12"/>
        <w:rPr>
          <w:rFonts w:eastAsia="宋体" w:cs="宋体"/>
          <w:b w:val="0"/>
          <w:bCs w:val="0"/>
          <w:snapToGrid/>
          <w:sz w:val="24"/>
          <w:szCs w:val="24"/>
          <w:lang w:eastAsia="zh-CN"/>
        </w:rPr>
      </w:pPr>
      <w:bookmarkStart w:id="4" w:name="_Toc91869236"/>
      <w:r w:rsidRPr="00866886">
        <w:rPr>
          <w:rFonts w:eastAsia="宋体" w:cs="宋体"/>
          <w:b w:val="0"/>
          <w:bCs w:val="0"/>
          <w:snapToGrid/>
          <w:sz w:val="24"/>
          <w:szCs w:val="24"/>
          <w:lang w:eastAsia="zh-CN"/>
        </w:rPr>
        <w:lastRenderedPageBreak/>
        <w:t>FDA</w:t>
      </w:r>
      <w:r w:rsidRPr="00866886">
        <w:rPr>
          <w:rFonts w:eastAsia="宋体" w:cs="宋体"/>
          <w:b w:val="0"/>
          <w:bCs w:val="0"/>
          <w:snapToGrid/>
          <w:sz w:val="24"/>
          <w:szCs w:val="24"/>
          <w:lang w:eastAsia="zh-CN"/>
        </w:rPr>
        <w:t>指导性文件，包括本指南在内，不具有法律强制责任。相反，指南表明了该机构目前关于该主题的思考，除非引用具体的法规或法律要求，否则只应视为建议。在本机构指南中使用词语</w:t>
      </w:r>
      <w:r w:rsidRPr="00866886">
        <w:rPr>
          <w:rFonts w:eastAsia="宋体" w:cs="宋体"/>
          <w:b w:val="0"/>
          <w:bCs w:val="0"/>
          <w:snapToGrid/>
          <w:sz w:val="24"/>
          <w:szCs w:val="24"/>
          <w:lang w:eastAsia="zh-CN"/>
        </w:rPr>
        <w:t>“</w:t>
      </w:r>
      <w:r w:rsidRPr="00866886">
        <w:rPr>
          <w:rFonts w:eastAsia="宋体" w:cs="宋体"/>
          <w:b w:val="0"/>
          <w:bCs w:val="0"/>
          <w:snapToGrid/>
          <w:sz w:val="24"/>
          <w:szCs w:val="24"/>
          <w:lang w:eastAsia="zh-CN"/>
        </w:rPr>
        <w:t>应</w:t>
      </w:r>
      <w:r w:rsidRPr="00866886">
        <w:rPr>
          <w:rFonts w:eastAsia="宋体" w:cs="宋体"/>
          <w:b w:val="0"/>
          <w:bCs w:val="0"/>
          <w:snapToGrid/>
          <w:sz w:val="24"/>
          <w:szCs w:val="24"/>
          <w:lang w:eastAsia="zh-CN"/>
        </w:rPr>
        <w:t>”</w:t>
      </w:r>
      <w:r>
        <w:rPr>
          <w:rFonts w:eastAsia="宋体" w:cs="宋体"/>
          <w:b w:val="0"/>
          <w:bCs w:val="0"/>
          <w:snapToGrid/>
          <w:sz w:val="24"/>
          <w:szCs w:val="24"/>
          <w:lang w:eastAsia="zh-CN"/>
        </w:rPr>
        <w:t>是指建议或推荐进行某一事项，并非强制要求</w:t>
      </w:r>
      <w:r w:rsidR="00F95FBB" w:rsidRPr="00F95FBB">
        <w:rPr>
          <w:rFonts w:eastAsia="宋体" w:cs="宋体"/>
          <w:b w:val="0"/>
          <w:bCs w:val="0"/>
          <w:snapToGrid/>
          <w:sz w:val="24"/>
          <w:szCs w:val="24"/>
          <w:lang w:eastAsia="zh-CN"/>
        </w:rPr>
        <w:t>。</w:t>
      </w:r>
    </w:p>
    <w:p w14:paraId="509B11AF" w14:textId="23A5BCCF" w:rsidR="001E0F29" w:rsidRPr="0071671B" w:rsidRDefault="00EB363F" w:rsidP="0071671B">
      <w:pPr>
        <w:pStyle w:val="12"/>
        <w:rPr>
          <w:rFonts w:eastAsia="宋体"/>
          <w:lang w:eastAsia="zh-CN"/>
        </w:rPr>
      </w:pPr>
      <w:r w:rsidRPr="0071671B">
        <w:rPr>
          <w:rFonts w:eastAsia="宋体" w:cs="宋体"/>
          <w:lang w:eastAsia="zh-CN"/>
        </w:rPr>
        <w:t>II.</w:t>
      </w:r>
      <w:r w:rsidRPr="0071671B">
        <w:rPr>
          <w:rFonts w:eastAsia="宋体" w:cs="宋体"/>
          <w:lang w:eastAsia="zh-CN"/>
        </w:rPr>
        <w:tab/>
      </w:r>
      <w:r w:rsidRPr="0071671B">
        <w:rPr>
          <w:rFonts w:eastAsia="宋体" w:cs="宋体"/>
          <w:lang w:eastAsia="zh-CN"/>
        </w:rPr>
        <w:t>范围</w:t>
      </w:r>
      <w:bookmarkEnd w:id="4"/>
    </w:p>
    <w:p w14:paraId="68025637" w14:textId="7777777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除了目前在现有</w:t>
      </w:r>
      <w:r w:rsidRPr="0071671B">
        <w:rPr>
          <w:rFonts w:ascii="Times New Roman" w:eastAsia="宋体" w:hAnsi="Times New Roman" w:cs="宋体"/>
          <w:lang w:eastAsia="zh-CN"/>
        </w:rPr>
        <w:t>BPH</w:t>
      </w:r>
      <w:r w:rsidRPr="0071671B">
        <w:rPr>
          <w:rFonts w:ascii="Times New Roman" w:eastAsia="宋体" w:hAnsi="Times New Roman" w:cs="宋体"/>
          <w:lang w:eastAsia="zh-CN"/>
        </w:rPr>
        <w:t>指南范围内的器械外，</w:t>
      </w:r>
      <w:r w:rsidRPr="0071671B">
        <w:rPr>
          <w:rFonts w:ascii="Times New Roman" w:eastAsia="宋体" w:hAnsi="Times New Roman" w:cs="宋体"/>
          <w:lang w:eastAsia="zh-CN"/>
        </w:rPr>
        <w:t>FDA</w:t>
      </w:r>
      <w:r w:rsidRPr="0071671B">
        <w:rPr>
          <w:rFonts w:ascii="Times New Roman" w:eastAsia="宋体" w:hAnsi="Times New Roman" w:cs="宋体"/>
          <w:lang w:eastAsia="zh-CN"/>
        </w:rPr>
        <w:t>拟在更新后将以下器械纳入后续最终指南文件（第</w:t>
      </w:r>
      <w:r w:rsidRPr="0071671B">
        <w:rPr>
          <w:rFonts w:ascii="Times New Roman" w:eastAsia="宋体" w:hAnsi="Times New Roman" w:cs="宋体"/>
          <w:lang w:eastAsia="zh-CN"/>
        </w:rPr>
        <w:t>II</w:t>
      </w:r>
      <w:r w:rsidRPr="0071671B">
        <w:rPr>
          <w:rFonts w:ascii="Times New Roman" w:eastAsia="宋体" w:hAnsi="Times New Roman" w:cs="宋体"/>
          <w:lang w:eastAsia="zh-CN"/>
        </w:rPr>
        <w:t>节）的范围内：</w:t>
      </w:r>
    </w:p>
    <w:tbl>
      <w:tblPr>
        <w:tblOverlap w:val="never"/>
        <w:tblW w:w="0" w:type="auto"/>
        <w:jc w:val="center"/>
        <w:tblLayout w:type="fixed"/>
        <w:tblLook w:val="04A0" w:firstRow="1" w:lastRow="0" w:firstColumn="1" w:lastColumn="0" w:noHBand="0" w:noVBand="1"/>
      </w:tblPr>
      <w:tblGrid>
        <w:gridCol w:w="1690"/>
        <w:gridCol w:w="3230"/>
        <w:gridCol w:w="2731"/>
      </w:tblGrid>
      <w:tr w:rsidR="001E0F29" w:rsidRPr="00EB363F" w14:paraId="2D2A5B9E" w14:textId="77777777" w:rsidTr="00265BA8">
        <w:trPr>
          <w:jc w:val="center"/>
        </w:trPr>
        <w:tc>
          <w:tcPr>
            <w:tcW w:w="1690" w:type="dxa"/>
            <w:tcBorders>
              <w:top w:val="single" w:sz="4" w:space="0" w:color="auto"/>
              <w:left w:val="single" w:sz="4" w:space="0" w:color="auto"/>
            </w:tcBorders>
            <w:shd w:val="clear" w:color="auto" w:fill="FFFFFF"/>
            <w:vAlign w:val="bottom"/>
          </w:tcPr>
          <w:p w14:paraId="3CB26E8C" w14:textId="77777777" w:rsidR="001E0F29" w:rsidRPr="00EB363F" w:rsidRDefault="00B0329A" w:rsidP="0071671B">
            <w:pPr>
              <w:pStyle w:val="a7"/>
              <w:adjustRightInd w:val="0"/>
              <w:snapToGrid w:val="0"/>
              <w:spacing w:beforeLines="15" w:before="36" w:after="0" w:line="276" w:lineRule="auto"/>
              <w:jc w:val="both"/>
              <w:rPr>
                <w:snapToGrid w:val="0"/>
                <w:sz w:val="21"/>
                <w:szCs w:val="21"/>
              </w:rPr>
            </w:pPr>
            <w:proofErr w:type="spellStart"/>
            <w:r w:rsidRPr="0071671B">
              <w:rPr>
                <w:rFonts w:eastAsia="宋体" w:cs="宋体"/>
                <w:b/>
                <w:sz w:val="21"/>
              </w:rPr>
              <w:t>产品代码</w:t>
            </w:r>
            <w:proofErr w:type="spellEnd"/>
          </w:p>
        </w:tc>
        <w:tc>
          <w:tcPr>
            <w:tcW w:w="3230" w:type="dxa"/>
            <w:tcBorders>
              <w:top w:val="single" w:sz="4" w:space="0" w:color="auto"/>
              <w:left w:val="single" w:sz="4" w:space="0" w:color="auto"/>
            </w:tcBorders>
            <w:shd w:val="clear" w:color="auto" w:fill="FFFFFF"/>
          </w:tcPr>
          <w:p w14:paraId="2447C049" w14:textId="77777777" w:rsidR="001E0F29" w:rsidRPr="00EB363F" w:rsidRDefault="00B0329A" w:rsidP="0071671B">
            <w:pPr>
              <w:pStyle w:val="a7"/>
              <w:adjustRightInd w:val="0"/>
              <w:snapToGrid w:val="0"/>
              <w:spacing w:beforeLines="15" w:before="36" w:after="0" w:line="276" w:lineRule="auto"/>
              <w:jc w:val="both"/>
              <w:rPr>
                <w:snapToGrid w:val="0"/>
                <w:sz w:val="21"/>
                <w:szCs w:val="21"/>
              </w:rPr>
            </w:pPr>
            <w:proofErr w:type="spellStart"/>
            <w:r w:rsidRPr="0071671B">
              <w:rPr>
                <w:rFonts w:eastAsia="宋体" w:cs="宋体"/>
                <w:b/>
                <w:sz w:val="21"/>
              </w:rPr>
              <w:t>产品代码名称</w:t>
            </w:r>
            <w:proofErr w:type="spellEnd"/>
          </w:p>
        </w:tc>
        <w:tc>
          <w:tcPr>
            <w:tcW w:w="2731" w:type="dxa"/>
            <w:tcBorders>
              <w:top w:val="single" w:sz="4" w:space="0" w:color="auto"/>
              <w:left w:val="single" w:sz="4" w:space="0" w:color="auto"/>
              <w:right w:val="single" w:sz="4" w:space="0" w:color="auto"/>
            </w:tcBorders>
            <w:shd w:val="clear" w:color="auto" w:fill="FFFFFF"/>
          </w:tcPr>
          <w:p w14:paraId="6FA878AC" w14:textId="77777777" w:rsidR="001E0F29" w:rsidRPr="00EB363F" w:rsidRDefault="00B0329A" w:rsidP="0071671B">
            <w:pPr>
              <w:pStyle w:val="a7"/>
              <w:adjustRightInd w:val="0"/>
              <w:snapToGrid w:val="0"/>
              <w:spacing w:beforeLines="15" w:before="36" w:after="0" w:line="276" w:lineRule="auto"/>
              <w:jc w:val="both"/>
              <w:rPr>
                <w:snapToGrid w:val="0"/>
                <w:sz w:val="21"/>
                <w:szCs w:val="21"/>
              </w:rPr>
            </w:pPr>
            <w:proofErr w:type="spellStart"/>
            <w:r w:rsidRPr="0071671B">
              <w:rPr>
                <w:rFonts w:eastAsia="宋体" w:cs="宋体"/>
                <w:b/>
                <w:sz w:val="21"/>
              </w:rPr>
              <w:t>法规编号</w:t>
            </w:r>
            <w:proofErr w:type="spellEnd"/>
          </w:p>
        </w:tc>
      </w:tr>
      <w:tr w:rsidR="001E0F29" w:rsidRPr="00EB363F" w14:paraId="30DA8EAA" w14:textId="77777777" w:rsidTr="00265BA8">
        <w:trPr>
          <w:jc w:val="center"/>
        </w:trPr>
        <w:tc>
          <w:tcPr>
            <w:tcW w:w="1690" w:type="dxa"/>
            <w:tcBorders>
              <w:top w:val="single" w:sz="4" w:space="0" w:color="auto"/>
              <w:left w:val="single" w:sz="4" w:space="0" w:color="auto"/>
            </w:tcBorders>
            <w:shd w:val="clear" w:color="auto" w:fill="FFFFFF"/>
          </w:tcPr>
          <w:p w14:paraId="4D097D10" w14:textId="77777777" w:rsidR="001E0F29" w:rsidRPr="00441672" w:rsidRDefault="00B0329A" w:rsidP="0071671B">
            <w:pPr>
              <w:pStyle w:val="a7"/>
              <w:adjustRightInd w:val="0"/>
              <w:snapToGrid w:val="0"/>
              <w:spacing w:beforeLines="15" w:before="36" w:after="0" w:line="276" w:lineRule="auto"/>
              <w:jc w:val="both"/>
              <w:rPr>
                <w:snapToGrid w:val="0"/>
                <w:vanish/>
                <w:sz w:val="21"/>
                <w:szCs w:val="21"/>
              </w:rPr>
            </w:pPr>
            <w:r w:rsidRPr="0071671B">
              <w:rPr>
                <w:rFonts w:eastAsia="宋体"/>
                <w:snapToGrid w:val="0"/>
                <w:sz w:val="21"/>
                <w:szCs w:val="21"/>
              </w:rPr>
              <w:t>KNS</w:t>
            </w:r>
          </w:p>
        </w:tc>
        <w:tc>
          <w:tcPr>
            <w:tcW w:w="3230" w:type="dxa"/>
            <w:tcBorders>
              <w:top w:val="single" w:sz="4" w:space="0" w:color="auto"/>
              <w:left w:val="single" w:sz="4" w:space="0" w:color="auto"/>
            </w:tcBorders>
            <w:shd w:val="clear" w:color="auto" w:fill="FFFFFF"/>
            <w:vAlign w:val="bottom"/>
          </w:tcPr>
          <w:p w14:paraId="000F9F4A" w14:textId="77777777" w:rsidR="001E0F29" w:rsidRPr="00EB363F" w:rsidRDefault="00B0329A" w:rsidP="0071671B">
            <w:pPr>
              <w:pStyle w:val="a7"/>
              <w:adjustRightInd w:val="0"/>
              <w:snapToGrid w:val="0"/>
              <w:spacing w:beforeLines="15" w:before="36" w:after="0" w:line="276" w:lineRule="auto"/>
              <w:jc w:val="both"/>
              <w:rPr>
                <w:snapToGrid w:val="0"/>
                <w:sz w:val="21"/>
                <w:szCs w:val="21"/>
                <w:lang w:eastAsia="zh-CN"/>
              </w:rPr>
            </w:pPr>
            <w:r w:rsidRPr="0071671B">
              <w:rPr>
                <w:rFonts w:eastAsia="宋体" w:cs="宋体"/>
                <w:sz w:val="21"/>
                <w:lang w:eastAsia="zh-CN"/>
              </w:rPr>
              <w:t>内窥镜电外科装置（配备或不配备附件）</w:t>
            </w:r>
          </w:p>
        </w:tc>
        <w:tc>
          <w:tcPr>
            <w:tcW w:w="2731" w:type="dxa"/>
            <w:tcBorders>
              <w:top w:val="single" w:sz="4" w:space="0" w:color="auto"/>
              <w:left w:val="single" w:sz="4" w:space="0" w:color="auto"/>
              <w:right w:val="single" w:sz="4" w:space="0" w:color="auto"/>
            </w:tcBorders>
            <w:shd w:val="clear" w:color="auto" w:fill="FFFFFF"/>
          </w:tcPr>
          <w:p w14:paraId="725E9081" w14:textId="77777777" w:rsidR="001E0F29" w:rsidRPr="00441672" w:rsidRDefault="00B0329A" w:rsidP="0071671B">
            <w:pPr>
              <w:pStyle w:val="a7"/>
              <w:adjustRightInd w:val="0"/>
              <w:snapToGrid w:val="0"/>
              <w:spacing w:beforeLines="15" w:before="36" w:after="0" w:line="276" w:lineRule="auto"/>
              <w:jc w:val="both"/>
              <w:rPr>
                <w:snapToGrid w:val="0"/>
                <w:vanish/>
                <w:sz w:val="21"/>
                <w:szCs w:val="21"/>
              </w:rPr>
            </w:pPr>
            <w:r w:rsidRPr="0071671B">
              <w:rPr>
                <w:rFonts w:eastAsia="宋体"/>
                <w:snapToGrid w:val="0"/>
                <w:sz w:val="21"/>
                <w:szCs w:val="21"/>
              </w:rPr>
              <w:t>21</w:t>
            </w:r>
            <w:r w:rsidR="00EB363F" w:rsidRPr="0071671B">
              <w:rPr>
                <w:rFonts w:eastAsia="宋体"/>
                <w:snapToGrid w:val="0"/>
                <w:sz w:val="21"/>
                <w:szCs w:val="21"/>
              </w:rPr>
              <w:t xml:space="preserve"> </w:t>
            </w:r>
            <w:r w:rsidRPr="0071671B">
              <w:rPr>
                <w:rFonts w:eastAsia="宋体"/>
                <w:snapToGrid w:val="0"/>
                <w:sz w:val="21"/>
                <w:szCs w:val="21"/>
              </w:rPr>
              <w:t>CFR</w:t>
            </w:r>
            <w:r w:rsidR="00EB363F" w:rsidRPr="0071671B">
              <w:rPr>
                <w:rFonts w:eastAsia="宋体"/>
                <w:snapToGrid w:val="0"/>
                <w:sz w:val="21"/>
                <w:szCs w:val="21"/>
              </w:rPr>
              <w:t xml:space="preserve"> </w:t>
            </w:r>
            <w:r w:rsidRPr="0071671B">
              <w:rPr>
                <w:rFonts w:eastAsia="宋体"/>
                <w:snapToGrid w:val="0"/>
                <w:sz w:val="21"/>
                <w:szCs w:val="21"/>
              </w:rPr>
              <w:t>876.4300</w:t>
            </w:r>
          </w:p>
        </w:tc>
      </w:tr>
      <w:tr w:rsidR="001E0F29" w:rsidRPr="00EB363F" w14:paraId="5EDD028E" w14:textId="77777777" w:rsidTr="009538FB">
        <w:trPr>
          <w:jc w:val="center"/>
        </w:trPr>
        <w:tc>
          <w:tcPr>
            <w:tcW w:w="1690" w:type="dxa"/>
            <w:tcBorders>
              <w:top w:val="single" w:sz="4" w:space="0" w:color="auto"/>
              <w:left w:val="single" w:sz="4" w:space="0" w:color="auto"/>
            </w:tcBorders>
            <w:shd w:val="clear" w:color="auto" w:fill="FFFFFF"/>
          </w:tcPr>
          <w:p w14:paraId="4B9FE34D" w14:textId="77777777" w:rsidR="001E0F29" w:rsidRPr="00441672" w:rsidRDefault="00B0329A" w:rsidP="0071671B">
            <w:pPr>
              <w:pStyle w:val="a7"/>
              <w:adjustRightInd w:val="0"/>
              <w:snapToGrid w:val="0"/>
              <w:spacing w:beforeLines="15" w:before="36" w:after="0" w:line="276" w:lineRule="auto"/>
              <w:jc w:val="both"/>
              <w:rPr>
                <w:snapToGrid w:val="0"/>
                <w:vanish/>
                <w:sz w:val="21"/>
                <w:szCs w:val="21"/>
              </w:rPr>
            </w:pPr>
            <w:r w:rsidRPr="0071671B">
              <w:rPr>
                <w:rFonts w:eastAsia="宋体"/>
                <w:snapToGrid w:val="0"/>
                <w:sz w:val="21"/>
                <w:szCs w:val="21"/>
              </w:rPr>
              <w:t>PEW</w:t>
            </w:r>
          </w:p>
        </w:tc>
        <w:tc>
          <w:tcPr>
            <w:tcW w:w="3230" w:type="dxa"/>
            <w:tcBorders>
              <w:top w:val="single" w:sz="4" w:space="0" w:color="auto"/>
              <w:left w:val="single" w:sz="4" w:space="0" w:color="auto"/>
              <w:bottom w:val="single" w:sz="4" w:space="0" w:color="auto"/>
            </w:tcBorders>
            <w:shd w:val="clear" w:color="auto" w:fill="FFFFFF"/>
            <w:vAlign w:val="bottom"/>
          </w:tcPr>
          <w:p w14:paraId="4FDFEF1E" w14:textId="77777777" w:rsidR="001E0F29" w:rsidRPr="00EB363F" w:rsidRDefault="00B0329A" w:rsidP="0071671B">
            <w:pPr>
              <w:pStyle w:val="a7"/>
              <w:adjustRightInd w:val="0"/>
              <w:snapToGrid w:val="0"/>
              <w:spacing w:beforeLines="15" w:before="36" w:after="0" w:line="276" w:lineRule="auto"/>
              <w:jc w:val="both"/>
              <w:rPr>
                <w:snapToGrid w:val="0"/>
                <w:sz w:val="21"/>
                <w:szCs w:val="21"/>
                <w:lang w:eastAsia="zh-CN"/>
              </w:rPr>
            </w:pPr>
            <w:r w:rsidRPr="0071671B">
              <w:rPr>
                <w:rFonts w:eastAsia="宋体" w:cs="宋体"/>
                <w:sz w:val="21"/>
                <w:lang w:eastAsia="zh-CN"/>
              </w:rPr>
              <w:t>植入式经前列腺组织牵开器系统</w:t>
            </w:r>
          </w:p>
        </w:tc>
        <w:tc>
          <w:tcPr>
            <w:tcW w:w="2731" w:type="dxa"/>
            <w:tcBorders>
              <w:top w:val="single" w:sz="4" w:space="0" w:color="auto"/>
              <w:left w:val="single" w:sz="4" w:space="0" w:color="auto"/>
              <w:right w:val="single" w:sz="4" w:space="0" w:color="auto"/>
            </w:tcBorders>
            <w:shd w:val="clear" w:color="auto" w:fill="FFFFFF"/>
          </w:tcPr>
          <w:p w14:paraId="5CE52C30" w14:textId="77777777" w:rsidR="001E0F29" w:rsidRPr="00441672" w:rsidRDefault="00B0329A" w:rsidP="0071671B">
            <w:pPr>
              <w:pStyle w:val="a7"/>
              <w:adjustRightInd w:val="0"/>
              <w:snapToGrid w:val="0"/>
              <w:spacing w:beforeLines="15" w:before="36" w:after="0" w:line="276" w:lineRule="auto"/>
              <w:jc w:val="both"/>
              <w:rPr>
                <w:snapToGrid w:val="0"/>
                <w:vanish/>
                <w:sz w:val="21"/>
                <w:szCs w:val="21"/>
              </w:rPr>
            </w:pPr>
            <w:r w:rsidRPr="0071671B">
              <w:rPr>
                <w:rFonts w:eastAsia="宋体"/>
                <w:snapToGrid w:val="0"/>
                <w:sz w:val="21"/>
                <w:szCs w:val="21"/>
              </w:rPr>
              <w:t>21</w:t>
            </w:r>
            <w:r w:rsidR="00EB363F" w:rsidRPr="0071671B">
              <w:rPr>
                <w:rFonts w:eastAsia="宋体"/>
                <w:snapToGrid w:val="0"/>
                <w:sz w:val="21"/>
                <w:szCs w:val="21"/>
              </w:rPr>
              <w:t xml:space="preserve"> </w:t>
            </w:r>
            <w:r w:rsidRPr="0071671B">
              <w:rPr>
                <w:rFonts w:eastAsia="宋体"/>
                <w:snapToGrid w:val="0"/>
                <w:sz w:val="21"/>
                <w:szCs w:val="21"/>
              </w:rPr>
              <w:t>CFR</w:t>
            </w:r>
            <w:r w:rsidR="00EB363F" w:rsidRPr="0071671B">
              <w:rPr>
                <w:rFonts w:eastAsia="宋体"/>
                <w:snapToGrid w:val="0"/>
                <w:sz w:val="21"/>
                <w:szCs w:val="21"/>
              </w:rPr>
              <w:t xml:space="preserve"> </w:t>
            </w:r>
            <w:r w:rsidRPr="0071671B">
              <w:rPr>
                <w:rFonts w:eastAsia="宋体"/>
                <w:snapToGrid w:val="0"/>
                <w:sz w:val="21"/>
                <w:szCs w:val="21"/>
              </w:rPr>
              <w:t>876.5530</w:t>
            </w:r>
          </w:p>
        </w:tc>
      </w:tr>
      <w:tr w:rsidR="001E0F29" w:rsidRPr="00EB363F" w14:paraId="137FD06B" w14:textId="77777777" w:rsidTr="009538FB">
        <w:trPr>
          <w:jc w:val="center"/>
        </w:trPr>
        <w:tc>
          <w:tcPr>
            <w:tcW w:w="1690" w:type="dxa"/>
            <w:tcBorders>
              <w:top w:val="single" w:sz="4" w:space="0" w:color="auto"/>
              <w:left w:val="single" w:sz="4" w:space="0" w:color="auto"/>
            </w:tcBorders>
            <w:shd w:val="clear" w:color="auto" w:fill="FFFFFF"/>
            <w:vAlign w:val="bottom"/>
          </w:tcPr>
          <w:p w14:paraId="5FB7E89C" w14:textId="77777777" w:rsidR="001E0F29" w:rsidRPr="00441672" w:rsidRDefault="00B0329A" w:rsidP="0071671B">
            <w:pPr>
              <w:pStyle w:val="a7"/>
              <w:adjustRightInd w:val="0"/>
              <w:snapToGrid w:val="0"/>
              <w:spacing w:beforeLines="15" w:before="36" w:after="0" w:line="276" w:lineRule="auto"/>
              <w:jc w:val="both"/>
              <w:rPr>
                <w:snapToGrid w:val="0"/>
                <w:vanish/>
                <w:sz w:val="21"/>
                <w:szCs w:val="21"/>
              </w:rPr>
            </w:pPr>
            <w:r w:rsidRPr="0071671B">
              <w:rPr>
                <w:rFonts w:eastAsia="宋体"/>
                <w:snapToGrid w:val="0"/>
                <w:sz w:val="21"/>
                <w:szCs w:val="21"/>
              </w:rPr>
              <w:t>PZP</w:t>
            </w:r>
          </w:p>
        </w:tc>
        <w:tc>
          <w:tcPr>
            <w:tcW w:w="3230" w:type="dxa"/>
            <w:tcBorders>
              <w:top w:val="single" w:sz="4" w:space="0" w:color="auto"/>
              <w:left w:val="single" w:sz="4" w:space="0" w:color="auto"/>
              <w:bottom w:val="single" w:sz="4" w:space="0" w:color="auto"/>
            </w:tcBorders>
            <w:shd w:val="clear" w:color="auto" w:fill="auto"/>
            <w:vAlign w:val="bottom"/>
          </w:tcPr>
          <w:p w14:paraId="2D639F82" w14:textId="77777777" w:rsidR="001E0F29" w:rsidRPr="009538FB" w:rsidRDefault="00B0329A" w:rsidP="0071671B">
            <w:pPr>
              <w:pStyle w:val="a7"/>
              <w:adjustRightInd w:val="0"/>
              <w:snapToGrid w:val="0"/>
              <w:spacing w:beforeLines="15" w:before="36" w:after="0" w:line="276" w:lineRule="auto"/>
              <w:jc w:val="both"/>
              <w:rPr>
                <w:rFonts w:eastAsia="宋体" w:cs="宋体"/>
                <w:sz w:val="21"/>
                <w:lang w:eastAsia="zh-CN"/>
              </w:rPr>
            </w:pPr>
            <w:r w:rsidRPr="0071671B">
              <w:rPr>
                <w:rFonts w:eastAsia="宋体" w:cs="宋体"/>
                <w:sz w:val="21"/>
                <w:lang w:eastAsia="zh-CN"/>
              </w:rPr>
              <w:t>液体喷射清除系统</w:t>
            </w:r>
          </w:p>
        </w:tc>
        <w:tc>
          <w:tcPr>
            <w:tcW w:w="2731" w:type="dxa"/>
            <w:tcBorders>
              <w:top w:val="single" w:sz="4" w:space="0" w:color="auto"/>
              <w:left w:val="single" w:sz="4" w:space="0" w:color="auto"/>
              <w:right w:val="single" w:sz="4" w:space="0" w:color="auto"/>
            </w:tcBorders>
            <w:shd w:val="clear" w:color="auto" w:fill="FFFFFF"/>
            <w:vAlign w:val="bottom"/>
          </w:tcPr>
          <w:p w14:paraId="61EB1B36" w14:textId="77777777" w:rsidR="001E0F29" w:rsidRPr="00441672" w:rsidRDefault="00B0329A" w:rsidP="0071671B">
            <w:pPr>
              <w:pStyle w:val="a7"/>
              <w:adjustRightInd w:val="0"/>
              <w:snapToGrid w:val="0"/>
              <w:spacing w:beforeLines="15" w:before="36" w:after="0" w:line="276" w:lineRule="auto"/>
              <w:jc w:val="both"/>
              <w:rPr>
                <w:snapToGrid w:val="0"/>
                <w:vanish/>
                <w:sz w:val="21"/>
                <w:szCs w:val="21"/>
              </w:rPr>
            </w:pPr>
            <w:r w:rsidRPr="0071671B">
              <w:rPr>
                <w:rFonts w:eastAsia="宋体"/>
                <w:snapToGrid w:val="0"/>
                <w:sz w:val="21"/>
                <w:szCs w:val="21"/>
              </w:rPr>
              <w:t>21</w:t>
            </w:r>
            <w:r w:rsidR="00EB363F" w:rsidRPr="0071671B">
              <w:rPr>
                <w:rFonts w:eastAsia="宋体"/>
                <w:snapToGrid w:val="0"/>
                <w:sz w:val="21"/>
                <w:szCs w:val="21"/>
              </w:rPr>
              <w:t xml:space="preserve"> </w:t>
            </w:r>
            <w:r w:rsidRPr="0071671B">
              <w:rPr>
                <w:rFonts w:eastAsia="宋体"/>
                <w:snapToGrid w:val="0"/>
                <w:sz w:val="21"/>
                <w:szCs w:val="21"/>
              </w:rPr>
              <w:t>CFR</w:t>
            </w:r>
            <w:r w:rsidR="00EB363F" w:rsidRPr="0071671B">
              <w:rPr>
                <w:rFonts w:eastAsia="宋体"/>
                <w:snapToGrid w:val="0"/>
                <w:sz w:val="21"/>
                <w:szCs w:val="21"/>
              </w:rPr>
              <w:t xml:space="preserve"> </w:t>
            </w:r>
            <w:r w:rsidRPr="0071671B">
              <w:rPr>
                <w:rFonts w:eastAsia="宋体"/>
                <w:snapToGrid w:val="0"/>
                <w:sz w:val="21"/>
                <w:szCs w:val="21"/>
              </w:rPr>
              <w:t>876.4350</w:t>
            </w:r>
          </w:p>
        </w:tc>
      </w:tr>
      <w:tr w:rsidR="001E0F29" w:rsidRPr="00EB363F" w14:paraId="3702B2D0" w14:textId="77777777" w:rsidTr="009538FB">
        <w:trPr>
          <w:jc w:val="center"/>
        </w:trPr>
        <w:tc>
          <w:tcPr>
            <w:tcW w:w="1690" w:type="dxa"/>
            <w:tcBorders>
              <w:top w:val="single" w:sz="4" w:space="0" w:color="auto"/>
              <w:left w:val="single" w:sz="4" w:space="0" w:color="auto"/>
              <w:bottom w:val="single" w:sz="4" w:space="0" w:color="auto"/>
            </w:tcBorders>
            <w:shd w:val="clear" w:color="auto" w:fill="FFFFFF"/>
          </w:tcPr>
          <w:p w14:paraId="296B5EA2" w14:textId="77777777" w:rsidR="001E0F29" w:rsidRPr="00441672" w:rsidRDefault="00B0329A" w:rsidP="0071671B">
            <w:pPr>
              <w:pStyle w:val="a7"/>
              <w:adjustRightInd w:val="0"/>
              <w:snapToGrid w:val="0"/>
              <w:spacing w:beforeLines="15" w:before="36" w:after="0" w:line="276" w:lineRule="auto"/>
              <w:jc w:val="both"/>
              <w:rPr>
                <w:snapToGrid w:val="0"/>
                <w:vanish/>
                <w:sz w:val="21"/>
                <w:szCs w:val="21"/>
              </w:rPr>
            </w:pPr>
            <w:r w:rsidRPr="0071671B">
              <w:rPr>
                <w:rFonts w:eastAsia="宋体"/>
                <w:snapToGrid w:val="0"/>
                <w:sz w:val="21"/>
                <w:szCs w:val="21"/>
              </w:rPr>
              <w:t>NOY</w:t>
            </w:r>
          </w:p>
        </w:tc>
        <w:tc>
          <w:tcPr>
            <w:tcW w:w="3230" w:type="dxa"/>
            <w:tcBorders>
              <w:top w:val="single" w:sz="4" w:space="0" w:color="auto"/>
              <w:left w:val="single" w:sz="4" w:space="0" w:color="auto"/>
              <w:bottom w:val="single" w:sz="4" w:space="0" w:color="auto"/>
            </w:tcBorders>
            <w:shd w:val="clear" w:color="auto" w:fill="FFFFFF"/>
            <w:vAlign w:val="bottom"/>
          </w:tcPr>
          <w:p w14:paraId="171A2474" w14:textId="77777777" w:rsidR="001E0F29" w:rsidRPr="00EB363F" w:rsidRDefault="00B0329A" w:rsidP="0071671B">
            <w:pPr>
              <w:pStyle w:val="a7"/>
              <w:adjustRightInd w:val="0"/>
              <w:snapToGrid w:val="0"/>
              <w:spacing w:beforeLines="15" w:before="36" w:after="0" w:line="276" w:lineRule="auto"/>
              <w:jc w:val="both"/>
              <w:rPr>
                <w:snapToGrid w:val="0"/>
                <w:sz w:val="21"/>
                <w:szCs w:val="21"/>
                <w:lang w:eastAsia="zh-CN"/>
              </w:rPr>
            </w:pPr>
            <w:r w:rsidRPr="0071671B">
              <w:rPr>
                <w:rFonts w:eastAsia="宋体" w:cs="宋体"/>
                <w:sz w:val="21"/>
                <w:lang w:eastAsia="zh-CN"/>
              </w:rPr>
              <w:t>治疗良性前列腺增生的栓剂</w:t>
            </w:r>
          </w:p>
        </w:tc>
        <w:tc>
          <w:tcPr>
            <w:tcW w:w="2731" w:type="dxa"/>
            <w:tcBorders>
              <w:top w:val="single" w:sz="4" w:space="0" w:color="auto"/>
              <w:left w:val="single" w:sz="4" w:space="0" w:color="auto"/>
              <w:bottom w:val="single" w:sz="4" w:space="0" w:color="auto"/>
              <w:right w:val="single" w:sz="4" w:space="0" w:color="auto"/>
            </w:tcBorders>
            <w:shd w:val="clear" w:color="auto" w:fill="FFFFFF"/>
          </w:tcPr>
          <w:p w14:paraId="60F52113" w14:textId="77777777" w:rsidR="001E0F29" w:rsidRPr="00441672" w:rsidRDefault="00B0329A" w:rsidP="0071671B">
            <w:pPr>
              <w:pStyle w:val="a7"/>
              <w:adjustRightInd w:val="0"/>
              <w:snapToGrid w:val="0"/>
              <w:spacing w:beforeLines="15" w:before="36" w:after="0" w:line="276" w:lineRule="auto"/>
              <w:jc w:val="both"/>
              <w:rPr>
                <w:snapToGrid w:val="0"/>
                <w:vanish/>
                <w:sz w:val="21"/>
                <w:szCs w:val="21"/>
              </w:rPr>
            </w:pPr>
            <w:r w:rsidRPr="0071671B">
              <w:rPr>
                <w:rFonts w:eastAsia="宋体"/>
                <w:snapToGrid w:val="0"/>
                <w:sz w:val="21"/>
                <w:szCs w:val="21"/>
              </w:rPr>
              <w:t>21</w:t>
            </w:r>
            <w:r w:rsidR="00EB363F" w:rsidRPr="0071671B">
              <w:rPr>
                <w:rFonts w:eastAsia="宋体"/>
                <w:snapToGrid w:val="0"/>
                <w:sz w:val="21"/>
                <w:szCs w:val="21"/>
              </w:rPr>
              <w:t xml:space="preserve"> </w:t>
            </w:r>
            <w:r w:rsidRPr="0071671B">
              <w:rPr>
                <w:rFonts w:eastAsia="宋体"/>
                <w:snapToGrid w:val="0"/>
                <w:sz w:val="21"/>
                <w:szCs w:val="21"/>
              </w:rPr>
              <w:t>CFR</w:t>
            </w:r>
            <w:r w:rsidR="00EB363F" w:rsidRPr="0071671B">
              <w:rPr>
                <w:rFonts w:eastAsia="宋体"/>
                <w:snapToGrid w:val="0"/>
                <w:sz w:val="21"/>
                <w:szCs w:val="21"/>
              </w:rPr>
              <w:t xml:space="preserve"> </w:t>
            </w:r>
            <w:r w:rsidRPr="0071671B">
              <w:rPr>
                <w:rFonts w:eastAsia="宋体"/>
                <w:snapToGrid w:val="0"/>
                <w:sz w:val="21"/>
                <w:szCs w:val="21"/>
              </w:rPr>
              <w:t>876.5550</w:t>
            </w:r>
          </w:p>
        </w:tc>
      </w:tr>
    </w:tbl>
    <w:p w14:paraId="7D92B864" w14:textId="77777777" w:rsidR="0071671B" w:rsidRDefault="0071671B" w:rsidP="0071671B">
      <w:pPr>
        <w:pStyle w:val="12"/>
        <w:rPr>
          <w:rFonts w:eastAsia="宋体" w:cs="宋体"/>
          <w:lang w:eastAsia="zh-CN"/>
        </w:rPr>
      </w:pPr>
    </w:p>
    <w:p w14:paraId="00B8C493" w14:textId="77777777" w:rsidR="001E0F29" w:rsidRPr="0071671B" w:rsidRDefault="00EB363F" w:rsidP="0071671B">
      <w:pPr>
        <w:pStyle w:val="12"/>
        <w:rPr>
          <w:rFonts w:eastAsia="宋体"/>
          <w:lang w:eastAsia="zh-CN"/>
        </w:rPr>
      </w:pPr>
      <w:bookmarkStart w:id="5" w:name="_Toc91869237"/>
      <w:r w:rsidRPr="0071671B">
        <w:rPr>
          <w:rFonts w:eastAsia="宋体" w:cs="宋体"/>
          <w:lang w:eastAsia="zh-CN"/>
        </w:rPr>
        <w:t>III.</w:t>
      </w:r>
      <w:r w:rsidRPr="0071671B">
        <w:rPr>
          <w:rFonts w:eastAsia="宋体" w:cs="宋体"/>
          <w:lang w:eastAsia="zh-CN"/>
        </w:rPr>
        <w:tab/>
      </w:r>
      <w:r w:rsidRPr="0071671B">
        <w:rPr>
          <w:rFonts w:eastAsia="宋体" w:cs="宋体"/>
          <w:lang w:eastAsia="zh-CN"/>
        </w:rPr>
        <w:t>非临床试验建议</w:t>
      </w:r>
      <w:bookmarkEnd w:id="5"/>
    </w:p>
    <w:p w14:paraId="4B59F2C6" w14:textId="7777777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FDA</w:t>
      </w:r>
      <w:r w:rsidRPr="0071671B">
        <w:rPr>
          <w:rFonts w:ascii="Times New Roman" w:eastAsia="宋体" w:hAnsi="Times New Roman" w:cs="宋体"/>
          <w:lang w:eastAsia="zh-CN"/>
        </w:rPr>
        <w:t>拟议仅更新现有</w:t>
      </w:r>
      <w:r w:rsidRPr="0071671B">
        <w:rPr>
          <w:rFonts w:ascii="Times New Roman" w:eastAsia="宋体" w:hAnsi="Times New Roman" w:cs="宋体"/>
          <w:lang w:eastAsia="zh-CN"/>
        </w:rPr>
        <w:t>BPH</w:t>
      </w:r>
      <w:r w:rsidRPr="0071671B">
        <w:rPr>
          <w:rFonts w:ascii="Times New Roman" w:eastAsia="宋体" w:hAnsi="Times New Roman" w:cs="宋体"/>
          <w:lang w:eastAsia="zh-CN"/>
        </w:rPr>
        <w:t>指南文件第</w:t>
      </w:r>
      <w:r w:rsidRPr="0071671B">
        <w:rPr>
          <w:rFonts w:ascii="Times New Roman" w:eastAsia="宋体" w:hAnsi="Times New Roman" w:cs="宋体"/>
          <w:lang w:eastAsia="zh-CN"/>
        </w:rPr>
        <w:t>III.K</w:t>
      </w:r>
      <w:r w:rsidRPr="0071671B">
        <w:rPr>
          <w:rFonts w:ascii="Times New Roman" w:eastAsia="宋体" w:hAnsi="Times New Roman" w:cs="宋体"/>
          <w:lang w:eastAsia="zh-CN"/>
        </w:rPr>
        <w:t>节中的一部分建议。</w:t>
      </w:r>
    </w:p>
    <w:p w14:paraId="54C378AF" w14:textId="77777777" w:rsidR="001E0F29" w:rsidRPr="0071671B" w:rsidRDefault="00B0329A" w:rsidP="0071671B">
      <w:pPr>
        <w:pStyle w:val="24"/>
        <w:rPr>
          <w:rFonts w:eastAsia="宋体"/>
          <w:lang w:eastAsia="zh-CN"/>
        </w:rPr>
      </w:pPr>
      <w:bookmarkStart w:id="6" w:name="_Toc91869238"/>
      <w:r w:rsidRPr="0071671B">
        <w:rPr>
          <w:rFonts w:eastAsia="宋体" w:cs="宋体"/>
          <w:lang w:eastAsia="zh-CN"/>
        </w:rPr>
        <w:t>K.</w:t>
      </w:r>
      <w:r w:rsidRPr="0071671B">
        <w:rPr>
          <w:rFonts w:eastAsia="宋体" w:cs="宋体"/>
          <w:b w:val="0"/>
          <w:lang w:eastAsia="zh-CN"/>
        </w:rPr>
        <w:tab/>
      </w:r>
      <w:r w:rsidRPr="0071671B">
        <w:rPr>
          <w:rFonts w:eastAsia="宋体" w:cs="宋体"/>
          <w:lang w:eastAsia="zh-CN"/>
        </w:rPr>
        <w:t>动物研究</w:t>
      </w:r>
      <w:bookmarkEnd w:id="6"/>
    </w:p>
    <w:p w14:paraId="69F9C64F" w14:textId="77777777" w:rsidR="00265BA8"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动物研究</w:t>
      </w:r>
      <w:r w:rsidRPr="0071671B">
        <w:rPr>
          <w:rFonts w:ascii="Times New Roman" w:eastAsia="宋体" w:hAnsi="Times New Roman" w:cs="宋体"/>
          <w:vertAlign w:val="superscript"/>
          <w:lang w:eastAsia="zh-CN"/>
        </w:rPr>
        <w:t>4</w:t>
      </w:r>
      <w:r w:rsidRPr="0071671B">
        <w:rPr>
          <w:rFonts w:ascii="Times New Roman" w:eastAsia="宋体" w:hAnsi="Times New Roman" w:cs="宋体"/>
          <w:lang w:eastAsia="zh-CN"/>
        </w:rPr>
        <w:t>可以很好地评定器械的功能设计特性，并评价器械的预期用途。台架模型的局限性：仅通过台架试验难以充分评定某些安全性和有效性问题。例如，台架试验不能评定热场产生装置的组织坏死和愈合情况。对于大多数新型</w:t>
      </w:r>
      <w:r w:rsidRPr="0071671B">
        <w:rPr>
          <w:rFonts w:ascii="Times New Roman" w:eastAsia="宋体" w:hAnsi="Times New Roman" w:cs="宋体"/>
          <w:lang w:eastAsia="zh-CN"/>
        </w:rPr>
        <w:t>BPH</w:t>
      </w:r>
      <w:r w:rsidRPr="0071671B">
        <w:rPr>
          <w:rFonts w:ascii="Times New Roman" w:eastAsia="宋体" w:hAnsi="Times New Roman" w:cs="宋体"/>
          <w:lang w:eastAsia="zh-CN"/>
        </w:rPr>
        <w:t>器械，动物研究可在用于人体之前，提供数据以评价此类安全性和有效性问题。</w:t>
      </w:r>
    </w:p>
    <w:p w14:paraId="2E39C4C1" w14:textId="77777777" w:rsidR="00265BA8" w:rsidRPr="0071671B" w:rsidRDefault="00265BA8" w:rsidP="0071671B">
      <w:pPr>
        <w:adjustRightInd w:val="0"/>
        <w:snapToGrid w:val="0"/>
        <w:spacing w:beforeLines="50" w:before="120" w:line="300" w:lineRule="auto"/>
        <w:jc w:val="both"/>
        <w:rPr>
          <w:rFonts w:ascii="Times New Roman" w:eastAsia="宋体" w:hAnsi="Times New Roman" w:cs="Times New Roman"/>
          <w:snapToGrid w:val="0"/>
          <w:lang w:eastAsia="zh-CN"/>
        </w:rPr>
      </w:pPr>
    </w:p>
    <w:p w14:paraId="793DE3D8" w14:textId="77777777" w:rsidR="00265BA8" w:rsidRPr="0071671B" w:rsidRDefault="00265BA8" w:rsidP="0071671B">
      <w:pPr>
        <w:adjustRightInd w:val="0"/>
        <w:snapToGrid w:val="0"/>
        <w:spacing w:beforeLines="50" w:before="120" w:line="300" w:lineRule="auto"/>
        <w:jc w:val="both"/>
        <w:rPr>
          <w:rFonts w:ascii="Times New Roman" w:eastAsia="宋体" w:hAnsi="Times New Roman" w:cs="Times New Roman"/>
          <w:snapToGrid w:val="0"/>
          <w:lang w:eastAsia="zh-CN"/>
        </w:rPr>
      </w:pPr>
    </w:p>
    <w:p w14:paraId="565ADD76" w14:textId="77777777" w:rsidR="00265BA8" w:rsidRDefault="00265BA8" w:rsidP="0071671B">
      <w:pPr>
        <w:adjustRightInd w:val="0"/>
        <w:snapToGrid w:val="0"/>
        <w:spacing w:beforeLines="50" w:before="120" w:line="300" w:lineRule="auto"/>
        <w:jc w:val="both"/>
        <w:rPr>
          <w:rFonts w:ascii="Times New Roman" w:eastAsia="宋体" w:hAnsi="Times New Roman" w:cs="Times New Roman"/>
          <w:snapToGrid w:val="0"/>
          <w:lang w:eastAsia="zh-CN"/>
        </w:rPr>
      </w:pPr>
    </w:p>
    <w:p w14:paraId="76EEEBC7" w14:textId="77777777" w:rsidR="0071671B" w:rsidRDefault="0071671B" w:rsidP="0071671B">
      <w:pPr>
        <w:adjustRightInd w:val="0"/>
        <w:snapToGrid w:val="0"/>
        <w:spacing w:beforeLines="50" w:before="120" w:line="300" w:lineRule="auto"/>
        <w:jc w:val="both"/>
        <w:rPr>
          <w:rFonts w:ascii="Times New Roman" w:eastAsia="宋体" w:hAnsi="Times New Roman" w:cs="Times New Roman"/>
          <w:snapToGrid w:val="0"/>
          <w:lang w:eastAsia="zh-CN"/>
        </w:rPr>
      </w:pPr>
    </w:p>
    <w:p w14:paraId="46D8316C" w14:textId="77777777" w:rsidR="0071671B" w:rsidRPr="0071671B" w:rsidRDefault="0071671B" w:rsidP="0071671B">
      <w:pPr>
        <w:adjustRightInd w:val="0"/>
        <w:snapToGrid w:val="0"/>
        <w:spacing w:beforeLines="50" w:before="120" w:line="300" w:lineRule="auto"/>
        <w:jc w:val="both"/>
        <w:rPr>
          <w:rFonts w:ascii="Times New Roman" w:eastAsia="宋体" w:hAnsi="Times New Roman" w:cs="Times New Roman"/>
          <w:snapToGrid w:val="0"/>
          <w:lang w:eastAsia="zh-CN"/>
        </w:rPr>
      </w:pPr>
    </w:p>
    <w:p w14:paraId="6EECC716" w14:textId="77777777" w:rsidR="00B0329A"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_____________________</w:t>
      </w:r>
    </w:p>
    <w:p w14:paraId="0C9E8271" w14:textId="5B7B1E40" w:rsidR="001E0F29" w:rsidRPr="0071671B" w:rsidRDefault="00B0329A" w:rsidP="0071671B">
      <w:pPr>
        <w:pStyle w:val="ac"/>
        <w:tabs>
          <w:tab w:val="left" w:pos="115"/>
        </w:tabs>
        <w:adjustRightInd w:val="0"/>
        <w:snapToGrid w:val="0"/>
        <w:spacing w:beforeLines="15" w:before="36" w:line="276" w:lineRule="auto"/>
        <w:jc w:val="both"/>
        <w:rPr>
          <w:rFonts w:eastAsia="宋体"/>
          <w:snapToGrid w:val="0"/>
          <w:sz w:val="21"/>
          <w:szCs w:val="21"/>
          <w:lang w:eastAsia="zh-CN"/>
        </w:rPr>
      </w:pPr>
      <w:r w:rsidRPr="0071671B">
        <w:rPr>
          <w:rFonts w:eastAsia="宋体" w:cs="宋体"/>
          <w:sz w:val="21"/>
          <w:vertAlign w:val="superscript"/>
          <w:lang w:eastAsia="zh-CN"/>
        </w:rPr>
        <w:t>4</w:t>
      </w:r>
      <w:r w:rsidRPr="0071671B">
        <w:rPr>
          <w:rFonts w:eastAsia="宋体" w:cs="宋体"/>
          <w:sz w:val="21"/>
          <w:lang w:eastAsia="zh-CN"/>
        </w:rPr>
        <w:t xml:space="preserve"> FDA</w:t>
      </w:r>
      <w:r w:rsidRPr="0071671B">
        <w:rPr>
          <w:rFonts w:eastAsia="宋体" w:cs="宋体"/>
          <w:sz w:val="21"/>
          <w:lang w:eastAsia="zh-CN"/>
        </w:rPr>
        <w:t>支持</w:t>
      </w:r>
      <w:r w:rsidRPr="0071671B">
        <w:rPr>
          <w:rFonts w:eastAsia="宋体" w:cs="宋体"/>
          <w:sz w:val="21"/>
          <w:lang w:eastAsia="zh-CN"/>
        </w:rPr>
        <w:t>“3R”</w:t>
      </w:r>
      <w:r w:rsidRPr="0071671B">
        <w:rPr>
          <w:rFonts w:eastAsia="宋体" w:cs="宋体"/>
          <w:sz w:val="21"/>
          <w:lang w:eastAsia="zh-CN"/>
        </w:rPr>
        <w:t>原则，即在可行情况下减少、改进和取代试验中的动物使用。如果</w:t>
      </w:r>
      <w:r w:rsidR="000F3FAE">
        <w:rPr>
          <w:rFonts w:eastAsia="宋体" w:cs="宋体" w:hint="eastAsia"/>
          <w:sz w:val="21"/>
          <w:lang w:eastAsia="zh-CN"/>
        </w:rPr>
        <w:t>申请人</w:t>
      </w:r>
      <w:r w:rsidRPr="0071671B">
        <w:rPr>
          <w:rFonts w:eastAsia="宋体" w:cs="宋体"/>
          <w:sz w:val="21"/>
          <w:lang w:eastAsia="zh-CN"/>
        </w:rPr>
        <w:t>希望使用其认为合适、充分、经确认和可行的</w:t>
      </w:r>
      <w:proofErr w:type="gramStart"/>
      <w:r w:rsidRPr="0071671B">
        <w:rPr>
          <w:rFonts w:eastAsia="宋体" w:cs="宋体"/>
          <w:sz w:val="21"/>
          <w:lang w:eastAsia="zh-CN"/>
        </w:rPr>
        <w:t>非动物</w:t>
      </w:r>
      <w:proofErr w:type="gramEnd"/>
      <w:r w:rsidRPr="0071671B">
        <w:rPr>
          <w:rFonts w:eastAsia="宋体" w:cs="宋体"/>
          <w:sz w:val="21"/>
          <w:lang w:eastAsia="zh-CN"/>
        </w:rPr>
        <w:t>试验方法，</w:t>
      </w:r>
      <w:r w:rsidR="004B4707">
        <w:rPr>
          <w:rFonts w:eastAsia="宋体" w:cs="宋体"/>
          <w:sz w:val="21"/>
          <w:lang w:eastAsia="zh-CN"/>
        </w:rPr>
        <w:t>本机构</w:t>
      </w:r>
      <w:r w:rsidRPr="0071671B">
        <w:rPr>
          <w:rFonts w:eastAsia="宋体" w:cs="宋体"/>
          <w:sz w:val="21"/>
          <w:lang w:eastAsia="zh-CN"/>
        </w:rPr>
        <w:t>鼓励</w:t>
      </w:r>
      <w:r w:rsidR="00AF131C">
        <w:rPr>
          <w:rFonts w:eastAsia="宋体" w:cs="宋体" w:hint="eastAsia"/>
          <w:sz w:val="21"/>
          <w:lang w:eastAsia="zh-CN"/>
        </w:rPr>
        <w:t>申请人</w:t>
      </w:r>
      <w:r w:rsidRPr="0071671B">
        <w:rPr>
          <w:rFonts w:eastAsia="宋体" w:cs="宋体"/>
          <w:sz w:val="21"/>
          <w:lang w:eastAsia="zh-CN"/>
        </w:rPr>
        <w:t>与</w:t>
      </w:r>
      <w:r w:rsidR="004B4707">
        <w:rPr>
          <w:rFonts w:eastAsia="宋体" w:cs="宋体"/>
          <w:sz w:val="21"/>
          <w:lang w:eastAsia="zh-CN"/>
        </w:rPr>
        <w:t>本机构</w:t>
      </w:r>
      <w:r w:rsidRPr="0071671B">
        <w:rPr>
          <w:rFonts w:eastAsia="宋体" w:cs="宋体"/>
          <w:sz w:val="21"/>
          <w:lang w:eastAsia="zh-CN"/>
        </w:rPr>
        <w:t>协商。</w:t>
      </w:r>
      <w:r w:rsidR="004B4707">
        <w:rPr>
          <w:rFonts w:eastAsia="宋体" w:cs="宋体"/>
          <w:sz w:val="21"/>
          <w:lang w:eastAsia="zh-CN"/>
        </w:rPr>
        <w:t>本机构</w:t>
      </w:r>
      <w:r w:rsidRPr="0071671B">
        <w:rPr>
          <w:rFonts w:eastAsia="宋体" w:cs="宋体"/>
          <w:sz w:val="21"/>
          <w:lang w:eastAsia="zh-CN"/>
        </w:rPr>
        <w:t>将考虑这种备选方法是否可被评价为等同于动物试验方法。</w:t>
      </w:r>
    </w:p>
    <w:p w14:paraId="37FEEECF" w14:textId="77777777" w:rsidR="00265BA8" w:rsidRPr="0071671B" w:rsidRDefault="00265BA8" w:rsidP="0071671B">
      <w:pPr>
        <w:rPr>
          <w:rFonts w:ascii="Times New Roman" w:eastAsia="宋体" w:hAnsi="Times New Roman" w:cs="Times New Roman"/>
          <w:snapToGrid w:val="0"/>
          <w:lang w:eastAsia="zh-CN"/>
        </w:rPr>
      </w:pPr>
      <w:r w:rsidRPr="0071671B">
        <w:rPr>
          <w:rFonts w:ascii="Times New Roman" w:eastAsia="宋体" w:hAnsi="Times New Roman" w:cs="宋体"/>
          <w:lang w:eastAsia="zh-CN"/>
        </w:rPr>
        <w:br w:type="page"/>
      </w:r>
    </w:p>
    <w:p w14:paraId="4A1C5929" w14:textId="1D44548B"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lastRenderedPageBreak/>
        <w:t>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评定是否需要动物研究用于</w:t>
      </w:r>
      <w:proofErr w:type="gramStart"/>
      <w:r w:rsidRPr="0071671B">
        <w:rPr>
          <w:rFonts w:ascii="Times New Roman" w:eastAsia="宋体" w:hAnsi="Times New Roman" w:cs="宋体"/>
          <w:lang w:eastAsia="zh-CN"/>
        </w:rPr>
        <w:t>综合非</w:t>
      </w:r>
      <w:proofErr w:type="gramEnd"/>
      <w:r w:rsidRPr="0071671B">
        <w:rPr>
          <w:rFonts w:ascii="Times New Roman" w:eastAsia="宋体" w:hAnsi="Times New Roman" w:cs="宋体"/>
          <w:lang w:eastAsia="zh-CN"/>
        </w:rPr>
        <w:t>临床试验计划。对治疗</w:t>
      </w:r>
      <w:r w:rsidRPr="0071671B">
        <w:rPr>
          <w:rFonts w:ascii="Times New Roman" w:eastAsia="宋体" w:hAnsi="Times New Roman" w:cs="宋体"/>
          <w:lang w:eastAsia="zh-CN"/>
        </w:rPr>
        <w:t>BPH</w:t>
      </w:r>
      <w:r w:rsidRPr="0071671B">
        <w:rPr>
          <w:rFonts w:ascii="Times New Roman" w:eastAsia="宋体" w:hAnsi="Times New Roman" w:cs="宋体"/>
          <w:lang w:eastAsia="zh-CN"/>
        </w:rPr>
        <w:t>的新器械进行动物研究的决定因素如下：</w:t>
      </w:r>
    </w:p>
    <w:p w14:paraId="3C954B31" w14:textId="77777777" w:rsidR="001E0F29" w:rsidRPr="0071671B" w:rsidRDefault="00B0329A" w:rsidP="0071671B">
      <w:pPr>
        <w:pStyle w:val="af"/>
        <w:numPr>
          <w:ilvl w:val="0"/>
          <w:numId w:val="15"/>
        </w:numPr>
        <w:adjustRightInd w:val="0"/>
        <w:snapToGrid w:val="0"/>
        <w:spacing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器械设计</w:t>
      </w:r>
      <w:proofErr w:type="spellEnd"/>
      <w:r w:rsidRPr="0071671B">
        <w:rPr>
          <w:rFonts w:ascii="Times New Roman" w:eastAsia="宋体" w:hAnsi="Times New Roman" w:cs="宋体"/>
        </w:rPr>
        <w:t>；</w:t>
      </w:r>
    </w:p>
    <w:p w14:paraId="467273B6" w14:textId="77777777" w:rsidR="001E0F29" w:rsidRPr="0071671B" w:rsidRDefault="00B0329A" w:rsidP="0071671B">
      <w:pPr>
        <w:pStyle w:val="af"/>
        <w:numPr>
          <w:ilvl w:val="0"/>
          <w:numId w:val="15"/>
        </w:numPr>
        <w:adjustRightInd w:val="0"/>
        <w:snapToGrid w:val="0"/>
        <w:spacing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材料结构</w:t>
      </w:r>
      <w:proofErr w:type="spellEnd"/>
      <w:r w:rsidRPr="0071671B">
        <w:rPr>
          <w:rFonts w:ascii="Times New Roman" w:eastAsia="宋体" w:hAnsi="Times New Roman" w:cs="宋体"/>
        </w:rPr>
        <w:t>；</w:t>
      </w:r>
    </w:p>
    <w:p w14:paraId="2FCDEFF3" w14:textId="77777777" w:rsidR="001E0F29" w:rsidRPr="0071671B" w:rsidRDefault="00B0329A" w:rsidP="0071671B">
      <w:pPr>
        <w:pStyle w:val="af"/>
        <w:numPr>
          <w:ilvl w:val="0"/>
          <w:numId w:val="15"/>
        </w:numPr>
        <w:adjustRightInd w:val="0"/>
        <w:snapToGrid w:val="0"/>
        <w:spacing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作用机理</w:t>
      </w:r>
      <w:proofErr w:type="spellEnd"/>
      <w:r w:rsidRPr="0071671B">
        <w:rPr>
          <w:rFonts w:ascii="Times New Roman" w:eastAsia="宋体" w:hAnsi="Times New Roman" w:cs="宋体"/>
        </w:rPr>
        <w:t>；</w:t>
      </w:r>
    </w:p>
    <w:p w14:paraId="0A7B0729" w14:textId="77777777" w:rsidR="001E0F29" w:rsidRPr="0071671B" w:rsidRDefault="00B0329A" w:rsidP="0071671B">
      <w:pPr>
        <w:pStyle w:val="af"/>
        <w:numPr>
          <w:ilvl w:val="0"/>
          <w:numId w:val="15"/>
        </w:numPr>
        <w:adjustRightInd w:val="0"/>
        <w:snapToGrid w:val="0"/>
        <w:spacing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临床使用时间</w:t>
      </w:r>
      <w:proofErr w:type="spellEnd"/>
      <w:r w:rsidRPr="0071671B">
        <w:rPr>
          <w:rFonts w:ascii="Times New Roman" w:eastAsia="宋体" w:hAnsi="Times New Roman" w:cs="宋体"/>
        </w:rPr>
        <w:t>；</w:t>
      </w:r>
    </w:p>
    <w:p w14:paraId="2CCE671E" w14:textId="77777777" w:rsidR="001E0F29" w:rsidRPr="0071671B" w:rsidRDefault="00B0329A" w:rsidP="0071671B">
      <w:pPr>
        <w:pStyle w:val="af"/>
        <w:numPr>
          <w:ilvl w:val="0"/>
          <w:numId w:val="15"/>
        </w:numPr>
        <w:adjustRightInd w:val="0"/>
        <w:snapToGrid w:val="0"/>
        <w:spacing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临床使用史；以及</w:t>
      </w:r>
      <w:proofErr w:type="spellEnd"/>
    </w:p>
    <w:p w14:paraId="0556BEB9" w14:textId="0C97D8A7" w:rsidR="001E0F29" w:rsidRPr="0071671B" w:rsidRDefault="00B0329A" w:rsidP="0071671B">
      <w:pPr>
        <w:pStyle w:val="af"/>
        <w:numPr>
          <w:ilvl w:val="0"/>
          <w:numId w:val="15"/>
        </w:numPr>
        <w:adjustRightInd w:val="0"/>
        <w:snapToGrid w:val="0"/>
        <w:spacing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既往动物研究、临床</w:t>
      </w:r>
      <w:r w:rsidR="00A234F0">
        <w:rPr>
          <w:rFonts w:ascii="Times New Roman" w:eastAsia="宋体" w:hAnsi="Times New Roman" w:cs="宋体" w:hint="eastAsia"/>
          <w:lang w:eastAsia="zh-CN"/>
        </w:rPr>
        <w:t>试验</w:t>
      </w:r>
      <w:r w:rsidRPr="0071671B">
        <w:rPr>
          <w:rFonts w:ascii="Times New Roman" w:eastAsia="宋体" w:hAnsi="Times New Roman" w:cs="宋体"/>
          <w:lang w:eastAsia="zh-CN"/>
        </w:rPr>
        <w:t>（国外和国内）或其他适当研究的成果数据。</w:t>
      </w:r>
    </w:p>
    <w:p w14:paraId="6BDF63FF" w14:textId="392D0EEE"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旨在评价器械安全性的动物研究应根据《美国联邦法规》第</w:t>
      </w:r>
      <w:r w:rsidRPr="0071671B">
        <w:rPr>
          <w:rFonts w:ascii="Times New Roman" w:eastAsia="宋体" w:hAnsi="Times New Roman" w:cs="宋体"/>
          <w:lang w:eastAsia="zh-CN"/>
        </w:rPr>
        <w:t>21</w:t>
      </w:r>
      <w:r w:rsidRPr="0071671B">
        <w:rPr>
          <w:rFonts w:ascii="Times New Roman" w:eastAsia="宋体" w:hAnsi="Times New Roman" w:cs="宋体"/>
          <w:lang w:eastAsia="zh-CN"/>
        </w:rPr>
        <w:t>篇第</w:t>
      </w:r>
      <w:r w:rsidRPr="0071671B">
        <w:rPr>
          <w:rFonts w:ascii="Times New Roman" w:eastAsia="宋体" w:hAnsi="Times New Roman" w:cs="宋体"/>
          <w:lang w:eastAsia="zh-CN"/>
        </w:rPr>
        <w:t>58</w:t>
      </w:r>
      <w:r w:rsidRPr="0071671B">
        <w:rPr>
          <w:rFonts w:ascii="Times New Roman" w:eastAsia="宋体" w:hAnsi="Times New Roman" w:cs="宋体"/>
          <w:lang w:eastAsia="zh-CN"/>
        </w:rPr>
        <w:t>部分进行。为了便于本机构评价研究方法和成果，</w:t>
      </w:r>
      <w:r w:rsidR="00CE5ACA">
        <w:rPr>
          <w:rFonts w:ascii="Times New Roman" w:eastAsia="宋体" w:hAnsi="Times New Roman" w:cs="宋体" w:hint="eastAsia"/>
          <w:lang w:eastAsia="zh-CN"/>
        </w:rPr>
        <w:t>FDA</w:t>
      </w:r>
      <w:r w:rsidR="00866886">
        <w:rPr>
          <w:rFonts w:ascii="Times New Roman" w:eastAsia="宋体" w:hAnsi="Times New Roman" w:cs="宋体"/>
          <w:lang w:eastAsia="zh-CN"/>
        </w:rPr>
        <w:t>建议</w:t>
      </w:r>
      <w:r w:rsidRPr="0071671B">
        <w:rPr>
          <w:rFonts w:ascii="Times New Roman" w:eastAsia="宋体" w:hAnsi="Times New Roman" w:cs="宋体"/>
          <w:lang w:eastAsia="zh-CN"/>
        </w:rPr>
        <w:t>提供以下方面的完整说明和理由：</w:t>
      </w:r>
    </w:p>
    <w:p w14:paraId="740C0E97" w14:textId="77777777" w:rsidR="001E0F29" w:rsidRPr="0071671B" w:rsidRDefault="00B0329A" w:rsidP="0071671B">
      <w:pPr>
        <w:pStyle w:val="af"/>
        <w:numPr>
          <w:ilvl w:val="0"/>
          <w:numId w:val="17"/>
        </w:numPr>
        <w:adjustRightInd w:val="0"/>
        <w:snapToGrid w:val="0"/>
        <w:spacing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动物模型的选择和试验动物的数量；</w:t>
      </w:r>
      <w:r w:rsidRPr="0071671B">
        <w:rPr>
          <w:rFonts w:ascii="Times New Roman" w:eastAsia="宋体" w:hAnsi="Times New Roman" w:cs="宋体"/>
          <w:vertAlign w:val="superscript"/>
          <w:lang w:eastAsia="zh-CN"/>
        </w:rPr>
        <w:t>5</w:t>
      </w:r>
    </w:p>
    <w:p w14:paraId="0D98B8DC" w14:textId="4873B43D" w:rsidR="001E0F29" w:rsidRPr="0071671B" w:rsidRDefault="00CE5ACA" w:rsidP="0071671B">
      <w:pPr>
        <w:pStyle w:val="af"/>
        <w:numPr>
          <w:ilvl w:val="0"/>
          <w:numId w:val="17"/>
        </w:numPr>
        <w:adjustRightInd w:val="0"/>
        <w:snapToGrid w:val="0"/>
        <w:spacing w:line="300" w:lineRule="auto"/>
        <w:ind w:left="851" w:firstLineChars="0"/>
        <w:jc w:val="both"/>
        <w:rPr>
          <w:rFonts w:ascii="Times New Roman" w:eastAsia="宋体" w:hAnsi="Times New Roman" w:cs="Times New Roman"/>
          <w:snapToGrid w:val="0"/>
          <w:lang w:eastAsia="zh-CN"/>
        </w:rPr>
      </w:pPr>
      <w:r>
        <w:rPr>
          <w:rFonts w:ascii="Times New Roman" w:eastAsia="宋体" w:hAnsi="Times New Roman" w:cs="宋体" w:hint="eastAsia"/>
          <w:lang w:eastAsia="zh-CN"/>
        </w:rPr>
        <w:t>试验</w:t>
      </w:r>
      <w:r w:rsidR="00B0329A" w:rsidRPr="0071671B">
        <w:rPr>
          <w:rFonts w:ascii="Times New Roman" w:eastAsia="宋体" w:hAnsi="Times New Roman" w:cs="宋体"/>
          <w:lang w:eastAsia="zh-CN"/>
        </w:rPr>
        <w:t>方案，包括目的和程序；</w:t>
      </w:r>
    </w:p>
    <w:p w14:paraId="36F88918" w14:textId="77777777" w:rsidR="001E0F29" w:rsidRPr="0071671B" w:rsidRDefault="00B0329A" w:rsidP="0071671B">
      <w:pPr>
        <w:pStyle w:val="af"/>
        <w:numPr>
          <w:ilvl w:val="0"/>
          <w:numId w:val="17"/>
        </w:numPr>
        <w:adjustRightInd w:val="0"/>
        <w:snapToGrid w:val="0"/>
        <w:spacing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研究成果，包括研究员意见；</w:t>
      </w:r>
    </w:p>
    <w:p w14:paraId="77B027E5" w14:textId="77777777" w:rsidR="001E0F29" w:rsidRPr="0071671B" w:rsidRDefault="00B0329A" w:rsidP="0071671B">
      <w:pPr>
        <w:pStyle w:val="af"/>
        <w:numPr>
          <w:ilvl w:val="0"/>
          <w:numId w:val="17"/>
        </w:numPr>
        <w:adjustRightInd w:val="0"/>
        <w:snapToGrid w:val="0"/>
        <w:spacing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研究结论</w:t>
      </w:r>
      <w:proofErr w:type="spellEnd"/>
      <w:r w:rsidRPr="0071671B">
        <w:rPr>
          <w:rFonts w:ascii="Times New Roman" w:eastAsia="宋体" w:hAnsi="Times New Roman" w:cs="宋体"/>
        </w:rPr>
        <w:t>；</w:t>
      </w:r>
    </w:p>
    <w:p w14:paraId="3BF775A7" w14:textId="77777777" w:rsidR="001E0F29" w:rsidRPr="0071671B" w:rsidRDefault="00B0329A" w:rsidP="0071671B">
      <w:pPr>
        <w:pStyle w:val="af"/>
        <w:numPr>
          <w:ilvl w:val="0"/>
          <w:numId w:val="17"/>
        </w:numPr>
        <w:adjustRightInd w:val="0"/>
        <w:snapToGrid w:val="0"/>
        <w:spacing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治疗部位</w:t>
      </w:r>
      <w:proofErr w:type="spellEnd"/>
      <w:r w:rsidRPr="0071671B">
        <w:rPr>
          <w:rFonts w:ascii="Times New Roman" w:eastAsia="宋体" w:hAnsi="Times New Roman" w:cs="宋体"/>
        </w:rPr>
        <w:t>；</w:t>
      </w:r>
    </w:p>
    <w:p w14:paraId="1F694C14" w14:textId="77777777" w:rsidR="001E0F29" w:rsidRPr="0071671B" w:rsidRDefault="00B0329A" w:rsidP="0071671B">
      <w:pPr>
        <w:pStyle w:val="af"/>
        <w:numPr>
          <w:ilvl w:val="0"/>
          <w:numId w:val="17"/>
        </w:numPr>
        <w:adjustRightInd w:val="0"/>
        <w:snapToGrid w:val="0"/>
        <w:spacing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所有并发症</w:t>
      </w:r>
      <w:proofErr w:type="spellEnd"/>
      <w:r w:rsidRPr="0071671B">
        <w:rPr>
          <w:rFonts w:ascii="Times New Roman" w:eastAsia="宋体" w:hAnsi="Times New Roman" w:cs="宋体"/>
        </w:rPr>
        <w:t>；</w:t>
      </w:r>
    </w:p>
    <w:p w14:paraId="25986EE3" w14:textId="77777777" w:rsidR="001E0F29" w:rsidRPr="0071671B" w:rsidRDefault="00B0329A" w:rsidP="0071671B">
      <w:pPr>
        <w:pStyle w:val="af"/>
        <w:numPr>
          <w:ilvl w:val="0"/>
          <w:numId w:val="17"/>
        </w:numPr>
        <w:adjustRightInd w:val="0"/>
        <w:snapToGrid w:val="0"/>
        <w:spacing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所有器械故障；以及</w:t>
      </w:r>
      <w:proofErr w:type="spellEnd"/>
    </w:p>
    <w:p w14:paraId="63E2C936" w14:textId="77777777" w:rsidR="001E0F29" w:rsidRPr="0071671B" w:rsidRDefault="00B0329A" w:rsidP="0071671B">
      <w:pPr>
        <w:pStyle w:val="af"/>
        <w:numPr>
          <w:ilvl w:val="0"/>
          <w:numId w:val="17"/>
        </w:numPr>
        <w:adjustRightInd w:val="0"/>
        <w:snapToGrid w:val="0"/>
        <w:spacing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与人体解剖学和器械预期用途有关的研究成果。</w:t>
      </w:r>
    </w:p>
    <w:p w14:paraId="0E4E1927" w14:textId="7777777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此外，动物研究应包括由盲法独立病理学家对治疗区域进行的整体和组织学检查，包括以下内容：</w:t>
      </w:r>
    </w:p>
    <w:p w14:paraId="65279C4C" w14:textId="77777777" w:rsidR="001E0F29" w:rsidRPr="0071671B" w:rsidRDefault="00B0329A" w:rsidP="0071671B">
      <w:pPr>
        <w:pStyle w:val="af"/>
        <w:numPr>
          <w:ilvl w:val="0"/>
          <w:numId w:val="19"/>
        </w:numPr>
        <w:adjustRightInd w:val="0"/>
        <w:snapToGrid w:val="0"/>
        <w:spacing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用于评价热损伤（视情况而定）的连续切片和苏木精</w:t>
      </w:r>
      <w:r w:rsidRPr="0071671B">
        <w:rPr>
          <w:rFonts w:ascii="Times New Roman" w:eastAsia="宋体" w:hAnsi="Times New Roman" w:cs="宋体"/>
          <w:lang w:eastAsia="zh-CN"/>
        </w:rPr>
        <w:t>-</w:t>
      </w:r>
      <w:r w:rsidRPr="0071671B">
        <w:rPr>
          <w:rFonts w:ascii="Times New Roman" w:eastAsia="宋体" w:hAnsi="Times New Roman" w:cs="宋体"/>
          <w:lang w:eastAsia="zh-CN"/>
        </w:rPr>
        <w:t>伊红染色和</w:t>
      </w:r>
      <w:r w:rsidRPr="0071671B">
        <w:rPr>
          <w:rFonts w:ascii="Times New Roman" w:eastAsia="宋体" w:hAnsi="Times New Roman" w:cs="宋体"/>
          <w:lang w:eastAsia="zh-CN"/>
        </w:rPr>
        <w:t>/</w:t>
      </w:r>
      <w:r w:rsidRPr="0071671B">
        <w:rPr>
          <w:rFonts w:ascii="Times New Roman" w:eastAsia="宋体" w:hAnsi="Times New Roman" w:cs="宋体"/>
          <w:lang w:eastAsia="zh-CN"/>
        </w:rPr>
        <w:t>或功能染色；</w:t>
      </w:r>
    </w:p>
    <w:p w14:paraId="3BA3F31D" w14:textId="77777777" w:rsidR="001E0F29" w:rsidRPr="0071671B" w:rsidRDefault="00B0329A" w:rsidP="0071671B">
      <w:pPr>
        <w:pStyle w:val="af"/>
        <w:numPr>
          <w:ilvl w:val="0"/>
          <w:numId w:val="19"/>
        </w:numPr>
        <w:adjustRightInd w:val="0"/>
        <w:snapToGrid w:val="0"/>
        <w:spacing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组织病理切片的典型显微照片；以及</w:t>
      </w:r>
    </w:p>
    <w:p w14:paraId="1BB281C5" w14:textId="53296CC3" w:rsidR="001E0F29" w:rsidRPr="0071671B" w:rsidRDefault="00B0329A" w:rsidP="0071671B">
      <w:pPr>
        <w:pStyle w:val="af"/>
        <w:numPr>
          <w:ilvl w:val="0"/>
          <w:numId w:val="19"/>
        </w:numPr>
        <w:adjustRightInd w:val="0"/>
        <w:snapToGrid w:val="0"/>
        <w:spacing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关于前列腺、直肠壁、膀胱颈、外括约肌、神经血管束和前列腺包膜的组织变化和三维变化范围的病理学家</w:t>
      </w:r>
      <w:r w:rsidR="00A234F0">
        <w:rPr>
          <w:rFonts w:ascii="Times New Roman" w:eastAsia="宋体" w:hAnsi="Times New Roman" w:cs="宋体" w:hint="eastAsia"/>
          <w:lang w:eastAsia="zh-CN"/>
        </w:rPr>
        <w:t>评价</w:t>
      </w:r>
      <w:r w:rsidRPr="0071671B">
        <w:rPr>
          <w:rFonts w:ascii="Times New Roman" w:eastAsia="宋体" w:hAnsi="Times New Roman" w:cs="宋体"/>
          <w:lang w:eastAsia="zh-CN"/>
        </w:rPr>
        <w:t>和组织学</w:t>
      </w:r>
      <w:r w:rsidR="00A234F0">
        <w:rPr>
          <w:rFonts w:ascii="Times New Roman" w:eastAsia="宋体" w:hAnsi="Times New Roman" w:cs="宋体" w:hint="eastAsia"/>
          <w:lang w:eastAsia="zh-CN"/>
        </w:rPr>
        <w:t>描述</w:t>
      </w:r>
      <w:r w:rsidRPr="0071671B">
        <w:rPr>
          <w:rFonts w:ascii="Times New Roman" w:eastAsia="宋体" w:hAnsi="Times New Roman" w:cs="宋体"/>
          <w:lang w:eastAsia="zh-CN"/>
        </w:rPr>
        <w:t>。</w:t>
      </w:r>
    </w:p>
    <w:p w14:paraId="2A291B10" w14:textId="61EA6359"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vertAlign w:val="superscript"/>
          <w:lang w:eastAsia="zh-CN"/>
        </w:rPr>
      </w:pPr>
      <w:r w:rsidRPr="0071671B">
        <w:rPr>
          <w:rFonts w:ascii="Times New Roman" w:eastAsia="宋体" w:hAnsi="Times New Roman" w:cs="宋体"/>
          <w:lang w:eastAsia="zh-CN"/>
        </w:rPr>
        <w:t>在开始动物研究之前，本机构鼓励制造商提交</w:t>
      </w:r>
      <w:r w:rsidRPr="0071671B">
        <w:rPr>
          <w:rFonts w:ascii="Times New Roman" w:eastAsia="宋体" w:hAnsi="Times New Roman" w:cs="宋体"/>
          <w:lang w:eastAsia="zh-CN"/>
        </w:rPr>
        <w:t>Q-</w:t>
      </w:r>
      <w:r w:rsidRPr="0071671B">
        <w:rPr>
          <w:rFonts w:ascii="Times New Roman" w:eastAsia="宋体" w:hAnsi="Times New Roman" w:cs="宋体"/>
          <w:lang w:eastAsia="zh-CN"/>
        </w:rPr>
        <w:t>申请，以获取有关治疗</w:t>
      </w:r>
      <w:r w:rsidRPr="0071671B">
        <w:rPr>
          <w:rFonts w:ascii="Times New Roman" w:eastAsia="宋体" w:hAnsi="Times New Roman" w:cs="宋体"/>
          <w:lang w:eastAsia="zh-CN"/>
        </w:rPr>
        <w:t>BPH</w:t>
      </w:r>
      <w:r w:rsidRPr="0071671B">
        <w:rPr>
          <w:rFonts w:ascii="Times New Roman" w:eastAsia="宋体" w:hAnsi="Times New Roman" w:cs="宋体"/>
          <w:lang w:eastAsia="zh-CN"/>
        </w:rPr>
        <w:t>器械的任何动物研究的详细反馈。关于更多信息，请参见</w:t>
      </w:r>
      <w:r w:rsidRPr="0071671B">
        <w:rPr>
          <w:rFonts w:ascii="Times New Roman" w:eastAsia="宋体" w:hAnsi="Times New Roman" w:cs="宋体"/>
          <w:lang w:eastAsia="zh-CN"/>
        </w:rPr>
        <w:t>FDA</w:t>
      </w:r>
      <w:r w:rsidRPr="0071671B">
        <w:rPr>
          <w:rFonts w:ascii="Times New Roman" w:eastAsia="宋体" w:hAnsi="Times New Roman" w:cs="宋体"/>
          <w:lang w:eastAsia="zh-CN"/>
        </w:rPr>
        <w:t>指南文件《</w:t>
      </w:r>
      <w:r w:rsidRPr="0071671B">
        <w:rPr>
          <w:rFonts w:ascii="Times New Roman" w:eastAsia="宋体" w:hAnsi="Times New Roman" w:cs="宋体"/>
          <w:color w:val="0000FF"/>
          <w:u w:val="single"/>
          <w:lang w:eastAsia="zh-CN"/>
        </w:rPr>
        <w:t>医疗器械申请的反馈和会议请求：</w:t>
      </w:r>
      <w:r w:rsidRPr="0071671B">
        <w:rPr>
          <w:rFonts w:ascii="Times New Roman" w:eastAsia="宋体" w:hAnsi="Times New Roman" w:cs="宋体"/>
          <w:color w:val="0000FF"/>
          <w:u w:val="single"/>
          <w:lang w:eastAsia="zh-CN"/>
        </w:rPr>
        <w:t>Q-</w:t>
      </w:r>
      <w:r w:rsidRPr="0071671B">
        <w:rPr>
          <w:rFonts w:ascii="Times New Roman" w:eastAsia="宋体" w:hAnsi="Times New Roman" w:cs="宋体"/>
          <w:color w:val="0000FF"/>
          <w:u w:val="single"/>
          <w:lang w:eastAsia="zh-CN"/>
        </w:rPr>
        <w:t>申请计划</w:t>
      </w:r>
      <w:r w:rsidRPr="0071671B">
        <w:rPr>
          <w:rFonts w:ascii="Times New Roman" w:eastAsia="宋体" w:hAnsi="Times New Roman" w:cs="宋体"/>
          <w:lang w:eastAsia="zh-CN"/>
        </w:rPr>
        <w:t>》。</w:t>
      </w:r>
      <w:r w:rsidRPr="0071671B">
        <w:rPr>
          <w:rFonts w:ascii="Times New Roman" w:eastAsia="宋体" w:hAnsi="Times New Roman" w:cs="宋体"/>
          <w:vertAlign w:val="superscript"/>
          <w:lang w:eastAsia="zh-CN"/>
        </w:rPr>
        <w:t>6</w:t>
      </w:r>
    </w:p>
    <w:p w14:paraId="06000D02" w14:textId="77777777" w:rsidR="0071671B" w:rsidRDefault="0071671B" w:rsidP="0071671B">
      <w:pPr>
        <w:adjustRightInd w:val="0"/>
        <w:snapToGrid w:val="0"/>
        <w:spacing w:beforeLines="50" w:before="120" w:line="300" w:lineRule="auto"/>
        <w:jc w:val="both"/>
        <w:rPr>
          <w:rFonts w:ascii="Times New Roman" w:eastAsia="宋体" w:hAnsi="Times New Roman" w:cs="宋体"/>
          <w:lang w:eastAsia="zh-CN"/>
        </w:rPr>
      </w:pPr>
    </w:p>
    <w:p w14:paraId="4AFFB12F" w14:textId="77777777" w:rsidR="00B0329A"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_____________________</w:t>
      </w:r>
    </w:p>
    <w:p w14:paraId="4E3D3F66" w14:textId="57256C81" w:rsidR="001E0F29" w:rsidRPr="0071671B" w:rsidRDefault="00B0329A" w:rsidP="0071671B">
      <w:pPr>
        <w:pStyle w:val="ac"/>
        <w:tabs>
          <w:tab w:val="left" w:pos="115"/>
        </w:tabs>
        <w:adjustRightInd w:val="0"/>
        <w:snapToGrid w:val="0"/>
        <w:spacing w:beforeLines="15" w:before="36" w:line="276" w:lineRule="auto"/>
        <w:jc w:val="both"/>
        <w:rPr>
          <w:rFonts w:eastAsia="宋体"/>
          <w:snapToGrid w:val="0"/>
          <w:sz w:val="21"/>
          <w:szCs w:val="21"/>
          <w:lang w:eastAsia="zh-CN"/>
        </w:rPr>
      </w:pPr>
      <w:r w:rsidRPr="0071671B">
        <w:rPr>
          <w:rFonts w:eastAsia="宋体" w:cs="宋体"/>
          <w:sz w:val="21"/>
          <w:vertAlign w:val="superscript"/>
          <w:lang w:eastAsia="zh-CN"/>
        </w:rPr>
        <w:t>5</w:t>
      </w:r>
      <w:r w:rsidRPr="0071671B">
        <w:rPr>
          <w:rFonts w:eastAsia="宋体" w:cs="宋体"/>
          <w:sz w:val="21"/>
          <w:lang w:eastAsia="zh-CN"/>
        </w:rPr>
        <w:t xml:space="preserve"> </w:t>
      </w:r>
      <w:r w:rsidRPr="0071671B">
        <w:rPr>
          <w:rFonts w:eastAsia="宋体" w:cs="宋体"/>
          <w:sz w:val="21"/>
          <w:lang w:eastAsia="zh-CN"/>
        </w:rPr>
        <w:t>本机构</w:t>
      </w:r>
      <w:r w:rsidR="00866886">
        <w:rPr>
          <w:rFonts w:eastAsia="宋体" w:cs="宋体"/>
          <w:sz w:val="21"/>
          <w:lang w:eastAsia="zh-CN"/>
        </w:rPr>
        <w:t>建议</w:t>
      </w:r>
      <w:r w:rsidRPr="0071671B">
        <w:rPr>
          <w:rFonts w:eastAsia="宋体" w:cs="宋体"/>
          <w:sz w:val="21"/>
          <w:lang w:eastAsia="zh-CN"/>
        </w:rPr>
        <w:t>在各实验条件下（即各观察时间点、各器械操作设置），用于研究的动物数量要具有分析意义。</w:t>
      </w:r>
    </w:p>
    <w:p w14:paraId="1EB61867" w14:textId="773E5ABD" w:rsidR="001E0F29" w:rsidRPr="0071671B" w:rsidRDefault="00B0329A" w:rsidP="0071671B">
      <w:pPr>
        <w:pStyle w:val="ac"/>
        <w:tabs>
          <w:tab w:val="left" w:pos="115"/>
        </w:tabs>
        <w:adjustRightInd w:val="0"/>
        <w:snapToGrid w:val="0"/>
        <w:spacing w:beforeLines="15" w:before="36" w:line="276" w:lineRule="auto"/>
        <w:jc w:val="both"/>
        <w:rPr>
          <w:rFonts w:eastAsia="宋体"/>
          <w:snapToGrid w:val="0"/>
          <w:sz w:val="21"/>
          <w:szCs w:val="21"/>
        </w:rPr>
      </w:pPr>
      <w:proofErr w:type="gramStart"/>
      <w:r w:rsidRPr="0071671B">
        <w:rPr>
          <w:rFonts w:eastAsia="宋体"/>
          <w:snapToGrid w:val="0"/>
          <w:sz w:val="21"/>
          <w:szCs w:val="21"/>
          <w:vertAlign w:val="superscript"/>
        </w:rPr>
        <w:t>6</w:t>
      </w:r>
      <w:hyperlink r:id="rId16" w:history="1">
        <w:r w:rsidR="004B4707" w:rsidRPr="008A693F">
          <w:rPr>
            <w:rStyle w:val="af0"/>
            <w:rFonts w:eastAsia="宋体"/>
            <w:snapToGrid w:val="0"/>
            <w:sz w:val="21"/>
            <w:szCs w:val="21"/>
          </w:rPr>
          <w:t>https://www.fda.gov/regulatory-information/search-fda-guidance-documents/requests-feedback-and-meetings-</w:t>
        </w:r>
      </w:hyperlink>
      <w:hyperlink r:id="rId17" w:history="1">
        <w:r w:rsidRPr="0071671B">
          <w:rPr>
            <w:rFonts w:eastAsia="宋体"/>
            <w:snapToGrid w:val="0"/>
            <w:color w:val="0000FF"/>
            <w:sz w:val="21"/>
            <w:szCs w:val="21"/>
            <w:u w:val="single"/>
          </w:rPr>
          <w:t>medical-device-submissions-q-submission-program</w:t>
        </w:r>
        <w:proofErr w:type="gramEnd"/>
      </w:hyperlink>
      <w:r w:rsidRPr="0071671B">
        <w:rPr>
          <w:rFonts w:eastAsia="宋体"/>
          <w:snapToGrid w:val="0"/>
          <w:sz w:val="21"/>
          <w:szCs w:val="21"/>
        </w:rPr>
        <w:t>.</w:t>
      </w:r>
    </w:p>
    <w:p w14:paraId="4AD2F3EB" w14:textId="77777777" w:rsidR="00265BA8" w:rsidRPr="0071671B" w:rsidRDefault="00265BA8" w:rsidP="0071671B">
      <w:pPr>
        <w:rPr>
          <w:rFonts w:ascii="Times New Roman" w:eastAsia="宋体" w:hAnsi="Times New Roman" w:cs="Times New Roman"/>
          <w:snapToGrid w:val="0"/>
          <w:lang w:eastAsia="zh-CN"/>
        </w:rPr>
      </w:pPr>
      <w:r w:rsidRPr="0071671B">
        <w:rPr>
          <w:rFonts w:ascii="Times New Roman" w:eastAsia="宋体" w:hAnsi="Times New Roman"/>
          <w:b/>
          <w:bCs/>
          <w:i/>
          <w:iCs/>
          <w:snapToGrid w:val="0"/>
          <w:lang w:eastAsia="zh-CN"/>
        </w:rPr>
        <w:br w:type="page"/>
      </w:r>
    </w:p>
    <w:p w14:paraId="6AB6A327" w14:textId="69F161F6" w:rsidR="001E0F29" w:rsidRPr="0071671B" w:rsidRDefault="00B0329A" w:rsidP="0071671B">
      <w:pPr>
        <w:pStyle w:val="32"/>
        <w:rPr>
          <w:rFonts w:eastAsia="宋体"/>
          <w:lang w:eastAsia="zh-CN"/>
        </w:rPr>
      </w:pPr>
      <w:r w:rsidRPr="0071671B">
        <w:rPr>
          <w:rFonts w:eastAsia="宋体" w:cs="宋体"/>
          <w:lang w:eastAsia="zh-CN"/>
        </w:rPr>
        <w:lastRenderedPageBreak/>
        <w:t>本机构建议对</w:t>
      </w:r>
      <w:r w:rsidR="00A234F0" w:rsidRPr="00A234F0">
        <w:rPr>
          <w:rFonts w:eastAsia="宋体" w:hint="eastAsia"/>
          <w:lang w:eastAsia="zh-CN"/>
        </w:rPr>
        <w:t>新型</w:t>
      </w:r>
      <w:r w:rsidRPr="0071671B">
        <w:rPr>
          <w:rFonts w:eastAsia="宋体" w:cs="宋体"/>
          <w:lang w:eastAsia="zh-CN"/>
        </w:rPr>
        <w:t>热场产生器械和支架进行以下具体的动物研究。</w:t>
      </w:r>
      <w:bookmarkStart w:id="7" w:name="_Toc91869239"/>
      <w:r w:rsidR="00BB1ED9" w:rsidRPr="00BB1ED9">
        <w:rPr>
          <w:rFonts w:eastAsia="宋体"/>
          <w:lang w:eastAsia="zh-CN"/>
        </w:rPr>
        <w:t>（</w:t>
      </w:r>
      <w:r w:rsidR="00BB1ED9" w:rsidRPr="00BB1ED9">
        <w:rPr>
          <w:rFonts w:eastAsia="宋体"/>
          <w:lang w:eastAsia="zh-CN"/>
        </w:rPr>
        <w:t>1</w:t>
      </w:r>
      <w:r w:rsidR="00BB1ED9" w:rsidRPr="00BB1ED9">
        <w:rPr>
          <w:rFonts w:eastAsia="宋体"/>
          <w:lang w:eastAsia="zh-CN"/>
        </w:rPr>
        <w:t>）</w:t>
      </w:r>
      <w:r w:rsidR="00EB363F" w:rsidRPr="0071671B">
        <w:rPr>
          <w:rFonts w:eastAsia="宋体" w:cs="宋体"/>
          <w:lang w:eastAsia="zh-CN"/>
        </w:rPr>
        <w:t>温热疗法</w:t>
      </w:r>
      <w:bookmarkEnd w:id="7"/>
    </w:p>
    <w:p w14:paraId="7B9E0DCB" w14:textId="7777777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设计用于治疗</w:t>
      </w:r>
      <w:r w:rsidRPr="0071671B">
        <w:rPr>
          <w:rFonts w:ascii="Times New Roman" w:eastAsia="宋体" w:hAnsi="Times New Roman" w:cs="宋体"/>
          <w:lang w:eastAsia="zh-CN"/>
        </w:rPr>
        <w:t>BPH</w:t>
      </w:r>
      <w:r w:rsidRPr="0071671B">
        <w:rPr>
          <w:rFonts w:ascii="Times New Roman" w:eastAsia="宋体" w:hAnsi="Times New Roman" w:cs="宋体"/>
          <w:lang w:eastAsia="zh-CN"/>
        </w:rPr>
        <w:t>的热场产生（即温热疗法）器械产生的温度会损伤组织。台架试验（如体外热成像）提供了部分证据，证明热场产生器械可以将靶组织升温到治疗温度，而不会对周围非靶组织（如直肠、膀胱）产生临床显著加热。然而，此类模型没有记录到影响器械性能和安全性的人体泌尿系统的重要特征，如血流、组织异质性和活性组织过程（如愈合）。</w:t>
      </w:r>
    </w:p>
    <w:p w14:paraId="798423E5" w14:textId="6C480583"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本机构认为，在临床应用于人体之前，用于检查非靶组织的温度分布、组织学变化和安全性的动物研究对于评定治疗的组织效应非常重要。动物研究对于</w:t>
      </w:r>
      <w:proofErr w:type="gramStart"/>
      <w:r w:rsidRPr="0071671B">
        <w:rPr>
          <w:rFonts w:ascii="Times New Roman" w:eastAsia="宋体" w:hAnsi="Times New Roman" w:cs="宋体"/>
          <w:lang w:eastAsia="zh-CN"/>
        </w:rPr>
        <w:t>未定位</w:t>
      </w:r>
      <w:proofErr w:type="gramEnd"/>
      <w:r w:rsidRPr="0071671B">
        <w:rPr>
          <w:rFonts w:ascii="Times New Roman" w:eastAsia="宋体" w:hAnsi="Times New Roman" w:cs="宋体"/>
          <w:lang w:eastAsia="zh-CN"/>
        </w:rPr>
        <w:t>加热且整个前列腺</w:t>
      </w:r>
      <w:r w:rsidR="00A234F0" w:rsidRPr="0071671B">
        <w:rPr>
          <w:rFonts w:ascii="Times New Roman" w:eastAsia="宋体" w:hAnsi="Times New Roman" w:cs="宋体"/>
          <w:lang w:eastAsia="zh-CN"/>
        </w:rPr>
        <w:t>长时间</w:t>
      </w:r>
      <w:r w:rsidRPr="0071671B">
        <w:rPr>
          <w:rFonts w:ascii="Times New Roman" w:eastAsia="宋体" w:hAnsi="Times New Roman" w:cs="宋体"/>
          <w:lang w:eastAsia="zh-CN"/>
        </w:rPr>
        <w:t>暴露于加热的器械（例如，经尿道微波温热疗法（</w:t>
      </w:r>
      <w:r w:rsidRPr="0071671B">
        <w:rPr>
          <w:rFonts w:ascii="Times New Roman" w:eastAsia="宋体" w:hAnsi="Times New Roman" w:cs="宋体"/>
          <w:lang w:eastAsia="zh-CN"/>
        </w:rPr>
        <w:t>TUMT</w:t>
      </w:r>
      <w:r w:rsidRPr="0071671B">
        <w:rPr>
          <w:rFonts w:ascii="Times New Roman" w:eastAsia="宋体" w:hAnsi="Times New Roman" w:cs="宋体"/>
          <w:lang w:eastAsia="zh-CN"/>
        </w:rPr>
        <w:t>）器械）或使用新方法产生热场的器械非常重要。</w:t>
      </w:r>
    </w:p>
    <w:p w14:paraId="5D6211D5" w14:textId="37B2F84E"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进行一项体内动物研究，使用充分模仿人类前列腺解剖结构的完整雄性犬提供前列腺</w:t>
      </w:r>
      <w:proofErr w:type="gramStart"/>
      <w:r w:rsidRPr="0071671B">
        <w:rPr>
          <w:rFonts w:ascii="Times New Roman" w:eastAsia="宋体" w:hAnsi="Times New Roman" w:cs="宋体"/>
          <w:lang w:eastAsia="zh-CN"/>
        </w:rPr>
        <w:t>和非靶组织</w:t>
      </w:r>
      <w:proofErr w:type="gramEnd"/>
      <w:r w:rsidRPr="0071671B">
        <w:rPr>
          <w:rFonts w:ascii="Times New Roman" w:eastAsia="宋体" w:hAnsi="Times New Roman" w:cs="宋体"/>
          <w:lang w:eastAsia="zh-CN"/>
        </w:rPr>
        <w:t>的完整热标测（即经会阴间质热标测，包括尿道、前列腺内、前列腺周围和直肠前壁组织）。治疗后应记录组织温度，直</w:t>
      </w:r>
      <w:r w:rsidR="00C45561">
        <w:rPr>
          <w:rFonts w:ascii="Times New Roman" w:eastAsia="宋体" w:hAnsi="Times New Roman" w:cs="宋体" w:hint="eastAsia"/>
          <w:lang w:eastAsia="zh-CN"/>
        </w:rPr>
        <w:t>至</w:t>
      </w:r>
      <w:r w:rsidRPr="0071671B">
        <w:rPr>
          <w:rFonts w:ascii="Times New Roman" w:eastAsia="宋体" w:hAnsi="Times New Roman" w:cs="宋体"/>
          <w:lang w:eastAsia="zh-CN"/>
        </w:rPr>
        <w:t>恢复到基线，以确保记录最高温度和时间</w:t>
      </w:r>
      <w:r w:rsidRPr="0071671B">
        <w:rPr>
          <w:rFonts w:ascii="Times New Roman" w:eastAsia="宋体" w:hAnsi="Times New Roman" w:cs="宋体"/>
          <w:lang w:eastAsia="zh-CN"/>
        </w:rPr>
        <w:t>-</w:t>
      </w:r>
      <w:r w:rsidRPr="0071671B">
        <w:rPr>
          <w:rFonts w:ascii="Times New Roman" w:eastAsia="宋体" w:hAnsi="Times New Roman" w:cs="宋体"/>
          <w:lang w:eastAsia="zh-CN"/>
        </w:rPr>
        <w:t>温度历史记录值。由于人体和动物解剖结构的差异，本机构建议对器械组件（如治疗敷贴器、温度探头）和温度传感器的位置进行图像验证。</w:t>
      </w:r>
    </w:p>
    <w:p w14:paraId="16530C25" w14:textId="5FAC394C"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为模拟人类临床使用的动物研究选择器械操作参数，以评价器械设计的安全性和功能</w:t>
      </w:r>
      <w:r w:rsidR="00A234F0">
        <w:rPr>
          <w:rFonts w:ascii="Times New Roman" w:eastAsia="宋体" w:hAnsi="Times New Roman" w:cs="宋体" w:hint="eastAsia"/>
          <w:lang w:eastAsia="zh-CN"/>
        </w:rPr>
        <w:t>性</w:t>
      </w:r>
      <w:r w:rsidRPr="0071671B">
        <w:rPr>
          <w:rFonts w:ascii="Times New Roman" w:eastAsia="宋体" w:hAnsi="Times New Roman" w:cs="宋体"/>
          <w:lang w:eastAsia="zh-CN"/>
        </w:rPr>
        <w:t>，并验证器械的预期用途。</w:t>
      </w:r>
      <w:proofErr w:type="gramStart"/>
      <w:r w:rsidRPr="0071671B">
        <w:rPr>
          <w:rFonts w:ascii="Times New Roman" w:eastAsia="宋体" w:hAnsi="Times New Roman" w:cs="宋体"/>
          <w:lang w:eastAsia="zh-CN"/>
        </w:rPr>
        <w:t>应评价</w:t>
      </w:r>
      <w:proofErr w:type="gramEnd"/>
      <w:r w:rsidRPr="0071671B">
        <w:rPr>
          <w:rFonts w:ascii="Times New Roman" w:eastAsia="宋体" w:hAnsi="Times New Roman" w:cs="宋体"/>
          <w:lang w:eastAsia="zh-CN"/>
        </w:rPr>
        <w:t>可实现的功率级别和温度的完整范围，包括最大功率和时间设置。如果器械包括多个治疗敷贴器设计或可变操作设置（例如治疗时间、功率），本机构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对每个设计和设置进行完整测试。例如，如果器械同时包括冷却式治疗敷贴器和非冷却式治疗敷贴器，本机构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在动物研究中使用最小、中等和最大设置来评价各个治疗敷贴器。如果器械同时包括多次治疗，则动物研究中使用的治疗次数应等于或超过您计划的最大治疗次数。</w:t>
      </w:r>
    </w:p>
    <w:p w14:paraId="0B05B346" w14:textId="6D1EF9CA"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由于此类器械</w:t>
      </w:r>
      <w:r w:rsidR="00A234F0">
        <w:rPr>
          <w:rFonts w:ascii="Times New Roman" w:eastAsia="宋体" w:hAnsi="Times New Roman" w:cs="宋体" w:hint="eastAsia"/>
          <w:lang w:eastAsia="zh-CN"/>
        </w:rPr>
        <w:t>通过</w:t>
      </w:r>
      <w:r w:rsidRPr="0071671B">
        <w:rPr>
          <w:rFonts w:ascii="Times New Roman" w:eastAsia="宋体" w:hAnsi="Times New Roman" w:cs="宋体"/>
          <w:lang w:eastAsia="zh-CN"/>
        </w:rPr>
        <w:t>急性组织损伤、坏死和随后的愈合来实现其预期用途，因此本机构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评价前期组织效应和后续的前期愈合（例如治疗后</w:t>
      </w:r>
      <w:r w:rsidRPr="0071671B">
        <w:rPr>
          <w:rFonts w:ascii="Times New Roman" w:eastAsia="宋体" w:hAnsi="Times New Roman" w:cs="宋体"/>
          <w:lang w:eastAsia="zh-CN"/>
        </w:rPr>
        <w:t>24</w:t>
      </w:r>
      <w:r w:rsidRPr="0071671B">
        <w:rPr>
          <w:rFonts w:ascii="Times New Roman" w:eastAsia="宋体" w:hAnsi="Times New Roman" w:cs="宋体"/>
          <w:lang w:eastAsia="zh-CN"/>
        </w:rPr>
        <w:t>小时、治疗后三周）。</w:t>
      </w:r>
    </w:p>
    <w:p w14:paraId="74BB3102" w14:textId="5861AAC6"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按照以上说明，本机构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提供组织变化的组织学</w:t>
      </w:r>
      <w:r w:rsidR="00A234F0">
        <w:rPr>
          <w:rFonts w:ascii="Times New Roman" w:eastAsia="宋体" w:hAnsi="Times New Roman" w:cs="宋体" w:hint="eastAsia"/>
          <w:lang w:eastAsia="zh-CN"/>
        </w:rPr>
        <w:t>评价</w:t>
      </w:r>
      <w:r w:rsidRPr="0071671B">
        <w:rPr>
          <w:rFonts w:ascii="Times New Roman" w:eastAsia="宋体" w:hAnsi="Times New Roman" w:cs="宋体"/>
          <w:lang w:eastAsia="zh-CN"/>
        </w:rPr>
        <w:t>，并讨论与人体解剖学相关的热效应范围。具体而言，本机构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将观察到的组织热效应区域与相关解剖结构进行比较，包括：</w:t>
      </w:r>
    </w:p>
    <w:p w14:paraId="4C541CDA" w14:textId="77777777" w:rsidR="00265BA8" w:rsidRPr="0071671B" w:rsidRDefault="00265BA8" w:rsidP="0071671B">
      <w:pPr>
        <w:rPr>
          <w:rFonts w:ascii="Times New Roman" w:eastAsia="宋体" w:hAnsi="Times New Roman" w:cs="Times New Roman"/>
          <w:snapToGrid w:val="0"/>
          <w:lang w:eastAsia="zh-CN"/>
        </w:rPr>
      </w:pPr>
      <w:r w:rsidRPr="0071671B">
        <w:rPr>
          <w:rFonts w:ascii="Times New Roman" w:eastAsia="宋体" w:hAnsi="Times New Roman" w:cs="宋体"/>
          <w:lang w:eastAsia="zh-CN"/>
        </w:rPr>
        <w:br w:type="page"/>
      </w:r>
    </w:p>
    <w:p w14:paraId="51E3AC3D" w14:textId="77777777" w:rsidR="001E0F29" w:rsidRPr="0071671B" w:rsidRDefault="00B0329A" w:rsidP="0071671B">
      <w:pPr>
        <w:pStyle w:val="af"/>
        <w:numPr>
          <w:ilvl w:val="0"/>
          <w:numId w:val="21"/>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lastRenderedPageBreak/>
        <w:t>靶组织与非靶组织的比较；以及</w:t>
      </w:r>
    </w:p>
    <w:p w14:paraId="26538038" w14:textId="77777777" w:rsidR="001E0F29" w:rsidRPr="0071671B" w:rsidRDefault="00B0329A" w:rsidP="0071671B">
      <w:pPr>
        <w:pStyle w:val="af"/>
        <w:numPr>
          <w:ilvl w:val="0"/>
          <w:numId w:val="21"/>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靶组织与周围重要组织，包括直肠壁、尿道、神经血管束的关系。</w:t>
      </w:r>
    </w:p>
    <w:p w14:paraId="6C6AB8EF" w14:textId="77777777" w:rsidR="001E0F29" w:rsidRPr="0071671B" w:rsidRDefault="00BB1ED9" w:rsidP="0071671B">
      <w:pPr>
        <w:pStyle w:val="32"/>
        <w:rPr>
          <w:rFonts w:eastAsia="宋体"/>
          <w:lang w:eastAsia="zh-CN"/>
        </w:rPr>
      </w:pPr>
      <w:bookmarkStart w:id="8" w:name="_Toc91869240"/>
      <w:r w:rsidRPr="00BB1ED9">
        <w:rPr>
          <w:rFonts w:eastAsia="宋体"/>
          <w:lang w:eastAsia="zh-CN"/>
        </w:rPr>
        <w:t>（</w:t>
      </w:r>
      <w:r>
        <w:rPr>
          <w:rFonts w:eastAsia="宋体" w:hint="eastAsia"/>
          <w:lang w:eastAsia="zh-CN"/>
        </w:rPr>
        <w:t>2</w:t>
      </w:r>
      <w:r w:rsidRPr="00BB1ED9">
        <w:rPr>
          <w:rFonts w:eastAsia="宋体"/>
          <w:lang w:eastAsia="zh-CN"/>
        </w:rPr>
        <w:t>）</w:t>
      </w:r>
      <w:r w:rsidR="00EB363F" w:rsidRPr="0071671B">
        <w:rPr>
          <w:rFonts w:eastAsia="宋体" w:cs="宋体"/>
          <w:lang w:eastAsia="zh-CN"/>
        </w:rPr>
        <w:t>支架</w:t>
      </w:r>
      <w:bookmarkEnd w:id="8"/>
    </w:p>
    <w:p w14:paraId="5545ABCC" w14:textId="213183B8"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本机构是否建议对治疗或缓解</w:t>
      </w:r>
      <w:r w:rsidRPr="0071671B">
        <w:rPr>
          <w:rFonts w:ascii="Times New Roman" w:eastAsia="宋体" w:hAnsi="Times New Roman" w:cs="宋体"/>
          <w:lang w:eastAsia="zh-CN"/>
        </w:rPr>
        <w:t>BPH</w:t>
      </w:r>
      <w:r w:rsidRPr="0071671B">
        <w:rPr>
          <w:rFonts w:ascii="Times New Roman" w:eastAsia="宋体" w:hAnsi="Times New Roman" w:cs="宋体"/>
          <w:lang w:eastAsia="zh-CN"/>
        </w:rPr>
        <w:t>的前列腺支架进行动物研究取决于器械设计、材料结构、作用机制、使用期限和其他新型方面。例如，本机构建议在将永久性前列腺支</w:t>
      </w:r>
      <w:proofErr w:type="gramStart"/>
      <w:r w:rsidRPr="0071671B">
        <w:rPr>
          <w:rFonts w:ascii="Times New Roman" w:eastAsia="宋体" w:hAnsi="Times New Roman" w:cs="宋体"/>
          <w:lang w:eastAsia="zh-CN"/>
        </w:rPr>
        <w:t>架用于</w:t>
      </w:r>
      <w:proofErr w:type="gramEnd"/>
      <w:r w:rsidRPr="0071671B">
        <w:rPr>
          <w:rFonts w:ascii="Times New Roman" w:eastAsia="宋体" w:hAnsi="Times New Roman" w:cs="宋体"/>
          <w:lang w:eastAsia="zh-CN"/>
        </w:rPr>
        <w:t>临床前，使用动物</w:t>
      </w:r>
      <w:r w:rsidR="00670B76">
        <w:rPr>
          <w:rFonts w:ascii="Times New Roman" w:eastAsia="宋体" w:hAnsi="Times New Roman" w:cs="宋体" w:hint="eastAsia"/>
          <w:lang w:eastAsia="zh-CN"/>
        </w:rPr>
        <w:t>试验</w:t>
      </w:r>
      <w:r w:rsidRPr="0071671B">
        <w:rPr>
          <w:rFonts w:ascii="Times New Roman" w:eastAsia="宋体" w:hAnsi="Times New Roman" w:cs="宋体"/>
          <w:lang w:eastAsia="zh-CN"/>
        </w:rPr>
        <w:t>数据来评价其安全性。</w:t>
      </w:r>
    </w:p>
    <w:p w14:paraId="6CDC9E6D" w14:textId="3086B49D"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本机构建议使用与预期临床方法非常接近的动物研究方案来评价程序的安全性、功能设计特征，并确认器械用于其预期用途时的性能。此外，本机构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选择随访期和处死期，为器械</w:t>
      </w:r>
      <w:r w:rsidR="00670B76">
        <w:rPr>
          <w:rFonts w:ascii="Times New Roman" w:eastAsia="宋体" w:hAnsi="Times New Roman" w:cs="宋体" w:hint="eastAsia"/>
          <w:lang w:eastAsia="zh-CN"/>
        </w:rPr>
        <w:t>有效性</w:t>
      </w:r>
      <w:r w:rsidRPr="0071671B">
        <w:rPr>
          <w:rFonts w:ascii="Times New Roman" w:eastAsia="宋体" w:hAnsi="Times New Roman" w:cs="宋体"/>
          <w:lang w:eastAsia="zh-CN"/>
        </w:rPr>
        <w:t>提供具有临床</w:t>
      </w:r>
      <w:r w:rsidR="00670B76">
        <w:rPr>
          <w:rFonts w:ascii="Times New Roman" w:eastAsia="宋体" w:hAnsi="Times New Roman" w:cs="宋体"/>
          <w:lang w:eastAsia="zh-CN"/>
        </w:rPr>
        <w:t>显著性</w:t>
      </w:r>
      <w:r w:rsidRPr="0071671B">
        <w:rPr>
          <w:rFonts w:ascii="Times New Roman" w:eastAsia="宋体" w:hAnsi="Times New Roman" w:cs="宋体"/>
          <w:lang w:eastAsia="zh-CN"/>
        </w:rPr>
        <w:t>的</w:t>
      </w:r>
      <w:r w:rsidR="00D75381">
        <w:rPr>
          <w:rFonts w:ascii="Times New Roman" w:eastAsia="宋体" w:hAnsi="Times New Roman" w:cs="宋体" w:hint="eastAsia"/>
          <w:lang w:eastAsia="zh-CN"/>
        </w:rPr>
        <w:t>评价</w:t>
      </w:r>
      <w:r w:rsidRPr="0071671B">
        <w:rPr>
          <w:rFonts w:ascii="Times New Roman" w:eastAsia="宋体" w:hAnsi="Times New Roman" w:cs="宋体"/>
          <w:lang w:eastAsia="zh-CN"/>
        </w:rPr>
        <w:t>。</w:t>
      </w:r>
    </w:p>
    <w:p w14:paraId="66B6BC53" w14:textId="7777777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本机构建议动物研究应包括：</w:t>
      </w:r>
    </w:p>
    <w:p w14:paraId="0B639865" w14:textId="77777777" w:rsidR="001E0F29" w:rsidRPr="0071671B" w:rsidRDefault="00B0329A" w:rsidP="0071671B">
      <w:pPr>
        <w:pStyle w:val="af"/>
        <w:numPr>
          <w:ilvl w:val="0"/>
          <w:numId w:val="22"/>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按照临床方案放置单个支架；</w:t>
      </w:r>
    </w:p>
    <w:p w14:paraId="06D9FED0" w14:textId="77777777" w:rsidR="001E0F29" w:rsidRPr="0071671B" w:rsidRDefault="00B0329A" w:rsidP="0071671B">
      <w:pPr>
        <w:pStyle w:val="af"/>
        <w:numPr>
          <w:ilvl w:val="0"/>
          <w:numId w:val="22"/>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临床研究中拟使用的最大数量支架的放置；</w:t>
      </w:r>
    </w:p>
    <w:p w14:paraId="741113CD" w14:textId="3ACBC04E" w:rsidR="001E0F29" w:rsidRPr="0071671B" w:rsidRDefault="00D75381" w:rsidP="0071671B">
      <w:pPr>
        <w:pStyle w:val="af"/>
        <w:numPr>
          <w:ilvl w:val="0"/>
          <w:numId w:val="22"/>
        </w:numPr>
        <w:adjustRightInd w:val="0"/>
        <w:snapToGrid w:val="0"/>
        <w:spacing w:beforeLines="50" w:before="120"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器械</w:t>
      </w:r>
      <w:r w:rsidR="00B0329A" w:rsidRPr="0071671B">
        <w:rPr>
          <w:rFonts w:ascii="Times New Roman" w:eastAsia="宋体" w:hAnsi="Times New Roman" w:cs="宋体"/>
        </w:rPr>
        <w:t>重新定位；以及</w:t>
      </w:r>
      <w:proofErr w:type="spellEnd"/>
    </w:p>
    <w:p w14:paraId="4E31A00D" w14:textId="77777777" w:rsidR="001E0F29" w:rsidRPr="0071671B" w:rsidRDefault="00B0329A" w:rsidP="0071671B">
      <w:pPr>
        <w:pStyle w:val="af"/>
        <w:numPr>
          <w:ilvl w:val="0"/>
          <w:numId w:val="22"/>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使用制造商推荐的技术进行拆卸。</w:t>
      </w:r>
    </w:p>
    <w:p w14:paraId="60D5E0DF" w14:textId="6C84456A"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本机构建议此次动物研究根据临床风险</w:t>
      </w:r>
      <w:r w:rsidR="00D75381">
        <w:rPr>
          <w:rFonts w:ascii="Times New Roman" w:eastAsia="宋体" w:hAnsi="Times New Roman" w:cs="宋体" w:hint="eastAsia"/>
          <w:lang w:eastAsia="zh-CN"/>
        </w:rPr>
        <w:t>评价</w:t>
      </w:r>
      <w:r w:rsidRPr="0071671B">
        <w:rPr>
          <w:rFonts w:ascii="Times New Roman" w:eastAsia="宋体" w:hAnsi="Times New Roman" w:cs="宋体"/>
          <w:lang w:eastAsia="zh-CN"/>
        </w:rPr>
        <w:t>，使用影像学、整体和组织学评价等</w:t>
      </w:r>
      <w:r w:rsidR="00D75381">
        <w:rPr>
          <w:rFonts w:ascii="Times New Roman" w:eastAsia="宋体" w:hAnsi="Times New Roman" w:cs="宋体" w:hint="eastAsia"/>
          <w:lang w:eastAsia="zh-CN"/>
        </w:rPr>
        <w:t>评价</w:t>
      </w:r>
      <w:r w:rsidRPr="0071671B">
        <w:rPr>
          <w:rFonts w:ascii="Times New Roman" w:eastAsia="宋体" w:hAnsi="Times New Roman" w:cs="宋体"/>
          <w:lang w:eastAsia="zh-CN"/>
        </w:rPr>
        <w:t>以下不良事件：</w:t>
      </w:r>
    </w:p>
    <w:p w14:paraId="0820B62A" w14:textId="77777777" w:rsidR="001E0F29" w:rsidRPr="0071671B" w:rsidRDefault="00B0329A" w:rsidP="0071671B">
      <w:pPr>
        <w:pStyle w:val="af"/>
        <w:numPr>
          <w:ilvl w:val="0"/>
          <w:numId w:val="24"/>
        </w:numPr>
        <w:adjustRightInd w:val="0"/>
        <w:snapToGrid w:val="0"/>
        <w:spacing w:beforeLines="50" w:before="120"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支架移位</w:t>
      </w:r>
      <w:proofErr w:type="spellEnd"/>
      <w:r w:rsidRPr="0071671B">
        <w:rPr>
          <w:rFonts w:ascii="Times New Roman" w:eastAsia="宋体" w:hAnsi="Times New Roman" w:cs="宋体"/>
        </w:rPr>
        <w:t>；</w:t>
      </w:r>
    </w:p>
    <w:p w14:paraId="69F912FE" w14:textId="77777777" w:rsidR="001E0F29" w:rsidRPr="0071671B" w:rsidRDefault="00B0329A" w:rsidP="0071671B">
      <w:pPr>
        <w:pStyle w:val="af"/>
        <w:numPr>
          <w:ilvl w:val="0"/>
          <w:numId w:val="24"/>
        </w:numPr>
        <w:adjustRightInd w:val="0"/>
        <w:snapToGrid w:val="0"/>
        <w:spacing w:beforeLines="50" w:before="120"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结垢</w:t>
      </w:r>
      <w:proofErr w:type="spellEnd"/>
      <w:r w:rsidRPr="0071671B">
        <w:rPr>
          <w:rFonts w:ascii="Times New Roman" w:eastAsia="宋体" w:hAnsi="Times New Roman" w:cs="宋体"/>
        </w:rPr>
        <w:t>；</w:t>
      </w:r>
    </w:p>
    <w:p w14:paraId="135A7AC9" w14:textId="77777777" w:rsidR="001E0F29" w:rsidRPr="0071671B" w:rsidRDefault="00B0329A" w:rsidP="0071671B">
      <w:pPr>
        <w:pStyle w:val="af"/>
        <w:numPr>
          <w:ilvl w:val="0"/>
          <w:numId w:val="24"/>
        </w:numPr>
        <w:adjustRightInd w:val="0"/>
        <w:snapToGrid w:val="0"/>
        <w:spacing w:beforeLines="50" w:before="120"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腐蚀</w:t>
      </w:r>
      <w:proofErr w:type="spellEnd"/>
      <w:r w:rsidRPr="0071671B">
        <w:rPr>
          <w:rFonts w:ascii="Times New Roman" w:eastAsia="宋体" w:hAnsi="Times New Roman" w:cs="宋体"/>
        </w:rPr>
        <w:t>；</w:t>
      </w:r>
    </w:p>
    <w:p w14:paraId="112522B3" w14:textId="77777777" w:rsidR="001E0F29" w:rsidRPr="0071671B" w:rsidRDefault="00B0329A" w:rsidP="0071671B">
      <w:pPr>
        <w:pStyle w:val="af"/>
        <w:numPr>
          <w:ilvl w:val="0"/>
          <w:numId w:val="24"/>
        </w:numPr>
        <w:adjustRightInd w:val="0"/>
        <w:snapToGrid w:val="0"/>
        <w:spacing w:beforeLines="50" w:before="120"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压力性坏死</w:t>
      </w:r>
      <w:proofErr w:type="spellEnd"/>
      <w:r w:rsidRPr="0071671B">
        <w:rPr>
          <w:rFonts w:ascii="Times New Roman" w:eastAsia="宋体" w:hAnsi="Times New Roman" w:cs="宋体"/>
        </w:rPr>
        <w:t>；</w:t>
      </w:r>
    </w:p>
    <w:p w14:paraId="58B0F0E9" w14:textId="77777777" w:rsidR="001E0F29" w:rsidRPr="0071671B" w:rsidRDefault="00B0329A" w:rsidP="0071671B">
      <w:pPr>
        <w:pStyle w:val="af"/>
        <w:numPr>
          <w:ilvl w:val="0"/>
          <w:numId w:val="24"/>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尿路上皮增生</w:t>
      </w:r>
      <w:r w:rsidRPr="0071671B">
        <w:rPr>
          <w:rFonts w:ascii="Times New Roman" w:eastAsia="宋体" w:hAnsi="Times New Roman" w:cs="宋体"/>
          <w:lang w:eastAsia="zh-CN"/>
        </w:rPr>
        <w:t>/</w:t>
      </w:r>
      <w:r w:rsidRPr="0071671B">
        <w:rPr>
          <w:rFonts w:ascii="Times New Roman" w:eastAsia="宋体" w:hAnsi="Times New Roman" w:cs="宋体"/>
          <w:lang w:eastAsia="zh-CN"/>
        </w:rPr>
        <w:t>组织长入；</w:t>
      </w:r>
    </w:p>
    <w:p w14:paraId="17170A37" w14:textId="77777777" w:rsidR="001E0F29" w:rsidRPr="0071671B" w:rsidRDefault="00B0329A" w:rsidP="0071671B">
      <w:pPr>
        <w:pStyle w:val="af"/>
        <w:numPr>
          <w:ilvl w:val="0"/>
          <w:numId w:val="24"/>
        </w:numPr>
        <w:adjustRightInd w:val="0"/>
        <w:snapToGrid w:val="0"/>
        <w:spacing w:beforeLines="50" w:before="120"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结石形成</w:t>
      </w:r>
      <w:proofErr w:type="spellEnd"/>
      <w:r w:rsidRPr="0071671B">
        <w:rPr>
          <w:rFonts w:ascii="Times New Roman" w:eastAsia="宋体" w:hAnsi="Times New Roman" w:cs="宋体"/>
        </w:rPr>
        <w:t>；</w:t>
      </w:r>
    </w:p>
    <w:p w14:paraId="69EFA536" w14:textId="77777777" w:rsidR="001E0F29" w:rsidRPr="0071671B" w:rsidRDefault="00B0329A" w:rsidP="0071671B">
      <w:pPr>
        <w:pStyle w:val="af"/>
        <w:numPr>
          <w:ilvl w:val="0"/>
          <w:numId w:val="24"/>
        </w:numPr>
        <w:adjustRightInd w:val="0"/>
        <w:snapToGrid w:val="0"/>
        <w:spacing w:beforeLines="50" w:before="120"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尿道水肿</w:t>
      </w:r>
      <w:proofErr w:type="spellEnd"/>
      <w:r w:rsidRPr="0071671B">
        <w:rPr>
          <w:rFonts w:ascii="Times New Roman" w:eastAsia="宋体" w:hAnsi="Times New Roman" w:cs="宋体"/>
        </w:rPr>
        <w:t>；</w:t>
      </w:r>
    </w:p>
    <w:p w14:paraId="29A20287" w14:textId="2967F79C" w:rsidR="001E0F29" w:rsidRPr="0071671B" w:rsidRDefault="00B0329A" w:rsidP="0071671B">
      <w:pPr>
        <w:pStyle w:val="af"/>
        <w:numPr>
          <w:ilvl w:val="0"/>
          <w:numId w:val="24"/>
        </w:numPr>
        <w:adjustRightInd w:val="0"/>
        <w:snapToGrid w:val="0"/>
        <w:spacing w:beforeLines="50" w:before="120"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细胞异型；以及</w:t>
      </w:r>
      <w:proofErr w:type="spellEnd"/>
    </w:p>
    <w:p w14:paraId="4747BCD3" w14:textId="77777777" w:rsidR="001E0F29" w:rsidRPr="0071671B" w:rsidRDefault="00B0329A" w:rsidP="0071671B">
      <w:pPr>
        <w:pStyle w:val="af"/>
        <w:numPr>
          <w:ilvl w:val="0"/>
          <w:numId w:val="24"/>
        </w:numPr>
        <w:adjustRightInd w:val="0"/>
        <w:snapToGrid w:val="0"/>
        <w:spacing w:beforeLines="50" w:before="120"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器械故障或破损</w:t>
      </w:r>
      <w:proofErr w:type="spellEnd"/>
      <w:r w:rsidRPr="0071671B">
        <w:rPr>
          <w:rFonts w:ascii="Times New Roman" w:eastAsia="宋体" w:hAnsi="Times New Roman" w:cs="宋体"/>
        </w:rPr>
        <w:t>。</w:t>
      </w:r>
    </w:p>
    <w:p w14:paraId="2623C4F1" w14:textId="387FCD90"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对支架包括钙化、腐蚀和上皮化进行宏观和微观评价。</w:t>
      </w:r>
    </w:p>
    <w:p w14:paraId="454726AB" w14:textId="1B290009" w:rsidR="00265BA8" w:rsidRPr="0071671B" w:rsidRDefault="00B0329A" w:rsidP="00BB1ED9">
      <w:pPr>
        <w:adjustRightInd w:val="0"/>
        <w:snapToGrid w:val="0"/>
        <w:spacing w:beforeLines="50" w:before="120" w:line="300" w:lineRule="auto"/>
        <w:jc w:val="both"/>
        <w:rPr>
          <w:rFonts w:ascii="Times New Roman" w:eastAsia="宋体" w:hAnsi="Times New Roman" w:cs="Times New Roman"/>
          <w:b/>
          <w:bCs/>
          <w:i/>
          <w:iCs/>
          <w:snapToGrid w:val="0"/>
          <w:lang w:eastAsia="zh-CN"/>
        </w:rPr>
      </w:pPr>
      <w:r w:rsidRPr="0071671B">
        <w:rPr>
          <w:rFonts w:ascii="Times New Roman" w:eastAsia="宋体" w:hAnsi="Times New Roman" w:cs="宋体"/>
          <w:lang w:eastAsia="zh-CN"/>
        </w:rPr>
        <w:t>如果支架可以</w:t>
      </w:r>
      <w:r w:rsidR="00B24806">
        <w:rPr>
          <w:rFonts w:ascii="Times New Roman" w:eastAsia="宋体" w:hAnsi="Times New Roman" w:cs="宋体" w:hint="eastAsia"/>
          <w:lang w:eastAsia="zh-CN"/>
        </w:rPr>
        <w:t>移植</w:t>
      </w:r>
      <w:r w:rsidRPr="0071671B">
        <w:rPr>
          <w:rFonts w:ascii="Times New Roman" w:eastAsia="宋体" w:hAnsi="Times New Roman" w:cs="宋体"/>
          <w:lang w:eastAsia="zh-CN"/>
        </w:rPr>
        <w:t>或移除，本机构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对</w:t>
      </w:r>
      <w:r w:rsidR="00B24806">
        <w:rPr>
          <w:rFonts w:ascii="Times New Roman" w:eastAsia="宋体" w:hAnsi="Times New Roman" w:cs="宋体" w:hint="eastAsia"/>
          <w:lang w:eastAsia="zh-CN"/>
        </w:rPr>
        <w:t>移植</w:t>
      </w:r>
      <w:r w:rsidRPr="0071671B">
        <w:rPr>
          <w:rFonts w:ascii="Times New Roman" w:eastAsia="宋体" w:hAnsi="Times New Roman" w:cs="宋体"/>
          <w:lang w:eastAsia="zh-CN"/>
        </w:rPr>
        <w:t>的支架进行类似于非临床测试的机械测试，以评价支架植入可能导致的器械结构完整性的任何变化。</w:t>
      </w:r>
      <w:r w:rsidR="00265BA8" w:rsidRPr="0071671B">
        <w:rPr>
          <w:rFonts w:ascii="Times New Roman" w:eastAsia="宋体" w:hAnsi="Times New Roman" w:cs="宋体"/>
          <w:lang w:eastAsia="zh-CN"/>
        </w:rPr>
        <w:br w:type="page"/>
      </w:r>
    </w:p>
    <w:p w14:paraId="55A35526" w14:textId="78834F10"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lastRenderedPageBreak/>
        <w:t>如果支架针对原位处的再吸收或降解而设计，本机构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评价降解过程中多个时间点的吸收或降解程度，以确保充分</w:t>
      </w:r>
      <w:r w:rsidR="00D75381">
        <w:rPr>
          <w:rFonts w:ascii="Times New Roman" w:eastAsia="宋体" w:hAnsi="Times New Roman" w:cs="宋体" w:hint="eastAsia"/>
          <w:lang w:eastAsia="zh-CN"/>
        </w:rPr>
        <w:t>评价</w:t>
      </w:r>
      <w:r w:rsidRPr="0071671B">
        <w:rPr>
          <w:rFonts w:ascii="Times New Roman" w:eastAsia="宋体" w:hAnsi="Times New Roman" w:cs="宋体"/>
          <w:lang w:eastAsia="zh-CN"/>
        </w:rPr>
        <w:t>组织对</w:t>
      </w:r>
      <w:r w:rsidR="00D75381">
        <w:rPr>
          <w:rFonts w:ascii="Times New Roman" w:eastAsia="宋体" w:hAnsi="Times New Roman" w:cs="宋体" w:hint="eastAsia"/>
          <w:lang w:eastAsia="zh-CN"/>
        </w:rPr>
        <w:t>初始</w:t>
      </w:r>
      <w:r w:rsidRPr="0071671B">
        <w:rPr>
          <w:rFonts w:ascii="Times New Roman" w:eastAsia="宋体" w:hAnsi="Times New Roman" w:cs="宋体"/>
          <w:lang w:eastAsia="zh-CN"/>
        </w:rPr>
        <w:t>、中间和最终降解产物的反应。本机构还</w:t>
      </w:r>
      <w:r w:rsidR="00866886">
        <w:rPr>
          <w:rFonts w:ascii="Times New Roman" w:eastAsia="宋体" w:hAnsi="Times New Roman" w:cs="宋体"/>
          <w:lang w:eastAsia="zh-CN"/>
        </w:rPr>
        <w:t>建议</w:t>
      </w:r>
      <w:r w:rsidRPr="0071671B">
        <w:rPr>
          <w:rFonts w:ascii="Times New Roman" w:eastAsia="宋体" w:hAnsi="Times New Roman" w:cs="宋体"/>
          <w:lang w:eastAsia="zh-CN"/>
        </w:rPr>
        <w:t>评价</w:t>
      </w:r>
      <w:r w:rsidR="00D75381" w:rsidRPr="0071671B">
        <w:rPr>
          <w:rFonts w:ascii="Times New Roman" w:eastAsia="宋体" w:hAnsi="Times New Roman" w:cs="宋体"/>
          <w:lang w:eastAsia="zh-CN"/>
        </w:rPr>
        <w:t>的</w:t>
      </w:r>
      <w:r w:rsidRPr="0071671B">
        <w:rPr>
          <w:rFonts w:ascii="Times New Roman" w:eastAsia="宋体" w:hAnsi="Times New Roman" w:cs="宋体"/>
          <w:lang w:eastAsia="zh-CN"/>
        </w:rPr>
        <w:t>时间应足以确定降解率，并证明支架完全愈合和完全消除。研究时间点的选择可能取决于材料的性质，并应与预估的降解时间相关联。</w:t>
      </w:r>
    </w:p>
    <w:p w14:paraId="76066346" w14:textId="77777777" w:rsidR="001E0F29" w:rsidRPr="0071671B" w:rsidRDefault="00EB363F" w:rsidP="0071671B">
      <w:pPr>
        <w:pStyle w:val="12"/>
        <w:rPr>
          <w:rFonts w:eastAsia="宋体"/>
          <w:lang w:eastAsia="zh-CN"/>
        </w:rPr>
      </w:pPr>
      <w:bookmarkStart w:id="9" w:name="_Toc91869241"/>
      <w:r w:rsidRPr="0071671B">
        <w:rPr>
          <w:rFonts w:eastAsia="宋体" w:cs="宋体"/>
          <w:lang w:eastAsia="zh-CN"/>
        </w:rPr>
        <w:t>IV.</w:t>
      </w:r>
      <w:r w:rsidRPr="0071671B">
        <w:rPr>
          <w:rFonts w:eastAsia="宋体" w:cs="宋体"/>
          <w:lang w:eastAsia="zh-CN"/>
        </w:rPr>
        <w:tab/>
      </w:r>
      <w:r w:rsidRPr="0071671B">
        <w:rPr>
          <w:rFonts w:eastAsia="宋体" w:cs="宋体"/>
          <w:lang w:eastAsia="zh-CN"/>
        </w:rPr>
        <w:t>试点研究建议</w:t>
      </w:r>
      <w:bookmarkEnd w:id="9"/>
    </w:p>
    <w:p w14:paraId="6E1B77C7" w14:textId="7777777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FDA</w:t>
      </w:r>
      <w:r w:rsidRPr="0071671B">
        <w:rPr>
          <w:rFonts w:ascii="Times New Roman" w:eastAsia="宋体" w:hAnsi="Times New Roman" w:cs="宋体"/>
          <w:lang w:eastAsia="zh-CN"/>
        </w:rPr>
        <w:t>目前无意对现有</w:t>
      </w:r>
      <w:r w:rsidRPr="0071671B">
        <w:rPr>
          <w:rFonts w:ascii="Times New Roman" w:eastAsia="宋体" w:hAnsi="Times New Roman" w:cs="宋体"/>
          <w:lang w:eastAsia="zh-CN"/>
        </w:rPr>
        <w:t>BPH</w:t>
      </w:r>
      <w:r w:rsidRPr="0071671B">
        <w:rPr>
          <w:rFonts w:ascii="Times New Roman" w:eastAsia="宋体" w:hAnsi="Times New Roman" w:cs="宋体"/>
          <w:lang w:eastAsia="zh-CN"/>
        </w:rPr>
        <w:t>指南文件第</w:t>
      </w:r>
      <w:r w:rsidRPr="0071671B">
        <w:rPr>
          <w:rFonts w:ascii="Times New Roman" w:eastAsia="宋体" w:hAnsi="Times New Roman" w:cs="宋体"/>
          <w:lang w:eastAsia="zh-CN"/>
        </w:rPr>
        <w:t>IV</w:t>
      </w:r>
      <w:r w:rsidRPr="0071671B">
        <w:rPr>
          <w:rFonts w:ascii="Times New Roman" w:eastAsia="宋体" w:hAnsi="Times New Roman" w:cs="宋体"/>
          <w:lang w:eastAsia="zh-CN"/>
        </w:rPr>
        <w:t>节的内容进行重大修改。</w:t>
      </w:r>
      <w:r w:rsidRPr="0071671B">
        <w:rPr>
          <w:rFonts w:ascii="Times New Roman" w:eastAsia="宋体" w:hAnsi="Times New Roman" w:cs="宋体"/>
          <w:lang w:eastAsia="zh-CN"/>
        </w:rPr>
        <w:t>FDA</w:t>
      </w:r>
      <w:r w:rsidRPr="0071671B">
        <w:rPr>
          <w:rFonts w:ascii="Times New Roman" w:eastAsia="宋体" w:hAnsi="Times New Roman" w:cs="宋体"/>
          <w:lang w:eastAsia="zh-CN"/>
        </w:rPr>
        <w:t>拟进行以下修改：</w:t>
      </w:r>
    </w:p>
    <w:p w14:paraId="2ECEF72B" w14:textId="77777777" w:rsidR="001E0F29" w:rsidRPr="0071671B" w:rsidRDefault="00B0329A" w:rsidP="0071671B">
      <w:pPr>
        <w:pStyle w:val="af"/>
        <w:numPr>
          <w:ilvl w:val="0"/>
          <w:numId w:val="26"/>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FDA</w:t>
      </w:r>
      <w:r w:rsidRPr="0071671B">
        <w:rPr>
          <w:rFonts w:ascii="Times New Roman" w:eastAsia="宋体" w:hAnsi="Times New Roman" w:cs="宋体"/>
          <w:lang w:eastAsia="zh-CN"/>
        </w:rPr>
        <w:t>拟将本节的名称改为</w:t>
      </w:r>
      <w:r w:rsidRPr="0071671B">
        <w:rPr>
          <w:rFonts w:ascii="Times New Roman" w:eastAsia="宋体" w:hAnsi="Times New Roman" w:cs="宋体"/>
          <w:lang w:eastAsia="zh-CN"/>
        </w:rPr>
        <w:t>“</w:t>
      </w:r>
      <w:r w:rsidRPr="0071671B">
        <w:rPr>
          <w:rFonts w:ascii="Times New Roman" w:eastAsia="宋体" w:hAnsi="Times New Roman" w:cs="宋体"/>
          <w:lang w:eastAsia="zh-CN"/>
        </w:rPr>
        <w:t>试点临床研究建议</w:t>
      </w:r>
      <w:r w:rsidRPr="0071671B">
        <w:rPr>
          <w:rFonts w:ascii="Times New Roman" w:eastAsia="宋体" w:hAnsi="Times New Roman" w:cs="宋体"/>
          <w:lang w:eastAsia="zh-CN"/>
        </w:rPr>
        <w:t>”</w:t>
      </w:r>
      <w:r w:rsidRPr="0071671B">
        <w:rPr>
          <w:rFonts w:ascii="Times New Roman" w:eastAsia="宋体" w:hAnsi="Times New Roman" w:cs="宋体"/>
          <w:lang w:eastAsia="zh-CN"/>
        </w:rPr>
        <w:t>。</w:t>
      </w:r>
    </w:p>
    <w:p w14:paraId="54ECF96C" w14:textId="25F5A1F7" w:rsidR="001E0F29" w:rsidRPr="0071671B" w:rsidRDefault="00B0329A" w:rsidP="0071671B">
      <w:pPr>
        <w:pStyle w:val="af"/>
        <w:numPr>
          <w:ilvl w:val="0"/>
          <w:numId w:val="26"/>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在第五段中，</w:t>
      </w:r>
      <w:r w:rsidRPr="0071671B">
        <w:rPr>
          <w:rFonts w:ascii="Times New Roman" w:eastAsia="宋体" w:hAnsi="Times New Roman" w:cs="宋体"/>
          <w:lang w:eastAsia="zh-CN"/>
        </w:rPr>
        <w:t>FDA</w:t>
      </w:r>
      <w:r w:rsidRPr="0071671B">
        <w:rPr>
          <w:rFonts w:ascii="Times New Roman" w:eastAsia="宋体" w:hAnsi="Times New Roman" w:cs="宋体"/>
          <w:lang w:eastAsia="zh-CN"/>
        </w:rPr>
        <w:t>拟修改以下建议：</w:t>
      </w:r>
      <w:r w:rsidR="000F3FAE">
        <w:rPr>
          <w:rFonts w:ascii="Times New Roman" w:eastAsia="宋体" w:hAnsi="Times New Roman" w:cs="宋体" w:hint="eastAsia"/>
          <w:lang w:eastAsia="zh-CN"/>
        </w:rPr>
        <w:t>申请人</w:t>
      </w:r>
      <w:r w:rsidRPr="0071671B">
        <w:rPr>
          <w:rFonts w:ascii="Times New Roman" w:eastAsia="宋体" w:hAnsi="Times New Roman" w:cs="宋体"/>
          <w:lang w:eastAsia="zh-CN"/>
        </w:rPr>
        <w:t>是否计划收集试点性和关键性研究成果，即这种收集是否具有前瞻性，并拟保留以下建议：</w:t>
      </w:r>
      <w:r w:rsidR="000F3FAE">
        <w:rPr>
          <w:rFonts w:ascii="Times New Roman" w:eastAsia="宋体" w:hAnsi="Times New Roman" w:cs="宋体" w:hint="eastAsia"/>
          <w:lang w:eastAsia="zh-CN"/>
        </w:rPr>
        <w:t>申请人</w:t>
      </w:r>
      <w:r w:rsidRPr="0071671B">
        <w:rPr>
          <w:rFonts w:ascii="Times New Roman" w:eastAsia="宋体" w:hAnsi="Times New Roman" w:cs="宋体"/>
          <w:lang w:eastAsia="zh-CN"/>
        </w:rPr>
        <w:t>提供的理由可以证明收集试点性和关键性研究的数据在统计学和临床上有效；且</w:t>
      </w:r>
    </w:p>
    <w:p w14:paraId="2229850B" w14:textId="77777777" w:rsidR="001E0F29" w:rsidRPr="0071671B" w:rsidRDefault="00B0329A" w:rsidP="0071671B">
      <w:pPr>
        <w:pStyle w:val="af"/>
        <w:numPr>
          <w:ilvl w:val="0"/>
          <w:numId w:val="26"/>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在第七段也是最后一段中，</w:t>
      </w:r>
      <w:r w:rsidRPr="0071671B">
        <w:rPr>
          <w:rFonts w:ascii="Times New Roman" w:eastAsia="宋体" w:hAnsi="Times New Roman" w:cs="宋体"/>
          <w:lang w:eastAsia="zh-CN"/>
        </w:rPr>
        <w:t>FDA</w:t>
      </w:r>
      <w:r w:rsidRPr="0071671B">
        <w:rPr>
          <w:rFonts w:ascii="Times New Roman" w:eastAsia="宋体" w:hAnsi="Times New Roman" w:cs="宋体"/>
          <w:lang w:eastAsia="zh-CN"/>
        </w:rPr>
        <w:t>拟纳入以下建议：用于说明前列腺和前列腺周围组织中温度分布的方法包括直肠壁和尿道。目前的建议仅包括直肠壁。</w:t>
      </w:r>
    </w:p>
    <w:p w14:paraId="2DE1C48C" w14:textId="77777777" w:rsidR="001E0F29" w:rsidRPr="0071671B" w:rsidRDefault="00EB363F" w:rsidP="0071671B">
      <w:pPr>
        <w:pStyle w:val="12"/>
        <w:rPr>
          <w:rFonts w:eastAsia="宋体"/>
          <w:lang w:eastAsia="zh-CN"/>
        </w:rPr>
      </w:pPr>
      <w:bookmarkStart w:id="10" w:name="_Toc91869242"/>
      <w:r w:rsidRPr="0071671B">
        <w:rPr>
          <w:rFonts w:eastAsia="宋体" w:cs="宋体"/>
          <w:lang w:eastAsia="zh-CN"/>
        </w:rPr>
        <w:t>V.</w:t>
      </w:r>
      <w:r w:rsidRPr="0071671B">
        <w:rPr>
          <w:rFonts w:eastAsia="宋体" w:cs="宋体"/>
          <w:lang w:eastAsia="zh-CN"/>
        </w:rPr>
        <w:tab/>
      </w:r>
      <w:r w:rsidRPr="0071671B">
        <w:rPr>
          <w:rFonts w:eastAsia="宋体" w:cs="宋体"/>
          <w:lang w:eastAsia="zh-CN"/>
        </w:rPr>
        <w:t>关键性研究建议</w:t>
      </w:r>
      <w:bookmarkEnd w:id="10"/>
    </w:p>
    <w:p w14:paraId="493E08A0" w14:textId="5B534E48"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FDA</w:t>
      </w:r>
      <w:r w:rsidRPr="0071671B">
        <w:rPr>
          <w:rFonts w:ascii="Times New Roman" w:eastAsia="宋体" w:hAnsi="Times New Roman" w:cs="宋体"/>
          <w:lang w:eastAsia="zh-CN"/>
        </w:rPr>
        <w:t>拟将现有</w:t>
      </w:r>
      <w:r w:rsidRPr="0071671B">
        <w:rPr>
          <w:rFonts w:ascii="Times New Roman" w:eastAsia="宋体" w:hAnsi="Times New Roman" w:cs="宋体"/>
          <w:lang w:eastAsia="zh-CN"/>
        </w:rPr>
        <w:t>BPH</w:t>
      </w:r>
      <w:proofErr w:type="gramStart"/>
      <w:r w:rsidRPr="0071671B">
        <w:rPr>
          <w:rFonts w:ascii="Times New Roman" w:eastAsia="宋体" w:hAnsi="Times New Roman" w:cs="宋体"/>
          <w:lang w:eastAsia="zh-CN"/>
        </w:rPr>
        <w:t>指南第</w:t>
      </w:r>
      <w:proofErr w:type="gramEnd"/>
      <w:r w:rsidRPr="0071671B">
        <w:rPr>
          <w:rFonts w:ascii="Times New Roman" w:eastAsia="宋体" w:hAnsi="Times New Roman" w:cs="宋体"/>
          <w:lang w:eastAsia="zh-CN"/>
        </w:rPr>
        <w:t>V</w:t>
      </w:r>
      <w:r w:rsidRPr="0071671B">
        <w:rPr>
          <w:rFonts w:ascii="Times New Roman" w:eastAsia="宋体" w:hAnsi="Times New Roman" w:cs="宋体"/>
          <w:lang w:eastAsia="zh-CN"/>
        </w:rPr>
        <w:t>节的标题改为</w:t>
      </w:r>
      <w:r w:rsidRPr="0071671B">
        <w:rPr>
          <w:rFonts w:ascii="Times New Roman" w:eastAsia="宋体" w:hAnsi="Times New Roman" w:cs="宋体"/>
          <w:lang w:eastAsia="zh-CN"/>
        </w:rPr>
        <w:t>“</w:t>
      </w:r>
      <w:r w:rsidRPr="0071671B">
        <w:rPr>
          <w:rFonts w:ascii="Times New Roman" w:eastAsia="宋体" w:hAnsi="Times New Roman" w:cs="宋体"/>
          <w:lang w:eastAsia="zh-CN"/>
        </w:rPr>
        <w:t>关键性临床研究建议</w:t>
      </w:r>
      <w:r w:rsidRPr="0071671B">
        <w:rPr>
          <w:rFonts w:ascii="Times New Roman" w:eastAsia="宋体" w:hAnsi="Times New Roman" w:cs="宋体"/>
          <w:lang w:eastAsia="zh-CN"/>
        </w:rPr>
        <w:t>”</w:t>
      </w:r>
      <w:r w:rsidRPr="0071671B">
        <w:rPr>
          <w:rFonts w:ascii="Times New Roman" w:eastAsia="宋体" w:hAnsi="Times New Roman" w:cs="宋体"/>
          <w:lang w:eastAsia="zh-CN"/>
        </w:rPr>
        <w:t>，并建议使用</w:t>
      </w:r>
      <w:r w:rsidRPr="0071671B">
        <w:rPr>
          <w:rFonts w:ascii="Times New Roman" w:eastAsia="宋体" w:hAnsi="Times New Roman" w:cs="宋体"/>
          <w:lang w:eastAsia="zh-CN"/>
        </w:rPr>
        <w:t>FDA</w:t>
      </w:r>
      <w:r w:rsidRPr="0071671B">
        <w:rPr>
          <w:rFonts w:ascii="Times New Roman" w:eastAsia="宋体" w:hAnsi="Times New Roman" w:cs="宋体"/>
          <w:lang w:eastAsia="zh-CN"/>
        </w:rPr>
        <w:t>指南《</w:t>
      </w:r>
      <w:r w:rsidRPr="0071671B">
        <w:rPr>
          <w:rFonts w:ascii="Times New Roman" w:eastAsia="宋体" w:hAnsi="Times New Roman" w:cs="宋体"/>
          <w:color w:val="0000FF"/>
          <w:u w:val="single"/>
          <w:lang w:eastAsia="zh-CN"/>
        </w:rPr>
        <w:t>医疗器械关键性临床研究的设计</w:t>
      </w:r>
      <w:proofErr w:type="gramStart"/>
      <w:r w:rsidRPr="0071671B">
        <w:rPr>
          <w:rFonts w:ascii="Times New Roman" w:eastAsia="宋体" w:hAnsi="Times New Roman" w:cs="宋体"/>
          <w:color w:val="0000FF"/>
          <w:u w:val="single"/>
          <w:lang w:eastAsia="zh-CN"/>
        </w:rPr>
        <w:t>考量</w:t>
      </w:r>
      <w:proofErr w:type="gramEnd"/>
      <w:r w:rsidRPr="0071671B">
        <w:rPr>
          <w:rFonts w:ascii="Times New Roman" w:eastAsia="宋体" w:hAnsi="Times New Roman" w:cs="宋体"/>
          <w:lang w:eastAsia="zh-CN"/>
        </w:rPr>
        <w:t>》</w:t>
      </w:r>
      <w:r w:rsidRPr="0071671B">
        <w:rPr>
          <w:rFonts w:ascii="Times New Roman" w:eastAsia="宋体" w:hAnsi="Times New Roman" w:cs="宋体"/>
          <w:vertAlign w:val="superscript"/>
          <w:lang w:eastAsia="zh-CN"/>
        </w:rPr>
        <w:t>7</w:t>
      </w:r>
      <w:r w:rsidRPr="0071671B">
        <w:rPr>
          <w:rFonts w:ascii="Times New Roman" w:eastAsia="宋体" w:hAnsi="Times New Roman" w:cs="宋体"/>
          <w:lang w:eastAsia="zh-CN"/>
        </w:rPr>
        <w:t>作为</w:t>
      </w:r>
      <w:r w:rsidRPr="0071671B">
        <w:rPr>
          <w:rFonts w:ascii="Times New Roman" w:eastAsia="宋体" w:hAnsi="Times New Roman" w:cs="宋体"/>
          <w:lang w:eastAsia="zh-CN"/>
        </w:rPr>
        <w:t>FDA</w:t>
      </w:r>
      <w:r w:rsidRPr="0071671B">
        <w:rPr>
          <w:rFonts w:ascii="Times New Roman" w:eastAsia="宋体" w:hAnsi="Times New Roman" w:cs="宋体"/>
          <w:lang w:eastAsia="zh-CN"/>
        </w:rPr>
        <w:t>当前对医疗器械临床</w:t>
      </w:r>
      <w:r w:rsidR="004B45FF">
        <w:rPr>
          <w:rFonts w:ascii="Times New Roman" w:eastAsia="宋体" w:hAnsi="Times New Roman" w:cs="宋体" w:hint="eastAsia"/>
          <w:lang w:eastAsia="zh-CN"/>
        </w:rPr>
        <w:t>试验</w:t>
      </w:r>
      <w:r w:rsidRPr="0071671B">
        <w:rPr>
          <w:rFonts w:ascii="Times New Roman" w:eastAsia="宋体" w:hAnsi="Times New Roman" w:cs="宋体"/>
          <w:lang w:eastAsia="zh-CN"/>
        </w:rPr>
        <w:t>设计原则的思考。</w:t>
      </w:r>
      <w:r w:rsidRPr="0071671B">
        <w:rPr>
          <w:rFonts w:ascii="Times New Roman" w:eastAsia="宋体" w:hAnsi="Times New Roman" w:cs="宋体"/>
          <w:lang w:eastAsia="zh-CN"/>
        </w:rPr>
        <w:t>FDA</w:t>
      </w:r>
      <w:r w:rsidRPr="0071671B">
        <w:rPr>
          <w:rFonts w:ascii="Times New Roman" w:eastAsia="宋体" w:hAnsi="Times New Roman" w:cs="宋体"/>
          <w:lang w:eastAsia="zh-CN"/>
        </w:rPr>
        <w:t>预期仅对现有</w:t>
      </w:r>
      <w:r w:rsidRPr="0071671B">
        <w:rPr>
          <w:rFonts w:ascii="Times New Roman" w:eastAsia="宋体" w:hAnsi="Times New Roman" w:cs="宋体"/>
          <w:lang w:eastAsia="zh-CN"/>
        </w:rPr>
        <w:t>BPH</w:t>
      </w:r>
      <w:r w:rsidRPr="0071671B">
        <w:rPr>
          <w:rFonts w:ascii="Times New Roman" w:eastAsia="宋体" w:hAnsi="Times New Roman" w:cs="宋体"/>
          <w:lang w:eastAsia="zh-CN"/>
        </w:rPr>
        <w:t>指南文件第</w:t>
      </w:r>
      <w:r w:rsidRPr="0071671B">
        <w:rPr>
          <w:rFonts w:ascii="Times New Roman" w:eastAsia="宋体" w:hAnsi="Times New Roman" w:cs="宋体"/>
          <w:lang w:eastAsia="zh-CN"/>
        </w:rPr>
        <w:t>V</w:t>
      </w:r>
      <w:r w:rsidRPr="0071671B">
        <w:rPr>
          <w:rFonts w:ascii="Times New Roman" w:eastAsia="宋体" w:hAnsi="Times New Roman" w:cs="宋体"/>
          <w:lang w:eastAsia="zh-CN"/>
        </w:rPr>
        <w:t>节的以下小节进行重大修改。</w:t>
      </w:r>
    </w:p>
    <w:p w14:paraId="6BDDACD3" w14:textId="77777777" w:rsidR="001E0F29" w:rsidRPr="0071671B" w:rsidRDefault="00B0329A" w:rsidP="0071671B">
      <w:pPr>
        <w:pStyle w:val="24"/>
        <w:rPr>
          <w:rFonts w:eastAsia="宋体"/>
          <w:lang w:eastAsia="zh-CN"/>
        </w:rPr>
      </w:pPr>
      <w:bookmarkStart w:id="11" w:name="_Toc91869243"/>
      <w:r w:rsidRPr="0071671B">
        <w:rPr>
          <w:rFonts w:eastAsia="宋体" w:cs="宋体"/>
          <w:lang w:eastAsia="zh-CN"/>
        </w:rPr>
        <w:t>C.</w:t>
      </w:r>
      <w:r w:rsidRPr="0071671B">
        <w:rPr>
          <w:rFonts w:eastAsia="宋体" w:cs="宋体"/>
          <w:lang w:eastAsia="zh-CN"/>
        </w:rPr>
        <w:tab/>
      </w:r>
      <w:r w:rsidRPr="0071671B">
        <w:rPr>
          <w:rFonts w:eastAsia="宋体" w:cs="宋体"/>
          <w:lang w:eastAsia="zh-CN"/>
        </w:rPr>
        <w:t>随机分组和对照组</w:t>
      </w:r>
      <w:bookmarkEnd w:id="11"/>
    </w:p>
    <w:p w14:paraId="323C1E87" w14:textId="7777777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FDA</w:t>
      </w:r>
      <w:r w:rsidRPr="0071671B">
        <w:rPr>
          <w:rFonts w:ascii="Times New Roman" w:eastAsia="宋体" w:hAnsi="Times New Roman" w:cs="宋体"/>
          <w:lang w:eastAsia="zh-CN"/>
        </w:rPr>
        <w:t>拟使用以下建议取代现有</w:t>
      </w:r>
      <w:r w:rsidRPr="0071671B">
        <w:rPr>
          <w:rFonts w:ascii="Times New Roman" w:eastAsia="宋体" w:hAnsi="Times New Roman" w:cs="宋体"/>
          <w:lang w:eastAsia="zh-CN"/>
        </w:rPr>
        <w:t>BPH</w:t>
      </w:r>
      <w:r w:rsidRPr="0071671B">
        <w:rPr>
          <w:rFonts w:ascii="Times New Roman" w:eastAsia="宋体" w:hAnsi="Times New Roman" w:cs="宋体"/>
          <w:lang w:eastAsia="zh-CN"/>
        </w:rPr>
        <w:t>指南文件第</w:t>
      </w:r>
      <w:r w:rsidRPr="0071671B">
        <w:rPr>
          <w:rFonts w:ascii="Times New Roman" w:eastAsia="宋体" w:hAnsi="Times New Roman" w:cs="宋体"/>
          <w:lang w:eastAsia="zh-CN"/>
        </w:rPr>
        <w:t>V.C</w:t>
      </w:r>
      <w:r w:rsidRPr="0071671B">
        <w:rPr>
          <w:rFonts w:ascii="Times New Roman" w:eastAsia="宋体" w:hAnsi="Times New Roman" w:cs="宋体"/>
          <w:lang w:eastAsia="zh-CN"/>
        </w:rPr>
        <w:t>节：</w:t>
      </w:r>
    </w:p>
    <w:p w14:paraId="476BEEE5" w14:textId="77777777" w:rsidR="001E0F29" w:rsidRDefault="00B0329A" w:rsidP="0071671B">
      <w:pPr>
        <w:adjustRightInd w:val="0"/>
        <w:snapToGrid w:val="0"/>
        <w:spacing w:beforeLines="50" w:before="120" w:line="300" w:lineRule="auto"/>
        <w:jc w:val="both"/>
        <w:rPr>
          <w:rFonts w:ascii="Times New Roman" w:eastAsia="宋体" w:hAnsi="Times New Roman" w:cs="宋体"/>
          <w:lang w:eastAsia="zh-CN"/>
        </w:rPr>
      </w:pPr>
      <w:r w:rsidRPr="0071671B">
        <w:rPr>
          <w:rFonts w:ascii="Times New Roman" w:eastAsia="宋体" w:hAnsi="Times New Roman" w:cs="宋体"/>
          <w:lang w:eastAsia="zh-CN"/>
        </w:rPr>
        <w:t>BPH</w:t>
      </w:r>
      <w:r w:rsidRPr="0071671B">
        <w:rPr>
          <w:rFonts w:ascii="Times New Roman" w:eastAsia="宋体" w:hAnsi="Times New Roman" w:cs="宋体"/>
          <w:lang w:eastAsia="zh-CN"/>
        </w:rPr>
        <w:t>治疗器械的临床研究带来了一些独特的挑战，例如安慰剂效应、自发缓解、下尿路症状（</w:t>
      </w:r>
      <w:r w:rsidRPr="0071671B">
        <w:rPr>
          <w:rFonts w:ascii="Times New Roman" w:eastAsia="宋体" w:hAnsi="Times New Roman" w:cs="宋体"/>
          <w:lang w:eastAsia="zh-CN"/>
        </w:rPr>
        <w:t>LUT</w:t>
      </w:r>
      <w:r w:rsidRPr="0071671B">
        <w:rPr>
          <w:rFonts w:ascii="Times New Roman" w:eastAsia="宋体" w:hAnsi="Times New Roman" w:cs="宋体"/>
          <w:lang w:eastAsia="zh-CN"/>
        </w:rPr>
        <w:t>）的主观性及其对生活质量的影响、难以确保</w:t>
      </w:r>
      <w:r w:rsidRPr="0071671B">
        <w:rPr>
          <w:rFonts w:ascii="Times New Roman" w:eastAsia="宋体" w:hAnsi="Times New Roman" w:cs="宋体"/>
          <w:lang w:eastAsia="zh-CN"/>
        </w:rPr>
        <w:t>LUT</w:t>
      </w:r>
      <w:r w:rsidRPr="0071671B">
        <w:rPr>
          <w:rFonts w:ascii="Times New Roman" w:eastAsia="宋体" w:hAnsi="Times New Roman" w:cs="宋体"/>
          <w:lang w:eastAsia="zh-CN"/>
        </w:rPr>
        <w:t>和生活质量的可靠测量以及</w:t>
      </w:r>
      <w:r w:rsidRPr="0071671B">
        <w:rPr>
          <w:rFonts w:ascii="Times New Roman" w:eastAsia="宋体" w:hAnsi="Times New Roman" w:cs="宋体"/>
          <w:lang w:eastAsia="zh-CN"/>
        </w:rPr>
        <w:t>BPH</w:t>
      </w:r>
      <w:r w:rsidRPr="0071671B">
        <w:rPr>
          <w:rFonts w:ascii="Times New Roman" w:eastAsia="宋体" w:hAnsi="Times New Roman" w:cs="宋体"/>
          <w:lang w:eastAsia="zh-CN"/>
        </w:rPr>
        <w:t>有效治疗的广泛可用性。</w:t>
      </w:r>
    </w:p>
    <w:p w14:paraId="12B89678" w14:textId="77777777" w:rsidR="00BB1ED9" w:rsidRDefault="00BB1ED9" w:rsidP="0071671B">
      <w:pPr>
        <w:adjustRightInd w:val="0"/>
        <w:snapToGrid w:val="0"/>
        <w:spacing w:beforeLines="50" w:before="120" w:line="300" w:lineRule="auto"/>
        <w:jc w:val="both"/>
        <w:rPr>
          <w:rFonts w:ascii="Times New Roman" w:eastAsia="宋体" w:hAnsi="Times New Roman" w:cs="宋体"/>
          <w:lang w:eastAsia="zh-CN"/>
        </w:rPr>
      </w:pPr>
    </w:p>
    <w:p w14:paraId="4E7133D0" w14:textId="77777777" w:rsidR="00BB1ED9" w:rsidRDefault="00BB1ED9" w:rsidP="0071671B">
      <w:pPr>
        <w:adjustRightInd w:val="0"/>
        <w:snapToGrid w:val="0"/>
        <w:spacing w:beforeLines="50" w:before="120" w:line="300" w:lineRule="auto"/>
        <w:jc w:val="both"/>
        <w:rPr>
          <w:rFonts w:ascii="Times New Roman" w:eastAsia="宋体" w:hAnsi="Times New Roman" w:cs="宋体"/>
          <w:lang w:eastAsia="zh-CN"/>
        </w:rPr>
      </w:pPr>
    </w:p>
    <w:p w14:paraId="67DD9192" w14:textId="77777777" w:rsidR="00BB1ED9" w:rsidRDefault="00BB1ED9" w:rsidP="0071671B">
      <w:pPr>
        <w:adjustRightInd w:val="0"/>
        <w:snapToGrid w:val="0"/>
        <w:spacing w:beforeLines="50" w:before="120" w:line="300" w:lineRule="auto"/>
        <w:jc w:val="both"/>
        <w:rPr>
          <w:rFonts w:ascii="Times New Roman" w:eastAsia="宋体" w:hAnsi="Times New Roman" w:cs="宋体"/>
          <w:lang w:eastAsia="zh-CN"/>
        </w:rPr>
      </w:pPr>
    </w:p>
    <w:p w14:paraId="3A26742B" w14:textId="77777777" w:rsidR="00BB1ED9" w:rsidRPr="0071671B" w:rsidRDefault="00BB1ED9" w:rsidP="0071671B">
      <w:pPr>
        <w:adjustRightInd w:val="0"/>
        <w:snapToGrid w:val="0"/>
        <w:spacing w:beforeLines="50" w:before="120" w:line="300" w:lineRule="auto"/>
        <w:jc w:val="both"/>
        <w:rPr>
          <w:rFonts w:ascii="Times New Roman" w:eastAsia="宋体" w:hAnsi="Times New Roman" w:cs="Times New Roman"/>
          <w:snapToGrid w:val="0"/>
          <w:lang w:eastAsia="zh-CN"/>
        </w:rPr>
      </w:pPr>
    </w:p>
    <w:p w14:paraId="70435F33" w14:textId="77777777" w:rsidR="00B0329A"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Times New Roman" w:hint="eastAsia"/>
          <w:snapToGrid w:val="0"/>
          <w:lang w:eastAsia="zh-CN"/>
        </w:rPr>
        <w:t>_____________________</w:t>
      </w:r>
    </w:p>
    <w:p w14:paraId="63A80F9A" w14:textId="25EEF9EC" w:rsidR="001E0F29" w:rsidRPr="0071671B" w:rsidRDefault="00B0329A" w:rsidP="0071671B">
      <w:pPr>
        <w:pStyle w:val="ac"/>
        <w:tabs>
          <w:tab w:val="left" w:pos="115"/>
        </w:tabs>
        <w:adjustRightInd w:val="0"/>
        <w:snapToGrid w:val="0"/>
        <w:spacing w:beforeLines="15" w:before="36" w:line="276" w:lineRule="auto"/>
        <w:jc w:val="both"/>
        <w:rPr>
          <w:rFonts w:eastAsia="宋体"/>
          <w:snapToGrid w:val="0"/>
          <w:sz w:val="21"/>
          <w:szCs w:val="21"/>
        </w:rPr>
      </w:pPr>
      <w:bookmarkStart w:id="12" w:name="bookmark85"/>
      <w:proofErr w:type="gramStart"/>
      <w:r w:rsidRPr="0071671B">
        <w:rPr>
          <w:rFonts w:eastAsia="宋体"/>
          <w:snapToGrid w:val="0"/>
          <w:sz w:val="21"/>
          <w:szCs w:val="21"/>
          <w:shd w:val="clear" w:color="auto" w:fill="FFFFFF"/>
          <w:vertAlign w:val="superscript"/>
        </w:rPr>
        <w:t>7</w:t>
      </w:r>
      <w:hyperlink r:id="rId18" w:history="1">
        <w:r w:rsidR="00BB1ED9" w:rsidRPr="007F29FF">
          <w:rPr>
            <w:rStyle w:val="af0"/>
            <w:rFonts w:eastAsia="宋体"/>
            <w:snapToGrid w:val="0"/>
            <w:sz w:val="21"/>
            <w:szCs w:val="21"/>
          </w:rPr>
          <w:t>https://www.fda.gov/regulatory-information/search-fda-guidance-documents/design-considerations-pivotal-</w:t>
        </w:r>
      </w:hyperlink>
      <w:hyperlink r:id="rId19" w:history="1">
        <w:r w:rsidRPr="0071671B">
          <w:rPr>
            <w:rFonts w:eastAsia="宋体"/>
            <w:snapToGrid w:val="0"/>
            <w:color w:val="0000FF"/>
            <w:sz w:val="21"/>
            <w:szCs w:val="21"/>
            <w:u w:val="single"/>
          </w:rPr>
          <w:t>clinical-investigations-medical-devices</w:t>
        </w:r>
      </w:hyperlink>
      <w:r w:rsidRPr="0071671B">
        <w:rPr>
          <w:rFonts w:eastAsia="宋体"/>
          <w:snapToGrid w:val="0"/>
          <w:sz w:val="21"/>
          <w:szCs w:val="21"/>
        </w:rPr>
        <w:t>.</w:t>
      </w:r>
      <w:bookmarkEnd w:id="12"/>
      <w:proofErr w:type="gramEnd"/>
    </w:p>
    <w:p w14:paraId="416B6C53" w14:textId="77777777" w:rsidR="00265BA8" w:rsidRPr="0071671B" w:rsidRDefault="00265BA8" w:rsidP="0071671B">
      <w:pPr>
        <w:rPr>
          <w:rFonts w:ascii="Times New Roman" w:eastAsia="宋体" w:hAnsi="Times New Roman" w:cs="Times New Roman"/>
          <w:snapToGrid w:val="0"/>
          <w:lang w:eastAsia="zh-CN"/>
        </w:rPr>
      </w:pPr>
      <w:r w:rsidRPr="0071671B">
        <w:rPr>
          <w:rFonts w:ascii="Times New Roman" w:eastAsia="宋体" w:hAnsi="Times New Roman" w:cs="宋体"/>
          <w:b/>
          <w:i/>
        </w:rPr>
        <w:br w:type="page"/>
      </w:r>
    </w:p>
    <w:p w14:paraId="51277CC6" w14:textId="1F02AF33"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lastRenderedPageBreak/>
        <w:t>本机构认为，采用随机对照试验设计是克服此类挑战的最有效方法。随机对照试验的</w:t>
      </w:r>
      <w:r w:rsidR="007C7599">
        <w:rPr>
          <w:rFonts w:ascii="Times New Roman" w:eastAsia="宋体" w:hAnsi="Times New Roman" w:cs="宋体" w:hint="eastAsia"/>
          <w:lang w:eastAsia="zh-CN"/>
        </w:rPr>
        <w:t>益处</w:t>
      </w:r>
      <w:r w:rsidRPr="0071671B">
        <w:rPr>
          <w:rFonts w:ascii="Times New Roman" w:eastAsia="宋体" w:hAnsi="Times New Roman" w:cs="宋体"/>
          <w:lang w:eastAsia="zh-CN"/>
        </w:rPr>
        <w:t>是其倾向于在研究组之间平衡可测量和</w:t>
      </w:r>
      <w:proofErr w:type="gramStart"/>
      <w:r w:rsidRPr="0071671B">
        <w:rPr>
          <w:rFonts w:ascii="Times New Roman" w:eastAsia="宋体" w:hAnsi="Times New Roman" w:cs="宋体"/>
          <w:lang w:eastAsia="zh-CN"/>
        </w:rPr>
        <w:t>不</w:t>
      </w:r>
      <w:proofErr w:type="gramEnd"/>
      <w:r w:rsidRPr="0071671B">
        <w:rPr>
          <w:rFonts w:ascii="Times New Roman" w:eastAsia="宋体" w:hAnsi="Times New Roman" w:cs="宋体"/>
          <w:lang w:eastAsia="zh-CN"/>
        </w:rPr>
        <w:t>可测量的混合因素，并最大限度地减少潜在</w:t>
      </w:r>
      <w:r w:rsidR="00F90292">
        <w:rPr>
          <w:rFonts w:ascii="Times New Roman" w:eastAsia="宋体" w:hAnsi="Times New Roman" w:cs="宋体"/>
          <w:lang w:eastAsia="zh-CN"/>
        </w:rPr>
        <w:t>偏倚</w:t>
      </w:r>
      <w:r w:rsidRPr="0071671B">
        <w:rPr>
          <w:rFonts w:ascii="Times New Roman" w:eastAsia="宋体" w:hAnsi="Times New Roman" w:cs="宋体"/>
          <w:lang w:eastAsia="zh-CN"/>
        </w:rPr>
        <w:t>。</w:t>
      </w:r>
    </w:p>
    <w:p w14:paraId="72EAA2D9" w14:textId="7777777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随机对照试验设计的潜在优势不仅包括对器械有效性的评价，还包括对安全性的评价。不良事件发生率可能受到受试者特征、器械设计、不断发展的程序方法和操作员经验等因素的影响，并且在使用历史对照数据时可能更加难以评价。</w:t>
      </w:r>
    </w:p>
    <w:p w14:paraId="2E7666C1" w14:textId="020AC9E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将受试者在研究组之间随机分组是减少选择</w:t>
      </w:r>
      <w:r w:rsidR="00F90292">
        <w:rPr>
          <w:rFonts w:ascii="Times New Roman" w:eastAsia="宋体" w:hAnsi="Times New Roman" w:cs="宋体"/>
          <w:lang w:eastAsia="zh-CN"/>
        </w:rPr>
        <w:t>偏倚</w:t>
      </w:r>
      <w:r w:rsidRPr="0071671B">
        <w:rPr>
          <w:rFonts w:ascii="Times New Roman" w:eastAsia="宋体" w:hAnsi="Times New Roman" w:cs="宋体"/>
          <w:lang w:eastAsia="zh-CN"/>
        </w:rPr>
        <w:t>和对照混合因素的标准方法。当具有一个或多个重要预后因素的受试者在一个研究组中出现的频率高于另一个研究组时，就会出现选择</w:t>
      </w:r>
      <w:r w:rsidR="00F90292">
        <w:rPr>
          <w:rFonts w:ascii="Times New Roman" w:eastAsia="宋体" w:hAnsi="Times New Roman" w:cs="宋体"/>
          <w:lang w:eastAsia="zh-CN"/>
        </w:rPr>
        <w:t>偏倚</w:t>
      </w:r>
      <w:r w:rsidRPr="0071671B">
        <w:rPr>
          <w:rFonts w:ascii="Times New Roman" w:eastAsia="宋体" w:hAnsi="Times New Roman" w:cs="宋体"/>
          <w:lang w:eastAsia="zh-CN"/>
        </w:rPr>
        <w:t>。随机分组过程是以已知的概率将受试者分配到干预组或对照组，并且每个受试者被选入组的机会均等。随机分组还可以保护试验不受研究者、可能妨碍研究组比较的有意识或潜意识行为的影响，例如，选择症状最严重的患者进行研究者认为更积极的治疗。</w:t>
      </w:r>
    </w:p>
    <w:p w14:paraId="0F50C0C6" w14:textId="4AE76863"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rPr>
      </w:pPr>
      <w:proofErr w:type="spellStart"/>
      <w:r w:rsidRPr="0071671B">
        <w:rPr>
          <w:rFonts w:ascii="Times New Roman" w:eastAsia="宋体" w:hAnsi="Times New Roman" w:cs="宋体"/>
        </w:rPr>
        <w:t>本机构</w:t>
      </w:r>
      <w:r w:rsidR="00866886">
        <w:rPr>
          <w:rFonts w:ascii="Times New Roman" w:eastAsia="宋体" w:hAnsi="Times New Roman" w:cs="宋体"/>
        </w:rPr>
        <w:t>建议</w:t>
      </w:r>
      <w:proofErr w:type="spellEnd"/>
      <w:r w:rsidRPr="0071671B">
        <w:rPr>
          <w:rFonts w:ascii="Times New Roman" w:eastAsia="宋体" w:hAnsi="Times New Roman" w:cs="宋体"/>
        </w:rPr>
        <w:t>：</w:t>
      </w:r>
    </w:p>
    <w:p w14:paraId="28002A6C" w14:textId="77777777" w:rsidR="001E0F29" w:rsidRPr="0071671B" w:rsidRDefault="00B0329A" w:rsidP="00BB1ED9">
      <w:pPr>
        <w:pStyle w:val="af"/>
        <w:numPr>
          <w:ilvl w:val="0"/>
          <w:numId w:val="27"/>
        </w:numPr>
        <w:adjustRightInd w:val="0"/>
        <w:snapToGrid w:val="0"/>
        <w:spacing w:beforeLines="15" w:before="36"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在研究方案中预先指定随机分组方法；</w:t>
      </w:r>
    </w:p>
    <w:p w14:paraId="29683772" w14:textId="77777777" w:rsidR="001E0F29" w:rsidRPr="0071671B" w:rsidRDefault="00B0329A" w:rsidP="00BB1ED9">
      <w:pPr>
        <w:pStyle w:val="af"/>
        <w:numPr>
          <w:ilvl w:val="0"/>
          <w:numId w:val="27"/>
        </w:numPr>
        <w:adjustRightInd w:val="0"/>
        <w:snapToGrid w:val="0"/>
        <w:spacing w:beforeLines="15" w:before="36"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平衡每个试验点内的受试者分配，例如，按试验点分层、区组随机化；</w:t>
      </w:r>
    </w:p>
    <w:p w14:paraId="1E23CB76" w14:textId="77777777" w:rsidR="001E0F29" w:rsidRPr="0071671B" w:rsidRDefault="00B0329A" w:rsidP="00BB1ED9">
      <w:pPr>
        <w:pStyle w:val="af"/>
        <w:numPr>
          <w:ilvl w:val="0"/>
          <w:numId w:val="27"/>
        </w:numPr>
        <w:adjustRightInd w:val="0"/>
        <w:snapToGrid w:val="0"/>
        <w:spacing w:beforeLines="15" w:before="36"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阻止研究员和其他研究人员预测或影响受试者的分配；以及</w:t>
      </w:r>
    </w:p>
    <w:p w14:paraId="5E412670" w14:textId="77777777" w:rsidR="001E0F29" w:rsidRPr="0071671B" w:rsidRDefault="00B0329A" w:rsidP="00BB1ED9">
      <w:pPr>
        <w:pStyle w:val="af"/>
        <w:numPr>
          <w:ilvl w:val="0"/>
          <w:numId w:val="27"/>
        </w:numPr>
        <w:adjustRightInd w:val="0"/>
        <w:snapToGrid w:val="0"/>
        <w:spacing w:beforeLines="15" w:before="36"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防止患者行为的自然模式影响研究任务。</w:t>
      </w:r>
    </w:p>
    <w:p w14:paraId="046C75DA" w14:textId="5FC32983"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在设计随机对照研究时，本机构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选择适当的对照疗法。对照选择可能会受到各种各样的科学和伦理问题的影响。</w:t>
      </w:r>
      <w:r w:rsidRPr="0071671B">
        <w:rPr>
          <w:rFonts w:ascii="Times New Roman" w:eastAsia="宋体" w:hAnsi="Times New Roman" w:cs="宋体"/>
          <w:vertAlign w:val="superscript"/>
          <w:lang w:eastAsia="zh-CN"/>
        </w:rPr>
        <w:t>8</w:t>
      </w:r>
      <w:r w:rsidRPr="0071671B">
        <w:rPr>
          <w:rFonts w:ascii="Times New Roman" w:eastAsia="宋体" w:hAnsi="Times New Roman" w:cs="宋体"/>
          <w:lang w:eastAsia="zh-CN"/>
        </w:rPr>
        <w:t>通常，针对目标患者</w:t>
      </w:r>
      <w:r w:rsidR="00B847E3">
        <w:rPr>
          <w:rFonts w:ascii="Times New Roman" w:eastAsia="宋体" w:hAnsi="Times New Roman" w:cs="宋体" w:hint="eastAsia"/>
          <w:lang w:eastAsia="zh-CN"/>
        </w:rPr>
        <w:t>人群</w:t>
      </w:r>
      <w:r w:rsidRPr="0071671B">
        <w:rPr>
          <w:rFonts w:ascii="Times New Roman" w:eastAsia="宋体" w:hAnsi="Times New Roman" w:cs="宋体"/>
          <w:lang w:eastAsia="zh-CN"/>
        </w:rPr>
        <w:t>的当前护理标准代表了最具临床</w:t>
      </w:r>
      <w:r w:rsidR="00F21482">
        <w:rPr>
          <w:rFonts w:ascii="Times New Roman" w:eastAsia="宋体" w:hAnsi="Times New Roman" w:cs="宋体" w:hint="eastAsia"/>
          <w:lang w:eastAsia="zh-CN"/>
        </w:rPr>
        <w:t>显著性</w:t>
      </w:r>
      <w:r w:rsidRPr="0071671B">
        <w:rPr>
          <w:rFonts w:ascii="Times New Roman" w:eastAsia="宋体" w:hAnsi="Times New Roman" w:cs="宋体"/>
          <w:lang w:eastAsia="zh-CN"/>
        </w:rPr>
        <w:t>的对照。然而，其他因素也可能影响这一决议。本机构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在选择对照组时考虑以下各个具体因素：</w:t>
      </w:r>
    </w:p>
    <w:p w14:paraId="4FF1D388" w14:textId="77777777" w:rsidR="001E0F29" w:rsidRPr="0071671B" w:rsidRDefault="00B0329A" w:rsidP="00BB1ED9">
      <w:pPr>
        <w:pStyle w:val="af"/>
        <w:numPr>
          <w:ilvl w:val="0"/>
          <w:numId w:val="28"/>
        </w:numPr>
        <w:adjustRightInd w:val="0"/>
        <w:snapToGrid w:val="0"/>
        <w:spacing w:beforeLines="15" w:before="36"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护理标准</w:t>
      </w:r>
      <w:proofErr w:type="spellEnd"/>
      <w:r w:rsidRPr="0071671B">
        <w:rPr>
          <w:rFonts w:ascii="Times New Roman" w:eastAsia="宋体" w:hAnsi="Times New Roman" w:cs="宋体"/>
        </w:rPr>
        <w:t>；</w:t>
      </w:r>
    </w:p>
    <w:p w14:paraId="0B4CF01C" w14:textId="77777777" w:rsidR="001E0F29" w:rsidRPr="0071671B" w:rsidRDefault="00B0329A" w:rsidP="00BB1ED9">
      <w:pPr>
        <w:pStyle w:val="af"/>
        <w:numPr>
          <w:ilvl w:val="0"/>
          <w:numId w:val="28"/>
        </w:numPr>
        <w:adjustRightInd w:val="0"/>
        <w:snapToGrid w:val="0"/>
        <w:spacing w:beforeLines="15" w:before="36"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试验器械的使用适应症；</w:t>
      </w:r>
    </w:p>
    <w:p w14:paraId="21A424A3" w14:textId="77777777" w:rsidR="001E0F29" w:rsidRPr="0071671B" w:rsidRDefault="00B0329A" w:rsidP="00BB1ED9">
      <w:pPr>
        <w:pStyle w:val="af"/>
        <w:numPr>
          <w:ilvl w:val="0"/>
          <w:numId w:val="28"/>
        </w:numPr>
        <w:adjustRightInd w:val="0"/>
        <w:snapToGrid w:val="0"/>
        <w:spacing w:beforeLines="15" w:before="36"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后续标签中器械性能的任何理想表示；</w:t>
      </w:r>
    </w:p>
    <w:p w14:paraId="311E391D" w14:textId="1E8F4000" w:rsidR="001E0F29" w:rsidRPr="0071671B" w:rsidRDefault="00B0329A" w:rsidP="00BB1ED9">
      <w:pPr>
        <w:pStyle w:val="af"/>
        <w:numPr>
          <w:ilvl w:val="0"/>
          <w:numId w:val="28"/>
        </w:numPr>
        <w:adjustRightInd w:val="0"/>
        <w:snapToGrid w:val="0"/>
        <w:spacing w:beforeLines="15" w:before="36"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风险与</w:t>
      </w:r>
      <w:r w:rsidR="00F21482">
        <w:rPr>
          <w:rFonts w:ascii="Times New Roman" w:eastAsia="宋体" w:hAnsi="Times New Roman" w:cs="宋体" w:hint="eastAsia"/>
          <w:lang w:eastAsia="zh-CN"/>
        </w:rPr>
        <w:t>获益</w:t>
      </w:r>
      <w:r w:rsidRPr="0071671B">
        <w:rPr>
          <w:rFonts w:ascii="Times New Roman" w:eastAsia="宋体" w:hAnsi="Times New Roman" w:cs="宋体"/>
          <w:lang w:eastAsia="zh-CN"/>
        </w:rPr>
        <w:t>，即，为了进行具有临床</w:t>
      </w:r>
      <w:r w:rsidR="001E2CA0">
        <w:rPr>
          <w:rFonts w:ascii="Times New Roman" w:eastAsia="宋体" w:hAnsi="Times New Roman" w:cs="宋体" w:hint="eastAsia"/>
          <w:lang w:eastAsia="zh-CN"/>
        </w:rPr>
        <w:t>显著性</w:t>
      </w:r>
      <w:r w:rsidRPr="0071671B">
        <w:rPr>
          <w:rFonts w:ascii="Times New Roman" w:eastAsia="宋体" w:hAnsi="Times New Roman" w:cs="宋体"/>
          <w:lang w:eastAsia="zh-CN"/>
        </w:rPr>
        <w:t>的比较，希望对照治疗的风险获益比与试验器械的风险获益比；</w:t>
      </w:r>
    </w:p>
    <w:p w14:paraId="6F81D457" w14:textId="77777777" w:rsidR="001E0F29" w:rsidRPr="0071671B" w:rsidRDefault="00B0329A" w:rsidP="00BB1ED9">
      <w:pPr>
        <w:pStyle w:val="af"/>
        <w:numPr>
          <w:ilvl w:val="0"/>
          <w:numId w:val="28"/>
        </w:numPr>
        <w:adjustRightInd w:val="0"/>
        <w:snapToGrid w:val="0"/>
        <w:spacing w:beforeLines="15" w:before="36"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可有效掩盖研究者、受试者和评价者的能力；</w:t>
      </w:r>
    </w:p>
    <w:p w14:paraId="62BC0065" w14:textId="77777777" w:rsidR="001E0F29" w:rsidRPr="0071671B" w:rsidRDefault="00B0329A" w:rsidP="00BB1ED9">
      <w:pPr>
        <w:pStyle w:val="af"/>
        <w:numPr>
          <w:ilvl w:val="0"/>
          <w:numId w:val="28"/>
        </w:numPr>
        <w:adjustRightInd w:val="0"/>
        <w:snapToGrid w:val="0"/>
        <w:spacing w:beforeLines="15" w:before="36"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达到治疗效果的时间；以及</w:t>
      </w:r>
    </w:p>
    <w:p w14:paraId="61680705" w14:textId="77777777" w:rsidR="001E0F29" w:rsidRPr="0071671B" w:rsidRDefault="00B0329A" w:rsidP="00BB1ED9">
      <w:pPr>
        <w:pStyle w:val="af"/>
        <w:numPr>
          <w:ilvl w:val="0"/>
          <w:numId w:val="28"/>
        </w:numPr>
        <w:adjustRightInd w:val="0"/>
        <w:snapToGrid w:val="0"/>
        <w:spacing w:beforeLines="15" w:before="36" w:line="300" w:lineRule="auto"/>
        <w:ind w:left="851" w:firstLineChars="0"/>
        <w:jc w:val="both"/>
        <w:rPr>
          <w:rFonts w:ascii="Times New Roman" w:eastAsia="宋体" w:hAnsi="Times New Roman" w:cs="Times New Roman"/>
          <w:snapToGrid w:val="0"/>
          <w:lang w:eastAsia="zh-CN"/>
        </w:rPr>
      </w:pPr>
      <w:proofErr w:type="spellStart"/>
      <w:r w:rsidRPr="0071671B">
        <w:rPr>
          <w:rFonts w:ascii="Times New Roman" w:eastAsia="宋体" w:hAnsi="Times New Roman" w:cs="宋体"/>
        </w:rPr>
        <w:t>器械设计特点</w:t>
      </w:r>
      <w:proofErr w:type="spellEnd"/>
      <w:r w:rsidRPr="0071671B">
        <w:rPr>
          <w:rFonts w:ascii="Times New Roman" w:eastAsia="宋体" w:hAnsi="Times New Roman" w:cs="宋体"/>
        </w:rPr>
        <w:t>。</w:t>
      </w:r>
    </w:p>
    <w:p w14:paraId="6EE22CF8" w14:textId="77777777" w:rsidR="00B0329A" w:rsidRPr="0071671B" w:rsidRDefault="00B0329A" w:rsidP="0071671B">
      <w:pPr>
        <w:tabs>
          <w:tab w:val="left" w:pos="717"/>
        </w:tabs>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rPr>
        <w:t>_____________________</w:t>
      </w:r>
    </w:p>
    <w:p w14:paraId="75E42458" w14:textId="77777777" w:rsidR="00265BA8" w:rsidRPr="0071671B" w:rsidRDefault="00B0329A" w:rsidP="00BB1ED9">
      <w:pPr>
        <w:pStyle w:val="ac"/>
        <w:tabs>
          <w:tab w:val="left" w:pos="115"/>
        </w:tabs>
        <w:adjustRightInd w:val="0"/>
        <w:snapToGrid w:val="0"/>
        <w:spacing w:beforeLines="15" w:before="36" w:line="276" w:lineRule="auto"/>
        <w:jc w:val="both"/>
        <w:rPr>
          <w:rFonts w:eastAsia="宋体"/>
          <w:snapToGrid w:val="0"/>
          <w:lang w:eastAsia="zh-CN"/>
        </w:rPr>
      </w:pPr>
      <w:r w:rsidRPr="0071671B">
        <w:rPr>
          <w:rFonts w:eastAsia="宋体" w:cs="宋体"/>
          <w:sz w:val="21"/>
          <w:vertAlign w:val="superscript"/>
          <w:lang w:eastAsia="zh-CN"/>
        </w:rPr>
        <w:t>8</w:t>
      </w:r>
      <w:r w:rsidRPr="0071671B">
        <w:rPr>
          <w:rFonts w:eastAsia="宋体" w:cs="宋体"/>
          <w:sz w:val="21"/>
          <w:lang w:eastAsia="zh-CN"/>
        </w:rPr>
        <w:t xml:space="preserve"> Temple R</w:t>
      </w:r>
      <w:r w:rsidRPr="0071671B">
        <w:rPr>
          <w:rFonts w:eastAsia="宋体" w:cs="宋体"/>
          <w:sz w:val="21"/>
          <w:lang w:eastAsia="zh-CN"/>
        </w:rPr>
        <w:t>，</w:t>
      </w:r>
      <w:proofErr w:type="spellStart"/>
      <w:r w:rsidRPr="0071671B">
        <w:rPr>
          <w:rFonts w:eastAsia="宋体" w:cs="宋体"/>
          <w:sz w:val="21"/>
          <w:lang w:eastAsia="zh-CN"/>
        </w:rPr>
        <w:t>Ellenberg</w:t>
      </w:r>
      <w:proofErr w:type="spellEnd"/>
      <w:r w:rsidRPr="0071671B">
        <w:rPr>
          <w:rFonts w:eastAsia="宋体" w:cs="宋体"/>
          <w:sz w:val="21"/>
          <w:lang w:eastAsia="zh-CN"/>
        </w:rPr>
        <w:t xml:space="preserve"> SS</w:t>
      </w:r>
      <w:r w:rsidRPr="0071671B">
        <w:rPr>
          <w:rFonts w:eastAsia="宋体" w:cs="宋体"/>
          <w:sz w:val="21"/>
          <w:lang w:eastAsia="zh-CN"/>
        </w:rPr>
        <w:t>，关于新增治疗的评价中的安慰剂对照试验和主动对照试验。第</w:t>
      </w:r>
      <w:r w:rsidRPr="0071671B">
        <w:rPr>
          <w:rFonts w:eastAsia="宋体" w:cs="宋体"/>
          <w:sz w:val="21"/>
          <w:lang w:eastAsia="zh-CN"/>
        </w:rPr>
        <w:t>1</w:t>
      </w:r>
      <w:r w:rsidRPr="0071671B">
        <w:rPr>
          <w:rFonts w:eastAsia="宋体" w:cs="宋体"/>
          <w:sz w:val="21"/>
          <w:lang w:eastAsia="zh-CN"/>
        </w:rPr>
        <w:t>部分：伦理和科学问题。</w:t>
      </w:r>
      <w:r w:rsidRPr="0071671B">
        <w:rPr>
          <w:rFonts w:eastAsia="宋体" w:cs="宋体"/>
          <w:i/>
          <w:sz w:val="21"/>
        </w:rPr>
        <w:t>Ann Intern Med,</w:t>
      </w:r>
      <w:r w:rsidRPr="0071671B">
        <w:rPr>
          <w:rFonts w:eastAsia="宋体" w:cs="宋体"/>
          <w:sz w:val="21"/>
        </w:rPr>
        <w:t xml:space="preserve"> 2000, 133(6):455-461.</w:t>
      </w:r>
      <w:r w:rsidR="00265BA8" w:rsidRPr="0071671B">
        <w:rPr>
          <w:rFonts w:eastAsia="宋体" w:cs="宋体"/>
          <w:b/>
          <w:i/>
        </w:rPr>
        <w:br w:type="page"/>
      </w:r>
    </w:p>
    <w:p w14:paraId="4C5346B8" w14:textId="7777777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rPr>
      </w:pPr>
      <w:proofErr w:type="spellStart"/>
      <w:r w:rsidRPr="0071671B">
        <w:rPr>
          <w:rFonts w:ascii="Times New Roman" w:eastAsia="宋体" w:hAnsi="Times New Roman" w:cs="宋体"/>
        </w:rPr>
        <w:lastRenderedPageBreak/>
        <w:t>治疗</w:t>
      </w:r>
      <w:r w:rsidRPr="0071671B">
        <w:rPr>
          <w:rFonts w:ascii="Times New Roman" w:eastAsia="宋体" w:hAnsi="Times New Roman" w:cs="宋体"/>
        </w:rPr>
        <w:t>BPH</w:t>
      </w:r>
      <w:r w:rsidRPr="0071671B">
        <w:rPr>
          <w:rFonts w:ascii="Times New Roman" w:eastAsia="宋体" w:hAnsi="Times New Roman" w:cs="宋体"/>
        </w:rPr>
        <w:t>临床研究的潜在对照疗法包括</w:t>
      </w:r>
      <w:proofErr w:type="spellEnd"/>
      <w:r w:rsidRPr="0071671B">
        <w:rPr>
          <w:rFonts w:ascii="Times New Roman" w:eastAsia="宋体" w:hAnsi="Times New Roman" w:cs="宋体"/>
        </w:rPr>
        <w:t>：</w:t>
      </w:r>
    </w:p>
    <w:p w14:paraId="31CCD956" w14:textId="77777777" w:rsidR="001E0F29" w:rsidRPr="0071671B" w:rsidRDefault="00B0329A" w:rsidP="0071671B">
      <w:pPr>
        <w:pStyle w:val="af"/>
        <w:numPr>
          <w:ilvl w:val="0"/>
          <w:numId w:val="30"/>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公认的外科手术，如经尿道前列腺电切术（</w:t>
      </w:r>
      <w:r w:rsidRPr="0071671B">
        <w:rPr>
          <w:rFonts w:ascii="Times New Roman" w:eastAsia="宋体" w:hAnsi="Times New Roman" w:cs="宋体"/>
          <w:lang w:eastAsia="zh-CN"/>
        </w:rPr>
        <w:t>TURP</w:t>
      </w:r>
      <w:r w:rsidRPr="0071671B">
        <w:rPr>
          <w:rFonts w:ascii="Times New Roman" w:eastAsia="宋体" w:hAnsi="Times New Roman" w:cs="宋体"/>
          <w:lang w:eastAsia="zh-CN"/>
        </w:rPr>
        <w:t>）；</w:t>
      </w:r>
    </w:p>
    <w:p w14:paraId="1ABA7F94" w14:textId="77777777" w:rsidR="001E0F29" w:rsidRPr="0071671B" w:rsidRDefault="00B0329A" w:rsidP="0071671B">
      <w:pPr>
        <w:pStyle w:val="af"/>
        <w:numPr>
          <w:ilvl w:val="0"/>
          <w:numId w:val="30"/>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获批用于治疗前列腺增生的医疗器械；以及</w:t>
      </w:r>
    </w:p>
    <w:p w14:paraId="7FBD013E" w14:textId="77777777" w:rsidR="001E0F29" w:rsidRPr="0071671B" w:rsidRDefault="00B0329A" w:rsidP="0071671B">
      <w:pPr>
        <w:pStyle w:val="af"/>
        <w:numPr>
          <w:ilvl w:val="0"/>
          <w:numId w:val="30"/>
        </w:numPr>
        <w:adjustRightInd w:val="0"/>
        <w:snapToGrid w:val="0"/>
        <w:spacing w:beforeLines="50" w:before="120"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假手术组治疗</w:t>
      </w:r>
      <w:proofErr w:type="spellEnd"/>
      <w:r w:rsidRPr="0071671B">
        <w:rPr>
          <w:rFonts w:ascii="Times New Roman" w:eastAsia="宋体" w:hAnsi="Times New Roman" w:cs="宋体"/>
        </w:rPr>
        <w:t>。</w:t>
      </w:r>
    </w:p>
    <w:p w14:paraId="10E5955F" w14:textId="789701B6"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经尿道前列腺电切术被认为是治疗</w:t>
      </w:r>
      <w:r w:rsidRPr="0071671B">
        <w:rPr>
          <w:rFonts w:ascii="Times New Roman" w:eastAsia="宋体" w:hAnsi="Times New Roman" w:cs="宋体"/>
          <w:lang w:eastAsia="zh-CN"/>
        </w:rPr>
        <w:t>BPH</w:t>
      </w:r>
      <w:r w:rsidRPr="0071671B">
        <w:rPr>
          <w:rFonts w:ascii="Times New Roman" w:eastAsia="宋体" w:hAnsi="Times New Roman" w:cs="宋体"/>
          <w:lang w:eastAsia="zh-CN"/>
        </w:rPr>
        <w:t>的金标准手术法，有许多成功的临床试验使用经尿道前列腺电切术作为对照。</w:t>
      </w:r>
    </w:p>
    <w:p w14:paraId="52A01C13" w14:textId="586360E3"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由合法上市、在设计上与试验器械类似的器械治疗组成的对照组通常是理想的选择，因为研究设计、患者招募和数据分析比较简单。例如，使用随机分组研究，比较植入式经前列腺组织</w:t>
      </w:r>
      <w:proofErr w:type="gramStart"/>
      <w:r w:rsidR="008862E0">
        <w:rPr>
          <w:rFonts w:ascii="Times New Roman" w:eastAsia="宋体" w:hAnsi="Times New Roman" w:cs="宋体" w:hint="eastAsia"/>
          <w:lang w:eastAsia="zh-CN"/>
        </w:rPr>
        <w:t>牵开</w:t>
      </w:r>
      <w:r w:rsidRPr="0071671B">
        <w:rPr>
          <w:rFonts w:ascii="Times New Roman" w:eastAsia="宋体" w:hAnsi="Times New Roman" w:cs="宋体"/>
          <w:lang w:eastAsia="zh-CN"/>
        </w:rPr>
        <w:t>器系统</w:t>
      </w:r>
      <w:proofErr w:type="gramEnd"/>
      <w:r w:rsidRPr="0071671B">
        <w:rPr>
          <w:rFonts w:ascii="Times New Roman" w:eastAsia="宋体" w:hAnsi="Times New Roman" w:cs="宋体"/>
          <w:lang w:eastAsia="zh-CN"/>
        </w:rPr>
        <w:t>与具有类似设计和操作特征的合法上市系统的安全性和有效性可能既简单又合适。</w:t>
      </w:r>
    </w:p>
    <w:p w14:paraId="6361F871" w14:textId="0EBA9D40"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常用药物的变化顺序已证明</w:t>
      </w:r>
      <w:r w:rsidRPr="0071671B">
        <w:rPr>
          <w:rFonts w:ascii="Times New Roman" w:eastAsia="宋体" w:hAnsi="Times New Roman" w:cs="宋体"/>
          <w:lang w:eastAsia="zh-CN"/>
        </w:rPr>
        <w:t>BPH</w:t>
      </w:r>
      <w:r w:rsidRPr="0071671B">
        <w:rPr>
          <w:rFonts w:ascii="Times New Roman" w:eastAsia="宋体" w:hAnsi="Times New Roman" w:cs="宋体"/>
          <w:lang w:eastAsia="zh-CN"/>
        </w:rPr>
        <w:t>治疗过程中的</w:t>
      </w:r>
      <w:proofErr w:type="gramStart"/>
      <w:r w:rsidRPr="0071671B">
        <w:rPr>
          <w:rFonts w:ascii="Times New Roman" w:eastAsia="宋体" w:hAnsi="Times New Roman" w:cs="宋体"/>
          <w:lang w:eastAsia="zh-CN"/>
        </w:rPr>
        <w:t>假手术组</w:t>
      </w:r>
      <w:r w:rsidR="00A86003">
        <w:rPr>
          <w:rFonts w:ascii="Times New Roman" w:eastAsia="宋体" w:hAnsi="Times New Roman" w:cs="宋体" w:hint="eastAsia"/>
          <w:lang w:eastAsia="zh-CN"/>
        </w:rPr>
        <w:t>有效性</w:t>
      </w:r>
      <w:proofErr w:type="gramEnd"/>
      <w:r w:rsidRPr="0071671B">
        <w:rPr>
          <w:rFonts w:ascii="Times New Roman" w:eastAsia="宋体" w:hAnsi="Times New Roman" w:cs="宋体"/>
          <w:lang w:eastAsia="zh-CN"/>
        </w:rPr>
        <w:t>是显著的。</w:t>
      </w:r>
      <w:r w:rsidRPr="0071671B">
        <w:rPr>
          <w:rFonts w:ascii="Times New Roman" w:eastAsia="宋体" w:hAnsi="Times New Roman" w:cs="宋体"/>
          <w:vertAlign w:val="superscript"/>
          <w:lang w:eastAsia="zh-CN"/>
        </w:rPr>
        <w:t>9</w:t>
      </w:r>
      <w:r w:rsidRPr="0071671B">
        <w:rPr>
          <w:rFonts w:ascii="Times New Roman" w:eastAsia="宋体" w:hAnsi="Times New Roman" w:cs="宋体"/>
          <w:lang w:eastAsia="zh-CN"/>
        </w:rPr>
        <w:t>假手术组对照研究代表了一种研究设计和对照组的选择，该对照组可以区分试验治疗引起的患者结局与其他因素（如患者或观察者的期望）引起的结局。这种类型的研究设计可能最适合于具有主观终点的研究，例如减少患者报告的症状。在药物试验中，</w:t>
      </w:r>
      <w:proofErr w:type="gramStart"/>
      <w:r w:rsidRPr="0071671B">
        <w:rPr>
          <w:rFonts w:ascii="Times New Roman" w:eastAsia="宋体" w:hAnsi="Times New Roman" w:cs="宋体"/>
          <w:lang w:eastAsia="zh-CN"/>
        </w:rPr>
        <w:t>假手术</w:t>
      </w:r>
      <w:r w:rsidR="00E925C1" w:rsidRPr="0071671B">
        <w:rPr>
          <w:rFonts w:ascii="Times New Roman" w:eastAsia="宋体" w:hAnsi="Times New Roman" w:cs="宋体"/>
          <w:lang w:eastAsia="zh-CN"/>
        </w:rPr>
        <w:t>组</w:t>
      </w:r>
      <w:proofErr w:type="gramEnd"/>
      <w:r w:rsidRPr="0071671B">
        <w:rPr>
          <w:rFonts w:ascii="Times New Roman" w:eastAsia="宋体" w:hAnsi="Times New Roman" w:cs="宋体"/>
          <w:lang w:eastAsia="zh-CN"/>
        </w:rPr>
        <w:t>/</w:t>
      </w:r>
      <w:r w:rsidRPr="0071671B">
        <w:rPr>
          <w:rFonts w:ascii="Times New Roman" w:eastAsia="宋体" w:hAnsi="Times New Roman" w:cs="宋体"/>
          <w:lang w:eastAsia="zh-CN"/>
        </w:rPr>
        <w:t>治疗通常比安慰剂对照</w:t>
      </w:r>
      <w:proofErr w:type="gramStart"/>
      <w:r w:rsidRPr="0071671B">
        <w:rPr>
          <w:rFonts w:ascii="Times New Roman" w:eastAsia="宋体" w:hAnsi="Times New Roman" w:cs="宋体"/>
          <w:lang w:eastAsia="zh-CN"/>
        </w:rPr>
        <w:t>组涉及</w:t>
      </w:r>
      <w:proofErr w:type="gramEnd"/>
      <w:r w:rsidRPr="0071671B">
        <w:rPr>
          <w:rFonts w:ascii="Times New Roman" w:eastAsia="宋体" w:hAnsi="Times New Roman" w:cs="宋体"/>
          <w:lang w:eastAsia="zh-CN"/>
        </w:rPr>
        <w:t>更多风险，在设计临床试验时应考虑此类风险。应当在方法学上得到保证时，即当非盲设计在方法学上不可接受时（例如，因为终点是主观的），以及当</w:t>
      </w:r>
      <w:r w:rsidRPr="0071671B">
        <w:rPr>
          <w:rFonts w:ascii="Times New Roman" w:eastAsia="宋体" w:hAnsi="Times New Roman" w:cs="宋体"/>
          <w:lang w:eastAsia="zh-CN"/>
        </w:rPr>
        <w:t>“</w:t>
      </w:r>
      <w:r w:rsidRPr="0071671B">
        <w:rPr>
          <w:rFonts w:ascii="Times New Roman" w:eastAsia="宋体" w:hAnsi="Times New Roman" w:cs="宋体"/>
          <w:lang w:eastAsia="zh-CN"/>
        </w:rPr>
        <w:t>无治疗</w:t>
      </w:r>
      <w:r w:rsidRPr="0071671B">
        <w:rPr>
          <w:rFonts w:ascii="Times New Roman" w:eastAsia="宋体" w:hAnsi="Times New Roman" w:cs="宋体"/>
          <w:lang w:eastAsia="zh-CN"/>
        </w:rPr>
        <w:t>”</w:t>
      </w:r>
      <w:r w:rsidRPr="0071671B">
        <w:rPr>
          <w:rFonts w:ascii="Times New Roman" w:eastAsia="宋体" w:hAnsi="Times New Roman" w:cs="宋体"/>
          <w:lang w:eastAsia="zh-CN"/>
        </w:rPr>
        <w:t>对照在方法学上得到保证时，考虑本研究设计。此外，暂停治疗不应导致不可逆转的发病率或死亡等严重伤害。</w:t>
      </w:r>
      <w:r w:rsidRPr="0071671B">
        <w:rPr>
          <w:rFonts w:ascii="Times New Roman" w:eastAsia="宋体" w:hAnsi="Times New Roman" w:cs="宋体"/>
          <w:lang w:eastAsia="zh-CN"/>
        </w:rPr>
        <w:t>FDA</w:t>
      </w:r>
      <w:r w:rsidRPr="0071671B">
        <w:rPr>
          <w:rFonts w:ascii="Times New Roman" w:eastAsia="宋体" w:hAnsi="Times New Roman" w:cs="宋体"/>
          <w:lang w:eastAsia="zh-CN"/>
        </w:rPr>
        <w:t>认识到，</w:t>
      </w:r>
      <w:r w:rsidR="00CF1FFC">
        <w:rPr>
          <w:rFonts w:ascii="Times New Roman" w:eastAsia="宋体" w:hAnsi="Times New Roman" w:cs="宋体" w:hint="eastAsia"/>
          <w:lang w:eastAsia="zh-CN"/>
        </w:rPr>
        <w:t>申请人</w:t>
      </w:r>
      <w:r w:rsidRPr="0071671B">
        <w:rPr>
          <w:rFonts w:ascii="Times New Roman" w:eastAsia="宋体" w:hAnsi="Times New Roman" w:cs="宋体"/>
          <w:lang w:eastAsia="zh-CN"/>
        </w:rPr>
        <w:t>可能很难用研究员、机构审查委员会和患者认为符合道德的假手术对照组来制定临床研究设计；因此，应仔细考虑和计划涉及假手术对照组的研究。</w:t>
      </w:r>
    </w:p>
    <w:p w14:paraId="4084E456" w14:textId="77777777" w:rsidR="001E0F29" w:rsidRDefault="00B0329A" w:rsidP="0071671B">
      <w:pPr>
        <w:adjustRightInd w:val="0"/>
        <w:snapToGrid w:val="0"/>
        <w:spacing w:beforeLines="50" w:before="120" w:line="300" w:lineRule="auto"/>
        <w:jc w:val="both"/>
        <w:rPr>
          <w:rFonts w:ascii="Times New Roman" w:eastAsia="宋体" w:hAnsi="Times New Roman" w:cs="宋体"/>
          <w:lang w:eastAsia="zh-CN"/>
        </w:rPr>
      </w:pPr>
      <w:r w:rsidRPr="0071671B">
        <w:rPr>
          <w:rFonts w:ascii="Times New Roman" w:eastAsia="宋体" w:hAnsi="Times New Roman" w:cs="宋体"/>
          <w:lang w:eastAsia="zh-CN"/>
        </w:rPr>
        <w:t>虽然使用获批药物治疗作为对照组可能有利于部分利益相关方，但操作复杂，因为与获批药物治疗相比，用于治疗</w:t>
      </w:r>
      <w:r w:rsidRPr="0071671B">
        <w:rPr>
          <w:rFonts w:ascii="Times New Roman" w:eastAsia="宋体" w:hAnsi="Times New Roman" w:cs="宋体"/>
          <w:lang w:eastAsia="zh-CN"/>
        </w:rPr>
        <w:t>BPH</w:t>
      </w:r>
      <w:r w:rsidRPr="0071671B">
        <w:rPr>
          <w:rFonts w:ascii="Times New Roman" w:eastAsia="宋体" w:hAnsi="Times New Roman" w:cs="宋体"/>
          <w:lang w:eastAsia="zh-CN"/>
        </w:rPr>
        <w:t>的器械通常具有明显不同的预期风险和不同的作用机制。</w:t>
      </w:r>
      <w:r w:rsidRPr="0071671B">
        <w:rPr>
          <w:rFonts w:ascii="Times New Roman" w:eastAsia="宋体" w:hAnsi="Times New Roman" w:cs="宋体"/>
          <w:vertAlign w:val="superscript"/>
          <w:lang w:eastAsia="zh-CN"/>
        </w:rPr>
        <w:t>10</w:t>
      </w:r>
      <w:r w:rsidRPr="0071671B">
        <w:rPr>
          <w:rFonts w:ascii="Times New Roman" w:eastAsia="宋体" w:hAnsi="Times New Roman" w:cs="宋体"/>
          <w:lang w:eastAsia="zh-CN"/>
        </w:rPr>
        <w:t>此外，治疗</w:t>
      </w:r>
      <w:r w:rsidRPr="0071671B">
        <w:rPr>
          <w:rFonts w:ascii="Times New Roman" w:eastAsia="宋体" w:hAnsi="Times New Roman" w:cs="宋体"/>
          <w:lang w:eastAsia="zh-CN"/>
        </w:rPr>
        <w:t>BPH</w:t>
      </w:r>
      <w:r w:rsidRPr="0071671B">
        <w:rPr>
          <w:rFonts w:ascii="Times New Roman" w:eastAsia="宋体" w:hAnsi="Times New Roman" w:cs="宋体"/>
          <w:lang w:eastAsia="zh-CN"/>
        </w:rPr>
        <w:t>的器械很快就能完整起效，而药物治疗通常需要数月才能达到完全有效。因此，在评定器械的安全性和有效性时，可能很难解释药物对照研究的结果。</w:t>
      </w:r>
    </w:p>
    <w:p w14:paraId="4538968D" w14:textId="77777777" w:rsidR="00BB1ED9" w:rsidRDefault="00BB1ED9" w:rsidP="0071671B">
      <w:pPr>
        <w:adjustRightInd w:val="0"/>
        <w:snapToGrid w:val="0"/>
        <w:spacing w:beforeLines="50" w:before="120" w:line="300" w:lineRule="auto"/>
        <w:jc w:val="both"/>
        <w:rPr>
          <w:rFonts w:ascii="Times New Roman" w:eastAsia="宋体" w:hAnsi="Times New Roman" w:cs="宋体"/>
          <w:lang w:eastAsia="zh-CN"/>
        </w:rPr>
      </w:pPr>
    </w:p>
    <w:p w14:paraId="26F47ADD" w14:textId="77777777" w:rsidR="00BB1ED9" w:rsidRPr="0071671B" w:rsidRDefault="00BB1ED9" w:rsidP="0071671B">
      <w:pPr>
        <w:adjustRightInd w:val="0"/>
        <w:snapToGrid w:val="0"/>
        <w:spacing w:beforeLines="50" w:before="120" w:line="300" w:lineRule="auto"/>
        <w:jc w:val="both"/>
        <w:rPr>
          <w:rFonts w:ascii="Times New Roman" w:eastAsia="宋体" w:hAnsi="Times New Roman" w:cs="Times New Roman"/>
          <w:snapToGrid w:val="0"/>
          <w:lang w:eastAsia="zh-CN"/>
        </w:rPr>
      </w:pPr>
    </w:p>
    <w:p w14:paraId="0C1A2962" w14:textId="77777777" w:rsidR="00B0329A"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rPr>
        <w:t>_____________________</w:t>
      </w:r>
    </w:p>
    <w:p w14:paraId="62B257CF" w14:textId="282F6C61" w:rsidR="001E0F29" w:rsidRPr="0071671B" w:rsidRDefault="00B0329A" w:rsidP="0071671B">
      <w:pPr>
        <w:pStyle w:val="ac"/>
        <w:tabs>
          <w:tab w:val="left" w:pos="115"/>
        </w:tabs>
        <w:adjustRightInd w:val="0"/>
        <w:snapToGrid w:val="0"/>
        <w:spacing w:beforeLines="15" w:before="36" w:line="276" w:lineRule="auto"/>
        <w:jc w:val="both"/>
        <w:rPr>
          <w:rFonts w:eastAsia="宋体"/>
          <w:snapToGrid w:val="0"/>
          <w:sz w:val="21"/>
          <w:szCs w:val="21"/>
        </w:rPr>
      </w:pPr>
      <w:r w:rsidRPr="0071671B">
        <w:rPr>
          <w:rFonts w:eastAsia="宋体" w:cs="宋体"/>
          <w:sz w:val="21"/>
          <w:vertAlign w:val="superscript"/>
        </w:rPr>
        <w:t>9</w:t>
      </w:r>
      <w:r w:rsidRPr="0071671B">
        <w:rPr>
          <w:rFonts w:eastAsia="宋体" w:cs="宋体"/>
          <w:sz w:val="21"/>
        </w:rPr>
        <w:t xml:space="preserve"> </w:t>
      </w:r>
      <w:proofErr w:type="spellStart"/>
      <w:r w:rsidRPr="0071671B">
        <w:rPr>
          <w:rFonts w:eastAsia="宋体" w:cs="宋体"/>
          <w:sz w:val="21"/>
        </w:rPr>
        <w:t>Welliver</w:t>
      </w:r>
      <w:proofErr w:type="spellEnd"/>
      <w:r w:rsidRPr="0071671B">
        <w:rPr>
          <w:rFonts w:eastAsia="宋体" w:cs="宋体"/>
          <w:sz w:val="21"/>
        </w:rPr>
        <w:t xml:space="preserve"> </w:t>
      </w:r>
      <w:proofErr w:type="spellStart"/>
      <w:r w:rsidRPr="0071671B">
        <w:rPr>
          <w:rFonts w:eastAsia="宋体" w:cs="宋体"/>
          <w:sz w:val="21"/>
        </w:rPr>
        <w:t>C</w:t>
      </w:r>
      <w:r w:rsidRPr="0071671B">
        <w:rPr>
          <w:rFonts w:eastAsia="宋体" w:cs="宋体"/>
          <w:sz w:val="21"/>
        </w:rPr>
        <w:t>，</w:t>
      </w:r>
      <w:r w:rsidRPr="0071671B">
        <w:rPr>
          <w:rFonts w:eastAsia="宋体" w:cs="宋体"/>
          <w:sz w:val="21"/>
        </w:rPr>
        <w:t>Kottwitz</w:t>
      </w:r>
      <w:proofErr w:type="spellEnd"/>
      <w:r w:rsidRPr="0071671B">
        <w:rPr>
          <w:rFonts w:eastAsia="宋体" w:cs="宋体"/>
          <w:sz w:val="21"/>
        </w:rPr>
        <w:t xml:space="preserve"> </w:t>
      </w:r>
      <w:proofErr w:type="spellStart"/>
      <w:r w:rsidRPr="0071671B">
        <w:rPr>
          <w:rFonts w:eastAsia="宋体" w:cs="宋体"/>
          <w:sz w:val="21"/>
        </w:rPr>
        <w:t>M</w:t>
      </w:r>
      <w:r w:rsidRPr="0071671B">
        <w:rPr>
          <w:rFonts w:eastAsia="宋体" w:cs="宋体"/>
          <w:sz w:val="21"/>
        </w:rPr>
        <w:t>，</w:t>
      </w:r>
      <w:r w:rsidRPr="0071671B">
        <w:rPr>
          <w:rFonts w:eastAsia="宋体" w:cs="宋体"/>
          <w:sz w:val="21"/>
        </w:rPr>
        <w:t>Feustel</w:t>
      </w:r>
      <w:proofErr w:type="spellEnd"/>
      <w:r w:rsidRPr="0071671B">
        <w:rPr>
          <w:rFonts w:eastAsia="宋体" w:cs="宋体"/>
          <w:sz w:val="21"/>
        </w:rPr>
        <w:t xml:space="preserve"> </w:t>
      </w:r>
      <w:proofErr w:type="spellStart"/>
      <w:r w:rsidRPr="0071671B">
        <w:rPr>
          <w:rFonts w:eastAsia="宋体" w:cs="宋体"/>
          <w:sz w:val="21"/>
        </w:rPr>
        <w:t>P</w:t>
      </w:r>
      <w:r w:rsidRPr="0071671B">
        <w:rPr>
          <w:rFonts w:eastAsia="宋体" w:cs="宋体"/>
          <w:sz w:val="21"/>
        </w:rPr>
        <w:t>，</w:t>
      </w:r>
      <w:r w:rsidRPr="0071671B">
        <w:rPr>
          <w:rFonts w:eastAsia="宋体" w:cs="宋体"/>
          <w:sz w:val="21"/>
        </w:rPr>
        <w:t>McVary</w:t>
      </w:r>
      <w:proofErr w:type="spellEnd"/>
      <w:r w:rsidRPr="0071671B">
        <w:rPr>
          <w:rFonts w:eastAsia="宋体" w:cs="宋体"/>
          <w:sz w:val="21"/>
        </w:rPr>
        <w:t xml:space="preserve"> </w:t>
      </w:r>
      <w:proofErr w:type="spellStart"/>
      <w:r w:rsidRPr="0071671B">
        <w:rPr>
          <w:rFonts w:eastAsia="宋体" w:cs="宋体"/>
          <w:sz w:val="21"/>
        </w:rPr>
        <w:t>K</w:t>
      </w:r>
      <w:r w:rsidRPr="0071671B">
        <w:rPr>
          <w:rFonts w:eastAsia="宋体" w:cs="宋体"/>
          <w:sz w:val="21"/>
        </w:rPr>
        <w:t>，在随机对照的良性前列腺增生手术试验的假手术组中观察到的临床和统计学显著变化。</w:t>
      </w:r>
      <w:r w:rsidRPr="0071671B">
        <w:rPr>
          <w:rFonts w:eastAsia="宋体" w:cs="宋体"/>
          <w:sz w:val="21"/>
        </w:rPr>
        <w:t>J</w:t>
      </w:r>
      <w:proofErr w:type="spellEnd"/>
      <w:r w:rsidRPr="0071671B">
        <w:rPr>
          <w:rFonts w:eastAsia="宋体" w:cs="宋体"/>
          <w:sz w:val="21"/>
        </w:rPr>
        <w:t xml:space="preserve"> </w:t>
      </w:r>
      <w:proofErr w:type="spellStart"/>
      <w:r w:rsidRPr="0071671B">
        <w:rPr>
          <w:rFonts w:eastAsia="宋体" w:cs="宋体"/>
          <w:sz w:val="21"/>
        </w:rPr>
        <w:t>Urol</w:t>
      </w:r>
      <w:proofErr w:type="spellEnd"/>
      <w:r w:rsidRPr="0071671B">
        <w:rPr>
          <w:rFonts w:eastAsia="宋体" w:cs="宋体"/>
          <w:sz w:val="21"/>
        </w:rPr>
        <w:t>, 2015, 194:1682-7</w:t>
      </w:r>
      <w:r w:rsidRPr="0071671B">
        <w:rPr>
          <w:rFonts w:eastAsia="宋体" w:cs="宋体"/>
          <w:sz w:val="21"/>
        </w:rPr>
        <w:t>。</w:t>
      </w:r>
    </w:p>
    <w:p w14:paraId="6EDF9DC7" w14:textId="77777777" w:rsidR="001E0F29" w:rsidRPr="0071671B" w:rsidRDefault="00B0329A" w:rsidP="0071671B">
      <w:pPr>
        <w:pStyle w:val="ac"/>
        <w:tabs>
          <w:tab w:val="left" w:pos="178"/>
        </w:tabs>
        <w:adjustRightInd w:val="0"/>
        <w:snapToGrid w:val="0"/>
        <w:spacing w:beforeLines="15" w:before="36" w:line="276" w:lineRule="auto"/>
        <w:jc w:val="both"/>
        <w:rPr>
          <w:rFonts w:eastAsia="宋体"/>
          <w:snapToGrid w:val="0"/>
          <w:sz w:val="21"/>
          <w:szCs w:val="21"/>
        </w:rPr>
      </w:pPr>
      <w:r w:rsidRPr="0071671B">
        <w:rPr>
          <w:rFonts w:eastAsia="宋体" w:cs="宋体"/>
          <w:sz w:val="21"/>
          <w:vertAlign w:val="superscript"/>
        </w:rPr>
        <w:t>10</w:t>
      </w:r>
      <w:r w:rsidRPr="0071671B">
        <w:rPr>
          <w:rFonts w:eastAsia="宋体" w:cs="宋体"/>
          <w:sz w:val="21"/>
        </w:rPr>
        <w:t xml:space="preserve"> AUA</w:t>
      </w:r>
      <w:r w:rsidRPr="0071671B">
        <w:rPr>
          <w:rFonts w:eastAsia="宋体" w:cs="宋体"/>
          <w:sz w:val="21"/>
        </w:rPr>
        <w:t>指南《良性前列腺增生</w:t>
      </w:r>
      <w:r w:rsidRPr="0071671B">
        <w:rPr>
          <w:rFonts w:eastAsia="宋体" w:cs="宋体"/>
          <w:sz w:val="21"/>
        </w:rPr>
        <w:t>/</w:t>
      </w:r>
      <w:r w:rsidRPr="0071671B">
        <w:rPr>
          <w:rFonts w:eastAsia="宋体" w:cs="宋体"/>
          <w:sz w:val="21"/>
        </w:rPr>
        <w:t>下尿路症状的手术治疗（</w:t>
      </w:r>
      <w:r w:rsidRPr="0071671B">
        <w:rPr>
          <w:rFonts w:eastAsia="宋体" w:cs="宋体"/>
          <w:sz w:val="21"/>
        </w:rPr>
        <w:t>2018</w:t>
      </w:r>
      <w:r w:rsidRPr="0071671B">
        <w:rPr>
          <w:rFonts w:eastAsia="宋体" w:cs="宋体"/>
          <w:sz w:val="21"/>
        </w:rPr>
        <w:t>年发布，</w:t>
      </w:r>
      <w:r w:rsidRPr="0071671B">
        <w:rPr>
          <w:rFonts w:eastAsia="宋体" w:cs="宋体"/>
          <w:sz w:val="21"/>
        </w:rPr>
        <w:t>2019</w:t>
      </w:r>
      <w:r w:rsidRPr="0071671B">
        <w:rPr>
          <w:rFonts w:eastAsia="宋体" w:cs="宋体"/>
          <w:sz w:val="21"/>
        </w:rPr>
        <w:t>年修订）》（</w:t>
      </w:r>
      <w:hyperlink r:id="rId20" w:history="1">
        <w:r w:rsidRPr="0071671B">
          <w:rPr>
            <w:rFonts w:eastAsia="宋体" w:cs="宋体"/>
            <w:snapToGrid w:val="0"/>
            <w:color w:val="0000FF"/>
            <w:sz w:val="21"/>
            <w:szCs w:val="21"/>
            <w:u w:val="single"/>
          </w:rPr>
          <w:t>https://www.auanet.org/guidelines/benign-prostatic-hvperplasia/lower-urinarv-tract-svmptoms</w:t>
        </w:r>
        <w:r w:rsidRPr="0071671B">
          <w:rPr>
            <w:rFonts w:eastAsia="宋体" w:cs="宋体"/>
            <w:snapToGrid w:val="0"/>
            <w:color w:val="0000FF"/>
            <w:sz w:val="21"/>
            <w:szCs w:val="21"/>
            <w:u w:val="single"/>
          </w:rPr>
          <w:t>）</w:t>
        </w:r>
      </w:hyperlink>
      <w:r w:rsidRPr="0071671B">
        <w:rPr>
          <w:rFonts w:eastAsia="宋体" w:cs="宋体"/>
          <w:sz w:val="21"/>
        </w:rPr>
        <w:t>。</w:t>
      </w:r>
    </w:p>
    <w:p w14:paraId="13B4C59F" w14:textId="77777777" w:rsidR="00265BA8" w:rsidRPr="0071671B" w:rsidRDefault="00265BA8" w:rsidP="0071671B">
      <w:pPr>
        <w:rPr>
          <w:rFonts w:ascii="Times New Roman" w:eastAsia="宋体" w:hAnsi="Times New Roman" w:cs="Times New Roman"/>
          <w:snapToGrid w:val="0"/>
          <w:lang w:eastAsia="zh-CN"/>
        </w:rPr>
      </w:pPr>
      <w:r w:rsidRPr="0071671B">
        <w:rPr>
          <w:rFonts w:ascii="Times New Roman" w:eastAsia="宋体" w:hAnsi="Times New Roman" w:cs="宋体"/>
          <w:b/>
          <w:i/>
        </w:rPr>
        <w:br w:type="page"/>
      </w:r>
    </w:p>
    <w:p w14:paraId="190E0EA6" w14:textId="7777777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lastRenderedPageBreak/>
        <w:t>由于患者人口统计、选择标准和评价方法的差异，通常难以从已发表的文献或预期图表回顾中获得充分、可靠和直接适用的历史信息。因此，本机构认为，在大多数研究中，使用历史对照组会使安全性和有效性的证明复杂化。</w:t>
      </w:r>
    </w:p>
    <w:p w14:paraId="4B54BE63" w14:textId="3E5D8DB2"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可以采用多种策略来促进受试者招募和保留。例如，</w:t>
      </w:r>
      <w:r w:rsidRPr="0071671B">
        <w:rPr>
          <w:rFonts w:ascii="Times New Roman" w:eastAsia="宋体" w:hAnsi="Times New Roman" w:cs="宋体"/>
          <w:lang w:eastAsia="zh-CN"/>
        </w:rPr>
        <w:t>2:1</w:t>
      </w:r>
      <w:r w:rsidRPr="0071671B">
        <w:rPr>
          <w:rFonts w:ascii="Times New Roman" w:eastAsia="宋体" w:hAnsi="Times New Roman" w:cs="宋体"/>
          <w:lang w:eastAsia="zh-CN"/>
        </w:rPr>
        <w:t>（或其他）随机分组方案增加了既定受试者接受试验治疗的概率。例如，研究设计可允许假手术组受试者在预先规定的时间或重大疾病进展后接受试验器械治疗。</w:t>
      </w:r>
    </w:p>
    <w:p w14:paraId="0D18ABC4" w14:textId="0FE440F2"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本机构通常建议进行随机对照试验来应对本指南文件中所述的挑战；如果使用替代研究设计，本机构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讨论其科学合理性，并解决相关安全性和有效性问题。虽然本机构认识到</w:t>
      </w:r>
      <w:r w:rsidRPr="0071671B">
        <w:rPr>
          <w:rFonts w:ascii="Times New Roman" w:eastAsia="宋体" w:hAnsi="Times New Roman" w:cs="宋体"/>
          <w:lang w:eastAsia="zh-CN"/>
        </w:rPr>
        <w:t>BPH</w:t>
      </w:r>
      <w:r w:rsidRPr="0071671B">
        <w:rPr>
          <w:rFonts w:ascii="Times New Roman" w:eastAsia="宋体" w:hAnsi="Times New Roman" w:cs="宋体"/>
          <w:lang w:eastAsia="zh-CN"/>
        </w:rPr>
        <w:t>治疗的研究没有唯一的</w:t>
      </w:r>
      <w:r w:rsidRPr="0071671B">
        <w:rPr>
          <w:rFonts w:ascii="Times New Roman" w:eastAsia="宋体" w:hAnsi="Times New Roman" w:cs="宋体"/>
          <w:lang w:eastAsia="zh-CN"/>
        </w:rPr>
        <w:t>“</w:t>
      </w:r>
      <w:r w:rsidRPr="0071671B">
        <w:rPr>
          <w:rFonts w:ascii="Times New Roman" w:eastAsia="宋体" w:hAnsi="Times New Roman" w:cs="宋体"/>
          <w:lang w:eastAsia="zh-CN"/>
        </w:rPr>
        <w:t>最佳设计</w:t>
      </w:r>
      <w:r w:rsidRPr="0071671B">
        <w:rPr>
          <w:rFonts w:ascii="Times New Roman" w:eastAsia="宋体" w:hAnsi="Times New Roman" w:cs="宋体"/>
          <w:lang w:eastAsia="zh-CN"/>
        </w:rPr>
        <w:t>”</w:t>
      </w:r>
      <w:r w:rsidRPr="0071671B">
        <w:rPr>
          <w:rFonts w:ascii="Times New Roman" w:eastAsia="宋体" w:hAnsi="Times New Roman" w:cs="宋体"/>
          <w:lang w:eastAsia="zh-CN"/>
        </w:rPr>
        <w:t>，但是我们认为在本文件中讨论的元素可以作为精心设计的研究核心特征。如前所述，本机构将考虑替代的研究设计，但我们</w:t>
      </w:r>
      <w:r w:rsidR="00866886">
        <w:rPr>
          <w:rFonts w:ascii="Times New Roman" w:eastAsia="宋体" w:hAnsi="Times New Roman" w:cs="宋体"/>
          <w:lang w:eastAsia="zh-CN"/>
        </w:rPr>
        <w:t>建议</w:t>
      </w:r>
      <w:r w:rsidRPr="0071671B">
        <w:rPr>
          <w:rFonts w:ascii="Times New Roman" w:eastAsia="宋体" w:hAnsi="Times New Roman" w:cs="宋体"/>
          <w:lang w:eastAsia="zh-CN"/>
        </w:rPr>
        <w:t>解释清楚支持替代设计的科学推理（例如，</w:t>
      </w:r>
      <w:r w:rsidR="00F90292">
        <w:rPr>
          <w:rFonts w:ascii="Times New Roman" w:eastAsia="宋体" w:hAnsi="Times New Roman" w:cs="宋体"/>
          <w:lang w:eastAsia="zh-CN"/>
        </w:rPr>
        <w:t>偏倚</w:t>
      </w:r>
      <w:r w:rsidRPr="0071671B">
        <w:rPr>
          <w:rFonts w:ascii="Times New Roman" w:eastAsia="宋体" w:hAnsi="Times New Roman" w:cs="宋体"/>
          <w:lang w:eastAsia="zh-CN"/>
        </w:rPr>
        <w:t>如何最小化？该研究如何解决安慰剂效应？如何比较对照组与当前患者特征和临床护理标准？）在开始采用替代设计的临床研究之前，</w:t>
      </w:r>
      <w:r w:rsidRPr="0071671B">
        <w:rPr>
          <w:rFonts w:ascii="Times New Roman" w:eastAsia="宋体" w:hAnsi="Times New Roman" w:cs="宋体"/>
          <w:lang w:eastAsia="zh-CN"/>
        </w:rPr>
        <w:t>FDA</w:t>
      </w:r>
      <w:r w:rsidRPr="0071671B">
        <w:rPr>
          <w:rFonts w:ascii="Times New Roman" w:eastAsia="宋体" w:hAnsi="Times New Roman" w:cs="宋体"/>
          <w:lang w:eastAsia="zh-CN"/>
        </w:rPr>
        <w:t>鼓励制造商提交</w:t>
      </w:r>
      <w:r w:rsidRPr="0071671B">
        <w:rPr>
          <w:rFonts w:ascii="Times New Roman" w:eastAsia="宋体" w:hAnsi="Times New Roman" w:cs="宋体"/>
          <w:lang w:eastAsia="zh-CN"/>
        </w:rPr>
        <w:t>Q-</w:t>
      </w:r>
      <w:r w:rsidRPr="0071671B">
        <w:rPr>
          <w:rFonts w:ascii="Times New Roman" w:eastAsia="宋体" w:hAnsi="Times New Roman" w:cs="宋体"/>
          <w:lang w:eastAsia="zh-CN"/>
        </w:rPr>
        <w:t>申请，以获得此类研究的详细反馈。关于</w:t>
      </w:r>
      <w:r w:rsidRPr="0071671B">
        <w:rPr>
          <w:rFonts w:ascii="Times New Roman" w:eastAsia="宋体" w:hAnsi="Times New Roman" w:cs="宋体"/>
          <w:lang w:eastAsia="zh-CN"/>
        </w:rPr>
        <w:t>Q-</w:t>
      </w:r>
      <w:r w:rsidRPr="0071671B">
        <w:rPr>
          <w:rFonts w:ascii="Times New Roman" w:eastAsia="宋体" w:hAnsi="Times New Roman" w:cs="宋体"/>
          <w:lang w:eastAsia="zh-CN"/>
        </w:rPr>
        <w:t>申请的更多信息，请参见指南《</w:t>
      </w:r>
      <w:r w:rsidRPr="0071671B">
        <w:rPr>
          <w:rFonts w:ascii="Times New Roman" w:eastAsia="宋体" w:hAnsi="Times New Roman" w:cs="宋体"/>
          <w:color w:val="0000FF"/>
          <w:u w:val="single"/>
          <w:lang w:eastAsia="zh-CN"/>
        </w:rPr>
        <w:t>医疗器械申请的反馈和会议请求：</w:t>
      </w:r>
      <w:r w:rsidRPr="0071671B">
        <w:rPr>
          <w:rFonts w:ascii="Times New Roman" w:eastAsia="宋体" w:hAnsi="Times New Roman" w:cs="宋体"/>
          <w:color w:val="0000FF"/>
          <w:u w:val="single"/>
          <w:lang w:eastAsia="zh-CN"/>
        </w:rPr>
        <w:t>Q-</w:t>
      </w:r>
      <w:r w:rsidRPr="0071671B">
        <w:rPr>
          <w:rFonts w:ascii="Times New Roman" w:eastAsia="宋体" w:hAnsi="Times New Roman" w:cs="宋体"/>
          <w:color w:val="0000FF"/>
          <w:u w:val="single"/>
          <w:lang w:eastAsia="zh-CN"/>
        </w:rPr>
        <w:t>申请计划</w:t>
      </w:r>
      <w:r w:rsidRPr="0071671B">
        <w:rPr>
          <w:rFonts w:ascii="Times New Roman" w:eastAsia="宋体" w:hAnsi="Times New Roman" w:cs="宋体"/>
          <w:lang w:eastAsia="zh-CN"/>
        </w:rPr>
        <w:t>》。</w:t>
      </w:r>
      <w:r w:rsidRPr="0071671B">
        <w:rPr>
          <w:rFonts w:ascii="Times New Roman" w:eastAsia="宋体" w:hAnsi="Times New Roman" w:cs="宋体"/>
          <w:vertAlign w:val="superscript"/>
          <w:lang w:eastAsia="zh-CN"/>
        </w:rPr>
        <w:t>11</w:t>
      </w:r>
    </w:p>
    <w:p w14:paraId="068242D7" w14:textId="59E9625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对于所有研究设计，本机构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收集所有研究受试者的详细基线和人口统计学信息，以便评定研究组的预后因素失衡情况。</w:t>
      </w:r>
    </w:p>
    <w:p w14:paraId="4E4AF444" w14:textId="77777777" w:rsidR="001E0F29" w:rsidRPr="0071671B" w:rsidRDefault="00B0329A" w:rsidP="0071671B">
      <w:pPr>
        <w:pStyle w:val="24"/>
        <w:rPr>
          <w:rFonts w:eastAsia="宋体"/>
          <w:lang w:eastAsia="zh-CN"/>
        </w:rPr>
      </w:pPr>
      <w:bookmarkStart w:id="13" w:name="_Toc91869244"/>
      <w:r w:rsidRPr="0071671B">
        <w:rPr>
          <w:rFonts w:eastAsia="宋体" w:cs="宋体"/>
          <w:lang w:eastAsia="zh-CN"/>
        </w:rPr>
        <w:t>E.</w:t>
      </w:r>
      <w:r w:rsidRPr="0071671B">
        <w:rPr>
          <w:rFonts w:eastAsia="宋体" w:cs="宋体"/>
          <w:lang w:eastAsia="zh-CN"/>
        </w:rPr>
        <w:tab/>
      </w:r>
      <w:r w:rsidRPr="0071671B">
        <w:rPr>
          <w:rFonts w:eastAsia="宋体" w:cs="宋体"/>
          <w:lang w:eastAsia="zh-CN"/>
        </w:rPr>
        <w:t>研究终点</w:t>
      </w:r>
      <w:bookmarkEnd w:id="13"/>
    </w:p>
    <w:p w14:paraId="2C89BD74" w14:textId="429C47F3" w:rsidR="001E0F29" w:rsidRPr="0071671B" w:rsidRDefault="00EB363F" w:rsidP="0071671B">
      <w:pPr>
        <w:pStyle w:val="32"/>
        <w:rPr>
          <w:rFonts w:eastAsia="宋体"/>
          <w:lang w:eastAsia="zh-CN"/>
        </w:rPr>
      </w:pPr>
      <w:bookmarkStart w:id="14" w:name="_Toc91869245"/>
      <w:r w:rsidRPr="0071671B">
        <w:rPr>
          <w:rFonts w:eastAsia="宋体" w:cs="宋体"/>
          <w:lang w:eastAsia="zh-CN"/>
        </w:rPr>
        <w:t>（</w:t>
      </w:r>
      <w:r w:rsidRPr="0071671B">
        <w:rPr>
          <w:rFonts w:eastAsia="宋体" w:cs="宋体"/>
          <w:lang w:eastAsia="zh-CN"/>
        </w:rPr>
        <w:t>2</w:t>
      </w:r>
      <w:r w:rsidRPr="0071671B">
        <w:rPr>
          <w:rFonts w:eastAsia="宋体" w:cs="宋体"/>
          <w:lang w:eastAsia="zh-CN"/>
        </w:rPr>
        <w:t>）</w:t>
      </w:r>
      <w:bookmarkEnd w:id="14"/>
      <w:r w:rsidR="00622E48">
        <w:rPr>
          <w:rFonts w:eastAsia="宋体" w:cs="宋体"/>
          <w:lang w:eastAsia="zh-CN"/>
        </w:rPr>
        <w:t>主要有效性终点</w:t>
      </w:r>
    </w:p>
    <w:p w14:paraId="3B35E26F" w14:textId="7777777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FDA</w:t>
      </w:r>
      <w:r w:rsidRPr="0071671B">
        <w:rPr>
          <w:rFonts w:ascii="Times New Roman" w:eastAsia="宋体" w:hAnsi="Times New Roman" w:cs="宋体"/>
          <w:lang w:eastAsia="zh-CN"/>
        </w:rPr>
        <w:t>拟将现有</w:t>
      </w:r>
      <w:r w:rsidRPr="0071671B">
        <w:rPr>
          <w:rFonts w:ascii="Times New Roman" w:eastAsia="宋体" w:hAnsi="Times New Roman" w:cs="宋体"/>
          <w:lang w:eastAsia="zh-CN"/>
        </w:rPr>
        <w:t>BPH</w:t>
      </w:r>
      <w:r w:rsidRPr="0071671B">
        <w:rPr>
          <w:rFonts w:ascii="Times New Roman" w:eastAsia="宋体" w:hAnsi="Times New Roman" w:cs="宋体"/>
          <w:lang w:eastAsia="zh-CN"/>
        </w:rPr>
        <w:t>指南文件的第</w:t>
      </w:r>
      <w:r w:rsidRPr="0071671B">
        <w:rPr>
          <w:rFonts w:ascii="Times New Roman" w:eastAsia="宋体" w:hAnsi="Times New Roman" w:cs="宋体"/>
          <w:lang w:eastAsia="zh-CN"/>
        </w:rPr>
        <w:t>V.E(2)</w:t>
      </w:r>
      <w:r w:rsidRPr="0071671B">
        <w:rPr>
          <w:rFonts w:ascii="Times New Roman" w:eastAsia="宋体" w:hAnsi="Times New Roman" w:cs="宋体"/>
          <w:lang w:eastAsia="zh-CN"/>
        </w:rPr>
        <w:t>节替换为以下建议：</w:t>
      </w:r>
    </w:p>
    <w:p w14:paraId="1D3C8741" w14:textId="71C64839" w:rsidR="001E0F29" w:rsidRDefault="00622E48" w:rsidP="0071671B">
      <w:pPr>
        <w:adjustRightInd w:val="0"/>
        <w:snapToGrid w:val="0"/>
        <w:spacing w:beforeLines="50" w:before="120" w:line="300" w:lineRule="auto"/>
        <w:jc w:val="both"/>
        <w:rPr>
          <w:rFonts w:ascii="Times New Roman" w:eastAsia="宋体" w:hAnsi="Times New Roman" w:cs="宋体"/>
          <w:lang w:eastAsia="zh-CN"/>
        </w:rPr>
      </w:pPr>
      <w:r>
        <w:rPr>
          <w:rFonts w:ascii="Times New Roman" w:eastAsia="宋体" w:hAnsi="Times New Roman" w:cs="宋体"/>
          <w:lang w:eastAsia="zh-CN"/>
        </w:rPr>
        <w:t>主要有效性终点</w:t>
      </w:r>
      <w:r w:rsidR="00B0329A" w:rsidRPr="0071671B">
        <w:rPr>
          <w:rFonts w:ascii="Times New Roman" w:eastAsia="宋体" w:hAnsi="Times New Roman" w:cs="宋体"/>
          <w:lang w:eastAsia="zh-CN"/>
        </w:rPr>
        <w:t>应具有临床</w:t>
      </w:r>
      <w:r w:rsidR="003960A7">
        <w:rPr>
          <w:rFonts w:ascii="Times New Roman" w:eastAsia="宋体" w:hAnsi="Times New Roman" w:cs="宋体" w:hint="eastAsia"/>
          <w:lang w:eastAsia="zh-CN"/>
        </w:rPr>
        <w:t>显著性</w:t>
      </w:r>
      <w:r w:rsidR="00B0329A" w:rsidRPr="0071671B">
        <w:rPr>
          <w:rFonts w:ascii="Times New Roman" w:eastAsia="宋体" w:hAnsi="Times New Roman" w:cs="宋体"/>
          <w:lang w:eastAsia="zh-CN"/>
        </w:rPr>
        <w:t>，并应充分描述治疗效果。由于</w:t>
      </w:r>
      <w:r w:rsidR="00B0329A" w:rsidRPr="0071671B">
        <w:rPr>
          <w:rFonts w:ascii="Times New Roman" w:eastAsia="宋体" w:hAnsi="Times New Roman" w:cs="宋体"/>
          <w:lang w:eastAsia="zh-CN"/>
        </w:rPr>
        <w:t>BPH</w:t>
      </w:r>
      <w:r w:rsidR="00B0329A" w:rsidRPr="0071671B">
        <w:rPr>
          <w:rFonts w:ascii="Times New Roman" w:eastAsia="宋体" w:hAnsi="Times New Roman" w:cs="宋体"/>
          <w:lang w:eastAsia="zh-CN"/>
        </w:rPr>
        <w:t>症状的主观性，很难找到一个客观且可重复（即具有较低重测变异性）、对患者具有意义且与病因相关的有效性衡量标准（即具有较低重测变异性）来寻求治疗。</w:t>
      </w:r>
    </w:p>
    <w:p w14:paraId="361D94AB" w14:textId="77777777" w:rsidR="00BB1ED9" w:rsidRDefault="00BB1ED9" w:rsidP="0071671B">
      <w:pPr>
        <w:adjustRightInd w:val="0"/>
        <w:snapToGrid w:val="0"/>
        <w:spacing w:beforeLines="50" w:before="120" w:line="300" w:lineRule="auto"/>
        <w:jc w:val="both"/>
        <w:rPr>
          <w:rFonts w:ascii="Times New Roman" w:eastAsia="宋体" w:hAnsi="Times New Roman" w:cs="宋体"/>
          <w:lang w:eastAsia="zh-CN"/>
        </w:rPr>
      </w:pPr>
    </w:p>
    <w:p w14:paraId="27DD259C" w14:textId="77777777" w:rsidR="00BB1ED9" w:rsidRDefault="00BB1ED9" w:rsidP="0071671B">
      <w:pPr>
        <w:adjustRightInd w:val="0"/>
        <w:snapToGrid w:val="0"/>
        <w:spacing w:beforeLines="50" w:before="120" w:line="300" w:lineRule="auto"/>
        <w:jc w:val="both"/>
        <w:rPr>
          <w:rFonts w:ascii="Times New Roman" w:eastAsia="宋体" w:hAnsi="Times New Roman" w:cs="宋体"/>
          <w:lang w:eastAsia="zh-CN"/>
        </w:rPr>
      </w:pPr>
    </w:p>
    <w:p w14:paraId="69F8A211" w14:textId="77777777" w:rsidR="00BB1ED9" w:rsidRDefault="00BB1ED9" w:rsidP="0071671B">
      <w:pPr>
        <w:adjustRightInd w:val="0"/>
        <w:snapToGrid w:val="0"/>
        <w:spacing w:beforeLines="50" w:before="120" w:line="300" w:lineRule="auto"/>
        <w:jc w:val="both"/>
        <w:rPr>
          <w:rFonts w:ascii="Times New Roman" w:eastAsia="宋体" w:hAnsi="Times New Roman" w:cs="宋体"/>
          <w:lang w:eastAsia="zh-CN"/>
        </w:rPr>
      </w:pPr>
    </w:p>
    <w:p w14:paraId="026E6290" w14:textId="77777777" w:rsidR="00BB1ED9" w:rsidRDefault="00BB1ED9" w:rsidP="0071671B">
      <w:pPr>
        <w:adjustRightInd w:val="0"/>
        <w:snapToGrid w:val="0"/>
        <w:spacing w:beforeLines="50" w:before="120" w:line="300" w:lineRule="auto"/>
        <w:jc w:val="both"/>
        <w:rPr>
          <w:rFonts w:ascii="Times New Roman" w:eastAsia="宋体" w:hAnsi="Times New Roman" w:cs="Times New Roman"/>
          <w:snapToGrid w:val="0"/>
          <w:lang w:eastAsia="zh-CN"/>
        </w:rPr>
      </w:pPr>
    </w:p>
    <w:p w14:paraId="5FC7CF81" w14:textId="77777777" w:rsidR="00BB1ED9" w:rsidRPr="0071671B" w:rsidRDefault="00BB1ED9" w:rsidP="0071671B">
      <w:pPr>
        <w:adjustRightInd w:val="0"/>
        <w:snapToGrid w:val="0"/>
        <w:spacing w:beforeLines="50" w:before="120" w:line="300" w:lineRule="auto"/>
        <w:jc w:val="both"/>
        <w:rPr>
          <w:rFonts w:ascii="Times New Roman" w:eastAsia="宋体" w:hAnsi="Times New Roman" w:cs="Times New Roman"/>
          <w:snapToGrid w:val="0"/>
          <w:lang w:eastAsia="zh-CN"/>
        </w:rPr>
      </w:pPr>
    </w:p>
    <w:p w14:paraId="0F70739E" w14:textId="77777777" w:rsidR="00B0329A"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rPr>
        <w:t>_____________________</w:t>
      </w:r>
    </w:p>
    <w:p w14:paraId="68102028" w14:textId="77777777" w:rsidR="001E0F29" w:rsidRPr="0071671B" w:rsidRDefault="00B0329A" w:rsidP="0071671B">
      <w:pPr>
        <w:pStyle w:val="ac"/>
        <w:tabs>
          <w:tab w:val="left" w:pos="178"/>
        </w:tabs>
        <w:adjustRightInd w:val="0"/>
        <w:snapToGrid w:val="0"/>
        <w:spacing w:beforeLines="15" w:before="36" w:line="276" w:lineRule="auto"/>
        <w:jc w:val="both"/>
        <w:rPr>
          <w:rFonts w:eastAsia="宋体"/>
          <w:snapToGrid w:val="0"/>
          <w:sz w:val="21"/>
          <w:szCs w:val="21"/>
        </w:rPr>
      </w:pPr>
      <w:bookmarkStart w:id="15" w:name="bookmark112"/>
      <w:r w:rsidRPr="0071671B">
        <w:rPr>
          <w:rFonts w:eastAsia="宋体"/>
          <w:snapToGrid w:val="0"/>
          <w:sz w:val="21"/>
          <w:szCs w:val="21"/>
          <w:shd w:val="clear" w:color="auto" w:fill="FFFFFF"/>
          <w:vertAlign w:val="superscript"/>
        </w:rPr>
        <w:t>11</w:t>
      </w:r>
      <w:hyperlink r:id="rId21" w:history="1">
        <w:r w:rsidR="00BB1ED9" w:rsidRPr="007F29FF">
          <w:rPr>
            <w:rStyle w:val="af0"/>
            <w:rFonts w:eastAsia="宋体"/>
            <w:snapToGrid w:val="0"/>
            <w:sz w:val="21"/>
            <w:szCs w:val="21"/>
          </w:rPr>
          <w:t>https://www.fda.gov/regulatory-information/search-fda-guidance-documents/requests-feedback-and-meetings-</w:t>
        </w:r>
      </w:hyperlink>
      <w:hyperlink r:id="rId22" w:history="1">
        <w:r w:rsidRPr="0071671B">
          <w:rPr>
            <w:rFonts w:eastAsia="宋体"/>
            <w:snapToGrid w:val="0"/>
            <w:color w:val="0000FF"/>
            <w:sz w:val="21"/>
            <w:szCs w:val="21"/>
            <w:u w:val="single"/>
          </w:rPr>
          <w:t>medical-device-submissions-q-submission-program</w:t>
        </w:r>
      </w:hyperlink>
      <w:r w:rsidRPr="0071671B">
        <w:rPr>
          <w:rFonts w:eastAsia="宋体"/>
          <w:snapToGrid w:val="0"/>
          <w:sz w:val="21"/>
          <w:szCs w:val="21"/>
        </w:rPr>
        <w:t>.</w:t>
      </w:r>
      <w:bookmarkEnd w:id="15"/>
    </w:p>
    <w:p w14:paraId="4DAE7B5E" w14:textId="77777777" w:rsidR="00265BA8" w:rsidRPr="0071671B" w:rsidRDefault="00265BA8" w:rsidP="0071671B">
      <w:pPr>
        <w:rPr>
          <w:rFonts w:ascii="Times New Roman" w:eastAsia="宋体" w:hAnsi="Times New Roman" w:cs="Times New Roman"/>
          <w:snapToGrid w:val="0"/>
          <w:lang w:eastAsia="zh-CN"/>
        </w:rPr>
      </w:pPr>
      <w:r w:rsidRPr="0071671B">
        <w:rPr>
          <w:rFonts w:ascii="Times New Roman" w:eastAsia="宋体" w:hAnsi="Times New Roman" w:cs="宋体"/>
          <w:b/>
          <w:i/>
        </w:rPr>
        <w:br w:type="page"/>
      </w:r>
    </w:p>
    <w:p w14:paraId="39BFA103" w14:textId="1380BB5B" w:rsidR="001E0F29" w:rsidRPr="0071671B" w:rsidRDefault="00265BA8"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lastRenderedPageBreak/>
        <w:t>自制定以来，在</w:t>
      </w:r>
      <w:r w:rsidRPr="0071671B">
        <w:rPr>
          <w:rFonts w:ascii="Times New Roman" w:eastAsia="宋体" w:hAnsi="Times New Roman" w:cs="宋体"/>
          <w:lang w:eastAsia="zh-CN"/>
        </w:rPr>
        <w:t>BPH</w:t>
      </w:r>
      <w:r w:rsidRPr="0071671B">
        <w:rPr>
          <w:rFonts w:ascii="Times New Roman" w:eastAsia="宋体" w:hAnsi="Times New Roman" w:cs="宋体"/>
          <w:lang w:eastAsia="zh-CN"/>
        </w:rPr>
        <w:t>治疗研究中使用最广泛的主要</w:t>
      </w:r>
      <w:r w:rsidR="0059226A">
        <w:rPr>
          <w:rFonts w:ascii="Times New Roman" w:eastAsia="宋体" w:hAnsi="Times New Roman" w:cs="宋体" w:hint="eastAsia"/>
          <w:lang w:eastAsia="zh-CN"/>
        </w:rPr>
        <w:t>结局</w:t>
      </w:r>
      <w:r w:rsidRPr="0071671B">
        <w:rPr>
          <w:rFonts w:ascii="Times New Roman" w:eastAsia="宋体" w:hAnsi="Times New Roman" w:cs="宋体"/>
          <w:lang w:eastAsia="zh-CN"/>
        </w:rPr>
        <w:t>指标是美国泌尿学协会症状指数（</w:t>
      </w:r>
      <w:r w:rsidRPr="0071671B">
        <w:rPr>
          <w:rFonts w:ascii="Times New Roman" w:eastAsia="宋体" w:hAnsi="Times New Roman" w:cs="宋体"/>
          <w:lang w:eastAsia="zh-CN"/>
        </w:rPr>
        <w:t>AUA-SI</w:t>
      </w:r>
      <w:r w:rsidRPr="0071671B">
        <w:rPr>
          <w:rFonts w:ascii="Times New Roman" w:eastAsia="宋体" w:hAnsi="Times New Roman" w:cs="宋体"/>
          <w:lang w:eastAsia="zh-CN"/>
        </w:rPr>
        <w:t>）和等效的国际前列腺症状评分（</w:t>
      </w:r>
      <w:r w:rsidRPr="0071671B">
        <w:rPr>
          <w:rFonts w:ascii="Times New Roman" w:eastAsia="宋体" w:hAnsi="Times New Roman" w:cs="宋体"/>
          <w:lang w:eastAsia="zh-CN"/>
        </w:rPr>
        <w:t>IPSS</w:t>
      </w:r>
      <w:r w:rsidRPr="0071671B">
        <w:rPr>
          <w:rFonts w:ascii="Times New Roman" w:eastAsia="宋体" w:hAnsi="Times New Roman" w:cs="宋体"/>
          <w:lang w:eastAsia="zh-CN"/>
        </w:rPr>
        <w:t>）。此类指标包括评定与</w:t>
      </w:r>
      <w:r w:rsidRPr="0071671B">
        <w:rPr>
          <w:rFonts w:ascii="Times New Roman" w:eastAsia="宋体" w:hAnsi="Times New Roman" w:cs="宋体"/>
          <w:lang w:eastAsia="zh-CN"/>
        </w:rPr>
        <w:t>BPH</w:t>
      </w:r>
      <w:r w:rsidRPr="0071671B">
        <w:rPr>
          <w:rFonts w:ascii="Times New Roman" w:eastAsia="宋体" w:hAnsi="Times New Roman" w:cs="宋体"/>
          <w:lang w:eastAsia="zh-CN"/>
        </w:rPr>
        <w:t>相关的</w:t>
      </w:r>
      <w:r w:rsidRPr="0071671B">
        <w:rPr>
          <w:rFonts w:ascii="Times New Roman" w:eastAsia="宋体" w:hAnsi="Times New Roman" w:cs="宋体"/>
          <w:lang w:eastAsia="zh-CN"/>
        </w:rPr>
        <w:t>LUT</w:t>
      </w:r>
      <w:r w:rsidRPr="0071671B">
        <w:rPr>
          <w:rFonts w:ascii="Times New Roman" w:eastAsia="宋体" w:hAnsi="Times New Roman" w:cs="宋体"/>
          <w:lang w:eastAsia="zh-CN"/>
        </w:rPr>
        <w:t>的七个问题（即尿不尽、尿频、尿等待、尿急、尿流无力、紧张和夜尿症）。每个问题采用</w:t>
      </w:r>
      <w:r w:rsidRPr="0071671B">
        <w:rPr>
          <w:rFonts w:ascii="Times New Roman" w:eastAsia="宋体" w:hAnsi="Times New Roman" w:cs="宋体"/>
          <w:lang w:eastAsia="zh-CN"/>
        </w:rPr>
        <w:t>0-5</w:t>
      </w:r>
      <w:r w:rsidRPr="0071671B">
        <w:rPr>
          <w:rFonts w:ascii="Times New Roman" w:eastAsia="宋体" w:hAnsi="Times New Roman" w:cs="宋体"/>
          <w:lang w:eastAsia="zh-CN"/>
        </w:rPr>
        <w:t>分制评分，并相加形成</w:t>
      </w:r>
      <w:r w:rsidRPr="0071671B">
        <w:rPr>
          <w:rFonts w:ascii="Times New Roman" w:eastAsia="宋体" w:hAnsi="Times New Roman" w:cs="宋体"/>
          <w:lang w:eastAsia="zh-CN"/>
        </w:rPr>
        <w:t>0-35</w:t>
      </w:r>
      <w:r w:rsidRPr="0071671B">
        <w:rPr>
          <w:rFonts w:ascii="Times New Roman" w:eastAsia="宋体" w:hAnsi="Times New Roman" w:cs="宋体"/>
          <w:lang w:eastAsia="zh-CN"/>
        </w:rPr>
        <w:t>分制的最终得分，得分越高，症状越严重。</w:t>
      </w:r>
      <w:r w:rsidRPr="0071671B">
        <w:rPr>
          <w:rFonts w:ascii="Times New Roman" w:eastAsia="宋体" w:hAnsi="Times New Roman" w:cs="宋体"/>
          <w:vertAlign w:val="superscript"/>
          <w:lang w:eastAsia="zh-CN"/>
        </w:rPr>
        <w:t>12</w:t>
      </w:r>
      <w:r w:rsidRPr="0071671B">
        <w:rPr>
          <w:rFonts w:ascii="Times New Roman" w:eastAsia="宋体" w:hAnsi="Times New Roman" w:cs="宋体"/>
          <w:lang w:eastAsia="zh-CN"/>
        </w:rPr>
        <w:t xml:space="preserve"> IPSS</w:t>
      </w:r>
      <w:r w:rsidRPr="0071671B">
        <w:rPr>
          <w:rFonts w:ascii="Times New Roman" w:eastAsia="宋体" w:hAnsi="Times New Roman" w:cs="宋体"/>
          <w:lang w:eastAsia="zh-CN"/>
        </w:rPr>
        <w:t>中还包括一个按</w:t>
      </w:r>
      <w:r w:rsidRPr="0071671B">
        <w:rPr>
          <w:rFonts w:ascii="Times New Roman" w:eastAsia="宋体" w:hAnsi="Times New Roman" w:cs="宋体"/>
          <w:lang w:eastAsia="zh-CN"/>
        </w:rPr>
        <w:t>0-6</w:t>
      </w:r>
      <w:r w:rsidRPr="0071671B">
        <w:rPr>
          <w:rFonts w:ascii="Times New Roman" w:eastAsia="宋体" w:hAnsi="Times New Roman" w:cs="宋体"/>
          <w:lang w:eastAsia="zh-CN"/>
        </w:rPr>
        <w:t>分制单独评分的疾病特定生活质量问题。此类方法被认为是</w:t>
      </w:r>
      <w:r w:rsidRPr="0071671B">
        <w:rPr>
          <w:rFonts w:ascii="Times New Roman" w:eastAsia="宋体" w:hAnsi="Times New Roman" w:cs="宋体"/>
          <w:lang w:eastAsia="zh-CN"/>
        </w:rPr>
        <w:t>BPH</w:t>
      </w:r>
      <w:r w:rsidRPr="0071671B">
        <w:rPr>
          <w:rFonts w:ascii="Times New Roman" w:eastAsia="宋体" w:hAnsi="Times New Roman" w:cs="宋体"/>
          <w:lang w:eastAsia="zh-CN"/>
        </w:rPr>
        <w:t>所致</w:t>
      </w:r>
      <w:r w:rsidRPr="0071671B">
        <w:rPr>
          <w:rFonts w:ascii="Times New Roman" w:eastAsia="宋体" w:hAnsi="Times New Roman" w:cs="宋体"/>
          <w:lang w:eastAsia="zh-CN"/>
        </w:rPr>
        <w:t>LUT</w:t>
      </w:r>
      <w:r w:rsidRPr="0071671B">
        <w:rPr>
          <w:rFonts w:ascii="Times New Roman" w:eastAsia="宋体" w:hAnsi="Times New Roman" w:cs="宋体"/>
          <w:lang w:eastAsia="zh-CN"/>
        </w:rPr>
        <w:t>的可靠测量方法，并已通过多种语言验证。</w:t>
      </w:r>
      <w:r w:rsidRPr="0071671B">
        <w:rPr>
          <w:rFonts w:ascii="Times New Roman" w:eastAsia="宋体" w:hAnsi="Times New Roman" w:cs="宋体"/>
          <w:vertAlign w:val="superscript"/>
          <w:lang w:eastAsia="zh-CN"/>
        </w:rPr>
        <w:t>13</w:t>
      </w:r>
    </w:p>
    <w:p w14:paraId="0790BE18" w14:textId="00FCCBA4"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麻烦的</w:t>
      </w:r>
      <w:r w:rsidRPr="0071671B">
        <w:rPr>
          <w:rFonts w:ascii="Times New Roman" w:eastAsia="宋体" w:hAnsi="Times New Roman" w:cs="宋体"/>
          <w:lang w:eastAsia="zh-CN"/>
        </w:rPr>
        <w:t>LUT</w:t>
      </w:r>
      <w:r w:rsidRPr="0071671B">
        <w:rPr>
          <w:rFonts w:ascii="Times New Roman" w:eastAsia="宋体" w:hAnsi="Times New Roman" w:cs="宋体"/>
          <w:lang w:eastAsia="zh-CN"/>
        </w:rPr>
        <w:t>通常是患者寻求治疗</w:t>
      </w:r>
      <w:r w:rsidRPr="0071671B">
        <w:rPr>
          <w:rFonts w:ascii="Times New Roman" w:eastAsia="宋体" w:hAnsi="Times New Roman" w:cs="宋体"/>
          <w:lang w:eastAsia="zh-CN"/>
        </w:rPr>
        <w:t>BPH</w:t>
      </w:r>
      <w:r w:rsidRPr="0071671B">
        <w:rPr>
          <w:rFonts w:ascii="Times New Roman" w:eastAsia="宋体" w:hAnsi="Times New Roman" w:cs="宋体"/>
          <w:lang w:eastAsia="zh-CN"/>
        </w:rPr>
        <w:t>的主要原因，大多数用于治疗</w:t>
      </w:r>
      <w:r w:rsidRPr="0071671B">
        <w:rPr>
          <w:rFonts w:ascii="Times New Roman" w:eastAsia="宋体" w:hAnsi="Times New Roman" w:cs="宋体"/>
          <w:lang w:eastAsia="zh-CN"/>
        </w:rPr>
        <w:t>BPH</w:t>
      </w:r>
      <w:r w:rsidRPr="0071671B">
        <w:rPr>
          <w:rFonts w:ascii="Times New Roman" w:eastAsia="宋体" w:hAnsi="Times New Roman" w:cs="宋体"/>
          <w:lang w:eastAsia="zh-CN"/>
        </w:rPr>
        <w:t>的器械均为缓解症状而设计。在大多数临床试验中，</w:t>
      </w:r>
      <w:r w:rsidR="00622E48">
        <w:rPr>
          <w:rFonts w:ascii="Times New Roman" w:eastAsia="宋体" w:hAnsi="Times New Roman" w:cs="宋体"/>
          <w:lang w:eastAsia="zh-CN"/>
        </w:rPr>
        <w:t>主要有效性终点</w:t>
      </w:r>
      <w:r w:rsidRPr="0071671B">
        <w:rPr>
          <w:rFonts w:ascii="Times New Roman" w:eastAsia="宋体" w:hAnsi="Times New Roman" w:cs="宋体"/>
          <w:lang w:eastAsia="zh-CN"/>
        </w:rPr>
        <w:t>应显示症状</w:t>
      </w:r>
      <w:r w:rsidR="00284CB2">
        <w:rPr>
          <w:rFonts w:ascii="Times New Roman" w:eastAsia="宋体" w:hAnsi="Times New Roman" w:cs="宋体"/>
          <w:lang w:eastAsia="zh-CN"/>
        </w:rPr>
        <w:t>严重度</w:t>
      </w:r>
      <w:r w:rsidRPr="0071671B">
        <w:rPr>
          <w:rFonts w:ascii="Times New Roman" w:eastAsia="宋体" w:hAnsi="Times New Roman" w:cs="宋体"/>
          <w:lang w:eastAsia="zh-CN"/>
        </w:rPr>
        <w:t>的改善。具体而言，本机构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将</w:t>
      </w:r>
      <w:r w:rsidRPr="0071671B">
        <w:rPr>
          <w:rFonts w:ascii="Times New Roman" w:eastAsia="宋体" w:hAnsi="Times New Roman" w:cs="宋体"/>
          <w:lang w:eastAsia="zh-CN"/>
        </w:rPr>
        <w:t>AUA-SI</w:t>
      </w:r>
      <w:r w:rsidRPr="0071671B">
        <w:rPr>
          <w:rFonts w:ascii="Times New Roman" w:eastAsia="宋体" w:hAnsi="Times New Roman" w:cs="宋体"/>
          <w:lang w:eastAsia="zh-CN"/>
        </w:rPr>
        <w:t>（或</w:t>
      </w:r>
      <w:r w:rsidRPr="0071671B">
        <w:rPr>
          <w:rFonts w:ascii="Times New Roman" w:eastAsia="宋体" w:hAnsi="Times New Roman" w:cs="宋体"/>
          <w:lang w:eastAsia="zh-CN"/>
        </w:rPr>
        <w:t>IPSS</w:t>
      </w:r>
      <w:r w:rsidRPr="0071671B">
        <w:rPr>
          <w:rFonts w:ascii="Times New Roman" w:eastAsia="宋体" w:hAnsi="Times New Roman" w:cs="宋体"/>
          <w:lang w:eastAsia="zh-CN"/>
        </w:rPr>
        <w:t>）相对于基线的改善作为</w:t>
      </w:r>
      <w:r w:rsidR="00622E48">
        <w:rPr>
          <w:rFonts w:ascii="Times New Roman" w:eastAsia="宋体" w:hAnsi="Times New Roman" w:cs="宋体"/>
          <w:lang w:eastAsia="zh-CN"/>
        </w:rPr>
        <w:t>主要有效性终点</w:t>
      </w:r>
      <w:r w:rsidRPr="0071671B">
        <w:rPr>
          <w:rFonts w:ascii="Times New Roman" w:eastAsia="宋体" w:hAnsi="Times New Roman" w:cs="宋体"/>
          <w:lang w:eastAsia="zh-CN"/>
        </w:rPr>
        <w:t>。</w:t>
      </w:r>
    </w:p>
    <w:p w14:paraId="56D95591" w14:textId="5F724241"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通常情况下，患者无法辨别低于</w:t>
      </w:r>
      <w:r w:rsidRPr="0071671B">
        <w:rPr>
          <w:rFonts w:ascii="Times New Roman" w:eastAsia="宋体" w:hAnsi="Times New Roman" w:cs="宋体"/>
          <w:lang w:eastAsia="zh-CN"/>
        </w:rPr>
        <w:t>3</w:t>
      </w:r>
      <w:r w:rsidRPr="0071671B">
        <w:rPr>
          <w:rFonts w:ascii="Times New Roman" w:eastAsia="宋体" w:hAnsi="Times New Roman" w:cs="宋体"/>
          <w:lang w:eastAsia="zh-CN"/>
        </w:rPr>
        <w:t>分的</w:t>
      </w:r>
      <w:r w:rsidRPr="0071671B">
        <w:rPr>
          <w:rFonts w:ascii="Times New Roman" w:eastAsia="宋体" w:hAnsi="Times New Roman" w:cs="宋体"/>
          <w:lang w:eastAsia="zh-CN"/>
        </w:rPr>
        <w:t>AUA-SI</w:t>
      </w:r>
      <w:r w:rsidRPr="0071671B">
        <w:rPr>
          <w:rFonts w:ascii="Times New Roman" w:eastAsia="宋体" w:hAnsi="Times New Roman" w:cs="宋体"/>
          <w:lang w:eastAsia="zh-CN"/>
        </w:rPr>
        <w:t>（或</w:t>
      </w:r>
      <w:r w:rsidRPr="0071671B">
        <w:rPr>
          <w:rFonts w:ascii="Times New Roman" w:eastAsia="宋体" w:hAnsi="Times New Roman" w:cs="宋体"/>
          <w:lang w:eastAsia="zh-CN"/>
        </w:rPr>
        <w:t>IPSS</w:t>
      </w:r>
      <w:r w:rsidRPr="0071671B">
        <w:rPr>
          <w:rFonts w:ascii="Times New Roman" w:eastAsia="宋体" w:hAnsi="Times New Roman" w:cs="宋体"/>
          <w:lang w:eastAsia="zh-CN"/>
        </w:rPr>
        <w:t>）评分差异。</w:t>
      </w:r>
      <w:r w:rsidRPr="0071671B">
        <w:rPr>
          <w:rFonts w:ascii="Times New Roman" w:eastAsia="宋体" w:hAnsi="Times New Roman" w:cs="宋体"/>
          <w:vertAlign w:val="superscript"/>
          <w:lang w:eastAsia="zh-CN"/>
        </w:rPr>
        <w:t>14</w:t>
      </w:r>
      <w:r w:rsidRPr="0071671B">
        <w:rPr>
          <w:rFonts w:ascii="Times New Roman" w:eastAsia="宋体" w:hAnsi="Times New Roman" w:cs="宋体"/>
          <w:lang w:eastAsia="zh-CN"/>
        </w:rPr>
        <w:t>然而，治疗后最小的临床显著差异取决于基线症状评分。评价用于</w:t>
      </w:r>
      <w:r w:rsidRPr="0071671B">
        <w:rPr>
          <w:rFonts w:ascii="Times New Roman" w:eastAsia="宋体" w:hAnsi="Times New Roman" w:cs="宋体"/>
          <w:lang w:eastAsia="zh-CN"/>
        </w:rPr>
        <w:t>BPH</w:t>
      </w:r>
      <w:r w:rsidRPr="0071671B">
        <w:rPr>
          <w:rFonts w:ascii="Times New Roman" w:eastAsia="宋体" w:hAnsi="Times New Roman" w:cs="宋体"/>
          <w:lang w:eastAsia="zh-CN"/>
        </w:rPr>
        <w:t>药物治疗的</w:t>
      </w:r>
      <w:r w:rsidRPr="0071671B">
        <w:rPr>
          <w:rFonts w:ascii="Times New Roman" w:eastAsia="宋体" w:hAnsi="Times New Roman" w:cs="宋体"/>
          <w:lang w:eastAsia="zh-CN"/>
        </w:rPr>
        <w:t>AUA-SI</w:t>
      </w:r>
      <w:r w:rsidRPr="0071671B">
        <w:rPr>
          <w:rFonts w:ascii="Times New Roman" w:eastAsia="宋体" w:hAnsi="Times New Roman" w:cs="宋体"/>
          <w:lang w:eastAsia="zh-CN"/>
        </w:rPr>
        <w:t>最小临床显著性差异的研究。据</w:t>
      </w:r>
      <w:r w:rsidRPr="0071671B">
        <w:rPr>
          <w:rFonts w:ascii="Times New Roman" w:eastAsia="宋体" w:hAnsi="Times New Roman" w:cs="宋体"/>
          <w:lang w:eastAsia="zh-CN"/>
        </w:rPr>
        <w:t>FDA</w:t>
      </w:r>
      <w:r w:rsidRPr="0071671B">
        <w:rPr>
          <w:rFonts w:ascii="Times New Roman" w:eastAsia="宋体" w:hAnsi="Times New Roman" w:cs="宋体"/>
          <w:lang w:eastAsia="zh-CN"/>
        </w:rPr>
        <w:t>了解，尚未有研究表明在器械治疗后</w:t>
      </w:r>
      <w:r w:rsidRPr="0071671B">
        <w:rPr>
          <w:rFonts w:ascii="Times New Roman" w:eastAsia="宋体" w:hAnsi="Times New Roman" w:cs="宋体"/>
          <w:lang w:eastAsia="zh-CN"/>
        </w:rPr>
        <w:t>AUA-SI</w:t>
      </w:r>
      <w:r w:rsidRPr="0071671B">
        <w:rPr>
          <w:rFonts w:ascii="Times New Roman" w:eastAsia="宋体" w:hAnsi="Times New Roman" w:cs="宋体"/>
          <w:lang w:eastAsia="zh-CN"/>
        </w:rPr>
        <w:t>存在最小的临床显著差异。此外，许多试验纳入了多个症状</w:t>
      </w:r>
      <w:r w:rsidR="00284CB2">
        <w:rPr>
          <w:rFonts w:ascii="Times New Roman" w:eastAsia="宋体" w:hAnsi="Times New Roman" w:cs="宋体"/>
          <w:lang w:eastAsia="zh-CN"/>
        </w:rPr>
        <w:t>严重度</w:t>
      </w:r>
      <w:r w:rsidRPr="0071671B">
        <w:rPr>
          <w:rFonts w:ascii="Times New Roman" w:eastAsia="宋体" w:hAnsi="Times New Roman" w:cs="宋体"/>
          <w:lang w:eastAsia="zh-CN"/>
        </w:rPr>
        <w:t>分类的受试者。因此，在器械治疗后很难确定</w:t>
      </w:r>
      <w:r w:rsidRPr="0071671B">
        <w:rPr>
          <w:rFonts w:ascii="Times New Roman" w:eastAsia="宋体" w:hAnsi="Times New Roman" w:cs="宋体"/>
          <w:lang w:eastAsia="zh-CN"/>
        </w:rPr>
        <w:t>AUA-SI</w:t>
      </w:r>
      <w:r w:rsidRPr="0071671B">
        <w:rPr>
          <w:rFonts w:ascii="Times New Roman" w:eastAsia="宋体" w:hAnsi="Times New Roman" w:cs="宋体"/>
          <w:lang w:eastAsia="zh-CN"/>
        </w:rPr>
        <w:t>适当</w:t>
      </w:r>
      <w:r w:rsidR="00175500" w:rsidRPr="0071671B">
        <w:rPr>
          <w:rFonts w:ascii="Times New Roman" w:eastAsia="宋体" w:hAnsi="Times New Roman" w:cs="宋体"/>
          <w:lang w:eastAsia="zh-CN"/>
        </w:rPr>
        <w:t>的</w:t>
      </w:r>
      <w:r w:rsidRPr="0071671B">
        <w:rPr>
          <w:rFonts w:ascii="Times New Roman" w:eastAsia="宋体" w:hAnsi="Times New Roman" w:cs="宋体"/>
          <w:lang w:eastAsia="zh-CN"/>
        </w:rPr>
        <w:t>最小临床显著差异。</w:t>
      </w:r>
    </w:p>
    <w:p w14:paraId="6AB47404" w14:textId="5E9A90E9" w:rsidR="00F97860"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一项针对中度至重度</w:t>
      </w:r>
      <w:r w:rsidRPr="0071671B">
        <w:rPr>
          <w:rFonts w:ascii="Times New Roman" w:eastAsia="宋体" w:hAnsi="Times New Roman" w:cs="宋体"/>
          <w:lang w:eastAsia="zh-CN"/>
        </w:rPr>
        <w:t>LUTS</w:t>
      </w:r>
      <w:r w:rsidRPr="0071671B">
        <w:rPr>
          <w:rFonts w:ascii="Times New Roman" w:eastAsia="宋体" w:hAnsi="Times New Roman" w:cs="宋体"/>
          <w:lang w:eastAsia="zh-CN"/>
        </w:rPr>
        <w:t>男性的研究使用均衡的</w:t>
      </w:r>
      <w:r w:rsidRPr="0071671B">
        <w:rPr>
          <w:rFonts w:ascii="Times New Roman" w:eastAsia="宋体" w:hAnsi="Times New Roman" w:cs="宋体"/>
          <w:lang w:eastAsia="zh-CN"/>
        </w:rPr>
        <w:t>Likert</w:t>
      </w:r>
      <w:r w:rsidRPr="0071671B">
        <w:rPr>
          <w:rFonts w:ascii="Times New Roman" w:eastAsia="宋体" w:hAnsi="Times New Roman" w:cs="宋体"/>
          <w:lang w:eastAsia="zh-CN"/>
        </w:rPr>
        <w:t>评分来研究</w:t>
      </w:r>
      <w:r w:rsidRPr="0071671B">
        <w:rPr>
          <w:rFonts w:ascii="Times New Roman" w:eastAsia="宋体" w:hAnsi="Times New Roman" w:cs="宋体"/>
          <w:lang w:eastAsia="zh-CN"/>
        </w:rPr>
        <w:t>BPH</w:t>
      </w:r>
      <w:r w:rsidRPr="0071671B">
        <w:rPr>
          <w:rFonts w:ascii="Times New Roman" w:eastAsia="宋体" w:hAnsi="Times New Roman" w:cs="宋体"/>
          <w:lang w:eastAsia="zh-CN"/>
        </w:rPr>
        <w:t>症状变化对患者满意度的影响程度。</w:t>
      </w:r>
      <w:r w:rsidRPr="0071671B">
        <w:rPr>
          <w:rFonts w:ascii="Times New Roman" w:eastAsia="宋体" w:hAnsi="Times New Roman" w:cs="宋体"/>
          <w:vertAlign w:val="superscript"/>
          <w:lang w:eastAsia="zh-CN"/>
        </w:rPr>
        <w:t>15</w:t>
      </w:r>
      <w:r w:rsidRPr="0071671B">
        <w:rPr>
          <w:rFonts w:ascii="Times New Roman" w:eastAsia="宋体" w:hAnsi="Times New Roman" w:cs="宋体"/>
          <w:lang w:eastAsia="zh-CN"/>
        </w:rPr>
        <w:t>该研究确定了</w:t>
      </w:r>
      <w:r w:rsidRPr="0071671B">
        <w:rPr>
          <w:rFonts w:ascii="Times New Roman" w:eastAsia="宋体" w:hAnsi="Times New Roman" w:cs="宋体"/>
          <w:lang w:eastAsia="zh-CN"/>
        </w:rPr>
        <w:t>AUA-SI</w:t>
      </w:r>
      <w:r w:rsidRPr="0071671B">
        <w:rPr>
          <w:rFonts w:ascii="Times New Roman" w:eastAsia="宋体" w:hAnsi="Times New Roman" w:cs="宋体"/>
          <w:lang w:eastAsia="zh-CN"/>
        </w:rPr>
        <w:t>在症状</w:t>
      </w:r>
      <w:r w:rsidR="00284CB2">
        <w:rPr>
          <w:rFonts w:ascii="Times New Roman" w:eastAsia="宋体" w:hAnsi="Times New Roman" w:cs="宋体"/>
          <w:lang w:eastAsia="zh-CN"/>
        </w:rPr>
        <w:t>严重度</w:t>
      </w:r>
      <w:r w:rsidRPr="0071671B">
        <w:rPr>
          <w:rFonts w:ascii="Times New Roman" w:eastAsia="宋体" w:hAnsi="Times New Roman" w:cs="宋体"/>
          <w:lang w:eastAsia="zh-CN"/>
        </w:rPr>
        <w:t>分类方面、需达到一定的满意度水平的一系列改善措施。</w:t>
      </w:r>
      <w:r w:rsidRPr="0071671B">
        <w:rPr>
          <w:rFonts w:ascii="Times New Roman" w:eastAsia="宋体" w:hAnsi="Times New Roman" w:cs="宋体"/>
          <w:lang w:eastAsia="zh-CN"/>
        </w:rPr>
        <w:t>AUA-SI</w:t>
      </w:r>
      <w:r w:rsidRPr="0071671B">
        <w:rPr>
          <w:rFonts w:ascii="Times New Roman" w:eastAsia="宋体" w:hAnsi="Times New Roman" w:cs="宋体"/>
          <w:lang w:eastAsia="zh-CN"/>
        </w:rPr>
        <w:t>中至少</w:t>
      </w:r>
      <w:r w:rsidRPr="0071671B">
        <w:rPr>
          <w:rFonts w:ascii="Times New Roman" w:eastAsia="宋体" w:hAnsi="Times New Roman" w:cs="宋体"/>
          <w:lang w:eastAsia="zh-CN"/>
        </w:rPr>
        <w:t>30%</w:t>
      </w:r>
      <w:r w:rsidRPr="0071671B">
        <w:rPr>
          <w:rFonts w:ascii="Times New Roman" w:eastAsia="宋体" w:hAnsi="Times New Roman" w:cs="宋体"/>
          <w:lang w:eastAsia="zh-CN"/>
        </w:rPr>
        <w:t>的改善措施用于</w:t>
      </w:r>
      <w:r w:rsidRPr="0071671B">
        <w:rPr>
          <w:rFonts w:ascii="Times New Roman" w:eastAsia="宋体" w:hAnsi="Times New Roman" w:cs="宋体"/>
          <w:lang w:eastAsia="zh-CN"/>
        </w:rPr>
        <w:t>“</w:t>
      </w:r>
      <w:r w:rsidRPr="0071671B">
        <w:rPr>
          <w:rFonts w:ascii="Times New Roman" w:eastAsia="宋体" w:hAnsi="Times New Roman" w:cs="宋体"/>
          <w:lang w:eastAsia="zh-CN"/>
        </w:rPr>
        <w:t>满意</w:t>
      </w:r>
      <w:r w:rsidRPr="0071671B">
        <w:rPr>
          <w:rFonts w:ascii="Times New Roman" w:eastAsia="宋体" w:hAnsi="Times New Roman" w:cs="宋体"/>
          <w:lang w:eastAsia="zh-CN"/>
        </w:rPr>
        <w:t>”</w:t>
      </w:r>
      <w:r w:rsidRPr="0071671B">
        <w:rPr>
          <w:rFonts w:ascii="Times New Roman" w:eastAsia="宋体" w:hAnsi="Times New Roman" w:cs="宋体"/>
          <w:lang w:eastAsia="zh-CN"/>
        </w:rPr>
        <w:t>或</w:t>
      </w:r>
      <w:r w:rsidRPr="0071671B">
        <w:rPr>
          <w:rFonts w:ascii="Times New Roman" w:eastAsia="宋体" w:hAnsi="Times New Roman" w:cs="宋体"/>
          <w:lang w:eastAsia="zh-CN"/>
        </w:rPr>
        <w:t>“</w:t>
      </w:r>
      <w:r w:rsidRPr="0071671B">
        <w:rPr>
          <w:rFonts w:ascii="Times New Roman" w:eastAsia="宋体" w:hAnsi="Times New Roman" w:cs="宋体"/>
          <w:lang w:eastAsia="zh-CN"/>
        </w:rPr>
        <w:t>非常满意</w:t>
      </w:r>
      <w:r w:rsidRPr="0071671B">
        <w:rPr>
          <w:rFonts w:ascii="Times New Roman" w:eastAsia="宋体" w:hAnsi="Times New Roman" w:cs="宋体"/>
          <w:lang w:eastAsia="zh-CN"/>
        </w:rPr>
        <w:t>”</w:t>
      </w:r>
      <w:r w:rsidRPr="0071671B">
        <w:rPr>
          <w:rFonts w:ascii="Times New Roman" w:eastAsia="宋体" w:hAnsi="Times New Roman" w:cs="宋体"/>
          <w:lang w:eastAsia="zh-CN"/>
        </w:rPr>
        <w:t>等响应。鉴于药物治疗和器械治疗的风险状态不同，该响应水平是</w:t>
      </w:r>
      <w:r w:rsidR="00175500">
        <w:rPr>
          <w:rFonts w:ascii="Times New Roman" w:eastAsia="宋体" w:hAnsi="Times New Roman" w:cs="宋体" w:hint="eastAsia"/>
          <w:lang w:eastAsia="zh-CN"/>
        </w:rPr>
        <w:t>可接受</w:t>
      </w:r>
      <w:r w:rsidRPr="0071671B">
        <w:rPr>
          <w:rFonts w:ascii="Times New Roman" w:eastAsia="宋体" w:hAnsi="Times New Roman" w:cs="宋体"/>
          <w:lang w:eastAsia="zh-CN"/>
        </w:rPr>
        <w:t>的。根据此类文献，本机构建议将超过基线</w:t>
      </w:r>
      <w:r w:rsidRPr="0071671B">
        <w:rPr>
          <w:rFonts w:ascii="Times New Roman" w:eastAsia="宋体" w:hAnsi="Times New Roman" w:cs="宋体"/>
          <w:lang w:eastAsia="zh-CN"/>
        </w:rPr>
        <w:t>≥ 30%</w:t>
      </w:r>
      <w:r w:rsidRPr="0071671B">
        <w:rPr>
          <w:rFonts w:ascii="Times New Roman" w:eastAsia="宋体" w:hAnsi="Times New Roman" w:cs="宋体"/>
          <w:lang w:eastAsia="zh-CN"/>
        </w:rPr>
        <w:t>的改善措施作为器械治疗后</w:t>
      </w:r>
      <w:r w:rsidRPr="0071671B">
        <w:rPr>
          <w:rFonts w:ascii="Times New Roman" w:eastAsia="宋体" w:hAnsi="Times New Roman" w:cs="宋体"/>
          <w:lang w:eastAsia="zh-CN"/>
        </w:rPr>
        <w:t>AUA-SI</w:t>
      </w:r>
      <w:r w:rsidRPr="0071671B">
        <w:rPr>
          <w:rFonts w:ascii="Times New Roman" w:eastAsia="宋体" w:hAnsi="Times New Roman" w:cs="宋体"/>
          <w:lang w:eastAsia="zh-CN"/>
        </w:rPr>
        <w:t>的最低临床改善措施。高风险器械可能会带来更显著的获益。本机构建议对主动对照试验的</w:t>
      </w:r>
      <w:r w:rsidR="00622E48">
        <w:rPr>
          <w:rFonts w:ascii="Times New Roman" w:eastAsia="宋体" w:hAnsi="Times New Roman" w:cs="宋体"/>
          <w:lang w:eastAsia="zh-CN"/>
        </w:rPr>
        <w:t>主要有效性终点</w:t>
      </w:r>
      <w:r w:rsidRPr="0071671B">
        <w:rPr>
          <w:rFonts w:ascii="Times New Roman" w:eastAsia="宋体" w:hAnsi="Times New Roman" w:cs="宋体"/>
          <w:lang w:eastAsia="zh-CN"/>
        </w:rPr>
        <w:t>进行为期</w:t>
      </w:r>
      <w:r w:rsidRPr="0071671B">
        <w:rPr>
          <w:rFonts w:ascii="Times New Roman" w:eastAsia="宋体" w:hAnsi="Times New Roman" w:cs="宋体"/>
          <w:lang w:eastAsia="zh-CN"/>
        </w:rPr>
        <w:t>12</w:t>
      </w:r>
      <w:r w:rsidRPr="0071671B">
        <w:rPr>
          <w:rFonts w:ascii="Times New Roman" w:eastAsia="宋体" w:hAnsi="Times New Roman" w:cs="宋体"/>
          <w:lang w:eastAsia="zh-CN"/>
        </w:rPr>
        <w:t>个月的分析。对于不包括主动对照的研究设计，本机构建议引入假手术组对照。鉴于在</w:t>
      </w:r>
      <w:r w:rsidRPr="0071671B">
        <w:rPr>
          <w:rFonts w:ascii="Times New Roman" w:eastAsia="宋体" w:hAnsi="Times New Roman" w:cs="宋体"/>
          <w:lang w:eastAsia="zh-CN"/>
        </w:rPr>
        <w:t>12</w:t>
      </w:r>
      <w:r w:rsidRPr="0071671B">
        <w:rPr>
          <w:rFonts w:ascii="Times New Roman" w:eastAsia="宋体" w:hAnsi="Times New Roman" w:cs="宋体"/>
          <w:lang w:eastAsia="zh-CN"/>
        </w:rPr>
        <w:t>个月内很难维持假手术组对照组，本机构建议缩短治疗组和假手术组对照组之间进行头对头比较的时间。然而，在假手术组对照试验中，应证明该疗法的疗效在</w:t>
      </w:r>
      <w:r w:rsidRPr="0071671B">
        <w:rPr>
          <w:rFonts w:ascii="Times New Roman" w:eastAsia="宋体" w:hAnsi="Times New Roman" w:cs="宋体"/>
          <w:lang w:eastAsia="zh-CN"/>
        </w:rPr>
        <w:t>12</w:t>
      </w:r>
      <w:r w:rsidRPr="0071671B">
        <w:rPr>
          <w:rFonts w:ascii="Times New Roman" w:eastAsia="宋体" w:hAnsi="Times New Roman" w:cs="宋体"/>
          <w:lang w:eastAsia="zh-CN"/>
        </w:rPr>
        <w:t>个月时依旧稳定。</w:t>
      </w:r>
    </w:p>
    <w:p w14:paraId="27D39D37" w14:textId="77777777" w:rsidR="00B0329A"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rPr>
        <w:t>_____________________</w:t>
      </w:r>
    </w:p>
    <w:p w14:paraId="7C42FFB3" w14:textId="77777777" w:rsidR="001E0F29" w:rsidRPr="0071671B" w:rsidRDefault="00B0329A" w:rsidP="0071671B">
      <w:pPr>
        <w:pStyle w:val="ac"/>
        <w:tabs>
          <w:tab w:val="left" w:pos="178"/>
        </w:tabs>
        <w:adjustRightInd w:val="0"/>
        <w:snapToGrid w:val="0"/>
        <w:spacing w:beforeLines="15" w:before="36" w:line="276" w:lineRule="auto"/>
        <w:jc w:val="both"/>
        <w:rPr>
          <w:rFonts w:eastAsia="宋体"/>
          <w:snapToGrid w:val="0"/>
          <w:sz w:val="21"/>
          <w:szCs w:val="21"/>
        </w:rPr>
      </w:pPr>
      <w:r w:rsidRPr="0071671B">
        <w:rPr>
          <w:rFonts w:eastAsia="宋体" w:cs="宋体"/>
          <w:sz w:val="21"/>
          <w:vertAlign w:val="superscript"/>
        </w:rPr>
        <w:t>12</w:t>
      </w:r>
      <w:r w:rsidRPr="0071671B">
        <w:rPr>
          <w:rFonts w:eastAsia="宋体" w:cs="宋体"/>
          <w:sz w:val="21"/>
        </w:rPr>
        <w:t xml:space="preserve"> Barry </w:t>
      </w:r>
      <w:proofErr w:type="spellStart"/>
      <w:r w:rsidRPr="0071671B">
        <w:rPr>
          <w:rFonts w:eastAsia="宋体" w:cs="宋体"/>
          <w:sz w:val="21"/>
        </w:rPr>
        <w:t>MJ</w:t>
      </w:r>
      <w:r w:rsidRPr="0071671B">
        <w:rPr>
          <w:rFonts w:eastAsia="宋体" w:cs="宋体"/>
          <w:sz w:val="21"/>
        </w:rPr>
        <w:t>，</w:t>
      </w:r>
      <w:r w:rsidRPr="0071671B">
        <w:rPr>
          <w:rFonts w:eastAsia="宋体" w:cs="宋体"/>
          <w:sz w:val="21"/>
        </w:rPr>
        <w:t>Fowler</w:t>
      </w:r>
      <w:proofErr w:type="spellEnd"/>
      <w:r w:rsidRPr="0071671B">
        <w:rPr>
          <w:rFonts w:eastAsia="宋体" w:cs="宋体"/>
          <w:sz w:val="21"/>
        </w:rPr>
        <w:t xml:space="preserve"> FJ </w:t>
      </w:r>
      <w:proofErr w:type="spellStart"/>
      <w:r w:rsidRPr="0071671B">
        <w:rPr>
          <w:rFonts w:eastAsia="宋体" w:cs="宋体"/>
          <w:sz w:val="21"/>
        </w:rPr>
        <w:t>Jr</w:t>
      </w:r>
      <w:r w:rsidRPr="0071671B">
        <w:rPr>
          <w:rFonts w:eastAsia="宋体" w:cs="宋体"/>
          <w:sz w:val="21"/>
        </w:rPr>
        <w:t>，</w:t>
      </w:r>
      <w:r w:rsidRPr="0071671B">
        <w:rPr>
          <w:rFonts w:eastAsia="宋体" w:cs="宋体"/>
          <w:sz w:val="21"/>
        </w:rPr>
        <w:t>O'Leary</w:t>
      </w:r>
      <w:proofErr w:type="spellEnd"/>
      <w:r w:rsidRPr="0071671B">
        <w:rPr>
          <w:rFonts w:eastAsia="宋体" w:cs="宋体"/>
          <w:sz w:val="21"/>
        </w:rPr>
        <w:t xml:space="preserve"> </w:t>
      </w:r>
      <w:proofErr w:type="spellStart"/>
      <w:r w:rsidRPr="0071671B">
        <w:rPr>
          <w:rFonts w:eastAsia="宋体" w:cs="宋体"/>
          <w:sz w:val="21"/>
        </w:rPr>
        <w:t>MP</w:t>
      </w:r>
      <w:r w:rsidRPr="0071671B">
        <w:rPr>
          <w:rFonts w:eastAsia="宋体" w:cs="宋体"/>
          <w:sz w:val="21"/>
        </w:rPr>
        <w:t>，</w:t>
      </w:r>
      <w:r w:rsidRPr="0071671B">
        <w:rPr>
          <w:rFonts w:eastAsia="宋体" w:cs="宋体"/>
          <w:sz w:val="21"/>
        </w:rPr>
        <w:t>Bruskewitz</w:t>
      </w:r>
      <w:proofErr w:type="spellEnd"/>
      <w:r w:rsidRPr="0071671B">
        <w:rPr>
          <w:rFonts w:eastAsia="宋体" w:cs="宋体"/>
          <w:sz w:val="21"/>
        </w:rPr>
        <w:t xml:space="preserve"> </w:t>
      </w:r>
      <w:proofErr w:type="spellStart"/>
      <w:r w:rsidRPr="0071671B">
        <w:rPr>
          <w:rFonts w:eastAsia="宋体" w:cs="宋体"/>
          <w:sz w:val="21"/>
        </w:rPr>
        <w:t>RC</w:t>
      </w:r>
      <w:r w:rsidRPr="0071671B">
        <w:rPr>
          <w:rFonts w:eastAsia="宋体" w:cs="宋体"/>
          <w:sz w:val="21"/>
        </w:rPr>
        <w:t>，</w:t>
      </w:r>
      <w:r w:rsidRPr="0071671B">
        <w:rPr>
          <w:rFonts w:eastAsia="宋体" w:cs="宋体"/>
          <w:sz w:val="21"/>
        </w:rPr>
        <w:t>Holtgrewe</w:t>
      </w:r>
      <w:proofErr w:type="spellEnd"/>
      <w:r w:rsidRPr="0071671B">
        <w:rPr>
          <w:rFonts w:eastAsia="宋体" w:cs="宋体"/>
          <w:sz w:val="21"/>
        </w:rPr>
        <w:t xml:space="preserve"> </w:t>
      </w:r>
      <w:proofErr w:type="spellStart"/>
      <w:r w:rsidRPr="0071671B">
        <w:rPr>
          <w:rFonts w:eastAsia="宋体" w:cs="宋体"/>
          <w:sz w:val="21"/>
        </w:rPr>
        <w:t>HL</w:t>
      </w:r>
      <w:r w:rsidRPr="0071671B">
        <w:rPr>
          <w:rFonts w:eastAsia="宋体" w:cs="宋体"/>
          <w:sz w:val="21"/>
        </w:rPr>
        <w:t>，</w:t>
      </w:r>
      <w:r w:rsidRPr="0071671B">
        <w:rPr>
          <w:rFonts w:eastAsia="宋体" w:cs="宋体"/>
          <w:sz w:val="21"/>
        </w:rPr>
        <w:t>Mebust</w:t>
      </w:r>
      <w:proofErr w:type="spellEnd"/>
      <w:r w:rsidRPr="0071671B">
        <w:rPr>
          <w:rFonts w:eastAsia="宋体" w:cs="宋体"/>
          <w:sz w:val="21"/>
        </w:rPr>
        <w:t xml:space="preserve"> </w:t>
      </w:r>
      <w:proofErr w:type="spellStart"/>
      <w:r w:rsidRPr="0071671B">
        <w:rPr>
          <w:rFonts w:eastAsia="宋体" w:cs="宋体"/>
          <w:sz w:val="21"/>
        </w:rPr>
        <w:t>WK</w:t>
      </w:r>
      <w:r w:rsidRPr="0071671B">
        <w:rPr>
          <w:rFonts w:eastAsia="宋体" w:cs="宋体"/>
          <w:sz w:val="21"/>
        </w:rPr>
        <w:t>等人，美国泌尿学协会良性前列腺增生症状指数。美国泌尿协会测量委员会。</w:t>
      </w:r>
      <w:r w:rsidRPr="0071671B">
        <w:rPr>
          <w:rFonts w:eastAsia="宋体" w:cs="宋体"/>
          <w:i/>
          <w:sz w:val="21"/>
        </w:rPr>
        <w:t>J</w:t>
      </w:r>
      <w:proofErr w:type="spellEnd"/>
      <w:r w:rsidRPr="0071671B">
        <w:rPr>
          <w:rFonts w:eastAsia="宋体" w:cs="宋体"/>
          <w:i/>
          <w:sz w:val="21"/>
        </w:rPr>
        <w:t xml:space="preserve"> </w:t>
      </w:r>
      <w:proofErr w:type="spellStart"/>
      <w:r w:rsidRPr="0071671B">
        <w:rPr>
          <w:rFonts w:eastAsia="宋体" w:cs="宋体"/>
          <w:i/>
          <w:sz w:val="21"/>
        </w:rPr>
        <w:t>Urol</w:t>
      </w:r>
      <w:proofErr w:type="spellEnd"/>
      <w:r w:rsidRPr="0071671B">
        <w:rPr>
          <w:rFonts w:eastAsia="宋体" w:cs="宋体"/>
          <w:i/>
          <w:sz w:val="21"/>
        </w:rPr>
        <w:t>,</w:t>
      </w:r>
      <w:r w:rsidRPr="0071671B">
        <w:rPr>
          <w:rFonts w:eastAsia="宋体" w:cs="宋体"/>
          <w:sz w:val="21"/>
        </w:rPr>
        <w:t xml:space="preserve"> 1992, 148:1549.</w:t>
      </w:r>
    </w:p>
    <w:p w14:paraId="31586320" w14:textId="695BC6C4" w:rsidR="001E0F29" w:rsidRPr="0071671B" w:rsidRDefault="00B0329A" w:rsidP="0071671B">
      <w:pPr>
        <w:pStyle w:val="ac"/>
        <w:tabs>
          <w:tab w:val="left" w:pos="178"/>
        </w:tabs>
        <w:adjustRightInd w:val="0"/>
        <w:snapToGrid w:val="0"/>
        <w:spacing w:beforeLines="15" w:before="36" w:line="276" w:lineRule="auto"/>
        <w:jc w:val="both"/>
        <w:rPr>
          <w:rFonts w:eastAsia="宋体"/>
          <w:snapToGrid w:val="0"/>
          <w:sz w:val="21"/>
          <w:szCs w:val="21"/>
        </w:rPr>
      </w:pPr>
      <w:r w:rsidRPr="0071671B">
        <w:rPr>
          <w:rFonts w:eastAsia="宋体" w:cs="宋体"/>
          <w:sz w:val="21"/>
          <w:vertAlign w:val="superscript"/>
        </w:rPr>
        <w:t>13</w:t>
      </w:r>
      <w:r w:rsidRPr="0071671B">
        <w:rPr>
          <w:rFonts w:eastAsia="宋体" w:cs="宋体"/>
          <w:sz w:val="21"/>
        </w:rPr>
        <w:t xml:space="preserve"> Barry </w:t>
      </w:r>
      <w:proofErr w:type="spellStart"/>
      <w:r w:rsidRPr="0071671B">
        <w:rPr>
          <w:rFonts w:eastAsia="宋体" w:cs="宋体"/>
          <w:sz w:val="21"/>
        </w:rPr>
        <w:t>MJ</w:t>
      </w:r>
      <w:r w:rsidRPr="0071671B">
        <w:rPr>
          <w:rFonts w:eastAsia="宋体" w:cs="宋体"/>
          <w:sz w:val="21"/>
        </w:rPr>
        <w:t>，</w:t>
      </w:r>
      <w:r w:rsidRPr="0071671B">
        <w:rPr>
          <w:rFonts w:eastAsia="宋体" w:cs="宋体"/>
          <w:sz w:val="21"/>
        </w:rPr>
        <w:t>Adolfsson</w:t>
      </w:r>
      <w:proofErr w:type="spellEnd"/>
      <w:r w:rsidRPr="0071671B">
        <w:rPr>
          <w:rFonts w:eastAsia="宋体" w:cs="宋体"/>
          <w:sz w:val="21"/>
        </w:rPr>
        <w:t xml:space="preserve"> </w:t>
      </w:r>
      <w:proofErr w:type="spellStart"/>
      <w:r w:rsidRPr="0071671B">
        <w:rPr>
          <w:rFonts w:eastAsia="宋体" w:cs="宋体"/>
          <w:sz w:val="21"/>
        </w:rPr>
        <w:t>J</w:t>
      </w:r>
      <w:r w:rsidRPr="0071671B">
        <w:rPr>
          <w:rFonts w:eastAsia="宋体" w:cs="宋体"/>
          <w:sz w:val="21"/>
        </w:rPr>
        <w:t>，</w:t>
      </w:r>
      <w:r w:rsidRPr="0071671B">
        <w:rPr>
          <w:rFonts w:eastAsia="宋体" w:cs="宋体"/>
          <w:sz w:val="21"/>
        </w:rPr>
        <w:t>Batista</w:t>
      </w:r>
      <w:proofErr w:type="spellEnd"/>
      <w:r w:rsidRPr="0071671B">
        <w:rPr>
          <w:rFonts w:eastAsia="宋体" w:cs="宋体"/>
          <w:sz w:val="21"/>
        </w:rPr>
        <w:t xml:space="preserve"> </w:t>
      </w:r>
      <w:proofErr w:type="spellStart"/>
      <w:r w:rsidRPr="0071671B">
        <w:rPr>
          <w:rFonts w:eastAsia="宋体" w:cs="宋体"/>
          <w:sz w:val="21"/>
        </w:rPr>
        <w:t>JE</w:t>
      </w:r>
      <w:r w:rsidRPr="0071671B">
        <w:rPr>
          <w:rFonts w:eastAsia="宋体" w:cs="宋体"/>
          <w:sz w:val="21"/>
        </w:rPr>
        <w:t>等人，良性前列腺增生及其治疗的症状和健康影响的测量。参加</w:t>
      </w:r>
      <w:proofErr w:type="spellEnd"/>
      <w:r w:rsidR="00F72F10">
        <w:rPr>
          <w:rFonts w:eastAsia="宋体" w:cs="宋体" w:hint="eastAsia"/>
          <w:sz w:val="21"/>
          <w:lang w:eastAsia="zh-CN"/>
        </w:rPr>
        <w:t>：</w:t>
      </w:r>
      <w:r w:rsidRPr="0071671B">
        <w:rPr>
          <w:rFonts w:eastAsia="宋体" w:cs="宋体"/>
          <w:sz w:val="21"/>
        </w:rPr>
        <w:t>Denis L, Griffiths K, Khoury S et al. (</w:t>
      </w:r>
      <w:proofErr w:type="gramStart"/>
      <w:r w:rsidRPr="0071671B">
        <w:rPr>
          <w:rFonts w:eastAsia="宋体" w:cs="宋体"/>
          <w:sz w:val="21"/>
        </w:rPr>
        <w:t>eds</w:t>
      </w:r>
      <w:proofErr w:type="gramEnd"/>
      <w:r w:rsidRPr="0071671B">
        <w:rPr>
          <w:rFonts w:eastAsia="宋体" w:cs="宋体"/>
          <w:sz w:val="21"/>
        </w:rPr>
        <w:t>).</w:t>
      </w:r>
      <w:r w:rsidRPr="0071671B">
        <w:rPr>
          <w:rFonts w:eastAsia="宋体" w:cs="宋体"/>
          <w:sz w:val="21"/>
        </w:rPr>
        <w:t>第四届</w:t>
      </w:r>
      <w:r w:rsidRPr="0071671B">
        <w:rPr>
          <w:rFonts w:eastAsia="宋体" w:cs="宋体"/>
          <w:sz w:val="21"/>
        </w:rPr>
        <w:t>BPH</w:t>
      </w:r>
      <w:r w:rsidRPr="0071671B">
        <w:rPr>
          <w:rFonts w:eastAsia="宋体" w:cs="宋体"/>
          <w:sz w:val="21"/>
        </w:rPr>
        <w:t>国际磋商会。</w:t>
      </w:r>
      <w:r w:rsidRPr="0071671B">
        <w:rPr>
          <w:rFonts w:eastAsia="宋体" w:cs="宋体"/>
          <w:sz w:val="21"/>
        </w:rPr>
        <w:t>Plymouth</w:t>
      </w:r>
      <w:r w:rsidRPr="0071671B">
        <w:rPr>
          <w:rFonts w:eastAsia="宋体" w:cs="宋体"/>
          <w:sz w:val="21"/>
        </w:rPr>
        <w:t>：</w:t>
      </w:r>
      <w:r w:rsidRPr="0071671B">
        <w:rPr>
          <w:rFonts w:eastAsia="宋体" w:cs="宋体"/>
          <w:sz w:val="21"/>
        </w:rPr>
        <w:t>Plymbridge</w:t>
      </w:r>
      <w:r w:rsidRPr="0071671B">
        <w:rPr>
          <w:rFonts w:eastAsia="宋体" w:cs="宋体"/>
          <w:sz w:val="21"/>
        </w:rPr>
        <w:t>经销商：</w:t>
      </w:r>
      <w:r w:rsidRPr="0071671B">
        <w:rPr>
          <w:rFonts w:eastAsia="宋体" w:cs="宋体"/>
          <w:sz w:val="21"/>
        </w:rPr>
        <w:t>1998:265-321</w:t>
      </w:r>
      <w:r w:rsidRPr="0071671B">
        <w:rPr>
          <w:rFonts w:eastAsia="宋体" w:cs="宋体"/>
          <w:sz w:val="21"/>
        </w:rPr>
        <w:t>。</w:t>
      </w:r>
    </w:p>
    <w:p w14:paraId="26DF8816" w14:textId="77777777" w:rsidR="001E0F29" w:rsidRPr="0071671B" w:rsidRDefault="00B0329A" w:rsidP="0071671B">
      <w:pPr>
        <w:pStyle w:val="ac"/>
        <w:tabs>
          <w:tab w:val="left" w:pos="178"/>
        </w:tabs>
        <w:adjustRightInd w:val="0"/>
        <w:snapToGrid w:val="0"/>
        <w:spacing w:beforeLines="15" w:before="36" w:line="276" w:lineRule="auto"/>
        <w:jc w:val="both"/>
        <w:rPr>
          <w:rFonts w:eastAsia="宋体"/>
          <w:snapToGrid w:val="0"/>
          <w:sz w:val="21"/>
          <w:szCs w:val="21"/>
        </w:rPr>
      </w:pPr>
      <w:r w:rsidRPr="0071671B">
        <w:rPr>
          <w:rFonts w:eastAsia="宋体" w:cs="宋体"/>
          <w:sz w:val="21"/>
          <w:vertAlign w:val="superscript"/>
        </w:rPr>
        <w:t>14</w:t>
      </w:r>
      <w:r w:rsidRPr="0071671B">
        <w:rPr>
          <w:rFonts w:eastAsia="宋体" w:cs="宋体"/>
          <w:sz w:val="21"/>
        </w:rPr>
        <w:t xml:space="preserve"> Barry </w:t>
      </w:r>
      <w:proofErr w:type="spellStart"/>
      <w:r w:rsidRPr="0071671B">
        <w:rPr>
          <w:rFonts w:eastAsia="宋体" w:cs="宋体"/>
          <w:sz w:val="21"/>
        </w:rPr>
        <w:t>MJ</w:t>
      </w:r>
      <w:r w:rsidRPr="0071671B">
        <w:rPr>
          <w:rFonts w:eastAsia="宋体" w:cs="宋体"/>
          <w:sz w:val="21"/>
        </w:rPr>
        <w:t>，</w:t>
      </w:r>
      <w:r w:rsidRPr="0071671B">
        <w:rPr>
          <w:rFonts w:eastAsia="宋体" w:cs="宋体"/>
          <w:sz w:val="21"/>
        </w:rPr>
        <w:t>Willlifred</w:t>
      </w:r>
      <w:proofErr w:type="spellEnd"/>
      <w:r w:rsidRPr="0071671B">
        <w:rPr>
          <w:rFonts w:eastAsia="宋体" w:cs="宋体"/>
          <w:sz w:val="21"/>
        </w:rPr>
        <w:t xml:space="preserve"> </w:t>
      </w:r>
      <w:proofErr w:type="spellStart"/>
      <w:r w:rsidRPr="0071671B">
        <w:rPr>
          <w:rFonts w:eastAsia="宋体" w:cs="宋体"/>
          <w:sz w:val="21"/>
        </w:rPr>
        <w:t>WO</w:t>
      </w:r>
      <w:r w:rsidRPr="0071671B">
        <w:rPr>
          <w:rFonts w:eastAsia="宋体" w:cs="宋体"/>
          <w:sz w:val="21"/>
        </w:rPr>
        <w:t>，</w:t>
      </w:r>
      <w:r w:rsidRPr="0071671B">
        <w:rPr>
          <w:rFonts w:eastAsia="宋体" w:cs="宋体"/>
          <w:sz w:val="21"/>
        </w:rPr>
        <w:t>Chang</w:t>
      </w:r>
      <w:proofErr w:type="spellEnd"/>
      <w:r w:rsidRPr="0071671B">
        <w:rPr>
          <w:rFonts w:eastAsia="宋体" w:cs="宋体"/>
          <w:sz w:val="21"/>
        </w:rPr>
        <w:t xml:space="preserve"> </w:t>
      </w:r>
      <w:proofErr w:type="spellStart"/>
      <w:r w:rsidRPr="0071671B">
        <w:rPr>
          <w:rFonts w:eastAsia="宋体" w:cs="宋体"/>
          <w:sz w:val="21"/>
        </w:rPr>
        <w:t>Y</w:t>
      </w:r>
      <w:r w:rsidRPr="0071671B">
        <w:rPr>
          <w:rFonts w:eastAsia="宋体" w:cs="宋体"/>
          <w:sz w:val="21"/>
        </w:rPr>
        <w:t>等人，临床研究中的良性前列腺增生特定健康状况指标：美国泌尿学协会症状指数和患者可以感知的良性前列腺增生影响指数的变化程度。</w:t>
      </w:r>
      <w:r w:rsidRPr="0071671B">
        <w:rPr>
          <w:rFonts w:eastAsia="宋体" w:cs="宋体"/>
          <w:i/>
          <w:sz w:val="21"/>
        </w:rPr>
        <w:t>J</w:t>
      </w:r>
      <w:proofErr w:type="spellEnd"/>
      <w:r w:rsidRPr="0071671B">
        <w:rPr>
          <w:rFonts w:eastAsia="宋体" w:cs="宋体"/>
          <w:i/>
          <w:sz w:val="21"/>
        </w:rPr>
        <w:t xml:space="preserve"> </w:t>
      </w:r>
      <w:proofErr w:type="spellStart"/>
      <w:r w:rsidRPr="0071671B">
        <w:rPr>
          <w:rFonts w:eastAsia="宋体" w:cs="宋体"/>
          <w:i/>
          <w:sz w:val="21"/>
        </w:rPr>
        <w:t>Urol</w:t>
      </w:r>
      <w:proofErr w:type="spellEnd"/>
      <w:r w:rsidRPr="0071671B">
        <w:rPr>
          <w:rFonts w:eastAsia="宋体" w:cs="宋体"/>
          <w:i/>
          <w:sz w:val="21"/>
        </w:rPr>
        <w:t>,</w:t>
      </w:r>
      <w:r w:rsidRPr="0071671B">
        <w:rPr>
          <w:rFonts w:eastAsia="宋体" w:cs="宋体"/>
          <w:sz w:val="21"/>
        </w:rPr>
        <w:t xml:space="preserve"> 1995, 154:1770-1774.</w:t>
      </w:r>
    </w:p>
    <w:p w14:paraId="68747614" w14:textId="77777777" w:rsidR="00F97860" w:rsidRPr="0071671B" w:rsidRDefault="00B0329A" w:rsidP="00BB1ED9">
      <w:pPr>
        <w:pStyle w:val="ac"/>
        <w:tabs>
          <w:tab w:val="left" w:pos="178"/>
        </w:tabs>
        <w:adjustRightInd w:val="0"/>
        <w:snapToGrid w:val="0"/>
        <w:spacing w:beforeLines="15" w:before="36" w:line="276" w:lineRule="auto"/>
        <w:jc w:val="both"/>
        <w:rPr>
          <w:rFonts w:eastAsia="宋体"/>
          <w:snapToGrid w:val="0"/>
          <w:lang w:eastAsia="zh-CN"/>
        </w:rPr>
      </w:pPr>
      <w:r w:rsidRPr="0071671B">
        <w:rPr>
          <w:rFonts w:eastAsia="宋体" w:cs="宋体"/>
          <w:sz w:val="21"/>
          <w:vertAlign w:val="superscript"/>
        </w:rPr>
        <w:t>15</w:t>
      </w:r>
      <w:r w:rsidRPr="0071671B">
        <w:rPr>
          <w:rFonts w:eastAsia="宋体" w:cs="宋体"/>
          <w:sz w:val="21"/>
        </w:rPr>
        <w:t xml:space="preserve"> </w:t>
      </w:r>
      <w:proofErr w:type="spellStart"/>
      <w:r w:rsidRPr="0071671B">
        <w:rPr>
          <w:rFonts w:eastAsia="宋体" w:cs="宋体"/>
          <w:sz w:val="21"/>
        </w:rPr>
        <w:t>Roehrborn</w:t>
      </w:r>
      <w:proofErr w:type="spellEnd"/>
      <w:r w:rsidRPr="0071671B">
        <w:rPr>
          <w:rFonts w:eastAsia="宋体" w:cs="宋体"/>
          <w:sz w:val="21"/>
        </w:rPr>
        <w:t xml:space="preserve"> </w:t>
      </w:r>
      <w:proofErr w:type="spellStart"/>
      <w:r w:rsidRPr="0071671B">
        <w:rPr>
          <w:rFonts w:eastAsia="宋体" w:cs="宋体"/>
          <w:sz w:val="21"/>
        </w:rPr>
        <w:t>CG</w:t>
      </w:r>
      <w:r w:rsidRPr="0071671B">
        <w:rPr>
          <w:rFonts w:eastAsia="宋体" w:cs="宋体"/>
          <w:sz w:val="21"/>
        </w:rPr>
        <w:t>，</w:t>
      </w:r>
      <w:r w:rsidRPr="0071671B">
        <w:rPr>
          <w:rFonts w:eastAsia="宋体" w:cs="宋体"/>
          <w:sz w:val="21"/>
        </w:rPr>
        <w:t>Wilson</w:t>
      </w:r>
      <w:proofErr w:type="spellEnd"/>
      <w:r w:rsidRPr="0071671B">
        <w:rPr>
          <w:rFonts w:eastAsia="宋体" w:cs="宋体"/>
          <w:sz w:val="21"/>
        </w:rPr>
        <w:t xml:space="preserve"> </w:t>
      </w:r>
      <w:proofErr w:type="spellStart"/>
      <w:r w:rsidRPr="0071671B">
        <w:rPr>
          <w:rFonts w:eastAsia="宋体" w:cs="宋体"/>
          <w:sz w:val="21"/>
        </w:rPr>
        <w:t>TH</w:t>
      </w:r>
      <w:r w:rsidRPr="0071671B">
        <w:rPr>
          <w:rFonts w:eastAsia="宋体" w:cs="宋体"/>
          <w:sz w:val="21"/>
        </w:rPr>
        <w:t>，</w:t>
      </w:r>
      <w:r w:rsidRPr="0071671B">
        <w:rPr>
          <w:rFonts w:eastAsia="宋体" w:cs="宋体"/>
          <w:sz w:val="21"/>
        </w:rPr>
        <w:t>Black</w:t>
      </w:r>
      <w:proofErr w:type="spellEnd"/>
      <w:r w:rsidRPr="0071671B">
        <w:rPr>
          <w:rFonts w:eastAsia="宋体" w:cs="宋体"/>
          <w:sz w:val="21"/>
        </w:rPr>
        <w:t xml:space="preserve"> LK</w:t>
      </w:r>
      <w:r w:rsidRPr="0071671B">
        <w:rPr>
          <w:rFonts w:eastAsia="宋体" w:cs="宋体"/>
          <w:sz w:val="21"/>
        </w:rPr>
        <w:t>，症状改善措施对中重度前列腺增生患者满意度贡献的量化：来自</w:t>
      </w:r>
      <w:r w:rsidRPr="0071671B">
        <w:rPr>
          <w:rFonts w:eastAsia="宋体" w:cs="宋体"/>
          <w:sz w:val="21"/>
        </w:rPr>
        <w:t>CombAT</w:t>
      </w:r>
      <w:r w:rsidRPr="0071671B">
        <w:rPr>
          <w:rFonts w:eastAsia="宋体" w:cs="宋体"/>
          <w:sz w:val="21"/>
        </w:rPr>
        <w:t>试验的</w:t>
      </w:r>
      <w:r w:rsidRPr="0071671B">
        <w:rPr>
          <w:rFonts w:eastAsia="宋体" w:cs="宋体"/>
          <w:sz w:val="21"/>
        </w:rPr>
        <w:t>4</w:t>
      </w:r>
      <w:r w:rsidRPr="0071671B">
        <w:rPr>
          <w:rFonts w:eastAsia="宋体" w:cs="宋体"/>
          <w:sz w:val="21"/>
        </w:rPr>
        <w:t>年期数据。</w:t>
      </w:r>
      <w:r w:rsidRPr="0071671B">
        <w:rPr>
          <w:rFonts w:eastAsia="宋体" w:cs="宋体"/>
          <w:i/>
          <w:sz w:val="21"/>
        </w:rPr>
        <w:t xml:space="preserve">J </w:t>
      </w:r>
      <w:proofErr w:type="spellStart"/>
      <w:r w:rsidRPr="0071671B">
        <w:rPr>
          <w:rFonts w:eastAsia="宋体" w:cs="宋体"/>
          <w:i/>
          <w:sz w:val="21"/>
        </w:rPr>
        <w:t>Urol</w:t>
      </w:r>
      <w:proofErr w:type="spellEnd"/>
      <w:r w:rsidRPr="0071671B">
        <w:rPr>
          <w:rFonts w:eastAsia="宋体" w:cs="宋体"/>
          <w:i/>
          <w:sz w:val="21"/>
        </w:rPr>
        <w:t>,</w:t>
      </w:r>
      <w:r w:rsidRPr="0071671B">
        <w:rPr>
          <w:rFonts w:eastAsia="宋体" w:cs="宋体"/>
          <w:sz w:val="21"/>
        </w:rPr>
        <w:t xml:space="preserve"> 2012, 187:1732-1738.</w:t>
      </w:r>
      <w:r w:rsidR="00F97860" w:rsidRPr="0071671B">
        <w:rPr>
          <w:rFonts w:eastAsia="宋体" w:cs="宋体"/>
          <w:b/>
          <w:i/>
        </w:rPr>
        <w:br w:type="page"/>
      </w:r>
    </w:p>
    <w:p w14:paraId="56E2BF0C" w14:textId="72CF9A63"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lastRenderedPageBreak/>
        <w:t>AUA-SI</w:t>
      </w:r>
      <w:r w:rsidRPr="0071671B">
        <w:rPr>
          <w:rFonts w:ascii="Times New Roman" w:eastAsia="宋体" w:hAnsi="Times New Roman" w:cs="宋体"/>
          <w:lang w:eastAsia="zh-CN"/>
        </w:rPr>
        <w:t>（或</w:t>
      </w:r>
      <w:r w:rsidRPr="0071671B">
        <w:rPr>
          <w:rFonts w:ascii="Times New Roman" w:eastAsia="宋体" w:hAnsi="Times New Roman" w:cs="宋体"/>
          <w:lang w:eastAsia="zh-CN"/>
        </w:rPr>
        <w:t>IPSS</w:t>
      </w:r>
      <w:r w:rsidRPr="0071671B">
        <w:rPr>
          <w:rFonts w:ascii="Times New Roman" w:eastAsia="宋体" w:hAnsi="Times New Roman" w:cs="宋体"/>
          <w:lang w:eastAsia="zh-CN"/>
        </w:rPr>
        <w:t>）中刺激性和阻塞性症状问题的分离在心理</w:t>
      </w:r>
      <w:r w:rsidR="00CA52B0" w:rsidRPr="0071671B">
        <w:rPr>
          <w:rFonts w:ascii="Times New Roman" w:eastAsia="宋体" w:hAnsi="Times New Roman" w:cs="宋体"/>
          <w:lang w:eastAsia="zh-CN"/>
        </w:rPr>
        <w:t>学</w:t>
      </w:r>
      <w:r w:rsidRPr="0071671B">
        <w:rPr>
          <w:rFonts w:ascii="Times New Roman" w:eastAsia="宋体" w:hAnsi="Times New Roman" w:cs="宋体"/>
          <w:lang w:eastAsia="zh-CN"/>
        </w:rPr>
        <w:t>测量上是有效的，但目前尚不清楚此类分项评分分析是否具有临床</w:t>
      </w:r>
      <w:r w:rsidR="00B934CC">
        <w:rPr>
          <w:rFonts w:ascii="Times New Roman" w:eastAsia="宋体" w:hAnsi="Times New Roman" w:cs="宋体" w:hint="eastAsia"/>
          <w:lang w:eastAsia="zh-CN"/>
        </w:rPr>
        <w:t>显著性</w:t>
      </w:r>
      <w:r w:rsidRPr="0071671B">
        <w:rPr>
          <w:rFonts w:ascii="Times New Roman" w:eastAsia="宋体" w:hAnsi="Times New Roman" w:cs="宋体"/>
          <w:lang w:eastAsia="zh-CN"/>
        </w:rPr>
        <w:t>。</w:t>
      </w:r>
      <w:r w:rsidRPr="0071671B">
        <w:rPr>
          <w:rFonts w:ascii="Times New Roman" w:eastAsia="宋体" w:hAnsi="Times New Roman" w:cs="宋体"/>
          <w:vertAlign w:val="superscript"/>
          <w:lang w:eastAsia="zh-CN"/>
        </w:rPr>
        <w:t>16</w:t>
      </w:r>
    </w:p>
    <w:p w14:paraId="53C80AC5" w14:textId="1E9E4451"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本机构认识到，由于特定的器械设计特征或预期的上市声明，其他</w:t>
      </w:r>
      <w:r w:rsidR="00B934CC">
        <w:rPr>
          <w:rFonts w:ascii="Times New Roman" w:eastAsia="宋体" w:hAnsi="Times New Roman" w:cs="宋体" w:hint="eastAsia"/>
          <w:lang w:eastAsia="zh-CN"/>
        </w:rPr>
        <w:t>结局</w:t>
      </w:r>
      <w:r w:rsidRPr="0071671B">
        <w:rPr>
          <w:rFonts w:ascii="Times New Roman" w:eastAsia="宋体" w:hAnsi="Times New Roman" w:cs="宋体"/>
          <w:lang w:eastAsia="zh-CN"/>
        </w:rPr>
        <w:t>指标也可能是</w:t>
      </w:r>
      <w:r w:rsidR="00CA52B0">
        <w:rPr>
          <w:rFonts w:ascii="Times New Roman" w:eastAsia="宋体" w:hAnsi="Times New Roman" w:cs="宋体" w:hint="eastAsia"/>
          <w:lang w:eastAsia="zh-CN"/>
        </w:rPr>
        <w:t>可接受</w:t>
      </w:r>
      <w:r w:rsidRPr="0071671B">
        <w:rPr>
          <w:rFonts w:ascii="Times New Roman" w:eastAsia="宋体" w:hAnsi="Times New Roman" w:cs="宋体"/>
          <w:lang w:eastAsia="zh-CN"/>
        </w:rPr>
        <w:t>的。例如，阻塞减少的声明可以基于流速改善、</w:t>
      </w:r>
      <w:r w:rsidRPr="0071671B">
        <w:rPr>
          <w:rFonts w:ascii="Times New Roman" w:eastAsia="宋体" w:hAnsi="Times New Roman" w:cs="宋体"/>
          <w:lang w:eastAsia="zh-CN"/>
        </w:rPr>
        <w:t>“</w:t>
      </w:r>
      <w:r w:rsidRPr="0071671B">
        <w:rPr>
          <w:rFonts w:ascii="Times New Roman" w:eastAsia="宋体" w:hAnsi="Times New Roman" w:cs="宋体"/>
          <w:lang w:eastAsia="zh-CN"/>
        </w:rPr>
        <w:t>压力</w:t>
      </w:r>
      <w:r w:rsidRPr="0071671B">
        <w:rPr>
          <w:rFonts w:ascii="Times New Roman" w:eastAsia="宋体" w:hAnsi="Times New Roman" w:cs="宋体"/>
          <w:lang w:eastAsia="zh-CN"/>
        </w:rPr>
        <w:t>/</w:t>
      </w:r>
      <w:r w:rsidRPr="0071671B">
        <w:rPr>
          <w:rFonts w:ascii="Times New Roman" w:eastAsia="宋体" w:hAnsi="Times New Roman" w:cs="宋体"/>
          <w:lang w:eastAsia="zh-CN"/>
        </w:rPr>
        <w:t>流量</w:t>
      </w:r>
      <w:r w:rsidRPr="0071671B">
        <w:rPr>
          <w:rFonts w:ascii="Times New Roman" w:eastAsia="宋体" w:hAnsi="Times New Roman" w:cs="宋体"/>
          <w:lang w:eastAsia="zh-CN"/>
        </w:rPr>
        <w:t>”</w:t>
      </w:r>
      <w:r w:rsidRPr="0071671B">
        <w:rPr>
          <w:rFonts w:ascii="Times New Roman" w:eastAsia="宋体" w:hAnsi="Times New Roman" w:cs="宋体"/>
          <w:lang w:eastAsia="zh-CN"/>
        </w:rPr>
        <w:t>研究（膀胱测压）结果和排尿后残余尿量</w:t>
      </w:r>
      <w:r w:rsidR="00CA52B0" w:rsidRPr="0071671B">
        <w:rPr>
          <w:rFonts w:ascii="Times New Roman" w:eastAsia="宋体" w:hAnsi="Times New Roman" w:cs="宋体"/>
          <w:lang w:eastAsia="zh-CN"/>
        </w:rPr>
        <w:t>的记录</w:t>
      </w:r>
      <w:r w:rsidRPr="0071671B">
        <w:rPr>
          <w:rFonts w:ascii="Times New Roman" w:eastAsia="宋体" w:hAnsi="Times New Roman" w:cs="宋体"/>
          <w:lang w:eastAsia="zh-CN"/>
        </w:rPr>
        <w:t>。如果选择了另一种</w:t>
      </w:r>
      <w:r w:rsidR="00B934CC">
        <w:rPr>
          <w:rFonts w:ascii="Times New Roman" w:eastAsia="宋体" w:hAnsi="Times New Roman" w:cs="宋体" w:hint="eastAsia"/>
          <w:lang w:eastAsia="zh-CN"/>
        </w:rPr>
        <w:t>结局</w:t>
      </w:r>
      <w:r w:rsidRPr="0071671B">
        <w:rPr>
          <w:rFonts w:ascii="Times New Roman" w:eastAsia="宋体" w:hAnsi="Times New Roman" w:cs="宋体"/>
          <w:lang w:eastAsia="zh-CN"/>
        </w:rPr>
        <w:t>指标，那么必须科学有效地举证证明其适用于</w:t>
      </w:r>
      <w:r w:rsidR="00533108">
        <w:rPr>
          <w:rFonts w:ascii="Times New Roman" w:eastAsia="宋体" w:hAnsi="Times New Roman" w:cs="宋体"/>
          <w:lang w:eastAsia="zh-CN"/>
        </w:rPr>
        <w:t>该</w:t>
      </w:r>
      <w:r w:rsidRPr="0071671B">
        <w:rPr>
          <w:rFonts w:ascii="Times New Roman" w:eastAsia="宋体" w:hAnsi="Times New Roman" w:cs="宋体"/>
          <w:lang w:eastAsia="zh-CN"/>
        </w:rPr>
        <w:t>器械。</w:t>
      </w:r>
    </w:p>
    <w:p w14:paraId="3C52187C" w14:textId="77777777" w:rsidR="001E0F29" w:rsidRPr="0071671B" w:rsidRDefault="00EB363F" w:rsidP="0071671B">
      <w:pPr>
        <w:pStyle w:val="32"/>
        <w:rPr>
          <w:rFonts w:eastAsia="宋体"/>
          <w:lang w:eastAsia="zh-CN"/>
        </w:rPr>
      </w:pPr>
      <w:bookmarkStart w:id="16" w:name="_Toc91869246"/>
      <w:r w:rsidRPr="0071671B">
        <w:rPr>
          <w:rFonts w:eastAsia="宋体" w:cs="宋体"/>
          <w:lang w:eastAsia="zh-CN"/>
        </w:rPr>
        <w:t>（</w:t>
      </w:r>
      <w:r w:rsidRPr="0071671B">
        <w:rPr>
          <w:rFonts w:eastAsia="宋体" w:cs="宋体"/>
          <w:lang w:eastAsia="zh-CN"/>
        </w:rPr>
        <w:t>3</w:t>
      </w:r>
      <w:r w:rsidRPr="0071671B">
        <w:rPr>
          <w:rFonts w:eastAsia="宋体" w:cs="宋体"/>
          <w:lang w:eastAsia="zh-CN"/>
        </w:rPr>
        <w:t>）主要安全性终点</w:t>
      </w:r>
      <w:bookmarkEnd w:id="16"/>
    </w:p>
    <w:p w14:paraId="34821C9F" w14:textId="7777777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FDA</w:t>
      </w:r>
      <w:r w:rsidRPr="0071671B">
        <w:rPr>
          <w:rFonts w:ascii="Times New Roman" w:eastAsia="宋体" w:hAnsi="Times New Roman" w:cs="宋体"/>
          <w:lang w:eastAsia="zh-CN"/>
        </w:rPr>
        <w:t>拟将现有</w:t>
      </w:r>
      <w:r w:rsidRPr="0071671B">
        <w:rPr>
          <w:rFonts w:ascii="Times New Roman" w:eastAsia="宋体" w:hAnsi="Times New Roman" w:cs="宋体"/>
          <w:lang w:eastAsia="zh-CN"/>
        </w:rPr>
        <w:t>BPH</w:t>
      </w:r>
      <w:r w:rsidRPr="0071671B">
        <w:rPr>
          <w:rFonts w:ascii="Times New Roman" w:eastAsia="宋体" w:hAnsi="Times New Roman" w:cs="宋体"/>
          <w:lang w:eastAsia="zh-CN"/>
        </w:rPr>
        <w:t>指南文件的第</w:t>
      </w:r>
      <w:r w:rsidRPr="0071671B">
        <w:rPr>
          <w:rFonts w:ascii="Times New Roman" w:eastAsia="宋体" w:hAnsi="Times New Roman" w:cs="宋体"/>
          <w:lang w:eastAsia="zh-CN"/>
        </w:rPr>
        <w:t>V.E(3)</w:t>
      </w:r>
      <w:r w:rsidRPr="0071671B">
        <w:rPr>
          <w:rFonts w:ascii="Times New Roman" w:eastAsia="宋体" w:hAnsi="Times New Roman" w:cs="宋体"/>
          <w:lang w:eastAsia="zh-CN"/>
        </w:rPr>
        <w:t>节替换为以下建议：</w:t>
      </w:r>
    </w:p>
    <w:p w14:paraId="7E90D5DA" w14:textId="38AF94A5"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根据不良事件的发生率和</w:t>
      </w:r>
      <w:r w:rsidR="00284CB2">
        <w:rPr>
          <w:rFonts w:ascii="Times New Roman" w:eastAsia="宋体" w:hAnsi="Times New Roman" w:cs="宋体"/>
          <w:lang w:eastAsia="zh-CN"/>
        </w:rPr>
        <w:t>严重度</w:t>
      </w:r>
      <w:r w:rsidRPr="0071671B">
        <w:rPr>
          <w:rFonts w:ascii="Times New Roman" w:eastAsia="宋体" w:hAnsi="Times New Roman" w:cs="宋体"/>
          <w:lang w:eastAsia="zh-CN"/>
        </w:rPr>
        <w:t>确定主要安全性终点。然而，如果该器械与特定安全问题相关或旨在缓解特定安全问题，则可一边记录所有不良事件，一边根据与该问题相关的特定不良事件确定主要安全性终点。</w:t>
      </w:r>
    </w:p>
    <w:p w14:paraId="15690116" w14:textId="42E640C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rPr>
      </w:pPr>
      <w:r w:rsidRPr="0071671B">
        <w:rPr>
          <w:rFonts w:ascii="Times New Roman" w:eastAsia="宋体" w:hAnsi="Times New Roman" w:cs="宋体"/>
          <w:lang w:eastAsia="zh-CN"/>
        </w:rPr>
        <w:t>为了可靠地收集安全性信息，本机构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的方案可指导研究员记录所有不良事件，无论</w:t>
      </w:r>
      <w:r w:rsidR="00533108">
        <w:rPr>
          <w:rFonts w:ascii="Times New Roman" w:eastAsia="宋体" w:hAnsi="Times New Roman" w:cs="宋体"/>
          <w:lang w:eastAsia="zh-CN"/>
        </w:rPr>
        <w:t>申请人</w:t>
      </w:r>
      <w:r w:rsidRPr="0071671B">
        <w:rPr>
          <w:rFonts w:ascii="Times New Roman" w:eastAsia="宋体" w:hAnsi="Times New Roman" w:cs="宋体"/>
          <w:lang w:eastAsia="zh-CN"/>
        </w:rPr>
        <w:t>认为此类事件是否与器械相关或符合预期。无论研究设计如何，本机构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在上市前随访期间对受试者进行为期一年的随访，以监测不良事件。</w:t>
      </w:r>
      <w:proofErr w:type="spellStart"/>
      <w:r w:rsidRPr="0071671B">
        <w:rPr>
          <w:rFonts w:ascii="Times New Roman" w:eastAsia="宋体" w:hAnsi="Times New Roman" w:cs="宋体"/>
        </w:rPr>
        <w:t>本机构</w:t>
      </w:r>
      <w:r w:rsidR="00866886">
        <w:rPr>
          <w:rFonts w:ascii="Times New Roman" w:eastAsia="宋体" w:hAnsi="Times New Roman" w:cs="宋体"/>
        </w:rPr>
        <w:t>建议</w:t>
      </w:r>
      <w:r w:rsidRPr="0071671B">
        <w:rPr>
          <w:rFonts w:ascii="Times New Roman" w:eastAsia="宋体" w:hAnsi="Times New Roman" w:cs="宋体"/>
        </w:rPr>
        <w:t>定期记录以下事件</w:t>
      </w:r>
      <w:proofErr w:type="spellEnd"/>
      <w:r w:rsidRPr="0071671B">
        <w:rPr>
          <w:rFonts w:ascii="Times New Roman" w:eastAsia="宋体" w:hAnsi="Times New Roman" w:cs="宋体"/>
        </w:rPr>
        <w:t>：</w:t>
      </w:r>
    </w:p>
    <w:p w14:paraId="785B6A40" w14:textId="77777777" w:rsidR="001E0F29" w:rsidRPr="0071671B" w:rsidRDefault="00B0329A" w:rsidP="0071671B">
      <w:pPr>
        <w:pStyle w:val="af"/>
        <w:numPr>
          <w:ilvl w:val="0"/>
          <w:numId w:val="31"/>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泌尿生殖系统事件，即与泌尿道和</w:t>
      </w:r>
      <w:r w:rsidRPr="0071671B">
        <w:rPr>
          <w:rFonts w:ascii="Times New Roman" w:eastAsia="宋体" w:hAnsi="Times New Roman" w:cs="宋体"/>
          <w:lang w:eastAsia="zh-CN"/>
        </w:rPr>
        <w:t>/</w:t>
      </w:r>
      <w:r w:rsidRPr="0071671B">
        <w:rPr>
          <w:rFonts w:ascii="Times New Roman" w:eastAsia="宋体" w:hAnsi="Times New Roman" w:cs="宋体"/>
          <w:lang w:eastAsia="zh-CN"/>
        </w:rPr>
        <w:t>或周围生殖区域相关的事件；</w:t>
      </w:r>
    </w:p>
    <w:p w14:paraId="66082178" w14:textId="77777777" w:rsidR="001E0F29" w:rsidRPr="0071671B" w:rsidRDefault="00B0329A" w:rsidP="0071671B">
      <w:pPr>
        <w:pStyle w:val="af"/>
        <w:numPr>
          <w:ilvl w:val="0"/>
          <w:numId w:val="31"/>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膀胱底、三角区、括约肌和直肠损伤；</w:t>
      </w:r>
    </w:p>
    <w:p w14:paraId="60F8DB1F" w14:textId="77777777" w:rsidR="001E0F29" w:rsidRPr="0071671B" w:rsidRDefault="00B0329A" w:rsidP="0071671B">
      <w:pPr>
        <w:pStyle w:val="af"/>
        <w:numPr>
          <w:ilvl w:val="0"/>
          <w:numId w:val="31"/>
        </w:numPr>
        <w:adjustRightInd w:val="0"/>
        <w:snapToGrid w:val="0"/>
        <w:spacing w:beforeLines="50" w:before="120"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感染</w:t>
      </w:r>
      <w:proofErr w:type="spellEnd"/>
      <w:r w:rsidRPr="0071671B">
        <w:rPr>
          <w:rFonts w:ascii="Times New Roman" w:eastAsia="宋体" w:hAnsi="Times New Roman" w:cs="宋体"/>
        </w:rPr>
        <w:t>；</w:t>
      </w:r>
    </w:p>
    <w:p w14:paraId="45FB2EFF" w14:textId="77777777" w:rsidR="001E0F29" w:rsidRPr="0071671B" w:rsidRDefault="00B0329A" w:rsidP="0071671B">
      <w:pPr>
        <w:pStyle w:val="af"/>
        <w:numPr>
          <w:ilvl w:val="0"/>
          <w:numId w:val="31"/>
        </w:numPr>
        <w:adjustRightInd w:val="0"/>
        <w:snapToGrid w:val="0"/>
        <w:spacing w:beforeLines="50" w:before="120"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性功能障碍加重</w:t>
      </w:r>
      <w:proofErr w:type="spellEnd"/>
      <w:r w:rsidRPr="0071671B">
        <w:rPr>
          <w:rFonts w:ascii="Times New Roman" w:eastAsia="宋体" w:hAnsi="Times New Roman" w:cs="宋体"/>
        </w:rPr>
        <w:t>；</w:t>
      </w:r>
    </w:p>
    <w:p w14:paraId="5046B458" w14:textId="77777777" w:rsidR="001E0F29" w:rsidRPr="0071671B" w:rsidRDefault="00B0329A" w:rsidP="0071671B">
      <w:pPr>
        <w:pStyle w:val="af"/>
        <w:numPr>
          <w:ilvl w:val="0"/>
          <w:numId w:val="31"/>
        </w:numPr>
        <w:adjustRightInd w:val="0"/>
        <w:snapToGrid w:val="0"/>
        <w:spacing w:beforeLines="50" w:before="120"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二期手术干预</w:t>
      </w:r>
      <w:proofErr w:type="spellEnd"/>
      <w:r w:rsidRPr="0071671B">
        <w:rPr>
          <w:rFonts w:ascii="Times New Roman" w:eastAsia="宋体" w:hAnsi="Times New Roman" w:cs="宋体"/>
        </w:rPr>
        <w:t>；</w:t>
      </w:r>
    </w:p>
    <w:p w14:paraId="4381674A" w14:textId="77777777" w:rsidR="001E0F29" w:rsidRPr="0071671B" w:rsidRDefault="00B0329A" w:rsidP="0071671B">
      <w:pPr>
        <w:pStyle w:val="af"/>
        <w:numPr>
          <w:ilvl w:val="0"/>
          <w:numId w:val="31"/>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所有一过性术后事件；以及</w:t>
      </w:r>
    </w:p>
    <w:p w14:paraId="56645B1F" w14:textId="77777777" w:rsidR="001E0F29" w:rsidRPr="0071671B" w:rsidRDefault="00B0329A" w:rsidP="0071671B">
      <w:pPr>
        <w:pStyle w:val="af"/>
        <w:numPr>
          <w:ilvl w:val="0"/>
          <w:numId w:val="31"/>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proofErr w:type="spellStart"/>
      <w:r w:rsidRPr="0071671B">
        <w:rPr>
          <w:rFonts w:ascii="Times New Roman" w:eastAsia="宋体" w:hAnsi="Times New Roman" w:cs="宋体"/>
        </w:rPr>
        <w:t>死亡</w:t>
      </w:r>
      <w:proofErr w:type="spellEnd"/>
      <w:r w:rsidRPr="0071671B">
        <w:rPr>
          <w:rFonts w:ascii="Times New Roman" w:eastAsia="宋体" w:hAnsi="Times New Roman" w:cs="宋体"/>
        </w:rPr>
        <w:t>。</w:t>
      </w:r>
    </w:p>
    <w:p w14:paraId="63089AE9" w14:textId="77777777" w:rsidR="00BB1ED9" w:rsidRDefault="00BB1ED9" w:rsidP="0071671B">
      <w:pPr>
        <w:tabs>
          <w:tab w:val="left" w:pos="738"/>
        </w:tabs>
        <w:adjustRightInd w:val="0"/>
        <w:snapToGrid w:val="0"/>
        <w:spacing w:beforeLines="50" w:before="120" w:line="300" w:lineRule="auto"/>
        <w:jc w:val="both"/>
        <w:rPr>
          <w:rFonts w:ascii="Times New Roman" w:eastAsia="宋体" w:hAnsi="Times New Roman" w:cs="宋体"/>
          <w:lang w:eastAsia="zh-CN"/>
        </w:rPr>
      </w:pPr>
    </w:p>
    <w:p w14:paraId="5C2BD700" w14:textId="77777777" w:rsidR="00BB1ED9" w:rsidRDefault="00BB1ED9" w:rsidP="0071671B">
      <w:pPr>
        <w:tabs>
          <w:tab w:val="left" w:pos="738"/>
        </w:tabs>
        <w:adjustRightInd w:val="0"/>
        <w:snapToGrid w:val="0"/>
        <w:spacing w:beforeLines="50" w:before="120" w:line="300" w:lineRule="auto"/>
        <w:jc w:val="both"/>
        <w:rPr>
          <w:rFonts w:ascii="Times New Roman" w:eastAsia="宋体" w:hAnsi="Times New Roman" w:cs="宋体"/>
          <w:lang w:eastAsia="zh-CN"/>
        </w:rPr>
      </w:pPr>
    </w:p>
    <w:p w14:paraId="18E40C98" w14:textId="77777777" w:rsidR="00BB1ED9" w:rsidRDefault="00BB1ED9" w:rsidP="0071671B">
      <w:pPr>
        <w:tabs>
          <w:tab w:val="left" w:pos="738"/>
        </w:tabs>
        <w:adjustRightInd w:val="0"/>
        <w:snapToGrid w:val="0"/>
        <w:spacing w:beforeLines="50" w:before="120" w:line="300" w:lineRule="auto"/>
        <w:jc w:val="both"/>
        <w:rPr>
          <w:rFonts w:ascii="Times New Roman" w:eastAsia="宋体" w:hAnsi="Times New Roman" w:cs="宋体"/>
          <w:lang w:eastAsia="zh-CN"/>
        </w:rPr>
      </w:pPr>
    </w:p>
    <w:p w14:paraId="7FC3E4C7" w14:textId="77777777" w:rsidR="00B0329A" w:rsidRPr="0071671B" w:rsidRDefault="00B0329A" w:rsidP="0071671B">
      <w:pPr>
        <w:tabs>
          <w:tab w:val="left" w:pos="738"/>
        </w:tabs>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rPr>
        <w:t>_____________________</w:t>
      </w:r>
    </w:p>
    <w:p w14:paraId="192CA406" w14:textId="77777777" w:rsidR="001E0F29" w:rsidRPr="0071671B" w:rsidRDefault="00B0329A" w:rsidP="0071671B">
      <w:pPr>
        <w:pStyle w:val="ac"/>
        <w:tabs>
          <w:tab w:val="left" w:pos="182"/>
        </w:tabs>
        <w:adjustRightInd w:val="0"/>
        <w:snapToGrid w:val="0"/>
        <w:spacing w:beforeLines="15" w:before="36" w:line="276" w:lineRule="auto"/>
        <w:jc w:val="both"/>
        <w:rPr>
          <w:rFonts w:eastAsia="宋体"/>
          <w:snapToGrid w:val="0"/>
          <w:sz w:val="21"/>
          <w:szCs w:val="21"/>
          <w:lang w:eastAsia="zh-CN"/>
        </w:rPr>
      </w:pPr>
      <w:r w:rsidRPr="0071671B">
        <w:rPr>
          <w:rFonts w:eastAsia="宋体" w:cs="宋体"/>
          <w:sz w:val="21"/>
          <w:vertAlign w:val="superscript"/>
          <w:lang w:eastAsia="zh-CN"/>
        </w:rPr>
        <w:t>16</w:t>
      </w:r>
      <w:r w:rsidRPr="0071671B">
        <w:rPr>
          <w:rFonts w:eastAsia="宋体" w:cs="宋体"/>
          <w:sz w:val="21"/>
          <w:lang w:eastAsia="zh-CN"/>
        </w:rPr>
        <w:t>Barry M.J.</w:t>
      </w:r>
      <w:r w:rsidRPr="0071671B">
        <w:rPr>
          <w:rFonts w:eastAsia="宋体" w:cs="宋体"/>
          <w:sz w:val="21"/>
          <w:lang w:eastAsia="zh-CN"/>
        </w:rPr>
        <w:t>等人，美国泌尿学协会症状指数中的充盈和排尿症状：在退伍军人事务部对临床诊断为良性前列腺增生的男性进行药物治疗的随机试验中，区分此类症状的价值。</w:t>
      </w:r>
      <w:r w:rsidRPr="0071671B">
        <w:rPr>
          <w:rFonts w:eastAsia="宋体" w:cs="宋体"/>
          <w:i/>
          <w:sz w:val="21"/>
          <w:lang w:eastAsia="zh-CN"/>
        </w:rPr>
        <w:t xml:space="preserve">J </w:t>
      </w:r>
      <w:proofErr w:type="spellStart"/>
      <w:r w:rsidRPr="0071671B">
        <w:rPr>
          <w:rFonts w:eastAsia="宋体" w:cs="宋体"/>
          <w:i/>
          <w:sz w:val="21"/>
          <w:lang w:eastAsia="zh-CN"/>
        </w:rPr>
        <w:t>Urol</w:t>
      </w:r>
      <w:proofErr w:type="spellEnd"/>
      <w:r w:rsidRPr="0071671B">
        <w:rPr>
          <w:rFonts w:eastAsia="宋体" w:cs="宋体"/>
          <w:i/>
          <w:sz w:val="21"/>
          <w:lang w:eastAsia="zh-CN"/>
        </w:rPr>
        <w:t>,</w:t>
      </w:r>
      <w:r w:rsidRPr="0071671B">
        <w:rPr>
          <w:rFonts w:eastAsia="宋体" w:cs="宋体"/>
          <w:sz w:val="21"/>
          <w:lang w:eastAsia="zh-CN"/>
        </w:rPr>
        <w:t xml:space="preserve"> 164:1559-1564, 2000.</w:t>
      </w:r>
    </w:p>
    <w:p w14:paraId="609D4C39" w14:textId="77777777" w:rsidR="00F97860" w:rsidRPr="0071671B" w:rsidRDefault="00F97860" w:rsidP="0071671B">
      <w:pPr>
        <w:rPr>
          <w:rFonts w:ascii="Times New Roman" w:eastAsia="宋体" w:hAnsi="Times New Roman" w:cs="Times New Roman"/>
          <w:snapToGrid w:val="0"/>
          <w:lang w:eastAsia="zh-CN"/>
        </w:rPr>
      </w:pPr>
      <w:r w:rsidRPr="0071671B">
        <w:rPr>
          <w:rFonts w:ascii="Times New Roman" w:eastAsia="宋体" w:hAnsi="Times New Roman" w:cs="宋体"/>
          <w:b/>
          <w:i/>
          <w:lang w:eastAsia="zh-CN"/>
        </w:rPr>
        <w:br w:type="page"/>
      </w:r>
    </w:p>
    <w:p w14:paraId="0D8222F1" w14:textId="13452479"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lastRenderedPageBreak/>
        <w:t>不良事件应根据其与器械或程序的相关性及其</w:t>
      </w:r>
      <w:r w:rsidR="00284CB2">
        <w:rPr>
          <w:rFonts w:ascii="Times New Roman" w:eastAsia="宋体" w:hAnsi="Times New Roman" w:cs="宋体"/>
          <w:lang w:eastAsia="zh-CN"/>
        </w:rPr>
        <w:t>严重度</w:t>
      </w:r>
      <w:r w:rsidRPr="0071671B">
        <w:rPr>
          <w:rFonts w:ascii="Times New Roman" w:eastAsia="宋体" w:hAnsi="Times New Roman" w:cs="宋体"/>
          <w:lang w:eastAsia="zh-CN"/>
        </w:rPr>
        <w:t>进行分类（例如，使用最新版本的不良事件通用术语标准</w:t>
      </w:r>
      <w:r w:rsidRPr="0071671B">
        <w:rPr>
          <w:rFonts w:ascii="Times New Roman" w:eastAsia="宋体" w:hAnsi="Times New Roman" w:cs="宋体"/>
          <w:vertAlign w:val="superscript"/>
          <w:lang w:eastAsia="zh-CN"/>
        </w:rPr>
        <w:t>17</w:t>
      </w:r>
      <w:r w:rsidRPr="0071671B">
        <w:rPr>
          <w:rFonts w:ascii="Times New Roman" w:eastAsia="宋体" w:hAnsi="Times New Roman" w:cs="宋体"/>
          <w:lang w:eastAsia="zh-CN"/>
        </w:rPr>
        <w:t>）。该分类应基于预定义的标准，并可由研究员或独立的第三方</w:t>
      </w:r>
      <w:r w:rsidRPr="00F7227A">
        <w:rPr>
          <w:rFonts w:ascii="Times New Roman" w:eastAsia="宋体" w:hAnsi="Times New Roman" w:cs="宋体" w:hint="eastAsia"/>
          <w:lang w:eastAsia="zh-CN"/>
        </w:rPr>
        <w:t>临床事件委员会（</w:t>
      </w:r>
      <w:r w:rsidRPr="00F7227A">
        <w:rPr>
          <w:rFonts w:ascii="Times New Roman" w:eastAsia="宋体" w:hAnsi="Times New Roman" w:cs="宋体"/>
          <w:lang w:eastAsia="zh-CN"/>
        </w:rPr>
        <w:t>CEC</w:t>
      </w:r>
      <w:r w:rsidRPr="00F7227A">
        <w:rPr>
          <w:rFonts w:ascii="Times New Roman" w:eastAsia="宋体" w:hAnsi="Times New Roman" w:cs="宋体" w:hint="eastAsia"/>
          <w:lang w:eastAsia="zh-CN"/>
        </w:rPr>
        <w:t>）</w:t>
      </w:r>
      <w:r w:rsidRPr="0071671B">
        <w:rPr>
          <w:rFonts w:ascii="Times New Roman" w:eastAsia="宋体" w:hAnsi="Times New Roman" w:cs="宋体"/>
          <w:lang w:eastAsia="zh-CN"/>
        </w:rPr>
        <w:t>完成。由于难以确定泌尿生殖系统事件的根本起因，本机构建议除非有明确证据证明有其他原因，否则应保守地将事件归类为与器械或程序相关的事件。此外，本机构建议研究员记录各个不良事件的发生时间和解决时间，并注意解决方法。</w:t>
      </w:r>
    </w:p>
    <w:p w14:paraId="5483312B" w14:textId="5E950441"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本机构建议安全性分析包括对研究中观察到的不良事件的类型和频率进行的说明性</w:t>
      </w:r>
      <w:r w:rsidR="00CA52B0">
        <w:rPr>
          <w:rFonts w:ascii="Times New Roman" w:eastAsia="宋体" w:hAnsi="Times New Roman" w:cs="宋体" w:hint="eastAsia"/>
          <w:lang w:eastAsia="zh-CN"/>
        </w:rPr>
        <w:t>评价</w:t>
      </w:r>
      <w:r w:rsidRPr="0071671B">
        <w:rPr>
          <w:rFonts w:ascii="Times New Roman" w:eastAsia="宋体" w:hAnsi="Times New Roman" w:cs="宋体"/>
          <w:lang w:eastAsia="zh-CN"/>
        </w:rPr>
        <w:t>，并酌情与对照治疗进行比较。</w:t>
      </w:r>
    </w:p>
    <w:p w14:paraId="4802329C" w14:textId="77777777" w:rsidR="001E0F29" w:rsidRPr="0071671B" w:rsidRDefault="00EB363F" w:rsidP="0071671B">
      <w:pPr>
        <w:pStyle w:val="32"/>
        <w:rPr>
          <w:rFonts w:eastAsia="宋体"/>
          <w:lang w:eastAsia="zh-CN"/>
        </w:rPr>
      </w:pPr>
      <w:bookmarkStart w:id="17" w:name="_Toc91869247"/>
      <w:r w:rsidRPr="0071671B">
        <w:rPr>
          <w:rFonts w:eastAsia="宋体" w:cs="宋体"/>
          <w:lang w:eastAsia="zh-CN"/>
        </w:rPr>
        <w:t>（</w:t>
      </w:r>
      <w:r w:rsidRPr="0071671B">
        <w:rPr>
          <w:rFonts w:eastAsia="宋体" w:cs="宋体"/>
          <w:lang w:eastAsia="zh-CN"/>
        </w:rPr>
        <w:t>4</w:t>
      </w:r>
      <w:r w:rsidRPr="0071671B">
        <w:rPr>
          <w:rFonts w:eastAsia="宋体" w:cs="宋体"/>
          <w:lang w:eastAsia="zh-CN"/>
        </w:rPr>
        <w:t>）次要终点</w:t>
      </w:r>
      <w:bookmarkEnd w:id="17"/>
    </w:p>
    <w:p w14:paraId="175C6B68" w14:textId="7777777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FDA</w:t>
      </w:r>
      <w:r w:rsidRPr="0071671B">
        <w:rPr>
          <w:rFonts w:ascii="Times New Roman" w:eastAsia="宋体" w:hAnsi="Times New Roman" w:cs="宋体"/>
          <w:lang w:eastAsia="zh-CN"/>
        </w:rPr>
        <w:t>拟将现有</w:t>
      </w:r>
      <w:r w:rsidRPr="0071671B">
        <w:rPr>
          <w:rFonts w:ascii="Times New Roman" w:eastAsia="宋体" w:hAnsi="Times New Roman" w:cs="宋体"/>
          <w:lang w:eastAsia="zh-CN"/>
        </w:rPr>
        <w:t>BPH</w:t>
      </w:r>
      <w:r w:rsidRPr="0071671B">
        <w:rPr>
          <w:rFonts w:ascii="Times New Roman" w:eastAsia="宋体" w:hAnsi="Times New Roman" w:cs="宋体"/>
          <w:lang w:eastAsia="zh-CN"/>
        </w:rPr>
        <w:t>指南文件的第</w:t>
      </w:r>
      <w:r w:rsidRPr="0071671B">
        <w:rPr>
          <w:rFonts w:ascii="Times New Roman" w:eastAsia="宋体" w:hAnsi="Times New Roman" w:cs="宋体"/>
          <w:lang w:eastAsia="zh-CN"/>
        </w:rPr>
        <w:t>V.E(4)</w:t>
      </w:r>
      <w:r w:rsidRPr="0071671B">
        <w:rPr>
          <w:rFonts w:ascii="Times New Roman" w:eastAsia="宋体" w:hAnsi="Times New Roman" w:cs="宋体"/>
          <w:lang w:eastAsia="zh-CN"/>
        </w:rPr>
        <w:t>节替换为以下建议：</w:t>
      </w:r>
    </w:p>
    <w:p w14:paraId="4F913B5D" w14:textId="7777777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FDA</w:t>
      </w:r>
      <w:r w:rsidRPr="0071671B">
        <w:rPr>
          <w:rFonts w:ascii="Times New Roman" w:eastAsia="宋体" w:hAnsi="Times New Roman" w:cs="宋体"/>
          <w:lang w:eastAsia="zh-CN"/>
        </w:rPr>
        <w:t>认为次要终点本身不足以充分说明治疗的获益。然而，此类指标可能提供治疗效果的其他特征。具体而言，次要终点可以：</w:t>
      </w:r>
    </w:p>
    <w:p w14:paraId="119F3CAC" w14:textId="77777777" w:rsidR="001E0F29" w:rsidRPr="0071671B" w:rsidRDefault="00B0329A" w:rsidP="0071671B">
      <w:pPr>
        <w:pStyle w:val="af"/>
        <w:numPr>
          <w:ilvl w:val="0"/>
          <w:numId w:val="32"/>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提供主要终点的背景和理解；</w:t>
      </w:r>
    </w:p>
    <w:p w14:paraId="24E75CD1" w14:textId="77777777" w:rsidR="001E0F29" w:rsidRPr="0071671B" w:rsidRDefault="00B0329A" w:rsidP="0071671B">
      <w:pPr>
        <w:pStyle w:val="af"/>
        <w:numPr>
          <w:ilvl w:val="0"/>
          <w:numId w:val="32"/>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作为复合型主要终点（如使用）的单个组分；</w:t>
      </w:r>
    </w:p>
    <w:p w14:paraId="5AE07898" w14:textId="77777777" w:rsidR="001E0F29" w:rsidRPr="0071671B" w:rsidRDefault="00B0329A" w:rsidP="0071671B">
      <w:pPr>
        <w:pStyle w:val="af"/>
        <w:numPr>
          <w:ilvl w:val="0"/>
          <w:numId w:val="32"/>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有助于理解治疗的作用机制；</w:t>
      </w:r>
    </w:p>
    <w:p w14:paraId="707F41AC" w14:textId="77777777" w:rsidR="001E0F29" w:rsidRPr="0071671B" w:rsidRDefault="00B0329A" w:rsidP="0071671B">
      <w:pPr>
        <w:pStyle w:val="af"/>
        <w:numPr>
          <w:ilvl w:val="0"/>
          <w:numId w:val="32"/>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关联相关子假设（与治疗的主要目的分开）；或</w:t>
      </w:r>
    </w:p>
    <w:p w14:paraId="5D07573F" w14:textId="77777777" w:rsidR="001E0F29" w:rsidRPr="0071671B" w:rsidRDefault="00B0329A" w:rsidP="0071671B">
      <w:pPr>
        <w:pStyle w:val="af"/>
        <w:numPr>
          <w:ilvl w:val="0"/>
          <w:numId w:val="32"/>
        </w:numPr>
        <w:adjustRightInd w:val="0"/>
        <w:snapToGrid w:val="0"/>
        <w:spacing w:beforeLines="50" w:before="120"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用于执行探索性分析</w:t>
      </w:r>
      <w:proofErr w:type="spellEnd"/>
      <w:r w:rsidRPr="0071671B">
        <w:rPr>
          <w:rFonts w:ascii="Times New Roman" w:eastAsia="宋体" w:hAnsi="Times New Roman" w:cs="宋体"/>
        </w:rPr>
        <w:t>。</w:t>
      </w:r>
    </w:p>
    <w:p w14:paraId="7DAAFE26" w14:textId="145FDCE3"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假设成功达到了本研究的主要安全性和有效性终点，本机构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分析次要终点，以提供有关器械安全性和有效性的支持性证据支持器械性能（如果计划在标签中做出此类表示）。</w:t>
      </w:r>
    </w:p>
    <w:p w14:paraId="23E4F815" w14:textId="20C89755"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虽然可能存在许多拟用于治疗</w:t>
      </w:r>
      <w:r w:rsidRPr="0071671B">
        <w:rPr>
          <w:rFonts w:ascii="Times New Roman" w:eastAsia="宋体" w:hAnsi="Times New Roman" w:cs="宋体"/>
          <w:lang w:eastAsia="zh-CN"/>
        </w:rPr>
        <w:t>BPH</w:t>
      </w:r>
      <w:r w:rsidRPr="0071671B">
        <w:rPr>
          <w:rFonts w:ascii="Times New Roman" w:eastAsia="宋体" w:hAnsi="Times New Roman" w:cs="宋体"/>
          <w:lang w:eastAsia="zh-CN"/>
        </w:rPr>
        <w:t>的器械临床研究的次要终点，本机构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的方案包括以下讨论的终点：</w:t>
      </w:r>
    </w:p>
    <w:p w14:paraId="220E1645" w14:textId="3CA9AB5C" w:rsidR="001E0F29" w:rsidRPr="0071671B" w:rsidRDefault="00B0329A" w:rsidP="0071671B">
      <w:pPr>
        <w:pStyle w:val="af"/>
        <w:numPr>
          <w:ilvl w:val="0"/>
          <w:numId w:val="33"/>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u w:val="single"/>
          <w:lang w:eastAsia="zh-CN"/>
        </w:rPr>
        <w:t>前列腺体积</w:t>
      </w:r>
      <w:r w:rsidRPr="0071671B">
        <w:rPr>
          <w:rFonts w:ascii="Times New Roman" w:eastAsia="宋体" w:hAnsi="Times New Roman" w:cs="宋体"/>
          <w:lang w:eastAsia="zh-CN"/>
        </w:rPr>
        <w:t>：许多治疗</w:t>
      </w:r>
      <w:r w:rsidRPr="0071671B">
        <w:rPr>
          <w:rFonts w:ascii="Times New Roman" w:eastAsia="宋体" w:hAnsi="Times New Roman" w:cs="宋体"/>
          <w:lang w:eastAsia="zh-CN"/>
        </w:rPr>
        <w:t>BPH</w:t>
      </w:r>
      <w:r w:rsidRPr="0071671B">
        <w:rPr>
          <w:rFonts w:ascii="Times New Roman" w:eastAsia="宋体" w:hAnsi="Times New Roman" w:cs="宋体"/>
          <w:lang w:eastAsia="zh-CN"/>
        </w:rPr>
        <w:t>的器械，如经尿道微波热疗（</w:t>
      </w:r>
      <w:r w:rsidRPr="0071671B">
        <w:rPr>
          <w:rFonts w:ascii="Times New Roman" w:eastAsia="宋体" w:hAnsi="Times New Roman" w:cs="宋体"/>
          <w:lang w:eastAsia="zh-CN"/>
        </w:rPr>
        <w:t>TUMT</w:t>
      </w:r>
      <w:r w:rsidRPr="0071671B">
        <w:rPr>
          <w:rFonts w:ascii="Times New Roman" w:eastAsia="宋体" w:hAnsi="Times New Roman" w:cs="宋体"/>
          <w:lang w:eastAsia="zh-CN"/>
        </w:rPr>
        <w:t>），可以减</w:t>
      </w:r>
      <w:r w:rsidR="00CA52B0">
        <w:rPr>
          <w:rFonts w:ascii="Times New Roman" w:eastAsia="宋体" w:hAnsi="Times New Roman" w:cs="宋体" w:hint="eastAsia"/>
          <w:lang w:eastAsia="zh-CN"/>
        </w:rPr>
        <w:t>小</w:t>
      </w:r>
      <w:r w:rsidRPr="0071671B">
        <w:rPr>
          <w:rFonts w:ascii="Times New Roman" w:eastAsia="宋体" w:hAnsi="Times New Roman" w:cs="宋体"/>
          <w:lang w:eastAsia="zh-CN"/>
        </w:rPr>
        <w:t>前列腺体积。前列腺体积的增加也可以指示</w:t>
      </w:r>
      <w:r w:rsidRPr="0071671B">
        <w:rPr>
          <w:rFonts w:ascii="Times New Roman" w:eastAsia="宋体" w:hAnsi="Times New Roman" w:cs="宋体"/>
          <w:lang w:eastAsia="zh-CN"/>
        </w:rPr>
        <w:t>BPH</w:t>
      </w:r>
      <w:r w:rsidRPr="0071671B">
        <w:rPr>
          <w:rFonts w:ascii="Times New Roman" w:eastAsia="宋体" w:hAnsi="Times New Roman" w:cs="宋体"/>
          <w:lang w:eastAsia="zh-CN"/>
        </w:rPr>
        <w:t>的进展。因此，本机构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在整个研究过程中评价前列腺体积。</w:t>
      </w:r>
    </w:p>
    <w:p w14:paraId="11792A57" w14:textId="754292F5" w:rsidR="001E0F29" w:rsidRPr="0071671B" w:rsidRDefault="00B0329A" w:rsidP="0071671B">
      <w:pPr>
        <w:pStyle w:val="af"/>
        <w:numPr>
          <w:ilvl w:val="0"/>
          <w:numId w:val="33"/>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u w:val="single"/>
          <w:lang w:eastAsia="zh-CN"/>
        </w:rPr>
        <w:t>尿流率测定</w:t>
      </w:r>
      <w:r w:rsidRPr="0071671B">
        <w:rPr>
          <w:rFonts w:ascii="Times New Roman" w:eastAsia="宋体" w:hAnsi="Times New Roman" w:cs="宋体"/>
          <w:lang w:eastAsia="zh-CN"/>
        </w:rPr>
        <w:t>：</w:t>
      </w:r>
      <w:r w:rsidRPr="0071671B">
        <w:rPr>
          <w:rFonts w:ascii="Times New Roman" w:eastAsia="宋体" w:hAnsi="Times New Roman" w:cs="宋体"/>
          <w:lang w:eastAsia="zh-CN"/>
        </w:rPr>
        <w:t>BPH</w:t>
      </w:r>
      <w:r w:rsidRPr="0071671B">
        <w:rPr>
          <w:rFonts w:ascii="Times New Roman" w:eastAsia="宋体" w:hAnsi="Times New Roman" w:cs="宋体"/>
          <w:lang w:eastAsia="zh-CN"/>
        </w:rPr>
        <w:t>患者的尿流率峰值降低是常见现象。本机构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在每次随访时进行尿流率测定，包括峰值和平均流速、总空隙时间和总空隙体积。</w:t>
      </w:r>
    </w:p>
    <w:p w14:paraId="7059F3D7" w14:textId="77777777" w:rsidR="00B0329A" w:rsidRPr="0071671B" w:rsidRDefault="00B0329A" w:rsidP="0071671B">
      <w:pPr>
        <w:tabs>
          <w:tab w:val="left" w:pos="714"/>
        </w:tabs>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rPr>
        <w:t>_____________________</w:t>
      </w:r>
    </w:p>
    <w:p w14:paraId="45EC6DB3" w14:textId="77777777" w:rsidR="00EB363F" w:rsidRPr="0071671B" w:rsidRDefault="00B0329A" w:rsidP="00BB1ED9">
      <w:pPr>
        <w:pStyle w:val="ac"/>
        <w:tabs>
          <w:tab w:val="left" w:pos="168"/>
        </w:tabs>
        <w:adjustRightInd w:val="0"/>
        <w:snapToGrid w:val="0"/>
        <w:spacing w:beforeLines="15" w:before="36" w:line="276" w:lineRule="auto"/>
        <w:jc w:val="both"/>
        <w:rPr>
          <w:rFonts w:eastAsia="宋体"/>
          <w:snapToGrid w:val="0"/>
        </w:rPr>
      </w:pPr>
      <w:r w:rsidRPr="0071671B">
        <w:rPr>
          <w:rFonts w:eastAsia="宋体" w:cs="宋体"/>
          <w:sz w:val="21"/>
          <w:vertAlign w:val="superscript"/>
        </w:rPr>
        <w:t>17</w:t>
      </w:r>
      <w:r w:rsidRPr="0071671B">
        <w:rPr>
          <w:rFonts w:eastAsia="宋体" w:cs="宋体"/>
          <w:sz w:val="21"/>
        </w:rPr>
        <w:t xml:space="preserve"> </w:t>
      </w:r>
      <w:r w:rsidRPr="0071671B">
        <w:rPr>
          <w:rFonts w:eastAsia="宋体" w:cs="宋体"/>
          <w:sz w:val="21"/>
        </w:rPr>
        <w:t>关于更多信息，请参见网址：</w:t>
      </w:r>
      <w:hyperlink r:id="rId23" w:history="1">
        <w:r w:rsidR="00BB1ED9" w:rsidRPr="007F29FF">
          <w:rPr>
            <w:rStyle w:val="af0"/>
            <w:rFonts w:eastAsia="宋体" w:cs="宋体"/>
            <w:snapToGrid w:val="0"/>
            <w:sz w:val="21"/>
            <w:szCs w:val="21"/>
          </w:rPr>
          <w:t>https://ctep.cancer.gov/protocolDevelopment/electronicapplications/</w:t>
        </w:r>
        <w:r w:rsidR="00BB1ED9" w:rsidRPr="007F29FF">
          <w:rPr>
            <w:rStyle w:val="af0"/>
            <w:rFonts w:eastAsia="宋体" w:cs="宋体" w:hint="eastAsia"/>
            <w:snapToGrid w:val="0"/>
            <w:sz w:val="21"/>
            <w:szCs w:val="21"/>
            <w:lang w:eastAsia="zh-CN"/>
          </w:rPr>
          <w:t xml:space="preserve"> </w:t>
        </w:r>
        <w:r w:rsidR="00BB1ED9" w:rsidRPr="007F29FF">
          <w:rPr>
            <w:rStyle w:val="af0"/>
            <w:rFonts w:eastAsia="宋体" w:cs="宋体"/>
            <w:snapToGrid w:val="0"/>
            <w:sz w:val="21"/>
            <w:szCs w:val="21"/>
          </w:rPr>
          <w:t>ctc.htm</w:t>
        </w:r>
      </w:hyperlink>
      <w:r w:rsidRPr="0071671B">
        <w:rPr>
          <w:rFonts w:eastAsia="宋体" w:cs="宋体"/>
          <w:sz w:val="21"/>
        </w:rPr>
        <w:t>。</w:t>
      </w:r>
    </w:p>
    <w:p w14:paraId="1A3949C4" w14:textId="77777777" w:rsidR="00F97860" w:rsidRPr="0071671B" w:rsidRDefault="00F97860" w:rsidP="0071671B">
      <w:pPr>
        <w:rPr>
          <w:rFonts w:ascii="Times New Roman" w:eastAsia="宋体" w:hAnsi="Times New Roman" w:cs="Times New Roman"/>
          <w:snapToGrid w:val="0"/>
        </w:rPr>
      </w:pPr>
      <w:r w:rsidRPr="0071671B">
        <w:rPr>
          <w:rFonts w:ascii="Times New Roman" w:eastAsia="宋体" w:hAnsi="Times New Roman" w:cs="宋体"/>
        </w:rPr>
        <w:br w:type="page"/>
      </w:r>
    </w:p>
    <w:p w14:paraId="22CFA099" w14:textId="60192545" w:rsidR="001E0F29" w:rsidRPr="0071671B" w:rsidRDefault="00B0329A" w:rsidP="0071671B">
      <w:pPr>
        <w:pStyle w:val="af"/>
        <w:numPr>
          <w:ilvl w:val="0"/>
          <w:numId w:val="34"/>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u w:val="single"/>
          <w:lang w:eastAsia="zh-CN"/>
        </w:rPr>
        <w:lastRenderedPageBreak/>
        <w:t>空隙后残余（</w:t>
      </w:r>
      <w:r w:rsidRPr="0071671B">
        <w:rPr>
          <w:rFonts w:ascii="Times New Roman" w:eastAsia="宋体" w:hAnsi="Times New Roman" w:cs="宋体"/>
          <w:u w:val="single"/>
          <w:lang w:eastAsia="zh-CN"/>
        </w:rPr>
        <w:t>PVR</w:t>
      </w:r>
      <w:r w:rsidRPr="0071671B">
        <w:rPr>
          <w:rFonts w:ascii="Times New Roman" w:eastAsia="宋体" w:hAnsi="Times New Roman" w:cs="宋体"/>
          <w:u w:val="single"/>
          <w:lang w:eastAsia="zh-CN"/>
        </w:rPr>
        <w:t>）尿量</w:t>
      </w:r>
      <w:r w:rsidRPr="0071671B">
        <w:rPr>
          <w:rFonts w:ascii="Times New Roman" w:eastAsia="宋体" w:hAnsi="Times New Roman" w:cs="宋体"/>
          <w:lang w:eastAsia="zh-CN"/>
        </w:rPr>
        <w:t>：</w:t>
      </w:r>
      <w:r w:rsidRPr="0071671B">
        <w:rPr>
          <w:rFonts w:ascii="Times New Roman" w:eastAsia="宋体" w:hAnsi="Times New Roman" w:cs="宋体"/>
          <w:lang w:eastAsia="zh-CN"/>
        </w:rPr>
        <w:t>PVR</w:t>
      </w:r>
      <w:r w:rsidRPr="0071671B">
        <w:rPr>
          <w:rFonts w:ascii="Times New Roman" w:eastAsia="宋体" w:hAnsi="Times New Roman" w:cs="宋体"/>
          <w:lang w:eastAsia="zh-CN"/>
        </w:rPr>
        <w:t>通常被认为反映膀胱出口梗阻的</w:t>
      </w:r>
      <w:r w:rsidR="00284CB2">
        <w:rPr>
          <w:rFonts w:ascii="Times New Roman" w:eastAsia="宋体" w:hAnsi="Times New Roman" w:cs="宋体"/>
          <w:lang w:eastAsia="zh-CN"/>
        </w:rPr>
        <w:t>严重度</w:t>
      </w:r>
      <w:r w:rsidRPr="0071671B">
        <w:rPr>
          <w:rFonts w:ascii="Times New Roman" w:eastAsia="宋体" w:hAnsi="Times New Roman" w:cs="宋体"/>
          <w:lang w:eastAsia="zh-CN"/>
        </w:rPr>
        <w:t>。本机构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在每次随访时测量</w:t>
      </w:r>
      <w:r w:rsidRPr="0071671B">
        <w:rPr>
          <w:rFonts w:ascii="Times New Roman" w:eastAsia="宋体" w:hAnsi="Times New Roman" w:cs="宋体"/>
          <w:lang w:eastAsia="zh-CN"/>
        </w:rPr>
        <w:t>PVR</w:t>
      </w:r>
      <w:r w:rsidRPr="0071671B">
        <w:rPr>
          <w:rFonts w:ascii="Times New Roman" w:eastAsia="宋体" w:hAnsi="Times New Roman" w:cs="宋体"/>
          <w:lang w:eastAsia="zh-CN"/>
        </w:rPr>
        <w:t>，以监测由于治疗或疾病进展导致的膀胱排空障碍或改善。</w:t>
      </w:r>
    </w:p>
    <w:p w14:paraId="1250D07F" w14:textId="3CE6DF09" w:rsidR="001E0F29" w:rsidRPr="0071671B" w:rsidRDefault="00B0329A" w:rsidP="0071671B">
      <w:pPr>
        <w:pStyle w:val="af"/>
        <w:numPr>
          <w:ilvl w:val="0"/>
          <w:numId w:val="34"/>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u w:val="single"/>
          <w:lang w:eastAsia="zh-CN"/>
        </w:rPr>
        <w:t>生活质量</w:t>
      </w:r>
      <w:r w:rsidRPr="0071671B">
        <w:rPr>
          <w:rFonts w:ascii="Times New Roman" w:eastAsia="宋体" w:hAnsi="Times New Roman" w:cs="宋体"/>
          <w:lang w:eastAsia="zh-CN"/>
        </w:rPr>
        <w:t>：</w:t>
      </w:r>
      <w:r w:rsidRPr="0071671B">
        <w:rPr>
          <w:rFonts w:ascii="Times New Roman" w:eastAsia="宋体" w:hAnsi="Times New Roman" w:cs="宋体"/>
          <w:lang w:eastAsia="zh-CN"/>
        </w:rPr>
        <w:t>BPH</w:t>
      </w:r>
      <w:r w:rsidRPr="0071671B">
        <w:rPr>
          <w:rFonts w:ascii="Times New Roman" w:eastAsia="宋体" w:hAnsi="Times New Roman" w:cs="宋体"/>
          <w:lang w:eastAsia="zh-CN"/>
        </w:rPr>
        <w:t>与生活质量受损有关。因此，本机构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在研究中引入经验证的针对</w:t>
      </w:r>
      <w:r w:rsidRPr="0071671B">
        <w:rPr>
          <w:rFonts w:ascii="Times New Roman" w:eastAsia="宋体" w:hAnsi="Times New Roman" w:cs="宋体"/>
          <w:lang w:eastAsia="zh-CN"/>
        </w:rPr>
        <w:t>BPH</w:t>
      </w:r>
      <w:r w:rsidRPr="0071671B">
        <w:rPr>
          <w:rFonts w:ascii="Times New Roman" w:eastAsia="宋体" w:hAnsi="Times New Roman" w:cs="宋体"/>
          <w:lang w:eastAsia="zh-CN"/>
        </w:rPr>
        <w:t>的生活质量指标。最常用的指标是</w:t>
      </w:r>
      <w:r w:rsidRPr="0071671B">
        <w:rPr>
          <w:rFonts w:ascii="Times New Roman" w:eastAsia="宋体" w:hAnsi="Times New Roman" w:cs="宋体"/>
          <w:lang w:eastAsia="zh-CN"/>
        </w:rPr>
        <w:t>AUA-SI</w:t>
      </w:r>
      <w:r w:rsidRPr="0071671B">
        <w:rPr>
          <w:rFonts w:ascii="Times New Roman" w:eastAsia="宋体" w:hAnsi="Times New Roman" w:cs="宋体"/>
          <w:lang w:eastAsia="zh-CN"/>
        </w:rPr>
        <w:t>（或</w:t>
      </w:r>
      <w:r w:rsidRPr="0071671B">
        <w:rPr>
          <w:rFonts w:ascii="Times New Roman" w:eastAsia="宋体" w:hAnsi="Times New Roman" w:cs="宋体"/>
          <w:lang w:eastAsia="zh-CN"/>
        </w:rPr>
        <w:t>IPSS</w:t>
      </w:r>
      <w:r w:rsidRPr="0071671B">
        <w:rPr>
          <w:rFonts w:ascii="Times New Roman" w:eastAsia="宋体" w:hAnsi="Times New Roman" w:cs="宋体"/>
          <w:lang w:eastAsia="zh-CN"/>
        </w:rPr>
        <w:t>）问卷中包含的疾病特异性生活质量问题。</w:t>
      </w:r>
    </w:p>
    <w:p w14:paraId="415B537B" w14:textId="392796DB" w:rsidR="001E0F29" w:rsidRPr="0071671B" w:rsidRDefault="00B0329A" w:rsidP="0071671B">
      <w:pPr>
        <w:pStyle w:val="af"/>
        <w:numPr>
          <w:ilvl w:val="0"/>
          <w:numId w:val="34"/>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u w:val="single"/>
          <w:lang w:eastAsia="zh-CN"/>
        </w:rPr>
        <w:t>恢复到</w:t>
      </w:r>
      <w:r w:rsidRPr="0071671B">
        <w:rPr>
          <w:rFonts w:ascii="Times New Roman" w:eastAsia="宋体" w:hAnsi="Times New Roman" w:cs="宋体"/>
          <w:u w:val="single"/>
          <w:lang w:eastAsia="zh-CN"/>
        </w:rPr>
        <w:t>“</w:t>
      </w:r>
      <w:r w:rsidRPr="0071671B">
        <w:rPr>
          <w:rFonts w:ascii="Times New Roman" w:eastAsia="宋体" w:hAnsi="Times New Roman" w:cs="宋体"/>
          <w:u w:val="single"/>
          <w:lang w:eastAsia="zh-CN"/>
        </w:rPr>
        <w:t>正常</w:t>
      </w:r>
      <w:r w:rsidRPr="0071671B">
        <w:rPr>
          <w:rFonts w:ascii="Times New Roman" w:eastAsia="宋体" w:hAnsi="Times New Roman" w:cs="宋体"/>
          <w:u w:val="single"/>
          <w:lang w:eastAsia="zh-CN"/>
        </w:rPr>
        <w:t>”</w:t>
      </w:r>
      <w:r w:rsidRPr="0071671B">
        <w:rPr>
          <w:rFonts w:ascii="Times New Roman" w:eastAsia="宋体" w:hAnsi="Times New Roman" w:cs="宋体"/>
          <w:u w:val="single"/>
          <w:lang w:eastAsia="zh-CN"/>
        </w:rPr>
        <w:t>的症状</w:t>
      </w:r>
      <w:r w:rsidR="00284CB2">
        <w:rPr>
          <w:rFonts w:ascii="Times New Roman" w:eastAsia="宋体" w:hAnsi="Times New Roman" w:cs="宋体"/>
          <w:u w:val="single"/>
          <w:lang w:eastAsia="zh-CN"/>
        </w:rPr>
        <w:t>严重度</w:t>
      </w:r>
      <w:r w:rsidRPr="0071671B">
        <w:rPr>
          <w:rFonts w:ascii="Times New Roman" w:eastAsia="宋体" w:hAnsi="Times New Roman" w:cs="宋体"/>
          <w:lang w:eastAsia="zh-CN"/>
        </w:rPr>
        <w:t>：了解治疗后症状改善到</w:t>
      </w:r>
      <w:r w:rsidRPr="0071671B">
        <w:rPr>
          <w:rFonts w:ascii="Times New Roman" w:eastAsia="宋体" w:hAnsi="Times New Roman" w:cs="宋体"/>
          <w:lang w:eastAsia="zh-CN"/>
        </w:rPr>
        <w:t>“</w:t>
      </w:r>
      <w:r w:rsidRPr="0071671B">
        <w:rPr>
          <w:rFonts w:ascii="Times New Roman" w:eastAsia="宋体" w:hAnsi="Times New Roman" w:cs="宋体"/>
          <w:lang w:eastAsia="zh-CN"/>
        </w:rPr>
        <w:t>正常</w:t>
      </w:r>
      <w:r w:rsidRPr="0071671B">
        <w:rPr>
          <w:rFonts w:ascii="Times New Roman" w:eastAsia="宋体" w:hAnsi="Times New Roman" w:cs="宋体"/>
          <w:lang w:eastAsia="zh-CN"/>
        </w:rPr>
        <w:t>”</w:t>
      </w:r>
      <w:r w:rsidRPr="0071671B">
        <w:rPr>
          <w:rFonts w:ascii="Times New Roman" w:eastAsia="宋体" w:hAnsi="Times New Roman" w:cs="宋体"/>
          <w:lang w:eastAsia="zh-CN"/>
        </w:rPr>
        <w:t>（即</w:t>
      </w:r>
      <w:r w:rsidRPr="0071671B">
        <w:rPr>
          <w:rFonts w:ascii="Times New Roman" w:eastAsia="宋体" w:hAnsi="Times New Roman" w:cs="宋体"/>
          <w:lang w:eastAsia="zh-CN"/>
        </w:rPr>
        <w:t>AUA-SI &lt; 8</w:t>
      </w:r>
      <w:r w:rsidRPr="0071671B">
        <w:rPr>
          <w:rFonts w:ascii="Times New Roman" w:eastAsia="宋体" w:hAnsi="Times New Roman" w:cs="宋体"/>
          <w:lang w:eastAsia="zh-CN"/>
        </w:rPr>
        <w:t>）的受试者比例非常有价值。相反，了解治疗后症状恶化的受试者比例也很重要。因此，本机构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收集治疗前后</w:t>
      </w:r>
      <w:r w:rsidRPr="0071671B">
        <w:rPr>
          <w:rFonts w:ascii="Times New Roman" w:eastAsia="宋体" w:hAnsi="Times New Roman" w:cs="宋体"/>
          <w:lang w:eastAsia="zh-CN"/>
        </w:rPr>
        <w:t>AUA-SI</w:t>
      </w:r>
      <w:r w:rsidRPr="0071671B">
        <w:rPr>
          <w:rFonts w:ascii="Times New Roman" w:eastAsia="宋体" w:hAnsi="Times New Roman" w:cs="宋体"/>
          <w:lang w:eastAsia="zh-CN"/>
        </w:rPr>
        <w:t>评分。</w:t>
      </w:r>
    </w:p>
    <w:p w14:paraId="679E6A20" w14:textId="7369389C" w:rsidR="001E0F29" w:rsidRPr="0071671B" w:rsidRDefault="00B0329A" w:rsidP="0071671B">
      <w:pPr>
        <w:pStyle w:val="af"/>
        <w:numPr>
          <w:ilvl w:val="0"/>
          <w:numId w:val="34"/>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u w:val="single"/>
          <w:lang w:eastAsia="zh-CN"/>
        </w:rPr>
        <w:t>性功能和功能障碍</w:t>
      </w:r>
      <w:r w:rsidRPr="0071671B">
        <w:rPr>
          <w:rFonts w:ascii="Times New Roman" w:eastAsia="宋体" w:hAnsi="Times New Roman" w:cs="宋体"/>
          <w:lang w:eastAsia="zh-CN"/>
        </w:rPr>
        <w:t>：</w:t>
      </w:r>
      <w:r w:rsidRPr="0071671B">
        <w:rPr>
          <w:rFonts w:ascii="Times New Roman" w:eastAsia="宋体" w:hAnsi="Times New Roman" w:cs="宋体"/>
          <w:lang w:eastAsia="zh-CN"/>
        </w:rPr>
        <w:t>BPH</w:t>
      </w:r>
      <w:r w:rsidRPr="0071671B">
        <w:rPr>
          <w:rFonts w:ascii="Times New Roman" w:eastAsia="宋体" w:hAnsi="Times New Roman" w:cs="宋体"/>
          <w:lang w:eastAsia="zh-CN"/>
        </w:rPr>
        <w:t>及其许多疗法都会对性功能产生不利影响。因此，本机构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在每次随访中引入经验证、针对性别的性功能评定指标。</w:t>
      </w:r>
    </w:p>
    <w:p w14:paraId="435A42AA" w14:textId="50C414FA" w:rsidR="001E0F29" w:rsidRPr="0071671B" w:rsidRDefault="00B0329A" w:rsidP="0071671B">
      <w:pPr>
        <w:pStyle w:val="af"/>
        <w:numPr>
          <w:ilvl w:val="0"/>
          <w:numId w:val="34"/>
        </w:numPr>
        <w:adjustRightInd w:val="0"/>
        <w:snapToGrid w:val="0"/>
        <w:spacing w:beforeLines="50" w:before="120" w:line="300" w:lineRule="auto"/>
        <w:ind w:left="1276"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建议使用国际勃起功能指数，特别是勃起功能域（</w:t>
      </w:r>
      <w:r w:rsidRPr="0071671B">
        <w:rPr>
          <w:rFonts w:ascii="Times New Roman" w:eastAsia="宋体" w:hAnsi="Times New Roman" w:cs="宋体"/>
          <w:lang w:eastAsia="zh-CN"/>
        </w:rPr>
        <w:t>IIEF-5</w:t>
      </w:r>
      <w:r w:rsidRPr="0071671B">
        <w:rPr>
          <w:rFonts w:ascii="Times New Roman" w:eastAsia="宋体" w:hAnsi="Times New Roman" w:cs="宋体"/>
          <w:lang w:eastAsia="zh-CN"/>
        </w:rPr>
        <w:t>）</w:t>
      </w:r>
      <w:r w:rsidRPr="0071671B">
        <w:rPr>
          <w:rFonts w:ascii="Times New Roman" w:eastAsia="宋体" w:hAnsi="Times New Roman" w:cs="宋体"/>
          <w:vertAlign w:val="superscript"/>
          <w:lang w:eastAsia="zh-CN"/>
        </w:rPr>
        <w:t>18</w:t>
      </w:r>
      <w:r w:rsidRPr="0071671B">
        <w:rPr>
          <w:rFonts w:ascii="Times New Roman" w:eastAsia="宋体" w:hAnsi="Times New Roman" w:cs="宋体"/>
          <w:lang w:eastAsia="zh-CN"/>
        </w:rPr>
        <w:t>来评定性功能。最小临床重要性差异（</w:t>
      </w:r>
      <w:r w:rsidRPr="0071671B">
        <w:rPr>
          <w:rFonts w:ascii="Times New Roman" w:eastAsia="宋体" w:hAnsi="Times New Roman" w:cs="宋体"/>
          <w:lang w:eastAsia="zh-CN"/>
        </w:rPr>
        <w:t>MCID</w:t>
      </w:r>
      <w:r w:rsidRPr="0071671B">
        <w:rPr>
          <w:rFonts w:ascii="Times New Roman" w:eastAsia="宋体" w:hAnsi="Times New Roman" w:cs="宋体"/>
          <w:lang w:eastAsia="zh-CN"/>
        </w:rPr>
        <w:t>）为</w:t>
      </w:r>
      <w:r w:rsidRPr="0071671B">
        <w:rPr>
          <w:rFonts w:ascii="Times New Roman" w:eastAsia="宋体" w:hAnsi="Times New Roman" w:cs="宋体"/>
          <w:lang w:eastAsia="zh-CN"/>
        </w:rPr>
        <w:t>4</w:t>
      </w:r>
      <w:r w:rsidRPr="0071671B">
        <w:rPr>
          <w:rFonts w:ascii="Times New Roman" w:eastAsia="宋体" w:hAnsi="Times New Roman" w:cs="宋体"/>
          <w:lang w:eastAsia="zh-CN"/>
        </w:rPr>
        <w:t>分。</w:t>
      </w:r>
      <w:r w:rsidRPr="0071671B">
        <w:rPr>
          <w:rFonts w:ascii="Times New Roman" w:eastAsia="宋体" w:hAnsi="Times New Roman" w:cs="宋体"/>
          <w:vertAlign w:val="superscript"/>
          <w:lang w:eastAsia="zh-CN"/>
        </w:rPr>
        <w:t>19</w:t>
      </w:r>
      <w:r w:rsidRPr="0071671B">
        <w:rPr>
          <w:rFonts w:ascii="Times New Roman" w:eastAsia="宋体" w:hAnsi="Times New Roman" w:cs="宋体"/>
          <w:lang w:eastAsia="zh-CN"/>
        </w:rPr>
        <w:t>然而，</w:t>
      </w:r>
      <w:r w:rsidRPr="0071671B">
        <w:rPr>
          <w:rFonts w:ascii="Times New Roman" w:eastAsia="宋体" w:hAnsi="Times New Roman" w:cs="宋体"/>
          <w:lang w:eastAsia="zh-CN"/>
        </w:rPr>
        <w:t>MCID</w:t>
      </w:r>
      <w:r w:rsidRPr="0071671B">
        <w:rPr>
          <w:rFonts w:ascii="Times New Roman" w:eastAsia="宋体" w:hAnsi="Times New Roman" w:cs="宋体"/>
          <w:lang w:eastAsia="zh-CN"/>
        </w:rPr>
        <w:t>是基线勃起功能的函数。例如，轻度、中度或重度勃起功能障碍男性的</w:t>
      </w:r>
      <w:r w:rsidRPr="0071671B">
        <w:rPr>
          <w:rFonts w:ascii="Times New Roman" w:eastAsia="宋体" w:hAnsi="Times New Roman" w:cs="宋体"/>
          <w:lang w:eastAsia="zh-CN"/>
        </w:rPr>
        <w:t>MCID</w:t>
      </w:r>
      <w:r w:rsidRPr="0071671B">
        <w:rPr>
          <w:rFonts w:ascii="Times New Roman" w:eastAsia="宋体" w:hAnsi="Times New Roman" w:cs="宋体"/>
          <w:lang w:eastAsia="zh-CN"/>
        </w:rPr>
        <w:t>分别为</w:t>
      </w:r>
      <w:r w:rsidRPr="0071671B">
        <w:rPr>
          <w:rFonts w:ascii="Times New Roman" w:eastAsia="宋体" w:hAnsi="Times New Roman" w:cs="宋体"/>
          <w:lang w:eastAsia="zh-CN"/>
        </w:rPr>
        <w:t>2</w:t>
      </w:r>
      <w:r w:rsidRPr="0071671B">
        <w:rPr>
          <w:rFonts w:ascii="Times New Roman" w:eastAsia="宋体" w:hAnsi="Times New Roman" w:cs="宋体"/>
          <w:lang w:eastAsia="zh-CN"/>
        </w:rPr>
        <w:t>、</w:t>
      </w:r>
      <w:r w:rsidRPr="0071671B">
        <w:rPr>
          <w:rFonts w:ascii="Times New Roman" w:eastAsia="宋体" w:hAnsi="Times New Roman" w:cs="宋体"/>
          <w:lang w:eastAsia="zh-CN"/>
        </w:rPr>
        <w:t>5</w:t>
      </w:r>
      <w:r w:rsidRPr="0071671B">
        <w:rPr>
          <w:rFonts w:ascii="Times New Roman" w:eastAsia="宋体" w:hAnsi="Times New Roman" w:cs="宋体"/>
          <w:lang w:eastAsia="zh-CN"/>
        </w:rPr>
        <w:t>或</w:t>
      </w:r>
      <w:r w:rsidRPr="0071671B">
        <w:rPr>
          <w:rFonts w:ascii="Times New Roman" w:eastAsia="宋体" w:hAnsi="Times New Roman" w:cs="宋体"/>
          <w:lang w:eastAsia="zh-CN"/>
        </w:rPr>
        <w:t>7</w:t>
      </w:r>
      <w:r w:rsidRPr="0071671B">
        <w:rPr>
          <w:rFonts w:ascii="Times New Roman" w:eastAsia="宋体" w:hAnsi="Times New Roman" w:cs="宋体"/>
          <w:lang w:eastAsia="zh-CN"/>
        </w:rPr>
        <w:t>。如果研究人群仅限于勃起功能障碍的一个亚组（轻度、中度或重度）中的男性，则适合在研究组中使用特定的</w:t>
      </w:r>
      <w:r w:rsidRPr="0071671B">
        <w:rPr>
          <w:rFonts w:ascii="Times New Roman" w:eastAsia="宋体" w:hAnsi="Times New Roman" w:cs="宋体"/>
          <w:lang w:eastAsia="zh-CN"/>
        </w:rPr>
        <w:t>MCID</w:t>
      </w:r>
      <w:r w:rsidRPr="0071671B">
        <w:rPr>
          <w:rFonts w:ascii="Times New Roman" w:eastAsia="宋体" w:hAnsi="Times New Roman" w:cs="宋体"/>
          <w:lang w:eastAsia="zh-CN"/>
        </w:rPr>
        <w:t>。但是，如果选择包括两个或两个以上勃起功能障碍范围的男性（例如，轻度和中度、中度和重度，或轻度、中度和重度），则鉴于基线值，使用适当的</w:t>
      </w:r>
      <w:r w:rsidRPr="0071671B">
        <w:rPr>
          <w:rFonts w:ascii="Times New Roman" w:eastAsia="宋体" w:hAnsi="Times New Roman" w:cs="宋体"/>
          <w:lang w:eastAsia="zh-CN"/>
        </w:rPr>
        <w:t>MCID</w:t>
      </w:r>
      <w:r w:rsidRPr="0071671B">
        <w:rPr>
          <w:rFonts w:ascii="Times New Roman" w:eastAsia="宋体" w:hAnsi="Times New Roman" w:cs="宋体"/>
          <w:lang w:eastAsia="zh-CN"/>
        </w:rPr>
        <w:t>进行响应者分析更为合适。</w:t>
      </w:r>
    </w:p>
    <w:p w14:paraId="78BC42F4" w14:textId="7777777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关于次要终点统计学分析的建议在现有</w:t>
      </w:r>
      <w:r w:rsidRPr="0071671B">
        <w:rPr>
          <w:rFonts w:ascii="Times New Roman" w:eastAsia="宋体" w:hAnsi="Times New Roman" w:cs="宋体"/>
          <w:lang w:eastAsia="zh-CN"/>
        </w:rPr>
        <w:t>BPH</w:t>
      </w:r>
      <w:r w:rsidRPr="0071671B">
        <w:rPr>
          <w:rFonts w:ascii="Times New Roman" w:eastAsia="宋体" w:hAnsi="Times New Roman" w:cs="宋体"/>
          <w:lang w:eastAsia="zh-CN"/>
        </w:rPr>
        <w:t>指南文件的第</w:t>
      </w:r>
      <w:r w:rsidRPr="0071671B">
        <w:rPr>
          <w:rFonts w:ascii="Times New Roman" w:eastAsia="宋体" w:hAnsi="Times New Roman" w:cs="宋体"/>
          <w:lang w:eastAsia="zh-CN"/>
        </w:rPr>
        <w:t>IV.N</w:t>
      </w:r>
      <w:r w:rsidRPr="0071671B">
        <w:rPr>
          <w:rFonts w:ascii="Times New Roman" w:eastAsia="宋体" w:hAnsi="Times New Roman" w:cs="宋体"/>
          <w:lang w:eastAsia="zh-CN"/>
        </w:rPr>
        <w:t>节中加以讨论。</w:t>
      </w:r>
    </w:p>
    <w:p w14:paraId="69618A9E" w14:textId="77777777" w:rsidR="001E0F29" w:rsidRPr="0071671B" w:rsidRDefault="00B0329A" w:rsidP="0071671B">
      <w:pPr>
        <w:pStyle w:val="24"/>
        <w:rPr>
          <w:rFonts w:eastAsia="宋体"/>
          <w:lang w:eastAsia="zh-CN"/>
        </w:rPr>
      </w:pPr>
      <w:bookmarkStart w:id="18" w:name="_Toc91869248"/>
      <w:r w:rsidRPr="0071671B">
        <w:rPr>
          <w:rFonts w:eastAsia="宋体" w:cs="宋体"/>
          <w:lang w:eastAsia="zh-CN"/>
        </w:rPr>
        <w:t>G.</w:t>
      </w:r>
      <w:r w:rsidRPr="0071671B">
        <w:rPr>
          <w:rFonts w:eastAsia="宋体" w:cs="宋体"/>
          <w:lang w:eastAsia="zh-CN"/>
        </w:rPr>
        <w:tab/>
      </w:r>
      <w:r w:rsidRPr="0071671B">
        <w:rPr>
          <w:rFonts w:eastAsia="宋体" w:cs="宋体"/>
          <w:lang w:eastAsia="zh-CN"/>
        </w:rPr>
        <w:t>统计学假设</w:t>
      </w:r>
      <w:bookmarkEnd w:id="18"/>
    </w:p>
    <w:p w14:paraId="5E0FB287" w14:textId="77777777" w:rsidR="001E0F29" w:rsidRDefault="00B0329A" w:rsidP="0071671B">
      <w:pPr>
        <w:adjustRightInd w:val="0"/>
        <w:snapToGrid w:val="0"/>
        <w:spacing w:beforeLines="50" w:before="120" w:line="300" w:lineRule="auto"/>
        <w:jc w:val="both"/>
        <w:rPr>
          <w:rFonts w:ascii="Times New Roman" w:eastAsia="宋体" w:hAnsi="Times New Roman" w:cs="宋体"/>
          <w:lang w:eastAsia="zh-CN"/>
        </w:rPr>
      </w:pPr>
      <w:r w:rsidRPr="0071671B">
        <w:rPr>
          <w:rFonts w:ascii="Times New Roman" w:eastAsia="宋体" w:hAnsi="Times New Roman" w:cs="宋体"/>
          <w:lang w:eastAsia="zh-CN"/>
        </w:rPr>
        <w:t>FDA</w:t>
      </w:r>
      <w:r w:rsidRPr="0071671B">
        <w:rPr>
          <w:rFonts w:ascii="Times New Roman" w:eastAsia="宋体" w:hAnsi="Times New Roman" w:cs="宋体"/>
          <w:lang w:eastAsia="zh-CN"/>
        </w:rPr>
        <w:t>拟使用以下建议取代现有</w:t>
      </w:r>
      <w:r w:rsidRPr="0071671B">
        <w:rPr>
          <w:rFonts w:ascii="Times New Roman" w:eastAsia="宋体" w:hAnsi="Times New Roman" w:cs="宋体"/>
          <w:lang w:eastAsia="zh-CN"/>
        </w:rPr>
        <w:t>BPH</w:t>
      </w:r>
      <w:r w:rsidRPr="0071671B">
        <w:rPr>
          <w:rFonts w:ascii="Times New Roman" w:eastAsia="宋体" w:hAnsi="Times New Roman" w:cs="宋体"/>
          <w:lang w:eastAsia="zh-CN"/>
        </w:rPr>
        <w:t>指南文件第</w:t>
      </w:r>
      <w:r w:rsidRPr="0071671B">
        <w:rPr>
          <w:rFonts w:ascii="Times New Roman" w:eastAsia="宋体" w:hAnsi="Times New Roman" w:cs="宋体"/>
          <w:lang w:eastAsia="zh-CN"/>
        </w:rPr>
        <w:t>V.G</w:t>
      </w:r>
      <w:r w:rsidRPr="0071671B">
        <w:rPr>
          <w:rFonts w:ascii="Times New Roman" w:eastAsia="宋体" w:hAnsi="Times New Roman" w:cs="宋体"/>
          <w:lang w:eastAsia="zh-CN"/>
        </w:rPr>
        <w:t>节：</w:t>
      </w:r>
    </w:p>
    <w:p w14:paraId="1B40CACC" w14:textId="77777777" w:rsidR="00BB1ED9" w:rsidRDefault="00BB1ED9" w:rsidP="0071671B">
      <w:pPr>
        <w:adjustRightInd w:val="0"/>
        <w:snapToGrid w:val="0"/>
        <w:spacing w:beforeLines="50" w:before="120" w:line="300" w:lineRule="auto"/>
        <w:jc w:val="both"/>
        <w:rPr>
          <w:rFonts w:ascii="Times New Roman" w:eastAsia="宋体" w:hAnsi="Times New Roman" w:cs="宋体"/>
          <w:lang w:eastAsia="zh-CN"/>
        </w:rPr>
      </w:pPr>
    </w:p>
    <w:p w14:paraId="1FB0C136" w14:textId="77777777" w:rsidR="00BB1ED9" w:rsidRDefault="00BB1ED9" w:rsidP="0071671B">
      <w:pPr>
        <w:adjustRightInd w:val="0"/>
        <w:snapToGrid w:val="0"/>
        <w:spacing w:beforeLines="50" w:before="120" w:line="300" w:lineRule="auto"/>
        <w:jc w:val="both"/>
        <w:rPr>
          <w:rFonts w:ascii="Times New Roman" w:eastAsia="宋体" w:hAnsi="Times New Roman" w:cs="宋体"/>
          <w:lang w:eastAsia="zh-CN"/>
        </w:rPr>
      </w:pPr>
    </w:p>
    <w:p w14:paraId="5AF10AEF" w14:textId="77777777" w:rsidR="00BB1ED9" w:rsidRDefault="00BB1ED9" w:rsidP="0071671B">
      <w:pPr>
        <w:adjustRightInd w:val="0"/>
        <w:snapToGrid w:val="0"/>
        <w:spacing w:beforeLines="50" w:before="120" w:line="300" w:lineRule="auto"/>
        <w:jc w:val="both"/>
        <w:rPr>
          <w:rFonts w:ascii="Times New Roman" w:eastAsia="宋体" w:hAnsi="Times New Roman" w:cs="宋体"/>
          <w:lang w:eastAsia="zh-CN"/>
        </w:rPr>
      </w:pPr>
    </w:p>
    <w:p w14:paraId="6C3D5640" w14:textId="77777777" w:rsidR="00BB1ED9" w:rsidRPr="0071671B" w:rsidRDefault="00BB1ED9" w:rsidP="0071671B">
      <w:pPr>
        <w:adjustRightInd w:val="0"/>
        <w:snapToGrid w:val="0"/>
        <w:spacing w:beforeLines="50" w:before="120" w:line="300" w:lineRule="auto"/>
        <w:jc w:val="both"/>
        <w:rPr>
          <w:rFonts w:ascii="Times New Roman" w:eastAsia="宋体" w:hAnsi="Times New Roman" w:cs="Times New Roman"/>
          <w:snapToGrid w:val="0"/>
          <w:lang w:eastAsia="zh-CN"/>
        </w:rPr>
      </w:pPr>
    </w:p>
    <w:p w14:paraId="0822D6E1" w14:textId="77777777" w:rsidR="00B0329A"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rPr>
        <w:t>_____________________</w:t>
      </w:r>
    </w:p>
    <w:p w14:paraId="3B9A3281" w14:textId="77777777" w:rsidR="001E0F29" w:rsidRPr="0071671B" w:rsidRDefault="00B0329A" w:rsidP="0071671B">
      <w:pPr>
        <w:pStyle w:val="ac"/>
        <w:tabs>
          <w:tab w:val="left" w:pos="168"/>
        </w:tabs>
        <w:adjustRightInd w:val="0"/>
        <w:snapToGrid w:val="0"/>
        <w:spacing w:beforeLines="15" w:before="36" w:line="276" w:lineRule="auto"/>
        <w:jc w:val="both"/>
        <w:rPr>
          <w:rFonts w:eastAsia="宋体"/>
          <w:snapToGrid w:val="0"/>
          <w:sz w:val="21"/>
          <w:szCs w:val="21"/>
          <w:lang w:eastAsia="zh-CN"/>
        </w:rPr>
      </w:pPr>
      <w:r w:rsidRPr="0071671B">
        <w:rPr>
          <w:rFonts w:eastAsia="宋体" w:cs="宋体"/>
          <w:sz w:val="21"/>
          <w:vertAlign w:val="superscript"/>
        </w:rPr>
        <w:t>18</w:t>
      </w:r>
      <w:r w:rsidRPr="0071671B">
        <w:rPr>
          <w:rFonts w:eastAsia="宋体" w:cs="宋体"/>
          <w:sz w:val="21"/>
        </w:rPr>
        <w:t xml:space="preserve"> Rosen </w:t>
      </w:r>
      <w:proofErr w:type="spellStart"/>
      <w:r w:rsidRPr="0071671B">
        <w:rPr>
          <w:rFonts w:eastAsia="宋体" w:cs="宋体"/>
          <w:sz w:val="21"/>
        </w:rPr>
        <w:t>RC</w:t>
      </w:r>
      <w:r w:rsidRPr="0071671B">
        <w:rPr>
          <w:rFonts w:eastAsia="宋体" w:cs="宋体"/>
          <w:sz w:val="21"/>
        </w:rPr>
        <w:t>，</w:t>
      </w:r>
      <w:r w:rsidRPr="0071671B">
        <w:rPr>
          <w:rFonts w:eastAsia="宋体" w:cs="宋体"/>
          <w:sz w:val="21"/>
        </w:rPr>
        <w:t>Riley</w:t>
      </w:r>
      <w:proofErr w:type="spellEnd"/>
      <w:r w:rsidRPr="0071671B">
        <w:rPr>
          <w:rFonts w:eastAsia="宋体" w:cs="宋体"/>
          <w:sz w:val="21"/>
        </w:rPr>
        <w:t xml:space="preserve"> </w:t>
      </w:r>
      <w:proofErr w:type="spellStart"/>
      <w:r w:rsidRPr="0071671B">
        <w:rPr>
          <w:rFonts w:eastAsia="宋体" w:cs="宋体"/>
          <w:sz w:val="21"/>
        </w:rPr>
        <w:t>A</w:t>
      </w:r>
      <w:r w:rsidRPr="0071671B">
        <w:rPr>
          <w:rFonts w:eastAsia="宋体" w:cs="宋体"/>
          <w:sz w:val="21"/>
        </w:rPr>
        <w:t>，</w:t>
      </w:r>
      <w:r w:rsidRPr="0071671B">
        <w:rPr>
          <w:rFonts w:eastAsia="宋体" w:cs="宋体"/>
          <w:sz w:val="21"/>
        </w:rPr>
        <w:t>Wagner</w:t>
      </w:r>
      <w:proofErr w:type="spellEnd"/>
      <w:r w:rsidRPr="0071671B">
        <w:rPr>
          <w:rFonts w:eastAsia="宋体" w:cs="宋体"/>
          <w:sz w:val="21"/>
        </w:rPr>
        <w:t xml:space="preserve"> </w:t>
      </w:r>
      <w:proofErr w:type="spellStart"/>
      <w:r w:rsidRPr="0071671B">
        <w:rPr>
          <w:rFonts w:eastAsia="宋体" w:cs="宋体"/>
          <w:sz w:val="21"/>
        </w:rPr>
        <w:t>G</w:t>
      </w:r>
      <w:r w:rsidRPr="0071671B">
        <w:rPr>
          <w:rFonts w:eastAsia="宋体" w:cs="宋体"/>
          <w:sz w:val="21"/>
        </w:rPr>
        <w:t>等人</w:t>
      </w:r>
      <w:proofErr w:type="spellEnd"/>
      <w:r w:rsidRPr="0071671B">
        <w:rPr>
          <w:rFonts w:eastAsia="宋体" w:cs="宋体"/>
          <w:sz w:val="21"/>
        </w:rPr>
        <w:t>。</w:t>
      </w:r>
      <w:r w:rsidRPr="0071671B">
        <w:rPr>
          <w:rFonts w:eastAsia="宋体" w:cs="宋体"/>
          <w:sz w:val="21"/>
          <w:lang w:eastAsia="zh-CN"/>
        </w:rPr>
        <w:t>国际勃起功能指数（</w:t>
      </w:r>
      <w:r w:rsidRPr="0071671B">
        <w:rPr>
          <w:rFonts w:eastAsia="宋体" w:cs="宋体"/>
          <w:sz w:val="21"/>
          <w:lang w:eastAsia="zh-CN"/>
        </w:rPr>
        <w:t>IIEF</w:t>
      </w:r>
      <w:r w:rsidRPr="0071671B">
        <w:rPr>
          <w:rFonts w:eastAsia="宋体" w:cs="宋体"/>
          <w:sz w:val="21"/>
          <w:lang w:eastAsia="zh-CN"/>
        </w:rPr>
        <w:t>）：评估勃起功能障碍的多维量表。</w:t>
      </w:r>
      <w:r w:rsidRPr="0071671B">
        <w:rPr>
          <w:rFonts w:eastAsia="宋体" w:cs="宋体"/>
          <w:i/>
          <w:sz w:val="21"/>
          <w:lang w:eastAsia="zh-CN"/>
        </w:rPr>
        <w:t>Urology,</w:t>
      </w:r>
      <w:r w:rsidRPr="0071671B">
        <w:rPr>
          <w:rFonts w:eastAsia="宋体" w:cs="宋体"/>
          <w:sz w:val="21"/>
          <w:lang w:eastAsia="zh-CN"/>
        </w:rPr>
        <w:t xml:space="preserve"> 1997,49:822-30.</w:t>
      </w:r>
    </w:p>
    <w:p w14:paraId="2590649E" w14:textId="77777777" w:rsidR="00BB1ED9" w:rsidRDefault="00B0329A" w:rsidP="0071671B">
      <w:pPr>
        <w:pStyle w:val="ac"/>
        <w:tabs>
          <w:tab w:val="left" w:pos="178"/>
        </w:tabs>
        <w:adjustRightInd w:val="0"/>
        <w:snapToGrid w:val="0"/>
        <w:spacing w:beforeLines="15" w:before="36" w:line="276" w:lineRule="auto"/>
        <w:jc w:val="both"/>
        <w:rPr>
          <w:rFonts w:eastAsia="宋体" w:cs="宋体"/>
          <w:sz w:val="21"/>
          <w:lang w:eastAsia="zh-CN"/>
        </w:rPr>
      </w:pPr>
      <w:r w:rsidRPr="0071671B">
        <w:rPr>
          <w:rFonts w:eastAsia="宋体" w:cs="宋体"/>
          <w:sz w:val="21"/>
          <w:vertAlign w:val="superscript"/>
          <w:lang w:eastAsia="zh-CN"/>
        </w:rPr>
        <w:t>19</w:t>
      </w:r>
      <w:r w:rsidRPr="0071671B">
        <w:rPr>
          <w:rFonts w:eastAsia="宋体" w:cs="宋体"/>
          <w:sz w:val="21"/>
          <w:lang w:eastAsia="zh-CN"/>
        </w:rPr>
        <w:t xml:space="preserve"> Rosen RC, Allen KR, Ni X, Araujo AB.</w:t>
      </w:r>
      <w:r w:rsidRPr="0071671B">
        <w:rPr>
          <w:rFonts w:eastAsia="宋体" w:cs="宋体"/>
          <w:sz w:val="21"/>
          <w:lang w:eastAsia="zh-CN"/>
        </w:rPr>
        <w:t>国际勃起功能指数量表中勃起功能领域的最小临床重要差异。</w:t>
      </w:r>
      <w:proofErr w:type="spellStart"/>
      <w:r w:rsidRPr="0071671B">
        <w:rPr>
          <w:rFonts w:eastAsia="宋体" w:cs="宋体"/>
          <w:i/>
          <w:sz w:val="21"/>
          <w:lang w:eastAsia="zh-CN"/>
        </w:rPr>
        <w:t>Eur</w:t>
      </w:r>
      <w:proofErr w:type="spellEnd"/>
      <w:r w:rsidRPr="0071671B">
        <w:rPr>
          <w:rFonts w:eastAsia="宋体" w:cs="宋体"/>
          <w:i/>
          <w:sz w:val="21"/>
          <w:lang w:eastAsia="zh-CN"/>
        </w:rPr>
        <w:t xml:space="preserve"> </w:t>
      </w:r>
      <w:proofErr w:type="spellStart"/>
      <w:r w:rsidRPr="0071671B">
        <w:rPr>
          <w:rFonts w:eastAsia="宋体" w:cs="宋体"/>
          <w:i/>
          <w:sz w:val="21"/>
          <w:lang w:eastAsia="zh-CN"/>
        </w:rPr>
        <w:t>Urol</w:t>
      </w:r>
      <w:proofErr w:type="spellEnd"/>
      <w:r w:rsidRPr="0071671B">
        <w:rPr>
          <w:rFonts w:eastAsia="宋体" w:cs="宋体"/>
          <w:i/>
          <w:sz w:val="21"/>
          <w:lang w:eastAsia="zh-CN"/>
        </w:rPr>
        <w:t>,</w:t>
      </w:r>
      <w:r w:rsidRPr="0071671B">
        <w:rPr>
          <w:rFonts w:eastAsia="宋体" w:cs="宋体"/>
          <w:sz w:val="21"/>
          <w:lang w:eastAsia="zh-CN"/>
        </w:rPr>
        <w:t xml:space="preserve"> 2011, 60:1010-1016.</w:t>
      </w:r>
    </w:p>
    <w:p w14:paraId="2F70CE80" w14:textId="77777777" w:rsidR="000D305D" w:rsidRPr="0071671B" w:rsidRDefault="00B0329A" w:rsidP="0071671B">
      <w:pPr>
        <w:pStyle w:val="ac"/>
        <w:tabs>
          <w:tab w:val="left" w:pos="178"/>
        </w:tabs>
        <w:adjustRightInd w:val="0"/>
        <w:snapToGrid w:val="0"/>
        <w:spacing w:beforeLines="15" w:before="36" w:line="276" w:lineRule="auto"/>
        <w:jc w:val="both"/>
        <w:rPr>
          <w:rFonts w:eastAsia="宋体"/>
          <w:snapToGrid w:val="0"/>
          <w:sz w:val="21"/>
          <w:szCs w:val="21"/>
          <w:lang w:eastAsia="zh-CN"/>
        </w:rPr>
      </w:pPr>
      <w:r w:rsidRPr="0071671B">
        <w:rPr>
          <w:rFonts w:eastAsia="宋体" w:cs="宋体"/>
          <w:sz w:val="21"/>
          <w:lang w:eastAsia="zh-CN"/>
        </w:rPr>
        <w:br w:type="page"/>
      </w:r>
    </w:p>
    <w:p w14:paraId="15AEDAD2" w14:textId="0BC8B74C" w:rsidR="001E0F29" w:rsidRPr="0071671B" w:rsidRDefault="000D305D"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lastRenderedPageBreak/>
        <w:t>本研究的主要目的</w:t>
      </w:r>
      <w:r w:rsidR="007061FA" w:rsidRPr="0071671B">
        <w:rPr>
          <w:rFonts w:ascii="Times New Roman" w:eastAsia="宋体" w:hAnsi="Times New Roman" w:cs="宋体"/>
          <w:lang w:eastAsia="zh-CN"/>
        </w:rPr>
        <w:t>直接源自统计学假设</w:t>
      </w:r>
      <w:r w:rsidRPr="0071671B">
        <w:rPr>
          <w:rFonts w:ascii="Times New Roman" w:eastAsia="宋体" w:hAnsi="Times New Roman" w:cs="宋体"/>
          <w:lang w:eastAsia="zh-CN"/>
        </w:rPr>
        <w:t>，并为研究设计建立了框架。统计学假设也用于计算样本量，并有助于确定用于分析主要研究终点的统计学方法。因此，在设计关键临床试验并将其纳入方案时，应该制定一个与研究主要目的一致的明确统计学假设。临床研究设计的其他所有要素应与统计学假设一致。</w:t>
      </w:r>
    </w:p>
    <w:p w14:paraId="700D675A" w14:textId="57962114"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对于</w:t>
      </w:r>
      <w:proofErr w:type="gramStart"/>
      <w:r w:rsidRPr="0071671B">
        <w:rPr>
          <w:rFonts w:ascii="Times New Roman" w:eastAsia="宋体" w:hAnsi="Times New Roman" w:cs="宋体"/>
          <w:lang w:eastAsia="zh-CN"/>
        </w:rPr>
        <w:t>非劣效性</w:t>
      </w:r>
      <w:proofErr w:type="gramEnd"/>
      <w:r w:rsidRPr="0071671B">
        <w:rPr>
          <w:rFonts w:ascii="Times New Roman" w:eastAsia="宋体" w:hAnsi="Times New Roman" w:cs="宋体"/>
          <w:lang w:eastAsia="zh-CN"/>
        </w:rPr>
        <w:t>研究，本机构建议假设引入一个</w:t>
      </w:r>
      <w:proofErr w:type="gramStart"/>
      <w:r w:rsidRPr="0071671B">
        <w:rPr>
          <w:rFonts w:ascii="Times New Roman" w:eastAsia="宋体" w:hAnsi="Times New Roman" w:cs="宋体"/>
          <w:lang w:eastAsia="zh-CN"/>
        </w:rPr>
        <w:t>非劣效性</w:t>
      </w:r>
      <w:proofErr w:type="gramEnd"/>
      <w:r w:rsidRPr="0071671B">
        <w:rPr>
          <w:rFonts w:ascii="Times New Roman" w:eastAsia="宋体" w:hAnsi="Times New Roman" w:cs="宋体"/>
          <w:lang w:eastAsia="zh-CN"/>
        </w:rPr>
        <w:t>界限，而该界限要反映</w:t>
      </w:r>
      <w:r w:rsidR="00622E48">
        <w:rPr>
          <w:rFonts w:ascii="Times New Roman" w:eastAsia="宋体" w:hAnsi="Times New Roman" w:cs="宋体"/>
          <w:lang w:eastAsia="zh-CN"/>
        </w:rPr>
        <w:t>主要有效性终点</w:t>
      </w:r>
      <w:r w:rsidRPr="0071671B">
        <w:rPr>
          <w:rFonts w:ascii="Times New Roman" w:eastAsia="宋体" w:hAnsi="Times New Roman" w:cs="宋体"/>
          <w:lang w:eastAsia="zh-CN"/>
        </w:rPr>
        <w:t>分析中</w:t>
      </w:r>
      <w:r w:rsidRPr="0071671B">
        <w:rPr>
          <w:rFonts w:ascii="Times New Roman" w:eastAsia="宋体" w:hAnsi="Times New Roman" w:cs="宋体"/>
          <w:lang w:eastAsia="zh-CN"/>
        </w:rPr>
        <w:t>“</w:t>
      </w:r>
      <w:r w:rsidRPr="0071671B">
        <w:rPr>
          <w:rFonts w:ascii="Times New Roman" w:eastAsia="宋体" w:hAnsi="Times New Roman" w:cs="宋体"/>
          <w:lang w:eastAsia="zh-CN"/>
        </w:rPr>
        <w:t>临床无</w:t>
      </w:r>
      <w:r w:rsidR="005B36A5">
        <w:rPr>
          <w:rFonts w:ascii="Times New Roman" w:eastAsia="宋体" w:hAnsi="Times New Roman" w:cs="宋体" w:hint="eastAsia"/>
          <w:lang w:eastAsia="zh-CN"/>
        </w:rPr>
        <w:t>显著性</w:t>
      </w:r>
      <w:r w:rsidRPr="0071671B">
        <w:rPr>
          <w:rFonts w:ascii="Times New Roman" w:eastAsia="宋体" w:hAnsi="Times New Roman" w:cs="宋体"/>
          <w:lang w:eastAsia="zh-CN"/>
        </w:rPr>
        <w:t>”</w:t>
      </w:r>
      <w:r w:rsidRPr="0071671B">
        <w:rPr>
          <w:rFonts w:ascii="Times New Roman" w:eastAsia="宋体" w:hAnsi="Times New Roman" w:cs="宋体"/>
          <w:lang w:eastAsia="zh-CN"/>
        </w:rPr>
        <w:t>（即</w:t>
      </w:r>
      <w:r w:rsidRPr="0071671B">
        <w:rPr>
          <w:rFonts w:ascii="Times New Roman" w:eastAsia="宋体" w:hAnsi="Times New Roman" w:cs="宋体"/>
          <w:lang w:eastAsia="zh-CN"/>
        </w:rPr>
        <w:t>“</w:t>
      </w:r>
      <w:r w:rsidRPr="0071671B">
        <w:rPr>
          <w:rFonts w:ascii="Times New Roman" w:eastAsia="宋体" w:hAnsi="Times New Roman" w:cs="宋体"/>
          <w:lang w:eastAsia="zh-CN"/>
        </w:rPr>
        <w:t>无临床</w:t>
      </w:r>
      <w:r w:rsidR="005B36A5">
        <w:rPr>
          <w:rFonts w:ascii="Times New Roman" w:eastAsia="宋体" w:hAnsi="Times New Roman" w:cs="宋体" w:hint="eastAsia"/>
          <w:lang w:eastAsia="zh-CN"/>
        </w:rPr>
        <w:t>显著性</w:t>
      </w:r>
      <w:r w:rsidRPr="0071671B">
        <w:rPr>
          <w:rFonts w:ascii="Times New Roman" w:eastAsia="宋体" w:hAnsi="Times New Roman" w:cs="宋体"/>
          <w:lang w:eastAsia="zh-CN"/>
        </w:rPr>
        <w:t>”</w:t>
      </w:r>
      <w:r w:rsidRPr="0071671B">
        <w:rPr>
          <w:rFonts w:ascii="Times New Roman" w:eastAsia="宋体" w:hAnsi="Times New Roman" w:cs="宋体"/>
          <w:lang w:eastAsia="zh-CN"/>
        </w:rPr>
        <w:t>）的最大可耐受差异。可以通过证明研究器械在安全性方面的显著获益，选择更大的非劣效性界限值。</w:t>
      </w:r>
    </w:p>
    <w:p w14:paraId="4D42E952" w14:textId="77777777" w:rsidR="001E0F29" w:rsidRPr="0071671B" w:rsidRDefault="00B0329A" w:rsidP="0071671B">
      <w:pPr>
        <w:pStyle w:val="24"/>
        <w:rPr>
          <w:rFonts w:eastAsia="宋体"/>
          <w:lang w:eastAsia="zh-CN"/>
        </w:rPr>
      </w:pPr>
      <w:bookmarkStart w:id="19" w:name="_Toc91869249"/>
      <w:r w:rsidRPr="0071671B">
        <w:rPr>
          <w:rFonts w:eastAsia="宋体" w:cs="宋体"/>
          <w:lang w:eastAsia="zh-CN"/>
        </w:rPr>
        <w:t>I.</w:t>
      </w:r>
      <w:r w:rsidRPr="0071671B">
        <w:rPr>
          <w:rFonts w:eastAsia="宋体" w:cs="宋体"/>
          <w:lang w:eastAsia="zh-CN"/>
        </w:rPr>
        <w:tab/>
      </w:r>
      <w:r w:rsidRPr="0071671B">
        <w:rPr>
          <w:rFonts w:eastAsia="宋体" w:cs="宋体"/>
          <w:lang w:eastAsia="zh-CN"/>
        </w:rPr>
        <w:t>患者选择标准</w:t>
      </w:r>
      <w:bookmarkEnd w:id="19"/>
    </w:p>
    <w:p w14:paraId="1AFDD1EC" w14:textId="7777777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FDA</w:t>
      </w:r>
      <w:r w:rsidRPr="0071671B">
        <w:rPr>
          <w:rFonts w:ascii="Times New Roman" w:eastAsia="宋体" w:hAnsi="Times New Roman" w:cs="宋体"/>
          <w:lang w:eastAsia="zh-CN"/>
        </w:rPr>
        <w:t>拟使用以下建议取代现有</w:t>
      </w:r>
      <w:r w:rsidRPr="0071671B">
        <w:rPr>
          <w:rFonts w:ascii="Times New Roman" w:eastAsia="宋体" w:hAnsi="Times New Roman" w:cs="宋体"/>
          <w:lang w:eastAsia="zh-CN"/>
        </w:rPr>
        <w:t>BPH</w:t>
      </w:r>
      <w:r w:rsidRPr="0071671B">
        <w:rPr>
          <w:rFonts w:ascii="Times New Roman" w:eastAsia="宋体" w:hAnsi="Times New Roman" w:cs="宋体"/>
          <w:lang w:eastAsia="zh-CN"/>
        </w:rPr>
        <w:t>指南文件第</w:t>
      </w:r>
      <w:r w:rsidRPr="0071671B">
        <w:rPr>
          <w:rFonts w:ascii="Times New Roman" w:eastAsia="宋体" w:hAnsi="Times New Roman" w:cs="宋体"/>
          <w:lang w:eastAsia="zh-CN"/>
        </w:rPr>
        <w:t>V.I</w:t>
      </w:r>
      <w:r w:rsidRPr="0071671B">
        <w:rPr>
          <w:rFonts w:ascii="Times New Roman" w:eastAsia="宋体" w:hAnsi="Times New Roman" w:cs="宋体"/>
          <w:lang w:eastAsia="zh-CN"/>
        </w:rPr>
        <w:t>节：</w:t>
      </w:r>
    </w:p>
    <w:p w14:paraId="166B0A20" w14:textId="086D2BA2"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尽管</w:t>
      </w:r>
      <w:r w:rsidRPr="0071671B">
        <w:rPr>
          <w:rFonts w:ascii="Times New Roman" w:eastAsia="宋体" w:hAnsi="Times New Roman" w:cs="宋体"/>
          <w:lang w:eastAsia="zh-CN"/>
        </w:rPr>
        <w:t>BPH</w:t>
      </w:r>
      <w:r w:rsidRPr="0071671B">
        <w:rPr>
          <w:rFonts w:ascii="Times New Roman" w:eastAsia="宋体" w:hAnsi="Times New Roman" w:cs="宋体"/>
          <w:lang w:eastAsia="zh-CN"/>
        </w:rPr>
        <w:t>主要局限于老年男性，但患者</w:t>
      </w:r>
      <w:r w:rsidR="00B847E3">
        <w:rPr>
          <w:rFonts w:ascii="Times New Roman" w:eastAsia="宋体" w:hAnsi="Times New Roman" w:cs="宋体" w:hint="eastAsia"/>
          <w:lang w:eastAsia="zh-CN"/>
        </w:rPr>
        <w:t>人群</w:t>
      </w:r>
      <w:r w:rsidRPr="0071671B">
        <w:rPr>
          <w:rFonts w:ascii="Times New Roman" w:eastAsia="宋体" w:hAnsi="Times New Roman" w:cs="宋体"/>
          <w:lang w:eastAsia="zh-CN"/>
        </w:rPr>
        <w:t>的年龄和其他基线特征可能会影响不同器械治疗</w:t>
      </w:r>
      <w:r w:rsidRPr="0071671B">
        <w:rPr>
          <w:rFonts w:ascii="Times New Roman" w:eastAsia="宋体" w:hAnsi="Times New Roman" w:cs="宋体"/>
          <w:lang w:eastAsia="zh-CN"/>
        </w:rPr>
        <w:t>BPH</w:t>
      </w:r>
      <w:r w:rsidRPr="0071671B">
        <w:rPr>
          <w:rFonts w:ascii="Times New Roman" w:eastAsia="宋体" w:hAnsi="Times New Roman" w:cs="宋体"/>
          <w:lang w:eastAsia="zh-CN"/>
        </w:rPr>
        <w:t>的有效性和安全性。因此，本机构</w:t>
      </w:r>
      <w:r w:rsidR="00866886">
        <w:rPr>
          <w:rFonts w:ascii="Times New Roman" w:eastAsia="宋体" w:hAnsi="Times New Roman" w:cs="宋体"/>
          <w:lang w:eastAsia="zh-CN"/>
        </w:rPr>
        <w:t>建议</w:t>
      </w:r>
      <w:r w:rsidRPr="0071671B">
        <w:rPr>
          <w:rFonts w:ascii="Times New Roman" w:eastAsia="宋体" w:hAnsi="Times New Roman" w:cs="宋体" w:hint="eastAsia"/>
          <w:lang w:eastAsia="zh-CN"/>
        </w:rPr>
        <w:t>一边</w:t>
      </w:r>
      <w:r w:rsidRPr="0071671B">
        <w:rPr>
          <w:rFonts w:ascii="Times New Roman" w:eastAsia="宋体" w:hAnsi="Times New Roman" w:cs="宋体"/>
          <w:lang w:eastAsia="zh-CN"/>
        </w:rPr>
        <w:t>限制可能混淆数据解读的特征，一边通过选择要接受临床治疗人群的代表，为临床试验制定</w:t>
      </w:r>
      <w:r w:rsidRPr="0071671B">
        <w:rPr>
          <w:rFonts w:ascii="Times New Roman" w:eastAsia="宋体" w:hAnsi="Times New Roman" w:cs="宋体" w:hint="eastAsia"/>
          <w:lang w:eastAsia="zh-CN"/>
        </w:rPr>
        <w:t>纳入</w:t>
      </w:r>
      <w:r w:rsidRPr="0071671B">
        <w:rPr>
          <w:rFonts w:ascii="Times New Roman" w:eastAsia="宋体" w:hAnsi="Times New Roman" w:cs="宋体"/>
          <w:lang w:eastAsia="zh-CN"/>
        </w:rPr>
        <w:t>和排除标准。</w:t>
      </w:r>
    </w:p>
    <w:p w14:paraId="23703ABA" w14:textId="5F2FA29E"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的方案规定用来确立适当目标人群的纳入标准。具体而言，研究应包括临床诊断为</w:t>
      </w:r>
      <w:r w:rsidRPr="0071671B">
        <w:rPr>
          <w:rFonts w:ascii="Times New Roman" w:eastAsia="宋体" w:hAnsi="Times New Roman" w:cs="宋体"/>
          <w:lang w:eastAsia="zh-CN"/>
        </w:rPr>
        <w:t>BPH</w:t>
      </w:r>
      <w:r w:rsidRPr="0071671B">
        <w:rPr>
          <w:rFonts w:ascii="Times New Roman" w:eastAsia="宋体" w:hAnsi="Times New Roman" w:cs="宋体"/>
          <w:lang w:eastAsia="zh-CN"/>
        </w:rPr>
        <w:t>、建议对其进行治疗的男性。本机构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在制定纳入研究标准时审议以下患者特征：</w:t>
      </w:r>
    </w:p>
    <w:p w14:paraId="2389C7E4" w14:textId="4B8175EF" w:rsidR="001E0F29" w:rsidRPr="0071671B" w:rsidRDefault="00B0329A" w:rsidP="0071671B">
      <w:pPr>
        <w:pStyle w:val="af"/>
        <w:numPr>
          <w:ilvl w:val="0"/>
          <w:numId w:val="35"/>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u w:val="single"/>
          <w:lang w:eastAsia="zh-CN"/>
        </w:rPr>
        <w:t>年龄</w:t>
      </w:r>
      <w:r w:rsidRPr="0071671B">
        <w:rPr>
          <w:rFonts w:ascii="Times New Roman" w:eastAsia="宋体" w:hAnsi="Times New Roman" w:cs="宋体"/>
          <w:lang w:eastAsia="zh-CN"/>
        </w:rPr>
        <w:t>：方案应说明符合入组条件的年龄范围。由于</w:t>
      </w:r>
      <w:r w:rsidRPr="0071671B">
        <w:rPr>
          <w:rFonts w:ascii="Times New Roman" w:eastAsia="宋体" w:hAnsi="Times New Roman" w:cs="宋体"/>
          <w:lang w:eastAsia="zh-CN"/>
        </w:rPr>
        <w:t>BPH</w:t>
      </w:r>
      <w:r w:rsidRPr="0071671B">
        <w:rPr>
          <w:rFonts w:ascii="Times New Roman" w:eastAsia="宋体" w:hAnsi="Times New Roman" w:cs="宋体"/>
          <w:lang w:eastAsia="zh-CN"/>
        </w:rPr>
        <w:t>通常只限于老年男性，本机构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纳入</w:t>
      </w:r>
      <w:r w:rsidRPr="0071671B">
        <w:rPr>
          <w:rFonts w:ascii="Times New Roman" w:eastAsia="宋体" w:hAnsi="Times New Roman" w:cs="宋体"/>
          <w:lang w:eastAsia="zh-CN"/>
        </w:rPr>
        <w:t>50</w:t>
      </w:r>
      <w:r w:rsidRPr="0071671B">
        <w:rPr>
          <w:rFonts w:ascii="Times New Roman" w:eastAsia="宋体" w:hAnsi="Times New Roman" w:cs="宋体"/>
          <w:lang w:eastAsia="zh-CN"/>
        </w:rPr>
        <w:t>岁以上的男性。</w:t>
      </w:r>
    </w:p>
    <w:p w14:paraId="77C632E4" w14:textId="77777777" w:rsidR="001E0F29" w:rsidRPr="0071671B" w:rsidRDefault="00B0329A" w:rsidP="0071671B">
      <w:pPr>
        <w:pStyle w:val="af"/>
        <w:numPr>
          <w:ilvl w:val="0"/>
          <w:numId w:val="35"/>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u w:val="single"/>
          <w:lang w:eastAsia="zh-CN"/>
        </w:rPr>
        <w:t>诊断</w:t>
      </w:r>
      <w:r w:rsidRPr="0071671B">
        <w:rPr>
          <w:rFonts w:ascii="Times New Roman" w:eastAsia="宋体" w:hAnsi="Times New Roman" w:cs="宋体"/>
          <w:lang w:eastAsia="zh-CN"/>
        </w:rPr>
        <w:t>：研究员应将受试者诊断为患有带症状的良性前列腺增生。本机构建议方案中规定的诊断标准与当前的护理标准一致。</w:t>
      </w:r>
    </w:p>
    <w:p w14:paraId="099B5675" w14:textId="5F1E0783" w:rsidR="001E0F29" w:rsidRPr="0071671B" w:rsidRDefault="00B0329A" w:rsidP="0071671B">
      <w:pPr>
        <w:pStyle w:val="af"/>
        <w:numPr>
          <w:ilvl w:val="0"/>
          <w:numId w:val="35"/>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u w:val="single"/>
          <w:lang w:eastAsia="zh-CN"/>
        </w:rPr>
        <w:t>前列腺大小</w:t>
      </w:r>
      <w:r w:rsidRPr="0071671B">
        <w:rPr>
          <w:rFonts w:ascii="Times New Roman" w:eastAsia="宋体" w:hAnsi="Times New Roman" w:cs="宋体"/>
          <w:lang w:eastAsia="zh-CN"/>
        </w:rPr>
        <w:t>：通常，治疗</w:t>
      </w:r>
      <w:r w:rsidRPr="0071671B">
        <w:rPr>
          <w:rFonts w:ascii="Times New Roman" w:eastAsia="宋体" w:hAnsi="Times New Roman" w:cs="宋体"/>
          <w:lang w:eastAsia="zh-CN"/>
        </w:rPr>
        <w:t>BPH</w:t>
      </w:r>
      <w:r w:rsidRPr="0071671B">
        <w:rPr>
          <w:rFonts w:ascii="Times New Roman" w:eastAsia="宋体" w:hAnsi="Times New Roman" w:cs="宋体"/>
          <w:lang w:eastAsia="zh-CN"/>
        </w:rPr>
        <w:t>的器械专门设计治疗的前列腺体积和长度都是特定的。本机构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的纳入标准要根据特定疗法的参数，前瞻性地将计划前列腺大小限定在下限和上限范围内。</w:t>
      </w:r>
    </w:p>
    <w:p w14:paraId="27508346" w14:textId="4B17B362" w:rsidR="001E0F29" w:rsidRPr="0071671B" w:rsidRDefault="00B0329A" w:rsidP="0071671B">
      <w:pPr>
        <w:pStyle w:val="af"/>
        <w:numPr>
          <w:ilvl w:val="0"/>
          <w:numId w:val="35"/>
        </w:numPr>
        <w:adjustRightInd w:val="0"/>
        <w:snapToGrid w:val="0"/>
        <w:spacing w:beforeLines="50" w:before="120" w:line="300" w:lineRule="auto"/>
        <w:ind w:left="851" w:firstLineChars="0"/>
        <w:jc w:val="both"/>
        <w:rPr>
          <w:rFonts w:ascii="Times New Roman" w:eastAsia="宋体" w:hAnsi="Times New Roman" w:cs="Times New Roman"/>
          <w:snapToGrid w:val="0"/>
          <w:vertAlign w:val="superscript"/>
          <w:lang w:eastAsia="zh-CN"/>
        </w:rPr>
      </w:pPr>
      <w:r w:rsidRPr="0071671B">
        <w:rPr>
          <w:rFonts w:ascii="Times New Roman" w:eastAsia="宋体" w:hAnsi="Times New Roman" w:cs="宋体"/>
          <w:u w:val="single"/>
          <w:lang w:eastAsia="zh-CN"/>
        </w:rPr>
        <w:t>症状</w:t>
      </w:r>
      <w:r w:rsidR="00284CB2">
        <w:rPr>
          <w:rFonts w:ascii="Times New Roman" w:eastAsia="宋体" w:hAnsi="Times New Roman" w:cs="宋体"/>
          <w:u w:val="single"/>
          <w:lang w:eastAsia="zh-CN"/>
        </w:rPr>
        <w:t>严重度</w:t>
      </w:r>
      <w:r w:rsidRPr="0071671B">
        <w:rPr>
          <w:rFonts w:ascii="Times New Roman" w:eastAsia="宋体" w:hAnsi="Times New Roman" w:cs="宋体"/>
          <w:lang w:eastAsia="zh-CN"/>
        </w:rPr>
        <w:t>：一般情况下，患者因麻烦的症状而寻求</w:t>
      </w:r>
      <w:r w:rsidRPr="0071671B">
        <w:rPr>
          <w:rFonts w:ascii="Times New Roman" w:eastAsia="宋体" w:hAnsi="Times New Roman" w:cs="宋体"/>
          <w:lang w:eastAsia="zh-CN"/>
        </w:rPr>
        <w:t>BPH</w:t>
      </w:r>
      <w:r w:rsidRPr="0071671B">
        <w:rPr>
          <w:rFonts w:ascii="Times New Roman" w:eastAsia="宋体" w:hAnsi="Times New Roman" w:cs="宋体"/>
          <w:lang w:eastAsia="zh-CN"/>
        </w:rPr>
        <w:t>的治疗。本机构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的方案要预先限定一系列</w:t>
      </w:r>
      <w:r w:rsidRPr="0071671B">
        <w:rPr>
          <w:rFonts w:ascii="Times New Roman" w:eastAsia="宋体" w:hAnsi="Times New Roman" w:cs="宋体"/>
          <w:lang w:eastAsia="zh-CN"/>
        </w:rPr>
        <w:t>AUA-SI</w:t>
      </w:r>
      <w:r w:rsidRPr="0071671B">
        <w:rPr>
          <w:rFonts w:ascii="Times New Roman" w:eastAsia="宋体" w:hAnsi="Times New Roman" w:cs="宋体"/>
          <w:lang w:eastAsia="zh-CN"/>
        </w:rPr>
        <w:t>（或</w:t>
      </w:r>
      <w:r w:rsidRPr="0071671B">
        <w:rPr>
          <w:rFonts w:ascii="Times New Roman" w:eastAsia="宋体" w:hAnsi="Times New Roman" w:cs="宋体"/>
          <w:lang w:eastAsia="zh-CN"/>
        </w:rPr>
        <w:t>IPSS</w:t>
      </w:r>
      <w:r w:rsidRPr="0071671B">
        <w:rPr>
          <w:rFonts w:ascii="Times New Roman" w:eastAsia="宋体" w:hAnsi="Times New Roman" w:cs="宋体"/>
          <w:lang w:eastAsia="zh-CN"/>
        </w:rPr>
        <w:t>）评分，该评分要与器械</w:t>
      </w:r>
      <w:proofErr w:type="gramStart"/>
      <w:r w:rsidRPr="0071671B">
        <w:rPr>
          <w:rFonts w:ascii="Times New Roman" w:eastAsia="宋体" w:hAnsi="Times New Roman" w:cs="宋体"/>
          <w:lang w:eastAsia="zh-CN"/>
        </w:rPr>
        <w:t>拟治疗</w:t>
      </w:r>
      <w:proofErr w:type="gramEnd"/>
      <w:r w:rsidRPr="0071671B">
        <w:rPr>
          <w:rFonts w:ascii="Times New Roman" w:eastAsia="宋体" w:hAnsi="Times New Roman" w:cs="宋体"/>
          <w:lang w:eastAsia="zh-CN"/>
        </w:rPr>
        <w:t>症状的</w:t>
      </w:r>
      <w:r w:rsidR="00284CB2">
        <w:rPr>
          <w:rFonts w:ascii="Times New Roman" w:eastAsia="宋体" w:hAnsi="Times New Roman" w:cs="宋体"/>
          <w:lang w:eastAsia="zh-CN"/>
        </w:rPr>
        <w:t>严重度</w:t>
      </w:r>
      <w:r w:rsidRPr="0071671B">
        <w:rPr>
          <w:rFonts w:ascii="Times New Roman" w:eastAsia="宋体" w:hAnsi="Times New Roman" w:cs="宋体"/>
          <w:lang w:eastAsia="zh-CN"/>
        </w:rPr>
        <w:t>一致。例如，</w:t>
      </w:r>
      <w:r w:rsidRPr="0071671B">
        <w:rPr>
          <w:rFonts w:ascii="Times New Roman" w:eastAsia="宋体" w:hAnsi="Times New Roman" w:cs="宋体"/>
          <w:lang w:eastAsia="zh-CN"/>
        </w:rPr>
        <w:t>AUA-SI &gt; 20</w:t>
      </w:r>
      <w:r w:rsidRPr="0071671B">
        <w:rPr>
          <w:rFonts w:ascii="Times New Roman" w:eastAsia="宋体" w:hAnsi="Times New Roman" w:cs="宋体"/>
          <w:lang w:eastAsia="zh-CN"/>
        </w:rPr>
        <w:t>与当前严重</w:t>
      </w:r>
      <w:r w:rsidRPr="0071671B">
        <w:rPr>
          <w:rFonts w:ascii="Times New Roman" w:eastAsia="宋体" w:hAnsi="Times New Roman" w:cs="宋体"/>
          <w:lang w:eastAsia="zh-CN"/>
        </w:rPr>
        <w:t>BPH</w:t>
      </w:r>
      <w:r w:rsidRPr="0071671B">
        <w:rPr>
          <w:rFonts w:ascii="Times New Roman" w:eastAsia="宋体" w:hAnsi="Times New Roman" w:cs="宋体"/>
          <w:lang w:eastAsia="zh-CN"/>
        </w:rPr>
        <w:t>的临床限定一致。</w:t>
      </w:r>
      <w:r w:rsidRPr="0071671B">
        <w:rPr>
          <w:rFonts w:ascii="Times New Roman" w:eastAsia="宋体" w:hAnsi="Times New Roman" w:cs="宋体"/>
          <w:vertAlign w:val="superscript"/>
        </w:rPr>
        <w:t>2012</w:t>
      </w:r>
    </w:p>
    <w:p w14:paraId="56C8D3D1" w14:textId="77777777" w:rsidR="00BB1ED9" w:rsidRDefault="00BB1ED9" w:rsidP="0071671B">
      <w:pPr>
        <w:tabs>
          <w:tab w:val="left" w:pos="736"/>
        </w:tabs>
        <w:adjustRightInd w:val="0"/>
        <w:snapToGrid w:val="0"/>
        <w:spacing w:beforeLines="50" w:before="120" w:line="300" w:lineRule="auto"/>
        <w:jc w:val="both"/>
        <w:rPr>
          <w:rFonts w:ascii="Times New Roman" w:eastAsia="宋体" w:hAnsi="Times New Roman" w:cs="宋体"/>
          <w:lang w:eastAsia="zh-CN"/>
        </w:rPr>
      </w:pPr>
    </w:p>
    <w:p w14:paraId="7172EC63" w14:textId="77777777" w:rsidR="00B0329A" w:rsidRPr="0071671B" w:rsidRDefault="00B0329A" w:rsidP="0071671B">
      <w:pPr>
        <w:tabs>
          <w:tab w:val="left" w:pos="736"/>
        </w:tabs>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rPr>
        <w:t>_____________________</w:t>
      </w:r>
    </w:p>
    <w:p w14:paraId="60E38EA5" w14:textId="77777777" w:rsidR="001E0F29" w:rsidRPr="0071671B" w:rsidRDefault="00EB363F" w:rsidP="0071671B">
      <w:pPr>
        <w:pStyle w:val="ac"/>
        <w:tabs>
          <w:tab w:val="left" w:pos="178"/>
        </w:tabs>
        <w:adjustRightInd w:val="0"/>
        <w:snapToGrid w:val="0"/>
        <w:spacing w:beforeLines="15" w:before="36" w:line="276" w:lineRule="auto"/>
        <w:jc w:val="both"/>
        <w:rPr>
          <w:rFonts w:eastAsia="宋体"/>
          <w:snapToGrid w:val="0"/>
          <w:sz w:val="21"/>
          <w:szCs w:val="21"/>
        </w:rPr>
      </w:pPr>
      <w:r w:rsidRPr="0071671B">
        <w:rPr>
          <w:rFonts w:eastAsia="宋体" w:cs="宋体"/>
          <w:sz w:val="21"/>
          <w:vertAlign w:val="superscript"/>
        </w:rPr>
        <w:t xml:space="preserve">20 </w:t>
      </w:r>
      <w:r w:rsidRPr="0071671B">
        <w:rPr>
          <w:rFonts w:eastAsia="宋体" w:cs="宋体"/>
          <w:sz w:val="21"/>
        </w:rPr>
        <w:tab/>
        <w:t xml:space="preserve">Barry </w:t>
      </w:r>
      <w:proofErr w:type="spellStart"/>
      <w:r w:rsidRPr="0071671B">
        <w:rPr>
          <w:rFonts w:eastAsia="宋体" w:cs="宋体"/>
          <w:sz w:val="21"/>
        </w:rPr>
        <w:t>MJ</w:t>
      </w:r>
      <w:r w:rsidRPr="0071671B">
        <w:rPr>
          <w:rFonts w:eastAsia="宋体" w:cs="宋体"/>
          <w:sz w:val="21"/>
        </w:rPr>
        <w:t>，</w:t>
      </w:r>
      <w:r w:rsidRPr="0071671B">
        <w:rPr>
          <w:rFonts w:eastAsia="宋体" w:cs="宋体"/>
          <w:sz w:val="21"/>
        </w:rPr>
        <w:t>Fowler</w:t>
      </w:r>
      <w:proofErr w:type="spellEnd"/>
      <w:r w:rsidRPr="0071671B">
        <w:rPr>
          <w:rFonts w:eastAsia="宋体" w:cs="宋体"/>
          <w:sz w:val="21"/>
        </w:rPr>
        <w:t xml:space="preserve"> FJ </w:t>
      </w:r>
      <w:proofErr w:type="spellStart"/>
      <w:r w:rsidRPr="0071671B">
        <w:rPr>
          <w:rFonts w:eastAsia="宋体" w:cs="宋体"/>
          <w:sz w:val="21"/>
        </w:rPr>
        <w:t>Jr</w:t>
      </w:r>
      <w:r w:rsidRPr="0071671B">
        <w:rPr>
          <w:rFonts w:eastAsia="宋体" w:cs="宋体"/>
          <w:sz w:val="21"/>
        </w:rPr>
        <w:t>，</w:t>
      </w:r>
      <w:r w:rsidRPr="0071671B">
        <w:rPr>
          <w:rFonts w:eastAsia="宋体" w:cs="宋体"/>
          <w:sz w:val="21"/>
        </w:rPr>
        <w:t>O'Leary</w:t>
      </w:r>
      <w:proofErr w:type="spellEnd"/>
      <w:r w:rsidRPr="0071671B">
        <w:rPr>
          <w:rFonts w:eastAsia="宋体" w:cs="宋体"/>
          <w:sz w:val="21"/>
        </w:rPr>
        <w:t xml:space="preserve"> </w:t>
      </w:r>
      <w:proofErr w:type="spellStart"/>
      <w:r w:rsidRPr="0071671B">
        <w:rPr>
          <w:rFonts w:eastAsia="宋体" w:cs="宋体"/>
          <w:sz w:val="21"/>
        </w:rPr>
        <w:t>MP</w:t>
      </w:r>
      <w:r w:rsidRPr="0071671B">
        <w:rPr>
          <w:rFonts w:eastAsia="宋体" w:cs="宋体"/>
          <w:sz w:val="21"/>
        </w:rPr>
        <w:t>，</w:t>
      </w:r>
      <w:r w:rsidRPr="0071671B">
        <w:rPr>
          <w:rFonts w:eastAsia="宋体" w:cs="宋体"/>
          <w:sz w:val="21"/>
        </w:rPr>
        <w:t>Bruskewitz</w:t>
      </w:r>
      <w:proofErr w:type="spellEnd"/>
      <w:r w:rsidRPr="0071671B">
        <w:rPr>
          <w:rFonts w:eastAsia="宋体" w:cs="宋体"/>
          <w:sz w:val="21"/>
        </w:rPr>
        <w:t xml:space="preserve"> </w:t>
      </w:r>
      <w:proofErr w:type="spellStart"/>
      <w:r w:rsidRPr="0071671B">
        <w:rPr>
          <w:rFonts w:eastAsia="宋体" w:cs="宋体"/>
          <w:sz w:val="21"/>
        </w:rPr>
        <w:t>RC</w:t>
      </w:r>
      <w:r w:rsidRPr="0071671B">
        <w:rPr>
          <w:rFonts w:eastAsia="宋体" w:cs="宋体"/>
          <w:sz w:val="21"/>
        </w:rPr>
        <w:t>，</w:t>
      </w:r>
      <w:r w:rsidRPr="0071671B">
        <w:rPr>
          <w:rFonts w:eastAsia="宋体" w:cs="宋体"/>
          <w:sz w:val="21"/>
        </w:rPr>
        <w:t>Holtgrewe</w:t>
      </w:r>
      <w:proofErr w:type="spellEnd"/>
      <w:r w:rsidRPr="0071671B">
        <w:rPr>
          <w:rFonts w:eastAsia="宋体" w:cs="宋体"/>
          <w:sz w:val="21"/>
        </w:rPr>
        <w:t xml:space="preserve"> </w:t>
      </w:r>
      <w:proofErr w:type="spellStart"/>
      <w:r w:rsidRPr="0071671B">
        <w:rPr>
          <w:rFonts w:eastAsia="宋体" w:cs="宋体"/>
          <w:sz w:val="21"/>
        </w:rPr>
        <w:t>HL</w:t>
      </w:r>
      <w:r w:rsidRPr="0071671B">
        <w:rPr>
          <w:rFonts w:eastAsia="宋体" w:cs="宋体"/>
          <w:sz w:val="21"/>
        </w:rPr>
        <w:t>，</w:t>
      </w:r>
      <w:r w:rsidRPr="0071671B">
        <w:rPr>
          <w:rFonts w:eastAsia="宋体" w:cs="宋体"/>
          <w:sz w:val="21"/>
        </w:rPr>
        <w:t>Mebust</w:t>
      </w:r>
      <w:proofErr w:type="spellEnd"/>
      <w:r w:rsidRPr="0071671B">
        <w:rPr>
          <w:rFonts w:eastAsia="宋体" w:cs="宋体"/>
          <w:sz w:val="21"/>
        </w:rPr>
        <w:t xml:space="preserve"> </w:t>
      </w:r>
      <w:proofErr w:type="spellStart"/>
      <w:r w:rsidRPr="0071671B">
        <w:rPr>
          <w:rFonts w:eastAsia="宋体" w:cs="宋体"/>
          <w:sz w:val="21"/>
        </w:rPr>
        <w:t>WK</w:t>
      </w:r>
      <w:r w:rsidRPr="0071671B">
        <w:rPr>
          <w:rFonts w:eastAsia="宋体" w:cs="宋体"/>
          <w:sz w:val="21"/>
        </w:rPr>
        <w:t>等人，美国泌尿学协会良性前列腺增生症状指数。美国泌尿协会测量委员会。</w:t>
      </w:r>
      <w:r w:rsidRPr="0071671B">
        <w:rPr>
          <w:rFonts w:eastAsia="宋体" w:cs="宋体"/>
          <w:sz w:val="21"/>
        </w:rPr>
        <w:t>J</w:t>
      </w:r>
      <w:proofErr w:type="spellEnd"/>
      <w:r w:rsidRPr="0071671B">
        <w:rPr>
          <w:rFonts w:eastAsia="宋体" w:cs="宋体"/>
          <w:sz w:val="21"/>
        </w:rPr>
        <w:t xml:space="preserve"> </w:t>
      </w:r>
      <w:proofErr w:type="spellStart"/>
      <w:r w:rsidRPr="0071671B">
        <w:rPr>
          <w:rFonts w:eastAsia="宋体" w:cs="宋体"/>
          <w:sz w:val="21"/>
        </w:rPr>
        <w:t>Urol</w:t>
      </w:r>
      <w:proofErr w:type="spellEnd"/>
      <w:r w:rsidRPr="0071671B">
        <w:rPr>
          <w:rFonts w:eastAsia="宋体" w:cs="宋体"/>
          <w:sz w:val="21"/>
        </w:rPr>
        <w:t>, 1992, 148:1549.</w:t>
      </w:r>
    </w:p>
    <w:p w14:paraId="14E43360" w14:textId="77777777" w:rsidR="000D305D" w:rsidRPr="0071671B" w:rsidRDefault="000D305D" w:rsidP="0071671B">
      <w:pPr>
        <w:rPr>
          <w:rFonts w:ascii="Times New Roman" w:eastAsia="宋体" w:hAnsi="Times New Roman" w:cs="Times New Roman"/>
          <w:snapToGrid w:val="0"/>
          <w:lang w:eastAsia="zh-CN"/>
        </w:rPr>
      </w:pPr>
      <w:r w:rsidRPr="0071671B">
        <w:rPr>
          <w:rFonts w:ascii="Times New Roman" w:eastAsia="宋体" w:hAnsi="Times New Roman" w:cs="宋体"/>
          <w:b/>
          <w:i/>
        </w:rPr>
        <w:br w:type="page"/>
      </w:r>
    </w:p>
    <w:p w14:paraId="11939EC7" w14:textId="0DA7002C" w:rsidR="001E0F29" w:rsidRPr="0071671B" w:rsidRDefault="00B0329A" w:rsidP="0071671B">
      <w:pPr>
        <w:pStyle w:val="af"/>
        <w:numPr>
          <w:ilvl w:val="0"/>
          <w:numId w:val="36"/>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proofErr w:type="spellStart"/>
      <w:r w:rsidRPr="0071671B">
        <w:rPr>
          <w:rFonts w:ascii="Times New Roman" w:eastAsia="宋体" w:hAnsi="Times New Roman" w:cs="宋体"/>
          <w:u w:val="single"/>
        </w:rPr>
        <w:lastRenderedPageBreak/>
        <w:t>峰值尿流速</w:t>
      </w:r>
      <w:r w:rsidRPr="0071671B">
        <w:rPr>
          <w:rFonts w:ascii="Times New Roman" w:eastAsia="宋体" w:hAnsi="Times New Roman" w:cs="宋体"/>
        </w:rPr>
        <w:t>：尿流速降低</w:t>
      </w:r>
      <w:proofErr w:type="spellEnd"/>
      <w:r w:rsidR="007061FA">
        <w:rPr>
          <w:rFonts w:ascii="Times New Roman" w:eastAsia="宋体" w:hAnsi="Times New Roman" w:cs="宋体" w:hint="eastAsia"/>
          <w:lang w:eastAsia="zh-CN"/>
        </w:rPr>
        <w:t>表明</w:t>
      </w:r>
      <w:proofErr w:type="spellStart"/>
      <w:r w:rsidRPr="0071671B">
        <w:rPr>
          <w:rFonts w:ascii="Times New Roman" w:eastAsia="宋体" w:hAnsi="Times New Roman" w:cs="宋体"/>
        </w:rPr>
        <w:t>膀胱出口梗阻，表明患有</w:t>
      </w:r>
      <w:r w:rsidRPr="0071671B">
        <w:rPr>
          <w:rFonts w:ascii="Times New Roman" w:eastAsia="宋体" w:hAnsi="Times New Roman" w:cs="宋体"/>
        </w:rPr>
        <w:t>BPH</w:t>
      </w:r>
      <w:proofErr w:type="spellEnd"/>
      <w:r w:rsidRPr="0071671B">
        <w:rPr>
          <w:rFonts w:ascii="Times New Roman" w:eastAsia="宋体" w:hAnsi="Times New Roman" w:cs="宋体"/>
        </w:rPr>
        <w:t>。</w:t>
      </w:r>
      <w:r w:rsidRPr="0071671B">
        <w:rPr>
          <w:rFonts w:ascii="Times New Roman" w:eastAsia="宋体" w:hAnsi="Times New Roman" w:cs="宋体"/>
          <w:lang w:eastAsia="zh-CN"/>
        </w:rPr>
        <w:t>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纳入尿液流速峰值（例如</w:t>
      </w:r>
      <w:r w:rsidRPr="0071671B">
        <w:rPr>
          <w:rFonts w:ascii="Times New Roman" w:eastAsia="宋体" w:hAnsi="Times New Roman" w:cs="宋体"/>
          <w:lang w:eastAsia="zh-CN"/>
        </w:rPr>
        <w:t>&lt; 12 mL/sec</w:t>
      </w:r>
      <w:r w:rsidRPr="0071671B">
        <w:rPr>
          <w:rFonts w:ascii="Times New Roman" w:eastAsia="宋体" w:hAnsi="Times New Roman" w:cs="宋体"/>
          <w:lang w:eastAsia="zh-CN"/>
        </w:rPr>
        <w:t>）</w:t>
      </w:r>
      <w:r w:rsidRPr="0071671B">
        <w:rPr>
          <w:rFonts w:ascii="Times New Roman" w:eastAsia="宋体" w:hAnsi="Times New Roman" w:cs="宋体"/>
          <w:vertAlign w:val="superscript"/>
          <w:lang w:eastAsia="zh-CN"/>
        </w:rPr>
        <w:t>21</w:t>
      </w:r>
      <w:r w:rsidRPr="0071671B">
        <w:rPr>
          <w:rFonts w:ascii="Times New Roman" w:eastAsia="宋体" w:hAnsi="Times New Roman" w:cs="宋体"/>
          <w:lang w:eastAsia="zh-CN"/>
        </w:rPr>
        <w:t>指示梗阻的受试者。</w:t>
      </w:r>
    </w:p>
    <w:p w14:paraId="673EF4E8" w14:textId="77777777" w:rsidR="001E0F29" w:rsidRPr="0071671B" w:rsidRDefault="00B0329A" w:rsidP="0071671B">
      <w:pPr>
        <w:pStyle w:val="af"/>
        <w:numPr>
          <w:ilvl w:val="0"/>
          <w:numId w:val="36"/>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u w:val="single"/>
          <w:lang w:eastAsia="zh-CN"/>
        </w:rPr>
        <w:t>受试者依从性和适用性</w:t>
      </w:r>
      <w:r w:rsidRPr="0071671B">
        <w:rPr>
          <w:rFonts w:ascii="Times New Roman" w:eastAsia="宋体" w:hAnsi="Times New Roman" w:cs="宋体"/>
          <w:lang w:eastAsia="zh-CN"/>
        </w:rPr>
        <w:t>：本机构建议招募能够理解所有研究要求且预期寿命长于研究期的受试者。此外，本机构建议招募能够耐受手术的受试者（例如，良好的手术适宜者），并同意方案中规定的基线和随访评价。</w:t>
      </w:r>
    </w:p>
    <w:p w14:paraId="75466675" w14:textId="7777777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研究器械对研究对象存在一些未知风险。因此，患有大量合并症的患者更容易受到影响，应通过适当设计临床试验的排除标准来保护其免受此类未知风险的影响。然而，</w:t>
      </w:r>
      <w:r w:rsidRPr="0071671B">
        <w:rPr>
          <w:rFonts w:ascii="Times New Roman" w:eastAsia="宋体" w:hAnsi="Times New Roman" w:cs="宋体"/>
          <w:lang w:eastAsia="zh-CN"/>
        </w:rPr>
        <w:t>FDA</w:t>
      </w:r>
      <w:r w:rsidRPr="0071671B">
        <w:rPr>
          <w:rFonts w:ascii="Times New Roman" w:eastAsia="宋体" w:hAnsi="Times New Roman" w:cs="宋体"/>
          <w:lang w:eastAsia="zh-CN"/>
        </w:rPr>
        <w:t>认识到，治疗</w:t>
      </w:r>
      <w:r w:rsidRPr="0071671B">
        <w:rPr>
          <w:rFonts w:ascii="Times New Roman" w:eastAsia="宋体" w:hAnsi="Times New Roman" w:cs="宋体"/>
          <w:lang w:eastAsia="zh-CN"/>
        </w:rPr>
        <w:t>BPH</w:t>
      </w:r>
      <w:r w:rsidRPr="0071671B">
        <w:rPr>
          <w:rFonts w:ascii="Times New Roman" w:eastAsia="宋体" w:hAnsi="Times New Roman" w:cs="宋体"/>
          <w:lang w:eastAsia="zh-CN"/>
        </w:rPr>
        <w:t>的器械可能具有潜在优势，尤其适用于有严重合并症（例如，手术时间较短，局部麻醉代替全身麻醉，出血风险最小）的受试者。如果拟将此类患者纳入研究，本机构建议将此类受试者纳入研究，并明确解释其预期获益和风险。</w:t>
      </w:r>
    </w:p>
    <w:p w14:paraId="28D59236" w14:textId="52C06FC3"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的研究方案限定排除标准，以防止受试者的特征可能会混淆数据的解读，或表明器械会造成过度风险。本机构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在为研究制定排除标准时审议以下患者特征：</w:t>
      </w:r>
    </w:p>
    <w:p w14:paraId="2456F743" w14:textId="21956496" w:rsidR="001E0F29" w:rsidRPr="0071671B" w:rsidRDefault="00B0329A" w:rsidP="0071671B">
      <w:pPr>
        <w:pStyle w:val="af"/>
        <w:numPr>
          <w:ilvl w:val="0"/>
          <w:numId w:val="37"/>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u w:val="single"/>
          <w:lang w:eastAsia="zh-CN"/>
        </w:rPr>
        <w:t>混淆情况</w:t>
      </w:r>
      <w:r w:rsidRPr="0071671B">
        <w:rPr>
          <w:rFonts w:ascii="Times New Roman" w:eastAsia="宋体" w:hAnsi="Times New Roman" w:cs="宋体"/>
          <w:lang w:eastAsia="zh-CN"/>
        </w:rPr>
        <w:t>：本机构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的方案排除患有任何以下病史的男性</w:t>
      </w:r>
      <w:r w:rsidR="007C2DC2">
        <w:rPr>
          <w:rFonts w:ascii="Times New Roman" w:eastAsia="宋体" w:hAnsi="Times New Roman" w:cs="宋体" w:hint="eastAsia"/>
          <w:lang w:eastAsia="zh-CN"/>
        </w:rPr>
        <w:t>，</w:t>
      </w:r>
      <w:r w:rsidRPr="0071671B">
        <w:rPr>
          <w:rFonts w:ascii="Times New Roman" w:eastAsia="宋体" w:hAnsi="Times New Roman" w:cs="宋体"/>
          <w:lang w:eastAsia="zh-CN"/>
        </w:rPr>
        <w:t>即可能会混淆研究结果，产生可能与</w:t>
      </w:r>
      <w:r w:rsidRPr="0071671B">
        <w:rPr>
          <w:rFonts w:ascii="Times New Roman" w:eastAsia="宋体" w:hAnsi="Times New Roman" w:cs="宋体"/>
          <w:lang w:eastAsia="zh-CN"/>
        </w:rPr>
        <w:t>BPH</w:t>
      </w:r>
      <w:r w:rsidRPr="0071671B">
        <w:rPr>
          <w:rFonts w:ascii="Times New Roman" w:eastAsia="宋体" w:hAnsi="Times New Roman" w:cs="宋体"/>
          <w:lang w:eastAsia="zh-CN"/>
        </w:rPr>
        <w:t>混淆的症状，或根据器械设计对患者造成其他风险的疾病。示例包括：</w:t>
      </w:r>
    </w:p>
    <w:p w14:paraId="3758906B" w14:textId="77777777" w:rsidR="001E0F29" w:rsidRPr="0071671B" w:rsidRDefault="00B0329A" w:rsidP="0071671B">
      <w:pPr>
        <w:pStyle w:val="af"/>
        <w:numPr>
          <w:ilvl w:val="0"/>
          <w:numId w:val="37"/>
        </w:numPr>
        <w:adjustRightInd w:val="0"/>
        <w:snapToGrid w:val="0"/>
        <w:spacing w:beforeLines="50" w:before="120" w:line="300" w:lineRule="auto"/>
        <w:ind w:left="1560"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心律失常、心脏病，包括充血性心力衰竭、未控制的糖尿病、严重的呼吸系统疾病、已知的免疫抑制或出血性疾病；</w:t>
      </w:r>
    </w:p>
    <w:p w14:paraId="5BA932DC" w14:textId="77777777" w:rsidR="001E0F29" w:rsidRPr="0071671B" w:rsidRDefault="00B0329A" w:rsidP="0071671B">
      <w:pPr>
        <w:pStyle w:val="af"/>
        <w:numPr>
          <w:ilvl w:val="0"/>
          <w:numId w:val="37"/>
        </w:numPr>
        <w:adjustRightInd w:val="0"/>
        <w:snapToGrid w:val="0"/>
        <w:spacing w:beforeLines="50" w:before="120" w:line="300" w:lineRule="auto"/>
        <w:ind w:left="1560"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帕金森病、多发性硬化症、脑血管意外、糖尿病引起的神经源性膀胱和</w:t>
      </w:r>
      <w:r w:rsidRPr="0071671B">
        <w:rPr>
          <w:rFonts w:ascii="Times New Roman" w:eastAsia="宋体" w:hAnsi="Times New Roman" w:cs="宋体"/>
          <w:lang w:eastAsia="zh-CN"/>
        </w:rPr>
        <w:t>/</w:t>
      </w:r>
      <w:r w:rsidRPr="0071671B">
        <w:rPr>
          <w:rFonts w:ascii="Times New Roman" w:eastAsia="宋体" w:hAnsi="Times New Roman" w:cs="宋体"/>
          <w:lang w:eastAsia="zh-CN"/>
        </w:rPr>
        <w:t>或括约肌异常；</w:t>
      </w:r>
    </w:p>
    <w:p w14:paraId="05110189" w14:textId="3B8C612F" w:rsidR="001E0F29" w:rsidRPr="0071671B" w:rsidRDefault="00B0329A" w:rsidP="0071671B">
      <w:pPr>
        <w:pStyle w:val="af"/>
        <w:numPr>
          <w:ilvl w:val="0"/>
          <w:numId w:val="37"/>
        </w:numPr>
        <w:adjustRightInd w:val="0"/>
        <w:snapToGrid w:val="0"/>
        <w:spacing w:beforeLines="50" w:before="120" w:line="300" w:lineRule="auto"/>
        <w:ind w:left="1560"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通过超声或急性尿潴留测量的空隙后残余（</w:t>
      </w:r>
      <w:r w:rsidRPr="0071671B">
        <w:rPr>
          <w:rFonts w:ascii="Times New Roman" w:eastAsia="宋体" w:hAnsi="Times New Roman" w:cs="宋体"/>
          <w:lang w:eastAsia="zh-CN"/>
        </w:rPr>
        <w:t>PVR</w:t>
      </w:r>
      <w:r w:rsidRPr="0071671B">
        <w:rPr>
          <w:rFonts w:ascii="Times New Roman" w:eastAsia="宋体" w:hAnsi="Times New Roman" w:cs="宋体"/>
          <w:lang w:eastAsia="zh-CN"/>
        </w:rPr>
        <w:t>）体积</w:t>
      </w:r>
      <w:r w:rsidRPr="0071671B">
        <w:rPr>
          <w:rFonts w:ascii="Times New Roman" w:eastAsia="宋体" w:hAnsi="Times New Roman" w:cs="宋体"/>
          <w:lang w:eastAsia="zh-CN"/>
        </w:rPr>
        <w:t>&gt; 250 mL</w:t>
      </w:r>
      <w:r w:rsidRPr="0071671B">
        <w:rPr>
          <w:rFonts w:ascii="Times New Roman" w:eastAsia="宋体" w:hAnsi="Times New Roman" w:cs="宋体"/>
          <w:lang w:eastAsia="zh-CN"/>
        </w:rPr>
        <w:t>；</w:t>
      </w:r>
      <w:r w:rsidRPr="0071671B">
        <w:rPr>
          <w:rFonts w:ascii="Times New Roman" w:eastAsia="宋体" w:hAnsi="Times New Roman" w:cs="宋体"/>
          <w:vertAlign w:val="superscript"/>
          <w:lang w:eastAsia="zh-CN"/>
        </w:rPr>
        <w:t>22</w:t>
      </w:r>
    </w:p>
    <w:p w14:paraId="78748F8D" w14:textId="13791DA5" w:rsidR="001E0F29" w:rsidRPr="0071671B" w:rsidRDefault="00B0329A" w:rsidP="0071671B">
      <w:pPr>
        <w:pStyle w:val="af"/>
        <w:numPr>
          <w:ilvl w:val="0"/>
          <w:numId w:val="37"/>
        </w:numPr>
        <w:adjustRightInd w:val="0"/>
        <w:snapToGrid w:val="0"/>
        <w:spacing w:beforeLines="50" w:before="120" w:line="300" w:lineRule="auto"/>
        <w:ind w:left="1560"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肾功能受损（即血清肌</w:t>
      </w:r>
      <w:proofErr w:type="gramStart"/>
      <w:r w:rsidRPr="0071671B">
        <w:rPr>
          <w:rFonts w:ascii="Times New Roman" w:eastAsia="宋体" w:hAnsi="Times New Roman" w:cs="宋体"/>
          <w:lang w:eastAsia="zh-CN"/>
        </w:rPr>
        <w:t>酐</w:t>
      </w:r>
      <w:proofErr w:type="gramEnd"/>
      <w:r w:rsidRPr="0071671B">
        <w:rPr>
          <w:rFonts w:ascii="Times New Roman" w:eastAsia="宋体" w:hAnsi="Times New Roman" w:cs="宋体"/>
          <w:lang w:eastAsia="zh-CN"/>
        </w:rPr>
        <w:t>水平</w:t>
      </w:r>
      <w:r w:rsidRPr="0071671B">
        <w:rPr>
          <w:rFonts w:ascii="Times New Roman" w:eastAsia="宋体" w:hAnsi="Times New Roman" w:cs="宋体"/>
          <w:lang w:eastAsia="zh-CN"/>
        </w:rPr>
        <w:t>&gt; 1.8 mg/</w:t>
      </w:r>
      <w:proofErr w:type="spellStart"/>
      <w:r w:rsidRPr="0071671B">
        <w:rPr>
          <w:rFonts w:ascii="Times New Roman" w:eastAsia="宋体" w:hAnsi="Times New Roman" w:cs="宋体"/>
          <w:lang w:eastAsia="zh-CN"/>
        </w:rPr>
        <w:t>dL</w:t>
      </w:r>
      <w:proofErr w:type="spellEnd"/>
      <w:r w:rsidRPr="0071671B">
        <w:rPr>
          <w:rFonts w:ascii="Times New Roman" w:eastAsia="宋体" w:hAnsi="Times New Roman" w:cs="宋体"/>
          <w:lang w:eastAsia="zh-CN"/>
        </w:rPr>
        <w:t>，或上呼吸道疾病）；</w:t>
      </w:r>
    </w:p>
    <w:p w14:paraId="2AB40990" w14:textId="77777777" w:rsidR="001E0F29" w:rsidRPr="0071671B" w:rsidRDefault="00B0329A" w:rsidP="0071671B">
      <w:pPr>
        <w:pStyle w:val="af"/>
        <w:numPr>
          <w:ilvl w:val="0"/>
          <w:numId w:val="37"/>
        </w:numPr>
        <w:adjustRightInd w:val="0"/>
        <w:snapToGrid w:val="0"/>
        <w:spacing w:beforeLines="50" w:before="120" w:line="300" w:lineRule="auto"/>
        <w:ind w:left="1560"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确诊或疑似膀胱癌</w:t>
      </w:r>
      <w:proofErr w:type="spellEnd"/>
      <w:r w:rsidRPr="0071671B">
        <w:rPr>
          <w:rFonts w:ascii="Times New Roman" w:eastAsia="宋体" w:hAnsi="Times New Roman" w:cs="宋体"/>
        </w:rPr>
        <w:t>；</w:t>
      </w:r>
    </w:p>
    <w:p w14:paraId="57DF9E2C" w14:textId="77777777" w:rsidR="001E0F29" w:rsidRPr="0071671B" w:rsidRDefault="00B0329A" w:rsidP="0071671B">
      <w:pPr>
        <w:pStyle w:val="af"/>
        <w:numPr>
          <w:ilvl w:val="0"/>
          <w:numId w:val="37"/>
        </w:numPr>
        <w:adjustRightInd w:val="0"/>
        <w:snapToGrid w:val="0"/>
        <w:spacing w:beforeLines="50" w:before="120" w:line="300" w:lineRule="auto"/>
        <w:ind w:left="1560"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近期（三个月内）膀胱结石或血尿；</w:t>
      </w:r>
    </w:p>
    <w:p w14:paraId="38C3D50D" w14:textId="77777777" w:rsidR="00BB1ED9" w:rsidRDefault="00BB1ED9" w:rsidP="0071671B">
      <w:pPr>
        <w:tabs>
          <w:tab w:val="left" w:pos="1438"/>
        </w:tabs>
        <w:adjustRightInd w:val="0"/>
        <w:snapToGrid w:val="0"/>
        <w:spacing w:beforeLines="50" w:before="120" w:line="300" w:lineRule="auto"/>
        <w:jc w:val="both"/>
        <w:rPr>
          <w:rFonts w:ascii="Times New Roman" w:eastAsia="宋体" w:hAnsi="Times New Roman" w:cs="宋体"/>
          <w:lang w:eastAsia="zh-CN"/>
        </w:rPr>
      </w:pPr>
    </w:p>
    <w:p w14:paraId="4BD1301C" w14:textId="77777777" w:rsidR="00BB1ED9" w:rsidRDefault="00BB1ED9" w:rsidP="0071671B">
      <w:pPr>
        <w:tabs>
          <w:tab w:val="left" w:pos="1438"/>
        </w:tabs>
        <w:adjustRightInd w:val="0"/>
        <w:snapToGrid w:val="0"/>
        <w:spacing w:beforeLines="50" w:before="120" w:line="300" w:lineRule="auto"/>
        <w:jc w:val="both"/>
        <w:rPr>
          <w:rFonts w:ascii="Times New Roman" w:eastAsia="宋体" w:hAnsi="Times New Roman" w:cs="宋体"/>
          <w:lang w:eastAsia="zh-CN"/>
        </w:rPr>
      </w:pPr>
    </w:p>
    <w:p w14:paraId="332F7A97" w14:textId="77777777" w:rsidR="00B0329A" w:rsidRPr="0071671B" w:rsidRDefault="00B0329A" w:rsidP="0071671B">
      <w:pPr>
        <w:tabs>
          <w:tab w:val="left" w:pos="1438"/>
        </w:tabs>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_____________________</w:t>
      </w:r>
    </w:p>
    <w:p w14:paraId="3F7EB338" w14:textId="76DD80B5" w:rsidR="001E0F29" w:rsidRPr="0071671B" w:rsidRDefault="00B0329A" w:rsidP="0071671B">
      <w:pPr>
        <w:pStyle w:val="ac"/>
        <w:tabs>
          <w:tab w:val="left" w:pos="173"/>
        </w:tabs>
        <w:adjustRightInd w:val="0"/>
        <w:snapToGrid w:val="0"/>
        <w:spacing w:beforeLines="15" w:before="36" w:line="276" w:lineRule="auto"/>
        <w:jc w:val="both"/>
        <w:rPr>
          <w:rFonts w:eastAsia="宋体"/>
          <w:snapToGrid w:val="0"/>
          <w:sz w:val="21"/>
          <w:szCs w:val="21"/>
          <w:lang w:eastAsia="zh-CN"/>
        </w:rPr>
      </w:pPr>
      <w:r w:rsidRPr="0071671B">
        <w:rPr>
          <w:rFonts w:eastAsia="宋体" w:cs="宋体"/>
          <w:sz w:val="21"/>
          <w:vertAlign w:val="superscript"/>
          <w:lang w:eastAsia="zh-CN"/>
        </w:rPr>
        <w:t>21</w:t>
      </w:r>
      <w:r w:rsidRPr="0071671B">
        <w:rPr>
          <w:rFonts w:eastAsia="宋体" w:cs="宋体"/>
          <w:sz w:val="21"/>
          <w:lang w:eastAsia="zh-CN"/>
        </w:rPr>
        <w:t xml:space="preserve"> </w:t>
      </w:r>
      <w:r w:rsidRPr="0071671B">
        <w:rPr>
          <w:rFonts w:eastAsia="宋体" w:cs="宋体"/>
          <w:sz w:val="21"/>
          <w:lang w:eastAsia="zh-CN"/>
        </w:rPr>
        <w:t>使用当前技术，需要足够的最小空隙体积（即</w:t>
      </w:r>
      <w:r w:rsidRPr="0071671B">
        <w:rPr>
          <w:rFonts w:eastAsia="宋体" w:cs="宋体"/>
          <w:sz w:val="21"/>
          <w:lang w:eastAsia="zh-CN"/>
        </w:rPr>
        <w:t>125 mL</w:t>
      </w:r>
      <w:r w:rsidRPr="0071671B">
        <w:rPr>
          <w:rFonts w:eastAsia="宋体" w:cs="宋体"/>
          <w:sz w:val="21"/>
          <w:lang w:eastAsia="zh-CN"/>
        </w:rPr>
        <w:t>）来获得准确的流速测量值。此外，本机构</w:t>
      </w:r>
      <w:r w:rsidR="00866886">
        <w:rPr>
          <w:rFonts w:eastAsia="宋体" w:cs="宋体"/>
          <w:sz w:val="21"/>
          <w:lang w:eastAsia="zh-CN"/>
        </w:rPr>
        <w:t>建议</w:t>
      </w:r>
      <w:r w:rsidRPr="0071671B">
        <w:rPr>
          <w:rFonts w:eastAsia="宋体" w:cs="宋体"/>
          <w:sz w:val="21"/>
          <w:lang w:eastAsia="zh-CN"/>
        </w:rPr>
        <w:t>根据两个单独的测量值确定基线流速。</w:t>
      </w:r>
    </w:p>
    <w:p w14:paraId="7AAE464E" w14:textId="77777777" w:rsidR="001E0F29" w:rsidRPr="0071671B" w:rsidRDefault="00B0329A" w:rsidP="0071671B">
      <w:pPr>
        <w:pStyle w:val="ac"/>
        <w:tabs>
          <w:tab w:val="left" w:pos="192"/>
        </w:tabs>
        <w:adjustRightInd w:val="0"/>
        <w:snapToGrid w:val="0"/>
        <w:spacing w:beforeLines="15" w:before="36" w:line="276" w:lineRule="auto"/>
        <w:jc w:val="both"/>
        <w:rPr>
          <w:rFonts w:eastAsia="宋体"/>
          <w:snapToGrid w:val="0"/>
          <w:sz w:val="21"/>
          <w:szCs w:val="21"/>
          <w:lang w:eastAsia="zh-CN"/>
        </w:rPr>
      </w:pPr>
      <w:r w:rsidRPr="0071671B">
        <w:rPr>
          <w:rFonts w:eastAsia="宋体" w:cs="宋体"/>
          <w:sz w:val="21"/>
          <w:vertAlign w:val="superscript"/>
          <w:lang w:eastAsia="zh-CN"/>
        </w:rPr>
        <w:t>22</w:t>
      </w:r>
      <w:r w:rsidRPr="0071671B">
        <w:rPr>
          <w:rFonts w:eastAsia="宋体" w:cs="宋体"/>
          <w:sz w:val="21"/>
          <w:lang w:eastAsia="zh-CN"/>
        </w:rPr>
        <w:t xml:space="preserve"> </w:t>
      </w:r>
      <w:r w:rsidRPr="0071671B">
        <w:rPr>
          <w:rFonts w:eastAsia="宋体" w:cs="宋体"/>
          <w:sz w:val="21"/>
          <w:lang w:eastAsia="zh-CN"/>
        </w:rPr>
        <w:t>因为存在混淆问题，急性尿潴留的受试者应排除在外，或作为一个单独的队列进行治疗。</w:t>
      </w:r>
    </w:p>
    <w:p w14:paraId="0ACC0BCF" w14:textId="77777777" w:rsidR="000D305D" w:rsidRPr="0071671B" w:rsidRDefault="000D305D" w:rsidP="0071671B">
      <w:pPr>
        <w:rPr>
          <w:rFonts w:ascii="Times New Roman" w:eastAsia="宋体" w:hAnsi="Times New Roman" w:cs="Times New Roman"/>
          <w:snapToGrid w:val="0"/>
          <w:lang w:eastAsia="zh-CN"/>
        </w:rPr>
      </w:pPr>
      <w:r w:rsidRPr="0071671B">
        <w:rPr>
          <w:rFonts w:ascii="Times New Roman" w:eastAsia="宋体" w:hAnsi="Times New Roman" w:cs="宋体"/>
          <w:b/>
          <w:i/>
          <w:lang w:eastAsia="zh-CN"/>
        </w:rPr>
        <w:br w:type="page"/>
      </w:r>
    </w:p>
    <w:p w14:paraId="50EDC636" w14:textId="77777777" w:rsidR="001E0F29" w:rsidRPr="0071671B" w:rsidRDefault="00B0329A" w:rsidP="00BB1ED9">
      <w:pPr>
        <w:pStyle w:val="af"/>
        <w:numPr>
          <w:ilvl w:val="0"/>
          <w:numId w:val="38"/>
        </w:numPr>
        <w:adjustRightInd w:val="0"/>
        <w:snapToGrid w:val="0"/>
        <w:spacing w:beforeLines="50" w:before="120" w:line="288" w:lineRule="auto"/>
        <w:ind w:left="1560"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lastRenderedPageBreak/>
        <w:t>尿道狭窄、膀胱颈挛缩或其他可能混淆的膀胱病理学；</w:t>
      </w:r>
    </w:p>
    <w:p w14:paraId="4CD9E06E" w14:textId="77777777" w:rsidR="001E0F29" w:rsidRPr="0071671B" w:rsidRDefault="00B0329A" w:rsidP="00BB1ED9">
      <w:pPr>
        <w:pStyle w:val="af"/>
        <w:numPr>
          <w:ilvl w:val="0"/>
          <w:numId w:val="38"/>
        </w:numPr>
        <w:adjustRightInd w:val="0"/>
        <w:snapToGrid w:val="0"/>
        <w:spacing w:beforeLines="15" w:before="36" w:line="288" w:lineRule="auto"/>
        <w:ind w:left="1560"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最近两年内的前列腺炎病史；或</w:t>
      </w:r>
    </w:p>
    <w:p w14:paraId="5D83BB7E" w14:textId="77777777" w:rsidR="001E0F29" w:rsidRPr="0071671B" w:rsidRDefault="00B0329A" w:rsidP="00BB1ED9">
      <w:pPr>
        <w:pStyle w:val="af"/>
        <w:numPr>
          <w:ilvl w:val="0"/>
          <w:numId w:val="38"/>
        </w:numPr>
        <w:adjustRightInd w:val="0"/>
        <w:snapToGrid w:val="0"/>
        <w:spacing w:beforeLines="15" w:before="36" w:line="288" w:lineRule="auto"/>
        <w:ind w:left="1560"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活动性尿路感染</w:t>
      </w:r>
      <w:proofErr w:type="spellEnd"/>
      <w:r w:rsidRPr="0071671B">
        <w:rPr>
          <w:rFonts w:ascii="Times New Roman" w:eastAsia="宋体" w:hAnsi="Times New Roman" w:cs="宋体"/>
        </w:rPr>
        <w:t>。</w:t>
      </w:r>
    </w:p>
    <w:p w14:paraId="21BCC151" w14:textId="5FE25BD5" w:rsidR="001E0F29" w:rsidRPr="0071671B" w:rsidRDefault="00B0329A" w:rsidP="00BB1ED9">
      <w:pPr>
        <w:pStyle w:val="af"/>
        <w:numPr>
          <w:ilvl w:val="0"/>
          <w:numId w:val="38"/>
        </w:numPr>
        <w:adjustRightInd w:val="0"/>
        <w:snapToGrid w:val="0"/>
        <w:spacing w:beforeLines="15" w:before="36" w:line="288"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u w:val="single"/>
          <w:lang w:eastAsia="zh-CN"/>
        </w:rPr>
        <w:t>前列腺癌</w:t>
      </w:r>
      <w:r w:rsidRPr="0071671B">
        <w:rPr>
          <w:rFonts w:ascii="Times New Roman" w:eastAsia="宋体" w:hAnsi="Times New Roman" w:cs="宋体"/>
          <w:lang w:eastAsia="zh-CN"/>
        </w:rPr>
        <w:t>：根据直肠指检（</w:t>
      </w:r>
      <w:r w:rsidRPr="0071671B">
        <w:rPr>
          <w:rFonts w:ascii="Times New Roman" w:eastAsia="宋体" w:hAnsi="Times New Roman" w:cs="宋体"/>
          <w:lang w:eastAsia="zh-CN"/>
        </w:rPr>
        <w:t>DRE</w:t>
      </w:r>
      <w:r w:rsidRPr="0071671B">
        <w:rPr>
          <w:rFonts w:ascii="Times New Roman" w:eastAsia="宋体" w:hAnsi="Times New Roman" w:cs="宋体"/>
          <w:lang w:eastAsia="zh-CN"/>
        </w:rPr>
        <w:t>）、前列腺活检、经直肠超声（</w:t>
      </w:r>
      <w:r w:rsidRPr="0071671B">
        <w:rPr>
          <w:rFonts w:ascii="Times New Roman" w:eastAsia="宋体" w:hAnsi="Times New Roman" w:cs="宋体"/>
          <w:lang w:eastAsia="zh-CN"/>
        </w:rPr>
        <w:t>TRUS</w:t>
      </w:r>
      <w:r w:rsidRPr="0071671B">
        <w:rPr>
          <w:rFonts w:ascii="Times New Roman" w:eastAsia="宋体" w:hAnsi="Times New Roman" w:cs="宋体"/>
          <w:lang w:eastAsia="zh-CN"/>
        </w:rPr>
        <w:t>）或前列腺特异性抗原（</w:t>
      </w:r>
      <w:r w:rsidRPr="0071671B">
        <w:rPr>
          <w:rFonts w:ascii="Times New Roman" w:eastAsia="宋体" w:hAnsi="Times New Roman" w:cs="宋体"/>
          <w:lang w:eastAsia="zh-CN"/>
        </w:rPr>
        <w:t>PSA</w:t>
      </w:r>
      <w:r w:rsidRPr="0071671B">
        <w:rPr>
          <w:rFonts w:ascii="Times New Roman" w:eastAsia="宋体" w:hAnsi="Times New Roman" w:cs="宋体"/>
          <w:lang w:eastAsia="zh-CN"/>
        </w:rPr>
        <w:t>）水平，本机构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的方案排除确诊或怀疑患有前列腺恶性肿瘤的男性。本机构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的方案包括对所有受试者</w:t>
      </w:r>
      <w:r w:rsidRPr="0071671B">
        <w:rPr>
          <w:rFonts w:ascii="Times New Roman" w:eastAsia="宋体" w:hAnsi="Times New Roman" w:cs="宋体"/>
          <w:lang w:eastAsia="zh-CN"/>
        </w:rPr>
        <w:t>PSA</w:t>
      </w:r>
      <w:r w:rsidRPr="0071671B">
        <w:rPr>
          <w:rFonts w:ascii="Times New Roman" w:eastAsia="宋体" w:hAnsi="Times New Roman" w:cs="宋体"/>
          <w:lang w:eastAsia="zh-CN"/>
        </w:rPr>
        <w:t>水平的测试。目前的临床指南表明</w:t>
      </w:r>
      <w:r w:rsidRPr="0071671B">
        <w:rPr>
          <w:rFonts w:ascii="Times New Roman" w:eastAsia="宋体" w:hAnsi="Times New Roman" w:cs="宋体"/>
          <w:lang w:eastAsia="zh-CN"/>
        </w:rPr>
        <w:t>PSA</w:t>
      </w:r>
      <w:r w:rsidRPr="0071671B">
        <w:rPr>
          <w:rFonts w:ascii="Times New Roman" w:eastAsia="宋体" w:hAnsi="Times New Roman" w:cs="宋体"/>
          <w:lang w:eastAsia="zh-CN"/>
        </w:rPr>
        <w:t>水平</w:t>
      </w:r>
      <w:r w:rsidRPr="0071671B">
        <w:rPr>
          <w:rFonts w:ascii="Times New Roman" w:eastAsia="宋体" w:hAnsi="Times New Roman" w:cs="宋体"/>
          <w:lang w:eastAsia="zh-CN"/>
        </w:rPr>
        <w:t>&gt; 10 ng/mL</w:t>
      </w:r>
      <w:r w:rsidRPr="0071671B">
        <w:rPr>
          <w:rFonts w:ascii="Times New Roman" w:eastAsia="宋体" w:hAnsi="Times New Roman" w:cs="宋体"/>
          <w:lang w:eastAsia="zh-CN"/>
        </w:rPr>
        <w:t>表示患有前列腺癌。本机构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的方案包括在入组前进行前列腺活检，如果有指征，基于</w:t>
      </w:r>
      <w:r w:rsidRPr="0071671B">
        <w:rPr>
          <w:rFonts w:ascii="Times New Roman" w:eastAsia="宋体" w:hAnsi="Times New Roman" w:cs="宋体"/>
          <w:lang w:eastAsia="zh-CN"/>
        </w:rPr>
        <w:t>DRE</w:t>
      </w:r>
      <w:r w:rsidRPr="0071671B">
        <w:rPr>
          <w:rFonts w:ascii="Times New Roman" w:eastAsia="宋体" w:hAnsi="Times New Roman" w:cs="宋体"/>
          <w:lang w:eastAsia="zh-CN"/>
        </w:rPr>
        <w:t>，或者如果受试者的</w:t>
      </w:r>
      <w:r w:rsidRPr="0071671B">
        <w:rPr>
          <w:rFonts w:ascii="Times New Roman" w:eastAsia="宋体" w:hAnsi="Times New Roman" w:cs="宋体"/>
          <w:lang w:eastAsia="zh-CN"/>
        </w:rPr>
        <w:t>PSA</w:t>
      </w:r>
      <w:r w:rsidRPr="0071671B">
        <w:rPr>
          <w:rFonts w:ascii="Times New Roman" w:eastAsia="宋体" w:hAnsi="Times New Roman" w:cs="宋体"/>
          <w:lang w:eastAsia="zh-CN"/>
        </w:rPr>
        <w:t>水平</w:t>
      </w:r>
      <w:r w:rsidRPr="0071671B">
        <w:rPr>
          <w:rFonts w:ascii="Times New Roman" w:eastAsia="宋体" w:hAnsi="Times New Roman" w:cs="宋体"/>
          <w:lang w:eastAsia="zh-CN"/>
        </w:rPr>
        <w:t>&gt; 2.5 ng/mL</w:t>
      </w:r>
      <w:r w:rsidRPr="0071671B">
        <w:rPr>
          <w:rFonts w:ascii="Times New Roman" w:eastAsia="宋体" w:hAnsi="Times New Roman" w:cs="宋体"/>
          <w:lang w:eastAsia="zh-CN"/>
        </w:rPr>
        <w:t>且</w:t>
      </w:r>
      <w:r w:rsidRPr="0071671B">
        <w:rPr>
          <w:rFonts w:ascii="Times New Roman" w:eastAsia="宋体" w:hAnsi="Times New Roman" w:cs="宋体"/>
          <w:lang w:eastAsia="zh-CN"/>
        </w:rPr>
        <w:t>≤ 10 ng/mL</w:t>
      </w:r>
      <w:r w:rsidRPr="0071671B">
        <w:rPr>
          <w:rFonts w:ascii="Times New Roman" w:eastAsia="宋体" w:hAnsi="Times New Roman" w:cs="宋体"/>
          <w:lang w:eastAsia="zh-CN"/>
        </w:rPr>
        <w:t>，并且他的游离</w:t>
      </w:r>
      <w:r w:rsidRPr="0071671B">
        <w:rPr>
          <w:rFonts w:ascii="Times New Roman" w:eastAsia="宋体" w:hAnsi="Times New Roman" w:cs="宋体"/>
          <w:lang w:eastAsia="zh-CN"/>
        </w:rPr>
        <w:t>PSA &lt;</w:t>
      </w:r>
      <w:r w:rsidRPr="0071671B">
        <w:rPr>
          <w:rFonts w:ascii="Times New Roman" w:eastAsia="宋体" w:hAnsi="Times New Roman" w:cs="宋体"/>
          <w:lang w:eastAsia="zh-CN"/>
        </w:rPr>
        <w:t>总</w:t>
      </w:r>
      <w:r w:rsidRPr="0071671B">
        <w:rPr>
          <w:rFonts w:ascii="Times New Roman" w:eastAsia="宋体" w:hAnsi="Times New Roman" w:cs="宋体"/>
          <w:lang w:eastAsia="zh-CN"/>
        </w:rPr>
        <w:t>PSA</w:t>
      </w:r>
      <w:r w:rsidRPr="0071671B">
        <w:rPr>
          <w:rFonts w:ascii="Times New Roman" w:eastAsia="宋体" w:hAnsi="Times New Roman" w:cs="宋体"/>
          <w:lang w:eastAsia="zh-CN"/>
        </w:rPr>
        <w:t>的</w:t>
      </w:r>
      <w:r w:rsidRPr="0071671B">
        <w:rPr>
          <w:rFonts w:ascii="Times New Roman" w:eastAsia="宋体" w:hAnsi="Times New Roman" w:cs="宋体"/>
          <w:lang w:eastAsia="zh-CN"/>
        </w:rPr>
        <w:t>25%</w:t>
      </w:r>
      <w:r w:rsidRPr="0071671B">
        <w:rPr>
          <w:rFonts w:ascii="Times New Roman" w:eastAsia="宋体" w:hAnsi="Times New Roman" w:cs="宋体"/>
          <w:lang w:eastAsia="zh-CN"/>
        </w:rPr>
        <w:t>。</w:t>
      </w:r>
      <w:r w:rsidRPr="0071671B">
        <w:rPr>
          <w:rFonts w:ascii="Times New Roman" w:eastAsia="宋体" w:hAnsi="Times New Roman" w:cs="宋体"/>
          <w:vertAlign w:val="superscript"/>
          <w:lang w:eastAsia="zh-CN"/>
        </w:rPr>
        <w:t>23</w:t>
      </w:r>
      <w:r w:rsidRPr="0071671B">
        <w:rPr>
          <w:rFonts w:ascii="Times New Roman" w:eastAsia="宋体" w:hAnsi="Times New Roman" w:cs="宋体"/>
          <w:lang w:eastAsia="zh-CN"/>
        </w:rPr>
        <w:t>最后，本机构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遵循上述美国泌尿外科协会（</w:t>
      </w:r>
      <w:r w:rsidRPr="0071671B">
        <w:rPr>
          <w:rFonts w:ascii="Times New Roman" w:eastAsia="宋体" w:hAnsi="Times New Roman" w:cs="宋体"/>
          <w:lang w:eastAsia="zh-CN"/>
        </w:rPr>
        <w:t>AUA</w:t>
      </w:r>
      <w:r w:rsidRPr="0071671B">
        <w:rPr>
          <w:rFonts w:ascii="Times New Roman" w:eastAsia="宋体" w:hAnsi="Times New Roman" w:cs="宋体"/>
          <w:lang w:eastAsia="zh-CN"/>
        </w:rPr>
        <w:t>）指南，以帮助根据年龄、种族、家族史确定哪些受试者适合进行前列腺癌筛查。</w:t>
      </w:r>
    </w:p>
    <w:p w14:paraId="61511385" w14:textId="49BD85DA" w:rsidR="001E0F29" w:rsidRPr="0071671B" w:rsidRDefault="00B0329A" w:rsidP="00BB1ED9">
      <w:pPr>
        <w:pStyle w:val="af"/>
        <w:numPr>
          <w:ilvl w:val="0"/>
          <w:numId w:val="38"/>
        </w:numPr>
        <w:adjustRightInd w:val="0"/>
        <w:snapToGrid w:val="0"/>
        <w:spacing w:beforeLines="15" w:before="36" w:line="288"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u w:val="single"/>
          <w:lang w:eastAsia="zh-CN"/>
        </w:rPr>
        <w:t>手术史</w:t>
      </w:r>
      <w:r w:rsidRPr="0071671B">
        <w:rPr>
          <w:rFonts w:ascii="Times New Roman" w:eastAsia="宋体" w:hAnsi="Times New Roman" w:cs="宋体"/>
          <w:lang w:eastAsia="zh-CN"/>
        </w:rPr>
        <w:t>：本机构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的方案排除有可能混淆研究结果或根据器械设计对患者造成其他风险手术史的男性。示例包括：</w:t>
      </w:r>
    </w:p>
    <w:p w14:paraId="7E66C003" w14:textId="77777777" w:rsidR="001E0F29" w:rsidRPr="0071671B" w:rsidRDefault="00B0329A" w:rsidP="00BB1ED9">
      <w:pPr>
        <w:pStyle w:val="af"/>
        <w:numPr>
          <w:ilvl w:val="0"/>
          <w:numId w:val="38"/>
        </w:numPr>
        <w:adjustRightInd w:val="0"/>
        <w:snapToGrid w:val="0"/>
        <w:spacing w:beforeLines="15" w:before="36" w:line="288" w:lineRule="auto"/>
        <w:ind w:left="1560"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既往直肠手术（痔疮切除术除外）或直肠疾病史，如果治疗可能导致既往直肠手术部位损伤，例如，如果使用经直肠探头；</w:t>
      </w:r>
    </w:p>
    <w:p w14:paraId="46E1261B" w14:textId="77777777" w:rsidR="001E0F29" w:rsidRPr="0071671B" w:rsidRDefault="00B0329A" w:rsidP="00BB1ED9">
      <w:pPr>
        <w:pStyle w:val="af"/>
        <w:numPr>
          <w:ilvl w:val="0"/>
          <w:numId w:val="38"/>
        </w:numPr>
        <w:adjustRightInd w:val="0"/>
        <w:snapToGrid w:val="0"/>
        <w:spacing w:beforeLines="15" w:before="36" w:line="288" w:lineRule="auto"/>
        <w:ind w:left="1560"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既往盆腔放疗或根治性骨盆手术；</w:t>
      </w:r>
    </w:p>
    <w:p w14:paraId="467FACC1" w14:textId="77777777" w:rsidR="001E0F29" w:rsidRPr="0071671B" w:rsidRDefault="00B0329A" w:rsidP="00BB1ED9">
      <w:pPr>
        <w:pStyle w:val="af"/>
        <w:numPr>
          <w:ilvl w:val="0"/>
          <w:numId w:val="38"/>
        </w:numPr>
        <w:adjustRightInd w:val="0"/>
        <w:snapToGrid w:val="0"/>
        <w:spacing w:beforeLines="15" w:before="36" w:line="288" w:lineRule="auto"/>
        <w:ind w:left="1560"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既往前列腺手术、球囊扩张、支架植入、激光前列腺切除术、热疗或任何其他前列腺侵入性治疗；或</w:t>
      </w:r>
    </w:p>
    <w:p w14:paraId="2B1344E0" w14:textId="77777777" w:rsidR="001E0F29" w:rsidRPr="0071671B" w:rsidRDefault="00B0329A" w:rsidP="00BB1ED9">
      <w:pPr>
        <w:pStyle w:val="af"/>
        <w:numPr>
          <w:ilvl w:val="0"/>
          <w:numId w:val="38"/>
        </w:numPr>
        <w:adjustRightInd w:val="0"/>
        <w:snapToGrid w:val="0"/>
        <w:spacing w:beforeLines="15" w:before="36" w:line="288" w:lineRule="auto"/>
        <w:ind w:left="1560"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根据器械设计，在骨盆</w:t>
      </w:r>
      <w:r w:rsidRPr="0071671B">
        <w:rPr>
          <w:rFonts w:ascii="Times New Roman" w:eastAsia="宋体" w:hAnsi="Times New Roman" w:cs="宋体"/>
          <w:lang w:eastAsia="zh-CN"/>
        </w:rPr>
        <w:t>/</w:t>
      </w:r>
      <w:r w:rsidRPr="0071671B">
        <w:rPr>
          <w:rFonts w:ascii="Times New Roman" w:eastAsia="宋体" w:hAnsi="Times New Roman" w:cs="宋体"/>
          <w:lang w:eastAsia="zh-CN"/>
        </w:rPr>
        <w:t>股骨区域安装心脏起搏器或金属植入物（除非预先证明了此类植入物的电磁兼容性和安全性）。</w:t>
      </w:r>
    </w:p>
    <w:p w14:paraId="1D461A45" w14:textId="09E9D99E" w:rsidR="001E0F29" w:rsidRPr="0071671B" w:rsidRDefault="00B0329A" w:rsidP="00BB1ED9">
      <w:pPr>
        <w:pStyle w:val="af"/>
        <w:numPr>
          <w:ilvl w:val="0"/>
          <w:numId w:val="38"/>
        </w:numPr>
        <w:adjustRightInd w:val="0"/>
        <w:snapToGrid w:val="0"/>
        <w:spacing w:beforeLines="15" w:before="36" w:line="288"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u w:val="single"/>
          <w:lang w:eastAsia="zh-CN"/>
        </w:rPr>
        <w:t>后续生育能力</w:t>
      </w:r>
      <w:r w:rsidRPr="0071671B">
        <w:rPr>
          <w:rFonts w:ascii="Times New Roman" w:eastAsia="宋体" w:hAnsi="Times New Roman" w:cs="宋体"/>
          <w:lang w:eastAsia="zh-CN"/>
        </w:rPr>
        <w:t>：如果器械有可能影响生育能力，本机构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的方案中排除对关注后续生育能力的男性。</w:t>
      </w:r>
    </w:p>
    <w:p w14:paraId="256A9B31" w14:textId="6B4E30B4" w:rsidR="001E0F29" w:rsidRPr="0071671B" w:rsidRDefault="00B0329A" w:rsidP="00BB1ED9">
      <w:pPr>
        <w:pStyle w:val="af"/>
        <w:numPr>
          <w:ilvl w:val="0"/>
          <w:numId w:val="38"/>
        </w:numPr>
        <w:adjustRightInd w:val="0"/>
        <w:snapToGrid w:val="0"/>
        <w:spacing w:beforeLines="15" w:before="36" w:line="288"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u w:val="single"/>
          <w:lang w:eastAsia="zh-CN"/>
        </w:rPr>
        <w:t>联合用药</w:t>
      </w:r>
      <w:r w:rsidRPr="0071671B">
        <w:rPr>
          <w:rFonts w:ascii="Times New Roman" w:eastAsia="宋体" w:hAnsi="Times New Roman" w:cs="宋体"/>
          <w:lang w:eastAsia="zh-CN"/>
        </w:rPr>
        <w:t>：本机构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的方案排除男性服用影响</w:t>
      </w:r>
      <w:r w:rsidRPr="0071671B">
        <w:rPr>
          <w:rFonts w:ascii="Times New Roman" w:eastAsia="宋体" w:hAnsi="Times New Roman" w:cs="宋体"/>
          <w:lang w:eastAsia="zh-CN"/>
        </w:rPr>
        <w:t>BPH</w:t>
      </w:r>
      <w:r w:rsidRPr="0071671B">
        <w:rPr>
          <w:rFonts w:ascii="Times New Roman" w:eastAsia="宋体" w:hAnsi="Times New Roman" w:cs="宋体"/>
          <w:lang w:eastAsia="zh-CN"/>
        </w:rPr>
        <w:t>症状的药物，因为此类药物可能会混淆研究结果。然而，本机构认识到，要求男性停止服用</w:t>
      </w:r>
      <w:r w:rsidRPr="0071671B">
        <w:rPr>
          <w:rFonts w:ascii="Times New Roman" w:eastAsia="宋体" w:hAnsi="Times New Roman" w:cs="宋体"/>
          <w:lang w:eastAsia="zh-CN"/>
        </w:rPr>
        <w:t>BPH</w:t>
      </w:r>
      <w:r w:rsidRPr="0071671B">
        <w:rPr>
          <w:rFonts w:ascii="Times New Roman" w:eastAsia="宋体" w:hAnsi="Times New Roman" w:cs="宋体"/>
          <w:lang w:eastAsia="zh-CN"/>
        </w:rPr>
        <w:t>药物参与研究可能会使</w:t>
      </w:r>
      <w:r w:rsidR="003D0637">
        <w:rPr>
          <w:rFonts w:ascii="Times New Roman" w:eastAsia="宋体" w:hAnsi="Times New Roman" w:cs="宋体" w:hint="eastAsia"/>
          <w:lang w:eastAsia="zh-CN"/>
        </w:rPr>
        <w:t>其</w:t>
      </w:r>
      <w:r w:rsidRPr="0071671B">
        <w:rPr>
          <w:rFonts w:ascii="Times New Roman" w:eastAsia="宋体" w:hAnsi="Times New Roman" w:cs="宋体"/>
          <w:lang w:eastAsia="zh-CN"/>
        </w:rPr>
        <w:t>面临不良事件的风险，包括</w:t>
      </w:r>
      <w:r w:rsidRPr="0071671B">
        <w:rPr>
          <w:rFonts w:ascii="Times New Roman" w:eastAsia="宋体" w:hAnsi="Times New Roman" w:cs="宋体"/>
          <w:lang w:eastAsia="zh-CN"/>
        </w:rPr>
        <w:t>LUTS</w:t>
      </w:r>
      <w:r w:rsidRPr="0071671B">
        <w:rPr>
          <w:rFonts w:ascii="Times New Roman" w:eastAsia="宋体" w:hAnsi="Times New Roman" w:cs="宋体"/>
          <w:lang w:eastAsia="zh-CN"/>
        </w:rPr>
        <w:t>恶化、血尿、感染或尿潴留。此外，将不能或不会停止此类药物治疗的男性排除在外，会排除可能从研究中获益最多的男性。因此，如果男性服用</w:t>
      </w:r>
      <w:r w:rsidRPr="0071671B">
        <w:rPr>
          <w:rFonts w:ascii="Times New Roman" w:eastAsia="宋体" w:hAnsi="Times New Roman" w:cs="宋体"/>
          <w:lang w:eastAsia="zh-CN"/>
        </w:rPr>
        <w:t>BPH</w:t>
      </w:r>
      <w:r w:rsidRPr="0071671B">
        <w:rPr>
          <w:rFonts w:ascii="Times New Roman" w:eastAsia="宋体" w:hAnsi="Times New Roman" w:cs="宋体"/>
          <w:lang w:eastAsia="zh-CN"/>
        </w:rPr>
        <w:t>药物，服用剂量在一段适当的时间后保持稳定，并且在整个研究过程中没有变化，除非具备医学许可，那么将这类男性纳入方案是合理的。</w:t>
      </w:r>
    </w:p>
    <w:p w14:paraId="05D05D47" w14:textId="77777777" w:rsidR="00B0329A" w:rsidRPr="0071671B" w:rsidRDefault="00B0329A" w:rsidP="0071671B">
      <w:pPr>
        <w:tabs>
          <w:tab w:val="left" w:pos="718"/>
        </w:tabs>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_____________________</w:t>
      </w:r>
    </w:p>
    <w:p w14:paraId="2597224B" w14:textId="3E4D230D" w:rsidR="00BD2B7E" w:rsidRPr="0071671B" w:rsidRDefault="00B0329A" w:rsidP="00BB1ED9">
      <w:pPr>
        <w:pStyle w:val="ac"/>
        <w:tabs>
          <w:tab w:val="left" w:pos="182"/>
        </w:tabs>
        <w:adjustRightInd w:val="0"/>
        <w:snapToGrid w:val="0"/>
        <w:spacing w:beforeLines="15" w:before="36" w:line="276" w:lineRule="auto"/>
        <w:jc w:val="both"/>
        <w:rPr>
          <w:rFonts w:eastAsia="宋体"/>
          <w:snapToGrid w:val="0"/>
          <w:lang w:eastAsia="zh-CN"/>
        </w:rPr>
      </w:pPr>
      <w:r w:rsidRPr="0071671B">
        <w:rPr>
          <w:rFonts w:eastAsia="宋体" w:cs="宋体"/>
          <w:sz w:val="21"/>
          <w:vertAlign w:val="superscript"/>
          <w:lang w:eastAsia="zh-CN"/>
        </w:rPr>
        <w:t>23</w:t>
      </w:r>
      <w:r w:rsidRPr="0071671B">
        <w:rPr>
          <w:rFonts w:eastAsia="宋体" w:cs="宋体"/>
          <w:sz w:val="21"/>
          <w:lang w:eastAsia="zh-CN"/>
        </w:rPr>
        <w:t xml:space="preserve"> </w:t>
      </w:r>
      <w:r w:rsidRPr="0071671B">
        <w:rPr>
          <w:rFonts w:eastAsia="宋体" w:cs="宋体"/>
          <w:sz w:val="21"/>
          <w:lang w:eastAsia="zh-CN"/>
        </w:rPr>
        <w:t>本机构认识到，目前临床界对使用</w:t>
      </w:r>
      <w:r w:rsidRPr="0071671B">
        <w:rPr>
          <w:rFonts w:eastAsia="宋体" w:cs="宋体"/>
          <w:sz w:val="21"/>
          <w:lang w:eastAsia="zh-CN"/>
        </w:rPr>
        <w:t>PSA</w:t>
      </w:r>
      <w:r w:rsidRPr="0071671B">
        <w:rPr>
          <w:rFonts w:eastAsia="宋体" w:cs="宋体"/>
          <w:sz w:val="21"/>
          <w:lang w:eastAsia="zh-CN"/>
        </w:rPr>
        <w:t>筛查前列腺癌和</w:t>
      </w:r>
      <w:r w:rsidRPr="0071671B">
        <w:rPr>
          <w:rFonts w:eastAsia="宋体" w:cs="宋体"/>
          <w:sz w:val="21"/>
          <w:lang w:eastAsia="zh-CN"/>
        </w:rPr>
        <w:t>PSA</w:t>
      </w:r>
      <w:r w:rsidRPr="0071671B">
        <w:rPr>
          <w:rFonts w:eastAsia="宋体" w:cs="宋体"/>
          <w:sz w:val="21"/>
          <w:lang w:eastAsia="zh-CN"/>
        </w:rPr>
        <w:t>最低正常值实施最佳临床实践的想法存在争议（参见</w:t>
      </w:r>
      <w:r w:rsidRPr="0071671B">
        <w:rPr>
          <w:rFonts w:eastAsia="宋体" w:cs="宋体"/>
          <w:sz w:val="21"/>
          <w:lang w:eastAsia="zh-CN"/>
        </w:rPr>
        <w:t>Barry MJ</w:t>
      </w:r>
      <w:r w:rsidRPr="0071671B">
        <w:rPr>
          <w:rFonts w:eastAsia="宋体" w:cs="宋体"/>
          <w:sz w:val="21"/>
          <w:lang w:eastAsia="zh-CN"/>
        </w:rPr>
        <w:t>，前列腺癌前期诊断的前列腺特异性抗原检测，</w:t>
      </w:r>
      <w:r w:rsidRPr="0071671B">
        <w:rPr>
          <w:rFonts w:eastAsia="宋体" w:cs="宋体"/>
          <w:i/>
          <w:sz w:val="21"/>
          <w:lang w:eastAsia="zh-CN"/>
        </w:rPr>
        <w:t xml:space="preserve">N </w:t>
      </w:r>
      <w:proofErr w:type="spellStart"/>
      <w:r w:rsidRPr="0071671B">
        <w:rPr>
          <w:rFonts w:eastAsia="宋体" w:cs="宋体"/>
          <w:i/>
          <w:sz w:val="21"/>
          <w:lang w:eastAsia="zh-CN"/>
        </w:rPr>
        <w:t>Engl</w:t>
      </w:r>
      <w:proofErr w:type="spellEnd"/>
      <w:r w:rsidRPr="0071671B">
        <w:rPr>
          <w:rFonts w:eastAsia="宋体" w:cs="宋体"/>
          <w:i/>
          <w:sz w:val="21"/>
          <w:lang w:eastAsia="zh-CN"/>
        </w:rPr>
        <w:t xml:space="preserve"> J Med</w:t>
      </w:r>
      <w:r w:rsidRPr="0071671B">
        <w:rPr>
          <w:rFonts w:eastAsia="宋体" w:cs="宋体"/>
          <w:sz w:val="21"/>
          <w:lang w:eastAsia="zh-CN"/>
        </w:rPr>
        <w:t>，</w:t>
      </w:r>
      <w:r w:rsidRPr="0071671B">
        <w:rPr>
          <w:rFonts w:eastAsia="宋体" w:cs="宋体"/>
          <w:sz w:val="21"/>
          <w:lang w:eastAsia="zh-CN"/>
        </w:rPr>
        <w:t>2001</w:t>
      </w:r>
      <w:r w:rsidRPr="0071671B">
        <w:rPr>
          <w:rFonts w:eastAsia="宋体" w:cs="宋体"/>
          <w:sz w:val="21"/>
          <w:lang w:eastAsia="zh-CN"/>
        </w:rPr>
        <w:t>年，</w:t>
      </w:r>
      <w:r w:rsidRPr="0071671B">
        <w:rPr>
          <w:rFonts w:eastAsia="宋体" w:cs="宋体"/>
          <w:sz w:val="21"/>
          <w:lang w:eastAsia="zh-CN"/>
        </w:rPr>
        <w:t>344:1373-1377</w:t>
      </w:r>
      <w:r w:rsidRPr="0071671B">
        <w:rPr>
          <w:rFonts w:eastAsia="宋体" w:cs="宋体"/>
          <w:sz w:val="21"/>
          <w:lang w:eastAsia="zh-CN"/>
        </w:rPr>
        <w:t>；以及</w:t>
      </w:r>
      <w:r w:rsidRPr="0071671B">
        <w:rPr>
          <w:rFonts w:eastAsia="宋体" w:cs="宋体"/>
          <w:sz w:val="21"/>
          <w:lang w:eastAsia="zh-CN"/>
        </w:rPr>
        <w:t>“</w:t>
      </w:r>
      <w:r w:rsidRPr="0071671B">
        <w:rPr>
          <w:rFonts w:eastAsia="宋体" w:cs="宋体"/>
          <w:sz w:val="21"/>
          <w:lang w:eastAsia="zh-CN"/>
        </w:rPr>
        <w:t>前列腺癌的前期检测（</w:t>
      </w:r>
      <w:r w:rsidRPr="0071671B">
        <w:rPr>
          <w:rFonts w:eastAsia="宋体" w:cs="宋体"/>
          <w:sz w:val="21"/>
          <w:lang w:eastAsia="zh-CN"/>
        </w:rPr>
        <w:t>2018</w:t>
      </w:r>
      <w:r w:rsidRPr="0071671B">
        <w:rPr>
          <w:rFonts w:eastAsia="宋体" w:cs="宋体"/>
          <w:sz w:val="21"/>
          <w:lang w:eastAsia="zh-CN"/>
        </w:rPr>
        <w:t>年）</w:t>
      </w:r>
      <w:r w:rsidRPr="0071671B">
        <w:rPr>
          <w:rFonts w:eastAsia="宋体" w:cs="宋体"/>
          <w:sz w:val="21"/>
          <w:lang w:eastAsia="zh-CN"/>
        </w:rPr>
        <w:t>”</w:t>
      </w:r>
      <w:r w:rsidRPr="0071671B">
        <w:rPr>
          <w:rFonts w:eastAsia="宋体" w:cs="宋体"/>
          <w:sz w:val="21"/>
          <w:lang w:eastAsia="zh-CN"/>
        </w:rPr>
        <w:t>，</w:t>
      </w:r>
      <w:r w:rsidRPr="0071671B">
        <w:rPr>
          <w:rFonts w:eastAsia="宋体" w:cs="宋体"/>
          <w:sz w:val="21"/>
          <w:lang w:eastAsia="zh-CN"/>
        </w:rPr>
        <w:t>AUA</w:t>
      </w:r>
      <w:r w:rsidRPr="0071671B">
        <w:rPr>
          <w:rFonts w:eastAsia="宋体" w:cs="宋体"/>
          <w:sz w:val="21"/>
          <w:lang w:eastAsia="zh-CN"/>
        </w:rPr>
        <w:t>指南，</w:t>
      </w:r>
      <w:r w:rsidR="009A525E">
        <w:fldChar w:fldCharType="begin"/>
      </w:r>
      <w:r w:rsidR="009A525E">
        <w:rPr>
          <w:lang w:eastAsia="zh-CN"/>
        </w:rPr>
        <w:instrText xml:space="preserve"> HYPERLINK "https://www.auanet.org/guidelines/prostate-cancer-early-detection-guideline" </w:instrText>
      </w:r>
      <w:r w:rsidR="009A525E">
        <w:fldChar w:fldCharType="separate"/>
      </w:r>
      <w:r w:rsidRPr="0071671B">
        <w:rPr>
          <w:rFonts w:eastAsia="宋体" w:cs="宋体"/>
          <w:snapToGrid w:val="0"/>
          <w:color w:val="0000FF"/>
          <w:sz w:val="21"/>
          <w:szCs w:val="21"/>
          <w:u w:val="single"/>
          <w:lang w:eastAsia="zh-CN"/>
        </w:rPr>
        <w:t>https://www.auanet.org/guidelines/prostate-cancer-early-detection-</w:t>
      </w:r>
      <w:r w:rsidR="009A525E">
        <w:rPr>
          <w:rFonts w:ascii="宋体" w:eastAsia="宋体" w:hAnsi="宋体" w:cs="宋体"/>
          <w:snapToGrid w:val="0"/>
          <w:color w:val="0000FF"/>
          <w:sz w:val="21"/>
          <w:szCs w:val="21"/>
          <w:u w:val="single"/>
        </w:rPr>
        <w:fldChar w:fldCharType="end"/>
      </w:r>
      <w:hyperlink r:id="rId24" w:history="1">
        <w:r w:rsidRPr="0071671B">
          <w:rPr>
            <w:rFonts w:eastAsia="宋体" w:cs="宋体"/>
            <w:snapToGrid w:val="0"/>
            <w:color w:val="0000FF"/>
            <w:sz w:val="21"/>
            <w:szCs w:val="21"/>
            <w:u w:val="single"/>
            <w:lang w:eastAsia="zh-CN"/>
          </w:rPr>
          <w:t>guideline</w:t>
        </w:r>
        <w:r w:rsidRPr="0071671B">
          <w:rPr>
            <w:rFonts w:eastAsia="宋体" w:cs="宋体"/>
            <w:snapToGrid w:val="0"/>
            <w:color w:val="0000FF"/>
            <w:sz w:val="21"/>
            <w:szCs w:val="21"/>
            <w:u w:val="single"/>
            <w:lang w:eastAsia="zh-CN"/>
          </w:rPr>
          <w:t>）</w:t>
        </w:r>
      </w:hyperlink>
      <w:r w:rsidRPr="0071671B">
        <w:rPr>
          <w:rFonts w:eastAsia="宋体" w:cs="宋体"/>
          <w:sz w:val="21"/>
          <w:lang w:eastAsia="zh-CN"/>
        </w:rPr>
        <w:t>。本机构认为将患有前列腺癌的受试者排除在用于治疗</w:t>
      </w:r>
      <w:r w:rsidRPr="0071671B">
        <w:rPr>
          <w:rFonts w:eastAsia="宋体" w:cs="宋体"/>
          <w:sz w:val="21"/>
          <w:lang w:eastAsia="zh-CN"/>
        </w:rPr>
        <w:t>BPH</w:t>
      </w:r>
      <w:r w:rsidRPr="0071671B">
        <w:rPr>
          <w:rFonts w:eastAsia="宋体" w:cs="宋体"/>
          <w:sz w:val="21"/>
          <w:lang w:eastAsia="zh-CN"/>
        </w:rPr>
        <w:t>的器械的临床研究之外非常重要，因此，</w:t>
      </w:r>
      <w:r w:rsidR="00866886">
        <w:rPr>
          <w:rFonts w:eastAsia="宋体" w:cs="宋体"/>
          <w:sz w:val="21"/>
          <w:lang w:eastAsia="zh-CN"/>
        </w:rPr>
        <w:t>建议</w:t>
      </w:r>
      <w:r w:rsidRPr="0071671B">
        <w:rPr>
          <w:rFonts w:eastAsia="宋体" w:cs="宋体"/>
          <w:sz w:val="21"/>
          <w:lang w:eastAsia="zh-CN"/>
        </w:rPr>
        <w:t>对</w:t>
      </w:r>
      <w:r w:rsidRPr="0071671B">
        <w:rPr>
          <w:rFonts w:eastAsia="宋体" w:cs="宋体"/>
          <w:sz w:val="21"/>
          <w:lang w:eastAsia="zh-CN"/>
        </w:rPr>
        <w:t>PSA</w:t>
      </w:r>
      <w:r w:rsidRPr="0071671B">
        <w:rPr>
          <w:rFonts w:eastAsia="宋体" w:cs="宋体"/>
          <w:sz w:val="21"/>
          <w:lang w:eastAsia="zh-CN"/>
        </w:rPr>
        <w:t>采用上述更保守的限值。</w:t>
      </w:r>
      <w:r w:rsidR="00BD2B7E" w:rsidRPr="0071671B">
        <w:rPr>
          <w:rFonts w:eastAsia="宋体" w:cs="宋体"/>
          <w:lang w:eastAsia="zh-CN"/>
        </w:rPr>
        <w:br w:type="page"/>
      </w:r>
    </w:p>
    <w:p w14:paraId="320B653F" w14:textId="03C7C802" w:rsidR="001E0F29" w:rsidRPr="0071671B" w:rsidRDefault="00B0329A" w:rsidP="0071671B">
      <w:pPr>
        <w:adjustRightInd w:val="0"/>
        <w:snapToGrid w:val="0"/>
        <w:spacing w:beforeLines="50" w:before="120" w:line="300" w:lineRule="auto"/>
        <w:ind w:leftChars="354" w:left="85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lastRenderedPageBreak/>
        <w:t>BPH</w:t>
      </w:r>
      <w:r w:rsidRPr="0071671B">
        <w:rPr>
          <w:rFonts w:ascii="Times New Roman" w:eastAsia="宋体" w:hAnsi="Times New Roman" w:cs="宋体"/>
          <w:lang w:eastAsia="zh-CN"/>
        </w:rPr>
        <w:t>药物包括处方药、非处方药和膳食补充剂。如果潜在的</w:t>
      </w:r>
      <w:r w:rsidR="00DB23CB">
        <w:rPr>
          <w:rFonts w:ascii="Times New Roman" w:eastAsia="宋体" w:hAnsi="Times New Roman" w:cs="宋体" w:hint="eastAsia"/>
          <w:lang w:eastAsia="zh-CN"/>
        </w:rPr>
        <w:t>混杂</w:t>
      </w:r>
      <w:r w:rsidRPr="0071671B">
        <w:rPr>
          <w:rFonts w:ascii="Times New Roman" w:eastAsia="宋体" w:hAnsi="Times New Roman" w:cs="宋体" w:hint="eastAsia"/>
          <w:lang w:eastAsia="zh-CN"/>
        </w:rPr>
        <w:t>药物</w:t>
      </w:r>
      <w:r w:rsidRPr="0071671B">
        <w:rPr>
          <w:rFonts w:ascii="Times New Roman" w:eastAsia="宋体" w:hAnsi="Times New Roman" w:cs="宋体"/>
          <w:lang w:eastAsia="zh-CN"/>
        </w:rPr>
        <w:t>在临床上适合在进行本研究时服用，本机构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的方案表明，除非具备医学许可，否则在研究期间不应改变剂量。如果计划将此类药物纳入研究，受试者应在研究前至少服用一段时间（</w:t>
      </w:r>
      <w:r w:rsidRPr="0071671B">
        <w:rPr>
          <w:rFonts w:ascii="Times New Roman" w:eastAsia="宋体" w:hAnsi="Times New Roman" w:cs="宋体"/>
          <w:lang w:eastAsia="zh-CN"/>
        </w:rPr>
        <w:t>“</w:t>
      </w:r>
      <w:r w:rsidRPr="0071671B">
        <w:rPr>
          <w:rFonts w:ascii="Times New Roman" w:eastAsia="宋体" w:hAnsi="Times New Roman" w:cs="宋体"/>
          <w:lang w:eastAsia="zh-CN"/>
        </w:rPr>
        <w:t>洗入</w:t>
      </w:r>
      <w:r w:rsidRPr="0071671B">
        <w:rPr>
          <w:rFonts w:ascii="Times New Roman" w:eastAsia="宋体" w:hAnsi="Times New Roman" w:cs="宋体"/>
          <w:lang w:eastAsia="zh-CN"/>
        </w:rPr>
        <w:t>”</w:t>
      </w:r>
      <w:r w:rsidRPr="0071671B">
        <w:rPr>
          <w:rFonts w:ascii="Times New Roman" w:eastAsia="宋体" w:hAnsi="Times New Roman" w:cs="宋体"/>
          <w:lang w:eastAsia="zh-CN"/>
        </w:rPr>
        <w:t>），并应指定建议的</w:t>
      </w:r>
      <w:proofErr w:type="gramStart"/>
      <w:r w:rsidRPr="0071671B">
        <w:rPr>
          <w:rFonts w:ascii="Times New Roman" w:eastAsia="宋体" w:hAnsi="Times New Roman" w:cs="宋体"/>
          <w:lang w:eastAsia="zh-CN"/>
        </w:rPr>
        <w:t>洗入期</w:t>
      </w:r>
      <w:proofErr w:type="gramEnd"/>
      <w:r w:rsidRPr="0071671B">
        <w:rPr>
          <w:rFonts w:ascii="Times New Roman" w:eastAsia="宋体" w:hAnsi="Times New Roman" w:cs="宋体"/>
          <w:lang w:eastAsia="zh-CN"/>
        </w:rPr>
        <w:t>。建议的洗入期和洗脱期相同，皆如下所述。如果计划从研究中排除特定药物，本机构建议在招募或治疗受试者后，在方案中规定洗脱期。</w:t>
      </w:r>
    </w:p>
    <w:p w14:paraId="7A37FF18" w14:textId="77777777" w:rsidR="001E0F29" w:rsidRPr="0071671B" w:rsidRDefault="00B0329A" w:rsidP="0071671B">
      <w:pPr>
        <w:adjustRightInd w:val="0"/>
        <w:snapToGrid w:val="0"/>
        <w:spacing w:beforeLines="50" w:before="120" w:line="300" w:lineRule="auto"/>
        <w:ind w:leftChars="354" w:left="85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例如，本机构建议排除使用以下药物的男性：</w:t>
      </w:r>
    </w:p>
    <w:p w14:paraId="51423A6C" w14:textId="77777777" w:rsidR="001E0F29" w:rsidRPr="0071671B" w:rsidRDefault="00B0329A" w:rsidP="0071671B">
      <w:pPr>
        <w:pStyle w:val="af"/>
        <w:numPr>
          <w:ilvl w:val="0"/>
          <w:numId w:val="39"/>
        </w:numPr>
        <w:adjustRightInd w:val="0"/>
        <w:snapToGrid w:val="0"/>
        <w:spacing w:beforeLines="50" w:before="120" w:line="300" w:lineRule="auto"/>
        <w:ind w:left="1560"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治疗后一周内服用抗组胺药、抗惊厥药和解痉药，除非有文件证明患者服用相同剂量的药物至少六个月且排尿模式稳定（进入研究或整个研究过程中不应改变或中断药物剂量）；</w:t>
      </w:r>
    </w:p>
    <w:p w14:paraId="74C82111" w14:textId="77777777" w:rsidR="001E0F29" w:rsidRPr="0071671B" w:rsidRDefault="001710F6" w:rsidP="0071671B">
      <w:pPr>
        <w:pStyle w:val="af"/>
        <w:numPr>
          <w:ilvl w:val="0"/>
          <w:numId w:val="39"/>
        </w:numPr>
        <w:adjustRightInd w:val="0"/>
        <w:snapToGrid w:val="0"/>
        <w:spacing w:beforeLines="50" w:before="120" w:line="300" w:lineRule="auto"/>
        <w:ind w:left="1560"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在治疗四周内服用</w:t>
      </w:r>
      <w:r w:rsidRPr="0071671B">
        <w:rPr>
          <w:rFonts w:ascii="Times New Roman" w:eastAsia="宋体" w:hAnsi="Times New Roman" w:cs="宋体"/>
        </w:rPr>
        <w:t>α</w:t>
      </w:r>
      <w:r w:rsidRPr="0071671B">
        <w:rPr>
          <w:rFonts w:ascii="Times New Roman" w:eastAsia="宋体" w:hAnsi="Times New Roman" w:cs="宋体"/>
          <w:lang w:eastAsia="zh-CN"/>
        </w:rPr>
        <w:t>受体阻滞剂；</w:t>
      </w:r>
    </w:p>
    <w:p w14:paraId="3CA96F3B" w14:textId="77777777" w:rsidR="001E0F29" w:rsidRPr="0071671B" w:rsidRDefault="00B0329A" w:rsidP="0071671B">
      <w:pPr>
        <w:pStyle w:val="af"/>
        <w:numPr>
          <w:ilvl w:val="0"/>
          <w:numId w:val="39"/>
        </w:numPr>
        <w:adjustRightInd w:val="0"/>
        <w:snapToGrid w:val="0"/>
        <w:spacing w:beforeLines="50" w:before="120" w:line="300" w:lineRule="auto"/>
        <w:ind w:left="1560"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治疗后两个月内服用抗胆碱药；</w:t>
      </w:r>
    </w:p>
    <w:p w14:paraId="4B1CED32" w14:textId="77777777" w:rsidR="001E0F29" w:rsidRPr="0071671B" w:rsidRDefault="00B0329A" w:rsidP="0071671B">
      <w:pPr>
        <w:pStyle w:val="af"/>
        <w:numPr>
          <w:ilvl w:val="0"/>
          <w:numId w:val="39"/>
        </w:numPr>
        <w:adjustRightInd w:val="0"/>
        <w:snapToGrid w:val="0"/>
        <w:spacing w:beforeLines="50" w:before="120" w:line="300" w:lineRule="auto"/>
        <w:ind w:left="1560"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治疗两个月内服用雄激素和促性腺激素释放激素类似物；以及</w:t>
      </w:r>
    </w:p>
    <w:p w14:paraId="2FC46AEF" w14:textId="77777777" w:rsidR="001E0F29" w:rsidRPr="0071671B" w:rsidRDefault="00B0329A" w:rsidP="0071671B">
      <w:pPr>
        <w:pStyle w:val="af"/>
        <w:numPr>
          <w:ilvl w:val="0"/>
          <w:numId w:val="39"/>
        </w:numPr>
        <w:adjustRightInd w:val="0"/>
        <w:snapToGrid w:val="0"/>
        <w:spacing w:beforeLines="50" w:before="120" w:line="300" w:lineRule="auto"/>
        <w:ind w:left="1560"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治疗六个月内服用</w:t>
      </w:r>
      <w:r w:rsidRPr="0071671B">
        <w:rPr>
          <w:rFonts w:ascii="Times New Roman" w:eastAsia="宋体" w:hAnsi="Times New Roman" w:cs="宋体"/>
          <w:lang w:eastAsia="zh-CN"/>
        </w:rPr>
        <w:t>5-</w:t>
      </w:r>
      <w:r w:rsidRPr="0071671B">
        <w:rPr>
          <w:rFonts w:ascii="Times New Roman" w:eastAsia="宋体" w:hAnsi="Times New Roman" w:cs="宋体"/>
        </w:rPr>
        <w:t>α</w:t>
      </w:r>
      <w:r w:rsidRPr="0071671B">
        <w:rPr>
          <w:rFonts w:ascii="Times New Roman" w:eastAsia="宋体" w:hAnsi="Times New Roman" w:cs="宋体"/>
          <w:lang w:eastAsia="zh-CN"/>
        </w:rPr>
        <w:t>还原酶抑制剂。</w:t>
      </w:r>
    </w:p>
    <w:p w14:paraId="1D472F83" w14:textId="22509D0A" w:rsidR="001E0F29" w:rsidRPr="0071671B" w:rsidRDefault="00B0329A" w:rsidP="0071671B">
      <w:pPr>
        <w:adjustRightInd w:val="0"/>
        <w:snapToGrid w:val="0"/>
        <w:spacing w:beforeLines="50" w:before="120" w:line="300" w:lineRule="auto"/>
        <w:ind w:leftChars="354" w:left="85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临床研究方案应证明上述未列出药物（例如</w:t>
      </w:r>
      <w:r w:rsidRPr="0071671B">
        <w:rPr>
          <w:rFonts w:ascii="Times New Roman" w:eastAsia="宋体" w:hAnsi="Times New Roman" w:cs="宋体"/>
          <w:lang w:eastAsia="zh-CN"/>
        </w:rPr>
        <w:t>PDE-5</w:t>
      </w:r>
      <w:r w:rsidRPr="0071671B">
        <w:rPr>
          <w:rFonts w:ascii="Times New Roman" w:eastAsia="宋体" w:hAnsi="Times New Roman" w:cs="宋体"/>
          <w:lang w:eastAsia="zh-CN"/>
        </w:rPr>
        <w:t>抑制剂、</w:t>
      </w:r>
      <w:r w:rsidRPr="0071671B">
        <w:rPr>
          <w:rFonts w:ascii="Times New Roman" w:eastAsia="宋体" w:hAnsi="Times New Roman" w:cs="宋体"/>
          <w:lang w:eastAsia="zh-CN"/>
        </w:rPr>
        <w:t>P3</w:t>
      </w:r>
      <w:r w:rsidRPr="0071671B">
        <w:rPr>
          <w:rFonts w:ascii="Times New Roman" w:eastAsia="宋体" w:hAnsi="Times New Roman" w:cs="宋体"/>
          <w:lang w:eastAsia="zh-CN"/>
        </w:rPr>
        <w:t>激动剂、三环类抗抑郁药）的</w:t>
      </w:r>
      <w:proofErr w:type="gramStart"/>
      <w:r w:rsidRPr="0071671B">
        <w:rPr>
          <w:rFonts w:ascii="Times New Roman" w:eastAsia="宋体" w:hAnsi="Times New Roman" w:cs="宋体"/>
          <w:lang w:eastAsia="zh-CN"/>
        </w:rPr>
        <w:t>洗入期</w:t>
      </w:r>
      <w:proofErr w:type="gramEnd"/>
      <w:r w:rsidRPr="0071671B">
        <w:rPr>
          <w:rFonts w:ascii="Times New Roman" w:eastAsia="宋体" w:hAnsi="Times New Roman" w:cs="宋体"/>
          <w:lang w:eastAsia="zh-CN"/>
        </w:rPr>
        <w:t>或洗脱期是合理的。</w:t>
      </w:r>
    </w:p>
    <w:p w14:paraId="4EF68284" w14:textId="77777777" w:rsidR="001E0F29" w:rsidRPr="0071671B" w:rsidRDefault="00B0329A" w:rsidP="0071671B">
      <w:pPr>
        <w:adjustRightInd w:val="0"/>
        <w:snapToGrid w:val="0"/>
        <w:spacing w:beforeLines="50" w:before="120" w:line="300" w:lineRule="auto"/>
        <w:ind w:leftChars="354" w:left="85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在试验过程中接受新</w:t>
      </w:r>
      <w:r w:rsidRPr="0071671B">
        <w:rPr>
          <w:rFonts w:ascii="Times New Roman" w:eastAsia="宋体" w:hAnsi="Times New Roman" w:cs="宋体"/>
          <w:lang w:eastAsia="zh-CN"/>
        </w:rPr>
        <w:t>BPH</w:t>
      </w:r>
      <w:r w:rsidRPr="0071671B">
        <w:rPr>
          <w:rFonts w:ascii="Times New Roman" w:eastAsia="宋体" w:hAnsi="Times New Roman" w:cs="宋体"/>
          <w:lang w:eastAsia="zh-CN"/>
        </w:rPr>
        <w:t>药物或增加当前</w:t>
      </w:r>
      <w:r w:rsidRPr="0071671B">
        <w:rPr>
          <w:rFonts w:ascii="Times New Roman" w:eastAsia="宋体" w:hAnsi="Times New Roman" w:cs="宋体"/>
          <w:lang w:eastAsia="zh-CN"/>
        </w:rPr>
        <w:t>BPH</w:t>
      </w:r>
      <w:r w:rsidRPr="0071671B">
        <w:rPr>
          <w:rFonts w:ascii="Times New Roman" w:eastAsia="宋体" w:hAnsi="Times New Roman" w:cs="宋体"/>
          <w:lang w:eastAsia="zh-CN"/>
        </w:rPr>
        <w:t>药物剂量的受试者应被视为治疗失败。</w:t>
      </w:r>
    </w:p>
    <w:p w14:paraId="61F9D832" w14:textId="77777777" w:rsidR="001E0F29" w:rsidRPr="0071671B" w:rsidRDefault="00B0329A" w:rsidP="0071671B">
      <w:pPr>
        <w:pStyle w:val="24"/>
        <w:rPr>
          <w:rFonts w:eastAsia="宋体"/>
          <w:lang w:eastAsia="zh-CN"/>
        </w:rPr>
      </w:pPr>
      <w:bookmarkStart w:id="20" w:name="_Toc91869250"/>
      <w:r w:rsidRPr="0071671B">
        <w:rPr>
          <w:rFonts w:eastAsia="宋体" w:cs="宋体"/>
          <w:lang w:eastAsia="zh-CN"/>
        </w:rPr>
        <w:t>M.</w:t>
      </w:r>
      <w:r w:rsidRPr="0071671B">
        <w:rPr>
          <w:rFonts w:eastAsia="宋体" w:cs="宋体"/>
          <w:b w:val="0"/>
          <w:lang w:eastAsia="zh-CN"/>
        </w:rPr>
        <w:tab/>
      </w:r>
      <w:r w:rsidRPr="0071671B">
        <w:rPr>
          <w:rFonts w:eastAsia="宋体" w:cs="宋体"/>
          <w:lang w:eastAsia="zh-CN"/>
        </w:rPr>
        <w:t>治疗后评价</w:t>
      </w:r>
      <w:bookmarkEnd w:id="20"/>
    </w:p>
    <w:p w14:paraId="48E7D2A0" w14:textId="7777777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FDA</w:t>
      </w:r>
      <w:r w:rsidRPr="0071671B">
        <w:rPr>
          <w:rFonts w:ascii="Times New Roman" w:eastAsia="宋体" w:hAnsi="Times New Roman" w:cs="宋体"/>
          <w:lang w:eastAsia="zh-CN"/>
        </w:rPr>
        <w:t>拟使用以下建议取代现有</w:t>
      </w:r>
      <w:r w:rsidRPr="0071671B">
        <w:rPr>
          <w:rFonts w:ascii="Times New Roman" w:eastAsia="宋体" w:hAnsi="Times New Roman" w:cs="宋体"/>
          <w:lang w:eastAsia="zh-CN"/>
        </w:rPr>
        <w:t>BPH</w:t>
      </w:r>
      <w:r w:rsidRPr="0071671B">
        <w:rPr>
          <w:rFonts w:ascii="Times New Roman" w:eastAsia="宋体" w:hAnsi="Times New Roman" w:cs="宋体"/>
          <w:lang w:eastAsia="zh-CN"/>
        </w:rPr>
        <w:t>指南文件第</w:t>
      </w:r>
      <w:r w:rsidRPr="0071671B">
        <w:rPr>
          <w:rFonts w:ascii="Times New Roman" w:eastAsia="宋体" w:hAnsi="Times New Roman" w:cs="宋体"/>
          <w:lang w:eastAsia="zh-CN"/>
        </w:rPr>
        <w:t>V.M</w:t>
      </w:r>
      <w:r w:rsidRPr="0071671B">
        <w:rPr>
          <w:rFonts w:ascii="Times New Roman" w:eastAsia="宋体" w:hAnsi="Times New Roman" w:cs="宋体"/>
          <w:lang w:eastAsia="zh-CN"/>
        </w:rPr>
        <w:t>节：</w:t>
      </w:r>
    </w:p>
    <w:p w14:paraId="00882383" w14:textId="27275FFF"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本机构建议治疗后评价计划包括整个研究期间，例如治疗后一个月、三个月、六个月和十二个月的多次随访访视。对于热疗器械，本机构建议在治疗后不久（例如，治疗后</w:t>
      </w:r>
      <w:r w:rsidR="001C5507" w:rsidRPr="0071671B">
        <w:rPr>
          <w:rFonts w:ascii="Times New Roman" w:eastAsia="宋体" w:hAnsi="Times New Roman" w:cs="宋体"/>
          <w:lang w:eastAsia="zh-CN"/>
        </w:rPr>
        <w:t>拔除</w:t>
      </w:r>
      <w:r w:rsidRPr="0071671B">
        <w:rPr>
          <w:rFonts w:ascii="Times New Roman" w:eastAsia="宋体" w:hAnsi="Times New Roman" w:cs="宋体"/>
          <w:lang w:eastAsia="zh-CN"/>
        </w:rPr>
        <w:t>导管</w:t>
      </w:r>
      <w:r w:rsidRPr="0071671B">
        <w:rPr>
          <w:rFonts w:ascii="Times New Roman" w:eastAsia="宋体" w:hAnsi="Times New Roman" w:cs="宋体"/>
          <w:lang w:eastAsia="zh-CN"/>
        </w:rPr>
        <w:t>8-10</w:t>
      </w:r>
      <w:r w:rsidRPr="0071671B">
        <w:rPr>
          <w:rFonts w:ascii="Times New Roman" w:eastAsia="宋体" w:hAnsi="Times New Roman" w:cs="宋体"/>
          <w:lang w:eastAsia="zh-CN"/>
        </w:rPr>
        <w:t>天）根据护理标准进行随访访视。对于可能进行或预期进行上市后研究的器械，本机构建议治疗后评价计划要包括定期随访访视，例如，每年对所有受试者进行一次随访，直到获得上市批准。</w:t>
      </w:r>
    </w:p>
    <w:p w14:paraId="01C714D6" w14:textId="3CBD332C" w:rsidR="001710F6"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方案应明确说明随访计划，并确定计划在每次治疗后评价中进行的所有试验、测量和检查。为确保与研究者和试验地点的一致性，本机构建议所有试验和测量均采用方案中明确规定的公认方法进行。</w:t>
      </w:r>
    </w:p>
    <w:p w14:paraId="4D770AB8" w14:textId="77777777" w:rsidR="001710F6" w:rsidRPr="0071671B" w:rsidRDefault="001710F6" w:rsidP="0071671B">
      <w:pPr>
        <w:rPr>
          <w:rFonts w:ascii="Times New Roman" w:eastAsia="宋体" w:hAnsi="Times New Roman" w:cs="Times New Roman"/>
          <w:snapToGrid w:val="0"/>
          <w:lang w:eastAsia="zh-CN"/>
        </w:rPr>
      </w:pPr>
      <w:r w:rsidRPr="0071671B">
        <w:rPr>
          <w:rFonts w:ascii="Times New Roman" w:eastAsia="宋体" w:hAnsi="Times New Roman" w:cs="宋体"/>
          <w:lang w:eastAsia="zh-CN"/>
        </w:rPr>
        <w:br w:type="page"/>
      </w:r>
    </w:p>
    <w:p w14:paraId="6AE303ED" w14:textId="058D054A"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lastRenderedPageBreak/>
        <w:t>为了与基线数据进行比较，本机构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使用与治疗前评价相同的方法进行所有适用的治疗后试验。此外，本机构建议对照组进行与研究组相同的评价。</w:t>
      </w:r>
    </w:p>
    <w:p w14:paraId="221A8CD7" w14:textId="7777777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本机构建议治疗后评价包括以下试验和评定：</w:t>
      </w:r>
    </w:p>
    <w:p w14:paraId="6F99E3C0" w14:textId="77777777" w:rsidR="001E0F29" w:rsidRPr="0071671B" w:rsidRDefault="00B0329A" w:rsidP="0071671B">
      <w:pPr>
        <w:pStyle w:val="af"/>
        <w:numPr>
          <w:ilvl w:val="0"/>
          <w:numId w:val="40"/>
        </w:numPr>
        <w:adjustRightInd w:val="0"/>
        <w:snapToGrid w:val="0"/>
        <w:spacing w:beforeLines="50" w:before="120"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体格检查</w:t>
      </w:r>
      <w:proofErr w:type="spellEnd"/>
      <w:r w:rsidRPr="0071671B">
        <w:rPr>
          <w:rFonts w:ascii="Times New Roman" w:eastAsia="宋体" w:hAnsi="Times New Roman" w:cs="宋体"/>
        </w:rPr>
        <w:t>；</w:t>
      </w:r>
    </w:p>
    <w:p w14:paraId="7DC3402C" w14:textId="3E4DDE4F" w:rsidR="001E0F29" w:rsidRPr="0071671B" w:rsidRDefault="00B0329A" w:rsidP="0071671B">
      <w:pPr>
        <w:pStyle w:val="af"/>
        <w:numPr>
          <w:ilvl w:val="0"/>
          <w:numId w:val="40"/>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更新的</w:t>
      </w:r>
      <w:r w:rsidR="00AE3BA7">
        <w:rPr>
          <w:rFonts w:ascii="Times New Roman" w:eastAsia="宋体" w:hAnsi="Times New Roman" w:cs="宋体" w:hint="eastAsia"/>
          <w:lang w:eastAsia="zh-CN"/>
        </w:rPr>
        <w:t>就医</w:t>
      </w:r>
      <w:r w:rsidRPr="0071671B">
        <w:rPr>
          <w:rFonts w:ascii="Times New Roman" w:eastAsia="宋体" w:hAnsi="Times New Roman" w:cs="宋体"/>
          <w:lang w:eastAsia="zh-CN"/>
        </w:rPr>
        <w:t>和手术史，包括药物；</w:t>
      </w:r>
    </w:p>
    <w:p w14:paraId="4681C8E7" w14:textId="77777777" w:rsidR="001E0F29" w:rsidRPr="0071671B" w:rsidRDefault="00B0329A" w:rsidP="0071671B">
      <w:pPr>
        <w:pStyle w:val="af"/>
        <w:numPr>
          <w:ilvl w:val="0"/>
          <w:numId w:val="40"/>
        </w:numPr>
        <w:adjustRightInd w:val="0"/>
        <w:snapToGrid w:val="0"/>
        <w:spacing w:beforeLines="50" w:before="120"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AUA-SI</w:t>
      </w:r>
      <w:r w:rsidRPr="0071671B">
        <w:rPr>
          <w:rFonts w:ascii="Times New Roman" w:eastAsia="宋体" w:hAnsi="Times New Roman" w:cs="宋体"/>
        </w:rPr>
        <w:t>（或</w:t>
      </w:r>
      <w:r w:rsidRPr="0071671B">
        <w:rPr>
          <w:rFonts w:ascii="Times New Roman" w:eastAsia="宋体" w:hAnsi="Times New Roman" w:cs="宋体"/>
        </w:rPr>
        <w:t>IPSS</w:t>
      </w:r>
      <w:proofErr w:type="spellEnd"/>
      <w:r w:rsidRPr="0071671B">
        <w:rPr>
          <w:rFonts w:ascii="Times New Roman" w:eastAsia="宋体" w:hAnsi="Times New Roman" w:cs="宋体"/>
        </w:rPr>
        <w:t>）；</w:t>
      </w:r>
    </w:p>
    <w:p w14:paraId="7C051590" w14:textId="77777777" w:rsidR="001E0F29" w:rsidRPr="0071671B" w:rsidRDefault="00B0329A" w:rsidP="0071671B">
      <w:pPr>
        <w:pStyle w:val="af"/>
        <w:numPr>
          <w:ilvl w:val="0"/>
          <w:numId w:val="40"/>
        </w:numPr>
        <w:adjustRightInd w:val="0"/>
        <w:snapToGrid w:val="0"/>
        <w:spacing w:beforeLines="50" w:before="120"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生活质量评定</w:t>
      </w:r>
      <w:proofErr w:type="spellEnd"/>
      <w:r w:rsidRPr="0071671B">
        <w:rPr>
          <w:rFonts w:ascii="Times New Roman" w:eastAsia="宋体" w:hAnsi="Times New Roman" w:cs="宋体"/>
        </w:rPr>
        <w:t>；</w:t>
      </w:r>
    </w:p>
    <w:p w14:paraId="6A1938BC" w14:textId="77777777" w:rsidR="001E0F29" w:rsidRPr="0071671B" w:rsidRDefault="00B0329A" w:rsidP="0071671B">
      <w:pPr>
        <w:pStyle w:val="af"/>
        <w:numPr>
          <w:ilvl w:val="0"/>
          <w:numId w:val="40"/>
        </w:numPr>
        <w:adjustRightInd w:val="0"/>
        <w:snapToGrid w:val="0"/>
        <w:spacing w:beforeLines="50" w:before="120"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性功能评定</w:t>
      </w:r>
      <w:proofErr w:type="spellEnd"/>
      <w:r w:rsidRPr="0071671B">
        <w:rPr>
          <w:rFonts w:ascii="Times New Roman" w:eastAsia="宋体" w:hAnsi="Times New Roman" w:cs="宋体"/>
        </w:rPr>
        <w:t>；</w:t>
      </w:r>
    </w:p>
    <w:p w14:paraId="64A27536" w14:textId="77777777" w:rsidR="001E0F29" w:rsidRPr="0071671B" w:rsidRDefault="00B0329A" w:rsidP="0071671B">
      <w:pPr>
        <w:pStyle w:val="af"/>
        <w:numPr>
          <w:ilvl w:val="0"/>
          <w:numId w:val="40"/>
        </w:numPr>
        <w:adjustRightInd w:val="0"/>
        <w:snapToGrid w:val="0"/>
        <w:spacing w:beforeLines="50" w:before="120"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不良事件</w:t>
      </w:r>
      <w:proofErr w:type="spellEnd"/>
      <w:r w:rsidRPr="0071671B">
        <w:rPr>
          <w:rFonts w:ascii="Times New Roman" w:eastAsia="宋体" w:hAnsi="Times New Roman" w:cs="宋体"/>
        </w:rPr>
        <w:t>；</w:t>
      </w:r>
    </w:p>
    <w:p w14:paraId="47778E8E" w14:textId="77777777" w:rsidR="001E0F29" w:rsidRPr="0071671B" w:rsidRDefault="00B0329A" w:rsidP="0071671B">
      <w:pPr>
        <w:pStyle w:val="af"/>
        <w:numPr>
          <w:ilvl w:val="0"/>
          <w:numId w:val="40"/>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尿流率测定，包括预期限定的最小尿量，以确保有意义的分析（例如</w:t>
      </w:r>
      <w:r w:rsidRPr="0071671B">
        <w:rPr>
          <w:rFonts w:ascii="Times New Roman" w:eastAsia="宋体" w:hAnsi="Times New Roman" w:cs="宋体"/>
          <w:lang w:eastAsia="zh-CN"/>
        </w:rPr>
        <w:t>125 mL</w:t>
      </w:r>
      <w:r w:rsidRPr="0071671B">
        <w:rPr>
          <w:rFonts w:ascii="Times New Roman" w:eastAsia="宋体" w:hAnsi="Times New Roman" w:cs="宋体"/>
          <w:lang w:eastAsia="zh-CN"/>
        </w:rPr>
        <w:t>）、总尿时间、峰值流速、平均流速和尿后残余体积；</w:t>
      </w:r>
    </w:p>
    <w:p w14:paraId="50A4B3AE" w14:textId="77777777" w:rsidR="001E0F29" w:rsidRPr="0071671B" w:rsidRDefault="00B0329A" w:rsidP="0071671B">
      <w:pPr>
        <w:pStyle w:val="af"/>
        <w:numPr>
          <w:ilvl w:val="0"/>
          <w:numId w:val="40"/>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所有患者在后期就诊时（例如治疗后</w:t>
      </w:r>
      <w:r w:rsidRPr="0071671B">
        <w:rPr>
          <w:rFonts w:ascii="Times New Roman" w:eastAsia="宋体" w:hAnsi="Times New Roman" w:cs="宋体"/>
          <w:lang w:eastAsia="zh-CN"/>
        </w:rPr>
        <w:t>6</w:t>
      </w:r>
      <w:r w:rsidRPr="0071671B">
        <w:rPr>
          <w:rFonts w:ascii="Times New Roman" w:eastAsia="宋体" w:hAnsi="Times New Roman" w:cs="宋体"/>
          <w:lang w:eastAsia="zh-CN"/>
        </w:rPr>
        <w:t>个月和</w:t>
      </w:r>
      <w:r w:rsidRPr="0071671B">
        <w:rPr>
          <w:rFonts w:ascii="Times New Roman" w:eastAsia="宋体" w:hAnsi="Times New Roman" w:cs="宋体"/>
          <w:lang w:eastAsia="zh-CN"/>
        </w:rPr>
        <w:t>12</w:t>
      </w:r>
      <w:r w:rsidRPr="0071671B">
        <w:rPr>
          <w:rFonts w:ascii="Times New Roman" w:eastAsia="宋体" w:hAnsi="Times New Roman" w:cs="宋体"/>
          <w:lang w:eastAsia="zh-CN"/>
        </w:rPr>
        <w:t>个月）进行膀胱测压，同时评定膀胱内压和腹内压，以确定逼尿肌压力；</w:t>
      </w:r>
      <w:r w:rsidRPr="0071671B">
        <w:rPr>
          <w:rFonts w:ascii="Times New Roman" w:eastAsia="宋体" w:hAnsi="Times New Roman" w:cs="宋体"/>
          <w:vertAlign w:val="superscript"/>
          <w:lang w:eastAsia="zh-CN"/>
        </w:rPr>
        <w:t>24</w:t>
      </w:r>
    </w:p>
    <w:p w14:paraId="598DE8BC" w14:textId="77777777" w:rsidR="001E0F29" w:rsidRPr="0071671B" w:rsidRDefault="00B0329A" w:rsidP="0071671B">
      <w:pPr>
        <w:pStyle w:val="af"/>
        <w:numPr>
          <w:ilvl w:val="0"/>
          <w:numId w:val="40"/>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血液和尿液化学性，例如尿液分析、尿液培养、</w:t>
      </w:r>
      <w:r w:rsidRPr="0071671B">
        <w:rPr>
          <w:rFonts w:ascii="Times New Roman" w:eastAsia="宋体" w:hAnsi="Times New Roman" w:cs="宋体"/>
          <w:lang w:eastAsia="zh-CN"/>
        </w:rPr>
        <w:t>CBC</w:t>
      </w:r>
      <w:r w:rsidRPr="0071671B">
        <w:rPr>
          <w:rFonts w:ascii="Times New Roman" w:eastAsia="宋体" w:hAnsi="Times New Roman" w:cs="宋体"/>
          <w:lang w:eastAsia="zh-CN"/>
        </w:rPr>
        <w:t>、</w:t>
      </w:r>
      <w:r w:rsidRPr="0071671B">
        <w:rPr>
          <w:rFonts w:ascii="Times New Roman" w:eastAsia="宋体" w:hAnsi="Times New Roman" w:cs="宋体"/>
          <w:lang w:eastAsia="zh-CN"/>
        </w:rPr>
        <w:t>PSA</w:t>
      </w:r>
      <w:r w:rsidRPr="0071671B">
        <w:rPr>
          <w:rFonts w:ascii="Times New Roman" w:eastAsia="宋体" w:hAnsi="Times New Roman" w:cs="宋体"/>
          <w:lang w:eastAsia="zh-CN"/>
        </w:rPr>
        <w:t>、</w:t>
      </w:r>
      <w:r w:rsidRPr="0071671B">
        <w:rPr>
          <w:rFonts w:ascii="Times New Roman" w:eastAsia="宋体" w:hAnsi="Times New Roman" w:cs="宋体"/>
          <w:lang w:eastAsia="zh-CN"/>
        </w:rPr>
        <w:t>BUN</w:t>
      </w:r>
      <w:r w:rsidRPr="0071671B">
        <w:rPr>
          <w:rFonts w:ascii="Times New Roman" w:eastAsia="宋体" w:hAnsi="Times New Roman" w:cs="宋体"/>
          <w:lang w:eastAsia="zh-CN"/>
        </w:rPr>
        <w:t>、肌酐和电解质；</w:t>
      </w:r>
    </w:p>
    <w:p w14:paraId="34265BEC" w14:textId="77777777" w:rsidR="001E0F29" w:rsidRPr="0071671B" w:rsidRDefault="00B0329A" w:rsidP="0071671B">
      <w:pPr>
        <w:pStyle w:val="af"/>
        <w:numPr>
          <w:ilvl w:val="0"/>
          <w:numId w:val="40"/>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有临床指示时进行活检；</w:t>
      </w:r>
    </w:p>
    <w:p w14:paraId="3EA14E97" w14:textId="77777777" w:rsidR="001E0F29" w:rsidRPr="0071671B" w:rsidRDefault="00B0329A" w:rsidP="0071671B">
      <w:pPr>
        <w:pStyle w:val="af"/>
        <w:numPr>
          <w:ilvl w:val="0"/>
          <w:numId w:val="40"/>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在每次随访时酌情进行</w:t>
      </w:r>
      <w:r w:rsidRPr="0071671B">
        <w:rPr>
          <w:rFonts w:ascii="Times New Roman" w:eastAsia="宋体" w:hAnsi="Times New Roman" w:cs="宋体"/>
          <w:lang w:eastAsia="zh-CN"/>
        </w:rPr>
        <w:t>DRE</w:t>
      </w:r>
      <w:r w:rsidRPr="0071671B">
        <w:rPr>
          <w:rFonts w:ascii="Times New Roman" w:eastAsia="宋体" w:hAnsi="Times New Roman" w:cs="宋体"/>
          <w:lang w:eastAsia="zh-CN"/>
        </w:rPr>
        <w:t>；</w:t>
      </w:r>
    </w:p>
    <w:p w14:paraId="4D50D93C" w14:textId="77777777" w:rsidR="001E0F29" w:rsidRPr="0071671B" w:rsidRDefault="00B0329A" w:rsidP="0071671B">
      <w:pPr>
        <w:pStyle w:val="af"/>
        <w:numPr>
          <w:ilvl w:val="0"/>
          <w:numId w:val="40"/>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治疗后</w:t>
      </w:r>
      <w:r w:rsidRPr="0071671B">
        <w:rPr>
          <w:rFonts w:ascii="Times New Roman" w:eastAsia="宋体" w:hAnsi="Times New Roman" w:cs="宋体"/>
          <w:lang w:eastAsia="zh-CN"/>
        </w:rPr>
        <w:t>6</w:t>
      </w:r>
      <w:r w:rsidRPr="0071671B">
        <w:rPr>
          <w:rFonts w:ascii="Times New Roman" w:eastAsia="宋体" w:hAnsi="Times New Roman" w:cs="宋体"/>
          <w:lang w:eastAsia="zh-CN"/>
        </w:rPr>
        <w:t>个月和</w:t>
      </w:r>
      <w:r w:rsidRPr="0071671B">
        <w:rPr>
          <w:rFonts w:ascii="Times New Roman" w:eastAsia="宋体" w:hAnsi="Times New Roman" w:cs="宋体"/>
          <w:lang w:eastAsia="zh-CN"/>
        </w:rPr>
        <w:t>12</w:t>
      </w:r>
      <w:r w:rsidRPr="0071671B">
        <w:rPr>
          <w:rFonts w:ascii="Times New Roman" w:eastAsia="宋体" w:hAnsi="Times New Roman" w:cs="宋体"/>
          <w:lang w:eastAsia="zh-CN"/>
        </w:rPr>
        <w:t>个月的</w:t>
      </w:r>
      <w:r w:rsidRPr="0071671B">
        <w:rPr>
          <w:rFonts w:ascii="Times New Roman" w:eastAsia="宋体" w:hAnsi="Times New Roman" w:cs="宋体"/>
          <w:lang w:eastAsia="zh-CN"/>
        </w:rPr>
        <w:t>TRU</w:t>
      </w:r>
      <w:r w:rsidRPr="0071671B">
        <w:rPr>
          <w:rFonts w:ascii="Times New Roman" w:eastAsia="宋体" w:hAnsi="Times New Roman" w:cs="宋体"/>
          <w:lang w:eastAsia="zh-CN"/>
        </w:rPr>
        <w:t>（包括前列腺体积和其他相关尺寸的测量）；</w:t>
      </w:r>
    </w:p>
    <w:p w14:paraId="31AABF98" w14:textId="77777777" w:rsidR="001E0F29" w:rsidRPr="0071671B" w:rsidRDefault="00B0329A" w:rsidP="0071671B">
      <w:pPr>
        <w:pStyle w:val="af"/>
        <w:numPr>
          <w:ilvl w:val="0"/>
          <w:numId w:val="40"/>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医学上或技术上有保证的膀胱镜检查；</w:t>
      </w:r>
      <w:r w:rsidRPr="0071671B">
        <w:rPr>
          <w:rFonts w:ascii="Times New Roman" w:eastAsia="宋体" w:hAnsi="Times New Roman" w:cs="宋体"/>
          <w:vertAlign w:val="superscript"/>
          <w:lang w:eastAsia="zh-CN"/>
        </w:rPr>
        <w:t>25</w:t>
      </w:r>
      <w:r w:rsidRPr="0071671B">
        <w:rPr>
          <w:rFonts w:ascii="Times New Roman" w:eastAsia="宋体" w:hAnsi="Times New Roman" w:cs="宋体"/>
          <w:lang w:eastAsia="zh-CN"/>
        </w:rPr>
        <w:t>以及</w:t>
      </w:r>
    </w:p>
    <w:p w14:paraId="7E84FA2A" w14:textId="77777777" w:rsidR="001E0F29" w:rsidRPr="0071671B" w:rsidRDefault="00B0329A" w:rsidP="0071671B">
      <w:pPr>
        <w:pStyle w:val="af"/>
        <w:numPr>
          <w:ilvl w:val="0"/>
          <w:numId w:val="40"/>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直肠镜检查，如果医学上或技术上有保证，可监测任何观察到的直肠损伤。</w:t>
      </w:r>
    </w:p>
    <w:p w14:paraId="4E7E1631" w14:textId="4C566021"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除非计划禁止患者关注治疗后的生育能力，否则本机构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通过评价精液质量和数量来评定器械对后续生育能力的影响。</w:t>
      </w:r>
    </w:p>
    <w:p w14:paraId="5626363C" w14:textId="77777777" w:rsidR="001E0F29" w:rsidRPr="0071671B" w:rsidRDefault="00B0329A" w:rsidP="0071671B">
      <w:pPr>
        <w:pStyle w:val="24"/>
        <w:rPr>
          <w:rFonts w:eastAsia="宋体"/>
          <w:lang w:eastAsia="zh-CN"/>
        </w:rPr>
      </w:pPr>
      <w:bookmarkStart w:id="21" w:name="_Toc91869251"/>
      <w:r w:rsidRPr="0071671B">
        <w:rPr>
          <w:rFonts w:eastAsia="宋体" w:cs="宋体"/>
          <w:lang w:eastAsia="zh-CN"/>
        </w:rPr>
        <w:t>N.</w:t>
      </w:r>
      <w:r w:rsidRPr="0071671B">
        <w:rPr>
          <w:rFonts w:eastAsia="宋体" w:cs="宋体"/>
          <w:b w:val="0"/>
          <w:lang w:eastAsia="zh-CN"/>
        </w:rPr>
        <w:tab/>
      </w:r>
      <w:r w:rsidRPr="0071671B">
        <w:rPr>
          <w:rFonts w:eastAsia="宋体" w:cs="宋体"/>
          <w:lang w:eastAsia="zh-CN"/>
        </w:rPr>
        <w:t>统计学分析建议</w:t>
      </w:r>
      <w:bookmarkEnd w:id="21"/>
    </w:p>
    <w:p w14:paraId="12FB6CDF" w14:textId="77777777" w:rsidR="001E0F29" w:rsidRPr="0071671B" w:rsidRDefault="00B0329A" w:rsidP="0071671B">
      <w:pPr>
        <w:pStyle w:val="32"/>
        <w:rPr>
          <w:rFonts w:eastAsia="宋体"/>
          <w:lang w:eastAsia="zh-CN"/>
        </w:rPr>
      </w:pPr>
      <w:bookmarkStart w:id="22" w:name="_Toc91869252"/>
      <w:r w:rsidRPr="0071671B">
        <w:rPr>
          <w:rFonts w:eastAsia="宋体" w:cs="宋体"/>
          <w:lang w:eastAsia="zh-CN"/>
        </w:rPr>
        <w:t>（</w:t>
      </w:r>
      <w:r w:rsidRPr="0071671B">
        <w:rPr>
          <w:rFonts w:eastAsia="宋体" w:cs="宋体"/>
          <w:lang w:eastAsia="zh-CN"/>
        </w:rPr>
        <w:t>2</w:t>
      </w:r>
      <w:r w:rsidRPr="0071671B">
        <w:rPr>
          <w:rFonts w:eastAsia="宋体" w:cs="宋体"/>
          <w:lang w:eastAsia="zh-CN"/>
        </w:rPr>
        <w:t>）主要终点分析</w:t>
      </w:r>
      <w:bookmarkEnd w:id="22"/>
    </w:p>
    <w:p w14:paraId="528C6F04" w14:textId="7777777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FDA</w:t>
      </w:r>
      <w:r w:rsidRPr="0071671B">
        <w:rPr>
          <w:rFonts w:ascii="Times New Roman" w:eastAsia="宋体" w:hAnsi="Times New Roman" w:cs="宋体"/>
          <w:lang w:eastAsia="zh-CN"/>
        </w:rPr>
        <w:t>拟将现有</w:t>
      </w:r>
      <w:r w:rsidRPr="0071671B">
        <w:rPr>
          <w:rFonts w:ascii="Times New Roman" w:eastAsia="宋体" w:hAnsi="Times New Roman" w:cs="宋体"/>
          <w:lang w:eastAsia="zh-CN"/>
        </w:rPr>
        <w:t>BPH</w:t>
      </w:r>
      <w:r w:rsidRPr="0071671B">
        <w:rPr>
          <w:rFonts w:ascii="Times New Roman" w:eastAsia="宋体" w:hAnsi="Times New Roman" w:cs="宋体"/>
          <w:lang w:eastAsia="zh-CN"/>
        </w:rPr>
        <w:t>指南文件第</w:t>
      </w:r>
      <w:r w:rsidRPr="0071671B">
        <w:rPr>
          <w:rFonts w:ascii="Times New Roman" w:eastAsia="宋体" w:hAnsi="Times New Roman" w:cs="宋体"/>
          <w:lang w:eastAsia="zh-CN"/>
        </w:rPr>
        <w:t>V.N(2)</w:t>
      </w:r>
      <w:r w:rsidRPr="0071671B">
        <w:rPr>
          <w:rFonts w:ascii="Times New Roman" w:eastAsia="宋体" w:hAnsi="Times New Roman" w:cs="宋体"/>
          <w:lang w:eastAsia="zh-CN"/>
        </w:rPr>
        <w:t>节替换为以下建议：</w:t>
      </w:r>
    </w:p>
    <w:p w14:paraId="708BDBA5" w14:textId="77777777" w:rsidR="00B0329A"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_____________________</w:t>
      </w:r>
    </w:p>
    <w:p w14:paraId="4076380F" w14:textId="77777777" w:rsidR="001E0F29" w:rsidRPr="0071671B" w:rsidRDefault="00B0329A" w:rsidP="0071671B">
      <w:pPr>
        <w:pStyle w:val="ac"/>
        <w:tabs>
          <w:tab w:val="left" w:pos="173"/>
        </w:tabs>
        <w:adjustRightInd w:val="0"/>
        <w:snapToGrid w:val="0"/>
        <w:spacing w:beforeLines="15" w:before="36" w:line="276" w:lineRule="auto"/>
        <w:jc w:val="both"/>
        <w:rPr>
          <w:rFonts w:eastAsia="宋体"/>
          <w:snapToGrid w:val="0"/>
          <w:sz w:val="21"/>
          <w:szCs w:val="21"/>
          <w:lang w:eastAsia="zh-CN"/>
        </w:rPr>
      </w:pPr>
      <w:r w:rsidRPr="0071671B">
        <w:rPr>
          <w:rFonts w:eastAsia="宋体" w:cs="宋体"/>
          <w:sz w:val="21"/>
          <w:vertAlign w:val="superscript"/>
          <w:lang w:eastAsia="zh-CN"/>
        </w:rPr>
        <w:t>24</w:t>
      </w:r>
      <w:r w:rsidRPr="0071671B">
        <w:rPr>
          <w:rFonts w:eastAsia="宋体" w:cs="宋体"/>
          <w:sz w:val="21"/>
          <w:lang w:eastAsia="zh-CN"/>
        </w:rPr>
        <w:t xml:space="preserve"> </w:t>
      </w:r>
      <w:r w:rsidRPr="0071671B">
        <w:rPr>
          <w:rFonts w:eastAsia="宋体" w:cs="宋体"/>
          <w:sz w:val="21"/>
          <w:lang w:eastAsia="zh-CN"/>
        </w:rPr>
        <w:t>逼尿肌压力</w:t>
      </w:r>
      <w:r w:rsidRPr="0071671B">
        <w:rPr>
          <w:rFonts w:eastAsia="宋体" w:cs="宋体"/>
          <w:sz w:val="21"/>
          <w:lang w:eastAsia="zh-CN"/>
        </w:rPr>
        <w:t>-</w:t>
      </w:r>
      <w:r w:rsidRPr="0071671B">
        <w:rPr>
          <w:rFonts w:eastAsia="宋体" w:cs="宋体"/>
          <w:sz w:val="21"/>
          <w:lang w:eastAsia="zh-CN"/>
        </w:rPr>
        <w:t>流量研究应在治疗前评价的患者亚组中进行。</w:t>
      </w:r>
    </w:p>
    <w:p w14:paraId="12517FAD" w14:textId="2F354162" w:rsidR="001710F6" w:rsidRPr="0071671B" w:rsidRDefault="00B0329A" w:rsidP="00BB1ED9">
      <w:pPr>
        <w:pStyle w:val="ac"/>
        <w:tabs>
          <w:tab w:val="left" w:pos="173"/>
        </w:tabs>
        <w:adjustRightInd w:val="0"/>
        <w:snapToGrid w:val="0"/>
        <w:spacing w:beforeLines="15" w:before="36" w:line="276" w:lineRule="auto"/>
        <w:jc w:val="both"/>
        <w:rPr>
          <w:rFonts w:eastAsia="宋体"/>
          <w:snapToGrid w:val="0"/>
          <w:lang w:eastAsia="zh-CN"/>
        </w:rPr>
      </w:pPr>
      <w:r w:rsidRPr="0071671B">
        <w:rPr>
          <w:rFonts w:eastAsia="宋体" w:cs="宋体"/>
          <w:sz w:val="21"/>
          <w:vertAlign w:val="superscript"/>
          <w:lang w:eastAsia="zh-CN"/>
        </w:rPr>
        <w:t>25</w:t>
      </w:r>
      <w:r w:rsidRPr="0071671B">
        <w:rPr>
          <w:rFonts w:eastAsia="宋体" w:cs="宋体"/>
          <w:sz w:val="21"/>
          <w:lang w:eastAsia="zh-CN"/>
        </w:rPr>
        <w:t xml:space="preserve"> </w:t>
      </w:r>
      <w:r w:rsidRPr="0071671B">
        <w:rPr>
          <w:rFonts w:eastAsia="宋体" w:cs="宋体"/>
          <w:sz w:val="21"/>
          <w:lang w:eastAsia="zh-CN"/>
        </w:rPr>
        <w:t>对于某些器械，可以接受在亚组中进行膀胱镜随访检查。该亚组应随机选择，以尽量减少</w:t>
      </w:r>
      <w:r w:rsidR="00F90292">
        <w:rPr>
          <w:rFonts w:eastAsia="宋体" w:cs="宋体"/>
          <w:sz w:val="21"/>
          <w:lang w:eastAsia="zh-CN"/>
        </w:rPr>
        <w:t>偏倚</w:t>
      </w:r>
      <w:r w:rsidRPr="0071671B">
        <w:rPr>
          <w:rFonts w:eastAsia="宋体" w:cs="宋体"/>
          <w:sz w:val="21"/>
          <w:lang w:eastAsia="zh-CN"/>
        </w:rPr>
        <w:t>，并由至少</w:t>
      </w:r>
      <w:r w:rsidRPr="0071671B">
        <w:rPr>
          <w:rFonts w:eastAsia="宋体" w:cs="宋体"/>
          <w:sz w:val="21"/>
          <w:lang w:eastAsia="zh-CN"/>
        </w:rPr>
        <w:t>30%</w:t>
      </w:r>
      <w:r w:rsidRPr="0071671B">
        <w:rPr>
          <w:rFonts w:eastAsia="宋体" w:cs="宋体"/>
          <w:sz w:val="21"/>
          <w:lang w:eastAsia="zh-CN"/>
        </w:rPr>
        <w:t>的研究患者组成。</w:t>
      </w:r>
      <w:r w:rsidR="001710F6" w:rsidRPr="0071671B">
        <w:rPr>
          <w:rFonts w:eastAsia="宋体" w:cs="宋体"/>
          <w:b/>
          <w:i/>
          <w:lang w:eastAsia="zh-CN"/>
        </w:rPr>
        <w:br w:type="page"/>
      </w:r>
    </w:p>
    <w:p w14:paraId="5B9BDCB9" w14:textId="28B2AD41" w:rsidR="001E0F29" w:rsidRPr="0071671B" w:rsidRDefault="001710F6"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lastRenderedPageBreak/>
        <w:t>研究的主要统计学分析通常使用主要终点来评定研究的总体成功或失败。因此，本机构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在方案中说明并记录此分析的详细信息。为了减少</w:t>
      </w:r>
      <w:r w:rsidR="00F90292">
        <w:rPr>
          <w:rFonts w:ascii="Times New Roman" w:eastAsia="宋体" w:hAnsi="Times New Roman" w:cs="宋体"/>
          <w:lang w:eastAsia="zh-CN"/>
        </w:rPr>
        <w:t>偏倚</w:t>
      </w:r>
      <w:r w:rsidRPr="0071671B">
        <w:rPr>
          <w:rFonts w:ascii="Times New Roman" w:eastAsia="宋体" w:hAnsi="Times New Roman" w:cs="宋体"/>
          <w:lang w:eastAsia="zh-CN"/>
        </w:rPr>
        <w:t>，本机构建议使用意向治疗（</w:t>
      </w:r>
      <w:r w:rsidRPr="0071671B">
        <w:rPr>
          <w:rFonts w:ascii="Times New Roman" w:eastAsia="宋体" w:hAnsi="Times New Roman" w:cs="宋体"/>
          <w:lang w:eastAsia="zh-CN"/>
        </w:rPr>
        <w:t>ITT</w:t>
      </w:r>
      <w:r w:rsidRPr="0071671B">
        <w:rPr>
          <w:rFonts w:ascii="Times New Roman" w:eastAsia="宋体" w:hAnsi="Times New Roman" w:cs="宋体"/>
          <w:lang w:eastAsia="zh-CN"/>
        </w:rPr>
        <w:t>）人群进行主要分析。</w:t>
      </w:r>
      <w:r w:rsidRPr="0071671B">
        <w:rPr>
          <w:rFonts w:ascii="Times New Roman" w:eastAsia="宋体" w:hAnsi="Times New Roman" w:cs="宋体"/>
          <w:lang w:eastAsia="zh-CN"/>
        </w:rPr>
        <w:t>ITT</w:t>
      </w:r>
      <w:r w:rsidRPr="0071671B">
        <w:rPr>
          <w:rFonts w:ascii="Times New Roman" w:eastAsia="宋体" w:hAnsi="Times New Roman" w:cs="宋体"/>
          <w:lang w:eastAsia="zh-CN"/>
        </w:rPr>
        <w:t>人群包括随机入组研究的所有受试者，无论受试者是否接受随机分配的治疗。使用</w:t>
      </w:r>
      <w:r w:rsidRPr="0071671B">
        <w:rPr>
          <w:rFonts w:ascii="Times New Roman" w:eastAsia="宋体" w:hAnsi="Times New Roman" w:cs="宋体"/>
          <w:lang w:eastAsia="zh-CN"/>
        </w:rPr>
        <w:t>ITT</w:t>
      </w:r>
      <w:r w:rsidRPr="0071671B">
        <w:rPr>
          <w:rFonts w:ascii="Times New Roman" w:eastAsia="宋体" w:hAnsi="Times New Roman" w:cs="宋体"/>
          <w:lang w:eastAsia="zh-CN"/>
        </w:rPr>
        <w:t>人群可以保持患者在（观察到和未观察到的）基线特征方面的可比性。</w:t>
      </w:r>
      <w:r w:rsidRPr="0071671B">
        <w:rPr>
          <w:rFonts w:ascii="Times New Roman" w:eastAsia="宋体" w:hAnsi="Times New Roman" w:cs="宋体"/>
          <w:lang w:eastAsia="zh-CN"/>
        </w:rPr>
        <w:t>ITT</w:t>
      </w:r>
      <w:r w:rsidRPr="0071671B">
        <w:rPr>
          <w:rFonts w:ascii="Times New Roman" w:eastAsia="宋体" w:hAnsi="Times New Roman" w:cs="宋体"/>
          <w:lang w:eastAsia="zh-CN"/>
        </w:rPr>
        <w:t>人群通常被视为评价新疗法的首选方法。</w:t>
      </w:r>
      <w:r w:rsidRPr="0071671B">
        <w:rPr>
          <w:rFonts w:ascii="Times New Roman" w:eastAsia="宋体" w:hAnsi="Times New Roman" w:cs="宋体"/>
          <w:vertAlign w:val="superscript"/>
          <w:lang w:eastAsia="zh-CN"/>
        </w:rPr>
        <w:t>26</w:t>
      </w:r>
    </w:p>
    <w:p w14:paraId="056F8CFD" w14:textId="395ED640"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除了</w:t>
      </w:r>
      <w:r w:rsidRPr="0071671B">
        <w:rPr>
          <w:rFonts w:ascii="Times New Roman" w:eastAsia="宋体" w:hAnsi="Times New Roman" w:cs="宋体"/>
          <w:lang w:eastAsia="zh-CN"/>
        </w:rPr>
        <w:t>ITT</w:t>
      </w:r>
      <w:r w:rsidRPr="0071671B">
        <w:rPr>
          <w:rFonts w:ascii="Times New Roman" w:eastAsia="宋体" w:hAnsi="Times New Roman" w:cs="宋体"/>
          <w:lang w:eastAsia="zh-CN"/>
        </w:rPr>
        <w:t>分析外，本机构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的方案指定主要终点的其他分析，以评定研究结果的稳健性。本机构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进行此类其他分析，以评定结果是否与主要</w:t>
      </w:r>
      <w:r w:rsidRPr="0071671B">
        <w:rPr>
          <w:rFonts w:ascii="Times New Roman" w:eastAsia="宋体" w:hAnsi="Times New Roman" w:cs="宋体"/>
          <w:lang w:eastAsia="zh-CN"/>
        </w:rPr>
        <w:t>ITT</w:t>
      </w:r>
      <w:r w:rsidRPr="0071671B">
        <w:rPr>
          <w:rFonts w:ascii="Times New Roman" w:eastAsia="宋体" w:hAnsi="Times New Roman" w:cs="宋体"/>
          <w:lang w:eastAsia="zh-CN"/>
        </w:rPr>
        <w:t>分析的结论一致，从而支持研究结论。应该评定各敏感性分析的基本假设的合理性。本机构建议此类其他分析至少包括以下内容：</w:t>
      </w:r>
    </w:p>
    <w:p w14:paraId="238068FB" w14:textId="77777777" w:rsidR="001E0F29" w:rsidRPr="0071671B" w:rsidRDefault="00B0329A" w:rsidP="00BB1ED9">
      <w:pPr>
        <w:pStyle w:val="af"/>
        <w:numPr>
          <w:ilvl w:val="0"/>
          <w:numId w:val="41"/>
        </w:numPr>
        <w:adjustRightInd w:val="0"/>
        <w:snapToGrid w:val="0"/>
        <w:spacing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w:t>
      </w:r>
      <w:r w:rsidRPr="0071671B">
        <w:rPr>
          <w:rFonts w:ascii="Times New Roman" w:eastAsia="宋体" w:hAnsi="Times New Roman" w:cs="宋体"/>
          <w:lang w:eastAsia="zh-CN"/>
        </w:rPr>
        <w:t>按方案</w:t>
      </w:r>
      <w:r w:rsidRPr="0071671B">
        <w:rPr>
          <w:rFonts w:ascii="Times New Roman" w:eastAsia="宋体" w:hAnsi="Times New Roman" w:cs="宋体"/>
          <w:lang w:eastAsia="zh-CN"/>
        </w:rPr>
        <w:t>”</w:t>
      </w:r>
      <w:r w:rsidRPr="0071671B">
        <w:rPr>
          <w:rFonts w:ascii="Times New Roman" w:eastAsia="宋体" w:hAnsi="Times New Roman" w:cs="宋体"/>
          <w:lang w:eastAsia="zh-CN"/>
        </w:rPr>
        <w:t>人群的分析（例如，按照方案治疗和随访的受试者）；</w:t>
      </w:r>
    </w:p>
    <w:p w14:paraId="104818F6" w14:textId="77777777" w:rsidR="001E0F29" w:rsidRPr="0071671B" w:rsidRDefault="00B0329A" w:rsidP="00BB1ED9">
      <w:pPr>
        <w:pStyle w:val="af"/>
        <w:numPr>
          <w:ilvl w:val="0"/>
          <w:numId w:val="41"/>
        </w:numPr>
        <w:adjustRightInd w:val="0"/>
        <w:snapToGrid w:val="0"/>
        <w:spacing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使用预先指定的各种方法对缺失数据进行敏感性分析；</w:t>
      </w:r>
    </w:p>
    <w:p w14:paraId="38F25C8D" w14:textId="77777777" w:rsidR="001E0F29" w:rsidRPr="0071671B" w:rsidRDefault="00B0329A" w:rsidP="00BB1ED9">
      <w:pPr>
        <w:pStyle w:val="af"/>
        <w:numPr>
          <w:ilvl w:val="0"/>
          <w:numId w:val="41"/>
        </w:numPr>
        <w:adjustRightInd w:val="0"/>
        <w:snapToGrid w:val="0"/>
        <w:spacing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纵向或重复指标分析，以评定</w:t>
      </w:r>
      <w:r w:rsidRPr="0071671B">
        <w:rPr>
          <w:rFonts w:ascii="Times New Roman" w:eastAsia="宋体" w:hAnsi="Times New Roman" w:cs="宋体"/>
          <w:lang w:eastAsia="zh-CN"/>
        </w:rPr>
        <w:t>“</w:t>
      </w:r>
      <w:r w:rsidRPr="0071671B">
        <w:rPr>
          <w:rFonts w:ascii="Times New Roman" w:eastAsia="宋体" w:hAnsi="Times New Roman" w:cs="宋体"/>
          <w:lang w:eastAsia="zh-CN"/>
        </w:rPr>
        <w:t>治疗后时间</w:t>
      </w:r>
      <w:r w:rsidRPr="0071671B">
        <w:rPr>
          <w:rFonts w:ascii="Times New Roman" w:eastAsia="宋体" w:hAnsi="Times New Roman" w:cs="宋体"/>
          <w:lang w:eastAsia="zh-CN"/>
        </w:rPr>
        <w:t>”</w:t>
      </w:r>
      <w:r w:rsidRPr="0071671B">
        <w:rPr>
          <w:rFonts w:ascii="Times New Roman" w:eastAsia="宋体" w:hAnsi="Times New Roman" w:cs="宋体"/>
          <w:lang w:eastAsia="zh-CN"/>
        </w:rPr>
        <w:t>对结果的影响；以及</w:t>
      </w:r>
    </w:p>
    <w:p w14:paraId="44D55621" w14:textId="064E2A99" w:rsidR="001E0F29" w:rsidRPr="0071671B" w:rsidRDefault="00B0329A" w:rsidP="00BB1ED9">
      <w:pPr>
        <w:pStyle w:val="af"/>
        <w:numPr>
          <w:ilvl w:val="0"/>
          <w:numId w:val="41"/>
        </w:numPr>
        <w:adjustRightInd w:val="0"/>
        <w:snapToGrid w:val="0"/>
        <w:spacing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评定各随访期内相对于基线的</w:t>
      </w:r>
      <w:r w:rsidRPr="0071671B">
        <w:rPr>
          <w:rFonts w:ascii="Times New Roman" w:eastAsia="宋体" w:hAnsi="Times New Roman" w:cs="宋体"/>
          <w:lang w:eastAsia="zh-CN"/>
        </w:rPr>
        <w:t>“</w:t>
      </w:r>
      <w:r w:rsidRPr="0071671B">
        <w:rPr>
          <w:rFonts w:ascii="Times New Roman" w:eastAsia="宋体" w:hAnsi="Times New Roman" w:cs="宋体"/>
          <w:lang w:eastAsia="zh-CN"/>
        </w:rPr>
        <w:t>显著改善</w:t>
      </w:r>
      <w:r w:rsidRPr="0071671B">
        <w:rPr>
          <w:rFonts w:ascii="Times New Roman" w:eastAsia="宋体" w:hAnsi="Times New Roman" w:cs="宋体"/>
          <w:lang w:eastAsia="zh-CN"/>
        </w:rPr>
        <w:t>”</w:t>
      </w:r>
      <w:r w:rsidRPr="0071671B">
        <w:rPr>
          <w:rFonts w:ascii="Times New Roman" w:eastAsia="宋体" w:hAnsi="Times New Roman" w:cs="宋体"/>
          <w:lang w:eastAsia="zh-CN"/>
        </w:rPr>
        <w:t>、</w:t>
      </w:r>
      <w:r w:rsidRPr="0071671B">
        <w:rPr>
          <w:rFonts w:ascii="Times New Roman" w:eastAsia="宋体" w:hAnsi="Times New Roman" w:cs="宋体"/>
          <w:lang w:eastAsia="zh-CN"/>
        </w:rPr>
        <w:t>“</w:t>
      </w:r>
      <w:r w:rsidR="00384103">
        <w:rPr>
          <w:rFonts w:ascii="Times New Roman" w:eastAsia="宋体" w:hAnsi="Times New Roman" w:cs="宋体" w:hint="eastAsia"/>
          <w:lang w:eastAsia="zh-CN"/>
        </w:rPr>
        <w:t>无</w:t>
      </w:r>
      <w:r w:rsidRPr="0071671B">
        <w:rPr>
          <w:rFonts w:ascii="Times New Roman" w:eastAsia="宋体" w:hAnsi="Times New Roman" w:cs="宋体"/>
          <w:lang w:eastAsia="zh-CN"/>
        </w:rPr>
        <w:t>显著改善</w:t>
      </w:r>
      <w:r w:rsidRPr="0071671B">
        <w:rPr>
          <w:rFonts w:ascii="Times New Roman" w:eastAsia="宋体" w:hAnsi="Times New Roman" w:cs="宋体"/>
          <w:lang w:eastAsia="zh-CN"/>
        </w:rPr>
        <w:t>”</w:t>
      </w:r>
      <w:r w:rsidRPr="0071671B">
        <w:rPr>
          <w:rFonts w:ascii="Times New Roman" w:eastAsia="宋体" w:hAnsi="Times New Roman" w:cs="宋体"/>
          <w:lang w:eastAsia="zh-CN"/>
        </w:rPr>
        <w:t>和</w:t>
      </w:r>
      <w:r w:rsidRPr="0071671B">
        <w:rPr>
          <w:rFonts w:ascii="Times New Roman" w:eastAsia="宋体" w:hAnsi="Times New Roman" w:cs="宋体"/>
          <w:lang w:eastAsia="zh-CN"/>
        </w:rPr>
        <w:t>“</w:t>
      </w:r>
      <w:r w:rsidRPr="0071671B">
        <w:rPr>
          <w:rFonts w:ascii="Times New Roman" w:eastAsia="宋体" w:hAnsi="Times New Roman" w:cs="宋体"/>
          <w:lang w:eastAsia="zh-CN"/>
        </w:rPr>
        <w:t>更差</w:t>
      </w:r>
      <w:r w:rsidRPr="0071671B">
        <w:rPr>
          <w:rFonts w:ascii="Times New Roman" w:eastAsia="宋体" w:hAnsi="Times New Roman" w:cs="宋体"/>
          <w:lang w:eastAsia="zh-CN"/>
        </w:rPr>
        <w:t>”</w:t>
      </w:r>
      <w:r w:rsidRPr="0071671B">
        <w:rPr>
          <w:rFonts w:ascii="Times New Roman" w:eastAsia="宋体" w:hAnsi="Times New Roman" w:cs="宋体"/>
          <w:lang w:eastAsia="zh-CN"/>
        </w:rPr>
        <w:t>的受试者人数。</w:t>
      </w:r>
    </w:p>
    <w:p w14:paraId="4755FFB6" w14:textId="7D335E41"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为了研究主题相关和治疗相关因素对主要安全性和有效性终点的潜在影响，并揭示任何重要的预后因素，本机构</w:t>
      </w:r>
      <w:r w:rsidR="00866886">
        <w:rPr>
          <w:rFonts w:ascii="Times New Roman" w:eastAsia="宋体" w:hAnsi="Times New Roman" w:cs="宋体"/>
          <w:lang w:eastAsia="zh-CN"/>
        </w:rPr>
        <w:t>建议</w:t>
      </w:r>
      <w:r w:rsidR="00B66D47">
        <w:rPr>
          <w:rFonts w:ascii="Times New Roman" w:eastAsia="宋体" w:hAnsi="Times New Roman" w:cs="宋体" w:hint="eastAsia"/>
          <w:lang w:eastAsia="zh-CN"/>
        </w:rPr>
        <w:t>考虑</w:t>
      </w:r>
      <w:r w:rsidRPr="0071671B">
        <w:rPr>
          <w:rFonts w:ascii="Times New Roman" w:eastAsia="宋体" w:hAnsi="Times New Roman" w:cs="宋体"/>
          <w:lang w:eastAsia="zh-CN"/>
        </w:rPr>
        <w:t>亚组分析。为了尽量减少与此类分析相关的</w:t>
      </w:r>
      <w:r w:rsidR="00F90292">
        <w:rPr>
          <w:rFonts w:ascii="Times New Roman" w:eastAsia="宋体" w:hAnsi="Times New Roman" w:cs="宋体"/>
          <w:lang w:eastAsia="zh-CN"/>
        </w:rPr>
        <w:t>偏倚</w:t>
      </w:r>
      <w:r w:rsidRPr="0071671B">
        <w:rPr>
          <w:rFonts w:ascii="Times New Roman" w:eastAsia="宋体" w:hAnsi="Times New Roman" w:cs="宋体"/>
          <w:lang w:eastAsia="zh-CN"/>
        </w:rPr>
        <w:t>，本机构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的方案预先限定所有重要因素。</w:t>
      </w:r>
      <w:r w:rsidR="00B66D47">
        <w:rPr>
          <w:rFonts w:ascii="Times New Roman" w:eastAsia="宋体" w:hAnsi="Times New Roman" w:cs="宋体" w:hint="eastAsia"/>
          <w:lang w:eastAsia="zh-CN"/>
        </w:rPr>
        <w:t>该</w:t>
      </w:r>
      <w:r w:rsidRPr="0071671B">
        <w:rPr>
          <w:rFonts w:ascii="Times New Roman" w:eastAsia="宋体" w:hAnsi="Times New Roman" w:cs="宋体"/>
          <w:lang w:eastAsia="zh-CN"/>
        </w:rPr>
        <w:t>类重要因素可能包括但不限于：</w:t>
      </w:r>
    </w:p>
    <w:p w14:paraId="493FCD25" w14:textId="77777777" w:rsidR="001E0F29" w:rsidRPr="0071671B" w:rsidRDefault="00B0329A" w:rsidP="00BB1ED9">
      <w:pPr>
        <w:pStyle w:val="af"/>
        <w:numPr>
          <w:ilvl w:val="0"/>
          <w:numId w:val="42"/>
        </w:numPr>
        <w:adjustRightInd w:val="0"/>
        <w:snapToGrid w:val="0"/>
        <w:spacing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研究地点</w:t>
      </w:r>
      <w:proofErr w:type="spellEnd"/>
      <w:r w:rsidRPr="0071671B">
        <w:rPr>
          <w:rFonts w:ascii="Times New Roman" w:eastAsia="宋体" w:hAnsi="Times New Roman" w:cs="宋体"/>
        </w:rPr>
        <w:t>；</w:t>
      </w:r>
    </w:p>
    <w:p w14:paraId="2FADF117" w14:textId="77777777" w:rsidR="001E0F29" w:rsidRPr="0071671B" w:rsidRDefault="00B0329A" w:rsidP="00BB1ED9">
      <w:pPr>
        <w:pStyle w:val="af"/>
        <w:numPr>
          <w:ilvl w:val="0"/>
          <w:numId w:val="42"/>
        </w:numPr>
        <w:adjustRightInd w:val="0"/>
        <w:snapToGrid w:val="0"/>
        <w:spacing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年龄</w:t>
      </w:r>
      <w:proofErr w:type="spellEnd"/>
      <w:r w:rsidRPr="0071671B">
        <w:rPr>
          <w:rFonts w:ascii="Times New Roman" w:eastAsia="宋体" w:hAnsi="Times New Roman" w:cs="宋体"/>
        </w:rPr>
        <w:t>；</w:t>
      </w:r>
    </w:p>
    <w:p w14:paraId="3F06C15E" w14:textId="77777777" w:rsidR="001E0F29" w:rsidRPr="0071671B" w:rsidRDefault="00B0329A" w:rsidP="00BB1ED9">
      <w:pPr>
        <w:pStyle w:val="af"/>
        <w:numPr>
          <w:ilvl w:val="0"/>
          <w:numId w:val="42"/>
        </w:numPr>
        <w:adjustRightInd w:val="0"/>
        <w:snapToGrid w:val="0"/>
        <w:spacing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体重或体重指数</w:t>
      </w:r>
      <w:proofErr w:type="spellEnd"/>
      <w:r w:rsidRPr="0071671B">
        <w:rPr>
          <w:rFonts w:ascii="Times New Roman" w:eastAsia="宋体" w:hAnsi="Times New Roman" w:cs="宋体"/>
        </w:rPr>
        <w:t>；</w:t>
      </w:r>
    </w:p>
    <w:p w14:paraId="01350DF7" w14:textId="77777777" w:rsidR="001E0F29" w:rsidRPr="0071671B" w:rsidRDefault="00B0329A" w:rsidP="00BB1ED9">
      <w:pPr>
        <w:pStyle w:val="af"/>
        <w:numPr>
          <w:ilvl w:val="0"/>
          <w:numId w:val="42"/>
        </w:numPr>
        <w:adjustRightInd w:val="0"/>
        <w:snapToGrid w:val="0"/>
        <w:spacing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种族</w:t>
      </w:r>
      <w:proofErr w:type="spellEnd"/>
      <w:r w:rsidRPr="0071671B">
        <w:rPr>
          <w:rFonts w:ascii="Times New Roman" w:eastAsia="宋体" w:hAnsi="Times New Roman" w:cs="宋体"/>
        </w:rPr>
        <w:t>；</w:t>
      </w:r>
    </w:p>
    <w:p w14:paraId="6B6575E6" w14:textId="77777777" w:rsidR="001E0F29" w:rsidRPr="0071671B" w:rsidRDefault="00B0329A" w:rsidP="00BB1ED9">
      <w:pPr>
        <w:pStyle w:val="af"/>
        <w:numPr>
          <w:ilvl w:val="0"/>
          <w:numId w:val="42"/>
        </w:numPr>
        <w:adjustRightInd w:val="0"/>
        <w:snapToGrid w:val="0"/>
        <w:spacing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BPH</w:t>
      </w:r>
      <w:r w:rsidRPr="0071671B">
        <w:rPr>
          <w:rFonts w:ascii="Times New Roman" w:eastAsia="宋体" w:hAnsi="Times New Roman" w:cs="宋体"/>
        </w:rPr>
        <w:t>症状持续时间</w:t>
      </w:r>
      <w:proofErr w:type="spellEnd"/>
      <w:r w:rsidRPr="0071671B">
        <w:rPr>
          <w:rFonts w:ascii="Times New Roman" w:eastAsia="宋体" w:hAnsi="Times New Roman" w:cs="宋体"/>
        </w:rPr>
        <w:t>；</w:t>
      </w:r>
    </w:p>
    <w:p w14:paraId="2E68E919" w14:textId="77777777" w:rsidR="001E0F29" w:rsidRPr="0071671B" w:rsidRDefault="00B0329A" w:rsidP="00BB1ED9">
      <w:pPr>
        <w:pStyle w:val="af"/>
        <w:numPr>
          <w:ilvl w:val="0"/>
          <w:numId w:val="42"/>
        </w:numPr>
        <w:adjustRightInd w:val="0"/>
        <w:snapToGrid w:val="0"/>
        <w:spacing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BPH</w:t>
      </w:r>
      <w:r w:rsidRPr="0071671B">
        <w:rPr>
          <w:rFonts w:ascii="Times New Roman" w:eastAsia="宋体" w:hAnsi="Times New Roman" w:cs="宋体"/>
          <w:lang w:eastAsia="zh-CN"/>
        </w:rPr>
        <w:t>的所有基线指数（例如，前列腺大小</w:t>
      </w:r>
      <w:r w:rsidRPr="0071671B">
        <w:rPr>
          <w:rFonts w:ascii="Times New Roman" w:eastAsia="宋体" w:hAnsi="Times New Roman" w:cs="宋体"/>
          <w:lang w:eastAsia="zh-CN"/>
        </w:rPr>
        <w:t>/</w:t>
      </w:r>
      <w:r w:rsidRPr="0071671B">
        <w:rPr>
          <w:rFonts w:ascii="Times New Roman" w:eastAsia="宋体" w:hAnsi="Times New Roman" w:cs="宋体"/>
          <w:lang w:eastAsia="zh-CN"/>
        </w:rPr>
        <w:t>体积、峰值和平均流速、</w:t>
      </w:r>
      <w:r w:rsidRPr="0071671B">
        <w:rPr>
          <w:rFonts w:ascii="Times New Roman" w:eastAsia="宋体" w:hAnsi="Times New Roman" w:cs="宋体"/>
          <w:lang w:eastAsia="zh-CN"/>
        </w:rPr>
        <w:t>PVR</w:t>
      </w:r>
      <w:r w:rsidRPr="0071671B">
        <w:rPr>
          <w:rFonts w:ascii="Times New Roman" w:eastAsia="宋体" w:hAnsi="Times New Roman" w:cs="宋体"/>
          <w:lang w:eastAsia="zh-CN"/>
        </w:rPr>
        <w:t>、</w:t>
      </w:r>
      <w:r w:rsidRPr="0071671B">
        <w:rPr>
          <w:rFonts w:ascii="Times New Roman" w:eastAsia="宋体" w:hAnsi="Times New Roman" w:cs="宋体"/>
          <w:lang w:eastAsia="zh-CN"/>
        </w:rPr>
        <w:t>AUA-SI</w:t>
      </w:r>
      <w:r w:rsidRPr="0071671B">
        <w:rPr>
          <w:rFonts w:ascii="Times New Roman" w:eastAsia="宋体" w:hAnsi="Times New Roman" w:cs="宋体"/>
          <w:lang w:eastAsia="zh-CN"/>
        </w:rPr>
        <w:t>（或</w:t>
      </w:r>
      <w:r w:rsidRPr="0071671B">
        <w:rPr>
          <w:rFonts w:ascii="Times New Roman" w:eastAsia="宋体" w:hAnsi="Times New Roman" w:cs="宋体"/>
          <w:lang w:eastAsia="zh-CN"/>
        </w:rPr>
        <w:t>IPSS</w:t>
      </w:r>
      <w:r w:rsidRPr="0071671B">
        <w:rPr>
          <w:rFonts w:ascii="Times New Roman" w:eastAsia="宋体" w:hAnsi="Times New Roman" w:cs="宋体"/>
          <w:lang w:eastAsia="zh-CN"/>
        </w:rPr>
        <w:t>）和</w:t>
      </w:r>
      <w:r w:rsidRPr="0071671B">
        <w:rPr>
          <w:rFonts w:ascii="Times New Roman" w:eastAsia="宋体" w:hAnsi="Times New Roman" w:cs="宋体"/>
          <w:lang w:eastAsia="zh-CN"/>
        </w:rPr>
        <w:t>BPH</w:t>
      </w:r>
      <w:r w:rsidRPr="0071671B">
        <w:rPr>
          <w:rFonts w:ascii="Times New Roman" w:eastAsia="宋体" w:hAnsi="Times New Roman" w:cs="宋体"/>
          <w:lang w:eastAsia="zh-CN"/>
        </w:rPr>
        <w:t>特定的生活质量评分）；</w:t>
      </w:r>
    </w:p>
    <w:p w14:paraId="09C342B8" w14:textId="77777777" w:rsidR="001E0F29" w:rsidRPr="0071671B" w:rsidRDefault="00B0329A" w:rsidP="00BB1ED9">
      <w:pPr>
        <w:pStyle w:val="af"/>
        <w:numPr>
          <w:ilvl w:val="0"/>
          <w:numId w:val="42"/>
        </w:numPr>
        <w:adjustRightInd w:val="0"/>
        <w:snapToGrid w:val="0"/>
        <w:spacing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二次治疗</w:t>
      </w:r>
      <w:proofErr w:type="spellEnd"/>
      <w:r w:rsidRPr="0071671B">
        <w:rPr>
          <w:rFonts w:ascii="Times New Roman" w:eastAsia="宋体" w:hAnsi="Times New Roman" w:cs="宋体"/>
        </w:rPr>
        <w:t>；</w:t>
      </w:r>
    </w:p>
    <w:p w14:paraId="22E35022" w14:textId="77777777" w:rsidR="001E0F29" w:rsidRPr="0071671B" w:rsidRDefault="00B0329A" w:rsidP="00BB1ED9">
      <w:pPr>
        <w:pStyle w:val="af"/>
        <w:numPr>
          <w:ilvl w:val="0"/>
          <w:numId w:val="42"/>
        </w:numPr>
        <w:adjustRightInd w:val="0"/>
        <w:snapToGrid w:val="0"/>
        <w:spacing w:line="300" w:lineRule="auto"/>
        <w:ind w:left="851"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药物使用；以及</w:t>
      </w:r>
      <w:proofErr w:type="spellEnd"/>
    </w:p>
    <w:p w14:paraId="0585E02D" w14:textId="77777777" w:rsidR="001E0F29" w:rsidRPr="0071671B" w:rsidRDefault="00B0329A" w:rsidP="00BB1ED9">
      <w:pPr>
        <w:pStyle w:val="af"/>
        <w:numPr>
          <w:ilvl w:val="0"/>
          <w:numId w:val="42"/>
        </w:numPr>
        <w:adjustRightInd w:val="0"/>
        <w:snapToGrid w:val="0"/>
        <w:spacing w:line="300" w:lineRule="auto"/>
        <w:ind w:left="851" w:firstLineChars="0"/>
        <w:jc w:val="both"/>
        <w:rPr>
          <w:rFonts w:ascii="Times New Roman" w:eastAsia="宋体" w:hAnsi="Times New Roman" w:cs="Times New Roman"/>
          <w:snapToGrid w:val="0"/>
        </w:rPr>
      </w:pPr>
      <w:r w:rsidRPr="0071671B">
        <w:rPr>
          <w:rFonts w:ascii="Times New Roman" w:eastAsia="宋体" w:hAnsi="Times New Roman" w:cs="宋体"/>
          <w:lang w:eastAsia="zh-CN"/>
        </w:rPr>
        <w:t>重要的器械相关协变量（例如，器械设置、尺寸）。</w:t>
      </w:r>
      <w:r w:rsidRPr="0071671B">
        <w:rPr>
          <w:rFonts w:ascii="Times New Roman" w:eastAsia="宋体" w:hAnsi="Times New Roman" w:cs="宋体"/>
          <w:vertAlign w:val="superscript"/>
        </w:rPr>
        <w:t>27</w:t>
      </w:r>
    </w:p>
    <w:p w14:paraId="7BF5DE2F" w14:textId="77777777" w:rsidR="001E0F29" w:rsidRPr="0071671B" w:rsidRDefault="00EB363F" w:rsidP="0071671B">
      <w:pPr>
        <w:pStyle w:val="32"/>
        <w:rPr>
          <w:rFonts w:eastAsia="宋体"/>
        </w:rPr>
      </w:pPr>
      <w:bookmarkStart w:id="23" w:name="_Toc91869253"/>
      <w:r w:rsidRPr="0071671B">
        <w:rPr>
          <w:rFonts w:eastAsia="宋体" w:cs="宋体"/>
        </w:rPr>
        <w:t>（</w:t>
      </w:r>
      <w:r w:rsidRPr="0071671B">
        <w:rPr>
          <w:rFonts w:eastAsia="宋体" w:cs="宋体"/>
        </w:rPr>
        <w:t>3</w:t>
      </w:r>
      <w:r w:rsidRPr="0071671B">
        <w:rPr>
          <w:rFonts w:eastAsia="宋体" w:cs="宋体"/>
        </w:rPr>
        <w:t>）次要终点分析</w:t>
      </w:r>
      <w:bookmarkEnd w:id="23"/>
    </w:p>
    <w:p w14:paraId="2259A7FD" w14:textId="7777777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FDA</w:t>
      </w:r>
      <w:r w:rsidRPr="0071671B">
        <w:rPr>
          <w:rFonts w:ascii="Times New Roman" w:eastAsia="宋体" w:hAnsi="Times New Roman" w:cs="宋体"/>
          <w:lang w:eastAsia="zh-CN"/>
        </w:rPr>
        <w:t>拟用以下建议取代现有</w:t>
      </w:r>
      <w:r w:rsidRPr="0071671B">
        <w:rPr>
          <w:rFonts w:ascii="Times New Roman" w:eastAsia="宋体" w:hAnsi="Times New Roman" w:cs="宋体"/>
          <w:lang w:eastAsia="zh-CN"/>
        </w:rPr>
        <w:t>BPH</w:t>
      </w:r>
      <w:r w:rsidRPr="0071671B">
        <w:rPr>
          <w:rFonts w:ascii="Times New Roman" w:eastAsia="宋体" w:hAnsi="Times New Roman" w:cs="宋体"/>
          <w:lang w:eastAsia="zh-CN"/>
        </w:rPr>
        <w:t>指南文件第</w:t>
      </w:r>
      <w:r w:rsidRPr="0071671B">
        <w:rPr>
          <w:rFonts w:ascii="Times New Roman" w:eastAsia="宋体" w:hAnsi="Times New Roman" w:cs="宋体"/>
          <w:lang w:eastAsia="zh-CN"/>
        </w:rPr>
        <w:t>V.N(3)</w:t>
      </w:r>
      <w:r w:rsidRPr="0071671B">
        <w:rPr>
          <w:rFonts w:ascii="Times New Roman" w:eastAsia="宋体" w:hAnsi="Times New Roman" w:cs="宋体"/>
          <w:lang w:eastAsia="zh-CN"/>
        </w:rPr>
        <w:t>节：</w:t>
      </w:r>
    </w:p>
    <w:p w14:paraId="648E5293" w14:textId="77777777" w:rsidR="00265BA8" w:rsidRPr="0071671B" w:rsidRDefault="00265BA8"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_____________________</w:t>
      </w:r>
    </w:p>
    <w:p w14:paraId="4302BE0C" w14:textId="1A7F6B0F" w:rsidR="001E0F29" w:rsidRPr="0071671B" w:rsidRDefault="00B0329A" w:rsidP="0071671B">
      <w:pPr>
        <w:pStyle w:val="ac"/>
        <w:tabs>
          <w:tab w:val="left" w:pos="173"/>
        </w:tabs>
        <w:adjustRightInd w:val="0"/>
        <w:snapToGrid w:val="0"/>
        <w:spacing w:beforeLines="15" w:before="36" w:line="276" w:lineRule="auto"/>
        <w:jc w:val="both"/>
        <w:rPr>
          <w:rFonts w:eastAsia="宋体"/>
          <w:snapToGrid w:val="0"/>
          <w:sz w:val="21"/>
          <w:szCs w:val="21"/>
          <w:lang w:eastAsia="zh-CN"/>
        </w:rPr>
      </w:pPr>
      <w:r w:rsidRPr="0071671B">
        <w:rPr>
          <w:rFonts w:eastAsia="宋体" w:cs="宋体"/>
          <w:sz w:val="21"/>
          <w:vertAlign w:val="superscript"/>
          <w:lang w:eastAsia="zh-CN"/>
        </w:rPr>
        <w:t>26</w:t>
      </w:r>
      <w:r w:rsidRPr="0071671B">
        <w:rPr>
          <w:rFonts w:eastAsia="宋体" w:cs="宋体"/>
          <w:sz w:val="21"/>
          <w:lang w:eastAsia="zh-CN"/>
        </w:rPr>
        <w:t xml:space="preserve"> </w:t>
      </w:r>
      <w:proofErr w:type="spellStart"/>
      <w:r w:rsidRPr="0071671B">
        <w:rPr>
          <w:rFonts w:eastAsia="宋体" w:cs="宋体"/>
          <w:sz w:val="21"/>
          <w:lang w:eastAsia="zh-CN"/>
        </w:rPr>
        <w:t>Ellenberg</w:t>
      </w:r>
      <w:proofErr w:type="spellEnd"/>
      <w:r w:rsidRPr="0071671B">
        <w:rPr>
          <w:rFonts w:eastAsia="宋体" w:cs="宋体"/>
          <w:sz w:val="21"/>
          <w:lang w:eastAsia="zh-CN"/>
        </w:rPr>
        <w:t xml:space="preserve"> JH</w:t>
      </w:r>
      <w:r w:rsidRPr="0071671B">
        <w:rPr>
          <w:rFonts w:eastAsia="宋体" w:cs="宋体"/>
          <w:sz w:val="21"/>
          <w:lang w:eastAsia="zh-CN"/>
        </w:rPr>
        <w:t>，</w:t>
      </w:r>
      <w:proofErr w:type="spellStart"/>
      <w:r w:rsidR="004A28BB" w:rsidRPr="004A28BB">
        <w:rPr>
          <w:rFonts w:eastAsia="宋体" w:cs="宋体"/>
          <w:sz w:val="21"/>
          <w:lang w:eastAsia="zh-CN"/>
        </w:rPr>
        <w:t>Ellenberg</w:t>
      </w:r>
      <w:proofErr w:type="spellEnd"/>
      <w:r w:rsidR="004A28BB" w:rsidRPr="004A28BB">
        <w:rPr>
          <w:rFonts w:eastAsia="宋体" w:cs="宋体"/>
          <w:sz w:val="21"/>
          <w:lang w:eastAsia="zh-CN"/>
        </w:rPr>
        <w:t xml:space="preserve"> JH, Intent-to-treat analysis versus as-treated analysis.</w:t>
      </w:r>
      <w:r w:rsidR="004A28BB" w:rsidRPr="004A28BB">
        <w:t xml:space="preserve"> </w:t>
      </w:r>
      <w:r w:rsidR="004A28BB" w:rsidRPr="004A28BB">
        <w:rPr>
          <w:rFonts w:eastAsia="宋体" w:cs="宋体"/>
          <w:sz w:val="21"/>
          <w:lang w:eastAsia="zh-CN"/>
        </w:rPr>
        <w:t>Drug Inf J, 1996, 30:535-44.</w:t>
      </w:r>
    </w:p>
    <w:p w14:paraId="5B41BABC" w14:textId="77777777" w:rsidR="001E0F29" w:rsidRPr="0071671B" w:rsidRDefault="00B0329A" w:rsidP="0071671B">
      <w:pPr>
        <w:pStyle w:val="ac"/>
        <w:tabs>
          <w:tab w:val="left" w:pos="178"/>
        </w:tabs>
        <w:adjustRightInd w:val="0"/>
        <w:snapToGrid w:val="0"/>
        <w:spacing w:beforeLines="15" w:before="36" w:line="276" w:lineRule="auto"/>
        <w:jc w:val="both"/>
        <w:rPr>
          <w:rFonts w:eastAsia="宋体"/>
          <w:snapToGrid w:val="0"/>
          <w:sz w:val="21"/>
          <w:szCs w:val="21"/>
          <w:lang w:eastAsia="zh-CN"/>
        </w:rPr>
      </w:pPr>
      <w:r w:rsidRPr="0071671B">
        <w:rPr>
          <w:rFonts w:eastAsia="宋体" w:cs="宋体"/>
          <w:sz w:val="21"/>
          <w:vertAlign w:val="superscript"/>
          <w:lang w:eastAsia="zh-CN"/>
        </w:rPr>
        <w:t>27</w:t>
      </w:r>
      <w:r w:rsidRPr="0071671B">
        <w:rPr>
          <w:rFonts w:eastAsia="宋体" w:cs="宋体"/>
          <w:sz w:val="21"/>
          <w:lang w:eastAsia="zh-CN"/>
        </w:rPr>
        <w:t xml:space="preserve"> </w:t>
      </w:r>
      <w:r w:rsidRPr="0071671B">
        <w:rPr>
          <w:rFonts w:eastAsia="宋体" w:cs="宋体"/>
          <w:sz w:val="21"/>
          <w:lang w:eastAsia="zh-CN"/>
        </w:rPr>
        <w:t>应分析治疗模式的所有特征（例如，尺寸、功率等级、治疗时间）。数据应支持可用的器械尺寸和治疗参数的完整范围。</w:t>
      </w:r>
    </w:p>
    <w:p w14:paraId="03A5991D" w14:textId="77777777" w:rsidR="00DC7588" w:rsidRPr="0071671B" w:rsidRDefault="00DC7588" w:rsidP="0071671B">
      <w:pPr>
        <w:rPr>
          <w:rFonts w:ascii="Times New Roman" w:eastAsia="宋体" w:hAnsi="Times New Roman" w:cs="Times New Roman"/>
          <w:snapToGrid w:val="0"/>
          <w:lang w:eastAsia="zh-CN"/>
        </w:rPr>
      </w:pPr>
      <w:r w:rsidRPr="0071671B">
        <w:rPr>
          <w:rFonts w:ascii="Times New Roman" w:eastAsia="宋体" w:hAnsi="Times New Roman" w:cs="宋体"/>
          <w:b/>
          <w:i/>
          <w:lang w:eastAsia="zh-CN"/>
        </w:rPr>
        <w:br w:type="page"/>
      </w:r>
    </w:p>
    <w:p w14:paraId="02EFA6B6" w14:textId="3EA3AF7E"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lastRenderedPageBreak/>
        <w:t>如果计划将次要终点纳入标签，本机构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的方案预先限定重要次要终点的统计学分析计划。如果任意次要终点分析旨在支持适应症或说明标签中的器械性能（例如，使用</w:t>
      </w:r>
      <w:r w:rsidRPr="0071671B">
        <w:rPr>
          <w:rFonts w:ascii="Times New Roman" w:eastAsia="宋体" w:hAnsi="Times New Roman" w:cs="宋体"/>
          <w:lang w:eastAsia="zh-CN"/>
        </w:rPr>
        <w:t>p</w:t>
      </w:r>
      <w:r w:rsidRPr="0071671B">
        <w:rPr>
          <w:rFonts w:ascii="Times New Roman" w:eastAsia="宋体" w:hAnsi="Times New Roman" w:cs="宋体"/>
          <w:lang w:eastAsia="zh-CN"/>
        </w:rPr>
        <w:t>值或置信区间比较治疗组和对照组），本机构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在研究方案中预先说明该计划，并提供计划采用的统计学方法的详细说明。本机构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在计划此类分析时，确保控制总体</w:t>
      </w:r>
      <w:r w:rsidRPr="0071671B">
        <w:rPr>
          <w:rFonts w:ascii="Times New Roman" w:eastAsia="宋体" w:hAnsi="Times New Roman" w:cs="宋体"/>
          <w:lang w:eastAsia="zh-CN"/>
        </w:rPr>
        <w:t>I</w:t>
      </w:r>
      <w:r w:rsidRPr="0071671B">
        <w:rPr>
          <w:rFonts w:ascii="Times New Roman" w:eastAsia="宋体" w:hAnsi="Times New Roman" w:cs="宋体"/>
          <w:lang w:eastAsia="zh-CN"/>
        </w:rPr>
        <w:t>类错误率。如果次要终点分析旨在作为探索性分析，或无意支持适应症或器械性能表征，本机构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提交该分析的简要说明。</w:t>
      </w:r>
    </w:p>
    <w:p w14:paraId="3EDB37EF" w14:textId="7777777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通过多项统计学试验支持适应症或器械性能的统计困难之一是将总体</w:t>
      </w:r>
      <w:r w:rsidRPr="0071671B">
        <w:rPr>
          <w:rFonts w:ascii="Times New Roman" w:eastAsia="宋体" w:hAnsi="Times New Roman" w:cs="宋体"/>
          <w:lang w:eastAsia="zh-CN"/>
        </w:rPr>
        <w:t>I</w:t>
      </w:r>
      <w:r w:rsidRPr="0071671B">
        <w:rPr>
          <w:rFonts w:ascii="Times New Roman" w:eastAsia="宋体" w:hAnsi="Times New Roman" w:cs="宋体"/>
          <w:lang w:eastAsia="zh-CN"/>
        </w:rPr>
        <w:t>类错误率控制在</w:t>
      </w:r>
      <w:r w:rsidRPr="0071671B">
        <w:rPr>
          <w:rFonts w:ascii="Times New Roman" w:eastAsia="宋体" w:hAnsi="Times New Roman" w:cs="宋体"/>
          <w:lang w:eastAsia="zh-CN"/>
        </w:rPr>
        <w:t>0.05</w:t>
      </w:r>
      <w:r w:rsidRPr="0071671B">
        <w:rPr>
          <w:rFonts w:ascii="Times New Roman" w:eastAsia="宋体" w:hAnsi="Times New Roman" w:cs="宋体"/>
          <w:lang w:eastAsia="zh-CN"/>
        </w:rPr>
        <w:t>或以下。有许多有效的多重性调整策略可用于将</w:t>
      </w:r>
      <w:r w:rsidRPr="0071671B">
        <w:rPr>
          <w:rFonts w:ascii="Times New Roman" w:eastAsia="宋体" w:hAnsi="Times New Roman" w:cs="宋体"/>
          <w:lang w:eastAsia="zh-CN"/>
        </w:rPr>
        <w:t>I</w:t>
      </w:r>
      <w:r w:rsidRPr="0071671B">
        <w:rPr>
          <w:rFonts w:ascii="Times New Roman" w:eastAsia="宋体" w:hAnsi="Times New Roman" w:cs="宋体"/>
          <w:lang w:eastAsia="zh-CN"/>
        </w:rPr>
        <w:t>类错误率保持在</w:t>
      </w:r>
      <w:r w:rsidRPr="0071671B">
        <w:rPr>
          <w:rFonts w:ascii="Times New Roman" w:eastAsia="宋体" w:hAnsi="Times New Roman" w:cs="宋体"/>
          <w:lang w:eastAsia="zh-CN"/>
        </w:rPr>
        <w:t>p = 0.05</w:t>
      </w:r>
      <w:r w:rsidRPr="0071671B">
        <w:rPr>
          <w:rFonts w:ascii="Times New Roman" w:eastAsia="宋体" w:hAnsi="Times New Roman" w:cs="宋体"/>
          <w:lang w:eastAsia="zh-CN"/>
        </w:rPr>
        <w:t>或以下，包括：</w:t>
      </w:r>
    </w:p>
    <w:p w14:paraId="7AFD9EEB" w14:textId="77777777" w:rsidR="001E0F29" w:rsidRPr="0071671B" w:rsidRDefault="00B0329A" w:rsidP="0071671B">
      <w:pPr>
        <w:pStyle w:val="af"/>
        <w:numPr>
          <w:ilvl w:val="0"/>
          <w:numId w:val="43"/>
        </w:numPr>
        <w:tabs>
          <w:tab w:val="left" w:pos="1430"/>
        </w:tabs>
        <w:adjustRightInd w:val="0"/>
        <w:snapToGrid w:val="0"/>
        <w:spacing w:beforeLines="50" w:before="120" w:line="300" w:lineRule="auto"/>
        <w:ind w:left="1276"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Bonferroni</w:t>
      </w:r>
      <w:r w:rsidRPr="0071671B">
        <w:rPr>
          <w:rFonts w:ascii="Times New Roman" w:eastAsia="宋体" w:hAnsi="Times New Roman" w:cs="宋体"/>
        </w:rPr>
        <w:t>程序</w:t>
      </w:r>
      <w:proofErr w:type="spellEnd"/>
      <w:r w:rsidRPr="0071671B">
        <w:rPr>
          <w:rFonts w:ascii="Times New Roman" w:eastAsia="宋体" w:hAnsi="Times New Roman" w:cs="宋体"/>
        </w:rPr>
        <w:t>；</w:t>
      </w:r>
    </w:p>
    <w:p w14:paraId="6EC69F12" w14:textId="77777777" w:rsidR="001E0F29" w:rsidRPr="0071671B" w:rsidRDefault="00B0329A" w:rsidP="0071671B">
      <w:pPr>
        <w:pStyle w:val="af"/>
        <w:numPr>
          <w:ilvl w:val="0"/>
          <w:numId w:val="43"/>
        </w:numPr>
        <w:tabs>
          <w:tab w:val="left" w:pos="1430"/>
        </w:tabs>
        <w:adjustRightInd w:val="0"/>
        <w:snapToGrid w:val="0"/>
        <w:spacing w:beforeLines="50" w:before="120" w:line="300" w:lineRule="auto"/>
        <w:ind w:left="1276"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分层封闭测试程序；以及</w:t>
      </w:r>
    </w:p>
    <w:p w14:paraId="54D15F90" w14:textId="77777777" w:rsidR="001E0F29" w:rsidRPr="0071671B" w:rsidRDefault="00B0329A" w:rsidP="0071671B">
      <w:pPr>
        <w:pStyle w:val="af"/>
        <w:numPr>
          <w:ilvl w:val="0"/>
          <w:numId w:val="43"/>
        </w:numPr>
        <w:tabs>
          <w:tab w:val="left" w:pos="1430"/>
        </w:tabs>
        <w:adjustRightInd w:val="0"/>
        <w:snapToGrid w:val="0"/>
        <w:spacing w:beforeLines="50" w:before="120" w:line="300" w:lineRule="auto"/>
        <w:ind w:left="1276" w:firstLineChars="0"/>
        <w:jc w:val="both"/>
        <w:rPr>
          <w:rFonts w:ascii="Times New Roman" w:eastAsia="宋体" w:hAnsi="Times New Roman" w:cs="Times New Roman"/>
          <w:snapToGrid w:val="0"/>
        </w:rPr>
      </w:pPr>
      <w:proofErr w:type="spellStart"/>
      <w:r w:rsidRPr="0071671B">
        <w:rPr>
          <w:rFonts w:ascii="Times New Roman" w:eastAsia="宋体" w:hAnsi="Times New Roman" w:cs="宋体"/>
        </w:rPr>
        <w:t>Holm</w:t>
      </w:r>
      <w:r w:rsidRPr="0071671B">
        <w:rPr>
          <w:rFonts w:ascii="Times New Roman" w:eastAsia="宋体" w:hAnsi="Times New Roman" w:cs="宋体"/>
        </w:rPr>
        <w:t>递减程序</w:t>
      </w:r>
      <w:proofErr w:type="spellEnd"/>
      <w:r w:rsidRPr="0071671B">
        <w:rPr>
          <w:rFonts w:ascii="Times New Roman" w:eastAsia="宋体" w:hAnsi="Times New Roman" w:cs="宋体"/>
        </w:rPr>
        <w:t>。</w:t>
      </w:r>
    </w:p>
    <w:p w14:paraId="7F4BF20C" w14:textId="289052F6"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因为此类多样性调整策略中的每一个都涉及平衡不同的潜在优点和缺点，所以本机构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在设计临床研究和预先限定计划使用的策略时仔细审议各个调整策略。本机构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的方案预先为计划在标签中表示器械性能的每个次要终点设定一个统计学假设。</w:t>
      </w:r>
    </w:p>
    <w:p w14:paraId="1F91B54A" w14:textId="77777777" w:rsidR="001E0F29" w:rsidRPr="0071671B" w:rsidRDefault="00EB363F" w:rsidP="0071671B">
      <w:pPr>
        <w:pStyle w:val="32"/>
        <w:rPr>
          <w:rFonts w:eastAsia="宋体"/>
          <w:lang w:eastAsia="zh-CN"/>
        </w:rPr>
      </w:pPr>
      <w:bookmarkStart w:id="24" w:name="_Toc91869254"/>
      <w:r w:rsidRPr="0071671B">
        <w:rPr>
          <w:rFonts w:eastAsia="宋体" w:cs="宋体"/>
          <w:lang w:eastAsia="zh-CN"/>
        </w:rPr>
        <w:t>（</w:t>
      </w:r>
      <w:r w:rsidRPr="0071671B">
        <w:rPr>
          <w:rFonts w:eastAsia="宋体" w:cs="宋体"/>
          <w:lang w:eastAsia="zh-CN"/>
        </w:rPr>
        <w:t>4</w:t>
      </w:r>
      <w:r w:rsidRPr="0071671B">
        <w:rPr>
          <w:rFonts w:eastAsia="宋体" w:cs="宋体"/>
          <w:lang w:eastAsia="zh-CN"/>
        </w:rPr>
        <w:t>）缺失数据</w:t>
      </w:r>
      <w:bookmarkEnd w:id="24"/>
    </w:p>
    <w:p w14:paraId="33E4A655" w14:textId="7777777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FDA</w:t>
      </w:r>
      <w:r w:rsidRPr="0071671B">
        <w:rPr>
          <w:rFonts w:ascii="Times New Roman" w:eastAsia="宋体" w:hAnsi="Times New Roman" w:cs="宋体"/>
          <w:lang w:eastAsia="zh-CN"/>
        </w:rPr>
        <w:t>拟用以下建议取代现有</w:t>
      </w:r>
      <w:r w:rsidRPr="0071671B">
        <w:rPr>
          <w:rFonts w:ascii="Times New Roman" w:eastAsia="宋体" w:hAnsi="Times New Roman" w:cs="宋体"/>
          <w:lang w:eastAsia="zh-CN"/>
        </w:rPr>
        <w:t>BPH</w:t>
      </w:r>
      <w:r w:rsidRPr="0071671B">
        <w:rPr>
          <w:rFonts w:ascii="Times New Roman" w:eastAsia="宋体" w:hAnsi="Times New Roman" w:cs="宋体"/>
          <w:lang w:eastAsia="zh-CN"/>
        </w:rPr>
        <w:t>指南文件第</w:t>
      </w:r>
      <w:r w:rsidRPr="0071671B">
        <w:rPr>
          <w:rFonts w:ascii="Times New Roman" w:eastAsia="宋体" w:hAnsi="Times New Roman" w:cs="宋体"/>
          <w:lang w:eastAsia="zh-CN"/>
        </w:rPr>
        <w:t>V.N(4)</w:t>
      </w:r>
      <w:r w:rsidRPr="0071671B">
        <w:rPr>
          <w:rFonts w:ascii="Times New Roman" w:eastAsia="宋体" w:hAnsi="Times New Roman" w:cs="宋体"/>
          <w:lang w:eastAsia="zh-CN"/>
        </w:rPr>
        <w:t>节：</w:t>
      </w:r>
    </w:p>
    <w:p w14:paraId="65CDEB89" w14:textId="425D4A9C" w:rsidR="001E0F29" w:rsidRDefault="00B0329A" w:rsidP="0071671B">
      <w:pPr>
        <w:adjustRightInd w:val="0"/>
        <w:snapToGrid w:val="0"/>
        <w:spacing w:beforeLines="50" w:before="120" w:line="300" w:lineRule="auto"/>
        <w:jc w:val="both"/>
        <w:rPr>
          <w:rFonts w:ascii="Times New Roman" w:eastAsia="宋体" w:hAnsi="Times New Roman" w:cs="宋体"/>
          <w:lang w:eastAsia="zh-CN"/>
        </w:rPr>
      </w:pPr>
      <w:r w:rsidRPr="0071671B">
        <w:rPr>
          <w:rFonts w:ascii="Times New Roman" w:eastAsia="宋体" w:hAnsi="Times New Roman" w:cs="宋体"/>
          <w:lang w:eastAsia="zh-CN"/>
        </w:rPr>
        <w:t>缺失数据可能代表潜在</w:t>
      </w:r>
      <w:r w:rsidR="00F90292">
        <w:rPr>
          <w:rFonts w:ascii="Times New Roman" w:eastAsia="宋体" w:hAnsi="Times New Roman" w:cs="宋体"/>
          <w:lang w:eastAsia="zh-CN"/>
        </w:rPr>
        <w:t>偏倚</w:t>
      </w:r>
      <w:r w:rsidRPr="0071671B">
        <w:rPr>
          <w:rFonts w:ascii="Times New Roman" w:eastAsia="宋体" w:hAnsi="Times New Roman" w:cs="宋体"/>
          <w:lang w:eastAsia="zh-CN"/>
        </w:rPr>
        <w:t>的重要来源。尽管有许多统计学方法可以</w:t>
      </w:r>
      <w:r w:rsidRPr="0071671B">
        <w:rPr>
          <w:rFonts w:ascii="Times New Roman" w:eastAsia="宋体" w:hAnsi="Times New Roman" w:cs="宋体" w:hint="eastAsia"/>
          <w:lang w:eastAsia="zh-CN"/>
        </w:rPr>
        <w:t>插补</w:t>
      </w:r>
      <w:r w:rsidRPr="0071671B">
        <w:rPr>
          <w:rFonts w:ascii="Times New Roman" w:eastAsia="宋体" w:hAnsi="Times New Roman" w:cs="宋体"/>
          <w:lang w:eastAsia="zh-CN"/>
        </w:rPr>
        <w:t>缺失数据，但过多的缺失数据可能会在结果中引入不可接受的不确定性水平，并使研究结论无效。因此，本机构建议尽一切努力通过试验设计和实施来尽量减少数据丢失的发生率。</w:t>
      </w:r>
      <w:r w:rsidRPr="0071671B">
        <w:rPr>
          <w:rFonts w:ascii="Times New Roman" w:eastAsia="宋体" w:hAnsi="Times New Roman" w:cs="宋体"/>
          <w:vertAlign w:val="superscript"/>
          <w:lang w:eastAsia="zh-CN"/>
        </w:rPr>
        <w:t>28</w:t>
      </w:r>
      <w:r w:rsidRPr="0071671B">
        <w:rPr>
          <w:rFonts w:ascii="Times New Roman" w:eastAsia="宋体" w:hAnsi="Times New Roman" w:cs="宋体"/>
          <w:lang w:eastAsia="zh-CN"/>
        </w:rPr>
        <w:t>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的方案包含以下要素。</w:t>
      </w:r>
    </w:p>
    <w:p w14:paraId="27D1CCC0" w14:textId="77777777" w:rsidR="00BB1ED9" w:rsidRDefault="00BB1ED9" w:rsidP="0071671B">
      <w:pPr>
        <w:adjustRightInd w:val="0"/>
        <w:snapToGrid w:val="0"/>
        <w:spacing w:beforeLines="50" w:before="120" w:line="300" w:lineRule="auto"/>
        <w:jc w:val="both"/>
        <w:rPr>
          <w:rFonts w:ascii="Times New Roman" w:eastAsia="宋体" w:hAnsi="Times New Roman" w:cs="宋体"/>
          <w:lang w:eastAsia="zh-CN"/>
        </w:rPr>
      </w:pPr>
    </w:p>
    <w:p w14:paraId="36A89D65" w14:textId="77777777" w:rsidR="00BB1ED9" w:rsidRDefault="00BB1ED9" w:rsidP="0071671B">
      <w:pPr>
        <w:adjustRightInd w:val="0"/>
        <w:snapToGrid w:val="0"/>
        <w:spacing w:beforeLines="50" w:before="120" w:line="300" w:lineRule="auto"/>
        <w:jc w:val="both"/>
        <w:rPr>
          <w:rFonts w:ascii="Times New Roman" w:eastAsia="宋体" w:hAnsi="Times New Roman" w:cs="宋体"/>
          <w:lang w:eastAsia="zh-CN"/>
        </w:rPr>
      </w:pPr>
    </w:p>
    <w:p w14:paraId="7DAAF5A4" w14:textId="77777777" w:rsidR="00BB1ED9" w:rsidRDefault="00BB1ED9" w:rsidP="0071671B">
      <w:pPr>
        <w:adjustRightInd w:val="0"/>
        <w:snapToGrid w:val="0"/>
        <w:spacing w:beforeLines="50" w:before="120" w:line="300" w:lineRule="auto"/>
        <w:jc w:val="both"/>
        <w:rPr>
          <w:rFonts w:ascii="Times New Roman" w:eastAsia="宋体" w:hAnsi="Times New Roman" w:cs="宋体"/>
          <w:lang w:eastAsia="zh-CN"/>
        </w:rPr>
      </w:pPr>
    </w:p>
    <w:p w14:paraId="229E9F7F" w14:textId="77777777" w:rsidR="00BB1ED9" w:rsidRDefault="00BB1ED9" w:rsidP="0071671B">
      <w:pPr>
        <w:adjustRightInd w:val="0"/>
        <w:snapToGrid w:val="0"/>
        <w:spacing w:beforeLines="50" w:before="120" w:line="300" w:lineRule="auto"/>
        <w:jc w:val="both"/>
        <w:rPr>
          <w:rFonts w:ascii="Times New Roman" w:eastAsia="宋体" w:hAnsi="Times New Roman" w:cs="宋体"/>
          <w:lang w:eastAsia="zh-CN"/>
        </w:rPr>
      </w:pPr>
    </w:p>
    <w:p w14:paraId="3A599BFC" w14:textId="77777777" w:rsidR="00BB1ED9" w:rsidRDefault="00BB1ED9" w:rsidP="0071671B">
      <w:pPr>
        <w:adjustRightInd w:val="0"/>
        <w:snapToGrid w:val="0"/>
        <w:spacing w:beforeLines="50" w:before="120" w:line="300" w:lineRule="auto"/>
        <w:jc w:val="both"/>
        <w:rPr>
          <w:rFonts w:ascii="Times New Roman" w:eastAsia="宋体" w:hAnsi="Times New Roman" w:cs="宋体"/>
          <w:lang w:eastAsia="zh-CN"/>
        </w:rPr>
      </w:pPr>
    </w:p>
    <w:p w14:paraId="1AC1EC04" w14:textId="77777777" w:rsidR="00BB1ED9" w:rsidRPr="0071671B" w:rsidRDefault="00BB1ED9" w:rsidP="0071671B">
      <w:pPr>
        <w:adjustRightInd w:val="0"/>
        <w:snapToGrid w:val="0"/>
        <w:spacing w:beforeLines="50" w:before="120" w:line="300" w:lineRule="auto"/>
        <w:jc w:val="both"/>
        <w:rPr>
          <w:rFonts w:ascii="Times New Roman" w:eastAsia="宋体" w:hAnsi="Times New Roman" w:cs="Times New Roman"/>
          <w:snapToGrid w:val="0"/>
          <w:lang w:eastAsia="zh-CN"/>
        </w:rPr>
      </w:pPr>
    </w:p>
    <w:p w14:paraId="1C880449" w14:textId="77777777" w:rsidR="00265BA8" w:rsidRPr="0071671B" w:rsidRDefault="00265BA8"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_____________________</w:t>
      </w:r>
    </w:p>
    <w:p w14:paraId="29192C27" w14:textId="6DBE2000" w:rsidR="001E0F29" w:rsidRPr="0071671B" w:rsidRDefault="00B0329A" w:rsidP="0071671B">
      <w:pPr>
        <w:pStyle w:val="ac"/>
        <w:tabs>
          <w:tab w:val="left" w:pos="178"/>
        </w:tabs>
        <w:adjustRightInd w:val="0"/>
        <w:snapToGrid w:val="0"/>
        <w:spacing w:beforeLines="15" w:before="36" w:line="276" w:lineRule="auto"/>
        <w:jc w:val="both"/>
        <w:rPr>
          <w:rFonts w:eastAsia="宋体"/>
          <w:snapToGrid w:val="0"/>
          <w:sz w:val="21"/>
          <w:szCs w:val="21"/>
          <w:lang w:eastAsia="zh-CN"/>
        </w:rPr>
      </w:pPr>
      <w:r w:rsidRPr="0071671B">
        <w:rPr>
          <w:rFonts w:eastAsia="宋体" w:cs="宋体"/>
          <w:sz w:val="21"/>
          <w:vertAlign w:val="superscript"/>
          <w:lang w:eastAsia="zh-CN"/>
        </w:rPr>
        <w:t>28</w:t>
      </w:r>
      <w:r w:rsidRPr="0071671B">
        <w:rPr>
          <w:rFonts w:eastAsia="宋体" w:cs="宋体"/>
          <w:sz w:val="21"/>
          <w:lang w:eastAsia="zh-CN"/>
        </w:rPr>
        <w:t>美国国家研究委员会</w:t>
      </w:r>
      <w:r w:rsidR="004A28BB">
        <w:rPr>
          <w:rFonts w:eastAsia="宋体" w:cs="宋体" w:hint="eastAsia"/>
          <w:sz w:val="21"/>
          <w:lang w:eastAsia="zh-CN"/>
        </w:rPr>
        <w:t>（</w:t>
      </w:r>
      <w:r w:rsidR="004A28BB">
        <w:rPr>
          <w:rFonts w:eastAsia="宋体" w:cs="宋体" w:hint="eastAsia"/>
          <w:sz w:val="21"/>
          <w:lang w:eastAsia="zh-CN"/>
        </w:rPr>
        <w:t>2</w:t>
      </w:r>
      <w:r w:rsidR="004A28BB">
        <w:rPr>
          <w:rFonts w:eastAsia="宋体" w:cs="宋体"/>
          <w:sz w:val="21"/>
          <w:lang w:eastAsia="zh-CN"/>
        </w:rPr>
        <w:t>010</w:t>
      </w:r>
      <w:r w:rsidR="004A28BB">
        <w:rPr>
          <w:rFonts w:eastAsia="宋体" w:cs="宋体" w:hint="eastAsia"/>
          <w:sz w:val="21"/>
          <w:lang w:eastAsia="zh-CN"/>
        </w:rPr>
        <w:t>），</w:t>
      </w:r>
      <w:r w:rsidRPr="0071671B">
        <w:rPr>
          <w:rFonts w:eastAsia="宋体" w:cs="宋体"/>
          <w:sz w:val="21"/>
          <w:lang w:eastAsia="zh-CN"/>
        </w:rPr>
        <w:t>“</w:t>
      </w:r>
      <w:r w:rsidRPr="0071671B">
        <w:rPr>
          <w:rFonts w:eastAsia="宋体" w:cs="宋体"/>
          <w:sz w:val="21"/>
          <w:lang w:eastAsia="zh-CN"/>
        </w:rPr>
        <w:t>临床试验中缺失数据的预防和处理。</w:t>
      </w:r>
      <w:r w:rsidRPr="0071671B">
        <w:rPr>
          <w:rFonts w:eastAsia="宋体" w:cs="宋体"/>
          <w:sz w:val="21"/>
          <w:lang w:eastAsia="zh-CN"/>
        </w:rPr>
        <w:t>”</w:t>
      </w:r>
      <w:r w:rsidRPr="0071671B">
        <w:rPr>
          <w:rFonts w:eastAsia="宋体" w:cs="宋体"/>
          <w:sz w:val="21"/>
          <w:lang w:eastAsia="zh-CN"/>
        </w:rPr>
        <w:t>临床试验缺失数据处理小组。国家统计委员会，行为和社会科学及教育司。华盛顿特区：国家科学院出版社。</w:t>
      </w:r>
    </w:p>
    <w:p w14:paraId="45BFA085" w14:textId="77777777" w:rsidR="00DC7588" w:rsidRPr="0071671B" w:rsidRDefault="00DC7588" w:rsidP="0071671B">
      <w:pPr>
        <w:rPr>
          <w:rFonts w:ascii="Times New Roman" w:eastAsia="宋体" w:hAnsi="Times New Roman" w:cs="Times New Roman"/>
          <w:snapToGrid w:val="0"/>
          <w:lang w:eastAsia="zh-CN"/>
        </w:rPr>
      </w:pPr>
      <w:r w:rsidRPr="0071671B">
        <w:rPr>
          <w:rFonts w:ascii="Times New Roman" w:eastAsia="宋体" w:hAnsi="Times New Roman" w:cs="宋体"/>
          <w:b/>
          <w:i/>
          <w:lang w:eastAsia="zh-CN"/>
        </w:rPr>
        <w:br w:type="page"/>
      </w:r>
    </w:p>
    <w:p w14:paraId="637DEBAD" w14:textId="43CB6735" w:rsidR="001E0F29" w:rsidRPr="0071671B" w:rsidRDefault="00DC7588"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u w:val="single"/>
          <w:lang w:eastAsia="zh-CN"/>
        </w:rPr>
        <w:lastRenderedPageBreak/>
        <w:t>尽量</w:t>
      </w:r>
      <w:proofErr w:type="gramStart"/>
      <w:r w:rsidRPr="0071671B">
        <w:rPr>
          <w:rFonts w:ascii="Times New Roman" w:eastAsia="宋体" w:hAnsi="Times New Roman" w:cs="宋体"/>
          <w:u w:val="single"/>
          <w:lang w:eastAsia="zh-CN"/>
        </w:rPr>
        <w:t>减少漏访和</w:t>
      </w:r>
      <w:proofErr w:type="gramEnd"/>
      <w:r w:rsidR="001B27C4">
        <w:rPr>
          <w:rFonts w:ascii="Times New Roman" w:eastAsia="宋体" w:hAnsi="Times New Roman" w:cs="宋体"/>
          <w:u w:val="single"/>
          <w:lang w:eastAsia="zh-CN"/>
        </w:rPr>
        <w:t>支架</w:t>
      </w:r>
      <w:r w:rsidR="004A28BB">
        <w:rPr>
          <w:rFonts w:ascii="Times New Roman" w:eastAsia="宋体" w:hAnsi="Times New Roman" w:cs="宋体"/>
          <w:u w:val="single"/>
          <w:lang w:eastAsia="zh-CN"/>
        </w:rPr>
        <w:t>脱落</w:t>
      </w:r>
      <w:r w:rsidRPr="0071671B">
        <w:rPr>
          <w:rFonts w:ascii="Times New Roman" w:eastAsia="宋体" w:hAnsi="Times New Roman" w:cs="宋体"/>
          <w:u w:val="single"/>
          <w:lang w:eastAsia="zh-CN"/>
        </w:rPr>
        <w:t>的措施：</w:t>
      </w:r>
      <w:r w:rsidRPr="0071671B">
        <w:rPr>
          <w:rFonts w:ascii="Times New Roman" w:eastAsia="宋体" w:hAnsi="Times New Roman" w:cs="宋体"/>
          <w:lang w:eastAsia="zh-CN"/>
        </w:rPr>
        <w:t>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通过研究设计，减少缺失数据。</w:t>
      </w:r>
      <w:proofErr w:type="gramStart"/>
      <w:r w:rsidRPr="0071671B">
        <w:rPr>
          <w:rFonts w:ascii="Times New Roman" w:eastAsia="宋体" w:hAnsi="Times New Roman" w:cs="宋体"/>
          <w:lang w:eastAsia="zh-CN"/>
        </w:rPr>
        <w:t>待议策略</w:t>
      </w:r>
      <w:proofErr w:type="gramEnd"/>
      <w:r w:rsidRPr="0071671B">
        <w:rPr>
          <w:rFonts w:ascii="Times New Roman" w:eastAsia="宋体" w:hAnsi="Times New Roman" w:cs="宋体"/>
          <w:lang w:eastAsia="zh-CN"/>
        </w:rPr>
        <w:t>包括激励患者继续参与研究，例如，用于控制患者在完成随访之后切换到研究器械或评定</w:t>
      </w:r>
      <w:r w:rsidR="00622E48">
        <w:rPr>
          <w:rFonts w:ascii="Times New Roman" w:eastAsia="宋体" w:hAnsi="Times New Roman" w:cs="宋体"/>
          <w:lang w:eastAsia="zh-CN"/>
        </w:rPr>
        <w:t>主要有效性终点</w:t>
      </w:r>
      <w:r w:rsidRPr="0071671B">
        <w:rPr>
          <w:rFonts w:ascii="Times New Roman" w:eastAsia="宋体" w:hAnsi="Times New Roman" w:cs="宋体"/>
          <w:lang w:eastAsia="zh-CN"/>
        </w:rPr>
        <w:t>的随机化分组（如</w:t>
      </w:r>
      <w:r w:rsidRPr="0071671B">
        <w:rPr>
          <w:rFonts w:ascii="Times New Roman" w:eastAsia="宋体" w:hAnsi="Times New Roman" w:cs="宋体"/>
          <w:lang w:eastAsia="zh-CN"/>
        </w:rPr>
        <w:t>2:1</w:t>
      </w:r>
      <w:r w:rsidRPr="0071671B">
        <w:rPr>
          <w:rFonts w:ascii="Times New Roman" w:eastAsia="宋体" w:hAnsi="Times New Roman" w:cs="宋体"/>
          <w:lang w:eastAsia="zh-CN"/>
        </w:rPr>
        <w:t>）方案或选项。本机构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在方案中说明在研究过程中如何为监测和减少患者</w:t>
      </w:r>
      <w:r w:rsidR="001B27C4">
        <w:rPr>
          <w:rFonts w:ascii="Times New Roman" w:eastAsia="宋体" w:hAnsi="Times New Roman" w:cs="宋体"/>
          <w:lang w:eastAsia="zh-CN"/>
        </w:rPr>
        <w:t>支架</w:t>
      </w:r>
      <w:r w:rsidR="004A28BB">
        <w:rPr>
          <w:rFonts w:ascii="Times New Roman" w:eastAsia="宋体" w:hAnsi="Times New Roman" w:cs="宋体"/>
          <w:lang w:eastAsia="zh-CN"/>
        </w:rPr>
        <w:t>脱落</w:t>
      </w:r>
      <w:r w:rsidRPr="0071671B">
        <w:rPr>
          <w:rFonts w:ascii="Times New Roman" w:eastAsia="宋体" w:hAnsi="Times New Roman" w:cs="宋体"/>
          <w:lang w:eastAsia="zh-CN"/>
        </w:rPr>
        <w:t>的发生率，如监测活动、对受试者的特殊激励措施、如何告知受试者受访计划以及具体如何</w:t>
      </w:r>
      <w:proofErr w:type="gramStart"/>
      <w:r w:rsidRPr="0071671B">
        <w:rPr>
          <w:rFonts w:ascii="Times New Roman" w:eastAsia="宋体" w:hAnsi="Times New Roman" w:cs="宋体"/>
          <w:lang w:eastAsia="zh-CN"/>
        </w:rPr>
        <w:t>联系漏访的</w:t>
      </w:r>
      <w:proofErr w:type="gramEnd"/>
      <w:r w:rsidRPr="0071671B">
        <w:rPr>
          <w:rFonts w:ascii="Times New Roman" w:eastAsia="宋体" w:hAnsi="Times New Roman" w:cs="宋体"/>
          <w:lang w:eastAsia="zh-CN"/>
        </w:rPr>
        <w:t>受试者（例如电话、明信片、联系近亲）；以及</w:t>
      </w:r>
    </w:p>
    <w:p w14:paraId="70C7321F" w14:textId="53A7142C"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u w:val="single"/>
          <w:lang w:eastAsia="zh-CN"/>
        </w:rPr>
        <w:t>记录缺失数据原因的工作：</w:t>
      </w:r>
      <w:r w:rsidRPr="009538FB">
        <w:rPr>
          <w:rFonts w:ascii="Times New Roman" w:eastAsia="宋体" w:hAnsi="Times New Roman" w:cs="宋体" w:hint="eastAsia"/>
          <w:lang w:eastAsia="zh-CN"/>
        </w:rPr>
        <w:t>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确立记录步骤：</w:t>
      </w:r>
    </w:p>
    <w:p w14:paraId="24DACD25" w14:textId="77777777" w:rsidR="001E0F29" w:rsidRPr="0071671B" w:rsidRDefault="00B0329A" w:rsidP="0071671B">
      <w:pPr>
        <w:pStyle w:val="af"/>
        <w:numPr>
          <w:ilvl w:val="0"/>
          <w:numId w:val="44"/>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每次漏访的原因，例如，并发症、难以到达现场；</w:t>
      </w:r>
    </w:p>
    <w:p w14:paraId="78FCBDE9" w14:textId="3B2D0EC0" w:rsidR="001E0F29" w:rsidRPr="0071671B" w:rsidRDefault="00B0329A" w:rsidP="0071671B">
      <w:pPr>
        <w:pStyle w:val="af"/>
        <w:numPr>
          <w:ilvl w:val="0"/>
          <w:numId w:val="44"/>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每次</w:t>
      </w:r>
      <w:r w:rsidR="001B27C4">
        <w:rPr>
          <w:rFonts w:ascii="Times New Roman" w:eastAsia="宋体" w:hAnsi="Times New Roman" w:cs="宋体"/>
          <w:lang w:eastAsia="zh-CN"/>
        </w:rPr>
        <w:t>支架</w:t>
      </w:r>
      <w:r w:rsidR="004A28BB">
        <w:rPr>
          <w:rFonts w:ascii="Times New Roman" w:eastAsia="宋体" w:hAnsi="Times New Roman" w:cs="宋体"/>
          <w:lang w:eastAsia="zh-CN"/>
        </w:rPr>
        <w:t>脱</w:t>
      </w:r>
      <w:bookmarkStart w:id="25" w:name="_GoBack"/>
      <w:bookmarkEnd w:id="25"/>
      <w:r w:rsidR="004A28BB">
        <w:rPr>
          <w:rFonts w:ascii="Times New Roman" w:eastAsia="宋体" w:hAnsi="Times New Roman" w:cs="宋体"/>
          <w:lang w:eastAsia="zh-CN"/>
        </w:rPr>
        <w:t>落</w:t>
      </w:r>
      <w:r w:rsidRPr="0071671B">
        <w:rPr>
          <w:rFonts w:ascii="Times New Roman" w:eastAsia="宋体" w:hAnsi="Times New Roman" w:cs="宋体"/>
          <w:lang w:eastAsia="zh-CN"/>
        </w:rPr>
        <w:t>的原因，例如，寻求替代治疗、并发症或器械</w:t>
      </w:r>
      <w:proofErr w:type="gramStart"/>
      <w:r w:rsidRPr="0071671B">
        <w:rPr>
          <w:rFonts w:ascii="Times New Roman" w:eastAsia="宋体" w:hAnsi="Times New Roman" w:cs="宋体"/>
          <w:lang w:eastAsia="zh-CN"/>
        </w:rPr>
        <w:t>不</w:t>
      </w:r>
      <w:proofErr w:type="gramEnd"/>
      <w:r w:rsidRPr="0071671B">
        <w:rPr>
          <w:rFonts w:ascii="Times New Roman" w:eastAsia="宋体" w:hAnsi="Times New Roman" w:cs="宋体"/>
          <w:lang w:eastAsia="zh-CN"/>
        </w:rPr>
        <w:t>耐受、对器械不满意、离场；以及</w:t>
      </w:r>
    </w:p>
    <w:p w14:paraId="130E79B3" w14:textId="77777777" w:rsidR="001E0F29" w:rsidRPr="0071671B" w:rsidRDefault="00B0329A" w:rsidP="0071671B">
      <w:pPr>
        <w:pStyle w:val="af"/>
        <w:numPr>
          <w:ilvl w:val="0"/>
          <w:numId w:val="44"/>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死亡原因，例如尸检报告或死亡证明。</w:t>
      </w:r>
    </w:p>
    <w:p w14:paraId="2D5F8ACA" w14:textId="27517DF1"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为了便于对所有研究中受试者进行全面、详细的统计，本机构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在研究期间收集关于每个受试者随访状况的完整信息。由于随访失败不利于得出关于器械长期安全性和有效性的结论，因此本机构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在研究过程中将随访失败率限制在</w:t>
      </w:r>
      <w:r w:rsidRPr="0071671B">
        <w:rPr>
          <w:rFonts w:ascii="Times New Roman" w:eastAsia="宋体" w:hAnsi="Times New Roman" w:cs="宋体"/>
          <w:lang w:eastAsia="zh-CN"/>
        </w:rPr>
        <w:t>20%</w:t>
      </w:r>
      <w:r w:rsidRPr="0071671B">
        <w:rPr>
          <w:rFonts w:ascii="Times New Roman" w:eastAsia="宋体" w:hAnsi="Times New Roman" w:cs="宋体"/>
          <w:lang w:eastAsia="zh-CN"/>
        </w:rPr>
        <w:t>以下。</w:t>
      </w:r>
    </w:p>
    <w:p w14:paraId="455C3B27" w14:textId="451A986D"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方案应规定计划如何处理主要分析中缺失的</w:t>
      </w:r>
      <w:r w:rsidR="00622E48">
        <w:rPr>
          <w:rFonts w:ascii="Times New Roman" w:eastAsia="宋体" w:hAnsi="Times New Roman" w:cs="宋体"/>
          <w:lang w:eastAsia="zh-CN"/>
        </w:rPr>
        <w:t>主要有效性终点</w:t>
      </w:r>
      <w:r w:rsidRPr="0071671B">
        <w:rPr>
          <w:rFonts w:ascii="Times New Roman" w:eastAsia="宋体" w:hAnsi="Times New Roman" w:cs="宋体"/>
          <w:lang w:eastAsia="zh-CN"/>
        </w:rPr>
        <w:t>数据。为了在主要终点数据缺失的情况下进行</w:t>
      </w:r>
      <w:r w:rsidRPr="0071671B">
        <w:rPr>
          <w:rFonts w:ascii="Times New Roman" w:eastAsia="宋体" w:hAnsi="Times New Roman" w:cs="宋体"/>
          <w:lang w:eastAsia="zh-CN"/>
        </w:rPr>
        <w:t>ITT</w:t>
      </w:r>
      <w:r w:rsidRPr="0071671B">
        <w:rPr>
          <w:rFonts w:ascii="Times New Roman" w:eastAsia="宋体" w:hAnsi="Times New Roman" w:cs="宋体"/>
          <w:lang w:eastAsia="zh-CN"/>
        </w:rPr>
        <w:t>分析，本机构</w:t>
      </w:r>
      <w:r w:rsidR="00866886">
        <w:rPr>
          <w:rFonts w:ascii="Times New Roman" w:eastAsia="宋体" w:hAnsi="Times New Roman" w:cs="宋体"/>
          <w:lang w:eastAsia="zh-CN"/>
        </w:rPr>
        <w:t>建议</w:t>
      </w:r>
      <w:r w:rsidRPr="0071671B">
        <w:rPr>
          <w:rFonts w:ascii="Times New Roman" w:eastAsia="宋体" w:hAnsi="Times New Roman" w:cs="宋体"/>
          <w:lang w:eastAsia="zh-CN"/>
        </w:rPr>
        <w:t>对缺失数据使用多重插补等现有统计学方法。</w:t>
      </w:r>
      <w:r w:rsidRPr="0071671B">
        <w:rPr>
          <w:rFonts w:ascii="Times New Roman" w:eastAsia="宋体" w:hAnsi="Times New Roman" w:cs="宋体"/>
          <w:vertAlign w:val="superscript"/>
          <w:lang w:eastAsia="zh-CN"/>
        </w:rPr>
        <w:t>29</w:t>
      </w:r>
      <w:r w:rsidRPr="0071671B">
        <w:rPr>
          <w:rFonts w:ascii="Times New Roman" w:eastAsia="宋体" w:hAnsi="Times New Roman" w:cs="宋体"/>
          <w:lang w:eastAsia="zh-CN"/>
        </w:rPr>
        <w:t>由于此类方法通常涉及关于缺失数据机制的假设，因此应评定假设的合理性。应按照第</w:t>
      </w:r>
      <w:r w:rsidRPr="0071671B">
        <w:rPr>
          <w:rFonts w:ascii="Times New Roman" w:eastAsia="宋体" w:hAnsi="Times New Roman" w:cs="宋体"/>
          <w:lang w:eastAsia="zh-CN"/>
        </w:rPr>
        <w:t>V.N(2)</w:t>
      </w:r>
      <w:r w:rsidRPr="0071671B">
        <w:rPr>
          <w:rFonts w:ascii="Times New Roman" w:eastAsia="宋体" w:hAnsi="Times New Roman" w:cs="宋体"/>
          <w:lang w:eastAsia="zh-CN"/>
        </w:rPr>
        <w:t>节所述进行敏感性分析，比较在关于缺失数据机制的各种假设下获得的结果。</w:t>
      </w:r>
    </w:p>
    <w:p w14:paraId="7E5623DA" w14:textId="77777777" w:rsidR="00DC7588" w:rsidRPr="0071671B" w:rsidRDefault="00DC7588" w:rsidP="0071671B">
      <w:pPr>
        <w:adjustRightInd w:val="0"/>
        <w:snapToGrid w:val="0"/>
        <w:spacing w:beforeLines="50" w:before="120" w:line="300" w:lineRule="auto"/>
        <w:jc w:val="both"/>
        <w:rPr>
          <w:rFonts w:ascii="Times New Roman" w:eastAsia="宋体" w:hAnsi="Times New Roman" w:cs="Times New Roman"/>
          <w:snapToGrid w:val="0"/>
          <w:lang w:eastAsia="zh-CN"/>
        </w:rPr>
      </w:pPr>
    </w:p>
    <w:p w14:paraId="49AA567C" w14:textId="77777777" w:rsidR="00DC7588" w:rsidRPr="0071671B" w:rsidRDefault="00DC7588" w:rsidP="0071671B">
      <w:pPr>
        <w:adjustRightInd w:val="0"/>
        <w:snapToGrid w:val="0"/>
        <w:spacing w:beforeLines="50" w:before="120" w:line="300" w:lineRule="auto"/>
        <w:jc w:val="both"/>
        <w:rPr>
          <w:rFonts w:ascii="Times New Roman" w:eastAsia="宋体" w:hAnsi="Times New Roman" w:cs="Times New Roman"/>
          <w:snapToGrid w:val="0"/>
          <w:lang w:eastAsia="zh-CN"/>
        </w:rPr>
      </w:pPr>
    </w:p>
    <w:p w14:paraId="26C4A94B" w14:textId="77777777" w:rsidR="00DC7588" w:rsidRDefault="00DC7588" w:rsidP="0071671B">
      <w:pPr>
        <w:adjustRightInd w:val="0"/>
        <w:snapToGrid w:val="0"/>
        <w:spacing w:beforeLines="50" w:before="120" w:line="300" w:lineRule="auto"/>
        <w:jc w:val="both"/>
        <w:rPr>
          <w:rFonts w:ascii="Times New Roman" w:eastAsia="宋体" w:hAnsi="Times New Roman" w:cs="Times New Roman"/>
          <w:snapToGrid w:val="0"/>
          <w:lang w:eastAsia="zh-CN"/>
        </w:rPr>
      </w:pPr>
    </w:p>
    <w:p w14:paraId="619F5858" w14:textId="77777777" w:rsidR="00BB1ED9" w:rsidRDefault="00BB1ED9" w:rsidP="0071671B">
      <w:pPr>
        <w:adjustRightInd w:val="0"/>
        <w:snapToGrid w:val="0"/>
        <w:spacing w:beforeLines="50" w:before="120" w:line="300" w:lineRule="auto"/>
        <w:jc w:val="both"/>
        <w:rPr>
          <w:rFonts w:ascii="Times New Roman" w:eastAsia="宋体" w:hAnsi="Times New Roman" w:cs="Times New Roman"/>
          <w:snapToGrid w:val="0"/>
          <w:lang w:eastAsia="zh-CN"/>
        </w:rPr>
      </w:pPr>
    </w:p>
    <w:p w14:paraId="390D075A" w14:textId="77777777" w:rsidR="00BB1ED9" w:rsidRDefault="00BB1ED9" w:rsidP="0071671B">
      <w:pPr>
        <w:adjustRightInd w:val="0"/>
        <w:snapToGrid w:val="0"/>
        <w:spacing w:beforeLines="50" w:before="120" w:line="300" w:lineRule="auto"/>
        <w:jc w:val="both"/>
        <w:rPr>
          <w:rFonts w:ascii="Times New Roman" w:eastAsia="宋体" w:hAnsi="Times New Roman" w:cs="Times New Roman"/>
          <w:snapToGrid w:val="0"/>
          <w:lang w:eastAsia="zh-CN"/>
        </w:rPr>
      </w:pPr>
    </w:p>
    <w:p w14:paraId="43DFEA4D" w14:textId="77777777" w:rsidR="00BB1ED9" w:rsidRDefault="00BB1ED9" w:rsidP="0071671B">
      <w:pPr>
        <w:adjustRightInd w:val="0"/>
        <w:snapToGrid w:val="0"/>
        <w:spacing w:beforeLines="50" w:before="120" w:line="300" w:lineRule="auto"/>
        <w:jc w:val="both"/>
        <w:rPr>
          <w:rFonts w:ascii="Times New Roman" w:eastAsia="宋体" w:hAnsi="Times New Roman" w:cs="Times New Roman"/>
          <w:snapToGrid w:val="0"/>
          <w:lang w:eastAsia="zh-CN"/>
        </w:rPr>
      </w:pPr>
    </w:p>
    <w:p w14:paraId="002C6751" w14:textId="77777777" w:rsidR="00BB1ED9" w:rsidRDefault="00BB1ED9" w:rsidP="0071671B">
      <w:pPr>
        <w:adjustRightInd w:val="0"/>
        <w:snapToGrid w:val="0"/>
        <w:spacing w:beforeLines="50" w:before="120" w:line="300" w:lineRule="auto"/>
        <w:jc w:val="both"/>
        <w:rPr>
          <w:rFonts w:ascii="Times New Roman" w:eastAsia="宋体" w:hAnsi="Times New Roman" w:cs="Times New Roman"/>
          <w:snapToGrid w:val="0"/>
          <w:lang w:eastAsia="zh-CN"/>
        </w:rPr>
      </w:pPr>
    </w:p>
    <w:p w14:paraId="42842BA6" w14:textId="77777777" w:rsidR="00BB1ED9" w:rsidRDefault="00BB1ED9" w:rsidP="0071671B">
      <w:pPr>
        <w:adjustRightInd w:val="0"/>
        <w:snapToGrid w:val="0"/>
        <w:spacing w:beforeLines="50" w:before="120" w:line="300" w:lineRule="auto"/>
        <w:jc w:val="both"/>
        <w:rPr>
          <w:rFonts w:ascii="Times New Roman" w:eastAsia="宋体" w:hAnsi="Times New Roman" w:cs="Times New Roman"/>
          <w:snapToGrid w:val="0"/>
          <w:lang w:eastAsia="zh-CN"/>
        </w:rPr>
      </w:pPr>
    </w:p>
    <w:p w14:paraId="638B5300" w14:textId="77777777" w:rsidR="00BB1ED9" w:rsidRPr="0071671B" w:rsidRDefault="00BB1ED9" w:rsidP="0071671B">
      <w:pPr>
        <w:adjustRightInd w:val="0"/>
        <w:snapToGrid w:val="0"/>
        <w:spacing w:beforeLines="50" w:before="120" w:line="300" w:lineRule="auto"/>
        <w:jc w:val="both"/>
        <w:rPr>
          <w:rFonts w:ascii="Times New Roman" w:eastAsia="宋体" w:hAnsi="Times New Roman" w:cs="Times New Roman"/>
          <w:snapToGrid w:val="0"/>
          <w:lang w:eastAsia="zh-CN"/>
        </w:rPr>
      </w:pPr>
    </w:p>
    <w:p w14:paraId="72FC0B1A" w14:textId="77777777" w:rsidR="00265BA8" w:rsidRPr="0071671B" w:rsidRDefault="00265BA8"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_____________________</w:t>
      </w:r>
    </w:p>
    <w:p w14:paraId="4A42D80F" w14:textId="328F0EC0" w:rsidR="00DC7588" w:rsidRPr="0071671B" w:rsidRDefault="00B0329A" w:rsidP="0071671B">
      <w:pPr>
        <w:pStyle w:val="ac"/>
        <w:tabs>
          <w:tab w:val="left" w:pos="178"/>
        </w:tabs>
        <w:adjustRightInd w:val="0"/>
        <w:snapToGrid w:val="0"/>
        <w:spacing w:beforeLines="15" w:before="36" w:line="276" w:lineRule="auto"/>
        <w:jc w:val="both"/>
        <w:rPr>
          <w:rFonts w:eastAsia="宋体"/>
          <w:snapToGrid w:val="0"/>
          <w:sz w:val="21"/>
          <w:szCs w:val="21"/>
          <w:lang w:eastAsia="zh-CN"/>
        </w:rPr>
      </w:pPr>
      <w:r w:rsidRPr="0071671B">
        <w:rPr>
          <w:rFonts w:eastAsia="宋体" w:cs="宋体"/>
          <w:sz w:val="21"/>
          <w:vertAlign w:val="superscript"/>
          <w:lang w:eastAsia="zh-CN"/>
        </w:rPr>
        <w:t>29</w:t>
      </w:r>
      <w:r w:rsidRPr="0071671B">
        <w:rPr>
          <w:rFonts w:eastAsia="宋体" w:cs="宋体"/>
          <w:sz w:val="21"/>
          <w:lang w:eastAsia="zh-CN"/>
        </w:rPr>
        <w:t xml:space="preserve"> </w:t>
      </w:r>
      <w:r w:rsidRPr="0071671B">
        <w:rPr>
          <w:rFonts w:eastAsia="宋体" w:cs="宋体"/>
          <w:sz w:val="21"/>
          <w:lang w:eastAsia="zh-CN"/>
        </w:rPr>
        <w:t>美国国家研究委员会</w:t>
      </w:r>
      <w:r w:rsidR="00DA4B00">
        <w:rPr>
          <w:rFonts w:eastAsia="宋体" w:cs="宋体" w:hint="eastAsia"/>
          <w:sz w:val="21"/>
          <w:lang w:eastAsia="zh-CN"/>
        </w:rPr>
        <w:t>（</w:t>
      </w:r>
      <w:r w:rsidR="00DA4B00">
        <w:rPr>
          <w:rFonts w:eastAsia="宋体" w:cs="宋体" w:hint="eastAsia"/>
          <w:sz w:val="21"/>
          <w:lang w:eastAsia="zh-CN"/>
        </w:rPr>
        <w:t>2</w:t>
      </w:r>
      <w:r w:rsidR="00DA4B00">
        <w:rPr>
          <w:rFonts w:eastAsia="宋体" w:cs="宋体"/>
          <w:sz w:val="21"/>
          <w:lang w:eastAsia="zh-CN"/>
        </w:rPr>
        <w:t>0</w:t>
      </w:r>
      <w:r w:rsidR="00DA4B00">
        <w:rPr>
          <w:rFonts w:eastAsia="宋体" w:cs="宋体" w:hint="eastAsia"/>
          <w:sz w:val="21"/>
          <w:lang w:eastAsia="zh-CN"/>
        </w:rPr>
        <w:t>1</w:t>
      </w:r>
      <w:r w:rsidR="00DA4B00">
        <w:rPr>
          <w:rFonts w:eastAsia="宋体" w:cs="宋体"/>
          <w:sz w:val="21"/>
          <w:lang w:eastAsia="zh-CN"/>
        </w:rPr>
        <w:t>0</w:t>
      </w:r>
      <w:r w:rsidR="00DA4B00">
        <w:rPr>
          <w:rFonts w:eastAsia="宋体" w:cs="宋体" w:hint="eastAsia"/>
          <w:sz w:val="21"/>
          <w:lang w:eastAsia="zh-CN"/>
        </w:rPr>
        <w:t>），</w:t>
      </w:r>
      <w:r w:rsidRPr="0071671B">
        <w:rPr>
          <w:rFonts w:eastAsia="宋体" w:cs="宋体"/>
          <w:sz w:val="21"/>
          <w:lang w:eastAsia="zh-CN"/>
        </w:rPr>
        <w:t>“</w:t>
      </w:r>
      <w:r w:rsidRPr="0071671B">
        <w:rPr>
          <w:rFonts w:eastAsia="宋体" w:cs="宋体"/>
          <w:sz w:val="21"/>
          <w:lang w:eastAsia="zh-CN"/>
        </w:rPr>
        <w:t>临床试验中缺失数据的预防和处理。</w:t>
      </w:r>
      <w:r w:rsidRPr="0071671B">
        <w:rPr>
          <w:rFonts w:eastAsia="宋体" w:cs="宋体"/>
          <w:sz w:val="21"/>
          <w:lang w:eastAsia="zh-CN"/>
        </w:rPr>
        <w:t>”</w:t>
      </w:r>
      <w:r w:rsidRPr="0071671B">
        <w:rPr>
          <w:rFonts w:eastAsia="宋体" w:cs="宋体"/>
          <w:sz w:val="21"/>
          <w:lang w:eastAsia="zh-CN"/>
        </w:rPr>
        <w:t>临床试验缺失数据处理小组。国家统计委员会，行为和社会科学及教育司。华盛顿特区：国家科学院出版社。</w:t>
      </w:r>
    </w:p>
    <w:p w14:paraId="01679BC8" w14:textId="77777777" w:rsidR="00DC7588" w:rsidRPr="0071671B" w:rsidRDefault="00DC7588" w:rsidP="0071671B">
      <w:pPr>
        <w:rPr>
          <w:rFonts w:ascii="Times New Roman" w:eastAsia="宋体" w:hAnsi="Times New Roman" w:cs="Times New Roman"/>
          <w:snapToGrid w:val="0"/>
          <w:lang w:eastAsia="zh-CN"/>
        </w:rPr>
      </w:pPr>
      <w:r w:rsidRPr="0071671B">
        <w:rPr>
          <w:rFonts w:ascii="Times New Roman" w:eastAsia="宋体" w:hAnsi="Times New Roman" w:cs="宋体"/>
          <w:lang w:eastAsia="zh-CN"/>
        </w:rPr>
        <w:br w:type="page"/>
      </w:r>
    </w:p>
    <w:p w14:paraId="7ED00372" w14:textId="77777777" w:rsidR="001E0F29" w:rsidRPr="0071671B" w:rsidRDefault="00B0329A" w:rsidP="0071671B">
      <w:pPr>
        <w:pStyle w:val="12"/>
        <w:rPr>
          <w:rFonts w:eastAsia="宋体"/>
          <w:lang w:eastAsia="zh-CN"/>
        </w:rPr>
      </w:pPr>
      <w:bookmarkStart w:id="26" w:name="_Toc91869255"/>
      <w:r w:rsidRPr="0071671B">
        <w:rPr>
          <w:rFonts w:eastAsia="宋体" w:cs="宋体"/>
          <w:lang w:eastAsia="zh-CN"/>
        </w:rPr>
        <w:lastRenderedPageBreak/>
        <w:t>附录</w:t>
      </w:r>
      <w:r w:rsidRPr="0071671B">
        <w:rPr>
          <w:rFonts w:eastAsia="宋体" w:cs="宋体"/>
          <w:lang w:eastAsia="zh-CN"/>
        </w:rPr>
        <w:t>1</w:t>
      </w:r>
      <w:bookmarkEnd w:id="26"/>
    </w:p>
    <w:p w14:paraId="0D212AAC" w14:textId="77777777" w:rsidR="001E0F29" w:rsidRPr="0071671B" w:rsidRDefault="00B0329A" w:rsidP="0071671B">
      <w:pPr>
        <w:adjustRightInd w:val="0"/>
        <w:snapToGrid w:val="0"/>
        <w:spacing w:beforeLines="50" w:before="120" w:line="300" w:lineRule="auto"/>
        <w:jc w:val="both"/>
        <w:rPr>
          <w:rFonts w:ascii="Times New Roman" w:eastAsia="宋体" w:hAnsi="Times New Roman" w:cs="Times New Roman"/>
          <w:snapToGrid w:val="0"/>
          <w:lang w:eastAsia="zh-CN"/>
        </w:rPr>
      </w:pPr>
      <w:r w:rsidRPr="0071671B">
        <w:rPr>
          <w:rFonts w:ascii="Times New Roman" w:eastAsia="宋体" w:hAnsi="Times New Roman" w:cs="宋体"/>
          <w:lang w:eastAsia="zh-CN"/>
        </w:rPr>
        <w:t>FDA</w:t>
      </w:r>
      <w:r w:rsidRPr="0071671B">
        <w:rPr>
          <w:rFonts w:ascii="Times New Roman" w:eastAsia="宋体" w:hAnsi="Times New Roman" w:cs="宋体"/>
          <w:lang w:eastAsia="zh-CN"/>
        </w:rPr>
        <w:t>拟将现有</w:t>
      </w:r>
      <w:r w:rsidRPr="0071671B">
        <w:rPr>
          <w:rFonts w:ascii="Times New Roman" w:eastAsia="宋体" w:hAnsi="Times New Roman" w:cs="宋体"/>
          <w:lang w:eastAsia="zh-CN"/>
        </w:rPr>
        <w:t>BPH</w:t>
      </w:r>
      <w:r w:rsidRPr="0071671B">
        <w:rPr>
          <w:rFonts w:ascii="Times New Roman" w:eastAsia="宋体" w:hAnsi="Times New Roman" w:cs="宋体"/>
          <w:lang w:eastAsia="zh-CN"/>
        </w:rPr>
        <w:t>指南文件附录</w:t>
      </w:r>
      <w:r w:rsidRPr="0071671B">
        <w:rPr>
          <w:rFonts w:ascii="Times New Roman" w:eastAsia="宋体" w:hAnsi="Times New Roman" w:cs="宋体"/>
          <w:lang w:eastAsia="zh-CN"/>
        </w:rPr>
        <w:t>1</w:t>
      </w:r>
      <w:r w:rsidRPr="0071671B">
        <w:rPr>
          <w:rFonts w:ascii="Times New Roman" w:eastAsia="宋体" w:hAnsi="Times New Roman" w:cs="宋体"/>
          <w:lang w:eastAsia="zh-CN"/>
        </w:rPr>
        <w:t>中的表格替换为下表：</w:t>
      </w:r>
    </w:p>
    <w:tbl>
      <w:tblPr>
        <w:tblOverlap w:val="never"/>
        <w:tblW w:w="0" w:type="auto"/>
        <w:jc w:val="center"/>
        <w:tblLayout w:type="fixed"/>
        <w:tblLook w:val="04A0" w:firstRow="1" w:lastRow="0" w:firstColumn="1" w:lastColumn="0" w:noHBand="0" w:noVBand="1"/>
      </w:tblPr>
      <w:tblGrid>
        <w:gridCol w:w="3493"/>
        <w:gridCol w:w="4907"/>
      </w:tblGrid>
      <w:tr w:rsidR="001E0F29" w:rsidRPr="00EB363F" w14:paraId="1FCA8278" w14:textId="77777777" w:rsidTr="00BB1ED9">
        <w:trPr>
          <w:jc w:val="center"/>
        </w:trPr>
        <w:tc>
          <w:tcPr>
            <w:tcW w:w="3493" w:type="dxa"/>
            <w:tcBorders>
              <w:top w:val="single" w:sz="4" w:space="0" w:color="auto"/>
              <w:left w:val="single" w:sz="4" w:space="0" w:color="auto"/>
            </w:tcBorders>
            <w:shd w:val="clear" w:color="auto" w:fill="FFFFFF"/>
            <w:vAlign w:val="center"/>
          </w:tcPr>
          <w:p w14:paraId="4C6ECA0C" w14:textId="2DA2C6D3" w:rsidR="001E0F29" w:rsidRPr="00EB363F" w:rsidRDefault="00F90292" w:rsidP="0071671B">
            <w:pPr>
              <w:pStyle w:val="a7"/>
              <w:adjustRightInd w:val="0"/>
              <w:snapToGrid w:val="0"/>
              <w:spacing w:beforeLines="15" w:before="36" w:after="0" w:line="276" w:lineRule="auto"/>
              <w:jc w:val="center"/>
              <w:rPr>
                <w:snapToGrid w:val="0"/>
                <w:sz w:val="21"/>
                <w:szCs w:val="21"/>
              </w:rPr>
            </w:pPr>
            <w:proofErr w:type="spellStart"/>
            <w:r>
              <w:rPr>
                <w:rFonts w:eastAsia="宋体" w:cs="宋体"/>
                <w:b/>
                <w:sz w:val="21"/>
              </w:rPr>
              <w:t>偏倚</w:t>
            </w:r>
            <w:r w:rsidR="00B0329A" w:rsidRPr="0071671B">
              <w:rPr>
                <w:rFonts w:eastAsia="宋体" w:cs="宋体"/>
                <w:b/>
                <w:sz w:val="21"/>
              </w:rPr>
              <w:t>来源</w:t>
            </w:r>
            <w:proofErr w:type="spellEnd"/>
          </w:p>
        </w:tc>
        <w:tc>
          <w:tcPr>
            <w:tcW w:w="4907" w:type="dxa"/>
            <w:tcBorders>
              <w:top w:val="single" w:sz="4" w:space="0" w:color="auto"/>
              <w:left w:val="single" w:sz="4" w:space="0" w:color="auto"/>
              <w:right w:val="single" w:sz="4" w:space="0" w:color="auto"/>
            </w:tcBorders>
            <w:shd w:val="clear" w:color="auto" w:fill="FFFFFF"/>
            <w:vAlign w:val="center"/>
          </w:tcPr>
          <w:p w14:paraId="514A05BA" w14:textId="179130EE" w:rsidR="001E0F29" w:rsidRPr="00EB363F" w:rsidRDefault="00B0329A" w:rsidP="0071671B">
            <w:pPr>
              <w:pStyle w:val="a7"/>
              <w:adjustRightInd w:val="0"/>
              <w:snapToGrid w:val="0"/>
              <w:spacing w:beforeLines="15" w:before="36" w:after="0" w:line="276" w:lineRule="auto"/>
              <w:jc w:val="both"/>
              <w:rPr>
                <w:snapToGrid w:val="0"/>
                <w:sz w:val="21"/>
                <w:szCs w:val="21"/>
              </w:rPr>
            </w:pPr>
            <w:proofErr w:type="spellStart"/>
            <w:r w:rsidRPr="0071671B">
              <w:rPr>
                <w:rFonts w:eastAsia="宋体" w:cs="宋体"/>
                <w:b/>
                <w:sz w:val="21"/>
              </w:rPr>
              <w:t>常见</w:t>
            </w:r>
            <w:proofErr w:type="spellEnd"/>
            <w:r w:rsidR="00AE3BA7">
              <w:rPr>
                <w:rFonts w:eastAsia="宋体" w:cs="宋体" w:hint="eastAsia"/>
                <w:b/>
                <w:sz w:val="21"/>
                <w:lang w:eastAsia="zh-CN"/>
              </w:rPr>
              <w:t>减小</w:t>
            </w:r>
            <w:proofErr w:type="spellStart"/>
            <w:r w:rsidR="00F90292">
              <w:rPr>
                <w:rFonts w:eastAsia="宋体" w:cs="宋体"/>
                <w:b/>
                <w:sz w:val="21"/>
              </w:rPr>
              <w:t>偏倚</w:t>
            </w:r>
            <w:r w:rsidR="00AE3BA7" w:rsidRPr="0071671B">
              <w:rPr>
                <w:rFonts w:eastAsia="宋体" w:cs="宋体"/>
                <w:b/>
                <w:sz w:val="21"/>
              </w:rPr>
              <w:t>的</w:t>
            </w:r>
            <w:r w:rsidRPr="0071671B">
              <w:rPr>
                <w:rFonts w:eastAsia="宋体" w:cs="宋体"/>
                <w:b/>
                <w:sz w:val="21"/>
              </w:rPr>
              <w:t>方法</w:t>
            </w:r>
            <w:proofErr w:type="spellEnd"/>
          </w:p>
        </w:tc>
      </w:tr>
      <w:tr w:rsidR="001E0F29" w:rsidRPr="00EB363F" w14:paraId="51921FE8" w14:textId="77777777" w:rsidTr="00BB1ED9">
        <w:trPr>
          <w:jc w:val="center"/>
        </w:trPr>
        <w:tc>
          <w:tcPr>
            <w:tcW w:w="3493" w:type="dxa"/>
            <w:tcBorders>
              <w:top w:val="single" w:sz="4" w:space="0" w:color="auto"/>
              <w:left w:val="single" w:sz="4" w:space="0" w:color="auto"/>
            </w:tcBorders>
            <w:shd w:val="clear" w:color="auto" w:fill="FFFFFF"/>
            <w:vAlign w:val="bottom"/>
          </w:tcPr>
          <w:p w14:paraId="36FBFD87" w14:textId="5EE64526" w:rsidR="001E0F29" w:rsidRPr="00EB363F" w:rsidRDefault="00B0329A" w:rsidP="0071671B">
            <w:pPr>
              <w:pStyle w:val="a7"/>
              <w:adjustRightInd w:val="0"/>
              <w:snapToGrid w:val="0"/>
              <w:spacing w:beforeLines="15" w:before="36" w:after="0" w:line="276" w:lineRule="auto"/>
              <w:jc w:val="both"/>
              <w:rPr>
                <w:snapToGrid w:val="0"/>
                <w:sz w:val="21"/>
                <w:szCs w:val="21"/>
                <w:lang w:eastAsia="zh-CN"/>
              </w:rPr>
            </w:pPr>
            <w:r w:rsidRPr="0071671B">
              <w:rPr>
                <w:rFonts w:eastAsia="宋体" w:cs="宋体"/>
                <w:sz w:val="21"/>
                <w:lang w:eastAsia="zh-CN"/>
              </w:rPr>
              <w:t>当具有一个或多个重要预后因素的患者在其中一个对照组中出现的频率高于其他对照组时，就会出现</w:t>
            </w:r>
            <w:r w:rsidRPr="0071671B">
              <w:rPr>
                <w:rFonts w:eastAsia="宋体" w:cs="宋体"/>
                <w:b/>
                <w:sz w:val="21"/>
                <w:lang w:eastAsia="zh-CN"/>
              </w:rPr>
              <w:t>选择</w:t>
            </w:r>
            <w:r w:rsidR="00F90292">
              <w:rPr>
                <w:rFonts w:eastAsia="宋体" w:cs="宋体"/>
                <w:b/>
                <w:sz w:val="21"/>
                <w:lang w:eastAsia="zh-CN"/>
              </w:rPr>
              <w:t>偏倚</w:t>
            </w:r>
            <w:r w:rsidRPr="0071671B">
              <w:rPr>
                <w:rFonts w:eastAsia="宋体" w:cs="宋体"/>
                <w:sz w:val="21"/>
                <w:lang w:eastAsia="zh-CN"/>
              </w:rPr>
              <w:t>。</w:t>
            </w:r>
          </w:p>
        </w:tc>
        <w:tc>
          <w:tcPr>
            <w:tcW w:w="4907" w:type="dxa"/>
            <w:tcBorders>
              <w:top w:val="single" w:sz="4" w:space="0" w:color="auto"/>
              <w:left w:val="single" w:sz="4" w:space="0" w:color="auto"/>
              <w:right w:val="single" w:sz="4" w:space="0" w:color="auto"/>
            </w:tcBorders>
            <w:shd w:val="clear" w:color="auto" w:fill="FFFFFF"/>
            <w:vAlign w:val="center"/>
          </w:tcPr>
          <w:p w14:paraId="7C39E5E7" w14:textId="77777777" w:rsidR="001E0F29" w:rsidRPr="0071671B" w:rsidRDefault="00B0329A" w:rsidP="0071671B">
            <w:pPr>
              <w:pStyle w:val="a7"/>
              <w:numPr>
                <w:ilvl w:val="0"/>
                <w:numId w:val="45"/>
              </w:numPr>
              <w:tabs>
                <w:tab w:val="left" w:pos="610"/>
              </w:tabs>
              <w:adjustRightInd w:val="0"/>
              <w:snapToGrid w:val="0"/>
              <w:spacing w:beforeLines="15" w:before="36" w:after="0" w:line="276" w:lineRule="auto"/>
              <w:jc w:val="both"/>
              <w:rPr>
                <w:rFonts w:eastAsia="宋体"/>
                <w:snapToGrid w:val="0"/>
                <w:sz w:val="21"/>
                <w:szCs w:val="21"/>
              </w:rPr>
            </w:pPr>
            <w:proofErr w:type="spellStart"/>
            <w:r w:rsidRPr="0071671B">
              <w:rPr>
                <w:rFonts w:eastAsia="宋体" w:cs="宋体"/>
                <w:sz w:val="21"/>
              </w:rPr>
              <w:t>随机化</w:t>
            </w:r>
            <w:proofErr w:type="spellEnd"/>
          </w:p>
          <w:p w14:paraId="5435C228" w14:textId="2B1640D4" w:rsidR="001E0F29" w:rsidRPr="0071671B" w:rsidRDefault="00B0329A" w:rsidP="0071671B">
            <w:pPr>
              <w:pStyle w:val="a7"/>
              <w:numPr>
                <w:ilvl w:val="0"/>
                <w:numId w:val="45"/>
              </w:numPr>
              <w:tabs>
                <w:tab w:val="left" w:pos="620"/>
              </w:tabs>
              <w:adjustRightInd w:val="0"/>
              <w:snapToGrid w:val="0"/>
              <w:spacing w:beforeLines="15" w:before="36" w:after="0" w:line="276" w:lineRule="auto"/>
              <w:jc w:val="both"/>
              <w:rPr>
                <w:rFonts w:eastAsia="宋体"/>
                <w:snapToGrid w:val="0"/>
                <w:sz w:val="21"/>
                <w:szCs w:val="21"/>
              </w:rPr>
            </w:pPr>
            <w:proofErr w:type="spellStart"/>
            <w:r w:rsidRPr="0071671B">
              <w:rPr>
                <w:rFonts w:eastAsia="宋体" w:cs="宋体"/>
                <w:sz w:val="21"/>
              </w:rPr>
              <w:t>客观诊断和</w:t>
            </w:r>
            <w:proofErr w:type="spellEnd"/>
            <w:r w:rsidR="00D4165A">
              <w:rPr>
                <w:rFonts w:eastAsia="宋体" w:cs="宋体" w:hint="eastAsia"/>
                <w:sz w:val="21"/>
                <w:lang w:eastAsia="zh-CN"/>
              </w:rPr>
              <w:t>结局</w:t>
            </w:r>
            <w:proofErr w:type="spellStart"/>
            <w:r w:rsidRPr="0071671B">
              <w:rPr>
                <w:rFonts w:eastAsia="宋体" w:cs="宋体"/>
                <w:sz w:val="21"/>
              </w:rPr>
              <w:t>指标</w:t>
            </w:r>
            <w:proofErr w:type="spellEnd"/>
          </w:p>
          <w:p w14:paraId="2D666075" w14:textId="77777777" w:rsidR="001E0F29" w:rsidRPr="0071671B" w:rsidRDefault="00B0329A" w:rsidP="0071671B">
            <w:pPr>
              <w:pStyle w:val="a7"/>
              <w:numPr>
                <w:ilvl w:val="0"/>
                <w:numId w:val="45"/>
              </w:numPr>
              <w:tabs>
                <w:tab w:val="left" w:pos="610"/>
              </w:tabs>
              <w:adjustRightInd w:val="0"/>
              <w:snapToGrid w:val="0"/>
              <w:spacing w:beforeLines="15" w:before="36" w:after="0" w:line="276" w:lineRule="auto"/>
              <w:jc w:val="both"/>
              <w:rPr>
                <w:rFonts w:eastAsia="宋体"/>
                <w:snapToGrid w:val="0"/>
                <w:sz w:val="21"/>
                <w:szCs w:val="21"/>
              </w:rPr>
            </w:pPr>
            <w:proofErr w:type="spellStart"/>
            <w:r w:rsidRPr="0071671B">
              <w:rPr>
                <w:rFonts w:eastAsia="宋体" w:cs="宋体"/>
                <w:sz w:val="21"/>
              </w:rPr>
              <w:t>同质研究人群</w:t>
            </w:r>
            <w:proofErr w:type="spellEnd"/>
          </w:p>
          <w:p w14:paraId="4B8F3FDF" w14:textId="77777777" w:rsidR="001E0F29" w:rsidRPr="00EB363F" w:rsidRDefault="00B0329A" w:rsidP="0071671B">
            <w:pPr>
              <w:pStyle w:val="a7"/>
              <w:numPr>
                <w:ilvl w:val="0"/>
                <w:numId w:val="45"/>
              </w:numPr>
              <w:tabs>
                <w:tab w:val="left" w:pos="610"/>
              </w:tabs>
              <w:adjustRightInd w:val="0"/>
              <w:snapToGrid w:val="0"/>
              <w:spacing w:beforeLines="15" w:before="36" w:after="0" w:line="276" w:lineRule="auto"/>
              <w:jc w:val="both"/>
              <w:rPr>
                <w:snapToGrid w:val="0"/>
                <w:sz w:val="21"/>
                <w:szCs w:val="21"/>
                <w:lang w:eastAsia="zh-CN"/>
              </w:rPr>
            </w:pPr>
            <w:r w:rsidRPr="0071671B">
              <w:rPr>
                <w:rFonts w:eastAsia="宋体" w:cs="宋体"/>
                <w:sz w:val="21"/>
                <w:lang w:eastAsia="zh-CN"/>
              </w:rPr>
              <w:t>预定的方案、终点和统计学计划</w:t>
            </w:r>
          </w:p>
        </w:tc>
      </w:tr>
      <w:tr w:rsidR="001E0F29" w:rsidRPr="00EB363F" w14:paraId="2059406F" w14:textId="77777777" w:rsidTr="00BB1ED9">
        <w:trPr>
          <w:jc w:val="center"/>
        </w:trPr>
        <w:tc>
          <w:tcPr>
            <w:tcW w:w="3493" w:type="dxa"/>
            <w:tcBorders>
              <w:top w:val="single" w:sz="4" w:space="0" w:color="auto"/>
              <w:left w:val="single" w:sz="4" w:space="0" w:color="auto"/>
            </w:tcBorders>
            <w:shd w:val="clear" w:color="auto" w:fill="FFFFFF"/>
            <w:vAlign w:val="bottom"/>
          </w:tcPr>
          <w:p w14:paraId="6DDEF593" w14:textId="304CB719" w:rsidR="001E0F29" w:rsidRPr="00EB363F" w:rsidRDefault="00B0329A" w:rsidP="0071671B">
            <w:pPr>
              <w:pStyle w:val="a7"/>
              <w:adjustRightInd w:val="0"/>
              <w:snapToGrid w:val="0"/>
              <w:spacing w:beforeLines="15" w:before="36" w:after="0" w:line="276" w:lineRule="auto"/>
              <w:jc w:val="both"/>
              <w:rPr>
                <w:snapToGrid w:val="0"/>
                <w:sz w:val="21"/>
                <w:szCs w:val="21"/>
                <w:lang w:eastAsia="zh-CN"/>
              </w:rPr>
            </w:pPr>
            <w:r w:rsidRPr="0071671B">
              <w:rPr>
                <w:rFonts w:eastAsia="宋体" w:cs="宋体"/>
                <w:sz w:val="21"/>
                <w:lang w:eastAsia="zh-CN"/>
              </w:rPr>
              <w:t>当研究员有意或无意地偏袒一个研究组而牺牲其他研究组时，就会出现</w:t>
            </w:r>
            <w:r w:rsidRPr="0071671B">
              <w:rPr>
                <w:rFonts w:eastAsia="宋体" w:cs="宋体"/>
                <w:b/>
                <w:sz w:val="21"/>
                <w:lang w:eastAsia="zh-CN"/>
              </w:rPr>
              <w:t>研究员</w:t>
            </w:r>
            <w:r w:rsidR="00F90292">
              <w:rPr>
                <w:rFonts w:eastAsia="宋体" w:cs="宋体"/>
                <w:b/>
                <w:sz w:val="21"/>
                <w:lang w:eastAsia="zh-CN"/>
              </w:rPr>
              <w:t>偏倚</w:t>
            </w:r>
            <w:r w:rsidRPr="0071671B">
              <w:rPr>
                <w:rFonts w:eastAsia="宋体" w:cs="宋体"/>
                <w:sz w:val="21"/>
                <w:lang w:eastAsia="zh-CN"/>
              </w:rPr>
              <w:t>。</w:t>
            </w:r>
          </w:p>
        </w:tc>
        <w:tc>
          <w:tcPr>
            <w:tcW w:w="4907" w:type="dxa"/>
            <w:tcBorders>
              <w:top w:val="single" w:sz="4" w:space="0" w:color="auto"/>
              <w:left w:val="single" w:sz="4" w:space="0" w:color="auto"/>
              <w:right w:val="single" w:sz="4" w:space="0" w:color="auto"/>
            </w:tcBorders>
            <w:shd w:val="clear" w:color="auto" w:fill="FFFFFF"/>
            <w:vAlign w:val="center"/>
          </w:tcPr>
          <w:p w14:paraId="1D7FF0A1" w14:textId="77777777" w:rsidR="001E0F29" w:rsidRPr="0071671B" w:rsidRDefault="00B0329A" w:rsidP="0071671B">
            <w:pPr>
              <w:pStyle w:val="a7"/>
              <w:numPr>
                <w:ilvl w:val="0"/>
                <w:numId w:val="45"/>
              </w:numPr>
              <w:tabs>
                <w:tab w:val="left" w:pos="610"/>
              </w:tabs>
              <w:adjustRightInd w:val="0"/>
              <w:snapToGrid w:val="0"/>
              <w:spacing w:beforeLines="15" w:before="36" w:after="0" w:line="276" w:lineRule="auto"/>
              <w:jc w:val="both"/>
              <w:rPr>
                <w:rFonts w:eastAsia="宋体"/>
                <w:snapToGrid w:val="0"/>
                <w:sz w:val="21"/>
                <w:szCs w:val="21"/>
              </w:rPr>
            </w:pPr>
            <w:proofErr w:type="spellStart"/>
            <w:r w:rsidRPr="0071671B">
              <w:rPr>
                <w:rFonts w:eastAsia="宋体" w:cs="宋体"/>
                <w:sz w:val="21"/>
              </w:rPr>
              <w:t>设盲</w:t>
            </w:r>
            <w:proofErr w:type="spellEnd"/>
          </w:p>
          <w:p w14:paraId="503F1D70" w14:textId="77777777" w:rsidR="001E0F29" w:rsidRPr="00EB363F" w:rsidRDefault="00B0329A" w:rsidP="0071671B">
            <w:pPr>
              <w:pStyle w:val="a7"/>
              <w:numPr>
                <w:ilvl w:val="0"/>
                <w:numId w:val="45"/>
              </w:numPr>
              <w:tabs>
                <w:tab w:val="left" w:pos="610"/>
              </w:tabs>
              <w:adjustRightInd w:val="0"/>
              <w:snapToGrid w:val="0"/>
              <w:spacing w:beforeLines="15" w:before="36" w:after="0" w:line="276" w:lineRule="auto"/>
              <w:jc w:val="both"/>
              <w:rPr>
                <w:snapToGrid w:val="0"/>
                <w:sz w:val="21"/>
                <w:szCs w:val="21"/>
                <w:lang w:eastAsia="zh-CN"/>
              </w:rPr>
            </w:pPr>
            <w:r w:rsidRPr="0071671B">
              <w:rPr>
                <w:rFonts w:eastAsia="宋体" w:cs="宋体"/>
                <w:sz w:val="21"/>
                <w:lang w:eastAsia="zh-CN"/>
              </w:rPr>
              <w:t>预定的方案、终点和统计学计划</w:t>
            </w:r>
          </w:p>
        </w:tc>
      </w:tr>
      <w:tr w:rsidR="001E0F29" w:rsidRPr="00EB363F" w14:paraId="7F4EE0DC" w14:textId="77777777" w:rsidTr="00BB1ED9">
        <w:trPr>
          <w:jc w:val="center"/>
        </w:trPr>
        <w:tc>
          <w:tcPr>
            <w:tcW w:w="3493" w:type="dxa"/>
            <w:tcBorders>
              <w:top w:val="single" w:sz="4" w:space="0" w:color="auto"/>
              <w:left w:val="single" w:sz="4" w:space="0" w:color="auto"/>
            </w:tcBorders>
            <w:shd w:val="clear" w:color="auto" w:fill="FFFFFF"/>
            <w:vAlign w:val="bottom"/>
          </w:tcPr>
          <w:p w14:paraId="1B09A7A3" w14:textId="6FEED283" w:rsidR="001E0F29" w:rsidRPr="00EB363F" w:rsidRDefault="00B0329A" w:rsidP="0071671B">
            <w:pPr>
              <w:pStyle w:val="a7"/>
              <w:adjustRightInd w:val="0"/>
              <w:snapToGrid w:val="0"/>
              <w:spacing w:beforeLines="15" w:before="36" w:after="0" w:line="276" w:lineRule="auto"/>
              <w:jc w:val="both"/>
              <w:rPr>
                <w:snapToGrid w:val="0"/>
                <w:sz w:val="21"/>
                <w:szCs w:val="21"/>
                <w:lang w:eastAsia="zh-CN"/>
              </w:rPr>
            </w:pPr>
            <w:r w:rsidRPr="0071671B">
              <w:rPr>
                <w:rFonts w:eastAsia="宋体" w:cs="宋体"/>
                <w:b/>
                <w:sz w:val="21"/>
                <w:lang w:eastAsia="zh-CN"/>
              </w:rPr>
              <w:t>评价者</w:t>
            </w:r>
            <w:r w:rsidR="00F90292">
              <w:rPr>
                <w:rFonts w:eastAsia="宋体" w:cs="宋体"/>
                <w:b/>
                <w:sz w:val="21"/>
                <w:lang w:eastAsia="zh-CN"/>
              </w:rPr>
              <w:t>偏倚</w:t>
            </w:r>
            <w:r w:rsidRPr="0071671B">
              <w:rPr>
                <w:rFonts w:eastAsia="宋体" w:cs="宋体"/>
                <w:sz w:val="21"/>
                <w:lang w:eastAsia="zh-CN"/>
              </w:rPr>
              <w:t>其实是一种研究员</w:t>
            </w:r>
            <w:r w:rsidR="00F90292">
              <w:rPr>
                <w:rFonts w:eastAsia="宋体" w:cs="宋体"/>
                <w:sz w:val="21"/>
                <w:lang w:eastAsia="zh-CN"/>
              </w:rPr>
              <w:t>偏倚</w:t>
            </w:r>
            <w:r w:rsidRPr="0071671B">
              <w:rPr>
                <w:rFonts w:eastAsia="宋体" w:cs="宋体"/>
                <w:sz w:val="21"/>
                <w:lang w:eastAsia="zh-CN"/>
              </w:rPr>
              <w:t>，当测量结局变量的人有意或无意地记录了有利于一种干预而不太利于另一种干预的测量结果时就会发生评价者</w:t>
            </w:r>
            <w:r w:rsidR="00F90292">
              <w:rPr>
                <w:rFonts w:eastAsia="宋体" w:cs="宋体"/>
                <w:sz w:val="21"/>
                <w:lang w:eastAsia="zh-CN"/>
              </w:rPr>
              <w:t>偏倚</w:t>
            </w:r>
            <w:r w:rsidRPr="0071671B">
              <w:rPr>
                <w:rFonts w:eastAsia="宋体" w:cs="宋体"/>
                <w:sz w:val="21"/>
                <w:lang w:eastAsia="zh-CN"/>
              </w:rPr>
              <w:t>。具有主观终点（如生活质量）的研究特别容易受到这种形式</w:t>
            </w:r>
            <w:r w:rsidR="00F90292">
              <w:rPr>
                <w:rFonts w:eastAsia="宋体" w:cs="宋体"/>
                <w:sz w:val="21"/>
                <w:lang w:eastAsia="zh-CN"/>
              </w:rPr>
              <w:t>偏倚</w:t>
            </w:r>
            <w:r w:rsidRPr="0071671B">
              <w:rPr>
                <w:rFonts w:eastAsia="宋体" w:cs="宋体"/>
                <w:sz w:val="21"/>
                <w:lang w:eastAsia="zh-CN"/>
              </w:rPr>
              <w:t>的影响。</w:t>
            </w:r>
          </w:p>
        </w:tc>
        <w:tc>
          <w:tcPr>
            <w:tcW w:w="4907" w:type="dxa"/>
            <w:tcBorders>
              <w:top w:val="single" w:sz="4" w:space="0" w:color="auto"/>
              <w:left w:val="single" w:sz="4" w:space="0" w:color="auto"/>
              <w:right w:val="single" w:sz="4" w:space="0" w:color="auto"/>
            </w:tcBorders>
            <w:shd w:val="clear" w:color="auto" w:fill="FFFFFF"/>
            <w:vAlign w:val="center"/>
          </w:tcPr>
          <w:p w14:paraId="5C70CC5D" w14:textId="77777777" w:rsidR="001E0F29" w:rsidRPr="0071671B" w:rsidRDefault="00B0329A" w:rsidP="0071671B">
            <w:pPr>
              <w:pStyle w:val="a7"/>
              <w:numPr>
                <w:ilvl w:val="0"/>
                <w:numId w:val="45"/>
              </w:numPr>
              <w:tabs>
                <w:tab w:val="left" w:pos="610"/>
              </w:tabs>
              <w:adjustRightInd w:val="0"/>
              <w:snapToGrid w:val="0"/>
              <w:spacing w:beforeLines="15" w:before="36" w:after="0" w:line="276" w:lineRule="auto"/>
              <w:jc w:val="both"/>
              <w:rPr>
                <w:rFonts w:eastAsia="宋体"/>
                <w:snapToGrid w:val="0"/>
                <w:sz w:val="21"/>
                <w:szCs w:val="21"/>
              </w:rPr>
            </w:pPr>
            <w:proofErr w:type="spellStart"/>
            <w:r w:rsidRPr="0071671B">
              <w:rPr>
                <w:rFonts w:eastAsia="宋体" w:cs="宋体"/>
                <w:sz w:val="21"/>
              </w:rPr>
              <w:t>设盲</w:t>
            </w:r>
            <w:proofErr w:type="spellEnd"/>
          </w:p>
          <w:p w14:paraId="6E5CF5CE" w14:textId="77777777" w:rsidR="001E0F29" w:rsidRPr="00EB363F" w:rsidRDefault="00B0329A" w:rsidP="0071671B">
            <w:pPr>
              <w:pStyle w:val="a7"/>
              <w:numPr>
                <w:ilvl w:val="0"/>
                <w:numId w:val="45"/>
              </w:numPr>
              <w:tabs>
                <w:tab w:val="left" w:pos="620"/>
              </w:tabs>
              <w:adjustRightInd w:val="0"/>
              <w:snapToGrid w:val="0"/>
              <w:spacing w:beforeLines="15" w:before="36" w:after="0" w:line="276" w:lineRule="auto"/>
              <w:jc w:val="both"/>
              <w:rPr>
                <w:snapToGrid w:val="0"/>
                <w:sz w:val="21"/>
                <w:szCs w:val="21"/>
              </w:rPr>
            </w:pPr>
            <w:proofErr w:type="spellStart"/>
            <w:r w:rsidRPr="0071671B">
              <w:rPr>
                <w:rFonts w:eastAsia="宋体" w:cs="宋体"/>
                <w:sz w:val="21"/>
              </w:rPr>
              <w:t>客观诊断和结局指标</w:t>
            </w:r>
            <w:proofErr w:type="spellEnd"/>
          </w:p>
        </w:tc>
      </w:tr>
      <w:tr w:rsidR="001E0F29" w:rsidRPr="00EB363F" w14:paraId="6F12A81A" w14:textId="77777777" w:rsidTr="00BB1ED9">
        <w:trPr>
          <w:jc w:val="center"/>
        </w:trPr>
        <w:tc>
          <w:tcPr>
            <w:tcW w:w="3493" w:type="dxa"/>
            <w:tcBorders>
              <w:top w:val="single" w:sz="4" w:space="0" w:color="auto"/>
              <w:left w:val="single" w:sz="4" w:space="0" w:color="auto"/>
            </w:tcBorders>
            <w:shd w:val="clear" w:color="auto" w:fill="FFFFFF"/>
            <w:vAlign w:val="bottom"/>
          </w:tcPr>
          <w:p w14:paraId="10155009" w14:textId="1BBDE857" w:rsidR="001E0F29" w:rsidRPr="00EB363F" w:rsidRDefault="00B0329A" w:rsidP="0071671B">
            <w:pPr>
              <w:pStyle w:val="a7"/>
              <w:adjustRightInd w:val="0"/>
              <w:snapToGrid w:val="0"/>
              <w:spacing w:beforeLines="15" w:before="36" w:after="0" w:line="276" w:lineRule="auto"/>
              <w:jc w:val="both"/>
              <w:rPr>
                <w:snapToGrid w:val="0"/>
                <w:sz w:val="21"/>
                <w:szCs w:val="21"/>
                <w:lang w:eastAsia="zh-CN"/>
              </w:rPr>
            </w:pPr>
            <w:r w:rsidRPr="0071671B">
              <w:rPr>
                <w:rFonts w:eastAsia="宋体" w:cs="宋体"/>
                <w:b/>
                <w:sz w:val="21"/>
                <w:lang w:eastAsia="zh-CN"/>
              </w:rPr>
              <w:t>安慰剂或假效应</w:t>
            </w:r>
            <w:r w:rsidRPr="0071671B">
              <w:rPr>
                <w:rFonts w:eastAsia="宋体" w:cs="宋体"/>
                <w:sz w:val="21"/>
                <w:lang w:eastAsia="zh-CN"/>
              </w:rPr>
              <w:t>也是一种</w:t>
            </w:r>
            <w:r w:rsidR="00F90292">
              <w:rPr>
                <w:rFonts w:eastAsia="宋体" w:cs="宋体"/>
                <w:sz w:val="21"/>
                <w:lang w:eastAsia="zh-CN"/>
              </w:rPr>
              <w:t>偏倚</w:t>
            </w:r>
            <w:r w:rsidRPr="0071671B">
              <w:rPr>
                <w:rFonts w:eastAsia="宋体" w:cs="宋体"/>
                <w:sz w:val="21"/>
                <w:lang w:eastAsia="zh-CN"/>
              </w:rPr>
              <w:t>，当暴露于非活性治疗的患者认为其正在接受干预治疗，并随后显示或报告改善措施时，就会发生这种</w:t>
            </w:r>
            <w:r w:rsidR="00F90292">
              <w:rPr>
                <w:rFonts w:eastAsia="宋体" w:cs="宋体"/>
                <w:sz w:val="21"/>
                <w:lang w:eastAsia="zh-CN"/>
              </w:rPr>
              <w:t>偏倚</w:t>
            </w:r>
            <w:r w:rsidRPr="0071671B">
              <w:rPr>
                <w:rFonts w:eastAsia="宋体" w:cs="宋体"/>
                <w:sz w:val="21"/>
                <w:lang w:eastAsia="zh-CN"/>
              </w:rPr>
              <w:t>。</w:t>
            </w:r>
          </w:p>
        </w:tc>
        <w:tc>
          <w:tcPr>
            <w:tcW w:w="4907" w:type="dxa"/>
            <w:tcBorders>
              <w:top w:val="single" w:sz="4" w:space="0" w:color="auto"/>
              <w:left w:val="single" w:sz="4" w:space="0" w:color="auto"/>
              <w:right w:val="single" w:sz="4" w:space="0" w:color="auto"/>
            </w:tcBorders>
            <w:shd w:val="clear" w:color="auto" w:fill="FFFFFF"/>
            <w:vAlign w:val="center"/>
          </w:tcPr>
          <w:p w14:paraId="1CAC2357" w14:textId="77777777" w:rsidR="001E0F29" w:rsidRPr="0071671B" w:rsidRDefault="00B0329A" w:rsidP="0071671B">
            <w:pPr>
              <w:pStyle w:val="a7"/>
              <w:numPr>
                <w:ilvl w:val="0"/>
                <w:numId w:val="45"/>
              </w:numPr>
              <w:tabs>
                <w:tab w:val="left" w:pos="615"/>
              </w:tabs>
              <w:adjustRightInd w:val="0"/>
              <w:snapToGrid w:val="0"/>
              <w:spacing w:beforeLines="15" w:before="36" w:after="0" w:line="276" w:lineRule="auto"/>
              <w:jc w:val="both"/>
              <w:rPr>
                <w:rFonts w:eastAsia="宋体"/>
                <w:snapToGrid w:val="0"/>
                <w:sz w:val="21"/>
                <w:szCs w:val="21"/>
              </w:rPr>
            </w:pPr>
            <w:proofErr w:type="spellStart"/>
            <w:r w:rsidRPr="0071671B">
              <w:rPr>
                <w:rFonts w:eastAsia="宋体" w:cs="宋体"/>
                <w:sz w:val="21"/>
              </w:rPr>
              <w:t>纳入假对照组</w:t>
            </w:r>
            <w:proofErr w:type="spellEnd"/>
          </w:p>
          <w:p w14:paraId="12D491AE" w14:textId="77777777" w:rsidR="001E0F29" w:rsidRPr="0071671B" w:rsidRDefault="00B0329A" w:rsidP="0071671B">
            <w:pPr>
              <w:pStyle w:val="a7"/>
              <w:numPr>
                <w:ilvl w:val="0"/>
                <w:numId w:val="45"/>
              </w:numPr>
              <w:tabs>
                <w:tab w:val="left" w:pos="610"/>
              </w:tabs>
              <w:adjustRightInd w:val="0"/>
              <w:snapToGrid w:val="0"/>
              <w:spacing w:beforeLines="15" w:before="36" w:after="0" w:line="276" w:lineRule="auto"/>
              <w:jc w:val="both"/>
              <w:rPr>
                <w:rFonts w:eastAsia="宋体"/>
                <w:snapToGrid w:val="0"/>
                <w:sz w:val="21"/>
                <w:szCs w:val="21"/>
              </w:rPr>
            </w:pPr>
            <w:proofErr w:type="spellStart"/>
            <w:r w:rsidRPr="0071671B">
              <w:rPr>
                <w:rFonts w:eastAsia="宋体" w:cs="宋体"/>
                <w:sz w:val="21"/>
              </w:rPr>
              <w:t>随机化</w:t>
            </w:r>
            <w:proofErr w:type="spellEnd"/>
          </w:p>
          <w:p w14:paraId="7FE58837" w14:textId="77777777" w:rsidR="001E0F29" w:rsidRPr="0071671B" w:rsidRDefault="00B0329A" w:rsidP="0071671B">
            <w:pPr>
              <w:pStyle w:val="a7"/>
              <w:numPr>
                <w:ilvl w:val="0"/>
                <w:numId w:val="45"/>
              </w:numPr>
              <w:tabs>
                <w:tab w:val="left" w:pos="610"/>
              </w:tabs>
              <w:adjustRightInd w:val="0"/>
              <w:snapToGrid w:val="0"/>
              <w:spacing w:beforeLines="15" w:before="36" w:after="0" w:line="276" w:lineRule="auto"/>
              <w:jc w:val="both"/>
              <w:rPr>
                <w:rFonts w:eastAsia="宋体"/>
                <w:snapToGrid w:val="0"/>
                <w:sz w:val="21"/>
                <w:szCs w:val="21"/>
              </w:rPr>
            </w:pPr>
            <w:proofErr w:type="spellStart"/>
            <w:r w:rsidRPr="0071671B">
              <w:rPr>
                <w:rFonts w:eastAsia="宋体" w:cs="宋体"/>
                <w:sz w:val="21"/>
              </w:rPr>
              <w:t>设盲</w:t>
            </w:r>
            <w:proofErr w:type="spellEnd"/>
          </w:p>
          <w:p w14:paraId="23A7952D" w14:textId="168D42EA" w:rsidR="001E0F29" w:rsidRPr="00EB363F" w:rsidRDefault="00B0329A" w:rsidP="0071671B">
            <w:pPr>
              <w:pStyle w:val="a7"/>
              <w:numPr>
                <w:ilvl w:val="0"/>
                <w:numId w:val="45"/>
              </w:numPr>
              <w:tabs>
                <w:tab w:val="left" w:pos="620"/>
              </w:tabs>
              <w:adjustRightInd w:val="0"/>
              <w:snapToGrid w:val="0"/>
              <w:spacing w:beforeLines="15" w:before="36" w:after="0" w:line="276" w:lineRule="auto"/>
              <w:jc w:val="both"/>
              <w:rPr>
                <w:snapToGrid w:val="0"/>
                <w:sz w:val="21"/>
                <w:szCs w:val="21"/>
              </w:rPr>
            </w:pPr>
            <w:proofErr w:type="spellStart"/>
            <w:r w:rsidRPr="0071671B">
              <w:rPr>
                <w:rFonts w:eastAsia="宋体" w:cs="宋体"/>
                <w:sz w:val="21"/>
              </w:rPr>
              <w:t>客观诊断和</w:t>
            </w:r>
            <w:proofErr w:type="spellEnd"/>
            <w:r w:rsidR="0092403B">
              <w:rPr>
                <w:rFonts w:eastAsia="宋体" w:cs="宋体" w:hint="eastAsia"/>
                <w:sz w:val="21"/>
                <w:lang w:eastAsia="zh-CN"/>
              </w:rPr>
              <w:t>结局</w:t>
            </w:r>
            <w:proofErr w:type="spellStart"/>
            <w:r w:rsidRPr="0071671B">
              <w:rPr>
                <w:rFonts w:eastAsia="宋体" w:cs="宋体"/>
                <w:sz w:val="21"/>
              </w:rPr>
              <w:t>指标</w:t>
            </w:r>
            <w:proofErr w:type="spellEnd"/>
          </w:p>
        </w:tc>
      </w:tr>
      <w:tr w:rsidR="001E0F29" w:rsidRPr="00EB363F" w14:paraId="0BD5B02F" w14:textId="77777777" w:rsidTr="00BB1ED9">
        <w:trPr>
          <w:jc w:val="center"/>
        </w:trPr>
        <w:tc>
          <w:tcPr>
            <w:tcW w:w="3493" w:type="dxa"/>
            <w:tcBorders>
              <w:top w:val="single" w:sz="4" w:space="0" w:color="auto"/>
              <w:left w:val="single" w:sz="4" w:space="0" w:color="auto"/>
              <w:bottom w:val="single" w:sz="4" w:space="0" w:color="auto"/>
            </w:tcBorders>
            <w:shd w:val="clear" w:color="auto" w:fill="FFFFFF"/>
            <w:vAlign w:val="center"/>
          </w:tcPr>
          <w:p w14:paraId="39C7D599" w14:textId="4E9EF371" w:rsidR="001E0F29" w:rsidRPr="00EB363F" w:rsidRDefault="00B0329A" w:rsidP="0071671B">
            <w:pPr>
              <w:pStyle w:val="a7"/>
              <w:adjustRightInd w:val="0"/>
              <w:snapToGrid w:val="0"/>
              <w:spacing w:beforeLines="15" w:before="36" w:after="0" w:line="276" w:lineRule="auto"/>
              <w:jc w:val="both"/>
              <w:rPr>
                <w:snapToGrid w:val="0"/>
                <w:sz w:val="21"/>
                <w:szCs w:val="21"/>
                <w:lang w:eastAsia="zh-CN"/>
              </w:rPr>
            </w:pPr>
            <w:r w:rsidRPr="0071671B">
              <w:rPr>
                <w:rFonts w:eastAsia="宋体" w:cs="宋体"/>
                <w:sz w:val="21"/>
                <w:lang w:eastAsia="zh-CN"/>
              </w:rPr>
              <w:t>当未报告随访受试者出现与报告随访受试者不同的结局时，</w:t>
            </w:r>
            <w:r w:rsidRPr="0071671B">
              <w:rPr>
                <w:rFonts w:eastAsia="宋体" w:cs="宋体"/>
                <w:b/>
                <w:sz w:val="21"/>
                <w:lang w:eastAsia="zh-CN"/>
              </w:rPr>
              <w:t>缺失数据</w:t>
            </w:r>
            <w:r w:rsidRPr="0071671B">
              <w:rPr>
                <w:rFonts w:eastAsia="宋体" w:cs="宋体"/>
                <w:sz w:val="21"/>
                <w:lang w:eastAsia="zh-CN"/>
              </w:rPr>
              <w:t>可能会引入</w:t>
            </w:r>
            <w:r w:rsidR="00F90292">
              <w:rPr>
                <w:rFonts w:eastAsia="宋体" w:cs="宋体"/>
                <w:sz w:val="21"/>
                <w:lang w:eastAsia="zh-CN"/>
              </w:rPr>
              <w:t>偏倚</w:t>
            </w:r>
            <w:r w:rsidRPr="0071671B">
              <w:rPr>
                <w:rFonts w:eastAsia="宋体" w:cs="宋体"/>
                <w:sz w:val="21"/>
                <w:lang w:eastAsia="zh-CN"/>
              </w:rPr>
              <w:t>。</w:t>
            </w:r>
          </w:p>
        </w:tc>
        <w:tc>
          <w:tcPr>
            <w:tcW w:w="4907" w:type="dxa"/>
            <w:tcBorders>
              <w:top w:val="single" w:sz="4" w:space="0" w:color="auto"/>
              <w:left w:val="single" w:sz="4" w:space="0" w:color="auto"/>
              <w:bottom w:val="single" w:sz="4" w:space="0" w:color="auto"/>
              <w:right w:val="single" w:sz="4" w:space="0" w:color="auto"/>
            </w:tcBorders>
            <w:shd w:val="clear" w:color="auto" w:fill="FFFFFF"/>
            <w:vAlign w:val="center"/>
          </w:tcPr>
          <w:p w14:paraId="425A14A4" w14:textId="77777777" w:rsidR="001E0F29" w:rsidRPr="0071671B" w:rsidRDefault="00B0329A" w:rsidP="0071671B">
            <w:pPr>
              <w:pStyle w:val="a7"/>
              <w:numPr>
                <w:ilvl w:val="0"/>
                <w:numId w:val="45"/>
              </w:numPr>
              <w:tabs>
                <w:tab w:val="left" w:pos="620"/>
              </w:tabs>
              <w:adjustRightInd w:val="0"/>
              <w:snapToGrid w:val="0"/>
              <w:spacing w:beforeLines="15" w:before="36" w:after="0" w:line="276" w:lineRule="auto"/>
              <w:jc w:val="both"/>
              <w:rPr>
                <w:rFonts w:eastAsia="宋体"/>
                <w:snapToGrid w:val="0"/>
                <w:sz w:val="21"/>
                <w:szCs w:val="21"/>
                <w:lang w:eastAsia="zh-CN"/>
              </w:rPr>
            </w:pPr>
            <w:r w:rsidRPr="0071671B">
              <w:rPr>
                <w:rFonts w:eastAsia="宋体" w:cs="宋体"/>
                <w:sz w:val="21"/>
                <w:lang w:eastAsia="zh-CN"/>
              </w:rPr>
              <w:t>完成随访后，为假对照组患者选择有源器械</w:t>
            </w:r>
          </w:p>
          <w:p w14:paraId="14D6AB0D" w14:textId="77777777" w:rsidR="001E0F29" w:rsidRPr="0071671B" w:rsidRDefault="00B0329A" w:rsidP="0071671B">
            <w:pPr>
              <w:pStyle w:val="a7"/>
              <w:numPr>
                <w:ilvl w:val="0"/>
                <w:numId w:val="45"/>
              </w:numPr>
              <w:tabs>
                <w:tab w:val="left" w:pos="610"/>
              </w:tabs>
              <w:adjustRightInd w:val="0"/>
              <w:snapToGrid w:val="0"/>
              <w:spacing w:beforeLines="15" w:before="36" w:after="0" w:line="276" w:lineRule="auto"/>
              <w:jc w:val="both"/>
              <w:rPr>
                <w:rFonts w:eastAsia="宋体"/>
                <w:snapToGrid w:val="0"/>
                <w:sz w:val="21"/>
                <w:szCs w:val="21"/>
              </w:rPr>
            </w:pPr>
            <w:proofErr w:type="spellStart"/>
            <w:r w:rsidRPr="0071671B">
              <w:rPr>
                <w:rFonts w:eastAsia="宋体" w:cs="宋体"/>
                <w:sz w:val="21"/>
              </w:rPr>
              <w:t>文件和已强化的合规性</w:t>
            </w:r>
            <w:proofErr w:type="spellEnd"/>
          </w:p>
          <w:p w14:paraId="0A6CD28A" w14:textId="6F235839" w:rsidR="001E0F29" w:rsidRPr="00EB363F" w:rsidRDefault="00B0329A" w:rsidP="0071671B">
            <w:pPr>
              <w:pStyle w:val="a7"/>
              <w:numPr>
                <w:ilvl w:val="0"/>
                <w:numId w:val="45"/>
              </w:numPr>
              <w:tabs>
                <w:tab w:val="left" w:pos="610"/>
              </w:tabs>
              <w:adjustRightInd w:val="0"/>
              <w:snapToGrid w:val="0"/>
              <w:spacing w:beforeLines="15" w:before="36" w:after="0" w:line="276" w:lineRule="auto"/>
              <w:jc w:val="both"/>
              <w:rPr>
                <w:snapToGrid w:val="0"/>
                <w:sz w:val="21"/>
                <w:szCs w:val="21"/>
              </w:rPr>
            </w:pPr>
            <w:proofErr w:type="spellStart"/>
            <w:r w:rsidRPr="0071671B">
              <w:rPr>
                <w:rFonts w:eastAsia="宋体" w:cs="宋体"/>
                <w:sz w:val="21"/>
              </w:rPr>
              <w:t>计划进行敏感性分析</w:t>
            </w:r>
            <w:proofErr w:type="spellEnd"/>
          </w:p>
        </w:tc>
      </w:tr>
    </w:tbl>
    <w:p w14:paraId="1FD4A975" w14:textId="77777777" w:rsidR="001E0F29" w:rsidRPr="0071671B" w:rsidRDefault="001E0F29" w:rsidP="0071671B">
      <w:pPr>
        <w:adjustRightInd w:val="0"/>
        <w:snapToGrid w:val="0"/>
        <w:spacing w:beforeLines="50" w:before="120" w:line="300" w:lineRule="auto"/>
        <w:jc w:val="both"/>
        <w:rPr>
          <w:rFonts w:ascii="Times New Roman" w:eastAsia="宋体" w:hAnsi="Times New Roman" w:cs="Times New Roman"/>
          <w:snapToGrid w:val="0"/>
          <w:lang w:eastAsia="zh-CN"/>
        </w:rPr>
      </w:pPr>
    </w:p>
    <w:sectPr w:rsidR="001E0F29" w:rsidRPr="0071671B" w:rsidSect="00897116">
      <w:footerReference w:type="default" r:id="rId25"/>
      <w:pgSz w:w="11907" w:h="16839" w:code="9"/>
      <w:pgMar w:top="1418" w:right="1418" w:bottom="1418" w:left="1418" w:header="720" w:footer="72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50089" w14:textId="77777777" w:rsidR="0021304D" w:rsidRDefault="0021304D">
      <w:r>
        <w:separator/>
      </w:r>
    </w:p>
  </w:endnote>
  <w:endnote w:type="continuationSeparator" w:id="0">
    <w:p w14:paraId="007FDF33" w14:textId="77777777" w:rsidR="0021304D" w:rsidRDefault="00213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C69F6" w14:textId="77777777" w:rsidR="009538FB" w:rsidRPr="0071671B" w:rsidRDefault="009538FB" w:rsidP="00897116">
    <w:pPr>
      <w:pStyle w:val="a8"/>
      <w:jc w:val="right"/>
      <w:rPr>
        <w:rFonts w:ascii="Times New Roman" w:eastAsia="宋体" w:hAnsi="Times New Roman" w:cs="Times New Roman"/>
        <w:sz w:val="21"/>
        <w:szCs w:val="21"/>
      </w:rPr>
    </w:pPr>
    <w:r w:rsidRPr="00441672">
      <w:rPr>
        <w:rFonts w:ascii="Times New Roman" w:hAnsi="Times New Roman" w:cs="Times New Roman"/>
        <w:vanish/>
        <w:sz w:val="21"/>
        <w:szCs w:val="21"/>
      </w:rPr>
      <w:fldChar w:fldCharType="begin"/>
    </w:r>
    <w:r w:rsidRPr="00441672">
      <w:rPr>
        <w:rFonts w:ascii="Times New Roman" w:hAnsi="Times New Roman" w:cs="Times New Roman"/>
        <w:vanish/>
        <w:sz w:val="21"/>
        <w:szCs w:val="21"/>
      </w:rPr>
      <w:instrText>PAGE   \* MERGEFORMAT</w:instrText>
    </w:r>
    <w:r w:rsidRPr="00441672">
      <w:rPr>
        <w:rFonts w:ascii="Times New Roman" w:hAnsi="Times New Roman" w:cs="Times New Roman"/>
        <w:vanish/>
        <w:sz w:val="21"/>
        <w:szCs w:val="21"/>
      </w:rPr>
      <w:fldChar w:fldCharType="separate"/>
    </w:r>
    <w:r w:rsidR="007333CD" w:rsidRPr="007333CD">
      <w:rPr>
        <w:rFonts w:ascii="Times New Roman" w:eastAsia="宋体" w:hAnsi="Times New Roman" w:cs="Times New Roman"/>
        <w:noProof/>
        <w:sz w:val="21"/>
        <w:szCs w:val="21"/>
        <w:lang w:val="zh-CN" w:eastAsia="zh-CN"/>
      </w:rPr>
      <w:t>22</w:t>
    </w:r>
    <w:r w:rsidRPr="00441672">
      <w:rPr>
        <w:rFonts w:ascii="Times New Roman" w:hAnsi="Times New Roman" w:cs="Times New Roman"/>
        <w:vanish/>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B0D20" w14:textId="77777777" w:rsidR="0021304D" w:rsidRDefault="0021304D">
      <w:r>
        <w:separator/>
      </w:r>
    </w:p>
  </w:footnote>
  <w:footnote w:type="continuationSeparator" w:id="0">
    <w:p w14:paraId="2624A894" w14:textId="77777777" w:rsidR="0021304D" w:rsidRDefault="00213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31B27" w14:textId="6FDC85FD" w:rsidR="009538FB" w:rsidRPr="0071671B" w:rsidRDefault="009538FB" w:rsidP="003D67F0">
    <w:pPr>
      <w:pStyle w:val="a4"/>
      <w:adjustRightInd w:val="0"/>
      <w:snapToGrid w:val="0"/>
      <w:spacing w:beforeLines="50" w:before="120" w:line="300" w:lineRule="auto"/>
      <w:rPr>
        <w:rFonts w:eastAsia="宋体"/>
        <w:snapToGrid w:val="0"/>
        <w:sz w:val="21"/>
        <w:szCs w:val="21"/>
        <w:lang w:eastAsia="zh-CN"/>
      </w:rPr>
    </w:pPr>
    <w:r w:rsidRPr="00F95FBB">
      <w:rPr>
        <w:rFonts w:eastAsia="宋体" w:cs="宋体" w:hint="eastAsia"/>
        <w:sz w:val="21"/>
        <w:lang w:eastAsia="zh-CN"/>
      </w:rPr>
      <w:t>所含建议不具约束力</w:t>
    </w:r>
  </w:p>
  <w:p w14:paraId="72E59E60" w14:textId="77777777" w:rsidR="009538FB" w:rsidRPr="0071671B" w:rsidRDefault="009538FB" w:rsidP="003D67F0">
    <w:pPr>
      <w:adjustRightInd w:val="0"/>
      <w:snapToGrid w:val="0"/>
      <w:spacing w:beforeLines="50" w:before="120" w:line="300" w:lineRule="auto"/>
      <w:jc w:val="center"/>
      <w:rPr>
        <w:rFonts w:ascii="Times New Roman" w:eastAsia="宋体" w:hAnsi="Times New Roman" w:cs="Times New Roman"/>
        <w:snapToGrid w:val="0"/>
        <w:sz w:val="21"/>
        <w:szCs w:val="21"/>
        <w:lang w:eastAsia="zh-CN"/>
      </w:rPr>
    </w:pPr>
    <w:r w:rsidRPr="0071671B">
      <w:rPr>
        <w:rFonts w:ascii="Times New Roman" w:eastAsia="宋体" w:hAnsi="Times New Roman" w:cs="宋体"/>
        <w:b/>
        <w:i/>
        <w:sz w:val="21"/>
        <w:lang w:eastAsia="zh-CN"/>
      </w:rPr>
      <w:t>草案</w:t>
    </w:r>
    <w:r w:rsidRPr="0071671B">
      <w:rPr>
        <w:rFonts w:ascii="Times New Roman" w:eastAsia="宋体" w:hAnsi="Times New Roman" w:cs="宋体"/>
        <w:b/>
        <w:i/>
        <w:sz w:val="21"/>
        <w:lang w:eastAsia="zh-CN"/>
      </w:rPr>
      <w:t>—</w:t>
    </w:r>
    <w:r w:rsidRPr="0071671B">
      <w:rPr>
        <w:rFonts w:ascii="Times New Roman" w:eastAsia="宋体" w:hAnsi="Times New Roman" w:cs="宋体"/>
        <w:b/>
        <w:i/>
        <w:sz w:val="21"/>
        <w:lang w:eastAsia="zh-CN"/>
      </w:rPr>
      <w:t>非执行版</w:t>
    </w:r>
  </w:p>
  <w:p w14:paraId="6DF9C8C6" w14:textId="77777777" w:rsidR="009538FB" w:rsidRPr="0071671B" w:rsidRDefault="009538FB" w:rsidP="003D67F0">
    <w:pPr>
      <w:pStyle w:val="a5"/>
      <w:pBdr>
        <w:bottom w:val="none" w:sz="0" w:space="0" w:color="auto"/>
      </w:pBdr>
      <w:rPr>
        <w:rFonts w:ascii="Times New Roman" w:eastAsia="宋体" w:hAnsi="Times New Roman"/>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1CF"/>
    <w:multiLevelType w:val="multilevel"/>
    <w:tmpl w:val="C224851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475EB"/>
    <w:multiLevelType w:val="multilevel"/>
    <w:tmpl w:val="26BAEF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611853"/>
    <w:multiLevelType w:val="multilevel"/>
    <w:tmpl w:val="9AD695FE"/>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4C232B"/>
    <w:multiLevelType w:val="hybridMultilevel"/>
    <w:tmpl w:val="C5920ED4"/>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94121EF"/>
    <w:multiLevelType w:val="hybridMultilevel"/>
    <w:tmpl w:val="2186565A"/>
    <w:lvl w:ilvl="0" w:tplc="3E1079A0">
      <w:start w:val="1"/>
      <w:numFmt w:val="bullet"/>
      <w:lvlText w:val=""/>
      <w:lvlJc w:val="left"/>
      <w:pPr>
        <w:ind w:left="420" w:hanging="420"/>
      </w:pPr>
      <w:rPr>
        <w:rFonts w:ascii="Wingdings" w:hAnsi="Wingdings" w:hint="default"/>
        <w:vertAlign w:val="baseli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9DE3909"/>
    <w:multiLevelType w:val="hybridMultilevel"/>
    <w:tmpl w:val="BC6890DA"/>
    <w:lvl w:ilvl="0" w:tplc="A808ECBA">
      <w:start w:val="1"/>
      <w:numFmt w:val="bullet"/>
      <w:lvlText w:val=""/>
      <w:lvlJc w:val="left"/>
      <w:pPr>
        <w:ind w:left="1270" w:hanging="420"/>
      </w:pPr>
      <w:rPr>
        <w:rFonts w:ascii="Wingdings" w:hAnsi="Wingdings"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6">
    <w:nsid w:val="0C717ADC"/>
    <w:multiLevelType w:val="hybridMultilevel"/>
    <w:tmpl w:val="54D85F76"/>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CA549A7"/>
    <w:multiLevelType w:val="hybridMultilevel"/>
    <w:tmpl w:val="AF84D030"/>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0AE0F58"/>
    <w:multiLevelType w:val="multilevel"/>
    <w:tmpl w:val="8B3E4BD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36"/>
        <w:szCs w:val="3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B24E35"/>
    <w:multiLevelType w:val="hybridMultilevel"/>
    <w:tmpl w:val="2FB8F71A"/>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84C59CB"/>
    <w:multiLevelType w:val="hybridMultilevel"/>
    <w:tmpl w:val="19B0B8CA"/>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D824BE5"/>
    <w:multiLevelType w:val="hybridMultilevel"/>
    <w:tmpl w:val="BBECF6DA"/>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D8E783F"/>
    <w:multiLevelType w:val="hybridMultilevel"/>
    <w:tmpl w:val="CE448F68"/>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24440BF"/>
    <w:multiLevelType w:val="hybridMultilevel"/>
    <w:tmpl w:val="1CE4E028"/>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5EB6258"/>
    <w:multiLevelType w:val="multilevel"/>
    <w:tmpl w:val="196ED82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2351CE"/>
    <w:multiLevelType w:val="multilevel"/>
    <w:tmpl w:val="37E4AD8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69C70F6"/>
    <w:multiLevelType w:val="multilevel"/>
    <w:tmpl w:val="D00C05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8AE54CE"/>
    <w:multiLevelType w:val="hybridMultilevel"/>
    <w:tmpl w:val="142EA75C"/>
    <w:lvl w:ilvl="0" w:tplc="A29A660A">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95137A5"/>
    <w:multiLevelType w:val="multilevel"/>
    <w:tmpl w:val="ED404AE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9914E7F"/>
    <w:multiLevelType w:val="hybridMultilevel"/>
    <w:tmpl w:val="4D6A625A"/>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2AF77B86"/>
    <w:multiLevelType w:val="hybridMultilevel"/>
    <w:tmpl w:val="195E7E82"/>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2CCB2992"/>
    <w:multiLevelType w:val="multilevel"/>
    <w:tmpl w:val="1412396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42B2328"/>
    <w:multiLevelType w:val="hybridMultilevel"/>
    <w:tmpl w:val="D082C09E"/>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3E7F4FDA"/>
    <w:multiLevelType w:val="hybridMultilevel"/>
    <w:tmpl w:val="3D22AFD2"/>
    <w:lvl w:ilvl="0" w:tplc="AF54AECC">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45C4413"/>
    <w:multiLevelType w:val="hybridMultilevel"/>
    <w:tmpl w:val="A56EDCEA"/>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84E2D31"/>
    <w:multiLevelType w:val="hybridMultilevel"/>
    <w:tmpl w:val="B976892E"/>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8B75231"/>
    <w:multiLevelType w:val="hybridMultilevel"/>
    <w:tmpl w:val="BCF8133E"/>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C0C2D4F"/>
    <w:multiLevelType w:val="hybridMultilevel"/>
    <w:tmpl w:val="5952FD68"/>
    <w:lvl w:ilvl="0" w:tplc="21FAF090">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0F21A65"/>
    <w:multiLevelType w:val="hybridMultilevel"/>
    <w:tmpl w:val="8B7EE41E"/>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76F068B"/>
    <w:multiLevelType w:val="hybridMultilevel"/>
    <w:tmpl w:val="4E28CF50"/>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9A679CC"/>
    <w:multiLevelType w:val="multilevel"/>
    <w:tmpl w:val="9E72FE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A9B2959"/>
    <w:multiLevelType w:val="hybridMultilevel"/>
    <w:tmpl w:val="A380D1E0"/>
    <w:lvl w:ilvl="0" w:tplc="34CAB5D8">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5C130375"/>
    <w:multiLevelType w:val="hybridMultilevel"/>
    <w:tmpl w:val="BA6E85CE"/>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02F485F"/>
    <w:multiLevelType w:val="multilevel"/>
    <w:tmpl w:val="3B6C28D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1387D95"/>
    <w:multiLevelType w:val="multilevel"/>
    <w:tmpl w:val="1832AEC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1E6053B"/>
    <w:multiLevelType w:val="hybridMultilevel"/>
    <w:tmpl w:val="BC8CBBC6"/>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62A05027"/>
    <w:multiLevelType w:val="multilevel"/>
    <w:tmpl w:val="6D0034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47705CC"/>
    <w:multiLevelType w:val="hybridMultilevel"/>
    <w:tmpl w:val="B46C32CE"/>
    <w:lvl w:ilvl="0" w:tplc="1812E1CA">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6D5C3A45"/>
    <w:multiLevelType w:val="multilevel"/>
    <w:tmpl w:val="7768649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EB43C40"/>
    <w:multiLevelType w:val="hybridMultilevel"/>
    <w:tmpl w:val="69E28EA4"/>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70096C0A"/>
    <w:multiLevelType w:val="hybridMultilevel"/>
    <w:tmpl w:val="0ED66914"/>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1134842"/>
    <w:multiLevelType w:val="hybridMultilevel"/>
    <w:tmpl w:val="A4FA8AEA"/>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72201512"/>
    <w:multiLevelType w:val="hybridMultilevel"/>
    <w:tmpl w:val="6C4AC0C2"/>
    <w:lvl w:ilvl="0" w:tplc="E0F0F430">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75801287"/>
    <w:multiLevelType w:val="hybridMultilevel"/>
    <w:tmpl w:val="E260FCA8"/>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75B159A9"/>
    <w:multiLevelType w:val="hybridMultilevel"/>
    <w:tmpl w:val="F2E8494E"/>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6"/>
  </w:num>
  <w:num w:numId="2">
    <w:abstractNumId w:val="16"/>
  </w:num>
  <w:num w:numId="3">
    <w:abstractNumId w:val="1"/>
  </w:num>
  <w:num w:numId="4">
    <w:abstractNumId w:val="0"/>
  </w:num>
  <w:num w:numId="5">
    <w:abstractNumId w:val="8"/>
  </w:num>
  <w:num w:numId="6">
    <w:abstractNumId w:val="15"/>
  </w:num>
  <w:num w:numId="7">
    <w:abstractNumId w:val="30"/>
  </w:num>
  <w:num w:numId="8">
    <w:abstractNumId w:val="33"/>
  </w:num>
  <w:num w:numId="9">
    <w:abstractNumId w:val="2"/>
  </w:num>
  <w:num w:numId="10">
    <w:abstractNumId w:val="34"/>
  </w:num>
  <w:num w:numId="11">
    <w:abstractNumId w:val="38"/>
  </w:num>
  <w:num w:numId="12">
    <w:abstractNumId w:val="14"/>
  </w:num>
  <w:num w:numId="13">
    <w:abstractNumId w:val="18"/>
  </w:num>
  <w:num w:numId="14">
    <w:abstractNumId w:val="21"/>
  </w:num>
  <w:num w:numId="15">
    <w:abstractNumId w:val="3"/>
  </w:num>
  <w:num w:numId="16">
    <w:abstractNumId w:val="31"/>
  </w:num>
  <w:num w:numId="17">
    <w:abstractNumId w:val="35"/>
  </w:num>
  <w:num w:numId="18">
    <w:abstractNumId w:val="42"/>
  </w:num>
  <w:num w:numId="19">
    <w:abstractNumId w:val="32"/>
  </w:num>
  <w:num w:numId="20">
    <w:abstractNumId w:val="23"/>
  </w:num>
  <w:num w:numId="21">
    <w:abstractNumId w:val="22"/>
  </w:num>
  <w:num w:numId="22">
    <w:abstractNumId w:val="7"/>
  </w:num>
  <w:num w:numId="23">
    <w:abstractNumId w:val="27"/>
  </w:num>
  <w:num w:numId="24">
    <w:abstractNumId w:val="28"/>
  </w:num>
  <w:num w:numId="25">
    <w:abstractNumId w:val="37"/>
  </w:num>
  <w:num w:numId="26">
    <w:abstractNumId w:val="10"/>
  </w:num>
  <w:num w:numId="27">
    <w:abstractNumId w:val="44"/>
  </w:num>
  <w:num w:numId="28">
    <w:abstractNumId w:val="26"/>
  </w:num>
  <w:num w:numId="29">
    <w:abstractNumId w:val="17"/>
  </w:num>
  <w:num w:numId="30">
    <w:abstractNumId w:val="25"/>
  </w:num>
  <w:num w:numId="31">
    <w:abstractNumId w:val="12"/>
  </w:num>
  <w:num w:numId="32">
    <w:abstractNumId w:val="39"/>
  </w:num>
  <w:num w:numId="33">
    <w:abstractNumId w:val="11"/>
  </w:num>
  <w:num w:numId="34">
    <w:abstractNumId w:val="9"/>
  </w:num>
  <w:num w:numId="35">
    <w:abstractNumId w:val="4"/>
  </w:num>
  <w:num w:numId="36">
    <w:abstractNumId w:val="29"/>
  </w:num>
  <w:num w:numId="37">
    <w:abstractNumId w:val="20"/>
  </w:num>
  <w:num w:numId="38">
    <w:abstractNumId w:val="41"/>
  </w:num>
  <w:num w:numId="39">
    <w:abstractNumId w:val="5"/>
  </w:num>
  <w:num w:numId="40">
    <w:abstractNumId w:val="19"/>
  </w:num>
  <w:num w:numId="41">
    <w:abstractNumId w:val="6"/>
  </w:num>
  <w:num w:numId="42">
    <w:abstractNumId w:val="13"/>
  </w:num>
  <w:num w:numId="43">
    <w:abstractNumId w:val="40"/>
  </w:num>
  <w:num w:numId="44">
    <w:abstractNumId w:val="24"/>
  </w:num>
  <w:num w:numId="45">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ang, Yan Bing">
    <w15:presenceInfo w15:providerId="AD" w15:userId="S::yanbing.liang@siemens-healthineers.com::4865433d-9854-4deb-a570-7245474f4f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cumentProtection w:edit="readOnly" w:enforcement="0"/>
  <w:defaultTabStop w:val="4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F29"/>
    <w:rsid w:val="000027FE"/>
    <w:rsid w:val="00032EDE"/>
    <w:rsid w:val="000B26D5"/>
    <w:rsid w:val="000B3108"/>
    <w:rsid w:val="000D305D"/>
    <w:rsid w:val="000F3FAE"/>
    <w:rsid w:val="00147731"/>
    <w:rsid w:val="001710F6"/>
    <w:rsid w:val="00175500"/>
    <w:rsid w:val="001A0992"/>
    <w:rsid w:val="001B27C4"/>
    <w:rsid w:val="001C5507"/>
    <w:rsid w:val="001E0F29"/>
    <w:rsid w:val="001E2CA0"/>
    <w:rsid w:val="0021304D"/>
    <w:rsid w:val="0023445C"/>
    <w:rsid w:val="00240727"/>
    <w:rsid w:val="00265BA8"/>
    <w:rsid w:val="0027596F"/>
    <w:rsid w:val="00284CB2"/>
    <w:rsid w:val="002A1B4B"/>
    <w:rsid w:val="002C1580"/>
    <w:rsid w:val="00360092"/>
    <w:rsid w:val="00384103"/>
    <w:rsid w:val="003960A7"/>
    <w:rsid w:val="003972D3"/>
    <w:rsid w:val="003D0637"/>
    <w:rsid w:val="003D2060"/>
    <w:rsid w:val="003D67F0"/>
    <w:rsid w:val="00441672"/>
    <w:rsid w:val="004756A2"/>
    <w:rsid w:val="004A28BB"/>
    <w:rsid w:val="004B45FF"/>
    <w:rsid w:val="004B4707"/>
    <w:rsid w:val="004F16A0"/>
    <w:rsid w:val="005154AD"/>
    <w:rsid w:val="00533108"/>
    <w:rsid w:val="00575EDD"/>
    <w:rsid w:val="0059226A"/>
    <w:rsid w:val="005B36A5"/>
    <w:rsid w:val="00622E48"/>
    <w:rsid w:val="00642E87"/>
    <w:rsid w:val="00670B76"/>
    <w:rsid w:val="00683282"/>
    <w:rsid w:val="007061FA"/>
    <w:rsid w:val="0071671B"/>
    <w:rsid w:val="007333CD"/>
    <w:rsid w:val="007C0051"/>
    <w:rsid w:val="007C2DC2"/>
    <w:rsid w:val="007C7599"/>
    <w:rsid w:val="00856382"/>
    <w:rsid w:val="0085760D"/>
    <w:rsid w:val="00866886"/>
    <w:rsid w:val="008862E0"/>
    <w:rsid w:val="00897116"/>
    <w:rsid w:val="00920EAD"/>
    <w:rsid w:val="0092403B"/>
    <w:rsid w:val="009538FB"/>
    <w:rsid w:val="00970797"/>
    <w:rsid w:val="009860F9"/>
    <w:rsid w:val="00990D66"/>
    <w:rsid w:val="009A525E"/>
    <w:rsid w:val="009D11DE"/>
    <w:rsid w:val="00A234F0"/>
    <w:rsid w:val="00A257E6"/>
    <w:rsid w:val="00A86003"/>
    <w:rsid w:val="00AC49D2"/>
    <w:rsid w:val="00AE3BA7"/>
    <w:rsid w:val="00AF131C"/>
    <w:rsid w:val="00B0329A"/>
    <w:rsid w:val="00B16D2F"/>
    <w:rsid w:val="00B24806"/>
    <w:rsid w:val="00B36F97"/>
    <w:rsid w:val="00B66D47"/>
    <w:rsid w:val="00B847E3"/>
    <w:rsid w:val="00B934CC"/>
    <w:rsid w:val="00BA33D9"/>
    <w:rsid w:val="00BB1ED9"/>
    <w:rsid w:val="00BC6908"/>
    <w:rsid w:val="00BD2B7E"/>
    <w:rsid w:val="00C45561"/>
    <w:rsid w:val="00C61146"/>
    <w:rsid w:val="00CA52B0"/>
    <w:rsid w:val="00CE5ACA"/>
    <w:rsid w:val="00CF1FFC"/>
    <w:rsid w:val="00D20A77"/>
    <w:rsid w:val="00D4165A"/>
    <w:rsid w:val="00D61711"/>
    <w:rsid w:val="00D75381"/>
    <w:rsid w:val="00DA4B00"/>
    <w:rsid w:val="00DA7481"/>
    <w:rsid w:val="00DB23CB"/>
    <w:rsid w:val="00DC7588"/>
    <w:rsid w:val="00E62393"/>
    <w:rsid w:val="00E925C1"/>
    <w:rsid w:val="00EB363F"/>
    <w:rsid w:val="00F21482"/>
    <w:rsid w:val="00F31384"/>
    <w:rsid w:val="00F605A4"/>
    <w:rsid w:val="00F7227A"/>
    <w:rsid w:val="00F72F10"/>
    <w:rsid w:val="00F77743"/>
    <w:rsid w:val="00F90292"/>
    <w:rsid w:val="00F95FBB"/>
    <w:rsid w:val="00F97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0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等线"/>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Char"/>
    <w:uiPriority w:val="9"/>
    <w:qFormat/>
    <w:rsid w:val="0089711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89711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89711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页眉或页脚 (2)_"/>
    <w:basedOn w:val="a0"/>
    <w:link w:val="21"/>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3">
    <w:name w:val="页眉或页脚_"/>
    <w:basedOn w:val="a0"/>
    <w:link w:val="a4"/>
    <w:rPr>
      <w:rFonts w:ascii="Times New Roman" w:eastAsia="Times New Roman" w:hAnsi="Times New Roman" w:cs="Times New Roman"/>
      <w:b/>
      <w:bCs/>
      <w:i/>
      <w:iCs/>
      <w:smallCaps w:val="0"/>
      <w:strike w:val="0"/>
      <w:u w:val="none"/>
      <w:shd w:val="clear" w:color="auto" w:fill="auto"/>
    </w:rPr>
  </w:style>
  <w:style w:type="paragraph" w:styleId="a5">
    <w:name w:val="header"/>
    <w:basedOn w:val="a"/>
    <w:link w:val="Char"/>
    <w:uiPriority w:val="99"/>
    <w:unhideWhenUsed/>
    <w:rsid w:val="003D67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D67F0"/>
    <w:rPr>
      <w:color w:val="000000"/>
      <w:sz w:val="18"/>
      <w:szCs w:val="18"/>
    </w:rPr>
  </w:style>
  <w:style w:type="character" w:customStyle="1" w:styleId="a6">
    <w:name w:val="其他_"/>
    <w:basedOn w:val="a0"/>
    <w:link w:val="a7"/>
    <w:rPr>
      <w:rFonts w:ascii="Times New Roman" w:eastAsia="Times New Roman" w:hAnsi="Times New Roman" w:cs="Times New Roman"/>
      <w:b w:val="0"/>
      <w:bCs w:val="0"/>
      <w:i w:val="0"/>
      <w:iCs w:val="0"/>
      <w:smallCaps w:val="0"/>
      <w:strike w:val="0"/>
      <w:u w:val="none"/>
      <w:shd w:val="clear" w:color="auto" w:fill="auto"/>
    </w:rPr>
  </w:style>
  <w:style w:type="paragraph" w:styleId="a8">
    <w:name w:val="footer"/>
    <w:basedOn w:val="a"/>
    <w:link w:val="Char0"/>
    <w:uiPriority w:val="99"/>
    <w:unhideWhenUsed/>
    <w:rsid w:val="003D67F0"/>
    <w:pPr>
      <w:tabs>
        <w:tab w:val="center" w:pos="4153"/>
        <w:tab w:val="right" w:pos="8306"/>
      </w:tabs>
      <w:snapToGrid w:val="0"/>
    </w:pPr>
    <w:rPr>
      <w:sz w:val="18"/>
      <w:szCs w:val="18"/>
    </w:rPr>
  </w:style>
  <w:style w:type="character" w:customStyle="1" w:styleId="a9">
    <w:name w:val="目录_"/>
    <w:basedOn w:val="a0"/>
    <w:link w:val="aa"/>
    <w:rPr>
      <w:rFonts w:ascii="Times New Roman" w:eastAsia="Times New Roman" w:hAnsi="Times New Roman" w:cs="Times New Roman"/>
      <w:b w:val="0"/>
      <w:bCs w:val="0"/>
      <w:i w:val="0"/>
      <w:iCs w:val="0"/>
      <w:smallCaps w:val="0"/>
      <w:strike w:val="0"/>
      <w:u w:val="none"/>
      <w:shd w:val="clear" w:color="auto" w:fill="auto"/>
    </w:rPr>
  </w:style>
  <w:style w:type="character" w:customStyle="1" w:styleId="ab">
    <w:name w:val="脚注_"/>
    <w:basedOn w:val="a0"/>
    <w:link w:val="ac"/>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10">
    <w:name w:val="标题 #1_"/>
    <w:basedOn w:val="a0"/>
    <w:link w:val="11"/>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22">
    <w:name w:val="标题 #2_"/>
    <w:basedOn w:val="a0"/>
    <w:link w:val="23"/>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30">
    <w:name w:val="标题 #3_"/>
    <w:basedOn w:val="a0"/>
    <w:link w:val="31"/>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21">
    <w:name w:val="页眉或页脚 (2)"/>
    <w:basedOn w:val="a"/>
    <w:link w:val="20"/>
    <w:rPr>
      <w:rFonts w:ascii="Times New Roman" w:eastAsia="Times New Roman" w:hAnsi="Times New Roman" w:cs="Times New Roman"/>
      <w:sz w:val="20"/>
      <w:szCs w:val="20"/>
    </w:rPr>
  </w:style>
  <w:style w:type="paragraph" w:customStyle="1" w:styleId="a4">
    <w:name w:val="页眉或页脚"/>
    <w:basedOn w:val="a"/>
    <w:link w:val="a3"/>
    <w:pPr>
      <w:jc w:val="center"/>
    </w:pPr>
    <w:rPr>
      <w:rFonts w:ascii="Times New Roman" w:eastAsia="Times New Roman" w:hAnsi="Times New Roman" w:cs="Times New Roman"/>
      <w:b/>
      <w:bCs/>
      <w:i/>
      <w:iCs/>
    </w:rPr>
  </w:style>
  <w:style w:type="character" w:customStyle="1" w:styleId="Char0">
    <w:name w:val="页脚 Char"/>
    <w:basedOn w:val="a0"/>
    <w:link w:val="a8"/>
    <w:uiPriority w:val="99"/>
    <w:rsid w:val="003D67F0"/>
    <w:rPr>
      <w:color w:val="000000"/>
      <w:sz w:val="18"/>
      <w:szCs w:val="18"/>
    </w:rPr>
  </w:style>
  <w:style w:type="table" w:styleId="ad">
    <w:name w:val="Table Grid"/>
    <w:basedOn w:val="a1"/>
    <w:uiPriority w:val="59"/>
    <w:rsid w:val="003D6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其他"/>
    <w:basedOn w:val="a"/>
    <w:link w:val="a6"/>
    <w:pPr>
      <w:spacing w:after="240"/>
    </w:pPr>
    <w:rPr>
      <w:rFonts w:ascii="Times New Roman" w:eastAsia="Times New Roman" w:hAnsi="Times New Roman" w:cs="Times New Roman"/>
    </w:rPr>
  </w:style>
  <w:style w:type="paragraph" w:styleId="ae">
    <w:name w:val="Balloon Text"/>
    <w:basedOn w:val="a"/>
    <w:link w:val="Char1"/>
    <w:uiPriority w:val="99"/>
    <w:semiHidden/>
    <w:unhideWhenUsed/>
    <w:rsid w:val="003D67F0"/>
    <w:rPr>
      <w:sz w:val="18"/>
      <w:szCs w:val="18"/>
    </w:rPr>
  </w:style>
  <w:style w:type="paragraph" w:customStyle="1" w:styleId="aa">
    <w:name w:val="目录"/>
    <w:basedOn w:val="a"/>
    <w:link w:val="a9"/>
    <w:pPr>
      <w:spacing w:after="60"/>
      <w:ind w:firstLine="260"/>
    </w:pPr>
    <w:rPr>
      <w:rFonts w:ascii="Times New Roman" w:eastAsia="Times New Roman" w:hAnsi="Times New Roman" w:cs="Times New Roman"/>
    </w:rPr>
  </w:style>
  <w:style w:type="paragraph" w:customStyle="1" w:styleId="ac">
    <w:name w:val="脚注"/>
    <w:basedOn w:val="a"/>
    <w:link w:val="ab"/>
    <w:rPr>
      <w:rFonts w:ascii="Times New Roman" w:eastAsia="Times New Roman" w:hAnsi="Times New Roman" w:cs="Times New Roman"/>
      <w:sz w:val="20"/>
      <w:szCs w:val="20"/>
    </w:rPr>
  </w:style>
  <w:style w:type="paragraph" w:customStyle="1" w:styleId="11">
    <w:name w:val="标题 #1"/>
    <w:basedOn w:val="a"/>
    <w:link w:val="10"/>
    <w:pPr>
      <w:spacing w:after="80"/>
      <w:outlineLvl w:val="0"/>
    </w:pPr>
    <w:rPr>
      <w:rFonts w:ascii="Times New Roman" w:eastAsia="Times New Roman" w:hAnsi="Times New Roman" w:cs="Times New Roman"/>
      <w:b/>
      <w:bCs/>
      <w:sz w:val="36"/>
      <w:szCs w:val="36"/>
    </w:rPr>
  </w:style>
  <w:style w:type="paragraph" w:customStyle="1" w:styleId="23">
    <w:name w:val="标题 #2"/>
    <w:basedOn w:val="a"/>
    <w:link w:val="22"/>
    <w:pPr>
      <w:spacing w:after="80"/>
      <w:ind w:firstLine="730"/>
      <w:outlineLvl w:val="1"/>
    </w:pPr>
    <w:rPr>
      <w:rFonts w:ascii="Times New Roman" w:eastAsia="Times New Roman" w:hAnsi="Times New Roman" w:cs="Times New Roman"/>
      <w:b/>
      <w:bCs/>
      <w:sz w:val="32"/>
      <w:szCs w:val="32"/>
    </w:rPr>
  </w:style>
  <w:style w:type="paragraph" w:customStyle="1" w:styleId="31">
    <w:name w:val="标题 #3"/>
    <w:basedOn w:val="a"/>
    <w:link w:val="30"/>
    <w:pPr>
      <w:spacing w:after="80"/>
      <w:ind w:left="1460"/>
      <w:outlineLvl w:val="2"/>
    </w:pPr>
    <w:rPr>
      <w:rFonts w:ascii="Times New Roman" w:eastAsia="Times New Roman" w:hAnsi="Times New Roman" w:cs="Times New Roman"/>
      <w:b/>
      <w:bCs/>
      <w:sz w:val="28"/>
      <w:szCs w:val="28"/>
    </w:rPr>
  </w:style>
  <w:style w:type="character" w:customStyle="1" w:styleId="Char1">
    <w:name w:val="批注框文本 Char"/>
    <w:basedOn w:val="a0"/>
    <w:link w:val="ae"/>
    <w:uiPriority w:val="99"/>
    <w:semiHidden/>
    <w:rsid w:val="003D67F0"/>
    <w:rPr>
      <w:color w:val="000000"/>
      <w:sz w:val="18"/>
      <w:szCs w:val="18"/>
    </w:rPr>
  </w:style>
  <w:style w:type="paragraph" w:customStyle="1" w:styleId="12">
    <w:name w:val="样式1"/>
    <w:basedOn w:val="11"/>
    <w:link w:val="1Char0"/>
    <w:qFormat/>
    <w:rsid w:val="00683282"/>
    <w:pPr>
      <w:tabs>
        <w:tab w:val="left" w:pos="567"/>
      </w:tabs>
      <w:adjustRightInd w:val="0"/>
      <w:snapToGrid w:val="0"/>
      <w:spacing w:beforeLines="50" w:before="120" w:after="0" w:line="300" w:lineRule="auto"/>
      <w:jc w:val="both"/>
    </w:pPr>
    <w:rPr>
      <w:snapToGrid w:val="0"/>
      <w:sz w:val="32"/>
      <w:szCs w:val="32"/>
    </w:rPr>
  </w:style>
  <w:style w:type="paragraph" w:customStyle="1" w:styleId="24">
    <w:name w:val="样式2"/>
    <w:basedOn w:val="a7"/>
    <w:link w:val="2Char0"/>
    <w:qFormat/>
    <w:rsid w:val="00265BA8"/>
    <w:pPr>
      <w:adjustRightInd w:val="0"/>
      <w:snapToGrid w:val="0"/>
      <w:spacing w:beforeLines="50" w:before="120" w:after="0" w:line="300" w:lineRule="auto"/>
      <w:ind w:leftChars="235" w:left="1132" w:hangingChars="202" w:hanging="568"/>
      <w:jc w:val="both"/>
    </w:pPr>
    <w:rPr>
      <w:b/>
      <w:bCs/>
      <w:snapToGrid w:val="0"/>
      <w:sz w:val="28"/>
      <w:szCs w:val="28"/>
    </w:rPr>
  </w:style>
  <w:style w:type="character" w:customStyle="1" w:styleId="1Char0">
    <w:name w:val="样式1 Char"/>
    <w:basedOn w:val="10"/>
    <w:link w:val="12"/>
    <w:rsid w:val="00683282"/>
    <w:rPr>
      <w:rFonts w:ascii="Times New Roman" w:eastAsia="Times New Roman" w:hAnsi="Times New Roman" w:cs="Times New Roman"/>
      <w:b/>
      <w:bCs/>
      <w:i w:val="0"/>
      <w:iCs w:val="0"/>
      <w:smallCaps w:val="0"/>
      <w:strike w:val="0"/>
      <w:snapToGrid w:val="0"/>
      <w:color w:val="000000"/>
      <w:sz w:val="32"/>
      <w:szCs w:val="32"/>
      <w:u w:val="none"/>
      <w:shd w:val="clear" w:color="auto" w:fill="auto"/>
    </w:rPr>
  </w:style>
  <w:style w:type="paragraph" w:styleId="af">
    <w:name w:val="List Paragraph"/>
    <w:basedOn w:val="a"/>
    <w:uiPriority w:val="34"/>
    <w:qFormat/>
    <w:rsid w:val="00265BA8"/>
    <w:pPr>
      <w:ind w:firstLineChars="200" w:firstLine="420"/>
    </w:pPr>
  </w:style>
  <w:style w:type="character" w:customStyle="1" w:styleId="2Char0">
    <w:name w:val="样式2 Char"/>
    <w:basedOn w:val="a6"/>
    <w:link w:val="24"/>
    <w:rsid w:val="00265BA8"/>
    <w:rPr>
      <w:rFonts w:ascii="Times New Roman" w:eastAsia="Times New Roman" w:hAnsi="Times New Roman" w:cs="Times New Roman"/>
      <w:b/>
      <w:bCs/>
      <w:i w:val="0"/>
      <w:iCs w:val="0"/>
      <w:smallCaps w:val="0"/>
      <w:strike w:val="0"/>
      <w:snapToGrid w:val="0"/>
      <w:color w:val="000000"/>
      <w:sz w:val="28"/>
      <w:szCs w:val="28"/>
      <w:u w:val="none"/>
      <w:shd w:val="clear" w:color="auto" w:fill="auto"/>
    </w:rPr>
  </w:style>
  <w:style w:type="character" w:styleId="af0">
    <w:name w:val="Hyperlink"/>
    <w:basedOn w:val="a0"/>
    <w:uiPriority w:val="99"/>
    <w:unhideWhenUsed/>
    <w:rsid w:val="00265BA8"/>
    <w:rPr>
      <w:color w:val="0000FF" w:themeColor="hyperlink"/>
      <w:u w:val="single"/>
    </w:rPr>
  </w:style>
  <w:style w:type="paragraph" w:customStyle="1" w:styleId="32">
    <w:name w:val="样式3"/>
    <w:basedOn w:val="24"/>
    <w:link w:val="3Char0"/>
    <w:qFormat/>
    <w:rsid w:val="00265BA8"/>
    <w:pPr>
      <w:ind w:leftChars="472" w:left="1620" w:hanging="487"/>
    </w:pPr>
    <w:rPr>
      <w:sz w:val="24"/>
      <w:szCs w:val="24"/>
      <w:shd w:val="clear" w:color="auto" w:fill="FFFFFF"/>
    </w:rPr>
  </w:style>
  <w:style w:type="character" w:customStyle="1" w:styleId="1Char">
    <w:name w:val="标题 1 Char"/>
    <w:basedOn w:val="a0"/>
    <w:link w:val="1"/>
    <w:uiPriority w:val="9"/>
    <w:rsid w:val="00897116"/>
    <w:rPr>
      <w:b/>
      <w:bCs/>
      <w:color w:val="000000"/>
      <w:kern w:val="44"/>
      <w:sz w:val="44"/>
      <w:szCs w:val="44"/>
    </w:rPr>
  </w:style>
  <w:style w:type="character" w:customStyle="1" w:styleId="3Char0">
    <w:name w:val="样式3 Char"/>
    <w:basedOn w:val="2Char0"/>
    <w:link w:val="32"/>
    <w:rsid w:val="00265BA8"/>
    <w:rPr>
      <w:rFonts w:ascii="Times New Roman" w:eastAsia="Times New Roman" w:hAnsi="Times New Roman" w:cs="Times New Roman"/>
      <w:b/>
      <w:bCs/>
      <w:i w:val="0"/>
      <w:iCs w:val="0"/>
      <w:smallCaps w:val="0"/>
      <w:strike w:val="0"/>
      <w:snapToGrid w:val="0"/>
      <w:color w:val="000000"/>
      <w:sz w:val="28"/>
      <w:szCs w:val="28"/>
      <w:u w:val="none"/>
      <w:shd w:val="clear" w:color="auto" w:fill="auto"/>
    </w:rPr>
  </w:style>
  <w:style w:type="character" w:customStyle="1" w:styleId="2Char">
    <w:name w:val="标题 2 Char"/>
    <w:basedOn w:val="a0"/>
    <w:link w:val="2"/>
    <w:uiPriority w:val="9"/>
    <w:semiHidden/>
    <w:rsid w:val="00897116"/>
    <w:rPr>
      <w:rFonts w:asciiTheme="majorHAnsi" w:eastAsiaTheme="majorEastAsia" w:hAnsiTheme="majorHAnsi" w:cstheme="majorBidi"/>
      <w:b/>
      <w:bCs/>
      <w:color w:val="000000"/>
      <w:sz w:val="32"/>
      <w:szCs w:val="32"/>
    </w:rPr>
  </w:style>
  <w:style w:type="character" w:customStyle="1" w:styleId="3Char">
    <w:name w:val="标题 3 Char"/>
    <w:basedOn w:val="a0"/>
    <w:link w:val="3"/>
    <w:uiPriority w:val="9"/>
    <w:semiHidden/>
    <w:rsid w:val="00897116"/>
    <w:rPr>
      <w:b/>
      <w:bCs/>
      <w:color w:val="000000"/>
      <w:sz w:val="32"/>
      <w:szCs w:val="32"/>
    </w:rPr>
  </w:style>
  <w:style w:type="paragraph" w:styleId="13">
    <w:name w:val="toc 1"/>
    <w:basedOn w:val="a"/>
    <w:next w:val="a"/>
    <w:autoRedefine/>
    <w:uiPriority w:val="39"/>
    <w:unhideWhenUsed/>
    <w:rsid w:val="00897116"/>
    <w:pPr>
      <w:tabs>
        <w:tab w:val="left" w:pos="426"/>
        <w:tab w:val="right" w:leader="dot" w:pos="9061"/>
      </w:tabs>
      <w:adjustRightInd w:val="0"/>
      <w:snapToGrid w:val="0"/>
      <w:spacing w:beforeLines="50" w:before="120" w:line="300" w:lineRule="auto"/>
    </w:pPr>
  </w:style>
  <w:style w:type="paragraph" w:styleId="25">
    <w:name w:val="toc 2"/>
    <w:basedOn w:val="a"/>
    <w:next w:val="a"/>
    <w:autoRedefine/>
    <w:uiPriority w:val="39"/>
    <w:unhideWhenUsed/>
    <w:rsid w:val="00897116"/>
    <w:pPr>
      <w:tabs>
        <w:tab w:val="left" w:pos="851"/>
        <w:tab w:val="right" w:leader="dot" w:pos="9061"/>
      </w:tabs>
      <w:adjustRightInd w:val="0"/>
      <w:snapToGrid w:val="0"/>
      <w:spacing w:beforeLines="50" w:before="120" w:line="300" w:lineRule="auto"/>
      <w:ind w:leftChars="200" w:left="480"/>
    </w:pPr>
  </w:style>
  <w:style w:type="paragraph" w:styleId="33">
    <w:name w:val="toc 3"/>
    <w:basedOn w:val="a"/>
    <w:next w:val="a"/>
    <w:autoRedefine/>
    <w:uiPriority w:val="39"/>
    <w:unhideWhenUsed/>
    <w:rsid w:val="00897116"/>
    <w:pPr>
      <w:ind w:leftChars="400" w:left="840"/>
    </w:pPr>
  </w:style>
  <w:style w:type="character" w:customStyle="1" w:styleId="UnresolvedMention1">
    <w:name w:val="Unresolved Mention1"/>
    <w:basedOn w:val="a0"/>
    <w:uiPriority w:val="99"/>
    <w:semiHidden/>
    <w:unhideWhenUsed/>
    <w:rsid w:val="004B4707"/>
    <w:rPr>
      <w:color w:val="605E5C"/>
      <w:shd w:val="clear" w:color="auto" w:fill="E1DFDD"/>
    </w:rPr>
  </w:style>
  <w:style w:type="paragraph" w:styleId="af1">
    <w:name w:val="Revision"/>
    <w:hidden/>
    <w:uiPriority w:val="99"/>
    <w:semiHidden/>
    <w:rsid w:val="004756A2"/>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等线"/>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Char"/>
    <w:uiPriority w:val="9"/>
    <w:qFormat/>
    <w:rsid w:val="0089711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89711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89711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页眉或页脚 (2)_"/>
    <w:basedOn w:val="a0"/>
    <w:link w:val="21"/>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3">
    <w:name w:val="页眉或页脚_"/>
    <w:basedOn w:val="a0"/>
    <w:link w:val="a4"/>
    <w:rPr>
      <w:rFonts w:ascii="Times New Roman" w:eastAsia="Times New Roman" w:hAnsi="Times New Roman" w:cs="Times New Roman"/>
      <w:b/>
      <w:bCs/>
      <w:i/>
      <w:iCs/>
      <w:smallCaps w:val="0"/>
      <w:strike w:val="0"/>
      <w:u w:val="none"/>
      <w:shd w:val="clear" w:color="auto" w:fill="auto"/>
    </w:rPr>
  </w:style>
  <w:style w:type="paragraph" w:styleId="a5">
    <w:name w:val="header"/>
    <w:basedOn w:val="a"/>
    <w:link w:val="Char"/>
    <w:uiPriority w:val="99"/>
    <w:unhideWhenUsed/>
    <w:rsid w:val="003D67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D67F0"/>
    <w:rPr>
      <w:color w:val="000000"/>
      <w:sz w:val="18"/>
      <w:szCs w:val="18"/>
    </w:rPr>
  </w:style>
  <w:style w:type="character" w:customStyle="1" w:styleId="a6">
    <w:name w:val="其他_"/>
    <w:basedOn w:val="a0"/>
    <w:link w:val="a7"/>
    <w:rPr>
      <w:rFonts w:ascii="Times New Roman" w:eastAsia="Times New Roman" w:hAnsi="Times New Roman" w:cs="Times New Roman"/>
      <w:b w:val="0"/>
      <w:bCs w:val="0"/>
      <w:i w:val="0"/>
      <w:iCs w:val="0"/>
      <w:smallCaps w:val="0"/>
      <w:strike w:val="0"/>
      <w:u w:val="none"/>
      <w:shd w:val="clear" w:color="auto" w:fill="auto"/>
    </w:rPr>
  </w:style>
  <w:style w:type="paragraph" w:styleId="a8">
    <w:name w:val="footer"/>
    <w:basedOn w:val="a"/>
    <w:link w:val="Char0"/>
    <w:uiPriority w:val="99"/>
    <w:unhideWhenUsed/>
    <w:rsid w:val="003D67F0"/>
    <w:pPr>
      <w:tabs>
        <w:tab w:val="center" w:pos="4153"/>
        <w:tab w:val="right" w:pos="8306"/>
      </w:tabs>
      <w:snapToGrid w:val="0"/>
    </w:pPr>
    <w:rPr>
      <w:sz w:val="18"/>
      <w:szCs w:val="18"/>
    </w:rPr>
  </w:style>
  <w:style w:type="character" w:customStyle="1" w:styleId="a9">
    <w:name w:val="目录_"/>
    <w:basedOn w:val="a0"/>
    <w:link w:val="aa"/>
    <w:rPr>
      <w:rFonts w:ascii="Times New Roman" w:eastAsia="Times New Roman" w:hAnsi="Times New Roman" w:cs="Times New Roman"/>
      <w:b w:val="0"/>
      <w:bCs w:val="0"/>
      <w:i w:val="0"/>
      <w:iCs w:val="0"/>
      <w:smallCaps w:val="0"/>
      <w:strike w:val="0"/>
      <w:u w:val="none"/>
      <w:shd w:val="clear" w:color="auto" w:fill="auto"/>
    </w:rPr>
  </w:style>
  <w:style w:type="character" w:customStyle="1" w:styleId="ab">
    <w:name w:val="脚注_"/>
    <w:basedOn w:val="a0"/>
    <w:link w:val="ac"/>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10">
    <w:name w:val="标题 #1_"/>
    <w:basedOn w:val="a0"/>
    <w:link w:val="11"/>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22">
    <w:name w:val="标题 #2_"/>
    <w:basedOn w:val="a0"/>
    <w:link w:val="23"/>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30">
    <w:name w:val="标题 #3_"/>
    <w:basedOn w:val="a0"/>
    <w:link w:val="31"/>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21">
    <w:name w:val="页眉或页脚 (2)"/>
    <w:basedOn w:val="a"/>
    <w:link w:val="20"/>
    <w:rPr>
      <w:rFonts w:ascii="Times New Roman" w:eastAsia="Times New Roman" w:hAnsi="Times New Roman" w:cs="Times New Roman"/>
      <w:sz w:val="20"/>
      <w:szCs w:val="20"/>
    </w:rPr>
  </w:style>
  <w:style w:type="paragraph" w:customStyle="1" w:styleId="a4">
    <w:name w:val="页眉或页脚"/>
    <w:basedOn w:val="a"/>
    <w:link w:val="a3"/>
    <w:pPr>
      <w:jc w:val="center"/>
    </w:pPr>
    <w:rPr>
      <w:rFonts w:ascii="Times New Roman" w:eastAsia="Times New Roman" w:hAnsi="Times New Roman" w:cs="Times New Roman"/>
      <w:b/>
      <w:bCs/>
      <w:i/>
      <w:iCs/>
    </w:rPr>
  </w:style>
  <w:style w:type="character" w:customStyle="1" w:styleId="Char0">
    <w:name w:val="页脚 Char"/>
    <w:basedOn w:val="a0"/>
    <w:link w:val="a8"/>
    <w:uiPriority w:val="99"/>
    <w:rsid w:val="003D67F0"/>
    <w:rPr>
      <w:color w:val="000000"/>
      <w:sz w:val="18"/>
      <w:szCs w:val="18"/>
    </w:rPr>
  </w:style>
  <w:style w:type="table" w:styleId="ad">
    <w:name w:val="Table Grid"/>
    <w:basedOn w:val="a1"/>
    <w:uiPriority w:val="59"/>
    <w:rsid w:val="003D6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其他"/>
    <w:basedOn w:val="a"/>
    <w:link w:val="a6"/>
    <w:pPr>
      <w:spacing w:after="240"/>
    </w:pPr>
    <w:rPr>
      <w:rFonts w:ascii="Times New Roman" w:eastAsia="Times New Roman" w:hAnsi="Times New Roman" w:cs="Times New Roman"/>
    </w:rPr>
  </w:style>
  <w:style w:type="paragraph" w:styleId="ae">
    <w:name w:val="Balloon Text"/>
    <w:basedOn w:val="a"/>
    <w:link w:val="Char1"/>
    <w:uiPriority w:val="99"/>
    <w:semiHidden/>
    <w:unhideWhenUsed/>
    <w:rsid w:val="003D67F0"/>
    <w:rPr>
      <w:sz w:val="18"/>
      <w:szCs w:val="18"/>
    </w:rPr>
  </w:style>
  <w:style w:type="paragraph" w:customStyle="1" w:styleId="aa">
    <w:name w:val="目录"/>
    <w:basedOn w:val="a"/>
    <w:link w:val="a9"/>
    <w:pPr>
      <w:spacing w:after="60"/>
      <w:ind w:firstLine="260"/>
    </w:pPr>
    <w:rPr>
      <w:rFonts w:ascii="Times New Roman" w:eastAsia="Times New Roman" w:hAnsi="Times New Roman" w:cs="Times New Roman"/>
    </w:rPr>
  </w:style>
  <w:style w:type="paragraph" w:customStyle="1" w:styleId="ac">
    <w:name w:val="脚注"/>
    <w:basedOn w:val="a"/>
    <w:link w:val="ab"/>
    <w:rPr>
      <w:rFonts w:ascii="Times New Roman" w:eastAsia="Times New Roman" w:hAnsi="Times New Roman" w:cs="Times New Roman"/>
      <w:sz w:val="20"/>
      <w:szCs w:val="20"/>
    </w:rPr>
  </w:style>
  <w:style w:type="paragraph" w:customStyle="1" w:styleId="11">
    <w:name w:val="标题 #1"/>
    <w:basedOn w:val="a"/>
    <w:link w:val="10"/>
    <w:pPr>
      <w:spacing w:after="80"/>
      <w:outlineLvl w:val="0"/>
    </w:pPr>
    <w:rPr>
      <w:rFonts w:ascii="Times New Roman" w:eastAsia="Times New Roman" w:hAnsi="Times New Roman" w:cs="Times New Roman"/>
      <w:b/>
      <w:bCs/>
      <w:sz w:val="36"/>
      <w:szCs w:val="36"/>
    </w:rPr>
  </w:style>
  <w:style w:type="paragraph" w:customStyle="1" w:styleId="23">
    <w:name w:val="标题 #2"/>
    <w:basedOn w:val="a"/>
    <w:link w:val="22"/>
    <w:pPr>
      <w:spacing w:after="80"/>
      <w:ind w:firstLine="730"/>
      <w:outlineLvl w:val="1"/>
    </w:pPr>
    <w:rPr>
      <w:rFonts w:ascii="Times New Roman" w:eastAsia="Times New Roman" w:hAnsi="Times New Roman" w:cs="Times New Roman"/>
      <w:b/>
      <w:bCs/>
      <w:sz w:val="32"/>
      <w:szCs w:val="32"/>
    </w:rPr>
  </w:style>
  <w:style w:type="paragraph" w:customStyle="1" w:styleId="31">
    <w:name w:val="标题 #3"/>
    <w:basedOn w:val="a"/>
    <w:link w:val="30"/>
    <w:pPr>
      <w:spacing w:after="80"/>
      <w:ind w:left="1460"/>
      <w:outlineLvl w:val="2"/>
    </w:pPr>
    <w:rPr>
      <w:rFonts w:ascii="Times New Roman" w:eastAsia="Times New Roman" w:hAnsi="Times New Roman" w:cs="Times New Roman"/>
      <w:b/>
      <w:bCs/>
      <w:sz w:val="28"/>
      <w:szCs w:val="28"/>
    </w:rPr>
  </w:style>
  <w:style w:type="character" w:customStyle="1" w:styleId="Char1">
    <w:name w:val="批注框文本 Char"/>
    <w:basedOn w:val="a0"/>
    <w:link w:val="ae"/>
    <w:uiPriority w:val="99"/>
    <w:semiHidden/>
    <w:rsid w:val="003D67F0"/>
    <w:rPr>
      <w:color w:val="000000"/>
      <w:sz w:val="18"/>
      <w:szCs w:val="18"/>
    </w:rPr>
  </w:style>
  <w:style w:type="paragraph" w:customStyle="1" w:styleId="12">
    <w:name w:val="样式1"/>
    <w:basedOn w:val="11"/>
    <w:link w:val="1Char0"/>
    <w:qFormat/>
    <w:rsid w:val="00683282"/>
    <w:pPr>
      <w:tabs>
        <w:tab w:val="left" w:pos="567"/>
      </w:tabs>
      <w:adjustRightInd w:val="0"/>
      <w:snapToGrid w:val="0"/>
      <w:spacing w:beforeLines="50" w:before="120" w:after="0" w:line="300" w:lineRule="auto"/>
      <w:jc w:val="both"/>
    </w:pPr>
    <w:rPr>
      <w:snapToGrid w:val="0"/>
      <w:sz w:val="32"/>
      <w:szCs w:val="32"/>
    </w:rPr>
  </w:style>
  <w:style w:type="paragraph" w:customStyle="1" w:styleId="24">
    <w:name w:val="样式2"/>
    <w:basedOn w:val="a7"/>
    <w:link w:val="2Char0"/>
    <w:qFormat/>
    <w:rsid w:val="00265BA8"/>
    <w:pPr>
      <w:adjustRightInd w:val="0"/>
      <w:snapToGrid w:val="0"/>
      <w:spacing w:beforeLines="50" w:before="120" w:after="0" w:line="300" w:lineRule="auto"/>
      <w:ind w:leftChars="235" w:left="1132" w:hangingChars="202" w:hanging="568"/>
      <w:jc w:val="both"/>
    </w:pPr>
    <w:rPr>
      <w:b/>
      <w:bCs/>
      <w:snapToGrid w:val="0"/>
      <w:sz w:val="28"/>
      <w:szCs w:val="28"/>
    </w:rPr>
  </w:style>
  <w:style w:type="character" w:customStyle="1" w:styleId="1Char0">
    <w:name w:val="样式1 Char"/>
    <w:basedOn w:val="10"/>
    <w:link w:val="12"/>
    <w:rsid w:val="00683282"/>
    <w:rPr>
      <w:rFonts w:ascii="Times New Roman" w:eastAsia="Times New Roman" w:hAnsi="Times New Roman" w:cs="Times New Roman"/>
      <w:b/>
      <w:bCs/>
      <w:i w:val="0"/>
      <w:iCs w:val="0"/>
      <w:smallCaps w:val="0"/>
      <w:strike w:val="0"/>
      <w:snapToGrid w:val="0"/>
      <w:color w:val="000000"/>
      <w:sz w:val="32"/>
      <w:szCs w:val="32"/>
      <w:u w:val="none"/>
      <w:shd w:val="clear" w:color="auto" w:fill="auto"/>
    </w:rPr>
  </w:style>
  <w:style w:type="paragraph" w:styleId="af">
    <w:name w:val="List Paragraph"/>
    <w:basedOn w:val="a"/>
    <w:uiPriority w:val="34"/>
    <w:qFormat/>
    <w:rsid w:val="00265BA8"/>
    <w:pPr>
      <w:ind w:firstLineChars="200" w:firstLine="420"/>
    </w:pPr>
  </w:style>
  <w:style w:type="character" w:customStyle="1" w:styleId="2Char0">
    <w:name w:val="样式2 Char"/>
    <w:basedOn w:val="a6"/>
    <w:link w:val="24"/>
    <w:rsid w:val="00265BA8"/>
    <w:rPr>
      <w:rFonts w:ascii="Times New Roman" w:eastAsia="Times New Roman" w:hAnsi="Times New Roman" w:cs="Times New Roman"/>
      <w:b/>
      <w:bCs/>
      <w:i w:val="0"/>
      <w:iCs w:val="0"/>
      <w:smallCaps w:val="0"/>
      <w:strike w:val="0"/>
      <w:snapToGrid w:val="0"/>
      <w:color w:val="000000"/>
      <w:sz w:val="28"/>
      <w:szCs w:val="28"/>
      <w:u w:val="none"/>
      <w:shd w:val="clear" w:color="auto" w:fill="auto"/>
    </w:rPr>
  </w:style>
  <w:style w:type="character" w:styleId="af0">
    <w:name w:val="Hyperlink"/>
    <w:basedOn w:val="a0"/>
    <w:uiPriority w:val="99"/>
    <w:unhideWhenUsed/>
    <w:rsid w:val="00265BA8"/>
    <w:rPr>
      <w:color w:val="0000FF" w:themeColor="hyperlink"/>
      <w:u w:val="single"/>
    </w:rPr>
  </w:style>
  <w:style w:type="paragraph" w:customStyle="1" w:styleId="32">
    <w:name w:val="样式3"/>
    <w:basedOn w:val="24"/>
    <w:link w:val="3Char0"/>
    <w:qFormat/>
    <w:rsid w:val="00265BA8"/>
    <w:pPr>
      <w:ind w:leftChars="472" w:left="1620" w:hanging="487"/>
    </w:pPr>
    <w:rPr>
      <w:sz w:val="24"/>
      <w:szCs w:val="24"/>
      <w:shd w:val="clear" w:color="auto" w:fill="FFFFFF"/>
    </w:rPr>
  </w:style>
  <w:style w:type="character" w:customStyle="1" w:styleId="1Char">
    <w:name w:val="标题 1 Char"/>
    <w:basedOn w:val="a0"/>
    <w:link w:val="1"/>
    <w:uiPriority w:val="9"/>
    <w:rsid w:val="00897116"/>
    <w:rPr>
      <w:b/>
      <w:bCs/>
      <w:color w:val="000000"/>
      <w:kern w:val="44"/>
      <w:sz w:val="44"/>
      <w:szCs w:val="44"/>
    </w:rPr>
  </w:style>
  <w:style w:type="character" w:customStyle="1" w:styleId="3Char0">
    <w:name w:val="样式3 Char"/>
    <w:basedOn w:val="2Char0"/>
    <w:link w:val="32"/>
    <w:rsid w:val="00265BA8"/>
    <w:rPr>
      <w:rFonts w:ascii="Times New Roman" w:eastAsia="Times New Roman" w:hAnsi="Times New Roman" w:cs="Times New Roman"/>
      <w:b/>
      <w:bCs/>
      <w:i w:val="0"/>
      <w:iCs w:val="0"/>
      <w:smallCaps w:val="0"/>
      <w:strike w:val="0"/>
      <w:snapToGrid w:val="0"/>
      <w:color w:val="000000"/>
      <w:sz w:val="28"/>
      <w:szCs w:val="28"/>
      <w:u w:val="none"/>
      <w:shd w:val="clear" w:color="auto" w:fill="auto"/>
    </w:rPr>
  </w:style>
  <w:style w:type="character" w:customStyle="1" w:styleId="2Char">
    <w:name w:val="标题 2 Char"/>
    <w:basedOn w:val="a0"/>
    <w:link w:val="2"/>
    <w:uiPriority w:val="9"/>
    <w:semiHidden/>
    <w:rsid w:val="00897116"/>
    <w:rPr>
      <w:rFonts w:asciiTheme="majorHAnsi" w:eastAsiaTheme="majorEastAsia" w:hAnsiTheme="majorHAnsi" w:cstheme="majorBidi"/>
      <w:b/>
      <w:bCs/>
      <w:color w:val="000000"/>
      <w:sz w:val="32"/>
      <w:szCs w:val="32"/>
    </w:rPr>
  </w:style>
  <w:style w:type="character" w:customStyle="1" w:styleId="3Char">
    <w:name w:val="标题 3 Char"/>
    <w:basedOn w:val="a0"/>
    <w:link w:val="3"/>
    <w:uiPriority w:val="9"/>
    <w:semiHidden/>
    <w:rsid w:val="00897116"/>
    <w:rPr>
      <w:b/>
      <w:bCs/>
      <w:color w:val="000000"/>
      <w:sz w:val="32"/>
      <w:szCs w:val="32"/>
    </w:rPr>
  </w:style>
  <w:style w:type="paragraph" w:styleId="13">
    <w:name w:val="toc 1"/>
    <w:basedOn w:val="a"/>
    <w:next w:val="a"/>
    <w:autoRedefine/>
    <w:uiPriority w:val="39"/>
    <w:unhideWhenUsed/>
    <w:rsid w:val="00897116"/>
    <w:pPr>
      <w:tabs>
        <w:tab w:val="left" w:pos="426"/>
        <w:tab w:val="right" w:leader="dot" w:pos="9061"/>
      </w:tabs>
      <w:adjustRightInd w:val="0"/>
      <w:snapToGrid w:val="0"/>
      <w:spacing w:beforeLines="50" w:before="120" w:line="300" w:lineRule="auto"/>
    </w:pPr>
  </w:style>
  <w:style w:type="paragraph" w:styleId="25">
    <w:name w:val="toc 2"/>
    <w:basedOn w:val="a"/>
    <w:next w:val="a"/>
    <w:autoRedefine/>
    <w:uiPriority w:val="39"/>
    <w:unhideWhenUsed/>
    <w:rsid w:val="00897116"/>
    <w:pPr>
      <w:tabs>
        <w:tab w:val="left" w:pos="851"/>
        <w:tab w:val="right" w:leader="dot" w:pos="9061"/>
      </w:tabs>
      <w:adjustRightInd w:val="0"/>
      <w:snapToGrid w:val="0"/>
      <w:spacing w:beforeLines="50" w:before="120" w:line="300" w:lineRule="auto"/>
      <w:ind w:leftChars="200" w:left="480"/>
    </w:pPr>
  </w:style>
  <w:style w:type="paragraph" w:styleId="33">
    <w:name w:val="toc 3"/>
    <w:basedOn w:val="a"/>
    <w:next w:val="a"/>
    <w:autoRedefine/>
    <w:uiPriority w:val="39"/>
    <w:unhideWhenUsed/>
    <w:rsid w:val="00897116"/>
    <w:pPr>
      <w:ind w:leftChars="400" w:left="840"/>
    </w:pPr>
  </w:style>
  <w:style w:type="character" w:customStyle="1" w:styleId="UnresolvedMention1">
    <w:name w:val="Unresolved Mention1"/>
    <w:basedOn w:val="a0"/>
    <w:uiPriority w:val="99"/>
    <w:semiHidden/>
    <w:unhideWhenUsed/>
    <w:rsid w:val="004B4707"/>
    <w:rPr>
      <w:color w:val="605E5C"/>
      <w:shd w:val="clear" w:color="auto" w:fill="E1DFDD"/>
    </w:rPr>
  </w:style>
  <w:style w:type="paragraph" w:styleId="af1">
    <w:name w:val="Revision"/>
    <w:hidden/>
    <w:uiPriority w:val="99"/>
    <w:semiHidden/>
    <w:rsid w:val="004756A2"/>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da.gov/regulatory-information/search-fda-guidance-documents/guidance-non-clinical-and-clinical-investigation-devices-used-treatment-benign-prostatic-hyperplasia" TargetMode="External"/><Relationship Id="rId18" Type="http://schemas.openxmlformats.org/officeDocument/2006/relationships/hyperlink" Target="https://www.fda.gov/regulatory-information/search-fda-guidance-documents/design-considerations-pivota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da.gov/regulatory-information/search-fda-guidance-documents/requests-feedback-and-meetings-" TargetMode="External"/><Relationship Id="rId7" Type="http://schemas.openxmlformats.org/officeDocument/2006/relationships/footnotes" Target="footnotes.xml"/><Relationship Id="rId12" Type="http://schemas.openxmlformats.org/officeDocument/2006/relationships/hyperlink" Target="https://www.fda.gov/regulatory-information/search-fda-guidance-documents/guidance-non-clinical-and-%20clinical-" TargetMode="External"/><Relationship Id="rId17" Type="http://schemas.openxmlformats.org/officeDocument/2006/relationships/hyperlink" Target="https://www.fda.gov/regulatory-information/search-fda-guidance-documents/requests-feedback-and-meetings-medical-device-submissions-q-submission-progra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da.gov/regulatory-information/search-fda-guidance-documents/requests-feedback-and-meetings-" TargetMode="External"/><Relationship Id="rId20" Type="http://schemas.openxmlformats.org/officeDocument/2006/relationships/hyperlink" Target="https://www.auanet.org/guidelines/benign-prostatic-hyperplasia/lower-urinary-tract-symptom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auanet.org/guidelines/prostate-cancer-early-detection-guideline" TargetMode="External"/><Relationship Id="rId5" Type="http://schemas.openxmlformats.org/officeDocument/2006/relationships/settings" Target="settings.xml"/><Relationship Id="rId15" Type="http://schemas.openxmlformats.org/officeDocument/2006/relationships/hyperlink" Target="https://www.fda.gov/regulatory-information/search-fda-guidance-documents/%20appropriate-use-voluntary-consensus-standards-premarket-submissions-medical-devices" TargetMode="External"/><Relationship Id="rId23" Type="http://schemas.openxmlformats.org/officeDocument/2006/relationships/hyperlink" Target="https://ctep.cancer.gov/protocolDevelopment/electronicapplications/%20ctc.htm" TargetMode="External"/><Relationship Id="rId10" Type="http://schemas.openxmlformats.org/officeDocument/2006/relationships/image" Target="media/image1.png"/><Relationship Id="rId19" Type="http://schemas.openxmlformats.org/officeDocument/2006/relationships/hyperlink" Target="https://www.fda.gov/regulatory-information/search-fda-guidance-documents/design-considerations-pivotal-clinical-investigations-medical-devices" TargetMode="External"/><Relationship Id="rId4" Type="http://schemas.microsoft.com/office/2007/relationships/stylesWithEffects" Target="stylesWithEffects.xml"/><Relationship Id="rId9" Type="http://schemas.openxmlformats.org/officeDocument/2006/relationships/hyperlink" Target="https://www.regulations.gov/" TargetMode="External"/><Relationship Id="rId14" Type="http://schemas.openxmlformats.org/officeDocument/2006/relationships/hyperlink" Target="https://www.accessdata.fda.gov/scripts/cdrh/cfdocs/cfStandards/search.cfm" TargetMode="External"/><Relationship Id="rId22" Type="http://schemas.openxmlformats.org/officeDocument/2006/relationships/hyperlink" Target="https://www.fda.gov/regulatory-information/search-fda-guidance-documents/requests-feedback-and-meetings-medical-device-submissions-q-submission-program" TargetMode="External"/><Relationship Id="rId27" Type="http://schemas.openxmlformats.org/officeDocument/2006/relationships/theme" Target="theme/theme1.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1AD0D-66BD-4C94-A7A3-38C65EC2D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Pages>
  <Words>3385</Words>
  <Characters>19298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Select Updates for Guidance for the Non-Clinical and Clinical Investigation of Devices Used for the Treatment of Benign Prostatic Hyperplasia (BPH) - Draft Guidance for Industry and Food and Drug Administration Staff</vt:lpstr>
    </vt:vector>
  </TitlesOfParts>
  <Company/>
  <LinksUpToDate>false</LinksUpToDate>
  <CharactersWithSpaces>22638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 Updates for Guidance for the Non-Clinical and Clinical Investigation of Devices Used for the Treatment of Benign Prostatic Hyperplasia (BPH) - Draft Guidance for Industry and Food and Drug Administration Staff</dc:title>
  <dc:creator>CDRH</dc:creator>
  <cp:lastModifiedBy>EDY</cp:lastModifiedBy>
  <cp:revision>40</cp:revision>
  <dcterms:created xsi:type="dcterms:W3CDTF">2022-03-05T01:58:00Z</dcterms:created>
  <dcterms:modified xsi:type="dcterms:W3CDTF">2022-06-08T09:00:00Z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2022-03-05T01:57:00Z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84cbb724-f5e6-47f7-8308-1e54af42887d</vt:lpwstr>
  </property>
  <property fmtid="{D5CDD505-2E9C-101B-9397-08002B2CF9AE}" pid="8" name="MSIP_Label_ff6dbec8-95a8-4638-9f5f-bd076536645c_ContentBits">
    <vt:lpwstr>0</vt:lpwstr>
  </property>
</Properties>
</file>