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BB3BA" w14:textId="22E7DEB9" w:rsidR="002D083D" w:rsidRPr="007F0408" w:rsidRDefault="004E3D19" w:rsidP="007F0408">
      <w:pPr>
        <w:pBdr>
          <w:bottom w:val="single" w:sz="4" w:space="1" w:color="auto"/>
        </w:pBd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7F0408">
        <w:rPr>
          <w:rFonts w:ascii="Times New Roman" w:eastAsia="宋体" w:hAnsi="Times New Roman" w:cs="宋体"/>
          <w:b/>
          <w:sz w:val="44"/>
          <w:lang w:eastAsia="zh-CN"/>
        </w:rPr>
        <w:t>医疗器械更安全技术计划</w:t>
      </w:r>
    </w:p>
    <w:p w14:paraId="004AB480" w14:textId="091D9A45" w:rsidR="002D083D" w:rsidRPr="007F0408" w:rsidRDefault="004E3D19" w:rsidP="007F0408">
      <w:pP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7F0408">
        <w:rPr>
          <w:rFonts w:ascii="Times New Roman" w:eastAsia="宋体" w:hAnsi="Times New Roman" w:cs="宋体"/>
          <w:b/>
          <w:sz w:val="44"/>
          <w:lang w:eastAsia="zh-CN"/>
        </w:rPr>
        <w:t>行业和</w:t>
      </w:r>
      <w:r w:rsidR="00A27725">
        <w:rPr>
          <w:rFonts w:ascii="Times New Roman" w:eastAsia="宋体" w:hAnsi="Times New Roman" w:cs="宋体"/>
          <w:b/>
          <w:sz w:val="44"/>
          <w:lang w:eastAsia="zh-CN"/>
        </w:rPr>
        <w:t>美国食品药品监督管理局</w:t>
      </w:r>
      <w:r w:rsidRPr="007F0408">
        <w:rPr>
          <w:rFonts w:ascii="Times New Roman" w:eastAsia="宋体" w:hAnsi="Times New Roman" w:cs="宋体"/>
          <w:b/>
          <w:sz w:val="44"/>
          <w:lang w:eastAsia="zh-CN"/>
        </w:rPr>
        <w:t>工作人员指南</w:t>
      </w:r>
    </w:p>
    <w:p w14:paraId="4CFB4261" w14:textId="0C256967" w:rsidR="002D083D" w:rsidRPr="007F0408" w:rsidRDefault="004E3D19" w:rsidP="007F0408">
      <w:pPr>
        <w:adjustRightInd w:val="0"/>
        <w:snapToGrid w:val="0"/>
        <w:spacing w:beforeLines="50" w:before="120" w:line="300" w:lineRule="auto"/>
        <w:jc w:val="center"/>
        <w:rPr>
          <w:rFonts w:ascii="Times New Roman" w:eastAsia="宋体" w:hAnsi="Times New Roman" w:cs="Times New Roman"/>
          <w:snapToGrid w:val="0"/>
          <w:sz w:val="24"/>
          <w:szCs w:val="24"/>
          <w:lang w:eastAsia="zh-CN"/>
        </w:rPr>
      </w:pPr>
      <w:r w:rsidRPr="007F0408">
        <w:rPr>
          <w:rFonts w:ascii="Times New Roman" w:eastAsia="宋体" w:hAnsi="Times New Roman" w:cs="宋体"/>
          <w:b/>
          <w:sz w:val="24"/>
          <w:lang w:eastAsia="zh-CN"/>
        </w:rPr>
        <w:t>文件发布日期：</w:t>
      </w:r>
      <w:r w:rsidRPr="007F0408">
        <w:rPr>
          <w:rFonts w:ascii="Times New Roman" w:eastAsia="宋体" w:hAnsi="Times New Roman" w:cs="宋体"/>
          <w:b/>
          <w:sz w:val="24"/>
          <w:lang w:eastAsia="zh-CN"/>
        </w:rPr>
        <w:t>2021</w:t>
      </w:r>
      <w:r w:rsidRPr="007F0408">
        <w:rPr>
          <w:rFonts w:ascii="Times New Roman" w:eastAsia="宋体" w:hAnsi="Times New Roman" w:cs="宋体"/>
          <w:b/>
          <w:sz w:val="24"/>
          <w:lang w:eastAsia="zh-CN"/>
        </w:rPr>
        <w:t>年</w:t>
      </w:r>
      <w:r w:rsidRPr="007F0408">
        <w:rPr>
          <w:rFonts w:ascii="Times New Roman" w:eastAsia="宋体" w:hAnsi="Times New Roman" w:cs="宋体"/>
          <w:b/>
          <w:sz w:val="24"/>
          <w:lang w:eastAsia="zh-CN"/>
        </w:rPr>
        <w:t>1</w:t>
      </w:r>
      <w:r w:rsidRPr="007F0408">
        <w:rPr>
          <w:rFonts w:ascii="Times New Roman" w:eastAsia="宋体" w:hAnsi="Times New Roman" w:cs="宋体"/>
          <w:b/>
          <w:sz w:val="24"/>
          <w:lang w:eastAsia="zh-CN"/>
        </w:rPr>
        <w:t>月</w:t>
      </w:r>
      <w:r w:rsidRPr="007F0408">
        <w:rPr>
          <w:rFonts w:ascii="Times New Roman" w:eastAsia="宋体" w:hAnsi="Times New Roman" w:cs="宋体"/>
          <w:b/>
          <w:sz w:val="24"/>
          <w:lang w:eastAsia="zh-CN"/>
        </w:rPr>
        <w:t>6</w:t>
      </w:r>
      <w:r w:rsidR="00E53DE6">
        <w:rPr>
          <w:rFonts w:ascii="Times New Roman" w:eastAsia="宋体" w:hAnsi="Times New Roman" w:cs="宋体"/>
          <w:b/>
          <w:sz w:val="24"/>
          <w:lang w:eastAsia="zh-CN"/>
        </w:rPr>
        <w:t>日</w:t>
      </w:r>
    </w:p>
    <w:p w14:paraId="5E2E5FB3" w14:textId="12494593" w:rsidR="002D083D" w:rsidRPr="007F0408" w:rsidRDefault="004E3D19" w:rsidP="007F0408">
      <w:pPr>
        <w:adjustRightInd w:val="0"/>
        <w:snapToGrid w:val="0"/>
        <w:spacing w:beforeLines="50" w:before="120" w:line="300" w:lineRule="auto"/>
        <w:jc w:val="center"/>
        <w:rPr>
          <w:rFonts w:ascii="Times New Roman" w:eastAsia="宋体" w:hAnsi="Times New Roman" w:cs="Times New Roman"/>
          <w:snapToGrid w:val="0"/>
          <w:sz w:val="24"/>
          <w:szCs w:val="24"/>
          <w:lang w:eastAsia="zh-CN"/>
        </w:rPr>
      </w:pPr>
      <w:r w:rsidRPr="007F0408">
        <w:rPr>
          <w:rFonts w:ascii="Times New Roman" w:eastAsia="宋体" w:hAnsi="Times New Roman" w:cs="宋体"/>
          <w:b/>
          <w:sz w:val="24"/>
          <w:lang w:eastAsia="zh-CN"/>
        </w:rPr>
        <w:t>文件草案发布日期：</w:t>
      </w:r>
      <w:r w:rsidRPr="007F0408">
        <w:rPr>
          <w:rFonts w:ascii="Times New Roman" w:eastAsia="宋体" w:hAnsi="Times New Roman" w:cs="宋体"/>
          <w:b/>
          <w:sz w:val="24"/>
          <w:lang w:eastAsia="zh-CN"/>
        </w:rPr>
        <w:t>2019</w:t>
      </w:r>
      <w:r w:rsidRPr="007F0408">
        <w:rPr>
          <w:rFonts w:ascii="Times New Roman" w:eastAsia="宋体" w:hAnsi="Times New Roman" w:cs="宋体"/>
          <w:b/>
          <w:sz w:val="24"/>
          <w:lang w:eastAsia="zh-CN"/>
        </w:rPr>
        <w:t>年</w:t>
      </w:r>
      <w:r w:rsidRPr="007F0408">
        <w:rPr>
          <w:rFonts w:ascii="Times New Roman" w:eastAsia="宋体" w:hAnsi="Times New Roman" w:cs="宋体"/>
          <w:b/>
          <w:sz w:val="24"/>
          <w:lang w:eastAsia="zh-CN"/>
        </w:rPr>
        <w:t>9</w:t>
      </w:r>
      <w:r w:rsidRPr="007F0408">
        <w:rPr>
          <w:rFonts w:ascii="Times New Roman" w:eastAsia="宋体" w:hAnsi="Times New Roman" w:cs="宋体"/>
          <w:b/>
          <w:sz w:val="24"/>
          <w:lang w:eastAsia="zh-CN"/>
        </w:rPr>
        <w:t>月</w:t>
      </w:r>
      <w:r w:rsidRPr="007F0408">
        <w:rPr>
          <w:rFonts w:ascii="Times New Roman" w:eastAsia="宋体" w:hAnsi="Times New Roman" w:cs="宋体"/>
          <w:b/>
          <w:sz w:val="24"/>
          <w:lang w:eastAsia="zh-CN"/>
        </w:rPr>
        <w:t>19</w:t>
      </w:r>
      <w:r w:rsidR="00E53DE6">
        <w:rPr>
          <w:rFonts w:ascii="Times New Roman" w:eastAsia="宋体" w:hAnsi="Times New Roman" w:cs="宋体"/>
          <w:b/>
          <w:sz w:val="24"/>
          <w:lang w:eastAsia="zh-CN"/>
        </w:rPr>
        <w:t>日</w:t>
      </w:r>
    </w:p>
    <w:p w14:paraId="341A43CC" w14:textId="77777777" w:rsidR="00CE57AA" w:rsidRPr="007F0408" w:rsidRDefault="00CE57AA"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EA7C6EB" w14:textId="67CC1A7C"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如对本文件有关</w:t>
      </w:r>
      <w:r w:rsidRPr="007F0408">
        <w:rPr>
          <w:rFonts w:ascii="Times New Roman" w:eastAsia="宋体" w:hAnsi="Times New Roman" w:cs="宋体"/>
          <w:sz w:val="24"/>
          <w:lang w:eastAsia="zh-CN"/>
        </w:rPr>
        <w:t>CDRH</w:t>
      </w:r>
      <w:r w:rsidRPr="007F0408">
        <w:rPr>
          <w:rFonts w:ascii="Times New Roman" w:eastAsia="宋体" w:hAnsi="Times New Roman" w:cs="宋体"/>
          <w:sz w:val="24"/>
          <w:lang w:eastAsia="zh-CN"/>
        </w:rPr>
        <w:t>监管器械的内容有任何疑问，请致电</w:t>
      </w:r>
      <w:r w:rsidRPr="007F0408">
        <w:rPr>
          <w:rFonts w:ascii="Times New Roman" w:eastAsia="宋体" w:hAnsi="Times New Roman" w:cs="宋体"/>
          <w:sz w:val="24"/>
          <w:lang w:eastAsia="zh-CN"/>
        </w:rPr>
        <w:t>301-796-5550</w:t>
      </w:r>
      <w:r w:rsidRPr="007F0408">
        <w:rPr>
          <w:rFonts w:ascii="Times New Roman" w:eastAsia="宋体" w:hAnsi="Times New Roman" w:cs="宋体"/>
          <w:sz w:val="24"/>
          <w:lang w:eastAsia="zh-CN"/>
        </w:rPr>
        <w:t>或发送电子邮件至：</w:t>
      </w:r>
      <w:r w:rsidR="0012172F">
        <w:fldChar w:fldCharType="begin"/>
      </w:r>
      <w:r w:rsidR="0012172F">
        <w:instrText xml:space="preserve"> HYPERLINK "mailto:SaferTechnologiesProgram@fda.hhs.gov"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SaferTechnologiesProgram@fda.hhs.gov</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联系</w:t>
      </w:r>
      <w:r w:rsidRPr="007F0408">
        <w:rPr>
          <w:rFonts w:ascii="Times New Roman" w:eastAsia="宋体" w:hAnsi="Times New Roman" w:cs="宋体"/>
          <w:sz w:val="24"/>
          <w:lang w:eastAsia="zh-CN"/>
        </w:rPr>
        <w:t>OCEA</w:t>
      </w:r>
      <w:r w:rsidRPr="007F0408">
        <w:rPr>
          <w:rFonts w:ascii="Times New Roman" w:eastAsia="宋体" w:hAnsi="Times New Roman" w:cs="宋体"/>
          <w:sz w:val="24"/>
          <w:lang w:eastAsia="zh-CN"/>
        </w:rPr>
        <w:t>：临床证据和分析办公室</w:t>
      </w:r>
      <w:r w:rsidRPr="007F0408">
        <w:rPr>
          <w:rFonts w:ascii="Times New Roman" w:eastAsia="宋体" w:hAnsi="Times New Roman" w:cs="宋体"/>
          <w:sz w:val="24"/>
          <w:lang w:eastAsia="zh-CN"/>
        </w:rPr>
        <w:t>/DCEA1</w:t>
      </w:r>
      <w:r w:rsidRPr="007F0408">
        <w:rPr>
          <w:rFonts w:ascii="Times New Roman" w:eastAsia="宋体" w:hAnsi="Times New Roman" w:cs="宋体"/>
          <w:sz w:val="24"/>
          <w:lang w:eastAsia="zh-CN"/>
        </w:rPr>
        <w:t>：临床科学和质量部。</w:t>
      </w:r>
      <w:r w:rsidRPr="007F0408">
        <w:rPr>
          <w:rFonts w:ascii="Times New Roman" w:eastAsia="宋体" w:hAnsi="Times New Roman" w:cs="宋体"/>
          <w:color w:val="000000"/>
          <w:sz w:val="24"/>
          <w:lang w:eastAsia="zh-CN"/>
        </w:rPr>
        <w:t>如对本文件有关</w:t>
      </w:r>
      <w:r w:rsidRPr="007F0408">
        <w:rPr>
          <w:rFonts w:ascii="Times New Roman" w:eastAsia="宋体" w:hAnsi="Times New Roman" w:cs="宋体"/>
          <w:color w:val="000000"/>
          <w:sz w:val="24"/>
          <w:lang w:eastAsia="zh-CN"/>
        </w:rPr>
        <w:t>CBER</w:t>
      </w:r>
      <w:r w:rsidRPr="007F0408">
        <w:rPr>
          <w:rFonts w:ascii="Times New Roman" w:eastAsia="宋体" w:hAnsi="Times New Roman" w:cs="宋体"/>
          <w:color w:val="000000"/>
          <w:sz w:val="24"/>
          <w:lang w:eastAsia="zh-CN"/>
        </w:rPr>
        <w:t>监管器械的内容有任何疑问，请致电</w:t>
      </w:r>
      <w:r w:rsidRPr="007F0408">
        <w:rPr>
          <w:rFonts w:ascii="Times New Roman" w:eastAsia="宋体" w:hAnsi="Times New Roman" w:cs="宋体"/>
          <w:color w:val="000000"/>
          <w:sz w:val="24"/>
          <w:lang w:eastAsia="zh-CN"/>
        </w:rPr>
        <w:t>1-800-835-4709</w:t>
      </w:r>
      <w:r w:rsidRPr="007F0408">
        <w:rPr>
          <w:rFonts w:ascii="Times New Roman" w:eastAsia="宋体" w:hAnsi="Times New Roman" w:cs="宋体"/>
          <w:color w:val="000000"/>
          <w:sz w:val="24"/>
          <w:lang w:eastAsia="zh-CN"/>
        </w:rPr>
        <w:t>或</w:t>
      </w:r>
      <w:r w:rsidRPr="007F0408">
        <w:rPr>
          <w:rFonts w:ascii="Times New Roman" w:eastAsia="宋体" w:hAnsi="Times New Roman" w:cs="宋体"/>
          <w:color w:val="000000"/>
          <w:sz w:val="24"/>
          <w:lang w:eastAsia="zh-CN"/>
        </w:rPr>
        <w:t>240-402-8010</w:t>
      </w:r>
      <w:r w:rsidRPr="007F0408">
        <w:rPr>
          <w:rFonts w:ascii="Times New Roman" w:eastAsia="宋体" w:hAnsi="Times New Roman" w:cs="宋体"/>
          <w:color w:val="000000"/>
          <w:sz w:val="24"/>
          <w:lang w:eastAsia="zh-CN"/>
        </w:rPr>
        <w:t>或发送电子邮件至：</w:t>
      </w:r>
      <w:r w:rsidR="0012172F">
        <w:fldChar w:fldCharType="begin"/>
      </w:r>
      <w:r w:rsidR="0012172F">
        <w:rPr>
          <w:lang w:eastAsia="zh-CN"/>
        </w:rPr>
        <w:instrText xml:space="preserve"> HYPERLINK "mailto:ocod@fda.hhs.gov"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ocod@fda.hhs.gov</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color w:val="000000"/>
          <w:sz w:val="24"/>
          <w:lang w:eastAsia="zh-CN"/>
        </w:rPr>
        <w:t>联系</w:t>
      </w:r>
      <w:r w:rsidRPr="007F0408">
        <w:rPr>
          <w:rFonts w:ascii="Times New Roman" w:eastAsia="宋体" w:hAnsi="Times New Roman" w:cs="宋体"/>
          <w:color w:val="000000"/>
          <w:sz w:val="24"/>
          <w:lang w:eastAsia="zh-CN"/>
        </w:rPr>
        <w:t>CBER</w:t>
      </w:r>
      <w:r w:rsidRPr="007F0408">
        <w:rPr>
          <w:rFonts w:ascii="Times New Roman" w:eastAsia="宋体" w:hAnsi="Times New Roman" w:cs="宋体"/>
          <w:color w:val="000000"/>
          <w:sz w:val="24"/>
          <w:lang w:eastAsia="zh-CN"/>
        </w:rPr>
        <w:t>的</w:t>
      </w:r>
      <w:r w:rsidR="00A27725">
        <w:rPr>
          <w:rFonts w:ascii="Times New Roman" w:eastAsia="宋体" w:hAnsi="Times New Roman" w:cs="宋体"/>
          <w:color w:val="000000"/>
          <w:sz w:val="24"/>
          <w:lang w:eastAsia="zh-CN"/>
        </w:rPr>
        <w:t>交流、外联和发展办公室</w:t>
      </w:r>
      <w:r w:rsidRPr="007F0408">
        <w:rPr>
          <w:rFonts w:ascii="Times New Roman" w:eastAsia="宋体" w:hAnsi="Times New Roman" w:cs="宋体"/>
          <w:color w:val="000000"/>
          <w:sz w:val="24"/>
          <w:lang w:eastAsia="zh-CN"/>
        </w:rPr>
        <w:t>（</w:t>
      </w:r>
      <w:r w:rsidRPr="007F0408">
        <w:rPr>
          <w:rFonts w:ascii="Times New Roman" w:eastAsia="宋体" w:hAnsi="Times New Roman" w:cs="宋体"/>
          <w:color w:val="000000"/>
          <w:sz w:val="24"/>
          <w:lang w:eastAsia="zh-CN"/>
        </w:rPr>
        <w:t>OCCD</w:t>
      </w:r>
      <w:r w:rsidRPr="007F0408">
        <w:rPr>
          <w:rFonts w:ascii="Times New Roman" w:eastAsia="宋体" w:hAnsi="Times New Roman" w:cs="宋体"/>
          <w:color w:val="000000"/>
          <w:sz w:val="24"/>
          <w:lang w:eastAsia="zh-CN"/>
        </w:rPr>
        <w:t>）。</w:t>
      </w:r>
    </w:p>
    <w:p w14:paraId="35870F19" w14:textId="77777777" w:rsidR="00CE57AA" w:rsidRPr="007F0408" w:rsidRDefault="00CE57AA"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95AF0F3" w14:textId="77777777" w:rsidR="00834E81" w:rsidRPr="007F0408" w:rsidRDefault="00834E81"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834E81" w14:paraId="4BD4BAB0" w14:textId="77777777" w:rsidTr="00834E81">
        <w:tc>
          <w:tcPr>
            <w:tcW w:w="4643" w:type="dxa"/>
            <w:vAlign w:val="center"/>
          </w:tcPr>
          <w:p w14:paraId="50DA5CF6" w14:textId="77777777" w:rsidR="00834E81" w:rsidRDefault="00AD11B0" w:rsidP="007F0408">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宋体" w:eastAsia="宋体" w:hAnsi="宋体" w:cs="宋体"/>
                <w:noProof/>
                <w:lang w:eastAsia="zh-CN"/>
              </w:rPr>
              <w:drawing>
                <wp:inline distT="0" distB="0" distL="0" distR="0" wp14:anchorId="25631E11" wp14:editId="66854AD0">
                  <wp:extent cx="2238375" cy="50068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38095" cy="500626"/>
                          </a:xfrm>
                          <a:prstGeom prst="rect">
                            <a:avLst/>
                          </a:prstGeom>
                        </pic:spPr>
                      </pic:pic>
                    </a:graphicData>
                  </a:graphic>
                </wp:inline>
              </w:drawing>
            </w:r>
          </w:p>
        </w:tc>
        <w:tc>
          <w:tcPr>
            <w:tcW w:w="4644" w:type="dxa"/>
          </w:tcPr>
          <w:p w14:paraId="642D3C88" w14:textId="77777777" w:rsidR="00834E81" w:rsidRPr="007F0408" w:rsidRDefault="006864A9" w:rsidP="007F0408">
            <w:pPr>
              <w:adjustRightInd w:val="0"/>
              <w:snapToGrid w:val="0"/>
              <w:spacing w:line="300" w:lineRule="auto"/>
              <w:jc w:val="right"/>
              <w:rPr>
                <w:rFonts w:ascii="Times New Roman" w:eastAsia="宋体" w:hAnsi="Times New Roman" w:cs="Times New Roman"/>
                <w:snapToGrid w:val="0"/>
                <w:sz w:val="21"/>
                <w:szCs w:val="21"/>
                <w:lang w:eastAsia="zh-CN"/>
              </w:rPr>
            </w:pPr>
            <w:r w:rsidRPr="007F0408">
              <w:rPr>
                <w:rFonts w:ascii="Times New Roman" w:eastAsia="宋体" w:hAnsi="Times New Roman" w:cs="宋体"/>
                <w:b/>
                <w:sz w:val="21"/>
                <w:lang w:eastAsia="zh-CN"/>
              </w:rPr>
              <w:t>美国卫生与公共服务部</w:t>
            </w:r>
          </w:p>
          <w:p w14:paraId="36780E37" w14:textId="784C5DC1" w:rsidR="00834E81" w:rsidRPr="007F0408" w:rsidRDefault="00A27725" w:rsidP="007F0408">
            <w:pPr>
              <w:adjustRightInd w:val="0"/>
              <w:snapToGrid w:val="0"/>
              <w:spacing w:line="300" w:lineRule="auto"/>
              <w:jc w:val="right"/>
              <w:rPr>
                <w:rFonts w:ascii="Times New Roman" w:eastAsia="宋体" w:hAnsi="Times New Roman" w:cs="Times New Roman"/>
                <w:b/>
                <w:bCs/>
                <w:snapToGrid w:val="0"/>
                <w:sz w:val="21"/>
                <w:szCs w:val="21"/>
                <w:lang w:eastAsia="zh-CN"/>
              </w:rPr>
            </w:pPr>
            <w:r>
              <w:rPr>
                <w:rFonts w:ascii="Times New Roman" w:eastAsia="宋体" w:hAnsi="Times New Roman" w:cs="宋体"/>
                <w:b/>
                <w:sz w:val="21"/>
                <w:lang w:eastAsia="zh-CN"/>
              </w:rPr>
              <w:t>美国食品药品监督管理局</w:t>
            </w:r>
          </w:p>
          <w:p w14:paraId="36C62188" w14:textId="25F7ED2D" w:rsidR="00834E81" w:rsidRPr="007F0408" w:rsidRDefault="00A27725" w:rsidP="007F0408">
            <w:pPr>
              <w:adjustRightInd w:val="0"/>
              <w:snapToGrid w:val="0"/>
              <w:spacing w:line="300" w:lineRule="auto"/>
              <w:jc w:val="right"/>
              <w:rPr>
                <w:rFonts w:ascii="Times New Roman" w:eastAsia="宋体" w:hAnsi="Times New Roman" w:cs="Times New Roman"/>
                <w:b/>
                <w:bCs/>
                <w:snapToGrid w:val="0"/>
                <w:sz w:val="21"/>
                <w:szCs w:val="21"/>
                <w:lang w:eastAsia="zh-CN"/>
              </w:rPr>
            </w:pPr>
            <w:r>
              <w:rPr>
                <w:rFonts w:ascii="Times New Roman" w:eastAsia="宋体" w:hAnsi="Times New Roman" w:cs="宋体"/>
                <w:b/>
                <w:sz w:val="21"/>
                <w:lang w:eastAsia="zh-CN"/>
              </w:rPr>
              <w:t>医疗器械和辐射健康中心</w:t>
            </w:r>
          </w:p>
          <w:p w14:paraId="6A01382B" w14:textId="33529577" w:rsidR="00834E81" w:rsidRPr="00834E81" w:rsidRDefault="00A27725" w:rsidP="007F0408">
            <w:pPr>
              <w:adjustRightInd w:val="0"/>
              <w:snapToGrid w:val="0"/>
              <w:spacing w:line="300"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生物制品评价与研究中心</w:t>
            </w:r>
          </w:p>
        </w:tc>
      </w:tr>
    </w:tbl>
    <w:p w14:paraId="3B0ACF73" w14:textId="77777777" w:rsidR="00834E81" w:rsidRPr="007F0408" w:rsidRDefault="00834E81"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8C53CA1" w14:textId="77777777" w:rsidR="002D083D" w:rsidRPr="007F0408" w:rsidRDefault="002D083D"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1B3BBC3" w14:textId="77777777" w:rsidR="00834E81" w:rsidRPr="007F0408" w:rsidRDefault="00834E81" w:rsidP="007F0408">
      <w:pPr>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br w:type="page"/>
      </w:r>
    </w:p>
    <w:p w14:paraId="5737086C" w14:textId="77777777" w:rsidR="00834E81" w:rsidRPr="007F0408" w:rsidRDefault="00834E81" w:rsidP="007F0408">
      <w:pPr>
        <w:adjustRightInd w:val="0"/>
        <w:snapToGrid w:val="0"/>
        <w:spacing w:beforeLines="50" w:before="120" w:line="300" w:lineRule="auto"/>
        <w:jc w:val="center"/>
        <w:rPr>
          <w:rFonts w:ascii="Times New Roman" w:eastAsia="宋体" w:hAnsi="Times New Roman" w:cs="Times New Roman"/>
          <w:snapToGrid w:val="0"/>
          <w:sz w:val="32"/>
          <w:szCs w:val="32"/>
        </w:rPr>
      </w:pPr>
      <w:proofErr w:type="spellStart"/>
      <w:r w:rsidRPr="007F0408">
        <w:rPr>
          <w:rFonts w:ascii="Times New Roman" w:eastAsia="宋体" w:hAnsi="Times New Roman" w:cs="宋体"/>
          <w:b/>
          <w:sz w:val="32"/>
        </w:rPr>
        <w:lastRenderedPageBreak/>
        <w:t>前言</w:t>
      </w:r>
      <w:proofErr w:type="spellEnd"/>
    </w:p>
    <w:p w14:paraId="754AF63E" w14:textId="77777777" w:rsidR="00CE57AA"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32"/>
          <w:szCs w:val="32"/>
        </w:rPr>
      </w:pPr>
      <w:proofErr w:type="spellStart"/>
      <w:r w:rsidRPr="007F0408">
        <w:rPr>
          <w:rFonts w:ascii="Times New Roman" w:eastAsia="宋体" w:hAnsi="Times New Roman" w:cs="宋体"/>
          <w:b/>
          <w:sz w:val="32"/>
        </w:rPr>
        <w:t>公众意见</w:t>
      </w:r>
      <w:proofErr w:type="spellEnd"/>
    </w:p>
    <w:p w14:paraId="57D58EA6" w14:textId="6DDAD8D1" w:rsidR="002D083D" w:rsidRPr="007F0408" w:rsidRDefault="009A42E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9A42E9">
        <w:rPr>
          <w:rFonts w:ascii="Times New Roman" w:eastAsia="宋体" w:hAnsi="Times New Roman" w:cs="宋体" w:hint="eastAsia"/>
          <w:sz w:val="24"/>
        </w:rPr>
        <w:t>电子版意见和建议可随时提交至</w:t>
      </w:r>
      <w:r w:rsidRPr="009A42E9">
        <w:rPr>
          <w:rFonts w:ascii="Times New Roman" w:eastAsia="宋体" w:hAnsi="Times New Roman" w:cs="宋体" w:hint="eastAsia"/>
          <w:snapToGrid w:val="0"/>
          <w:color w:val="0000FF"/>
          <w:sz w:val="24"/>
          <w:szCs w:val="24"/>
          <w:u w:val="single" w:color="0000FF"/>
          <w:lang w:eastAsia="zh-CN"/>
        </w:rPr>
        <w:t>http://www.regulations.gov</w:t>
      </w:r>
      <w:r w:rsidRPr="009A42E9">
        <w:rPr>
          <w:rFonts w:ascii="Times New Roman" w:eastAsia="宋体" w:hAnsi="Times New Roman" w:cs="宋体" w:hint="eastAsia"/>
          <w:sz w:val="24"/>
        </w:rPr>
        <w:t>，供</w:t>
      </w:r>
      <w:r w:rsidRPr="009A42E9">
        <w:rPr>
          <w:rFonts w:ascii="Times New Roman" w:eastAsia="宋体" w:hAnsi="Times New Roman" w:cs="宋体" w:hint="eastAsia"/>
          <w:sz w:val="24"/>
        </w:rPr>
        <w:t>FDA</w:t>
      </w:r>
      <w:r w:rsidRPr="009A42E9">
        <w:rPr>
          <w:rFonts w:ascii="Times New Roman" w:eastAsia="宋体" w:hAnsi="Times New Roman" w:cs="宋体" w:hint="eastAsia"/>
          <w:sz w:val="24"/>
        </w:rPr>
        <w:t>审议。可将书面意见提交至：</w:t>
      </w:r>
      <w:r w:rsidR="00A27725">
        <w:rPr>
          <w:rFonts w:ascii="Times New Roman" w:eastAsia="宋体" w:hAnsi="Times New Roman" w:cs="宋体" w:hint="eastAsia"/>
          <w:sz w:val="24"/>
        </w:rPr>
        <w:t>美国食品药品监督管理局</w:t>
      </w:r>
      <w:r w:rsidRPr="009A42E9">
        <w:rPr>
          <w:rFonts w:ascii="Times New Roman" w:eastAsia="宋体" w:hAnsi="Times New Roman" w:cs="宋体" w:hint="eastAsia"/>
          <w:sz w:val="24"/>
        </w:rPr>
        <w:t>备案文件管理部</w:t>
      </w:r>
      <w:r w:rsidR="00A01B74">
        <w:rPr>
          <w:rFonts w:ascii="Times New Roman" w:eastAsia="宋体" w:hAnsi="Times New Roman" w:cs="宋体" w:hint="eastAsia"/>
          <w:sz w:val="24"/>
        </w:rPr>
        <w:t>，</w:t>
      </w:r>
      <w:r w:rsidR="00A01B74" w:rsidRPr="00A01B74">
        <w:rPr>
          <w:rFonts w:ascii="Times New Roman" w:eastAsia="宋体" w:hAnsi="Times New Roman" w:cs="宋体" w:hint="eastAsia"/>
          <w:sz w:val="24"/>
        </w:rPr>
        <w:t>地址为</w:t>
      </w:r>
      <w:r w:rsidR="00A01B74" w:rsidRPr="00A01B74">
        <w:rPr>
          <w:rFonts w:ascii="Times New Roman" w:eastAsia="宋体" w:hAnsi="Times New Roman" w:cs="宋体" w:hint="eastAsia"/>
          <w:sz w:val="24"/>
        </w:rPr>
        <w:t>5630 Fishers Lane, Room 1061, (HFA-305), Rockville, MD 20852</w:t>
      </w:r>
      <w:r w:rsidR="00A01B74" w:rsidRPr="00A01B74">
        <w:rPr>
          <w:rFonts w:ascii="Times New Roman" w:eastAsia="宋体" w:hAnsi="Times New Roman" w:cs="宋体" w:hint="eastAsia"/>
          <w:sz w:val="24"/>
        </w:rPr>
        <w:t>。</w:t>
      </w:r>
      <w:r w:rsidRPr="009A42E9">
        <w:rPr>
          <w:rFonts w:ascii="Times New Roman" w:eastAsia="宋体" w:hAnsi="Times New Roman" w:cs="宋体" w:hint="eastAsia"/>
          <w:sz w:val="24"/>
        </w:rPr>
        <w:t>所有意见或建议均应注明备案文件编号</w:t>
      </w:r>
      <w:r w:rsidRPr="009A42E9">
        <w:rPr>
          <w:rFonts w:ascii="Times New Roman" w:eastAsia="宋体" w:hAnsi="Times New Roman" w:cs="宋体" w:hint="eastAsia"/>
          <w:sz w:val="24"/>
        </w:rPr>
        <w:t>FDA-</w:t>
      </w:r>
      <w:r w:rsidR="009944E9" w:rsidRPr="009A42E9">
        <w:rPr>
          <w:rFonts w:ascii="Times New Roman" w:eastAsia="宋体" w:hAnsi="Times New Roman" w:cs="宋体" w:hint="eastAsia"/>
          <w:sz w:val="24"/>
        </w:rPr>
        <w:t>201</w:t>
      </w:r>
      <w:r w:rsidR="009944E9">
        <w:rPr>
          <w:rFonts w:ascii="Times New Roman" w:eastAsia="宋体" w:hAnsi="Times New Roman" w:cs="宋体" w:hint="eastAsia"/>
          <w:sz w:val="24"/>
          <w:lang w:eastAsia="zh-CN"/>
        </w:rPr>
        <w:t>9</w:t>
      </w:r>
      <w:r w:rsidRPr="009A42E9">
        <w:rPr>
          <w:rFonts w:ascii="Times New Roman" w:eastAsia="宋体" w:hAnsi="Times New Roman" w:cs="宋体" w:hint="eastAsia"/>
          <w:sz w:val="24"/>
        </w:rPr>
        <w:t>-D-</w:t>
      </w:r>
      <w:r w:rsidR="009944E9">
        <w:rPr>
          <w:rFonts w:ascii="Times New Roman" w:eastAsia="宋体" w:hAnsi="Times New Roman" w:cs="宋体" w:hint="eastAsia"/>
          <w:sz w:val="24"/>
          <w:lang w:eastAsia="zh-CN"/>
        </w:rPr>
        <w:t>4048</w:t>
      </w:r>
      <w:r w:rsidRPr="009A42E9">
        <w:rPr>
          <w:rFonts w:ascii="Times New Roman" w:eastAsia="宋体" w:hAnsi="Times New Roman" w:cs="宋体" w:hint="eastAsia"/>
          <w:sz w:val="24"/>
        </w:rPr>
        <w:t>。</w:t>
      </w:r>
      <w:r w:rsidRPr="009A42E9">
        <w:rPr>
          <w:rFonts w:ascii="Times New Roman" w:eastAsia="宋体" w:hAnsi="Times New Roman" w:cs="宋体" w:hint="eastAsia"/>
          <w:sz w:val="24"/>
          <w:lang w:eastAsia="zh-CN"/>
        </w:rPr>
        <w:t>下次修订或更新本文件时，</w:t>
      </w:r>
      <w:r w:rsidRPr="009A42E9">
        <w:rPr>
          <w:rFonts w:ascii="Times New Roman" w:eastAsia="宋体" w:hAnsi="Times New Roman" w:cs="宋体" w:hint="eastAsia"/>
          <w:sz w:val="24"/>
          <w:lang w:eastAsia="zh-CN"/>
        </w:rPr>
        <w:t>FDA</w:t>
      </w:r>
      <w:r>
        <w:rPr>
          <w:rFonts w:ascii="Times New Roman" w:eastAsia="宋体" w:hAnsi="Times New Roman" w:cs="宋体" w:hint="eastAsia"/>
          <w:sz w:val="24"/>
          <w:lang w:eastAsia="zh-CN"/>
        </w:rPr>
        <w:t>将考虑实施该意见</w:t>
      </w:r>
      <w:r w:rsidR="004E3D19" w:rsidRPr="007F0408">
        <w:rPr>
          <w:rFonts w:ascii="Times New Roman" w:eastAsia="宋体" w:hAnsi="Times New Roman" w:cs="宋体"/>
          <w:color w:val="000000"/>
          <w:sz w:val="24"/>
          <w:lang w:eastAsia="zh-CN"/>
        </w:rPr>
        <w:t>。</w:t>
      </w:r>
    </w:p>
    <w:p w14:paraId="36CE6653" w14:textId="77777777" w:rsidR="00834E81" w:rsidRPr="007F0408" w:rsidRDefault="00834E81" w:rsidP="007F0408">
      <w:pPr>
        <w:adjustRightInd w:val="0"/>
        <w:snapToGrid w:val="0"/>
        <w:spacing w:beforeLines="50" w:before="120" w:line="300" w:lineRule="auto"/>
        <w:jc w:val="both"/>
        <w:rPr>
          <w:rFonts w:ascii="Times New Roman" w:eastAsia="宋体" w:hAnsi="Times New Roman" w:cs="Times New Roman"/>
          <w:b/>
          <w:bCs/>
          <w:snapToGrid w:val="0"/>
          <w:sz w:val="24"/>
          <w:szCs w:val="24"/>
          <w:lang w:eastAsia="zh-CN"/>
        </w:rPr>
      </w:pPr>
    </w:p>
    <w:p w14:paraId="273846D6"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32"/>
          <w:szCs w:val="32"/>
          <w:lang w:eastAsia="zh-CN"/>
        </w:rPr>
      </w:pPr>
      <w:r w:rsidRPr="007F0408">
        <w:rPr>
          <w:rFonts w:ascii="Times New Roman" w:eastAsia="宋体" w:hAnsi="Times New Roman" w:cs="宋体"/>
          <w:b/>
          <w:sz w:val="32"/>
          <w:lang w:eastAsia="zh-CN"/>
        </w:rPr>
        <w:t>更多副本</w:t>
      </w:r>
    </w:p>
    <w:p w14:paraId="35023A90" w14:textId="77777777" w:rsidR="00CE57AA"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8"/>
          <w:szCs w:val="28"/>
          <w:lang w:eastAsia="zh-CN"/>
        </w:rPr>
      </w:pPr>
      <w:r w:rsidRPr="007F0408">
        <w:rPr>
          <w:rFonts w:ascii="Times New Roman" w:eastAsia="宋体" w:hAnsi="Times New Roman" w:cs="宋体"/>
          <w:b/>
          <w:sz w:val="28"/>
          <w:lang w:eastAsia="zh-CN"/>
        </w:rPr>
        <w:t>CDRH</w:t>
      </w:r>
    </w:p>
    <w:p w14:paraId="318D7058" w14:textId="18FD0F46"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更多副本可通过互联网</w:t>
      </w:r>
      <w:r w:rsidR="00F94A1B">
        <w:rPr>
          <w:rFonts w:ascii="Times New Roman" w:eastAsia="宋体" w:hAnsi="Times New Roman" w:cs="宋体" w:hint="eastAsia"/>
          <w:sz w:val="24"/>
          <w:lang w:eastAsia="zh-CN"/>
        </w:rPr>
        <w:t>获取</w:t>
      </w:r>
      <w:r w:rsidRPr="007F0408">
        <w:rPr>
          <w:rFonts w:ascii="Times New Roman" w:eastAsia="宋体" w:hAnsi="Times New Roman" w:cs="宋体"/>
          <w:sz w:val="24"/>
          <w:lang w:eastAsia="zh-CN"/>
        </w:rPr>
        <w:t>。也可以通过电子邮件发送请求至</w:t>
      </w:r>
      <w:hyperlink r:id="rId10">
        <w:r w:rsidRPr="007F0408">
          <w:rPr>
            <w:rFonts w:ascii="Times New Roman" w:eastAsia="宋体" w:hAnsi="Times New Roman" w:cs="宋体"/>
            <w:snapToGrid w:val="0"/>
            <w:color w:val="0000FF"/>
            <w:sz w:val="24"/>
            <w:szCs w:val="24"/>
            <w:u w:val="single" w:color="0000FF"/>
            <w:lang w:eastAsia="zh-CN"/>
          </w:rPr>
          <w:t>CDRH-Guidance@fda.hhs.gov</w:t>
        </w:r>
      </w:hyperlink>
      <w:r w:rsidRPr="007F0408">
        <w:rPr>
          <w:rFonts w:ascii="Times New Roman" w:eastAsia="宋体" w:hAnsi="Times New Roman" w:cs="宋体"/>
          <w:color w:val="000000"/>
          <w:sz w:val="24"/>
          <w:lang w:eastAsia="zh-CN"/>
        </w:rPr>
        <w:t>获取本指南的副本。请在申请中注明文件编号</w:t>
      </w:r>
      <w:r w:rsidRPr="007F0408">
        <w:rPr>
          <w:rFonts w:ascii="Times New Roman" w:eastAsia="宋体" w:hAnsi="Times New Roman" w:cs="宋体"/>
          <w:color w:val="000000"/>
          <w:sz w:val="24"/>
          <w:lang w:eastAsia="zh-CN"/>
        </w:rPr>
        <w:t>19001</w:t>
      </w:r>
      <w:r w:rsidRPr="007F0408">
        <w:rPr>
          <w:rFonts w:ascii="Times New Roman" w:eastAsia="宋体" w:hAnsi="Times New Roman" w:cs="宋体"/>
          <w:color w:val="000000"/>
          <w:sz w:val="24"/>
          <w:lang w:eastAsia="zh-CN"/>
        </w:rPr>
        <w:t>和指南的完整标题。</w:t>
      </w:r>
    </w:p>
    <w:p w14:paraId="1A1BA521" w14:textId="77777777" w:rsidR="00CE57AA"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8"/>
          <w:szCs w:val="28"/>
          <w:lang w:eastAsia="zh-CN"/>
        </w:rPr>
      </w:pPr>
      <w:r w:rsidRPr="007F0408">
        <w:rPr>
          <w:rFonts w:ascii="Times New Roman" w:eastAsia="宋体" w:hAnsi="Times New Roman" w:cs="宋体"/>
          <w:b/>
          <w:sz w:val="28"/>
          <w:lang w:eastAsia="zh-CN"/>
        </w:rPr>
        <w:t>CBER</w:t>
      </w:r>
    </w:p>
    <w:p w14:paraId="319AAF91" w14:textId="3321AD45"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rPr>
      </w:pPr>
      <w:proofErr w:type="spellStart"/>
      <w:r w:rsidRPr="007F0408">
        <w:rPr>
          <w:rFonts w:ascii="Times New Roman" w:eastAsia="宋体" w:hAnsi="Times New Roman" w:cs="宋体"/>
          <w:sz w:val="24"/>
        </w:rPr>
        <w:t>可以提交书面申请至如下地址</w:t>
      </w:r>
      <w:proofErr w:type="spellEnd"/>
      <w:r w:rsidR="001838DF">
        <w:rPr>
          <w:rFonts w:ascii="Times New Roman" w:eastAsia="宋体" w:hAnsi="Times New Roman" w:cs="宋体" w:hint="eastAsia"/>
          <w:sz w:val="24"/>
          <w:lang w:eastAsia="zh-CN"/>
        </w:rPr>
        <w:t>获取</w:t>
      </w:r>
      <w:proofErr w:type="spellStart"/>
      <w:r w:rsidRPr="007F0408">
        <w:rPr>
          <w:rFonts w:ascii="Times New Roman" w:eastAsia="宋体" w:hAnsi="Times New Roman" w:cs="宋体"/>
          <w:sz w:val="24"/>
        </w:rPr>
        <w:t>本指南的更多副本：</w:t>
      </w:r>
      <w:r w:rsidR="00A27725">
        <w:rPr>
          <w:rFonts w:ascii="Times New Roman" w:eastAsia="宋体" w:hAnsi="Times New Roman" w:cs="宋体"/>
          <w:sz w:val="24"/>
        </w:rPr>
        <w:t>生物制品评价与研究中心</w:t>
      </w:r>
      <w:r w:rsidRPr="007F0408">
        <w:rPr>
          <w:rFonts w:ascii="Times New Roman" w:eastAsia="宋体" w:hAnsi="Times New Roman" w:cs="宋体"/>
          <w:sz w:val="24"/>
        </w:rPr>
        <w:t>（</w:t>
      </w:r>
      <w:r w:rsidRPr="007F0408">
        <w:rPr>
          <w:rFonts w:ascii="Times New Roman" w:eastAsia="宋体" w:hAnsi="Times New Roman" w:cs="宋体"/>
          <w:sz w:val="24"/>
        </w:rPr>
        <w:t>CBER</w:t>
      </w:r>
      <w:proofErr w:type="spellEnd"/>
      <w:r w:rsidRPr="007F0408">
        <w:rPr>
          <w:rFonts w:ascii="Times New Roman" w:eastAsia="宋体" w:hAnsi="Times New Roman" w:cs="宋体"/>
          <w:sz w:val="24"/>
        </w:rPr>
        <w:t>），</w:t>
      </w:r>
      <w:proofErr w:type="spellStart"/>
      <w:r w:rsidRPr="007F0408">
        <w:rPr>
          <w:rFonts w:ascii="Times New Roman" w:eastAsia="宋体" w:hAnsi="Times New Roman" w:cs="宋体"/>
          <w:sz w:val="24"/>
        </w:rPr>
        <w:t>交流</w:t>
      </w:r>
      <w:proofErr w:type="spellEnd"/>
      <w:r w:rsidRPr="007F0408">
        <w:rPr>
          <w:rFonts w:ascii="Times New Roman" w:eastAsia="宋体" w:hAnsi="Times New Roman" w:cs="宋体"/>
          <w:sz w:val="24"/>
        </w:rPr>
        <w:t>、</w:t>
      </w:r>
      <w:r w:rsidR="004837A4">
        <w:rPr>
          <w:rFonts w:ascii="Times New Roman" w:eastAsia="宋体" w:hAnsi="Times New Roman" w:cs="宋体" w:hint="eastAsia"/>
          <w:sz w:val="24"/>
          <w:lang w:eastAsia="zh-CN"/>
        </w:rPr>
        <w:t>外联</w:t>
      </w:r>
      <w:proofErr w:type="spellStart"/>
      <w:r w:rsidRPr="007F0408">
        <w:rPr>
          <w:rFonts w:ascii="Times New Roman" w:eastAsia="宋体" w:hAnsi="Times New Roman" w:cs="宋体"/>
          <w:sz w:val="24"/>
        </w:rPr>
        <w:t>和发展办公室（</w:t>
      </w:r>
      <w:r w:rsidRPr="007F0408">
        <w:rPr>
          <w:rFonts w:ascii="Times New Roman" w:eastAsia="宋体" w:hAnsi="Times New Roman" w:cs="宋体"/>
          <w:sz w:val="24"/>
        </w:rPr>
        <w:t>OCOD</w:t>
      </w:r>
      <w:proofErr w:type="spellEnd"/>
      <w:r w:rsidR="00615CC9">
        <w:rPr>
          <w:rFonts w:ascii="Times New Roman" w:eastAsia="宋体" w:hAnsi="Times New Roman" w:cs="宋体"/>
          <w:sz w:val="24"/>
        </w:rPr>
        <w:t>），地址为</w:t>
      </w:r>
      <w:r w:rsidRPr="007F0408">
        <w:rPr>
          <w:rFonts w:ascii="Times New Roman" w:eastAsia="宋体" w:hAnsi="Times New Roman" w:cs="宋体"/>
          <w:sz w:val="24"/>
        </w:rPr>
        <w:t>10903 New Hampshire Ave., Bldg. 71, Room 3128, Silver Spring, MD 20993-0002</w:t>
      </w:r>
      <w:r w:rsidRPr="007F0408">
        <w:rPr>
          <w:rFonts w:ascii="Times New Roman" w:eastAsia="宋体" w:hAnsi="Times New Roman" w:cs="宋体"/>
          <w:sz w:val="24"/>
        </w:rPr>
        <w:t>，或致电</w:t>
      </w:r>
      <w:r w:rsidRPr="007F0408">
        <w:rPr>
          <w:rFonts w:ascii="Times New Roman" w:eastAsia="宋体" w:hAnsi="Times New Roman" w:cs="宋体"/>
          <w:sz w:val="24"/>
        </w:rPr>
        <w:t>1-800-835-4709</w:t>
      </w:r>
      <w:r w:rsidRPr="007F0408">
        <w:rPr>
          <w:rFonts w:ascii="Times New Roman" w:eastAsia="宋体" w:hAnsi="Times New Roman" w:cs="宋体"/>
          <w:sz w:val="24"/>
        </w:rPr>
        <w:t>或</w:t>
      </w:r>
      <w:r w:rsidRPr="007F0408">
        <w:rPr>
          <w:rFonts w:ascii="Times New Roman" w:eastAsia="宋体" w:hAnsi="Times New Roman" w:cs="宋体"/>
          <w:sz w:val="24"/>
        </w:rPr>
        <w:t>240-402- 8010</w:t>
      </w:r>
      <w:r w:rsidRPr="007F0408">
        <w:rPr>
          <w:rFonts w:ascii="Times New Roman" w:eastAsia="宋体" w:hAnsi="Times New Roman" w:cs="宋体"/>
          <w:sz w:val="24"/>
        </w:rPr>
        <w:t>，或发送电子邮件至</w:t>
      </w:r>
      <w:hyperlink r:id="rId11">
        <w:r w:rsidRPr="007F0408">
          <w:rPr>
            <w:rFonts w:ascii="Times New Roman" w:eastAsia="宋体" w:hAnsi="Times New Roman" w:cs="宋体"/>
            <w:snapToGrid w:val="0"/>
            <w:color w:val="0000FF"/>
            <w:sz w:val="24"/>
            <w:szCs w:val="24"/>
            <w:u w:val="single" w:color="0000FF"/>
          </w:rPr>
          <w:t>ocod@fda.hhs.gov</w:t>
        </w:r>
      </w:hyperlink>
      <w:r w:rsidRPr="007F0408">
        <w:rPr>
          <w:rFonts w:ascii="Times New Roman" w:eastAsia="宋体" w:hAnsi="Times New Roman" w:cs="宋体"/>
          <w:sz w:val="24"/>
        </w:rPr>
        <w:t>，</w:t>
      </w:r>
      <w:r w:rsidRPr="007F0408">
        <w:rPr>
          <w:rFonts w:ascii="Times New Roman" w:eastAsia="宋体" w:hAnsi="Times New Roman" w:cs="宋体"/>
          <w:color w:val="000000"/>
          <w:sz w:val="24"/>
        </w:rPr>
        <w:t>或登录网址</w:t>
      </w:r>
      <w:r w:rsidRPr="007F0408">
        <w:rPr>
          <w:rFonts w:ascii="Times New Roman" w:eastAsia="宋体" w:hAnsi="Times New Roman" w:cs="宋体"/>
          <w:sz w:val="24"/>
        </w:rPr>
        <w:t>：</w:t>
      </w:r>
      <w:hyperlink r:id="rId12" w:history="1">
        <w:r w:rsidR="007F0408" w:rsidRPr="00EA4787">
          <w:rPr>
            <w:rStyle w:val="a9"/>
            <w:rFonts w:ascii="Times New Roman" w:eastAsia="宋体" w:hAnsi="Times New Roman" w:cs="宋体"/>
            <w:snapToGrid w:val="0"/>
            <w:sz w:val="24"/>
            <w:szCs w:val="24"/>
            <w:u w:color="0000FF"/>
          </w:rPr>
          <w:t>https://www.fda.gov/vaccines-blood-biologics/guidance-compliance-regulatory-information-biologics/biologics-guidances</w:t>
        </w:r>
      </w:hyperlink>
      <w:r w:rsidRPr="007F0408">
        <w:rPr>
          <w:rFonts w:ascii="Times New Roman" w:eastAsia="宋体" w:hAnsi="Times New Roman" w:cs="宋体"/>
          <w:sz w:val="24"/>
        </w:rPr>
        <w:t>。</w:t>
      </w:r>
    </w:p>
    <w:p w14:paraId="164E1995" w14:textId="77777777" w:rsidR="00834E81" w:rsidRPr="007F0408" w:rsidRDefault="00834E81" w:rsidP="007F0408">
      <w:pPr>
        <w:rPr>
          <w:rFonts w:ascii="Times New Roman" w:eastAsia="宋体" w:hAnsi="Times New Roman" w:cs="Times New Roman"/>
          <w:snapToGrid w:val="0"/>
          <w:sz w:val="24"/>
          <w:szCs w:val="24"/>
        </w:rPr>
      </w:pPr>
      <w:r w:rsidRPr="007F0408">
        <w:rPr>
          <w:rFonts w:ascii="Times New Roman" w:eastAsia="宋体" w:hAnsi="Times New Roman" w:cs="宋体"/>
          <w:sz w:val="24"/>
        </w:rPr>
        <w:br w:type="page"/>
      </w:r>
    </w:p>
    <w:p w14:paraId="4D381CAE" w14:textId="77777777" w:rsidR="00CE57AA" w:rsidRPr="007F0408" w:rsidRDefault="004E3D19" w:rsidP="007F0408">
      <w:pPr>
        <w:adjustRightInd w:val="0"/>
        <w:snapToGrid w:val="0"/>
        <w:spacing w:beforeLines="50" w:before="120" w:line="300" w:lineRule="auto"/>
        <w:jc w:val="center"/>
        <w:rPr>
          <w:rFonts w:ascii="Times New Roman" w:eastAsia="宋体" w:hAnsi="Times New Roman" w:cs="Times New Roman"/>
          <w:snapToGrid w:val="0"/>
          <w:sz w:val="32"/>
          <w:szCs w:val="32"/>
        </w:rPr>
      </w:pPr>
      <w:proofErr w:type="spellStart"/>
      <w:r w:rsidRPr="007F0408">
        <w:rPr>
          <w:rFonts w:ascii="Times New Roman" w:eastAsia="宋体" w:hAnsi="Times New Roman" w:cs="宋体"/>
          <w:b/>
          <w:sz w:val="32"/>
        </w:rPr>
        <w:lastRenderedPageBreak/>
        <w:t>目录</w:t>
      </w:r>
      <w:proofErr w:type="spellEnd"/>
    </w:p>
    <w:p w14:paraId="4AEE2666" w14:textId="77777777" w:rsidR="00A01B74" w:rsidRDefault="007E6718">
      <w:pPr>
        <w:pStyle w:val="10"/>
        <w:tabs>
          <w:tab w:val="right" w:leader="dot" w:pos="9061"/>
        </w:tabs>
        <w:rPr>
          <w:rFonts w:asciiTheme="minorHAnsi" w:eastAsiaTheme="minorEastAsia" w:hAnsiTheme="minorHAnsi"/>
          <w:noProof/>
          <w:kern w:val="2"/>
          <w:sz w:val="21"/>
          <w:szCs w:val="22"/>
          <w:lang w:eastAsia="zh-CN"/>
        </w:rPr>
      </w:pPr>
      <w:r w:rsidRPr="008B5A80">
        <w:rPr>
          <w:rFonts w:eastAsia="宋体" w:cs="Times New Roman"/>
          <w:snapToGrid w:val="0"/>
          <w:lang w:eastAsia="zh-CN"/>
        </w:rPr>
        <w:fldChar w:fldCharType="begin"/>
      </w:r>
      <w:r w:rsidRPr="008B5A80">
        <w:rPr>
          <w:rFonts w:eastAsia="宋体" w:cs="Times New Roman"/>
          <w:snapToGrid w:val="0"/>
          <w:lang w:eastAsia="zh-CN"/>
        </w:rPr>
        <w:instrText xml:space="preserve"> TOC \h \z \t "</w:instrText>
      </w:r>
      <w:r w:rsidRPr="008B5A80">
        <w:rPr>
          <w:rFonts w:eastAsia="宋体" w:cs="Times New Roman"/>
          <w:snapToGrid w:val="0"/>
          <w:lang w:eastAsia="zh-CN"/>
        </w:rPr>
        <w:instrText>样式</w:instrText>
      </w:r>
      <w:r w:rsidRPr="008B5A80">
        <w:rPr>
          <w:rFonts w:eastAsia="宋体" w:cs="Times New Roman"/>
          <w:snapToGrid w:val="0"/>
          <w:lang w:eastAsia="zh-CN"/>
        </w:rPr>
        <w:instrText>1,1,</w:instrText>
      </w:r>
      <w:r w:rsidRPr="008B5A80">
        <w:rPr>
          <w:rFonts w:eastAsia="宋体" w:cs="Times New Roman"/>
          <w:snapToGrid w:val="0"/>
          <w:lang w:eastAsia="zh-CN"/>
        </w:rPr>
        <w:instrText>样式</w:instrText>
      </w:r>
      <w:r w:rsidRPr="008B5A80">
        <w:rPr>
          <w:rFonts w:eastAsia="宋体" w:cs="Times New Roman"/>
          <w:snapToGrid w:val="0"/>
          <w:lang w:eastAsia="zh-CN"/>
        </w:rPr>
        <w:instrText>2,2,</w:instrText>
      </w:r>
      <w:r w:rsidRPr="008B5A80">
        <w:rPr>
          <w:rFonts w:eastAsia="宋体" w:cs="Times New Roman"/>
          <w:snapToGrid w:val="0"/>
          <w:lang w:eastAsia="zh-CN"/>
        </w:rPr>
        <w:instrText>样式</w:instrText>
      </w:r>
      <w:r w:rsidRPr="008B5A80">
        <w:rPr>
          <w:rFonts w:eastAsia="宋体" w:cs="Times New Roman"/>
          <w:snapToGrid w:val="0"/>
          <w:lang w:eastAsia="zh-CN"/>
        </w:rPr>
        <w:instrText xml:space="preserve">3,3" </w:instrText>
      </w:r>
      <w:r w:rsidRPr="008B5A80">
        <w:rPr>
          <w:rFonts w:eastAsia="宋体" w:cs="Times New Roman"/>
          <w:snapToGrid w:val="0"/>
          <w:lang w:eastAsia="zh-CN"/>
        </w:rPr>
        <w:fldChar w:fldCharType="separate"/>
      </w:r>
      <w:hyperlink w:anchor="_Toc97891549" w:history="1">
        <w:r w:rsidR="00A01B74" w:rsidRPr="00917DF8">
          <w:rPr>
            <w:rStyle w:val="a9"/>
            <w:rFonts w:eastAsia="宋体" w:cs="宋体"/>
            <w:noProof/>
            <w:lang w:eastAsia="zh-CN"/>
          </w:rPr>
          <w:t>I.</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引言</w:t>
        </w:r>
        <w:r w:rsidR="00A01B74" w:rsidRPr="00917DF8">
          <w:rPr>
            <w:rStyle w:val="a9"/>
            <w:rFonts w:eastAsia="宋体" w:cs="宋体"/>
            <w:noProof/>
            <w:vertAlign w:val="superscript"/>
            <w:lang w:eastAsia="zh-CN"/>
          </w:rPr>
          <w:t>1</w:t>
        </w:r>
        <w:r w:rsidR="00A01B74">
          <w:rPr>
            <w:noProof/>
            <w:webHidden/>
          </w:rPr>
          <w:tab/>
        </w:r>
        <w:r w:rsidR="00A01B74">
          <w:rPr>
            <w:noProof/>
            <w:webHidden/>
          </w:rPr>
          <w:fldChar w:fldCharType="begin"/>
        </w:r>
        <w:r w:rsidR="00A01B74">
          <w:rPr>
            <w:noProof/>
            <w:webHidden/>
          </w:rPr>
          <w:instrText xml:space="preserve"> PAGEREF _Toc97891549 \h </w:instrText>
        </w:r>
        <w:r w:rsidR="00A01B74">
          <w:rPr>
            <w:noProof/>
            <w:webHidden/>
          </w:rPr>
        </w:r>
        <w:r w:rsidR="00A01B74">
          <w:rPr>
            <w:noProof/>
            <w:webHidden/>
          </w:rPr>
          <w:fldChar w:fldCharType="separate"/>
        </w:r>
        <w:r w:rsidR="00A01B74">
          <w:rPr>
            <w:noProof/>
            <w:webHidden/>
          </w:rPr>
          <w:t>1</w:t>
        </w:r>
        <w:r w:rsidR="00A01B74">
          <w:rPr>
            <w:noProof/>
            <w:webHidden/>
          </w:rPr>
          <w:fldChar w:fldCharType="end"/>
        </w:r>
      </w:hyperlink>
    </w:p>
    <w:p w14:paraId="2D43E6DB" w14:textId="77777777" w:rsidR="00A01B74" w:rsidRDefault="001728BC">
      <w:pPr>
        <w:pStyle w:val="10"/>
        <w:tabs>
          <w:tab w:val="right" w:leader="dot" w:pos="9061"/>
        </w:tabs>
        <w:rPr>
          <w:rFonts w:asciiTheme="minorHAnsi" w:eastAsiaTheme="minorEastAsia" w:hAnsiTheme="minorHAnsi"/>
          <w:noProof/>
          <w:kern w:val="2"/>
          <w:sz w:val="21"/>
          <w:szCs w:val="22"/>
          <w:lang w:eastAsia="zh-CN"/>
        </w:rPr>
      </w:pPr>
      <w:hyperlink w:anchor="_Toc97891550" w:history="1">
        <w:r w:rsidR="00A01B74" w:rsidRPr="00917DF8">
          <w:rPr>
            <w:rStyle w:val="a9"/>
            <w:rFonts w:eastAsia="宋体" w:cs="宋体"/>
            <w:noProof/>
            <w:lang w:eastAsia="zh-CN"/>
          </w:rPr>
          <w:t>II.</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背景</w:t>
        </w:r>
        <w:r w:rsidR="00A01B74">
          <w:rPr>
            <w:noProof/>
            <w:webHidden/>
          </w:rPr>
          <w:tab/>
        </w:r>
        <w:r w:rsidR="00A01B74">
          <w:rPr>
            <w:noProof/>
            <w:webHidden/>
          </w:rPr>
          <w:fldChar w:fldCharType="begin"/>
        </w:r>
        <w:r w:rsidR="00A01B74">
          <w:rPr>
            <w:noProof/>
            <w:webHidden/>
          </w:rPr>
          <w:instrText xml:space="preserve"> PAGEREF _Toc97891550 \h </w:instrText>
        </w:r>
        <w:r w:rsidR="00A01B74">
          <w:rPr>
            <w:noProof/>
            <w:webHidden/>
          </w:rPr>
        </w:r>
        <w:r w:rsidR="00A01B74">
          <w:rPr>
            <w:noProof/>
            <w:webHidden/>
          </w:rPr>
          <w:fldChar w:fldCharType="separate"/>
        </w:r>
        <w:r w:rsidR="00A01B74">
          <w:rPr>
            <w:noProof/>
            <w:webHidden/>
          </w:rPr>
          <w:t>2</w:t>
        </w:r>
        <w:r w:rsidR="00A01B74">
          <w:rPr>
            <w:noProof/>
            <w:webHidden/>
          </w:rPr>
          <w:fldChar w:fldCharType="end"/>
        </w:r>
      </w:hyperlink>
    </w:p>
    <w:p w14:paraId="20FC2432" w14:textId="77777777" w:rsidR="00A01B74" w:rsidRDefault="001728BC">
      <w:pPr>
        <w:pStyle w:val="10"/>
        <w:tabs>
          <w:tab w:val="right" w:leader="dot" w:pos="9061"/>
        </w:tabs>
        <w:rPr>
          <w:rFonts w:asciiTheme="minorHAnsi" w:eastAsiaTheme="minorEastAsia" w:hAnsiTheme="minorHAnsi"/>
          <w:noProof/>
          <w:kern w:val="2"/>
          <w:sz w:val="21"/>
          <w:szCs w:val="22"/>
          <w:lang w:eastAsia="zh-CN"/>
        </w:rPr>
      </w:pPr>
      <w:hyperlink w:anchor="_Toc97891551" w:history="1">
        <w:r w:rsidR="00A01B74" w:rsidRPr="00917DF8">
          <w:rPr>
            <w:rStyle w:val="a9"/>
            <w:rFonts w:eastAsia="宋体" w:cs="宋体"/>
            <w:noProof/>
            <w:lang w:eastAsia="zh-CN"/>
          </w:rPr>
          <w:t>III.</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计划原理</w:t>
        </w:r>
        <w:r w:rsidR="00A01B74">
          <w:rPr>
            <w:noProof/>
            <w:webHidden/>
          </w:rPr>
          <w:tab/>
        </w:r>
        <w:r w:rsidR="00A01B74">
          <w:rPr>
            <w:noProof/>
            <w:webHidden/>
          </w:rPr>
          <w:fldChar w:fldCharType="begin"/>
        </w:r>
        <w:r w:rsidR="00A01B74">
          <w:rPr>
            <w:noProof/>
            <w:webHidden/>
          </w:rPr>
          <w:instrText xml:space="preserve"> PAGEREF _Toc97891551 \h </w:instrText>
        </w:r>
        <w:r w:rsidR="00A01B74">
          <w:rPr>
            <w:noProof/>
            <w:webHidden/>
          </w:rPr>
        </w:r>
        <w:r w:rsidR="00A01B74">
          <w:rPr>
            <w:noProof/>
            <w:webHidden/>
          </w:rPr>
          <w:fldChar w:fldCharType="separate"/>
        </w:r>
        <w:r w:rsidR="00A01B74">
          <w:rPr>
            <w:noProof/>
            <w:webHidden/>
          </w:rPr>
          <w:t>3</w:t>
        </w:r>
        <w:r w:rsidR="00A01B74">
          <w:rPr>
            <w:noProof/>
            <w:webHidden/>
          </w:rPr>
          <w:fldChar w:fldCharType="end"/>
        </w:r>
      </w:hyperlink>
    </w:p>
    <w:p w14:paraId="04055454"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52" w:history="1">
        <w:r w:rsidR="00A01B74" w:rsidRPr="00917DF8">
          <w:rPr>
            <w:rStyle w:val="a9"/>
            <w:rFonts w:eastAsia="宋体" w:cs="宋体"/>
            <w:noProof/>
            <w:lang w:eastAsia="zh-CN"/>
          </w:rPr>
          <w:t>A.</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互动和及时沟通</w:t>
        </w:r>
        <w:r w:rsidR="00A01B74">
          <w:rPr>
            <w:noProof/>
            <w:webHidden/>
          </w:rPr>
          <w:tab/>
        </w:r>
        <w:r w:rsidR="00A01B74">
          <w:rPr>
            <w:noProof/>
            <w:webHidden/>
          </w:rPr>
          <w:fldChar w:fldCharType="begin"/>
        </w:r>
        <w:r w:rsidR="00A01B74">
          <w:rPr>
            <w:noProof/>
            <w:webHidden/>
          </w:rPr>
          <w:instrText xml:space="preserve"> PAGEREF _Toc97891552 \h </w:instrText>
        </w:r>
        <w:r w:rsidR="00A01B74">
          <w:rPr>
            <w:noProof/>
            <w:webHidden/>
          </w:rPr>
        </w:r>
        <w:r w:rsidR="00A01B74">
          <w:rPr>
            <w:noProof/>
            <w:webHidden/>
          </w:rPr>
          <w:fldChar w:fldCharType="separate"/>
        </w:r>
        <w:r w:rsidR="00A01B74">
          <w:rPr>
            <w:noProof/>
            <w:webHidden/>
          </w:rPr>
          <w:t>4</w:t>
        </w:r>
        <w:r w:rsidR="00A01B74">
          <w:rPr>
            <w:noProof/>
            <w:webHidden/>
          </w:rPr>
          <w:fldChar w:fldCharType="end"/>
        </w:r>
      </w:hyperlink>
    </w:p>
    <w:p w14:paraId="5B80DCE7"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53" w:history="1">
        <w:r w:rsidR="00A01B74" w:rsidRPr="00917DF8">
          <w:rPr>
            <w:rStyle w:val="a9"/>
            <w:rFonts w:eastAsia="宋体" w:cs="宋体"/>
            <w:noProof/>
            <w:lang w:eastAsia="zh-CN"/>
          </w:rPr>
          <w:t>B.</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审查小组支持</w:t>
        </w:r>
        <w:r w:rsidR="00A01B74">
          <w:rPr>
            <w:noProof/>
            <w:webHidden/>
          </w:rPr>
          <w:tab/>
        </w:r>
        <w:r w:rsidR="00A01B74">
          <w:rPr>
            <w:noProof/>
            <w:webHidden/>
          </w:rPr>
          <w:fldChar w:fldCharType="begin"/>
        </w:r>
        <w:r w:rsidR="00A01B74">
          <w:rPr>
            <w:noProof/>
            <w:webHidden/>
          </w:rPr>
          <w:instrText xml:space="preserve"> PAGEREF _Toc97891553 \h </w:instrText>
        </w:r>
        <w:r w:rsidR="00A01B74">
          <w:rPr>
            <w:noProof/>
            <w:webHidden/>
          </w:rPr>
        </w:r>
        <w:r w:rsidR="00A01B74">
          <w:rPr>
            <w:noProof/>
            <w:webHidden/>
          </w:rPr>
          <w:fldChar w:fldCharType="separate"/>
        </w:r>
        <w:r w:rsidR="00A01B74">
          <w:rPr>
            <w:noProof/>
            <w:webHidden/>
          </w:rPr>
          <w:t>4</w:t>
        </w:r>
        <w:r w:rsidR="00A01B74">
          <w:rPr>
            <w:noProof/>
            <w:webHidden/>
          </w:rPr>
          <w:fldChar w:fldCharType="end"/>
        </w:r>
      </w:hyperlink>
    </w:p>
    <w:p w14:paraId="79A76135"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54" w:history="1">
        <w:r w:rsidR="00A01B74" w:rsidRPr="00917DF8">
          <w:rPr>
            <w:rStyle w:val="a9"/>
            <w:rFonts w:eastAsia="宋体" w:cs="宋体"/>
            <w:noProof/>
            <w:lang w:eastAsia="zh-CN"/>
          </w:rPr>
          <w:t>C.</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监管申请的审评</w:t>
        </w:r>
        <w:r w:rsidR="00A01B74">
          <w:rPr>
            <w:noProof/>
            <w:webHidden/>
          </w:rPr>
          <w:tab/>
        </w:r>
        <w:r w:rsidR="00A01B74">
          <w:rPr>
            <w:noProof/>
            <w:webHidden/>
          </w:rPr>
          <w:fldChar w:fldCharType="begin"/>
        </w:r>
        <w:r w:rsidR="00A01B74">
          <w:rPr>
            <w:noProof/>
            <w:webHidden/>
          </w:rPr>
          <w:instrText xml:space="preserve"> PAGEREF _Toc97891554 \h </w:instrText>
        </w:r>
        <w:r w:rsidR="00A01B74">
          <w:rPr>
            <w:noProof/>
            <w:webHidden/>
          </w:rPr>
        </w:r>
        <w:r w:rsidR="00A01B74">
          <w:rPr>
            <w:noProof/>
            <w:webHidden/>
          </w:rPr>
          <w:fldChar w:fldCharType="separate"/>
        </w:r>
        <w:r w:rsidR="00A01B74">
          <w:rPr>
            <w:noProof/>
            <w:webHidden/>
          </w:rPr>
          <w:t>5</w:t>
        </w:r>
        <w:r w:rsidR="00A01B74">
          <w:rPr>
            <w:noProof/>
            <w:webHidden/>
          </w:rPr>
          <w:fldChar w:fldCharType="end"/>
        </w:r>
      </w:hyperlink>
    </w:p>
    <w:p w14:paraId="25491F8C" w14:textId="340B2F3E"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55" w:history="1">
        <w:r w:rsidR="00A01B74" w:rsidRPr="00917DF8">
          <w:rPr>
            <w:rStyle w:val="a9"/>
            <w:rFonts w:eastAsia="宋体" w:cs="宋体"/>
            <w:noProof/>
            <w:lang w:eastAsia="zh-CN"/>
          </w:rPr>
          <w:t>D.</w:t>
        </w:r>
        <w:r w:rsidR="00A01B74">
          <w:rPr>
            <w:rFonts w:asciiTheme="minorHAnsi" w:eastAsiaTheme="minorEastAsia" w:hAnsiTheme="minorHAnsi"/>
            <w:noProof/>
            <w:kern w:val="2"/>
            <w:sz w:val="21"/>
            <w:szCs w:val="22"/>
            <w:lang w:eastAsia="zh-CN"/>
          </w:rPr>
          <w:tab/>
        </w:r>
        <w:r w:rsidR="006F605F">
          <w:rPr>
            <w:rStyle w:val="a9"/>
            <w:rFonts w:eastAsia="宋体" w:cs="宋体" w:hint="eastAsia"/>
            <w:noProof/>
            <w:lang w:eastAsia="zh-CN"/>
          </w:rPr>
          <w:t>受益</w:t>
        </w:r>
        <w:r w:rsidR="00A01B74" w:rsidRPr="00917DF8">
          <w:rPr>
            <w:rStyle w:val="a9"/>
            <w:rFonts w:eastAsia="宋体" w:cs="宋体"/>
            <w:noProof/>
            <w:lang w:eastAsia="zh-CN"/>
          </w:rPr>
          <w:t>-</w:t>
        </w:r>
        <w:r w:rsidR="00A01B74" w:rsidRPr="00917DF8">
          <w:rPr>
            <w:rStyle w:val="a9"/>
            <w:rFonts w:eastAsia="宋体" w:cs="宋体" w:hint="eastAsia"/>
            <w:noProof/>
            <w:lang w:eastAsia="zh-CN"/>
          </w:rPr>
          <w:t>风险评估和上市前</w:t>
        </w:r>
        <w:r w:rsidR="00A01B74" w:rsidRPr="00917DF8">
          <w:rPr>
            <w:rStyle w:val="a9"/>
            <w:rFonts w:eastAsia="宋体" w:cs="宋体"/>
            <w:noProof/>
            <w:lang w:eastAsia="zh-CN"/>
          </w:rPr>
          <w:t>/</w:t>
        </w:r>
        <w:r w:rsidR="00A01B74" w:rsidRPr="00917DF8">
          <w:rPr>
            <w:rStyle w:val="a9"/>
            <w:rFonts w:eastAsia="宋体" w:cs="宋体" w:hint="eastAsia"/>
            <w:noProof/>
            <w:lang w:eastAsia="zh-CN"/>
          </w:rPr>
          <w:t>上市后数据收集的平衡</w:t>
        </w:r>
        <w:r w:rsidR="00A01B74">
          <w:rPr>
            <w:noProof/>
            <w:webHidden/>
          </w:rPr>
          <w:tab/>
        </w:r>
        <w:r w:rsidR="00A01B74">
          <w:rPr>
            <w:noProof/>
            <w:webHidden/>
          </w:rPr>
          <w:fldChar w:fldCharType="begin"/>
        </w:r>
        <w:r w:rsidR="00A01B74">
          <w:rPr>
            <w:noProof/>
            <w:webHidden/>
          </w:rPr>
          <w:instrText xml:space="preserve"> PAGEREF _Toc97891555 \h </w:instrText>
        </w:r>
        <w:r w:rsidR="00A01B74">
          <w:rPr>
            <w:noProof/>
            <w:webHidden/>
          </w:rPr>
        </w:r>
        <w:r w:rsidR="00A01B74">
          <w:rPr>
            <w:noProof/>
            <w:webHidden/>
          </w:rPr>
          <w:fldChar w:fldCharType="separate"/>
        </w:r>
        <w:r w:rsidR="00A01B74">
          <w:rPr>
            <w:noProof/>
            <w:webHidden/>
          </w:rPr>
          <w:t>5</w:t>
        </w:r>
        <w:r w:rsidR="00A01B74">
          <w:rPr>
            <w:noProof/>
            <w:webHidden/>
          </w:rPr>
          <w:fldChar w:fldCharType="end"/>
        </w:r>
      </w:hyperlink>
    </w:p>
    <w:p w14:paraId="014C09EA"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56" w:history="1">
        <w:r w:rsidR="00A01B74" w:rsidRPr="00917DF8">
          <w:rPr>
            <w:rStyle w:val="a9"/>
            <w:rFonts w:eastAsia="宋体" w:cs="宋体"/>
            <w:noProof/>
            <w:lang w:eastAsia="zh-CN"/>
          </w:rPr>
          <w:t>E.</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高效灵活的临床研究设计</w:t>
        </w:r>
        <w:r w:rsidR="00A01B74">
          <w:rPr>
            <w:noProof/>
            <w:webHidden/>
          </w:rPr>
          <w:tab/>
        </w:r>
        <w:r w:rsidR="00A01B74">
          <w:rPr>
            <w:noProof/>
            <w:webHidden/>
          </w:rPr>
          <w:fldChar w:fldCharType="begin"/>
        </w:r>
        <w:r w:rsidR="00A01B74">
          <w:rPr>
            <w:noProof/>
            <w:webHidden/>
          </w:rPr>
          <w:instrText xml:space="preserve"> PAGEREF _Toc97891556 \h </w:instrText>
        </w:r>
        <w:r w:rsidR="00A01B74">
          <w:rPr>
            <w:noProof/>
            <w:webHidden/>
          </w:rPr>
        </w:r>
        <w:r w:rsidR="00A01B74">
          <w:rPr>
            <w:noProof/>
            <w:webHidden/>
          </w:rPr>
          <w:fldChar w:fldCharType="separate"/>
        </w:r>
        <w:r w:rsidR="00A01B74">
          <w:rPr>
            <w:noProof/>
            <w:webHidden/>
          </w:rPr>
          <w:t>6</w:t>
        </w:r>
        <w:r w:rsidR="00A01B74">
          <w:rPr>
            <w:noProof/>
            <w:webHidden/>
          </w:rPr>
          <w:fldChar w:fldCharType="end"/>
        </w:r>
      </w:hyperlink>
    </w:p>
    <w:p w14:paraId="5D25177E"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57" w:history="1">
        <w:r w:rsidR="00A01B74" w:rsidRPr="00917DF8">
          <w:rPr>
            <w:rStyle w:val="a9"/>
            <w:rFonts w:eastAsia="宋体" w:cs="宋体"/>
            <w:noProof/>
            <w:lang w:eastAsia="zh-CN"/>
          </w:rPr>
          <w:t>F.</w:t>
        </w:r>
        <w:r w:rsidR="00A01B74">
          <w:rPr>
            <w:rFonts w:asciiTheme="minorHAnsi" w:eastAsiaTheme="minorEastAsia" w:hAnsiTheme="minorHAnsi"/>
            <w:noProof/>
            <w:kern w:val="2"/>
            <w:sz w:val="21"/>
            <w:szCs w:val="22"/>
            <w:lang w:eastAsia="zh-CN"/>
          </w:rPr>
          <w:tab/>
        </w:r>
        <w:r w:rsidR="00A01B74" w:rsidRPr="00917DF8">
          <w:rPr>
            <w:rStyle w:val="a9"/>
            <w:rFonts w:eastAsia="宋体" w:cs="宋体"/>
            <w:noProof/>
            <w:lang w:eastAsia="zh-CN"/>
          </w:rPr>
          <w:t>PMA</w:t>
        </w:r>
        <w:r w:rsidR="00A01B74" w:rsidRPr="00917DF8">
          <w:rPr>
            <w:rStyle w:val="a9"/>
            <w:rFonts w:eastAsia="宋体" w:cs="宋体" w:hint="eastAsia"/>
            <w:noProof/>
            <w:lang w:eastAsia="zh-CN"/>
          </w:rPr>
          <w:t>申请的制造考虑因素</w:t>
        </w:r>
        <w:r w:rsidR="00A01B74">
          <w:rPr>
            <w:noProof/>
            <w:webHidden/>
          </w:rPr>
          <w:tab/>
        </w:r>
        <w:r w:rsidR="00A01B74">
          <w:rPr>
            <w:noProof/>
            <w:webHidden/>
          </w:rPr>
          <w:fldChar w:fldCharType="begin"/>
        </w:r>
        <w:r w:rsidR="00A01B74">
          <w:rPr>
            <w:noProof/>
            <w:webHidden/>
          </w:rPr>
          <w:instrText xml:space="preserve"> PAGEREF _Toc97891557 \h </w:instrText>
        </w:r>
        <w:r w:rsidR="00A01B74">
          <w:rPr>
            <w:noProof/>
            <w:webHidden/>
          </w:rPr>
        </w:r>
        <w:r w:rsidR="00A01B74">
          <w:rPr>
            <w:noProof/>
            <w:webHidden/>
          </w:rPr>
          <w:fldChar w:fldCharType="separate"/>
        </w:r>
        <w:r w:rsidR="00A01B74">
          <w:rPr>
            <w:noProof/>
            <w:webHidden/>
          </w:rPr>
          <w:t>8</w:t>
        </w:r>
        <w:r w:rsidR="00A01B74">
          <w:rPr>
            <w:noProof/>
            <w:webHidden/>
          </w:rPr>
          <w:fldChar w:fldCharType="end"/>
        </w:r>
      </w:hyperlink>
    </w:p>
    <w:p w14:paraId="73033388" w14:textId="77777777" w:rsidR="00A01B74" w:rsidRDefault="001728BC">
      <w:pPr>
        <w:pStyle w:val="10"/>
        <w:tabs>
          <w:tab w:val="right" w:leader="dot" w:pos="9061"/>
        </w:tabs>
        <w:rPr>
          <w:rFonts w:asciiTheme="minorHAnsi" w:eastAsiaTheme="minorEastAsia" w:hAnsiTheme="minorHAnsi"/>
          <w:noProof/>
          <w:kern w:val="2"/>
          <w:sz w:val="21"/>
          <w:szCs w:val="22"/>
          <w:lang w:eastAsia="zh-CN"/>
        </w:rPr>
      </w:pPr>
      <w:hyperlink w:anchor="_Toc97891558" w:history="1">
        <w:r w:rsidR="00A01B74" w:rsidRPr="00917DF8">
          <w:rPr>
            <w:rStyle w:val="a9"/>
            <w:rFonts w:eastAsia="宋体" w:cs="宋体"/>
            <w:noProof/>
            <w:lang w:eastAsia="zh-CN"/>
          </w:rPr>
          <w:t>IV.</w:t>
        </w:r>
        <w:r w:rsidR="00A01B74">
          <w:rPr>
            <w:rFonts w:asciiTheme="minorHAnsi" w:eastAsiaTheme="minorEastAsia" w:hAnsiTheme="minorHAnsi"/>
            <w:noProof/>
            <w:kern w:val="2"/>
            <w:sz w:val="21"/>
            <w:szCs w:val="22"/>
            <w:lang w:eastAsia="zh-CN"/>
          </w:rPr>
          <w:tab/>
        </w:r>
        <w:r w:rsidR="00A01B74" w:rsidRPr="00917DF8">
          <w:rPr>
            <w:rStyle w:val="a9"/>
            <w:rFonts w:eastAsia="宋体" w:cs="宋体"/>
            <w:noProof/>
            <w:lang w:eastAsia="zh-CN"/>
          </w:rPr>
          <w:t>STeP</w:t>
        </w:r>
        <w:r w:rsidR="00A01B74" w:rsidRPr="00917DF8">
          <w:rPr>
            <w:rStyle w:val="a9"/>
            <w:rFonts w:eastAsia="宋体" w:cs="宋体" w:hint="eastAsia"/>
            <w:noProof/>
            <w:lang w:eastAsia="zh-CN"/>
          </w:rPr>
          <w:t>纳入和审查流程的因素</w:t>
        </w:r>
        <w:r w:rsidR="00A01B74">
          <w:rPr>
            <w:noProof/>
            <w:webHidden/>
          </w:rPr>
          <w:tab/>
        </w:r>
        <w:r w:rsidR="00A01B74">
          <w:rPr>
            <w:noProof/>
            <w:webHidden/>
          </w:rPr>
          <w:fldChar w:fldCharType="begin"/>
        </w:r>
        <w:r w:rsidR="00A01B74">
          <w:rPr>
            <w:noProof/>
            <w:webHidden/>
          </w:rPr>
          <w:instrText xml:space="preserve"> PAGEREF _Toc97891558 \h </w:instrText>
        </w:r>
        <w:r w:rsidR="00A01B74">
          <w:rPr>
            <w:noProof/>
            <w:webHidden/>
          </w:rPr>
        </w:r>
        <w:r w:rsidR="00A01B74">
          <w:rPr>
            <w:noProof/>
            <w:webHidden/>
          </w:rPr>
          <w:fldChar w:fldCharType="separate"/>
        </w:r>
        <w:r w:rsidR="00A01B74">
          <w:rPr>
            <w:noProof/>
            <w:webHidden/>
          </w:rPr>
          <w:t>8</w:t>
        </w:r>
        <w:r w:rsidR="00A01B74">
          <w:rPr>
            <w:noProof/>
            <w:webHidden/>
          </w:rPr>
          <w:fldChar w:fldCharType="end"/>
        </w:r>
      </w:hyperlink>
    </w:p>
    <w:p w14:paraId="5CDCF040"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59" w:history="1">
        <w:r w:rsidR="00A01B74" w:rsidRPr="00917DF8">
          <w:rPr>
            <w:rStyle w:val="a9"/>
            <w:rFonts w:eastAsia="宋体" w:cs="宋体"/>
            <w:noProof/>
            <w:lang w:eastAsia="zh-CN"/>
          </w:rPr>
          <w:t>A.</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一般合格因素</w:t>
        </w:r>
        <w:r w:rsidR="00A01B74">
          <w:rPr>
            <w:noProof/>
            <w:webHidden/>
          </w:rPr>
          <w:tab/>
        </w:r>
        <w:r w:rsidR="00A01B74">
          <w:rPr>
            <w:noProof/>
            <w:webHidden/>
          </w:rPr>
          <w:fldChar w:fldCharType="begin"/>
        </w:r>
        <w:r w:rsidR="00A01B74">
          <w:rPr>
            <w:noProof/>
            <w:webHidden/>
          </w:rPr>
          <w:instrText xml:space="preserve"> PAGEREF _Toc97891559 \h </w:instrText>
        </w:r>
        <w:r w:rsidR="00A01B74">
          <w:rPr>
            <w:noProof/>
            <w:webHidden/>
          </w:rPr>
        </w:r>
        <w:r w:rsidR="00A01B74">
          <w:rPr>
            <w:noProof/>
            <w:webHidden/>
          </w:rPr>
          <w:fldChar w:fldCharType="separate"/>
        </w:r>
        <w:r w:rsidR="00A01B74">
          <w:rPr>
            <w:noProof/>
            <w:webHidden/>
          </w:rPr>
          <w:t>8</w:t>
        </w:r>
        <w:r w:rsidR="00A01B74">
          <w:rPr>
            <w:noProof/>
            <w:webHidden/>
          </w:rPr>
          <w:fldChar w:fldCharType="end"/>
        </w:r>
      </w:hyperlink>
    </w:p>
    <w:p w14:paraId="22F9AD3B"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60" w:history="1">
        <w:r w:rsidR="00A01B74" w:rsidRPr="00917DF8">
          <w:rPr>
            <w:rStyle w:val="a9"/>
            <w:rFonts w:eastAsia="宋体" w:cs="宋体"/>
            <w:noProof/>
            <w:lang w:eastAsia="zh-CN"/>
          </w:rPr>
          <w:t>B.</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特定合格因素</w:t>
        </w:r>
        <w:r w:rsidR="00A01B74">
          <w:rPr>
            <w:noProof/>
            <w:webHidden/>
          </w:rPr>
          <w:tab/>
        </w:r>
        <w:r w:rsidR="00A01B74">
          <w:rPr>
            <w:noProof/>
            <w:webHidden/>
          </w:rPr>
          <w:fldChar w:fldCharType="begin"/>
        </w:r>
        <w:r w:rsidR="00A01B74">
          <w:rPr>
            <w:noProof/>
            <w:webHidden/>
          </w:rPr>
          <w:instrText xml:space="preserve"> PAGEREF _Toc97891560 \h </w:instrText>
        </w:r>
        <w:r w:rsidR="00A01B74">
          <w:rPr>
            <w:noProof/>
            <w:webHidden/>
          </w:rPr>
        </w:r>
        <w:r w:rsidR="00A01B74">
          <w:rPr>
            <w:noProof/>
            <w:webHidden/>
          </w:rPr>
          <w:fldChar w:fldCharType="separate"/>
        </w:r>
        <w:r w:rsidR="00A01B74">
          <w:rPr>
            <w:noProof/>
            <w:webHidden/>
          </w:rPr>
          <w:t>9</w:t>
        </w:r>
        <w:r w:rsidR="00A01B74">
          <w:rPr>
            <w:noProof/>
            <w:webHidden/>
          </w:rPr>
          <w:fldChar w:fldCharType="end"/>
        </w:r>
      </w:hyperlink>
    </w:p>
    <w:p w14:paraId="5F776C13"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61" w:history="1">
        <w:r w:rsidR="00A01B74" w:rsidRPr="00917DF8">
          <w:rPr>
            <w:rStyle w:val="a9"/>
            <w:rFonts w:eastAsia="宋体" w:cs="宋体"/>
            <w:noProof/>
            <w:lang w:eastAsia="zh-CN"/>
          </w:rPr>
          <w:t>C.</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评价特定</w:t>
        </w:r>
        <w:r w:rsidR="00A01B74" w:rsidRPr="00917DF8">
          <w:rPr>
            <w:rStyle w:val="a9"/>
            <w:rFonts w:eastAsia="宋体" w:cs="宋体"/>
            <w:noProof/>
            <w:lang w:eastAsia="zh-CN"/>
          </w:rPr>
          <w:t>STeP</w:t>
        </w:r>
        <w:r w:rsidR="00A01B74" w:rsidRPr="00917DF8">
          <w:rPr>
            <w:rStyle w:val="a9"/>
            <w:rFonts w:eastAsia="宋体" w:cs="宋体" w:hint="eastAsia"/>
            <w:noProof/>
            <w:lang w:eastAsia="zh-CN"/>
          </w:rPr>
          <w:t>合格因素的考量</w:t>
        </w:r>
        <w:r w:rsidR="00A01B74">
          <w:rPr>
            <w:noProof/>
            <w:webHidden/>
          </w:rPr>
          <w:tab/>
        </w:r>
        <w:r w:rsidR="00A01B74">
          <w:rPr>
            <w:noProof/>
            <w:webHidden/>
          </w:rPr>
          <w:fldChar w:fldCharType="begin"/>
        </w:r>
        <w:r w:rsidR="00A01B74">
          <w:rPr>
            <w:noProof/>
            <w:webHidden/>
          </w:rPr>
          <w:instrText xml:space="preserve"> PAGEREF _Toc97891561 \h </w:instrText>
        </w:r>
        <w:r w:rsidR="00A01B74">
          <w:rPr>
            <w:noProof/>
            <w:webHidden/>
          </w:rPr>
        </w:r>
        <w:r w:rsidR="00A01B74">
          <w:rPr>
            <w:noProof/>
            <w:webHidden/>
          </w:rPr>
          <w:fldChar w:fldCharType="separate"/>
        </w:r>
        <w:r w:rsidR="00A01B74">
          <w:rPr>
            <w:noProof/>
            <w:webHidden/>
          </w:rPr>
          <w:t>9</w:t>
        </w:r>
        <w:r w:rsidR="00A01B74">
          <w:rPr>
            <w:noProof/>
            <w:webHidden/>
          </w:rPr>
          <w:fldChar w:fldCharType="end"/>
        </w:r>
      </w:hyperlink>
    </w:p>
    <w:p w14:paraId="037A0539" w14:textId="77777777" w:rsidR="00A01B74" w:rsidRDefault="001728BC">
      <w:pPr>
        <w:pStyle w:val="30"/>
        <w:tabs>
          <w:tab w:val="left" w:pos="1470"/>
          <w:tab w:val="right" w:leader="dot" w:pos="9061"/>
        </w:tabs>
        <w:rPr>
          <w:rFonts w:asciiTheme="minorHAnsi" w:eastAsiaTheme="minorEastAsia" w:hAnsiTheme="minorHAnsi"/>
          <w:noProof/>
          <w:kern w:val="2"/>
          <w:sz w:val="21"/>
          <w:szCs w:val="22"/>
          <w:lang w:eastAsia="zh-CN"/>
        </w:rPr>
      </w:pPr>
      <w:hyperlink w:anchor="_Toc97891562" w:history="1">
        <w:r w:rsidR="00A01B74" w:rsidRPr="00917DF8">
          <w:rPr>
            <w:rStyle w:val="a9"/>
            <w:rFonts w:eastAsia="宋体" w:cs="宋体" w:hint="eastAsia"/>
            <w:noProof/>
            <w:lang w:eastAsia="zh-CN"/>
          </w:rPr>
          <w:t>（</w:t>
        </w:r>
        <w:r w:rsidR="00A01B74" w:rsidRPr="00917DF8">
          <w:rPr>
            <w:rStyle w:val="a9"/>
            <w:rFonts w:eastAsia="宋体" w:cs="宋体"/>
            <w:noProof/>
            <w:lang w:eastAsia="zh-CN"/>
          </w:rPr>
          <w:t>1</w:t>
        </w:r>
        <w:r w:rsidR="00A01B74" w:rsidRPr="00917DF8">
          <w:rPr>
            <w:rStyle w:val="a9"/>
            <w:rFonts w:eastAsia="宋体" w:cs="宋体" w:hint="eastAsia"/>
            <w:noProof/>
            <w:lang w:eastAsia="zh-CN"/>
          </w:rPr>
          <w:t>）</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第一个因素</w:t>
        </w:r>
        <w:r w:rsidR="00A01B74">
          <w:rPr>
            <w:noProof/>
            <w:webHidden/>
          </w:rPr>
          <w:tab/>
        </w:r>
        <w:r w:rsidR="00A01B74">
          <w:rPr>
            <w:noProof/>
            <w:webHidden/>
          </w:rPr>
          <w:fldChar w:fldCharType="begin"/>
        </w:r>
        <w:r w:rsidR="00A01B74">
          <w:rPr>
            <w:noProof/>
            <w:webHidden/>
          </w:rPr>
          <w:instrText xml:space="preserve"> PAGEREF _Toc97891562 \h </w:instrText>
        </w:r>
        <w:r w:rsidR="00A01B74">
          <w:rPr>
            <w:noProof/>
            <w:webHidden/>
          </w:rPr>
        </w:r>
        <w:r w:rsidR="00A01B74">
          <w:rPr>
            <w:noProof/>
            <w:webHidden/>
          </w:rPr>
          <w:fldChar w:fldCharType="separate"/>
        </w:r>
        <w:r w:rsidR="00A01B74">
          <w:rPr>
            <w:noProof/>
            <w:webHidden/>
          </w:rPr>
          <w:t>9</w:t>
        </w:r>
        <w:r w:rsidR="00A01B74">
          <w:rPr>
            <w:noProof/>
            <w:webHidden/>
          </w:rPr>
          <w:fldChar w:fldCharType="end"/>
        </w:r>
      </w:hyperlink>
    </w:p>
    <w:p w14:paraId="7B2719E5" w14:textId="77777777" w:rsidR="00A01B74" w:rsidRDefault="001728BC">
      <w:pPr>
        <w:pStyle w:val="30"/>
        <w:tabs>
          <w:tab w:val="left" w:pos="1470"/>
          <w:tab w:val="right" w:leader="dot" w:pos="9061"/>
        </w:tabs>
        <w:rPr>
          <w:rFonts w:asciiTheme="minorHAnsi" w:eastAsiaTheme="minorEastAsia" w:hAnsiTheme="minorHAnsi"/>
          <w:noProof/>
          <w:kern w:val="2"/>
          <w:sz w:val="21"/>
          <w:szCs w:val="22"/>
          <w:lang w:eastAsia="zh-CN"/>
        </w:rPr>
      </w:pPr>
      <w:hyperlink w:anchor="_Toc97891563" w:history="1">
        <w:r w:rsidR="00A01B74" w:rsidRPr="00917DF8">
          <w:rPr>
            <w:rStyle w:val="a9"/>
            <w:rFonts w:eastAsia="宋体" w:cs="宋体" w:hint="eastAsia"/>
            <w:noProof/>
            <w:lang w:eastAsia="zh-CN"/>
          </w:rPr>
          <w:t>（</w:t>
        </w:r>
        <w:r w:rsidR="00A01B74" w:rsidRPr="00917DF8">
          <w:rPr>
            <w:rStyle w:val="a9"/>
            <w:rFonts w:eastAsia="宋体" w:cs="宋体"/>
            <w:noProof/>
            <w:lang w:eastAsia="zh-CN"/>
          </w:rPr>
          <w:t>2</w:t>
        </w:r>
        <w:r w:rsidR="00A01B74" w:rsidRPr="00917DF8">
          <w:rPr>
            <w:rStyle w:val="a9"/>
            <w:rFonts w:eastAsia="宋体" w:cs="宋体" w:hint="eastAsia"/>
            <w:noProof/>
            <w:lang w:eastAsia="zh-CN"/>
          </w:rPr>
          <w:t>）</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第二个因素</w:t>
        </w:r>
        <w:r w:rsidR="00A01B74">
          <w:rPr>
            <w:noProof/>
            <w:webHidden/>
          </w:rPr>
          <w:tab/>
        </w:r>
        <w:r w:rsidR="00A01B74">
          <w:rPr>
            <w:noProof/>
            <w:webHidden/>
          </w:rPr>
          <w:fldChar w:fldCharType="begin"/>
        </w:r>
        <w:r w:rsidR="00A01B74">
          <w:rPr>
            <w:noProof/>
            <w:webHidden/>
          </w:rPr>
          <w:instrText xml:space="preserve"> PAGEREF _Toc97891563 \h </w:instrText>
        </w:r>
        <w:r w:rsidR="00A01B74">
          <w:rPr>
            <w:noProof/>
            <w:webHidden/>
          </w:rPr>
        </w:r>
        <w:r w:rsidR="00A01B74">
          <w:rPr>
            <w:noProof/>
            <w:webHidden/>
          </w:rPr>
          <w:fldChar w:fldCharType="separate"/>
        </w:r>
        <w:r w:rsidR="00A01B74">
          <w:rPr>
            <w:noProof/>
            <w:webHidden/>
          </w:rPr>
          <w:t>9</w:t>
        </w:r>
        <w:r w:rsidR="00A01B74">
          <w:rPr>
            <w:noProof/>
            <w:webHidden/>
          </w:rPr>
          <w:fldChar w:fldCharType="end"/>
        </w:r>
      </w:hyperlink>
    </w:p>
    <w:p w14:paraId="26195D41"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64" w:history="1">
        <w:r w:rsidR="00A01B74" w:rsidRPr="00917DF8">
          <w:rPr>
            <w:rStyle w:val="a9"/>
            <w:rFonts w:eastAsia="宋体" w:cs="宋体"/>
            <w:noProof/>
            <w:lang w:eastAsia="zh-CN"/>
          </w:rPr>
          <w:t>D.</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关于纳入</w:t>
        </w:r>
        <w:r w:rsidR="00A01B74" w:rsidRPr="00917DF8">
          <w:rPr>
            <w:rStyle w:val="a9"/>
            <w:rFonts w:eastAsia="宋体" w:cs="宋体"/>
            <w:noProof/>
            <w:lang w:eastAsia="zh-CN"/>
          </w:rPr>
          <w:t>STeP</w:t>
        </w:r>
        <w:r w:rsidR="00A01B74" w:rsidRPr="00917DF8">
          <w:rPr>
            <w:rStyle w:val="a9"/>
            <w:rFonts w:eastAsia="宋体" w:cs="宋体" w:hint="eastAsia"/>
            <w:noProof/>
            <w:lang w:eastAsia="zh-CN"/>
          </w:rPr>
          <w:t>的审评中的其他审议事项</w:t>
        </w:r>
        <w:r w:rsidR="00A01B74">
          <w:rPr>
            <w:noProof/>
            <w:webHidden/>
          </w:rPr>
          <w:tab/>
        </w:r>
        <w:r w:rsidR="00A01B74">
          <w:rPr>
            <w:noProof/>
            <w:webHidden/>
          </w:rPr>
          <w:fldChar w:fldCharType="begin"/>
        </w:r>
        <w:r w:rsidR="00A01B74">
          <w:rPr>
            <w:noProof/>
            <w:webHidden/>
          </w:rPr>
          <w:instrText xml:space="preserve"> PAGEREF _Toc97891564 \h </w:instrText>
        </w:r>
        <w:r w:rsidR="00A01B74">
          <w:rPr>
            <w:noProof/>
            <w:webHidden/>
          </w:rPr>
        </w:r>
        <w:r w:rsidR="00A01B74">
          <w:rPr>
            <w:noProof/>
            <w:webHidden/>
          </w:rPr>
          <w:fldChar w:fldCharType="separate"/>
        </w:r>
        <w:r w:rsidR="00A01B74">
          <w:rPr>
            <w:noProof/>
            <w:webHidden/>
          </w:rPr>
          <w:t>12</w:t>
        </w:r>
        <w:r w:rsidR="00A01B74">
          <w:rPr>
            <w:noProof/>
            <w:webHidden/>
          </w:rPr>
          <w:fldChar w:fldCharType="end"/>
        </w:r>
      </w:hyperlink>
    </w:p>
    <w:p w14:paraId="361B5238" w14:textId="77777777" w:rsidR="00A01B74" w:rsidRDefault="001728BC">
      <w:pPr>
        <w:pStyle w:val="30"/>
        <w:tabs>
          <w:tab w:val="left" w:pos="1470"/>
          <w:tab w:val="right" w:leader="dot" w:pos="9061"/>
        </w:tabs>
        <w:rPr>
          <w:rFonts w:asciiTheme="minorHAnsi" w:eastAsiaTheme="minorEastAsia" w:hAnsiTheme="minorHAnsi"/>
          <w:noProof/>
          <w:kern w:val="2"/>
          <w:sz w:val="21"/>
          <w:szCs w:val="22"/>
          <w:lang w:eastAsia="zh-CN"/>
        </w:rPr>
      </w:pPr>
      <w:hyperlink w:anchor="_Toc97891565" w:history="1">
        <w:r w:rsidR="00A01B74" w:rsidRPr="00917DF8">
          <w:rPr>
            <w:rStyle w:val="a9"/>
            <w:rFonts w:eastAsia="宋体" w:cs="宋体" w:hint="eastAsia"/>
            <w:noProof/>
            <w:lang w:eastAsia="zh-CN"/>
          </w:rPr>
          <w:t>（</w:t>
        </w:r>
        <w:r w:rsidR="00A01B74" w:rsidRPr="00917DF8">
          <w:rPr>
            <w:rStyle w:val="a9"/>
            <w:rFonts w:eastAsia="宋体" w:cs="宋体"/>
            <w:noProof/>
            <w:lang w:eastAsia="zh-CN"/>
          </w:rPr>
          <w:t>1</w:t>
        </w:r>
        <w:r w:rsidR="00A01B74" w:rsidRPr="00917DF8">
          <w:rPr>
            <w:rStyle w:val="a9"/>
            <w:rFonts w:eastAsia="宋体" w:cs="宋体" w:hint="eastAsia"/>
            <w:noProof/>
            <w:lang w:eastAsia="zh-CN"/>
          </w:rPr>
          <w:t>）</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监管途径</w:t>
        </w:r>
        <w:r w:rsidR="00A01B74">
          <w:rPr>
            <w:noProof/>
            <w:webHidden/>
          </w:rPr>
          <w:tab/>
        </w:r>
        <w:r w:rsidR="00A01B74">
          <w:rPr>
            <w:noProof/>
            <w:webHidden/>
          </w:rPr>
          <w:fldChar w:fldCharType="begin"/>
        </w:r>
        <w:r w:rsidR="00A01B74">
          <w:rPr>
            <w:noProof/>
            <w:webHidden/>
          </w:rPr>
          <w:instrText xml:space="preserve"> PAGEREF _Toc97891565 \h </w:instrText>
        </w:r>
        <w:r w:rsidR="00A01B74">
          <w:rPr>
            <w:noProof/>
            <w:webHidden/>
          </w:rPr>
        </w:r>
        <w:r w:rsidR="00A01B74">
          <w:rPr>
            <w:noProof/>
            <w:webHidden/>
          </w:rPr>
          <w:fldChar w:fldCharType="separate"/>
        </w:r>
        <w:r w:rsidR="00A01B74">
          <w:rPr>
            <w:noProof/>
            <w:webHidden/>
          </w:rPr>
          <w:t>12</w:t>
        </w:r>
        <w:r w:rsidR="00A01B74">
          <w:rPr>
            <w:noProof/>
            <w:webHidden/>
          </w:rPr>
          <w:fldChar w:fldCharType="end"/>
        </w:r>
      </w:hyperlink>
    </w:p>
    <w:p w14:paraId="512DEC62" w14:textId="77777777" w:rsidR="00A01B74" w:rsidRDefault="001728BC">
      <w:pPr>
        <w:pStyle w:val="30"/>
        <w:tabs>
          <w:tab w:val="left" w:pos="1470"/>
          <w:tab w:val="right" w:leader="dot" w:pos="9061"/>
        </w:tabs>
        <w:rPr>
          <w:rFonts w:asciiTheme="minorHAnsi" w:eastAsiaTheme="minorEastAsia" w:hAnsiTheme="minorHAnsi"/>
          <w:noProof/>
          <w:kern w:val="2"/>
          <w:sz w:val="21"/>
          <w:szCs w:val="22"/>
          <w:lang w:eastAsia="zh-CN"/>
        </w:rPr>
      </w:pPr>
      <w:hyperlink w:anchor="_Toc97891566" w:history="1">
        <w:r w:rsidR="00A01B74" w:rsidRPr="00917DF8">
          <w:rPr>
            <w:rStyle w:val="a9"/>
            <w:rFonts w:eastAsia="宋体" w:cs="宋体" w:hint="eastAsia"/>
            <w:noProof/>
            <w:lang w:eastAsia="zh-CN"/>
          </w:rPr>
          <w:t>（</w:t>
        </w:r>
        <w:r w:rsidR="00A01B74" w:rsidRPr="00917DF8">
          <w:rPr>
            <w:rStyle w:val="a9"/>
            <w:rFonts w:eastAsia="宋体" w:cs="宋体"/>
            <w:noProof/>
            <w:lang w:eastAsia="zh-CN"/>
          </w:rPr>
          <w:t>2</w:t>
        </w:r>
        <w:r w:rsidR="00A01B74" w:rsidRPr="00917DF8">
          <w:rPr>
            <w:rStyle w:val="a9"/>
            <w:rFonts w:eastAsia="宋体" w:cs="宋体" w:hint="eastAsia"/>
            <w:noProof/>
            <w:lang w:eastAsia="zh-CN"/>
          </w:rPr>
          <w:t>）</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关于纳入</w:t>
        </w:r>
        <w:r w:rsidR="00A01B74" w:rsidRPr="00917DF8">
          <w:rPr>
            <w:rStyle w:val="a9"/>
            <w:rFonts w:eastAsia="宋体" w:cs="宋体"/>
            <w:noProof/>
            <w:lang w:eastAsia="zh-CN"/>
          </w:rPr>
          <w:t>STeP</w:t>
        </w:r>
        <w:r w:rsidR="00A01B74" w:rsidRPr="00917DF8">
          <w:rPr>
            <w:rStyle w:val="a9"/>
            <w:rFonts w:eastAsia="宋体" w:cs="宋体" w:hint="eastAsia"/>
            <w:noProof/>
            <w:lang w:eastAsia="zh-CN"/>
          </w:rPr>
          <w:t>的申请时间表</w:t>
        </w:r>
        <w:r w:rsidR="00A01B74">
          <w:rPr>
            <w:noProof/>
            <w:webHidden/>
          </w:rPr>
          <w:tab/>
        </w:r>
        <w:r w:rsidR="00A01B74">
          <w:rPr>
            <w:noProof/>
            <w:webHidden/>
          </w:rPr>
          <w:fldChar w:fldCharType="begin"/>
        </w:r>
        <w:r w:rsidR="00A01B74">
          <w:rPr>
            <w:noProof/>
            <w:webHidden/>
          </w:rPr>
          <w:instrText xml:space="preserve"> PAGEREF _Toc97891566 \h </w:instrText>
        </w:r>
        <w:r w:rsidR="00A01B74">
          <w:rPr>
            <w:noProof/>
            <w:webHidden/>
          </w:rPr>
        </w:r>
        <w:r w:rsidR="00A01B74">
          <w:rPr>
            <w:noProof/>
            <w:webHidden/>
          </w:rPr>
          <w:fldChar w:fldCharType="separate"/>
        </w:r>
        <w:r w:rsidR="00A01B74">
          <w:rPr>
            <w:noProof/>
            <w:webHidden/>
          </w:rPr>
          <w:t>15</w:t>
        </w:r>
        <w:r w:rsidR="00A01B74">
          <w:rPr>
            <w:noProof/>
            <w:webHidden/>
          </w:rPr>
          <w:fldChar w:fldCharType="end"/>
        </w:r>
      </w:hyperlink>
    </w:p>
    <w:p w14:paraId="69D254B9" w14:textId="6A99E0B9" w:rsidR="00A01B74" w:rsidRDefault="001728BC">
      <w:pPr>
        <w:pStyle w:val="30"/>
        <w:tabs>
          <w:tab w:val="left" w:pos="1470"/>
          <w:tab w:val="right" w:leader="dot" w:pos="9061"/>
        </w:tabs>
        <w:rPr>
          <w:rFonts w:asciiTheme="minorHAnsi" w:eastAsiaTheme="minorEastAsia" w:hAnsiTheme="minorHAnsi"/>
          <w:noProof/>
          <w:kern w:val="2"/>
          <w:sz w:val="21"/>
          <w:szCs w:val="22"/>
          <w:lang w:eastAsia="zh-CN"/>
        </w:rPr>
      </w:pPr>
      <w:hyperlink w:anchor="_Toc97891567" w:history="1">
        <w:r w:rsidR="00A01B74" w:rsidRPr="00917DF8">
          <w:rPr>
            <w:rStyle w:val="a9"/>
            <w:rFonts w:eastAsia="宋体" w:cs="宋体" w:hint="eastAsia"/>
            <w:noProof/>
            <w:lang w:eastAsia="zh-CN"/>
          </w:rPr>
          <w:t>（</w:t>
        </w:r>
        <w:r w:rsidR="00A01B74" w:rsidRPr="00917DF8">
          <w:rPr>
            <w:rStyle w:val="a9"/>
            <w:rFonts w:eastAsia="宋体" w:cs="宋体"/>
            <w:noProof/>
            <w:lang w:eastAsia="zh-CN"/>
          </w:rPr>
          <w:t>3</w:t>
        </w:r>
        <w:r w:rsidR="00A01B74" w:rsidRPr="00917DF8">
          <w:rPr>
            <w:rStyle w:val="a9"/>
            <w:rFonts w:eastAsia="宋体" w:cs="宋体" w:hint="eastAsia"/>
            <w:noProof/>
            <w:lang w:eastAsia="zh-CN"/>
          </w:rPr>
          <w:t>）</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多个器械具有相同的预期安全</w:t>
        </w:r>
        <w:r w:rsidR="006F605F">
          <w:rPr>
            <w:rStyle w:val="a9"/>
            <w:rFonts w:eastAsia="宋体" w:cs="宋体" w:hint="eastAsia"/>
            <w:noProof/>
            <w:lang w:eastAsia="zh-CN"/>
          </w:rPr>
          <w:t>受益</w:t>
        </w:r>
        <w:r w:rsidR="00A01B74">
          <w:rPr>
            <w:noProof/>
            <w:webHidden/>
          </w:rPr>
          <w:tab/>
        </w:r>
        <w:r w:rsidR="00A01B74">
          <w:rPr>
            <w:noProof/>
            <w:webHidden/>
          </w:rPr>
          <w:fldChar w:fldCharType="begin"/>
        </w:r>
        <w:r w:rsidR="00A01B74">
          <w:rPr>
            <w:noProof/>
            <w:webHidden/>
          </w:rPr>
          <w:instrText xml:space="preserve"> PAGEREF _Toc97891567 \h </w:instrText>
        </w:r>
        <w:r w:rsidR="00A01B74">
          <w:rPr>
            <w:noProof/>
            <w:webHidden/>
          </w:rPr>
        </w:r>
        <w:r w:rsidR="00A01B74">
          <w:rPr>
            <w:noProof/>
            <w:webHidden/>
          </w:rPr>
          <w:fldChar w:fldCharType="separate"/>
        </w:r>
        <w:r w:rsidR="00A01B74">
          <w:rPr>
            <w:noProof/>
            <w:webHidden/>
          </w:rPr>
          <w:t>15</w:t>
        </w:r>
        <w:r w:rsidR="00A01B74">
          <w:rPr>
            <w:noProof/>
            <w:webHidden/>
          </w:rPr>
          <w:fldChar w:fldCharType="end"/>
        </w:r>
      </w:hyperlink>
    </w:p>
    <w:p w14:paraId="45093757"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68" w:history="1">
        <w:r w:rsidR="00A01B74" w:rsidRPr="00917DF8">
          <w:rPr>
            <w:rStyle w:val="a9"/>
            <w:rFonts w:eastAsia="宋体" w:cs="宋体"/>
            <w:noProof/>
            <w:lang w:eastAsia="zh-CN"/>
          </w:rPr>
          <w:t>E.</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申请纳入</w:t>
        </w:r>
        <w:r w:rsidR="00A01B74" w:rsidRPr="00917DF8">
          <w:rPr>
            <w:rStyle w:val="a9"/>
            <w:rFonts w:eastAsia="宋体" w:cs="宋体"/>
            <w:noProof/>
            <w:lang w:eastAsia="zh-CN"/>
          </w:rPr>
          <w:t>STeP</w:t>
        </w:r>
        <w:r w:rsidR="00A01B74" w:rsidRPr="00917DF8">
          <w:rPr>
            <w:rStyle w:val="a9"/>
            <w:rFonts w:eastAsia="宋体" w:cs="宋体" w:hint="eastAsia"/>
            <w:noProof/>
            <w:lang w:eastAsia="zh-CN"/>
          </w:rPr>
          <w:t>和</w:t>
        </w:r>
        <w:r w:rsidR="00A01B74" w:rsidRPr="00917DF8">
          <w:rPr>
            <w:rStyle w:val="a9"/>
            <w:rFonts w:eastAsia="宋体" w:cs="宋体"/>
            <w:noProof/>
            <w:lang w:eastAsia="zh-CN"/>
          </w:rPr>
          <w:t>FDA</w:t>
        </w:r>
        <w:r w:rsidR="00A01B74" w:rsidRPr="00917DF8">
          <w:rPr>
            <w:rStyle w:val="a9"/>
            <w:rFonts w:eastAsia="宋体" w:cs="宋体" w:hint="eastAsia"/>
            <w:noProof/>
            <w:lang w:eastAsia="zh-CN"/>
          </w:rPr>
          <w:t>审评的提交</w:t>
        </w:r>
        <w:r w:rsidR="00A01B74">
          <w:rPr>
            <w:noProof/>
            <w:webHidden/>
          </w:rPr>
          <w:tab/>
        </w:r>
        <w:r w:rsidR="00A01B74">
          <w:rPr>
            <w:noProof/>
            <w:webHidden/>
          </w:rPr>
          <w:fldChar w:fldCharType="begin"/>
        </w:r>
        <w:r w:rsidR="00A01B74">
          <w:rPr>
            <w:noProof/>
            <w:webHidden/>
          </w:rPr>
          <w:instrText xml:space="preserve"> PAGEREF _Toc97891568 \h </w:instrText>
        </w:r>
        <w:r w:rsidR="00A01B74">
          <w:rPr>
            <w:noProof/>
            <w:webHidden/>
          </w:rPr>
        </w:r>
        <w:r w:rsidR="00A01B74">
          <w:rPr>
            <w:noProof/>
            <w:webHidden/>
          </w:rPr>
          <w:fldChar w:fldCharType="separate"/>
        </w:r>
        <w:r w:rsidR="00A01B74">
          <w:rPr>
            <w:noProof/>
            <w:webHidden/>
          </w:rPr>
          <w:t>17</w:t>
        </w:r>
        <w:r w:rsidR="00A01B74">
          <w:rPr>
            <w:noProof/>
            <w:webHidden/>
          </w:rPr>
          <w:fldChar w:fldCharType="end"/>
        </w:r>
      </w:hyperlink>
    </w:p>
    <w:p w14:paraId="0D9CE14C"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69" w:history="1">
        <w:r w:rsidR="00A01B74" w:rsidRPr="00917DF8">
          <w:rPr>
            <w:rStyle w:val="a9"/>
            <w:rFonts w:eastAsia="宋体" w:cs="宋体"/>
            <w:noProof/>
            <w:lang w:eastAsia="zh-CN"/>
          </w:rPr>
          <w:t>F.</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计划纳入后退出和取消</w:t>
        </w:r>
        <w:r w:rsidR="00A01B74" w:rsidRPr="00917DF8">
          <w:rPr>
            <w:rStyle w:val="a9"/>
            <w:rFonts w:eastAsia="宋体" w:cs="宋体"/>
            <w:noProof/>
            <w:lang w:eastAsia="zh-CN"/>
          </w:rPr>
          <w:t>STeP</w:t>
        </w:r>
        <w:r w:rsidR="00A01B74" w:rsidRPr="00917DF8">
          <w:rPr>
            <w:rStyle w:val="a9"/>
            <w:rFonts w:eastAsia="宋体" w:cs="宋体" w:hint="eastAsia"/>
            <w:noProof/>
            <w:lang w:eastAsia="zh-CN"/>
          </w:rPr>
          <w:t>资格</w:t>
        </w:r>
        <w:r w:rsidR="00A01B74">
          <w:rPr>
            <w:noProof/>
            <w:webHidden/>
          </w:rPr>
          <w:tab/>
        </w:r>
        <w:r w:rsidR="00A01B74">
          <w:rPr>
            <w:noProof/>
            <w:webHidden/>
          </w:rPr>
          <w:fldChar w:fldCharType="begin"/>
        </w:r>
        <w:r w:rsidR="00A01B74">
          <w:rPr>
            <w:noProof/>
            <w:webHidden/>
          </w:rPr>
          <w:instrText xml:space="preserve"> PAGEREF _Toc97891569 \h </w:instrText>
        </w:r>
        <w:r w:rsidR="00A01B74">
          <w:rPr>
            <w:noProof/>
            <w:webHidden/>
          </w:rPr>
        </w:r>
        <w:r w:rsidR="00A01B74">
          <w:rPr>
            <w:noProof/>
            <w:webHidden/>
          </w:rPr>
          <w:fldChar w:fldCharType="separate"/>
        </w:r>
        <w:r w:rsidR="00A01B74">
          <w:rPr>
            <w:noProof/>
            <w:webHidden/>
          </w:rPr>
          <w:t>17</w:t>
        </w:r>
        <w:r w:rsidR="00A01B74">
          <w:rPr>
            <w:noProof/>
            <w:webHidden/>
          </w:rPr>
          <w:fldChar w:fldCharType="end"/>
        </w:r>
      </w:hyperlink>
    </w:p>
    <w:p w14:paraId="567BC82C" w14:textId="77777777" w:rsidR="00A01B74" w:rsidRDefault="001728BC">
      <w:pPr>
        <w:pStyle w:val="10"/>
        <w:tabs>
          <w:tab w:val="right" w:leader="dot" w:pos="9061"/>
        </w:tabs>
        <w:rPr>
          <w:rFonts w:asciiTheme="minorHAnsi" w:eastAsiaTheme="minorEastAsia" w:hAnsiTheme="minorHAnsi"/>
          <w:noProof/>
          <w:kern w:val="2"/>
          <w:sz w:val="21"/>
          <w:szCs w:val="22"/>
          <w:lang w:eastAsia="zh-CN"/>
        </w:rPr>
      </w:pPr>
      <w:hyperlink w:anchor="_Toc97891570" w:history="1">
        <w:r w:rsidR="00A01B74" w:rsidRPr="00917DF8">
          <w:rPr>
            <w:rStyle w:val="a9"/>
            <w:rFonts w:eastAsia="宋体" w:cs="宋体"/>
            <w:noProof/>
            <w:lang w:eastAsia="zh-CN"/>
          </w:rPr>
          <w:t>V.</w:t>
        </w:r>
        <w:r w:rsidR="00A01B74">
          <w:rPr>
            <w:rFonts w:asciiTheme="minorHAnsi" w:eastAsiaTheme="minorEastAsia" w:hAnsiTheme="minorHAnsi"/>
            <w:noProof/>
            <w:kern w:val="2"/>
            <w:sz w:val="21"/>
            <w:szCs w:val="22"/>
            <w:lang w:eastAsia="zh-CN"/>
          </w:rPr>
          <w:tab/>
        </w:r>
        <w:r w:rsidR="00A01B74" w:rsidRPr="00917DF8">
          <w:rPr>
            <w:rStyle w:val="a9"/>
            <w:rFonts w:eastAsia="宋体" w:cs="宋体"/>
            <w:noProof/>
            <w:lang w:eastAsia="zh-CN"/>
          </w:rPr>
          <w:t>STeP</w:t>
        </w:r>
        <w:r w:rsidR="00A01B74" w:rsidRPr="00917DF8">
          <w:rPr>
            <w:rStyle w:val="a9"/>
            <w:rFonts w:eastAsia="宋体" w:cs="宋体" w:hint="eastAsia"/>
            <w:noProof/>
            <w:lang w:eastAsia="zh-CN"/>
          </w:rPr>
          <w:t>中器械开发的反馈机制</w:t>
        </w:r>
        <w:r w:rsidR="00A01B74">
          <w:rPr>
            <w:noProof/>
            <w:webHidden/>
          </w:rPr>
          <w:tab/>
        </w:r>
        <w:r w:rsidR="00A01B74">
          <w:rPr>
            <w:noProof/>
            <w:webHidden/>
          </w:rPr>
          <w:fldChar w:fldCharType="begin"/>
        </w:r>
        <w:r w:rsidR="00A01B74">
          <w:rPr>
            <w:noProof/>
            <w:webHidden/>
          </w:rPr>
          <w:instrText xml:space="preserve"> PAGEREF _Toc97891570 \h </w:instrText>
        </w:r>
        <w:r w:rsidR="00A01B74">
          <w:rPr>
            <w:noProof/>
            <w:webHidden/>
          </w:rPr>
        </w:r>
        <w:r w:rsidR="00A01B74">
          <w:rPr>
            <w:noProof/>
            <w:webHidden/>
          </w:rPr>
          <w:fldChar w:fldCharType="separate"/>
        </w:r>
        <w:r w:rsidR="00A01B74">
          <w:rPr>
            <w:noProof/>
            <w:webHidden/>
          </w:rPr>
          <w:t>18</w:t>
        </w:r>
        <w:r w:rsidR="00A01B74">
          <w:rPr>
            <w:noProof/>
            <w:webHidden/>
          </w:rPr>
          <w:fldChar w:fldCharType="end"/>
        </w:r>
      </w:hyperlink>
    </w:p>
    <w:p w14:paraId="65BB163A"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71" w:history="1">
        <w:r w:rsidR="00A01B74" w:rsidRPr="00917DF8">
          <w:rPr>
            <w:rStyle w:val="a9"/>
            <w:rFonts w:eastAsia="宋体" w:cs="宋体"/>
            <w:noProof/>
            <w:lang w:eastAsia="zh-CN"/>
          </w:rPr>
          <w:t>A.</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加速审评程序讨论</w:t>
        </w:r>
        <w:r w:rsidR="00A01B74">
          <w:rPr>
            <w:noProof/>
            <w:webHidden/>
          </w:rPr>
          <w:tab/>
        </w:r>
        <w:r w:rsidR="00A01B74">
          <w:rPr>
            <w:noProof/>
            <w:webHidden/>
          </w:rPr>
          <w:fldChar w:fldCharType="begin"/>
        </w:r>
        <w:r w:rsidR="00A01B74">
          <w:rPr>
            <w:noProof/>
            <w:webHidden/>
          </w:rPr>
          <w:instrText xml:space="preserve"> PAGEREF _Toc97891571 \h </w:instrText>
        </w:r>
        <w:r w:rsidR="00A01B74">
          <w:rPr>
            <w:noProof/>
            <w:webHidden/>
          </w:rPr>
        </w:r>
        <w:r w:rsidR="00A01B74">
          <w:rPr>
            <w:noProof/>
            <w:webHidden/>
          </w:rPr>
          <w:fldChar w:fldCharType="separate"/>
        </w:r>
        <w:r w:rsidR="00A01B74">
          <w:rPr>
            <w:noProof/>
            <w:webHidden/>
          </w:rPr>
          <w:t>19</w:t>
        </w:r>
        <w:r w:rsidR="00A01B74">
          <w:rPr>
            <w:noProof/>
            <w:webHidden/>
          </w:rPr>
          <w:fldChar w:fldCharType="end"/>
        </w:r>
      </w:hyperlink>
    </w:p>
    <w:p w14:paraId="55508B88"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72" w:history="1">
        <w:r w:rsidR="00A01B74" w:rsidRPr="00917DF8">
          <w:rPr>
            <w:rStyle w:val="a9"/>
            <w:rFonts w:eastAsia="宋体" w:cs="宋体"/>
            <w:noProof/>
            <w:lang w:eastAsia="zh-CN"/>
          </w:rPr>
          <w:t>B.</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数据开发计划（</w:t>
        </w:r>
        <w:r w:rsidR="00A01B74" w:rsidRPr="00917DF8">
          <w:rPr>
            <w:rStyle w:val="a9"/>
            <w:rFonts w:eastAsia="宋体" w:cs="宋体"/>
            <w:noProof/>
            <w:lang w:eastAsia="zh-CN"/>
          </w:rPr>
          <w:t>DDP</w:t>
        </w:r>
        <w:r w:rsidR="00A01B74" w:rsidRPr="00917DF8">
          <w:rPr>
            <w:rStyle w:val="a9"/>
            <w:rFonts w:eastAsia="宋体" w:cs="宋体" w:hint="eastAsia"/>
            <w:noProof/>
            <w:lang w:eastAsia="zh-CN"/>
          </w:rPr>
          <w:t>）</w:t>
        </w:r>
        <w:r w:rsidR="00A01B74">
          <w:rPr>
            <w:noProof/>
            <w:webHidden/>
          </w:rPr>
          <w:tab/>
        </w:r>
        <w:r w:rsidR="00A01B74">
          <w:rPr>
            <w:noProof/>
            <w:webHidden/>
          </w:rPr>
          <w:fldChar w:fldCharType="begin"/>
        </w:r>
        <w:r w:rsidR="00A01B74">
          <w:rPr>
            <w:noProof/>
            <w:webHidden/>
          </w:rPr>
          <w:instrText xml:space="preserve"> PAGEREF _Toc97891572 \h </w:instrText>
        </w:r>
        <w:r w:rsidR="00A01B74">
          <w:rPr>
            <w:noProof/>
            <w:webHidden/>
          </w:rPr>
        </w:r>
        <w:r w:rsidR="00A01B74">
          <w:rPr>
            <w:noProof/>
            <w:webHidden/>
          </w:rPr>
          <w:fldChar w:fldCharType="separate"/>
        </w:r>
        <w:r w:rsidR="00A01B74">
          <w:rPr>
            <w:noProof/>
            <w:webHidden/>
          </w:rPr>
          <w:t>20</w:t>
        </w:r>
        <w:r w:rsidR="00A01B74">
          <w:rPr>
            <w:noProof/>
            <w:webHidden/>
          </w:rPr>
          <w:fldChar w:fldCharType="end"/>
        </w:r>
      </w:hyperlink>
    </w:p>
    <w:p w14:paraId="0E05BFCB"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73" w:history="1">
        <w:r w:rsidR="00A01B74" w:rsidRPr="00917DF8">
          <w:rPr>
            <w:rStyle w:val="a9"/>
            <w:rFonts w:eastAsia="宋体" w:cs="宋体"/>
            <w:noProof/>
            <w:lang w:eastAsia="zh-CN"/>
          </w:rPr>
          <w:t>C.</w:t>
        </w:r>
        <w:r w:rsidR="00A01B74">
          <w:rPr>
            <w:rFonts w:asciiTheme="minorHAnsi" w:eastAsiaTheme="minorEastAsia" w:hAnsiTheme="minorHAnsi"/>
            <w:noProof/>
            <w:kern w:val="2"/>
            <w:sz w:val="21"/>
            <w:szCs w:val="22"/>
            <w:lang w:eastAsia="zh-CN"/>
          </w:rPr>
          <w:tab/>
        </w:r>
        <w:r w:rsidR="00A01B74" w:rsidRPr="00917DF8">
          <w:rPr>
            <w:rStyle w:val="a9"/>
            <w:rFonts w:eastAsia="宋体" w:cs="宋体"/>
            <w:noProof/>
            <w:lang w:eastAsia="zh-CN"/>
          </w:rPr>
          <w:t>STeP</w:t>
        </w:r>
        <w:r w:rsidR="00A01B74" w:rsidRPr="00917DF8">
          <w:rPr>
            <w:rStyle w:val="a9"/>
            <w:rFonts w:eastAsia="宋体" w:cs="宋体" w:hint="eastAsia"/>
            <w:noProof/>
            <w:lang w:eastAsia="zh-CN"/>
          </w:rPr>
          <w:t>器械的其他预申请</w:t>
        </w:r>
        <w:r w:rsidR="00A01B74">
          <w:rPr>
            <w:noProof/>
            <w:webHidden/>
          </w:rPr>
          <w:tab/>
        </w:r>
        <w:r w:rsidR="00A01B74">
          <w:rPr>
            <w:noProof/>
            <w:webHidden/>
          </w:rPr>
          <w:fldChar w:fldCharType="begin"/>
        </w:r>
        <w:r w:rsidR="00A01B74">
          <w:rPr>
            <w:noProof/>
            <w:webHidden/>
          </w:rPr>
          <w:instrText xml:space="preserve"> PAGEREF _Toc97891573 \h </w:instrText>
        </w:r>
        <w:r w:rsidR="00A01B74">
          <w:rPr>
            <w:noProof/>
            <w:webHidden/>
          </w:rPr>
        </w:r>
        <w:r w:rsidR="00A01B74">
          <w:rPr>
            <w:noProof/>
            <w:webHidden/>
          </w:rPr>
          <w:fldChar w:fldCharType="separate"/>
        </w:r>
        <w:r w:rsidR="00A01B74">
          <w:rPr>
            <w:noProof/>
            <w:webHidden/>
          </w:rPr>
          <w:t>20</w:t>
        </w:r>
        <w:r w:rsidR="00A01B74">
          <w:rPr>
            <w:noProof/>
            <w:webHidden/>
          </w:rPr>
          <w:fldChar w:fldCharType="end"/>
        </w:r>
      </w:hyperlink>
    </w:p>
    <w:p w14:paraId="0D9B8AFE" w14:textId="77777777" w:rsidR="00A01B74" w:rsidRDefault="001728BC">
      <w:pPr>
        <w:pStyle w:val="20"/>
        <w:tabs>
          <w:tab w:val="right" w:leader="dot" w:pos="9061"/>
        </w:tabs>
        <w:rPr>
          <w:rFonts w:asciiTheme="minorHAnsi" w:eastAsiaTheme="minorEastAsia" w:hAnsiTheme="minorHAnsi"/>
          <w:noProof/>
          <w:kern w:val="2"/>
          <w:sz w:val="21"/>
          <w:szCs w:val="22"/>
          <w:lang w:eastAsia="zh-CN"/>
        </w:rPr>
      </w:pPr>
      <w:hyperlink w:anchor="_Toc97891574" w:history="1">
        <w:r w:rsidR="00A01B74" w:rsidRPr="00917DF8">
          <w:rPr>
            <w:rStyle w:val="a9"/>
            <w:rFonts w:eastAsia="宋体" w:cs="宋体"/>
            <w:noProof/>
            <w:lang w:eastAsia="zh-CN"/>
          </w:rPr>
          <w:t>D.</w:t>
        </w:r>
        <w:r w:rsidR="00A01B74">
          <w:rPr>
            <w:rFonts w:asciiTheme="minorHAnsi" w:eastAsiaTheme="minorEastAsia" w:hAnsiTheme="minorHAnsi"/>
            <w:noProof/>
            <w:kern w:val="2"/>
            <w:sz w:val="21"/>
            <w:szCs w:val="22"/>
            <w:lang w:eastAsia="zh-CN"/>
          </w:rPr>
          <w:tab/>
        </w:r>
        <w:r w:rsidR="00A01B74" w:rsidRPr="00917DF8">
          <w:rPr>
            <w:rStyle w:val="a9"/>
            <w:rFonts w:eastAsia="宋体" w:cs="宋体" w:hint="eastAsia"/>
            <w:noProof/>
            <w:lang w:eastAsia="zh-CN"/>
          </w:rPr>
          <w:t>定期状态更新</w:t>
        </w:r>
        <w:r w:rsidR="00A01B74">
          <w:rPr>
            <w:noProof/>
            <w:webHidden/>
          </w:rPr>
          <w:tab/>
        </w:r>
        <w:r w:rsidR="00A01B74">
          <w:rPr>
            <w:noProof/>
            <w:webHidden/>
          </w:rPr>
          <w:fldChar w:fldCharType="begin"/>
        </w:r>
        <w:r w:rsidR="00A01B74">
          <w:rPr>
            <w:noProof/>
            <w:webHidden/>
          </w:rPr>
          <w:instrText xml:space="preserve"> PAGEREF _Toc97891574 \h </w:instrText>
        </w:r>
        <w:r w:rsidR="00A01B74">
          <w:rPr>
            <w:noProof/>
            <w:webHidden/>
          </w:rPr>
        </w:r>
        <w:r w:rsidR="00A01B74">
          <w:rPr>
            <w:noProof/>
            <w:webHidden/>
          </w:rPr>
          <w:fldChar w:fldCharType="separate"/>
        </w:r>
        <w:r w:rsidR="00A01B74">
          <w:rPr>
            <w:noProof/>
            <w:webHidden/>
          </w:rPr>
          <w:t>21</w:t>
        </w:r>
        <w:r w:rsidR="00A01B74">
          <w:rPr>
            <w:noProof/>
            <w:webHidden/>
          </w:rPr>
          <w:fldChar w:fldCharType="end"/>
        </w:r>
      </w:hyperlink>
    </w:p>
    <w:p w14:paraId="232FE740" w14:textId="77777777" w:rsidR="00A01B74" w:rsidRDefault="001728BC">
      <w:pPr>
        <w:pStyle w:val="10"/>
        <w:tabs>
          <w:tab w:val="right" w:leader="dot" w:pos="9061"/>
        </w:tabs>
        <w:rPr>
          <w:rFonts w:asciiTheme="minorHAnsi" w:eastAsiaTheme="minorEastAsia" w:hAnsiTheme="minorHAnsi"/>
          <w:noProof/>
          <w:kern w:val="2"/>
          <w:sz w:val="21"/>
          <w:szCs w:val="22"/>
          <w:lang w:eastAsia="zh-CN"/>
        </w:rPr>
      </w:pPr>
      <w:hyperlink w:anchor="_Toc97891575" w:history="1">
        <w:r w:rsidR="00A01B74" w:rsidRPr="00917DF8">
          <w:rPr>
            <w:rStyle w:val="a9"/>
            <w:rFonts w:eastAsia="宋体" w:cs="宋体" w:hint="eastAsia"/>
            <w:noProof/>
            <w:lang w:eastAsia="zh-CN"/>
          </w:rPr>
          <w:t>附录</w:t>
        </w:r>
        <w:r w:rsidR="00A01B74" w:rsidRPr="00917DF8">
          <w:rPr>
            <w:rStyle w:val="a9"/>
            <w:rFonts w:eastAsia="宋体" w:cs="宋体"/>
            <w:noProof/>
            <w:lang w:eastAsia="zh-CN"/>
          </w:rPr>
          <w:t>1</w:t>
        </w:r>
        <w:r w:rsidR="00A01B74" w:rsidRPr="00917DF8">
          <w:rPr>
            <w:rStyle w:val="a9"/>
            <w:rFonts w:eastAsia="宋体" w:cs="宋体" w:hint="eastAsia"/>
            <w:noProof/>
            <w:lang w:eastAsia="zh-CN"/>
          </w:rPr>
          <w:t>：说明性示例：请求纳入</w:t>
        </w:r>
        <w:r w:rsidR="00A01B74" w:rsidRPr="00917DF8">
          <w:rPr>
            <w:rStyle w:val="a9"/>
            <w:rFonts w:eastAsia="宋体" w:cs="宋体"/>
            <w:noProof/>
            <w:lang w:eastAsia="zh-CN"/>
          </w:rPr>
          <w:t>STeP</w:t>
        </w:r>
        <w:r w:rsidR="00A01B74" w:rsidRPr="00917DF8">
          <w:rPr>
            <w:rStyle w:val="a9"/>
            <w:rFonts w:eastAsia="宋体" w:cs="宋体" w:hint="eastAsia"/>
            <w:noProof/>
            <w:lang w:eastAsia="zh-CN"/>
          </w:rPr>
          <w:t>的</w:t>
        </w:r>
        <w:r w:rsidR="00A01B74" w:rsidRPr="00917DF8">
          <w:rPr>
            <w:rStyle w:val="a9"/>
            <w:rFonts w:eastAsia="宋体" w:cs="宋体"/>
            <w:noProof/>
            <w:lang w:eastAsia="zh-CN"/>
          </w:rPr>
          <w:t>Q-</w:t>
        </w:r>
        <w:r w:rsidR="00A01B74" w:rsidRPr="00917DF8">
          <w:rPr>
            <w:rStyle w:val="a9"/>
            <w:rFonts w:eastAsia="宋体" w:cs="宋体" w:hint="eastAsia"/>
            <w:noProof/>
            <w:lang w:eastAsia="zh-CN"/>
          </w:rPr>
          <w:t>申请的建议内容</w:t>
        </w:r>
        <w:r w:rsidR="00A01B74">
          <w:rPr>
            <w:noProof/>
            <w:webHidden/>
          </w:rPr>
          <w:tab/>
        </w:r>
        <w:r w:rsidR="00A01B74">
          <w:rPr>
            <w:noProof/>
            <w:webHidden/>
          </w:rPr>
          <w:fldChar w:fldCharType="begin"/>
        </w:r>
        <w:r w:rsidR="00A01B74">
          <w:rPr>
            <w:noProof/>
            <w:webHidden/>
          </w:rPr>
          <w:instrText xml:space="preserve"> PAGEREF _Toc97891575 \h </w:instrText>
        </w:r>
        <w:r w:rsidR="00A01B74">
          <w:rPr>
            <w:noProof/>
            <w:webHidden/>
          </w:rPr>
        </w:r>
        <w:r w:rsidR="00A01B74">
          <w:rPr>
            <w:noProof/>
            <w:webHidden/>
          </w:rPr>
          <w:fldChar w:fldCharType="separate"/>
        </w:r>
        <w:r w:rsidR="00A01B74">
          <w:rPr>
            <w:noProof/>
            <w:webHidden/>
          </w:rPr>
          <w:t>22</w:t>
        </w:r>
        <w:r w:rsidR="00A01B74">
          <w:rPr>
            <w:noProof/>
            <w:webHidden/>
          </w:rPr>
          <w:fldChar w:fldCharType="end"/>
        </w:r>
      </w:hyperlink>
    </w:p>
    <w:p w14:paraId="2B4FA8E9" w14:textId="77777777" w:rsidR="002D083D" w:rsidRPr="007F0408" w:rsidRDefault="007E6718" w:rsidP="008B5A80">
      <w:pPr>
        <w:adjustRightInd w:val="0"/>
        <w:snapToGrid w:val="0"/>
        <w:spacing w:beforeLines="25" w:before="60" w:line="276" w:lineRule="auto"/>
        <w:jc w:val="both"/>
        <w:rPr>
          <w:rFonts w:ascii="Times New Roman" w:eastAsia="宋体" w:hAnsi="Times New Roman" w:cs="Times New Roman"/>
          <w:snapToGrid w:val="0"/>
          <w:sz w:val="24"/>
          <w:szCs w:val="24"/>
          <w:lang w:eastAsia="zh-CN"/>
        </w:rPr>
      </w:pPr>
      <w:r w:rsidRPr="008B5A80">
        <w:rPr>
          <w:rFonts w:ascii="Times New Roman" w:eastAsia="宋体" w:hAnsi="Times New Roman" w:cs="Times New Roman"/>
          <w:snapToGrid w:val="0"/>
          <w:sz w:val="24"/>
          <w:szCs w:val="24"/>
          <w:lang w:eastAsia="zh-CN"/>
        </w:rPr>
        <w:fldChar w:fldCharType="end"/>
      </w:r>
    </w:p>
    <w:p w14:paraId="2A0FC3DE" w14:textId="77777777" w:rsidR="00834E81" w:rsidRPr="007F0408" w:rsidRDefault="00834E81" w:rsidP="007F0408">
      <w:pPr>
        <w:rPr>
          <w:rFonts w:ascii="Times New Roman" w:eastAsia="宋体" w:hAnsi="Times New Roman" w:cs="Times New Roman"/>
          <w:snapToGrid w:val="0"/>
          <w:sz w:val="24"/>
          <w:szCs w:val="24"/>
          <w:lang w:eastAsia="zh-CN"/>
        </w:rPr>
        <w:sectPr w:rsidR="00834E81" w:rsidRPr="007F0408" w:rsidSect="004E3D19">
          <w:headerReference w:type="default" r:id="rId13"/>
          <w:pgSz w:w="11907" w:h="16839" w:code="9"/>
          <w:pgMar w:top="1418" w:right="1418" w:bottom="1418" w:left="1418" w:header="720" w:footer="720" w:gutter="0"/>
          <w:cols w:space="720"/>
          <w:docGrid w:linePitch="299"/>
        </w:sectPr>
      </w:pPr>
      <w:r w:rsidRPr="007F0408">
        <w:rPr>
          <w:rFonts w:ascii="Times New Roman" w:eastAsia="宋体" w:hAnsi="Times New Roman" w:cs="宋体"/>
          <w:sz w:val="24"/>
        </w:rPr>
        <w:br w:type="page"/>
      </w:r>
    </w:p>
    <w:p w14:paraId="39D9F198" w14:textId="77777777" w:rsidR="002D083D" w:rsidRPr="007F0408" w:rsidRDefault="004E3D19" w:rsidP="007F0408">
      <w:pPr>
        <w:pBdr>
          <w:bottom w:val="single" w:sz="4" w:space="1" w:color="auto"/>
        </w:pBd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7F0408">
        <w:rPr>
          <w:rFonts w:ascii="Times New Roman" w:eastAsia="宋体" w:hAnsi="Times New Roman" w:cs="宋体"/>
          <w:b/>
          <w:sz w:val="44"/>
          <w:lang w:eastAsia="zh-CN"/>
        </w:rPr>
        <w:lastRenderedPageBreak/>
        <w:t>医疗器械更安全技术计划</w:t>
      </w:r>
    </w:p>
    <w:p w14:paraId="791614CE" w14:textId="1633CCDC" w:rsidR="002D083D" w:rsidRPr="007F0408" w:rsidRDefault="004E3D19" w:rsidP="007F0408">
      <w:pP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7F0408">
        <w:rPr>
          <w:rFonts w:ascii="Times New Roman" w:eastAsia="宋体" w:hAnsi="Times New Roman" w:cs="宋体"/>
          <w:b/>
          <w:sz w:val="44"/>
          <w:lang w:eastAsia="zh-CN"/>
        </w:rPr>
        <w:t>行业和</w:t>
      </w:r>
      <w:r w:rsidR="00A27725">
        <w:rPr>
          <w:rFonts w:ascii="Times New Roman" w:eastAsia="宋体" w:hAnsi="Times New Roman" w:cs="宋体"/>
          <w:b/>
          <w:sz w:val="44"/>
          <w:lang w:eastAsia="zh-CN"/>
        </w:rPr>
        <w:t>美国食品药品监督管理局</w:t>
      </w:r>
      <w:r w:rsidRPr="007F0408">
        <w:rPr>
          <w:rFonts w:ascii="Times New Roman" w:eastAsia="宋体" w:hAnsi="Times New Roman" w:cs="宋体"/>
          <w:b/>
          <w:sz w:val="44"/>
          <w:lang w:eastAsia="zh-CN"/>
        </w:rPr>
        <w:t>工作人员指南</w:t>
      </w:r>
    </w:p>
    <w:tbl>
      <w:tblPr>
        <w:tblStyle w:val="TableNormal1"/>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CellMar>
          <w:left w:w="108" w:type="dxa"/>
          <w:right w:w="108" w:type="dxa"/>
        </w:tblCellMar>
        <w:tblLook w:val="01E0" w:firstRow="1" w:lastRow="1" w:firstColumn="1" w:lastColumn="1" w:noHBand="0" w:noVBand="0"/>
      </w:tblPr>
      <w:tblGrid>
        <w:gridCol w:w="9287"/>
      </w:tblGrid>
      <w:tr w:rsidR="00834E81" w:rsidRPr="00A26CB0" w14:paraId="45BF6493" w14:textId="77777777" w:rsidTr="00834E81">
        <w:tc>
          <w:tcPr>
            <w:tcW w:w="5000" w:type="pct"/>
          </w:tcPr>
          <w:p w14:paraId="5F2912B4" w14:textId="389EC541" w:rsidR="00834E81" w:rsidRPr="00A26CB0" w:rsidRDefault="009A42E9" w:rsidP="007F0408">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Pr>
                <w:rFonts w:ascii="Times New Roman" w:eastAsia="宋体" w:hAnsi="Times New Roman" w:cs="宋体" w:hint="eastAsia"/>
                <w:b/>
                <w:i/>
                <w:sz w:val="21"/>
                <w:lang w:eastAsia="zh-CN"/>
              </w:rPr>
              <w:t>本指南</w:t>
            </w:r>
            <w:r w:rsidR="00A27725">
              <w:rPr>
                <w:rFonts w:ascii="Times New Roman" w:eastAsia="宋体" w:hAnsi="Times New Roman" w:cs="宋体" w:hint="eastAsia"/>
                <w:b/>
                <w:i/>
                <w:sz w:val="21"/>
                <w:lang w:eastAsia="zh-CN"/>
              </w:rPr>
              <w:t>的定稿将</w:t>
            </w:r>
            <w:r w:rsidR="00551D83" w:rsidRPr="00551D83">
              <w:rPr>
                <w:rFonts w:ascii="Times New Roman" w:eastAsia="宋体" w:hAnsi="Times New Roman" w:cs="宋体" w:hint="eastAsia"/>
                <w:b/>
                <w:i/>
                <w:sz w:val="21"/>
                <w:lang w:eastAsia="zh-CN"/>
              </w:rPr>
              <w:t>代表</w:t>
            </w:r>
            <w:r w:rsidR="00A27725">
              <w:rPr>
                <w:rFonts w:ascii="Times New Roman" w:eastAsia="宋体" w:hAnsi="Times New Roman" w:cs="宋体" w:hint="eastAsia"/>
                <w:b/>
                <w:i/>
                <w:sz w:val="21"/>
                <w:lang w:eastAsia="zh-CN"/>
              </w:rPr>
              <w:t>美国</w:t>
            </w:r>
            <w:r w:rsidR="00551D83" w:rsidRPr="00551D83">
              <w:rPr>
                <w:rFonts w:ascii="Times New Roman" w:eastAsia="宋体" w:hAnsi="Times New Roman" w:cs="宋体" w:hint="eastAsia"/>
                <w:b/>
                <w:i/>
                <w:sz w:val="21"/>
                <w:lang w:eastAsia="zh-CN"/>
              </w:rPr>
              <w:t>食品药品</w:t>
            </w:r>
            <w:r w:rsidR="00A27725">
              <w:rPr>
                <w:rFonts w:ascii="Times New Roman" w:eastAsia="宋体" w:hAnsi="Times New Roman" w:cs="宋体" w:hint="eastAsia"/>
                <w:b/>
                <w:i/>
                <w:sz w:val="21"/>
                <w:lang w:eastAsia="zh-CN"/>
              </w:rPr>
              <w:t>监督</w:t>
            </w:r>
            <w:r w:rsidR="00551D83" w:rsidRPr="00551D83">
              <w:rPr>
                <w:rFonts w:ascii="Times New Roman" w:eastAsia="宋体" w:hAnsi="Times New Roman" w:cs="宋体" w:hint="eastAsia"/>
                <w:b/>
                <w:i/>
                <w:sz w:val="21"/>
                <w:lang w:eastAsia="zh-CN"/>
              </w:rPr>
              <w:t>管理局（</w:t>
            </w:r>
            <w:r w:rsidR="00551D83" w:rsidRPr="00551D83">
              <w:rPr>
                <w:rFonts w:ascii="Times New Roman" w:eastAsia="宋体" w:hAnsi="Times New Roman" w:cs="宋体" w:hint="eastAsia"/>
                <w:b/>
                <w:i/>
                <w:sz w:val="21"/>
                <w:lang w:eastAsia="zh-CN"/>
              </w:rPr>
              <w:t>FDA</w:t>
            </w:r>
            <w:r w:rsidR="006F605F">
              <w:rPr>
                <w:rFonts w:ascii="Times New Roman" w:eastAsia="宋体" w:hAnsi="Times New Roman" w:cs="宋体" w:hint="eastAsia"/>
                <w:b/>
                <w:i/>
                <w:sz w:val="21"/>
                <w:lang w:eastAsia="zh-CN"/>
              </w:rPr>
              <w:t>或本机构</w:t>
            </w:r>
            <w:r w:rsidR="00551D83" w:rsidRPr="00551D83">
              <w:rPr>
                <w:rFonts w:ascii="Times New Roman" w:eastAsia="宋体" w:hAnsi="Times New Roman" w:cs="宋体" w:hint="eastAsia"/>
                <w:b/>
                <w:i/>
                <w:sz w:val="21"/>
                <w:lang w:eastAsia="zh-CN"/>
              </w:rPr>
              <w:t>）目前关于该主题的思考。其不会为任何人创造或赋予任何权利，也不会对</w:t>
            </w:r>
            <w:r w:rsidR="00551D83" w:rsidRPr="00551D83">
              <w:rPr>
                <w:rFonts w:ascii="Times New Roman" w:eastAsia="宋体" w:hAnsi="Times New Roman" w:cs="宋体" w:hint="eastAsia"/>
                <w:b/>
                <w:i/>
                <w:sz w:val="21"/>
                <w:lang w:eastAsia="zh-CN"/>
              </w:rPr>
              <w:t>FDA</w:t>
            </w:r>
            <w:r w:rsidR="00551D83" w:rsidRPr="00551D83">
              <w:rPr>
                <w:rFonts w:ascii="Times New Roman" w:eastAsia="宋体" w:hAnsi="Times New Roman" w:cs="宋体" w:hint="eastAsia"/>
                <w:b/>
                <w:i/>
                <w:sz w:val="21"/>
                <w:lang w:eastAsia="zh-CN"/>
              </w:rPr>
              <w:t>或公众产生约束。如果替代方法满足适用的法律法规的要求，则可以使用该方法。如需讨论替代方法，请联系标题</w:t>
            </w:r>
            <w:proofErr w:type="gramStart"/>
            <w:r w:rsidR="00551D83" w:rsidRPr="00551D83">
              <w:rPr>
                <w:rFonts w:ascii="Times New Roman" w:eastAsia="宋体" w:hAnsi="Times New Roman" w:cs="宋体" w:hint="eastAsia"/>
                <w:b/>
                <w:i/>
                <w:sz w:val="21"/>
                <w:lang w:eastAsia="zh-CN"/>
              </w:rPr>
              <w:t>页负责</w:t>
            </w:r>
            <w:proofErr w:type="gramEnd"/>
            <w:r w:rsidR="00551D83" w:rsidRPr="00551D83">
              <w:rPr>
                <w:rFonts w:ascii="Times New Roman" w:eastAsia="宋体" w:hAnsi="Times New Roman" w:cs="宋体" w:hint="eastAsia"/>
                <w:b/>
                <w:i/>
                <w:sz w:val="21"/>
                <w:lang w:eastAsia="zh-CN"/>
              </w:rPr>
              <w:t>实施本指南文件的</w:t>
            </w:r>
            <w:r w:rsidR="00551D83" w:rsidRPr="00551D83">
              <w:rPr>
                <w:rFonts w:ascii="Times New Roman" w:eastAsia="宋体" w:hAnsi="Times New Roman" w:cs="宋体" w:hint="eastAsia"/>
                <w:b/>
                <w:i/>
                <w:sz w:val="21"/>
                <w:lang w:eastAsia="zh-CN"/>
              </w:rPr>
              <w:t>FDA</w:t>
            </w:r>
            <w:r w:rsidR="00551D83" w:rsidRPr="00551D83">
              <w:rPr>
                <w:rFonts w:ascii="Times New Roman" w:eastAsia="宋体" w:hAnsi="Times New Roman" w:cs="宋体" w:hint="eastAsia"/>
                <w:b/>
                <w:i/>
                <w:sz w:val="21"/>
                <w:lang w:eastAsia="zh-CN"/>
              </w:rPr>
              <w:t>工作人员或办公室。</w:t>
            </w:r>
          </w:p>
        </w:tc>
      </w:tr>
    </w:tbl>
    <w:p w14:paraId="5A82256E" w14:textId="77777777" w:rsidR="00CE57AA" w:rsidRPr="007F0408" w:rsidRDefault="00CE57AA"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4DE2D87C" w14:textId="77777777" w:rsidR="002D083D" w:rsidRPr="007F0408" w:rsidRDefault="004E3D19" w:rsidP="007F0408">
      <w:pPr>
        <w:pStyle w:val="11"/>
        <w:rPr>
          <w:rFonts w:eastAsia="宋体"/>
          <w:sz w:val="24"/>
          <w:szCs w:val="24"/>
          <w:lang w:eastAsia="zh-CN"/>
        </w:rPr>
      </w:pPr>
      <w:bookmarkStart w:id="0" w:name="_Toc97891549"/>
      <w:r w:rsidRPr="007F0408">
        <w:rPr>
          <w:rFonts w:eastAsia="宋体" w:cs="宋体"/>
          <w:sz w:val="24"/>
          <w:lang w:eastAsia="zh-CN"/>
        </w:rPr>
        <w:t>I.</w:t>
      </w:r>
      <w:r w:rsidRPr="007F0408">
        <w:rPr>
          <w:rFonts w:eastAsia="宋体" w:cs="宋体"/>
          <w:sz w:val="24"/>
          <w:lang w:eastAsia="zh-CN"/>
        </w:rPr>
        <w:tab/>
      </w:r>
      <w:r w:rsidRPr="007F0408">
        <w:rPr>
          <w:rFonts w:eastAsia="宋体" w:cs="宋体"/>
          <w:sz w:val="24"/>
          <w:lang w:eastAsia="zh-CN"/>
        </w:rPr>
        <w:t>引言</w:t>
      </w:r>
      <w:r w:rsidRPr="007F0408">
        <w:rPr>
          <w:rFonts w:eastAsia="宋体" w:cs="宋体"/>
          <w:sz w:val="24"/>
          <w:vertAlign w:val="superscript"/>
          <w:lang w:eastAsia="zh-CN"/>
        </w:rPr>
        <w:t>1</w:t>
      </w:r>
      <w:bookmarkEnd w:id="0"/>
    </w:p>
    <w:p w14:paraId="1297D9A0" w14:textId="3E0210C7" w:rsidR="00AD11B0" w:rsidRDefault="004E3D19" w:rsidP="007F0408">
      <w:pPr>
        <w:adjustRightInd w:val="0"/>
        <w:snapToGrid w:val="0"/>
        <w:spacing w:beforeLines="50" w:before="120" w:line="300" w:lineRule="auto"/>
        <w:jc w:val="both"/>
        <w:rPr>
          <w:rFonts w:ascii="Times New Roman" w:eastAsia="宋体" w:hAnsi="Times New Roman" w:cs="宋体"/>
          <w:color w:val="000000"/>
          <w:sz w:val="24"/>
          <w:lang w:eastAsia="zh-CN"/>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正在引进一种新型、自愿性计划，用于某些医疗器械和器械主导的组合产品</w:t>
      </w:r>
      <w:r w:rsidRPr="007F0408">
        <w:rPr>
          <w:rFonts w:ascii="Times New Roman" w:eastAsia="宋体" w:hAnsi="Times New Roman" w:cs="宋体"/>
          <w:sz w:val="24"/>
          <w:vertAlign w:val="superscript"/>
          <w:lang w:eastAsia="zh-CN"/>
        </w:rPr>
        <w:t>2</w:t>
      </w:r>
      <w:r w:rsidRPr="007F0408">
        <w:rPr>
          <w:rFonts w:ascii="Times New Roman" w:eastAsia="宋体" w:hAnsi="Times New Roman" w:cs="宋体"/>
          <w:sz w:val="24"/>
          <w:lang w:eastAsia="zh-CN"/>
        </w:rPr>
        <w:t>，这些产品预计会显著提高当前针对疾病和死亡相关的潜在疾病或症状（发病率和死亡率低于突破性器械计划的规定）的诊疗安全性，例如，可</w:t>
      </w:r>
      <w:r w:rsidR="00551D83">
        <w:rPr>
          <w:rFonts w:ascii="Times New Roman" w:eastAsia="宋体" w:hAnsi="Times New Roman" w:cs="宋体"/>
          <w:sz w:val="24"/>
          <w:lang w:eastAsia="zh-CN"/>
        </w:rPr>
        <w:t>能</w:t>
      </w:r>
      <w:r w:rsidRPr="007F0408">
        <w:rPr>
          <w:rFonts w:ascii="Times New Roman" w:eastAsia="宋体" w:hAnsi="Times New Roman" w:cs="宋体"/>
          <w:sz w:val="24"/>
          <w:lang w:eastAsia="zh-CN"/>
        </w:rPr>
        <w:t>包括无生命威胁或可逆</w:t>
      </w:r>
      <w:r w:rsidR="00551D83">
        <w:rPr>
          <w:rFonts w:ascii="Times New Roman" w:eastAsia="宋体" w:hAnsi="Times New Roman" w:cs="宋体" w:hint="eastAsia"/>
          <w:sz w:val="24"/>
          <w:lang w:eastAsia="zh-CN"/>
        </w:rPr>
        <w:t>性疾病</w:t>
      </w:r>
      <w:r w:rsidRPr="007F0408">
        <w:rPr>
          <w:rFonts w:ascii="Times New Roman" w:eastAsia="宋体" w:hAnsi="Times New Roman" w:cs="宋体"/>
          <w:sz w:val="24"/>
          <w:lang w:eastAsia="zh-CN"/>
        </w:rPr>
        <w:t>的器械。</w:t>
      </w:r>
      <w:proofErr w:type="gramStart"/>
      <w:r w:rsidRPr="007F0408">
        <w:rPr>
          <w:rFonts w:ascii="Times New Roman" w:eastAsia="宋体" w:hAnsi="Times New Roman" w:cs="宋体"/>
          <w:sz w:val="24"/>
          <w:lang w:eastAsia="zh-CN"/>
        </w:rPr>
        <w:t>鉴于本</w:t>
      </w:r>
      <w:proofErr w:type="gramEnd"/>
      <w:r w:rsidRPr="007F0408">
        <w:rPr>
          <w:rFonts w:ascii="Times New Roman" w:eastAsia="宋体" w:hAnsi="Times New Roman" w:cs="宋体"/>
          <w:sz w:val="24"/>
          <w:lang w:eastAsia="zh-CN"/>
        </w:rPr>
        <w:t>文件所述的特定合格因素，如果根据上市前批准申请（</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w:t>
      </w:r>
      <w:r w:rsidR="00517BF7">
        <w:rPr>
          <w:rFonts w:ascii="Times New Roman" w:eastAsia="宋体" w:hAnsi="Times New Roman" w:cs="宋体"/>
          <w:sz w:val="24"/>
          <w:lang w:eastAsia="zh-CN"/>
        </w:rPr>
        <w:t>创新产品分类及申请</w:t>
      </w:r>
      <w:r w:rsidRPr="007F0408">
        <w:rPr>
          <w:rFonts w:ascii="Times New Roman" w:eastAsia="宋体" w:hAnsi="Times New Roman" w:cs="宋体"/>
          <w:sz w:val="24"/>
          <w:lang w:eastAsia="zh-CN"/>
        </w:rPr>
        <w:t>（</w:t>
      </w:r>
      <w:r w:rsidR="006F605F">
        <w:rPr>
          <w:rFonts w:ascii="Times New Roman" w:eastAsia="宋体" w:hAnsi="Times New Roman" w:cs="宋体"/>
          <w:sz w:val="24"/>
          <w:lang w:eastAsia="zh-CN"/>
        </w:rPr>
        <w:t>或</w:t>
      </w:r>
      <w:r w:rsidRPr="007F0408">
        <w:rPr>
          <w:rFonts w:ascii="Times New Roman" w:eastAsia="宋体" w:hAnsi="Times New Roman" w:cs="宋体"/>
          <w:sz w:val="24"/>
          <w:lang w:eastAsia="zh-CN"/>
        </w:rPr>
        <w:t>“</w:t>
      </w:r>
      <w:r w:rsidR="003B30B1">
        <w:rPr>
          <w:rFonts w:ascii="Times New Roman" w:eastAsia="宋体" w:hAnsi="Times New Roman" w:cs="宋体" w:hint="eastAsia"/>
          <w:sz w:val="24"/>
          <w:lang w:eastAsia="zh-CN"/>
        </w:rPr>
        <w:t>D</w:t>
      </w:r>
      <w:r w:rsidR="003B30B1">
        <w:rPr>
          <w:rFonts w:ascii="Times New Roman" w:eastAsia="宋体" w:hAnsi="Times New Roman" w:cs="宋体"/>
          <w:sz w:val="24"/>
          <w:lang w:eastAsia="zh-CN"/>
        </w:rPr>
        <w:t>e Novo</w:t>
      </w:r>
      <w:r w:rsidR="003B30B1" w:rsidRPr="007F0408">
        <w:rPr>
          <w:rFonts w:ascii="Times New Roman" w:eastAsia="宋体" w:hAnsi="Times New Roman" w:cs="宋体"/>
          <w:sz w:val="24"/>
          <w:lang w:eastAsia="zh-CN"/>
        </w:rPr>
        <w:t>申请</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）或上市前通知（</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）对器械和器械主导的组合产品进行审评，则该器械和器械主导的组合产品符合本计划的要求。根据</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保护和促进公众健康的法定使命</w:t>
      </w:r>
      <w:r w:rsidRPr="007F0408">
        <w:rPr>
          <w:rFonts w:ascii="Times New Roman" w:eastAsia="宋体" w:hAnsi="Times New Roman" w:cs="宋体"/>
          <w:sz w:val="24"/>
          <w:vertAlign w:val="superscript"/>
          <w:lang w:eastAsia="zh-CN"/>
        </w:rPr>
        <w:t>3</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认为该</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更安全技术计划</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通过加快研发、评估和审评</w:t>
      </w:r>
      <w:r w:rsidR="00551D83">
        <w:rPr>
          <w:rFonts w:ascii="Times New Roman" w:eastAsia="宋体" w:hAnsi="Times New Roman" w:cs="宋体"/>
          <w:sz w:val="24"/>
          <w:lang w:eastAsia="zh-CN"/>
        </w:rPr>
        <w:t>可</w:t>
      </w:r>
      <w:r w:rsidRPr="007F0408">
        <w:rPr>
          <w:rFonts w:ascii="Times New Roman" w:eastAsia="宋体" w:hAnsi="Times New Roman" w:cs="宋体"/>
          <w:sz w:val="24"/>
          <w:lang w:eastAsia="zh-CN"/>
        </w:rPr>
        <w:t>帮助患者更及时地获取这些医疗器械和器械主导的组合产品，同时保留上市前批准、</w:t>
      </w:r>
      <w:r w:rsidR="00517BF7">
        <w:rPr>
          <w:rFonts w:ascii="Times New Roman" w:eastAsia="宋体" w:hAnsi="Times New Roman" w:cs="宋体"/>
          <w:sz w:val="24"/>
          <w:lang w:eastAsia="zh-CN"/>
        </w:rPr>
        <w:t>创新产品分类及申请</w:t>
      </w:r>
      <w:r w:rsidRPr="007F0408">
        <w:rPr>
          <w:rFonts w:ascii="Times New Roman" w:eastAsia="宋体" w:hAnsi="Times New Roman" w:cs="宋体"/>
          <w:sz w:val="24"/>
          <w:lang w:eastAsia="zh-CN"/>
        </w:rPr>
        <w:t>上市许可和</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许可的法定标准。</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已根据《联邦食品、药品和化妆品法案》（《</w:t>
      </w:r>
      <w:r w:rsidRPr="007F0408">
        <w:rPr>
          <w:rFonts w:ascii="Times New Roman" w:eastAsia="宋体" w:hAnsi="Times New Roman" w:cs="宋体"/>
          <w:sz w:val="24"/>
          <w:lang w:eastAsia="zh-CN"/>
        </w:rPr>
        <w:t>FD&amp;C</w:t>
      </w:r>
      <w:r w:rsidRPr="007F0408">
        <w:rPr>
          <w:rFonts w:ascii="Times New Roman" w:eastAsia="宋体" w:hAnsi="Times New Roman" w:cs="宋体"/>
          <w:sz w:val="24"/>
          <w:lang w:eastAsia="zh-CN"/>
        </w:rPr>
        <w:t>法案》）（</w:t>
      </w:r>
      <w:r w:rsidRPr="007F0408">
        <w:rPr>
          <w:rFonts w:ascii="Times New Roman" w:eastAsia="宋体" w:hAnsi="Times New Roman" w:cs="宋体"/>
          <w:sz w:val="24"/>
          <w:lang w:eastAsia="zh-CN"/>
        </w:rPr>
        <w:t>21 U.S.C.360e-3</w:t>
      </w:r>
      <w:r w:rsidRPr="007F0408">
        <w:rPr>
          <w:rFonts w:ascii="Times New Roman" w:eastAsia="宋体" w:hAnsi="Times New Roman" w:cs="宋体"/>
          <w:sz w:val="24"/>
          <w:lang w:eastAsia="zh-CN"/>
        </w:rPr>
        <w:t>）第</w:t>
      </w:r>
      <w:r w:rsidRPr="007F0408">
        <w:rPr>
          <w:rFonts w:ascii="Times New Roman" w:eastAsia="宋体" w:hAnsi="Times New Roman" w:cs="宋体"/>
          <w:sz w:val="24"/>
          <w:lang w:eastAsia="zh-CN"/>
        </w:rPr>
        <w:t>515B</w:t>
      </w:r>
      <w:r w:rsidRPr="007F0408">
        <w:rPr>
          <w:rFonts w:ascii="Times New Roman" w:eastAsia="宋体" w:hAnsi="Times New Roman" w:cs="宋体"/>
          <w:sz w:val="24"/>
          <w:lang w:eastAsia="zh-CN"/>
        </w:rPr>
        <w:t>节规定的</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突破性器械计划的原则和特点制定了该计划，并在其指导文件</w:t>
      </w:r>
      <w:r w:rsidRPr="007F0408">
        <w:rPr>
          <w:rFonts w:ascii="Times New Roman" w:eastAsia="宋体" w:hAnsi="Times New Roman" w:cs="宋体"/>
          <w:sz w:val="24"/>
          <w:lang w:eastAsia="zh-CN"/>
        </w:rPr>
        <w:t>“</w:t>
      </w:r>
      <w:hyperlink r:id="rId14">
        <w:r w:rsidRPr="007F0408">
          <w:rPr>
            <w:rFonts w:ascii="Times New Roman" w:eastAsia="宋体" w:hAnsi="Times New Roman" w:cs="宋体"/>
            <w:snapToGrid w:val="0"/>
            <w:color w:val="0000FF"/>
            <w:sz w:val="24"/>
            <w:szCs w:val="24"/>
            <w:u w:val="single" w:color="0000FF"/>
            <w:lang w:eastAsia="zh-CN"/>
          </w:rPr>
          <w:t>突破性器械计划</w:t>
        </w:r>
      </w:hyperlink>
      <w:r w:rsidRPr="007F0408">
        <w:rPr>
          <w:rFonts w:ascii="Times New Roman" w:eastAsia="宋体" w:hAnsi="Times New Roman" w:cs="宋体"/>
          <w:sz w:val="24"/>
          <w:lang w:eastAsia="zh-CN"/>
        </w:rPr>
        <w:t xml:space="preserve">” </w:t>
      </w:r>
      <w:r w:rsidRPr="007F0408">
        <w:rPr>
          <w:rFonts w:ascii="Times New Roman" w:eastAsia="宋体" w:hAnsi="Times New Roman" w:cs="宋体"/>
          <w:sz w:val="24"/>
          <w:vertAlign w:val="superscript"/>
          <w:lang w:eastAsia="zh-CN"/>
        </w:rPr>
        <w:t>4</w:t>
      </w:r>
      <w:r w:rsidRPr="007F0408">
        <w:rPr>
          <w:rFonts w:ascii="Times New Roman" w:eastAsia="宋体" w:hAnsi="Times New Roman" w:cs="宋体"/>
          <w:sz w:val="24"/>
          <w:lang w:eastAsia="zh-CN"/>
        </w:rPr>
        <w:t xml:space="preserve"> </w:t>
      </w:r>
      <w:r w:rsidRPr="007F0408">
        <w:rPr>
          <w:rFonts w:ascii="Times New Roman" w:eastAsia="宋体" w:hAnsi="Times New Roman" w:cs="宋体"/>
          <w:color w:val="000000"/>
          <w:sz w:val="24"/>
          <w:lang w:eastAsia="zh-CN"/>
        </w:rPr>
        <w:t>（以下简称</w:t>
      </w:r>
      <w:r w:rsidRPr="007F0408">
        <w:rPr>
          <w:rFonts w:ascii="Times New Roman" w:eastAsia="宋体" w:hAnsi="Times New Roman" w:cs="宋体"/>
          <w:color w:val="000000"/>
          <w:sz w:val="24"/>
          <w:lang w:eastAsia="zh-CN"/>
        </w:rPr>
        <w:t>“</w:t>
      </w:r>
      <w:r w:rsidRPr="007F0408">
        <w:rPr>
          <w:rFonts w:ascii="Times New Roman" w:eastAsia="宋体" w:hAnsi="Times New Roman" w:cs="宋体"/>
          <w:color w:val="000000"/>
          <w:sz w:val="24"/>
          <w:lang w:eastAsia="zh-CN"/>
        </w:rPr>
        <w:t>突破性器械计划指南文件</w:t>
      </w:r>
      <w:r w:rsidRPr="007F0408">
        <w:rPr>
          <w:rFonts w:ascii="Times New Roman" w:eastAsia="宋体" w:hAnsi="Times New Roman" w:cs="宋体"/>
          <w:color w:val="000000"/>
          <w:sz w:val="24"/>
          <w:lang w:eastAsia="zh-CN"/>
        </w:rPr>
        <w:t>”</w:t>
      </w:r>
      <w:r w:rsidRPr="007F0408">
        <w:rPr>
          <w:rFonts w:ascii="Times New Roman" w:eastAsia="宋体" w:hAnsi="Times New Roman" w:cs="宋体"/>
          <w:color w:val="000000"/>
          <w:sz w:val="24"/>
          <w:lang w:eastAsia="zh-CN"/>
        </w:rPr>
        <w:t>）</w:t>
      </w:r>
      <w:r w:rsidRPr="007F0408">
        <w:rPr>
          <w:rFonts w:ascii="Times New Roman" w:eastAsia="宋体" w:hAnsi="Times New Roman" w:cs="宋体"/>
          <w:sz w:val="24"/>
          <w:lang w:eastAsia="zh-CN"/>
        </w:rPr>
        <w:t>中进一步说明。</w:t>
      </w:r>
      <w:r w:rsidRPr="007F0408">
        <w:rPr>
          <w:rFonts w:ascii="Times New Roman" w:eastAsia="宋体" w:hAnsi="Times New Roman" w:cs="宋体"/>
          <w:color w:val="000000"/>
          <w:sz w:val="24"/>
          <w:lang w:eastAsia="zh-CN"/>
        </w:rPr>
        <w:t>在资源允许的情况下，</w:t>
      </w:r>
      <w:r w:rsidRPr="007F0408">
        <w:rPr>
          <w:rFonts w:ascii="Times New Roman" w:eastAsia="宋体" w:hAnsi="Times New Roman" w:cs="宋体"/>
          <w:color w:val="000000"/>
          <w:sz w:val="24"/>
          <w:lang w:eastAsia="zh-CN"/>
        </w:rPr>
        <w:t>FDA</w:t>
      </w:r>
      <w:r w:rsidRPr="007F0408">
        <w:rPr>
          <w:rFonts w:ascii="Times New Roman" w:eastAsia="宋体" w:hAnsi="Times New Roman" w:cs="宋体"/>
          <w:color w:val="000000"/>
          <w:sz w:val="24"/>
          <w:lang w:eastAsia="zh-CN"/>
        </w:rPr>
        <w:t>计划将突破性器械计划下的类似功能纳入</w:t>
      </w:r>
      <w:proofErr w:type="spellStart"/>
      <w:r w:rsidRPr="007F0408">
        <w:rPr>
          <w:rFonts w:ascii="Times New Roman" w:eastAsia="宋体" w:hAnsi="Times New Roman" w:cs="宋体"/>
          <w:color w:val="000000"/>
          <w:sz w:val="24"/>
          <w:lang w:eastAsia="zh-CN"/>
        </w:rPr>
        <w:t>STeP</w:t>
      </w:r>
      <w:proofErr w:type="spellEnd"/>
      <w:r w:rsidRPr="007F0408">
        <w:rPr>
          <w:rFonts w:ascii="Times New Roman" w:eastAsia="宋体" w:hAnsi="Times New Roman" w:cs="宋体"/>
          <w:color w:val="000000"/>
          <w:sz w:val="24"/>
          <w:lang w:eastAsia="zh-CN"/>
        </w:rPr>
        <w:t>，例如互动和及时沟通、前期参与数据开发计划（</w:t>
      </w:r>
      <w:r w:rsidRPr="007F0408">
        <w:rPr>
          <w:rFonts w:ascii="Times New Roman" w:eastAsia="宋体" w:hAnsi="Times New Roman" w:cs="宋体"/>
          <w:color w:val="000000"/>
          <w:sz w:val="24"/>
          <w:lang w:eastAsia="zh-CN"/>
        </w:rPr>
        <w:t>DDP</w:t>
      </w:r>
      <w:r w:rsidRPr="007F0408">
        <w:rPr>
          <w:rFonts w:ascii="Times New Roman" w:eastAsia="宋体" w:hAnsi="Times New Roman" w:cs="宋体"/>
          <w:color w:val="000000"/>
          <w:sz w:val="24"/>
          <w:lang w:eastAsia="zh-CN"/>
        </w:rPr>
        <w:t>）、加速审评程序讨论和高级管理层参与。</w:t>
      </w:r>
    </w:p>
    <w:p w14:paraId="66849B06" w14:textId="77777777" w:rsidR="007F0408" w:rsidRDefault="007F0408" w:rsidP="007F0408">
      <w:pPr>
        <w:adjustRightInd w:val="0"/>
        <w:snapToGrid w:val="0"/>
        <w:spacing w:beforeLines="50" w:before="120" w:line="300" w:lineRule="auto"/>
        <w:jc w:val="both"/>
        <w:rPr>
          <w:rFonts w:ascii="Times New Roman" w:eastAsia="宋体" w:hAnsi="Times New Roman" w:cs="宋体"/>
          <w:color w:val="000000"/>
          <w:sz w:val="24"/>
          <w:lang w:eastAsia="zh-CN"/>
        </w:rPr>
      </w:pPr>
    </w:p>
    <w:p w14:paraId="083C3576" w14:textId="77777777" w:rsidR="007F0408" w:rsidRDefault="007F0408" w:rsidP="007F0408">
      <w:pPr>
        <w:adjustRightInd w:val="0"/>
        <w:snapToGrid w:val="0"/>
        <w:spacing w:beforeLines="50" w:before="120" w:line="300" w:lineRule="auto"/>
        <w:jc w:val="both"/>
        <w:rPr>
          <w:rFonts w:ascii="Times New Roman" w:eastAsia="宋体" w:hAnsi="Times New Roman" w:cs="宋体"/>
          <w:color w:val="000000"/>
          <w:sz w:val="24"/>
          <w:lang w:eastAsia="zh-CN"/>
        </w:rPr>
      </w:pPr>
    </w:p>
    <w:p w14:paraId="08DBA226" w14:textId="77777777" w:rsidR="007F0408" w:rsidRP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CE83AB5" w14:textId="77777777" w:rsidR="00AD11B0" w:rsidRPr="007F0408" w:rsidRDefault="00AD11B0" w:rsidP="007F0408">
      <w:pPr>
        <w:tabs>
          <w:tab w:val="left" w:pos="41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_______________________</w:t>
      </w:r>
    </w:p>
    <w:p w14:paraId="242126B8" w14:textId="77777777" w:rsidR="00CE57AA" w:rsidRPr="007F0408" w:rsidRDefault="004E3D19" w:rsidP="007F0408">
      <w:pPr>
        <w:pStyle w:val="a8"/>
        <w:rPr>
          <w:rFonts w:eastAsia="宋体"/>
          <w:lang w:eastAsia="zh-CN"/>
        </w:rPr>
      </w:pPr>
      <w:r w:rsidRPr="007F0408">
        <w:rPr>
          <w:rFonts w:eastAsia="宋体" w:cs="宋体"/>
          <w:vertAlign w:val="superscript"/>
          <w:lang w:eastAsia="zh-CN"/>
        </w:rPr>
        <w:t>1</w:t>
      </w:r>
      <w:r w:rsidRPr="007F0408">
        <w:rPr>
          <w:rFonts w:eastAsia="宋体" w:cs="宋体"/>
          <w:lang w:eastAsia="zh-CN"/>
        </w:rPr>
        <w:t xml:space="preserve"> </w:t>
      </w:r>
      <w:r w:rsidRPr="007F0408">
        <w:rPr>
          <w:rFonts w:eastAsia="宋体" w:cs="宋体"/>
          <w:lang w:eastAsia="zh-CN"/>
        </w:rPr>
        <w:t>在编写本指南时，本机构咨询了组合产品办公室（</w:t>
      </w:r>
      <w:r w:rsidRPr="007F0408">
        <w:rPr>
          <w:rFonts w:eastAsia="宋体" w:cs="宋体"/>
          <w:lang w:eastAsia="zh-CN"/>
        </w:rPr>
        <w:t>OCP</w:t>
      </w:r>
      <w:r w:rsidRPr="007F0408">
        <w:rPr>
          <w:rFonts w:eastAsia="宋体" w:cs="宋体"/>
          <w:lang w:eastAsia="zh-CN"/>
        </w:rPr>
        <w:t>）和药物评价与研究中心（</w:t>
      </w:r>
      <w:r w:rsidRPr="007F0408">
        <w:rPr>
          <w:rFonts w:eastAsia="宋体" w:cs="宋体"/>
          <w:lang w:eastAsia="zh-CN"/>
        </w:rPr>
        <w:t>CDER</w:t>
      </w:r>
      <w:r w:rsidRPr="007F0408">
        <w:rPr>
          <w:rFonts w:eastAsia="宋体" w:cs="宋体"/>
          <w:lang w:eastAsia="zh-CN"/>
        </w:rPr>
        <w:t>）。</w:t>
      </w:r>
    </w:p>
    <w:p w14:paraId="26D72927" w14:textId="24905FB6" w:rsidR="00CE57AA" w:rsidRPr="007F0408" w:rsidRDefault="004E3D19" w:rsidP="007F0408">
      <w:pPr>
        <w:tabs>
          <w:tab w:val="left" w:pos="4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7F0408">
        <w:rPr>
          <w:rFonts w:ascii="Times New Roman" w:eastAsia="宋体" w:hAnsi="Times New Roman" w:cs="宋体"/>
          <w:sz w:val="21"/>
          <w:vertAlign w:val="superscript"/>
          <w:lang w:eastAsia="zh-CN"/>
        </w:rPr>
        <w:t>2</w:t>
      </w:r>
      <w:r w:rsidRPr="007F0408">
        <w:rPr>
          <w:rFonts w:ascii="Times New Roman" w:eastAsia="宋体" w:hAnsi="Times New Roman" w:cs="宋体"/>
          <w:sz w:val="21"/>
          <w:lang w:eastAsia="zh-CN"/>
        </w:rPr>
        <w:t xml:space="preserve"> </w:t>
      </w:r>
      <w:r w:rsidRPr="007F0408">
        <w:rPr>
          <w:rFonts w:ascii="Times New Roman" w:eastAsia="宋体" w:hAnsi="Times New Roman" w:cs="宋体"/>
          <w:sz w:val="21"/>
          <w:lang w:eastAsia="zh-CN"/>
        </w:rPr>
        <w:t>组合产品定义请参见</w:t>
      </w:r>
      <w:r w:rsidRPr="007F0408">
        <w:rPr>
          <w:rFonts w:ascii="Times New Roman" w:eastAsia="宋体" w:hAnsi="Times New Roman" w:cs="宋体"/>
          <w:sz w:val="21"/>
          <w:lang w:eastAsia="zh-CN"/>
        </w:rPr>
        <w:t>21 CFR 3.2(e)</w:t>
      </w:r>
      <w:r w:rsidRPr="007F0408">
        <w:rPr>
          <w:rFonts w:ascii="Times New Roman" w:eastAsia="宋体" w:hAnsi="Times New Roman" w:cs="宋体"/>
          <w:sz w:val="21"/>
          <w:lang w:eastAsia="zh-CN"/>
        </w:rPr>
        <w:t>。在本指南中，器械主导的组合产品是指根据上市前批准申请（</w:t>
      </w:r>
      <w:r w:rsidRPr="007F0408">
        <w:rPr>
          <w:rFonts w:ascii="Times New Roman" w:eastAsia="宋体" w:hAnsi="Times New Roman" w:cs="宋体"/>
          <w:sz w:val="21"/>
          <w:lang w:eastAsia="zh-CN"/>
        </w:rPr>
        <w:t>PMA</w:t>
      </w:r>
      <w:r w:rsidRPr="007F0408">
        <w:rPr>
          <w:rFonts w:ascii="Times New Roman" w:eastAsia="宋体" w:hAnsi="Times New Roman" w:cs="宋体"/>
          <w:sz w:val="21"/>
          <w:lang w:eastAsia="zh-CN"/>
        </w:rPr>
        <w:t>）、上市前通知（</w:t>
      </w:r>
      <w:r w:rsidRPr="007F0408">
        <w:rPr>
          <w:rFonts w:ascii="Times New Roman" w:eastAsia="宋体" w:hAnsi="Times New Roman" w:cs="宋体"/>
          <w:sz w:val="21"/>
          <w:lang w:eastAsia="zh-CN"/>
        </w:rPr>
        <w:t>510(k)</w:t>
      </w:r>
      <w:r w:rsidRPr="007F0408">
        <w:rPr>
          <w:rFonts w:ascii="Times New Roman" w:eastAsia="宋体" w:hAnsi="Times New Roman" w:cs="宋体"/>
          <w:sz w:val="21"/>
          <w:lang w:eastAsia="zh-CN"/>
        </w:rPr>
        <w:t>）或</w:t>
      </w:r>
      <w:r w:rsidR="00EA7BEC" w:rsidRPr="00EA7BEC">
        <w:rPr>
          <w:rFonts w:ascii="Times New Roman" w:eastAsia="宋体" w:hAnsi="Times New Roman" w:cs="宋体" w:hint="eastAsia"/>
          <w:sz w:val="21"/>
          <w:lang w:eastAsia="zh-CN"/>
        </w:rPr>
        <w:t>创新产品分类及申请</w:t>
      </w:r>
      <w:r w:rsidRPr="007F0408">
        <w:rPr>
          <w:rFonts w:ascii="Times New Roman" w:eastAsia="宋体" w:hAnsi="Times New Roman" w:cs="宋体"/>
          <w:sz w:val="21"/>
          <w:lang w:eastAsia="zh-CN"/>
        </w:rPr>
        <w:t>进行审评的组合产品。</w:t>
      </w:r>
    </w:p>
    <w:p w14:paraId="27527B83" w14:textId="77777777" w:rsidR="002D083D" w:rsidRPr="007F0408" w:rsidRDefault="004E3D19" w:rsidP="007F0408">
      <w:pPr>
        <w:tabs>
          <w:tab w:val="left" w:pos="4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7F0408">
        <w:rPr>
          <w:rFonts w:ascii="Times New Roman" w:eastAsia="宋体" w:hAnsi="Times New Roman" w:cs="宋体"/>
          <w:sz w:val="21"/>
          <w:vertAlign w:val="superscript"/>
          <w:lang w:eastAsia="zh-CN"/>
        </w:rPr>
        <w:t>3</w:t>
      </w:r>
      <w:r w:rsidRPr="007F0408">
        <w:rPr>
          <w:rFonts w:ascii="Times New Roman" w:eastAsia="宋体" w:hAnsi="Times New Roman" w:cs="宋体"/>
          <w:sz w:val="21"/>
          <w:lang w:eastAsia="zh-CN"/>
        </w:rPr>
        <w:t xml:space="preserve"> </w:t>
      </w:r>
      <w:r w:rsidRPr="007F0408">
        <w:rPr>
          <w:rFonts w:ascii="Times New Roman" w:eastAsia="宋体" w:hAnsi="Times New Roman" w:cs="宋体"/>
          <w:sz w:val="21"/>
          <w:lang w:eastAsia="zh-CN"/>
        </w:rPr>
        <w:t>《联邦食品、药品和化妆品法案》（《</w:t>
      </w:r>
      <w:r w:rsidRPr="007F0408">
        <w:rPr>
          <w:rFonts w:ascii="Times New Roman" w:eastAsia="宋体" w:hAnsi="Times New Roman" w:cs="宋体"/>
          <w:sz w:val="21"/>
          <w:lang w:eastAsia="zh-CN"/>
        </w:rPr>
        <w:t>FD&amp;C</w:t>
      </w:r>
      <w:r w:rsidRPr="007F0408">
        <w:rPr>
          <w:rFonts w:ascii="Times New Roman" w:eastAsia="宋体" w:hAnsi="Times New Roman" w:cs="宋体"/>
          <w:sz w:val="21"/>
          <w:lang w:eastAsia="zh-CN"/>
        </w:rPr>
        <w:t>法案》）第</w:t>
      </w:r>
      <w:r w:rsidRPr="007F0408">
        <w:rPr>
          <w:rFonts w:ascii="Times New Roman" w:eastAsia="宋体" w:hAnsi="Times New Roman" w:cs="宋体"/>
          <w:sz w:val="21"/>
          <w:lang w:eastAsia="zh-CN"/>
        </w:rPr>
        <w:t>1003(b)</w:t>
      </w:r>
      <w:r w:rsidRPr="007F0408">
        <w:rPr>
          <w:rFonts w:ascii="Times New Roman" w:eastAsia="宋体" w:hAnsi="Times New Roman" w:cs="宋体"/>
          <w:sz w:val="21"/>
          <w:lang w:eastAsia="zh-CN"/>
        </w:rPr>
        <w:t>节。</w:t>
      </w:r>
    </w:p>
    <w:p w14:paraId="225908DD" w14:textId="77777777" w:rsidR="00AD11B0" w:rsidRPr="007F0408" w:rsidRDefault="00EE2CA6"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roofErr w:type="gramStart"/>
      <w:r w:rsidRPr="007F0408">
        <w:rPr>
          <w:rFonts w:ascii="Times New Roman" w:eastAsia="宋体" w:hAnsi="Times New Roman" w:cs="Times New Roman"/>
          <w:snapToGrid w:val="0"/>
          <w:sz w:val="21"/>
          <w:szCs w:val="21"/>
          <w:vertAlign w:val="superscript"/>
        </w:rPr>
        <w:t>4</w:t>
      </w:r>
      <w:hyperlink r:id="rId15">
        <w:bookmarkStart w:id="1" w:name="_bookmark5"/>
        <w:bookmarkEnd w:id="1"/>
        <w:r w:rsidRPr="007F0408">
          <w:rPr>
            <w:rFonts w:ascii="Times New Roman" w:eastAsia="宋体" w:hAnsi="Times New Roman" w:cs="Times New Roman"/>
            <w:snapToGrid w:val="0"/>
            <w:color w:val="0000FF"/>
            <w:sz w:val="21"/>
            <w:szCs w:val="21"/>
            <w:u w:val="single" w:color="0000FF"/>
          </w:rPr>
          <w:t>https://www.fda.gov/regulatory-information/search-fda-guidance-documents/breakthrough-devices-program.</w:t>
        </w:r>
        <w:proofErr w:type="gramEnd"/>
      </w:hyperlink>
    </w:p>
    <w:p w14:paraId="4CB5C992" w14:textId="77777777" w:rsidR="00EE2CA6" w:rsidRPr="007F0408" w:rsidRDefault="00EE2CA6" w:rsidP="007F0408">
      <w:pPr>
        <w:rPr>
          <w:rFonts w:ascii="Times New Roman" w:eastAsia="宋体" w:hAnsi="Times New Roman" w:cs="Times New Roman"/>
          <w:snapToGrid w:val="0"/>
          <w:sz w:val="24"/>
          <w:szCs w:val="24"/>
        </w:rPr>
      </w:pPr>
      <w:r w:rsidRPr="007F0408">
        <w:rPr>
          <w:rFonts w:ascii="Times New Roman" w:eastAsia="宋体" w:hAnsi="Times New Roman" w:cs="宋体"/>
          <w:sz w:val="24"/>
        </w:rPr>
        <w:br w:type="page"/>
      </w:r>
    </w:p>
    <w:p w14:paraId="7502C439" w14:textId="5A461ECA"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lastRenderedPageBreak/>
        <w:t>关于本文件内引用</w:t>
      </w:r>
      <w:r w:rsidRPr="007F0408">
        <w:rPr>
          <w:rFonts w:ascii="Times New Roman" w:eastAsia="宋体" w:hAnsi="Times New Roman" w:cs="宋体"/>
          <w:sz w:val="24"/>
          <w:lang w:eastAsia="zh-CN"/>
        </w:rPr>
        <w:t>FDA</w:t>
      </w:r>
      <w:proofErr w:type="gramStart"/>
      <w:r w:rsidRPr="007F0408">
        <w:rPr>
          <w:rFonts w:ascii="Times New Roman" w:eastAsia="宋体" w:hAnsi="Times New Roman" w:cs="宋体"/>
          <w:sz w:val="24"/>
          <w:lang w:eastAsia="zh-CN"/>
        </w:rPr>
        <w:t>认可共识</w:t>
      </w:r>
      <w:proofErr w:type="gramEnd"/>
      <w:r w:rsidRPr="007F0408">
        <w:rPr>
          <w:rFonts w:ascii="Times New Roman" w:eastAsia="宋体" w:hAnsi="Times New Roman" w:cs="宋体"/>
          <w:sz w:val="24"/>
          <w:lang w:eastAsia="zh-CN"/>
        </w:rPr>
        <w:t>标准的当前版本，请参见</w:t>
      </w:r>
      <w:r w:rsidR="0012172F">
        <w:fldChar w:fldCharType="begin"/>
      </w:r>
      <w:r w:rsidR="0012172F">
        <w:rPr>
          <w:lang w:eastAsia="zh-CN"/>
        </w:rPr>
        <w:instrText xml:space="preserve"> HYPERLINK "http://www.accessdata.fda.gov/scripts/cdrh/cfdocs/cfStandards/search.cfm"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FDA</w:t>
      </w:r>
      <w:proofErr w:type="gramStart"/>
      <w:r w:rsidRPr="007F0408">
        <w:rPr>
          <w:rFonts w:ascii="Times New Roman" w:eastAsia="宋体" w:hAnsi="Times New Roman" w:cs="宋体"/>
          <w:snapToGrid w:val="0"/>
          <w:color w:val="0000FF"/>
          <w:sz w:val="24"/>
          <w:szCs w:val="24"/>
          <w:u w:val="single" w:color="0000FF"/>
          <w:lang w:eastAsia="zh-CN"/>
        </w:rPr>
        <w:t>认可共识</w:t>
      </w:r>
      <w:proofErr w:type="gramEnd"/>
      <w:r w:rsidRPr="007F0408">
        <w:rPr>
          <w:rFonts w:ascii="Times New Roman" w:eastAsia="宋体" w:hAnsi="Times New Roman" w:cs="宋体"/>
          <w:snapToGrid w:val="0"/>
          <w:color w:val="0000FF"/>
          <w:sz w:val="24"/>
          <w:szCs w:val="24"/>
          <w:u w:val="single" w:color="0000FF"/>
          <w:lang w:eastAsia="zh-CN"/>
        </w:rPr>
        <w:t>标准数据库</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5</w:t>
      </w:r>
      <w:r w:rsidRPr="007F0408">
        <w:rPr>
          <w:rFonts w:ascii="Times New Roman" w:eastAsia="宋体" w:hAnsi="Times New Roman" w:cs="宋体"/>
          <w:color w:val="000000"/>
          <w:sz w:val="24"/>
          <w:lang w:eastAsia="zh-CN"/>
        </w:rPr>
        <w:t>关于在监管申请中</w:t>
      </w:r>
      <w:proofErr w:type="gramStart"/>
      <w:r w:rsidRPr="007F0408">
        <w:rPr>
          <w:rFonts w:ascii="Times New Roman" w:eastAsia="宋体" w:hAnsi="Times New Roman" w:cs="宋体"/>
          <w:color w:val="000000"/>
          <w:sz w:val="24"/>
          <w:lang w:eastAsia="zh-CN"/>
        </w:rPr>
        <w:t>使用共识</w:t>
      </w:r>
      <w:proofErr w:type="gramEnd"/>
      <w:r w:rsidRPr="007F0408">
        <w:rPr>
          <w:rFonts w:ascii="Times New Roman" w:eastAsia="宋体" w:hAnsi="Times New Roman" w:cs="宋体"/>
          <w:color w:val="000000"/>
          <w:sz w:val="24"/>
          <w:lang w:eastAsia="zh-CN"/>
        </w:rPr>
        <w:t>标准的更多信息，请参见</w:t>
      </w:r>
      <w:r w:rsidRPr="007F0408">
        <w:rPr>
          <w:rFonts w:ascii="Times New Roman" w:eastAsia="宋体" w:hAnsi="Times New Roman" w:cs="宋体"/>
          <w:color w:val="000000"/>
          <w:sz w:val="24"/>
          <w:lang w:eastAsia="zh-CN"/>
        </w:rPr>
        <w:t>FDA</w:t>
      </w:r>
      <w:r w:rsidRPr="007F0408">
        <w:rPr>
          <w:rFonts w:ascii="Times New Roman" w:eastAsia="宋体" w:hAnsi="Times New Roman" w:cs="宋体"/>
          <w:color w:val="000000"/>
          <w:sz w:val="24"/>
          <w:lang w:eastAsia="zh-CN"/>
        </w:rPr>
        <w:t>指南</w:t>
      </w:r>
      <w:r w:rsidRPr="007F0408">
        <w:rPr>
          <w:rFonts w:ascii="Times New Roman" w:eastAsia="宋体" w:hAnsi="Times New Roman" w:cs="宋体"/>
          <w:sz w:val="24"/>
          <w:lang w:eastAsia="zh-CN"/>
        </w:rPr>
        <w:t>《</w:t>
      </w:r>
      <w:hyperlink r:id="rId16">
        <w:r w:rsidRPr="007F0408">
          <w:rPr>
            <w:rFonts w:ascii="Times New Roman" w:eastAsia="宋体" w:hAnsi="Times New Roman" w:cs="宋体"/>
            <w:snapToGrid w:val="0"/>
            <w:color w:val="0000FF"/>
            <w:sz w:val="24"/>
            <w:szCs w:val="24"/>
            <w:u w:val="single" w:color="0000FF"/>
            <w:lang w:eastAsia="zh-CN"/>
          </w:rPr>
          <w:t>医疗器械上市前申请中适当使用自愿共识标准</w:t>
        </w:r>
      </w:hyperlink>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6</w:t>
      </w:r>
      <w:r w:rsidRPr="007F0408">
        <w:rPr>
          <w:rFonts w:ascii="Times New Roman" w:eastAsia="宋体" w:hAnsi="Times New Roman" w:cs="宋体"/>
          <w:sz w:val="24"/>
          <w:lang w:eastAsia="zh-CN"/>
        </w:rPr>
        <w:t>和《</w:t>
      </w:r>
      <w:r w:rsidR="0012172F">
        <w:fldChar w:fldCharType="begin"/>
      </w:r>
      <w:r w:rsidR="0012172F">
        <w:rPr>
          <w:lang w:eastAsia="zh-CN"/>
        </w:rPr>
        <w:instrText xml:space="preserve"> HYPERLINK "https://www.fda.gov/regulatory-information/search-fda-guidance-documents/standards-development-and-use-standards-regulatory-submissions-reviewed-center-biologics-evaluation"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生物制品评价与研究中心审查的监管申请中的标准制定和标准使用</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7</w:t>
      </w:r>
    </w:p>
    <w:p w14:paraId="062EA4EA" w14:textId="78E81CD0"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意识到并预计，在</w:t>
      </w:r>
      <w:proofErr w:type="gramStart"/>
      <w:r w:rsidRPr="007F0408">
        <w:rPr>
          <w:rFonts w:ascii="Times New Roman" w:eastAsia="宋体" w:hAnsi="Times New Roman" w:cs="宋体"/>
          <w:sz w:val="24"/>
          <w:lang w:eastAsia="zh-CN"/>
        </w:rPr>
        <w:t>本最终</w:t>
      </w:r>
      <w:proofErr w:type="gramEnd"/>
      <w:r w:rsidRPr="007F0408">
        <w:rPr>
          <w:rFonts w:ascii="Times New Roman" w:eastAsia="宋体" w:hAnsi="Times New Roman" w:cs="宋体"/>
          <w:sz w:val="24"/>
          <w:lang w:eastAsia="zh-CN"/>
        </w:rPr>
        <w:t>指南发布后，其可能需要</w:t>
      </w:r>
      <w:r w:rsidRPr="007F0408">
        <w:rPr>
          <w:rFonts w:ascii="Times New Roman" w:eastAsia="宋体" w:hAnsi="Times New Roman" w:cs="宋体"/>
          <w:sz w:val="24"/>
          <w:lang w:eastAsia="zh-CN"/>
        </w:rPr>
        <w:t>60</w:t>
      </w:r>
      <w:r w:rsidRPr="007F0408">
        <w:rPr>
          <w:rFonts w:ascii="Times New Roman" w:eastAsia="宋体" w:hAnsi="Times New Roman" w:cs="宋体"/>
          <w:sz w:val="24"/>
          <w:lang w:eastAsia="zh-CN"/>
        </w:rPr>
        <w:t>天时间开展相关活动，落实这一更安全技术计划。</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预期不会在这一时期接受纳入更安全技术计划（</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）的申请。</w:t>
      </w:r>
    </w:p>
    <w:p w14:paraId="46794F31" w14:textId="063DD635" w:rsidR="002D083D" w:rsidRPr="007F0408" w:rsidRDefault="009A42E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9A42E9">
        <w:rPr>
          <w:rFonts w:ascii="Times New Roman" w:eastAsia="宋体" w:hAnsi="Times New Roman" w:cs="宋体" w:hint="eastAsia"/>
          <w:sz w:val="24"/>
          <w:lang w:eastAsia="zh-CN"/>
        </w:rPr>
        <w:t>FDA</w:t>
      </w:r>
      <w:r w:rsidRPr="009A42E9">
        <w:rPr>
          <w:rFonts w:ascii="Times New Roman" w:eastAsia="宋体" w:hAnsi="Times New Roman" w:cs="宋体" w:hint="eastAsia"/>
          <w:sz w:val="24"/>
          <w:lang w:eastAsia="zh-CN"/>
        </w:rPr>
        <w:t>指导性文件，包括本指南在内，不具有法律强制责任。相反，指南表明了该机构目前关于该主题的思考，除非引用具体的法规或法律要求，否则只应视为建议。在本机</w:t>
      </w:r>
      <w:r>
        <w:rPr>
          <w:rFonts w:ascii="Times New Roman" w:eastAsia="宋体" w:hAnsi="Times New Roman" w:cs="宋体" w:hint="eastAsia"/>
          <w:sz w:val="24"/>
          <w:lang w:eastAsia="zh-CN"/>
        </w:rPr>
        <w:t>构指南中使用词语“应”是指建议或推荐进行某一事项，并非强制要求</w:t>
      </w:r>
      <w:r w:rsidR="004E3D19" w:rsidRPr="007F0408">
        <w:rPr>
          <w:rFonts w:ascii="Times New Roman" w:eastAsia="宋体" w:hAnsi="Times New Roman" w:cs="宋体"/>
          <w:sz w:val="24"/>
          <w:lang w:eastAsia="zh-CN"/>
        </w:rPr>
        <w:t>。</w:t>
      </w:r>
    </w:p>
    <w:p w14:paraId="36DFEEC2" w14:textId="77777777" w:rsidR="002D083D" w:rsidRPr="007F0408" w:rsidRDefault="004E3D19" w:rsidP="007F0408">
      <w:pPr>
        <w:pStyle w:val="11"/>
        <w:rPr>
          <w:rFonts w:eastAsia="宋体"/>
          <w:lang w:eastAsia="zh-CN"/>
        </w:rPr>
      </w:pPr>
      <w:bookmarkStart w:id="2" w:name="_Toc97891550"/>
      <w:r w:rsidRPr="007F0408">
        <w:rPr>
          <w:rFonts w:eastAsia="宋体" w:cs="宋体"/>
          <w:lang w:eastAsia="zh-CN"/>
        </w:rPr>
        <w:t>II.</w:t>
      </w:r>
      <w:r w:rsidRPr="007F0408">
        <w:rPr>
          <w:rFonts w:eastAsia="宋体" w:cs="宋体"/>
          <w:lang w:eastAsia="zh-CN"/>
        </w:rPr>
        <w:tab/>
      </w:r>
      <w:r w:rsidRPr="007F0408">
        <w:rPr>
          <w:rFonts w:eastAsia="宋体" w:cs="宋体"/>
          <w:lang w:eastAsia="zh-CN"/>
        </w:rPr>
        <w:t>背景</w:t>
      </w:r>
      <w:bookmarkEnd w:id="2"/>
    </w:p>
    <w:p w14:paraId="47D747CA" w14:textId="77777777" w:rsidR="00AE206B"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负责确保医疗产品的安全性和有效性以保护和促进公众健康。</w:t>
      </w:r>
      <w:r w:rsidRPr="007F0408">
        <w:rPr>
          <w:rFonts w:ascii="Times New Roman" w:eastAsia="宋体" w:hAnsi="Times New Roman" w:cs="宋体"/>
          <w:sz w:val="24"/>
          <w:vertAlign w:val="superscript"/>
          <w:lang w:eastAsia="zh-CN"/>
        </w:rPr>
        <w:t>8</w:t>
      </w:r>
      <w:r w:rsidRPr="007F0408">
        <w:rPr>
          <w:rFonts w:ascii="Times New Roman" w:eastAsia="宋体" w:hAnsi="Times New Roman" w:cs="宋体"/>
          <w:sz w:val="24"/>
          <w:lang w:eastAsia="zh-CN"/>
        </w:rPr>
        <w:t>同时，其协助提供及时的创新途径，使医疗产品及其使用更加安全有效，由此促进公众健康。</w:t>
      </w:r>
      <w:r w:rsidRPr="007F0408">
        <w:rPr>
          <w:rFonts w:ascii="Times New Roman" w:eastAsia="宋体" w:hAnsi="Times New Roman" w:cs="宋体"/>
          <w:sz w:val="24"/>
          <w:vertAlign w:val="superscript"/>
          <w:lang w:eastAsia="zh-CN"/>
        </w:rPr>
        <w:t>9</w:t>
      </w:r>
      <w:r w:rsidRPr="007F0408">
        <w:rPr>
          <w:rFonts w:ascii="Times New Roman" w:eastAsia="宋体" w:hAnsi="Times New Roman" w:cs="宋体"/>
          <w:sz w:val="24"/>
          <w:lang w:eastAsia="zh-CN"/>
        </w:rPr>
        <w:t>近年来，</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制定了政策并实施了旨在促进患者获得创新和安全的新诊疗法的新计划。该方法的重要示例便是取代了快速访问路径和优先审评计划的突破性器械计划。突破性器械计划旨在加快开发和审评符合该计划指定标准的特定器械，并治疗危及生命或不可逆转的衰弱性疾病或症状。</w:t>
      </w:r>
      <w:r w:rsidRPr="007F0408">
        <w:rPr>
          <w:rFonts w:ascii="Times New Roman" w:eastAsia="宋体" w:hAnsi="Times New Roman" w:cs="宋体"/>
          <w:sz w:val="24"/>
          <w:vertAlign w:val="superscript"/>
          <w:lang w:eastAsia="zh-CN"/>
        </w:rPr>
        <w:t>10</w:t>
      </w:r>
    </w:p>
    <w:p w14:paraId="28E9FCE1" w14:textId="77777777" w:rsidR="00AE206B" w:rsidRDefault="00AE206B"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3971E2E" w14:textId="77777777" w:rsid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476D8767" w14:textId="77777777" w:rsid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4FF05934" w14:textId="77777777" w:rsid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29AF11D" w14:textId="77777777" w:rsidR="007F0408" w:rsidRP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D20BB7B"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_______________________</w:t>
      </w:r>
    </w:p>
    <w:p w14:paraId="0BC51E46" w14:textId="77777777" w:rsidR="00CE57AA" w:rsidRPr="007F0408" w:rsidRDefault="004E3D19" w:rsidP="007F0408">
      <w:pPr>
        <w:pStyle w:val="a8"/>
        <w:rPr>
          <w:rFonts w:eastAsia="宋体"/>
          <w:lang w:eastAsia="zh-CN"/>
        </w:rPr>
      </w:pPr>
      <w:proofErr w:type="gramStart"/>
      <w:r w:rsidRPr="007F0408">
        <w:rPr>
          <w:rFonts w:eastAsia="宋体"/>
          <w:vertAlign w:val="superscript"/>
          <w:lang w:eastAsia="zh-CN"/>
        </w:rPr>
        <w:t>5</w:t>
      </w:r>
      <w:r w:rsidRPr="007F0408">
        <w:rPr>
          <w:rFonts w:eastAsia="宋体"/>
          <w:lang w:eastAsia="zh-CN"/>
        </w:rPr>
        <w:t xml:space="preserve"> </w:t>
      </w:r>
      <w:hyperlink r:id="rId17">
        <w:bookmarkStart w:id="3" w:name="_bookmark6"/>
        <w:bookmarkEnd w:id="3"/>
        <w:r w:rsidRPr="007F0408">
          <w:rPr>
            <w:rFonts w:eastAsia="宋体"/>
            <w:color w:val="0000FF"/>
            <w:u w:val="single" w:color="0000FF"/>
            <w:lang w:eastAsia="zh-CN"/>
          </w:rPr>
          <w:t>https://www.accessdata.fda.gov/scripts/cdrh/cfdocs/cfStandards/search.cfm.</w:t>
        </w:r>
        <w:proofErr w:type="gramEnd"/>
      </w:hyperlink>
    </w:p>
    <w:p w14:paraId="24272CF0" w14:textId="77777777" w:rsidR="00CE57AA" w:rsidRPr="007F0408" w:rsidRDefault="004E3D19" w:rsidP="007F0408">
      <w:pPr>
        <w:pStyle w:val="a8"/>
        <w:rPr>
          <w:rFonts w:eastAsia="宋体"/>
        </w:rPr>
      </w:pPr>
      <w:r w:rsidRPr="007F0408">
        <w:rPr>
          <w:rFonts w:eastAsia="宋体"/>
          <w:vertAlign w:val="superscript"/>
        </w:rPr>
        <w:t>6</w:t>
      </w:r>
      <w:r w:rsidRPr="007F0408">
        <w:rPr>
          <w:rFonts w:eastAsia="宋体"/>
        </w:rPr>
        <w:t xml:space="preserve"> </w:t>
      </w:r>
      <w:hyperlink r:id="rId18">
        <w:bookmarkStart w:id="4" w:name="_bookmark7"/>
        <w:bookmarkEnd w:id="4"/>
        <w:r w:rsidRPr="007F0408">
          <w:rPr>
            <w:rFonts w:eastAsia="宋体"/>
            <w:color w:val="0000FF"/>
            <w:u w:val="single" w:color="0000FF"/>
          </w:rPr>
          <w:t>https://www.fda.gov/regulatory-information/search-fda-guidance-documents/appropriate-use-voluntary-consensus-</w:t>
        </w:r>
      </w:hyperlink>
      <w:r w:rsidRPr="007F0408">
        <w:rPr>
          <w:rFonts w:eastAsia="宋体"/>
          <w:color w:val="0000FF"/>
        </w:rPr>
        <w:t xml:space="preserve"> </w:t>
      </w:r>
      <w:hyperlink r:id="rId19">
        <w:r w:rsidRPr="007F0408">
          <w:rPr>
            <w:rFonts w:eastAsia="宋体"/>
            <w:color w:val="0000FF"/>
            <w:u w:val="single" w:color="0000FF"/>
          </w:rPr>
          <w:t>standards-premarket-submissions-medical-devices.</w:t>
        </w:r>
      </w:hyperlink>
    </w:p>
    <w:p w14:paraId="0DF3ADEF" w14:textId="4F181E79" w:rsidR="00CE57AA" w:rsidRPr="007F0408" w:rsidRDefault="004E3D19" w:rsidP="007F0408">
      <w:pPr>
        <w:pStyle w:val="a8"/>
        <w:rPr>
          <w:rFonts w:eastAsia="宋体"/>
        </w:rPr>
      </w:pPr>
      <w:r w:rsidRPr="007F0408">
        <w:rPr>
          <w:rFonts w:eastAsia="宋体"/>
          <w:vertAlign w:val="superscript"/>
        </w:rPr>
        <w:t>7</w:t>
      </w:r>
      <w:r w:rsidRPr="007F0408">
        <w:rPr>
          <w:rFonts w:eastAsia="宋体"/>
        </w:rPr>
        <w:t xml:space="preserve"> </w:t>
      </w:r>
      <w:hyperlink r:id="rId20">
        <w:bookmarkStart w:id="5" w:name="_bookmark8"/>
        <w:bookmarkEnd w:id="5"/>
        <w:r w:rsidRPr="007F0408">
          <w:rPr>
            <w:rFonts w:eastAsia="宋体"/>
            <w:color w:val="0000FF"/>
            <w:u w:val="single" w:color="0000FF"/>
          </w:rPr>
          <w:t>https://www.fda.gov/regulatory-information/search-fda-guidance-documents/standards-development-and-use-</w:t>
        </w:r>
      </w:hyperlink>
      <w:hyperlink r:id="rId21">
        <w:r w:rsidRPr="007F0408">
          <w:rPr>
            <w:rFonts w:eastAsia="宋体"/>
            <w:color w:val="0000FF"/>
            <w:u w:val="single" w:color="0000FF"/>
          </w:rPr>
          <w:t>standards-regulatory-submissions-reviewed-center-biologics-evaluation.</w:t>
        </w:r>
      </w:hyperlink>
    </w:p>
    <w:p w14:paraId="58646CE2" w14:textId="77777777" w:rsidR="00CE57AA" w:rsidRPr="007F0408" w:rsidRDefault="004E3D19" w:rsidP="007F0408">
      <w:pPr>
        <w:pStyle w:val="a8"/>
        <w:rPr>
          <w:rFonts w:eastAsia="宋体"/>
        </w:rPr>
      </w:pPr>
      <w:r w:rsidRPr="007F0408">
        <w:rPr>
          <w:rFonts w:eastAsia="宋体" w:cs="宋体"/>
          <w:vertAlign w:val="superscript"/>
        </w:rPr>
        <w:t>8</w:t>
      </w:r>
      <w:r w:rsidRPr="007F0408">
        <w:rPr>
          <w:rFonts w:eastAsia="宋体" w:cs="宋体"/>
        </w:rPr>
        <w:t xml:space="preserve"> </w:t>
      </w:r>
      <w:r w:rsidRPr="007F0408">
        <w:rPr>
          <w:rFonts w:eastAsia="宋体" w:cs="宋体"/>
        </w:rPr>
        <w:t>有关</w:t>
      </w:r>
      <w:r w:rsidRPr="007F0408">
        <w:rPr>
          <w:rFonts w:eastAsia="宋体" w:cs="宋体"/>
        </w:rPr>
        <w:t>CDRH</w:t>
      </w:r>
      <w:r w:rsidRPr="007F0408">
        <w:rPr>
          <w:rFonts w:eastAsia="宋体" w:cs="宋体"/>
        </w:rPr>
        <w:t>医疗器械安全性愿景的更多信息，请参见《医疗器械安全性行动计划：保护患者，促进公众健康》，可登录以下网址获取：</w:t>
      </w:r>
      <w:hyperlink r:id="rId22">
        <w:r w:rsidRPr="007F0408">
          <w:rPr>
            <w:rFonts w:eastAsia="宋体" w:cs="宋体"/>
            <w:color w:val="0000FF"/>
            <w:u w:val="single" w:color="0000FF"/>
          </w:rPr>
          <w:t>https://www.fda.gov/about-fda/cdrh-reports/medical-device-safety-action-plan-protecting-patients-promoting-public-health</w:t>
        </w:r>
      </w:hyperlink>
      <w:r w:rsidRPr="007F0408">
        <w:rPr>
          <w:rFonts w:eastAsia="宋体" w:cs="宋体"/>
        </w:rPr>
        <w:t>。</w:t>
      </w:r>
    </w:p>
    <w:p w14:paraId="1FB209BF" w14:textId="77777777" w:rsidR="002D083D" w:rsidRPr="007F0408" w:rsidRDefault="004E3D19" w:rsidP="007F0408">
      <w:pPr>
        <w:pStyle w:val="a8"/>
        <w:rPr>
          <w:rFonts w:eastAsia="宋体"/>
        </w:rPr>
      </w:pPr>
      <w:r w:rsidRPr="007F0408">
        <w:rPr>
          <w:rFonts w:eastAsia="宋体" w:cs="宋体"/>
          <w:vertAlign w:val="superscript"/>
        </w:rPr>
        <w:t>9</w:t>
      </w:r>
      <w:r w:rsidRPr="007F0408">
        <w:rPr>
          <w:rFonts w:eastAsia="宋体" w:cs="宋体"/>
        </w:rPr>
        <w:t xml:space="preserve"> </w:t>
      </w:r>
      <w:r w:rsidRPr="007F0408">
        <w:rPr>
          <w:rFonts w:eastAsia="宋体" w:cs="宋体"/>
        </w:rPr>
        <w:t>参见</w:t>
      </w:r>
      <w:r w:rsidRPr="007F0408">
        <w:rPr>
          <w:rFonts w:eastAsia="宋体" w:cs="宋体"/>
        </w:rPr>
        <w:t>FDA</w:t>
      </w:r>
      <w:r w:rsidRPr="007F0408">
        <w:rPr>
          <w:rFonts w:eastAsia="宋体" w:cs="宋体"/>
        </w:rPr>
        <w:t>的</w:t>
      </w:r>
      <w:r w:rsidRPr="007F0408">
        <w:rPr>
          <w:rFonts w:eastAsia="宋体" w:cs="宋体"/>
        </w:rPr>
        <w:t>“</w:t>
      </w:r>
      <w:proofErr w:type="spellStart"/>
      <w:r w:rsidRPr="007F0408">
        <w:rPr>
          <w:rFonts w:eastAsia="宋体" w:cs="宋体"/>
        </w:rPr>
        <w:t>使命</w:t>
      </w:r>
      <w:proofErr w:type="spellEnd"/>
      <w:r w:rsidRPr="007F0408">
        <w:rPr>
          <w:rFonts w:eastAsia="宋体" w:cs="宋体"/>
        </w:rPr>
        <w:t>”</w:t>
      </w:r>
      <w:r w:rsidRPr="007F0408">
        <w:rPr>
          <w:rFonts w:eastAsia="宋体" w:cs="宋体"/>
        </w:rPr>
        <w:t>，</w:t>
      </w:r>
      <w:proofErr w:type="spellStart"/>
      <w:r w:rsidRPr="007F0408">
        <w:rPr>
          <w:rFonts w:eastAsia="宋体" w:cs="宋体"/>
        </w:rPr>
        <w:t>可登录以下网址获取：</w:t>
      </w:r>
      <w:hyperlink r:id="rId23">
        <w:r w:rsidRPr="007F0408">
          <w:rPr>
            <w:rFonts w:eastAsia="宋体" w:cs="宋体"/>
            <w:color w:val="0000FF"/>
            <w:u w:val="single" w:color="0000FF"/>
          </w:rPr>
          <w:t>https</w:t>
        </w:r>
        <w:proofErr w:type="spellEnd"/>
        <w:r w:rsidRPr="007F0408">
          <w:rPr>
            <w:rFonts w:eastAsia="宋体" w:cs="宋体"/>
            <w:color w:val="0000FF"/>
            <w:u w:val="single" w:color="0000FF"/>
          </w:rPr>
          <w:t>://www.fda.gov/about-fda/what-we-do</w:t>
        </w:r>
      </w:hyperlink>
      <w:r w:rsidRPr="007F0408">
        <w:rPr>
          <w:rFonts w:eastAsia="宋体" w:cs="宋体"/>
        </w:rPr>
        <w:t>。</w:t>
      </w:r>
    </w:p>
    <w:p w14:paraId="0C2CB098" w14:textId="77777777" w:rsidR="00AE206B" w:rsidRPr="007F0408" w:rsidRDefault="00AE206B" w:rsidP="007F0408">
      <w:pPr>
        <w:pStyle w:val="a8"/>
        <w:rPr>
          <w:rFonts w:eastAsia="宋体"/>
          <w:lang w:eastAsia="zh-CN"/>
        </w:rPr>
      </w:pPr>
      <w:r w:rsidRPr="007F0408">
        <w:rPr>
          <w:rFonts w:eastAsia="宋体" w:cs="宋体"/>
          <w:vertAlign w:val="superscript"/>
          <w:lang w:eastAsia="zh-CN"/>
        </w:rPr>
        <w:t>10</w:t>
      </w:r>
      <w:r w:rsidRPr="007F0408">
        <w:rPr>
          <w:rFonts w:eastAsia="宋体" w:cs="宋体"/>
          <w:lang w:eastAsia="zh-CN"/>
        </w:rPr>
        <w:t xml:space="preserve"> </w:t>
      </w:r>
      <w:r w:rsidRPr="007F0408">
        <w:rPr>
          <w:rFonts w:eastAsia="宋体" w:cs="宋体"/>
          <w:lang w:eastAsia="zh-CN"/>
        </w:rPr>
        <w:t>指定标准在《</w:t>
      </w:r>
      <w:r w:rsidRPr="007F0408">
        <w:rPr>
          <w:rFonts w:eastAsia="宋体" w:cs="宋体"/>
          <w:lang w:eastAsia="zh-CN"/>
        </w:rPr>
        <w:t>FD&amp;C</w:t>
      </w:r>
      <w:r w:rsidRPr="007F0408">
        <w:rPr>
          <w:rFonts w:eastAsia="宋体" w:cs="宋体"/>
          <w:lang w:eastAsia="zh-CN"/>
        </w:rPr>
        <w:t>法案》第</w:t>
      </w:r>
      <w:r w:rsidRPr="007F0408">
        <w:rPr>
          <w:rFonts w:eastAsia="宋体" w:cs="宋体"/>
          <w:lang w:eastAsia="zh-CN"/>
        </w:rPr>
        <w:t>515B</w:t>
      </w:r>
      <w:r w:rsidRPr="007F0408">
        <w:rPr>
          <w:rFonts w:eastAsia="宋体" w:cs="宋体"/>
          <w:lang w:eastAsia="zh-CN"/>
        </w:rPr>
        <w:t>节中进行了定义，并在突破性器械计划指南文件中进行了描述。</w:t>
      </w:r>
    </w:p>
    <w:p w14:paraId="297F6048" w14:textId="77777777" w:rsidR="00AE206B" w:rsidRPr="007F0408" w:rsidRDefault="00AE206B" w:rsidP="007F0408">
      <w:pPr>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br w:type="page"/>
      </w:r>
    </w:p>
    <w:p w14:paraId="169D7251" w14:textId="50252092"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lastRenderedPageBreak/>
        <w:t>FDA</w:t>
      </w:r>
      <w:r w:rsidRPr="007F0408">
        <w:rPr>
          <w:rFonts w:ascii="Times New Roman" w:eastAsia="宋体" w:hAnsi="Times New Roman" w:cs="宋体"/>
          <w:sz w:val="24"/>
          <w:lang w:eastAsia="zh-CN"/>
        </w:rPr>
        <w:t>意识到，尽管医疗产品给患者带来了巨大的</w:t>
      </w:r>
      <w:r w:rsidR="006F605F">
        <w:rPr>
          <w:rFonts w:ascii="Times New Roman" w:eastAsia="宋体" w:hAnsi="Times New Roman" w:cs="宋体" w:hint="eastAsia"/>
          <w:sz w:val="24"/>
          <w:lang w:eastAsia="zh-CN"/>
        </w:rPr>
        <w:t>受益</w:t>
      </w:r>
      <w:r w:rsidRPr="007F0408">
        <w:rPr>
          <w:rFonts w:ascii="Times New Roman" w:eastAsia="宋体" w:hAnsi="Times New Roman" w:cs="宋体"/>
          <w:sz w:val="24"/>
          <w:lang w:eastAsia="zh-CN"/>
        </w:rPr>
        <w:t>，但也存在风险。</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只允许具有有利</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风险特征的产品上市。然而，患者可能会因使用医疗产品而经历各种不良事件，包括认定为严重、导致死亡或重伤的事件。</w:t>
      </w:r>
      <w:r w:rsidRPr="007F0408">
        <w:rPr>
          <w:rFonts w:ascii="Times New Roman" w:eastAsia="宋体" w:hAnsi="Times New Roman" w:cs="宋体"/>
          <w:sz w:val="24"/>
          <w:vertAlign w:val="superscript"/>
          <w:lang w:eastAsia="zh-CN"/>
        </w:rPr>
        <w:t>11</w:t>
      </w:r>
      <w:r w:rsidRPr="007F0408">
        <w:rPr>
          <w:rFonts w:ascii="Times New Roman" w:eastAsia="宋体" w:hAnsi="Times New Roman" w:cs="宋体"/>
          <w:sz w:val="24"/>
          <w:lang w:eastAsia="zh-CN"/>
        </w:rPr>
        <w:t>这类事件可能会对患者及其生活质量产生不利影响。安全和创新都是</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的重要优先处理事项，预计各项的改善都将提高患者的生活质量和健康</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，同时合理保证安全性和有效性。</w:t>
      </w:r>
    </w:p>
    <w:p w14:paraId="31373DD5" w14:textId="54E32F52"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认为，作为突破性器械计划的补充，不符合突破性器械计划条件但在治疗和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或诊断不太严重的疾病或症状方面具有显著安全优势的医疗器械的进步也可以提供重要的公众健康</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。因此，</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正在制定</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，以帮助促进医疗器械的安全创新，并为患者及时提供突破性器械计划条件外的器械，其可能显著改善现有医疗的安全性状态。</w:t>
      </w:r>
      <w:r w:rsidRPr="007F0408">
        <w:rPr>
          <w:rFonts w:ascii="Times New Roman" w:eastAsia="宋体" w:hAnsi="Times New Roman" w:cs="宋体"/>
          <w:sz w:val="24"/>
          <w:vertAlign w:val="superscript"/>
          <w:lang w:eastAsia="zh-CN"/>
        </w:rPr>
        <w:t>12</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认为，安全性的提高直接关系到总体临床</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的提高，还可能帮助患者减少严重不良事件。</w:t>
      </w:r>
    </w:p>
    <w:p w14:paraId="2F4BD4E5" w14:textId="77777777" w:rsidR="002D083D" w:rsidRPr="007F0408" w:rsidRDefault="004E3D19" w:rsidP="007F0408">
      <w:pPr>
        <w:pStyle w:val="11"/>
        <w:rPr>
          <w:rFonts w:eastAsia="宋体"/>
          <w:lang w:eastAsia="zh-CN"/>
        </w:rPr>
      </w:pPr>
      <w:bookmarkStart w:id="6" w:name="_Toc97891551"/>
      <w:r w:rsidRPr="007F0408">
        <w:rPr>
          <w:rFonts w:eastAsia="宋体" w:cs="宋体"/>
          <w:lang w:eastAsia="zh-CN"/>
        </w:rPr>
        <w:t>III.</w:t>
      </w:r>
      <w:r w:rsidRPr="007F0408">
        <w:rPr>
          <w:rFonts w:eastAsia="宋体" w:cs="宋体"/>
          <w:lang w:eastAsia="zh-CN"/>
        </w:rPr>
        <w:tab/>
      </w:r>
      <w:r w:rsidRPr="007F0408">
        <w:rPr>
          <w:rFonts w:eastAsia="宋体" w:cs="宋体"/>
          <w:lang w:eastAsia="zh-CN"/>
        </w:rPr>
        <w:t>计划原理</w:t>
      </w:r>
      <w:bookmarkEnd w:id="6"/>
    </w:p>
    <w:p w14:paraId="0B3317BB" w14:textId="6B55E1CB"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与突破性器械计划类似，</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由两个阶段组成。在第一阶段，</w:t>
      </w:r>
      <w:r w:rsidR="00551D83">
        <w:rPr>
          <w:rFonts w:ascii="Times New Roman" w:eastAsia="宋体" w:hAnsi="Times New Roman" w:cs="宋体"/>
          <w:sz w:val="24"/>
          <w:lang w:eastAsia="zh-CN"/>
        </w:rPr>
        <w:t>相关的</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可通过</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（第</w:t>
      </w:r>
      <w:r w:rsidRPr="007F0408">
        <w:rPr>
          <w:rFonts w:ascii="Times New Roman" w:eastAsia="宋体" w:hAnsi="Times New Roman" w:cs="宋体"/>
          <w:sz w:val="24"/>
          <w:lang w:eastAsia="zh-CN"/>
        </w:rPr>
        <w:t>IV</w:t>
      </w:r>
      <w:r w:rsidRPr="007F0408">
        <w:rPr>
          <w:rFonts w:ascii="Times New Roman" w:eastAsia="宋体" w:hAnsi="Times New Roman" w:cs="宋体"/>
          <w:sz w:val="24"/>
          <w:lang w:eastAsia="zh-CN"/>
        </w:rPr>
        <w:t>节和附录</w:t>
      </w:r>
      <w:r w:rsidRPr="007F0408">
        <w:rPr>
          <w:rFonts w:ascii="Times New Roman" w:eastAsia="宋体" w:hAnsi="Times New Roman" w:cs="宋体"/>
          <w:sz w:val="24"/>
          <w:lang w:eastAsia="zh-CN"/>
        </w:rPr>
        <w:t>1</w:t>
      </w:r>
      <w:r w:rsidRPr="007F0408">
        <w:rPr>
          <w:rFonts w:ascii="Times New Roman" w:eastAsia="宋体" w:hAnsi="Times New Roman" w:cs="宋体"/>
          <w:sz w:val="24"/>
          <w:lang w:eastAsia="zh-CN"/>
        </w:rPr>
        <w:t>）正式请求纳入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。第二阶段包括加快器械开发的行动和后续监管申请文件的审评（</w:t>
      </w:r>
      <w:proofErr w:type="gramStart"/>
      <w:r w:rsidRPr="007F0408">
        <w:rPr>
          <w:rFonts w:ascii="Times New Roman" w:eastAsia="宋体" w:hAnsi="Times New Roman" w:cs="宋体"/>
          <w:sz w:val="24"/>
          <w:lang w:eastAsia="zh-CN"/>
        </w:rPr>
        <w:t>如预申请</w:t>
      </w:r>
      <w:proofErr w:type="gramEnd"/>
      <w:r w:rsidRPr="007F0408">
        <w:rPr>
          <w:rFonts w:ascii="Times New Roman" w:eastAsia="宋体" w:hAnsi="Times New Roman" w:cs="宋体"/>
          <w:sz w:val="24"/>
          <w:lang w:eastAsia="zh-CN"/>
        </w:rPr>
        <w:t>、上市前申请）（第</w:t>
      </w:r>
      <w:r w:rsidRPr="007F0408">
        <w:rPr>
          <w:rFonts w:ascii="Times New Roman" w:eastAsia="宋体" w:hAnsi="Times New Roman" w:cs="宋体"/>
          <w:sz w:val="24"/>
          <w:lang w:eastAsia="zh-CN"/>
        </w:rPr>
        <w:t>V</w:t>
      </w:r>
      <w:r w:rsidRPr="007F0408">
        <w:rPr>
          <w:rFonts w:ascii="Times New Roman" w:eastAsia="宋体" w:hAnsi="Times New Roman" w:cs="宋体"/>
          <w:sz w:val="24"/>
          <w:lang w:eastAsia="zh-CN"/>
        </w:rPr>
        <w:t>节）。</w:t>
      </w:r>
    </w:p>
    <w:p w14:paraId="42221FCC" w14:textId="225D0FB4" w:rsidR="00AE206B" w:rsidRDefault="004E3D19" w:rsidP="007F0408">
      <w:pPr>
        <w:adjustRightInd w:val="0"/>
        <w:snapToGrid w:val="0"/>
        <w:spacing w:beforeLines="50" w:before="120" w:line="300" w:lineRule="auto"/>
        <w:jc w:val="both"/>
        <w:rPr>
          <w:rFonts w:ascii="Times New Roman" w:eastAsia="宋体" w:hAnsi="Times New Roman" w:cs="宋体"/>
          <w:sz w:val="24"/>
          <w:lang w:eastAsia="zh-CN"/>
        </w:rPr>
      </w:pPr>
      <w:r w:rsidRPr="007F0408">
        <w:rPr>
          <w:rFonts w:ascii="Times New Roman" w:eastAsia="宋体" w:hAnsi="Times New Roman" w:cs="宋体"/>
          <w:sz w:val="24"/>
          <w:lang w:eastAsia="zh-CN"/>
        </w:rPr>
        <w:t>以下原则说明了</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的理念以及</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计划采取、用于审评纳入该计划的器械的方法。在资源允许的情况下，</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计划针对</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，利用突破性器械计划的许多原则，加快开发和审评有可能显著提高安全性的器械。作为该计划的一部分，</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和</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应联合确定有效的器械开发路径，以获得符合最小负担方法</w:t>
      </w:r>
      <w:r w:rsidRPr="007F0408">
        <w:rPr>
          <w:rFonts w:ascii="Times New Roman" w:eastAsia="宋体" w:hAnsi="Times New Roman" w:cs="宋体"/>
          <w:sz w:val="24"/>
          <w:vertAlign w:val="superscript"/>
          <w:lang w:eastAsia="zh-CN"/>
        </w:rPr>
        <w:t>13</w:t>
      </w:r>
      <w:r w:rsidRPr="007F0408">
        <w:rPr>
          <w:rFonts w:ascii="Times New Roman" w:eastAsia="宋体" w:hAnsi="Times New Roman" w:cs="宋体"/>
          <w:sz w:val="24"/>
          <w:lang w:eastAsia="zh-CN"/>
        </w:rPr>
        <w:t>，以及符合有关上市前批准、</w:t>
      </w:r>
      <w:r w:rsidR="00C37699" w:rsidRPr="00A01B74">
        <w:rPr>
          <w:rFonts w:ascii="Times New Roman" w:eastAsia="宋体" w:hAnsi="Times New Roman" w:cs="宋体" w:hint="eastAsia"/>
          <w:sz w:val="24"/>
          <w:lang w:eastAsia="zh-CN"/>
        </w:rPr>
        <w:t>创新产品分类及申请</w:t>
      </w:r>
      <w:r w:rsidRPr="007F0408">
        <w:rPr>
          <w:rFonts w:ascii="Times New Roman" w:eastAsia="宋体" w:hAnsi="Times New Roman" w:cs="宋体"/>
          <w:sz w:val="24"/>
          <w:lang w:eastAsia="zh-CN"/>
        </w:rPr>
        <w:t>上市许可和</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许可的法定标准的</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上市许可。为了从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规定的政策中</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，要代表</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及时解决所有科学和监管问题的承诺应与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的承诺一致。</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认为，</w:t>
      </w:r>
      <w:r w:rsidR="00974672">
        <w:rPr>
          <w:rFonts w:ascii="Times New Roman" w:eastAsia="宋体" w:hAnsi="Times New Roman" w:cs="宋体"/>
          <w:sz w:val="24"/>
          <w:lang w:eastAsia="zh-CN"/>
        </w:rPr>
        <w:t>申请人</w:t>
      </w:r>
      <w:r w:rsidR="004D41B5">
        <w:rPr>
          <w:rFonts w:ascii="Times New Roman" w:eastAsia="宋体" w:hAnsi="Times New Roman" w:cs="宋体" w:hint="eastAsia"/>
          <w:sz w:val="24"/>
          <w:lang w:eastAsia="zh-CN"/>
        </w:rPr>
        <w:t>的</w:t>
      </w:r>
      <w:r w:rsidRPr="007F0408">
        <w:rPr>
          <w:rFonts w:ascii="Times New Roman" w:eastAsia="宋体" w:hAnsi="Times New Roman" w:cs="宋体"/>
          <w:sz w:val="24"/>
          <w:lang w:eastAsia="zh-CN"/>
        </w:rPr>
        <w:t>承诺，连同有效的沟通（如互动审查）和合作，是加快供应安全有效医疗器械的必要条件。</w:t>
      </w:r>
    </w:p>
    <w:p w14:paraId="322ABE29" w14:textId="77777777" w:rsidR="007F0408" w:rsidRP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CCDF7B3"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_______________________</w:t>
      </w:r>
    </w:p>
    <w:p w14:paraId="74A44878" w14:textId="77777777" w:rsidR="00CE57AA" w:rsidRPr="007F0408" w:rsidRDefault="004E3D19" w:rsidP="007F0408">
      <w:pPr>
        <w:pStyle w:val="a8"/>
        <w:rPr>
          <w:rFonts w:eastAsia="宋体"/>
          <w:lang w:eastAsia="zh-CN"/>
        </w:rPr>
      </w:pPr>
      <w:r w:rsidRPr="007F0408">
        <w:rPr>
          <w:rFonts w:eastAsia="宋体" w:cs="宋体"/>
          <w:vertAlign w:val="superscript"/>
          <w:lang w:eastAsia="zh-CN"/>
        </w:rPr>
        <w:t>11</w:t>
      </w:r>
      <w:r w:rsidRPr="007F0408">
        <w:rPr>
          <w:rFonts w:eastAsia="宋体" w:cs="宋体"/>
          <w:lang w:eastAsia="zh-CN"/>
        </w:rPr>
        <w:t xml:space="preserve"> </w:t>
      </w:r>
      <w:r w:rsidRPr="007F0408">
        <w:rPr>
          <w:rFonts w:eastAsia="宋体" w:cs="宋体"/>
          <w:lang w:eastAsia="zh-CN"/>
        </w:rPr>
        <w:t>根据</w:t>
      </w:r>
      <w:r w:rsidRPr="007F0408">
        <w:rPr>
          <w:rFonts w:eastAsia="宋体" w:cs="宋体"/>
          <w:lang w:eastAsia="zh-CN"/>
        </w:rPr>
        <w:t>CFR</w:t>
      </w:r>
      <w:r w:rsidRPr="007F0408">
        <w:rPr>
          <w:rFonts w:eastAsia="宋体" w:cs="宋体"/>
          <w:lang w:eastAsia="zh-CN"/>
        </w:rPr>
        <w:t>第</w:t>
      </w:r>
      <w:r w:rsidRPr="007F0408">
        <w:rPr>
          <w:rFonts w:eastAsia="宋体" w:cs="宋体"/>
          <w:lang w:eastAsia="zh-CN"/>
        </w:rPr>
        <w:t>21</w:t>
      </w:r>
      <w:r w:rsidRPr="007F0408">
        <w:rPr>
          <w:rFonts w:eastAsia="宋体" w:cs="宋体"/>
          <w:lang w:eastAsia="zh-CN"/>
        </w:rPr>
        <w:t>篇第</w:t>
      </w:r>
      <w:r w:rsidRPr="007F0408">
        <w:rPr>
          <w:rFonts w:eastAsia="宋体" w:cs="宋体"/>
          <w:lang w:eastAsia="zh-CN"/>
        </w:rPr>
        <w:t>803</w:t>
      </w:r>
      <w:r w:rsidRPr="007F0408">
        <w:rPr>
          <w:rFonts w:eastAsia="宋体" w:cs="宋体"/>
          <w:lang w:eastAsia="zh-CN"/>
        </w:rPr>
        <w:t>部分的规定，必须向</w:t>
      </w:r>
      <w:r w:rsidRPr="007F0408">
        <w:rPr>
          <w:rFonts w:eastAsia="宋体" w:cs="宋体"/>
          <w:lang w:eastAsia="zh-CN"/>
        </w:rPr>
        <w:t>FDA</w:t>
      </w:r>
      <w:r w:rsidRPr="007F0408">
        <w:rPr>
          <w:rFonts w:eastAsia="宋体" w:cs="宋体"/>
          <w:lang w:eastAsia="zh-CN"/>
        </w:rPr>
        <w:t>报告的事件类型在</w:t>
      </w:r>
      <w:r w:rsidRPr="007F0408">
        <w:rPr>
          <w:rFonts w:eastAsia="宋体" w:cs="宋体"/>
          <w:lang w:eastAsia="zh-CN"/>
        </w:rPr>
        <w:t>FDA</w:t>
      </w:r>
      <w:r w:rsidRPr="007F0408">
        <w:rPr>
          <w:rFonts w:eastAsia="宋体" w:cs="宋体"/>
          <w:lang w:eastAsia="zh-CN"/>
        </w:rPr>
        <w:t>指南文件《</w:t>
      </w:r>
      <w:r w:rsidR="0012172F">
        <w:fldChar w:fldCharType="begin"/>
      </w:r>
      <w:r w:rsidR="0012172F">
        <w:rPr>
          <w:lang w:eastAsia="zh-CN"/>
        </w:rPr>
        <w:instrText xml:space="preserve"> HYPERLINK "https://www.fda.gov/regulatory-information/search-fda-guidance-documents/medical-device-reporting-manufacturers" \h </w:instrText>
      </w:r>
      <w:r w:rsidR="0012172F">
        <w:fldChar w:fldCharType="separate"/>
      </w:r>
      <w:r w:rsidRPr="007F0408">
        <w:rPr>
          <w:rFonts w:eastAsia="宋体" w:cs="宋体"/>
          <w:color w:val="0000FF"/>
          <w:u w:val="single" w:color="0000FF"/>
          <w:lang w:eastAsia="zh-CN"/>
        </w:rPr>
        <w:t>制造商的医疗器械报告</w:t>
      </w:r>
      <w:r w:rsidR="0012172F">
        <w:rPr>
          <w:rFonts w:eastAsia="宋体" w:cs="宋体"/>
          <w:color w:val="0000FF"/>
          <w:u w:val="single" w:color="0000FF"/>
          <w:lang w:eastAsia="zh-CN"/>
        </w:rPr>
        <w:fldChar w:fldCharType="end"/>
      </w:r>
      <w:r w:rsidRPr="007F0408">
        <w:rPr>
          <w:rFonts w:eastAsia="宋体" w:cs="宋体"/>
          <w:lang w:eastAsia="zh-CN"/>
        </w:rPr>
        <w:t>》中进行了描述。</w:t>
      </w:r>
      <w:r w:rsidRPr="007F0408">
        <w:rPr>
          <w:rFonts w:eastAsia="宋体" w:cs="宋体"/>
          <w:color w:val="000000"/>
          <w:lang w:eastAsia="zh-CN"/>
        </w:rPr>
        <w:t>可登录以下网址获取</w:t>
      </w:r>
      <w:r w:rsidRPr="007F0408">
        <w:rPr>
          <w:rFonts w:eastAsia="宋体" w:cs="宋体"/>
          <w:lang w:eastAsia="zh-CN"/>
        </w:rPr>
        <w:t>：</w:t>
      </w:r>
      <w:hyperlink r:id="rId24">
        <w:r w:rsidRPr="007F0408">
          <w:rPr>
            <w:rFonts w:eastAsia="宋体" w:cs="宋体"/>
            <w:color w:val="0000FF"/>
            <w:u w:val="single" w:color="0000FF"/>
            <w:lang w:eastAsia="zh-CN"/>
          </w:rPr>
          <w:t>https://www.fda.gov/regulatory-information/search-fda-guidance-documents/medical-device-reporting-manufacturers</w:t>
        </w:r>
      </w:hyperlink>
      <w:r w:rsidRPr="007F0408">
        <w:rPr>
          <w:rFonts w:eastAsia="宋体" w:cs="宋体"/>
          <w:lang w:eastAsia="zh-CN"/>
        </w:rPr>
        <w:t>。</w:t>
      </w:r>
    </w:p>
    <w:p w14:paraId="5D7D1782" w14:textId="77777777" w:rsidR="002D083D" w:rsidRPr="007F0408" w:rsidRDefault="004E3D19" w:rsidP="007F0408">
      <w:pPr>
        <w:pStyle w:val="a8"/>
        <w:rPr>
          <w:rFonts w:eastAsia="宋体"/>
        </w:rPr>
      </w:pPr>
      <w:r w:rsidRPr="007F0408">
        <w:rPr>
          <w:rFonts w:eastAsia="宋体" w:cs="宋体"/>
          <w:vertAlign w:val="superscript"/>
        </w:rPr>
        <w:t>12</w:t>
      </w:r>
      <w:r w:rsidRPr="007F0408">
        <w:rPr>
          <w:rFonts w:eastAsia="宋体" w:cs="宋体"/>
        </w:rPr>
        <w:t xml:space="preserve"> </w:t>
      </w:r>
      <w:r w:rsidRPr="007F0408">
        <w:rPr>
          <w:rFonts w:eastAsia="宋体" w:cs="宋体"/>
        </w:rPr>
        <w:t>参见《医疗器械安全性行动计划：保护患者，促进公众健康》，可登录以下网址获取：</w:t>
      </w:r>
      <w:hyperlink r:id="rId25">
        <w:r w:rsidRPr="007F0408">
          <w:rPr>
            <w:rFonts w:eastAsia="宋体" w:cs="宋体"/>
            <w:color w:val="0000FF"/>
            <w:u w:val="single" w:color="0000FF"/>
          </w:rPr>
          <w:t>https://www.fda.gov/about-fda/cdrh-reports/medical-device-safety-action-plan-protecting-patients-promoting- public-health</w:t>
        </w:r>
      </w:hyperlink>
      <w:r w:rsidRPr="007F0408">
        <w:rPr>
          <w:rFonts w:eastAsia="宋体" w:cs="宋体"/>
        </w:rPr>
        <w:t>。</w:t>
      </w:r>
    </w:p>
    <w:p w14:paraId="22FBB011" w14:textId="4D518B82" w:rsidR="00AE206B" w:rsidRPr="007F0408" w:rsidRDefault="00AE206B" w:rsidP="007F0408">
      <w:pPr>
        <w:pStyle w:val="a8"/>
        <w:rPr>
          <w:rFonts w:eastAsia="宋体"/>
        </w:rPr>
      </w:pPr>
      <w:r w:rsidRPr="007F0408">
        <w:rPr>
          <w:rFonts w:eastAsia="宋体" w:cs="宋体"/>
          <w:vertAlign w:val="superscript"/>
        </w:rPr>
        <w:t>13</w:t>
      </w:r>
      <w:r w:rsidRPr="007F0408">
        <w:rPr>
          <w:rFonts w:eastAsia="宋体" w:cs="宋体"/>
        </w:rPr>
        <w:t xml:space="preserve"> </w:t>
      </w:r>
      <w:proofErr w:type="spellStart"/>
      <w:r w:rsidRPr="007F0408">
        <w:rPr>
          <w:rFonts w:eastAsia="宋体" w:cs="宋体"/>
        </w:rPr>
        <w:t>如需了解更多信息，请参见</w:t>
      </w:r>
      <w:r w:rsidRPr="007F0408">
        <w:rPr>
          <w:rFonts w:eastAsia="宋体" w:cs="宋体"/>
        </w:rPr>
        <w:t>FDA</w:t>
      </w:r>
      <w:r w:rsidRPr="007F0408">
        <w:rPr>
          <w:rFonts w:eastAsia="宋体" w:cs="宋体"/>
        </w:rPr>
        <w:t>指南《</w:t>
      </w:r>
      <w:hyperlink r:id="rId26">
        <w:r w:rsidRPr="007F0408">
          <w:rPr>
            <w:rFonts w:eastAsia="宋体" w:cs="宋体"/>
            <w:color w:val="0000FF"/>
            <w:u w:val="single" w:color="0000FF"/>
          </w:rPr>
          <w:t>最小负担规范：概念和原则</w:t>
        </w:r>
        <w:proofErr w:type="spellEnd"/>
        <w:r w:rsidRPr="007F0408">
          <w:rPr>
            <w:rFonts w:eastAsia="宋体" w:cs="宋体"/>
            <w:color w:val="0000FF"/>
            <w:u w:val="single" w:color="0000FF"/>
          </w:rPr>
          <w:t xml:space="preserve"> - </w:t>
        </w:r>
        <w:r w:rsidRPr="007F0408">
          <w:rPr>
            <w:rFonts w:eastAsia="宋体" w:cs="宋体"/>
            <w:color w:val="0000FF"/>
            <w:u w:val="single" w:color="0000FF"/>
          </w:rPr>
          <w:t>面向</w:t>
        </w:r>
        <w:r w:rsidR="00A27725">
          <w:rPr>
            <w:rFonts w:eastAsia="宋体" w:cs="宋体"/>
            <w:color w:val="0000FF"/>
            <w:u w:val="single" w:color="0000FF"/>
          </w:rPr>
          <w:t>美国食品药品监督管理局</w:t>
        </w:r>
        <w:r w:rsidRPr="007F0408">
          <w:rPr>
            <w:rFonts w:eastAsia="宋体" w:cs="宋体"/>
            <w:color w:val="0000FF"/>
            <w:u w:val="single" w:color="0000FF"/>
          </w:rPr>
          <w:t>工作人员的指南</w:t>
        </w:r>
      </w:hyperlink>
      <w:r w:rsidRPr="007F0408">
        <w:rPr>
          <w:rFonts w:eastAsia="宋体" w:cs="宋体"/>
        </w:rPr>
        <w:t>》，</w:t>
      </w:r>
      <w:r w:rsidRPr="007F0408">
        <w:rPr>
          <w:rFonts w:eastAsia="宋体" w:cs="宋体"/>
          <w:color w:val="000000"/>
        </w:rPr>
        <w:t>可登录以下网址获取</w:t>
      </w:r>
      <w:r w:rsidRPr="007F0408">
        <w:rPr>
          <w:rFonts w:eastAsia="宋体" w:cs="宋体"/>
        </w:rPr>
        <w:t>：</w:t>
      </w:r>
      <w:hyperlink r:id="rId27">
        <w:r w:rsidRPr="007F0408">
          <w:rPr>
            <w:rFonts w:eastAsia="宋体" w:cs="宋体"/>
            <w:color w:val="0000FF"/>
            <w:u w:val="single" w:color="0000FF"/>
          </w:rPr>
          <w:t>https://www.fda.gov/regulatory- information/search-fda-guidance-documents/least-burdensome-provisions-concept-and-principles</w:t>
        </w:r>
      </w:hyperlink>
      <w:r w:rsidRPr="007F0408">
        <w:rPr>
          <w:rFonts w:eastAsia="宋体" w:cs="宋体"/>
        </w:rPr>
        <w:t>。</w:t>
      </w:r>
    </w:p>
    <w:p w14:paraId="2C9E4DD9" w14:textId="77777777" w:rsidR="00AE206B" w:rsidRPr="007F0408" w:rsidRDefault="00AE206B" w:rsidP="007F0408">
      <w:pPr>
        <w:rPr>
          <w:rFonts w:ascii="Times New Roman" w:eastAsia="宋体" w:hAnsi="Times New Roman" w:cs="Times New Roman"/>
          <w:snapToGrid w:val="0"/>
          <w:sz w:val="24"/>
          <w:szCs w:val="24"/>
        </w:rPr>
      </w:pPr>
      <w:r w:rsidRPr="007F0408">
        <w:rPr>
          <w:rFonts w:ascii="Times New Roman" w:eastAsia="宋体" w:hAnsi="Times New Roman" w:cs="宋体"/>
          <w:sz w:val="24"/>
        </w:rPr>
        <w:br w:type="page"/>
      </w:r>
    </w:p>
    <w:p w14:paraId="501D5739"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lastRenderedPageBreak/>
        <w:t>FDA</w:t>
      </w:r>
      <w:r w:rsidRPr="007F0408">
        <w:rPr>
          <w:rFonts w:ascii="Times New Roman" w:eastAsia="宋体" w:hAnsi="Times New Roman" w:cs="宋体"/>
          <w:sz w:val="24"/>
          <w:lang w:eastAsia="zh-CN"/>
        </w:rPr>
        <w:t>计划在整个器械开发、评估和审评过程中对资源进行评价，以充分利用</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的资源，最大限度地发挥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的影响。然而，必要时，</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计划优先将资源用于突破性器械计划，而不是</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，因为突破性器械计划具备法律强制性。</w:t>
      </w:r>
    </w:p>
    <w:p w14:paraId="10A7F3EF" w14:textId="77777777" w:rsidR="002D083D" w:rsidRPr="007F0408" w:rsidRDefault="004E3D19" w:rsidP="007F0408">
      <w:pPr>
        <w:pStyle w:val="21"/>
        <w:rPr>
          <w:rFonts w:eastAsia="宋体"/>
          <w:lang w:eastAsia="zh-CN"/>
        </w:rPr>
      </w:pPr>
      <w:bookmarkStart w:id="7" w:name="_Toc97891552"/>
      <w:r w:rsidRPr="007F0408">
        <w:rPr>
          <w:rFonts w:eastAsia="宋体" w:cs="宋体"/>
          <w:lang w:eastAsia="zh-CN"/>
        </w:rPr>
        <w:t>A.</w:t>
      </w:r>
      <w:r w:rsidRPr="007F0408">
        <w:rPr>
          <w:rFonts w:eastAsia="宋体" w:cs="宋体"/>
          <w:lang w:eastAsia="zh-CN"/>
        </w:rPr>
        <w:tab/>
      </w:r>
      <w:r w:rsidRPr="007F0408">
        <w:rPr>
          <w:rFonts w:eastAsia="宋体" w:cs="宋体"/>
          <w:lang w:eastAsia="zh-CN"/>
        </w:rPr>
        <w:t>互动和及时沟通</w:t>
      </w:r>
      <w:bookmarkEnd w:id="7"/>
    </w:p>
    <w:p w14:paraId="1645E394" w14:textId="5BC159DF"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对于被纳入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计划在器械开发期间以及在</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、试验用器械豁免（</w:t>
      </w:r>
      <w:r w:rsidRPr="007F0408">
        <w:rPr>
          <w:rFonts w:ascii="Times New Roman" w:eastAsia="宋体" w:hAnsi="Times New Roman" w:cs="宋体"/>
          <w:sz w:val="24"/>
          <w:lang w:eastAsia="zh-CN"/>
        </w:rPr>
        <w:t>IDE</w:t>
      </w:r>
      <w:r w:rsidRPr="007F0408">
        <w:rPr>
          <w:rFonts w:ascii="Times New Roman" w:eastAsia="宋体" w:hAnsi="Times New Roman" w:cs="宋体"/>
          <w:sz w:val="24"/>
          <w:lang w:eastAsia="zh-CN"/>
        </w:rPr>
        <w:t>）申请、</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、某些</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补充材料（</w:t>
      </w:r>
      <w:proofErr w:type="gramStart"/>
      <w:r w:rsidRPr="007F0408">
        <w:rPr>
          <w:rFonts w:ascii="Times New Roman" w:eastAsia="宋体" w:hAnsi="Times New Roman" w:cs="宋体"/>
          <w:sz w:val="24"/>
          <w:lang w:eastAsia="zh-CN"/>
        </w:rPr>
        <w:t>即小组</w:t>
      </w:r>
      <w:proofErr w:type="gramEnd"/>
      <w:r w:rsidRPr="007F0408">
        <w:rPr>
          <w:rFonts w:ascii="Times New Roman" w:eastAsia="宋体" w:hAnsi="Times New Roman" w:cs="宋体"/>
          <w:sz w:val="24"/>
          <w:lang w:eastAsia="zh-CN"/>
        </w:rPr>
        <w:t>追踪补充材料、</w:t>
      </w:r>
      <w:r w:rsidRPr="007F0408">
        <w:rPr>
          <w:rFonts w:ascii="Times New Roman" w:eastAsia="宋体" w:hAnsi="Times New Roman" w:cs="宋体"/>
          <w:sz w:val="24"/>
          <w:lang w:eastAsia="zh-CN"/>
        </w:rPr>
        <w:t>180</w:t>
      </w:r>
      <w:r w:rsidRPr="007F0408">
        <w:rPr>
          <w:rFonts w:ascii="Times New Roman" w:eastAsia="宋体" w:hAnsi="Times New Roman" w:cs="宋体"/>
          <w:sz w:val="24"/>
          <w:lang w:eastAsia="zh-CN"/>
        </w:rPr>
        <w:t>天</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补充材料）、</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w:t>
      </w:r>
      <w:r w:rsidR="002358AF" w:rsidRPr="006F605F">
        <w:rPr>
          <w:rFonts w:ascii="Times New Roman" w:eastAsia="宋体" w:hAnsi="Times New Roman" w:cs="宋体" w:hint="eastAsia"/>
          <w:sz w:val="24"/>
          <w:lang w:eastAsia="zh-CN"/>
        </w:rPr>
        <w:t>创新产品分类及申请</w:t>
      </w:r>
      <w:r w:rsidRPr="007F0408">
        <w:rPr>
          <w:rFonts w:ascii="Times New Roman" w:eastAsia="宋体" w:hAnsi="Times New Roman" w:cs="宋体"/>
          <w:sz w:val="24"/>
          <w:lang w:eastAsia="zh-CN"/>
        </w:rPr>
        <w:t>的整个审评过程中，与</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进行互动和及时沟通。为促进</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和</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之间的协作对话和互动，双方应适时：</w:t>
      </w:r>
    </w:p>
    <w:p w14:paraId="123870BF" w14:textId="77777777" w:rsidR="00CE57AA" w:rsidRPr="007F0408" w:rsidRDefault="004E3D19" w:rsidP="007F0408">
      <w:pPr>
        <w:pStyle w:val="a3"/>
        <w:numPr>
          <w:ilvl w:val="0"/>
          <w:numId w:val="1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在提交上述任何一份相关监管申请之前或审评之初，就互动目标和响应时间的可行性达成一致意见；</w:t>
      </w:r>
    </w:p>
    <w:p w14:paraId="1A4A09E9" w14:textId="77777777" w:rsidR="00CE57AA" w:rsidRPr="007F0408" w:rsidRDefault="004E3D19" w:rsidP="007F0408">
      <w:pPr>
        <w:pStyle w:val="a3"/>
        <w:numPr>
          <w:ilvl w:val="0"/>
          <w:numId w:val="1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交互使用正在审评和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或修订的文件的红线标注版本，以便就拟议变更进行透明沟通；以及</w:t>
      </w:r>
    </w:p>
    <w:p w14:paraId="256ADDCD" w14:textId="77777777" w:rsidR="002D083D" w:rsidRPr="007F0408" w:rsidRDefault="004E3D19" w:rsidP="007F0408">
      <w:pPr>
        <w:pStyle w:val="a3"/>
        <w:numPr>
          <w:ilvl w:val="0"/>
          <w:numId w:val="1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在审评期结束时，利用汇总表、文件和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信函（如书面反馈、会议纪要）传达一致意见、分歧或未解决问题。</w:t>
      </w:r>
    </w:p>
    <w:p w14:paraId="0FCBD71E"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鉴于纳入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的器械可能涉及新的科学问题，</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可能需要与外部专家互动或寻求咨询委员会的建议，以便做出各种监管决策。</w:t>
      </w:r>
      <w:r w:rsidRPr="007F0408">
        <w:rPr>
          <w:rFonts w:ascii="Times New Roman" w:eastAsia="宋体" w:hAnsi="Times New Roman" w:cs="宋体"/>
          <w:sz w:val="24"/>
          <w:vertAlign w:val="superscript"/>
          <w:lang w:eastAsia="zh-CN"/>
        </w:rPr>
        <w:t>14</w:t>
      </w:r>
      <w:r w:rsidRPr="007F0408">
        <w:rPr>
          <w:rFonts w:ascii="Times New Roman" w:eastAsia="宋体" w:hAnsi="Times New Roman" w:cs="宋体"/>
          <w:sz w:val="24"/>
          <w:lang w:eastAsia="zh-CN"/>
        </w:rPr>
        <w:t>在进行此类咨询时，</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计划遵循</w:t>
      </w:r>
      <w:r w:rsidR="0012172F">
        <w:fldChar w:fldCharType="begin"/>
      </w:r>
      <w:r w:rsidR="0012172F">
        <w:rPr>
          <w:lang w:eastAsia="zh-CN"/>
        </w:rPr>
        <w:instrText xml:space="preserve"> HYPERLINK "https://www.fda.gov/regulatory-information/search-fda-guidance-documents/breakthrough-devices-program"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突破性器械计划指南文件</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第</w:t>
      </w:r>
      <w:r w:rsidRPr="007F0408">
        <w:rPr>
          <w:rFonts w:ascii="Times New Roman" w:eastAsia="宋体" w:hAnsi="Times New Roman" w:cs="宋体"/>
          <w:sz w:val="24"/>
          <w:lang w:eastAsia="zh-CN"/>
        </w:rPr>
        <w:t>II.A</w:t>
      </w:r>
      <w:r w:rsidRPr="007F0408">
        <w:rPr>
          <w:rFonts w:ascii="Times New Roman" w:eastAsia="宋体" w:hAnsi="Times New Roman" w:cs="宋体"/>
          <w:sz w:val="24"/>
          <w:lang w:eastAsia="zh-CN"/>
        </w:rPr>
        <w:t>节中规定的方法。</w:t>
      </w:r>
    </w:p>
    <w:p w14:paraId="1A0864FB" w14:textId="77777777" w:rsidR="002D083D" w:rsidRPr="007F0408" w:rsidRDefault="004E3D19" w:rsidP="007F0408">
      <w:pPr>
        <w:pStyle w:val="21"/>
        <w:rPr>
          <w:rFonts w:eastAsia="宋体"/>
          <w:lang w:eastAsia="zh-CN"/>
        </w:rPr>
      </w:pPr>
      <w:bookmarkStart w:id="8" w:name="_Toc97891553"/>
      <w:r w:rsidRPr="007F0408">
        <w:rPr>
          <w:rFonts w:eastAsia="宋体" w:cs="宋体"/>
          <w:lang w:eastAsia="zh-CN"/>
        </w:rPr>
        <w:t>B.</w:t>
      </w:r>
      <w:r w:rsidRPr="007F0408">
        <w:rPr>
          <w:rFonts w:eastAsia="宋体" w:cs="宋体"/>
          <w:lang w:eastAsia="zh-CN"/>
        </w:rPr>
        <w:tab/>
      </w:r>
      <w:r w:rsidRPr="007F0408">
        <w:rPr>
          <w:rFonts w:eastAsia="宋体" w:cs="宋体"/>
          <w:lang w:eastAsia="zh-CN"/>
        </w:rPr>
        <w:t>审查小组支持</w:t>
      </w:r>
      <w:bookmarkEnd w:id="8"/>
    </w:p>
    <w:p w14:paraId="4F16A4CF" w14:textId="459EBD22" w:rsidR="00AE206B" w:rsidRDefault="004E3D19" w:rsidP="007F0408">
      <w:pPr>
        <w:adjustRightInd w:val="0"/>
        <w:snapToGrid w:val="0"/>
        <w:spacing w:beforeLines="50" w:before="120" w:line="300" w:lineRule="auto"/>
        <w:jc w:val="both"/>
        <w:rPr>
          <w:rFonts w:ascii="Times New Roman" w:eastAsia="宋体" w:hAnsi="Times New Roman" w:cs="宋体"/>
          <w:sz w:val="24"/>
          <w:lang w:eastAsia="zh-CN"/>
        </w:rPr>
      </w:pPr>
      <w:r w:rsidRPr="007F0408">
        <w:rPr>
          <w:rFonts w:ascii="Times New Roman" w:eastAsia="宋体" w:hAnsi="Times New Roman" w:cs="宋体"/>
          <w:sz w:val="24"/>
          <w:lang w:eastAsia="zh-CN"/>
        </w:rPr>
        <w:t>对于纳入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的器械的监管申请（即上文第</w:t>
      </w:r>
      <w:r w:rsidRPr="007F0408">
        <w:rPr>
          <w:rFonts w:ascii="Times New Roman" w:eastAsia="宋体" w:hAnsi="Times New Roman" w:cs="宋体"/>
          <w:sz w:val="24"/>
          <w:lang w:eastAsia="zh-CN"/>
        </w:rPr>
        <w:t>III.A</w:t>
      </w:r>
      <w:r w:rsidRPr="007F0408">
        <w:rPr>
          <w:rFonts w:ascii="Times New Roman" w:eastAsia="宋体" w:hAnsi="Times New Roman" w:cs="宋体"/>
          <w:sz w:val="24"/>
          <w:lang w:eastAsia="zh-CN"/>
        </w:rPr>
        <w:t>节中列出的</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IDE</w:t>
      </w:r>
      <w:r w:rsidRPr="007F0408">
        <w:rPr>
          <w:rFonts w:ascii="Times New Roman" w:eastAsia="宋体" w:hAnsi="Times New Roman" w:cs="宋体"/>
          <w:sz w:val="24"/>
          <w:lang w:eastAsia="zh-CN"/>
        </w:rPr>
        <w:t>和上市申请），</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计划在资源允许的情况下，提供高水平的审评团队进行配合，并增加高级管理层（如办公室主任或代表办公室主任的指定人员）的参与。具体而言，高级管理</w:t>
      </w:r>
      <w:proofErr w:type="gramStart"/>
      <w:r w:rsidRPr="007F0408">
        <w:rPr>
          <w:rFonts w:ascii="Times New Roman" w:eastAsia="宋体" w:hAnsi="Times New Roman" w:cs="宋体"/>
          <w:sz w:val="24"/>
          <w:lang w:eastAsia="zh-CN"/>
        </w:rPr>
        <w:t>层计划</w:t>
      </w:r>
      <w:proofErr w:type="gramEnd"/>
      <w:r w:rsidRPr="007F0408">
        <w:rPr>
          <w:rFonts w:ascii="Times New Roman" w:eastAsia="宋体" w:hAnsi="Times New Roman" w:cs="宋体"/>
          <w:sz w:val="24"/>
          <w:lang w:eastAsia="zh-CN"/>
        </w:rPr>
        <w:t>参与已被纳入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的器械监管申请，以确保遵循计划原则，并在分歧点无法迅速解决时支持高效及时地解决争议。</w:t>
      </w:r>
    </w:p>
    <w:p w14:paraId="32BD78CF"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29D06E59"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3C261B4F" w14:textId="77777777" w:rsidR="007F0408" w:rsidRP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CF26A69"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rPr>
        <w:t>_______________________</w:t>
      </w:r>
    </w:p>
    <w:p w14:paraId="1AE90747" w14:textId="23A1B4C1" w:rsidR="007F0408" w:rsidRDefault="004E3D19" w:rsidP="007F0408">
      <w:pPr>
        <w:pStyle w:val="a8"/>
        <w:rPr>
          <w:rFonts w:eastAsia="宋体" w:cs="宋体"/>
          <w:lang w:eastAsia="zh-CN"/>
        </w:rPr>
      </w:pPr>
      <w:r w:rsidRPr="00A01B74">
        <w:rPr>
          <w:rFonts w:eastAsia="宋体" w:cs="宋体"/>
          <w:vertAlign w:val="superscript"/>
        </w:rPr>
        <w:t xml:space="preserve">14 </w:t>
      </w:r>
      <w:r w:rsidRPr="007F0408">
        <w:rPr>
          <w:rFonts w:eastAsia="宋体" w:cs="宋体"/>
        </w:rPr>
        <w:t>如需了解更多关于</w:t>
      </w:r>
      <w:r w:rsidRPr="007F0408">
        <w:rPr>
          <w:rFonts w:eastAsia="宋体" w:cs="宋体"/>
        </w:rPr>
        <w:t>CDRH</w:t>
      </w:r>
      <w:r w:rsidRPr="007F0408">
        <w:rPr>
          <w:rFonts w:eastAsia="宋体" w:cs="宋体"/>
        </w:rPr>
        <w:t>的信息，请参见</w:t>
      </w:r>
      <w:r w:rsidRPr="007F0408">
        <w:rPr>
          <w:rFonts w:eastAsia="宋体" w:cs="宋体"/>
        </w:rPr>
        <w:t>FDA</w:t>
      </w:r>
      <w:r w:rsidRPr="007F0408">
        <w:rPr>
          <w:rFonts w:eastAsia="宋体" w:cs="宋体"/>
        </w:rPr>
        <w:t>指南《</w:t>
      </w:r>
      <w:hyperlink r:id="rId28">
        <w:r w:rsidRPr="007F0408">
          <w:rPr>
            <w:rFonts w:eastAsia="宋体" w:cs="宋体"/>
            <w:color w:val="0000FF"/>
            <w:u w:val="single" w:color="0000FF"/>
          </w:rPr>
          <w:t>医疗器械咨询委员会会议程序</w:t>
        </w:r>
      </w:hyperlink>
      <w:r w:rsidRPr="007F0408">
        <w:rPr>
          <w:rFonts w:eastAsia="宋体" w:cs="宋体"/>
        </w:rPr>
        <w:t>》，可登录以下网址获取：</w:t>
      </w:r>
      <w:hyperlink r:id="rId29" w:history="1">
        <w:r w:rsidR="004B48BF" w:rsidRPr="0011180F">
          <w:rPr>
            <w:rStyle w:val="a9"/>
            <w:rFonts w:eastAsia="宋体" w:cs="宋体"/>
            <w:u w:color="0000FF"/>
          </w:rPr>
          <w:t>https://www.fda.gov/regulatory-information/search-fda-guidance-documents/procedures-meetings-medical-devices-advisory-committee</w:t>
        </w:r>
      </w:hyperlink>
      <w:r w:rsidRPr="007F0408">
        <w:rPr>
          <w:rFonts w:eastAsia="宋体" w:cs="宋体"/>
        </w:rPr>
        <w:t>。</w:t>
      </w:r>
      <w:r w:rsidRPr="007F0408">
        <w:rPr>
          <w:rFonts w:eastAsia="宋体" w:cs="宋体"/>
          <w:color w:val="000000"/>
          <w:lang w:eastAsia="zh-CN"/>
        </w:rPr>
        <w:t>如果</w:t>
      </w:r>
      <w:r w:rsidRPr="007F0408">
        <w:rPr>
          <w:rFonts w:eastAsia="宋体" w:cs="宋体"/>
          <w:color w:val="000000"/>
          <w:lang w:eastAsia="zh-CN"/>
        </w:rPr>
        <w:t>CBER</w:t>
      </w:r>
      <w:r w:rsidRPr="007F0408">
        <w:rPr>
          <w:rFonts w:eastAsia="宋体" w:cs="宋体"/>
          <w:color w:val="000000"/>
          <w:lang w:eastAsia="zh-CN"/>
        </w:rPr>
        <w:t>寻求咨询委员会对</w:t>
      </w:r>
      <w:proofErr w:type="spellStart"/>
      <w:r w:rsidRPr="007F0408">
        <w:rPr>
          <w:rFonts w:eastAsia="宋体" w:cs="宋体"/>
          <w:color w:val="000000"/>
          <w:lang w:eastAsia="zh-CN"/>
        </w:rPr>
        <w:t>STeP</w:t>
      </w:r>
      <w:proofErr w:type="spellEnd"/>
      <w:r w:rsidRPr="007F0408">
        <w:rPr>
          <w:rFonts w:eastAsia="宋体" w:cs="宋体"/>
          <w:color w:val="000000"/>
          <w:lang w:eastAsia="zh-CN"/>
        </w:rPr>
        <w:t>中包含的器械提供意见</w:t>
      </w:r>
      <w:r w:rsidRPr="007F0408">
        <w:rPr>
          <w:rFonts w:eastAsia="宋体" w:cs="宋体"/>
          <w:lang w:eastAsia="zh-CN"/>
        </w:rPr>
        <w:t>，</w:t>
      </w:r>
      <w:r w:rsidRPr="007F0408">
        <w:rPr>
          <w:rFonts w:eastAsia="宋体" w:cs="宋体"/>
          <w:lang w:eastAsia="zh-CN"/>
        </w:rPr>
        <w:t>CBER</w:t>
      </w:r>
      <w:r w:rsidRPr="007F0408">
        <w:rPr>
          <w:rFonts w:eastAsia="宋体" w:cs="宋体"/>
          <w:lang w:eastAsia="zh-CN"/>
        </w:rPr>
        <w:t>将召开血液制品咨询委员会（</w:t>
      </w:r>
      <w:r w:rsidRPr="007F0408">
        <w:rPr>
          <w:rFonts w:eastAsia="宋体" w:cs="宋体"/>
          <w:lang w:eastAsia="zh-CN"/>
        </w:rPr>
        <w:t>BPAC</w:t>
      </w:r>
      <w:r w:rsidRPr="007F0408">
        <w:rPr>
          <w:rFonts w:eastAsia="宋体" w:cs="宋体"/>
          <w:lang w:eastAsia="zh-CN"/>
        </w:rPr>
        <w:t>）或细胞、组织和基因治疗咨询委员会（</w:t>
      </w:r>
      <w:r w:rsidRPr="007F0408">
        <w:rPr>
          <w:rFonts w:eastAsia="宋体" w:cs="宋体"/>
          <w:lang w:eastAsia="zh-CN"/>
        </w:rPr>
        <w:t>CTGTAC</w:t>
      </w:r>
      <w:r w:rsidRPr="007F0408">
        <w:rPr>
          <w:rFonts w:eastAsia="宋体" w:cs="宋体"/>
          <w:lang w:eastAsia="zh-CN"/>
        </w:rPr>
        <w:t>）会议。</w:t>
      </w:r>
    </w:p>
    <w:p w14:paraId="78C8ED0E" w14:textId="77777777" w:rsidR="00AE206B" w:rsidRPr="007F0408" w:rsidRDefault="004E3D19" w:rsidP="007F0408">
      <w:pPr>
        <w:pStyle w:val="a8"/>
        <w:rPr>
          <w:rFonts w:eastAsia="宋体"/>
          <w:lang w:eastAsia="zh-CN"/>
        </w:rPr>
      </w:pPr>
      <w:r w:rsidRPr="007F0408">
        <w:rPr>
          <w:rFonts w:eastAsia="宋体" w:cs="宋体"/>
          <w:lang w:eastAsia="zh-CN"/>
        </w:rPr>
        <w:br w:type="page"/>
      </w:r>
    </w:p>
    <w:p w14:paraId="4F3B301D"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lastRenderedPageBreak/>
        <w:t>FDA</w:t>
      </w:r>
      <w:r w:rsidRPr="007F0408">
        <w:rPr>
          <w:rFonts w:ascii="Times New Roman" w:eastAsia="宋体" w:hAnsi="Times New Roman" w:cs="宋体"/>
          <w:sz w:val="24"/>
          <w:lang w:eastAsia="zh-CN"/>
        </w:rPr>
        <w:t>计划按照本节规定，对</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中的器械审评团队进行程序原则和功能方面的培训，以便其能够采用新方法应对监管和器械开发挑战。</w:t>
      </w:r>
    </w:p>
    <w:p w14:paraId="2CB1B675" w14:textId="77777777" w:rsidR="002D083D" w:rsidRPr="007F0408" w:rsidRDefault="004E3D19" w:rsidP="007F0408">
      <w:pPr>
        <w:pStyle w:val="21"/>
        <w:rPr>
          <w:rFonts w:eastAsia="宋体"/>
          <w:lang w:eastAsia="zh-CN"/>
        </w:rPr>
      </w:pPr>
      <w:bookmarkStart w:id="9" w:name="_Toc97891554"/>
      <w:r w:rsidRPr="007F0408">
        <w:rPr>
          <w:rFonts w:eastAsia="宋体" w:cs="宋体"/>
          <w:lang w:eastAsia="zh-CN"/>
        </w:rPr>
        <w:t>C.</w:t>
      </w:r>
      <w:r w:rsidRPr="007F0408">
        <w:rPr>
          <w:rFonts w:eastAsia="宋体" w:cs="宋体"/>
          <w:lang w:eastAsia="zh-CN"/>
        </w:rPr>
        <w:tab/>
      </w:r>
      <w:r w:rsidRPr="007F0408">
        <w:rPr>
          <w:rFonts w:eastAsia="宋体" w:cs="宋体"/>
          <w:lang w:eastAsia="zh-CN"/>
        </w:rPr>
        <w:t>监管申请的审评</w:t>
      </w:r>
      <w:bookmarkEnd w:id="9"/>
    </w:p>
    <w:p w14:paraId="38B16BE3" w14:textId="0DA00371"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计划提供其他审评资源，用于审评纳入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中器械的监管申请，性质类似于突破性器械计划中的优先审评。纳入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的器械预计呈现的技术和设计创新，可能引发新型和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或复杂的科学和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或监管问题。</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认为，由于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和</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之间的前期互动、其他资源的投入、计划原则的应用（第</w:t>
      </w:r>
      <w:r w:rsidRPr="007F0408">
        <w:rPr>
          <w:rFonts w:ascii="Times New Roman" w:eastAsia="宋体" w:hAnsi="Times New Roman" w:cs="宋体"/>
          <w:sz w:val="24"/>
          <w:lang w:eastAsia="zh-CN"/>
        </w:rPr>
        <w:t>III</w:t>
      </w:r>
      <w:r w:rsidRPr="007F0408">
        <w:rPr>
          <w:rFonts w:ascii="Times New Roman" w:eastAsia="宋体" w:hAnsi="Times New Roman" w:cs="宋体"/>
          <w:sz w:val="24"/>
          <w:lang w:eastAsia="zh-CN"/>
        </w:rPr>
        <w:t>节）和计划功能的使用（第</w:t>
      </w:r>
      <w:r w:rsidRPr="007F0408">
        <w:rPr>
          <w:rFonts w:ascii="Times New Roman" w:eastAsia="宋体" w:hAnsi="Times New Roman" w:cs="宋体"/>
          <w:sz w:val="24"/>
          <w:lang w:eastAsia="zh-CN"/>
        </w:rPr>
        <w:t>V</w:t>
      </w:r>
      <w:r w:rsidRPr="007F0408">
        <w:rPr>
          <w:rFonts w:ascii="Times New Roman" w:eastAsia="宋体" w:hAnsi="Times New Roman" w:cs="宋体"/>
          <w:sz w:val="24"/>
          <w:lang w:eastAsia="zh-CN"/>
        </w:rPr>
        <w:t>节），</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可使患者比其他情况下更及时地使用这些器械在器械开发过程中解决科学或监管问题。然而，即便经过前期互动，</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以往在优先审评计划</w:t>
      </w:r>
      <w:r w:rsidRPr="007F0408">
        <w:rPr>
          <w:rFonts w:ascii="Times New Roman" w:eastAsia="宋体" w:hAnsi="Times New Roman" w:cs="宋体"/>
          <w:sz w:val="24"/>
          <w:vertAlign w:val="superscript"/>
          <w:lang w:eastAsia="zh-CN"/>
        </w:rPr>
        <w:t>15</w:t>
      </w:r>
      <w:r w:rsidRPr="007F0408">
        <w:rPr>
          <w:rFonts w:ascii="Times New Roman" w:eastAsia="宋体" w:hAnsi="Times New Roman" w:cs="宋体"/>
          <w:sz w:val="24"/>
          <w:lang w:eastAsia="zh-CN"/>
        </w:rPr>
        <w:t>方面的经验表明，创新产品可能会引发其他科学和监管问题，而这些问题需要在</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审评上市申请过程中进行更深入审评。因此，与其他相对不属于新型器械的器械相比，纳入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的器械的上市申请审评时间可能更长。</w:t>
      </w:r>
    </w:p>
    <w:p w14:paraId="0984C4F3" w14:textId="6F3A05A6"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鉴于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旨在尽快获得解决重要已知安全问题的器械，本计划下器械的</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可与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进行互动</w:t>
      </w:r>
      <w:r w:rsidRPr="007F0408">
        <w:rPr>
          <w:rFonts w:ascii="Times New Roman" w:eastAsia="宋体" w:hAnsi="Times New Roman" w:cs="宋体"/>
          <w:sz w:val="24"/>
          <w:vertAlign w:val="superscript"/>
          <w:lang w:eastAsia="zh-CN"/>
        </w:rPr>
        <w:t>16</w:t>
      </w:r>
      <w:r w:rsidRPr="007F0408">
        <w:rPr>
          <w:rFonts w:ascii="Times New Roman" w:eastAsia="宋体" w:hAnsi="Times New Roman" w:cs="宋体"/>
          <w:sz w:val="24"/>
          <w:lang w:eastAsia="zh-CN"/>
        </w:rPr>
        <w:t>，响应</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的请求，收集上市前和上市后的数据，并在获得授权的情况下及时销售其器械。这类器械的</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应承诺在审评过程中尽可能有效地解决所有科学和监管问题。</w:t>
      </w:r>
    </w:p>
    <w:p w14:paraId="45845DD1" w14:textId="397368AF" w:rsidR="002D083D" w:rsidRPr="007F0408" w:rsidRDefault="004E3D19" w:rsidP="007F0408">
      <w:pPr>
        <w:pStyle w:val="21"/>
        <w:rPr>
          <w:rFonts w:eastAsia="宋体"/>
          <w:lang w:eastAsia="zh-CN"/>
        </w:rPr>
      </w:pPr>
      <w:bookmarkStart w:id="10" w:name="_Toc97891555"/>
      <w:r w:rsidRPr="007F0408">
        <w:rPr>
          <w:rFonts w:eastAsia="宋体" w:cs="宋体"/>
          <w:lang w:eastAsia="zh-CN"/>
        </w:rPr>
        <w:t>D.</w:t>
      </w:r>
      <w:r w:rsidRPr="007F0408">
        <w:rPr>
          <w:rFonts w:eastAsia="宋体" w:cs="宋体"/>
          <w:lang w:eastAsia="zh-CN"/>
        </w:rPr>
        <w:tab/>
      </w:r>
      <w:r w:rsidR="006F605F">
        <w:rPr>
          <w:rFonts w:eastAsia="宋体" w:cs="宋体"/>
          <w:lang w:eastAsia="zh-CN"/>
        </w:rPr>
        <w:t>受益</w:t>
      </w:r>
      <w:r w:rsidRPr="007F0408">
        <w:rPr>
          <w:rFonts w:eastAsia="宋体" w:cs="宋体"/>
          <w:lang w:eastAsia="zh-CN"/>
        </w:rPr>
        <w:t>-</w:t>
      </w:r>
      <w:r w:rsidRPr="007F0408">
        <w:rPr>
          <w:rFonts w:eastAsia="宋体" w:cs="宋体"/>
          <w:lang w:eastAsia="zh-CN"/>
        </w:rPr>
        <w:t>风险评估和上市前</w:t>
      </w:r>
      <w:r w:rsidRPr="007F0408">
        <w:rPr>
          <w:rFonts w:eastAsia="宋体" w:cs="宋体"/>
          <w:lang w:eastAsia="zh-CN"/>
        </w:rPr>
        <w:t>/</w:t>
      </w:r>
      <w:r w:rsidRPr="007F0408">
        <w:rPr>
          <w:rFonts w:eastAsia="宋体" w:cs="宋体"/>
          <w:lang w:eastAsia="zh-CN"/>
        </w:rPr>
        <w:t>上市后</w:t>
      </w:r>
      <w:r w:rsidR="009D485F">
        <w:rPr>
          <w:rFonts w:eastAsia="宋体" w:cs="宋体"/>
          <w:lang w:eastAsia="zh-CN"/>
        </w:rPr>
        <w:t>数据收集</w:t>
      </w:r>
      <w:r w:rsidRPr="007F0408">
        <w:rPr>
          <w:rFonts w:eastAsia="宋体" w:cs="宋体"/>
          <w:lang w:eastAsia="zh-CN"/>
        </w:rPr>
        <w:t>的平衡</w:t>
      </w:r>
      <w:bookmarkEnd w:id="10"/>
    </w:p>
    <w:p w14:paraId="020FF5F8" w14:textId="77777777" w:rsidR="007F0408" w:rsidRDefault="007F0408" w:rsidP="007F0408">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395BD2CE" w14:textId="77777777" w:rsidR="007F0408" w:rsidRDefault="007F0408" w:rsidP="007F0408">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12B30D05" w14:textId="77777777" w:rsidR="007F0408" w:rsidRDefault="007F0408" w:rsidP="007F0408">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7A073DAC" w14:textId="77777777" w:rsidR="007F0408" w:rsidRDefault="007F0408" w:rsidP="007F0408">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02D5ECEB" w14:textId="77777777" w:rsidR="007F0408" w:rsidRDefault="007F0408" w:rsidP="007F0408">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63EEA98B" w14:textId="77777777" w:rsidR="00AD11B0" w:rsidRPr="007F0408" w:rsidRDefault="00AD11B0" w:rsidP="007F0408">
      <w:pPr>
        <w:tabs>
          <w:tab w:val="left" w:pos="30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_______________________</w:t>
      </w:r>
    </w:p>
    <w:p w14:paraId="55EB1FD9" w14:textId="7A874F3C" w:rsidR="00CE57AA" w:rsidRPr="007F0408" w:rsidRDefault="004E3D19" w:rsidP="007F0408">
      <w:pPr>
        <w:pStyle w:val="a8"/>
        <w:rPr>
          <w:rFonts w:eastAsia="宋体"/>
          <w:lang w:eastAsia="zh-CN"/>
        </w:rPr>
      </w:pPr>
      <w:r w:rsidRPr="007F0408">
        <w:rPr>
          <w:rFonts w:eastAsia="宋体" w:cs="宋体"/>
          <w:vertAlign w:val="superscript"/>
          <w:lang w:eastAsia="zh-CN"/>
        </w:rPr>
        <w:t>15</w:t>
      </w:r>
      <w:r w:rsidRPr="007F0408">
        <w:rPr>
          <w:rFonts w:eastAsia="宋体" w:cs="宋体"/>
          <w:lang w:eastAsia="zh-CN"/>
        </w:rPr>
        <w:t xml:space="preserve"> </w:t>
      </w:r>
      <w:r w:rsidRPr="007F0408">
        <w:rPr>
          <w:rFonts w:eastAsia="宋体" w:cs="宋体"/>
          <w:lang w:eastAsia="zh-CN"/>
        </w:rPr>
        <w:tab/>
        <w:t>FDA</w:t>
      </w:r>
      <w:r w:rsidRPr="007F0408">
        <w:rPr>
          <w:rFonts w:eastAsia="宋体" w:cs="宋体"/>
          <w:lang w:eastAsia="zh-CN"/>
        </w:rPr>
        <w:t>于</w:t>
      </w:r>
      <w:r w:rsidRPr="007F0408">
        <w:rPr>
          <w:rFonts w:eastAsia="宋体" w:cs="宋体"/>
          <w:lang w:eastAsia="zh-CN"/>
        </w:rPr>
        <w:t>2013</w:t>
      </w:r>
      <w:r w:rsidRPr="007F0408">
        <w:rPr>
          <w:rFonts w:eastAsia="宋体" w:cs="宋体"/>
          <w:lang w:eastAsia="zh-CN"/>
        </w:rPr>
        <w:t>年</w:t>
      </w:r>
      <w:r w:rsidRPr="007F0408">
        <w:rPr>
          <w:rFonts w:eastAsia="宋体" w:cs="宋体"/>
          <w:lang w:eastAsia="zh-CN"/>
        </w:rPr>
        <w:t>5</w:t>
      </w:r>
      <w:r w:rsidRPr="007F0408">
        <w:rPr>
          <w:rFonts w:eastAsia="宋体" w:cs="宋体"/>
          <w:lang w:eastAsia="zh-CN"/>
        </w:rPr>
        <w:t>月</w:t>
      </w:r>
      <w:r w:rsidRPr="007F0408">
        <w:rPr>
          <w:rFonts w:eastAsia="宋体" w:cs="宋体"/>
          <w:lang w:eastAsia="zh-CN"/>
        </w:rPr>
        <w:t>17</w:t>
      </w:r>
      <w:r w:rsidRPr="007F0408">
        <w:rPr>
          <w:rFonts w:eastAsia="宋体" w:cs="宋体"/>
          <w:lang w:eastAsia="zh-CN"/>
        </w:rPr>
        <w:t>日发布的指南《医疗器械上市前申请的优先审评》实施了《</w:t>
      </w:r>
      <w:r w:rsidRPr="007F0408">
        <w:rPr>
          <w:rFonts w:eastAsia="宋体" w:cs="宋体"/>
          <w:lang w:eastAsia="zh-CN"/>
        </w:rPr>
        <w:t>FD&amp;C</w:t>
      </w:r>
      <w:r w:rsidRPr="007F0408">
        <w:rPr>
          <w:rFonts w:eastAsia="宋体" w:cs="宋体"/>
          <w:lang w:eastAsia="zh-CN"/>
        </w:rPr>
        <w:t>法案》第</w:t>
      </w:r>
      <w:r w:rsidRPr="007F0408">
        <w:rPr>
          <w:rFonts w:eastAsia="宋体" w:cs="宋体"/>
          <w:lang w:eastAsia="zh-CN"/>
        </w:rPr>
        <w:t>515(d)(5)</w:t>
      </w:r>
      <w:r w:rsidRPr="007F0408">
        <w:rPr>
          <w:rFonts w:eastAsia="宋体" w:cs="宋体"/>
          <w:lang w:eastAsia="zh-CN"/>
        </w:rPr>
        <w:t>节（在《</w:t>
      </w:r>
      <w:r w:rsidRPr="007F0408">
        <w:rPr>
          <w:rFonts w:eastAsia="宋体" w:cs="宋体"/>
          <w:lang w:eastAsia="zh-CN"/>
        </w:rPr>
        <w:t>21</w:t>
      </w:r>
      <w:r w:rsidRPr="007F0408">
        <w:rPr>
          <w:rFonts w:eastAsia="宋体" w:cs="宋体"/>
          <w:lang w:eastAsia="zh-CN"/>
        </w:rPr>
        <w:t>世纪治愈法案》颁布之日前生效），该指南仅适用于</w:t>
      </w:r>
      <w:r w:rsidRPr="007F0408">
        <w:rPr>
          <w:rFonts w:eastAsia="宋体" w:cs="宋体"/>
          <w:lang w:eastAsia="zh-CN"/>
        </w:rPr>
        <w:t>PMA</w:t>
      </w:r>
      <w:r w:rsidRPr="007F0408">
        <w:rPr>
          <w:rFonts w:eastAsia="宋体" w:cs="宋体"/>
          <w:lang w:eastAsia="zh-CN"/>
        </w:rPr>
        <w:t>。由于确保对某些器械进行优先审评对于保障公众健康而言具有潜在的重要性，因此，</w:t>
      </w:r>
      <w:r w:rsidRPr="007F0408">
        <w:rPr>
          <w:rFonts w:eastAsia="宋体" w:cs="宋体"/>
          <w:lang w:eastAsia="zh-CN"/>
        </w:rPr>
        <w:t>FDA</w:t>
      </w:r>
      <w:r w:rsidRPr="007F0408">
        <w:rPr>
          <w:rFonts w:eastAsia="宋体" w:cs="宋体"/>
          <w:lang w:eastAsia="zh-CN"/>
        </w:rPr>
        <w:t>还将优先审评标准用于器械的其他类型上市前申请。</w:t>
      </w:r>
      <w:r w:rsidRPr="007F0408">
        <w:rPr>
          <w:rFonts w:eastAsia="宋体" w:cs="宋体"/>
          <w:lang w:eastAsia="zh-CN"/>
        </w:rPr>
        <w:t>FDA</w:t>
      </w:r>
      <w:r w:rsidRPr="007F0408">
        <w:rPr>
          <w:rFonts w:eastAsia="宋体" w:cs="宋体"/>
          <w:lang w:eastAsia="zh-CN"/>
        </w:rPr>
        <w:t>于</w:t>
      </w:r>
      <w:r w:rsidRPr="007F0408">
        <w:rPr>
          <w:rFonts w:eastAsia="宋体" w:cs="宋体"/>
          <w:lang w:eastAsia="zh-CN"/>
        </w:rPr>
        <w:t>2017</w:t>
      </w:r>
      <w:r w:rsidRPr="007F0408">
        <w:rPr>
          <w:rFonts w:eastAsia="宋体" w:cs="宋体"/>
          <w:lang w:eastAsia="zh-CN"/>
        </w:rPr>
        <w:t>年</w:t>
      </w:r>
      <w:r w:rsidRPr="007F0408">
        <w:rPr>
          <w:rFonts w:eastAsia="宋体" w:cs="宋体"/>
          <w:lang w:eastAsia="zh-CN"/>
        </w:rPr>
        <w:t>8</w:t>
      </w:r>
      <w:r w:rsidRPr="007F0408">
        <w:rPr>
          <w:rFonts w:eastAsia="宋体" w:cs="宋体"/>
          <w:lang w:eastAsia="zh-CN"/>
        </w:rPr>
        <w:t>月</w:t>
      </w:r>
      <w:r w:rsidRPr="007F0408">
        <w:rPr>
          <w:rFonts w:eastAsia="宋体" w:cs="宋体"/>
          <w:lang w:eastAsia="zh-CN"/>
        </w:rPr>
        <w:t>3</w:t>
      </w:r>
      <w:r w:rsidRPr="007F0408">
        <w:rPr>
          <w:rFonts w:eastAsia="宋体" w:cs="宋体"/>
          <w:lang w:eastAsia="zh-CN"/>
        </w:rPr>
        <w:t>日撤销了该指南。参见网址：</w:t>
      </w:r>
      <w:r w:rsidR="0012172F">
        <w:fldChar w:fldCharType="begin"/>
      </w:r>
      <w:r w:rsidR="0012172F">
        <w:rPr>
          <w:lang w:eastAsia="zh-CN"/>
        </w:rPr>
        <w:instrText xml:space="preserve"> HYPERLINK "https://www.fda.gov/medical-devices/guidance-documents-medical-devices-and-radiation-emitting-products/withdrawn-guidance" \h </w:instrText>
      </w:r>
      <w:r w:rsidR="0012172F">
        <w:fldChar w:fldCharType="separate"/>
      </w:r>
      <w:r w:rsidRPr="007F0408">
        <w:rPr>
          <w:rFonts w:eastAsia="宋体" w:cs="宋体"/>
          <w:color w:val="0000FF"/>
          <w:u w:val="single" w:color="0000FF"/>
          <w:lang w:eastAsia="zh-CN"/>
        </w:rPr>
        <w:t>https://www.fda.gov/medical-devices/guidance-documents-medical-devices-and-radiation-emitting-products/withdrawn-guidance</w:t>
      </w:r>
      <w:r w:rsidR="0012172F">
        <w:rPr>
          <w:rFonts w:eastAsia="宋体" w:cs="宋体"/>
          <w:color w:val="0000FF"/>
          <w:u w:val="single" w:color="0000FF"/>
          <w:lang w:eastAsia="zh-CN"/>
        </w:rPr>
        <w:fldChar w:fldCharType="end"/>
      </w:r>
      <w:r w:rsidRPr="007F0408">
        <w:rPr>
          <w:rFonts w:eastAsia="宋体" w:cs="宋体"/>
          <w:lang w:eastAsia="zh-CN"/>
        </w:rPr>
        <w:t>。</w:t>
      </w:r>
    </w:p>
    <w:p w14:paraId="3831BD52" w14:textId="33F7A5FC" w:rsidR="00AE206B" w:rsidRPr="007F0408" w:rsidRDefault="004E3D19" w:rsidP="007F0408">
      <w:pPr>
        <w:pStyle w:val="a8"/>
        <w:rPr>
          <w:rFonts w:eastAsia="宋体"/>
          <w:lang w:eastAsia="zh-CN"/>
        </w:rPr>
      </w:pPr>
      <w:r w:rsidRPr="007F0408">
        <w:rPr>
          <w:rFonts w:eastAsia="宋体" w:cs="宋体"/>
          <w:vertAlign w:val="superscript"/>
        </w:rPr>
        <w:t>16</w:t>
      </w:r>
      <w:r w:rsidR="007F0408">
        <w:rPr>
          <w:rFonts w:eastAsia="宋体" w:cs="宋体" w:hint="eastAsia"/>
          <w:vertAlign w:val="superscript"/>
          <w:lang w:eastAsia="zh-CN"/>
        </w:rPr>
        <w:t xml:space="preserve"> </w:t>
      </w:r>
      <w:r w:rsidRPr="007F0408">
        <w:rPr>
          <w:rFonts w:eastAsia="宋体" w:cs="宋体"/>
        </w:rPr>
        <w:t>在</w:t>
      </w:r>
      <w:r w:rsidRPr="007F0408">
        <w:rPr>
          <w:rFonts w:eastAsia="宋体" w:cs="宋体"/>
        </w:rPr>
        <w:t>FDA</w:t>
      </w:r>
      <w:r w:rsidRPr="007F0408">
        <w:rPr>
          <w:rFonts w:eastAsia="宋体" w:cs="宋体"/>
        </w:rPr>
        <w:t>使用</w:t>
      </w:r>
      <w:r w:rsidRPr="007F0408">
        <w:rPr>
          <w:rFonts w:eastAsia="宋体" w:cs="宋体"/>
        </w:rPr>
        <w:t>FDA</w:t>
      </w:r>
      <w:r w:rsidRPr="007F0408">
        <w:rPr>
          <w:rFonts w:eastAsia="宋体" w:cs="宋体"/>
        </w:rPr>
        <w:t>指南文件中的交互式审评程序对上市前申请进行评价期间，</w:t>
      </w:r>
      <w:r w:rsidRPr="007F0408">
        <w:rPr>
          <w:rFonts w:eastAsia="宋体" w:cs="宋体"/>
        </w:rPr>
        <w:t>FDA</w:t>
      </w:r>
      <w:r w:rsidRPr="007F0408">
        <w:rPr>
          <w:rFonts w:eastAsia="宋体" w:cs="宋体"/>
        </w:rPr>
        <w:t>已经讨论了解决审评缺陷的时间预期和流程，</w:t>
      </w:r>
      <w:r w:rsidRPr="007F0408">
        <w:rPr>
          <w:rFonts w:eastAsia="宋体" w:cs="宋体"/>
        </w:rPr>
        <w:t>“</w:t>
      </w:r>
      <w:r w:rsidRPr="007F0408">
        <w:rPr>
          <w:rFonts w:eastAsia="宋体" w:cs="宋体"/>
        </w:rPr>
        <w:t>医疗器械申请审评期间的沟通类型</w:t>
      </w:r>
      <w:r w:rsidRPr="007F0408">
        <w:rPr>
          <w:rFonts w:eastAsia="宋体" w:cs="宋体"/>
        </w:rPr>
        <w:t>”</w:t>
      </w:r>
      <w:r w:rsidRPr="007F0408">
        <w:rPr>
          <w:rFonts w:eastAsia="宋体" w:cs="宋体"/>
        </w:rPr>
        <w:t>（</w:t>
      </w:r>
      <w:r w:rsidRPr="007F0408">
        <w:rPr>
          <w:rFonts w:eastAsia="宋体" w:cs="宋体"/>
          <w:color w:val="000000"/>
        </w:rPr>
        <w:t>可登录以下网址获取</w:t>
      </w:r>
      <w:r w:rsidRPr="007F0408">
        <w:rPr>
          <w:rFonts w:eastAsia="宋体" w:cs="宋体"/>
        </w:rPr>
        <w:t>：</w:t>
      </w:r>
      <w:hyperlink r:id="rId30">
        <w:r w:rsidRPr="007F0408">
          <w:rPr>
            <w:rFonts w:eastAsia="宋体" w:cs="宋体"/>
            <w:color w:val="0000FF"/>
            <w:u w:val="single" w:color="0000FF"/>
          </w:rPr>
          <w:t>https://www.fda.gov/regulatory-information/search-fda-guidance-documents/types-communication-during-review-medical-device-submissions</w:t>
        </w:r>
      </w:hyperlink>
      <w:r w:rsidRPr="007F0408">
        <w:rPr>
          <w:rFonts w:eastAsia="宋体" w:cs="宋体"/>
        </w:rPr>
        <w:t>）。</w:t>
      </w:r>
      <w:r w:rsidRPr="007F0408">
        <w:rPr>
          <w:rFonts w:eastAsia="宋体" w:cs="宋体"/>
          <w:lang w:eastAsia="zh-CN"/>
        </w:rPr>
        <w:t>一般而言，</w:t>
      </w:r>
      <w:r w:rsidRPr="007F0408">
        <w:rPr>
          <w:rFonts w:eastAsia="宋体" w:cs="宋体"/>
          <w:lang w:eastAsia="zh-CN"/>
        </w:rPr>
        <w:t>FDA</w:t>
      </w:r>
      <w:r w:rsidRPr="007F0408">
        <w:rPr>
          <w:rFonts w:eastAsia="宋体" w:cs="宋体"/>
          <w:lang w:eastAsia="zh-CN"/>
        </w:rPr>
        <w:t>认为本指南中描述的关于交互式审查的原则和概念可能与</w:t>
      </w:r>
      <w:r w:rsidR="00974672">
        <w:rPr>
          <w:rFonts w:eastAsia="宋体" w:cs="宋体"/>
          <w:lang w:eastAsia="zh-CN"/>
        </w:rPr>
        <w:t>申请人</w:t>
      </w:r>
      <w:r w:rsidRPr="007F0408">
        <w:rPr>
          <w:rFonts w:eastAsia="宋体" w:cs="宋体"/>
          <w:lang w:eastAsia="zh-CN"/>
        </w:rPr>
        <w:t>和</w:t>
      </w:r>
      <w:r w:rsidRPr="007F0408">
        <w:rPr>
          <w:rFonts w:eastAsia="宋体" w:cs="宋体"/>
          <w:lang w:eastAsia="zh-CN"/>
        </w:rPr>
        <w:t>FDA</w:t>
      </w:r>
      <w:r w:rsidRPr="007F0408">
        <w:rPr>
          <w:rFonts w:eastAsia="宋体" w:cs="宋体"/>
          <w:lang w:eastAsia="zh-CN"/>
        </w:rPr>
        <w:t>之间根据</w:t>
      </w:r>
      <w:proofErr w:type="spellStart"/>
      <w:r w:rsidRPr="007F0408">
        <w:rPr>
          <w:rFonts w:eastAsia="宋体" w:cs="宋体"/>
          <w:lang w:eastAsia="zh-CN"/>
        </w:rPr>
        <w:t>STeP</w:t>
      </w:r>
      <w:proofErr w:type="spellEnd"/>
      <w:r w:rsidRPr="007F0408">
        <w:rPr>
          <w:rFonts w:eastAsia="宋体" w:cs="宋体"/>
          <w:lang w:eastAsia="zh-CN"/>
        </w:rPr>
        <w:t>进行的互动相关。</w:t>
      </w:r>
    </w:p>
    <w:p w14:paraId="6738C56F" w14:textId="77777777" w:rsidR="00AE206B" w:rsidRPr="007F0408" w:rsidRDefault="00AE206B" w:rsidP="007F0408">
      <w:pPr>
        <w:rPr>
          <w:rFonts w:ascii="Times New Roman" w:eastAsia="宋体" w:hAnsi="Times New Roman" w:cs="Times New Roman"/>
          <w:snapToGrid w:val="0"/>
          <w:sz w:val="21"/>
          <w:szCs w:val="21"/>
          <w:lang w:eastAsia="zh-CN"/>
        </w:rPr>
      </w:pPr>
      <w:r w:rsidRPr="007F0408">
        <w:rPr>
          <w:rFonts w:ascii="Times New Roman" w:eastAsia="宋体" w:hAnsi="Times New Roman" w:cs="宋体"/>
          <w:lang w:eastAsia="zh-CN"/>
        </w:rPr>
        <w:br w:type="page"/>
      </w:r>
    </w:p>
    <w:p w14:paraId="07FB1A94" w14:textId="36291F24"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lastRenderedPageBreak/>
        <w:t>与所有受</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或</w:t>
      </w:r>
      <w:r w:rsidR="00686F79">
        <w:rPr>
          <w:rFonts w:ascii="Times New Roman" w:eastAsia="宋体" w:hAnsi="Times New Roman" w:cs="宋体"/>
          <w:sz w:val="24"/>
          <w:lang w:eastAsia="zh-CN"/>
        </w:rPr>
        <w:t>创新产品分类及申请</w:t>
      </w:r>
      <w:r w:rsidRPr="007F0408">
        <w:rPr>
          <w:rFonts w:ascii="Times New Roman" w:eastAsia="宋体" w:hAnsi="Times New Roman" w:cs="宋体"/>
          <w:sz w:val="24"/>
          <w:lang w:eastAsia="zh-CN"/>
        </w:rPr>
        <w:t>约束的器械一样，纳入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、受</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或</w:t>
      </w:r>
      <w:r w:rsidR="009308B5" w:rsidRPr="00A01B74">
        <w:rPr>
          <w:rFonts w:ascii="Times New Roman" w:eastAsia="宋体" w:hAnsi="Times New Roman" w:cs="宋体" w:hint="eastAsia"/>
          <w:sz w:val="24"/>
          <w:lang w:eastAsia="zh-CN"/>
        </w:rPr>
        <w:t>创新产品分类及申请</w:t>
      </w:r>
      <w:r w:rsidRPr="007F0408">
        <w:rPr>
          <w:rFonts w:ascii="Times New Roman" w:eastAsia="宋体" w:hAnsi="Times New Roman" w:cs="宋体"/>
          <w:sz w:val="24"/>
          <w:lang w:eastAsia="zh-CN"/>
        </w:rPr>
        <w:t>约束的器械必须满足在</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批准或</w:t>
      </w:r>
      <w:r w:rsidR="00686F79">
        <w:rPr>
          <w:rFonts w:ascii="Times New Roman" w:eastAsia="宋体" w:hAnsi="Times New Roman" w:cs="宋体"/>
          <w:sz w:val="24"/>
          <w:lang w:eastAsia="zh-CN"/>
        </w:rPr>
        <w:t>创新产品分类及申请</w:t>
      </w:r>
      <w:r w:rsidRPr="007F0408">
        <w:rPr>
          <w:rFonts w:ascii="Times New Roman" w:eastAsia="宋体" w:hAnsi="Times New Roman" w:cs="宋体"/>
          <w:sz w:val="24"/>
          <w:lang w:eastAsia="zh-CN"/>
        </w:rPr>
        <w:t>批准</w:t>
      </w:r>
      <w:proofErr w:type="gramStart"/>
      <w:r w:rsidRPr="007F0408">
        <w:rPr>
          <w:rFonts w:ascii="Times New Roman" w:eastAsia="宋体" w:hAnsi="Times New Roman" w:cs="宋体"/>
          <w:sz w:val="24"/>
          <w:lang w:eastAsia="zh-CN"/>
        </w:rPr>
        <w:t>时合理</w:t>
      </w:r>
      <w:proofErr w:type="gramEnd"/>
      <w:r w:rsidRPr="007F0408">
        <w:rPr>
          <w:rFonts w:ascii="Times New Roman" w:eastAsia="宋体" w:hAnsi="Times New Roman" w:cs="宋体"/>
          <w:sz w:val="24"/>
          <w:lang w:eastAsia="zh-CN"/>
        </w:rPr>
        <w:t>保证安全性和有效性的法定标准。在决定是否对任何器械批准</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或</w:t>
      </w:r>
      <w:r w:rsidR="00686F79">
        <w:rPr>
          <w:rFonts w:ascii="Times New Roman" w:eastAsia="宋体" w:hAnsi="Times New Roman" w:cs="宋体"/>
          <w:sz w:val="24"/>
          <w:lang w:eastAsia="zh-CN"/>
        </w:rPr>
        <w:t>创新产品分类及申请</w:t>
      </w:r>
      <w:r w:rsidRPr="007F0408">
        <w:rPr>
          <w:rFonts w:ascii="Times New Roman" w:eastAsia="宋体" w:hAnsi="Times New Roman" w:cs="宋体"/>
          <w:sz w:val="24"/>
          <w:lang w:eastAsia="zh-CN"/>
        </w:rPr>
        <w:t>时，</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按照</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指南文件中所说明的《</w:t>
      </w:r>
      <w:r w:rsidR="0012172F">
        <w:fldChar w:fldCharType="begin"/>
      </w:r>
      <w:r w:rsidR="0012172F">
        <w:rPr>
          <w:lang w:eastAsia="zh-CN"/>
        </w:rPr>
        <w:instrText xml:space="preserve"> HYPERLINK "https://www.fda.gov/regulatory-information/search-fda-guidance-documents/factors-consider-when-making-benefit-risk-determinations-medical-device-premarket-approval-and-de"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医疗器械上市前批准和</w:t>
      </w:r>
      <w:r w:rsidR="00517BF7">
        <w:rPr>
          <w:rFonts w:ascii="Times New Roman" w:eastAsia="宋体" w:hAnsi="Times New Roman" w:cs="宋体"/>
          <w:snapToGrid w:val="0"/>
          <w:color w:val="0000FF"/>
          <w:sz w:val="24"/>
          <w:szCs w:val="24"/>
          <w:u w:val="single" w:color="0000FF"/>
          <w:lang w:eastAsia="zh-CN"/>
        </w:rPr>
        <w:t>创新产品分类及申请</w:t>
      </w:r>
      <w:r w:rsidRPr="007F0408">
        <w:rPr>
          <w:rFonts w:ascii="Times New Roman" w:eastAsia="宋体" w:hAnsi="Times New Roman" w:cs="宋体"/>
          <w:snapToGrid w:val="0"/>
          <w:color w:val="0000FF"/>
          <w:sz w:val="24"/>
          <w:szCs w:val="24"/>
          <w:u w:val="single" w:color="0000FF"/>
          <w:lang w:eastAsia="zh-CN"/>
        </w:rPr>
        <w:t>中进行</w:t>
      </w:r>
      <w:r w:rsidR="006F605F">
        <w:rPr>
          <w:rFonts w:ascii="Times New Roman" w:eastAsia="宋体" w:hAnsi="Times New Roman" w:cs="宋体"/>
          <w:snapToGrid w:val="0"/>
          <w:color w:val="0000FF"/>
          <w:sz w:val="24"/>
          <w:szCs w:val="24"/>
          <w:u w:val="single" w:color="0000FF"/>
          <w:lang w:eastAsia="zh-CN"/>
        </w:rPr>
        <w:t>受益</w:t>
      </w:r>
      <w:r w:rsidRPr="007F0408">
        <w:rPr>
          <w:rFonts w:ascii="Times New Roman" w:eastAsia="宋体" w:hAnsi="Times New Roman" w:cs="宋体"/>
          <w:snapToGrid w:val="0"/>
          <w:color w:val="0000FF"/>
          <w:sz w:val="24"/>
          <w:szCs w:val="24"/>
          <w:u w:val="single" w:color="0000FF"/>
          <w:lang w:eastAsia="zh-CN"/>
        </w:rPr>
        <w:t>-</w:t>
      </w:r>
      <w:r w:rsidRPr="007F0408">
        <w:rPr>
          <w:rFonts w:ascii="Times New Roman" w:eastAsia="宋体" w:hAnsi="Times New Roman" w:cs="宋体"/>
          <w:snapToGrid w:val="0"/>
          <w:color w:val="0000FF"/>
          <w:sz w:val="24"/>
          <w:szCs w:val="24"/>
          <w:u w:val="single" w:color="0000FF"/>
          <w:lang w:eastAsia="zh-CN"/>
        </w:rPr>
        <w:t>风险</w:t>
      </w:r>
      <w:r w:rsidR="00E92955">
        <w:rPr>
          <w:rFonts w:ascii="Times New Roman" w:eastAsia="宋体" w:hAnsi="Times New Roman" w:cs="宋体"/>
          <w:snapToGrid w:val="0"/>
          <w:color w:val="0000FF"/>
          <w:sz w:val="24"/>
          <w:szCs w:val="24"/>
          <w:u w:val="single" w:color="0000FF"/>
          <w:lang w:eastAsia="zh-CN"/>
        </w:rPr>
        <w:t>判定</w:t>
      </w:r>
      <w:r w:rsidRPr="007F0408">
        <w:rPr>
          <w:rFonts w:ascii="Times New Roman" w:eastAsia="宋体" w:hAnsi="Times New Roman" w:cs="宋体"/>
          <w:snapToGrid w:val="0"/>
          <w:color w:val="0000FF"/>
          <w:sz w:val="24"/>
          <w:szCs w:val="24"/>
          <w:u w:val="single" w:color="0000FF"/>
          <w:lang w:eastAsia="zh-CN"/>
        </w:rPr>
        <w:t>时的审议因素</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》进行</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w:t>
      </w:r>
      <w:r w:rsidR="00E92955">
        <w:rPr>
          <w:rFonts w:ascii="Times New Roman" w:eastAsia="宋体" w:hAnsi="Times New Roman" w:cs="宋体" w:hint="eastAsia"/>
          <w:sz w:val="24"/>
          <w:lang w:eastAsia="zh-CN"/>
        </w:rPr>
        <w:t>判定</w:t>
      </w:r>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17</w:t>
      </w:r>
      <w:r w:rsidRPr="007F0408">
        <w:rPr>
          <w:rFonts w:ascii="Times New Roman" w:eastAsia="宋体" w:hAnsi="Times New Roman" w:cs="宋体"/>
          <w:color w:val="000000"/>
          <w:sz w:val="24"/>
          <w:lang w:eastAsia="zh-CN"/>
        </w:rPr>
        <w:t>作为</w:t>
      </w:r>
      <w:r w:rsidR="006F605F">
        <w:rPr>
          <w:rFonts w:ascii="Times New Roman" w:eastAsia="宋体" w:hAnsi="Times New Roman" w:cs="宋体"/>
          <w:color w:val="000000"/>
          <w:sz w:val="24"/>
          <w:lang w:eastAsia="zh-CN"/>
        </w:rPr>
        <w:t>受益</w:t>
      </w:r>
      <w:r w:rsidRPr="007F0408">
        <w:rPr>
          <w:rFonts w:ascii="Times New Roman" w:eastAsia="宋体" w:hAnsi="Times New Roman" w:cs="宋体"/>
          <w:color w:val="000000"/>
          <w:sz w:val="24"/>
          <w:lang w:eastAsia="zh-CN"/>
        </w:rPr>
        <w:t>-</w:t>
      </w:r>
      <w:r w:rsidRPr="007F0408">
        <w:rPr>
          <w:rFonts w:ascii="Times New Roman" w:eastAsia="宋体" w:hAnsi="Times New Roman" w:cs="宋体"/>
          <w:color w:val="000000"/>
          <w:sz w:val="24"/>
          <w:lang w:eastAsia="zh-CN"/>
        </w:rPr>
        <w:t>风险</w:t>
      </w:r>
      <w:r w:rsidR="00E92955">
        <w:rPr>
          <w:rFonts w:ascii="Times New Roman" w:eastAsia="宋体" w:hAnsi="Times New Roman" w:cs="宋体"/>
          <w:color w:val="000000"/>
          <w:sz w:val="24"/>
          <w:lang w:eastAsia="zh-CN"/>
        </w:rPr>
        <w:t>判定</w:t>
      </w:r>
      <w:r w:rsidRPr="007F0408">
        <w:rPr>
          <w:rFonts w:ascii="Times New Roman" w:eastAsia="宋体" w:hAnsi="Times New Roman" w:cs="宋体"/>
          <w:color w:val="000000"/>
          <w:sz w:val="24"/>
          <w:lang w:eastAsia="zh-CN"/>
        </w:rPr>
        <w:t>的一部分，</w:t>
      </w:r>
      <w:r w:rsidRPr="007F0408">
        <w:rPr>
          <w:rFonts w:ascii="Times New Roman" w:eastAsia="宋体" w:hAnsi="Times New Roman" w:cs="宋体"/>
          <w:color w:val="000000"/>
          <w:sz w:val="24"/>
          <w:lang w:eastAsia="zh-CN"/>
        </w:rPr>
        <w:t>FDA</w:t>
      </w:r>
      <w:r w:rsidRPr="007F0408">
        <w:rPr>
          <w:rFonts w:ascii="Times New Roman" w:eastAsia="宋体" w:hAnsi="Times New Roman" w:cs="宋体"/>
          <w:color w:val="000000"/>
          <w:sz w:val="24"/>
          <w:lang w:eastAsia="zh-CN"/>
        </w:rPr>
        <w:t>审议了与器械可能</w:t>
      </w:r>
      <w:r w:rsidR="006F605F">
        <w:rPr>
          <w:rFonts w:ascii="Times New Roman" w:eastAsia="宋体" w:hAnsi="Times New Roman" w:cs="宋体"/>
          <w:color w:val="000000"/>
          <w:sz w:val="24"/>
          <w:lang w:eastAsia="zh-CN"/>
        </w:rPr>
        <w:t>受益</w:t>
      </w:r>
      <w:r w:rsidRPr="007F0408">
        <w:rPr>
          <w:rFonts w:ascii="Times New Roman" w:eastAsia="宋体" w:hAnsi="Times New Roman" w:cs="宋体"/>
          <w:color w:val="000000"/>
          <w:sz w:val="24"/>
          <w:lang w:eastAsia="zh-CN"/>
        </w:rPr>
        <w:t>和可能风险程度相关的全部证据，包括</w:t>
      </w:r>
      <w:r w:rsidR="006F605F">
        <w:rPr>
          <w:rFonts w:ascii="Times New Roman" w:eastAsia="宋体" w:hAnsi="Times New Roman" w:cs="宋体"/>
          <w:color w:val="000000"/>
          <w:sz w:val="24"/>
          <w:lang w:eastAsia="zh-CN"/>
        </w:rPr>
        <w:t>受益</w:t>
      </w:r>
      <w:r w:rsidRPr="007F0408">
        <w:rPr>
          <w:rFonts w:ascii="Times New Roman" w:eastAsia="宋体" w:hAnsi="Times New Roman" w:cs="宋体"/>
          <w:color w:val="000000"/>
          <w:sz w:val="24"/>
          <w:lang w:eastAsia="zh-CN"/>
        </w:rPr>
        <w:t>-</w:t>
      </w:r>
      <w:r w:rsidRPr="007F0408">
        <w:rPr>
          <w:rFonts w:ascii="Times New Roman" w:eastAsia="宋体" w:hAnsi="Times New Roman" w:cs="宋体"/>
          <w:color w:val="000000"/>
          <w:sz w:val="24"/>
          <w:lang w:eastAsia="zh-CN"/>
        </w:rPr>
        <w:t>风险信息的不确定性程度。按照</w:t>
      </w:r>
      <w:r w:rsidRPr="007F0408">
        <w:rPr>
          <w:rFonts w:ascii="Times New Roman" w:eastAsia="宋体" w:hAnsi="Times New Roman" w:cs="宋体"/>
          <w:color w:val="000000"/>
          <w:sz w:val="24"/>
          <w:lang w:eastAsia="zh-CN"/>
        </w:rPr>
        <w:t>FDA</w:t>
      </w:r>
      <w:r w:rsidRPr="007F0408">
        <w:rPr>
          <w:rFonts w:ascii="Times New Roman" w:eastAsia="宋体" w:hAnsi="Times New Roman" w:cs="宋体"/>
          <w:color w:val="000000"/>
          <w:sz w:val="24"/>
          <w:lang w:eastAsia="zh-CN"/>
        </w:rPr>
        <w:t>指南文件《</w:t>
      </w:r>
      <w:r w:rsidR="0012172F">
        <w:fldChar w:fldCharType="begin"/>
      </w:r>
      <w:r w:rsidR="0012172F">
        <w:rPr>
          <w:lang w:eastAsia="zh-CN"/>
        </w:rPr>
        <w:instrText xml:space="preserve"> HYPERLINK "https://www.fda.gov/regulatory-information/search-fda-guidance-documents/balancing-premarket-and-postmarket-data-collection-devices-subject-premarket-approval"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平衡需要上市前批准的器械的上市前和上市后数据收集</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color w:val="000000"/>
          <w:sz w:val="24"/>
          <w:lang w:eastAsia="zh-CN"/>
        </w:rPr>
        <w:t>》</w:t>
      </w:r>
      <w:r w:rsidRPr="007F0408">
        <w:rPr>
          <w:rFonts w:ascii="Times New Roman" w:eastAsia="宋体" w:hAnsi="Times New Roman" w:cs="宋体"/>
          <w:color w:val="000000"/>
          <w:sz w:val="24"/>
          <w:vertAlign w:val="superscript"/>
          <w:lang w:eastAsia="zh-CN"/>
        </w:rPr>
        <w:t>18</w:t>
      </w:r>
      <w:r w:rsidRPr="007F0408">
        <w:rPr>
          <w:rFonts w:ascii="Times New Roman" w:eastAsia="宋体" w:hAnsi="Times New Roman" w:cs="宋体"/>
          <w:color w:val="000000"/>
          <w:sz w:val="24"/>
          <w:lang w:eastAsia="zh-CN"/>
        </w:rPr>
        <w:t>和《</w:t>
      </w:r>
      <w:r w:rsidR="0012172F">
        <w:fldChar w:fldCharType="begin"/>
      </w:r>
      <w:r w:rsidR="0012172F">
        <w:rPr>
          <w:lang w:eastAsia="zh-CN"/>
        </w:rPr>
        <w:instrText xml:space="preserve"> HYPERLINK "https://www.fda.gov/regulatory-information/search-fda-guidance-documents/factors-consider-when-making-benefit-risk-determinations-medical-device-premarket-approval-and-de"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关于医疗器械上市前批准、</w:t>
      </w:r>
      <w:r w:rsidR="00517BF7">
        <w:rPr>
          <w:rFonts w:ascii="Times New Roman" w:eastAsia="宋体" w:hAnsi="Times New Roman" w:cs="宋体"/>
          <w:snapToGrid w:val="0"/>
          <w:color w:val="0000FF"/>
          <w:sz w:val="24"/>
          <w:szCs w:val="24"/>
          <w:u w:val="single" w:color="0000FF"/>
          <w:lang w:eastAsia="zh-CN"/>
        </w:rPr>
        <w:t>创新产品分类及申请</w:t>
      </w:r>
      <w:r w:rsidRPr="007F0408">
        <w:rPr>
          <w:rFonts w:ascii="Times New Roman" w:eastAsia="宋体" w:hAnsi="Times New Roman" w:cs="宋体"/>
          <w:snapToGrid w:val="0"/>
          <w:color w:val="0000FF"/>
          <w:sz w:val="24"/>
          <w:szCs w:val="24"/>
          <w:u w:val="single" w:color="0000FF"/>
          <w:lang w:eastAsia="zh-CN"/>
        </w:rPr>
        <w:t>和人道主义器械豁免中</w:t>
      </w:r>
      <w:r w:rsidR="006F605F">
        <w:rPr>
          <w:rFonts w:ascii="Times New Roman" w:eastAsia="宋体" w:hAnsi="Times New Roman" w:cs="宋体"/>
          <w:snapToGrid w:val="0"/>
          <w:color w:val="0000FF"/>
          <w:sz w:val="24"/>
          <w:szCs w:val="24"/>
          <w:u w:val="single" w:color="0000FF"/>
          <w:lang w:eastAsia="zh-CN"/>
        </w:rPr>
        <w:t>受益</w:t>
      </w:r>
      <w:r w:rsidRPr="007F0408">
        <w:rPr>
          <w:rFonts w:ascii="Times New Roman" w:eastAsia="宋体" w:hAnsi="Times New Roman" w:cs="宋体"/>
          <w:snapToGrid w:val="0"/>
          <w:color w:val="0000FF"/>
          <w:sz w:val="24"/>
          <w:szCs w:val="24"/>
          <w:u w:val="single" w:color="0000FF"/>
          <w:lang w:eastAsia="zh-CN"/>
        </w:rPr>
        <w:t>-</w:t>
      </w:r>
      <w:r w:rsidRPr="007F0408">
        <w:rPr>
          <w:rFonts w:ascii="Times New Roman" w:eastAsia="宋体" w:hAnsi="Times New Roman" w:cs="宋体"/>
          <w:snapToGrid w:val="0"/>
          <w:color w:val="0000FF"/>
          <w:sz w:val="24"/>
          <w:szCs w:val="24"/>
          <w:u w:val="single" w:color="0000FF"/>
          <w:lang w:eastAsia="zh-CN"/>
        </w:rPr>
        <w:t>风险</w:t>
      </w:r>
      <w:r w:rsidR="00E92955">
        <w:rPr>
          <w:rFonts w:ascii="Times New Roman" w:eastAsia="宋体" w:hAnsi="Times New Roman" w:cs="宋体"/>
          <w:snapToGrid w:val="0"/>
          <w:color w:val="0000FF"/>
          <w:sz w:val="24"/>
          <w:szCs w:val="24"/>
          <w:u w:val="single" w:color="0000FF"/>
          <w:lang w:eastAsia="zh-CN"/>
        </w:rPr>
        <w:t>判定</w:t>
      </w:r>
      <w:r w:rsidRPr="007F0408">
        <w:rPr>
          <w:rFonts w:ascii="Times New Roman" w:eastAsia="宋体" w:hAnsi="Times New Roman" w:cs="宋体"/>
          <w:snapToGrid w:val="0"/>
          <w:color w:val="0000FF"/>
          <w:sz w:val="24"/>
          <w:szCs w:val="24"/>
          <w:u w:val="single" w:color="0000FF"/>
          <w:lang w:eastAsia="zh-CN"/>
        </w:rPr>
        <w:t>的不确定性的审议</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color w:val="000000"/>
          <w:sz w:val="24"/>
          <w:lang w:eastAsia="zh-CN"/>
        </w:rPr>
        <w:t>》</w:t>
      </w:r>
      <w:r w:rsidRPr="007F0408">
        <w:rPr>
          <w:rFonts w:ascii="Times New Roman" w:eastAsia="宋体" w:hAnsi="Times New Roman" w:cs="宋体"/>
          <w:color w:val="000000"/>
          <w:sz w:val="24"/>
          <w:vertAlign w:val="superscript"/>
          <w:lang w:eastAsia="zh-CN"/>
        </w:rPr>
        <w:t>19</w:t>
      </w:r>
      <w:r w:rsidRPr="007F0408">
        <w:rPr>
          <w:rFonts w:ascii="Times New Roman" w:eastAsia="宋体" w:hAnsi="Times New Roman" w:cs="宋体"/>
          <w:color w:val="000000"/>
          <w:sz w:val="24"/>
          <w:lang w:eastAsia="zh-CN"/>
        </w:rPr>
        <w:t>的说明，</w:t>
      </w:r>
      <w:r w:rsidRPr="007F0408">
        <w:rPr>
          <w:rFonts w:ascii="Times New Roman" w:eastAsia="宋体" w:hAnsi="Times New Roman" w:cs="宋体"/>
          <w:color w:val="000000"/>
          <w:sz w:val="24"/>
          <w:lang w:eastAsia="zh-CN"/>
        </w:rPr>
        <w:t>FDA</w:t>
      </w:r>
      <w:r w:rsidRPr="007F0408">
        <w:rPr>
          <w:rFonts w:ascii="Times New Roman" w:eastAsia="宋体" w:hAnsi="Times New Roman" w:cs="宋体"/>
          <w:color w:val="000000"/>
          <w:sz w:val="24"/>
          <w:lang w:eastAsia="zh-CN"/>
        </w:rPr>
        <w:t>计划在适用于某些申请类型的情况下，及时使用上市后数据收集，以促进开发和审评快速有效，并计划在适当的情况下将这类原则应用于</w:t>
      </w:r>
      <w:proofErr w:type="spellStart"/>
      <w:r w:rsidRPr="007F0408">
        <w:rPr>
          <w:rFonts w:ascii="Times New Roman" w:eastAsia="宋体" w:hAnsi="Times New Roman" w:cs="宋体"/>
          <w:color w:val="000000"/>
          <w:sz w:val="24"/>
          <w:lang w:eastAsia="zh-CN"/>
        </w:rPr>
        <w:t>STeP</w:t>
      </w:r>
      <w:proofErr w:type="spellEnd"/>
      <w:r w:rsidRPr="007F0408">
        <w:rPr>
          <w:rFonts w:ascii="Times New Roman" w:eastAsia="宋体" w:hAnsi="Times New Roman" w:cs="宋体"/>
          <w:color w:val="000000"/>
          <w:sz w:val="24"/>
          <w:lang w:eastAsia="zh-CN"/>
        </w:rPr>
        <w:t>中的器械</w:t>
      </w:r>
      <w:r w:rsidRPr="007F0408">
        <w:rPr>
          <w:rFonts w:ascii="Times New Roman" w:eastAsia="宋体" w:hAnsi="Times New Roman" w:cs="宋体"/>
          <w:sz w:val="24"/>
          <w:lang w:eastAsia="zh-CN"/>
        </w:rPr>
        <w:t>。</w:t>
      </w:r>
    </w:p>
    <w:p w14:paraId="47375EC8" w14:textId="5ABE2074"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当对受上市前通知约束的</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中的器械进行实质等同性</w:t>
      </w:r>
      <w:r w:rsidR="00E92955">
        <w:rPr>
          <w:rFonts w:ascii="Times New Roman" w:eastAsia="宋体" w:hAnsi="Times New Roman" w:cs="宋体"/>
          <w:sz w:val="24"/>
          <w:lang w:eastAsia="zh-CN"/>
        </w:rPr>
        <w:t>判定</w:t>
      </w:r>
      <w:r w:rsidRPr="007F0408">
        <w:rPr>
          <w:rFonts w:ascii="Times New Roman" w:eastAsia="宋体" w:hAnsi="Times New Roman" w:cs="宋体"/>
          <w:sz w:val="24"/>
          <w:lang w:eastAsia="zh-CN"/>
        </w:rPr>
        <w:t>时，</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计划按照</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指南文件《</w:t>
      </w:r>
      <w:r w:rsidR="0012172F">
        <w:fldChar w:fldCharType="begin"/>
      </w:r>
      <w:r w:rsidR="0012172F">
        <w:rPr>
          <w:lang w:eastAsia="zh-CN"/>
        </w:rPr>
        <w:instrText xml:space="preserve"> HYPERLINK "https://www.fda.gov/regulatory-information/search-fda-guidance-documents/510k-program-evaluating-substantial-equivalence-premarket-notifications-510k"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510(k)</w:t>
      </w:r>
      <w:r w:rsidRPr="007F0408">
        <w:rPr>
          <w:rFonts w:ascii="Times New Roman" w:eastAsia="宋体" w:hAnsi="Times New Roman" w:cs="宋体"/>
          <w:snapToGrid w:val="0"/>
          <w:color w:val="0000FF"/>
          <w:sz w:val="24"/>
          <w:szCs w:val="24"/>
          <w:u w:val="single" w:color="0000FF"/>
          <w:lang w:eastAsia="zh-CN"/>
        </w:rPr>
        <w:t>项目：评价上市前通知</w:t>
      </w:r>
      <w:r w:rsidRPr="007F0408">
        <w:rPr>
          <w:rFonts w:ascii="Times New Roman" w:eastAsia="宋体" w:hAnsi="Times New Roman" w:cs="宋体"/>
          <w:snapToGrid w:val="0"/>
          <w:color w:val="0000FF"/>
          <w:sz w:val="24"/>
          <w:szCs w:val="24"/>
          <w:u w:val="single" w:color="0000FF"/>
          <w:lang w:eastAsia="zh-CN"/>
        </w:rPr>
        <w:t>[510(k)]</w:t>
      </w:r>
      <w:r w:rsidRPr="007F0408">
        <w:rPr>
          <w:rFonts w:ascii="Times New Roman" w:eastAsia="宋体" w:hAnsi="Times New Roman" w:cs="宋体"/>
          <w:snapToGrid w:val="0"/>
          <w:color w:val="0000FF"/>
          <w:sz w:val="24"/>
          <w:szCs w:val="24"/>
          <w:u w:val="single" w:color="0000FF"/>
          <w:lang w:eastAsia="zh-CN"/>
        </w:rPr>
        <w:t>中的实质等同性</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20</w:t>
      </w:r>
      <w:r w:rsidRPr="007F0408">
        <w:rPr>
          <w:rFonts w:ascii="Times New Roman" w:eastAsia="宋体" w:hAnsi="Times New Roman" w:cs="宋体"/>
          <w:sz w:val="24"/>
          <w:lang w:eastAsia="zh-CN"/>
        </w:rPr>
        <w:t>的说明，遵循适用于受上市前通知约束的所有器械的原则，并适时根据</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指南文件《</w:t>
      </w:r>
      <w:r w:rsidR="0012172F">
        <w:fldChar w:fldCharType="begin"/>
      </w:r>
      <w:r w:rsidR="0012172F">
        <w:rPr>
          <w:lang w:eastAsia="zh-CN"/>
        </w:rPr>
        <w:instrText xml:space="preserve"> HYPERLINK "https://www.fda.gov/regulatory-information/search-fda-guidance-documents/benefit-risk-factors-consider-when-determining-substantial-equivalence-premarket-notifications-510k" \h </w:instrText>
      </w:r>
      <w:r w:rsidR="0012172F">
        <w:fldChar w:fldCharType="separate"/>
      </w:r>
      <w:r w:rsidR="00E92955">
        <w:rPr>
          <w:rFonts w:ascii="Times New Roman" w:eastAsia="宋体" w:hAnsi="Times New Roman" w:cs="宋体"/>
          <w:snapToGrid w:val="0"/>
          <w:color w:val="0000FF"/>
          <w:sz w:val="24"/>
          <w:szCs w:val="24"/>
          <w:u w:val="single" w:color="0000FF"/>
          <w:lang w:eastAsia="zh-CN"/>
        </w:rPr>
        <w:t>判定</w:t>
      </w:r>
      <w:r w:rsidRPr="007F0408">
        <w:rPr>
          <w:rFonts w:ascii="Times New Roman" w:eastAsia="宋体" w:hAnsi="Times New Roman" w:cs="宋体"/>
          <w:snapToGrid w:val="0"/>
          <w:color w:val="0000FF"/>
          <w:sz w:val="24"/>
          <w:szCs w:val="24"/>
          <w:u w:val="single" w:color="0000FF"/>
          <w:lang w:eastAsia="zh-CN"/>
        </w:rPr>
        <w:t>具有不同技术特征的上市前通知（</w:t>
      </w:r>
      <w:r w:rsidRPr="007F0408">
        <w:rPr>
          <w:rFonts w:ascii="Times New Roman" w:eastAsia="宋体" w:hAnsi="Times New Roman" w:cs="宋体"/>
          <w:snapToGrid w:val="0"/>
          <w:color w:val="0000FF"/>
          <w:sz w:val="24"/>
          <w:szCs w:val="24"/>
          <w:u w:val="single" w:color="0000FF"/>
          <w:lang w:eastAsia="zh-CN"/>
        </w:rPr>
        <w:t>510(k)</w:t>
      </w:r>
      <w:r w:rsidRPr="007F0408">
        <w:rPr>
          <w:rFonts w:ascii="Times New Roman" w:eastAsia="宋体" w:hAnsi="Times New Roman" w:cs="宋体"/>
          <w:snapToGrid w:val="0"/>
          <w:color w:val="0000FF"/>
          <w:sz w:val="24"/>
          <w:szCs w:val="24"/>
          <w:u w:val="single" w:color="0000FF"/>
          <w:lang w:eastAsia="zh-CN"/>
        </w:rPr>
        <w:t>）中的实质等同性时要审议的</w:t>
      </w:r>
      <w:r w:rsidR="006F605F">
        <w:rPr>
          <w:rFonts w:ascii="Times New Roman" w:eastAsia="宋体" w:hAnsi="Times New Roman" w:cs="宋体"/>
          <w:snapToGrid w:val="0"/>
          <w:color w:val="0000FF"/>
          <w:sz w:val="24"/>
          <w:szCs w:val="24"/>
          <w:u w:val="single" w:color="0000FF"/>
          <w:lang w:eastAsia="zh-CN"/>
        </w:rPr>
        <w:t>受益</w:t>
      </w:r>
      <w:r w:rsidRPr="007F0408">
        <w:rPr>
          <w:rFonts w:ascii="Times New Roman" w:eastAsia="宋体" w:hAnsi="Times New Roman" w:cs="宋体"/>
          <w:snapToGrid w:val="0"/>
          <w:color w:val="0000FF"/>
          <w:sz w:val="24"/>
          <w:szCs w:val="24"/>
          <w:u w:val="single" w:color="0000FF"/>
          <w:lang w:eastAsia="zh-CN"/>
        </w:rPr>
        <w:t>风险因素</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21</w:t>
      </w:r>
      <w:r w:rsidRPr="007F0408">
        <w:rPr>
          <w:rFonts w:ascii="Times New Roman" w:eastAsia="宋体" w:hAnsi="Times New Roman" w:cs="宋体"/>
          <w:sz w:val="24"/>
          <w:lang w:eastAsia="zh-CN"/>
        </w:rPr>
        <w:t>中的说明，应用</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风险政策。与根据</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和</w:t>
      </w:r>
      <w:r w:rsidR="002E6386">
        <w:rPr>
          <w:rFonts w:ascii="Times New Roman" w:eastAsia="宋体" w:hAnsi="Times New Roman" w:cs="宋体"/>
          <w:sz w:val="24"/>
          <w:lang w:eastAsia="zh-CN"/>
        </w:rPr>
        <w:t>创新产品分类及申请</w:t>
      </w:r>
      <w:r w:rsidRPr="007F0408">
        <w:rPr>
          <w:rFonts w:ascii="Times New Roman" w:eastAsia="宋体" w:hAnsi="Times New Roman" w:cs="宋体"/>
          <w:sz w:val="24"/>
          <w:lang w:eastAsia="zh-CN"/>
        </w:rPr>
        <w:t>途径审查的器械一样，纳入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、受上市前通知约束的器械必须在</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许可时满足适用的法定标准。</w:t>
      </w:r>
    </w:p>
    <w:p w14:paraId="323BEF48" w14:textId="77777777" w:rsidR="002D083D" w:rsidRPr="007F0408" w:rsidRDefault="004E3D19" w:rsidP="007F0408">
      <w:pPr>
        <w:pStyle w:val="21"/>
        <w:rPr>
          <w:rFonts w:eastAsia="宋体"/>
          <w:lang w:eastAsia="zh-CN"/>
        </w:rPr>
      </w:pPr>
      <w:bookmarkStart w:id="11" w:name="_Toc97891556"/>
      <w:r w:rsidRPr="007F0408">
        <w:rPr>
          <w:rFonts w:eastAsia="宋体" w:cs="宋体"/>
          <w:lang w:eastAsia="zh-CN"/>
        </w:rPr>
        <w:t>E.</w:t>
      </w:r>
      <w:r w:rsidRPr="007F0408">
        <w:rPr>
          <w:rFonts w:eastAsia="宋体" w:cs="宋体"/>
          <w:lang w:eastAsia="zh-CN"/>
        </w:rPr>
        <w:tab/>
      </w:r>
      <w:r w:rsidRPr="007F0408">
        <w:rPr>
          <w:rFonts w:eastAsia="宋体" w:cs="宋体"/>
          <w:lang w:eastAsia="zh-CN"/>
        </w:rPr>
        <w:t>高效灵活的临床研究设计</w:t>
      </w:r>
      <w:bookmarkEnd w:id="11"/>
    </w:p>
    <w:p w14:paraId="405761B7" w14:textId="6E55A3AC" w:rsidR="00AE206B"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与所有医疗器械一样，应根据</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指南文件《</w:t>
      </w:r>
      <w:r w:rsidR="0012172F">
        <w:fldChar w:fldCharType="begin"/>
      </w:r>
      <w:r w:rsidR="0012172F">
        <w:rPr>
          <w:lang w:eastAsia="zh-CN"/>
        </w:rPr>
        <w:instrText xml:space="preserve"> HYPERLINK "https://www.fda.gov/regulatory-information/search-fda-guidance-documents/least-burdensome-provisions-concept-and-principles"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最小负担规范：概念和原则</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22</w:t>
      </w:r>
      <w:r w:rsidRPr="007F0408">
        <w:rPr>
          <w:rFonts w:ascii="Times New Roman" w:eastAsia="宋体" w:hAnsi="Times New Roman" w:cs="宋体"/>
          <w:sz w:val="24"/>
          <w:lang w:eastAsia="zh-CN"/>
        </w:rPr>
        <w:t>规定的最小负担方法，提供临床数据等有效科学证据支持关于临床</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的特定指示或标记声明。对于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中的器械，</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计划审议可用于支持所提议的指示和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或标记的有效灵活的临床研究设计的建议，比如包含现实世界数据源的设计建议。</w:t>
      </w:r>
      <w:r w:rsidRPr="007F0408">
        <w:rPr>
          <w:rFonts w:ascii="Times New Roman" w:eastAsia="宋体" w:hAnsi="Times New Roman" w:cs="宋体"/>
          <w:sz w:val="24"/>
          <w:vertAlign w:val="superscript"/>
          <w:lang w:eastAsia="zh-CN"/>
        </w:rPr>
        <w:t>23</w:t>
      </w:r>
    </w:p>
    <w:p w14:paraId="734C8B09" w14:textId="77777777" w:rsidR="002D083D"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_______________________</w:t>
      </w:r>
    </w:p>
    <w:p w14:paraId="5A7EC524" w14:textId="64DA8D13" w:rsidR="00CE57AA" w:rsidRPr="007F0408" w:rsidRDefault="004E3D19" w:rsidP="007F0408">
      <w:pPr>
        <w:pStyle w:val="a8"/>
        <w:rPr>
          <w:rFonts w:eastAsia="宋体"/>
          <w:lang w:eastAsia="zh-CN"/>
        </w:rPr>
      </w:pPr>
      <w:r w:rsidRPr="007F0408">
        <w:rPr>
          <w:rFonts w:eastAsia="宋体"/>
          <w:vertAlign w:val="superscript"/>
          <w:lang w:eastAsia="zh-CN"/>
        </w:rPr>
        <w:t>17</w:t>
      </w:r>
      <w:hyperlink r:id="rId31">
        <w:bookmarkStart w:id="12" w:name="_bookmark24"/>
        <w:bookmarkEnd w:id="12"/>
        <w:r w:rsidRPr="007F0408">
          <w:rPr>
            <w:rFonts w:eastAsia="宋体"/>
            <w:color w:val="0000FF"/>
            <w:u w:val="single" w:color="0000FF"/>
            <w:lang w:eastAsia="zh-CN"/>
          </w:rPr>
          <w:t>https://www.fda.gov/regulatory-information/search-fda-guidance-documents/factors-consider-when-making-</w:t>
        </w:r>
      </w:hyperlink>
      <w:bookmarkStart w:id="13" w:name="_bookmark25"/>
      <w:bookmarkEnd w:id="13"/>
      <w:r w:rsidRPr="006864A9">
        <w:rPr>
          <w:vanish/>
        </w:rPr>
        <w:fldChar w:fldCharType="begin"/>
      </w:r>
      <w:r w:rsidRPr="006864A9">
        <w:rPr>
          <w:vanish/>
          <w:lang w:eastAsia="zh-CN"/>
        </w:rPr>
        <w:instrText xml:space="preserve"> HYPERLINK "https://www.fda.gov/regulatory-information/search-fda-guidance-documents/factors-consider-when-making-benefit-risk-determinations-medical-device-premarket-approval-and-de" \h </w:instrText>
      </w:r>
      <w:r w:rsidRPr="006864A9">
        <w:rPr>
          <w:vanish/>
        </w:rPr>
        <w:fldChar w:fldCharType="separate"/>
      </w:r>
      <w:r w:rsidRPr="007F0408">
        <w:rPr>
          <w:rFonts w:eastAsia="宋体"/>
          <w:color w:val="0000FF"/>
          <w:u w:val="single" w:color="0000FF"/>
          <w:lang w:eastAsia="zh-CN"/>
        </w:rPr>
        <w:t>benefit-risk-determinations-medical-device-premarket-approval-and-de.</w:t>
      </w:r>
      <w:r w:rsidRPr="006864A9">
        <w:rPr>
          <w:vanish/>
          <w:color w:val="0000FF"/>
          <w:u w:val="single" w:color="0000FF"/>
        </w:rPr>
        <w:fldChar w:fldCharType="end"/>
      </w:r>
    </w:p>
    <w:p w14:paraId="4C5DCD12" w14:textId="77777777" w:rsidR="00CE57AA" w:rsidRPr="007F0408" w:rsidRDefault="004E3D19" w:rsidP="007F0408">
      <w:pPr>
        <w:pStyle w:val="a8"/>
        <w:rPr>
          <w:rFonts w:eastAsia="宋体"/>
        </w:rPr>
      </w:pPr>
      <w:r w:rsidRPr="007F0408">
        <w:rPr>
          <w:rFonts w:eastAsia="宋体"/>
          <w:vertAlign w:val="superscript"/>
        </w:rPr>
        <w:t>18</w:t>
      </w:r>
      <w:hyperlink r:id="rId32">
        <w:r w:rsidRPr="007F0408">
          <w:rPr>
            <w:rFonts w:eastAsia="宋体"/>
            <w:color w:val="0000FF"/>
            <w:u w:val="single" w:color="0000FF"/>
          </w:rPr>
          <w:t>https://www.fda.gov/regulatory-information/search-fda-guidance-documents/balancing-premarket-and-</w:t>
        </w:r>
      </w:hyperlink>
      <w:r w:rsidRPr="007F0408">
        <w:rPr>
          <w:rFonts w:eastAsia="宋体"/>
          <w:color w:val="0000FF"/>
        </w:rPr>
        <w:t xml:space="preserve"> </w:t>
      </w:r>
      <w:hyperlink r:id="rId33">
        <w:r w:rsidRPr="007F0408">
          <w:rPr>
            <w:rFonts w:eastAsia="宋体"/>
            <w:color w:val="0000FF"/>
            <w:u w:val="single" w:color="0000FF"/>
          </w:rPr>
          <w:t>postmarket-data-collection-devices-subject-premarket-approval.</w:t>
        </w:r>
      </w:hyperlink>
    </w:p>
    <w:p w14:paraId="459100F5" w14:textId="77777777" w:rsidR="00CE57AA" w:rsidRPr="007F0408" w:rsidRDefault="004E3D19" w:rsidP="007F0408">
      <w:pPr>
        <w:pStyle w:val="a8"/>
        <w:rPr>
          <w:rFonts w:eastAsia="宋体"/>
        </w:rPr>
      </w:pPr>
      <w:r w:rsidRPr="007F0408">
        <w:rPr>
          <w:rFonts w:eastAsia="宋体"/>
          <w:vertAlign w:val="superscript"/>
        </w:rPr>
        <w:t>19</w:t>
      </w:r>
      <w:hyperlink r:id="rId34">
        <w:bookmarkStart w:id="14" w:name="_bookmark26"/>
        <w:bookmarkEnd w:id="14"/>
        <w:r w:rsidRPr="007F0408">
          <w:rPr>
            <w:rFonts w:eastAsia="宋体"/>
            <w:color w:val="0000FF"/>
            <w:u w:val="single" w:color="0000FF"/>
          </w:rPr>
          <w:t>https://www.fda.gov/regulatory-information/search-fda-guidance-documents/consideration-uncertainty-making-</w:t>
        </w:r>
      </w:hyperlink>
      <w:hyperlink r:id="rId35">
        <w:r w:rsidRPr="007F0408">
          <w:rPr>
            <w:rFonts w:eastAsia="宋体"/>
            <w:color w:val="0000FF"/>
            <w:u w:val="single" w:color="0000FF"/>
          </w:rPr>
          <w:t>benefit-risk-determinations-medical-device-premarket-approvals-de.</w:t>
        </w:r>
      </w:hyperlink>
    </w:p>
    <w:p w14:paraId="66DE938A" w14:textId="77777777" w:rsidR="00CE57AA" w:rsidRPr="007F0408" w:rsidRDefault="004E3D19" w:rsidP="007F0408">
      <w:pPr>
        <w:pStyle w:val="a8"/>
        <w:rPr>
          <w:rFonts w:eastAsia="宋体"/>
        </w:rPr>
      </w:pPr>
      <w:proofErr w:type="gramStart"/>
      <w:r w:rsidRPr="007F0408">
        <w:rPr>
          <w:rFonts w:eastAsia="宋体"/>
          <w:vertAlign w:val="superscript"/>
        </w:rPr>
        <w:t>20</w:t>
      </w:r>
      <w:hyperlink r:id="rId36">
        <w:bookmarkStart w:id="15" w:name="_bookmark27"/>
        <w:bookmarkEnd w:id="15"/>
        <w:r w:rsidRPr="007F0408">
          <w:rPr>
            <w:rFonts w:eastAsia="宋体"/>
            <w:color w:val="0000FF"/>
            <w:u w:val="single" w:color="0000FF"/>
          </w:rPr>
          <w:t>https://www.fda.gov/regulatory-information/search-fda-guidance-documents/510k-program-evaluating-</w:t>
        </w:r>
      </w:hyperlink>
      <w:r w:rsidRPr="007F0408">
        <w:rPr>
          <w:rFonts w:eastAsia="宋体"/>
          <w:color w:val="0000FF"/>
        </w:rPr>
        <w:t xml:space="preserve"> </w:t>
      </w:r>
      <w:hyperlink r:id="rId37">
        <w:r w:rsidRPr="007F0408">
          <w:rPr>
            <w:rFonts w:eastAsia="宋体"/>
            <w:color w:val="0000FF"/>
            <w:u w:val="single" w:color="0000FF"/>
          </w:rPr>
          <w:t>substantial-equivalence-premarket-notifications-510k.</w:t>
        </w:r>
        <w:proofErr w:type="gramEnd"/>
      </w:hyperlink>
    </w:p>
    <w:p w14:paraId="03CEFB7D" w14:textId="2F62F077" w:rsidR="00CE57AA" w:rsidRPr="007F0408" w:rsidRDefault="004E3D19" w:rsidP="007F0408">
      <w:pPr>
        <w:pStyle w:val="a8"/>
        <w:rPr>
          <w:rFonts w:eastAsia="宋体"/>
        </w:rPr>
      </w:pPr>
      <w:r w:rsidRPr="007F0408">
        <w:rPr>
          <w:rFonts w:eastAsia="宋体"/>
          <w:vertAlign w:val="superscript"/>
        </w:rPr>
        <w:t>21</w:t>
      </w:r>
      <w:hyperlink r:id="rId38">
        <w:bookmarkStart w:id="16" w:name="_bookmark28"/>
        <w:bookmarkEnd w:id="16"/>
        <w:r w:rsidRPr="007F0408">
          <w:rPr>
            <w:rFonts w:eastAsia="宋体"/>
            <w:color w:val="0000FF"/>
            <w:u w:val="single" w:color="0000FF"/>
          </w:rPr>
          <w:t>https://www.fda.gov/regulatory-information/search-fda-guidance-documents/benefit-risk-factors-consider-when-</w:t>
        </w:r>
      </w:hyperlink>
      <w:hyperlink r:id="rId39">
        <w:r w:rsidRPr="007F0408">
          <w:rPr>
            <w:rFonts w:eastAsia="宋体"/>
            <w:color w:val="0000FF"/>
            <w:u w:val="single" w:color="0000FF"/>
          </w:rPr>
          <w:t>determining-substantial-equivalence-premarket-notifications-510k.</w:t>
        </w:r>
      </w:hyperlink>
    </w:p>
    <w:p w14:paraId="3692A288" w14:textId="77777777" w:rsidR="002D083D" w:rsidRPr="007F0408" w:rsidRDefault="004E3D19" w:rsidP="007F0408">
      <w:pPr>
        <w:pStyle w:val="a8"/>
        <w:rPr>
          <w:rFonts w:eastAsia="宋体"/>
        </w:rPr>
      </w:pPr>
      <w:proofErr w:type="gramStart"/>
      <w:r w:rsidRPr="007F0408">
        <w:rPr>
          <w:rFonts w:eastAsia="宋体"/>
          <w:vertAlign w:val="superscript"/>
        </w:rPr>
        <w:t>22</w:t>
      </w:r>
      <w:hyperlink r:id="rId40">
        <w:bookmarkStart w:id="17" w:name="_bookmark29"/>
        <w:bookmarkEnd w:id="17"/>
        <w:r w:rsidRPr="007F0408">
          <w:rPr>
            <w:rFonts w:eastAsia="宋体"/>
            <w:color w:val="0000FF"/>
            <w:u w:val="single" w:color="0000FF"/>
          </w:rPr>
          <w:t>https://www.fda.gov/regulatory-information/search-fda-guidance-documents/least-burdensome-provisions-</w:t>
        </w:r>
      </w:hyperlink>
      <w:hyperlink r:id="rId41">
        <w:r w:rsidRPr="007F0408">
          <w:rPr>
            <w:rFonts w:eastAsia="宋体"/>
            <w:color w:val="0000FF"/>
            <w:u w:val="single" w:color="0000FF"/>
          </w:rPr>
          <w:t>concept-and-principles.</w:t>
        </w:r>
        <w:proofErr w:type="gramEnd"/>
      </w:hyperlink>
    </w:p>
    <w:p w14:paraId="3272171F" w14:textId="01AFC18D" w:rsidR="00AE206B" w:rsidRPr="007F0408" w:rsidRDefault="00AE206B" w:rsidP="007F0408">
      <w:pPr>
        <w:pStyle w:val="a8"/>
        <w:rPr>
          <w:rFonts w:eastAsia="宋体"/>
        </w:rPr>
      </w:pPr>
      <w:r w:rsidRPr="007F0408">
        <w:rPr>
          <w:rFonts w:eastAsia="宋体" w:cs="宋体"/>
          <w:vertAlign w:val="superscript"/>
        </w:rPr>
        <w:t>23</w:t>
      </w:r>
      <w:r w:rsidRPr="007F0408">
        <w:rPr>
          <w:rFonts w:eastAsia="宋体" w:cs="宋体"/>
        </w:rPr>
        <w:t xml:space="preserve"> </w:t>
      </w:r>
      <w:r w:rsidRPr="007F0408">
        <w:rPr>
          <w:rFonts w:eastAsia="宋体" w:cs="宋体"/>
        </w:rPr>
        <w:t>例如，参见指南文件《</w:t>
      </w:r>
      <w:hyperlink r:id="rId42">
        <w:r w:rsidRPr="007F0408">
          <w:rPr>
            <w:rFonts w:eastAsia="宋体" w:cs="宋体"/>
            <w:color w:val="0000FF"/>
            <w:u w:val="single" w:color="0000FF"/>
          </w:rPr>
          <w:t>使用真实世界证据支持医疗器械的监管决策</w:t>
        </w:r>
      </w:hyperlink>
      <w:r w:rsidRPr="007F0408">
        <w:rPr>
          <w:rFonts w:eastAsia="宋体" w:cs="宋体"/>
        </w:rPr>
        <w:t>》，可登录以下网址获取：</w:t>
      </w:r>
      <w:hyperlink r:id="rId43" w:history="1">
        <w:r w:rsidR="00E74A26" w:rsidRPr="0011180F">
          <w:rPr>
            <w:rStyle w:val="a9"/>
            <w:rFonts w:eastAsia="宋体" w:cs="宋体"/>
            <w:u w:color="0000FF"/>
          </w:rPr>
          <w:t>https://www.fda.gov/regulatory-information/search-fda-guidance-documents/use-real-world-evidence-support-regulatory-decision-making-medical-devices</w:t>
        </w:r>
      </w:hyperlink>
      <w:r w:rsidRPr="007F0408">
        <w:rPr>
          <w:rFonts w:eastAsia="宋体" w:cs="宋体"/>
        </w:rPr>
        <w:t>。</w:t>
      </w:r>
    </w:p>
    <w:p w14:paraId="04F8159C" w14:textId="1AE447F4" w:rsidR="002D083D" w:rsidRPr="007F0408" w:rsidRDefault="00AE206B" w:rsidP="00A01B74">
      <w:pPr>
        <w:ind w:firstLineChars="400" w:firstLine="960"/>
        <w:rPr>
          <w:rFonts w:eastAsia="宋体"/>
          <w:lang w:eastAsia="zh-CN"/>
        </w:rPr>
      </w:pPr>
      <w:r w:rsidRPr="007F0408">
        <w:rPr>
          <w:rFonts w:ascii="Times New Roman" w:eastAsia="宋体" w:hAnsi="Times New Roman" w:cs="宋体"/>
          <w:sz w:val="24"/>
          <w:lang w:eastAsia="zh-CN"/>
        </w:rPr>
        <w:br w:type="page"/>
      </w:r>
      <w:bookmarkStart w:id="18" w:name="_Toc97891557"/>
      <w:r w:rsidR="00A01B74">
        <w:rPr>
          <w:rFonts w:ascii="Times New Roman" w:eastAsia="宋体" w:hAnsi="Times New Roman" w:cs="宋体"/>
          <w:b/>
          <w:bCs/>
          <w:snapToGrid w:val="0"/>
          <w:sz w:val="28"/>
          <w:szCs w:val="28"/>
          <w:lang w:eastAsia="zh-CN"/>
        </w:rPr>
        <w:lastRenderedPageBreak/>
        <w:t>F</w:t>
      </w:r>
      <w:r w:rsidR="00A01B74">
        <w:rPr>
          <w:rFonts w:ascii="Times New Roman" w:eastAsia="宋体" w:hAnsi="Times New Roman" w:cs="宋体" w:hint="eastAsia"/>
          <w:b/>
          <w:bCs/>
          <w:snapToGrid w:val="0"/>
          <w:sz w:val="28"/>
          <w:szCs w:val="28"/>
          <w:lang w:eastAsia="zh-CN"/>
        </w:rPr>
        <w:t>．</w:t>
      </w:r>
      <w:r w:rsidR="00A01B74" w:rsidRPr="00A01B74">
        <w:rPr>
          <w:rFonts w:ascii="Times New Roman" w:eastAsia="宋体" w:hAnsi="Times New Roman" w:cs="宋体" w:hint="eastAsia"/>
          <w:b/>
          <w:bCs/>
          <w:snapToGrid w:val="0"/>
          <w:sz w:val="28"/>
          <w:szCs w:val="28"/>
          <w:lang w:eastAsia="zh-CN"/>
        </w:rPr>
        <w:t xml:space="preserve"> </w:t>
      </w:r>
      <w:r w:rsidR="004E3D19" w:rsidRPr="00A01B74">
        <w:rPr>
          <w:rFonts w:ascii="Times New Roman" w:eastAsia="宋体" w:hAnsi="Times New Roman" w:cs="宋体"/>
          <w:b/>
          <w:bCs/>
          <w:snapToGrid w:val="0"/>
          <w:sz w:val="28"/>
          <w:szCs w:val="28"/>
          <w:lang w:eastAsia="zh-CN"/>
        </w:rPr>
        <w:t>PMA</w:t>
      </w:r>
      <w:r w:rsidR="004E3D19" w:rsidRPr="00A01B74">
        <w:rPr>
          <w:rFonts w:ascii="Times New Roman" w:eastAsia="宋体" w:hAnsi="Times New Roman" w:cs="宋体"/>
          <w:b/>
          <w:bCs/>
          <w:snapToGrid w:val="0"/>
          <w:sz w:val="28"/>
          <w:szCs w:val="28"/>
          <w:lang w:eastAsia="zh-CN"/>
        </w:rPr>
        <w:t>申请的制造考虑因素</w:t>
      </w:r>
      <w:bookmarkEnd w:id="18"/>
    </w:p>
    <w:p w14:paraId="3C61B2E6" w14:textId="10AA031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器械必须符合质量体系法规（《质量体系法规》；《美国联邦法规》第</w:t>
      </w:r>
      <w:r w:rsidRPr="007F0408">
        <w:rPr>
          <w:rFonts w:ascii="Times New Roman" w:eastAsia="宋体" w:hAnsi="Times New Roman" w:cs="宋体"/>
          <w:sz w:val="24"/>
          <w:lang w:eastAsia="zh-CN"/>
        </w:rPr>
        <w:t>21</w:t>
      </w:r>
      <w:r w:rsidRPr="007F0408">
        <w:rPr>
          <w:rFonts w:ascii="Times New Roman" w:eastAsia="宋体" w:hAnsi="Times New Roman" w:cs="宋体"/>
          <w:sz w:val="24"/>
          <w:lang w:eastAsia="zh-CN"/>
        </w:rPr>
        <w:t>篇第</w:t>
      </w:r>
      <w:r w:rsidRPr="007F0408">
        <w:rPr>
          <w:rFonts w:ascii="Times New Roman" w:eastAsia="宋体" w:hAnsi="Times New Roman" w:cs="宋体"/>
          <w:sz w:val="24"/>
          <w:lang w:eastAsia="zh-CN"/>
        </w:rPr>
        <w:t>820</w:t>
      </w:r>
      <w:r w:rsidRPr="007F0408">
        <w:rPr>
          <w:rFonts w:ascii="Times New Roman" w:eastAsia="宋体" w:hAnsi="Times New Roman" w:cs="宋体"/>
          <w:sz w:val="24"/>
          <w:lang w:eastAsia="zh-CN"/>
        </w:rPr>
        <w:t>部分）</w:t>
      </w:r>
      <w:r w:rsidRPr="007F0408">
        <w:rPr>
          <w:rFonts w:ascii="Times New Roman" w:eastAsia="宋体" w:hAnsi="Times New Roman" w:cs="宋体"/>
          <w:sz w:val="24"/>
          <w:vertAlign w:val="superscript"/>
          <w:lang w:eastAsia="zh-CN"/>
        </w:rPr>
        <w:t>24</w:t>
      </w:r>
      <w:r w:rsidRPr="007F0408">
        <w:rPr>
          <w:rFonts w:ascii="Times New Roman" w:eastAsia="宋体" w:hAnsi="Times New Roman" w:cs="宋体"/>
          <w:sz w:val="24"/>
          <w:lang w:eastAsia="zh-CN"/>
        </w:rPr>
        <w:t>，并且</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必须在上市前批准申请中提交足够的信息，以便符合《</w:t>
      </w:r>
      <w:r w:rsidRPr="007F0408">
        <w:rPr>
          <w:rFonts w:ascii="Times New Roman" w:eastAsia="宋体" w:hAnsi="Times New Roman" w:cs="宋体"/>
          <w:sz w:val="24"/>
          <w:lang w:eastAsia="zh-CN"/>
        </w:rPr>
        <w:t>FD&amp;C</w:t>
      </w:r>
      <w:r w:rsidRPr="007F0408">
        <w:rPr>
          <w:rFonts w:ascii="Times New Roman" w:eastAsia="宋体" w:hAnsi="Times New Roman" w:cs="宋体"/>
          <w:sz w:val="24"/>
          <w:lang w:eastAsia="zh-CN"/>
        </w:rPr>
        <w:t>法案》（</w:t>
      </w:r>
      <w:r w:rsidRPr="007F0408">
        <w:rPr>
          <w:rFonts w:ascii="Times New Roman" w:eastAsia="宋体" w:hAnsi="Times New Roman" w:cs="宋体"/>
          <w:sz w:val="24"/>
          <w:lang w:eastAsia="zh-CN"/>
        </w:rPr>
        <w:t>21 U.S.C.360e(c)(1)(C)</w:t>
      </w:r>
      <w:r w:rsidRPr="007F0408">
        <w:rPr>
          <w:rFonts w:ascii="Times New Roman" w:eastAsia="宋体" w:hAnsi="Times New Roman" w:cs="宋体"/>
          <w:sz w:val="24"/>
          <w:lang w:eastAsia="zh-CN"/>
        </w:rPr>
        <w:t>）第</w:t>
      </w:r>
      <w:r w:rsidRPr="007F0408">
        <w:rPr>
          <w:rFonts w:ascii="Times New Roman" w:eastAsia="宋体" w:hAnsi="Times New Roman" w:cs="宋体"/>
          <w:sz w:val="24"/>
          <w:lang w:eastAsia="zh-CN"/>
        </w:rPr>
        <w:t>515(c)(1)(C)</w:t>
      </w:r>
      <w:r w:rsidRPr="007F0408">
        <w:rPr>
          <w:rFonts w:ascii="Times New Roman" w:eastAsia="宋体" w:hAnsi="Times New Roman" w:cs="宋体"/>
          <w:sz w:val="24"/>
          <w:lang w:eastAsia="zh-CN"/>
        </w:rPr>
        <w:t>节和</w:t>
      </w:r>
      <w:r w:rsidRPr="007F0408">
        <w:rPr>
          <w:rFonts w:ascii="Times New Roman" w:eastAsia="宋体" w:hAnsi="Times New Roman" w:cs="宋体"/>
          <w:sz w:val="24"/>
          <w:lang w:eastAsia="zh-CN"/>
        </w:rPr>
        <w:t>21 CFR 814.20(b)(4)(v)</w:t>
      </w:r>
      <w:r w:rsidRPr="007F0408">
        <w:rPr>
          <w:rFonts w:ascii="Times New Roman" w:eastAsia="宋体" w:hAnsi="Times New Roman" w:cs="宋体"/>
          <w:sz w:val="24"/>
          <w:lang w:eastAsia="zh-CN"/>
        </w:rPr>
        <w:t>的要求。与其他</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一样，纳入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应根据</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指南《</w:t>
      </w:r>
      <w:r w:rsidR="0012172F">
        <w:fldChar w:fldCharType="begin"/>
      </w:r>
      <w:r w:rsidR="0012172F">
        <w:rPr>
          <w:lang w:eastAsia="zh-CN"/>
        </w:rPr>
        <w:instrText xml:space="preserve"> HYPERLINK "https://www.fda.gov/regulatory-information/search-fda-guidance-documents/quality-system-information-certain-premarket-application-reviews"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某些上市前申请审评的质量体系信息</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25</w:t>
      </w:r>
      <w:r w:rsidRPr="007F0408">
        <w:rPr>
          <w:rFonts w:ascii="Times New Roman" w:eastAsia="宋体" w:hAnsi="Times New Roman" w:cs="宋体"/>
          <w:sz w:val="24"/>
          <w:lang w:eastAsia="zh-CN"/>
        </w:rPr>
        <w:t>的说明，提交</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信息。</w:t>
      </w:r>
    </w:p>
    <w:p w14:paraId="0B19085C"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对于通常需要</w:t>
      </w:r>
      <w:proofErr w:type="gramStart"/>
      <w:r w:rsidRPr="007F0408">
        <w:rPr>
          <w:rFonts w:ascii="Times New Roman" w:eastAsia="宋体" w:hAnsi="Times New Roman" w:cs="宋体"/>
          <w:sz w:val="24"/>
          <w:lang w:eastAsia="zh-CN"/>
        </w:rPr>
        <w:t>预批准</w:t>
      </w:r>
      <w:proofErr w:type="gramEnd"/>
      <w:r w:rsidRPr="007F0408">
        <w:rPr>
          <w:rFonts w:ascii="Times New Roman" w:eastAsia="宋体" w:hAnsi="Times New Roman" w:cs="宋体"/>
          <w:sz w:val="24"/>
          <w:lang w:eastAsia="zh-CN"/>
        </w:rPr>
        <w:t>检查（即</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）的申请类型，</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计划在资源允许的情况下，加快对制造和质量体系合</w:t>
      </w:r>
      <w:proofErr w:type="gramStart"/>
      <w:r w:rsidRPr="007F0408">
        <w:rPr>
          <w:rFonts w:ascii="Times New Roman" w:eastAsia="宋体" w:hAnsi="Times New Roman" w:cs="宋体"/>
          <w:sz w:val="24"/>
          <w:lang w:eastAsia="zh-CN"/>
        </w:rPr>
        <w:t>规</w:t>
      </w:r>
      <w:proofErr w:type="gramEnd"/>
      <w:r w:rsidRPr="007F0408">
        <w:rPr>
          <w:rFonts w:ascii="Times New Roman" w:eastAsia="宋体" w:hAnsi="Times New Roman" w:cs="宋体"/>
          <w:sz w:val="24"/>
          <w:lang w:eastAsia="zh-CN"/>
        </w:rPr>
        <w:t>性的审查，对于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中的器械，使用与</w:t>
      </w:r>
      <w:hyperlink r:id="rId44">
        <w:r w:rsidRPr="007F0408">
          <w:rPr>
            <w:rFonts w:ascii="Times New Roman" w:eastAsia="宋体" w:hAnsi="Times New Roman" w:cs="宋体"/>
            <w:snapToGrid w:val="0"/>
            <w:color w:val="0000FF"/>
            <w:sz w:val="24"/>
            <w:szCs w:val="24"/>
            <w:u w:val="single" w:color="0000FF"/>
            <w:lang w:eastAsia="zh-CN"/>
          </w:rPr>
          <w:t>突破性器械计划指南文件</w:t>
        </w:r>
      </w:hyperlink>
      <w:r w:rsidRPr="007F0408">
        <w:rPr>
          <w:rFonts w:ascii="Times New Roman" w:eastAsia="宋体" w:hAnsi="Times New Roman" w:cs="宋体"/>
          <w:sz w:val="24"/>
          <w:lang w:eastAsia="zh-CN"/>
        </w:rPr>
        <w:t>第</w:t>
      </w:r>
      <w:r w:rsidRPr="007F0408">
        <w:rPr>
          <w:rFonts w:ascii="Times New Roman" w:eastAsia="宋体" w:hAnsi="Times New Roman" w:cs="宋体"/>
          <w:sz w:val="24"/>
          <w:lang w:eastAsia="zh-CN"/>
        </w:rPr>
        <w:t>II.G</w:t>
      </w:r>
      <w:r w:rsidRPr="007F0408">
        <w:rPr>
          <w:rFonts w:ascii="Times New Roman" w:eastAsia="宋体" w:hAnsi="Times New Roman" w:cs="宋体"/>
          <w:sz w:val="24"/>
          <w:lang w:eastAsia="zh-CN"/>
        </w:rPr>
        <w:t>节中规定的方法一致的方法。</w:t>
      </w:r>
    </w:p>
    <w:p w14:paraId="5A626CFD" w14:textId="77777777" w:rsidR="002D083D" w:rsidRPr="007F0408" w:rsidRDefault="004E3D19" w:rsidP="007F0408">
      <w:pPr>
        <w:pStyle w:val="11"/>
        <w:rPr>
          <w:rFonts w:eastAsia="宋体"/>
          <w:lang w:eastAsia="zh-CN"/>
        </w:rPr>
      </w:pPr>
      <w:bookmarkStart w:id="19" w:name="_Toc97891558"/>
      <w:r w:rsidRPr="007F0408">
        <w:rPr>
          <w:rFonts w:eastAsia="宋体" w:cs="宋体"/>
          <w:lang w:eastAsia="zh-CN"/>
        </w:rPr>
        <w:t>IV.</w:t>
      </w:r>
      <w:r w:rsidRPr="007F0408">
        <w:rPr>
          <w:rFonts w:eastAsia="宋体" w:cs="宋体"/>
          <w:lang w:eastAsia="zh-CN"/>
        </w:rPr>
        <w:tab/>
      </w:r>
      <w:proofErr w:type="spellStart"/>
      <w:r w:rsidRPr="007F0408">
        <w:rPr>
          <w:rFonts w:eastAsia="宋体" w:cs="宋体"/>
          <w:lang w:eastAsia="zh-CN"/>
        </w:rPr>
        <w:t>STeP</w:t>
      </w:r>
      <w:proofErr w:type="spellEnd"/>
      <w:r w:rsidRPr="007F0408">
        <w:rPr>
          <w:rFonts w:eastAsia="宋体" w:cs="宋体"/>
          <w:lang w:eastAsia="zh-CN"/>
        </w:rPr>
        <w:t>纳入和审查流程的因素</w:t>
      </w:r>
      <w:bookmarkEnd w:id="19"/>
    </w:p>
    <w:p w14:paraId="0CFC0F43" w14:textId="2ED0AB4F"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只有在应</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的要求并征得</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的同意，方可纳入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。为了申请纳入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w:t>
      </w:r>
      <w:r w:rsidR="00551D83">
        <w:rPr>
          <w:rFonts w:ascii="Times New Roman" w:eastAsia="宋体" w:hAnsi="Times New Roman" w:cs="宋体"/>
          <w:sz w:val="24"/>
          <w:lang w:eastAsia="zh-CN"/>
        </w:rPr>
        <w:t>相关的</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应首先评估其是否认为其器械（可能是对现有器械的修改）符合一般合格因素（第</w:t>
      </w:r>
      <w:r w:rsidRPr="007F0408">
        <w:rPr>
          <w:rFonts w:ascii="Times New Roman" w:eastAsia="宋体" w:hAnsi="Times New Roman" w:cs="宋体"/>
          <w:sz w:val="24"/>
          <w:lang w:eastAsia="zh-CN"/>
        </w:rPr>
        <w:t>IV.A</w:t>
      </w:r>
      <w:r w:rsidRPr="007F0408">
        <w:rPr>
          <w:rFonts w:ascii="Times New Roman" w:eastAsia="宋体" w:hAnsi="Times New Roman" w:cs="宋体"/>
          <w:sz w:val="24"/>
          <w:lang w:eastAsia="zh-CN"/>
        </w:rPr>
        <w:t>节）和特定计划因素（第</w:t>
      </w:r>
      <w:r w:rsidRPr="007F0408">
        <w:rPr>
          <w:rFonts w:ascii="Times New Roman" w:eastAsia="宋体" w:hAnsi="Times New Roman" w:cs="宋体"/>
          <w:sz w:val="24"/>
          <w:lang w:eastAsia="zh-CN"/>
        </w:rPr>
        <w:t>IV.B</w:t>
      </w:r>
      <w:r w:rsidRPr="007F0408">
        <w:rPr>
          <w:rFonts w:ascii="Times New Roman" w:eastAsia="宋体" w:hAnsi="Times New Roman" w:cs="宋体"/>
          <w:sz w:val="24"/>
          <w:lang w:eastAsia="zh-CN"/>
        </w:rPr>
        <w:t>节）。</w:t>
      </w:r>
    </w:p>
    <w:p w14:paraId="3CE23FA7" w14:textId="77777777" w:rsidR="002D083D" w:rsidRPr="007F0408" w:rsidRDefault="004E3D19" w:rsidP="007F0408">
      <w:pPr>
        <w:pStyle w:val="21"/>
        <w:rPr>
          <w:rFonts w:eastAsia="宋体"/>
          <w:lang w:eastAsia="zh-CN"/>
        </w:rPr>
      </w:pPr>
      <w:bookmarkStart w:id="20" w:name="_Toc97891559"/>
      <w:r w:rsidRPr="007F0408">
        <w:rPr>
          <w:rFonts w:eastAsia="宋体" w:cs="宋体"/>
          <w:lang w:eastAsia="zh-CN"/>
        </w:rPr>
        <w:t>A.</w:t>
      </w:r>
      <w:r w:rsidRPr="007F0408">
        <w:rPr>
          <w:rFonts w:eastAsia="宋体" w:cs="宋体"/>
          <w:lang w:eastAsia="zh-CN"/>
        </w:rPr>
        <w:tab/>
      </w:r>
      <w:r w:rsidRPr="007F0408">
        <w:rPr>
          <w:rFonts w:eastAsia="宋体" w:cs="宋体"/>
          <w:lang w:eastAsia="zh-CN"/>
        </w:rPr>
        <w:t>一般合格因素</w:t>
      </w:r>
      <w:bookmarkEnd w:id="20"/>
    </w:p>
    <w:p w14:paraId="4EB0B9FE" w14:textId="1AF62A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为了符合</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，该器械应通过</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w:t>
      </w:r>
      <w:r w:rsidR="009E6383" w:rsidRPr="009E6383">
        <w:rPr>
          <w:rFonts w:ascii="Times New Roman" w:eastAsia="宋体" w:hAnsi="Times New Roman" w:cs="宋体" w:hint="eastAsia"/>
          <w:sz w:val="24"/>
          <w:lang w:eastAsia="zh-CN"/>
        </w:rPr>
        <w:t>创新产品分类及申请</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途径获得上市许可。</w:t>
      </w:r>
    </w:p>
    <w:p w14:paraId="6CDC1452"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如第</w:t>
      </w:r>
      <w:r w:rsidRPr="007F0408">
        <w:rPr>
          <w:rFonts w:ascii="Times New Roman" w:eastAsia="宋体" w:hAnsi="Times New Roman" w:cs="宋体"/>
          <w:sz w:val="24"/>
          <w:lang w:eastAsia="zh-CN"/>
        </w:rPr>
        <w:t>I</w:t>
      </w:r>
      <w:r w:rsidRPr="007F0408">
        <w:rPr>
          <w:rFonts w:ascii="Times New Roman" w:eastAsia="宋体" w:hAnsi="Times New Roman" w:cs="宋体"/>
          <w:sz w:val="24"/>
          <w:lang w:eastAsia="zh-CN"/>
        </w:rPr>
        <w:t>节所述，</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计划审议将器械主导类组合产品纳入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。然而，作为纳入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的审评流程的一部分，</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计划评价产品的哪一个组成部分（即器械或药物</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生物）正在提供拟定的安全改进，并且仅在审议器械组成部分的安全改进时</w:t>
      </w:r>
      <w:proofErr w:type="gramStart"/>
      <w:r w:rsidRPr="007F0408">
        <w:rPr>
          <w:rFonts w:ascii="Times New Roman" w:eastAsia="宋体" w:hAnsi="Times New Roman" w:cs="宋体"/>
          <w:sz w:val="24"/>
          <w:lang w:eastAsia="zh-CN"/>
        </w:rPr>
        <w:t>才审议</w:t>
      </w:r>
      <w:proofErr w:type="gramEnd"/>
      <w:r w:rsidRPr="007F0408">
        <w:rPr>
          <w:rFonts w:ascii="Times New Roman" w:eastAsia="宋体" w:hAnsi="Times New Roman" w:cs="宋体"/>
          <w:sz w:val="24"/>
          <w:lang w:eastAsia="zh-CN"/>
        </w:rPr>
        <w:t>产品的纳入。</w:t>
      </w:r>
    </w:p>
    <w:p w14:paraId="52047FD4" w14:textId="70C7CEC0"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如果</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确定，如</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所述，该器械符合此处规定的一般合格因素以及下文确定的两个特定合格因素，则</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计划将该器械纳入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w:t>
      </w:r>
    </w:p>
    <w:p w14:paraId="11A8D38A" w14:textId="77777777" w:rsidR="001F713F" w:rsidRPr="007F0408" w:rsidRDefault="001F713F"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4C821B6" w14:textId="77777777" w:rsidR="001F713F" w:rsidRDefault="001F713F"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CC20F05" w14:textId="77777777" w:rsid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BC70CBC" w14:textId="77777777" w:rsidR="007F0408" w:rsidRP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E403A93"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_______________________</w:t>
      </w:r>
    </w:p>
    <w:p w14:paraId="4113EEAC" w14:textId="77777777" w:rsidR="00CE57AA" w:rsidRPr="007F0408" w:rsidRDefault="004E3D19" w:rsidP="007F0408">
      <w:pPr>
        <w:pStyle w:val="a8"/>
        <w:rPr>
          <w:rFonts w:eastAsia="宋体"/>
          <w:lang w:eastAsia="zh-CN"/>
        </w:rPr>
      </w:pPr>
      <w:r w:rsidRPr="007F0408">
        <w:rPr>
          <w:rFonts w:eastAsia="宋体" w:cs="宋体"/>
          <w:vertAlign w:val="superscript"/>
          <w:lang w:eastAsia="zh-CN"/>
        </w:rPr>
        <w:t>24</w:t>
      </w:r>
      <w:r w:rsidRPr="007F0408">
        <w:rPr>
          <w:rFonts w:eastAsia="宋体" w:cs="宋体"/>
          <w:lang w:eastAsia="zh-CN"/>
        </w:rPr>
        <w:t xml:space="preserve"> </w:t>
      </w:r>
      <w:r w:rsidRPr="007F0408">
        <w:rPr>
          <w:rFonts w:eastAsia="宋体" w:cs="宋体"/>
          <w:lang w:eastAsia="zh-CN"/>
        </w:rPr>
        <w:t>由于同时存在器械和药物</w:t>
      </w:r>
      <w:r w:rsidRPr="007F0408">
        <w:rPr>
          <w:rFonts w:eastAsia="宋体" w:cs="宋体"/>
          <w:lang w:eastAsia="zh-CN"/>
        </w:rPr>
        <w:t>/</w:t>
      </w:r>
      <w:r w:rsidRPr="007F0408">
        <w:rPr>
          <w:rFonts w:eastAsia="宋体" w:cs="宋体"/>
          <w:lang w:eastAsia="zh-CN"/>
        </w:rPr>
        <w:t>生物成分，器械主导类组合产品要符合不同的当前合格制造要求。参见《美国联邦法规》第</w:t>
      </w:r>
      <w:r w:rsidRPr="007F0408">
        <w:rPr>
          <w:rFonts w:eastAsia="宋体" w:cs="宋体"/>
          <w:lang w:eastAsia="zh-CN"/>
        </w:rPr>
        <w:t>21</w:t>
      </w:r>
      <w:r w:rsidRPr="007F0408">
        <w:rPr>
          <w:rFonts w:eastAsia="宋体" w:cs="宋体"/>
          <w:lang w:eastAsia="zh-CN"/>
        </w:rPr>
        <w:t>篇第</w:t>
      </w:r>
      <w:r w:rsidRPr="007F0408">
        <w:rPr>
          <w:rFonts w:eastAsia="宋体" w:cs="宋体"/>
          <w:lang w:eastAsia="zh-CN"/>
        </w:rPr>
        <w:t>4</w:t>
      </w:r>
      <w:r w:rsidRPr="007F0408">
        <w:rPr>
          <w:rFonts w:eastAsia="宋体" w:cs="宋体"/>
          <w:lang w:eastAsia="zh-CN"/>
        </w:rPr>
        <w:t>部分，子部分</w:t>
      </w:r>
      <w:r w:rsidRPr="007F0408">
        <w:rPr>
          <w:rFonts w:eastAsia="宋体" w:cs="宋体"/>
          <w:lang w:eastAsia="zh-CN"/>
        </w:rPr>
        <w:t>A</w:t>
      </w:r>
      <w:r w:rsidRPr="007F0408">
        <w:rPr>
          <w:rFonts w:eastAsia="宋体" w:cs="宋体"/>
          <w:lang w:eastAsia="zh-CN"/>
        </w:rPr>
        <w:t>；另请参见</w:t>
      </w:r>
      <w:r w:rsidRPr="007F0408">
        <w:rPr>
          <w:rFonts w:eastAsia="宋体" w:cs="宋体"/>
          <w:lang w:eastAsia="zh-CN"/>
        </w:rPr>
        <w:t>2013</w:t>
      </w:r>
      <w:r w:rsidRPr="007F0408">
        <w:rPr>
          <w:rFonts w:eastAsia="宋体" w:cs="宋体"/>
          <w:lang w:eastAsia="zh-CN"/>
        </w:rPr>
        <w:t>年</w:t>
      </w:r>
      <w:r w:rsidRPr="007F0408">
        <w:rPr>
          <w:rFonts w:eastAsia="宋体" w:cs="宋体"/>
          <w:lang w:eastAsia="zh-CN"/>
        </w:rPr>
        <w:t>1</w:t>
      </w:r>
      <w:r w:rsidRPr="007F0408">
        <w:rPr>
          <w:rFonts w:eastAsia="宋体" w:cs="宋体"/>
          <w:lang w:eastAsia="zh-CN"/>
        </w:rPr>
        <w:t>月</w:t>
      </w:r>
      <w:r w:rsidRPr="007F0408">
        <w:rPr>
          <w:rFonts w:eastAsia="宋体" w:cs="宋体"/>
          <w:lang w:eastAsia="zh-CN"/>
        </w:rPr>
        <w:t>22</w:t>
      </w:r>
      <w:r w:rsidRPr="007F0408">
        <w:rPr>
          <w:rFonts w:eastAsia="宋体" w:cs="宋体"/>
          <w:lang w:eastAsia="zh-CN"/>
        </w:rPr>
        <w:t>日《联邦公报》（</w:t>
      </w:r>
      <w:r w:rsidRPr="007F0408">
        <w:rPr>
          <w:rFonts w:eastAsia="宋体" w:cs="宋体"/>
          <w:lang w:eastAsia="zh-CN"/>
        </w:rPr>
        <w:t>78 FR 4307</w:t>
      </w:r>
      <w:r w:rsidRPr="007F0408">
        <w:rPr>
          <w:rFonts w:eastAsia="宋体" w:cs="宋体"/>
          <w:lang w:eastAsia="zh-CN"/>
        </w:rPr>
        <w:t>）中公布的组合产品当前合格制造规范要求的最终规定。</w:t>
      </w:r>
    </w:p>
    <w:p w14:paraId="34B80B16" w14:textId="77777777" w:rsidR="002D083D" w:rsidRPr="007F0408" w:rsidRDefault="004E3D19" w:rsidP="007F0408">
      <w:pPr>
        <w:pStyle w:val="a8"/>
        <w:rPr>
          <w:rFonts w:eastAsia="宋体"/>
        </w:rPr>
      </w:pPr>
      <w:proofErr w:type="gramStart"/>
      <w:r w:rsidRPr="007F0408">
        <w:rPr>
          <w:rFonts w:eastAsia="宋体"/>
          <w:vertAlign w:val="superscript"/>
        </w:rPr>
        <w:t>25</w:t>
      </w:r>
      <w:r w:rsidRPr="007F0408">
        <w:rPr>
          <w:rFonts w:eastAsia="宋体"/>
        </w:rPr>
        <w:t xml:space="preserve"> </w:t>
      </w:r>
      <w:hyperlink r:id="rId45">
        <w:bookmarkStart w:id="21" w:name="_bookmark35"/>
        <w:bookmarkEnd w:id="21"/>
        <w:r w:rsidRPr="007F0408">
          <w:rPr>
            <w:rFonts w:eastAsia="宋体"/>
            <w:color w:val="0000FF"/>
            <w:u w:val="single" w:color="0000FF"/>
          </w:rPr>
          <w:t>https://www.fda.gov/regulatory-information/search-fda-guidance-documents/quality-system-information-certain-</w:t>
        </w:r>
      </w:hyperlink>
      <w:hyperlink r:id="rId46">
        <w:r w:rsidRPr="007F0408">
          <w:rPr>
            <w:rFonts w:eastAsia="宋体"/>
            <w:color w:val="0000FF"/>
            <w:u w:val="single" w:color="0000FF"/>
          </w:rPr>
          <w:t>premarket-application-reviews</w:t>
        </w:r>
        <w:r w:rsidRPr="007F0408">
          <w:rPr>
            <w:rFonts w:eastAsia="宋体"/>
            <w:color w:val="000000"/>
          </w:rPr>
          <w:t>.</w:t>
        </w:r>
        <w:proofErr w:type="gramEnd"/>
      </w:hyperlink>
    </w:p>
    <w:p w14:paraId="138E133A" w14:textId="77777777" w:rsidR="001F713F" w:rsidRPr="007F0408" w:rsidRDefault="001F713F" w:rsidP="007F0408">
      <w:pPr>
        <w:rPr>
          <w:rFonts w:ascii="Times New Roman" w:eastAsia="宋体" w:hAnsi="Times New Roman" w:cs="Times New Roman"/>
          <w:b/>
          <w:bCs/>
          <w:snapToGrid w:val="0"/>
          <w:sz w:val="24"/>
          <w:szCs w:val="24"/>
        </w:rPr>
      </w:pPr>
      <w:r w:rsidRPr="007F0408">
        <w:rPr>
          <w:rFonts w:ascii="Times New Roman" w:eastAsia="宋体" w:hAnsi="Times New Roman" w:cs="宋体"/>
          <w:sz w:val="24"/>
        </w:rPr>
        <w:br w:type="page"/>
      </w:r>
    </w:p>
    <w:p w14:paraId="4C844F71" w14:textId="77777777" w:rsidR="002D083D" w:rsidRPr="007F0408" w:rsidRDefault="004E3D19" w:rsidP="007F0408">
      <w:pPr>
        <w:pStyle w:val="21"/>
        <w:rPr>
          <w:rFonts w:eastAsia="宋体"/>
          <w:lang w:eastAsia="zh-CN"/>
        </w:rPr>
      </w:pPr>
      <w:bookmarkStart w:id="22" w:name="_Toc97891560"/>
      <w:r w:rsidRPr="007F0408">
        <w:rPr>
          <w:rFonts w:eastAsia="宋体" w:cs="宋体"/>
          <w:lang w:eastAsia="zh-CN"/>
        </w:rPr>
        <w:lastRenderedPageBreak/>
        <w:t>B.</w:t>
      </w:r>
      <w:r w:rsidRPr="007F0408">
        <w:rPr>
          <w:rFonts w:eastAsia="宋体" w:cs="宋体"/>
          <w:lang w:eastAsia="zh-CN"/>
        </w:rPr>
        <w:tab/>
      </w:r>
      <w:r w:rsidRPr="007F0408">
        <w:rPr>
          <w:rFonts w:eastAsia="宋体" w:cs="宋体"/>
          <w:lang w:eastAsia="zh-CN"/>
        </w:rPr>
        <w:t>特定合格因素</w:t>
      </w:r>
      <w:bookmarkEnd w:id="22"/>
    </w:p>
    <w:p w14:paraId="0AE884CF"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为了将器械纳入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，其应符合下列条件：</w:t>
      </w:r>
    </w:p>
    <w:p w14:paraId="153BBC1D" w14:textId="77777777" w:rsidR="002D083D" w:rsidRPr="007F0408" w:rsidRDefault="004E3D19" w:rsidP="007F0408">
      <w:pPr>
        <w:adjustRightInd w:val="0"/>
        <w:snapToGrid w:val="0"/>
        <w:spacing w:beforeLines="50" w:before="120" w:line="300" w:lineRule="auto"/>
        <w:ind w:leftChars="104" w:left="709" w:hangingChars="200" w:hanging="480"/>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1.</w:t>
      </w:r>
      <w:r w:rsidRPr="007F0408">
        <w:rPr>
          <w:rFonts w:ascii="Times New Roman" w:eastAsia="宋体" w:hAnsi="Times New Roman" w:cs="宋体"/>
          <w:sz w:val="24"/>
          <w:lang w:eastAsia="zh-CN"/>
        </w:rPr>
        <w:tab/>
      </w:r>
      <w:r w:rsidRPr="007F0408">
        <w:rPr>
          <w:rFonts w:ascii="Times New Roman" w:eastAsia="宋体" w:hAnsi="Times New Roman" w:cs="宋体"/>
          <w:sz w:val="24"/>
          <w:lang w:eastAsia="zh-CN"/>
        </w:rPr>
        <w:t>由于器械治疗、诊断或预防的疾病或症状的严重性较低，器械不应符合突破性器械计划的要求；以及</w:t>
      </w:r>
    </w:p>
    <w:p w14:paraId="2FAC5FE1" w14:textId="302F8661" w:rsidR="00CE57AA" w:rsidRPr="007F0408" w:rsidRDefault="004E3D19" w:rsidP="007F0408">
      <w:pPr>
        <w:adjustRightInd w:val="0"/>
        <w:snapToGrid w:val="0"/>
        <w:spacing w:beforeLines="50" w:before="120" w:line="300" w:lineRule="auto"/>
        <w:ind w:leftChars="104" w:left="709" w:hangingChars="200" w:hanging="480"/>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2.</w:t>
      </w:r>
      <w:r w:rsidRPr="007F0408">
        <w:rPr>
          <w:rFonts w:ascii="Times New Roman" w:eastAsia="宋体" w:hAnsi="Times New Roman" w:cs="宋体"/>
          <w:sz w:val="24"/>
          <w:lang w:eastAsia="zh-CN"/>
        </w:rPr>
        <w:tab/>
      </w:r>
      <w:r w:rsidRPr="007F0408">
        <w:rPr>
          <w:rFonts w:ascii="Times New Roman" w:eastAsia="宋体" w:hAnsi="Times New Roman" w:cs="宋体"/>
          <w:sz w:val="24"/>
          <w:lang w:eastAsia="zh-CN"/>
        </w:rPr>
        <w:t>器械应通过提供以下一个或多个方面的实质安全性创新，显著改善诊疗的</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风险状态。</w:t>
      </w:r>
    </w:p>
    <w:p w14:paraId="02E70F30" w14:textId="77777777" w:rsidR="00CE57AA" w:rsidRPr="007F0408" w:rsidRDefault="004E3D19" w:rsidP="007F0408">
      <w:pPr>
        <w:tabs>
          <w:tab w:val="left" w:pos="1200"/>
        </w:tabs>
        <w:adjustRightInd w:val="0"/>
        <w:snapToGrid w:val="0"/>
        <w:spacing w:beforeLines="50" w:before="120" w:line="300" w:lineRule="auto"/>
        <w:ind w:leftChars="322" w:left="1188" w:hangingChars="200" w:hanging="480"/>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a.</w:t>
      </w:r>
      <w:r w:rsidRPr="007F0408">
        <w:rPr>
          <w:rFonts w:ascii="Times New Roman" w:eastAsia="宋体" w:hAnsi="Times New Roman" w:cs="宋体"/>
          <w:sz w:val="24"/>
          <w:lang w:eastAsia="zh-CN"/>
        </w:rPr>
        <w:tab/>
      </w:r>
      <w:r w:rsidRPr="007F0408">
        <w:rPr>
          <w:rFonts w:ascii="Times New Roman" w:eastAsia="宋体" w:hAnsi="Times New Roman" w:cs="宋体"/>
          <w:sz w:val="24"/>
          <w:lang w:eastAsia="zh-CN"/>
        </w:rPr>
        <w:t>减少已知严重不良事件的发生；</w:t>
      </w:r>
    </w:p>
    <w:p w14:paraId="753E4CBF" w14:textId="77777777" w:rsidR="00CE57AA" w:rsidRPr="007F0408" w:rsidRDefault="004E3D19" w:rsidP="007F0408">
      <w:pPr>
        <w:tabs>
          <w:tab w:val="left" w:pos="1200"/>
        </w:tabs>
        <w:adjustRightInd w:val="0"/>
        <w:snapToGrid w:val="0"/>
        <w:spacing w:beforeLines="50" w:before="120" w:line="300" w:lineRule="auto"/>
        <w:ind w:leftChars="322" w:left="1188" w:hangingChars="200" w:hanging="480"/>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b.</w:t>
      </w:r>
      <w:r w:rsidRPr="007F0408">
        <w:rPr>
          <w:rFonts w:ascii="Times New Roman" w:eastAsia="宋体" w:hAnsi="Times New Roman" w:cs="宋体"/>
          <w:sz w:val="24"/>
          <w:lang w:eastAsia="zh-CN"/>
        </w:rPr>
        <w:tab/>
      </w:r>
      <w:r w:rsidRPr="007F0408">
        <w:rPr>
          <w:rFonts w:ascii="Times New Roman" w:eastAsia="宋体" w:hAnsi="Times New Roman" w:cs="宋体"/>
          <w:sz w:val="24"/>
          <w:lang w:eastAsia="zh-CN"/>
        </w:rPr>
        <w:t>减少已知器械失效模式的发生；</w:t>
      </w:r>
    </w:p>
    <w:p w14:paraId="721330F3" w14:textId="77777777" w:rsidR="00CE57AA" w:rsidRPr="007F0408" w:rsidRDefault="004E3D19" w:rsidP="007F0408">
      <w:pPr>
        <w:tabs>
          <w:tab w:val="left" w:pos="1200"/>
        </w:tabs>
        <w:adjustRightInd w:val="0"/>
        <w:snapToGrid w:val="0"/>
        <w:spacing w:beforeLines="50" w:before="120" w:line="300" w:lineRule="auto"/>
        <w:ind w:leftChars="322" w:left="1188" w:hangingChars="200" w:hanging="480"/>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c.</w:t>
      </w:r>
      <w:r w:rsidRPr="007F0408">
        <w:rPr>
          <w:rFonts w:ascii="Times New Roman" w:eastAsia="宋体" w:hAnsi="Times New Roman" w:cs="宋体"/>
          <w:sz w:val="24"/>
          <w:lang w:eastAsia="zh-CN"/>
        </w:rPr>
        <w:tab/>
      </w:r>
      <w:r w:rsidRPr="007F0408">
        <w:rPr>
          <w:rFonts w:ascii="Times New Roman" w:eastAsia="宋体" w:hAnsi="Times New Roman" w:cs="宋体"/>
          <w:sz w:val="24"/>
          <w:lang w:eastAsia="zh-CN"/>
        </w:rPr>
        <w:t>减少已知使用相关危险或使用错误的发生；或</w:t>
      </w:r>
    </w:p>
    <w:p w14:paraId="6549CAE5" w14:textId="77777777" w:rsidR="002D083D" w:rsidRPr="007F0408" w:rsidRDefault="004E3D19" w:rsidP="007F0408">
      <w:pPr>
        <w:tabs>
          <w:tab w:val="left" w:pos="1200"/>
        </w:tabs>
        <w:adjustRightInd w:val="0"/>
        <w:snapToGrid w:val="0"/>
        <w:spacing w:beforeLines="50" w:before="120" w:line="300" w:lineRule="auto"/>
        <w:ind w:leftChars="322" w:left="1188" w:hangingChars="200" w:hanging="480"/>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d.</w:t>
      </w:r>
      <w:r w:rsidRPr="007F0408">
        <w:rPr>
          <w:rFonts w:ascii="Times New Roman" w:eastAsia="宋体" w:hAnsi="Times New Roman" w:cs="宋体"/>
          <w:sz w:val="24"/>
          <w:lang w:eastAsia="zh-CN"/>
        </w:rPr>
        <w:tab/>
      </w:r>
      <w:r w:rsidRPr="007F0408">
        <w:rPr>
          <w:rFonts w:ascii="Times New Roman" w:eastAsia="宋体" w:hAnsi="Times New Roman" w:cs="宋体"/>
          <w:sz w:val="24"/>
          <w:lang w:eastAsia="zh-CN"/>
        </w:rPr>
        <w:t>提高另一种器械或干预措施的安全性。</w:t>
      </w:r>
    </w:p>
    <w:p w14:paraId="5AF98D54" w14:textId="77777777" w:rsidR="002D083D" w:rsidRPr="007F0408" w:rsidRDefault="004E3D19" w:rsidP="007F0408">
      <w:pPr>
        <w:pStyle w:val="21"/>
        <w:rPr>
          <w:rFonts w:eastAsia="宋体"/>
          <w:lang w:eastAsia="zh-CN"/>
        </w:rPr>
      </w:pPr>
      <w:bookmarkStart w:id="23" w:name="_Toc97891561"/>
      <w:r w:rsidRPr="007F0408">
        <w:rPr>
          <w:rFonts w:eastAsia="宋体" w:cs="宋体"/>
          <w:lang w:eastAsia="zh-CN"/>
        </w:rPr>
        <w:t>C.</w:t>
      </w:r>
      <w:r w:rsidRPr="007F0408">
        <w:rPr>
          <w:rFonts w:eastAsia="宋体" w:cs="宋体"/>
          <w:lang w:eastAsia="zh-CN"/>
        </w:rPr>
        <w:tab/>
      </w:r>
      <w:r w:rsidRPr="007F0408">
        <w:rPr>
          <w:rFonts w:eastAsia="宋体" w:cs="宋体"/>
          <w:lang w:eastAsia="zh-CN"/>
        </w:rPr>
        <w:t>评价特定</w:t>
      </w:r>
      <w:proofErr w:type="spellStart"/>
      <w:r w:rsidRPr="007F0408">
        <w:rPr>
          <w:rFonts w:eastAsia="宋体" w:cs="宋体"/>
          <w:lang w:eastAsia="zh-CN"/>
        </w:rPr>
        <w:t>STeP</w:t>
      </w:r>
      <w:proofErr w:type="spellEnd"/>
      <w:r w:rsidRPr="007F0408">
        <w:rPr>
          <w:rFonts w:eastAsia="宋体" w:cs="宋体"/>
          <w:lang w:eastAsia="zh-CN"/>
        </w:rPr>
        <w:t>合格因素的考量</w:t>
      </w:r>
      <w:bookmarkEnd w:id="23"/>
    </w:p>
    <w:p w14:paraId="32AFBD10" w14:textId="77777777" w:rsidR="002D083D" w:rsidRPr="007F0408" w:rsidRDefault="007F0408" w:rsidP="008B5A80">
      <w:pPr>
        <w:pStyle w:val="31"/>
        <w:tabs>
          <w:tab w:val="clear" w:pos="2279"/>
          <w:tab w:val="left" w:pos="2127"/>
        </w:tabs>
        <w:rPr>
          <w:rFonts w:eastAsia="宋体"/>
          <w:lang w:eastAsia="zh-CN"/>
        </w:rPr>
      </w:pPr>
      <w:bookmarkStart w:id="24" w:name="_Toc97891562"/>
      <w:r>
        <w:rPr>
          <w:rFonts w:eastAsia="宋体" w:cs="宋体" w:hint="eastAsia"/>
          <w:lang w:eastAsia="zh-CN"/>
        </w:rPr>
        <w:t>（</w:t>
      </w:r>
      <w:r w:rsidR="004E3D19" w:rsidRPr="007F0408">
        <w:rPr>
          <w:rFonts w:eastAsia="宋体" w:cs="宋体"/>
          <w:lang w:eastAsia="zh-CN"/>
        </w:rPr>
        <w:t>1</w:t>
      </w:r>
      <w:r>
        <w:rPr>
          <w:rFonts w:eastAsia="宋体" w:cs="宋体" w:hint="eastAsia"/>
          <w:lang w:eastAsia="zh-CN"/>
        </w:rPr>
        <w:t>）</w:t>
      </w:r>
      <w:r w:rsidR="004E3D19" w:rsidRPr="007F0408">
        <w:rPr>
          <w:rFonts w:eastAsia="宋体" w:cs="宋体"/>
          <w:lang w:eastAsia="zh-CN"/>
        </w:rPr>
        <w:tab/>
      </w:r>
      <w:r w:rsidR="004E3D19" w:rsidRPr="007F0408">
        <w:rPr>
          <w:rFonts w:eastAsia="宋体" w:cs="宋体"/>
          <w:lang w:eastAsia="zh-CN"/>
        </w:rPr>
        <w:t>第一个因素</w:t>
      </w:r>
      <w:bookmarkEnd w:id="24"/>
    </w:p>
    <w:p w14:paraId="1AF4D7B8" w14:textId="6C3FAC15"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第</w:t>
      </w:r>
      <w:r w:rsidRPr="007F0408">
        <w:rPr>
          <w:rFonts w:ascii="Times New Roman" w:eastAsia="宋体" w:hAnsi="Times New Roman" w:cs="宋体"/>
          <w:sz w:val="24"/>
          <w:lang w:eastAsia="zh-CN"/>
        </w:rPr>
        <w:t>IV.B</w:t>
      </w:r>
      <w:r w:rsidRPr="007F0408">
        <w:rPr>
          <w:rFonts w:ascii="Times New Roman" w:eastAsia="宋体" w:hAnsi="Times New Roman" w:cs="宋体"/>
          <w:sz w:val="24"/>
          <w:lang w:eastAsia="zh-CN"/>
        </w:rPr>
        <w:t>节中的首个特定合格因素描述了</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中的器械拟解决的疾病或症状的严重性。突破性器械计划的核心原则是，只根据某些法定标准，审议那些诊疗危及生命或不可逆转的衰弱性疾病或症状的器械。</w:t>
      </w:r>
      <w:r w:rsidRPr="007F0408">
        <w:rPr>
          <w:rFonts w:ascii="Times New Roman" w:eastAsia="宋体" w:hAnsi="Times New Roman" w:cs="宋体"/>
          <w:sz w:val="24"/>
          <w:vertAlign w:val="superscript"/>
          <w:lang w:eastAsia="zh-CN"/>
        </w:rPr>
        <w:t>26</w:t>
      </w:r>
      <w:r w:rsidRPr="007F0408">
        <w:rPr>
          <w:rFonts w:ascii="Times New Roman" w:eastAsia="宋体" w:hAnsi="Times New Roman" w:cs="宋体"/>
          <w:sz w:val="24"/>
          <w:lang w:eastAsia="zh-CN"/>
        </w:rPr>
        <w:t>然而，</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意识到可用医疗产品治疗发病率没有这么高但仍可影响患者健康和生活质量的各种健康状况。及时获得更安全、用于较轻病情的医疗器械对于改善健康状况非常重要，而这类器械正是</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的重点。具体而言，纳入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的器械应针对被视为无生命威胁或可逆</w:t>
      </w:r>
      <w:r w:rsidR="00551D83">
        <w:rPr>
          <w:rFonts w:ascii="Times New Roman" w:eastAsia="宋体" w:hAnsi="Times New Roman" w:cs="宋体" w:hint="eastAsia"/>
          <w:sz w:val="24"/>
          <w:lang w:eastAsia="zh-CN"/>
        </w:rPr>
        <w:t>性</w:t>
      </w:r>
      <w:r w:rsidRPr="007F0408">
        <w:rPr>
          <w:rFonts w:ascii="Times New Roman" w:eastAsia="宋体" w:hAnsi="Times New Roman" w:cs="宋体"/>
          <w:sz w:val="24"/>
          <w:lang w:eastAsia="zh-CN"/>
        </w:rPr>
        <w:t>疾病或症状。例如，这些疾病或症状可能会在术后或术后恢复和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或康复期间等短期内对患者的生活质量产生不利影响，或使患者</w:t>
      </w:r>
      <w:r w:rsidR="00173044">
        <w:rPr>
          <w:rFonts w:ascii="Times New Roman" w:eastAsia="宋体" w:hAnsi="Times New Roman" w:cs="宋体"/>
          <w:sz w:val="24"/>
          <w:lang w:eastAsia="zh-CN"/>
        </w:rPr>
        <w:t>身体</w:t>
      </w:r>
      <w:r w:rsidRPr="007F0408">
        <w:rPr>
          <w:rFonts w:ascii="Times New Roman" w:eastAsia="宋体" w:hAnsi="Times New Roman" w:cs="宋体"/>
          <w:sz w:val="24"/>
          <w:lang w:eastAsia="zh-CN"/>
        </w:rPr>
        <w:t>虚弱。此外，与这些疾病或症状相关的不良健康后果可能不会显著影响日常功能，和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或可能不会发展为更严重的疾病或症状。</w:t>
      </w:r>
    </w:p>
    <w:p w14:paraId="3E047D91" w14:textId="77777777" w:rsidR="002D083D" w:rsidRPr="007F0408" w:rsidRDefault="007F0408" w:rsidP="008B5A80">
      <w:pPr>
        <w:pStyle w:val="31"/>
        <w:tabs>
          <w:tab w:val="clear" w:pos="2279"/>
          <w:tab w:val="left" w:pos="2127"/>
        </w:tabs>
        <w:rPr>
          <w:rFonts w:eastAsia="宋体"/>
          <w:lang w:eastAsia="zh-CN"/>
        </w:rPr>
      </w:pPr>
      <w:bookmarkStart w:id="25" w:name="_Toc97891563"/>
      <w:r>
        <w:rPr>
          <w:rFonts w:eastAsia="宋体" w:cs="宋体" w:hint="eastAsia"/>
          <w:lang w:eastAsia="zh-CN"/>
        </w:rPr>
        <w:t>（</w:t>
      </w:r>
      <w:r>
        <w:rPr>
          <w:rFonts w:eastAsia="宋体" w:cs="宋体" w:hint="eastAsia"/>
          <w:lang w:eastAsia="zh-CN"/>
        </w:rPr>
        <w:t>2</w:t>
      </w:r>
      <w:r>
        <w:rPr>
          <w:rFonts w:eastAsia="宋体" w:cs="宋体" w:hint="eastAsia"/>
          <w:lang w:eastAsia="zh-CN"/>
        </w:rPr>
        <w:t>）</w:t>
      </w:r>
      <w:r w:rsidR="004E3D19" w:rsidRPr="007F0408">
        <w:rPr>
          <w:rFonts w:eastAsia="宋体" w:cs="宋体"/>
          <w:lang w:eastAsia="zh-CN"/>
        </w:rPr>
        <w:tab/>
      </w:r>
      <w:r w:rsidR="004E3D19" w:rsidRPr="007F0408">
        <w:rPr>
          <w:rFonts w:eastAsia="宋体" w:cs="宋体"/>
          <w:lang w:eastAsia="zh-CN"/>
        </w:rPr>
        <w:t>第二个因素</w:t>
      </w:r>
      <w:bookmarkEnd w:id="25"/>
    </w:p>
    <w:p w14:paraId="4D5207B4" w14:textId="033E4876" w:rsidR="007F0408" w:rsidRDefault="004E3D19" w:rsidP="007F0408">
      <w:pPr>
        <w:adjustRightInd w:val="0"/>
        <w:snapToGrid w:val="0"/>
        <w:spacing w:beforeLines="50" w:before="120" w:line="300" w:lineRule="auto"/>
        <w:jc w:val="both"/>
        <w:rPr>
          <w:rFonts w:ascii="Times New Roman" w:eastAsia="宋体" w:hAnsi="Times New Roman" w:cs="宋体"/>
          <w:sz w:val="24"/>
          <w:lang w:eastAsia="zh-CN"/>
        </w:rPr>
      </w:pPr>
      <w:r w:rsidRPr="007F0408">
        <w:rPr>
          <w:rFonts w:ascii="Times New Roman" w:eastAsia="宋体" w:hAnsi="Times New Roman" w:cs="宋体"/>
          <w:sz w:val="24"/>
          <w:lang w:eastAsia="zh-CN"/>
        </w:rPr>
        <w:t>虽然第一个特定的合格因素考虑了器械拟解决的疾病或症状的严重性，但第二个因素考虑了与已识别疾病或症状的替代方案相比，</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中的器械如何显著改善诊疗的</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风险状态。第二个合格因素包含了预期改善对</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风险状况的重要性、建议的安全创新类型，以及器械是否解决了四种特定安全改善类别中的一种等要素。下面讨论</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计划如何审议各要素以评价第二个合格因素。</w:t>
      </w:r>
    </w:p>
    <w:p w14:paraId="5EFE7109" w14:textId="77777777" w:rsidR="007F0408" w:rsidRP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2434EA5"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_______________________</w:t>
      </w:r>
    </w:p>
    <w:p w14:paraId="4B2CEAC1" w14:textId="77777777" w:rsidR="002D083D" w:rsidRPr="007F0408" w:rsidRDefault="004E3D19" w:rsidP="007F0408">
      <w:pPr>
        <w:pStyle w:val="a8"/>
        <w:rPr>
          <w:rFonts w:eastAsia="宋体"/>
          <w:lang w:eastAsia="zh-CN"/>
        </w:rPr>
      </w:pPr>
      <w:r w:rsidRPr="007F0408">
        <w:rPr>
          <w:rFonts w:eastAsia="宋体" w:cs="宋体"/>
          <w:vertAlign w:val="superscript"/>
          <w:lang w:eastAsia="zh-CN"/>
        </w:rPr>
        <w:t>26</w:t>
      </w:r>
      <w:r w:rsidRPr="007F0408">
        <w:rPr>
          <w:rFonts w:eastAsia="宋体" w:cs="宋体"/>
          <w:lang w:eastAsia="zh-CN"/>
        </w:rPr>
        <w:t xml:space="preserve"> </w:t>
      </w:r>
      <w:r w:rsidRPr="007F0408">
        <w:rPr>
          <w:rFonts w:eastAsia="宋体" w:cs="宋体"/>
          <w:lang w:eastAsia="zh-CN"/>
        </w:rPr>
        <w:t>指定标准在《</w:t>
      </w:r>
      <w:r w:rsidRPr="007F0408">
        <w:rPr>
          <w:rFonts w:eastAsia="宋体" w:cs="宋体"/>
          <w:lang w:eastAsia="zh-CN"/>
        </w:rPr>
        <w:t>FD&amp;C</w:t>
      </w:r>
      <w:r w:rsidRPr="007F0408">
        <w:rPr>
          <w:rFonts w:eastAsia="宋体" w:cs="宋体"/>
          <w:lang w:eastAsia="zh-CN"/>
        </w:rPr>
        <w:t>法案》第</w:t>
      </w:r>
      <w:r w:rsidRPr="007F0408">
        <w:rPr>
          <w:rFonts w:eastAsia="宋体" w:cs="宋体"/>
          <w:lang w:eastAsia="zh-CN"/>
        </w:rPr>
        <w:t>515B</w:t>
      </w:r>
      <w:r w:rsidRPr="007F0408">
        <w:rPr>
          <w:rFonts w:eastAsia="宋体" w:cs="宋体"/>
          <w:lang w:eastAsia="zh-CN"/>
        </w:rPr>
        <w:t>节中进行了定义，并在突破性器械计划指南文件中进行了描述。</w:t>
      </w:r>
    </w:p>
    <w:p w14:paraId="1536CDA6" w14:textId="77777777" w:rsidR="001F713F" w:rsidRPr="007F0408" w:rsidRDefault="001F713F" w:rsidP="007F0408">
      <w:pPr>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br w:type="page"/>
      </w:r>
    </w:p>
    <w:p w14:paraId="727C237B" w14:textId="20513E96"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lastRenderedPageBreak/>
        <w:t>首先，</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计划审议该器械可否显著改善与已知的严重不良事件和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或安全问题有关的疾病或症状下的其他替代的诊疗法中</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风险状态。（例如，通过</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安全沟通或医疗器械召回中确定，</w:t>
      </w:r>
      <w:r w:rsidRPr="007F0408">
        <w:rPr>
          <w:rFonts w:ascii="Times New Roman" w:eastAsia="宋体" w:hAnsi="Times New Roman" w:cs="宋体"/>
          <w:sz w:val="24"/>
          <w:vertAlign w:val="superscript"/>
          <w:lang w:eastAsia="zh-CN"/>
        </w:rPr>
        <w:t>27</w:t>
      </w:r>
      <w:r w:rsidRPr="007F0408">
        <w:rPr>
          <w:rFonts w:ascii="Times New Roman" w:eastAsia="宋体" w:hAnsi="Times New Roman" w:cs="宋体"/>
          <w:sz w:val="24"/>
          <w:lang w:eastAsia="zh-CN"/>
        </w:rPr>
        <w:t>或以其他方式将其鉴定为具有公众健康重要性的重大安全问题）。</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计划在特定器械和拟定预期用途的整体</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风险框架范围内评估安全</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的重要性，同时审议预期患者群体、已识别安全问题的严重性、目标疾病或症状的严重性，以及其他可用的诊疗替代方案。该器械应能在与特定诊疗典型相关的安全问题的普遍性和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或严重性方面做出具有临床意义的改善。</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预计，安全性改善不应损害该器械的有效性。此外，</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计划审议安全创新中是否引入了新的严重不良事件或使用性危害这种可能性以及这种可能性对</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中器械的</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风险状态的影响。例如，为实现安全性改善而对器械进行的修改也不应增加与器械或其使用相关的不同类型严重不良事件的发生率。</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预计，纳入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的申请将主要集中在，与在美国合法上市的现有医疗器械相比，能够显著提高安全性的医疗器械。</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还计划审议可以对现有护理标准提供显著的安全性改善的器械，包括</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批准的药物或生物制品，或其他技术，并考虑将其纳入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w:t>
      </w:r>
    </w:p>
    <w:p w14:paraId="1F6A1F25" w14:textId="516CC6C2"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其次，</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计划审议预期的</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状态的改善是否通过实质性的安全创新实现。实质性安全创新是指包含创新的技术特征或代表技术的创新使用以实现重大安全性改善的创新。创新技术特征的示例可包括表面物理化学性质的变化、材料制造方法的变化（如果这些变化有助于创建新型器械特征），或具有改善后安全状态的新材料的使用。同样，为了本次评价的目的，对现有软件进行重大修改以提供新的安全功能也可被视为技术创新。</w:t>
      </w:r>
    </w:p>
    <w:p w14:paraId="453992DA" w14:textId="00C7A786"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一般而言，作为该评价的一部分，</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还计划审议该器械的操作原理和来自非临床或临床和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或文献分析的初步数据。请求纳入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时，通常不需要完整的临床证据数据集。</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计划根据</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提交的信息，评价是否存在对该器械的技术和临床成功的合理预期。</w:t>
      </w:r>
    </w:p>
    <w:p w14:paraId="4CC388D1" w14:textId="29C5DD87" w:rsidR="002D083D" w:rsidRDefault="004E3D19" w:rsidP="007F0408">
      <w:pPr>
        <w:adjustRightInd w:val="0"/>
        <w:snapToGrid w:val="0"/>
        <w:spacing w:beforeLines="50" w:before="120" w:line="300" w:lineRule="auto"/>
        <w:jc w:val="both"/>
        <w:rPr>
          <w:rFonts w:ascii="Times New Roman" w:eastAsia="宋体" w:hAnsi="Times New Roman" w:cs="宋体"/>
          <w:sz w:val="24"/>
          <w:lang w:eastAsia="zh-CN"/>
        </w:rPr>
      </w:pPr>
      <w:r w:rsidRPr="007F0408">
        <w:rPr>
          <w:rFonts w:ascii="Times New Roman" w:eastAsia="宋体" w:hAnsi="Times New Roman" w:cs="宋体"/>
          <w:sz w:val="24"/>
          <w:lang w:eastAsia="zh-CN"/>
        </w:rPr>
        <w:t>最后，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通过审议器械是否满足以下四个子部分之一，来审议器械如何获得实现改善后的</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风险状态。</w:t>
      </w:r>
    </w:p>
    <w:p w14:paraId="046488AE"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1FDC2B04"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5C6B0DF2" w14:textId="77777777" w:rsidR="007F0408" w:rsidRP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202E06C"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rPr>
        <w:t>_______________________</w:t>
      </w:r>
    </w:p>
    <w:p w14:paraId="13684B1B" w14:textId="77777777" w:rsidR="002D083D" w:rsidRPr="007F0408" w:rsidRDefault="004E3D19" w:rsidP="007F0408">
      <w:pPr>
        <w:pStyle w:val="a8"/>
        <w:rPr>
          <w:rFonts w:eastAsia="宋体"/>
        </w:rPr>
      </w:pPr>
      <w:r w:rsidRPr="007F0408">
        <w:rPr>
          <w:rFonts w:eastAsia="宋体" w:cs="宋体"/>
          <w:vertAlign w:val="superscript"/>
        </w:rPr>
        <w:t>27</w:t>
      </w:r>
      <w:r w:rsidRPr="007F0408">
        <w:rPr>
          <w:rFonts w:eastAsia="宋体" w:cs="宋体"/>
        </w:rPr>
        <w:t xml:space="preserve"> </w:t>
      </w:r>
      <w:r w:rsidRPr="007F0408">
        <w:rPr>
          <w:rFonts w:eastAsia="宋体" w:cs="宋体"/>
        </w:rPr>
        <w:t>关于医疗器械安全信息的收集可通过以下链接获取：</w:t>
      </w:r>
      <w:hyperlink r:id="rId47">
        <w:r w:rsidRPr="007F0408">
          <w:rPr>
            <w:rFonts w:eastAsia="宋体" w:cs="宋体"/>
            <w:color w:val="0000FF"/>
            <w:u w:val="single" w:color="0000FF"/>
          </w:rPr>
          <w:t>https://www.fda.gov/medical-devices/medical-device-safety</w:t>
        </w:r>
      </w:hyperlink>
      <w:r w:rsidRPr="007F0408">
        <w:rPr>
          <w:rFonts w:eastAsia="宋体" w:cs="宋体"/>
        </w:rPr>
        <w:t>。</w:t>
      </w:r>
      <w:proofErr w:type="gramStart"/>
      <w:r w:rsidRPr="007F0408">
        <w:rPr>
          <w:rFonts w:eastAsia="宋体" w:cs="宋体"/>
        </w:rPr>
        <w:t>CBER</w:t>
      </w:r>
      <w:r w:rsidRPr="007F0408">
        <w:rPr>
          <w:rFonts w:eastAsia="宋体" w:cs="宋体"/>
        </w:rPr>
        <w:t>的安全性和可用性沟通及召回可通过以下链接获取：</w:t>
      </w:r>
      <w:hyperlink w:history="1">
        <w:r w:rsidR="007F0408" w:rsidRPr="00EA4787">
          <w:rPr>
            <w:rStyle w:val="a9"/>
            <w:rFonts w:eastAsia="宋体" w:cs="宋体"/>
            <w:u w:color="0000FF"/>
          </w:rPr>
          <w:t>https://</w:t>
        </w:r>
        <w:r w:rsidR="007F0408" w:rsidRPr="00EA4787">
          <w:rPr>
            <w:rStyle w:val="a9"/>
            <w:rFonts w:eastAsia="宋体" w:cs="宋体" w:hint="eastAsia"/>
            <w:u w:color="0000FF"/>
            <w:lang w:eastAsia="zh-CN"/>
          </w:rPr>
          <w:t xml:space="preserve"> </w:t>
        </w:r>
        <w:r w:rsidR="007F0408" w:rsidRPr="00EA4787">
          <w:rPr>
            <w:rStyle w:val="a9"/>
            <w:rFonts w:eastAsia="宋体" w:cs="宋体"/>
            <w:u w:color="0000FF"/>
          </w:rPr>
          <w:t>www.</w:t>
        </w:r>
        <w:proofErr w:type="gramEnd"/>
        <w:r w:rsidR="007F0408" w:rsidRPr="00EA4787">
          <w:rPr>
            <w:rStyle w:val="a9"/>
            <w:rFonts w:eastAsia="宋体" w:cs="宋体" w:hint="eastAsia"/>
            <w:u w:color="0000FF"/>
            <w:lang w:eastAsia="zh-CN"/>
          </w:rPr>
          <w:t xml:space="preserve"> </w:t>
        </w:r>
        <w:r w:rsidR="007F0408" w:rsidRPr="00EA4787">
          <w:rPr>
            <w:rStyle w:val="a9"/>
            <w:rFonts w:eastAsia="宋体" w:cs="宋体"/>
            <w:u w:color="0000FF"/>
          </w:rPr>
          <w:t>fda.gov/vaccines-blood-biologics/safety-availability-biologics</w:t>
        </w:r>
        <w:r w:rsidR="007F0408" w:rsidRPr="00EA4787">
          <w:rPr>
            <w:rStyle w:val="a9"/>
            <w:rFonts w:eastAsia="宋体" w:cs="宋体"/>
            <w:u w:color="0000FF"/>
          </w:rPr>
          <w:t>和</w:t>
        </w:r>
        <w:r w:rsidR="007F0408" w:rsidRPr="00EA4787">
          <w:rPr>
            <w:rStyle w:val="a9"/>
            <w:rFonts w:eastAsia="宋体" w:cs="宋体"/>
            <w:u w:color="0000FF"/>
          </w:rPr>
          <w:t>https://www.fda.gov/vaccines-blood-biologics/safety-availability-biologics/recalls-biologics</w:t>
        </w:r>
      </w:hyperlink>
      <w:r w:rsidRPr="007F0408">
        <w:rPr>
          <w:rFonts w:eastAsia="宋体" w:cs="宋体"/>
        </w:rPr>
        <w:t>。</w:t>
      </w:r>
    </w:p>
    <w:p w14:paraId="2316034E" w14:textId="77777777" w:rsidR="001F713F" w:rsidRPr="007F0408" w:rsidRDefault="001F713F" w:rsidP="007F0408">
      <w:pPr>
        <w:rPr>
          <w:rFonts w:ascii="Times New Roman" w:eastAsia="宋体" w:hAnsi="Times New Roman" w:cs="Times New Roman"/>
          <w:snapToGrid w:val="0"/>
          <w:sz w:val="21"/>
          <w:szCs w:val="21"/>
          <w:lang w:eastAsia="zh-CN"/>
        </w:rPr>
      </w:pPr>
      <w:r w:rsidRPr="007F0408">
        <w:rPr>
          <w:rFonts w:ascii="Times New Roman" w:eastAsia="宋体" w:hAnsi="Times New Roman" w:cs="宋体"/>
        </w:rPr>
        <w:br w:type="page"/>
      </w:r>
    </w:p>
    <w:p w14:paraId="1E899F87" w14:textId="77777777" w:rsidR="002D083D" w:rsidRPr="007F0408" w:rsidRDefault="004E3D19" w:rsidP="007F0408">
      <w:pPr>
        <w:pStyle w:val="4"/>
        <w:rPr>
          <w:rFonts w:eastAsia="宋体"/>
          <w:lang w:eastAsia="zh-CN"/>
        </w:rPr>
      </w:pPr>
      <w:proofErr w:type="gramStart"/>
      <w:r w:rsidRPr="007F0408">
        <w:rPr>
          <w:rFonts w:eastAsia="宋体" w:cs="宋体"/>
          <w:lang w:eastAsia="zh-CN"/>
        </w:rPr>
        <w:lastRenderedPageBreak/>
        <w:t>a</w:t>
      </w:r>
      <w:proofErr w:type="gramEnd"/>
      <w:r w:rsidRPr="007F0408">
        <w:rPr>
          <w:rFonts w:eastAsia="宋体" w:cs="宋体"/>
          <w:lang w:eastAsia="zh-CN"/>
        </w:rPr>
        <w:t>.</w:t>
      </w:r>
      <w:r w:rsidRPr="007F0408">
        <w:rPr>
          <w:rFonts w:eastAsia="宋体" w:cs="宋体"/>
          <w:lang w:eastAsia="zh-CN"/>
        </w:rPr>
        <w:tab/>
      </w:r>
      <w:r w:rsidRPr="007F0408">
        <w:rPr>
          <w:rFonts w:eastAsia="宋体" w:cs="宋体"/>
          <w:lang w:eastAsia="zh-CN"/>
        </w:rPr>
        <w:t>减少已知严重不良事件的发生</w:t>
      </w:r>
    </w:p>
    <w:p w14:paraId="20B9CFDE" w14:textId="77777777" w:rsidR="00CE57AA"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意识到，尽管一些医疗产品不能直接诊疗危及生命的疾病或症状，但其使用可能会导致非常严重的不良事件，包括患者死亡或重伤或重病。这包括导致出现危及生命的症状、残疾或永久性损害的严重伤害或疾病，或为防止永久性损伤或损害而进行的后续治疗或干预。</w:t>
      </w:r>
      <w:r w:rsidRPr="007F0408">
        <w:rPr>
          <w:rFonts w:ascii="Times New Roman" w:eastAsia="宋体" w:hAnsi="Times New Roman" w:cs="宋体"/>
          <w:sz w:val="24"/>
          <w:vertAlign w:val="superscript"/>
          <w:lang w:eastAsia="zh-CN"/>
        </w:rPr>
        <w:t>28</w:t>
      </w:r>
      <w:r w:rsidRPr="007F0408">
        <w:rPr>
          <w:rFonts w:ascii="Times New Roman" w:eastAsia="宋体" w:hAnsi="Times New Roman" w:cs="宋体"/>
          <w:sz w:val="24"/>
          <w:lang w:eastAsia="zh-CN"/>
        </w:rPr>
        <w:t>为了满足该子部分的要求，根据医疗器械的操作原理，医疗器械应能显著减少已知严重不良事件的发生。关于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计划审议由或应由在诊疗后的急性时间段（如数天至数月）内使用医疗产品，或使用与长期（如可能发生在诊疗后的数月或数年内）不良结果相关的医疗产品而导致的严重不良事件。</w:t>
      </w:r>
      <w:proofErr w:type="spellStart"/>
      <w:r w:rsidRPr="007F0408">
        <w:rPr>
          <w:rFonts w:ascii="Times New Roman" w:eastAsia="宋体" w:hAnsi="Times New Roman" w:cs="宋体"/>
          <w:sz w:val="24"/>
        </w:rPr>
        <w:t>可能符合本部分要求的医疗器械示例包括</w:t>
      </w:r>
      <w:proofErr w:type="spellEnd"/>
      <w:r w:rsidRPr="007F0408">
        <w:rPr>
          <w:rFonts w:ascii="Times New Roman" w:eastAsia="宋体" w:hAnsi="Times New Roman" w:cs="宋体"/>
          <w:sz w:val="24"/>
        </w:rPr>
        <w:t>：</w:t>
      </w:r>
    </w:p>
    <w:p w14:paraId="1368389D" w14:textId="77777777" w:rsidR="00CE57AA" w:rsidRPr="007F0408" w:rsidRDefault="004E3D19" w:rsidP="007F0408">
      <w:pPr>
        <w:pStyle w:val="a3"/>
        <w:numPr>
          <w:ilvl w:val="0"/>
          <w:numId w:val="1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针对现有器械基本工作原理、可显著减少或消除严重感染的修改；</w:t>
      </w:r>
    </w:p>
    <w:p w14:paraId="2050A505" w14:textId="77777777" w:rsidR="00CE57AA" w:rsidRPr="007F0408" w:rsidRDefault="004E3D19" w:rsidP="007F0408">
      <w:pPr>
        <w:pStyle w:val="a3"/>
        <w:numPr>
          <w:ilvl w:val="0"/>
          <w:numId w:val="1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一种新的、可植入、可显著减少或消除植入相同类型器械后出现的衰弱症状的器械；或</w:t>
      </w:r>
    </w:p>
    <w:p w14:paraId="50D77D51" w14:textId="77777777" w:rsidR="002D083D" w:rsidRPr="007F0408" w:rsidRDefault="004E3D19" w:rsidP="007F0408">
      <w:pPr>
        <w:pStyle w:val="a3"/>
        <w:numPr>
          <w:ilvl w:val="0"/>
          <w:numId w:val="1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一种新的、用于体外诊断、可显著减少或消除与已知干扰现有体外诊断器械性能的新获</w:t>
      </w:r>
      <w:proofErr w:type="gramStart"/>
      <w:r w:rsidRPr="007F0408">
        <w:rPr>
          <w:rFonts w:ascii="Times New Roman" w:eastAsia="宋体" w:hAnsi="Times New Roman" w:cs="宋体"/>
          <w:sz w:val="24"/>
          <w:lang w:eastAsia="zh-CN"/>
        </w:rPr>
        <w:t>批药物</w:t>
      </w:r>
      <w:proofErr w:type="gramEnd"/>
      <w:r w:rsidRPr="007F0408">
        <w:rPr>
          <w:rFonts w:ascii="Times New Roman" w:eastAsia="宋体" w:hAnsi="Times New Roman" w:cs="宋体"/>
          <w:sz w:val="24"/>
          <w:lang w:eastAsia="zh-CN"/>
        </w:rPr>
        <w:t>相关的严重不良事件发生的器械。</w:t>
      </w:r>
    </w:p>
    <w:p w14:paraId="75EF77B8" w14:textId="77777777" w:rsidR="002D083D" w:rsidRPr="007F0408" w:rsidRDefault="004E3D19" w:rsidP="007F0408">
      <w:pPr>
        <w:pStyle w:val="4"/>
        <w:rPr>
          <w:rFonts w:eastAsia="宋体"/>
          <w:lang w:eastAsia="zh-CN"/>
        </w:rPr>
      </w:pPr>
      <w:proofErr w:type="gramStart"/>
      <w:r w:rsidRPr="007F0408">
        <w:rPr>
          <w:rFonts w:eastAsia="宋体" w:cs="宋体"/>
          <w:lang w:eastAsia="zh-CN"/>
        </w:rPr>
        <w:t>b</w:t>
      </w:r>
      <w:proofErr w:type="gramEnd"/>
      <w:r w:rsidRPr="007F0408">
        <w:rPr>
          <w:rFonts w:eastAsia="宋体" w:cs="宋体"/>
          <w:lang w:eastAsia="zh-CN"/>
        </w:rPr>
        <w:t>.</w:t>
      </w:r>
      <w:r w:rsidRPr="007F0408">
        <w:rPr>
          <w:rFonts w:eastAsia="宋体" w:cs="宋体"/>
          <w:lang w:eastAsia="zh-CN"/>
        </w:rPr>
        <w:tab/>
      </w:r>
      <w:r w:rsidRPr="007F0408">
        <w:rPr>
          <w:rFonts w:eastAsia="宋体" w:cs="宋体"/>
          <w:lang w:eastAsia="zh-CN"/>
        </w:rPr>
        <w:t>减少已知器械失效模式的发生</w:t>
      </w:r>
    </w:p>
    <w:p w14:paraId="7ED0D23D"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对于该部分，</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计划审议试图纳入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的医疗器械是否可以减少已知、可能导致严重不良健康后果</w:t>
      </w:r>
      <w:r w:rsidRPr="007F0408">
        <w:rPr>
          <w:rFonts w:ascii="Times New Roman" w:eastAsia="宋体" w:hAnsi="Times New Roman" w:cs="宋体"/>
          <w:sz w:val="24"/>
          <w:vertAlign w:val="superscript"/>
          <w:lang w:eastAsia="zh-CN"/>
        </w:rPr>
        <w:t>30</w:t>
      </w:r>
      <w:r w:rsidRPr="007F0408">
        <w:rPr>
          <w:rFonts w:ascii="Times New Roman" w:eastAsia="宋体" w:hAnsi="Times New Roman" w:cs="宋体"/>
          <w:sz w:val="24"/>
          <w:lang w:eastAsia="zh-CN"/>
        </w:rPr>
        <w:t>（比如患者死亡、危及患者生命、或涉及患者永久或长期伤害）的失效模式</w:t>
      </w:r>
      <w:r w:rsidRPr="007F0408">
        <w:rPr>
          <w:rFonts w:ascii="Times New Roman" w:eastAsia="宋体" w:hAnsi="Times New Roman" w:cs="宋体"/>
          <w:sz w:val="24"/>
          <w:vertAlign w:val="superscript"/>
          <w:lang w:eastAsia="zh-CN"/>
        </w:rPr>
        <w:t>29</w:t>
      </w:r>
      <w:r w:rsidRPr="007F0408">
        <w:rPr>
          <w:rFonts w:ascii="Times New Roman" w:eastAsia="宋体" w:hAnsi="Times New Roman" w:cs="宋体"/>
          <w:sz w:val="24"/>
          <w:lang w:eastAsia="zh-CN"/>
        </w:rPr>
        <w:t>的发生。试图通过该部分纳入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的器械正在处理的失效模式不应是假设性的器械失效模式。</w:t>
      </w:r>
    </w:p>
    <w:p w14:paraId="2C1E6CDE" w14:textId="77777777" w:rsidR="002D083D" w:rsidRPr="007F0408" w:rsidRDefault="004E3D19" w:rsidP="007F0408">
      <w:pPr>
        <w:pStyle w:val="4"/>
        <w:rPr>
          <w:rFonts w:eastAsia="宋体"/>
          <w:lang w:eastAsia="zh-CN"/>
        </w:rPr>
      </w:pPr>
      <w:proofErr w:type="gramStart"/>
      <w:r w:rsidRPr="007F0408">
        <w:rPr>
          <w:rFonts w:eastAsia="宋体" w:cs="宋体"/>
          <w:lang w:eastAsia="zh-CN"/>
        </w:rPr>
        <w:t>c</w:t>
      </w:r>
      <w:proofErr w:type="gramEnd"/>
      <w:r w:rsidRPr="007F0408">
        <w:rPr>
          <w:rFonts w:eastAsia="宋体" w:cs="宋体"/>
          <w:lang w:eastAsia="zh-CN"/>
        </w:rPr>
        <w:t>.</w:t>
      </w:r>
      <w:r w:rsidRPr="007F0408">
        <w:rPr>
          <w:rFonts w:eastAsia="宋体" w:cs="宋体"/>
          <w:lang w:eastAsia="zh-CN"/>
        </w:rPr>
        <w:tab/>
      </w:r>
      <w:r w:rsidRPr="007F0408">
        <w:rPr>
          <w:rFonts w:eastAsia="宋体" w:cs="宋体"/>
          <w:lang w:eastAsia="zh-CN"/>
        </w:rPr>
        <w:t>减少已知使用相关危险或使用错误的发生</w:t>
      </w:r>
    </w:p>
    <w:p w14:paraId="26433A1F"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7C1976F3"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77F53140"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146F5086"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0D70EA4B"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3FD8E8E8"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_______________________</w:t>
      </w:r>
    </w:p>
    <w:p w14:paraId="7F6BE5D1" w14:textId="77777777" w:rsidR="00CE57AA" w:rsidRPr="007F0408" w:rsidRDefault="004E3D19" w:rsidP="007F0408">
      <w:pPr>
        <w:pStyle w:val="a8"/>
        <w:rPr>
          <w:rFonts w:eastAsia="宋体"/>
          <w:lang w:eastAsia="zh-CN"/>
        </w:rPr>
      </w:pPr>
      <w:r w:rsidRPr="007F0408">
        <w:rPr>
          <w:rFonts w:eastAsia="宋体" w:cs="宋体"/>
          <w:vertAlign w:val="superscript"/>
          <w:lang w:eastAsia="zh-CN"/>
        </w:rPr>
        <w:t>28</w:t>
      </w:r>
      <w:r w:rsidRPr="007F0408">
        <w:rPr>
          <w:rFonts w:eastAsia="宋体" w:cs="宋体"/>
          <w:lang w:eastAsia="zh-CN"/>
        </w:rPr>
        <w:t xml:space="preserve"> “</w:t>
      </w:r>
      <w:r w:rsidRPr="007F0408">
        <w:rPr>
          <w:rFonts w:eastAsia="宋体" w:cs="宋体"/>
          <w:lang w:eastAsia="zh-CN"/>
        </w:rPr>
        <w:t>重伤</w:t>
      </w:r>
      <w:r w:rsidRPr="007F0408">
        <w:rPr>
          <w:rFonts w:eastAsia="宋体" w:cs="宋体"/>
          <w:lang w:eastAsia="zh-CN"/>
        </w:rPr>
        <w:t>”</w:t>
      </w:r>
      <w:r w:rsidRPr="007F0408">
        <w:rPr>
          <w:rFonts w:eastAsia="宋体" w:cs="宋体"/>
          <w:lang w:eastAsia="zh-CN"/>
        </w:rPr>
        <w:t>定义请参见</w:t>
      </w:r>
      <w:r w:rsidRPr="007F0408">
        <w:rPr>
          <w:rFonts w:eastAsia="宋体" w:cs="宋体"/>
          <w:lang w:eastAsia="zh-CN"/>
        </w:rPr>
        <w:t>21 CFR 803.3(w)</w:t>
      </w:r>
      <w:r w:rsidRPr="007F0408">
        <w:rPr>
          <w:rFonts w:eastAsia="宋体" w:cs="宋体"/>
          <w:lang w:eastAsia="zh-CN"/>
        </w:rPr>
        <w:t>。</w:t>
      </w:r>
    </w:p>
    <w:p w14:paraId="695C8573" w14:textId="77777777" w:rsidR="00CE57AA" w:rsidRPr="007916E1" w:rsidRDefault="004E3D19" w:rsidP="007F0408">
      <w:pPr>
        <w:pStyle w:val="a8"/>
        <w:rPr>
          <w:rFonts w:eastAsia="宋体"/>
          <w:lang w:eastAsia="zh-CN"/>
        </w:rPr>
      </w:pPr>
      <w:r w:rsidRPr="007F0408">
        <w:rPr>
          <w:rFonts w:eastAsia="宋体" w:cs="宋体"/>
          <w:vertAlign w:val="superscript"/>
          <w:lang w:eastAsia="zh-CN"/>
        </w:rPr>
        <w:t>29</w:t>
      </w:r>
      <w:r w:rsidRPr="007F0408">
        <w:rPr>
          <w:rFonts w:eastAsia="宋体" w:cs="宋体"/>
          <w:lang w:eastAsia="zh-CN"/>
        </w:rPr>
        <w:t xml:space="preserve"> </w:t>
      </w:r>
      <w:r w:rsidRPr="007F0408">
        <w:rPr>
          <w:rFonts w:eastAsia="宋体" w:cs="宋体"/>
          <w:lang w:eastAsia="zh-CN"/>
        </w:rPr>
        <w:t>在本指南中，</w:t>
      </w:r>
      <w:r w:rsidRPr="007F0408">
        <w:rPr>
          <w:rFonts w:eastAsia="宋体" w:cs="宋体"/>
          <w:lang w:eastAsia="zh-CN"/>
        </w:rPr>
        <w:t>“</w:t>
      </w:r>
      <w:r w:rsidRPr="007F0408">
        <w:rPr>
          <w:rFonts w:eastAsia="宋体" w:cs="宋体"/>
          <w:lang w:eastAsia="zh-CN"/>
        </w:rPr>
        <w:t>失效模式</w:t>
      </w:r>
      <w:r w:rsidRPr="007F0408">
        <w:rPr>
          <w:rFonts w:eastAsia="宋体" w:cs="宋体"/>
          <w:lang w:eastAsia="zh-CN"/>
        </w:rPr>
        <w:t>”</w:t>
      </w:r>
      <w:r w:rsidRPr="007F0408">
        <w:rPr>
          <w:rFonts w:eastAsia="宋体" w:cs="宋体"/>
          <w:lang w:eastAsia="zh-CN"/>
        </w:rPr>
        <w:t>是指</w:t>
      </w:r>
      <w:r w:rsidRPr="007F0408">
        <w:rPr>
          <w:rFonts w:eastAsia="宋体" w:cs="宋体"/>
          <w:lang w:eastAsia="zh-CN"/>
        </w:rPr>
        <w:t>“</w:t>
      </w:r>
      <w:r w:rsidRPr="007F0408">
        <w:rPr>
          <w:rFonts w:eastAsia="宋体" w:cs="宋体"/>
          <w:lang w:eastAsia="zh-CN"/>
        </w:rPr>
        <w:t>故障发生的方式</w:t>
      </w:r>
      <w:r w:rsidRPr="007F0408">
        <w:rPr>
          <w:rFonts w:eastAsia="宋体" w:cs="宋体"/>
          <w:lang w:eastAsia="zh-CN"/>
        </w:rPr>
        <w:t>”</w:t>
      </w:r>
      <w:r w:rsidRPr="007F0408">
        <w:rPr>
          <w:rFonts w:eastAsia="宋体" w:cs="宋体"/>
          <w:lang w:eastAsia="zh-CN"/>
        </w:rPr>
        <w:t>，旨在用于可能包括正式的失效模式与影响分析（</w:t>
      </w:r>
      <w:r w:rsidRPr="007F0408">
        <w:rPr>
          <w:rFonts w:eastAsia="宋体" w:cs="宋体"/>
          <w:lang w:eastAsia="zh-CN"/>
        </w:rPr>
        <w:t>FMEA</w:t>
      </w:r>
      <w:r w:rsidRPr="007F0408">
        <w:rPr>
          <w:rFonts w:eastAsia="宋体" w:cs="宋体"/>
          <w:lang w:eastAsia="zh-CN"/>
        </w:rPr>
        <w:t>）的风险管理框架中。如需了解更多信息，请参见例如</w:t>
      </w:r>
      <w:r w:rsidRPr="007F0408">
        <w:rPr>
          <w:rFonts w:eastAsia="宋体" w:cs="宋体"/>
          <w:lang w:eastAsia="zh-CN"/>
        </w:rPr>
        <w:t>IEC 60812</w:t>
      </w:r>
      <w:r w:rsidRPr="007F0408">
        <w:rPr>
          <w:rFonts w:eastAsia="宋体" w:cs="宋体"/>
          <w:lang w:eastAsia="zh-CN"/>
        </w:rPr>
        <w:t>：</w:t>
      </w:r>
      <w:r w:rsidRPr="007916E1">
        <w:rPr>
          <w:rFonts w:eastAsia="宋体" w:cs="宋体"/>
          <w:lang w:eastAsia="zh-CN"/>
        </w:rPr>
        <w:t>《系统可靠性分析技术</w:t>
      </w:r>
      <w:r w:rsidRPr="007916E1">
        <w:rPr>
          <w:rFonts w:eastAsia="宋体" w:cs="宋体"/>
          <w:lang w:eastAsia="zh-CN"/>
        </w:rPr>
        <w:t xml:space="preserve"> – </w:t>
      </w:r>
      <w:r w:rsidRPr="007916E1">
        <w:rPr>
          <w:rFonts w:eastAsia="宋体" w:cs="宋体"/>
          <w:lang w:eastAsia="zh-CN"/>
        </w:rPr>
        <w:t>失效模式与影响分析（</w:t>
      </w:r>
      <w:r w:rsidRPr="007916E1">
        <w:rPr>
          <w:rFonts w:eastAsia="宋体" w:cs="宋体"/>
          <w:lang w:eastAsia="zh-CN"/>
        </w:rPr>
        <w:t>FMEA</w:t>
      </w:r>
      <w:r w:rsidRPr="007916E1">
        <w:rPr>
          <w:rFonts w:eastAsia="宋体" w:cs="宋体"/>
          <w:lang w:eastAsia="zh-CN"/>
        </w:rPr>
        <w:t>）程序》和</w:t>
      </w:r>
      <w:r w:rsidRPr="007916E1">
        <w:rPr>
          <w:rFonts w:eastAsia="宋体" w:cs="宋体"/>
          <w:lang w:eastAsia="zh-CN"/>
        </w:rPr>
        <w:t>ISO 14971</w:t>
      </w:r>
      <w:r w:rsidRPr="007916E1">
        <w:rPr>
          <w:rFonts w:eastAsia="宋体" w:cs="宋体"/>
          <w:lang w:eastAsia="zh-CN"/>
        </w:rPr>
        <w:t>：《医疗器械</w:t>
      </w:r>
      <w:r w:rsidRPr="007916E1">
        <w:rPr>
          <w:rFonts w:eastAsia="宋体" w:cs="宋体"/>
          <w:lang w:eastAsia="zh-CN"/>
        </w:rPr>
        <w:t xml:space="preserve"> – </w:t>
      </w:r>
      <w:r w:rsidRPr="007916E1">
        <w:rPr>
          <w:rFonts w:eastAsia="宋体" w:cs="宋体"/>
          <w:lang w:eastAsia="zh-CN"/>
        </w:rPr>
        <w:t>风险管理对医疗器械的应用》。</w:t>
      </w:r>
    </w:p>
    <w:p w14:paraId="1D7876CE" w14:textId="77777777" w:rsidR="002D083D" w:rsidRPr="007F0408" w:rsidRDefault="004E3D19" w:rsidP="007F0408">
      <w:pPr>
        <w:pStyle w:val="a8"/>
        <w:rPr>
          <w:rFonts w:eastAsia="宋体"/>
          <w:lang w:eastAsia="zh-CN"/>
        </w:rPr>
      </w:pPr>
      <w:r w:rsidRPr="007F0408">
        <w:rPr>
          <w:rFonts w:eastAsia="宋体" w:cs="宋体"/>
          <w:vertAlign w:val="superscript"/>
          <w:lang w:eastAsia="zh-CN"/>
        </w:rPr>
        <w:t>30</w:t>
      </w:r>
      <w:r w:rsidRPr="007F0408">
        <w:rPr>
          <w:rFonts w:eastAsia="宋体" w:cs="宋体"/>
          <w:lang w:eastAsia="zh-CN"/>
        </w:rPr>
        <w:t xml:space="preserve"> “</w:t>
      </w:r>
      <w:r w:rsidRPr="007F0408">
        <w:rPr>
          <w:rFonts w:eastAsia="宋体" w:cs="宋体"/>
          <w:lang w:eastAsia="zh-CN"/>
        </w:rPr>
        <w:t>严重、有害健康后果</w:t>
      </w:r>
      <w:r w:rsidRPr="007F0408">
        <w:rPr>
          <w:rFonts w:eastAsia="宋体" w:cs="宋体"/>
          <w:lang w:eastAsia="zh-CN"/>
        </w:rPr>
        <w:t>”</w:t>
      </w:r>
      <w:r w:rsidRPr="007F0408">
        <w:rPr>
          <w:rFonts w:eastAsia="宋体" w:cs="宋体"/>
          <w:lang w:eastAsia="zh-CN"/>
        </w:rPr>
        <w:t>的定义请参见</w:t>
      </w:r>
      <w:r w:rsidRPr="007F0408">
        <w:rPr>
          <w:rFonts w:eastAsia="宋体" w:cs="宋体"/>
          <w:lang w:eastAsia="zh-CN"/>
        </w:rPr>
        <w:t>21 CFR 810.2(j)</w:t>
      </w:r>
      <w:r w:rsidRPr="007F0408">
        <w:rPr>
          <w:rFonts w:eastAsia="宋体" w:cs="宋体"/>
          <w:lang w:eastAsia="zh-CN"/>
        </w:rPr>
        <w:t>。</w:t>
      </w:r>
    </w:p>
    <w:p w14:paraId="31727123" w14:textId="77777777" w:rsidR="001F713F" w:rsidRPr="007F0408" w:rsidRDefault="001F713F" w:rsidP="007F0408">
      <w:pPr>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br w:type="page"/>
      </w:r>
    </w:p>
    <w:p w14:paraId="0E6B1D51" w14:textId="6EB0231A" w:rsidR="002D083D" w:rsidRPr="007F0408" w:rsidRDefault="001F713F"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lastRenderedPageBreak/>
        <w:t>医疗器械必须满足其预期用途和使用条件（例如包括预期用户和使用环境）的安全性和有效性的适用法定标准，制造商应将其器械设计成具有减轻使用相关危险或使用错误的特征。通常，与使用相关的危险和使用错误由用户操作器械或与器械交互产生，并不代表器械或组件故障引发的危险或器械设计或材料特性固有的危险。</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指南文件《</w:t>
      </w:r>
      <w:r w:rsidR="0012172F">
        <w:fldChar w:fldCharType="begin"/>
      </w:r>
      <w:r w:rsidR="0012172F">
        <w:rPr>
          <w:lang w:eastAsia="zh-CN"/>
        </w:rPr>
        <w:instrText xml:space="preserve"> HYPERLINK "https://www.fda.gov/regulatory-information/search-fda-guidance-documents/applying-human-factors-and-usability-engineering-medical-devices"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将人为因素和可用性工程应用于医疗器械</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31</w:t>
      </w:r>
      <w:r w:rsidRPr="007F0408">
        <w:rPr>
          <w:rFonts w:ascii="Times New Roman" w:eastAsia="宋体" w:hAnsi="Times New Roman" w:cs="宋体"/>
          <w:sz w:val="24"/>
          <w:lang w:eastAsia="zh-CN"/>
        </w:rPr>
        <w:t>给出了使用相关性危险和使用错误的定义。可能发生导致严重安全问题的使用</w:t>
      </w:r>
      <w:proofErr w:type="gramStart"/>
      <w:r w:rsidRPr="007F0408">
        <w:rPr>
          <w:rFonts w:ascii="Times New Roman" w:eastAsia="宋体" w:hAnsi="Times New Roman" w:cs="宋体"/>
          <w:sz w:val="24"/>
          <w:lang w:eastAsia="zh-CN"/>
        </w:rPr>
        <w:t>性危险</w:t>
      </w:r>
      <w:proofErr w:type="gramEnd"/>
      <w:r w:rsidRPr="007F0408">
        <w:rPr>
          <w:rFonts w:ascii="Times New Roman" w:eastAsia="宋体" w:hAnsi="Times New Roman" w:cs="宋体"/>
          <w:sz w:val="24"/>
          <w:lang w:eastAsia="zh-CN"/>
        </w:rPr>
        <w:t>和使用错误，这可能不仅影响患者，也影响器械用户。除了患者之外，器械用户还可以包括直接参与器械管理和使用的临床医生等。为将器械纳入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计划审议医疗器械、可以减少与器械设计或操作特征相关联的使用</w:t>
      </w:r>
      <w:proofErr w:type="gramStart"/>
      <w:r w:rsidRPr="007F0408">
        <w:rPr>
          <w:rFonts w:ascii="Times New Roman" w:eastAsia="宋体" w:hAnsi="Times New Roman" w:cs="宋体"/>
          <w:sz w:val="24"/>
          <w:lang w:eastAsia="zh-CN"/>
        </w:rPr>
        <w:t>性危险</w:t>
      </w:r>
      <w:proofErr w:type="gramEnd"/>
      <w:r w:rsidRPr="007F0408">
        <w:rPr>
          <w:rFonts w:ascii="Times New Roman" w:eastAsia="宋体" w:hAnsi="Times New Roman" w:cs="宋体"/>
          <w:sz w:val="24"/>
          <w:lang w:eastAsia="zh-CN"/>
        </w:rPr>
        <w:t>或使用错误（而不是使用说明书等与不充分或不明确的标签相关联的使用错误）的实质性安全创新。</w:t>
      </w:r>
    </w:p>
    <w:p w14:paraId="3E50587C" w14:textId="77777777" w:rsidR="002D083D" w:rsidRPr="007F0408" w:rsidRDefault="004E3D19" w:rsidP="007F0408">
      <w:pPr>
        <w:pStyle w:val="4"/>
        <w:rPr>
          <w:rFonts w:eastAsia="宋体"/>
          <w:lang w:eastAsia="zh-CN"/>
        </w:rPr>
      </w:pPr>
      <w:proofErr w:type="gramStart"/>
      <w:r w:rsidRPr="007F0408">
        <w:rPr>
          <w:rFonts w:eastAsia="宋体" w:cs="宋体"/>
          <w:lang w:eastAsia="zh-CN"/>
        </w:rPr>
        <w:t>d</w:t>
      </w:r>
      <w:proofErr w:type="gramEnd"/>
      <w:r w:rsidRPr="007F0408">
        <w:rPr>
          <w:rFonts w:eastAsia="宋体" w:cs="宋体"/>
          <w:lang w:eastAsia="zh-CN"/>
        </w:rPr>
        <w:t>.</w:t>
      </w:r>
      <w:r w:rsidRPr="007F0408">
        <w:rPr>
          <w:rFonts w:eastAsia="宋体" w:cs="宋体"/>
          <w:lang w:eastAsia="zh-CN"/>
        </w:rPr>
        <w:tab/>
      </w:r>
      <w:r w:rsidRPr="007F0408">
        <w:rPr>
          <w:rFonts w:eastAsia="宋体" w:cs="宋体"/>
          <w:lang w:eastAsia="zh-CN"/>
        </w:rPr>
        <w:t>提高另一种器械或干预措施的安全性</w:t>
      </w:r>
    </w:p>
    <w:p w14:paraId="2B5F5F65" w14:textId="1CD3E512"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当评价该子部分时，</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计划审议该医疗器械是否可以为另一个医疗器械或干预措施提供特定、显著、改善后的安全</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。在某些情况下，这种改善后的安全</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可能源自评价中、作为其他医疗器械附件</w:t>
      </w:r>
      <w:r w:rsidRPr="007F0408">
        <w:rPr>
          <w:rFonts w:ascii="Times New Roman" w:eastAsia="宋体" w:hAnsi="Times New Roman" w:cs="宋体"/>
          <w:sz w:val="24"/>
          <w:vertAlign w:val="superscript"/>
          <w:lang w:eastAsia="zh-CN"/>
        </w:rPr>
        <w:t>32</w:t>
      </w:r>
      <w:r w:rsidRPr="007F0408">
        <w:rPr>
          <w:rFonts w:ascii="Times New Roman" w:eastAsia="宋体" w:hAnsi="Times New Roman" w:cs="宋体"/>
          <w:sz w:val="24"/>
          <w:lang w:eastAsia="zh-CN"/>
        </w:rPr>
        <w:t>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医疗器械。但是，本子部分也适用于非附件的成品器械。例如，如果某器械显著降低了与特定治疗或手术相关的风险，则该器械可能满足本子部分的要求。一些儿科疾病的治疗可能需要在患者的一生中进行多次外科干预，并且可以认为允许一次干预的器械通过避免多次干预的需要显著降低了与该治疗相关的风险。同理，用非侵入性方法替代侵入性采样或侵入性诊断程序的创新可能满足本子部分的要求。</w:t>
      </w:r>
    </w:p>
    <w:p w14:paraId="04DB7113" w14:textId="77777777" w:rsidR="002D083D" w:rsidRPr="007F0408" w:rsidRDefault="004E3D19" w:rsidP="007F0408">
      <w:pPr>
        <w:pStyle w:val="21"/>
        <w:rPr>
          <w:rFonts w:eastAsia="宋体"/>
          <w:lang w:eastAsia="zh-CN"/>
        </w:rPr>
      </w:pPr>
      <w:bookmarkStart w:id="26" w:name="_Toc97891564"/>
      <w:r w:rsidRPr="007F0408">
        <w:rPr>
          <w:rFonts w:eastAsia="宋体" w:cs="宋体"/>
          <w:lang w:eastAsia="zh-CN"/>
        </w:rPr>
        <w:t>D.</w:t>
      </w:r>
      <w:r w:rsidRPr="007F0408">
        <w:rPr>
          <w:rFonts w:eastAsia="宋体" w:cs="宋体"/>
          <w:lang w:eastAsia="zh-CN"/>
        </w:rPr>
        <w:tab/>
      </w:r>
      <w:r w:rsidRPr="007F0408">
        <w:rPr>
          <w:rFonts w:eastAsia="宋体" w:cs="宋体"/>
          <w:lang w:eastAsia="zh-CN"/>
        </w:rPr>
        <w:t>关于纳入</w:t>
      </w:r>
      <w:proofErr w:type="spellStart"/>
      <w:r w:rsidRPr="007F0408">
        <w:rPr>
          <w:rFonts w:eastAsia="宋体" w:cs="宋体"/>
          <w:lang w:eastAsia="zh-CN"/>
        </w:rPr>
        <w:t>STeP</w:t>
      </w:r>
      <w:proofErr w:type="spellEnd"/>
      <w:r w:rsidRPr="007F0408">
        <w:rPr>
          <w:rFonts w:eastAsia="宋体" w:cs="宋体"/>
          <w:lang w:eastAsia="zh-CN"/>
        </w:rPr>
        <w:t>的审评中的其他审议事项</w:t>
      </w:r>
      <w:bookmarkEnd w:id="26"/>
    </w:p>
    <w:p w14:paraId="718D8F09" w14:textId="77777777" w:rsidR="002D083D" w:rsidRPr="007F0408" w:rsidRDefault="007F0408" w:rsidP="008B5A80">
      <w:pPr>
        <w:pStyle w:val="31"/>
        <w:tabs>
          <w:tab w:val="clear" w:pos="2279"/>
          <w:tab w:val="left" w:pos="2127"/>
        </w:tabs>
        <w:rPr>
          <w:rFonts w:eastAsia="宋体"/>
          <w:lang w:eastAsia="zh-CN"/>
        </w:rPr>
      </w:pPr>
      <w:bookmarkStart w:id="27" w:name="_Toc97891565"/>
      <w:r>
        <w:rPr>
          <w:rFonts w:eastAsia="宋体" w:cs="宋体" w:hint="eastAsia"/>
          <w:lang w:eastAsia="zh-CN"/>
        </w:rPr>
        <w:t>（</w:t>
      </w:r>
      <w:r w:rsidRPr="007F0408">
        <w:rPr>
          <w:rFonts w:eastAsia="宋体" w:cs="宋体"/>
          <w:lang w:eastAsia="zh-CN"/>
        </w:rPr>
        <w:t>1</w:t>
      </w:r>
      <w:r>
        <w:rPr>
          <w:rFonts w:eastAsia="宋体" w:cs="宋体" w:hint="eastAsia"/>
          <w:lang w:eastAsia="zh-CN"/>
        </w:rPr>
        <w:t>）</w:t>
      </w:r>
      <w:r w:rsidR="004E3D19" w:rsidRPr="007F0408">
        <w:rPr>
          <w:rFonts w:eastAsia="宋体" w:cs="宋体"/>
          <w:lang w:eastAsia="zh-CN"/>
        </w:rPr>
        <w:tab/>
      </w:r>
      <w:r w:rsidR="004E3D19" w:rsidRPr="007F0408">
        <w:rPr>
          <w:rFonts w:eastAsia="宋体" w:cs="宋体"/>
          <w:lang w:eastAsia="zh-CN"/>
        </w:rPr>
        <w:t>监管途径</w:t>
      </w:r>
      <w:bookmarkEnd w:id="27"/>
    </w:p>
    <w:p w14:paraId="5EB541C1" w14:textId="5F5F9902" w:rsidR="002D083D" w:rsidRDefault="004E3D19" w:rsidP="007F0408">
      <w:pPr>
        <w:adjustRightInd w:val="0"/>
        <w:snapToGrid w:val="0"/>
        <w:spacing w:beforeLines="50" w:before="120" w:line="300" w:lineRule="auto"/>
        <w:jc w:val="both"/>
        <w:rPr>
          <w:rFonts w:ascii="Times New Roman" w:eastAsia="宋体" w:hAnsi="Times New Roman" w:cs="宋体"/>
          <w:sz w:val="24"/>
          <w:lang w:eastAsia="zh-CN"/>
        </w:rPr>
      </w:pPr>
      <w:r w:rsidRPr="007F0408">
        <w:rPr>
          <w:rFonts w:ascii="Times New Roman" w:eastAsia="宋体" w:hAnsi="Times New Roman" w:cs="宋体"/>
          <w:sz w:val="24"/>
          <w:lang w:eastAsia="zh-CN"/>
        </w:rPr>
        <w:t>如第</w:t>
      </w:r>
      <w:r w:rsidRPr="007F0408">
        <w:rPr>
          <w:rFonts w:ascii="Times New Roman" w:eastAsia="宋体" w:hAnsi="Times New Roman" w:cs="宋体"/>
          <w:sz w:val="24"/>
          <w:lang w:eastAsia="zh-CN"/>
        </w:rPr>
        <w:t>III.A</w:t>
      </w:r>
      <w:r w:rsidRPr="007F0408">
        <w:rPr>
          <w:rFonts w:ascii="Times New Roman" w:eastAsia="宋体" w:hAnsi="Times New Roman" w:cs="宋体"/>
          <w:sz w:val="24"/>
          <w:lang w:eastAsia="zh-CN"/>
        </w:rPr>
        <w:t>节所述，作为关于纳入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的申请审评流程的一部分，</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审议计划中的上市途径是</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w:t>
      </w:r>
      <w:r w:rsidR="008C530A" w:rsidRPr="008C530A">
        <w:rPr>
          <w:rFonts w:ascii="Times New Roman" w:eastAsia="宋体" w:hAnsi="Times New Roman" w:cs="宋体" w:hint="eastAsia"/>
          <w:sz w:val="24"/>
          <w:lang w:eastAsia="zh-CN"/>
        </w:rPr>
        <w:t>创新产品分类及申请</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。然而，将器械纳入或不纳入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并不构成关于适用监管途径或器械分类的正式决定。相反，将器械纳入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表明，根据申请中提供的信息和当时已知的其他信息，本机构预计提交</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补充材料）、</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或</w:t>
      </w:r>
      <w:r w:rsidR="00E13BCD" w:rsidRPr="00E13BCD">
        <w:rPr>
          <w:rFonts w:ascii="Times New Roman" w:eastAsia="宋体" w:hAnsi="Times New Roman" w:cs="宋体" w:hint="eastAsia"/>
          <w:sz w:val="24"/>
          <w:lang w:eastAsia="zh-CN"/>
        </w:rPr>
        <w:t>创新产品分类及申请</w:t>
      </w:r>
      <w:r w:rsidRPr="007F0408">
        <w:rPr>
          <w:rFonts w:ascii="Times New Roman" w:eastAsia="宋体" w:hAnsi="Times New Roman" w:cs="宋体"/>
          <w:sz w:val="24"/>
          <w:lang w:eastAsia="zh-CN"/>
        </w:rPr>
        <w:t>是上市许可的必要因素。当传达将器械纳入或不纳入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时，</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无意规定</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需提交的器械上市申请的类型。</w:t>
      </w:r>
    </w:p>
    <w:p w14:paraId="6AA8821F"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rPr>
        <w:t>_______________________</w:t>
      </w:r>
    </w:p>
    <w:p w14:paraId="5D94C683" w14:textId="6B65EAD3" w:rsidR="00CE57AA" w:rsidRPr="007F0408" w:rsidRDefault="004E3D19" w:rsidP="007F0408">
      <w:pPr>
        <w:pStyle w:val="a8"/>
        <w:rPr>
          <w:rFonts w:eastAsia="宋体"/>
        </w:rPr>
      </w:pPr>
      <w:proofErr w:type="gramStart"/>
      <w:r w:rsidRPr="007F0408">
        <w:rPr>
          <w:rFonts w:eastAsia="宋体"/>
          <w:vertAlign w:val="superscript"/>
        </w:rPr>
        <w:t>31</w:t>
      </w:r>
      <w:hyperlink r:id="rId48">
        <w:bookmarkStart w:id="28" w:name="_bookmark47"/>
        <w:bookmarkEnd w:id="28"/>
        <w:r w:rsidRPr="007F0408">
          <w:rPr>
            <w:rFonts w:eastAsia="宋体"/>
            <w:color w:val="0000FF"/>
            <w:u w:val="single" w:color="0000FF"/>
          </w:rPr>
          <w:t>https://www.fda.gov/regulatory-information/search-fda-guidance-documents/applying-human-factors-and-</w:t>
        </w:r>
      </w:hyperlink>
      <w:hyperlink r:id="rId49">
        <w:r w:rsidRPr="007F0408">
          <w:rPr>
            <w:rFonts w:eastAsia="宋体"/>
            <w:color w:val="0000FF"/>
            <w:u w:val="single" w:color="0000FF"/>
          </w:rPr>
          <w:t>usability-engineering-medical-devices.</w:t>
        </w:r>
        <w:proofErr w:type="gramEnd"/>
      </w:hyperlink>
    </w:p>
    <w:p w14:paraId="2F9074F8" w14:textId="61CFCC18" w:rsidR="002D083D" w:rsidRPr="007F0408" w:rsidRDefault="004E3D19" w:rsidP="007F0408">
      <w:pPr>
        <w:pStyle w:val="a8"/>
        <w:rPr>
          <w:rFonts w:eastAsia="宋体"/>
        </w:rPr>
      </w:pPr>
      <w:proofErr w:type="gramStart"/>
      <w:r w:rsidRPr="007F0408">
        <w:rPr>
          <w:rFonts w:eastAsia="宋体" w:cs="宋体"/>
          <w:vertAlign w:val="superscript"/>
        </w:rPr>
        <w:t xml:space="preserve">32 </w:t>
      </w:r>
      <w:proofErr w:type="spellStart"/>
      <w:r w:rsidRPr="007F0408">
        <w:rPr>
          <w:rFonts w:eastAsia="宋体" w:cs="宋体"/>
        </w:rPr>
        <w:t>在</w:t>
      </w:r>
      <w:r w:rsidRPr="007F0408">
        <w:rPr>
          <w:rFonts w:eastAsia="宋体" w:cs="宋体"/>
        </w:rPr>
        <w:t>FDA</w:t>
      </w:r>
      <w:r w:rsidRPr="007F0408">
        <w:rPr>
          <w:rFonts w:eastAsia="宋体" w:cs="宋体"/>
        </w:rPr>
        <w:t>题为《</w:t>
      </w:r>
      <w:hyperlink r:id="rId50">
        <w:r w:rsidRPr="007F0408">
          <w:rPr>
            <w:rFonts w:eastAsia="宋体" w:cs="宋体"/>
            <w:color w:val="0000FF"/>
            <w:u w:val="single" w:color="0000FF"/>
          </w:rPr>
          <w:t>医疗器械附件</w:t>
        </w:r>
        <w:proofErr w:type="spellEnd"/>
        <w:r w:rsidRPr="007F0408">
          <w:rPr>
            <w:rFonts w:eastAsia="宋体" w:cs="宋体"/>
            <w:color w:val="0000FF"/>
            <w:u w:val="single" w:color="0000FF"/>
          </w:rPr>
          <w:t xml:space="preserve"> - </w:t>
        </w:r>
        <w:r w:rsidRPr="007F0408">
          <w:rPr>
            <w:rFonts w:eastAsia="宋体" w:cs="宋体"/>
            <w:color w:val="0000FF"/>
            <w:u w:val="single" w:color="0000FF"/>
          </w:rPr>
          <w:t>描述附件和分类途径</w:t>
        </w:r>
      </w:hyperlink>
      <w:r w:rsidRPr="007F0408">
        <w:rPr>
          <w:rFonts w:eastAsia="宋体" w:cs="宋体"/>
        </w:rPr>
        <w:t>》的指南文件中（</w:t>
      </w:r>
      <w:r w:rsidRPr="007F0408">
        <w:rPr>
          <w:rFonts w:eastAsia="宋体" w:cs="宋体"/>
          <w:color w:val="000000"/>
        </w:rPr>
        <w:t>可登录以下网址获取</w:t>
      </w:r>
      <w:r w:rsidRPr="007F0408">
        <w:rPr>
          <w:rFonts w:eastAsia="宋体" w:cs="宋体"/>
        </w:rPr>
        <w:t>：</w:t>
      </w:r>
      <w:hyperlink w:history="1">
        <w:r w:rsidR="00000F5A" w:rsidRPr="0011180F">
          <w:rPr>
            <w:rStyle w:val="a9"/>
            <w:rFonts w:eastAsia="宋体" w:cs="宋体"/>
            <w:u w:color="0000FF"/>
          </w:rPr>
          <w:t>https://www.fda.</w:t>
        </w:r>
        <w:proofErr w:type="gramEnd"/>
        <w:r w:rsidR="00000F5A" w:rsidRPr="0011180F">
          <w:rPr>
            <w:rStyle w:val="a9"/>
            <w:rFonts w:eastAsia="宋体" w:cs="宋体"/>
            <w:u w:color="0000FF"/>
          </w:rPr>
          <w:t xml:space="preserve"> gov/regulatory-information/search-fda-guidance-documents/medical-device-accessories-describing-accessories-and-classification-pathways</w:t>
        </w:r>
      </w:hyperlink>
      <w:r w:rsidRPr="007F0408">
        <w:rPr>
          <w:rFonts w:eastAsia="宋体" w:cs="宋体"/>
        </w:rPr>
        <w:t>）</w:t>
      </w:r>
      <w:r w:rsidRPr="007F0408">
        <w:rPr>
          <w:rFonts w:eastAsia="宋体" w:cs="宋体"/>
          <w:color w:val="000000"/>
        </w:rPr>
        <w:t>将医疗器械附件定义为旨在支持、补充和</w:t>
      </w:r>
      <w:r w:rsidRPr="007F0408">
        <w:rPr>
          <w:rFonts w:eastAsia="宋体" w:cs="宋体"/>
          <w:color w:val="000000"/>
        </w:rPr>
        <w:t>/</w:t>
      </w:r>
      <w:r w:rsidRPr="007F0408">
        <w:rPr>
          <w:rFonts w:eastAsia="宋体" w:cs="宋体"/>
          <w:color w:val="000000"/>
        </w:rPr>
        <w:t>或增强一个或多个父</w:t>
      </w:r>
      <w:r w:rsidR="00000F5A">
        <w:rPr>
          <w:rFonts w:eastAsia="宋体" w:cs="宋体"/>
          <w:color w:val="000000"/>
        </w:rPr>
        <w:t>代</w:t>
      </w:r>
      <w:r w:rsidRPr="007F0408">
        <w:rPr>
          <w:rFonts w:eastAsia="宋体" w:cs="宋体"/>
          <w:color w:val="000000"/>
        </w:rPr>
        <w:t>器械性能的成品器械</w:t>
      </w:r>
      <w:r w:rsidRPr="007F0408">
        <w:rPr>
          <w:rFonts w:eastAsia="宋体" w:cs="宋体"/>
        </w:rPr>
        <w:t>。</w:t>
      </w:r>
    </w:p>
    <w:p w14:paraId="53E41EB7" w14:textId="77777777" w:rsidR="001F713F" w:rsidRPr="007F0408" w:rsidRDefault="001F713F" w:rsidP="007F0408">
      <w:pPr>
        <w:rPr>
          <w:rFonts w:ascii="Times New Roman" w:eastAsia="宋体" w:hAnsi="Times New Roman" w:cs="Times New Roman"/>
          <w:snapToGrid w:val="0"/>
          <w:sz w:val="24"/>
          <w:szCs w:val="24"/>
        </w:rPr>
      </w:pPr>
      <w:r w:rsidRPr="007F0408">
        <w:rPr>
          <w:rFonts w:ascii="Times New Roman" w:eastAsia="宋体" w:hAnsi="Times New Roman" w:cs="宋体"/>
          <w:sz w:val="24"/>
        </w:rPr>
        <w:br w:type="page"/>
      </w:r>
    </w:p>
    <w:p w14:paraId="717B3D67" w14:textId="5028D7CD"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lastRenderedPageBreak/>
        <w:t>此外，在特定合格因素</w:t>
      </w:r>
      <w:r w:rsidRPr="007F0408">
        <w:rPr>
          <w:rFonts w:ascii="Times New Roman" w:eastAsia="宋体" w:hAnsi="Times New Roman" w:cs="宋体"/>
          <w:sz w:val="24"/>
          <w:lang w:eastAsia="zh-CN"/>
        </w:rPr>
        <w:t>2d</w:t>
      </w:r>
      <w:r w:rsidRPr="007F0408">
        <w:rPr>
          <w:rFonts w:ascii="Times New Roman" w:eastAsia="宋体" w:hAnsi="Times New Roman" w:cs="宋体"/>
          <w:sz w:val="24"/>
          <w:lang w:eastAsia="zh-CN"/>
        </w:rPr>
        <w:t>下，本计划中纳入、旨在提高另一器械安全使用的部分（但不是全部）医疗器械可能是其他器械的附件。将器械纳入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并不构成对器械是否为附件或其风险分类的决定。</w:t>
      </w:r>
      <w:r w:rsidRPr="007F0408">
        <w:rPr>
          <w:rFonts w:ascii="Times New Roman" w:eastAsia="宋体" w:hAnsi="Times New Roman" w:cs="宋体"/>
          <w:color w:val="000000"/>
          <w:sz w:val="24"/>
          <w:lang w:eastAsia="zh-CN"/>
        </w:rPr>
        <w:t>有关</w:t>
      </w:r>
      <w:r w:rsidRPr="007F0408">
        <w:rPr>
          <w:rFonts w:ascii="Times New Roman" w:eastAsia="宋体" w:hAnsi="Times New Roman" w:cs="宋体"/>
          <w:color w:val="000000"/>
          <w:sz w:val="24"/>
          <w:lang w:eastAsia="zh-CN"/>
        </w:rPr>
        <w:t>FDA</w:t>
      </w:r>
      <w:r w:rsidRPr="007F0408">
        <w:rPr>
          <w:rFonts w:ascii="Times New Roman" w:eastAsia="宋体" w:hAnsi="Times New Roman" w:cs="宋体"/>
          <w:color w:val="000000"/>
          <w:sz w:val="24"/>
          <w:lang w:eastAsia="zh-CN"/>
        </w:rPr>
        <w:t>如何评价医疗器械是否为附件以及被视为附件的器械分类流程的讨论，请参见</w:t>
      </w:r>
      <w:r w:rsidRPr="007F0408">
        <w:rPr>
          <w:rFonts w:ascii="Times New Roman" w:eastAsia="宋体" w:hAnsi="Times New Roman" w:cs="宋体"/>
          <w:color w:val="000000"/>
          <w:sz w:val="24"/>
          <w:lang w:eastAsia="zh-CN"/>
        </w:rPr>
        <w:t>FDA</w:t>
      </w:r>
      <w:r w:rsidRPr="007F0408">
        <w:rPr>
          <w:rFonts w:ascii="Times New Roman" w:eastAsia="宋体" w:hAnsi="Times New Roman" w:cs="宋体"/>
          <w:color w:val="000000"/>
          <w:sz w:val="24"/>
          <w:lang w:eastAsia="zh-CN"/>
        </w:rPr>
        <w:t>指南文件</w:t>
      </w:r>
      <w:r w:rsidRPr="007F0408">
        <w:rPr>
          <w:rFonts w:ascii="Times New Roman" w:eastAsia="宋体" w:hAnsi="Times New Roman" w:cs="宋体"/>
          <w:sz w:val="24"/>
          <w:lang w:eastAsia="zh-CN"/>
        </w:rPr>
        <w:t>《</w:t>
      </w:r>
      <w:hyperlink r:id="rId51">
        <w:r w:rsidRPr="007F0408">
          <w:rPr>
            <w:rFonts w:ascii="Times New Roman" w:eastAsia="宋体" w:hAnsi="Times New Roman" w:cs="宋体"/>
            <w:snapToGrid w:val="0"/>
            <w:color w:val="0000FF"/>
            <w:sz w:val="24"/>
            <w:szCs w:val="24"/>
            <w:u w:val="single" w:color="0000FF"/>
            <w:lang w:eastAsia="zh-CN"/>
          </w:rPr>
          <w:t>医疗器械附件</w:t>
        </w:r>
        <w:r w:rsidRPr="007F0408">
          <w:rPr>
            <w:rFonts w:ascii="Times New Roman" w:eastAsia="宋体" w:hAnsi="Times New Roman" w:cs="宋体"/>
            <w:snapToGrid w:val="0"/>
            <w:color w:val="0000FF"/>
            <w:sz w:val="24"/>
            <w:szCs w:val="24"/>
            <w:u w:val="single" w:color="0000FF"/>
            <w:lang w:eastAsia="zh-CN"/>
          </w:rPr>
          <w:t xml:space="preserve"> – </w:t>
        </w:r>
        <w:r w:rsidRPr="007F0408">
          <w:rPr>
            <w:rFonts w:ascii="Times New Roman" w:eastAsia="宋体" w:hAnsi="Times New Roman" w:cs="宋体"/>
            <w:snapToGrid w:val="0"/>
            <w:color w:val="0000FF"/>
            <w:sz w:val="24"/>
            <w:szCs w:val="24"/>
            <w:u w:val="single" w:color="0000FF"/>
            <w:lang w:eastAsia="zh-CN"/>
          </w:rPr>
          <w:t>描述附件和分类途径</w:t>
        </w:r>
      </w:hyperlink>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33</w:t>
      </w:r>
      <w:r w:rsidRPr="007F0408">
        <w:rPr>
          <w:rFonts w:ascii="Times New Roman" w:eastAsia="宋体" w:hAnsi="Times New Roman" w:cs="宋体"/>
          <w:sz w:val="24"/>
          <w:lang w:eastAsia="zh-CN"/>
        </w:rPr>
        <w:t>。</w:t>
      </w:r>
    </w:p>
    <w:p w14:paraId="1FEF79FA" w14:textId="611A77EC" w:rsidR="002D083D" w:rsidRDefault="004E3D19" w:rsidP="007F0408">
      <w:pPr>
        <w:adjustRightInd w:val="0"/>
        <w:snapToGrid w:val="0"/>
        <w:spacing w:beforeLines="50" w:before="120" w:line="300" w:lineRule="auto"/>
        <w:jc w:val="both"/>
        <w:rPr>
          <w:rFonts w:ascii="Times New Roman" w:eastAsia="宋体" w:hAnsi="Times New Roman" w:cs="宋体"/>
          <w:sz w:val="24"/>
          <w:lang w:eastAsia="zh-CN"/>
        </w:rPr>
      </w:pP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的前提是加快那些可以解决与可用诊疗相关的重大安全问题的医疗器械的开发和审查。因此，计划用于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器械的安全性改善与诊疗相同疾病或症状的可用技术相关。</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意识到，与使用其他医疗器械相比，许多最终被纳入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的医疗器械可在安全性方面提供改善。对医疗器械进行旨在影响其安全状况和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或缓解已知安全问题的变更，可能需要批准新</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补充材料，</w:t>
      </w:r>
      <w:r w:rsidRPr="007F0408">
        <w:rPr>
          <w:rFonts w:ascii="Times New Roman" w:eastAsia="宋体" w:hAnsi="Times New Roman" w:cs="宋体"/>
          <w:sz w:val="24"/>
          <w:vertAlign w:val="superscript"/>
          <w:lang w:eastAsia="zh-CN"/>
        </w:rPr>
        <w:t>34</w:t>
      </w:r>
      <w:r w:rsidRPr="007F0408">
        <w:rPr>
          <w:rFonts w:ascii="Times New Roman" w:eastAsia="宋体" w:hAnsi="Times New Roman" w:cs="宋体"/>
          <w:sz w:val="24"/>
          <w:lang w:eastAsia="zh-CN"/>
        </w:rPr>
        <w:t>新</w:t>
      </w:r>
      <w:r w:rsidR="0074772F" w:rsidRPr="0074772F">
        <w:rPr>
          <w:rFonts w:ascii="Times New Roman" w:eastAsia="宋体" w:hAnsi="Times New Roman" w:cs="宋体" w:hint="eastAsia"/>
          <w:sz w:val="24"/>
          <w:lang w:eastAsia="zh-CN"/>
        </w:rPr>
        <w:t>创新产品分类及申请</w:t>
      </w:r>
      <w:r w:rsidRPr="007F0408">
        <w:rPr>
          <w:rFonts w:ascii="Times New Roman" w:eastAsia="宋体" w:hAnsi="Times New Roman" w:cs="宋体"/>
          <w:sz w:val="24"/>
          <w:lang w:eastAsia="zh-CN"/>
        </w:rPr>
        <w:t>，或新</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35</w:t>
      </w:r>
      <w:r w:rsidRPr="007F0408">
        <w:rPr>
          <w:rFonts w:ascii="Times New Roman" w:eastAsia="宋体" w:hAnsi="Times New Roman" w:cs="宋体"/>
          <w:sz w:val="24"/>
          <w:lang w:eastAsia="zh-CN"/>
        </w:rPr>
        <w:t>按照</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指南文件《</w:t>
      </w:r>
      <w:r w:rsidR="0012172F">
        <w:fldChar w:fldCharType="begin"/>
      </w:r>
      <w:r w:rsidR="0012172F">
        <w:rPr>
          <w:lang w:eastAsia="zh-CN"/>
        </w:rPr>
        <w:instrText xml:space="preserve"> HYPERLINK "https://www.fda.gov/regulatory-information/search-fda-guidance-documents/deciding-when-submit-510k-change-existing-device"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决定何时提交现有器械变更的</w:t>
      </w:r>
      <w:r w:rsidRPr="007F0408">
        <w:rPr>
          <w:rFonts w:ascii="Times New Roman" w:eastAsia="宋体" w:hAnsi="Times New Roman" w:cs="宋体"/>
          <w:snapToGrid w:val="0"/>
          <w:color w:val="0000FF"/>
          <w:sz w:val="24"/>
          <w:szCs w:val="24"/>
          <w:u w:val="single" w:color="0000FF"/>
          <w:lang w:eastAsia="zh-CN"/>
        </w:rPr>
        <w:t>510(k)</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w:t>
      </w:r>
      <w:r w:rsidRPr="007F0408">
        <w:rPr>
          <w:rFonts w:ascii="Times New Roman" w:eastAsia="宋体" w:hAnsi="Times New Roman" w:cs="宋体"/>
          <w:sz w:val="24"/>
          <w:vertAlign w:val="superscript"/>
          <w:lang w:eastAsia="zh-CN"/>
        </w:rPr>
        <w:t>36</w:t>
      </w:r>
      <w:r w:rsidRPr="007F0408">
        <w:rPr>
          <w:rFonts w:ascii="Times New Roman" w:eastAsia="宋体" w:hAnsi="Times New Roman" w:cs="宋体"/>
          <w:sz w:val="24"/>
          <w:lang w:eastAsia="zh-CN"/>
        </w:rPr>
        <w:t>的说明，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预计按照</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的宗旨对</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器械做出、旨在显著影响安全性的变更，需要向</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提交新上市前申请。</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中的实质等同性评价不会因器械纳入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而受到影响。然而，与未修改版本或其他声明相比，拟议的修改可能会出现不同的安全性或有效性问题。如果无法通过</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流程</w:t>
      </w:r>
      <w:r w:rsidRPr="007F0408">
        <w:rPr>
          <w:rFonts w:ascii="Times New Roman" w:eastAsia="宋体" w:hAnsi="Times New Roman" w:cs="宋体"/>
          <w:sz w:val="24"/>
          <w:vertAlign w:val="superscript"/>
          <w:lang w:eastAsia="zh-CN"/>
        </w:rPr>
        <w:t>37</w:t>
      </w:r>
      <w:r w:rsidRPr="007F0408">
        <w:rPr>
          <w:rFonts w:ascii="Times New Roman" w:eastAsia="宋体" w:hAnsi="Times New Roman" w:cs="宋体"/>
          <w:sz w:val="24"/>
          <w:lang w:eastAsia="zh-CN"/>
        </w:rPr>
        <w:t>找到实质等同器械，</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可以选择通过</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或</w:t>
      </w:r>
      <w:r w:rsidR="0074772F" w:rsidRPr="0074772F">
        <w:rPr>
          <w:rFonts w:ascii="Times New Roman" w:eastAsia="宋体" w:hAnsi="Times New Roman" w:cs="宋体" w:hint="eastAsia"/>
          <w:sz w:val="24"/>
          <w:lang w:eastAsia="zh-CN"/>
        </w:rPr>
        <w:t>创新产品分类及申请</w:t>
      </w:r>
      <w:r w:rsidRPr="007F0408">
        <w:rPr>
          <w:rFonts w:ascii="Times New Roman" w:eastAsia="宋体" w:hAnsi="Times New Roman" w:cs="宋体"/>
          <w:sz w:val="24"/>
          <w:vertAlign w:val="superscript"/>
          <w:lang w:eastAsia="zh-CN"/>
        </w:rPr>
        <w:t>38</w:t>
      </w:r>
      <w:r w:rsidRPr="007F0408">
        <w:rPr>
          <w:rFonts w:ascii="Times New Roman" w:eastAsia="宋体" w:hAnsi="Times New Roman" w:cs="宋体"/>
          <w:sz w:val="24"/>
          <w:lang w:eastAsia="zh-CN"/>
        </w:rPr>
        <w:t>进行上市。</w:t>
      </w:r>
    </w:p>
    <w:p w14:paraId="4127327A"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17C8572D"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7BC51F8D"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rPr>
        <w:t>_______________________</w:t>
      </w:r>
    </w:p>
    <w:p w14:paraId="54586BFE" w14:textId="77777777" w:rsidR="00CE57AA" w:rsidRPr="00A01B74" w:rsidRDefault="004E3D19" w:rsidP="007F0408">
      <w:pPr>
        <w:pStyle w:val="a8"/>
        <w:rPr>
          <w:rFonts w:eastAsia="宋体"/>
        </w:rPr>
      </w:pPr>
      <w:proofErr w:type="gramStart"/>
      <w:r w:rsidRPr="007F0408">
        <w:rPr>
          <w:rFonts w:eastAsia="宋体"/>
          <w:vertAlign w:val="superscript"/>
        </w:rPr>
        <w:t>33</w:t>
      </w:r>
      <w:r w:rsidRPr="00A01B74">
        <w:rPr>
          <w:rFonts w:eastAsia="宋体"/>
        </w:rPr>
        <w:t xml:space="preserve"> </w:t>
      </w:r>
      <w:hyperlink r:id="rId52">
        <w:bookmarkStart w:id="29" w:name="_bookmark49"/>
        <w:bookmarkEnd w:id="29"/>
        <w:r w:rsidRPr="00A01B74">
          <w:rPr>
            <w:rFonts w:eastAsia="宋体"/>
            <w:color w:val="0000FF"/>
            <w:u w:val="single" w:color="0000FF"/>
          </w:rPr>
          <w:t>https://www.fda.gov/regulatory-information/search-fda-guidance-documents/medical-device-accessories-</w:t>
        </w:r>
      </w:hyperlink>
      <w:r w:rsidRPr="00A01B74">
        <w:rPr>
          <w:rFonts w:eastAsia="宋体"/>
          <w:color w:val="0000FF"/>
        </w:rPr>
        <w:t xml:space="preserve"> </w:t>
      </w:r>
      <w:hyperlink r:id="rId53">
        <w:r w:rsidRPr="00A01B74">
          <w:rPr>
            <w:rFonts w:eastAsia="宋体"/>
            <w:color w:val="0000FF"/>
            <w:u w:val="single" w:color="0000FF"/>
          </w:rPr>
          <w:t>describing-accessories-and-classification-pathways.</w:t>
        </w:r>
        <w:proofErr w:type="gramEnd"/>
      </w:hyperlink>
    </w:p>
    <w:p w14:paraId="5F33CE35" w14:textId="77777777" w:rsidR="00CE57AA" w:rsidRPr="00A01B74" w:rsidRDefault="004E3D19" w:rsidP="007F0408">
      <w:pPr>
        <w:pStyle w:val="a8"/>
        <w:rPr>
          <w:rFonts w:eastAsia="宋体"/>
        </w:rPr>
      </w:pPr>
      <w:r w:rsidRPr="00A01B74">
        <w:rPr>
          <w:rFonts w:eastAsia="宋体" w:cs="宋体"/>
          <w:vertAlign w:val="superscript"/>
          <w:lang w:eastAsia="zh-CN"/>
        </w:rPr>
        <w:t>34</w:t>
      </w:r>
      <w:r w:rsidRPr="00A01B74">
        <w:rPr>
          <w:rFonts w:eastAsia="宋体" w:cs="宋体"/>
          <w:lang w:eastAsia="zh-CN"/>
        </w:rPr>
        <w:t xml:space="preserve"> 21 CFR 814.39</w:t>
      </w:r>
      <w:r w:rsidRPr="00A01B74">
        <w:rPr>
          <w:rFonts w:eastAsia="宋体" w:cs="宋体"/>
          <w:lang w:eastAsia="zh-CN"/>
        </w:rPr>
        <w:t>中描述了确定对合法上市的</w:t>
      </w:r>
      <w:r w:rsidRPr="00A01B74">
        <w:rPr>
          <w:rFonts w:eastAsia="宋体" w:cs="宋体"/>
          <w:lang w:eastAsia="zh-CN"/>
        </w:rPr>
        <w:t>PMA</w:t>
      </w:r>
      <w:r w:rsidRPr="00A01B74">
        <w:rPr>
          <w:rFonts w:eastAsia="宋体" w:cs="宋体"/>
          <w:lang w:eastAsia="zh-CN"/>
        </w:rPr>
        <w:t>器械进行器械设计或制造变更时需要何种类型的应用机制的标准，并在标题为《</w:t>
      </w:r>
      <w:r w:rsidR="0012172F" w:rsidRPr="00A01B74">
        <w:fldChar w:fldCharType="begin"/>
      </w:r>
      <w:r w:rsidR="0012172F" w:rsidRPr="00A01B74">
        <w:rPr>
          <w:lang w:eastAsia="zh-CN"/>
        </w:rPr>
        <w:instrText xml:space="preserve"> HYPERLINK "https://www.fda.gov/regulatory-information/search-fda-guidance-documents/modifications-devices-subject-premarket-approval-pma-pma-supplement-decision-making-process" \h </w:instrText>
      </w:r>
      <w:r w:rsidR="0012172F" w:rsidRPr="00A01B74">
        <w:fldChar w:fldCharType="separate"/>
      </w:r>
      <w:r w:rsidRPr="00A01B74">
        <w:rPr>
          <w:rFonts w:eastAsia="宋体" w:cs="宋体"/>
          <w:color w:val="0000FF"/>
          <w:u w:val="single" w:color="0000FF"/>
          <w:lang w:eastAsia="zh-CN"/>
        </w:rPr>
        <w:t>需申请上市前批准（</w:t>
      </w:r>
      <w:r w:rsidRPr="00A01B74">
        <w:rPr>
          <w:rFonts w:eastAsia="宋体" w:cs="宋体"/>
          <w:color w:val="0000FF"/>
          <w:u w:val="single" w:color="0000FF"/>
          <w:lang w:eastAsia="zh-CN"/>
        </w:rPr>
        <w:t>PMA</w:t>
      </w:r>
      <w:r w:rsidRPr="00A01B74">
        <w:rPr>
          <w:rFonts w:eastAsia="宋体" w:cs="宋体"/>
          <w:color w:val="0000FF"/>
          <w:u w:val="single" w:color="0000FF"/>
          <w:lang w:eastAsia="zh-CN"/>
        </w:rPr>
        <w:t>）的器械改良</w:t>
      </w:r>
      <w:r w:rsidRPr="00A01B74">
        <w:rPr>
          <w:rFonts w:eastAsia="宋体" w:cs="宋体"/>
          <w:color w:val="0000FF"/>
          <w:u w:val="single" w:color="0000FF"/>
          <w:lang w:eastAsia="zh-CN"/>
        </w:rPr>
        <w:t xml:space="preserve"> - PMA</w:t>
      </w:r>
      <w:r w:rsidRPr="00A01B74">
        <w:rPr>
          <w:rFonts w:eastAsia="宋体" w:cs="宋体"/>
          <w:color w:val="0000FF"/>
          <w:u w:val="single" w:color="0000FF"/>
          <w:lang w:eastAsia="zh-CN"/>
        </w:rPr>
        <w:t>补充申请的决策制定依据</w:t>
      </w:r>
      <w:r w:rsidR="0012172F" w:rsidRPr="00A01B74">
        <w:rPr>
          <w:rFonts w:eastAsia="宋体" w:cs="宋体"/>
          <w:color w:val="0000FF"/>
          <w:u w:val="single" w:color="0000FF"/>
          <w:lang w:eastAsia="zh-CN"/>
        </w:rPr>
        <w:fldChar w:fldCharType="end"/>
      </w:r>
      <w:r w:rsidRPr="00A01B74">
        <w:rPr>
          <w:rFonts w:eastAsia="宋体" w:cs="宋体"/>
          <w:lang w:eastAsia="zh-CN"/>
        </w:rPr>
        <w:t>》的</w:t>
      </w:r>
      <w:r w:rsidRPr="00A01B74">
        <w:rPr>
          <w:rFonts w:eastAsia="宋体" w:cs="宋体"/>
          <w:lang w:eastAsia="zh-CN"/>
        </w:rPr>
        <w:t>FDA</w:t>
      </w:r>
      <w:r w:rsidRPr="00A01B74">
        <w:rPr>
          <w:rFonts w:eastAsia="宋体" w:cs="宋体"/>
          <w:lang w:eastAsia="zh-CN"/>
        </w:rPr>
        <w:t>指南文件中进行了详细说明。</w:t>
      </w:r>
      <w:r w:rsidRPr="00A01B74">
        <w:rPr>
          <w:rFonts w:eastAsia="宋体" w:cs="宋体"/>
        </w:rPr>
        <w:t>可登录以下网址获取：</w:t>
      </w:r>
      <w:hyperlink r:id="rId54">
        <w:r w:rsidRPr="00A01B74">
          <w:rPr>
            <w:rFonts w:eastAsia="宋体" w:cs="宋体"/>
            <w:color w:val="0000FF"/>
            <w:u w:val="single" w:color="0000FF"/>
          </w:rPr>
          <w:t>https://www.fda.gov/regulatory-information/search-fda-guidance-documents/modifications-devices-subject-premarket-approval-pma-pma-supplement-decision-making- process</w:t>
        </w:r>
      </w:hyperlink>
      <w:r w:rsidRPr="00A01B74">
        <w:rPr>
          <w:rFonts w:eastAsia="宋体" w:cs="宋体"/>
        </w:rPr>
        <w:t>。</w:t>
      </w:r>
    </w:p>
    <w:p w14:paraId="617AA669" w14:textId="6A0C2B33" w:rsidR="00CE57AA" w:rsidRPr="00A01B74" w:rsidRDefault="004E3D19" w:rsidP="007F0408">
      <w:pPr>
        <w:pStyle w:val="a8"/>
        <w:rPr>
          <w:rFonts w:eastAsia="宋体"/>
        </w:rPr>
      </w:pPr>
      <w:r w:rsidRPr="00A01B74">
        <w:rPr>
          <w:rFonts w:eastAsia="宋体" w:cs="宋体"/>
          <w:vertAlign w:val="superscript"/>
        </w:rPr>
        <w:t>35</w:t>
      </w:r>
      <w:r w:rsidRPr="00A01B74">
        <w:rPr>
          <w:rFonts w:eastAsia="宋体" w:cs="宋体"/>
        </w:rPr>
        <w:t>参见</w:t>
      </w:r>
      <w:r w:rsidRPr="00A01B74">
        <w:rPr>
          <w:rFonts w:eastAsia="宋体" w:cs="宋体"/>
        </w:rPr>
        <w:t>FDA</w:t>
      </w:r>
      <w:r w:rsidRPr="00A01B74">
        <w:rPr>
          <w:rFonts w:eastAsia="宋体" w:cs="宋体"/>
        </w:rPr>
        <w:t>指南《</w:t>
      </w:r>
      <w:hyperlink r:id="rId55">
        <w:r w:rsidRPr="00A01B74">
          <w:rPr>
            <w:rFonts w:eastAsia="宋体" w:cs="宋体"/>
            <w:color w:val="0000FF"/>
            <w:u w:val="single" w:color="0000FF"/>
          </w:rPr>
          <w:t>决定何时提交现有器械变更的</w:t>
        </w:r>
        <w:r w:rsidRPr="00A01B74">
          <w:rPr>
            <w:rFonts w:eastAsia="宋体" w:cs="宋体"/>
            <w:color w:val="0000FF"/>
            <w:u w:val="single" w:color="0000FF"/>
          </w:rPr>
          <w:t>510(k)</w:t>
        </w:r>
      </w:hyperlink>
      <w:r w:rsidRPr="00A01B74">
        <w:rPr>
          <w:rFonts w:eastAsia="宋体" w:cs="宋体"/>
        </w:rPr>
        <w:t>》，可登录以下网址获取：</w:t>
      </w:r>
      <w:hyperlink r:id="rId56">
        <w:r w:rsidRPr="00A01B74">
          <w:rPr>
            <w:rFonts w:eastAsia="宋体" w:cs="宋体"/>
            <w:color w:val="0000FF"/>
            <w:u w:val="single" w:color="0000FF"/>
          </w:rPr>
          <w:t>https://www.fda.gov/regulatory-information/search-fda-guidance-documents/deciding-when-submit-510k-change- existing-device</w:t>
        </w:r>
      </w:hyperlink>
      <w:r w:rsidRPr="00A01B74">
        <w:rPr>
          <w:rFonts w:eastAsia="宋体" w:cs="宋体"/>
        </w:rPr>
        <w:t>。</w:t>
      </w:r>
    </w:p>
    <w:p w14:paraId="394EFE36" w14:textId="42A90AB2" w:rsidR="00CE57AA" w:rsidRPr="00A01B74" w:rsidRDefault="004E3D19" w:rsidP="007F0408">
      <w:pPr>
        <w:pStyle w:val="a8"/>
        <w:rPr>
          <w:rFonts w:eastAsia="宋体"/>
        </w:rPr>
      </w:pPr>
      <w:proofErr w:type="gramStart"/>
      <w:r w:rsidRPr="00A01B74">
        <w:rPr>
          <w:rFonts w:eastAsia="宋体"/>
          <w:vertAlign w:val="superscript"/>
        </w:rPr>
        <w:t>36</w:t>
      </w:r>
      <w:hyperlink r:id="rId57">
        <w:r w:rsidRPr="00A01B74">
          <w:rPr>
            <w:rFonts w:eastAsia="宋体"/>
            <w:color w:val="0000FF"/>
            <w:u w:val="single" w:color="0000FF"/>
          </w:rPr>
          <w:t>https://www.fda.gov/regulatory-information/search-fda-guidance-documents/deciding-when-submit-510k-change-</w:t>
        </w:r>
      </w:hyperlink>
      <w:hyperlink r:id="rId58">
        <w:r w:rsidRPr="00A01B74">
          <w:rPr>
            <w:rFonts w:eastAsia="宋体"/>
            <w:color w:val="0000FF"/>
            <w:u w:val="single" w:color="0000FF"/>
          </w:rPr>
          <w:t>existing-device</w:t>
        </w:r>
        <w:proofErr w:type="gramEnd"/>
        <w:r w:rsidRPr="00A01B74">
          <w:rPr>
            <w:rFonts w:eastAsia="宋体"/>
            <w:color w:val="0000FF"/>
            <w:u w:val="single" w:color="0000FF"/>
          </w:rPr>
          <w:t>.</w:t>
        </w:r>
      </w:hyperlink>
    </w:p>
    <w:p w14:paraId="267B1EF5" w14:textId="6FE229E0" w:rsidR="00CE57AA" w:rsidRPr="00A01B74" w:rsidRDefault="004E3D19" w:rsidP="007F0408">
      <w:pPr>
        <w:pStyle w:val="a8"/>
        <w:rPr>
          <w:rFonts w:eastAsia="宋体"/>
        </w:rPr>
      </w:pPr>
      <w:r w:rsidRPr="00A01B74">
        <w:rPr>
          <w:rFonts w:eastAsia="宋体" w:cs="宋体"/>
          <w:vertAlign w:val="superscript"/>
        </w:rPr>
        <w:t>37</w:t>
      </w:r>
      <w:r w:rsidRPr="00A01B74">
        <w:rPr>
          <w:rFonts w:eastAsia="宋体" w:cs="宋体"/>
        </w:rPr>
        <w:t>FDA</w:t>
      </w:r>
      <w:r w:rsidRPr="00A01B74">
        <w:rPr>
          <w:rFonts w:eastAsia="宋体" w:cs="宋体"/>
        </w:rPr>
        <w:t>对</w:t>
      </w:r>
      <w:r w:rsidRPr="00A01B74">
        <w:rPr>
          <w:rFonts w:eastAsia="宋体" w:cs="宋体"/>
        </w:rPr>
        <w:t>510(k)</w:t>
      </w:r>
      <w:r w:rsidRPr="00A01B74">
        <w:rPr>
          <w:rFonts w:eastAsia="宋体" w:cs="宋体"/>
        </w:rPr>
        <w:t>申请中的实质等同性进行评价的框架，请参见指南文件《</w:t>
      </w:r>
      <w:hyperlink r:id="rId59">
        <w:r w:rsidRPr="00A01B74">
          <w:rPr>
            <w:rFonts w:eastAsia="宋体" w:cs="宋体"/>
            <w:color w:val="0000FF"/>
            <w:u w:val="single" w:color="0000FF"/>
          </w:rPr>
          <w:t>510(k)</w:t>
        </w:r>
        <w:r w:rsidRPr="00A01B74">
          <w:rPr>
            <w:rFonts w:eastAsia="宋体" w:cs="宋体"/>
            <w:color w:val="0000FF"/>
            <w:u w:val="single" w:color="0000FF"/>
          </w:rPr>
          <w:t>项目：上市前通知</w:t>
        </w:r>
        <w:r w:rsidRPr="00A01B74">
          <w:rPr>
            <w:rFonts w:eastAsia="宋体" w:cs="宋体"/>
            <w:color w:val="0000FF"/>
            <w:u w:val="single" w:color="0000FF"/>
          </w:rPr>
          <w:t>[510(k)]</w:t>
        </w:r>
        <w:r w:rsidRPr="00A01B74">
          <w:rPr>
            <w:rFonts w:eastAsia="宋体" w:cs="宋体"/>
            <w:color w:val="0000FF"/>
            <w:u w:val="single" w:color="0000FF"/>
          </w:rPr>
          <w:t>中的实质等同性评价</w:t>
        </w:r>
      </w:hyperlink>
      <w:r w:rsidRPr="00A01B74">
        <w:rPr>
          <w:rFonts w:eastAsia="宋体" w:cs="宋体"/>
        </w:rPr>
        <w:t>》，可登录以下网址获取：</w:t>
      </w:r>
      <w:hyperlink r:id="rId60">
        <w:r w:rsidRPr="00A01B74">
          <w:rPr>
            <w:rFonts w:eastAsia="宋体" w:cs="宋体"/>
            <w:color w:val="0000FF"/>
            <w:u w:val="single" w:color="0000FF"/>
          </w:rPr>
          <w:t>https://www.fda.gov/regulatory-information/search-fda-guidance-documents/510k-program-evaluating-substantial-equivalence-premarket-notifications-510k</w:t>
        </w:r>
      </w:hyperlink>
      <w:r w:rsidRPr="00A01B74">
        <w:rPr>
          <w:rFonts w:eastAsia="宋体" w:cs="宋体"/>
        </w:rPr>
        <w:t>。</w:t>
      </w:r>
    </w:p>
    <w:p w14:paraId="5C5F5F77" w14:textId="603C30D3" w:rsidR="002D083D" w:rsidRPr="00A01B74" w:rsidRDefault="004E3D19" w:rsidP="007F0408">
      <w:pPr>
        <w:pStyle w:val="a8"/>
        <w:rPr>
          <w:rFonts w:eastAsia="宋体"/>
        </w:rPr>
      </w:pPr>
      <w:r w:rsidRPr="00A01B74">
        <w:rPr>
          <w:rFonts w:eastAsia="宋体" w:cs="宋体"/>
          <w:vertAlign w:val="superscript"/>
        </w:rPr>
        <w:t>38</w:t>
      </w:r>
      <w:r w:rsidRPr="00A01B74">
        <w:rPr>
          <w:rFonts w:eastAsia="宋体" w:cs="宋体"/>
        </w:rPr>
        <w:t xml:space="preserve"> </w:t>
      </w:r>
      <w:r w:rsidRPr="00A01B74">
        <w:rPr>
          <w:rFonts w:eastAsia="宋体" w:cs="宋体"/>
        </w:rPr>
        <w:t>另参见网址：</w:t>
      </w:r>
      <w:hyperlink r:id="rId61">
        <w:r w:rsidRPr="00A01B74">
          <w:rPr>
            <w:rFonts w:eastAsia="宋体" w:cs="宋体"/>
            <w:color w:val="0000FF"/>
            <w:u w:val="single" w:color="0000FF"/>
          </w:rPr>
          <w:t>https://www.fda.gov/medical-devices/premarket-submissions/premarket-approval-pma</w:t>
        </w:r>
      </w:hyperlink>
      <w:r w:rsidRPr="00A01B74">
        <w:rPr>
          <w:rFonts w:eastAsia="宋体" w:cs="宋体"/>
        </w:rPr>
        <w:t>和《</w:t>
      </w:r>
      <w:hyperlink r:id="rId62">
        <w:r w:rsidR="00925585" w:rsidRPr="00A01B74">
          <w:rPr>
            <w:rFonts w:eastAsia="宋体" w:cs="宋体" w:hint="eastAsia"/>
            <w:lang w:eastAsia="zh-CN"/>
          </w:rPr>
          <w:t>创新产品分类及申请</w:t>
        </w:r>
        <w:r w:rsidRPr="00A01B74">
          <w:rPr>
            <w:rFonts w:eastAsia="宋体" w:cs="宋体"/>
            <w:color w:val="0000FF"/>
            <w:u w:val="single" w:color="0000FF"/>
          </w:rPr>
          <w:t>过程（</w:t>
        </w:r>
        <w:r w:rsidRPr="00A01B74">
          <w:rPr>
            <w:rFonts w:eastAsia="宋体" w:cs="宋体"/>
            <w:color w:val="0000FF"/>
            <w:u w:val="single" w:color="0000FF"/>
          </w:rPr>
          <w:t>III</w:t>
        </w:r>
        <w:r w:rsidRPr="00A01B74">
          <w:rPr>
            <w:rFonts w:eastAsia="宋体" w:cs="宋体"/>
            <w:color w:val="0000FF"/>
            <w:u w:val="single" w:color="0000FF"/>
          </w:rPr>
          <w:t>类器械自动认定评价）</w:t>
        </w:r>
      </w:hyperlink>
      <w:r w:rsidRPr="00A01B74">
        <w:rPr>
          <w:rFonts w:eastAsia="宋体" w:cs="宋体"/>
        </w:rPr>
        <w:t>》</w:t>
      </w:r>
      <w:r w:rsidRPr="00A01B74">
        <w:rPr>
          <w:rFonts w:eastAsia="宋体" w:cs="宋体"/>
        </w:rPr>
        <w:t>”</w:t>
      </w:r>
      <w:r w:rsidRPr="00A01B74">
        <w:rPr>
          <w:rFonts w:eastAsia="宋体" w:cs="宋体"/>
        </w:rPr>
        <w:t>，可登录以下网址获取：</w:t>
      </w:r>
      <w:hyperlink r:id="rId63">
        <w:r w:rsidRPr="00A01B74">
          <w:rPr>
            <w:rFonts w:eastAsia="宋体" w:cs="宋体"/>
            <w:color w:val="0000FF"/>
            <w:u w:val="single" w:color="0000FF"/>
          </w:rPr>
          <w:t>https://www.fda.gov/regulatory-information/search-fda-guidance-documents/de-novo-classification-process-evaluation-automatic-class-iii-designation</w:t>
        </w:r>
      </w:hyperlink>
      <w:r w:rsidRPr="00A01B74">
        <w:rPr>
          <w:rFonts w:eastAsia="宋体" w:cs="宋体"/>
        </w:rPr>
        <w:t>。</w:t>
      </w:r>
    </w:p>
    <w:p w14:paraId="54DD4694" w14:textId="39731313" w:rsidR="002D083D" w:rsidRPr="007F0408" w:rsidRDefault="001F713F" w:rsidP="00A01B74">
      <w:pPr>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br w:type="page"/>
      </w:r>
      <w:r w:rsidR="004E3D19" w:rsidRPr="007F0408">
        <w:rPr>
          <w:rFonts w:ascii="Times New Roman" w:eastAsia="宋体" w:hAnsi="Times New Roman" w:cs="宋体"/>
          <w:sz w:val="24"/>
          <w:lang w:eastAsia="zh-CN"/>
        </w:rPr>
        <w:lastRenderedPageBreak/>
        <w:t>将修改后的器械纳入本计划不会影响制造商在任何召回或纠正方面的义务或责任（例如</w:t>
      </w:r>
      <w:r w:rsidR="004E3D19" w:rsidRPr="007F0408">
        <w:rPr>
          <w:rFonts w:ascii="Times New Roman" w:eastAsia="宋体" w:hAnsi="Times New Roman" w:cs="宋体"/>
          <w:sz w:val="24"/>
          <w:lang w:eastAsia="zh-CN"/>
        </w:rPr>
        <w:t>21 CFR 806</w:t>
      </w:r>
      <w:r w:rsidR="004E3D19" w:rsidRPr="007F0408">
        <w:rPr>
          <w:rFonts w:ascii="Times New Roman" w:eastAsia="宋体" w:hAnsi="Times New Roman" w:cs="宋体"/>
          <w:sz w:val="24"/>
          <w:lang w:eastAsia="zh-CN"/>
        </w:rPr>
        <w:t>下关于报告的要求）。请参见</w:t>
      </w:r>
      <w:r w:rsidR="004E3D19" w:rsidRPr="007F0408">
        <w:rPr>
          <w:rFonts w:ascii="Times New Roman" w:eastAsia="宋体" w:hAnsi="Times New Roman" w:cs="宋体"/>
          <w:sz w:val="24"/>
          <w:lang w:eastAsia="zh-CN"/>
        </w:rPr>
        <w:t>FDA</w:t>
      </w:r>
      <w:r w:rsidR="004E3D19" w:rsidRPr="007F0408">
        <w:rPr>
          <w:rFonts w:ascii="Times New Roman" w:eastAsia="宋体" w:hAnsi="Times New Roman" w:cs="宋体"/>
          <w:sz w:val="24"/>
          <w:lang w:eastAsia="zh-CN"/>
        </w:rPr>
        <w:t>指南文件《</w:t>
      </w:r>
      <w:r w:rsidR="0012172F">
        <w:fldChar w:fldCharType="begin"/>
      </w:r>
      <w:r w:rsidR="0012172F">
        <w:rPr>
          <w:lang w:eastAsia="zh-CN"/>
        </w:rPr>
        <w:instrText xml:space="preserve"> HYPERLINK "https://www.fda.gov/regulatory-information/search-fda-guidance-documents/distinguishing-medical-device-recalls-medical-device-enhancements" \h </w:instrText>
      </w:r>
      <w:r w:rsidR="0012172F">
        <w:fldChar w:fldCharType="separate"/>
      </w:r>
      <w:r w:rsidR="004E3D19" w:rsidRPr="007F0408">
        <w:rPr>
          <w:rFonts w:ascii="Times New Roman" w:eastAsia="宋体" w:hAnsi="Times New Roman" w:cs="宋体"/>
          <w:snapToGrid w:val="0"/>
          <w:color w:val="0000FF"/>
          <w:sz w:val="24"/>
          <w:szCs w:val="24"/>
          <w:u w:val="single" w:color="0000FF"/>
          <w:lang w:eastAsia="zh-CN"/>
        </w:rPr>
        <w:t>医疗器械召回和医疗器械增强的区分</w:t>
      </w:r>
      <w:r w:rsidR="0012172F">
        <w:rPr>
          <w:rFonts w:ascii="Times New Roman" w:eastAsia="宋体" w:hAnsi="Times New Roman" w:cs="宋体"/>
          <w:snapToGrid w:val="0"/>
          <w:color w:val="0000FF"/>
          <w:sz w:val="24"/>
          <w:szCs w:val="24"/>
          <w:u w:val="single" w:color="0000FF"/>
          <w:lang w:eastAsia="zh-CN"/>
        </w:rPr>
        <w:fldChar w:fldCharType="end"/>
      </w:r>
      <w:r w:rsidR="004E3D19" w:rsidRPr="007F0408">
        <w:rPr>
          <w:rFonts w:ascii="Times New Roman" w:eastAsia="宋体" w:hAnsi="Times New Roman" w:cs="宋体"/>
          <w:sz w:val="24"/>
          <w:lang w:eastAsia="zh-CN"/>
        </w:rPr>
        <w:t>》，该文件提供了此类器械变更的其他审议事项。</w:t>
      </w:r>
      <w:r w:rsidR="004E3D19" w:rsidRPr="007F0408">
        <w:rPr>
          <w:rFonts w:ascii="Times New Roman" w:eastAsia="宋体" w:hAnsi="Times New Roman" w:cs="宋体"/>
          <w:sz w:val="24"/>
          <w:vertAlign w:val="superscript"/>
          <w:lang w:eastAsia="zh-CN"/>
        </w:rPr>
        <w:t>39</w:t>
      </w:r>
    </w:p>
    <w:p w14:paraId="47E98E8E" w14:textId="2ACE115D"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最后，参与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不会改变或影响适用于医疗器械的法定和监管性要求。</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对关于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纳入计划的申请</w:t>
      </w:r>
      <w:proofErr w:type="gramStart"/>
      <w:r w:rsidRPr="007F0408">
        <w:rPr>
          <w:rFonts w:ascii="Times New Roman" w:eastAsia="宋体" w:hAnsi="Times New Roman" w:cs="宋体"/>
          <w:sz w:val="24"/>
          <w:lang w:eastAsia="zh-CN"/>
        </w:rPr>
        <w:t>评价仅</w:t>
      </w:r>
      <w:proofErr w:type="gramEnd"/>
      <w:r w:rsidRPr="007F0408">
        <w:rPr>
          <w:rFonts w:ascii="Times New Roman" w:eastAsia="宋体" w:hAnsi="Times New Roman" w:cs="宋体"/>
          <w:sz w:val="24"/>
          <w:lang w:eastAsia="zh-CN"/>
        </w:rPr>
        <w:t>限于该产品是否符合本文规定的合格因素。因此，纳入该计划不应被解读为关于该医疗器械或任何其他医疗产品相对或绝对安全性或有效性的决议。相反，随着器械开发和审评的开展，该计划提供了与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进行前期互动和定期互动的机会。当将器械纳入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时，可用信息表明，该器械可通过实质安全性创新显著改善诊疗的</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风险状态。按照以上说明，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计划加快器械的开发和审评，以便及时向患者提供潜在的安全创新。根据</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，器械未被指定为、视为或以其他方式归类为</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安全</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更安全</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技术。与根据</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w:t>
      </w:r>
      <w:r w:rsidR="00517BF7">
        <w:rPr>
          <w:rFonts w:ascii="Times New Roman" w:eastAsia="宋体" w:hAnsi="Times New Roman" w:cs="宋体"/>
          <w:sz w:val="24"/>
          <w:lang w:eastAsia="zh-CN"/>
        </w:rPr>
        <w:t>创新产品分类及申请</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510(k)</w:t>
      </w:r>
      <w:r w:rsidRPr="007F0408">
        <w:rPr>
          <w:rFonts w:ascii="Times New Roman" w:eastAsia="宋体" w:hAnsi="Times New Roman" w:cs="宋体"/>
          <w:sz w:val="24"/>
          <w:lang w:eastAsia="zh-CN"/>
        </w:rPr>
        <w:t>接受审查的所有医疗器械一样，</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应确定</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中的器械是否符合适用的法定安全性和有效性标准，以便在与上市申请一起提交的器械拟议标签中规定、推荐或建议的条件下使用。</w:t>
      </w:r>
      <w:r w:rsidRPr="007F0408">
        <w:rPr>
          <w:rFonts w:ascii="Times New Roman" w:eastAsia="宋体" w:hAnsi="Times New Roman" w:cs="宋体"/>
          <w:sz w:val="24"/>
          <w:vertAlign w:val="superscript"/>
          <w:lang w:eastAsia="zh-CN"/>
        </w:rPr>
        <w:t>40</w:t>
      </w:r>
    </w:p>
    <w:p w14:paraId="660EC1EA" w14:textId="7EBAD8DD" w:rsidR="002D083D" w:rsidRPr="007F0408" w:rsidRDefault="007F0408" w:rsidP="008B5A80">
      <w:pPr>
        <w:pStyle w:val="31"/>
        <w:tabs>
          <w:tab w:val="clear" w:pos="2279"/>
          <w:tab w:val="left" w:pos="2127"/>
        </w:tabs>
        <w:rPr>
          <w:rFonts w:eastAsia="宋体"/>
          <w:lang w:eastAsia="zh-CN"/>
        </w:rPr>
      </w:pPr>
      <w:bookmarkStart w:id="30" w:name="_Toc97891566"/>
      <w:r>
        <w:rPr>
          <w:rFonts w:eastAsia="宋体" w:cs="宋体" w:hint="eastAsia"/>
          <w:lang w:eastAsia="zh-CN"/>
        </w:rPr>
        <w:t>（</w:t>
      </w:r>
      <w:r>
        <w:rPr>
          <w:rFonts w:eastAsia="宋体" w:cs="宋体" w:hint="eastAsia"/>
          <w:lang w:eastAsia="zh-CN"/>
        </w:rPr>
        <w:t>2</w:t>
      </w:r>
      <w:r>
        <w:rPr>
          <w:rFonts w:eastAsia="宋体" w:cs="宋体" w:hint="eastAsia"/>
          <w:lang w:eastAsia="zh-CN"/>
        </w:rPr>
        <w:t>）</w:t>
      </w:r>
      <w:r w:rsidR="004E3D19" w:rsidRPr="007F0408">
        <w:rPr>
          <w:rFonts w:eastAsia="宋体" w:cs="宋体"/>
          <w:lang w:eastAsia="zh-CN"/>
        </w:rPr>
        <w:tab/>
      </w:r>
      <w:r w:rsidR="004E3D19" w:rsidRPr="007F0408">
        <w:rPr>
          <w:rFonts w:eastAsia="宋体" w:cs="宋体"/>
          <w:lang w:eastAsia="zh-CN"/>
        </w:rPr>
        <w:t>关于纳入</w:t>
      </w:r>
      <w:proofErr w:type="spellStart"/>
      <w:r w:rsidR="004E3D19" w:rsidRPr="007F0408">
        <w:rPr>
          <w:rFonts w:eastAsia="宋体" w:cs="宋体"/>
          <w:lang w:eastAsia="zh-CN"/>
        </w:rPr>
        <w:t>STeP</w:t>
      </w:r>
      <w:proofErr w:type="spellEnd"/>
      <w:r w:rsidR="004E3D19" w:rsidRPr="007F0408">
        <w:rPr>
          <w:rFonts w:eastAsia="宋体" w:cs="宋体"/>
          <w:lang w:eastAsia="zh-CN"/>
        </w:rPr>
        <w:t>的申请时间表</w:t>
      </w:r>
      <w:bookmarkEnd w:id="30"/>
    </w:p>
    <w:p w14:paraId="5F32102A" w14:textId="563A2168"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理想情况下，</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应在</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收到该器械的</w:t>
      </w:r>
      <w:r w:rsidR="00136B61">
        <w:rPr>
          <w:rFonts w:ascii="Times New Roman" w:eastAsia="宋体" w:hAnsi="Times New Roman" w:cs="宋体" w:hint="eastAsia"/>
          <w:sz w:val="24"/>
          <w:lang w:eastAsia="zh-CN"/>
        </w:rPr>
        <w:t>上市</w:t>
      </w:r>
      <w:r w:rsidRPr="007F0408">
        <w:rPr>
          <w:rFonts w:ascii="Times New Roman" w:eastAsia="宋体" w:hAnsi="Times New Roman" w:cs="宋体"/>
          <w:sz w:val="24"/>
          <w:lang w:eastAsia="zh-CN"/>
        </w:rPr>
        <w:t>申请之前提交一份纳入更安全技术计划的请求。此外，</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可能在提交</w:t>
      </w:r>
      <w:r w:rsidR="00136B61">
        <w:rPr>
          <w:rFonts w:ascii="Times New Roman" w:eastAsia="宋体" w:hAnsi="Times New Roman" w:cs="宋体" w:hint="eastAsia"/>
          <w:sz w:val="24"/>
          <w:lang w:eastAsia="zh-CN"/>
        </w:rPr>
        <w:t>上市申请</w:t>
      </w:r>
      <w:r w:rsidRPr="007F0408">
        <w:rPr>
          <w:rFonts w:ascii="Times New Roman" w:eastAsia="宋体" w:hAnsi="Times New Roman" w:cs="宋体"/>
          <w:sz w:val="24"/>
          <w:lang w:eastAsia="zh-CN"/>
        </w:rPr>
        <w:t>资料之时或之后，审议纳入更安全技术计划的请求。然而，应注意的是，在审评</w:t>
      </w:r>
      <w:r w:rsidR="00136B61">
        <w:rPr>
          <w:rFonts w:ascii="Times New Roman" w:eastAsia="宋体" w:hAnsi="Times New Roman" w:cs="宋体" w:hint="eastAsia"/>
          <w:sz w:val="24"/>
          <w:lang w:eastAsia="zh-CN"/>
        </w:rPr>
        <w:t>上市申请</w:t>
      </w:r>
      <w:r w:rsidRPr="007F0408">
        <w:rPr>
          <w:rFonts w:ascii="Times New Roman" w:eastAsia="宋体" w:hAnsi="Times New Roman" w:cs="宋体"/>
          <w:sz w:val="24"/>
          <w:lang w:eastAsia="zh-CN"/>
        </w:rPr>
        <w:t>资料期间纳入更安全技术计划的器械，如同在开发过程前期请求纳入本计划的器械一样，可能无法从计划功能中</w:t>
      </w:r>
      <w:r w:rsidR="006F605F">
        <w:rPr>
          <w:rFonts w:ascii="Times New Roman" w:eastAsia="宋体" w:hAnsi="Times New Roman" w:cs="宋体"/>
          <w:sz w:val="24"/>
          <w:lang w:eastAsia="zh-CN"/>
        </w:rPr>
        <w:t>受益</w:t>
      </w:r>
      <w:r w:rsidRPr="007F0408">
        <w:rPr>
          <w:rFonts w:ascii="Times New Roman" w:eastAsia="宋体" w:hAnsi="Times New Roman" w:cs="宋体"/>
          <w:sz w:val="24"/>
          <w:lang w:eastAsia="zh-CN"/>
        </w:rPr>
        <w:t>。</w:t>
      </w:r>
    </w:p>
    <w:p w14:paraId="1EA2F327" w14:textId="6AFC5589" w:rsidR="002D083D" w:rsidRPr="007F0408" w:rsidRDefault="007F0408" w:rsidP="008B5A80">
      <w:pPr>
        <w:pStyle w:val="31"/>
        <w:tabs>
          <w:tab w:val="clear" w:pos="2279"/>
          <w:tab w:val="left" w:pos="2127"/>
        </w:tabs>
        <w:rPr>
          <w:rFonts w:eastAsia="宋体"/>
          <w:lang w:eastAsia="zh-CN"/>
        </w:rPr>
      </w:pPr>
      <w:bookmarkStart w:id="31" w:name="_Toc97891567"/>
      <w:r>
        <w:rPr>
          <w:rFonts w:eastAsia="宋体" w:cs="宋体" w:hint="eastAsia"/>
          <w:lang w:eastAsia="zh-CN"/>
        </w:rPr>
        <w:t>（</w:t>
      </w:r>
      <w:r>
        <w:rPr>
          <w:rFonts w:eastAsia="宋体" w:cs="宋体" w:hint="eastAsia"/>
          <w:lang w:eastAsia="zh-CN"/>
        </w:rPr>
        <w:t>3</w:t>
      </w:r>
      <w:r>
        <w:rPr>
          <w:rFonts w:eastAsia="宋体" w:cs="宋体" w:hint="eastAsia"/>
          <w:lang w:eastAsia="zh-CN"/>
        </w:rPr>
        <w:t>）</w:t>
      </w:r>
      <w:r w:rsidR="004E3D19" w:rsidRPr="007F0408">
        <w:rPr>
          <w:rFonts w:eastAsia="宋体" w:cs="宋体"/>
          <w:lang w:eastAsia="zh-CN"/>
        </w:rPr>
        <w:tab/>
      </w:r>
      <w:r w:rsidR="004E3D19" w:rsidRPr="007F0408">
        <w:rPr>
          <w:rFonts w:eastAsia="宋体" w:cs="宋体"/>
          <w:lang w:eastAsia="zh-CN"/>
        </w:rPr>
        <w:t>多个器械具有相同的预期安全</w:t>
      </w:r>
      <w:r w:rsidR="006F605F">
        <w:rPr>
          <w:rFonts w:eastAsia="宋体" w:cs="宋体"/>
          <w:lang w:eastAsia="zh-CN"/>
        </w:rPr>
        <w:t>受益</w:t>
      </w:r>
      <w:bookmarkEnd w:id="31"/>
    </w:p>
    <w:p w14:paraId="6C56D51D" w14:textId="30F312AC"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可能会将多个器械纳入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，以解决相同的安全问题或获取改善。因此，针对旨在解决同</w:t>
      </w:r>
      <w:proofErr w:type="gramStart"/>
      <w:r w:rsidRPr="007F0408">
        <w:rPr>
          <w:rFonts w:ascii="Times New Roman" w:eastAsia="宋体" w:hAnsi="Times New Roman" w:cs="宋体"/>
          <w:sz w:val="24"/>
          <w:lang w:eastAsia="zh-CN"/>
        </w:rPr>
        <w:t>一安全</w:t>
      </w:r>
      <w:proofErr w:type="gramEnd"/>
      <w:r w:rsidRPr="007F0408">
        <w:rPr>
          <w:rFonts w:ascii="Times New Roman" w:eastAsia="宋体" w:hAnsi="Times New Roman" w:cs="宋体"/>
          <w:sz w:val="24"/>
          <w:lang w:eastAsia="zh-CN"/>
        </w:rPr>
        <w:t>问题的</w:t>
      </w:r>
      <w:r w:rsidR="007756C4">
        <w:rPr>
          <w:rFonts w:ascii="Times New Roman" w:eastAsia="宋体" w:hAnsi="Times New Roman" w:cs="宋体" w:hint="eastAsia"/>
          <w:sz w:val="24"/>
          <w:lang w:eastAsia="zh-CN"/>
        </w:rPr>
        <w:t>多个器械</w:t>
      </w:r>
      <w:r w:rsidRPr="007F0408">
        <w:rPr>
          <w:rFonts w:ascii="Times New Roman" w:eastAsia="宋体" w:hAnsi="Times New Roman" w:cs="宋体"/>
          <w:sz w:val="24"/>
          <w:lang w:eastAsia="zh-CN"/>
        </w:rPr>
        <w:t>申请可能会同时被搁置。</w:t>
      </w:r>
    </w:p>
    <w:p w14:paraId="5A3AB158" w14:textId="02051D5C" w:rsidR="002D083D" w:rsidRDefault="004E3D19" w:rsidP="007F0408">
      <w:pPr>
        <w:adjustRightInd w:val="0"/>
        <w:snapToGrid w:val="0"/>
        <w:spacing w:beforeLines="50" w:before="120" w:line="300" w:lineRule="auto"/>
        <w:jc w:val="both"/>
        <w:rPr>
          <w:rFonts w:ascii="Times New Roman" w:eastAsia="宋体" w:hAnsi="Times New Roman" w:cs="宋体"/>
          <w:sz w:val="24"/>
          <w:lang w:eastAsia="zh-CN"/>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建议，每个纳入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的申请仅限于单个旨在解决重大安全问题的器械。</w:t>
      </w:r>
    </w:p>
    <w:p w14:paraId="18B267E5"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0F487763"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6A18D778"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560F13DF"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1B7A46D4" w14:textId="77777777" w:rsidR="007F0408" w:rsidRP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CFBED4F"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rPr>
        <w:t>_______________________</w:t>
      </w:r>
    </w:p>
    <w:p w14:paraId="27CBD5AE" w14:textId="19441689" w:rsidR="00CE57AA" w:rsidRPr="007F0408" w:rsidRDefault="004E3D19" w:rsidP="007F0408">
      <w:pPr>
        <w:pStyle w:val="a8"/>
        <w:rPr>
          <w:rFonts w:eastAsia="宋体"/>
        </w:rPr>
      </w:pPr>
      <w:proofErr w:type="gramStart"/>
      <w:r w:rsidRPr="007F0408">
        <w:rPr>
          <w:rFonts w:eastAsia="宋体"/>
          <w:vertAlign w:val="superscript"/>
        </w:rPr>
        <w:t>39</w:t>
      </w:r>
      <w:hyperlink r:id="rId64">
        <w:bookmarkStart w:id="32" w:name="_bookmark57"/>
        <w:bookmarkEnd w:id="32"/>
        <w:r w:rsidRPr="007F0408">
          <w:rPr>
            <w:rFonts w:eastAsia="宋体"/>
            <w:color w:val="0000FF"/>
            <w:u w:val="single" w:color="0000FF"/>
          </w:rPr>
          <w:t>https://www.fda.gov/regulatory-information/search-fda-guidance-documents/distinguishing-medical-device-</w:t>
        </w:r>
      </w:hyperlink>
      <w:hyperlink r:id="rId65">
        <w:r w:rsidRPr="007F0408">
          <w:rPr>
            <w:rFonts w:eastAsia="宋体"/>
            <w:color w:val="0000FF"/>
            <w:u w:val="single" w:color="0000FF"/>
          </w:rPr>
          <w:t>recalls-medical-device-enhancements</w:t>
        </w:r>
        <w:r w:rsidRPr="007F0408">
          <w:rPr>
            <w:rFonts w:eastAsia="宋体"/>
            <w:color w:val="000000"/>
          </w:rPr>
          <w:t>.</w:t>
        </w:r>
        <w:proofErr w:type="gramEnd"/>
      </w:hyperlink>
    </w:p>
    <w:p w14:paraId="51D12FDA" w14:textId="673020D7" w:rsidR="002D083D" w:rsidRPr="007F0408" w:rsidRDefault="004E3D19" w:rsidP="007F0408">
      <w:pPr>
        <w:pStyle w:val="a8"/>
        <w:rPr>
          <w:rFonts w:eastAsia="宋体"/>
          <w:color w:val="000000"/>
          <w:lang w:eastAsia="zh-CN"/>
        </w:rPr>
      </w:pPr>
      <w:r w:rsidRPr="007F0408">
        <w:rPr>
          <w:rFonts w:eastAsia="宋体" w:cs="宋体"/>
          <w:vertAlign w:val="superscript"/>
          <w:lang w:eastAsia="zh-CN"/>
        </w:rPr>
        <w:t>40</w:t>
      </w:r>
      <w:r w:rsidRPr="007F0408">
        <w:rPr>
          <w:rFonts w:eastAsia="宋体" w:cs="宋体"/>
          <w:lang w:eastAsia="zh-CN"/>
        </w:rPr>
        <w:t>参见</w:t>
      </w:r>
      <w:r w:rsidRPr="007F0408">
        <w:rPr>
          <w:rFonts w:eastAsia="宋体" w:cs="宋体"/>
          <w:lang w:eastAsia="zh-CN"/>
        </w:rPr>
        <w:t>FDA</w:t>
      </w:r>
      <w:r w:rsidRPr="007F0408">
        <w:rPr>
          <w:rFonts w:eastAsia="宋体" w:cs="宋体"/>
          <w:lang w:eastAsia="zh-CN"/>
        </w:rPr>
        <w:t>指南文件《</w:t>
      </w:r>
      <w:r w:rsidR="0012172F">
        <w:fldChar w:fldCharType="begin"/>
      </w:r>
      <w:r w:rsidR="0012172F">
        <w:rPr>
          <w:lang w:eastAsia="zh-CN"/>
        </w:rPr>
        <w:instrText xml:space="preserve"> HYPERLINK "file://fda.gov/wodc/CDRH/Users02/Linh.Luong/Reg%20Advisor/Guidance%20Documents/STeP%20final%20guidance/7%20-%20From%20OCC/To%20Shelby%20-%209112020/Medical%20Product%20Communications%20That%20Are%20Consistent%20With%20the%20FDA-Required%20Labeling%20%E2%80%93%20Questions%20and%20Answers" \h </w:instrText>
      </w:r>
      <w:r w:rsidR="0012172F">
        <w:fldChar w:fldCharType="separate"/>
      </w:r>
      <w:r w:rsidRPr="007F0408">
        <w:rPr>
          <w:rFonts w:eastAsia="宋体" w:cs="宋体"/>
          <w:color w:val="0000FF"/>
          <w:u w:val="single" w:color="0000FF"/>
          <w:lang w:eastAsia="zh-CN"/>
        </w:rPr>
        <w:t>符合</w:t>
      </w:r>
      <w:r w:rsidRPr="007F0408">
        <w:rPr>
          <w:rFonts w:eastAsia="宋体" w:cs="宋体"/>
          <w:color w:val="0000FF"/>
          <w:u w:val="single" w:color="0000FF"/>
          <w:lang w:eastAsia="zh-CN"/>
        </w:rPr>
        <w:t>FDA</w:t>
      </w:r>
      <w:r w:rsidRPr="007F0408">
        <w:rPr>
          <w:rFonts w:eastAsia="宋体" w:cs="宋体"/>
          <w:color w:val="0000FF"/>
          <w:u w:val="single" w:color="0000FF"/>
          <w:lang w:eastAsia="zh-CN"/>
        </w:rPr>
        <w:t>规定标签的医疗产品沟通</w:t>
      </w:r>
      <w:r w:rsidRPr="007F0408">
        <w:rPr>
          <w:rFonts w:eastAsia="宋体" w:cs="宋体"/>
          <w:color w:val="0000FF"/>
          <w:u w:val="single" w:color="0000FF"/>
          <w:lang w:eastAsia="zh-CN"/>
        </w:rPr>
        <w:t xml:space="preserve"> – </w:t>
      </w:r>
      <w:r w:rsidRPr="007F0408">
        <w:rPr>
          <w:rFonts w:eastAsia="宋体" w:cs="宋体"/>
          <w:color w:val="0000FF"/>
          <w:u w:val="single" w:color="0000FF"/>
          <w:lang w:eastAsia="zh-CN"/>
        </w:rPr>
        <w:t>问答</w:t>
      </w:r>
      <w:r w:rsidR="0012172F">
        <w:rPr>
          <w:rFonts w:eastAsia="宋体" w:cs="宋体"/>
          <w:color w:val="0000FF"/>
          <w:u w:val="single" w:color="0000FF"/>
          <w:lang w:eastAsia="zh-CN"/>
        </w:rPr>
        <w:fldChar w:fldCharType="end"/>
      </w:r>
      <w:r w:rsidRPr="007F0408">
        <w:rPr>
          <w:rFonts w:eastAsia="宋体" w:cs="宋体"/>
          <w:lang w:eastAsia="zh-CN"/>
        </w:rPr>
        <w:t>》，可登录以下网址获取：</w:t>
      </w:r>
      <w:hyperlink r:id="rId66">
        <w:r w:rsidRPr="007F0408">
          <w:rPr>
            <w:rFonts w:eastAsia="宋体" w:cs="宋体"/>
            <w:color w:val="0000FF"/>
            <w:u w:val="single" w:color="0000FF"/>
            <w:lang w:eastAsia="zh-CN"/>
          </w:rPr>
          <w:t>https://www.fda.gov/regulatory-information/search-fda-guidance-documents/medical-product-communications-are-consistent-fda-required-labeling-questions-and-answers</w:t>
        </w:r>
      </w:hyperlink>
      <w:r w:rsidRPr="007F0408">
        <w:rPr>
          <w:rFonts w:eastAsia="宋体" w:cs="宋体"/>
          <w:lang w:eastAsia="zh-CN"/>
        </w:rPr>
        <w:t>。</w:t>
      </w:r>
    </w:p>
    <w:p w14:paraId="6125AE83" w14:textId="77777777" w:rsidR="001F713F" w:rsidRPr="007F0408" w:rsidRDefault="001F713F" w:rsidP="007F0408">
      <w:pPr>
        <w:rPr>
          <w:rFonts w:ascii="Times New Roman" w:eastAsia="宋体" w:hAnsi="Times New Roman" w:cs="Times New Roman"/>
          <w:snapToGrid w:val="0"/>
          <w:color w:val="000000"/>
          <w:sz w:val="21"/>
          <w:szCs w:val="21"/>
          <w:lang w:eastAsia="zh-CN"/>
        </w:rPr>
      </w:pPr>
      <w:r w:rsidRPr="007F0408">
        <w:rPr>
          <w:rFonts w:ascii="Times New Roman" w:eastAsia="宋体" w:hAnsi="Times New Roman" w:cs="宋体"/>
          <w:color w:val="000000"/>
          <w:lang w:eastAsia="zh-CN"/>
        </w:rPr>
        <w:br w:type="page"/>
      </w:r>
    </w:p>
    <w:p w14:paraId="7DA4BC24" w14:textId="7D4F0E66" w:rsidR="002D083D" w:rsidRPr="007F0408" w:rsidRDefault="004E3D19" w:rsidP="007F0408">
      <w:pPr>
        <w:pStyle w:val="21"/>
        <w:rPr>
          <w:rFonts w:eastAsia="宋体"/>
          <w:lang w:eastAsia="zh-CN"/>
        </w:rPr>
      </w:pPr>
      <w:bookmarkStart w:id="33" w:name="_Toc97891568"/>
      <w:r w:rsidRPr="007F0408">
        <w:rPr>
          <w:rFonts w:eastAsia="宋体" w:cs="宋体"/>
          <w:lang w:eastAsia="zh-CN"/>
        </w:rPr>
        <w:lastRenderedPageBreak/>
        <w:t>E.</w:t>
      </w:r>
      <w:r w:rsidRPr="007F0408">
        <w:rPr>
          <w:rFonts w:eastAsia="宋体" w:cs="宋体"/>
          <w:lang w:eastAsia="zh-CN"/>
        </w:rPr>
        <w:tab/>
      </w:r>
      <w:r w:rsidR="00981818">
        <w:rPr>
          <w:rFonts w:eastAsia="宋体" w:cs="宋体" w:hint="eastAsia"/>
          <w:lang w:eastAsia="zh-CN"/>
        </w:rPr>
        <w:t>申请</w:t>
      </w:r>
      <w:r w:rsidRPr="007F0408">
        <w:rPr>
          <w:rFonts w:eastAsia="宋体" w:cs="宋体"/>
          <w:lang w:eastAsia="zh-CN"/>
        </w:rPr>
        <w:t>纳入</w:t>
      </w:r>
      <w:proofErr w:type="spellStart"/>
      <w:r w:rsidRPr="007F0408">
        <w:rPr>
          <w:rFonts w:eastAsia="宋体" w:cs="宋体"/>
          <w:lang w:eastAsia="zh-CN"/>
        </w:rPr>
        <w:t>STeP</w:t>
      </w:r>
      <w:proofErr w:type="spellEnd"/>
      <w:r w:rsidRPr="007F0408">
        <w:rPr>
          <w:rFonts w:eastAsia="宋体" w:cs="宋体"/>
          <w:lang w:eastAsia="zh-CN"/>
        </w:rPr>
        <w:t>和</w:t>
      </w:r>
      <w:r w:rsidRPr="007F0408">
        <w:rPr>
          <w:rFonts w:eastAsia="宋体" w:cs="宋体"/>
          <w:lang w:eastAsia="zh-CN"/>
        </w:rPr>
        <w:t>FDA</w:t>
      </w:r>
      <w:r w:rsidRPr="007F0408">
        <w:rPr>
          <w:rFonts w:eastAsia="宋体" w:cs="宋体"/>
          <w:lang w:eastAsia="zh-CN"/>
        </w:rPr>
        <w:t>审评的提交</w:t>
      </w:r>
      <w:bookmarkEnd w:id="33"/>
    </w:p>
    <w:p w14:paraId="33D2A824" w14:textId="583440AF"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应按照</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指南文件《</w:t>
      </w:r>
      <w:r w:rsidR="0012172F">
        <w:fldChar w:fldCharType="begin"/>
      </w:r>
      <w:r w:rsidR="0012172F">
        <w:rPr>
          <w:lang w:eastAsia="zh-CN"/>
        </w:rPr>
        <w:instrText xml:space="preserve"> HYPERLINK "https://www.fda.gov/regulatory-information/search-fda-guidance-documents/requests-feedback-and-meetings-medical-device-submissions-q-submission-program"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医疗器械申请反馈和会议请求：</w:t>
      </w:r>
      <w:r w:rsidR="00B97EAE">
        <w:rPr>
          <w:rFonts w:ascii="Times New Roman" w:eastAsia="宋体" w:hAnsi="Times New Roman" w:cs="宋体"/>
          <w:snapToGrid w:val="0"/>
          <w:color w:val="0000FF"/>
          <w:sz w:val="24"/>
          <w:szCs w:val="24"/>
          <w:u w:val="single" w:color="0000FF"/>
          <w:lang w:eastAsia="zh-CN"/>
        </w:rPr>
        <w:t>Q-</w:t>
      </w:r>
      <w:r w:rsidR="00B97EAE">
        <w:rPr>
          <w:rFonts w:ascii="Times New Roman" w:eastAsia="宋体" w:hAnsi="Times New Roman" w:cs="宋体"/>
          <w:snapToGrid w:val="0"/>
          <w:color w:val="0000FF"/>
          <w:sz w:val="24"/>
          <w:szCs w:val="24"/>
          <w:u w:val="single" w:color="0000FF"/>
          <w:lang w:eastAsia="zh-CN"/>
        </w:rPr>
        <w:t>申请</w:t>
      </w:r>
      <w:r w:rsidR="0012172F">
        <w:rPr>
          <w:rFonts w:ascii="Times New Roman" w:eastAsia="宋体" w:hAnsi="Times New Roman" w:cs="宋体"/>
          <w:snapToGrid w:val="0"/>
          <w:color w:val="0000FF"/>
          <w:sz w:val="24"/>
          <w:szCs w:val="24"/>
          <w:u w:val="single" w:color="0000FF"/>
          <w:lang w:eastAsia="zh-CN"/>
        </w:rPr>
        <w:fldChar w:fldCharType="end"/>
      </w:r>
      <w:r w:rsidR="00584DCC">
        <w:rPr>
          <w:rFonts w:ascii="Times New Roman" w:eastAsia="宋体" w:hAnsi="Times New Roman" w:cs="宋体"/>
          <w:snapToGrid w:val="0"/>
          <w:color w:val="0000FF"/>
          <w:sz w:val="24"/>
          <w:szCs w:val="24"/>
          <w:u w:val="single" w:color="0000FF"/>
          <w:lang w:eastAsia="zh-CN"/>
        </w:rPr>
        <w:t>计划</w:t>
      </w:r>
      <w:r w:rsidRPr="007F0408">
        <w:rPr>
          <w:rFonts w:ascii="Times New Roman" w:eastAsia="宋体" w:hAnsi="Times New Roman" w:cs="宋体"/>
          <w:sz w:val="24"/>
          <w:lang w:eastAsia="zh-CN"/>
        </w:rPr>
        <w:t>》（以下简称《</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指南》），使用</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流程，提交关于纳入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的申请。</w:t>
      </w:r>
      <w:r w:rsidRPr="007F0408">
        <w:rPr>
          <w:rFonts w:ascii="Times New Roman" w:eastAsia="宋体" w:hAnsi="Times New Roman" w:cs="宋体"/>
          <w:sz w:val="24"/>
          <w:vertAlign w:val="superscript"/>
          <w:lang w:eastAsia="zh-CN"/>
        </w:rPr>
        <w:t>41</w:t>
      </w:r>
      <w:r w:rsidRPr="007F0408">
        <w:rPr>
          <w:rFonts w:ascii="Times New Roman" w:eastAsia="宋体" w:hAnsi="Times New Roman" w:cs="宋体"/>
          <w:sz w:val="24"/>
          <w:lang w:eastAsia="zh-CN"/>
        </w:rPr>
        <w:t>应向</w:t>
      </w:r>
      <w:r w:rsidRPr="007F0408">
        <w:rPr>
          <w:rFonts w:ascii="Times New Roman" w:eastAsia="宋体" w:hAnsi="Times New Roman" w:cs="宋体"/>
          <w:sz w:val="24"/>
          <w:lang w:eastAsia="zh-CN"/>
        </w:rPr>
        <w:t>CDRH</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CBER</w:t>
      </w:r>
      <w:r w:rsidRPr="007F0408">
        <w:rPr>
          <w:rFonts w:ascii="Times New Roman" w:eastAsia="宋体" w:hAnsi="Times New Roman" w:cs="宋体"/>
          <w:sz w:val="24"/>
          <w:lang w:eastAsia="zh-CN"/>
        </w:rPr>
        <w:t>的文件控制中心（如适用）发送计划纳入申请，以便对器械进行监管。</w:t>
      </w:r>
      <w:r w:rsidRPr="007F0408">
        <w:rPr>
          <w:rFonts w:ascii="Times New Roman" w:eastAsia="宋体" w:hAnsi="Times New Roman" w:cs="宋体"/>
          <w:sz w:val="24"/>
          <w:vertAlign w:val="superscript"/>
          <w:lang w:eastAsia="zh-CN"/>
        </w:rPr>
        <w:t>42</w:t>
      </w:r>
      <w:r w:rsidRPr="007F0408">
        <w:rPr>
          <w:rFonts w:ascii="Times New Roman" w:eastAsia="宋体" w:hAnsi="Times New Roman" w:cs="宋体"/>
          <w:sz w:val="24"/>
          <w:lang w:eastAsia="zh-CN"/>
        </w:rPr>
        <w:t>拟申请纳入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应按照</w:t>
      </w:r>
      <w:hyperlink w:anchor="_bookmark0" w:history="1">
        <w:r w:rsidRPr="007F0408">
          <w:rPr>
            <w:rFonts w:ascii="Times New Roman" w:eastAsia="宋体" w:hAnsi="Times New Roman" w:cs="宋体"/>
            <w:b/>
            <w:bCs/>
            <w:snapToGrid w:val="0"/>
            <w:color w:val="000000"/>
            <w:sz w:val="24"/>
            <w:szCs w:val="24"/>
            <w:lang w:eastAsia="zh-CN"/>
          </w:rPr>
          <w:t>附录</w:t>
        </w:r>
        <w:r w:rsidRPr="007F0408">
          <w:rPr>
            <w:rFonts w:ascii="Times New Roman" w:eastAsia="宋体" w:hAnsi="Times New Roman" w:cs="宋体"/>
            <w:b/>
            <w:bCs/>
            <w:snapToGrid w:val="0"/>
            <w:color w:val="000000"/>
            <w:sz w:val="24"/>
            <w:szCs w:val="24"/>
            <w:lang w:eastAsia="zh-CN"/>
          </w:rPr>
          <w:t>1</w:t>
        </w:r>
        <w:r w:rsidRPr="007F0408">
          <w:rPr>
            <w:rFonts w:ascii="Times New Roman" w:eastAsia="宋体" w:hAnsi="Times New Roman" w:cs="宋体"/>
            <w:b/>
            <w:bCs/>
            <w:snapToGrid w:val="0"/>
            <w:color w:val="000000"/>
            <w:sz w:val="24"/>
            <w:szCs w:val="24"/>
            <w:lang w:eastAsia="zh-CN"/>
          </w:rPr>
          <w:t>：关于纳入</w:t>
        </w:r>
        <w:r w:rsidRPr="007F0408">
          <w:rPr>
            <w:rFonts w:ascii="Times New Roman" w:eastAsia="宋体" w:hAnsi="Times New Roman" w:cs="宋体"/>
            <w:b/>
            <w:bCs/>
            <w:snapToGrid w:val="0"/>
            <w:color w:val="000000"/>
            <w:sz w:val="24"/>
            <w:szCs w:val="24"/>
            <w:lang w:eastAsia="zh-CN"/>
          </w:rPr>
          <w:t>STeP</w:t>
        </w:r>
        <w:r w:rsidRPr="007F0408">
          <w:rPr>
            <w:rFonts w:ascii="Times New Roman" w:eastAsia="宋体" w:hAnsi="Times New Roman" w:cs="宋体"/>
            <w:b/>
            <w:bCs/>
            <w:snapToGrid w:val="0"/>
            <w:color w:val="000000"/>
            <w:sz w:val="24"/>
            <w:szCs w:val="24"/>
            <w:lang w:eastAsia="zh-CN"/>
          </w:rPr>
          <w:t>申请的示例</w:t>
        </w:r>
      </w:hyperlink>
      <w:r w:rsidRPr="007F0408">
        <w:rPr>
          <w:rFonts w:ascii="Times New Roman" w:eastAsia="宋体" w:hAnsi="Times New Roman" w:cs="宋体"/>
          <w:sz w:val="24"/>
          <w:lang w:eastAsia="zh-CN"/>
        </w:rPr>
        <w:t>，提交包含建议信息的</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包。纳入申请应是</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中包含的唯一请求。</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纳入申请之外的器械反馈请求</w:t>
      </w:r>
      <w:r w:rsidR="00981818">
        <w:rPr>
          <w:rFonts w:ascii="Times New Roman" w:eastAsia="宋体" w:hAnsi="Times New Roman" w:cs="宋体" w:hint="eastAsia"/>
          <w:sz w:val="24"/>
          <w:lang w:eastAsia="zh-CN"/>
        </w:rPr>
        <w:t>应单独提交</w:t>
      </w:r>
      <w:r w:rsidRPr="007F0408">
        <w:rPr>
          <w:rFonts w:ascii="Times New Roman" w:eastAsia="宋体" w:hAnsi="Times New Roman" w:cs="宋体"/>
          <w:sz w:val="24"/>
          <w:lang w:eastAsia="zh-CN"/>
        </w:rPr>
        <w:t>。此外，如果</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请求纳入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的同时还有其他未解决的反馈请求，其可能希望在</w:t>
      </w:r>
      <w:r w:rsidRPr="007F0408">
        <w:rPr>
          <w:rFonts w:ascii="Times New Roman" w:eastAsia="宋体" w:hAnsi="Times New Roman" w:cs="宋体"/>
          <w:sz w:val="24"/>
          <w:lang w:eastAsia="zh-CN"/>
        </w:rPr>
        <w:t>FDA</w:t>
      </w:r>
      <w:r w:rsidR="00ED477F">
        <w:rPr>
          <w:rFonts w:ascii="Times New Roman" w:eastAsia="宋体" w:hAnsi="Times New Roman" w:cs="宋体"/>
          <w:sz w:val="24"/>
          <w:lang w:eastAsia="zh-CN"/>
        </w:rPr>
        <w:t>接受或拒绝</w:t>
      </w:r>
      <w:r w:rsidRPr="007F0408">
        <w:rPr>
          <w:rFonts w:ascii="Times New Roman" w:eastAsia="宋体" w:hAnsi="Times New Roman" w:cs="宋体"/>
          <w:sz w:val="24"/>
          <w:lang w:eastAsia="zh-CN"/>
        </w:rPr>
        <w:t>将器械纳入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后再审议其他的问题，因为</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的反馈中可能包括</w:t>
      </w:r>
      <w:r w:rsidR="001362B0">
        <w:rPr>
          <w:rFonts w:ascii="Times New Roman" w:eastAsia="宋体" w:hAnsi="Times New Roman" w:cs="宋体" w:hint="eastAsia"/>
          <w:sz w:val="24"/>
          <w:lang w:eastAsia="zh-CN"/>
        </w:rPr>
        <w:t>额外的</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计划特征。另外要注意的是，在提交上市申请或</w:t>
      </w:r>
      <w:r w:rsidRPr="007F0408">
        <w:rPr>
          <w:rFonts w:ascii="Times New Roman" w:eastAsia="宋体" w:hAnsi="Times New Roman" w:cs="宋体"/>
          <w:sz w:val="24"/>
          <w:lang w:eastAsia="zh-CN"/>
        </w:rPr>
        <w:t>IDE</w:t>
      </w:r>
      <w:r w:rsidRPr="007F0408">
        <w:rPr>
          <w:rFonts w:ascii="Times New Roman" w:eastAsia="宋体" w:hAnsi="Times New Roman" w:cs="宋体"/>
          <w:sz w:val="24"/>
          <w:lang w:eastAsia="zh-CN"/>
        </w:rPr>
        <w:t>申请时，不要同时提交关于纳入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的申请。</w:t>
      </w:r>
    </w:p>
    <w:p w14:paraId="338938AF" w14:textId="27BCA9EE"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计划在收到纳入申请后</w:t>
      </w:r>
      <w:r w:rsidRPr="007F0408">
        <w:rPr>
          <w:rFonts w:ascii="Times New Roman" w:eastAsia="宋体" w:hAnsi="Times New Roman" w:cs="宋体"/>
          <w:sz w:val="24"/>
          <w:lang w:eastAsia="zh-CN"/>
        </w:rPr>
        <w:t>60</w:t>
      </w:r>
      <w:r w:rsidRPr="007F0408">
        <w:rPr>
          <w:rFonts w:ascii="Times New Roman" w:eastAsia="宋体" w:hAnsi="Times New Roman" w:cs="宋体"/>
          <w:sz w:val="24"/>
          <w:lang w:eastAsia="zh-CN"/>
        </w:rPr>
        <w:t>个日历日内</w:t>
      </w:r>
      <w:r w:rsidR="00C624D4">
        <w:rPr>
          <w:rFonts w:ascii="Times New Roman" w:eastAsia="宋体" w:hAnsi="Times New Roman" w:cs="宋体"/>
          <w:sz w:val="24"/>
          <w:lang w:eastAsia="zh-CN"/>
        </w:rPr>
        <w:t>接受或拒绝</w:t>
      </w:r>
      <w:r w:rsidRPr="007F0408">
        <w:rPr>
          <w:rFonts w:ascii="Times New Roman" w:eastAsia="宋体" w:hAnsi="Times New Roman" w:cs="宋体"/>
          <w:sz w:val="24"/>
          <w:lang w:eastAsia="zh-CN"/>
        </w:rPr>
        <w:t>将器械纳入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。一般而言，</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会在</w:t>
      </w:r>
      <w:r w:rsidR="001362B0">
        <w:rPr>
          <w:rFonts w:ascii="Times New Roman" w:eastAsia="宋体" w:hAnsi="Times New Roman" w:cs="宋体" w:hint="eastAsia"/>
          <w:sz w:val="24"/>
          <w:lang w:eastAsia="zh-CN"/>
        </w:rPr>
        <w:t>3</w:t>
      </w:r>
      <w:r w:rsidR="001362B0">
        <w:rPr>
          <w:rFonts w:ascii="Times New Roman" w:eastAsia="宋体" w:hAnsi="Times New Roman" w:cs="宋体"/>
          <w:sz w:val="24"/>
          <w:lang w:eastAsia="zh-CN"/>
        </w:rPr>
        <w:t>0</w:t>
      </w:r>
      <w:r w:rsidR="00CF73B6">
        <w:rPr>
          <w:rFonts w:ascii="Times New Roman" w:eastAsia="宋体" w:hAnsi="Times New Roman" w:cs="宋体" w:hint="eastAsia"/>
          <w:sz w:val="24"/>
          <w:lang w:eastAsia="zh-CN"/>
        </w:rPr>
        <w:t>个</w:t>
      </w:r>
      <w:r w:rsidR="001362B0">
        <w:rPr>
          <w:rFonts w:ascii="Times New Roman" w:eastAsia="宋体" w:hAnsi="Times New Roman" w:cs="宋体" w:hint="eastAsia"/>
          <w:sz w:val="24"/>
          <w:lang w:eastAsia="zh-CN"/>
        </w:rPr>
        <w:t>日历日内</w:t>
      </w:r>
      <w:r w:rsidRPr="007F0408">
        <w:rPr>
          <w:rFonts w:ascii="Times New Roman" w:eastAsia="宋体" w:hAnsi="Times New Roman" w:cs="宋体"/>
          <w:sz w:val="24"/>
          <w:lang w:eastAsia="zh-CN"/>
        </w:rPr>
        <w:t>就是否需要提供</w:t>
      </w:r>
      <w:r w:rsidR="00CF73B6">
        <w:rPr>
          <w:rFonts w:ascii="Times New Roman" w:eastAsia="宋体" w:hAnsi="Times New Roman" w:cs="宋体" w:hint="eastAsia"/>
          <w:sz w:val="24"/>
          <w:lang w:eastAsia="zh-CN"/>
        </w:rPr>
        <w:t>评审申请</w:t>
      </w:r>
      <w:r w:rsidRPr="007F0408">
        <w:rPr>
          <w:rFonts w:ascii="Times New Roman" w:eastAsia="宋体" w:hAnsi="Times New Roman" w:cs="宋体"/>
          <w:sz w:val="24"/>
          <w:lang w:eastAsia="zh-CN"/>
        </w:rPr>
        <w:t>所需的额外信息与</w:t>
      </w:r>
      <w:r w:rsidR="00974672">
        <w:rPr>
          <w:rFonts w:ascii="Times New Roman" w:eastAsia="宋体" w:hAnsi="Times New Roman" w:cs="宋体" w:hint="eastAsia"/>
          <w:sz w:val="24"/>
          <w:lang w:eastAsia="zh-CN"/>
        </w:rPr>
        <w:t>申请人</w:t>
      </w:r>
      <w:r w:rsidRPr="007F0408">
        <w:rPr>
          <w:rFonts w:ascii="Times New Roman" w:eastAsia="宋体" w:hAnsi="Times New Roman" w:cs="宋体"/>
          <w:sz w:val="24"/>
          <w:lang w:eastAsia="zh-CN"/>
        </w:rPr>
        <w:t>进行</w:t>
      </w:r>
      <w:r w:rsidRPr="007F0408">
        <w:rPr>
          <w:rFonts w:ascii="Times New Roman" w:eastAsia="宋体" w:hAnsi="Times New Roman" w:cs="宋体" w:hint="eastAsia"/>
          <w:sz w:val="24"/>
          <w:lang w:eastAsia="zh-CN"/>
        </w:rPr>
        <w:t>互动</w:t>
      </w:r>
      <w:r w:rsidRPr="007F0408">
        <w:rPr>
          <w:rFonts w:ascii="Times New Roman" w:eastAsia="宋体" w:hAnsi="Times New Roman" w:cs="宋体"/>
          <w:sz w:val="24"/>
          <w:lang w:eastAsia="zh-CN"/>
        </w:rPr>
        <w:t>。</w:t>
      </w:r>
      <w:r w:rsidR="00CF73B6">
        <w:rPr>
          <w:rFonts w:ascii="Times New Roman" w:eastAsia="宋体" w:hAnsi="Times New Roman" w:cs="宋体" w:hint="eastAsia"/>
          <w:sz w:val="24"/>
          <w:lang w:eastAsia="zh-CN"/>
        </w:rPr>
        <w:t>额外</w:t>
      </w:r>
      <w:r w:rsidRPr="007F0408">
        <w:rPr>
          <w:rFonts w:ascii="Times New Roman" w:eastAsia="宋体" w:hAnsi="Times New Roman" w:cs="宋体"/>
          <w:sz w:val="24"/>
          <w:lang w:eastAsia="zh-CN"/>
        </w:rPr>
        <w:t>信息的请求不会</w:t>
      </w:r>
      <w:r w:rsidR="00CF73B6">
        <w:rPr>
          <w:rFonts w:ascii="Times New Roman" w:eastAsia="宋体" w:hAnsi="Times New Roman" w:cs="宋体" w:hint="eastAsia"/>
          <w:sz w:val="24"/>
          <w:lang w:eastAsia="zh-CN"/>
        </w:rPr>
        <w:t>暂停</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的纳入申请，</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也无意在互动过程中为获取</w:t>
      </w:r>
      <w:r w:rsidR="00CF73B6">
        <w:rPr>
          <w:rFonts w:ascii="Times New Roman" w:eastAsia="宋体" w:hAnsi="Times New Roman" w:cs="宋体" w:hint="eastAsia"/>
          <w:sz w:val="24"/>
          <w:lang w:eastAsia="zh-CN"/>
        </w:rPr>
        <w:t>额外</w:t>
      </w:r>
      <w:r w:rsidRPr="007F0408">
        <w:rPr>
          <w:rFonts w:ascii="Times New Roman" w:eastAsia="宋体" w:hAnsi="Times New Roman" w:cs="宋体"/>
          <w:sz w:val="24"/>
          <w:lang w:eastAsia="zh-CN"/>
        </w:rPr>
        <w:t>信息而</w:t>
      </w:r>
      <w:r w:rsidR="00070615">
        <w:rPr>
          <w:rFonts w:ascii="Times New Roman" w:eastAsia="宋体" w:hAnsi="Times New Roman" w:cs="宋体" w:hint="eastAsia"/>
          <w:sz w:val="24"/>
          <w:lang w:eastAsia="zh-CN"/>
        </w:rPr>
        <w:t>暂停</w:t>
      </w:r>
      <w:r w:rsidRPr="007F0408">
        <w:rPr>
          <w:rFonts w:ascii="Times New Roman" w:eastAsia="宋体" w:hAnsi="Times New Roman" w:cs="宋体"/>
          <w:sz w:val="24"/>
          <w:lang w:eastAsia="zh-CN"/>
        </w:rPr>
        <w:t>60</w:t>
      </w:r>
      <w:r w:rsidRPr="007F0408">
        <w:rPr>
          <w:rFonts w:ascii="Times New Roman" w:eastAsia="宋体" w:hAnsi="Times New Roman" w:cs="宋体"/>
          <w:sz w:val="24"/>
          <w:lang w:eastAsia="zh-CN"/>
        </w:rPr>
        <w:t>天的审评窗口期。</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应在关于</w:t>
      </w:r>
      <w:r w:rsidR="00070615">
        <w:rPr>
          <w:rFonts w:ascii="Times New Roman" w:eastAsia="宋体" w:hAnsi="Times New Roman" w:cs="宋体" w:hint="eastAsia"/>
          <w:sz w:val="24"/>
          <w:lang w:eastAsia="zh-CN"/>
        </w:rPr>
        <w:t>额外</w:t>
      </w:r>
      <w:r w:rsidRPr="007F0408">
        <w:rPr>
          <w:rFonts w:ascii="Times New Roman" w:eastAsia="宋体" w:hAnsi="Times New Roman" w:cs="宋体"/>
          <w:sz w:val="24"/>
          <w:lang w:eastAsia="zh-CN"/>
        </w:rPr>
        <w:t>信息的</w:t>
      </w:r>
      <w:r w:rsidR="00070615">
        <w:rPr>
          <w:rFonts w:ascii="Times New Roman" w:eastAsia="宋体" w:hAnsi="Times New Roman" w:cs="宋体" w:hint="eastAsia"/>
          <w:sz w:val="24"/>
          <w:lang w:eastAsia="zh-CN"/>
        </w:rPr>
        <w:t>要求</w:t>
      </w:r>
      <w:r w:rsidRPr="007F0408">
        <w:rPr>
          <w:rFonts w:ascii="Times New Roman" w:eastAsia="宋体" w:hAnsi="Times New Roman" w:cs="宋体"/>
          <w:sz w:val="24"/>
          <w:lang w:eastAsia="zh-CN"/>
        </w:rPr>
        <w:t>中规定的时间范围内，提交</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的</w:t>
      </w:r>
      <w:r w:rsidR="00070615">
        <w:rPr>
          <w:rFonts w:ascii="Times New Roman" w:eastAsia="宋体" w:hAnsi="Times New Roman" w:cs="宋体" w:hint="eastAsia"/>
          <w:sz w:val="24"/>
          <w:lang w:eastAsia="zh-CN"/>
        </w:rPr>
        <w:t>补充</w:t>
      </w:r>
      <w:r w:rsidRPr="007F0408">
        <w:rPr>
          <w:rFonts w:ascii="Times New Roman" w:eastAsia="宋体" w:hAnsi="Times New Roman" w:cs="宋体"/>
          <w:sz w:val="24"/>
          <w:lang w:eastAsia="zh-CN"/>
        </w:rPr>
        <w:t>。在</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审评过程中，当</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在场并对</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的要求做出回应时，这非常有帮助。</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计划使用电子邮件或电话</w:t>
      </w:r>
      <w:r w:rsidRPr="007F0408">
        <w:rPr>
          <w:rFonts w:ascii="Times New Roman" w:eastAsia="宋体" w:hAnsi="Times New Roman" w:cs="宋体"/>
          <w:sz w:val="24"/>
          <w:vertAlign w:val="superscript"/>
          <w:lang w:eastAsia="zh-CN"/>
        </w:rPr>
        <w:t>43</w:t>
      </w:r>
      <w:r w:rsidRPr="007F0408">
        <w:rPr>
          <w:rFonts w:ascii="Times New Roman" w:eastAsia="宋体" w:hAnsi="Times New Roman" w:cs="宋体"/>
          <w:sz w:val="24"/>
          <w:lang w:eastAsia="zh-CN"/>
        </w:rPr>
        <w:t>等通讯工具与</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进行互动。如果</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未及时收到评价</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请求所需的额外信息，则可能导致拒绝</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纳入请求。</w:t>
      </w:r>
    </w:p>
    <w:p w14:paraId="32504F9E" w14:textId="77777777" w:rsidR="002D083D" w:rsidRPr="007F0408" w:rsidRDefault="004E3D19" w:rsidP="007F0408">
      <w:pPr>
        <w:pStyle w:val="21"/>
        <w:rPr>
          <w:rFonts w:eastAsia="宋体"/>
          <w:lang w:eastAsia="zh-CN"/>
        </w:rPr>
      </w:pPr>
      <w:bookmarkStart w:id="34" w:name="_Toc97891569"/>
      <w:r w:rsidRPr="007F0408">
        <w:rPr>
          <w:rFonts w:eastAsia="宋体" w:cs="宋体"/>
          <w:lang w:eastAsia="zh-CN"/>
        </w:rPr>
        <w:t>F.</w:t>
      </w:r>
      <w:r w:rsidRPr="007F0408">
        <w:rPr>
          <w:rFonts w:eastAsia="宋体" w:cs="宋体"/>
          <w:lang w:eastAsia="zh-CN"/>
        </w:rPr>
        <w:tab/>
      </w:r>
      <w:r w:rsidRPr="007F0408">
        <w:rPr>
          <w:rFonts w:eastAsia="宋体" w:cs="宋体"/>
          <w:lang w:eastAsia="zh-CN"/>
        </w:rPr>
        <w:t>计划纳入后退出和取消</w:t>
      </w:r>
      <w:proofErr w:type="spellStart"/>
      <w:r w:rsidRPr="007F0408">
        <w:rPr>
          <w:rFonts w:eastAsia="宋体" w:cs="宋体"/>
          <w:lang w:eastAsia="zh-CN"/>
        </w:rPr>
        <w:t>STeP</w:t>
      </w:r>
      <w:proofErr w:type="spellEnd"/>
      <w:r w:rsidRPr="007F0408">
        <w:rPr>
          <w:rFonts w:eastAsia="宋体" w:cs="宋体"/>
          <w:lang w:eastAsia="zh-CN"/>
        </w:rPr>
        <w:t>资格</w:t>
      </w:r>
      <w:bookmarkEnd w:id="34"/>
    </w:p>
    <w:p w14:paraId="4E0B2329" w14:textId="0BCFD06D" w:rsidR="00CD3238" w:rsidRDefault="00974672" w:rsidP="007F0408">
      <w:pPr>
        <w:adjustRightInd w:val="0"/>
        <w:snapToGrid w:val="0"/>
        <w:spacing w:beforeLines="50" w:before="120" w:line="300" w:lineRule="auto"/>
        <w:jc w:val="both"/>
        <w:rPr>
          <w:rFonts w:ascii="Times New Roman" w:eastAsia="宋体" w:hAnsi="Times New Roman" w:cs="宋体"/>
          <w:sz w:val="24"/>
          <w:lang w:eastAsia="zh-CN"/>
        </w:rPr>
      </w:pPr>
      <w:r>
        <w:rPr>
          <w:rFonts w:ascii="Times New Roman" w:eastAsia="宋体" w:hAnsi="Times New Roman" w:cs="宋体"/>
          <w:sz w:val="24"/>
          <w:lang w:eastAsia="zh-CN"/>
        </w:rPr>
        <w:t>申请人</w:t>
      </w:r>
      <w:r w:rsidR="00CD3238" w:rsidRPr="007F0408">
        <w:rPr>
          <w:rFonts w:ascii="Times New Roman" w:eastAsia="宋体" w:hAnsi="Times New Roman" w:cs="宋体"/>
          <w:sz w:val="24"/>
          <w:lang w:eastAsia="zh-CN"/>
        </w:rPr>
        <w:t>可随时请求退出</w:t>
      </w:r>
      <w:proofErr w:type="spellStart"/>
      <w:r w:rsidR="00CD3238" w:rsidRPr="007F0408">
        <w:rPr>
          <w:rFonts w:ascii="Times New Roman" w:eastAsia="宋体" w:hAnsi="Times New Roman" w:cs="宋体"/>
          <w:sz w:val="24"/>
          <w:lang w:eastAsia="zh-CN"/>
        </w:rPr>
        <w:t>STeP</w:t>
      </w:r>
      <w:proofErr w:type="spellEnd"/>
      <w:r w:rsidR="00CD3238" w:rsidRPr="007F0408">
        <w:rPr>
          <w:rFonts w:ascii="Times New Roman" w:eastAsia="宋体" w:hAnsi="Times New Roman" w:cs="宋体"/>
          <w:sz w:val="24"/>
          <w:lang w:eastAsia="zh-CN"/>
        </w:rPr>
        <w:t>。应以书面形式向</w:t>
      </w:r>
      <w:r w:rsidR="00CD3238" w:rsidRPr="007F0408">
        <w:rPr>
          <w:rFonts w:ascii="Times New Roman" w:eastAsia="宋体" w:hAnsi="Times New Roman" w:cs="宋体"/>
          <w:sz w:val="24"/>
          <w:lang w:eastAsia="zh-CN"/>
        </w:rPr>
        <w:t>FDA</w:t>
      </w:r>
      <w:r w:rsidR="00CD3238" w:rsidRPr="007F0408">
        <w:rPr>
          <w:rFonts w:ascii="Times New Roman" w:eastAsia="宋体" w:hAnsi="Times New Roman" w:cs="宋体"/>
          <w:sz w:val="24"/>
          <w:lang w:eastAsia="zh-CN"/>
        </w:rPr>
        <w:t>提交此类申请，以作为认定申请获得批准的</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00CD3238" w:rsidRPr="007F0408">
        <w:rPr>
          <w:rFonts w:ascii="Times New Roman" w:eastAsia="宋体" w:hAnsi="Times New Roman" w:cs="宋体"/>
          <w:sz w:val="24"/>
          <w:lang w:eastAsia="zh-CN"/>
        </w:rPr>
        <w:t>的撤销修改函。</w:t>
      </w:r>
    </w:p>
    <w:p w14:paraId="1C50AFAB"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5E6FE971"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065B8858"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008A47DA"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rPr>
        <w:t>_______________________</w:t>
      </w:r>
    </w:p>
    <w:p w14:paraId="53F32C4B" w14:textId="77777777" w:rsidR="00CE57AA" w:rsidRPr="007F0408" w:rsidRDefault="004E3D19" w:rsidP="007F0408">
      <w:pPr>
        <w:pStyle w:val="a8"/>
        <w:rPr>
          <w:rFonts w:eastAsia="宋体"/>
        </w:rPr>
      </w:pPr>
      <w:proofErr w:type="gramStart"/>
      <w:r w:rsidRPr="007F0408">
        <w:rPr>
          <w:rFonts w:eastAsia="宋体"/>
          <w:vertAlign w:val="superscript"/>
        </w:rPr>
        <w:t>41</w:t>
      </w:r>
      <w:hyperlink r:id="rId67">
        <w:bookmarkStart w:id="35" w:name="_bookmark61"/>
        <w:bookmarkEnd w:id="35"/>
        <w:r w:rsidRPr="007F0408">
          <w:rPr>
            <w:rFonts w:eastAsia="宋体"/>
            <w:color w:val="0000FF"/>
            <w:u w:val="single" w:color="0000FF"/>
          </w:rPr>
          <w:t>https://www.fda.gov/regulatory-information/search-fda-guidance-documents/requests-feedback-and-meetings-</w:t>
        </w:r>
      </w:hyperlink>
      <w:hyperlink r:id="rId68">
        <w:r w:rsidRPr="007F0408">
          <w:rPr>
            <w:rFonts w:eastAsia="宋体"/>
            <w:color w:val="0000FF"/>
            <w:u w:val="single" w:color="0000FF"/>
          </w:rPr>
          <w:t>medical-device-submissions-q-submission-program</w:t>
        </w:r>
        <w:proofErr w:type="gramEnd"/>
        <w:r w:rsidRPr="007F0408">
          <w:rPr>
            <w:rFonts w:eastAsia="宋体"/>
            <w:color w:val="0000FF"/>
            <w:u w:val="single" w:color="0000FF"/>
          </w:rPr>
          <w:t>.</w:t>
        </w:r>
      </w:hyperlink>
    </w:p>
    <w:p w14:paraId="32F718A2" w14:textId="77777777" w:rsidR="00CE57AA" w:rsidRPr="007F0408" w:rsidRDefault="004E3D19" w:rsidP="007F0408">
      <w:pPr>
        <w:pStyle w:val="a8"/>
        <w:rPr>
          <w:rFonts w:eastAsia="宋体"/>
        </w:rPr>
      </w:pPr>
      <w:r w:rsidRPr="007F0408">
        <w:rPr>
          <w:rFonts w:eastAsia="宋体" w:cs="宋体"/>
          <w:vertAlign w:val="superscript"/>
        </w:rPr>
        <w:t xml:space="preserve">42 </w:t>
      </w:r>
      <w:r w:rsidRPr="007F0408">
        <w:rPr>
          <w:rFonts w:eastAsia="宋体" w:cs="宋体"/>
        </w:rPr>
        <w:t>参见</w:t>
      </w:r>
      <w:r w:rsidRPr="007F0408">
        <w:rPr>
          <w:rFonts w:eastAsia="宋体" w:cs="宋体"/>
        </w:rPr>
        <w:t>FDA</w:t>
      </w:r>
      <w:r w:rsidRPr="007F0408">
        <w:rPr>
          <w:rFonts w:eastAsia="宋体" w:cs="宋体"/>
        </w:rPr>
        <w:t>指南文件《</w:t>
      </w:r>
      <w:hyperlink r:id="rId69">
        <w:r w:rsidRPr="007F0408">
          <w:rPr>
            <w:rFonts w:eastAsia="宋体" w:cs="宋体"/>
            <w:color w:val="0000FF"/>
            <w:u w:val="single" w:color="0000FF"/>
          </w:rPr>
          <w:t>医疗器械申请的电子副本程序</w:t>
        </w:r>
      </w:hyperlink>
      <w:r w:rsidRPr="007F0408">
        <w:rPr>
          <w:rFonts w:eastAsia="宋体" w:cs="宋体"/>
        </w:rPr>
        <w:t>》，可登录以下网址获取：</w:t>
      </w:r>
      <w:hyperlink r:id="rId70">
        <w:r w:rsidRPr="007F0408">
          <w:rPr>
            <w:rFonts w:eastAsia="宋体" w:cs="宋体"/>
            <w:color w:val="0000FF"/>
            <w:u w:val="single" w:color="0000FF"/>
          </w:rPr>
          <w:t>https://www.fda.gov/regulatory-information/search-fda-guidance-documents/ecopy-program-medical-device- submissions</w:t>
        </w:r>
      </w:hyperlink>
      <w:r w:rsidRPr="007F0408">
        <w:rPr>
          <w:rFonts w:eastAsia="宋体" w:cs="宋体"/>
        </w:rPr>
        <w:t>。</w:t>
      </w:r>
    </w:p>
    <w:p w14:paraId="4C78C68F" w14:textId="77777777" w:rsidR="00CD3238" w:rsidRPr="007F0408" w:rsidRDefault="004E3D19" w:rsidP="007F0408">
      <w:pPr>
        <w:pStyle w:val="a8"/>
        <w:jc w:val="left"/>
        <w:rPr>
          <w:rFonts w:eastAsia="宋体"/>
          <w:color w:val="000000"/>
          <w:lang w:eastAsia="zh-CN"/>
        </w:rPr>
      </w:pPr>
      <w:r w:rsidRPr="007F0408">
        <w:rPr>
          <w:rFonts w:eastAsia="宋体" w:cs="宋体"/>
          <w:vertAlign w:val="superscript"/>
          <w:lang w:eastAsia="zh-CN"/>
        </w:rPr>
        <w:t>43</w:t>
      </w:r>
      <w:r w:rsidRPr="007F0408">
        <w:rPr>
          <w:rFonts w:eastAsia="宋体" w:cs="宋体"/>
          <w:lang w:eastAsia="zh-CN"/>
        </w:rPr>
        <w:t xml:space="preserve"> </w:t>
      </w:r>
      <w:r w:rsidRPr="007F0408">
        <w:rPr>
          <w:rFonts w:eastAsia="宋体" w:cs="宋体"/>
          <w:lang w:eastAsia="zh-CN"/>
        </w:rPr>
        <w:t>有关与</w:t>
      </w:r>
      <w:r w:rsidRPr="007F0408">
        <w:rPr>
          <w:rFonts w:eastAsia="宋体" w:cs="宋体"/>
          <w:lang w:eastAsia="zh-CN"/>
        </w:rPr>
        <w:t>CBER</w:t>
      </w:r>
      <w:r w:rsidRPr="007F0408">
        <w:rPr>
          <w:rFonts w:eastAsia="宋体" w:cs="宋体"/>
          <w:lang w:eastAsia="zh-CN"/>
        </w:rPr>
        <w:t>电子邮件沟通的其他信息，请参见</w:t>
      </w:r>
      <w:r w:rsidRPr="007F0408">
        <w:rPr>
          <w:rFonts w:eastAsia="宋体" w:cs="宋体"/>
          <w:lang w:eastAsia="zh-CN"/>
        </w:rPr>
        <w:t>“</w:t>
      </w:r>
      <w:hyperlink r:id="rId71">
        <w:r w:rsidRPr="007F0408">
          <w:rPr>
            <w:rFonts w:eastAsia="宋体" w:cs="宋体"/>
            <w:color w:val="0000FF"/>
            <w:u w:val="single" w:color="0000FF"/>
            <w:lang w:eastAsia="zh-CN"/>
          </w:rPr>
          <w:t>SOPP 8119</w:t>
        </w:r>
        <w:r w:rsidRPr="007F0408">
          <w:rPr>
            <w:rFonts w:eastAsia="宋体" w:cs="宋体"/>
            <w:color w:val="0000FF"/>
            <w:u w:val="single" w:color="0000FF"/>
            <w:lang w:eastAsia="zh-CN"/>
          </w:rPr>
          <w:t>：使用电子邮件进行监管沟通</w:t>
        </w:r>
      </w:hyperlink>
      <w:r w:rsidRPr="007F0408">
        <w:rPr>
          <w:rFonts w:eastAsia="宋体" w:cs="宋体"/>
          <w:lang w:eastAsia="zh-CN"/>
        </w:rPr>
        <w:t>”</w:t>
      </w:r>
      <w:r w:rsidRPr="007F0408">
        <w:rPr>
          <w:rFonts w:eastAsia="宋体" w:cs="宋体"/>
          <w:lang w:eastAsia="zh-CN"/>
        </w:rPr>
        <w:t>，可登录以下网址获取：</w:t>
      </w:r>
      <w:r w:rsidR="0012172F">
        <w:fldChar w:fldCharType="begin"/>
      </w:r>
      <w:r w:rsidR="0012172F">
        <w:rPr>
          <w:lang w:eastAsia="zh-CN"/>
        </w:rPr>
        <w:instrText xml:space="preserve"> HYPERLINK "https://www.fda.gov/BiologicsBloodVaccines/GuidanceComplianceRegulatoryInformation/ProceduresSOPPs/ucm1%2009645.htm" </w:instrText>
      </w:r>
      <w:r w:rsidR="0012172F">
        <w:fldChar w:fldCharType="separate"/>
      </w:r>
      <w:r w:rsidR="007F0408" w:rsidRPr="00EA4787">
        <w:rPr>
          <w:rStyle w:val="a9"/>
          <w:rFonts w:eastAsia="宋体" w:cs="宋体"/>
          <w:u w:color="0000FF"/>
          <w:lang w:eastAsia="zh-CN"/>
        </w:rPr>
        <w:t>https://www.fda.gov/BiologicsBloodVaccines/GuidanceComplianceRegulatoryInformation/ProceduresSOPPs/ucm1 09645.htm</w:t>
      </w:r>
      <w:r w:rsidR="0012172F">
        <w:rPr>
          <w:rStyle w:val="a9"/>
          <w:rFonts w:eastAsia="宋体" w:cs="宋体"/>
          <w:u w:color="0000FF"/>
          <w:lang w:eastAsia="zh-CN"/>
        </w:rPr>
        <w:fldChar w:fldCharType="end"/>
      </w:r>
      <w:r w:rsidRPr="007F0408">
        <w:rPr>
          <w:rFonts w:eastAsia="宋体" w:cs="宋体"/>
          <w:lang w:eastAsia="zh-CN"/>
        </w:rPr>
        <w:t>。</w:t>
      </w:r>
      <w:r w:rsidRPr="007F0408">
        <w:rPr>
          <w:rFonts w:eastAsia="宋体" w:cs="宋体"/>
          <w:lang w:eastAsia="zh-CN"/>
        </w:rPr>
        <w:t>CBER</w:t>
      </w:r>
      <w:r w:rsidRPr="007F0408">
        <w:rPr>
          <w:rFonts w:eastAsia="宋体" w:cs="宋体"/>
          <w:lang w:eastAsia="zh-CN"/>
        </w:rPr>
        <w:t>将允许使用传真。</w:t>
      </w:r>
    </w:p>
    <w:p w14:paraId="50662F45" w14:textId="77777777" w:rsidR="00CD3238" w:rsidRPr="007F0408" w:rsidRDefault="00CD3238" w:rsidP="007F0408">
      <w:pPr>
        <w:rPr>
          <w:rFonts w:ascii="Times New Roman" w:eastAsia="宋体" w:hAnsi="Times New Roman" w:cs="Times New Roman"/>
          <w:snapToGrid w:val="0"/>
          <w:color w:val="000000"/>
          <w:sz w:val="21"/>
          <w:szCs w:val="21"/>
          <w:lang w:eastAsia="zh-CN"/>
        </w:rPr>
      </w:pPr>
      <w:r w:rsidRPr="007F0408">
        <w:rPr>
          <w:rFonts w:ascii="Times New Roman" w:eastAsia="宋体" w:hAnsi="Times New Roman" w:cs="宋体"/>
          <w:color w:val="000000"/>
          <w:lang w:eastAsia="zh-CN"/>
        </w:rPr>
        <w:br w:type="page"/>
      </w:r>
    </w:p>
    <w:p w14:paraId="7B30434D" w14:textId="15206177" w:rsidR="00CE57AA"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lastRenderedPageBreak/>
        <w:t>FDA</w:t>
      </w:r>
      <w:r w:rsidR="00ED00F9">
        <w:rPr>
          <w:rFonts w:ascii="Times New Roman" w:eastAsia="宋体" w:hAnsi="Times New Roman" w:cs="宋体" w:hint="eastAsia"/>
          <w:sz w:val="24"/>
          <w:lang w:eastAsia="zh-CN"/>
        </w:rPr>
        <w:t>不会基于另外一个获得</w:t>
      </w:r>
      <w:r w:rsidR="00ED00F9">
        <w:rPr>
          <w:rFonts w:ascii="Times New Roman" w:eastAsia="宋体" w:hAnsi="Times New Roman" w:cs="宋体" w:hint="eastAsia"/>
          <w:sz w:val="24"/>
          <w:lang w:eastAsia="zh-CN"/>
        </w:rPr>
        <w:t>PMA</w:t>
      </w:r>
      <w:r w:rsidR="00ED00F9">
        <w:rPr>
          <w:rFonts w:ascii="Times New Roman" w:eastAsia="宋体" w:hAnsi="Times New Roman" w:cs="宋体" w:hint="eastAsia"/>
          <w:sz w:val="24"/>
          <w:lang w:eastAsia="zh-CN"/>
        </w:rPr>
        <w:t>批准、</w:t>
      </w:r>
      <w:r w:rsidR="006F0F58" w:rsidRPr="006F0F58">
        <w:rPr>
          <w:rFonts w:ascii="Times New Roman" w:eastAsia="宋体" w:hAnsi="Times New Roman" w:cs="宋体" w:hint="eastAsia"/>
          <w:sz w:val="24"/>
          <w:lang w:eastAsia="zh-CN"/>
        </w:rPr>
        <w:t>创新产品分类及申请</w:t>
      </w:r>
      <w:r w:rsidR="00ED00F9">
        <w:rPr>
          <w:rFonts w:ascii="Times New Roman" w:eastAsia="宋体" w:hAnsi="Times New Roman" w:cs="宋体" w:hint="eastAsia"/>
          <w:sz w:val="24"/>
          <w:lang w:eastAsia="zh-CN"/>
        </w:rPr>
        <w:t>批准或获得</w:t>
      </w:r>
      <w:r w:rsidR="00ED00F9">
        <w:rPr>
          <w:rFonts w:ascii="Times New Roman" w:eastAsia="宋体" w:hAnsi="Times New Roman" w:cs="宋体" w:hint="eastAsia"/>
          <w:sz w:val="24"/>
          <w:lang w:eastAsia="zh-CN"/>
        </w:rPr>
        <w:t>5</w:t>
      </w:r>
      <w:r w:rsidR="00ED00F9">
        <w:rPr>
          <w:rFonts w:ascii="Times New Roman" w:eastAsia="宋体" w:hAnsi="Times New Roman" w:cs="宋体"/>
          <w:sz w:val="24"/>
          <w:lang w:eastAsia="zh-CN"/>
        </w:rPr>
        <w:t>10(K)</w:t>
      </w:r>
      <w:r w:rsidR="00ED00F9">
        <w:rPr>
          <w:rFonts w:ascii="Times New Roman" w:eastAsia="宋体" w:hAnsi="Times New Roman" w:cs="宋体" w:hint="eastAsia"/>
          <w:sz w:val="24"/>
          <w:lang w:eastAsia="zh-CN"/>
        </w:rPr>
        <w:t>批准解决相同安全问题的</w:t>
      </w:r>
      <w:proofErr w:type="spellStart"/>
      <w:r w:rsidR="00ED00F9">
        <w:rPr>
          <w:rFonts w:ascii="Times New Roman" w:eastAsia="宋体" w:hAnsi="Times New Roman" w:cs="宋体" w:hint="eastAsia"/>
          <w:sz w:val="24"/>
          <w:lang w:eastAsia="zh-CN"/>
        </w:rPr>
        <w:t>STeP</w:t>
      </w:r>
      <w:proofErr w:type="spellEnd"/>
      <w:r w:rsidR="00ED00F9">
        <w:rPr>
          <w:rFonts w:ascii="Times New Roman" w:eastAsia="宋体" w:hAnsi="Times New Roman" w:cs="宋体" w:hint="eastAsia"/>
          <w:sz w:val="24"/>
          <w:lang w:eastAsia="zh-CN"/>
        </w:rPr>
        <w:t>器械而</w:t>
      </w:r>
      <w:r w:rsidRPr="007F0408">
        <w:rPr>
          <w:rFonts w:ascii="Times New Roman" w:eastAsia="宋体" w:hAnsi="Times New Roman" w:cs="宋体"/>
          <w:sz w:val="24"/>
          <w:lang w:eastAsia="zh-CN"/>
        </w:rPr>
        <w:t>取消该器械进一步参与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的资格。</w:t>
      </w:r>
      <w:r w:rsidRPr="007F0408">
        <w:rPr>
          <w:rFonts w:ascii="Times New Roman" w:eastAsia="宋体" w:hAnsi="Times New Roman" w:cs="宋体"/>
          <w:sz w:val="24"/>
          <w:vertAlign w:val="superscript"/>
          <w:lang w:eastAsia="zh-CN"/>
        </w:rPr>
        <w:t>44</w:t>
      </w:r>
      <w:r w:rsidRPr="007F0408">
        <w:rPr>
          <w:rFonts w:ascii="Times New Roman" w:eastAsia="宋体" w:hAnsi="Times New Roman" w:cs="宋体"/>
          <w:sz w:val="24"/>
          <w:lang w:eastAsia="zh-CN"/>
        </w:rPr>
        <w:t>但是，如果</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判定以下情况，可在向</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发出书面通知后随时取消器械进一步参与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的资格：</w:t>
      </w:r>
    </w:p>
    <w:p w14:paraId="0592EDFE" w14:textId="77777777" w:rsidR="00CE57AA" w:rsidRPr="007F0408" w:rsidRDefault="004E3D19" w:rsidP="007F0408">
      <w:pPr>
        <w:pStyle w:val="a3"/>
        <w:numPr>
          <w:ilvl w:val="0"/>
          <w:numId w:val="17"/>
        </w:numPr>
        <w:adjustRightInd w:val="0"/>
        <w:snapToGrid w:val="0"/>
        <w:spacing w:beforeLines="50" w:before="120" w:line="300" w:lineRule="auto"/>
        <w:ind w:left="851"/>
        <w:jc w:val="both"/>
        <w:rPr>
          <w:rFonts w:ascii="Times New Roman" w:eastAsia="宋体" w:hAnsi="Times New Roman" w:cs="Times New Roman"/>
          <w:snapToGrid w:val="0"/>
          <w:sz w:val="24"/>
          <w:szCs w:val="24"/>
        </w:rPr>
      </w:pPr>
      <w:proofErr w:type="spellStart"/>
      <w:r w:rsidRPr="007F0408">
        <w:rPr>
          <w:rFonts w:ascii="Times New Roman" w:eastAsia="宋体" w:hAnsi="Times New Roman" w:cs="宋体"/>
          <w:sz w:val="24"/>
        </w:rPr>
        <w:t>由于其他原因，根据可用信息，该器械不再符合</w:t>
      </w:r>
      <w:r w:rsidRPr="007F0408">
        <w:rPr>
          <w:rFonts w:ascii="Times New Roman" w:eastAsia="宋体" w:hAnsi="Times New Roman" w:cs="宋体"/>
          <w:sz w:val="24"/>
        </w:rPr>
        <w:t>STeP</w:t>
      </w:r>
      <w:r w:rsidRPr="007F0408">
        <w:rPr>
          <w:rFonts w:ascii="Times New Roman" w:eastAsia="宋体" w:hAnsi="Times New Roman" w:cs="宋体"/>
          <w:sz w:val="24"/>
        </w:rPr>
        <w:t>的要求；或</w:t>
      </w:r>
      <w:proofErr w:type="spellEnd"/>
    </w:p>
    <w:p w14:paraId="70C0D70D" w14:textId="1647D0B9" w:rsidR="002D083D" w:rsidRPr="007F0408" w:rsidRDefault="004E3D19" w:rsidP="007F0408">
      <w:pPr>
        <w:pStyle w:val="a3"/>
        <w:numPr>
          <w:ilvl w:val="0"/>
          <w:numId w:val="17"/>
        </w:numPr>
        <w:adjustRightInd w:val="0"/>
        <w:snapToGrid w:val="0"/>
        <w:spacing w:line="300" w:lineRule="auto"/>
        <w:ind w:left="851"/>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为支持将其纳入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的申请而提交的信息，包括但不限于要求将其纳入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或任何相关上市前申请的</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，包含对重要事实的不真实陈述或遗漏的重要信息，包括与</w:t>
      </w:r>
      <w:r w:rsidR="009D485F">
        <w:rPr>
          <w:rFonts w:ascii="Times New Roman" w:eastAsia="宋体" w:hAnsi="Times New Roman" w:cs="宋体"/>
          <w:sz w:val="24"/>
          <w:lang w:eastAsia="zh-CN"/>
        </w:rPr>
        <w:t>数据收集</w:t>
      </w:r>
      <w:r w:rsidRPr="007F0408">
        <w:rPr>
          <w:rFonts w:ascii="Times New Roman" w:eastAsia="宋体" w:hAnsi="Times New Roman" w:cs="宋体"/>
          <w:sz w:val="24"/>
          <w:lang w:eastAsia="zh-CN"/>
        </w:rPr>
        <w:t>有关的虚假陈述。</w:t>
      </w:r>
    </w:p>
    <w:p w14:paraId="31070D40" w14:textId="77777777" w:rsidR="002D083D" w:rsidRPr="007F0408" w:rsidRDefault="004E3D19" w:rsidP="007F0408">
      <w:pPr>
        <w:pStyle w:val="11"/>
        <w:rPr>
          <w:rFonts w:eastAsia="宋体"/>
          <w:lang w:eastAsia="zh-CN"/>
        </w:rPr>
      </w:pPr>
      <w:bookmarkStart w:id="36" w:name="_Toc97891570"/>
      <w:r w:rsidRPr="007F0408">
        <w:rPr>
          <w:rFonts w:eastAsia="宋体" w:cs="宋体"/>
          <w:lang w:eastAsia="zh-CN"/>
        </w:rPr>
        <w:t>V.</w:t>
      </w:r>
      <w:r w:rsidRPr="007F0408">
        <w:rPr>
          <w:rFonts w:eastAsia="宋体" w:cs="宋体"/>
          <w:lang w:eastAsia="zh-CN"/>
        </w:rPr>
        <w:tab/>
      </w:r>
      <w:proofErr w:type="spellStart"/>
      <w:r w:rsidRPr="007F0408">
        <w:rPr>
          <w:rFonts w:eastAsia="宋体" w:cs="宋体"/>
          <w:lang w:eastAsia="zh-CN"/>
        </w:rPr>
        <w:t>STeP</w:t>
      </w:r>
      <w:proofErr w:type="spellEnd"/>
      <w:r w:rsidRPr="007F0408">
        <w:rPr>
          <w:rFonts w:eastAsia="宋体" w:cs="宋体"/>
          <w:lang w:eastAsia="zh-CN"/>
        </w:rPr>
        <w:t>中器械开发的反馈机制</w:t>
      </w:r>
      <w:bookmarkEnd w:id="36"/>
    </w:p>
    <w:p w14:paraId="76943015" w14:textId="2E9F36EA"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为了用互动和快速方法促进器械开发，以及获得类似于突破性计划指定的功能，在资源允许的情况下，</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计划为被纳入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器械的</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提供一些自愿性选项，以便在器械开发过程中与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进行前期和定期互动。若</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希望获得关于被纳入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的器械的反馈，其可以从以下</w:t>
      </w:r>
      <w:r w:rsidRPr="007F0408">
        <w:rPr>
          <w:rFonts w:ascii="Times New Roman" w:eastAsia="宋体" w:hAnsi="Times New Roman" w:cs="宋体"/>
          <w:sz w:val="24"/>
          <w:lang w:eastAsia="zh-CN"/>
        </w:rPr>
        <w:t>A-C</w:t>
      </w:r>
      <w:r w:rsidRPr="007F0408">
        <w:rPr>
          <w:rFonts w:ascii="Times New Roman" w:eastAsia="宋体" w:hAnsi="Times New Roman" w:cs="宋体"/>
          <w:sz w:val="24"/>
          <w:lang w:eastAsia="zh-CN"/>
        </w:rPr>
        <w:t>节中选择一个或多个选项，并参考请求，通过</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流程将其提交给</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作为</w:t>
      </w:r>
      <w:r w:rsidRPr="007F0408">
        <w:rPr>
          <w:rFonts w:ascii="Times New Roman" w:eastAsia="宋体" w:hAnsi="Times New Roman" w:cs="宋体"/>
          <w:sz w:val="24"/>
          <w:lang w:eastAsia="zh-CN"/>
        </w:rPr>
        <w:t>“</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互动申请</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。不强制使用此类选项。</w:t>
      </w:r>
    </w:p>
    <w:p w14:paraId="2E057BAF" w14:textId="49DD5D92"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的可用选项包括（</w:t>
      </w:r>
      <w:r w:rsidRPr="007F0408">
        <w:rPr>
          <w:rFonts w:ascii="Times New Roman" w:eastAsia="宋体" w:hAnsi="Times New Roman" w:cs="宋体"/>
          <w:sz w:val="24"/>
          <w:lang w:eastAsia="zh-CN"/>
        </w:rPr>
        <w:t>1</w:t>
      </w:r>
      <w:r w:rsidRPr="007F0408">
        <w:rPr>
          <w:rFonts w:ascii="Times New Roman" w:eastAsia="宋体" w:hAnsi="Times New Roman" w:cs="宋体"/>
          <w:sz w:val="24"/>
          <w:lang w:eastAsia="zh-CN"/>
        </w:rPr>
        <w:t>）加速审评程序讨论（</w:t>
      </w:r>
      <w:proofErr w:type="gramStart"/>
      <w:r w:rsidRPr="007F0408">
        <w:rPr>
          <w:rFonts w:ascii="Times New Roman" w:eastAsia="宋体" w:hAnsi="Times New Roman" w:cs="宋体"/>
          <w:sz w:val="24"/>
          <w:lang w:eastAsia="zh-CN"/>
        </w:rPr>
        <w:t>参见第</w:t>
      </w:r>
      <w:proofErr w:type="gramEnd"/>
      <w:r w:rsidR="006F605F">
        <w:rPr>
          <w:rFonts w:ascii="Times New Roman" w:eastAsia="宋体" w:hAnsi="Times New Roman" w:cs="宋体"/>
          <w:sz w:val="24"/>
          <w:lang w:eastAsia="zh-CN"/>
        </w:rPr>
        <w:t>V.A</w:t>
      </w:r>
      <w:r w:rsidRPr="007F0408">
        <w:rPr>
          <w:rFonts w:ascii="Times New Roman" w:eastAsia="宋体" w:hAnsi="Times New Roman" w:cs="宋体"/>
          <w:sz w:val="24"/>
          <w:lang w:eastAsia="zh-CN"/>
        </w:rPr>
        <w:t>节）和（</w:t>
      </w:r>
      <w:r w:rsidRPr="007F0408">
        <w:rPr>
          <w:rFonts w:ascii="Times New Roman" w:eastAsia="宋体" w:hAnsi="Times New Roman" w:cs="宋体"/>
          <w:sz w:val="24"/>
          <w:lang w:eastAsia="zh-CN"/>
        </w:rPr>
        <w:t>2</w:t>
      </w:r>
      <w:r w:rsidRPr="007F0408">
        <w:rPr>
          <w:rFonts w:ascii="Times New Roman" w:eastAsia="宋体" w:hAnsi="Times New Roman" w:cs="宋体"/>
          <w:sz w:val="24"/>
          <w:lang w:eastAsia="zh-CN"/>
        </w:rPr>
        <w:t>）审查数据开发计划（</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w:t>
      </w:r>
      <w:proofErr w:type="gramStart"/>
      <w:r w:rsidRPr="007F0408">
        <w:rPr>
          <w:rFonts w:ascii="Times New Roman" w:eastAsia="宋体" w:hAnsi="Times New Roman" w:cs="宋体"/>
          <w:sz w:val="24"/>
          <w:lang w:eastAsia="zh-CN"/>
        </w:rPr>
        <w:t>参见第</w:t>
      </w:r>
      <w:proofErr w:type="gramEnd"/>
      <w:r w:rsidRPr="007F0408">
        <w:rPr>
          <w:rFonts w:ascii="Times New Roman" w:eastAsia="宋体" w:hAnsi="Times New Roman" w:cs="宋体"/>
          <w:sz w:val="24"/>
          <w:lang w:eastAsia="zh-CN"/>
        </w:rPr>
        <w:t>V.B</w:t>
      </w:r>
      <w:r w:rsidRPr="007F0408">
        <w:rPr>
          <w:rFonts w:ascii="Times New Roman" w:eastAsia="宋体" w:hAnsi="Times New Roman" w:cs="宋体"/>
          <w:sz w:val="24"/>
          <w:lang w:eastAsia="zh-CN"/>
        </w:rPr>
        <w:t>节）。本机构将此类选项视为预申请的子集。在提交关于将器械纳入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的反馈申请时，</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应说明其是否请求此类特殊计划功能中任意一种，以便于加速审评。此外，被纳入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的器械的</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也可以选择通过器械可用机制请求</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进行反馈。例如，可以提交传统的预申请文件，其范围与通过</w:t>
      </w:r>
      <w:r w:rsidR="00B97EAE">
        <w:rPr>
          <w:rFonts w:ascii="Times New Roman" w:eastAsia="宋体" w:hAnsi="Times New Roman" w:cs="宋体"/>
          <w:sz w:val="24"/>
          <w:lang w:eastAsia="zh-CN"/>
        </w:rPr>
        <w:t>Q-</w:t>
      </w:r>
      <w:r w:rsidR="00F94BC5">
        <w:rPr>
          <w:rFonts w:ascii="Times New Roman" w:eastAsia="宋体" w:hAnsi="Times New Roman" w:cs="宋体"/>
          <w:sz w:val="24"/>
          <w:lang w:eastAsia="zh-CN"/>
        </w:rPr>
        <w:t>申请计划</w:t>
      </w:r>
      <w:r w:rsidRPr="007F0408">
        <w:rPr>
          <w:rFonts w:ascii="Times New Roman" w:eastAsia="宋体" w:hAnsi="Times New Roman" w:cs="宋体"/>
          <w:sz w:val="24"/>
          <w:lang w:eastAsia="zh-CN"/>
        </w:rPr>
        <w:t>收到的典型反馈请求更一致（第</w:t>
      </w:r>
      <w:r w:rsidRPr="007F0408">
        <w:rPr>
          <w:rFonts w:ascii="Times New Roman" w:eastAsia="宋体" w:hAnsi="Times New Roman" w:cs="宋体"/>
          <w:sz w:val="24"/>
          <w:lang w:eastAsia="zh-CN"/>
        </w:rPr>
        <w:t>V.C</w:t>
      </w:r>
      <w:r w:rsidRPr="007F0408">
        <w:rPr>
          <w:rFonts w:ascii="Times New Roman" w:eastAsia="宋体" w:hAnsi="Times New Roman" w:cs="宋体"/>
          <w:sz w:val="24"/>
          <w:lang w:eastAsia="zh-CN"/>
        </w:rPr>
        <w:t>节）。</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计划遵循</w:t>
      </w:r>
      <w:r w:rsidR="0012172F">
        <w:fldChar w:fldCharType="begin"/>
      </w:r>
      <w:r w:rsidR="0012172F">
        <w:rPr>
          <w:lang w:eastAsia="zh-CN"/>
        </w:rPr>
        <w:instrText xml:space="preserve"> HYPERLINK "https://www.fda.gov/regulatory-information/search-fda-guidance-documents/breakthrough-devices-program"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突破性器械计划</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指导文件第</w:t>
      </w:r>
      <w:r w:rsidRPr="007F0408">
        <w:rPr>
          <w:rFonts w:ascii="Times New Roman" w:eastAsia="宋体" w:hAnsi="Times New Roman" w:cs="宋体"/>
          <w:sz w:val="24"/>
          <w:lang w:eastAsia="zh-CN"/>
        </w:rPr>
        <w:t>IV.</w:t>
      </w:r>
      <w:r w:rsidRPr="007F0408">
        <w:rPr>
          <w:rFonts w:ascii="Times New Roman" w:eastAsia="宋体" w:hAnsi="Times New Roman" w:cs="宋体"/>
          <w:sz w:val="24"/>
          <w:lang w:eastAsia="zh-CN"/>
        </w:rPr>
        <w:t>节规定的此类可选反馈机制的方法和审评程序。</w:t>
      </w:r>
    </w:p>
    <w:p w14:paraId="2366AB56" w14:textId="1BBD54D2"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本节中</w:t>
      </w:r>
      <w:r w:rsidR="007D2F29">
        <w:rPr>
          <w:rFonts w:ascii="Times New Roman" w:eastAsia="宋体" w:hAnsi="Times New Roman" w:cs="宋体"/>
          <w:sz w:val="24"/>
          <w:lang w:eastAsia="zh-CN"/>
        </w:rPr>
        <w:t>所述的关于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器械的</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反馈的监管机制也可用于纳入该计划的器械主导类组合产品。然而，需要注意的是，这些产品可能会带来其他的科学挑战，从而影响</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提供的反馈。如果需要其他不同中心提供知识来交互式审评复杂的科学问题，那么可能需要更多的时间进行解决。当</w:t>
      </w:r>
      <w:r w:rsidRPr="007F0408">
        <w:rPr>
          <w:rFonts w:ascii="Times New Roman" w:eastAsia="宋体" w:hAnsi="Times New Roman" w:cs="宋体"/>
          <w:sz w:val="24"/>
          <w:lang w:eastAsia="zh-CN"/>
        </w:rPr>
        <w:t>CDRH</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CBER</w:t>
      </w:r>
      <w:r w:rsidRPr="007F0408">
        <w:rPr>
          <w:rFonts w:ascii="Times New Roman" w:eastAsia="宋体" w:hAnsi="Times New Roman" w:cs="宋体"/>
          <w:sz w:val="24"/>
          <w:lang w:eastAsia="zh-CN"/>
        </w:rPr>
        <w:t>收到已被纳入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的器械主导类组合产品的</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IDE</w:t>
      </w:r>
      <w:r w:rsidRPr="007F0408">
        <w:rPr>
          <w:rFonts w:ascii="Times New Roman" w:eastAsia="宋体" w:hAnsi="Times New Roman" w:cs="宋体"/>
          <w:sz w:val="24"/>
          <w:lang w:eastAsia="zh-CN"/>
        </w:rPr>
        <w:t>或上市申请时，</w:t>
      </w:r>
      <w:r w:rsidRPr="007F0408">
        <w:rPr>
          <w:rFonts w:ascii="Times New Roman" w:eastAsia="宋体" w:hAnsi="Times New Roman" w:cs="宋体"/>
          <w:sz w:val="24"/>
          <w:lang w:eastAsia="zh-CN"/>
        </w:rPr>
        <w:t>CDRH</w:t>
      </w:r>
      <w:r w:rsidRPr="007F0408">
        <w:rPr>
          <w:rFonts w:ascii="Times New Roman" w:eastAsia="宋体" w:hAnsi="Times New Roman" w:cs="宋体"/>
          <w:sz w:val="24"/>
          <w:lang w:eastAsia="zh-CN"/>
        </w:rPr>
        <w:t>或</w:t>
      </w:r>
      <w:r w:rsidRPr="007F0408">
        <w:rPr>
          <w:rFonts w:ascii="Times New Roman" w:eastAsia="宋体" w:hAnsi="Times New Roman" w:cs="宋体"/>
          <w:sz w:val="24"/>
          <w:lang w:eastAsia="zh-CN"/>
        </w:rPr>
        <w:t>CBER</w:t>
      </w:r>
      <w:r w:rsidRPr="007F0408">
        <w:rPr>
          <w:rFonts w:ascii="Times New Roman" w:eastAsia="宋体" w:hAnsi="Times New Roman" w:cs="宋体"/>
          <w:sz w:val="24"/>
          <w:lang w:eastAsia="zh-CN"/>
        </w:rPr>
        <w:t>计划将签收情况告知咨询中心。此外，咨询中心的合适审评人员应参加相关会议，以确保整个组合产品审评团队了解讨论的问题，并根据需要参与审评。</w:t>
      </w:r>
      <w:r w:rsidRPr="007F0408">
        <w:rPr>
          <w:rFonts w:ascii="Times New Roman" w:eastAsia="宋体" w:hAnsi="Times New Roman" w:cs="宋体"/>
          <w:sz w:val="24"/>
          <w:vertAlign w:val="superscript"/>
          <w:lang w:eastAsia="zh-CN"/>
        </w:rPr>
        <w:t>45</w:t>
      </w:r>
    </w:p>
    <w:p w14:paraId="34C7D603"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_______________________</w:t>
      </w:r>
    </w:p>
    <w:p w14:paraId="716A0DC6" w14:textId="496BBDA0" w:rsidR="002D083D" w:rsidRPr="007F0408" w:rsidRDefault="004E3D19" w:rsidP="007F0408">
      <w:pPr>
        <w:pStyle w:val="a8"/>
        <w:rPr>
          <w:rFonts w:eastAsia="宋体"/>
          <w:lang w:eastAsia="zh-CN"/>
        </w:rPr>
      </w:pPr>
      <w:r w:rsidRPr="007F0408">
        <w:rPr>
          <w:rFonts w:eastAsia="宋体" w:cs="宋体"/>
          <w:vertAlign w:val="superscript"/>
          <w:lang w:eastAsia="zh-CN"/>
        </w:rPr>
        <w:t>44</w:t>
      </w:r>
      <w:r w:rsidRPr="007F0408">
        <w:rPr>
          <w:rFonts w:eastAsia="宋体" w:cs="宋体"/>
          <w:lang w:eastAsia="zh-CN"/>
        </w:rPr>
        <w:t xml:space="preserve"> </w:t>
      </w:r>
      <w:r w:rsidRPr="007F0408">
        <w:rPr>
          <w:rFonts w:eastAsia="宋体" w:cs="宋体"/>
          <w:lang w:eastAsia="zh-CN"/>
        </w:rPr>
        <w:t>本政策符合《</w:t>
      </w:r>
      <w:r w:rsidRPr="007F0408">
        <w:rPr>
          <w:rFonts w:eastAsia="宋体" w:cs="宋体"/>
          <w:lang w:eastAsia="zh-CN"/>
        </w:rPr>
        <w:t>FD&amp;C</w:t>
      </w:r>
      <w:r w:rsidRPr="007F0408">
        <w:rPr>
          <w:rFonts w:eastAsia="宋体" w:cs="宋体"/>
          <w:lang w:eastAsia="zh-CN"/>
        </w:rPr>
        <w:t>法案》（</w:t>
      </w:r>
      <w:r w:rsidRPr="007F0408">
        <w:rPr>
          <w:rFonts w:eastAsia="宋体" w:cs="宋体"/>
          <w:lang w:eastAsia="zh-CN"/>
        </w:rPr>
        <w:t>21 U.S.C.360e-3(d)(3)</w:t>
      </w:r>
      <w:r w:rsidRPr="007F0408">
        <w:rPr>
          <w:rFonts w:eastAsia="宋体" w:cs="宋体"/>
          <w:lang w:eastAsia="zh-CN"/>
        </w:rPr>
        <w:t>）第</w:t>
      </w:r>
      <w:r w:rsidRPr="007F0408">
        <w:rPr>
          <w:rFonts w:eastAsia="宋体" w:cs="宋体"/>
          <w:lang w:eastAsia="zh-CN"/>
        </w:rPr>
        <w:t>515B(d)(3)</w:t>
      </w:r>
      <w:r w:rsidRPr="007F0408">
        <w:rPr>
          <w:rFonts w:eastAsia="宋体" w:cs="宋体"/>
          <w:lang w:eastAsia="zh-CN"/>
        </w:rPr>
        <w:t>节规定的突破性器械计划的要求。</w:t>
      </w:r>
    </w:p>
    <w:p w14:paraId="0C9F5939" w14:textId="45568BF3" w:rsidR="00B62260" w:rsidRPr="007F0408" w:rsidRDefault="00B62260" w:rsidP="007F0408">
      <w:pPr>
        <w:pStyle w:val="a8"/>
        <w:rPr>
          <w:rFonts w:eastAsia="宋体"/>
          <w:lang w:eastAsia="zh-CN"/>
        </w:rPr>
      </w:pPr>
      <w:r w:rsidRPr="007F0408">
        <w:rPr>
          <w:rFonts w:eastAsia="宋体" w:cs="宋体"/>
          <w:vertAlign w:val="superscript"/>
          <w:lang w:eastAsia="zh-CN"/>
        </w:rPr>
        <w:t>45</w:t>
      </w:r>
      <w:r w:rsidRPr="007F0408">
        <w:rPr>
          <w:rFonts w:eastAsia="宋体" w:cs="宋体"/>
          <w:lang w:eastAsia="zh-CN"/>
        </w:rPr>
        <w:t xml:space="preserve"> </w:t>
      </w:r>
      <w:r w:rsidRPr="007F0408">
        <w:rPr>
          <w:rFonts w:eastAsia="宋体" w:cs="宋体"/>
          <w:lang w:eastAsia="zh-CN"/>
        </w:rPr>
        <w:t>虽然主要中心是组合产品</w:t>
      </w:r>
      <w:r w:rsidR="00974672">
        <w:rPr>
          <w:rFonts w:eastAsia="宋体" w:cs="宋体"/>
          <w:lang w:eastAsia="zh-CN"/>
        </w:rPr>
        <w:t>申请人</w:t>
      </w:r>
      <w:r w:rsidRPr="007F0408">
        <w:rPr>
          <w:rFonts w:eastAsia="宋体" w:cs="宋体"/>
          <w:lang w:eastAsia="zh-CN"/>
        </w:rPr>
        <w:t>的主要联络点，但</w:t>
      </w:r>
      <w:r w:rsidRPr="007F0408">
        <w:rPr>
          <w:rFonts w:eastAsia="宋体" w:cs="宋体"/>
          <w:lang w:eastAsia="zh-CN"/>
        </w:rPr>
        <w:t>OCP</w:t>
      </w:r>
      <w:r w:rsidRPr="007F0408">
        <w:rPr>
          <w:rFonts w:eastAsia="宋体" w:cs="宋体"/>
          <w:lang w:eastAsia="zh-CN"/>
        </w:rPr>
        <w:t>可以参加会议或根据要求参与这些产品的监管事务（参见《</w:t>
      </w:r>
      <w:r w:rsidRPr="007F0408">
        <w:rPr>
          <w:rFonts w:eastAsia="宋体" w:cs="宋体"/>
          <w:lang w:eastAsia="zh-CN"/>
        </w:rPr>
        <w:t>FD&amp;C</w:t>
      </w:r>
      <w:r w:rsidRPr="007F0408">
        <w:rPr>
          <w:rFonts w:eastAsia="宋体" w:cs="宋体"/>
          <w:lang w:eastAsia="zh-CN"/>
        </w:rPr>
        <w:t>法案》第</w:t>
      </w:r>
      <w:r w:rsidRPr="007F0408">
        <w:rPr>
          <w:rFonts w:eastAsia="宋体" w:cs="宋体"/>
          <w:lang w:eastAsia="zh-CN"/>
        </w:rPr>
        <w:t>503(g)(8)</w:t>
      </w:r>
      <w:r w:rsidRPr="007F0408">
        <w:rPr>
          <w:rFonts w:eastAsia="宋体" w:cs="宋体"/>
          <w:lang w:eastAsia="zh-CN"/>
        </w:rPr>
        <w:t>节，</w:t>
      </w:r>
      <w:r w:rsidRPr="007F0408">
        <w:rPr>
          <w:rFonts w:eastAsia="宋体" w:cs="宋体"/>
          <w:lang w:eastAsia="zh-CN"/>
        </w:rPr>
        <w:t>21 U.S.C.353(g)(8)</w:t>
      </w:r>
      <w:r w:rsidRPr="007F0408">
        <w:rPr>
          <w:rFonts w:eastAsia="宋体" w:cs="宋体"/>
          <w:lang w:eastAsia="zh-CN"/>
        </w:rPr>
        <w:t>）。有关组合产品和</w:t>
      </w:r>
      <w:r w:rsidRPr="007F0408">
        <w:rPr>
          <w:rFonts w:eastAsia="宋体" w:cs="宋体"/>
          <w:lang w:eastAsia="zh-CN"/>
        </w:rPr>
        <w:t>OCP</w:t>
      </w:r>
      <w:r w:rsidRPr="007F0408">
        <w:rPr>
          <w:rFonts w:eastAsia="宋体" w:cs="宋体"/>
          <w:lang w:eastAsia="zh-CN"/>
        </w:rPr>
        <w:t>的更多信息，请参见</w:t>
      </w:r>
      <w:r w:rsidRPr="007F0408">
        <w:rPr>
          <w:rFonts w:eastAsia="宋体" w:cs="宋体"/>
          <w:lang w:eastAsia="zh-CN"/>
        </w:rPr>
        <w:t>OCP</w:t>
      </w:r>
      <w:r w:rsidRPr="007F0408">
        <w:rPr>
          <w:rFonts w:eastAsia="宋体" w:cs="宋体"/>
          <w:lang w:eastAsia="zh-CN"/>
        </w:rPr>
        <w:t>网页：</w:t>
      </w:r>
      <w:r w:rsidR="0012172F">
        <w:fldChar w:fldCharType="begin"/>
      </w:r>
      <w:r w:rsidR="0012172F">
        <w:rPr>
          <w:lang w:eastAsia="zh-CN"/>
        </w:rPr>
        <w:instrText xml:space="preserve"> HYPERLINK "https://www.fda.gov/CombinationProducts/default.htm" \h </w:instrText>
      </w:r>
      <w:r w:rsidR="0012172F">
        <w:fldChar w:fldCharType="separate"/>
      </w:r>
      <w:r w:rsidRPr="007F0408">
        <w:rPr>
          <w:rFonts w:eastAsia="宋体" w:cs="宋体"/>
          <w:color w:val="0000FF"/>
          <w:u w:val="single" w:color="0000FF"/>
          <w:lang w:eastAsia="zh-CN"/>
        </w:rPr>
        <w:t>https://www.fda.gov/CombinationProducts/default.htm</w:t>
      </w:r>
      <w:r w:rsidR="0012172F">
        <w:rPr>
          <w:rFonts w:eastAsia="宋体" w:cs="宋体"/>
          <w:color w:val="0000FF"/>
          <w:u w:val="single" w:color="0000FF"/>
          <w:lang w:eastAsia="zh-CN"/>
        </w:rPr>
        <w:fldChar w:fldCharType="end"/>
      </w:r>
      <w:r w:rsidRPr="007F0408">
        <w:rPr>
          <w:rFonts w:eastAsia="宋体" w:cs="宋体"/>
          <w:lang w:eastAsia="zh-CN"/>
        </w:rPr>
        <w:t>。</w:t>
      </w:r>
    </w:p>
    <w:p w14:paraId="582E8F96" w14:textId="77777777" w:rsidR="00B62260" w:rsidRPr="007F0408" w:rsidRDefault="00B62260" w:rsidP="007F0408">
      <w:pPr>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br w:type="page"/>
      </w:r>
    </w:p>
    <w:p w14:paraId="0D4749F5" w14:textId="48F94EF6" w:rsidR="002D083D" w:rsidRPr="007F0408" w:rsidRDefault="00974672"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Pr>
          <w:rFonts w:ascii="Times New Roman" w:eastAsia="宋体" w:hAnsi="Times New Roman" w:cs="宋体"/>
          <w:sz w:val="24"/>
          <w:lang w:eastAsia="zh-CN"/>
        </w:rPr>
        <w:lastRenderedPageBreak/>
        <w:t>申请人</w:t>
      </w:r>
      <w:r w:rsidR="004E3D19" w:rsidRPr="007F0408">
        <w:rPr>
          <w:rFonts w:ascii="Times New Roman" w:eastAsia="宋体" w:hAnsi="Times New Roman" w:cs="宋体"/>
          <w:sz w:val="24"/>
          <w:lang w:eastAsia="zh-CN"/>
        </w:rPr>
        <w:t>应意识到，即使</w:t>
      </w:r>
      <w:r w:rsidR="004E3D19" w:rsidRPr="007F0408">
        <w:rPr>
          <w:rFonts w:ascii="Times New Roman" w:eastAsia="宋体" w:hAnsi="Times New Roman" w:cs="宋体"/>
          <w:sz w:val="24"/>
          <w:lang w:eastAsia="zh-CN"/>
        </w:rPr>
        <w:t>FDA</w:t>
      </w:r>
      <w:r w:rsidR="004E3D19" w:rsidRPr="007F0408">
        <w:rPr>
          <w:rFonts w:ascii="Times New Roman" w:eastAsia="宋体" w:hAnsi="Times New Roman" w:cs="宋体"/>
          <w:sz w:val="24"/>
          <w:lang w:eastAsia="zh-CN"/>
        </w:rPr>
        <w:t>可能已经在加速审评程序讨论中对</w:t>
      </w:r>
      <w:r>
        <w:rPr>
          <w:rFonts w:ascii="Times New Roman" w:eastAsia="宋体" w:hAnsi="Times New Roman" w:cs="宋体"/>
          <w:sz w:val="24"/>
          <w:lang w:eastAsia="zh-CN"/>
        </w:rPr>
        <w:t>申请人</w:t>
      </w:r>
      <w:r w:rsidR="004E3D19" w:rsidRPr="007F0408">
        <w:rPr>
          <w:rFonts w:ascii="Times New Roman" w:eastAsia="宋体" w:hAnsi="Times New Roman" w:cs="宋体"/>
          <w:sz w:val="24"/>
          <w:lang w:eastAsia="zh-CN"/>
        </w:rPr>
        <w:t>的方案</w:t>
      </w:r>
      <w:r w:rsidR="004E3D19" w:rsidRPr="007F0408">
        <w:rPr>
          <w:rFonts w:ascii="Times New Roman" w:eastAsia="宋体" w:hAnsi="Times New Roman" w:cs="宋体"/>
          <w:sz w:val="24"/>
          <w:lang w:eastAsia="zh-CN"/>
        </w:rPr>
        <w:t>/</w:t>
      </w:r>
      <w:r w:rsidR="004E3D19" w:rsidRPr="007F0408">
        <w:rPr>
          <w:rFonts w:ascii="Times New Roman" w:eastAsia="宋体" w:hAnsi="Times New Roman" w:cs="宋体"/>
          <w:sz w:val="24"/>
          <w:lang w:eastAsia="zh-CN"/>
        </w:rPr>
        <w:t>计划进行了审查，但这并不保证</w:t>
      </w:r>
      <w:r w:rsidR="004E3D19" w:rsidRPr="007F0408">
        <w:rPr>
          <w:rFonts w:ascii="Times New Roman" w:eastAsia="宋体" w:hAnsi="Times New Roman" w:cs="宋体"/>
          <w:sz w:val="24"/>
          <w:lang w:eastAsia="zh-CN"/>
        </w:rPr>
        <w:t>FDA</w:t>
      </w:r>
      <w:r w:rsidR="004E3D19" w:rsidRPr="007F0408">
        <w:rPr>
          <w:rFonts w:ascii="Times New Roman" w:eastAsia="宋体" w:hAnsi="Times New Roman" w:cs="宋体"/>
          <w:sz w:val="24"/>
          <w:lang w:eastAsia="zh-CN"/>
        </w:rPr>
        <w:t>将批准、同意或准许将来提交的申请。在将所有信息作为一个整体进行审查和考虑后，</w:t>
      </w:r>
      <w:r w:rsidR="004E3D19" w:rsidRPr="007F0408">
        <w:rPr>
          <w:rFonts w:ascii="Times New Roman" w:eastAsia="宋体" w:hAnsi="Times New Roman" w:cs="宋体"/>
          <w:sz w:val="24"/>
          <w:lang w:eastAsia="zh-CN"/>
        </w:rPr>
        <w:t>FDA</w:t>
      </w:r>
      <w:r w:rsidR="004E3D19" w:rsidRPr="007F0408">
        <w:rPr>
          <w:rFonts w:ascii="Times New Roman" w:eastAsia="宋体" w:hAnsi="Times New Roman" w:cs="宋体"/>
          <w:sz w:val="24"/>
          <w:lang w:eastAsia="zh-CN"/>
        </w:rPr>
        <w:t>在未来提交的审查过程中可能会提出其他问题。尽管加速审评程序讨论对于</w:t>
      </w:r>
      <w:r w:rsidR="004E3D19" w:rsidRPr="007F0408">
        <w:rPr>
          <w:rFonts w:ascii="Times New Roman" w:eastAsia="宋体" w:hAnsi="Times New Roman" w:cs="宋体"/>
          <w:sz w:val="24"/>
          <w:lang w:eastAsia="zh-CN"/>
        </w:rPr>
        <w:t>FDA</w:t>
      </w:r>
      <w:r w:rsidR="004E3D19" w:rsidRPr="007F0408">
        <w:rPr>
          <w:rFonts w:ascii="Times New Roman" w:eastAsia="宋体" w:hAnsi="Times New Roman" w:cs="宋体"/>
          <w:sz w:val="24"/>
          <w:lang w:eastAsia="zh-CN"/>
        </w:rPr>
        <w:t>或</w:t>
      </w:r>
      <w:r>
        <w:rPr>
          <w:rFonts w:ascii="Times New Roman" w:eastAsia="宋体" w:hAnsi="Times New Roman" w:cs="宋体"/>
          <w:sz w:val="24"/>
          <w:lang w:eastAsia="zh-CN"/>
        </w:rPr>
        <w:t>申请人</w:t>
      </w:r>
      <w:r w:rsidR="004E3D19" w:rsidRPr="007F0408">
        <w:rPr>
          <w:rFonts w:ascii="Times New Roman" w:eastAsia="宋体" w:hAnsi="Times New Roman" w:cs="宋体"/>
          <w:sz w:val="24"/>
          <w:lang w:eastAsia="zh-CN"/>
        </w:rPr>
        <w:t>而言并不是决定性的或具有约束力，但是，</w:t>
      </w:r>
      <w:r w:rsidR="004E3D19" w:rsidRPr="007F0408">
        <w:rPr>
          <w:rFonts w:ascii="Times New Roman" w:eastAsia="宋体" w:hAnsi="Times New Roman" w:cs="宋体"/>
          <w:sz w:val="24"/>
          <w:lang w:eastAsia="zh-CN"/>
        </w:rPr>
        <w:t>FDA</w:t>
      </w:r>
      <w:r w:rsidR="004E3D19" w:rsidRPr="007F0408">
        <w:rPr>
          <w:rFonts w:ascii="Times New Roman" w:eastAsia="宋体" w:hAnsi="Times New Roman" w:cs="宋体"/>
          <w:sz w:val="24"/>
          <w:lang w:eastAsia="zh-CN"/>
        </w:rPr>
        <w:t>会根据在预申请中提交的信息和当时已知的其他信息提供</w:t>
      </w:r>
      <w:r w:rsidR="00C17180">
        <w:rPr>
          <w:rFonts w:ascii="Times New Roman" w:eastAsia="宋体" w:hAnsi="Times New Roman" w:cs="宋体" w:hint="eastAsia"/>
          <w:sz w:val="24"/>
          <w:lang w:eastAsia="zh-CN"/>
        </w:rPr>
        <w:t>最佳</w:t>
      </w:r>
      <w:r w:rsidR="004E3D19" w:rsidRPr="007F0408">
        <w:rPr>
          <w:rFonts w:ascii="Times New Roman" w:eastAsia="宋体" w:hAnsi="Times New Roman" w:cs="宋体"/>
          <w:sz w:val="24"/>
          <w:lang w:eastAsia="zh-CN"/>
        </w:rPr>
        <w:t>建议。</w:t>
      </w:r>
    </w:p>
    <w:p w14:paraId="02ECF507"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作为加速审评程序讨论的一部分，或通过预申请过程，</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拟议不会更改</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在回应</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请求时提供的反馈，如果未来的</w:t>
      </w:r>
      <w:r w:rsidRPr="007F0408">
        <w:rPr>
          <w:rFonts w:ascii="Times New Roman" w:eastAsia="宋体" w:hAnsi="Times New Roman" w:cs="宋体"/>
          <w:sz w:val="24"/>
          <w:lang w:eastAsia="zh-CN"/>
        </w:rPr>
        <w:t>IDE</w:t>
      </w:r>
      <w:r w:rsidRPr="007F0408">
        <w:rPr>
          <w:rFonts w:ascii="Times New Roman" w:eastAsia="宋体" w:hAnsi="Times New Roman" w:cs="宋体"/>
          <w:sz w:val="24"/>
          <w:lang w:eastAsia="zh-CN"/>
        </w:rPr>
        <w:t>或上市申请中提交的信息与反馈请求中提供的信息一致，并且未来申请中的数据未提出任何对安全性或有效性产生实质性影响的重要新问题。</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拟议对其反馈意见进行</w:t>
      </w:r>
      <w:proofErr w:type="gramStart"/>
      <w:r w:rsidRPr="007F0408">
        <w:rPr>
          <w:rFonts w:ascii="Times New Roman" w:eastAsia="宋体" w:hAnsi="Times New Roman" w:cs="宋体"/>
          <w:sz w:val="24"/>
          <w:lang w:eastAsia="zh-CN"/>
        </w:rPr>
        <w:t>修改仅</w:t>
      </w:r>
      <w:proofErr w:type="gramEnd"/>
      <w:r w:rsidRPr="007F0408">
        <w:rPr>
          <w:rFonts w:ascii="Times New Roman" w:eastAsia="宋体" w:hAnsi="Times New Roman" w:cs="宋体"/>
          <w:sz w:val="24"/>
          <w:lang w:eastAsia="zh-CN"/>
        </w:rPr>
        <w:t>限于以下情况：</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认为先前提供的反馈意见不足以充分解决重大新问题（此类问题与提供反馈意见后确定产品的安全性或有效性密切相关）。例如，如果出现新的科学研究结果，表明存在对</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之前建议造成影响的新风险或已知风险的频率增加，或者如果出现对</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之前建议造成影响的新公众健康问题，则</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可以</w:t>
      </w:r>
      <w:proofErr w:type="gramStart"/>
      <w:r w:rsidRPr="007F0408">
        <w:rPr>
          <w:rFonts w:ascii="Times New Roman" w:eastAsia="宋体" w:hAnsi="Times New Roman" w:cs="宋体"/>
          <w:sz w:val="24"/>
          <w:lang w:eastAsia="zh-CN"/>
        </w:rPr>
        <w:t>对之前</w:t>
      </w:r>
      <w:proofErr w:type="gramEnd"/>
      <w:r w:rsidRPr="007F0408">
        <w:rPr>
          <w:rFonts w:ascii="Times New Roman" w:eastAsia="宋体" w:hAnsi="Times New Roman" w:cs="宋体"/>
          <w:sz w:val="24"/>
          <w:lang w:eastAsia="zh-CN"/>
        </w:rPr>
        <w:t>的反馈意见进行修改。此外，咨询中心的相关审评人员应参加相关会议，以确保整个组合产品审评团队了解讨论的问题，并根据需要参与审评。</w:t>
      </w:r>
    </w:p>
    <w:p w14:paraId="5780C9C9" w14:textId="77777777" w:rsidR="002D083D" w:rsidRPr="007F0408" w:rsidRDefault="004E3D19" w:rsidP="007F0408">
      <w:pPr>
        <w:pStyle w:val="21"/>
        <w:rPr>
          <w:rFonts w:eastAsia="宋体"/>
          <w:lang w:eastAsia="zh-CN"/>
        </w:rPr>
      </w:pPr>
      <w:bookmarkStart w:id="37" w:name="_Toc97891571"/>
      <w:r w:rsidRPr="007F0408">
        <w:rPr>
          <w:rFonts w:eastAsia="宋体" w:cs="宋体"/>
          <w:lang w:eastAsia="zh-CN"/>
        </w:rPr>
        <w:t>A.</w:t>
      </w:r>
      <w:r w:rsidRPr="007F0408">
        <w:rPr>
          <w:rFonts w:eastAsia="宋体" w:cs="宋体"/>
          <w:lang w:eastAsia="zh-CN"/>
        </w:rPr>
        <w:tab/>
      </w:r>
      <w:r w:rsidRPr="007F0408">
        <w:rPr>
          <w:rFonts w:eastAsia="宋体" w:cs="宋体"/>
          <w:lang w:eastAsia="zh-CN"/>
        </w:rPr>
        <w:t>加速审评程序讨论</w:t>
      </w:r>
      <w:bookmarkEnd w:id="37"/>
    </w:p>
    <w:p w14:paraId="02C9FF5D" w14:textId="66524B54"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为了支持需要及时解决非临床或临床评价问题的</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提供了</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加速审评程序</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讨论，目的是在规定的时间范围内（例如</w:t>
      </w:r>
      <w:r w:rsidRPr="007F0408">
        <w:rPr>
          <w:rFonts w:ascii="Times New Roman" w:eastAsia="宋体" w:hAnsi="Times New Roman" w:cs="宋体"/>
          <w:sz w:val="24"/>
          <w:lang w:eastAsia="zh-CN"/>
        </w:rPr>
        <w:t>45</w:t>
      </w:r>
      <w:r w:rsidRPr="007F0408">
        <w:rPr>
          <w:rFonts w:ascii="Times New Roman" w:eastAsia="宋体" w:hAnsi="Times New Roman" w:cs="宋体"/>
          <w:sz w:val="24"/>
          <w:lang w:eastAsia="zh-CN"/>
        </w:rPr>
        <w:t>天）就特定主题达成共识，</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计划在资源允许的情况下加快传统预申请</w:t>
      </w:r>
      <w:r w:rsidRPr="007F0408">
        <w:rPr>
          <w:rFonts w:ascii="Times New Roman" w:eastAsia="宋体" w:hAnsi="Times New Roman" w:cs="宋体"/>
          <w:sz w:val="24"/>
          <w:vertAlign w:val="superscript"/>
          <w:lang w:eastAsia="zh-CN"/>
        </w:rPr>
        <w:t>46</w:t>
      </w:r>
      <w:r w:rsidRPr="007F0408">
        <w:rPr>
          <w:rFonts w:ascii="Times New Roman" w:eastAsia="宋体" w:hAnsi="Times New Roman" w:cs="宋体"/>
          <w:sz w:val="24"/>
          <w:lang w:eastAsia="zh-CN"/>
        </w:rPr>
        <w:t>的审评时限。加速审评程序讨论的互动次数和形式可能因项目需求而有所不同，应由</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和</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事先确定。</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建议</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将加速审评程序请求的内容限定为一个一般性议题（例如动物研究方案）和相关具体目标。</w:t>
      </w:r>
    </w:p>
    <w:p w14:paraId="1A564703" w14:textId="77777777" w:rsidR="002D083D" w:rsidRPr="007F0408" w:rsidRDefault="002D083D"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AEF08B8" w14:textId="77777777" w:rsidR="00B62260" w:rsidRDefault="00B6226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F2E6864" w14:textId="77777777" w:rsid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2678D61" w14:textId="77777777" w:rsid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9A7C644" w14:textId="77777777" w:rsid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46DD448" w14:textId="77777777" w:rsid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4757CC4" w14:textId="77777777" w:rsidR="007F0408" w:rsidRP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A401DEE" w14:textId="77777777" w:rsidR="00AD11B0"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rPr>
        <w:t>_______________________</w:t>
      </w:r>
    </w:p>
    <w:p w14:paraId="78C90C2C" w14:textId="521F9633" w:rsidR="00B62260" w:rsidRPr="007F0408" w:rsidRDefault="00B62260" w:rsidP="007F0408">
      <w:p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7F0408">
        <w:rPr>
          <w:rFonts w:ascii="Times New Roman" w:eastAsia="宋体" w:hAnsi="Times New Roman" w:cs="宋体"/>
          <w:sz w:val="21"/>
          <w:vertAlign w:val="superscript"/>
        </w:rPr>
        <w:t>46</w:t>
      </w:r>
      <w:r w:rsidRPr="007F0408">
        <w:rPr>
          <w:rFonts w:ascii="Times New Roman" w:eastAsia="宋体" w:hAnsi="Times New Roman" w:cs="宋体"/>
          <w:sz w:val="21"/>
        </w:rPr>
        <w:t xml:space="preserve"> </w:t>
      </w:r>
      <w:r w:rsidRPr="007F0408">
        <w:rPr>
          <w:rFonts w:ascii="Times New Roman" w:eastAsia="宋体" w:hAnsi="Times New Roman" w:cs="宋体"/>
          <w:sz w:val="21"/>
        </w:rPr>
        <w:t>在</w:t>
      </w:r>
      <w:r w:rsidRPr="007F0408">
        <w:rPr>
          <w:rFonts w:ascii="Times New Roman" w:eastAsia="宋体" w:hAnsi="Times New Roman" w:cs="宋体"/>
          <w:sz w:val="21"/>
        </w:rPr>
        <w:t>FDA</w:t>
      </w:r>
      <w:r w:rsidRPr="007F0408">
        <w:rPr>
          <w:rFonts w:ascii="Times New Roman" w:eastAsia="宋体" w:hAnsi="Times New Roman" w:cs="宋体"/>
          <w:sz w:val="21"/>
        </w:rPr>
        <w:t>指南文件《</w:t>
      </w:r>
      <w:r w:rsidRPr="007F0408">
        <w:rPr>
          <w:rFonts w:ascii="Times New Roman" w:eastAsia="宋体" w:hAnsi="Times New Roman" w:cs="宋体"/>
          <w:color w:val="0000FF"/>
          <w:sz w:val="21"/>
          <w:u w:val="single"/>
        </w:rPr>
        <w:t>医疗器械申请的反馈请求和会议：</w:t>
      </w:r>
      <w:r w:rsidR="00B97EAE">
        <w:rPr>
          <w:rFonts w:ascii="Times New Roman" w:eastAsia="宋体" w:hAnsi="Times New Roman" w:cs="宋体"/>
          <w:color w:val="0000FF"/>
          <w:sz w:val="21"/>
          <w:u w:val="single"/>
        </w:rPr>
        <w:t>Q-</w:t>
      </w:r>
      <w:r w:rsidR="00F94BC5">
        <w:rPr>
          <w:rFonts w:ascii="Times New Roman" w:eastAsia="宋体" w:hAnsi="Times New Roman" w:cs="宋体"/>
          <w:color w:val="0000FF"/>
          <w:sz w:val="21"/>
          <w:u w:val="single"/>
        </w:rPr>
        <w:t>申请计划</w:t>
      </w:r>
      <w:r w:rsidRPr="007F0408">
        <w:rPr>
          <w:rFonts w:ascii="Times New Roman" w:eastAsia="宋体" w:hAnsi="Times New Roman" w:cs="宋体"/>
          <w:sz w:val="21"/>
        </w:rPr>
        <w:t>》中描述了预申请的审评时限，可登录以下网址获取：</w:t>
      </w:r>
      <w:r w:rsidRPr="007F0408">
        <w:rPr>
          <w:rFonts w:ascii="Times New Roman" w:eastAsia="宋体" w:hAnsi="Times New Roman" w:cs="宋体"/>
          <w:color w:val="0000FF"/>
          <w:sz w:val="21"/>
          <w:u w:val="single"/>
        </w:rPr>
        <w:t>https://www.fda.gov/regulatory-information/search-fda-guidance-documents/requests-feedback-and-meetings-medical-device-submissions-q-submission-program</w:t>
      </w:r>
      <w:r w:rsidRPr="007F0408">
        <w:rPr>
          <w:rFonts w:ascii="Times New Roman" w:eastAsia="宋体" w:hAnsi="Times New Roman" w:cs="宋体"/>
          <w:sz w:val="21"/>
        </w:rPr>
        <w:t>。</w:t>
      </w:r>
    </w:p>
    <w:p w14:paraId="53E4F695" w14:textId="77777777" w:rsidR="00B62260" w:rsidRPr="007F0408" w:rsidRDefault="00B62260" w:rsidP="007F0408">
      <w:pPr>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rPr>
        <w:br w:type="page"/>
      </w:r>
    </w:p>
    <w:p w14:paraId="11D4A30D" w14:textId="63494F94" w:rsidR="002D083D" w:rsidRPr="007F0408" w:rsidRDefault="00B62260"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lastRenderedPageBreak/>
        <w:t>在开放加速审评程序审查期间，</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建议</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将会议纪要草案通过电子邮件发送给</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，以征求意见并纳入加速审评程序申请的管理记录中。在加速审评程序讨论结束后，</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还可以向</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提交一份正式的会议纪要</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修订，以便</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对在整个加速审评程序中召开的所有电话会议和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或面对面会议进行审评。为提交正式的</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修订会议纪要，</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应使用</w:t>
      </w:r>
      <w:hyperlink r:id="rId72">
        <w:r w:rsidR="00B97EAE">
          <w:rPr>
            <w:rFonts w:ascii="Times New Roman" w:eastAsia="宋体" w:hAnsi="Times New Roman" w:cs="宋体"/>
            <w:snapToGrid w:val="0"/>
            <w:color w:val="0000FF"/>
            <w:sz w:val="24"/>
            <w:szCs w:val="24"/>
            <w:u w:val="single" w:color="0000FF"/>
            <w:lang w:eastAsia="zh-CN"/>
          </w:rPr>
          <w:t>Q-</w:t>
        </w:r>
        <w:r w:rsidR="00B97EAE">
          <w:rPr>
            <w:rFonts w:ascii="Times New Roman" w:eastAsia="宋体" w:hAnsi="Times New Roman" w:cs="宋体"/>
            <w:snapToGrid w:val="0"/>
            <w:color w:val="0000FF"/>
            <w:sz w:val="24"/>
            <w:szCs w:val="24"/>
            <w:u w:val="single" w:color="0000FF"/>
            <w:lang w:eastAsia="zh-CN"/>
          </w:rPr>
          <w:t>申请</w:t>
        </w:r>
        <w:r w:rsidRPr="007F0408">
          <w:rPr>
            <w:rFonts w:ascii="Times New Roman" w:eastAsia="宋体" w:hAnsi="Times New Roman" w:cs="宋体"/>
            <w:snapToGrid w:val="0"/>
            <w:color w:val="0000FF"/>
            <w:sz w:val="24"/>
            <w:szCs w:val="24"/>
            <w:u w:val="single" w:color="0000FF"/>
            <w:lang w:eastAsia="zh-CN"/>
          </w:rPr>
          <w:t>指南</w:t>
        </w:r>
      </w:hyperlink>
      <w:r w:rsidRPr="007F0408">
        <w:rPr>
          <w:rFonts w:ascii="Times New Roman" w:eastAsia="宋体" w:hAnsi="Times New Roman" w:cs="宋体"/>
          <w:sz w:val="24"/>
          <w:lang w:eastAsia="zh-CN"/>
        </w:rPr>
        <w:t>中描述的流程。</w:t>
      </w:r>
      <w:r w:rsidRPr="007F0408">
        <w:rPr>
          <w:rFonts w:ascii="Times New Roman" w:eastAsia="宋体" w:hAnsi="Times New Roman" w:cs="宋体"/>
          <w:color w:val="000000"/>
          <w:sz w:val="24"/>
          <w:lang w:eastAsia="zh-CN"/>
        </w:rPr>
        <w:t>在审查正式的</w:t>
      </w:r>
      <w:r w:rsidR="00B97EAE">
        <w:rPr>
          <w:rFonts w:ascii="Times New Roman" w:eastAsia="宋体" w:hAnsi="Times New Roman" w:cs="宋体"/>
          <w:color w:val="000000"/>
          <w:sz w:val="24"/>
          <w:lang w:eastAsia="zh-CN"/>
        </w:rPr>
        <w:t>Q-</w:t>
      </w:r>
      <w:r w:rsidR="00B97EAE">
        <w:rPr>
          <w:rFonts w:ascii="Times New Roman" w:eastAsia="宋体" w:hAnsi="Times New Roman" w:cs="宋体"/>
          <w:color w:val="000000"/>
          <w:sz w:val="24"/>
          <w:lang w:eastAsia="zh-CN"/>
        </w:rPr>
        <w:t>申请</w:t>
      </w:r>
      <w:r w:rsidRPr="007F0408">
        <w:rPr>
          <w:rFonts w:ascii="Times New Roman" w:eastAsia="宋体" w:hAnsi="Times New Roman" w:cs="宋体"/>
          <w:color w:val="000000"/>
          <w:sz w:val="24"/>
          <w:lang w:eastAsia="zh-CN"/>
        </w:rPr>
        <w:t>修订的会议纪要时，</w:t>
      </w:r>
      <w:r w:rsidRPr="007F0408">
        <w:rPr>
          <w:rFonts w:ascii="Times New Roman" w:eastAsia="宋体" w:hAnsi="Times New Roman" w:cs="宋体"/>
          <w:color w:val="000000"/>
          <w:sz w:val="24"/>
          <w:lang w:eastAsia="zh-CN"/>
        </w:rPr>
        <w:t>FDA</w:t>
      </w:r>
      <w:r w:rsidRPr="007F0408">
        <w:rPr>
          <w:rFonts w:ascii="Times New Roman" w:eastAsia="宋体" w:hAnsi="Times New Roman" w:cs="宋体"/>
          <w:color w:val="000000"/>
          <w:sz w:val="24"/>
          <w:lang w:eastAsia="zh-CN"/>
        </w:rPr>
        <w:t>拟议遵守为</w:t>
      </w:r>
      <w:r w:rsidR="00B97EAE">
        <w:rPr>
          <w:rFonts w:ascii="Times New Roman" w:eastAsia="宋体" w:hAnsi="Times New Roman" w:cs="宋体"/>
          <w:color w:val="000000"/>
          <w:sz w:val="24"/>
          <w:lang w:eastAsia="zh-CN"/>
        </w:rPr>
        <w:t>Q-</w:t>
      </w:r>
      <w:r w:rsidR="00F94BC5">
        <w:rPr>
          <w:rFonts w:ascii="Times New Roman" w:eastAsia="宋体" w:hAnsi="Times New Roman" w:cs="宋体"/>
          <w:color w:val="000000"/>
          <w:sz w:val="24"/>
          <w:lang w:eastAsia="zh-CN"/>
        </w:rPr>
        <w:t>申请计划</w:t>
      </w:r>
      <w:r w:rsidRPr="007F0408">
        <w:rPr>
          <w:rFonts w:ascii="Times New Roman" w:eastAsia="宋体" w:hAnsi="Times New Roman" w:cs="宋体"/>
          <w:color w:val="000000"/>
          <w:sz w:val="24"/>
          <w:lang w:eastAsia="zh-CN"/>
        </w:rPr>
        <w:t>下的其他会议制定的时间表和程序。</w:t>
      </w:r>
    </w:p>
    <w:p w14:paraId="257FD2EF"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与一般开展加速审评程序讨论有关的其他信息和示例格式请参见</w:t>
      </w:r>
      <w:r w:rsidR="00517BF7">
        <w:fldChar w:fldCharType="begin"/>
      </w:r>
      <w:r w:rsidR="00517BF7">
        <w:rPr>
          <w:lang w:eastAsia="zh-CN"/>
        </w:rPr>
        <w:instrText xml:space="preserve"> HYPERLINK "https://www.fda.gov/regulatory-information/search-fda-guidance-documents/breakthrough-devices-program" \h </w:instrText>
      </w:r>
      <w:r w:rsidR="00517BF7">
        <w:fldChar w:fldCharType="separate"/>
      </w:r>
      <w:r w:rsidRPr="007F0408">
        <w:rPr>
          <w:rFonts w:ascii="Times New Roman" w:eastAsia="宋体" w:hAnsi="Times New Roman" w:cs="宋体"/>
          <w:snapToGrid w:val="0"/>
          <w:color w:val="0000FF"/>
          <w:sz w:val="24"/>
          <w:szCs w:val="24"/>
          <w:u w:val="single" w:color="0000FF"/>
          <w:lang w:eastAsia="zh-CN"/>
        </w:rPr>
        <w:t>突破性器械计划指南文件</w:t>
      </w:r>
      <w:r w:rsidR="00517BF7">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第</w:t>
      </w:r>
      <w:r w:rsidRPr="007F0408">
        <w:rPr>
          <w:rFonts w:ascii="Times New Roman" w:eastAsia="宋体" w:hAnsi="Times New Roman" w:cs="宋体"/>
          <w:sz w:val="24"/>
          <w:lang w:eastAsia="zh-CN"/>
        </w:rPr>
        <w:t>IV.A</w:t>
      </w:r>
      <w:r w:rsidRPr="007F0408">
        <w:rPr>
          <w:rFonts w:ascii="Times New Roman" w:eastAsia="宋体" w:hAnsi="Times New Roman" w:cs="宋体"/>
          <w:sz w:val="24"/>
          <w:lang w:eastAsia="zh-CN"/>
        </w:rPr>
        <w:t>节。</w:t>
      </w:r>
    </w:p>
    <w:p w14:paraId="33CBF0EB" w14:textId="77777777" w:rsidR="002D083D" w:rsidRPr="007F0408" w:rsidRDefault="004E3D19" w:rsidP="007F0408">
      <w:pPr>
        <w:pStyle w:val="21"/>
        <w:rPr>
          <w:rFonts w:eastAsia="宋体"/>
          <w:lang w:eastAsia="zh-CN"/>
        </w:rPr>
      </w:pPr>
      <w:bookmarkStart w:id="38" w:name="_Toc97891572"/>
      <w:r w:rsidRPr="007F0408">
        <w:rPr>
          <w:rFonts w:eastAsia="宋体" w:cs="宋体"/>
          <w:lang w:eastAsia="zh-CN"/>
        </w:rPr>
        <w:t>B.</w:t>
      </w:r>
      <w:r w:rsidRPr="007F0408">
        <w:rPr>
          <w:rFonts w:eastAsia="宋体" w:cs="宋体"/>
          <w:lang w:eastAsia="zh-CN"/>
        </w:rPr>
        <w:tab/>
      </w:r>
      <w:r w:rsidRPr="007F0408">
        <w:rPr>
          <w:rFonts w:eastAsia="宋体" w:cs="宋体"/>
          <w:lang w:eastAsia="zh-CN"/>
        </w:rPr>
        <w:t>数据开发计划（</w:t>
      </w:r>
      <w:r w:rsidRPr="007F0408">
        <w:rPr>
          <w:rFonts w:eastAsia="宋体" w:cs="宋体"/>
          <w:lang w:eastAsia="zh-CN"/>
        </w:rPr>
        <w:t>DDP</w:t>
      </w:r>
      <w:r w:rsidRPr="007F0408">
        <w:rPr>
          <w:rFonts w:eastAsia="宋体" w:cs="宋体"/>
          <w:lang w:eastAsia="zh-CN"/>
        </w:rPr>
        <w:t>）</w:t>
      </w:r>
      <w:bookmarkEnd w:id="38"/>
    </w:p>
    <w:p w14:paraId="31E635E6" w14:textId="53CC5290"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器械的</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可就</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审评事宜，请求与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协调。</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是一种可选的高级文件，旨在通过概述整个产品生命周期的</w:t>
      </w:r>
      <w:r w:rsidR="009D485F">
        <w:rPr>
          <w:rFonts w:ascii="Times New Roman" w:eastAsia="宋体" w:hAnsi="Times New Roman" w:cs="宋体"/>
          <w:sz w:val="24"/>
          <w:lang w:eastAsia="zh-CN"/>
        </w:rPr>
        <w:t>数据收集</w:t>
      </w:r>
      <w:r w:rsidRPr="007F0408">
        <w:rPr>
          <w:rFonts w:ascii="Times New Roman" w:eastAsia="宋体" w:hAnsi="Times New Roman" w:cs="宋体"/>
          <w:sz w:val="24"/>
          <w:lang w:eastAsia="zh-CN"/>
        </w:rPr>
        <w:t>预期，帮助确保可预测、高效、透明和及时的器械评估和审查。</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可能包括临床评估策略和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或非临床测试方法，以及需要</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审评的评估结果的预计提交时间（例如用于关键研究的</w:t>
      </w:r>
      <w:r w:rsidRPr="007F0408">
        <w:rPr>
          <w:rFonts w:ascii="Times New Roman" w:eastAsia="宋体" w:hAnsi="Times New Roman" w:cs="宋体"/>
          <w:sz w:val="24"/>
          <w:lang w:eastAsia="zh-CN"/>
        </w:rPr>
        <w:t>IDE</w:t>
      </w:r>
      <w:r w:rsidRPr="007F0408">
        <w:rPr>
          <w:rFonts w:ascii="Times New Roman" w:eastAsia="宋体" w:hAnsi="Times New Roman" w:cs="宋体"/>
          <w:sz w:val="24"/>
          <w:lang w:eastAsia="zh-CN"/>
        </w:rPr>
        <w:t>申请）。尽管提交</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的最佳时间因器械而异，但在纳入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后尽快与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展开</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讨论会可能是最有益的。有关</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的更多信息，请参见</w:t>
      </w:r>
      <w:r w:rsidR="0012172F">
        <w:fldChar w:fldCharType="begin"/>
      </w:r>
      <w:r w:rsidR="0012172F">
        <w:rPr>
          <w:lang w:eastAsia="zh-CN"/>
        </w:rPr>
        <w:instrText xml:space="preserve"> HYPERLINK "https://www.fda.gov/regulatory-information/search-fda-guidance-documents/breakthrough-devices-program" \h </w:instrText>
      </w:r>
      <w:r w:rsidR="0012172F">
        <w:fldChar w:fldCharType="separate"/>
      </w:r>
      <w:r w:rsidRPr="007F0408">
        <w:rPr>
          <w:rFonts w:ascii="Times New Roman" w:eastAsia="宋体" w:hAnsi="Times New Roman" w:cs="宋体"/>
          <w:snapToGrid w:val="0"/>
          <w:color w:val="0000FF"/>
          <w:sz w:val="24"/>
          <w:szCs w:val="24"/>
          <w:u w:val="single" w:color="0000FF"/>
          <w:lang w:eastAsia="zh-CN"/>
        </w:rPr>
        <w:t>突破性器械计划指南文件</w:t>
      </w:r>
      <w:r w:rsidR="0012172F">
        <w:rPr>
          <w:rFonts w:ascii="Times New Roman" w:eastAsia="宋体" w:hAnsi="Times New Roman" w:cs="宋体"/>
          <w:snapToGrid w:val="0"/>
          <w:color w:val="0000FF"/>
          <w:sz w:val="24"/>
          <w:szCs w:val="24"/>
          <w:u w:val="single" w:color="0000FF"/>
          <w:lang w:eastAsia="zh-CN"/>
        </w:rPr>
        <w:fldChar w:fldCharType="end"/>
      </w:r>
      <w:r w:rsidRPr="007F0408">
        <w:rPr>
          <w:rFonts w:ascii="Times New Roman" w:eastAsia="宋体" w:hAnsi="Times New Roman" w:cs="宋体"/>
          <w:sz w:val="24"/>
          <w:lang w:eastAsia="zh-CN"/>
        </w:rPr>
        <w:t>第</w:t>
      </w:r>
      <w:r w:rsidRPr="007F0408">
        <w:rPr>
          <w:rFonts w:ascii="Times New Roman" w:eastAsia="宋体" w:hAnsi="Times New Roman" w:cs="宋体"/>
          <w:sz w:val="24"/>
          <w:lang w:eastAsia="zh-CN"/>
        </w:rPr>
        <w:t>IV.B</w:t>
      </w:r>
      <w:r w:rsidRPr="007F0408">
        <w:rPr>
          <w:rFonts w:ascii="Times New Roman" w:eastAsia="宋体" w:hAnsi="Times New Roman" w:cs="宋体"/>
          <w:sz w:val="24"/>
          <w:lang w:eastAsia="zh-CN"/>
        </w:rPr>
        <w:t>节和附录</w:t>
      </w:r>
      <w:r w:rsidRPr="007F0408">
        <w:rPr>
          <w:rFonts w:ascii="Times New Roman" w:eastAsia="宋体" w:hAnsi="Times New Roman" w:cs="宋体"/>
          <w:sz w:val="24"/>
          <w:lang w:eastAsia="zh-CN"/>
        </w:rPr>
        <w:t>2</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鼓励</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考虑进行所需的非临床试验，以支持对开发前期的器械进行监管性审评，并与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讨论计划中的方法。此外，纳入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器械的</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可在其</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中提供建议，以评估用来平衡</w:t>
      </w:r>
      <w:r w:rsidRPr="007F0408">
        <w:rPr>
          <w:rFonts w:ascii="Times New Roman" w:eastAsia="宋体" w:hAnsi="Times New Roman" w:cs="宋体"/>
          <w:sz w:val="24"/>
          <w:lang w:eastAsia="zh-CN"/>
        </w:rPr>
        <w:t>PMA</w:t>
      </w:r>
      <w:r w:rsidRPr="007F0408">
        <w:rPr>
          <w:rFonts w:ascii="Times New Roman" w:eastAsia="宋体" w:hAnsi="Times New Roman" w:cs="宋体"/>
          <w:sz w:val="24"/>
          <w:lang w:eastAsia="zh-CN"/>
        </w:rPr>
        <w:t>上市前和上市后收集的数据量的安全性改善措施的临床影响。</w:t>
      </w:r>
    </w:p>
    <w:p w14:paraId="67AE79D1"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对</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的审评可以采用与上述加速审评程序讨论类似的模式，并且与加速审评程序讨论一样，无需接受审评。一般而言，在资源允许的情况下，</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预计将在比传统预申请更短的时间内提供关于</w:t>
      </w:r>
      <w:r w:rsidRPr="007F0408">
        <w:rPr>
          <w:rFonts w:ascii="Times New Roman" w:eastAsia="宋体" w:hAnsi="Times New Roman" w:cs="宋体"/>
          <w:sz w:val="24"/>
          <w:lang w:eastAsia="zh-CN"/>
        </w:rPr>
        <w:t>DDP</w:t>
      </w:r>
      <w:r w:rsidRPr="007F0408">
        <w:rPr>
          <w:rFonts w:ascii="Times New Roman" w:eastAsia="宋体" w:hAnsi="Times New Roman" w:cs="宋体"/>
          <w:sz w:val="24"/>
          <w:lang w:eastAsia="zh-CN"/>
        </w:rPr>
        <w:t>的反馈。</w:t>
      </w:r>
    </w:p>
    <w:p w14:paraId="2B8428C9" w14:textId="77777777" w:rsidR="002D083D" w:rsidRPr="007F0408" w:rsidRDefault="004E3D19" w:rsidP="007F0408">
      <w:pPr>
        <w:pStyle w:val="21"/>
        <w:rPr>
          <w:rFonts w:eastAsia="宋体"/>
          <w:lang w:eastAsia="zh-CN"/>
        </w:rPr>
      </w:pPr>
      <w:bookmarkStart w:id="39" w:name="_Toc97891573"/>
      <w:r w:rsidRPr="007F0408">
        <w:rPr>
          <w:rFonts w:eastAsia="宋体" w:cs="宋体"/>
          <w:lang w:eastAsia="zh-CN"/>
        </w:rPr>
        <w:t>C.</w:t>
      </w:r>
      <w:r w:rsidRPr="007F0408">
        <w:rPr>
          <w:rFonts w:eastAsia="宋体" w:cs="宋体"/>
          <w:lang w:eastAsia="zh-CN"/>
        </w:rPr>
        <w:tab/>
      </w:r>
      <w:proofErr w:type="spellStart"/>
      <w:r w:rsidRPr="007F0408">
        <w:rPr>
          <w:rFonts w:eastAsia="宋体" w:cs="宋体"/>
          <w:lang w:eastAsia="zh-CN"/>
        </w:rPr>
        <w:t>STeP</w:t>
      </w:r>
      <w:proofErr w:type="spellEnd"/>
      <w:r w:rsidRPr="007F0408">
        <w:rPr>
          <w:rFonts w:eastAsia="宋体" w:cs="宋体"/>
          <w:lang w:eastAsia="zh-CN"/>
        </w:rPr>
        <w:t>器械的其他预申请</w:t>
      </w:r>
      <w:bookmarkEnd w:id="39"/>
    </w:p>
    <w:p w14:paraId="081D630A" w14:textId="47DBE400" w:rsidR="002D083D" w:rsidRDefault="004E3D19" w:rsidP="007F0408">
      <w:pPr>
        <w:adjustRightInd w:val="0"/>
        <w:snapToGrid w:val="0"/>
        <w:spacing w:beforeLines="50" w:before="120" w:line="300" w:lineRule="auto"/>
        <w:jc w:val="both"/>
        <w:rPr>
          <w:rFonts w:ascii="Times New Roman" w:eastAsia="宋体" w:hAnsi="Times New Roman" w:cs="宋体"/>
          <w:sz w:val="24"/>
          <w:lang w:eastAsia="zh-CN"/>
        </w:rPr>
      </w:pPr>
      <w:r w:rsidRPr="007F0408">
        <w:rPr>
          <w:rFonts w:ascii="Times New Roman" w:eastAsia="宋体" w:hAnsi="Times New Roman" w:cs="宋体"/>
          <w:sz w:val="24"/>
          <w:lang w:eastAsia="zh-CN"/>
        </w:rPr>
        <w:t>FDA</w:t>
      </w:r>
      <w:r w:rsidR="00166A75">
        <w:rPr>
          <w:rFonts w:ascii="Times New Roman" w:eastAsia="宋体" w:hAnsi="Times New Roman" w:cs="宋体" w:hint="eastAsia"/>
          <w:sz w:val="24"/>
          <w:lang w:eastAsia="zh-CN"/>
        </w:rPr>
        <w:t>意识</w:t>
      </w:r>
      <w:r w:rsidRPr="007F0408">
        <w:rPr>
          <w:rFonts w:ascii="Times New Roman" w:eastAsia="宋体" w:hAnsi="Times New Roman" w:cs="宋体"/>
          <w:sz w:val="24"/>
          <w:lang w:eastAsia="zh-CN"/>
        </w:rPr>
        <w:t>到，对于被纳入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的器械而言，一些</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可能希望在</w:t>
      </w:r>
      <w:proofErr w:type="gramStart"/>
      <w:r w:rsidRPr="007F0408">
        <w:rPr>
          <w:rFonts w:ascii="Times New Roman" w:eastAsia="宋体" w:hAnsi="Times New Roman" w:cs="宋体"/>
          <w:sz w:val="24"/>
          <w:lang w:eastAsia="zh-CN"/>
        </w:rPr>
        <w:t>单次预申请</w:t>
      </w:r>
      <w:proofErr w:type="gramEnd"/>
      <w:r w:rsidRPr="007F0408">
        <w:rPr>
          <w:rFonts w:ascii="Times New Roman" w:eastAsia="宋体" w:hAnsi="Times New Roman" w:cs="宋体"/>
          <w:sz w:val="24"/>
          <w:lang w:eastAsia="zh-CN"/>
        </w:rPr>
        <w:t>中与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就更广泛的主题进行</w:t>
      </w:r>
      <w:r w:rsidR="00166A75">
        <w:rPr>
          <w:rFonts w:ascii="Times New Roman" w:eastAsia="宋体" w:hAnsi="Times New Roman" w:cs="宋体" w:hint="eastAsia"/>
          <w:sz w:val="24"/>
          <w:lang w:eastAsia="zh-CN"/>
        </w:rPr>
        <w:t>交流</w:t>
      </w:r>
      <w:r w:rsidRPr="007F0408">
        <w:rPr>
          <w:rFonts w:ascii="Times New Roman" w:eastAsia="宋体" w:hAnsi="Times New Roman" w:cs="宋体"/>
          <w:sz w:val="24"/>
          <w:lang w:eastAsia="zh-CN"/>
        </w:rPr>
        <w:t>，而不是在上述第</w:t>
      </w:r>
      <w:r w:rsidRPr="007F0408">
        <w:rPr>
          <w:rFonts w:ascii="Times New Roman" w:eastAsia="宋体" w:hAnsi="Times New Roman" w:cs="宋体"/>
          <w:sz w:val="24"/>
          <w:lang w:eastAsia="zh-CN"/>
        </w:rPr>
        <w:t>V.A</w:t>
      </w:r>
      <w:r w:rsidRPr="007F0408">
        <w:rPr>
          <w:rFonts w:ascii="Times New Roman" w:eastAsia="宋体" w:hAnsi="Times New Roman" w:cs="宋体"/>
          <w:sz w:val="24"/>
          <w:lang w:eastAsia="zh-CN"/>
        </w:rPr>
        <w:t>和</w:t>
      </w:r>
      <w:r w:rsidRPr="007F0408">
        <w:rPr>
          <w:rFonts w:ascii="Times New Roman" w:eastAsia="宋体" w:hAnsi="Times New Roman" w:cs="宋体"/>
          <w:sz w:val="24"/>
          <w:lang w:eastAsia="zh-CN"/>
        </w:rPr>
        <w:t>B.</w:t>
      </w:r>
      <w:r w:rsidRPr="007F0408">
        <w:rPr>
          <w:rFonts w:ascii="Times New Roman" w:eastAsia="宋体" w:hAnsi="Times New Roman" w:cs="宋体"/>
          <w:sz w:val="24"/>
          <w:lang w:eastAsia="zh-CN"/>
        </w:rPr>
        <w:t>节中列出的选项之一中进行讨论。对于这些请求，</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可以按照</w:t>
      </w:r>
      <w:hyperlink r:id="rId73">
        <w:r w:rsidR="00B97EAE">
          <w:rPr>
            <w:rFonts w:ascii="Times New Roman" w:eastAsia="宋体" w:hAnsi="Times New Roman" w:cs="宋体"/>
            <w:snapToGrid w:val="0"/>
            <w:color w:val="0000FF"/>
            <w:sz w:val="24"/>
            <w:szCs w:val="24"/>
            <w:u w:val="single" w:color="0000FF"/>
            <w:lang w:eastAsia="zh-CN"/>
          </w:rPr>
          <w:t>Q-</w:t>
        </w:r>
        <w:r w:rsidR="00B97EAE">
          <w:rPr>
            <w:rFonts w:ascii="Times New Roman" w:eastAsia="宋体" w:hAnsi="Times New Roman" w:cs="宋体"/>
            <w:snapToGrid w:val="0"/>
            <w:color w:val="0000FF"/>
            <w:sz w:val="24"/>
            <w:szCs w:val="24"/>
            <w:u w:val="single" w:color="0000FF"/>
            <w:lang w:eastAsia="zh-CN"/>
          </w:rPr>
          <w:t>申请</w:t>
        </w:r>
        <w:r w:rsidRPr="007F0408">
          <w:rPr>
            <w:rFonts w:ascii="Times New Roman" w:eastAsia="宋体" w:hAnsi="Times New Roman" w:cs="宋体"/>
            <w:snapToGrid w:val="0"/>
            <w:color w:val="0000FF"/>
            <w:sz w:val="24"/>
            <w:szCs w:val="24"/>
            <w:u w:val="single" w:color="0000FF"/>
            <w:lang w:eastAsia="zh-CN"/>
          </w:rPr>
          <w:t>指南</w:t>
        </w:r>
      </w:hyperlink>
      <w:r w:rsidRPr="007F0408">
        <w:rPr>
          <w:rFonts w:ascii="Times New Roman" w:eastAsia="宋体" w:hAnsi="Times New Roman" w:cs="宋体"/>
          <w:sz w:val="24"/>
          <w:lang w:eastAsia="zh-CN"/>
        </w:rPr>
        <w:t>的规定提交预申请，并规定适用于</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所接受的器械。</w:t>
      </w:r>
      <w:r w:rsidRPr="007F0408">
        <w:rPr>
          <w:rFonts w:ascii="Times New Roman" w:eastAsia="宋体" w:hAnsi="Times New Roman" w:cs="宋体"/>
          <w:color w:val="000000"/>
          <w:sz w:val="24"/>
          <w:lang w:eastAsia="zh-CN"/>
        </w:rPr>
        <w:t>审评小组应与</w:t>
      </w:r>
      <w:r w:rsidR="00974672">
        <w:rPr>
          <w:rFonts w:ascii="Times New Roman" w:eastAsia="宋体" w:hAnsi="Times New Roman" w:cs="宋体"/>
          <w:color w:val="000000"/>
          <w:sz w:val="24"/>
          <w:lang w:eastAsia="zh-CN"/>
        </w:rPr>
        <w:t>申请人</w:t>
      </w:r>
      <w:r w:rsidRPr="007F0408">
        <w:rPr>
          <w:rFonts w:ascii="Times New Roman" w:eastAsia="宋体" w:hAnsi="Times New Roman" w:cs="宋体"/>
          <w:color w:val="000000"/>
          <w:sz w:val="24"/>
          <w:lang w:eastAsia="zh-CN"/>
        </w:rPr>
        <w:t>共同制定适宜的反馈时间表，在资源允许的情况下，该时间表要尽可能比传统预申请</w:t>
      </w:r>
      <w:r w:rsidRPr="007F0408">
        <w:rPr>
          <w:rFonts w:ascii="Times New Roman" w:eastAsia="宋体" w:hAnsi="Times New Roman" w:cs="宋体"/>
          <w:color w:val="000000"/>
          <w:sz w:val="24"/>
          <w:vertAlign w:val="superscript"/>
          <w:lang w:eastAsia="zh-CN"/>
        </w:rPr>
        <w:t>47</w:t>
      </w:r>
      <w:r w:rsidRPr="007F0408">
        <w:rPr>
          <w:rFonts w:ascii="Times New Roman" w:eastAsia="宋体" w:hAnsi="Times New Roman" w:cs="宋体"/>
          <w:color w:val="000000"/>
          <w:sz w:val="24"/>
          <w:lang w:eastAsia="zh-CN"/>
        </w:rPr>
        <w:t>的审评时间表短</w:t>
      </w:r>
      <w:r w:rsidRPr="007F0408">
        <w:rPr>
          <w:rFonts w:ascii="Times New Roman" w:eastAsia="宋体" w:hAnsi="Times New Roman" w:cs="宋体"/>
          <w:sz w:val="24"/>
          <w:lang w:eastAsia="zh-CN"/>
        </w:rPr>
        <w:t>。</w:t>
      </w:r>
    </w:p>
    <w:p w14:paraId="6A6D3D10"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7BCC851F" w14:textId="77777777" w:rsidR="00B62260" w:rsidRPr="007F0408" w:rsidRDefault="00B62260" w:rsidP="007F0408">
      <w:pPr>
        <w:pStyle w:val="2"/>
        <w:tabs>
          <w:tab w:val="left" w:pos="1559"/>
        </w:tabs>
        <w:adjustRightInd w:val="0"/>
        <w:snapToGrid w:val="0"/>
        <w:spacing w:beforeLines="50" w:before="120" w:line="300" w:lineRule="auto"/>
        <w:ind w:left="0" w:firstLine="0"/>
        <w:jc w:val="both"/>
        <w:rPr>
          <w:rFonts w:eastAsia="宋体" w:cs="Times New Roman"/>
          <w:snapToGrid w:val="0"/>
          <w:sz w:val="24"/>
          <w:szCs w:val="24"/>
          <w:lang w:eastAsia="zh-CN"/>
        </w:rPr>
      </w:pPr>
      <w:r w:rsidRPr="007F0408">
        <w:rPr>
          <w:rFonts w:eastAsia="宋体" w:cs="宋体"/>
          <w:sz w:val="24"/>
        </w:rPr>
        <w:t>_______________________</w:t>
      </w:r>
    </w:p>
    <w:p w14:paraId="701BEF32" w14:textId="47376ED0" w:rsidR="00B62260" w:rsidRPr="00F94BC5" w:rsidRDefault="00B62260" w:rsidP="007F0408">
      <w:pPr>
        <w:pStyle w:val="2"/>
        <w:tabs>
          <w:tab w:val="left" w:pos="1559"/>
        </w:tabs>
        <w:adjustRightInd w:val="0"/>
        <w:snapToGrid w:val="0"/>
        <w:spacing w:beforeLines="15" w:before="36" w:line="276" w:lineRule="auto"/>
        <w:ind w:left="0" w:firstLine="0"/>
        <w:jc w:val="both"/>
        <w:rPr>
          <w:rFonts w:eastAsia="宋体" w:cs="Times New Roman"/>
          <w:b w:val="0"/>
          <w:bCs w:val="0"/>
          <w:snapToGrid w:val="0"/>
          <w:sz w:val="21"/>
          <w:szCs w:val="21"/>
          <w:lang w:eastAsia="zh-CN"/>
        </w:rPr>
      </w:pPr>
      <w:r w:rsidRPr="00F94BC5">
        <w:rPr>
          <w:rFonts w:eastAsia="宋体" w:cs="宋体"/>
          <w:b w:val="0"/>
          <w:bCs w:val="0"/>
          <w:sz w:val="21"/>
          <w:vertAlign w:val="superscript"/>
        </w:rPr>
        <w:t>47</w:t>
      </w:r>
      <w:r w:rsidRPr="00F94BC5">
        <w:rPr>
          <w:rFonts w:eastAsia="宋体" w:cs="宋体"/>
          <w:b w:val="0"/>
          <w:bCs w:val="0"/>
          <w:sz w:val="21"/>
        </w:rPr>
        <w:t xml:space="preserve"> </w:t>
      </w:r>
      <w:r w:rsidRPr="00F94BC5">
        <w:rPr>
          <w:rFonts w:eastAsia="宋体" w:cs="宋体"/>
          <w:b w:val="0"/>
          <w:bCs w:val="0"/>
          <w:sz w:val="21"/>
        </w:rPr>
        <w:t>在</w:t>
      </w:r>
      <w:r w:rsidRPr="00F94BC5">
        <w:rPr>
          <w:rFonts w:eastAsia="宋体" w:cs="宋体"/>
          <w:b w:val="0"/>
          <w:bCs w:val="0"/>
          <w:sz w:val="21"/>
        </w:rPr>
        <w:t>FDA</w:t>
      </w:r>
      <w:r w:rsidRPr="00F94BC5">
        <w:rPr>
          <w:rFonts w:eastAsia="宋体" w:cs="宋体"/>
          <w:b w:val="0"/>
          <w:bCs w:val="0"/>
          <w:sz w:val="21"/>
        </w:rPr>
        <w:t>指南文件《</w:t>
      </w:r>
      <w:r w:rsidRPr="00F94BC5">
        <w:rPr>
          <w:rFonts w:eastAsia="宋体" w:cs="宋体"/>
          <w:b w:val="0"/>
          <w:bCs w:val="0"/>
          <w:color w:val="0000FF"/>
          <w:sz w:val="21"/>
        </w:rPr>
        <w:t>医疗器械申请的反馈请求：</w:t>
      </w:r>
      <w:r w:rsidRPr="00F94BC5">
        <w:rPr>
          <w:rFonts w:eastAsia="宋体" w:cs="宋体"/>
          <w:b w:val="0"/>
          <w:bCs w:val="0"/>
          <w:color w:val="0000FF"/>
          <w:sz w:val="21"/>
        </w:rPr>
        <w:t>Q-</w:t>
      </w:r>
      <w:r w:rsidR="00F94BC5" w:rsidRPr="00F94BC5">
        <w:rPr>
          <w:rFonts w:eastAsia="宋体" w:cs="宋体"/>
          <w:b w:val="0"/>
          <w:bCs w:val="0"/>
          <w:color w:val="0000FF"/>
          <w:sz w:val="21"/>
        </w:rPr>
        <w:t>申请计划</w:t>
      </w:r>
      <w:r w:rsidRPr="00F94BC5">
        <w:rPr>
          <w:rFonts w:eastAsia="宋体" w:cs="宋体"/>
          <w:b w:val="0"/>
          <w:bCs w:val="0"/>
          <w:sz w:val="21"/>
        </w:rPr>
        <w:t>》中描述了预申请的审评时限，可登录以下网址获取：</w:t>
      </w:r>
      <w:r w:rsidRPr="00F94BC5">
        <w:rPr>
          <w:rFonts w:eastAsia="宋体" w:cs="宋体"/>
          <w:b w:val="0"/>
          <w:bCs w:val="0"/>
          <w:color w:val="0000FF"/>
          <w:sz w:val="21"/>
        </w:rPr>
        <w:t>https://www.fda.gov/regulatory-information/search-fda-guidance-documents/requests-feedback-and-meetings-medical-device-submissions-q-submission-program</w:t>
      </w:r>
      <w:r w:rsidRPr="00F94BC5">
        <w:rPr>
          <w:rFonts w:eastAsia="宋体" w:cs="宋体"/>
          <w:b w:val="0"/>
          <w:bCs w:val="0"/>
          <w:sz w:val="21"/>
        </w:rPr>
        <w:t>。</w:t>
      </w:r>
    </w:p>
    <w:p w14:paraId="7AB43198" w14:textId="77777777" w:rsidR="00B62260" w:rsidRPr="007F0408" w:rsidRDefault="00B62260" w:rsidP="007F0408">
      <w:pPr>
        <w:rPr>
          <w:rFonts w:ascii="Times New Roman" w:eastAsia="宋体" w:hAnsi="Times New Roman" w:cs="Times New Roman"/>
          <w:b/>
          <w:bCs/>
          <w:snapToGrid w:val="0"/>
          <w:sz w:val="24"/>
          <w:szCs w:val="24"/>
          <w:lang w:eastAsia="zh-CN"/>
        </w:rPr>
      </w:pPr>
      <w:r w:rsidRPr="007F0408">
        <w:rPr>
          <w:rFonts w:ascii="Times New Roman" w:eastAsia="宋体" w:hAnsi="Times New Roman" w:cs="宋体"/>
          <w:sz w:val="24"/>
        </w:rPr>
        <w:br w:type="page"/>
      </w:r>
    </w:p>
    <w:p w14:paraId="6DDF8BBA" w14:textId="77777777" w:rsidR="002D083D" w:rsidRPr="007F0408" w:rsidRDefault="004E3D19" w:rsidP="007F0408">
      <w:pPr>
        <w:pStyle w:val="21"/>
        <w:rPr>
          <w:rFonts w:eastAsia="宋体"/>
          <w:lang w:eastAsia="zh-CN"/>
        </w:rPr>
      </w:pPr>
      <w:bookmarkStart w:id="40" w:name="_Toc97891574"/>
      <w:r w:rsidRPr="007F0408">
        <w:rPr>
          <w:rFonts w:eastAsia="宋体" w:cs="宋体"/>
          <w:lang w:eastAsia="zh-CN"/>
        </w:rPr>
        <w:lastRenderedPageBreak/>
        <w:t>D.</w:t>
      </w:r>
      <w:r w:rsidRPr="007F0408">
        <w:rPr>
          <w:rFonts w:eastAsia="宋体" w:cs="宋体"/>
          <w:lang w:eastAsia="zh-CN"/>
        </w:rPr>
        <w:tab/>
      </w:r>
      <w:r w:rsidRPr="007F0408">
        <w:rPr>
          <w:rFonts w:eastAsia="宋体" w:cs="宋体"/>
          <w:lang w:eastAsia="zh-CN"/>
        </w:rPr>
        <w:t>定期状态更新</w:t>
      </w:r>
      <w:bookmarkEnd w:id="40"/>
    </w:p>
    <w:p w14:paraId="340053FC" w14:textId="5C2A6D4C"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和被纳入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的器械</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可同意在向本机构提交正式监管申请之外定期（例如资源允许情况下，每两个月一次）进行状态更新。通过此类互动，</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和</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可以讨论项目的总体进展（例如计划上市申请的时限）以及后续步骤或计划，以便将来进行讨论。定期状态更新使得可以对项目有一个比较清晰的了解，并提供了发现潜在障碍的机会，而加快审评程序讨论则提供了一个机会来获取详细的反馈意见，以便实现</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的特定目标。有关状态更新的更多信息，请参见</w:t>
      </w:r>
      <w:hyperlink r:id="rId74">
        <w:r w:rsidRPr="007F0408">
          <w:rPr>
            <w:rFonts w:ascii="Times New Roman" w:eastAsia="宋体" w:hAnsi="Times New Roman" w:cs="宋体"/>
            <w:snapToGrid w:val="0"/>
            <w:color w:val="0000FF"/>
            <w:sz w:val="24"/>
            <w:szCs w:val="24"/>
            <w:u w:val="single" w:color="0000FF"/>
            <w:lang w:eastAsia="zh-CN"/>
          </w:rPr>
          <w:t>突破性器械计划指南文件</w:t>
        </w:r>
      </w:hyperlink>
      <w:r w:rsidRPr="007F0408">
        <w:rPr>
          <w:rFonts w:ascii="Times New Roman" w:eastAsia="宋体" w:hAnsi="Times New Roman" w:cs="宋体"/>
          <w:sz w:val="24"/>
          <w:lang w:eastAsia="zh-CN"/>
        </w:rPr>
        <w:t>的第</w:t>
      </w:r>
      <w:r w:rsidRPr="007F0408">
        <w:rPr>
          <w:rFonts w:ascii="Times New Roman" w:eastAsia="宋体" w:hAnsi="Times New Roman" w:cs="宋体"/>
          <w:sz w:val="24"/>
          <w:lang w:eastAsia="zh-CN"/>
        </w:rPr>
        <w:t>IV.E</w:t>
      </w:r>
      <w:r w:rsidRPr="007F0408">
        <w:rPr>
          <w:rFonts w:ascii="Times New Roman" w:eastAsia="宋体" w:hAnsi="Times New Roman" w:cs="宋体"/>
          <w:sz w:val="24"/>
          <w:lang w:eastAsia="zh-CN"/>
        </w:rPr>
        <w:t>节。</w:t>
      </w:r>
    </w:p>
    <w:p w14:paraId="0BA2B64E" w14:textId="77777777" w:rsidR="00B62260" w:rsidRPr="007F0408" w:rsidRDefault="00B62260" w:rsidP="007F0408">
      <w:pPr>
        <w:pStyle w:val="1"/>
        <w:adjustRightInd w:val="0"/>
        <w:snapToGrid w:val="0"/>
        <w:spacing w:beforeLines="50" w:before="120" w:line="300" w:lineRule="auto"/>
        <w:ind w:left="0"/>
        <w:jc w:val="both"/>
        <w:rPr>
          <w:rFonts w:eastAsia="宋体" w:cs="Times New Roman"/>
          <w:snapToGrid w:val="0"/>
          <w:sz w:val="24"/>
          <w:szCs w:val="24"/>
          <w:lang w:eastAsia="zh-CN"/>
        </w:rPr>
      </w:pPr>
      <w:bookmarkStart w:id="41" w:name="Appendix_1:_Illustrative_Example:_Recomm"/>
      <w:bookmarkEnd w:id="41"/>
    </w:p>
    <w:p w14:paraId="7C3873F2" w14:textId="77777777" w:rsidR="00B62260" w:rsidRPr="007F0408" w:rsidRDefault="00B62260" w:rsidP="007F0408">
      <w:pPr>
        <w:rPr>
          <w:rFonts w:ascii="Times New Roman" w:eastAsia="宋体" w:hAnsi="Times New Roman" w:cs="Times New Roman"/>
          <w:b/>
          <w:bCs/>
          <w:snapToGrid w:val="0"/>
          <w:sz w:val="24"/>
          <w:szCs w:val="24"/>
          <w:lang w:eastAsia="zh-CN"/>
        </w:rPr>
      </w:pPr>
      <w:r w:rsidRPr="007F0408">
        <w:rPr>
          <w:rFonts w:ascii="Times New Roman" w:eastAsia="宋体" w:hAnsi="Times New Roman" w:cs="宋体"/>
          <w:sz w:val="24"/>
          <w:lang w:eastAsia="zh-CN"/>
        </w:rPr>
        <w:br w:type="page"/>
      </w:r>
    </w:p>
    <w:p w14:paraId="1CC51229" w14:textId="0ED50D29" w:rsidR="002D083D" w:rsidRPr="007F0408" w:rsidRDefault="004E3D19" w:rsidP="007F0408">
      <w:pPr>
        <w:pStyle w:val="11"/>
        <w:rPr>
          <w:rFonts w:eastAsia="宋体"/>
          <w:lang w:eastAsia="zh-CN"/>
        </w:rPr>
      </w:pPr>
      <w:bookmarkStart w:id="42" w:name="_Toc97891575"/>
      <w:r w:rsidRPr="007F0408">
        <w:rPr>
          <w:rFonts w:eastAsia="宋体" w:cs="宋体"/>
          <w:lang w:eastAsia="zh-CN"/>
        </w:rPr>
        <w:lastRenderedPageBreak/>
        <w:t>附录</w:t>
      </w:r>
      <w:r w:rsidRPr="007F0408">
        <w:rPr>
          <w:rFonts w:eastAsia="宋体" w:cs="宋体"/>
          <w:lang w:eastAsia="zh-CN"/>
        </w:rPr>
        <w:t>1</w:t>
      </w:r>
      <w:r w:rsidRPr="007F0408">
        <w:rPr>
          <w:rFonts w:eastAsia="宋体" w:cs="宋体"/>
          <w:lang w:eastAsia="zh-CN"/>
        </w:rPr>
        <w:t>：说明性示例：请求纳入</w:t>
      </w:r>
      <w:proofErr w:type="spellStart"/>
      <w:r w:rsidRPr="007F0408">
        <w:rPr>
          <w:rFonts w:eastAsia="宋体" w:cs="宋体"/>
          <w:lang w:eastAsia="zh-CN"/>
        </w:rPr>
        <w:t>STeP</w:t>
      </w:r>
      <w:proofErr w:type="spellEnd"/>
      <w:r w:rsidRPr="007F0408">
        <w:rPr>
          <w:rFonts w:eastAsia="宋体" w:cs="宋体"/>
          <w:lang w:eastAsia="zh-CN"/>
        </w:rPr>
        <w:t>的</w:t>
      </w:r>
      <w:r w:rsidR="00B97EAE">
        <w:rPr>
          <w:rFonts w:eastAsia="宋体" w:cs="宋体"/>
          <w:lang w:eastAsia="zh-CN"/>
        </w:rPr>
        <w:t>Q-</w:t>
      </w:r>
      <w:r w:rsidR="00B97EAE">
        <w:rPr>
          <w:rFonts w:eastAsia="宋体" w:cs="宋体"/>
          <w:lang w:eastAsia="zh-CN"/>
        </w:rPr>
        <w:t>申请</w:t>
      </w:r>
      <w:r w:rsidRPr="007F0408">
        <w:rPr>
          <w:rFonts w:eastAsia="宋体" w:cs="宋体"/>
          <w:lang w:eastAsia="zh-CN"/>
        </w:rPr>
        <w:t>的建议内容</w:t>
      </w:r>
      <w:bookmarkEnd w:id="42"/>
    </w:p>
    <w:p w14:paraId="4F56837D" w14:textId="64851BE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本附录规定了请求纳入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中应包含的建议信息。</w:t>
      </w:r>
    </w:p>
    <w:p w14:paraId="44FF2F06" w14:textId="77777777" w:rsidR="002D083D" w:rsidRPr="007F0408" w:rsidRDefault="004E3D19" w:rsidP="007F0408">
      <w:pPr>
        <w:pStyle w:val="3"/>
        <w:adjustRightInd w:val="0"/>
        <w:snapToGrid w:val="0"/>
        <w:spacing w:beforeLines="50" w:before="120" w:line="300" w:lineRule="auto"/>
        <w:ind w:left="0" w:firstLine="0"/>
        <w:jc w:val="both"/>
        <w:rPr>
          <w:rFonts w:eastAsia="宋体" w:cs="Times New Roman"/>
          <w:b w:val="0"/>
          <w:bCs w:val="0"/>
          <w:snapToGrid w:val="0"/>
          <w:lang w:eastAsia="zh-CN"/>
        </w:rPr>
      </w:pPr>
      <w:r w:rsidRPr="007F0408">
        <w:rPr>
          <w:rFonts w:eastAsia="宋体" w:cs="宋体"/>
          <w:lang w:eastAsia="zh-CN"/>
        </w:rPr>
        <w:t>背景信息</w:t>
      </w:r>
    </w:p>
    <w:p w14:paraId="0CBBC024" w14:textId="28A990E1"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i/>
          <w:sz w:val="24"/>
          <w:lang w:eastAsia="zh-CN"/>
        </w:rPr>
        <w:t>器械</w:t>
      </w:r>
      <w:r w:rsidR="00813E51">
        <w:rPr>
          <w:rFonts w:ascii="Times New Roman" w:eastAsia="宋体" w:hAnsi="Times New Roman" w:cs="宋体" w:hint="eastAsia"/>
          <w:i/>
          <w:sz w:val="24"/>
          <w:lang w:eastAsia="zh-CN"/>
        </w:rPr>
        <w:t>描述</w:t>
      </w:r>
      <w:r w:rsidRPr="007F0408">
        <w:rPr>
          <w:rFonts w:ascii="Times New Roman" w:eastAsia="宋体" w:hAnsi="Times New Roman" w:cs="宋体"/>
          <w:sz w:val="24"/>
          <w:lang w:eastAsia="zh-CN"/>
        </w:rPr>
        <w:t>：本节</w:t>
      </w:r>
      <w:bookmarkStart w:id="43" w:name="_GoBack"/>
      <w:r w:rsidRPr="007F0408">
        <w:rPr>
          <w:rFonts w:ascii="Times New Roman" w:eastAsia="宋体" w:hAnsi="Times New Roman" w:cs="宋体"/>
          <w:sz w:val="24"/>
          <w:lang w:eastAsia="zh-CN"/>
        </w:rPr>
        <w:t>应提供器械或器械主导类组合产品（包括器械、药物和</w:t>
      </w:r>
      <w:r w:rsidRPr="007F0408">
        <w:rPr>
          <w:rFonts w:ascii="Times New Roman" w:eastAsia="宋体" w:hAnsi="Times New Roman" w:cs="宋体"/>
          <w:sz w:val="24"/>
          <w:lang w:eastAsia="zh-CN"/>
        </w:rPr>
        <w:t>/</w:t>
      </w:r>
      <w:r w:rsidRPr="007F0408">
        <w:rPr>
          <w:rFonts w:ascii="Times New Roman" w:eastAsia="宋体" w:hAnsi="Times New Roman" w:cs="宋体"/>
          <w:sz w:val="24"/>
          <w:lang w:eastAsia="zh-CN"/>
        </w:rPr>
        <w:t>或生物成分）的概述，包括已知情况下的操作原理和与临床功能相关的特性。如适当，本机构也鼓励提供图片或工程示意图。</w:t>
      </w:r>
    </w:p>
    <w:p w14:paraId="19C6D915" w14:textId="0C27E1A8"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i/>
          <w:sz w:val="24"/>
          <w:lang w:eastAsia="zh-CN"/>
        </w:rPr>
        <w:t>预期安全性改善</w:t>
      </w:r>
      <w:r w:rsidRPr="007F0408">
        <w:rPr>
          <w:rFonts w:ascii="Times New Roman" w:eastAsia="宋体" w:hAnsi="Times New Roman" w:cs="宋体"/>
          <w:sz w:val="24"/>
          <w:lang w:eastAsia="zh-CN"/>
        </w:rPr>
        <w:t>：本节应明确描述器械预期解决的安全性问题，并提供安全性问题相关不良事件严重性的依据。此外，</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应描述器械的任何技术进步或旨在提高安全性的特征。</w:t>
      </w:r>
    </w:p>
    <w:p w14:paraId="7C82B059" w14:textId="726157F7" w:rsidR="002D083D" w:rsidRPr="007F0408" w:rsidRDefault="00F94BC5"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Pr>
          <w:rFonts w:ascii="Times New Roman" w:eastAsia="宋体" w:hAnsi="Times New Roman" w:cs="宋体"/>
          <w:i/>
          <w:sz w:val="24"/>
          <w:lang w:eastAsia="zh-CN"/>
        </w:rPr>
        <w:t>适用范围</w:t>
      </w:r>
      <w:r w:rsidR="004E3D19" w:rsidRPr="007F0408">
        <w:rPr>
          <w:rFonts w:ascii="Times New Roman" w:eastAsia="宋体" w:hAnsi="Times New Roman" w:cs="宋体"/>
          <w:sz w:val="24"/>
          <w:lang w:eastAsia="zh-CN"/>
        </w:rPr>
        <w:t>：本节应介绍</w:t>
      </w:r>
      <w:r w:rsidR="00974672">
        <w:rPr>
          <w:rFonts w:ascii="Times New Roman" w:eastAsia="宋体" w:hAnsi="Times New Roman" w:cs="宋体"/>
          <w:sz w:val="24"/>
          <w:lang w:eastAsia="zh-CN"/>
        </w:rPr>
        <w:t>申请人</w:t>
      </w:r>
      <w:r w:rsidR="004E3D19" w:rsidRPr="007F0408">
        <w:rPr>
          <w:rFonts w:ascii="Times New Roman" w:eastAsia="宋体" w:hAnsi="Times New Roman" w:cs="宋体"/>
          <w:sz w:val="24"/>
          <w:lang w:eastAsia="zh-CN"/>
        </w:rPr>
        <w:t>建议的</w:t>
      </w:r>
      <w:r>
        <w:rPr>
          <w:rFonts w:ascii="Times New Roman" w:eastAsia="宋体" w:hAnsi="Times New Roman" w:cs="宋体"/>
          <w:sz w:val="24"/>
          <w:lang w:eastAsia="zh-CN"/>
        </w:rPr>
        <w:t>适用范围</w:t>
      </w:r>
      <w:r w:rsidR="004E3D19" w:rsidRPr="007F0408">
        <w:rPr>
          <w:rFonts w:ascii="Times New Roman" w:eastAsia="宋体" w:hAnsi="Times New Roman" w:cs="宋体"/>
          <w:sz w:val="24"/>
          <w:lang w:eastAsia="zh-CN"/>
        </w:rPr>
        <w:t>。如果</w:t>
      </w:r>
      <w:r w:rsidR="00974672">
        <w:rPr>
          <w:rFonts w:ascii="Times New Roman" w:eastAsia="宋体" w:hAnsi="Times New Roman" w:cs="宋体"/>
          <w:sz w:val="24"/>
          <w:lang w:eastAsia="zh-CN"/>
        </w:rPr>
        <w:t>申请人</w:t>
      </w:r>
      <w:r w:rsidR="004E3D19" w:rsidRPr="007F0408">
        <w:rPr>
          <w:rFonts w:ascii="Times New Roman" w:eastAsia="宋体" w:hAnsi="Times New Roman" w:cs="宋体"/>
          <w:sz w:val="24"/>
          <w:lang w:eastAsia="zh-CN"/>
        </w:rPr>
        <w:t>计划纳入与安全性改善相关的特定声明，也应纳入这些声明。</w:t>
      </w:r>
      <w:bookmarkEnd w:id="43"/>
    </w:p>
    <w:p w14:paraId="3CB44F9A" w14:textId="28AB7736"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i/>
          <w:sz w:val="24"/>
          <w:lang w:eastAsia="zh-CN"/>
        </w:rPr>
        <w:t>监管历史</w:t>
      </w:r>
      <w:r w:rsidRPr="007F0408">
        <w:rPr>
          <w:rFonts w:ascii="Times New Roman" w:eastAsia="宋体" w:hAnsi="Times New Roman" w:cs="宋体"/>
          <w:sz w:val="24"/>
          <w:lang w:eastAsia="zh-CN"/>
        </w:rPr>
        <w:t>：本部分应详细说明</w:t>
      </w:r>
      <w:r w:rsidRPr="007F0408">
        <w:rPr>
          <w:rFonts w:ascii="Times New Roman" w:eastAsia="宋体" w:hAnsi="Times New Roman" w:cs="宋体"/>
          <w:sz w:val="24"/>
          <w:lang w:eastAsia="zh-CN"/>
        </w:rPr>
        <w:t>FDA</w:t>
      </w:r>
      <w:r w:rsidRPr="007F0408">
        <w:rPr>
          <w:rFonts w:ascii="Times New Roman" w:eastAsia="宋体" w:hAnsi="Times New Roman" w:cs="宋体"/>
          <w:sz w:val="24"/>
          <w:lang w:eastAsia="zh-CN"/>
        </w:rPr>
        <w:t>以往互动和申请的历史，包括收到的反馈意见和对该反馈意见的解决方案（如适用）。所有临床试验</w:t>
      </w:r>
      <w:r w:rsidR="00B935DD">
        <w:rPr>
          <w:rFonts w:ascii="Times New Roman" w:eastAsia="宋体" w:hAnsi="Times New Roman" w:cs="宋体" w:hint="eastAsia"/>
          <w:sz w:val="24"/>
          <w:lang w:eastAsia="zh-CN"/>
        </w:rPr>
        <w:t>用</w:t>
      </w:r>
      <w:r w:rsidRPr="007F0408">
        <w:rPr>
          <w:rFonts w:ascii="Times New Roman" w:eastAsia="宋体" w:hAnsi="Times New Roman" w:cs="宋体"/>
          <w:sz w:val="24"/>
          <w:lang w:eastAsia="zh-CN"/>
        </w:rPr>
        <w:t>器械豁免申请、</w:t>
      </w:r>
      <w:r w:rsidRPr="007F0408">
        <w:rPr>
          <w:rFonts w:ascii="Times New Roman" w:eastAsia="宋体" w:hAnsi="Times New Roman" w:cs="宋体"/>
          <w:sz w:val="24"/>
          <w:lang w:eastAsia="zh-CN"/>
        </w:rPr>
        <w:t>513(g)</w:t>
      </w:r>
      <w:r w:rsidRPr="007F0408">
        <w:rPr>
          <w:rFonts w:ascii="Times New Roman" w:eastAsia="宋体" w:hAnsi="Times New Roman" w:cs="宋体"/>
          <w:sz w:val="24"/>
          <w:vertAlign w:val="superscript"/>
          <w:lang w:eastAsia="zh-CN"/>
        </w:rPr>
        <w:t>48</w:t>
      </w:r>
      <w:r w:rsidRPr="007F0408">
        <w:rPr>
          <w:rFonts w:ascii="Times New Roman" w:eastAsia="宋体" w:hAnsi="Times New Roman" w:cs="宋体"/>
          <w:sz w:val="24"/>
          <w:lang w:eastAsia="zh-CN"/>
        </w:rPr>
        <w:t>申请和</w:t>
      </w:r>
      <w:r w:rsidR="00B97EAE">
        <w:rPr>
          <w:rFonts w:ascii="Times New Roman" w:eastAsia="宋体" w:hAnsi="Times New Roman" w:cs="宋体"/>
          <w:sz w:val="24"/>
          <w:lang w:eastAsia="zh-CN"/>
        </w:rPr>
        <w:t>Q-</w:t>
      </w:r>
      <w:r w:rsidR="00B97EAE">
        <w:rPr>
          <w:rFonts w:ascii="Times New Roman" w:eastAsia="宋体" w:hAnsi="Times New Roman" w:cs="宋体"/>
          <w:sz w:val="24"/>
          <w:lang w:eastAsia="zh-CN"/>
        </w:rPr>
        <w:t>申请</w:t>
      </w:r>
      <w:r w:rsidRPr="007F0408">
        <w:rPr>
          <w:rFonts w:ascii="Times New Roman" w:eastAsia="宋体" w:hAnsi="Times New Roman" w:cs="宋体"/>
          <w:sz w:val="24"/>
          <w:lang w:eastAsia="zh-CN"/>
        </w:rPr>
        <w:t>的编号均应包括在内。如果向</w:t>
      </w:r>
      <w:r w:rsidRPr="007F0408">
        <w:rPr>
          <w:rFonts w:ascii="Times New Roman" w:eastAsia="宋体" w:hAnsi="Times New Roman" w:cs="宋体"/>
          <w:sz w:val="24"/>
          <w:lang w:eastAsia="zh-CN"/>
        </w:rPr>
        <w:t>OCP</w:t>
      </w:r>
      <w:r w:rsidRPr="007F0408">
        <w:rPr>
          <w:rFonts w:ascii="Times New Roman" w:eastAsia="宋体" w:hAnsi="Times New Roman" w:cs="宋体"/>
          <w:sz w:val="24"/>
          <w:lang w:eastAsia="zh-CN"/>
        </w:rPr>
        <w:t>提交了产品的指定申请（</w:t>
      </w:r>
      <w:r w:rsidRPr="007F0408">
        <w:rPr>
          <w:rFonts w:ascii="Times New Roman" w:eastAsia="宋体" w:hAnsi="Times New Roman" w:cs="宋体"/>
          <w:sz w:val="24"/>
          <w:lang w:eastAsia="zh-CN"/>
        </w:rPr>
        <w:t>RFD</w:t>
      </w:r>
      <w:r w:rsidRPr="007F0408">
        <w:rPr>
          <w:rFonts w:ascii="Times New Roman" w:eastAsia="宋体" w:hAnsi="Times New Roman" w:cs="宋体"/>
          <w:sz w:val="24"/>
          <w:lang w:eastAsia="zh-CN"/>
        </w:rPr>
        <w:t>）或预指定申请，则此类信息也需纳入。</w:t>
      </w:r>
    </w:p>
    <w:p w14:paraId="6C5E97CA"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b/>
          <w:sz w:val="24"/>
          <w:lang w:eastAsia="zh-CN"/>
        </w:rPr>
        <w:t>符合一般合格因素的解释</w:t>
      </w:r>
    </w:p>
    <w:p w14:paraId="03F22037"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rPr>
      </w:pPr>
      <w:proofErr w:type="spellStart"/>
      <w:r w:rsidRPr="007F0408">
        <w:rPr>
          <w:rFonts w:ascii="Times New Roman" w:eastAsia="宋体" w:hAnsi="Times New Roman" w:cs="宋体"/>
          <w:i/>
          <w:sz w:val="24"/>
        </w:rPr>
        <w:t>什么是拟议上市申请</w:t>
      </w:r>
      <w:proofErr w:type="spellEnd"/>
      <w:r w:rsidRPr="007F0408">
        <w:rPr>
          <w:rFonts w:ascii="Times New Roman" w:eastAsia="宋体" w:hAnsi="Times New Roman" w:cs="宋体"/>
          <w:i/>
          <w:sz w:val="24"/>
        </w:rPr>
        <w:t>？</w:t>
      </w:r>
    </w:p>
    <w:p w14:paraId="7ACA8CF5" w14:textId="77777777" w:rsidR="002D083D" w:rsidRPr="007F0408" w:rsidRDefault="004E3D19" w:rsidP="007F0408">
      <w:pPr>
        <w:pStyle w:val="a3"/>
        <w:numPr>
          <w:ilvl w:val="0"/>
          <w:numId w:val="19"/>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7F0408">
        <w:rPr>
          <w:rFonts w:ascii="Times New Roman" w:eastAsia="宋体" w:hAnsi="Times New Roman" w:cs="Times New Roman"/>
          <w:i/>
          <w:snapToGrid w:val="0"/>
          <w:sz w:val="24"/>
          <w:szCs w:val="24"/>
        </w:rPr>
        <w:t>PMA;</w:t>
      </w:r>
    </w:p>
    <w:p w14:paraId="478E8EEF" w14:textId="16F19DCD" w:rsidR="002D083D" w:rsidRPr="007F0408" w:rsidRDefault="00517BF7" w:rsidP="007F0408">
      <w:pPr>
        <w:pStyle w:val="a3"/>
        <w:numPr>
          <w:ilvl w:val="0"/>
          <w:numId w:val="19"/>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Pr>
          <w:rFonts w:ascii="Times New Roman" w:eastAsia="宋体" w:hAnsi="Times New Roman" w:cs="宋体"/>
          <w:i/>
          <w:sz w:val="24"/>
          <w:lang w:eastAsia="zh-CN"/>
        </w:rPr>
        <w:t>创新产品分类及申请</w:t>
      </w:r>
      <w:r w:rsidR="004E3D19" w:rsidRPr="007F0408">
        <w:rPr>
          <w:rFonts w:ascii="Times New Roman" w:eastAsia="宋体" w:hAnsi="Times New Roman" w:cs="宋体"/>
          <w:i/>
          <w:sz w:val="24"/>
          <w:lang w:eastAsia="zh-CN"/>
        </w:rPr>
        <w:t>；或</w:t>
      </w:r>
    </w:p>
    <w:p w14:paraId="430E5173" w14:textId="4E3F79BE" w:rsidR="002D083D" w:rsidRPr="007F0408" w:rsidRDefault="004E3D19" w:rsidP="007F0408">
      <w:pPr>
        <w:pStyle w:val="a3"/>
        <w:numPr>
          <w:ilvl w:val="0"/>
          <w:numId w:val="19"/>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7F0408">
        <w:rPr>
          <w:rFonts w:ascii="Times New Roman" w:eastAsia="宋体" w:hAnsi="Times New Roman" w:cs="Times New Roman"/>
          <w:i/>
          <w:snapToGrid w:val="0"/>
          <w:sz w:val="24"/>
          <w:szCs w:val="24"/>
        </w:rPr>
        <w:t>510(k)</w:t>
      </w:r>
      <w:r w:rsidR="006F0C5B">
        <w:rPr>
          <w:rFonts w:ascii="Times New Roman" w:eastAsia="宋体" w:hAnsi="Times New Roman" w:cs="Times New Roman" w:hint="eastAsia"/>
          <w:i/>
          <w:snapToGrid w:val="0"/>
          <w:sz w:val="24"/>
          <w:szCs w:val="24"/>
          <w:lang w:eastAsia="zh-CN"/>
        </w:rPr>
        <w:t>。</w:t>
      </w:r>
    </w:p>
    <w:p w14:paraId="17576E77" w14:textId="30E63FAC" w:rsidR="002D083D" w:rsidRDefault="004E3D19" w:rsidP="007F0408">
      <w:pPr>
        <w:adjustRightInd w:val="0"/>
        <w:snapToGrid w:val="0"/>
        <w:spacing w:beforeLines="50" w:before="120" w:line="300" w:lineRule="auto"/>
        <w:jc w:val="both"/>
        <w:rPr>
          <w:rFonts w:ascii="Times New Roman" w:eastAsia="宋体" w:hAnsi="Times New Roman" w:cs="宋体"/>
          <w:sz w:val="24"/>
          <w:lang w:eastAsia="zh-CN"/>
        </w:rPr>
      </w:pPr>
      <w:r w:rsidRPr="007F0408">
        <w:rPr>
          <w:rFonts w:ascii="Times New Roman" w:eastAsia="宋体" w:hAnsi="Times New Roman" w:cs="宋体"/>
          <w:sz w:val="24"/>
          <w:lang w:eastAsia="zh-CN"/>
        </w:rPr>
        <w:t>本节应讨论</w:t>
      </w:r>
      <w:r w:rsidR="00974672">
        <w:rPr>
          <w:rFonts w:ascii="Times New Roman" w:eastAsia="宋体" w:hAnsi="Times New Roman" w:cs="宋体"/>
          <w:sz w:val="24"/>
          <w:lang w:eastAsia="zh-CN"/>
        </w:rPr>
        <w:t>申请人</w:t>
      </w:r>
      <w:r w:rsidRPr="007F0408">
        <w:rPr>
          <w:rFonts w:ascii="Times New Roman" w:eastAsia="宋体" w:hAnsi="Times New Roman" w:cs="宋体"/>
          <w:sz w:val="24"/>
          <w:lang w:eastAsia="zh-CN"/>
        </w:rPr>
        <w:t>计划提交的器械上市申请，包括选择依据。仅能选择一种类型的申请。</w:t>
      </w:r>
    </w:p>
    <w:p w14:paraId="10357BDD"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6EDD7C56"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41F7F224" w14:textId="77777777" w:rsidR="007F0408" w:rsidRDefault="007F0408" w:rsidP="007F0408">
      <w:pPr>
        <w:adjustRightInd w:val="0"/>
        <w:snapToGrid w:val="0"/>
        <w:spacing w:beforeLines="50" w:before="120" w:line="300" w:lineRule="auto"/>
        <w:jc w:val="both"/>
        <w:rPr>
          <w:rFonts w:ascii="Times New Roman" w:eastAsia="宋体" w:hAnsi="Times New Roman" w:cs="宋体"/>
          <w:sz w:val="24"/>
          <w:lang w:eastAsia="zh-CN"/>
        </w:rPr>
      </w:pPr>
    </w:p>
    <w:p w14:paraId="60113581" w14:textId="77777777" w:rsidR="007F0408" w:rsidRPr="007F0408" w:rsidRDefault="007F0408"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F3E7B52" w14:textId="77777777" w:rsidR="00CE57AA" w:rsidRPr="007F0408" w:rsidRDefault="00AD11B0" w:rsidP="007F0408">
      <w:pPr>
        <w:adjustRightInd w:val="0"/>
        <w:snapToGrid w:val="0"/>
        <w:spacing w:beforeLines="50" w:before="120" w:line="300" w:lineRule="auto"/>
        <w:jc w:val="both"/>
        <w:rPr>
          <w:rFonts w:ascii="Times New Roman" w:eastAsia="宋体" w:hAnsi="Times New Roman" w:cs="Times New Roman"/>
          <w:snapToGrid w:val="0"/>
          <w:sz w:val="24"/>
          <w:szCs w:val="24"/>
        </w:rPr>
      </w:pPr>
      <w:r w:rsidRPr="007F0408">
        <w:rPr>
          <w:rFonts w:ascii="Times New Roman" w:eastAsia="宋体" w:hAnsi="Times New Roman" w:cs="宋体"/>
          <w:sz w:val="24"/>
        </w:rPr>
        <w:t>_______________________</w:t>
      </w:r>
    </w:p>
    <w:p w14:paraId="6B0DAA04" w14:textId="77777777" w:rsidR="002D083D" w:rsidRPr="007F0408" w:rsidRDefault="004E3D19" w:rsidP="007F0408">
      <w:pPr>
        <w:pStyle w:val="a8"/>
        <w:rPr>
          <w:rFonts w:eastAsia="宋体"/>
        </w:rPr>
      </w:pPr>
      <w:r w:rsidRPr="007F0408">
        <w:rPr>
          <w:rFonts w:eastAsia="宋体" w:cs="宋体"/>
          <w:vertAlign w:val="superscript"/>
        </w:rPr>
        <w:t>48</w:t>
      </w:r>
      <w:r w:rsidRPr="007F0408">
        <w:rPr>
          <w:rFonts w:eastAsia="宋体" w:cs="宋体"/>
        </w:rPr>
        <w:t xml:space="preserve"> </w:t>
      </w:r>
      <w:r w:rsidRPr="007F0408">
        <w:rPr>
          <w:rFonts w:eastAsia="宋体" w:cs="宋体"/>
        </w:rPr>
        <w:t>参见</w:t>
      </w:r>
      <w:r w:rsidRPr="007F0408">
        <w:rPr>
          <w:rFonts w:eastAsia="宋体" w:cs="宋体"/>
        </w:rPr>
        <w:t>FDA</w:t>
      </w:r>
      <w:r w:rsidRPr="007F0408">
        <w:rPr>
          <w:rFonts w:eastAsia="宋体" w:cs="宋体"/>
        </w:rPr>
        <w:t>指南《</w:t>
      </w:r>
      <w:hyperlink r:id="rId75">
        <w:r w:rsidRPr="007F0408">
          <w:rPr>
            <w:rFonts w:eastAsia="宋体" w:cs="宋体"/>
            <w:color w:val="0000FF"/>
            <w:u w:val="single" w:color="0000FF"/>
          </w:rPr>
          <w:t>FDA</w:t>
        </w:r>
        <w:r w:rsidRPr="007F0408">
          <w:rPr>
            <w:rFonts w:eastAsia="宋体" w:cs="宋体"/>
            <w:color w:val="0000FF"/>
            <w:u w:val="single" w:color="0000FF"/>
          </w:rPr>
          <w:t>和行业规程</w:t>
        </w:r>
      </w:hyperlink>
      <w:r w:rsidRPr="007F0408">
        <w:rPr>
          <w:rFonts w:eastAsia="宋体" w:cs="宋体"/>
        </w:rPr>
        <w:t>》，</w:t>
      </w:r>
      <w:hyperlink r:id="rId76">
        <w:r w:rsidRPr="007F0408">
          <w:rPr>
            <w:rFonts w:eastAsia="宋体" w:cs="宋体"/>
            <w:color w:val="0000FF"/>
            <w:u w:val="single" w:color="0000FF"/>
          </w:rPr>
          <w:t>第</w:t>
        </w:r>
        <w:r w:rsidRPr="007F0408">
          <w:rPr>
            <w:rFonts w:eastAsia="宋体" w:cs="宋体"/>
            <w:color w:val="0000FF"/>
            <w:u w:val="single" w:color="0000FF"/>
          </w:rPr>
          <w:t>513(g)</w:t>
        </w:r>
        <w:r w:rsidRPr="007F0408">
          <w:rPr>
            <w:rFonts w:eastAsia="宋体" w:cs="宋体"/>
            <w:color w:val="0000FF"/>
            <w:u w:val="single" w:color="0000FF"/>
          </w:rPr>
          <w:t>节</w:t>
        </w:r>
      </w:hyperlink>
      <w:r w:rsidRPr="007F0408">
        <w:rPr>
          <w:rFonts w:eastAsia="宋体" w:cs="宋体"/>
        </w:rPr>
        <w:t>《</w:t>
      </w:r>
      <w:hyperlink r:id="rId77">
        <w:r w:rsidRPr="007F0408">
          <w:rPr>
            <w:rFonts w:eastAsia="宋体" w:cs="宋体"/>
            <w:color w:val="0000FF"/>
            <w:u w:val="single" w:color="0000FF"/>
          </w:rPr>
          <w:t>联邦食品、药品和化妆品法案的信息获取请求</w:t>
        </w:r>
      </w:hyperlink>
      <w:r w:rsidRPr="007F0408">
        <w:rPr>
          <w:rFonts w:eastAsia="宋体" w:cs="宋体"/>
        </w:rPr>
        <w:t>》，可登录以下网址获取：</w:t>
      </w:r>
      <w:hyperlink r:id="rId78" w:history="1">
        <w:r w:rsidR="007F0408" w:rsidRPr="00EA4787">
          <w:rPr>
            <w:rStyle w:val="a9"/>
            <w:rFonts w:eastAsia="宋体" w:cs="宋体"/>
            <w:u w:color="0000FF"/>
          </w:rPr>
          <w:t>https://www.fda.gov/regulatory-information/search-fda-guidance-documents/fda-and-industry-procedures-section-513g-requests-information-under-federal-food-drug-and- cosmetic</w:t>
        </w:r>
      </w:hyperlink>
      <w:r w:rsidRPr="007F0408">
        <w:rPr>
          <w:rFonts w:eastAsia="宋体" w:cs="宋体"/>
        </w:rPr>
        <w:t>。</w:t>
      </w:r>
    </w:p>
    <w:p w14:paraId="06404242" w14:textId="77777777" w:rsidR="00B62260" w:rsidRPr="007F0408" w:rsidRDefault="00B62260" w:rsidP="007F0408">
      <w:pPr>
        <w:rPr>
          <w:rFonts w:ascii="Times New Roman" w:eastAsia="宋体" w:hAnsi="Times New Roman" w:cs="Times New Roman"/>
          <w:b/>
          <w:bCs/>
          <w:snapToGrid w:val="0"/>
          <w:sz w:val="24"/>
          <w:szCs w:val="24"/>
        </w:rPr>
      </w:pPr>
      <w:r w:rsidRPr="007F0408">
        <w:rPr>
          <w:rFonts w:ascii="Times New Roman" w:eastAsia="宋体" w:hAnsi="Times New Roman" w:cs="宋体"/>
          <w:b/>
          <w:sz w:val="24"/>
        </w:rPr>
        <w:br w:type="page"/>
      </w:r>
    </w:p>
    <w:p w14:paraId="6A3A998B" w14:textId="039CD8EC"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b/>
          <w:sz w:val="24"/>
          <w:lang w:eastAsia="zh-CN"/>
        </w:rPr>
        <w:lastRenderedPageBreak/>
        <w:t>符合</w:t>
      </w:r>
      <w:proofErr w:type="spellStart"/>
      <w:r w:rsidRPr="007F0408">
        <w:rPr>
          <w:rFonts w:ascii="Times New Roman" w:eastAsia="宋体" w:hAnsi="Times New Roman" w:cs="宋体"/>
          <w:b/>
          <w:sz w:val="24"/>
          <w:lang w:eastAsia="zh-CN"/>
        </w:rPr>
        <w:t>STeP</w:t>
      </w:r>
      <w:proofErr w:type="spellEnd"/>
      <w:r w:rsidRPr="007F0408">
        <w:rPr>
          <w:rFonts w:ascii="Times New Roman" w:eastAsia="宋体" w:hAnsi="Times New Roman" w:cs="宋体"/>
          <w:b/>
          <w:sz w:val="24"/>
          <w:lang w:eastAsia="zh-CN"/>
        </w:rPr>
        <w:t>具体合格因素的解释</w:t>
      </w:r>
    </w:p>
    <w:p w14:paraId="652152D8" w14:textId="77777777"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i/>
          <w:sz w:val="24"/>
          <w:lang w:eastAsia="zh-CN"/>
        </w:rPr>
        <w:t>合格因素</w:t>
      </w:r>
      <w:r w:rsidRPr="007F0408">
        <w:rPr>
          <w:rFonts w:ascii="Times New Roman" w:eastAsia="宋体" w:hAnsi="Times New Roman" w:cs="宋体"/>
          <w:i/>
          <w:sz w:val="24"/>
          <w:lang w:eastAsia="zh-CN"/>
        </w:rPr>
        <w:t>1</w:t>
      </w:r>
      <w:r w:rsidRPr="007F0408">
        <w:rPr>
          <w:rFonts w:ascii="Times New Roman" w:eastAsia="宋体" w:hAnsi="Times New Roman" w:cs="宋体"/>
          <w:i/>
          <w:sz w:val="24"/>
          <w:lang w:eastAsia="zh-CN"/>
        </w:rPr>
        <w:t>：由于器械治疗、诊断或预防的疾病或症状的严重性较低，试图纳入</w:t>
      </w:r>
      <w:proofErr w:type="spellStart"/>
      <w:r w:rsidRPr="007F0408">
        <w:rPr>
          <w:rFonts w:ascii="Times New Roman" w:eastAsia="宋体" w:hAnsi="Times New Roman" w:cs="宋体"/>
          <w:i/>
          <w:sz w:val="24"/>
          <w:lang w:eastAsia="zh-CN"/>
        </w:rPr>
        <w:t>STeP</w:t>
      </w:r>
      <w:proofErr w:type="spellEnd"/>
      <w:r w:rsidRPr="007F0408">
        <w:rPr>
          <w:rFonts w:ascii="Times New Roman" w:eastAsia="宋体" w:hAnsi="Times New Roman" w:cs="宋体"/>
          <w:i/>
          <w:sz w:val="24"/>
          <w:lang w:eastAsia="zh-CN"/>
        </w:rPr>
        <w:t>的器械不应符合突破性器械计划的要求；</w:t>
      </w:r>
    </w:p>
    <w:p w14:paraId="4A741125" w14:textId="6E936535"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本部分对</w:t>
      </w:r>
      <w:r w:rsidR="00F94BC5">
        <w:rPr>
          <w:rFonts w:ascii="Times New Roman" w:eastAsia="宋体" w:hAnsi="Times New Roman" w:cs="宋体" w:hint="eastAsia"/>
          <w:sz w:val="24"/>
          <w:lang w:eastAsia="zh-CN"/>
        </w:rPr>
        <w:t>申报</w:t>
      </w:r>
      <w:r w:rsidRPr="007F0408">
        <w:rPr>
          <w:rFonts w:ascii="Times New Roman" w:eastAsia="宋体" w:hAnsi="Times New Roman" w:cs="宋体"/>
          <w:sz w:val="24"/>
          <w:lang w:eastAsia="zh-CN"/>
        </w:rPr>
        <w:t>器械和</w:t>
      </w:r>
      <w:r w:rsidR="00F94BC5">
        <w:rPr>
          <w:rFonts w:ascii="Times New Roman" w:eastAsia="宋体" w:hAnsi="Times New Roman" w:cs="宋体"/>
          <w:sz w:val="24"/>
          <w:lang w:eastAsia="zh-CN"/>
        </w:rPr>
        <w:t>适用范围</w:t>
      </w:r>
      <w:r w:rsidRPr="007F0408">
        <w:rPr>
          <w:rFonts w:ascii="Times New Roman" w:eastAsia="宋体" w:hAnsi="Times New Roman" w:cs="宋体"/>
          <w:sz w:val="24"/>
          <w:lang w:eastAsia="zh-CN"/>
        </w:rPr>
        <w:t>如何符合第一个认定标准进行了讨论。</w:t>
      </w:r>
    </w:p>
    <w:p w14:paraId="61C288C3" w14:textId="21256570" w:rsidR="002D083D"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i/>
          <w:sz w:val="24"/>
          <w:lang w:eastAsia="zh-CN"/>
        </w:rPr>
        <w:t>合格性因素</w:t>
      </w:r>
      <w:r w:rsidRPr="007F0408">
        <w:rPr>
          <w:rFonts w:ascii="Times New Roman" w:eastAsia="宋体" w:hAnsi="Times New Roman" w:cs="宋体"/>
          <w:i/>
          <w:sz w:val="24"/>
          <w:lang w:eastAsia="zh-CN"/>
        </w:rPr>
        <w:t>2</w:t>
      </w:r>
      <w:r w:rsidRPr="007F0408">
        <w:rPr>
          <w:rFonts w:ascii="Times New Roman" w:eastAsia="宋体" w:hAnsi="Times New Roman" w:cs="宋体"/>
          <w:i/>
          <w:sz w:val="24"/>
          <w:lang w:eastAsia="zh-CN"/>
        </w:rPr>
        <w:t>：可合理预期，寻求纳入</w:t>
      </w:r>
      <w:proofErr w:type="spellStart"/>
      <w:r w:rsidRPr="007F0408">
        <w:rPr>
          <w:rFonts w:ascii="Times New Roman" w:eastAsia="宋体" w:hAnsi="Times New Roman" w:cs="宋体"/>
          <w:i/>
          <w:sz w:val="24"/>
          <w:lang w:eastAsia="zh-CN"/>
        </w:rPr>
        <w:t>STeP</w:t>
      </w:r>
      <w:proofErr w:type="spellEnd"/>
      <w:r w:rsidRPr="007F0408">
        <w:rPr>
          <w:rFonts w:ascii="Times New Roman" w:eastAsia="宋体" w:hAnsi="Times New Roman" w:cs="宋体"/>
          <w:i/>
          <w:sz w:val="24"/>
          <w:lang w:eastAsia="zh-CN"/>
        </w:rPr>
        <w:t>的器械可通过提供以下一项或多项的实质性安全性创新显著改善治疗或诊断的</w:t>
      </w:r>
      <w:r w:rsidR="006F605F">
        <w:rPr>
          <w:rFonts w:ascii="Times New Roman" w:eastAsia="宋体" w:hAnsi="Times New Roman" w:cs="宋体"/>
          <w:i/>
          <w:sz w:val="24"/>
          <w:lang w:eastAsia="zh-CN"/>
        </w:rPr>
        <w:t>受益</w:t>
      </w:r>
      <w:r w:rsidRPr="007F0408">
        <w:rPr>
          <w:rFonts w:ascii="Times New Roman" w:eastAsia="宋体" w:hAnsi="Times New Roman" w:cs="宋体"/>
          <w:i/>
          <w:sz w:val="24"/>
          <w:lang w:eastAsia="zh-CN"/>
        </w:rPr>
        <w:t>-</w:t>
      </w:r>
      <w:r w:rsidRPr="007F0408">
        <w:rPr>
          <w:rFonts w:ascii="Times New Roman" w:eastAsia="宋体" w:hAnsi="Times New Roman" w:cs="宋体"/>
          <w:i/>
          <w:sz w:val="24"/>
          <w:lang w:eastAsia="zh-CN"/>
        </w:rPr>
        <w:t>风险特征：</w:t>
      </w:r>
    </w:p>
    <w:p w14:paraId="7F059640" w14:textId="77777777" w:rsidR="002D083D" w:rsidRPr="007F0408" w:rsidRDefault="004E3D19" w:rsidP="007F0408">
      <w:pPr>
        <w:tabs>
          <w:tab w:val="left" w:pos="1559"/>
        </w:tabs>
        <w:adjustRightInd w:val="0"/>
        <w:snapToGrid w:val="0"/>
        <w:spacing w:beforeLines="50" w:before="120" w:line="300" w:lineRule="auto"/>
        <w:ind w:leftChars="200" w:left="920" w:hangingChars="200" w:hanging="480"/>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i/>
          <w:sz w:val="24"/>
          <w:lang w:eastAsia="zh-CN"/>
        </w:rPr>
        <w:t>a.</w:t>
      </w:r>
      <w:r w:rsidRPr="007F0408">
        <w:rPr>
          <w:rFonts w:ascii="Times New Roman" w:eastAsia="宋体" w:hAnsi="Times New Roman" w:cs="宋体"/>
          <w:i/>
          <w:lang w:eastAsia="zh-CN"/>
        </w:rPr>
        <w:tab/>
      </w:r>
      <w:r w:rsidRPr="007F0408">
        <w:rPr>
          <w:rFonts w:ascii="Times New Roman" w:eastAsia="宋体" w:hAnsi="Times New Roman" w:cs="宋体"/>
          <w:i/>
          <w:sz w:val="24"/>
          <w:lang w:eastAsia="zh-CN"/>
        </w:rPr>
        <w:t>减少已知严重不良事件的发生；</w:t>
      </w:r>
    </w:p>
    <w:p w14:paraId="1462074B" w14:textId="77777777" w:rsidR="002D083D" w:rsidRPr="007F0408" w:rsidRDefault="004E3D19" w:rsidP="007F0408">
      <w:pPr>
        <w:tabs>
          <w:tab w:val="left" w:pos="1559"/>
        </w:tabs>
        <w:adjustRightInd w:val="0"/>
        <w:snapToGrid w:val="0"/>
        <w:spacing w:beforeLines="50" w:before="120" w:line="300" w:lineRule="auto"/>
        <w:ind w:leftChars="200" w:left="920" w:hangingChars="200" w:hanging="480"/>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i/>
          <w:sz w:val="24"/>
          <w:lang w:eastAsia="zh-CN"/>
        </w:rPr>
        <w:t>b.</w:t>
      </w:r>
      <w:r w:rsidRPr="007F0408">
        <w:rPr>
          <w:rFonts w:ascii="Times New Roman" w:eastAsia="宋体" w:hAnsi="Times New Roman" w:cs="宋体"/>
          <w:i/>
          <w:lang w:eastAsia="zh-CN"/>
        </w:rPr>
        <w:tab/>
      </w:r>
      <w:r w:rsidRPr="007F0408">
        <w:rPr>
          <w:rFonts w:ascii="Times New Roman" w:eastAsia="宋体" w:hAnsi="Times New Roman" w:cs="宋体"/>
          <w:i/>
          <w:sz w:val="24"/>
          <w:lang w:eastAsia="zh-CN"/>
        </w:rPr>
        <w:t>减少已知器械失效模式的发生；</w:t>
      </w:r>
    </w:p>
    <w:p w14:paraId="0FBE8D68" w14:textId="77777777" w:rsidR="002D083D" w:rsidRPr="007F0408" w:rsidRDefault="004E3D19" w:rsidP="007F0408">
      <w:pPr>
        <w:tabs>
          <w:tab w:val="left" w:pos="1559"/>
        </w:tabs>
        <w:adjustRightInd w:val="0"/>
        <w:snapToGrid w:val="0"/>
        <w:spacing w:beforeLines="50" w:before="120" w:line="300" w:lineRule="auto"/>
        <w:ind w:leftChars="200" w:left="920" w:hangingChars="200" w:hanging="480"/>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i/>
          <w:sz w:val="24"/>
          <w:lang w:eastAsia="zh-CN"/>
        </w:rPr>
        <w:t>c.</w:t>
      </w:r>
      <w:r w:rsidRPr="007F0408">
        <w:rPr>
          <w:rFonts w:ascii="Times New Roman" w:eastAsia="宋体" w:hAnsi="Times New Roman" w:cs="宋体"/>
          <w:i/>
          <w:lang w:eastAsia="zh-CN"/>
        </w:rPr>
        <w:tab/>
      </w:r>
      <w:r w:rsidRPr="007F0408">
        <w:rPr>
          <w:rFonts w:ascii="Times New Roman" w:eastAsia="宋体" w:hAnsi="Times New Roman" w:cs="宋体"/>
          <w:i/>
          <w:sz w:val="24"/>
          <w:lang w:eastAsia="zh-CN"/>
        </w:rPr>
        <w:t>减少已知使用相关危险或使用错误的发生；或</w:t>
      </w:r>
    </w:p>
    <w:p w14:paraId="1C439B5C" w14:textId="77777777" w:rsidR="002D083D" w:rsidRPr="007F0408" w:rsidRDefault="004E3D19" w:rsidP="007F0408">
      <w:pPr>
        <w:tabs>
          <w:tab w:val="left" w:pos="1559"/>
        </w:tabs>
        <w:adjustRightInd w:val="0"/>
        <w:snapToGrid w:val="0"/>
        <w:spacing w:beforeLines="50" w:before="120" w:line="300" w:lineRule="auto"/>
        <w:ind w:leftChars="200" w:left="920" w:hangingChars="200" w:hanging="480"/>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i/>
          <w:sz w:val="24"/>
          <w:lang w:eastAsia="zh-CN"/>
        </w:rPr>
        <w:t xml:space="preserve">d. </w:t>
      </w:r>
      <w:r w:rsidRPr="007F0408">
        <w:rPr>
          <w:rFonts w:ascii="Times New Roman" w:eastAsia="宋体" w:hAnsi="Times New Roman" w:cs="宋体"/>
          <w:sz w:val="24"/>
          <w:lang w:eastAsia="zh-CN"/>
        </w:rPr>
        <w:tab/>
      </w:r>
      <w:r w:rsidRPr="007F0408">
        <w:rPr>
          <w:rFonts w:ascii="Times New Roman" w:eastAsia="宋体" w:hAnsi="Times New Roman" w:cs="宋体"/>
          <w:i/>
          <w:sz w:val="24"/>
          <w:lang w:eastAsia="zh-CN"/>
        </w:rPr>
        <w:t>提高另一种器械或干预措施的安全性。</w:t>
      </w:r>
    </w:p>
    <w:p w14:paraId="68ABE452" w14:textId="5E82F35D" w:rsidR="00CE57AA" w:rsidRPr="007F0408" w:rsidRDefault="004E3D19" w:rsidP="007F0408">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7F0408">
        <w:rPr>
          <w:rFonts w:ascii="Times New Roman" w:eastAsia="宋体" w:hAnsi="Times New Roman" w:cs="宋体"/>
          <w:sz w:val="24"/>
          <w:lang w:eastAsia="zh-CN"/>
        </w:rPr>
        <w:t>本节应讨论申报器械和</w:t>
      </w:r>
      <w:r w:rsidR="00F94BC5">
        <w:rPr>
          <w:rFonts w:ascii="Times New Roman" w:eastAsia="宋体" w:hAnsi="Times New Roman" w:cs="宋体"/>
          <w:sz w:val="24"/>
          <w:lang w:eastAsia="zh-CN"/>
        </w:rPr>
        <w:t>适用范围</w:t>
      </w:r>
      <w:r w:rsidRPr="007F0408">
        <w:rPr>
          <w:rFonts w:ascii="Times New Roman" w:eastAsia="宋体" w:hAnsi="Times New Roman" w:cs="宋体"/>
          <w:sz w:val="24"/>
          <w:lang w:eastAsia="zh-CN"/>
        </w:rPr>
        <w:t>符合合格因素</w:t>
      </w:r>
      <w:r w:rsidRPr="007F0408">
        <w:rPr>
          <w:rFonts w:ascii="Times New Roman" w:eastAsia="宋体" w:hAnsi="Times New Roman" w:cs="宋体"/>
          <w:sz w:val="24"/>
          <w:lang w:eastAsia="zh-CN"/>
        </w:rPr>
        <w:t>2</w:t>
      </w:r>
      <w:r w:rsidRPr="007F0408">
        <w:rPr>
          <w:rFonts w:ascii="Times New Roman" w:eastAsia="宋体" w:hAnsi="Times New Roman" w:cs="宋体"/>
          <w:sz w:val="24"/>
          <w:lang w:eastAsia="zh-CN"/>
        </w:rPr>
        <w:t>的哪些子部分。请注意，因素</w:t>
      </w:r>
      <w:r w:rsidRPr="007F0408">
        <w:rPr>
          <w:rFonts w:ascii="Times New Roman" w:eastAsia="宋体" w:hAnsi="Times New Roman" w:cs="宋体"/>
          <w:sz w:val="24"/>
          <w:lang w:eastAsia="zh-CN"/>
        </w:rPr>
        <w:t>2</w:t>
      </w:r>
      <w:r w:rsidRPr="007F0408">
        <w:rPr>
          <w:rFonts w:ascii="Times New Roman" w:eastAsia="宋体" w:hAnsi="Times New Roman" w:cs="宋体"/>
          <w:sz w:val="24"/>
          <w:lang w:eastAsia="zh-CN"/>
        </w:rPr>
        <w:t>的多个子部分可能适用；但是，如果其他合格因素得到满足，则仅满足其中一个子部分仍支持纳入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。对于确定为符合合格因素</w:t>
      </w:r>
      <w:r w:rsidRPr="007F0408">
        <w:rPr>
          <w:rFonts w:ascii="Times New Roman" w:eastAsia="宋体" w:hAnsi="Times New Roman" w:cs="宋体"/>
          <w:sz w:val="24"/>
          <w:lang w:eastAsia="zh-CN"/>
        </w:rPr>
        <w:t>2</w:t>
      </w:r>
      <w:r w:rsidRPr="007F0408">
        <w:rPr>
          <w:rFonts w:ascii="Times New Roman" w:eastAsia="宋体" w:hAnsi="Times New Roman" w:cs="宋体"/>
          <w:sz w:val="24"/>
          <w:lang w:eastAsia="zh-CN"/>
        </w:rPr>
        <w:t>的每个子部分，关于如何符合该子部分的讨论应纳入</w:t>
      </w:r>
      <w:proofErr w:type="spellStart"/>
      <w:r w:rsidRPr="007F0408">
        <w:rPr>
          <w:rFonts w:ascii="Times New Roman" w:eastAsia="宋体" w:hAnsi="Times New Roman" w:cs="宋体"/>
          <w:sz w:val="24"/>
          <w:lang w:eastAsia="zh-CN"/>
        </w:rPr>
        <w:t>STeP</w:t>
      </w:r>
      <w:proofErr w:type="spellEnd"/>
      <w:r w:rsidRPr="007F0408">
        <w:rPr>
          <w:rFonts w:ascii="Times New Roman" w:eastAsia="宋体" w:hAnsi="Times New Roman" w:cs="宋体"/>
          <w:sz w:val="24"/>
          <w:lang w:eastAsia="zh-CN"/>
        </w:rPr>
        <w:t>的要求中。</w:t>
      </w:r>
    </w:p>
    <w:sectPr w:rsidR="00CE57AA" w:rsidRPr="007F0408" w:rsidSect="008B5A80">
      <w:footerReference w:type="default" r:id="rId79"/>
      <w:pgSz w:w="11907" w:h="16839" w:code="9"/>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A9966" w14:textId="77777777" w:rsidR="001728BC" w:rsidRDefault="001728BC">
      <w:r>
        <w:separator/>
      </w:r>
    </w:p>
  </w:endnote>
  <w:endnote w:type="continuationSeparator" w:id="0">
    <w:p w14:paraId="5757E540" w14:textId="77777777" w:rsidR="001728BC" w:rsidRDefault="0017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ED13" w14:textId="77777777" w:rsidR="002358AF" w:rsidRPr="008B5A80" w:rsidRDefault="002358AF" w:rsidP="008B5A80">
    <w:pPr>
      <w:pStyle w:val="a6"/>
      <w:jc w:val="right"/>
      <w:rPr>
        <w:rFonts w:ascii="Times New Roman" w:hAnsi="Times New Roman" w:cs="Times New Roman"/>
        <w:sz w:val="21"/>
        <w:szCs w:val="21"/>
      </w:rPr>
    </w:pPr>
    <w:r w:rsidRPr="008B5A80">
      <w:rPr>
        <w:rFonts w:ascii="Times New Roman" w:hAnsi="Times New Roman" w:cs="Times New Roman"/>
        <w:sz w:val="21"/>
        <w:szCs w:val="21"/>
      </w:rPr>
      <w:fldChar w:fldCharType="begin"/>
    </w:r>
    <w:r w:rsidRPr="008B5A80">
      <w:rPr>
        <w:rFonts w:ascii="Times New Roman" w:hAnsi="Times New Roman" w:cs="Times New Roman"/>
        <w:sz w:val="21"/>
        <w:szCs w:val="21"/>
      </w:rPr>
      <w:instrText>PAGE   \* MERGEFORMAT</w:instrText>
    </w:r>
    <w:r w:rsidRPr="008B5A80">
      <w:rPr>
        <w:rFonts w:ascii="Times New Roman" w:hAnsi="Times New Roman" w:cs="Times New Roman"/>
        <w:sz w:val="21"/>
        <w:szCs w:val="21"/>
      </w:rPr>
      <w:fldChar w:fldCharType="separate"/>
    </w:r>
    <w:r w:rsidR="006F605F" w:rsidRPr="006F605F">
      <w:rPr>
        <w:rFonts w:ascii="Times New Roman" w:hAnsi="Times New Roman" w:cs="Times New Roman"/>
        <w:noProof/>
        <w:sz w:val="21"/>
        <w:szCs w:val="21"/>
        <w:lang w:val="zh-CN" w:eastAsia="zh-CN"/>
      </w:rPr>
      <w:t>20</w:t>
    </w:r>
    <w:r w:rsidRPr="008B5A80">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B9BF8" w14:textId="77777777" w:rsidR="001728BC" w:rsidRDefault="001728BC">
      <w:r>
        <w:separator/>
      </w:r>
    </w:p>
  </w:footnote>
  <w:footnote w:type="continuationSeparator" w:id="0">
    <w:p w14:paraId="2CBD8584" w14:textId="77777777" w:rsidR="001728BC" w:rsidRDefault="00172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46B2B" w14:textId="2ACA3AE5" w:rsidR="002358AF" w:rsidRPr="007F0408" w:rsidRDefault="002358AF" w:rsidP="00F97FB6">
    <w:pPr>
      <w:pStyle w:val="a5"/>
      <w:pBdr>
        <w:bottom w:val="none" w:sz="0" w:space="0" w:color="auto"/>
      </w:pBdr>
      <w:rPr>
        <w:rFonts w:ascii="Times New Roman" w:eastAsia="宋体" w:hAnsi="Times New Roman" w:cs="Times New Roman"/>
        <w:sz w:val="21"/>
        <w:szCs w:val="21"/>
        <w:lang w:eastAsia="zh-CN"/>
      </w:rPr>
    </w:pPr>
    <w:proofErr w:type="spellStart"/>
    <w:r w:rsidRPr="00551D83">
      <w:rPr>
        <w:rFonts w:ascii="Times New Roman" w:eastAsia="宋体" w:hAnsi="Times New Roman" w:cs="宋体" w:hint="eastAsia"/>
        <w:b/>
        <w:i/>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986"/>
    <w:multiLevelType w:val="hybridMultilevel"/>
    <w:tmpl w:val="8C0ADB18"/>
    <w:lvl w:ilvl="0" w:tplc="385A3494">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26550D"/>
    <w:multiLevelType w:val="hybridMultilevel"/>
    <w:tmpl w:val="45B0BC4C"/>
    <w:lvl w:ilvl="0" w:tplc="44FE36B0">
      <w:start w:val="1"/>
      <w:numFmt w:val="bullet"/>
      <w:lvlText w:val="•"/>
      <w:lvlJc w:val="left"/>
      <w:pPr>
        <w:ind w:hanging="360"/>
      </w:pPr>
      <w:rPr>
        <w:rFonts w:ascii="Arial" w:eastAsia="Arial" w:hAnsi="Arial" w:hint="default"/>
        <w:w w:val="131"/>
        <w:sz w:val="24"/>
        <w:szCs w:val="24"/>
      </w:rPr>
    </w:lvl>
    <w:lvl w:ilvl="1" w:tplc="5220056E">
      <w:start w:val="1"/>
      <w:numFmt w:val="bullet"/>
      <w:lvlText w:val="•"/>
      <w:lvlJc w:val="left"/>
      <w:rPr>
        <w:rFonts w:hint="default"/>
      </w:rPr>
    </w:lvl>
    <w:lvl w:ilvl="2" w:tplc="B386CA50">
      <w:start w:val="1"/>
      <w:numFmt w:val="bullet"/>
      <w:lvlText w:val="•"/>
      <w:lvlJc w:val="left"/>
      <w:rPr>
        <w:rFonts w:hint="default"/>
      </w:rPr>
    </w:lvl>
    <w:lvl w:ilvl="3" w:tplc="02ACE358">
      <w:start w:val="1"/>
      <w:numFmt w:val="bullet"/>
      <w:lvlText w:val="•"/>
      <w:lvlJc w:val="left"/>
      <w:rPr>
        <w:rFonts w:hint="default"/>
      </w:rPr>
    </w:lvl>
    <w:lvl w:ilvl="4" w:tplc="5640345E">
      <w:start w:val="1"/>
      <w:numFmt w:val="bullet"/>
      <w:lvlText w:val="•"/>
      <w:lvlJc w:val="left"/>
      <w:rPr>
        <w:rFonts w:hint="default"/>
      </w:rPr>
    </w:lvl>
    <w:lvl w:ilvl="5" w:tplc="6F466418">
      <w:start w:val="1"/>
      <w:numFmt w:val="bullet"/>
      <w:lvlText w:val="•"/>
      <w:lvlJc w:val="left"/>
      <w:rPr>
        <w:rFonts w:hint="default"/>
      </w:rPr>
    </w:lvl>
    <w:lvl w:ilvl="6" w:tplc="71C03460">
      <w:start w:val="1"/>
      <w:numFmt w:val="bullet"/>
      <w:lvlText w:val="•"/>
      <w:lvlJc w:val="left"/>
      <w:rPr>
        <w:rFonts w:hint="default"/>
      </w:rPr>
    </w:lvl>
    <w:lvl w:ilvl="7" w:tplc="B8AAC168">
      <w:start w:val="1"/>
      <w:numFmt w:val="bullet"/>
      <w:lvlText w:val="•"/>
      <w:lvlJc w:val="left"/>
      <w:rPr>
        <w:rFonts w:hint="default"/>
      </w:rPr>
    </w:lvl>
    <w:lvl w:ilvl="8" w:tplc="4F9C6630">
      <w:start w:val="1"/>
      <w:numFmt w:val="bullet"/>
      <w:lvlText w:val="•"/>
      <w:lvlJc w:val="left"/>
      <w:rPr>
        <w:rFonts w:hint="default"/>
      </w:rPr>
    </w:lvl>
  </w:abstractNum>
  <w:abstractNum w:abstractNumId="2">
    <w:nsid w:val="16666C51"/>
    <w:multiLevelType w:val="hybridMultilevel"/>
    <w:tmpl w:val="7666893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CE24EC3"/>
    <w:multiLevelType w:val="hybridMultilevel"/>
    <w:tmpl w:val="861EAE88"/>
    <w:lvl w:ilvl="0" w:tplc="034615C2">
      <w:start w:val="1"/>
      <w:numFmt w:val="lowerLetter"/>
      <w:lvlText w:val="%1."/>
      <w:lvlJc w:val="left"/>
      <w:pPr>
        <w:ind w:hanging="360"/>
      </w:pPr>
      <w:rPr>
        <w:rFonts w:ascii="Times New Roman" w:eastAsia="Times New Roman" w:hAnsi="Times New Roman" w:hint="default"/>
        <w:b/>
        <w:bCs/>
        <w:sz w:val="24"/>
        <w:szCs w:val="24"/>
      </w:rPr>
    </w:lvl>
    <w:lvl w:ilvl="1" w:tplc="22CA1FAA">
      <w:start w:val="1"/>
      <w:numFmt w:val="bullet"/>
      <w:lvlText w:val="•"/>
      <w:lvlJc w:val="left"/>
      <w:rPr>
        <w:rFonts w:hint="default"/>
      </w:rPr>
    </w:lvl>
    <w:lvl w:ilvl="2" w:tplc="119289DE">
      <w:start w:val="1"/>
      <w:numFmt w:val="bullet"/>
      <w:lvlText w:val="•"/>
      <w:lvlJc w:val="left"/>
      <w:rPr>
        <w:rFonts w:hint="default"/>
      </w:rPr>
    </w:lvl>
    <w:lvl w:ilvl="3" w:tplc="80828E2E">
      <w:start w:val="1"/>
      <w:numFmt w:val="bullet"/>
      <w:lvlText w:val="•"/>
      <w:lvlJc w:val="left"/>
      <w:rPr>
        <w:rFonts w:hint="default"/>
      </w:rPr>
    </w:lvl>
    <w:lvl w:ilvl="4" w:tplc="E57A0D4E">
      <w:start w:val="1"/>
      <w:numFmt w:val="bullet"/>
      <w:lvlText w:val="•"/>
      <w:lvlJc w:val="left"/>
      <w:rPr>
        <w:rFonts w:hint="default"/>
      </w:rPr>
    </w:lvl>
    <w:lvl w:ilvl="5" w:tplc="C14C2ED2">
      <w:start w:val="1"/>
      <w:numFmt w:val="bullet"/>
      <w:lvlText w:val="•"/>
      <w:lvlJc w:val="left"/>
      <w:rPr>
        <w:rFonts w:hint="default"/>
      </w:rPr>
    </w:lvl>
    <w:lvl w:ilvl="6" w:tplc="AD0C5A24">
      <w:start w:val="1"/>
      <w:numFmt w:val="bullet"/>
      <w:lvlText w:val="•"/>
      <w:lvlJc w:val="left"/>
      <w:rPr>
        <w:rFonts w:hint="default"/>
      </w:rPr>
    </w:lvl>
    <w:lvl w:ilvl="7" w:tplc="AD94A0FE">
      <w:start w:val="1"/>
      <w:numFmt w:val="bullet"/>
      <w:lvlText w:val="•"/>
      <w:lvlJc w:val="left"/>
      <w:rPr>
        <w:rFonts w:hint="default"/>
      </w:rPr>
    </w:lvl>
    <w:lvl w:ilvl="8" w:tplc="CA6C447A">
      <w:start w:val="1"/>
      <w:numFmt w:val="bullet"/>
      <w:lvlText w:val="•"/>
      <w:lvlJc w:val="left"/>
      <w:rPr>
        <w:rFonts w:hint="default"/>
      </w:rPr>
    </w:lvl>
  </w:abstractNum>
  <w:abstractNum w:abstractNumId="4">
    <w:nsid w:val="1D934EA6"/>
    <w:multiLevelType w:val="hybridMultilevel"/>
    <w:tmpl w:val="F90A7D6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3A9435E"/>
    <w:multiLevelType w:val="hybridMultilevel"/>
    <w:tmpl w:val="7B04D230"/>
    <w:lvl w:ilvl="0" w:tplc="33D4B422">
      <w:start w:val="1"/>
      <w:numFmt w:val="decimal"/>
      <w:lvlText w:val="%1"/>
      <w:lvlJc w:val="left"/>
      <w:pPr>
        <w:ind w:hanging="116"/>
        <w:jc w:val="right"/>
      </w:pPr>
      <w:rPr>
        <w:rFonts w:ascii="Times New Roman" w:eastAsia="Times New Roman" w:hAnsi="Times New Roman" w:hint="default"/>
        <w:w w:val="99"/>
        <w:position w:val="7"/>
        <w:sz w:val="13"/>
        <w:szCs w:val="13"/>
      </w:rPr>
    </w:lvl>
    <w:lvl w:ilvl="1" w:tplc="20D4D916">
      <w:start w:val="1"/>
      <w:numFmt w:val="upperLetter"/>
      <w:lvlText w:val="%2."/>
      <w:lvlJc w:val="left"/>
      <w:pPr>
        <w:ind w:hanging="720"/>
      </w:pPr>
      <w:rPr>
        <w:rFonts w:ascii="Times New Roman" w:eastAsia="Times New Roman" w:hAnsi="Times New Roman" w:hint="default"/>
        <w:b/>
        <w:bCs/>
        <w:sz w:val="32"/>
        <w:szCs w:val="32"/>
      </w:rPr>
    </w:lvl>
    <w:lvl w:ilvl="2" w:tplc="C8C60D44">
      <w:start w:val="1"/>
      <w:numFmt w:val="bullet"/>
      <w:lvlText w:val="•"/>
      <w:lvlJc w:val="left"/>
      <w:rPr>
        <w:rFonts w:hint="default"/>
      </w:rPr>
    </w:lvl>
    <w:lvl w:ilvl="3" w:tplc="4C220506">
      <w:start w:val="1"/>
      <w:numFmt w:val="bullet"/>
      <w:lvlText w:val="•"/>
      <w:lvlJc w:val="left"/>
      <w:rPr>
        <w:rFonts w:hint="default"/>
      </w:rPr>
    </w:lvl>
    <w:lvl w:ilvl="4" w:tplc="0792D4E0">
      <w:start w:val="1"/>
      <w:numFmt w:val="bullet"/>
      <w:lvlText w:val="•"/>
      <w:lvlJc w:val="left"/>
      <w:rPr>
        <w:rFonts w:hint="default"/>
      </w:rPr>
    </w:lvl>
    <w:lvl w:ilvl="5" w:tplc="0E669B92">
      <w:start w:val="1"/>
      <w:numFmt w:val="bullet"/>
      <w:lvlText w:val="•"/>
      <w:lvlJc w:val="left"/>
      <w:rPr>
        <w:rFonts w:hint="default"/>
      </w:rPr>
    </w:lvl>
    <w:lvl w:ilvl="6" w:tplc="BF584AA4">
      <w:start w:val="1"/>
      <w:numFmt w:val="bullet"/>
      <w:lvlText w:val="•"/>
      <w:lvlJc w:val="left"/>
      <w:rPr>
        <w:rFonts w:hint="default"/>
      </w:rPr>
    </w:lvl>
    <w:lvl w:ilvl="7" w:tplc="D49CE27A">
      <w:start w:val="1"/>
      <w:numFmt w:val="bullet"/>
      <w:lvlText w:val="•"/>
      <w:lvlJc w:val="left"/>
      <w:rPr>
        <w:rFonts w:hint="default"/>
      </w:rPr>
    </w:lvl>
    <w:lvl w:ilvl="8" w:tplc="0C4ACB38">
      <w:start w:val="1"/>
      <w:numFmt w:val="bullet"/>
      <w:lvlText w:val="•"/>
      <w:lvlJc w:val="left"/>
      <w:rPr>
        <w:rFonts w:hint="default"/>
      </w:rPr>
    </w:lvl>
  </w:abstractNum>
  <w:abstractNum w:abstractNumId="6">
    <w:nsid w:val="285C19B7"/>
    <w:multiLevelType w:val="hybridMultilevel"/>
    <w:tmpl w:val="842E7DAE"/>
    <w:lvl w:ilvl="0" w:tplc="15F48FC6">
      <w:start w:val="1"/>
      <w:numFmt w:val="bullet"/>
      <w:lvlText w:val="•"/>
      <w:lvlJc w:val="left"/>
      <w:pPr>
        <w:ind w:hanging="360"/>
      </w:pPr>
      <w:rPr>
        <w:rFonts w:ascii="Arial" w:eastAsia="Arial" w:hAnsi="Arial" w:hint="default"/>
        <w:w w:val="131"/>
        <w:sz w:val="24"/>
        <w:szCs w:val="24"/>
      </w:rPr>
    </w:lvl>
    <w:lvl w:ilvl="1" w:tplc="0E08BEB8">
      <w:start w:val="1"/>
      <w:numFmt w:val="bullet"/>
      <w:lvlText w:val="•"/>
      <w:lvlJc w:val="left"/>
      <w:rPr>
        <w:rFonts w:hint="default"/>
      </w:rPr>
    </w:lvl>
    <w:lvl w:ilvl="2" w:tplc="3DA09CD4">
      <w:start w:val="1"/>
      <w:numFmt w:val="bullet"/>
      <w:lvlText w:val="•"/>
      <w:lvlJc w:val="left"/>
      <w:rPr>
        <w:rFonts w:hint="default"/>
      </w:rPr>
    </w:lvl>
    <w:lvl w:ilvl="3" w:tplc="E3D4CEE8">
      <w:start w:val="1"/>
      <w:numFmt w:val="bullet"/>
      <w:lvlText w:val="•"/>
      <w:lvlJc w:val="left"/>
      <w:rPr>
        <w:rFonts w:hint="default"/>
      </w:rPr>
    </w:lvl>
    <w:lvl w:ilvl="4" w:tplc="3EEA2B7E">
      <w:start w:val="1"/>
      <w:numFmt w:val="bullet"/>
      <w:lvlText w:val="•"/>
      <w:lvlJc w:val="left"/>
      <w:rPr>
        <w:rFonts w:hint="default"/>
      </w:rPr>
    </w:lvl>
    <w:lvl w:ilvl="5" w:tplc="D2546C9A">
      <w:start w:val="1"/>
      <w:numFmt w:val="bullet"/>
      <w:lvlText w:val="•"/>
      <w:lvlJc w:val="left"/>
      <w:rPr>
        <w:rFonts w:hint="default"/>
      </w:rPr>
    </w:lvl>
    <w:lvl w:ilvl="6" w:tplc="AEC8B2C6">
      <w:start w:val="1"/>
      <w:numFmt w:val="bullet"/>
      <w:lvlText w:val="•"/>
      <w:lvlJc w:val="left"/>
      <w:rPr>
        <w:rFonts w:hint="default"/>
      </w:rPr>
    </w:lvl>
    <w:lvl w:ilvl="7" w:tplc="ED52E65E">
      <w:start w:val="1"/>
      <w:numFmt w:val="bullet"/>
      <w:lvlText w:val="•"/>
      <w:lvlJc w:val="left"/>
      <w:rPr>
        <w:rFonts w:hint="default"/>
      </w:rPr>
    </w:lvl>
    <w:lvl w:ilvl="8" w:tplc="512EA3F4">
      <w:start w:val="1"/>
      <w:numFmt w:val="bullet"/>
      <w:lvlText w:val="•"/>
      <w:lvlJc w:val="left"/>
      <w:rPr>
        <w:rFonts w:hint="default"/>
      </w:rPr>
    </w:lvl>
  </w:abstractNum>
  <w:abstractNum w:abstractNumId="7">
    <w:nsid w:val="2A891371"/>
    <w:multiLevelType w:val="hybridMultilevel"/>
    <w:tmpl w:val="F38AA57E"/>
    <w:lvl w:ilvl="0" w:tplc="5F7C6FD0">
      <w:start w:val="1"/>
      <w:numFmt w:val="decimal"/>
      <w:lvlText w:val="%1."/>
      <w:lvlJc w:val="left"/>
      <w:pPr>
        <w:ind w:hanging="360"/>
      </w:pPr>
      <w:rPr>
        <w:rFonts w:ascii="Times New Roman" w:eastAsia="Times New Roman" w:hAnsi="Times New Roman" w:hint="default"/>
        <w:sz w:val="24"/>
        <w:szCs w:val="24"/>
      </w:rPr>
    </w:lvl>
    <w:lvl w:ilvl="1" w:tplc="D8D4C84E">
      <w:start w:val="1"/>
      <w:numFmt w:val="lowerLetter"/>
      <w:lvlText w:val="%2."/>
      <w:lvlJc w:val="left"/>
      <w:pPr>
        <w:ind w:hanging="360"/>
      </w:pPr>
      <w:rPr>
        <w:rFonts w:ascii="Times New Roman" w:eastAsia="Times New Roman" w:hAnsi="Times New Roman" w:hint="default"/>
        <w:sz w:val="24"/>
        <w:szCs w:val="24"/>
      </w:rPr>
    </w:lvl>
    <w:lvl w:ilvl="2" w:tplc="CCE4E2F4">
      <w:start w:val="1"/>
      <w:numFmt w:val="bullet"/>
      <w:lvlText w:val="•"/>
      <w:lvlJc w:val="left"/>
      <w:rPr>
        <w:rFonts w:hint="default"/>
      </w:rPr>
    </w:lvl>
    <w:lvl w:ilvl="3" w:tplc="3DA8CF3E">
      <w:start w:val="1"/>
      <w:numFmt w:val="bullet"/>
      <w:lvlText w:val="•"/>
      <w:lvlJc w:val="left"/>
      <w:rPr>
        <w:rFonts w:hint="default"/>
      </w:rPr>
    </w:lvl>
    <w:lvl w:ilvl="4" w:tplc="0756B224">
      <w:start w:val="1"/>
      <w:numFmt w:val="bullet"/>
      <w:lvlText w:val="•"/>
      <w:lvlJc w:val="left"/>
      <w:rPr>
        <w:rFonts w:hint="default"/>
      </w:rPr>
    </w:lvl>
    <w:lvl w:ilvl="5" w:tplc="C2CEE962">
      <w:start w:val="1"/>
      <w:numFmt w:val="bullet"/>
      <w:lvlText w:val="•"/>
      <w:lvlJc w:val="left"/>
      <w:rPr>
        <w:rFonts w:hint="default"/>
      </w:rPr>
    </w:lvl>
    <w:lvl w:ilvl="6" w:tplc="0D024242">
      <w:start w:val="1"/>
      <w:numFmt w:val="bullet"/>
      <w:lvlText w:val="•"/>
      <w:lvlJc w:val="left"/>
      <w:rPr>
        <w:rFonts w:hint="default"/>
      </w:rPr>
    </w:lvl>
    <w:lvl w:ilvl="7" w:tplc="37EEF382">
      <w:start w:val="1"/>
      <w:numFmt w:val="bullet"/>
      <w:lvlText w:val="•"/>
      <w:lvlJc w:val="left"/>
      <w:rPr>
        <w:rFonts w:hint="default"/>
      </w:rPr>
    </w:lvl>
    <w:lvl w:ilvl="8" w:tplc="4D38F572">
      <w:start w:val="1"/>
      <w:numFmt w:val="bullet"/>
      <w:lvlText w:val="•"/>
      <w:lvlJc w:val="left"/>
      <w:rPr>
        <w:rFonts w:hint="default"/>
      </w:rPr>
    </w:lvl>
  </w:abstractNum>
  <w:abstractNum w:abstractNumId="8">
    <w:nsid w:val="2EB17D18"/>
    <w:multiLevelType w:val="hybridMultilevel"/>
    <w:tmpl w:val="59126FA6"/>
    <w:lvl w:ilvl="0" w:tplc="E8524F3E">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4B374D3"/>
    <w:multiLevelType w:val="hybridMultilevel"/>
    <w:tmpl w:val="182A5036"/>
    <w:lvl w:ilvl="0" w:tplc="82A47670">
      <w:start w:val="2"/>
      <w:numFmt w:val="upperLetter"/>
      <w:lvlText w:val="%1."/>
      <w:lvlJc w:val="left"/>
      <w:pPr>
        <w:ind w:hanging="721"/>
      </w:pPr>
      <w:rPr>
        <w:rFonts w:ascii="Times New Roman" w:eastAsia="Times New Roman" w:hAnsi="Times New Roman" w:hint="default"/>
        <w:b/>
        <w:bCs/>
        <w:sz w:val="32"/>
        <w:szCs w:val="32"/>
      </w:rPr>
    </w:lvl>
    <w:lvl w:ilvl="1" w:tplc="1E2E4D44">
      <w:start w:val="1"/>
      <w:numFmt w:val="bullet"/>
      <w:lvlText w:val="•"/>
      <w:lvlJc w:val="left"/>
      <w:rPr>
        <w:rFonts w:hint="default"/>
      </w:rPr>
    </w:lvl>
    <w:lvl w:ilvl="2" w:tplc="A7B2E666">
      <w:start w:val="1"/>
      <w:numFmt w:val="bullet"/>
      <w:lvlText w:val="•"/>
      <w:lvlJc w:val="left"/>
      <w:rPr>
        <w:rFonts w:hint="default"/>
      </w:rPr>
    </w:lvl>
    <w:lvl w:ilvl="3" w:tplc="77686B0E">
      <w:start w:val="1"/>
      <w:numFmt w:val="bullet"/>
      <w:lvlText w:val="•"/>
      <w:lvlJc w:val="left"/>
      <w:rPr>
        <w:rFonts w:hint="default"/>
      </w:rPr>
    </w:lvl>
    <w:lvl w:ilvl="4" w:tplc="76EC9950">
      <w:start w:val="1"/>
      <w:numFmt w:val="bullet"/>
      <w:lvlText w:val="•"/>
      <w:lvlJc w:val="left"/>
      <w:rPr>
        <w:rFonts w:hint="default"/>
      </w:rPr>
    </w:lvl>
    <w:lvl w:ilvl="5" w:tplc="41A23AA2">
      <w:start w:val="1"/>
      <w:numFmt w:val="bullet"/>
      <w:lvlText w:val="•"/>
      <w:lvlJc w:val="left"/>
      <w:rPr>
        <w:rFonts w:hint="default"/>
      </w:rPr>
    </w:lvl>
    <w:lvl w:ilvl="6" w:tplc="C6C297EE">
      <w:start w:val="1"/>
      <w:numFmt w:val="bullet"/>
      <w:lvlText w:val="•"/>
      <w:lvlJc w:val="left"/>
      <w:rPr>
        <w:rFonts w:hint="default"/>
      </w:rPr>
    </w:lvl>
    <w:lvl w:ilvl="7" w:tplc="094C1736">
      <w:start w:val="1"/>
      <w:numFmt w:val="bullet"/>
      <w:lvlText w:val="•"/>
      <w:lvlJc w:val="left"/>
      <w:rPr>
        <w:rFonts w:hint="default"/>
      </w:rPr>
    </w:lvl>
    <w:lvl w:ilvl="8" w:tplc="E71EF164">
      <w:start w:val="1"/>
      <w:numFmt w:val="bullet"/>
      <w:lvlText w:val="•"/>
      <w:lvlJc w:val="left"/>
      <w:rPr>
        <w:rFonts w:hint="default"/>
      </w:rPr>
    </w:lvl>
  </w:abstractNum>
  <w:abstractNum w:abstractNumId="10">
    <w:nsid w:val="38E14DEB"/>
    <w:multiLevelType w:val="hybridMultilevel"/>
    <w:tmpl w:val="026C679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9AE0E69"/>
    <w:multiLevelType w:val="hybridMultilevel"/>
    <w:tmpl w:val="6DB42750"/>
    <w:lvl w:ilvl="0" w:tplc="F6EA19EA">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8B4618F"/>
    <w:multiLevelType w:val="hybridMultilevel"/>
    <w:tmpl w:val="362C9BA0"/>
    <w:lvl w:ilvl="0" w:tplc="691E08DC">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254548"/>
    <w:multiLevelType w:val="hybridMultilevel"/>
    <w:tmpl w:val="296A46D0"/>
    <w:lvl w:ilvl="0" w:tplc="3110A9CA">
      <w:start w:val="3"/>
      <w:numFmt w:val="upperLetter"/>
      <w:lvlText w:val="%1."/>
      <w:lvlJc w:val="left"/>
      <w:pPr>
        <w:ind w:hanging="720"/>
      </w:pPr>
      <w:rPr>
        <w:rFonts w:ascii="Times New Roman" w:eastAsia="Times New Roman" w:hAnsi="Times New Roman" w:hint="default"/>
        <w:b/>
        <w:bCs/>
        <w:sz w:val="32"/>
        <w:szCs w:val="32"/>
      </w:rPr>
    </w:lvl>
    <w:lvl w:ilvl="1" w:tplc="1D7686FA">
      <w:start w:val="1"/>
      <w:numFmt w:val="bullet"/>
      <w:lvlText w:val="•"/>
      <w:lvlJc w:val="left"/>
      <w:rPr>
        <w:rFonts w:hint="default"/>
      </w:rPr>
    </w:lvl>
    <w:lvl w:ilvl="2" w:tplc="AA1217AE">
      <w:start w:val="1"/>
      <w:numFmt w:val="bullet"/>
      <w:lvlText w:val="•"/>
      <w:lvlJc w:val="left"/>
      <w:rPr>
        <w:rFonts w:hint="default"/>
      </w:rPr>
    </w:lvl>
    <w:lvl w:ilvl="3" w:tplc="B5AE4446">
      <w:start w:val="1"/>
      <w:numFmt w:val="bullet"/>
      <w:lvlText w:val="•"/>
      <w:lvlJc w:val="left"/>
      <w:rPr>
        <w:rFonts w:hint="default"/>
      </w:rPr>
    </w:lvl>
    <w:lvl w:ilvl="4" w:tplc="7E447514">
      <w:start w:val="1"/>
      <w:numFmt w:val="bullet"/>
      <w:lvlText w:val="•"/>
      <w:lvlJc w:val="left"/>
      <w:rPr>
        <w:rFonts w:hint="default"/>
      </w:rPr>
    </w:lvl>
    <w:lvl w:ilvl="5" w:tplc="007272EC">
      <w:start w:val="1"/>
      <w:numFmt w:val="bullet"/>
      <w:lvlText w:val="•"/>
      <w:lvlJc w:val="left"/>
      <w:rPr>
        <w:rFonts w:hint="default"/>
      </w:rPr>
    </w:lvl>
    <w:lvl w:ilvl="6" w:tplc="5AF2803C">
      <w:start w:val="1"/>
      <w:numFmt w:val="bullet"/>
      <w:lvlText w:val="•"/>
      <w:lvlJc w:val="left"/>
      <w:rPr>
        <w:rFonts w:hint="default"/>
      </w:rPr>
    </w:lvl>
    <w:lvl w:ilvl="7" w:tplc="25FE0936">
      <w:start w:val="1"/>
      <w:numFmt w:val="bullet"/>
      <w:lvlText w:val="•"/>
      <w:lvlJc w:val="left"/>
      <w:rPr>
        <w:rFonts w:hint="default"/>
      </w:rPr>
    </w:lvl>
    <w:lvl w:ilvl="8" w:tplc="A2ECDCDE">
      <w:start w:val="1"/>
      <w:numFmt w:val="bullet"/>
      <w:lvlText w:val="•"/>
      <w:lvlJc w:val="left"/>
      <w:rPr>
        <w:rFonts w:hint="default"/>
      </w:rPr>
    </w:lvl>
  </w:abstractNum>
  <w:abstractNum w:abstractNumId="14">
    <w:nsid w:val="51F85825"/>
    <w:multiLevelType w:val="hybridMultilevel"/>
    <w:tmpl w:val="AAB0BACE"/>
    <w:lvl w:ilvl="0" w:tplc="2A7C598A">
      <w:start w:val="1"/>
      <w:numFmt w:val="upperRoman"/>
      <w:lvlText w:val="%1."/>
      <w:lvlJc w:val="left"/>
      <w:pPr>
        <w:ind w:hanging="480"/>
      </w:pPr>
      <w:rPr>
        <w:rFonts w:ascii="Times New Roman" w:eastAsia="Times New Roman" w:hAnsi="Times New Roman" w:hint="default"/>
        <w:sz w:val="24"/>
        <w:szCs w:val="24"/>
      </w:rPr>
    </w:lvl>
    <w:lvl w:ilvl="1" w:tplc="8C7CFA36">
      <w:start w:val="1"/>
      <w:numFmt w:val="upperLetter"/>
      <w:lvlText w:val="%2."/>
      <w:lvlJc w:val="left"/>
      <w:pPr>
        <w:ind w:hanging="640"/>
      </w:pPr>
      <w:rPr>
        <w:rFonts w:ascii="Times New Roman" w:eastAsia="Times New Roman" w:hAnsi="Times New Roman" w:hint="default"/>
        <w:spacing w:val="-1"/>
        <w:sz w:val="24"/>
        <w:szCs w:val="24"/>
      </w:rPr>
    </w:lvl>
    <w:lvl w:ilvl="2" w:tplc="A8E4E530">
      <w:start w:val="1"/>
      <w:numFmt w:val="decimal"/>
      <w:lvlText w:val="(%3)"/>
      <w:lvlJc w:val="left"/>
      <w:pPr>
        <w:ind w:hanging="621"/>
      </w:pPr>
      <w:rPr>
        <w:rFonts w:ascii="Times New Roman" w:eastAsia="Times New Roman" w:hAnsi="Times New Roman" w:hint="default"/>
        <w:sz w:val="24"/>
        <w:szCs w:val="24"/>
      </w:rPr>
    </w:lvl>
    <w:lvl w:ilvl="3" w:tplc="22047B3C">
      <w:start w:val="1"/>
      <w:numFmt w:val="bullet"/>
      <w:lvlText w:val="•"/>
      <w:lvlJc w:val="left"/>
      <w:rPr>
        <w:rFonts w:hint="default"/>
      </w:rPr>
    </w:lvl>
    <w:lvl w:ilvl="4" w:tplc="0DEC7BEE">
      <w:start w:val="1"/>
      <w:numFmt w:val="bullet"/>
      <w:lvlText w:val="•"/>
      <w:lvlJc w:val="left"/>
      <w:rPr>
        <w:rFonts w:hint="default"/>
      </w:rPr>
    </w:lvl>
    <w:lvl w:ilvl="5" w:tplc="F8D25B9E">
      <w:start w:val="1"/>
      <w:numFmt w:val="bullet"/>
      <w:lvlText w:val="•"/>
      <w:lvlJc w:val="left"/>
      <w:rPr>
        <w:rFonts w:hint="default"/>
      </w:rPr>
    </w:lvl>
    <w:lvl w:ilvl="6" w:tplc="1C646C90">
      <w:start w:val="1"/>
      <w:numFmt w:val="bullet"/>
      <w:lvlText w:val="•"/>
      <w:lvlJc w:val="left"/>
      <w:rPr>
        <w:rFonts w:hint="default"/>
      </w:rPr>
    </w:lvl>
    <w:lvl w:ilvl="7" w:tplc="40904BF2">
      <w:start w:val="1"/>
      <w:numFmt w:val="bullet"/>
      <w:lvlText w:val="•"/>
      <w:lvlJc w:val="left"/>
      <w:rPr>
        <w:rFonts w:hint="default"/>
      </w:rPr>
    </w:lvl>
    <w:lvl w:ilvl="8" w:tplc="E3A02450">
      <w:start w:val="1"/>
      <w:numFmt w:val="bullet"/>
      <w:lvlText w:val="•"/>
      <w:lvlJc w:val="left"/>
      <w:rPr>
        <w:rFonts w:hint="default"/>
      </w:rPr>
    </w:lvl>
  </w:abstractNum>
  <w:abstractNum w:abstractNumId="15">
    <w:nsid w:val="5AB922EA"/>
    <w:multiLevelType w:val="hybridMultilevel"/>
    <w:tmpl w:val="457AD610"/>
    <w:lvl w:ilvl="0" w:tplc="9E465CB0">
      <w:start w:val="1"/>
      <w:numFmt w:val="bullet"/>
      <w:lvlText w:val="•"/>
      <w:lvlJc w:val="left"/>
      <w:pPr>
        <w:ind w:hanging="360"/>
      </w:pPr>
      <w:rPr>
        <w:rFonts w:ascii="Arial" w:eastAsia="Arial" w:hAnsi="Arial" w:hint="default"/>
        <w:w w:val="131"/>
        <w:sz w:val="24"/>
        <w:szCs w:val="24"/>
      </w:rPr>
    </w:lvl>
    <w:lvl w:ilvl="1" w:tplc="29C8654E">
      <w:start w:val="1"/>
      <w:numFmt w:val="bullet"/>
      <w:lvlText w:val="•"/>
      <w:lvlJc w:val="left"/>
      <w:rPr>
        <w:rFonts w:hint="default"/>
      </w:rPr>
    </w:lvl>
    <w:lvl w:ilvl="2" w:tplc="F87E8F08">
      <w:start w:val="1"/>
      <w:numFmt w:val="bullet"/>
      <w:lvlText w:val="•"/>
      <w:lvlJc w:val="left"/>
      <w:rPr>
        <w:rFonts w:hint="default"/>
      </w:rPr>
    </w:lvl>
    <w:lvl w:ilvl="3" w:tplc="99F26328">
      <w:start w:val="1"/>
      <w:numFmt w:val="bullet"/>
      <w:lvlText w:val="•"/>
      <w:lvlJc w:val="left"/>
      <w:rPr>
        <w:rFonts w:hint="default"/>
      </w:rPr>
    </w:lvl>
    <w:lvl w:ilvl="4" w:tplc="7A96285A">
      <w:start w:val="1"/>
      <w:numFmt w:val="bullet"/>
      <w:lvlText w:val="•"/>
      <w:lvlJc w:val="left"/>
      <w:rPr>
        <w:rFonts w:hint="default"/>
      </w:rPr>
    </w:lvl>
    <w:lvl w:ilvl="5" w:tplc="6930E946">
      <w:start w:val="1"/>
      <w:numFmt w:val="bullet"/>
      <w:lvlText w:val="•"/>
      <w:lvlJc w:val="left"/>
      <w:rPr>
        <w:rFonts w:hint="default"/>
      </w:rPr>
    </w:lvl>
    <w:lvl w:ilvl="6" w:tplc="AA588E54">
      <w:start w:val="1"/>
      <w:numFmt w:val="bullet"/>
      <w:lvlText w:val="•"/>
      <w:lvlJc w:val="left"/>
      <w:rPr>
        <w:rFonts w:hint="default"/>
      </w:rPr>
    </w:lvl>
    <w:lvl w:ilvl="7" w:tplc="AAB69960">
      <w:start w:val="1"/>
      <w:numFmt w:val="bullet"/>
      <w:lvlText w:val="•"/>
      <w:lvlJc w:val="left"/>
      <w:rPr>
        <w:rFonts w:hint="default"/>
      </w:rPr>
    </w:lvl>
    <w:lvl w:ilvl="8" w:tplc="9D66BD50">
      <w:start w:val="1"/>
      <w:numFmt w:val="bullet"/>
      <w:lvlText w:val="•"/>
      <w:lvlJc w:val="left"/>
      <w:rPr>
        <w:rFonts w:hint="default"/>
      </w:rPr>
    </w:lvl>
  </w:abstractNum>
  <w:abstractNum w:abstractNumId="16">
    <w:nsid w:val="60C06F3B"/>
    <w:multiLevelType w:val="hybridMultilevel"/>
    <w:tmpl w:val="1A381C8E"/>
    <w:lvl w:ilvl="0" w:tplc="F856AB68">
      <w:start w:val="1"/>
      <w:numFmt w:val="upperRoman"/>
      <w:lvlText w:val="%1."/>
      <w:lvlJc w:val="left"/>
      <w:pPr>
        <w:ind w:hanging="720"/>
        <w:jc w:val="right"/>
      </w:pPr>
      <w:rPr>
        <w:rFonts w:ascii="Times New Roman" w:eastAsia="Times New Roman" w:hAnsi="Times New Roman" w:hint="default"/>
        <w:b/>
        <w:bCs/>
        <w:sz w:val="36"/>
        <w:szCs w:val="36"/>
      </w:rPr>
    </w:lvl>
    <w:lvl w:ilvl="1" w:tplc="693CBE28">
      <w:start w:val="1"/>
      <w:numFmt w:val="upperLetter"/>
      <w:lvlText w:val="%2."/>
      <w:lvlJc w:val="left"/>
      <w:pPr>
        <w:ind w:hanging="720"/>
      </w:pPr>
      <w:rPr>
        <w:rFonts w:ascii="Times New Roman" w:eastAsia="Times New Roman" w:hAnsi="Times New Roman" w:hint="default"/>
        <w:b/>
        <w:bCs/>
        <w:sz w:val="32"/>
        <w:szCs w:val="32"/>
      </w:rPr>
    </w:lvl>
    <w:lvl w:ilvl="2" w:tplc="78FAA1C0">
      <w:start w:val="1"/>
      <w:numFmt w:val="decimal"/>
      <w:lvlText w:val="(%3)"/>
      <w:lvlJc w:val="left"/>
      <w:pPr>
        <w:ind w:hanging="720"/>
      </w:pPr>
      <w:rPr>
        <w:rFonts w:ascii="Times New Roman" w:eastAsia="Times New Roman" w:hAnsi="Times New Roman" w:hint="default"/>
        <w:b/>
        <w:bCs/>
        <w:sz w:val="24"/>
        <w:szCs w:val="24"/>
      </w:rPr>
    </w:lvl>
    <w:lvl w:ilvl="3" w:tplc="B8AC3676">
      <w:start w:val="1"/>
      <w:numFmt w:val="bullet"/>
      <w:lvlText w:val="•"/>
      <w:lvlJc w:val="left"/>
      <w:rPr>
        <w:rFonts w:hint="default"/>
      </w:rPr>
    </w:lvl>
    <w:lvl w:ilvl="4" w:tplc="968E4A8A">
      <w:start w:val="1"/>
      <w:numFmt w:val="bullet"/>
      <w:lvlText w:val="•"/>
      <w:lvlJc w:val="left"/>
      <w:rPr>
        <w:rFonts w:hint="default"/>
      </w:rPr>
    </w:lvl>
    <w:lvl w:ilvl="5" w:tplc="14648A4A">
      <w:start w:val="1"/>
      <w:numFmt w:val="bullet"/>
      <w:lvlText w:val="•"/>
      <w:lvlJc w:val="left"/>
      <w:rPr>
        <w:rFonts w:hint="default"/>
      </w:rPr>
    </w:lvl>
    <w:lvl w:ilvl="6" w:tplc="D3644C6C">
      <w:start w:val="1"/>
      <w:numFmt w:val="bullet"/>
      <w:lvlText w:val="•"/>
      <w:lvlJc w:val="left"/>
      <w:rPr>
        <w:rFonts w:hint="default"/>
      </w:rPr>
    </w:lvl>
    <w:lvl w:ilvl="7" w:tplc="63DA193E">
      <w:start w:val="1"/>
      <w:numFmt w:val="bullet"/>
      <w:lvlText w:val="•"/>
      <w:lvlJc w:val="left"/>
      <w:rPr>
        <w:rFonts w:hint="default"/>
      </w:rPr>
    </w:lvl>
    <w:lvl w:ilvl="8" w:tplc="D6E6BDC4">
      <w:start w:val="1"/>
      <w:numFmt w:val="bullet"/>
      <w:lvlText w:val="•"/>
      <w:lvlJc w:val="left"/>
      <w:rPr>
        <w:rFonts w:hint="default"/>
      </w:rPr>
    </w:lvl>
  </w:abstractNum>
  <w:abstractNum w:abstractNumId="17">
    <w:nsid w:val="669D5E09"/>
    <w:multiLevelType w:val="hybridMultilevel"/>
    <w:tmpl w:val="73B68170"/>
    <w:lvl w:ilvl="0" w:tplc="4580A816">
      <w:start w:val="1"/>
      <w:numFmt w:val="lowerLetter"/>
      <w:lvlText w:val="%1."/>
      <w:lvlJc w:val="left"/>
      <w:pPr>
        <w:ind w:hanging="720"/>
      </w:pPr>
      <w:rPr>
        <w:rFonts w:ascii="Times New Roman" w:eastAsia="Times New Roman" w:hAnsi="Times New Roman" w:hint="default"/>
        <w:i/>
        <w:sz w:val="24"/>
        <w:szCs w:val="24"/>
      </w:rPr>
    </w:lvl>
    <w:lvl w:ilvl="1" w:tplc="CFDCE07E">
      <w:start w:val="1"/>
      <w:numFmt w:val="bullet"/>
      <w:lvlText w:val="•"/>
      <w:lvlJc w:val="left"/>
      <w:rPr>
        <w:rFonts w:hint="default"/>
      </w:rPr>
    </w:lvl>
    <w:lvl w:ilvl="2" w:tplc="D66681F6">
      <w:start w:val="1"/>
      <w:numFmt w:val="bullet"/>
      <w:lvlText w:val="•"/>
      <w:lvlJc w:val="left"/>
      <w:rPr>
        <w:rFonts w:hint="default"/>
      </w:rPr>
    </w:lvl>
    <w:lvl w:ilvl="3" w:tplc="203E2FCA">
      <w:start w:val="1"/>
      <w:numFmt w:val="bullet"/>
      <w:lvlText w:val="•"/>
      <w:lvlJc w:val="left"/>
      <w:rPr>
        <w:rFonts w:hint="default"/>
      </w:rPr>
    </w:lvl>
    <w:lvl w:ilvl="4" w:tplc="CCA466C4">
      <w:start w:val="1"/>
      <w:numFmt w:val="bullet"/>
      <w:lvlText w:val="•"/>
      <w:lvlJc w:val="left"/>
      <w:rPr>
        <w:rFonts w:hint="default"/>
      </w:rPr>
    </w:lvl>
    <w:lvl w:ilvl="5" w:tplc="C512F4F6">
      <w:start w:val="1"/>
      <w:numFmt w:val="bullet"/>
      <w:lvlText w:val="•"/>
      <w:lvlJc w:val="left"/>
      <w:rPr>
        <w:rFonts w:hint="default"/>
      </w:rPr>
    </w:lvl>
    <w:lvl w:ilvl="6" w:tplc="3134273C">
      <w:start w:val="1"/>
      <w:numFmt w:val="bullet"/>
      <w:lvlText w:val="•"/>
      <w:lvlJc w:val="left"/>
      <w:rPr>
        <w:rFonts w:hint="default"/>
      </w:rPr>
    </w:lvl>
    <w:lvl w:ilvl="7" w:tplc="7D521986">
      <w:start w:val="1"/>
      <w:numFmt w:val="bullet"/>
      <w:lvlText w:val="•"/>
      <w:lvlJc w:val="left"/>
      <w:rPr>
        <w:rFonts w:hint="default"/>
      </w:rPr>
    </w:lvl>
    <w:lvl w:ilvl="8" w:tplc="A25E8986">
      <w:start w:val="1"/>
      <w:numFmt w:val="bullet"/>
      <w:lvlText w:val="•"/>
      <w:lvlJc w:val="left"/>
      <w:rPr>
        <w:rFonts w:hint="default"/>
      </w:rPr>
    </w:lvl>
  </w:abstractNum>
  <w:abstractNum w:abstractNumId="18">
    <w:nsid w:val="68E02C14"/>
    <w:multiLevelType w:val="hybridMultilevel"/>
    <w:tmpl w:val="718435D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A2F62FD"/>
    <w:multiLevelType w:val="hybridMultilevel"/>
    <w:tmpl w:val="877064BE"/>
    <w:lvl w:ilvl="0" w:tplc="427AD0A8">
      <w:start w:val="1"/>
      <w:numFmt w:val="bullet"/>
      <w:lvlText w:val="•"/>
      <w:lvlJc w:val="left"/>
      <w:pPr>
        <w:ind w:hanging="360"/>
      </w:pPr>
      <w:rPr>
        <w:rFonts w:ascii="Arial" w:eastAsia="Arial" w:hAnsi="Arial" w:hint="default"/>
        <w:w w:val="131"/>
        <w:sz w:val="24"/>
        <w:szCs w:val="24"/>
      </w:rPr>
    </w:lvl>
    <w:lvl w:ilvl="1" w:tplc="4BE29E04">
      <w:start w:val="1"/>
      <w:numFmt w:val="bullet"/>
      <w:lvlText w:val="•"/>
      <w:lvlJc w:val="left"/>
      <w:rPr>
        <w:rFonts w:hint="default"/>
      </w:rPr>
    </w:lvl>
    <w:lvl w:ilvl="2" w:tplc="821E4F9C">
      <w:start w:val="1"/>
      <w:numFmt w:val="bullet"/>
      <w:lvlText w:val="•"/>
      <w:lvlJc w:val="left"/>
      <w:rPr>
        <w:rFonts w:hint="default"/>
      </w:rPr>
    </w:lvl>
    <w:lvl w:ilvl="3" w:tplc="87F2C2DA">
      <w:start w:val="1"/>
      <w:numFmt w:val="bullet"/>
      <w:lvlText w:val="•"/>
      <w:lvlJc w:val="left"/>
      <w:rPr>
        <w:rFonts w:hint="default"/>
      </w:rPr>
    </w:lvl>
    <w:lvl w:ilvl="4" w:tplc="D8085836">
      <w:start w:val="1"/>
      <w:numFmt w:val="bullet"/>
      <w:lvlText w:val="•"/>
      <w:lvlJc w:val="left"/>
      <w:rPr>
        <w:rFonts w:hint="default"/>
      </w:rPr>
    </w:lvl>
    <w:lvl w:ilvl="5" w:tplc="AA9A4DCE">
      <w:start w:val="1"/>
      <w:numFmt w:val="bullet"/>
      <w:lvlText w:val="•"/>
      <w:lvlJc w:val="left"/>
      <w:rPr>
        <w:rFonts w:hint="default"/>
      </w:rPr>
    </w:lvl>
    <w:lvl w:ilvl="6" w:tplc="3C6EB6C8">
      <w:start w:val="1"/>
      <w:numFmt w:val="bullet"/>
      <w:lvlText w:val="•"/>
      <w:lvlJc w:val="left"/>
      <w:rPr>
        <w:rFonts w:hint="default"/>
      </w:rPr>
    </w:lvl>
    <w:lvl w:ilvl="7" w:tplc="94C6EA70">
      <w:start w:val="1"/>
      <w:numFmt w:val="bullet"/>
      <w:lvlText w:val="•"/>
      <w:lvlJc w:val="left"/>
      <w:rPr>
        <w:rFonts w:hint="default"/>
      </w:rPr>
    </w:lvl>
    <w:lvl w:ilvl="8" w:tplc="7B760064">
      <w:start w:val="1"/>
      <w:numFmt w:val="bullet"/>
      <w:lvlText w:val="•"/>
      <w:lvlJc w:val="left"/>
      <w:rPr>
        <w:rFonts w:hint="default"/>
      </w:rPr>
    </w:lvl>
  </w:abstractNum>
  <w:num w:numId="1">
    <w:abstractNumId w:val="17"/>
  </w:num>
  <w:num w:numId="2">
    <w:abstractNumId w:val="6"/>
  </w:num>
  <w:num w:numId="3">
    <w:abstractNumId w:val="9"/>
  </w:num>
  <w:num w:numId="4">
    <w:abstractNumId w:val="1"/>
  </w:num>
  <w:num w:numId="5">
    <w:abstractNumId w:val="19"/>
  </w:num>
  <w:num w:numId="6">
    <w:abstractNumId w:val="3"/>
  </w:num>
  <w:num w:numId="7">
    <w:abstractNumId w:val="7"/>
  </w:num>
  <w:num w:numId="8">
    <w:abstractNumId w:val="13"/>
  </w:num>
  <w:num w:numId="9">
    <w:abstractNumId w:val="15"/>
  </w:num>
  <w:num w:numId="10">
    <w:abstractNumId w:val="5"/>
  </w:num>
  <w:num w:numId="11">
    <w:abstractNumId w:val="16"/>
  </w:num>
  <w:num w:numId="12">
    <w:abstractNumId w:val="14"/>
  </w:num>
  <w:num w:numId="13">
    <w:abstractNumId w:val="2"/>
  </w:num>
  <w:num w:numId="14">
    <w:abstractNumId w:val="8"/>
  </w:num>
  <w:num w:numId="15">
    <w:abstractNumId w:val="10"/>
  </w:num>
  <w:num w:numId="16">
    <w:abstractNumId w:val="11"/>
  </w:num>
  <w:num w:numId="17">
    <w:abstractNumId w:val="4"/>
  </w:num>
  <w:num w:numId="18">
    <w:abstractNumId w:val="0"/>
  </w:num>
  <w:num w:numId="19">
    <w:abstractNumId w:val="18"/>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 QIANG">
    <w15:presenceInfo w15:providerId="AD" w15:userId="S::zhangqiang@siemens-healthineers.com::25183031-7e21-4c94-82b3-9adfee35e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AA"/>
    <w:rsid w:val="00000F5A"/>
    <w:rsid w:val="00070615"/>
    <w:rsid w:val="0012172F"/>
    <w:rsid w:val="001229BC"/>
    <w:rsid w:val="001362B0"/>
    <w:rsid w:val="00136B61"/>
    <w:rsid w:val="00166A75"/>
    <w:rsid w:val="001728BC"/>
    <w:rsid w:val="00173044"/>
    <w:rsid w:val="001838DF"/>
    <w:rsid w:val="00192CF9"/>
    <w:rsid w:val="001E08E6"/>
    <w:rsid w:val="001F713F"/>
    <w:rsid w:val="002268A2"/>
    <w:rsid w:val="002358AF"/>
    <w:rsid w:val="00270F0F"/>
    <w:rsid w:val="00274D39"/>
    <w:rsid w:val="002A4EE7"/>
    <w:rsid w:val="002D083D"/>
    <w:rsid w:val="002E6386"/>
    <w:rsid w:val="002F2B78"/>
    <w:rsid w:val="003A6314"/>
    <w:rsid w:val="003B30B1"/>
    <w:rsid w:val="003C6464"/>
    <w:rsid w:val="003F2C55"/>
    <w:rsid w:val="00401635"/>
    <w:rsid w:val="004149C7"/>
    <w:rsid w:val="0048040C"/>
    <w:rsid w:val="004837A4"/>
    <w:rsid w:val="00484D3E"/>
    <w:rsid w:val="004B48BF"/>
    <w:rsid w:val="004D41B5"/>
    <w:rsid w:val="004E3D19"/>
    <w:rsid w:val="004F4629"/>
    <w:rsid w:val="00513D5C"/>
    <w:rsid w:val="00517BF7"/>
    <w:rsid w:val="00551D83"/>
    <w:rsid w:val="005559B3"/>
    <w:rsid w:val="00584DCC"/>
    <w:rsid w:val="0059596E"/>
    <w:rsid w:val="00615CC9"/>
    <w:rsid w:val="0063531A"/>
    <w:rsid w:val="00660359"/>
    <w:rsid w:val="006864A9"/>
    <w:rsid w:val="00686F79"/>
    <w:rsid w:val="006F0C5B"/>
    <w:rsid w:val="006F0F58"/>
    <w:rsid w:val="006F605F"/>
    <w:rsid w:val="00705C0A"/>
    <w:rsid w:val="007443C4"/>
    <w:rsid w:val="0074772F"/>
    <w:rsid w:val="007756C4"/>
    <w:rsid w:val="00775BF8"/>
    <w:rsid w:val="007916E1"/>
    <w:rsid w:val="007D2F29"/>
    <w:rsid w:val="007E6718"/>
    <w:rsid w:val="007F0408"/>
    <w:rsid w:val="00813E51"/>
    <w:rsid w:val="008223AD"/>
    <w:rsid w:val="00834E81"/>
    <w:rsid w:val="008B1D23"/>
    <w:rsid w:val="008B5A80"/>
    <w:rsid w:val="008C3F53"/>
    <w:rsid w:val="008C530A"/>
    <w:rsid w:val="008F1BC4"/>
    <w:rsid w:val="009176BF"/>
    <w:rsid w:val="00925585"/>
    <w:rsid w:val="009308B5"/>
    <w:rsid w:val="00951205"/>
    <w:rsid w:val="00974672"/>
    <w:rsid w:val="00981818"/>
    <w:rsid w:val="0098482C"/>
    <w:rsid w:val="009944E9"/>
    <w:rsid w:val="00994EB8"/>
    <w:rsid w:val="009A42E9"/>
    <w:rsid w:val="009D485F"/>
    <w:rsid w:val="009E6383"/>
    <w:rsid w:val="009F63E9"/>
    <w:rsid w:val="00A01B74"/>
    <w:rsid w:val="00A24AC8"/>
    <w:rsid w:val="00A26CB0"/>
    <w:rsid w:val="00A27725"/>
    <w:rsid w:val="00AD11B0"/>
    <w:rsid w:val="00AE206B"/>
    <w:rsid w:val="00B62260"/>
    <w:rsid w:val="00B65D8C"/>
    <w:rsid w:val="00B935DD"/>
    <w:rsid w:val="00B97EAE"/>
    <w:rsid w:val="00BB1612"/>
    <w:rsid w:val="00BF47F4"/>
    <w:rsid w:val="00C17180"/>
    <w:rsid w:val="00C17F75"/>
    <w:rsid w:val="00C37699"/>
    <w:rsid w:val="00C624D4"/>
    <w:rsid w:val="00C75246"/>
    <w:rsid w:val="00CD3238"/>
    <w:rsid w:val="00CE57AA"/>
    <w:rsid w:val="00CF73B6"/>
    <w:rsid w:val="00E13BCD"/>
    <w:rsid w:val="00E232E6"/>
    <w:rsid w:val="00E53DE6"/>
    <w:rsid w:val="00E74A26"/>
    <w:rsid w:val="00E92955"/>
    <w:rsid w:val="00E97684"/>
    <w:rsid w:val="00EA7BEC"/>
    <w:rsid w:val="00ED00F9"/>
    <w:rsid w:val="00ED477F"/>
    <w:rsid w:val="00ED7EBD"/>
    <w:rsid w:val="00EE2CA6"/>
    <w:rsid w:val="00F94A1B"/>
    <w:rsid w:val="00F94BC5"/>
    <w:rsid w:val="00F97FB6"/>
    <w:rsid w:val="00FB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5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Char"/>
    <w:uiPriority w:val="1"/>
    <w:qFormat/>
    <w:pPr>
      <w:ind w:left="100"/>
      <w:outlineLvl w:val="0"/>
    </w:pPr>
    <w:rPr>
      <w:rFonts w:ascii="Times New Roman" w:eastAsia="Times New Roman" w:hAnsi="Times New Roman"/>
      <w:b/>
      <w:bCs/>
      <w:sz w:val="36"/>
      <w:szCs w:val="36"/>
    </w:rPr>
  </w:style>
  <w:style w:type="paragraph" w:styleId="2">
    <w:name w:val="heading 2"/>
    <w:basedOn w:val="a"/>
    <w:uiPriority w:val="1"/>
    <w:qFormat/>
    <w:pPr>
      <w:ind w:left="1559" w:hanging="720"/>
      <w:outlineLvl w:val="1"/>
    </w:pPr>
    <w:rPr>
      <w:rFonts w:ascii="Times New Roman" w:eastAsia="Times New Roman" w:hAnsi="Times New Roman"/>
      <w:b/>
      <w:bCs/>
      <w:sz w:val="32"/>
      <w:szCs w:val="32"/>
    </w:rPr>
  </w:style>
  <w:style w:type="paragraph" w:styleId="3">
    <w:name w:val="heading 3"/>
    <w:basedOn w:val="a"/>
    <w:link w:val="3Char"/>
    <w:uiPriority w:val="1"/>
    <w:qFormat/>
    <w:pPr>
      <w:ind w:left="2280" w:hanging="720"/>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01"/>
      <w:ind w:left="580" w:hanging="480"/>
    </w:pPr>
    <w:rPr>
      <w:rFonts w:ascii="Times New Roman" w:eastAsia="Times New Roman" w:hAnsi="Times New Roman"/>
      <w:sz w:val="24"/>
      <w:szCs w:val="24"/>
    </w:rPr>
  </w:style>
  <w:style w:type="paragraph" w:styleId="20">
    <w:name w:val="toc 2"/>
    <w:basedOn w:val="a"/>
    <w:uiPriority w:val="39"/>
    <w:qFormat/>
    <w:pPr>
      <w:spacing w:before="99"/>
      <w:ind w:left="979" w:hanging="640"/>
    </w:pPr>
    <w:rPr>
      <w:rFonts w:ascii="Times New Roman" w:eastAsia="Times New Roman" w:hAnsi="Times New Roman"/>
      <w:sz w:val="24"/>
      <w:szCs w:val="24"/>
    </w:rPr>
  </w:style>
  <w:style w:type="paragraph" w:styleId="30">
    <w:name w:val="toc 3"/>
    <w:basedOn w:val="a"/>
    <w:uiPriority w:val="39"/>
    <w:qFormat/>
    <w:pPr>
      <w:spacing w:before="99"/>
      <w:ind w:left="1200" w:hanging="621"/>
    </w:pPr>
    <w:rPr>
      <w:rFonts w:ascii="Times New Roman" w:eastAsia="Times New Roman" w:hAnsi="Times New Roman"/>
      <w:sz w:val="24"/>
      <w:szCs w:val="24"/>
    </w:rPr>
  </w:style>
  <w:style w:type="paragraph" w:styleId="a3">
    <w:name w:val="List Paragraph"/>
    <w:basedOn w:val="a"/>
    <w:uiPriority w:val="1"/>
    <w:qFormat/>
  </w:style>
  <w:style w:type="paragraph" w:customStyle="1" w:styleId="TableParagraph">
    <w:name w:val="Table Paragraph"/>
    <w:basedOn w:val="a"/>
    <w:uiPriority w:val="1"/>
    <w:qFormat/>
  </w:style>
  <w:style w:type="paragraph" w:styleId="a4">
    <w:name w:val="Balloon Text"/>
    <w:basedOn w:val="a"/>
    <w:link w:val="Char"/>
    <w:uiPriority w:val="99"/>
    <w:semiHidden/>
    <w:unhideWhenUsed/>
    <w:rsid w:val="004E3D19"/>
    <w:rPr>
      <w:sz w:val="18"/>
      <w:szCs w:val="18"/>
    </w:rPr>
  </w:style>
  <w:style w:type="character" w:customStyle="1" w:styleId="Char">
    <w:name w:val="批注框文本 Char"/>
    <w:basedOn w:val="a0"/>
    <w:link w:val="a4"/>
    <w:uiPriority w:val="99"/>
    <w:semiHidden/>
    <w:rsid w:val="004E3D19"/>
    <w:rPr>
      <w:sz w:val="18"/>
      <w:szCs w:val="18"/>
    </w:rPr>
  </w:style>
  <w:style w:type="paragraph" w:styleId="a5">
    <w:name w:val="header"/>
    <w:basedOn w:val="a"/>
    <w:link w:val="Char0"/>
    <w:uiPriority w:val="99"/>
    <w:unhideWhenUsed/>
    <w:rsid w:val="00F97F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97FB6"/>
    <w:rPr>
      <w:sz w:val="18"/>
      <w:szCs w:val="18"/>
    </w:rPr>
  </w:style>
  <w:style w:type="paragraph" w:styleId="a6">
    <w:name w:val="footer"/>
    <w:basedOn w:val="a"/>
    <w:link w:val="Char1"/>
    <w:uiPriority w:val="99"/>
    <w:unhideWhenUsed/>
    <w:rsid w:val="00F97FB6"/>
    <w:pPr>
      <w:tabs>
        <w:tab w:val="center" w:pos="4153"/>
        <w:tab w:val="right" w:pos="8306"/>
      </w:tabs>
      <w:snapToGrid w:val="0"/>
    </w:pPr>
    <w:rPr>
      <w:sz w:val="18"/>
      <w:szCs w:val="18"/>
    </w:rPr>
  </w:style>
  <w:style w:type="character" w:customStyle="1" w:styleId="Char1">
    <w:name w:val="页脚 Char"/>
    <w:basedOn w:val="a0"/>
    <w:link w:val="a6"/>
    <w:uiPriority w:val="99"/>
    <w:rsid w:val="00F97FB6"/>
    <w:rPr>
      <w:sz w:val="18"/>
      <w:szCs w:val="18"/>
    </w:rPr>
  </w:style>
  <w:style w:type="paragraph" w:customStyle="1" w:styleId="Default">
    <w:name w:val="Default"/>
    <w:rsid w:val="00F97FB6"/>
    <w:pPr>
      <w:autoSpaceDE w:val="0"/>
      <w:autoSpaceDN w:val="0"/>
      <w:adjustRightInd w:val="0"/>
    </w:pPr>
    <w:rPr>
      <w:rFonts w:ascii="Times New Roman" w:hAnsi="Times New Roman" w:cs="Times New Roman"/>
      <w:color w:val="000000"/>
      <w:sz w:val="24"/>
      <w:szCs w:val="24"/>
    </w:rPr>
  </w:style>
  <w:style w:type="table" w:styleId="a7">
    <w:name w:val="Table Grid"/>
    <w:basedOn w:val="a1"/>
    <w:uiPriority w:val="59"/>
    <w:rsid w:val="00834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1"/>
    <w:link w:val="1Char0"/>
    <w:uiPriority w:val="1"/>
    <w:qFormat/>
    <w:rsid w:val="00834E81"/>
    <w:pPr>
      <w:tabs>
        <w:tab w:val="left" w:pos="709"/>
      </w:tabs>
      <w:adjustRightInd w:val="0"/>
      <w:snapToGrid w:val="0"/>
      <w:spacing w:beforeLines="50" w:before="120" w:line="300" w:lineRule="auto"/>
      <w:ind w:left="0"/>
      <w:jc w:val="both"/>
    </w:pPr>
    <w:rPr>
      <w:rFonts w:cs="Times New Roman"/>
      <w:snapToGrid w:val="0"/>
      <w:sz w:val="32"/>
      <w:szCs w:val="32"/>
    </w:rPr>
  </w:style>
  <w:style w:type="paragraph" w:customStyle="1" w:styleId="a8">
    <w:name w:val="脚注"/>
    <w:basedOn w:val="a"/>
    <w:link w:val="Char2"/>
    <w:uiPriority w:val="1"/>
    <w:qFormat/>
    <w:rsid w:val="00AD11B0"/>
    <w:pPr>
      <w:tabs>
        <w:tab w:val="left" w:pos="415"/>
      </w:tabs>
      <w:adjustRightInd w:val="0"/>
      <w:snapToGrid w:val="0"/>
      <w:spacing w:beforeLines="15" w:before="36" w:line="276" w:lineRule="auto"/>
      <w:jc w:val="both"/>
    </w:pPr>
    <w:rPr>
      <w:rFonts w:ascii="Times New Roman" w:eastAsia="Times New Roman" w:hAnsi="Times New Roman" w:cs="Times New Roman"/>
      <w:snapToGrid w:val="0"/>
      <w:sz w:val="21"/>
      <w:szCs w:val="21"/>
    </w:rPr>
  </w:style>
  <w:style w:type="character" w:customStyle="1" w:styleId="1Char">
    <w:name w:val="标题 1 Char"/>
    <w:basedOn w:val="a0"/>
    <w:link w:val="1"/>
    <w:uiPriority w:val="1"/>
    <w:rsid w:val="00834E81"/>
    <w:rPr>
      <w:rFonts w:ascii="Times New Roman" w:eastAsia="Times New Roman" w:hAnsi="Times New Roman"/>
      <w:b/>
      <w:bCs/>
      <w:sz w:val="36"/>
      <w:szCs w:val="36"/>
    </w:rPr>
  </w:style>
  <w:style w:type="character" w:customStyle="1" w:styleId="1Char0">
    <w:name w:val="样式1 Char"/>
    <w:basedOn w:val="1Char"/>
    <w:link w:val="11"/>
    <w:uiPriority w:val="1"/>
    <w:rsid w:val="00834E81"/>
    <w:rPr>
      <w:rFonts w:ascii="Times New Roman" w:eastAsia="Times New Roman" w:hAnsi="Times New Roman" w:cs="Times New Roman"/>
      <w:b/>
      <w:bCs/>
      <w:snapToGrid w:val="0"/>
      <w:sz w:val="32"/>
      <w:szCs w:val="32"/>
    </w:rPr>
  </w:style>
  <w:style w:type="paragraph" w:customStyle="1" w:styleId="21">
    <w:name w:val="样式2"/>
    <w:basedOn w:val="11"/>
    <w:link w:val="2Char"/>
    <w:uiPriority w:val="1"/>
    <w:qFormat/>
    <w:rsid w:val="00AE206B"/>
    <w:pPr>
      <w:tabs>
        <w:tab w:val="clear" w:pos="709"/>
        <w:tab w:val="left" w:pos="1276"/>
      </w:tabs>
      <w:ind w:leftChars="322" w:left="1276" w:hangingChars="202" w:hanging="568"/>
    </w:pPr>
    <w:rPr>
      <w:sz w:val="28"/>
      <w:szCs w:val="28"/>
    </w:rPr>
  </w:style>
  <w:style w:type="character" w:customStyle="1" w:styleId="Char2">
    <w:name w:val="脚注 Char"/>
    <w:basedOn w:val="a0"/>
    <w:link w:val="a8"/>
    <w:uiPriority w:val="1"/>
    <w:rsid w:val="00AD11B0"/>
    <w:rPr>
      <w:rFonts w:ascii="Times New Roman" w:eastAsia="Times New Roman" w:hAnsi="Times New Roman" w:cs="Times New Roman"/>
      <w:snapToGrid w:val="0"/>
      <w:sz w:val="21"/>
      <w:szCs w:val="21"/>
    </w:rPr>
  </w:style>
  <w:style w:type="paragraph" w:customStyle="1" w:styleId="31">
    <w:name w:val="样式3"/>
    <w:basedOn w:val="3"/>
    <w:link w:val="3Char0"/>
    <w:uiPriority w:val="1"/>
    <w:qFormat/>
    <w:rsid w:val="001F713F"/>
    <w:pPr>
      <w:tabs>
        <w:tab w:val="left" w:pos="2279"/>
      </w:tabs>
      <w:adjustRightInd w:val="0"/>
      <w:snapToGrid w:val="0"/>
      <w:spacing w:beforeLines="50" w:before="120" w:line="300" w:lineRule="auto"/>
      <w:ind w:leftChars="580" w:left="1758" w:hangingChars="200" w:hanging="482"/>
      <w:jc w:val="both"/>
    </w:pPr>
    <w:rPr>
      <w:rFonts w:cs="Times New Roman"/>
      <w:snapToGrid w:val="0"/>
    </w:rPr>
  </w:style>
  <w:style w:type="character" w:customStyle="1" w:styleId="2Char">
    <w:name w:val="样式2 Char"/>
    <w:basedOn w:val="1Char0"/>
    <w:link w:val="21"/>
    <w:uiPriority w:val="1"/>
    <w:rsid w:val="00AE206B"/>
    <w:rPr>
      <w:rFonts w:ascii="Times New Roman" w:eastAsia="Times New Roman" w:hAnsi="Times New Roman" w:cs="Times New Roman"/>
      <w:b/>
      <w:bCs/>
      <w:snapToGrid w:val="0"/>
      <w:sz w:val="28"/>
      <w:szCs w:val="28"/>
    </w:rPr>
  </w:style>
  <w:style w:type="paragraph" w:customStyle="1" w:styleId="4">
    <w:name w:val="样式4"/>
    <w:basedOn w:val="31"/>
    <w:link w:val="4Char"/>
    <w:uiPriority w:val="1"/>
    <w:qFormat/>
    <w:rsid w:val="001F713F"/>
    <w:pPr>
      <w:tabs>
        <w:tab w:val="clear" w:pos="2279"/>
      </w:tabs>
      <w:ind w:leftChars="811" w:left="2266"/>
    </w:pPr>
  </w:style>
  <w:style w:type="character" w:customStyle="1" w:styleId="3Char">
    <w:name w:val="标题 3 Char"/>
    <w:basedOn w:val="a0"/>
    <w:link w:val="3"/>
    <w:uiPriority w:val="1"/>
    <w:rsid w:val="001F713F"/>
    <w:rPr>
      <w:rFonts w:ascii="Times New Roman" w:eastAsia="Times New Roman" w:hAnsi="Times New Roman"/>
      <w:b/>
      <w:bCs/>
      <w:sz w:val="24"/>
      <w:szCs w:val="24"/>
    </w:rPr>
  </w:style>
  <w:style w:type="character" w:customStyle="1" w:styleId="3Char0">
    <w:name w:val="样式3 Char"/>
    <w:basedOn w:val="3Char"/>
    <w:link w:val="31"/>
    <w:uiPriority w:val="1"/>
    <w:rsid w:val="001F713F"/>
    <w:rPr>
      <w:rFonts w:ascii="Times New Roman" w:eastAsia="Times New Roman" w:hAnsi="Times New Roman" w:cs="Times New Roman"/>
      <w:b/>
      <w:bCs/>
      <w:snapToGrid w:val="0"/>
      <w:sz w:val="24"/>
      <w:szCs w:val="24"/>
    </w:rPr>
  </w:style>
  <w:style w:type="character" w:customStyle="1" w:styleId="4Char">
    <w:name w:val="样式4 Char"/>
    <w:basedOn w:val="3Char0"/>
    <w:link w:val="4"/>
    <w:uiPriority w:val="1"/>
    <w:rsid w:val="001F713F"/>
    <w:rPr>
      <w:rFonts w:ascii="Times New Roman" w:eastAsia="Times New Roman" w:hAnsi="Times New Roman" w:cs="Times New Roman"/>
      <w:b/>
      <w:bCs/>
      <w:snapToGrid w:val="0"/>
      <w:sz w:val="24"/>
      <w:szCs w:val="24"/>
    </w:rPr>
  </w:style>
  <w:style w:type="character" w:styleId="a9">
    <w:name w:val="Hyperlink"/>
    <w:basedOn w:val="a0"/>
    <w:uiPriority w:val="99"/>
    <w:unhideWhenUsed/>
    <w:rsid w:val="007E6718"/>
    <w:rPr>
      <w:color w:val="0000FF" w:themeColor="hyperlink"/>
      <w:u w:val="single"/>
    </w:rPr>
  </w:style>
  <w:style w:type="paragraph" w:styleId="aa">
    <w:name w:val="Revision"/>
    <w:hidden/>
    <w:uiPriority w:val="99"/>
    <w:semiHidden/>
    <w:rsid w:val="00136B61"/>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Char"/>
    <w:uiPriority w:val="1"/>
    <w:qFormat/>
    <w:pPr>
      <w:ind w:left="100"/>
      <w:outlineLvl w:val="0"/>
    </w:pPr>
    <w:rPr>
      <w:rFonts w:ascii="Times New Roman" w:eastAsia="Times New Roman" w:hAnsi="Times New Roman"/>
      <w:b/>
      <w:bCs/>
      <w:sz w:val="36"/>
      <w:szCs w:val="36"/>
    </w:rPr>
  </w:style>
  <w:style w:type="paragraph" w:styleId="2">
    <w:name w:val="heading 2"/>
    <w:basedOn w:val="a"/>
    <w:uiPriority w:val="1"/>
    <w:qFormat/>
    <w:pPr>
      <w:ind w:left="1559" w:hanging="720"/>
      <w:outlineLvl w:val="1"/>
    </w:pPr>
    <w:rPr>
      <w:rFonts w:ascii="Times New Roman" w:eastAsia="Times New Roman" w:hAnsi="Times New Roman"/>
      <w:b/>
      <w:bCs/>
      <w:sz w:val="32"/>
      <w:szCs w:val="32"/>
    </w:rPr>
  </w:style>
  <w:style w:type="paragraph" w:styleId="3">
    <w:name w:val="heading 3"/>
    <w:basedOn w:val="a"/>
    <w:link w:val="3Char"/>
    <w:uiPriority w:val="1"/>
    <w:qFormat/>
    <w:pPr>
      <w:ind w:left="2280" w:hanging="720"/>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01"/>
      <w:ind w:left="580" w:hanging="480"/>
    </w:pPr>
    <w:rPr>
      <w:rFonts w:ascii="Times New Roman" w:eastAsia="Times New Roman" w:hAnsi="Times New Roman"/>
      <w:sz w:val="24"/>
      <w:szCs w:val="24"/>
    </w:rPr>
  </w:style>
  <w:style w:type="paragraph" w:styleId="20">
    <w:name w:val="toc 2"/>
    <w:basedOn w:val="a"/>
    <w:uiPriority w:val="39"/>
    <w:qFormat/>
    <w:pPr>
      <w:spacing w:before="99"/>
      <w:ind w:left="979" w:hanging="640"/>
    </w:pPr>
    <w:rPr>
      <w:rFonts w:ascii="Times New Roman" w:eastAsia="Times New Roman" w:hAnsi="Times New Roman"/>
      <w:sz w:val="24"/>
      <w:szCs w:val="24"/>
    </w:rPr>
  </w:style>
  <w:style w:type="paragraph" w:styleId="30">
    <w:name w:val="toc 3"/>
    <w:basedOn w:val="a"/>
    <w:uiPriority w:val="39"/>
    <w:qFormat/>
    <w:pPr>
      <w:spacing w:before="99"/>
      <w:ind w:left="1200" w:hanging="621"/>
    </w:pPr>
    <w:rPr>
      <w:rFonts w:ascii="Times New Roman" w:eastAsia="Times New Roman" w:hAnsi="Times New Roman"/>
      <w:sz w:val="24"/>
      <w:szCs w:val="24"/>
    </w:rPr>
  </w:style>
  <w:style w:type="paragraph" w:styleId="a3">
    <w:name w:val="List Paragraph"/>
    <w:basedOn w:val="a"/>
    <w:uiPriority w:val="1"/>
    <w:qFormat/>
  </w:style>
  <w:style w:type="paragraph" w:customStyle="1" w:styleId="TableParagraph">
    <w:name w:val="Table Paragraph"/>
    <w:basedOn w:val="a"/>
    <w:uiPriority w:val="1"/>
    <w:qFormat/>
  </w:style>
  <w:style w:type="paragraph" w:styleId="a4">
    <w:name w:val="Balloon Text"/>
    <w:basedOn w:val="a"/>
    <w:link w:val="Char"/>
    <w:uiPriority w:val="99"/>
    <w:semiHidden/>
    <w:unhideWhenUsed/>
    <w:rsid w:val="004E3D19"/>
    <w:rPr>
      <w:sz w:val="18"/>
      <w:szCs w:val="18"/>
    </w:rPr>
  </w:style>
  <w:style w:type="character" w:customStyle="1" w:styleId="Char">
    <w:name w:val="批注框文本 Char"/>
    <w:basedOn w:val="a0"/>
    <w:link w:val="a4"/>
    <w:uiPriority w:val="99"/>
    <w:semiHidden/>
    <w:rsid w:val="004E3D19"/>
    <w:rPr>
      <w:sz w:val="18"/>
      <w:szCs w:val="18"/>
    </w:rPr>
  </w:style>
  <w:style w:type="paragraph" w:styleId="a5">
    <w:name w:val="header"/>
    <w:basedOn w:val="a"/>
    <w:link w:val="Char0"/>
    <w:uiPriority w:val="99"/>
    <w:unhideWhenUsed/>
    <w:rsid w:val="00F97F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97FB6"/>
    <w:rPr>
      <w:sz w:val="18"/>
      <w:szCs w:val="18"/>
    </w:rPr>
  </w:style>
  <w:style w:type="paragraph" w:styleId="a6">
    <w:name w:val="footer"/>
    <w:basedOn w:val="a"/>
    <w:link w:val="Char1"/>
    <w:uiPriority w:val="99"/>
    <w:unhideWhenUsed/>
    <w:rsid w:val="00F97FB6"/>
    <w:pPr>
      <w:tabs>
        <w:tab w:val="center" w:pos="4153"/>
        <w:tab w:val="right" w:pos="8306"/>
      </w:tabs>
      <w:snapToGrid w:val="0"/>
    </w:pPr>
    <w:rPr>
      <w:sz w:val="18"/>
      <w:szCs w:val="18"/>
    </w:rPr>
  </w:style>
  <w:style w:type="character" w:customStyle="1" w:styleId="Char1">
    <w:name w:val="页脚 Char"/>
    <w:basedOn w:val="a0"/>
    <w:link w:val="a6"/>
    <w:uiPriority w:val="99"/>
    <w:rsid w:val="00F97FB6"/>
    <w:rPr>
      <w:sz w:val="18"/>
      <w:szCs w:val="18"/>
    </w:rPr>
  </w:style>
  <w:style w:type="paragraph" w:customStyle="1" w:styleId="Default">
    <w:name w:val="Default"/>
    <w:rsid w:val="00F97FB6"/>
    <w:pPr>
      <w:autoSpaceDE w:val="0"/>
      <w:autoSpaceDN w:val="0"/>
      <w:adjustRightInd w:val="0"/>
    </w:pPr>
    <w:rPr>
      <w:rFonts w:ascii="Times New Roman" w:hAnsi="Times New Roman" w:cs="Times New Roman"/>
      <w:color w:val="000000"/>
      <w:sz w:val="24"/>
      <w:szCs w:val="24"/>
    </w:rPr>
  </w:style>
  <w:style w:type="table" w:styleId="a7">
    <w:name w:val="Table Grid"/>
    <w:basedOn w:val="a1"/>
    <w:uiPriority w:val="59"/>
    <w:rsid w:val="00834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1"/>
    <w:link w:val="1Char0"/>
    <w:uiPriority w:val="1"/>
    <w:qFormat/>
    <w:rsid w:val="00834E81"/>
    <w:pPr>
      <w:tabs>
        <w:tab w:val="left" w:pos="709"/>
      </w:tabs>
      <w:adjustRightInd w:val="0"/>
      <w:snapToGrid w:val="0"/>
      <w:spacing w:beforeLines="50" w:before="120" w:line="300" w:lineRule="auto"/>
      <w:ind w:left="0"/>
      <w:jc w:val="both"/>
    </w:pPr>
    <w:rPr>
      <w:rFonts w:cs="Times New Roman"/>
      <w:snapToGrid w:val="0"/>
      <w:sz w:val="32"/>
      <w:szCs w:val="32"/>
    </w:rPr>
  </w:style>
  <w:style w:type="paragraph" w:customStyle="1" w:styleId="a8">
    <w:name w:val="脚注"/>
    <w:basedOn w:val="a"/>
    <w:link w:val="Char2"/>
    <w:uiPriority w:val="1"/>
    <w:qFormat/>
    <w:rsid w:val="00AD11B0"/>
    <w:pPr>
      <w:tabs>
        <w:tab w:val="left" w:pos="415"/>
      </w:tabs>
      <w:adjustRightInd w:val="0"/>
      <w:snapToGrid w:val="0"/>
      <w:spacing w:beforeLines="15" w:before="36" w:line="276" w:lineRule="auto"/>
      <w:jc w:val="both"/>
    </w:pPr>
    <w:rPr>
      <w:rFonts w:ascii="Times New Roman" w:eastAsia="Times New Roman" w:hAnsi="Times New Roman" w:cs="Times New Roman"/>
      <w:snapToGrid w:val="0"/>
      <w:sz w:val="21"/>
      <w:szCs w:val="21"/>
    </w:rPr>
  </w:style>
  <w:style w:type="character" w:customStyle="1" w:styleId="1Char">
    <w:name w:val="标题 1 Char"/>
    <w:basedOn w:val="a0"/>
    <w:link w:val="1"/>
    <w:uiPriority w:val="1"/>
    <w:rsid w:val="00834E81"/>
    <w:rPr>
      <w:rFonts w:ascii="Times New Roman" w:eastAsia="Times New Roman" w:hAnsi="Times New Roman"/>
      <w:b/>
      <w:bCs/>
      <w:sz w:val="36"/>
      <w:szCs w:val="36"/>
    </w:rPr>
  </w:style>
  <w:style w:type="character" w:customStyle="1" w:styleId="1Char0">
    <w:name w:val="样式1 Char"/>
    <w:basedOn w:val="1Char"/>
    <w:link w:val="11"/>
    <w:uiPriority w:val="1"/>
    <w:rsid w:val="00834E81"/>
    <w:rPr>
      <w:rFonts w:ascii="Times New Roman" w:eastAsia="Times New Roman" w:hAnsi="Times New Roman" w:cs="Times New Roman"/>
      <w:b/>
      <w:bCs/>
      <w:snapToGrid w:val="0"/>
      <w:sz w:val="32"/>
      <w:szCs w:val="32"/>
    </w:rPr>
  </w:style>
  <w:style w:type="paragraph" w:customStyle="1" w:styleId="21">
    <w:name w:val="样式2"/>
    <w:basedOn w:val="11"/>
    <w:link w:val="2Char"/>
    <w:uiPriority w:val="1"/>
    <w:qFormat/>
    <w:rsid w:val="00AE206B"/>
    <w:pPr>
      <w:tabs>
        <w:tab w:val="clear" w:pos="709"/>
        <w:tab w:val="left" w:pos="1276"/>
      </w:tabs>
      <w:ind w:leftChars="322" w:left="1276" w:hangingChars="202" w:hanging="568"/>
    </w:pPr>
    <w:rPr>
      <w:sz w:val="28"/>
      <w:szCs w:val="28"/>
    </w:rPr>
  </w:style>
  <w:style w:type="character" w:customStyle="1" w:styleId="Char2">
    <w:name w:val="脚注 Char"/>
    <w:basedOn w:val="a0"/>
    <w:link w:val="a8"/>
    <w:uiPriority w:val="1"/>
    <w:rsid w:val="00AD11B0"/>
    <w:rPr>
      <w:rFonts w:ascii="Times New Roman" w:eastAsia="Times New Roman" w:hAnsi="Times New Roman" w:cs="Times New Roman"/>
      <w:snapToGrid w:val="0"/>
      <w:sz w:val="21"/>
      <w:szCs w:val="21"/>
    </w:rPr>
  </w:style>
  <w:style w:type="paragraph" w:customStyle="1" w:styleId="31">
    <w:name w:val="样式3"/>
    <w:basedOn w:val="3"/>
    <w:link w:val="3Char0"/>
    <w:uiPriority w:val="1"/>
    <w:qFormat/>
    <w:rsid w:val="001F713F"/>
    <w:pPr>
      <w:tabs>
        <w:tab w:val="left" w:pos="2279"/>
      </w:tabs>
      <w:adjustRightInd w:val="0"/>
      <w:snapToGrid w:val="0"/>
      <w:spacing w:beforeLines="50" w:before="120" w:line="300" w:lineRule="auto"/>
      <w:ind w:leftChars="580" w:left="1758" w:hangingChars="200" w:hanging="482"/>
      <w:jc w:val="both"/>
    </w:pPr>
    <w:rPr>
      <w:rFonts w:cs="Times New Roman"/>
      <w:snapToGrid w:val="0"/>
    </w:rPr>
  </w:style>
  <w:style w:type="character" w:customStyle="1" w:styleId="2Char">
    <w:name w:val="样式2 Char"/>
    <w:basedOn w:val="1Char0"/>
    <w:link w:val="21"/>
    <w:uiPriority w:val="1"/>
    <w:rsid w:val="00AE206B"/>
    <w:rPr>
      <w:rFonts w:ascii="Times New Roman" w:eastAsia="Times New Roman" w:hAnsi="Times New Roman" w:cs="Times New Roman"/>
      <w:b/>
      <w:bCs/>
      <w:snapToGrid w:val="0"/>
      <w:sz w:val="28"/>
      <w:szCs w:val="28"/>
    </w:rPr>
  </w:style>
  <w:style w:type="paragraph" w:customStyle="1" w:styleId="4">
    <w:name w:val="样式4"/>
    <w:basedOn w:val="31"/>
    <w:link w:val="4Char"/>
    <w:uiPriority w:val="1"/>
    <w:qFormat/>
    <w:rsid w:val="001F713F"/>
    <w:pPr>
      <w:tabs>
        <w:tab w:val="clear" w:pos="2279"/>
      </w:tabs>
      <w:ind w:leftChars="811" w:left="2266"/>
    </w:pPr>
  </w:style>
  <w:style w:type="character" w:customStyle="1" w:styleId="3Char">
    <w:name w:val="标题 3 Char"/>
    <w:basedOn w:val="a0"/>
    <w:link w:val="3"/>
    <w:uiPriority w:val="1"/>
    <w:rsid w:val="001F713F"/>
    <w:rPr>
      <w:rFonts w:ascii="Times New Roman" w:eastAsia="Times New Roman" w:hAnsi="Times New Roman"/>
      <w:b/>
      <w:bCs/>
      <w:sz w:val="24"/>
      <w:szCs w:val="24"/>
    </w:rPr>
  </w:style>
  <w:style w:type="character" w:customStyle="1" w:styleId="3Char0">
    <w:name w:val="样式3 Char"/>
    <w:basedOn w:val="3Char"/>
    <w:link w:val="31"/>
    <w:uiPriority w:val="1"/>
    <w:rsid w:val="001F713F"/>
    <w:rPr>
      <w:rFonts w:ascii="Times New Roman" w:eastAsia="Times New Roman" w:hAnsi="Times New Roman" w:cs="Times New Roman"/>
      <w:b/>
      <w:bCs/>
      <w:snapToGrid w:val="0"/>
      <w:sz w:val="24"/>
      <w:szCs w:val="24"/>
    </w:rPr>
  </w:style>
  <w:style w:type="character" w:customStyle="1" w:styleId="4Char">
    <w:name w:val="样式4 Char"/>
    <w:basedOn w:val="3Char0"/>
    <w:link w:val="4"/>
    <w:uiPriority w:val="1"/>
    <w:rsid w:val="001F713F"/>
    <w:rPr>
      <w:rFonts w:ascii="Times New Roman" w:eastAsia="Times New Roman" w:hAnsi="Times New Roman" w:cs="Times New Roman"/>
      <w:b/>
      <w:bCs/>
      <w:snapToGrid w:val="0"/>
      <w:sz w:val="24"/>
      <w:szCs w:val="24"/>
    </w:rPr>
  </w:style>
  <w:style w:type="character" w:styleId="a9">
    <w:name w:val="Hyperlink"/>
    <w:basedOn w:val="a0"/>
    <w:uiPriority w:val="99"/>
    <w:unhideWhenUsed/>
    <w:rsid w:val="007E6718"/>
    <w:rPr>
      <w:color w:val="0000FF" w:themeColor="hyperlink"/>
      <w:u w:val="single"/>
    </w:rPr>
  </w:style>
  <w:style w:type="paragraph" w:styleId="aa">
    <w:name w:val="Revision"/>
    <w:hidden/>
    <w:uiPriority w:val="99"/>
    <w:semiHidden/>
    <w:rsid w:val="00136B6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fda.gov/regulatory-information/search-fda-guidance-documents/appropriate-use-voluntary-consensus-standards-premarket-submissions-medical-devices" TargetMode="External"/><Relationship Id="rId26" Type="http://schemas.openxmlformats.org/officeDocument/2006/relationships/hyperlink" Target="https://www.fda.gov/regulatory-information/search-fda-guidance-documents/least-burdensome-provisions-concept-and-principles" TargetMode="External"/><Relationship Id="rId39" Type="http://schemas.openxmlformats.org/officeDocument/2006/relationships/hyperlink" Target="https://www.fda.gov/regulatory-information/search-fda-guidance-documents/benefit-risk-factors-consider-when-determining-substantial-equivalence-premarket-notifications-510k" TargetMode="External"/><Relationship Id="rId21" Type="http://schemas.openxmlformats.org/officeDocument/2006/relationships/hyperlink" Target="https://www.fda.gov/regulatory-information/search-fda-guidance-documents/standards-development-and-use-standards-regulatory-submissions-reviewed-center-biologics-evaluation" TargetMode="External"/><Relationship Id="rId34" Type="http://schemas.openxmlformats.org/officeDocument/2006/relationships/hyperlink" Target="https://www.fda.gov/regulatory-information/search-fda-guidance-documents/consideration-uncertainty-making-benefit-risk-determinations-medical-device-premarket-approvals-de" TargetMode="External"/><Relationship Id="rId42" Type="http://schemas.openxmlformats.org/officeDocument/2006/relationships/hyperlink" Target="https://www.fda.gov/regulatory-information/search-fda-guidance-documents/use-real-world-evidence-support-regulatory-decision-making-medical-devices" TargetMode="External"/><Relationship Id="rId47" Type="http://schemas.openxmlformats.org/officeDocument/2006/relationships/hyperlink" Target="https://www.fda.gov/medical-devices/medical-device-safety" TargetMode="External"/><Relationship Id="rId50" Type="http://schemas.openxmlformats.org/officeDocument/2006/relationships/hyperlink" Target="https://www.fda.gov/regulatory-information/search-fda-guidance-documents/medical-device-accessories-describing-accessories-and-classification-pathways" TargetMode="External"/><Relationship Id="rId55" Type="http://schemas.openxmlformats.org/officeDocument/2006/relationships/hyperlink" Target="https://www.fda.gov/regulatory-information/search-fda-guidance-documents/deciding-when-submit-510k-change-existing-device" TargetMode="External"/><Relationship Id="rId63" Type="http://schemas.openxmlformats.org/officeDocument/2006/relationships/hyperlink" Target="https://www.fda.gov/regulatory-information/search-fda-guidance-documents/de-novo-classification-process-evaluation-automatic-class-iii-designation" TargetMode="External"/><Relationship Id="rId68" Type="http://schemas.openxmlformats.org/officeDocument/2006/relationships/hyperlink" Target="https://www.fda.gov/regulatory-information/search-fda-guidance-documents/requests-feedback-and-meetings-medical-device-submissions-q-submission-program" TargetMode="External"/><Relationship Id="rId76" Type="http://schemas.openxmlformats.org/officeDocument/2006/relationships/hyperlink" Target="https://www.fda.gov/regulatory-information/search-fda-guidance-documents/fda-and-industry-procedures-section-513g-requests-information-under-federal-food-drug-and-cosmetic" TargetMode="External"/><Relationship Id="rId7" Type="http://schemas.openxmlformats.org/officeDocument/2006/relationships/footnotes" Target="footnotes.xml"/><Relationship Id="rId71" Type="http://schemas.openxmlformats.org/officeDocument/2006/relationships/hyperlink" Target="https://www.fda.gov/BiologicsBloodVaccines/GuidanceComplianceRegulatoryInformation/ProceduresSOPPs/ucm109645.htm" TargetMode="External"/><Relationship Id="rId2" Type="http://schemas.openxmlformats.org/officeDocument/2006/relationships/numbering" Target="numbering.xml"/><Relationship Id="rId16" Type="http://schemas.openxmlformats.org/officeDocument/2006/relationships/hyperlink" Target="https://www.fda.gov/regulatory-information/search-fda-guidance-documents/appropriate-use-voluntary-consensus-standards-premarket-submissions-medical-devices" TargetMode="External"/><Relationship Id="rId29" Type="http://schemas.openxmlformats.org/officeDocument/2006/relationships/hyperlink" Target="https://www.fda.gov/regulatory-information/search-fda-guidance-documents/procedures-meetings-medical-devices-advisory-committee" TargetMode="External"/><Relationship Id="rId11" Type="http://schemas.openxmlformats.org/officeDocument/2006/relationships/hyperlink" Target="mailto:ocod@fda.hhs.gov" TargetMode="External"/><Relationship Id="rId24" Type="http://schemas.openxmlformats.org/officeDocument/2006/relationships/hyperlink" Target="https://www.fda.gov/regulatory-information/search-fda-guidance-documents/medical-device-reporting-manufacturers" TargetMode="External"/><Relationship Id="rId32" Type="http://schemas.openxmlformats.org/officeDocument/2006/relationships/hyperlink" Target="https://www.fda.gov/regulatory-information/search-fda-guidance-documents/balancing-premarket-and-postmarket-data-collection-devices-subject-premarket-approval" TargetMode="External"/><Relationship Id="rId37" Type="http://schemas.openxmlformats.org/officeDocument/2006/relationships/hyperlink" Target="https://www.fda.gov/regulatory-information/search-fda-guidance-documents/510k-program-evaluating-substantial-equivalence-premarket-notifications-510k" TargetMode="External"/><Relationship Id="rId40" Type="http://schemas.openxmlformats.org/officeDocument/2006/relationships/hyperlink" Target="https://www.fda.gov/regulatory-information/search-fda-guidance-documents/least-burdensome-provisions-concept-and-principles" TargetMode="External"/><Relationship Id="rId45" Type="http://schemas.openxmlformats.org/officeDocument/2006/relationships/hyperlink" Target="https://www.fda.gov/regulatory-information/search-fda-guidance-documents/quality-system-information-certain-premarket-application-reviews" TargetMode="External"/><Relationship Id="rId53" Type="http://schemas.openxmlformats.org/officeDocument/2006/relationships/hyperlink" Target="https://www.fda.gov/regulatory-information/search-fda-guidance-documents/medical-device-accessories-describing-accessories-and-classification-pathways" TargetMode="External"/><Relationship Id="rId58" Type="http://schemas.openxmlformats.org/officeDocument/2006/relationships/hyperlink" Target="https://www.fda.gov/regulatory-information/search-fda-guidance-documents/deciding-when-submit-510k-change-existing-device" TargetMode="External"/><Relationship Id="rId66" Type="http://schemas.openxmlformats.org/officeDocument/2006/relationships/hyperlink" Target="https://www.fda.gov/regulatory-information/search-fda-guidance-documents/medical-product-communications-are-consistent-fda-required-labeling-questions-and-answers" TargetMode="External"/><Relationship Id="rId74" Type="http://schemas.openxmlformats.org/officeDocument/2006/relationships/hyperlink" Target="https://www.fda.gov/regulatory-information/search-fda-guidance-documents/breakthrough-devices-program"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www.fda.gov/medical-devices/premarket-submissions/premarket-approval-pma" TargetMode="External"/><Relationship Id="rId82" Type="http://schemas.microsoft.com/office/2011/relationships/people" Target="people.xml"/><Relationship Id="rId10" Type="http://schemas.openxmlformats.org/officeDocument/2006/relationships/hyperlink" Target="mailto:CDRH-Guidance@fda.hhs.gov" TargetMode="External"/><Relationship Id="rId19" Type="http://schemas.openxmlformats.org/officeDocument/2006/relationships/hyperlink" Target="https://www.fda.gov/regulatory-information/search-fda-guidance-documents/appropriate-use-voluntary-consensus-standards-premarket-submissions-medical-devices" TargetMode="External"/><Relationship Id="rId31" Type="http://schemas.openxmlformats.org/officeDocument/2006/relationships/hyperlink" Target="https://www.fda.gov/regulatory-information/search-fda-guidance-documents/factors-consider-when-making-benefit-risk-determinations-medical-device-premarket-approval-and-de" TargetMode="External"/><Relationship Id="rId44" Type="http://schemas.openxmlformats.org/officeDocument/2006/relationships/hyperlink" Target="https://www.fda.gov/regulatory-information/search-fda-guidance-documents/breakthrough-devices-program" TargetMode="External"/><Relationship Id="rId52" Type="http://schemas.openxmlformats.org/officeDocument/2006/relationships/hyperlink" Target="https://www.fda.gov/regulatory-information/search-fda-guidance-documents/medical-device-accessories-describing-accessories-and-classification-pathways" TargetMode="External"/><Relationship Id="rId60" Type="http://schemas.openxmlformats.org/officeDocument/2006/relationships/hyperlink" Target="https://www.fda.gov/regulatory-information/search-fda-guidance-documents/510k-program-evaluating-substantial-equivalence-premarket-notifications-510k" TargetMode="External"/><Relationship Id="rId65" Type="http://schemas.openxmlformats.org/officeDocument/2006/relationships/hyperlink" Target="https://www.fda.gov/regulatory-information/search-fda-guidance-documents/distinguishing-medical-device-recalls-medical-device-enhancements" TargetMode="External"/><Relationship Id="rId73" Type="http://schemas.openxmlformats.org/officeDocument/2006/relationships/hyperlink" Target="https://www.fda.gov/regulatory-information/search-fda-guidance-documents/requests-feedback-and-meetings-medical-device-submissions-q-submission-program" TargetMode="External"/><Relationship Id="rId78" Type="http://schemas.openxmlformats.org/officeDocument/2006/relationships/hyperlink" Target="https://www.fda.gov/regulatory-information/search-fda-guidance-documents/fda-and-industry-procedures-section-513g-requests-information-under-federal-food-drug-and-%20cosmetic"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da.gov/regulatory-information/search-fda-guidance-documents/breakthrough-devices-program" TargetMode="External"/><Relationship Id="rId22" Type="http://schemas.openxmlformats.org/officeDocument/2006/relationships/hyperlink" Target="https://www.fda.gov/about-fda/cdrh-reports/medical-device-safety-action-plan-protecting-patients-promoting-public-health" TargetMode="External"/><Relationship Id="rId27" Type="http://schemas.openxmlformats.org/officeDocument/2006/relationships/hyperlink" Target="https://www.fda.gov/regulatory-information/search-fda-guidance-documents/least-burdensome-provisions-concept-and-principles" TargetMode="External"/><Relationship Id="rId30" Type="http://schemas.openxmlformats.org/officeDocument/2006/relationships/hyperlink" Target="https://www.fda.gov/regulatory-information/search-fda-guidance-documents/types-communication-during-review-medical-device-submissions" TargetMode="External"/><Relationship Id="rId35" Type="http://schemas.openxmlformats.org/officeDocument/2006/relationships/hyperlink" Target="https://www.fda.gov/regulatory-information/search-fda-guidance-documents/consideration-uncertainty-making-benefit-risk-determinations-medical-device-premarket-approvals-de" TargetMode="External"/><Relationship Id="rId43" Type="http://schemas.openxmlformats.org/officeDocument/2006/relationships/hyperlink" Target="https://www.fda.gov/regulatory-information/search-fda-guidance-documents/use-real-world-evidence-support-regulatory-decision-making-medical-devices" TargetMode="External"/><Relationship Id="rId48" Type="http://schemas.openxmlformats.org/officeDocument/2006/relationships/hyperlink" Target="https://www.fda.gov/regulatory-information/search-fda-guidance-documents/applying-human-factors-and-usability-engineering-medical-devices" TargetMode="External"/><Relationship Id="rId56" Type="http://schemas.openxmlformats.org/officeDocument/2006/relationships/hyperlink" Target="https://www.fda.gov/regulatory-information/search-fda-guidance-documents/deciding-when-submit-510k-change-existing-device" TargetMode="External"/><Relationship Id="rId64" Type="http://schemas.openxmlformats.org/officeDocument/2006/relationships/hyperlink" Target="https://www.fda.gov/regulatory-information/search-fda-guidance-documents/distinguishing-medical-device-recalls-medical-device-enhancements" TargetMode="External"/><Relationship Id="rId69" Type="http://schemas.openxmlformats.org/officeDocument/2006/relationships/hyperlink" Target="https://www.fda.gov/regulatory-information/search-fda-guidance-documents/ecopy-program-medical-device-submissions" TargetMode="External"/><Relationship Id="rId77" Type="http://schemas.openxmlformats.org/officeDocument/2006/relationships/hyperlink" Target="https://www.fda.gov/regulatory-information/search-fda-guidance-documents/fda-and-industry-procedures-section-513g-requests-information-under-federal-food-drug-and-cosmetic" TargetMode="External"/><Relationship Id="rId8" Type="http://schemas.openxmlformats.org/officeDocument/2006/relationships/endnotes" Target="endnotes.xml"/><Relationship Id="rId51" Type="http://schemas.openxmlformats.org/officeDocument/2006/relationships/hyperlink" Target="https://www.fda.gov/regulatory-information/search-fda-guidance-documents/medical-device-accessories-describing-accessories-and-classification-pathways" TargetMode="External"/><Relationship Id="rId72" Type="http://schemas.openxmlformats.org/officeDocument/2006/relationships/hyperlink" Target="https://www.fda.gov/regulatory-information/search-fda-guidance-documents/requests-feedback-and-meetings-medical-device-submissions-q-submission-progra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da.gov/vaccines-blood-biologics/guidance-compliance-regulatory-information-biologics/biologics-guidances" TargetMode="External"/><Relationship Id="rId17" Type="http://schemas.openxmlformats.org/officeDocument/2006/relationships/hyperlink" Target="https://www.accessdata.fda.gov/scripts/cdrh/cfdocs/cfStandards/search.cfm" TargetMode="External"/><Relationship Id="rId25" Type="http://schemas.openxmlformats.org/officeDocument/2006/relationships/hyperlink" Target="https://www.fda.gov/about-fda/cdrh-reports/medical-device-safety-action-plan-protecting-patients-promoting-public-health" TargetMode="External"/><Relationship Id="rId33" Type="http://schemas.openxmlformats.org/officeDocument/2006/relationships/hyperlink" Target="https://www.fda.gov/regulatory-information/search-fda-guidance-documents/balancing-premarket-and-postmarket-data-collection-devices-subject-premarket-approval" TargetMode="External"/><Relationship Id="rId38" Type="http://schemas.openxmlformats.org/officeDocument/2006/relationships/hyperlink" Target="https://www.fda.gov/regulatory-information/search-fda-guidance-documents/benefit-risk-factors-consider-when-determining-substantial-equivalence-premarket-notifications-510k" TargetMode="External"/><Relationship Id="rId46" Type="http://schemas.openxmlformats.org/officeDocument/2006/relationships/hyperlink" Target="https://www.fda.gov/regulatory-information/search-fda-guidance-documents/quality-system-information-certain-premarket-application-reviews" TargetMode="External"/><Relationship Id="rId59" Type="http://schemas.openxmlformats.org/officeDocument/2006/relationships/hyperlink" Target="https://www.fda.gov/regulatory-information/search-fda-guidance-documents/510k-program-evaluating-substantial-equivalence-premarket-notifications-510k" TargetMode="External"/><Relationship Id="rId67" Type="http://schemas.openxmlformats.org/officeDocument/2006/relationships/hyperlink" Target="https://www.fda.gov/regulatory-information/search-fda-guidance-documents/requests-feedback-and-meetings-medical-device-submissions-q-submission-program" TargetMode="External"/><Relationship Id="rId20" Type="http://schemas.openxmlformats.org/officeDocument/2006/relationships/hyperlink" Target="https://www.fda.gov/regulatory-information/search-fda-guidance-documents/standards-development-and-use-standards-regulatory-submissions-reviewed-center-biologics-evaluation" TargetMode="External"/><Relationship Id="rId41" Type="http://schemas.openxmlformats.org/officeDocument/2006/relationships/hyperlink" Target="https://www.fda.gov/regulatory-information/search-fda-guidance-documents/least-burdensome-provisions-concept-and-principles" TargetMode="External"/><Relationship Id="rId54" Type="http://schemas.openxmlformats.org/officeDocument/2006/relationships/hyperlink" Target="https://www.fda.gov/regulatory-information/search-fda-guidance-documents/modifications-devices-subject-premarket-approval-pma-pma-supplement-decision-making-process" TargetMode="External"/><Relationship Id="rId62" Type="http://schemas.openxmlformats.org/officeDocument/2006/relationships/hyperlink" Target="https://www.fda.gov/regulatory-information/search-fda-guidance-documents/de-novo-classification-process-evaluation-automatic-class-iii-designation" TargetMode="External"/><Relationship Id="rId70" Type="http://schemas.openxmlformats.org/officeDocument/2006/relationships/hyperlink" Target="https://www.fda.gov/regulatory-information/search-fda-guidance-documents/ecopy-program-medical-device-submissions" TargetMode="External"/><Relationship Id="rId75" Type="http://schemas.openxmlformats.org/officeDocument/2006/relationships/hyperlink" Target="https://www.fda.gov/regulatory-information/search-fda-guidance-documents/fda-and-industry-procedures-section-513g-requests-information-under-federal-food-drug-and-cosmeti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da.gov/regulatory-information/search-fda-guidance-documents/breakthrough-devices-program" TargetMode="External"/><Relationship Id="rId23" Type="http://schemas.openxmlformats.org/officeDocument/2006/relationships/hyperlink" Target="https://www.fda.gov/about-fda/what-we-do" TargetMode="External"/><Relationship Id="rId28" Type="http://schemas.openxmlformats.org/officeDocument/2006/relationships/hyperlink" Target="https://www.fda.gov/regulatory-information/search-fda-guidance-documents/procedures-meetings-medical-devices-advisory-committee" TargetMode="External"/><Relationship Id="rId36" Type="http://schemas.openxmlformats.org/officeDocument/2006/relationships/hyperlink" Target="https://www.fda.gov/regulatory-information/search-fda-guidance-documents/510k-program-evaluating-substantial-equivalence-premarket-notifications-510k" TargetMode="External"/><Relationship Id="rId49" Type="http://schemas.openxmlformats.org/officeDocument/2006/relationships/hyperlink" Target="https://www.fda.gov/regulatory-information/search-fda-guidance-documents/applying-human-factors-and-usability-engineering-medical-devices" TargetMode="External"/><Relationship Id="rId57" Type="http://schemas.openxmlformats.org/officeDocument/2006/relationships/hyperlink" Target="https://www.fda.gov/regulatory-information/search-fda-guidance-documents/deciding-when-submit-510k-change-existing-de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F16D-9244-4868-991F-EED70C3F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5904</Words>
  <Characters>33656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Guidance Coversheet - CDRH-CBER Level 1 DRAFT</vt:lpstr>
    </vt:vector>
  </TitlesOfParts>
  <Company/>
  <LinksUpToDate>false</LinksUpToDate>
  <CharactersWithSpaces>39482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Coversheet - CDRH-CBER Level 1 DRAFT</dc:title>
  <dc:creator>Fischer, Ruth</dc:creator>
  <cp:lastModifiedBy>EDY</cp:lastModifiedBy>
  <cp:revision>89</cp:revision>
  <dcterms:created xsi:type="dcterms:W3CDTF">2022-03-04T05:52:00Z</dcterms:created>
  <dcterms:modified xsi:type="dcterms:W3CDTF">2022-06-08T08:24:00Z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LastSaved">
    <vt:filetime>2021-11-09T00:00:00Z</vt:filetime>
  </property>
  <property fmtid="{D5CDD505-2E9C-101B-9397-08002B2CF9AE}" pid="4" name="MSIP_Label_ff6dbec8-95a8-4638-9f5f-bd076536645c_Enabled">
    <vt:lpwstr>true</vt:lpwstr>
  </property>
  <property fmtid="{D5CDD505-2E9C-101B-9397-08002B2CF9AE}" pid="5" name="MSIP_Label_ff6dbec8-95a8-4638-9f5f-bd076536645c_SetDate">
    <vt:lpwstr>2022-03-04T02:38:55Z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a2f38bc4-d09d-44af-bf50-9d429f2fdeb7</vt:lpwstr>
  </property>
  <property fmtid="{D5CDD505-2E9C-101B-9397-08002B2CF9AE}" pid="10" name="MSIP_Label_ff6dbec8-95a8-4638-9f5f-bd076536645c_ContentBits">
    <vt:lpwstr>0</vt:lpwstr>
  </property>
</Properties>
</file>