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4572E" w14:textId="39EAED49" w:rsidR="003F0F0D" w:rsidRPr="003F0F0D" w:rsidRDefault="00AF4123" w:rsidP="0025593D">
      <w:pPr>
        <w:pBdr>
          <w:bottom w:val="single" w:sz="4" w:space="1" w:color="auto"/>
        </w:pBdr>
        <w:overflowPunct w:val="0"/>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25593D">
        <w:rPr>
          <w:rFonts w:ascii="Times New Roman" w:eastAsia="宋体" w:hAnsi="Times New Roman" w:cs="宋体"/>
          <w:b/>
          <w:sz w:val="44"/>
          <w:lang w:eastAsia="zh-CN"/>
        </w:rPr>
        <w:t>医疗器械申请的反馈和会议要求：</w:t>
      </w:r>
      <w:r w:rsidR="00FB4D34">
        <w:rPr>
          <w:rFonts w:ascii="Times New Roman" w:eastAsia="宋体" w:hAnsi="Times New Roman" w:cs="宋体"/>
          <w:b/>
          <w:sz w:val="44"/>
          <w:lang w:eastAsia="zh-CN"/>
        </w:rPr>
        <w:t>Q-</w:t>
      </w:r>
      <w:r w:rsidR="00FB4D34">
        <w:rPr>
          <w:rFonts w:ascii="Times New Roman" w:eastAsia="宋体" w:hAnsi="Times New Roman" w:cs="宋体"/>
          <w:b/>
          <w:sz w:val="44"/>
          <w:lang w:eastAsia="zh-CN"/>
        </w:rPr>
        <w:t>申请计划</w:t>
      </w:r>
    </w:p>
    <w:p w14:paraId="7D71519B" w14:textId="32CB4AA5" w:rsidR="003F0F0D" w:rsidRPr="003F0F0D" w:rsidRDefault="00AF4123" w:rsidP="0025593D">
      <w:pPr>
        <w:overflowPunct w:val="0"/>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25593D">
        <w:rPr>
          <w:rFonts w:ascii="Times New Roman" w:eastAsia="宋体" w:hAnsi="Times New Roman" w:cs="宋体"/>
          <w:b/>
          <w:sz w:val="44"/>
          <w:lang w:eastAsia="zh-CN"/>
        </w:rPr>
        <w:t>行业和</w:t>
      </w:r>
      <w:r w:rsidR="00E527D6">
        <w:rPr>
          <w:rFonts w:ascii="Times New Roman" w:eastAsia="宋体" w:hAnsi="Times New Roman" w:cs="宋体"/>
          <w:b/>
          <w:sz w:val="44"/>
          <w:lang w:eastAsia="zh-CN"/>
        </w:rPr>
        <w:t>美国食品药品监督管理局</w:t>
      </w:r>
      <w:r w:rsidRPr="0025593D">
        <w:rPr>
          <w:rFonts w:ascii="Times New Roman" w:eastAsia="宋体" w:hAnsi="Times New Roman" w:cs="宋体"/>
          <w:b/>
          <w:sz w:val="44"/>
          <w:lang w:eastAsia="zh-CN"/>
        </w:rPr>
        <w:t>工作人员指南</w:t>
      </w:r>
    </w:p>
    <w:p w14:paraId="7F549599" w14:textId="77777777" w:rsidR="003F0F0D" w:rsidRDefault="003F0F0D" w:rsidP="0025593D">
      <w:pPr>
        <w:overflowPunct w:val="0"/>
        <w:adjustRightInd w:val="0"/>
        <w:snapToGrid w:val="0"/>
        <w:spacing w:beforeLines="50" w:before="120" w:line="300" w:lineRule="auto"/>
        <w:jc w:val="both"/>
        <w:rPr>
          <w:rFonts w:ascii="Times New Roman" w:hAnsi="Times New Roman" w:cs="Times New Roman"/>
          <w:b/>
          <w:snapToGrid w:val="0"/>
          <w:sz w:val="24"/>
          <w:szCs w:val="24"/>
          <w:lang w:eastAsia="zh-CN"/>
        </w:rPr>
      </w:pPr>
    </w:p>
    <w:p w14:paraId="6AFC1D2B" w14:textId="042301CA" w:rsidR="003F0F0D" w:rsidRDefault="00AF4123" w:rsidP="0025593D">
      <w:pPr>
        <w:overflowPunct w:val="0"/>
        <w:adjustRightInd w:val="0"/>
        <w:snapToGrid w:val="0"/>
        <w:spacing w:beforeLines="50" w:before="120" w:line="300" w:lineRule="auto"/>
        <w:jc w:val="center"/>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本文件发布日期：</w:t>
      </w:r>
      <w:r w:rsidRPr="0025593D">
        <w:rPr>
          <w:rFonts w:ascii="Times New Roman" w:eastAsia="宋体" w:hAnsi="Times New Roman" w:cs="宋体"/>
          <w:b/>
          <w:sz w:val="24"/>
          <w:lang w:eastAsia="zh-CN"/>
        </w:rPr>
        <w:t>2019</w:t>
      </w:r>
      <w:r w:rsidRPr="0025593D">
        <w:rPr>
          <w:rFonts w:ascii="Times New Roman" w:eastAsia="宋体" w:hAnsi="Times New Roman" w:cs="宋体"/>
          <w:b/>
          <w:sz w:val="24"/>
          <w:lang w:eastAsia="zh-CN"/>
        </w:rPr>
        <w:t>年</w:t>
      </w:r>
      <w:r w:rsidRPr="0025593D">
        <w:rPr>
          <w:rFonts w:ascii="Times New Roman" w:eastAsia="宋体" w:hAnsi="Times New Roman" w:cs="宋体"/>
          <w:b/>
          <w:sz w:val="24"/>
          <w:lang w:eastAsia="zh-CN"/>
        </w:rPr>
        <w:t>5</w:t>
      </w:r>
      <w:r w:rsidRPr="0025593D">
        <w:rPr>
          <w:rFonts w:ascii="Times New Roman" w:eastAsia="宋体" w:hAnsi="Times New Roman" w:cs="宋体"/>
          <w:b/>
          <w:sz w:val="24"/>
          <w:lang w:eastAsia="zh-CN"/>
        </w:rPr>
        <w:t>月</w:t>
      </w:r>
      <w:r w:rsidRPr="0025593D">
        <w:rPr>
          <w:rFonts w:ascii="Times New Roman" w:eastAsia="宋体" w:hAnsi="Times New Roman" w:cs="宋体"/>
          <w:b/>
          <w:sz w:val="24"/>
          <w:lang w:eastAsia="zh-CN"/>
        </w:rPr>
        <w:t>7</w:t>
      </w:r>
      <w:r w:rsidR="007A1DBC">
        <w:rPr>
          <w:rFonts w:ascii="Times New Roman" w:eastAsia="宋体" w:hAnsi="Times New Roman" w:cs="宋体"/>
          <w:b/>
          <w:sz w:val="24"/>
          <w:lang w:eastAsia="zh-CN"/>
        </w:rPr>
        <w:t>日</w:t>
      </w:r>
    </w:p>
    <w:p w14:paraId="64F7EDEF" w14:textId="6515E8A3" w:rsidR="003F0F0D" w:rsidRDefault="00AF4123" w:rsidP="0025593D">
      <w:pPr>
        <w:overflowPunct w:val="0"/>
        <w:adjustRightInd w:val="0"/>
        <w:snapToGrid w:val="0"/>
        <w:spacing w:beforeLines="50" w:before="120" w:line="300" w:lineRule="auto"/>
        <w:jc w:val="center"/>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本指南取代</w:t>
      </w:r>
      <w:r w:rsidRPr="0025593D">
        <w:rPr>
          <w:rFonts w:ascii="Times New Roman" w:eastAsia="宋体" w:hAnsi="Times New Roman" w:cs="宋体"/>
          <w:b/>
          <w:sz w:val="24"/>
          <w:lang w:eastAsia="zh-CN"/>
        </w:rPr>
        <w:t>2017</w:t>
      </w:r>
      <w:r w:rsidRPr="0025593D">
        <w:rPr>
          <w:rFonts w:ascii="Times New Roman" w:eastAsia="宋体" w:hAnsi="Times New Roman" w:cs="宋体"/>
          <w:b/>
          <w:sz w:val="24"/>
          <w:lang w:eastAsia="zh-CN"/>
        </w:rPr>
        <w:t>年</w:t>
      </w:r>
      <w:r w:rsidRPr="0025593D">
        <w:rPr>
          <w:rFonts w:ascii="Times New Roman" w:eastAsia="宋体" w:hAnsi="Times New Roman" w:cs="宋体"/>
          <w:b/>
          <w:sz w:val="24"/>
          <w:lang w:eastAsia="zh-CN"/>
        </w:rPr>
        <w:t>9</w:t>
      </w:r>
      <w:r w:rsidRPr="0025593D">
        <w:rPr>
          <w:rFonts w:ascii="Times New Roman" w:eastAsia="宋体" w:hAnsi="Times New Roman" w:cs="宋体"/>
          <w:b/>
          <w:sz w:val="24"/>
          <w:lang w:eastAsia="zh-CN"/>
        </w:rPr>
        <w:t>月</w:t>
      </w:r>
      <w:r w:rsidRPr="0025593D">
        <w:rPr>
          <w:rFonts w:ascii="Times New Roman" w:eastAsia="宋体" w:hAnsi="Times New Roman" w:cs="宋体"/>
          <w:b/>
          <w:sz w:val="24"/>
          <w:lang w:eastAsia="zh-CN"/>
        </w:rPr>
        <w:t>29</w:t>
      </w:r>
      <w:r w:rsidRPr="0025593D">
        <w:rPr>
          <w:rFonts w:ascii="Times New Roman" w:eastAsia="宋体" w:hAnsi="Times New Roman" w:cs="宋体"/>
          <w:b/>
          <w:sz w:val="24"/>
          <w:lang w:eastAsia="zh-CN"/>
        </w:rPr>
        <w:t>日发布的</w:t>
      </w:r>
      <w:r w:rsidRPr="0025593D">
        <w:rPr>
          <w:rFonts w:ascii="Times New Roman" w:eastAsia="宋体" w:hAnsi="Times New Roman" w:cs="宋体"/>
          <w:b/>
          <w:sz w:val="24"/>
          <w:lang w:eastAsia="zh-CN"/>
        </w:rPr>
        <w:t>“</w:t>
      </w:r>
      <w:r w:rsidRPr="0025593D">
        <w:rPr>
          <w:rFonts w:ascii="Times New Roman" w:eastAsia="宋体" w:hAnsi="Times New Roman" w:cs="宋体"/>
          <w:b/>
          <w:sz w:val="24"/>
          <w:lang w:eastAsia="zh-CN"/>
        </w:rPr>
        <w:t>医疗器械申请的反馈要求：预</w:t>
      </w:r>
      <w:r w:rsidR="00FB4D34">
        <w:rPr>
          <w:rFonts w:ascii="Times New Roman" w:eastAsia="宋体" w:hAnsi="Times New Roman" w:cs="宋体" w:hint="eastAsia"/>
          <w:b/>
          <w:sz w:val="24"/>
          <w:lang w:eastAsia="zh-CN"/>
        </w:rPr>
        <w:t>申请计划</w:t>
      </w:r>
      <w:r w:rsidRPr="0025593D">
        <w:rPr>
          <w:rFonts w:ascii="Times New Roman" w:eastAsia="宋体" w:hAnsi="Times New Roman" w:cs="宋体"/>
          <w:b/>
          <w:sz w:val="24"/>
          <w:lang w:eastAsia="zh-CN"/>
        </w:rPr>
        <w:t>和与</w:t>
      </w:r>
      <w:r w:rsidR="00BC4939">
        <w:rPr>
          <w:rFonts w:ascii="Times New Roman" w:eastAsia="宋体" w:hAnsi="Times New Roman" w:cs="宋体"/>
          <w:b/>
          <w:sz w:val="24"/>
          <w:lang w:eastAsia="zh-CN"/>
        </w:rPr>
        <w:t>美国</w:t>
      </w:r>
      <w:r w:rsidRPr="0025593D">
        <w:rPr>
          <w:rFonts w:ascii="Times New Roman" w:eastAsia="宋体" w:hAnsi="Times New Roman" w:cs="宋体"/>
          <w:b/>
          <w:sz w:val="24"/>
          <w:lang w:eastAsia="zh-CN"/>
        </w:rPr>
        <w:t>食品</w:t>
      </w:r>
      <w:r w:rsidR="00FB4D34">
        <w:rPr>
          <w:rFonts w:ascii="Times New Roman" w:eastAsia="宋体" w:hAnsi="Times New Roman" w:cs="宋体"/>
          <w:b/>
          <w:sz w:val="24"/>
          <w:lang w:eastAsia="zh-CN"/>
        </w:rPr>
        <w:t>药品</w:t>
      </w:r>
      <w:r w:rsidR="00BC4939">
        <w:rPr>
          <w:rFonts w:ascii="Times New Roman" w:eastAsia="宋体" w:hAnsi="Times New Roman" w:cs="宋体"/>
          <w:b/>
          <w:sz w:val="24"/>
          <w:lang w:eastAsia="zh-CN"/>
        </w:rPr>
        <w:t>监督</w:t>
      </w:r>
      <w:r w:rsidR="00FB4D34">
        <w:rPr>
          <w:rFonts w:ascii="Times New Roman" w:eastAsia="宋体" w:hAnsi="Times New Roman" w:cs="宋体"/>
          <w:b/>
          <w:sz w:val="24"/>
          <w:lang w:eastAsia="zh-CN"/>
        </w:rPr>
        <w:t>管理局</w:t>
      </w:r>
      <w:r w:rsidRPr="0025593D">
        <w:rPr>
          <w:rFonts w:ascii="Times New Roman" w:eastAsia="宋体" w:hAnsi="Times New Roman" w:cs="宋体"/>
          <w:b/>
          <w:sz w:val="24"/>
          <w:lang w:eastAsia="zh-CN"/>
        </w:rPr>
        <w:t>工作人员的会议</w:t>
      </w:r>
      <w:r w:rsidRPr="0025593D">
        <w:rPr>
          <w:rFonts w:ascii="Times New Roman" w:eastAsia="宋体" w:hAnsi="Times New Roman" w:cs="宋体"/>
          <w:b/>
          <w:sz w:val="24"/>
          <w:lang w:eastAsia="zh-CN"/>
        </w:rPr>
        <w:t>”</w:t>
      </w:r>
      <w:r w:rsidRPr="0025593D">
        <w:rPr>
          <w:rFonts w:ascii="Times New Roman" w:eastAsia="宋体" w:hAnsi="Times New Roman" w:cs="宋体"/>
          <w:b/>
          <w:sz w:val="24"/>
          <w:lang w:eastAsia="zh-CN"/>
        </w:rPr>
        <w:t>。</w:t>
      </w:r>
    </w:p>
    <w:p w14:paraId="166FD8A5" w14:textId="379D90F2"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关于本文件中</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监管器械相关的问题，请联系</w:t>
      </w:r>
      <w:r w:rsidRPr="0025593D">
        <w:rPr>
          <w:rFonts w:ascii="Times New Roman" w:eastAsia="宋体" w:hAnsi="Times New Roman" w:cs="宋体"/>
          <w:sz w:val="24"/>
          <w:lang w:eastAsia="zh-CN"/>
        </w:rPr>
        <w:t>ORP</w:t>
      </w:r>
      <w:r w:rsidRPr="0025593D">
        <w:rPr>
          <w:rFonts w:ascii="Times New Roman" w:eastAsia="宋体" w:hAnsi="Times New Roman" w:cs="宋体"/>
          <w:sz w:val="24"/>
          <w:lang w:eastAsia="zh-CN"/>
        </w:rPr>
        <w:t>：监管项目办公室</w:t>
      </w:r>
      <w:r w:rsidRPr="0025593D">
        <w:rPr>
          <w:rFonts w:ascii="Times New Roman" w:eastAsia="宋体" w:hAnsi="Times New Roman" w:cs="宋体"/>
          <w:sz w:val="24"/>
          <w:lang w:eastAsia="zh-CN"/>
        </w:rPr>
        <w:t>/DRP1</w:t>
      </w:r>
      <w:r w:rsidRPr="0025593D">
        <w:rPr>
          <w:rFonts w:ascii="Times New Roman" w:eastAsia="宋体" w:hAnsi="Times New Roman" w:cs="宋体"/>
          <w:sz w:val="24"/>
          <w:lang w:eastAsia="zh-CN"/>
        </w:rPr>
        <w:t>：申报支持部，电话：</w:t>
      </w:r>
      <w:r w:rsidRPr="0025593D">
        <w:rPr>
          <w:rFonts w:ascii="Times New Roman" w:eastAsia="宋体" w:hAnsi="Times New Roman" w:cs="宋体"/>
          <w:sz w:val="24"/>
          <w:lang w:eastAsia="zh-CN"/>
        </w:rPr>
        <w:t>301-796-5640</w:t>
      </w:r>
      <w:r w:rsidRPr="0025593D">
        <w:rPr>
          <w:rFonts w:ascii="Times New Roman" w:eastAsia="宋体" w:hAnsi="Times New Roman" w:cs="宋体"/>
          <w:sz w:val="24"/>
          <w:lang w:eastAsia="zh-CN"/>
        </w:rPr>
        <w:t>。有关此文件中涉及</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监管器械的问题，请联系交流、</w:t>
      </w:r>
      <w:r w:rsidR="00B33C5C">
        <w:rPr>
          <w:rFonts w:ascii="Times New Roman" w:eastAsia="宋体" w:hAnsi="Times New Roman" w:cs="宋体" w:hint="eastAsia"/>
          <w:sz w:val="24"/>
          <w:lang w:eastAsia="zh-CN"/>
        </w:rPr>
        <w:t>外联</w:t>
      </w:r>
      <w:r w:rsidRPr="0025593D">
        <w:rPr>
          <w:rFonts w:ascii="Times New Roman" w:eastAsia="宋体" w:hAnsi="Times New Roman" w:cs="宋体"/>
          <w:sz w:val="24"/>
          <w:lang w:eastAsia="zh-CN"/>
        </w:rPr>
        <w:t>和</w:t>
      </w:r>
      <w:r w:rsidR="00B33C5C">
        <w:rPr>
          <w:rFonts w:ascii="Times New Roman" w:eastAsia="宋体" w:hAnsi="Times New Roman" w:cs="宋体" w:hint="eastAsia"/>
          <w:sz w:val="24"/>
          <w:lang w:eastAsia="zh-CN"/>
        </w:rPr>
        <w:t>发展</w:t>
      </w:r>
      <w:r w:rsidRPr="0025593D">
        <w:rPr>
          <w:rFonts w:ascii="Times New Roman" w:eastAsia="宋体" w:hAnsi="Times New Roman" w:cs="宋体"/>
          <w:sz w:val="24"/>
          <w:lang w:eastAsia="zh-CN"/>
        </w:rPr>
        <w:t>办公室（</w:t>
      </w:r>
      <w:r w:rsidRPr="0025593D">
        <w:rPr>
          <w:rFonts w:ascii="Times New Roman" w:eastAsia="宋体" w:hAnsi="Times New Roman" w:cs="宋体"/>
          <w:sz w:val="24"/>
          <w:lang w:eastAsia="zh-CN"/>
        </w:rPr>
        <w:t>OCOD</w:t>
      </w:r>
      <w:r w:rsidRPr="0025593D">
        <w:rPr>
          <w:rFonts w:ascii="Times New Roman" w:eastAsia="宋体" w:hAnsi="Times New Roman" w:cs="宋体"/>
          <w:sz w:val="24"/>
          <w:lang w:eastAsia="zh-CN"/>
        </w:rPr>
        <w:t>），电话：</w:t>
      </w:r>
      <w:r w:rsidRPr="0025593D">
        <w:rPr>
          <w:rFonts w:ascii="Times New Roman" w:eastAsia="宋体" w:hAnsi="Times New Roman" w:cs="宋体"/>
          <w:sz w:val="24"/>
          <w:lang w:eastAsia="zh-CN"/>
        </w:rPr>
        <w:t>1-800-835-4709</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240-402-8010</w:t>
      </w:r>
      <w:r w:rsidRPr="0025593D">
        <w:rPr>
          <w:rFonts w:ascii="Times New Roman" w:eastAsia="宋体" w:hAnsi="Times New Roman" w:cs="宋体"/>
          <w:sz w:val="24"/>
          <w:lang w:eastAsia="zh-CN"/>
        </w:rPr>
        <w:t>。</w:t>
      </w:r>
    </w:p>
    <w:tbl>
      <w:tblPr>
        <w:tblStyle w:val="a7"/>
        <w:tblW w:w="0" w:type="auto"/>
        <w:tblLook w:val="04A0" w:firstRow="1" w:lastRow="0" w:firstColumn="1" w:lastColumn="0" w:noHBand="0" w:noVBand="1"/>
      </w:tblPr>
      <w:tblGrid>
        <w:gridCol w:w="9287"/>
      </w:tblGrid>
      <w:tr w:rsidR="003F0F0D" w:rsidRPr="00B620A6" w14:paraId="6FCE96B1" w14:textId="77777777" w:rsidTr="003F0F0D">
        <w:tc>
          <w:tcPr>
            <w:tcW w:w="9287" w:type="dxa"/>
          </w:tcPr>
          <w:p w14:paraId="5BD6FE38" w14:textId="77777777" w:rsidR="003F0F0D" w:rsidRPr="00B620A6" w:rsidRDefault="003F0F0D" w:rsidP="0025593D">
            <w:pPr>
              <w:overflowPunct w:val="0"/>
              <w:adjustRightInd w:val="0"/>
              <w:snapToGrid w:val="0"/>
              <w:spacing w:beforeLines="50" w:before="120" w:line="300" w:lineRule="auto"/>
              <w:jc w:val="both"/>
              <w:rPr>
                <w:rFonts w:ascii="Times New Roman" w:hAnsi="Times New Roman" w:cs="Times New Roman"/>
                <w:snapToGrid w:val="0"/>
                <w:sz w:val="21"/>
                <w:szCs w:val="21"/>
                <w:lang w:eastAsia="zh-CN"/>
              </w:rPr>
            </w:pPr>
            <w:r w:rsidRPr="0025593D">
              <w:rPr>
                <w:rFonts w:ascii="Times New Roman" w:eastAsia="宋体" w:hAnsi="Times New Roman" w:cs="宋体"/>
                <w:sz w:val="20"/>
                <w:lang w:eastAsia="zh-CN"/>
              </w:rPr>
              <w:t>除非显示当前有效的</w:t>
            </w:r>
            <w:r w:rsidRPr="0025593D">
              <w:rPr>
                <w:rFonts w:ascii="Times New Roman" w:eastAsia="宋体" w:hAnsi="Times New Roman" w:cs="宋体"/>
                <w:sz w:val="20"/>
                <w:lang w:eastAsia="zh-CN"/>
              </w:rPr>
              <w:t>OMB</w:t>
            </w:r>
            <w:r w:rsidRPr="0025593D">
              <w:rPr>
                <w:rFonts w:ascii="Times New Roman" w:eastAsia="宋体" w:hAnsi="Times New Roman" w:cs="宋体"/>
                <w:sz w:val="20"/>
                <w:lang w:eastAsia="zh-CN"/>
              </w:rPr>
              <w:t>控制编号，否则不需要机构进行或发起信息收集，也不需要任何人针对信息收集给予回应。本次信息收集的</w:t>
            </w:r>
            <w:r w:rsidRPr="0025593D">
              <w:rPr>
                <w:rFonts w:ascii="Times New Roman" w:eastAsia="宋体" w:hAnsi="Times New Roman" w:cs="宋体"/>
                <w:sz w:val="20"/>
                <w:lang w:eastAsia="zh-CN"/>
              </w:rPr>
              <w:t>OMB</w:t>
            </w:r>
            <w:r w:rsidRPr="0025593D">
              <w:rPr>
                <w:rFonts w:ascii="Times New Roman" w:eastAsia="宋体" w:hAnsi="Times New Roman" w:cs="宋体"/>
                <w:sz w:val="20"/>
                <w:lang w:eastAsia="zh-CN"/>
              </w:rPr>
              <w:t>控制编号为</w:t>
            </w:r>
            <w:r w:rsidRPr="0025593D">
              <w:rPr>
                <w:rFonts w:ascii="Times New Roman" w:eastAsia="宋体" w:hAnsi="Times New Roman" w:cs="宋体"/>
                <w:sz w:val="20"/>
                <w:lang w:eastAsia="zh-CN"/>
              </w:rPr>
              <w:t>0910-0756</w:t>
            </w:r>
            <w:r w:rsidRPr="0025593D">
              <w:rPr>
                <w:rFonts w:ascii="Times New Roman" w:eastAsia="宋体" w:hAnsi="Times New Roman" w:cs="宋体"/>
                <w:sz w:val="20"/>
                <w:lang w:eastAsia="zh-CN"/>
              </w:rPr>
              <w:t>（失效日期为</w:t>
            </w:r>
            <w:r w:rsidRPr="0025593D">
              <w:rPr>
                <w:rFonts w:ascii="Times New Roman" w:eastAsia="宋体" w:hAnsi="Times New Roman" w:cs="宋体"/>
                <w:sz w:val="20"/>
                <w:lang w:eastAsia="zh-CN"/>
              </w:rPr>
              <w:t>2020</w:t>
            </w:r>
            <w:r w:rsidRPr="0025593D">
              <w:rPr>
                <w:rFonts w:ascii="Times New Roman" w:eastAsia="宋体" w:hAnsi="Times New Roman" w:cs="宋体"/>
                <w:sz w:val="20"/>
                <w:lang w:eastAsia="zh-CN"/>
              </w:rPr>
              <w:t>年</w:t>
            </w:r>
            <w:r w:rsidRPr="0025593D">
              <w:rPr>
                <w:rFonts w:ascii="Times New Roman" w:eastAsia="宋体" w:hAnsi="Times New Roman" w:cs="宋体"/>
                <w:sz w:val="20"/>
                <w:lang w:eastAsia="zh-CN"/>
              </w:rPr>
              <w:t>1</w:t>
            </w:r>
            <w:r w:rsidRPr="0025593D">
              <w:rPr>
                <w:rFonts w:ascii="Times New Roman" w:eastAsia="宋体" w:hAnsi="Times New Roman" w:cs="宋体"/>
                <w:sz w:val="20"/>
                <w:lang w:eastAsia="zh-CN"/>
              </w:rPr>
              <w:t>月</w:t>
            </w:r>
            <w:r w:rsidRPr="0025593D">
              <w:rPr>
                <w:rFonts w:ascii="Times New Roman" w:eastAsia="宋体" w:hAnsi="Times New Roman" w:cs="宋体"/>
                <w:sz w:val="20"/>
                <w:lang w:eastAsia="zh-CN"/>
              </w:rPr>
              <w:t>31</w:t>
            </w:r>
            <w:r w:rsidRPr="0025593D">
              <w:rPr>
                <w:rFonts w:ascii="Times New Roman" w:eastAsia="宋体" w:hAnsi="Times New Roman" w:cs="宋体"/>
                <w:sz w:val="20"/>
                <w:lang w:eastAsia="zh-CN"/>
              </w:rPr>
              <w:t>日）。</w:t>
            </w:r>
          </w:p>
          <w:p w14:paraId="61E380BC" w14:textId="77777777" w:rsidR="003F0F0D" w:rsidRPr="00B620A6" w:rsidRDefault="003F0F0D" w:rsidP="0025593D">
            <w:pPr>
              <w:overflowPunct w:val="0"/>
              <w:adjustRightInd w:val="0"/>
              <w:snapToGrid w:val="0"/>
              <w:spacing w:beforeLines="50" w:before="120" w:line="300" w:lineRule="auto"/>
              <w:jc w:val="both"/>
              <w:rPr>
                <w:rFonts w:ascii="Times New Roman" w:hAnsi="Times New Roman" w:cs="Times New Roman"/>
                <w:snapToGrid w:val="0"/>
                <w:sz w:val="21"/>
                <w:szCs w:val="21"/>
                <w:lang w:eastAsia="zh-CN"/>
              </w:rPr>
            </w:pPr>
          </w:p>
        </w:tc>
      </w:tr>
    </w:tbl>
    <w:p w14:paraId="637801CE" w14:textId="77777777" w:rsidR="003F0F0D" w:rsidRDefault="00AF4123" w:rsidP="0025593D">
      <w:pPr>
        <w:pStyle w:val="4"/>
        <w:overflowPunct w:val="0"/>
        <w:adjustRightInd w:val="0"/>
        <w:snapToGrid w:val="0"/>
        <w:spacing w:beforeLines="50" w:before="120" w:line="300" w:lineRule="auto"/>
        <w:ind w:left="0"/>
        <w:jc w:val="both"/>
        <w:rPr>
          <w:rFonts w:eastAsiaTheme="minorEastAsia" w:cs="Times New Roman"/>
          <w:snapToGrid w:val="0"/>
          <w:lang w:eastAsia="zh-CN"/>
        </w:rPr>
      </w:pPr>
      <w:r w:rsidRPr="0025593D">
        <w:rPr>
          <w:rFonts w:eastAsia="宋体" w:cs="宋体"/>
          <w:lang w:eastAsia="zh-CN"/>
        </w:rPr>
        <w:t>参见本</w:t>
      </w:r>
      <w:proofErr w:type="gramStart"/>
      <w:r w:rsidRPr="0025593D">
        <w:rPr>
          <w:rFonts w:eastAsia="宋体" w:cs="宋体"/>
          <w:lang w:eastAsia="zh-CN"/>
        </w:rPr>
        <w:t>指南第</w:t>
      </w:r>
      <w:proofErr w:type="gramEnd"/>
      <w:r w:rsidRPr="0025593D">
        <w:rPr>
          <w:rFonts w:eastAsia="宋体" w:cs="宋体"/>
          <w:lang w:eastAsia="zh-CN"/>
        </w:rPr>
        <w:t>V</w:t>
      </w:r>
      <w:r w:rsidRPr="0025593D">
        <w:rPr>
          <w:rFonts w:eastAsia="宋体" w:cs="宋体"/>
          <w:lang w:eastAsia="zh-CN"/>
        </w:rPr>
        <w:t>节《文书削减法》的其他声明。</w:t>
      </w:r>
    </w:p>
    <w:p w14:paraId="0DEA1F45" w14:textId="77777777" w:rsidR="003F0F0D" w:rsidRDefault="003F0F0D" w:rsidP="0025593D">
      <w:pPr>
        <w:pStyle w:val="4"/>
        <w:overflowPunct w:val="0"/>
        <w:adjustRightInd w:val="0"/>
        <w:snapToGrid w:val="0"/>
        <w:spacing w:beforeLines="50" w:before="120" w:line="300" w:lineRule="auto"/>
        <w:ind w:left="0"/>
        <w:jc w:val="both"/>
        <w:rPr>
          <w:rFonts w:eastAsiaTheme="minorEastAsia" w:cs="Times New Roman"/>
          <w:b w:val="0"/>
          <w:bCs w:val="0"/>
          <w:snapToGrid w:val="0"/>
          <w:lang w:eastAsia="zh-CN"/>
        </w:rPr>
      </w:pPr>
    </w:p>
    <w:p w14:paraId="69BE4EF7" w14:textId="77777777" w:rsidR="003F0F0D" w:rsidRDefault="003F0F0D" w:rsidP="0025593D">
      <w:pPr>
        <w:pStyle w:val="4"/>
        <w:overflowPunct w:val="0"/>
        <w:adjustRightInd w:val="0"/>
        <w:snapToGrid w:val="0"/>
        <w:spacing w:beforeLines="50" w:before="120" w:line="300" w:lineRule="auto"/>
        <w:ind w:left="0"/>
        <w:jc w:val="both"/>
        <w:rPr>
          <w:rFonts w:eastAsiaTheme="minorEastAsia" w:cs="Times New Roman"/>
          <w:b w:val="0"/>
          <w:bCs w:val="0"/>
          <w:snapToGrid w:val="0"/>
          <w:lang w:eastAsia="zh-CN"/>
        </w:rPr>
      </w:pPr>
    </w:p>
    <w:p w14:paraId="44E83CB6" w14:textId="77777777" w:rsidR="003F0F0D" w:rsidRDefault="003F0F0D" w:rsidP="0025593D">
      <w:pPr>
        <w:pStyle w:val="4"/>
        <w:overflowPunct w:val="0"/>
        <w:adjustRightInd w:val="0"/>
        <w:snapToGrid w:val="0"/>
        <w:spacing w:beforeLines="50" w:before="120" w:line="300" w:lineRule="auto"/>
        <w:ind w:left="0"/>
        <w:jc w:val="both"/>
        <w:rPr>
          <w:rFonts w:eastAsiaTheme="minorEastAsia" w:cs="Times New Roman"/>
          <w:b w:val="0"/>
          <w:bCs w:val="0"/>
          <w:snapToGrid w:val="0"/>
          <w:lang w:eastAsia="zh-C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26"/>
      </w:tblGrid>
      <w:tr w:rsidR="003F0F0D" w:rsidRPr="004D3D6A" w14:paraId="5B245B59" w14:textId="77777777" w:rsidTr="003F0F0D">
        <w:tc>
          <w:tcPr>
            <w:tcW w:w="4361" w:type="dxa"/>
            <w:vAlign w:val="center"/>
          </w:tcPr>
          <w:p w14:paraId="1C6DE9F0" w14:textId="77777777" w:rsidR="003F0F0D" w:rsidRPr="004D3D6A" w:rsidRDefault="003F0F0D" w:rsidP="0025593D">
            <w:pPr>
              <w:pStyle w:val="4"/>
              <w:overflowPunct w:val="0"/>
              <w:adjustRightInd w:val="0"/>
              <w:snapToGrid w:val="0"/>
              <w:spacing w:beforeLines="50" w:before="120" w:line="300" w:lineRule="auto"/>
              <w:ind w:left="0"/>
              <w:jc w:val="both"/>
              <w:rPr>
                <w:rFonts w:eastAsiaTheme="minorEastAsia" w:cs="Times New Roman"/>
                <w:b w:val="0"/>
                <w:bCs w:val="0"/>
                <w:snapToGrid w:val="0"/>
                <w:sz w:val="21"/>
                <w:szCs w:val="21"/>
                <w:lang w:eastAsia="zh-CN"/>
              </w:rPr>
            </w:pPr>
            <w:r w:rsidRPr="0025593D">
              <w:rPr>
                <w:rFonts w:eastAsia="宋体" w:cs="宋体"/>
                <w:noProof/>
                <w:sz w:val="20"/>
                <w:lang w:eastAsia="zh-CN"/>
              </w:rPr>
              <w:drawing>
                <wp:inline distT="0" distB="0" distL="0" distR="0" wp14:anchorId="7857C1C6" wp14:editId="59B1D26C">
                  <wp:extent cx="2476500" cy="514350"/>
                  <wp:effectExtent l="0" t="0" r="0" b="0"/>
                  <wp:docPr id="2" name="图片 2"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Food and Drug Administr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514350"/>
                          </a:xfrm>
                          <a:prstGeom prst="rect">
                            <a:avLst/>
                          </a:prstGeom>
                          <a:noFill/>
                          <a:ln>
                            <a:noFill/>
                          </a:ln>
                        </pic:spPr>
                      </pic:pic>
                    </a:graphicData>
                  </a:graphic>
                </wp:inline>
              </w:drawing>
            </w:r>
          </w:p>
        </w:tc>
        <w:tc>
          <w:tcPr>
            <w:tcW w:w="4926" w:type="dxa"/>
          </w:tcPr>
          <w:p w14:paraId="3FB44B2B" w14:textId="77777777" w:rsidR="003F0F0D" w:rsidRPr="004D3D6A" w:rsidRDefault="00BE7FEA" w:rsidP="0025593D">
            <w:pPr>
              <w:pStyle w:val="4"/>
              <w:overflowPunct w:val="0"/>
              <w:adjustRightInd w:val="0"/>
              <w:snapToGrid w:val="0"/>
              <w:spacing w:line="300" w:lineRule="auto"/>
              <w:ind w:left="0"/>
              <w:jc w:val="right"/>
              <w:rPr>
                <w:rFonts w:cs="Times New Roman"/>
                <w:b w:val="0"/>
                <w:bCs w:val="0"/>
                <w:snapToGrid w:val="0"/>
                <w:sz w:val="21"/>
                <w:szCs w:val="21"/>
                <w:lang w:eastAsia="zh-CN"/>
              </w:rPr>
            </w:pPr>
            <w:r w:rsidRPr="0025593D">
              <w:rPr>
                <w:rFonts w:eastAsia="宋体" w:cs="宋体"/>
                <w:sz w:val="20"/>
                <w:lang w:eastAsia="zh-CN"/>
              </w:rPr>
              <w:t>美国卫生与公共服务部</w:t>
            </w:r>
          </w:p>
          <w:p w14:paraId="02B48631" w14:textId="33B45E07" w:rsidR="003F0F0D" w:rsidRPr="004D3D6A" w:rsidRDefault="00E527D6" w:rsidP="0025593D">
            <w:pPr>
              <w:pStyle w:val="4"/>
              <w:overflowPunct w:val="0"/>
              <w:adjustRightInd w:val="0"/>
              <w:snapToGrid w:val="0"/>
              <w:spacing w:line="300" w:lineRule="auto"/>
              <w:ind w:left="0"/>
              <w:jc w:val="right"/>
              <w:rPr>
                <w:rFonts w:eastAsiaTheme="minorEastAsia" w:cs="Times New Roman"/>
                <w:snapToGrid w:val="0"/>
                <w:sz w:val="21"/>
                <w:szCs w:val="21"/>
                <w:lang w:eastAsia="zh-CN"/>
              </w:rPr>
            </w:pPr>
            <w:r>
              <w:rPr>
                <w:rFonts w:eastAsia="宋体" w:cs="宋体"/>
                <w:sz w:val="20"/>
                <w:lang w:eastAsia="zh-CN"/>
              </w:rPr>
              <w:t>美国食品药品监督管理局</w:t>
            </w:r>
          </w:p>
          <w:p w14:paraId="628CC9E9" w14:textId="29880C89" w:rsidR="003F0F0D" w:rsidRPr="004D3D6A" w:rsidRDefault="00821502" w:rsidP="0025593D">
            <w:pPr>
              <w:pStyle w:val="4"/>
              <w:overflowPunct w:val="0"/>
              <w:adjustRightInd w:val="0"/>
              <w:snapToGrid w:val="0"/>
              <w:spacing w:line="300" w:lineRule="auto"/>
              <w:ind w:left="0"/>
              <w:jc w:val="right"/>
              <w:rPr>
                <w:rFonts w:eastAsiaTheme="minorEastAsia" w:cs="Times New Roman"/>
                <w:snapToGrid w:val="0"/>
                <w:sz w:val="21"/>
                <w:szCs w:val="21"/>
                <w:lang w:eastAsia="zh-CN"/>
              </w:rPr>
            </w:pPr>
            <w:r>
              <w:rPr>
                <w:rFonts w:eastAsia="宋体" w:cs="宋体"/>
                <w:sz w:val="20"/>
                <w:lang w:eastAsia="zh-CN"/>
              </w:rPr>
              <w:t>医疗器械和辐射健康中心</w:t>
            </w:r>
          </w:p>
          <w:p w14:paraId="4E2ACDC2" w14:textId="63559D03" w:rsidR="003F0F0D" w:rsidRPr="004D3D6A" w:rsidRDefault="00821502" w:rsidP="0025593D">
            <w:pPr>
              <w:pStyle w:val="4"/>
              <w:overflowPunct w:val="0"/>
              <w:adjustRightInd w:val="0"/>
              <w:snapToGrid w:val="0"/>
              <w:spacing w:line="300" w:lineRule="auto"/>
              <w:ind w:left="0"/>
              <w:jc w:val="right"/>
              <w:rPr>
                <w:rFonts w:eastAsiaTheme="minorEastAsia" w:cs="Times New Roman"/>
                <w:b w:val="0"/>
                <w:bCs w:val="0"/>
                <w:snapToGrid w:val="0"/>
                <w:sz w:val="21"/>
                <w:szCs w:val="21"/>
                <w:lang w:eastAsia="zh-CN"/>
              </w:rPr>
            </w:pPr>
            <w:r>
              <w:rPr>
                <w:rFonts w:eastAsia="宋体" w:cs="宋体"/>
                <w:sz w:val="20"/>
                <w:lang w:eastAsia="zh-CN"/>
              </w:rPr>
              <w:t>生物制品评价与研究中心</w:t>
            </w:r>
          </w:p>
        </w:tc>
      </w:tr>
    </w:tbl>
    <w:p w14:paraId="1CD1574D" w14:textId="77777777" w:rsidR="003F0F0D" w:rsidRDefault="003F0F0D" w:rsidP="0025593D">
      <w:pPr>
        <w:pStyle w:val="4"/>
        <w:overflowPunct w:val="0"/>
        <w:adjustRightInd w:val="0"/>
        <w:snapToGrid w:val="0"/>
        <w:spacing w:beforeLines="50" w:before="120" w:line="300" w:lineRule="auto"/>
        <w:ind w:left="0"/>
        <w:jc w:val="both"/>
        <w:rPr>
          <w:rFonts w:eastAsiaTheme="minorEastAsia" w:cs="Times New Roman"/>
          <w:b w:val="0"/>
          <w:bCs w:val="0"/>
          <w:snapToGrid w:val="0"/>
          <w:lang w:eastAsia="zh-CN"/>
        </w:rPr>
      </w:pPr>
    </w:p>
    <w:p w14:paraId="260EE304" w14:textId="77777777" w:rsidR="003F0F0D" w:rsidRDefault="003F0F0D"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b/>
          <w:lang w:eastAsia="zh-CN"/>
        </w:rPr>
        <w:br w:type="page"/>
      </w:r>
    </w:p>
    <w:p w14:paraId="2427D337" w14:textId="77777777" w:rsidR="00C6720C" w:rsidRPr="003F0F0D" w:rsidRDefault="00AF4123" w:rsidP="0025593D">
      <w:pPr>
        <w:overflowPunct w:val="0"/>
        <w:adjustRightInd w:val="0"/>
        <w:snapToGrid w:val="0"/>
        <w:spacing w:beforeLines="50" w:before="120" w:line="300" w:lineRule="auto"/>
        <w:jc w:val="center"/>
        <w:rPr>
          <w:rFonts w:ascii="Times New Roman" w:eastAsia="Times New Roman" w:hAnsi="Times New Roman" w:cs="Times New Roman"/>
          <w:snapToGrid w:val="0"/>
          <w:sz w:val="44"/>
          <w:szCs w:val="44"/>
        </w:rPr>
      </w:pPr>
      <w:proofErr w:type="spellStart"/>
      <w:r w:rsidRPr="0025593D">
        <w:rPr>
          <w:rFonts w:ascii="Times New Roman" w:eastAsia="宋体" w:hAnsi="Times New Roman" w:cs="宋体"/>
          <w:b/>
          <w:sz w:val="44"/>
        </w:rPr>
        <w:lastRenderedPageBreak/>
        <w:t>前言</w:t>
      </w:r>
      <w:proofErr w:type="spellEnd"/>
    </w:p>
    <w:p w14:paraId="26DEB8C1" w14:textId="77777777" w:rsidR="003F0F0D"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32"/>
          <w:szCs w:val="32"/>
        </w:rPr>
      </w:pPr>
      <w:proofErr w:type="spellStart"/>
      <w:r w:rsidRPr="0025593D">
        <w:rPr>
          <w:rFonts w:ascii="Times New Roman" w:eastAsia="宋体" w:hAnsi="Times New Roman" w:cs="宋体"/>
          <w:b/>
          <w:sz w:val="32"/>
        </w:rPr>
        <w:t>公众意见</w:t>
      </w:r>
      <w:proofErr w:type="spellEnd"/>
    </w:p>
    <w:p w14:paraId="49627A70" w14:textId="4D1CB530" w:rsidR="003F0F0D" w:rsidRDefault="00D72B7D"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D72B7D">
        <w:rPr>
          <w:rFonts w:ascii="Times New Roman" w:eastAsia="宋体" w:hAnsi="Times New Roman" w:cs="宋体" w:hint="eastAsia"/>
          <w:sz w:val="24"/>
        </w:rPr>
        <w:t>电子版意见和建议可随时提交至</w:t>
      </w:r>
      <w:r w:rsidRPr="00D72B7D">
        <w:rPr>
          <w:rFonts w:ascii="Times New Roman" w:eastAsia="宋体" w:hAnsi="Times New Roman" w:cs="宋体" w:hint="eastAsia"/>
          <w:sz w:val="24"/>
        </w:rPr>
        <w:t>http://www.regulations.gov</w:t>
      </w:r>
      <w:r w:rsidRPr="00D72B7D">
        <w:rPr>
          <w:rFonts w:ascii="Times New Roman" w:eastAsia="宋体" w:hAnsi="Times New Roman" w:cs="宋体" w:hint="eastAsia"/>
          <w:sz w:val="24"/>
        </w:rPr>
        <w:t>，供</w:t>
      </w:r>
      <w:r w:rsidRPr="00D72B7D">
        <w:rPr>
          <w:rFonts w:ascii="Times New Roman" w:eastAsia="宋体" w:hAnsi="Times New Roman" w:cs="宋体" w:hint="eastAsia"/>
          <w:sz w:val="24"/>
        </w:rPr>
        <w:t>FDA</w:t>
      </w:r>
      <w:r w:rsidRPr="00D72B7D">
        <w:rPr>
          <w:rFonts w:ascii="Times New Roman" w:eastAsia="宋体" w:hAnsi="Times New Roman" w:cs="宋体" w:hint="eastAsia"/>
          <w:sz w:val="24"/>
        </w:rPr>
        <w:t>审议。可将书面意见提交至：</w:t>
      </w:r>
      <w:r w:rsidR="00E527D6">
        <w:rPr>
          <w:rFonts w:ascii="Times New Roman" w:eastAsia="宋体" w:hAnsi="Times New Roman" w:cs="宋体" w:hint="eastAsia"/>
          <w:sz w:val="24"/>
        </w:rPr>
        <w:t>美国食品药品监督管理局</w:t>
      </w:r>
      <w:r w:rsidRPr="00D72B7D">
        <w:rPr>
          <w:rFonts w:ascii="Times New Roman" w:eastAsia="宋体" w:hAnsi="Times New Roman" w:cs="宋体" w:hint="eastAsia"/>
          <w:sz w:val="24"/>
        </w:rPr>
        <w:t>备案文件管理部</w:t>
      </w:r>
      <w:r w:rsidR="0086398D">
        <w:rPr>
          <w:rFonts w:ascii="Times New Roman" w:eastAsia="宋体" w:hAnsi="Times New Roman" w:cs="宋体" w:hint="eastAsia"/>
          <w:sz w:val="24"/>
        </w:rPr>
        <w:t>，</w:t>
      </w:r>
      <w:r w:rsidR="0086398D" w:rsidRPr="0086398D">
        <w:rPr>
          <w:rFonts w:ascii="Times New Roman" w:eastAsia="宋体" w:hAnsi="Times New Roman" w:cs="宋体" w:hint="eastAsia"/>
          <w:sz w:val="24"/>
        </w:rPr>
        <w:t>地址为</w:t>
      </w:r>
      <w:r w:rsidR="0086398D" w:rsidRPr="0086398D">
        <w:rPr>
          <w:rFonts w:ascii="Times New Roman" w:eastAsia="宋体" w:hAnsi="Times New Roman" w:cs="宋体" w:hint="eastAsia"/>
          <w:sz w:val="24"/>
        </w:rPr>
        <w:t>5630 Fishers Lane, Room 1061, (HFA-305), Rockville, MD 20852</w:t>
      </w:r>
      <w:r w:rsidR="0086398D" w:rsidRPr="0086398D">
        <w:rPr>
          <w:rFonts w:ascii="Times New Roman" w:eastAsia="宋体" w:hAnsi="Times New Roman" w:cs="宋体" w:hint="eastAsia"/>
          <w:sz w:val="24"/>
        </w:rPr>
        <w:t>。</w:t>
      </w:r>
      <w:r w:rsidRPr="00D72B7D">
        <w:rPr>
          <w:rFonts w:ascii="Times New Roman" w:eastAsia="宋体" w:hAnsi="Times New Roman" w:cs="宋体" w:hint="eastAsia"/>
          <w:sz w:val="24"/>
        </w:rPr>
        <w:t>所有意见或建议均应注明备案文件编号</w:t>
      </w:r>
      <w:r w:rsidRPr="00D72B7D">
        <w:rPr>
          <w:rFonts w:ascii="Times New Roman" w:eastAsia="宋体" w:hAnsi="Times New Roman" w:cs="宋体" w:hint="eastAsia"/>
          <w:sz w:val="24"/>
        </w:rPr>
        <w:t>FDA-2018-D-</w:t>
      </w:r>
      <w:r w:rsidR="00841B6F">
        <w:rPr>
          <w:rFonts w:ascii="Times New Roman" w:eastAsia="宋体" w:hAnsi="Times New Roman" w:cs="宋体" w:hint="eastAsia"/>
          <w:sz w:val="24"/>
          <w:lang w:eastAsia="zh-CN"/>
        </w:rPr>
        <w:t>1774</w:t>
      </w:r>
      <w:r w:rsidRPr="00D72B7D">
        <w:rPr>
          <w:rFonts w:ascii="Times New Roman" w:eastAsia="宋体" w:hAnsi="Times New Roman" w:cs="宋体" w:hint="eastAsia"/>
          <w:sz w:val="24"/>
        </w:rPr>
        <w:t>。</w:t>
      </w:r>
      <w:r w:rsidRPr="00D72B7D">
        <w:rPr>
          <w:rFonts w:ascii="Times New Roman" w:eastAsia="宋体" w:hAnsi="Times New Roman" w:cs="宋体" w:hint="eastAsia"/>
          <w:sz w:val="24"/>
          <w:lang w:eastAsia="zh-CN"/>
        </w:rPr>
        <w:t>下次修订或更新本文件时，</w:t>
      </w:r>
      <w:r w:rsidRPr="00D72B7D">
        <w:rPr>
          <w:rFonts w:ascii="Times New Roman" w:eastAsia="宋体" w:hAnsi="Times New Roman" w:cs="宋体" w:hint="eastAsia"/>
          <w:sz w:val="24"/>
          <w:lang w:eastAsia="zh-CN"/>
        </w:rPr>
        <w:t>FDA</w:t>
      </w:r>
      <w:r>
        <w:rPr>
          <w:rFonts w:ascii="Times New Roman" w:eastAsia="宋体" w:hAnsi="Times New Roman" w:cs="宋体" w:hint="eastAsia"/>
          <w:sz w:val="24"/>
          <w:lang w:eastAsia="zh-CN"/>
        </w:rPr>
        <w:t>将考虑实施该意见</w:t>
      </w:r>
      <w:r w:rsidR="00AF4123" w:rsidRPr="0025593D">
        <w:rPr>
          <w:rFonts w:ascii="Times New Roman" w:eastAsia="宋体" w:hAnsi="Times New Roman" w:cs="宋体"/>
          <w:sz w:val="24"/>
          <w:lang w:eastAsia="zh-CN"/>
        </w:rPr>
        <w:t>。</w:t>
      </w:r>
    </w:p>
    <w:p w14:paraId="61FFE89C" w14:textId="77777777" w:rsidR="003F0F0D"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32"/>
          <w:szCs w:val="32"/>
          <w:lang w:eastAsia="zh-CN"/>
        </w:rPr>
      </w:pPr>
      <w:r w:rsidRPr="0025593D">
        <w:rPr>
          <w:rFonts w:ascii="Times New Roman" w:eastAsia="宋体" w:hAnsi="Times New Roman" w:cs="宋体"/>
          <w:b/>
          <w:sz w:val="32"/>
          <w:lang w:eastAsia="zh-CN"/>
        </w:rPr>
        <w:t>更多副本</w:t>
      </w:r>
    </w:p>
    <w:p w14:paraId="318BA547"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sz w:val="28"/>
          <w:szCs w:val="28"/>
          <w:lang w:eastAsia="zh-CN"/>
        </w:rPr>
      </w:pPr>
      <w:r w:rsidRPr="0025593D">
        <w:rPr>
          <w:rFonts w:eastAsia="宋体" w:cs="宋体"/>
          <w:sz w:val="28"/>
          <w:lang w:eastAsia="zh-CN"/>
        </w:rPr>
        <w:t>CDRH</w:t>
      </w:r>
    </w:p>
    <w:p w14:paraId="55507141" w14:textId="413F5E20"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更多副本可通过互联网获得。也可以通过电子邮件发送请求至</w:t>
      </w:r>
      <w:r w:rsidR="0086398D">
        <w:fldChar w:fldCharType="begin"/>
      </w:r>
      <w:r w:rsidR="0086398D">
        <w:rPr>
          <w:lang w:eastAsia="zh-CN"/>
        </w:rPr>
        <w:instrText xml:space="preserve"> HYPERLINK "mailto:CDRH-Guidance@fda.hhs.gov" \h </w:instrText>
      </w:r>
      <w:r w:rsidR="0086398D">
        <w:fldChar w:fldCharType="separate"/>
      </w:r>
      <w:r w:rsidRPr="0025593D">
        <w:rPr>
          <w:rFonts w:ascii="Times New Roman" w:eastAsia="宋体" w:hAnsi="Times New Roman" w:cs="宋体"/>
          <w:snapToGrid w:val="0"/>
          <w:color w:val="0000FF"/>
          <w:sz w:val="24"/>
          <w:szCs w:val="24"/>
          <w:u w:val="single" w:color="0000FF"/>
          <w:lang w:eastAsia="zh-CN"/>
        </w:rPr>
        <w:t>CDRH-Guidance@fda.hhs.gov</w:t>
      </w:r>
      <w:r w:rsidR="0086398D">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获取本指南的副本。请使用文件编号</w:t>
      </w:r>
      <w:r w:rsidRPr="0025593D">
        <w:rPr>
          <w:rFonts w:ascii="Times New Roman" w:eastAsia="宋体" w:hAnsi="Times New Roman" w:cs="宋体"/>
          <w:sz w:val="24"/>
          <w:lang w:eastAsia="zh-CN"/>
        </w:rPr>
        <w:t>1677</w:t>
      </w:r>
      <w:r w:rsidRPr="0025593D">
        <w:rPr>
          <w:rFonts w:ascii="Times New Roman" w:eastAsia="宋体" w:hAnsi="Times New Roman" w:cs="宋体"/>
          <w:sz w:val="24"/>
          <w:lang w:eastAsia="zh-CN"/>
        </w:rPr>
        <w:t>，注明所要求获取的指南。</w:t>
      </w:r>
    </w:p>
    <w:p w14:paraId="0A15AA00"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sz w:val="28"/>
          <w:szCs w:val="28"/>
          <w:lang w:eastAsia="zh-CN"/>
        </w:rPr>
      </w:pPr>
      <w:r w:rsidRPr="0025593D">
        <w:rPr>
          <w:rFonts w:eastAsia="宋体" w:cs="宋体"/>
          <w:sz w:val="28"/>
          <w:lang w:eastAsia="zh-CN"/>
        </w:rPr>
        <w:t>CBER</w:t>
      </w:r>
    </w:p>
    <w:p w14:paraId="7C277E3D" w14:textId="75471F2E"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rPr>
        <w:t>可以提交书面申请至如下地址获得本指南的更多副本：生物制品评价与研究中心（</w:t>
      </w:r>
      <w:r w:rsidRPr="0025593D">
        <w:rPr>
          <w:rFonts w:ascii="Times New Roman" w:eastAsia="宋体" w:hAnsi="Times New Roman" w:cs="宋体"/>
          <w:sz w:val="24"/>
        </w:rPr>
        <w:t>CBER</w:t>
      </w:r>
      <w:r w:rsidRPr="0025593D">
        <w:rPr>
          <w:rFonts w:ascii="Times New Roman" w:eastAsia="宋体" w:hAnsi="Times New Roman" w:cs="宋体"/>
          <w:sz w:val="24"/>
        </w:rPr>
        <w:t>），</w:t>
      </w:r>
      <w:r w:rsidR="00821502">
        <w:rPr>
          <w:rFonts w:ascii="Times New Roman" w:eastAsia="宋体" w:hAnsi="Times New Roman" w:cs="宋体"/>
          <w:sz w:val="24"/>
        </w:rPr>
        <w:t>交流、外联和发展办公室</w:t>
      </w:r>
      <w:r w:rsidRPr="0025593D">
        <w:rPr>
          <w:rFonts w:ascii="Times New Roman" w:eastAsia="宋体" w:hAnsi="Times New Roman" w:cs="宋体"/>
          <w:sz w:val="24"/>
        </w:rPr>
        <w:t>（</w:t>
      </w:r>
      <w:r w:rsidRPr="0025593D">
        <w:rPr>
          <w:rFonts w:ascii="Times New Roman" w:eastAsia="宋体" w:hAnsi="Times New Roman" w:cs="宋体"/>
          <w:sz w:val="24"/>
        </w:rPr>
        <w:t>OCOD</w:t>
      </w:r>
      <w:r w:rsidR="0086398D">
        <w:rPr>
          <w:rFonts w:ascii="Times New Roman" w:eastAsia="宋体" w:hAnsi="Times New Roman" w:cs="宋体"/>
          <w:sz w:val="24"/>
        </w:rPr>
        <w:t>），地址为</w:t>
      </w:r>
      <w:r w:rsidRPr="0025593D">
        <w:rPr>
          <w:rFonts w:ascii="Times New Roman" w:eastAsia="宋体" w:hAnsi="Times New Roman" w:cs="宋体"/>
          <w:sz w:val="24"/>
        </w:rPr>
        <w:t>10903 New Hampshire Ave., Bldg. 71, Room 3128, Silver Spring, MD 20993-0002</w:t>
      </w:r>
      <w:r w:rsidRPr="0025593D">
        <w:rPr>
          <w:rFonts w:ascii="Times New Roman" w:eastAsia="宋体" w:hAnsi="Times New Roman" w:cs="宋体"/>
          <w:sz w:val="24"/>
        </w:rPr>
        <w:t>，或致电</w:t>
      </w:r>
      <w:r w:rsidRPr="0025593D">
        <w:rPr>
          <w:rFonts w:ascii="Times New Roman" w:eastAsia="宋体" w:hAnsi="Times New Roman" w:cs="宋体"/>
          <w:sz w:val="24"/>
        </w:rPr>
        <w:t>1-800-835-4709</w:t>
      </w:r>
      <w:r w:rsidRPr="0025593D">
        <w:rPr>
          <w:rFonts w:ascii="Times New Roman" w:eastAsia="宋体" w:hAnsi="Times New Roman" w:cs="宋体"/>
          <w:sz w:val="24"/>
        </w:rPr>
        <w:t>或</w:t>
      </w:r>
      <w:r w:rsidRPr="0025593D">
        <w:rPr>
          <w:rFonts w:ascii="Times New Roman" w:eastAsia="宋体" w:hAnsi="Times New Roman" w:cs="宋体"/>
          <w:sz w:val="24"/>
        </w:rPr>
        <w:t>240-402- 8010</w:t>
      </w:r>
      <w:r w:rsidRPr="0025593D">
        <w:rPr>
          <w:rFonts w:ascii="Times New Roman" w:eastAsia="宋体" w:hAnsi="Times New Roman" w:cs="宋体"/>
          <w:sz w:val="24"/>
        </w:rPr>
        <w:t>，或发送电子邮件至</w:t>
      </w:r>
      <w:hyperlink r:id="rId10">
        <w:r w:rsidRPr="0025593D">
          <w:rPr>
            <w:rFonts w:ascii="Times New Roman" w:eastAsia="宋体" w:hAnsi="Times New Roman" w:cs="宋体"/>
            <w:snapToGrid w:val="0"/>
            <w:color w:val="0000FF"/>
            <w:sz w:val="24"/>
            <w:szCs w:val="24"/>
            <w:u w:val="single" w:color="0000FF"/>
          </w:rPr>
          <w:t>ocod@fda.hhs.gov</w:t>
        </w:r>
      </w:hyperlink>
      <w:r w:rsidRPr="0025593D">
        <w:rPr>
          <w:rFonts w:ascii="Times New Roman" w:eastAsia="宋体" w:hAnsi="Times New Roman" w:cs="宋体"/>
          <w:sz w:val="24"/>
        </w:rPr>
        <w:t>，或登录网址：</w:t>
      </w:r>
      <w:r w:rsidRPr="0025593D">
        <w:rPr>
          <w:rFonts w:ascii="Times New Roman" w:eastAsia="宋体" w:hAnsi="Times New Roman" w:cs="宋体"/>
          <w:color w:val="0000FF"/>
          <w:sz w:val="24"/>
          <w:u w:val="single"/>
        </w:rPr>
        <w:t>https://www.fda.gov/vaccines-blood- biologics/guidance-compliance-regulatory-information-biologics/biologics-guidances</w:t>
      </w:r>
      <w:r w:rsidRPr="0025593D">
        <w:rPr>
          <w:rFonts w:ascii="Times New Roman" w:eastAsia="宋体" w:hAnsi="Times New Roman" w:cs="宋体"/>
          <w:sz w:val="24"/>
        </w:rPr>
        <w:t>。</w:t>
      </w:r>
    </w:p>
    <w:p w14:paraId="1222EBDD" w14:textId="77777777" w:rsidR="003F0F0D" w:rsidRDefault="003F0F0D"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rPr>
        <w:br w:type="page"/>
      </w:r>
    </w:p>
    <w:p w14:paraId="60BF40F2" w14:textId="77777777" w:rsidR="00C6720C" w:rsidRPr="00126BCC" w:rsidRDefault="00AF4123" w:rsidP="0025593D">
      <w:pPr>
        <w:pStyle w:val="11"/>
        <w:overflowPunct w:val="0"/>
        <w:jc w:val="center"/>
      </w:pPr>
      <w:bookmarkStart w:id="0" w:name="_Toc91866568"/>
      <w:proofErr w:type="spellStart"/>
      <w:r w:rsidRPr="0025593D">
        <w:rPr>
          <w:rFonts w:eastAsia="宋体" w:cs="宋体"/>
        </w:rPr>
        <w:lastRenderedPageBreak/>
        <w:t>目录</w:t>
      </w:r>
      <w:bookmarkEnd w:id="0"/>
      <w:proofErr w:type="spellEnd"/>
    </w:p>
    <w:p w14:paraId="242B5E94" w14:textId="77777777" w:rsidR="0025593D" w:rsidRDefault="0025593D" w:rsidP="0025593D">
      <w:pPr>
        <w:pStyle w:val="10"/>
        <w:tabs>
          <w:tab w:val="right" w:leader="dot" w:pos="9061"/>
        </w:tabs>
        <w:overflowPunct w:val="0"/>
        <w:spacing w:before="36"/>
        <w:rPr>
          <w:rFonts w:asciiTheme="minorHAnsi" w:eastAsiaTheme="minorEastAsia" w:hAnsiTheme="minorHAnsi"/>
          <w:noProof/>
          <w:kern w:val="2"/>
          <w:lang w:eastAsia="zh-CN"/>
        </w:rPr>
      </w:pPr>
      <w:r>
        <w:rPr>
          <w:rFonts w:eastAsia="Times New Roman" w:cs="Times New Roman"/>
          <w:snapToGrid w:val="0"/>
          <w:szCs w:val="21"/>
          <w:lang w:eastAsia="zh-CN"/>
        </w:rPr>
        <w:fldChar w:fldCharType="begin"/>
      </w:r>
      <w:r>
        <w:rPr>
          <w:rFonts w:eastAsia="Times New Roman" w:cs="Times New Roman"/>
          <w:snapToGrid w:val="0"/>
          <w:szCs w:val="21"/>
          <w:lang w:eastAsia="zh-CN"/>
        </w:rPr>
        <w:instrText xml:space="preserve"> TOC \h \z \t "样式1,1,样式2,2,样式3,3" </w:instrText>
      </w:r>
      <w:r>
        <w:rPr>
          <w:rFonts w:eastAsia="Times New Roman" w:cs="Times New Roman"/>
          <w:snapToGrid w:val="0"/>
          <w:szCs w:val="21"/>
          <w:lang w:eastAsia="zh-CN"/>
        </w:rPr>
        <w:fldChar w:fldCharType="separate"/>
      </w:r>
      <w:hyperlink w:anchor="_Toc91866568" w:history="1">
        <w:r w:rsidRPr="00C56E6A">
          <w:rPr>
            <w:rStyle w:val="a9"/>
            <w:rFonts w:cs="宋体" w:hint="eastAsia"/>
            <w:noProof/>
          </w:rPr>
          <w:t>目录</w:t>
        </w:r>
        <w:r>
          <w:rPr>
            <w:noProof/>
            <w:webHidden/>
          </w:rPr>
          <w:tab/>
        </w:r>
        <w:r>
          <w:rPr>
            <w:noProof/>
            <w:webHidden/>
          </w:rPr>
          <w:fldChar w:fldCharType="begin"/>
        </w:r>
        <w:r>
          <w:rPr>
            <w:noProof/>
            <w:webHidden/>
          </w:rPr>
          <w:instrText xml:space="preserve"> PAGEREF _Toc91866568 \h </w:instrText>
        </w:r>
        <w:r>
          <w:rPr>
            <w:noProof/>
            <w:webHidden/>
          </w:rPr>
        </w:r>
        <w:r>
          <w:rPr>
            <w:noProof/>
            <w:webHidden/>
          </w:rPr>
          <w:fldChar w:fldCharType="separate"/>
        </w:r>
        <w:r>
          <w:rPr>
            <w:noProof/>
            <w:webHidden/>
          </w:rPr>
          <w:t>3</w:t>
        </w:r>
        <w:r>
          <w:rPr>
            <w:noProof/>
            <w:webHidden/>
          </w:rPr>
          <w:fldChar w:fldCharType="end"/>
        </w:r>
      </w:hyperlink>
    </w:p>
    <w:p w14:paraId="2ED8255D" w14:textId="77777777" w:rsidR="0025593D" w:rsidRDefault="00E34D76" w:rsidP="0025593D">
      <w:pPr>
        <w:pStyle w:val="10"/>
        <w:tabs>
          <w:tab w:val="left" w:pos="630"/>
          <w:tab w:val="right" w:leader="dot" w:pos="9061"/>
        </w:tabs>
        <w:overflowPunct w:val="0"/>
        <w:spacing w:before="36"/>
        <w:rPr>
          <w:rFonts w:asciiTheme="minorHAnsi" w:eastAsiaTheme="minorEastAsia" w:hAnsiTheme="minorHAnsi"/>
          <w:noProof/>
          <w:kern w:val="2"/>
          <w:lang w:eastAsia="zh-CN"/>
        </w:rPr>
      </w:pPr>
      <w:hyperlink w:anchor="_Toc91866569" w:history="1">
        <w:r w:rsidR="0025593D" w:rsidRPr="00C56E6A">
          <w:rPr>
            <w:rStyle w:val="a9"/>
            <w:rFonts w:cs="宋体"/>
            <w:noProof/>
            <w:lang w:eastAsia="zh-CN"/>
          </w:rPr>
          <w:t>I.</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引言</w:t>
        </w:r>
        <w:r w:rsidR="0025593D" w:rsidRPr="00C56E6A">
          <w:rPr>
            <w:rStyle w:val="a9"/>
            <w:rFonts w:cs="宋体"/>
            <w:noProof/>
            <w:vertAlign w:val="superscript"/>
            <w:lang w:eastAsia="zh-CN"/>
          </w:rPr>
          <w:t>1</w:t>
        </w:r>
        <w:r w:rsidR="0025593D">
          <w:rPr>
            <w:noProof/>
            <w:webHidden/>
          </w:rPr>
          <w:tab/>
        </w:r>
        <w:r w:rsidR="0025593D">
          <w:rPr>
            <w:noProof/>
            <w:webHidden/>
          </w:rPr>
          <w:fldChar w:fldCharType="begin"/>
        </w:r>
        <w:r w:rsidR="0025593D">
          <w:rPr>
            <w:noProof/>
            <w:webHidden/>
          </w:rPr>
          <w:instrText xml:space="preserve"> PAGEREF _Toc91866569 \h </w:instrText>
        </w:r>
        <w:r w:rsidR="0025593D">
          <w:rPr>
            <w:noProof/>
            <w:webHidden/>
          </w:rPr>
        </w:r>
        <w:r w:rsidR="0025593D">
          <w:rPr>
            <w:noProof/>
            <w:webHidden/>
          </w:rPr>
          <w:fldChar w:fldCharType="separate"/>
        </w:r>
        <w:r w:rsidR="0025593D">
          <w:rPr>
            <w:noProof/>
            <w:webHidden/>
          </w:rPr>
          <w:t>1</w:t>
        </w:r>
        <w:r w:rsidR="0025593D">
          <w:rPr>
            <w:noProof/>
            <w:webHidden/>
          </w:rPr>
          <w:fldChar w:fldCharType="end"/>
        </w:r>
      </w:hyperlink>
    </w:p>
    <w:p w14:paraId="351E3335" w14:textId="77777777" w:rsidR="0025593D" w:rsidRDefault="00E34D76" w:rsidP="0025593D">
      <w:pPr>
        <w:pStyle w:val="10"/>
        <w:tabs>
          <w:tab w:val="left" w:pos="630"/>
          <w:tab w:val="right" w:leader="dot" w:pos="9061"/>
        </w:tabs>
        <w:overflowPunct w:val="0"/>
        <w:spacing w:before="36"/>
        <w:rPr>
          <w:rFonts w:asciiTheme="minorHAnsi" w:eastAsiaTheme="minorEastAsia" w:hAnsiTheme="minorHAnsi"/>
          <w:noProof/>
          <w:kern w:val="2"/>
          <w:lang w:eastAsia="zh-CN"/>
        </w:rPr>
      </w:pPr>
      <w:hyperlink w:anchor="_Toc91866570" w:history="1">
        <w:r w:rsidR="0025593D" w:rsidRPr="00C56E6A">
          <w:rPr>
            <w:rStyle w:val="a9"/>
            <w:rFonts w:cs="宋体"/>
            <w:noProof/>
            <w:lang w:eastAsia="zh-CN"/>
          </w:rPr>
          <w:t>II.</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背景</w:t>
        </w:r>
        <w:r w:rsidR="0025593D">
          <w:rPr>
            <w:noProof/>
            <w:webHidden/>
          </w:rPr>
          <w:tab/>
        </w:r>
        <w:r w:rsidR="0025593D">
          <w:rPr>
            <w:noProof/>
            <w:webHidden/>
          </w:rPr>
          <w:fldChar w:fldCharType="begin"/>
        </w:r>
        <w:r w:rsidR="0025593D">
          <w:rPr>
            <w:noProof/>
            <w:webHidden/>
          </w:rPr>
          <w:instrText xml:space="preserve"> PAGEREF _Toc91866570 \h </w:instrText>
        </w:r>
        <w:r w:rsidR="0025593D">
          <w:rPr>
            <w:noProof/>
            <w:webHidden/>
          </w:rPr>
        </w:r>
        <w:r w:rsidR="0025593D">
          <w:rPr>
            <w:noProof/>
            <w:webHidden/>
          </w:rPr>
          <w:fldChar w:fldCharType="separate"/>
        </w:r>
        <w:r w:rsidR="0025593D">
          <w:rPr>
            <w:noProof/>
            <w:webHidden/>
          </w:rPr>
          <w:t>2</w:t>
        </w:r>
        <w:r w:rsidR="0025593D">
          <w:rPr>
            <w:noProof/>
            <w:webHidden/>
          </w:rPr>
          <w:fldChar w:fldCharType="end"/>
        </w:r>
      </w:hyperlink>
    </w:p>
    <w:p w14:paraId="629F4A99" w14:textId="77777777" w:rsidR="0025593D" w:rsidRDefault="00E34D76" w:rsidP="0025593D">
      <w:pPr>
        <w:pStyle w:val="10"/>
        <w:tabs>
          <w:tab w:val="left" w:pos="630"/>
          <w:tab w:val="right" w:leader="dot" w:pos="9061"/>
        </w:tabs>
        <w:overflowPunct w:val="0"/>
        <w:spacing w:before="36"/>
        <w:rPr>
          <w:rFonts w:asciiTheme="minorHAnsi" w:eastAsiaTheme="minorEastAsia" w:hAnsiTheme="minorHAnsi"/>
          <w:noProof/>
          <w:kern w:val="2"/>
          <w:lang w:eastAsia="zh-CN"/>
        </w:rPr>
      </w:pPr>
      <w:hyperlink w:anchor="_Toc91866571" w:history="1">
        <w:r w:rsidR="0025593D" w:rsidRPr="00C56E6A">
          <w:rPr>
            <w:rStyle w:val="a9"/>
            <w:rFonts w:cs="宋体"/>
            <w:noProof/>
            <w:lang w:eastAsia="zh-CN"/>
          </w:rPr>
          <w:t>III.</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范围</w:t>
        </w:r>
        <w:r w:rsidR="0025593D">
          <w:rPr>
            <w:noProof/>
            <w:webHidden/>
          </w:rPr>
          <w:tab/>
        </w:r>
        <w:r w:rsidR="0025593D">
          <w:rPr>
            <w:noProof/>
            <w:webHidden/>
          </w:rPr>
          <w:fldChar w:fldCharType="begin"/>
        </w:r>
        <w:r w:rsidR="0025593D">
          <w:rPr>
            <w:noProof/>
            <w:webHidden/>
          </w:rPr>
          <w:instrText xml:space="preserve"> PAGEREF _Toc91866571 \h </w:instrText>
        </w:r>
        <w:r w:rsidR="0025593D">
          <w:rPr>
            <w:noProof/>
            <w:webHidden/>
          </w:rPr>
        </w:r>
        <w:r w:rsidR="0025593D">
          <w:rPr>
            <w:noProof/>
            <w:webHidden/>
          </w:rPr>
          <w:fldChar w:fldCharType="separate"/>
        </w:r>
        <w:r w:rsidR="0025593D">
          <w:rPr>
            <w:noProof/>
            <w:webHidden/>
          </w:rPr>
          <w:t>2</w:t>
        </w:r>
        <w:r w:rsidR="0025593D">
          <w:rPr>
            <w:noProof/>
            <w:webHidden/>
          </w:rPr>
          <w:fldChar w:fldCharType="end"/>
        </w:r>
      </w:hyperlink>
    </w:p>
    <w:p w14:paraId="13FDC154" w14:textId="58CD11F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72" w:history="1">
        <w:r w:rsidR="0025593D" w:rsidRPr="00C56E6A">
          <w:rPr>
            <w:rStyle w:val="a9"/>
            <w:rFonts w:cs="宋体"/>
            <w:noProof/>
          </w:rPr>
          <w:t>A.</w:t>
        </w:r>
        <w:r w:rsidR="0025593D">
          <w:rPr>
            <w:rFonts w:asciiTheme="minorHAnsi" w:eastAsiaTheme="minorEastAsia" w:hAnsiTheme="minorHAnsi"/>
            <w:noProof/>
            <w:kern w:val="2"/>
            <w:lang w:eastAsia="zh-CN"/>
          </w:rPr>
          <w:tab/>
        </w:r>
        <w:r w:rsidR="0025593D" w:rsidRPr="00C56E6A">
          <w:rPr>
            <w:rStyle w:val="a9"/>
            <w:rFonts w:cs="宋体" w:hint="eastAsia"/>
            <w:noProof/>
          </w:rPr>
          <w:t>预申请（</w:t>
        </w:r>
        <w:r w:rsidR="00FB4D34">
          <w:rPr>
            <w:rStyle w:val="a9"/>
            <w:rFonts w:cs="宋体"/>
            <w:noProof/>
          </w:rPr>
          <w:t>Pre-Sub</w:t>
        </w:r>
        <w:r w:rsidR="0025593D" w:rsidRPr="00C56E6A">
          <w:rPr>
            <w:rStyle w:val="a9"/>
            <w:rFonts w:cs="宋体" w:hint="eastAsia"/>
            <w:noProof/>
          </w:rPr>
          <w:t>）</w:t>
        </w:r>
        <w:r w:rsidR="0025593D">
          <w:rPr>
            <w:noProof/>
            <w:webHidden/>
          </w:rPr>
          <w:tab/>
        </w:r>
        <w:r w:rsidR="0025593D">
          <w:rPr>
            <w:noProof/>
            <w:webHidden/>
          </w:rPr>
          <w:fldChar w:fldCharType="begin"/>
        </w:r>
        <w:r w:rsidR="0025593D">
          <w:rPr>
            <w:noProof/>
            <w:webHidden/>
          </w:rPr>
          <w:instrText xml:space="preserve"> PAGEREF _Toc91866572 \h </w:instrText>
        </w:r>
        <w:r w:rsidR="0025593D">
          <w:rPr>
            <w:noProof/>
            <w:webHidden/>
          </w:rPr>
        </w:r>
        <w:r w:rsidR="0025593D">
          <w:rPr>
            <w:noProof/>
            <w:webHidden/>
          </w:rPr>
          <w:fldChar w:fldCharType="separate"/>
        </w:r>
        <w:r w:rsidR="0025593D">
          <w:rPr>
            <w:noProof/>
            <w:webHidden/>
          </w:rPr>
          <w:t>2</w:t>
        </w:r>
        <w:r w:rsidR="0025593D">
          <w:rPr>
            <w:noProof/>
            <w:webHidden/>
          </w:rPr>
          <w:fldChar w:fldCharType="end"/>
        </w:r>
      </w:hyperlink>
    </w:p>
    <w:p w14:paraId="08EE5CA8"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73" w:history="1">
        <w:r w:rsidR="0025593D" w:rsidRPr="00C56E6A">
          <w:rPr>
            <w:rStyle w:val="a9"/>
            <w:rFonts w:cs="宋体"/>
            <w:noProof/>
            <w:lang w:eastAsia="zh-CN"/>
          </w:rPr>
          <w:t>B.</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申请问题请求（</w:t>
        </w:r>
        <w:r w:rsidR="0025593D" w:rsidRPr="00C56E6A">
          <w:rPr>
            <w:rStyle w:val="a9"/>
            <w:rFonts w:cs="宋体"/>
            <w:noProof/>
            <w:lang w:eastAsia="zh-CN"/>
          </w:rPr>
          <w:t>SIR</w:t>
        </w:r>
        <w:r w:rsidR="0025593D" w:rsidRPr="00C56E6A">
          <w:rPr>
            <w:rStyle w:val="a9"/>
            <w:rFonts w:cs="宋体" w:hint="eastAsia"/>
            <w:noProof/>
            <w:lang w:eastAsia="zh-CN"/>
          </w:rPr>
          <w:t>）</w:t>
        </w:r>
        <w:r w:rsidR="0025593D">
          <w:rPr>
            <w:noProof/>
            <w:webHidden/>
          </w:rPr>
          <w:tab/>
        </w:r>
        <w:r w:rsidR="0025593D">
          <w:rPr>
            <w:noProof/>
            <w:webHidden/>
          </w:rPr>
          <w:fldChar w:fldCharType="begin"/>
        </w:r>
        <w:r w:rsidR="0025593D">
          <w:rPr>
            <w:noProof/>
            <w:webHidden/>
          </w:rPr>
          <w:instrText xml:space="preserve"> PAGEREF _Toc91866573 \h </w:instrText>
        </w:r>
        <w:r w:rsidR="0025593D">
          <w:rPr>
            <w:noProof/>
            <w:webHidden/>
          </w:rPr>
        </w:r>
        <w:r w:rsidR="0025593D">
          <w:rPr>
            <w:noProof/>
            <w:webHidden/>
          </w:rPr>
          <w:fldChar w:fldCharType="separate"/>
        </w:r>
        <w:r w:rsidR="0025593D">
          <w:rPr>
            <w:noProof/>
            <w:webHidden/>
          </w:rPr>
          <w:t>3</w:t>
        </w:r>
        <w:r w:rsidR="0025593D">
          <w:rPr>
            <w:noProof/>
            <w:webHidden/>
          </w:rPr>
          <w:fldChar w:fldCharType="end"/>
        </w:r>
      </w:hyperlink>
    </w:p>
    <w:p w14:paraId="3B6541CB"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74" w:history="1">
        <w:r w:rsidR="0025593D" w:rsidRPr="00C56E6A">
          <w:rPr>
            <w:rStyle w:val="a9"/>
            <w:rFonts w:cs="宋体"/>
            <w:noProof/>
            <w:lang w:eastAsia="zh-CN"/>
          </w:rPr>
          <w:t>C.</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研究风险判定</w:t>
        </w:r>
        <w:r w:rsidR="0025593D">
          <w:rPr>
            <w:noProof/>
            <w:webHidden/>
          </w:rPr>
          <w:tab/>
        </w:r>
        <w:r w:rsidR="0025593D">
          <w:rPr>
            <w:noProof/>
            <w:webHidden/>
          </w:rPr>
          <w:fldChar w:fldCharType="begin"/>
        </w:r>
        <w:r w:rsidR="0025593D">
          <w:rPr>
            <w:noProof/>
            <w:webHidden/>
          </w:rPr>
          <w:instrText xml:space="preserve"> PAGEREF _Toc91866574 \h </w:instrText>
        </w:r>
        <w:r w:rsidR="0025593D">
          <w:rPr>
            <w:noProof/>
            <w:webHidden/>
          </w:rPr>
        </w:r>
        <w:r w:rsidR="0025593D">
          <w:rPr>
            <w:noProof/>
            <w:webHidden/>
          </w:rPr>
          <w:fldChar w:fldCharType="separate"/>
        </w:r>
        <w:r w:rsidR="0025593D">
          <w:rPr>
            <w:noProof/>
            <w:webHidden/>
          </w:rPr>
          <w:t>4</w:t>
        </w:r>
        <w:r w:rsidR="0025593D">
          <w:rPr>
            <w:noProof/>
            <w:webHidden/>
          </w:rPr>
          <w:fldChar w:fldCharType="end"/>
        </w:r>
      </w:hyperlink>
    </w:p>
    <w:p w14:paraId="3699DB65"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75" w:history="1">
        <w:r w:rsidR="0025593D" w:rsidRPr="00C56E6A">
          <w:rPr>
            <w:rStyle w:val="a9"/>
            <w:rFonts w:cs="宋体"/>
            <w:noProof/>
            <w:lang w:eastAsia="zh-CN"/>
          </w:rPr>
          <w:t>D.</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信息沟通会议</w:t>
        </w:r>
        <w:r w:rsidR="0025593D">
          <w:rPr>
            <w:noProof/>
            <w:webHidden/>
          </w:rPr>
          <w:tab/>
        </w:r>
        <w:r w:rsidR="0025593D">
          <w:rPr>
            <w:noProof/>
            <w:webHidden/>
          </w:rPr>
          <w:fldChar w:fldCharType="begin"/>
        </w:r>
        <w:r w:rsidR="0025593D">
          <w:rPr>
            <w:noProof/>
            <w:webHidden/>
          </w:rPr>
          <w:instrText xml:space="preserve"> PAGEREF _Toc91866575 \h </w:instrText>
        </w:r>
        <w:r w:rsidR="0025593D">
          <w:rPr>
            <w:noProof/>
            <w:webHidden/>
          </w:rPr>
        </w:r>
        <w:r w:rsidR="0025593D">
          <w:rPr>
            <w:noProof/>
            <w:webHidden/>
          </w:rPr>
          <w:fldChar w:fldCharType="separate"/>
        </w:r>
        <w:r w:rsidR="0025593D">
          <w:rPr>
            <w:noProof/>
            <w:webHidden/>
          </w:rPr>
          <w:t>5</w:t>
        </w:r>
        <w:r w:rsidR="0025593D">
          <w:rPr>
            <w:noProof/>
            <w:webHidden/>
          </w:rPr>
          <w:fldChar w:fldCharType="end"/>
        </w:r>
      </w:hyperlink>
    </w:p>
    <w:p w14:paraId="47827294"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76" w:history="1">
        <w:r w:rsidR="0025593D" w:rsidRPr="00C56E6A">
          <w:rPr>
            <w:rStyle w:val="a9"/>
            <w:rFonts w:cs="宋体"/>
            <w:noProof/>
            <w:lang w:eastAsia="zh-CN"/>
          </w:rPr>
          <w:t>E.</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其他</w:t>
        </w:r>
        <w:r w:rsidR="0025593D" w:rsidRPr="00C56E6A">
          <w:rPr>
            <w:rStyle w:val="a9"/>
            <w:rFonts w:cs="宋体"/>
            <w:noProof/>
            <w:lang w:eastAsia="zh-CN"/>
          </w:rPr>
          <w:t>Q-</w:t>
        </w:r>
        <w:r w:rsidR="0025593D" w:rsidRPr="00C56E6A">
          <w:rPr>
            <w:rStyle w:val="a9"/>
            <w:rFonts w:cs="宋体" w:hint="eastAsia"/>
            <w:noProof/>
            <w:lang w:eastAsia="zh-CN"/>
          </w:rPr>
          <w:t>申请类型</w:t>
        </w:r>
        <w:r w:rsidR="0025593D">
          <w:rPr>
            <w:noProof/>
            <w:webHidden/>
          </w:rPr>
          <w:tab/>
        </w:r>
        <w:r w:rsidR="0025593D">
          <w:rPr>
            <w:noProof/>
            <w:webHidden/>
          </w:rPr>
          <w:fldChar w:fldCharType="begin"/>
        </w:r>
        <w:r w:rsidR="0025593D">
          <w:rPr>
            <w:noProof/>
            <w:webHidden/>
          </w:rPr>
          <w:instrText xml:space="preserve"> PAGEREF _Toc91866576 \h </w:instrText>
        </w:r>
        <w:r w:rsidR="0025593D">
          <w:rPr>
            <w:noProof/>
            <w:webHidden/>
          </w:rPr>
        </w:r>
        <w:r w:rsidR="0025593D">
          <w:rPr>
            <w:noProof/>
            <w:webHidden/>
          </w:rPr>
          <w:fldChar w:fldCharType="separate"/>
        </w:r>
        <w:r w:rsidR="0025593D">
          <w:rPr>
            <w:noProof/>
            <w:webHidden/>
          </w:rPr>
          <w:t>5</w:t>
        </w:r>
        <w:r w:rsidR="0025593D">
          <w:rPr>
            <w:noProof/>
            <w:webHidden/>
          </w:rPr>
          <w:fldChar w:fldCharType="end"/>
        </w:r>
      </w:hyperlink>
    </w:p>
    <w:p w14:paraId="72727D24"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77" w:history="1">
        <w:r w:rsidR="0025593D" w:rsidRPr="00C56E6A">
          <w:rPr>
            <w:rStyle w:val="a9"/>
            <w:rFonts w:cs="宋体"/>
            <w:noProof/>
            <w:lang w:eastAsia="zh-CN"/>
          </w:rPr>
          <w:t>F.</w:t>
        </w:r>
        <w:r w:rsidR="0025593D">
          <w:rPr>
            <w:rFonts w:asciiTheme="minorHAnsi" w:eastAsiaTheme="minorEastAsia" w:hAnsiTheme="minorHAnsi"/>
            <w:noProof/>
            <w:kern w:val="2"/>
            <w:lang w:eastAsia="zh-CN"/>
          </w:rPr>
          <w:tab/>
        </w:r>
        <w:r w:rsidR="0025593D" w:rsidRPr="00C56E6A">
          <w:rPr>
            <w:rStyle w:val="a9"/>
            <w:rFonts w:cs="宋体"/>
            <w:noProof/>
            <w:lang w:eastAsia="zh-CN"/>
          </w:rPr>
          <w:t>Q-</w:t>
        </w:r>
        <w:r w:rsidR="0025593D" w:rsidRPr="00C56E6A">
          <w:rPr>
            <w:rStyle w:val="a9"/>
            <w:rFonts w:cs="宋体" w:hint="eastAsia"/>
            <w:noProof/>
            <w:lang w:eastAsia="zh-CN"/>
          </w:rPr>
          <w:t>申请计划的其他用途</w:t>
        </w:r>
        <w:r w:rsidR="0025593D">
          <w:rPr>
            <w:noProof/>
            <w:webHidden/>
          </w:rPr>
          <w:tab/>
        </w:r>
        <w:r w:rsidR="0025593D">
          <w:rPr>
            <w:noProof/>
            <w:webHidden/>
          </w:rPr>
          <w:fldChar w:fldCharType="begin"/>
        </w:r>
        <w:r w:rsidR="0025593D">
          <w:rPr>
            <w:noProof/>
            <w:webHidden/>
          </w:rPr>
          <w:instrText xml:space="preserve"> PAGEREF _Toc91866577 \h </w:instrText>
        </w:r>
        <w:r w:rsidR="0025593D">
          <w:rPr>
            <w:noProof/>
            <w:webHidden/>
          </w:rPr>
        </w:r>
        <w:r w:rsidR="0025593D">
          <w:rPr>
            <w:noProof/>
            <w:webHidden/>
          </w:rPr>
          <w:fldChar w:fldCharType="separate"/>
        </w:r>
        <w:r w:rsidR="0025593D">
          <w:rPr>
            <w:noProof/>
            <w:webHidden/>
          </w:rPr>
          <w:t>6</w:t>
        </w:r>
        <w:r w:rsidR="0025593D">
          <w:rPr>
            <w:noProof/>
            <w:webHidden/>
          </w:rPr>
          <w:fldChar w:fldCharType="end"/>
        </w:r>
      </w:hyperlink>
    </w:p>
    <w:p w14:paraId="2D37C511"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78" w:history="1">
        <w:r w:rsidR="0025593D" w:rsidRPr="00C56E6A">
          <w:rPr>
            <w:rStyle w:val="a9"/>
            <w:rFonts w:cs="宋体"/>
            <w:noProof/>
            <w:lang w:eastAsia="zh-CN"/>
          </w:rPr>
          <w:t>G.</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不属于</w:t>
        </w:r>
        <w:r w:rsidR="0025593D" w:rsidRPr="00C56E6A">
          <w:rPr>
            <w:rStyle w:val="a9"/>
            <w:rFonts w:cs="宋体"/>
            <w:noProof/>
            <w:lang w:eastAsia="zh-CN"/>
          </w:rPr>
          <w:t>Q-</w:t>
        </w:r>
        <w:r w:rsidR="0025593D" w:rsidRPr="00C56E6A">
          <w:rPr>
            <w:rStyle w:val="a9"/>
            <w:rFonts w:cs="宋体" w:hint="eastAsia"/>
            <w:noProof/>
            <w:lang w:eastAsia="zh-CN"/>
          </w:rPr>
          <w:t>申请计划范围内的互动</w:t>
        </w:r>
        <w:r w:rsidR="0025593D">
          <w:rPr>
            <w:noProof/>
            <w:webHidden/>
          </w:rPr>
          <w:tab/>
        </w:r>
        <w:r w:rsidR="0025593D">
          <w:rPr>
            <w:noProof/>
            <w:webHidden/>
          </w:rPr>
          <w:fldChar w:fldCharType="begin"/>
        </w:r>
        <w:r w:rsidR="0025593D">
          <w:rPr>
            <w:noProof/>
            <w:webHidden/>
          </w:rPr>
          <w:instrText xml:space="preserve"> PAGEREF _Toc91866578 \h </w:instrText>
        </w:r>
        <w:r w:rsidR="0025593D">
          <w:rPr>
            <w:noProof/>
            <w:webHidden/>
          </w:rPr>
        </w:r>
        <w:r w:rsidR="0025593D">
          <w:rPr>
            <w:noProof/>
            <w:webHidden/>
          </w:rPr>
          <w:fldChar w:fldCharType="separate"/>
        </w:r>
        <w:r w:rsidR="0025593D">
          <w:rPr>
            <w:noProof/>
            <w:webHidden/>
          </w:rPr>
          <w:t>7</w:t>
        </w:r>
        <w:r w:rsidR="0025593D">
          <w:rPr>
            <w:noProof/>
            <w:webHidden/>
          </w:rPr>
          <w:fldChar w:fldCharType="end"/>
        </w:r>
      </w:hyperlink>
    </w:p>
    <w:p w14:paraId="4F8FE1BC" w14:textId="77777777" w:rsidR="0025593D" w:rsidRDefault="00E34D76" w:rsidP="0025593D">
      <w:pPr>
        <w:pStyle w:val="10"/>
        <w:tabs>
          <w:tab w:val="left" w:pos="630"/>
          <w:tab w:val="right" w:leader="dot" w:pos="9061"/>
        </w:tabs>
        <w:overflowPunct w:val="0"/>
        <w:spacing w:before="36"/>
        <w:rPr>
          <w:rFonts w:asciiTheme="minorHAnsi" w:eastAsiaTheme="minorEastAsia" w:hAnsiTheme="minorHAnsi"/>
          <w:noProof/>
          <w:kern w:val="2"/>
          <w:lang w:eastAsia="zh-CN"/>
        </w:rPr>
      </w:pPr>
      <w:hyperlink w:anchor="_Toc91866579" w:history="1">
        <w:r w:rsidR="0025593D" w:rsidRPr="00C56E6A">
          <w:rPr>
            <w:rStyle w:val="a9"/>
            <w:rFonts w:cs="宋体"/>
            <w:noProof/>
          </w:rPr>
          <w:t>IV.</w:t>
        </w:r>
        <w:r w:rsidR="0025593D">
          <w:rPr>
            <w:rFonts w:asciiTheme="minorHAnsi" w:eastAsiaTheme="minorEastAsia" w:hAnsiTheme="minorHAnsi"/>
            <w:noProof/>
            <w:kern w:val="2"/>
            <w:lang w:eastAsia="zh-CN"/>
          </w:rPr>
          <w:tab/>
        </w:r>
        <w:r w:rsidR="0025593D" w:rsidRPr="00C56E6A">
          <w:rPr>
            <w:rStyle w:val="a9"/>
            <w:rFonts w:cs="宋体"/>
            <w:noProof/>
          </w:rPr>
          <w:t>Q-</w:t>
        </w:r>
        <w:r w:rsidR="0025593D" w:rsidRPr="00C56E6A">
          <w:rPr>
            <w:rStyle w:val="a9"/>
            <w:rFonts w:cs="宋体" w:hint="eastAsia"/>
            <w:noProof/>
          </w:rPr>
          <w:t>申请计划</w:t>
        </w:r>
        <w:r w:rsidR="0025593D">
          <w:rPr>
            <w:noProof/>
            <w:webHidden/>
          </w:rPr>
          <w:tab/>
        </w:r>
        <w:r w:rsidR="0025593D">
          <w:rPr>
            <w:noProof/>
            <w:webHidden/>
          </w:rPr>
          <w:fldChar w:fldCharType="begin"/>
        </w:r>
        <w:r w:rsidR="0025593D">
          <w:rPr>
            <w:noProof/>
            <w:webHidden/>
          </w:rPr>
          <w:instrText xml:space="preserve"> PAGEREF _Toc91866579 \h </w:instrText>
        </w:r>
        <w:r w:rsidR="0025593D">
          <w:rPr>
            <w:noProof/>
            <w:webHidden/>
          </w:rPr>
        </w:r>
        <w:r w:rsidR="0025593D">
          <w:rPr>
            <w:noProof/>
            <w:webHidden/>
          </w:rPr>
          <w:fldChar w:fldCharType="separate"/>
        </w:r>
        <w:r w:rsidR="0025593D">
          <w:rPr>
            <w:noProof/>
            <w:webHidden/>
          </w:rPr>
          <w:t>9</w:t>
        </w:r>
        <w:r w:rsidR="0025593D">
          <w:rPr>
            <w:noProof/>
            <w:webHidden/>
          </w:rPr>
          <w:fldChar w:fldCharType="end"/>
        </w:r>
      </w:hyperlink>
    </w:p>
    <w:p w14:paraId="5DD3CADA"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80" w:history="1">
        <w:r w:rsidR="0025593D" w:rsidRPr="00C56E6A">
          <w:rPr>
            <w:rStyle w:val="a9"/>
            <w:rFonts w:cs="宋体"/>
            <w:noProof/>
            <w:lang w:eastAsia="zh-CN"/>
          </w:rPr>
          <w:t>A.</w:t>
        </w:r>
        <w:r w:rsidR="0025593D">
          <w:rPr>
            <w:rFonts w:asciiTheme="minorHAnsi" w:eastAsiaTheme="minorEastAsia" w:hAnsiTheme="minorHAnsi"/>
            <w:noProof/>
            <w:kern w:val="2"/>
            <w:lang w:eastAsia="zh-CN"/>
          </w:rPr>
          <w:tab/>
        </w:r>
        <w:r w:rsidR="0025593D" w:rsidRPr="00C56E6A">
          <w:rPr>
            <w:rStyle w:val="a9"/>
            <w:rFonts w:cs="宋体" w:hint="eastAsia"/>
            <w:noProof/>
            <w:lang w:eastAsia="zh-CN"/>
          </w:rPr>
          <w:t>一般</w:t>
        </w:r>
        <w:r w:rsidR="0025593D" w:rsidRPr="00C56E6A">
          <w:rPr>
            <w:rStyle w:val="a9"/>
            <w:rFonts w:cs="宋体"/>
            <w:noProof/>
            <w:lang w:eastAsia="zh-CN"/>
          </w:rPr>
          <w:t>Q-</w:t>
        </w:r>
        <w:r w:rsidR="0025593D" w:rsidRPr="00C56E6A">
          <w:rPr>
            <w:rStyle w:val="a9"/>
            <w:rFonts w:cs="宋体" w:hint="eastAsia"/>
            <w:noProof/>
            <w:lang w:eastAsia="zh-CN"/>
          </w:rPr>
          <w:t>申请注意事项</w:t>
        </w:r>
        <w:r w:rsidR="0025593D">
          <w:rPr>
            <w:noProof/>
            <w:webHidden/>
          </w:rPr>
          <w:tab/>
        </w:r>
        <w:r w:rsidR="0025593D">
          <w:rPr>
            <w:noProof/>
            <w:webHidden/>
          </w:rPr>
          <w:fldChar w:fldCharType="begin"/>
        </w:r>
        <w:r w:rsidR="0025593D">
          <w:rPr>
            <w:noProof/>
            <w:webHidden/>
          </w:rPr>
          <w:instrText xml:space="preserve"> PAGEREF _Toc91866580 \h </w:instrText>
        </w:r>
        <w:r w:rsidR="0025593D">
          <w:rPr>
            <w:noProof/>
            <w:webHidden/>
          </w:rPr>
        </w:r>
        <w:r w:rsidR="0025593D">
          <w:rPr>
            <w:noProof/>
            <w:webHidden/>
          </w:rPr>
          <w:fldChar w:fldCharType="separate"/>
        </w:r>
        <w:r w:rsidR="0025593D">
          <w:rPr>
            <w:noProof/>
            <w:webHidden/>
          </w:rPr>
          <w:t>10</w:t>
        </w:r>
        <w:r w:rsidR="0025593D">
          <w:rPr>
            <w:noProof/>
            <w:webHidden/>
          </w:rPr>
          <w:fldChar w:fldCharType="end"/>
        </w:r>
      </w:hyperlink>
    </w:p>
    <w:p w14:paraId="2119FA11" w14:textId="77777777" w:rsidR="0025593D" w:rsidRDefault="00E34D76" w:rsidP="0025593D">
      <w:pPr>
        <w:pStyle w:val="30"/>
        <w:tabs>
          <w:tab w:val="left" w:pos="840"/>
          <w:tab w:val="right" w:leader="dot" w:pos="9061"/>
        </w:tabs>
        <w:overflowPunct w:val="0"/>
        <w:spacing w:before="36"/>
        <w:ind w:left="440"/>
        <w:rPr>
          <w:rFonts w:asciiTheme="minorHAnsi" w:eastAsiaTheme="minorEastAsia" w:hAnsiTheme="minorHAnsi"/>
          <w:noProof/>
          <w:kern w:val="2"/>
          <w:sz w:val="21"/>
          <w:lang w:eastAsia="zh-CN"/>
        </w:rPr>
      </w:pPr>
      <w:hyperlink w:anchor="_Toc91866581" w:history="1">
        <w:r w:rsidR="0025593D" w:rsidRPr="00C56E6A">
          <w:rPr>
            <w:rStyle w:val="a9"/>
            <w:rFonts w:eastAsia="宋体" w:cs="宋体"/>
            <w:noProof/>
            <w:lang w:eastAsia="zh-CN"/>
          </w:rPr>
          <w:t>1.</w:t>
        </w:r>
        <w:r w:rsidR="0025593D">
          <w:rPr>
            <w:rFonts w:asciiTheme="minorHAnsi" w:eastAsiaTheme="minorEastAsia" w:hAnsiTheme="minorHAnsi"/>
            <w:noProof/>
            <w:kern w:val="2"/>
            <w:sz w:val="21"/>
            <w:lang w:eastAsia="zh-CN"/>
          </w:rPr>
          <w:tab/>
        </w:r>
        <w:r w:rsidR="0025593D" w:rsidRPr="00C56E6A">
          <w:rPr>
            <w:rStyle w:val="a9"/>
            <w:rFonts w:eastAsia="宋体" w:cs="宋体" w:hint="eastAsia"/>
            <w:noProof/>
            <w:lang w:eastAsia="zh-CN"/>
          </w:rPr>
          <w:t>将</w:t>
        </w:r>
        <w:r w:rsidR="0025593D" w:rsidRPr="00C56E6A">
          <w:rPr>
            <w:rStyle w:val="a9"/>
            <w:rFonts w:eastAsia="宋体" w:cs="宋体"/>
            <w:noProof/>
            <w:lang w:eastAsia="zh-CN"/>
          </w:rPr>
          <w:t>Q-</w:t>
        </w:r>
        <w:r w:rsidR="0025593D" w:rsidRPr="00C56E6A">
          <w:rPr>
            <w:rStyle w:val="a9"/>
            <w:rFonts w:eastAsia="宋体" w:cs="宋体" w:hint="eastAsia"/>
            <w:noProof/>
            <w:lang w:eastAsia="zh-CN"/>
          </w:rPr>
          <w:t>申请与未来</w:t>
        </w:r>
        <w:r w:rsidR="0025593D" w:rsidRPr="00C56E6A">
          <w:rPr>
            <w:rStyle w:val="a9"/>
            <w:rFonts w:eastAsia="宋体" w:cs="宋体"/>
            <w:noProof/>
            <w:lang w:eastAsia="zh-CN"/>
          </w:rPr>
          <w:t>IDE</w:t>
        </w:r>
        <w:r w:rsidR="0025593D" w:rsidRPr="00C56E6A">
          <w:rPr>
            <w:rStyle w:val="a9"/>
            <w:rFonts w:eastAsia="宋体" w:cs="宋体" w:hint="eastAsia"/>
            <w:noProof/>
            <w:lang w:eastAsia="zh-CN"/>
          </w:rPr>
          <w:t>、</w:t>
        </w:r>
        <w:r w:rsidR="0025593D" w:rsidRPr="00C56E6A">
          <w:rPr>
            <w:rStyle w:val="a9"/>
            <w:rFonts w:eastAsia="宋体" w:cs="宋体"/>
            <w:noProof/>
            <w:lang w:eastAsia="zh-CN"/>
          </w:rPr>
          <w:t>IND</w:t>
        </w:r>
        <w:r w:rsidR="0025593D" w:rsidRPr="00C56E6A">
          <w:rPr>
            <w:rStyle w:val="a9"/>
            <w:rFonts w:eastAsia="宋体" w:cs="宋体" w:hint="eastAsia"/>
            <w:noProof/>
            <w:lang w:eastAsia="zh-CN"/>
          </w:rPr>
          <w:t>、</w:t>
        </w:r>
        <w:r w:rsidR="0025593D" w:rsidRPr="00C56E6A">
          <w:rPr>
            <w:rStyle w:val="a9"/>
            <w:rFonts w:eastAsia="宋体" w:cs="宋体"/>
            <w:noProof/>
            <w:lang w:eastAsia="zh-CN"/>
          </w:rPr>
          <w:t>CW</w:t>
        </w:r>
        <w:r w:rsidR="0025593D" w:rsidRPr="00C56E6A">
          <w:rPr>
            <w:rStyle w:val="a9"/>
            <w:rFonts w:eastAsia="宋体" w:cs="宋体" w:hint="eastAsia"/>
            <w:noProof/>
            <w:lang w:eastAsia="zh-CN"/>
          </w:rPr>
          <w:t>和上市提交联系起来（</w:t>
        </w:r>
        <w:r w:rsidR="0025593D" w:rsidRPr="00C56E6A">
          <w:rPr>
            <w:rStyle w:val="a9"/>
            <w:rFonts w:eastAsia="宋体" w:cs="宋体"/>
            <w:noProof/>
            <w:lang w:eastAsia="zh-CN"/>
          </w:rPr>
          <w:t>“</w:t>
        </w:r>
        <w:r w:rsidR="0025593D" w:rsidRPr="00C56E6A">
          <w:rPr>
            <w:rStyle w:val="a9"/>
            <w:rFonts w:eastAsia="宋体" w:cs="宋体" w:hint="eastAsia"/>
            <w:noProof/>
            <w:lang w:eastAsia="zh-CN"/>
          </w:rPr>
          <w:t>相关（各个）申请</w:t>
        </w:r>
        <w:r w:rsidR="0025593D" w:rsidRPr="00C56E6A">
          <w:rPr>
            <w:rStyle w:val="a9"/>
            <w:rFonts w:eastAsia="宋体" w:cs="宋体"/>
            <w:noProof/>
            <w:lang w:eastAsia="zh-CN"/>
          </w:rPr>
          <w:t>”</w:t>
        </w:r>
        <w:r w:rsidR="0025593D" w:rsidRPr="00C56E6A">
          <w:rPr>
            <w:rStyle w:val="a9"/>
            <w:rFonts w:eastAsia="宋体" w:cs="宋体" w:hint="eastAsia"/>
            <w:noProof/>
            <w:lang w:eastAsia="zh-CN"/>
          </w:rPr>
          <w:t>）</w:t>
        </w:r>
        <w:r w:rsidR="0025593D">
          <w:rPr>
            <w:noProof/>
            <w:webHidden/>
          </w:rPr>
          <w:tab/>
        </w:r>
        <w:r w:rsidR="0025593D">
          <w:rPr>
            <w:noProof/>
            <w:webHidden/>
          </w:rPr>
          <w:fldChar w:fldCharType="begin"/>
        </w:r>
        <w:r w:rsidR="0025593D">
          <w:rPr>
            <w:noProof/>
            <w:webHidden/>
          </w:rPr>
          <w:instrText xml:space="preserve"> PAGEREF _Toc91866581 \h </w:instrText>
        </w:r>
        <w:r w:rsidR="0025593D">
          <w:rPr>
            <w:noProof/>
            <w:webHidden/>
          </w:rPr>
        </w:r>
        <w:r w:rsidR="0025593D">
          <w:rPr>
            <w:noProof/>
            <w:webHidden/>
          </w:rPr>
          <w:fldChar w:fldCharType="separate"/>
        </w:r>
        <w:r w:rsidR="0025593D">
          <w:rPr>
            <w:noProof/>
            <w:webHidden/>
          </w:rPr>
          <w:t>10</w:t>
        </w:r>
        <w:r w:rsidR="0025593D">
          <w:rPr>
            <w:noProof/>
            <w:webHidden/>
          </w:rPr>
          <w:fldChar w:fldCharType="end"/>
        </w:r>
      </w:hyperlink>
    </w:p>
    <w:p w14:paraId="7C9B3517" w14:textId="77777777" w:rsidR="0025593D" w:rsidRDefault="00E34D76" w:rsidP="0025593D">
      <w:pPr>
        <w:pStyle w:val="30"/>
        <w:tabs>
          <w:tab w:val="left" w:pos="840"/>
          <w:tab w:val="right" w:leader="dot" w:pos="9061"/>
        </w:tabs>
        <w:overflowPunct w:val="0"/>
        <w:spacing w:before="36"/>
        <w:ind w:left="440"/>
        <w:rPr>
          <w:rFonts w:asciiTheme="minorHAnsi" w:eastAsiaTheme="minorEastAsia" w:hAnsiTheme="minorHAnsi"/>
          <w:noProof/>
          <w:kern w:val="2"/>
          <w:sz w:val="21"/>
          <w:lang w:eastAsia="zh-CN"/>
        </w:rPr>
      </w:pPr>
      <w:hyperlink w:anchor="_Toc91866582" w:history="1">
        <w:r w:rsidR="0025593D" w:rsidRPr="00C56E6A">
          <w:rPr>
            <w:rStyle w:val="a9"/>
            <w:rFonts w:eastAsia="宋体" w:cs="宋体"/>
            <w:noProof/>
            <w:lang w:eastAsia="zh-CN"/>
          </w:rPr>
          <w:t>2.</w:t>
        </w:r>
        <w:r w:rsidR="0025593D">
          <w:rPr>
            <w:rFonts w:asciiTheme="minorHAnsi" w:eastAsiaTheme="minorEastAsia" w:hAnsiTheme="minorHAnsi"/>
            <w:noProof/>
            <w:kern w:val="2"/>
            <w:sz w:val="21"/>
            <w:lang w:eastAsia="zh-CN"/>
          </w:rPr>
          <w:tab/>
        </w:r>
        <w:r w:rsidR="0025593D" w:rsidRPr="00C56E6A">
          <w:rPr>
            <w:rStyle w:val="a9"/>
            <w:rFonts w:eastAsia="宋体" w:cs="宋体" w:hint="eastAsia"/>
            <w:noProof/>
            <w:lang w:eastAsia="zh-CN"/>
          </w:rPr>
          <w:t>组合产品注意事项</w:t>
        </w:r>
        <w:r w:rsidR="0025593D">
          <w:rPr>
            <w:noProof/>
            <w:webHidden/>
          </w:rPr>
          <w:tab/>
        </w:r>
        <w:r w:rsidR="0025593D">
          <w:rPr>
            <w:noProof/>
            <w:webHidden/>
          </w:rPr>
          <w:fldChar w:fldCharType="begin"/>
        </w:r>
        <w:r w:rsidR="0025593D">
          <w:rPr>
            <w:noProof/>
            <w:webHidden/>
          </w:rPr>
          <w:instrText xml:space="preserve"> PAGEREF _Toc91866582 \h </w:instrText>
        </w:r>
        <w:r w:rsidR="0025593D">
          <w:rPr>
            <w:noProof/>
            <w:webHidden/>
          </w:rPr>
        </w:r>
        <w:r w:rsidR="0025593D">
          <w:rPr>
            <w:noProof/>
            <w:webHidden/>
          </w:rPr>
          <w:fldChar w:fldCharType="separate"/>
        </w:r>
        <w:r w:rsidR="0025593D">
          <w:rPr>
            <w:noProof/>
            <w:webHidden/>
          </w:rPr>
          <w:t>10</w:t>
        </w:r>
        <w:r w:rsidR="0025593D">
          <w:rPr>
            <w:noProof/>
            <w:webHidden/>
          </w:rPr>
          <w:fldChar w:fldCharType="end"/>
        </w:r>
      </w:hyperlink>
    </w:p>
    <w:p w14:paraId="6950A82B" w14:textId="77777777" w:rsidR="0025593D" w:rsidRDefault="00E34D76" w:rsidP="0025593D">
      <w:pPr>
        <w:pStyle w:val="20"/>
        <w:tabs>
          <w:tab w:val="left" w:pos="630"/>
          <w:tab w:val="right" w:leader="dot" w:pos="9061"/>
        </w:tabs>
        <w:overflowPunct w:val="0"/>
        <w:spacing w:before="36"/>
        <w:ind w:left="220"/>
        <w:rPr>
          <w:rFonts w:asciiTheme="minorHAnsi" w:eastAsiaTheme="minorEastAsia" w:hAnsiTheme="minorHAnsi"/>
          <w:noProof/>
          <w:kern w:val="2"/>
          <w:lang w:eastAsia="zh-CN"/>
        </w:rPr>
      </w:pPr>
      <w:hyperlink w:anchor="_Toc91866583" w:history="1">
        <w:r w:rsidR="0025593D" w:rsidRPr="00C56E6A">
          <w:rPr>
            <w:rStyle w:val="a9"/>
            <w:rFonts w:cs="宋体"/>
            <w:noProof/>
            <w:lang w:eastAsia="zh-CN"/>
          </w:rPr>
          <w:t>B.</w:t>
        </w:r>
        <w:r w:rsidR="0025593D">
          <w:rPr>
            <w:rFonts w:asciiTheme="minorHAnsi" w:eastAsiaTheme="minorEastAsia" w:hAnsiTheme="minorHAnsi"/>
            <w:noProof/>
            <w:kern w:val="2"/>
            <w:lang w:eastAsia="zh-CN"/>
          </w:rPr>
          <w:tab/>
        </w:r>
        <w:r w:rsidR="0025593D" w:rsidRPr="00C56E6A">
          <w:rPr>
            <w:rStyle w:val="a9"/>
            <w:rFonts w:cs="宋体"/>
            <w:noProof/>
            <w:lang w:eastAsia="zh-CN"/>
          </w:rPr>
          <w:t>Q-</w:t>
        </w:r>
        <w:r w:rsidR="0025593D" w:rsidRPr="00C56E6A">
          <w:rPr>
            <w:rStyle w:val="a9"/>
            <w:rFonts w:cs="宋体" w:hint="eastAsia"/>
            <w:noProof/>
            <w:lang w:eastAsia="zh-CN"/>
          </w:rPr>
          <w:t>申请流程</w:t>
        </w:r>
        <w:r w:rsidR="0025593D">
          <w:rPr>
            <w:noProof/>
            <w:webHidden/>
          </w:rPr>
          <w:tab/>
        </w:r>
        <w:r w:rsidR="0025593D">
          <w:rPr>
            <w:noProof/>
            <w:webHidden/>
          </w:rPr>
          <w:fldChar w:fldCharType="begin"/>
        </w:r>
        <w:r w:rsidR="0025593D">
          <w:rPr>
            <w:noProof/>
            <w:webHidden/>
          </w:rPr>
          <w:instrText xml:space="preserve"> PAGEREF _Toc91866583 \h </w:instrText>
        </w:r>
        <w:r w:rsidR="0025593D">
          <w:rPr>
            <w:noProof/>
            <w:webHidden/>
          </w:rPr>
        </w:r>
        <w:r w:rsidR="0025593D">
          <w:rPr>
            <w:noProof/>
            <w:webHidden/>
          </w:rPr>
          <w:fldChar w:fldCharType="separate"/>
        </w:r>
        <w:r w:rsidR="0025593D">
          <w:rPr>
            <w:noProof/>
            <w:webHidden/>
          </w:rPr>
          <w:t>12</w:t>
        </w:r>
        <w:r w:rsidR="0025593D">
          <w:rPr>
            <w:noProof/>
            <w:webHidden/>
          </w:rPr>
          <w:fldChar w:fldCharType="end"/>
        </w:r>
      </w:hyperlink>
    </w:p>
    <w:p w14:paraId="56505A5A" w14:textId="77777777" w:rsidR="0025593D" w:rsidRDefault="00E34D76" w:rsidP="0025593D">
      <w:pPr>
        <w:pStyle w:val="30"/>
        <w:tabs>
          <w:tab w:val="left" w:pos="840"/>
          <w:tab w:val="right" w:leader="dot" w:pos="9061"/>
        </w:tabs>
        <w:overflowPunct w:val="0"/>
        <w:spacing w:before="36"/>
        <w:ind w:left="440"/>
        <w:rPr>
          <w:rFonts w:asciiTheme="minorHAnsi" w:eastAsiaTheme="minorEastAsia" w:hAnsiTheme="minorHAnsi"/>
          <w:noProof/>
          <w:kern w:val="2"/>
          <w:sz w:val="21"/>
          <w:lang w:eastAsia="zh-CN"/>
        </w:rPr>
      </w:pPr>
      <w:hyperlink w:anchor="_Toc91866584" w:history="1">
        <w:r w:rsidR="0025593D" w:rsidRPr="00C56E6A">
          <w:rPr>
            <w:rStyle w:val="a9"/>
            <w:rFonts w:eastAsia="宋体" w:cs="宋体"/>
            <w:noProof/>
            <w:lang w:eastAsia="zh-CN"/>
          </w:rPr>
          <w:t>1.</w:t>
        </w:r>
        <w:r w:rsidR="0025593D">
          <w:rPr>
            <w:rFonts w:asciiTheme="minorHAnsi" w:eastAsiaTheme="minorEastAsia" w:hAnsiTheme="minorHAnsi"/>
            <w:noProof/>
            <w:kern w:val="2"/>
            <w:sz w:val="21"/>
            <w:lang w:eastAsia="zh-CN"/>
          </w:rPr>
          <w:tab/>
        </w:r>
        <w:r w:rsidR="0025593D" w:rsidRPr="00C56E6A">
          <w:rPr>
            <w:rStyle w:val="a9"/>
            <w:rFonts w:eastAsia="宋体" w:cs="宋体" w:hint="eastAsia"/>
            <w:noProof/>
            <w:lang w:eastAsia="zh-CN"/>
          </w:rPr>
          <w:t>提交内容</w:t>
        </w:r>
        <w:r w:rsidR="0025593D">
          <w:rPr>
            <w:noProof/>
            <w:webHidden/>
          </w:rPr>
          <w:tab/>
        </w:r>
        <w:r w:rsidR="0025593D">
          <w:rPr>
            <w:noProof/>
            <w:webHidden/>
          </w:rPr>
          <w:fldChar w:fldCharType="begin"/>
        </w:r>
        <w:r w:rsidR="0025593D">
          <w:rPr>
            <w:noProof/>
            <w:webHidden/>
          </w:rPr>
          <w:instrText xml:space="preserve"> PAGEREF _Toc91866584 \h </w:instrText>
        </w:r>
        <w:r w:rsidR="0025593D">
          <w:rPr>
            <w:noProof/>
            <w:webHidden/>
          </w:rPr>
        </w:r>
        <w:r w:rsidR="0025593D">
          <w:rPr>
            <w:noProof/>
            <w:webHidden/>
          </w:rPr>
          <w:fldChar w:fldCharType="separate"/>
        </w:r>
        <w:r w:rsidR="0025593D">
          <w:rPr>
            <w:noProof/>
            <w:webHidden/>
          </w:rPr>
          <w:t>12</w:t>
        </w:r>
        <w:r w:rsidR="0025593D">
          <w:rPr>
            <w:noProof/>
            <w:webHidden/>
          </w:rPr>
          <w:fldChar w:fldCharType="end"/>
        </w:r>
      </w:hyperlink>
    </w:p>
    <w:p w14:paraId="63A71BA4" w14:textId="77777777" w:rsidR="0025593D" w:rsidRDefault="00E34D76" w:rsidP="0025593D">
      <w:pPr>
        <w:pStyle w:val="30"/>
        <w:tabs>
          <w:tab w:val="left" w:pos="840"/>
          <w:tab w:val="right" w:leader="dot" w:pos="9061"/>
        </w:tabs>
        <w:overflowPunct w:val="0"/>
        <w:spacing w:before="36"/>
        <w:ind w:left="440"/>
        <w:rPr>
          <w:rFonts w:asciiTheme="minorHAnsi" w:eastAsiaTheme="minorEastAsia" w:hAnsiTheme="minorHAnsi"/>
          <w:noProof/>
          <w:kern w:val="2"/>
          <w:sz w:val="21"/>
          <w:lang w:eastAsia="zh-CN"/>
        </w:rPr>
      </w:pPr>
      <w:hyperlink w:anchor="_Toc91866585" w:history="1">
        <w:r w:rsidR="0025593D" w:rsidRPr="00C56E6A">
          <w:rPr>
            <w:rStyle w:val="a9"/>
            <w:rFonts w:eastAsia="宋体" w:cs="宋体"/>
            <w:noProof/>
            <w:lang w:eastAsia="zh-CN"/>
          </w:rPr>
          <w:t>2.</w:t>
        </w:r>
        <w:r w:rsidR="0025593D">
          <w:rPr>
            <w:rFonts w:asciiTheme="minorHAnsi" w:eastAsiaTheme="minorEastAsia" w:hAnsiTheme="minorHAnsi"/>
            <w:noProof/>
            <w:kern w:val="2"/>
            <w:sz w:val="21"/>
            <w:lang w:eastAsia="zh-CN"/>
          </w:rPr>
          <w:tab/>
        </w:r>
        <w:r w:rsidR="0025593D" w:rsidRPr="00C56E6A">
          <w:rPr>
            <w:rStyle w:val="a9"/>
            <w:rFonts w:eastAsia="宋体" w:cs="宋体"/>
            <w:noProof/>
            <w:lang w:eastAsia="zh-CN"/>
          </w:rPr>
          <w:t>FDA</w:t>
        </w:r>
        <w:r w:rsidR="0025593D" w:rsidRPr="00C56E6A">
          <w:rPr>
            <w:rStyle w:val="a9"/>
            <w:rFonts w:eastAsia="宋体" w:cs="宋体" w:hint="eastAsia"/>
            <w:noProof/>
            <w:lang w:eastAsia="zh-CN"/>
          </w:rPr>
          <w:t>申请跟踪</w:t>
        </w:r>
        <w:r w:rsidR="0025593D">
          <w:rPr>
            <w:noProof/>
            <w:webHidden/>
          </w:rPr>
          <w:tab/>
        </w:r>
        <w:r w:rsidR="0025593D">
          <w:rPr>
            <w:noProof/>
            <w:webHidden/>
          </w:rPr>
          <w:fldChar w:fldCharType="begin"/>
        </w:r>
        <w:r w:rsidR="0025593D">
          <w:rPr>
            <w:noProof/>
            <w:webHidden/>
          </w:rPr>
          <w:instrText xml:space="preserve"> PAGEREF _Toc91866585 \h </w:instrText>
        </w:r>
        <w:r w:rsidR="0025593D">
          <w:rPr>
            <w:noProof/>
            <w:webHidden/>
          </w:rPr>
        </w:r>
        <w:r w:rsidR="0025593D">
          <w:rPr>
            <w:noProof/>
            <w:webHidden/>
          </w:rPr>
          <w:fldChar w:fldCharType="separate"/>
        </w:r>
        <w:r w:rsidR="0025593D">
          <w:rPr>
            <w:noProof/>
            <w:webHidden/>
          </w:rPr>
          <w:t>14</w:t>
        </w:r>
        <w:r w:rsidR="0025593D">
          <w:rPr>
            <w:noProof/>
            <w:webHidden/>
          </w:rPr>
          <w:fldChar w:fldCharType="end"/>
        </w:r>
      </w:hyperlink>
    </w:p>
    <w:p w14:paraId="1CDC4077" w14:textId="77777777" w:rsidR="0025593D" w:rsidRDefault="00E34D76" w:rsidP="0025593D">
      <w:pPr>
        <w:pStyle w:val="30"/>
        <w:tabs>
          <w:tab w:val="left" w:pos="840"/>
          <w:tab w:val="right" w:leader="dot" w:pos="9061"/>
        </w:tabs>
        <w:overflowPunct w:val="0"/>
        <w:spacing w:before="36"/>
        <w:ind w:left="440"/>
        <w:rPr>
          <w:rFonts w:asciiTheme="minorHAnsi" w:eastAsiaTheme="minorEastAsia" w:hAnsiTheme="minorHAnsi"/>
          <w:noProof/>
          <w:kern w:val="2"/>
          <w:sz w:val="21"/>
          <w:lang w:eastAsia="zh-CN"/>
        </w:rPr>
      </w:pPr>
      <w:hyperlink w:anchor="_Toc91866586" w:history="1">
        <w:r w:rsidR="0025593D" w:rsidRPr="00C56E6A">
          <w:rPr>
            <w:rStyle w:val="a9"/>
            <w:rFonts w:eastAsia="宋体" w:cs="宋体"/>
            <w:noProof/>
            <w:lang w:eastAsia="zh-CN"/>
          </w:rPr>
          <w:t>3.</w:t>
        </w:r>
        <w:r w:rsidR="0025593D">
          <w:rPr>
            <w:rFonts w:asciiTheme="minorHAnsi" w:eastAsiaTheme="minorEastAsia" w:hAnsiTheme="minorHAnsi"/>
            <w:noProof/>
            <w:kern w:val="2"/>
            <w:sz w:val="21"/>
            <w:lang w:eastAsia="zh-CN"/>
          </w:rPr>
          <w:tab/>
        </w:r>
        <w:r w:rsidR="0025593D" w:rsidRPr="00C56E6A">
          <w:rPr>
            <w:rStyle w:val="a9"/>
            <w:rFonts w:eastAsia="宋体" w:cs="宋体" w:hint="eastAsia"/>
            <w:noProof/>
            <w:lang w:eastAsia="zh-CN"/>
          </w:rPr>
          <w:t>会议信息</w:t>
        </w:r>
        <w:r w:rsidR="0025593D">
          <w:rPr>
            <w:noProof/>
            <w:webHidden/>
          </w:rPr>
          <w:tab/>
        </w:r>
        <w:r w:rsidR="0025593D">
          <w:rPr>
            <w:noProof/>
            <w:webHidden/>
          </w:rPr>
          <w:fldChar w:fldCharType="begin"/>
        </w:r>
        <w:r w:rsidR="0025593D">
          <w:rPr>
            <w:noProof/>
            <w:webHidden/>
          </w:rPr>
          <w:instrText xml:space="preserve"> PAGEREF _Toc91866586 \h </w:instrText>
        </w:r>
        <w:r w:rsidR="0025593D">
          <w:rPr>
            <w:noProof/>
            <w:webHidden/>
          </w:rPr>
        </w:r>
        <w:r w:rsidR="0025593D">
          <w:rPr>
            <w:noProof/>
            <w:webHidden/>
          </w:rPr>
          <w:fldChar w:fldCharType="separate"/>
        </w:r>
        <w:r w:rsidR="0025593D">
          <w:rPr>
            <w:noProof/>
            <w:webHidden/>
          </w:rPr>
          <w:t>15</w:t>
        </w:r>
        <w:r w:rsidR="0025593D">
          <w:rPr>
            <w:noProof/>
            <w:webHidden/>
          </w:rPr>
          <w:fldChar w:fldCharType="end"/>
        </w:r>
      </w:hyperlink>
    </w:p>
    <w:p w14:paraId="48A1DF8F" w14:textId="77777777" w:rsidR="0025593D" w:rsidRDefault="00E34D76" w:rsidP="0025593D">
      <w:pPr>
        <w:pStyle w:val="30"/>
        <w:tabs>
          <w:tab w:val="left" w:pos="840"/>
          <w:tab w:val="right" w:leader="dot" w:pos="9061"/>
        </w:tabs>
        <w:overflowPunct w:val="0"/>
        <w:spacing w:before="36"/>
        <w:ind w:left="440"/>
        <w:rPr>
          <w:rFonts w:asciiTheme="minorHAnsi" w:eastAsiaTheme="minorEastAsia" w:hAnsiTheme="minorHAnsi"/>
          <w:noProof/>
          <w:kern w:val="2"/>
          <w:sz w:val="21"/>
          <w:lang w:eastAsia="zh-CN"/>
        </w:rPr>
      </w:pPr>
      <w:hyperlink w:anchor="_Toc91866587" w:history="1">
        <w:r w:rsidR="0025593D" w:rsidRPr="00C56E6A">
          <w:rPr>
            <w:rStyle w:val="a9"/>
            <w:rFonts w:eastAsia="宋体" w:cs="宋体"/>
            <w:noProof/>
            <w:lang w:eastAsia="zh-CN"/>
          </w:rPr>
          <w:t>4.</w:t>
        </w:r>
        <w:r w:rsidR="0025593D">
          <w:rPr>
            <w:rFonts w:asciiTheme="minorHAnsi" w:eastAsiaTheme="minorEastAsia" w:hAnsiTheme="minorHAnsi"/>
            <w:noProof/>
            <w:kern w:val="2"/>
            <w:sz w:val="21"/>
            <w:lang w:eastAsia="zh-CN"/>
          </w:rPr>
          <w:tab/>
        </w:r>
        <w:r w:rsidR="0025593D" w:rsidRPr="00C56E6A">
          <w:rPr>
            <w:rStyle w:val="a9"/>
            <w:rFonts w:eastAsia="宋体" w:cs="宋体" w:hint="eastAsia"/>
            <w:noProof/>
            <w:lang w:eastAsia="zh-CN"/>
          </w:rPr>
          <w:t>按</w:t>
        </w:r>
        <w:r w:rsidR="0025593D" w:rsidRPr="00C56E6A">
          <w:rPr>
            <w:rStyle w:val="a9"/>
            <w:rFonts w:eastAsia="宋体" w:cs="宋体"/>
            <w:noProof/>
            <w:lang w:eastAsia="zh-CN"/>
          </w:rPr>
          <w:t>Q-</w:t>
        </w:r>
        <w:r w:rsidR="0025593D" w:rsidRPr="00C56E6A">
          <w:rPr>
            <w:rStyle w:val="a9"/>
            <w:rFonts w:eastAsia="宋体" w:cs="宋体" w:hint="eastAsia"/>
            <w:noProof/>
            <w:lang w:eastAsia="zh-CN"/>
          </w:rPr>
          <w:t>申请类型确定的流程</w:t>
        </w:r>
        <w:r w:rsidR="0025593D">
          <w:rPr>
            <w:noProof/>
            <w:webHidden/>
          </w:rPr>
          <w:tab/>
        </w:r>
        <w:r w:rsidR="0025593D">
          <w:rPr>
            <w:noProof/>
            <w:webHidden/>
          </w:rPr>
          <w:fldChar w:fldCharType="begin"/>
        </w:r>
        <w:r w:rsidR="0025593D">
          <w:rPr>
            <w:noProof/>
            <w:webHidden/>
          </w:rPr>
          <w:instrText xml:space="preserve"> PAGEREF _Toc91866587 \h </w:instrText>
        </w:r>
        <w:r w:rsidR="0025593D">
          <w:rPr>
            <w:noProof/>
            <w:webHidden/>
          </w:rPr>
        </w:r>
        <w:r w:rsidR="0025593D">
          <w:rPr>
            <w:noProof/>
            <w:webHidden/>
          </w:rPr>
          <w:fldChar w:fldCharType="separate"/>
        </w:r>
        <w:r w:rsidR="0025593D">
          <w:rPr>
            <w:noProof/>
            <w:webHidden/>
          </w:rPr>
          <w:t>18</w:t>
        </w:r>
        <w:r w:rsidR="0025593D">
          <w:rPr>
            <w:noProof/>
            <w:webHidden/>
          </w:rPr>
          <w:fldChar w:fldCharType="end"/>
        </w:r>
      </w:hyperlink>
    </w:p>
    <w:p w14:paraId="050A51FC" w14:textId="77777777" w:rsidR="0025593D" w:rsidRDefault="00E34D76" w:rsidP="0025593D">
      <w:pPr>
        <w:pStyle w:val="30"/>
        <w:tabs>
          <w:tab w:val="left" w:pos="840"/>
          <w:tab w:val="right" w:leader="dot" w:pos="9061"/>
        </w:tabs>
        <w:overflowPunct w:val="0"/>
        <w:spacing w:before="36"/>
        <w:ind w:left="440"/>
        <w:rPr>
          <w:rFonts w:asciiTheme="minorHAnsi" w:eastAsiaTheme="minorEastAsia" w:hAnsiTheme="minorHAnsi"/>
          <w:noProof/>
          <w:kern w:val="2"/>
          <w:sz w:val="21"/>
          <w:lang w:eastAsia="zh-CN"/>
        </w:rPr>
      </w:pPr>
      <w:hyperlink w:anchor="_Toc91866588" w:history="1">
        <w:r w:rsidR="0025593D" w:rsidRPr="00C56E6A">
          <w:rPr>
            <w:rStyle w:val="a9"/>
            <w:rFonts w:eastAsia="宋体" w:cs="宋体"/>
            <w:noProof/>
            <w:lang w:eastAsia="zh-CN"/>
          </w:rPr>
          <w:t>5.</w:t>
        </w:r>
        <w:r w:rsidR="0025593D">
          <w:rPr>
            <w:rFonts w:asciiTheme="minorHAnsi" w:eastAsiaTheme="minorEastAsia" w:hAnsiTheme="minorHAnsi"/>
            <w:noProof/>
            <w:kern w:val="2"/>
            <w:sz w:val="21"/>
            <w:lang w:eastAsia="zh-CN"/>
          </w:rPr>
          <w:tab/>
        </w:r>
        <w:r w:rsidR="0025593D" w:rsidRPr="00C56E6A">
          <w:rPr>
            <w:rStyle w:val="a9"/>
            <w:rFonts w:eastAsia="宋体" w:cs="宋体" w:hint="eastAsia"/>
            <w:noProof/>
            <w:lang w:eastAsia="zh-CN"/>
          </w:rPr>
          <w:t>其他</w:t>
        </w:r>
        <w:r w:rsidR="0025593D" w:rsidRPr="00C56E6A">
          <w:rPr>
            <w:rStyle w:val="a9"/>
            <w:rFonts w:eastAsia="宋体" w:cs="宋体"/>
            <w:noProof/>
            <w:lang w:eastAsia="zh-CN"/>
          </w:rPr>
          <w:t>Q-</w:t>
        </w:r>
        <w:r w:rsidR="0025593D" w:rsidRPr="00C56E6A">
          <w:rPr>
            <w:rStyle w:val="a9"/>
            <w:rFonts w:eastAsia="宋体" w:cs="宋体" w:hint="eastAsia"/>
            <w:noProof/>
            <w:lang w:eastAsia="zh-CN"/>
          </w:rPr>
          <w:t>申请类型或</w:t>
        </w:r>
        <w:r w:rsidR="0025593D" w:rsidRPr="00C56E6A">
          <w:rPr>
            <w:rStyle w:val="a9"/>
            <w:rFonts w:eastAsia="宋体" w:cs="宋体"/>
            <w:noProof/>
            <w:lang w:eastAsia="zh-CN"/>
          </w:rPr>
          <w:t>Q-</w:t>
        </w:r>
        <w:r w:rsidR="0025593D" w:rsidRPr="00C56E6A">
          <w:rPr>
            <w:rStyle w:val="a9"/>
            <w:rFonts w:eastAsia="宋体" w:cs="宋体" w:hint="eastAsia"/>
            <w:noProof/>
            <w:lang w:eastAsia="zh-CN"/>
          </w:rPr>
          <w:t>申请计划的用途</w:t>
        </w:r>
        <w:r w:rsidR="0025593D">
          <w:rPr>
            <w:noProof/>
            <w:webHidden/>
          </w:rPr>
          <w:tab/>
        </w:r>
        <w:r w:rsidR="0025593D">
          <w:rPr>
            <w:noProof/>
            <w:webHidden/>
          </w:rPr>
          <w:fldChar w:fldCharType="begin"/>
        </w:r>
        <w:r w:rsidR="0025593D">
          <w:rPr>
            <w:noProof/>
            <w:webHidden/>
          </w:rPr>
          <w:instrText xml:space="preserve"> PAGEREF _Toc91866588 \h </w:instrText>
        </w:r>
        <w:r w:rsidR="0025593D">
          <w:rPr>
            <w:noProof/>
            <w:webHidden/>
          </w:rPr>
        </w:r>
        <w:r w:rsidR="0025593D">
          <w:rPr>
            <w:noProof/>
            <w:webHidden/>
          </w:rPr>
          <w:fldChar w:fldCharType="separate"/>
        </w:r>
        <w:r w:rsidR="0025593D">
          <w:rPr>
            <w:noProof/>
            <w:webHidden/>
          </w:rPr>
          <w:t>26</w:t>
        </w:r>
        <w:r w:rsidR="0025593D">
          <w:rPr>
            <w:noProof/>
            <w:webHidden/>
          </w:rPr>
          <w:fldChar w:fldCharType="end"/>
        </w:r>
      </w:hyperlink>
    </w:p>
    <w:p w14:paraId="77F7ECA3" w14:textId="77777777" w:rsidR="0025593D" w:rsidRDefault="00E34D76" w:rsidP="0025593D">
      <w:pPr>
        <w:pStyle w:val="10"/>
        <w:tabs>
          <w:tab w:val="left" w:pos="630"/>
          <w:tab w:val="right" w:leader="dot" w:pos="9061"/>
        </w:tabs>
        <w:overflowPunct w:val="0"/>
        <w:spacing w:before="36"/>
        <w:rPr>
          <w:rFonts w:asciiTheme="minorHAnsi" w:eastAsiaTheme="minorEastAsia" w:hAnsiTheme="minorHAnsi"/>
          <w:noProof/>
          <w:kern w:val="2"/>
          <w:lang w:eastAsia="zh-CN"/>
        </w:rPr>
      </w:pPr>
      <w:hyperlink w:anchor="_Toc91866589" w:history="1">
        <w:r w:rsidR="0025593D" w:rsidRPr="00C56E6A">
          <w:rPr>
            <w:rStyle w:val="a9"/>
            <w:rFonts w:cs="宋体"/>
            <w:noProof/>
            <w:lang w:eastAsia="zh-CN"/>
          </w:rPr>
          <w:t>V.</w:t>
        </w:r>
        <w:r w:rsidR="0025593D">
          <w:rPr>
            <w:rFonts w:asciiTheme="minorHAnsi" w:eastAsiaTheme="minorEastAsia" w:hAnsiTheme="minorHAnsi"/>
            <w:noProof/>
            <w:kern w:val="2"/>
            <w:lang w:eastAsia="zh-CN"/>
          </w:rPr>
          <w:tab/>
        </w:r>
        <w:r w:rsidR="0025593D" w:rsidRPr="00C56E6A">
          <w:rPr>
            <w:rStyle w:val="a9"/>
            <w:rFonts w:cs="宋体"/>
            <w:noProof/>
            <w:lang w:eastAsia="zh-CN"/>
          </w:rPr>
          <w:t>IX. 1995</w:t>
        </w:r>
        <w:r w:rsidR="0025593D" w:rsidRPr="00C56E6A">
          <w:rPr>
            <w:rStyle w:val="a9"/>
            <w:rFonts w:cs="宋体" w:hint="eastAsia"/>
            <w:noProof/>
            <w:lang w:eastAsia="zh-CN"/>
          </w:rPr>
          <w:t>年《文书削减法》</w:t>
        </w:r>
        <w:r w:rsidR="0025593D">
          <w:rPr>
            <w:noProof/>
            <w:webHidden/>
          </w:rPr>
          <w:tab/>
        </w:r>
        <w:r w:rsidR="0025593D">
          <w:rPr>
            <w:noProof/>
            <w:webHidden/>
          </w:rPr>
          <w:fldChar w:fldCharType="begin"/>
        </w:r>
        <w:r w:rsidR="0025593D">
          <w:rPr>
            <w:noProof/>
            <w:webHidden/>
          </w:rPr>
          <w:instrText xml:space="preserve"> PAGEREF _Toc91866589 \h </w:instrText>
        </w:r>
        <w:r w:rsidR="0025593D">
          <w:rPr>
            <w:noProof/>
            <w:webHidden/>
          </w:rPr>
        </w:r>
        <w:r w:rsidR="0025593D">
          <w:rPr>
            <w:noProof/>
            <w:webHidden/>
          </w:rPr>
          <w:fldChar w:fldCharType="separate"/>
        </w:r>
        <w:r w:rsidR="0025593D">
          <w:rPr>
            <w:noProof/>
            <w:webHidden/>
          </w:rPr>
          <w:t>26</w:t>
        </w:r>
        <w:r w:rsidR="0025593D">
          <w:rPr>
            <w:noProof/>
            <w:webHidden/>
          </w:rPr>
          <w:fldChar w:fldCharType="end"/>
        </w:r>
      </w:hyperlink>
    </w:p>
    <w:p w14:paraId="7D3E1CFA" w14:textId="77777777" w:rsidR="0025593D" w:rsidRDefault="00E34D76" w:rsidP="0025593D">
      <w:pPr>
        <w:pStyle w:val="10"/>
        <w:tabs>
          <w:tab w:val="right" w:leader="dot" w:pos="9061"/>
        </w:tabs>
        <w:overflowPunct w:val="0"/>
        <w:spacing w:before="36"/>
        <w:rPr>
          <w:rFonts w:asciiTheme="minorHAnsi" w:eastAsiaTheme="minorEastAsia" w:hAnsiTheme="minorHAnsi"/>
          <w:noProof/>
          <w:kern w:val="2"/>
          <w:lang w:eastAsia="zh-CN"/>
        </w:rPr>
      </w:pPr>
      <w:hyperlink w:anchor="_Toc91866590" w:history="1">
        <w:r w:rsidR="0025593D" w:rsidRPr="00C56E6A">
          <w:rPr>
            <w:rStyle w:val="a9"/>
            <w:rFonts w:cs="宋体" w:hint="eastAsia"/>
            <w:noProof/>
            <w:lang w:eastAsia="zh-CN"/>
          </w:rPr>
          <w:t>附录</w:t>
        </w:r>
        <w:r w:rsidR="0025593D" w:rsidRPr="00C56E6A">
          <w:rPr>
            <w:rStyle w:val="a9"/>
            <w:rFonts w:cs="宋体"/>
            <w:noProof/>
            <w:lang w:eastAsia="zh-CN"/>
          </w:rPr>
          <w:t>1-</w:t>
        </w:r>
        <w:r w:rsidR="0025593D" w:rsidRPr="00C56E6A">
          <w:rPr>
            <w:rStyle w:val="a9"/>
            <w:rFonts w:cs="宋体" w:hint="eastAsia"/>
            <w:noProof/>
            <w:lang w:eastAsia="zh-CN"/>
          </w:rPr>
          <w:t>预申请（</w:t>
        </w:r>
        <w:r w:rsidR="0025593D" w:rsidRPr="00C56E6A">
          <w:rPr>
            <w:rStyle w:val="a9"/>
            <w:rFonts w:cs="宋体"/>
            <w:noProof/>
            <w:lang w:eastAsia="zh-CN"/>
          </w:rPr>
          <w:t>Pre-Sub</w:t>
        </w:r>
        <w:r w:rsidR="0025593D" w:rsidRPr="00C56E6A">
          <w:rPr>
            <w:rStyle w:val="a9"/>
            <w:rFonts w:cs="宋体" w:hint="eastAsia"/>
            <w:noProof/>
            <w:lang w:eastAsia="zh-CN"/>
          </w:rPr>
          <w:t>）受理检查单</w:t>
        </w:r>
        <w:r w:rsidR="0025593D">
          <w:rPr>
            <w:noProof/>
            <w:webHidden/>
          </w:rPr>
          <w:tab/>
        </w:r>
        <w:r w:rsidR="0025593D">
          <w:rPr>
            <w:noProof/>
            <w:webHidden/>
          </w:rPr>
          <w:fldChar w:fldCharType="begin"/>
        </w:r>
        <w:r w:rsidR="0025593D">
          <w:rPr>
            <w:noProof/>
            <w:webHidden/>
          </w:rPr>
          <w:instrText xml:space="preserve"> PAGEREF _Toc91866590 \h </w:instrText>
        </w:r>
        <w:r w:rsidR="0025593D">
          <w:rPr>
            <w:noProof/>
            <w:webHidden/>
          </w:rPr>
        </w:r>
        <w:r w:rsidR="0025593D">
          <w:rPr>
            <w:noProof/>
            <w:webHidden/>
          </w:rPr>
          <w:fldChar w:fldCharType="separate"/>
        </w:r>
        <w:r w:rsidR="0025593D">
          <w:rPr>
            <w:noProof/>
            <w:webHidden/>
          </w:rPr>
          <w:t>27</w:t>
        </w:r>
        <w:r w:rsidR="0025593D">
          <w:rPr>
            <w:noProof/>
            <w:webHidden/>
          </w:rPr>
          <w:fldChar w:fldCharType="end"/>
        </w:r>
      </w:hyperlink>
    </w:p>
    <w:p w14:paraId="52EA9516" w14:textId="77777777" w:rsidR="0025593D" w:rsidRDefault="00E34D76" w:rsidP="0025593D">
      <w:pPr>
        <w:pStyle w:val="10"/>
        <w:tabs>
          <w:tab w:val="right" w:leader="dot" w:pos="9061"/>
        </w:tabs>
        <w:overflowPunct w:val="0"/>
        <w:spacing w:before="36"/>
        <w:rPr>
          <w:rFonts w:asciiTheme="minorHAnsi" w:eastAsiaTheme="minorEastAsia" w:hAnsiTheme="minorHAnsi"/>
          <w:noProof/>
          <w:kern w:val="2"/>
          <w:lang w:eastAsia="zh-CN"/>
        </w:rPr>
      </w:pPr>
      <w:hyperlink w:anchor="_Toc91866591" w:history="1">
        <w:r w:rsidR="0025593D" w:rsidRPr="00C56E6A">
          <w:rPr>
            <w:rStyle w:val="a9"/>
            <w:rFonts w:cs="宋体" w:hint="eastAsia"/>
            <w:noProof/>
            <w:lang w:eastAsia="zh-CN"/>
          </w:rPr>
          <w:t>附录</w:t>
        </w:r>
        <w:r w:rsidR="0025593D" w:rsidRPr="00C56E6A">
          <w:rPr>
            <w:rStyle w:val="a9"/>
            <w:rFonts w:cs="宋体"/>
            <w:noProof/>
            <w:lang w:eastAsia="zh-CN"/>
          </w:rPr>
          <w:t xml:space="preserve">2 – </w:t>
        </w:r>
        <w:r w:rsidR="0025593D" w:rsidRPr="00C56E6A">
          <w:rPr>
            <w:rStyle w:val="a9"/>
            <w:rFonts w:cs="宋体" w:hint="eastAsia"/>
            <w:noProof/>
            <w:lang w:eastAsia="zh-CN"/>
          </w:rPr>
          <w:t>预申请问题示例</w:t>
        </w:r>
        <w:r w:rsidR="0025593D">
          <w:rPr>
            <w:noProof/>
            <w:webHidden/>
          </w:rPr>
          <w:tab/>
        </w:r>
        <w:r w:rsidR="0025593D">
          <w:rPr>
            <w:noProof/>
            <w:webHidden/>
          </w:rPr>
          <w:fldChar w:fldCharType="begin"/>
        </w:r>
        <w:r w:rsidR="0025593D">
          <w:rPr>
            <w:noProof/>
            <w:webHidden/>
          </w:rPr>
          <w:instrText xml:space="preserve"> PAGEREF _Toc91866591 \h </w:instrText>
        </w:r>
        <w:r w:rsidR="0025593D">
          <w:rPr>
            <w:noProof/>
            <w:webHidden/>
          </w:rPr>
        </w:r>
        <w:r w:rsidR="0025593D">
          <w:rPr>
            <w:noProof/>
            <w:webHidden/>
          </w:rPr>
          <w:fldChar w:fldCharType="separate"/>
        </w:r>
        <w:r w:rsidR="0025593D">
          <w:rPr>
            <w:noProof/>
            <w:webHidden/>
          </w:rPr>
          <w:t>28</w:t>
        </w:r>
        <w:r w:rsidR="0025593D">
          <w:rPr>
            <w:noProof/>
            <w:webHidden/>
          </w:rPr>
          <w:fldChar w:fldCharType="end"/>
        </w:r>
      </w:hyperlink>
    </w:p>
    <w:p w14:paraId="0C6646FC" w14:textId="77777777" w:rsidR="0025593D" w:rsidRDefault="00E34D76" w:rsidP="0025593D">
      <w:pPr>
        <w:pStyle w:val="10"/>
        <w:tabs>
          <w:tab w:val="right" w:leader="dot" w:pos="9061"/>
        </w:tabs>
        <w:overflowPunct w:val="0"/>
        <w:spacing w:before="36"/>
        <w:rPr>
          <w:rFonts w:asciiTheme="minorHAnsi" w:eastAsiaTheme="minorEastAsia" w:hAnsiTheme="minorHAnsi"/>
          <w:noProof/>
          <w:kern w:val="2"/>
          <w:lang w:eastAsia="zh-CN"/>
        </w:rPr>
      </w:pPr>
      <w:hyperlink w:anchor="_Toc91866592" w:history="1">
        <w:r w:rsidR="0025593D" w:rsidRPr="00C56E6A">
          <w:rPr>
            <w:rStyle w:val="a9"/>
            <w:rFonts w:cs="宋体" w:hint="eastAsia"/>
            <w:noProof/>
            <w:lang w:eastAsia="zh-CN"/>
          </w:rPr>
          <w:t>附录</w:t>
        </w:r>
        <w:r w:rsidR="0025593D" w:rsidRPr="00C56E6A">
          <w:rPr>
            <w:rStyle w:val="a9"/>
            <w:rFonts w:cs="宋体"/>
            <w:noProof/>
            <w:lang w:eastAsia="zh-CN"/>
          </w:rPr>
          <w:t xml:space="preserve">3 – </w:t>
        </w:r>
        <w:r w:rsidR="0025593D" w:rsidRPr="00C56E6A">
          <w:rPr>
            <w:rStyle w:val="a9"/>
            <w:rFonts w:cs="宋体" w:hint="eastAsia"/>
            <w:noProof/>
            <w:lang w:eastAsia="zh-CN"/>
          </w:rPr>
          <w:t>会议记录示例</w:t>
        </w:r>
        <w:r w:rsidR="0025593D">
          <w:rPr>
            <w:noProof/>
            <w:webHidden/>
          </w:rPr>
          <w:tab/>
        </w:r>
        <w:r w:rsidR="0025593D">
          <w:rPr>
            <w:noProof/>
            <w:webHidden/>
          </w:rPr>
          <w:fldChar w:fldCharType="begin"/>
        </w:r>
        <w:r w:rsidR="0025593D">
          <w:rPr>
            <w:noProof/>
            <w:webHidden/>
          </w:rPr>
          <w:instrText xml:space="preserve"> PAGEREF _Toc91866592 \h </w:instrText>
        </w:r>
        <w:r w:rsidR="0025593D">
          <w:rPr>
            <w:noProof/>
            <w:webHidden/>
          </w:rPr>
        </w:r>
        <w:r w:rsidR="0025593D">
          <w:rPr>
            <w:noProof/>
            <w:webHidden/>
          </w:rPr>
          <w:fldChar w:fldCharType="separate"/>
        </w:r>
        <w:r w:rsidR="0025593D">
          <w:rPr>
            <w:noProof/>
            <w:webHidden/>
          </w:rPr>
          <w:t>34</w:t>
        </w:r>
        <w:r w:rsidR="0025593D">
          <w:rPr>
            <w:noProof/>
            <w:webHidden/>
          </w:rPr>
          <w:fldChar w:fldCharType="end"/>
        </w:r>
      </w:hyperlink>
    </w:p>
    <w:p w14:paraId="4ABDEACB" w14:textId="77777777" w:rsidR="00126BCC" w:rsidRDefault="0025593D" w:rsidP="0025593D">
      <w:pPr>
        <w:overflowPunct w:val="0"/>
        <w:adjustRightInd w:val="0"/>
        <w:snapToGrid w:val="0"/>
        <w:spacing w:beforeLines="25" w:before="60" w:line="300" w:lineRule="auto"/>
        <w:jc w:val="both"/>
        <w:rPr>
          <w:rFonts w:ascii="Times New Roman" w:hAnsi="Times New Roman" w:cs="Times New Roman"/>
          <w:snapToGrid w:val="0"/>
          <w:sz w:val="24"/>
          <w:szCs w:val="24"/>
          <w:lang w:eastAsia="zh-CN"/>
        </w:rPr>
      </w:pPr>
      <w:r>
        <w:rPr>
          <w:rFonts w:ascii="Times New Roman" w:eastAsia="Times New Roman" w:hAnsi="Times New Roman" w:cs="Times New Roman"/>
          <w:snapToGrid w:val="0"/>
          <w:sz w:val="21"/>
          <w:szCs w:val="21"/>
          <w:lang w:eastAsia="zh-CN"/>
        </w:rPr>
        <w:fldChar w:fldCharType="end"/>
      </w:r>
    </w:p>
    <w:p w14:paraId="72E53EE4" w14:textId="77777777" w:rsidR="00126BCC" w:rsidRDefault="00126BCC"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5FAAA62A" w14:textId="77777777" w:rsidR="00126BCC" w:rsidRDefault="00126BCC" w:rsidP="0025593D">
      <w:pPr>
        <w:overflowPunct w:val="0"/>
        <w:rPr>
          <w:rFonts w:ascii="Times New Roman" w:hAnsi="Times New Roman" w:cs="Times New Roman"/>
          <w:snapToGrid w:val="0"/>
          <w:sz w:val="24"/>
          <w:szCs w:val="24"/>
          <w:lang w:eastAsia="zh-CN"/>
        </w:rPr>
        <w:sectPr w:rsidR="00126BCC" w:rsidSect="003F0F0D">
          <w:headerReference w:type="default" r:id="rId11"/>
          <w:pgSz w:w="11907" w:h="16839" w:code="9"/>
          <w:pgMar w:top="1418" w:right="1418" w:bottom="1418" w:left="1418" w:header="720" w:footer="720" w:gutter="0"/>
          <w:cols w:space="720"/>
          <w:docGrid w:linePitch="299"/>
        </w:sectPr>
      </w:pPr>
      <w:r w:rsidRPr="0025593D">
        <w:rPr>
          <w:rFonts w:ascii="Times New Roman" w:eastAsia="宋体" w:hAnsi="Times New Roman" w:cs="宋体"/>
          <w:sz w:val="24"/>
        </w:rPr>
        <w:br w:type="page"/>
      </w:r>
    </w:p>
    <w:p w14:paraId="30B5847B" w14:textId="479395C9" w:rsidR="00C6720C" w:rsidRPr="00126BCC" w:rsidRDefault="00AF4123" w:rsidP="0025593D">
      <w:pPr>
        <w:pBdr>
          <w:bottom w:val="single" w:sz="4" w:space="1" w:color="auto"/>
        </w:pBdr>
        <w:overflowPunct w:val="0"/>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25593D">
        <w:rPr>
          <w:rFonts w:ascii="Times New Roman" w:eastAsia="宋体" w:hAnsi="Times New Roman" w:cs="宋体"/>
          <w:b/>
          <w:sz w:val="44"/>
          <w:lang w:eastAsia="zh-CN"/>
        </w:rPr>
        <w:lastRenderedPageBreak/>
        <w:t>医疗器械申请的反馈和会议要求：</w:t>
      </w:r>
      <w:r w:rsidR="00FB4D34">
        <w:rPr>
          <w:rFonts w:ascii="Times New Roman" w:eastAsia="宋体" w:hAnsi="Times New Roman" w:cs="宋体"/>
          <w:b/>
          <w:sz w:val="44"/>
          <w:lang w:eastAsia="zh-CN"/>
        </w:rPr>
        <w:t>Q-</w:t>
      </w:r>
      <w:r w:rsidR="00FB4D34">
        <w:rPr>
          <w:rFonts w:ascii="Times New Roman" w:eastAsia="宋体" w:hAnsi="Times New Roman" w:cs="宋体"/>
          <w:b/>
          <w:sz w:val="44"/>
          <w:lang w:eastAsia="zh-CN"/>
        </w:rPr>
        <w:t>申请计划</w:t>
      </w:r>
    </w:p>
    <w:p w14:paraId="3EA839C0" w14:textId="7A28E625" w:rsidR="003F0F0D" w:rsidRPr="00126BCC" w:rsidRDefault="00AF4123" w:rsidP="0025593D">
      <w:pPr>
        <w:overflowPunct w:val="0"/>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25593D">
        <w:rPr>
          <w:rFonts w:ascii="Times New Roman" w:eastAsia="宋体" w:hAnsi="Times New Roman" w:cs="宋体"/>
          <w:b/>
          <w:sz w:val="44"/>
          <w:lang w:eastAsia="zh-CN"/>
        </w:rPr>
        <w:t>行业和</w:t>
      </w:r>
      <w:r w:rsidR="00E527D6">
        <w:rPr>
          <w:rFonts w:ascii="Times New Roman" w:eastAsia="宋体" w:hAnsi="Times New Roman" w:cs="宋体"/>
          <w:b/>
          <w:sz w:val="44"/>
          <w:lang w:eastAsia="zh-CN"/>
        </w:rPr>
        <w:t>美国食品药品监督管理局</w:t>
      </w:r>
      <w:r w:rsidRPr="0025593D">
        <w:rPr>
          <w:rFonts w:ascii="Times New Roman" w:eastAsia="宋体" w:hAnsi="Times New Roman" w:cs="宋体"/>
          <w:b/>
          <w:sz w:val="44"/>
          <w:lang w:eastAsia="zh-CN"/>
        </w:rPr>
        <w:t>工作人员指南</w:t>
      </w:r>
    </w:p>
    <w:tbl>
      <w:tblPr>
        <w:tblStyle w:val="a7"/>
        <w:tblW w:w="0" w:type="auto"/>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9287"/>
      </w:tblGrid>
      <w:tr w:rsidR="00126BCC" w:rsidRPr="004D3D6A" w14:paraId="1267B222" w14:textId="77777777" w:rsidTr="00126BCC">
        <w:tc>
          <w:tcPr>
            <w:tcW w:w="9287" w:type="dxa"/>
          </w:tcPr>
          <w:p w14:paraId="56BC5723" w14:textId="02F2C328" w:rsidR="00126BCC" w:rsidRPr="004D3D6A" w:rsidRDefault="00D72B7D" w:rsidP="0025593D">
            <w:pPr>
              <w:tabs>
                <w:tab w:val="left" w:pos="999"/>
                <w:tab w:val="left" w:pos="1000"/>
              </w:tabs>
              <w:overflowPunct w:val="0"/>
              <w:adjustRightInd w:val="0"/>
              <w:snapToGrid w:val="0"/>
              <w:spacing w:beforeLines="15" w:before="36" w:line="276" w:lineRule="auto"/>
              <w:jc w:val="both"/>
              <w:rPr>
                <w:rFonts w:ascii="Times New Roman" w:hAnsi="Times New Roman" w:cs="Times New Roman"/>
                <w:b/>
                <w:bCs/>
                <w:i/>
                <w:snapToGrid w:val="0"/>
                <w:sz w:val="21"/>
                <w:szCs w:val="21"/>
                <w:lang w:eastAsia="zh-CN"/>
              </w:rPr>
            </w:pPr>
            <w:r>
              <w:rPr>
                <w:rFonts w:ascii="Times New Roman" w:eastAsia="宋体" w:hAnsi="Times New Roman" w:cs="宋体" w:hint="eastAsia"/>
                <w:b/>
                <w:i/>
                <w:sz w:val="20"/>
                <w:lang w:eastAsia="zh-CN"/>
              </w:rPr>
              <w:t>本指南</w:t>
            </w:r>
            <w:r w:rsidR="003070A0">
              <w:rPr>
                <w:rFonts w:ascii="Times New Roman" w:eastAsia="宋体" w:hAnsi="Times New Roman" w:cs="宋体" w:hint="eastAsia"/>
                <w:b/>
                <w:i/>
                <w:sz w:val="20"/>
                <w:lang w:eastAsia="zh-CN"/>
              </w:rPr>
              <w:t>的定稿将</w:t>
            </w:r>
            <w:r w:rsidR="00A41D62" w:rsidRPr="00A41D62">
              <w:rPr>
                <w:rFonts w:ascii="Times New Roman" w:eastAsia="宋体" w:hAnsi="Times New Roman" w:cs="宋体" w:hint="eastAsia"/>
                <w:b/>
                <w:i/>
                <w:sz w:val="20"/>
                <w:lang w:eastAsia="zh-CN"/>
              </w:rPr>
              <w:t>代表</w:t>
            </w:r>
            <w:r w:rsidR="00500C0B">
              <w:rPr>
                <w:rFonts w:ascii="Times New Roman" w:eastAsia="宋体" w:hAnsi="Times New Roman" w:cs="宋体" w:hint="eastAsia"/>
                <w:b/>
                <w:i/>
                <w:sz w:val="20"/>
                <w:lang w:eastAsia="zh-CN"/>
              </w:rPr>
              <w:t>美国</w:t>
            </w:r>
            <w:r w:rsidR="00A41D62" w:rsidRPr="00A41D62">
              <w:rPr>
                <w:rFonts w:ascii="Times New Roman" w:eastAsia="宋体" w:hAnsi="Times New Roman" w:cs="宋体" w:hint="eastAsia"/>
                <w:b/>
                <w:i/>
                <w:sz w:val="20"/>
                <w:lang w:eastAsia="zh-CN"/>
              </w:rPr>
              <w:t>食品药品</w:t>
            </w:r>
            <w:r w:rsidR="00500C0B">
              <w:rPr>
                <w:rFonts w:ascii="Times New Roman" w:eastAsia="宋体" w:hAnsi="Times New Roman" w:cs="宋体" w:hint="eastAsia"/>
                <w:b/>
                <w:i/>
                <w:sz w:val="20"/>
                <w:lang w:eastAsia="zh-CN"/>
              </w:rPr>
              <w:t>监督</w:t>
            </w:r>
            <w:r w:rsidR="00A41D62" w:rsidRPr="00A41D62">
              <w:rPr>
                <w:rFonts w:ascii="Times New Roman" w:eastAsia="宋体" w:hAnsi="Times New Roman" w:cs="宋体" w:hint="eastAsia"/>
                <w:b/>
                <w:i/>
                <w:sz w:val="20"/>
                <w:lang w:eastAsia="zh-CN"/>
              </w:rPr>
              <w:t>管理局（</w:t>
            </w:r>
            <w:r w:rsidR="00A41D62" w:rsidRPr="00A41D62">
              <w:rPr>
                <w:rFonts w:ascii="Times New Roman" w:eastAsia="宋体" w:hAnsi="Times New Roman" w:cs="宋体" w:hint="eastAsia"/>
                <w:b/>
                <w:i/>
                <w:sz w:val="20"/>
                <w:lang w:eastAsia="zh-CN"/>
              </w:rPr>
              <w:t>FDA</w:t>
            </w:r>
            <w:r w:rsidR="00E34D76">
              <w:rPr>
                <w:rFonts w:ascii="Times New Roman" w:eastAsia="宋体" w:hAnsi="Times New Roman" w:cs="宋体" w:hint="eastAsia"/>
                <w:b/>
                <w:i/>
                <w:sz w:val="20"/>
                <w:lang w:eastAsia="zh-CN"/>
              </w:rPr>
              <w:t>或本机构</w:t>
            </w:r>
            <w:r w:rsidR="00A41D62" w:rsidRPr="00A41D62">
              <w:rPr>
                <w:rFonts w:ascii="Times New Roman" w:eastAsia="宋体" w:hAnsi="Times New Roman" w:cs="宋体" w:hint="eastAsia"/>
                <w:b/>
                <w:i/>
                <w:sz w:val="20"/>
                <w:lang w:eastAsia="zh-CN"/>
              </w:rPr>
              <w:t>）目前关于该主题的思考。其不会为任何人创造或赋予任何权利，也不会对</w:t>
            </w:r>
            <w:r w:rsidR="00A41D62" w:rsidRPr="00A41D62">
              <w:rPr>
                <w:rFonts w:ascii="Times New Roman" w:eastAsia="宋体" w:hAnsi="Times New Roman" w:cs="宋体" w:hint="eastAsia"/>
                <w:b/>
                <w:i/>
                <w:sz w:val="20"/>
                <w:lang w:eastAsia="zh-CN"/>
              </w:rPr>
              <w:t>FDA</w:t>
            </w:r>
            <w:r w:rsidR="00A41D62" w:rsidRPr="00A41D62">
              <w:rPr>
                <w:rFonts w:ascii="Times New Roman" w:eastAsia="宋体" w:hAnsi="Times New Roman" w:cs="宋体" w:hint="eastAsia"/>
                <w:b/>
                <w:i/>
                <w:sz w:val="20"/>
                <w:lang w:eastAsia="zh-CN"/>
              </w:rPr>
              <w:t>或公众产生约束。如果替代方法满足适用的法律法规的要求，则可以使用该方法。如需讨论替代方法，请联系标题页负责实施本指南文件的</w:t>
            </w:r>
            <w:r w:rsidR="00A41D62" w:rsidRPr="00A41D62">
              <w:rPr>
                <w:rFonts w:ascii="Times New Roman" w:eastAsia="宋体" w:hAnsi="Times New Roman" w:cs="宋体" w:hint="eastAsia"/>
                <w:b/>
                <w:i/>
                <w:sz w:val="20"/>
                <w:lang w:eastAsia="zh-CN"/>
              </w:rPr>
              <w:t>FDA</w:t>
            </w:r>
            <w:r w:rsidR="00A41D62" w:rsidRPr="00A41D62">
              <w:rPr>
                <w:rFonts w:ascii="Times New Roman" w:eastAsia="宋体" w:hAnsi="Times New Roman" w:cs="宋体" w:hint="eastAsia"/>
                <w:b/>
                <w:i/>
                <w:sz w:val="20"/>
                <w:lang w:eastAsia="zh-CN"/>
              </w:rPr>
              <w:t>工作人员或办公室。</w:t>
            </w:r>
          </w:p>
        </w:tc>
      </w:tr>
    </w:tbl>
    <w:p w14:paraId="2F2982B7" w14:textId="77777777" w:rsidR="00C6720C" w:rsidRPr="00E254B0" w:rsidRDefault="00AF4123" w:rsidP="0025593D">
      <w:pPr>
        <w:pStyle w:val="11"/>
        <w:overflowPunct w:val="0"/>
        <w:rPr>
          <w:lang w:eastAsia="zh-CN"/>
        </w:rPr>
      </w:pPr>
      <w:bookmarkStart w:id="1" w:name="_Toc91866569"/>
      <w:r w:rsidRPr="0025593D">
        <w:rPr>
          <w:rFonts w:eastAsia="宋体" w:cs="宋体"/>
          <w:lang w:eastAsia="zh-CN"/>
        </w:rPr>
        <w:t>I.</w:t>
      </w:r>
      <w:r w:rsidRPr="0025593D">
        <w:rPr>
          <w:rFonts w:eastAsia="宋体" w:cs="宋体"/>
          <w:lang w:eastAsia="zh-CN"/>
        </w:rPr>
        <w:tab/>
      </w:r>
      <w:r w:rsidRPr="0025593D">
        <w:rPr>
          <w:rFonts w:eastAsia="宋体" w:cs="宋体"/>
          <w:lang w:eastAsia="zh-CN"/>
        </w:rPr>
        <w:t>引言</w:t>
      </w:r>
      <w:r w:rsidRPr="0025593D">
        <w:rPr>
          <w:rFonts w:eastAsia="宋体" w:cs="宋体"/>
          <w:vertAlign w:val="superscript"/>
          <w:lang w:eastAsia="zh-CN"/>
        </w:rPr>
        <w:t>1</w:t>
      </w:r>
      <w:bookmarkEnd w:id="1"/>
    </w:p>
    <w:p w14:paraId="66888171" w14:textId="719EC690"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本指南旨在概述</w:t>
      </w:r>
      <w:r w:rsidR="00A41D62">
        <w:rPr>
          <w:rFonts w:ascii="Times New Roman" w:eastAsia="宋体" w:hAnsi="Times New Roman" w:cs="宋体"/>
          <w:sz w:val="24"/>
          <w:lang w:eastAsia="zh-CN"/>
        </w:rPr>
        <w:t>这样</w:t>
      </w:r>
      <w:r w:rsidRPr="0025593D">
        <w:rPr>
          <w:rFonts w:ascii="Times New Roman" w:eastAsia="宋体" w:hAnsi="Times New Roman" w:cs="宋体"/>
          <w:sz w:val="24"/>
          <w:lang w:eastAsia="zh-CN"/>
        </w:rPr>
        <w:t>一个机制，</w:t>
      </w:r>
      <w:r w:rsidR="00A41D62">
        <w:rPr>
          <w:rFonts w:ascii="Times New Roman" w:eastAsia="宋体" w:hAnsi="Times New Roman" w:cs="宋体"/>
          <w:sz w:val="24"/>
          <w:lang w:eastAsia="zh-CN"/>
        </w:rPr>
        <w:t>即，</w:t>
      </w:r>
      <w:r w:rsidRPr="0025593D">
        <w:rPr>
          <w:rFonts w:ascii="Times New Roman" w:eastAsia="宋体" w:hAnsi="Times New Roman" w:cs="宋体"/>
          <w:sz w:val="24"/>
          <w:lang w:eastAsia="zh-CN"/>
        </w:rPr>
        <w:t>提交人可通过该机制请求</w:t>
      </w:r>
      <w:r w:rsidR="00E527D6">
        <w:rPr>
          <w:rFonts w:ascii="Times New Roman" w:eastAsia="宋体" w:hAnsi="Times New Roman" w:cs="宋体"/>
          <w:sz w:val="24"/>
          <w:lang w:eastAsia="zh-CN"/>
        </w:rPr>
        <w:t>美国食品药品监督管理局</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）就潜在或拟议医疗器械的</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）申请、上市前批准申请（</w:t>
      </w:r>
      <w:r w:rsidRPr="0025593D">
        <w:rPr>
          <w:rFonts w:ascii="Times New Roman" w:eastAsia="宋体" w:hAnsi="Times New Roman" w:cs="宋体"/>
          <w:sz w:val="24"/>
          <w:lang w:eastAsia="zh-CN"/>
        </w:rPr>
        <w:t>PMA</w:t>
      </w:r>
      <w:r w:rsidRPr="0025593D">
        <w:rPr>
          <w:rFonts w:ascii="Times New Roman" w:eastAsia="宋体" w:hAnsi="Times New Roman" w:cs="宋体"/>
          <w:sz w:val="24"/>
          <w:lang w:eastAsia="zh-CN"/>
        </w:rPr>
        <w:t>）、人道主义器械豁免（</w:t>
      </w:r>
      <w:r w:rsidRPr="0025593D">
        <w:rPr>
          <w:rFonts w:ascii="Times New Roman" w:eastAsia="宋体" w:hAnsi="Times New Roman" w:cs="宋体"/>
          <w:sz w:val="24"/>
          <w:lang w:eastAsia="zh-CN"/>
        </w:rPr>
        <w:t>HDE</w:t>
      </w:r>
      <w:r w:rsidRPr="0025593D">
        <w:rPr>
          <w:rFonts w:ascii="Times New Roman" w:eastAsia="宋体" w:hAnsi="Times New Roman" w:cs="宋体"/>
          <w:sz w:val="24"/>
          <w:lang w:eastAsia="zh-CN"/>
        </w:rPr>
        <w:t>）申请、</w:t>
      </w:r>
      <w:r w:rsidRPr="0025593D">
        <w:rPr>
          <w:rFonts w:ascii="Times New Roman" w:eastAsia="宋体" w:hAnsi="Times New Roman" w:cs="宋体"/>
          <w:sz w:val="24"/>
          <w:lang w:eastAsia="zh-CN"/>
        </w:rPr>
        <w:t>III</w:t>
      </w:r>
      <w:r w:rsidRPr="0025593D">
        <w:rPr>
          <w:rFonts w:ascii="Times New Roman" w:eastAsia="宋体" w:hAnsi="Times New Roman" w:cs="宋体"/>
          <w:sz w:val="24"/>
          <w:lang w:eastAsia="zh-CN"/>
        </w:rPr>
        <w:t>类器械自动认定评估（</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Pr="0025593D">
        <w:rPr>
          <w:rFonts w:ascii="Times New Roman" w:eastAsia="宋体" w:hAnsi="Times New Roman" w:cs="宋体"/>
          <w:sz w:val="24"/>
          <w:lang w:eastAsia="zh-CN"/>
        </w:rPr>
        <w:t>）、上市前通知（</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）申报申请、临床实验室改进修订（</w:t>
      </w:r>
      <w:r w:rsidRPr="0025593D">
        <w:rPr>
          <w:rFonts w:ascii="Times New Roman" w:eastAsia="宋体" w:hAnsi="Times New Roman" w:cs="宋体"/>
          <w:sz w:val="24"/>
          <w:lang w:eastAsia="zh-CN"/>
        </w:rPr>
        <w:t>CLIA</w:t>
      </w:r>
      <w:r w:rsidRPr="0025593D">
        <w:rPr>
          <w:rFonts w:ascii="Times New Roman" w:eastAsia="宋体" w:hAnsi="Times New Roman" w:cs="宋体"/>
          <w:sz w:val="24"/>
          <w:lang w:eastAsia="zh-CN"/>
        </w:rPr>
        <w:t>）申请豁免（</w:t>
      </w:r>
      <w:r w:rsidRPr="0025593D">
        <w:rPr>
          <w:rFonts w:ascii="Times New Roman" w:eastAsia="宋体" w:hAnsi="Times New Roman" w:cs="宋体"/>
          <w:sz w:val="24"/>
          <w:lang w:eastAsia="zh-CN"/>
        </w:rPr>
        <w:t>CW</w:t>
      </w:r>
      <w:r w:rsidRPr="0025593D">
        <w:rPr>
          <w:rFonts w:ascii="Times New Roman" w:eastAsia="宋体" w:hAnsi="Times New Roman" w:cs="宋体"/>
          <w:sz w:val="24"/>
          <w:lang w:eastAsia="zh-CN"/>
        </w:rPr>
        <w:t>）、双重</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和</w:t>
      </w:r>
      <w:r w:rsidRPr="0025593D">
        <w:rPr>
          <w:rFonts w:ascii="Times New Roman" w:eastAsia="宋体" w:hAnsi="Times New Roman" w:cs="宋体"/>
          <w:sz w:val="24"/>
          <w:lang w:eastAsia="zh-CN"/>
        </w:rPr>
        <w:t>CLIA</w:t>
      </w:r>
      <w:r w:rsidRPr="0025593D">
        <w:rPr>
          <w:rFonts w:ascii="Times New Roman" w:eastAsia="宋体" w:hAnsi="Times New Roman" w:cs="宋体"/>
          <w:sz w:val="24"/>
          <w:lang w:eastAsia="zh-CN"/>
        </w:rPr>
        <w:t>豁免申请（双重申请）、附件分类申请、提交给生物制品评价与研究中心（</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）的某些新药临床试验申请（</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）和生物制品许可申请（</w:t>
      </w:r>
      <w:r w:rsidRPr="0025593D">
        <w:rPr>
          <w:rFonts w:ascii="Times New Roman" w:eastAsia="宋体" w:hAnsi="Times New Roman" w:cs="宋体"/>
          <w:sz w:val="24"/>
          <w:lang w:eastAsia="zh-CN"/>
        </w:rPr>
        <w:t>BLA</w:t>
      </w:r>
      <w:r w:rsidRPr="0025593D">
        <w:rPr>
          <w:rFonts w:ascii="Times New Roman" w:eastAsia="宋体" w:hAnsi="Times New Roman" w:cs="宋体"/>
          <w:sz w:val="24"/>
          <w:lang w:eastAsia="zh-CN"/>
        </w:rPr>
        <w:t>）（</w:t>
      </w:r>
      <w:bookmarkStart w:id="2" w:name="OLE_LINK2"/>
      <w:r w:rsidRPr="0025593D">
        <w:rPr>
          <w:rFonts w:ascii="Times New Roman" w:eastAsia="宋体" w:hAnsi="Times New Roman" w:cs="宋体"/>
          <w:sz w:val="24"/>
          <w:lang w:eastAsia="zh-CN"/>
        </w:rPr>
        <w:t>具体而言，根据公共健康服务（</w:t>
      </w:r>
      <w:r w:rsidRPr="0025593D">
        <w:rPr>
          <w:rFonts w:ascii="Times New Roman" w:eastAsia="宋体" w:hAnsi="Times New Roman" w:cs="宋体"/>
          <w:sz w:val="24"/>
          <w:lang w:eastAsia="zh-CN"/>
        </w:rPr>
        <w:t>PHS</w:t>
      </w:r>
      <w:r w:rsidRPr="0025593D">
        <w:rPr>
          <w:rFonts w:ascii="Times New Roman" w:eastAsia="宋体" w:hAnsi="Times New Roman" w:cs="宋体"/>
          <w:sz w:val="24"/>
          <w:lang w:eastAsia="zh-CN"/>
        </w:rPr>
        <w:t>）法案第</w:t>
      </w:r>
      <w:r w:rsidRPr="0025593D">
        <w:rPr>
          <w:rFonts w:ascii="Times New Roman" w:eastAsia="宋体" w:hAnsi="Times New Roman" w:cs="宋体"/>
          <w:sz w:val="24"/>
          <w:lang w:eastAsia="zh-CN"/>
        </w:rPr>
        <w:t>351</w:t>
      </w:r>
      <w:r w:rsidRPr="0025593D">
        <w:rPr>
          <w:rFonts w:ascii="Times New Roman" w:eastAsia="宋体" w:hAnsi="Times New Roman" w:cs="宋体"/>
          <w:sz w:val="24"/>
          <w:lang w:eastAsia="zh-CN"/>
        </w:rPr>
        <w:t>节，</w:t>
      </w:r>
      <w:r w:rsidR="007C1E9A">
        <w:rPr>
          <w:rFonts w:ascii="Times New Roman" w:eastAsia="宋体" w:hAnsi="Times New Roman" w:cs="宋体" w:hint="eastAsia"/>
          <w:sz w:val="24"/>
          <w:lang w:eastAsia="zh-CN"/>
        </w:rPr>
        <w:t>医疗器械的研究用新药申请（</w:t>
      </w:r>
      <w:r w:rsidR="00A83BEF">
        <w:rPr>
          <w:rFonts w:ascii="Times New Roman" w:eastAsia="宋体" w:hAnsi="Times New Roman" w:cs="宋体"/>
          <w:sz w:val="24"/>
          <w:lang w:eastAsia="zh-CN"/>
        </w:rPr>
        <w:t>IND</w:t>
      </w:r>
      <w:r w:rsidR="007C1E9A">
        <w:rPr>
          <w:rFonts w:ascii="Times New Roman" w:eastAsia="宋体" w:hAnsi="Times New Roman" w:cs="宋体" w:hint="eastAsia"/>
          <w:sz w:val="24"/>
          <w:lang w:eastAsia="zh-CN"/>
        </w:rPr>
        <w:t>）和生物制品许可证申请（</w:t>
      </w:r>
      <w:r w:rsidR="00A83BEF">
        <w:rPr>
          <w:rFonts w:ascii="Times New Roman" w:eastAsia="宋体" w:hAnsi="Times New Roman" w:cs="宋体"/>
          <w:sz w:val="24"/>
          <w:lang w:eastAsia="zh-CN"/>
        </w:rPr>
        <w:t>BLA</w:t>
      </w:r>
      <w:r w:rsidR="007C1E9A">
        <w:rPr>
          <w:rFonts w:ascii="Times New Roman" w:eastAsia="宋体" w:hAnsi="Times New Roman" w:cs="宋体" w:hint="eastAsia"/>
          <w:sz w:val="24"/>
          <w:lang w:eastAsia="zh-CN"/>
        </w:rPr>
        <w:t>）</w:t>
      </w:r>
      <w:r w:rsidR="007C1E9A" w:rsidRPr="0025593D">
        <w:rPr>
          <w:rFonts w:ascii="Times New Roman" w:eastAsia="宋体" w:hAnsi="Times New Roman" w:cs="宋体"/>
          <w:sz w:val="24"/>
          <w:lang w:eastAsia="zh-CN"/>
        </w:rPr>
        <w:t>作为生物制品进行监管</w:t>
      </w:r>
      <w:bookmarkEnd w:id="2"/>
      <w:r w:rsidRPr="0025593D">
        <w:rPr>
          <w:rFonts w:ascii="Times New Roman" w:eastAsia="宋体" w:hAnsi="Times New Roman" w:cs="宋体"/>
          <w:sz w:val="24"/>
          <w:lang w:eastAsia="zh-CN"/>
        </w:rPr>
        <w:t>）提供反馈意见或召开会议。</w:t>
      </w:r>
      <w:r w:rsidRPr="0025593D">
        <w:rPr>
          <w:rFonts w:ascii="Times New Roman" w:eastAsia="宋体" w:hAnsi="Times New Roman" w:cs="宋体"/>
          <w:sz w:val="24"/>
          <w:vertAlign w:val="superscript"/>
          <w:lang w:eastAsia="zh-CN"/>
        </w:rPr>
        <w:t>2</w:t>
      </w:r>
    </w:p>
    <w:p w14:paraId="1DDAB986" w14:textId="2A749192"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在本指南文件中，</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本机构</w:t>
      </w:r>
      <w:r w:rsidR="00FB4D34">
        <w:rPr>
          <w:rFonts w:ascii="Times New Roman" w:eastAsia="宋体" w:hAnsi="Times New Roman" w:cs="宋体" w:hint="eastAsia"/>
          <w:sz w:val="24"/>
          <w:lang w:eastAsia="zh-CN"/>
        </w:rPr>
        <w:t>”</w:t>
      </w:r>
      <w:r w:rsidRPr="0025593D">
        <w:rPr>
          <w:rFonts w:ascii="Times New Roman" w:eastAsia="宋体" w:hAnsi="Times New Roman" w:cs="宋体"/>
          <w:sz w:val="24"/>
          <w:lang w:eastAsia="zh-CN"/>
        </w:rPr>
        <w:t>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本机构的</w:t>
      </w:r>
      <w:r w:rsidRPr="0025593D">
        <w:rPr>
          <w:rFonts w:ascii="Times New Roman" w:eastAsia="宋体" w:hAnsi="Times New Roman" w:cs="宋体"/>
          <w:sz w:val="24"/>
          <w:lang w:eastAsia="zh-CN"/>
        </w:rPr>
        <w:t>”</w:t>
      </w:r>
      <w:r w:rsidR="00A83BEF">
        <w:rPr>
          <w:rFonts w:ascii="Times New Roman" w:eastAsia="宋体" w:hAnsi="Times New Roman" w:cs="宋体"/>
          <w:sz w:val="24"/>
          <w:lang w:eastAsia="zh-CN"/>
        </w:rPr>
        <w:t>均指</w:t>
      </w:r>
      <w:r w:rsidR="00821502">
        <w:rPr>
          <w:rFonts w:ascii="Times New Roman" w:eastAsia="宋体" w:hAnsi="Times New Roman" w:cs="宋体"/>
          <w:sz w:val="24"/>
          <w:lang w:eastAsia="zh-CN"/>
        </w:rPr>
        <w:t>医疗器械和辐射健康中心</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您</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您的</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指</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会议</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可以面谈（面对面）或通过电话会议进行。如果这两类会议有区别，将在本指南中予以说明。</w:t>
      </w:r>
    </w:p>
    <w:p w14:paraId="6B0C0B9D" w14:textId="77777777" w:rsidR="00C6720C" w:rsidRPr="002F6AA1" w:rsidRDefault="00E34D76" w:rsidP="0025593D">
      <w:pPr>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Pr>
          <w:rFonts w:ascii="Times New Roman" w:eastAsia="宋体" w:hAnsi="Times New Roman" w:cs="宋体"/>
          <w:sz w:val="20"/>
        </w:rPr>
      </w:r>
      <w:r>
        <w:rPr>
          <w:rFonts w:ascii="Times New Roman" w:eastAsia="宋体" w:hAnsi="Times New Roman" w:cs="宋体"/>
          <w:sz w:val="20"/>
        </w:rPr>
        <w:pict w14:anchorId="2865BCE2">
          <v:group id="_x0000_s1094" style="width:144.55pt;height:.55pt;mso-position-horizontal-relative:char;mso-position-vertical-relative:line" coordsize="2891,11">
            <v:group id="_x0000_s1095" style="position:absolute;left:5;top:5;width:2880;height:2" coordorigin="5,5" coordsize="2880,2">
              <v:shape id="_x0000_s1096" style="position:absolute;left:5;top:5;width:2880;height:2" coordorigin="5,5" coordsize="2880,0" path="m5,5r2880,e" filled="f" strokeweight=".54pt">
                <v:path arrowok="t"/>
              </v:shape>
            </v:group>
            <w10:wrap type="none"/>
            <w10:anchorlock/>
          </v:group>
        </w:pict>
      </w:r>
    </w:p>
    <w:p w14:paraId="4826803E" w14:textId="0FF5CEBF" w:rsidR="00C6720C" w:rsidRPr="00D72B7D" w:rsidRDefault="00AF4123" w:rsidP="0025593D">
      <w:pPr>
        <w:pStyle w:val="a8"/>
        <w:overflowPunct w:val="0"/>
        <w:rPr>
          <w:rFonts w:eastAsia="宋体" w:cs="宋体"/>
          <w:snapToGrid/>
          <w:lang w:eastAsia="zh-CN"/>
        </w:rPr>
      </w:pPr>
      <w:r w:rsidRPr="00D72B7D">
        <w:rPr>
          <w:rFonts w:eastAsia="宋体" w:cs="宋体"/>
          <w:vertAlign w:val="superscript"/>
          <w:lang w:eastAsia="zh-CN"/>
        </w:rPr>
        <w:t>1</w:t>
      </w:r>
      <w:r w:rsidRPr="00D72B7D">
        <w:rPr>
          <w:rFonts w:eastAsia="宋体" w:cs="宋体"/>
          <w:snapToGrid/>
          <w:lang w:eastAsia="zh-CN"/>
        </w:rPr>
        <w:t>本指南编写过程中咨询了组合产品办公室（</w:t>
      </w:r>
      <w:r w:rsidRPr="00D72B7D">
        <w:rPr>
          <w:rFonts w:eastAsia="宋体" w:cs="宋体"/>
          <w:snapToGrid/>
          <w:lang w:eastAsia="zh-CN"/>
        </w:rPr>
        <w:t>OCP</w:t>
      </w:r>
      <w:r w:rsidRPr="00D72B7D">
        <w:rPr>
          <w:rFonts w:eastAsia="宋体" w:cs="宋体"/>
          <w:snapToGrid/>
          <w:lang w:eastAsia="zh-CN"/>
        </w:rPr>
        <w:t>）的意见。</w:t>
      </w:r>
    </w:p>
    <w:p w14:paraId="0812AE42" w14:textId="3D22B760" w:rsidR="002F6AA1" w:rsidRDefault="00AF4123"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r w:rsidRPr="00D72B7D">
        <w:rPr>
          <w:rFonts w:ascii="Times New Roman" w:eastAsia="宋体" w:hAnsi="Times New Roman" w:cs="宋体"/>
          <w:sz w:val="21"/>
          <w:szCs w:val="21"/>
          <w:vertAlign w:val="superscript"/>
          <w:lang w:eastAsia="zh-CN"/>
        </w:rPr>
        <w:t>2</w:t>
      </w:r>
      <w:r w:rsidRPr="00D72B7D">
        <w:rPr>
          <w:rFonts w:ascii="Times New Roman" w:eastAsia="宋体" w:hAnsi="Times New Roman" w:cs="宋体"/>
          <w:sz w:val="21"/>
          <w:szCs w:val="21"/>
          <w:lang w:eastAsia="zh-CN"/>
        </w:rPr>
        <w:t>某些此类器械，通常是那些用于筛查捐献血液是否患有输血传染性疾病的器械，</w:t>
      </w:r>
      <w:r w:rsidR="007C1E9A" w:rsidRPr="00D72B7D">
        <w:rPr>
          <w:rFonts w:ascii="Times New Roman" w:eastAsia="宋体" w:hAnsi="Times New Roman" w:cs="宋体"/>
          <w:sz w:val="21"/>
          <w:szCs w:val="21"/>
          <w:lang w:eastAsia="zh-CN"/>
        </w:rPr>
        <w:t>在提交生物制品许可申请</w:t>
      </w:r>
      <w:r w:rsidR="007C1E9A">
        <w:rPr>
          <w:rFonts w:ascii="Times New Roman" w:eastAsia="宋体" w:hAnsi="Times New Roman" w:cs="宋体" w:hint="eastAsia"/>
          <w:snapToGrid w:val="0"/>
          <w:sz w:val="21"/>
          <w:szCs w:val="21"/>
          <w:lang w:eastAsia="zh-CN"/>
        </w:rPr>
        <w:t>（</w:t>
      </w:r>
      <w:r w:rsidR="00A83BEF">
        <w:rPr>
          <w:rFonts w:ascii="Times New Roman" w:eastAsia="宋体" w:hAnsi="Times New Roman" w:cs="宋体" w:hint="eastAsia"/>
          <w:snapToGrid w:val="0"/>
          <w:sz w:val="21"/>
          <w:szCs w:val="21"/>
          <w:lang w:eastAsia="zh-CN"/>
        </w:rPr>
        <w:t>BLA</w:t>
      </w:r>
      <w:r w:rsidR="007C1E9A">
        <w:rPr>
          <w:rFonts w:ascii="Times New Roman" w:eastAsia="宋体" w:hAnsi="Times New Roman" w:cs="宋体" w:hint="eastAsia"/>
          <w:snapToGrid w:val="0"/>
          <w:sz w:val="21"/>
          <w:szCs w:val="21"/>
          <w:lang w:eastAsia="zh-CN"/>
        </w:rPr>
        <w:t>）</w:t>
      </w:r>
      <w:r w:rsidR="007C1E9A" w:rsidRPr="00D72B7D">
        <w:rPr>
          <w:rFonts w:ascii="Times New Roman" w:eastAsia="宋体" w:hAnsi="Times New Roman" w:cs="宋体"/>
          <w:sz w:val="21"/>
          <w:szCs w:val="21"/>
          <w:lang w:eastAsia="zh-CN"/>
        </w:rPr>
        <w:t>之前需要提出新药临床试验申请</w:t>
      </w:r>
      <w:r w:rsidR="007C1E9A">
        <w:rPr>
          <w:rFonts w:ascii="Times New Roman" w:eastAsia="宋体" w:hAnsi="Times New Roman" w:cs="宋体" w:hint="eastAsia"/>
          <w:snapToGrid w:val="0"/>
          <w:sz w:val="21"/>
          <w:szCs w:val="21"/>
          <w:lang w:eastAsia="zh-CN"/>
        </w:rPr>
        <w:t>（</w:t>
      </w:r>
      <w:r w:rsidR="00A83BEF">
        <w:rPr>
          <w:rFonts w:ascii="Times New Roman" w:eastAsia="宋体" w:hAnsi="Times New Roman" w:cs="宋体" w:hint="eastAsia"/>
          <w:snapToGrid w:val="0"/>
          <w:sz w:val="21"/>
          <w:szCs w:val="21"/>
          <w:lang w:eastAsia="zh-CN"/>
        </w:rPr>
        <w:t>IND</w:t>
      </w:r>
      <w:r w:rsidR="007C1E9A">
        <w:rPr>
          <w:rFonts w:ascii="Times New Roman" w:eastAsia="宋体" w:hAnsi="Times New Roman" w:cs="宋体" w:hint="eastAsia"/>
          <w:snapToGrid w:val="0"/>
          <w:sz w:val="21"/>
          <w:szCs w:val="21"/>
          <w:lang w:eastAsia="zh-CN"/>
        </w:rPr>
        <w:t>）</w:t>
      </w:r>
      <w:r w:rsidR="007C1E9A" w:rsidRPr="00D72B7D">
        <w:rPr>
          <w:rFonts w:ascii="Times New Roman" w:eastAsia="宋体" w:hAnsi="Times New Roman" w:cs="宋体"/>
          <w:sz w:val="21"/>
          <w:szCs w:val="21"/>
          <w:lang w:eastAsia="zh-CN"/>
        </w:rPr>
        <w:t>。</w:t>
      </w:r>
      <w:bookmarkStart w:id="3" w:name="_Hlk97322149"/>
      <w:r w:rsidR="00A83BEF">
        <w:rPr>
          <w:rFonts w:ascii="Times New Roman" w:eastAsia="宋体" w:hAnsi="Times New Roman" w:cs="宋体" w:hint="eastAsia"/>
          <w:snapToGrid w:val="0"/>
          <w:sz w:val="21"/>
          <w:szCs w:val="21"/>
          <w:lang w:eastAsia="zh-CN"/>
        </w:rPr>
        <w:t>其他此类器械在</w:t>
      </w:r>
      <w:r w:rsidR="007C1E9A" w:rsidRPr="00D72B7D">
        <w:rPr>
          <w:rFonts w:ascii="Times New Roman" w:eastAsia="宋体" w:hAnsi="Times New Roman" w:cs="宋体"/>
          <w:sz w:val="21"/>
          <w:szCs w:val="21"/>
          <w:lang w:eastAsia="zh-CN"/>
        </w:rPr>
        <w:t>提交生物制品许可申请</w:t>
      </w:r>
      <w:r w:rsidR="007C1E9A">
        <w:rPr>
          <w:rFonts w:ascii="Times New Roman" w:eastAsia="宋体" w:hAnsi="Times New Roman" w:cs="宋体" w:hint="eastAsia"/>
          <w:sz w:val="21"/>
          <w:szCs w:val="21"/>
          <w:lang w:eastAsia="zh-CN"/>
        </w:rPr>
        <w:t>（</w:t>
      </w:r>
      <w:r w:rsidR="007C1E9A">
        <w:rPr>
          <w:rFonts w:ascii="Times New Roman" w:eastAsia="宋体" w:hAnsi="Times New Roman" w:cs="宋体"/>
          <w:snapToGrid w:val="0"/>
          <w:sz w:val="21"/>
          <w:szCs w:val="21"/>
          <w:lang w:eastAsia="zh-CN"/>
        </w:rPr>
        <w:t>BLA</w:t>
      </w:r>
      <w:r w:rsidR="007C1E9A">
        <w:rPr>
          <w:rFonts w:ascii="Times New Roman" w:eastAsia="宋体" w:hAnsi="Times New Roman" w:cs="宋体" w:hint="eastAsia"/>
          <w:snapToGrid w:val="0"/>
          <w:sz w:val="21"/>
          <w:szCs w:val="21"/>
          <w:lang w:eastAsia="zh-CN"/>
        </w:rPr>
        <w:t>）</w:t>
      </w:r>
      <w:r w:rsidR="007C1E9A" w:rsidRPr="00F264ED">
        <w:rPr>
          <w:rFonts w:ascii="Times New Roman" w:eastAsia="宋体" w:hAnsi="Times New Roman" w:cs="宋体" w:hint="eastAsia"/>
          <w:snapToGrid w:val="0"/>
          <w:sz w:val="21"/>
          <w:szCs w:val="21"/>
          <w:lang w:eastAsia="zh-CN"/>
        </w:rPr>
        <w:t>之前无需</w:t>
      </w:r>
      <w:r w:rsidR="007C1E9A" w:rsidRPr="00D72B7D">
        <w:rPr>
          <w:rFonts w:ascii="Times New Roman" w:eastAsia="宋体" w:hAnsi="Times New Roman" w:cs="宋体"/>
          <w:sz w:val="21"/>
          <w:szCs w:val="21"/>
          <w:lang w:eastAsia="zh-CN"/>
        </w:rPr>
        <w:t>提出新药临床试验申请</w:t>
      </w:r>
      <w:r w:rsidR="007C1E9A">
        <w:rPr>
          <w:rFonts w:ascii="Times New Roman" w:eastAsia="宋体" w:hAnsi="Times New Roman" w:cs="宋体" w:hint="eastAsia"/>
          <w:sz w:val="21"/>
          <w:szCs w:val="21"/>
          <w:lang w:eastAsia="zh-CN"/>
        </w:rPr>
        <w:t>（</w:t>
      </w:r>
      <w:r w:rsidR="00A83BEF">
        <w:rPr>
          <w:rFonts w:ascii="Times New Roman" w:eastAsia="宋体" w:hAnsi="Times New Roman" w:cs="宋体"/>
          <w:snapToGrid w:val="0"/>
          <w:sz w:val="21"/>
          <w:szCs w:val="21"/>
          <w:lang w:eastAsia="zh-CN"/>
        </w:rPr>
        <w:t>IND</w:t>
      </w:r>
      <w:r w:rsidR="007C1E9A">
        <w:rPr>
          <w:rFonts w:ascii="Times New Roman" w:eastAsia="宋体" w:hAnsi="Times New Roman" w:cs="宋体" w:hint="eastAsia"/>
          <w:snapToGrid w:val="0"/>
          <w:sz w:val="21"/>
          <w:szCs w:val="21"/>
          <w:lang w:eastAsia="zh-CN"/>
        </w:rPr>
        <w:t>）</w:t>
      </w:r>
      <w:bookmarkEnd w:id="3"/>
      <w:r w:rsidR="007C1E9A" w:rsidRPr="00D72B7D">
        <w:rPr>
          <w:rFonts w:ascii="Times New Roman" w:eastAsia="宋体" w:hAnsi="Times New Roman" w:cs="宋体"/>
          <w:sz w:val="21"/>
          <w:szCs w:val="21"/>
          <w:lang w:eastAsia="zh-CN"/>
        </w:rPr>
        <w:t>；</w:t>
      </w:r>
      <w:r w:rsidRPr="00D72B7D">
        <w:rPr>
          <w:rFonts w:ascii="Times New Roman" w:eastAsia="宋体" w:hAnsi="Times New Roman" w:cs="宋体"/>
          <w:sz w:val="21"/>
          <w:szCs w:val="21"/>
          <w:lang w:eastAsia="zh-CN"/>
        </w:rPr>
        <w:t>该类器械通常包括</w:t>
      </w:r>
      <w:bookmarkStart w:id="4" w:name="OLE_LINK1"/>
      <w:r w:rsidRPr="00D72B7D">
        <w:rPr>
          <w:rFonts w:ascii="Times New Roman" w:eastAsia="宋体" w:hAnsi="Times New Roman" w:cs="宋体"/>
          <w:sz w:val="21"/>
          <w:szCs w:val="21"/>
          <w:lang w:eastAsia="zh-CN"/>
        </w:rPr>
        <w:t>用于确定输血医学中供体</w:t>
      </w:r>
      <w:r w:rsidRPr="00D72B7D">
        <w:rPr>
          <w:rFonts w:ascii="Times New Roman" w:eastAsia="宋体" w:hAnsi="Times New Roman" w:cs="宋体"/>
          <w:sz w:val="21"/>
          <w:szCs w:val="21"/>
          <w:lang w:eastAsia="zh-CN"/>
        </w:rPr>
        <w:t>/</w:t>
      </w:r>
      <w:r w:rsidRPr="00D72B7D">
        <w:rPr>
          <w:rFonts w:ascii="Times New Roman" w:eastAsia="宋体" w:hAnsi="Times New Roman" w:cs="宋体"/>
          <w:sz w:val="21"/>
          <w:szCs w:val="21"/>
          <w:lang w:eastAsia="zh-CN"/>
        </w:rPr>
        <w:t>受体相容性的试剂。</w:t>
      </w:r>
      <w:bookmarkEnd w:id="4"/>
      <w:r w:rsidRPr="0025593D">
        <w:rPr>
          <w:rFonts w:ascii="Times New Roman" w:eastAsia="宋体" w:hAnsi="Times New Roman" w:cs="宋体"/>
          <w:sz w:val="20"/>
          <w:lang w:eastAsia="zh-CN"/>
        </w:rPr>
        <w:br w:type="page"/>
      </w:r>
    </w:p>
    <w:p w14:paraId="44CDC628" w14:textId="77777777" w:rsidR="00D72B7D" w:rsidRDefault="00D72B7D" w:rsidP="0025593D">
      <w:pPr>
        <w:pStyle w:val="11"/>
        <w:overflowPunct w:val="0"/>
        <w:rPr>
          <w:rFonts w:eastAsia="宋体" w:cs="宋体"/>
          <w:b w:val="0"/>
          <w:bCs w:val="0"/>
          <w:snapToGrid/>
          <w:sz w:val="24"/>
          <w:szCs w:val="22"/>
          <w:lang w:eastAsia="zh-CN"/>
        </w:rPr>
      </w:pPr>
      <w:bookmarkStart w:id="5" w:name="_Toc91866570"/>
      <w:r w:rsidRPr="00D72B7D">
        <w:rPr>
          <w:rFonts w:eastAsia="宋体" w:cs="宋体" w:hint="eastAsia"/>
          <w:b w:val="0"/>
          <w:bCs w:val="0"/>
          <w:snapToGrid/>
          <w:sz w:val="24"/>
          <w:szCs w:val="22"/>
          <w:lang w:eastAsia="zh-CN"/>
        </w:rPr>
        <w:lastRenderedPageBreak/>
        <w:t>FDA</w:t>
      </w:r>
      <w:r w:rsidRPr="00D72B7D">
        <w:rPr>
          <w:rFonts w:eastAsia="宋体" w:cs="宋体" w:hint="eastAsia"/>
          <w:b w:val="0"/>
          <w:bCs w:val="0"/>
          <w:snapToGrid/>
          <w:sz w:val="24"/>
          <w:szCs w:val="22"/>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3E81DC76" w14:textId="2537C181" w:rsidR="00C6720C" w:rsidRPr="003F0F0D" w:rsidRDefault="00AF4123" w:rsidP="0025593D">
      <w:pPr>
        <w:pStyle w:val="11"/>
        <w:overflowPunct w:val="0"/>
        <w:rPr>
          <w:lang w:eastAsia="zh-CN"/>
        </w:rPr>
      </w:pPr>
      <w:r w:rsidRPr="0025593D">
        <w:rPr>
          <w:rFonts w:eastAsia="宋体" w:cs="宋体"/>
          <w:lang w:eastAsia="zh-CN"/>
        </w:rPr>
        <w:t>II.</w:t>
      </w:r>
      <w:r w:rsidRPr="0025593D">
        <w:rPr>
          <w:rFonts w:eastAsia="宋体" w:cs="宋体"/>
          <w:lang w:eastAsia="zh-CN"/>
        </w:rPr>
        <w:tab/>
      </w:r>
      <w:r w:rsidRPr="0025593D">
        <w:rPr>
          <w:rFonts w:eastAsia="宋体" w:cs="宋体"/>
          <w:lang w:eastAsia="zh-CN"/>
        </w:rPr>
        <w:t>背景</w:t>
      </w:r>
      <w:bookmarkEnd w:id="5"/>
    </w:p>
    <w:p w14:paraId="16F3742F" w14:textId="67E43EC5" w:rsidR="003F0F0D" w:rsidRDefault="00FB4D34"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试验用器械豁免</w:t>
      </w:r>
      <w:r w:rsidR="00AF4123" w:rsidRPr="0025593D">
        <w:rPr>
          <w:rFonts w:ascii="Times New Roman" w:eastAsia="宋体" w:hAnsi="Times New Roman" w:cs="宋体"/>
          <w:sz w:val="24"/>
          <w:lang w:eastAsia="zh-CN"/>
        </w:rPr>
        <w:t>预审项目始于</w:t>
      </w:r>
      <w:r w:rsidR="00AF4123" w:rsidRPr="0025593D">
        <w:rPr>
          <w:rFonts w:ascii="Times New Roman" w:eastAsia="宋体" w:hAnsi="Times New Roman" w:cs="宋体"/>
          <w:sz w:val="24"/>
          <w:lang w:eastAsia="zh-CN"/>
        </w:rPr>
        <w:t>1995</w:t>
      </w:r>
      <w:r w:rsidR="00AF4123" w:rsidRPr="0025593D">
        <w:rPr>
          <w:rFonts w:ascii="Times New Roman" w:eastAsia="宋体" w:hAnsi="Times New Roman" w:cs="宋体"/>
          <w:sz w:val="24"/>
          <w:lang w:eastAsia="zh-CN"/>
        </w:rPr>
        <w:t>年，为</w:t>
      </w:r>
      <w:r w:rsidR="00E527D6">
        <w:rPr>
          <w:rFonts w:ascii="Times New Roman" w:eastAsia="宋体" w:hAnsi="Times New Roman" w:cs="宋体"/>
          <w:sz w:val="24"/>
          <w:lang w:eastAsia="zh-CN"/>
        </w:rPr>
        <w:t>申请人</w:t>
      </w:r>
      <w:r w:rsidR="00AF4123" w:rsidRPr="0025593D">
        <w:rPr>
          <w:rFonts w:ascii="Times New Roman" w:eastAsia="宋体" w:hAnsi="Times New Roman" w:cs="宋体"/>
          <w:sz w:val="24"/>
          <w:lang w:eastAsia="zh-CN"/>
        </w:rPr>
        <w:t>提供一种机制，在未来提交</w:t>
      </w:r>
      <w:r>
        <w:rPr>
          <w:rFonts w:ascii="Times New Roman" w:eastAsia="宋体" w:hAnsi="Times New Roman" w:cs="宋体"/>
          <w:sz w:val="24"/>
          <w:lang w:eastAsia="zh-CN"/>
        </w:rPr>
        <w:t>试验用器械豁免</w:t>
      </w:r>
      <w:r w:rsidR="00AF4123" w:rsidRPr="0025593D">
        <w:rPr>
          <w:rFonts w:ascii="Times New Roman" w:eastAsia="宋体" w:hAnsi="Times New Roman" w:cs="宋体"/>
          <w:sz w:val="24"/>
          <w:lang w:eastAsia="zh-CN"/>
        </w:rPr>
        <w:t>申请之前获得</w:t>
      </w:r>
      <w:r w:rsidR="00AF4123" w:rsidRPr="0025593D">
        <w:rPr>
          <w:rFonts w:ascii="Times New Roman" w:eastAsia="宋体" w:hAnsi="Times New Roman" w:cs="宋体"/>
          <w:sz w:val="24"/>
          <w:lang w:eastAsia="zh-CN"/>
        </w:rPr>
        <w:t>FDA</w:t>
      </w:r>
      <w:r w:rsidR="00AF4123" w:rsidRPr="0025593D">
        <w:rPr>
          <w:rFonts w:ascii="Times New Roman" w:eastAsia="宋体" w:hAnsi="Times New Roman" w:cs="宋体"/>
          <w:sz w:val="24"/>
          <w:lang w:eastAsia="zh-CN"/>
        </w:rPr>
        <w:t>对申请的反馈。随着时间的推进，</w:t>
      </w:r>
      <w:r>
        <w:rPr>
          <w:rFonts w:ascii="Times New Roman" w:eastAsia="宋体" w:hAnsi="Times New Roman" w:cs="宋体"/>
          <w:sz w:val="24"/>
          <w:lang w:eastAsia="zh-CN"/>
        </w:rPr>
        <w:t>试验用器械豁免</w:t>
      </w:r>
      <w:r w:rsidR="00AF4123" w:rsidRPr="0025593D">
        <w:rPr>
          <w:rFonts w:ascii="Times New Roman" w:eastAsia="宋体" w:hAnsi="Times New Roman" w:cs="宋体"/>
          <w:sz w:val="24"/>
          <w:lang w:eastAsia="zh-CN"/>
        </w:rPr>
        <w:t>预审项目演变成包括就上市前批准申请、人道主义器械豁免申请、</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00AF4123" w:rsidRPr="0025593D">
        <w:rPr>
          <w:rFonts w:ascii="Times New Roman" w:eastAsia="宋体" w:hAnsi="Times New Roman" w:cs="宋体"/>
          <w:sz w:val="24"/>
          <w:lang w:eastAsia="zh-CN"/>
        </w:rPr>
        <w:t>和</w:t>
      </w:r>
      <w:r w:rsidR="00AF4123" w:rsidRPr="0025593D">
        <w:rPr>
          <w:rFonts w:ascii="Times New Roman" w:eastAsia="宋体" w:hAnsi="Times New Roman" w:cs="宋体"/>
          <w:sz w:val="24"/>
          <w:lang w:eastAsia="zh-CN"/>
        </w:rPr>
        <w:t>510(k)</w:t>
      </w:r>
      <w:r w:rsidR="00AF4123" w:rsidRPr="0025593D">
        <w:rPr>
          <w:rFonts w:ascii="Times New Roman" w:eastAsia="宋体" w:hAnsi="Times New Roman" w:cs="宋体"/>
          <w:sz w:val="24"/>
          <w:lang w:eastAsia="zh-CN"/>
        </w:rPr>
        <w:t>申请提供反馈意见，以及解决与临床研究是否需要提交</w:t>
      </w:r>
      <w:r>
        <w:rPr>
          <w:rFonts w:ascii="Times New Roman" w:eastAsia="宋体" w:hAnsi="Times New Roman" w:cs="宋体"/>
          <w:sz w:val="24"/>
          <w:lang w:eastAsia="zh-CN"/>
        </w:rPr>
        <w:t>试验用器械豁免</w:t>
      </w:r>
      <w:r w:rsidR="00AF4123" w:rsidRPr="0025593D">
        <w:rPr>
          <w:rFonts w:ascii="Times New Roman" w:eastAsia="宋体" w:hAnsi="Times New Roman" w:cs="宋体"/>
          <w:sz w:val="24"/>
          <w:lang w:eastAsia="zh-CN"/>
        </w:rPr>
        <w:t>申请有关的问题。</w:t>
      </w:r>
    </w:p>
    <w:p w14:paraId="14BCF656" w14:textId="1507F97D"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为了反应该趋势，</w:t>
      </w:r>
      <w:r w:rsidRPr="0025593D">
        <w:rPr>
          <w:rFonts w:ascii="Times New Roman" w:eastAsia="宋体" w:hAnsi="Times New Roman" w:cs="宋体"/>
          <w:sz w:val="24"/>
          <w:lang w:eastAsia="zh-CN"/>
        </w:rPr>
        <w:t>2012</w:t>
      </w:r>
      <w:r w:rsidRPr="0025593D">
        <w:rPr>
          <w:rFonts w:ascii="Times New Roman" w:eastAsia="宋体" w:hAnsi="Times New Roman" w:cs="宋体"/>
          <w:sz w:val="24"/>
          <w:lang w:eastAsia="zh-CN"/>
        </w:rPr>
        <w:t>年卫生与公众服务部（</w:t>
      </w:r>
      <w:r w:rsidRPr="0025593D">
        <w:rPr>
          <w:rFonts w:ascii="Times New Roman" w:eastAsia="宋体" w:hAnsi="Times New Roman" w:cs="宋体"/>
          <w:sz w:val="24"/>
          <w:lang w:eastAsia="zh-CN"/>
        </w:rPr>
        <w:t>HHS</w:t>
      </w:r>
      <w:r w:rsidRPr="0025593D">
        <w:rPr>
          <w:rFonts w:ascii="Times New Roman" w:eastAsia="宋体" w:hAnsi="Times New Roman" w:cs="宋体"/>
          <w:sz w:val="24"/>
          <w:lang w:eastAsia="zh-CN"/>
        </w:rPr>
        <w:t>）部长就</w:t>
      </w:r>
      <w:r w:rsidRPr="0025593D">
        <w:rPr>
          <w:rFonts w:ascii="Times New Roman" w:eastAsia="宋体" w:hAnsi="Times New Roman" w:cs="宋体"/>
          <w:sz w:val="24"/>
          <w:lang w:eastAsia="zh-CN"/>
        </w:rPr>
        <w:t>2012</w:t>
      </w:r>
      <w:r w:rsidRPr="0025593D">
        <w:rPr>
          <w:rFonts w:ascii="Times New Roman" w:eastAsia="宋体" w:hAnsi="Times New Roman" w:cs="宋体"/>
          <w:sz w:val="24"/>
          <w:lang w:eastAsia="zh-CN"/>
        </w:rPr>
        <w:t>年医疗器械用户费用修正案（</w:t>
      </w:r>
      <w:r w:rsidRPr="0025593D">
        <w:rPr>
          <w:rFonts w:ascii="Times New Roman" w:eastAsia="宋体" w:hAnsi="Times New Roman" w:cs="宋体"/>
          <w:sz w:val="24"/>
          <w:lang w:eastAsia="zh-CN"/>
        </w:rPr>
        <w:t>MDUFA III</w:t>
      </w:r>
      <w:r w:rsidRPr="0025593D">
        <w:rPr>
          <w:rFonts w:ascii="Times New Roman" w:eastAsia="宋体" w:hAnsi="Times New Roman" w:cs="宋体"/>
          <w:sz w:val="24"/>
          <w:lang w:eastAsia="zh-CN"/>
        </w:rPr>
        <w:t>）向国会提交了《</w:t>
      </w:r>
      <w:r w:rsidRPr="0025593D">
        <w:rPr>
          <w:rFonts w:ascii="Times New Roman" w:eastAsia="宋体" w:hAnsi="Times New Roman" w:cs="宋体"/>
          <w:sz w:val="24"/>
          <w:lang w:eastAsia="zh-CN"/>
        </w:rPr>
        <w:t>2012</w:t>
      </w:r>
      <w:r w:rsidRPr="0025593D">
        <w:rPr>
          <w:rFonts w:ascii="Times New Roman" w:eastAsia="宋体" w:hAnsi="Times New Roman" w:cs="宋体"/>
          <w:sz w:val="24"/>
          <w:lang w:eastAsia="zh-CN"/>
        </w:rPr>
        <w:t>承诺书》，其中包括</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对建立结构化流程以管理此类互动的承诺，称为</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预申请</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3</w:t>
      </w:r>
      <w:r w:rsidR="00D72B7D">
        <w:rPr>
          <w:rFonts w:ascii="Times New Roman" w:eastAsia="宋体" w:hAnsi="Times New Roman" w:cs="宋体" w:hint="eastAsia"/>
          <w:sz w:val="24"/>
          <w:vertAlign w:val="superscript"/>
          <w:lang w:eastAsia="zh-CN"/>
        </w:rPr>
        <w:t xml:space="preserve"> </w:t>
      </w:r>
      <w:r w:rsidRPr="0025593D">
        <w:rPr>
          <w:rFonts w:ascii="Times New Roman" w:eastAsia="宋体" w:hAnsi="Times New Roman" w:cs="宋体"/>
          <w:sz w:val="24"/>
          <w:lang w:eastAsia="zh-CN"/>
        </w:rPr>
        <w:t>2014</w:t>
      </w:r>
      <w:r w:rsidRPr="0025593D">
        <w:rPr>
          <w:rFonts w:ascii="Times New Roman" w:eastAsia="宋体" w:hAnsi="Times New Roman" w:cs="宋体"/>
          <w:sz w:val="24"/>
          <w:lang w:eastAsia="zh-CN"/>
        </w:rPr>
        <w:t>年</w:t>
      </w:r>
      <w:r w:rsidRPr="0025593D">
        <w:rPr>
          <w:rFonts w:ascii="Times New Roman" w:eastAsia="宋体" w:hAnsi="Times New Roman" w:cs="宋体"/>
          <w:sz w:val="24"/>
          <w:lang w:eastAsia="zh-CN"/>
        </w:rPr>
        <w:t>2</w:t>
      </w:r>
      <w:r w:rsidRPr="0025593D">
        <w:rPr>
          <w:rFonts w:ascii="Times New Roman" w:eastAsia="宋体" w:hAnsi="Times New Roman" w:cs="宋体"/>
          <w:sz w:val="24"/>
          <w:lang w:eastAsia="zh-CN"/>
        </w:rPr>
        <w:t>月</w:t>
      </w:r>
      <w:r w:rsidRPr="0025593D">
        <w:rPr>
          <w:rFonts w:ascii="Times New Roman" w:eastAsia="宋体" w:hAnsi="Times New Roman" w:cs="宋体"/>
          <w:sz w:val="24"/>
          <w:lang w:eastAsia="zh-CN"/>
        </w:rPr>
        <w:t>18</w:t>
      </w:r>
      <w:r w:rsidRPr="0025593D">
        <w:rPr>
          <w:rFonts w:ascii="Times New Roman" w:eastAsia="宋体" w:hAnsi="Times New Roman" w:cs="宋体"/>
          <w:sz w:val="24"/>
          <w:lang w:eastAsia="zh-CN"/>
        </w:rPr>
        <w:t>日发布了预申请指南，实施更广泛的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w:t>
      </w:r>
      <w:r w:rsidRPr="0025593D">
        <w:rPr>
          <w:rFonts w:ascii="Times New Roman" w:eastAsia="宋体" w:hAnsi="Times New Roman" w:cs="宋体"/>
          <w:sz w:val="24"/>
          <w:lang w:eastAsia="zh-CN"/>
        </w:rPr>
        <w:t>Q-Sub</w:t>
      </w:r>
      <w:r w:rsidRPr="0025593D">
        <w:rPr>
          <w:rFonts w:ascii="Times New Roman" w:eastAsia="宋体" w:hAnsi="Times New Roman" w:cs="宋体"/>
          <w:sz w:val="24"/>
          <w:lang w:eastAsia="zh-CN"/>
        </w:rPr>
        <w:t>）项目，其中包括预申请（</w:t>
      </w:r>
      <w:r w:rsidR="00FB4D34">
        <w:rPr>
          <w:rFonts w:ascii="Times New Roman" w:eastAsia="宋体" w:hAnsi="Times New Roman" w:cs="宋体"/>
          <w:sz w:val="24"/>
          <w:lang w:eastAsia="zh-CN"/>
        </w:rPr>
        <w:t>Pre-Sub</w:t>
      </w:r>
      <w:r w:rsidRPr="0025593D">
        <w:rPr>
          <w:rFonts w:ascii="Times New Roman" w:eastAsia="宋体" w:hAnsi="Times New Roman" w:cs="宋体"/>
          <w:sz w:val="24"/>
          <w:lang w:eastAsia="zh-CN"/>
        </w:rPr>
        <w:t>）以及与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进行沟通的其他机会。</w:t>
      </w:r>
    </w:p>
    <w:p w14:paraId="3042EAC1"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作为</w:t>
      </w:r>
      <w:r w:rsidRPr="0025593D">
        <w:rPr>
          <w:rFonts w:ascii="Times New Roman" w:eastAsia="宋体" w:hAnsi="Times New Roman" w:cs="宋体"/>
          <w:sz w:val="24"/>
          <w:lang w:eastAsia="zh-CN"/>
        </w:rPr>
        <w:t>2017</w:t>
      </w:r>
      <w:r w:rsidRPr="0025593D">
        <w:rPr>
          <w:rFonts w:ascii="Times New Roman" w:eastAsia="宋体" w:hAnsi="Times New Roman" w:cs="宋体"/>
          <w:sz w:val="24"/>
          <w:lang w:eastAsia="zh-CN"/>
        </w:rPr>
        <w:t>年医疗器械用户费用修订案（</w:t>
      </w:r>
      <w:r w:rsidRPr="0025593D">
        <w:rPr>
          <w:rFonts w:ascii="Times New Roman" w:eastAsia="宋体" w:hAnsi="Times New Roman" w:cs="宋体"/>
          <w:sz w:val="24"/>
          <w:lang w:eastAsia="zh-CN"/>
        </w:rPr>
        <w:t>MDUFA IV</w:t>
      </w:r>
      <w:r w:rsidRPr="0025593D">
        <w:rPr>
          <w:rFonts w:ascii="Times New Roman" w:eastAsia="宋体" w:hAnsi="Times New Roman" w:cs="宋体"/>
          <w:sz w:val="24"/>
          <w:lang w:eastAsia="zh-CN"/>
        </w:rPr>
        <w:t>）的一部分，行业和</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同意完善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申请计划，包括与预申请会议的时间安排相关的变更以及关于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反馈预申请的时间安排的新绩效目标。</w:t>
      </w:r>
      <w:r w:rsidRPr="0025593D">
        <w:rPr>
          <w:rFonts w:ascii="Times New Roman" w:eastAsia="宋体" w:hAnsi="Times New Roman" w:cs="宋体"/>
          <w:sz w:val="24"/>
          <w:vertAlign w:val="superscript"/>
          <w:lang w:eastAsia="zh-CN"/>
        </w:rPr>
        <w:t>4</w:t>
      </w:r>
      <w:r w:rsidRPr="0025593D">
        <w:rPr>
          <w:rFonts w:ascii="Times New Roman" w:eastAsia="宋体" w:hAnsi="Times New Roman" w:cs="宋体"/>
          <w:sz w:val="24"/>
          <w:lang w:eastAsia="zh-CN"/>
        </w:rPr>
        <w:t>本指南反映了这些变更，并阐明了</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申请计划的其他要素。</w:t>
      </w:r>
    </w:p>
    <w:p w14:paraId="1234B9B8" w14:textId="77777777" w:rsidR="00C6720C" w:rsidRPr="003F0F0D" w:rsidRDefault="00AF4123" w:rsidP="0025593D">
      <w:pPr>
        <w:pStyle w:val="11"/>
        <w:overflowPunct w:val="0"/>
        <w:rPr>
          <w:lang w:eastAsia="zh-CN"/>
        </w:rPr>
      </w:pPr>
      <w:bookmarkStart w:id="6" w:name="_Toc91866571"/>
      <w:r w:rsidRPr="0025593D">
        <w:rPr>
          <w:rFonts w:eastAsia="宋体" w:cs="宋体"/>
          <w:lang w:eastAsia="zh-CN"/>
        </w:rPr>
        <w:t>III.</w:t>
      </w:r>
      <w:r w:rsidRPr="0025593D">
        <w:rPr>
          <w:rFonts w:eastAsia="宋体" w:cs="宋体"/>
          <w:lang w:eastAsia="zh-CN"/>
        </w:rPr>
        <w:tab/>
      </w:r>
      <w:r w:rsidRPr="0025593D">
        <w:rPr>
          <w:rFonts w:eastAsia="宋体" w:cs="宋体"/>
          <w:lang w:eastAsia="zh-CN"/>
        </w:rPr>
        <w:t>范围</w:t>
      </w:r>
      <w:bookmarkEnd w:id="6"/>
    </w:p>
    <w:p w14:paraId="0BC585E3"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本指南涵盖的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申请类型细节情况参见本指南第</w:t>
      </w:r>
      <w:r w:rsidRPr="0025593D">
        <w:rPr>
          <w:rFonts w:ascii="Times New Roman" w:eastAsia="宋体" w:hAnsi="Times New Roman" w:cs="宋体"/>
          <w:sz w:val="24"/>
          <w:lang w:eastAsia="zh-CN"/>
        </w:rPr>
        <w:t>III.A-D</w:t>
      </w:r>
      <w:r w:rsidRPr="0025593D">
        <w:rPr>
          <w:rFonts w:ascii="Times New Roman" w:eastAsia="宋体" w:hAnsi="Times New Roman" w:cs="宋体"/>
          <w:sz w:val="24"/>
          <w:lang w:eastAsia="zh-CN"/>
        </w:rPr>
        <w:t>节。提到某些其他提交类型仅是为了表明其带有</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编号，应按照</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申请流程进行提交，而其详情和流程应在单独的指南文件中予以说明（参见本</w:t>
      </w:r>
      <w:proofErr w:type="gramStart"/>
      <w:r w:rsidRPr="0025593D">
        <w:rPr>
          <w:rFonts w:ascii="Times New Roman" w:eastAsia="宋体" w:hAnsi="Times New Roman" w:cs="宋体"/>
          <w:sz w:val="24"/>
          <w:lang w:eastAsia="zh-CN"/>
        </w:rPr>
        <w:t>指南第</w:t>
      </w:r>
      <w:proofErr w:type="gramEnd"/>
      <w:r w:rsidRPr="0025593D">
        <w:rPr>
          <w:rFonts w:ascii="Times New Roman" w:eastAsia="宋体" w:hAnsi="Times New Roman" w:cs="宋体"/>
          <w:sz w:val="24"/>
          <w:lang w:eastAsia="zh-CN"/>
        </w:rPr>
        <w:t>III.E</w:t>
      </w:r>
      <w:r w:rsidRPr="0025593D">
        <w:rPr>
          <w:rFonts w:ascii="Times New Roman" w:eastAsia="宋体" w:hAnsi="Times New Roman" w:cs="宋体"/>
          <w:sz w:val="24"/>
          <w:lang w:eastAsia="zh-CN"/>
        </w:rPr>
        <w:t>节和</w:t>
      </w:r>
      <w:r w:rsidRPr="0025593D">
        <w:rPr>
          <w:rFonts w:ascii="Times New Roman" w:eastAsia="宋体" w:hAnsi="Times New Roman" w:cs="宋体"/>
          <w:sz w:val="24"/>
          <w:lang w:eastAsia="zh-CN"/>
        </w:rPr>
        <w:t>F</w:t>
      </w:r>
      <w:r w:rsidRPr="0025593D">
        <w:rPr>
          <w:rFonts w:ascii="Times New Roman" w:eastAsia="宋体" w:hAnsi="Times New Roman" w:cs="宋体"/>
          <w:sz w:val="24"/>
          <w:lang w:eastAsia="zh-CN"/>
        </w:rPr>
        <w:t>节）。最后，还有一些与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进行的其他互动不在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申请计划的范围之内（本指南的第</w:t>
      </w:r>
      <w:r w:rsidRPr="0025593D">
        <w:rPr>
          <w:rFonts w:ascii="Times New Roman" w:eastAsia="宋体" w:hAnsi="Times New Roman" w:cs="宋体"/>
          <w:sz w:val="24"/>
          <w:lang w:eastAsia="zh-CN"/>
        </w:rPr>
        <w:t>III.G</w:t>
      </w:r>
      <w:r w:rsidRPr="0025593D">
        <w:rPr>
          <w:rFonts w:ascii="Times New Roman" w:eastAsia="宋体" w:hAnsi="Times New Roman" w:cs="宋体"/>
          <w:sz w:val="24"/>
          <w:lang w:eastAsia="zh-CN"/>
        </w:rPr>
        <w:t>节）。</w:t>
      </w:r>
    </w:p>
    <w:p w14:paraId="33AE183A" w14:textId="2AB1E202" w:rsidR="003F0F0D" w:rsidRPr="002F6AA1" w:rsidRDefault="00AF4123" w:rsidP="0025593D">
      <w:pPr>
        <w:pStyle w:val="21"/>
        <w:overflowPunct w:val="0"/>
      </w:pPr>
      <w:bookmarkStart w:id="7" w:name="_Toc91866572"/>
      <w:r w:rsidRPr="0025593D">
        <w:rPr>
          <w:rFonts w:eastAsia="宋体" w:cs="宋体"/>
        </w:rPr>
        <w:t>A.</w:t>
      </w:r>
      <w:r w:rsidRPr="0025593D">
        <w:rPr>
          <w:rFonts w:eastAsia="宋体" w:cs="宋体"/>
        </w:rPr>
        <w:tab/>
      </w:r>
      <w:proofErr w:type="spellStart"/>
      <w:r w:rsidRPr="0025593D">
        <w:rPr>
          <w:rFonts w:eastAsia="宋体" w:cs="宋体"/>
        </w:rPr>
        <w:t>预申请（</w:t>
      </w:r>
      <w:r w:rsidR="00FB4D34">
        <w:rPr>
          <w:rFonts w:eastAsia="宋体" w:cs="宋体"/>
        </w:rPr>
        <w:t>Pre-Sub</w:t>
      </w:r>
      <w:proofErr w:type="spellEnd"/>
      <w:r w:rsidRPr="0025593D">
        <w:rPr>
          <w:rFonts w:eastAsia="宋体" w:cs="宋体"/>
        </w:rPr>
        <w:t>）</w:t>
      </w:r>
      <w:bookmarkEnd w:id="7"/>
    </w:p>
    <w:p w14:paraId="38E43CD7" w14:textId="77777777" w:rsidR="002F6AA1" w:rsidRDefault="002F6AA1" w:rsidP="0025593D">
      <w:pPr>
        <w:pStyle w:val="a8"/>
        <w:overflowPunct w:val="0"/>
        <w:rPr>
          <w:lang w:eastAsia="zh-CN"/>
        </w:rPr>
      </w:pPr>
    </w:p>
    <w:p w14:paraId="26FEE0CB" w14:textId="77777777" w:rsidR="002F6AA1" w:rsidRDefault="002F6AA1" w:rsidP="0025593D">
      <w:pPr>
        <w:pStyle w:val="a8"/>
        <w:overflowPunct w:val="0"/>
        <w:rPr>
          <w:lang w:eastAsia="zh-CN"/>
        </w:rPr>
      </w:pPr>
    </w:p>
    <w:p w14:paraId="1B0299AD" w14:textId="77777777" w:rsidR="00C6720C" w:rsidRPr="003F0F0D" w:rsidRDefault="00E34D76" w:rsidP="0025593D">
      <w:pPr>
        <w:pStyle w:val="a8"/>
        <w:overflowPunct w:val="0"/>
      </w:pPr>
      <w:r>
        <w:rPr>
          <w:rFonts w:eastAsia="宋体" w:cs="宋体"/>
        </w:rPr>
      </w:r>
      <w:r>
        <w:rPr>
          <w:rFonts w:eastAsia="宋体" w:cs="宋体"/>
        </w:rPr>
        <w:pict w14:anchorId="00DAD36B">
          <v:group id="_x0000_s1091" style="width:144.55pt;height:.55pt;mso-position-horizontal-relative:char;mso-position-vertical-relative:line" coordsize="2891,11">
            <v:group id="_x0000_s1092" style="position:absolute;left:5;top:5;width:2880;height:2" coordorigin="5,5" coordsize="2880,2">
              <v:shape id="_x0000_s1093" style="position:absolute;left:5;top:5;width:2880;height:2" coordorigin="5,5" coordsize="2880,0" path="m5,5r2880,e" filled="f" strokeweight=".54pt">
                <v:path arrowok="t"/>
              </v:shape>
            </v:group>
            <w10:wrap type="none"/>
            <w10:anchorlock/>
          </v:group>
        </w:pict>
      </w:r>
    </w:p>
    <w:p w14:paraId="4DCE31BA" w14:textId="2FFC5BF4" w:rsidR="00C6720C" w:rsidRPr="003F0F0D" w:rsidRDefault="00AF4123" w:rsidP="0025593D">
      <w:pPr>
        <w:pStyle w:val="a8"/>
        <w:overflowPunct w:val="0"/>
        <w:rPr>
          <w:lang w:eastAsia="zh-CN"/>
        </w:rPr>
      </w:pPr>
      <w:r w:rsidRPr="0025593D">
        <w:rPr>
          <w:rFonts w:eastAsia="宋体" w:cs="宋体"/>
          <w:vertAlign w:val="superscript"/>
          <w:lang w:eastAsia="zh-CN"/>
        </w:rPr>
        <w:t>3</w:t>
      </w:r>
      <w:r w:rsidRPr="0025593D">
        <w:rPr>
          <w:rFonts w:eastAsia="宋体" w:cs="宋体"/>
          <w:lang w:eastAsia="zh-CN"/>
        </w:rPr>
        <w:t>参见</w:t>
      </w:r>
      <w:r w:rsidRPr="0025593D">
        <w:rPr>
          <w:rFonts w:eastAsia="宋体" w:cs="宋体"/>
          <w:lang w:eastAsia="zh-CN"/>
        </w:rPr>
        <w:t>158 CONG</w:t>
      </w:r>
      <w:r w:rsidRPr="0025593D">
        <w:rPr>
          <w:rFonts w:eastAsia="宋体" w:cs="宋体"/>
          <w:lang w:eastAsia="zh-CN"/>
        </w:rPr>
        <w:t>。</w:t>
      </w:r>
      <w:r w:rsidRPr="0025593D">
        <w:rPr>
          <w:rFonts w:eastAsia="宋体" w:cs="宋体"/>
          <w:lang w:eastAsia="zh-CN"/>
        </w:rPr>
        <w:t>REC.S8277-S8281</w:t>
      </w:r>
      <w:r w:rsidRPr="0025593D">
        <w:rPr>
          <w:rFonts w:eastAsia="宋体" w:cs="宋体"/>
          <w:lang w:eastAsia="zh-CN"/>
        </w:rPr>
        <w:t>（每日版，</w:t>
      </w:r>
      <w:r w:rsidRPr="0025593D">
        <w:rPr>
          <w:rFonts w:eastAsia="宋体" w:cs="宋体"/>
          <w:lang w:eastAsia="zh-CN"/>
        </w:rPr>
        <w:t>2012</w:t>
      </w:r>
      <w:r w:rsidRPr="0025593D">
        <w:rPr>
          <w:rFonts w:eastAsia="宋体" w:cs="宋体"/>
          <w:lang w:eastAsia="zh-CN"/>
        </w:rPr>
        <w:t>年</w:t>
      </w:r>
      <w:r w:rsidRPr="0025593D">
        <w:rPr>
          <w:rFonts w:eastAsia="宋体" w:cs="宋体"/>
          <w:lang w:eastAsia="zh-CN"/>
        </w:rPr>
        <w:t>12</w:t>
      </w:r>
      <w:r w:rsidRPr="0025593D">
        <w:rPr>
          <w:rFonts w:eastAsia="宋体" w:cs="宋体"/>
          <w:lang w:eastAsia="zh-CN"/>
        </w:rPr>
        <w:t>月</w:t>
      </w:r>
      <w:r w:rsidRPr="0025593D">
        <w:rPr>
          <w:rFonts w:eastAsia="宋体" w:cs="宋体"/>
          <w:lang w:eastAsia="zh-CN"/>
        </w:rPr>
        <w:t>20</w:t>
      </w:r>
      <w:r w:rsidRPr="0025593D">
        <w:rPr>
          <w:rFonts w:eastAsia="宋体" w:cs="宋体"/>
          <w:lang w:eastAsia="zh-CN"/>
        </w:rPr>
        <w:t>日更正）（美国卫生与公众服务部部长来信，关于：医疗器械用户费用程序），也可登录以下网址获取</w:t>
      </w:r>
      <w:r w:rsidR="006E56AA">
        <w:fldChar w:fldCharType="begin"/>
      </w:r>
      <w:r w:rsidR="006E56AA">
        <w:rPr>
          <w:lang w:eastAsia="zh-CN"/>
        </w:rPr>
        <w:instrText xml:space="preserve"> HYPERLINK "http://www.fda.gov/media/83244/download" \h </w:instrText>
      </w:r>
      <w:r w:rsidR="006E56AA">
        <w:fldChar w:fldCharType="separate"/>
      </w:r>
      <w:r w:rsidRPr="0025593D">
        <w:rPr>
          <w:rFonts w:eastAsia="宋体" w:cs="宋体"/>
          <w:color w:val="0000FF"/>
          <w:u w:val="single" w:color="0000FF"/>
          <w:lang w:eastAsia="zh-CN"/>
        </w:rPr>
        <w:t>http://www.fda.gov/media/83244/download</w:t>
      </w:r>
      <w:r w:rsidR="006E56AA">
        <w:rPr>
          <w:rFonts w:eastAsia="宋体" w:cs="宋体"/>
          <w:color w:val="0000FF"/>
          <w:u w:val="single" w:color="0000FF"/>
          <w:lang w:eastAsia="zh-CN"/>
        </w:rPr>
        <w:fldChar w:fldCharType="end"/>
      </w:r>
      <w:r w:rsidRPr="0025593D">
        <w:rPr>
          <w:rFonts w:eastAsia="宋体" w:cs="宋体"/>
          <w:lang w:eastAsia="zh-CN"/>
        </w:rPr>
        <w:t>。</w:t>
      </w:r>
    </w:p>
    <w:p w14:paraId="7A568907" w14:textId="13775FDC" w:rsidR="003F0F0D" w:rsidRDefault="00AF4123" w:rsidP="0025593D">
      <w:pPr>
        <w:pStyle w:val="a8"/>
        <w:overflowPunct w:val="0"/>
        <w:rPr>
          <w:lang w:eastAsia="zh-CN"/>
        </w:rPr>
      </w:pPr>
      <w:r w:rsidRPr="0025593D">
        <w:rPr>
          <w:rFonts w:eastAsia="宋体" w:cs="宋体"/>
          <w:vertAlign w:val="superscript"/>
          <w:lang w:eastAsia="zh-CN"/>
        </w:rPr>
        <w:t>4</w:t>
      </w:r>
      <w:r w:rsidRPr="0025593D">
        <w:rPr>
          <w:rFonts w:eastAsia="宋体" w:cs="宋体"/>
          <w:lang w:eastAsia="zh-CN"/>
        </w:rPr>
        <w:t>参见</w:t>
      </w:r>
      <w:r w:rsidRPr="0025593D">
        <w:rPr>
          <w:rFonts w:eastAsia="宋体" w:cs="宋体"/>
          <w:lang w:eastAsia="zh-CN"/>
        </w:rPr>
        <w:t>163 CONG</w:t>
      </w:r>
      <w:r w:rsidRPr="0025593D">
        <w:rPr>
          <w:rFonts w:eastAsia="宋体" w:cs="宋体"/>
          <w:lang w:eastAsia="zh-CN"/>
        </w:rPr>
        <w:t>。</w:t>
      </w:r>
      <w:r w:rsidRPr="0025593D">
        <w:rPr>
          <w:rFonts w:eastAsia="宋体" w:cs="宋体"/>
          <w:lang w:eastAsia="zh-CN"/>
        </w:rPr>
        <w:t>REC.S4729-S4736</w:t>
      </w:r>
      <w:r w:rsidRPr="0025593D">
        <w:rPr>
          <w:rFonts w:eastAsia="宋体" w:cs="宋体"/>
          <w:lang w:eastAsia="zh-CN"/>
        </w:rPr>
        <w:t>（每日版，</w:t>
      </w:r>
      <w:r w:rsidRPr="0025593D">
        <w:rPr>
          <w:rFonts w:eastAsia="宋体" w:cs="宋体"/>
          <w:lang w:eastAsia="zh-CN"/>
        </w:rPr>
        <w:t>2017</w:t>
      </w:r>
      <w:r w:rsidRPr="0025593D">
        <w:rPr>
          <w:rFonts w:eastAsia="宋体" w:cs="宋体"/>
          <w:lang w:eastAsia="zh-CN"/>
        </w:rPr>
        <w:t>年</w:t>
      </w:r>
      <w:r w:rsidRPr="0025593D">
        <w:rPr>
          <w:rFonts w:eastAsia="宋体" w:cs="宋体"/>
          <w:lang w:eastAsia="zh-CN"/>
        </w:rPr>
        <w:t>8</w:t>
      </w:r>
      <w:r w:rsidRPr="0025593D">
        <w:rPr>
          <w:rFonts w:eastAsia="宋体" w:cs="宋体"/>
          <w:lang w:eastAsia="zh-CN"/>
        </w:rPr>
        <w:t>月</w:t>
      </w:r>
      <w:r w:rsidRPr="0025593D">
        <w:rPr>
          <w:rFonts w:eastAsia="宋体" w:cs="宋体"/>
          <w:lang w:eastAsia="zh-CN"/>
        </w:rPr>
        <w:t>2</w:t>
      </w:r>
      <w:r w:rsidRPr="0025593D">
        <w:rPr>
          <w:rFonts w:eastAsia="宋体" w:cs="宋体"/>
          <w:lang w:eastAsia="zh-CN"/>
        </w:rPr>
        <w:t>日）（</w:t>
      </w:r>
      <w:r w:rsidR="00E527D6">
        <w:rPr>
          <w:rFonts w:eastAsia="宋体" w:cs="宋体"/>
          <w:lang w:eastAsia="zh-CN"/>
        </w:rPr>
        <w:t>美国食品药品监督管理局</w:t>
      </w:r>
      <w:r w:rsidRPr="0025593D">
        <w:rPr>
          <w:rFonts w:eastAsia="宋体" w:cs="宋体"/>
          <w:lang w:eastAsia="zh-CN"/>
        </w:rPr>
        <w:t>用户费用再授权），也可登录以下网址获取</w:t>
      </w:r>
      <w:r w:rsidR="006E56AA">
        <w:fldChar w:fldCharType="begin"/>
      </w:r>
      <w:r w:rsidR="006E56AA">
        <w:rPr>
          <w:lang w:eastAsia="zh-CN"/>
        </w:rPr>
        <w:instrText xml:space="preserve"> HYPERLINK "http://www.fda.gov/media/102699/download" \h </w:instrText>
      </w:r>
      <w:r w:rsidR="006E56AA">
        <w:fldChar w:fldCharType="separate"/>
      </w:r>
      <w:r w:rsidRPr="0025593D">
        <w:rPr>
          <w:rFonts w:eastAsia="宋体" w:cs="宋体"/>
          <w:color w:val="0000FF"/>
          <w:u w:val="single" w:color="0000FF"/>
          <w:lang w:eastAsia="zh-CN"/>
        </w:rPr>
        <w:t>https://www.fda.gov/media/102699/download</w:t>
      </w:r>
      <w:r w:rsidR="006E56AA">
        <w:rPr>
          <w:rFonts w:eastAsia="宋体" w:cs="宋体"/>
          <w:color w:val="0000FF"/>
          <w:u w:val="single" w:color="0000FF"/>
          <w:lang w:eastAsia="zh-CN"/>
        </w:rPr>
        <w:fldChar w:fldCharType="end"/>
      </w:r>
      <w:r w:rsidRPr="0025593D">
        <w:rPr>
          <w:rFonts w:eastAsia="宋体" w:cs="宋体"/>
          <w:lang w:eastAsia="zh-CN"/>
        </w:rPr>
        <w:t>。</w:t>
      </w:r>
    </w:p>
    <w:p w14:paraId="64D3D74A" w14:textId="77777777" w:rsidR="002F6AA1" w:rsidRDefault="002F6AA1" w:rsidP="0025593D">
      <w:pPr>
        <w:overflowPunct w:val="0"/>
        <w:rPr>
          <w:rFonts w:ascii="Times New Roman" w:hAnsi="Times New Roman" w:cs="Times New Roman"/>
          <w:snapToGrid w:val="0"/>
          <w:sz w:val="21"/>
          <w:szCs w:val="21"/>
          <w:lang w:eastAsia="zh-CN"/>
        </w:rPr>
      </w:pPr>
      <w:r w:rsidRPr="0025593D">
        <w:rPr>
          <w:rFonts w:ascii="Times New Roman" w:eastAsia="宋体" w:hAnsi="Times New Roman" w:cs="宋体"/>
          <w:lang w:eastAsia="zh-CN"/>
        </w:rPr>
        <w:br w:type="page"/>
      </w:r>
    </w:p>
    <w:p w14:paraId="2DF71491" w14:textId="3A3284AC"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预申请包括提交人</w:t>
      </w:r>
      <w:r w:rsidRPr="0025593D">
        <w:rPr>
          <w:rFonts w:ascii="Times New Roman" w:eastAsia="宋体" w:hAnsi="Times New Roman" w:cs="宋体"/>
          <w:sz w:val="24"/>
          <w:vertAlign w:val="superscript"/>
          <w:lang w:eastAsia="zh-CN"/>
        </w:rPr>
        <w:t>5</w:t>
      </w:r>
      <w:r w:rsidRPr="0025593D">
        <w:rPr>
          <w:rFonts w:ascii="Times New Roman" w:eastAsia="宋体" w:hAnsi="Times New Roman" w:cs="宋体"/>
          <w:sz w:val="24"/>
          <w:lang w:eastAsia="zh-CN"/>
        </w:rPr>
        <w:t>对</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反馈的正式书面请求，反馈形式为正式书面回复，或者提交人也可以选择正式书面反馈随后召开会议，在会议记录中记录任何其他反馈或澄清过程。根据</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的意愿选择，这种预申请会议可以是通过面谈或通过电话会议进行。</w:t>
      </w:r>
    </w:p>
    <w:p w14:paraId="7ADCBA9D" w14:textId="1C86B692"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预申请文件为提交人提供了机会，可以在提交预期上市前申请（</w:t>
      </w:r>
      <w:proofErr w:type="gramStart"/>
      <w:r w:rsidRPr="0025593D">
        <w:rPr>
          <w:rFonts w:ascii="Times New Roman" w:eastAsia="宋体" w:hAnsi="Times New Roman" w:cs="宋体"/>
          <w:sz w:val="24"/>
          <w:lang w:eastAsia="zh-CN"/>
        </w:rPr>
        <w:t>即</w:t>
      </w:r>
      <w:r w:rsidR="00FB4D34">
        <w:rPr>
          <w:rFonts w:ascii="Times New Roman" w:eastAsia="宋体" w:hAnsi="Times New Roman" w:cs="宋体"/>
          <w:sz w:val="24"/>
          <w:lang w:eastAsia="zh-CN"/>
        </w:rPr>
        <w:t>试验</w:t>
      </w:r>
      <w:proofErr w:type="gramEnd"/>
      <w:r w:rsidR="00FB4D34">
        <w:rPr>
          <w:rFonts w:ascii="Times New Roman" w:eastAsia="宋体" w:hAnsi="Times New Roman" w:cs="宋体"/>
          <w:sz w:val="24"/>
          <w:lang w:eastAsia="zh-CN"/>
        </w:rPr>
        <w:t>用器械豁免</w:t>
      </w:r>
      <w:r w:rsidRPr="0025593D">
        <w:rPr>
          <w:rFonts w:ascii="Times New Roman" w:eastAsia="宋体" w:hAnsi="Times New Roman" w:cs="宋体"/>
          <w:sz w:val="24"/>
          <w:lang w:eastAsia="zh-CN"/>
        </w:rPr>
        <w:t>、上市前批准、人道主义器械豁</w:t>
      </w:r>
      <w:r w:rsidR="004B731C">
        <w:rPr>
          <w:rFonts w:ascii="Times New Roman" w:eastAsia="宋体" w:hAnsi="Times New Roman" w:cs="宋体" w:hint="eastAsia"/>
          <w:sz w:val="24"/>
          <w:lang w:eastAsia="zh-CN"/>
        </w:rPr>
        <w:t>免</w:t>
      </w:r>
      <w:r w:rsidRPr="0025593D">
        <w:rPr>
          <w:rFonts w:ascii="Times New Roman" w:eastAsia="宋体" w:hAnsi="Times New Roman" w:cs="宋体"/>
          <w:sz w:val="24"/>
          <w:lang w:eastAsia="zh-CN"/>
        </w:rPr>
        <w:t>、</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申请、双重申请、生物制品许可申请、新药临床试验申请）、附件分类申请或申请豁免之前获取</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反馈。请求中应包括与计划的</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、申请豁免或上市提交相关的</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事宜方面的具体问题（例如：与器械网络安全</w:t>
      </w:r>
      <w:proofErr w:type="gramStart"/>
      <w:r w:rsidRPr="0025593D">
        <w:rPr>
          <w:rFonts w:ascii="Times New Roman" w:eastAsia="宋体" w:hAnsi="Times New Roman" w:cs="宋体"/>
          <w:sz w:val="24"/>
          <w:lang w:eastAsia="zh-CN"/>
        </w:rPr>
        <w:t>考量</w:t>
      </w:r>
      <w:proofErr w:type="gramEnd"/>
      <w:r w:rsidRPr="0025593D">
        <w:rPr>
          <w:rFonts w:ascii="Times New Roman" w:eastAsia="宋体" w:hAnsi="Times New Roman" w:cs="宋体"/>
          <w:sz w:val="24"/>
          <w:lang w:eastAsia="zh-CN"/>
        </w:rPr>
        <w:t>相关的问题；非临床试验方案；临床研究的设计和性能以及验收标准）。如果</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就特定问题提供的反馈意见对于引导产品开发和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或申请筹备而言</w:t>
      </w:r>
      <w:r w:rsidR="00BB4159">
        <w:rPr>
          <w:rFonts w:ascii="Times New Roman" w:eastAsia="宋体" w:hAnsi="Times New Roman" w:cs="宋体" w:hint="eastAsia"/>
          <w:sz w:val="24"/>
          <w:lang w:eastAsia="zh-CN"/>
        </w:rPr>
        <w:t>有</w:t>
      </w:r>
      <w:r w:rsidRPr="0025593D">
        <w:rPr>
          <w:rFonts w:ascii="Times New Roman" w:eastAsia="宋体" w:hAnsi="Times New Roman" w:cs="宋体"/>
          <w:sz w:val="24"/>
          <w:lang w:eastAsia="zh-CN"/>
        </w:rPr>
        <w:t>必要，则表明预申请适宜。</w:t>
      </w:r>
    </w:p>
    <w:p w14:paraId="00F0253B" w14:textId="28AB10A5"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该计划完全由提交人自愿实施。不过，尽早就拟议非临床和临床研究与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进行互动，审慎考虑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的反馈意见，将有助于提高后续提交的质量和推动新器械的开发流程。此外，</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认为，预申请中提供的互动可能会有助于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和制造商执行一种更透明的审查过程。根据最小负担要求和原则，本机构的工作人员将考虑多种科学和监管方法，从而对预申请做出反馈，以简化监管流程。</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发现，在执行计划试验前提出请求反馈最有效。</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在预申请过程中提出的问题无需</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在后续提交中进行处理或解决，但今后与该主题相关的提交应讨论为什么选择不同方法或者未解决的问题。此外，预申请文件中的信息</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并不保证将来的各种提交肯定能够得到批准或许可。在</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后续的提交期间，在将所有信息作为一个整体进行考虑或者了解到新的信息之后，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可能会提出其他问题。</w:t>
      </w:r>
    </w:p>
    <w:p w14:paraId="17D0F638" w14:textId="13738924" w:rsidR="00C6720C" w:rsidRP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请注意，如本指南第</w:t>
      </w:r>
      <w:r w:rsidRPr="0025593D">
        <w:rPr>
          <w:rFonts w:ascii="Times New Roman" w:eastAsia="宋体" w:hAnsi="Times New Roman" w:cs="宋体"/>
          <w:sz w:val="24"/>
          <w:lang w:eastAsia="zh-CN"/>
        </w:rPr>
        <w:t>III.A</w:t>
      </w:r>
      <w:r w:rsidRPr="0025593D">
        <w:rPr>
          <w:rFonts w:ascii="Times New Roman" w:eastAsia="宋体" w:hAnsi="Times New Roman" w:cs="宋体"/>
          <w:sz w:val="24"/>
          <w:lang w:eastAsia="zh-CN"/>
        </w:rPr>
        <w:t>节所述，对于现有附件类型的附件分类请求，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必须为</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提供机会，以便在申请之前与</w:t>
      </w:r>
      <w:r w:rsidR="0041477A">
        <w:rPr>
          <w:rFonts w:ascii="Times New Roman" w:eastAsia="宋体" w:hAnsi="Times New Roman" w:cs="宋体"/>
          <w:sz w:val="24"/>
          <w:lang w:eastAsia="zh-CN"/>
        </w:rPr>
        <w:t xml:space="preserve">FDA </w:t>
      </w:r>
      <w:r w:rsidRPr="0025593D">
        <w:rPr>
          <w:rFonts w:ascii="Times New Roman" w:eastAsia="宋体" w:hAnsi="Times New Roman" w:cs="宋体"/>
          <w:sz w:val="24"/>
          <w:lang w:eastAsia="zh-CN"/>
        </w:rPr>
        <w:t>会面讨论附件的适当分类方式。</w:t>
      </w:r>
      <w:r w:rsidRPr="0025593D">
        <w:rPr>
          <w:rFonts w:ascii="Times New Roman" w:eastAsia="宋体" w:hAnsi="Times New Roman" w:cs="宋体"/>
          <w:sz w:val="24"/>
          <w:vertAlign w:val="superscript"/>
          <w:lang w:eastAsia="zh-CN"/>
        </w:rPr>
        <w:t>6</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还愿意与预期提交新附件类型的附件分类请求的制造商会面。本机构建议将关于计划附件分类请求的反馈请求作为预申请文件提交。</w:t>
      </w:r>
    </w:p>
    <w:p w14:paraId="46827525"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第</w:t>
      </w:r>
      <w:r w:rsidRPr="0025593D">
        <w:rPr>
          <w:rFonts w:ascii="Times New Roman" w:eastAsia="宋体" w:hAnsi="Times New Roman" w:cs="宋体"/>
          <w:sz w:val="24"/>
          <w:lang w:eastAsia="zh-CN"/>
        </w:rPr>
        <w:t>III.E</w:t>
      </w:r>
      <w:r w:rsidRPr="0025593D">
        <w:rPr>
          <w:rFonts w:ascii="Times New Roman" w:eastAsia="宋体" w:hAnsi="Times New Roman" w:cs="宋体"/>
          <w:sz w:val="24"/>
          <w:lang w:eastAsia="zh-CN"/>
        </w:rPr>
        <w:t>节中进一步描述了附件分类申请本身的申请程序。</w:t>
      </w:r>
    </w:p>
    <w:p w14:paraId="15D4F7A1" w14:textId="77777777" w:rsidR="003F0F0D" w:rsidRDefault="00AF4123" w:rsidP="0025593D">
      <w:pPr>
        <w:pStyle w:val="21"/>
        <w:overflowPunct w:val="0"/>
        <w:rPr>
          <w:lang w:eastAsia="zh-CN"/>
        </w:rPr>
      </w:pPr>
      <w:bookmarkStart w:id="8" w:name="_Toc91866573"/>
      <w:r w:rsidRPr="0025593D">
        <w:rPr>
          <w:rFonts w:eastAsia="宋体" w:cs="宋体"/>
          <w:lang w:eastAsia="zh-CN"/>
        </w:rPr>
        <w:t>B.</w:t>
      </w:r>
      <w:r w:rsidRPr="0025593D">
        <w:rPr>
          <w:rFonts w:eastAsia="宋体" w:cs="宋体"/>
          <w:lang w:eastAsia="zh-CN"/>
        </w:rPr>
        <w:tab/>
      </w:r>
      <w:r w:rsidRPr="0025593D">
        <w:rPr>
          <w:rFonts w:eastAsia="宋体" w:cs="宋体"/>
          <w:lang w:eastAsia="zh-CN"/>
        </w:rPr>
        <w:t>申请问题请求（</w:t>
      </w:r>
      <w:r w:rsidRPr="0025593D">
        <w:rPr>
          <w:rFonts w:eastAsia="宋体" w:cs="宋体"/>
          <w:lang w:eastAsia="zh-CN"/>
        </w:rPr>
        <w:t>SIR</w:t>
      </w:r>
      <w:r w:rsidRPr="0025593D">
        <w:rPr>
          <w:rFonts w:eastAsia="宋体" w:cs="宋体"/>
          <w:lang w:eastAsia="zh-CN"/>
        </w:rPr>
        <w:t>）</w:t>
      </w:r>
      <w:bookmarkEnd w:id="8"/>
    </w:p>
    <w:p w14:paraId="262C9BEE" w14:textId="77777777" w:rsidR="00C6720C" w:rsidRPr="003F0F0D" w:rsidRDefault="00E34D76" w:rsidP="0025593D">
      <w:pPr>
        <w:pStyle w:val="a8"/>
        <w:overflowPunct w:val="0"/>
      </w:pPr>
      <w:r>
        <w:rPr>
          <w:rFonts w:eastAsia="宋体" w:cs="宋体"/>
        </w:rPr>
      </w:r>
      <w:r>
        <w:rPr>
          <w:rFonts w:eastAsia="宋体" w:cs="宋体"/>
        </w:rPr>
        <w:pict w14:anchorId="5EB8A2A0">
          <v:group id="_x0000_s1088" style="width:144.55pt;height:.55pt;mso-position-horizontal-relative:char;mso-position-vertical-relative:line" coordsize="2891,11">
            <v:group id="_x0000_s1089" style="position:absolute;left:5;top:5;width:2880;height:2" coordorigin="5,5" coordsize="2880,2">
              <v:shape id="_x0000_s1090" style="position:absolute;left:5;top:5;width:2880;height:2" coordorigin="5,5" coordsize="2880,0" path="m5,5r2880,e" filled="f" strokeweight=".54pt">
                <v:path arrowok="t"/>
              </v:shape>
            </v:group>
            <w10:wrap type="none"/>
            <w10:anchorlock/>
          </v:group>
        </w:pict>
      </w:r>
    </w:p>
    <w:p w14:paraId="1866B508" w14:textId="31BD841E" w:rsidR="00C6720C" w:rsidRPr="003F0F0D" w:rsidRDefault="00AF4123" w:rsidP="0025593D">
      <w:pPr>
        <w:pStyle w:val="a8"/>
        <w:overflowPunct w:val="0"/>
        <w:rPr>
          <w:lang w:eastAsia="zh-CN"/>
        </w:rPr>
      </w:pPr>
      <w:r w:rsidRPr="0025593D">
        <w:rPr>
          <w:rFonts w:eastAsia="宋体" w:cs="宋体"/>
          <w:vertAlign w:val="superscript"/>
          <w:lang w:eastAsia="zh-CN"/>
        </w:rPr>
        <w:t>5</w:t>
      </w:r>
      <w:r w:rsidRPr="0025593D">
        <w:rPr>
          <w:rFonts w:eastAsia="宋体" w:cs="宋体"/>
          <w:lang w:eastAsia="zh-CN"/>
        </w:rPr>
        <w:t>在本指南文件中，向</w:t>
      </w:r>
      <w:r w:rsidRPr="0025593D">
        <w:rPr>
          <w:rFonts w:eastAsia="宋体" w:cs="宋体"/>
          <w:lang w:eastAsia="zh-CN"/>
        </w:rPr>
        <w:t>FDA</w:t>
      </w:r>
      <w:r w:rsidRPr="0025593D">
        <w:rPr>
          <w:rFonts w:eastAsia="宋体" w:cs="宋体"/>
          <w:lang w:eastAsia="zh-CN"/>
        </w:rPr>
        <w:t>提交</w:t>
      </w:r>
      <w:r w:rsidR="00FB4D34">
        <w:rPr>
          <w:rFonts w:eastAsia="宋体" w:cs="宋体"/>
          <w:lang w:eastAsia="zh-CN"/>
        </w:rPr>
        <w:t>试验用器械豁免</w:t>
      </w:r>
      <w:r w:rsidRPr="0025593D">
        <w:rPr>
          <w:rFonts w:eastAsia="宋体" w:cs="宋体"/>
          <w:lang w:eastAsia="zh-CN"/>
        </w:rPr>
        <w:t>、新药临床试验申请、申请豁免、双重申请或上市提交的制造商或其他当事方均称为</w:t>
      </w:r>
      <w:r w:rsidRPr="0025593D">
        <w:rPr>
          <w:rFonts w:eastAsia="宋体" w:cs="宋体"/>
          <w:lang w:eastAsia="zh-CN"/>
        </w:rPr>
        <w:t>“</w:t>
      </w:r>
      <w:r w:rsidR="00DB1DA4">
        <w:rPr>
          <w:rFonts w:eastAsia="宋体" w:cs="宋体" w:hint="eastAsia"/>
          <w:lang w:eastAsia="zh-CN"/>
        </w:rPr>
        <w:t>提交</w:t>
      </w:r>
      <w:r w:rsidRPr="0025593D">
        <w:rPr>
          <w:rFonts w:eastAsia="宋体" w:cs="宋体"/>
          <w:lang w:eastAsia="zh-CN"/>
        </w:rPr>
        <w:t>人</w:t>
      </w:r>
      <w:r w:rsidRPr="0025593D">
        <w:rPr>
          <w:rFonts w:eastAsia="宋体" w:cs="宋体"/>
          <w:lang w:eastAsia="zh-CN"/>
        </w:rPr>
        <w:t>”</w:t>
      </w:r>
      <w:r w:rsidRPr="0025593D">
        <w:rPr>
          <w:rFonts w:eastAsia="宋体" w:cs="宋体"/>
          <w:lang w:eastAsia="zh-CN"/>
        </w:rPr>
        <w:t>。</w:t>
      </w:r>
    </w:p>
    <w:p w14:paraId="373BB6E5" w14:textId="7290297F" w:rsidR="003F0F0D" w:rsidRDefault="00AF4123" w:rsidP="0025593D">
      <w:pPr>
        <w:pStyle w:val="a8"/>
        <w:overflowPunct w:val="0"/>
        <w:rPr>
          <w:lang w:eastAsia="zh-CN"/>
        </w:rPr>
      </w:pPr>
      <w:r w:rsidRPr="0025593D">
        <w:rPr>
          <w:rFonts w:eastAsia="宋体" w:cs="宋体"/>
          <w:vertAlign w:val="superscript"/>
          <w:lang w:eastAsia="zh-CN"/>
        </w:rPr>
        <w:t>6</w:t>
      </w:r>
      <w:r w:rsidRPr="0025593D">
        <w:rPr>
          <w:rFonts w:eastAsia="宋体" w:cs="宋体"/>
          <w:lang w:eastAsia="zh-CN"/>
        </w:rPr>
        <w:t>参见《</w:t>
      </w:r>
      <w:r w:rsidRPr="0025593D">
        <w:rPr>
          <w:rFonts w:eastAsia="宋体" w:cs="宋体"/>
          <w:lang w:eastAsia="zh-CN"/>
        </w:rPr>
        <w:t>FD&amp;C</w:t>
      </w:r>
      <w:r w:rsidRPr="0025593D">
        <w:rPr>
          <w:rFonts w:eastAsia="宋体" w:cs="宋体"/>
          <w:lang w:eastAsia="zh-CN"/>
        </w:rPr>
        <w:t>法案》第</w:t>
      </w:r>
      <w:r w:rsidRPr="0025593D">
        <w:rPr>
          <w:rFonts w:eastAsia="宋体" w:cs="宋体"/>
          <w:lang w:eastAsia="zh-CN"/>
        </w:rPr>
        <w:t>513(f)(6)(D)(ii)</w:t>
      </w:r>
      <w:r w:rsidRPr="0025593D">
        <w:rPr>
          <w:rFonts w:eastAsia="宋体" w:cs="宋体"/>
          <w:lang w:eastAsia="zh-CN"/>
        </w:rPr>
        <w:t>节。</w:t>
      </w:r>
    </w:p>
    <w:p w14:paraId="08E43182" w14:textId="77777777" w:rsidR="004D3D6A" w:rsidRDefault="004D3D6A"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354BF230" w14:textId="41A50BC2"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申请问题请求是要求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就上市提交（即上市前批准、人道主义器械豁免、</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Pr="0025593D">
        <w:rPr>
          <w:rFonts w:ascii="Times New Roman" w:eastAsia="宋体" w:hAnsi="Times New Roman" w:cs="宋体"/>
          <w:sz w:val="24"/>
          <w:lang w:eastAsia="zh-CN"/>
        </w:rPr>
        <w:t>请求、</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、双重申请或生物制品许可申请）暂停函、申请豁免暂停函、</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函或者新药临床试验申请临床暂停函中反应的问题的拟议解决方案提供反馈的请求。为了进一步阐明申请问题请求的范围，出于本指南的目的，以下被视为适当的上市提交暂停函：</w:t>
      </w:r>
    </w:p>
    <w:p w14:paraId="3D96EA7D" w14:textId="48A92FC6" w:rsidR="00C6720C" w:rsidRPr="004D3D6A" w:rsidRDefault="00AF4123" w:rsidP="0025593D">
      <w:pPr>
        <w:pStyle w:val="a3"/>
        <w:numPr>
          <w:ilvl w:val="0"/>
          <w:numId w:val="1"/>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Pr="0025593D">
        <w:rPr>
          <w:rFonts w:ascii="Times New Roman" w:eastAsia="宋体" w:hAnsi="Times New Roman" w:cs="宋体"/>
          <w:sz w:val="24"/>
          <w:lang w:eastAsia="zh-CN"/>
        </w:rPr>
        <w:t>，申请豁免和双重申请所需的其他信息；</w:t>
      </w:r>
    </w:p>
    <w:p w14:paraId="61AE8916" w14:textId="77777777" w:rsidR="00C6720C" w:rsidRPr="004D3D6A" w:rsidRDefault="00AF4123" w:rsidP="0025593D">
      <w:pPr>
        <w:pStyle w:val="a3"/>
        <w:numPr>
          <w:ilvl w:val="0"/>
          <w:numId w:val="1"/>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针对上市前批准和人道主义器械豁免的重大缺陷、不可批准、缺陷可批准、待定</w:t>
      </w:r>
      <w:r w:rsidRPr="0025593D">
        <w:rPr>
          <w:rFonts w:ascii="Times New Roman" w:eastAsia="宋体" w:hAnsi="Times New Roman" w:cs="宋体"/>
          <w:sz w:val="24"/>
          <w:lang w:eastAsia="zh-CN"/>
        </w:rPr>
        <w:t>GMP</w:t>
      </w:r>
      <w:r w:rsidRPr="0025593D">
        <w:rPr>
          <w:rFonts w:ascii="Times New Roman" w:eastAsia="宋体" w:hAnsi="Times New Roman" w:cs="宋体"/>
          <w:sz w:val="24"/>
          <w:lang w:eastAsia="zh-CN"/>
        </w:rPr>
        <w:t>批准以及</w:t>
      </w:r>
      <w:r w:rsidRPr="0025593D">
        <w:rPr>
          <w:rFonts w:ascii="Times New Roman" w:eastAsia="宋体" w:hAnsi="Times New Roman" w:cs="宋体"/>
          <w:sz w:val="24"/>
          <w:lang w:eastAsia="zh-CN"/>
        </w:rPr>
        <w:t>PAS</w:t>
      </w:r>
      <w:r w:rsidRPr="0025593D">
        <w:rPr>
          <w:rFonts w:ascii="Times New Roman" w:eastAsia="宋体" w:hAnsi="Times New Roman" w:cs="宋体"/>
          <w:sz w:val="24"/>
          <w:lang w:eastAsia="zh-CN"/>
        </w:rPr>
        <w:t>条件批准；</w:t>
      </w:r>
    </w:p>
    <w:p w14:paraId="7FCDFC5C" w14:textId="77777777" w:rsidR="003F0F0D" w:rsidRPr="004D3D6A" w:rsidRDefault="00AF4123" w:rsidP="0025593D">
      <w:pPr>
        <w:pStyle w:val="a3"/>
        <w:numPr>
          <w:ilvl w:val="0"/>
          <w:numId w:val="1"/>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填写生物制品许可申请（</w:t>
      </w:r>
      <w:r w:rsidRPr="0025593D">
        <w:rPr>
          <w:rFonts w:ascii="Times New Roman" w:eastAsia="宋体" w:hAnsi="Times New Roman" w:cs="宋体"/>
          <w:sz w:val="24"/>
          <w:lang w:eastAsia="zh-CN"/>
        </w:rPr>
        <w:t>BLA</w:t>
      </w:r>
      <w:r w:rsidRPr="0025593D">
        <w:rPr>
          <w:rFonts w:ascii="Times New Roman" w:eastAsia="宋体" w:hAnsi="Times New Roman" w:cs="宋体"/>
          <w:sz w:val="24"/>
          <w:lang w:eastAsia="zh-CN"/>
        </w:rPr>
        <w:t>）的完整回复函；</w:t>
      </w:r>
    </w:p>
    <w:p w14:paraId="1C5760CA"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旨在促进</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与提交人之间的互动，以便快速解决或澄清这些信函中指出的各种问题，从而使项目能够向前推进，并使提交人能够在他们的正式答复中完全解决未解决的问题和事项。无论是否提交了</w:t>
      </w: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，提交人都将在要求时限内对从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收到的任何信函提供正式的回复。</w:t>
      </w:r>
    </w:p>
    <w:p w14:paraId="5F28F987"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请注意，</w:t>
      </w: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不适用于讨论传达最终决策的信函，例如：非实质等同、撤回和删除类决策。</w:t>
      </w:r>
    </w:p>
    <w:p w14:paraId="41F98935" w14:textId="679A304D"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对于无需管理层参与的简单请求函中的问题澄清（例如：次要澄清问题或可由主审人解决的管理问题），则不需要</w:t>
      </w: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。当文件处于</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活跃状态时，也不需要</w:t>
      </w: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来讨论问题。</w:t>
      </w:r>
    </w:p>
    <w:p w14:paraId="1D1195F1"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如需了解</w:t>
      </w: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的更多信息，请参见本指南的第</w:t>
      </w:r>
      <w:r w:rsidRPr="0025593D">
        <w:rPr>
          <w:rFonts w:ascii="Times New Roman" w:eastAsia="宋体" w:hAnsi="Times New Roman" w:cs="宋体"/>
          <w:sz w:val="24"/>
          <w:lang w:eastAsia="zh-CN"/>
        </w:rPr>
        <w:t>IV.B.4.b</w:t>
      </w:r>
      <w:r w:rsidRPr="0025593D">
        <w:rPr>
          <w:rFonts w:ascii="Times New Roman" w:eastAsia="宋体" w:hAnsi="Times New Roman" w:cs="宋体"/>
          <w:sz w:val="24"/>
          <w:lang w:eastAsia="zh-CN"/>
        </w:rPr>
        <w:t>节。</w:t>
      </w:r>
    </w:p>
    <w:p w14:paraId="46B1F04E" w14:textId="77777777" w:rsidR="00C6720C" w:rsidRPr="003F0F0D" w:rsidRDefault="00AF4123" w:rsidP="0025593D">
      <w:pPr>
        <w:pStyle w:val="21"/>
        <w:overflowPunct w:val="0"/>
        <w:rPr>
          <w:lang w:eastAsia="zh-CN"/>
        </w:rPr>
      </w:pPr>
      <w:bookmarkStart w:id="9" w:name="_Toc91866574"/>
      <w:r w:rsidRPr="0025593D">
        <w:rPr>
          <w:rFonts w:eastAsia="宋体" w:cs="宋体"/>
          <w:lang w:eastAsia="zh-CN"/>
        </w:rPr>
        <w:t>C.</w:t>
      </w:r>
      <w:r w:rsidRPr="0025593D">
        <w:rPr>
          <w:rFonts w:eastAsia="宋体" w:cs="宋体"/>
          <w:lang w:eastAsia="zh-CN"/>
        </w:rPr>
        <w:tab/>
      </w:r>
      <w:r w:rsidRPr="0025593D">
        <w:rPr>
          <w:rFonts w:eastAsia="宋体" w:cs="宋体"/>
          <w:lang w:eastAsia="zh-CN"/>
        </w:rPr>
        <w:t>研究风险判定</w:t>
      </w:r>
      <w:bookmarkEnd w:id="9"/>
    </w:p>
    <w:p w14:paraId="335CAB31" w14:textId="64D9002A"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研究风险判定是对</w:t>
      </w:r>
      <w:r w:rsidRPr="0025593D">
        <w:rPr>
          <w:rFonts w:ascii="Times New Roman" w:eastAsia="宋体" w:hAnsi="Times New Roman" w:cs="宋体"/>
          <w:sz w:val="24"/>
          <w:lang w:eastAsia="zh-CN"/>
        </w:rPr>
        <w:t>FDA</w:t>
      </w:r>
      <w:r w:rsidRPr="0025593D">
        <w:rPr>
          <w:rFonts w:ascii="Times New Roman" w:eastAsia="宋体" w:hAnsi="Times New Roman" w:cs="宋体" w:hint="eastAsia"/>
          <w:sz w:val="24"/>
          <w:lang w:eastAsia="zh-CN"/>
        </w:rPr>
        <w:t>确定</w:t>
      </w:r>
      <w:r w:rsidRPr="0025593D">
        <w:rPr>
          <w:rFonts w:ascii="Times New Roman" w:eastAsia="宋体" w:hAnsi="Times New Roman" w:cs="宋体"/>
          <w:sz w:val="24"/>
          <w:lang w:eastAsia="zh-CN"/>
        </w:rPr>
        <w:t>计划的医疗器械临床研究是否为重大风险（</w:t>
      </w:r>
      <w:r w:rsidRPr="0025593D">
        <w:rPr>
          <w:rFonts w:ascii="Times New Roman" w:eastAsia="宋体" w:hAnsi="Times New Roman" w:cs="宋体"/>
          <w:sz w:val="24"/>
          <w:lang w:eastAsia="zh-CN"/>
        </w:rPr>
        <w:t>SR</w:t>
      </w:r>
      <w:r w:rsidRPr="0025593D">
        <w:rPr>
          <w:rFonts w:ascii="Times New Roman" w:eastAsia="宋体" w:hAnsi="Times New Roman" w:cs="宋体"/>
          <w:sz w:val="24"/>
          <w:lang w:eastAsia="zh-CN"/>
        </w:rPr>
        <w:t>）、非重大风险（</w:t>
      </w:r>
      <w:r w:rsidRPr="0025593D">
        <w:rPr>
          <w:rFonts w:ascii="Times New Roman" w:eastAsia="宋体" w:hAnsi="Times New Roman" w:cs="宋体"/>
          <w:sz w:val="24"/>
          <w:lang w:eastAsia="zh-CN"/>
        </w:rPr>
        <w:t>NSR</w:t>
      </w:r>
      <w:r w:rsidRPr="0025593D">
        <w:rPr>
          <w:rFonts w:ascii="Times New Roman" w:eastAsia="宋体" w:hAnsi="Times New Roman" w:cs="宋体"/>
          <w:sz w:val="24"/>
          <w:lang w:eastAsia="zh-CN"/>
        </w:rPr>
        <w:t>）研究、或研究是否如</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法规（</w:t>
      </w:r>
      <w:r w:rsidRPr="0025593D">
        <w:rPr>
          <w:rFonts w:ascii="Times New Roman" w:eastAsia="宋体" w:hAnsi="Times New Roman" w:cs="宋体"/>
          <w:sz w:val="24"/>
          <w:lang w:eastAsia="zh-CN"/>
        </w:rPr>
        <w:t>21 CFR</w:t>
      </w:r>
      <w:r w:rsidRPr="0025593D">
        <w:rPr>
          <w:rFonts w:ascii="Times New Roman" w:eastAsia="宋体" w:hAnsi="Times New Roman" w:cs="宋体"/>
          <w:sz w:val="24"/>
          <w:lang w:eastAsia="zh-CN"/>
        </w:rPr>
        <w:t>第</w:t>
      </w:r>
      <w:r w:rsidRPr="0025593D">
        <w:rPr>
          <w:rFonts w:ascii="Times New Roman" w:eastAsia="宋体" w:hAnsi="Times New Roman" w:cs="宋体"/>
          <w:sz w:val="24"/>
          <w:lang w:eastAsia="zh-CN"/>
        </w:rPr>
        <w:t>812</w:t>
      </w:r>
      <w:r w:rsidRPr="0025593D">
        <w:rPr>
          <w:rFonts w:ascii="Times New Roman" w:eastAsia="宋体" w:hAnsi="Times New Roman" w:cs="宋体"/>
          <w:sz w:val="24"/>
          <w:lang w:eastAsia="zh-CN"/>
        </w:rPr>
        <w:t>部分）定义受</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法规豁免的请求。对于未被豁免的研究，</w:t>
      </w:r>
      <w:r w:rsidR="00E527D6">
        <w:rPr>
          <w:rFonts w:ascii="Times New Roman" w:eastAsia="宋体" w:hAnsi="Times New Roman" w:cs="宋体"/>
          <w:sz w:val="24"/>
          <w:lang w:eastAsia="zh-CN"/>
        </w:rPr>
        <w:t>申请人</w:t>
      </w:r>
      <w:r w:rsidRPr="0025593D">
        <w:rPr>
          <w:rFonts w:ascii="Times New Roman" w:eastAsia="宋体" w:hAnsi="Times New Roman" w:cs="宋体"/>
          <w:sz w:val="24"/>
          <w:lang w:eastAsia="zh-CN"/>
        </w:rPr>
        <w:t>应负责初步确定器械的风险（重大风险或非重大风险），并提交给机构审查委员会（</w:t>
      </w:r>
      <w:r w:rsidRPr="0025593D">
        <w:rPr>
          <w:rFonts w:ascii="Times New Roman" w:eastAsia="宋体" w:hAnsi="Times New Roman" w:cs="宋体"/>
          <w:sz w:val="24"/>
          <w:lang w:eastAsia="zh-CN"/>
        </w:rPr>
        <w:t>IRB</w:t>
      </w:r>
      <w:r w:rsidRPr="0025593D">
        <w:rPr>
          <w:rFonts w:ascii="Times New Roman" w:eastAsia="宋体" w:hAnsi="Times New Roman" w:cs="宋体"/>
          <w:sz w:val="24"/>
          <w:lang w:eastAsia="zh-CN"/>
        </w:rPr>
        <w:t>）。更多信息，请参见标题为《</w:t>
      </w:r>
      <w:r w:rsidR="006E56AA">
        <w:fldChar w:fldCharType="begin"/>
      </w:r>
      <w:r w:rsidR="006E56AA">
        <w:rPr>
          <w:lang w:eastAsia="zh-CN"/>
        </w:rPr>
        <w:instrText xml:space="preserve"> HYPERLINK "https://www.fda.gov/regulatory-information/search-fda-guidance-documents/significant-risk-and-nonsignificant-risk-medical-device-studies"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临床研究者和</w:t>
      </w:r>
      <w:r w:rsidR="00E527D6">
        <w:rPr>
          <w:rFonts w:ascii="Times New Roman" w:eastAsia="宋体" w:hAnsi="Times New Roman" w:cs="宋体"/>
          <w:snapToGrid w:val="0"/>
          <w:color w:val="0000FF"/>
          <w:sz w:val="24"/>
          <w:szCs w:val="24"/>
          <w:u w:val="single" w:color="0000FF"/>
          <w:lang w:eastAsia="zh-CN"/>
        </w:rPr>
        <w:t>申请人</w:t>
      </w:r>
      <w:r w:rsidRPr="0025593D">
        <w:rPr>
          <w:rFonts w:ascii="Times New Roman" w:eastAsia="宋体" w:hAnsi="Times New Roman" w:cs="宋体"/>
          <w:snapToGrid w:val="0"/>
          <w:color w:val="0000FF"/>
          <w:sz w:val="24"/>
          <w:szCs w:val="24"/>
          <w:u w:val="single" w:color="0000FF"/>
          <w:lang w:eastAsia="zh-CN"/>
        </w:rPr>
        <w:t>重大风险和非重大风险医疗器械研究的机构审查委员信息表指南</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0041477A">
        <w:rPr>
          <w:rFonts w:ascii="Times New Roman" w:eastAsia="宋体" w:hAnsi="Times New Roman" w:cs="宋体"/>
          <w:sz w:val="24"/>
          <w:lang w:eastAsia="zh-CN"/>
        </w:rPr>
        <w:t>FDA</w:t>
      </w:r>
      <w:r w:rsidRPr="0025593D">
        <w:rPr>
          <w:rFonts w:ascii="Times New Roman" w:eastAsia="宋体" w:hAnsi="Times New Roman" w:cs="宋体"/>
          <w:sz w:val="24"/>
          <w:lang w:eastAsia="zh-CN"/>
        </w:rPr>
        <w:t>指南。</w:t>
      </w:r>
      <w:r w:rsidRPr="0025593D">
        <w:rPr>
          <w:rFonts w:ascii="Times New Roman" w:eastAsia="宋体" w:hAnsi="Times New Roman" w:cs="宋体"/>
          <w:sz w:val="24"/>
          <w:vertAlign w:val="superscript"/>
          <w:lang w:eastAsia="zh-CN"/>
        </w:rPr>
        <w:t>7</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可帮助</w:t>
      </w:r>
      <w:r w:rsidR="00E527D6">
        <w:rPr>
          <w:rFonts w:ascii="Times New Roman" w:eastAsia="宋体" w:hAnsi="Times New Roman" w:cs="宋体"/>
          <w:sz w:val="24"/>
          <w:lang w:eastAsia="zh-CN"/>
        </w:rPr>
        <w:t>申请人</w:t>
      </w:r>
      <w:r w:rsidRPr="0025593D">
        <w:rPr>
          <w:rFonts w:ascii="Times New Roman" w:eastAsia="宋体" w:hAnsi="Times New Roman" w:cs="宋体"/>
          <w:sz w:val="24"/>
          <w:lang w:eastAsia="zh-CN"/>
        </w:rPr>
        <w:t>、临床研究者和机构审查委员会确定风险。需注意的是，对于器械研究是重大风险研究或非重大风险研究，</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都是最终仲裁人；在向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提交</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申请或者在</w:t>
      </w:r>
      <w:r w:rsidR="00E527D6">
        <w:rPr>
          <w:rFonts w:ascii="Times New Roman" w:eastAsia="宋体" w:hAnsi="Times New Roman" w:cs="宋体"/>
          <w:sz w:val="24"/>
          <w:lang w:eastAsia="zh-CN"/>
        </w:rPr>
        <w:t>申请人</w:t>
      </w:r>
      <w:r w:rsidRPr="0025593D">
        <w:rPr>
          <w:rFonts w:ascii="Times New Roman" w:eastAsia="宋体" w:hAnsi="Times New Roman" w:cs="宋体"/>
          <w:sz w:val="24"/>
          <w:lang w:eastAsia="zh-CN"/>
        </w:rPr>
        <w:t>、临床研究者或机构审查委员会提出请求时，</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将进行确定。参见</w:t>
      </w:r>
      <w:r w:rsidRPr="0025593D">
        <w:rPr>
          <w:rFonts w:ascii="Times New Roman" w:eastAsia="宋体" w:hAnsi="Times New Roman" w:cs="宋体"/>
          <w:sz w:val="24"/>
          <w:lang w:eastAsia="zh-CN"/>
        </w:rPr>
        <w:t>21 CFR 812.2(b)(</w:t>
      </w:r>
      <w:r w:rsidR="00606BF3">
        <w:rPr>
          <w:rFonts w:ascii="Times New Roman" w:eastAsia="宋体" w:hAnsi="Times New Roman" w:cs="宋体"/>
          <w:sz w:val="24"/>
          <w:lang w:eastAsia="zh-CN"/>
        </w:rPr>
        <w:t>1</w:t>
      </w:r>
      <w:r w:rsidR="00606BF3">
        <w:rPr>
          <w:rFonts w:ascii="Times New Roman" w:eastAsia="宋体" w:hAnsi="Times New Roman" w:cs="宋体"/>
          <w:sz w:val="24"/>
          <w:lang w:eastAsia="zh-CN"/>
        </w:rPr>
        <w:t>）</w:t>
      </w:r>
      <w:r w:rsidRPr="0025593D">
        <w:rPr>
          <w:rFonts w:ascii="Times New Roman" w:eastAsia="宋体" w:hAnsi="Times New Roman" w:cs="宋体"/>
          <w:sz w:val="24"/>
          <w:lang w:eastAsia="zh-CN"/>
        </w:rPr>
        <w:t>。</w:t>
      </w:r>
    </w:p>
    <w:p w14:paraId="05203BE3" w14:textId="77777777" w:rsidR="00C6720C" w:rsidRPr="003F0F0D" w:rsidRDefault="00E34D76" w:rsidP="0025593D">
      <w:pPr>
        <w:pStyle w:val="a8"/>
        <w:overflowPunct w:val="0"/>
      </w:pPr>
      <w:r>
        <w:rPr>
          <w:rFonts w:eastAsia="宋体" w:cs="宋体"/>
        </w:rPr>
      </w:r>
      <w:r>
        <w:rPr>
          <w:rFonts w:eastAsia="宋体" w:cs="宋体"/>
        </w:rPr>
        <w:pict w14:anchorId="7D27BADF">
          <v:group id="_x0000_s1085" style="width:144.55pt;height:.55pt;mso-position-horizontal-relative:char;mso-position-vertical-relative:line" coordsize="2891,11">
            <v:group id="_x0000_s1086" style="position:absolute;left:5;top:5;width:2880;height:2" coordorigin="5,5" coordsize="2880,2">
              <v:shape id="_x0000_s1087" style="position:absolute;left:5;top:5;width:2880;height:2" coordorigin="5,5" coordsize="2880,0" path="m5,5r2880,e" filled="f" strokeweight=".54pt">
                <v:path arrowok="t"/>
              </v:shape>
            </v:group>
            <w10:wrap type="none"/>
            <w10:anchorlock/>
          </v:group>
        </w:pict>
      </w:r>
    </w:p>
    <w:p w14:paraId="40A63913" w14:textId="6EB9AC74" w:rsidR="004D3D6A" w:rsidRPr="0025593D" w:rsidRDefault="00AF4123" w:rsidP="0025593D">
      <w:pPr>
        <w:pStyle w:val="a8"/>
        <w:overflowPunct w:val="0"/>
        <w:rPr>
          <w:color w:val="0000FF"/>
          <w:u w:val="single" w:color="0000FF"/>
        </w:rPr>
      </w:pPr>
      <w:bookmarkStart w:id="10" w:name="_bookmark13"/>
      <w:bookmarkEnd w:id="10"/>
      <w:r w:rsidRPr="0025593D">
        <w:rPr>
          <w:vertAlign w:val="superscript"/>
        </w:rPr>
        <w:t>7</w:t>
      </w:r>
      <w:hyperlink r:id="rId12" w:history="1">
        <w:r w:rsidR="0041477A" w:rsidRPr="00152FBC">
          <w:rPr>
            <w:rStyle w:val="a9"/>
          </w:rPr>
          <w:t xml:space="preserve">https://www.fda.gov/regulatory-information/search-fda-guidance-documents/significant-risk-and-nonsignificant- </w:t>
        </w:r>
      </w:hyperlink>
      <w:hyperlink r:id="rId13">
        <w:r w:rsidRPr="0025593D">
          <w:rPr>
            <w:color w:val="0000FF"/>
            <w:u w:val="single" w:color="0000FF"/>
          </w:rPr>
          <w:t>risk-medical-device-studies</w:t>
        </w:r>
      </w:hyperlink>
      <w:r w:rsidR="004D3D6A" w:rsidRPr="0025593D">
        <w:rPr>
          <w:color w:val="0000FF"/>
        </w:rPr>
        <w:br w:type="page"/>
      </w:r>
    </w:p>
    <w:p w14:paraId="43E85DED" w14:textId="77777777" w:rsidR="00C6720C" w:rsidRPr="003F0F0D" w:rsidRDefault="00AF4123" w:rsidP="0025593D">
      <w:pPr>
        <w:pStyle w:val="21"/>
        <w:overflowPunct w:val="0"/>
        <w:rPr>
          <w:lang w:eastAsia="zh-CN"/>
        </w:rPr>
      </w:pPr>
      <w:bookmarkStart w:id="11" w:name="_Toc91866575"/>
      <w:r w:rsidRPr="0025593D">
        <w:rPr>
          <w:rFonts w:eastAsia="宋体" w:cs="宋体"/>
          <w:lang w:eastAsia="zh-CN"/>
        </w:rPr>
        <w:lastRenderedPageBreak/>
        <w:t>D.</w:t>
      </w:r>
      <w:r w:rsidRPr="0025593D">
        <w:rPr>
          <w:rFonts w:eastAsia="宋体" w:cs="宋体"/>
          <w:lang w:eastAsia="zh-CN"/>
        </w:rPr>
        <w:tab/>
      </w:r>
      <w:r w:rsidRPr="0025593D">
        <w:rPr>
          <w:rFonts w:eastAsia="宋体" w:cs="宋体"/>
          <w:lang w:eastAsia="zh-CN"/>
        </w:rPr>
        <w:t>信息沟通会议</w:t>
      </w:r>
      <w:bookmarkEnd w:id="11"/>
    </w:p>
    <w:p w14:paraId="446826A3" w14:textId="13D14F58"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信息沟通会议是请求与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分享信息，而无需</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提供反馈。这种信息分享有助于对正在进行的器械开发工作（尤其是计划在未来</w:t>
      </w:r>
      <w:r w:rsidRPr="0025593D">
        <w:rPr>
          <w:rFonts w:ascii="Times New Roman" w:eastAsia="宋体" w:hAnsi="Times New Roman" w:cs="宋体"/>
          <w:sz w:val="24"/>
          <w:lang w:eastAsia="zh-CN"/>
        </w:rPr>
        <w:t>6-12</w:t>
      </w:r>
      <w:r w:rsidRPr="0025593D">
        <w:rPr>
          <w:rFonts w:ascii="Times New Roman" w:eastAsia="宋体" w:hAnsi="Times New Roman" w:cs="宋体"/>
          <w:sz w:val="24"/>
          <w:lang w:eastAsia="zh-CN"/>
        </w:rPr>
        <w:t>个月内多次提交的情况下）进行综述，使</w:t>
      </w:r>
      <w:r w:rsidRPr="0025593D">
        <w:rPr>
          <w:rFonts w:ascii="Times New Roman" w:eastAsia="宋体" w:hAnsi="Times New Roman" w:cs="宋体"/>
          <w:sz w:val="24"/>
          <w:lang w:eastAsia="zh-CN"/>
        </w:rPr>
        <w:t>FDA</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小组了解新器械与现有器械在技术上的显著差异。虽然</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工作人员可能会在信息沟通会议期间提出阐明问题的要求，但他们在会议期间一般只是聆听，并不准备提供任何反馈。</w:t>
      </w:r>
    </w:p>
    <w:p w14:paraId="6A9F1760" w14:textId="615D5968"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信息沟通会议也可用于记录</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之间不属于其他类型的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申请定义的互动。这方面的其他信息，请参见本文件的第</w:t>
      </w:r>
      <w:r w:rsidRPr="0025593D">
        <w:rPr>
          <w:rFonts w:ascii="Times New Roman" w:eastAsia="宋体" w:hAnsi="Times New Roman" w:cs="宋体"/>
          <w:sz w:val="24"/>
          <w:lang w:eastAsia="zh-CN"/>
        </w:rPr>
        <w:t>III.F</w:t>
      </w:r>
      <w:r w:rsidRPr="0025593D">
        <w:rPr>
          <w:rFonts w:ascii="Times New Roman" w:eastAsia="宋体" w:hAnsi="Times New Roman" w:cs="宋体"/>
          <w:sz w:val="24"/>
          <w:lang w:eastAsia="zh-CN"/>
        </w:rPr>
        <w:t>节。</w:t>
      </w:r>
    </w:p>
    <w:p w14:paraId="7450A7BF" w14:textId="77777777" w:rsidR="00C6720C" w:rsidRPr="003F0F0D" w:rsidRDefault="00AF4123" w:rsidP="0025593D">
      <w:pPr>
        <w:pStyle w:val="21"/>
        <w:overflowPunct w:val="0"/>
        <w:rPr>
          <w:lang w:eastAsia="zh-CN"/>
        </w:rPr>
      </w:pPr>
      <w:bookmarkStart w:id="12" w:name="_Toc91866576"/>
      <w:r w:rsidRPr="0025593D">
        <w:rPr>
          <w:rFonts w:eastAsia="宋体" w:cs="宋体"/>
          <w:lang w:eastAsia="zh-CN"/>
        </w:rPr>
        <w:t>E.</w:t>
      </w:r>
      <w:r w:rsidRPr="0025593D">
        <w:rPr>
          <w:rFonts w:eastAsia="宋体" w:cs="宋体"/>
          <w:lang w:eastAsia="zh-CN"/>
        </w:rPr>
        <w:tab/>
      </w:r>
      <w:r w:rsidRPr="0025593D">
        <w:rPr>
          <w:rFonts w:eastAsia="宋体" w:cs="宋体"/>
          <w:lang w:eastAsia="zh-CN"/>
        </w:rPr>
        <w:t>其他</w:t>
      </w:r>
      <w:r w:rsidRPr="0025593D">
        <w:rPr>
          <w:rFonts w:eastAsia="宋体" w:cs="宋体"/>
          <w:lang w:eastAsia="zh-CN"/>
        </w:rPr>
        <w:t>Q-</w:t>
      </w:r>
      <w:r w:rsidRPr="0025593D">
        <w:rPr>
          <w:rFonts w:eastAsia="宋体" w:cs="宋体"/>
          <w:lang w:eastAsia="zh-CN"/>
        </w:rPr>
        <w:t>申请类型</w:t>
      </w:r>
      <w:bookmarkEnd w:id="12"/>
    </w:p>
    <w:p w14:paraId="55403D7A"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除上述</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申请类型外，</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申请计划还提供了其他</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项目指南文件中所述的跟踪互动的机制。目前，除上述</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申请类型外，在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申请计划中跟踪的互动包括以下内容：</w:t>
      </w:r>
    </w:p>
    <w:p w14:paraId="1C834B29" w14:textId="77777777" w:rsidR="003F0F0D" w:rsidRPr="004D3D6A" w:rsidRDefault="00AF4123" w:rsidP="0025593D">
      <w:pPr>
        <w:pStyle w:val="a3"/>
        <w:numPr>
          <w:ilvl w:val="0"/>
          <w:numId w:val="2"/>
        </w:numPr>
        <w:tabs>
          <w:tab w:val="left" w:pos="1416"/>
          <w:tab w:val="left" w:pos="9121"/>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标题为《</w:t>
      </w:r>
      <w:r w:rsidR="00E527D6">
        <w:fldChar w:fldCharType="begin"/>
      </w:r>
      <w:r w:rsidR="00E527D6">
        <w:rPr>
          <w:lang w:eastAsia="zh-CN"/>
        </w:rPr>
        <w:instrText xml:space="preserve"> HYPERLINK "https://www.fda.gov/regulatory-information/search-fda-guidance-documents/guidance-pma-interactive-procedures-day-100-meetings-and-subsequent-deficiencies-use-cdrh-and" \h </w:instrText>
      </w:r>
      <w:r w:rsidR="00E527D6">
        <w:fldChar w:fldCharType="separate"/>
      </w:r>
      <w:r w:rsidRPr="0025593D">
        <w:rPr>
          <w:rFonts w:ascii="Times New Roman" w:eastAsia="宋体" w:hAnsi="Times New Roman" w:cs="宋体"/>
          <w:snapToGrid w:val="0"/>
          <w:color w:val="0000FF"/>
          <w:sz w:val="24"/>
          <w:szCs w:val="24"/>
          <w:u w:val="single" w:color="0000FF"/>
          <w:lang w:eastAsia="zh-CN"/>
        </w:rPr>
        <w:t>第</w:t>
      </w:r>
      <w:r w:rsidRPr="0025593D">
        <w:rPr>
          <w:rFonts w:ascii="Times New Roman" w:eastAsia="宋体" w:hAnsi="Times New Roman" w:cs="宋体"/>
          <w:snapToGrid w:val="0"/>
          <w:color w:val="0000FF"/>
          <w:sz w:val="24"/>
          <w:szCs w:val="24"/>
          <w:u w:val="single" w:color="0000FF"/>
          <w:lang w:eastAsia="zh-CN"/>
        </w:rPr>
        <w:t>100</w:t>
      </w:r>
      <w:r w:rsidRPr="0025593D">
        <w:rPr>
          <w:rFonts w:ascii="Times New Roman" w:eastAsia="宋体" w:hAnsi="Times New Roman" w:cs="宋体"/>
          <w:snapToGrid w:val="0"/>
          <w:color w:val="0000FF"/>
          <w:sz w:val="24"/>
          <w:szCs w:val="24"/>
          <w:u w:val="single" w:color="0000FF"/>
          <w:lang w:eastAsia="zh-CN"/>
        </w:rPr>
        <w:t>天会议和后续缺陷的上市前批准互动程序指南</w:t>
      </w:r>
      <w:r w:rsidR="00E527D6">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8</w:t>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指南中所述的上市前批准第</w:t>
      </w:r>
      <w:r w:rsidRPr="0025593D">
        <w:rPr>
          <w:rFonts w:ascii="Times New Roman" w:eastAsia="宋体" w:hAnsi="Times New Roman" w:cs="宋体"/>
          <w:sz w:val="24"/>
          <w:lang w:eastAsia="zh-CN"/>
        </w:rPr>
        <w:t>100</w:t>
      </w:r>
      <w:r w:rsidRPr="0025593D">
        <w:rPr>
          <w:rFonts w:ascii="Times New Roman" w:eastAsia="宋体" w:hAnsi="Times New Roman" w:cs="宋体"/>
          <w:sz w:val="24"/>
          <w:lang w:eastAsia="zh-CN"/>
        </w:rPr>
        <w:t>天会议。</w:t>
      </w:r>
    </w:p>
    <w:p w14:paraId="73E73590" w14:textId="614EA7FE" w:rsidR="003F0F0D" w:rsidRPr="004D3D6A" w:rsidRDefault="00AF4123" w:rsidP="00581F76">
      <w:pPr>
        <w:pStyle w:val="a3"/>
        <w:numPr>
          <w:ilvl w:val="0"/>
          <w:numId w:val="2"/>
        </w:numPr>
        <w:tabs>
          <w:tab w:val="left" w:pos="1416"/>
        </w:tabs>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标题为《</w:t>
      </w:r>
      <w:r w:rsidR="00E527D6">
        <w:fldChar w:fldCharType="begin"/>
      </w:r>
      <w:r w:rsidR="00E527D6">
        <w:rPr>
          <w:lang w:eastAsia="zh-CN"/>
        </w:rPr>
        <w:instrText xml:space="preserve"> HYPERLINK "https://www.fda.gov/regulatory-information/search-fda-guidance-documents/early-collaboration-meetings-under-fda-modernization-act-fdama-final-guidance-industry-and-cdrh" \h </w:instrText>
      </w:r>
      <w:r w:rsidR="00E527D6">
        <w:fldChar w:fldCharType="separate"/>
      </w:r>
      <w:r w:rsidRPr="0025593D">
        <w:rPr>
          <w:rFonts w:ascii="Times New Roman" w:eastAsia="宋体" w:hAnsi="Times New Roman" w:cs="宋体"/>
          <w:snapToGrid w:val="0"/>
          <w:color w:val="0000FF"/>
          <w:sz w:val="24"/>
          <w:szCs w:val="24"/>
          <w:u w:val="single" w:color="0000FF"/>
          <w:lang w:eastAsia="zh-CN"/>
        </w:rPr>
        <w:t>FDA</w:t>
      </w:r>
      <w:r w:rsidRPr="0025593D">
        <w:rPr>
          <w:rFonts w:ascii="Times New Roman" w:eastAsia="宋体" w:hAnsi="Times New Roman" w:cs="宋体"/>
          <w:snapToGrid w:val="0"/>
          <w:color w:val="0000FF"/>
          <w:sz w:val="24"/>
          <w:szCs w:val="24"/>
          <w:u w:val="single" w:color="0000FF"/>
          <w:lang w:eastAsia="zh-CN"/>
        </w:rPr>
        <w:t>现代化法案</w:t>
      </w:r>
      <w:r w:rsidR="00581F76">
        <w:rPr>
          <w:rFonts w:ascii="Times New Roman" w:eastAsia="宋体" w:hAnsi="Times New Roman" w:cs="宋体" w:hint="eastAsia"/>
          <w:snapToGrid w:val="0"/>
          <w:color w:val="0000FF"/>
          <w:sz w:val="24"/>
          <w:szCs w:val="24"/>
          <w:u w:val="single" w:color="0000FF"/>
          <w:lang w:eastAsia="zh-CN"/>
        </w:rPr>
        <w:t>（</w:t>
      </w:r>
      <w:r w:rsidR="00581F76" w:rsidRPr="0025593D" w:rsidDel="00581F76">
        <w:rPr>
          <w:rFonts w:ascii="Times New Roman" w:eastAsia="宋体" w:hAnsi="Times New Roman" w:cs="宋体"/>
          <w:snapToGrid w:val="0"/>
          <w:color w:val="0000FF"/>
          <w:sz w:val="24"/>
          <w:szCs w:val="24"/>
          <w:u w:val="single" w:color="0000FF"/>
          <w:lang w:eastAsia="zh-CN"/>
        </w:rPr>
        <w:t xml:space="preserve"> </w:t>
      </w:r>
      <w:r w:rsidRPr="0025593D">
        <w:rPr>
          <w:rFonts w:ascii="Times New Roman" w:eastAsia="宋体" w:hAnsi="Times New Roman" w:cs="宋体"/>
          <w:snapToGrid w:val="0"/>
          <w:color w:val="0000FF"/>
          <w:sz w:val="24"/>
          <w:szCs w:val="24"/>
          <w:u w:val="single" w:color="0000FF"/>
          <w:lang w:eastAsia="zh-CN"/>
        </w:rPr>
        <w:t>FDAMA</w:t>
      </w:r>
      <w:r w:rsidR="00581F76" w:rsidRPr="00581F76">
        <w:rPr>
          <w:rFonts w:ascii="Times New Roman" w:eastAsia="宋体" w:hAnsi="Times New Roman" w:cs="宋体" w:hint="eastAsia"/>
          <w:snapToGrid w:val="0"/>
          <w:color w:val="0000FF"/>
          <w:sz w:val="24"/>
          <w:szCs w:val="24"/>
          <w:u w:val="single" w:color="0000FF"/>
          <w:lang w:eastAsia="zh-CN"/>
        </w:rPr>
        <w:t>）</w:t>
      </w:r>
      <w:r w:rsidRPr="0025593D">
        <w:rPr>
          <w:rFonts w:ascii="Times New Roman" w:eastAsia="宋体" w:hAnsi="Times New Roman" w:cs="宋体"/>
          <w:snapToGrid w:val="0"/>
          <w:color w:val="0000FF"/>
          <w:sz w:val="24"/>
          <w:szCs w:val="24"/>
          <w:u w:val="single" w:color="0000FF"/>
          <w:lang w:eastAsia="zh-CN"/>
        </w:rPr>
        <w:t>规定的早期协作会议</w:t>
      </w:r>
      <w:r w:rsidR="00E527D6">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指南中所述的协议和确定会议。</w:t>
      </w:r>
      <w:r w:rsidRPr="0025593D">
        <w:rPr>
          <w:rFonts w:ascii="Times New Roman" w:eastAsia="宋体" w:hAnsi="Times New Roman" w:cs="宋体"/>
          <w:sz w:val="24"/>
          <w:vertAlign w:val="superscript"/>
          <w:lang w:eastAsia="zh-CN"/>
        </w:rPr>
        <w:t>9</w:t>
      </w:r>
    </w:p>
    <w:p w14:paraId="07FED512" w14:textId="77777777" w:rsidR="003F0F0D" w:rsidRPr="004D3D6A" w:rsidRDefault="00AF4123" w:rsidP="0025593D">
      <w:pPr>
        <w:pStyle w:val="a3"/>
        <w:numPr>
          <w:ilvl w:val="0"/>
          <w:numId w:val="2"/>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与标题为《</w:t>
      </w:r>
      <w:r w:rsidR="006E56AA">
        <w:fldChar w:fldCharType="begin"/>
      </w:r>
      <w:r w:rsidR="006E56AA">
        <w:rPr>
          <w:lang w:eastAsia="zh-CN"/>
        </w:rPr>
        <w:instrText xml:space="preserve"> HYPERLINK "https://www.fda.gov/regulatory-information/search-fda-guidance-documents/breakthrough-devices-program"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突破性器械项目</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10</w:t>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指南中所述突破性器械项目相关的各种提交文件：</w:t>
      </w:r>
    </w:p>
    <w:p w14:paraId="5640BB7A" w14:textId="218FA3F3" w:rsidR="00C6720C" w:rsidRPr="004D3D6A" w:rsidRDefault="00AF4123" w:rsidP="0025593D">
      <w:pPr>
        <w:pStyle w:val="a3"/>
        <w:numPr>
          <w:ilvl w:val="0"/>
          <w:numId w:val="3"/>
        </w:numPr>
        <w:tabs>
          <w:tab w:val="left" w:pos="2280"/>
        </w:tabs>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突破性请求</w:t>
      </w:r>
      <w:r w:rsidR="00FE6F21">
        <w:rPr>
          <w:rFonts w:ascii="Times New Roman" w:eastAsia="宋体" w:hAnsi="Times New Roman" w:cs="宋体" w:hint="eastAsia"/>
          <w:sz w:val="24"/>
          <w:lang w:eastAsia="zh-CN"/>
        </w:rPr>
        <w:t>认定</w:t>
      </w:r>
      <w:r w:rsidRPr="0025593D">
        <w:rPr>
          <w:rFonts w:ascii="Times New Roman" w:eastAsia="宋体" w:hAnsi="Times New Roman" w:cs="宋体"/>
          <w:sz w:val="24"/>
          <w:lang w:eastAsia="zh-CN"/>
        </w:rPr>
        <w:t>请求：根据《联邦食品、药品和化妆品法案》《</w:t>
      </w:r>
      <w:r w:rsidRPr="0025593D">
        <w:rPr>
          <w:rFonts w:ascii="Times New Roman" w:eastAsia="宋体" w:hAnsi="Times New Roman" w:cs="宋体"/>
          <w:sz w:val="24"/>
          <w:lang w:eastAsia="zh-CN"/>
        </w:rPr>
        <w:t>FD&amp;C</w:t>
      </w:r>
      <w:r w:rsidRPr="0025593D">
        <w:rPr>
          <w:rFonts w:ascii="Times New Roman" w:eastAsia="宋体" w:hAnsi="Times New Roman" w:cs="宋体"/>
          <w:sz w:val="24"/>
          <w:lang w:eastAsia="zh-CN"/>
        </w:rPr>
        <w:t>法案》第</w:t>
      </w:r>
      <w:r w:rsidRPr="0025593D">
        <w:rPr>
          <w:rFonts w:ascii="Times New Roman" w:eastAsia="宋体" w:hAnsi="Times New Roman" w:cs="宋体"/>
          <w:sz w:val="24"/>
          <w:lang w:eastAsia="zh-CN"/>
        </w:rPr>
        <w:t>515B(b)</w:t>
      </w:r>
      <w:r w:rsidRPr="0025593D">
        <w:rPr>
          <w:rFonts w:ascii="Times New Roman" w:eastAsia="宋体" w:hAnsi="Times New Roman" w:cs="宋体"/>
          <w:sz w:val="24"/>
          <w:lang w:eastAsia="zh-CN"/>
        </w:rPr>
        <w:t>节中规定的标准申请纳入突破性器械项目。</w:t>
      </w:r>
    </w:p>
    <w:p w14:paraId="0C650A0B" w14:textId="4CBFEFFF" w:rsidR="003F0F0D" w:rsidRPr="004D3D6A" w:rsidRDefault="00FE6F21" w:rsidP="0025593D">
      <w:pPr>
        <w:pStyle w:val="a3"/>
        <w:numPr>
          <w:ilvl w:val="0"/>
          <w:numId w:val="3"/>
        </w:numPr>
        <w:tabs>
          <w:tab w:val="left" w:pos="2280"/>
        </w:tabs>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lang w:eastAsia="zh-CN"/>
        </w:rPr>
      </w:pPr>
      <w:r>
        <w:rPr>
          <w:rFonts w:ascii="Times New Roman" w:eastAsia="宋体" w:hAnsi="Times New Roman" w:cs="宋体" w:hint="eastAsia"/>
          <w:sz w:val="24"/>
          <w:lang w:eastAsia="zh-CN"/>
        </w:rPr>
        <w:t>已认定</w:t>
      </w:r>
      <w:r w:rsidR="00AF4123" w:rsidRPr="0025593D">
        <w:rPr>
          <w:rFonts w:ascii="Times New Roman" w:eastAsia="宋体" w:hAnsi="Times New Roman" w:cs="宋体"/>
          <w:sz w:val="24"/>
          <w:lang w:eastAsia="zh-CN"/>
        </w:rPr>
        <w:t>突破性器械的互动：申请</w:t>
      </w:r>
      <w:proofErr w:type="gramStart"/>
      <w:r w:rsidR="00AF4123" w:rsidRPr="0025593D">
        <w:rPr>
          <w:rFonts w:ascii="Times New Roman" w:eastAsia="宋体" w:hAnsi="Times New Roman" w:cs="宋体"/>
          <w:sz w:val="24"/>
          <w:lang w:eastAsia="zh-CN"/>
        </w:rPr>
        <w:t>就之前</w:t>
      </w:r>
      <w:proofErr w:type="gramEnd"/>
      <w:r w:rsidR="00AF4123" w:rsidRPr="0025593D">
        <w:rPr>
          <w:rFonts w:ascii="Times New Roman" w:eastAsia="宋体" w:hAnsi="Times New Roman" w:cs="宋体"/>
          <w:sz w:val="24"/>
          <w:lang w:eastAsia="zh-CN"/>
        </w:rPr>
        <w:t>被</w:t>
      </w:r>
      <w:r>
        <w:rPr>
          <w:rFonts w:ascii="Times New Roman" w:eastAsia="宋体" w:hAnsi="Times New Roman" w:cs="宋体" w:hint="eastAsia"/>
          <w:sz w:val="24"/>
          <w:lang w:eastAsia="zh-CN"/>
        </w:rPr>
        <w:t>认定</w:t>
      </w:r>
      <w:r w:rsidR="00AF4123" w:rsidRPr="0025593D">
        <w:rPr>
          <w:rFonts w:ascii="Times New Roman" w:eastAsia="宋体" w:hAnsi="Times New Roman" w:cs="宋体"/>
          <w:sz w:val="24"/>
          <w:lang w:eastAsia="zh-CN"/>
        </w:rPr>
        <w:t>为突破性器械的开发和临床方案提供反馈。</w:t>
      </w:r>
    </w:p>
    <w:p w14:paraId="1B3F0FDB" w14:textId="77777777" w:rsidR="004D3D6A" w:rsidRPr="004D3D6A" w:rsidRDefault="004D3D6A"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5D4FFF73" w14:textId="77777777" w:rsidR="00C6720C" w:rsidRPr="003F0F0D" w:rsidRDefault="00E34D76" w:rsidP="0025593D">
      <w:pPr>
        <w:pStyle w:val="a8"/>
        <w:overflowPunct w:val="0"/>
      </w:pPr>
      <w:r>
        <w:rPr>
          <w:rFonts w:eastAsia="宋体" w:cs="宋体"/>
        </w:rPr>
      </w:r>
      <w:r>
        <w:rPr>
          <w:rFonts w:eastAsia="宋体" w:cs="宋体"/>
        </w:rPr>
        <w:pict w14:anchorId="3C03C7FD">
          <v:group id="_x0000_s1082" style="width:144.55pt;height:.55pt;mso-position-horizontal-relative:char;mso-position-vertical-relative:line" coordsize="2891,11">
            <v:group id="_x0000_s1083" style="position:absolute;left:5;top:5;width:2880;height:2" coordorigin="5,5" coordsize="2880,2">
              <v:shape id="_x0000_s1084" style="position:absolute;left:5;top:5;width:2880;height:2" coordorigin="5,5" coordsize="2880,0" path="m5,5r2880,e" filled="f" strokeweight=".54pt">
                <v:path arrowok="t"/>
              </v:shape>
            </v:group>
            <w10:wrap type="none"/>
            <w10:anchorlock/>
          </v:group>
        </w:pict>
      </w:r>
    </w:p>
    <w:p w14:paraId="6107D623" w14:textId="73251757" w:rsidR="00C6720C" w:rsidRPr="0025593D" w:rsidRDefault="00AF4123" w:rsidP="0025593D">
      <w:pPr>
        <w:pStyle w:val="a8"/>
        <w:overflowPunct w:val="0"/>
      </w:pPr>
      <w:bookmarkStart w:id="13" w:name="_bookmark16"/>
      <w:bookmarkEnd w:id="13"/>
      <w:r w:rsidRPr="0025593D">
        <w:rPr>
          <w:vertAlign w:val="superscript"/>
        </w:rPr>
        <w:t>8</w:t>
      </w:r>
      <w:r w:rsidRPr="0025593D">
        <w:rPr>
          <w:color w:val="0000FF"/>
          <w:u w:val="single" w:color="0000FF"/>
        </w:rPr>
        <w:t>https://</w:t>
      </w:r>
      <w:hyperlink r:id="rId14">
        <w:r w:rsidRPr="0025593D">
          <w:rPr>
            <w:color w:val="0000FF"/>
            <w:u w:val="single" w:color="0000FF"/>
          </w:rPr>
          <w:t>www.fda.gov/regulatory-information/search-fda-guidance-documents/guidance-pma-interactive-</w:t>
        </w:r>
      </w:hyperlink>
      <w:r w:rsidR="003F0F0D" w:rsidRPr="0025593D">
        <w:rPr>
          <w:color w:val="0000FF"/>
        </w:rPr>
        <w:t xml:space="preserve"> </w:t>
      </w:r>
      <w:r w:rsidRPr="0025593D">
        <w:rPr>
          <w:color w:val="0000FF"/>
          <w:u w:val="single" w:color="0000FF"/>
        </w:rPr>
        <w:t>procedures-day-100-meetings-and-subsequent-deficiencies-use-cdrh-and</w:t>
      </w:r>
    </w:p>
    <w:p w14:paraId="04AEE41F" w14:textId="0E39BE40" w:rsidR="00C6720C" w:rsidRPr="0025593D" w:rsidRDefault="00AF4123" w:rsidP="0025593D">
      <w:pPr>
        <w:pStyle w:val="a8"/>
        <w:overflowPunct w:val="0"/>
      </w:pPr>
      <w:bookmarkStart w:id="14" w:name="_bookmark17"/>
      <w:bookmarkEnd w:id="14"/>
      <w:r w:rsidRPr="0025593D">
        <w:rPr>
          <w:vertAlign w:val="superscript"/>
        </w:rPr>
        <w:t>9</w:t>
      </w:r>
      <w:hyperlink r:id="rId15" w:history="1">
        <w:r w:rsidR="0041477A" w:rsidRPr="00152FBC">
          <w:rPr>
            <w:rStyle w:val="a9"/>
          </w:rPr>
          <w:t xml:space="preserve">https://www.fda.gov/regulatory-information/search-fda-guidance-documents/early-collaboration-meetings-under- </w:t>
        </w:r>
      </w:hyperlink>
      <w:hyperlink r:id="rId16">
        <w:r w:rsidRPr="0025593D">
          <w:rPr>
            <w:color w:val="0000FF"/>
            <w:u w:val="single" w:color="0000FF"/>
          </w:rPr>
          <w:t>fda-modernization-act-fdama-final-guidance-industry-and-cdrh</w:t>
        </w:r>
      </w:hyperlink>
    </w:p>
    <w:p w14:paraId="44721FDA" w14:textId="29B1C237" w:rsidR="004D3D6A" w:rsidRPr="0025593D" w:rsidRDefault="00AF4123" w:rsidP="0025593D">
      <w:pPr>
        <w:pStyle w:val="a8"/>
        <w:overflowPunct w:val="0"/>
        <w:rPr>
          <w:color w:val="0000FF"/>
          <w:u w:val="single" w:color="0000FF"/>
        </w:rPr>
      </w:pPr>
      <w:bookmarkStart w:id="15" w:name="_bookmark18"/>
      <w:bookmarkEnd w:id="15"/>
      <w:r w:rsidRPr="0025593D">
        <w:rPr>
          <w:vertAlign w:val="superscript"/>
        </w:rPr>
        <w:t>10</w:t>
      </w:r>
      <w:hyperlink r:id="rId17" w:history="1">
        <w:r w:rsidR="0041477A" w:rsidRPr="00152FBC">
          <w:rPr>
            <w:rStyle w:val="a9"/>
          </w:rPr>
          <w:t>https://www.fda.gov/regulatory-information/search-fda-guidance-documents/breakthrough-devices-program</w:t>
        </w:r>
      </w:hyperlink>
    </w:p>
    <w:p w14:paraId="693CB693" w14:textId="77777777" w:rsidR="004D3D6A" w:rsidRPr="004D3D6A" w:rsidRDefault="004D3D6A" w:rsidP="0025593D">
      <w:pPr>
        <w:overflowPunct w:val="0"/>
        <w:rPr>
          <w:rFonts w:ascii="Times New Roman" w:hAnsi="Times New Roman" w:cs="Times New Roman"/>
          <w:snapToGrid w:val="0"/>
          <w:color w:val="0000FF"/>
          <w:sz w:val="21"/>
          <w:szCs w:val="21"/>
        </w:rPr>
      </w:pPr>
      <w:r w:rsidRPr="0025593D">
        <w:rPr>
          <w:rFonts w:ascii="Times New Roman" w:eastAsia="宋体" w:hAnsi="Times New Roman" w:cs="宋体"/>
          <w:color w:val="0000FF"/>
        </w:rPr>
        <w:br w:type="page"/>
      </w:r>
    </w:p>
    <w:p w14:paraId="59351113" w14:textId="77777777" w:rsidR="00C6720C" w:rsidRPr="004D3D6A" w:rsidRDefault="00AF4123" w:rsidP="0025593D">
      <w:pPr>
        <w:pStyle w:val="a3"/>
        <w:numPr>
          <w:ilvl w:val="0"/>
          <w:numId w:val="4"/>
        </w:numPr>
        <w:tabs>
          <w:tab w:val="left" w:pos="1416"/>
          <w:tab w:val="left" w:pos="8599"/>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标题为《</w:t>
      </w:r>
      <w:r w:rsidR="006E56AA">
        <w:fldChar w:fldCharType="begin"/>
      </w:r>
      <w:r w:rsidR="006E56AA">
        <w:rPr>
          <w:lang w:eastAsia="zh-CN"/>
        </w:rPr>
        <w:instrText xml:space="preserve"> HYPERLINK "https://www.fda.gov/regulatory-information/search-fda-guidance-documents/medical-device-accessories-describing-accessories-and-classification-pathways"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医疗器械附件</w:t>
      </w:r>
      <w:r w:rsidRPr="0025593D">
        <w:rPr>
          <w:rFonts w:ascii="Times New Roman" w:eastAsia="宋体" w:hAnsi="Times New Roman" w:cs="宋体"/>
          <w:snapToGrid w:val="0"/>
          <w:color w:val="0000FF"/>
          <w:sz w:val="24"/>
          <w:szCs w:val="24"/>
          <w:u w:val="single" w:color="0000FF"/>
          <w:lang w:eastAsia="zh-CN"/>
        </w:rPr>
        <w:t>-</w:t>
      </w:r>
      <w:r w:rsidRPr="0025593D">
        <w:rPr>
          <w:rFonts w:ascii="Times New Roman" w:eastAsia="宋体" w:hAnsi="Times New Roman" w:cs="宋体"/>
          <w:snapToGrid w:val="0"/>
          <w:color w:val="0000FF"/>
          <w:sz w:val="24"/>
          <w:szCs w:val="24"/>
          <w:u w:val="single" w:color="0000FF"/>
          <w:lang w:eastAsia="zh-CN"/>
        </w:rPr>
        <w:t>描述附件和分类路径</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w:t>
      </w:r>
      <w:r w:rsidRPr="0025593D">
        <w:rPr>
          <w:rFonts w:ascii="Times New Roman" w:eastAsia="宋体" w:hAnsi="Times New Roman" w:cs="宋体"/>
          <w:sz w:val="24"/>
          <w:vertAlign w:val="superscript"/>
          <w:lang w:eastAsia="zh-CN"/>
        </w:rPr>
        <w:t>11</w:t>
      </w:r>
      <w:r w:rsidRPr="0025593D">
        <w:rPr>
          <w:rFonts w:ascii="Times New Roman" w:eastAsia="宋体" w:hAnsi="Times New Roman" w:cs="宋体"/>
          <w:sz w:val="24"/>
          <w:lang w:eastAsia="zh-CN"/>
        </w:rPr>
        <w:t>中所述的附件分类请求：</w:t>
      </w:r>
    </w:p>
    <w:p w14:paraId="63DCE06A" w14:textId="77777777" w:rsidR="00C6720C" w:rsidRPr="004D3D6A" w:rsidRDefault="00AF4123" w:rsidP="0025593D">
      <w:pPr>
        <w:pStyle w:val="a3"/>
        <w:numPr>
          <w:ilvl w:val="0"/>
          <w:numId w:val="5"/>
        </w:numPr>
        <w:tabs>
          <w:tab w:val="left" w:pos="2280"/>
        </w:tabs>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对于现有附件类型：作为预期与该附件一同使用的其他器械的上市前提交文件的一部分，要求对已获得上市许可的附件进行适当分类。</w:t>
      </w:r>
    </w:p>
    <w:p w14:paraId="2B9A2C88" w14:textId="5612496F" w:rsidR="003F0F0D" w:rsidRPr="004D3D6A" w:rsidRDefault="00AF4123" w:rsidP="0025593D">
      <w:pPr>
        <w:pStyle w:val="a3"/>
        <w:numPr>
          <w:ilvl w:val="0"/>
          <w:numId w:val="5"/>
        </w:numPr>
        <w:tabs>
          <w:tab w:val="left" w:pos="2280"/>
        </w:tabs>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对于新附件类型：要求对之前未根据《联邦食品，药品和化妆品法案》《</w:t>
      </w:r>
      <w:r w:rsidRPr="0025593D">
        <w:rPr>
          <w:rFonts w:ascii="Times New Roman" w:eastAsia="宋体" w:hAnsi="Times New Roman" w:cs="宋体"/>
          <w:sz w:val="24"/>
          <w:lang w:eastAsia="zh-CN"/>
        </w:rPr>
        <w:t>FD&amp;C</w:t>
      </w:r>
      <w:r w:rsidRPr="0025593D">
        <w:rPr>
          <w:rFonts w:ascii="Times New Roman" w:eastAsia="宋体" w:hAnsi="Times New Roman" w:cs="宋体"/>
          <w:sz w:val="24"/>
          <w:lang w:eastAsia="zh-CN"/>
        </w:rPr>
        <w:t>法案》分类、未根据</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申请批准上市或通过上市前批准的附件进行适当的分类。新附件类型分类申请应与</w:t>
      </w:r>
      <w:r w:rsidR="00F16919">
        <w:rPr>
          <w:rFonts w:ascii="Times New Roman" w:eastAsia="宋体" w:hAnsi="Times New Roman" w:cs="宋体"/>
          <w:sz w:val="24"/>
          <w:lang w:eastAsia="zh-CN"/>
        </w:rPr>
        <w:t>父代器械</w:t>
      </w:r>
      <w:r w:rsidRPr="0025593D">
        <w:rPr>
          <w:rFonts w:ascii="Times New Roman" w:eastAsia="宋体" w:hAnsi="Times New Roman" w:cs="宋体"/>
          <w:sz w:val="24"/>
          <w:lang w:eastAsia="zh-CN"/>
        </w:rPr>
        <w:t>的上市前申请一同提交。附件分类申请将作为</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申请进行跟踪，并与</w:t>
      </w:r>
      <w:r w:rsidR="00F16919">
        <w:rPr>
          <w:rFonts w:ascii="Times New Roman" w:eastAsia="宋体" w:hAnsi="Times New Roman" w:cs="宋体"/>
          <w:sz w:val="24"/>
          <w:lang w:eastAsia="zh-CN"/>
        </w:rPr>
        <w:t>父代器械</w:t>
      </w:r>
      <w:r w:rsidRPr="0025593D">
        <w:rPr>
          <w:rFonts w:ascii="Times New Roman" w:eastAsia="宋体" w:hAnsi="Times New Roman" w:cs="宋体"/>
          <w:sz w:val="24"/>
          <w:lang w:eastAsia="zh-CN"/>
        </w:rPr>
        <w:t>上市前申请同时进行审查和决策。</w:t>
      </w:r>
    </w:p>
    <w:p w14:paraId="54AB3812" w14:textId="532F0198"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其他</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申请类型的政策和程序可参见其各自的指南文件。此外，由于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致力于创建其他机制以简化器械开发和</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流程，</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可能会遵循本指南文件概述的相同原则和流程创建其他</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w:t>
      </w:r>
    </w:p>
    <w:p w14:paraId="4792DC23" w14:textId="77777777" w:rsidR="00C6720C" w:rsidRPr="003F0F0D" w:rsidRDefault="00AF4123" w:rsidP="0025593D">
      <w:pPr>
        <w:pStyle w:val="21"/>
        <w:overflowPunct w:val="0"/>
        <w:rPr>
          <w:lang w:eastAsia="zh-CN"/>
        </w:rPr>
      </w:pPr>
      <w:bookmarkStart w:id="16" w:name="_Toc91866577"/>
      <w:r w:rsidRPr="0025593D">
        <w:rPr>
          <w:rFonts w:eastAsia="宋体" w:cs="宋体"/>
          <w:lang w:eastAsia="zh-CN"/>
        </w:rPr>
        <w:t>F.</w:t>
      </w:r>
      <w:r w:rsidRPr="0025593D">
        <w:rPr>
          <w:rFonts w:eastAsia="宋体" w:cs="宋体"/>
          <w:lang w:eastAsia="zh-CN"/>
        </w:rPr>
        <w:tab/>
        <w:t>Q-</w:t>
      </w:r>
      <w:r w:rsidRPr="0025593D">
        <w:rPr>
          <w:rFonts w:eastAsia="宋体" w:cs="宋体"/>
          <w:lang w:eastAsia="zh-CN"/>
        </w:rPr>
        <w:t>申请计划的其他用途</w:t>
      </w:r>
      <w:bookmarkEnd w:id="16"/>
    </w:p>
    <w:p w14:paraId="6813FD22"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请注意，有些互动不符合上述</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申请类型的定义，新的正式</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申请类型尚未为此创建。如果没有新的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申请类型来跟踪特定类型的互动，</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可能采用信息沟通会议</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申请类型，作为追踪此类互动的工具。信息沟通会议</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申请工具当前用于跟踪的互动类型示例如下：</w:t>
      </w:r>
    </w:p>
    <w:p w14:paraId="61E2FA0F" w14:textId="16980C68" w:rsidR="003F0F0D" w:rsidRPr="004D3D6A" w:rsidRDefault="00AF4123" w:rsidP="0025593D">
      <w:pPr>
        <w:pStyle w:val="a3"/>
        <w:numPr>
          <w:ilvl w:val="0"/>
          <w:numId w:val="4"/>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rPr>
      </w:pPr>
      <w:r w:rsidRPr="0025593D">
        <w:rPr>
          <w:rFonts w:ascii="Times New Roman" w:eastAsia="宋体" w:hAnsi="Times New Roman" w:cs="宋体"/>
          <w:sz w:val="24"/>
          <w:lang w:eastAsia="zh-CN"/>
        </w:rPr>
        <w:t>请求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从其他政府机构、非营利组织、贸易组织和专业协会就具体问题或跨部门政策问题（例如，与具体上市前</w:t>
      </w:r>
      <w:r w:rsidR="00D3085A">
        <w:rPr>
          <w:rFonts w:ascii="Times New Roman" w:eastAsia="宋体" w:hAnsi="Times New Roman" w:cs="宋体" w:hint="eastAsia"/>
          <w:sz w:val="24"/>
          <w:lang w:eastAsia="zh-CN"/>
        </w:rPr>
        <w:t>申请</w:t>
      </w:r>
      <w:r w:rsidRPr="0025593D">
        <w:rPr>
          <w:rFonts w:ascii="Times New Roman" w:eastAsia="宋体" w:hAnsi="Times New Roman" w:cs="宋体"/>
          <w:sz w:val="24"/>
          <w:lang w:eastAsia="zh-CN"/>
        </w:rPr>
        <w:t>无关的提交策略，来自第三</w:t>
      </w:r>
      <w:proofErr w:type="gramStart"/>
      <w:r w:rsidRPr="0025593D">
        <w:rPr>
          <w:rFonts w:ascii="Times New Roman" w:eastAsia="宋体" w:hAnsi="Times New Roman" w:cs="宋体"/>
          <w:sz w:val="24"/>
          <w:lang w:eastAsia="zh-CN"/>
        </w:rPr>
        <w:t>方试验</w:t>
      </w:r>
      <w:proofErr w:type="gramEnd"/>
      <w:r w:rsidRPr="0025593D">
        <w:rPr>
          <w:rFonts w:ascii="Times New Roman" w:eastAsia="宋体" w:hAnsi="Times New Roman" w:cs="宋体"/>
          <w:sz w:val="24"/>
          <w:lang w:eastAsia="zh-CN"/>
        </w:rPr>
        <w:t>实验室的临床前试验策略）提供反馈。请注意，如果各组织在会议前自愿提交信息供</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进行实质性审查，则与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会面时这些组织无需提交信息，但</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可以接受其提交。</w:t>
      </w:r>
      <w:r w:rsidRPr="0025593D">
        <w:rPr>
          <w:rFonts w:ascii="Times New Roman" w:eastAsia="宋体" w:hAnsi="Times New Roman" w:cs="宋体"/>
          <w:sz w:val="24"/>
          <w:vertAlign w:val="superscript"/>
        </w:rPr>
        <w:t>12</w:t>
      </w:r>
    </w:p>
    <w:p w14:paraId="5BA00330" w14:textId="77777777" w:rsidR="00C6720C" w:rsidRPr="003F0F0D" w:rsidRDefault="00E34D76" w:rsidP="0025593D">
      <w:pPr>
        <w:pStyle w:val="a8"/>
        <w:overflowPunct w:val="0"/>
      </w:pPr>
      <w:r>
        <w:rPr>
          <w:rFonts w:eastAsia="宋体" w:cs="宋体"/>
        </w:rPr>
      </w:r>
      <w:r>
        <w:rPr>
          <w:rFonts w:eastAsia="宋体" w:cs="宋体"/>
        </w:rPr>
        <w:pict w14:anchorId="668E7782">
          <v:group id="_x0000_s1079" style="width:144.55pt;height:.55pt;mso-position-horizontal-relative:char;mso-position-vertical-relative:line" coordsize="2891,11">
            <v:group id="_x0000_s1080" style="position:absolute;left:5;top:5;width:2880;height:2" coordorigin="5,5" coordsize="2880,2">
              <v:shape id="_x0000_s1081" style="position:absolute;left:5;top:5;width:2880;height:2" coordorigin="5,5" coordsize="2880,0" path="m5,5r2880,e" filled="f" strokeweight=".54pt">
                <v:path arrowok="t"/>
              </v:shape>
            </v:group>
            <w10:wrap type="none"/>
            <w10:anchorlock/>
          </v:group>
        </w:pict>
      </w:r>
    </w:p>
    <w:p w14:paraId="24A73E4D" w14:textId="77777777" w:rsidR="00C6720C" w:rsidRPr="0025593D" w:rsidRDefault="00AF4123" w:rsidP="0025593D">
      <w:pPr>
        <w:pStyle w:val="a8"/>
        <w:overflowPunct w:val="0"/>
      </w:pPr>
      <w:bookmarkStart w:id="17" w:name="_bookmark20"/>
      <w:bookmarkEnd w:id="17"/>
      <w:r w:rsidRPr="0025593D">
        <w:rPr>
          <w:vertAlign w:val="superscript"/>
        </w:rPr>
        <w:t>11</w:t>
      </w:r>
      <w:r w:rsidR="003F0F0D" w:rsidRPr="0025593D">
        <w:t xml:space="preserve"> </w:t>
      </w:r>
      <w:r w:rsidRPr="0025593D">
        <w:rPr>
          <w:color w:val="0000FF"/>
          <w:u w:val="single" w:color="0000FF"/>
        </w:rPr>
        <w:t>https://</w:t>
      </w:r>
      <w:hyperlink r:id="rId18">
        <w:r w:rsidRPr="0025593D">
          <w:rPr>
            <w:color w:val="0000FF"/>
            <w:u w:val="single" w:color="0000FF"/>
          </w:rPr>
          <w:t>www.fda.gov/regulatory-information/search-fda-guidance-documents/medical-device-accessories-</w:t>
        </w:r>
        <w:r w:rsidR="003F0F0D" w:rsidRPr="0025593D">
          <w:rPr>
            <w:color w:val="0000FF"/>
            <w:u w:val="single" w:color="0000FF"/>
          </w:rPr>
          <w:t xml:space="preserve"> </w:t>
        </w:r>
      </w:hyperlink>
      <w:bookmarkStart w:id="18" w:name="_bookmark21"/>
      <w:bookmarkEnd w:id="18"/>
      <w:r w:rsidRPr="0025593D">
        <w:rPr>
          <w:color w:val="0000FF"/>
          <w:u w:val="single" w:color="0000FF"/>
        </w:rPr>
        <w:t>describing-accessories-and-classification-pathways</w:t>
      </w:r>
    </w:p>
    <w:p w14:paraId="3F0DDF19" w14:textId="21E1FC96" w:rsidR="004D3D6A" w:rsidRDefault="00AF4123" w:rsidP="0025593D">
      <w:pPr>
        <w:pStyle w:val="a8"/>
        <w:overflowPunct w:val="0"/>
      </w:pPr>
      <w:r w:rsidRPr="0025593D">
        <w:rPr>
          <w:rFonts w:eastAsia="宋体" w:cs="宋体"/>
          <w:vertAlign w:val="superscript"/>
        </w:rPr>
        <w:t>12</w:t>
      </w:r>
      <w:r w:rsidRPr="0025593D">
        <w:rPr>
          <w:rFonts w:eastAsia="宋体" w:cs="宋体"/>
        </w:rPr>
        <w:t>关于此类与</w:t>
      </w:r>
      <w:r w:rsidRPr="0025593D">
        <w:rPr>
          <w:rFonts w:eastAsia="宋体" w:cs="宋体"/>
        </w:rPr>
        <w:t>CBER</w:t>
      </w:r>
      <w:r w:rsidRPr="0025593D">
        <w:rPr>
          <w:rFonts w:eastAsia="宋体" w:cs="宋体"/>
        </w:rPr>
        <w:t>工作人员的会议类型，请参见</w:t>
      </w:r>
      <w:hyperlink r:id="rId19" w:anchor="indcont">
        <w:r w:rsidRPr="0025593D">
          <w:rPr>
            <w:rFonts w:eastAsia="宋体" w:cs="宋体"/>
            <w:color w:val="0000FF"/>
            <w:u w:val="single" w:color="0000FF"/>
          </w:rPr>
          <w:t>https://www.fda.gov/about-fda/about-center-biologics- evaluation-and-research-cber/contacts-center-biologics-evaluation-research-cber#indcont</w:t>
        </w:r>
      </w:hyperlink>
      <w:r w:rsidRPr="0025593D">
        <w:rPr>
          <w:rFonts w:eastAsia="宋体" w:cs="宋体"/>
        </w:rPr>
        <w:t>。</w:t>
      </w:r>
    </w:p>
    <w:p w14:paraId="123494BB" w14:textId="77777777" w:rsidR="004D3D6A" w:rsidRDefault="004D3D6A" w:rsidP="0025593D">
      <w:pPr>
        <w:overflowPunct w:val="0"/>
        <w:rPr>
          <w:rFonts w:ascii="Times New Roman" w:hAnsi="Times New Roman" w:cs="Times New Roman"/>
          <w:snapToGrid w:val="0"/>
          <w:sz w:val="21"/>
          <w:szCs w:val="21"/>
        </w:rPr>
      </w:pPr>
      <w:r w:rsidRPr="0025593D">
        <w:rPr>
          <w:rFonts w:ascii="Times New Roman" w:eastAsia="宋体" w:hAnsi="Times New Roman" w:cs="宋体"/>
        </w:rPr>
        <w:br w:type="page"/>
      </w:r>
    </w:p>
    <w:p w14:paraId="063A8AD3" w14:textId="77777777" w:rsidR="003F0F0D" w:rsidRPr="004D3D6A" w:rsidRDefault="00AF4123" w:rsidP="0025593D">
      <w:pPr>
        <w:pStyle w:val="a3"/>
        <w:numPr>
          <w:ilvl w:val="0"/>
          <w:numId w:val="6"/>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rPr>
      </w:pPr>
      <w:r w:rsidRPr="0025593D">
        <w:rPr>
          <w:rFonts w:ascii="Times New Roman" w:eastAsia="宋体" w:hAnsi="Times New Roman" w:cs="宋体"/>
          <w:sz w:val="24"/>
          <w:lang w:eastAsia="zh-CN"/>
        </w:rPr>
        <w:lastRenderedPageBreak/>
        <w:t>关于医疗器械开发工具开发的反馈申请（参见标题为《</w:t>
      </w:r>
      <w:r w:rsidR="006E56AA">
        <w:fldChar w:fldCharType="begin"/>
      </w:r>
      <w:r w:rsidR="006E56AA">
        <w:rPr>
          <w:lang w:eastAsia="zh-CN"/>
        </w:rPr>
        <w:instrText xml:space="preserve"> HYPERLINK "https://www.fda.gov/regulatory-information/search-fda-guidance-documents/qualification-medical-device-development-tools"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医疗器械开发工具资格</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w:t>
      </w:r>
      <w:r w:rsidRPr="0025593D">
        <w:rPr>
          <w:rFonts w:ascii="Times New Roman" w:eastAsia="宋体" w:hAnsi="Times New Roman" w:cs="宋体"/>
          <w:sz w:val="24"/>
          <w:vertAlign w:val="superscript"/>
        </w:rPr>
        <w:t>13</w:t>
      </w:r>
    </w:p>
    <w:p w14:paraId="0EEC7FAC" w14:textId="77777777" w:rsidR="003F0F0D" w:rsidRPr="004D3D6A" w:rsidRDefault="00AF4123" w:rsidP="0025593D">
      <w:pPr>
        <w:pStyle w:val="a3"/>
        <w:numPr>
          <w:ilvl w:val="0"/>
          <w:numId w:val="6"/>
        </w:numPr>
        <w:tabs>
          <w:tab w:val="left" w:pos="1416"/>
          <w:tab w:val="left" w:pos="8133"/>
          <w:tab w:val="left" w:pos="8923"/>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rPr>
      </w:pPr>
      <w:r w:rsidRPr="0025593D">
        <w:rPr>
          <w:rFonts w:ascii="Times New Roman" w:eastAsia="宋体" w:hAnsi="Times New Roman" w:cs="宋体"/>
          <w:sz w:val="24"/>
          <w:lang w:eastAsia="zh-CN"/>
        </w:rPr>
        <w:t>可以公开访问的遗传变异数据库的识别申请（参见标题为《</w:t>
      </w:r>
      <w:r w:rsidR="006E56AA">
        <w:fldChar w:fldCharType="begin"/>
      </w:r>
      <w:r w:rsidR="006E56AA">
        <w:rPr>
          <w:lang w:eastAsia="zh-CN"/>
        </w:rPr>
        <w:instrText xml:space="preserve"> HYPERLINK "https://www.fda.gov/regulatory-information/search-fda-guidance-documents/use-public-human-genetic-variant-databases-support-clinical-validity-genetic-and-genomic-based-vitro"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使用公共人类遗传变异数据库支持遗传和基因组学体外诊断的临床有效性</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w:t>
      </w:r>
      <w:r w:rsidRPr="0025593D">
        <w:rPr>
          <w:rFonts w:ascii="Times New Roman" w:eastAsia="宋体" w:hAnsi="Times New Roman" w:cs="宋体"/>
          <w:sz w:val="24"/>
          <w:vertAlign w:val="superscript"/>
        </w:rPr>
        <w:t>14</w:t>
      </w:r>
    </w:p>
    <w:p w14:paraId="21EA93BF" w14:textId="7AF65626" w:rsidR="003F0F0D" w:rsidRPr="004D3D6A" w:rsidRDefault="00AF4123" w:rsidP="0025593D">
      <w:pPr>
        <w:pStyle w:val="a3"/>
        <w:numPr>
          <w:ilvl w:val="0"/>
          <w:numId w:val="6"/>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申请</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就不属于预申请范围因此无资格在预申请下进行讨论的临床研究设计要素提供反馈意见。这些申请可能包括关于</w:t>
      </w:r>
      <w:r w:rsidRPr="0025593D">
        <w:rPr>
          <w:rFonts w:ascii="Times New Roman" w:eastAsia="宋体" w:hAnsi="Times New Roman" w:cs="宋体"/>
          <w:sz w:val="24"/>
          <w:lang w:eastAsia="zh-CN"/>
        </w:rPr>
        <w:t>NSR</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的豁免研究的研究设计请求，其结果并不预期用于支持未来</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或上市提交。</w:t>
      </w:r>
    </w:p>
    <w:p w14:paraId="3F32CAF2" w14:textId="77777777" w:rsidR="003F0F0D" w:rsidRPr="004D3D6A" w:rsidRDefault="00AF4123" w:rsidP="0025593D">
      <w:pPr>
        <w:pStyle w:val="a3"/>
        <w:numPr>
          <w:ilvl w:val="0"/>
          <w:numId w:val="6"/>
        </w:numPr>
        <w:tabs>
          <w:tab w:val="left" w:pos="1416"/>
        </w:tabs>
        <w:overflowPunct w:val="0"/>
        <w:adjustRightInd w:val="0"/>
        <w:snapToGrid w:val="0"/>
        <w:spacing w:beforeLines="50" w:before="120" w:line="300" w:lineRule="auto"/>
        <w:ind w:left="993"/>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FD&amp;C</w:t>
      </w:r>
      <w:r w:rsidRPr="0025593D">
        <w:rPr>
          <w:rFonts w:ascii="Times New Roman" w:eastAsia="宋体" w:hAnsi="Times New Roman" w:cs="宋体"/>
          <w:sz w:val="24"/>
          <w:lang w:eastAsia="zh-CN"/>
        </w:rPr>
        <w:t>法案》第</w:t>
      </w:r>
      <w:r w:rsidRPr="0025593D">
        <w:rPr>
          <w:rFonts w:ascii="Times New Roman" w:eastAsia="宋体" w:hAnsi="Times New Roman" w:cs="宋体"/>
          <w:sz w:val="24"/>
          <w:lang w:eastAsia="zh-CN"/>
        </w:rPr>
        <w:t>503(g)(2)(A)</w:t>
      </w:r>
      <w:r w:rsidRPr="0025593D">
        <w:rPr>
          <w:rFonts w:ascii="Times New Roman" w:eastAsia="宋体" w:hAnsi="Times New Roman" w:cs="宋体"/>
          <w:sz w:val="24"/>
          <w:lang w:eastAsia="zh-CN"/>
        </w:rPr>
        <w:t>节规定的组合产品协议会议（</w:t>
      </w:r>
      <w:r w:rsidRPr="0025593D">
        <w:rPr>
          <w:rFonts w:ascii="Times New Roman" w:eastAsia="宋体" w:hAnsi="Times New Roman" w:cs="宋体"/>
          <w:sz w:val="24"/>
          <w:lang w:eastAsia="zh-CN"/>
        </w:rPr>
        <w:t>CPAM</w:t>
      </w:r>
      <w:r w:rsidRPr="0025593D">
        <w:rPr>
          <w:rFonts w:ascii="Times New Roman" w:eastAsia="宋体" w:hAnsi="Times New Roman" w:cs="宋体"/>
          <w:sz w:val="24"/>
          <w:lang w:eastAsia="zh-CN"/>
        </w:rPr>
        <w:t>）。</w:t>
      </w:r>
    </w:p>
    <w:p w14:paraId="1AA08779" w14:textId="19A18474"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一般来讲，如本</w:t>
      </w:r>
      <w:proofErr w:type="gramStart"/>
      <w:r w:rsidRPr="0025593D">
        <w:rPr>
          <w:rFonts w:ascii="Times New Roman" w:eastAsia="宋体" w:hAnsi="Times New Roman" w:cs="宋体"/>
          <w:sz w:val="24"/>
          <w:lang w:eastAsia="zh-CN"/>
        </w:rPr>
        <w:t>指南第</w:t>
      </w:r>
      <w:proofErr w:type="gramEnd"/>
      <w:r w:rsidRPr="0025593D">
        <w:rPr>
          <w:rFonts w:ascii="Times New Roman" w:eastAsia="宋体" w:hAnsi="Times New Roman" w:cs="宋体"/>
          <w:sz w:val="24"/>
          <w:lang w:eastAsia="zh-CN"/>
        </w:rPr>
        <w:t>III.D</w:t>
      </w:r>
      <w:r w:rsidRPr="0025593D">
        <w:rPr>
          <w:rFonts w:ascii="Times New Roman" w:eastAsia="宋体" w:hAnsi="Times New Roman" w:cs="宋体"/>
          <w:sz w:val="24"/>
          <w:lang w:eastAsia="zh-CN"/>
        </w:rPr>
        <w:t>节所述，信息沟通会议旨在使</w:t>
      </w:r>
      <w:r w:rsidR="005A7230">
        <w:rPr>
          <w:rFonts w:ascii="Times New Roman" w:eastAsia="宋体" w:hAnsi="Times New Roman" w:cs="宋体" w:hint="eastAsia"/>
          <w:sz w:val="24"/>
          <w:lang w:eastAsia="zh-CN"/>
        </w:rPr>
        <w:t>提交</w:t>
      </w:r>
      <w:r w:rsidRPr="0025593D">
        <w:rPr>
          <w:rFonts w:ascii="Times New Roman" w:eastAsia="宋体" w:hAnsi="Times New Roman" w:cs="宋体"/>
          <w:sz w:val="24"/>
          <w:lang w:eastAsia="zh-CN"/>
        </w:rPr>
        <w:t>人向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提供信息，而无需</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提供反馈。但是，在信息沟通会议</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申请用于跟踪尚未为互动创建正式</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申请类型的情况中，可以按照使用信息沟通会议</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申请类型的程序规定提供反馈。</w:t>
      </w:r>
    </w:p>
    <w:p w14:paraId="1B79F378" w14:textId="77777777" w:rsidR="00C6720C" w:rsidRPr="003F0F0D" w:rsidRDefault="00AF4123" w:rsidP="0025593D">
      <w:pPr>
        <w:pStyle w:val="21"/>
        <w:overflowPunct w:val="0"/>
        <w:rPr>
          <w:lang w:eastAsia="zh-CN"/>
        </w:rPr>
      </w:pPr>
      <w:bookmarkStart w:id="19" w:name="_Toc91866578"/>
      <w:r w:rsidRPr="0025593D">
        <w:rPr>
          <w:rFonts w:eastAsia="宋体" w:cs="宋体"/>
          <w:lang w:eastAsia="zh-CN"/>
        </w:rPr>
        <w:t>G.</w:t>
      </w:r>
      <w:r w:rsidRPr="0025593D">
        <w:rPr>
          <w:rFonts w:eastAsia="宋体" w:cs="宋体"/>
          <w:lang w:eastAsia="zh-CN"/>
        </w:rPr>
        <w:tab/>
      </w:r>
      <w:r w:rsidRPr="0025593D">
        <w:rPr>
          <w:rFonts w:eastAsia="宋体" w:cs="宋体"/>
          <w:lang w:eastAsia="zh-CN"/>
        </w:rPr>
        <w:t>不属于</w:t>
      </w:r>
      <w:r w:rsidRPr="0025593D">
        <w:rPr>
          <w:rFonts w:eastAsia="宋体" w:cs="宋体"/>
          <w:lang w:eastAsia="zh-CN"/>
        </w:rPr>
        <w:t>Q-</w:t>
      </w:r>
      <w:r w:rsidRPr="0025593D">
        <w:rPr>
          <w:rFonts w:eastAsia="宋体" w:cs="宋体"/>
          <w:lang w:eastAsia="zh-CN"/>
        </w:rPr>
        <w:t>申请计划范围内的互动</w:t>
      </w:r>
      <w:bookmarkEnd w:id="19"/>
    </w:p>
    <w:p w14:paraId="307DF326"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行业可能会在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申请计划范围之外通过几种其他方法获得</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反馈，包括但不限于：</w:t>
      </w:r>
    </w:p>
    <w:p w14:paraId="6AE5C741" w14:textId="040CB14E" w:rsidR="003F0F0D" w:rsidRPr="004D3D6A" w:rsidRDefault="00AF4123" w:rsidP="0025593D">
      <w:pPr>
        <w:pStyle w:val="a3"/>
        <w:numPr>
          <w:ilvl w:val="0"/>
          <w:numId w:val="7"/>
        </w:numPr>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工作人员进行电话会议或发送电子邮件（例如，由主审人或法规项目经理（</w:t>
      </w:r>
      <w:r w:rsidRPr="0025593D">
        <w:rPr>
          <w:rFonts w:ascii="Times New Roman" w:eastAsia="宋体" w:hAnsi="Times New Roman" w:cs="宋体"/>
          <w:sz w:val="24"/>
          <w:lang w:eastAsia="zh-CN"/>
        </w:rPr>
        <w:t>RPM</w:t>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15</w:t>
      </w:r>
      <w:r w:rsidRPr="0025593D">
        <w:rPr>
          <w:rFonts w:ascii="Times New Roman" w:eastAsia="宋体" w:hAnsi="Times New Roman" w:cs="宋体"/>
          <w:sz w:val="24"/>
          <w:lang w:eastAsia="zh-CN"/>
        </w:rPr>
        <w:t>进行），以讨论一般</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政策、程序或简单的</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阐明问题。</w:t>
      </w:r>
    </w:p>
    <w:p w14:paraId="0C19E946" w14:textId="08855B75" w:rsidR="003F0F0D" w:rsidRPr="004D3D6A" w:rsidRDefault="00AF4123" w:rsidP="0025593D">
      <w:pPr>
        <w:pStyle w:val="a3"/>
        <w:numPr>
          <w:ilvl w:val="0"/>
          <w:numId w:val="7"/>
        </w:numPr>
        <w:tabs>
          <w:tab w:val="left" w:pos="8311"/>
        </w:tabs>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如标题为《</w:t>
      </w:r>
      <w:r w:rsidR="006E56AA">
        <w:fldChar w:fldCharType="begin"/>
      </w:r>
      <w:r w:rsidR="006E56AA">
        <w:rPr>
          <w:lang w:eastAsia="zh-CN"/>
        </w:rPr>
        <w:instrText xml:space="preserve"> HYPERLINK "https://www.fda.gov/regulatory-information/search-fda-guidance-documents/types-communication-during-review-medical-device-submissions"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医疗器械申报</w:t>
      </w:r>
      <w:r w:rsidR="00D72B7D">
        <w:rPr>
          <w:rFonts w:ascii="Times New Roman" w:eastAsia="宋体" w:hAnsi="Times New Roman" w:cs="宋体"/>
          <w:snapToGrid w:val="0"/>
          <w:color w:val="0000FF"/>
          <w:sz w:val="24"/>
          <w:szCs w:val="24"/>
          <w:u w:val="single" w:color="0000FF"/>
          <w:lang w:eastAsia="zh-CN"/>
        </w:rPr>
        <w:t>审查</w:t>
      </w:r>
      <w:r w:rsidRPr="0025593D">
        <w:rPr>
          <w:rFonts w:ascii="Times New Roman" w:eastAsia="宋体" w:hAnsi="Times New Roman" w:cs="宋体"/>
          <w:snapToGrid w:val="0"/>
          <w:color w:val="0000FF"/>
          <w:sz w:val="24"/>
          <w:szCs w:val="24"/>
          <w:u w:val="single" w:color="0000FF"/>
          <w:lang w:eastAsia="zh-CN"/>
        </w:rPr>
        <w:t>过程中的沟通类型</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指南中所描述，</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或上市提交</w:t>
      </w:r>
      <w:proofErr w:type="gramStart"/>
      <w:r w:rsidRPr="0025593D">
        <w:rPr>
          <w:rFonts w:ascii="Times New Roman" w:eastAsia="宋体" w:hAnsi="Times New Roman" w:cs="宋体"/>
          <w:sz w:val="24"/>
          <w:lang w:eastAsia="zh-CN"/>
        </w:rPr>
        <w:t>正在经</w:t>
      </w:r>
      <w:proofErr w:type="gramEnd"/>
      <w:r w:rsidRPr="0025593D">
        <w:rPr>
          <w:rFonts w:ascii="Times New Roman" w:eastAsia="宋体" w:hAnsi="Times New Roman" w:cs="宋体"/>
          <w:sz w:val="24"/>
          <w:lang w:eastAsia="zh-CN"/>
        </w:rPr>
        <w:t>FDA</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时，对其中识别出的问题进行互动式</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16</w:t>
      </w:r>
    </w:p>
    <w:p w14:paraId="5916E231" w14:textId="77777777" w:rsidR="00C6720C" w:rsidRPr="003F0F0D" w:rsidRDefault="00E34D76" w:rsidP="0025593D">
      <w:pPr>
        <w:pStyle w:val="a8"/>
        <w:overflowPunct w:val="0"/>
      </w:pPr>
      <w:r>
        <w:rPr>
          <w:rFonts w:eastAsia="宋体" w:cs="宋体"/>
        </w:rPr>
      </w:r>
      <w:r>
        <w:rPr>
          <w:rFonts w:eastAsia="宋体" w:cs="宋体"/>
        </w:rPr>
        <w:pict w14:anchorId="413F1589">
          <v:group id="_x0000_s1076" style="width:144.55pt;height:.55pt;mso-position-horizontal-relative:char;mso-position-vertical-relative:line" coordsize="2891,11">
            <v:group id="_x0000_s1077" style="position:absolute;left:5;top:5;width:2880;height:2" coordorigin="5,5" coordsize="2880,2">
              <v:shape id="_x0000_s1078" style="position:absolute;left:5;top:5;width:2880;height:2" coordorigin="5,5" coordsize="2880,0" path="m5,5r2880,e" filled="f" strokeweight=".54pt">
                <v:path arrowok="t"/>
              </v:shape>
            </v:group>
            <w10:wrap type="none"/>
            <w10:anchorlock/>
          </v:group>
        </w:pict>
      </w:r>
    </w:p>
    <w:p w14:paraId="5DF061BE" w14:textId="0DFD7358" w:rsidR="00C6720C" w:rsidRPr="0025593D" w:rsidRDefault="00AF4123" w:rsidP="0025593D">
      <w:pPr>
        <w:pStyle w:val="a8"/>
        <w:overflowPunct w:val="0"/>
      </w:pPr>
      <w:bookmarkStart w:id="20" w:name="_bookmark23"/>
      <w:bookmarkEnd w:id="20"/>
      <w:r w:rsidRPr="0025593D">
        <w:rPr>
          <w:vertAlign w:val="superscript"/>
        </w:rPr>
        <w:t>13</w:t>
      </w:r>
      <w:r w:rsidRPr="0025593D">
        <w:rPr>
          <w:color w:val="0000FF"/>
          <w:u w:val="single" w:color="0000FF"/>
        </w:rPr>
        <w:t>https://</w:t>
      </w:r>
      <w:hyperlink r:id="rId20">
        <w:r w:rsidRPr="0025593D">
          <w:rPr>
            <w:color w:val="0000FF"/>
            <w:u w:val="single" w:color="0000FF"/>
          </w:rPr>
          <w:t>www.fda.gov/regulatory-information/search-fda-guidance-documents/qualification-medical-device-</w:t>
        </w:r>
        <w:r w:rsidR="003F0F0D" w:rsidRPr="0025593D">
          <w:rPr>
            <w:color w:val="0000FF"/>
            <w:u w:val="single" w:color="0000FF"/>
          </w:rPr>
          <w:t xml:space="preserve"> </w:t>
        </w:r>
      </w:hyperlink>
      <w:r w:rsidRPr="0025593D">
        <w:rPr>
          <w:color w:val="0000FF"/>
          <w:u w:val="single" w:color="0000FF"/>
        </w:rPr>
        <w:t>development-tools</w:t>
      </w:r>
    </w:p>
    <w:p w14:paraId="69E29E19" w14:textId="4F3E9F34" w:rsidR="00C6720C" w:rsidRPr="0025593D" w:rsidRDefault="00AF4123" w:rsidP="0025593D">
      <w:pPr>
        <w:pStyle w:val="a8"/>
        <w:overflowPunct w:val="0"/>
      </w:pPr>
      <w:bookmarkStart w:id="21" w:name="_bookmark24"/>
      <w:bookmarkEnd w:id="21"/>
      <w:proofErr w:type="gramStart"/>
      <w:r w:rsidRPr="0025593D">
        <w:rPr>
          <w:vertAlign w:val="superscript"/>
        </w:rPr>
        <w:t>14</w:t>
      </w:r>
      <w:hyperlink r:id="rId21" w:history="1">
        <w:r w:rsidR="0041477A" w:rsidRPr="00152FBC">
          <w:rPr>
            <w:rStyle w:val="a9"/>
          </w:rPr>
          <w:t xml:space="preserve">https://www.fda.gov/regulatory-information/search-fda-guidance-documents/use-public-human-genetic-variant- </w:t>
        </w:r>
      </w:hyperlink>
      <w:hyperlink r:id="rId22">
        <w:r w:rsidRPr="0025593D">
          <w:rPr>
            <w:color w:val="0000FF"/>
            <w:u w:val="single" w:color="0000FF"/>
          </w:rPr>
          <w:t>databases-support-clinical-validity-genetic-and-genomic-based-vitro</w:t>
        </w:r>
        <w:proofErr w:type="gramEnd"/>
      </w:hyperlink>
    </w:p>
    <w:p w14:paraId="35D80A63" w14:textId="75A3B88B" w:rsidR="00C6720C" w:rsidRPr="003F0F0D" w:rsidRDefault="00AF4123" w:rsidP="0025593D">
      <w:pPr>
        <w:pStyle w:val="a8"/>
        <w:overflowPunct w:val="0"/>
        <w:rPr>
          <w:lang w:eastAsia="zh-CN"/>
        </w:rPr>
      </w:pPr>
      <w:r w:rsidRPr="0025593D">
        <w:rPr>
          <w:rFonts w:eastAsia="宋体" w:cs="宋体"/>
          <w:vertAlign w:val="superscript"/>
          <w:lang w:eastAsia="zh-CN"/>
        </w:rPr>
        <w:t>15</w:t>
      </w:r>
      <w:r w:rsidRPr="0025593D">
        <w:rPr>
          <w:rFonts w:eastAsia="宋体" w:cs="宋体"/>
          <w:lang w:eastAsia="zh-CN"/>
        </w:rPr>
        <w:t xml:space="preserve"> CBER</w:t>
      </w:r>
      <w:r w:rsidRPr="0025593D">
        <w:rPr>
          <w:rFonts w:eastAsia="宋体" w:cs="宋体"/>
          <w:lang w:eastAsia="zh-CN"/>
        </w:rPr>
        <w:t>提交：在本指南中使用术语</w:t>
      </w:r>
      <w:r w:rsidRPr="0025593D">
        <w:rPr>
          <w:rFonts w:eastAsia="宋体" w:cs="宋体"/>
          <w:lang w:eastAsia="zh-CN"/>
        </w:rPr>
        <w:t>“</w:t>
      </w:r>
      <w:r w:rsidRPr="0025593D">
        <w:rPr>
          <w:rFonts w:eastAsia="宋体" w:cs="宋体"/>
          <w:lang w:eastAsia="zh-CN"/>
        </w:rPr>
        <w:t>主审人</w:t>
      </w:r>
      <w:r w:rsidRPr="0025593D">
        <w:rPr>
          <w:rFonts w:eastAsia="宋体" w:cs="宋体"/>
          <w:lang w:eastAsia="zh-CN"/>
        </w:rPr>
        <w:t>”</w:t>
      </w:r>
      <w:r w:rsidRPr="0025593D">
        <w:rPr>
          <w:rFonts w:eastAsia="宋体" w:cs="宋体"/>
          <w:lang w:eastAsia="zh-CN"/>
        </w:rPr>
        <w:t>时，就与提交人的互动而言，</w:t>
      </w:r>
      <w:r w:rsidRPr="0025593D">
        <w:rPr>
          <w:rFonts w:eastAsia="宋体" w:cs="宋体"/>
          <w:lang w:eastAsia="zh-CN"/>
        </w:rPr>
        <w:t>CBER</w:t>
      </w:r>
      <w:r w:rsidRPr="0025593D">
        <w:rPr>
          <w:rFonts w:eastAsia="宋体" w:cs="宋体"/>
          <w:lang w:eastAsia="zh-CN"/>
        </w:rPr>
        <w:t>等同的角色通常是法规项目经理（</w:t>
      </w:r>
      <w:r w:rsidRPr="0025593D">
        <w:rPr>
          <w:rFonts w:eastAsia="宋体" w:cs="宋体"/>
          <w:lang w:eastAsia="zh-CN"/>
        </w:rPr>
        <w:t xml:space="preserve">RPM </w:t>
      </w:r>
      <w:r w:rsidRPr="0025593D">
        <w:rPr>
          <w:rFonts w:eastAsia="宋体" w:cs="宋体"/>
          <w:lang w:eastAsia="zh-CN"/>
        </w:rPr>
        <w:t>）；就内部活动而言，主审人则通常等同于主席或科学负责人。</w:t>
      </w:r>
    </w:p>
    <w:p w14:paraId="3C13419F" w14:textId="306E7C7C" w:rsidR="004D3D6A" w:rsidRPr="004D3D6A" w:rsidRDefault="00AF4123" w:rsidP="0025593D">
      <w:pPr>
        <w:pStyle w:val="a8"/>
        <w:overflowPunct w:val="0"/>
        <w:rPr>
          <w:color w:val="0000FF"/>
        </w:rPr>
      </w:pPr>
      <w:r w:rsidRPr="0041477A">
        <w:rPr>
          <w:rFonts w:eastAsia="宋体" w:cs="宋体"/>
          <w:vertAlign w:val="superscript"/>
          <w:lang w:eastAsia="zh-CN"/>
        </w:rPr>
        <w:t>16</w:t>
      </w:r>
      <w:hyperlink r:id="rId23" w:history="1">
        <w:r w:rsidR="0041477A" w:rsidRPr="00152FBC">
          <w:rPr>
            <w:rStyle w:val="a9"/>
            <w:rFonts w:eastAsia="宋体" w:cs="宋体"/>
          </w:rPr>
          <w:t>https://www.fda.gov/regulatory-information/search-fda-guidance-documents/types-communication-during-</w:t>
        </w:r>
      </w:hyperlink>
      <w:hyperlink r:id="rId24">
        <w:r w:rsidRPr="0025593D">
          <w:rPr>
            <w:rFonts w:eastAsia="宋体" w:cs="宋体"/>
            <w:color w:val="0000FF"/>
            <w:u w:val="single" w:color="0000FF"/>
          </w:rPr>
          <w:t>review-medical-device-submissions</w:t>
        </w:r>
      </w:hyperlink>
      <w:r>
        <w:rPr>
          <w:color w:val="0000FF"/>
        </w:rPr>
        <w:br w:type="page"/>
      </w:r>
    </w:p>
    <w:p w14:paraId="49C93971" w14:textId="47635956" w:rsidR="003F0F0D" w:rsidRPr="00F76BC0" w:rsidRDefault="00AF4123" w:rsidP="0025593D">
      <w:pPr>
        <w:pStyle w:val="a3"/>
        <w:numPr>
          <w:ilvl w:val="0"/>
          <w:numId w:val="8"/>
        </w:numPr>
        <w:tabs>
          <w:tab w:val="left" w:pos="840"/>
          <w:tab w:val="left" w:pos="9397"/>
          <w:tab w:val="left" w:pos="9446"/>
        </w:tabs>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标题为《</w:t>
      </w:r>
      <w:r w:rsidR="006E56AA">
        <w:fldChar w:fldCharType="begin"/>
      </w:r>
      <w:r w:rsidR="006E56AA">
        <w:rPr>
          <w:lang w:eastAsia="zh-CN"/>
        </w:rPr>
        <w:instrText xml:space="preserve"> HYPERLINK "https://www.fda.gov/regulatory-information/search-fda-guidance-documents/center-devices-and-radiological-health-appeals-processes"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医疗器械和</w:t>
      </w:r>
      <w:r w:rsidR="00E40C8B">
        <w:rPr>
          <w:rFonts w:ascii="Times New Roman" w:eastAsia="宋体" w:hAnsi="Times New Roman" w:cs="宋体"/>
          <w:snapToGrid w:val="0"/>
          <w:color w:val="0000FF"/>
          <w:sz w:val="24"/>
          <w:szCs w:val="24"/>
          <w:u w:val="single" w:color="0000FF"/>
          <w:lang w:eastAsia="zh-CN"/>
        </w:rPr>
        <w:t>辐射健康中心</w:t>
      </w:r>
      <w:r w:rsidRPr="0025593D">
        <w:rPr>
          <w:rFonts w:ascii="Times New Roman" w:eastAsia="宋体" w:hAnsi="Times New Roman" w:cs="宋体"/>
          <w:snapToGrid w:val="0"/>
          <w:color w:val="0000FF"/>
          <w:sz w:val="24"/>
          <w:szCs w:val="24"/>
          <w:u w:val="single" w:color="0000FF"/>
          <w:lang w:eastAsia="zh-CN"/>
        </w:rPr>
        <w:t>上诉流程</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w:t>
      </w:r>
      <w:r w:rsidRPr="0025593D">
        <w:rPr>
          <w:rFonts w:ascii="Times New Roman" w:eastAsia="宋体" w:hAnsi="Times New Roman" w:cs="宋体"/>
          <w:sz w:val="24"/>
          <w:vertAlign w:val="superscript"/>
          <w:lang w:eastAsia="zh-CN"/>
        </w:rPr>
        <w:t>17</w:t>
      </w:r>
      <w:r w:rsidRPr="0025593D">
        <w:rPr>
          <w:rFonts w:ascii="Times New Roman" w:eastAsia="宋体" w:hAnsi="Times New Roman" w:cs="宋体"/>
          <w:sz w:val="24"/>
          <w:lang w:eastAsia="zh-CN"/>
        </w:rPr>
        <w:t>中描述了向医疗器械和</w:t>
      </w:r>
      <w:r w:rsidR="00E40C8B">
        <w:rPr>
          <w:rFonts w:ascii="Times New Roman" w:eastAsia="宋体" w:hAnsi="Times New Roman" w:cs="宋体"/>
          <w:sz w:val="24"/>
          <w:lang w:eastAsia="zh-CN"/>
        </w:rPr>
        <w:t>辐射健康中心</w:t>
      </w:r>
      <w:r w:rsidRPr="0025593D">
        <w:rPr>
          <w:rFonts w:ascii="Times New Roman" w:eastAsia="宋体" w:hAnsi="Times New Roman" w:cs="宋体"/>
          <w:sz w:val="24"/>
          <w:lang w:eastAsia="zh-CN"/>
        </w:rPr>
        <w:t>提交的上诉会议请求，或者</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文件《</w:t>
      </w:r>
      <w:r w:rsidR="006E56AA">
        <w:fldChar w:fldCharType="begin"/>
      </w:r>
      <w:r w:rsidR="006E56AA">
        <w:rPr>
          <w:lang w:eastAsia="zh-CN"/>
        </w:rPr>
        <w:instrText xml:space="preserve"> HYPERLINK "https://www.fda.gov/regulatory-information/search-fda-guidance-documents/formal-dispute-resolution-appeals-above-division-level-guidance-industry"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行业指南：正式争议解决：部门级别以上的上诉</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18</w:t>
      </w:r>
      <w:r w:rsidRPr="0025593D">
        <w:rPr>
          <w:rFonts w:ascii="Times New Roman" w:eastAsia="宋体" w:hAnsi="Times New Roman" w:cs="宋体"/>
          <w:sz w:val="24"/>
          <w:lang w:eastAsia="zh-CN"/>
        </w:rPr>
        <w:t>和《</w:t>
      </w:r>
      <w:r w:rsidR="006E56AA">
        <w:fldChar w:fldCharType="begin"/>
      </w:r>
      <w:r w:rsidR="006E56AA">
        <w:rPr>
          <w:lang w:eastAsia="zh-CN"/>
        </w:rPr>
        <w:instrText xml:space="preserve"> HYPERLINK "https://www.fda.gov/media/108908/download"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CBER SOP 8005</w:t>
      </w:r>
      <w:r w:rsidRPr="0025593D">
        <w:rPr>
          <w:rFonts w:ascii="Times New Roman" w:eastAsia="宋体" w:hAnsi="Times New Roman" w:cs="宋体"/>
          <w:snapToGrid w:val="0"/>
          <w:color w:val="0000FF"/>
          <w:sz w:val="24"/>
          <w:szCs w:val="24"/>
          <w:u w:val="single" w:color="0000FF"/>
          <w:lang w:eastAsia="zh-CN"/>
        </w:rPr>
        <w:t>：重大争议解决流程</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》中描述了向</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提交的上诉会议请求。</w:t>
      </w:r>
      <w:r w:rsidRPr="0025593D">
        <w:rPr>
          <w:rFonts w:ascii="Times New Roman" w:eastAsia="宋体" w:hAnsi="Times New Roman" w:cs="宋体"/>
          <w:sz w:val="24"/>
          <w:vertAlign w:val="superscript"/>
          <w:lang w:eastAsia="zh-CN"/>
        </w:rPr>
        <w:t>19</w:t>
      </w:r>
    </w:p>
    <w:p w14:paraId="47AD853C" w14:textId="77777777" w:rsidR="003F0F0D" w:rsidRPr="00F76BC0" w:rsidRDefault="00AF4123" w:rsidP="0025593D">
      <w:pPr>
        <w:pStyle w:val="a3"/>
        <w:numPr>
          <w:ilvl w:val="0"/>
          <w:numId w:val="8"/>
        </w:numPr>
        <w:tabs>
          <w:tab w:val="left" w:pos="840"/>
        </w:tabs>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当医疗产品分类为药物、器械、生物产品、组合产品或产品的中心分配（或两者兼有）不清楚或存在争议时，可以向组合产品办公室（</w:t>
      </w:r>
      <w:r w:rsidRPr="0025593D">
        <w:rPr>
          <w:rFonts w:ascii="Times New Roman" w:eastAsia="宋体" w:hAnsi="Times New Roman" w:cs="宋体"/>
          <w:sz w:val="24"/>
          <w:lang w:eastAsia="zh-CN"/>
        </w:rPr>
        <w:t>OCP</w:t>
      </w:r>
      <w:r w:rsidRPr="0025593D">
        <w:rPr>
          <w:rFonts w:ascii="Times New Roman" w:eastAsia="宋体" w:hAnsi="Times New Roman" w:cs="宋体"/>
          <w:sz w:val="24"/>
          <w:lang w:eastAsia="zh-CN"/>
        </w:rPr>
        <w:t>）提交指定请求（</w:t>
      </w:r>
      <w:r w:rsidRPr="0025593D">
        <w:rPr>
          <w:rFonts w:ascii="Times New Roman" w:eastAsia="宋体" w:hAnsi="Times New Roman" w:cs="宋体"/>
          <w:sz w:val="24"/>
          <w:lang w:eastAsia="zh-CN"/>
        </w:rPr>
        <w:t>RFD</w:t>
      </w:r>
      <w:r w:rsidRPr="0025593D">
        <w:rPr>
          <w:rFonts w:ascii="Times New Roman" w:eastAsia="宋体" w:hAnsi="Times New Roman" w:cs="宋体"/>
          <w:sz w:val="24"/>
          <w:lang w:eastAsia="zh-CN"/>
        </w:rPr>
        <w:t>）或预指定请求。</w:t>
      </w:r>
      <w:r w:rsidRPr="0025593D">
        <w:rPr>
          <w:rFonts w:ascii="Times New Roman" w:eastAsia="宋体" w:hAnsi="Times New Roman" w:cs="宋体"/>
          <w:sz w:val="24"/>
          <w:vertAlign w:val="superscript"/>
          <w:lang w:eastAsia="zh-CN"/>
        </w:rPr>
        <w:t>20</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如下标题的指南中可以找到这些过程的步骤：《</w:t>
      </w:r>
      <w:r w:rsidR="006E56AA">
        <w:fldChar w:fldCharType="begin"/>
      </w:r>
      <w:r w:rsidR="006E56AA">
        <w:rPr>
          <w:lang w:eastAsia="zh-CN"/>
        </w:rPr>
        <w:instrText xml:space="preserve"> HYPERLINK "https://www.fda.gov/regulatory-information/search-fda-guidance-documents/how-write-request-designation-rfd"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如何编写指定请求（</w:t>
      </w:r>
      <w:r w:rsidRPr="0025593D">
        <w:rPr>
          <w:rFonts w:ascii="Times New Roman" w:eastAsia="宋体" w:hAnsi="Times New Roman" w:cs="宋体"/>
          <w:snapToGrid w:val="0"/>
          <w:color w:val="0000FF"/>
          <w:sz w:val="24"/>
          <w:szCs w:val="24"/>
          <w:u w:val="single" w:color="0000FF"/>
          <w:lang w:eastAsia="zh-CN"/>
        </w:rPr>
        <w:t>RFD</w:t>
      </w:r>
      <w:r w:rsidRPr="0025593D">
        <w:rPr>
          <w:rFonts w:ascii="Times New Roman" w:eastAsia="宋体" w:hAnsi="Times New Roman" w:cs="宋体"/>
          <w:snapToGrid w:val="0"/>
          <w:color w:val="0000FF"/>
          <w:sz w:val="24"/>
          <w:szCs w:val="24"/>
          <w:u w:val="single" w:color="0000FF"/>
          <w:lang w:eastAsia="zh-CN"/>
        </w:rPr>
        <w:t>）</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21</w:t>
      </w:r>
      <w:r w:rsidRPr="0025593D">
        <w:rPr>
          <w:rFonts w:ascii="Times New Roman" w:eastAsia="宋体" w:hAnsi="Times New Roman" w:cs="宋体"/>
          <w:sz w:val="24"/>
          <w:lang w:eastAsia="zh-CN"/>
        </w:rPr>
        <w:t>和《</w:t>
      </w:r>
      <w:r w:rsidR="006E56AA">
        <w:fldChar w:fldCharType="begin"/>
      </w:r>
      <w:r w:rsidR="006E56AA">
        <w:rPr>
          <w:lang w:eastAsia="zh-CN"/>
        </w:rPr>
        <w:instrText xml:space="preserve"> HYPERLINK "https://www.fda.gov/regulatory-information/search-fda-guidance-documents/how-prepare-pre-request-designation-pre-rfd"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如何准备指定预请求（</w:t>
      </w:r>
      <w:r w:rsidRPr="0025593D">
        <w:rPr>
          <w:rFonts w:ascii="Times New Roman" w:eastAsia="宋体" w:hAnsi="Times New Roman" w:cs="宋体"/>
          <w:snapToGrid w:val="0"/>
          <w:color w:val="0000FF"/>
          <w:sz w:val="24"/>
          <w:szCs w:val="24"/>
          <w:u w:val="single" w:color="0000FF"/>
          <w:lang w:eastAsia="zh-CN"/>
        </w:rPr>
        <w:t>Pre-RFD</w:t>
      </w:r>
      <w:r w:rsidRPr="0025593D">
        <w:rPr>
          <w:rFonts w:ascii="Times New Roman" w:eastAsia="宋体" w:hAnsi="Times New Roman" w:cs="宋体"/>
          <w:snapToGrid w:val="0"/>
          <w:color w:val="0000FF"/>
          <w:sz w:val="24"/>
          <w:szCs w:val="24"/>
          <w:u w:val="single" w:color="0000FF"/>
          <w:lang w:eastAsia="zh-CN"/>
        </w:rPr>
        <w:t>）</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22</w:t>
      </w:r>
      <w:r w:rsidRPr="0025593D">
        <w:rPr>
          <w:rFonts w:ascii="Times New Roman" w:eastAsia="宋体" w:hAnsi="Times New Roman" w:cs="宋体"/>
          <w:sz w:val="24"/>
          <w:lang w:eastAsia="zh-CN"/>
        </w:rPr>
        <w:t>。不应通过</w:t>
      </w:r>
      <w:r w:rsidRPr="0025593D">
        <w:rPr>
          <w:rFonts w:ascii="Times New Roman" w:eastAsia="宋体" w:hAnsi="Times New Roman" w:cs="宋体"/>
          <w:sz w:val="24"/>
          <w:lang w:eastAsia="zh-CN"/>
        </w:rPr>
        <w:t>513(g)</w:t>
      </w:r>
      <w:r w:rsidRPr="0025593D">
        <w:rPr>
          <w:rFonts w:ascii="Times New Roman" w:eastAsia="宋体" w:hAnsi="Times New Roman" w:cs="宋体"/>
          <w:sz w:val="24"/>
          <w:lang w:eastAsia="zh-CN"/>
        </w:rPr>
        <w:t>的信息请求（见下文）征求此类分类和分配信息。</w:t>
      </w:r>
    </w:p>
    <w:p w14:paraId="66DD18D3" w14:textId="496714DA" w:rsidR="003F0F0D" w:rsidRPr="00F76BC0" w:rsidRDefault="00AF4123" w:rsidP="0025593D">
      <w:pPr>
        <w:pStyle w:val="a3"/>
        <w:numPr>
          <w:ilvl w:val="0"/>
          <w:numId w:val="8"/>
        </w:numPr>
        <w:tabs>
          <w:tab w:val="left" w:pos="840"/>
          <w:tab w:val="left" w:pos="9010"/>
          <w:tab w:val="left" w:pos="9223"/>
        </w:tabs>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rPr>
      </w:pP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FD&amp;C</w:t>
      </w:r>
      <w:r w:rsidRPr="0025593D">
        <w:rPr>
          <w:rFonts w:ascii="Times New Roman" w:eastAsia="宋体" w:hAnsi="Times New Roman" w:cs="宋体"/>
          <w:sz w:val="24"/>
          <w:lang w:eastAsia="zh-CN"/>
        </w:rPr>
        <w:t>法案》下第</w:t>
      </w:r>
      <w:r w:rsidRPr="0025593D">
        <w:rPr>
          <w:rFonts w:ascii="Times New Roman" w:eastAsia="宋体" w:hAnsi="Times New Roman" w:cs="宋体"/>
          <w:sz w:val="24"/>
          <w:lang w:eastAsia="zh-CN"/>
        </w:rPr>
        <w:t>513(g)</w:t>
      </w:r>
      <w:r w:rsidRPr="0025593D">
        <w:rPr>
          <w:rFonts w:ascii="Times New Roman" w:eastAsia="宋体" w:hAnsi="Times New Roman" w:cs="宋体"/>
          <w:sz w:val="24"/>
          <w:lang w:eastAsia="zh-CN"/>
        </w:rPr>
        <w:t>节</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信息请求</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，提供了获取器械分类或适用于器械要求相关信息的方法。在预申请的互动过程中，与器械有关的潜在监管途径可能会成为讨论的议题，应按照《</w:t>
      </w:r>
      <w:r w:rsidRPr="0025593D">
        <w:rPr>
          <w:rFonts w:ascii="Times New Roman" w:eastAsia="宋体" w:hAnsi="Times New Roman" w:cs="宋体"/>
          <w:sz w:val="24"/>
          <w:lang w:eastAsia="zh-CN"/>
        </w:rPr>
        <w:t>FD&amp;C</w:t>
      </w:r>
      <w:r w:rsidRPr="0025593D">
        <w:rPr>
          <w:rFonts w:ascii="Times New Roman" w:eastAsia="宋体" w:hAnsi="Times New Roman" w:cs="宋体"/>
          <w:sz w:val="24"/>
          <w:lang w:eastAsia="zh-CN"/>
        </w:rPr>
        <w:t>法案》第</w:t>
      </w:r>
      <w:r w:rsidRPr="0025593D">
        <w:rPr>
          <w:rFonts w:ascii="Times New Roman" w:eastAsia="宋体" w:hAnsi="Times New Roman" w:cs="宋体"/>
          <w:sz w:val="24"/>
          <w:lang w:eastAsia="zh-CN"/>
        </w:rPr>
        <w:t>513</w:t>
      </w:r>
      <w:r w:rsidRPr="0025593D">
        <w:rPr>
          <w:rFonts w:ascii="Times New Roman" w:eastAsia="宋体" w:hAnsi="Times New Roman" w:cs="宋体"/>
          <w:sz w:val="24"/>
          <w:lang w:eastAsia="zh-CN"/>
        </w:rPr>
        <w:t>节的规定对器械进行分类。有关第</w:t>
      </w:r>
      <w:r w:rsidRPr="0025593D">
        <w:rPr>
          <w:rFonts w:ascii="Times New Roman" w:eastAsia="宋体" w:hAnsi="Times New Roman" w:cs="宋体"/>
          <w:sz w:val="24"/>
          <w:lang w:eastAsia="zh-CN"/>
        </w:rPr>
        <w:t>513(g)</w:t>
      </w:r>
      <w:r w:rsidRPr="0025593D">
        <w:rPr>
          <w:rFonts w:ascii="Times New Roman" w:eastAsia="宋体" w:hAnsi="Times New Roman" w:cs="宋体"/>
          <w:sz w:val="24"/>
          <w:lang w:eastAsia="zh-CN"/>
        </w:rPr>
        <w:t>节</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信息请求</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的其他信息，可在标题为《</w:t>
      </w:r>
      <w:r w:rsidR="006E56AA">
        <w:fldChar w:fldCharType="begin"/>
      </w:r>
      <w:r w:rsidR="006E56AA">
        <w:rPr>
          <w:lang w:eastAsia="zh-CN"/>
        </w:rPr>
        <w:instrText xml:space="preserve"> HYPERLINK "https://www.fda.gov/regulatory-information/search-fda-guidance-documents/fda-and-industry-procedures-section-513g-requests-information-under-federal-food-drug-and-cosmetic"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关于联邦食品、药品和化妆品法案第</w:t>
      </w:r>
      <w:r w:rsidRPr="0025593D">
        <w:rPr>
          <w:rFonts w:ascii="Times New Roman" w:eastAsia="宋体" w:hAnsi="Times New Roman" w:cs="宋体"/>
          <w:snapToGrid w:val="0"/>
          <w:color w:val="0000FF"/>
          <w:sz w:val="24"/>
          <w:szCs w:val="24"/>
          <w:u w:val="single" w:color="0000FF"/>
          <w:lang w:eastAsia="zh-CN"/>
        </w:rPr>
        <w:t>513(g)</w:t>
      </w:r>
      <w:r w:rsidRPr="0025593D">
        <w:rPr>
          <w:rFonts w:ascii="Times New Roman" w:eastAsia="宋体" w:hAnsi="Times New Roman" w:cs="宋体"/>
          <w:snapToGrid w:val="0"/>
          <w:color w:val="0000FF"/>
          <w:sz w:val="24"/>
          <w:szCs w:val="24"/>
          <w:u w:val="single" w:color="0000FF"/>
          <w:lang w:eastAsia="zh-CN"/>
        </w:rPr>
        <w:t>节信息请求的</w:t>
      </w:r>
      <w:r w:rsidRPr="0025593D">
        <w:rPr>
          <w:rFonts w:ascii="Times New Roman" w:eastAsia="宋体" w:hAnsi="Times New Roman" w:cs="宋体"/>
          <w:snapToGrid w:val="0"/>
          <w:color w:val="0000FF"/>
          <w:sz w:val="24"/>
          <w:szCs w:val="24"/>
          <w:u w:val="single" w:color="0000FF"/>
          <w:lang w:eastAsia="zh-CN"/>
        </w:rPr>
        <w:t>FDA</w:t>
      </w:r>
      <w:r w:rsidRPr="0025593D">
        <w:rPr>
          <w:rFonts w:ascii="Times New Roman" w:eastAsia="宋体" w:hAnsi="Times New Roman" w:cs="宋体"/>
          <w:snapToGrid w:val="0"/>
          <w:color w:val="0000FF"/>
          <w:sz w:val="24"/>
          <w:szCs w:val="24"/>
          <w:u w:val="single" w:color="0000FF"/>
          <w:lang w:eastAsia="zh-CN"/>
        </w:rPr>
        <w:t>和行业规程</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rPr>
        <w:t>23</w:t>
      </w:r>
    </w:p>
    <w:p w14:paraId="4B0E422D" w14:textId="77777777" w:rsidR="003F0F0D" w:rsidRDefault="003F0F0D"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rPr>
      </w:pPr>
    </w:p>
    <w:p w14:paraId="7D0D84EC" w14:textId="77777777" w:rsidR="00F76BC0" w:rsidRPr="00F76BC0" w:rsidRDefault="00F76BC0"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0AB14401" w14:textId="77777777" w:rsidR="00C6720C" w:rsidRPr="003F0F0D" w:rsidRDefault="00E34D76" w:rsidP="0025593D">
      <w:pPr>
        <w:pStyle w:val="a8"/>
        <w:overflowPunct w:val="0"/>
      </w:pPr>
      <w:r>
        <w:rPr>
          <w:rFonts w:eastAsia="宋体" w:cs="宋体"/>
        </w:rPr>
      </w:r>
      <w:r>
        <w:rPr>
          <w:rFonts w:eastAsia="宋体" w:cs="宋体"/>
        </w:rPr>
        <w:pict w14:anchorId="6182510E">
          <v:group id="_x0000_s1073" style="width:144.55pt;height:.55pt;mso-position-horizontal-relative:char;mso-position-vertical-relative:line" coordsize="2891,11">
            <v:group id="_x0000_s1074" style="position:absolute;left:5;top:5;width:2880;height:2" coordorigin="5,5" coordsize="2880,2">
              <v:shape id="_x0000_s1075" style="position:absolute;left:5;top:5;width:2880;height:2" coordorigin="5,5" coordsize="2880,0" path="m5,5r2880,e" filled="f" strokeweight=".54pt">
                <v:path arrowok="t"/>
              </v:shape>
            </v:group>
            <w10:wrap type="none"/>
            <w10:anchorlock/>
          </v:group>
        </w:pict>
      </w:r>
    </w:p>
    <w:p w14:paraId="4D8A8DFD" w14:textId="19AA7EC9" w:rsidR="00C6720C" w:rsidRPr="0025593D" w:rsidRDefault="00AF4123" w:rsidP="0025593D">
      <w:pPr>
        <w:pStyle w:val="a8"/>
        <w:overflowPunct w:val="0"/>
      </w:pPr>
      <w:bookmarkStart w:id="22" w:name="_bookmark27"/>
      <w:bookmarkEnd w:id="22"/>
      <w:r w:rsidRPr="0025593D">
        <w:rPr>
          <w:vertAlign w:val="superscript"/>
        </w:rPr>
        <w:t>17</w:t>
      </w:r>
      <w:r w:rsidRPr="0025593D">
        <w:rPr>
          <w:color w:val="0000FF"/>
          <w:u w:val="single" w:color="0000FF"/>
        </w:rPr>
        <w:t>https://</w:t>
      </w:r>
      <w:hyperlink r:id="rId25">
        <w:r w:rsidRPr="0025593D">
          <w:rPr>
            <w:color w:val="0000FF"/>
            <w:u w:val="single" w:color="0000FF"/>
          </w:rPr>
          <w:t>www.fda.gov/regulatory-information/search-fda-guidance-documents/center-devices-and-radiological-</w:t>
        </w:r>
        <w:r w:rsidR="003F0F0D" w:rsidRPr="0025593D">
          <w:rPr>
            <w:color w:val="0000FF"/>
            <w:u w:val="single" w:color="0000FF"/>
          </w:rPr>
          <w:t xml:space="preserve"> </w:t>
        </w:r>
      </w:hyperlink>
      <w:r w:rsidRPr="0025593D">
        <w:rPr>
          <w:color w:val="0000FF"/>
          <w:u w:val="single" w:color="0000FF"/>
        </w:rPr>
        <w:t>health-appeals-processes</w:t>
      </w:r>
    </w:p>
    <w:p w14:paraId="57760284" w14:textId="3CCEA16A" w:rsidR="00C6720C" w:rsidRPr="0025593D" w:rsidRDefault="00AF4123" w:rsidP="0025593D">
      <w:pPr>
        <w:pStyle w:val="a8"/>
        <w:overflowPunct w:val="0"/>
      </w:pPr>
      <w:bookmarkStart w:id="23" w:name="_bookmark28"/>
      <w:bookmarkEnd w:id="23"/>
      <w:r w:rsidRPr="0025593D">
        <w:rPr>
          <w:vertAlign w:val="superscript"/>
        </w:rPr>
        <w:t>18</w:t>
      </w:r>
      <w:r w:rsidRPr="0025593D">
        <w:rPr>
          <w:color w:val="0000FF"/>
          <w:u w:val="single" w:color="0000FF"/>
        </w:rPr>
        <w:t>https://</w:t>
      </w:r>
      <w:hyperlink r:id="rId26">
        <w:r w:rsidRPr="0025593D">
          <w:rPr>
            <w:color w:val="0000FF"/>
            <w:u w:val="single" w:color="0000FF"/>
          </w:rPr>
          <w:t>www.fda.gov/regulatory-information/search-fda-guidance-documents/formal-dispute-resolution-appeals-</w:t>
        </w:r>
        <w:r w:rsidR="003F0F0D" w:rsidRPr="0025593D">
          <w:rPr>
            <w:color w:val="0000FF"/>
            <w:u w:val="single" w:color="0000FF"/>
          </w:rPr>
          <w:t xml:space="preserve"> </w:t>
        </w:r>
      </w:hyperlink>
      <w:r w:rsidRPr="0025593D">
        <w:rPr>
          <w:color w:val="0000FF"/>
          <w:u w:val="single" w:color="0000FF"/>
        </w:rPr>
        <w:t>above-division-level-guidance-industry</w:t>
      </w:r>
    </w:p>
    <w:p w14:paraId="654B7976" w14:textId="77777777" w:rsidR="00C6720C" w:rsidRPr="0025593D" w:rsidRDefault="00AF4123" w:rsidP="0025593D">
      <w:pPr>
        <w:pStyle w:val="a8"/>
        <w:overflowPunct w:val="0"/>
      </w:pPr>
      <w:bookmarkStart w:id="24" w:name="_bookmark29"/>
      <w:bookmarkEnd w:id="24"/>
      <w:r w:rsidRPr="0025593D">
        <w:rPr>
          <w:vertAlign w:val="superscript"/>
        </w:rPr>
        <w:t>19</w:t>
      </w:r>
      <w:r w:rsidR="003F0F0D" w:rsidRPr="0025593D">
        <w:t xml:space="preserve"> </w:t>
      </w:r>
      <w:hyperlink r:id="rId27">
        <w:r w:rsidRPr="0025593D">
          <w:rPr>
            <w:color w:val="0000FF"/>
            <w:u w:val="single" w:color="0000FF"/>
          </w:rPr>
          <w:t>https://www.fda.gov/media/108908/download</w:t>
        </w:r>
      </w:hyperlink>
    </w:p>
    <w:p w14:paraId="1B7F9935" w14:textId="24B535D8" w:rsidR="00C6720C" w:rsidRPr="00A83BEF" w:rsidRDefault="00AF4123" w:rsidP="00A83BEF">
      <w:pPr>
        <w:pStyle w:val="a8"/>
        <w:overflowPunct w:val="0"/>
        <w:jc w:val="left"/>
        <w:rPr>
          <w:rFonts w:eastAsia="宋体" w:cs="宋体"/>
          <w:lang w:eastAsia="zh-CN"/>
        </w:rPr>
      </w:pPr>
      <w:r w:rsidRPr="0025593D">
        <w:rPr>
          <w:rFonts w:eastAsia="宋体" w:cs="宋体"/>
          <w:vertAlign w:val="superscript"/>
        </w:rPr>
        <w:t>20</w:t>
      </w:r>
      <w:r w:rsidRPr="0025593D">
        <w:rPr>
          <w:rFonts w:eastAsia="宋体" w:cs="宋体"/>
        </w:rPr>
        <w:t>与如何指定一个主要中心对组合产品进行上市前审查及监管相关的其他信息见组合产品办公室的网页（</w:t>
      </w:r>
      <w:hyperlink r:id="rId28">
        <w:r w:rsidRPr="0025593D">
          <w:rPr>
            <w:rFonts w:eastAsia="宋体" w:cs="宋体"/>
            <w:color w:val="0000FF"/>
            <w:u w:val="single" w:color="0000FF"/>
          </w:rPr>
          <w:t>https://www.fda.gov/combination-products</w:t>
        </w:r>
      </w:hyperlink>
      <w:r w:rsidRPr="0025593D">
        <w:rPr>
          <w:rFonts w:eastAsia="宋体" w:cs="宋体"/>
        </w:rPr>
        <w:t>）。另见</w:t>
      </w:r>
      <w:r w:rsidRPr="0025593D">
        <w:rPr>
          <w:rFonts w:eastAsia="宋体" w:cs="宋体"/>
        </w:rPr>
        <w:t>FDA</w:t>
      </w:r>
      <w:r w:rsidRPr="0025593D">
        <w:rPr>
          <w:rFonts w:eastAsia="宋体" w:cs="宋体"/>
        </w:rPr>
        <w:t>指南《药品和器械产品分类和其他产品分类问题》</w:t>
      </w:r>
      <w:r w:rsidR="00A83BEF">
        <w:rPr>
          <w:rFonts w:eastAsia="宋体" w:cs="宋体"/>
        </w:rPr>
        <w:t>（</w:t>
      </w:r>
      <w:hyperlink r:id="rId29">
        <w:r w:rsidRPr="0025593D">
          <w:rPr>
            <w:rFonts w:eastAsia="宋体" w:cs="宋体"/>
            <w:color w:val="0000FF"/>
            <w:u w:val="single" w:color="0000FF"/>
          </w:rPr>
          <w:t>https://www.fda.gov/regulatory-information/search-fda-guidance-documents/classification-products-drugs-and- devices-and-additional-product-classification-issues</w:t>
        </w:r>
      </w:hyperlink>
      <w:r w:rsidRPr="0025593D">
        <w:rPr>
          <w:rFonts w:eastAsia="宋体" w:cs="宋体"/>
        </w:rPr>
        <w:t>）。</w:t>
      </w:r>
    </w:p>
    <w:p w14:paraId="09254AF8" w14:textId="307E044B" w:rsidR="00C6720C" w:rsidRPr="0025593D" w:rsidRDefault="00AF4123" w:rsidP="0025593D">
      <w:pPr>
        <w:pStyle w:val="a8"/>
        <w:overflowPunct w:val="0"/>
      </w:pPr>
      <w:bookmarkStart w:id="25" w:name="_bookmark31"/>
      <w:bookmarkEnd w:id="25"/>
      <w:r w:rsidRPr="0025593D">
        <w:rPr>
          <w:vertAlign w:val="superscript"/>
        </w:rPr>
        <w:t>21</w:t>
      </w:r>
      <w:hyperlink r:id="rId30">
        <w:r w:rsidRPr="0025593D">
          <w:rPr>
            <w:color w:val="0000FF"/>
            <w:u w:val="single" w:color="0000FF"/>
          </w:rPr>
          <w:t>https://www.fda.gov/regulatory-information/search-fda-guidance-documents/how-write-request-designation-rfd</w:t>
        </w:r>
      </w:hyperlink>
    </w:p>
    <w:p w14:paraId="76B9AEDC" w14:textId="6D778071" w:rsidR="00C6720C" w:rsidRPr="0025593D" w:rsidRDefault="00E34D76" w:rsidP="0025593D">
      <w:pPr>
        <w:pStyle w:val="a8"/>
        <w:overflowPunct w:val="0"/>
        <w:rPr>
          <w:lang w:eastAsia="zh-CN"/>
        </w:rPr>
      </w:pPr>
      <w:r>
        <w:rPr>
          <w:rFonts w:eastAsiaTheme="minorHAnsi"/>
          <w:vertAlign w:val="superscript"/>
        </w:rPr>
        <w:pict w14:anchorId="5F6C653E">
          <v:group id="_x0000_s1071" style="position:absolute;left:0;text-align:left;margin-left:78.5pt;margin-top:10.9pt;width:414.4pt;height:.1pt;z-index:-36976;mso-position-horizontal-relative:page" coordorigin="1570,218" coordsize="8288,2">
            <v:shape id="_x0000_s1072" style="position:absolute;left:1570;top:218;width:8288;height:2" coordorigin="1570,218" coordsize="8288,0" path="m1570,218r8287,e" filled="f" strokecolor="blue" strokeweight=".48pt">
              <v:path arrowok="t"/>
            </v:shape>
            <w10:wrap anchorx="page"/>
          </v:group>
        </w:pict>
      </w:r>
      <w:bookmarkStart w:id="26" w:name="_bookmark32"/>
      <w:bookmarkEnd w:id="26"/>
      <w:proofErr w:type="gramStart"/>
      <w:r w:rsidR="00AF4123" w:rsidRPr="0025593D">
        <w:rPr>
          <w:vertAlign w:val="superscript"/>
        </w:rPr>
        <w:t>22</w:t>
      </w:r>
      <w:hyperlink r:id="rId31">
        <w:r w:rsidR="00AF4123" w:rsidRPr="0025593D">
          <w:rPr>
            <w:color w:val="0000FF"/>
          </w:rPr>
          <w:t>https://www.fda.gov/regulatory-information/search-fda-guidance-documents/how-prepare-pre-request-</w:t>
        </w:r>
      </w:hyperlink>
      <w:r w:rsidR="003F0F0D" w:rsidRPr="0025593D">
        <w:rPr>
          <w:color w:val="0000FF"/>
        </w:rPr>
        <w:t xml:space="preserve"> </w:t>
      </w:r>
      <w:bookmarkStart w:id="27" w:name="_bookmark33"/>
      <w:bookmarkEnd w:id="27"/>
      <w:r w:rsidR="00AF4123" w:rsidRPr="0025593D">
        <w:rPr>
          <w:color w:val="0000FF"/>
          <w:u w:val="single" w:color="0000FF"/>
        </w:rPr>
        <w:t>designation-pre-</w:t>
      </w:r>
      <w:proofErr w:type="spellStart"/>
      <w:r w:rsidR="00AF4123" w:rsidRPr="0025593D">
        <w:rPr>
          <w:color w:val="0000FF"/>
          <w:u w:val="single" w:color="0000FF"/>
        </w:rPr>
        <w:t>rfd</w:t>
      </w:r>
      <w:proofErr w:type="spellEnd"/>
      <w:proofErr w:type="gramEnd"/>
    </w:p>
    <w:p w14:paraId="4C76128D" w14:textId="1C876F08" w:rsidR="003F0F0D" w:rsidRPr="0025593D" w:rsidRDefault="00AF4123" w:rsidP="0025593D">
      <w:pPr>
        <w:pStyle w:val="a8"/>
        <w:overflowPunct w:val="0"/>
      </w:pPr>
      <w:r w:rsidRPr="0025593D">
        <w:rPr>
          <w:vertAlign w:val="superscript"/>
        </w:rPr>
        <w:t>23</w:t>
      </w:r>
      <w:hyperlink r:id="rId32">
        <w:r w:rsidRPr="0025593D">
          <w:rPr>
            <w:color w:val="0000FF"/>
            <w:u w:val="single" w:color="0000FF"/>
          </w:rPr>
          <w:t>https://www.fda.gov/regulatory-information/search-fda-guidance-documents/fda-and-industry-procedures-section-</w:t>
        </w:r>
        <w:r w:rsidR="003F0F0D" w:rsidRPr="0025593D">
          <w:rPr>
            <w:color w:val="0000FF"/>
            <w:u w:val="single" w:color="0000FF"/>
          </w:rPr>
          <w:t xml:space="preserve"> </w:t>
        </w:r>
      </w:hyperlink>
      <w:hyperlink r:id="rId33">
        <w:r w:rsidRPr="0025593D">
          <w:rPr>
            <w:color w:val="0000FF"/>
            <w:u w:val="single" w:color="0000FF"/>
          </w:rPr>
          <w:t>513g-requests-information-under-federal-food-drug-and-cosmetic</w:t>
        </w:r>
      </w:hyperlink>
    </w:p>
    <w:p w14:paraId="68B282F6" w14:textId="77777777" w:rsidR="00F76BC0" w:rsidRDefault="00F76BC0" w:rsidP="0025593D">
      <w:pPr>
        <w:overflowPunct w:val="0"/>
        <w:rPr>
          <w:rFonts w:ascii="Times New Roman" w:eastAsia="Symbol" w:hAnsi="Times New Roman" w:cs="Times New Roman"/>
          <w:snapToGrid w:val="0"/>
          <w:sz w:val="24"/>
          <w:szCs w:val="24"/>
        </w:rPr>
      </w:pPr>
      <w:r w:rsidRPr="0025593D">
        <w:rPr>
          <w:rFonts w:ascii="Times New Roman" w:eastAsia="宋体" w:hAnsi="Times New Roman" w:cs="宋体"/>
          <w:sz w:val="24"/>
        </w:rPr>
        <w:br w:type="page"/>
      </w:r>
    </w:p>
    <w:p w14:paraId="23570C1C" w14:textId="77777777" w:rsidR="003F0F0D" w:rsidRPr="002607D1" w:rsidRDefault="00AF4123" w:rsidP="0025593D">
      <w:pPr>
        <w:pStyle w:val="a3"/>
        <w:numPr>
          <w:ilvl w:val="0"/>
          <w:numId w:val="9"/>
        </w:numPr>
        <w:tabs>
          <w:tab w:val="left" w:pos="960"/>
        </w:tabs>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rPr>
      </w:pPr>
      <w:r w:rsidRPr="0025593D">
        <w:rPr>
          <w:rFonts w:ascii="Times New Roman" w:eastAsia="宋体" w:hAnsi="Times New Roman" w:cs="宋体"/>
          <w:sz w:val="24"/>
          <w:lang w:eastAsia="zh-CN"/>
        </w:rPr>
        <w:lastRenderedPageBreak/>
        <w:t>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申请流程之外，还可以通过其他资源向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请求反馈，包括但不限于</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器械建议网站</w:t>
      </w:r>
      <w:r w:rsidRPr="0025593D">
        <w:rPr>
          <w:rFonts w:ascii="Times New Roman" w:eastAsia="宋体" w:hAnsi="Times New Roman" w:cs="宋体"/>
          <w:sz w:val="24"/>
          <w:vertAlign w:val="superscript"/>
          <w:lang w:eastAsia="zh-CN"/>
        </w:rPr>
        <w:t>24</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工业和消费者教育部（</w:t>
      </w:r>
      <w:r w:rsidRPr="0025593D">
        <w:rPr>
          <w:rFonts w:ascii="Times New Roman" w:eastAsia="宋体" w:hAnsi="Times New Roman" w:cs="宋体"/>
          <w:sz w:val="24"/>
          <w:lang w:eastAsia="zh-CN"/>
        </w:rPr>
        <w:t>DICE</w:t>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25</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制造商协助和技术培训部。</w:t>
      </w:r>
      <w:r w:rsidRPr="0025593D">
        <w:rPr>
          <w:rFonts w:ascii="Times New Roman" w:eastAsia="宋体" w:hAnsi="Times New Roman" w:cs="宋体"/>
          <w:sz w:val="24"/>
          <w:vertAlign w:val="superscript"/>
        </w:rPr>
        <w:t>26</w:t>
      </w:r>
    </w:p>
    <w:p w14:paraId="5D78417F" w14:textId="77777777" w:rsidR="003F0F0D" w:rsidRPr="002607D1" w:rsidRDefault="00AF4123" w:rsidP="0025593D">
      <w:pPr>
        <w:pStyle w:val="a3"/>
        <w:numPr>
          <w:ilvl w:val="0"/>
          <w:numId w:val="9"/>
        </w:numPr>
        <w:tabs>
          <w:tab w:val="left" w:pos="960"/>
        </w:tabs>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要求就与正在开发的特定器械无关的特定器械指南文件或自愿共识标准进行澄清。</w:t>
      </w:r>
    </w:p>
    <w:p w14:paraId="69758F3C" w14:textId="77777777" w:rsidR="00C6720C" w:rsidRPr="003F0F0D" w:rsidRDefault="00AF4123" w:rsidP="0025593D">
      <w:pPr>
        <w:pStyle w:val="11"/>
        <w:overflowPunct w:val="0"/>
        <w:rPr>
          <w:lang w:eastAsia="zh-CN"/>
        </w:rPr>
      </w:pPr>
      <w:bookmarkStart w:id="28" w:name="_Toc91866579"/>
      <w:r w:rsidRPr="0025593D">
        <w:rPr>
          <w:rFonts w:eastAsia="宋体" w:cs="宋体"/>
          <w:lang w:eastAsia="zh-CN"/>
        </w:rPr>
        <w:t>IV.</w:t>
      </w:r>
      <w:r w:rsidRPr="0025593D">
        <w:rPr>
          <w:rFonts w:eastAsia="宋体" w:cs="宋体"/>
          <w:lang w:eastAsia="zh-CN"/>
        </w:rPr>
        <w:tab/>
        <w:t>Q-</w:t>
      </w:r>
      <w:r w:rsidRPr="0025593D">
        <w:rPr>
          <w:rFonts w:eastAsia="宋体" w:cs="宋体"/>
          <w:lang w:eastAsia="zh-CN"/>
        </w:rPr>
        <w:t>申请计划</w:t>
      </w:r>
      <w:bookmarkEnd w:id="28"/>
    </w:p>
    <w:p w14:paraId="5E04D26D" w14:textId="064BF034"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在本指南中，</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w:t>
      </w:r>
      <w:r w:rsidRPr="0025593D">
        <w:rPr>
          <w:rFonts w:ascii="Times New Roman" w:eastAsia="宋体" w:hAnsi="Times New Roman" w:cs="宋体"/>
          <w:sz w:val="24"/>
          <w:lang w:eastAsia="zh-CN"/>
        </w:rPr>
        <w:t>Q-Submission</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w:t>
      </w:r>
      <w:r w:rsidRPr="0025593D">
        <w:rPr>
          <w:rFonts w:ascii="Times New Roman" w:eastAsia="宋体" w:hAnsi="Times New Roman" w:cs="宋体"/>
          <w:sz w:val="24"/>
          <w:lang w:eastAsia="zh-CN"/>
        </w:rPr>
        <w:t>Q-Sub</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指的是用于跟踪上述互动收集的系统。对于</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来说，这是与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分享信息并接收</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、上市提交或</w:t>
      </w:r>
      <w:r w:rsidRPr="0025593D">
        <w:rPr>
          <w:rFonts w:ascii="Times New Roman" w:eastAsia="宋体" w:hAnsi="Times New Roman" w:cs="宋体"/>
          <w:sz w:val="24"/>
          <w:lang w:eastAsia="zh-CN"/>
        </w:rPr>
        <w:t>CW</w:t>
      </w:r>
      <w:r w:rsidRPr="0025593D">
        <w:rPr>
          <w:rFonts w:ascii="Times New Roman" w:eastAsia="宋体" w:hAnsi="Times New Roman" w:cs="宋体"/>
          <w:sz w:val="24"/>
          <w:lang w:eastAsia="zh-CN"/>
        </w:rPr>
        <w:t>以外意见的重要机会。在上市前提交过程中，</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申请可作为有用的工具，鼓励</w:t>
      </w:r>
      <w:r w:rsidR="0041477A">
        <w:rPr>
          <w:rFonts w:ascii="Times New Roman" w:eastAsia="宋体" w:hAnsi="Times New Roman" w:cs="宋体"/>
          <w:sz w:val="24"/>
          <w:lang w:eastAsia="zh-CN"/>
        </w:rPr>
        <w:t>FDA</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员在</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申请的同时与提交人进行互动工作</w:t>
      </w:r>
      <w:r w:rsidRPr="0025593D">
        <w:rPr>
          <w:rFonts w:ascii="Times New Roman" w:eastAsia="宋体" w:hAnsi="Times New Roman" w:cs="宋体"/>
          <w:sz w:val="24"/>
          <w:vertAlign w:val="superscript"/>
          <w:lang w:eastAsia="zh-CN"/>
        </w:rPr>
        <w:t>27</w:t>
      </w:r>
      <w:r w:rsidRPr="0025593D">
        <w:rPr>
          <w:rFonts w:ascii="Times New Roman" w:eastAsia="宋体" w:hAnsi="Times New Roman" w:cs="宋体"/>
          <w:sz w:val="24"/>
          <w:lang w:eastAsia="zh-CN"/>
        </w:rPr>
        <w:t>，以便充分利用该程序。在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中跟踪的互动可以用于器械的整个产品生命周期的不同时间点，且此类行为属于自愿行为。例如，在给定产品的开发周期内，提交人可能希望召开信息沟通会议，然后请求突破性器械认定，随后进行讨论以通过预申请细化非临床和临床试验的各个具体方面。</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申请有助于</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工作，并用于互动情况的记录，所以需要跟踪此类互动情况。</w:t>
      </w:r>
    </w:p>
    <w:p w14:paraId="7A09936F" w14:textId="28A79584"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但是，应审慎考虑所提交的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申请和补充</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申请的数量，以避免混淆以及避免</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和医疗器械行业不必要地浪费时间和资源。</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申请计划并非迭代过程（例如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不止一次地审查相同或类似信息的过程）。但是，如果打算不止一次地提交</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申请，以便就同一器械的其他议题获取反馈意见，那么本机构建议在递交初始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申请时提供拟议提交的概述（包括通用时限，如已知）。其目的是使</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关注</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的当前优先级别。因此，对于任何一个给定器械，一次只应提交一个</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w:t>
      </w:r>
    </w:p>
    <w:p w14:paraId="5C6A027B" w14:textId="4EC110CA"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提供反馈后，文件关闭，则</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申请无法撤回；但是，无需后续上市前提交（即</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PMA</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HDE</w:t>
      </w:r>
      <w:r w:rsidRPr="0025593D">
        <w:rPr>
          <w:rFonts w:ascii="Times New Roman" w:eastAsia="宋体" w:hAnsi="Times New Roman" w:cs="宋体"/>
          <w:sz w:val="24"/>
          <w:lang w:eastAsia="zh-CN"/>
        </w:rPr>
        <w:t>、</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CW</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Dual</w:t>
      </w:r>
      <w:r w:rsidRPr="0025593D">
        <w:rPr>
          <w:rFonts w:ascii="Times New Roman" w:eastAsia="宋体" w:hAnsi="Times New Roman" w:cs="宋体"/>
          <w:sz w:val="24"/>
          <w:lang w:eastAsia="zh-CN"/>
        </w:rPr>
        <w:t>、附件分类申请、</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BLA</w:t>
      </w:r>
      <w:r w:rsidRPr="0025593D">
        <w:rPr>
          <w:rFonts w:ascii="Times New Roman" w:eastAsia="宋体" w:hAnsi="Times New Roman" w:cs="宋体"/>
          <w:sz w:val="24"/>
          <w:lang w:eastAsia="zh-CN"/>
        </w:rPr>
        <w:t>）。</w:t>
      </w:r>
    </w:p>
    <w:p w14:paraId="69EE1DF2" w14:textId="77777777" w:rsidR="00C6720C" w:rsidRPr="003F0F0D" w:rsidRDefault="00E34D76" w:rsidP="0025593D">
      <w:pPr>
        <w:pStyle w:val="a8"/>
        <w:overflowPunct w:val="0"/>
      </w:pPr>
      <w:r>
        <w:rPr>
          <w:rFonts w:eastAsia="宋体" w:cs="宋体"/>
        </w:rPr>
      </w:r>
      <w:r>
        <w:rPr>
          <w:rFonts w:eastAsia="宋体" w:cs="宋体"/>
        </w:rPr>
        <w:pict w14:anchorId="0D183532">
          <v:group id="_x0000_s1068" style="width:144.55pt;height:.55pt;mso-position-horizontal-relative:char;mso-position-vertical-relative:line" coordsize="2891,11">
            <v:group id="_x0000_s1069" style="position:absolute;left:5;top:5;width:2880;height:2" coordorigin="5,5" coordsize="2880,2">
              <v:shape id="_x0000_s1070" style="position:absolute;left:5;top:5;width:2880;height:2" coordorigin="5,5" coordsize="2880,0" path="m5,5r2880,e" filled="f" strokeweight=".54pt">
                <v:path arrowok="t"/>
              </v:shape>
            </v:group>
            <w10:wrap type="none"/>
            <w10:anchorlock/>
          </v:group>
        </w:pict>
      </w:r>
    </w:p>
    <w:p w14:paraId="6EFFB104" w14:textId="73DA6847" w:rsidR="00C6720C" w:rsidRPr="003F0F0D" w:rsidRDefault="00AF4123" w:rsidP="0025593D">
      <w:pPr>
        <w:pStyle w:val="a8"/>
        <w:overflowPunct w:val="0"/>
      </w:pPr>
      <w:r w:rsidRPr="0025593D">
        <w:rPr>
          <w:rFonts w:eastAsia="宋体" w:cs="宋体"/>
          <w:vertAlign w:val="superscript"/>
        </w:rPr>
        <w:t>24</w:t>
      </w:r>
      <w:r w:rsidRPr="0025593D">
        <w:rPr>
          <w:rFonts w:eastAsia="宋体" w:cs="宋体"/>
        </w:rPr>
        <w:t>CDRH</w:t>
      </w:r>
      <w:r w:rsidRPr="0025593D">
        <w:rPr>
          <w:rFonts w:eastAsia="宋体" w:cs="宋体"/>
        </w:rPr>
        <w:t>器械建议，</w:t>
      </w:r>
      <w:hyperlink r:id="rId34">
        <w:r w:rsidRPr="0025593D">
          <w:rPr>
            <w:rFonts w:eastAsia="宋体" w:cs="宋体"/>
            <w:color w:val="0000FF"/>
            <w:u w:val="single" w:color="0000FF"/>
          </w:rPr>
          <w:t>https://www.fda.gov/medical-devices/device-advice-comprehensive-regulatory-assistance</w:t>
        </w:r>
      </w:hyperlink>
      <w:r w:rsidRPr="0025593D">
        <w:rPr>
          <w:rFonts w:eastAsia="宋体" w:cs="宋体"/>
        </w:rPr>
        <w:t>。</w:t>
      </w:r>
    </w:p>
    <w:p w14:paraId="6236DA11" w14:textId="3F6524DD" w:rsidR="002607D1" w:rsidRDefault="00AF4123" w:rsidP="0025593D">
      <w:pPr>
        <w:pStyle w:val="a8"/>
        <w:overflowPunct w:val="0"/>
        <w:rPr>
          <w:lang w:eastAsia="zh-CN"/>
        </w:rPr>
      </w:pPr>
      <w:r w:rsidRPr="0025593D">
        <w:rPr>
          <w:rFonts w:eastAsia="宋体" w:cs="宋体"/>
          <w:vertAlign w:val="superscript"/>
        </w:rPr>
        <w:t>25</w:t>
      </w:r>
      <w:r w:rsidRPr="0025593D">
        <w:rPr>
          <w:rFonts w:eastAsia="宋体" w:cs="宋体"/>
        </w:rPr>
        <w:t>可以通过发送电子邮件至</w:t>
      </w:r>
      <w:hyperlink r:id="rId35">
        <w:r w:rsidRPr="0025593D">
          <w:rPr>
            <w:rFonts w:eastAsia="宋体" w:cs="宋体"/>
            <w:color w:val="0000FF"/>
          </w:rPr>
          <w:t>DICE@fda.hhs.gov</w:t>
        </w:r>
      </w:hyperlink>
      <w:r w:rsidRPr="0025593D">
        <w:rPr>
          <w:rFonts w:eastAsia="宋体" w:cs="宋体"/>
        </w:rPr>
        <w:t>或拨打</w:t>
      </w:r>
      <w:r w:rsidRPr="0025593D">
        <w:rPr>
          <w:rFonts w:eastAsia="宋体" w:cs="宋体"/>
        </w:rPr>
        <w:t>1-800-638-2041</w:t>
      </w:r>
      <w:r w:rsidRPr="0025593D">
        <w:rPr>
          <w:rFonts w:eastAsia="宋体" w:cs="宋体"/>
        </w:rPr>
        <w:t>或</w:t>
      </w:r>
      <w:r w:rsidRPr="0025593D">
        <w:rPr>
          <w:rFonts w:eastAsia="宋体" w:cs="宋体"/>
        </w:rPr>
        <w:t>301-796-7100</w:t>
      </w:r>
      <w:r w:rsidRPr="0025593D">
        <w:rPr>
          <w:rFonts w:eastAsia="宋体" w:cs="宋体"/>
        </w:rPr>
        <w:t>联系工业和消费者教育分部。</w:t>
      </w:r>
    </w:p>
    <w:p w14:paraId="6D58A281" w14:textId="12E2EE81" w:rsidR="00C6720C" w:rsidRPr="003F0F0D" w:rsidRDefault="00AF4123" w:rsidP="0025593D">
      <w:pPr>
        <w:pStyle w:val="a8"/>
        <w:overflowPunct w:val="0"/>
      </w:pPr>
      <w:r w:rsidRPr="0025593D">
        <w:rPr>
          <w:rFonts w:eastAsia="宋体" w:cs="宋体"/>
          <w:vertAlign w:val="superscript"/>
        </w:rPr>
        <w:t>26</w:t>
      </w:r>
      <w:r w:rsidRPr="0025593D">
        <w:rPr>
          <w:rFonts w:eastAsia="宋体" w:cs="宋体"/>
        </w:rPr>
        <w:t>发送电子邮件至</w:t>
      </w:r>
      <w:hyperlink r:id="rId36">
        <w:r w:rsidRPr="0025593D">
          <w:rPr>
            <w:rFonts w:eastAsia="宋体" w:cs="宋体"/>
            <w:color w:val="0000FF"/>
            <w:u w:val="single" w:color="0000FF"/>
          </w:rPr>
          <w:t>industry.biologics@fda.gov</w:t>
        </w:r>
      </w:hyperlink>
      <w:r w:rsidRPr="0025593D">
        <w:rPr>
          <w:rFonts w:eastAsia="宋体" w:cs="宋体"/>
        </w:rPr>
        <w:t>，联系</w:t>
      </w:r>
      <w:r w:rsidRPr="0025593D">
        <w:rPr>
          <w:rFonts w:eastAsia="宋体" w:cs="宋体"/>
        </w:rPr>
        <w:t>CBER</w:t>
      </w:r>
      <w:r w:rsidRPr="0025593D">
        <w:rPr>
          <w:rFonts w:eastAsia="宋体" w:cs="宋体"/>
        </w:rPr>
        <w:t>的制造商协助和技术培训分部。</w:t>
      </w:r>
    </w:p>
    <w:p w14:paraId="7C5F1104" w14:textId="2DCB0BA3" w:rsidR="003F0F0D" w:rsidRDefault="00AF4123" w:rsidP="0025593D">
      <w:pPr>
        <w:pStyle w:val="a8"/>
        <w:overflowPunct w:val="0"/>
      </w:pPr>
      <w:r w:rsidRPr="0025593D">
        <w:rPr>
          <w:rFonts w:eastAsia="宋体" w:cs="宋体"/>
          <w:vertAlign w:val="superscript"/>
        </w:rPr>
        <w:t>27</w:t>
      </w:r>
      <w:r w:rsidRPr="0025593D">
        <w:rPr>
          <w:rFonts w:eastAsia="宋体" w:cs="宋体"/>
        </w:rPr>
        <w:t>参见</w:t>
      </w:r>
      <w:r w:rsidRPr="0025593D">
        <w:rPr>
          <w:rFonts w:eastAsia="宋体" w:cs="宋体"/>
        </w:rPr>
        <w:t>FDA</w:t>
      </w:r>
      <w:r w:rsidRPr="0025593D">
        <w:rPr>
          <w:rFonts w:eastAsia="宋体" w:cs="宋体"/>
        </w:rPr>
        <w:t>指南文件《医疗器械申报</w:t>
      </w:r>
      <w:r w:rsidR="00D72B7D">
        <w:rPr>
          <w:rFonts w:eastAsia="宋体" w:cs="宋体"/>
        </w:rPr>
        <w:t>审查</w:t>
      </w:r>
      <w:r w:rsidRPr="0025593D">
        <w:rPr>
          <w:rFonts w:eastAsia="宋体" w:cs="宋体"/>
        </w:rPr>
        <w:t>过程中的沟通类型》，可登录以下网址获取：</w:t>
      </w:r>
      <w:hyperlink r:id="rId37">
        <w:r w:rsidRPr="0025593D">
          <w:rPr>
            <w:rFonts w:eastAsia="宋体" w:cs="宋体"/>
            <w:color w:val="0000FF"/>
            <w:u w:val="single" w:color="0000FF"/>
          </w:rPr>
          <w:t>https://www.fda.gov/regulatory-information/search-fda-guidance-documents/types-communication- during-review-medical-device-submissions</w:t>
        </w:r>
      </w:hyperlink>
      <w:r w:rsidRPr="0025593D">
        <w:rPr>
          <w:rFonts w:eastAsia="宋体" w:cs="宋体"/>
        </w:rPr>
        <w:t>。</w:t>
      </w:r>
    </w:p>
    <w:p w14:paraId="661CC4DB" w14:textId="77777777" w:rsidR="002607D1" w:rsidRDefault="002607D1"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rPr>
        <w:br w:type="page"/>
      </w:r>
    </w:p>
    <w:p w14:paraId="78B8EFE1" w14:textId="77777777" w:rsid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FDA</w:t>
      </w:r>
      <w:r w:rsidRPr="0025593D">
        <w:rPr>
          <w:rFonts w:ascii="Times New Roman" w:eastAsia="宋体" w:hAnsi="Times New Roman" w:cs="宋体"/>
          <w:sz w:val="24"/>
          <w:lang w:eastAsia="zh-CN"/>
        </w:rPr>
        <w:t>将按照《</w:t>
      </w:r>
      <w:r w:rsidRPr="0025593D">
        <w:rPr>
          <w:rFonts w:ascii="Times New Roman" w:eastAsia="宋体" w:hAnsi="Times New Roman" w:cs="宋体"/>
          <w:sz w:val="24"/>
          <w:lang w:eastAsia="zh-CN"/>
        </w:rPr>
        <w:t>FD&amp;C</w:t>
      </w:r>
      <w:r w:rsidRPr="0025593D">
        <w:rPr>
          <w:rFonts w:ascii="Times New Roman" w:eastAsia="宋体" w:hAnsi="Times New Roman" w:cs="宋体"/>
          <w:sz w:val="24"/>
          <w:lang w:eastAsia="zh-CN"/>
        </w:rPr>
        <w:t>法案》、</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与信息披露有关的法规的第</w:t>
      </w:r>
      <w:r w:rsidRPr="0025593D">
        <w:rPr>
          <w:rFonts w:ascii="Times New Roman" w:eastAsia="宋体" w:hAnsi="Times New Roman" w:cs="宋体"/>
          <w:sz w:val="24"/>
          <w:lang w:eastAsia="zh-CN"/>
        </w:rPr>
        <w:t>20</w:t>
      </w:r>
      <w:r w:rsidRPr="0025593D">
        <w:rPr>
          <w:rFonts w:ascii="Times New Roman" w:eastAsia="宋体" w:hAnsi="Times New Roman" w:cs="宋体"/>
          <w:sz w:val="24"/>
          <w:lang w:eastAsia="zh-CN"/>
        </w:rPr>
        <w:t>部分以及《信息自由法案》（</w:t>
      </w:r>
      <w:r w:rsidRPr="0025593D">
        <w:rPr>
          <w:rFonts w:ascii="Times New Roman" w:eastAsia="宋体" w:hAnsi="Times New Roman" w:cs="宋体"/>
          <w:sz w:val="24"/>
          <w:lang w:eastAsia="zh-CN"/>
        </w:rPr>
        <w:t>FOIA</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5 U.S.C.§ 552</w:t>
      </w:r>
      <w:r w:rsidRPr="0025593D">
        <w:rPr>
          <w:rFonts w:ascii="Times New Roman" w:eastAsia="宋体" w:hAnsi="Times New Roman" w:cs="宋体"/>
          <w:sz w:val="24"/>
          <w:lang w:eastAsia="zh-CN"/>
        </w:rPr>
        <w:t>）的保密规定对此类</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的存在予以保密。关于会议信息保密的其他信息，可参见以下第</w:t>
      </w:r>
      <w:r w:rsidRPr="0025593D">
        <w:rPr>
          <w:rFonts w:ascii="Times New Roman" w:eastAsia="宋体" w:hAnsi="Times New Roman" w:cs="宋体"/>
          <w:sz w:val="24"/>
          <w:lang w:eastAsia="zh-CN"/>
        </w:rPr>
        <w:t>IV.B.3</w:t>
      </w:r>
      <w:r w:rsidRPr="0025593D">
        <w:rPr>
          <w:rFonts w:ascii="Times New Roman" w:eastAsia="宋体" w:hAnsi="Times New Roman" w:cs="宋体"/>
          <w:sz w:val="24"/>
          <w:lang w:eastAsia="zh-CN"/>
        </w:rPr>
        <w:t>节。</w:t>
      </w:r>
    </w:p>
    <w:p w14:paraId="69D78146" w14:textId="77777777" w:rsidR="00C6720C" w:rsidRPr="003F0F0D" w:rsidRDefault="00AF4123" w:rsidP="0025593D">
      <w:pPr>
        <w:pStyle w:val="21"/>
        <w:overflowPunct w:val="0"/>
        <w:spacing w:beforeLines="15" w:before="36" w:line="276" w:lineRule="auto"/>
        <w:rPr>
          <w:lang w:eastAsia="zh-CN"/>
        </w:rPr>
      </w:pPr>
      <w:bookmarkStart w:id="29" w:name="_Toc91866580"/>
      <w:r w:rsidRPr="0025593D">
        <w:rPr>
          <w:rFonts w:eastAsia="宋体" w:cs="宋体"/>
          <w:lang w:eastAsia="zh-CN"/>
        </w:rPr>
        <w:t>A.</w:t>
      </w:r>
      <w:r w:rsidRPr="0025593D">
        <w:rPr>
          <w:rFonts w:eastAsia="宋体" w:cs="宋体"/>
          <w:lang w:eastAsia="zh-CN"/>
        </w:rPr>
        <w:tab/>
      </w:r>
      <w:r w:rsidRPr="0025593D">
        <w:rPr>
          <w:rFonts w:eastAsia="宋体" w:cs="宋体"/>
          <w:lang w:eastAsia="zh-CN"/>
        </w:rPr>
        <w:t>一般</w:t>
      </w:r>
      <w:r w:rsidRPr="0025593D">
        <w:rPr>
          <w:rFonts w:eastAsia="宋体" w:cs="宋体"/>
          <w:lang w:eastAsia="zh-CN"/>
        </w:rPr>
        <w:t>Q-</w:t>
      </w:r>
      <w:r w:rsidRPr="0025593D">
        <w:rPr>
          <w:rFonts w:eastAsia="宋体" w:cs="宋体"/>
          <w:lang w:eastAsia="zh-CN"/>
        </w:rPr>
        <w:t>申请注意事项</w:t>
      </w:r>
      <w:bookmarkEnd w:id="29"/>
    </w:p>
    <w:p w14:paraId="0B87420F" w14:textId="77777777" w:rsidR="003F0F0D" w:rsidRDefault="00AF4123" w:rsidP="0025593D">
      <w:pPr>
        <w:pStyle w:val="31"/>
        <w:overflowPunct w:val="0"/>
        <w:spacing w:beforeLines="15" w:before="36" w:line="276" w:lineRule="auto"/>
        <w:rPr>
          <w:lang w:eastAsia="zh-CN"/>
        </w:rPr>
      </w:pPr>
      <w:bookmarkStart w:id="30" w:name="_Toc91866581"/>
      <w:r w:rsidRPr="0025593D">
        <w:rPr>
          <w:rFonts w:eastAsia="宋体" w:cs="宋体"/>
          <w:lang w:eastAsia="zh-CN"/>
        </w:rPr>
        <w:t>1.</w:t>
      </w:r>
      <w:r w:rsidRPr="0025593D">
        <w:rPr>
          <w:rFonts w:eastAsia="宋体" w:cs="宋体"/>
          <w:lang w:eastAsia="zh-CN"/>
        </w:rPr>
        <w:tab/>
      </w:r>
      <w:r w:rsidRPr="0025593D">
        <w:rPr>
          <w:rFonts w:eastAsia="宋体" w:cs="宋体"/>
          <w:lang w:eastAsia="zh-CN"/>
        </w:rPr>
        <w:t>将</w:t>
      </w:r>
      <w:r w:rsidRPr="0025593D">
        <w:rPr>
          <w:rFonts w:eastAsia="宋体" w:cs="宋体"/>
          <w:lang w:eastAsia="zh-CN"/>
        </w:rPr>
        <w:t>Q-</w:t>
      </w:r>
      <w:r w:rsidRPr="0025593D">
        <w:rPr>
          <w:rFonts w:eastAsia="宋体" w:cs="宋体"/>
          <w:lang w:eastAsia="zh-CN"/>
        </w:rPr>
        <w:t>申请与未来</w:t>
      </w:r>
      <w:r w:rsidRPr="0025593D">
        <w:rPr>
          <w:rFonts w:eastAsia="宋体" w:cs="宋体"/>
          <w:lang w:eastAsia="zh-CN"/>
        </w:rPr>
        <w:t>IDE</w:t>
      </w:r>
      <w:r w:rsidRPr="0025593D">
        <w:rPr>
          <w:rFonts w:eastAsia="宋体" w:cs="宋体"/>
          <w:lang w:eastAsia="zh-CN"/>
        </w:rPr>
        <w:t>、</w:t>
      </w:r>
      <w:r w:rsidRPr="0025593D">
        <w:rPr>
          <w:rFonts w:eastAsia="宋体" w:cs="宋体"/>
          <w:lang w:eastAsia="zh-CN"/>
        </w:rPr>
        <w:t>IND</w:t>
      </w:r>
      <w:r w:rsidRPr="0025593D">
        <w:rPr>
          <w:rFonts w:eastAsia="宋体" w:cs="宋体"/>
          <w:lang w:eastAsia="zh-CN"/>
        </w:rPr>
        <w:t>、</w:t>
      </w:r>
      <w:r w:rsidRPr="0025593D">
        <w:rPr>
          <w:rFonts w:eastAsia="宋体" w:cs="宋体"/>
          <w:lang w:eastAsia="zh-CN"/>
        </w:rPr>
        <w:t>CW</w:t>
      </w:r>
      <w:r w:rsidRPr="0025593D">
        <w:rPr>
          <w:rFonts w:eastAsia="宋体" w:cs="宋体"/>
          <w:lang w:eastAsia="zh-CN"/>
        </w:rPr>
        <w:t>和上市提交联系起来（</w:t>
      </w:r>
      <w:r w:rsidRPr="0025593D">
        <w:rPr>
          <w:rFonts w:eastAsia="宋体" w:cs="宋体"/>
          <w:lang w:eastAsia="zh-CN"/>
        </w:rPr>
        <w:t>“</w:t>
      </w:r>
      <w:r w:rsidRPr="0025593D">
        <w:rPr>
          <w:rFonts w:eastAsia="宋体" w:cs="宋体"/>
          <w:lang w:eastAsia="zh-CN"/>
        </w:rPr>
        <w:t>相关（各个）申请</w:t>
      </w:r>
      <w:r w:rsidRPr="0025593D">
        <w:rPr>
          <w:rFonts w:eastAsia="宋体" w:cs="宋体"/>
          <w:lang w:eastAsia="zh-CN"/>
        </w:rPr>
        <w:t>”</w:t>
      </w:r>
      <w:r w:rsidRPr="0025593D">
        <w:rPr>
          <w:rFonts w:eastAsia="宋体" w:cs="宋体"/>
          <w:lang w:eastAsia="zh-CN"/>
        </w:rPr>
        <w:t>）</w:t>
      </w:r>
      <w:bookmarkEnd w:id="30"/>
    </w:p>
    <w:p w14:paraId="5EFDF4F1" w14:textId="0392634A" w:rsid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许多</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申请之后进行的是上市提交、</w:t>
      </w:r>
      <w:r w:rsidR="00D72B7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00D72B7D">
        <w:rPr>
          <w:rFonts w:ascii="Times New Roman" w:eastAsia="宋体" w:hAnsi="Times New Roman" w:cs="宋体"/>
          <w:sz w:val="24"/>
          <w:lang w:eastAsia="zh-CN"/>
        </w:rPr>
        <w:t>IND</w:t>
      </w:r>
      <w:r w:rsidRPr="0025593D">
        <w:rPr>
          <w:rFonts w:ascii="Times New Roman" w:eastAsia="宋体" w:hAnsi="Times New Roman" w:cs="宋体"/>
          <w:sz w:val="24"/>
          <w:lang w:eastAsia="zh-CN"/>
        </w:rPr>
        <w:t>、</w:t>
      </w:r>
      <w:r w:rsidR="00D72B7D">
        <w:rPr>
          <w:rFonts w:ascii="Times New Roman" w:eastAsia="宋体" w:hAnsi="Times New Roman" w:cs="宋体"/>
          <w:sz w:val="24"/>
          <w:lang w:eastAsia="zh-CN"/>
        </w:rPr>
        <w:t>CW</w:t>
      </w:r>
      <w:r w:rsidRPr="0025593D">
        <w:rPr>
          <w:rFonts w:ascii="Times New Roman" w:eastAsia="宋体" w:hAnsi="Times New Roman" w:cs="宋体"/>
          <w:sz w:val="24"/>
          <w:lang w:eastAsia="zh-CN"/>
        </w:rPr>
        <w:t>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或补充</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申请互动。如果后续提交与初始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申请的器械和适用范围相同，则视为</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相关申请</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。为将</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申请与其后续相关提交相关联，提交人应在后续相关提交的附函中指明相关</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申请。如果后续相关提交的附函中未指明相关的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申请，则不会将其链接到</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记录之中。因此，在确定</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之前的反馈意见时可能发生延迟，</w:t>
      </w:r>
      <w:r w:rsidR="007C1E9A">
        <w:rPr>
          <w:rFonts w:hint="eastAsia"/>
          <w:lang w:eastAsia="zh-CN"/>
        </w:rPr>
        <w:t>并且该申报器械可能不会被纳入</w:t>
      </w:r>
      <w:r w:rsidR="007C1E9A" w:rsidRPr="0025593D">
        <w:rPr>
          <w:rFonts w:ascii="Times New Roman" w:eastAsia="宋体" w:hAnsi="Times New Roman" w:cs="宋体"/>
          <w:sz w:val="24"/>
          <w:lang w:eastAsia="zh-CN"/>
        </w:rPr>
        <w:t>对</w:t>
      </w:r>
      <w:r w:rsidR="007C1E9A" w:rsidRPr="0025593D">
        <w:rPr>
          <w:rFonts w:ascii="Times New Roman" w:eastAsia="宋体" w:hAnsi="Times New Roman" w:cs="宋体"/>
          <w:sz w:val="24"/>
          <w:lang w:eastAsia="zh-CN"/>
        </w:rPr>
        <w:t>Q-</w:t>
      </w:r>
      <w:r w:rsidR="007C1E9A" w:rsidRPr="0025593D">
        <w:rPr>
          <w:rFonts w:ascii="Times New Roman" w:eastAsia="宋体" w:hAnsi="Times New Roman" w:cs="宋体"/>
          <w:sz w:val="24"/>
          <w:lang w:eastAsia="zh-CN"/>
        </w:rPr>
        <w:t>申请计划有效性的任何未来分析中</w:t>
      </w:r>
      <w:r w:rsidRPr="0025593D">
        <w:rPr>
          <w:rFonts w:ascii="Times New Roman" w:eastAsia="宋体" w:hAnsi="Times New Roman" w:cs="宋体"/>
          <w:sz w:val="24"/>
          <w:lang w:eastAsia="zh-CN"/>
        </w:rPr>
        <w:t>。</w:t>
      </w:r>
    </w:p>
    <w:p w14:paraId="4FAAA3EE" w14:textId="1745EA2B" w:rsid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此外，相关提交中应包括一个章节，明确引用之前与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就申报器械（或类似器械）进行的沟通，并解释了当前申请中如何处理之前的反馈。即使</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选择用替代方法来应对</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的反馈，对之前反馈的讨论也将简化</w:t>
      </w:r>
      <w:r w:rsidRPr="0025593D">
        <w:rPr>
          <w:rFonts w:ascii="Times New Roman" w:eastAsia="宋体" w:hAnsi="Times New Roman" w:cs="宋体"/>
          <w:sz w:val="24"/>
          <w:lang w:eastAsia="zh-CN"/>
        </w:rPr>
        <w:t>FDA</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w:t>
      </w:r>
    </w:p>
    <w:p w14:paraId="605FCE41" w14:textId="77777777" w:rsidR="003F0F0D" w:rsidRDefault="00AF4123" w:rsidP="0025593D">
      <w:pPr>
        <w:pStyle w:val="31"/>
        <w:overflowPunct w:val="0"/>
        <w:spacing w:beforeLines="15" w:before="36" w:line="276" w:lineRule="auto"/>
        <w:rPr>
          <w:lang w:eastAsia="zh-CN"/>
        </w:rPr>
      </w:pPr>
      <w:bookmarkStart w:id="31" w:name="_Toc91866582"/>
      <w:r w:rsidRPr="0025593D">
        <w:rPr>
          <w:rFonts w:eastAsia="宋体" w:cs="宋体"/>
          <w:lang w:eastAsia="zh-CN"/>
        </w:rPr>
        <w:t>2.</w:t>
      </w:r>
      <w:r w:rsidRPr="0025593D">
        <w:rPr>
          <w:rFonts w:eastAsia="宋体" w:cs="宋体"/>
          <w:lang w:eastAsia="zh-CN"/>
        </w:rPr>
        <w:tab/>
      </w:r>
      <w:r w:rsidRPr="0025593D">
        <w:rPr>
          <w:rFonts w:eastAsia="宋体" w:cs="宋体"/>
          <w:lang w:eastAsia="zh-CN"/>
        </w:rPr>
        <w:t>组合产品注意事项</w:t>
      </w:r>
      <w:bookmarkEnd w:id="31"/>
    </w:p>
    <w:p w14:paraId="567889ED" w14:textId="22F12795" w:rsid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rPr>
      </w:pPr>
      <w:r w:rsidRPr="0025593D">
        <w:rPr>
          <w:rFonts w:ascii="Times New Roman" w:eastAsia="宋体" w:hAnsi="Times New Roman" w:cs="宋体"/>
          <w:sz w:val="24"/>
          <w:lang w:eastAsia="zh-CN"/>
        </w:rPr>
        <w:t>应根据相关中心的相应流程，向产品的牵头中心提交组合产品会议请求。因此，</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申请应该只提交分配给</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的设备主导的组合产品。如果医疗产品的分类或中心分配不明确或存在争议，提交人应向组合产品办公室提交指定请求或预指定请求，然后向确定为牵头中心的中心提交会议请求。如果</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作为产品的牵头中心收到了组合产品的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申请，则该中心的工作人员将通知参与组合产品</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的其他中心其已经收到</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申请，并将这些其他中心的相关审查人员包括进来，以确保整个组合产品</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小组了解提交人提出的问题，并在必要时参与提供全面一致的反馈。在提交组合产品</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申请时，</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预期启动与单一实体器械一样的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流程。请注意，由于涉及的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工作人员增多以及可能与组合产品相关的其他监管复杂性等因素，会议和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或书面反馈请求可能需要更长的时间来安排和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或以书面形式处理。但是，</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预期在收到此类申请后</w:t>
      </w:r>
      <w:r w:rsidRPr="0025593D">
        <w:rPr>
          <w:rFonts w:ascii="Times New Roman" w:eastAsia="宋体" w:hAnsi="Times New Roman" w:cs="宋体"/>
          <w:sz w:val="24"/>
          <w:lang w:eastAsia="zh-CN"/>
        </w:rPr>
        <w:t>75</w:t>
      </w:r>
      <w:r w:rsidRPr="0025593D">
        <w:rPr>
          <w:rFonts w:ascii="Times New Roman" w:eastAsia="宋体" w:hAnsi="Times New Roman" w:cs="宋体"/>
          <w:sz w:val="24"/>
          <w:lang w:eastAsia="zh-CN"/>
        </w:rPr>
        <w:t>个日历日内</w:t>
      </w:r>
      <w:r w:rsidRPr="0025593D">
        <w:rPr>
          <w:rFonts w:ascii="Times New Roman" w:eastAsia="宋体" w:hAnsi="Times New Roman" w:cs="宋体"/>
          <w:sz w:val="24"/>
          <w:vertAlign w:val="superscript"/>
          <w:lang w:eastAsia="zh-CN"/>
        </w:rPr>
        <w:t>28</w:t>
      </w:r>
      <w:r w:rsidRPr="0025593D">
        <w:rPr>
          <w:rFonts w:ascii="Times New Roman" w:eastAsia="宋体" w:hAnsi="Times New Roman" w:cs="宋体"/>
          <w:sz w:val="24"/>
          <w:lang w:eastAsia="zh-CN"/>
        </w:rPr>
        <w:t>会见该组合产品的</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，并预期在会议之前提供书面反馈。请注意，对于组合类产品，提交人有责任在提交文件中对其进行识别。</w:t>
      </w:r>
      <w:r w:rsidRPr="0025593D">
        <w:rPr>
          <w:rFonts w:ascii="Times New Roman" w:eastAsia="宋体" w:hAnsi="Times New Roman" w:cs="宋体"/>
          <w:sz w:val="24"/>
          <w:vertAlign w:val="superscript"/>
          <w:lang w:eastAsia="zh-CN"/>
        </w:rPr>
        <w:t>29</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建议在附函中提供该信息。如果提交人确定他们希望</w:t>
      </w:r>
      <w:r w:rsidRPr="0025593D">
        <w:rPr>
          <w:rFonts w:ascii="Times New Roman" w:eastAsia="宋体" w:hAnsi="Times New Roman" w:cs="宋体"/>
          <w:sz w:val="24"/>
          <w:lang w:eastAsia="zh-CN"/>
        </w:rPr>
        <w:t>OCP</w:t>
      </w:r>
      <w:r w:rsidRPr="0025593D">
        <w:rPr>
          <w:rFonts w:ascii="Times New Roman" w:eastAsia="宋体" w:hAnsi="Times New Roman" w:cs="宋体"/>
          <w:sz w:val="24"/>
          <w:lang w:eastAsia="zh-CN"/>
        </w:rPr>
        <w:t>提供意见，他们也可以向</w:t>
      </w:r>
      <w:r w:rsidRPr="0025593D">
        <w:rPr>
          <w:rFonts w:ascii="Times New Roman" w:eastAsia="宋体" w:hAnsi="Times New Roman" w:cs="宋体"/>
          <w:sz w:val="24"/>
          <w:lang w:eastAsia="zh-CN"/>
        </w:rPr>
        <w:t>OCP</w:t>
      </w:r>
      <w:r w:rsidRPr="0025593D">
        <w:rPr>
          <w:rFonts w:ascii="Times New Roman" w:eastAsia="宋体" w:hAnsi="Times New Roman" w:cs="宋体"/>
          <w:sz w:val="24"/>
          <w:lang w:eastAsia="zh-CN"/>
        </w:rPr>
        <w:t>提交附函副本。</w:t>
      </w:r>
      <w:r w:rsidRPr="0025593D">
        <w:rPr>
          <w:rFonts w:ascii="Times New Roman" w:eastAsia="宋体" w:hAnsi="Times New Roman" w:cs="宋体"/>
          <w:sz w:val="24"/>
          <w:vertAlign w:val="superscript"/>
        </w:rPr>
        <w:t>30</w:t>
      </w:r>
    </w:p>
    <w:bookmarkStart w:id="32" w:name="B.__Q-Submission_Processes"/>
    <w:bookmarkEnd w:id="32"/>
    <w:p w14:paraId="69501BAB" w14:textId="77777777" w:rsidR="002607D1" w:rsidRPr="003F0F0D" w:rsidRDefault="00E34D76" w:rsidP="0025593D">
      <w:pPr>
        <w:pStyle w:val="a8"/>
        <w:overflowPunct w:val="0"/>
      </w:pPr>
      <w:r>
        <w:rPr>
          <w:rFonts w:eastAsia="宋体" w:cs="宋体"/>
        </w:rPr>
      </w:r>
      <w:r>
        <w:rPr>
          <w:rFonts w:eastAsia="宋体" w:cs="宋体"/>
        </w:rPr>
        <w:pict w14:anchorId="2522B563">
          <v:group id="_x0000_s1111" style="width:144.55pt;height:.55pt;mso-position-horizontal-relative:char;mso-position-vertical-relative:line" coordsize="2891,11">
            <v:group id="_x0000_s1112" style="position:absolute;left:5;top:5;width:2880;height:2" coordorigin="5,5" coordsize="2880,2">
              <v:shape id="_x0000_s1113" style="position:absolute;left:5;top:5;width:2880;height:2" coordorigin="5,5" coordsize="2880,0" path="m5,5r2880,e" filled="f" strokeweight=".54pt">
                <v:path arrowok="t"/>
              </v:shape>
            </v:group>
            <w10:wrap type="none"/>
            <w10:anchorlock/>
          </v:group>
        </w:pict>
      </w:r>
    </w:p>
    <w:p w14:paraId="41424F67" w14:textId="6457DB13" w:rsidR="002607D1" w:rsidRPr="003F0F0D" w:rsidRDefault="002607D1" w:rsidP="0025593D">
      <w:pPr>
        <w:pStyle w:val="a8"/>
        <w:overflowPunct w:val="0"/>
        <w:rPr>
          <w:rFonts w:eastAsia="Times New Roman"/>
          <w:lang w:eastAsia="zh-CN"/>
        </w:rPr>
      </w:pPr>
      <w:r w:rsidRPr="0025593D">
        <w:rPr>
          <w:rFonts w:eastAsia="宋体" w:cs="宋体"/>
          <w:vertAlign w:val="superscript"/>
          <w:lang w:eastAsia="zh-CN"/>
        </w:rPr>
        <w:t>28</w:t>
      </w:r>
      <w:r w:rsidR="00A83BEF">
        <w:rPr>
          <w:rFonts w:eastAsia="宋体" w:cs="宋体"/>
          <w:lang w:eastAsia="zh-CN"/>
        </w:rPr>
        <w:t xml:space="preserve"> </w:t>
      </w:r>
      <w:r w:rsidRPr="0025593D">
        <w:rPr>
          <w:rFonts w:eastAsia="宋体" w:cs="宋体"/>
          <w:lang w:eastAsia="zh-CN"/>
        </w:rPr>
        <w:t>除非另有规定，否则在本指南文件中，</w:t>
      </w:r>
      <w:r w:rsidRPr="0025593D">
        <w:rPr>
          <w:rFonts w:eastAsia="宋体" w:cs="宋体"/>
          <w:lang w:eastAsia="zh-CN"/>
        </w:rPr>
        <w:t>“</w:t>
      </w:r>
      <w:r w:rsidRPr="0025593D">
        <w:rPr>
          <w:rFonts w:eastAsia="宋体" w:cs="宋体"/>
          <w:lang w:eastAsia="zh-CN"/>
        </w:rPr>
        <w:t>日</w:t>
      </w:r>
      <w:r w:rsidRPr="0025593D">
        <w:rPr>
          <w:rFonts w:eastAsia="宋体" w:cs="宋体"/>
          <w:lang w:eastAsia="zh-CN"/>
        </w:rPr>
        <w:t>”</w:t>
      </w:r>
      <w:r w:rsidRPr="0025593D">
        <w:rPr>
          <w:rFonts w:eastAsia="宋体" w:cs="宋体"/>
          <w:lang w:eastAsia="zh-CN"/>
        </w:rPr>
        <w:t>系指日历日。</w:t>
      </w:r>
    </w:p>
    <w:p w14:paraId="27ED0BEB" w14:textId="53961248" w:rsidR="002607D1" w:rsidRPr="003F0F0D" w:rsidRDefault="002607D1" w:rsidP="0025593D">
      <w:pPr>
        <w:pStyle w:val="a8"/>
        <w:overflowPunct w:val="0"/>
        <w:rPr>
          <w:rFonts w:eastAsia="Times New Roman"/>
        </w:rPr>
      </w:pPr>
      <w:r w:rsidRPr="0025593D">
        <w:rPr>
          <w:rFonts w:eastAsia="宋体" w:cs="宋体"/>
          <w:vertAlign w:val="superscript"/>
        </w:rPr>
        <w:t>29</w:t>
      </w:r>
      <w:r w:rsidR="00A83BEF">
        <w:rPr>
          <w:rFonts w:eastAsia="宋体" w:cs="宋体"/>
        </w:rPr>
        <w:t xml:space="preserve"> </w:t>
      </w:r>
      <w:r w:rsidRPr="0025593D">
        <w:rPr>
          <w:rFonts w:eastAsia="宋体" w:cs="宋体"/>
        </w:rPr>
        <w:t>参见《</w:t>
      </w:r>
      <w:r w:rsidRPr="0025593D">
        <w:rPr>
          <w:rFonts w:eastAsia="宋体" w:cs="宋体"/>
        </w:rPr>
        <w:t>FD&amp;C</w:t>
      </w:r>
      <w:r w:rsidRPr="0025593D">
        <w:rPr>
          <w:rFonts w:eastAsia="宋体" w:cs="宋体"/>
        </w:rPr>
        <w:t>法案》</w:t>
      </w:r>
      <w:proofErr w:type="gramStart"/>
      <w:r w:rsidRPr="0025593D">
        <w:rPr>
          <w:rFonts w:eastAsia="宋体" w:cs="宋体"/>
        </w:rPr>
        <w:t>第</w:t>
      </w:r>
      <w:r w:rsidRPr="0025593D">
        <w:rPr>
          <w:rFonts w:eastAsia="宋体" w:cs="宋体"/>
        </w:rPr>
        <w:t>503(</w:t>
      </w:r>
      <w:proofErr w:type="gramEnd"/>
      <w:r w:rsidRPr="0025593D">
        <w:rPr>
          <w:rFonts w:eastAsia="宋体" w:cs="宋体"/>
        </w:rPr>
        <w:t>g)(8)(c)(v)(I)</w:t>
      </w:r>
      <w:r w:rsidRPr="0025593D">
        <w:rPr>
          <w:rFonts w:eastAsia="宋体" w:cs="宋体"/>
        </w:rPr>
        <w:t>节。</w:t>
      </w:r>
    </w:p>
    <w:p w14:paraId="4BEF069E" w14:textId="0574E037" w:rsidR="002607D1" w:rsidRDefault="002607D1" w:rsidP="0025593D">
      <w:pPr>
        <w:pStyle w:val="a8"/>
        <w:overflowPunct w:val="0"/>
        <w:rPr>
          <w:rFonts w:eastAsia="Times New Roman"/>
        </w:rPr>
      </w:pPr>
      <w:r w:rsidRPr="0025593D">
        <w:rPr>
          <w:rFonts w:eastAsia="宋体" w:cs="宋体"/>
          <w:vertAlign w:val="superscript"/>
        </w:rPr>
        <w:t>30</w:t>
      </w:r>
      <w:r w:rsidRPr="0025593D">
        <w:rPr>
          <w:rFonts w:eastAsia="宋体" w:cs="宋体"/>
        </w:rPr>
        <w:t>OPC</w:t>
      </w:r>
      <w:r w:rsidRPr="0025593D">
        <w:rPr>
          <w:rFonts w:eastAsia="宋体" w:cs="宋体"/>
        </w:rPr>
        <w:t>的联系信息参见以下网站：</w:t>
      </w:r>
      <w:hyperlink r:id="rId38">
        <w:r w:rsidRPr="0025593D">
          <w:rPr>
            <w:rFonts w:eastAsia="宋体" w:cs="宋体"/>
            <w:color w:val="0000FF"/>
            <w:u w:val="single" w:color="0000FF"/>
          </w:rPr>
          <w:t>https://www.fda.gov/about-fda/office-special- medical-programs/office-combination-products</w:t>
        </w:r>
      </w:hyperlink>
      <w:r w:rsidRPr="0025593D">
        <w:rPr>
          <w:rFonts w:eastAsia="宋体" w:cs="宋体"/>
        </w:rPr>
        <w:t>。</w:t>
      </w:r>
    </w:p>
    <w:p w14:paraId="2BDDC9D8" w14:textId="77777777" w:rsidR="002607D1" w:rsidRPr="002607D1" w:rsidRDefault="002607D1" w:rsidP="0025593D">
      <w:pPr>
        <w:pStyle w:val="2"/>
        <w:tabs>
          <w:tab w:val="left" w:pos="1281"/>
        </w:tabs>
        <w:overflowPunct w:val="0"/>
        <w:adjustRightInd w:val="0"/>
        <w:snapToGrid w:val="0"/>
        <w:spacing w:beforeLines="50" w:before="120" w:line="300" w:lineRule="auto"/>
        <w:ind w:left="0" w:firstLine="0"/>
        <w:jc w:val="both"/>
        <w:rPr>
          <w:rFonts w:eastAsiaTheme="minorEastAsia" w:cs="Times New Roman"/>
          <w:snapToGrid w:val="0"/>
          <w:sz w:val="24"/>
          <w:szCs w:val="24"/>
          <w:lang w:eastAsia="zh-CN"/>
        </w:rPr>
      </w:pPr>
    </w:p>
    <w:p w14:paraId="76953344" w14:textId="77777777" w:rsidR="002607D1" w:rsidRDefault="002607D1" w:rsidP="0025593D">
      <w:pPr>
        <w:overflowPunct w:val="0"/>
        <w:rPr>
          <w:rFonts w:ascii="Times New Roman" w:hAnsi="Times New Roman" w:cs="Times New Roman"/>
          <w:b/>
          <w:bCs/>
          <w:snapToGrid w:val="0"/>
          <w:sz w:val="24"/>
          <w:szCs w:val="24"/>
          <w:lang w:eastAsia="zh-CN"/>
        </w:rPr>
      </w:pPr>
      <w:r w:rsidRPr="0025593D">
        <w:rPr>
          <w:rFonts w:ascii="Times New Roman" w:eastAsia="宋体" w:hAnsi="Times New Roman" w:cs="宋体"/>
          <w:sz w:val="24"/>
        </w:rPr>
        <w:br w:type="page"/>
      </w:r>
    </w:p>
    <w:p w14:paraId="54DCA2B3" w14:textId="77777777" w:rsidR="00C6720C" w:rsidRPr="003F0F0D" w:rsidRDefault="00AF4123" w:rsidP="0025593D">
      <w:pPr>
        <w:pStyle w:val="21"/>
        <w:overflowPunct w:val="0"/>
        <w:rPr>
          <w:lang w:eastAsia="zh-CN"/>
        </w:rPr>
      </w:pPr>
      <w:bookmarkStart w:id="33" w:name="_Toc91866583"/>
      <w:r w:rsidRPr="0025593D">
        <w:rPr>
          <w:rFonts w:eastAsia="宋体" w:cs="宋体"/>
          <w:lang w:eastAsia="zh-CN"/>
        </w:rPr>
        <w:lastRenderedPageBreak/>
        <w:t>B.</w:t>
      </w:r>
      <w:r w:rsidRPr="0025593D">
        <w:rPr>
          <w:rFonts w:eastAsia="宋体" w:cs="宋体"/>
          <w:lang w:eastAsia="zh-CN"/>
        </w:rPr>
        <w:tab/>
        <w:t>Q-</w:t>
      </w:r>
      <w:r w:rsidRPr="0025593D">
        <w:rPr>
          <w:rFonts w:eastAsia="宋体" w:cs="宋体"/>
          <w:lang w:eastAsia="zh-CN"/>
        </w:rPr>
        <w:t>申请流程</w:t>
      </w:r>
      <w:bookmarkEnd w:id="33"/>
    </w:p>
    <w:p w14:paraId="2F5A958E"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申请计划的一般流程如下所述，包括提交信息跟踪和会议后勤工作，以及每个</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申请类型的建议内容和时间表。</w:t>
      </w:r>
    </w:p>
    <w:p w14:paraId="41282AF9" w14:textId="77777777" w:rsidR="003F0F0D" w:rsidRDefault="00AF4123" w:rsidP="0025593D">
      <w:pPr>
        <w:pStyle w:val="31"/>
        <w:overflowPunct w:val="0"/>
        <w:rPr>
          <w:lang w:eastAsia="zh-CN"/>
        </w:rPr>
      </w:pPr>
      <w:bookmarkStart w:id="34" w:name="_Toc91866584"/>
      <w:r w:rsidRPr="0025593D">
        <w:rPr>
          <w:rFonts w:eastAsia="宋体" w:cs="宋体"/>
          <w:lang w:eastAsia="zh-CN"/>
        </w:rPr>
        <w:t>1.</w:t>
      </w:r>
      <w:r w:rsidRPr="0025593D">
        <w:rPr>
          <w:rFonts w:eastAsia="宋体" w:cs="宋体"/>
          <w:lang w:eastAsia="zh-CN"/>
        </w:rPr>
        <w:tab/>
      </w:r>
      <w:r w:rsidRPr="0025593D">
        <w:rPr>
          <w:rFonts w:eastAsia="宋体" w:cs="宋体"/>
          <w:lang w:eastAsia="zh-CN"/>
        </w:rPr>
        <w:t>提交内容</w:t>
      </w:r>
      <w:bookmarkEnd w:id="34"/>
    </w:p>
    <w:p w14:paraId="3D0569C0" w14:textId="21F7D25F"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为了确保登录并便于</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，应在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申请的附函中纳入以下内容。请注意：</w:t>
      </w:r>
      <w:r w:rsidR="00A50266" w:rsidRPr="0025593D" w:rsidDel="00A50266">
        <w:rPr>
          <w:rFonts w:ascii="Times New Roman" w:eastAsia="宋体" w:hAnsi="Times New Roman" w:cs="宋体"/>
          <w:sz w:val="24"/>
          <w:lang w:eastAsia="zh-CN"/>
        </w:rPr>
        <w:t xml:space="preserve"> </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申请必须以英语书写。</w:t>
      </w:r>
    </w:p>
    <w:p w14:paraId="13B6B5AE" w14:textId="77777777" w:rsidR="003F0F0D" w:rsidRPr="002607D1" w:rsidRDefault="00AF4123" w:rsidP="0025593D">
      <w:pPr>
        <w:pStyle w:val="a3"/>
        <w:numPr>
          <w:ilvl w:val="0"/>
          <w:numId w:val="10"/>
        </w:numPr>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联系信息</w:t>
      </w:r>
      <w:r w:rsidRPr="0025593D">
        <w:rPr>
          <w:rFonts w:ascii="Times New Roman" w:eastAsia="宋体" w:hAnsi="Times New Roman" w:cs="宋体"/>
          <w:sz w:val="24"/>
          <w:lang w:eastAsia="zh-CN"/>
        </w:rPr>
        <w:t>。公司名称、地址和（各个）联系人（包括（各个）职位）、（各个）电话号码、（各个）传真号码和（各个）电子邮件地址。请注意，如果通信者与提交人不同，则应提供提交人以及通信者（例如顾问）的联系信息。</w:t>
      </w:r>
    </w:p>
    <w:p w14:paraId="6364A043" w14:textId="77777777" w:rsidR="003F0F0D" w:rsidRPr="002607D1" w:rsidRDefault="00AF4123" w:rsidP="0025593D">
      <w:pPr>
        <w:pStyle w:val="a3"/>
        <w:numPr>
          <w:ilvl w:val="0"/>
          <w:numId w:val="10"/>
        </w:numPr>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Q-</w:t>
      </w:r>
      <w:r w:rsidRPr="0025593D">
        <w:rPr>
          <w:rFonts w:ascii="Times New Roman" w:eastAsia="宋体" w:hAnsi="Times New Roman" w:cs="宋体"/>
          <w:i/>
          <w:sz w:val="24"/>
          <w:lang w:eastAsia="zh-CN"/>
        </w:rPr>
        <w:t>申请类型</w:t>
      </w:r>
      <w:r w:rsidRPr="0025593D">
        <w:rPr>
          <w:rFonts w:ascii="Times New Roman" w:eastAsia="宋体" w:hAnsi="Times New Roman" w:cs="宋体"/>
          <w:sz w:val="24"/>
          <w:lang w:eastAsia="zh-CN"/>
        </w:rPr>
        <w:t>。说明请求哪种</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申请类型。请注意，每次提交只应包含一种</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w:t>
      </w:r>
    </w:p>
    <w:p w14:paraId="26651231" w14:textId="77777777" w:rsidR="00C6720C" w:rsidRPr="002607D1" w:rsidRDefault="00AF4123" w:rsidP="0025593D">
      <w:pPr>
        <w:pStyle w:val="a3"/>
        <w:numPr>
          <w:ilvl w:val="0"/>
          <w:numId w:val="10"/>
        </w:numPr>
        <w:overflowPunct w:val="0"/>
        <w:adjustRightInd w:val="0"/>
        <w:snapToGrid w:val="0"/>
        <w:spacing w:beforeLines="50" w:before="120" w:line="300" w:lineRule="auto"/>
        <w:ind w:left="567"/>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如果</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申请类型包括会议选项（例如：预申请、申请问题请求和信息沟通会议请求），请说明以下内容，以便于安排时间：</w:t>
      </w:r>
    </w:p>
    <w:p w14:paraId="0E77B234" w14:textId="77777777" w:rsidR="00C6720C" w:rsidRPr="003F0F0D" w:rsidRDefault="00AF4123" w:rsidP="0025593D">
      <w:pPr>
        <w:tabs>
          <w:tab w:val="left" w:pos="1560"/>
        </w:tabs>
        <w:overflowPunct w:val="0"/>
        <w:adjustRightInd w:val="0"/>
        <w:snapToGrid w:val="0"/>
        <w:spacing w:beforeLines="50" w:before="120" w:line="300" w:lineRule="auto"/>
        <w:ind w:leftChars="386" w:left="1329" w:hangingChars="200" w:hanging="480"/>
        <w:jc w:val="both"/>
        <w:rPr>
          <w:rFonts w:ascii="Times New Roman" w:eastAsia="Times New Roman" w:hAnsi="Times New Roman" w:cs="Times New Roman"/>
          <w:snapToGrid w:val="0"/>
          <w:sz w:val="24"/>
          <w:szCs w:val="24"/>
          <w:lang w:eastAsia="zh-CN"/>
        </w:rPr>
      </w:pPr>
      <w:proofErr w:type="spellStart"/>
      <w:r w:rsidRPr="0025593D">
        <w:rPr>
          <w:rFonts w:ascii="Times New Roman" w:eastAsia="宋体" w:hAnsi="Times New Roman" w:cs="宋体"/>
          <w:sz w:val="24"/>
          <w:lang w:eastAsia="zh-CN"/>
        </w:rPr>
        <w:t>i</w:t>
      </w:r>
      <w:proofErr w:type="spellEnd"/>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拟议提交议题的议程草案和每个议程项目的估计时间，应尽可能等待</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的反馈；</w:t>
      </w:r>
    </w:p>
    <w:p w14:paraId="20FC248C" w14:textId="3B4E3ABD" w:rsidR="00C6720C" w:rsidRPr="003F0F0D" w:rsidRDefault="00AF4123" w:rsidP="0025593D">
      <w:pPr>
        <w:tabs>
          <w:tab w:val="left" w:pos="1560"/>
        </w:tabs>
        <w:overflowPunct w:val="0"/>
        <w:adjustRightInd w:val="0"/>
        <w:snapToGrid w:val="0"/>
        <w:spacing w:beforeLines="50" w:before="120" w:line="300" w:lineRule="auto"/>
        <w:ind w:leftChars="386" w:left="1329" w:hangingChars="200" w:hanging="480"/>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ii.</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请求的会见方式（即面谈方式还是通过电话会议的方式）；参见以下第</w:t>
      </w:r>
      <w:r w:rsidRPr="0025593D">
        <w:rPr>
          <w:rFonts w:ascii="Times New Roman" w:eastAsia="宋体" w:hAnsi="Times New Roman" w:cs="宋体"/>
          <w:sz w:val="24"/>
          <w:lang w:eastAsia="zh-CN"/>
        </w:rPr>
        <w:t>3.a</w:t>
      </w:r>
      <w:r w:rsidRPr="0025593D">
        <w:rPr>
          <w:rFonts w:ascii="Times New Roman" w:eastAsia="宋体" w:hAnsi="Times New Roman" w:cs="宋体"/>
          <w:sz w:val="24"/>
          <w:lang w:eastAsia="zh-CN"/>
        </w:rPr>
        <w:t>节）；</w:t>
      </w:r>
    </w:p>
    <w:p w14:paraId="0412D66B" w14:textId="43302F4A" w:rsidR="00C6720C" w:rsidRPr="003F0F0D" w:rsidRDefault="00D72B7D" w:rsidP="0025593D">
      <w:pPr>
        <w:tabs>
          <w:tab w:val="left" w:pos="1560"/>
        </w:tabs>
        <w:overflowPunct w:val="0"/>
        <w:adjustRightInd w:val="0"/>
        <w:snapToGrid w:val="0"/>
        <w:spacing w:beforeLines="50" w:before="120" w:line="300" w:lineRule="auto"/>
        <w:ind w:leftChars="386" w:left="1329" w:hangingChars="200" w:hanging="480"/>
        <w:jc w:val="both"/>
        <w:rPr>
          <w:rFonts w:ascii="Times New Roman" w:eastAsia="Times New Roman" w:hAnsi="Times New Roman" w:cs="Times New Roman"/>
          <w:snapToGrid w:val="0"/>
          <w:sz w:val="24"/>
          <w:szCs w:val="24"/>
          <w:lang w:eastAsia="zh-CN"/>
        </w:rPr>
      </w:pPr>
      <w:r>
        <w:rPr>
          <w:rFonts w:ascii="Times New Roman" w:eastAsia="宋体" w:hAnsi="Times New Roman" w:cs="宋体" w:hint="eastAsia"/>
          <w:sz w:val="24"/>
          <w:lang w:eastAsia="zh-CN"/>
        </w:rPr>
        <w:t>iii</w:t>
      </w:r>
      <w:r w:rsidR="00AF4123" w:rsidRPr="0025593D">
        <w:rPr>
          <w:rFonts w:ascii="Times New Roman" w:eastAsia="宋体" w:hAnsi="Times New Roman" w:cs="宋体"/>
          <w:sz w:val="24"/>
          <w:lang w:eastAsia="zh-CN"/>
        </w:rPr>
        <w:t>.</w:t>
      </w:r>
      <w:r w:rsidR="00AF4123" w:rsidRPr="0025593D">
        <w:rPr>
          <w:rFonts w:ascii="Times New Roman" w:eastAsia="宋体" w:hAnsi="Times New Roman" w:cs="宋体"/>
          <w:sz w:val="24"/>
          <w:lang w:eastAsia="zh-CN"/>
        </w:rPr>
        <w:tab/>
      </w:r>
      <w:r w:rsidR="00AF4123" w:rsidRPr="0025593D">
        <w:rPr>
          <w:rFonts w:ascii="Times New Roman" w:eastAsia="宋体" w:hAnsi="Times New Roman" w:cs="宋体"/>
          <w:sz w:val="24"/>
          <w:lang w:eastAsia="zh-CN"/>
        </w:rPr>
        <w:t>方便会见的三（</w:t>
      </w:r>
      <w:r w:rsidR="00AF4123" w:rsidRPr="0025593D">
        <w:rPr>
          <w:rFonts w:ascii="Times New Roman" w:eastAsia="宋体" w:hAnsi="Times New Roman" w:cs="宋体"/>
          <w:sz w:val="24"/>
          <w:lang w:eastAsia="zh-CN"/>
        </w:rPr>
        <w:t>3</w:t>
      </w:r>
      <w:r w:rsidR="00AF4123" w:rsidRPr="0025593D">
        <w:rPr>
          <w:rFonts w:ascii="Times New Roman" w:eastAsia="宋体" w:hAnsi="Times New Roman" w:cs="宋体"/>
          <w:sz w:val="24"/>
          <w:lang w:eastAsia="zh-CN"/>
        </w:rPr>
        <w:t>）个及以上的首选日期和时间。</w:t>
      </w:r>
    </w:p>
    <w:p w14:paraId="61B88C41" w14:textId="3CEEDAF0" w:rsidR="00C6720C" w:rsidRPr="003F0F0D" w:rsidRDefault="00AF4123" w:rsidP="0025593D">
      <w:pPr>
        <w:tabs>
          <w:tab w:val="left" w:pos="1920"/>
        </w:tabs>
        <w:overflowPunct w:val="0"/>
        <w:adjustRightInd w:val="0"/>
        <w:snapToGrid w:val="0"/>
        <w:spacing w:beforeLines="50" w:before="120" w:line="300" w:lineRule="auto"/>
        <w:ind w:leftChars="644" w:left="1897" w:hangingChars="200" w:hanging="480"/>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a)</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虽然应提出与时间表相适应的日期，但请记住，</w:t>
      </w:r>
      <w:r w:rsidR="0041477A">
        <w:rPr>
          <w:rFonts w:ascii="Times New Roman" w:eastAsia="宋体" w:hAnsi="Times New Roman" w:cs="宋体"/>
          <w:sz w:val="24"/>
          <w:lang w:eastAsia="zh-CN"/>
        </w:rPr>
        <w:t>FDA</w:t>
      </w:r>
      <w:r w:rsidRPr="0025593D">
        <w:rPr>
          <w:rFonts w:ascii="Times New Roman" w:eastAsia="宋体" w:hAnsi="Times New Roman" w:cs="宋体"/>
          <w:sz w:val="24"/>
          <w:lang w:eastAsia="zh-CN"/>
        </w:rPr>
        <w:t>需要足够的时间来审查提交的材料，在必要时进行内部讨论，并在必要的团队成员都方便时确定会议时间。</w:t>
      </w:r>
    </w:p>
    <w:p w14:paraId="7FE97B17" w14:textId="7AC0AE83" w:rsidR="00C6720C" w:rsidRDefault="00AF4123" w:rsidP="0025593D">
      <w:pPr>
        <w:tabs>
          <w:tab w:val="left" w:pos="1920"/>
        </w:tabs>
        <w:overflowPunct w:val="0"/>
        <w:adjustRightInd w:val="0"/>
        <w:snapToGrid w:val="0"/>
        <w:spacing w:beforeLines="50" w:before="120" w:line="300" w:lineRule="auto"/>
        <w:ind w:leftChars="644" w:left="1897" w:hangingChars="200" w:hanging="480"/>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b)</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如果提出的日期不能保证充分的准备时间，</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可能无法满足请求的日期，并将在适当的时间范围内建议替代的日期。在考虑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可能接受的拟议日期时，请参阅预申请（参见</w:t>
      </w:r>
      <w:proofErr w:type="gramStart"/>
      <w:r w:rsidRPr="0025593D">
        <w:rPr>
          <w:rFonts w:ascii="Times New Roman" w:eastAsia="宋体" w:hAnsi="Times New Roman" w:cs="宋体"/>
          <w:sz w:val="24"/>
          <w:lang w:eastAsia="zh-CN"/>
        </w:rPr>
        <w:t>下文第</w:t>
      </w:r>
      <w:proofErr w:type="gramEnd"/>
      <w:r w:rsidRPr="0025593D">
        <w:rPr>
          <w:rFonts w:ascii="Times New Roman" w:eastAsia="宋体" w:hAnsi="Times New Roman" w:cs="宋体"/>
          <w:sz w:val="24"/>
          <w:lang w:eastAsia="zh-CN"/>
        </w:rPr>
        <w:t>IV.B.4.a.2</w:t>
      </w:r>
      <w:r w:rsidRPr="0025593D">
        <w:rPr>
          <w:rFonts w:ascii="Times New Roman" w:eastAsia="宋体" w:hAnsi="Times New Roman" w:cs="宋体"/>
          <w:sz w:val="24"/>
          <w:lang w:eastAsia="zh-CN"/>
        </w:rPr>
        <w:t>节）、申请问题请求（参见</w:t>
      </w:r>
      <w:proofErr w:type="gramStart"/>
      <w:r w:rsidRPr="0025593D">
        <w:rPr>
          <w:rFonts w:ascii="Times New Roman" w:eastAsia="宋体" w:hAnsi="Times New Roman" w:cs="宋体"/>
          <w:sz w:val="24"/>
          <w:lang w:eastAsia="zh-CN"/>
        </w:rPr>
        <w:t>下文第</w:t>
      </w:r>
      <w:proofErr w:type="gramEnd"/>
      <w:r w:rsidRPr="0025593D">
        <w:rPr>
          <w:rFonts w:ascii="Times New Roman" w:eastAsia="宋体" w:hAnsi="Times New Roman" w:cs="宋体"/>
          <w:sz w:val="24"/>
          <w:lang w:eastAsia="zh-CN"/>
        </w:rPr>
        <w:t>IV.B.4.b.2</w:t>
      </w:r>
      <w:r w:rsidRPr="0025593D">
        <w:rPr>
          <w:rFonts w:ascii="Times New Roman" w:eastAsia="宋体" w:hAnsi="Times New Roman" w:cs="宋体"/>
          <w:sz w:val="24"/>
          <w:lang w:eastAsia="zh-CN"/>
        </w:rPr>
        <w:t>节）和信息沟通会议（参见下文第</w:t>
      </w:r>
      <w:r w:rsidRPr="0025593D">
        <w:rPr>
          <w:rFonts w:ascii="Times New Roman" w:eastAsia="宋体" w:hAnsi="Times New Roman" w:cs="宋体"/>
          <w:sz w:val="24"/>
          <w:lang w:eastAsia="zh-CN"/>
        </w:rPr>
        <w:t>4.d.2</w:t>
      </w:r>
      <w:r w:rsidRPr="0025593D">
        <w:rPr>
          <w:rFonts w:ascii="Times New Roman" w:eastAsia="宋体" w:hAnsi="Times New Roman" w:cs="宋体"/>
          <w:sz w:val="24"/>
          <w:lang w:eastAsia="zh-CN"/>
        </w:rPr>
        <w:t>节）。</w:t>
      </w:r>
    </w:p>
    <w:p w14:paraId="3B242D9F" w14:textId="77777777" w:rsidR="002607D1" w:rsidRDefault="002607D1"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75F707CC" w14:textId="77777777" w:rsidR="00C6720C" w:rsidRPr="002607D1" w:rsidRDefault="00AF4123" w:rsidP="0025593D">
      <w:pPr>
        <w:tabs>
          <w:tab w:val="left" w:pos="1560"/>
        </w:tabs>
        <w:overflowPunct w:val="0"/>
        <w:adjustRightInd w:val="0"/>
        <w:snapToGrid w:val="0"/>
        <w:spacing w:beforeLines="50" w:before="120" w:line="300" w:lineRule="auto"/>
        <w:ind w:leftChars="386" w:left="1329" w:hangingChars="200" w:hanging="480"/>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iv.</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拟议与会人员（包括各个参与人员的职位或职务和工作单位）。</w:t>
      </w:r>
    </w:p>
    <w:p w14:paraId="20F3118D" w14:textId="3D08D917" w:rsidR="00C6720C" w:rsidRPr="003F0F0D" w:rsidRDefault="00AF4123" w:rsidP="0025593D">
      <w:pPr>
        <w:tabs>
          <w:tab w:val="left" w:pos="2640"/>
        </w:tabs>
        <w:overflowPunct w:val="0"/>
        <w:adjustRightInd w:val="0"/>
        <w:snapToGrid w:val="0"/>
        <w:spacing w:beforeLines="50" w:before="120" w:line="300" w:lineRule="auto"/>
        <w:ind w:leftChars="644" w:left="1897" w:hangingChars="200" w:hanging="480"/>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a)</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如果尚未确定所有与会者，则应指明计划邀请的主题专家类型。（参见下文第</w:t>
      </w:r>
      <w:r w:rsidRPr="0025593D">
        <w:rPr>
          <w:rFonts w:ascii="Times New Roman" w:eastAsia="宋体" w:hAnsi="Times New Roman" w:cs="宋体"/>
          <w:sz w:val="24"/>
          <w:lang w:eastAsia="zh-CN"/>
        </w:rPr>
        <w:t>3.b</w:t>
      </w:r>
      <w:r w:rsidRPr="0025593D">
        <w:rPr>
          <w:rFonts w:ascii="Times New Roman" w:eastAsia="宋体" w:hAnsi="Times New Roman" w:cs="宋体"/>
          <w:sz w:val="24"/>
          <w:lang w:eastAsia="zh-CN"/>
        </w:rPr>
        <w:t>节）。</w:t>
      </w:r>
    </w:p>
    <w:p w14:paraId="27F50C31" w14:textId="77777777" w:rsidR="003F0F0D" w:rsidRDefault="00AF4123" w:rsidP="0025593D">
      <w:pPr>
        <w:tabs>
          <w:tab w:val="left" w:pos="2640"/>
        </w:tabs>
        <w:overflowPunct w:val="0"/>
        <w:adjustRightInd w:val="0"/>
        <w:snapToGrid w:val="0"/>
        <w:spacing w:beforeLines="50" w:before="120" w:line="300" w:lineRule="auto"/>
        <w:ind w:leftChars="644" w:left="1897" w:hangingChars="200" w:hanging="480"/>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b)</w:t>
      </w:r>
      <w:r w:rsidRPr="0025593D">
        <w:rPr>
          <w:rFonts w:ascii="Times New Roman" w:eastAsia="宋体" w:hAnsi="Times New Roman" w:cs="宋体"/>
          <w:sz w:val="24"/>
          <w:lang w:eastAsia="zh-CN"/>
        </w:rPr>
        <w:tab/>
        <w:t>FDA</w:t>
      </w:r>
      <w:r w:rsidRPr="0025593D">
        <w:rPr>
          <w:rFonts w:ascii="Times New Roman" w:eastAsia="宋体" w:hAnsi="Times New Roman" w:cs="宋体"/>
          <w:sz w:val="24"/>
          <w:lang w:eastAsia="zh-CN"/>
        </w:rPr>
        <w:t>建议在可能需要特定专业知识的情况下，提交人可以在其附函中注明需要参加会议的任何适当的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工作人员（例如来自其他中心的工作人员）。</w:t>
      </w:r>
    </w:p>
    <w:p w14:paraId="7EE16F97"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申请中应易于识别出以下内容：</w:t>
      </w:r>
    </w:p>
    <w:p w14:paraId="2982F21D" w14:textId="77777777" w:rsidR="003F0F0D" w:rsidRPr="002607D1" w:rsidRDefault="00AF4123" w:rsidP="0025593D">
      <w:pPr>
        <w:pStyle w:val="a3"/>
        <w:numPr>
          <w:ilvl w:val="0"/>
          <w:numId w:val="11"/>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目的</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申请的总体目的（包括与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进行互动的结果目标）。</w:t>
      </w:r>
    </w:p>
    <w:p w14:paraId="1F8EF890" w14:textId="77777777" w:rsidR="003F0F0D" w:rsidRPr="002607D1" w:rsidRDefault="00AF4123" w:rsidP="0025593D">
      <w:pPr>
        <w:pStyle w:val="a3"/>
        <w:numPr>
          <w:ilvl w:val="0"/>
          <w:numId w:val="11"/>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rPr>
      </w:pPr>
      <w:r w:rsidRPr="0025593D">
        <w:rPr>
          <w:rFonts w:ascii="Times New Roman" w:eastAsia="宋体" w:hAnsi="Times New Roman" w:cs="宋体"/>
          <w:i/>
          <w:sz w:val="24"/>
          <w:lang w:eastAsia="zh-CN"/>
        </w:rPr>
        <w:t>器械或产品描述</w:t>
      </w:r>
      <w:r w:rsidRPr="0025593D">
        <w:rPr>
          <w:rFonts w:ascii="Times New Roman" w:eastAsia="宋体" w:hAnsi="Times New Roman" w:cs="宋体"/>
          <w:sz w:val="24"/>
          <w:lang w:eastAsia="zh-CN"/>
        </w:rPr>
        <w:t>。解释器械如何运行、构成器械基础的基本科学概念以及器械的重要物理和性能特征。如果制造过程可能影响安全性和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或有效性，并可能因此影响</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关于器械试验的建议，则应将这些考虑纳入制造过程的简要描述当中。器械的通用名称以及任何专有名称或商品名应包括在内。</w:t>
      </w:r>
      <w:proofErr w:type="spellStart"/>
      <w:r w:rsidRPr="0025593D">
        <w:rPr>
          <w:rFonts w:ascii="Times New Roman" w:eastAsia="宋体" w:hAnsi="Times New Roman" w:cs="宋体"/>
          <w:sz w:val="24"/>
        </w:rPr>
        <w:t>图像、视频和详细信息可酌情包括在提交中</w:t>
      </w:r>
      <w:proofErr w:type="spellEnd"/>
      <w:r w:rsidRPr="0025593D">
        <w:rPr>
          <w:rFonts w:ascii="Times New Roman" w:eastAsia="宋体" w:hAnsi="Times New Roman" w:cs="宋体"/>
          <w:sz w:val="24"/>
        </w:rPr>
        <w:t>。</w:t>
      </w:r>
    </w:p>
    <w:p w14:paraId="4AE25E5D" w14:textId="77777777" w:rsidR="003F0F0D" w:rsidRPr="002607D1" w:rsidRDefault="00AF4123" w:rsidP="0025593D">
      <w:pPr>
        <w:pStyle w:val="a3"/>
        <w:numPr>
          <w:ilvl w:val="0"/>
          <w:numId w:val="11"/>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拟议的适用范围或预期用途。</w:t>
      </w:r>
      <w:r w:rsidRPr="0025593D">
        <w:rPr>
          <w:rFonts w:ascii="Times New Roman" w:eastAsia="宋体" w:hAnsi="Times New Roman" w:cs="宋体"/>
          <w:sz w:val="24"/>
          <w:lang w:eastAsia="zh-CN"/>
        </w:rPr>
        <w:t>包括对器械将诊断、治疗、预防、治愈或缓解的疾病或状况的描述，以及对于器械预期用于的患者人群的描述。</w:t>
      </w:r>
    </w:p>
    <w:p w14:paraId="694AFC82" w14:textId="46D594F5" w:rsidR="003F0F0D" w:rsidRPr="002607D1" w:rsidRDefault="00AF4123" w:rsidP="0025593D">
      <w:pPr>
        <w:pStyle w:val="a3"/>
        <w:numPr>
          <w:ilvl w:val="0"/>
          <w:numId w:val="11"/>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监管历史</w:t>
      </w:r>
      <w:r w:rsidRPr="0025593D">
        <w:rPr>
          <w:rFonts w:ascii="Times New Roman" w:eastAsia="宋体" w:hAnsi="Times New Roman" w:cs="宋体"/>
          <w:sz w:val="24"/>
          <w:lang w:eastAsia="zh-CN"/>
        </w:rPr>
        <w:t>。列出先前与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就申报器械进行的任何相关沟通，包括但不限于与申报</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申请相关的任何上市提交、</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513(g)</w:t>
      </w:r>
      <w:r w:rsidRPr="0025593D">
        <w:rPr>
          <w:rFonts w:ascii="Times New Roman" w:eastAsia="宋体" w:hAnsi="Times New Roman" w:cs="宋体"/>
          <w:sz w:val="24"/>
          <w:lang w:eastAsia="zh-CN"/>
        </w:rPr>
        <w:t>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申请申请号。提交文件还应包括这些之前与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进行的互动和提交文件的概要（和提交编号），包括收到的反馈和反馈的解决方案（或替代路径的依据）（如适用）。</w:t>
      </w:r>
    </w:p>
    <w:p w14:paraId="7CC6088D" w14:textId="177D2073"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强烈建议在提交给</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时使用</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上市前</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提交文件封面页</w:t>
      </w:r>
      <w:r w:rsidRPr="0025593D">
        <w:rPr>
          <w:rFonts w:ascii="Times New Roman" w:eastAsia="宋体" w:hAnsi="Times New Roman" w:cs="宋体"/>
          <w:sz w:val="24"/>
          <w:vertAlign w:val="superscript"/>
          <w:lang w:eastAsia="zh-CN"/>
        </w:rPr>
        <w:t>31</w:t>
      </w:r>
      <w:r w:rsidRPr="0025593D">
        <w:rPr>
          <w:rFonts w:ascii="Times New Roman" w:eastAsia="宋体" w:hAnsi="Times New Roman" w:cs="宋体"/>
          <w:sz w:val="24"/>
          <w:lang w:eastAsia="zh-CN"/>
        </w:rPr>
        <w:t>，以便正确</w:t>
      </w:r>
      <w:r w:rsidR="00F4569D">
        <w:rPr>
          <w:rFonts w:ascii="Times New Roman" w:eastAsia="宋体" w:hAnsi="Times New Roman" w:cs="宋体" w:hint="eastAsia"/>
          <w:sz w:val="24"/>
          <w:lang w:eastAsia="zh-CN"/>
        </w:rPr>
        <w:t>登录</w:t>
      </w:r>
      <w:r w:rsidRPr="0025593D">
        <w:rPr>
          <w:rFonts w:ascii="Times New Roman" w:eastAsia="宋体" w:hAnsi="Times New Roman" w:cs="宋体"/>
          <w:sz w:val="24"/>
          <w:lang w:eastAsia="zh-CN"/>
        </w:rPr>
        <w:t>并及时发送到适当的</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小组。</w:t>
      </w:r>
    </w:p>
    <w:p w14:paraId="5442F6B1" w14:textId="77777777" w:rsidR="00CF4D16" w:rsidRDefault="00CF4D16"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7FECCAD" w14:textId="77777777" w:rsidR="00CF4D16" w:rsidRDefault="00CF4D16"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4FEE3A8" w14:textId="77777777" w:rsidR="00CF4D16" w:rsidRDefault="00CF4D16"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170A9ED" w14:textId="77777777" w:rsidR="00C6720C" w:rsidRPr="003F0F0D" w:rsidRDefault="00E34D76" w:rsidP="0025593D">
      <w:pPr>
        <w:pStyle w:val="a8"/>
        <w:overflowPunct w:val="0"/>
      </w:pPr>
      <w:r>
        <w:rPr>
          <w:rFonts w:eastAsia="宋体" w:cs="宋体"/>
        </w:rPr>
      </w:r>
      <w:r>
        <w:rPr>
          <w:rFonts w:eastAsia="宋体" w:cs="宋体"/>
        </w:rPr>
        <w:pict w14:anchorId="60410119">
          <v:group id="_x0000_s1062" style="width:144.55pt;height:.55pt;mso-position-horizontal-relative:char;mso-position-vertical-relative:line" coordsize="2891,11">
            <v:group id="_x0000_s1063" style="position:absolute;left:5;top:5;width:2880;height:2" coordorigin="5,5" coordsize="2880,2">
              <v:shape id="_x0000_s1064" style="position:absolute;left:5;top:5;width:2880;height:2" coordorigin="5,5" coordsize="2880,0" path="m5,5r2880,e" filled="f" strokeweight=".54pt">
                <v:path arrowok="t"/>
              </v:shape>
            </v:group>
            <w10:wrap type="none"/>
            <w10:anchorlock/>
          </v:group>
        </w:pict>
      </w:r>
    </w:p>
    <w:p w14:paraId="0A33D9B8" w14:textId="3E8FD397" w:rsidR="003F0F0D" w:rsidRDefault="00AF4123" w:rsidP="0025593D">
      <w:pPr>
        <w:pStyle w:val="a8"/>
        <w:overflowPunct w:val="0"/>
      </w:pPr>
      <w:r w:rsidRPr="0025593D">
        <w:rPr>
          <w:rFonts w:eastAsia="宋体" w:cs="宋体"/>
          <w:vertAlign w:val="superscript"/>
        </w:rPr>
        <w:t>31</w:t>
      </w:r>
      <w:r w:rsidR="00A83BEF">
        <w:rPr>
          <w:rFonts w:eastAsia="宋体" w:cs="宋体"/>
        </w:rPr>
        <w:t xml:space="preserve"> </w:t>
      </w:r>
      <w:r w:rsidRPr="0025593D">
        <w:rPr>
          <w:rFonts w:eastAsia="宋体" w:cs="宋体"/>
        </w:rPr>
        <w:t>参见表</w:t>
      </w:r>
      <w:r w:rsidRPr="0025593D">
        <w:rPr>
          <w:rFonts w:eastAsia="宋体" w:cs="宋体"/>
        </w:rPr>
        <w:t>3514</w:t>
      </w:r>
      <w:r w:rsidRPr="0025593D">
        <w:rPr>
          <w:rFonts w:eastAsia="宋体" w:cs="宋体"/>
        </w:rPr>
        <w:t>，</w:t>
      </w:r>
      <w:hyperlink r:id="rId39">
        <w:r w:rsidRPr="0025593D">
          <w:rPr>
            <w:rFonts w:eastAsia="宋体" w:cs="宋体"/>
            <w:color w:val="0000FF"/>
            <w:u w:val="single" w:color="0000FF"/>
          </w:rPr>
          <w:t>https://www.fda.gov/media/72421/download</w:t>
        </w:r>
      </w:hyperlink>
      <w:r w:rsidRPr="0025593D">
        <w:rPr>
          <w:rFonts w:eastAsia="宋体" w:cs="宋体"/>
        </w:rPr>
        <w:t>。</w:t>
      </w:r>
    </w:p>
    <w:p w14:paraId="02341BA0" w14:textId="77777777" w:rsidR="00CF4D16" w:rsidRDefault="00CF4D16"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rPr>
        <w:br w:type="page"/>
      </w:r>
    </w:p>
    <w:p w14:paraId="241469F2" w14:textId="36528E21" w:rsidR="003F0F0D" w:rsidRDefault="00CF4D16" w:rsidP="0025593D">
      <w:pPr>
        <w:overflowPunct w:val="0"/>
        <w:adjustRightInd w:val="0"/>
        <w:snapToGrid w:val="0"/>
        <w:spacing w:beforeLines="15" w:before="36" w:line="276" w:lineRule="auto"/>
        <w:jc w:val="both"/>
        <w:rPr>
          <w:rFonts w:ascii="Times New Roman" w:hAnsi="Times New Roman" w:cs="Times New Roman"/>
          <w:snapToGrid w:val="0"/>
          <w:sz w:val="24"/>
          <w:szCs w:val="24"/>
        </w:rPr>
      </w:pPr>
      <w:r w:rsidRPr="0025593D">
        <w:rPr>
          <w:rFonts w:ascii="Times New Roman" w:eastAsia="宋体" w:hAnsi="Times New Roman" w:cs="宋体"/>
          <w:sz w:val="24"/>
        </w:rPr>
        <w:lastRenderedPageBreak/>
        <w:t>必须按照《</w:t>
      </w:r>
      <w:r w:rsidRPr="0025593D">
        <w:rPr>
          <w:rFonts w:ascii="Times New Roman" w:eastAsia="宋体" w:hAnsi="Times New Roman" w:cs="宋体"/>
          <w:sz w:val="24"/>
        </w:rPr>
        <w:t>FD&amp;C</w:t>
      </w:r>
      <w:r w:rsidRPr="0025593D">
        <w:rPr>
          <w:rFonts w:ascii="Times New Roman" w:eastAsia="宋体" w:hAnsi="Times New Roman" w:cs="宋体"/>
          <w:sz w:val="24"/>
        </w:rPr>
        <w:t>法案》</w:t>
      </w:r>
      <w:proofErr w:type="gramStart"/>
      <w:r w:rsidRPr="0025593D">
        <w:rPr>
          <w:rFonts w:ascii="Times New Roman" w:eastAsia="宋体" w:hAnsi="Times New Roman" w:cs="宋体"/>
          <w:sz w:val="24"/>
        </w:rPr>
        <w:t>第</w:t>
      </w:r>
      <w:r w:rsidRPr="0025593D">
        <w:rPr>
          <w:rFonts w:ascii="Times New Roman" w:eastAsia="宋体" w:hAnsi="Times New Roman" w:cs="宋体"/>
          <w:sz w:val="24"/>
        </w:rPr>
        <w:t>745(</w:t>
      </w:r>
      <w:proofErr w:type="gramEnd"/>
      <w:r w:rsidRPr="0025593D">
        <w:rPr>
          <w:rFonts w:ascii="Times New Roman" w:eastAsia="宋体" w:hAnsi="Times New Roman" w:cs="宋体"/>
          <w:sz w:val="24"/>
        </w:rPr>
        <w:t>A)(b)</w:t>
      </w:r>
      <w:r w:rsidRPr="0025593D">
        <w:rPr>
          <w:rFonts w:ascii="Times New Roman" w:eastAsia="宋体" w:hAnsi="Times New Roman" w:cs="宋体"/>
          <w:sz w:val="24"/>
        </w:rPr>
        <w:t>节提交</w:t>
      </w:r>
      <w:r w:rsidRPr="0025593D">
        <w:rPr>
          <w:rFonts w:ascii="Times New Roman" w:eastAsia="宋体" w:hAnsi="Times New Roman" w:cs="宋体"/>
          <w:sz w:val="24"/>
        </w:rPr>
        <w:t>Q-</w:t>
      </w:r>
      <w:r w:rsidRPr="0025593D">
        <w:rPr>
          <w:rFonts w:ascii="Times New Roman" w:eastAsia="宋体" w:hAnsi="Times New Roman" w:cs="宋体"/>
          <w:sz w:val="24"/>
        </w:rPr>
        <w:t>申请的电子副本。有关电子副本和提交过程的详细情况，请参见</w:t>
      </w:r>
      <w:hyperlink r:id="rId40">
        <w:r w:rsidRPr="0025593D">
          <w:rPr>
            <w:rFonts w:ascii="Times New Roman" w:eastAsia="宋体" w:hAnsi="Times New Roman" w:cs="宋体"/>
            <w:snapToGrid w:val="0"/>
            <w:color w:val="0000FF"/>
            <w:sz w:val="24"/>
            <w:szCs w:val="24"/>
            <w:u w:val="single" w:color="0000FF"/>
          </w:rPr>
          <w:t>https://www.fda.gov/medical- devices/how-study-and-market-your-device/ecopy-program-medical-device-submissions</w:t>
        </w:r>
      </w:hyperlink>
      <w:r w:rsidRPr="0025593D">
        <w:rPr>
          <w:rFonts w:ascii="Times New Roman" w:eastAsia="宋体" w:hAnsi="Times New Roman" w:cs="宋体"/>
          <w:sz w:val="24"/>
        </w:rPr>
        <w:t>，包括标题为《</w:t>
      </w:r>
      <w:hyperlink r:id="rId41">
        <w:r w:rsidRPr="0025593D">
          <w:rPr>
            <w:rFonts w:ascii="Times New Roman" w:eastAsia="宋体" w:hAnsi="Times New Roman" w:cs="宋体"/>
            <w:snapToGrid w:val="0"/>
            <w:color w:val="0000FF"/>
            <w:sz w:val="24"/>
            <w:szCs w:val="24"/>
            <w:u w:val="single" w:color="0000FF"/>
          </w:rPr>
          <w:t>医疗器械提交电子副本程序</w:t>
        </w:r>
      </w:hyperlink>
      <w:r w:rsidRPr="0025593D">
        <w:rPr>
          <w:rFonts w:ascii="Times New Roman" w:eastAsia="宋体" w:hAnsi="Times New Roman" w:cs="宋体"/>
          <w:sz w:val="24"/>
        </w:rPr>
        <w:t>》的</w:t>
      </w:r>
      <w:r w:rsidRPr="0025593D">
        <w:rPr>
          <w:rFonts w:ascii="Times New Roman" w:eastAsia="宋体" w:hAnsi="Times New Roman" w:cs="宋体"/>
          <w:sz w:val="24"/>
        </w:rPr>
        <w:t>FDA</w:t>
      </w:r>
      <w:r w:rsidRPr="0025593D">
        <w:rPr>
          <w:rFonts w:ascii="Times New Roman" w:eastAsia="宋体" w:hAnsi="Times New Roman" w:cs="宋体"/>
          <w:sz w:val="24"/>
        </w:rPr>
        <w:t>指南。</w:t>
      </w:r>
      <w:r w:rsidRPr="0025593D">
        <w:rPr>
          <w:rFonts w:ascii="Times New Roman" w:eastAsia="宋体" w:hAnsi="Times New Roman" w:cs="宋体"/>
          <w:sz w:val="24"/>
          <w:vertAlign w:val="superscript"/>
        </w:rPr>
        <w:t>32</w:t>
      </w:r>
      <w:r w:rsidRPr="0025593D">
        <w:rPr>
          <w:rFonts w:ascii="Times New Roman" w:eastAsia="宋体" w:hAnsi="Times New Roman" w:cs="宋体"/>
          <w:sz w:val="24"/>
        </w:rPr>
        <w:t>除了电子副本指南之外，对于</w:t>
      </w:r>
      <w:r w:rsidRPr="0025593D">
        <w:rPr>
          <w:rFonts w:ascii="Times New Roman" w:eastAsia="宋体" w:hAnsi="Times New Roman" w:cs="宋体"/>
          <w:sz w:val="24"/>
        </w:rPr>
        <w:t>CBER</w:t>
      </w:r>
      <w:r w:rsidRPr="0025593D">
        <w:rPr>
          <w:rFonts w:ascii="Times New Roman" w:eastAsia="宋体" w:hAnsi="Times New Roman" w:cs="宋体"/>
          <w:sz w:val="24"/>
        </w:rPr>
        <w:t>监管产品的</w:t>
      </w:r>
      <w:r w:rsidRPr="0025593D">
        <w:rPr>
          <w:rFonts w:ascii="Times New Roman" w:eastAsia="宋体" w:hAnsi="Times New Roman" w:cs="宋体"/>
          <w:sz w:val="24"/>
        </w:rPr>
        <w:t>Q-</w:t>
      </w:r>
      <w:r w:rsidRPr="0025593D">
        <w:rPr>
          <w:rFonts w:ascii="Times New Roman" w:eastAsia="宋体" w:hAnsi="Times New Roman" w:cs="宋体"/>
          <w:sz w:val="24"/>
        </w:rPr>
        <w:t>申请，有关电子申请的其他信息可以在以下网站找到：</w:t>
      </w:r>
      <w:hyperlink r:id="rId42">
        <w:r w:rsidRPr="0025593D">
          <w:rPr>
            <w:rFonts w:ascii="Times New Roman" w:eastAsia="宋体" w:hAnsi="Times New Roman" w:cs="宋体"/>
            <w:snapToGrid w:val="0"/>
            <w:color w:val="0000FF"/>
            <w:sz w:val="24"/>
            <w:szCs w:val="24"/>
            <w:u w:val="single" w:color="0000FF"/>
          </w:rPr>
          <w:t>https://www.fda.gov/about-fda/about-center-biologics-evaluation-and-research-cber/regulatory- submissions-electronic-and-paper</w:t>
        </w:r>
      </w:hyperlink>
      <w:r w:rsidRPr="0025593D">
        <w:rPr>
          <w:rFonts w:ascii="Times New Roman" w:eastAsia="宋体" w:hAnsi="Times New Roman" w:cs="宋体"/>
          <w:sz w:val="24"/>
        </w:rPr>
        <w:t>。</w:t>
      </w:r>
    </w:p>
    <w:p w14:paraId="3E3131D2" w14:textId="6FE4177E" w:rsid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从收到有效的电子副本时开始计时；但是，对于采用受理</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申请，如果文件被暂停，</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计时将在收到可用于接受</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的修订后开始。</w:t>
      </w:r>
    </w:p>
    <w:p w14:paraId="00512C05" w14:textId="77777777" w:rsidR="003F0F0D" w:rsidRDefault="00AF4123" w:rsidP="0025593D">
      <w:pPr>
        <w:pStyle w:val="31"/>
        <w:overflowPunct w:val="0"/>
        <w:spacing w:beforeLines="15" w:before="36" w:line="276" w:lineRule="auto"/>
        <w:rPr>
          <w:lang w:eastAsia="zh-CN"/>
        </w:rPr>
      </w:pPr>
      <w:bookmarkStart w:id="35" w:name="_Toc91866585"/>
      <w:r w:rsidRPr="0025593D">
        <w:rPr>
          <w:rFonts w:eastAsia="宋体" w:cs="宋体"/>
          <w:lang w:eastAsia="zh-CN"/>
        </w:rPr>
        <w:t>2.</w:t>
      </w:r>
      <w:r w:rsidRPr="0025593D">
        <w:rPr>
          <w:rFonts w:eastAsia="宋体" w:cs="宋体"/>
          <w:lang w:eastAsia="zh-CN"/>
        </w:rPr>
        <w:tab/>
        <w:t>FDA</w:t>
      </w:r>
      <w:r w:rsidRPr="0025593D">
        <w:rPr>
          <w:rFonts w:eastAsia="宋体" w:cs="宋体"/>
          <w:lang w:eastAsia="zh-CN"/>
        </w:rPr>
        <w:t>申请跟踪</w:t>
      </w:r>
      <w:bookmarkEnd w:id="35"/>
    </w:p>
    <w:p w14:paraId="4512706B" w14:textId="77777777" w:rsid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为所有</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申请分配一个唯一识别号，如下所述。</w:t>
      </w:r>
    </w:p>
    <w:p w14:paraId="6F6F7FFA" w14:textId="77777777" w:rsidR="003F0F0D" w:rsidRPr="00CF4D16" w:rsidRDefault="00AF4123" w:rsidP="0025593D">
      <w:pPr>
        <w:pStyle w:val="a3"/>
        <w:numPr>
          <w:ilvl w:val="0"/>
          <w:numId w:val="12"/>
        </w:numPr>
        <w:overflowPunct w:val="0"/>
        <w:adjustRightInd w:val="0"/>
        <w:snapToGrid w:val="0"/>
        <w:spacing w:beforeLines="15" w:before="36" w:line="276"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原件</w:t>
      </w:r>
      <w:r w:rsidRPr="0025593D">
        <w:rPr>
          <w:rFonts w:ascii="Times New Roman" w:eastAsia="宋体" w:hAnsi="Times New Roman" w:cs="宋体"/>
          <w:sz w:val="24"/>
          <w:lang w:eastAsia="zh-CN"/>
        </w:rPr>
        <w:t>。初始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申请是指首次向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提交的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申请，目的是讨论给定的器械及其适用范围、一组计划一起使用或一起上市的一个或多个器械</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产品，或用于构建多个器械的器械</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平台</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w:t>
      </w:r>
    </w:p>
    <w:p w14:paraId="238D9082" w14:textId="1823643A" w:rsidR="003F0F0D" w:rsidRDefault="00AF4123" w:rsidP="0025593D">
      <w:pPr>
        <w:overflowPunct w:val="0"/>
        <w:adjustRightInd w:val="0"/>
        <w:snapToGrid w:val="0"/>
        <w:spacing w:beforeLines="15" w:before="36" w:line="276"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将为向</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提交的初始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申请分配一个以字母</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开头、后接表示年份的两位数字和表示在该年收到的请求的顺序的四位数字。例如，</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于</w:t>
      </w:r>
      <w:r w:rsidRPr="0025593D">
        <w:rPr>
          <w:rFonts w:ascii="Times New Roman" w:eastAsia="宋体" w:hAnsi="Times New Roman" w:cs="宋体"/>
          <w:sz w:val="24"/>
          <w:lang w:eastAsia="zh-CN"/>
        </w:rPr>
        <w:t>2018</w:t>
      </w:r>
      <w:r w:rsidRPr="0025593D">
        <w:rPr>
          <w:rFonts w:ascii="Times New Roman" w:eastAsia="宋体" w:hAnsi="Times New Roman" w:cs="宋体"/>
          <w:sz w:val="24"/>
          <w:lang w:eastAsia="zh-CN"/>
        </w:rPr>
        <w:t>年</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月收到的第一个原始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申请将被编号为</w:t>
      </w:r>
      <w:r w:rsidRPr="0025593D">
        <w:rPr>
          <w:rFonts w:ascii="Times New Roman" w:eastAsia="宋体" w:hAnsi="Times New Roman" w:cs="宋体"/>
          <w:sz w:val="24"/>
          <w:lang w:eastAsia="zh-CN"/>
        </w:rPr>
        <w:t>“Q180001”</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将通过电子邮件向</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申请附函上的联系人发送确认函，其中包含唯一跟踪编号和文件控制中心（</w:t>
      </w:r>
      <w:r w:rsidRPr="0025593D">
        <w:rPr>
          <w:rFonts w:ascii="Times New Roman" w:eastAsia="宋体" w:hAnsi="Times New Roman" w:cs="宋体"/>
          <w:sz w:val="24"/>
          <w:lang w:eastAsia="zh-CN"/>
        </w:rPr>
        <w:t>DCC</w:t>
      </w:r>
      <w:r w:rsidRPr="0025593D">
        <w:rPr>
          <w:rFonts w:ascii="Times New Roman" w:eastAsia="宋体" w:hAnsi="Times New Roman" w:cs="宋体"/>
          <w:sz w:val="24"/>
          <w:lang w:eastAsia="zh-CN"/>
        </w:rPr>
        <w:t>）接收的日期。任何有关</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申请的未来交流均应包含</w:t>
      </w:r>
      <w:proofErr w:type="gramStart"/>
      <w:r w:rsidRPr="0025593D">
        <w:rPr>
          <w:rFonts w:ascii="Times New Roman" w:eastAsia="宋体" w:hAnsi="Times New Roman" w:cs="宋体"/>
          <w:sz w:val="24"/>
          <w:lang w:eastAsia="zh-CN"/>
        </w:rPr>
        <w:t>该唯一</w:t>
      </w:r>
      <w:proofErr w:type="gramEnd"/>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申请标识。</w:t>
      </w:r>
    </w:p>
    <w:p w14:paraId="08ED9A48" w14:textId="6A2E6495" w:rsidR="003F0F0D" w:rsidRDefault="00AF4123" w:rsidP="0025593D">
      <w:pPr>
        <w:overflowPunct w:val="0"/>
        <w:adjustRightInd w:val="0"/>
        <w:snapToGrid w:val="0"/>
        <w:spacing w:beforeLines="15" w:before="36" w:line="276"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由于</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与</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存在组织差异，前款所述流程不适用于向</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提交的申请。向</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提交的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申请应分配一个以</w:t>
      </w:r>
      <w:r w:rsidRPr="0025593D">
        <w:rPr>
          <w:rFonts w:ascii="Times New Roman" w:eastAsia="宋体" w:hAnsi="Times New Roman" w:cs="宋体"/>
          <w:sz w:val="24"/>
          <w:lang w:eastAsia="zh-CN"/>
        </w:rPr>
        <w:t>“BQ”</w:t>
      </w:r>
      <w:r w:rsidRPr="0025593D">
        <w:rPr>
          <w:rFonts w:ascii="Times New Roman" w:eastAsia="宋体" w:hAnsi="Times New Roman" w:cs="宋体"/>
          <w:sz w:val="24"/>
          <w:lang w:eastAsia="zh-CN"/>
        </w:rPr>
        <w:t>开头的编号。</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的文件控制中心对器械</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申请进行处理后，该提交将被移送</w:t>
      </w:r>
      <w:proofErr w:type="gramStart"/>
      <w:r w:rsidRPr="0025593D">
        <w:rPr>
          <w:rFonts w:ascii="Times New Roman" w:eastAsia="宋体" w:hAnsi="Times New Roman" w:cs="宋体"/>
          <w:sz w:val="24"/>
          <w:lang w:eastAsia="zh-CN"/>
        </w:rPr>
        <w:t>至相应</w:t>
      </w:r>
      <w:proofErr w:type="gramEnd"/>
      <w:r w:rsidRPr="0025593D">
        <w:rPr>
          <w:rFonts w:ascii="Times New Roman" w:eastAsia="宋体" w:hAnsi="Times New Roman" w:cs="宋体"/>
          <w:sz w:val="24"/>
          <w:lang w:eastAsia="zh-CN"/>
        </w:rPr>
        <w:t>的产品办公室进行其他处理和审查。法规项目经理（</w:t>
      </w:r>
      <w:r w:rsidRPr="0025593D">
        <w:rPr>
          <w:rFonts w:ascii="Times New Roman" w:eastAsia="宋体" w:hAnsi="Times New Roman" w:cs="宋体"/>
          <w:sz w:val="24"/>
          <w:lang w:eastAsia="zh-CN"/>
        </w:rPr>
        <w:t>RPM</w:t>
      </w:r>
      <w:r w:rsidRPr="0025593D">
        <w:rPr>
          <w:rFonts w:ascii="Times New Roman" w:eastAsia="宋体" w:hAnsi="Times New Roman" w:cs="宋体"/>
          <w:sz w:val="24"/>
          <w:lang w:eastAsia="zh-CN"/>
        </w:rPr>
        <w:t>）将与</w:t>
      </w:r>
      <w:r w:rsidR="00834D6D">
        <w:rPr>
          <w:rFonts w:ascii="Times New Roman" w:eastAsia="宋体" w:hAnsi="Times New Roman" w:cs="宋体" w:hint="eastAsia"/>
          <w:sz w:val="24"/>
          <w:lang w:eastAsia="zh-CN"/>
        </w:rPr>
        <w:t>申请人</w:t>
      </w:r>
      <w:r w:rsidRPr="0025593D">
        <w:rPr>
          <w:rFonts w:ascii="Times New Roman" w:eastAsia="宋体" w:hAnsi="Times New Roman" w:cs="宋体"/>
          <w:sz w:val="24"/>
          <w:lang w:eastAsia="zh-CN"/>
        </w:rPr>
        <w:t>联系，</w:t>
      </w:r>
      <w:r w:rsidR="00834D6D">
        <w:rPr>
          <w:rFonts w:ascii="Times New Roman" w:eastAsia="宋体" w:hAnsi="Times New Roman" w:cs="宋体" w:hint="eastAsia"/>
          <w:sz w:val="24"/>
          <w:lang w:eastAsia="zh-CN"/>
        </w:rPr>
        <w:t>并</w:t>
      </w:r>
      <w:r w:rsidRPr="0025593D">
        <w:rPr>
          <w:rFonts w:ascii="Times New Roman" w:eastAsia="宋体" w:hAnsi="Times New Roman" w:cs="宋体"/>
          <w:sz w:val="24"/>
          <w:lang w:eastAsia="zh-CN"/>
        </w:rPr>
        <w:t>提供</w:t>
      </w:r>
      <w:r w:rsidRPr="0025593D">
        <w:rPr>
          <w:rFonts w:ascii="Times New Roman" w:eastAsia="宋体" w:hAnsi="Times New Roman" w:cs="宋体"/>
          <w:sz w:val="24"/>
          <w:lang w:eastAsia="zh-CN"/>
        </w:rPr>
        <w:t>BQ</w:t>
      </w:r>
      <w:r w:rsidRPr="0025593D">
        <w:rPr>
          <w:rFonts w:ascii="Times New Roman" w:eastAsia="宋体" w:hAnsi="Times New Roman" w:cs="宋体"/>
          <w:sz w:val="24"/>
          <w:lang w:eastAsia="zh-CN"/>
        </w:rPr>
        <w:t>编号，且其将成为与进行所有其他交流的联系人。</w:t>
      </w:r>
    </w:p>
    <w:p w14:paraId="1E446179" w14:textId="19F60C4B" w:rsidR="003F0F0D" w:rsidRPr="00CF4D16" w:rsidRDefault="00AF4123" w:rsidP="0025593D">
      <w:pPr>
        <w:pStyle w:val="a3"/>
        <w:numPr>
          <w:ilvl w:val="0"/>
          <w:numId w:val="12"/>
        </w:numPr>
        <w:tabs>
          <w:tab w:val="left" w:pos="840"/>
        </w:tabs>
        <w:overflowPunct w:val="0"/>
        <w:adjustRightInd w:val="0"/>
        <w:snapToGrid w:val="0"/>
        <w:spacing w:beforeLines="15" w:before="36" w:line="276"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补充</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申请补充是初始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申请已存在的情况下关于相同或类似器械和适用范围的相关反馈和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或会议的任何新申请。例如，可能需要召开信息沟通会议，使</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小组熟悉新的器械设计，然后提交预申请文件，请求反馈非临床研究，然后是针对关键性临床研究的研究风险判定</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申请，所有这些均针对具有相同适用范围的相同器械。在该示例中，首次信息沟通会议将是初始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申请，而预申请和研究风险判定</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申请将作为初始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申请的补充文件进行跟踪。</w:t>
      </w:r>
    </w:p>
    <w:p w14:paraId="405C23F7" w14:textId="77777777" w:rsidR="00C6720C" w:rsidRPr="003F0F0D" w:rsidRDefault="00E34D76" w:rsidP="0025593D">
      <w:pPr>
        <w:pStyle w:val="a8"/>
        <w:overflowPunct w:val="0"/>
      </w:pPr>
      <w:r>
        <w:rPr>
          <w:rFonts w:eastAsia="宋体" w:cs="宋体"/>
        </w:rPr>
      </w:r>
      <w:r>
        <w:rPr>
          <w:rFonts w:eastAsia="宋体" w:cs="宋体"/>
        </w:rPr>
        <w:pict w14:anchorId="36E46C87">
          <v:group id="_x0000_s1059" style="width:144.55pt;height:.55pt;mso-position-horizontal-relative:char;mso-position-vertical-relative:line" coordsize="2891,11">
            <v:group id="_x0000_s1060" style="position:absolute;left:5;top:5;width:2880;height:2" coordorigin="5,5" coordsize="2880,2">
              <v:shape id="_x0000_s1061" style="position:absolute;left:5;top:5;width:2880;height:2" coordorigin="5,5" coordsize="2880,0" path="m5,5r2880,e" filled="f" strokeweight=".54pt">
                <v:path arrowok="t"/>
              </v:shape>
            </v:group>
            <w10:wrap type="none"/>
            <w10:anchorlock/>
          </v:group>
        </w:pict>
      </w:r>
    </w:p>
    <w:p w14:paraId="29DC9FBC" w14:textId="2EB52D3C" w:rsidR="003F0F0D" w:rsidRPr="0025593D" w:rsidRDefault="00AF4123" w:rsidP="0025593D">
      <w:pPr>
        <w:pStyle w:val="a8"/>
        <w:overflowPunct w:val="0"/>
      </w:pPr>
      <w:bookmarkStart w:id="36" w:name="_bookmark49"/>
      <w:bookmarkEnd w:id="36"/>
      <w:r w:rsidRPr="0025593D">
        <w:rPr>
          <w:vertAlign w:val="superscript"/>
        </w:rPr>
        <w:t>32</w:t>
      </w:r>
      <w:hyperlink r:id="rId43">
        <w:r w:rsidRPr="0025593D">
          <w:rPr>
            <w:color w:val="0000FF"/>
            <w:u w:val="single" w:color="0000FF"/>
          </w:rPr>
          <w:t>https://www.fda.gov/regulatory-information/search-fda-guidance-documents/ecopy-program-medical-device-</w:t>
        </w:r>
        <w:r w:rsidR="003F0F0D" w:rsidRPr="0025593D">
          <w:rPr>
            <w:color w:val="0000FF"/>
            <w:u w:val="single" w:color="0000FF"/>
          </w:rPr>
          <w:t xml:space="preserve"> </w:t>
        </w:r>
      </w:hyperlink>
      <w:hyperlink r:id="rId44">
        <w:r w:rsidRPr="0025593D">
          <w:rPr>
            <w:color w:val="0000FF"/>
            <w:u w:val="single" w:color="0000FF"/>
          </w:rPr>
          <w:t>submissions</w:t>
        </w:r>
      </w:hyperlink>
    </w:p>
    <w:p w14:paraId="0FE8C372" w14:textId="77777777" w:rsidR="00CF4D16" w:rsidRDefault="00CF4D16" w:rsidP="0025593D">
      <w:pPr>
        <w:overflowPunct w:val="0"/>
        <w:rPr>
          <w:rFonts w:ascii="Times New Roman" w:hAnsi="Times New Roman" w:cs="Times New Roman"/>
          <w:snapToGrid w:val="0"/>
          <w:sz w:val="24"/>
          <w:szCs w:val="24"/>
        </w:rPr>
      </w:pPr>
      <w:r w:rsidRPr="0025593D">
        <w:rPr>
          <w:rFonts w:ascii="Times New Roman" w:eastAsia="宋体" w:hAnsi="Times New Roman" w:cs="宋体"/>
          <w:sz w:val="24"/>
        </w:rPr>
        <w:br w:type="page"/>
      </w:r>
    </w:p>
    <w:p w14:paraId="6F9E9F36" w14:textId="77777777"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rPr>
      </w:pPr>
      <w:r w:rsidRPr="0025593D">
        <w:rPr>
          <w:rFonts w:ascii="Times New Roman" w:eastAsia="宋体" w:hAnsi="Times New Roman" w:cs="宋体"/>
          <w:sz w:val="24"/>
          <w:lang w:eastAsia="zh-CN"/>
        </w:rPr>
        <w:lastRenderedPageBreak/>
        <w:t>在</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，通过在原始文件后面加上</w:t>
      </w:r>
      <w:r w:rsidRPr="0025593D">
        <w:rPr>
          <w:rFonts w:ascii="Times New Roman" w:eastAsia="宋体" w:hAnsi="Times New Roman" w:cs="宋体"/>
          <w:sz w:val="24"/>
          <w:lang w:eastAsia="zh-CN"/>
        </w:rPr>
        <w:t>“/S”</w:t>
      </w:r>
      <w:r w:rsidRPr="0025593D">
        <w:rPr>
          <w:rFonts w:ascii="Times New Roman" w:eastAsia="宋体" w:hAnsi="Times New Roman" w:cs="宋体"/>
          <w:sz w:val="24"/>
          <w:lang w:eastAsia="zh-CN"/>
        </w:rPr>
        <w:t>，然后加上三位数字序列号来跟踪每份补充文件，例如，</w:t>
      </w:r>
      <w:r w:rsidRPr="0025593D">
        <w:rPr>
          <w:rFonts w:ascii="Times New Roman" w:eastAsia="宋体" w:hAnsi="Times New Roman" w:cs="宋体"/>
          <w:sz w:val="24"/>
          <w:lang w:eastAsia="zh-CN"/>
        </w:rPr>
        <w:t>Q180001</w:t>
      </w:r>
      <w:r w:rsidRPr="0025593D">
        <w:rPr>
          <w:rFonts w:ascii="Times New Roman" w:eastAsia="宋体" w:hAnsi="Times New Roman" w:cs="宋体"/>
          <w:sz w:val="24"/>
          <w:lang w:eastAsia="zh-CN"/>
        </w:rPr>
        <w:t>的第一份补充文件将被标识为</w:t>
      </w:r>
      <w:r w:rsidRPr="0025593D">
        <w:rPr>
          <w:rFonts w:ascii="Times New Roman" w:eastAsia="宋体" w:hAnsi="Times New Roman" w:cs="宋体"/>
          <w:sz w:val="24"/>
          <w:lang w:eastAsia="zh-CN"/>
        </w:rPr>
        <w:t>“Q180001/S001”</w:t>
      </w:r>
      <w:r w:rsidRPr="0025593D">
        <w:rPr>
          <w:rFonts w:ascii="Times New Roman" w:eastAsia="宋体" w:hAnsi="Times New Roman" w:cs="宋体"/>
          <w:sz w:val="24"/>
          <w:lang w:eastAsia="zh-CN"/>
        </w:rPr>
        <w:t>。</w:t>
      </w:r>
      <w:r w:rsidRPr="0025593D">
        <w:rPr>
          <w:rFonts w:ascii="Times New Roman" w:eastAsia="宋体" w:hAnsi="Times New Roman" w:cs="宋体"/>
          <w:sz w:val="24"/>
        </w:rPr>
        <w:t>在</w:t>
      </w:r>
      <w:r w:rsidRPr="0025593D">
        <w:rPr>
          <w:rFonts w:ascii="Times New Roman" w:eastAsia="宋体" w:hAnsi="Times New Roman" w:cs="宋体"/>
          <w:sz w:val="24"/>
        </w:rPr>
        <w:t>CBER</w:t>
      </w:r>
      <w:r w:rsidRPr="0025593D">
        <w:rPr>
          <w:rFonts w:ascii="Times New Roman" w:eastAsia="宋体" w:hAnsi="Times New Roman" w:cs="宋体"/>
          <w:sz w:val="24"/>
        </w:rPr>
        <w:t>，不使用</w:t>
      </w:r>
      <w:r w:rsidRPr="0025593D">
        <w:rPr>
          <w:rFonts w:ascii="Times New Roman" w:eastAsia="宋体" w:hAnsi="Times New Roman" w:cs="宋体"/>
          <w:sz w:val="24"/>
        </w:rPr>
        <w:t>“S”</w:t>
      </w:r>
      <w:r w:rsidRPr="0025593D">
        <w:rPr>
          <w:rFonts w:ascii="Times New Roman" w:eastAsia="宋体" w:hAnsi="Times New Roman" w:cs="宋体"/>
          <w:sz w:val="24"/>
        </w:rPr>
        <w:t>，</w:t>
      </w:r>
      <w:proofErr w:type="spellStart"/>
      <w:r w:rsidRPr="0025593D">
        <w:rPr>
          <w:rFonts w:ascii="Times New Roman" w:eastAsia="宋体" w:hAnsi="Times New Roman" w:cs="宋体"/>
          <w:sz w:val="24"/>
        </w:rPr>
        <w:t>只添加斜线</w:t>
      </w:r>
      <w:proofErr w:type="spellEnd"/>
      <w:r w:rsidRPr="0025593D">
        <w:rPr>
          <w:rFonts w:ascii="Times New Roman" w:eastAsia="宋体" w:hAnsi="Times New Roman" w:cs="宋体"/>
          <w:sz w:val="24"/>
        </w:rPr>
        <w:t>（</w:t>
      </w:r>
      <w:r w:rsidRPr="0025593D">
        <w:rPr>
          <w:rFonts w:ascii="Times New Roman" w:eastAsia="宋体" w:hAnsi="Times New Roman" w:cs="宋体"/>
          <w:sz w:val="24"/>
        </w:rPr>
        <w:t>/</w:t>
      </w:r>
      <w:r w:rsidRPr="0025593D">
        <w:rPr>
          <w:rFonts w:ascii="Times New Roman" w:eastAsia="宋体" w:hAnsi="Times New Roman" w:cs="宋体"/>
          <w:sz w:val="24"/>
        </w:rPr>
        <w:t>）。</w:t>
      </w:r>
    </w:p>
    <w:p w14:paraId="334EE0AA" w14:textId="77777777" w:rsidR="003F0F0D" w:rsidRPr="00CF4D16" w:rsidRDefault="00AF4123" w:rsidP="0025593D">
      <w:pPr>
        <w:pStyle w:val="a3"/>
        <w:numPr>
          <w:ilvl w:val="0"/>
          <w:numId w:val="12"/>
        </w:numPr>
        <w:tabs>
          <w:tab w:val="left" w:pos="820"/>
        </w:tabs>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修订</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申请修订是指与初始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申请或</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申请补充材料相关的其他任何信息，不代表对反馈和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或会议进行新的请求。该附加信息可以包括演示幻灯片、会议记录、次要澄清或更改联系信息的请求。</w:t>
      </w:r>
    </w:p>
    <w:p w14:paraId="740DB1F2" w14:textId="17FD53A8"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如果需要变更联系信息，例如提交人单位或通信者（例如顾问）单位，则应提交一份明确说明变更情况的原始</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申请修订。请注意，如果需要变更提交人，记录的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申请提交人（本机构系统中记录的提交人）应提供一份授权变更提交人的信函。如果</w:t>
      </w:r>
      <w:r w:rsidR="009C17E4">
        <w:rPr>
          <w:rFonts w:ascii="Times New Roman" w:eastAsia="宋体" w:hAnsi="Times New Roman" w:cs="宋体" w:hint="eastAsia"/>
          <w:sz w:val="24"/>
          <w:lang w:eastAsia="zh-CN"/>
        </w:rPr>
        <w:t>无需</w:t>
      </w:r>
      <w:r w:rsidRPr="0025593D">
        <w:rPr>
          <w:rFonts w:ascii="Times New Roman" w:eastAsia="宋体" w:hAnsi="Times New Roman" w:cs="宋体"/>
          <w:sz w:val="24"/>
          <w:lang w:eastAsia="zh-CN"/>
        </w:rPr>
        <w:t>变更提交人，但想变更通信者，则有两种可能的情况：</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）变更通信者单位</w:t>
      </w:r>
      <w:r w:rsidR="00D00482">
        <w:rPr>
          <w:rFonts w:ascii="Times New Roman" w:eastAsia="宋体" w:hAnsi="Times New Roman" w:cs="宋体" w:hint="eastAsia"/>
          <w:sz w:val="24"/>
          <w:lang w:eastAsia="zh-CN"/>
        </w:rPr>
        <w:t>；</w:t>
      </w:r>
      <w:r w:rsidRPr="0025593D">
        <w:rPr>
          <w:rFonts w:ascii="Times New Roman" w:eastAsia="宋体" w:hAnsi="Times New Roman" w:cs="宋体"/>
          <w:sz w:val="24"/>
          <w:lang w:eastAsia="zh-CN"/>
        </w:rPr>
        <w:t>2</w:t>
      </w:r>
      <w:r w:rsidRPr="0025593D">
        <w:rPr>
          <w:rFonts w:ascii="Times New Roman" w:eastAsia="宋体" w:hAnsi="Times New Roman" w:cs="宋体"/>
          <w:sz w:val="24"/>
          <w:lang w:eastAsia="zh-CN"/>
        </w:rPr>
        <w:t>）仅变更通信者联系人。如果</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想要变更通信者单位，例如添加或删除使用的顾问，则</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应提交变更，说明新通信者单位并提供该单位中新的主要联系人的姓名、电子邮件地址和电话号码。如果针对特定补充材料使用不同的通信联系人，则无需提交修订；可在提交该补充材料时指明相应联系人。</w:t>
      </w:r>
    </w:p>
    <w:p w14:paraId="4C708919" w14:textId="77777777"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在</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，通过在其申请的原件或补充件后附加</w:t>
      </w:r>
      <w:r w:rsidRPr="0025593D">
        <w:rPr>
          <w:rFonts w:ascii="Times New Roman" w:eastAsia="宋体" w:hAnsi="Times New Roman" w:cs="宋体"/>
          <w:sz w:val="24"/>
          <w:lang w:eastAsia="zh-CN"/>
        </w:rPr>
        <w:t>“/A”</w:t>
      </w:r>
      <w:r w:rsidRPr="0025593D">
        <w:rPr>
          <w:rFonts w:ascii="Times New Roman" w:eastAsia="宋体" w:hAnsi="Times New Roman" w:cs="宋体"/>
          <w:sz w:val="24"/>
          <w:lang w:eastAsia="zh-CN"/>
        </w:rPr>
        <w:t>来跟踪各项修订。例如，</w:t>
      </w:r>
      <w:r w:rsidRPr="0025593D">
        <w:rPr>
          <w:rFonts w:ascii="Times New Roman" w:eastAsia="宋体" w:hAnsi="Times New Roman" w:cs="宋体"/>
          <w:sz w:val="24"/>
          <w:lang w:eastAsia="zh-CN"/>
        </w:rPr>
        <w:t>Q180001</w:t>
      </w:r>
      <w:r w:rsidRPr="0025593D">
        <w:rPr>
          <w:rFonts w:ascii="Times New Roman" w:eastAsia="宋体" w:hAnsi="Times New Roman" w:cs="宋体"/>
          <w:sz w:val="24"/>
          <w:lang w:eastAsia="zh-CN"/>
        </w:rPr>
        <w:t>的第一次修订将被识别为</w:t>
      </w:r>
      <w:r w:rsidRPr="0025593D">
        <w:rPr>
          <w:rFonts w:ascii="Times New Roman" w:eastAsia="宋体" w:hAnsi="Times New Roman" w:cs="宋体"/>
          <w:sz w:val="24"/>
          <w:lang w:eastAsia="zh-CN"/>
        </w:rPr>
        <w:t>“Q180001/A001”</w:t>
      </w:r>
      <w:r w:rsidRPr="0025593D">
        <w:rPr>
          <w:rFonts w:ascii="Times New Roman" w:eastAsia="宋体" w:hAnsi="Times New Roman" w:cs="宋体"/>
          <w:sz w:val="24"/>
          <w:lang w:eastAsia="zh-CN"/>
        </w:rPr>
        <w:t>，而</w:t>
      </w:r>
      <w:r w:rsidRPr="0025593D">
        <w:rPr>
          <w:rFonts w:ascii="Times New Roman" w:eastAsia="宋体" w:hAnsi="Times New Roman" w:cs="宋体"/>
          <w:sz w:val="24"/>
          <w:lang w:eastAsia="zh-CN"/>
        </w:rPr>
        <w:t>Q180001/S001</w:t>
      </w:r>
      <w:r w:rsidRPr="0025593D">
        <w:rPr>
          <w:rFonts w:ascii="Times New Roman" w:eastAsia="宋体" w:hAnsi="Times New Roman" w:cs="宋体"/>
          <w:sz w:val="24"/>
          <w:lang w:eastAsia="zh-CN"/>
        </w:rPr>
        <w:t>的第一次修订将被识别为</w:t>
      </w:r>
      <w:r w:rsidRPr="0025593D">
        <w:rPr>
          <w:rFonts w:ascii="Times New Roman" w:eastAsia="宋体" w:hAnsi="Times New Roman" w:cs="宋体"/>
          <w:sz w:val="24"/>
          <w:lang w:eastAsia="zh-CN"/>
        </w:rPr>
        <w:t>“Q180001/S001/A001”</w:t>
      </w:r>
      <w:r w:rsidRPr="0025593D">
        <w:rPr>
          <w:rFonts w:ascii="Times New Roman" w:eastAsia="宋体" w:hAnsi="Times New Roman" w:cs="宋体"/>
          <w:sz w:val="24"/>
          <w:lang w:eastAsia="zh-CN"/>
        </w:rPr>
        <w:t>。在</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，不使用</w:t>
      </w:r>
      <w:r w:rsidRPr="0025593D">
        <w:rPr>
          <w:rFonts w:ascii="Times New Roman" w:eastAsia="宋体" w:hAnsi="Times New Roman" w:cs="宋体"/>
          <w:sz w:val="24"/>
          <w:lang w:eastAsia="zh-CN"/>
        </w:rPr>
        <w:t>“A”</w:t>
      </w:r>
      <w:r w:rsidRPr="0025593D">
        <w:rPr>
          <w:rFonts w:ascii="Times New Roman" w:eastAsia="宋体" w:hAnsi="Times New Roman" w:cs="宋体"/>
          <w:sz w:val="24"/>
          <w:lang w:eastAsia="zh-CN"/>
        </w:rPr>
        <w:t>，只添加斜线（</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w:t>
      </w:r>
    </w:p>
    <w:p w14:paraId="14486B69" w14:textId="77777777" w:rsidR="003F0F0D" w:rsidRDefault="00AF4123" w:rsidP="0025593D">
      <w:pPr>
        <w:pStyle w:val="31"/>
        <w:overflowPunct w:val="0"/>
        <w:rPr>
          <w:lang w:eastAsia="zh-CN"/>
        </w:rPr>
      </w:pPr>
      <w:bookmarkStart w:id="37" w:name="_Toc91866586"/>
      <w:r w:rsidRPr="0025593D">
        <w:rPr>
          <w:rFonts w:eastAsia="宋体" w:cs="宋体"/>
          <w:lang w:eastAsia="zh-CN"/>
        </w:rPr>
        <w:t>3.</w:t>
      </w:r>
      <w:r w:rsidRPr="0025593D">
        <w:rPr>
          <w:rFonts w:eastAsia="宋体" w:cs="宋体"/>
          <w:lang w:eastAsia="zh-CN"/>
        </w:rPr>
        <w:tab/>
      </w:r>
      <w:r w:rsidRPr="0025593D">
        <w:rPr>
          <w:rFonts w:eastAsia="宋体" w:cs="宋体"/>
          <w:lang w:eastAsia="zh-CN"/>
        </w:rPr>
        <w:t>会议信息</w:t>
      </w:r>
      <w:bookmarkEnd w:id="37"/>
    </w:p>
    <w:p w14:paraId="394D6121" w14:textId="6C7F1764"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会议允许公开讨论和交流技术、科学和监管方面的信息，这将有助于就</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对与</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或上市提交相关的临床、非临床或分析研究的意见形成共识。在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申请会议期间，</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将准备好讨论</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申请的内容以及</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已经提供的任何书面反馈。请注意，在收到</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书面反馈与召开会议之间或会议期间，本机构通常无法就提交人提供的新信息做出评论。如果提交人希望获得新信息反馈，则应将该请求作为</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申请的补充文件提交，以便有充足的时间对新材料酌情进行</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、书面反馈和讨论。应在会议召开前至少提前两（</w:t>
      </w:r>
      <w:r w:rsidRPr="0025593D">
        <w:rPr>
          <w:rFonts w:ascii="Times New Roman" w:eastAsia="宋体" w:hAnsi="Times New Roman" w:cs="宋体"/>
          <w:sz w:val="24"/>
          <w:lang w:eastAsia="zh-CN"/>
        </w:rPr>
        <w:t>2</w:t>
      </w:r>
      <w:r w:rsidRPr="0025593D">
        <w:rPr>
          <w:rFonts w:ascii="Times New Roman" w:eastAsia="宋体" w:hAnsi="Times New Roman" w:cs="宋体"/>
          <w:sz w:val="24"/>
          <w:lang w:eastAsia="zh-CN"/>
        </w:rPr>
        <w:t>）</w:t>
      </w:r>
      <w:proofErr w:type="gramStart"/>
      <w:r w:rsidRPr="0025593D">
        <w:rPr>
          <w:rFonts w:ascii="Times New Roman" w:eastAsia="宋体" w:hAnsi="Times New Roman" w:cs="宋体"/>
          <w:sz w:val="24"/>
          <w:lang w:eastAsia="zh-CN"/>
        </w:rPr>
        <w:t>个</w:t>
      </w:r>
      <w:proofErr w:type="gramEnd"/>
      <w:r w:rsidRPr="0025593D">
        <w:rPr>
          <w:rFonts w:ascii="Times New Roman" w:eastAsia="宋体" w:hAnsi="Times New Roman" w:cs="宋体"/>
          <w:sz w:val="24"/>
          <w:lang w:eastAsia="zh-CN"/>
        </w:rPr>
        <w:t>工作日通过电子方式（如</w:t>
      </w:r>
      <w:r w:rsidRPr="0025593D">
        <w:rPr>
          <w:rFonts w:ascii="Times New Roman" w:eastAsia="宋体" w:hAnsi="Times New Roman" w:cs="宋体"/>
          <w:sz w:val="24"/>
          <w:lang w:eastAsia="zh-CN"/>
        </w:rPr>
        <w:t>Microsoft PowerPoint</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PDF</w:t>
      </w:r>
      <w:r w:rsidRPr="0025593D">
        <w:rPr>
          <w:rFonts w:ascii="Times New Roman" w:eastAsia="宋体" w:hAnsi="Times New Roman" w:cs="宋体"/>
          <w:sz w:val="24"/>
          <w:lang w:eastAsia="zh-CN"/>
        </w:rPr>
        <w:t>）向本机构提供幻灯片草案。这样就能保证有足够的时间向所有参与的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工作人员分发演示文稿</w:t>
      </w:r>
      <w:r w:rsidR="005255E4">
        <w:rPr>
          <w:rFonts w:ascii="Times New Roman" w:eastAsia="宋体" w:hAnsi="Times New Roman" w:cs="宋体"/>
          <w:sz w:val="24"/>
          <w:lang w:eastAsia="zh-CN"/>
        </w:rPr>
        <w:t>。</w:t>
      </w:r>
    </w:p>
    <w:p w14:paraId="6893FB7D" w14:textId="77777777" w:rsidR="00CF4D16" w:rsidRDefault="00CF4D16"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1023D5B6"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提交人在提出会议请求时应意识到，所有会议都应遵从《信息自由法案》（</w:t>
      </w:r>
      <w:r w:rsidRPr="0025593D">
        <w:rPr>
          <w:rFonts w:ascii="Times New Roman" w:eastAsia="宋体" w:hAnsi="Times New Roman" w:cs="宋体"/>
          <w:sz w:val="24"/>
          <w:lang w:eastAsia="zh-CN"/>
        </w:rPr>
        <w:t>FOIA</w:t>
      </w:r>
      <w:r w:rsidRPr="0025593D">
        <w:rPr>
          <w:rFonts w:ascii="Times New Roman" w:eastAsia="宋体" w:hAnsi="Times New Roman" w:cs="宋体"/>
          <w:sz w:val="24"/>
          <w:lang w:eastAsia="zh-CN"/>
        </w:rPr>
        <w:t>）规定的披露审查。会议记录和资料（如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的所有记录）都应向请求人予以披露，但需遵守《信息自由法案》规定的以及所请求的信息属于商业保密信息或商业机密的除外。</w:t>
      </w:r>
    </w:p>
    <w:p w14:paraId="49CA5ECA" w14:textId="77777777" w:rsidR="003F0F0D" w:rsidRDefault="00AF4123" w:rsidP="0025593D">
      <w:pPr>
        <w:pStyle w:val="40"/>
        <w:overflowPunct w:val="0"/>
        <w:rPr>
          <w:lang w:eastAsia="zh-CN"/>
        </w:rPr>
      </w:pPr>
      <w:r w:rsidRPr="0025593D">
        <w:rPr>
          <w:rFonts w:eastAsia="宋体" w:cs="宋体"/>
          <w:lang w:eastAsia="zh-CN"/>
        </w:rPr>
        <w:t>a)</w:t>
      </w:r>
      <w:r w:rsidRPr="0025593D">
        <w:rPr>
          <w:rFonts w:eastAsia="宋体" w:cs="宋体"/>
          <w:lang w:eastAsia="zh-CN"/>
        </w:rPr>
        <w:tab/>
      </w:r>
      <w:r w:rsidRPr="0025593D">
        <w:rPr>
          <w:rFonts w:eastAsia="宋体" w:cs="宋体"/>
          <w:lang w:eastAsia="zh-CN"/>
        </w:rPr>
        <w:t>会议形式</w:t>
      </w:r>
    </w:p>
    <w:p w14:paraId="73A343A5" w14:textId="446A1CC4" w:rsidR="00C6720C" w:rsidRP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如有需要，可以和</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面谈或召开电话会议。通常，安排电话会议更加容易。由于会议室或工作人员存在时间安排的问题，安排会议面谈可能花费的时间更长，但是根据情况（例如，提供现场演示），会谈也可能发挥作用，并且一些</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可能更喜欢会谈的方式。对于会议面谈，应告知主审人或会议协调员需要的任何视听设备，如会议电话或液晶投影机或类似的设备。</w:t>
      </w:r>
    </w:p>
    <w:p w14:paraId="59671018" w14:textId="35DE5C20"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会议协调员或主审人将预定房间并安排所要求的视听设备。请注意，来访者不允许接入任何</w:t>
      </w:r>
      <w:r w:rsidRPr="0025593D">
        <w:rPr>
          <w:rFonts w:ascii="Times New Roman" w:eastAsia="宋体" w:hAnsi="Times New Roman" w:cs="宋体"/>
          <w:sz w:val="24"/>
          <w:lang w:eastAsia="zh-CN"/>
        </w:rPr>
        <w:t>FDA/HHS</w:t>
      </w:r>
      <w:r w:rsidRPr="0025593D">
        <w:rPr>
          <w:rFonts w:ascii="Times New Roman" w:eastAsia="宋体" w:hAnsi="Times New Roman" w:cs="宋体"/>
          <w:sz w:val="24"/>
          <w:lang w:eastAsia="zh-CN"/>
        </w:rPr>
        <w:t>的信息技术系统。这包括用于连接的</w:t>
      </w:r>
      <w:r w:rsidRPr="0025593D">
        <w:rPr>
          <w:rFonts w:ascii="Times New Roman" w:eastAsia="宋体" w:hAnsi="Times New Roman" w:cs="宋体"/>
          <w:sz w:val="24"/>
          <w:lang w:eastAsia="zh-CN"/>
        </w:rPr>
        <w:t>USB</w:t>
      </w:r>
      <w:r w:rsidRPr="0025593D">
        <w:rPr>
          <w:rFonts w:ascii="Times New Roman" w:eastAsia="宋体" w:hAnsi="Times New Roman" w:cs="宋体"/>
          <w:sz w:val="24"/>
          <w:lang w:eastAsia="zh-CN"/>
        </w:rPr>
        <w:t>电线、闪存驱动器和任何联网的</w:t>
      </w:r>
      <w:r w:rsidRPr="0025593D">
        <w:rPr>
          <w:rFonts w:ascii="Times New Roman" w:eastAsia="宋体" w:hAnsi="Times New Roman" w:cs="宋体"/>
          <w:sz w:val="24"/>
          <w:lang w:eastAsia="zh-CN"/>
        </w:rPr>
        <w:t>FDA/HHS</w:t>
      </w:r>
      <w:r w:rsidRPr="0025593D">
        <w:rPr>
          <w:rFonts w:ascii="Times New Roman" w:eastAsia="宋体" w:hAnsi="Times New Roman" w:cs="宋体"/>
          <w:sz w:val="24"/>
          <w:lang w:eastAsia="zh-CN"/>
        </w:rPr>
        <w:t>设备。如果会议需要连接互联网，访客必须在会议前至少五（</w:t>
      </w:r>
      <w:r w:rsidRPr="0025593D">
        <w:rPr>
          <w:rFonts w:ascii="Times New Roman" w:eastAsia="宋体" w:hAnsi="Times New Roman" w:cs="宋体"/>
          <w:sz w:val="24"/>
          <w:lang w:eastAsia="zh-CN"/>
        </w:rPr>
        <w:t>5</w:t>
      </w:r>
      <w:r w:rsidRPr="0025593D">
        <w:rPr>
          <w:rFonts w:ascii="Times New Roman" w:eastAsia="宋体" w:hAnsi="Times New Roman" w:cs="宋体"/>
          <w:sz w:val="24"/>
          <w:lang w:eastAsia="zh-CN"/>
        </w:rPr>
        <w:t>）天提出此请求。</w:t>
      </w:r>
    </w:p>
    <w:p w14:paraId="61E14BFF" w14:textId="660D84AF"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请注意，根据本机构的经验，对于大多数会议而言，一（</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）个小时就足够。如果认为需要</w:t>
      </w:r>
      <w:proofErr w:type="gramStart"/>
      <w:r w:rsidRPr="0025593D">
        <w:rPr>
          <w:rFonts w:ascii="Times New Roman" w:eastAsia="宋体" w:hAnsi="Times New Roman" w:cs="宋体"/>
          <w:sz w:val="24"/>
          <w:lang w:eastAsia="zh-CN"/>
        </w:rPr>
        <w:t>一</w:t>
      </w:r>
      <w:proofErr w:type="gramEnd"/>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w:t>
      </w:r>
      <w:proofErr w:type="gramStart"/>
      <w:r w:rsidRPr="0025593D">
        <w:rPr>
          <w:rFonts w:ascii="Times New Roman" w:eastAsia="宋体" w:hAnsi="Times New Roman" w:cs="宋体"/>
          <w:sz w:val="24"/>
          <w:lang w:eastAsia="zh-CN"/>
        </w:rPr>
        <w:t>个</w:t>
      </w:r>
      <w:proofErr w:type="gramEnd"/>
      <w:r w:rsidRPr="0025593D">
        <w:rPr>
          <w:rFonts w:ascii="Times New Roman" w:eastAsia="宋体" w:hAnsi="Times New Roman" w:cs="宋体"/>
          <w:sz w:val="24"/>
          <w:lang w:eastAsia="zh-CN"/>
        </w:rPr>
        <w:t>小时以上的时间，则请提供此会议时间持续的依据。当会议协调员或主审人安排会议的时长时，还应该</w:t>
      </w:r>
      <w:proofErr w:type="gramStart"/>
      <w:r w:rsidRPr="0025593D">
        <w:rPr>
          <w:rFonts w:ascii="Times New Roman" w:eastAsia="宋体" w:hAnsi="Times New Roman" w:cs="宋体"/>
          <w:sz w:val="24"/>
          <w:lang w:eastAsia="zh-CN"/>
        </w:rPr>
        <w:t>参考此</w:t>
      </w:r>
      <w:proofErr w:type="gramEnd"/>
      <w:r w:rsidRPr="0025593D">
        <w:rPr>
          <w:rFonts w:ascii="Times New Roman" w:eastAsia="宋体" w:hAnsi="Times New Roman" w:cs="宋体"/>
          <w:sz w:val="24"/>
          <w:lang w:eastAsia="zh-CN"/>
        </w:rPr>
        <w:t>依据并确认所要求的持续时间。</w:t>
      </w:r>
    </w:p>
    <w:p w14:paraId="1B2D6954" w14:textId="77777777" w:rsidR="003F0F0D" w:rsidRDefault="00AF4123" w:rsidP="0025593D">
      <w:pPr>
        <w:pStyle w:val="40"/>
        <w:overflowPunct w:val="0"/>
        <w:rPr>
          <w:lang w:eastAsia="zh-CN"/>
        </w:rPr>
      </w:pPr>
      <w:r w:rsidRPr="0025593D">
        <w:rPr>
          <w:rFonts w:eastAsia="宋体" w:cs="宋体"/>
          <w:lang w:eastAsia="zh-CN"/>
        </w:rPr>
        <w:t>b)</w:t>
      </w:r>
      <w:r w:rsidRPr="0025593D">
        <w:rPr>
          <w:rFonts w:eastAsia="宋体" w:cs="宋体"/>
          <w:lang w:eastAsia="zh-CN"/>
        </w:rPr>
        <w:tab/>
      </w:r>
      <w:r w:rsidRPr="0025593D">
        <w:rPr>
          <w:rFonts w:eastAsia="宋体" w:cs="宋体"/>
          <w:lang w:eastAsia="zh-CN"/>
        </w:rPr>
        <w:t>会议出席者</w:t>
      </w:r>
    </w:p>
    <w:p w14:paraId="382E8060" w14:textId="2CB583F1"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本机构将始终尽力保证适当的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工作人员参与会议。一般情况下，本机构的与会人员将包括</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审查小组的成员（包括其他办公室或其他中心的顾问）和一线管理人员。如适当，其他管理成员和项目运营工作人员也将参加会议。应根据希望解决的具体问题或事项将参与会议的专家类型告诉本机构，以便确保</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派遣相应的工作人员参加会议。例如，如果提出的焦点问题中有统计类问题，那么</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派遣统计学家参加会议则是适当的。</w:t>
      </w:r>
    </w:p>
    <w:p w14:paraId="6AFFB9F0" w14:textId="4A937A75"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在</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的会场参加会议的所有非美国公民需进行其他的安全筛查。应在会议日期之前通知会议协调员或主审人，并与其合作，以确保提供适当信息。通常大约需要两周来处理外国访客的请求。</w:t>
      </w:r>
    </w:p>
    <w:p w14:paraId="6F8D2EEF" w14:textId="77777777" w:rsidR="00CF4D16" w:rsidRDefault="00CF4D16"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164E85AE" w14:textId="38B20A10"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本机构欢迎并鼓励</w:t>
      </w:r>
      <w:r w:rsidR="00B42452">
        <w:rPr>
          <w:rFonts w:ascii="Times New Roman" w:eastAsia="宋体" w:hAnsi="Times New Roman" w:cs="宋体" w:hint="eastAsia"/>
          <w:sz w:val="24"/>
          <w:lang w:eastAsia="zh-CN"/>
        </w:rPr>
        <w:t>申请人</w:t>
      </w:r>
      <w:proofErr w:type="gramStart"/>
      <w:r w:rsidRPr="0025593D">
        <w:rPr>
          <w:rFonts w:ascii="Times New Roman" w:eastAsia="宋体" w:hAnsi="Times New Roman" w:cs="宋体"/>
          <w:sz w:val="24"/>
          <w:lang w:eastAsia="zh-CN"/>
        </w:rPr>
        <w:t>酌情在</w:t>
      </w:r>
      <w:proofErr w:type="gramEnd"/>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申请会议中包括其他外部人员（例如医疗保险与医疗补助服务中心（</w:t>
      </w:r>
      <w:r w:rsidRPr="0025593D">
        <w:rPr>
          <w:rFonts w:ascii="Times New Roman" w:eastAsia="宋体" w:hAnsi="Times New Roman" w:cs="宋体"/>
          <w:sz w:val="24"/>
          <w:lang w:eastAsia="zh-CN"/>
        </w:rPr>
        <w:t>CMS</w:t>
      </w:r>
      <w:r w:rsidRPr="0025593D">
        <w:rPr>
          <w:rFonts w:ascii="Times New Roman" w:eastAsia="宋体" w:hAnsi="Times New Roman" w:cs="宋体"/>
          <w:sz w:val="24"/>
          <w:lang w:eastAsia="zh-CN"/>
        </w:rPr>
        <w:t>）、私人付费方、美国国立卫生研究院补助金</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员）。包括其他可能有助于保持器械各利益相关方之间的透明度、效率和一致性的代表。在会议期间，</w:t>
      </w:r>
      <w:r w:rsidR="00B42452">
        <w:rPr>
          <w:rFonts w:ascii="Times New Roman" w:eastAsia="宋体" w:hAnsi="Times New Roman" w:cs="宋体" w:hint="eastAsia"/>
          <w:sz w:val="24"/>
          <w:lang w:eastAsia="zh-CN"/>
        </w:rPr>
        <w:t>申请人</w:t>
      </w:r>
      <w:r w:rsidRPr="0025593D">
        <w:rPr>
          <w:rFonts w:ascii="Times New Roman" w:eastAsia="宋体" w:hAnsi="Times New Roman" w:cs="宋体"/>
          <w:sz w:val="24"/>
          <w:lang w:eastAsia="zh-CN"/>
        </w:rPr>
        <w:t>对希望邀请并确定其职务和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或参与的其他人员负责。对于向</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提交的资料，付费方</w:t>
      </w:r>
      <w:r w:rsidR="00940063">
        <w:rPr>
          <w:rFonts w:ascii="Times New Roman" w:eastAsia="宋体" w:hAnsi="Times New Roman" w:cs="宋体" w:hint="eastAsia"/>
          <w:sz w:val="24"/>
          <w:lang w:eastAsia="zh-CN"/>
        </w:rPr>
        <w:t>沟通</w:t>
      </w:r>
      <w:r w:rsidRPr="0025593D">
        <w:rPr>
          <w:rFonts w:ascii="Times New Roman" w:eastAsia="宋体" w:hAnsi="Times New Roman" w:cs="宋体"/>
          <w:sz w:val="24"/>
          <w:lang w:eastAsia="zh-CN"/>
        </w:rPr>
        <w:t>工作组可协助与付款人取得联系。其他信息见工作组网站。</w:t>
      </w:r>
      <w:r w:rsidRPr="0025593D">
        <w:rPr>
          <w:rFonts w:ascii="Times New Roman" w:eastAsia="宋体" w:hAnsi="Times New Roman" w:cs="宋体"/>
          <w:sz w:val="24"/>
          <w:vertAlign w:val="superscript"/>
          <w:lang w:eastAsia="zh-CN"/>
        </w:rPr>
        <w:t>33</w:t>
      </w:r>
      <w:r w:rsidRPr="0025593D">
        <w:rPr>
          <w:rFonts w:ascii="Times New Roman" w:eastAsia="宋体" w:hAnsi="Times New Roman" w:cs="宋体"/>
          <w:sz w:val="24"/>
          <w:lang w:eastAsia="zh-CN"/>
        </w:rPr>
        <w:t>然而，</w:t>
      </w:r>
      <w:r w:rsidR="00940063">
        <w:rPr>
          <w:rFonts w:ascii="Times New Roman" w:eastAsia="宋体" w:hAnsi="Times New Roman" w:cs="宋体" w:hint="eastAsia"/>
          <w:sz w:val="24"/>
          <w:lang w:eastAsia="zh-CN"/>
        </w:rPr>
        <w:t>申请人</w:t>
      </w:r>
      <w:r w:rsidRPr="0025593D">
        <w:rPr>
          <w:rFonts w:ascii="Times New Roman" w:eastAsia="宋体" w:hAnsi="Times New Roman" w:cs="宋体"/>
          <w:sz w:val="24"/>
          <w:lang w:eastAsia="zh-CN"/>
        </w:rPr>
        <w:t>负责协调其他外部利益相关方的适当邀请和安排，或负责与</w:t>
      </w:r>
      <w:r w:rsidRPr="0025593D">
        <w:rPr>
          <w:rFonts w:ascii="Times New Roman" w:eastAsia="宋体" w:hAnsi="Times New Roman" w:cs="宋体"/>
          <w:sz w:val="24"/>
          <w:lang w:eastAsia="zh-CN"/>
        </w:rPr>
        <w:t>CBER</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申请上的付费方进行互动。</w:t>
      </w:r>
    </w:p>
    <w:p w14:paraId="5D6B2B9E" w14:textId="77777777" w:rsidR="003F0F0D" w:rsidRDefault="00AF4123" w:rsidP="0025593D">
      <w:pPr>
        <w:pStyle w:val="40"/>
        <w:overflowPunct w:val="0"/>
        <w:rPr>
          <w:lang w:eastAsia="zh-CN"/>
        </w:rPr>
      </w:pPr>
      <w:r w:rsidRPr="0025593D">
        <w:rPr>
          <w:rFonts w:eastAsia="宋体" w:cs="宋体"/>
          <w:lang w:eastAsia="zh-CN"/>
        </w:rPr>
        <w:t>c)</w:t>
      </w:r>
      <w:r w:rsidRPr="0025593D">
        <w:rPr>
          <w:rFonts w:eastAsia="宋体" w:cs="宋体"/>
          <w:b w:val="0"/>
          <w:lang w:eastAsia="zh-CN"/>
        </w:rPr>
        <w:tab/>
      </w:r>
      <w:r w:rsidRPr="0025593D">
        <w:rPr>
          <w:rFonts w:eastAsia="宋体" w:cs="宋体"/>
          <w:lang w:eastAsia="zh-CN"/>
        </w:rPr>
        <w:t>会议记录</w:t>
      </w:r>
    </w:p>
    <w:p w14:paraId="73752A35" w14:textId="1F9FC50C"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提交人负责起草所有</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申请会议的会议记录，本机构已在</w:t>
      </w:r>
      <w:r w:rsidR="006E56AA">
        <w:fldChar w:fldCharType="begin"/>
      </w:r>
      <w:r w:rsidR="006E56AA">
        <w:rPr>
          <w:lang w:eastAsia="zh-CN"/>
        </w:rPr>
        <w:instrText xml:space="preserve"> HYPERLINK \l "_bookmark72" </w:instrText>
      </w:r>
      <w:r w:rsidR="006E56AA">
        <w:fldChar w:fldCharType="separate"/>
      </w:r>
      <w:r w:rsidRPr="0025593D">
        <w:rPr>
          <w:rFonts w:ascii="Times New Roman" w:eastAsia="宋体" w:hAnsi="Times New Roman" w:cs="宋体"/>
          <w:b/>
          <w:snapToGrid w:val="0"/>
          <w:color w:val="0000FF"/>
          <w:sz w:val="24"/>
          <w:szCs w:val="24"/>
          <w:u w:val="thick" w:color="0000FF"/>
          <w:lang w:eastAsia="zh-CN"/>
        </w:rPr>
        <w:t>附录</w:t>
      </w:r>
      <w:r w:rsidRPr="0025593D">
        <w:rPr>
          <w:rFonts w:ascii="Times New Roman" w:eastAsia="宋体" w:hAnsi="Times New Roman" w:cs="宋体"/>
          <w:b/>
          <w:snapToGrid w:val="0"/>
          <w:color w:val="0000FF"/>
          <w:sz w:val="24"/>
          <w:szCs w:val="24"/>
          <w:u w:val="thick" w:color="0000FF"/>
          <w:lang w:eastAsia="zh-CN"/>
        </w:rPr>
        <w:t>3</w:t>
      </w:r>
      <w:r w:rsidR="006E56AA">
        <w:rPr>
          <w:rFonts w:ascii="Times New Roman" w:eastAsia="宋体" w:hAnsi="Times New Roman" w:cs="宋体"/>
          <w:b/>
          <w:snapToGrid w:val="0"/>
          <w:color w:val="0000FF"/>
          <w:sz w:val="24"/>
          <w:szCs w:val="24"/>
          <w:u w:val="thick" w:color="0000FF"/>
          <w:lang w:eastAsia="zh-CN"/>
        </w:rPr>
        <w:fldChar w:fldCharType="end"/>
      </w:r>
      <w:r w:rsidRPr="0025593D">
        <w:rPr>
          <w:rFonts w:ascii="Times New Roman" w:eastAsia="宋体" w:hAnsi="Times New Roman" w:cs="宋体"/>
          <w:sz w:val="24"/>
          <w:lang w:eastAsia="zh-CN"/>
        </w:rPr>
        <w:t>中包括了会议记录的示例格式以供参考。应指派一名团队成员来做会议记录，并应在会议结束后提交给</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以供审查。在会议开始和结束时，提交人将确定地声明他们将在</w:t>
      </w:r>
      <w:r w:rsidRPr="0025593D">
        <w:rPr>
          <w:rFonts w:ascii="Times New Roman" w:eastAsia="宋体" w:hAnsi="Times New Roman" w:cs="宋体"/>
          <w:sz w:val="24"/>
          <w:lang w:eastAsia="zh-CN"/>
        </w:rPr>
        <w:t>15</w:t>
      </w:r>
      <w:r w:rsidRPr="0025593D">
        <w:rPr>
          <w:rFonts w:ascii="Times New Roman" w:eastAsia="宋体" w:hAnsi="Times New Roman" w:cs="宋体"/>
          <w:sz w:val="24"/>
          <w:lang w:eastAsia="zh-CN"/>
        </w:rPr>
        <w:t>天内起草会议记录并将其提供给</w:t>
      </w:r>
      <w:r w:rsidR="0041477A">
        <w:rPr>
          <w:rFonts w:ascii="Times New Roman" w:eastAsia="宋体" w:hAnsi="Times New Roman" w:cs="宋体"/>
          <w:sz w:val="24"/>
          <w:lang w:eastAsia="zh-CN"/>
        </w:rPr>
        <w:t>FDA</w:t>
      </w:r>
      <w:r w:rsidRPr="0025593D">
        <w:rPr>
          <w:rFonts w:ascii="Times New Roman" w:eastAsia="宋体" w:hAnsi="Times New Roman" w:cs="宋体"/>
          <w:sz w:val="24"/>
          <w:lang w:eastAsia="zh-CN"/>
        </w:rPr>
        <w:t>。医疗器械行业的与会人员不得使用录音或录像的方式记录会议。</w:t>
      </w:r>
      <w:r w:rsidRPr="0025593D">
        <w:rPr>
          <w:rFonts w:ascii="Times New Roman" w:eastAsia="宋体" w:hAnsi="Times New Roman" w:cs="宋体"/>
          <w:sz w:val="24"/>
          <w:lang w:eastAsia="zh-CN"/>
        </w:rPr>
        <w:t>CDRH</w:t>
      </w:r>
      <w:r w:rsidRPr="0025593D">
        <w:rPr>
          <w:rFonts w:ascii="Times New Roman" w:eastAsia="宋体" w:hAnsi="Times New Roman" w:cs="宋体"/>
          <w:sz w:val="24"/>
          <w:lang w:eastAsia="zh-CN"/>
        </w:rPr>
        <w:t>及</w:t>
      </w:r>
      <w:r w:rsidRPr="0025593D">
        <w:rPr>
          <w:rFonts w:ascii="Times New Roman" w:eastAsia="宋体" w:hAnsi="Times New Roman" w:cs="宋体"/>
          <w:sz w:val="24"/>
          <w:lang w:eastAsia="zh-CN"/>
        </w:rPr>
        <w:t>CBER</w:t>
      </w:r>
      <w:r w:rsidRPr="0025593D">
        <w:rPr>
          <w:rFonts w:ascii="Times New Roman" w:eastAsia="宋体" w:hAnsi="Times New Roman" w:cs="宋体"/>
          <w:sz w:val="24"/>
          <w:lang w:eastAsia="zh-CN"/>
        </w:rPr>
        <w:t>的政策不允许外部人士（使用录音或录像的方式）像工作人员那样记录会议，这是为了防止对自由交流信息造成干扰。根据</w:t>
      </w:r>
      <w:r w:rsidRPr="0025593D">
        <w:rPr>
          <w:rFonts w:ascii="Times New Roman" w:eastAsia="宋体" w:hAnsi="Times New Roman" w:cs="宋体"/>
          <w:sz w:val="24"/>
          <w:lang w:eastAsia="zh-CN"/>
        </w:rPr>
        <w:t>21 CFR</w:t>
      </w:r>
      <w:r w:rsidRPr="0025593D">
        <w:rPr>
          <w:rFonts w:ascii="Times New Roman" w:eastAsia="宋体" w:hAnsi="Times New Roman" w:cs="宋体"/>
          <w:sz w:val="24"/>
          <w:lang w:eastAsia="zh-CN"/>
        </w:rPr>
        <w:t>第</w:t>
      </w:r>
      <w:r w:rsidRPr="0025593D">
        <w:rPr>
          <w:rFonts w:ascii="Times New Roman" w:eastAsia="宋体" w:hAnsi="Times New Roman" w:cs="宋体"/>
          <w:sz w:val="24"/>
          <w:lang w:eastAsia="zh-CN"/>
        </w:rPr>
        <w:t>10.65(e)</w:t>
      </w:r>
      <w:r w:rsidRPr="0025593D">
        <w:rPr>
          <w:rFonts w:ascii="Times New Roman" w:eastAsia="宋体" w:hAnsi="Times New Roman" w:cs="宋体"/>
          <w:sz w:val="24"/>
          <w:lang w:eastAsia="zh-CN"/>
        </w:rPr>
        <w:t>节（该节探讨了外部人士记录全体会议的情况）仅限</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的工作人员有权记录会议，而非外部人士。</w:t>
      </w:r>
    </w:p>
    <w:p w14:paraId="70E11CFA" w14:textId="5CC89569"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会议记录草案应作为</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申请的修订在会议</w:t>
      </w:r>
      <w:r w:rsidRPr="0025593D">
        <w:rPr>
          <w:rFonts w:ascii="Times New Roman" w:eastAsia="宋体" w:hAnsi="Times New Roman" w:cs="宋体"/>
          <w:sz w:val="24"/>
          <w:lang w:eastAsia="zh-CN"/>
        </w:rPr>
        <w:t>15</w:t>
      </w:r>
      <w:r w:rsidRPr="0025593D">
        <w:rPr>
          <w:rFonts w:ascii="Times New Roman" w:eastAsia="宋体" w:hAnsi="Times New Roman" w:cs="宋体"/>
          <w:sz w:val="24"/>
          <w:lang w:eastAsia="zh-CN"/>
        </w:rPr>
        <w:t>天内通过适当的文件控制中心提交给</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。如果播放了幻灯片，则应</w:t>
      </w:r>
      <w:r w:rsidR="0037672A">
        <w:rPr>
          <w:rFonts w:ascii="Times New Roman" w:eastAsia="宋体" w:hAnsi="Times New Roman" w:cs="宋体" w:hint="eastAsia"/>
          <w:sz w:val="24"/>
          <w:lang w:eastAsia="zh-CN"/>
        </w:rPr>
        <w:t>将</w:t>
      </w:r>
      <w:r w:rsidRPr="0025593D">
        <w:rPr>
          <w:rFonts w:ascii="Times New Roman" w:eastAsia="宋体" w:hAnsi="Times New Roman" w:cs="宋体"/>
          <w:sz w:val="24"/>
          <w:lang w:eastAsia="zh-CN"/>
        </w:rPr>
        <w:t>会议记录草案连同在会议或电话会议中使用的实际版本纳入修订内容当中。会议记录作为一个正式修订提交，旨在确保在正式记录中对会议记录和文档进行适当跟踪。除提交给文件控制中心的正式会议记录外，还鼓励</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在电子副本包的杂项文件部分下面以方便编辑和评论的格式（如</w:t>
      </w:r>
      <w:r w:rsidRPr="0025593D">
        <w:rPr>
          <w:rFonts w:ascii="Times New Roman" w:eastAsia="宋体" w:hAnsi="Times New Roman" w:cs="宋体"/>
          <w:sz w:val="24"/>
          <w:lang w:eastAsia="zh-CN"/>
        </w:rPr>
        <w:t>Microsoft Word</w:t>
      </w:r>
      <w:r w:rsidRPr="0025593D">
        <w:rPr>
          <w:rFonts w:ascii="Times New Roman" w:eastAsia="宋体" w:hAnsi="Times New Roman" w:cs="宋体"/>
          <w:sz w:val="24"/>
          <w:lang w:eastAsia="zh-CN"/>
        </w:rPr>
        <w:t>格式）提交相同版本的会议记录（参见</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指南文件《</w:t>
      </w:r>
      <w:r w:rsidR="006E56AA">
        <w:fldChar w:fldCharType="begin"/>
      </w:r>
      <w:r w:rsidR="006E56AA">
        <w:rPr>
          <w:lang w:eastAsia="zh-CN"/>
        </w:rPr>
        <w:instrText xml:space="preserve"> HYPERLINK "https://www.fda.gov/regulatory-information/search-fda-guidance-documents/ecopy-program-medical-device-submissions"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医疗器械申请的电子副本程序</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34</w:t>
      </w:r>
      <w:r w:rsidRPr="0025593D">
        <w:rPr>
          <w:rFonts w:ascii="Times New Roman" w:eastAsia="宋体" w:hAnsi="Times New Roman" w:cs="宋体"/>
          <w:sz w:val="24"/>
          <w:lang w:eastAsia="zh-CN"/>
        </w:rPr>
        <w:t>，附件</w:t>
      </w:r>
      <w:r w:rsidRPr="0025593D">
        <w:rPr>
          <w:rFonts w:ascii="Times New Roman" w:eastAsia="宋体" w:hAnsi="Times New Roman" w:cs="宋体"/>
          <w:sz w:val="24"/>
          <w:lang w:eastAsia="zh-CN"/>
        </w:rPr>
        <w:t>D.2</w:t>
      </w:r>
      <w:r w:rsidRPr="0025593D">
        <w:rPr>
          <w:rFonts w:ascii="Times New Roman" w:eastAsia="宋体" w:hAnsi="Times New Roman" w:cs="宋体"/>
          <w:sz w:val="24"/>
          <w:lang w:eastAsia="zh-CN"/>
        </w:rPr>
        <w:t>）。</w:t>
      </w:r>
    </w:p>
    <w:p w14:paraId="0721880D"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会议记录应准确反映会议讨论内容。除了会议的文字记录外，会议记录应对会议讨论内容进行汇总，记录如何解决实质或复杂问题，并将商定结果和任何行动项目纳入其中。会议记录中不应包括不属于会议讨论内容的其他信息或随访项目。</w:t>
      </w:r>
    </w:p>
    <w:p w14:paraId="2C6D1D7C" w14:textId="77777777" w:rsidR="00C6720C" w:rsidRPr="003F0F0D" w:rsidRDefault="00E34D76" w:rsidP="0025593D">
      <w:pPr>
        <w:pStyle w:val="a8"/>
        <w:overflowPunct w:val="0"/>
      </w:pPr>
      <w:r>
        <w:rPr>
          <w:rFonts w:eastAsia="宋体" w:cs="宋体"/>
        </w:rPr>
      </w:r>
      <w:r>
        <w:rPr>
          <w:rFonts w:eastAsia="宋体" w:cs="宋体"/>
        </w:rPr>
        <w:pict w14:anchorId="2EE6CF4B">
          <v:group id="_x0000_s1056" style="width:144.55pt;height:.55pt;mso-position-horizontal-relative:char;mso-position-vertical-relative:line" coordsize="2891,11">
            <v:group id="_x0000_s1057" style="position:absolute;left:5;top:5;width:2880;height:2" coordorigin="5,5" coordsize="2880,2">
              <v:shape id="_x0000_s1058" style="position:absolute;left:5;top:5;width:2880;height:2" coordorigin="5,5" coordsize="2880,0" path="m5,5r2880,e" filled="f" strokeweight=".54pt">
                <v:path arrowok="t"/>
              </v:shape>
            </v:group>
            <w10:wrap type="none"/>
            <w10:anchorlock/>
          </v:group>
        </w:pict>
      </w:r>
    </w:p>
    <w:p w14:paraId="7110F1D0" w14:textId="69373AE4" w:rsidR="00C6720C" w:rsidRPr="0025593D" w:rsidRDefault="00AF4123" w:rsidP="0025593D">
      <w:pPr>
        <w:pStyle w:val="a8"/>
        <w:overflowPunct w:val="0"/>
      </w:pPr>
      <w:bookmarkStart w:id="38" w:name="_bookmark51"/>
      <w:bookmarkEnd w:id="38"/>
      <w:r w:rsidRPr="0025593D">
        <w:rPr>
          <w:vertAlign w:val="superscript"/>
        </w:rPr>
        <w:t>33</w:t>
      </w:r>
      <w:hyperlink r:id="rId45">
        <w:r w:rsidRPr="0025593D">
          <w:rPr>
            <w:color w:val="0000FF"/>
            <w:u w:val="single" w:color="0000FF"/>
          </w:rPr>
          <w:t>https://www.fda.gov/about-fda/cdrh-innovation/payor-communication-task-force</w:t>
        </w:r>
      </w:hyperlink>
    </w:p>
    <w:p w14:paraId="3219BB9D" w14:textId="1D40BC89" w:rsidR="003F0F0D" w:rsidRPr="0025593D" w:rsidRDefault="00AF4123" w:rsidP="0025593D">
      <w:pPr>
        <w:pStyle w:val="a8"/>
        <w:overflowPunct w:val="0"/>
      </w:pPr>
      <w:bookmarkStart w:id="39" w:name="_bookmark52"/>
      <w:bookmarkEnd w:id="39"/>
      <w:r w:rsidRPr="0025593D">
        <w:rPr>
          <w:vertAlign w:val="superscript"/>
        </w:rPr>
        <w:t>34</w:t>
      </w:r>
      <w:hyperlink r:id="rId46">
        <w:r w:rsidRPr="0025593D">
          <w:rPr>
            <w:color w:val="0000FF"/>
            <w:u w:val="single" w:color="0000FF"/>
          </w:rPr>
          <w:t>https://www.fda.gov/regulatory-information/search-fda-guidance-documents/ecopy-program-medical-device-</w:t>
        </w:r>
        <w:r w:rsidR="003F0F0D" w:rsidRPr="0025593D">
          <w:rPr>
            <w:color w:val="0000FF"/>
            <w:u w:val="single" w:color="0000FF"/>
          </w:rPr>
          <w:t xml:space="preserve"> </w:t>
        </w:r>
      </w:hyperlink>
      <w:hyperlink r:id="rId47">
        <w:r w:rsidRPr="0025593D">
          <w:rPr>
            <w:color w:val="0000FF"/>
            <w:u w:val="single" w:color="0000FF"/>
          </w:rPr>
          <w:t>submissions</w:t>
        </w:r>
      </w:hyperlink>
    </w:p>
    <w:p w14:paraId="203F440A" w14:textId="77777777" w:rsidR="00CF4D16" w:rsidRDefault="00CF4D16"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rPr>
        <w:br w:type="page"/>
      </w:r>
    </w:p>
    <w:p w14:paraId="3621EA7B" w14:textId="717B4F1E" w:rsidR="003F0F0D" w:rsidRDefault="00CF4D16"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如果</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未对会议记录草案进行修改，则该会议记录应被视为终稿，</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将通过电子邮件传达其接受该等会议记录。如果</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编辑了会议记录草案，则</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将在</w:t>
      </w:r>
      <w:r w:rsidRPr="0025593D">
        <w:rPr>
          <w:rFonts w:ascii="Times New Roman" w:eastAsia="宋体" w:hAnsi="Times New Roman" w:cs="宋体"/>
          <w:sz w:val="24"/>
          <w:lang w:eastAsia="zh-CN"/>
        </w:rPr>
        <w:t>30</w:t>
      </w:r>
      <w:r w:rsidRPr="0025593D">
        <w:rPr>
          <w:rFonts w:ascii="Times New Roman" w:eastAsia="宋体" w:hAnsi="Times New Roman" w:cs="宋体"/>
          <w:sz w:val="24"/>
          <w:lang w:eastAsia="zh-CN"/>
        </w:rPr>
        <w:t>天内通过电子邮件的方式将会议记录的修订版发送给</w:t>
      </w:r>
      <w:r w:rsidR="00CA4E7B">
        <w:rPr>
          <w:rFonts w:ascii="Times New Roman" w:eastAsia="宋体" w:hAnsi="Times New Roman" w:cs="宋体" w:hint="eastAsia"/>
          <w:sz w:val="24"/>
          <w:lang w:eastAsia="zh-CN"/>
        </w:rPr>
        <w:t>申请人</w:t>
      </w:r>
      <w:r w:rsidRPr="0025593D">
        <w:rPr>
          <w:rFonts w:ascii="Times New Roman" w:eastAsia="宋体" w:hAnsi="Times New Roman" w:cs="宋体"/>
          <w:sz w:val="24"/>
          <w:lang w:eastAsia="zh-CN"/>
        </w:rPr>
        <w:t>。这些编辑可能包括会议后注释，以跟进会议期间确定和商定的行动项目。在收到</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修改稿的</w:t>
      </w:r>
      <w:r w:rsidRPr="0025593D">
        <w:rPr>
          <w:rFonts w:ascii="Times New Roman" w:eastAsia="宋体" w:hAnsi="Times New Roman" w:cs="宋体"/>
          <w:sz w:val="24"/>
          <w:lang w:eastAsia="zh-CN"/>
        </w:rPr>
        <w:t>15</w:t>
      </w:r>
      <w:r w:rsidRPr="0025593D">
        <w:rPr>
          <w:rFonts w:ascii="Times New Roman" w:eastAsia="宋体" w:hAnsi="Times New Roman" w:cs="宋体"/>
          <w:sz w:val="24"/>
          <w:lang w:eastAsia="zh-CN"/>
        </w:rPr>
        <w:t>天后，此类会议记录将被视为终稿，除非向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表明对记录的重大问题或行动项目存有分歧。如果确实存在此类分歧，应通过相关文件控制中心提交</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申请的修订，并标注为</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会议记录分歧</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。如果发生分歧，本机构将确定一个双方约定的时间召开电话会议及时讨论此类问题。在电话会议结束后的</w:t>
      </w:r>
      <w:r w:rsidRPr="0025593D">
        <w:rPr>
          <w:rFonts w:ascii="Times New Roman" w:eastAsia="宋体" w:hAnsi="Times New Roman" w:cs="宋体"/>
          <w:sz w:val="24"/>
          <w:lang w:eastAsia="zh-CN"/>
        </w:rPr>
        <w:t>15</w:t>
      </w:r>
      <w:r w:rsidRPr="0025593D">
        <w:rPr>
          <w:rFonts w:ascii="Times New Roman" w:eastAsia="宋体" w:hAnsi="Times New Roman" w:cs="宋体"/>
          <w:sz w:val="24"/>
          <w:lang w:eastAsia="zh-CN"/>
        </w:rPr>
        <w:t>天内，</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应及时地对会议记录进行定稿，以反映问题的解决情况或者指出此类问题仍然存在分歧。此版本将被视为官方会议记录。电话会议旨在解决有关会议记录内容的分歧；并不预期用于解决与提供给</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的监管或科学建议相关的意见差异。如果提交人和</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都认为进一步讨论此类问题具有意义，则可在其他</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申请会议中讨论关于监管或科学建议的任何意见分歧。</w:t>
      </w:r>
    </w:p>
    <w:p w14:paraId="4E2D4906" w14:textId="77777777" w:rsidR="003F0F0D" w:rsidRDefault="00AF4123" w:rsidP="0025593D">
      <w:pPr>
        <w:pStyle w:val="31"/>
        <w:overflowPunct w:val="0"/>
        <w:rPr>
          <w:lang w:eastAsia="zh-CN"/>
        </w:rPr>
      </w:pPr>
      <w:bookmarkStart w:id="40" w:name="_Toc91866587"/>
      <w:r w:rsidRPr="0025593D">
        <w:rPr>
          <w:rFonts w:eastAsia="宋体" w:cs="宋体"/>
          <w:lang w:eastAsia="zh-CN"/>
        </w:rPr>
        <w:t>4.</w:t>
      </w:r>
      <w:r w:rsidRPr="0025593D">
        <w:rPr>
          <w:rFonts w:eastAsia="宋体" w:cs="宋体"/>
          <w:lang w:eastAsia="zh-CN"/>
        </w:rPr>
        <w:tab/>
      </w:r>
      <w:r w:rsidRPr="0025593D">
        <w:rPr>
          <w:rFonts w:eastAsia="宋体" w:cs="宋体"/>
          <w:lang w:eastAsia="zh-CN"/>
        </w:rPr>
        <w:t>按</w:t>
      </w:r>
      <w:r w:rsidRPr="0025593D">
        <w:rPr>
          <w:rFonts w:eastAsia="宋体" w:cs="宋体"/>
          <w:lang w:eastAsia="zh-CN"/>
        </w:rPr>
        <w:t>Q-</w:t>
      </w:r>
      <w:r w:rsidRPr="0025593D">
        <w:rPr>
          <w:rFonts w:eastAsia="宋体" w:cs="宋体"/>
          <w:lang w:eastAsia="zh-CN"/>
        </w:rPr>
        <w:t>申请类型确定的流程</w:t>
      </w:r>
      <w:bookmarkEnd w:id="40"/>
    </w:p>
    <w:p w14:paraId="3A574AF0" w14:textId="53CF6ED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每个</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申请类型均有不同的</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过程，包括时间表和建议内容，详情见下文。表</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中总结了</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申请类型及相应的反馈机制和时间表。对于超出本指南范围的</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申请类型，请在其相应的指南文件中查找本信息。</w:t>
      </w:r>
    </w:p>
    <w:p w14:paraId="41E2B846" w14:textId="77777777" w:rsidR="00C6720C" w:rsidRPr="00CF4D16" w:rsidRDefault="00AF4123" w:rsidP="0025593D">
      <w:pPr>
        <w:pStyle w:val="4"/>
        <w:overflowPunct w:val="0"/>
        <w:adjustRightInd w:val="0"/>
        <w:snapToGrid w:val="0"/>
        <w:spacing w:beforeLines="50" w:before="120" w:line="300" w:lineRule="auto"/>
        <w:ind w:left="0"/>
        <w:jc w:val="both"/>
        <w:rPr>
          <w:rFonts w:cs="Times New Roman"/>
          <w:b w:val="0"/>
          <w:bCs w:val="0"/>
          <w:snapToGrid w:val="0"/>
          <w:u w:val="single"/>
          <w:lang w:eastAsia="zh-CN"/>
        </w:rPr>
      </w:pPr>
      <w:r w:rsidRPr="0025593D">
        <w:rPr>
          <w:rFonts w:eastAsia="宋体" w:cs="宋体"/>
          <w:u w:val="single"/>
          <w:lang w:eastAsia="zh-CN"/>
        </w:rPr>
        <w:t>表</w:t>
      </w:r>
      <w:r w:rsidRPr="0025593D">
        <w:rPr>
          <w:rFonts w:eastAsia="宋体" w:cs="宋体"/>
          <w:u w:val="single"/>
          <w:lang w:eastAsia="zh-CN"/>
        </w:rPr>
        <w:t>1 – Q-</w:t>
      </w:r>
      <w:r w:rsidRPr="0025593D">
        <w:rPr>
          <w:rFonts w:eastAsia="宋体" w:cs="宋体"/>
          <w:u w:val="single"/>
          <w:lang w:eastAsia="zh-CN"/>
        </w:rPr>
        <w:t>申请类型及相应的反馈机制和时间表</w:t>
      </w:r>
    </w:p>
    <w:tbl>
      <w:tblPr>
        <w:tblStyle w:val="TableNormal1"/>
        <w:tblW w:w="5000" w:type="pct"/>
        <w:tblCellMar>
          <w:left w:w="108" w:type="dxa"/>
          <w:right w:w="108" w:type="dxa"/>
        </w:tblCellMar>
        <w:tblLook w:val="01E0" w:firstRow="1" w:lastRow="1" w:firstColumn="1" w:lastColumn="1" w:noHBand="0" w:noVBand="0"/>
      </w:tblPr>
      <w:tblGrid>
        <w:gridCol w:w="2235"/>
        <w:gridCol w:w="2835"/>
        <w:gridCol w:w="4217"/>
      </w:tblGrid>
      <w:tr w:rsidR="00C6720C" w:rsidRPr="003F0F0D" w14:paraId="196D21F0" w14:textId="77777777" w:rsidTr="0025593D">
        <w:tc>
          <w:tcPr>
            <w:tcW w:w="1203" w:type="pct"/>
            <w:tcBorders>
              <w:top w:val="single" w:sz="4" w:space="0" w:color="000000"/>
              <w:left w:val="single" w:sz="4" w:space="0" w:color="000000"/>
              <w:bottom w:val="single" w:sz="4" w:space="0" w:color="000000"/>
              <w:right w:val="single" w:sz="4" w:space="0" w:color="000000"/>
            </w:tcBorders>
            <w:vAlign w:val="center"/>
          </w:tcPr>
          <w:p w14:paraId="31C41C2A"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r w:rsidRPr="0025593D">
              <w:rPr>
                <w:rFonts w:ascii="Times New Roman" w:eastAsia="宋体" w:hAnsi="Times New Roman" w:cs="宋体"/>
                <w:b/>
                <w:sz w:val="20"/>
              </w:rPr>
              <w:t>Q-</w:t>
            </w:r>
            <w:proofErr w:type="spellStart"/>
            <w:r w:rsidRPr="0025593D">
              <w:rPr>
                <w:rFonts w:ascii="Times New Roman" w:eastAsia="宋体" w:hAnsi="Times New Roman" w:cs="宋体"/>
                <w:b/>
                <w:sz w:val="20"/>
              </w:rPr>
              <w:t>申请类型</w:t>
            </w:r>
            <w:proofErr w:type="spellEnd"/>
          </w:p>
        </w:tc>
        <w:tc>
          <w:tcPr>
            <w:tcW w:w="1526" w:type="pct"/>
            <w:tcBorders>
              <w:top w:val="single" w:sz="4" w:space="0" w:color="000000"/>
              <w:left w:val="single" w:sz="4" w:space="0" w:color="000000"/>
              <w:bottom w:val="single" w:sz="4" w:space="0" w:color="000000"/>
              <w:right w:val="single" w:sz="4" w:space="0" w:color="000000"/>
            </w:tcBorders>
            <w:vAlign w:val="center"/>
          </w:tcPr>
          <w:p w14:paraId="4B793CB7"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b/>
                <w:sz w:val="20"/>
              </w:rPr>
              <w:t>反馈方法</w:t>
            </w:r>
            <w:proofErr w:type="spellEnd"/>
          </w:p>
        </w:tc>
        <w:tc>
          <w:tcPr>
            <w:tcW w:w="2270" w:type="pct"/>
            <w:tcBorders>
              <w:top w:val="single" w:sz="4" w:space="0" w:color="000000"/>
              <w:left w:val="single" w:sz="4" w:space="0" w:color="000000"/>
              <w:bottom w:val="single" w:sz="4" w:space="0" w:color="000000"/>
              <w:right w:val="single" w:sz="4" w:space="0" w:color="000000"/>
            </w:tcBorders>
            <w:vAlign w:val="center"/>
          </w:tcPr>
          <w:p w14:paraId="051B20EF"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25593D">
              <w:rPr>
                <w:rFonts w:ascii="Times New Roman" w:eastAsia="宋体" w:hAnsi="Times New Roman" w:cs="宋体"/>
                <w:b/>
                <w:sz w:val="20"/>
                <w:lang w:eastAsia="zh-CN"/>
              </w:rPr>
              <w:t>发送反馈或安排会议日程的时间期限</w:t>
            </w:r>
          </w:p>
          <w:p w14:paraId="7CCB2C3D"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r w:rsidRPr="0025593D">
              <w:rPr>
                <w:rFonts w:ascii="Times New Roman" w:eastAsia="宋体" w:hAnsi="Times New Roman" w:cs="宋体"/>
                <w:b/>
                <w:sz w:val="20"/>
              </w:rPr>
              <w:t>（</w:t>
            </w:r>
            <w:proofErr w:type="spellStart"/>
            <w:r w:rsidRPr="0025593D">
              <w:rPr>
                <w:rFonts w:ascii="Times New Roman" w:eastAsia="宋体" w:hAnsi="Times New Roman" w:cs="宋体"/>
                <w:b/>
                <w:sz w:val="20"/>
              </w:rPr>
              <w:t>自收到申请起</w:t>
            </w:r>
            <w:proofErr w:type="spellEnd"/>
            <w:r w:rsidRPr="0025593D">
              <w:rPr>
                <w:rFonts w:ascii="Times New Roman" w:eastAsia="宋体" w:hAnsi="Times New Roman" w:cs="宋体"/>
                <w:b/>
                <w:sz w:val="20"/>
              </w:rPr>
              <w:t>）</w:t>
            </w:r>
          </w:p>
        </w:tc>
      </w:tr>
      <w:tr w:rsidR="00C6720C" w:rsidRPr="003F0F0D" w14:paraId="58A9B76B" w14:textId="77777777" w:rsidTr="0025593D">
        <w:tc>
          <w:tcPr>
            <w:tcW w:w="1203" w:type="pct"/>
            <w:vMerge w:val="restart"/>
            <w:tcBorders>
              <w:top w:val="single" w:sz="4" w:space="0" w:color="000000"/>
              <w:left w:val="single" w:sz="4" w:space="0" w:color="000000"/>
              <w:right w:val="single" w:sz="4" w:space="0" w:color="000000"/>
            </w:tcBorders>
            <w:vAlign w:val="center"/>
          </w:tcPr>
          <w:p w14:paraId="0ABBBEBF"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sz w:val="20"/>
              </w:rPr>
              <w:t>预申请</w:t>
            </w:r>
            <w:proofErr w:type="spellEnd"/>
          </w:p>
        </w:tc>
        <w:tc>
          <w:tcPr>
            <w:tcW w:w="1526" w:type="pct"/>
            <w:tcBorders>
              <w:top w:val="single" w:sz="4" w:space="0" w:color="000000"/>
              <w:left w:val="single" w:sz="4" w:space="0" w:color="000000"/>
              <w:bottom w:val="single" w:sz="4" w:space="0" w:color="000000"/>
              <w:right w:val="single" w:sz="4" w:space="0" w:color="000000"/>
            </w:tcBorders>
            <w:vAlign w:val="center"/>
          </w:tcPr>
          <w:p w14:paraId="5F914E98"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事先提供书面反馈的会议（面谈或电话会议）</w:t>
            </w:r>
          </w:p>
        </w:tc>
        <w:tc>
          <w:tcPr>
            <w:tcW w:w="2270" w:type="pct"/>
            <w:tcBorders>
              <w:top w:val="single" w:sz="4" w:space="0" w:color="000000"/>
              <w:left w:val="single" w:sz="4" w:space="0" w:color="000000"/>
              <w:bottom w:val="single" w:sz="4" w:space="0" w:color="000000"/>
              <w:right w:val="single" w:sz="4" w:space="0" w:color="000000"/>
            </w:tcBorders>
            <w:vAlign w:val="center"/>
          </w:tcPr>
          <w:p w14:paraId="648119AC"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书面反馈：</w:t>
            </w:r>
          </w:p>
          <w:p w14:paraId="47C2D05F"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70</w:t>
            </w:r>
            <w:r w:rsidRPr="0025593D">
              <w:rPr>
                <w:rFonts w:ascii="Times New Roman" w:eastAsia="宋体" w:hAnsi="Times New Roman" w:cs="宋体"/>
                <w:sz w:val="20"/>
                <w:lang w:eastAsia="zh-CN"/>
              </w:rPr>
              <w:t>天或计划会议前</w:t>
            </w:r>
            <w:r w:rsidRPr="0025593D">
              <w:rPr>
                <w:rFonts w:ascii="Times New Roman" w:eastAsia="宋体" w:hAnsi="Times New Roman" w:cs="宋体"/>
                <w:sz w:val="20"/>
                <w:lang w:eastAsia="zh-CN"/>
              </w:rPr>
              <w:t>5</w:t>
            </w:r>
            <w:r w:rsidRPr="0025593D">
              <w:rPr>
                <w:rFonts w:ascii="Times New Roman" w:eastAsia="宋体" w:hAnsi="Times New Roman" w:cs="宋体"/>
                <w:sz w:val="20"/>
                <w:lang w:eastAsia="zh-CN"/>
              </w:rPr>
              <w:t>天，以较早者为准</w:t>
            </w:r>
          </w:p>
          <w:p w14:paraId="17C0B424"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会议：</w:t>
            </w:r>
          </w:p>
          <w:p w14:paraId="56CB8492"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基于共同协议的日期（通常为</w:t>
            </w:r>
            <w:r w:rsidRPr="0025593D">
              <w:rPr>
                <w:rFonts w:ascii="Times New Roman" w:eastAsia="宋体" w:hAnsi="Times New Roman" w:cs="宋体"/>
                <w:sz w:val="20"/>
                <w:lang w:eastAsia="zh-CN"/>
              </w:rPr>
              <w:t>60-75</w:t>
            </w:r>
            <w:r w:rsidRPr="0025593D">
              <w:rPr>
                <w:rFonts w:ascii="Times New Roman" w:eastAsia="宋体" w:hAnsi="Times New Roman" w:cs="宋体"/>
                <w:sz w:val="20"/>
                <w:lang w:eastAsia="zh-CN"/>
              </w:rPr>
              <w:t>天）</w:t>
            </w:r>
          </w:p>
        </w:tc>
      </w:tr>
      <w:tr w:rsidR="00C6720C" w:rsidRPr="003F0F0D" w14:paraId="20789A76" w14:textId="77777777" w:rsidTr="0025593D">
        <w:tc>
          <w:tcPr>
            <w:tcW w:w="1203" w:type="pct"/>
            <w:vMerge/>
            <w:tcBorders>
              <w:left w:val="single" w:sz="4" w:space="0" w:color="000000"/>
              <w:bottom w:val="single" w:sz="4" w:space="0" w:color="000000"/>
              <w:right w:val="single" w:sz="4" w:space="0" w:color="000000"/>
            </w:tcBorders>
            <w:vAlign w:val="center"/>
          </w:tcPr>
          <w:p w14:paraId="01EE70AC" w14:textId="77777777" w:rsidR="00C6720C" w:rsidRPr="003F0F0D" w:rsidRDefault="00C6720C"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526" w:type="pct"/>
            <w:tcBorders>
              <w:top w:val="single" w:sz="4" w:space="0" w:color="000000"/>
              <w:left w:val="single" w:sz="4" w:space="0" w:color="000000"/>
              <w:bottom w:val="single" w:sz="4" w:space="0" w:color="000000"/>
              <w:right w:val="single" w:sz="4" w:space="0" w:color="000000"/>
            </w:tcBorders>
            <w:vAlign w:val="center"/>
          </w:tcPr>
          <w:p w14:paraId="33652012"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sz w:val="20"/>
              </w:rPr>
              <w:t>仅书面反馈</w:t>
            </w:r>
            <w:proofErr w:type="spellEnd"/>
          </w:p>
        </w:tc>
        <w:tc>
          <w:tcPr>
            <w:tcW w:w="2270" w:type="pct"/>
            <w:tcBorders>
              <w:top w:val="single" w:sz="4" w:space="0" w:color="000000"/>
              <w:left w:val="single" w:sz="4" w:space="0" w:color="000000"/>
              <w:bottom w:val="single" w:sz="4" w:space="0" w:color="000000"/>
              <w:right w:val="single" w:sz="4" w:space="0" w:color="000000"/>
            </w:tcBorders>
            <w:vAlign w:val="center"/>
          </w:tcPr>
          <w:p w14:paraId="498C251D"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eastAsia="宋体" w:hAnsi="Times New Roman" w:cs="宋体"/>
                <w:sz w:val="20"/>
              </w:rPr>
              <w:t>70</w:t>
            </w:r>
            <w:r w:rsidRPr="0025593D">
              <w:rPr>
                <w:rFonts w:ascii="Times New Roman" w:eastAsia="宋体" w:hAnsi="Times New Roman" w:cs="宋体"/>
                <w:sz w:val="20"/>
              </w:rPr>
              <w:t>天</w:t>
            </w:r>
          </w:p>
        </w:tc>
      </w:tr>
      <w:tr w:rsidR="00C6720C" w:rsidRPr="003F0F0D" w14:paraId="48BC9B03" w14:textId="77777777" w:rsidTr="0025593D">
        <w:tc>
          <w:tcPr>
            <w:tcW w:w="1203" w:type="pct"/>
            <w:vMerge w:val="restart"/>
            <w:tcBorders>
              <w:top w:val="single" w:sz="4" w:space="0" w:color="000000"/>
              <w:left w:val="single" w:sz="4" w:space="0" w:color="000000"/>
              <w:right w:val="single" w:sz="4" w:space="0" w:color="000000"/>
            </w:tcBorders>
            <w:vAlign w:val="center"/>
          </w:tcPr>
          <w:p w14:paraId="4DCA5AF0"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申请问题请求（</w:t>
            </w:r>
            <w:r w:rsidRPr="0025593D">
              <w:rPr>
                <w:rFonts w:ascii="Times New Roman" w:eastAsia="宋体" w:hAnsi="Times New Roman" w:cs="宋体"/>
                <w:sz w:val="20"/>
                <w:lang w:eastAsia="zh-CN"/>
              </w:rPr>
              <w:t>SIR</w:t>
            </w:r>
            <w:r w:rsidRPr="0025593D">
              <w:rPr>
                <w:rFonts w:ascii="Times New Roman" w:eastAsia="宋体" w:hAnsi="Times New Roman" w:cs="宋体"/>
                <w:sz w:val="20"/>
                <w:lang w:eastAsia="zh-CN"/>
              </w:rPr>
              <w:t>）</w:t>
            </w:r>
          </w:p>
        </w:tc>
        <w:tc>
          <w:tcPr>
            <w:tcW w:w="1526" w:type="pct"/>
            <w:vMerge w:val="restart"/>
            <w:tcBorders>
              <w:top w:val="single" w:sz="4" w:space="0" w:color="000000"/>
              <w:left w:val="single" w:sz="4" w:space="0" w:color="000000"/>
              <w:right w:val="single" w:sz="4" w:space="0" w:color="000000"/>
            </w:tcBorders>
            <w:vAlign w:val="center"/>
          </w:tcPr>
          <w:p w14:paraId="670F7A42"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sz w:val="20"/>
              </w:rPr>
              <w:t>会议</w:t>
            </w:r>
            <w:r w:rsidRPr="0025593D">
              <w:rPr>
                <w:rFonts w:ascii="Times New Roman" w:eastAsia="宋体" w:hAnsi="Times New Roman" w:cs="宋体"/>
                <w:b/>
                <w:sz w:val="20"/>
              </w:rPr>
              <w:t>或</w:t>
            </w:r>
            <w:r w:rsidRPr="0025593D">
              <w:rPr>
                <w:rFonts w:ascii="Times New Roman" w:eastAsia="宋体" w:hAnsi="Times New Roman" w:cs="宋体"/>
                <w:sz w:val="20"/>
              </w:rPr>
              <w:t>书面反馈</w:t>
            </w:r>
            <w:proofErr w:type="spellEnd"/>
          </w:p>
        </w:tc>
        <w:tc>
          <w:tcPr>
            <w:tcW w:w="2270" w:type="pct"/>
            <w:tcBorders>
              <w:top w:val="single" w:sz="4" w:space="0" w:color="000000"/>
              <w:left w:val="single" w:sz="4" w:space="0" w:color="000000"/>
              <w:bottom w:val="single" w:sz="4" w:space="0" w:color="000000"/>
              <w:right w:val="single" w:sz="4" w:space="0" w:color="000000"/>
            </w:tcBorders>
            <w:vAlign w:val="center"/>
          </w:tcPr>
          <w:p w14:paraId="57D22458"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如果申请问题请求是在</w:t>
            </w:r>
            <w:r w:rsidRPr="0025593D">
              <w:rPr>
                <w:rFonts w:ascii="Times New Roman" w:eastAsia="宋体" w:hAnsi="Times New Roman" w:cs="宋体"/>
                <w:sz w:val="20"/>
                <w:lang w:eastAsia="zh-CN"/>
              </w:rPr>
              <w:t>FDA</w:t>
            </w:r>
            <w:r w:rsidRPr="0025593D">
              <w:rPr>
                <w:rFonts w:ascii="Times New Roman" w:eastAsia="宋体" w:hAnsi="Times New Roman" w:cs="宋体"/>
                <w:sz w:val="20"/>
                <w:lang w:eastAsia="zh-CN"/>
              </w:rPr>
              <w:t>上市申请函</w:t>
            </w:r>
            <w:r w:rsidRPr="0025593D">
              <w:rPr>
                <w:rFonts w:ascii="Times New Roman" w:eastAsia="宋体" w:hAnsi="Times New Roman" w:cs="宋体"/>
                <w:b/>
                <w:sz w:val="20"/>
                <w:lang w:eastAsia="zh-CN"/>
              </w:rPr>
              <w:t>60</w:t>
            </w:r>
            <w:r w:rsidRPr="0025593D">
              <w:rPr>
                <w:rFonts w:ascii="Times New Roman" w:eastAsia="宋体" w:hAnsi="Times New Roman" w:cs="宋体"/>
                <w:b/>
                <w:sz w:val="20"/>
                <w:lang w:eastAsia="zh-CN"/>
              </w:rPr>
              <w:t>天内</w:t>
            </w:r>
            <w:r w:rsidRPr="0025593D">
              <w:rPr>
                <w:rFonts w:ascii="Times New Roman" w:eastAsia="宋体" w:hAnsi="Times New Roman" w:cs="宋体"/>
                <w:sz w:val="20"/>
                <w:lang w:eastAsia="zh-CN"/>
              </w:rPr>
              <w:t>收到的：</w:t>
            </w:r>
          </w:p>
          <w:p w14:paraId="33C9332A"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21</w:t>
            </w:r>
            <w:r w:rsidRPr="0025593D">
              <w:rPr>
                <w:rFonts w:ascii="Times New Roman" w:eastAsia="宋体" w:hAnsi="Times New Roman" w:cs="宋体"/>
                <w:sz w:val="20"/>
                <w:lang w:eastAsia="zh-CN"/>
              </w:rPr>
              <w:t>天（资源允许的情况下）</w:t>
            </w:r>
          </w:p>
        </w:tc>
      </w:tr>
      <w:tr w:rsidR="00C6720C" w:rsidRPr="003F0F0D" w14:paraId="19540D7C" w14:textId="77777777" w:rsidTr="0025593D">
        <w:tc>
          <w:tcPr>
            <w:tcW w:w="1203" w:type="pct"/>
            <w:vMerge/>
            <w:tcBorders>
              <w:left w:val="single" w:sz="4" w:space="0" w:color="000000"/>
              <w:bottom w:val="single" w:sz="4" w:space="0" w:color="000000"/>
              <w:right w:val="single" w:sz="4" w:space="0" w:color="000000"/>
            </w:tcBorders>
            <w:vAlign w:val="center"/>
          </w:tcPr>
          <w:p w14:paraId="0693AA3E" w14:textId="77777777" w:rsidR="00C6720C" w:rsidRPr="003F0F0D" w:rsidRDefault="00C6720C"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526" w:type="pct"/>
            <w:vMerge/>
            <w:tcBorders>
              <w:left w:val="single" w:sz="4" w:space="0" w:color="000000"/>
              <w:bottom w:val="single" w:sz="4" w:space="0" w:color="000000"/>
              <w:right w:val="single" w:sz="4" w:space="0" w:color="000000"/>
            </w:tcBorders>
            <w:vAlign w:val="center"/>
          </w:tcPr>
          <w:p w14:paraId="69F6D26E" w14:textId="77777777" w:rsidR="00C6720C" w:rsidRPr="003F0F0D" w:rsidRDefault="00C6720C"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2270" w:type="pct"/>
            <w:tcBorders>
              <w:top w:val="single" w:sz="4" w:space="0" w:color="000000"/>
              <w:left w:val="single" w:sz="4" w:space="0" w:color="000000"/>
              <w:bottom w:val="single" w:sz="4" w:space="0" w:color="000000"/>
              <w:right w:val="single" w:sz="4" w:space="0" w:color="000000"/>
            </w:tcBorders>
            <w:vAlign w:val="center"/>
          </w:tcPr>
          <w:p w14:paraId="3CF3B1DC" w14:textId="1C83EB8A"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如果申请问题请求在</w:t>
            </w:r>
            <w:r w:rsidRPr="0025593D">
              <w:rPr>
                <w:rFonts w:ascii="Times New Roman" w:eastAsia="宋体" w:hAnsi="Times New Roman" w:cs="宋体"/>
                <w:sz w:val="20"/>
                <w:lang w:eastAsia="zh-CN"/>
              </w:rPr>
              <w:t>FDA</w:t>
            </w:r>
            <w:r w:rsidRPr="0025593D">
              <w:rPr>
                <w:rFonts w:ascii="Times New Roman" w:eastAsia="宋体" w:hAnsi="Times New Roman" w:cs="宋体"/>
                <w:sz w:val="20"/>
                <w:lang w:eastAsia="zh-CN"/>
              </w:rPr>
              <w:t>上市申请函</w:t>
            </w:r>
            <w:r w:rsidRPr="0025593D">
              <w:rPr>
                <w:rFonts w:ascii="Times New Roman" w:eastAsia="宋体" w:hAnsi="Times New Roman" w:cs="宋体"/>
                <w:b/>
                <w:sz w:val="20"/>
                <w:lang w:eastAsia="zh-CN"/>
              </w:rPr>
              <w:t>60</w:t>
            </w:r>
            <w:r w:rsidRPr="0025593D">
              <w:rPr>
                <w:rFonts w:ascii="Times New Roman" w:eastAsia="宋体" w:hAnsi="Times New Roman" w:cs="宋体"/>
                <w:b/>
                <w:sz w:val="20"/>
                <w:lang w:eastAsia="zh-CN"/>
              </w:rPr>
              <w:t>天后</w:t>
            </w:r>
            <w:r w:rsidRPr="0025593D">
              <w:rPr>
                <w:rFonts w:ascii="Times New Roman" w:eastAsia="宋体" w:hAnsi="Times New Roman" w:cs="宋体"/>
                <w:sz w:val="20"/>
                <w:lang w:eastAsia="zh-CN"/>
              </w:rPr>
              <w:t>收到：</w:t>
            </w:r>
          </w:p>
          <w:p w14:paraId="6BFB0DF9"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70</w:t>
            </w:r>
            <w:r w:rsidRPr="0025593D">
              <w:rPr>
                <w:rFonts w:ascii="Times New Roman" w:eastAsia="宋体" w:hAnsi="Times New Roman" w:cs="宋体"/>
                <w:sz w:val="20"/>
                <w:lang w:eastAsia="zh-CN"/>
              </w:rPr>
              <w:t>天（资源允许的情况下）</w:t>
            </w:r>
          </w:p>
        </w:tc>
      </w:tr>
      <w:tr w:rsidR="00C6720C" w:rsidRPr="003F0F0D" w14:paraId="5816B8E5" w14:textId="77777777" w:rsidTr="0025593D">
        <w:tc>
          <w:tcPr>
            <w:tcW w:w="1203" w:type="pct"/>
            <w:tcBorders>
              <w:top w:val="single" w:sz="4" w:space="0" w:color="000000"/>
              <w:left w:val="single" w:sz="4" w:space="0" w:color="000000"/>
              <w:bottom w:val="single" w:sz="4" w:space="0" w:color="000000"/>
              <w:right w:val="single" w:sz="4" w:space="0" w:color="000000"/>
            </w:tcBorders>
            <w:vAlign w:val="center"/>
          </w:tcPr>
          <w:p w14:paraId="4896039F"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sz w:val="20"/>
              </w:rPr>
              <w:t>研究风险判定</w:t>
            </w:r>
            <w:proofErr w:type="spellEnd"/>
          </w:p>
        </w:tc>
        <w:tc>
          <w:tcPr>
            <w:tcW w:w="1526" w:type="pct"/>
            <w:tcBorders>
              <w:top w:val="single" w:sz="4" w:space="0" w:color="000000"/>
              <w:left w:val="single" w:sz="4" w:space="0" w:color="000000"/>
              <w:bottom w:val="single" w:sz="4" w:space="0" w:color="000000"/>
              <w:right w:val="single" w:sz="4" w:space="0" w:color="000000"/>
            </w:tcBorders>
            <w:vAlign w:val="center"/>
          </w:tcPr>
          <w:p w14:paraId="3E15BFBB"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sz w:val="20"/>
              </w:rPr>
              <w:t>正式信函</w:t>
            </w:r>
            <w:proofErr w:type="spellEnd"/>
          </w:p>
        </w:tc>
        <w:tc>
          <w:tcPr>
            <w:tcW w:w="2270" w:type="pct"/>
            <w:tcBorders>
              <w:top w:val="single" w:sz="4" w:space="0" w:color="000000"/>
              <w:left w:val="single" w:sz="4" w:space="0" w:color="000000"/>
              <w:bottom w:val="single" w:sz="4" w:space="0" w:color="000000"/>
              <w:right w:val="single" w:sz="4" w:space="0" w:color="000000"/>
            </w:tcBorders>
            <w:vAlign w:val="center"/>
          </w:tcPr>
          <w:p w14:paraId="63694206"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eastAsia="宋体" w:hAnsi="Times New Roman" w:cs="宋体"/>
                <w:sz w:val="20"/>
              </w:rPr>
              <w:t>90</w:t>
            </w:r>
            <w:r w:rsidRPr="0025593D">
              <w:rPr>
                <w:rFonts w:ascii="Times New Roman" w:eastAsia="宋体" w:hAnsi="Times New Roman" w:cs="宋体"/>
                <w:sz w:val="20"/>
              </w:rPr>
              <w:t>天</w:t>
            </w:r>
          </w:p>
        </w:tc>
      </w:tr>
    </w:tbl>
    <w:p w14:paraId="7AC0056D" w14:textId="77777777" w:rsidR="0025593D" w:rsidRDefault="0025593D" w:rsidP="0025593D">
      <w:pPr>
        <w:overflowPunct w:val="0"/>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br w:type="page"/>
      </w:r>
    </w:p>
    <w:tbl>
      <w:tblPr>
        <w:tblStyle w:val="TableNormal1"/>
        <w:tblW w:w="5000" w:type="pct"/>
        <w:tblCellMar>
          <w:left w:w="108" w:type="dxa"/>
          <w:right w:w="108" w:type="dxa"/>
        </w:tblCellMar>
        <w:tblLook w:val="01E0" w:firstRow="1" w:lastRow="1" w:firstColumn="1" w:lastColumn="1" w:noHBand="0" w:noVBand="0"/>
      </w:tblPr>
      <w:tblGrid>
        <w:gridCol w:w="2719"/>
        <w:gridCol w:w="2963"/>
        <w:gridCol w:w="3605"/>
      </w:tblGrid>
      <w:tr w:rsidR="00C6720C" w:rsidRPr="003F0F0D" w14:paraId="2E29A0D3" w14:textId="77777777" w:rsidTr="0025593D">
        <w:tc>
          <w:tcPr>
            <w:tcW w:w="1464" w:type="pct"/>
            <w:tcBorders>
              <w:top w:val="single" w:sz="4" w:space="0" w:color="000000"/>
              <w:left w:val="single" w:sz="4" w:space="0" w:color="000000"/>
              <w:bottom w:val="single" w:sz="4" w:space="0" w:color="000000"/>
              <w:right w:val="single" w:sz="4" w:space="0" w:color="000000"/>
            </w:tcBorders>
            <w:vAlign w:val="center"/>
          </w:tcPr>
          <w:p w14:paraId="339D1771"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r w:rsidRPr="0025593D">
              <w:rPr>
                <w:rFonts w:ascii="Times New Roman" w:eastAsia="宋体" w:hAnsi="Times New Roman" w:cs="宋体"/>
                <w:b/>
                <w:sz w:val="20"/>
              </w:rPr>
              <w:lastRenderedPageBreak/>
              <w:t>Q-</w:t>
            </w:r>
            <w:proofErr w:type="spellStart"/>
            <w:r w:rsidRPr="0025593D">
              <w:rPr>
                <w:rFonts w:ascii="Times New Roman" w:eastAsia="宋体" w:hAnsi="Times New Roman" w:cs="宋体"/>
                <w:b/>
                <w:sz w:val="20"/>
              </w:rPr>
              <w:t>申请类型</w:t>
            </w:r>
            <w:proofErr w:type="spellEnd"/>
          </w:p>
        </w:tc>
        <w:tc>
          <w:tcPr>
            <w:tcW w:w="1595" w:type="pct"/>
            <w:tcBorders>
              <w:top w:val="single" w:sz="4" w:space="0" w:color="000000"/>
              <w:left w:val="single" w:sz="4" w:space="0" w:color="000000"/>
              <w:bottom w:val="single" w:sz="4" w:space="0" w:color="000000"/>
              <w:right w:val="single" w:sz="4" w:space="0" w:color="000000"/>
            </w:tcBorders>
            <w:vAlign w:val="center"/>
          </w:tcPr>
          <w:p w14:paraId="2C9912CF"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b/>
                <w:sz w:val="20"/>
              </w:rPr>
              <w:t>反馈方法</w:t>
            </w:r>
            <w:proofErr w:type="spellEnd"/>
          </w:p>
        </w:tc>
        <w:tc>
          <w:tcPr>
            <w:tcW w:w="1941" w:type="pct"/>
            <w:tcBorders>
              <w:top w:val="single" w:sz="4" w:space="0" w:color="000000"/>
              <w:left w:val="single" w:sz="4" w:space="0" w:color="000000"/>
              <w:bottom w:val="single" w:sz="4" w:space="0" w:color="000000"/>
              <w:right w:val="single" w:sz="4" w:space="0" w:color="000000"/>
            </w:tcBorders>
            <w:vAlign w:val="center"/>
          </w:tcPr>
          <w:p w14:paraId="077350FD"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25593D">
              <w:rPr>
                <w:rFonts w:ascii="Times New Roman" w:eastAsia="宋体" w:hAnsi="Times New Roman" w:cs="宋体"/>
                <w:b/>
                <w:sz w:val="20"/>
                <w:lang w:eastAsia="zh-CN"/>
              </w:rPr>
              <w:t>发送反馈或安排会议日程的时间期限</w:t>
            </w:r>
          </w:p>
          <w:p w14:paraId="6DF6BFD1" w14:textId="77777777" w:rsidR="00C6720C" w:rsidRPr="003F0F0D" w:rsidRDefault="00AF4123" w:rsidP="0025593D">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r w:rsidRPr="0025593D">
              <w:rPr>
                <w:rFonts w:ascii="Times New Roman" w:eastAsia="宋体" w:hAnsi="Times New Roman" w:cs="宋体"/>
                <w:b/>
                <w:sz w:val="20"/>
              </w:rPr>
              <w:t>（</w:t>
            </w:r>
            <w:proofErr w:type="spellStart"/>
            <w:r w:rsidRPr="0025593D">
              <w:rPr>
                <w:rFonts w:ascii="Times New Roman" w:eastAsia="宋体" w:hAnsi="Times New Roman" w:cs="宋体"/>
                <w:b/>
                <w:sz w:val="20"/>
              </w:rPr>
              <w:t>自收到申请起</w:t>
            </w:r>
            <w:proofErr w:type="spellEnd"/>
            <w:r w:rsidRPr="0025593D">
              <w:rPr>
                <w:rFonts w:ascii="Times New Roman" w:eastAsia="宋体" w:hAnsi="Times New Roman" w:cs="宋体"/>
                <w:b/>
                <w:sz w:val="20"/>
              </w:rPr>
              <w:t>）</w:t>
            </w:r>
          </w:p>
        </w:tc>
      </w:tr>
      <w:tr w:rsidR="00C6720C" w:rsidRPr="003F0F0D" w14:paraId="609D78B7" w14:textId="77777777" w:rsidTr="0025593D">
        <w:tc>
          <w:tcPr>
            <w:tcW w:w="1464" w:type="pct"/>
            <w:tcBorders>
              <w:top w:val="single" w:sz="4" w:space="0" w:color="000000"/>
              <w:left w:val="single" w:sz="4" w:space="0" w:color="000000"/>
              <w:bottom w:val="single" w:sz="4" w:space="0" w:color="000000"/>
              <w:right w:val="single" w:sz="4" w:space="0" w:color="000000"/>
            </w:tcBorders>
            <w:vAlign w:val="center"/>
          </w:tcPr>
          <w:p w14:paraId="0E0B87B6"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sz w:val="20"/>
              </w:rPr>
              <w:t>信息沟通会议</w:t>
            </w:r>
            <w:proofErr w:type="spellEnd"/>
            <w:r w:rsidRPr="0025593D">
              <w:rPr>
                <w:rFonts w:ascii="Times New Roman" w:eastAsia="宋体" w:hAnsi="Times New Roman" w:cs="宋体"/>
                <w:sz w:val="20"/>
              </w:rPr>
              <w:t>*</w:t>
            </w:r>
          </w:p>
        </w:tc>
        <w:tc>
          <w:tcPr>
            <w:tcW w:w="1595" w:type="pct"/>
            <w:tcBorders>
              <w:top w:val="single" w:sz="4" w:space="0" w:color="000000"/>
              <w:left w:val="single" w:sz="4" w:space="0" w:color="000000"/>
              <w:bottom w:val="single" w:sz="4" w:space="0" w:color="000000"/>
              <w:right w:val="single" w:sz="4" w:space="0" w:color="000000"/>
            </w:tcBorders>
            <w:vAlign w:val="center"/>
          </w:tcPr>
          <w:p w14:paraId="6B620869"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25593D">
              <w:rPr>
                <w:rFonts w:ascii="Times New Roman" w:eastAsia="宋体" w:hAnsi="Times New Roman" w:cs="宋体"/>
                <w:sz w:val="20"/>
              </w:rPr>
              <w:t>会议</w:t>
            </w:r>
            <w:proofErr w:type="spellEnd"/>
          </w:p>
        </w:tc>
        <w:tc>
          <w:tcPr>
            <w:tcW w:w="1941" w:type="pct"/>
            <w:tcBorders>
              <w:top w:val="single" w:sz="4" w:space="0" w:color="000000"/>
              <w:left w:val="single" w:sz="4" w:space="0" w:color="000000"/>
              <w:bottom w:val="single" w:sz="4" w:space="0" w:color="000000"/>
              <w:right w:val="single" w:sz="4" w:space="0" w:color="000000"/>
            </w:tcBorders>
            <w:vAlign w:val="center"/>
          </w:tcPr>
          <w:p w14:paraId="2AE9A64C"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eastAsia="宋体" w:hAnsi="Times New Roman" w:cs="宋体"/>
                <w:sz w:val="20"/>
              </w:rPr>
              <w:t>90</w:t>
            </w:r>
            <w:r w:rsidRPr="0025593D">
              <w:rPr>
                <w:rFonts w:ascii="Times New Roman" w:eastAsia="宋体" w:hAnsi="Times New Roman" w:cs="宋体"/>
                <w:sz w:val="20"/>
              </w:rPr>
              <w:t>天</w:t>
            </w:r>
          </w:p>
        </w:tc>
      </w:tr>
    </w:tbl>
    <w:p w14:paraId="142CECC9" w14:textId="77777777" w:rsidR="00CF4D16" w:rsidRPr="0025593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当用于跟踪不符合</w:t>
      </w:r>
      <w:r w:rsidRPr="0025593D">
        <w:rPr>
          <w:rFonts w:ascii="Times New Roman" w:eastAsia="宋体" w:hAnsi="Times New Roman" w:cs="宋体"/>
          <w:sz w:val="20"/>
          <w:lang w:eastAsia="zh-CN"/>
        </w:rPr>
        <w:t>Q-</w:t>
      </w:r>
      <w:r w:rsidRPr="0025593D">
        <w:rPr>
          <w:rFonts w:ascii="Times New Roman" w:eastAsia="宋体" w:hAnsi="Times New Roman" w:cs="宋体"/>
          <w:sz w:val="20"/>
          <w:lang w:eastAsia="zh-CN"/>
        </w:rPr>
        <w:t>申请类型定义的请求时，信息沟通会议时间范围和反馈机制可能有所不同。通常情况下，信息沟通会议不包括</w:t>
      </w:r>
      <w:r w:rsidRPr="0025593D">
        <w:rPr>
          <w:rFonts w:ascii="Times New Roman" w:eastAsia="宋体" w:hAnsi="Times New Roman" w:cs="宋体"/>
          <w:sz w:val="20"/>
          <w:lang w:eastAsia="zh-CN"/>
        </w:rPr>
        <w:t>FDA</w:t>
      </w:r>
      <w:r w:rsidRPr="0025593D">
        <w:rPr>
          <w:rFonts w:ascii="Times New Roman" w:eastAsia="宋体" w:hAnsi="Times New Roman" w:cs="宋体"/>
          <w:sz w:val="20"/>
          <w:lang w:eastAsia="zh-CN"/>
        </w:rPr>
        <w:t>反馈。</w:t>
      </w:r>
      <w:r w:rsidR="00CF4D16" w:rsidRPr="0025593D">
        <w:rPr>
          <w:rFonts w:ascii="Times New Roman" w:eastAsia="宋体" w:hAnsi="Times New Roman" w:cs="宋体"/>
          <w:sz w:val="24"/>
          <w:lang w:eastAsia="zh-CN"/>
        </w:rPr>
        <w:br w:type="page"/>
      </w:r>
    </w:p>
    <w:p w14:paraId="1A848881" w14:textId="77777777" w:rsidR="003F0F0D" w:rsidRDefault="00AF4123" w:rsidP="0025593D">
      <w:pPr>
        <w:pStyle w:val="40"/>
        <w:overflowPunct w:val="0"/>
        <w:rPr>
          <w:lang w:eastAsia="zh-CN"/>
        </w:rPr>
      </w:pPr>
      <w:r w:rsidRPr="0025593D">
        <w:rPr>
          <w:rFonts w:eastAsia="宋体" w:cs="宋体"/>
          <w:lang w:eastAsia="zh-CN"/>
        </w:rPr>
        <w:lastRenderedPageBreak/>
        <w:t>a)</w:t>
      </w:r>
      <w:r w:rsidRPr="0025593D">
        <w:rPr>
          <w:rFonts w:eastAsia="宋体" w:cs="宋体"/>
          <w:lang w:eastAsia="zh-CN"/>
        </w:rPr>
        <w:tab/>
      </w:r>
      <w:r w:rsidRPr="0025593D">
        <w:rPr>
          <w:rFonts w:eastAsia="宋体" w:cs="宋体"/>
          <w:lang w:eastAsia="zh-CN"/>
        </w:rPr>
        <w:t>预申请</w:t>
      </w:r>
    </w:p>
    <w:p w14:paraId="69757A27" w14:textId="2ED24000" w:rsidR="003F0F0D" w:rsidRPr="005A55CF" w:rsidRDefault="00606BF3" w:rsidP="0025593D">
      <w:pPr>
        <w:tabs>
          <w:tab w:val="left" w:pos="1080"/>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Pr>
          <w:rFonts w:ascii="Times New Roman" w:eastAsia="宋体" w:hAnsi="Times New Roman" w:cs="宋体"/>
          <w:i/>
          <w:sz w:val="24"/>
          <w:u w:val="single"/>
          <w:lang w:eastAsia="zh-CN"/>
        </w:rPr>
        <w:t>1</w:t>
      </w:r>
      <w:r>
        <w:rPr>
          <w:rFonts w:ascii="Times New Roman" w:eastAsia="宋体" w:hAnsi="Times New Roman" w:cs="宋体"/>
          <w:i/>
          <w:sz w:val="24"/>
          <w:u w:val="single"/>
          <w:lang w:eastAsia="zh-CN"/>
        </w:rPr>
        <w:t>）</w:t>
      </w:r>
      <w:r w:rsidR="00AF4123" w:rsidRPr="0025593D">
        <w:rPr>
          <w:rFonts w:ascii="Times New Roman" w:eastAsia="宋体" w:hAnsi="Times New Roman" w:cs="宋体"/>
          <w:i/>
          <w:sz w:val="24"/>
          <w:u w:val="single"/>
          <w:lang w:eastAsia="zh-CN"/>
        </w:rPr>
        <w:t xml:space="preserve"> </w:t>
      </w:r>
      <w:r w:rsidR="00AF4123" w:rsidRPr="0025593D">
        <w:rPr>
          <w:rFonts w:ascii="Times New Roman" w:eastAsia="宋体" w:hAnsi="Times New Roman" w:cs="宋体"/>
          <w:sz w:val="24"/>
          <w:lang w:eastAsia="zh-CN"/>
        </w:rPr>
        <w:tab/>
      </w:r>
      <w:r w:rsidR="00AF4123" w:rsidRPr="0025593D">
        <w:rPr>
          <w:rFonts w:ascii="Times New Roman" w:eastAsia="宋体" w:hAnsi="Times New Roman" w:cs="宋体"/>
          <w:i/>
          <w:sz w:val="24"/>
          <w:u w:val="single"/>
          <w:lang w:eastAsia="zh-CN"/>
        </w:rPr>
        <w:t>其他建议的提交内容</w:t>
      </w:r>
    </w:p>
    <w:p w14:paraId="5ADC1A56"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为了确保正确登录和提交跟踪，应在任何</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申请类型附函中提供一般信息（参见第</w:t>
      </w:r>
      <w:r w:rsidRPr="0025593D">
        <w:rPr>
          <w:rFonts w:ascii="Times New Roman" w:eastAsia="宋体" w:hAnsi="Times New Roman" w:cs="宋体"/>
          <w:sz w:val="24"/>
          <w:lang w:eastAsia="zh-CN"/>
        </w:rPr>
        <w:t>IV.B.1</w:t>
      </w:r>
      <w:r w:rsidRPr="0025593D">
        <w:rPr>
          <w:rFonts w:ascii="Times New Roman" w:eastAsia="宋体" w:hAnsi="Times New Roman" w:cs="宋体"/>
          <w:sz w:val="24"/>
          <w:lang w:eastAsia="zh-CN"/>
        </w:rPr>
        <w:t>节），此外，预申请中还应提供以下信息：</w:t>
      </w:r>
    </w:p>
    <w:p w14:paraId="48EB2BDC" w14:textId="0BEFDDE9" w:rsidR="003F0F0D" w:rsidRPr="005A55CF" w:rsidRDefault="00AF4123" w:rsidP="0025593D">
      <w:pPr>
        <w:pStyle w:val="a3"/>
        <w:numPr>
          <w:ilvl w:val="0"/>
          <w:numId w:val="13"/>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计划的后续提交</w:t>
      </w:r>
      <w:r w:rsidRPr="0025593D">
        <w:rPr>
          <w:rFonts w:ascii="Times New Roman" w:eastAsia="宋体" w:hAnsi="Times New Roman" w:cs="宋体"/>
          <w:sz w:val="24"/>
          <w:lang w:eastAsia="zh-CN"/>
        </w:rPr>
        <w:t>。请明确说明预申请问题的重点是什么类型的未来申请（</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CW</w:t>
      </w:r>
      <w:r w:rsidRPr="0025593D">
        <w:rPr>
          <w:rFonts w:ascii="Times New Roman" w:eastAsia="宋体" w:hAnsi="Times New Roman" w:cs="宋体"/>
          <w:sz w:val="24"/>
          <w:lang w:eastAsia="zh-CN"/>
        </w:rPr>
        <w:t>、附件分类请求或上市提交），以便对</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的反馈提供指导。</w:t>
      </w:r>
    </w:p>
    <w:p w14:paraId="00FE6FDE" w14:textId="7A785DED" w:rsidR="003F0F0D" w:rsidRPr="005A55CF" w:rsidRDefault="00AF4123" w:rsidP="0025593D">
      <w:pPr>
        <w:pStyle w:val="a3"/>
        <w:numPr>
          <w:ilvl w:val="0"/>
          <w:numId w:val="13"/>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背景信息</w:t>
      </w:r>
      <w:r w:rsidRPr="0025593D">
        <w:rPr>
          <w:rFonts w:ascii="Times New Roman" w:eastAsia="宋体" w:hAnsi="Times New Roman" w:cs="宋体"/>
          <w:sz w:val="24"/>
          <w:lang w:eastAsia="zh-CN"/>
        </w:rPr>
        <w:t>：请提供充足的背景信息和支持性文件，以便</w:t>
      </w:r>
      <w:r w:rsidR="0041477A">
        <w:rPr>
          <w:rFonts w:ascii="Times New Roman" w:eastAsia="宋体" w:hAnsi="Times New Roman" w:cs="宋体"/>
          <w:sz w:val="24"/>
          <w:lang w:eastAsia="zh-CN"/>
        </w:rPr>
        <w:t>FDA</w:t>
      </w:r>
      <w:r w:rsidRPr="0025593D">
        <w:rPr>
          <w:rFonts w:ascii="Times New Roman" w:eastAsia="宋体" w:hAnsi="Times New Roman" w:cs="宋体"/>
          <w:sz w:val="24"/>
          <w:lang w:eastAsia="zh-CN"/>
        </w:rPr>
        <w:t>为</w:t>
      </w:r>
      <w:r w:rsidR="00424FCF">
        <w:rPr>
          <w:rFonts w:ascii="Times New Roman" w:eastAsia="宋体" w:hAnsi="Times New Roman" w:cs="宋体" w:hint="eastAsia"/>
          <w:sz w:val="24"/>
          <w:lang w:eastAsia="zh-CN"/>
        </w:rPr>
        <w:t>申请人</w:t>
      </w:r>
      <w:r w:rsidRPr="0025593D">
        <w:rPr>
          <w:rFonts w:ascii="Times New Roman" w:eastAsia="宋体" w:hAnsi="Times New Roman" w:cs="宋体"/>
          <w:sz w:val="24"/>
          <w:lang w:eastAsia="zh-CN"/>
        </w:rPr>
        <w:t>提出的预申请问题反馈意见。根据要求反馈的具体问题，该信息可能包括文献文章、器械完整描述以及工程图纸、拟定标签、视频和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或修订的红线方案。</w:t>
      </w:r>
    </w:p>
    <w:p w14:paraId="3C163C10" w14:textId="3FFF1B02"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提供完整的背景信息，这一点</w:t>
      </w:r>
      <w:r w:rsidR="00424FCF">
        <w:rPr>
          <w:rFonts w:ascii="Times New Roman" w:eastAsia="宋体" w:hAnsi="Times New Roman" w:cs="宋体" w:hint="eastAsia"/>
          <w:sz w:val="24"/>
          <w:lang w:eastAsia="zh-CN"/>
        </w:rPr>
        <w:t>至关</w:t>
      </w:r>
      <w:r w:rsidRPr="0025593D">
        <w:rPr>
          <w:rFonts w:ascii="Times New Roman" w:eastAsia="宋体" w:hAnsi="Times New Roman" w:cs="宋体"/>
          <w:sz w:val="24"/>
          <w:lang w:eastAsia="zh-CN"/>
        </w:rPr>
        <w:t>重要，还应注意的是，提交无关信息可能会产生相反的效果。本机构建议注意保持申请的针对性和重点。</w:t>
      </w:r>
    </w:p>
    <w:p w14:paraId="3C0B164B" w14:textId="23BFFD21" w:rsidR="003F0F0D" w:rsidRPr="005A55CF" w:rsidRDefault="00AF4123" w:rsidP="0025593D">
      <w:pPr>
        <w:pStyle w:val="a3"/>
        <w:numPr>
          <w:ilvl w:val="0"/>
          <w:numId w:val="14"/>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具体问题</w:t>
      </w:r>
      <w:r w:rsidRPr="0025593D">
        <w:rPr>
          <w:rFonts w:ascii="Times New Roman" w:eastAsia="宋体" w:hAnsi="Times New Roman" w:cs="宋体"/>
          <w:sz w:val="24"/>
          <w:lang w:eastAsia="zh-CN"/>
        </w:rPr>
        <w:t>。预申请应包括与计划的</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CW</w:t>
      </w:r>
      <w:r w:rsidRPr="0025593D">
        <w:rPr>
          <w:rFonts w:ascii="Times New Roman" w:eastAsia="宋体" w:hAnsi="Times New Roman" w:cs="宋体"/>
          <w:sz w:val="24"/>
          <w:lang w:eastAsia="zh-CN"/>
        </w:rPr>
        <w:t>、附件分类请求或上市申请相关的</w:t>
      </w:r>
      <w:r w:rsidR="003963EB">
        <w:rPr>
          <w:rFonts w:ascii="Times New Roman" w:eastAsia="宋体" w:hAnsi="Times New Roman" w:cs="宋体" w:hint="eastAsia"/>
          <w:sz w:val="24"/>
          <w:lang w:eastAsia="zh-CN"/>
        </w:rPr>
        <w:t>明确、具体的</w:t>
      </w:r>
      <w:r w:rsidRPr="0025593D">
        <w:rPr>
          <w:rFonts w:ascii="Times New Roman" w:eastAsia="宋体" w:hAnsi="Times New Roman" w:cs="宋体"/>
          <w:sz w:val="24"/>
          <w:lang w:eastAsia="zh-CN"/>
        </w:rPr>
        <w:t>问题（例如：与支持提交所需的非临床和临床试验方案或数据相关的问题），以便</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和提交人将精力集中在与项目推进最相关的问题上。</w:t>
      </w:r>
      <w:r w:rsidR="00380E37">
        <w:rPr>
          <w:rFonts w:ascii="Times New Roman" w:eastAsia="宋体" w:hAnsi="Times New Roman" w:cs="宋体" w:hint="eastAsia"/>
          <w:sz w:val="24"/>
          <w:lang w:eastAsia="zh-CN"/>
        </w:rPr>
        <w:t>申请人</w:t>
      </w:r>
      <w:r w:rsidRPr="0025593D">
        <w:rPr>
          <w:rFonts w:ascii="Times New Roman" w:eastAsia="宋体" w:hAnsi="Times New Roman" w:cs="宋体"/>
          <w:sz w:val="24"/>
          <w:lang w:eastAsia="zh-CN"/>
        </w:rPr>
        <w:t>可能希望描述</w:t>
      </w:r>
      <w:r w:rsidR="00DD717D">
        <w:rPr>
          <w:rFonts w:ascii="Times New Roman" w:eastAsia="宋体" w:hAnsi="Times New Roman" w:cs="宋体" w:hint="eastAsia"/>
          <w:sz w:val="24"/>
          <w:lang w:eastAsia="zh-CN"/>
        </w:rPr>
        <w:t>关于</w:t>
      </w:r>
      <w:r w:rsidRPr="0025593D">
        <w:rPr>
          <w:rFonts w:ascii="Times New Roman" w:eastAsia="宋体" w:hAnsi="Times New Roman" w:cs="宋体"/>
          <w:sz w:val="24"/>
          <w:lang w:eastAsia="zh-CN"/>
        </w:rPr>
        <w:t>向</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提供的各种问题的看法，以便告知</w:t>
      </w:r>
      <w:r w:rsidRPr="0025593D">
        <w:rPr>
          <w:rFonts w:ascii="Times New Roman" w:eastAsia="宋体" w:hAnsi="Times New Roman" w:cs="宋体"/>
          <w:sz w:val="24"/>
          <w:lang w:eastAsia="zh-CN"/>
        </w:rPr>
        <w:t>FDA</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情况。</w:t>
      </w:r>
    </w:p>
    <w:p w14:paraId="10631071" w14:textId="3DA4F1CE" w:rsidR="00C6720C" w:rsidRP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本机构建议仔细考虑单项预申请中所要求的主题数量和反馈程度，以确保</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有充足的时间深入答复每个问题</w:t>
      </w:r>
      <w:r w:rsidRPr="0025593D">
        <w:rPr>
          <w:rFonts w:ascii="Times New Roman" w:eastAsia="宋体" w:hAnsi="Times New Roman" w:cs="宋体" w:hint="eastAsia"/>
          <w:sz w:val="24"/>
          <w:lang w:eastAsia="zh-CN"/>
        </w:rPr>
        <w:t>并召开重点会议</w:t>
      </w:r>
      <w:r w:rsidRPr="0025593D">
        <w:rPr>
          <w:rFonts w:ascii="Times New Roman" w:eastAsia="宋体" w:hAnsi="Times New Roman" w:cs="宋体"/>
          <w:sz w:val="24"/>
          <w:lang w:eastAsia="zh-CN"/>
        </w:rPr>
        <w:t>。一般而言，</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发现很难在单个预申请文件中解决</w:t>
      </w:r>
      <w:r w:rsidRPr="0025593D">
        <w:rPr>
          <w:rFonts w:ascii="Times New Roman" w:eastAsia="宋体" w:hAnsi="Times New Roman" w:cs="宋体"/>
          <w:sz w:val="24"/>
          <w:lang w:eastAsia="zh-CN"/>
        </w:rPr>
        <w:t>3-4</w:t>
      </w:r>
      <w:r w:rsidRPr="0025593D">
        <w:rPr>
          <w:rFonts w:ascii="Times New Roman" w:eastAsia="宋体" w:hAnsi="Times New Roman" w:cs="宋体"/>
          <w:sz w:val="24"/>
          <w:lang w:eastAsia="zh-CN"/>
        </w:rPr>
        <w:t>个以上的重大主题。</w:t>
      </w:r>
    </w:p>
    <w:p w14:paraId="437A86AF" w14:textId="175EA5EB" w:rsidR="00C6720C" w:rsidRP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因此，本机构建议确定</w:t>
      </w:r>
      <w:r w:rsidRPr="0025593D">
        <w:rPr>
          <w:rFonts w:ascii="Times New Roman" w:eastAsia="宋体" w:hAnsi="Times New Roman" w:cs="宋体"/>
          <w:sz w:val="24"/>
          <w:lang w:eastAsia="zh-CN"/>
        </w:rPr>
        <w:t>3-4</w:t>
      </w:r>
      <w:r w:rsidRPr="0025593D">
        <w:rPr>
          <w:rFonts w:ascii="Times New Roman" w:eastAsia="宋体" w:hAnsi="Times New Roman" w:cs="宋体"/>
          <w:sz w:val="24"/>
          <w:lang w:eastAsia="zh-CN"/>
        </w:rPr>
        <w:t>个重大主题，因为这有助于提高会议效率，从而使得对话和反馈更加有效。</w:t>
      </w:r>
    </w:p>
    <w:p w14:paraId="4E8DB3ED" w14:textId="0CDFD16D"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如果无需深入</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就可以解决其他明确易懂的问题（例如各种行政议题），并且不会引入新的重要议题，则这些问题可能是恰当的。如果申请中包含的主题过多，</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可能会与</w:t>
      </w:r>
      <w:r w:rsidR="00C87112">
        <w:rPr>
          <w:rFonts w:ascii="Times New Roman" w:eastAsia="宋体" w:hAnsi="Times New Roman" w:cs="宋体" w:hint="eastAsia"/>
          <w:sz w:val="24"/>
          <w:lang w:eastAsia="zh-CN"/>
        </w:rPr>
        <w:t>申请人</w:t>
      </w:r>
      <w:r w:rsidRPr="0025593D">
        <w:rPr>
          <w:rFonts w:ascii="Times New Roman" w:eastAsia="宋体" w:hAnsi="Times New Roman" w:cs="宋体"/>
          <w:sz w:val="24"/>
          <w:lang w:eastAsia="zh-CN"/>
        </w:rPr>
        <w:t>联系</w:t>
      </w:r>
      <w:r w:rsidR="00686C50">
        <w:rPr>
          <w:rFonts w:ascii="Times New Roman" w:eastAsia="宋体" w:hAnsi="Times New Roman" w:cs="宋体"/>
          <w:sz w:val="24"/>
          <w:lang w:eastAsia="zh-CN"/>
        </w:rPr>
        <w:t>并</w:t>
      </w:r>
      <w:r w:rsidRPr="0025593D">
        <w:rPr>
          <w:rFonts w:ascii="Times New Roman" w:eastAsia="宋体" w:hAnsi="Times New Roman" w:cs="宋体"/>
          <w:sz w:val="24"/>
          <w:lang w:eastAsia="zh-CN"/>
        </w:rPr>
        <w:t>讨论</w:t>
      </w:r>
      <w:proofErr w:type="gramStart"/>
      <w:r w:rsidRPr="0025593D">
        <w:rPr>
          <w:rFonts w:ascii="Times New Roman" w:eastAsia="宋体" w:hAnsi="Times New Roman" w:cs="宋体"/>
          <w:sz w:val="24"/>
          <w:lang w:eastAsia="zh-CN"/>
        </w:rPr>
        <w:t>想关注</w:t>
      </w:r>
      <w:proofErr w:type="gramEnd"/>
      <w:r w:rsidR="00686C50">
        <w:rPr>
          <w:rFonts w:ascii="Times New Roman" w:eastAsia="宋体" w:hAnsi="Times New Roman" w:cs="宋体" w:hint="eastAsia"/>
          <w:sz w:val="24"/>
          <w:lang w:eastAsia="zh-CN"/>
        </w:rPr>
        <w:t>的</w:t>
      </w:r>
      <w:r w:rsidRPr="0025593D">
        <w:rPr>
          <w:rFonts w:ascii="Times New Roman" w:eastAsia="宋体" w:hAnsi="Times New Roman" w:cs="宋体"/>
          <w:sz w:val="24"/>
          <w:lang w:eastAsia="zh-CN"/>
        </w:rPr>
        <w:t>主题。</w:t>
      </w:r>
    </w:p>
    <w:p w14:paraId="2D3C6876" w14:textId="77777777" w:rsidR="005A55CF"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预申请中提交的常见问题类型的其他指南如下：</w:t>
      </w:r>
      <w:r w:rsidRPr="0025593D">
        <w:rPr>
          <w:rFonts w:ascii="Times New Roman" w:eastAsia="宋体" w:hAnsi="Times New Roman" w:cs="宋体"/>
          <w:sz w:val="24"/>
          <w:lang w:eastAsia="zh-CN"/>
        </w:rPr>
        <w:br w:type="page"/>
      </w:r>
    </w:p>
    <w:p w14:paraId="018036C9" w14:textId="77777777" w:rsidR="00C6720C" w:rsidRPr="005A55CF" w:rsidRDefault="00AF4123" w:rsidP="0025593D">
      <w:pPr>
        <w:pStyle w:val="a3"/>
        <w:numPr>
          <w:ilvl w:val="0"/>
          <w:numId w:val="15"/>
        </w:numPr>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rPr>
      </w:pPr>
      <w:proofErr w:type="spellStart"/>
      <w:r w:rsidRPr="0025593D">
        <w:rPr>
          <w:rFonts w:ascii="Times New Roman" w:eastAsia="宋体" w:hAnsi="Times New Roman" w:cs="宋体"/>
          <w:i/>
          <w:sz w:val="24"/>
        </w:rPr>
        <w:lastRenderedPageBreak/>
        <w:t>研究方案</w:t>
      </w:r>
      <w:proofErr w:type="spellEnd"/>
    </w:p>
    <w:p w14:paraId="2EC26E2D" w14:textId="0171EAC3" w:rsidR="003F0F0D" w:rsidRDefault="00AF4123" w:rsidP="0025593D">
      <w:pPr>
        <w:overflowPunct w:val="0"/>
        <w:adjustRightInd w:val="0"/>
        <w:snapToGrid w:val="0"/>
        <w:spacing w:beforeLines="50" w:before="120" w:line="300" w:lineRule="auto"/>
        <w:ind w:leftChars="773" w:left="1701"/>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请注意，</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受到资源限制无法准备或设计特定的研究计划。如果</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希望</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就方案提供反馈，则</w:t>
      </w:r>
      <w:r w:rsidR="00983CC9">
        <w:rPr>
          <w:rFonts w:ascii="Times New Roman" w:eastAsia="宋体" w:hAnsi="Times New Roman" w:cs="宋体" w:hint="eastAsia"/>
          <w:sz w:val="24"/>
          <w:lang w:eastAsia="zh-CN"/>
        </w:rPr>
        <w:t>其</w:t>
      </w:r>
      <w:r w:rsidRPr="0025593D">
        <w:rPr>
          <w:rFonts w:ascii="Times New Roman" w:eastAsia="宋体" w:hAnsi="Times New Roman" w:cs="宋体"/>
          <w:sz w:val="24"/>
          <w:lang w:eastAsia="zh-CN"/>
        </w:rPr>
        <w:t>应提交拟议大纲，并说明所选方法的依据。</w:t>
      </w:r>
    </w:p>
    <w:p w14:paraId="74096DD1" w14:textId="0A47FC1B" w:rsidR="003F0F0D" w:rsidRDefault="00AF4123" w:rsidP="0025593D">
      <w:pPr>
        <w:overflowPunct w:val="0"/>
        <w:adjustRightInd w:val="0"/>
        <w:snapToGrid w:val="0"/>
        <w:spacing w:beforeLines="50" w:before="120" w:line="300" w:lineRule="auto"/>
        <w:ind w:leftChars="773" w:left="1701"/>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如果预申请是针对非重大风险器械研究、</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的豁免器械、申请豁免、双重申请或计划在美国境外（</w:t>
      </w:r>
      <w:r w:rsidRPr="0025593D">
        <w:rPr>
          <w:rFonts w:ascii="Times New Roman" w:eastAsia="宋体" w:hAnsi="Times New Roman" w:cs="宋体"/>
          <w:sz w:val="24"/>
          <w:lang w:eastAsia="zh-CN"/>
        </w:rPr>
        <w:t>OUS</w:t>
      </w:r>
      <w:r w:rsidRPr="0025593D">
        <w:rPr>
          <w:rFonts w:ascii="Times New Roman" w:eastAsia="宋体" w:hAnsi="Times New Roman" w:cs="宋体"/>
          <w:sz w:val="24"/>
          <w:lang w:eastAsia="zh-CN"/>
        </w:rPr>
        <w:t>）开展的支持上市申请的研究，则提交人应考虑在启动研究之前通过预申请流程提交整个方案，尤其是其提出独特的科学或监管考虑之时。</w:t>
      </w:r>
    </w:p>
    <w:p w14:paraId="28C6DC7B" w14:textId="5DD29001" w:rsidR="00C6720C" w:rsidRPr="005A55CF" w:rsidRDefault="00AF4123" w:rsidP="0025593D">
      <w:pPr>
        <w:pStyle w:val="a3"/>
        <w:numPr>
          <w:ilvl w:val="0"/>
          <w:numId w:val="15"/>
        </w:numPr>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rPr>
      </w:pPr>
      <w:proofErr w:type="spellStart"/>
      <w:r w:rsidRPr="0025593D">
        <w:rPr>
          <w:rFonts w:ascii="Times New Roman" w:eastAsia="宋体" w:hAnsi="Times New Roman" w:cs="宋体"/>
          <w:i/>
          <w:sz w:val="24"/>
        </w:rPr>
        <w:t>数据</w:t>
      </w:r>
      <w:r w:rsidR="00D72B7D">
        <w:rPr>
          <w:rFonts w:ascii="Times New Roman" w:eastAsia="宋体" w:hAnsi="Times New Roman" w:cs="宋体"/>
          <w:i/>
          <w:sz w:val="24"/>
        </w:rPr>
        <w:t>审查</w:t>
      </w:r>
      <w:proofErr w:type="spellEnd"/>
    </w:p>
    <w:p w14:paraId="70052BFA" w14:textId="6D22B908" w:rsidR="003F0F0D" w:rsidRDefault="00AF4123" w:rsidP="0025593D">
      <w:pPr>
        <w:overflowPunct w:val="0"/>
        <w:adjustRightInd w:val="0"/>
        <w:snapToGrid w:val="0"/>
        <w:spacing w:beforeLines="50" w:before="120" w:line="300" w:lineRule="auto"/>
        <w:ind w:leftChars="773" w:left="1701"/>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对数据进行预先</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的请求通常不适用于预申请项目。但是，如果难以对数据和结论进行判读，适宜的做法是：应对初步结果或拟定方法的判读提出具体问题，以便在日后提交申请时解决此类问题。</w:t>
      </w:r>
    </w:p>
    <w:p w14:paraId="11751919" w14:textId="77777777" w:rsidR="00C6720C" w:rsidRPr="005A55CF" w:rsidRDefault="00AF4123" w:rsidP="0025593D">
      <w:pPr>
        <w:pStyle w:val="a3"/>
        <w:numPr>
          <w:ilvl w:val="0"/>
          <w:numId w:val="15"/>
        </w:numPr>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rPr>
      </w:pPr>
      <w:proofErr w:type="spellStart"/>
      <w:r w:rsidRPr="0025593D">
        <w:rPr>
          <w:rFonts w:ascii="Times New Roman" w:eastAsia="宋体" w:hAnsi="Times New Roman" w:cs="宋体"/>
          <w:i/>
          <w:sz w:val="24"/>
        </w:rPr>
        <w:t>监管方法</w:t>
      </w:r>
      <w:proofErr w:type="spellEnd"/>
    </w:p>
    <w:p w14:paraId="5450908C" w14:textId="30575D04" w:rsidR="003F0F0D" w:rsidRDefault="00AF4123" w:rsidP="0025593D">
      <w:pPr>
        <w:overflowPunct w:val="0"/>
        <w:adjustRightInd w:val="0"/>
        <w:snapToGrid w:val="0"/>
        <w:spacing w:beforeLines="50" w:before="120" w:line="300" w:lineRule="auto"/>
        <w:ind w:leftChars="773" w:left="1701"/>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请注意，在预申请程序下，</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能够提供关于监管策略和方法的反馈。举例来讲，已获批的</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器械或已批准的</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Pr="0025593D">
        <w:rPr>
          <w:rFonts w:ascii="Times New Roman" w:eastAsia="宋体" w:hAnsi="Times New Roman" w:cs="宋体"/>
          <w:sz w:val="24"/>
          <w:lang w:eastAsia="zh-CN"/>
        </w:rPr>
        <w:t>器械是否有可能用作拟议器械和适用范围的同品种器械。器械分类和适用范围的正式书面申请需要采用</w:t>
      </w:r>
      <w:r w:rsidRPr="0025593D">
        <w:rPr>
          <w:rFonts w:ascii="Times New Roman" w:eastAsia="宋体" w:hAnsi="Times New Roman" w:cs="宋体"/>
          <w:sz w:val="24"/>
          <w:lang w:eastAsia="zh-CN"/>
        </w:rPr>
        <w:t>513(g)“</w:t>
      </w:r>
      <w:r w:rsidRPr="0025593D">
        <w:rPr>
          <w:rFonts w:ascii="Times New Roman" w:eastAsia="宋体" w:hAnsi="Times New Roman" w:cs="宋体"/>
          <w:sz w:val="24"/>
          <w:lang w:eastAsia="zh-CN"/>
        </w:rPr>
        <w:t>信息申请</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w:t>
      </w:r>
      <w:r w:rsidRPr="0025593D">
        <w:rPr>
          <w:rFonts w:ascii="Times New Roman" w:eastAsia="宋体" w:hAnsi="Times New Roman" w:cs="宋体"/>
          <w:sz w:val="24"/>
          <w:vertAlign w:val="superscript"/>
          <w:lang w:eastAsia="zh-CN"/>
        </w:rPr>
        <w:t>35</w:t>
      </w:r>
      <w:r w:rsidRPr="0025593D">
        <w:rPr>
          <w:rFonts w:ascii="Times New Roman" w:eastAsia="宋体" w:hAnsi="Times New Roman" w:cs="宋体"/>
          <w:sz w:val="24"/>
          <w:lang w:eastAsia="zh-CN"/>
        </w:rPr>
        <w:t>关于如何澄清医疗产品是否被视为医疗器械、药品、生物制品或组合产品和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或医疗产品的中心分配的信息，请参阅本指南的第</w:t>
      </w:r>
      <w:r w:rsidRPr="0025593D">
        <w:rPr>
          <w:rFonts w:ascii="Times New Roman" w:eastAsia="宋体" w:hAnsi="Times New Roman" w:cs="宋体"/>
          <w:sz w:val="24"/>
          <w:lang w:eastAsia="zh-CN"/>
        </w:rPr>
        <w:t>III.G</w:t>
      </w:r>
      <w:r w:rsidRPr="0025593D">
        <w:rPr>
          <w:rFonts w:ascii="Times New Roman" w:eastAsia="宋体" w:hAnsi="Times New Roman" w:cs="宋体"/>
          <w:sz w:val="24"/>
          <w:lang w:eastAsia="zh-CN"/>
        </w:rPr>
        <w:t>节。</w:t>
      </w:r>
    </w:p>
    <w:p w14:paraId="31C63B1A" w14:textId="77777777" w:rsidR="003F0F0D" w:rsidRDefault="00AF4123" w:rsidP="0025593D">
      <w:pPr>
        <w:overflowPunct w:val="0"/>
        <w:adjustRightInd w:val="0"/>
        <w:snapToGrid w:val="0"/>
        <w:spacing w:beforeLines="50" w:before="120" w:line="300" w:lineRule="auto"/>
        <w:ind w:leftChars="386" w:left="849"/>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在本指南的</w:t>
      </w:r>
      <w:r w:rsidR="00E527D6">
        <w:fldChar w:fldCharType="begin"/>
      </w:r>
      <w:r w:rsidR="00E527D6">
        <w:rPr>
          <w:lang w:eastAsia="zh-CN"/>
        </w:rPr>
        <w:instrText xml:space="preserve"> HYPERLINK \l "_bookmark68" </w:instrText>
      </w:r>
      <w:r w:rsidR="00E527D6">
        <w:fldChar w:fldCharType="separate"/>
      </w:r>
      <w:r w:rsidRPr="0025593D">
        <w:rPr>
          <w:rFonts w:ascii="Times New Roman" w:eastAsia="宋体" w:hAnsi="Times New Roman" w:cs="宋体"/>
          <w:b/>
          <w:snapToGrid w:val="0"/>
          <w:color w:val="0000FF"/>
          <w:sz w:val="24"/>
          <w:szCs w:val="24"/>
          <w:u w:val="thick" w:color="0000FF"/>
          <w:lang w:eastAsia="zh-CN"/>
        </w:rPr>
        <w:t>附录</w:t>
      </w:r>
      <w:r w:rsidRPr="0025593D">
        <w:rPr>
          <w:rFonts w:ascii="Times New Roman" w:eastAsia="宋体" w:hAnsi="Times New Roman" w:cs="宋体"/>
          <w:b/>
          <w:snapToGrid w:val="0"/>
          <w:color w:val="0000FF"/>
          <w:sz w:val="24"/>
          <w:szCs w:val="24"/>
          <w:u w:val="thick" w:color="0000FF"/>
          <w:lang w:eastAsia="zh-CN"/>
        </w:rPr>
        <w:t>2</w:t>
      </w:r>
      <w:r w:rsidR="00E527D6">
        <w:rPr>
          <w:rFonts w:ascii="Times New Roman" w:eastAsia="宋体" w:hAnsi="Times New Roman" w:cs="宋体"/>
          <w:b/>
          <w:snapToGrid w:val="0"/>
          <w:color w:val="0000FF"/>
          <w:sz w:val="24"/>
          <w:szCs w:val="24"/>
          <w:u w:val="thick" w:color="0000FF"/>
          <w:lang w:eastAsia="zh-CN"/>
        </w:rPr>
        <w:fldChar w:fldCharType="end"/>
      </w:r>
      <w:r w:rsidRPr="0025593D">
        <w:rPr>
          <w:rFonts w:ascii="Times New Roman" w:eastAsia="宋体" w:hAnsi="Times New Roman" w:cs="宋体"/>
          <w:sz w:val="24"/>
          <w:lang w:eastAsia="zh-CN"/>
        </w:rPr>
        <w:t>中提供了引起有效预申请互动的问题示例。</w:t>
      </w:r>
    </w:p>
    <w:p w14:paraId="1CD63209" w14:textId="597573BA" w:rsidR="003F0F0D" w:rsidRPr="005A55CF" w:rsidRDefault="00606BF3" w:rsidP="0025593D">
      <w:pPr>
        <w:tabs>
          <w:tab w:val="left" w:pos="1100"/>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Pr>
          <w:rFonts w:ascii="Times New Roman" w:eastAsia="宋体" w:hAnsi="Times New Roman" w:cs="宋体"/>
          <w:i/>
          <w:sz w:val="24"/>
          <w:u w:val="single"/>
          <w:lang w:eastAsia="zh-CN"/>
        </w:rPr>
        <w:t>2</w:t>
      </w:r>
      <w:r>
        <w:rPr>
          <w:rFonts w:ascii="Times New Roman" w:eastAsia="宋体" w:hAnsi="Times New Roman" w:cs="宋体"/>
          <w:i/>
          <w:sz w:val="24"/>
          <w:u w:val="single"/>
          <w:lang w:eastAsia="zh-CN"/>
        </w:rPr>
        <w:t>）</w:t>
      </w:r>
      <w:r w:rsidR="00AF4123" w:rsidRPr="0025593D">
        <w:rPr>
          <w:rFonts w:ascii="Times New Roman" w:eastAsia="宋体" w:hAnsi="Times New Roman" w:cs="宋体"/>
          <w:sz w:val="24"/>
          <w:lang w:eastAsia="zh-CN"/>
        </w:rPr>
        <w:tab/>
      </w:r>
      <w:r w:rsidR="00D72B7D">
        <w:rPr>
          <w:rFonts w:ascii="Times New Roman" w:eastAsia="宋体" w:hAnsi="Times New Roman" w:cs="宋体"/>
          <w:i/>
          <w:sz w:val="24"/>
          <w:u w:val="single"/>
          <w:lang w:eastAsia="zh-CN"/>
        </w:rPr>
        <w:t>审查</w:t>
      </w:r>
      <w:r w:rsidR="00AF4123" w:rsidRPr="0025593D">
        <w:rPr>
          <w:rFonts w:ascii="Times New Roman" w:eastAsia="宋体" w:hAnsi="Times New Roman" w:cs="宋体"/>
          <w:i/>
          <w:sz w:val="24"/>
          <w:u w:val="single"/>
          <w:lang w:eastAsia="zh-CN"/>
        </w:rPr>
        <w:t>流程</w:t>
      </w:r>
    </w:p>
    <w:p w14:paraId="604A31B9" w14:textId="0057961E"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预申请的</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流程（包括</w:t>
      </w:r>
      <w:r w:rsidRPr="0025593D">
        <w:rPr>
          <w:rFonts w:ascii="Times New Roman" w:eastAsia="宋体" w:hAnsi="Times New Roman" w:cs="宋体"/>
          <w:sz w:val="24"/>
          <w:lang w:eastAsia="zh-CN"/>
        </w:rPr>
        <w:t>MDUFA IV</w:t>
      </w:r>
      <w:r w:rsidRPr="0025593D">
        <w:rPr>
          <w:rFonts w:ascii="Times New Roman" w:eastAsia="宋体" w:hAnsi="Times New Roman" w:cs="宋体"/>
          <w:sz w:val="24"/>
          <w:lang w:eastAsia="zh-CN"/>
        </w:rPr>
        <w:t>承诺函中规定的时限）如下所述。</w:t>
      </w:r>
    </w:p>
    <w:p w14:paraId="196277BA" w14:textId="77777777" w:rsidR="00C6720C" w:rsidRPr="003F0F0D" w:rsidRDefault="00E34D76" w:rsidP="0025593D">
      <w:pPr>
        <w:pStyle w:val="a8"/>
        <w:overflowPunct w:val="0"/>
      </w:pPr>
      <w:r>
        <w:rPr>
          <w:rFonts w:eastAsia="宋体" w:cs="宋体"/>
        </w:rPr>
      </w:r>
      <w:r>
        <w:rPr>
          <w:rFonts w:eastAsia="宋体" w:cs="宋体"/>
        </w:rPr>
        <w:pict w14:anchorId="3099876D">
          <v:group id="_x0000_s1053" style="width:144.55pt;height:.55pt;mso-position-horizontal-relative:char;mso-position-vertical-relative:line" coordsize="2891,11">
            <v:group id="_x0000_s1054" style="position:absolute;left:5;top:5;width:2880;height:2" coordorigin="5,5" coordsize="2880,2">
              <v:shape id="_x0000_s1055" style="position:absolute;left:5;top:5;width:2880;height:2" coordorigin="5,5" coordsize="2880,0" path="m5,5r2880,e" filled="f" strokeweight=".54pt">
                <v:path arrowok="t"/>
              </v:shape>
            </v:group>
            <w10:wrap type="none"/>
            <w10:anchorlock/>
          </v:group>
        </w:pict>
      </w:r>
    </w:p>
    <w:p w14:paraId="7197D529" w14:textId="0C804A21" w:rsidR="003F0F0D" w:rsidRDefault="00AF4123" w:rsidP="0025593D">
      <w:pPr>
        <w:pStyle w:val="a8"/>
        <w:overflowPunct w:val="0"/>
      </w:pPr>
      <w:r w:rsidRPr="0025593D">
        <w:rPr>
          <w:rFonts w:eastAsia="宋体" w:cs="宋体"/>
          <w:vertAlign w:val="superscript"/>
        </w:rPr>
        <w:t>35</w:t>
      </w:r>
      <w:r w:rsidRPr="0025593D">
        <w:rPr>
          <w:rFonts w:eastAsia="宋体" w:cs="宋体"/>
        </w:rPr>
        <w:t>参见</w:t>
      </w:r>
      <w:r w:rsidRPr="0025593D">
        <w:rPr>
          <w:rFonts w:eastAsia="宋体" w:cs="宋体"/>
        </w:rPr>
        <w:t>FDA</w:t>
      </w:r>
      <w:r w:rsidRPr="0025593D">
        <w:rPr>
          <w:rFonts w:eastAsia="宋体" w:cs="宋体"/>
        </w:rPr>
        <w:t>指南文件《联邦食品、药品和化妆品法案下</w:t>
      </w:r>
      <w:r w:rsidRPr="0025593D">
        <w:rPr>
          <w:rFonts w:eastAsia="宋体" w:cs="宋体"/>
        </w:rPr>
        <w:t>FDA</w:t>
      </w:r>
      <w:r w:rsidRPr="0025593D">
        <w:rPr>
          <w:rFonts w:eastAsia="宋体" w:cs="宋体"/>
        </w:rPr>
        <w:t>和行业规程第</w:t>
      </w:r>
      <w:r w:rsidRPr="0025593D">
        <w:rPr>
          <w:rFonts w:eastAsia="宋体" w:cs="宋体"/>
        </w:rPr>
        <w:t>513(g)</w:t>
      </w:r>
      <w:r w:rsidRPr="0025593D">
        <w:rPr>
          <w:rFonts w:eastAsia="宋体" w:cs="宋体"/>
        </w:rPr>
        <w:t>节的信息获取请求》，网址</w:t>
      </w:r>
      <w:hyperlink r:id="rId48">
        <w:r w:rsidRPr="0025593D">
          <w:rPr>
            <w:rFonts w:eastAsia="宋体" w:cs="宋体"/>
            <w:color w:val="0000FF"/>
            <w:u w:val="single" w:color="0000FF"/>
          </w:rPr>
          <w:t>https://www.fda.gov/regulatory-information/search-fda-guidance- documents/fda-and-industry-procedures-section-513g-requests-information-under-federal-food-drug-and-cosmetic</w:t>
        </w:r>
      </w:hyperlink>
    </w:p>
    <w:p w14:paraId="68D987BE" w14:textId="77777777" w:rsidR="00111E5C" w:rsidRDefault="00111E5C"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rPr>
        <w:br w:type="page"/>
      </w:r>
    </w:p>
    <w:p w14:paraId="7C397BFB" w14:textId="4ED292DB" w:rsidR="003F0F0D" w:rsidRPr="00111E5C" w:rsidRDefault="00111E5C" w:rsidP="0025593D">
      <w:pPr>
        <w:pStyle w:val="a3"/>
        <w:numPr>
          <w:ilvl w:val="0"/>
          <w:numId w:val="14"/>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25593D">
        <w:rPr>
          <w:rFonts w:ascii="Times New Roman" w:eastAsia="宋体" w:hAnsi="Times New Roman" w:cs="宋体"/>
          <w:i/>
          <w:sz w:val="24"/>
          <w:lang w:eastAsia="zh-CN"/>
        </w:rPr>
        <w:lastRenderedPageBreak/>
        <w:t>受理</w:t>
      </w:r>
      <w:r w:rsidR="00D72B7D">
        <w:rPr>
          <w:rFonts w:ascii="Times New Roman" w:eastAsia="宋体" w:hAnsi="Times New Roman" w:cs="宋体"/>
          <w:i/>
          <w:sz w:val="24"/>
          <w:lang w:eastAsia="zh-CN"/>
        </w:rPr>
        <w:t>审查</w:t>
      </w:r>
      <w:r w:rsidRPr="0025593D">
        <w:rPr>
          <w:rFonts w:ascii="Times New Roman" w:eastAsia="宋体" w:hAnsi="Times New Roman" w:cs="宋体"/>
          <w:sz w:val="24"/>
          <w:lang w:eastAsia="zh-CN"/>
        </w:rPr>
        <w:t>。在</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计时开始后的</w:t>
      </w:r>
      <w:r w:rsidRPr="0025593D">
        <w:rPr>
          <w:rFonts w:ascii="Times New Roman" w:eastAsia="宋体" w:hAnsi="Times New Roman" w:cs="宋体"/>
          <w:sz w:val="24"/>
          <w:lang w:eastAsia="zh-CN"/>
        </w:rPr>
        <w:t>15</w:t>
      </w:r>
      <w:r w:rsidRPr="0025593D">
        <w:rPr>
          <w:rFonts w:ascii="Times New Roman" w:eastAsia="宋体" w:hAnsi="Times New Roman" w:cs="宋体"/>
          <w:sz w:val="24"/>
          <w:lang w:eastAsia="zh-CN"/>
        </w:rPr>
        <w:t>天内，</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工作人员将使用受理检查单（</w:t>
      </w:r>
      <w:r w:rsidR="006E56AA">
        <w:fldChar w:fldCharType="begin"/>
      </w:r>
      <w:r w:rsidR="006E56AA">
        <w:rPr>
          <w:lang w:eastAsia="zh-CN"/>
        </w:rPr>
        <w:instrText xml:space="preserve"> HYPERLINK \l "_bookmark66" </w:instrText>
      </w:r>
      <w:r w:rsidR="006E56AA">
        <w:fldChar w:fldCharType="separate"/>
      </w:r>
      <w:r w:rsidRPr="0025593D">
        <w:rPr>
          <w:rFonts w:ascii="Times New Roman" w:eastAsia="宋体" w:hAnsi="Times New Roman" w:cs="宋体"/>
          <w:b/>
          <w:bCs/>
          <w:snapToGrid w:val="0"/>
          <w:sz w:val="24"/>
          <w:szCs w:val="24"/>
          <w:lang w:eastAsia="zh-CN"/>
        </w:rPr>
        <w:t>参见附录</w:t>
      </w:r>
      <w:r w:rsidRPr="0025593D">
        <w:rPr>
          <w:rFonts w:ascii="Times New Roman" w:eastAsia="宋体" w:hAnsi="Times New Roman" w:cs="宋体"/>
          <w:b/>
          <w:bCs/>
          <w:snapToGrid w:val="0"/>
          <w:sz w:val="24"/>
          <w:szCs w:val="24"/>
          <w:lang w:eastAsia="zh-CN"/>
        </w:rPr>
        <w:t>1</w:t>
      </w:r>
      <w:r w:rsidR="007E4153">
        <w:rPr>
          <w:rFonts w:ascii="Times New Roman" w:eastAsia="宋体" w:hAnsi="Times New Roman" w:cs="宋体" w:hint="eastAsia"/>
          <w:b/>
          <w:bCs/>
          <w:snapToGrid w:val="0"/>
          <w:sz w:val="24"/>
          <w:szCs w:val="24"/>
          <w:lang w:eastAsia="zh-CN"/>
        </w:rPr>
        <w:t xml:space="preserve"> </w:t>
      </w:r>
      <w:r w:rsidRPr="0025593D">
        <w:rPr>
          <w:rFonts w:ascii="Times New Roman" w:eastAsia="宋体" w:hAnsi="Times New Roman" w:cs="宋体"/>
          <w:b/>
          <w:bCs/>
          <w:snapToGrid w:val="0"/>
          <w:sz w:val="24"/>
          <w:szCs w:val="24"/>
          <w:lang w:eastAsia="zh-CN"/>
        </w:rPr>
        <w:t>–</w:t>
      </w:r>
      <w:r w:rsidR="007E4153">
        <w:rPr>
          <w:rFonts w:ascii="Times New Roman" w:eastAsia="宋体" w:hAnsi="Times New Roman" w:cs="宋体" w:hint="eastAsia"/>
          <w:b/>
          <w:bCs/>
          <w:snapToGrid w:val="0"/>
          <w:sz w:val="24"/>
          <w:szCs w:val="24"/>
          <w:lang w:eastAsia="zh-CN"/>
        </w:rPr>
        <w:t xml:space="preserve"> </w:t>
      </w:r>
      <w:r w:rsidRPr="0025593D">
        <w:rPr>
          <w:rFonts w:ascii="Times New Roman" w:eastAsia="宋体" w:hAnsi="Times New Roman" w:cs="宋体"/>
          <w:b/>
          <w:bCs/>
          <w:snapToGrid w:val="0"/>
          <w:sz w:val="24"/>
          <w:szCs w:val="24"/>
          <w:lang w:eastAsia="zh-CN"/>
        </w:rPr>
        <w:t>预申请（</w:t>
      </w:r>
      <w:r w:rsidRPr="0025593D">
        <w:rPr>
          <w:rFonts w:ascii="Times New Roman" w:eastAsia="宋体" w:hAnsi="Times New Roman" w:cs="宋体"/>
          <w:b/>
          <w:bCs/>
          <w:snapToGrid w:val="0"/>
          <w:sz w:val="24"/>
          <w:szCs w:val="24"/>
          <w:lang w:eastAsia="zh-CN"/>
        </w:rPr>
        <w:t>Pre-Sub</w:t>
      </w:r>
      <w:r w:rsidRPr="0025593D">
        <w:rPr>
          <w:rFonts w:ascii="Times New Roman" w:eastAsia="宋体" w:hAnsi="Times New Roman" w:cs="宋体"/>
          <w:b/>
          <w:bCs/>
          <w:snapToGrid w:val="0"/>
          <w:sz w:val="24"/>
          <w:szCs w:val="24"/>
          <w:lang w:eastAsia="zh-CN"/>
        </w:rPr>
        <w:t>）受理检查单</w:t>
      </w:r>
      <w:r w:rsidR="006E56AA">
        <w:rPr>
          <w:rFonts w:ascii="Times New Roman" w:eastAsia="宋体" w:hAnsi="Times New Roman" w:cs="宋体"/>
          <w:b/>
          <w:bCs/>
          <w:snapToGrid w:val="0"/>
          <w:sz w:val="24"/>
          <w:szCs w:val="24"/>
          <w:lang w:eastAsia="zh-CN"/>
        </w:rPr>
        <w:fldChar w:fldCharType="end"/>
      </w:r>
      <w:r w:rsidRPr="0025593D">
        <w:rPr>
          <w:rFonts w:ascii="Times New Roman" w:eastAsia="宋体" w:hAnsi="Times New Roman" w:cs="宋体"/>
          <w:sz w:val="24"/>
          <w:lang w:eastAsia="zh-CN"/>
        </w:rPr>
        <w:t>）进行受理</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。完成后，提交人将收到关于申请是否已被接受</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的通知以及主审人或法规项目经理的联系信息。如果受理了请求召开会议的预申请文件，则该通知还将确认提交人请求召开会议的日期或提供计划在第</w:t>
      </w:r>
      <w:r w:rsidRPr="0025593D">
        <w:rPr>
          <w:rFonts w:ascii="Times New Roman" w:eastAsia="宋体" w:hAnsi="Times New Roman" w:cs="宋体"/>
          <w:sz w:val="24"/>
          <w:lang w:eastAsia="zh-CN"/>
        </w:rPr>
        <w:t>75</w:t>
      </w:r>
      <w:r w:rsidRPr="0025593D">
        <w:rPr>
          <w:rFonts w:ascii="Times New Roman" w:eastAsia="宋体" w:hAnsi="Times New Roman" w:cs="宋体"/>
          <w:sz w:val="24"/>
          <w:lang w:eastAsia="zh-CN"/>
        </w:rPr>
        <w:t>天之前的两个替代会议日期</w:t>
      </w:r>
      <w:r w:rsidR="007E4153">
        <w:rPr>
          <w:rFonts w:ascii="Times New Roman" w:eastAsia="宋体" w:hAnsi="Times New Roman" w:cs="宋体"/>
          <w:sz w:val="24"/>
          <w:lang w:eastAsia="zh-CN"/>
        </w:rPr>
        <w:t>。</w:t>
      </w:r>
    </w:p>
    <w:p w14:paraId="445644F8" w14:textId="354EA0C4"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如果受理</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认定申请不符合预申请的条件或申请不完整，则</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工作人员应就拒绝受理的决定（</w:t>
      </w:r>
      <w:r w:rsidRPr="0025593D">
        <w:rPr>
          <w:rFonts w:ascii="Times New Roman" w:eastAsia="宋体" w:hAnsi="Times New Roman" w:cs="宋体"/>
          <w:sz w:val="24"/>
          <w:lang w:eastAsia="zh-CN"/>
        </w:rPr>
        <w:t>RTA</w:t>
      </w:r>
      <w:r w:rsidRPr="0025593D">
        <w:rPr>
          <w:rFonts w:ascii="Times New Roman" w:eastAsia="宋体" w:hAnsi="Times New Roman" w:cs="宋体"/>
          <w:sz w:val="24"/>
          <w:lang w:eastAsia="zh-CN"/>
        </w:rPr>
        <w:t>）征得管理层的同意，提交人将收到该决定的通知以及被拒理由。提交人可以向</w:t>
      </w:r>
      <w:r w:rsidRPr="0025593D">
        <w:rPr>
          <w:rFonts w:ascii="Times New Roman" w:eastAsia="宋体" w:hAnsi="Times New Roman" w:cs="宋体"/>
          <w:sz w:val="24"/>
          <w:lang w:eastAsia="zh-CN"/>
        </w:rPr>
        <w:t>DCC</w:t>
      </w:r>
      <w:r w:rsidRPr="0025593D">
        <w:rPr>
          <w:rFonts w:ascii="Times New Roman" w:eastAsia="宋体" w:hAnsi="Times New Roman" w:cs="宋体"/>
          <w:sz w:val="24"/>
          <w:lang w:eastAsia="zh-CN"/>
        </w:rPr>
        <w:t>提交其他信息以对拒绝受理的情况做出回应，此举将被视为对</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申请进行修改。收到新提交的信息后，</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计时将在第</w:t>
      </w:r>
      <w:r w:rsidRPr="0025593D">
        <w:rPr>
          <w:rFonts w:ascii="Times New Roman" w:eastAsia="宋体" w:hAnsi="Times New Roman" w:cs="宋体"/>
          <w:sz w:val="24"/>
          <w:lang w:eastAsia="zh-CN"/>
        </w:rPr>
        <w:t>0</w:t>
      </w:r>
      <w:r w:rsidRPr="0025593D">
        <w:rPr>
          <w:rFonts w:ascii="Times New Roman" w:eastAsia="宋体" w:hAnsi="Times New Roman" w:cs="宋体"/>
          <w:sz w:val="24"/>
          <w:lang w:eastAsia="zh-CN"/>
        </w:rPr>
        <w:t>天重新开始，</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工作人员将按照相同的程序在重新开始</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计时的前</w:t>
      </w:r>
      <w:r w:rsidRPr="0025593D">
        <w:rPr>
          <w:rFonts w:ascii="Times New Roman" w:eastAsia="宋体" w:hAnsi="Times New Roman" w:cs="宋体"/>
          <w:sz w:val="24"/>
          <w:lang w:eastAsia="zh-CN"/>
        </w:rPr>
        <w:t>15</w:t>
      </w:r>
      <w:r w:rsidRPr="0025593D">
        <w:rPr>
          <w:rFonts w:ascii="Times New Roman" w:eastAsia="宋体" w:hAnsi="Times New Roman" w:cs="宋体"/>
          <w:sz w:val="24"/>
          <w:lang w:eastAsia="zh-CN"/>
        </w:rPr>
        <w:t>天内再次进行受理</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。后续受理审查将按照受理检查单的完整性标准，对新信息是否补足了初始申请的内容进行评估。</w:t>
      </w:r>
    </w:p>
    <w:p w14:paraId="3CA0B071" w14:textId="294B9EDB" w:rsidR="003F0F0D" w:rsidRPr="00111E5C" w:rsidRDefault="00AF4123" w:rsidP="0025593D">
      <w:pPr>
        <w:pStyle w:val="a3"/>
        <w:numPr>
          <w:ilvl w:val="0"/>
          <w:numId w:val="16"/>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会议日程安排</w:t>
      </w:r>
      <w:r w:rsidRPr="0025593D">
        <w:rPr>
          <w:rFonts w:ascii="Times New Roman" w:eastAsia="宋体" w:hAnsi="Times New Roman" w:cs="宋体"/>
          <w:sz w:val="24"/>
          <w:lang w:eastAsia="zh-CN"/>
        </w:rPr>
        <w:t>。在可行的情况下，</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将尝试（面谈方式或通过电话会议的方式）在提交人请求的会议日期安排会议。会议日期最有可能安排在</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收到申请后</w:t>
      </w:r>
      <w:r w:rsidRPr="0025593D">
        <w:rPr>
          <w:rFonts w:ascii="Times New Roman" w:eastAsia="宋体" w:hAnsi="Times New Roman" w:cs="宋体"/>
          <w:sz w:val="24"/>
          <w:lang w:eastAsia="zh-CN"/>
        </w:rPr>
        <w:t>60-75</w:t>
      </w:r>
      <w:r w:rsidRPr="0025593D">
        <w:rPr>
          <w:rFonts w:ascii="Times New Roman" w:eastAsia="宋体" w:hAnsi="Times New Roman" w:cs="宋体"/>
          <w:sz w:val="24"/>
          <w:lang w:eastAsia="zh-CN"/>
        </w:rPr>
        <w:t>天之间。如果</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不能从</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请求日期中选择一个，</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将至少提供两个替代日期，即从已受理申请的接收日期起</w:t>
      </w:r>
      <w:r w:rsidRPr="0025593D">
        <w:rPr>
          <w:rFonts w:ascii="Times New Roman" w:eastAsia="宋体" w:hAnsi="Times New Roman" w:cs="宋体"/>
          <w:sz w:val="24"/>
          <w:lang w:eastAsia="zh-CN"/>
        </w:rPr>
        <w:t>75</w:t>
      </w:r>
      <w:r w:rsidRPr="0025593D">
        <w:rPr>
          <w:rFonts w:ascii="Times New Roman" w:eastAsia="宋体" w:hAnsi="Times New Roman" w:cs="宋体"/>
          <w:sz w:val="24"/>
          <w:lang w:eastAsia="zh-CN"/>
        </w:rPr>
        <w:t>天之前的日期。</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将与提交人就会议日期达成一致意见（自收到可受理的申请之日起</w:t>
      </w:r>
      <w:r w:rsidRPr="0025593D">
        <w:rPr>
          <w:rFonts w:ascii="Times New Roman" w:eastAsia="宋体" w:hAnsi="Times New Roman" w:cs="宋体"/>
          <w:sz w:val="24"/>
          <w:lang w:eastAsia="zh-CN"/>
        </w:rPr>
        <w:t>30</w:t>
      </w:r>
      <w:r w:rsidRPr="0025593D">
        <w:rPr>
          <w:rFonts w:ascii="Times New Roman" w:eastAsia="宋体" w:hAnsi="Times New Roman" w:cs="宋体"/>
          <w:sz w:val="24"/>
          <w:lang w:eastAsia="zh-CN"/>
        </w:rPr>
        <w:t>天内）。如果会议申请未能在收到已受理申请后</w:t>
      </w:r>
      <w:r w:rsidRPr="0025593D">
        <w:rPr>
          <w:rFonts w:ascii="Times New Roman" w:eastAsia="宋体" w:hAnsi="Times New Roman" w:cs="宋体"/>
          <w:sz w:val="24"/>
          <w:lang w:eastAsia="zh-CN"/>
        </w:rPr>
        <w:t>30</w:t>
      </w:r>
      <w:r w:rsidRPr="0025593D">
        <w:rPr>
          <w:rFonts w:ascii="Times New Roman" w:eastAsia="宋体" w:hAnsi="Times New Roman" w:cs="宋体"/>
          <w:sz w:val="24"/>
          <w:lang w:eastAsia="zh-CN"/>
        </w:rPr>
        <w:t>日内就会议日期达成一致意见，</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经理应在第</w:t>
      </w:r>
      <w:r w:rsidRPr="0025593D">
        <w:rPr>
          <w:rFonts w:ascii="Times New Roman" w:eastAsia="宋体" w:hAnsi="Times New Roman" w:cs="宋体"/>
          <w:sz w:val="24"/>
          <w:lang w:eastAsia="zh-CN"/>
        </w:rPr>
        <w:t>40</w:t>
      </w:r>
      <w:r w:rsidRPr="0025593D">
        <w:rPr>
          <w:rFonts w:ascii="Times New Roman" w:eastAsia="宋体" w:hAnsi="Times New Roman" w:cs="宋体"/>
          <w:sz w:val="24"/>
          <w:lang w:eastAsia="zh-CN"/>
        </w:rPr>
        <w:t>日之前联系提交人以解决时间安排问题。</w:t>
      </w:r>
    </w:p>
    <w:p w14:paraId="7B9DAA6D" w14:textId="6E95FDBF" w:rsidR="003F0F0D" w:rsidRPr="00111E5C" w:rsidRDefault="00AF4123" w:rsidP="0025593D">
      <w:pPr>
        <w:pStyle w:val="a3"/>
        <w:numPr>
          <w:ilvl w:val="0"/>
          <w:numId w:val="16"/>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反馈</w:t>
      </w:r>
      <w:r w:rsidRPr="0025593D">
        <w:rPr>
          <w:rFonts w:ascii="Times New Roman" w:eastAsia="宋体" w:hAnsi="Times New Roman" w:cs="宋体"/>
          <w:sz w:val="24"/>
          <w:lang w:eastAsia="zh-CN"/>
        </w:rPr>
        <w:t>。将通过电子邮件或传真向</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提供书面反馈，包括：对</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问题的书面回复；</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对会议或电话会议的其他主题的建议（如适用）；或两者的结合。</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预期按照下述时限针对预申请提供反馈。</w:t>
      </w:r>
    </w:p>
    <w:p w14:paraId="6AA00D75" w14:textId="77777777" w:rsidR="003F0F0D" w:rsidRPr="00111E5C" w:rsidRDefault="00AF4123" w:rsidP="0025593D">
      <w:pPr>
        <w:pStyle w:val="a3"/>
        <w:numPr>
          <w:ilvl w:val="0"/>
          <w:numId w:val="17"/>
        </w:numPr>
        <w:overflowPunct w:val="0"/>
        <w:adjustRightInd w:val="0"/>
        <w:snapToGrid w:val="0"/>
        <w:spacing w:beforeLines="50" w:before="120" w:line="300"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u w:val="single"/>
          <w:lang w:eastAsia="zh-CN"/>
        </w:rPr>
        <w:t>预申请的书面反馈意见：</w:t>
      </w:r>
      <w:r w:rsidRPr="0025593D">
        <w:rPr>
          <w:rFonts w:ascii="Times New Roman" w:eastAsia="宋体" w:hAnsi="Times New Roman" w:cs="宋体"/>
          <w:sz w:val="24"/>
          <w:lang w:eastAsia="zh-CN"/>
        </w:rPr>
        <w:t>如果未要求召开会议，则应在收到受理申请后的</w:t>
      </w:r>
      <w:r w:rsidRPr="0025593D">
        <w:rPr>
          <w:rFonts w:ascii="Times New Roman" w:eastAsia="宋体" w:hAnsi="Times New Roman" w:cs="宋体"/>
          <w:sz w:val="24"/>
          <w:lang w:eastAsia="zh-CN"/>
        </w:rPr>
        <w:t>70</w:t>
      </w:r>
      <w:r w:rsidRPr="0025593D">
        <w:rPr>
          <w:rFonts w:ascii="Times New Roman" w:eastAsia="宋体" w:hAnsi="Times New Roman" w:cs="宋体"/>
          <w:sz w:val="24"/>
          <w:lang w:eastAsia="zh-CN"/>
        </w:rPr>
        <w:t>日内提供书面反馈意见，并将其作为</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反馈意见的正式记录。</w:t>
      </w:r>
    </w:p>
    <w:p w14:paraId="19313712" w14:textId="53A2F43D" w:rsidR="003F0F0D" w:rsidRPr="00111E5C" w:rsidRDefault="00AF4123" w:rsidP="0025593D">
      <w:pPr>
        <w:pStyle w:val="a3"/>
        <w:numPr>
          <w:ilvl w:val="0"/>
          <w:numId w:val="17"/>
        </w:numPr>
        <w:overflowPunct w:val="0"/>
        <w:adjustRightInd w:val="0"/>
        <w:snapToGrid w:val="0"/>
        <w:spacing w:beforeLines="50" w:before="120" w:line="300"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u w:val="single"/>
          <w:lang w:eastAsia="zh-CN"/>
        </w:rPr>
        <w:t>预申请会议：</w:t>
      </w:r>
      <w:r w:rsidRPr="0025593D">
        <w:rPr>
          <w:rFonts w:ascii="Times New Roman" w:eastAsia="宋体" w:hAnsi="Times New Roman" w:cs="宋体"/>
          <w:sz w:val="24"/>
          <w:lang w:eastAsia="zh-CN"/>
        </w:rPr>
        <w:t>如果请求召开会议，应在计划会议前至少</w:t>
      </w:r>
      <w:r w:rsidRPr="0025593D">
        <w:rPr>
          <w:rFonts w:ascii="Times New Roman" w:eastAsia="宋体" w:hAnsi="Times New Roman" w:cs="宋体"/>
          <w:sz w:val="24"/>
          <w:lang w:eastAsia="zh-CN"/>
        </w:rPr>
        <w:t>5</w:t>
      </w:r>
      <w:r w:rsidRPr="0025593D">
        <w:rPr>
          <w:rFonts w:ascii="Times New Roman" w:eastAsia="宋体" w:hAnsi="Times New Roman" w:cs="宋体"/>
          <w:sz w:val="24"/>
          <w:lang w:eastAsia="zh-CN"/>
        </w:rPr>
        <w:t>天提供书面反馈意见，但不得晚于收到已受理预申请后的</w:t>
      </w:r>
      <w:r w:rsidRPr="0025593D">
        <w:rPr>
          <w:rFonts w:ascii="Times New Roman" w:eastAsia="宋体" w:hAnsi="Times New Roman" w:cs="宋体"/>
          <w:sz w:val="24"/>
          <w:lang w:eastAsia="zh-CN"/>
        </w:rPr>
        <w:t>70</w:t>
      </w:r>
      <w:r w:rsidRPr="0025593D">
        <w:rPr>
          <w:rFonts w:ascii="Times New Roman" w:eastAsia="宋体" w:hAnsi="Times New Roman" w:cs="宋体"/>
          <w:sz w:val="24"/>
          <w:lang w:eastAsia="zh-CN"/>
        </w:rPr>
        <w:t>天。如果</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提出的所有问题均已得到满意答复，则</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可以取消会议，并将书面回复用作</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反馈的正式记录。如果召开会议，会议记录以及书面反馈将构成</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反馈的正式记录。会议记录和时间表的流程如本指南的第</w:t>
      </w:r>
      <w:r w:rsidRPr="0025593D">
        <w:rPr>
          <w:rFonts w:ascii="Times New Roman" w:eastAsia="宋体" w:hAnsi="Times New Roman" w:cs="宋体"/>
          <w:sz w:val="24"/>
          <w:lang w:eastAsia="zh-CN"/>
        </w:rPr>
        <w:t>IV.B.3.C</w:t>
      </w:r>
      <w:r w:rsidRPr="0025593D">
        <w:rPr>
          <w:rFonts w:ascii="Times New Roman" w:eastAsia="宋体" w:hAnsi="Times New Roman" w:cs="宋体"/>
          <w:sz w:val="24"/>
          <w:lang w:eastAsia="zh-CN"/>
        </w:rPr>
        <w:t>节所述。</w:t>
      </w:r>
    </w:p>
    <w:p w14:paraId="101A60CB" w14:textId="77777777" w:rsidR="00111E5C" w:rsidRDefault="00111E5C"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5F000883" w14:textId="54201F99"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在收到</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的书面反馈和召开会议之间或在会议期间，</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通常无法对提交人准备并提交给</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的其他信息进行</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和回复。对于需要进行其他</w:t>
      </w:r>
      <w:r w:rsidRPr="0025593D">
        <w:rPr>
          <w:rFonts w:ascii="Times New Roman" w:eastAsia="宋体" w:hAnsi="Times New Roman" w:cs="宋体"/>
          <w:sz w:val="24"/>
          <w:lang w:eastAsia="zh-CN"/>
        </w:rPr>
        <w:t>FDA</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的任何信息，均应作为预申请的补充文件提交。但应适当缩小议程范围，重点关注反馈中的具体问题或主题。</w:t>
      </w:r>
    </w:p>
    <w:p w14:paraId="1F536F58" w14:textId="77777777"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的反馈意见代表</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根据预申请中提供的信息和当时及时获取的其他信息所提供的最佳建议。对于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就答复预申请所提供的反馈意见，</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预期不予更改，但前提是，申请人在日后的</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或上市申请中提供的信息应与在预申请中提交的信息一致，并且将来提交的数据、科学的变化或护理标准的变化不会引发对器械的安全性或有效性造成实质性影响的重大新问题。对</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反馈意见的修改仅限于以下情况：</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认为之前给出的反馈不足以解决自预申请之日起新出现的重要问题，这些问题与确定合理保证安全性和</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或有效性、实质等同性或其他相关监管决策具有实质相关性。例如，如果得出新的科学发现，表明之前的器械出现了新风险或者已知风险的发生频率增加，或者之前的器械引发了新的公众健康担忧时，则</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可以对之前的反馈意见进行修改。在此情况下，</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应承认建议发生了变化，将清楚记录下变化的原因，并且相关管理层应予以协作以支持与适用的</w:t>
      </w:r>
      <w:r w:rsidRPr="0025593D">
        <w:rPr>
          <w:rFonts w:ascii="Times New Roman" w:eastAsia="宋体" w:hAnsi="Times New Roman" w:cs="宋体"/>
          <w:sz w:val="24"/>
          <w:lang w:eastAsia="zh-CN"/>
        </w:rPr>
        <w:t>SOP</w:t>
      </w:r>
      <w:r w:rsidRPr="0025593D">
        <w:rPr>
          <w:rFonts w:ascii="Times New Roman" w:eastAsia="宋体" w:hAnsi="Times New Roman" w:cs="宋体"/>
          <w:sz w:val="24"/>
          <w:lang w:eastAsia="zh-CN"/>
        </w:rPr>
        <w:t>一致的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界定结果。</w:t>
      </w:r>
      <w:r w:rsidRPr="0025593D">
        <w:rPr>
          <w:rFonts w:ascii="Times New Roman" w:eastAsia="宋体" w:hAnsi="Times New Roman" w:cs="宋体"/>
          <w:sz w:val="24"/>
          <w:vertAlign w:val="superscript"/>
          <w:lang w:eastAsia="zh-CN"/>
        </w:rPr>
        <w:t>36</w:t>
      </w:r>
      <w:r w:rsidRPr="0025593D">
        <w:rPr>
          <w:rFonts w:ascii="Times New Roman" w:eastAsia="宋体" w:hAnsi="Times New Roman" w:cs="宋体"/>
          <w:sz w:val="24"/>
          <w:lang w:eastAsia="zh-CN"/>
        </w:rPr>
        <w:t>此外，考虑到器械开发阶段，如可能，</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预期与提交人合作，以便解决因此类变更引发的任何新问题。</w:t>
      </w:r>
    </w:p>
    <w:p w14:paraId="5EE35012" w14:textId="2F877774"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由于临床实践不断发展，本机构建议，如果自上次收到</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关于重大研究设计主题的反馈（通过</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申请或其他正式反馈方法）后已经超过一（</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）年，并且研究尚未启动，提交人应联系</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部门，以确认本机构之前的建议仍然有效。为此可以通过电话或电子邮件与主审人或法规项目经理进行联系；无需新的预申请。</w:t>
      </w:r>
    </w:p>
    <w:p w14:paraId="518398DB" w14:textId="287465D2" w:rsidR="003F0F0D" w:rsidRDefault="00AF4123" w:rsidP="0025593D">
      <w:pPr>
        <w:pStyle w:val="40"/>
        <w:overflowPunct w:val="0"/>
        <w:rPr>
          <w:lang w:eastAsia="zh-CN"/>
        </w:rPr>
      </w:pPr>
      <w:r w:rsidRPr="0025593D">
        <w:rPr>
          <w:rFonts w:eastAsia="宋体" w:cs="宋体"/>
          <w:lang w:eastAsia="zh-CN"/>
        </w:rPr>
        <w:t>b</w:t>
      </w:r>
      <w:r w:rsidR="00606BF3">
        <w:rPr>
          <w:rFonts w:eastAsia="宋体" w:cs="宋体"/>
          <w:lang w:eastAsia="zh-CN"/>
        </w:rPr>
        <w:t>）</w:t>
      </w:r>
      <w:r w:rsidRPr="0025593D">
        <w:rPr>
          <w:rFonts w:eastAsia="宋体" w:cs="宋体"/>
          <w:lang w:eastAsia="zh-CN"/>
        </w:rPr>
        <w:tab/>
      </w:r>
      <w:r w:rsidRPr="0025593D">
        <w:rPr>
          <w:rFonts w:eastAsia="宋体" w:cs="宋体"/>
          <w:lang w:eastAsia="zh-CN"/>
        </w:rPr>
        <w:t>申请问题请求（</w:t>
      </w:r>
      <w:r w:rsidRPr="0025593D">
        <w:rPr>
          <w:rFonts w:eastAsia="宋体" w:cs="宋体"/>
          <w:lang w:eastAsia="zh-CN"/>
        </w:rPr>
        <w:t>SIR</w:t>
      </w:r>
      <w:r w:rsidRPr="0025593D">
        <w:rPr>
          <w:rFonts w:eastAsia="宋体" w:cs="宋体"/>
          <w:lang w:eastAsia="zh-CN"/>
        </w:rPr>
        <w:t>）</w:t>
      </w:r>
    </w:p>
    <w:p w14:paraId="408BECFD" w14:textId="131D21E2" w:rsidR="003F0F0D" w:rsidRPr="00111E5C" w:rsidRDefault="00606BF3" w:rsidP="0025593D">
      <w:pPr>
        <w:tabs>
          <w:tab w:val="left" w:pos="1100"/>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Pr>
          <w:rFonts w:ascii="Times New Roman" w:eastAsia="宋体" w:hAnsi="Times New Roman" w:cs="宋体"/>
          <w:i/>
          <w:sz w:val="24"/>
          <w:u w:val="single"/>
          <w:lang w:eastAsia="zh-CN"/>
        </w:rPr>
        <w:t>1</w:t>
      </w:r>
      <w:r>
        <w:rPr>
          <w:rFonts w:ascii="Times New Roman" w:eastAsia="宋体" w:hAnsi="Times New Roman" w:cs="宋体"/>
          <w:i/>
          <w:sz w:val="24"/>
          <w:u w:val="single"/>
          <w:lang w:eastAsia="zh-CN"/>
        </w:rPr>
        <w:t>）</w:t>
      </w:r>
      <w:r w:rsidR="00AF4123" w:rsidRPr="0025593D">
        <w:rPr>
          <w:rFonts w:ascii="Times New Roman" w:eastAsia="宋体" w:hAnsi="Times New Roman" w:cs="宋体"/>
          <w:i/>
          <w:sz w:val="24"/>
          <w:u w:val="single"/>
          <w:lang w:eastAsia="zh-CN"/>
        </w:rPr>
        <w:t xml:space="preserve"> </w:t>
      </w:r>
      <w:r w:rsidR="00AF4123" w:rsidRPr="0025593D">
        <w:rPr>
          <w:rFonts w:ascii="Times New Roman" w:eastAsia="宋体" w:hAnsi="Times New Roman" w:cs="宋体"/>
          <w:sz w:val="24"/>
          <w:lang w:eastAsia="zh-CN"/>
        </w:rPr>
        <w:tab/>
      </w:r>
      <w:r w:rsidR="00AF4123" w:rsidRPr="0025593D">
        <w:rPr>
          <w:rFonts w:ascii="Times New Roman" w:eastAsia="宋体" w:hAnsi="Times New Roman" w:cs="宋体"/>
          <w:i/>
          <w:sz w:val="24"/>
          <w:u w:val="single"/>
          <w:lang w:eastAsia="zh-CN"/>
        </w:rPr>
        <w:t>其他建议的提交内容</w:t>
      </w:r>
    </w:p>
    <w:p w14:paraId="530F812C"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除了应包含在任何</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申请类型附函中的一般信息外，为了确保正确登录和申请跟踪（参见第</w:t>
      </w:r>
      <w:r w:rsidRPr="0025593D">
        <w:rPr>
          <w:rFonts w:ascii="Times New Roman" w:eastAsia="宋体" w:hAnsi="Times New Roman" w:cs="宋体"/>
          <w:sz w:val="24"/>
          <w:lang w:eastAsia="zh-CN"/>
        </w:rPr>
        <w:t>IV.B.1</w:t>
      </w:r>
      <w:r w:rsidRPr="0025593D">
        <w:rPr>
          <w:rFonts w:ascii="Times New Roman" w:eastAsia="宋体" w:hAnsi="Times New Roman" w:cs="宋体"/>
          <w:sz w:val="24"/>
          <w:lang w:eastAsia="zh-CN"/>
        </w:rPr>
        <w:t>节），申请问题请求中应包含以下信息：</w:t>
      </w:r>
    </w:p>
    <w:p w14:paraId="14DB57F8" w14:textId="77777777" w:rsidR="00C6720C" w:rsidRPr="003F0F0D" w:rsidRDefault="00E34D76" w:rsidP="0025593D">
      <w:pPr>
        <w:pStyle w:val="a8"/>
        <w:overflowPunct w:val="0"/>
      </w:pPr>
      <w:r>
        <w:rPr>
          <w:rFonts w:eastAsia="宋体" w:cs="宋体"/>
        </w:rPr>
      </w:r>
      <w:r>
        <w:rPr>
          <w:rFonts w:eastAsia="宋体" w:cs="宋体"/>
        </w:rPr>
        <w:pict w14:anchorId="00A611DE">
          <v:group id="_x0000_s1050" style="width:144.55pt;height:.55pt;mso-position-horizontal-relative:char;mso-position-vertical-relative:line" coordsize="2891,11">
            <v:group id="_x0000_s1051" style="position:absolute;left:5;top:5;width:2880;height:2" coordorigin="5,5" coordsize="2880,2">
              <v:shape id="_x0000_s1052" style="position:absolute;left:5;top:5;width:2880;height:2" coordorigin="5,5" coordsize="2880,0" path="m5,5r2880,e" filled="f" strokeweight=".54pt">
                <v:path arrowok="t"/>
              </v:shape>
            </v:group>
            <w10:wrap type="none"/>
            <w10:anchorlock/>
          </v:group>
        </w:pict>
      </w:r>
    </w:p>
    <w:p w14:paraId="3DCA768C" w14:textId="551A0CA4" w:rsidR="003F0F0D" w:rsidRDefault="00AF4123" w:rsidP="0025593D">
      <w:pPr>
        <w:pStyle w:val="a8"/>
        <w:overflowPunct w:val="0"/>
      </w:pPr>
      <w:r w:rsidRPr="0025593D">
        <w:rPr>
          <w:rFonts w:eastAsia="宋体" w:cs="宋体"/>
          <w:vertAlign w:val="superscript"/>
        </w:rPr>
        <w:t>36</w:t>
      </w:r>
      <w:r w:rsidR="00821502">
        <w:rPr>
          <w:rFonts w:eastAsia="宋体" w:cs="宋体"/>
        </w:rPr>
        <w:t>医疗器械和辐射健康中心</w:t>
      </w:r>
      <w:r w:rsidRPr="0025593D">
        <w:rPr>
          <w:rFonts w:eastAsia="宋体" w:cs="宋体"/>
        </w:rPr>
        <w:t>SOP</w:t>
      </w:r>
      <w:r w:rsidRPr="0025593D">
        <w:rPr>
          <w:rFonts w:eastAsia="宋体" w:cs="宋体"/>
        </w:rPr>
        <w:t>：应遵循上市前申请的其他或变更数据需求的决策权限：</w:t>
      </w:r>
      <w:hyperlink r:id="rId49">
        <w:r w:rsidRPr="0025593D">
          <w:rPr>
            <w:rFonts w:eastAsia="宋体" w:cs="宋体"/>
            <w:color w:val="0000FF"/>
            <w:u w:val="single" w:color="0000FF"/>
          </w:rPr>
          <w:t>https://www.fda.gov/about-fda/cdrh-reports/sop-decision-authority-additional-or-changed-data-needs- premarket-submissions</w:t>
        </w:r>
      </w:hyperlink>
      <w:r w:rsidRPr="0025593D">
        <w:rPr>
          <w:rFonts w:eastAsia="宋体" w:cs="宋体"/>
        </w:rPr>
        <w:t>。</w:t>
      </w:r>
    </w:p>
    <w:p w14:paraId="1B32AE35" w14:textId="77777777" w:rsidR="00111E5C" w:rsidRDefault="00111E5C" w:rsidP="0025593D">
      <w:pPr>
        <w:overflowPunct w:val="0"/>
        <w:rPr>
          <w:rFonts w:ascii="Times New Roman" w:eastAsia="Times New Roman" w:hAnsi="Times New Roman" w:cs="Times New Roman"/>
          <w:snapToGrid w:val="0"/>
          <w:sz w:val="24"/>
          <w:szCs w:val="24"/>
        </w:rPr>
      </w:pPr>
      <w:r w:rsidRPr="0025593D">
        <w:rPr>
          <w:rFonts w:ascii="Times New Roman" w:eastAsia="宋体" w:hAnsi="Times New Roman" w:cs="宋体"/>
          <w:sz w:val="24"/>
        </w:rPr>
        <w:br w:type="page"/>
      </w:r>
    </w:p>
    <w:p w14:paraId="0251D676" w14:textId="3BF03EDF" w:rsidR="003F0F0D" w:rsidRPr="00D959DC" w:rsidRDefault="00AF4123" w:rsidP="0025593D">
      <w:pPr>
        <w:pStyle w:val="a3"/>
        <w:numPr>
          <w:ilvl w:val="0"/>
          <w:numId w:val="18"/>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lastRenderedPageBreak/>
        <w:t>具体问题</w:t>
      </w:r>
      <w:r w:rsidRPr="0025593D">
        <w:rPr>
          <w:rFonts w:ascii="Times New Roman" w:eastAsia="宋体" w:hAnsi="Times New Roman" w:cs="宋体"/>
          <w:sz w:val="24"/>
          <w:lang w:eastAsia="zh-CN"/>
        </w:rPr>
        <w:t>。为了使</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的工作重点放在与项目推进相关的问题上，</w:t>
      </w: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应包括与待批准上市提交暂停函的计划答复相关的明确具体问题（例如，关于支持申请所需的非临床和临床试验方案或数据的问题）、</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临床暂停或</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信函（包括待讨论缺陷的识别）。</w:t>
      </w:r>
    </w:p>
    <w:p w14:paraId="189D30FB" w14:textId="77777777"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如果提交人希望反馈新数据收集计划以解决审查问题，提交人应提出方案，并说明所选方法的依据。请注意，</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受到资源的限制无法准备或设计各种研究。此外，数据预请求通常不适用于</w:t>
      </w:r>
      <w:r w:rsidRPr="0025593D">
        <w:rPr>
          <w:rFonts w:ascii="Times New Roman" w:eastAsia="宋体" w:hAnsi="Times New Roman" w:cs="宋体"/>
          <w:sz w:val="24"/>
          <w:lang w:eastAsia="zh-CN"/>
        </w:rPr>
        <w:t>SIR</w:t>
      </w:r>
      <w:r w:rsidRPr="0025593D">
        <w:rPr>
          <w:rFonts w:ascii="Times New Roman" w:eastAsia="宋体" w:hAnsi="Times New Roman" w:cs="宋体"/>
          <w:sz w:val="24"/>
          <w:lang w:eastAsia="zh-CN"/>
        </w:rPr>
        <w:t>。但是，如果难以对数据和结论进行判读，适宜的做法是：应对初步结果或拟定方法的判读提出具体问题，以便在日后提交申请时解决此类问题。</w:t>
      </w:r>
    </w:p>
    <w:p w14:paraId="616CC4EE" w14:textId="77777777" w:rsidR="003F0F0D" w:rsidRPr="00B620A6" w:rsidRDefault="00AF4123" w:rsidP="0025593D">
      <w:pPr>
        <w:pStyle w:val="a3"/>
        <w:numPr>
          <w:ilvl w:val="0"/>
          <w:numId w:val="18"/>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首选反馈格式</w:t>
      </w:r>
      <w:r w:rsidRPr="0025593D">
        <w:rPr>
          <w:rFonts w:ascii="Times New Roman" w:eastAsia="宋体" w:hAnsi="Times New Roman" w:cs="宋体"/>
          <w:sz w:val="24"/>
          <w:lang w:eastAsia="zh-CN"/>
        </w:rPr>
        <w:t>：在附函中，提交人应明确获取</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反馈的首选机制：书面反馈形式或会议形式。</w:t>
      </w:r>
    </w:p>
    <w:p w14:paraId="24CBD4B3" w14:textId="69E99185" w:rsidR="003F0F0D" w:rsidRPr="00B620A6" w:rsidRDefault="00606BF3" w:rsidP="0025593D">
      <w:pPr>
        <w:tabs>
          <w:tab w:val="left" w:pos="1460"/>
        </w:tabs>
        <w:overflowPunct w:val="0"/>
        <w:adjustRightInd w:val="0"/>
        <w:snapToGrid w:val="0"/>
        <w:spacing w:beforeLines="50" w:before="120" w:line="300" w:lineRule="auto"/>
        <w:ind w:leftChars="580" w:left="1276"/>
        <w:jc w:val="both"/>
        <w:rPr>
          <w:rFonts w:ascii="Times New Roman" w:eastAsia="Times New Roman" w:hAnsi="Times New Roman" w:cs="Times New Roman"/>
          <w:i/>
          <w:snapToGrid w:val="0"/>
          <w:sz w:val="24"/>
          <w:szCs w:val="24"/>
        </w:rPr>
      </w:pPr>
      <w:r>
        <w:rPr>
          <w:rFonts w:ascii="Times New Roman" w:eastAsia="宋体" w:hAnsi="Times New Roman" w:cs="宋体"/>
          <w:i/>
          <w:sz w:val="24"/>
          <w:u w:val="single"/>
        </w:rPr>
        <w:t>2</w:t>
      </w:r>
      <w:r>
        <w:rPr>
          <w:rFonts w:ascii="Times New Roman" w:eastAsia="宋体" w:hAnsi="Times New Roman" w:cs="宋体"/>
          <w:i/>
          <w:sz w:val="24"/>
          <w:u w:val="single"/>
        </w:rPr>
        <w:t>）</w:t>
      </w:r>
      <w:r w:rsidR="00AF4123" w:rsidRPr="0025593D">
        <w:rPr>
          <w:rFonts w:ascii="Times New Roman" w:eastAsia="宋体" w:hAnsi="Times New Roman" w:cs="宋体"/>
          <w:sz w:val="24"/>
        </w:rPr>
        <w:tab/>
      </w:r>
      <w:proofErr w:type="spellStart"/>
      <w:r w:rsidR="00D72B7D">
        <w:rPr>
          <w:rFonts w:ascii="Times New Roman" w:eastAsia="宋体" w:hAnsi="Times New Roman" w:cs="宋体"/>
          <w:i/>
          <w:sz w:val="24"/>
          <w:u w:val="single"/>
        </w:rPr>
        <w:t>审查</w:t>
      </w:r>
      <w:r w:rsidR="00AF4123" w:rsidRPr="0025593D">
        <w:rPr>
          <w:rFonts w:ascii="Times New Roman" w:eastAsia="宋体" w:hAnsi="Times New Roman" w:cs="宋体"/>
          <w:i/>
          <w:sz w:val="24"/>
          <w:u w:val="single"/>
        </w:rPr>
        <w:t>流程</w:t>
      </w:r>
      <w:proofErr w:type="spellEnd"/>
    </w:p>
    <w:p w14:paraId="3AABA2A1" w14:textId="6363BFF0" w:rsidR="003F0F0D" w:rsidRPr="00B620A6" w:rsidRDefault="00AF4123" w:rsidP="0025593D">
      <w:pPr>
        <w:pStyle w:val="a3"/>
        <w:numPr>
          <w:ilvl w:val="0"/>
          <w:numId w:val="1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受理</w:t>
      </w:r>
      <w:r w:rsidR="00D72B7D">
        <w:rPr>
          <w:rFonts w:ascii="Times New Roman" w:eastAsia="宋体" w:hAnsi="Times New Roman" w:cs="宋体"/>
          <w:i/>
          <w:sz w:val="24"/>
          <w:lang w:eastAsia="zh-CN"/>
        </w:rPr>
        <w:t>审查</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SIR</w:t>
      </w:r>
      <w:r w:rsidR="005A74A5">
        <w:rPr>
          <w:rFonts w:ascii="Times New Roman" w:eastAsia="宋体" w:hAnsi="Times New Roman" w:cs="宋体" w:hint="eastAsia"/>
          <w:sz w:val="24"/>
          <w:lang w:eastAsia="zh-CN"/>
        </w:rPr>
        <w:t>没有</w:t>
      </w:r>
      <w:r w:rsidRPr="0025593D">
        <w:rPr>
          <w:rFonts w:ascii="Times New Roman" w:eastAsia="宋体" w:hAnsi="Times New Roman" w:cs="宋体"/>
          <w:sz w:val="24"/>
          <w:lang w:eastAsia="zh-CN"/>
        </w:rPr>
        <w:t>得到受理</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w:t>
      </w:r>
    </w:p>
    <w:p w14:paraId="658ADEE4" w14:textId="3DEE1638" w:rsidR="003F0F0D" w:rsidRPr="00B620A6" w:rsidRDefault="00AF4123" w:rsidP="0025593D">
      <w:pPr>
        <w:pStyle w:val="a3"/>
        <w:numPr>
          <w:ilvl w:val="0"/>
          <w:numId w:val="1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反馈</w:t>
      </w:r>
      <w:r w:rsidRPr="0025593D">
        <w:rPr>
          <w:rFonts w:ascii="Times New Roman" w:eastAsia="宋体" w:hAnsi="Times New Roman" w:cs="宋体"/>
          <w:sz w:val="24"/>
          <w:lang w:eastAsia="zh-CN"/>
        </w:rPr>
        <w:t>。将以书面答复或会议的形式提供反馈。根据医疗器械用户费用修正案关于大多数上市申请的决策总时间的共享结果目标，</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致力于迅速解决</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问题，并将在行业迅速解决此类问题时更加强调这一点。</w:t>
      </w:r>
      <w:r w:rsidRPr="0025593D">
        <w:rPr>
          <w:rFonts w:ascii="Times New Roman" w:eastAsia="宋体" w:hAnsi="Times New Roman" w:cs="宋体"/>
          <w:sz w:val="24"/>
          <w:vertAlign w:val="superscript"/>
          <w:lang w:eastAsia="zh-CN"/>
        </w:rPr>
        <w:t>37</w:t>
      </w:r>
      <w:r w:rsidRPr="0025593D">
        <w:rPr>
          <w:rFonts w:ascii="Times New Roman" w:eastAsia="宋体" w:hAnsi="Times New Roman" w:cs="宋体"/>
          <w:sz w:val="24"/>
          <w:lang w:eastAsia="zh-CN"/>
        </w:rPr>
        <w:t>因此，</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计划优先</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在上市申请暂停、新药临床试验申请临床暂停或</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信函后</w:t>
      </w:r>
      <w:r w:rsidRPr="0025593D">
        <w:rPr>
          <w:rFonts w:ascii="Times New Roman" w:eastAsia="宋体" w:hAnsi="Times New Roman" w:cs="宋体"/>
          <w:sz w:val="24"/>
          <w:lang w:eastAsia="zh-CN"/>
        </w:rPr>
        <w:t>60</w:t>
      </w:r>
      <w:r w:rsidRPr="0025593D">
        <w:rPr>
          <w:rFonts w:ascii="Times New Roman" w:eastAsia="宋体" w:hAnsi="Times New Roman" w:cs="宋体"/>
          <w:sz w:val="24"/>
          <w:lang w:eastAsia="zh-CN"/>
        </w:rPr>
        <w:t>天内提交的申请问题请求。这允许</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利用对近期</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的熟悉度，而无需重新</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各种问题。这也鼓励</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和行业及时解决各种问题，以实现医疗器械用户费用修正案总决策时间的共享结果目标。在资源许可的范围之内，</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将根据以下时间表提供反馈（应提交人要求，通过书面反馈</w:t>
      </w:r>
      <w:r w:rsidRPr="0025593D">
        <w:rPr>
          <w:rFonts w:ascii="Times New Roman" w:eastAsia="宋体" w:hAnsi="Times New Roman" w:cs="宋体"/>
          <w:sz w:val="24"/>
          <w:u w:val="single"/>
          <w:lang w:eastAsia="zh-CN"/>
        </w:rPr>
        <w:t>或</w:t>
      </w:r>
      <w:r w:rsidRPr="0025593D">
        <w:rPr>
          <w:rFonts w:ascii="Times New Roman" w:eastAsia="宋体" w:hAnsi="Times New Roman" w:cs="宋体"/>
          <w:sz w:val="24"/>
          <w:lang w:eastAsia="zh-CN"/>
        </w:rPr>
        <w:t>通过会议）。</w:t>
      </w:r>
    </w:p>
    <w:p w14:paraId="1B95B9F4" w14:textId="167CC451" w:rsidR="003F0F0D" w:rsidRPr="00B620A6" w:rsidRDefault="00AF4123" w:rsidP="0025593D">
      <w:pPr>
        <w:pStyle w:val="a3"/>
        <w:numPr>
          <w:ilvl w:val="0"/>
          <w:numId w:val="20"/>
        </w:numPr>
        <w:overflowPunct w:val="0"/>
        <w:adjustRightInd w:val="0"/>
        <w:snapToGrid w:val="0"/>
        <w:spacing w:beforeLines="50" w:before="120" w:line="300"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u w:val="single"/>
          <w:lang w:eastAsia="zh-CN"/>
        </w:rPr>
        <w:t>申请问题请求</w:t>
      </w:r>
      <w:r w:rsidRPr="0025593D">
        <w:rPr>
          <w:rFonts w:ascii="Times New Roman" w:eastAsia="宋体" w:hAnsi="Times New Roman" w:cs="宋体"/>
          <w:sz w:val="24"/>
          <w:u w:val="single"/>
          <w:lang w:eastAsia="zh-CN"/>
        </w:rPr>
        <w:t>A</w:t>
      </w:r>
      <w:r w:rsidRPr="0025593D">
        <w:rPr>
          <w:rFonts w:ascii="Times New Roman" w:eastAsia="宋体" w:hAnsi="Times New Roman" w:cs="宋体"/>
          <w:sz w:val="24"/>
          <w:lang w:eastAsia="zh-CN"/>
        </w:rPr>
        <w:t>：如果在</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上市提交暂停、新药临床试验申请临床暂停函或</w:t>
      </w:r>
      <w:r w:rsidR="00FB4D34">
        <w:rPr>
          <w:rFonts w:ascii="Times New Roman" w:eastAsia="宋体" w:hAnsi="Times New Roman" w:cs="宋体"/>
          <w:sz w:val="24"/>
          <w:lang w:eastAsia="zh-CN"/>
        </w:rPr>
        <w:t>试验用器械豁免</w:t>
      </w:r>
      <w:r w:rsidRPr="0025593D">
        <w:rPr>
          <w:rFonts w:ascii="Times New Roman" w:eastAsia="宋体" w:hAnsi="Times New Roman" w:cs="宋体"/>
          <w:sz w:val="24"/>
          <w:lang w:eastAsia="zh-CN"/>
        </w:rPr>
        <w:t>函的</w:t>
      </w:r>
      <w:r w:rsidRPr="0025593D">
        <w:rPr>
          <w:rFonts w:ascii="Times New Roman" w:eastAsia="宋体" w:hAnsi="Times New Roman" w:cs="宋体"/>
          <w:sz w:val="24"/>
          <w:lang w:eastAsia="zh-CN"/>
        </w:rPr>
        <w:t>60</w:t>
      </w:r>
      <w:r w:rsidRPr="0025593D">
        <w:rPr>
          <w:rFonts w:ascii="Times New Roman" w:eastAsia="宋体" w:hAnsi="Times New Roman" w:cs="宋体"/>
          <w:sz w:val="24"/>
          <w:lang w:eastAsia="zh-CN"/>
        </w:rPr>
        <w:t>天内收到申请问题请求，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小组将在资源许可的情况下在</w:t>
      </w:r>
      <w:r w:rsidRPr="0025593D">
        <w:rPr>
          <w:rFonts w:ascii="Times New Roman" w:eastAsia="宋体" w:hAnsi="Times New Roman" w:cs="宋体"/>
          <w:sz w:val="24"/>
          <w:lang w:eastAsia="zh-CN"/>
        </w:rPr>
        <w:t>21</w:t>
      </w:r>
      <w:r w:rsidRPr="0025593D">
        <w:rPr>
          <w:rFonts w:ascii="Times New Roman" w:eastAsia="宋体" w:hAnsi="Times New Roman" w:cs="宋体"/>
          <w:sz w:val="24"/>
          <w:lang w:eastAsia="zh-CN"/>
        </w:rPr>
        <w:t>天内提供反馈。</w:t>
      </w:r>
    </w:p>
    <w:p w14:paraId="5A0B9969" w14:textId="4B841744" w:rsidR="003F0F0D" w:rsidRPr="00B620A6" w:rsidRDefault="00AF4123" w:rsidP="0025593D">
      <w:pPr>
        <w:pStyle w:val="a3"/>
        <w:numPr>
          <w:ilvl w:val="0"/>
          <w:numId w:val="20"/>
        </w:numPr>
        <w:overflowPunct w:val="0"/>
        <w:adjustRightInd w:val="0"/>
        <w:snapToGrid w:val="0"/>
        <w:spacing w:beforeLines="50" w:before="120" w:line="300"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u w:val="single"/>
          <w:lang w:eastAsia="zh-CN"/>
        </w:rPr>
        <w:t>申请问题请求</w:t>
      </w:r>
      <w:r w:rsidRPr="0025593D">
        <w:rPr>
          <w:rFonts w:ascii="Times New Roman" w:eastAsia="宋体" w:hAnsi="Times New Roman" w:cs="宋体"/>
          <w:sz w:val="24"/>
          <w:u w:val="single"/>
          <w:lang w:eastAsia="zh-CN"/>
        </w:rPr>
        <w:t>B</w:t>
      </w:r>
      <w:r w:rsidRPr="0025593D">
        <w:rPr>
          <w:rFonts w:ascii="Times New Roman" w:eastAsia="宋体" w:hAnsi="Times New Roman" w:cs="宋体"/>
          <w:sz w:val="24"/>
          <w:lang w:eastAsia="zh-CN"/>
        </w:rPr>
        <w:t>：如果在</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函件发出后</w:t>
      </w:r>
      <w:r w:rsidRPr="0025593D">
        <w:rPr>
          <w:rFonts w:ascii="Times New Roman" w:eastAsia="宋体" w:hAnsi="Times New Roman" w:cs="宋体"/>
          <w:sz w:val="24"/>
          <w:lang w:eastAsia="zh-CN"/>
        </w:rPr>
        <w:t>60</w:t>
      </w:r>
      <w:r w:rsidRPr="0025593D">
        <w:rPr>
          <w:rFonts w:ascii="Times New Roman" w:eastAsia="宋体" w:hAnsi="Times New Roman" w:cs="宋体"/>
          <w:sz w:val="24"/>
          <w:lang w:eastAsia="zh-CN"/>
        </w:rPr>
        <w:t>天之后提交了申请问题请求，在资源许可的情况下，</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将在</w:t>
      </w:r>
      <w:r w:rsidRPr="0025593D">
        <w:rPr>
          <w:rFonts w:ascii="Times New Roman" w:eastAsia="宋体" w:hAnsi="Times New Roman" w:cs="宋体"/>
          <w:sz w:val="24"/>
          <w:lang w:eastAsia="zh-CN"/>
        </w:rPr>
        <w:t>70</w:t>
      </w:r>
      <w:r w:rsidRPr="0025593D">
        <w:rPr>
          <w:rFonts w:ascii="Times New Roman" w:eastAsia="宋体" w:hAnsi="Times New Roman" w:cs="宋体"/>
          <w:sz w:val="24"/>
          <w:lang w:eastAsia="zh-CN"/>
        </w:rPr>
        <w:t>天内提供反馈。</w:t>
      </w:r>
    </w:p>
    <w:p w14:paraId="0A092DD6" w14:textId="77777777" w:rsidR="00C6720C" w:rsidRPr="003F0F0D" w:rsidRDefault="00E34D76" w:rsidP="0025593D">
      <w:pPr>
        <w:pStyle w:val="a8"/>
        <w:overflowPunct w:val="0"/>
      </w:pPr>
      <w:r>
        <w:rPr>
          <w:rFonts w:eastAsia="宋体" w:cs="宋体"/>
        </w:rPr>
      </w:r>
      <w:r>
        <w:rPr>
          <w:rFonts w:eastAsia="宋体" w:cs="宋体"/>
        </w:rPr>
        <w:pict w14:anchorId="1A5404FD">
          <v:group id="_x0000_s1047" style="width:144.55pt;height:.55pt;mso-position-horizontal-relative:char;mso-position-vertical-relative:line" coordsize="2891,11">
            <v:group id="_x0000_s1048" style="position:absolute;left:5;top:5;width:2880;height:2" coordorigin="5,5" coordsize="2880,2">
              <v:shape id="_x0000_s1049" style="position:absolute;left:5;top:5;width:2880;height:2" coordorigin="5,5" coordsize="2880,0" path="m5,5r2880,e" filled="f" strokeweight=".54pt">
                <v:path arrowok="t"/>
              </v:shape>
            </v:group>
            <w10:wrap type="none"/>
            <w10:anchorlock/>
          </v:group>
        </w:pict>
      </w:r>
    </w:p>
    <w:p w14:paraId="1D30124F" w14:textId="604F8B35" w:rsidR="003F0F0D" w:rsidRDefault="00A83BEF" w:rsidP="0025593D">
      <w:pPr>
        <w:pStyle w:val="a8"/>
        <w:overflowPunct w:val="0"/>
        <w:rPr>
          <w:lang w:eastAsia="zh-CN"/>
        </w:rPr>
      </w:pPr>
      <w:r w:rsidRPr="00606BF3">
        <w:rPr>
          <w:rFonts w:eastAsia="宋体" w:cs="宋体"/>
          <w:vertAlign w:val="superscript"/>
          <w:lang w:eastAsia="zh-CN"/>
        </w:rPr>
        <w:t>37</w:t>
      </w:r>
      <w:r w:rsidR="00AF4123" w:rsidRPr="0025593D">
        <w:rPr>
          <w:rFonts w:eastAsia="宋体" w:cs="宋体"/>
          <w:lang w:eastAsia="zh-CN"/>
        </w:rPr>
        <w:t>参见</w:t>
      </w:r>
      <w:r w:rsidR="00AF4123" w:rsidRPr="0025593D">
        <w:rPr>
          <w:rFonts w:eastAsia="宋体" w:cs="宋体"/>
          <w:lang w:eastAsia="zh-CN"/>
        </w:rPr>
        <w:t>163 CONG</w:t>
      </w:r>
      <w:r w:rsidR="00BC4034">
        <w:rPr>
          <w:rFonts w:eastAsia="宋体" w:cs="宋体" w:hint="eastAsia"/>
          <w:lang w:eastAsia="zh-CN"/>
        </w:rPr>
        <w:t xml:space="preserve">. </w:t>
      </w:r>
      <w:r w:rsidR="00AF4123" w:rsidRPr="0025593D">
        <w:rPr>
          <w:rFonts w:eastAsia="宋体" w:cs="宋体"/>
          <w:lang w:eastAsia="zh-CN"/>
        </w:rPr>
        <w:t>REC.S4729-S4736</w:t>
      </w:r>
      <w:r w:rsidR="00AF4123" w:rsidRPr="0025593D">
        <w:rPr>
          <w:rFonts w:eastAsia="宋体" w:cs="宋体"/>
          <w:lang w:eastAsia="zh-CN"/>
        </w:rPr>
        <w:t>（每日版，</w:t>
      </w:r>
      <w:r w:rsidR="00AF4123" w:rsidRPr="0025593D">
        <w:rPr>
          <w:rFonts w:eastAsia="宋体" w:cs="宋体"/>
          <w:lang w:eastAsia="zh-CN"/>
        </w:rPr>
        <w:t>2017</w:t>
      </w:r>
      <w:r w:rsidR="00AF4123" w:rsidRPr="0025593D">
        <w:rPr>
          <w:rFonts w:eastAsia="宋体" w:cs="宋体"/>
          <w:lang w:eastAsia="zh-CN"/>
        </w:rPr>
        <w:t>年</w:t>
      </w:r>
      <w:r w:rsidR="00AF4123" w:rsidRPr="0025593D">
        <w:rPr>
          <w:rFonts w:eastAsia="宋体" w:cs="宋体"/>
          <w:lang w:eastAsia="zh-CN"/>
        </w:rPr>
        <w:t>8</w:t>
      </w:r>
      <w:r w:rsidR="00AF4123" w:rsidRPr="0025593D">
        <w:rPr>
          <w:rFonts w:eastAsia="宋体" w:cs="宋体"/>
          <w:lang w:eastAsia="zh-CN"/>
        </w:rPr>
        <w:t>月</w:t>
      </w:r>
      <w:r w:rsidR="00AF4123" w:rsidRPr="0025593D">
        <w:rPr>
          <w:rFonts w:eastAsia="宋体" w:cs="宋体"/>
          <w:lang w:eastAsia="zh-CN"/>
        </w:rPr>
        <w:t>2</w:t>
      </w:r>
      <w:r w:rsidR="00AF4123" w:rsidRPr="0025593D">
        <w:rPr>
          <w:rFonts w:eastAsia="宋体" w:cs="宋体"/>
          <w:lang w:eastAsia="zh-CN"/>
        </w:rPr>
        <w:t>日）（</w:t>
      </w:r>
      <w:r w:rsidR="00E527D6">
        <w:rPr>
          <w:rFonts w:eastAsia="宋体" w:cs="宋体"/>
          <w:lang w:eastAsia="zh-CN"/>
        </w:rPr>
        <w:t>美国食品药品监督管理局</w:t>
      </w:r>
      <w:r w:rsidR="00AF4123" w:rsidRPr="0025593D">
        <w:rPr>
          <w:rFonts w:eastAsia="宋体" w:cs="宋体"/>
          <w:lang w:eastAsia="zh-CN"/>
        </w:rPr>
        <w:t>用户费用再授权），也可登录以下网址获取</w:t>
      </w:r>
      <w:r w:rsidR="006E56AA">
        <w:fldChar w:fldCharType="begin"/>
      </w:r>
      <w:r w:rsidR="006E56AA">
        <w:rPr>
          <w:lang w:eastAsia="zh-CN"/>
        </w:rPr>
        <w:instrText xml:space="preserve"> HYPERLINK "https://www.fda.gov/media/102699/download" \h </w:instrText>
      </w:r>
      <w:r w:rsidR="006E56AA">
        <w:fldChar w:fldCharType="separate"/>
      </w:r>
      <w:r w:rsidR="00AF4123" w:rsidRPr="0025593D">
        <w:rPr>
          <w:rFonts w:eastAsia="宋体" w:cs="宋体"/>
          <w:color w:val="0000FF"/>
          <w:u w:val="single" w:color="0000FF"/>
          <w:lang w:eastAsia="zh-CN"/>
        </w:rPr>
        <w:t>https://www.fda.gov/media/102699/download</w:t>
      </w:r>
      <w:r w:rsidR="006E56AA">
        <w:rPr>
          <w:rFonts w:eastAsia="宋体" w:cs="宋体"/>
          <w:color w:val="0000FF"/>
          <w:u w:val="single" w:color="0000FF"/>
          <w:lang w:eastAsia="zh-CN"/>
        </w:rPr>
        <w:fldChar w:fldCharType="end"/>
      </w:r>
      <w:r w:rsidR="00AF4123" w:rsidRPr="0025593D">
        <w:rPr>
          <w:rFonts w:eastAsia="宋体" w:cs="宋体"/>
          <w:lang w:eastAsia="zh-CN"/>
        </w:rPr>
        <w:t>。</w:t>
      </w:r>
    </w:p>
    <w:p w14:paraId="583B1094" w14:textId="77777777" w:rsidR="00B620A6" w:rsidRDefault="00B620A6"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6CF7DA3A" w14:textId="77777777" w:rsidR="003F0F0D" w:rsidRDefault="00AF4123" w:rsidP="0025593D">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如果召开会议提供反馈，提交人应负责提供本指南第</w:t>
      </w:r>
      <w:r w:rsidRPr="0025593D">
        <w:rPr>
          <w:rFonts w:ascii="Times New Roman" w:eastAsia="宋体" w:hAnsi="Times New Roman" w:cs="宋体"/>
          <w:sz w:val="24"/>
          <w:lang w:eastAsia="zh-CN"/>
        </w:rPr>
        <w:t>IV.B.3.C</w:t>
      </w:r>
      <w:r w:rsidRPr="0025593D">
        <w:rPr>
          <w:rFonts w:ascii="Times New Roman" w:eastAsia="宋体" w:hAnsi="Times New Roman" w:cs="宋体"/>
          <w:sz w:val="24"/>
          <w:lang w:eastAsia="zh-CN"/>
        </w:rPr>
        <w:t>节中所述的会议记录。</w:t>
      </w:r>
    </w:p>
    <w:p w14:paraId="7B7BC273" w14:textId="301F8C34" w:rsidR="003F0F0D" w:rsidRDefault="00A83BEF" w:rsidP="0025593D">
      <w:pPr>
        <w:pStyle w:val="4"/>
        <w:overflowPunct w:val="0"/>
        <w:adjustRightInd w:val="0"/>
        <w:snapToGrid w:val="0"/>
        <w:spacing w:beforeLines="50" w:before="120" w:line="300" w:lineRule="auto"/>
        <w:ind w:leftChars="580" w:left="1276"/>
        <w:jc w:val="both"/>
        <w:rPr>
          <w:rFonts w:cs="Times New Roman"/>
          <w:b w:val="0"/>
          <w:bCs w:val="0"/>
          <w:snapToGrid w:val="0"/>
          <w:lang w:eastAsia="zh-CN"/>
        </w:rPr>
      </w:pPr>
      <w:r>
        <w:rPr>
          <w:rFonts w:eastAsia="宋体" w:cs="宋体"/>
          <w:lang w:eastAsia="zh-CN"/>
        </w:rPr>
        <w:t>c)</w:t>
      </w:r>
      <w:r w:rsidR="00AF4123" w:rsidRPr="0025593D">
        <w:rPr>
          <w:rFonts w:eastAsia="宋体" w:cs="宋体"/>
          <w:lang w:eastAsia="zh-CN"/>
        </w:rPr>
        <w:tab/>
      </w:r>
      <w:r w:rsidR="00AF4123" w:rsidRPr="0025593D">
        <w:rPr>
          <w:rFonts w:eastAsia="宋体" w:cs="宋体"/>
          <w:lang w:eastAsia="zh-CN"/>
        </w:rPr>
        <w:t>研究风险</w:t>
      </w:r>
      <w:r w:rsidR="00AC4E0D">
        <w:rPr>
          <w:rFonts w:eastAsia="宋体" w:cs="宋体" w:hint="eastAsia"/>
          <w:lang w:eastAsia="zh-CN"/>
        </w:rPr>
        <w:t>判定</w:t>
      </w:r>
      <w:r w:rsidR="00AF4123" w:rsidRPr="0025593D">
        <w:rPr>
          <w:rFonts w:eastAsia="宋体" w:cs="宋体"/>
          <w:lang w:eastAsia="zh-CN"/>
        </w:rPr>
        <w:t>请求</w:t>
      </w:r>
    </w:p>
    <w:p w14:paraId="55DFBED2" w14:textId="77777777" w:rsidR="003F0F0D" w:rsidRPr="00B620A6" w:rsidRDefault="00AF4123" w:rsidP="0025593D">
      <w:pPr>
        <w:tabs>
          <w:tab w:val="left" w:pos="1100"/>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sidRPr="0025593D">
        <w:rPr>
          <w:rFonts w:ascii="Times New Roman" w:eastAsia="宋体" w:hAnsi="Times New Roman" w:cs="宋体"/>
          <w:i/>
          <w:sz w:val="24"/>
          <w:u w:val="single"/>
          <w:lang w:eastAsia="zh-CN"/>
        </w:rPr>
        <w:t>1</w:t>
      </w:r>
      <w:r w:rsidRPr="0025593D">
        <w:rPr>
          <w:rFonts w:ascii="Times New Roman" w:eastAsia="宋体" w:hAnsi="Times New Roman" w:cs="宋体"/>
          <w:i/>
          <w:sz w:val="24"/>
          <w:u w:val="single"/>
          <w:lang w:eastAsia="zh-CN"/>
        </w:rPr>
        <w:t>）其他建议提交内容</w:t>
      </w:r>
    </w:p>
    <w:p w14:paraId="03A860AD" w14:textId="77777777" w:rsidR="003F0F0D" w:rsidRDefault="00AF4123" w:rsidP="0025593D">
      <w:pPr>
        <w:overflowPunct w:val="0"/>
        <w:adjustRightInd w:val="0"/>
        <w:snapToGrid w:val="0"/>
        <w:spacing w:beforeLines="50" w:before="120" w:line="300" w:lineRule="auto"/>
        <w:ind w:leftChars="193" w:left="425"/>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除了应包含在任何</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申请类型附函中的一般信息，以确保正确登录和申请跟踪（参见第</w:t>
      </w:r>
      <w:r w:rsidRPr="0025593D">
        <w:rPr>
          <w:rFonts w:ascii="Times New Roman" w:eastAsia="宋体" w:hAnsi="Times New Roman" w:cs="宋体"/>
          <w:sz w:val="24"/>
          <w:lang w:eastAsia="zh-CN"/>
        </w:rPr>
        <w:t>IV.B.1</w:t>
      </w:r>
      <w:r w:rsidRPr="0025593D">
        <w:rPr>
          <w:rFonts w:ascii="Times New Roman" w:eastAsia="宋体" w:hAnsi="Times New Roman" w:cs="宋体"/>
          <w:sz w:val="24"/>
          <w:lang w:eastAsia="zh-CN"/>
        </w:rPr>
        <w:t>节），研究风险确定请求应包括拟议临床研究的方案。</w:t>
      </w:r>
    </w:p>
    <w:p w14:paraId="6D916CEA" w14:textId="210F5238" w:rsidR="003F0F0D" w:rsidRPr="00B620A6" w:rsidRDefault="00606BF3" w:rsidP="0025593D">
      <w:pPr>
        <w:tabs>
          <w:tab w:val="left" w:pos="1100"/>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rPr>
      </w:pPr>
      <w:r>
        <w:rPr>
          <w:rFonts w:ascii="Times New Roman" w:eastAsia="宋体" w:hAnsi="Times New Roman" w:cs="宋体"/>
          <w:i/>
          <w:sz w:val="24"/>
          <w:u w:val="single"/>
        </w:rPr>
        <w:t>2</w:t>
      </w:r>
      <w:r>
        <w:rPr>
          <w:rFonts w:ascii="Times New Roman" w:eastAsia="宋体" w:hAnsi="Times New Roman" w:cs="宋体"/>
          <w:i/>
          <w:sz w:val="24"/>
          <w:u w:val="single"/>
        </w:rPr>
        <w:t>）</w:t>
      </w:r>
      <w:r w:rsidR="00AF4123" w:rsidRPr="0025593D">
        <w:rPr>
          <w:rFonts w:ascii="Times New Roman" w:eastAsia="宋体" w:hAnsi="Times New Roman" w:cs="宋体"/>
          <w:sz w:val="24"/>
        </w:rPr>
        <w:tab/>
      </w:r>
      <w:proofErr w:type="spellStart"/>
      <w:r w:rsidR="00D72B7D">
        <w:rPr>
          <w:rFonts w:ascii="Times New Roman" w:eastAsia="宋体" w:hAnsi="Times New Roman" w:cs="宋体"/>
          <w:i/>
          <w:sz w:val="24"/>
          <w:u w:val="single"/>
        </w:rPr>
        <w:t>审查</w:t>
      </w:r>
      <w:r w:rsidR="00AF4123" w:rsidRPr="0025593D">
        <w:rPr>
          <w:rFonts w:ascii="Times New Roman" w:eastAsia="宋体" w:hAnsi="Times New Roman" w:cs="宋体"/>
          <w:i/>
          <w:sz w:val="24"/>
          <w:u w:val="single"/>
        </w:rPr>
        <w:t>流程</w:t>
      </w:r>
      <w:proofErr w:type="spellEnd"/>
    </w:p>
    <w:p w14:paraId="7F0C4351" w14:textId="50E187FA" w:rsidR="003F0F0D" w:rsidRPr="00B620A6" w:rsidRDefault="00AF4123" w:rsidP="0025593D">
      <w:pPr>
        <w:pStyle w:val="a3"/>
        <w:numPr>
          <w:ilvl w:val="0"/>
          <w:numId w:val="21"/>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受理</w:t>
      </w:r>
      <w:r w:rsidR="00D72B7D">
        <w:rPr>
          <w:rFonts w:ascii="Times New Roman" w:eastAsia="宋体" w:hAnsi="Times New Roman" w:cs="宋体"/>
          <w:i/>
          <w:sz w:val="24"/>
          <w:lang w:eastAsia="zh-CN"/>
        </w:rPr>
        <w:t>审查</w:t>
      </w:r>
      <w:r w:rsidRPr="0025593D">
        <w:rPr>
          <w:rFonts w:ascii="Times New Roman" w:eastAsia="宋体" w:hAnsi="Times New Roman" w:cs="宋体"/>
          <w:sz w:val="24"/>
          <w:lang w:eastAsia="zh-CN"/>
        </w:rPr>
        <w:t>。对研究风险</w:t>
      </w:r>
      <w:r w:rsidR="009B448D">
        <w:rPr>
          <w:rFonts w:ascii="Times New Roman" w:eastAsia="宋体" w:hAnsi="Times New Roman" w:cs="宋体" w:hint="eastAsia"/>
          <w:sz w:val="24"/>
          <w:lang w:eastAsia="zh-CN"/>
        </w:rPr>
        <w:t>判定</w:t>
      </w:r>
      <w:r w:rsidRPr="0025593D">
        <w:rPr>
          <w:rFonts w:ascii="Times New Roman" w:eastAsia="宋体" w:hAnsi="Times New Roman" w:cs="宋体"/>
          <w:sz w:val="24"/>
          <w:lang w:eastAsia="zh-CN"/>
        </w:rPr>
        <w:t>请求没有受理</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w:t>
      </w:r>
    </w:p>
    <w:p w14:paraId="147F7370" w14:textId="0B132591" w:rsidR="003F0F0D" w:rsidRPr="00B620A6" w:rsidRDefault="00AC4E0D" w:rsidP="0025593D">
      <w:pPr>
        <w:pStyle w:val="a3"/>
        <w:numPr>
          <w:ilvl w:val="0"/>
          <w:numId w:val="21"/>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Pr>
          <w:rFonts w:ascii="Times New Roman" w:eastAsia="宋体" w:hAnsi="Times New Roman" w:cs="宋体" w:hint="eastAsia"/>
          <w:i/>
          <w:sz w:val="24"/>
          <w:lang w:eastAsia="zh-CN"/>
        </w:rPr>
        <w:t>判定</w:t>
      </w:r>
      <w:r w:rsidR="00AF4123" w:rsidRPr="0025593D">
        <w:rPr>
          <w:rFonts w:ascii="Times New Roman" w:eastAsia="宋体" w:hAnsi="Times New Roman" w:cs="宋体"/>
          <w:sz w:val="24"/>
          <w:lang w:eastAsia="zh-CN"/>
        </w:rPr>
        <w:t>。一旦明确</w:t>
      </w:r>
      <w:r>
        <w:rPr>
          <w:rFonts w:ascii="Times New Roman" w:eastAsia="宋体" w:hAnsi="Times New Roman" w:cs="宋体" w:hint="eastAsia"/>
          <w:sz w:val="24"/>
          <w:lang w:eastAsia="zh-CN"/>
        </w:rPr>
        <w:t>判定</w:t>
      </w:r>
      <w:r w:rsidR="00AF4123" w:rsidRPr="0025593D">
        <w:rPr>
          <w:rFonts w:ascii="Times New Roman" w:eastAsia="宋体" w:hAnsi="Times New Roman" w:cs="宋体"/>
          <w:sz w:val="24"/>
          <w:lang w:eastAsia="zh-CN"/>
        </w:rPr>
        <w:t>，</w:t>
      </w:r>
      <w:r w:rsidR="00AF4123" w:rsidRPr="0025593D">
        <w:rPr>
          <w:rFonts w:ascii="Times New Roman" w:eastAsia="宋体" w:hAnsi="Times New Roman" w:cs="宋体"/>
          <w:sz w:val="24"/>
          <w:lang w:eastAsia="zh-CN"/>
        </w:rPr>
        <w:t>FDA</w:t>
      </w:r>
      <w:r w:rsidR="00AF4123" w:rsidRPr="0025593D">
        <w:rPr>
          <w:rFonts w:ascii="Times New Roman" w:eastAsia="宋体" w:hAnsi="Times New Roman" w:cs="宋体"/>
          <w:sz w:val="24"/>
          <w:lang w:eastAsia="zh-CN"/>
        </w:rPr>
        <w:t>将向提交人发出信函，说明该研究是否可豁免，或者如果未获得豁免，研究是否被视为重大风险（</w:t>
      </w:r>
      <w:r w:rsidR="00AF4123" w:rsidRPr="0025593D">
        <w:rPr>
          <w:rFonts w:ascii="Times New Roman" w:eastAsia="宋体" w:hAnsi="Times New Roman" w:cs="宋体"/>
          <w:sz w:val="24"/>
          <w:lang w:eastAsia="zh-CN"/>
        </w:rPr>
        <w:t>SR</w:t>
      </w:r>
      <w:r w:rsidR="00AF4123" w:rsidRPr="0025593D">
        <w:rPr>
          <w:rFonts w:ascii="Times New Roman" w:eastAsia="宋体" w:hAnsi="Times New Roman" w:cs="宋体"/>
          <w:sz w:val="24"/>
          <w:lang w:eastAsia="zh-CN"/>
        </w:rPr>
        <w:t>）或非重大风险（</w:t>
      </w:r>
      <w:r w:rsidR="00AF4123" w:rsidRPr="0025593D">
        <w:rPr>
          <w:rFonts w:ascii="Times New Roman" w:eastAsia="宋体" w:hAnsi="Times New Roman" w:cs="宋体"/>
          <w:sz w:val="24"/>
          <w:lang w:eastAsia="zh-CN"/>
        </w:rPr>
        <w:t>NSR</w:t>
      </w:r>
      <w:r w:rsidR="00AF4123" w:rsidRPr="0025593D">
        <w:rPr>
          <w:rFonts w:ascii="Times New Roman" w:eastAsia="宋体" w:hAnsi="Times New Roman" w:cs="宋体"/>
          <w:sz w:val="24"/>
          <w:lang w:eastAsia="zh-CN"/>
        </w:rPr>
        <w:t>）。可以复制该信件并将其与方案一起提交给机构审查委员会。一旦</w:t>
      </w:r>
      <w:r w:rsidR="00AF4123" w:rsidRPr="0025593D">
        <w:rPr>
          <w:rFonts w:ascii="Times New Roman" w:eastAsia="宋体" w:hAnsi="Times New Roman" w:cs="宋体"/>
          <w:sz w:val="24"/>
          <w:lang w:eastAsia="zh-CN"/>
        </w:rPr>
        <w:t>FDA</w:t>
      </w:r>
      <w:r w:rsidR="00AF4123" w:rsidRPr="0025593D">
        <w:rPr>
          <w:rFonts w:ascii="Times New Roman" w:eastAsia="宋体" w:hAnsi="Times New Roman" w:cs="宋体"/>
          <w:sz w:val="24"/>
          <w:lang w:eastAsia="zh-CN"/>
        </w:rPr>
        <w:t>进行了界定，机构审查委员会无需开展独立的风险评估；</w:t>
      </w:r>
      <w:r w:rsidR="00AF4123" w:rsidRPr="0025593D">
        <w:rPr>
          <w:rFonts w:ascii="Times New Roman" w:eastAsia="宋体" w:hAnsi="Times New Roman" w:cs="宋体"/>
          <w:sz w:val="24"/>
          <w:lang w:eastAsia="zh-CN"/>
        </w:rPr>
        <w:t>FDA</w:t>
      </w:r>
      <w:r w:rsidR="00AF4123" w:rsidRPr="0025593D">
        <w:rPr>
          <w:rFonts w:ascii="Times New Roman" w:eastAsia="宋体" w:hAnsi="Times New Roman" w:cs="宋体"/>
          <w:sz w:val="24"/>
          <w:lang w:eastAsia="zh-CN"/>
        </w:rPr>
        <w:t>的界定具有终局性。</w:t>
      </w:r>
    </w:p>
    <w:p w14:paraId="787C50A6" w14:textId="19FB89CB" w:rsidR="003F0F0D" w:rsidRDefault="00AF4123" w:rsidP="0025593D">
      <w:pPr>
        <w:pStyle w:val="4"/>
        <w:overflowPunct w:val="0"/>
        <w:adjustRightInd w:val="0"/>
        <w:snapToGrid w:val="0"/>
        <w:spacing w:beforeLines="50" w:before="120" w:line="300" w:lineRule="auto"/>
        <w:ind w:leftChars="580" w:left="1276"/>
        <w:jc w:val="both"/>
        <w:rPr>
          <w:rFonts w:cs="Times New Roman"/>
          <w:b w:val="0"/>
          <w:bCs w:val="0"/>
          <w:snapToGrid w:val="0"/>
          <w:lang w:eastAsia="zh-CN"/>
        </w:rPr>
      </w:pPr>
      <w:r w:rsidRPr="0025593D">
        <w:rPr>
          <w:rFonts w:eastAsia="宋体" w:cs="宋体"/>
          <w:lang w:eastAsia="zh-CN"/>
        </w:rPr>
        <w:t>d</w:t>
      </w:r>
      <w:r w:rsidR="00606BF3">
        <w:rPr>
          <w:rFonts w:eastAsia="宋体" w:cs="宋体"/>
          <w:lang w:eastAsia="zh-CN"/>
        </w:rPr>
        <w:t>）</w:t>
      </w:r>
      <w:r w:rsidRPr="0025593D">
        <w:rPr>
          <w:rFonts w:eastAsia="宋体" w:cs="宋体"/>
          <w:lang w:eastAsia="zh-CN"/>
        </w:rPr>
        <w:t>信息沟通会议</w:t>
      </w:r>
    </w:p>
    <w:p w14:paraId="542EDCA6" w14:textId="10AC961D" w:rsidR="003F0F0D" w:rsidRPr="00B620A6" w:rsidRDefault="00606BF3" w:rsidP="0025593D">
      <w:pPr>
        <w:tabs>
          <w:tab w:val="left" w:pos="1100"/>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Pr>
          <w:rFonts w:ascii="Times New Roman" w:eastAsia="宋体" w:hAnsi="Times New Roman" w:cs="宋体"/>
          <w:i/>
          <w:sz w:val="24"/>
          <w:u w:val="single"/>
          <w:lang w:eastAsia="zh-CN"/>
        </w:rPr>
        <w:t>1</w:t>
      </w:r>
      <w:r>
        <w:rPr>
          <w:rFonts w:ascii="Times New Roman" w:eastAsia="宋体" w:hAnsi="Times New Roman" w:cs="宋体"/>
          <w:i/>
          <w:sz w:val="24"/>
          <w:u w:val="single"/>
          <w:lang w:eastAsia="zh-CN"/>
        </w:rPr>
        <w:t>）</w:t>
      </w:r>
      <w:r w:rsidR="00AF4123" w:rsidRPr="0025593D">
        <w:rPr>
          <w:rFonts w:ascii="Times New Roman" w:eastAsia="宋体" w:hAnsi="Times New Roman" w:cs="宋体"/>
          <w:i/>
          <w:sz w:val="24"/>
          <w:u w:val="single"/>
          <w:lang w:eastAsia="zh-CN"/>
        </w:rPr>
        <w:t xml:space="preserve"> </w:t>
      </w:r>
      <w:r w:rsidR="00AF4123" w:rsidRPr="0025593D">
        <w:rPr>
          <w:rFonts w:ascii="Times New Roman" w:eastAsia="宋体" w:hAnsi="Times New Roman" w:cs="宋体"/>
          <w:sz w:val="24"/>
          <w:lang w:eastAsia="zh-CN"/>
        </w:rPr>
        <w:tab/>
      </w:r>
      <w:r w:rsidR="00AF4123" w:rsidRPr="0025593D">
        <w:rPr>
          <w:rFonts w:ascii="Times New Roman" w:eastAsia="宋体" w:hAnsi="Times New Roman" w:cs="宋体"/>
          <w:i/>
          <w:sz w:val="24"/>
          <w:u w:val="single"/>
          <w:lang w:eastAsia="zh-CN"/>
        </w:rPr>
        <w:t>其他建议的提交内容</w:t>
      </w:r>
    </w:p>
    <w:p w14:paraId="24D3BF52" w14:textId="77777777" w:rsidR="003F0F0D" w:rsidRDefault="00AF4123" w:rsidP="0025593D">
      <w:pPr>
        <w:overflowPunct w:val="0"/>
        <w:adjustRightInd w:val="0"/>
        <w:snapToGrid w:val="0"/>
        <w:spacing w:beforeLines="50" w:before="120" w:line="300" w:lineRule="auto"/>
        <w:ind w:leftChars="193" w:left="425"/>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除了应纳入任何</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申请类型附函的一般信息以确保适当的登录和申请跟踪之外，信息沟通会议请求无需提供特定的其他信息（参见第</w:t>
      </w:r>
      <w:r w:rsidRPr="0025593D">
        <w:rPr>
          <w:rFonts w:ascii="Times New Roman" w:eastAsia="宋体" w:hAnsi="Times New Roman" w:cs="宋体"/>
          <w:sz w:val="24"/>
          <w:lang w:eastAsia="zh-CN"/>
        </w:rPr>
        <w:t>IV.B.1</w:t>
      </w:r>
      <w:r w:rsidRPr="0025593D">
        <w:rPr>
          <w:rFonts w:ascii="Times New Roman" w:eastAsia="宋体" w:hAnsi="Times New Roman" w:cs="宋体"/>
          <w:sz w:val="24"/>
          <w:lang w:eastAsia="zh-CN"/>
        </w:rPr>
        <w:t>节）。由于信息沟通会议请求可用于多种目的（参见第</w:t>
      </w:r>
      <w:r w:rsidRPr="0025593D">
        <w:rPr>
          <w:rFonts w:ascii="Times New Roman" w:eastAsia="宋体" w:hAnsi="Times New Roman" w:cs="宋体"/>
          <w:sz w:val="24"/>
          <w:lang w:eastAsia="zh-CN"/>
        </w:rPr>
        <w:t>III</w:t>
      </w:r>
      <w:r w:rsidRPr="0025593D">
        <w:rPr>
          <w:rFonts w:ascii="Times New Roman" w:eastAsia="宋体" w:hAnsi="Times New Roman" w:cs="宋体"/>
          <w:sz w:val="24"/>
          <w:lang w:eastAsia="zh-CN"/>
        </w:rPr>
        <w:t>节），所以提交人应考虑与其提交目标相关的任何其他信息。</w:t>
      </w:r>
    </w:p>
    <w:p w14:paraId="6A5F7FA8" w14:textId="63ED1E29" w:rsidR="003F0F0D" w:rsidRPr="00B620A6" w:rsidRDefault="00606BF3" w:rsidP="0025593D">
      <w:pPr>
        <w:tabs>
          <w:tab w:val="left" w:pos="1100"/>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rPr>
      </w:pPr>
      <w:r>
        <w:rPr>
          <w:rFonts w:ascii="Times New Roman" w:eastAsia="宋体" w:hAnsi="Times New Roman" w:cs="宋体"/>
          <w:i/>
          <w:sz w:val="24"/>
          <w:u w:val="single"/>
        </w:rPr>
        <w:t>2</w:t>
      </w:r>
      <w:r>
        <w:rPr>
          <w:rFonts w:ascii="Times New Roman" w:eastAsia="宋体" w:hAnsi="Times New Roman" w:cs="宋体"/>
          <w:i/>
          <w:sz w:val="24"/>
          <w:u w:val="single"/>
        </w:rPr>
        <w:t>）</w:t>
      </w:r>
      <w:r w:rsidR="00AF4123" w:rsidRPr="0025593D">
        <w:rPr>
          <w:rFonts w:ascii="Times New Roman" w:eastAsia="宋体" w:hAnsi="Times New Roman" w:cs="宋体"/>
          <w:sz w:val="24"/>
        </w:rPr>
        <w:tab/>
      </w:r>
      <w:proofErr w:type="spellStart"/>
      <w:r w:rsidR="00D72B7D">
        <w:rPr>
          <w:rFonts w:ascii="Times New Roman" w:eastAsia="宋体" w:hAnsi="Times New Roman" w:cs="宋体"/>
          <w:i/>
          <w:sz w:val="24"/>
          <w:u w:val="single"/>
        </w:rPr>
        <w:t>审查</w:t>
      </w:r>
      <w:r w:rsidR="00AF4123" w:rsidRPr="0025593D">
        <w:rPr>
          <w:rFonts w:ascii="Times New Roman" w:eastAsia="宋体" w:hAnsi="Times New Roman" w:cs="宋体"/>
          <w:i/>
          <w:sz w:val="24"/>
          <w:u w:val="single"/>
        </w:rPr>
        <w:t>流程</w:t>
      </w:r>
      <w:proofErr w:type="spellEnd"/>
    </w:p>
    <w:p w14:paraId="6CB14C2F" w14:textId="54BE4FE8" w:rsidR="003F0F0D" w:rsidRPr="00B620A6" w:rsidRDefault="00AF4123" w:rsidP="0025593D">
      <w:pPr>
        <w:pStyle w:val="a3"/>
        <w:numPr>
          <w:ilvl w:val="0"/>
          <w:numId w:val="22"/>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受理</w:t>
      </w:r>
      <w:r w:rsidR="00D72B7D">
        <w:rPr>
          <w:rFonts w:ascii="Times New Roman" w:eastAsia="宋体" w:hAnsi="Times New Roman" w:cs="宋体"/>
          <w:i/>
          <w:sz w:val="24"/>
          <w:lang w:eastAsia="zh-CN"/>
        </w:rPr>
        <w:t>审查</w:t>
      </w:r>
      <w:r w:rsidRPr="0025593D">
        <w:rPr>
          <w:rFonts w:ascii="Times New Roman" w:eastAsia="宋体" w:hAnsi="Times New Roman" w:cs="宋体"/>
          <w:sz w:val="24"/>
          <w:lang w:eastAsia="zh-CN"/>
        </w:rPr>
        <w:t>。对于信息沟通会议没有受理</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w:t>
      </w:r>
    </w:p>
    <w:p w14:paraId="68C4A673" w14:textId="7894E19F" w:rsidR="003F0F0D" w:rsidRPr="00B620A6" w:rsidRDefault="00AF4123" w:rsidP="0025593D">
      <w:pPr>
        <w:pStyle w:val="a3"/>
        <w:numPr>
          <w:ilvl w:val="0"/>
          <w:numId w:val="22"/>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会议</w:t>
      </w:r>
      <w:r w:rsidRPr="0025593D">
        <w:rPr>
          <w:rFonts w:ascii="Times New Roman" w:eastAsia="宋体" w:hAnsi="Times New Roman" w:cs="宋体"/>
          <w:sz w:val="24"/>
          <w:lang w:eastAsia="zh-CN"/>
        </w:rPr>
        <w:t>。如资源许可，</w:t>
      </w:r>
      <w:r w:rsidRPr="0025593D">
        <w:rPr>
          <w:rFonts w:ascii="Times New Roman" w:eastAsia="宋体" w:hAnsi="Times New Roman" w:cs="宋体"/>
          <w:sz w:val="24"/>
          <w:lang w:eastAsia="zh-CN"/>
        </w:rPr>
        <w:t>FDA</w:t>
      </w:r>
      <w:r w:rsidR="00A13A91">
        <w:rPr>
          <w:rFonts w:ascii="Times New Roman" w:eastAsia="宋体" w:hAnsi="Times New Roman" w:cs="宋体" w:hint="eastAsia"/>
          <w:sz w:val="24"/>
          <w:lang w:eastAsia="zh-CN"/>
        </w:rPr>
        <w:t>预期</w:t>
      </w:r>
      <w:r w:rsidRPr="0025593D">
        <w:rPr>
          <w:rFonts w:ascii="Times New Roman" w:eastAsia="宋体" w:hAnsi="Times New Roman" w:cs="宋体"/>
          <w:sz w:val="24"/>
          <w:lang w:eastAsia="zh-CN"/>
        </w:rPr>
        <w:t>在收到申请后</w:t>
      </w:r>
      <w:r w:rsidRPr="0025593D">
        <w:rPr>
          <w:rFonts w:ascii="Times New Roman" w:eastAsia="宋体" w:hAnsi="Times New Roman" w:cs="宋体"/>
          <w:sz w:val="24"/>
          <w:lang w:eastAsia="zh-CN"/>
        </w:rPr>
        <w:t>90</w:t>
      </w:r>
      <w:r w:rsidRPr="0025593D">
        <w:rPr>
          <w:rFonts w:ascii="Times New Roman" w:eastAsia="宋体" w:hAnsi="Times New Roman" w:cs="宋体"/>
          <w:sz w:val="24"/>
          <w:lang w:eastAsia="zh-CN"/>
        </w:rPr>
        <w:t>天内召开信息沟通会议。</w:t>
      </w:r>
    </w:p>
    <w:p w14:paraId="5B3281E3" w14:textId="77777777" w:rsidR="00B620A6" w:rsidRDefault="00B620A6" w:rsidP="0025593D">
      <w:pPr>
        <w:overflowPunct w:val="0"/>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3BADC1D3" w14:textId="77777777" w:rsidR="003F0F0D" w:rsidRDefault="00AF4123" w:rsidP="0025593D">
      <w:pPr>
        <w:pStyle w:val="31"/>
        <w:overflowPunct w:val="0"/>
        <w:rPr>
          <w:lang w:eastAsia="zh-CN"/>
        </w:rPr>
      </w:pPr>
      <w:bookmarkStart w:id="41" w:name="_Toc91866588"/>
      <w:r w:rsidRPr="0025593D">
        <w:rPr>
          <w:rFonts w:eastAsia="宋体" w:cs="宋体"/>
          <w:lang w:eastAsia="zh-CN"/>
        </w:rPr>
        <w:lastRenderedPageBreak/>
        <w:t>5.</w:t>
      </w:r>
      <w:r w:rsidRPr="0025593D">
        <w:rPr>
          <w:rFonts w:eastAsia="宋体" w:cs="宋体"/>
          <w:lang w:eastAsia="zh-CN"/>
        </w:rPr>
        <w:tab/>
      </w:r>
      <w:r w:rsidRPr="0025593D">
        <w:rPr>
          <w:rFonts w:eastAsia="宋体" w:cs="宋体"/>
          <w:lang w:eastAsia="zh-CN"/>
        </w:rPr>
        <w:t>其他</w:t>
      </w:r>
      <w:r w:rsidRPr="0025593D">
        <w:rPr>
          <w:rFonts w:eastAsia="宋体" w:cs="宋体"/>
          <w:lang w:eastAsia="zh-CN"/>
        </w:rPr>
        <w:t>Q-</w:t>
      </w:r>
      <w:r w:rsidRPr="0025593D">
        <w:rPr>
          <w:rFonts w:eastAsia="宋体" w:cs="宋体"/>
          <w:lang w:eastAsia="zh-CN"/>
        </w:rPr>
        <w:t>申请类型或</w:t>
      </w:r>
      <w:r w:rsidRPr="0025593D">
        <w:rPr>
          <w:rFonts w:eastAsia="宋体" w:cs="宋体"/>
          <w:lang w:eastAsia="zh-CN"/>
        </w:rPr>
        <w:t>Q-</w:t>
      </w:r>
      <w:r w:rsidRPr="0025593D">
        <w:rPr>
          <w:rFonts w:eastAsia="宋体" w:cs="宋体"/>
          <w:lang w:eastAsia="zh-CN"/>
        </w:rPr>
        <w:t>申请计划的用途</w:t>
      </w:r>
      <w:bookmarkEnd w:id="41"/>
    </w:p>
    <w:p w14:paraId="13F185C2"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以下申请相关的任何其他申请内容和时间表信息，请参见相应的项目资源：上市前批准申请第</w:t>
      </w:r>
      <w:r w:rsidRPr="0025593D">
        <w:rPr>
          <w:rFonts w:ascii="Times New Roman" w:eastAsia="宋体" w:hAnsi="Times New Roman" w:cs="宋体"/>
          <w:sz w:val="24"/>
          <w:lang w:eastAsia="zh-CN"/>
        </w:rPr>
        <w:t>100</w:t>
      </w:r>
      <w:r w:rsidRPr="0025593D">
        <w:rPr>
          <w:rFonts w:ascii="Times New Roman" w:eastAsia="宋体" w:hAnsi="Times New Roman" w:cs="宋体"/>
          <w:sz w:val="24"/>
          <w:lang w:eastAsia="zh-CN"/>
        </w:rPr>
        <w:t>天会议、</w:t>
      </w:r>
      <w:r w:rsidRPr="0025593D">
        <w:rPr>
          <w:rFonts w:ascii="Times New Roman" w:eastAsia="宋体" w:hAnsi="Times New Roman" w:cs="宋体"/>
          <w:sz w:val="24"/>
          <w:vertAlign w:val="superscript"/>
          <w:lang w:eastAsia="zh-CN"/>
        </w:rPr>
        <w:t>38</w:t>
      </w:r>
      <w:r w:rsidRPr="0025593D">
        <w:rPr>
          <w:rFonts w:ascii="Times New Roman" w:eastAsia="宋体" w:hAnsi="Times New Roman" w:cs="宋体"/>
          <w:sz w:val="24"/>
          <w:lang w:eastAsia="zh-CN"/>
        </w:rPr>
        <w:t>协议和确定会议、</w:t>
      </w:r>
      <w:r w:rsidRPr="0025593D">
        <w:rPr>
          <w:rFonts w:ascii="Times New Roman" w:eastAsia="宋体" w:hAnsi="Times New Roman" w:cs="宋体"/>
          <w:sz w:val="24"/>
          <w:vertAlign w:val="superscript"/>
          <w:lang w:eastAsia="zh-CN"/>
        </w:rPr>
        <w:t>39</w:t>
      </w:r>
      <w:r w:rsidRPr="0025593D">
        <w:rPr>
          <w:rFonts w:ascii="Times New Roman" w:eastAsia="宋体" w:hAnsi="Times New Roman" w:cs="宋体"/>
          <w:sz w:val="24"/>
          <w:lang w:eastAsia="zh-CN"/>
        </w:rPr>
        <w:t>突破性器械的认定请求、</w:t>
      </w:r>
      <w:r w:rsidRPr="0025593D">
        <w:rPr>
          <w:rFonts w:ascii="Times New Roman" w:eastAsia="宋体" w:hAnsi="Times New Roman" w:cs="宋体"/>
          <w:sz w:val="24"/>
          <w:vertAlign w:val="superscript"/>
          <w:lang w:eastAsia="zh-CN"/>
        </w:rPr>
        <w:t>40</w:t>
      </w:r>
      <w:r w:rsidRPr="0025593D">
        <w:rPr>
          <w:rFonts w:ascii="Times New Roman" w:eastAsia="宋体" w:hAnsi="Times New Roman" w:cs="宋体"/>
          <w:sz w:val="24"/>
          <w:lang w:eastAsia="zh-CN"/>
        </w:rPr>
        <w:t>医疗器械开发工具的资格认定、</w:t>
      </w:r>
      <w:r w:rsidRPr="0025593D">
        <w:rPr>
          <w:rFonts w:ascii="Times New Roman" w:eastAsia="宋体" w:hAnsi="Times New Roman" w:cs="宋体"/>
          <w:sz w:val="24"/>
          <w:vertAlign w:val="superscript"/>
          <w:lang w:eastAsia="zh-CN"/>
        </w:rPr>
        <w:t>41</w:t>
      </w:r>
      <w:r w:rsidRPr="0025593D">
        <w:rPr>
          <w:rFonts w:ascii="Times New Roman" w:eastAsia="宋体" w:hAnsi="Times New Roman" w:cs="宋体"/>
          <w:sz w:val="24"/>
          <w:lang w:eastAsia="zh-CN"/>
        </w:rPr>
        <w:t>附属分类请求、</w:t>
      </w:r>
      <w:r w:rsidRPr="0025593D">
        <w:rPr>
          <w:rFonts w:ascii="Times New Roman" w:eastAsia="宋体" w:hAnsi="Times New Roman" w:cs="宋体"/>
          <w:sz w:val="24"/>
          <w:vertAlign w:val="superscript"/>
          <w:lang w:eastAsia="zh-CN"/>
        </w:rPr>
        <w:t>42</w:t>
      </w:r>
      <w:r w:rsidRPr="0025593D">
        <w:rPr>
          <w:rFonts w:ascii="Times New Roman" w:eastAsia="宋体" w:hAnsi="Times New Roman" w:cs="宋体"/>
          <w:sz w:val="24"/>
          <w:lang w:eastAsia="zh-CN"/>
        </w:rPr>
        <w:t>可以公开访问的遗传变异数据库识别请求、</w:t>
      </w:r>
      <w:r w:rsidRPr="0025593D">
        <w:rPr>
          <w:rFonts w:ascii="Times New Roman" w:eastAsia="宋体" w:hAnsi="Times New Roman" w:cs="宋体"/>
          <w:sz w:val="24"/>
          <w:vertAlign w:val="superscript"/>
          <w:lang w:eastAsia="zh-CN"/>
        </w:rPr>
        <w:t>43</w:t>
      </w:r>
      <w:r w:rsidRPr="0025593D">
        <w:rPr>
          <w:rFonts w:ascii="Times New Roman" w:eastAsia="宋体" w:hAnsi="Times New Roman" w:cs="宋体"/>
          <w:sz w:val="24"/>
          <w:lang w:eastAsia="zh-CN"/>
        </w:rPr>
        <w:t>以及组合产品协议会议。</w:t>
      </w:r>
      <w:r w:rsidRPr="0025593D">
        <w:rPr>
          <w:rFonts w:ascii="Times New Roman" w:eastAsia="宋体" w:hAnsi="Times New Roman" w:cs="宋体"/>
          <w:sz w:val="24"/>
          <w:vertAlign w:val="superscript"/>
          <w:lang w:eastAsia="zh-CN"/>
        </w:rPr>
        <w:t>44</w:t>
      </w:r>
    </w:p>
    <w:p w14:paraId="33A52F9B"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将对未来可能通过适当机制创建的任何</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申请类型相关的政策和程序信息进行描述，以便了解时间表和申请预期。</w:t>
      </w:r>
    </w:p>
    <w:p w14:paraId="632015C3" w14:textId="77777777" w:rsidR="00C6720C" w:rsidRPr="003F0F0D" w:rsidRDefault="00AF4123" w:rsidP="0025593D">
      <w:pPr>
        <w:pStyle w:val="11"/>
        <w:overflowPunct w:val="0"/>
        <w:rPr>
          <w:lang w:eastAsia="zh-CN"/>
        </w:rPr>
      </w:pPr>
      <w:bookmarkStart w:id="42" w:name="_Toc91866589"/>
      <w:r w:rsidRPr="0025593D">
        <w:rPr>
          <w:rFonts w:eastAsia="宋体" w:cs="宋体"/>
          <w:lang w:eastAsia="zh-CN"/>
        </w:rPr>
        <w:t>V.</w:t>
      </w:r>
      <w:r w:rsidRPr="0025593D">
        <w:rPr>
          <w:rFonts w:eastAsia="宋体" w:cs="宋体"/>
          <w:lang w:eastAsia="zh-CN"/>
        </w:rPr>
        <w:tab/>
        <w:t>IX. 1995</w:t>
      </w:r>
      <w:r w:rsidRPr="0025593D">
        <w:rPr>
          <w:rFonts w:eastAsia="宋体" w:cs="宋体"/>
          <w:lang w:eastAsia="zh-CN"/>
        </w:rPr>
        <w:t>年《文书削减法》</w:t>
      </w:r>
      <w:bookmarkEnd w:id="42"/>
    </w:p>
    <w:p w14:paraId="60EFCC7A" w14:textId="441F12D4"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本指南包含信息收集规定，须按照</w:t>
      </w:r>
      <w:r w:rsidRPr="0025593D">
        <w:rPr>
          <w:rFonts w:ascii="Times New Roman" w:eastAsia="宋体" w:hAnsi="Times New Roman" w:cs="宋体"/>
          <w:sz w:val="24"/>
          <w:lang w:eastAsia="zh-CN"/>
        </w:rPr>
        <w:t>1995</w:t>
      </w:r>
      <w:r w:rsidRPr="0025593D">
        <w:rPr>
          <w:rFonts w:ascii="Times New Roman" w:eastAsia="宋体" w:hAnsi="Times New Roman" w:cs="宋体"/>
          <w:sz w:val="24"/>
          <w:lang w:eastAsia="zh-CN"/>
        </w:rPr>
        <w:t>年《</w:t>
      </w:r>
      <w:r w:rsidR="00FB4D34">
        <w:rPr>
          <w:rFonts w:ascii="Times New Roman" w:eastAsia="宋体" w:hAnsi="Times New Roman" w:cs="宋体"/>
          <w:sz w:val="24"/>
          <w:lang w:eastAsia="zh-CN"/>
        </w:rPr>
        <w:t>文书削减法</w:t>
      </w:r>
      <w:r w:rsidRPr="0025593D">
        <w:rPr>
          <w:rFonts w:ascii="Times New Roman" w:eastAsia="宋体" w:hAnsi="Times New Roman" w:cs="宋体"/>
          <w:sz w:val="24"/>
          <w:lang w:eastAsia="zh-CN"/>
        </w:rPr>
        <w:t>》（《美国法典》第</w:t>
      </w:r>
      <w:r w:rsidRPr="0025593D">
        <w:rPr>
          <w:rFonts w:ascii="Times New Roman" w:eastAsia="宋体" w:hAnsi="Times New Roman" w:cs="宋体"/>
          <w:sz w:val="24"/>
          <w:lang w:eastAsia="zh-CN"/>
        </w:rPr>
        <w:t>44</w:t>
      </w:r>
      <w:r w:rsidRPr="0025593D">
        <w:rPr>
          <w:rFonts w:ascii="Times New Roman" w:eastAsia="宋体" w:hAnsi="Times New Roman" w:cs="宋体"/>
          <w:sz w:val="24"/>
          <w:lang w:eastAsia="zh-CN"/>
        </w:rPr>
        <w:t>章第</w:t>
      </w:r>
      <w:r w:rsidRPr="0025593D">
        <w:rPr>
          <w:rFonts w:ascii="Times New Roman" w:eastAsia="宋体" w:hAnsi="Times New Roman" w:cs="宋体"/>
          <w:sz w:val="24"/>
          <w:lang w:eastAsia="zh-CN"/>
        </w:rPr>
        <w:t>3501-3520</w:t>
      </w:r>
      <w:r w:rsidRPr="0025593D">
        <w:rPr>
          <w:rFonts w:ascii="Times New Roman" w:eastAsia="宋体" w:hAnsi="Times New Roman" w:cs="宋体"/>
          <w:sz w:val="24"/>
          <w:lang w:eastAsia="zh-CN"/>
        </w:rPr>
        <w:t>条）由预算管理办公室（</w:t>
      </w:r>
      <w:r w:rsidRPr="0025593D">
        <w:rPr>
          <w:rFonts w:ascii="Times New Roman" w:eastAsia="宋体" w:hAnsi="Times New Roman" w:cs="宋体"/>
          <w:sz w:val="24"/>
          <w:lang w:eastAsia="zh-CN"/>
        </w:rPr>
        <w:t>OMB</w:t>
      </w:r>
      <w:r w:rsidRPr="0025593D">
        <w:rPr>
          <w:rFonts w:ascii="Times New Roman" w:eastAsia="宋体" w:hAnsi="Times New Roman" w:cs="宋体"/>
          <w:sz w:val="24"/>
          <w:lang w:eastAsia="zh-CN"/>
        </w:rPr>
        <w:t>）对此类规定进行审查。</w:t>
      </w:r>
    </w:p>
    <w:p w14:paraId="6A846113"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完成该信息收集所需的时间估计平均需要</w:t>
      </w:r>
      <w:r w:rsidRPr="0025593D">
        <w:rPr>
          <w:rFonts w:ascii="Times New Roman" w:eastAsia="宋体" w:hAnsi="Times New Roman" w:cs="宋体"/>
          <w:sz w:val="24"/>
          <w:lang w:eastAsia="zh-CN"/>
        </w:rPr>
        <w:t>137</w:t>
      </w:r>
      <w:r w:rsidRPr="0025593D">
        <w:rPr>
          <w:rFonts w:ascii="Times New Roman" w:eastAsia="宋体" w:hAnsi="Times New Roman" w:cs="宋体"/>
          <w:sz w:val="24"/>
          <w:lang w:eastAsia="zh-CN"/>
        </w:rPr>
        <w:t>小时来准备预申请。将有关耗时估计的意见或对减少耗时的建议发送至：</w:t>
      </w:r>
    </w:p>
    <w:p w14:paraId="738D004C" w14:textId="77777777" w:rsidR="00B620A6"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《文书削减法》工作人员，</w:t>
      </w:r>
    </w:p>
    <w:p w14:paraId="0351611E" w14:textId="77777777" w:rsidR="00C6720C" w:rsidRP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运营办公室，</w:t>
      </w:r>
    </w:p>
    <w:p w14:paraId="640778F7" w14:textId="02A08893" w:rsidR="00B620A6" w:rsidRDefault="00E527D6"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美国食品药品监督管理局</w:t>
      </w:r>
      <w:r w:rsidR="00AF4123" w:rsidRPr="0025593D">
        <w:rPr>
          <w:rFonts w:ascii="Times New Roman" w:eastAsia="宋体" w:hAnsi="Times New Roman" w:cs="宋体"/>
          <w:sz w:val="24"/>
          <w:lang w:eastAsia="zh-CN"/>
        </w:rPr>
        <w:t>，</w:t>
      </w:r>
    </w:p>
    <w:p w14:paraId="0DB87700" w14:textId="77777777" w:rsidR="003F0F0D" w:rsidRPr="0025593D" w:rsidRDefault="00E34D76" w:rsidP="0025593D">
      <w:pPr>
        <w:overflowPunct w:val="0"/>
        <w:adjustRightInd w:val="0"/>
        <w:snapToGrid w:val="0"/>
        <w:spacing w:beforeLines="50" w:before="120" w:line="300" w:lineRule="auto"/>
        <w:jc w:val="both"/>
        <w:rPr>
          <w:rFonts w:ascii="Times New Roman" w:hAnsi="Times New Roman" w:cs="Times New Roman"/>
          <w:snapToGrid w:val="0"/>
          <w:sz w:val="24"/>
          <w:szCs w:val="24"/>
        </w:rPr>
      </w:pPr>
      <w:hyperlink r:id="rId50">
        <w:r w:rsidR="00AF4123" w:rsidRPr="0025593D">
          <w:rPr>
            <w:rFonts w:ascii="Times New Roman" w:hAnsi="Times New Roman" w:cs="Times New Roman"/>
            <w:snapToGrid w:val="0"/>
            <w:color w:val="0000FF"/>
            <w:sz w:val="24"/>
            <w:szCs w:val="24"/>
            <w:u w:val="single" w:color="0000FF"/>
          </w:rPr>
          <w:t>PRAStaff@fda.hhs.gov</w:t>
        </w:r>
      </w:hyperlink>
    </w:p>
    <w:p w14:paraId="78B9E841"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除非显示当前有效的</w:t>
      </w:r>
      <w:r w:rsidRPr="0025593D">
        <w:rPr>
          <w:rFonts w:ascii="Times New Roman" w:eastAsia="宋体" w:hAnsi="Times New Roman" w:cs="宋体"/>
          <w:sz w:val="24"/>
          <w:lang w:eastAsia="zh-CN"/>
        </w:rPr>
        <w:t>OMB</w:t>
      </w:r>
      <w:r w:rsidRPr="0025593D">
        <w:rPr>
          <w:rFonts w:ascii="Times New Roman" w:eastAsia="宋体" w:hAnsi="Times New Roman" w:cs="宋体"/>
          <w:sz w:val="24"/>
          <w:lang w:eastAsia="zh-CN"/>
        </w:rPr>
        <w:t>控制编号，否则机构不得进行或发起信息收集，也不得要求患者针对信息收集给出回应。</w:t>
      </w:r>
    </w:p>
    <w:p w14:paraId="0F0FFABB" w14:textId="77777777" w:rsidR="003F0F0D" w:rsidRDefault="003F0F0D"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31287CF" w14:textId="77777777" w:rsidR="00C6720C" w:rsidRPr="003F0F0D" w:rsidRDefault="00E34D76" w:rsidP="0025593D">
      <w:pPr>
        <w:pStyle w:val="a8"/>
        <w:overflowPunct w:val="0"/>
      </w:pPr>
      <w:r>
        <w:rPr>
          <w:rFonts w:eastAsia="宋体" w:cs="宋体"/>
        </w:rPr>
      </w:r>
      <w:r>
        <w:rPr>
          <w:rFonts w:eastAsia="宋体" w:cs="宋体"/>
        </w:rPr>
        <w:pict w14:anchorId="31E82FE9">
          <v:group id="_x0000_s1044" style="width:144.55pt;height:.55pt;mso-position-horizontal-relative:char;mso-position-vertical-relative:line" coordsize="2891,11">
            <v:group id="_x0000_s1045" style="position:absolute;left:5;top:5;width:2880;height:2" coordorigin="5,5" coordsize="2880,2">
              <v:shape id="_x0000_s1046" style="position:absolute;left:5;top:5;width:2880;height:2" coordorigin="5,5" coordsize="2880,0" path="m5,5r2880,e" filled="f" strokeweight=".54pt">
                <v:path arrowok="t"/>
              </v:shape>
            </v:group>
            <w10:wrap type="none"/>
            <w10:anchorlock/>
          </v:group>
        </w:pict>
      </w:r>
    </w:p>
    <w:p w14:paraId="28F11307" w14:textId="4B925FCF" w:rsidR="00C6720C" w:rsidRPr="0025593D" w:rsidRDefault="00AF4123" w:rsidP="0025593D">
      <w:pPr>
        <w:pStyle w:val="a8"/>
        <w:overflowPunct w:val="0"/>
      </w:pPr>
      <w:bookmarkStart w:id="43" w:name="_bookmark59"/>
      <w:bookmarkEnd w:id="43"/>
      <w:r w:rsidRPr="0025593D">
        <w:rPr>
          <w:vertAlign w:val="superscript"/>
        </w:rPr>
        <w:t>38</w:t>
      </w:r>
      <w:r w:rsidRPr="0025593D">
        <w:rPr>
          <w:color w:val="0000FF"/>
          <w:u w:val="single" w:color="0000FF"/>
        </w:rPr>
        <w:t>https://</w:t>
      </w:r>
      <w:hyperlink r:id="rId51">
        <w:r w:rsidRPr="0025593D">
          <w:rPr>
            <w:color w:val="0000FF"/>
            <w:u w:val="single" w:color="0000FF"/>
          </w:rPr>
          <w:t>www.fda.gov/regulatory-information/search-fda-guidance-documents/guidance-pma-interactive-</w:t>
        </w:r>
      </w:hyperlink>
      <w:r w:rsidR="003F0F0D" w:rsidRPr="0025593D">
        <w:rPr>
          <w:color w:val="0000FF"/>
        </w:rPr>
        <w:t xml:space="preserve"> </w:t>
      </w:r>
      <w:r w:rsidRPr="0025593D">
        <w:rPr>
          <w:color w:val="0000FF"/>
          <w:u w:val="single" w:color="0000FF"/>
        </w:rPr>
        <w:t>procedures-day-100-meetings-and-subsequent-deficiencies-use-cdrh-and</w:t>
      </w:r>
    </w:p>
    <w:p w14:paraId="4373ACB7" w14:textId="152BC788" w:rsidR="00C6720C" w:rsidRPr="0025593D" w:rsidRDefault="00AF4123" w:rsidP="0025593D">
      <w:pPr>
        <w:pStyle w:val="a8"/>
        <w:overflowPunct w:val="0"/>
      </w:pPr>
      <w:bookmarkStart w:id="44" w:name="_bookmark60"/>
      <w:bookmarkEnd w:id="44"/>
      <w:r w:rsidRPr="0025593D">
        <w:rPr>
          <w:vertAlign w:val="superscript"/>
        </w:rPr>
        <w:t>39</w:t>
      </w:r>
      <w:r w:rsidRPr="0025593D">
        <w:rPr>
          <w:color w:val="0000FF"/>
          <w:u w:val="single" w:color="0000FF"/>
        </w:rPr>
        <w:t>https://</w:t>
      </w:r>
      <w:hyperlink r:id="rId52">
        <w:r w:rsidRPr="0025593D">
          <w:rPr>
            <w:color w:val="0000FF"/>
            <w:u w:val="single" w:color="0000FF"/>
          </w:rPr>
          <w:t>www.fda.gov/regulatory-information/search-fda-guidance-documents/early-collaboration-meetings-under-</w:t>
        </w:r>
        <w:r w:rsidR="003F0F0D" w:rsidRPr="0025593D">
          <w:rPr>
            <w:color w:val="0000FF"/>
            <w:u w:val="single" w:color="0000FF"/>
          </w:rPr>
          <w:t xml:space="preserve"> </w:t>
        </w:r>
      </w:hyperlink>
      <w:proofErr w:type="spellStart"/>
      <w:r w:rsidRPr="0025593D">
        <w:rPr>
          <w:color w:val="0000FF"/>
          <w:u w:val="single" w:color="0000FF"/>
        </w:rPr>
        <w:t>fda</w:t>
      </w:r>
      <w:proofErr w:type="spellEnd"/>
      <w:r w:rsidRPr="0025593D">
        <w:rPr>
          <w:color w:val="0000FF"/>
          <w:u w:val="single" w:color="0000FF"/>
        </w:rPr>
        <w:t>-modernization-act-</w:t>
      </w:r>
      <w:proofErr w:type="spellStart"/>
      <w:r w:rsidRPr="0025593D">
        <w:rPr>
          <w:color w:val="0000FF"/>
          <w:u w:val="single" w:color="0000FF"/>
        </w:rPr>
        <w:t>fdama</w:t>
      </w:r>
      <w:proofErr w:type="spellEnd"/>
      <w:r w:rsidRPr="0025593D">
        <w:rPr>
          <w:color w:val="0000FF"/>
          <w:u w:val="single" w:color="0000FF"/>
        </w:rPr>
        <w:t>-final-guidance-industry-and-</w:t>
      </w:r>
      <w:proofErr w:type="spellStart"/>
      <w:r w:rsidRPr="0025593D">
        <w:rPr>
          <w:color w:val="0000FF"/>
          <w:u w:val="single" w:color="0000FF"/>
        </w:rPr>
        <w:t>cdrh</w:t>
      </w:r>
      <w:proofErr w:type="spellEnd"/>
    </w:p>
    <w:p w14:paraId="47B5B2A9" w14:textId="46EB5AD0" w:rsidR="00C6720C" w:rsidRPr="003F0F0D" w:rsidRDefault="00AF4123" w:rsidP="0025593D">
      <w:pPr>
        <w:pStyle w:val="a8"/>
        <w:overflowPunct w:val="0"/>
        <w:rPr>
          <w:lang w:eastAsia="zh-CN"/>
        </w:rPr>
      </w:pPr>
      <w:r w:rsidRPr="0025593D">
        <w:rPr>
          <w:rFonts w:eastAsia="宋体" w:cs="宋体"/>
          <w:vertAlign w:val="superscript"/>
          <w:lang w:eastAsia="zh-CN"/>
        </w:rPr>
        <w:t>40</w:t>
      </w:r>
      <w:r w:rsidRPr="0025593D">
        <w:rPr>
          <w:rFonts w:eastAsia="宋体" w:cs="宋体"/>
          <w:lang w:eastAsia="zh-CN"/>
        </w:rPr>
        <w:t>参见《</w:t>
      </w:r>
      <w:r w:rsidRPr="0025593D">
        <w:rPr>
          <w:rFonts w:eastAsia="宋体" w:cs="宋体"/>
          <w:lang w:eastAsia="zh-CN"/>
        </w:rPr>
        <w:t>FD&amp;C</w:t>
      </w:r>
      <w:r w:rsidRPr="0025593D">
        <w:rPr>
          <w:rFonts w:eastAsia="宋体" w:cs="宋体"/>
          <w:lang w:eastAsia="zh-CN"/>
        </w:rPr>
        <w:t>法案》的第</w:t>
      </w:r>
      <w:r w:rsidRPr="0025593D">
        <w:rPr>
          <w:rFonts w:eastAsia="宋体" w:cs="宋体"/>
          <w:lang w:eastAsia="zh-CN"/>
        </w:rPr>
        <w:t>515B(c)</w:t>
      </w:r>
      <w:r w:rsidRPr="0025593D">
        <w:rPr>
          <w:rFonts w:eastAsia="宋体" w:cs="宋体"/>
          <w:lang w:eastAsia="zh-CN"/>
        </w:rPr>
        <w:t>节。</w:t>
      </w:r>
    </w:p>
    <w:p w14:paraId="2093D07E" w14:textId="497252E7" w:rsidR="00C6720C" w:rsidRPr="0025593D" w:rsidRDefault="00AF4123" w:rsidP="0025593D">
      <w:pPr>
        <w:pStyle w:val="a8"/>
        <w:overflowPunct w:val="0"/>
      </w:pPr>
      <w:bookmarkStart w:id="45" w:name="_bookmark62"/>
      <w:bookmarkEnd w:id="45"/>
      <w:r w:rsidRPr="0025593D">
        <w:rPr>
          <w:vertAlign w:val="superscript"/>
        </w:rPr>
        <w:t>41</w:t>
      </w:r>
      <w:r w:rsidRPr="0025593D">
        <w:rPr>
          <w:color w:val="0000FF"/>
          <w:u w:val="single" w:color="0000FF"/>
        </w:rPr>
        <w:t>https://</w:t>
      </w:r>
      <w:hyperlink r:id="rId53">
        <w:r w:rsidRPr="0025593D">
          <w:rPr>
            <w:color w:val="0000FF"/>
            <w:u w:val="single" w:color="0000FF"/>
          </w:rPr>
          <w:t>www.fda.gov/regulatory-information/search-fda-guidance-documents/qualification-medical-device-</w:t>
        </w:r>
        <w:r w:rsidR="003F0F0D" w:rsidRPr="0025593D">
          <w:rPr>
            <w:color w:val="0000FF"/>
            <w:u w:val="single" w:color="0000FF"/>
          </w:rPr>
          <w:t xml:space="preserve"> </w:t>
        </w:r>
      </w:hyperlink>
      <w:r w:rsidRPr="0025593D">
        <w:rPr>
          <w:color w:val="0000FF"/>
          <w:u w:val="single" w:color="0000FF"/>
        </w:rPr>
        <w:t>development-tools</w:t>
      </w:r>
    </w:p>
    <w:p w14:paraId="61B2361B" w14:textId="77777777" w:rsidR="00C6720C" w:rsidRPr="0025593D" w:rsidRDefault="00AF4123" w:rsidP="0025593D">
      <w:pPr>
        <w:pStyle w:val="a8"/>
        <w:overflowPunct w:val="0"/>
      </w:pPr>
      <w:bookmarkStart w:id="46" w:name="_bookmark63"/>
      <w:bookmarkEnd w:id="46"/>
      <w:r w:rsidRPr="0025593D">
        <w:rPr>
          <w:vertAlign w:val="superscript"/>
        </w:rPr>
        <w:t>42</w:t>
      </w:r>
      <w:r w:rsidR="003F0F0D" w:rsidRPr="0025593D">
        <w:t xml:space="preserve"> </w:t>
      </w:r>
      <w:r w:rsidRPr="0025593D">
        <w:rPr>
          <w:color w:val="0000FF"/>
          <w:u w:val="single" w:color="0000FF"/>
        </w:rPr>
        <w:t>https://</w:t>
      </w:r>
      <w:hyperlink r:id="rId54">
        <w:r w:rsidRPr="0025593D">
          <w:rPr>
            <w:color w:val="0000FF"/>
            <w:u w:val="single" w:color="0000FF"/>
          </w:rPr>
          <w:t>www.fda.gov/regulatory-information/search-fda-guidance-documents/medical-device-accessories-</w:t>
        </w:r>
        <w:r w:rsidR="003F0F0D" w:rsidRPr="0025593D">
          <w:rPr>
            <w:color w:val="0000FF"/>
            <w:u w:val="single" w:color="0000FF"/>
          </w:rPr>
          <w:t xml:space="preserve"> </w:t>
        </w:r>
      </w:hyperlink>
      <w:r w:rsidRPr="0025593D">
        <w:rPr>
          <w:color w:val="0000FF"/>
          <w:u w:val="single" w:color="0000FF"/>
        </w:rPr>
        <w:t>describing-accessories-and-classification-pathways</w:t>
      </w:r>
    </w:p>
    <w:p w14:paraId="0CD29CD4" w14:textId="41E3456E" w:rsidR="00C6720C" w:rsidRPr="0025593D" w:rsidRDefault="00AF4123" w:rsidP="0025593D">
      <w:pPr>
        <w:pStyle w:val="a8"/>
        <w:overflowPunct w:val="0"/>
      </w:pPr>
      <w:bookmarkStart w:id="47" w:name="_bookmark64"/>
      <w:bookmarkEnd w:id="47"/>
      <w:r w:rsidRPr="0025593D">
        <w:rPr>
          <w:vertAlign w:val="superscript"/>
        </w:rPr>
        <w:t>43</w:t>
      </w:r>
      <w:hyperlink r:id="rId55">
        <w:r w:rsidRPr="0025593D">
          <w:rPr>
            <w:color w:val="0000FF"/>
            <w:u w:val="single" w:color="0000FF"/>
          </w:rPr>
          <w:t>https://www.fda.gov/regulatory-information/search-fda-guidance-documents/use-public-human-genetic-variant-</w:t>
        </w:r>
        <w:r w:rsidR="003F0F0D" w:rsidRPr="0025593D">
          <w:rPr>
            <w:color w:val="0000FF"/>
            <w:u w:val="single" w:color="0000FF"/>
          </w:rPr>
          <w:t xml:space="preserve"> </w:t>
        </w:r>
      </w:hyperlink>
      <w:hyperlink r:id="rId56">
        <w:r w:rsidRPr="0025593D">
          <w:rPr>
            <w:color w:val="0000FF"/>
            <w:u w:val="single" w:color="0000FF"/>
          </w:rPr>
          <w:t>databases-support-clinical-validity-genetic-and-genomic-based-vitro</w:t>
        </w:r>
      </w:hyperlink>
    </w:p>
    <w:p w14:paraId="06D71D87" w14:textId="0516862B" w:rsidR="003F0F0D" w:rsidRDefault="00AF4123" w:rsidP="0025593D">
      <w:pPr>
        <w:pStyle w:val="a8"/>
        <w:overflowPunct w:val="0"/>
        <w:rPr>
          <w:lang w:eastAsia="zh-CN"/>
        </w:rPr>
      </w:pPr>
      <w:r w:rsidRPr="0025593D">
        <w:rPr>
          <w:rFonts w:eastAsia="宋体" w:cs="宋体"/>
          <w:vertAlign w:val="superscript"/>
          <w:lang w:eastAsia="zh-CN"/>
        </w:rPr>
        <w:t>44</w:t>
      </w:r>
      <w:r w:rsidR="00A83BEF">
        <w:rPr>
          <w:rFonts w:eastAsia="宋体" w:cs="宋体"/>
          <w:lang w:eastAsia="zh-CN"/>
        </w:rPr>
        <w:t xml:space="preserve"> </w:t>
      </w:r>
      <w:r w:rsidRPr="0025593D">
        <w:rPr>
          <w:rFonts w:eastAsia="宋体" w:cs="宋体"/>
          <w:lang w:eastAsia="zh-CN"/>
        </w:rPr>
        <w:t>根据《</w:t>
      </w:r>
      <w:r w:rsidRPr="0025593D">
        <w:rPr>
          <w:rFonts w:eastAsia="宋体" w:cs="宋体"/>
          <w:lang w:eastAsia="zh-CN"/>
        </w:rPr>
        <w:t>FD&amp;C</w:t>
      </w:r>
      <w:r w:rsidRPr="0025593D">
        <w:rPr>
          <w:rFonts w:eastAsia="宋体" w:cs="宋体"/>
          <w:lang w:eastAsia="zh-CN"/>
        </w:rPr>
        <w:t>法案》第</w:t>
      </w:r>
      <w:r w:rsidRPr="0025593D">
        <w:rPr>
          <w:rFonts w:eastAsia="宋体" w:cs="宋体"/>
          <w:lang w:eastAsia="zh-CN"/>
        </w:rPr>
        <w:t>503(g)(2)(A)</w:t>
      </w:r>
      <w:r w:rsidRPr="0025593D">
        <w:rPr>
          <w:rFonts w:eastAsia="宋体" w:cs="宋体"/>
          <w:lang w:eastAsia="zh-CN"/>
        </w:rPr>
        <w:t>节进行定义。</w:t>
      </w:r>
    </w:p>
    <w:p w14:paraId="0594737A" w14:textId="77777777" w:rsidR="00B620A6" w:rsidRDefault="00B620A6" w:rsidP="0025593D">
      <w:pPr>
        <w:overflowPunct w:val="0"/>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2B1EC1F9" w14:textId="65ED04E2" w:rsidR="00C6720C" w:rsidRPr="003F0F0D" w:rsidRDefault="00AF4123" w:rsidP="0025593D">
      <w:pPr>
        <w:pStyle w:val="11"/>
        <w:overflowPunct w:val="0"/>
        <w:jc w:val="center"/>
        <w:rPr>
          <w:lang w:eastAsia="zh-CN"/>
        </w:rPr>
      </w:pPr>
      <w:bookmarkStart w:id="48" w:name="_Toc91866590"/>
      <w:r w:rsidRPr="0025593D">
        <w:rPr>
          <w:rFonts w:eastAsia="宋体" w:cs="宋体"/>
          <w:lang w:eastAsia="zh-CN"/>
        </w:rPr>
        <w:lastRenderedPageBreak/>
        <w:t>附录</w:t>
      </w:r>
      <w:r w:rsidRPr="0025593D">
        <w:rPr>
          <w:rFonts w:eastAsia="宋体" w:cs="宋体"/>
          <w:lang w:eastAsia="zh-CN"/>
        </w:rPr>
        <w:t>1</w:t>
      </w:r>
      <w:r w:rsidR="00791A9D">
        <w:rPr>
          <w:rFonts w:eastAsia="宋体" w:cs="宋体" w:hint="eastAsia"/>
          <w:lang w:eastAsia="zh-CN"/>
        </w:rPr>
        <w:t xml:space="preserve"> </w:t>
      </w:r>
      <w:r w:rsidRPr="0025593D">
        <w:rPr>
          <w:rFonts w:eastAsia="宋体" w:cs="宋体"/>
          <w:lang w:eastAsia="zh-CN"/>
        </w:rPr>
        <w:t>-</w:t>
      </w:r>
      <w:r w:rsidR="00791A9D">
        <w:rPr>
          <w:rFonts w:eastAsia="宋体" w:cs="宋体" w:hint="eastAsia"/>
          <w:lang w:eastAsia="zh-CN"/>
        </w:rPr>
        <w:t xml:space="preserve"> </w:t>
      </w:r>
      <w:r w:rsidRPr="0025593D">
        <w:rPr>
          <w:rFonts w:eastAsia="宋体" w:cs="宋体"/>
          <w:lang w:eastAsia="zh-CN"/>
        </w:rPr>
        <w:t>预申请（</w:t>
      </w:r>
      <w:r w:rsidRPr="0025593D">
        <w:rPr>
          <w:rFonts w:eastAsia="宋体" w:cs="宋体"/>
          <w:lang w:eastAsia="zh-CN"/>
        </w:rPr>
        <w:t>Pre-Sub</w:t>
      </w:r>
      <w:r w:rsidRPr="0025593D">
        <w:rPr>
          <w:rFonts w:eastAsia="宋体" w:cs="宋体"/>
          <w:lang w:eastAsia="zh-CN"/>
        </w:rPr>
        <w:t>）受理检查单</w:t>
      </w:r>
      <w:bookmarkEnd w:id="48"/>
    </w:p>
    <w:p w14:paraId="56043F34" w14:textId="0ABB7F78" w:rsidR="00B620A6" w:rsidRDefault="00D72B7D" w:rsidP="0025593D">
      <w:pPr>
        <w:pStyle w:val="4"/>
        <w:overflowPunct w:val="0"/>
        <w:adjustRightInd w:val="0"/>
        <w:snapToGrid w:val="0"/>
        <w:spacing w:beforeLines="50" w:before="120" w:line="300" w:lineRule="auto"/>
        <w:ind w:left="0"/>
        <w:jc w:val="both"/>
        <w:rPr>
          <w:rFonts w:eastAsiaTheme="minorEastAsia" w:cs="Times New Roman"/>
          <w:snapToGrid w:val="0"/>
          <w:lang w:eastAsia="zh-CN"/>
        </w:rPr>
      </w:pPr>
      <w:r>
        <w:rPr>
          <w:rFonts w:eastAsia="宋体" w:cs="宋体"/>
          <w:lang w:eastAsia="zh-CN"/>
        </w:rPr>
        <w:t>审查</w:t>
      </w:r>
      <w:r w:rsidR="00AF4123" w:rsidRPr="0025593D">
        <w:rPr>
          <w:rFonts w:eastAsia="宋体" w:cs="宋体"/>
          <w:lang w:eastAsia="zh-CN"/>
        </w:rPr>
        <w:t>人或法规项目经理：</w:t>
      </w:r>
    </w:p>
    <w:p w14:paraId="7BF98E3F" w14:textId="77777777" w:rsidR="00B620A6" w:rsidRDefault="00AF4123" w:rsidP="0025593D">
      <w:pPr>
        <w:pStyle w:val="4"/>
        <w:overflowPunct w:val="0"/>
        <w:adjustRightInd w:val="0"/>
        <w:snapToGrid w:val="0"/>
        <w:spacing w:beforeLines="50" w:before="120" w:line="300" w:lineRule="auto"/>
        <w:ind w:left="0"/>
        <w:jc w:val="both"/>
        <w:rPr>
          <w:rFonts w:eastAsiaTheme="minorEastAsia" w:cs="Times New Roman"/>
          <w:snapToGrid w:val="0"/>
          <w:lang w:eastAsia="zh-CN"/>
        </w:rPr>
      </w:pPr>
      <w:r w:rsidRPr="0025593D">
        <w:rPr>
          <w:rFonts w:eastAsia="宋体" w:cs="宋体"/>
          <w:lang w:eastAsia="zh-CN"/>
        </w:rPr>
        <w:t>办公室</w:t>
      </w:r>
      <w:r w:rsidRPr="0025593D">
        <w:rPr>
          <w:rFonts w:eastAsia="宋体" w:cs="宋体"/>
          <w:lang w:eastAsia="zh-CN"/>
        </w:rPr>
        <w:t>/</w:t>
      </w:r>
      <w:r w:rsidRPr="0025593D">
        <w:rPr>
          <w:rFonts w:eastAsia="宋体" w:cs="宋体"/>
          <w:lang w:eastAsia="zh-CN"/>
        </w:rPr>
        <w:t>部门</w:t>
      </w:r>
      <w:r w:rsidRPr="0025593D">
        <w:rPr>
          <w:rFonts w:eastAsia="宋体" w:cs="宋体"/>
          <w:lang w:eastAsia="zh-CN"/>
        </w:rPr>
        <w:t>/</w:t>
      </w:r>
      <w:r w:rsidRPr="0025593D">
        <w:rPr>
          <w:rFonts w:eastAsia="宋体" w:cs="宋体"/>
          <w:lang w:eastAsia="zh-CN"/>
        </w:rPr>
        <w:t>处：</w:t>
      </w:r>
    </w:p>
    <w:p w14:paraId="2FD2F75B"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Q-</w:t>
      </w:r>
      <w:r w:rsidRPr="0025593D">
        <w:rPr>
          <w:rFonts w:eastAsia="宋体" w:cs="宋体"/>
          <w:lang w:eastAsia="zh-CN"/>
        </w:rPr>
        <w:t>编号：</w:t>
      </w:r>
    </w:p>
    <w:p w14:paraId="4B682A43" w14:textId="77777777" w:rsidR="00B620A6" w:rsidRDefault="00AF4123" w:rsidP="0025593D">
      <w:pPr>
        <w:pStyle w:val="4"/>
        <w:overflowPunct w:val="0"/>
        <w:adjustRightInd w:val="0"/>
        <w:snapToGrid w:val="0"/>
        <w:spacing w:beforeLines="50" w:before="120" w:line="300" w:lineRule="auto"/>
        <w:ind w:left="0"/>
        <w:jc w:val="both"/>
        <w:rPr>
          <w:rFonts w:eastAsiaTheme="minorEastAsia" w:cs="Times New Roman"/>
          <w:snapToGrid w:val="0"/>
          <w:lang w:eastAsia="zh-CN"/>
        </w:rPr>
      </w:pPr>
      <w:r w:rsidRPr="0025593D">
        <w:rPr>
          <w:rFonts w:eastAsia="宋体" w:cs="宋体"/>
          <w:lang w:eastAsia="zh-CN"/>
        </w:rPr>
        <w:t>器械名称：</w:t>
      </w:r>
    </w:p>
    <w:p w14:paraId="762A1BC3"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提交人名称：</w:t>
      </w:r>
    </w:p>
    <w:p w14:paraId="4877F65C"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拒绝受理建议：</w:t>
      </w:r>
    </w:p>
    <w:p w14:paraId="3D32FE44"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拒绝受理建议日期：</w:t>
      </w:r>
    </w:p>
    <w:tbl>
      <w:tblPr>
        <w:tblStyle w:val="TableNormal1"/>
        <w:tblW w:w="5000" w:type="pct"/>
        <w:tblCellMar>
          <w:left w:w="108" w:type="dxa"/>
          <w:right w:w="108" w:type="dxa"/>
        </w:tblCellMar>
        <w:tblLook w:val="01E0" w:firstRow="1" w:lastRow="1" w:firstColumn="1" w:lastColumn="1" w:noHBand="0" w:noVBand="0"/>
      </w:tblPr>
      <w:tblGrid>
        <w:gridCol w:w="321"/>
        <w:gridCol w:w="7950"/>
        <w:gridCol w:w="542"/>
        <w:gridCol w:w="474"/>
      </w:tblGrid>
      <w:tr w:rsidR="00C6720C" w:rsidRPr="003F0F0D" w14:paraId="0910DFC7" w14:textId="77777777" w:rsidTr="00B620A6">
        <w:tc>
          <w:tcPr>
            <w:tcW w:w="173" w:type="pct"/>
            <w:tcBorders>
              <w:top w:val="single" w:sz="4" w:space="0" w:color="000000"/>
              <w:left w:val="single" w:sz="4" w:space="0" w:color="000000"/>
              <w:bottom w:val="single" w:sz="4" w:space="0" w:color="000000"/>
              <w:right w:val="single" w:sz="4" w:space="0" w:color="000000"/>
            </w:tcBorders>
          </w:tcPr>
          <w:p w14:paraId="68513E2F" w14:textId="77777777" w:rsidR="00C6720C" w:rsidRPr="003F0F0D" w:rsidRDefault="00C6720C"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4280" w:type="pct"/>
            <w:tcBorders>
              <w:top w:val="single" w:sz="4" w:space="0" w:color="000000"/>
              <w:left w:val="single" w:sz="4" w:space="0" w:color="000000"/>
              <w:bottom w:val="single" w:sz="4" w:space="0" w:color="000000"/>
              <w:right w:val="single" w:sz="4" w:space="0" w:color="000000"/>
            </w:tcBorders>
          </w:tcPr>
          <w:p w14:paraId="0FCB75DB" w14:textId="77777777" w:rsidR="00C6720C" w:rsidRPr="003F0F0D" w:rsidRDefault="00C6720C"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292" w:type="pct"/>
            <w:tcBorders>
              <w:top w:val="single" w:sz="4" w:space="0" w:color="000000"/>
              <w:left w:val="single" w:sz="4" w:space="0" w:color="000000"/>
              <w:bottom w:val="single" w:sz="4" w:space="0" w:color="000000"/>
              <w:right w:val="single" w:sz="4" w:space="0" w:color="000000"/>
            </w:tcBorders>
          </w:tcPr>
          <w:p w14:paraId="0B7511CD"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eastAsia="宋体" w:hAnsi="Times New Roman" w:cs="宋体"/>
                <w:b/>
                <w:sz w:val="20"/>
              </w:rPr>
              <w:t>是</w:t>
            </w:r>
          </w:p>
        </w:tc>
        <w:tc>
          <w:tcPr>
            <w:tcW w:w="255" w:type="pct"/>
            <w:tcBorders>
              <w:top w:val="single" w:sz="4" w:space="0" w:color="000000"/>
              <w:left w:val="single" w:sz="4" w:space="0" w:color="000000"/>
              <w:bottom w:val="single" w:sz="4" w:space="0" w:color="000000"/>
              <w:right w:val="single" w:sz="4" w:space="0" w:color="000000"/>
            </w:tcBorders>
          </w:tcPr>
          <w:p w14:paraId="2538A4A4"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eastAsia="宋体" w:hAnsi="Times New Roman" w:cs="宋体"/>
                <w:b/>
                <w:sz w:val="20"/>
              </w:rPr>
              <w:t>否</w:t>
            </w:r>
          </w:p>
        </w:tc>
      </w:tr>
      <w:tr w:rsidR="00B620A6" w:rsidRPr="003F0F0D" w14:paraId="65838012" w14:textId="77777777" w:rsidTr="00B620A6">
        <w:tc>
          <w:tcPr>
            <w:tcW w:w="173" w:type="pct"/>
            <w:tcBorders>
              <w:top w:val="single" w:sz="4" w:space="0" w:color="000000"/>
              <w:left w:val="single" w:sz="4" w:space="0" w:color="000000"/>
              <w:bottom w:val="single" w:sz="4" w:space="0" w:color="000000"/>
              <w:right w:val="single" w:sz="4" w:space="0" w:color="000000"/>
            </w:tcBorders>
          </w:tcPr>
          <w:p w14:paraId="6765919C" w14:textId="77777777" w:rsidR="00B620A6" w:rsidRPr="0025593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hAnsi="Times New Roman" w:cs="Times New Roman"/>
                <w:b/>
                <w:snapToGrid w:val="0"/>
                <w:sz w:val="21"/>
                <w:szCs w:val="21"/>
              </w:rPr>
              <w:t>1</w:t>
            </w:r>
          </w:p>
        </w:tc>
        <w:tc>
          <w:tcPr>
            <w:tcW w:w="4280" w:type="pct"/>
            <w:tcBorders>
              <w:top w:val="single" w:sz="4" w:space="0" w:color="000000"/>
              <w:left w:val="single" w:sz="4" w:space="0" w:color="000000"/>
              <w:bottom w:val="single" w:sz="4" w:space="0" w:color="000000"/>
              <w:right w:val="single" w:sz="4" w:space="0" w:color="000000"/>
            </w:tcBorders>
          </w:tcPr>
          <w:p w14:paraId="3E8FEFFA" w14:textId="77777777" w:rsidR="00B620A6" w:rsidRPr="003F0F0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提交人是否说明了其预申请目的或目标？</w:t>
            </w:r>
          </w:p>
        </w:tc>
        <w:tc>
          <w:tcPr>
            <w:tcW w:w="292" w:type="pct"/>
            <w:tcBorders>
              <w:top w:val="single" w:sz="4" w:space="0" w:color="000000"/>
              <w:left w:val="single" w:sz="4" w:space="0" w:color="000000"/>
              <w:bottom w:val="single" w:sz="4" w:space="0" w:color="000000"/>
              <w:right w:val="single" w:sz="4" w:space="0" w:color="000000"/>
            </w:tcBorders>
          </w:tcPr>
          <w:p w14:paraId="32F62FA6" w14:textId="77777777" w:rsidR="00B620A6" w:rsidRPr="003F0F0D" w:rsidRDefault="00B620A6" w:rsidP="0025593D">
            <w:pPr>
              <w:pStyle w:val="TableParagraph"/>
              <w:overflowPunct w:val="0"/>
              <w:adjustRightInd w:val="0"/>
              <w:snapToGrid w:val="0"/>
              <w:spacing w:beforeLines="15" w:before="36" w:line="276" w:lineRule="auto"/>
              <w:jc w:val="both"/>
              <w:rPr>
                <w:rFonts w:ascii="Times New Roman" w:eastAsia="Wingdings" w:hAnsi="Times New Roman" w:cs="Times New Roman"/>
                <w:snapToGrid w:val="0"/>
                <w:sz w:val="21"/>
                <w:szCs w:val="21"/>
              </w:rPr>
            </w:pPr>
            <w:r w:rsidRPr="0025593D">
              <w:rPr>
                <w:rFonts w:ascii="Times New Roman" w:eastAsia="宋体" w:hAnsi="Times New Roman" w:cs="宋体"/>
                <w:sz w:val="20"/>
              </w:rPr>
              <w:t>□</w:t>
            </w:r>
          </w:p>
        </w:tc>
        <w:tc>
          <w:tcPr>
            <w:tcW w:w="255" w:type="pct"/>
            <w:tcBorders>
              <w:top w:val="single" w:sz="4" w:space="0" w:color="000000"/>
              <w:left w:val="single" w:sz="4" w:space="0" w:color="000000"/>
              <w:bottom w:val="single" w:sz="4" w:space="0" w:color="000000"/>
              <w:right w:val="single" w:sz="4" w:space="0" w:color="000000"/>
            </w:tcBorders>
          </w:tcPr>
          <w:p w14:paraId="298EC760" w14:textId="77777777" w:rsidR="00B620A6" w:rsidRDefault="00B620A6" w:rsidP="0025593D">
            <w:pPr>
              <w:overflowPunct w:val="0"/>
            </w:pPr>
            <w:r w:rsidRPr="0025593D">
              <w:rPr>
                <w:rFonts w:ascii="Times New Roman" w:eastAsia="宋体" w:hAnsi="Times New Roman" w:cs="宋体"/>
                <w:sz w:val="20"/>
              </w:rPr>
              <w:t>□</w:t>
            </w:r>
          </w:p>
        </w:tc>
      </w:tr>
      <w:tr w:rsidR="00B620A6" w:rsidRPr="003F0F0D" w14:paraId="4E27911D" w14:textId="77777777" w:rsidTr="00B620A6">
        <w:tc>
          <w:tcPr>
            <w:tcW w:w="173" w:type="pct"/>
            <w:tcBorders>
              <w:top w:val="single" w:sz="4" w:space="0" w:color="000000"/>
              <w:left w:val="single" w:sz="4" w:space="0" w:color="000000"/>
              <w:bottom w:val="single" w:sz="4" w:space="0" w:color="000000"/>
              <w:right w:val="single" w:sz="4" w:space="0" w:color="000000"/>
            </w:tcBorders>
          </w:tcPr>
          <w:p w14:paraId="00D51659" w14:textId="77777777" w:rsidR="00B620A6" w:rsidRPr="0025593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hAnsi="Times New Roman" w:cs="Times New Roman"/>
                <w:b/>
                <w:snapToGrid w:val="0"/>
                <w:sz w:val="21"/>
                <w:szCs w:val="21"/>
              </w:rPr>
              <w:t>2</w:t>
            </w:r>
          </w:p>
        </w:tc>
        <w:tc>
          <w:tcPr>
            <w:tcW w:w="4280" w:type="pct"/>
            <w:tcBorders>
              <w:top w:val="single" w:sz="4" w:space="0" w:color="000000"/>
              <w:left w:val="single" w:sz="4" w:space="0" w:color="000000"/>
              <w:bottom w:val="single" w:sz="4" w:space="0" w:color="000000"/>
              <w:right w:val="single" w:sz="4" w:space="0" w:color="000000"/>
            </w:tcBorders>
          </w:tcPr>
          <w:p w14:paraId="09C705B7" w14:textId="77777777" w:rsidR="00B620A6" w:rsidRPr="003F0F0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提交人是否确定了需要在其预申请中讨论的器械或其他产品？</w:t>
            </w:r>
          </w:p>
        </w:tc>
        <w:tc>
          <w:tcPr>
            <w:tcW w:w="292" w:type="pct"/>
            <w:tcBorders>
              <w:top w:val="single" w:sz="4" w:space="0" w:color="000000"/>
              <w:left w:val="single" w:sz="4" w:space="0" w:color="000000"/>
              <w:bottom w:val="single" w:sz="4" w:space="0" w:color="000000"/>
              <w:right w:val="single" w:sz="4" w:space="0" w:color="000000"/>
            </w:tcBorders>
          </w:tcPr>
          <w:p w14:paraId="3332E57F" w14:textId="77777777" w:rsidR="00B620A6" w:rsidRDefault="00B620A6" w:rsidP="0025593D">
            <w:pPr>
              <w:overflowPunct w:val="0"/>
            </w:pPr>
            <w:r w:rsidRPr="0025593D">
              <w:rPr>
                <w:rFonts w:ascii="Times New Roman" w:eastAsia="宋体" w:hAnsi="Times New Roman" w:cs="宋体"/>
                <w:sz w:val="20"/>
              </w:rPr>
              <w:t>□</w:t>
            </w:r>
          </w:p>
        </w:tc>
        <w:tc>
          <w:tcPr>
            <w:tcW w:w="255" w:type="pct"/>
            <w:tcBorders>
              <w:top w:val="single" w:sz="4" w:space="0" w:color="000000"/>
              <w:left w:val="single" w:sz="4" w:space="0" w:color="000000"/>
              <w:bottom w:val="single" w:sz="4" w:space="0" w:color="000000"/>
              <w:right w:val="single" w:sz="4" w:space="0" w:color="000000"/>
            </w:tcBorders>
          </w:tcPr>
          <w:p w14:paraId="429AF7F7" w14:textId="77777777" w:rsidR="00B620A6" w:rsidRDefault="00B620A6" w:rsidP="0025593D">
            <w:pPr>
              <w:overflowPunct w:val="0"/>
            </w:pPr>
            <w:r w:rsidRPr="0025593D">
              <w:rPr>
                <w:rFonts w:ascii="Times New Roman" w:eastAsia="宋体" w:hAnsi="Times New Roman" w:cs="宋体"/>
                <w:sz w:val="20"/>
              </w:rPr>
              <w:t>□</w:t>
            </w:r>
          </w:p>
        </w:tc>
      </w:tr>
      <w:tr w:rsidR="00B620A6" w:rsidRPr="003F0F0D" w14:paraId="6A3BFF4B" w14:textId="77777777" w:rsidTr="00B620A6">
        <w:tc>
          <w:tcPr>
            <w:tcW w:w="173" w:type="pct"/>
            <w:tcBorders>
              <w:top w:val="single" w:sz="4" w:space="0" w:color="000000"/>
              <w:left w:val="single" w:sz="4" w:space="0" w:color="000000"/>
              <w:bottom w:val="single" w:sz="4" w:space="0" w:color="000000"/>
              <w:right w:val="single" w:sz="4" w:space="0" w:color="000000"/>
            </w:tcBorders>
          </w:tcPr>
          <w:p w14:paraId="5EF6E78A" w14:textId="77777777" w:rsidR="00B620A6" w:rsidRPr="0025593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hAnsi="Times New Roman" w:cs="Times New Roman"/>
                <w:b/>
                <w:snapToGrid w:val="0"/>
                <w:sz w:val="21"/>
                <w:szCs w:val="21"/>
              </w:rPr>
              <w:t>3</w:t>
            </w:r>
          </w:p>
        </w:tc>
        <w:tc>
          <w:tcPr>
            <w:tcW w:w="4280" w:type="pct"/>
            <w:tcBorders>
              <w:top w:val="single" w:sz="4" w:space="0" w:color="000000"/>
              <w:left w:val="single" w:sz="4" w:space="0" w:color="000000"/>
              <w:bottom w:val="single" w:sz="4" w:space="0" w:color="000000"/>
              <w:right w:val="single" w:sz="4" w:space="0" w:color="000000"/>
            </w:tcBorders>
          </w:tcPr>
          <w:p w14:paraId="411D8973" w14:textId="77777777" w:rsidR="00B620A6" w:rsidRPr="003F0F0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提交人是否提出了要求</w:t>
            </w:r>
            <w:r w:rsidRPr="0025593D">
              <w:rPr>
                <w:rFonts w:ascii="Times New Roman" w:eastAsia="宋体" w:hAnsi="Times New Roman" w:cs="宋体"/>
                <w:sz w:val="20"/>
                <w:lang w:eastAsia="zh-CN"/>
              </w:rPr>
              <w:t>FDA</w:t>
            </w:r>
            <w:r w:rsidRPr="0025593D">
              <w:rPr>
                <w:rFonts w:ascii="Times New Roman" w:eastAsia="宋体" w:hAnsi="Times New Roman" w:cs="宋体"/>
                <w:sz w:val="20"/>
                <w:lang w:eastAsia="zh-CN"/>
              </w:rPr>
              <w:t>反馈的问题？</w:t>
            </w:r>
          </w:p>
        </w:tc>
        <w:tc>
          <w:tcPr>
            <w:tcW w:w="292" w:type="pct"/>
            <w:tcBorders>
              <w:top w:val="single" w:sz="4" w:space="0" w:color="000000"/>
              <w:left w:val="single" w:sz="4" w:space="0" w:color="000000"/>
              <w:bottom w:val="single" w:sz="4" w:space="0" w:color="000000"/>
              <w:right w:val="single" w:sz="4" w:space="0" w:color="000000"/>
            </w:tcBorders>
          </w:tcPr>
          <w:p w14:paraId="252EE555" w14:textId="77777777" w:rsidR="00B620A6" w:rsidRDefault="00B620A6" w:rsidP="0025593D">
            <w:pPr>
              <w:overflowPunct w:val="0"/>
            </w:pPr>
            <w:r w:rsidRPr="0025593D">
              <w:rPr>
                <w:rFonts w:ascii="Times New Roman" w:eastAsia="宋体" w:hAnsi="Times New Roman" w:cs="宋体"/>
                <w:sz w:val="20"/>
              </w:rPr>
              <w:t>□</w:t>
            </w:r>
          </w:p>
        </w:tc>
        <w:tc>
          <w:tcPr>
            <w:tcW w:w="255" w:type="pct"/>
            <w:tcBorders>
              <w:top w:val="single" w:sz="4" w:space="0" w:color="000000"/>
              <w:left w:val="single" w:sz="4" w:space="0" w:color="000000"/>
              <w:bottom w:val="single" w:sz="4" w:space="0" w:color="000000"/>
              <w:right w:val="single" w:sz="4" w:space="0" w:color="000000"/>
            </w:tcBorders>
          </w:tcPr>
          <w:p w14:paraId="1320BE94" w14:textId="77777777" w:rsidR="00B620A6" w:rsidRDefault="00B620A6" w:rsidP="0025593D">
            <w:pPr>
              <w:overflowPunct w:val="0"/>
            </w:pPr>
            <w:r w:rsidRPr="0025593D">
              <w:rPr>
                <w:rFonts w:ascii="Times New Roman" w:eastAsia="宋体" w:hAnsi="Times New Roman" w:cs="宋体"/>
                <w:sz w:val="20"/>
              </w:rPr>
              <w:t>□</w:t>
            </w:r>
          </w:p>
        </w:tc>
      </w:tr>
      <w:tr w:rsidR="00B620A6" w:rsidRPr="0025593D" w14:paraId="6703563D" w14:textId="77777777" w:rsidTr="00B620A6">
        <w:tc>
          <w:tcPr>
            <w:tcW w:w="173" w:type="pct"/>
            <w:tcBorders>
              <w:top w:val="single" w:sz="4" w:space="0" w:color="000000"/>
              <w:left w:val="single" w:sz="4" w:space="0" w:color="000000"/>
              <w:bottom w:val="single" w:sz="4" w:space="0" w:color="000000"/>
              <w:right w:val="single" w:sz="4" w:space="0" w:color="000000"/>
            </w:tcBorders>
          </w:tcPr>
          <w:p w14:paraId="1ABDBDAF" w14:textId="77777777" w:rsidR="00B620A6" w:rsidRPr="0025593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hAnsi="Times New Roman" w:cs="Times New Roman"/>
                <w:b/>
                <w:snapToGrid w:val="0"/>
                <w:sz w:val="21"/>
                <w:szCs w:val="21"/>
              </w:rPr>
              <w:t>4</w:t>
            </w:r>
          </w:p>
        </w:tc>
        <w:tc>
          <w:tcPr>
            <w:tcW w:w="4280" w:type="pct"/>
            <w:tcBorders>
              <w:top w:val="single" w:sz="4" w:space="0" w:color="000000"/>
              <w:left w:val="single" w:sz="4" w:space="0" w:color="000000"/>
              <w:bottom w:val="single" w:sz="4" w:space="0" w:color="000000"/>
              <w:right w:val="single" w:sz="4" w:space="0" w:color="000000"/>
            </w:tcBorders>
          </w:tcPr>
          <w:p w14:paraId="7C22A974" w14:textId="77777777" w:rsidR="00B620A6" w:rsidRPr="003F0F0D" w:rsidRDefault="00B620A6"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申请是否表明提交人打算提交与所请求的反馈有关的未来</w:t>
            </w:r>
            <w:r w:rsidRPr="0025593D">
              <w:rPr>
                <w:rFonts w:ascii="Times New Roman" w:eastAsia="宋体" w:hAnsi="Times New Roman" w:cs="宋体"/>
                <w:sz w:val="20"/>
                <w:lang w:eastAsia="zh-CN"/>
              </w:rPr>
              <w:t>IDE</w:t>
            </w: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CLIA</w:t>
            </w:r>
            <w:r w:rsidRPr="0025593D">
              <w:rPr>
                <w:rFonts w:ascii="Times New Roman" w:eastAsia="宋体" w:hAnsi="Times New Roman" w:cs="宋体"/>
                <w:sz w:val="20"/>
                <w:lang w:eastAsia="zh-CN"/>
              </w:rPr>
              <w:t>豁免申请、</w:t>
            </w:r>
            <w:r w:rsidRPr="0025593D">
              <w:rPr>
                <w:rFonts w:ascii="Times New Roman" w:eastAsia="宋体" w:hAnsi="Times New Roman" w:cs="宋体"/>
                <w:sz w:val="20"/>
                <w:lang w:eastAsia="zh-CN"/>
              </w:rPr>
              <w:t>IND</w:t>
            </w:r>
            <w:r w:rsidRPr="0025593D">
              <w:rPr>
                <w:rFonts w:ascii="Times New Roman" w:eastAsia="宋体" w:hAnsi="Times New Roman" w:cs="宋体"/>
                <w:sz w:val="20"/>
                <w:lang w:eastAsia="zh-CN"/>
              </w:rPr>
              <w:t>或上市申请？</w:t>
            </w:r>
          </w:p>
        </w:tc>
        <w:tc>
          <w:tcPr>
            <w:tcW w:w="292" w:type="pct"/>
            <w:tcBorders>
              <w:top w:val="single" w:sz="4" w:space="0" w:color="000000"/>
              <w:left w:val="single" w:sz="4" w:space="0" w:color="000000"/>
              <w:bottom w:val="single" w:sz="4" w:space="0" w:color="000000"/>
              <w:right w:val="single" w:sz="4" w:space="0" w:color="000000"/>
            </w:tcBorders>
          </w:tcPr>
          <w:p w14:paraId="58CBC0E6" w14:textId="77777777" w:rsidR="00B620A6" w:rsidRDefault="00B620A6" w:rsidP="0025593D">
            <w:pPr>
              <w:overflowPunct w:val="0"/>
            </w:pPr>
            <w:r w:rsidRPr="0025593D">
              <w:rPr>
                <w:rFonts w:ascii="Times New Roman" w:eastAsia="宋体" w:hAnsi="Times New Roman" w:cs="宋体"/>
                <w:sz w:val="20"/>
              </w:rPr>
              <w:t>□</w:t>
            </w:r>
          </w:p>
        </w:tc>
        <w:tc>
          <w:tcPr>
            <w:tcW w:w="255" w:type="pct"/>
            <w:tcBorders>
              <w:top w:val="single" w:sz="4" w:space="0" w:color="000000"/>
              <w:left w:val="single" w:sz="4" w:space="0" w:color="000000"/>
              <w:bottom w:val="single" w:sz="4" w:space="0" w:color="000000"/>
              <w:right w:val="single" w:sz="4" w:space="0" w:color="000000"/>
            </w:tcBorders>
          </w:tcPr>
          <w:p w14:paraId="1BB417D7" w14:textId="77777777" w:rsidR="00B620A6" w:rsidRDefault="00B620A6" w:rsidP="0025593D">
            <w:pPr>
              <w:overflowPunct w:val="0"/>
            </w:pPr>
            <w:r w:rsidRPr="0025593D">
              <w:rPr>
                <w:rFonts w:ascii="Times New Roman" w:eastAsia="宋体" w:hAnsi="Times New Roman" w:cs="宋体"/>
                <w:sz w:val="20"/>
              </w:rPr>
              <w:t>□</w:t>
            </w:r>
          </w:p>
        </w:tc>
      </w:tr>
    </w:tbl>
    <w:p w14:paraId="061058C7" w14:textId="77777777" w:rsidR="00C6720C" w:rsidRPr="003F0F0D" w:rsidRDefault="00B620A6"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问题</w:t>
      </w:r>
      <w:r w:rsidRPr="0025593D">
        <w:rPr>
          <w:rFonts w:ascii="Times New Roman" w:eastAsia="宋体" w:hAnsi="Times New Roman" w:cs="宋体"/>
          <w:sz w:val="20"/>
          <w:lang w:eastAsia="zh-CN"/>
        </w:rPr>
        <w:t>1</w:t>
      </w: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2</w:t>
      </w: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3</w:t>
      </w:r>
      <w:r w:rsidRPr="0025593D">
        <w:rPr>
          <w:rFonts w:ascii="Times New Roman" w:eastAsia="宋体" w:hAnsi="Times New Roman" w:cs="宋体"/>
          <w:sz w:val="20"/>
          <w:lang w:eastAsia="zh-CN"/>
        </w:rPr>
        <w:t>或</w:t>
      </w:r>
      <w:r w:rsidRPr="0025593D">
        <w:rPr>
          <w:rFonts w:ascii="Times New Roman" w:eastAsia="宋体" w:hAnsi="Times New Roman" w:cs="宋体"/>
          <w:sz w:val="20"/>
          <w:lang w:eastAsia="zh-CN"/>
        </w:rPr>
        <w:t>4</w:t>
      </w:r>
      <w:r w:rsidRPr="0025593D">
        <w:rPr>
          <w:rFonts w:ascii="Times New Roman" w:eastAsia="宋体" w:hAnsi="Times New Roman" w:cs="宋体"/>
          <w:sz w:val="20"/>
          <w:lang w:eastAsia="zh-CN"/>
        </w:rPr>
        <w:t>为否</w:t>
      </w:r>
      <w:r w:rsidRPr="0025593D">
        <w:rPr>
          <w:rFonts w:ascii="Times New Roman" w:eastAsia="宋体" w:hAnsi="Times New Roman" w:cs="宋体"/>
          <w:b/>
          <w:sz w:val="20"/>
          <w:lang w:eastAsia="zh-CN"/>
        </w:rPr>
        <w:t>→</w:t>
      </w:r>
      <w:r w:rsidRPr="0025593D">
        <w:rPr>
          <w:rFonts w:ascii="Times New Roman" w:eastAsia="宋体" w:hAnsi="Times New Roman" w:cs="宋体"/>
          <w:sz w:val="20"/>
          <w:lang w:eastAsia="zh-CN"/>
        </w:rPr>
        <w:t>建议拒绝受理预申请（</w:t>
      </w:r>
      <w:r w:rsidRPr="0025593D">
        <w:rPr>
          <w:rFonts w:ascii="Times New Roman" w:eastAsia="宋体" w:hAnsi="Times New Roman" w:cs="宋体"/>
          <w:sz w:val="20"/>
          <w:lang w:eastAsia="zh-CN"/>
        </w:rPr>
        <w:t>RTA1</w:t>
      </w:r>
      <w:r w:rsidRPr="0025593D">
        <w:rPr>
          <w:rFonts w:ascii="Times New Roman" w:eastAsia="宋体" w:hAnsi="Times New Roman" w:cs="宋体"/>
          <w:sz w:val="20"/>
          <w:lang w:eastAsia="zh-CN"/>
        </w:rPr>
        <w:t>）或考虑转换为适当的</w:t>
      </w:r>
      <w:r w:rsidRPr="0025593D">
        <w:rPr>
          <w:rFonts w:ascii="Times New Roman" w:eastAsia="宋体" w:hAnsi="Times New Roman" w:cs="宋体"/>
          <w:sz w:val="20"/>
          <w:lang w:eastAsia="zh-CN"/>
        </w:rPr>
        <w:t>Q-</w:t>
      </w:r>
      <w:r w:rsidRPr="0025593D">
        <w:rPr>
          <w:rFonts w:ascii="Times New Roman" w:eastAsia="宋体" w:hAnsi="Times New Roman" w:cs="宋体"/>
          <w:sz w:val="20"/>
          <w:lang w:eastAsia="zh-CN"/>
        </w:rPr>
        <w:t>申请类型</w:t>
      </w:r>
    </w:p>
    <w:p w14:paraId="3C2A6C03" w14:textId="77777777" w:rsidR="00C6720C" w:rsidRPr="003F0F0D" w:rsidRDefault="00B620A6"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问题</w:t>
      </w:r>
      <w:r w:rsidRPr="0025593D">
        <w:rPr>
          <w:rFonts w:ascii="Times New Roman" w:eastAsia="宋体" w:hAnsi="Times New Roman" w:cs="宋体"/>
          <w:sz w:val="20"/>
          <w:lang w:eastAsia="zh-CN"/>
        </w:rPr>
        <w:t>1</w:t>
      </w: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2</w:t>
      </w: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3</w:t>
      </w:r>
      <w:r w:rsidRPr="0025593D">
        <w:rPr>
          <w:rFonts w:ascii="Times New Roman" w:eastAsia="宋体" w:hAnsi="Times New Roman" w:cs="宋体"/>
          <w:sz w:val="20"/>
          <w:lang w:eastAsia="zh-CN"/>
        </w:rPr>
        <w:t>和</w:t>
      </w:r>
      <w:r w:rsidRPr="0025593D">
        <w:rPr>
          <w:rFonts w:ascii="Times New Roman" w:eastAsia="宋体" w:hAnsi="Times New Roman" w:cs="宋体"/>
          <w:sz w:val="20"/>
          <w:lang w:eastAsia="zh-CN"/>
        </w:rPr>
        <w:t>4</w:t>
      </w:r>
      <w:r w:rsidRPr="0025593D">
        <w:rPr>
          <w:rFonts w:ascii="Times New Roman" w:eastAsia="宋体" w:hAnsi="Times New Roman" w:cs="宋体"/>
          <w:sz w:val="20"/>
          <w:lang w:eastAsia="zh-CN"/>
        </w:rPr>
        <w:t>为是</w:t>
      </w:r>
      <w:r w:rsidRPr="0025593D">
        <w:rPr>
          <w:rFonts w:ascii="Times New Roman" w:eastAsia="宋体" w:hAnsi="Times New Roman" w:cs="宋体"/>
          <w:b/>
          <w:sz w:val="20"/>
          <w:lang w:eastAsia="zh-CN"/>
        </w:rPr>
        <w:t>→</w:t>
      </w:r>
      <w:r w:rsidRPr="0025593D">
        <w:rPr>
          <w:rFonts w:ascii="Times New Roman" w:eastAsia="宋体" w:hAnsi="Times New Roman" w:cs="宋体"/>
          <w:sz w:val="20"/>
          <w:lang w:eastAsia="zh-CN"/>
        </w:rPr>
        <w:t>继续问题</w:t>
      </w:r>
      <w:r w:rsidRPr="0025593D">
        <w:rPr>
          <w:rFonts w:ascii="Times New Roman" w:eastAsia="宋体" w:hAnsi="Times New Roman" w:cs="宋体"/>
          <w:sz w:val="20"/>
          <w:lang w:eastAsia="zh-CN"/>
        </w:rPr>
        <w:t>5</w:t>
      </w:r>
      <w:r w:rsidRPr="0025593D">
        <w:rPr>
          <w:rFonts w:ascii="Times New Roman" w:eastAsia="宋体" w:hAnsi="Times New Roman" w:cs="宋体"/>
          <w:sz w:val="20"/>
          <w:lang w:eastAsia="zh-CN"/>
        </w:rPr>
        <w:t>和</w:t>
      </w:r>
      <w:r w:rsidRPr="0025593D">
        <w:rPr>
          <w:rFonts w:ascii="Times New Roman" w:eastAsia="宋体" w:hAnsi="Times New Roman" w:cs="宋体"/>
          <w:sz w:val="20"/>
          <w:lang w:eastAsia="zh-CN"/>
        </w:rPr>
        <w:t>6</w:t>
      </w:r>
    </w:p>
    <w:tbl>
      <w:tblPr>
        <w:tblStyle w:val="TableNormal1"/>
        <w:tblW w:w="5000" w:type="pct"/>
        <w:tblCellMar>
          <w:left w:w="108" w:type="dxa"/>
          <w:right w:w="108" w:type="dxa"/>
        </w:tblCellMar>
        <w:tblLook w:val="01E0" w:firstRow="1" w:lastRow="1" w:firstColumn="1" w:lastColumn="1" w:noHBand="0" w:noVBand="0"/>
      </w:tblPr>
      <w:tblGrid>
        <w:gridCol w:w="321"/>
        <w:gridCol w:w="7950"/>
        <w:gridCol w:w="542"/>
        <w:gridCol w:w="474"/>
      </w:tblGrid>
      <w:tr w:rsidR="00C6720C" w:rsidRPr="003F0F0D" w14:paraId="3F491F8F" w14:textId="77777777" w:rsidTr="00974482">
        <w:tc>
          <w:tcPr>
            <w:tcW w:w="173" w:type="pct"/>
            <w:tcBorders>
              <w:top w:val="single" w:sz="4" w:space="0" w:color="000000"/>
              <w:left w:val="single" w:sz="4" w:space="0" w:color="000000"/>
              <w:bottom w:val="single" w:sz="4" w:space="0" w:color="000000"/>
              <w:right w:val="single" w:sz="4" w:space="0" w:color="000000"/>
            </w:tcBorders>
          </w:tcPr>
          <w:p w14:paraId="427E7EE3" w14:textId="77777777" w:rsidR="00C6720C" w:rsidRPr="003F0F0D" w:rsidRDefault="00C6720C"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4280" w:type="pct"/>
            <w:tcBorders>
              <w:top w:val="single" w:sz="4" w:space="0" w:color="000000"/>
              <w:left w:val="single" w:sz="4" w:space="0" w:color="000000"/>
              <w:bottom w:val="single" w:sz="4" w:space="0" w:color="000000"/>
              <w:right w:val="single" w:sz="4" w:space="0" w:color="000000"/>
            </w:tcBorders>
          </w:tcPr>
          <w:p w14:paraId="09D6B577" w14:textId="77777777" w:rsidR="00C6720C" w:rsidRPr="003F0F0D" w:rsidRDefault="00C6720C" w:rsidP="0025593D">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292" w:type="pct"/>
            <w:tcBorders>
              <w:top w:val="single" w:sz="4" w:space="0" w:color="000000"/>
              <w:left w:val="single" w:sz="4" w:space="0" w:color="000000"/>
              <w:bottom w:val="single" w:sz="4" w:space="0" w:color="000000"/>
              <w:right w:val="single" w:sz="4" w:space="0" w:color="000000"/>
            </w:tcBorders>
          </w:tcPr>
          <w:p w14:paraId="0CFC5865"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eastAsia="宋体" w:hAnsi="Times New Roman" w:cs="宋体"/>
                <w:b/>
                <w:sz w:val="20"/>
              </w:rPr>
              <w:t>是</w:t>
            </w:r>
          </w:p>
        </w:tc>
        <w:tc>
          <w:tcPr>
            <w:tcW w:w="255" w:type="pct"/>
            <w:tcBorders>
              <w:top w:val="single" w:sz="4" w:space="0" w:color="000000"/>
              <w:left w:val="single" w:sz="4" w:space="0" w:color="000000"/>
              <w:bottom w:val="single" w:sz="4" w:space="0" w:color="000000"/>
              <w:right w:val="single" w:sz="4" w:space="0" w:color="000000"/>
            </w:tcBorders>
          </w:tcPr>
          <w:p w14:paraId="47D7DD14"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eastAsia="宋体" w:hAnsi="Times New Roman" w:cs="宋体"/>
                <w:b/>
                <w:sz w:val="20"/>
              </w:rPr>
              <w:t>否</w:t>
            </w:r>
          </w:p>
        </w:tc>
      </w:tr>
      <w:tr w:rsidR="00C6720C" w:rsidRPr="003F0F0D" w14:paraId="0327E314" w14:textId="77777777" w:rsidTr="00974482">
        <w:tc>
          <w:tcPr>
            <w:tcW w:w="173" w:type="pct"/>
            <w:tcBorders>
              <w:top w:val="single" w:sz="4" w:space="0" w:color="000000"/>
              <w:left w:val="single" w:sz="4" w:space="0" w:color="000000"/>
              <w:bottom w:val="single" w:sz="4" w:space="0" w:color="000000"/>
              <w:right w:val="single" w:sz="4" w:space="0" w:color="000000"/>
            </w:tcBorders>
          </w:tcPr>
          <w:p w14:paraId="734C7BE0" w14:textId="77777777" w:rsidR="00C6720C" w:rsidRPr="0025593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hAnsi="Times New Roman" w:cs="Times New Roman"/>
                <w:b/>
                <w:snapToGrid w:val="0"/>
                <w:sz w:val="21"/>
                <w:szCs w:val="21"/>
              </w:rPr>
              <w:t>5</w:t>
            </w:r>
          </w:p>
        </w:tc>
        <w:tc>
          <w:tcPr>
            <w:tcW w:w="4280" w:type="pct"/>
            <w:tcBorders>
              <w:top w:val="single" w:sz="4" w:space="0" w:color="000000"/>
              <w:left w:val="single" w:sz="4" w:space="0" w:color="000000"/>
              <w:bottom w:val="single" w:sz="4" w:space="0" w:color="000000"/>
              <w:right w:val="single" w:sz="4" w:space="0" w:color="000000"/>
            </w:tcBorders>
          </w:tcPr>
          <w:p w14:paraId="583932CA" w14:textId="1C686263"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提供的问题是否与正在</w:t>
            </w:r>
            <w:r w:rsidR="00D72B7D">
              <w:rPr>
                <w:rFonts w:ascii="Times New Roman" w:eastAsia="宋体" w:hAnsi="Times New Roman" w:cs="宋体"/>
                <w:sz w:val="20"/>
                <w:lang w:eastAsia="zh-CN"/>
              </w:rPr>
              <w:t>审查</w:t>
            </w:r>
            <w:r w:rsidRPr="0025593D">
              <w:rPr>
                <w:rFonts w:ascii="Times New Roman" w:eastAsia="宋体" w:hAnsi="Times New Roman" w:cs="宋体"/>
                <w:sz w:val="20"/>
                <w:lang w:eastAsia="zh-CN"/>
              </w:rPr>
              <w:t>活跃期的文件相关？</w:t>
            </w:r>
          </w:p>
        </w:tc>
        <w:tc>
          <w:tcPr>
            <w:tcW w:w="292" w:type="pct"/>
            <w:tcBorders>
              <w:top w:val="single" w:sz="4" w:space="0" w:color="000000"/>
              <w:left w:val="single" w:sz="4" w:space="0" w:color="000000"/>
              <w:bottom w:val="single" w:sz="4" w:space="0" w:color="000000"/>
              <w:right w:val="single" w:sz="4" w:space="0" w:color="000000"/>
            </w:tcBorders>
          </w:tcPr>
          <w:p w14:paraId="255E574F" w14:textId="77777777" w:rsidR="00C6720C" w:rsidRPr="003F0F0D" w:rsidRDefault="00B620A6" w:rsidP="0025593D">
            <w:pPr>
              <w:pStyle w:val="TableParagraph"/>
              <w:overflowPunct w:val="0"/>
              <w:adjustRightInd w:val="0"/>
              <w:snapToGrid w:val="0"/>
              <w:spacing w:beforeLines="15" w:before="36" w:line="276" w:lineRule="auto"/>
              <w:jc w:val="both"/>
              <w:rPr>
                <w:rFonts w:ascii="Times New Roman" w:eastAsia="Wingdings" w:hAnsi="Times New Roman" w:cs="Times New Roman"/>
                <w:snapToGrid w:val="0"/>
                <w:sz w:val="21"/>
                <w:szCs w:val="21"/>
              </w:rPr>
            </w:pPr>
            <w:r w:rsidRPr="0025593D">
              <w:rPr>
                <w:rFonts w:ascii="Times New Roman" w:eastAsia="宋体" w:hAnsi="Times New Roman" w:cs="宋体"/>
                <w:sz w:val="20"/>
              </w:rPr>
              <w:t>□</w:t>
            </w:r>
          </w:p>
        </w:tc>
        <w:tc>
          <w:tcPr>
            <w:tcW w:w="255" w:type="pct"/>
            <w:tcBorders>
              <w:top w:val="single" w:sz="4" w:space="0" w:color="000000"/>
              <w:left w:val="single" w:sz="4" w:space="0" w:color="000000"/>
              <w:bottom w:val="single" w:sz="4" w:space="0" w:color="000000"/>
              <w:right w:val="single" w:sz="4" w:space="0" w:color="000000"/>
            </w:tcBorders>
          </w:tcPr>
          <w:p w14:paraId="2F484911" w14:textId="77777777" w:rsidR="00C6720C" w:rsidRPr="003F0F0D" w:rsidRDefault="00B620A6" w:rsidP="0025593D">
            <w:pPr>
              <w:pStyle w:val="TableParagraph"/>
              <w:overflowPunct w:val="0"/>
              <w:adjustRightInd w:val="0"/>
              <w:snapToGrid w:val="0"/>
              <w:spacing w:beforeLines="15" w:before="36" w:line="276" w:lineRule="auto"/>
              <w:jc w:val="both"/>
              <w:rPr>
                <w:rFonts w:ascii="Times New Roman" w:eastAsia="Wingdings" w:hAnsi="Times New Roman" w:cs="Times New Roman"/>
                <w:snapToGrid w:val="0"/>
                <w:sz w:val="21"/>
                <w:szCs w:val="21"/>
              </w:rPr>
            </w:pPr>
            <w:r w:rsidRPr="0025593D">
              <w:rPr>
                <w:rFonts w:ascii="Times New Roman" w:eastAsia="宋体" w:hAnsi="Times New Roman" w:cs="宋体"/>
                <w:sz w:val="20"/>
              </w:rPr>
              <w:t>□</w:t>
            </w:r>
          </w:p>
        </w:tc>
      </w:tr>
      <w:tr w:rsidR="00C6720C" w:rsidRPr="0025593D" w14:paraId="1EB8C010" w14:textId="77777777" w:rsidTr="00974482">
        <w:tc>
          <w:tcPr>
            <w:tcW w:w="173" w:type="pct"/>
            <w:tcBorders>
              <w:top w:val="single" w:sz="4" w:space="0" w:color="000000"/>
              <w:left w:val="single" w:sz="4" w:space="0" w:color="000000"/>
              <w:bottom w:val="single" w:sz="4" w:space="0" w:color="000000"/>
              <w:right w:val="single" w:sz="4" w:space="0" w:color="000000"/>
            </w:tcBorders>
          </w:tcPr>
          <w:p w14:paraId="2C3F17D6" w14:textId="77777777" w:rsidR="00C6720C" w:rsidRPr="0025593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25593D">
              <w:rPr>
                <w:rFonts w:ascii="Times New Roman" w:hAnsi="Times New Roman" w:cs="Times New Roman"/>
                <w:b/>
                <w:snapToGrid w:val="0"/>
                <w:sz w:val="21"/>
                <w:szCs w:val="21"/>
              </w:rPr>
              <w:t>6</w:t>
            </w:r>
          </w:p>
        </w:tc>
        <w:tc>
          <w:tcPr>
            <w:tcW w:w="4280" w:type="pct"/>
            <w:tcBorders>
              <w:top w:val="single" w:sz="4" w:space="0" w:color="000000"/>
              <w:left w:val="single" w:sz="4" w:space="0" w:color="000000"/>
              <w:bottom w:val="single" w:sz="4" w:space="0" w:color="000000"/>
              <w:right w:val="single" w:sz="4" w:space="0" w:color="000000"/>
            </w:tcBorders>
          </w:tcPr>
          <w:p w14:paraId="0B822E9C" w14:textId="77777777" w:rsidR="00C6720C" w:rsidRPr="003F0F0D" w:rsidRDefault="00AF4123" w:rsidP="0025593D">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25593D">
              <w:rPr>
                <w:rFonts w:ascii="Times New Roman" w:eastAsia="宋体" w:hAnsi="Times New Roman" w:cs="宋体"/>
                <w:sz w:val="20"/>
                <w:lang w:eastAsia="zh-CN"/>
              </w:rPr>
              <w:t>提供的问题是否与上市申请或</w:t>
            </w:r>
            <w:r w:rsidRPr="0025593D">
              <w:rPr>
                <w:rFonts w:ascii="Times New Roman" w:eastAsia="宋体" w:hAnsi="Times New Roman" w:cs="宋体"/>
                <w:sz w:val="20"/>
                <w:lang w:eastAsia="zh-CN"/>
              </w:rPr>
              <w:t>CLIA</w:t>
            </w:r>
            <w:r w:rsidRPr="0025593D">
              <w:rPr>
                <w:rFonts w:ascii="Times New Roman" w:eastAsia="宋体" w:hAnsi="Times New Roman" w:cs="宋体"/>
                <w:sz w:val="20"/>
                <w:lang w:eastAsia="zh-CN"/>
              </w:rPr>
              <w:t>暂停函、</w:t>
            </w:r>
            <w:r w:rsidRPr="0025593D">
              <w:rPr>
                <w:rFonts w:ascii="Times New Roman" w:eastAsia="宋体" w:hAnsi="Times New Roman" w:cs="宋体"/>
                <w:sz w:val="20"/>
                <w:vertAlign w:val="superscript"/>
                <w:lang w:eastAsia="zh-CN"/>
              </w:rPr>
              <w:t>45</w:t>
            </w:r>
            <w:r w:rsidRPr="0025593D">
              <w:rPr>
                <w:rFonts w:ascii="Times New Roman" w:eastAsia="宋体" w:hAnsi="Times New Roman" w:cs="宋体"/>
                <w:sz w:val="20"/>
                <w:lang w:eastAsia="zh-CN"/>
              </w:rPr>
              <w:t>IND</w:t>
            </w:r>
            <w:r w:rsidRPr="0025593D">
              <w:rPr>
                <w:rFonts w:ascii="Times New Roman" w:eastAsia="宋体" w:hAnsi="Times New Roman" w:cs="宋体"/>
                <w:sz w:val="20"/>
                <w:lang w:eastAsia="zh-CN"/>
              </w:rPr>
              <w:t>临床暂停函或</w:t>
            </w:r>
            <w:r w:rsidRPr="0025593D">
              <w:rPr>
                <w:rFonts w:ascii="Times New Roman" w:eastAsia="宋体" w:hAnsi="Times New Roman" w:cs="宋体"/>
                <w:sz w:val="20"/>
                <w:lang w:eastAsia="zh-CN"/>
              </w:rPr>
              <w:t>IDE</w:t>
            </w:r>
            <w:r w:rsidRPr="0025593D">
              <w:rPr>
                <w:rFonts w:ascii="Times New Roman" w:eastAsia="宋体" w:hAnsi="Times New Roman" w:cs="宋体"/>
                <w:sz w:val="20"/>
                <w:lang w:eastAsia="zh-CN"/>
              </w:rPr>
              <w:t>函有关？</w:t>
            </w:r>
          </w:p>
        </w:tc>
        <w:tc>
          <w:tcPr>
            <w:tcW w:w="292" w:type="pct"/>
            <w:tcBorders>
              <w:top w:val="single" w:sz="4" w:space="0" w:color="000000"/>
              <w:left w:val="single" w:sz="4" w:space="0" w:color="000000"/>
              <w:bottom w:val="single" w:sz="4" w:space="0" w:color="000000"/>
              <w:right w:val="single" w:sz="4" w:space="0" w:color="000000"/>
            </w:tcBorders>
          </w:tcPr>
          <w:p w14:paraId="1C42D431" w14:textId="77777777" w:rsidR="00C6720C" w:rsidRPr="003F0F0D" w:rsidRDefault="00B620A6" w:rsidP="0025593D">
            <w:pPr>
              <w:pStyle w:val="TableParagraph"/>
              <w:overflowPunct w:val="0"/>
              <w:adjustRightInd w:val="0"/>
              <w:snapToGrid w:val="0"/>
              <w:spacing w:beforeLines="15" w:before="36" w:line="276" w:lineRule="auto"/>
              <w:jc w:val="both"/>
              <w:rPr>
                <w:rFonts w:ascii="Times New Roman" w:eastAsia="Wingdings" w:hAnsi="Times New Roman" w:cs="Times New Roman"/>
                <w:snapToGrid w:val="0"/>
                <w:sz w:val="21"/>
                <w:szCs w:val="21"/>
              </w:rPr>
            </w:pPr>
            <w:r w:rsidRPr="0025593D">
              <w:rPr>
                <w:rFonts w:ascii="Times New Roman" w:eastAsia="宋体" w:hAnsi="Times New Roman" w:cs="宋体"/>
                <w:sz w:val="20"/>
              </w:rPr>
              <w:t>□</w:t>
            </w:r>
          </w:p>
        </w:tc>
        <w:tc>
          <w:tcPr>
            <w:tcW w:w="255" w:type="pct"/>
            <w:tcBorders>
              <w:top w:val="single" w:sz="4" w:space="0" w:color="000000"/>
              <w:left w:val="single" w:sz="4" w:space="0" w:color="000000"/>
              <w:bottom w:val="single" w:sz="4" w:space="0" w:color="000000"/>
              <w:right w:val="single" w:sz="4" w:space="0" w:color="000000"/>
            </w:tcBorders>
          </w:tcPr>
          <w:p w14:paraId="4AD31426" w14:textId="77777777" w:rsidR="00C6720C" w:rsidRPr="003F0F0D" w:rsidRDefault="00B620A6" w:rsidP="0025593D">
            <w:pPr>
              <w:pStyle w:val="TableParagraph"/>
              <w:overflowPunct w:val="0"/>
              <w:adjustRightInd w:val="0"/>
              <w:snapToGrid w:val="0"/>
              <w:spacing w:beforeLines="15" w:before="36" w:line="276" w:lineRule="auto"/>
              <w:jc w:val="both"/>
              <w:rPr>
                <w:rFonts w:ascii="Times New Roman" w:eastAsia="Wingdings" w:hAnsi="Times New Roman" w:cs="Times New Roman"/>
                <w:snapToGrid w:val="0"/>
                <w:sz w:val="21"/>
                <w:szCs w:val="21"/>
              </w:rPr>
            </w:pPr>
            <w:r w:rsidRPr="0025593D">
              <w:rPr>
                <w:rFonts w:ascii="Times New Roman" w:eastAsia="宋体" w:hAnsi="Times New Roman" w:cs="宋体"/>
                <w:sz w:val="20"/>
              </w:rPr>
              <w:t>□</w:t>
            </w:r>
          </w:p>
        </w:tc>
      </w:tr>
    </w:tbl>
    <w:p w14:paraId="30ACD984" w14:textId="77777777" w:rsidR="00C6720C" w:rsidRPr="003F0F0D" w:rsidRDefault="00974482"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问题</w:t>
      </w:r>
      <w:r w:rsidRPr="0025593D">
        <w:rPr>
          <w:rFonts w:ascii="Times New Roman" w:eastAsia="宋体" w:hAnsi="Times New Roman" w:cs="宋体"/>
          <w:sz w:val="20"/>
          <w:lang w:eastAsia="zh-CN"/>
        </w:rPr>
        <w:t>5</w:t>
      </w:r>
      <w:r w:rsidRPr="0025593D">
        <w:rPr>
          <w:rFonts w:ascii="Times New Roman" w:eastAsia="宋体" w:hAnsi="Times New Roman" w:cs="宋体"/>
          <w:sz w:val="20"/>
          <w:lang w:eastAsia="zh-CN"/>
        </w:rPr>
        <w:t>和</w:t>
      </w:r>
      <w:r w:rsidRPr="0025593D">
        <w:rPr>
          <w:rFonts w:ascii="Times New Roman" w:eastAsia="宋体" w:hAnsi="Times New Roman" w:cs="宋体"/>
          <w:sz w:val="20"/>
          <w:lang w:eastAsia="zh-CN"/>
        </w:rPr>
        <w:t>6</w:t>
      </w:r>
      <w:r w:rsidRPr="0025593D">
        <w:rPr>
          <w:rFonts w:ascii="Times New Roman" w:eastAsia="宋体" w:hAnsi="Times New Roman" w:cs="宋体"/>
          <w:sz w:val="20"/>
          <w:lang w:eastAsia="zh-CN"/>
        </w:rPr>
        <w:t>为否</w:t>
      </w:r>
      <w:r w:rsidRPr="0025593D">
        <w:rPr>
          <w:rFonts w:ascii="Times New Roman" w:eastAsia="宋体" w:hAnsi="Times New Roman" w:cs="宋体"/>
          <w:b/>
          <w:sz w:val="20"/>
          <w:lang w:eastAsia="zh-CN"/>
        </w:rPr>
        <w:t>→</w:t>
      </w:r>
      <w:r w:rsidRPr="0025593D">
        <w:rPr>
          <w:rFonts w:ascii="Times New Roman" w:eastAsia="宋体" w:hAnsi="Times New Roman" w:cs="宋体"/>
          <w:sz w:val="20"/>
          <w:lang w:eastAsia="zh-CN"/>
        </w:rPr>
        <w:t>建议受理（</w:t>
      </w:r>
      <w:r w:rsidRPr="0025593D">
        <w:rPr>
          <w:rFonts w:ascii="Times New Roman" w:eastAsia="宋体" w:hAnsi="Times New Roman" w:cs="宋体"/>
          <w:sz w:val="20"/>
          <w:lang w:eastAsia="zh-CN"/>
        </w:rPr>
        <w:t>RTAA</w:t>
      </w:r>
      <w:r w:rsidRPr="0025593D">
        <w:rPr>
          <w:rFonts w:ascii="Times New Roman" w:eastAsia="宋体" w:hAnsi="Times New Roman" w:cs="宋体"/>
          <w:sz w:val="20"/>
          <w:lang w:eastAsia="zh-CN"/>
        </w:rPr>
        <w:t>）</w:t>
      </w:r>
    </w:p>
    <w:p w14:paraId="72215D2A" w14:textId="0B0D8653" w:rsidR="00974482" w:rsidRDefault="00974482"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问题</w:t>
      </w:r>
      <w:r w:rsidRPr="0025593D">
        <w:rPr>
          <w:rFonts w:ascii="Times New Roman" w:eastAsia="宋体" w:hAnsi="Times New Roman" w:cs="宋体"/>
          <w:sz w:val="20"/>
          <w:lang w:eastAsia="zh-CN"/>
        </w:rPr>
        <w:t>5</w:t>
      </w:r>
      <w:r w:rsidRPr="0025593D">
        <w:rPr>
          <w:rFonts w:ascii="Times New Roman" w:eastAsia="宋体" w:hAnsi="Times New Roman" w:cs="宋体"/>
          <w:sz w:val="20"/>
          <w:lang w:eastAsia="zh-CN"/>
        </w:rPr>
        <w:t>为是</w:t>
      </w:r>
      <w:r w:rsidRPr="0025593D">
        <w:rPr>
          <w:rFonts w:ascii="Times New Roman" w:eastAsia="宋体" w:hAnsi="Times New Roman" w:cs="宋体"/>
          <w:b/>
          <w:sz w:val="20"/>
          <w:lang w:eastAsia="zh-CN"/>
        </w:rPr>
        <w:t>→</w:t>
      </w:r>
      <w:r w:rsidRPr="0025593D">
        <w:rPr>
          <w:rFonts w:ascii="Times New Roman" w:eastAsia="宋体" w:hAnsi="Times New Roman" w:cs="宋体"/>
          <w:sz w:val="20"/>
          <w:lang w:eastAsia="zh-CN"/>
        </w:rPr>
        <w:t>拒绝受理预申请，在开放文件互动</w:t>
      </w:r>
      <w:r w:rsidR="00D72B7D">
        <w:rPr>
          <w:rFonts w:ascii="Times New Roman" w:eastAsia="宋体" w:hAnsi="Times New Roman" w:cs="宋体"/>
          <w:sz w:val="20"/>
          <w:lang w:eastAsia="zh-CN"/>
        </w:rPr>
        <w:t>审查</w:t>
      </w:r>
      <w:r w:rsidRPr="0025593D">
        <w:rPr>
          <w:rFonts w:ascii="Times New Roman" w:eastAsia="宋体" w:hAnsi="Times New Roman" w:cs="宋体"/>
          <w:sz w:val="20"/>
          <w:lang w:eastAsia="zh-CN"/>
        </w:rPr>
        <w:t>期间解决</w:t>
      </w:r>
    </w:p>
    <w:p w14:paraId="050007A7" w14:textId="77777777" w:rsidR="003F0F0D" w:rsidRDefault="00974482"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0"/>
          <w:lang w:eastAsia="zh-CN"/>
        </w:rPr>
        <w:t>□</w:t>
      </w:r>
      <w:r w:rsidRPr="0025593D">
        <w:rPr>
          <w:rFonts w:ascii="Times New Roman" w:eastAsia="宋体" w:hAnsi="Times New Roman" w:cs="宋体"/>
          <w:sz w:val="20"/>
          <w:lang w:eastAsia="zh-CN"/>
        </w:rPr>
        <w:t>问题</w:t>
      </w:r>
      <w:r w:rsidRPr="0025593D">
        <w:rPr>
          <w:rFonts w:ascii="Times New Roman" w:eastAsia="宋体" w:hAnsi="Times New Roman" w:cs="宋体"/>
          <w:sz w:val="20"/>
          <w:lang w:eastAsia="zh-CN"/>
        </w:rPr>
        <w:t>6</w:t>
      </w:r>
      <w:r w:rsidRPr="0025593D">
        <w:rPr>
          <w:rFonts w:ascii="Times New Roman" w:eastAsia="宋体" w:hAnsi="Times New Roman" w:cs="宋体"/>
          <w:sz w:val="20"/>
          <w:lang w:eastAsia="zh-CN"/>
        </w:rPr>
        <w:t>为是</w:t>
      </w:r>
      <w:r w:rsidRPr="0025593D">
        <w:rPr>
          <w:rFonts w:ascii="Times New Roman" w:eastAsia="宋体" w:hAnsi="Times New Roman" w:cs="宋体"/>
          <w:b/>
          <w:sz w:val="20"/>
          <w:lang w:eastAsia="zh-CN"/>
        </w:rPr>
        <w:t>→</w:t>
      </w:r>
      <w:r w:rsidRPr="0025593D">
        <w:rPr>
          <w:rFonts w:ascii="Times New Roman" w:eastAsia="宋体" w:hAnsi="Times New Roman" w:cs="宋体"/>
          <w:sz w:val="20"/>
          <w:lang w:eastAsia="zh-CN"/>
        </w:rPr>
        <w:t>转为申请问题请求（</w:t>
      </w:r>
      <w:r w:rsidRPr="0025593D">
        <w:rPr>
          <w:rFonts w:ascii="Times New Roman" w:eastAsia="宋体" w:hAnsi="Times New Roman" w:cs="宋体"/>
          <w:sz w:val="20"/>
          <w:lang w:eastAsia="zh-CN"/>
        </w:rPr>
        <w:t>SIR</w:t>
      </w:r>
      <w:r w:rsidRPr="0025593D">
        <w:rPr>
          <w:rFonts w:ascii="Times New Roman" w:eastAsia="宋体" w:hAnsi="Times New Roman" w:cs="宋体"/>
          <w:sz w:val="20"/>
          <w:lang w:eastAsia="zh-CN"/>
        </w:rPr>
        <w:t>）</w:t>
      </w:r>
    </w:p>
    <w:p w14:paraId="6D323AA7" w14:textId="47538081" w:rsidR="003F0F0D" w:rsidRDefault="003F0F0D"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p>
    <w:p w14:paraId="3B010038" w14:textId="77777777" w:rsidR="00C6720C" w:rsidRPr="003F0F0D" w:rsidRDefault="00E34D76" w:rsidP="0025593D">
      <w:pPr>
        <w:pStyle w:val="a8"/>
        <w:overflowPunct w:val="0"/>
      </w:pPr>
      <w:r>
        <w:rPr>
          <w:rFonts w:eastAsia="宋体" w:cs="宋体"/>
        </w:rPr>
      </w:r>
      <w:r>
        <w:rPr>
          <w:rFonts w:eastAsia="宋体" w:cs="宋体"/>
        </w:rPr>
        <w:pict w14:anchorId="0DFCFB17">
          <v:group id="_x0000_s1034" style="width:144.55pt;height:.55pt;mso-position-horizontal-relative:char;mso-position-vertical-relative:line" coordsize="2891,11">
            <v:group id="_x0000_s1035" style="position:absolute;left:5;top:5;width:2880;height:2" coordorigin="5,5" coordsize="2880,2">
              <v:shape id="_x0000_s1036" style="position:absolute;left:5;top:5;width:2880;height:2" coordorigin="5,5" coordsize="2880,0" path="m5,5r2880,e" filled="f" strokeweight=".54pt">
                <v:path arrowok="t"/>
              </v:shape>
            </v:group>
            <w10:wrap type="none"/>
            <w10:anchorlock/>
          </v:group>
        </w:pict>
      </w:r>
    </w:p>
    <w:p w14:paraId="30723F62" w14:textId="4E07ACD6" w:rsidR="003F0F0D" w:rsidRDefault="00AF4123" w:rsidP="0025593D">
      <w:pPr>
        <w:pStyle w:val="a8"/>
        <w:overflowPunct w:val="0"/>
        <w:rPr>
          <w:lang w:eastAsia="zh-CN"/>
        </w:rPr>
      </w:pPr>
      <w:r w:rsidRPr="0025593D">
        <w:rPr>
          <w:rFonts w:eastAsia="宋体" w:cs="宋体"/>
          <w:vertAlign w:val="superscript"/>
          <w:lang w:eastAsia="zh-CN"/>
        </w:rPr>
        <w:t>45</w:t>
      </w:r>
      <w:r w:rsidRPr="0025593D">
        <w:rPr>
          <w:rFonts w:eastAsia="宋体" w:cs="宋体"/>
          <w:lang w:eastAsia="zh-CN"/>
        </w:rPr>
        <w:t>FDA</w:t>
      </w:r>
      <w:r w:rsidRPr="0025593D">
        <w:rPr>
          <w:rFonts w:eastAsia="宋体" w:cs="宋体"/>
          <w:lang w:eastAsia="zh-CN"/>
        </w:rPr>
        <w:t>认为以下是上市申请暂停函或</w:t>
      </w:r>
      <w:r w:rsidRPr="0025593D">
        <w:rPr>
          <w:rFonts w:eastAsia="宋体" w:cs="宋体"/>
          <w:lang w:eastAsia="zh-CN"/>
        </w:rPr>
        <w:t>CLIA</w:t>
      </w:r>
      <w:r w:rsidRPr="0025593D">
        <w:rPr>
          <w:rFonts w:eastAsia="宋体" w:cs="宋体"/>
          <w:lang w:eastAsia="zh-CN"/>
        </w:rPr>
        <w:t>暂停函：</w:t>
      </w:r>
    </w:p>
    <w:p w14:paraId="29F660AE" w14:textId="43C6EC82" w:rsidR="00C6720C" w:rsidRPr="003F0F0D" w:rsidRDefault="00AF4123" w:rsidP="0025593D">
      <w:pPr>
        <w:pStyle w:val="a8"/>
        <w:overflowPunct w:val="0"/>
        <w:rPr>
          <w:rFonts w:eastAsia="Times New Roman"/>
          <w:lang w:eastAsia="zh-CN"/>
        </w:rPr>
      </w:pPr>
      <w:r w:rsidRPr="0025593D">
        <w:rPr>
          <w:rFonts w:eastAsia="宋体" w:cs="宋体"/>
          <w:lang w:eastAsia="zh-CN"/>
        </w:rPr>
        <w:t xml:space="preserve"> - 510(k)</w:t>
      </w:r>
      <w:r w:rsidRPr="0025593D">
        <w:rPr>
          <w:rFonts w:eastAsia="宋体" w:cs="宋体"/>
          <w:lang w:eastAsia="zh-CN"/>
        </w:rPr>
        <w:t>、</w:t>
      </w:r>
      <w:r w:rsidR="00E34D76">
        <w:rPr>
          <w:rFonts w:eastAsia="宋体" w:cs="宋体"/>
          <w:lang w:eastAsia="zh-CN"/>
        </w:rPr>
        <w:t>创新产品分类及申请</w:t>
      </w:r>
      <w:r w:rsidR="00E34D76">
        <w:rPr>
          <w:rFonts w:eastAsia="宋体" w:cs="宋体"/>
          <w:lang w:eastAsia="zh-CN"/>
        </w:rPr>
        <w:t>(De Novo</w:t>
      </w:r>
      <w:r w:rsidR="00E34D76">
        <w:rPr>
          <w:rFonts w:eastAsia="宋体" w:cs="宋体"/>
          <w:lang w:eastAsia="zh-CN"/>
        </w:rPr>
        <w:t>申请）</w:t>
      </w:r>
      <w:r w:rsidRPr="0025593D">
        <w:rPr>
          <w:rFonts w:eastAsia="宋体" w:cs="宋体"/>
          <w:lang w:eastAsia="zh-CN"/>
        </w:rPr>
        <w:t>、</w:t>
      </w:r>
      <w:r w:rsidRPr="0025593D">
        <w:rPr>
          <w:rFonts w:eastAsia="宋体" w:cs="宋体"/>
          <w:lang w:eastAsia="zh-CN"/>
        </w:rPr>
        <w:t>CLIA</w:t>
      </w:r>
      <w:r w:rsidRPr="0025593D">
        <w:rPr>
          <w:rFonts w:eastAsia="宋体" w:cs="宋体"/>
          <w:lang w:eastAsia="zh-CN"/>
        </w:rPr>
        <w:t>豁免申请、双重</w:t>
      </w:r>
      <w:r w:rsidRPr="0025593D">
        <w:rPr>
          <w:rFonts w:eastAsia="宋体" w:cs="宋体"/>
          <w:lang w:eastAsia="zh-CN"/>
        </w:rPr>
        <w:t>510(k)</w:t>
      </w:r>
      <w:r w:rsidRPr="0025593D">
        <w:rPr>
          <w:rFonts w:eastAsia="宋体" w:cs="宋体"/>
          <w:lang w:eastAsia="zh-CN"/>
        </w:rPr>
        <w:t>和临床</w:t>
      </w:r>
      <w:r w:rsidRPr="0025593D">
        <w:rPr>
          <w:rFonts w:eastAsia="宋体" w:cs="宋体"/>
          <w:lang w:eastAsia="zh-CN"/>
        </w:rPr>
        <w:t>CLIA</w:t>
      </w:r>
      <w:r w:rsidRPr="0025593D">
        <w:rPr>
          <w:rFonts w:eastAsia="宋体" w:cs="宋体"/>
          <w:lang w:eastAsia="zh-CN"/>
        </w:rPr>
        <w:t>豁免申请所需的其他信息</w:t>
      </w:r>
    </w:p>
    <w:p w14:paraId="6BE7B106" w14:textId="77777777" w:rsidR="00C6720C" w:rsidRPr="003F0F0D" w:rsidRDefault="00AF4123" w:rsidP="0025593D">
      <w:pPr>
        <w:pStyle w:val="a8"/>
        <w:overflowPunct w:val="0"/>
        <w:rPr>
          <w:rFonts w:eastAsia="Times New Roman"/>
          <w:lang w:eastAsia="zh-CN"/>
        </w:rPr>
      </w:pPr>
      <w:r w:rsidRPr="0025593D">
        <w:rPr>
          <w:rFonts w:eastAsia="宋体" w:cs="宋体"/>
          <w:lang w:eastAsia="zh-CN"/>
        </w:rPr>
        <w:t xml:space="preserve"> - PMA</w:t>
      </w:r>
      <w:r w:rsidRPr="0025593D">
        <w:rPr>
          <w:rFonts w:eastAsia="宋体" w:cs="宋体"/>
          <w:lang w:eastAsia="zh-CN"/>
        </w:rPr>
        <w:t>和</w:t>
      </w:r>
      <w:r w:rsidRPr="0025593D">
        <w:rPr>
          <w:rFonts w:eastAsia="宋体" w:cs="宋体"/>
          <w:lang w:eastAsia="zh-CN"/>
        </w:rPr>
        <w:t>HDE</w:t>
      </w:r>
      <w:r w:rsidRPr="0025593D">
        <w:rPr>
          <w:rFonts w:eastAsia="宋体" w:cs="宋体"/>
          <w:lang w:eastAsia="zh-CN"/>
        </w:rPr>
        <w:t>的严重缺陷、不可批准、有缺陷的可批准、待定</w:t>
      </w:r>
      <w:r w:rsidRPr="0025593D">
        <w:rPr>
          <w:rFonts w:eastAsia="宋体" w:cs="宋体"/>
          <w:lang w:eastAsia="zh-CN"/>
        </w:rPr>
        <w:t>GMP</w:t>
      </w:r>
      <w:r w:rsidRPr="0025593D">
        <w:rPr>
          <w:rFonts w:eastAsia="宋体" w:cs="宋体"/>
          <w:lang w:eastAsia="zh-CN"/>
        </w:rPr>
        <w:t>的可批准以及有</w:t>
      </w:r>
      <w:r w:rsidRPr="0025593D">
        <w:rPr>
          <w:rFonts w:eastAsia="宋体" w:cs="宋体"/>
          <w:lang w:eastAsia="zh-CN"/>
        </w:rPr>
        <w:t>PAS</w:t>
      </w:r>
      <w:r w:rsidRPr="0025593D">
        <w:rPr>
          <w:rFonts w:eastAsia="宋体" w:cs="宋体"/>
          <w:lang w:eastAsia="zh-CN"/>
        </w:rPr>
        <w:t>条件的批准</w:t>
      </w:r>
    </w:p>
    <w:p w14:paraId="327F2DC3" w14:textId="77777777" w:rsidR="003F0F0D" w:rsidRDefault="00AF4123" w:rsidP="0025593D">
      <w:pPr>
        <w:pStyle w:val="a8"/>
        <w:overflowPunct w:val="0"/>
        <w:rPr>
          <w:lang w:eastAsia="zh-CN"/>
        </w:rPr>
      </w:pPr>
      <w:r w:rsidRPr="0025593D">
        <w:rPr>
          <w:rFonts w:eastAsia="宋体" w:cs="宋体"/>
          <w:lang w:eastAsia="zh-CN"/>
        </w:rPr>
        <w:t xml:space="preserve"> - BLA</w:t>
      </w:r>
      <w:r w:rsidRPr="0025593D">
        <w:rPr>
          <w:rFonts w:eastAsia="宋体" w:cs="宋体"/>
          <w:lang w:eastAsia="zh-CN"/>
        </w:rPr>
        <w:t>申请的完整回复函</w:t>
      </w:r>
    </w:p>
    <w:p w14:paraId="540B71F9" w14:textId="77777777" w:rsidR="00974482" w:rsidRDefault="00974482" w:rsidP="0025593D">
      <w:pPr>
        <w:pStyle w:val="a8"/>
        <w:overflowPunct w:val="0"/>
        <w:rPr>
          <w:rFonts w:eastAsia="Times New Roman"/>
          <w:lang w:eastAsia="zh-CN"/>
        </w:rPr>
      </w:pPr>
    </w:p>
    <w:p w14:paraId="56203905" w14:textId="77777777" w:rsidR="003F0F0D" w:rsidRDefault="00AF4123" w:rsidP="0025593D">
      <w:pPr>
        <w:pStyle w:val="a8"/>
        <w:overflowPunct w:val="0"/>
        <w:rPr>
          <w:lang w:eastAsia="zh-CN"/>
        </w:rPr>
      </w:pPr>
      <w:r w:rsidRPr="0025593D">
        <w:rPr>
          <w:rFonts w:eastAsia="宋体" w:cs="宋体"/>
          <w:lang w:eastAsia="zh-CN"/>
        </w:rPr>
        <w:t xml:space="preserve"> - </w:t>
      </w:r>
      <w:r w:rsidRPr="0025593D">
        <w:rPr>
          <w:rFonts w:eastAsia="宋体" w:cs="宋体"/>
          <w:lang w:eastAsia="zh-CN"/>
        </w:rPr>
        <w:t>请注意，非实质等同、撤回和删除之类最终决定均不视为上市提交暂停函。</w:t>
      </w:r>
    </w:p>
    <w:p w14:paraId="2D384D4F" w14:textId="77777777" w:rsidR="00974482" w:rsidRDefault="00974482" w:rsidP="0025593D">
      <w:pPr>
        <w:overflowPunct w:val="0"/>
        <w:rPr>
          <w:rFonts w:ascii="Times New Roman" w:hAnsi="Times New Roman" w:cs="Times New Roman"/>
          <w:snapToGrid w:val="0"/>
          <w:sz w:val="21"/>
          <w:szCs w:val="21"/>
          <w:lang w:eastAsia="zh-CN"/>
        </w:rPr>
      </w:pPr>
      <w:r w:rsidRPr="0025593D">
        <w:rPr>
          <w:rFonts w:ascii="Times New Roman" w:eastAsia="宋体" w:hAnsi="Times New Roman" w:cs="宋体"/>
          <w:lang w:eastAsia="zh-CN"/>
        </w:rPr>
        <w:br w:type="page"/>
      </w:r>
    </w:p>
    <w:p w14:paraId="63FA9707" w14:textId="77777777" w:rsidR="00C6720C" w:rsidRPr="003F0F0D" w:rsidRDefault="00AF4123" w:rsidP="0025593D">
      <w:pPr>
        <w:pStyle w:val="11"/>
        <w:overflowPunct w:val="0"/>
        <w:jc w:val="center"/>
        <w:rPr>
          <w:lang w:eastAsia="zh-CN"/>
        </w:rPr>
      </w:pPr>
      <w:bookmarkStart w:id="49" w:name="_Toc91866591"/>
      <w:r w:rsidRPr="0025593D">
        <w:rPr>
          <w:rFonts w:eastAsia="宋体" w:cs="宋体"/>
          <w:lang w:eastAsia="zh-CN"/>
        </w:rPr>
        <w:lastRenderedPageBreak/>
        <w:t>附录</w:t>
      </w:r>
      <w:r w:rsidRPr="0025593D">
        <w:rPr>
          <w:rFonts w:eastAsia="宋体" w:cs="宋体"/>
          <w:lang w:eastAsia="zh-CN"/>
        </w:rPr>
        <w:t>2</w:t>
      </w:r>
      <w:r w:rsidRPr="0025593D">
        <w:rPr>
          <w:rFonts w:eastAsia="宋体" w:cs="宋体"/>
          <w:b w:val="0"/>
          <w:lang w:eastAsia="zh-CN"/>
        </w:rPr>
        <w:t xml:space="preserve"> </w:t>
      </w:r>
      <w:r w:rsidRPr="0025593D">
        <w:rPr>
          <w:rFonts w:eastAsia="宋体" w:cs="宋体"/>
          <w:lang w:eastAsia="zh-CN"/>
        </w:rPr>
        <w:t>–</w:t>
      </w:r>
      <w:r w:rsidRPr="0025593D">
        <w:rPr>
          <w:rFonts w:eastAsia="宋体" w:cs="宋体"/>
          <w:b w:val="0"/>
          <w:lang w:eastAsia="zh-CN"/>
        </w:rPr>
        <w:t xml:space="preserve"> </w:t>
      </w:r>
      <w:r w:rsidRPr="0025593D">
        <w:rPr>
          <w:rFonts w:eastAsia="宋体" w:cs="宋体"/>
          <w:lang w:eastAsia="zh-CN"/>
        </w:rPr>
        <w:t>预申请问题示例</w:t>
      </w:r>
      <w:bookmarkEnd w:id="49"/>
    </w:p>
    <w:p w14:paraId="1F80E4C0" w14:textId="51BFE243" w:rsidR="00C6720C" w:rsidRP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预申请应包含与计划的</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CW</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或上市申请相关的</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问题相关的明确具体问题，以便</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和提交人将他们的工作重点放在与项目推进最相关的问题上。根据</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的经验，能够引起有效的预申请互动的问题具有以下共同特征：</w:t>
      </w:r>
    </w:p>
    <w:p w14:paraId="2ED4613C" w14:textId="77777777" w:rsidR="00C6720C"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问题要求就所提供的提案提供具体的反馈意见（例如，提议使用动物模型，包括依据说明，并要求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就动物模型的可受理性提供反馈意见）。</w:t>
      </w:r>
    </w:p>
    <w:p w14:paraId="24A2F937" w14:textId="77777777" w:rsidR="00C6720C"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已经考虑了问题并参考了适用的指南文件、各种标准和之前与</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的讨论（例如，建议进行化学表征试验，并引用相关的生物相容性指南文件和各种标准，以及之前预申请互动中提供的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w:t>
      </w:r>
    </w:p>
    <w:p w14:paraId="1B3F7239" w14:textId="77777777" w:rsidR="00C6720C"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问题明确阐明了预期结局，包括适用范围或标示用途（例如，要求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反馈临床研究终点、入选标准和随访持续时间，因为研究旨在将当前批准的适用范围从仅供处方用途扩展至非处方用途）。</w:t>
      </w:r>
    </w:p>
    <w:p w14:paraId="6C0DB3DF" w14:textId="77777777" w:rsidR="00C6720C"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为问题安排时间，为未来的器械开发和申请准备提供信息（例如，在进行疲劳试验之前，提交人要求提供关于拟定预处理程序的反馈）。</w:t>
      </w:r>
    </w:p>
    <w:p w14:paraId="64BA5092" w14:textId="77777777" w:rsidR="00C6720C"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问题不要求对于关于</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CW</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IND</w:t>
      </w:r>
      <w:r w:rsidRPr="0025593D">
        <w:rPr>
          <w:rFonts w:ascii="Times New Roman" w:eastAsia="宋体" w:hAnsi="Times New Roman" w:cs="宋体"/>
          <w:sz w:val="24"/>
          <w:lang w:eastAsia="zh-CN"/>
        </w:rPr>
        <w:t>或上市申请的批准或许可做出决策；也就是说，一个问题不应询问</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包含拟定试验结果的</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是否会获得批准？</w:t>
      </w:r>
      <w:r w:rsidRPr="0025593D">
        <w:rPr>
          <w:rFonts w:ascii="Times New Roman" w:eastAsia="宋体" w:hAnsi="Times New Roman" w:cs="宋体"/>
          <w:sz w:val="24"/>
          <w:lang w:eastAsia="zh-CN"/>
        </w:rPr>
        <w:t>”</w:t>
      </w:r>
    </w:p>
    <w:p w14:paraId="5AB1D3DE" w14:textId="77777777" w:rsidR="00C6720C"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除非有必要作为特定提案的支持性背景，否则问题不提供数据；即，问题可能提供有限的实验室、动物或临床研究数据，但仅为</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提供所需的背景信息，以制定针对特定提案的反馈（例如，当要求获得</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对拟定关键研究终点的反馈时，提供一页初步可行性研究结果）。</w:t>
      </w:r>
    </w:p>
    <w:p w14:paraId="7319DBE3" w14:textId="04C369AE" w:rsidR="00C6720C"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问题不要求</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设计研究或说明</w:t>
      </w:r>
      <w:r w:rsidR="00FB4D34">
        <w:rPr>
          <w:rFonts w:ascii="Times New Roman" w:eastAsia="宋体" w:hAnsi="Times New Roman" w:cs="宋体"/>
          <w:sz w:val="24"/>
          <w:lang w:eastAsia="zh-CN"/>
        </w:rPr>
        <w:t>申请人</w:t>
      </w:r>
      <w:r w:rsidRPr="0025593D">
        <w:rPr>
          <w:rFonts w:ascii="Times New Roman" w:eastAsia="宋体" w:hAnsi="Times New Roman" w:cs="宋体"/>
          <w:sz w:val="24"/>
          <w:lang w:eastAsia="zh-CN"/>
        </w:rPr>
        <w:t>应如何继续；即，问题不应询问</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我的临床研究设计应该是什么？</w:t>
      </w:r>
      <w:r w:rsidRPr="0025593D">
        <w:rPr>
          <w:rFonts w:ascii="Times New Roman" w:eastAsia="宋体" w:hAnsi="Times New Roman" w:cs="宋体"/>
          <w:sz w:val="24"/>
          <w:lang w:eastAsia="zh-CN"/>
        </w:rPr>
        <w:t>”</w:t>
      </w:r>
    </w:p>
    <w:p w14:paraId="4215976A" w14:textId="77777777" w:rsidR="003F0F0D" w:rsidRPr="00974482" w:rsidRDefault="00AF4123" w:rsidP="0025593D">
      <w:pPr>
        <w:pStyle w:val="a3"/>
        <w:numPr>
          <w:ilvl w:val="0"/>
          <w:numId w:val="23"/>
        </w:numPr>
        <w:overflowPunct w:val="0"/>
        <w:adjustRightInd w:val="0"/>
        <w:snapToGrid w:val="0"/>
        <w:spacing w:beforeLines="15" w:before="36" w:line="276" w:lineRule="auto"/>
        <w:ind w:left="127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问题不要求正式的监管决定；即，问题不应询问</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我的器械是否是根据</w:t>
      </w:r>
      <w:r w:rsidRPr="0025593D">
        <w:rPr>
          <w:rFonts w:ascii="Times New Roman" w:eastAsia="宋体" w:hAnsi="Times New Roman" w:cs="宋体"/>
          <w:sz w:val="24"/>
          <w:lang w:eastAsia="zh-CN"/>
        </w:rPr>
        <w:t>CFR 892.2050</w:t>
      </w:r>
      <w:r w:rsidRPr="0025593D">
        <w:rPr>
          <w:rFonts w:ascii="Times New Roman" w:eastAsia="宋体" w:hAnsi="Times New Roman" w:cs="宋体"/>
          <w:sz w:val="24"/>
          <w:lang w:eastAsia="zh-CN"/>
        </w:rPr>
        <w:t>需要进行监管的</w:t>
      </w:r>
      <w:r w:rsidRPr="0025593D">
        <w:rPr>
          <w:rFonts w:ascii="Times New Roman" w:eastAsia="宋体" w:hAnsi="Times New Roman" w:cs="宋体"/>
          <w:sz w:val="24"/>
          <w:lang w:eastAsia="zh-CN"/>
        </w:rPr>
        <w:t>II</w:t>
      </w:r>
      <w:r w:rsidRPr="0025593D">
        <w:rPr>
          <w:rFonts w:ascii="Times New Roman" w:eastAsia="宋体" w:hAnsi="Times New Roman" w:cs="宋体"/>
          <w:sz w:val="24"/>
          <w:lang w:eastAsia="zh-CN"/>
        </w:rPr>
        <w:t>类医疗器械？</w:t>
      </w:r>
      <w:r w:rsidRPr="0025593D">
        <w:rPr>
          <w:rFonts w:ascii="Times New Roman" w:eastAsia="宋体" w:hAnsi="Times New Roman" w:cs="宋体"/>
          <w:sz w:val="24"/>
          <w:lang w:eastAsia="zh-CN"/>
        </w:rPr>
        <w:t>”</w:t>
      </w:r>
    </w:p>
    <w:p w14:paraId="515E9267" w14:textId="530096E1" w:rsidR="003F0F0D"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以下是按照</w:t>
      </w:r>
      <w:r w:rsidR="00D72B7D">
        <w:rPr>
          <w:rFonts w:ascii="Times New Roman" w:eastAsia="宋体" w:hAnsi="Times New Roman" w:cs="宋体"/>
          <w:sz w:val="24"/>
          <w:lang w:eastAsia="zh-CN"/>
        </w:rPr>
        <w:t>审查</w:t>
      </w:r>
      <w:r w:rsidRPr="0025593D">
        <w:rPr>
          <w:rFonts w:ascii="Times New Roman" w:eastAsia="宋体" w:hAnsi="Times New Roman" w:cs="宋体"/>
          <w:sz w:val="24"/>
          <w:lang w:eastAsia="zh-CN"/>
        </w:rPr>
        <w:t>主题类别提供的问题示例，预计会引起有效的预申请互动。</w:t>
      </w:r>
    </w:p>
    <w:p w14:paraId="34234B8A" w14:textId="77777777" w:rsidR="00C6720C" w:rsidRPr="00974482"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监管策略问题</w:t>
      </w:r>
      <w:proofErr w:type="spellEnd"/>
    </w:p>
    <w:p w14:paraId="4915C9F8" w14:textId="77777777" w:rsidR="00C6720C" w:rsidRPr="00974482" w:rsidRDefault="00AF4123" w:rsidP="0025593D">
      <w:pPr>
        <w:pStyle w:val="a3"/>
        <w:numPr>
          <w:ilvl w:val="0"/>
          <w:numId w:val="24"/>
        </w:numPr>
        <w:overflowPunct w:val="0"/>
        <w:adjustRightInd w:val="0"/>
        <w:snapToGrid w:val="0"/>
        <w:spacing w:beforeLines="15" w:before="36" w:line="276"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针对拟议的同品种器械，是否有任何问题？</w:t>
      </w:r>
    </w:p>
    <w:p w14:paraId="63F20AF4" w14:textId="6787657D" w:rsidR="00C6720C" w:rsidRPr="00974482" w:rsidRDefault="00AF4123" w:rsidP="0025593D">
      <w:pPr>
        <w:pStyle w:val="a3"/>
        <w:numPr>
          <w:ilvl w:val="0"/>
          <w:numId w:val="24"/>
        </w:numPr>
        <w:overflowPunct w:val="0"/>
        <w:adjustRightInd w:val="0"/>
        <w:snapToGrid w:val="0"/>
        <w:spacing w:beforeLines="15" w:before="36" w:line="276"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鉴于目前没有本机构认为可以作为</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途径同品种器械的已上市器械，本机构能否获得</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关于申请</w:t>
      </w:r>
      <w:r w:rsidR="00E34D76">
        <w:rPr>
          <w:rFonts w:ascii="Times New Roman" w:eastAsia="宋体" w:hAnsi="Times New Roman" w:cs="宋体"/>
          <w:sz w:val="24"/>
          <w:lang w:eastAsia="zh-CN"/>
        </w:rPr>
        <w:t>创新产品分类及申请</w:t>
      </w:r>
      <w:r w:rsidR="00E34D76">
        <w:rPr>
          <w:rFonts w:ascii="Times New Roman" w:eastAsia="宋体" w:hAnsi="Times New Roman" w:cs="宋体"/>
          <w:sz w:val="24"/>
          <w:lang w:eastAsia="zh-CN"/>
        </w:rPr>
        <w:t>(De Novo</w:t>
      </w:r>
      <w:r w:rsidR="00E34D76">
        <w:rPr>
          <w:rFonts w:ascii="Times New Roman" w:eastAsia="宋体" w:hAnsi="Times New Roman" w:cs="宋体"/>
          <w:sz w:val="24"/>
          <w:lang w:eastAsia="zh-CN"/>
        </w:rPr>
        <w:t>申请）</w:t>
      </w:r>
      <w:r w:rsidRPr="0025593D">
        <w:rPr>
          <w:rFonts w:ascii="Times New Roman" w:eastAsia="宋体" w:hAnsi="Times New Roman" w:cs="宋体"/>
          <w:sz w:val="24"/>
          <w:lang w:eastAsia="zh-CN"/>
        </w:rPr>
        <w:t>途径的反馈和指南？</w:t>
      </w:r>
    </w:p>
    <w:p w14:paraId="579B2701" w14:textId="77777777" w:rsidR="003F0F0D" w:rsidRPr="00974482" w:rsidRDefault="00AF4123" w:rsidP="0025593D">
      <w:pPr>
        <w:pStyle w:val="a3"/>
        <w:numPr>
          <w:ilvl w:val="0"/>
          <w:numId w:val="24"/>
        </w:numPr>
        <w:overflowPunct w:val="0"/>
        <w:adjustRightInd w:val="0"/>
        <w:snapToGrid w:val="0"/>
        <w:spacing w:beforeLines="15" w:before="36" w:line="276"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根据所提供的监管策略，</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是否同意（根据所提供的讨论）不需要其他临床数据来支持未来的</w:t>
      </w:r>
      <w:r w:rsidRPr="0025593D">
        <w:rPr>
          <w:rFonts w:ascii="Times New Roman" w:eastAsia="宋体" w:hAnsi="Times New Roman" w:cs="宋体"/>
          <w:sz w:val="24"/>
          <w:lang w:eastAsia="zh-CN"/>
        </w:rPr>
        <w:t>510(k)</w:t>
      </w:r>
      <w:r w:rsidRPr="0025593D">
        <w:rPr>
          <w:rFonts w:ascii="Times New Roman" w:eastAsia="宋体" w:hAnsi="Times New Roman" w:cs="宋体"/>
          <w:sz w:val="24"/>
          <w:lang w:eastAsia="zh-CN"/>
        </w:rPr>
        <w:t>？</w:t>
      </w:r>
    </w:p>
    <w:p w14:paraId="76342E92" w14:textId="77777777" w:rsidR="00C6720C" w:rsidRPr="00974482" w:rsidRDefault="00AF4123" w:rsidP="0025593D">
      <w:pPr>
        <w:overflowPunct w:val="0"/>
        <w:adjustRightInd w:val="0"/>
        <w:snapToGrid w:val="0"/>
        <w:spacing w:beforeLines="15" w:before="36" w:line="276"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适用范围</w:t>
      </w:r>
      <w:proofErr w:type="spellEnd"/>
      <w:r w:rsidRPr="0025593D">
        <w:rPr>
          <w:rFonts w:ascii="Times New Roman" w:eastAsia="宋体" w:hAnsi="Times New Roman" w:cs="宋体"/>
          <w:sz w:val="24"/>
          <w:u w:val="single"/>
        </w:rPr>
        <w:t>/</w:t>
      </w:r>
      <w:proofErr w:type="spellStart"/>
      <w:r w:rsidRPr="0025593D">
        <w:rPr>
          <w:rFonts w:ascii="Times New Roman" w:eastAsia="宋体" w:hAnsi="Times New Roman" w:cs="宋体"/>
          <w:sz w:val="24"/>
          <w:u w:val="single"/>
        </w:rPr>
        <w:t>预期用途问题</w:t>
      </w:r>
      <w:proofErr w:type="spellEnd"/>
    </w:p>
    <w:p w14:paraId="4AEB95BE" w14:textId="77777777" w:rsidR="00C6720C" w:rsidRPr="00974482" w:rsidRDefault="00AF4123" w:rsidP="0025593D">
      <w:pPr>
        <w:pStyle w:val="a3"/>
        <w:numPr>
          <w:ilvl w:val="0"/>
          <w:numId w:val="25"/>
        </w:numPr>
        <w:overflowPunct w:val="0"/>
        <w:adjustRightInd w:val="0"/>
        <w:snapToGrid w:val="0"/>
        <w:spacing w:beforeLines="15" w:before="36" w:line="276"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是否对本机构将上述器械标记为非处方药的提议存在任何担忧？</w:t>
      </w:r>
    </w:p>
    <w:p w14:paraId="4ADC79DB" w14:textId="77777777" w:rsidR="003F0F0D" w:rsidRPr="00974482" w:rsidRDefault="00AF4123" w:rsidP="0025593D">
      <w:pPr>
        <w:pStyle w:val="a3"/>
        <w:numPr>
          <w:ilvl w:val="0"/>
          <w:numId w:val="25"/>
        </w:numPr>
        <w:overflowPunct w:val="0"/>
        <w:adjustRightInd w:val="0"/>
        <w:snapToGrid w:val="0"/>
        <w:spacing w:beforeLines="15" w:before="36" w:line="276"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是否同意使用适用范围声明草案中提出的耐药高血压的定义？</w:t>
      </w:r>
    </w:p>
    <w:p w14:paraId="073BAC9D" w14:textId="77777777" w:rsidR="00974482" w:rsidRDefault="00974482" w:rsidP="0025593D">
      <w:pPr>
        <w:overflowPunct w:val="0"/>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br w:type="page"/>
      </w:r>
    </w:p>
    <w:p w14:paraId="1759C5A6" w14:textId="77777777" w:rsidR="003F0F0D" w:rsidRPr="00974482" w:rsidRDefault="00AF4123" w:rsidP="0025593D">
      <w:pPr>
        <w:pStyle w:val="a3"/>
        <w:numPr>
          <w:ilvl w:val="0"/>
          <w:numId w:val="25"/>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根据预期用途，</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是否同意新器械的拟议尺寸范围？</w:t>
      </w:r>
    </w:p>
    <w:p w14:paraId="6A003723" w14:textId="77777777" w:rsidR="00C6720C" w:rsidRPr="00974482"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临床研究问题</w:t>
      </w:r>
      <w:proofErr w:type="spellEnd"/>
    </w:p>
    <w:p w14:paraId="25501EA5" w14:textId="77777777" w:rsidR="00C6720C" w:rsidRPr="00974482" w:rsidRDefault="00AF4123" w:rsidP="0025593D">
      <w:pPr>
        <w:pStyle w:val="a3"/>
        <w:numPr>
          <w:ilvl w:val="0"/>
          <w:numId w:val="26"/>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是否就所提供的在美国境外研究方案支持未来</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的能力有任何意见？</w:t>
      </w:r>
    </w:p>
    <w:p w14:paraId="0DB46D1F" w14:textId="77777777" w:rsidR="00C6720C" w:rsidRPr="00974482" w:rsidRDefault="00AF4123" w:rsidP="0025593D">
      <w:pPr>
        <w:pStyle w:val="a3"/>
        <w:numPr>
          <w:ilvl w:val="0"/>
          <w:numId w:val="26"/>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是否同意将修订后的临床研究设计、统计分析和验收标准纳入本预申请补充材料中？</w:t>
      </w:r>
    </w:p>
    <w:p w14:paraId="5DCAF52F" w14:textId="77777777" w:rsidR="003F0F0D" w:rsidRPr="00974482" w:rsidRDefault="00AF4123" w:rsidP="0025593D">
      <w:pPr>
        <w:pStyle w:val="a3"/>
        <w:numPr>
          <w:ilvl w:val="0"/>
          <w:numId w:val="26"/>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主要和次要分析是否适用于拟定监测适应症的适用范围？</w:t>
      </w:r>
    </w:p>
    <w:p w14:paraId="4E2CEB62" w14:textId="77777777" w:rsidR="00C6720C" w:rsidRPr="00974482"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标签问题</w:t>
      </w:r>
      <w:proofErr w:type="spellEnd"/>
    </w:p>
    <w:p w14:paraId="2C4EEA3E" w14:textId="77777777" w:rsidR="00C6720C" w:rsidRPr="00974482" w:rsidRDefault="00AF4123" w:rsidP="0025593D">
      <w:pPr>
        <w:pStyle w:val="a3"/>
        <w:numPr>
          <w:ilvl w:val="0"/>
          <w:numId w:val="27"/>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是否同意用于支持</w:t>
      </w:r>
      <w:r w:rsidRPr="0025593D">
        <w:rPr>
          <w:rFonts w:ascii="Times New Roman" w:eastAsia="宋体" w:hAnsi="Times New Roman" w:cs="宋体"/>
          <w:sz w:val="24"/>
          <w:lang w:eastAsia="zh-CN"/>
        </w:rPr>
        <w:t>1.5T</w:t>
      </w:r>
      <w:r w:rsidRPr="0025593D">
        <w:rPr>
          <w:rFonts w:ascii="Times New Roman" w:eastAsia="宋体" w:hAnsi="Times New Roman" w:cs="宋体"/>
          <w:sz w:val="24"/>
          <w:lang w:eastAsia="zh-CN"/>
        </w:rPr>
        <w:t>扫描仪（颈部和腹股沟之间有禁区）核磁共振（</w:t>
      </w:r>
      <w:r w:rsidRPr="0025593D">
        <w:rPr>
          <w:rFonts w:ascii="Times New Roman" w:eastAsia="宋体" w:hAnsi="Times New Roman" w:cs="宋体"/>
          <w:sz w:val="24"/>
          <w:lang w:eastAsia="zh-CN"/>
        </w:rPr>
        <w:t>MR</w:t>
      </w:r>
      <w:r w:rsidRPr="0025593D">
        <w:rPr>
          <w:rFonts w:ascii="Times New Roman" w:eastAsia="宋体" w:hAnsi="Times New Roman" w:cs="宋体"/>
          <w:sz w:val="24"/>
          <w:lang w:eastAsia="zh-CN"/>
        </w:rPr>
        <w:t>）特定条件安全标签的拟定测试计划？</w:t>
      </w:r>
    </w:p>
    <w:p w14:paraId="6A7D059E" w14:textId="0DAE1BF5" w:rsidR="003F0F0D" w:rsidRPr="00974482" w:rsidRDefault="00AF4123" w:rsidP="0025593D">
      <w:pPr>
        <w:pStyle w:val="a3"/>
        <w:numPr>
          <w:ilvl w:val="0"/>
          <w:numId w:val="27"/>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如果遵循随附的清洁说明，本机构打算将器械标记为可重复使用。支持该标签的</w:t>
      </w:r>
      <w:r w:rsidR="002B01B8">
        <w:rPr>
          <w:rFonts w:ascii="Times New Roman" w:eastAsia="宋体" w:hAnsi="Times New Roman" w:cs="宋体" w:hint="eastAsia"/>
          <w:sz w:val="24"/>
          <w:lang w:eastAsia="zh-CN"/>
        </w:rPr>
        <w:t>测试</w:t>
      </w:r>
      <w:r w:rsidRPr="0025593D">
        <w:rPr>
          <w:rFonts w:ascii="Times New Roman" w:eastAsia="宋体" w:hAnsi="Times New Roman" w:cs="宋体"/>
          <w:sz w:val="24"/>
          <w:lang w:eastAsia="zh-CN"/>
        </w:rPr>
        <w:t>计划见附件</w:t>
      </w:r>
      <w:r w:rsidRPr="0025593D">
        <w:rPr>
          <w:rFonts w:ascii="Times New Roman" w:eastAsia="宋体" w:hAnsi="Times New Roman" w:cs="宋体"/>
          <w:sz w:val="24"/>
          <w:lang w:eastAsia="zh-CN"/>
        </w:rPr>
        <w:t>B</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是否同意该计划？</w:t>
      </w:r>
    </w:p>
    <w:p w14:paraId="594D67F9" w14:textId="77777777" w:rsidR="00C6720C" w:rsidRPr="00974482"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u w:val="single"/>
          <w:lang w:eastAsia="zh-CN"/>
        </w:rPr>
      </w:pPr>
      <w:r w:rsidRPr="0025593D">
        <w:rPr>
          <w:rFonts w:ascii="Times New Roman" w:eastAsia="宋体" w:hAnsi="Times New Roman" w:cs="宋体"/>
          <w:sz w:val="24"/>
          <w:u w:val="single"/>
          <w:lang w:eastAsia="zh-CN"/>
        </w:rPr>
        <w:t>再处理、灭菌和货架有效期问题</w:t>
      </w:r>
    </w:p>
    <w:p w14:paraId="099A92AD" w14:textId="77777777" w:rsidR="00C6720C" w:rsidRPr="00974482" w:rsidRDefault="00AF4123" w:rsidP="0025593D">
      <w:pPr>
        <w:pStyle w:val="a3"/>
        <w:numPr>
          <w:ilvl w:val="0"/>
          <w:numId w:val="28"/>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是否对附录</w:t>
      </w:r>
      <w:r w:rsidRPr="0025593D">
        <w:rPr>
          <w:rFonts w:ascii="Times New Roman" w:eastAsia="宋体" w:hAnsi="Times New Roman" w:cs="宋体"/>
          <w:sz w:val="24"/>
          <w:lang w:eastAsia="zh-CN"/>
        </w:rPr>
        <w:t>3</w:t>
      </w:r>
      <w:r w:rsidRPr="0025593D">
        <w:rPr>
          <w:rFonts w:ascii="Times New Roman" w:eastAsia="宋体" w:hAnsi="Times New Roman" w:cs="宋体"/>
          <w:sz w:val="24"/>
          <w:lang w:eastAsia="zh-CN"/>
        </w:rPr>
        <w:t>中的微生物学方案</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微生物学研究方案</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中描述的方法有任何意见？</w:t>
      </w:r>
    </w:p>
    <w:p w14:paraId="09F9BAD0" w14:textId="77777777" w:rsidR="00C6720C" w:rsidRPr="00974482" w:rsidRDefault="00AF4123" w:rsidP="0025593D">
      <w:pPr>
        <w:pStyle w:val="a3"/>
        <w:numPr>
          <w:ilvl w:val="0"/>
          <w:numId w:val="28"/>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是否同意附录</w:t>
      </w:r>
      <w:r w:rsidRPr="0025593D">
        <w:rPr>
          <w:rFonts w:ascii="Times New Roman" w:eastAsia="宋体" w:hAnsi="Times New Roman" w:cs="宋体"/>
          <w:sz w:val="24"/>
          <w:lang w:eastAsia="zh-CN"/>
        </w:rPr>
        <w:t>2</w:t>
      </w:r>
      <w:r w:rsidRPr="0025593D">
        <w:rPr>
          <w:rFonts w:ascii="Times New Roman" w:eastAsia="宋体" w:hAnsi="Times New Roman" w:cs="宋体"/>
          <w:sz w:val="24"/>
          <w:lang w:eastAsia="zh-CN"/>
        </w:rPr>
        <w:t>中概述的代表</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年有效期的加速试验足以支持上市前批准中提供的实时</w:t>
      </w:r>
      <w:r w:rsidRPr="0025593D">
        <w:rPr>
          <w:rFonts w:ascii="Times New Roman" w:eastAsia="宋体" w:hAnsi="Times New Roman" w:cs="宋体"/>
          <w:sz w:val="24"/>
          <w:lang w:eastAsia="zh-CN"/>
        </w:rPr>
        <w:t>IDE</w:t>
      </w:r>
      <w:r w:rsidRPr="0025593D">
        <w:rPr>
          <w:rFonts w:ascii="Times New Roman" w:eastAsia="宋体" w:hAnsi="Times New Roman" w:cs="宋体"/>
          <w:sz w:val="24"/>
          <w:lang w:eastAsia="zh-CN"/>
        </w:rPr>
        <w:t>？</w:t>
      </w:r>
    </w:p>
    <w:p w14:paraId="4C80675F" w14:textId="77777777" w:rsidR="00C6720C" w:rsidRPr="00974482" w:rsidRDefault="00AF4123" w:rsidP="0025593D">
      <w:pPr>
        <w:pStyle w:val="a3"/>
        <w:numPr>
          <w:ilvl w:val="0"/>
          <w:numId w:val="28"/>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rPr>
      </w:pPr>
      <w:r w:rsidRPr="0025593D">
        <w:rPr>
          <w:rFonts w:ascii="Times New Roman" w:eastAsia="宋体" w:hAnsi="Times New Roman" w:cs="宋体"/>
          <w:sz w:val="24"/>
          <w:lang w:eastAsia="zh-CN"/>
        </w:rPr>
        <w:t>为了解决</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灭菌确认的缺陷，本机构建议按照</w:t>
      </w:r>
      <w:r w:rsidRPr="0025593D">
        <w:rPr>
          <w:rFonts w:ascii="Times New Roman" w:eastAsia="宋体" w:hAnsi="Times New Roman" w:cs="宋体"/>
          <w:sz w:val="24"/>
          <w:lang w:eastAsia="zh-CN"/>
        </w:rPr>
        <w:t>ISO 11135-2014</w:t>
      </w:r>
      <w:r w:rsidRPr="0025593D">
        <w:rPr>
          <w:rFonts w:ascii="Times New Roman" w:eastAsia="宋体" w:hAnsi="Times New Roman" w:cs="宋体"/>
          <w:sz w:val="24"/>
          <w:lang w:eastAsia="zh-CN"/>
        </w:rPr>
        <w:t>附录</w:t>
      </w:r>
      <w:r w:rsidRPr="0025593D">
        <w:rPr>
          <w:rFonts w:ascii="Times New Roman" w:eastAsia="宋体" w:hAnsi="Times New Roman" w:cs="宋体"/>
          <w:sz w:val="24"/>
          <w:lang w:eastAsia="zh-CN"/>
        </w:rPr>
        <w:t>E</w:t>
      </w:r>
      <w:r w:rsidRPr="0025593D">
        <w:rPr>
          <w:rFonts w:ascii="Times New Roman" w:eastAsia="宋体" w:hAnsi="Times New Roman" w:cs="宋体"/>
          <w:sz w:val="24"/>
          <w:lang w:eastAsia="zh-CN"/>
        </w:rPr>
        <w:t>采用小批量放行。</w:t>
      </w:r>
      <w:proofErr w:type="spellStart"/>
      <w:r w:rsidRPr="0025593D">
        <w:rPr>
          <w:rFonts w:ascii="Times New Roman" w:eastAsia="宋体" w:hAnsi="Times New Roman" w:cs="宋体"/>
          <w:sz w:val="24"/>
        </w:rPr>
        <w:t>FDA</w:t>
      </w:r>
      <w:r w:rsidRPr="0025593D">
        <w:rPr>
          <w:rFonts w:ascii="Times New Roman" w:eastAsia="宋体" w:hAnsi="Times New Roman" w:cs="宋体"/>
          <w:sz w:val="24"/>
        </w:rPr>
        <w:t>是否存在异议</w:t>
      </w:r>
      <w:proofErr w:type="spellEnd"/>
      <w:r w:rsidRPr="0025593D">
        <w:rPr>
          <w:rFonts w:ascii="Times New Roman" w:eastAsia="宋体" w:hAnsi="Times New Roman" w:cs="宋体"/>
          <w:sz w:val="24"/>
        </w:rPr>
        <w:t>？</w:t>
      </w:r>
    </w:p>
    <w:p w14:paraId="750A8EFC" w14:textId="77777777" w:rsidR="003F0F0D" w:rsidRPr="00974482" w:rsidRDefault="00AF4123" w:rsidP="0025593D">
      <w:pPr>
        <w:pStyle w:val="a3"/>
        <w:numPr>
          <w:ilvl w:val="0"/>
          <w:numId w:val="28"/>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是否同意本机构建议在两次使用之间对插管器械进行低水平消毒？</w:t>
      </w:r>
    </w:p>
    <w:p w14:paraId="311C53D5" w14:textId="77777777" w:rsidR="00C6720C" w:rsidRPr="00974482"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台架性能试验问题</w:t>
      </w:r>
      <w:proofErr w:type="spellEnd"/>
    </w:p>
    <w:p w14:paraId="26C8D6A4" w14:textId="77777777" w:rsidR="00C6720C" w:rsidRPr="00974482" w:rsidRDefault="00AF4123" w:rsidP="0025593D">
      <w:pPr>
        <w:pStyle w:val="a3"/>
        <w:numPr>
          <w:ilvl w:val="0"/>
          <w:numId w:val="2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是否同意所提出的最坏情况比较试验的依据说明？</w:t>
      </w:r>
    </w:p>
    <w:p w14:paraId="01DF1744" w14:textId="77777777" w:rsidR="00C6720C" w:rsidRPr="00974482" w:rsidRDefault="00AF4123" w:rsidP="0025593D">
      <w:pPr>
        <w:pStyle w:val="a3"/>
        <w:numPr>
          <w:ilvl w:val="0"/>
          <w:numId w:val="2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如果前瞻性采集不符合方案规定的给定类型标本的预期数量，本机构建议使用回顾性、表征（库存）标本，以确保达到这些数量。</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是否可以接受该方法？</w:t>
      </w:r>
    </w:p>
    <w:p w14:paraId="668C3C54" w14:textId="77777777" w:rsidR="00C6720C" w:rsidRPr="00974482" w:rsidRDefault="00AF4123" w:rsidP="0025593D">
      <w:pPr>
        <w:pStyle w:val="a3"/>
        <w:numPr>
          <w:ilvl w:val="0"/>
          <w:numId w:val="2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本机构已提供将使用的最坏情况测试量的依据，并根据要求提供测试灵敏度的分析。</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是否认为该依据和分析足以支持本机构的试验方案中描述的方法？如为否，请提供进一步指导。</w:t>
      </w:r>
    </w:p>
    <w:p w14:paraId="2CF35E4D" w14:textId="77777777" w:rsidR="00C6720C" w:rsidRPr="00974482" w:rsidRDefault="00AF4123" w:rsidP="0025593D">
      <w:pPr>
        <w:pStyle w:val="a3"/>
        <w:numPr>
          <w:ilvl w:val="0"/>
          <w:numId w:val="2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是否同意本机构使用</w:t>
      </w:r>
      <w:r w:rsidRPr="0025593D">
        <w:rPr>
          <w:rFonts w:ascii="Times New Roman" w:eastAsia="宋体" w:hAnsi="Times New Roman" w:cs="宋体"/>
          <w:sz w:val="24"/>
          <w:lang w:eastAsia="zh-CN"/>
        </w:rPr>
        <w:t>5</w:t>
      </w:r>
      <w:r w:rsidRPr="0025593D">
        <w:rPr>
          <w:rFonts w:ascii="Times New Roman" w:eastAsia="宋体" w:hAnsi="Times New Roman" w:cs="宋体"/>
          <w:sz w:val="24"/>
          <w:lang w:eastAsia="zh-CN"/>
        </w:rPr>
        <w:t>次重复测量的有效测量平均值的方法？</w:t>
      </w:r>
    </w:p>
    <w:p w14:paraId="0F757D27" w14:textId="77777777" w:rsidR="00974482" w:rsidRPr="0025593D" w:rsidRDefault="00AF4123" w:rsidP="0025593D">
      <w:pPr>
        <w:pStyle w:val="a3"/>
        <w:numPr>
          <w:ilvl w:val="0"/>
          <w:numId w:val="2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本机构已经回答了</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关于体外试验所用样本量的问题，并基于功效分析给出了依据说明。该计划是否可接受？如为否，请提供进一步指导。</w:t>
      </w:r>
      <w:r w:rsidR="00974482" w:rsidRPr="0025593D">
        <w:rPr>
          <w:rFonts w:ascii="Times New Roman" w:eastAsia="宋体" w:hAnsi="Times New Roman" w:cs="宋体"/>
          <w:sz w:val="24"/>
          <w:lang w:eastAsia="zh-CN"/>
        </w:rPr>
        <w:br w:type="page"/>
      </w:r>
    </w:p>
    <w:p w14:paraId="294EF818" w14:textId="77777777" w:rsidR="00C6720C" w:rsidRPr="00974482" w:rsidRDefault="00AF4123" w:rsidP="0025593D">
      <w:pPr>
        <w:overflowPunct w:val="0"/>
        <w:adjustRightInd w:val="0"/>
        <w:snapToGrid w:val="0"/>
        <w:spacing w:beforeLines="10" w:before="24" w:line="264" w:lineRule="auto"/>
        <w:jc w:val="both"/>
        <w:rPr>
          <w:rFonts w:ascii="Times New Roman" w:hAnsi="Times New Roman" w:cs="Times New Roman"/>
          <w:snapToGrid w:val="0"/>
          <w:sz w:val="24"/>
          <w:szCs w:val="24"/>
          <w:u w:val="single"/>
        </w:rPr>
      </w:pPr>
      <w:r w:rsidRPr="0025593D">
        <w:rPr>
          <w:rFonts w:ascii="Times New Roman" w:eastAsia="宋体" w:hAnsi="Times New Roman" w:cs="宋体"/>
          <w:sz w:val="24"/>
          <w:u w:val="single"/>
        </w:rPr>
        <w:lastRenderedPageBreak/>
        <w:t>动物研究</w:t>
      </w:r>
      <w:r w:rsidRPr="0025593D">
        <w:rPr>
          <w:rFonts w:ascii="Times New Roman" w:eastAsia="宋体" w:hAnsi="Times New Roman" w:cs="宋体"/>
          <w:sz w:val="24"/>
          <w:vertAlign w:val="superscript"/>
        </w:rPr>
        <w:t>46</w:t>
      </w:r>
      <w:r w:rsidRPr="0025593D">
        <w:rPr>
          <w:rFonts w:ascii="Times New Roman" w:eastAsia="宋体" w:hAnsi="Times New Roman" w:cs="宋体"/>
          <w:sz w:val="24"/>
          <w:u w:val="single"/>
        </w:rPr>
        <w:t>问题</w:t>
      </w:r>
    </w:p>
    <w:p w14:paraId="559069AA" w14:textId="77777777" w:rsidR="00C6720C" w:rsidRPr="00974482" w:rsidRDefault="00AF4123" w:rsidP="0025593D">
      <w:pPr>
        <w:pStyle w:val="a3"/>
        <w:numPr>
          <w:ilvl w:val="0"/>
          <w:numId w:val="30"/>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是否同意修订后的</w:t>
      </w:r>
      <w:r w:rsidRPr="0025593D">
        <w:rPr>
          <w:rFonts w:ascii="Times New Roman" w:eastAsia="宋体" w:hAnsi="Times New Roman" w:cs="宋体"/>
          <w:sz w:val="24"/>
          <w:lang w:eastAsia="zh-CN"/>
        </w:rPr>
        <w:t>GLP</w:t>
      </w:r>
      <w:r w:rsidRPr="0025593D">
        <w:rPr>
          <w:rFonts w:ascii="Times New Roman" w:eastAsia="宋体" w:hAnsi="Times New Roman" w:cs="宋体"/>
          <w:sz w:val="24"/>
          <w:lang w:eastAsia="zh-CN"/>
        </w:rPr>
        <w:t>研究设计足以解决潜在的器械风险并支持启动关键性临床试验？</w:t>
      </w:r>
    </w:p>
    <w:p w14:paraId="20327A66" w14:textId="77777777" w:rsidR="00C6720C" w:rsidRPr="00974482" w:rsidRDefault="00AF4123" w:rsidP="0025593D">
      <w:pPr>
        <w:pStyle w:val="a3"/>
        <w:numPr>
          <w:ilvl w:val="0"/>
          <w:numId w:val="30"/>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本机构的动物研究替代方法是否适当？</w:t>
      </w:r>
    </w:p>
    <w:p w14:paraId="4B8E5426" w14:textId="77777777" w:rsidR="00C6720C" w:rsidRPr="00974482" w:rsidRDefault="00AF4123" w:rsidP="0025593D">
      <w:pPr>
        <w:pStyle w:val="a3"/>
        <w:numPr>
          <w:ilvl w:val="0"/>
          <w:numId w:val="30"/>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请告知</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是否认为建议在已进行的研究（以及本申请描述的研究）之外进行其他动物研究，以支持未来的上市申请。</w:t>
      </w:r>
    </w:p>
    <w:p w14:paraId="2E3F1F61" w14:textId="77777777" w:rsidR="00C6720C" w:rsidRPr="00974482" w:rsidRDefault="00AF4123" w:rsidP="0025593D">
      <w:pPr>
        <w:pStyle w:val="a3"/>
        <w:numPr>
          <w:ilvl w:val="0"/>
          <w:numId w:val="30"/>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是否同意拟定的动物研究设计旨在对局部组织和全身反应进行充分评估？</w:t>
      </w:r>
    </w:p>
    <w:p w14:paraId="46A3A374" w14:textId="77777777" w:rsidR="00C6720C" w:rsidRPr="00974482" w:rsidRDefault="00AF4123" w:rsidP="0025593D">
      <w:pPr>
        <w:pStyle w:val="a3"/>
        <w:numPr>
          <w:ilvl w:val="0"/>
          <w:numId w:val="30"/>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根据拟定的预期用途，拟定的动物模型是否适当？</w:t>
      </w:r>
    </w:p>
    <w:p w14:paraId="0EC28378" w14:textId="77777777" w:rsidR="003F0F0D" w:rsidRPr="00974482" w:rsidRDefault="00AF4123" w:rsidP="0025593D">
      <w:pPr>
        <w:pStyle w:val="a3"/>
        <w:numPr>
          <w:ilvl w:val="0"/>
          <w:numId w:val="30"/>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拟定的动物研究终点和随访计划是否适当？</w:t>
      </w:r>
    </w:p>
    <w:p w14:paraId="573A3C67" w14:textId="77777777" w:rsidR="00C6720C" w:rsidRPr="00974482" w:rsidRDefault="00AF4123" w:rsidP="0025593D">
      <w:pPr>
        <w:overflowPunct w:val="0"/>
        <w:adjustRightInd w:val="0"/>
        <w:snapToGrid w:val="0"/>
        <w:spacing w:beforeLines="10" w:before="24" w:line="264"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生物相容性问题</w:t>
      </w:r>
      <w:proofErr w:type="spellEnd"/>
    </w:p>
    <w:p w14:paraId="702C22E4" w14:textId="77777777" w:rsidR="00C6720C" w:rsidRPr="00974482" w:rsidRDefault="00AF4123" w:rsidP="0025593D">
      <w:pPr>
        <w:pStyle w:val="a3"/>
        <w:numPr>
          <w:ilvl w:val="0"/>
          <w:numId w:val="31"/>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本机构建议仅对最大型号的透析器进行表</w:t>
      </w:r>
      <w:r w:rsidRPr="0025593D">
        <w:rPr>
          <w:rFonts w:ascii="Times New Roman" w:eastAsia="宋体" w:hAnsi="Times New Roman" w:cs="宋体"/>
          <w:sz w:val="24"/>
          <w:lang w:eastAsia="zh-CN"/>
        </w:rPr>
        <w:t>7-9</w:t>
      </w:r>
      <w:r w:rsidRPr="0025593D">
        <w:rPr>
          <w:rFonts w:ascii="Times New Roman" w:eastAsia="宋体" w:hAnsi="Times New Roman" w:cs="宋体"/>
          <w:sz w:val="24"/>
          <w:lang w:eastAsia="zh-CN"/>
        </w:rPr>
        <w:t>中确定的生物相容性试验。</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是否同意试验方案？</w:t>
      </w:r>
    </w:p>
    <w:p w14:paraId="68437F1C" w14:textId="77777777" w:rsidR="00C6720C" w:rsidRPr="00974482" w:rsidRDefault="00AF4123" w:rsidP="0025593D">
      <w:pPr>
        <w:pStyle w:val="a3"/>
        <w:numPr>
          <w:ilvl w:val="0"/>
          <w:numId w:val="31"/>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本机构建议进行化学表征（在附录</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中描述）以代替长期植入试验。请就该方法的可接受性提供任何意见。</w:t>
      </w:r>
    </w:p>
    <w:p w14:paraId="00703FCD" w14:textId="77777777" w:rsidR="00C6720C" w:rsidRPr="00974482" w:rsidRDefault="00AF4123" w:rsidP="0025593D">
      <w:pPr>
        <w:pStyle w:val="a3"/>
        <w:numPr>
          <w:ilvl w:val="0"/>
          <w:numId w:val="31"/>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本机构不实施致癌性研究的理由是否充足？</w:t>
      </w:r>
    </w:p>
    <w:p w14:paraId="6D4C3ACA" w14:textId="77777777" w:rsidR="003F0F0D" w:rsidRPr="00974482" w:rsidRDefault="00AF4123" w:rsidP="0025593D">
      <w:pPr>
        <w:pStyle w:val="a3"/>
        <w:numPr>
          <w:ilvl w:val="0"/>
          <w:numId w:val="31"/>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本机构材料介导的致敏试验的替代试验方法（未使用传统家兔模型，而是使用体外替代模型）是否可接受？</w:t>
      </w:r>
    </w:p>
    <w:p w14:paraId="207854BE" w14:textId="77777777" w:rsidR="00C6720C" w:rsidRPr="00974482" w:rsidRDefault="00AF4123" w:rsidP="0025593D">
      <w:pPr>
        <w:overflowPunct w:val="0"/>
        <w:adjustRightInd w:val="0"/>
        <w:snapToGrid w:val="0"/>
        <w:spacing w:beforeLines="10" w:before="24" w:line="264"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软件</w:t>
      </w:r>
      <w:proofErr w:type="spellEnd"/>
      <w:r w:rsidRPr="0025593D">
        <w:rPr>
          <w:rFonts w:ascii="Times New Roman" w:eastAsia="宋体" w:hAnsi="Times New Roman" w:cs="宋体"/>
          <w:sz w:val="24"/>
          <w:u w:val="single"/>
        </w:rPr>
        <w:t>/</w:t>
      </w:r>
      <w:proofErr w:type="spellStart"/>
      <w:r w:rsidRPr="0025593D">
        <w:rPr>
          <w:rFonts w:ascii="Times New Roman" w:eastAsia="宋体" w:hAnsi="Times New Roman" w:cs="宋体"/>
          <w:sz w:val="24"/>
          <w:u w:val="single"/>
        </w:rPr>
        <w:t>固件问题</w:t>
      </w:r>
      <w:proofErr w:type="spellEnd"/>
    </w:p>
    <w:p w14:paraId="4357B7B1" w14:textId="77777777" w:rsidR="00C6720C" w:rsidRPr="00974482" w:rsidRDefault="00AF4123" w:rsidP="0025593D">
      <w:pPr>
        <w:pStyle w:val="a3"/>
        <w:numPr>
          <w:ilvl w:val="0"/>
          <w:numId w:val="32"/>
        </w:numPr>
        <w:tabs>
          <w:tab w:val="left" w:pos="10077"/>
        </w:tabs>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是否同意本机构的软件</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仪器属于中等关注等级，且即将提交的上市申请中包含的文件水平作为即将提交的器械部分符合标题为《</w:t>
      </w:r>
      <w:r w:rsidR="006E56AA">
        <w:fldChar w:fldCharType="begin"/>
      </w:r>
      <w:r w:rsidR="006E56AA">
        <w:rPr>
          <w:lang w:eastAsia="zh-CN"/>
        </w:rPr>
        <w:instrText xml:space="preserve"> HYPERLINK "https://www.fda.gov/regulatory-information/search-fda-guidance-documents/guidance-content-premarket-submissions-software-contained-medical-devices" \h </w:instrText>
      </w:r>
      <w:r w:rsidR="006E56AA">
        <w:fldChar w:fldCharType="separate"/>
      </w:r>
      <w:r w:rsidRPr="0025593D">
        <w:rPr>
          <w:rFonts w:ascii="Times New Roman" w:eastAsia="宋体" w:hAnsi="Times New Roman" w:cs="宋体"/>
          <w:snapToGrid w:val="0"/>
          <w:color w:val="0000FF"/>
          <w:sz w:val="24"/>
          <w:szCs w:val="24"/>
          <w:u w:val="single" w:color="0000FF"/>
          <w:lang w:eastAsia="zh-CN"/>
        </w:rPr>
        <w:t>医疗器械软件上市前申请内容指南</w:t>
      </w:r>
      <w:r w:rsidR="006E56AA">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w:t>
      </w:r>
      <w:r w:rsidRPr="0025593D">
        <w:rPr>
          <w:rFonts w:ascii="Times New Roman" w:eastAsia="宋体" w:hAnsi="Times New Roman" w:cs="宋体"/>
          <w:sz w:val="24"/>
          <w:vertAlign w:val="superscript"/>
          <w:lang w:eastAsia="zh-CN"/>
        </w:rPr>
        <w:t>47</w:t>
      </w:r>
      <w:r w:rsidRPr="0025593D">
        <w:rPr>
          <w:rFonts w:ascii="Times New Roman" w:eastAsia="宋体" w:hAnsi="Times New Roman" w:cs="宋体"/>
          <w:sz w:val="24"/>
          <w:lang w:eastAsia="zh-CN"/>
        </w:rPr>
        <w:t>中提供的建议？</w:t>
      </w:r>
    </w:p>
    <w:p w14:paraId="172EE3C2" w14:textId="77777777" w:rsidR="00C6720C" w:rsidRPr="00974482" w:rsidRDefault="00AF4123" w:rsidP="0025593D">
      <w:pPr>
        <w:pStyle w:val="a3"/>
        <w:numPr>
          <w:ilvl w:val="0"/>
          <w:numId w:val="32"/>
        </w:numPr>
        <w:tabs>
          <w:tab w:val="left" w:pos="10266"/>
        </w:tabs>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除了标题为《</w:t>
      </w:r>
      <w:r w:rsidR="00E527D6">
        <w:fldChar w:fldCharType="begin"/>
      </w:r>
      <w:r w:rsidR="00E527D6">
        <w:rPr>
          <w:lang w:eastAsia="zh-CN"/>
        </w:rPr>
        <w:instrText xml:space="preserve"> HYPERLINK "https://www.fda.gov/regulatory-information/search-fda-guidance-documents/guidance-content-premarket-submissions-software-contained-medical-devices" \h </w:instrText>
      </w:r>
      <w:r w:rsidR="00E527D6">
        <w:fldChar w:fldCharType="separate"/>
      </w:r>
      <w:r w:rsidRPr="0025593D">
        <w:rPr>
          <w:rFonts w:ascii="Times New Roman" w:eastAsia="宋体" w:hAnsi="Times New Roman" w:cs="宋体"/>
          <w:snapToGrid w:val="0"/>
          <w:color w:val="0000FF"/>
          <w:sz w:val="24"/>
          <w:szCs w:val="24"/>
          <w:u w:val="single" w:color="0000FF"/>
          <w:lang w:eastAsia="zh-CN"/>
        </w:rPr>
        <w:t>医疗器械软件上市前审查内容指南</w:t>
      </w:r>
      <w:r w:rsidR="00E527D6">
        <w:rPr>
          <w:rFonts w:ascii="Times New Roman" w:eastAsia="宋体" w:hAnsi="Times New Roman" w:cs="宋体"/>
          <w:snapToGrid w:val="0"/>
          <w:color w:val="0000FF"/>
          <w:sz w:val="24"/>
          <w:szCs w:val="24"/>
          <w:u w:val="single" w:color="0000FF"/>
          <w:lang w:eastAsia="zh-CN"/>
        </w:rPr>
        <w:fldChar w:fldCharType="end"/>
      </w:r>
      <w:r w:rsidRPr="0025593D">
        <w:rPr>
          <w:rFonts w:ascii="Times New Roman" w:eastAsia="宋体" w:hAnsi="Times New Roman" w:cs="宋体"/>
          <w:sz w:val="24"/>
          <w:lang w:eastAsia="zh-CN"/>
        </w:rPr>
        <w:t>》的</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指南所建议的数据之外，</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是否期望获得在实际或模拟环境中进一步确认警报和报警功能运行的数据？</w:t>
      </w:r>
      <w:r w:rsidRPr="0025593D">
        <w:rPr>
          <w:rFonts w:ascii="Times New Roman" w:eastAsia="宋体" w:hAnsi="Times New Roman" w:cs="宋体"/>
          <w:sz w:val="24"/>
          <w:vertAlign w:val="superscript"/>
          <w:lang w:eastAsia="zh-CN"/>
        </w:rPr>
        <w:t>48</w:t>
      </w:r>
      <w:r w:rsidRPr="0025593D">
        <w:rPr>
          <w:rFonts w:ascii="Times New Roman" w:eastAsia="宋体" w:hAnsi="Times New Roman" w:cs="宋体"/>
          <w:sz w:val="24"/>
          <w:lang w:eastAsia="zh-CN"/>
        </w:rPr>
        <w:t>如果是，</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能否就需要哪些其他信息向本机构提供其他指导？</w:t>
      </w:r>
    </w:p>
    <w:p w14:paraId="7CE456E0" w14:textId="77777777" w:rsidR="003F0F0D" w:rsidRPr="00974482" w:rsidRDefault="00AF4123" w:rsidP="0025593D">
      <w:pPr>
        <w:pStyle w:val="a3"/>
        <w:numPr>
          <w:ilvl w:val="0"/>
          <w:numId w:val="32"/>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是否同意无需将本预申请第</w:t>
      </w:r>
      <w:r w:rsidRPr="0025593D">
        <w:rPr>
          <w:rFonts w:ascii="Times New Roman" w:eastAsia="宋体" w:hAnsi="Times New Roman" w:cs="宋体"/>
          <w:sz w:val="24"/>
          <w:lang w:eastAsia="zh-CN"/>
        </w:rPr>
        <w:t>4.2</w:t>
      </w:r>
      <w:r w:rsidRPr="0025593D">
        <w:rPr>
          <w:rFonts w:ascii="Times New Roman" w:eastAsia="宋体" w:hAnsi="Times New Roman" w:cs="宋体"/>
          <w:sz w:val="24"/>
          <w:lang w:eastAsia="zh-CN"/>
        </w:rPr>
        <w:t>节中定义的软件文件纳入器械上市前批准的补充材料中，因为其先前已在其他上市前批准补充材料中进行了审批（即上市前批准补充材料将引用先前提交的信息）？</w:t>
      </w:r>
    </w:p>
    <w:p w14:paraId="5EE5C190" w14:textId="77777777" w:rsidR="00C6720C" w:rsidRPr="00974482" w:rsidRDefault="00AF4123" w:rsidP="0025593D">
      <w:pPr>
        <w:overflowPunct w:val="0"/>
        <w:adjustRightInd w:val="0"/>
        <w:snapToGrid w:val="0"/>
        <w:spacing w:beforeLines="10" w:before="24" w:line="264"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人为因素问题</w:t>
      </w:r>
      <w:proofErr w:type="spellEnd"/>
    </w:p>
    <w:p w14:paraId="2F3FAA9F" w14:textId="77777777" w:rsidR="00C6720C" w:rsidRPr="00974482" w:rsidRDefault="00AF4123" w:rsidP="0025593D">
      <w:pPr>
        <w:pStyle w:val="a3"/>
        <w:numPr>
          <w:ilvl w:val="0"/>
          <w:numId w:val="33"/>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是否对本机构拟定的人为因素工程流程有意见？</w:t>
      </w:r>
    </w:p>
    <w:p w14:paraId="38817286" w14:textId="77777777" w:rsidR="003F0F0D" w:rsidRPr="00974482" w:rsidRDefault="00AF4123" w:rsidP="0025593D">
      <w:pPr>
        <w:pStyle w:val="a3"/>
        <w:numPr>
          <w:ilvl w:val="0"/>
          <w:numId w:val="33"/>
        </w:numPr>
        <w:overflowPunct w:val="0"/>
        <w:adjustRightInd w:val="0"/>
        <w:snapToGrid w:val="0"/>
        <w:spacing w:beforeLines="10" w:before="24" w:line="264"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随附的使用相关风险分析计划是否充分？</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是否同意本机构已确定所有关键任务？</w:t>
      </w:r>
    </w:p>
    <w:p w14:paraId="59135392" w14:textId="77777777" w:rsidR="00C6720C" w:rsidRPr="003F0F0D" w:rsidRDefault="00E34D76" w:rsidP="0025593D">
      <w:pPr>
        <w:pStyle w:val="a8"/>
        <w:overflowPunct w:val="0"/>
      </w:pPr>
      <w:r>
        <w:rPr>
          <w:rFonts w:eastAsia="宋体" w:cs="宋体"/>
        </w:rPr>
      </w:r>
      <w:r>
        <w:rPr>
          <w:rFonts w:eastAsia="宋体" w:cs="宋体"/>
        </w:rPr>
        <w:pict w14:anchorId="5BC8BD6E">
          <v:group id="_x0000_s1026" style="width:144.55pt;height:.55pt;mso-position-horizontal-relative:char;mso-position-vertical-relative:line" coordsize="2891,11">
            <v:group id="_x0000_s1027" style="position:absolute;left:5;top:5;width:2880;height:2" coordorigin="5,5" coordsize="2880,2">
              <v:shape id="_x0000_s1028" style="position:absolute;left:5;top:5;width:2880;height:2" coordorigin="5,5" coordsize="2880,0" path="m5,5r2880,e" filled="f" strokeweight=".54pt">
                <v:path arrowok="t"/>
              </v:shape>
            </v:group>
            <w10:wrap type="none"/>
            <w10:anchorlock/>
          </v:group>
        </w:pict>
      </w:r>
    </w:p>
    <w:p w14:paraId="557A0086" w14:textId="60BF37F4" w:rsidR="00C6720C" w:rsidRPr="003F0F0D" w:rsidRDefault="00AF4123" w:rsidP="0025593D">
      <w:pPr>
        <w:pStyle w:val="a8"/>
        <w:overflowPunct w:val="0"/>
        <w:rPr>
          <w:lang w:eastAsia="zh-CN"/>
        </w:rPr>
      </w:pPr>
      <w:r w:rsidRPr="0025593D">
        <w:rPr>
          <w:rFonts w:eastAsia="宋体" w:cs="宋体"/>
          <w:vertAlign w:val="superscript"/>
          <w:lang w:eastAsia="zh-CN"/>
        </w:rPr>
        <w:t>46</w:t>
      </w:r>
      <w:r w:rsidR="00A83BEF">
        <w:rPr>
          <w:rFonts w:eastAsia="宋体" w:cs="宋体"/>
          <w:lang w:eastAsia="zh-CN"/>
        </w:rPr>
        <w:t xml:space="preserve"> </w:t>
      </w:r>
      <w:r w:rsidRPr="0025593D">
        <w:rPr>
          <w:rFonts w:eastAsia="宋体" w:cs="宋体"/>
          <w:lang w:eastAsia="zh-CN"/>
        </w:rPr>
        <w:t>FDA</w:t>
      </w:r>
      <w:r w:rsidRPr="0025593D">
        <w:rPr>
          <w:rFonts w:eastAsia="宋体" w:cs="宋体"/>
          <w:lang w:eastAsia="zh-CN"/>
        </w:rPr>
        <w:t>支持</w:t>
      </w:r>
      <w:r w:rsidRPr="0025593D">
        <w:rPr>
          <w:rFonts w:eastAsia="宋体" w:cs="宋体"/>
          <w:lang w:eastAsia="zh-CN"/>
        </w:rPr>
        <w:t>“3R”</w:t>
      </w:r>
      <w:r w:rsidRPr="0025593D">
        <w:rPr>
          <w:rFonts w:eastAsia="宋体" w:cs="宋体"/>
          <w:lang w:eastAsia="zh-CN"/>
        </w:rPr>
        <w:t>原则，即在可行情况下减少、改进和取代试验中的动物使用。如果</w:t>
      </w:r>
      <w:r w:rsidR="00EE3312">
        <w:rPr>
          <w:rFonts w:eastAsia="宋体" w:cs="宋体" w:hint="eastAsia"/>
          <w:lang w:eastAsia="zh-CN"/>
        </w:rPr>
        <w:t>申请人</w:t>
      </w:r>
      <w:r w:rsidRPr="0025593D">
        <w:rPr>
          <w:rFonts w:eastAsia="宋体" w:cs="宋体"/>
          <w:lang w:eastAsia="zh-CN"/>
        </w:rPr>
        <w:t>希望使用其认为适当、充分、有效和可行的</w:t>
      </w:r>
      <w:proofErr w:type="gramStart"/>
      <w:r w:rsidRPr="0025593D">
        <w:rPr>
          <w:rFonts w:eastAsia="宋体" w:cs="宋体"/>
          <w:lang w:eastAsia="zh-CN"/>
        </w:rPr>
        <w:t>非动物</w:t>
      </w:r>
      <w:proofErr w:type="gramEnd"/>
      <w:r w:rsidRPr="0025593D">
        <w:rPr>
          <w:rFonts w:eastAsia="宋体" w:cs="宋体"/>
          <w:lang w:eastAsia="zh-CN"/>
        </w:rPr>
        <w:t>测试方法，本机构鼓励</w:t>
      </w:r>
      <w:r w:rsidR="00EE3312">
        <w:rPr>
          <w:rFonts w:eastAsia="宋体" w:cs="宋体" w:hint="eastAsia"/>
          <w:lang w:eastAsia="zh-CN"/>
        </w:rPr>
        <w:t>申请人</w:t>
      </w:r>
      <w:r w:rsidRPr="0025593D">
        <w:rPr>
          <w:rFonts w:eastAsia="宋体" w:cs="宋体"/>
          <w:lang w:eastAsia="zh-CN"/>
        </w:rPr>
        <w:t>与本机构协商。</w:t>
      </w:r>
      <w:r w:rsidR="00EE3312">
        <w:rPr>
          <w:rFonts w:eastAsia="宋体" w:cs="宋体" w:hint="eastAsia"/>
          <w:lang w:eastAsia="zh-CN"/>
        </w:rPr>
        <w:t>本</w:t>
      </w:r>
      <w:r w:rsidRPr="0025593D">
        <w:rPr>
          <w:rFonts w:eastAsia="宋体" w:cs="宋体"/>
          <w:lang w:eastAsia="zh-CN"/>
        </w:rPr>
        <w:t>局将考虑这种备选方法是否可被评价为等同于动物试验方法。</w:t>
      </w:r>
    </w:p>
    <w:p w14:paraId="4472F184" w14:textId="22D2658F" w:rsidR="00C6720C" w:rsidRPr="0025593D" w:rsidRDefault="00AF4123" w:rsidP="0025593D">
      <w:pPr>
        <w:pStyle w:val="a8"/>
        <w:overflowPunct w:val="0"/>
      </w:pPr>
      <w:bookmarkStart w:id="50" w:name="_bookmark70"/>
      <w:bookmarkEnd w:id="50"/>
      <w:r w:rsidRPr="0025593D">
        <w:rPr>
          <w:vertAlign w:val="superscript"/>
        </w:rPr>
        <w:t>47</w:t>
      </w:r>
      <w:r w:rsidRPr="0025593D">
        <w:rPr>
          <w:color w:val="0000FF"/>
          <w:u w:val="single" w:color="0000FF"/>
        </w:rPr>
        <w:t>https://www.fda.gov/regulatory-information/search-fda-guidance-documents/guidance-content-premarket-submissions-</w:t>
      </w:r>
      <w:hyperlink r:id="rId57">
        <w:r w:rsidRPr="0025593D">
          <w:rPr>
            <w:color w:val="0000FF"/>
            <w:u w:val="single" w:color="0000FF"/>
          </w:rPr>
          <w:t>software-contained-medical-devices</w:t>
        </w:r>
      </w:hyperlink>
    </w:p>
    <w:p w14:paraId="08A830D2" w14:textId="7C8ED139" w:rsidR="003F0F0D" w:rsidRPr="0025593D" w:rsidRDefault="00AF4123" w:rsidP="0025593D">
      <w:pPr>
        <w:pStyle w:val="a8"/>
        <w:overflowPunct w:val="0"/>
      </w:pPr>
      <w:bookmarkStart w:id="51" w:name="_bookmark71"/>
      <w:bookmarkEnd w:id="51"/>
      <w:r w:rsidRPr="0025593D">
        <w:rPr>
          <w:vertAlign w:val="superscript"/>
        </w:rPr>
        <w:t>48</w:t>
      </w:r>
      <w:r w:rsidRPr="0025593D">
        <w:rPr>
          <w:color w:val="0000FF"/>
          <w:u w:val="single" w:color="0000FF"/>
        </w:rPr>
        <w:t>https://www.fda.gov/regulatory-information/search-fda-guidance-documents/guidance-content-premarket-submissions-</w:t>
      </w:r>
      <w:hyperlink r:id="rId58">
        <w:r w:rsidRPr="0025593D">
          <w:rPr>
            <w:color w:val="0000FF"/>
            <w:u w:val="single" w:color="0000FF"/>
          </w:rPr>
          <w:t>software-contained-medical-devices</w:t>
        </w:r>
      </w:hyperlink>
    </w:p>
    <w:p w14:paraId="37658FED" w14:textId="77777777" w:rsidR="00BE2F3F" w:rsidRDefault="00BE2F3F" w:rsidP="0025593D">
      <w:pPr>
        <w:overflowPunct w:val="0"/>
        <w:rPr>
          <w:rFonts w:ascii="Times New Roman" w:eastAsia="Symbol" w:hAnsi="Times New Roman" w:cs="Times New Roman"/>
          <w:snapToGrid w:val="0"/>
          <w:sz w:val="24"/>
          <w:szCs w:val="24"/>
          <w:lang w:eastAsia="zh-CN"/>
        </w:rPr>
      </w:pPr>
      <w:r w:rsidRPr="0025593D">
        <w:rPr>
          <w:rFonts w:ascii="Times New Roman" w:eastAsia="宋体" w:hAnsi="Times New Roman" w:cs="宋体"/>
          <w:sz w:val="24"/>
        </w:rPr>
        <w:br w:type="page"/>
      </w:r>
    </w:p>
    <w:p w14:paraId="4E4F544F" w14:textId="77777777" w:rsidR="003F0F0D" w:rsidRPr="00BE2F3F" w:rsidRDefault="00AF4123" w:rsidP="0025593D">
      <w:pPr>
        <w:pStyle w:val="a3"/>
        <w:numPr>
          <w:ilvl w:val="0"/>
          <w:numId w:val="34"/>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lastRenderedPageBreak/>
        <w:t>FDA</w:t>
      </w:r>
      <w:r w:rsidRPr="0025593D">
        <w:rPr>
          <w:rFonts w:ascii="Times New Roman" w:eastAsia="宋体" w:hAnsi="Times New Roman" w:cs="宋体"/>
          <w:sz w:val="24"/>
          <w:lang w:eastAsia="zh-CN"/>
        </w:rPr>
        <w:t>是否同意本机构拟定的人为因素确认测试的测试参与者招募计划？</w:t>
      </w:r>
    </w:p>
    <w:p w14:paraId="5462330A" w14:textId="77777777" w:rsidR="00C6720C" w:rsidRPr="00BE2F3F"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u w:val="single"/>
        </w:rPr>
      </w:pPr>
      <w:proofErr w:type="spellStart"/>
      <w:r w:rsidRPr="0025593D">
        <w:rPr>
          <w:rFonts w:ascii="Times New Roman" w:eastAsia="宋体" w:hAnsi="Times New Roman" w:cs="宋体"/>
          <w:sz w:val="24"/>
          <w:u w:val="single"/>
        </w:rPr>
        <w:t>网络安全问题</w:t>
      </w:r>
      <w:proofErr w:type="spellEnd"/>
    </w:p>
    <w:p w14:paraId="564CE664" w14:textId="77777777" w:rsidR="00C6720C" w:rsidRPr="00BE2F3F" w:rsidRDefault="00AF4123" w:rsidP="0025593D">
      <w:pPr>
        <w:pStyle w:val="a3"/>
        <w:numPr>
          <w:ilvl w:val="0"/>
          <w:numId w:val="35"/>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是否同意附录</w:t>
      </w:r>
      <w:r w:rsidRPr="0025593D">
        <w:rPr>
          <w:rFonts w:ascii="Times New Roman" w:eastAsia="宋体" w:hAnsi="Times New Roman" w:cs="宋体"/>
          <w:sz w:val="24"/>
          <w:lang w:eastAsia="zh-CN"/>
        </w:rPr>
        <w:t>R</w:t>
      </w:r>
      <w:r w:rsidRPr="0025593D">
        <w:rPr>
          <w:rFonts w:ascii="Times New Roman" w:eastAsia="宋体" w:hAnsi="Times New Roman" w:cs="宋体"/>
          <w:sz w:val="24"/>
          <w:lang w:eastAsia="zh-CN"/>
        </w:rPr>
        <w:t>所述的我方产品的攻击向量？</w:t>
      </w:r>
    </w:p>
    <w:p w14:paraId="5F2F6969" w14:textId="0AD17268" w:rsidR="00C6720C" w:rsidRPr="00BE2F3F" w:rsidRDefault="00AF4123" w:rsidP="0025593D">
      <w:pPr>
        <w:pStyle w:val="a3"/>
        <w:numPr>
          <w:ilvl w:val="0"/>
          <w:numId w:val="35"/>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对本机构的总体网络安全管理计划，</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w:t>
      </w:r>
      <w:r w:rsidR="005A1756">
        <w:rPr>
          <w:rFonts w:ascii="Times New Roman" w:eastAsia="宋体" w:hAnsi="Times New Roman" w:cs="宋体"/>
          <w:sz w:val="24"/>
          <w:lang w:eastAsia="zh-CN"/>
        </w:rPr>
        <w:t>有</w:t>
      </w:r>
      <w:r w:rsidRPr="0025593D">
        <w:rPr>
          <w:rFonts w:ascii="Times New Roman" w:eastAsia="宋体" w:hAnsi="Times New Roman" w:cs="宋体"/>
          <w:sz w:val="24"/>
          <w:lang w:eastAsia="zh-CN"/>
        </w:rPr>
        <w:t>意见？</w:t>
      </w:r>
    </w:p>
    <w:p w14:paraId="38EBCE3E" w14:textId="77777777" w:rsidR="00C6720C" w:rsidRPr="00BE2F3F" w:rsidRDefault="00AF4123" w:rsidP="0025593D">
      <w:pPr>
        <w:pStyle w:val="a3"/>
        <w:numPr>
          <w:ilvl w:val="0"/>
          <w:numId w:val="35"/>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是否同意用于评估该器械网络安全的拟议风险模型？</w:t>
      </w:r>
    </w:p>
    <w:p w14:paraId="4953E5FB" w14:textId="77777777" w:rsidR="003F0F0D" w:rsidRPr="00BE2F3F" w:rsidRDefault="00AF4123" w:rsidP="0025593D">
      <w:pPr>
        <w:pStyle w:val="a3"/>
        <w:numPr>
          <w:ilvl w:val="0"/>
          <w:numId w:val="35"/>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sz w:val="24"/>
          <w:lang w:eastAsia="zh-CN"/>
        </w:rPr>
        <w:t>所描述的安全等级是否适用于器械风险？</w:t>
      </w:r>
    </w:p>
    <w:p w14:paraId="32AAB6A3" w14:textId="77777777" w:rsidR="00BE2F3F" w:rsidRDefault="00BE2F3F" w:rsidP="0025593D">
      <w:pPr>
        <w:overflowPunct w:val="0"/>
        <w:rPr>
          <w:rFonts w:ascii="Times New Roman" w:hAnsi="Times New Roman" w:cs="Times New Roman"/>
          <w:b/>
          <w:bCs/>
          <w:snapToGrid w:val="0"/>
          <w:sz w:val="24"/>
          <w:szCs w:val="24"/>
          <w:lang w:eastAsia="zh-CN"/>
        </w:rPr>
      </w:pPr>
      <w:bookmarkStart w:id="52" w:name="Appendix_3_–_Example_of_Meeting_Minutes"/>
      <w:bookmarkEnd w:id="52"/>
      <w:r w:rsidRPr="0025593D">
        <w:rPr>
          <w:rFonts w:ascii="Times New Roman" w:eastAsia="宋体" w:hAnsi="Times New Roman" w:cs="宋体"/>
          <w:sz w:val="24"/>
          <w:lang w:eastAsia="zh-CN"/>
        </w:rPr>
        <w:br w:type="page"/>
      </w:r>
    </w:p>
    <w:p w14:paraId="5A2D46A2" w14:textId="77777777" w:rsidR="00C6720C" w:rsidRPr="003F0F0D" w:rsidRDefault="00AF4123" w:rsidP="0025593D">
      <w:pPr>
        <w:pStyle w:val="11"/>
        <w:overflowPunct w:val="0"/>
        <w:jc w:val="center"/>
        <w:rPr>
          <w:lang w:eastAsia="zh-CN"/>
        </w:rPr>
      </w:pPr>
      <w:bookmarkStart w:id="53" w:name="_Toc91866592"/>
      <w:r w:rsidRPr="0025593D">
        <w:rPr>
          <w:rFonts w:eastAsia="宋体" w:cs="宋体"/>
          <w:lang w:eastAsia="zh-CN"/>
        </w:rPr>
        <w:lastRenderedPageBreak/>
        <w:t>附录</w:t>
      </w:r>
      <w:r w:rsidRPr="0025593D">
        <w:rPr>
          <w:rFonts w:eastAsia="宋体" w:cs="宋体"/>
          <w:lang w:eastAsia="zh-CN"/>
        </w:rPr>
        <w:t xml:space="preserve">3 – </w:t>
      </w:r>
      <w:r w:rsidRPr="0025593D">
        <w:rPr>
          <w:rFonts w:eastAsia="宋体" w:cs="宋体"/>
          <w:lang w:eastAsia="zh-CN"/>
        </w:rPr>
        <w:t>会议记录示例</w:t>
      </w:r>
      <w:bookmarkEnd w:id="53"/>
    </w:p>
    <w:p w14:paraId="15FB9044"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为了更好地理解</w:t>
      </w:r>
      <w:r w:rsidRPr="0025593D">
        <w:rPr>
          <w:rFonts w:ascii="Times New Roman" w:eastAsia="宋体" w:hAnsi="Times New Roman" w:cs="宋体"/>
          <w:sz w:val="24"/>
          <w:lang w:eastAsia="zh-CN"/>
        </w:rPr>
        <w:t>FDA</w:t>
      </w:r>
      <w:r w:rsidRPr="0025593D">
        <w:rPr>
          <w:rFonts w:ascii="Times New Roman" w:eastAsia="宋体" w:hAnsi="Times New Roman" w:cs="宋体"/>
          <w:sz w:val="24"/>
          <w:lang w:eastAsia="zh-CN"/>
        </w:rPr>
        <w:t>希望在</w:t>
      </w:r>
      <w:r w:rsidRPr="0025593D">
        <w:rPr>
          <w:rFonts w:ascii="Times New Roman" w:eastAsia="宋体" w:hAnsi="Times New Roman" w:cs="宋体"/>
          <w:sz w:val="24"/>
          <w:lang w:eastAsia="zh-CN"/>
        </w:rPr>
        <w:t>Q-</w:t>
      </w:r>
      <w:r w:rsidRPr="0025593D">
        <w:rPr>
          <w:rFonts w:ascii="Times New Roman" w:eastAsia="宋体" w:hAnsi="Times New Roman" w:cs="宋体"/>
          <w:sz w:val="24"/>
          <w:lang w:eastAsia="zh-CN"/>
        </w:rPr>
        <w:t>申请会议记录中看到的内容，提供了以下示例。虽然提交人承诺整理和提交会议记录，但这种格式的使用只是一种选择。</w:t>
      </w:r>
    </w:p>
    <w:p w14:paraId="6EDA4B41" w14:textId="6EFA2328" w:rsidR="00C6720C" w:rsidRP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如上所述，当提交会议记录时，还应包括在会议上展示的幻灯片副本。</w:t>
      </w:r>
    </w:p>
    <w:p w14:paraId="4785F28D" w14:textId="77777777" w:rsidR="00BE2F3F" w:rsidRDefault="00AF4123" w:rsidP="0025593D">
      <w:pPr>
        <w:overflowPunct w:val="0"/>
        <w:adjustRightInd w:val="0"/>
        <w:snapToGrid w:val="0"/>
        <w:spacing w:beforeLines="50" w:before="120" w:line="300" w:lineRule="auto"/>
        <w:jc w:val="center"/>
        <w:rPr>
          <w:rFonts w:ascii="Times New Roman" w:hAnsi="Times New Roman" w:cs="Times New Roman"/>
          <w:b/>
          <w:snapToGrid w:val="0"/>
          <w:sz w:val="24"/>
          <w:szCs w:val="24"/>
          <w:lang w:eastAsia="zh-CN"/>
        </w:rPr>
      </w:pPr>
      <w:r w:rsidRPr="0025593D">
        <w:rPr>
          <w:rFonts w:ascii="Times New Roman" w:eastAsia="宋体" w:hAnsi="Times New Roman" w:cs="宋体"/>
          <w:b/>
          <w:sz w:val="24"/>
          <w:lang w:eastAsia="zh-CN"/>
        </w:rPr>
        <w:t>会议记录</w:t>
      </w:r>
    </w:p>
    <w:p w14:paraId="78B6E176"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提交编号</w:t>
      </w:r>
      <w:r w:rsidRPr="0025593D">
        <w:rPr>
          <w:rFonts w:ascii="Times New Roman" w:eastAsia="宋体" w:hAnsi="Times New Roman" w:cs="宋体"/>
          <w:sz w:val="24"/>
          <w:lang w:eastAsia="zh-CN"/>
        </w:rPr>
        <w:t>：例如</w:t>
      </w:r>
      <w:r w:rsidRPr="0025593D">
        <w:rPr>
          <w:rFonts w:ascii="Times New Roman" w:eastAsia="宋体" w:hAnsi="Times New Roman" w:cs="宋体"/>
          <w:sz w:val="24"/>
          <w:lang w:eastAsia="zh-CN"/>
        </w:rPr>
        <w:t>QYYNNNN</w:t>
      </w:r>
      <w:r w:rsidRPr="0025593D">
        <w:rPr>
          <w:rFonts w:ascii="Times New Roman" w:eastAsia="宋体" w:hAnsi="Times New Roman" w:cs="宋体"/>
          <w:sz w:val="24"/>
          <w:lang w:eastAsia="zh-CN"/>
        </w:rPr>
        <w:t>或</w:t>
      </w:r>
      <w:r w:rsidRPr="0025593D">
        <w:rPr>
          <w:rFonts w:ascii="Times New Roman" w:eastAsia="宋体" w:hAnsi="Times New Roman" w:cs="宋体"/>
          <w:sz w:val="24"/>
          <w:lang w:eastAsia="zh-CN"/>
        </w:rPr>
        <w:t>QYYNNNN/SNNN</w:t>
      </w:r>
    </w:p>
    <w:p w14:paraId="1AF46EB2"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提交类型</w:t>
      </w:r>
      <w:r w:rsidRPr="0025593D">
        <w:rPr>
          <w:rFonts w:ascii="Times New Roman" w:eastAsia="宋体" w:hAnsi="Times New Roman" w:cs="宋体"/>
          <w:sz w:val="24"/>
          <w:lang w:eastAsia="zh-CN"/>
        </w:rPr>
        <w:t>：例如预提交会议、提交问题请求</w:t>
      </w:r>
    </w:p>
    <w:p w14:paraId="2E475BD6"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产品名称</w:t>
      </w:r>
      <w:r w:rsidRPr="0025593D">
        <w:rPr>
          <w:rFonts w:ascii="Times New Roman" w:eastAsia="宋体" w:hAnsi="Times New Roman" w:cs="宋体"/>
          <w:sz w:val="24"/>
          <w:lang w:eastAsia="zh-CN"/>
        </w:rPr>
        <w:t>：测试</w:t>
      </w:r>
      <w:r w:rsidRPr="0025593D">
        <w:rPr>
          <w:rFonts w:ascii="Times New Roman" w:eastAsia="宋体" w:hAnsi="Times New Roman" w:cs="宋体"/>
          <w:sz w:val="24"/>
          <w:lang w:eastAsia="zh-CN"/>
        </w:rPr>
        <w:t>ABC</w:t>
      </w:r>
      <w:r w:rsidRPr="0025593D">
        <w:rPr>
          <w:rFonts w:ascii="Times New Roman" w:eastAsia="宋体" w:hAnsi="Times New Roman" w:cs="宋体"/>
          <w:sz w:val="24"/>
          <w:lang w:eastAsia="zh-CN"/>
        </w:rPr>
        <w:t>器</w:t>
      </w:r>
      <w:bookmarkStart w:id="54" w:name="_GoBack"/>
      <w:bookmarkEnd w:id="54"/>
      <w:r w:rsidRPr="0025593D">
        <w:rPr>
          <w:rFonts w:ascii="Times New Roman" w:eastAsia="宋体" w:hAnsi="Times New Roman" w:cs="宋体"/>
          <w:sz w:val="24"/>
          <w:lang w:eastAsia="zh-CN"/>
        </w:rPr>
        <w:t>械</w:t>
      </w:r>
      <w:r w:rsidRPr="0025593D">
        <w:rPr>
          <w:rFonts w:ascii="Times New Roman" w:eastAsia="宋体" w:hAnsi="Times New Roman" w:cs="宋体"/>
          <w:sz w:val="24"/>
          <w:lang w:eastAsia="zh-CN"/>
        </w:rPr>
        <w:t>/Dx</w:t>
      </w:r>
    </w:p>
    <w:p w14:paraId="029AEAED"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提交人</w:t>
      </w:r>
      <w:r w:rsidRPr="0025593D">
        <w:rPr>
          <w:rFonts w:ascii="Times New Roman" w:eastAsia="宋体" w:hAnsi="Times New Roman" w:cs="宋体"/>
          <w:sz w:val="24"/>
          <w:lang w:eastAsia="zh-CN"/>
        </w:rPr>
        <w:t>：公司名称</w:t>
      </w:r>
    </w:p>
    <w:p w14:paraId="0C3332D5"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会议日期</w:t>
      </w:r>
      <w:r w:rsidRPr="0025593D">
        <w:rPr>
          <w:rFonts w:ascii="Times New Roman" w:eastAsia="宋体" w:hAnsi="Times New Roman" w:cs="宋体"/>
          <w:b/>
          <w:sz w:val="24"/>
          <w:lang w:eastAsia="zh-CN"/>
        </w:rPr>
        <w:t>/</w:t>
      </w:r>
      <w:r w:rsidRPr="0025593D">
        <w:rPr>
          <w:rFonts w:ascii="Times New Roman" w:eastAsia="宋体" w:hAnsi="Times New Roman" w:cs="宋体"/>
          <w:b/>
          <w:sz w:val="24"/>
          <w:lang w:eastAsia="zh-CN"/>
        </w:rPr>
        <w:t>时间</w:t>
      </w:r>
      <w:r w:rsidRPr="0025593D">
        <w:rPr>
          <w:rFonts w:ascii="Times New Roman" w:eastAsia="宋体" w:hAnsi="Times New Roman" w:cs="宋体"/>
          <w:sz w:val="24"/>
          <w:lang w:eastAsia="zh-CN"/>
        </w:rPr>
        <w:t>：例如</w:t>
      </w:r>
      <w:r w:rsidRPr="0025593D">
        <w:rPr>
          <w:rFonts w:ascii="Times New Roman" w:eastAsia="宋体" w:hAnsi="Times New Roman" w:cs="宋体"/>
          <w:sz w:val="24"/>
          <w:lang w:eastAsia="zh-CN"/>
        </w:rPr>
        <w:t>2014</w:t>
      </w:r>
      <w:r w:rsidRPr="0025593D">
        <w:rPr>
          <w:rFonts w:ascii="Times New Roman" w:eastAsia="宋体" w:hAnsi="Times New Roman" w:cs="宋体"/>
          <w:sz w:val="24"/>
          <w:lang w:eastAsia="zh-CN"/>
        </w:rPr>
        <w:t>年</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月</w:t>
      </w:r>
      <w:r w:rsidRPr="0025593D">
        <w:rPr>
          <w:rFonts w:ascii="Times New Roman" w:eastAsia="宋体" w:hAnsi="Times New Roman" w:cs="宋体"/>
          <w:sz w:val="24"/>
          <w:lang w:eastAsia="zh-CN"/>
        </w:rPr>
        <w:t>1</w:t>
      </w:r>
      <w:r w:rsidRPr="0025593D">
        <w:rPr>
          <w:rFonts w:ascii="Times New Roman" w:eastAsia="宋体" w:hAnsi="Times New Roman" w:cs="宋体"/>
          <w:sz w:val="24"/>
          <w:lang w:eastAsia="zh-CN"/>
        </w:rPr>
        <w:t>日下午</w:t>
      </w:r>
      <w:r w:rsidRPr="0025593D">
        <w:rPr>
          <w:rFonts w:ascii="Times New Roman" w:eastAsia="宋体" w:hAnsi="Times New Roman" w:cs="宋体"/>
          <w:sz w:val="24"/>
          <w:lang w:eastAsia="zh-CN"/>
        </w:rPr>
        <w:t>2</w:t>
      </w:r>
      <w:r w:rsidRPr="0025593D">
        <w:rPr>
          <w:rFonts w:ascii="Times New Roman" w:eastAsia="宋体" w:hAnsi="Times New Roman" w:cs="宋体"/>
          <w:sz w:val="24"/>
          <w:lang w:eastAsia="zh-CN"/>
        </w:rPr>
        <w:t>：</w:t>
      </w:r>
      <w:r w:rsidRPr="0025593D">
        <w:rPr>
          <w:rFonts w:ascii="Times New Roman" w:eastAsia="宋体" w:hAnsi="Times New Roman" w:cs="宋体"/>
          <w:sz w:val="24"/>
          <w:lang w:eastAsia="zh-CN"/>
        </w:rPr>
        <w:t>00</w:t>
      </w:r>
    </w:p>
    <w:p w14:paraId="2331D9B8"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会议形式</w:t>
      </w:r>
      <w:r w:rsidRPr="0025593D">
        <w:rPr>
          <w:rFonts w:ascii="Times New Roman" w:eastAsia="宋体" w:hAnsi="Times New Roman" w:cs="宋体"/>
          <w:sz w:val="24"/>
          <w:lang w:eastAsia="zh-CN"/>
        </w:rPr>
        <w:t>：面谈或电话会议</w:t>
      </w:r>
    </w:p>
    <w:p w14:paraId="4A7A2520"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b/>
          <w:sz w:val="24"/>
          <w:lang w:eastAsia="zh-CN"/>
        </w:rPr>
        <w:t>FDA</w:t>
      </w:r>
      <w:r w:rsidRPr="0025593D">
        <w:rPr>
          <w:rFonts w:ascii="Times New Roman" w:eastAsia="宋体" w:hAnsi="Times New Roman" w:cs="宋体"/>
          <w:b/>
          <w:sz w:val="24"/>
          <w:lang w:eastAsia="zh-CN"/>
        </w:rPr>
        <w:t>反馈发送日期</w:t>
      </w:r>
      <w:r w:rsidRPr="0025593D">
        <w:rPr>
          <w:rFonts w:ascii="Times New Roman" w:eastAsia="宋体" w:hAnsi="Times New Roman" w:cs="宋体"/>
          <w:sz w:val="24"/>
          <w:lang w:eastAsia="zh-CN"/>
        </w:rPr>
        <w:t>：例如</w:t>
      </w:r>
      <w:r w:rsidRPr="0025593D">
        <w:rPr>
          <w:rFonts w:ascii="Times New Roman" w:eastAsia="宋体" w:hAnsi="Times New Roman" w:cs="宋体"/>
          <w:sz w:val="24"/>
          <w:lang w:eastAsia="zh-CN"/>
        </w:rPr>
        <w:t>2013</w:t>
      </w:r>
      <w:r w:rsidRPr="0025593D">
        <w:rPr>
          <w:rFonts w:ascii="Times New Roman" w:eastAsia="宋体" w:hAnsi="Times New Roman" w:cs="宋体"/>
          <w:sz w:val="24"/>
          <w:lang w:eastAsia="zh-CN"/>
        </w:rPr>
        <w:t>年</w:t>
      </w:r>
      <w:r w:rsidRPr="0025593D">
        <w:rPr>
          <w:rFonts w:ascii="Times New Roman" w:eastAsia="宋体" w:hAnsi="Times New Roman" w:cs="宋体"/>
          <w:sz w:val="24"/>
          <w:lang w:eastAsia="zh-CN"/>
        </w:rPr>
        <w:t>12</w:t>
      </w:r>
      <w:r w:rsidRPr="0025593D">
        <w:rPr>
          <w:rFonts w:ascii="Times New Roman" w:eastAsia="宋体" w:hAnsi="Times New Roman" w:cs="宋体"/>
          <w:sz w:val="24"/>
          <w:lang w:eastAsia="zh-CN"/>
        </w:rPr>
        <w:t>月</w:t>
      </w:r>
      <w:r w:rsidRPr="0025593D">
        <w:rPr>
          <w:rFonts w:ascii="Times New Roman" w:eastAsia="宋体" w:hAnsi="Times New Roman" w:cs="宋体"/>
          <w:sz w:val="24"/>
          <w:lang w:eastAsia="zh-CN"/>
        </w:rPr>
        <w:t>5</w:t>
      </w:r>
      <w:r w:rsidRPr="0025593D">
        <w:rPr>
          <w:rFonts w:ascii="Times New Roman" w:eastAsia="宋体" w:hAnsi="Times New Roman" w:cs="宋体"/>
          <w:sz w:val="24"/>
          <w:lang w:eastAsia="zh-CN"/>
        </w:rPr>
        <w:t>日</w:t>
      </w:r>
    </w:p>
    <w:p w14:paraId="4AEF1D8B"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FDA</w:t>
      </w:r>
      <w:r w:rsidRPr="0025593D">
        <w:rPr>
          <w:rFonts w:eastAsia="宋体" w:cs="宋体"/>
          <w:lang w:eastAsia="zh-CN"/>
        </w:rPr>
        <w:t>与会人员：</w:t>
      </w:r>
    </w:p>
    <w:p w14:paraId="524D48A5" w14:textId="2B6D7C96" w:rsidR="00C6720C" w:rsidRPr="003F0F0D" w:rsidRDefault="00AF4123" w:rsidP="0025593D">
      <w:pPr>
        <w:overflowPunct w:val="0"/>
        <w:adjustRightInd w:val="0"/>
        <w:snapToGrid w:val="0"/>
        <w:spacing w:beforeLines="50" w:before="120" w:line="300" w:lineRule="auto"/>
        <w:ind w:left="1416" w:hangingChars="590" w:hanging="1416"/>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（如果没有此信息，请通过互动式</w:t>
      </w:r>
      <w:r w:rsidR="00D72B7D">
        <w:rPr>
          <w:rFonts w:ascii="Times New Roman" w:eastAsia="宋体" w:hAnsi="Times New Roman" w:cs="宋体"/>
          <w:i/>
          <w:sz w:val="24"/>
          <w:lang w:eastAsia="zh-CN"/>
        </w:rPr>
        <w:t>审查</w:t>
      </w:r>
      <w:r w:rsidRPr="0025593D">
        <w:rPr>
          <w:rFonts w:ascii="Times New Roman" w:eastAsia="宋体" w:hAnsi="Times New Roman" w:cs="宋体"/>
          <w:i/>
          <w:sz w:val="24"/>
          <w:lang w:eastAsia="zh-CN"/>
        </w:rPr>
        <w:t>联系</w:t>
      </w:r>
      <w:r w:rsidRPr="0025593D">
        <w:rPr>
          <w:rFonts w:ascii="Times New Roman" w:eastAsia="宋体" w:hAnsi="Times New Roman" w:cs="宋体"/>
          <w:i/>
          <w:sz w:val="24"/>
          <w:lang w:eastAsia="zh-CN"/>
        </w:rPr>
        <w:t>CDRH</w:t>
      </w:r>
      <w:r w:rsidRPr="0025593D">
        <w:rPr>
          <w:rFonts w:ascii="Times New Roman" w:eastAsia="宋体" w:hAnsi="Times New Roman" w:cs="宋体"/>
          <w:i/>
          <w:sz w:val="24"/>
          <w:lang w:eastAsia="zh-CN"/>
        </w:rPr>
        <w:t>主评人或</w:t>
      </w:r>
      <w:r w:rsidRPr="0025593D">
        <w:rPr>
          <w:rFonts w:ascii="Times New Roman" w:eastAsia="宋体" w:hAnsi="Times New Roman" w:cs="宋体"/>
          <w:i/>
          <w:sz w:val="24"/>
          <w:lang w:eastAsia="zh-CN"/>
        </w:rPr>
        <w:t>CBER</w:t>
      </w:r>
      <w:r w:rsidRPr="0025593D">
        <w:rPr>
          <w:rFonts w:ascii="Times New Roman" w:eastAsia="宋体" w:hAnsi="Times New Roman" w:cs="宋体"/>
          <w:i/>
          <w:sz w:val="24"/>
          <w:lang w:eastAsia="zh-CN"/>
        </w:rPr>
        <w:t>监管项目经理）</w:t>
      </w:r>
    </w:p>
    <w:p w14:paraId="79E8B209" w14:textId="77777777" w:rsidR="00BE2F3F"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全名</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职称；单位</w:t>
      </w:r>
    </w:p>
    <w:p w14:paraId="6F030A23"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全名</w:t>
      </w:r>
      <w:r w:rsidRPr="0025593D">
        <w:rPr>
          <w:rFonts w:ascii="Times New Roman" w:eastAsia="宋体" w:hAnsi="Times New Roman" w:cs="宋体"/>
          <w:sz w:val="24"/>
          <w:lang w:eastAsia="zh-CN"/>
        </w:rPr>
        <w:tab/>
      </w:r>
      <w:r w:rsidRPr="0025593D">
        <w:rPr>
          <w:rFonts w:ascii="Times New Roman" w:eastAsia="宋体" w:hAnsi="Times New Roman" w:cs="宋体"/>
          <w:sz w:val="24"/>
          <w:lang w:eastAsia="zh-CN"/>
        </w:rPr>
        <w:t>职称；单位等</w:t>
      </w:r>
    </w:p>
    <w:p w14:paraId="62A8DF1E"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公司与会人员：</w:t>
      </w:r>
    </w:p>
    <w:p w14:paraId="03846C3A"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（如果不止一家，请包括各个职位和公司隶属关系）</w:t>
      </w:r>
    </w:p>
    <w:p w14:paraId="0A3896E2"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讨论：</w:t>
      </w:r>
    </w:p>
    <w:p w14:paraId="38011D37"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（注：请包括</w:t>
      </w:r>
      <w:r w:rsidRPr="0025593D">
        <w:rPr>
          <w:rFonts w:ascii="Times New Roman" w:eastAsia="宋体" w:hAnsi="Times New Roman" w:cs="宋体"/>
          <w:i/>
          <w:sz w:val="24"/>
          <w:u w:val="single"/>
          <w:lang w:eastAsia="zh-CN"/>
        </w:rPr>
        <w:t>关键</w:t>
      </w:r>
      <w:r w:rsidRPr="0025593D">
        <w:rPr>
          <w:rFonts w:ascii="Times New Roman" w:eastAsia="宋体" w:hAnsi="Times New Roman" w:cs="宋体"/>
          <w:i/>
          <w:sz w:val="24"/>
          <w:lang w:eastAsia="zh-CN"/>
        </w:rPr>
        <w:t>问题和决定的总结；这并不预期作为会议副本，但在适用情况下应包括达成的任何协议和需要进一步考虑的任何项目。可以指出，例如，</w:t>
      </w:r>
      <w:r w:rsidRPr="0025593D">
        <w:rPr>
          <w:rFonts w:ascii="Times New Roman" w:eastAsia="宋体" w:hAnsi="Times New Roman" w:cs="宋体"/>
          <w:i/>
          <w:sz w:val="24"/>
          <w:lang w:eastAsia="zh-CN"/>
        </w:rPr>
        <w:t>“</w:t>
      </w:r>
      <w:r w:rsidRPr="0025593D">
        <w:rPr>
          <w:rFonts w:ascii="Times New Roman" w:eastAsia="宋体" w:hAnsi="Times New Roman" w:cs="宋体"/>
          <w:i/>
          <w:sz w:val="24"/>
          <w:lang w:eastAsia="zh-CN"/>
        </w:rPr>
        <w:t>经过一些讨论后，决定临床前试验应该解决</w:t>
      </w:r>
      <w:r w:rsidRPr="0025593D">
        <w:rPr>
          <w:rFonts w:ascii="Times New Roman" w:eastAsia="宋体" w:hAnsi="Times New Roman" w:cs="宋体"/>
          <w:i/>
          <w:sz w:val="24"/>
          <w:lang w:eastAsia="zh-CN"/>
        </w:rPr>
        <w:t>……”</w:t>
      </w:r>
      <w:r w:rsidRPr="0025593D">
        <w:rPr>
          <w:rFonts w:ascii="Times New Roman" w:eastAsia="宋体" w:hAnsi="Times New Roman" w:cs="宋体"/>
          <w:i/>
          <w:sz w:val="24"/>
          <w:lang w:eastAsia="zh-CN"/>
        </w:rPr>
        <w:t>）</w:t>
      </w:r>
    </w:p>
    <w:p w14:paraId="1DCA9AE7"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（请酌情参考</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或公司名称，而非特定人员。）</w:t>
      </w:r>
    </w:p>
    <w:p w14:paraId="00A5542F" w14:textId="22515086"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（如果演示文稿包括任何演示、样品、型号等，请注明该影响。）</w:t>
      </w:r>
    </w:p>
    <w:p w14:paraId="619B2E64"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X</w:t>
      </w:r>
      <w:r w:rsidRPr="0025593D">
        <w:rPr>
          <w:rFonts w:ascii="Times New Roman" w:eastAsia="宋体" w:hAnsi="Times New Roman" w:cs="宋体"/>
          <w:i/>
          <w:sz w:val="24"/>
          <w:lang w:eastAsia="zh-CN"/>
        </w:rPr>
        <w:t>公司确认将为本次会议记录会议记录。</w:t>
      </w:r>
    </w:p>
    <w:p w14:paraId="194FAFB0"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X</w:t>
      </w:r>
      <w:r w:rsidRPr="0025593D">
        <w:rPr>
          <w:rFonts w:ascii="Times New Roman" w:eastAsia="宋体" w:hAnsi="Times New Roman" w:cs="宋体"/>
          <w:i/>
          <w:sz w:val="24"/>
          <w:lang w:eastAsia="zh-CN"/>
        </w:rPr>
        <w:t>公司提交会议日程，包括每个项目分配的预期时间。</w:t>
      </w:r>
    </w:p>
    <w:p w14:paraId="2113AD75" w14:textId="77777777" w:rsidR="003F0F0D" w:rsidRDefault="00AF4123" w:rsidP="0025593D">
      <w:pPr>
        <w:overflowPunct w:val="0"/>
        <w:adjustRightInd w:val="0"/>
        <w:snapToGrid w:val="0"/>
        <w:spacing w:beforeLines="50" w:before="120" w:line="300" w:lineRule="auto"/>
        <w:jc w:val="both"/>
        <w:rPr>
          <w:rFonts w:ascii="Times New Roman" w:hAnsi="Times New Roman" w:cs="Times New Roman"/>
          <w:i/>
          <w:snapToGrid w:val="0"/>
          <w:sz w:val="24"/>
          <w:szCs w:val="24"/>
          <w:lang w:eastAsia="zh-CN"/>
        </w:rPr>
      </w:pPr>
      <w:r w:rsidRPr="0025593D">
        <w:rPr>
          <w:rFonts w:ascii="Times New Roman" w:eastAsia="宋体" w:hAnsi="Times New Roman" w:cs="宋体"/>
          <w:i/>
          <w:sz w:val="24"/>
          <w:lang w:eastAsia="zh-CN"/>
        </w:rPr>
        <w:t>X</w:t>
      </w:r>
      <w:r w:rsidRPr="0025593D">
        <w:rPr>
          <w:rFonts w:ascii="Times New Roman" w:eastAsia="宋体" w:hAnsi="Times New Roman" w:cs="宋体"/>
          <w:i/>
          <w:sz w:val="24"/>
          <w:lang w:eastAsia="zh-CN"/>
        </w:rPr>
        <w:t>公司简要回顾了提交该</w:t>
      </w:r>
      <w:r w:rsidRPr="0025593D">
        <w:rPr>
          <w:rFonts w:ascii="Times New Roman" w:eastAsia="宋体" w:hAnsi="Times New Roman" w:cs="宋体"/>
          <w:i/>
          <w:sz w:val="24"/>
          <w:lang w:eastAsia="zh-CN"/>
        </w:rPr>
        <w:t>Q-</w:t>
      </w:r>
      <w:r w:rsidRPr="0025593D">
        <w:rPr>
          <w:rFonts w:ascii="Times New Roman" w:eastAsia="宋体" w:hAnsi="Times New Roman" w:cs="宋体"/>
          <w:i/>
          <w:sz w:val="24"/>
          <w:lang w:eastAsia="zh-CN"/>
        </w:rPr>
        <w:t>申请的目的以及其器械开发的当前状态。</w:t>
      </w:r>
    </w:p>
    <w:p w14:paraId="0AF23607"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X</w:t>
      </w:r>
      <w:r w:rsidRPr="0025593D">
        <w:rPr>
          <w:rFonts w:ascii="Times New Roman" w:eastAsia="宋体" w:hAnsi="Times New Roman" w:cs="宋体"/>
          <w:i/>
          <w:sz w:val="24"/>
          <w:lang w:eastAsia="zh-CN"/>
        </w:rPr>
        <w:t>公司表示，在提交</w:t>
      </w:r>
      <w:r w:rsidRPr="0025593D">
        <w:rPr>
          <w:rFonts w:ascii="Times New Roman" w:eastAsia="宋体" w:hAnsi="Times New Roman" w:cs="宋体"/>
          <w:i/>
          <w:sz w:val="24"/>
          <w:lang w:eastAsia="zh-CN"/>
        </w:rPr>
        <w:t>Q-</w:t>
      </w:r>
      <w:r w:rsidRPr="0025593D">
        <w:rPr>
          <w:rFonts w:ascii="Times New Roman" w:eastAsia="宋体" w:hAnsi="Times New Roman" w:cs="宋体"/>
          <w:i/>
          <w:sz w:val="24"/>
          <w:lang w:eastAsia="zh-CN"/>
        </w:rPr>
        <w:t>申请时提出的</w:t>
      </w:r>
      <w:r w:rsidRPr="0025593D">
        <w:rPr>
          <w:rFonts w:ascii="Times New Roman" w:eastAsia="宋体" w:hAnsi="Times New Roman" w:cs="宋体"/>
          <w:i/>
          <w:sz w:val="24"/>
          <w:lang w:eastAsia="zh-CN"/>
        </w:rPr>
        <w:t>5</w:t>
      </w:r>
      <w:r w:rsidRPr="0025593D">
        <w:rPr>
          <w:rFonts w:ascii="Times New Roman" w:eastAsia="宋体" w:hAnsi="Times New Roman" w:cs="宋体"/>
          <w:i/>
          <w:sz w:val="24"/>
          <w:lang w:eastAsia="zh-CN"/>
        </w:rPr>
        <w:t>个问题中，希望将会议的重点放在问题</w:t>
      </w:r>
      <w:r w:rsidRPr="0025593D">
        <w:rPr>
          <w:rFonts w:ascii="Times New Roman" w:eastAsia="宋体" w:hAnsi="Times New Roman" w:cs="宋体"/>
          <w:i/>
          <w:sz w:val="24"/>
          <w:lang w:eastAsia="zh-CN"/>
        </w:rPr>
        <w:t>1</w:t>
      </w:r>
      <w:r w:rsidRPr="0025593D">
        <w:rPr>
          <w:rFonts w:ascii="Times New Roman" w:eastAsia="宋体" w:hAnsi="Times New Roman" w:cs="宋体"/>
          <w:i/>
          <w:sz w:val="24"/>
          <w:lang w:eastAsia="zh-CN"/>
        </w:rPr>
        <w:t>、</w:t>
      </w:r>
      <w:r w:rsidRPr="0025593D">
        <w:rPr>
          <w:rFonts w:ascii="Times New Roman" w:eastAsia="宋体" w:hAnsi="Times New Roman" w:cs="宋体"/>
          <w:i/>
          <w:sz w:val="24"/>
          <w:lang w:eastAsia="zh-CN"/>
        </w:rPr>
        <w:t>3</w:t>
      </w:r>
      <w:r w:rsidRPr="0025593D">
        <w:rPr>
          <w:rFonts w:ascii="Times New Roman" w:eastAsia="宋体" w:hAnsi="Times New Roman" w:cs="宋体"/>
          <w:i/>
          <w:sz w:val="24"/>
          <w:lang w:eastAsia="zh-CN"/>
        </w:rPr>
        <w:t>和</w:t>
      </w:r>
      <w:r w:rsidRPr="0025593D">
        <w:rPr>
          <w:rFonts w:ascii="Times New Roman" w:eastAsia="宋体" w:hAnsi="Times New Roman" w:cs="宋体"/>
          <w:i/>
          <w:sz w:val="24"/>
          <w:lang w:eastAsia="zh-CN"/>
        </w:rPr>
        <w:lastRenderedPageBreak/>
        <w:t>5</w:t>
      </w:r>
      <w:r w:rsidRPr="0025593D">
        <w:rPr>
          <w:rFonts w:ascii="Times New Roman" w:eastAsia="宋体" w:hAnsi="Times New Roman" w:cs="宋体"/>
          <w:i/>
          <w:sz w:val="24"/>
          <w:lang w:eastAsia="zh-CN"/>
        </w:rPr>
        <w:t>上，因为</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对问题</w:t>
      </w:r>
      <w:r w:rsidRPr="0025593D">
        <w:rPr>
          <w:rFonts w:ascii="Times New Roman" w:eastAsia="宋体" w:hAnsi="Times New Roman" w:cs="宋体"/>
          <w:i/>
          <w:sz w:val="24"/>
          <w:lang w:eastAsia="zh-CN"/>
        </w:rPr>
        <w:t>2</w:t>
      </w:r>
      <w:r w:rsidRPr="0025593D">
        <w:rPr>
          <w:rFonts w:ascii="Times New Roman" w:eastAsia="宋体" w:hAnsi="Times New Roman" w:cs="宋体"/>
          <w:i/>
          <w:sz w:val="24"/>
          <w:lang w:eastAsia="zh-CN"/>
        </w:rPr>
        <w:t>和</w:t>
      </w:r>
      <w:r w:rsidRPr="0025593D">
        <w:rPr>
          <w:rFonts w:ascii="Times New Roman" w:eastAsia="宋体" w:hAnsi="Times New Roman" w:cs="宋体"/>
          <w:i/>
          <w:sz w:val="24"/>
          <w:lang w:eastAsia="zh-CN"/>
        </w:rPr>
        <w:t>4</w:t>
      </w:r>
      <w:r w:rsidRPr="0025593D">
        <w:rPr>
          <w:rFonts w:ascii="Times New Roman" w:eastAsia="宋体" w:hAnsi="Times New Roman" w:cs="宋体"/>
          <w:i/>
          <w:sz w:val="24"/>
          <w:lang w:eastAsia="zh-CN"/>
        </w:rPr>
        <w:t>的回复似乎已经足够。</w:t>
      </w:r>
    </w:p>
    <w:p w14:paraId="090F59D4" w14:textId="77777777" w:rsidR="00BE2F3F" w:rsidRDefault="00AF4123" w:rsidP="0025593D">
      <w:pPr>
        <w:overflowPunct w:val="0"/>
        <w:adjustRightInd w:val="0"/>
        <w:snapToGrid w:val="0"/>
        <w:spacing w:beforeLines="50" w:before="120" w:line="300" w:lineRule="auto"/>
        <w:jc w:val="both"/>
        <w:rPr>
          <w:rFonts w:ascii="Times New Roman" w:hAnsi="Times New Roman" w:cs="Times New Roman"/>
          <w:i/>
          <w:snapToGrid w:val="0"/>
          <w:sz w:val="24"/>
          <w:szCs w:val="24"/>
          <w:lang w:eastAsia="zh-CN"/>
        </w:rPr>
      </w:pPr>
      <w:r w:rsidRPr="0025593D">
        <w:rPr>
          <w:rFonts w:ascii="Times New Roman" w:eastAsia="宋体" w:hAnsi="Times New Roman" w:cs="宋体"/>
          <w:i/>
          <w:sz w:val="24"/>
          <w:lang w:eastAsia="zh-CN"/>
        </w:rPr>
        <w:t>X</w:t>
      </w:r>
      <w:r w:rsidRPr="0025593D">
        <w:rPr>
          <w:rFonts w:ascii="Times New Roman" w:eastAsia="宋体" w:hAnsi="Times New Roman" w:cs="宋体"/>
          <w:i/>
          <w:sz w:val="24"/>
          <w:lang w:eastAsia="zh-CN"/>
        </w:rPr>
        <w:t>公司也希望澄清</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提供的一些其他反馈。</w:t>
      </w:r>
    </w:p>
    <w:p w14:paraId="2CF5BEBB" w14:textId="248AE9D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问题</w:t>
      </w:r>
      <w:r w:rsidRPr="0025593D">
        <w:rPr>
          <w:rFonts w:ascii="Times New Roman" w:eastAsia="宋体" w:hAnsi="Times New Roman" w:cs="宋体"/>
          <w:i/>
          <w:sz w:val="24"/>
          <w:lang w:eastAsia="zh-CN"/>
        </w:rPr>
        <w:t>1</w:t>
      </w:r>
      <w:r w:rsidRPr="0025593D">
        <w:rPr>
          <w:rFonts w:ascii="Times New Roman" w:eastAsia="宋体" w:hAnsi="Times New Roman" w:cs="宋体"/>
          <w:i/>
          <w:sz w:val="24"/>
          <w:lang w:eastAsia="zh-CN"/>
        </w:rPr>
        <w:t>：（提交给</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的初始问题）</w:t>
      </w:r>
    </w:p>
    <w:p w14:paraId="6AA2E5EC"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对问题</w:t>
      </w:r>
      <w:r w:rsidRPr="0025593D">
        <w:rPr>
          <w:rFonts w:ascii="Times New Roman" w:eastAsia="宋体" w:hAnsi="Times New Roman" w:cs="宋体"/>
          <w:i/>
          <w:sz w:val="24"/>
          <w:lang w:eastAsia="zh-CN"/>
        </w:rPr>
        <w:t>1</w:t>
      </w:r>
      <w:r w:rsidRPr="0025593D">
        <w:rPr>
          <w:rFonts w:ascii="Times New Roman" w:eastAsia="宋体" w:hAnsi="Times New Roman" w:cs="宋体"/>
          <w:i/>
          <w:sz w:val="24"/>
          <w:lang w:eastAsia="zh-CN"/>
        </w:rPr>
        <w:t>的答复：（可选）（包括会议前</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提供的书面答复）</w:t>
      </w:r>
    </w:p>
    <w:p w14:paraId="065B6E59"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问题</w:t>
      </w:r>
      <w:r w:rsidRPr="0025593D">
        <w:rPr>
          <w:rFonts w:ascii="Times New Roman" w:eastAsia="宋体" w:hAnsi="Times New Roman" w:cs="宋体"/>
          <w:i/>
          <w:sz w:val="24"/>
          <w:lang w:eastAsia="zh-CN"/>
        </w:rPr>
        <w:t>1</w:t>
      </w:r>
      <w:r w:rsidRPr="0025593D">
        <w:rPr>
          <w:rFonts w:ascii="Times New Roman" w:eastAsia="宋体" w:hAnsi="Times New Roman" w:cs="宋体"/>
          <w:i/>
          <w:sz w:val="24"/>
          <w:lang w:eastAsia="zh-CN"/>
        </w:rPr>
        <w:t>的会议讨论：</w:t>
      </w:r>
    </w:p>
    <w:p w14:paraId="7CA4F71D"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（会议记录应记录公司是否对原始申请的任何内容进行了澄清或说明，</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的书面反馈是否有任何澄清或说明，公司是否同意或说明了下一步的措施。请勿逐字记录讨论内容。明确说明</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和提交人在与该具体问题相关的讨论期间达成的协议和</w:t>
      </w:r>
      <w:r w:rsidRPr="0025593D">
        <w:rPr>
          <w:rFonts w:ascii="Times New Roman" w:eastAsia="宋体" w:hAnsi="Times New Roman" w:cs="宋体"/>
          <w:i/>
          <w:sz w:val="24"/>
          <w:lang w:eastAsia="zh-CN"/>
        </w:rPr>
        <w:t>/</w:t>
      </w:r>
      <w:r w:rsidRPr="0025593D">
        <w:rPr>
          <w:rFonts w:ascii="Times New Roman" w:eastAsia="宋体" w:hAnsi="Times New Roman" w:cs="宋体"/>
          <w:i/>
          <w:sz w:val="24"/>
          <w:lang w:eastAsia="zh-CN"/>
        </w:rPr>
        <w:t>或分歧。）</w:t>
      </w:r>
    </w:p>
    <w:p w14:paraId="5FA908DF"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问题</w:t>
      </w:r>
      <w:r w:rsidRPr="0025593D">
        <w:rPr>
          <w:rFonts w:ascii="Times New Roman" w:eastAsia="宋体" w:hAnsi="Times New Roman" w:cs="宋体"/>
          <w:i/>
          <w:sz w:val="24"/>
          <w:lang w:eastAsia="zh-CN"/>
        </w:rPr>
        <w:t>3</w:t>
      </w:r>
      <w:r w:rsidRPr="0025593D">
        <w:rPr>
          <w:rFonts w:ascii="Times New Roman" w:eastAsia="宋体" w:hAnsi="Times New Roman" w:cs="宋体"/>
          <w:i/>
          <w:sz w:val="24"/>
          <w:lang w:eastAsia="zh-CN"/>
        </w:rPr>
        <w:t>：</w:t>
      </w:r>
    </w:p>
    <w:p w14:paraId="72C63E3B" w14:textId="0039A9B0" w:rsidR="00BE2F3F" w:rsidRDefault="00AF4123" w:rsidP="0025593D">
      <w:pPr>
        <w:overflowPunct w:val="0"/>
        <w:adjustRightInd w:val="0"/>
        <w:snapToGrid w:val="0"/>
        <w:spacing w:beforeLines="50" w:before="120" w:line="300" w:lineRule="auto"/>
        <w:jc w:val="both"/>
        <w:rPr>
          <w:rFonts w:ascii="Times New Roman" w:hAnsi="Times New Roman" w:cs="Times New Roman"/>
          <w:i/>
          <w:snapToGrid w:val="0"/>
          <w:sz w:val="24"/>
          <w:szCs w:val="24"/>
          <w:lang w:eastAsia="zh-CN"/>
        </w:rPr>
      </w:pPr>
      <w:r w:rsidRPr="0025593D">
        <w:rPr>
          <w:rFonts w:ascii="Times New Roman" w:eastAsia="宋体" w:hAnsi="Times New Roman" w:cs="宋体"/>
          <w:i/>
          <w:sz w:val="24"/>
          <w:lang w:eastAsia="zh-CN"/>
        </w:rPr>
        <w:t>…</w:t>
      </w:r>
    </w:p>
    <w:p w14:paraId="3A4E5ADD"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问题</w:t>
      </w:r>
      <w:r w:rsidRPr="0025593D">
        <w:rPr>
          <w:rFonts w:ascii="Times New Roman" w:eastAsia="宋体" w:hAnsi="Times New Roman" w:cs="宋体"/>
          <w:i/>
          <w:sz w:val="24"/>
          <w:lang w:eastAsia="zh-CN"/>
        </w:rPr>
        <w:t>5</w:t>
      </w:r>
      <w:r w:rsidRPr="0025593D">
        <w:rPr>
          <w:rFonts w:ascii="Times New Roman" w:eastAsia="宋体" w:hAnsi="Times New Roman" w:cs="宋体"/>
          <w:i/>
          <w:sz w:val="24"/>
          <w:lang w:eastAsia="zh-CN"/>
        </w:rPr>
        <w:t>：</w:t>
      </w:r>
    </w:p>
    <w:p w14:paraId="6B00ACD2"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w:t>
      </w:r>
    </w:p>
    <w:p w14:paraId="13F2DAA5" w14:textId="77777777"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其他反馈项目</w:t>
      </w:r>
      <w:r w:rsidRPr="0025593D">
        <w:rPr>
          <w:rFonts w:ascii="Times New Roman" w:eastAsia="宋体" w:hAnsi="Times New Roman" w:cs="宋体"/>
          <w:i/>
          <w:sz w:val="24"/>
          <w:lang w:eastAsia="zh-CN"/>
        </w:rPr>
        <w:t>1</w:t>
      </w:r>
      <w:r w:rsidRPr="0025593D">
        <w:rPr>
          <w:rFonts w:ascii="Times New Roman" w:eastAsia="宋体" w:hAnsi="Times New Roman" w:cs="宋体"/>
          <w:i/>
          <w:sz w:val="24"/>
          <w:lang w:eastAsia="zh-CN"/>
        </w:rPr>
        <w:t>：</w:t>
      </w:r>
    </w:p>
    <w:p w14:paraId="66BAA436" w14:textId="77777777" w:rsidR="00C6720C" w:rsidRPr="003F0F0D" w:rsidRDefault="00AF4123" w:rsidP="0025593D">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25593D">
        <w:rPr>
          <w:rFonts w:ascii="Times New Roman" w:eastAsia="宋体" w:hAnsi="Times New Roman" w:cs="宋体"/>
          <w:sz w:val="24"/>
          <w:lang w:eastAsia="zh-CN"/>
        </w:rPr>
        <w:t>…</w:t>
      </w:r>
    </w:p>
    <w:p w14:paraId="213A9545"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做出的决定和</w:t>
      </w:r>
      <w:r w:rsidRPr="0025593D">
        <w:rPr>
          <w:rFonts w:eastAsia="宋体" w:cs="宋体"/>
          <w:lang w:eastAsia="zh-CN"/>
        </w:rPr>
        <w:t>/</w:t>
      </w:r>
      <w:r w:rsidRPr="0025593D">
        <w:rPr>
          <w:rFonts w:eastAsia="宋体" w:cs="宋体"/>
          <w:lang w:eastAsia="zh-CN"/>
        </w:rPr>
        <w:t>或达成的协议：</w:t>
      </w:r>
    </w:p>
    <w:p w14:paraId="5F7D2FE3"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此处应简明扼要地列出</w:t>
      </w:r>
      <w:r w:rsidRPr="0025593D">
        <w:rPr>
          <w:rFonts w:ascii="Times New Roman" w:eastAsia="宋体" w:hAnsi="Times New Roman" w:cs="宋体"/>
          <w:b/>
          <w:i/>
          <w:sz w:val="24"/>
          <w:lang w:eastAsia="zh-CN"/>
        </w:rPr>
        <w:t>关键</w:t>
      </w:r>
      <w:r w:rsidRPr="0025593D">
        <w:rPr>
          <w:rFonts w:ascii="Times New Roman" w:eastAsia="宋体" w:hAnsi="Times New Roman" w:cs="宋体"/>
          <w:i/>
          <w:sz w:val="24"/>
          <w:lang w:eastAsia="zh-CN"/>
        </w:rPr>
        <w:t>决策或协议，以便以日后参考。</w:t>
      </w:r>
    </w:p>
    <w:p w14:paraId="60A2FDAA" w14:textId="3F2F6A7A"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参考与讨论具体问题期间达成的决定或协议相关的问题</w:t>
      </w:r>
      <w:r w:rsidR="00343484">
        <w:rPr>
          <w:rFonts w:ascii="Times New Roman" w:eastAsia="宋体" w:hAnsi="Times New Roman" w:cs="宋体" w:hint="eastAsia"/>
          <w:i/>
          <w:sz w:val="24"/>
          <w:lang w:eastAsia="zh-CN"/>
        </w:rPr>
        <w:t>编号</w:t>
      </w:r>
      <w:r w:rsidRPr="0025593D">
        <w:rPr>
          <w:rFonts w:ascii="Times New Roman" w:eastAsia="宋体" w:hAnsi="Times New Roman" w:cs="宋体"/>
          <w:i/>
          <w:sz w:val="24"/>
          <w:lang w:eastAsia="zh-CN"/>
        </w:rPr>
        <w:t>。</w:t>
      </w:r>
    </w:p>
    <w:p w14:paraId="67EA59AB" w14:textId="77777777" w:rsidR="00C6720C" w:rsidRPr="003F0F0D" w:rsidRDefault="00AF4123" w:rsidP="0025593D">
      <w:pPr>
        <w:pStyle w:val="4"/>
        <w:overflowPunct w:val="0"/>
        <w:adjustRightInd w:val="0"/>
        <w:snapToGrid w:val="0"/>
        <w:spacing w:beforeLines="50" w:before="120" w:line="300" w:lineRule="auto"/>
        <w:ind w:left="0"/>
        <w:jc w:val="both"/>
        <w:rPr>
          <w:rFonts w:cs="Times New Roman"/>
          <w:b w:val="0"/>
          <w:bCs w:val="0"/>
          <w:snapToGrid w:val="0"/>
          <w:lang w:eastAsia="zh-CN"/>
        </w:rPr>
      </w:pPr>
      <w:r w:rsidRPr="0025593D">
        <w:rPr>
          <w:rFonts w:eastAsia="宋体" w:cs="宋体"/>
          <w:lang w:eastAsia="zh-CN"/>
        </w:rPr>
        <w:t>行动项目和会议结束：</w:t>
      </w:r>
    </w:p>
    <w:p w14:paraId="247ED914"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X</w:t>
      </w:r>
      <w:r w:rsidRPr="0025593D">
        <w:rPr>
          <w:rFonts w:ascii="Times New Roman" w:eastAsia="宋体" w:hAnsi="Times New Roman" w:cs="宋体"/>
          <w:i/>
          <w:sz w:val="24"/>
          <w:lang w:eastAsia="zh-CN"/>
        </w:rPr>
        <w:t>公司表示已经记录了会议记录，并将在</w:t>
      </w:r>
      <w:r w:rsidRPr="0025593D">
        <w:rPr>
          <w:rFonts w:ascii="Times New Roman" w:eastAsia="宋体" w:hAnsi="Times New Roman" w:cs="宋体"/>
          <w:i/>
          <w:sz w:val="24"/>
          <w:lang w:eastAsia="zh-CN"/>
        </w:rPr>
        <w:t>15</w:t>
      </w:r>
      <w:r w:rsidRPr="0025593D">
        <w:rPr>
          <w:rFonts w:ascii="Times New Roman" w:eastAsia="宋体" w:hAnsi="Times New Roman" w:cs="宋体"/>
          <w:i/>
          <w:sz w:val="24"/>
          <w:lang w:eastAsia="zh-CN"/>
        </w:rPr>
        <w:t>天内将其作为本</w:t>
      </w:r>
      <w:r w:rsidRPr="0025593D">
        <w:rPr>
          <w:rFonts w:ascii="Times New Roman" w:eastAsia="宋体" w:hAnsi="Times New Roman" w:cs="宋体"/>
          <w:i/>
          <w:sz w:val="24"/>
          <w:lang w:eastAsia="zh-CN"/>
        </w:rPr>
        <w:t>Q-</w:t>
      </w:r>
      <w:r w:rsidRPr="0025593D">
        <w:rPr>
          <w:rFonts w:ascii="Times New Roman" w:eastAsia="宋体" w:hAnsi="Times New Roman" w:cs="宋体"/>
          <w:i/>
          <w:sz w:val="24"/>
          <w:lang w:eastAsia="zh-CN"/>
        </w:rPr>
        <w:t>申请的修订案提供给</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w:t>
      </w:r>
    </w:p>
    <w:p w14:paraId="315A9395" w14:textId="77777777" w:rsid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（如果</w:t>
      </w:r>
      <w:r w:rsidRPr="0025593D">
        <w:rPr>
          <w:rFonts w:ascii="Times New Roman" w:eastAsia="宋体" w:hAnsi="Times New Roman" w:cs="宋体"/>
          <w:i/>
          <w:sz w:val="24"/>
          <w:lang w:eastAsia="zh-CN"/>
        </w:rPr>
        <w:t>X</w:t>
      </w:r>
      <w:r w:rsidRPr="0025593D">
        <w:rPr>
          <w:rFonts w:ascii="Times New Roman" w:eastAsia="宋体" w:hAnsi="Times New Roman" w:cs="宋体"/>
          <w:i/>
          <w:sz w:val="24"/>
          <w:lang w:eastAsia="zh-CN"/>
        </w:rPr>
        <w:t>公司说明了其未来</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上市前申请的下一个优先级别，则需要注意）</w:t>
      </w:r>
    </w:p>
    <w:p w14:paraId="7ADC8142" w14:textId="0798F14E" w:rsidR="00C6720C" w:rsidRPr="003F0F0D" w:rsidRDefault="00AF4123" w:rsidP="0025593D">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25593D">
        <w:rPr>
          <w:rFonts w:ascii="Times New Roman" w:eastAsia="宋体" w:hAnsi="Times New Roman" w:cs="宋体"/>
          <w:i/>
          <w:sz w:val="24"/>
          <w:lang w:eastAsia="zh-CN"/>
        </w:rPr>
        <w:t>（如果</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或公司同意会议后的任何行动项目，除提交会议记录外，还应对这些注明简要描述、负责人（</w:t>
      </w:r>
      <w:r w:rsidRPr="0025593D">
        <w:rPr>
          <w:rFonts w:ascii="Times New Roman" w:eastAsia="宋体" w:hAnsi="Times New Roman" w:cs="宋体"/>
          <w:i/>
          <w:sz w:val="24"/>
          <w:lang w:eastAsia="zh-CN"/>
        </w:rPr>
        <w:t>FDA</w:t>
      </w:r>
      <w:r w:rsidRPr="0025593D">
        <w:rPr>
          <w:rFonts w:ascii="Times New Roman" w:eastAsia="宋体" w:hAnsi="Times New Roman" w:cs="宋体"/>
          <w:i/>
          <w:sz w:val="24"/>
          <w:lang w:eastAsia="zh-CN"/>
        </w:rPr>
        <w:t>或公司）和预计完成日期。</w:t>
      </w:r>
      <w:r w:rsidRPr="0025593D">
        <w:rPr>
          <w:rFonts w:ascii="Times New Roman" w:eastAsia="宋体" w:hAnsi="Times New Roman" w:cs="宋体"/>
          <w:i/>
          <w:sz w:val="24"/>
        </w:rPr>
        <w:t>）</w:t>
      </w:r>
    </w:p>
    <w:sectPr w:rsidR="00C6720C" w:rsidRPr="003F0F0D" w:rsidSect="002F6AA1">
      <w:footerReference w:type="default" r:id="rId59"/>
      <w:pgSz w:w="11907" w:h="16839"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92A0F" w14:textId="77777777" w:rsidR="00810ABD" w:rsidRDefault="00810ABD">
      <w:r>
        <w:separator/>
      </w:r>
    </w:p>
  </w:endnote>
  <w:endnote w:type="continuationSeparator" w:id="0">
    <w:p w14:paraId="5A7C56E8" w14:textId="77777777" w:rsidR="00810ABD" w:rsidRDefault="0081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A10CA" w14:textId="77777777" w:rsidR="00E34D76" w:rsidRPr="0025593D" w:rsidRDefault="00E34D76" w:rsidP="002F6AA1">
    <w:pPr>
      <w:pStyle w:val="a6"/>
      <w:jc w:val="center"/>
      <w:rPr>
        <w:rFonts w:ascii="Times New Roman" w:hAnsi="Times New Roman" w:cs="Times New Roman"/>
        <w:sz w:val="21"/>
        <w:szCs w:val="21"/>
      </w:rPr>
    </w:pPr>
    <w:r w:rsidRPr="0025593D">
      <w:rPr>
        <w:rFonts w:ascii="Times New Roman" w:hAnsi="Times New Roman" w:cs="Times New Roman"/>
        <w:sz w:val="21"/>
        <w:szCs w:val="21"/>
      </w:rPr>
      <w:fldChar w:fldCharType="begin"/>
    </w:r>
    <w:r w:rsidRPr="0025593D">
      <w:rPr>
        <w:rFonts w:ascii="Times New Roman" w:hAnsi="Times New Roman" w:cs="Times New Roman"/>
        <w:sz w:val="21"/>
        <w:szCs w:val="21"/>
      </w:rPr>
      <w:instrText>PAGE   \* MERGEFORMAT</w:instrText>
    </w:r>
    <w:r w:rsidRPr="0025593D">
      <w:rPr>
        <w:rFonts w:ascii="Times New Roman" w:hAnsi="Times New Roman" w:cs="Times New Roman"/>
        <w:sz w:val="21"/>
        <w:szCs w:val="21"/>
      </w:rPr>
      <w:fldChar w:fldCharType="separate"/>
    </w:r>
    <w:r w:rsidR="00606BF3" w:rsidRPr="00606BF3">
      <w:rPr>
        <w:rFonts w:ascii="Times New Roman" w:hAnsi="Times New Roman" w:cs="Times New Roman"/>
        <w:noProof/>
        <w:sz w:val="21"/>
        <w:szCs w:val="21"/>
        <w:lang w:val="zh-CN" w:eastAsia="zh-CN"/>
      </w:rPr>
      <w:t>31</w:t>
    </w:r>
    <w:r w:rsidRPr="0025593D">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A53BD" w14:textId="77777777" w:rsidR="00810ABD" w:rsidRDefault="00810ABD">
      <w:r>
        <w:separator/>
      </w:r>
    </w:p>
  </w:footnote>
  <w:footnote w:type="continuationSeparator" w:id="0">
    <w:p w14:paraId="6AB4091C" w14:textId="77777777" w:rsidR="00810ABD" w:rsidRDefault="00810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AE88A" w14:textId="3FE19588" w:rsidR="00E34D76" w:rsidRPr="003F0F0D" w:rsidRDefault="00E34D76" w:rsidP="003F0F0D">
    <w:pPr>
      <w:pStyle w:val="a5"/>
      <w:pBdr>
        <w:bottom w:val="none" w:sz="0" w:space="0" w:color="auto"/>
      </w:pBdr>
      <w:rPr>
        <w:rFonts w:ascii="Times New Roman" w:hAnsi="Times New Roman" w:cs="Times New Roman"/>
        <w:sz w:val="21"/>
        <w:szCs w:val="21"/>
        <w:lang w:eastAsia="zh-CN"/>
      </w:rPr>
    </w:pPr>
    <w:proofErr w:type="spellStart"/>
    <w:r w:rsidRPr="00A41D62">
      <w:rPr>
        <w:rFonts w:ascii="Times New Roman" w:eastAsia="宋体" w:hAnsi="Times New Roman" w:cs="宋体" w:hint="eastAsia"/>
        <w:b/>
        <w:i/>
        <w:sz w:val="20"/>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5FFA"/>
    <w:multiLevelType w:val="hybridMultilevel"/>
    <w:tmpl w:val="683A16A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D93D2F"/>
    <w:multiLevelType w:val="hybridMultilevel"/>
    <w:tmpl w:val="F2E8651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BDB0A65"/>
    <w:multiLevelType w:val="hybridMultilevel"/>
    <w:tmpl w:val="D27A4E0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EC599A"/>
    <w:multiLevelType w:val="hybridMultilevel"/>
    <w:tmpl w:val="76F4F85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71027F"/>
    <w:multiLevelType w:val="hybridMultilevel"/>
    <w:tmpl w:val="C7EC285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403FEC"/>
    <w:multiLevelType w:val="hybridMultilevel"/>
    <w:tmpl w:val="FBAC982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723AD5"/>
    <w:multiLevelType w:val="hybridMultilevel"/>
    <w:tmpl w:val="39EA4D2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FD820E3"/>
    <w:multiLevelType w:val="hybridMultilevel"/>
    <w:tmpl w:val="9972149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517B4A"/>
    <w:multiLevelType w:val="hybridMultilevel"/>
    <w:tmpl w:val="393AEB8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2C32DA8"/>
    <w:multiLevelType w:val="hybridMultilevel"/>
    <w:tmpl w:val="7D64D98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53C7ABC"/>
    <w:multiLevelType w:val="hybridMultilevel"/>
    <w:tmpl w:val="14E02B1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7736A1D"/>
    <w:multiLevelType w:val="hybridMultilevel"/>
    <w:tmpl w:val="3E2C9F7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B1314F"/>
    <w:multiLevelType w:val="hybridMultilevel"/>
    <w:tmpl w:val="CFE6303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C3D274C"/>
    <w:multiLevelType w:val="hybridMultilevel"/>
    <w:tmpl w:val="A8345950"/>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C607131"/>
    <w:multiLevelType w:val="hybridMultilevel"/>
    <w:tmpl w:val="CC52220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0ED0197"/>
    <w:multiLevelType w:val="hybridMultilevel"/>
    <w:tmpl w:val="54049FB4"/>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4077FD8"/>
    <w:multiLevelType w:val="hybridMultilevel"/>
    <w:tmpl w:val="88E65EE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5A33CFF"/>
    <w:multiLevelType w:val="hybridMultilevel"/>
    <w:tmpl w:val="7F5A1B3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6056797"/>
    <w:multiLevelType w:val="hybridMultilevel"/>
    <w:tmpl w:val="8CC0241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A3C32E3"/>
    <w:multiLevelType w:val="hybridMultilevel"/>
    <w:tmpl w:val="DB06ED98"/>
    <w:lvl w:ilvl="0" w:tplc="A808ECBA">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C79770B"/>
    <w:multiLevelType w:val="hybridMultilevel"/>
    <w:tmpl w:val="417EDDD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CE37645"/>
    <w:multiLevelType w:val="hybridMultilevel"/>
    <w:tmpl w:val="003C347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D661746"/>
    <w:multiLevelType w:val="hybridMultilevel"/>
    <w:tmpl w:val="0D444C4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E0B397A"/>
    <w:multiLevelType w:val="hybridMultilevel"/>
    <w:tmpl w:val="6ADCEA26"/>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EB25689"/>
    <w:multiLevelType w:val="hybridMultilevel"/>
    <w:tmpl w:val="03201D78"/>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F6941F2"/>
    <w:multiLevelType w:val="hybridMultilevel"/>
    <w:tmpl w:val="4CCCBE3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0435D97"/>
    <w:multiLevelType w:val="hybridMultilevel"/>
    <w:tmpl w:val="5628C8EC"/>
    <w:lvl w:ilvl="0" w:tplc="E7E848F0">
      <w:start w:val="1"/>
      <w:numFmt w:val="bullet"/>
      <w:lvlText w:val="○"/>
      <w:lvlJc w:val="left"/>
      <w:pPr>
        <w:ind w:left="480" w:hanging="420"/>
      </w:pPr>
      <w:rPr>
        <w:rFonts w:ascii="Times New Roman" w:hAnsi="Times New Roman" w:cs="Times New Roman" w:hint="default"/>
        <w:w w:val="100"/>
        <w:sz w:val="18"/>
        <w:szCs w:val="18"/>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7">
    <w:nsid w:val="5AE9737D"/>
    <w:multiLevelType w:val="hybridMultilevel"/>
    <w:tmpl w:val="C2BC45A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58A2746"/>
    <w:multiLevelType w:val="hybridMultilevel"/>
    <w:tmpl w:val="D7FEDE1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AB61614"/>
    <w:multiLevelType w:val="hybridMultilevel"/>
    <w:tmpl w:val="7598B3D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E366420"/>
    <w:multiLevelType w:val="hybridMultilevel"/>
    <w:tmpl w:val="C92637FC"/>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EDF3231"/>
    <w:multiLevelType w:val="hybridMultilevel"/>
    <w:tmpl w:val="71121C0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ADD49DD"/>
    <w:multiLevelType w:val="hybridMultilevel"/>
    <w:tmpl w:val="CF0EE24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B0002ED"/>
    <w:multiLevelType w:val="hybridMultilevel"/>
    <w:tmpl w:val="E2CEADE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D9767D5"/>
    <w:multiLevelType w:val="hybridMultilevel"/>
    <w:tmpl w:val="392EE83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33"/>
  </w:num>
  <w:num w:numId="3">
    <w:abstractNumId w:val="15"/>
  </w:num>
  <w:num w:numId="4">
    <w:abstractNumId w:val="14"/>
  </w:num>
  <w:num w:numId="5">
    <w:abstractNumId w:val="30"/>
  </w:num>
  <w:num w:numId="6">
    <w:abstractNumId w:val="3"/>
  </w:num>
  <w:num w:numId="7">
    <w:abstractNumId w:val="16"/>
  </w:num>
  <w:num w:numId="8">
    <w:abstractNumId w:val="17"/>
  </w:num>
  <w:num w:numId="9">
    <w:abstractNumId w:val="27"/>
  </w:num>
  <w:num w:numId="10">
    <w:abstractNumId w:val="11"/>
  </w:num>
  <w:num w:numId="11">
    <w:abstractNumId w:val="9"/>
  </w:num>
  <w:num w:numId="12">
    <w:abstractNumId w:val="6"/>
  </w:num>
  <w:num w:numId="13">
    <w:abstractNumId w:val="31"/>
  </w:num>
  <w:num w:numId="14">
    <w:abstractNumId w:val="10"/>
  </w:num>
  <w:num w:numId="15">
    <w:abstractNumId w:val="26"/>
  </w:num>
  <w:num w:numId="16">
    <w:abstractNumId w:val="32"/>
  </w:num>
  <w:num w:numId="17">
    <w:abstractNumId w:val="23"/>
  </w:num>
  <w:num w:numId="18">
    <w:abstractNumId w:val="29"/>
  </w:num>
  <w:num w:numId="19">
    <w:abstractNumId w:val="1"/>
  </w:num>
  <w:num w:numId="20">
    <w:abstractNumId w:val="24"/>
  </w:num>
  <w:num w:numId="21">
    <w:abstractNumId w:val="7"/>
  </w:num>
  <w:num w:numId="22">
    <w:abstractNumId w:val="5"/>
  </w:num>
  <w:num w:numId="23">
    <w:abstractNumId w:val="13"/>
  </w:num>
  <w:num w:numId="24">
    <w:abstractNumId w:val="34"/>
  </w:num>
  <w:num w:numId="25">
    <w:abstractNumId w:val="18"/>
  </w:num>
  <w:num w:numId="26">
    <w:abstractNumId w:val="22"/>
  </w:num>
  <w:num w:numId="27">
    <w:abstractNumId w:val="4"/>
  </w:num>
  <w:num w:numId="28">
    <w:abstractNumId w:val="0"/>
  </w:num>
  <w:num w:numId="29">
    <w:abstractNumId w:val="2"/>
  </w:num>
  <w:num w:numId="30">
    <w:abstractNumId w:val="20"/>
  </w:num>
  <w:num w:numId="31">
    <w:abstractNumId w:val="28"/>
  </w:num>
  <w:num w:numId="32">
    <w:abstractNumId w:val="19"/>
  </w:num>
  <w:num w:numId="33">
    <w:abstractNumId w:val="12"/>
  </w:num>
  <w:num w:numId="34">
    <w:abstractNumId w:val="21"/>
  </w:num>
  <w:num w:numId="35">
    <w:abstractNumId w:val="2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 Jing">
    <w15:presenceInfo w15:providerId="AD" w15:userId="S::hu.jing@siemens-healthineers.com::3cdd7dab-b561-4ef9-88dc-27331d4a4b46"/>
  </w15:person>
  <w15:person w15:author="Pan, Ze Ci">
    <w15:presenceInfo w15:providerId="AD" w15:userId="S::zeci.pan@siemens-healthineers.com::e020fb8c-f1f1-490e-9a57-391122422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C6720C"/>
    <w:rsid w:val="0002096A"/>
    <w:rsid w:val="00032CDD"/>
    <w:rsid w:val="0003755C"/>
    <w:rsid w:val="00057243"/>
    <w:rsid w:val="00095AC4"/>
    <w:rsid w:val="000975EB"/>
    <w:rsid w:val="000D0B89"/>
    <w:rsid w:val="000D6194"/>
    <w:rsid w:val="000D633C"/>
    <w:rsid w:val="000E258C"/>
    <w:rsid w:val="000F64CC"/>
    <w:rsid w:val="001113FF"/>
    <w:rsid w:val="00111E5C"/>
    <w:rsid w:val="00126BCC"/>
    <w:rsid w:val="00150B58"/>
    <w:rsid w:val="001728DE"/>
    <w:rsid w:val="00173DF2"/>
    <w:rsid w:val="00187DB5"/>
    <w:rsid w:val="00211B87"/>
    <w:rsid w:val="00216459"/>
    <w:rsid w:val="00232B0D"/>
    <w:rsid w:val="00252CE1"/>
    <w:rsid w:val="0025593D"/>
    <w:rsid w:val="002607D1"/>
    <w:rsid w:val="002A4428"/>
    <w:rsid w:val="002B01B8"/>
    <w:rsid w:val="002B7E77"/>
    <w:rsid w:val="002E3C23"/>
    <w:rsid w:val="002E690E"/>
    <w:rsid w:val="002F4325"/>
    <w:rsid w:val="002F6AA1"/>
    <w:rsid w:val="00305E27"/>
    <w:rsid w:val="003070A0"/>
    <w:rsid w:val="00327C9E"/>
    <w:rsid w:val="00343484"/>
    <w:rsid w:val="00346A5E"/>
    <w:rsid w:val="00347AB6"/>
    <w:rsid w:val="0037672A"/>
    <w:rsid w:val="00380E37"/>
    <w:rsid w:val="003963EB"/>
    <w:rsid w:val="003F0F0D"/>
    <w:rsid w:val="003F3F9B"/>
    <w:rsid w:val="0041477A"/>
    <w:rsid w:val="00424FCF"/>
    <w:rsid w:val="00460D7F"/>
    <w:rsid w:val="0046244D"/>
    <w:rsid w:val="00470FAF"/>
    <w:rsid w:val="00483B1E"/>
    <w:rsid w:val="00486DDC"/>
    <w:rsid w:val="004B731C"/>
    <w:rsid w:val="004C5BD2"/>
    <w:rsid w:val="004D3D6A"/>
    <w:rsid w:val="004E50A6"/>
    <w:rsid w:val="00500C0B"/>
    <w:rsid w:val="00507719"/>
    <w:rsid w:val="005255E4"/>
    <w:rsid w:val="00567EE3"/>
    <w:rsid w:val="00581F76"/>
    <w:rsid w:val="005924A9"/>
    <w:rsid w:val="005A1756"/>
    <w:rsid w:val="005A55CF"/>
    <w:rsid w:val="005A7230"/>
    <w:rsid w:val="005A74A5"/>
    <w:rsid w:val="005C5CB5"/>
    <w:rsid w:val="005D5109"/>
    <w:rsid w:val="005E1DFC"/>
    <w:rsid w:val="00600918"/>
    <w:rsid w:val="00606BF3"/>
    <w:rsid w:val="00630176"/>
    <w:rsid w:val="00686C50"/>
    <w:rsid w:val="006B36BE"/>
    <w:rsid w:val="006C5F19"/>
    <w:rsid w:val="006E56AA"/>
    <w:rsid w:val="006F5EFE"/>
    <w:rsid w:val="00791A9D"/>
    <w:rsid w:val="00793979"/>
    <w:rsid w:val="007A1DBC"/>
    <w:rsid w:val="007A30B2"/>
    <w:rsid w:val="007C1E9A"/>
    <w:rsid w:val="007E4153"/>
    <w:rsid w:val="00810ABD"/>
    <w:rsid w:val="00821502"/>
    <w:rsid w:val="00834D6D"/>
    <w:rsid w:val="00841B6F"/>
    <w:rsid w:val="0086398D"/>
    <w:rsid w:val="008A01AE"/>
    <w:rsid w:val="008C2FA0"/>
    <w:rsid w:val="008E7F17"/>
    <w:rsid w:val="00940063"/>
    <w:rsid w:val="00951D23"/>
    <w:rsid w:val="00974482"/>
    <w:rsid w:val="009771A0"/>
    <w:rsid w:val="00983CC9"/>
    <w:rsid w:val="00983D83"/>
    <w:rsid w:val="009B19CF"/>
    <w:rsid w:val="009B448D"/>
    <w:rsid w:val="009C17E4"/>
    <w:rsid w:val="009E0DD5"/>
    <w:rsid w:val="009E4C5C"/>
    <w:rsid w:val="00A13A91"/>
    <w:rsid w:val="00A201F8"/>
    <w:rsid w:val="00A41D62"/>
    <w:rsid w:val="00A50266"/>
    <w:rsid w:val="00A83BEF"/>
    <w:rsid w:val="00AB2CC6"/>
    <w:rsid w:val="00AB67D8"/>
    <w:rsid w:val="00AC4E0D"/>
    <w:rsid w:val="00AF4123"/>
    <w:rsid w:val="00B064F2"/>
    <w:rsid w:val="00B20B39"/>
    <w:rsid w:val="00B33C5C"/>
    <w:rsid w:val="00B42452"/>
    <w:rsid w:val="00B620A6"/>
    <w:rsid w:val="00B77A5B"/>
    <w:rsid w:val="00B861EA"/>
    <w:rsid w:val="00BA5461"/>
    <w:rsid w:val="00BB4159"/>
    <w:rsid w:val="00BC250B"/>
    <w:rsid w:val="00BC4034"/>
    <w:rsid w:val="00BC4939"/>
    <w:rsid w:val="00BC4C7C"/>
    <w:rsid w:val="00BE2F3F"/>
    <w:rsid w:val="00BE7FEA"/>
    <w:rsid w:val="00C62E0A"/>
    <w:rsid w:val="00C635BB"/>
    <w:rsid w:val="00C6720C"/>
    <w:rsid w:val="00C75F7B"/>
    <w:rsid w:val="00C87112"/>
    <w:rsid w:val="00C97ECB"/>
    <w:rsid w:val="00CA4E7B"/>
    <w:rsid w:val="00CC58B7"/>
    <w:rsid w:val="00CE5D5F"/>
    <w:rsid w:val="00CF4D16"/>
    <w:rsid w:val="00CF58F9"/>
    <w:rsid w:val="00D00482"/>
    <w:rsid w:val="00D038CC"/>
    <w:rsid w:val="00D12B40"/>
    <w:rsid w:val="00D15DE4"/>
    <w:rsid w:val="00D22E5A"/>
    <w:rsid w:val="00D22FD6"/>
    <w:rsid w:val="00D3085A"/>
    <w:rsid w:val="00D56AC4"/>
    <w:rsid w:val="00D72B7D"/>
    <w:rsid w:val="00D959DC"/>
    <w:rsid w:val="00DB1DA4"/>
    <w:rsid w:val="00DD717D"/>
    <w:rsid w:val="00E06E6D"/>
    <w:rsid w:val="00E15054"/>
    <w:rsid w:val="00E254B0"/>
    <w:rsid w:val="00E34D76"/>
    <w:rsid w:val="00E361C8"/>
    <w:rsid w:val="00E40C8B"/>
    <w:rsid w:val="00E43785"/>
    <w:rsid w:val="00E527D6"/>
    <w:rsid w:val="00EB4A16"/>
    <w:rsid w:val="00EC3969"/>
    <w:rsid w:val="00EE3312"/>
    <w:rsid w:val="00EF5EE9"/>
    <w:rsid w:val="00F16919"/>
    <w:rsid w:val="00F20490"/>
    <w:rsid w:val="00F4569D"/>
    <w:rsid w:val="00F76A7D"/>
    <w:rsid w:val="00F76BC0"/>
    <w:rsid w:val="00F964AF"/>
    <w:rsid w:val="00FB4D34"/>
    <w:rsid w:val="00FD41AA"/>
    <w:rsid w:val="00FE6F21"/>
    <w:rsid w:val="00FF00BB"/>
    <w:rsid w:val="00FF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53"/>
      <w:ind w:left="100"/>
      <w:outlineLvl w:val="0"/>
    </w:pPr>
    <w:rPr>
      <w:rFonts w:ascii="Times New Roman" w:eastAsia="Times New Roman" w:hAnsi="Times New Roman"/>
      <w:b/>
      <w:bCs/>
      <w:sz w:val="36"/>
      <w:szCs w:val="36"/>
    </w:rPr>
  </w:style>
  <w:style w:type="paragraph" w:styleId="2">
    <w:name w:val="heading 2"/>
    <w:basedOn w:val="a"/>
    <w:link w:val="2Char"/>
    <w:uiPriority w:val="1"/>
    <w:qFormat/>
    <w:pPr>
      <w:ind w:left="1200" w:hanging="360"/>
      <w:outlineLvl w:val="1"/>
    </w:pPr>
    <w:rPr>
      <w:rFonts w:ascii="Times New Roman" w:eastAsia="Times New Roman" w:hAnsi="Times New Roman"/>
      <w:b/>
      <w:bCs/>
      <w:sz w:val="32"/>
      <w:szCs w:val="32"/>
    </w:rPr>
  </w:style>
  <w:style w:type="paragraph" w:styleId="3">
    <w:name w:val="heading 3"/>
    <w:basedOn w:val="a"/>
    <w:link w:val="3Char"/>
    <w:uiPriority w:val="1"/>
    <w:qFormat/>
    <w:pPr>
      <w:ind w:left="1189" w:hanging="359"/>
      <w:outlineLvl w:val="2"/>
    </w:pPr>
    <w:rPr>
      <w:rFonts w:ascii="Times New Roman" w:eastAsia="Times New Roman" w:hAnsi="Times New Roman"/>
      <w:b/>
      <w:bCs/>
      <w:sz w:val="28"/>
      <w:szCs w:val="28"/>
    </w:rPr>
  </w:style>
  <w:style w:type="paragraph" w:styleId="4">
    <w:name w:val="heading 4"/>
    <w:basedOn w:val="a"/>
    <w:link w:val="4Char"/>
    <w:uiPriority w:val="1"/>
    <w:qFormat/>
    <w:pPr>
      <w:ind w:left="107"/>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rsid w:val="0025593D"/>
    <w:pPr>
      <w:snapToGrid w:val="0"/>
      <w:spacing w:beforeLines="15" w:before="15" w:line="276" w:lineRule="auto"/>
    </w:pPr>
    <w:rPr>
      <w:rFonts w:ascii="Times New Roman" w:eastAsia="宋体" w:hAnsi="Times New Roman"/>
      <w:sz w:val="21"/>
    </w:rPr>
  </w:style>
  <w:style w:type="paragraph" w:styleId="20">
    <w:name w:val="toc 2"/>
    <w:basedOn w:val="a"/>
    <w:uiPriority w:val="39"/>
    <w:qFormat/>
    <w:rsid w:val="0025593D"/>
    <w:pPr>
      <w:snapToGrid w:val="0"/>
      <w:spacing w:beforeLines="15" w:before="15" w:line="276" w:lineRule="auto"/>
      <w:ind w:leftChars="100" w:left="100"/>
    </w:pPr>
    <w:rPr>
      <w:rFonts w:ascii="Times New Roman" w:eastAsia="宋体" w:hAnsi="Times New Roman"/>
      <w:sz w:val="21"/>
    </w:rPr>
  </w:style>
  <w:style w:type="paragraph" w:styleId="30">
    <w:name w:val="toc 3"/>
    <w:basedOn w:val="a"/>
    <w:uiPriority w:val="39"/>
    <w:qFormat/>
    <w:rsid w:val="0025593D"/>
    <w:pPr>
      <w:snapToGrid w:val="0"/>
      <w:spacing w:beforeLines="15" w:before="15" w:line="276" w:lineRule="auto"/>
      <w:ind w:leftChars="200" w:left="200"/>
    </w:pPr>
    <w:rPr>
      <w:rFonts w:ascii="Times New Roman" w:eastAsia="Times New Roman" w:hAnsi="Times New Roman"/>
    </w:r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Char"/>
    <w:uiPriority w:val="99"/>
    <w:semiHidden/>
    <w:unhideWhenUsed/>
    <w:rsid w:val="00AF4123"/>
    <w:rPr>
      <w:sz w:val="18"/>
      <w:szCs w:val="18"/>
    </w:rPr>
  </w:style>
  <w:style w:type="character" w:customStyle="1" w:styleId="Char">
    <w:name w:val="批注框文本 Char"/>
    <w:basedOn w:val="a0"/>
    <w:link w:val="a4"/>
    <w:uiPriority w:val="99"/>
    <w:semiHidden/>
    <w:rsid w:val="00AF4123"/>
    <w:rPr>
      <w:sz w:val="18"/>
      <w:szCs w:val="18"/>
    </w:rPr>
  </w:style>
  <w:style w:type="paragraph" w:styleId="a5">
    <w:name w:val="header"/>
    <w:basedOn w:val="a"/>
    <w:link w:val="Char0"/>
    <w:uiPriority w:val="99"/>
    <w:unhideWhenUsed/>
    <w:rsid w:val="003F0F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F0F0D"/>
    <w:rPr>
      <w:sz w:val="18"/>
      <w:szCs w:val="18"/>
    </w:rPr>
  </w:style>
  <w:style w:type="paragraph" w:styleId="a6">
    <w:name w:val="footer"/>
    <w:basedOn w:val="a"/>
    <w:link w:val="Char1"/>
    <w:uiPriority w:val="99"/>
    <w:unhideWhenUsed/>
    <w:rsid w:val="003F0F0D"/>
    <w:pPr>
      <w:tabs>
        <w:tab w:val="center" w:pos="4153"/>
        <w:tab w:val="right" w:pos="8306"/>
      </w:tabs>
      <w:snapToGrid w:val="0"/>
    </w:pPr>
    <w:rPr>
      <w:sz w:val="18"/>
      <w:szCs w:val="18"/>
    </w:rPr>
  </w:style>
  <w:style w:type="character" w:customStyle="1" w:styleId="Char1">
    <w:name w:val="页脚 Char"/>
    <w:basedOn w:val="a0"/>
    <w:link w:val="a6"/>
    <w:uiPriority w:val="99"/>
    <w:rsid w:val="003F0F0D"/>
    <w:rPr>
      <w:sz w:val="18"/>
      <w:szCs w:val="18"/>
    </w:rPr>
  </w:style>
  <w:style w:type="paragraph" w:customStyle="1" w:styleId="Default">
    <w:name w:val="Default"/>
    <w:rsid w:val="003F0F0D"/>
    <w:pPr>
      <w:autoSpaceDE w:val="0"/>
      <w:autoSpaceDN w:val="0"/>
      <w:adjustRightInd w:val="0"/>
    </w:pPr>
    <w:rPr>
      <w:rFonts w:ascii="Times New Roman" w:hAnsi="Times New Roman" w:cs="Times New Roman"/>
      <w:color w:val="000000"/>
      <w:sz w:val="24"/>
      <w:szCs w:val="24"/>
    </w:rPr>
  </w:style>
  <w:style w:type="table" w:styleId="a7">
    <w:name w:val="Table Grid"/>
    <w:basedOn w:val="a1"/>
    <w:uiPriority w:val="59"/>
    <w:rsid w:val="003F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a"/>
    <w:link w:val="1Char"/>
    <w:uiPriority w:val="1"/>
    <w:qFormat/>
    <w:rsid w:val="00E254B0"/>
    <w:pPr>
      <w:tabs>
        <w:tab w:val="left" w:pos="567"/>
      </w:tabs>
      <w:adjustRightInd w:val="0"/>
      <w:snapToGrid w:val="0"/>
      <w:spacing w:beforeLines="50" w:before="120" w:line="300" w:lineRule="auto"/>
      <w:jc w:val="both"/>
    </w:pPr>
    <w:rPr>
      <w:rFonts w:ascii="Times New Roman" w:eastAsia="Times New Roman" w:hAnsi="Times New Roman" w:cs="Times New Roman"/>
      <w:b/>
      <w:bCs/>
      <w:snapToGrid w:val="0"/>
      <w:sz w:val="32"/>
      <w:szCs w:val="32"/>
    </w:rPr>
  </w:style>
  <w:style w:type="paragraph" w:customStyle="1" w:styleId="21">
    <w:name w:val="样式2"/>
    <w:basedOn w:val="2"/>
    <w:link w:val="2Char0"/>
    <w:uiPriority w:val="1"/>
    <w:qFormat/>
    <w:rsid w:val="002F6AA1"/>
    <w:pPr>
      <w:tabs>
        <w:tab w:val="left" w:pos="993"/>
      </w:tabs>
      <w:adjustRightInd w:val="0"/>
      <w:snapToGrid w:val="0"/>
      <w:spacing w:beforeLines="50" w:before="120" w:line="300" w:lineRule="auto"/>
      <w:ind w:leftChars="257" w:left="565" w:firstLine="0"/>
      <w:jc w:val="both"/>
    </w:pPr>
    <w:rPr>
      <w:rFonts w:cs="Times New Roman"/>
      <w:snapToGrid w:val="0"/>
      <w:sz w:val="28"/>
      <w:szCs w:val="28"/>
    </w:rPr>
  </w:style>
  <w:style w:type="character" w:customStyle="1" w:styleId="1Char">
    <w:name w:val="样式1 Char"/>
    <w:basedOn w:val="a0"/>
    <w:link w:val="11"/>
    <w:uiPriority w:val="1"/>
    <w:rsid w:val="00E254B0"/>
    <w:rPr>
      <w:rFonts w:ascii="Times New Roman" w:eastAsia="Times New Roman" w:hAnsi="Times New Roman" w:cs="Times New Roman"/>
      <w:b/>
      <w:bCs/>
      <w:snapToGrid w:val="0"/>
      <w:sz w:val="32"/>
      <w:szCs w:val="32"/>
    </w:rPr>
  </w:style>
  <w:style w:type="paragraph" w:customStyle="1" w:styleId="a8">
    <w:name w:val="脚注"/>
    <w:basedOn w:val="a"/>
    <w:link w:val="Char2"/>
    <w:uiPriority w:val="1"/>
    <w:qFormat/>
    <w:rsid w:val="002F6AA1"/>
    <w:pPr>
      <w:adjustRightInd w:val="0"/>
      <w:snapToGrid w:val="0"/>
      <w:spacing w:beforeLines="15" w:before="36" w:line="276" w:lineRule="auto"/>
      <w:jc w:val="both"/>
    </w:pPr>
    <w:rPr>
      <w:rFonts w:ascii="Times New Roman" w:hAnsi="Times New Roman" w:cs="Times New Roman"/>
      <w:snapToGrid w:val="0"/>
      <w:sz w:val="21"/>
      <w:szCs w:val="21"/>
    </w:rPr>
  </w:style>
  <w:style w:type="character" w:customStyle="1" w:styleId="2Char">
    <w:name w:val="标题 2 Char"/>
    <w:basedOn w:val="a0"/>
    <w:link w:val="2"/>
    <w:uiPriority w:val="1"/>
    <w:rsid w:val="002F6AA1"/>
    <w:rPr>
      <w:rFonts w:ascii="Times New Roman" w:eastAsia="Times New Roman" w:hAnsi="Times New Roman"/>
      <w:b/>
      <w:bCs/>
      <w:sz w:val="32"/>
      <w:szCs w:val="32"/>
    </w:rPr>
  </w:style>
  <w:style w:type="character" w:customStyle="1" w:styleId="2Char0">
    <w:name w:val="样式2 Char"/>
    <w:basedOn w:val="2Char"/>
    <w:link w:val="21"/>
    <w:uiPriority w:val="1"/>
    <w:rsid w:val="002F6AA1"/>
    <w:rPr>
      <w:rFonts w:ascii="Times New Roman" w:eastAsia="Times New Roman" w:hAnsi="Times New Roman" w:cs="Times New Roman"/>
      <w:b/>
      <w:bCs/>
      <w:snapToGrid w:val="0"/>
      <w:sz w:val="28"/>
      <w:szCs w:val="28"/>
    </w:rPr>
  </w:style>
  <w:style w:type="paragraph" w:customStyle="1" w:styleId="31">
    <w:name w:val="样式3"/>
    <w:basedOn w:val="3"/>
    <w:link w:val="3Char0"/>
    <w:uiPriority w:val="1"/>
    <w:qFormat/>
    <w:rsid w:val="002607D1"/>
    <w:pPr>
      <w:adjustRightInd w:val="0"/>
      <w:snapToGrid w:val="0"/>
      <w:spacing w:beforeLines="50" w:before="120" w:line="300" w:lineRule="auto"/>
      <w:ind w:leftChars="451" w:left="1416" w:hangingChars="176" w:hanging="424"/>
      <w:jc w:val="both"/>
    </w:pPr>
    <w:rPr>
      <w:rFonts w:cs="Times New Roman"/>
      <w:snapToGrid w:val="0"/>
      <w:sz w:val="24"/>
      <w:szCs w:val="24"/>
    </w:rPr>
  </w:style>
  <w:style w:type="character" w:customStyle="1" w:styleId="Char2">
    <w:name w:val="脚注 Char"/>
    <w:basedOn w:val="a0"/>
    <w:link w:val="a8"/>
    <w:uiPriority w:val="1"/>
    <w:rsid w:val="002F6AA1"/>
    <w:rPr>
      <w:rFonts w:ascii="Times New Roman" w:hAnsi="Times New Roman" w:cs="Times New Roman"/>
      <w:snapToGrid w:val="0"/>
      <w:sz w:val="21"/>
      <w:szCs w:val="21"/>
    </w:rPr>
  </w:style>
  <w:style w:type="paragraph" w:customStyle="1" w:styleId="40">
    <w:name w:val="样式4"/>
    <w:basedOn w:val="4"/>
    <w:link w:val="4Char0"/>
    <w:uiPriority w:val="1"/>
    <w:qFormat/>
    <w:rsid w:val="00CF4D16"/>
    <w:pPr>
      <w:tabs>
        <w:tab w:val="left" w:pos="1821"/>
      </w:tabs>
      <w:adjustRightInd w:val="0"/>
      <w:snapToGrid w:val="0"/>
      <w:spacing w:beforeLines="50" w:before="120" w:line="300" w:lineRule="auto"/>
      <w:ind w:leftChars="644" w:left="1899" w:hangingChars="200" w:hanging="482"/>
      <w:jc w:val="both"/>
    </w:pPr>
    <w:rPr>
      <w:rFonts w:cs="Times New Roman"/>
      <w:snapToGrid w:val="0"/>
    </w:rPr>
  </w:style>
  <w:style w:type="character" w:customStyle="1" w:styleId="3Char">
    <w:name w:val="标题 3 Char"/>
    <w:basedOn w:val="a0"/>
    <w:link w:val="3"/>
    <w:uiPriority w:val="1"/>
    <w:rsid w:val="002607D1"/>
    <w:rPr>
      <w:rFonts w:ascii="Times New Roman" w:eastAsia="Times New Roman" w:hAnsi="Times New Roman"/>
      <w:b/>
      <w:bCs/>
      <w:sz w:val="28"/>
      <w:szCs w:val="28"/>
    </w:rPr>
  </w:style>
  <w:style w:type="character" w:customStyle="1" w:styleId="3Char0">
    <w:name w:val="样式3 Char"/>
    <w:basedOn w:val="3Char"/>
    <w:link w:val="31"/>
    <w:uiPriority w:val="1"/>
    <w:rsid w:val="002607D1"/>
    <w:rPr>
      <w:rFonts w:ascii="Times New Roman" w:eastAsia="Times New Roman" w:hAnsi="Times New Roman" w:cs="Times New Roman"/>
      <w:b/>
      <w:bCs/>
      <w:snapToGrid w:val="0"/>
      <w:sz w:val="24"/>
      <w:szCs w:val="24"/>
    </w:rPr>
  </w:style>
  <w:style w:type="character" w:customStyle="1" w:styleId="4Char">
    <w:name w:val="标题 4 Char"/>
    <w:basedOn w:val="a0"/>
    <w:link w:val="4"/>
    <w:uiPriority w:val="1"/>
    <w:rsid w:val="00CF4D16"/>
    <w:rPr>
      <w:rFonts w:ascii="Times New Roman" w:eastAsia="Times New Roman" w:hAnsi="Times New Roman"/>
      <w:b/>
      <w:bCs/>
      <w:sz w:val="24"/>
      <w:szCs w:val="24"/>
    </w:rPr>
  </w:style>
  <w:style w:type="character" w:customStyle="1" w:styleId="4Char0">
    <w:name w:val="样式4 Char"/>
    <w:basedOn w:val="4Char"/>
    <w:link w:val="40"/>
    <w:uiPriority w:val="1"/>
    <w:rsid w:val="00CF4D16"/>
    <w:rPr>
      <w:rFonts w:ascii="Times New Roman" w:eastAsia="Times New Roman" w:hAnsi="Times New Roman" w:cs="Times New Roman"/>
      <w:b/>
      <w:bCs/>
      <w:snapToGrid w:val="0"/>
      <w:sz w:val="24"/>
      <w:szCs w:val="24"/>
    </w:rPr>
  </w:style>
  <w:style w:type="character" w:styleId="a9">
    <w:name w:val="Hyperlink"/>
    <w:basedOn w:val="a0"/>
    <w:uiPriority w:val="99"/>
    <w:unhideWhenUsed/>
    <w:rsid w:val="00FD41AA"/>
    <w:rPr>
      <w:color w:val="0000FF" w:themeColor="hyperlink"/>
      <w:u w:val="single"/>
    </w:rPr>
  </w:style>
  <w:style w:type="character" w:customStyle="1" w:styleId="UnresolvedMention1">
    <w:name w:val="Unresolved Mention1"/>
    <w:basedOn w:val="a0"/>
    <w:uiPriority w:val="99"/>
    <w:semiHidden/>
    <w:unhideWhenUsed/>
    <w:rsid w:val="0041477A"/>
    <w:rPr>
      <w:color w:val="605E5C"/>
      <w:shd w:val="clear" w:color="auto" w:fill="E1DFDD"/>
    </w:rPr>
  </w:style>
  <w:style w:type="character" w:styleId="aa">
    <w:name w:val="annotation reference"/>
    <w:basedOn w:val="a0"/>
    <w:uiPriority w:val="99"/>
    <w:semiHidden/>
    <w:unhideWhenUsed/>
    <w:rsid w:val="009E0DD5"/>
    <w:rPr>
      <w:sz w:val="16"/>
      <w:szCs w:val="16"/>
    </w:rPr>
  </w:style>
  <w:style w:type="paragraph" w:styleId="ab">
    <w:name w:val="annotation text"/>
    <w:basedOn w:val="a"/>
    <w:link w:val="Char3"/>
    <w:uiPriority w:val="99"/>
    <w:semiHidden/>
    <w:unhideWhenUsed/>
    <w:rsid w:val="009E0DD5"/>
    <w:rPr>
      <w:sz w:val="20"/>
      <w:szCs w:val="20"/>
    </w:rPr>
  </w:style>
  <w:style w:type="character" w:customStyle="1" w:styleId="Char3">
    <w:name w:val="批注文字 Char"/>
    <w:basedOn w:val="a0"/>
    <w:link w:val="ab"/>
    <w:uiPriority w:val="99"/>
    <w:semiHidden/>
    <w:rsid w:val="009E0DD5"/>
    <w:rPr>
      <w:sz w:val="20"/>
      <w:szCs w:val="20"/>
    </w:rPr>
  </w:style>
  <w:style w:type="paragraph" w:styleId="ac">
    <w:name w:val="annotation subject"/>
    <w:basedOn w:val="ab"/>
    <w:next w:val="ab"/>
    <w:link w:val="Char4"/>
    <w:uiPriority w:val="99"/>
    <w:semiHidden/>
    <w:unhideWhenUsed/>
    <w:rsid w:val="009E0DD5"/>
    <w:rPr>
      <w:b/>
      <w:bCs/>
    </w:rPr>
  </w:style>
  <w:style w:type="character" w:customStyle="1" w:styleId="Char4">
    <w:name w:val="批注主题 Char"/>
    <w:basedOn w:val="Char3"/>
    <w:link w:val="ac"/>
    <w:uiPriority w:val="99"/>
    <w:semiHidden/>
    <w:rsid w:val="009E0DD5"/>
    <w:rPr>
      <w:b/>
      <w:bCs/>
      <w:sz w:val="20"/>
      <w:szCs w:val="20"/>
    </w:rPr>
  </w:style>
  <w:style w:type="paragraph" w:styleId="ad">
    <w:name w:val="Revision"/>
    <w:hidden/>
    <w:uiPriority w:val="99"/>
    <w:semiHidden/>
    <w:rsid w:val="000D633C"/>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da.gov/regulatory-information/search-fda-guidance-documents/significant-risk-and-nonsignificant-risk-medical-device-studies" TargetMode="External"/><Relationship Id="rId18" Type="http://schemas.openxmlformats.org/officeDocument/2006/relationships/hyperlink" Target="http://www.fda.gov/regulatory-information/search-fda-guidance-documents/medical-device-accessories-" TargetMode="External"/><Relationship Id="rId26" Type="http://schemas.openxmlformats.org/officeDocument/2006/relationships/hyperlink" Target="http://www.fda.gov/regulatory-information/search-fda-guidance-documents/formal-dispute-resolution-appeals-" TargetMode="External"/><Relationship Id="rId39" Type="http://schemas.openxmlformats.org/officeDocument/2006/relationships/hyperlink" Target="http://www.fda.gov/media/72421/download" TargetMode="External"/><Relationship Id="rId21" Type="http://schemas.openxmlformats.org/officeDocument/2006/relationships/hyperlink" Target="https://www.fda.gov/regulatory-information/search-fda-guidance-documents/use-public-human-genetic-variant-%20" TargetMode="External"/><Relationship Id="rId34" Type="http://schemas.openxmlformats.org/officeDocument/2006/relationships/hyperlink" Target="https://www.fda.gov/medical-devices/device-advice-comprehensive-regulatory-assistance" TargetMode="External"/><Relationship Id="rId42" Type="http://schemas.openxmlformats.org/officeDocument/2006/relationships/hyperlink" Target="http://www.fda.gov/about-fda/about-center-biologics-evaluation-and-research-cber/regulatory-" TargetMode="External"/><Relationship Id="rId47" Type="http://schemas.openxmlformats.org/officeDocument/2006/relationships/hyperlink" Target="https://www.fda.gov/regulatory-information/search-fda-guidance-documents/ecopy-program-medical-device-submissions" TargetMode="External"/><Relationship Id="rId50" Type="http://schemas.openxmlformats.org/officeDocument/2006/relationships/hyperlink" Target="mailto:PRAStaff@fda.hhs.gov" TargetMode="External"/><Relationship Id="rId55" Type="http://schemas.openxmlformats.org/officeDocument/2006/relationships/hyperlink" Target="https://www.fda.gov/regulatory-information/search-fda-guidance-documents/use-public-human-genetic-variant-databases-support-clinical-validity-genetic-and-genomic-based-vitro"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fda.gov/regulatory-information/search-fda-guidance-documents/early-collaboration-meetings-under-fda-modernization-act-fdama-final-guidance-industry-and-cdrh" TargetMode="External"/><Relationship Id="rId20" Type="http://schemas.openxmlformats.org/officeDocument/2006/relationships/hyperlink" Target="http://www.fda.gov/regulatory-information/search-fda-guidance-documents/qualification-medical-device-" TargetMode="External"/><Relationship Id="rId29" Type="http://schemas.openxmlformats.org/officeDocument/2006/relationships/hyperlink" Target="https://www.fda.gov/regulatory-information/search-fda-guidance-documents/classification-products-drugs-and-devices-and-additional-product-classification-issues" TargetMode="External"/><Relationship Id="rId41" Type="http://schemas.openxmlformats.org/officeDocument/2006/relationships/hyperlink" Target="https://www.fda.gov/regulatory-information/search-fda-guidance-documents/ecopy-program-medical-device-submissions" TargetMode="External"/><Relationship Id="rId54" Type="http://schemas.openxmlformats.org/officeDocument/2006/relationships/hyperlink" Target="http://www.fda.gov/regulatory-information/search-fda-guidance-documents/medical-device-accessories-"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fda.gov/regulatory-information/search-fda-guidance-documents/types-communication-during-review-medical-device-submissions" TargetMode="External"/><Relationship Id="rId32" Type="http://schemas.openxmlformats.org/officeDocument/2006/relationships/hyperlink" Target="https://www.fda.gov/regulatory-information/search-fda-guidance-documents/fda-and-industry-procedures-section-513g-requests-information-under-federal-food-drug-and-cosmetic" TargetMode="External"/><Relationship Id="rId37" Type="http://schemas.openxmlformats.org/officeDocument/2006/relationships/hyperlink" Target="https://www.fda.gov/regulatory-information/search-fda-guidance-documents/types-communication-during-review-medical-device-submissions" TargetMode="External"/><Relationship Id="rId40" Type="http://schemas.openxmlformats.org/officeDocument/2006/relationships/hyperlink" Target="http://www.fda.gov/medical-" TargetMode="External"/><Relationship Id="rId45" Type="http://schemas.openxmlformats.org/officeDocument/2006/relationships/hyperlink" Target="https://www.fda.gov/about-fda/cdrh-innovation/payor-communication-task-force" TargetMode="External"/><Relationship Id="rId53" Type="http://schemas.openxmlformats.org/officeDocument/2006/relationships/hyperlink" Target="http://www.fda.gov/regulatory-information/search-fda-guidance-documents/qualification-medical-device-" TargetMode="External"/><Relationship Id="rId58" Type="http://schemas.openxmlformats.org/officeDocument/2006/relationships/hyperlink" Target="https://www.fda.gov/regulatory-information/search-fda-guidance-documents/guidance-content-premarket-submissions-software-contained-medical-devices" TargetMode="External"/><Relationship Id="rId5" Type="http://schemas.openxmlformats.org/officeDocument/2006/relationships/settings" Target="settings.xml"/><Relationship Id="rId15" Type="http://schemas.openxmlformats.org/officeDocument/2006/relationships/hyperlink" Target="https://www.fda.gov/regulatory-information/search-fda-guidance-documents/early-collaboration-meetings-under-%20" TargetMode="External"/><Relationship Id="rId23" Type="http://schemas.openxmlformats.org/officeDocument/2006/relationships/hyperlink" Target="https://www.fda.gov/regulatory-information/search-fda-guidance-documents/types-communication-during-" TargetMode="External"/><Relationship Id="rId28" Type="http://schemas.openxmlformats.org/officeDocument/2006/relationships/hyperlink" Target="https://www.fda.gov/combination-products" TargetMode="External"/><Relationship Id="rId36" Type="http://schemas.openxmlformats.org/officeDocument/2006/relationships/hyperlink" Target="mailto:industry.biologics@fda.gov" TargetMode="External"/><Relationship Id="rId49" Type="http://schemas.openxmlformats.org/officeDocument/2006/relationships/hyperlink" Target="http://www.fda.gov/about-fda/cdrh-reports/sop-decision-authority-additional-or-changed-data-needs-" TargetMode="External"/><Relationship Id="rId57" Type="http://schemas.openxmlformats.org/officeDocument/2006/relationships/hyperlink" Target="https://www.fda.gov/regulatory-information/search-fda-guidance-documents/guidance-content-premarket-submissions-software-contained-medical-devices" TargetMode="External"/><Relationship Id="rId61" Type="http://schemas.openxmlformats.org/officeDocument/2006/relationships/theme" Target="theme/theme1.xml"/><Relationship Id="rId10" Type="http://schemas.openxmlformats.org/officeDocument/2006/relationships/hyperlink" Target="mailto:ocod@fda.hhs.gov" TargetMode="External"/><Relationship Id="rId19" Type="http://schemas.openxmlformats.org/officeDocument/2006/relationships/hyperlink" Target="https://www.fda.gov/about-fda/about-center-biologics-evaluation-and-research-cber/contacts-center-biologics-evaluation-research-cber" TargetMode="External"/><Relationship Id="rId31" Type="http://schemas.openxmlformats.org/officeDocument/2006/relationships/hyperlink" Target="https://www.fda.gov/regulatory-information/search-fda-guidance-documents/how-prepare-pre-request-designation-pre-rfd" TargetMode="External"/><Relationship Id="rId44" Type="http://schemas.openxmlformats.org/officeDocument/2006/relationships/hyperlink" Target="https://www.fda.gov/regulatory-information/search-fda-guidance-documents/ecopy-program-medical-device-submissions" TargetMode="External"/><Relationship Id="rId52" Type="http://schemas.openxmlformats.org/officeDocument/2006/relationships/hyperlink" Target="http://www.fda.gov/regulatory-information/search-fda-guidance-documents/early-collaboration-meetings-under-"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regulatory-information/search-fda-guidance-documents/guidance-pma-interactive-" TargetMode="External"/><Relationship Id="rId22" Type="http://schemas.openxmlformats.org/officeDocument/2006/relationships/hyperlink" Target="https://www.fda.gov/regulatory-information/search-fda-guidance-documents/use-public-human-genetic-variant-databases-support-clinical-validity-genetic-and-genomic-based-vitro" TargetMode="External"/><Relationship Id="rId27" Type="http://schemas.openxmlformats.org/officeDocument/2006/relationships/hyperlink" Target="https://www.fda.gov/media/108908/download" TargetMode="External"/><Relationship Id="rId30" Type="http://schemas.openxmlformats.org/officeDocument/2006/relationships/hyperlink" Target="https://www.fda.gov/regulatory-information/search-fda-guidance-documents/how-write-request-designation-rfd" TargetMode="External"/><Relationship Id="rId35" Type="http://schemas.openxmlformats.org/officeDocument/2006/relationships/hyperlink" Target="mailto:DICE@fda.hhs.gov" TargetMode="External"/><Relationship Id="rId43" Type="http://schemas.openxmlformats.org/officeDocument/2006/relationships/hyperlink" Target="https://www.fda.gov/regulatory-information/search-fda-guidance-documents/ecopy-program-medical-device-submissions" TargetMode="External"/><Relationship Id="rId48" Type="http://schemas.openxmlformats.org/officeDocument/2006/relationships/hyperlink" Target="https://www.fda.gov/regulatory-information/search-fda-guidance-documents/fda-and-industry-procedures-section-513g-requests-information-under-federal-food-drug-and-cosmetic" TargetMode="External"/><Relationship Id="rId56" Type="http://schemas.openxmlformats.org/officeDocument/2006/relationships/hyperlink" Target="https://www.fda.gov/regulatory-information/search-fda-guidance-documents/use-public-human-genetic-variant-databases-support-clinical-validity-genetic-and-genomic-based-vitro" TargetMode="External"/><Relationship Id="rId8" Type="http://schemas.openxmlformats.org/officeDocument/2006/relationships/endnotes" Target="endnotes.xml"/><Relationship Id="rId51" Type="http://schemas.openxmlformats.org/officeDocument/2006/relationships/hyperlink" Target="http://www.fda.gov/regulatory-information/search-fda-guidance-documents/guidance-pma-interactive-" TargetMode="External"/><Relationship Id="rId3" Type="http://schemas.openxmlformats.org/officeDocument/2006/relationships/styles" Target="styles.xml"/><Relationship Id="rId12" Type="http://schemas.openxmlformats.org/officeDocument/2006/relationships/hyperlink" Target="https://www.fda.gov/regulatory-information/search-fda-guidance-documents/significant-risk-and-nonsignificant-%20" TargetMode="External"/><Relationship Id="rId17" Type="http://schemas.openxmlformats.org/officeDocument/2006/relationships/hyperlink" Target="https://www.fda.gov/regulatory-information/search-fda-guidance-documents/breakthrough-devices-program" TargetMode="External"/><Relationship Id="rId25" Type="http://schemas.openxmlformats.org/officeDocument/2006/relationships/hyperlink" Target="http://www.fda.gov/regulatory-information/search-fda-guidance-documents/center-devices-and-radiological-" TargetMode="External"/><Relationship Id="rId33" Type="http://schemas.openxmlformats.org/officeDocument/2006/relationships/hyperlink" Target="https://www.fda.gov/regulatory-information/search-fda-guidance-documents/fda-and-industry-procedures-section-513g-requests-information-under-federal-food-drug-and-cosmetic" TargetMode="External"/><Relationship Id="rId38" Type="http://schemas.openxmlformats.org/officeDocument/2006/relationships/hyperlink" Target="https://www.fda.gov/about-fda/office-special-medical-programs/office-combination-products" TargetMode="External"/><Relationship Id="rId46" Type="http://schemas.openxmlformats.org/officeDocument/2006/relationships/hyperlink" Target="https://www.fda.gov/regulatory-information/search-fda-guidance-documents/ecopy-program-medical-device-submission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E898-4FF4-40EB-8688-D30F07F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6083</Words>
  <Characters>34674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Q-Submission Guidance - Level 1 Update</vt:lpstr>
    </vt:vector>
  </TitlesOfParts>
  <Company/>
  <LinksUpToDate>false</LinksUpToDate>
  <CharactersWithSpaces>40676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Q-Submission Guidance - Level 1 Update</dc:title>
  <dc:creator>Elaine Katrivanos, Erin Cutts, Allen Hill</dc:creator>
  <cp:lastModifiedBy>EDY</cp:lastModifiedBy>
  <cp:revision>138</cp:revision>
  <dcterms:created xsi:type="dcterms:W3CDTF">2022-03-04T13:53:00Z</dcterms:created>
  <dcterms:modified xsi:type="dcterms:W3CDTF">2022-06-08T06:58:00Z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Acrobat PDFMaker 17 for Word</vt:lpwstr>
  </property>
  <property fmtid="{D5CDD505-2E9C-101B-9397-08002B2CF9AE}" pid="4" name="LastSaved">
    <vt:filetime>2021-11-08T00:00:00Z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2022-03-03T01:23:38Z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94165cf3-7bcc-4821-997d-fc1c1405022d</vt:lpwstr>
  </property>
  <property fmtid="{D5CDD505-2E9C-101B-9397-08002B2CF9AE}" pid="11" name="MSIP_Label_ff6dbec8-95a8-4638-9f5f-bd076536645c_ContentBits">
    <vt:lpwstr>0</vt:lpwstr>
  </property>
</Properties>
</file>