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1ED84" w14:textId="69594959" w:rsidR="00F42593" w:rsidRPr="000D4128" w:rsidRDefault="00A35385" w:rsidP="00901973">
      <w:pPr>
        <w:pBdr>
          <w:bottom w:val="single" w:sz="4" w:space="1" w:color="auto"/>
        </w:pBdr>
        <w:spacing w:beforeLines="50" w:before="120" w:line="300" w:lineRule="auto"/>
        <w:jc w:val="center"/>
        <w:rPr>
          <w:rFonts w:cs="Times New Roman"/>
          <w:b/>
          <w:sz w:val="36"/>
          <w:szCs w:val="36"/>
          <w:lang w:eastAsia="zh-CN"/>
        </w:rPr>
      </w:pPr>
      <w:r>
        <w:rPr>
          <w:rFonts w:cs="宋体"/>
          <w:b/>
          <w:sz w:val="36"/>
          <w:szCs w:val="36"/>
          <w:lang w:eastAsia="zh-CN"/>
        </w:rPr>
        <w:t>同步</w:t>
      </w:r>
      <w:r w:rsidR="00935F6C" w:rsidRPr="000D4128">
        <w:rPr>
          <w:rFonts w:cs="宋体"/>
          <w:b/>
          <w:sz w:val="36"/>
          <w:szCs w:val="36"/>
          <w:lang w:eastAsia="zh-CN"/>
        </w:rPr>
        <w:t>510(k)</w:t>
      </w:r>
      <w:r w:rsidR="00935F6C" w:rsidRPr="000D4128">
        <w:rPr>
          <w:rFonts w:cs="宋体"/>
          <w:b/>
          <w:sz w:val="36"/>
          <w:szCs w:val="36"/>
          <w:lang w:eastAsia="zh-CN"/>
        </w:rPr>
        <w:t>和</w:t>
      </w:r>
      <w:r w:rsidR="00935F6C" w:rsidRPr="000D4128">
        <w:rPr>
          <w:rFonts w:cs="宋体"/>
          <w:b/>
          <w:sz w:val="36"/>
          <w:szCs w:val="36"/>
          <w:lang w:eastAsia="zh-CN"/>
        </w:rPr>
        <w:t>CLIA</w:t>
      </w:r>
      <w:r w:rsidR="00173202">
        <w:rPr>
          <w:rFonts w:cs="宋体"/>
          <w:b/>
          <w:sz w:val="36"/>
          <w:szCs w:val="36"/>
          <w:lang w:eastAsia="zh-CN"/>
        </w:rPr>
        <w:t>豁免申请</w:t>
      </w:r>
      <w:r w:rsidR="00935F6C" w:rsidRPr="000D4128">
        <w:rPr>
          <w:rFonts w:cs="宋体"/>
          <w:b/>
          <w:sz w:val="36"/>
          <w:szCs w:val="36"/>
          <w:lang w:eastAsia="zh-CN"/>
        </w:rPr>
        <w:t>研究的建议</w:t>
      </w:r>
    </w:p>
    <w:p w14:paraId="2761D9F7" w14:textId="2D451E6E" w:rsidR="00F42593" w:rsidRPr="000D4128" w:rsidRDefault="00935F6C" w:rsidP="00901973">
      <w:pPr>
        <w:spacing w:beforeLines="50" w:before="120" w:line="300" w:lineRule="auto"/>
        <w:jc w:val="center"/>
        <w:rPr>
          <w:rFonts w:cs="Times New Roman"/>
          <w:b/>
          <w:sz w:val="36"/>
          <w:szCs w:val="36"/>
          <w:lang w:eastAsia="zh-CN"/>
        </w:rPr>
      </w:pPr>
      <w:r w:rsidRPr="000D4128">
        <w:rPr>
          <w:rFonts w:cs="宋体"/>
          <w:b/>
          <w:sz w:val="36"/>
          <w:szCs w:val="36"/>
          <w:lang w:eastAsia="zh-CN"/>
        </w:rPr>
        <w:t>行业和美国</w:t>
      </w:r>
      <w:r w:rsidR="006033BC">
        <w:rPr>
          <w:rFonts w:cs="宋体"/>
          <w:b/>
          <w:sz w:val="36"/>
          <w:szCs w:val="36"/>
          <w:lang w:eastAsia="zh-CN"/>
        </w:rPr>
        <w:t>食品药品监督管理局</w:t>
      </w:r>
      <w:r w:rsidRPr="000D4128">
        <w:rPr>
          <w:rFonts w:cs="宋体"/>
          <w:b/>
          <w:sz w:val="36"/>
          <w:szCs w:val="36"/>
          <w:lang w:eastAsia="zh-CN"/>
        </w:rPr>
        <w:t>工作人员指南</w:t>
      </w:r>
    </w:p>
    <w:p w14:paraId="6FF3999E" w14:textId="77777777" w:rsidR="00901973" w:rsidRPr="00814763" w:rsidRDefault="00901973" w:rsidP="00901973">
      <w:pPr>
        <w:spacing w:beforeLines="50" w:before="120" w:line="300" w:lineRule="auto"/>
        <w:jc w:val="center"/>
        <w:rPr>
          <w:rFonts w:cs="Times New Roman"/>
          <w:b/>
          <w:sz w:val="44"/>
          <w:szCs w:val="24"/>
          <w:lang w:eastAsia="zh-CN"/>
        </w:rPr>
      </w:pPr>
    </w:p>
    <w:p w14:paraId="6F5927C6" w14:textId="6E70F147" w:rsidR="00F42593" w:rsidRPr="000D4128" w:rsidRDefault="00935F6C" w:rsidP="00901973">
      <w:pPr>
        <w:spacing w:beforeLines="50" w:before="120" w:line="300" w:lineRule="auto"/>
        <w:jc w:val="center"/>
        <w:rPr>
          <w:rFonts w:cs="Times New Roman"/>
          <w:b/>
          <w:sz w:val="24"/>
          <w:szCs w:val="24"/>
          <w:lang w:eastAsia="zh-CN"/>
        </w:rPr>
      </w:pPr>
      <w:r w:rsidRPr="000D4128">
        <w:rPr>
          <w:rFonts w:cs="宋体"/>
          <w:b/>
          <w:sz w:val="24"/>
          <w:lang w:eastAsia="zh-CN"/>
        </w:rPr>
        <w:t>文件发布日期：</w:t>
      </w:r>
      <w:r w:rsidRPr="000D4128">
        <w:rPr>
          <w:rFonts w:cs="宋体"/>
          <w:b/>
          <w:sz w:val="24"/>
          <w:lang w:eastAsia="zh-CN"/>
        </w:rPr>
        <w:t>2020</w:t>
      </w:r>
      <w:r w:rsidRPr="000D4128">
        <w:rPr>
          <w:rFonts w:cs="宋体"/>
          <w:b/>
          <w:sz w:val="24"/>
          <w:lang w:eastAsia="zh-CN"/>
        </w:rPr>
        <w:t>年</w:t>
      </w:r>
      <w:r w:rsidRPr="000D4128">
        <w:rPr>
          <w:rFonts w:cs="宋体"/>
          <w:b/>
          <w:sz w:val="24"/>
          <w:lang w:eastAsia="zh-CN"/>
        </w:rPr>
        <w:t>2</w:t>
      </w:r>
      <w:r w:rsidRPr="000D4128">
        <w:rPr>
          <w:rFonts w:cs="宋体"/>
          <w:b/>
          <w:sz w:val="24"/>
          <w:lang w:eastAsia="zh-CN"/>
        </w:rPr>
        <w:t>月</w:t>
      </w:r>
      <w:r w:rsidRPr="000D4128">
        <w:rPr>
          <w:rFonts w:cs="宋体"/>
          <w:b/>
          <w:sz w:val="24"/>
          <w:lang w:eastAsia="zh-CN"/>
        </w:rPr>
        <w:t>26</w:t>
      </w:r>
      <w:r w:rsidR="00814763">
        <w:rPr>
          <w:rFonts w:cs="宋体"/>
          <w:b/>
          <w:sz w:val="24"/>
          <w:lang w:eastAsia="zh-CN"/>
        </w:rPr>
        <w:t>日</w:t>
      </w:r>
    </w:p>
    <w:p w14:paraId="4A57CDFE" w14:textId="0F6846D9" w:rsidR="00F42593" w:rsidRPr="000D4128" w:rsidRDefault="00935F6C" w:rsidP="00901973">
      <w:pPr>
        <w:spacing w:beforeLines="50" w:before="120" w:line="300" w:lineRule="auto"/>
        <w:jc w:val="center"/>
        <w:rPr>
          <w:rFonts w:cs="Times New Roman"/>
          <w:b/>
          <w:sz w:val="24"/>
          <w:szCs w:val="24"/>
          <w:lang w:eastAsia="zh-CN"/>
        </w:rPr>
      </w:pPr>
      <w:r w:rsidRPr="000D4128">
        <w:rPr>
          <w:rFonts w:cs="宋体"/>
          <w:b/>
          <w:sz w:val="24"/>
          <w:lang w:eastAsia="zh-CN"/>
        </w:rPr>
        <w:t>本文件草案发布日期：</w:t>
      </w:r>
      <w:r w:rsidRPr="000D4128">
        <w:rPr>
          <w:rFonts w:cs="宋体"/>
          <w:b/>
          <w:sz w:val="24"/>
          <w:lang w:eastAsia="zh-CN"/>
        </w:rPr>
        <w:t>2018</w:t>
      </w:r>
      <w:r w:rsidRPr="000D4128">
        <w:rPr>
          <w:rFonts w:cs="宋体"/>
          <w:b/>
          <w:sz w:val="24"/>
          <w:lang w:eastAsia="zh-CN"/>
        </w:rPr>
        <w:t>年</w:t>
      </w:r>
      <w:r w:rsidRPr="000D4128">
        <w:rPr>
          <w:rFonts w:cs="宋体"/>
          <w:b/>
          <w:sz w:val="24"/>
          <w:lang w:eastAsia="zh-CN"/>
        </w:rPr>
        <w:t>11</w:t>
      </w:r>
      <w:r w:rsidRPr="000D4128">
        <w:rPr>
          <w:rFonts w:cs="宋体"/>
          <w:b/>
          <w:sz w:val="24"/>
          <w:lang w:eastAsia="zh-CN"/>
        </w:rPr>
        <w:t>月</w:t>
      </w:r>
      <w:r w:rsidRPr="000D4128">
        <w:rPr>
          <w:rFonts w:cs="宋体"/>
          <w:b/>
          <w:sz w:val="24"/>
          <w:lang w:eastAsia="zh-CN"/>
        </w:rPr>
        <w:t>29</w:t>
      </w:r>
      <w:r w:rsidR="00814763">
        <w:rPr>
          <w:rFonts w:cs="宋体"/>
          <w:b/>
          <w:sz w:val="24"/>
          <w:lang w:eastAsia="zh-CN"/>
        </w:rPr>
        <w:t>日</w:t>
      </w:r>
    </w:p>
    <w:p w14:paraId="258654E1" w14:textId="77777777" w:rsidR="00F42593" w:rsidRPr="000D4128" w:rsidRDefault="00935F6C" w:rsidP="00703445">
      <w:pPr>
        <w:spacing w:beforeLines="50" w:before="120" w:line="300" w:lineRule="auto"/>
        <w:rPr>
          <w:rFonts w:cs="Times New Roman"/>
          <w:sz w:val="24"/>
          <w:szCs w:val="24"/>
          <w:lang w:eastAsia="zh-CN"/>
        </w:rPr>
      </w:pPr>
      <w:r w:rsidRPr="000D4128">
        <w:rPr>
          <w:rFonts w:cs="宋体"/>
          <w:sz w:val="24"/>
        </w:rPr>
        <w:t>如对本文件有任何疑问，请致电</w:t>
      </w:r>
      <w:r w:rsidRPr="000D4128">
        <w:rPr>
          <w:rFonts w:cs="宋体"/>
          <w:sz w:val="24"/>
        </w:rPr>
        <w:t>240-402-6169</w:t>
      </w:r>
      <w:r w:rsidRPr="000D4128">
        <w:rPr>
          <w:rFonts w:cs="宋体"/>
          <w:sz w:val="24"/>
        </w:rPr>
        <w:t>或发送电子邮件至</w:t>
      </w:r>
      <w:hyperlink r:id="rId9" w:history="1">
        <w:r w:rsidRPr="000D4128">
          <w:rPr>
            <w:rStyle w:val="a6"/>
            <w:rFonts w:cs="宋体"/>
            <w:sz w:val="24"/>
            <w:szCs w:val="24"/>
            <w:u w:color="0000FF"/>
          </w:rPr>
          <w:t>CLIA@fda.hhs.gov</w:t>
        </w:r>
      </w:hyperlink>
      <w:r w:rsidRPr="000D4128">
        <w:rPr>
          <w:rFonts w:cs="宋体"/>
          <w:sz w:val="24"/>
        </w:rPr>
        <w:t>联系</w:t>
      </w:r>
      <w:r w:rsidRPr="000D4128">
        <w:rPr>
          <w:rFonts w:cs="宋体"/>
          <w:sz w:val="24"/>
        </w:rPr>
        <w:t>FDA</w:t>
      </w:r>
      <w:r w:rsidRPr="000D4128">
        <w:rPr>
          <w:rFonts w:cs="宋体"/>
          <w:sz w:val="24"/>
        </w:rPr>
        <w:t>的</w:t>
      </w:r>
      <w:r w:rsidRPr="000D4128">
        <w:rPr>
          <w:rFonts w:cs="宋体"/>
          <w:sz w:val="24"/>
        </w:rPr>
        <w:t>CLIA</w:t>
      </w:r>
      <w:r w:rsidRPr="000D4128">
        <w:rPr>
          <w:rFonts w:cs="宋体"/>
          <w:sz w:val="24"/>
        </w:rPr>
        <w:t>工作人员。</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1"/>
      </w:tblGrid>
      <w:tr w:rsidR="00901973" w:rsidRPr="000D4128" w14:paraId="4A5F5AA1" w14:textId="77777777" w:rsidTr="00901973">
        <w:tc>
          <w:tcPr>
            <w:tcW w:w="3936" w:type="dxa"/>
          </w:tcPr>
          <w:p w14:paraId="2D72F9C8" w14:textId="77777777" w:rsidR="00901973" w:rsidRPr="000E09BD" w:rsidRDefault="00901973" w:rsidP="00703445">
            <w:pPr>
              <w:spacing w:beforeLines="50" w:before="120" w:line="300" w:lineRule="auto"/>
              <w:rPr>
                <w:rFonts w:cs="Times New Roman"/>
                <w:sz w:val="24"/>
                <w:szCs w:val="24"/>
                <w:lang w:eastAsia="zh-CN"/>
              </w:rPr>
            </w:pPr>
            <w:r w:rsidRPr="000D4128">
              <w:rPr>
                <w:rFonts w:cs="宋体"/>
                <w:noProof/>
                <w:lang w:eastAsia="zh-CN"/>
              </w:rPr>
              <w:drawing>
                <wp:inline distT="0" distB="0" distL="0" distR="0" wp14:anchorId="1F665559" wp14:editId="33E5069B">
                  <wp:extent cx="2337684" cy="67653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40301" cy="677297"/>
                          </a:xfrm>
                          <a:prstGeom prst="rect">
                            <a:avLst/>
                          </a:prstGeom>
                        </pic:spPr>
                      </pic:pic>
                    </a:graphicData>
                  </a:graphic>
                </wp:inline>
              </w:drawing>
            </w:r>
          </w:p>
        </w:tc>
        <w:tc>
          <w:tcPr>
            <w:tcW w:w="5351" w:type="dxa"/>
          </w:tcPr>
          <w:p w14:paraId="2EE5306B" w14:textId="77777777" w:rsidR="00901973" w:rsidRPr="000D4128" w:rsidRDefault="009A4D33" w:rsidP="00901973">
            <w:pPr>
              <w:spacing w:beforeLines="50" w:before="120" w:line="300" w:lineRule="auto"/>
              <w:jc w:val="right"/>
              <w:rPr>
                <w:rFonts w:cs="Times New Roman"/>
                <w:b/>
                <w:sz w:val="24"/>
                <w:szCs w:val="24"/>
                <w:lang w:eastAsia="zh-CN"/>
              </w:rPr>
            </w:pPr>
            <w:r w:rsidRPr="000D4128">
              <w:rPr>
                <w:rFonts w:cs="宋体"/>
                <w:b/>
                <w:sz w:val="24"/>
                <w:lang w:eastAsia="zh-CN"/>
              </w:rPr>
              <w:t>美国卫生与公共服务部</w:t>
            </w:r>
          </w:p>
          <w:p w14:paraId="297F4CA5" w14:textId="42CDC54D" w:rsidR="00901973" w:rsidRPr="000D4128" w:rsidRDefault="00901973" w:rsidP="00901973">
            <w:pPr>
              <w:spacing w:beforeLines="50" w:before="120" w:line="300" w:lineRule="auto"/>
              <w:jc w:val="right"/>
              <w:rPr>
                <w:rFonts w:cs="Times New Roman"/>
                <w:b/>
                <w:sz w:val="24"/>
                <w:szCs w:val="24"/>
                <w:lang w:eastAsia="zh-CN"/>
              </w:rPr>
            </w:pPr>
            <w:r w:rsidRPr="000D4128">
              <w:rPr>
                <w:rFonts w:cs="宋体"/>
                <w:b/>
                <w:sz w:val="24"/>
                <w:lang w:eastAsia="zh-CN"/>
              </w:rPr>
              <w:t>美国</w:t>
            </w:r>
            <w:r w:rsidR="006033BC">
              <w:rPr>
                <w:rFonts w:cs="宋体"/>
                <w:b/>
                <w:sz w:val="24"/>
                <w:lang w:eastAsia="zh-CN"/>
              </w:rPr>
              <w:t>食品药品监督管理局</w:t>
            </w:r>
          </w:p>
          <w:p w14:paraId="13AC0C44" w14:textId="4FC8BB78" w:rsidR="00901973" w:rsidRPr="000D4128" w:rsidRDefault="006033BC" w:rsidP="00901973">
            <w:pPr>
              <w:spacing w:beforeLines="50" w:before="120" w:line="300" w:lineRule="auto"/>
              <w:jc w:val="right"/>
              <w:rPr>
                <w:rFonts w:cs="Times New Roman"/>
                <w:b/>
                <w:sz w:val="24"/>
                <w:szCs w:val="24"/>
                <w:lang w:eastAsia="zh-CN"/>
              </w:rPr>
            </w:pPr>
            <w:r>
              <w:rPr>
                <w:rFonts w:cs="宋体"/>
                <w:b/>
                <w:sz w:val="24"/>
                <w:lang w:eastAsia="zh-CN"/>
              </w:rPr>
              <w:t>医疗</w:t>
            </w:r>
            <w:r w:rsidR="00814763">
              <w:rPr>
                <w:rFonts w:cs="宋体"/>
                <w:b/>
                <w:sz w:val="24"/>
                <w:lang w:eastAsia="zh-CN"/>
              </w:rPr>
              <w:t>器械和</w:t>
            </w:r>
            <w:r>
              <w:rPr>
                <w:rFonts w:cs="宋体" w:hint="eastAsia"/>
                <w:b/>
                <w:sz w:val="24"/>
                <w:lang w:eastAsia="zh-CN"/>
              </w:rPr>
              <w:t>辐射</w:t>
            </w:r>
            <w:r>
              <w:rPr>
                <w:rFonts w:cs="宋体"/>
                <w:b/>
                <w:sz w:val="24"/>
                <w:lang w:eastAsia="zh-CN"/>
              </w:rPr>
              <w:t>健康</w:t>
            </w:r>
            <w:r w:rsidR="00814763">
              <w:rPr>
                <w:rFonts w:cs="宋体"/>
                <w:b/>
                <w:sz w:val="24"/>
                <w:lang w:eastAsia="zh-CN"/>
              </w:rPr>
              <w:t>中心</w:t>
            </w:r>
          </w:p>
        </w:tc>
      </w:tr>
    </w:tbl>
    <w:p w14:paraId="4724A8BB" w14:textId="77777777" w:rsidR="00935F6C" w:rsidRPr="000D4128" w:rsidRDefault="008B18EB" w:rsidP="00703445">
      <w:pPr>
        <w:spacing w:beforeLines="50" w:before="120" w:line="300" w:lineRule="auto"/>
        <w:rPr>
          <w:rFonts w:cs="Times New Roman"/>
          <w:b/>
          <w:sz w:val="24"/>
          <w:szCs w:val="24"/>
          <w:lang w:eastAsia="zh-CN"/>
        </w:rPr>
      </w:pPr>
      <w:r w:rsidRPr="000D4128">
        <w:rPr>
          <w:rFonts w:cs="宋体"/>
          <w:sz w:val="24"/>
          <w:lang w:eastAsia="zh-CN"/>
        </w:rPr>
        <w:br w:type="page"/>
      </w:r>
    </w:p>
    <w:p w14:paraId="6469EA65" w14:textId="77777777" w:rsidR="00935F6C" w:rsidRPr="000D4128" w:rsidRDefault="00935F6C" w:rsidP="005C6AB3">
      <w:pPr>
        <w:spacing w:beforeLines="50" w:before="120" w:line="300" w:lineRule="auto"/>
        <w:jc w:val="center"/>
        <w:rPr>
          <w:rFonts w:cs="Times New Roman"/>
          <w:b/>
          <w:sz w:val="36"/>
          <w:szCs w:val="36"/>
        </w:rPr>
      </w:pPr>
      <w:proofErr w:type="spellStart"/>
      <w:r w:rsidRPr="000D4128">
        <w:rPr>
          <w:rFonts w:cs="宋体"/>
          <w:b/>
          <w:sz w:val="36"/>
          <w:szCs w:val="36"/>
        </w:rPr>
        <w:lastRenderedPageBreak/>
        <w:t>前言</w:t>
      </w:r>
      <w:proofErr w:type="spellEnd"/>
    </w:p>
    <w:p w14:paraId="4E520413" w14:textId="77777777" w:rsidR="00F42593" w:rsidRPr="000D4128" w:rsidRDefault="00935F6C" w:rsidP="00703445">
      <w:pPr>
        <w:spacing w:beforeLines="50" w:before="120" w:line="300" w:lineRule="auto"/>
        <w:rPr>
          <w:rFonts w:cs="Times New Roman"/>
          <w:b/>
          <w:sz w:val="32"/>
          <w:szCs w:val="24"/>
        </w:rPr>
      </w:pPr>
      <w:proofErr w:type="spellStart"/>
      <w:r w:rsidRPr="000D4128">
        <w:rPr>
          <w:rFonts w:cs="宋体"/>
          <w:b/>
          <w:sz w:val="32"/>
        </w:rPr>
        <w:t>公众意见</w:t>
      </w:r>
      <w:proofErr w:type="spellEnd"/>
    </w:p>
    <w:p w14:paraId="3B732F82" w14:textId="6B391B8B" w:rsidR="00F42593" w:rsidRPr="000D4128" w:rsidRDefault="00935F6C" w:rsidP="00703445">
      <w:pPr>
        <w:spacing w:beforeLines="50" w:before="120" w:line="300" w:lineRule="auto"/>
        <w:rPr>
          <w:rFonts w:cs="Times New Roman"/>
          <w:sz w:val="24"/>
          <w:szCs w:val="24"/>
        </w:rPr>
      </w:pPr>
      <w:r w:rsidRPr="000D4128">
        <w:rPr>
          <w:rFonts w:cs="宋体"/>
          <w:sz w:val="24"/>
        </w:rPr>
        <w:t>您可随时将电子版意见和建议提交至</w:t>
      </w:r>
      <w:r w:rsidRPr="000D4128">
        <w:rPr>
          <w:rFonts w:cs="宋体"/>
          <w:color w:val="0000FF"/>
          <w:sz w:val="24"/>
          <w:u w:val="single"/>
        </w:rPr>
        <w:t>http://www.regulations.gov</w:t>
      </w:r>
      <w:r w:rsidRPr="000D4128">
        <w:rPr>
          <w:rFonts w:cs="宋体"/>
          <w:sz w:val="24"/>
        </w:rPr>
        <w:t>，供</w:t>
      </w:r>
      <w:r w:rsidR="00324B39">
        <w:rPr>
          <w:rFonts w:cs="宋体" w:hint="eastAsia"/>
          <w:sz w:val="24"/>
          <w:lang w:eastAsia="zh-CN"/>
        </w:rPr>
        <w:t>FDA</w:t>
      </w:r>
      <w:r w:rsidRPr="000D4128">
        <w:rPr>
          <w:rFonts w:cs="宋体"/>
          <w:sz w:val="24"/>
        </w:rPr>
        <w:t>考虑。您亦可将书面意见提交至：美国</w:t>
      </w:r>
      <w:r w:rsidR="006033BC">
        <w:rPr>
          <w:rFonts w:cs="宋体"/>
          <w:sz w:val="24"/>
        </w:rPr>
        <w:t>食品药品监督管理局</w:t>
      </w:r>
      <w:r w:rsidRPr="000D4128">
        <w:rPr>
          <w:rFonts w:cs="宋体"/>
          <w:sz w:val="24"/>
        </w:rPr>
        <w:t>备案文件管理部（</w:t>
      </w:r>
      <w:r w:rsidRPr="000D4128">
        <w:rPr>
          <w:rFonts w:cs="宋体"/>
          <w:sz w:val="24"/>
        </w:rPr>
        <w:t>HFA-305</w:t>
      </w:r>
      <w:r w:rsidRPr="000D4128">
        <w:rPr>
          <w:rFonts w:cs="宋体"/>
          <w:sz w:val="24"/>
        </w:rPr>
        <w:t>）</w:t>
      </w:r>
      <w:r w:rsidRPr="000D4128">
        <w:rPr>
          <w:rFonts w:cs="宋体"/>
          <w:sz w:val="24"/>
        </w:rPr>
        <w:t>, 5630 Fishers Lane, rm. 1061, Rockville, MD 20852</w:t>
      </w:r>
      <w:r w:rsidRPr="000D4128">
        <w:rPr>
          <w:rFonts w:cs="宋体"/>
          <w:sz w:val="24"/>
        </w:rPr>
        <w:t>。所有意见或建议均应注明备案文件编号</w:t>
      </w:r>
      <w:r w:rsidRPr="000D4128">
        <w:rPr>
          <w:rFonts w:cs="宋体"/>
          <w:sz w:val="24"/>
        </w:rPr>
        <w:t>FDA-2017-D-5625</w:t>
      </w:r>
      <w:r w:rsidRPr="000D4128">
        <w:rPr>
          <w:rFonts w:cs="宋体"/>
          <w:sz w:val="24"/>
        </w:rPr>
        <w:t>。在下次修订或更新本文件时，</w:t>
      </w:r>
      <w:r w:rsidRPr="000D4128">
        <w:rPr>
          <w:rFonts w:cs="宋体"/>
          <w:sz w:val="24"/>
        </w:rPr>
        <w:t>FDA</w:t>
      </w:r>
      <w:r w:rsidRPr="000D4128">
        <w:rPr>
          <w:rFonts w:cs="宋体"/>
          <w:sz w:val="24"/>
        </w:rPr>
        <w:t>将考虑实施该意见。</w:t>
      </w:r>
    </w:p>
    <w:p w14:paraId="4CF26990" w14:textId="77777777" w:rsidR="00F42593" w:rsidRPr="000D4128" w:rsidRDefault="00935F6C" w:rsidP="00703445">
      <w:pPr>
        <w:spacing w:beforeLines="50" w:before="120" w:line="300" w:lineRule="auto"/>
        <w:rPr>
          <w:rFonts w:cs="Times New Roman"/>
          <w:b/>
          <w:sz w:val="32"/>
          <w:szCs w:val="24"/>
          <w:lang w:eastAsia="zh-CN"/>
        </w:rPr>
      </w:pPr>
      <w:r w:rsidRPr="000D4128">
        <w:rPr>
          <w:rFonts w:cs="宋体"/>
          <w:b/>
          <w:sz w:val="32"/>
          <w:lang w:eastAsia="zh-CN"/>
        </w:rPr>
        <w:t>更多副本</w:t>
      </w:r>
    </w:p>
    <w:p w14:paraId="0AC8A344" w14:textId="77777777" w:rsidR="00935F6C"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更多副本可通过互联网获得。您也可以通过电子邮件发送请求至</w:t>
      </w:r>
      <w:r w:rsidRPr="000D4128">
        <w:rPr>
          <w:rFonts w:cs="宋体"/>
          <w:color w:val="0000FF"/>
          <w:sz w:val="24"/>
          <w:u w:val="single"/>
          <w:lang w:eastAsia="zh-CN"/>
        </w:rPr>
        <w:t>CDRH-Guidance@fda.hhs.gov</w:t>
      </w:r>
      <w:r w:rsidRPr="000D4128">
        <w:rPr>
          <w:rFonts w:cs="宋体"/>
          <w:sz w:val="24"/>
          <w:lang w:eastAsia="zh-CN"/>
        </w:rPr>
        <w:t>获取本指南的副本。请在申请中注明文件编号</w:t>
      </w:r>
      <w:r w:rsidRPr="000D4128">
        <w:rPr>
          <w:rFonts w:cs="宋体"/>
          <w:sz w:val="24"/>
          <w:lang w:eastAsia="zh-CN"/>
        </w:rPr>
        <w:t>16038</w:t>
      </w:r>
      <w:r w:rsidRPr="000D4128">
        <w:rPr>
          <w:rFonts w:cs="宋体"/>
          <w:sz w:val="24"/>
          <w:lang w:eastAsia="zh-CN"/>
        </w:rPr>
        <w:t>和指南的完整标题。</w:t>
      </w:r>
    </w:p>
    <w:p w14:paraId="4E2C1509" w14:textId="77777777" w:rsidR="00F42593" w:rsidRPr="000D4128" w:rsidRDefault="008B18EB" w:rsidP="005C6AB3">
      <w:pPr>
        <w:spacing w:beforeLines="50" w:before="120" w:line="300" w:lineRule="auto"/>
        <w:jc w:val="center"/>
        <w:rPr>
          <w:rFonts w:cs="Times New Roman"/>
          <w:b/>
          <w:sz w:val="32"/>
          <w:szCs w:val="24"/>
        </w:rPr>
      </w:pPr>
      <w:r w:rsidRPr="000D4128">
        <w:rPr>
          <w:rFonts w:cs="宋体"/>
          <w:sz w:val="24"/>
          <w:lang w:eastAsia="zh-CN"/>
        </w:rPr>
        <w:br w:type="page"/>
      </w:r>
      <w:proofErr w:type="spellStart"/>
      <w:r w:rsidRPr="000D4128">
        <w:rPr>
          <w:rFonts w:cs="宋体"/>
          <w:sz w:val="24"/>
        </w:rPr>
        <w:lastRenderedPageBreak/>
        <w:t>目录</w:t>
      </w:r>
      <w:proofErr w:type="spellEnd"/>
    </w:p>
    <w:p w14:paraId="0C2FCFFE" w14:textId="77777777" w:rsidR="000D4128" w:rsidRDefault="000E659C" w:rsidP="000D4128">
      <w:pPr>
        <w:pStyle w:val="10"/>
        <w:rPr>
          <w:rFonts w:asciiTheme="minorHAnsi" w:eastAsiaTheme="minorEastAsia" w:hAnsiTheme="minorHAnsi"/>
          <w:kern w:val="2"/>
          <w:sz w:val="21"/>
          <w:szCs w:val="22"/>
          <w:lang w:eastAsia="zh-CN"/>
        </w:rPr>
      </w:pPr>
      <w:r w:rsidRPr="000D4128">
        <w:rPr>
          <w:rFonts w:cs="Times New Roman"/>
          <w:b/>
          <w:lang w:eastAsia="zh-CN"/>
        </w:rPr>
        <w:fldChar w:fldCharType="begin"/>
      </w:r>
      <w:r w:rsidRPr="000D4128">
        <w:rPr>
          <w:rFonts w:cs="Times New Roman"/>
          <w:b/>
          <w:lang w:eastAsia="zh-CN"/>
        </w:rPr>
        <w:instrText xml:space="preserve"> </w:instrText>
      </w:r>
      <w:r w:rsidRPr="000D4128">
        <w:rPr>
          <w:rFonts w:cs="Times New Roman" w:hint="eastAsia"/>
          <w:b/>
          <w:lang w:eastAsia="zh-CN"/>
        </w:rPr>
        <w:instrText>TOC \o "1-3" \h \z \u</w:instrText>
      </w:r>
      <w:r w:rsidRPr="000D4128">
        <w:rPr>
          <w:rFonts w:cs="Times New Roman"/>
          <w:b/>
          <w:lang w:eastAsia="zh-CN"/>
        </w:rPr>
        <w:instrText xml:space="preserve"> </w:instrText>
      </w:r>
      <w:r w:rsidRPr="000D4128">
        <w:rPr>
          <w:rFonts w:cs="Times New Roman"/>
          <w:b/>
          <w:lang w:eastAsia="zh-CN"/>
        </w:rPr>
        <w:fldChar w:fldCharType="separate"/>
      </w:r>
      <w:hyperlink w:anchor="_Toc91250610" w:history="1">
        <w:r w:rsidR="000D4128" w:rsidRPr="0034051F">
          <w:rPr>
            <w:rStyle w:val="a6"/>
            <w:rFonts w:cs="宋体"/>
            <w:lang w:eastAsia="zh-CN"/>
          </w:rPr>
          <w:t>I.</w:t>
        </w:r>
        <w:r w:rsidR="000D4128">
          <w:rPr>
            <w:rFonts w:asciiTheme="minorHAnsi" w:eastAsiaTheme="minorEastAsia" w:hAnsiTheme="minorHAnsi"/>
            <w:kern w:val="2"/>
            <w:sz w:val="21"/>
            <w:szCs w:val="22"/>
            <w:lang w:eastAsia="zh-CN"/>
          </w:rPr>
          <w:tab/>
        </w:r>
        <w:r w:rsidR="000D4128" w:rsidRPr="0034051F">
          <w:rPr>
            <w:rStyle w:val="a6"/>
            <w:rFonts w:cs="宋体" w:hint="eastAsia"/>
            <w:lang w:eastAsia="zh-CN"/>
          </w:rPr>
          <w:t>引言</w:t>
        </w:r>
        <w:r w:rsidR="000D4128">
          <w:rPr>
            <w:webHidden/>
          </w:rPr>
          <w:tab/>
        </w:r>
        <w:r w:rsidR="000D4128">
          <w:rPr>
            <w:webHidden/>
          </w:rPr>
          <w:fldChar w:fldCharType="begin"/>
        </w:r>
        <w:r w:rsidR="000D4128">
          <w:rPr>
            <w:webHidden/>
          </w:rPr>
          <w:instrText xml:space="preserve"> PAGEREF _Toc91250610 \h </w:instrText>
        </w:r>
        <w:r w:rsidR="000D4128">
          <w:rPr>
            <w:webHidden/>
          </w:rPr>
        </w:r>
        <w:r w:rsidR="000D4128">
          <w:rPr>
            <w:webHidden/>
          </w:rPr>
          <w:fldChar w:fldCharType="separate"/>
        </w:r>
        <w:r w:rsidR="000D4128">
          <w:rPr>
            <w:webHidden/>
          </w:rPr>
          <w:t>1</w:t>
        </w:r>
        <w:r w:rsidR="000D4128">
          <w:rPr>
            <w:webHidden/>
          </w:rPr>
          <w:fldChar w:fldCharType="end"/>
        </w:r>
      </w:hyperlink>
    </w:p>
    <w:p w14:paraId="214AEEF5" w14:textId="77777777" w:rsidR="000D4128" w:rsidRDefault="007A146A" w:rsidP="000D4128">
      <w:pPr>
        <w:pStyle w:val="10"/>
        <w:rPr>
          <w:rFonts w:asciiTheme="minorHAnsi" w:eastAsiaTheme="minorEastAsia" w:hAnsiTheme="minorHAnsi"/>
          <w:kern w:val="2"/>
          <w:sz w:val="21"/>
          <w:szCs w:val="22"/>
          <w:lang w:eastAsia="zh-CN"/>
        </w:rPr>
      </w:pPr>
      <w:hyperlink w:anchor="_Toc91250611" w:history="1">
        <w:r w:rsidR="000D4128" w:rsidRPr="0034051F">
          <w:rPr>
            <w:rStyle w:val="a6"/>
            <w:rFonts w:cs="宋体"/>
            <w:lang w:eastAsia="zh-CN"/>
          </w:rPr>
          <w:t>II.</w:t>
        </w:r>
        <w:r w:rsidR="000D4128">
          <w:rPr>
            <w:rFonts w:asciiTheme="minorHAnsi" w:eastAsiaTheme="minorEastAsia" w:hAnsiTheme="minorHAnsi"/>
            <w:kern w:val="2"/>
            <w:sz w:val="21"/>
            <w:szCs w:val="22"/>
            <w:lang w:eastAsia="zh-CN"/>
          </w:rPr>
          <w:tab/>
        </w:r>
        <w:r w:rsidR="000D4128" w:rsidRPr="0034051F">
          <w:rPr>
            <w:rStyle w:val="a6"/>
            <w:rFonts w:cs="宋体" w:hint="eastAsia"/>
            <w:lang w:eastAsia="zh-CN"/>
          </w:rPr>
          <w:t>背景</w:t>
        </w:r>
        <w:r w:rsidR="000D4128">
          <w:rPr>
            <w:webHidden/>
          </w:rPr>
          <w:tab/>
        </w:r>
        <w:r w:rsidR="000D4128">
          <w:rPr>
            <w:webHidden/>
          </w:rPr>
          <w:fldChar w:fldCharType="begin"/>
        </w:r>
        <w:r w:rsidR="000D4128">
          <w:rPr>
            <w:webHidden/>
          </w:rPr>
          <w:instrText xml:space="preserve"> PAGEREF _Toc91250611 \h </w:instrText>
        </w:r>
        <w:r w:rsidR="000D4128">
          <w:rPr>
            <w:webHidden/>
          </w:rPr>
        </w:r>
        <w:r w:rsidR="000D4128">
          <w:rPr>
            <w:webHidden/>
          </w:rPr>
          <w:fldChar w:fldCharType="separate"/>
        </w:r>
        <w:r w:rsidR="000D4128">
          <w:rPr>
            <w:webHidden/>
          </w:rPr>
          <w:t>2</w:t>
        </w:r>
        <w:r w:rsidR="000D4128">
          <w:rPr>
            <w:webHidden/>
          </w:rPr>
          <w:fldChar w:fldCharType="end"/>
        </w:r>
      </w:hyperlink>
    </w:p>
    <w:p w14:paraId="52BE02DF" w14:textId="77777777" w:rsidR="000D4128" w:rsidRDefault="007A146A" w:rsidP="000D4128">
      <w:pPr>
        <w:pStyle w:val="10"/>
        <w:rPr>
          <w:rFonts w:asciiTheme="minorHAnsi" w:eastAsiaTheme="minorEastAsia" w:hAnsiTheme="minorHAnsi"/>
          <w:kern w:val="2"/>
          <w:sz w:val="21"/>
          <w:szCs w:val="22"/>
          <w:lang w:eastAsia="zh-CN"/>
        </w:rPr>
      </w:pPr>
      <w:hyperlink w:anchor="_Toc91250612" w:history="1">
        <w:r w:rsidR="000D4128" w:rsidRPr="0034051F">
          <w:rPr>
            <w:rStyle w:val="a6"/>
            <w:rFonts w:cs="宋体"/>
            <w:lang w:eastAsia="zh-CN"/>
          </w:rPr>
          <w:t>III.</w:t>
        </w:r>
        <w:r w:rsidR="000D4128">
          <w:rPr>
            <w:rFonts w:asciiTheme="minorHAnsi" w:eastAsiaTheme="minorEastAsia" w:hAnsiTheme="minorHAnsi"/>
            <w:kern w:val="2"/>
            <w:sz w:val="21"/>
            <w:szCs w:val="22"/>
            <w:lang w:eastAsia="zh-CN"/>
          </w:rPr>
          <w:tab/>
        </w:r>
        <w:r w:rsidR="000D4128" w:rsidRPr="0034051F">
          <w:rPr>
            <w:rStyle w:val="a6"/>
            <w:rFonts w:cs="宋体" w:hint="eastAsia"/>
            <w:lang w:eastAsia="zh-CN"/>
          </w:rPr>
          <w:t>范围</w:t>
        </w:r>
        <w:r w:rsidR="000D4128">
          <w:rPr>
            <w:webHidden/>
          </w:rPr>
          <w:tab/>
        </w:r>
        <w:r w:rsidR="000D4128">
          <w:rPr>
            <w:webHidden/>
          </w:rPr>
          <w:fldChar w:fldCharType="begin"/>
        </w:r>
        <w:r w:rsidR="000D4128">
          <w:rPr>
            <w:webHidden/>
          </w:rPr>
          <w:instrText xml:space="preserve"> PAGEREF _Toc91250612 \h </w:instrText>
        </w:r>
        <w:r w:rsidR="000D4128">
          <w:rPr>
            <w:webHidden/>
          </w:rPr>
        </w:r>
        <w:r w:rsidR="000D4128">
          <w:rPr>
            <w:webHidden/>
          </w:rPr>
          <w:fldChar w:fldCharType="separate"/>
        </w:r>
        <w:r w:rsidR="000D4128">
          <w:rPr>
            <w:webHidden/>
          </w:rPr>
          <w:t>3</w:t>
        </w:r>
        <w:r w:rsidR="000D4128">
          <w:rPr>
            <w:webHidden/>
          </w:rPr>
          <w:fldChar w:fldCharType="end"/>
        </w:r>
      </w:hyperlink>
    </w:p>
    <w:p w14:paraId="5E8104FE" w14:textId="2A0510FA" w:rsidR="000D4128" w:rsidRDefault="007A146A" w:rsidP="000D4128">
      <w:pPr>
        <w:pStyle w:val="10"/>
        <w:rPr>
          <w:rFonts w:asciiTheme="minorHAnsi" w:eastAsiaTheme="minorEastAsia" w:hAnsiTheme="minorHAnsi"/>
          <w:kern w:val="2"/>
          <w:sz w:val="21"/>
          <w:szCs w:val="22"/>
          <w:lang w:eastAsia="zh-CN"/>
        </w:rPr>
      </w:pPr>
      <w:hyperlink w:anchor="_Toc91250613" w:history="1">
        <w:r w:rsidR="000D4128" w:rsidRPr="0034051F">
          <w:rPr>
            <w:rStyle w:val="a6"/>
            <w:rFonts w:cs="宋体"/>
            <w:lang w:eastAsia="zh-CN"/>
          </w:rPr>
          <w:t>IV.</w:t>
        </w:r>
        <w:r w:rsidR="000D4128">
          <w:rPr>
            <w:rFonts w:asciiTheme="minorHAnsi" w:eastAsiaTheme="minorEastAsia" w:hAnsiTheme="minorHAnsi"/>
            <w:kern w:val="2"/>
            <w:sz w:val="21"/>
            <w:szCs w:val="22"/>
            <w:lang w:eastAsia="zh-CN"/>
          </w:rPr>
          <w:tab/>
        </w:r>
        <w:r w:rsidR="00A35385">
          <w:rPr>
            <w:rStyle w:val="a6"/>
            <w:rFonts w:cs="宋体" w:hint="eastAsia"/>
            <w:lang w:eastAsia="zh-CN"/>
          </w:rPr>
          <w:t>同步</w:t>
        </w:r>
        <w:r w:rsidR="000D4128" w:rsidRPr="0034051F">
          <w:rPr>
            <w:rStyle w:val="a6"/>
            <w:rFonts w:cs="宋体" w:hint="eastAsia"/>
            <w:lang w:eastAsia="zh-CN"/>
          </w:rPr>
          <w:t>申请的过程和内容</w:t>
        </w:r>
        <w:r w:rsidR="000D4128">
          <w:rPr>
            <w:webHidden/>
          </w:rPr>
          <w:tab/>
        </w:r>
        <w:r w:rsidR="000D4128">
          <w:rPr>
            <w:webHidden/>
          </w:rPr>
          <w:fldChar w:fldCharType="begin"/>
        </w:r>
        <w:r w:rsidR="000D4128">
          <w:rPr>
            <w:webHidden/>
          </w:rPr>
          <w:instrText xml:space="preserve"> PAGEREF _Toc91250613 \h </w:instrText>
        </w:r>
        <w:r w:rsidR="000D4128">
          <w:rPr>
            <w:webHidden/>
          </w:rPr>
        </w:r>
        <w:r w:rsidR="000D4128">
          <w:rPr>
            <w:webHidden/>
          </w:rPr>
          <w:fldChar w:fldCharType="separate"/>
        </w:r>
        <w:r w:rsidR="000D4128">
          <w:rPr>
            <w:webHidden/>
          </w:rPr>
          <w:t>3</w:t>
        </w:r>
        <w:r w:rsidR="000D4128">
          <w:rPr>
            <w:webHidden/>
          </w:rPr>
          <w:fldChar w:fldCharType="end"/>
        </w:r>
      </w:hyperlink>
    </w:p>
    <w:p w14:paraId="16A97844" w14:textId="77777777" w:rsidR="000D4128" w:rsidRDefault="007A146A" w:rsidP="000D4128">
      <w:pPr>
        <w:pStyle w:val="10"/>
        <w:rPr>
          <w:rFonts w:asciiTheme="minorHAnsi" w:eastAsiaTheme="minorEastAsia" w:hAnsiTheme="minorHAnsi"/>
          <w:kern w:val="2"/>
          <w:sz w:val="21"/>
          <w:szCs w:val="22"/>
          <w:lang w:eastAsia="zh-CN"/>
        </w:rPr>
      </w:pPr>
      <w:hyperlink w:anchor="_Toc91250614" w:history="1">
        <w:r w:rsidR="000D4128" w:rsidRPr="0034051F">
          <w:rPr>
            <w:rStyle w:val="a6"/>
            <w:rFonts w:cs="宋体"/>
            <w:lang w:eastAsia="zh-CN"/>
          </w:rPr>
          <w:t>V.</w:t>
        </w:r>
        <w:r w:rsidR="000D4128">
          <w:rPr>
            <w:rFonts w:asciiTheme="minorHAnsi" w:eastAsiaTheme="minorEastAsia" w:hAnsiTheme="minorHAnsi"/>
            <w:kern w:val="2"/>
            <w:sz w:val="21"/>
            <w:szCs w:val="22"/>
            <w:lang w:eastAsia="zh-CN"/>
          </w:rPr>
          <w:tab/>
        </w:r>
        <w:r w:rsidR="000D4128" w:rsidRPr="0034051F">
          <w:rPr>
            <w:rStyle w:val="a6"/>
            <w:rFonts w:cs="宋体" w:hint="eastAsia"/>
            <w:lang w:eastAsia="zh-CN"/>
          </w:rPr>
          <w:t>一般研究设计考虑因素</w:t>
        </w:r>
        <w:r w:rsidR="000D4128">
          <w:rPr>
            <w:webHidden/>
          </w:rPr>
          <w:tab/>
        </w:r>
        <w:r w:rsidR="000D4128">
          <w:rPr>
            <w:webHidden/>
          </w:rPr>
          <w:fldChar w:fldCharType="begin"/>
        </w:r>
        <w:r w:rsidR="000D4128">
          <w:rPr>
            <w:webHidden/>
          </w:rPr>
          <w:instrText xml:space="preserve"> PAGEREF _Toc91250614 \h </w:instrText>
        </w:r>
        <w:r w:rsidR="000D4128">
          <w:rPr>
            <w:webHidden/>
          </w:rPr>
        </w:r>
        <w:r w:rsidR="000D4128">
          <w:rPr>
            <w:webHidden/>
          </w:rPr>
          <w:fldChar w:fldCharType="separate"/>
        </w:r>
        <w:r w:rsidR="000D4128">
          <w:rPr>
            <w:webHidden/>
          </w:rPr>
          <w:t>6</w:t>
        </w:r>
        <w:r w:rsidR="000D4128">
          <w:rPr>
            <w:webHidden/>
          </w:rPr>
          <w:fldChar w:fldCharType="end"/>
        </w:r>
      </w:hyperlink>
    </w:p>
    <w:p w14:paraId="7E778312" w14:textId="77777777" w:rsidR="000D4128" w:rsidRDefault="007A146A" w:rsidP="000D4128">
      <w:pPr>
        <w:pStyle w:val="20"/>
        <w:rPr>
          <w:rFonts w:asciiTheme="minorHAnsi" w:eastAsiaTheme="minorEastAsia" w:hAnsiTheme="minorHAnsi"/>
          <w:kern w:val="2"/>
          <w:sz w:val="21"/>
          <w:szCs w:val="22"/>
          <w:lang w:eastAsia="zh-CN"/>
        </w:rPr>
      </w:pPr>
      <w:hyperlink w:anchor="_Toc91250615" w:history="1">
        <w:r w:rsidR="000D4128" w:rsidRPr="0034051F">
          <w:rPr>
            <w:rStyle w:val="a6"/>
            <w:rFonts w:cs="宋体"/>
            <w:lang w:eastAsia="zh-CN"/>
          </w:rPr>
          <w:t>A.</w:t>
        </w:r>
        <w:r w:rsidR="000D4128">
          <w:rPr>
            <w:rFonts w:asciiTheme="minorHAnsi" w:eastAsiaTheme="minorEastAsia" w:hAnsiTheme="minorHAnsi"/>
            <w:kern w:val="2"/>
            <w:sz w:val="21"/>
            <w:szCs w:val="22"/>
            <w:lang w:eastAsia="zh-CN"/>
          </w:rPr>
          <w:tab/>
        </w:r>
        <w:r w:rsidR="000D4128" w:rsidRPr="0034051F">
          <w:rPr>
            <w:rStyle w:val="a6"/>
            <w:rFonts w:cs="宋体" w:hint="eastAsia"/>
            <w:lang w:eastAsia="zh-CN"/>
          </w:rPr>
          <w:t>比较研究设计</w:t>
        </w:r>
        <w:r w:rsidR="000D4128">
          <w:rPr>
            <w:webHidden/>
          </w:rPr>
          <w:tab/>
        </w:r>
        <w:r w:rsidR="000D4128">
          <w:rPr>
            <w:webHidden/>
          </w:rPr>
          <w:fldChar w:fldCharType="begin"/>
        </w:r>
        <w:r w:rsidR="000D4128">
          <w:rPr>
            <w:webHidden/>
          </w:rPr>
          <w:instrText xml:space="preserve"> PAGEREF _Toc91250615 \h </w:instrText>
        </w:r>
        <w:r w:rsidR="000D4128">
          <w:rPr>
            <w:webHidden/>
          </w:rPr>
        </w:r>
        <w:r w:rsidR="000D4128">
          <w:rPr>
            <w:webHidden/>
          </w:rPr>
          <w:fldChar w:fldCharType="separate"/>
        </w:r>
        <w:r w:rsidR="000D4128">
          <w:rPr>
            <w:webHidden/>
          </w:rPr>
          <w:t>7</w:t>
        </w:r>
        <w:r w:rsidR="000D4128">
          <w:rPr>
            <w:webHidden/>
          </w:rPr>
          <w:fldChar w:fldCharType="end"/>
        </w:r>
      </w:hyperlink>
    </w:p>
    <w:p w14:paraId="49EC367C" w14:textId="77777777" w:rsidR="000D4128" w:rsidRDefault="007A146A" w:rsidP="000D4128">
      <w:pPr>
        <w:pStyle w:val="30"/>
        <w:rPr>
          <w:rFonts w:asciiTheme="minorHAnsi" w:eastAsiaTheme="minorEastAsia" w:hAnsiTheme="minorHAnsi"/>
          <w:kern w:val="2"/>
          <w:sz w:val="21"/>
          <w:szCs w:val="22"/>
          <w:lang w:eastAsia="zh-CN"/>
        </w:rPr>
      </w:pPr>
      <w:hyperlink w:anchor="_Toc91250616" w:history="1">
        <w:r w:rsidR="000D4128" w:rsidRPr="0034051F">
          <w:rPr>
            <w:rStyle w:val="a6"/>
            <w:rFonts w:cs="宋体"/>
            <w:lang w:eastAsia="zh-CN"/>
          </w:rPr>
          <w:t>(1)</w:t>
        </w:r>
        <w:r w:rsidR="000D4128">
          <w:rPr>
            <w:rFonts w:asciiTheme="minorHAnsi" w:eastAsiaTheme="minorEastAsia" w:hAnsiTheme="minorHAnsi"/>
            <w:kern w:val="2"/>
            <w:sz w:val="21"/>
            <w:szCs w:val="22"/>
            <w:lang w:eastAsia="zh-CN"/>
          </w:rPr>
          <w:tab/>
        </w:r>
        <w:r w:rsidR="000D4128" w:rsidRPr="0034051F">
          <w:rPr>
            <w:rStyle w:val="a6"/>
            <w:rFonts w:cs="宋体" w:hint="eastAsia"/>
            <w:lang w:eastAsia="zh-CN"/>
          </w:rPr>
          <w:t>定量检测</w:t>
        </w:r>
        <w:r w:rsidR="000D4128">
          <w:rPr>
            <w:webHidden/>
          </w:rPr>
          <w:tab/>
        </w:r>
        <w:r w:rsidR="000D4128">
          <w:rPr>
            <w:webHidden/>
          </w:rPr>
          <w:fldChar w:fldCharType="begin"/>
        </w:r>
        <w:r w:rsidR="000D4128">
          <w:rPr>
            <w:webHidden/>
          </w:rPr>
          <w:instrText xml:space="preserve"> PAGEREF _Toc91250616 \h </w:instrText>
        </w:r>
        <w:r w:rsidR="000D4128">
          <w:rPr>
            <w:webHidden/>
          </w:rPr>
        </w:r>
        <w:r w:rsidR="000D4128">
          <w:rPr>
            <w:webHidden/>
          </w:rPr>
          <w:fldChar w:fldCharType="separate"/>
        </w:r>
        <w:r w:rsidR="000D4128">
          <w:rPr>
            <w:webHidden/>
          </w:rPr>
          <w:t>8</w:t>
        </w:r>
        <w:r w:rsidR="000D4128">
          <w:rPr>
            <w:webHidden/>
          </w:rPr>
          <w:fldChar w:fldCharType="end"/>
        </w:r>
      </w:hyperlink>
    </w:p>
    <w:p w14:paraId="05F31116" w14:textId="77777777" w:rsidR="000D4128" w:rsidRDefault="007A146A" w:rsidP="000D4128">
      <w:pPr>
        <w:pStyle w:val="30"/>
        <w:rPr>
          <w:rFonts w:asciiTheme="minorHAnsi" w:eastAsiaTheme="minorEastAsia" w:hAnsiTheme="minorHAnsi"/>
          <w:kern w:val="2"/>
          <w:sz w:val="21"/>
          <w:szCs w:val="22"/>
          <w:lang w:eastAsia="zh-CN"/>
        </w:rPr>
      </w:pPr>
      <w:hyperlink w:anchor="_Toc91250617" w:history="1">
        <w:r w:rsidR="000D4128" w:rsidRPr="0034051F">
          <w:rPr>
            <w:rStyle w:val="a6"/>
            <w:rFonts w:cs="宋体"/>
            <w:lang w:eastAsia="zh-CN"/>
          </w:rPr>
          <w:t>(2)</w:t>
        </w:r>
        <w:r w:rsidR="000D4128">
          <w:rPr>
            <w:rFonts w:asciiTheme="minorHAnsi" w:eastAsiaTheme="minorEastAsia" w:hAnsiTheme="minorHAnsi"/>
            <w:kern w:val="2"/>
            <w:sz w:val="21"/>
            <w:szCs w:val="22"/>
            <w:lang w:eastAsia="zh-CN"/>
          </w:rPr>
          <w:tab/>
        </w:r>
        <w:r w:rsidR="000D4128" w:rsidRPr="0034051F">
          <w:rPr>
            <w:rStyle w:val="a6"/>
            <w:rFonts w:cs="宋体" w:hint="eastAsia"/>
            <w:lang w:eastAsia="zh-CN"/>
          </w:rPr>
          <w:t>二元定性检测</w:t>
        </w:r>
        <w:r w:rsidR="000D4128">
          <w:rPr>
            <w:webHidden/>
          </w:rPr>
          <w:tab/>
        </w:r>
        <w:r w:rsidR="000D4128">
          <w:rPr>
            <w:webHidden/>
          </w:rPr>
          <w:fldChar w:fldCharType="begin"/>
        </w:r>
        <w:r w:rsidR="000D4128">
          <w:rPr>
            <w:webHidden/>
          </w:rPr>
          <w:instrText xml:space="preserve"> PAGEREF _Toc91250617 \h </w:instrText>
        </w:r>
        <w:r w:rsidR="000D4128">
          <w:rPr>
            <w:webHidden/>
          </w:rPr>
        </w:r>
        <w:r w:rsidR="000D4128">
          <w:rPr>
            <w:webHidden/>
          </w:rPr>
          <w:fldChar w:fldCharType="separate"/>
        </w:r>
        <w:r w:rsidR="000D4128">
          <w:rPr>
            <w:webHidden/>
          </w:rPr>
          <w:t>8</w:t>
        </w:r>
        <w:r w:rsidR="000D4128">
          <w:rPr>
            <w:webHidden/>
          </w:rPr>
          <w:fldChar w:fldCharType="end"/>
        </w:r>
      </w:hyperlink>
    </w:p>
    <w:p w14:paraId="58E32AE5" w14:textId="77777777" w:rsidR="000D4128" w:rsidRDefault="007A146A" w:rsidP="000D4128">
      <w:pPr>
        <w:pStyle w:val="20"/>
        <w:rPr>
          <w:rFonts w:asciiTheme="minorHAnsi" w:eastAsiaTheme="minorEastAsia" w:hAnsiTheme="minorHAnsi"/>
          <w:kern w:val="2"/>
          <w:sz w:val="21"/>
          <w:szCs w:val="22"/>
          <w:lang w:eastAsia="zh-CN"/>
        </w:rPr>
      </w:pPr>
      <w:hyperlink w:anchor="_Toc91250618" w:history="1">
        <w:r w:rsidR="000D4128" w:rsidRPr="0034051F">
          <w:rPr>
            <w:rStyle w:val="a6"/>
            <w:rFonts w:cs="宋体"/>
            <w:lang w:eastAsia="zh-CN"/>
          </w:rPr>
          <w:t>B.</w:t>
        </w:r>
        <w:r w:rsidR="000D4128">
          <w:rPr>
            <w:rFonts w:asciiTheme="minorHAnsi" w:eastAsiaTheme="minorEastAsia" w:hAnsiTheme="minorHAnsi"/>
            <w:kern w:val="2"/>
            <w:sz w:val="21"/>
            <w:szCs w:val="22"/>
            <w:lang w:eastAsia="zh-CN"/>
          </w:rPr>
          <w:tab/>
        </w:r>
        <w:r w:rsidR="000D4128" w:rsidRPr="0034051F">
          <w:rPr>
            <w:rStyle w:val="a6"/>
            <w:rFonts w:cs="宋体" w:hint="eastAsia"/>
            <w:lang w:eastAsia="zh-CN"/>
          </w:rPr>
          <w:t>重现性研究设计</w:t>
        </w:r>
        <w:r w:rsidR="000D4128">
          <w:rPr>
            <w:webHidden/>
          </w:rPr>
          <w:tab/>
        </w:r>
        <w:r w:rsidR="000D4128">
          <w:rPr>
            <w:webHidden/>
          </w:rPr>
          <w:fldChar w:fldCharType="begin"/>
        </w:r>
        <w:r w:rsidR="000D4128">
          <w:rPr>
            <w:webHidden/>
          </w:rPr>
          <w:instrText xml:space="preserve"> PAGEREF _Toc91250618 \h </w:instrText>
        </w:r>
        <w:r w:rsidR="000D4128">
          <w:rPr>
            <w:webHidden/>
          </w:rPr>
        </w:r>
        <w:r w:rsidR="000D4128">
          <w:rPr>
            <w:webHidden/>
          </w:rPr>
          <w:fldChar w:fldCharType="separate"/>
        </w:r>
        <w:r w:rsidR="000D4128">
          <w:rPr>
            <w:webHidden/>
          </w:rPr>
          <w:t>9</w:t>
        </w:r>
        <w:r w:rsidR="000D4128">
          <w:rPr>
            <w:webHidden/>
          </w:rPr>
          <w:fldChar w:fldCharType="end"/>
        </w:r>
      </w:hyperlink>
    </w:p>
    <w:p w14:paraId="1DF16BFC" w14:textId="77777777" w:rsidR="005C6AB3" w:rsidRPr="000D4128" w:rsidRDefault="000E659C" w:rsidP="00703445">
      <w:pPr>
        <w:spacing w:beforeLines="50" w:before="120" w:line="300" w:lineRule="auto"/>
        <w:rPr>
          <w:rFonts w:cs="Times New Roman"/>
          <w:b/>
          <w:sz w:val="24"/>
          <w:szCs w:val="24"/>
          <w:lang w:eastAsia="zh-CN"/>
        </w:rPr>
      </w:pPr>
      <w:r w:rsidRPr="000D4128">
        <w:rPr>
          <w:rFonts w:cs="Times New Roman"/>
          <w:b/>
          <w:sz w:val="24"/>
          <w:szCs w:val="24"/>
          <w:lang w:eastAsia="zh-CN"/>
        </w:rPr>
        <w:fldChar w:fldCharType="end"/>
      </w:r>
    </w:p>
    <w:p w14:paraId="51C85F63" w14:textId="77777777" w:rsidR="005C6AB3" w:rsidRPr="000D4128" w:rsidRDefault="005C6AB3" w:rsidP="00703445">
      <w:pPr>
        <w:spacing w:beforeLines="50" w:before="120" w:line="300" w:lineRule="auto"/>
        <w:rPr>
          <w:rFonts w:cs="Times New Roman"/>
          <w:b/>
          <w:sz w:val="24"/>
          <w:szCs w:val="24"/>
        </w:rPr>
        <w:sectPr w:rsidR="005C6AB3" w:rsidRPr="000D4128" w:rsidSect="008B6376">
          <w:headerReference w:type="default" r:id="rId11"/>
          <w:footerReference w:type="default" r:id="rId12"/>
          <w:pgSz w:w="11907" w:h="16839" w:code="9"/>
          <w:pgMar w:top="1418" w:right="1418" w:bottom="1418" w:left="1418" w:header="720" w:footer="720" w:gutter="0"/>
          <w:cols w:space="720"/>
          <w:docGrid w:linePitch="286"/>
        </w:sectPr>
      </w:pPr>
    </w:p>
    <w:p w14:paraId="0F0045B0" w14:textId="166CB37F" w:rsidR="00935F6C" w:rsidRPr="000D4128" w:rsidRDefault="00A35385" w:rsidP="005C6AB3">
      <w:pPr>
        <w:pBdr>
          <w:bottom w:val="single" w:sz="4" w:space="1" w:color="auto"/>
        </w:pBdr>
        <w:spacing w:beforeLines="50" w:before="120" w:line="300" w:lineRule="auto"/>
        <w:jc w:val="center"/>
        <w:rPr>
          <w:rFonts w:cs="Times New Roman"/>
          <w:b/>
          <w:sz w:val="36"/>
          <w:szCs w:val="36"/>
          <w:lang w:eastAsia="zh-CN"/>
        </w:rPr>
      </w:pPr>
      <w:r>
        <w:rPr>
          <w:rFonts w:cs="宋体"/>
          <w:b/>
          <w:sz w:val="36"/>
          <w:szCs w:val="36"/>
          <w:lang w:eastAsia="zh-CN"/>
        </w:rPr>
        <w:t>同步</w:t>
      </w:r>
      <w:r w:rsidR="00935F6C" w:rsidRPr="000D4128">
        <w:rPr>
          <w:rFonts w:cs="宋体"/>
          <w:b/>
          <w:sz w:val="36"/>
          <w:szCs w:val="36"/>
          <w:lang w:eastAsia="zh-CN"/>
        </w:rPr>
        <w:t>510(k)</w:t>
      </w:r>
      <w:r w:rsidR="00935F6C" w:rsidRPr="000D4128">
        <w:rPr>
          <w:rFonts w:cs="宋体"/>
          <w:b/>
          <w:sz w:val="36"/>
          <w:szCs w:val="36"/>
          <w:lang w:eastAsia="zh-CN"/>
        </w:rPr>
        <w:t>和</w:t>
      </w:r>
      <w:r w:rsidR="00935F6C" w:rsidRPr="000D4128">
        <w:rPr>
          <w:rFonts w:cs="宋体"/>
          <w:b/>
          <w:sz w:val="36"/>
          <w:szCs w:val="36"/>
          <w:lang w:eastAsia="zh-CN"/>
        </w:rPr>
        <w:t>CLIA</w:t>
      </w:r>
      <w:r w:rsidR="00173202">
        <w:rPr>
          <w:rFonts w:cs="宋体"/>
          <w:b/>
          <w:sz w:val="36"/>
          <w:szCs w:val="36"/>
          <w:lang w:eastAsia="zh-CN"/>
        </w:rPr>
        <w:t>豁免申请</w:t>
      </w:r>
      <w:r w:rsidR="00935F6C" w:rsidRPr="000D4128">
        <w:rPr>
          <w:rFonts w:cs="宋体"/>
          <w:b/>
          <w:sz w:val="36"/>
          <w:szCs w:val="36"/>
          <w:lang w:eastAsia="zh-CN"/>
        </w:rPr>
        <w:t>研究的建议</w:t>
      </w:r>
    </w:p>
    <w:p w14:paraId="187E39EC" w14:textId="7039C09D" w:rsidR="00F42593" w:rsidRPr="000D4128" w:rsidRDefault="00935F6C" w:rsidP="005C6AB3">
      <w:pPr>
        <w:spacing w:beforeLines="50" w:before="120" w:line="300" w:lineRule="auto"/>
        <w:jc w:val="center"/>
        <w:rPr>
          <w:rFonts w:cs="Times New Roman"/>
          <w:b/>
          <w:sz w:val="36"/>
          <w:szCs w:val="36"/>
          <w:lang w:eastAsia="zh-CN"/>
        </w:rPr>
      </w:pPr>
      <w:r w:rsidRPr="000D4128">
        <w:rPr>
          <w:rFonts w:cs="宋体"/>
          <w:b/>
          <w:sz w:val="36"/>
          <w:szCs w:val="36"/>
          <w:lang w:eastAsia="zh-CN"/>
        </w:rPr>
        <w:t>行业和美国</w:t>
      </w:r>
      <w:r w:rsidR="006033BC">
        <w:rPr>
          <w:rFonts w:cs="宋体"/>
          <w:b/>
          <w:sz w:val="36"/>
          <w:szCs w:val="36"/>
          <w:lang w:eastAsia="zh-CN"/>
        </w:rPr>
        <w:t>食品药品监督管理局</w:t>
      </w:r>
      <w:r w:rsidRPr="000D4128">
        <w:rPr>
          <w:rFonts w:cs="宋体"/>
          <w:b/>
          <w:sz w:val="36"/>
          <w:szCs w:val="36"/>
          <w:lang w:eastAsia="zh-CN"/>
        </w:rPr>
        <w:t>工作人员指南</w:t>
      </w:r>
    </w:p>
    <w:p w14:paraId="3D80C310" w14:textId="7778B68D" w:rsidR="00F42593" w:rsidRPr="00E73016" w:rsidRDefault="00E73016" w:rsidP="005C6AB3">
      <w:pPr>
        <w:pBdr>
          <w:top w:val="single" w:sz="4" w:space="1" w:color="auto"/>
          <w:left w:val="single" w:sz="4" w:space="4" w:color="auto"/>
          <w:bottom w:val="single" w:sz="4" w:space="1" w:color="auto"/>
          <w:right w:val="single" w:sz="4" w:space="4" w:color="auto"/>
        </w:pBdr>
        <w:spacing w:beforeLines="50" w:before="120" w:line="300" w:lineRule="auto"/>
        <w:rPr>
          <w:rFonts w:cs="Times New Roman"/>
          <w:b/>
          <w:i/>
          <w:lang w:eastAsia="zh-CN"/>
        </w:rPr>
      </w:pPr>
      <w:r w:rsidRPr="00E73016">
        <w:rPr>
          <w:rFonts w:cs="Times New Roman" w:hint="eastAsia"/>
          <w:b/>
          <w:i/>
          <w:lang w:eastAsia="zh-CN"/>
        </w:rPr>
        <w:t>本指南代表美国食品药品监督管理局（以下简称“</w:t>
      </w:r>
      <w:r w:rsidRPr="00E73016">
        <w:rPr>
          <w:rFonts w:cs="Times New Roman" w:hint="eastAsia"/>
          <w:b/>
          <w:i/>
          <w:lang w:eastAsia="zh-CN"/>
        </w:rPr>
        <w:t>FDA</w:t>
      </w:r>
      <w:r w:rsidRPr="00E73016">
        <w:rPr>
          <w:rFonts w:cs="Times New Roman" w:hint="eastAsia"/>
          <w:b/>
          <w:i/>
          <w:lang w:eastAsia="zh-CN"/>
        </w:rPr>
        <w:t>”或“本机构”）目前关于该主题的观点。本指南并不对任何人赋予任何法律权利，也不对</w:t>
      </w:r>
      <w:r w:rsidRPr="00E73016">
        <w:rPr>
          <w:rFonts w:cs="Times New Roman" w:hint="eastAsia"/>
          <w:b/>
          <w:i/>
          <w:lang w:eastAsia="zh-CN"/>
        </w:rPr>
        <w:t>FDA</w:t>
      </w:r>
      <w:r w:rsidRPr="00E73016">
        <w:rPr>
          <w:rFonts w:cs="Times New Roman" w:hint="eastAsia"/>
          <w:b/>
          <w:i/>
          <w:lang w:eastAsia="zh-CN"/>
        </w:rPr>
        <w:t>或公众产生约束力。如有其他适用方法可以满足适用法令和法规的要求，则亦可使用其他替代方法。如需讨论替代方法，请联系标题页列出的</w:t>
      </w:r>
      <w:r w:rsidRPr="00E73016">
        <w:rPr>
          <w:rFonts w:cs="Times New Roman" w:hint="eastAsia"/>
          <w:b/>
          <w:i/>
          <w:lang w:eastAsia="zh-CN"/>
        </w:rPr>
        <w:t>FDA</w:t>
      </w:r>
      <w:r w:rsidRPr="00E73016">
        <w:rPr>
          <w:rFonts w:cs="Times New Roman" w:hint="eastAsia"/>
          <w:b/>
          <w:i/>
          <w:lang w:eastAsia="zh-CN"/>
        </w:rPr>
        <w:t>负责实施本指南的工作人员或办公室。</w:t>
      </w:r>
    </w:p>
    <w:p w14:paraId="0FC81CB9" w14:textId="77777777" w:rsidR="00935F6C" w:rsidRPr="000D4128" w:rsidRDefault="00935F6C" w:rsidP="002F5AC7">
      <w:pPr>
        <w:pStyle w:val="1"/>
        <w:rPr>
          <w:lang w:eastAsia="zh-CN"/>
        </w:rPr>
      </w:pPr>
      <w:bookmarkStart w:id="0" w:name="_Toc91250610"/>
      <w:r w:rsidRPr="000D4128">
        <w:rPr>
          <w:rFonts w:cs="宋体"/>
          <w:lang w:eastAsia="zh-CN"/>
        </w:rPr>
        <w:t>I.</w:t>
      </w:r>
      <w:r w:rsidRPr="000D4128">
        <w:rPr>
          <w:rFonts w:cs="宋体"/>
          <w:lang w:eastAsia="zh-CN"/>
        </w:rPr>
        <w:tab/>
      </w:r>
      <w:r w:rsidRPr="000D4128">
        <w:rPr>
          <w:rFonts w:cs="宋体"/>
          <w:lang w:eastAsia="zh-CN"/>
        </w:rPr>
        <w:t>引言</w:t>
      </w:r>
      <w:bookmarkEnd w:id="0"/>
    </w:p>
    <w:p w14:paraId="09E91735" w14:textId="4BF981AD" w:rsidR="002D2190" w:rsidRPr="002D2190" w:rsidRDefault="00935F6C" w:rsidP="00703445">
      <w:pPr>
        <w:spacing w:beforeLines="50" w:before="120" w:line="300" w:lineRule="auto"/>
        <w:rPr>
          <w:rFonts w:cs="宋体"/>
          <w:sz w:val="24"/>
          <w:lang w:eastAsia="zh-CN"/>
        </w:rPr>
      </w:pPr>
      <w:r w:rsidRPr="000D4128">
        <w:rPr>
          <w:rFonts w:cs="宋体"/>
          <w:sz w:val="24"/>
          <w:lang w:eastAsia="zh-CN"/>
        </w:rPr>
        <w:t>本指南旨在协助制造商使用</w:t>
      </w:r>
      <w:r w:rsidR="00A35385">
        <w:rPr>
          <w:rFonts w:cs="宋体"/>
          <w:sz w:val="24"/>
          <w:lang w:eastAsia="zh-CN"/>
        </w:rPr>
        <w:t>同步</w:t>
      </w:r>
      <w:r w:rsidRPr="000D4128">
        <w:rPr>
          <w:rFonts w:cs="宋体"/>
          <w:sz w:val="24"/>
          <w:lang w:eastAsia="zh-CN"/>
        </w:rPr>
        <w:t>510(k)</w:t>
      </w:r>
      <w:r w:rsidRPr="000D4128">
        <w:rPr>
          <w:rFonts w:cs="宋体"/>
          <w:sz w:val="24"/>
          <w:lang w:eastAsia="zh-CN"/>
        </w:rPr>
        <w:t>和《</w:t>
      </w:r>
      <w:r w:rsidR="006033BC">
        <w:rPr>
          <w:rFonts w:cs="宋体"/>
          <w:sz w:val="24"/>
          <w:lang w:eastAsia="zh-CN"/>
        </w:rPr>
        <w:t>临床实验室改进法修正案</w:t>
      </w:r>
      <w:r w:rsidRPr="000D4128">
        <w:rPr>
          <w:rFonts w:cs="宋体"/>
          <w:sz w:val="24"/>
          <w:lang w:eastAsia="zh-CN"/>
        </w:rPr>
        <w:t>》（</w:t>
      </w:r>
      <w:r w:rsidRPr="000D4128">
        <w:rPr>
          <w:rFonts w:cs="宋体"/>
          <w:sz w:val="24"/>
          <w:lang w:eastAsia="zh-CN"/>
        </w:rPr>
        <w:t>CLIA</w:t>
      </w:r>
      <w:r w:rsidRPr="000D4128">
        <w:rPr>
          <w:rFonts w:cs="宋体"/>
          <w:sz w:val="24"/>
          <w:lang w:eastAsia="zh-CN"/>
        </w:rPr>
        <w:t>）</w:t>
      </w:r>
      <w:r w:rsidR="00173202">
        <w:rPr>
          <w:rFonts w:cs="宋体"/>
          <w:sz w:val="24"/>
          <w:lang w:eastAsia="zh-CN"/>
        </w:rPr>
        <w:t>作为申请途径</w:t>
      </w:r>
      <w:r w:rsidRPr="000D4128">
        <w:rPr>
          <w:rFonts w:cs="宋体"/>
          <w:sz w:val="24"/>
          <w:lang w:eastAsia="zh-CN"/>
        </w:rPr>
        <w:t>。</w:t>
      </w:r>
      <w:r w:rsidR="002D2190" w:rsidRPr="000D4128">
        <w:rPr>
          <w:rFonts w:cs="宋体"/>
          <w:sz w:val="24"/>
          <w:lang w:eastAsia="zh-CN"/>
        </w:rPr>
        <w:t>本指南</w:t>
      </w:r>
      <w:r w:rsidRPr="000D4128">
        <w:rPr>
          <w:rFonts w:cs="宋体"/>
          <w:sz w:val="24"/>
          <w:lang w:eastAsia="zh-CN"/>
        </w:rPr>
        <w:t>描述了用于生成可能</w:t>
      </w:r>
      <w:r w:rsidRPr="000D4128">
        <w:rPr>
          <w:rFonts w:cs="宋体"/>
          <w:i/>
          <w:sz w:val="24"/>
          <w:lang w:eastAsia="zh-CN"/>
        </w:rPr>
        <w:t>同时</w:t>
      </w:r>
      <w:r w:rsidRPr="000D4128">
        <w:rPr>
          <w:rFonts w:cs="宋体"/>
          <w:sz w:val="24"/>
          <w:lang w:eastAsia="zh-CN"/>
        </w:rPr>
        <w:t>支持</w:t>
      </w:r>
      <w:r w:rsidRPr="000D4128">
        <w:rPr>
          <w:rFonts w:cs="宋体"/>
          <w:sz w:val="24"/>
          <w:lang w:eastAsia="zh-CN"/>
        </w:rPr>
        <w:t>510(k)</w:t>
      </w:r>
      <w:r w:rsidRPr="000D4128">
        <w:rPr>
          <w:rFonts w:cs="宋体"/>
          <w:sz w:val="24"/>
          <w:lang w:eastAsia="zh-CN"/>
        </w:rPr>
        <w:t>许可和</w:t>
      </w:r>
      <w:r w:rsidRPr="000D4128">
        <w:rPr>
          <w:rFonts w:cs="宋体"/>
          <w:sz w:val="24"/>
          <w:lang w:eastAsia="zh-CN"/>
        </w:rPr>
        <w:t>CLIA</w:t>
      </w:r>
      <w:r w:rsidRPr="000D4128">
        <w:rPr>
          <w:rFonts w:cs="宋体"/>
          <w:sz w:val="24"/>
          <w:lang w:eastAsia="zh-CN"/>
        </w:rPr>
        <w:t>豁免数据的研究设计。使用</w:t>
      </w:r>
      <w:r w:rsidR="00A35385">
        <w:rPr>
          <w:rFonts w:cs="宋体"/>
          <w:sz w:val="24"/>
          <w:lang w:eastAsia="zh-CN"/>
        </w:rPr>
        <w:t>同步</w:t>
      </w:r>
      <w:r w:rsidRPr="000D4128">
        <w:rPr>
          <w:rFonts w:cs="宋体"/>
          <w:sz w:val="24"/>
          <w:lang w:eastAsia="zh-CN"/>
        </w:rPr>
        <w:t>510(k)</w:t>
      </w:r>
      <w:r w:rsidRPr="000D4128">
        <w:rPr>
          <w:rFonts w:cs="宋体"/>
          <w:sz w:val="24"/>
          <w:lang w:eastAsia="zh-CN"/>
        </w:rPr>
        <w:t>和</w:t>
      </w:r>
      <w:r w:rsidRPr="000D4128">
        <w:rPr>
          <w:rFonts w:cs="宋体"/>
          <w:sz w:val="24"/>
          <w:lang w:eastAsia="zh-CN"/>
        </w:rPr>
        <w:t>CLIA</w:t>
      </w:r>
      <w:r w:rsidR="00173202">
        <w:rPr>
          <w:rFonts w:cs="宋体"/>
          <w:sz w:val="24"/>
          <w:lang w:eastAsia="zh-CN"/>
        </w:rPr>
        <w:t>豁免申请</w:t>
      </w:r>
      <w:r w:rsidR="002D2190">
        <w:rPr>
          <w:rFonts w:cs="宋体"/>
          <w:sz w:val="24"/>
          <w:lang w:eastAsia="zh-CN"/>
        </w:rPr>
        <w:t>途径</w:t>
      </w:r>
      <w:r w:rsidRPr="000D4128">
        <w:rPr>
          <w:rFonts w:cs="宋体"/>
          <w:sz w:val="24"/>
          <w:lang w:eastAsia="zh-CN"/>
        </w:rPr>
        <w:t>是可选的；然而，</w:t>
      </w:r>
      <w:r w:rsidRPr="000D4128">
        <w:rPr>
          <w:rFonts w:cs="宋体"/>
          <w:sz w:val="24"/>
          <w:lang w:eastAsia="zh-CN"/>
        </w:rPr>
        <w:t>FDA</w:t>
      </w:r>
      <w:r w:rsidRPr="000D4128">
        <w:rPr>
          <w:rFonts w:cs="宋体"/>
          <w:sz w:val="24"/>
          <w:lang w:eastAsia="zh-CN"/>
        </w:rPr>
        <w:t>认为</w:t>
      </w:r>
      <w:r w:rsidR="002D2190">
        <w:rPr>
          <w:rFonts w:cs="宋体"/>
          <w:sz w:val="24"/>
          <w:lang w:eastAsia="zh-CN"/>
        </w:rPr>
        <w:t>，</w:t>
      </w:r>
      <w:r w:rsidRPr="000D4128">
        <w:rPr>
          <w:rFonts w:cs="宋体"/>
          <w:sz w:val="24"/>
          <w:lang w:eastAsia="zh-CN"/>
        </w:rPr>
        <w:t>在许多情况下，</w:t>
      </w:r>
      <w:proofErr w:type="gramStart"/>
      <w:r w:rsidRPr="000D4128">
        <w:rPr>
          <w:rFonts w:cs="宋体"/>
          <w:sz w:val="24"/>
          <w:lang w:eastAsia="zh-CN"/>
        </w:rPr>
        <w:t>该途径</w:t>
      </w:r>
      <w:proofErr w:type="gramEnd"/>
      <w:r w:rsidRPr="000D4128">
        <w:rPr>
          <w:rFonts w:cs="宋体"/>
          <w:sz w:val="24"/>
          <w:lang w:eastAsia="zh-CN"/>
        </w:rPr>
        <w:t>是制造商为</w:t>
      </w:r>
      <w:r w:rsidRPr="000D4128">
        <w:rPr>
          <w:rFonts w:cs="宋体"/>
          <w:i/>
          <w:sz w:val="24"/>
          <w:lang w:eastAsia="zh-CN"/>
        </w:rPr>
        <w:t>新</w:t>
      </w:r>
      <w:r w:rsidRPr="000D4128">
        <w:rPr>
          <w:rFonts w:cs="宋体"/>
          <w:sz w:val="24"/>
          <w:lang w:eastAsia="zh-CN"/>
        </w:rPr>
        <w:t>体外诊断（</w:t>
      </w:r>
      <w:r w:rsidRPr="000D4128">
        <w:rPr>
          <w:rFonts w:cs="宋体"/>
          <w:sz w:val="24"/>
          <w:lang w:eastAsia="zh-CN"/>
        </w:rPr>
        <w:t>IVD</w:t>
      </w:r>
      <w:r w:rsidRPr="000D4128">
        <w:rPr>
          <w:rFonts w:cs="宋体"/>
          <w:sz w:val="24"/>
          <w:lang w:eastAsia="zh-CN"/>
        </w:rPr>
        <w:t>）检测试剂同时获得</w:t>
      </w:r>
      <w:r w:rsidRPr="000D4128">
        <w:rPr>
          <w:rFonts w:cs="宋体"/>
          <w:sz w:val="24"/>
          <w:lang w:eastAsia="zh-CN"/>
        </w:rPr>
        <w:t>510(k)</w:t>
      </w:r>
      <w:r w:rsidRPr="000D4128">
        <w:rPr>
          <w:rFonts w:cs="宋体"/>
          <w:sz w:val="24"/>
          <w:lang w:eastAsia="zh-CN"/>
        </w:rPr>
        <w:t>许可和</w:t>
      </w:r>
      <w:r w:rsidRPr="000D4128">
        <w:rPr>
          <w:rFonts w:cs="宋体"/>
          <w:sz w:val="24"/>
          <w:lang w:eastAsia="zh-CN"/>
        </w:rPr>
        <w:t>CLIA</w:t>
      </w:r>
      <w:r w:rsidRPr="000D4128">
        <w:rPr>
          <w:rFonts w:cs="宋体"/>
          <w:sz w:val="24"/>
          <w:lang w:eastAsia="zh-CN"/>
        </w:rPr>
        <w:t>豁免的最小负担和最快方法。</w:t>
      </w:r>
      <w:r w:rsidRPr="000D4128">
        <w:rPr>
          <w:rFonts w:cs="宋体"/>
          <w:sz w:val="24"/>
          <w:lang w:eastAsia="zh-CN"/>
        </w:rPr>
        <w:t>FDA</w:t>
      </w:r>
      <w:r w:rsidRPr="000D4128">
        <w:rPr>
          <w:rFonts w:cs="宋体"/>
          <w:sz w:val="24"/>
          <w:lang w:eastAsia="zh-CN"/>
        </w:rPr>
        <w:t>认为，增加使用这一途径将加快将简单准确的</w:t>
      </w:r>
      <w:r w:rsidRPr="000D4128">
        <w:rPr>
          <w:rFonts w:cs="宋体"/>
          <w:sz w:val="24"/>
          <w:lang w:eastAsia="zh-CN"/>
        </w:rPr>
        <w:t>IVD</w:t>
      </w:r>
      <w:r w:rsidRPr="000D4128">
        <w:rPr>
          <w:rFonts w:cs="宋体"/>
          <w:sz w:val="24"/>
          <w:lang w:eastAsia="zh-CN"/>
        </w:rPr>
        <w:t>检测试剂引入</w:t>
      </w:r>
      <w:r w:rsidRPr="000D4128">
        <w:rPr>
          <w:rFonts w:cs="宋体"/>
          <w:sz w:val="24"/>
          <w:lang w:eastAsia="zh-CN"/>
        </w:rPr>
        <w:t>CLIA</w:t>
      </w:r>
      <w:r w:rsidR="00173202">
        <w:rPr>
          <w:rFonts w:cs="宋体"/>
          <w:sz w:val="24"/>
          <w:lang w:eastAsia="zh-CN"/>
        </w:rPr>
        <w:t>豁免情境</w:t>
      </w:r>
      <w:r w:rsidRPr="000D4128">
        <w:rPr>
          <w:rFonts w:cs="宋体"/>
          <w:sz w:val="24"/>
          <w:lang w:eastAsia="zh-CN"/>
        </w:rPr>
        <w:t>的进程，从而更好地</w:t>
      </w:r>
      <w:r w:rsidR="00173202">
        <w:rPr>
          <w:rFonts w:cs="宋体" w:hint="eastAsia"/>
          <w:sz w:val="24"/>
          <w:lang w:eastAsia="zh-CN"/>
        </w:rPr>
        <w:t>服务</w:t>
      </w:r>
      <w:r w:rsidRPr="000D4128">
        <w:rPr>
          <w:rFonts w:cs="宋体"/>
          <w:sz w:val="24"/>
          <w:lang w:eastAsia="zh-CN"/>
        </w:rPr>
        <w:t>患者和提供者。</w:t>
      </w:r>
    </w:p>
    <w:p w14:paraId="00882225" w14:textId="728CB323"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如需了解本文件中引用的</w:t>
      </w:r>
      <w:r w:rsidRPr="000D4128">
        <w:rPr>
          <w:rFonts w:cs="宋体"/>
          <w:sz w:val="24"/>
          <w:lang w:eastAsia="zh-CN"/>
        </w:rPr>
        <w:t>FDA</w:t>
      </w:r>
      <w:r w:rsidRPr="000D4128">
        <w:rPr>
          <w:rFonts w:cs="宋体"/>
          <w:sz w:val="24"/>
          <w:lang w:eastAsia="zh-CN"/>
        </w:rPr>
        <w:t>认可标准的现行版本，请参见</w:t>
      </w:r>
      <w:r w:rsidRPr="000D4128">
        <w:rPr>
          <w:rFonts w:cs="宋体"/>
          <w:color w:val="0000FF"/>
          <w:sz w:val="24"/>
          <w:u w:val="single"/>
          <w:lang w:eastAsia="zh-CN"/>
        </w:rPr>
        <w:t>FDA</w:t>
      </w:r>
      <w:r w:rsidRPr="000D4128">
        <w:rPr>
          <w:rFonts w:cs="宋体"/>
          <w:color w:val="0000FF"/>
          <w:sz w:val="24"/>
          <w:u w:val="single"/>
          <w:lang w:eastAsia="zh-CN"/>
        </w:rPr>
        <w:t>认可的共识标准数据库</w:t>
      </w:r>
      <w:r w:rsidRPr="000D4128">
        <w:rPr>
          <w:rFonts w:cs="宋体"/>
          <w:sz w:val="24"/>
          <w:lang w:eastAsia="zh-CN"/>
        </w:rPr>
        <w:t>。</w:t>
      </w:r>
      <w:r w:rsidRPr="000D4128">
        <w:rPr>
          <w:rFonts w:cs="宋体"/>
          <w:sz w:val="24"/>
          <w:vertAlign w:val="superscript"/>
          <w:lang w:eastAsia="zh-CN"/>
        </w:rPr>
        <w:t>1</w:t>
      </w:r>
      <w:r w:rsidRPr="000D4128">
        <w:rPr>
          <w:rFonts w:cs="宋体"/>
          <w:sz w:val="24"/>
          <w:lang w:eastAsia="zh-CN"/>
        </w:rPr>
        <w:t>关于在监管申请中</w:t>
      </w:r>
      <w:proofErr w:type="gramStart"/>
      <w:r w:rsidRPr="000D4128">
        <w:rPr>
          <w:rFonts w:cs="宋体"/>
          <w:sz w:val="24"/>
          <w:lang w:eastAsia="zh-CN"/>
        </w:rPr>
        <w:t>使用共识</w:t>
      </w:r>
      <w:proofErr w:type="gramEnd"/>
      <w:r w:rsidRPr="000D4128">
        <w:rPr>
          <w:rFonts w:cs="宋体"/>
          <w:sz w:val="24"/>
          <w:lang w:eastAsia="zh-CN"/>
        </w:rPr>
        <w:t>标准的更多信息，请参见标题为《</w:t>
      </w:r>
      <w:r w:rsidRPr="000D4128">
        <w:rPr>
          <w:rFonts w:cs="宋体"/>
          <w:color w:val="0000FF"/>
          <w:sz w:val="24"/>
          <w:u w:val="single"/>
          <w:lang w:eastAsia="zh-CN"/>
        </w:rPr>
        <w:t>在医疗器械上市前申请中适当使用自愿共识标准</w:t>
      </w:r>
      <w:r w:rsidRPr="000D4128">
        <w:rPr>
          <w:rFonts w:cs="宋体"/>
          <w:sz w:val="24"/>
          <w:lang w:eastAsia="zh-CN"/>
        </w:rPr>
        <w:t>》</w:t>
      </w:r>
      <w:r w:rsidRPr="000D4128">
        <w:rPr>
          <w:rFonts w:cs="宋体"/>
          <w:sz w:val="24"/>
          <w:vertAlign w:val="superscript"/>
          <w:lang w:eastAsia="zh-CN"/>
        </w:rPr>
        <w:t>2</w:t>
      </w:r>
      <w:r w:rsidRPr="000D4128">
        <w:rPr>
          <w:rFonts w:cs="宋体"/>
          <w:sz w:val="24"/>
          <w:lang w:eastAsia="zh-CN"/>
        </w:rPr>
        <w:t>的</w:t>
      </w:r>
      <w:r w:rsidRPr="000D4128">
        <w:rPr>
          <w:rFonts w:cs="宋体"/>
          <w:sz w:val="24"/>
          <w:lang w:eastAsia="zh-CN"/>
        </w:rPr>
        <w:t>FDA</w:t>
      </w:r>
      <w:r w:rsidRPr="000D4128">
        <w:rPr>
          <w:rFonts w:cs="宋体"/>
          <w:sz w:val="24"/>
          <w:lang w:eastAsia="zh-CN"/>
        </w:rPr>
        <w:t>指南。</w:t>
      </w:r>
    </w:p>
    <w:p w14:paraId="0192854A" w14:textId="5F602BCF" w:rsidR="00F42593" w:rsidRPr="000D4128" w:rsidRDefault="007A146A" w:rsidP="00703445">
      <w:pPr>
        <w:spacing w:beforeLines="50" w:before="120" w:line="300" w:lineRule="auto"/>
        <w:rPr>
          <w:rFonts w:cs="Times New Roman"/>
          <w:sz w:val="24"/>
          <w:szCs w:val="24"/>
          <w:lang w:eastAsia="zh-CN"/>
        </w:rPr>
      </w:pPr>
      <w:bookmarkStart w:id="1" w:name="_GoBack"/>
      <w:bookmarkEnd w:id="1"/>
      <w:r w:rsidRPr="007A146A">
        <w:rPr>
          <w:rFonts w:cs="宋体" w:hint="eastAsia"/>
          <w:sz w:val="24"/>
          <w:lang w:eastAsia="zh-CN"/>
        </w:rPr>
        <w:t>FDA</w:t>
      </w:r>
      <w:r w:rsidRPr="007A146A">
        <w:rPr>
          <w:rFonts w:cs="宋体" w:hint="eastAsia"/>
          <w:sz w:val="24"/>
          <w:lang w:eastAsia="zh-CN"/>
        </w:rPr>
        <w:t>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6D1022ED" w14:textId="77777777" w:rsidR="002F5AC7" w:rsidRPr="000D4128" w:rsidRDefault="002F5AC7" w:rsidP="005309B7">
      <w:pPr>
        <w:pStyle w:val="a8"/>
        <w:rPr>
          <w:lang w:eastAsia="zh-CN"/>
        </w:rPr>
      </w:pPr>
      <w:r w:rsidRPr="000D4128">
        <w:rPr>
          <w:rFonts w:cs="宋体"/>
        </w:rPr>
        <w:t>__________________</w:t>
      </w:r>
    </w:p>
    <w:p w14:paraId="1F18C889" w14:textId="77777777" w:rsidR="00935F6C" w:rsidRPr="000D4128" w:rsidRDefault="000D4128" w:rsidP="005309B7">
      <w:pPr>
        <w:pStyle w:val="a8"/>
      </w:pPr>
      <w:r>
        <w:rPr>
          <w:rFonts w:cs="宋体"/>
          <w:vertAlign w:val="superscript"/>
        </w:rPr>
        <w:t>1</w:t>
      </w:r>
      <w:r w:rsidR="00935F6C" w:rsidRPr="000D4128">
        <w:rPr>
          <w:rFonts w:cs="宋体"/>
        </w:rPr>
        <w:tab/>
      </w:r>
      <w:r w:rsidR="00935F6C" w:rsidRPr="000D4128">
        <w:rPr>
          <w:rFonts w:cs="宋体"/>
        </w:rPr>
        <w:t>可登录以下网址获取：</w:t>
      </w:r>
      <w:r w:rsidR="00935F6C" w:rsidRPr="000D4128">
        <w:rPr>
          <w:rFonts w:cs="宋体"/>
          <w:color w:val="0000FF"/>
          <w:u w:val="single"/>
        </w:rPr>
        <w:t>https://www.accessdata.fda.gov/scripts/cdrh/cfdocs/cfStandards/search.cfm</w:t>
      </w:r>
      <w:r w:rsidR="00935F6C" w:rsidRPr="000D4128">
        <w:rPr>
          <w:rFonts w:cs="宋体"/>
        </w:rPr>
        <w:t>。</w:t>
      </w:r>
    </w:p>
    <w:p w14:paraId="14D1E040" w14:textId="77777777" w:rsidR="00F42593" w:rsidRPr="000D4128" w:rsidRDefault="000D4128" w:rsidP="005309B7">
      <w:pPr>
        <w:pStyle w:val="a8"/>
      </w:pPr>
      <w:proofErr w:type="gramStart"/>
      <w:r>
        <w:rPr>
          <w:rFonts w:cs="宋体"/>
          <w:vertAlign w:val="superscript"/>
        </w:rPr>
        <w:t>2</w:t>
      </w:r>
      <w:r w:rsidR="00935F6C" w:rsidRPr="000D4128">
        <w:rPr>
          <w:rFonts w:cs="宋体"/>
        </w:rPr>
        <w:tab/>
      </w:r>
      <w:r w:rsidR="00935F6C" w:rsidRPr="000D4128">
        <w:rPr>
          <w:rFonts w:cs="宋体"/>
        </w:rPr>
        <w:t>可登录以下网址获取：</w:t>
      </w:r>
      <w:r w:rsidR="00935F6C" w:rsidRPr="000D4128">
        <w:rPr>
          <w:rFonts w:cs="宋体"/>
          <w:color w:val="0000FF"/>
          <w:u w:val="single"/>
        </w:rPr>
        <w:t>https://www.fda.gov/regulatory-information/search-fda-guidance-documents/appropriate-use- voluntary-consensus-standards-premarket-submissions-medical-devices</w:t>
      </w:r>
      <w:r w:rsidR="00935F6C" w:rsidRPr="000D4128">
        <w:rPr>
          <w:rFonts w:cs="宋体"/>
        </w:rPr>
        <w:t>。</w:t>
      </w:r>
      <w:proofErr w:type="gramEnd"/>
    </w:p>
    <w:p w14:paraId="5294BEBB" w14:textId="77777777" w:rsidR="00935F6C" w:rsidRPr="000D4128" w:rsidRDefault="00935F6C" w:rsidP="00703445">
      <w:pPr>
        <w:spacing w:beforeLines="50" w:before="120" w:line="300" w:lineRule="auto"/>
        <w:rPr>
          <w:rFonts w:cs="Times New Roman"/>
          <w:b/>
          <w:bCs/>
          <w:sz w:val="24"/>
          <w:szCs w:val="24"/>
        </w:rPr>
      </w:pPr>
      <w:r w:rsidRPr="000D4128">
        <w:rPr>
          <w:rFonts w:cs="宋体"/>
          <w:sz w:val="24"/>
        </w:rPr>
        <w:br w:type="page"/>
      </w:r>
    </w:p>
    <w:p w14:paraId="2F65F0B7" w14:textId="77777777" w:rsidR="00935F6C" w:rsidRPr="000D4128" w:rsidRDefault="00935F6C" w:rsidP="00681E31">
      <w:pPr>
        <w:pStyle w:val="1"/>
        <w:rPr>
          <w:lang w:eastAsia="zh-CN"/>
        </w:rPr>
      </w:pPr>
      <w:bookmarkStart w:id="2" w:name="_Toc91250611"/>
      <w:r w:rsidRPr="000D4128">
        <w:rPr>
          <w:rFonts w:cs="宋体"/>
          <w:lang w:eastAsia="zh-CN"/>
        </w:rPr>
        <w:t>II.</w:t>
      </w:r>
      <w:r w:rsidRPr="000D4128">
        <w:rPr>
          <w:rFonts w:cs="宋体"/>
          <w:lang w:eastAsia="zh-CN"/>
        </w:rPr>
        <w:tab/>
      </w:r>
      <w:r w:rsidRPr="000D4128">
        <w:rPr>
          <w:rFonts w:cs="宋体"/>
          <w:lang w:eastAsia="zh-CN"/>
        </w:rPr>
        <w:t>背景</w:t>
      </w:r>
      <w:bookmarkEnd w:id="2"/>
    </w:p>
    <w:p w14:paraId="74D05BB8" w14:textId="371E8448"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通常，在</w:t>
      </w:r>
      <w:r w:rsidRPr="000D4128">
        <w:rPr>
          <w:rFonts w:cs="宋体"/>
          <w:sz w:val="24"/>
          <w:lang w:eastAsia="zh-CN"/>
        </w:rPr>
        <w:t>CLIA</w:t>
      </w:r>
      <w:r w:rsidRPr="000D4128">
        <w:rPr>
          <w:rFonts w:cs="宋体"/>
          <w:sz w:val="24"/>
          <w:lang w:eastAsia="zh-CN"/>
        </w:rPr>
        <w:t>豁免申请（</w:t>
      </w:r>
      <w:r w:rsidRPr="000D4128">
        <w:rPr>
          <w:rFonts w:cs="宋体"/>
          <w:sz w:val="24"/>
          <w:lang w:eastAsia="zh-CN"/>
        </w:rPr>
        <w:t>CLIA</w:t>
      </w:r>
      <w:r w:rsidR="00173202">
        <w:rPr>
          <w:rFonts w:cs="宋体"/>
          <w:sz w:val="24"/>
          <w:lang w:eastAsia="zh-CN"/>
        </w:rPr>
        <w:t>豁免申请</w:t>
      </w:r>
      <w:r w:rsidRPr="000D4128">
        <w:rPr>
          <w:rFonts w:cs="宋体"/>
          <w:sz w:val="24"/>
          <w:lang w:eastAsia="zh-CN"/>
        </w:rPr>
        <w:t>）中，制造商向</w:t>
      </w:r>
      <w:r w:rsidRPr="000D4128">
        <w:rPr>
          <w:rFonts w:cs="宋体"/>
          <w:sz w:val="24"/>
          <w:lang w:eastAsia="zh-CN"/>
        </w:rPr>
        <w:t>FDA</w:t>
      </w:r>
      <w:r w:rsidRPr="000D4128">
        <w:rPr>
          <w:rFonts w:cs="宋体"/>
          <w:sz w:val="24"/>
          <w:lang w:eastAsia="zh-CN"/>
        </w:rPr>
        <w:t>提交证据，证明先前许可或批准的检测试剂（最初分类为中等复杂度）符合</w:t>
      </w:r>
      <w:r w:rsidRPr="000D4128">
        <w:rPr>
          <w:rFonts w:cs="宋体"/>
          <w:sz w:val="24"/>
          <w:lang w:eastAsia="zh-CN"/>
        </w:rPr>
        <w:t>CLIA</w:t>
      </w:r>
      <w:r w:rsidRPr="000D4128">
        <w:rPr>
          <w:rFonts w:cs="宋体"/>
          <w:sz w:val="24"/>
          <w:lang w:eastAsia="zh-CN"/>
        </w:rPr>
        <w:t>法定豁免标准</w:t>
      </w:r>
      <w:r w:rsidRPr="000D4128">
        <w:rPr>
          <w:rFonts w:cs="宋体"/>
          <w:sz w:val="24"/>
          <w:vertAlign w:val="superscript"/>
          <w:lang w:eastAsia="zh-CN"/>
        </w:rPr>
        <w:t>3</w:t>
      </w:r>
      <w:r w:rsidRPr="000D4128">
        <w:rPr>
          <w:rFonts w:cs="宋体"/>
          <w:sz w:val="24"/>
          <w:lang w:eastAsia="zh-CN"/>
        </w:rPr>
        <w:t>，并要求</w:t>
      </w:r>
      <w:r w:rsidRPr="000D4128">
        <w:rPr>
          <w:rFonts w:cs="宋体"/>
          <w:sz w:val="24"/>
          <w:lang w:eastAsia="zh-CN"/>
        </w:rPr>
        <w:t>FDA</w:t>
      </w:r>
      <w:r w:rsidRPr="000D4128">
        <w:rPr>
          <w:rFonts w:cs="宋体"/>
          <w:sz w:val="24"/>
          <w:lang w:eastAsia="zh-CN"/>
        </w:rPr>
        <w:t>将该检测试剂分类为</w:t>
      </w:r>
      <w:r w:rsidR="00173202">
        <w:rPr>
          <w:rFonts w:cs="宋体"/>
          <w:sz w:val="24"/>
          <w:lang w:eastAsia="zh-CN"/>
        </w:rPr>
        <w:t>“</w:t>
      </w:r>
      <w:r w:rsidR="00173202" w:rsidRPr="000D4128">
        <w:rPr>
          <w:rFonts w:cs="宋体"/>
          <w:sz w:val="24"/>
          <w:lang w:eastAsia="zh-CN"/>
        </w:rPr>
        <w:t>豁免</w:t>
      </w:r>
      <w:r w:rsidR="00173202">
        <w:rPr>
          <w:rFonts w:cs="宋体"/>
          <w:sz w:val="24"/>
          <w:lang w:eastAsia="zh-CN"/>
        </w:rPr>
        <w:t>”</w:t>
      </w:r>
      <w:r w:rsidRPr="000D4128">
        <w:rPr>
          <w:rFonts w:cs="宋体"/>
          <w:sz w:val="24"/>
          <w:lang w:eastAsia="zh-CN"/>
        </w:rPr>
        <w:t>。这意味着，从历史上看，</w:t>
      </w:r>
      <w:r w:rsidRPr="000D4128">
        <w:rPr>
          <w:rFonts w:cs="宋体"/>
          <w:sz w:val="24"/>
          <w:lang w:eastAsia="zh-CN"/>
        </w:rPr>
        <w:t>CLIA</w:t>
      </w:r>
      <w:r w:rsidR="00173202">
        <w:rPr>
          <w:rFonts w:cs="宋体"/>
          <w:sz w:val="24"/>
          <w:lang w:eastAsia="zh-CN"/>
        </w:rPr>
        <w:t>豁免申请</w:t>
      </w:r>
      <w:r w:rsidRPr="000D4128">
        <w:rPr>
          <w:rFonts w:cs="宋体"/>
          <w:sz w:val="24"/>
          <w:lang w:eastAsia="zh-CN"/>
        </w:rPr>
        <w:t>是在</w:t>
      </w:r>
      <w:r w:rsidRPr="000D4128">
        <w:rPr>
          <w:rFonts w:cs="宋体"/>
          <w:sz w:val="24"/>
          <w:lang w:eastAsia="zh-CN"/>
        </w:rPr>
        <w:t>IVD</w:t>
      </w:r>
      <w:r w:rsidRPr="000D4128">
        <w:rPr>
          <w:rFonts w:cs="宋体"/>
          <w:sz w:val="24"/>
          <w:lang w:eastAsia="zh-CN"/>
        </w:rPr>
        <w:t>检测试剂获得许可或批准之后进行。有关</w:t>
      </w:r>
      <w:r w:rsidRPr="000D4128">
        <w:rPr>
          <w:rFonts w:cs="宋体"/>
          <w:sz w:val="24"/>
          <w:lang w:eastAsia="zh-CN"/>
        </w:rPr>
        <w:t>FDA</w:t>
      </w:r>
      <w:r w:rsidRPr="000D4128">
        <w:rPr>
          <w:rFonts w:cs="宋体"/>
          <w:sz w:val="24"/>
          <w:lang w:eastAsia="zh-CN"/>
        </w:rPr>
        <w:t>确定</w:t>
      </w:r>
      <w:r w:rsidRPr="000D4128">
        <w:rPr>
          <w:rFonts w:cs="宋体"/>
          <w:sz w:val="24"/>
          <w:lang w:eastAsia="zh-CN"/>
        </w:rPr>
        <w:t>CLIA</w:t>
      </w:r>
      <w:r w:rsidRPr="000D4128">
        <w:rPr>
          <w:rFonts w:cs="宋体"/>
          <w:sz w:val="24"/>
          <w:lang w:eastAsia="zh-CN"/>
        </w:rPr>
        <w:t>分类程序的更多信息，请参见</w:t>
      </w:r>
      <w:r w:rsidRPr="000D4128">
        <w:rPr>
          <w:rFonts w:cs="宋体"/>
          <w:sz w:val="24"/>
          <w:lang w:eastAsia="zh-CN"/>
        </w:rPr>
        <w:t>FDA</w:t>
      </w:r>
      <w:r w:rsidRPr="000D4128">
        <w:rPr>
          <w:rFonts w:cs="宋体"/>
          <w:sz w:val="24"/>
          <w:lang w:eastAsia="zh-CN"/>
        </w:rPr>
        <w:t>指南《</w:t>
      </w:r>
      <w:r w:rsidRPr="000D4128">
        <w:rPr>
          <w:rFonts w:cs="宋体"/>
          <w:color w:val="0000FF"/>
          <w:sz w:val="24"/>
          <w:u w:val="single"/>
          <w:lang w:eastAsia="zh-CN"/>
        </w:rPr>
        <w:t>CLIA</w:t>
      </w:r>
      <w:r w:rsidRPr="000D4128">
        <w:rPr>
          <w:rFonts w:cs="宋体"/>
          <w:color w:val="0000FF"/>
          <w:sz w:val="24"/>
          <w:u w:val="single"/>
          <w:lang w:eastAsia="zh-CN"/>
        </w:rPr>
        <w:t>分类管理程序</w:t>
      </w:r>
      <w:r w:rsidRPr="000D4128">
        <w:rPr>
          <w:rFonts w:cs="宋体"/>
          <w:sz w:val="24"/>
          <w:lang w:eastAsia="zh-CN"/>
        </w:rPr>
        <w:t>》。</w:t>
      </w:r>
      <w:r w:rsidRPr="000D4128">
        <w:rPr>
          <w:rFonts w:cs="宋体"/>
          <w:sz w:val="24"/>
          <w:vertAlign w:val="superscript"/>
          <w:lang w:eastAsia="zh-CN"/>
        </w:rPr>
        <w:t>4</w:t>
      </w:r>
    </w:p>
    <w:p w14:paraId="785B875E" w14:textId="4A8794C8"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虽然上市前通知（</w:t>
      </w:r>
      <w:r w:rsidRPr="000D4128">
        <w:rPr>
          <w:rFonts w:cs="宋体"/>
          <w:sz w:val="24"/>
          <w:lang w:eastAsia="zh-CN"/>
        </w:rPr>
        <w:t>510(k)</w:t>
      </w:r>
      <w:r w:rsidRPr="000D4128">
        <w:rPr>
          <w:rFonts w:cs="宋体"/>
          <w:sz w:val="24"/>
          <w:lang w:eastAsia="zh-CN"/>
        </w:rPr>
        <w:t>）和</w:t>
      </w:r>
      <w:r w:rsidRPr="000D4128">
        <w:rPr>
          <w:rFonts w:cs="宋体"/>
          <w:sz w:val="24"/>
          <w:lang w:eastAsia="zh-CN"/>
        </w:rPr>
        <w:t>CLIA</w:t>
      </w:r>
      <w:r w:rsidR="00173202">
        <w:rPr>
          <w:rFonts w:cs="宋体"/>
          <w:sz w:val="24"/>
          <w:lang w:eastAsia="zh-CN"/>
        </w:rPr>
        <w:t>豁免申请</w:t>
      </w:r>
      <w:r w:rsidRPr="000D4128">
        <w:rPr>
          <w:rFonts w:cs="宋体"/>
          <w:sz w:val="24"/>
          <w:lang w:eastAsia="zh-CN"/>
        </w:rPr>
        <w:t>各自包</w:t>
      </w:r>
      <w:r w:rsidR="00173202">
        <w:rPr>
          <w:rFonts w:cs="宋体" w:hint="eastAsia"/>
          <w:sz w:val="24"/>
          <w:lang w:eastAsia="zh-CN"/>
        </w:rPr>
        <w:t>含互不</w:t>
      </w:r>
      <w:r w:rsidRPr="000D4128">
        <w:rPr>
          <w:rFonts w:cs="宋体"/>
          <w:sz w:val="24"/>
          <w:lang w:eastAsia="zh-CN"/>
        </w:rPr>
        <w:t>要求的</w:t>
      </w:r>
      <w:r w:rsidR="00173202">
        <w:rPr>
          <w:rFonts w:cs="宋体" w:hint="eastAsia"/>
          <w:sz w:val="24"/>
          <w:lang w:eastAsia="zh-CN"/>
        </w:rPr>
        <w:t>独立</w:t>
      </w:r>
      <w:r w:rsidRPr="000D4128">
        <w:rPr>
          <w:rFonts w:cs="宋体"/>
          <w:sz w:val="24"/>
          <w:lang w:eastAsia="zh-CN"/>
        </w:rPr>
        <w:t>要素，但两份申请文件通常都</w:t>
      </w:r>
      <w:proofErr w:type="gramStart"/>
      <w:r w:rsidRPr="000D4128">
        <w:rPr>
          <w:rFonts w:cs="宋体"/>
          <w:sz w:val="24"/>
          <w:lang w:eastAsia="zh-CN"/>
        </w:rPr>
        <w:t>需包括</w:t>
      </w:r>
      <w:proofErr w:type="gramEnd"/>
      <w:r w:rsidRPr="000D4128">
        <w:rPr>
          <w:rFonts w:cs="宋体"/>
          <w:sz w:val="24"/>
          <w:lang w:eastAsia="zh-CN"/>
        </w:rPr>
        <w:t>比较和重现性研究。对于</w:t>
      </w:r>
      <w:r w:rsidRPr="000D4128">
        <w:rPr>
          <w:rFonts w:cs="宋体"/>
          <w:sz w:val="24"/>
          <w:lang w:eastAsia="zh-CN"/>
        </w:rPr>
        <w:t>510(k)</w:t>
      </w:r>
      <w:r w:rsidRPr="000D4128">
        <w:rPr>
          <w:rFonts w:cs="宋体"/>
          <w:sz w:val="24"/>
          <w:lang w:eastAsia="zh-CN"/>
        </w:rPr>
        <w:t>，此类研究通常由经过培训的操作员进行（即符合执行中等复杂度检测资格的检测操作员；</w:t>
      </w:r>
      <w:r w:rsidRPr="000D4128">
        <w:rPr>
          <w:rFonts w:cs="宋体"/>
          <w:sz w:val="24"/>
          <w:vertAlign w:val="superscript"/>
          <w:lang w:eastAsia="zh-CN"/>
        </w:rPr>
        <w:t>5</w:t>
      </w:r>
      <w:r w:rsidRPr="000D4128">
        <w:rPr>
          <w:rFonts w:cs="宋体"/>
          <w:sz w:val="24"/>
          <w:lang w:eastAsia="zh-CN"/>
        </w:rPr>
        <w:t>有时称为</w:t>
      </w:r>
      <w:r w:rsidRPr="000D4128">
        <w:rPr>
          <w:rFonts w:cs="宋体"/>
          <w:sz w:val="24"/>
          <w:lang w:eastAsia="zh-CN"/>
        </w:rPr>
        <w:t>“</w:t>
      </w:r>
      <w:r w:rsidRPr="000D4128">
        <w:rPr>
          <w:rFonts w:cs="宋体"/>
          <w:sz w:val="24"/>
          <w:lang w:eastAsia="zh-CN"/>
        </w:rPr>
        <w:t>中等复杂度用户</w:t>
      </w:r>
      <w:r w:rsidRPr="000D4128">
        <w:rPr>
          <w:rFonts w:cs="宋体"/>
          <w:sz w:val="24"/>
          <w:lang w:eastAsia="zh-CN"/>
        </w:rPr>
        <w:t>”</w:t>
      </w:r>
      <w:r w:rsidRPr="000D4128">
        <w:rPr>
          <w:rFonts w:cs="宋体"/>
          <w:sz w:val="24"/>
          <w:lang w:eastAsia="zh-CN"/>
        </w:rPr>
        <w:t>）。对于</w:t>
      </w:r>
      <w:r w:rsidRPr="000D4128">
        <w:rPr>
          <w:rFonts w:cs="宋体"/>
          <w:sz w:val="24"/>
          <w:lang w:eastAsia="zh-CN"/>
        </w:rPr>
        <w:t>CLIA</w:t>
      </w:r>
      <w:r w:rsidR="00173202">
        <w:rPr>
          <w:rFonts w:cs="宋体"/>
          <w:sz w:val="24"/>
          <w:lang w:eastAsia="zh-CN"/>
        </w:rPr>
        <w:t>豁免申请</w:t>
      </w:r>
      <w:r w:rsidRPr="000D4128">
        <w:rPr>
          <w:rFonts w:cs="宋体"/>
          <w:sz w:val="24"/>
          <w:lang w:eastAsia="zh-CN"/>
        </w:rPr>
        <w:t>，本机构认为</w:t>
      </w:r>
      <w:r w:rsidR="00111F03">
        <w:rPr>
          <w:rFonts w:cs="宋体"/>
          <w:sz w:val="24"/>
          <w:lang w:eastAsia="zh-CN"/>
        </w:rPr>
        <w:t>，</w:t>
      </w:r>
      <w:r w:rsidRPr="000D4128">
        <w:rPr>
          <w:rFonts w:cs="宋体"/>
          <w:sz w:val="24"/>
          <w:lang w:eastAsia="zh-CN"/>
        </w:rPr>
        <w:t>此类研究应由预期用户进行（即在</w:t>
      </w:r>
      <w:r w:rsidR="00173202">
        <w:rPr>
          <w:rFonts w:cs="宋体"/>
          <w:sz w:val="24"/>
          <w:lang w:eastAsia="zh-CN"/>
        </w:rPr>
        <w:t>豁免情境</w:t>
      </w:r>
      <w:r w:rsidRPr="000D4128">
        <w:rPr>
          <w:rFonts w:cs="宋体"/>
          <w:sz w:val="24"/>
          <w:lang w:eastAsia="zh-CN"/>
        </w:rPr>
        <w:t>中的检测操作员，在进行实验室检测方面具有有限或无培训或实践经验；有时称为</w:t>
      </w:r>
      <w:r w:rsidRPr="000D4128">
        <w:rPr>
          <w:rFonts w:cs="宋体"/>
          <w:sz w:val="24"/>
          <w:lang w:eastAsia="zh-CN"/>
        </w:rPr>
        <w:t>“</w:t>
      </w:r>
      <w:r w:rsidRPr="000D4128">
        <w:rPr>
          <w:rFonts w:cs="宋体"/>
          <w:sz w:val="24"/>
          <w:lang w:eastAsia="zh-CN"/>
        </w:rPr>
        <w:t>未经培训的操作员</w:t>
      </w:r>
      <w:r w:rsidRPr="000D4128">
        <w:rPr>
          <w:rFonts w:cs="宋体"/>
          <w:sz w:val="24"/>
          <w:lang w:eastAsia="zh-CN"/>
        </w:rPr>
        <w:t>”</w:t>
      </w:r>
      <w:r w:rsidRPr="000D4128">
        <w:rPr>
          <w:rFonts w:cs="宋体"/>
          <w:sz w:val="24"/>
          <w:lang w:eastAsia="zh-CN"/>
        </w:rPr>
        <w:t>或</w:t>
      </w:r>
      <w:r w:rsidRPr="000D4128">
        <w:rPr>
          <w:rFonts w:cs="宋体"/>
          <w:sz w:val="24"/>
          <w:lang w:eastAsia="zh-CN"/>
        </w:rPr>
        <w:t>“</w:t>
      </w:r>
      <w:r w:rsidRPr="000D4128">
        <w:rPr>
          <w:rFonts w:cs="宋体"/>
          <w:sz w:val="24"/>
          <w:lang w:eastAsia="zh-CN"/>
        </w:rPr>
        <w:t>豁免用户</w:t>
      </w:r>
      <w:r w:rsidRPr="000D4128">
        <w:rPr>
          <w:rFonts w:cs="宋体"/>
          <w:sz w:val="24"/>
          <w:lang w:eastAsia="zh-CN"/>
        </w:rPr>
        <w:t>”</w:t>
      </w:r>
      <w:r w:rsidRPr="000D4128">
        <w:rPr>
          <w:rFonts w:cs="宋体"/>
          <w:sz w:val="24"/>
          <w:lang w:eastAsia="zh-CN"/>
        </w:rPr>
        <w:t>）。</w:t>
      </w:r>
      <w:r w:rsidRPr="000D4128">
        <w:rPr>
          <w:rFonts w:cs="宋体"/>
          <w:sz w:val="24"/>
          <w:vertAlign w:val="superscript"/>
          <w:lang w:eastAsia="zh-CN"/>
        </w:rPr>
        <w:t>6</w:t>
      </w:r>
    </w:p>
    <w:p w14:paraId="6A652625" w14:textId="2630E1A2"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申请人可选择与未经培训的操作员</w:t>
      </w:r>
      <w:r w:rsidR="00111F03">
        <w:rPr>
          <w:rFonts w:cs="宋体"/>
          <w:sz w:val="24"/>
          <w:lang w:eastAsia="zh-CN"/>
        </w:rPr>
        <w:t>一起</w:t>
      </w:r>
      <w:r w:rsidRPr="000D4128">
        <w:rPr>
          <w:rFonts w:cs="宋体"/>
          <w:sz w:val="24"/>
          <w:lang w:eastAsia="zh-CN"/>
        </w:rPr>
        <w:t>进行一组比较和重现性研究，以满足某些要求，从而根据《联邦食品、药品和化妆品法案》（《</w:t>
      </w:r>
      <w:r w:rsidRPr="000D4128">
        <w:rPr>
          <w:rFonts w:cs="宋体"/>
          <w:sz w:val="24"/>
          <w:lang w:eastAsia="zh-CN"/>
        </w:rPr>
        <w:t>FD&amp;C</w:t>
      </w:r>
      <w:r w:rsidRPr="000D4128">
        <w:rPr>
          <w:rFonts w:cs="宋体"/>
          <w:sz w:val="24"/>
          <w:lang w:eastAsia="zh-CN"/>
        </w:rPr>
        <w:t>法案》）第</w:t>
      </w:r>
      <w:r w:rsidRPr="000D4128">
        <w:rPr>
          <w:rFonts w:cs="宋体"/>
          <w:sz w:val="24"/>
          <w:lang w:eastAsia="zh-CN"/>
        </w:rPr>
        <w:t>513(i)</w:t>
      </w:r>
      <w:r w:rsidRPr="000D4128">
        <w:rPr>
          <w:rFonts w:cs="宋体"/>
          <w:sz w:val="24"/>
          <w:lang w:eastAsia="zh-CN"/>
        </w:rPr>
        <w:t>节中关于</w:t>
      </w:r>
      <w:r w:rsidRPr="000D4128">
        <w:rPr>
          <w:rFonts w:cs="宋体"/>
          <w:sz w:val="24"/>
          <w:lang w:eastAsia="zh-CN"/>
        </w:rPr>
        <w:t>510(k)</w:t>
      </w:r>
      <w:r w:rsidRPr="000D4128">
        <w:rPr>
          <w:rFonts w:cs="宋体"/>
          <w:sz w:val="24"/>
          <w:lang w:eastAsia="zh-CN"/>
        </w:rPr>
        <w:t>许可和简化的规定确立两者的实质等同性以及确立根据《美国法典》第</w:t>
      </w:r>
      <w:r w:rsidRPr="000D4128">
        <w:rPr>
          <w:rFonts w:cs="宋体"/>
          <w:sz w:val="24"/>
          <w:lang w:eastAsia="zh-CN"/>
        </w:rPr>
        <w:t>42</w:t>
      </w:r>
      <w:r w:rsidRPr="000D4128">
        <w:rPr>
          <w:rFonts w:cs="宋体"/>
          <w:sz w:val="24"/>
          <w:lang w:eastAsia="zh-CN"/>
        </w:rPr>
        <w:t>章第</w:t>
      </w:r>
      <w:r w:rsidRPr="000D4128">
        <w:rPr>
          <w:rFonts w:cs="宋体"/>
          <w:sz w:val="24"/>
          <w:lang w:eastAsia="zh-CN"/>
        </w:rPr>
        <w:t>263a(d)(3)</w:t>
      </w:r>
      <w:r w:rsidRPr="000D4128">
        <w:rPr>
          <w:rFonts w:cs="宋体"/>
          <w:sz w:val="24"/>
          <w:lang w:eastAsia="zh-CN"/>
        </w:rPr>
        <w:t>节中关于</w:t>
      </w:r>
      <w:r w:rsidRPr="000D4128">
        <w:rPr>
          <w:rFonts w:cs="宋体"/>
          <w:sz w:val="24"/>
          <w:lang w:eastAsia="zh-CN"/>
        </w:rPr>
        <w:t>CLIA</w:t>
      </w:r>
      <w:r w:rsidRPr="000D4128">
        <w:rPr>
          <w:rFonts w:cs="宋体"/>
          <w:sz w:val="24"/>
          <w:lang w:eastAsia="zh-CN"/>
        </w:rPr>
        <w:t>豁免的错误结果的微小风险。为了简化对此类数据的审查，作为《</w:t>
      </w:r>
      <w:r w:rsidRPr="000D4128">
        <w:rPr>
          <w:rFonts w:cs="宋体"/>
          <w:sz w:val="24"/>
          <w:lang w:eastAsia="zh-CN"/>
        </w:rPr>
        <w:t>2012</w:t>
      </w:r>
      <w:r w:rsidRPr="000D4128">
        <w:rPr>
          <w:rFonts w:cs="宋体"/>
          <w:sz w:val="24"/>
          <w:lang w:eastAsia="zh-CN"/>
        </w:rPr>
        <w:t>年医疗器械用户费用修正案》（</w:t>
      </w:r>
      <w:r w:rsidRPr="000D4128">
        <w:rPr>
          <w:rFonts w:cs="宋体"/>
          <w:sz w:val="24"/>
          <w:lang w:eastAsia="zh-CN"/>
        </w:rPr>
        <w:t>MDUFA III</w:t>
      </w:r>
      <w:r w:rsidRPr="000D4128">
        <w:rPr>
          <w:rFonts w:cs="宋体"/>
          <w:sz w:val="24"/>
          <w:lang w:eastAsia="zh-CN"/>
        </w:rPr>
        <w:t>）</w:t>
      </w:r>
      <w:r w:rsidRPr="000D4128">
        <w:rPr>
          <w:rFonts w:cs="宋体"/>
          <w:sz w:val="24"/>
          <w:vertAlign w:val="superscript"/>
          <w:lang w:eastAsia="zh-CN"/>
        </w:rPr>
        <w:t>7</w:t>
      </w:r>
      <w:r w:rsidRPr="000D4128">
        <w:rPr>
          <w:rFonts w:cs="宋体"/>
          <w:sz w:val="24"/>
          <w:lang w:eastAsia="zh-CN"/>
        </w:rPr>
        <w:t>的一部分，建立了</w:t>
      </w:r>
      <w:r w:rsidR="00A35385">
        <w:rPr>
          <w:rFonts w:cs="宋体"/>
          <w:sz w:val="24"/>
          <w:lang w:eastAsia="zh-CN"/>
        </w:rPr>
        <w:t>同步</w:t>
      </w:r>
      <w:r w:rsidRPr="000D4128">
        <w:rPr>
          <w:rFonts w:cs="宋体"/>
          <w:sz w:val="24"/>
          <w:lang w:eastAsia="zh-CN"/>
        </w:rPr>
        <w:t>510(k)</w:t>
      </w:r>
      <w:r w:rsidRPr="000D4128">
        <w:rPr>
          <w:rFonts w:cs="宋体"/>
          <w:sz w:val="24"/>
          <w:lang w:eastAsia="zh-CN"/>
        </w:rPr>
        <w:t>和</w:t>
      </w:r>
      <w:r w:rsidRPr="000D4128">
        <w:rPr>
          <w:rFonts w:cs="宋体"/>
          <w:sz w:val="24"/>
          <w:lang w:eastAsia="zh-CN"/>
        </w:rPr>
        <w:t>CLIA</w:t>
      </w:r>
      <w:r w:rsidR="00173202">
        <w:rPr>
          <w:rFonts w:cs="宋体"/>
          <w:sz w:val="24"/>
          <w:lang w:eastAsia="zh-CN"/>
        </w:rPr>
        <w:t>豁免申请</w:t>
      </w:r>
      <w:r w:rsidRPr="000D4128">
        <w:rPr>
          <w:rFonts w:cs="宋体"/>
          <w:sz w:val="24"/>
          <w:lang w:eastAsia="zh-CN"/>
        </w:rPr>
        <w:t>（</w:t>
      </w:r>
      <w:r w:rsidR="00A35385">
        <w:rPr>
          <w:rFonts w:cs="宋体"/>
          <w:sz w:val="24"/>
          <w:lang w:eastAsia="zh-CN"/>
        </w:rPr>
        <w:t>同步</w:t>
      </w:r>
      <w:r w:rsidRPr="000D4128">
        <w:rPr>
          <w:rFonts w:cs="宋体"/>
          <w:sz w:val="24"/>
          <w:lang w:eastAsia="zh-CN"/>
        </w:rPr>
        <w:t>申请）途径。</w:t>
      </w:r>
      <w:r w:rsidR="00A35385">
        <w:rPr>
          <w:rFonts w:cs="宋体"/>
          <w:sz w:val="24"/>
          <w:lang w:eastAsia="zh-CN"/>
        </w:rPr>
        <w:t>同步</w:t>
      </w:r>
      <w:r w:rsidRPr="000D4128">
        <w:rPr>
          <w:rFonts w:cs="宋体"/>
          <w:sz w:val="24"/>
          <w:lang w:eastAsia="zh-CN"/>
        </w:rPr>
        <w:t>申请途径是一种在单次申请中同时审查</w:t>
      </w:r>
      <w:r w:rsidRPr="000D4128">
        <w:rPr>
          <w:rFonts w:cs="宋体"/>
          <w:sz w:val="24"/>
          <w:lang w:eastAsia="zh-CN"/>
        </w:rPr>
        <w:t>510(k)</w:t>
      </w:r>
      <w:r w:rsidRPr="000D4128">
        <w:rPr>
          <w:rFonts w:cs="宋体"/>
          <w:sz w:val="24"/>
          <w:lang w:eastAsia="zh-CN"/>
        </w:rPr>
        <w:t>和</w:t>
      </w:r>
      <w:r w:rsidRPr="000D4128">
        <w:rPr>
          <w:rFonts w:cs="宋体"/>
          <w:sz w:val="24"/>
          <w:lang w:eastAsia="zh-CN"/>
        </w:rPr>
        <w:t>CLIA</w:t>
      </w:r>
      <w:r w:rsidR="00173202">
        <w:rPr>
          <w:rFonts w:cs="宋体"/>
          <w:sz w:val="24"/>
          <w:lang w:eastAsia="zh-CN"/>
        </w:rPr>
        <w:t>豁免申请</w:t>
      </w:r>
      <w:r w:rsidRPr="000D4128">
        <w:rPr>
          <w:rFonts w:cs="宋体"/>
          <w:sz w:val="24"/>
          <w:lang w:eastAsia="zh-CN"/>
        </w:rPr>
        <w:t>的机制，与单独、连续申请相比，总体审查时间缩短。</w:t>
      </w:r>
    </w:p>
    <w:p w14:paraId="4575432A" w14:textId="77777777" w:rsidR="00C67B09" w:rsidRPr="000D4128" w:rsidRDefault="00C67B09" w:rsidP="00703445">
      <w:pPr>
        <w:spacing w:beforeLines="50" w:before="120" w:line="300" w:lineRule="auto"/>
        <w:rPr>
          <w:rFonts w:cs="Times New Roman"/>
          <w:sz w:val="24"/>
          <w:szCs w:val="24"/>
          <w:lang w:eastAsia="zh-CN"/>
        </w:rPr>
      </w:pPr>
      <w:r w:rsidRPr="000D4128">
        <w:rPr>
          <w:rFonts w:cs="宋体"/>
          <w:sz w:val="24"/>
          <w:lang w:eastAsia="zh-CN"/>
        </w:rPr>
        <w:t>_______________</w:t>
      </w:r>
    </w:p>
    <w:p w14:paraId="3E9E8769" w14:textId="77777777" w:rsidR="00935F6C" w:rsidRPr="000D4128" w:rsidRDefault="000D4128" w:rsidP="00C67B09">
      <w:pPr>
        <w:pStyle w:val="a8"/>
        <w:rPr>
          <w:lang w:eastAsia="zh-CN"/>
        </w:rPr>
      </w:pPr>
      <w:r>
        <w:rPr>
          <w:rFonts w:cs="宋体"/>
          <w:vertAlign w:val="superscript"/>
          <w:lang w:eastAsia="zh-CN"/>
        </w:rPr>
        <w:t>3</w:t>
      </w:r>
      <w:r w:rsidR="00935F6C" w:rsidRPr="000D4128">
        <w:rPr>
          <w:rFonts w:cs="宋体"/>
          <w:lang w:eastAsia="zh-CN"/>
        </w:rPr>
        <w:tab/>
      </w:r>
      <w:r w:rsidR="00935F6C" w:rsidRPr="000D4128">
        <w:rPr>
          <w:rFonts w:cs="宋体"/>
          <w:lang w:eastAsia="zh-CN"/>
        </w:rPr>
        <w:t>如果检测试剂</w:t>
      </w:r>
      <w:r w:rsidR="00935F6C" w:rsidRPr="000D4128">
        <w:rPr>
          <w:rFonts w:cs="宋体"/>
          <w:lang w:eastAsia="zh-CN"/>
        </w:rPr>
        <w:t>“</w:t>
      </w:r>
      <w:r w:rsidR="00935F6C" w:rsidRPr="000D4128">
        <w:rPr>
          <w:rFonts w:cs="宋体"/>
          <w:lang w:eastAsia="zh-CN"/>
        </w:rPr>
        <w:t>已由</w:t>
      </w:r>
      <w:r w:rsidR="00935F6C" w:rsidRPr="000D4128">
        <w:rPr>
          <w:rFonts w:cs="宋体"/>
          <w:lang w:eastAsia="zh-CN"/>
        </w:rPr>
        <w:t>[FDA]</w:t>
      </w:r>
      <w:r w:rsidR="00935F6C" w:rsidRPr="000D4128">
        <w:rPr>
          <w:rFonts w:cs="宋体"/>
          <w:lang w:eastAsia="zh-CN"/>
        </w:rPr>
        <w:t>批准用于家用，或根据美国卫生与公众服务部部长的决定，属于出现错误结果风险微小的简单实验室检查和程序，包括符合以下条件的检查和程序：（</w:t>
      </w:r>
      <w:r w:rsidR="00935F6C" w:rsidRPr="000D4128">
        <w:rPr>
          <w:rFonts w:cs="宋体"/>
          <w:lang w:eastAsia="zh-CN"/>
        </w:rPr>
        <w:t>a</w:t>
      </w:r>
      <w:r w:rsidR="00935F6C" w:rsidRPr="000D4128">
        <w:rPr>
          <w:rFonts w:cs="宋体"/>
          <w:lang w:eastAsia="zh-CN"/>
        </w:rPr>
        <w:t>）采用简单准确的方法，使用户出现错误结果的可能性可以忽略不计，或（</w:t>
      </w:r>
      <w:r w:rsidR="00935F6C" w:rsidRPr="000D4128">
        <w:rPr>
          <w:rFonts w:cs="宋体"/>
          <w:lang w:eastAsia="zh-CN"/>
        </w:rPr>
        <w:t>b</w:t>
      </w:r>
      <w:r w:rsidR="00935F6C" w:rsidRPr="000D4128">
        <w:rPr>
          <w:rFonts w:cs="宋体"/>
          <w:lang w:eastAsia="zh-CN"/>
        </w:rPr>
        <w:t>）美国卫生与公众服务部部长已确定，即使操作不当也不会对患者造成不合理的伤害风险</w:t>
      </w:r>
      <w:r w:rsidR="00935F6C" w:rsidRPr="000D4128">
        <w:rPr>
          <w:rFonts w:cs="宋体"/>
          <w:lang w:eastAsia="zh-CN"/>
        </w:rPr>
        <w:t>”</w:t>
      </w:r>
      <w:r w:rsidR="00935F6C" w:rsidRPr="000D4128">
        <w:rPr>
          <w:rFonts w:cs="宋体"/>
          <w:lang w:eastAsia="zh-CN"/>
        </w:rPr>
        <w:t>，则该检测试剂可获得</w:t>
      </w:r>
      <w:r w:rsidR="00935F6C" w:rsidRPr="000D4128">
        <w:rPr>
          <w:rFonts w:cs="宋体"/>
          <w:lang w:eastAsia="zh-CN"/>
        </w:rPr>
        <w:t>CLIA</w:t>
      </w:r>
      <w:r w:rsidR="00935F6C" w:rsidRPr="000D4128">
        <w:rPr>
          <w:rFonts w:cs="宋体"/>
          <w:lang w:eastAsia="zh-CN"/>
        </w:rPr>
        <w:t>豁免。《美国法典》第</w:t>
      </w:r>
      <w:r w:rsidR="00935F6C" w:rsidRPr="000D4128">
        <w:rPr>
          <w:rFonts w:cs="宋体"/>
          <w:lang w:eastAsia="zh-CN"/>
        </w:rPr>
        <w:t>42</w:t>
      </w:r>
      <w:r w:rsidR="00935F6C" w:rsidRPr="000D4128">
        <w:rPr>
          <w:rFonts w:cs="宋体"/>
          <w:lang w:eastAsia="zh-CN"/>
        </w:rPr>
        <w:t>章第</w:t>
      </w:r>
      <w:r w:rsidR="00935F6C" w:rsidRPr="000D4128">
        <w:rPr>
          <w:rFonts w:cs="宋体"/>
          <w:lang w:eastAsia="zh-CN"/>
        </w:rPr>
        <w:t>263a(d)(3)</w:t>
      </w:r>
      <w:r w:rsidR="00935F6C" w:rsidRPr="000D4128">
        <w:rPr>
          <w:rFonts w:cs="宋体"/>
          <w:lang w:eastAsia="zh-CN"/>
        </w:rPr>
        <w:t>节。</w:t>
      </w:r>
    </w:p>
    <w:p w14:paraId="62BDA939" w14:textId="77777777" w:rsidR="00935F6C" w:rsidRPr="000D4128" w:rsidRDefault="000D4128" w:rsidP="00C67B09">
      <w:pPr>
        <w:pStyle w:val="a8"/>
        <w:rPr>
          <w:lang w:eastAsia="zh-CN"/>
        </w:rPr>
      </w:pPr>
      <w:r>
        <w:rPr>
          <w:rFonts w:cs="宋体"/>
          <w:vertAlign w:val="superscript"/>
          <w:lang w:eastAsia="zh-CN"/>
        </w:rPr>
        <w:t>4</w:t>
      </w:r>
      <w:r w:rsidR="00935F6C" w:rsidRPr="000D4128">
        <w:rPr>
          <w:rFonts w:cs="宋体"/>
          <w:lang w:eastAsia="zh-CN"/>
        </w:rPr>
        <w:tab/>
      </w:r>
      <w:r w:rsidR="00935F6C" w:rsidRPr="000D4128">
        <w:rPr>
          <w:rFonts w:cs="宋体"/>
          <w:lang w:eastAsia="zh-CN"/>
        </w:rPr>
        <w:t>可登录以下网址获取：</w:t>
      </w:r>
      <w:r w:rsidR="00935F6C" w:rsidRPr="000D4128">
        <w:rPr>
          <w:rFonts w:cs="宋体"/>
          <w:lang w:eastAsia="zh-CN"/>
        </w:rPr>
        <w:t xml:space="preserve"> </w:t>
      </w:r>
      <w:r w:rsidR="00935F6C" w:rsidRPr="000D4128">
        <w:rPr>
          <w:rFonts w:cs="宋体"/>
          <w:color w:val="0000FF"/>
          <w:u w:val="single"/>
          <w:lang w:eastAsia="zh-CN"/>
        </w:rPr>
        <w:t>https://www.fda.gov/regulatory-information/search-fda-guidance-documents/administrative- procedures-</w:t>
      </w:r>
      <w:proofErr w:type="spellStart"/>
      <w:r w:rsidR="00935F6C" w:rsidRPr="000D4128">
        <w:rPr>
          <w:rFonts w:cs="宋体"/>
          <w:color w:val="0000FF"/>
          <w:u w:val="single"/>
          <w:lang w:eastAsia="zh-CN"/>
        </w:rPr>
        <w:t>clia</w:t>
      </w:r>
      <w:proofErr w:type="spellEnd"/>
      <w:r w:rsidR="00935F6C" w:rsidRPr="000D4128">
        <w:rPr>
          <w:rFonts w:cs="宋体"/>
          <w:color w:val="0000FF"/>
          <w:u w:val="single"/>
          <w:lang w:eastAsia="zh-CN"/>
        </w:rPr>
        <w:t>-categorization</w:t>
      </w:r>
      <w:r w:rsidR="00935F6C" w:rsidRPr="000D4128">
        <w:rPr>
          <w:rFonts w:cs="宋体"/>
          <w:lang w:eastAsia="zh-CN"/>
        </w:rPr>
        <w:t>。</w:t>
      </w:r>
    </w:p>
    <w:p w14:paraId="2111E6FF" w14:textId="77777777" w:rsidR="00935F6C" w:rsidRPr="000D4128" w:rsidRDefault="000D4128" w:rsidP="00C67B09">
      <w:pPr>
        <w:pStyle w:val="a8"/>
      </w:pPr>
      <w:r>
        <w:rPr>
          <w:rFonts w:cs="宋体"/>
          <w:vertAlign w:val="superscript"/>
        </w:rPr>
        <w:t>5</w:t>
      </w:r>
      <w:r w:rsidR="00935F6C" w:rsidRPr="000D4128">
        <w:rPr>
          <w:rFonts w:cs="宋体"/>
        </w:rPr>
        <w:tab/>
      </w:r>
      <w:r w:rsidR="00935F6C" w:rsidRPr="000D4128">
        <w:rPr>
          <w:rFonts w:cs="宋体"/>
        </w:rPr>
        <w:t>请参见</w:t>
      </w:r>
      <w:r w:rsidR="00935F6C" w:rsidRPr="000D4128">
        <w:rPr>
          <w:rFonts w:cs="宋体"/>
        </w:rPr>
        <w:t>42 CFR 493.1423</w:t>
      </w:r>
      <w:r w:rsidR="00935F6C" w:rsidRPr="000D4128">
        <w:rPr>
          <w:rFonts w:cs="宋体"/>
        </w:rPr>
        <w:t>。</w:t>
      </w:r>
    </w:p>
    <w:p w14:paraId="46D77EB5" w14:textId="6ACFEA73" w:rsidR="00935F6C" w:rsidRPr="000D4128" w:rsidRDefault="000D4128" w:rsidP="00C67B09">
      <w:pPr>
        <w:pStyle w:val="a8"/>
      </w:pPr>
      <w:r>
        <w:rPr>
          <w:rFonts w:cs="宋体"/>
          <w:vertAlign w:val="superscript"/>
        </w:rPr>
        <w:t>6</w:t>
      </w:r>
      <w:r w:rsidR="00935F6C" w:rsidRPr="000D4128">
        <w:rPr>
          <w:rFonts w:cs="宋体"/>
        </w:rPr>
        <w:tab/>
      </w:r>
      <w:r w:rsidR="00935F6C" w:rsidRPr="000D4128">
        <w:rPr>
          <w:rFonts w:cs="宋体"/>
        </w:rPr>
        <w:t>《美国法典》</w:t>
      </w:r>
      <w:proofErr w:type="gramStart"/>
      <w:r w:rsidR="00935F6C" w:rsidRPr="000D4128">
        <w:rPr>
          <w:rFonts w:cs="宋体"/>
        </w:rPr>
        <w:t>第</w:t>
      </w:r>
      <w:r w:rsidR="00935F6C" w:rsidRPr="000D4128">
        <w:rPr>
          <w:rFonts w:cs="宋体"/>
        </w:rPr>
        <w:t>42</w:t>
      </w:r>
      <w:r w:rsidR="00935F6C" w:rsidRPr="000D4128">
        <w:rPr>
          <w:rFonts w:cs="宋体"/>
        </w:rPr>
        <w:t>章第</w:t>
      </w:r>
      <w:r w:rsidR="00935F6C" w:rsidRPr="000D4128">
        <w:rPr>
          <w:rFonts w:cs="宋体"/>
        </w:rPr>
        <w:t>263a(</w:t>
      </w:r>
      <w:proofErr w:type="gramEnd"/>
      <w:r w:rsidR="00935F6C" w:rsidRPr="000D4128">
        <w:rPr>
          <w:rFonts w:cs="宋体"/>
        </w:rPr>
        <w:t>d)(3)</w:t>
      </w:r>
      <w:r w:rsidR="00935F6C" w:rsidRPr="000D4128">
        <w:rPr>
          <w:rFonts w:cs="宋体"/>
        </w:rPr>
        <w:t>节；请参见</w:t>
      </w:r>
      <w:r w:rsidR="00935F6C" w:rsidRPr="000D4128">
        <w:rPr>
          <w:rFonts w:cs="宋体"/>
        </w:rPr>
        <w:t>FDA</w:t>
      </w:r>
      <w:r w:rsidR="00935F6C" w:rsidRPr="000D4128">
        <w:rPr>
          <w:rFonts w:cs="宋体"/>
        </w:rPr>
        <w:t>指南《</w:t>
      </w:r>
      <w:r w:rsidR="00935F6C" w:rsidRPr="000D4128">
        <w:rPr>
          <w:rFonts w:cs="宋体"/>
          <w:color w:val="0000FF"/>
          <w:u w:val="single"/>
        </w:rPr>
        <w:t>体外诊断器械制造商的</w:t>
      </w:r>
      <w:r w:rsidR="00935F6C" w:rsidRPr="000D4128">
        <w:rPr>
          <w:rFonts w:cs="宋体"/>
          <w:color w:val="0000FF"/>
          <w:u w:val="single"/>
        </w:rPr>
        <w:t>1988</w:t>
      </w:r>
      <w:r w:rsidR="00935F6C" w:rsidRPr="000D4128">
        <w:rPr>
          <w:rFonts w:cs="宋体"/>
          <w:color w:val="0000FF"/>
          <w:u w:val="single"/>
        </w:rPr>
        <w:t>年</w:t>
      </w:r>
      <w:r w:rsidR="006033BC">
        <w:rPr>
          <w:rFonts w:cs="宋体"/>
          <w:color w:val="0000FF"/>
          <w:u w:val="single"/>
        </w:rPr>
        <w:t>临床实验室改进法修正案</w:t>
      </w:r>
      <w:r w:rsidR="00935F6C" w:rsidRPr="000D4128">
        <w:rPr>
          <w:rFonts w:cs="宋体"/>
          <w:color w:val="0000FF"/>
          <w:u w:val="single"/>
        </w:rPr>
        <w:t>（</w:t>
      </w:r>
      <w:r w:rsidR="00935F6C" w:rsidRPr="000D4128">
        <w:rPr>
          <w:rFonts w:cs="宋体"/>
          <w:color w:val="0000FF"/>
          <w:u w:val="single"/>
        </w:rPr>
        <w:t>CLIA</w:t>
      </w:r>
      <w:r w:rsidR="00935F6C" w:rsidRPr="000D4128">
        <w:rPr>
          <w:rFonts w:cs="宋体"/>
          <w:color w:val="0000FF"/>
          <w:u w:val="single"/>
        </w:rPr>
        <w:t>）</w:t>
      </w:r>
      <w:r w:rsidR="00173202">
        <w:rPr>
          <w:rFonts w:cs="宋体"/>
          <w:color w:val="0000FF"/>
          <w:u w:val="single"/>
        </w:rPr>
        <w:t>豁免申请</w:t>
      </w:r>
      <w:r w:rsidR="00935F6C" w:rsidRPr="000D4128">
        <w:rPr>
          <w:rFonts w:cs="宋体"/>
          <w:color w:val="0000FF"/>
          <w:u w:val="single"/>
        </w:rPr>
        <w:t>的建议</w:t>
      </w:r>
      <w:r w:rsidR="00935F6C" w:rsidRPr="000D4128">
        <w:rPr>
          <w:rFonts w:cs="宋体"/>
        </w:rPr>
        <w:t>》，</w:t>
      </w:r>
      <w:proofErr w:type="spellStart"/>
      <w:r w:rsidR="00935F6C" w:rsidRPr="000D4128">
        <w:rPr>
          <w:rFonts w:cs="宋体"/>
        </w:rPr>
        <w:t>可登录以下网址获取</w:t>
      </w:r>
      <w:proofErr w:type="spellEnd"/>
      <w:r w:rsidR="00935F6C" w:rsidRPr="000D4128">
        <w:rPr>
          <w:rFonts w:cs="宋体"/>
        </w:rPr>
        <w:t>：</w:t>
      </w:r>
      <w:r w:rsidR="00935F6C" w:rsidRPr="000D4128">
        <w:rPr>
          <w:rFonts w:cs="宋体"/>
        </w:rPr>
        <w:t xml:space="preserve"> </w:t>
      </w:r>
      <w:r w:rsidR="00935F6C" w:rsidRPr="000D4128">
        <w:rPr>
          <w:rFonts w:cs="宋体"/>
          <w:color w:val="0000FF"/>
          <w:u w:val="single"/>
        </w:rPr>
        <w:t>https://www.fda.gov/regulatory-information/search-fda-guidance-documents/recommendations- clinical-laboratory-improvement-amendments-1988-clia-waiver-application</w:t>
      </w:r>
      <w:r w:rsidR="00935F6C" w:rsidRPr="000D4128">
        <w:rPr>
          <w:rFonts w:cs="宋体"/>
        </w:rPr>
        <w:t>。</w:t>
      </w:r>
    </w:p>
    <w:p w14:paraId="5424B6D3" w14:textId="77777777" w:rsidR="00935F6C" w:rsidRPr="000D4128" w:rsidRDefault="00935F6C" w:rsidP="00C67B09">
      <w:pPr>
        <w:pStyle w:val="a8"/>
      </w:pPr>
      <w:r w:rsidRPr="000D4128">
        <w:rPr>
          <w:rFonts w:cs="宋体"/>
          <w:vertAlign w:val="superscript"/>
        </w:rPr>
        <w:t>7</w:t>
      </w:r>
      <w:r w:rsidRPr="000D4128">
        <w:rPr>
          <w:rFonts w:cs="宋体"/>
        </w:rPr>
        <w:tab/>
      </w:r>
      <w:proofErr w:type="spellStart"/>
      <w:r w:rsidRPr="000D4128">
        <w:rPr>
          <w:rFonts w:cs="宋体"/>
        </w:rPr>
        <w:t>关于</w:t>
      </w:r>
      <w:r w:rsidRPr="000D4128">
        <w:rPr>
          <w:rFonts w:cs="宋体"/>
        </w:rPr>
        <w:t>MDUFA</w:t>
      </w:r>
      <w:proofErr w:type="spellEnd"/>
      <w:r w:rsidRPr="000D4128">
        <w:rPr>
          <w:rFonts w:cs="宋体"/>
        </w:rPr>
        <w:t xml:space="preserve"> III</w:t>
      </w:r>
      <w:r w:rsidRPr="000D4128">
        <w:rPr>
          <w:rFonts w:cs="宋体"/>
        </w:rPr>
        <w:t>的更多信息，请参见《</w:t>
      </w:r>
      <w:r w:rsidRPr="000D4128">
        <w:rPr>
          <w:rFonts w:cs="宋体"/>
          <w:color w:val="0000FF"/>
          <w:u w:val="single"/>
        </w:rPr>
        <w:t>2012</w:t>
      </w:r>
      <w:r w:rsidRPr="000D4128">
        <w:rPr>
          <w:rFonts w:cs="宋体"/>
          <w:color w:val="0000FF"/>
          <w:u w:val="single"/>
        </w:rPr>
        <w:t>年医疗器械用户费用修正案</w:t>
      </w:r>
      <w:r w:rsidRPr="000D4128">
        <w:rPr>
          <w:rFonts w:cs="宋体"/>
        </w:rPr>
        <w:t>》</w:t>
      </w:r>
      <w:r w:rsidRPr="000D4128">
        <w:rPr>
          <w:rFonts w:cs="宋体"/>
          <w:color w:val="0000FF"/>
          <w:u w:val="single"/>
        </w:rPr>
        <w:t>（</w:t>
      </w:r>
      <w:r w:rsidRPr="000D4128">
        <w:rPr>
          <w:rFonts w:cs="宋体"/>
          <w:color w:val="0000FF"/>
          <w:u w:val="single"/>
        </w:rPr>
        <w:t>MDUFA III</w:t>
      </w:r>
      <w:r w:rsidRPr="000D4128">
        <w:rPr>
          <w:rFonts w:cs="宋体"/>
          <w:color w:val="0000FF"/>
          <w:u w:val="single"/>
        </w:rPr>
        <w:t>）</w:t>
      </w:r>
      <w:r w:rsidRPr="000D4128">
        <w:rPr>
          <w:rFonts w:cs="宋体"/>
        </w:rPr>
        <w:t>”</w:t>
      </w:r>
      <w:r w:rsidRPr="000D4128">
        <w:rPr>
          <w:rFonts w:cs="宋体"/>
        </w:rPr>
        <w:t>，可登录以下网址获取：</w:t>
      </w:r>
      <w:r w:rsidRPr="000D4128">
        <w:rPr>
          <w:rFonts w:cs="宋体"/>
          <w:color w:val="0000FF"/>
          <w:u w:val="single"/>
        </w:rPr>
        <w:t xml:space="preserve">https://www.fda.gov/industry/medical-device-user-fee-amendments- </w:t>
      </w:r>
      <w:proofErr w:type="spellStart"/>
      <w:r w:rsidRPr="000D4128">
        <w:rPr>
          <w:rFonts w:cs="宋体"/>
          <w:color w:val="0000FF"/>
          <w:u w:val="single"/>
        </w:rPr>
        <w:t>mdufa</w:t>
      </w:r>
      <w:proofErr w:type="spellEnd"/>
      <w:r w:rsidRPr="000D4128">
        <w:rPr>
          <w:rFonts w:cs="宋体"/>
          <w:color w:val="0000FF"/>
          <w:u w:val="single"/>
        </w:rPr>
        <w:t>/medical-device-user-fee-amendments-2012-mdufa-iii</w:t>
      </w:r>
      <w:r w:rsidRPr="000D4128">
        <w:rPr>
          <w:rFonts w:cs="宋体"/>
        </w:rPr>
        <w:t>。</w:t>
      </w:r>
    </w:p>
    <w:p w14:paraId="1F86AB06" w14:textId="77777777" w:rsidR="00935F6C" w:rsidRPr="000D4128" w:rsidRDefault="008B18EB" w:rsidP="00703445">
      <w:pPr>
        <w:spacing w:beforeLines="50" w:before="120" w:line="300" w:lineRule="auto"/>
        <w:rPr>
          <w:rFonts w:cs="Times New Roman"/>
          <w:sz w:val="24"/>
          <w:szCs w:val="24"/>
        </w:rPr>
      </w:pPr>
      <w:r w:rsidRPr="000D4128">
        <w:rPr>
          <w:rFonts w:cs="宋体"/>
          <w:sz w:val="24"/>
        </w:rPr>
        <w:br w:type="page"/>
      </w:r>
    </w:p>
    <w:p w14:paraId="0C5BCE03" w14:textId="77777777" w:rsidR="00935F6C" w:rsidRPr="000D4128" w:rsidRDefault="00935F6C" w:rsidP="00100C31">
      <w:pPr>
        <w:pStyle w:val="1"/>
        <w:rPr>
          <w:lang w:eastAsia="zh-CN"/>
        </w:rPr>
      </w:pPr>
      <w:bookmarkStart w:id="3" w:name="_Toc91250612"/>
      <w:r w:rsidRPr="000D4128">
        <w:rPr>
          <w:rFonts w:cs="宋体"/>
          <w:lang w:eastAsia="zh-CN"/>
        </w:rPr>
        <w:t>III.</w:t>
      </w:r>
      <w:r w:rsidRPr="000D4128">
        <w:rPr>
          <w:rFonts w:cs="宋体"/>
          <w:lang w:eastAsia="zh-CN"/>
        </w:rPr>
        <w:tab/>
      </w:r>
      <w:r w:rsidRPr="000D4128">
        <w:rPr>
          <w:rFonts w:cs="宋体"/>
          <w:lang w:eastAsia="zh-CN"/>
        </w:rPr>
        <w:t>范围</w:t>
      </w:r>
      <w:bookmarkEnd w:id="3"/>
    </w:p>
    <w:p w14:paraId="38FB11D9" w14:textId="1268C91A"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本指南旨在帮助制造商开发用于</w:t>
      </w:r>
      <w:r w:rsidR="00A35385">
        <w:rPr>
          <w:rFonts w:cs="宋体"/>
          <w:sz w:val="24"/>
          <w:lang w:eastAsia="zh-CN"/>
        </w:rPr>
        <w:t>同步</w:t>
      </w:r>
      <w:r w:rsidRPr="000D4128">
        <w:rPr>
          <w:rFonts w:cs="宋体"/>
          <w:sz w:val="24"/>
          <w:lang w:eastAsia="zh-CN"/>
        </w:rPr>
        <w:t>申请的研究设计。</w:t>
      </w:r>
      <w:r w:rsidR="00A35385">
        <w:rPr>
          <w:rFonts w:cs="宋体"/>
          <w:sz w:val="24"/>
          <w:lang w:eastAsia="zh-CN"/>
        </w:rPr>
        <w:t>同步</w:t>
      </w:r>
      <w:r w:rsidRPr="000D4128">
        <w:rPr>
          <w:rFonts w:cs="宋体"/>
          <w:sz w:val="24"/>
          <w:lang w:eastAsia="zh-CN"/>
        </w:rPr>
        <w:t>申请尤其适用于简单、具有故障安全和故障</w:t>
      </w:r>
      <w:r w:rsidR="00111F03">
        <w:rPr>
          <w:rFonts w:cs="宋体" w:hint="eastAsia"/>
          <w:sz w:val="24"/>
          <w:lang w:eastAsia="zh-CN"/>
        </w:rPr>
        <w:t>报警</w:t>
      </w:r>
      <w:r w:rsidRPr="000D4128">
        <w:rPr>
          <w:rFonts w:cs="宋体"/>
          <w:sz w:val="24"/>
          <w:lang w:eastAsia="zh-CN"/>
        </w:rPr>
        <w:t>机制、预分析步骤较少且符合上市前通知要求的器械。</w:t>
      </w:r>
    </w:p>
    <w:p w14:paraId="12E8739F" w14:textId="77777777"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本指南侧重于设计一组单一的比较和重现性研究的建议，以便生成的数据支持</w:t>
      </w:r>
      <w:r w:rsidRPr="000D4128">
        <w:rPr>
          <w:rFonts w:cs="宋体"/>
          <w:sz w:val="24"/>
          <w:lang w:eastAsia="zh-CN"/>
        </w:rPr>
        <w:t>510(k)</w:t>
      </w:r>
      <w:r w:rsidRPr="000D4128">
        <w:rPr>
          <w:rFonts w:cs="宋体"/>
          <w:sz w:val="24"/>
          <w:lang w:eastAsia="zh-CN"/>
        </w:rPr>
        <w:t>许可和</w:t>
      </w:r>
      <w:r w:rsidRPr="000D4128">
        <w:rPr>
          <w:rFonts w:cs="宋体"/>
          <w:sz w:val="24"/>
          <w:lang w:eastAsia="zh-CN"/>
        </w:rPr>
        <w:t>CLIA</w:t>
      </w:r>
      <w:r w:rsidRPr="000D4128">
        <w:rPr>
          <w:rFonts w:cs="宋体"/>
          <w:sz w:val="24"/>
          <w:lang w:eastAsia="zh-CN"/>
        </w:rPr>
        <w:t>豁免。</w:t>
      </w:r>
    </w:p>
    <w:p w14:paraId="7AA860AB" w14:textId="3007862C"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虽然本指南中的研究设计建议是在考虑</w:t>
      </w:r>
      <w:r w:rsidR="00A35385">
        <w:rPr>
          <w:rFonts w:cs="宋体"/>
          <w:sz w:val="24"/>
          <w:lang w:eastAsia="zh-CN"/>
        </w:rPr>
        <w:t>同步</w:t>
      </w:r>
      <w:r w:rsidRPr="000D4128">
        <w:rPr>
          <w:rFonts w:cs="宋体"/>
          <w:sz w:val="24"/>
          <w:lang w:eastAsia="zh-CN"/>
        </w:rPr>
        <w:t>申请的情况下制定，但此类建议也可在</w:t>
      </w:r>
      <w:r w:rsidRPr="000D4128">
        <w:rPr>
          <w:rFonts w:cs="宋体"/>
          <w:sz w:val="24"/>
          <w:lang w:eastAsia="zh-CN"/>
        </w:rPr>
        <w:t>CLIA</w:t>
      </w:r>
      <w:r w:rsidR="00173202">
        <w:rPr>
          <w:rFonts w:cs="宋体"/>
          <w:sz w:val="24"/>
          <w:lang w:eastAsia="zh-CN"/>
        </w:rPr>
        <w:t>豁免申请</w:t>
      </w:r>
      <w:r w:rsidRPr="000D4128">
        <w:rPr>
          <w:rFonts w:cs="宋体"/>
          <w:sz w:val="24"/>
          <w:lang w:eastAsia="zh-CN"/>
        </w:rPr>
        <w:t>上市许可后的顺序申请方法中使用。在这种情况下，申请人可以利用本文所述的研究来支持上市许可，并在其随后的</w:t>
      </w:r>
      <w:r w:rsidRPr="000D4128">
        <w:rPr>
          <w:rFonts w:cs="宋体"/>
          <w:sz w:val="24"/>
          <w:lang w:eastAsia="zh-CN"/>
        </w:rPr>
        <w:t>CLIA</w:t>
      </w:r>
      <w:r w:rsidR="00173202">
        <w:rPr>
          <w:rFonts w:cs="宋体"/>
          <w:sz w:val="24"/>
          <w:lang w:eastAsia="zh-CN"/>
        </w:rPr>
        <w:t>豁免申请</w:t>
      </w:r>
      <w:r w:rsidRPr="000D4128">
        <w:rPr>
          <w:rFonts w:cs="宋体"/>
          <w:sz w:val="24"/>
          <w:lang w:eastAsia="zh-CN"/>
        </w:rPr>
        <w:t>中参考此类数据。</w:t>
      </w:r>
    </w:p>
    <w:p w14:paraId="28916C05" w14:textId="10EFDDCE" w:rsidR="00935F6C" w:rsidRPr="000D4128" w:rsidRDefault="00935F6C" w:rsidP="00100C31">
      <w:pPr>
        <w:pStyle w:val="1"/>
        <w:rPr>
          <w:lang w:eastAsia="zh-CN"/>
        </w:rPr>
      </w:pPr>
      <w:bookmarkStart w:id="4" w:name="_Toc91250613"/>
      <w:r w:rsidRPr="000D4128">
        <w:rPr>
          <w:rFonts w:cs="宋体"/>
          <w:lang w:eastAsia="zh-CN"/>
        </w:rPr>
        <w:t>IV.</w:t>
      </w:r>
      <w:r w:rsidRPr="000D4128">
        <w:rPr>
          <w:rFonts w:cs="宋体"/>
          <w:lang w:eastAsia="zh-CN"/>
        </w:rPr>
        <w:tab/>
      </w:r>
      <w:r w:rsidR="00A35385">
        <w:rPr>
          <w:rFonts w:cs="宋体"/>
          <w:lang w:eastAsia="zh-CN"/>
        </w:rPr>
        <w:t>同步</w:t>
      </w:r>
      <w:r w:rsidRPr="000D4128">
        <w:rPr>
          <w:rFonts w:cs="宋体"/>
          <w:lang w:eastAsia="zh-CN"/>
        </w:rPr>
        <w:t>申请的过程和内容</w:t>
      </w:r>
      <w:bookmarkEnd w:id="4"/>
    </w:p>
    <w:p w14:paraId="6DE9C4DE" w14:textId="299E33ED"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应在预申请之后提交</w:t>
      </w:r>
      <w:r w:rsidR="00A35385">
        <w:rPr>
          <w:rFonts w:cs="宋体"/>
          <w:sz w:val="24"/>
          <w:lang w:eastAsia="zh-CN"/>
        </w:rPr>
        <w:t>同步</w:t>
      </w:r>
      <w:r w:rsidRPr="000D4128">
        <w:rPr>
          <w:rFonts w:cs="宋体"/>
          <w:sz w:val="24"/>
          <w:lang w:eastAsia="zh-CN"/>
        </w:rPr>
        <w:t>申请。</w:t>
      </w:r>
      <w:r w:rsidRPr="000D4128">
        <w:rPr>
          <w:rFonts w:cs="宋体"/>
          <w:sz w:val="24"/>
          <w:vertAlign w:val="superscript"/>
          <w:lang w:eastAsia="zh-CN"/>
        </w:rPr>
        <w:t>8</w:t>
      </w:r>
      <w:r w:rsidRPr="000D4128">
        <w:rPr>
          <w:rFonts w:cs="宋体"/>
          <w:sz w:val="24"/>
          <w:lang w:eastAsia="zh-CN"/>
        </w:rPr>
        <w:t>如《</w:t>
      </w:r>
      <w:r w:rsidRPr="000D4128">
        <w:rPr>
          <w:rFonts w:cs="宋体"/>
          <w:color w:val="0000FF"/>
          <w:sz w:val="24"/>
          <w:u w:val="single"/>
          <w:lang w:eastAsia="zh-CN"/>
        </w:rPr>
        <w:t>2017</w:t>
      </w:r>
      <w:r w:rsidRPr="000D4128">
        <w:rPr>
          <w:rFonts w:cs="宋体"/>
          <w:color w:val="0000FF"/>
          <w:sz w:val="24"/>
          <w:u w:val="single"/>
          <w:lang w:eastAsia="zh-CN"/>
        </w:rPr>
        <w:t>年医疗器械用户费用修正案</w:t>
      </w:r>
      <w:r w:rsidRPr="000D4128">
        <w:rPr>
          <w:rFonts w:cs="宋体"/>
          <w:sz w:val="24"/>
          <w:lang w:eastAsia="zh-CN"/>
        </w:rPr>
        <w:t>》</w:t>
      </w:r>
      <w:r w:rsidRPr="000D4128">
        <w:rPr>
          <w:rFonts w:cs="宋体"/>
          <w:color w:val="0000FF"/>
          <w:sz w:val="24"/>
          <w:u w:val="single"/>
          <w:lang w:eastAsia="zh-CN"/>
        </w:rPr>
        <w:t>（</w:t>
      </w:r>
      <w:r w:rsidRPr="000D4128">
        <w:rPr>
          <w:rFonts w:cs="宋体"/>
          <w:color w:val="0000FF"/>
          <w:sz w:val="24"/>
          <w:u w:val="single"/>
          <w:lang w:eastAsia="zh-CN"/>
        </w:rPr>
        <w:t>MDUFA IV</w:t>
      </w:r>
      <w:r w:rsidRPr="000D4128">
        <w:rPr>
          <w:rFonts w:cs="宋体"/>
          <w:color w:val="0000FF"/>
          <w:sz w:val="24"/>
          <w:u w:val="single"/>
          <w:lang w:eastAsia="zh-CN"/>
        </w:rPr>
        <w:t>）承诺函</w:t>
      </w:r>
      <w:r w:rsidRPr="000D4128">
        <w:rPr>
          <w:rFonts w:cs="宋体"/>
          <w:sz w:val="24"/>
          <w:lang w:eastAsia="zh-CN"/>
        </w:rPr>
        <w:t>所述，</w:t>
      </w:r>
      <w:r w:rsidRPr="000D4128">
        <w:rPr>
          <w:rFonts w:cs="宋体"/>
          <w:sz w:val="24"/>
          <w:vertAlign w:val="superscript"/>
          <w:lang w:eastAsia="zh-CN"/>
        </w:rPr>
        <w:t>9</w:t>
      </w:r>
      <w:r w:rsidRPr="000D4128">
        <w:rPr>
          <w:rFonts w:cs="宋体"/>
          <w:sz w:val="24"/>
          <w:lang w:eastAsia="zh-CN"/>
        </w:rPr>
        <w:t>申请人应在预申请期间告知</w:t>
      </w:r>
      <w:r w:rsidRPr="000D4128">
        <w:rPr>
          <w:rFonts w:cs="宋体"/>
          <w:sz w:val="24"/>
          <w:lang w:eastAsia="zh-CN"/>
        </w:rPr>
        <w:t>FDA</w:t>
      </w:r>
      <w:r w:rsidRPr="000D4128">
        <w:rPr>
          <w:rFonts w:cs="宋体"/>
          <w:sz w:val="24"/>
          <w:lang w:eastAsia="zh-CN"/>
        </w:rPr>
        <w:t>其计划提交</w:t>
      </w:r>
      <w:r w:rsidR="00A35385">
        <w:rPr>
          <w:rFonts w:cs="宋体"/>
          <w:sz w:val="24"/>
          <w:lang w:eastAsia="zh-CN"/>
        </w:rPr>
        <w:t>同步</w:t>
      </w:r>
      <w:r w:rsidRPr="000D4128">
        <w:rPr>
          <w:rFonts w:cs="宋体"/>
          <w:sz w:val="24"/>
          <w:lang w:eastAsia="zh-CN"/>
        </w:rPr>
        <w:t>申请材料。</w:t>
      </w:r>
      <w:r w:rsidRPr="000D4128">
        <w:rPr>
          <w:rFonts w:cs="宋体"/>
          <w:sz w:val="24"/>
          <w:lang w:eastAsia="zh-CN"/>
        </w:rPr>
        <w:t>FDA</w:t>
      </w:r>
      <w:r w:rsidRPr="000D4128">
        <w:rPr>
          <w:rFonts w:cs="宋体"/>
          <w:sz w:val="24"/>
          <w:lang w:eastAsia="zh-CN"/>
        </w:rPr>
        <w:t>建议</w:t>
      </w:r>
      <w:proofErr w:type="gramStart"/>
      <w:r w:rsidRPr="000D4128">
        <w:rPr>
          <w:rFonts w:cs="宋体"/>
          <w:sz w:val="24"/>
          <w:lang w:eastAsia="zh-CN"/>
        </w:rPr>
        <w:t>使用此预申请</w:t>
      </w:r>
      <w:proofErr w:type="gramEnd"/>
      <w:r w:rsidRPr="000D4128">
        <w:rPr>
          <w:rFonts w:cs="宋体"/>
          <w:sz w:val="24"/>
          <w:lang w:eastAsia="zh-CN"/>
        </w:rPr>
        <w:t>讨论同时支持</w:t>
      </w:r>
      <w:r w:rsidRPr="000D4128">
        <w:rPr>
          <w:rFonts w:cs="宋体"/>
          <w:sz w:val="24"/>
          <w:lang w:eastAsia="zh-CN"/>
        </w:rPr>
        <w:t>510(k)</w:t>
      </w:r>
      <w:r w:rsidRPr="000D4128">
        <w:rPr>
          <w:rFonts w:cs="宋体"/>
          <w:sz w:val="24"/>
          <w:lang w:eastAsia="zh-CN"/>
        </w:rPr>
        <w:t>许可和</w:t>
      </w:r>
      <w:r w:rsidRPr="000D4128">
        <w:rPr>
          <w:rFonts w:cs="宋体"/>
          <w:sz w:val="24"/>
          <w:lang w:eastAsia="zh-CN"/>
        </w:rPr>
        <w:t>CLIA</w:t>
      </w:r>
      <w:r w:rsidRPr="000D4128">
        <w:rPr>
          <w:rFonts w:cs="宋体"/>
          <w:sz w:val="24"/>
          <w:lang w:eastAsia="zh-CN"/>
        </w:rPr>
        <w:t>豁免的比较和重现性研究的</w:t>
      </w:r>
      <w:r w:rsidR="00111F03">
        <w:rPr>
          <w:rFonts w:cs="宋体" w:hint="eastAsia"/>
          <w:sz w:val="24"/>
          <w:lang w:eastAsia="zh-CN"/>
        </w:rPr>
        <w:t>计划的</w:t>
      </w:r>
      <w:r w:rsidRPr="000D4128">
        <w:rPr>
          <w:rFonts w:cs="宋体"/>
          <w:sz w:val="24"/>
          <w:lang w:eastAsia="zh-CN"/>
        </w:rPr>
        <w:t>研究设计。</w:t>
      </w:r>
    </w:p>
    <w:p w14:paraId="3C327CAC" w14:textId="418BC466" w:rsidR="00F42593" w:rsidRPr="000D4128" w:rsidRDefault="00A35385" w:rsidP="00703445">
      <w:pPr>
        <w:spacing w:beforeLines="50" w:before="120" w:line="300" w:lineRule="auto"/>
        <w:rPr>
          <w:rFonts w:cs="Times New Roman"/>
          <w:sz w:val="24"/>
          <w:szCs w:val="24"/>
          <w:lang w:eastAsia="zh-CN"/>
        </w:rPr>
      </w:pPr>
      <w:r>
        <w:rPr>
          <w:rFonts w:cs="宋体"/>
          <w:sz w:val="24"/>
          <w:lang w:eastAsia="zh-CN"/>
        </w:rPr>
        <w:t>同步</w:t>
      </w:r>
      <w:r w:rsidR="00935F6C" w:rsidRPr="000D4128">
        <w:rPr>
          <w:rFonts w:cs="宋体"/>
          <w:sz w:val="24"/>
          <w:lang w:eastAsia="zh-CN"/>
        </w:rPr>
        <w:t>申请应包含与完整的</w:t>
      </w:r>
      <w:r w:rsidR="00935F6C" w:rsidRPr="000D4128">
        <w:rPr>
          <w:rFonts w:cs="宋体"/>
          <w:sz w:val="24"/>
          <w:lang w:eastAsia="zh-CN"/>
        </w:rPr>
        <w:t>510(k)</w:t>
      </w:r>
      <w:r w:rsidR="00935F6C" w:rsidRPr="000D4128">
        <w:rPr>
          <w:rFonts w:cs="宋体"/>
          <w:sz w:val="24"/>
          <w:lang w:eastAsia="zh-CN"/>
        </w:rPr>
        <w:t>和</w:t>
      </w:r>
      <w:r w:rsidR="00935F6C" w:rsidRPr="000D4128">
        <w:rPr>
          <w:rFonts w:cs="宋体"/>
          <w:sz w:val="24"/>
          <w:lang w:eastAsia="zh-CN"/>
        </w:rPr>
        <w:t>CLIA</w:t>
      </w:r>
      <w:r w:rsidR="00173202">
        <w:rPr>
          <w:rFonts w:cs="宋体"/>
          <w:sz w:val="24"/>
          <w:lang w:eastAsia="zh-CN"/>
        </w:rPr>
        <w:t>豁免申请</w:t>
      </w:r>
      <w:r w:rsidR="00935F6C" w:rsidRPr="000D4128">
        <w:rPr>
          <w:rFonts w:cs="宋体"/>
          <w:sz w:val="24"/>
          <w:lang w:eastAsia="zh-CN"/>
        </w:rPr>
        <w:t>相同的信息。</w:t>
      </w:r>
      <w:r w:rsidR="00935F6C" w:rsidRPr="000D4128">
        <w:rPr>
          <w:rFonts w:cs="宋体"/>
          <w:sz w:val="24"/>
          <w:vertAlign w:val="superscript"/>
          <w:lang w:eastAsia="zh-CN"/>
        </w:rPr>
        <w:t>10</w:t>
      </w:r>
      <w:r w:rsidR="00935F6C" w:rsidRPr="000D4128">
        <w:rPr>
          <w:rFonts w:cs="宋体"/>
          <w:sz w:val="24"/>
          <w:lang w:eastAsia="zh-CN"/>
        </w:rPr>
        <w:t>与比较和重现性研究相关的内容可能会重叠，因此，一组比较和重现性研究可同时用于支持</w:t>
      </w:r>
      <w:r w:rsidR="00935F6C" w:rsidRPr="000D4128">
        <w:rPr>
          <w:rFonts w:cs="宋体"/>
          <w:sz w:val="24"/>
          <w:lang w:eastAsia="zh-CN"/>
        </w:rPr>
        <w:t>510(k)</w:t>
      </w:r>
      <w:r w:rsidR="00935F6C" w:rsidRPr="000D4128">
        <w:rPr>
          <w:rFonts w:cs="宋体"/>
          <w:sz w:val="24"/>
          <w:lang w:eastAsia="zh-CN"/>
        </w:rPr>
        <w:t>许可和</w:t>
      </w:r>
      <w:r w:rsidR="00935F6C" w:rsidRPr="000D4128">
        <w:rPr>
          <w:rFonts w:cs="宋体"/>
          <w:sz w:val="24"/>
          <w:lang w:eastAsia="zh-CN"/>
        </w:rPr>
        <w:t>CLIA</w:t>
      </w:r>
      <w:r w:rsidR="00173202">
        <w:rPr>
          <w:rFonts w:cs="宋体"/>
          <w:sz w:val="24"/>
          <w:lang w:eastAsia="zh-CN"/>
        </w:rPr>
        <w:t>豁免申请</w:t>
      </w:r>
      <w:r w:rsidR="00935F6C" w:rsidRPr="000D4128">
        <w:rPr>
          <w:rFonts w:cs="宋体"/>
          <w:sz w:val="24"/>
          <w:lang w:eastAsia="zh-CN"/>
        </w:rPr>
        <w:t>。所有其他本应包括在单独、连续的</w:t>
      </w:r>
      <w:r w:rsidR="00935F6C" w:rsidRPr="000D4128">
        <w:rPr>
          <w:rFonts w:cs="宋体"/>
          <w:sz w:val="24"/>
          <w:lang w:eastAsia="zh-CN"/>
        </w:rPr>
        <w:t>510(k)</w:t>
      </w:r>
      <w:r w:rsidR="00935F6C" w:rsidRPr="000D4128">
        <w:rPr>
          <w:rFonts w:cs="宋体"/>
          <w:sz w:val="24"/>
          <w:lang w:eastAsia="zh-CN"/>
        </w:rPr>
        <w:t>和</w:t>
      </w:r>
      <w:r w:rsidR="00935F6C" w:rsidRPr="000D4128">
        <w:rPr>
          <w:rFonts w:cs="宋体"/>
          <w:sz w:val="24"/>
          <w:lang w:eastAsia="zh-CN"/>
        </w:rPr>
        <w:t>CLIA</w:t>
      </w:r>
      <w:r w:rsidR="00173202">
        <w:rPr>
          <w:rFonts w:cs="宋体"/>
          <w:sz w:val="24"/>
          <w:lang w:eastAsia="zh-CN"/>
        </w:rPr>
        <w:t>豁免申请</w:t>
      </w:r>
      <w:r w:rsidR="00935F6C" w:rsidRPr="000D4128">
        <w:rPr>
          <w:rFonts w:cs="宋体"/>
          <w:sz w:val="24"/>
          <w:lang w:eastAsia="zh-CN"/>
        </w:rPr>
        <w:t>提交材料中的内容均应纳入</w:t>
      </w:r>
      <w:r>
        <w:rPr>
          <w:rFonts w:cs="宋体"/>
          <w:sz w:val="24"/>
          <w:lang w:eastAsia="zh-CN"/>
        </w:rPr>
        <w:t>同步</w:t>
      </w:r>
      <w:r w:rsidR="00935F6C" w:rsidRPr="000D4128">
        <w:rPr>
          <w:rFonts w:cs="宋体"/>
          <w:sz w:val="24"/>
          <w:lang w:eastAsia="zh-CN"/>
        </w:rPr>
        <w:t>申请。</w:t>
      </w:r>
    </w:p>
    <w:p w14:paraId="77E5AE6B" w14:textId="77777777" w:rsidR="00100C31" w:rsidRPr="000D4128" w:rsidRDefault="00100C31" w:rsidP="00100C31">
      <w:pPr>
        <w:pStyle w:val="a8"/>
        <w:rPr>
          <w:lang w:eastAsia="zh-CN"/>
        </w:rPr>
      </w:pPr>
      <w:r w:rsidRPr="000D4128">
        <w:rPr>
          <w:rFonts w:cs="宋体"/>
          <w:lang w:eastAsia="zh-CN"/>
        </w:rPr>
        <w:t>_______________</w:t>
      </w:r>
    </w:p>
    <w:p w14:paraId="41613A34" w14:textId="6A6300D5" w:rsidR="00935F6C" w:rsidRPr="000D4128" w:rsidRDefault="00935F6C" w:rsidP="007B6B62">
      <w:pPr>
        <w:pStyle w:val="a8"/>
        <w:jc w:val="left"/>
        <w:rPr>
          <w:lang w:eastAsia="zh-CN"/>
        </w:rPr>
      </w:pPr>
      <w:r w:rsidRPr="000D4128">
        <w:rPr>
          <w:rFonts w:cs="宋体"/>
          <w:vertAlign w:val="superscript"/>
          <w:lang w:eastAsia="zh-CN"/>
        </w:rPr>
        <w:t xml:space="preserve">8 </w:t>
      </w:r>
      <w:r w:rsidRPr="000D4128">
        <w:rPr>
          <w:rFonts w:cs="宋体"/>
          <w:lang w:eastAsia="zh-CN"/>
        </w:rPr>
        <w:tab/>
      </w:r>
      <w:r w:rsidRPr="000D4128">
        <w:rPr>
          <w:rFonts w:cs="宋体"/>
          <w:lang w:eastAsia="zh-CN"/>
        </w:rPr>
        <w:t>关于申请过程的管理详细信息，请参见</w:t>
      </w:r>
      <w:r w:rsidRPr="000D4128">
        <w:rPr>
          <w:rFonts w:cs="宋体"/>
          <w:lang w:eastAsia="zh-CN"/>
        </w:rPr>
        <w:t>FDA</w:t>
      </w:r>
      <w:r w:rsidRPr="000D4128">
        <w:rPr>
          <w:rFonts w:cs="宋体"/>
          <w:lang w:eastAsia="zh-CN"/>
        </w:rPr>
        <w:t>指南</w:t>
      </w:r>
      <w:r w:rsidRPr="000D4128">
        <w:rPr>
          <w:rFonts w:cs="宋体"/>
          <w:lang w:eastAsia="zh-CN"/>
        </w:rPr>
        <w:t xml:space="preserve"> </w:t>
      </w:r>
      <w:r w:rsidRPr="000D4128">
        <w:rPr>
          <w:rFonts w:cs="宋体"/>
          <w:lang w:eastAsia="zh-CN"/>
        </w:rPr>
        <w:t>《</w:t>
      </w:r>
      <w:r w:rsidRPr="000D4128">
        <w:rPr>
          <w:rFonts w:cs="宋体"/>
          <w:color w:val="0000FF"/>
          <w:u w:val="single"/>
          <w:lang w:eastAsia="zh-CN"/>
        </w:rPr>
        <w:t>CLIA</w:t>
      </w:r>
      <w:r w:rsidRPr="000D4128">
        <w:rPr>
          <w:rFonts w:cs="宋体"/>
          <w:color w:val="0000FF"/>
          <w:u w:val="single"/>
          <w:lang w:eastAsia="zh-CN"/>
        </w:rPr>
        <w:t>分类管理程序</w:t>
      </w:r>
      <w:r w:rsidRPr="000D4128">
        <w:rPr>
          <w:rFonts w:cs="宋体"/>
          <w:lang w:eastAsia="zh-CN"/>
        </w:rPr>
        <w:t>》，可登录以下网址获取：</w:t>
      </w:r>
      <w:r w:rsidRPr="000D4128">
        <w:rPr>
          <w:rFonts w:cs="宋体"/>
          <w:color w:val="0000FF"/>
          <w:u w:val="single"/>
          <w:lang w:eastAsia="zh-CN"/>
        </w:rPr>
        <w:t>https://www.fda.gov/regulatory-information/search-fda-guidance-documents/administrative-procedures-clia-categorization</w:t>
      </w:r>
      <w:r w:rsidRPr="000D4128">
        <w:rPr>
          <w:rFonts w:cs="宋体"/>
          <w:lang w:eastAsia="zh-CN"/>
        </w:rPr>
        <w:t>。预申请是</w:t>
      </w:r>
      <w:r w:rsidRPr="000D4128">
        <w:rPr>
          <w:rFonts w:cs="宋体"/>
          <w:lang w:eastAsia="zh-CN"/>
        </w:rPr>
        <w:t>Q</w:t>
      </w:r>
      <w:r w:rsidR="006F7EF0">
        <w:rPr>
          <w:rFonts w:cs="宋体" w:hint="eastAsia"/>
          <w:lang w:eastAsia="zh-CN"/>
        </w:rPr>
        <w:t>-</w:t>
      </w:r>
      <w:r w:rsidRPr="000D4128">
        <w:rPr>
          <w:rFonts w:cs="宋体"/>
          <w:lang w:eastAsia="zh-CN"/>
        </w:rPr>
        <w:t>申请的一种</w:t>
      </w:r>
      <w:r w:rsidR="00324B39">
        <w:rPr>
          <w:rFonts w:cs="宋体"/>
          <w:lang w:eastAsia="zh-CN"/>
        </w:rPr>
        <w:t>。</w:t>
      </w:r>
      <w:r w:rsidRPr="000D4128">
        <w:rPr>
          <w:rFonts w:cs="宋体"/>
          <w:lang w:eastAsia="zh-CN"/>
        </w:rPr>
        <w:t>关于预申请的更多信息，请参见</w:t>
      </w:r>
      <w:r w:rsidRPr="000D4128">
        <w:rPr>
          <w:rFonts w:cs="宋体"/>
          <w:lang w:eastAsia="zh-CN"/>
        </w:rPr>
        <w:t>FDA</w:t>
      </w:r>
      <w:r w:rsidRPr="000D4128">
        <w:rPr>
          <w:rFonts w:cs="宋体"/>
          <w:lang w:eastAsia="zh-CN"/>
        </w:rPr>
        <w:t>指南《</w:t>
      </w:r>
      <w:r w:rsidRPr="000D4128">
        <w:rPr>
          <w:rFonts w:cs="宋体"/>
          <w:color w:val="0000FF"/>
          <w:u w:val="single"/>
          <w:lang w:eastAsia="zh-CN"/>
        </w:rPr>
        <w:t>医疗器械申请的反馈请求：</w:t>
      </w:r>
      <w:r w:rsidR="006F7EF0">
        <w:rPr>
          <w:rFonts w:cs="宋体"/>
          <w:color w:val="0000FF"/>
          <w:u w:val="single"/>
          <w:lang w:eastAsia="zh-CN"/>
        </w:rPr>
        <w:t>Q-</w:t>
      </w:r>
      <w:r w:rsidR="006F7EF0">
        <w:rPr>
          <w:rFonts w:cs="宋体"/>
          <w:color w:val="0000FF"/>
          <w:u w:val="single"/>
          <w:lang w:eastAsia="zh-CN"/>
        </w:rPr>
        <w:t>申请计划</w:t>
      </w:r>
      <w:r w:rsidRPr="000D4128">
        <w:rPr>
          <w:rFonts w:cs="宋体"/>
          <w:lang w:eastAsia="zh-CN"/>
        </w:rPr>
        <w:t>》，可登录以下网址获取：</w:t>
      </w:r>
      <w:r w:rsidRPr="000D4128">
        <w:rPr>
          <w:rFonts w:cs="宋体"/>
          <w:color w:val="0000FF"/>
          <w:u w:val="single"/>
          <w:lang w:eastAsia="zh-CN"/>
        </w:rPr>
        <w:t>https://www.fda.gov/regulatory-information/search-fda-guidance-documents/requests-feedback-and-meetings-medical-device-submissions-q-submission-program</w:t>
      </w:r>
      <w:r w:rsidRPr="000D4128">
        <w:rPr>
          <w:rFonts w:cs="宋体"/>
          <w:lang w:eastAsia="zh-CN"/>
        </w:rPr>
        <w:t>。</w:t>
      </w:r>
    </w:p>
    <w:p w14:paraId="4A02B621" w14:textId="77777777" w:rsidR="00935F6C" w:rsidRPr="000D4128" w:rsidRDefault="00935F6C" w:rsidP="00100C31">
      <w:pPr>
        <w:pStyle w:val="a8"/>
        <w:rPr>
          <w:lang w:eastAsia="zh-CN"/>
        </w:rPr>
      </w:pPr>
      <w:r w:rsidRPr="000D4128">
        <w:rPr>
          <w:rFonts w:cs="宋体"/>
          <w:vertAlign w:val="superscript"/>
        </w:rPr>
        <w:t xml:space="preserve">9 </w:t>
      </w:r>
      <w:r w:rsidRPr="000D4128">
        <w:rPr>
          <w:rFonts w:cs="宋体"/>
        </w:rPr>
        <w:tab/>
      </w:r>
      <w:proofErr w:type="spellStart"/>
      <w:r w:rsidRPr="000D4128">
        <w:rPr>
          <w:rFonts w:cs="宋体"/>
        </w:rPr>
        <w:t>可登录以下网址获取：</w:t>
      </w:r>
      <w:r w:rsidRPr="000D4128">
        <w:rPr>
          <w:rFonts w:cs="宋体"/>
          <w:color w:val="0000FF"/>
          <w:u w:val="single"/>
        </w:rPr>
        <w:t>https</w:t>
      </w:r>
      <w:proofErr w:type="spellEnd"/>
      <w:r w:rsidRPr="000D4128">
        <w:rPr>
          <w:rFonts w:cs="宋体"/>
          <w:color w:val="0000FF"/>
          <w:u w:val="single"/>
        </w:rPr>
        <w:t>://www.fda.gov/media/100848/download</w:t>
      </w:r>
      <w:r w:rsidRPr="000D4128">
        <w:rPr>
          <w:rFonts w:cs="宋体"/>
        </w:rPr>
        <w:t>。</w:t>
      </w:r>
      <w:r w:rsidRPr="000D4128">
        <w:rPr>
          <w:rFonts w:cs="宋体"/>
          <w:lang w:eastAsia="zh-CN"/>
        </w:rPr>
        <w:t>关于</w:t>
      </w:r>
      <w:r w:rsidRPr="000D4128">
        <w:rPr>
          <w:rFonts w:cs="宋体"/>
          <w:lang w:eastAsia="zh-CN"/>
        </w:rPr>
        <w:t>MDUFA IV</w:t>
      </w:r>
      <w:r w:rsidRPr="000D4128">
        <w:rPr>
          <w:rFonts w:cs="宋体"/>
          <w:lang w:eastAsia="zh-CN"/>
        </w:rPr>
        <w:t>的更多信息，请参见《</w:t>
      </w:r>
      <w:r w:rsidRPr="000D4128">
        <w:rPr>
          <w:rFonts w:cs="宋体"/>
          <w:lang w:eastAsia="zh-CN"/>
        </w:rPr>
        <w:t>2017</w:t>
      </w:r>
      <w:r w:rsidRPr="000D4128">
        <w:rPr>
          <w:rFonts w:cs="宋体"/>
          <w:lang w:eastAsia="zh-CN"/>
        </w:rPr>
        <w:t>年医疗器械用户费用修正案》（</w:t>
      </w:r>
      <w:r w:rsidRPr="000D4128">
        <w:rPr>
          <w:rFonts w:cs="宋体"/>
          <w:lang w:eastAsia="zh-CN"/>
        </w:rPr>
        <w:t>MDUFA IV</w:t>
      </w:r>
      <w:r w:rsidRPr="000D4128">
        <w:rPr>
          <w:rFonts w:cs="宋体"/>
          <w:lang w:eastAsia="zh-CN"/>
        </w:rPr>
        <w:t>），可登录以下网址获取：</w:t>
      </w:r>
      <w:r w:rsidRPr="000D4128">
        <w:rPr>
          <w:rFonts w:cs="宋体"/>
          <w:color w:val="0000FF"/>
          <w:u w:val="single"/>
          <w:lang w:eastAsia="zh-CN"/>
        </w:rPr>
        <w:t>https://www.fda.gov/industry/medical-device-user-fee-amendments-mdufa/medical-device-user-fee-amendments-2017-mdufa-iv</w:t>
      </w:r>
      <w:r w:rsidRPr="000D4128">
        <w:rPr>
          <w:rFonts w:cs="宋体"/>
          <w:lang w:eastAsia="zh-CN"/>
        </w:rPr>
        <w:t>。</w:t>
      </w:r>
    </w:p>
    <w:p w14:paraId="6511F6A3" w14:textId="5D40A95E" w:rsidR="00F42593" w:rsidRPr="000D4128" w:rsidRDefault="00935F6C" w:rsidP="00100C31">
      <w:pPr>
        <w:pStyle w:val="a8"/>
        <w:rPr>
          <w:lang w:eastAsia="zh-CN"/>
        </w:rPr>
      </w:pPr>
      <w:r w:rsidRPr="000D4128">
        <w:rPr>
          <w:rFonts w:cs="宋体"/>
          <w:vertAlign w:val="superscript"/>
          <w:lang w:eastAsia="zh-CN"/>
        </w:rPr>
        <w:t xml:space="preserve">10 </w:t>
      </w:r>
      <w:r w:rsidRPr="000D4128">
        <w:rPr>
          <w:rFonts w:cs="宋体"/>
          <w:lang w:eastAsia="zh-CN"/>
        </w:rPr>
        <w:tab/>
      </w:r>
      <w:r w:rsidRPr="000D4128">
        <w:rPr>
          <w:rFonts w:cs="宋体"/>
          <w:lang w:eastAsia="zh-CN"/>
        </w:rPr>
        <w:t>关于每种类型申请内容的更多信息，请参见</w:t>
      </w:r>
      <w:r w:rsidRPr="000D4128">
        <w:rPr>
          <w:rFonts w:cs="宋体"/>
          <w:lang w:eastAsia="zh-CN"/>
        </w:rPr>
        <w:t>21 CFR 807</w:t>
      </w:r>
      <w:r w:rsidRPr="000D4128">
        <w:rPr>
          <w:rFonts w:cs="宋体"/>
          <w:lang w:eastAsia="zh-CN"/>
        </w:rPr>
        <w:t>，子部分</w:t>
      </w:r>
      <w:r w:rsidRPr="000D4128">
        <w:rPr>
          <w:rFonts w:cs="宋体"/>
          <w:lang w:eastAsia="zh-CN"/>
        </w:rPr>
        <w:t>E</w:t>
      </w:r>
      <w:r w:rsidRPr="000D4128">
        <w:rPr>
          <w:rFonts w:cs="宋体"/>
          <w:lang w:eastAsia="zh-CN"/>
        </w:rPr>
        <w:t>；《</w:t>
      </w:r>
      <w:r w:rsidRPr="000D4128">
        <w:rPr>
          <w:rFonts w:cs="宋体"/>
          <w:color w:val="0000FF"/>
          <w:u w:val="single"/>
          <w:lang w:eastAsia="zh-CN"/>
        </w:rPr>
        <w:t>CLIA</w:t>
      </w:r>
      <w:r w:rsidRPr="000D4128">
        <w:rPr>
          <w:rFonts w:cs="宋体"/>
          <w:color w:val="0000FF"/>
          <w:u w:val="single"/>
          <w:lang w:eastAsia="zh-CN"/>
        </w:rPr>
        <w:t>分类管理程序</w:t>
      </w:r>
      <w:r w:rsidRPr="000D4128">
        <w:rPr>
          <w:rFonts w:cs="宋体"/>
          <w:lang w:eastAsia="zh-CN"/>
        </w:rPr>
        <w:t>》，可登录以下网址获取：</w:t>
      </w:r>
      <w:r w:rsidRPr="000D4128">
        <w:rPr>
          <w:rFonts w:cs="宋体"/>
          <w:color w:val="0000FF"/>
          <w:u w:val="single"/>
          <w:lang w:eastAsia="zh-CN"/>
        </w:rPr>
        <w:t>https://www.fda.gov/regulatory-information/search-fda-guidance-documents/administrative-procedures-clia-categorization</w:t>
      </w:r>
      <w:r w:rsidRPr="000D4128">
        <w:rPr>
          <w:rFonts w:cs="宋体"/>
          <w:lang w:eastAsia="zh-CN"/>
        </w:rPr>
        <w:t>以及《</w:t>
      </w:r>
      <w:r w:rsidRPr="000D4128">
        <w:rPr>
          <w:rFonts w:cs="宋体"/>
          <w:color w:val="0000FF"/>
          <w:u w:val="single"/>
          <w:lang w:eastAsia="zh-CN"/>
        </w:rPr>
        <w:t>体外诊断器械制造商的</w:t>
      </w:r>
      <w:r w:rsidRPr="000D4128">
        <w:rPr>
          <w:rFonts w:cs="宋体"/>
          <w:color w:val="0000FF"/>
          <w:u w:val="single"/>
          <w:lang w:eastAsia="zh-CN"/>
        </w:rPr>
        <w:t>1988</w:t>
      </w:r>
      <w:r w:rsidRPr="000D4128">
        <w:rPr>
          <w:rFonts w:cs="宋体"/>
          <w:color w:val="0000FF"/>
          <w:u w:val="single"/>
          <w:lang w:eastAsia="zh-CN"/>
        </w:rPr>
        <w:t>年</w:t>
      </w:r>
      <w:r w:rsidR="006033BC">
        <w:rPr>
          <w:rFonts w:cs="宋体"/>
          <w:color w:val="0000FF"/>
          <w:u w:val="single"/>
          <w:lang w:eastAsia="zh-CN"/>
        </w:rPr>
        <w:t>临床实验室改进法修正案</w:t>
      </w:r>
      <w:r w:rsidRPr="000D4128">
        <w:rPr>
          <w:rFonts w:cs="宋体"/>
          <w:color w:val="0000FF"/>
          <w:u w:val="single"/>
          <w:lang w:eastAsia="zh-CN"/>
        </w:rPr>
        <w:t>（</w:t>
      </w:r>
      <w:r w:rsidRPr="000D4128">
        <w:rPr>
          <w:rFonts w:cs="宋体"/>
          <w:color w:val="0000FF"/>
          <w:u w:val="single"/>
          <w:lang w:eastAsia="zh-CN"/>
        </w:rPr>
        <w:t>CLIA</w:t>
      </w:r>
      <w:r w:rsidRPr="000D4128">
        <w:rPr>
          <w:rFonts w:cs="宋体"/>
          <w:color w:val="0000FF"/>
          <w:u w:val="single"/>
          <w:lang w:eastAsia="zh-CN"/>
        </w:rPr>
        <w:t>）</w:t>
      </w:r>
      <w:r w:rsidR="00173202">
        <w:rPr>
          <w:rFonts w:cs="宋体"/>
          <w:color w:val="0000FF"/>
          <w:u w:val="single"/>
          <w:lang w:eastAsia="zh-CN"/>
        </w:rPr>
        <w:t>豁免申请</w:t>
      </w:r>
      <w:r w:rsidRPr="000D4128">
        <w:rPr>
          <w:rFonts w:cs="宋体"/>
          <w:color w:val="0000FF"/>
          <w:u w:val="single"/>
          <w:lang w:eastAsia="zh-CN"/>
        </w:rPr>
        <w:t>的建议</w:t>
      </w:r>
      <w:r w:rsidRPr="000D4128">
        <w:rPr>
          <w:rFonts w:cs="宋体"/>
          <w:lang w:eastAsia="zh-CN"/>
        </w:rPr>
        <w:t>》，可登录以下网址获取：</w:t>
      </w:r>
      <w:r w:rsidRPr="000D4128">
        <w:rPr>
          <w:rFonts w:cs="宋体"/>
          <w:color w:val="0000FF"/>
          <w:u w:val="single"/>
          <w:lang w:eastAsia="zh-CN"/>
        </w:rPr>
        <w:t>https://www.fda.gov/regulatory-information/search-fda-guidance-documents/recommendations-clinical-laboratory-improvement-amendments-1988-clia-waiver-applications</w:t>
      </w:r>
      <w:r w:rsidRPr="000D4128">
        <w:rPr>
          <w:rFonts w:cs="宋体"/>
          <w:lang w:eastAsia="zh-CN"/>
        </w:rPr>
        <w:t>。</w:t>
      </w:r>
    </w:p>
    <w:p w14:paraId="7D2FC592" w14:textId="77777777" w:rsidR="00935F6C" w:rsidRPr="000D4128" w:rsidRDefault="008B18EB" w:rsidP="00703445">
      <w:pPr>
        <w:spacing w:beforeLines="50" w:before="120" w:line="300" w:lineRule="auto"/>
        <w:rPr>
          <w:rFonts w:cs="Times New Roman"/>
          <w:sz w:val="24"/>
          <w:szCs w:val="24"/>
          <w:lang w:eastAsia="zh-CN"/>
        </w:rPr>
      </w:pPr>
      <w:r w:rsidRPr="000D4128">
        <w:rPr>
          <w:rFonts w:cs="宋体"/>
          <w:sz w:val="24"/>
          <w:lang w:eastAsia="zh-CN"/>
        </w:rPr>
        <w:br w:type="page"/>
      </w:r>
    </w:p>
    <w:p w14:paraId="2CBB63A2" w14:textId="77777777"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除了</w:t>
      </w:r>
      <w:r w:rsidRPr="000D4128">
        <w:rPr>
          <w:rFonts w:cs="宋体"/>
          <w:sz w:val="24"/>
          <w:lang w:eastAsia="zh-CN"/>
        </w:rPr>
        <w:t>21 CFR 807.87</w:t>
      </w:r>
      <w:r w:rsidRPr="000D4128">
        <w:rPr>
          <w:rFonts w:cs="宋体"/>
          <w:sz w:val="24"/>
          <w:lang w:eastAsia="zh-CN"/>
        </w:rPr>
        <w:t>中规定的</w:t>
      </w:r>
      <w:r w:rsidRPr="000D4128">
        <w:rPr>
          <w:rFonts w:cs="宋体"/>
          <w:sz w:val="24"/>
          <w:lang w:eastAsia="zh-CN"/>
        </w:rPr>
        <w:t>510(k)</w:t>
      </w:r>
      <w:r w:rsidRPr="000D4128">
        <w:rPr>
          <w:rFonts w:cs="宋体"/>
          <w:sz w:val="24"/>
          <w:lang w:eastAsia="zh-CN"/>
        </w:rPr>
        <w:t>所需的信息外，以下</w:t>
      </w:r>
      <w:r w:rsidRPr="000D4128">
        <w:rPr>
          <w:rFonts w:cs="宋体"/>
          <w:sz w:val="24"/>
          <w:lang w:eastAsia="zh-CN"/>
        </w:rPr>
        <w:t>FDA</w:t>
      </w:r>
      <w:r w:rsidRPr="000D4128">
        <w:rPr>
          <w:rFonts w:cs="宋体"/>
          <w:sz w:val="24"/>
          <w:lang w:eastAsia="zh-CN"/>
        </w:rPr>
        <w:t>指南也适用：</w:t>
      </w:r>
    </w:p>
    <w:p w14:paraId="2BE9FF6A" w14:textId="77777777"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w:t>
      </w:r>
      <w:r w:rsidRPr="000D4128">
        <w:rPr>
          <w:rFonts w:cs="宋体"/>
          <w:color w:val="0000FF"/>
          <w:sz w:val="24"/>
          <w:u w:val="single"/>
          <w:lang w:eastAsia="zh-CN"/>
        </w:rPr>
        <w:t>传统和简化</w:t>
      </w:r>
      <w:r w:rsidRPr="000D4128">
        <w:rPr>
          <w:rFonts w:cs="宋体"/>
          <w:color w:val="0000FF"/>
          <w:sz w:val="24"/>
          <w:u w:val="single"/>
          <w:lang w:eastAsia="zh-CN"/>
        </w:rPr>
        <w:t>510(k)</w:t>
      </w:r>
      <w:r w:rsidRPr="000D4128">
        <w:rPr>
          <w:rFonts w:cs="宋体"/>
          <w:color w:val="0000FF"/>
          <w:sz w:val="24"/>
          <w:u w:val="single"/>
          <w:lang w:eastAsia="zh-CN"/>
        </w:rPr>
        <w:t>的格式</w:t>
      </w:r>
      <w:r w:rsidRPr="000D4128">
        <w:rPr>
          <w:rFonts w:cs="宋体"/>
          <w:sz w:val="24"/>
          <w:lang w:eastAsia="zh-CN"/>
        </w:rPr>
        <w:t>》，</w:t>
      </w:r>
      <w:r w:rsidRPr="000D4128">
        <w:rPr>
          <w:rFonts w:cs="宋体"/>
          <w:sz w:val="24"/>
          <w:vertAlign w:val="superscript"/>
          <w:lang w:eastAsia="zh-CN"/>
        </w:rPr>
        <w:t>11</w:t>
      </w:r>
    </w:p>
    <w:p w14:paraId="4AF85CE0" w14:textId="77777777"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w:t>
      </w:r>
      <w:r w:rsidRPr="000D4128">
        <w:rPr>
          <w:rFonts w:cs="宋体"/>
          <w:color w:val="0000FF"/>
          <w:sz w:val="24"/>
          <w:u w:val="single"/>
          <w:lang w:eastAsia="zh-CN"/>
        </w:rPr>
        <w:t>510(k)</w:t>
      </w:r>
      <w:r w:rsidRPr="000D4128">
        <w:rPr>
          <w:rFonts w:cs="宋体"/>
          <w:color w:val="0000FF"/>
          <w:sz w:val="24"/>
          <w:u w:val="single"/>
          <w:lang w:eastAsia="zh-CN"/>
        </w:rPr>
        <w:t>拒收政策</w:t>
      </w:r>
      <w:r w:rsidRPr="000D4128">
        <w:rPr>
          <w:rFonts w:cs="宋体"/>
          <w:sz w:val="24"/>
          <w:lang w:eastAsia="zh-CN"/>
        </w:rPr>
        <w:t>》，</w:t>
      </w:r>
      <w:r w:rsidRPr="000D4128">
        <w:rPr>
          <w:rFonts w:cs="宋体"/>
          <w:sz w:val="24"/>
          <w:vertAlign w:val="superscript"/>
          <w:lang w:eastAsia="zh-CN"/>
        </w:rPr>
        <w:t>12</w:t>
      </w:r>
    </w:p>
    <w:p w14:paraId="350FCF46" w14:textId="77777777" w:rsidR="00F42593"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以及，器械相关指南（如可用）。</w:t>
      </w:r>
    </w:p>
    <w:p w14:paraId="3A8F785D" w14:textId="02BF2E0F" w:rsidR="00935F6C"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此外，</w:t>
      </w:r>
      <w:r w:rsidRPr="000D4128">
        <w:rPr>
          <w:rFonts w:cs="宋体"/>
          <w:sz w:val="24"/>
          <w:lang w:eastAsia="zh-CN"/>
        </w:rPr>
        <w:t>FDA</w:t>
      </w:r>
      <w:r w:rsidR="00B758FE">
        <w:rPr>
          <w:rFonts w:cs="宋体"/>
          <w:sz w:val="24"/>
          <w:lang w:eastAsia="zh-CN"/>
        </w:rPr>
        <w:t>建议</w:t>
      </w:r>
      <w:r w:rsidRPr="000D4128">
        <w:rPr>
          <w:rFonts w:cs="宋体"/>
          <w:sz w:val="24"/>
          <w:lang w:eastAsia="zh-CN"/>
        </w:rPr>
        <w:t>在</w:t>
      </w:r>
      <w:r w:rsidR="00A35385">
        <w:rPr>
          <w:rFonts w:cs="宋体"/>
          <w:sz w:val="24"/>
          <w:lang w:eastAsia="zh-CN"/>
        </w:rPr>
        <w:t>同步</w:t>
      </w:r>
      <w:r w:rsidRPr="000D4128">
        <w:rPr>
          <w:rFonts w:cs="宋体"/>
          <w:sz w:val="24"/>
          <w:lang w:eastAsia="zh-CN"/>
        </w:rPr>
        <w:t>申请中纳入以下内容：</w:t>
      </w:r>
    </w:p>
    <w:p w14:paraId="2D0949A6" w14:textId="77777777" w:rsidR="00935F6C" w:rsidRPr="000D4128" w:rsidRDefault="00935F6C" w:rsidP="0054765D">
      <w:pPr>
        <w:spacing w:beforeLines="50" w:before="120" w:line="300" w:lineRule="auto"/>
        <w:ind w:leftChars="200" w:left="900" w:hangingChars="200" w:hanging="480"/>
        <w:rPr>
          <w:rFonts w:cs="Times New Roman"/>
          <w:i/>
          <w:sz w:val="24"/>
          <w:szCs w:val="24"/>
          <w:lang w:eastAsia="zh-CN"/>
        </w:rPr>
      </w:pPr>
      <w:r w:rsidRPr="000D4128">
        <w:rPr>
          <w:rFonts w:cs="宋体"/>
          <w:sz w:val="24"/>
          <w:lang w:eastAsia="zh-CN"/>
        </w:rPr>
        <w:t>●</w:t>
      </w:r>
      <w:r w:rsidRPr="000D4128">
        <w:rPr>
          <w:rFonts w:cs="宋体"/>
          <w:sz w:val="24"/>
          <w:lang w:eastAsia="zh-CN"/>
        </w:rPr>
        <w:tab/>
      </w:r>
      <w:r w:rsidRPr="000D4128">
        <w:rPr>
          <w:rFonts w:cs="宋体"/>
          <w:i/>
          <w:sz w:val="24"/>
          <w:lang w:eastAsia="zh-CN"/>
        </w:rPr>
        <w:t>器械描述和器械操作步骤</w:t>
      </w:r>
      <w:r w:rsidRPr="000D4128">
        <w:rPr>
          <w:rFonts w:cs="宋体"/>
          <w:i/>
          <w:sz w:val="24"/>
          <w:lang w:eastAsia="zh-CN"/>
        </w:rPr>
        <w:t>“</w:t>
      </w:r>
      <w:r w:rsidRPr="000D4128">
        <w:rPr>
          <w:rFonts w:cs="宋体"/>
          <w:i/>
          <w:sz w:val="24"/>
          <w:lang w:eastAsia="zh-CN"/>
        </w:rPr>
        <w:t>简单</w:t>
      </w:r>
      <w:r w:rsidRPr="000D4128">
        <w:rPr>
          <w:rFonts w:cs="宋体"/>
          <w:i/>
          <w:sz w:val="24"/>
          <w:lang w:eastAsia="zh-CN"/>
        </w:rPr>
        <w:t>”</w:t>
      </w:r>
      <w:r w:rsidRPr="000D4128">
        <w:rPr>
          <w:rFonts w:cs="宋体"/>
          <w:i/>
          <w:sz w:val="24"/>
          <w:lang w:eastAsia="zh-CN"/>
        </w:rPr>
        <w:t>的判定</w:t>
      </w:r>
    </w:p>
    <w:p w14:paraId="585B322E" w14:textId="026078A9" w:rsidR="00935F6C" w:rsidRPr="000D4128" w:rsidRDefault="00935F6C" w:rsidP="00100C31">
      <w:pPr>
        <w:spacing w:beforeLines="50" w:before="120" w:line="300" w:lineRule="auto"/>
        <w:ind w:leftChars="400" w:left="840"/>
        <w:rPr>
          <w:rFonts w:cs="Times New Roman"/>
          <w:sz w:val="24"/>
          <w:szCs w:val="24"/>
          <w:lang w:eastAsia="zh-CN"/>
        </w:rPr>
      </w:pPr>
      <w:r w:rsidRPr="000D4128">
        <w:rPr>
          <w:rFonts w:cs="宋体"/>
          <w:sz w:val="24"/>
          <w:lang w:eastAsia="zh-CN"/>
        </w:rPr>
        <w:t>器械描述，说明其易于使用。请参见</w:t>
      </w:r>
      <w:r w:rsidRPr="000D4128">
        <w:rPr>
          <w:rFonts w:cs="宋体"/>
          <w:sz w:val="24"/>
          <w:lang w:eastAsia="zh-CN"/>
        </w:rPr>
        <w:t>FDA</w:t>
      </w:r>
      <w:proofErr w:type="gramStart"/>
      <w:r w:rsidRPr="000D4128">
        <w:rPr>
          <w:rFonts w:cs="宋体"/>
          <w:sz w:val="24"/>
          <w:lang w:eastAsia="zh-CN"/>
        </w:rPr>
        <w:t>指南第</w:t>
      </w:r>
      <w:proofErr w:type="gramEnd"/>
      <w:r w:rsidRPr="000D4128">
        <w:rPr>
          <w:rFonts w:cs="宋体"/>
          <w:sz w:val="24"/>
          <w:lang w:eastAsia="zh-CN"/>
        </w:rPr>
        <w:t>III</w:t>
      </w:r>
      <w:r w:rsidRPr="000D4128">
        <w:rPr>
          <w:rFonts w:cs="宋体"/>
          <w:sz w:val="24"/>
          <w:lang w:eastAsia="zh-CN"/>
        </w:rPr>
        <w:t>节《</w:t>
      </w:r>
      <w:r w:rsidRPr="000D4128">
        <w:rPr>
          <w:rFonts w:cs="宋体"/>
          <w:color w:val="0000FF"/>
          <w:sz w:val="24"/>
          <w:u w:val="single"/>
          <w:lang w:eastAsia="zh-CN"/>
        </w:rPr>
        <w:t>体外诊断器械制造商的</w:t>
      </w:r>
      <w:r w:rsidRPr="000D4128">
        <w:rPr>
          <w:rFonts w:cs="宋体"/>
          <w:color w:val="0000FF"/>
          <w:sz w:val="24"/>
          <w:u w:val="single"/>
          <w:lang w:eastAsia="zh-CN"/>
        </w:rPr>
        <w:t>1988</w:t>
      </w:r>
      <w:r w:rsidRPr="000D4128">
        <w:rPr>
          <w:rFonts w:cs="宋体"/>
          <w:color w:val="0000FF"/>
          <w:sz w:val="24"/>
          <w:u w:val="single"/>
          <w:lang w:eastAsia="zh-CN"/>
        </w:rPr>
        <w:t>年</w:t>
      </w:r>
      <w:r w:rsidR="006033BC">
        <w:rPr>
          <w:rFonts w:cs="宋体"/>
          <w:color w:val="0000FF"/>
          <w:sz w:val="24"/>
          <w:u w:val="single"/>
          <w:lang w:eastAsia="zh-CN"/>
        </w:rPr>
        <w:t>临床实验室改进法修正案</w:t>
      </w:r>
      <w:r w:rsidRPr="000D4128">
        <w:rPr>
          <w:rFonts w:cs="宋体"/>
          <w:color w:val="0000FF"/>
          <w:sz w:val="24"/>
          <w:u w:val="single"/>
          <w:lang w:eastAsia="zh-CN"/>
        </w:rPr>
        <w:t>（</w:t>
      </w:r>
      <w:r w:rsidRPr="000D4128">
        <w:rPr>
          <w:rFonts w:cs="宋体"/>
          <w:color w:val="0000FF"/>
          <w:sz w:val="24"/>
          <w:u w:val="single"/>
          <w:lang w:eastAsia="zh-CN"/>
        </w:rPr>
        <w:t>CLIA</w:t>
      </w:r>
      <w:r w:rsidRPr="000D4128">
        <w:rPr>
          <w:rFonts w:cs="宋体"/>
          <w:color w:val="0000FF"/>
          <w:sz w:val="24"/>
          <w:u w:val="single"/>
          <w:lang w:eastAsia="zh-CN"/>
        </w:rPr>
        <w:t>）</w:t>
      </w:r>
      <w:r w:rsidR="00173202">
        <w:rPr>
          <w:rFonts w:cs="宋体"/>
          <w:color w:val="0000FF"/>
          <w:sz w:val="24"/>
          <w:u w:val="single"/>
          <w:lang w:eastAsia="zh-CN"/>
        </w:rPr>
        <w:t>豁免申请</w:t>
      </w:r>
      <w:r w:rsidRPr="000D4128">
        <w:rPr>
          <w:rFonts w:cs="宋体"/>
          <w:color w:val="0000FF"/>
          <w:sz w:val="24"/>
          <w:u w:val="single"/>
          <w:lang w:eastAsia="zh-CN"/>
        </w:rPr>
        <w:t>的建议</w:t>
      </w:r>
      <w:r w:rsidRPr="000D4128">
        <w:rPr>
          <w:rFonts w:cs="宋体"/>
          <w:sz w:val="24"/>
          <w:lang w:eastAsia="zh-CN"/>
        </w:rPr>
        <w:t>》。</w:t>
      </w:r>
      <w:r w:rsidRPr="000D4128">
        <w:rPr>
          <w:rFonts w:cs="宋体"/>
          <w:sz w:val="24"/>
          <w:vertAlign w:val="superscript"/>
          <w:lang w:eastAsia="zh-CN"/>
        </w:rPr>
        <w:t>13</w:t>
      </w:r>
    </w:p>
    <w:p w14:paraId="3DA0F67D" w14:textId="77777777" w:rsidR="00935F6C" w:rsidRPr="000D4128" w:rsidRDefault="00935F6C" w:rsidP="0054765D">
      <w:pPr>
        <w:spacing w:beforeLines="50" w:before="120" w:line="300" w:lineRule="auto"/>
        <w:ind w:leftChars="200" w:left="900" w:hangingChars="200" w:hanging="480"/>
        <w:rPr>
          <w:rFonts w:cs="Times New Roman"/>
          <w:i/>
          <w:sz w:val="24"/>
          <w:szCs w:val="24"/>
          <w:lang w:eastAsia="zh-CN"/>
        </w:rPr>
      </w:pPr>
      <w:r w:rsidRPr="000D4128">
        <w:rPr>
          <w:rFonts w:cs="宋体"/>
          <w:sz w:val="24"/>
          <w:lang w:eastAsia="zh-CN"/>
        </w:rPr>
        <w:t>●</w:t>
      </w:r>
      <w:r w:rsidRPr="000D4128">
        <w:rPr>
          <w:rFonts w:cs="宋体"/>
          <w:sz w:val="24"/>
          <w:lang w:eastAsia="zh-CN"/>
        </w:rPr>
        <w:tab/>
      </w:r>
      <w:r w:rsidRPr="000D4128">
        <w:rPr>
          <w:rFonts w:cs="宋体"/>
          <w:i/>
          <w:sz w:val="24"/>
          <w:lang w:eastAsia="zh-CN"/>
        </w:rPr>
        <w:t>风险分析</w:t>
      </w:r>
    </w:p>
    <w:p w14:paraId="631CE2D7" w14:textId="4A01919C" w:rsidR="00935F6C" w:rsidRPr="000D4128" w:rsidRDefault="00935F6C" w:rsidP="00100C31">
      <w:pPr>
        <w:spacing w:beforeLines="50" w:before="120" w:line="300" w:lineRule="auto"/>
        <w:ind w:leftChars="400" w:left="840"/>
        <w:rPr>
          <w:rFonts w:cs="Times New Roman"/>
          <w:sz w:val="24"/>
          <w:szCs w:val="24"/>
          <w:lang w:eastAsia="zh-CN"/>
        </w:rPr>
      </w:pPr>
      <w:r w:rsidRPr="000D4128">
        <w:rPr>
          <w:rFonts w:cs="宋体"/>
          <w:sz w:val="24"/>
          <w:lang w:eastAsia="zh-CN"/>
        </w:rPr>
        <w:t>风险分析结果，包括器械潜在错误来源的识别。请参见</w:t>
      </w:r>
      <w:r w:rsidRPr="000D4128">
        <w:rPr>
          <w:rFonts w:cs="宋体"/>
          <w:sz w:val="24"/>
          <w:lang w:eastAsia="zh-CN"/>
        </w:rPr>
        <w:t>FDA</w:t>
      </w:r>
      <w:proofErr w:type="gramStart"/>
      <w:r w:rsidRPr="000D4128">
        <w:rPr>
          <w:rFonts w:cs="宋体"/>
          <w:sz w:val="24"/>
          <w:lang w:eastAsia="zh-CN"/>
        </w:rPr>
        <w:t>指南第</w:t>
      </w:r>
      <w:proofErr w:type="gramEnd"/>
      <w:r w:rsidRPr="000D4128">
        <w:rPr>
          <w:rFonts w:cs="宋体"/>
          <w:sz w:val="24"/>
          <w:lang w:eastAsia="zh-CN"/>
        </w:rPr>
        <w:t>IV</w:t>
      </w:r>
      <w:r w:rsidRPr="000D4128">
        <w:rPr>
          <w:rFonts w:cs="宋体"/>
          <w:sz w:val="24"/>
          <w:lang w:eastAsia="zh-CN"/>
        </w:rPr>
        <w:t>节《</w:t>
      </w:r>
      <w:r w:rsidRPr="000D4128">
        <w:rPr>
          <w:rFonts w:cs="宋体"/>
          <w:color w:val="0000FF"/>
          <w:sz w:val="24"/>
          <w:u w:val="single"/>
          <w:lang w:eastAsia="zh-CN"/>
        </w:rPr>
        <w:t>体外诊断器械制造商的</w:t>
      </w:r>
      <w:r w:rsidRPr="000D4128">
        <w:rPr>
          <w:rFonts w:cs="宋体"/>
          <w:color w:val="0000FF"/>
          <w:sz w:val="24"/>
          <w:u w:val="single"/>
          <w:lang w:eastAsia="zh-CN"/>
        </w:rPr>
        <w:t>1988</w:t>
      </w:r>
      <w:r w:rsidRPr="000D4128">
        <w:rPr>
          <w:rFonts w:cs="宋体"/>
          <w:color w:val="0000FF"/>
          <w:sz w:val="24"/>
          <w:u w:val="single"/>
          <w:lang w:eastAsia="zh-CN"/>
        </w:rPr>
        <w:t>年</w:t>
      </w:r>
      <w:r w:rsidR="006033BC">
        <w:rPr>
          <w:rFonts w:cs="宋体"/>
          <w:color w:val="0000FF"/>
          <w:sz w:val="24"/>
          <w:u w:val="single"/>
          <w:lang w:eastAsia="zh-CN"/>
        </w:rPr>
        <w:t>临床实验室改进法修正案</w:t>
      </w:r>
      <w:r w:rsidRPr="000D4128">
        <w:rPr>
          <w:rFonts w:cs="宋体"/>
          <w:color w:val="0000FF"/>
          <w:sz w:val="24"/>
          <w:u w:val="single"/>
          <w:lang w:eastAsia="zh-CN"/>
        </w:rPr>
        <w:t>（</w:t>
      </w:r>
      <w:r w:rsidRPr="000D4128">
        <w:rPr>
          <w:rFonts w:cs="宋体"/>
          <w:color w:val="0000FF"/>
          <w:sz w:val="24"/>
          <w:u w:val="single"/>
          <w:lang w:eastAsia="zh-CN"/>
        </w:rPr>
        <w:t>CLIA</w:t>
      </w:r>
      <w:r w:rsidRPr="000D4128">
        <w:rPr>
          <w:rFonts w:cs="宋体"/>
          <w:color w:val="0000FF"/>
          <w:sz w:val="24"/>
          <w:u w:val="single"/>
          <w:lang w:eastAsia="zh-CN"/>
        </w:rPr>
        <w:t>）</w:t>
      </w:r>
      <w:r w:rsidR="00173202">
        <w:rPr>
          <w:rFonts w:cs="宋体"/>
          <w:color w:val="0000FF"/>
          <w:sz w:val="24"/>
          <w:u w:val="single"/>
          <w:lang w:eastAsia="zh-CN"/>
        </w:rPr>
        <w:t>豁免申请</w:t>
      </w:r>
      <w:r w:rsidRPr="000D4128">
        <w:rPr>
          <w:rFonts w:cs="宋体"/>
          <w:color w:val="0000FF"/>
          <w:sz w:val="24"/>
          <w:u w:val="single"/>
          <w:lang w:eastAsia="zh-CN"/>
        </w:rPr>
        <w:t>的建议</w:t>
      </w:r>
      <w:r w:rsidRPr="000D4128">
        <w:rPr>
          <w:rFonts w:cs="宋体"/>
          <w:sz w:val="24"/>
          <w:lang w:eastAsia="zh-CN"/>
        </w:rPr>
        <w:t>》</w:t>
      </w:r>
      <w:r w:rsidRPr="000D4128">
        <w:rPr>
          <w:rFonts w:cs="宋体"/>
          <w:sz w:val="24"/>
          <w:vertAlign w:val="superscript"/>
          <w:lang w:eastAsia="zh-CN"/>
        </w:rPr>
        <w:t>14</w:t>
      </w:r>
      <w:r w:rsidRPr="000D4128">
        <w:rPr>
          <w:rFonts w:cs="宋体"/>
          <w:sz w:val="24"/>
          <w:lang w:eastAsia="zh-CN"/>
        </w:rPr>
        <w:t>以及</w:t>
      </w:r>
      <w:r w:rsidRPr="000D4128">
        <w:rPr>
          <w:rFonts w:cs="宋体"/>
          <w:sz w:val="24"/>
          <w:lang w:eastAsia="zh-CN"/>
        </w:rPr>
        <w:t>ISO 149</w:t>
      </w:r>
      <w:r w:rsidRPr="006F7EF0">
        <w:rPr>
          <w:rFonts w:cs="宋体"/>
          <w:sz w:val="24"/>
          <w:lang w:eastAsia="zh-CN"/>
        </w:rPr>
        <w:t xml:space="preserve">71 </w:t>
      </w:r>
      <w:r w:rsidRPr="006F7EF0">
        <w:rPr>
          <w:rFonts w:cs="宋体"/>
          <w:sz w:val="24"/>
          <w:lang w:eastAsia="zh-CN"/>
        </w:rPr>
        <w:t>医疗器械</w:t>
      </w:r>
      <w:r w:rsidRPr="006F7EF0">
        <w:rPr>
          <w:rFonts w:cs="宋体"/>
          <w:sz w:val="24"/>
          <w:lang w:eastAsia="zh-CN"/>
        </w:rPr>
        <w:t xml:space="preserve"> -- </w:t>
      </w:r>
      <w:r w:rsidRPr="006F7EF0">
        <w:rPr>
          <w:rFonts w:cs="宋体"/>
          <w:sz w:val="24"/>
          <w:lang w:eastAsia="zh-CN"/>
        </w:rPr>
        <w:t>风险管理对医疗器械的应用。</w:t>
      </w:r>
    </w:p>
    <w:p w14:paraId="66372C3E" w14:textId="77777777" w:rsidR="00935F6C" w:rsidRPr="000D4128" w:rsidRDefault="00935F6C" w:rsidP="0054765D">
      <w:pPr>
        <w:spacing w:beforeLines="50" w:before="120" w:line="300" w:lineRule="auto"/>
        <w:ind w:leftChars="200" w:left="900" w:hangingChars="200" w:hanging="480"/>
        <w:rPr>
          <w:rFonts w:cs="Times New Roman"/>
          <w:i/>
          <w:sz w:val="24"/>
          <w:szCs w:val="24"/>
          <w:lang w:eastAsia="zh-CN"/>
        </w:rPr>
      </w:pPr>
      <w:r w:rsidRPr="000D4128">
        <w:rPr>
          <w:rFonts w:cs="宋体"/>
          <w:sz w:val="24"/>
          <w:lang w:eastAsia="zh-CN"/>
        </w:rPr>
        <w:t>●</w:t>
      </w:r>
      <w:r w:rsidRPr="000D4128">
        <w:rPr>
          <w:rFonts w:cs="宋体"/>
          <w:sz w:val="24"/>
          <w:lang w:eastAsia="zh-CN"/>
        </w:rPr>
        <w:tab/>
      </w:r>
      <w:r w:rsidRPr="000D4128">
        <w:rPr>
          <w:rFonts w:cs="宋体"/>
          <w:i/>
          <w:sz w:val="24"/>
          <w:lang w:eastAsia="zh-CN"/>
        </w:rPr>
        <w:t>故障警报和故障安全机制</w:t>
      </w:r>
    </w:p>
    <w:p w14:paraId="6DA93411" w14:textId="393BD994" w:rsidR="00F42593" w:rsidRPr="000D4128" w:rsidRDefault="00935F6C" w:rsidP="00100C31">
      <w:pPr>
        <w:spacing w:beforeLines="50" w:before="120" w:line="300" w:lineRule="auto"/>
        <w:ind w:leftChars="400" w:left="840"/>
        <w:rPr>
          <w:rFonts w:cs="Times New Roman"/>
          <w:sz w:val="24"/>
          <w:szCs w:val="24"/>
          <w:lang w:eastAsia="zh-CN"/>
        </w:rPr>
      </w:pPr>
      <w:r w:rsidRPr="000D4128">
        <w:rPr>
          <w:rFonts w:cs="宋体"/>
          <w:sz w:val="24"/>
          <w:lang w:eastAsia="zh-CN"/>
        </w:rPr>
        <w:t>风险评价和控制的结果，包括以下描述：（</w:t>
      </w:r>
      <w:r w:rsidRPr="000D4128">
        <w:rPr>
          <w:rFonts w:cs="宋体"/>
          <w:sz w:val="24"/>
          <w:lang w:eastAsia="zh-CN"/>
        </w:rPr>
        <w:t>1</w:t>
      </w:r>
      <w:r w:rsidRPr="000D4128">
        <w:rPr>
          <w:rFonts w:cs="宋体"/>
          <w:sz w:val="24"/>
          <w:lang w:eastAsia="zh-CN"/>
        </w:rPr>
        <w:t>）您已采取的缓解错误风险的措施；（</w:t>
      </w:r>
      <w:r w:rsidRPr="000D4128">
        <w:rPr>
          <w:rFonts w:cs="宋体"/>
          <w:sz w:val="24"/>
          <w:lang w:eastAsia="zh-CN"/>
        </w:rPr>
        <w:t>2</w:t>
      </w:r>
      <w:r w:rsidRPr="000D4128">
        <w:rPr>
          <w:rFonts w:cs="宋体"/>
          <w:sz w:val="24"/>
          <w:lang w:eastAsia="zh-CN"/>
        </w:rPr>
        <w:t>）确认和</w:t>
      </w:r>
      <w:r w:rsidRPr="000D4128">
        <w:rPr>
          <w:rFonts w:cs="宋体"/>
          <w:sz w:val="24"/>
          <w:lang w:eastAsia="zh-CN"/>
        </w:rPr>
        <w:t>/</w:t>
      </w:r>
      <w:r w:rsidRPr="000D4128">
        <w:rPr>
          <w:rFonts w:cs="宋体"/>
          <w:sz w:val="24"/>
          <w:lang w:eastAsia="zh-CN"/>
        </w:rPr>
        <w:t>或验证研究，证明器械即使在应力下也具有可缓解错误风险的故障报警能力、故障安全机制和其他您已集成到器械中的控制措施。请参见</w:t>
      </w:r>
      <w:r w:rsidRPr="000D4128">
        <w:rPr>
          <w:rFonts w:cs="宋体"/>
          <w:sz w:val="24"/>
          <w:lang w:eastAsia="zh-CN"/>
        </w:rPr>
        <w:t>FDA</w:t>
      </w:r>
      <w:proofErr w:type="gramStart"/>
      <w:r w:rsidRPr="000D4128">
        <w:rPr>
          <w:rFonts w:cs="宋体"/>
          <w:sz w:val="24"/>
          <w:lang w:eastAsia="zh-CN"/>
        </w:rPr>
        <w:t>指南第</w:t>
      </w:r>
      <w:proofErr w:type="gramEnd"/>
      <w:r w:rsidRPr="000D4128">
        <w:rPr>
          <w:rFonts w:cs="宋体"/>
          <w:sz w:val="24"/>
          <w:lang w:eastAsia="zh-CN"/>
        </w:rPr>
        <w:t>IV</w:t>
      </w:r>
      <w:r w:rsidRPr="000D4128">
        <w:rPr>
          <w:rFonts w:cs="宋体"/>
          <w:sz w:val="24"/>
          <w:lang w:eastAsia="zh-CN"/>
        </w:rPr>
        <w:t>节《</w:t>
      </w:r>
      <w:r w:rsidRPr="000D4128">
        <w:rPr>
          <w:rFonts w:cs="宋体"/>
          <w:color w:val="0000FF"/>
          <w:sz w:val="24"/>
          <w:u w:val="single"/>
          <w:lang w:eastAsia="zh-CN"/>
        </w:rPr>
        <w:t>体外诊断器械制造商的</w:t>
      </w:r>
      <w:r w:rsidRPr="000D4128">
        <w:rPr>
          <w:rFonts w:cs="宋体"/>
          <w:color w:val="0000FF"/>
          <w:sz w:val="24"/>
          <w:u w:val="single"/>
          <w:lang w:eastAsia="zh-CN"/>
        </w:rPr>
        <w:t>1988</w:t>
      </w:r>
      <w:r w:rsidRPr="000D4128">
        <w:rPr>
          <w:rFonts w:cs="宋体"/>
          <w:color w:val="0000FF"/>
          <w:sz w:val="24"/>
          <w:u w:val="single"/>
          <w:lang w:eastAsia="zh-CN"/>
        </w:rPr>
        <w:t>年</w:t>
      </w:r>
      <w:r w:rsidR="006033BC">
        <w:rPr>
          <w:rFonts w:cs="宋体"/>
          <w:color w:val="0000FF"/>
          <w:sz w:val="24"/>
          <w:u w:val="single"/>
          <w:lang w:eastAsia="zh-CN"/>
        </w:rPr>
        <w:t>临床实验室改进法修正案</w:t>
      </w:r>
      <w:r w:rsidRPr="000D4128">
        <w:rPr>
          <w:rFonts w:cs="宋体"/>
          <w:color w:val="0000FF"/>
          <w:sz w:val="24"/>
          <w:u w:val="single"/>
          <w:lang w:eastAsia="zh-CN"/>
        </w:rPr>
        <w:t>（</w:t>
      </w:r>
      <w:r w:rsidRPr="000D4128">
        <w:rPr>
          <w:rFonts w:cs="宋体"/>
          <w:color w:val="0000FF"/>
          <w:sz w:val="24"/>
          <w:u w:val="single"/>
          <w:lang w:eastAsia="zh-CN"/>
        </w:rPr>
        <w:t>CLIA</w:t>
      </w:r>
      <w:r w:rsidRPr="000D4128">
        <w:rPr>
          <w:rFonts w:cs="宋体"/>
          <w:color w:val="0000FF"/>
          <w:sz w:val="24"/>
          <w:u w:val="single"/>
          <w:lang w:eastAsia="zh-CN"/>
        </w:rPr>
        <w:t>）</w:t>
      </w:r>
      <w:r w:rsidR="00173202">
        <w:rPr>
          <w:rFonts w:cs="宋体"/>
          <w:color w:val="0000FF"/>
          <w:sz w:val="24"/>
          <w:u w:val="single"/>
          <w:lang w:eastAsia="zh-CN"/>
        </w:rPr>
        <w:t>豁免申请</w:t>
      </w:r>
      <w:r w:rsidRPr="000D4128">
        <w:rPr>
          <w:rFonts w:cs="宋体"/>
          <w:color w:val="0000FF"/>
          <w:sz w:val="24"/>
          <w:u w:val="single"/>
          <w:lang w:eastAsia="zh-CN"/>
        </w:rPr>
        <w:t>的建议</w:t>
      </w:r>
      <w:r w:rsidRPr="000D4128">
        <w:rPr>
          <w:rFonts w:cs="宋体"/>
          <w:sz w:val="24"/>
          <w:lang w:eastAsia="zh-CN"/>
        </w:rPr>
        <w:t>》。</w:t>
      </w:r>
      <w:r w:rsidRPr="000D4128">
        <w:rPr>
          <w:rFonts w:cs="宋体"/>
          <w:sz w:val="24"/>
          <w:vertAlign w:val="superscript"/>
          <w:lang w:eastAsia="zh-CN"/>
        </w:rPr>
        <w:t>15</w:t>
      </w:r>
    </w:p>
    <w:p w14:paraId="0F3F5F73" w14:textId="77777777" w:rsidR="00100C31" w:rsidRPr="000D4128" w:rsidRDefault="00100C31" w:rsidP="00100C31">
      <w:pPr>
        <w:pStyle w:val="a8"/>
        <w:rPr>
          <w:lang w:eastAsia="zh-CN"/>
        </w:rPr>
      </w:pPr>
      <w:r w:rsidRPr="000D4128">
        <w:rPr>
          <w:rFonts w:cs="宋体"/>
          <w:lang w:eastAsia="zh-CN"/>
        </w:rPr>
        <w:t>_______________</w:t>
      </w:r>
    </w:p>
    <w:p w14:paraId="0D3D6837" w14:textId="77777777" w:rsidR="00935F6C" w:rsidRPr="000D4128" w:rsidRDefault="00935F6C" w:rsidP="00100C31">
      <w:pPr>
        <w:pStyle w:val="a8"/>
      </w:pPr>
      <w:proofErr w:type="gramStart"/>
      <w:r w:rsidRPr="000D4128">
        <w:rPr>
          <w:rFonts w:cs="宋体"/>
          <w:vertAlign w:val="superscript"/>
        </w:rPr>
        <w:t xml:space="preserve">11 </w:t>
      </w:r>
      <w:r w:rsidRPr="000D4128">
        <w:rPr>
          <w:rFonts w:cs="宋体"/>
        </w:rPr>
        <w:tab/>
      </w:r>
      <w:r w:rsidRPr="000D4128">
        <w:rPr>
          <w:rFonts w:cs="宋体"/>
        </w:rPr>
        <w:t>可登录以下网址获取：</w:t>
      </w:r>
      <w:r w:rsidRPr="000D4128">
        <w:rPr>
          <w:rFonts w:cs="宋体"/>
          <w:color w:val="0000FF"/>
          <w:u w:val="single"/>
        </w:rPr>
        <w:t>https://www.fda.gov/regulatory-information/search-fda-guidance-documents/format-traditional- and-abbreviated-510ks-guidance-industry-and-fda-staff</w:t>
      </w:r>
      <w:r w:rsidRPr="000D4128">
        <w:rPr>
          <w:rFonts w:cs="宋体"/>
        </w:rPr>
        <w:t>。</w:t>
      </w:r>
      <w:proofErr w:type="gramEnd"/>
    </w:p>
    <w:p w14:paraId="07D3CA9E" w14:textId="77777777" w:rsidR="00935F6C" w:rsidRPr="000D4128" w:rsidRDefault="00935F6C" w:rsidP="00100C31">
      <w:pPr>
        <w:pStyle w:val="a8"/>
      </w:pPr>
      <w:proofErr w:type="gramStart"/>
      <w:r w:rsidRPr="000D4128">
        <w:rPr>
          <w:rFonts w:cs="宋体"/>
          <w:vertAlign w:val="superscript"/>
        </w:rPr>
        <w:t xml:space="preserve">12 </w:t>
      </w:r>
      <w:r w:rsidRPr="000D4128">
        <w:rPr>
          <w:rFonts w:cs="宋体"/>
        </w:rPr>
        <w:tab/>
      </w:r>
      <w:r w:rsidRPr="000D4128">
        <w:rPr>
          <w:rFonts w:cs="宋体"/>
        </w:rPr>
        <w:t>可登录以下网址获取：</w:t>
      </w:r>
      <w:r w:rsidRPr="000D4128">
        <w:rPr>
          <w:rFonts w:cs="宋体"/>
          <w:color w:val="0000FF"/>
          <w:u w:val="single"/>
        </w:rPr>
        <w:t>https://www.fda.gov/regulatory-information/search-fda-guidance-documents/refuse-accept- policy-510ks</w:t>
      </w:r>
      <w:r w:rsidRPr="000D4128">
        <w:rPr>
          <w:rFonts w:cs="宋体"/>
        </w:rPr>
        <w:t>。</w:t>
      </w:r>
      <w:proofErr w:type="gramEnd"/>
    </w:p>
    <w:p w14:paraId="6310D18F" w14:textId="77777777" w:rsidR="00935F6C" w:rsidRPr="000D4128" w:rsidRDefault="00935F6C" w:rsidP="00100C31">
      <w:pPr>
        <w:pStyle w:val="a8"/>
      </w:pPr>
      <w:proofErr w:type="gramStart"/>
      <w:r w:rsidRPr="000D4128">
        <w:rPr>
          <w:rFonts w:cs="宋体"/>
          <w:vertAlign w:val="superscript"/>
        </w:rPr>
        <w:t xml:space="preserve">13 </w:t>
      </w:r>
      <w:r w:rsidRPr="000D4128">
        <w:rPr>
          <w:rFonts w:cs="宋体"/>
        </w:rPr>
        <w:tab/>
      </w:r>
      <w:r w:rsidRPr="000D4128">
        <w:rPr>
          <w:rFonts w:cs="宋体"/>
        </w:rPr>
        <w:t>可登录以下网址获取：</w:t>
      </w:r>
      <w:r w:rsidRPr="000D4128">
        <w:rPr>
          <w:rFonts w:cs="宋体"/>
          <w:color w:val="0000FF"/>
          <w:u w:val="single"/>
        </w:rPr>
        <w:t>https://www.fda.gov/regulatory-information/search-fda-guidance-documents/recommendations- clinical-laboratory-improvement-amendments-1988-clia-waiver-applications</w:t>
      </w:r>
      <w:r w:rsidRPr="000D4128">
        <w:rPr>
          <w:rFonts w:cs="宋体"/>
        </w:rPr>
        <w:t>。</w:t>
      </w:r>
      <w:proofErr w:type="gramEnd"/>
    </w:p>
    <w:p w14:paraId="174443B4" w14:textId="77777777" w:rsidR="00935F6C" w:rsidRPr="000D4128" w:rsidRDefault="00935F6C" w:rsidP="00100C31">
      <w:pPr>
        <w:pStyle w:val="a8"/>
        <w:rPr>
          <w:i/>
          <w:lang w:eastAsia="zh-CN"/>
        </w:rPr>
      </w:pPr>
      <w:r w:rsidRPr="000D4128">
        <w:rPr>
          <w:vertAlign w:val="superscript"/>
          <w:lang w:eastAsia="zh-CN"/>
        </w:rPr>
        <w:t xml:space="preserve">14 </w:t>
      </w:r>
      <w:r w:rsidR="000D4128" w:rsidRPr="000D4128">
        <w:rPr>
          <w:rFonts w:hint="eastAsia"/>
          <w:vertAlign w:val="superscript"/>
          <w:lang w:eastAsia="zh-CN"/>
        </w:rPr>
        <w:tab/>
      </w:r>
      <w:r w:rsidRPr="000D4128">
        <w:rPr>
          <w:i/>
          <w:lang w:eastAsia="zh-CN"/>
        </w:rPr>
        <w:t>Ibid.</w:t>
      </w:r>
    </w:p>
    <w:p w14:paraId="30E60152" w14:textId="77777777" w:rsidR="00935F6C" w:rsidRPr="000D4128" w:rsidRDefault="008B18EB" w:rsidP="0054765D">
      <w:pPr>
        <w:spacing w:beforeLines="50" w:before="120" w:line="300" w:lineRule="auto"/>
        <w:ind w:leftChars="200" w:left="900" w:hangingChars="200" w:hanging="480"/>
        <w:rPr>
          <w:rFonts w:cs="Times New Roman"/>
          <w:i/>
          <w:sz w:val="24"/>
          <w:szCs w:val="24"/>
          <w:lang w:eastAsia="zh-CN"/>
        </w:rPr>
      </w:pPr>
      <w:r w:rsidRPr="000D4128">
        <w:rPr>
          <w:rFonts w:cs="宋体"/>
          <w:sz w:val="24"/>
          <w:lang w:eastAsia="zh-CN"/>
        </w:rPr>
        <w:br w:type="page"/>
        <w:t>●</w:t>
      </w:r>
      <w:r w:rsidRPr="000D4128">
        <w:rPr>
          <w:rFonts w:cs="宋体"/>
          <w:sz w:val="24"/>
          <w:lang w:eastAsia="zh-CN"/>
        </w:rPr>
        <w:tab/>
      </w:r>
      <w:r w:rsidRPr="000D4128">
        <w:rPr>
          <w:rFonts w:cs="宋体"/>
          <w:i/>
          <w:sz w:val="24"/>
          <w:lang w:eastAsia="zh-CN"/>
        </w:rPr>
        <w:t>稳定性研究</w:t>
      </w:r>
    </w:p>
    <w:p w14:paraId="02CD71B9" w14:textId="4816CD52" w:rsidR="00935F6C" w:rsidRPr="000D4128" w:rsidRDefault="00935F6C" w:rsidP="004C661A">
      <w:pPr>
        <w:spacing w:beforeLines="50" w:before="120" w:line="300" w:lineRule="auto"/>
        <w:ind w:leftChars="400" w:left="840"/>
        <w:rPr>
          <w:rFonts w:cs="Times New Roman"/>
          <w:sz w:val="24"/>
          <w:szCs w:val="24"/>
          <w:lang w:eastAsia="zh-CN"/>
        </w:rPr>
      </w:pPr>
      <w:r w:rsidRPr="000D4128">
        <w:rPr>
          <w:rFonts w:cs="宋体"/>
          <w:sz w:val="24"/>
          <w:lang w:eastAsia="zh-CN"/>
        </w:rPr>
        <w:t>弹性研究的结果，表明检测系统在应力下对环境和使用变化不敏感。请参见</w:t>
      </w:r>
      <w:r w:rsidRPr="000D4128">
        <w:rPr>
          <w:rFonts w:cs="宋体"/>
          <w:sz w:val="24"/>
          <w:lang w:eastAsia="zh-CN"/>
        </w:rPr>
        <w:t>FDA</w:t>
      </w:r>
      <w:proofErr w:type="gramStart"/>
      <w:r w:rsidRPr="000D4128">
        <w:rPr>
          <w:rFonts w:cs="宋体"/>
          <w:sz w:val="24"/>
          <w:lang w:eastAsia="zh-CN"/>
        </w:rPr>
        <w:t>指南第</w:t>
      </w:r>
      <w:proofErr w:type="gramEnd"/>
      <w:r w:rsidRPr="000D4128">
        <w:rPr>
          <w:rFonts w:cs="宋体"/>
          <w:sz w:val="24"/>
          <w:lang w:eastAsia="zh-CN"/>
        </w:rPr>
        <w:t>IV</w:t>
      </w:r>
      <w:r w:rsidRPr="000D4128">
        <w:rPr>
          <w:rFonts w:cs="宋体"/>
          <w:sz w:val="24"/>
          <w:lang w:eastAsia="zh-CN"/>
        </w:rPr>
        <w:t>节《</w:t>
      </w:r>
      <w:r w:rsidRPr="000D4128">
        <w:rPr>
          <w:rFonts w:cs="宋体"/>
          <w:color w:val="0000FF"/>
          <w:sz w:val="24"/>
          <w:u w:val="single"/>
          <w:lang w:eastAsia="zh-CN"/>
        </w:rPr>
        <w:t>体外诊断器械制造商的</w:t>
      </w:r>
      <w:r w:rsidRPr="000D4128">
        <w:rPr>
          <w:rFonts w:cs="宋体"/>
          <w:color w:val="0000FF"/>
          <w:sz w:val="24"/>
          <w:u w:val="single"/>
          <w:lang w:eastAsia="zh-CN"/>
        </w:rPr>
        <w:t>1988</w:t>
      </w:r>
      <w:r w:rsidRPr="000D4128">
        <w:rPr>
          <w:rFonts w:cs="宋体"/>
          <w:color w:val="0000FF"/>
          <w:sz w:val="24"/>
          <w:u w:val="single"/>
          <w:lang w:eastAsia="zh-CN"/>
        </w:rPr>
        <w:t>年</w:t>
      </w:r>
      <w:r w:rsidR="006033BC">
        <w:rPr>
          <w:rFonts w:cs="宋体"/>
          <w:color w:val="0000FF"/>
          <w:sz w:val="24"/>
          <w:u w:val="single"/>
          <w:lang w:eastAsia="zh-CN"/>
        </w:rPr>
        <w:t>临床实验室改进法修正案</w:t>
      </w:r>
      <w:r w:rsidRPr="000D4128">
        <w:rPr>
          <w:rFonts w:cs="宋体"/>
          <w:color w:val="0000FF"/>
          <w:sz w:val="24"/>
          <w:u w:val="single"/>
          <w:lang w:eastAsia="zh-CN"/>
        </w:rPr>
        <w:t>（</w:t>
      </w:r>
      <w:r w:rsidRPr="000D4128">
        <w:rPr>
          <w:rFonts w:cs="宋体"/>
          <w:color w:val="0000FF"/>
          <w:sz w:val="24"/>
          <w:u w:val="single"/>
          <w:lang w:eastAsia="zh-CN"/>
        </w:rPr>
        <w:t>CLIA</w:t>
      </w:r>
      <w:r w:rsidRPr="000D4128">
        <w:rPr>
          <w:rFonts w:cs="宋体"/>
          <w:color w:val="0000FF"/>
          <w:sz w:val="24"/>
          <w:u w:val="single"/>
          <w:lang w:eastAsia="zh-CN"/>
        </w:rPr>
        <w:t>）</w:t>
      </w:r>
      <w:r w:rsidR="00173202">
        <w:rPr>
          <w:rFonts w:cs="宋体"/>
          <w:color w:val="0000FF"/>
          <w:sz w:val="24"/>
          <w:u w:val="single"/>
          <w:lang w:eastAsia="zh-CN"/>
        </w:rPr>
        <w:t>豁免申请</w:t>
      </w:r>
      <w:r w:rsidRPr="000D4128">
        <w:rPr>
          <w:rFonts w:cs="宋体"/>
          <w:color w:val="0000FF"/>
          <w:sz w:val="24"/>
          <w:u w:val="single"/>
          <w:lang w:eastAsia="zh-CN"/>
        </w:rPr>
        <w:t>的建议</w:t>
      </w:r>
      <w:r w:rsidRPr="000D4128">
        <w:rPr>
          <w:rFonts w:cs="宋体"/>
          <w:sz w:val="24"/>
          <w:lang w:eastAsia="zh-CN"/>
        </w:rPr>
        <w:t>》。</w:t>
      </w:r>
      <w:r w:rsidRPr="000D4128">
        <w:rPr>
          <w:rFonts w:cs="宋体"/>
          <w:sz w:val="24"/>
          <w:vertAlign w:val="superscript"/>
          <w:lang w:eastAsia="zh-CN"/>
        </w:rPr>
        <w:t>16</w:t>
      </w:r>
    </w:p>
    <w:p w14:paraId="1E906BE6" w14:textId="77777777" w:rsidR="00935F6C" w:rsidRPr="000D4128" w:rsidRDefault="00935F6C" w:rsidP="0054765D">
      <w:pPr>
        <w:spacing w:beforeLines="50" w:before="120" w:line="300" w:lineRule="auto"/>
        <w:ind w:leftChars="200" w:left="900" w:hangingChars="200" w:hanging="480"/>
        <w:rPr>
          <w:rFonts w:cs="Times New Roman"/>
          <w:i/>
          <w:sz w:val="24"/>
          <w:szCs w:val="24"/>
          <w:lang w:eastAsia="zh-CN"/>
        </w:rPr>
      </w:pPr>
      <w:r w:rsidRPr="000D4128">
        <w:rPr>
          <w:rFonts w:cs="宋体"/>
          <w:sz w:val="24"/>
          <w:lang w:eastAsia="zh-CN"/>
        </w:rPr>
        <w:t>●</w:t>
      </w:r>
      <w:r w:rsidRPr="000D4128">
        <w:rPr>
          <w:rFonts w:cs="宋体"/>
          <w:sz w:val="24"/>
          <w:lang w:eastAsia="zh-CN"/>
        </w:rPr>
        <w:tab/>
      </w:r>
      <w:r w:rsidRPr="000D4128">
        <w:rPr>
          <w:rFonts w:cs="宋体"/>
          <w:i/>
          <w:sz w:val="24"/>
          <w:lang w:eastAsia="zh-CN"/>
        </w:rPr>
        <w:t>分析研究</w:t>
      </w:r>
    </w:p>
    <w:p w14:paraId="2588180C" w14:textId="77777777" w:rsidR="00935F6C" w:rsidRPr="000D4128" w:rsidRDefault="00935F6C" w:rsidP="00A418DC">
      <w:pPr>
        <w:spacing w:beforeLines="50" w:before="120" w:line="300" w:lineRule="auto"/>
        <w:ind w:leftChars="400" w:left="840"/>
        <w:rPr>
          <w:rFonts w:cs="Times New Roman"/>
          <w:sz w:val="24"/>
          <w:szCs w:val="24"/>
          <w:lang w:eastAsia="zh-CN"/>
        </w:rPr>
      </w:pPr>
      <w:r w:rsidRPr="000D4128">
        <w:rPr>
          <w:rFonts w:cs="宋体"/>
          <w:sz w:val="24"/>
          <w:lang w:eastAsia="zh-CN"/>
        </w:rPr>
        <w:t>对在内部场所进行的器械分析研究的设计和结果的描述，包括但不限于以下内容：</w:t>
      </w:r>
      <w:r w:rsidRPr="000D4128">
        <w:rPr>
          <w:rFonts w:cs="宋体"/>
          <w:sz w:val="24"/>
          <w:lang w:eastAsia="zh-CN"/>
        </w:rPr>
        <w:t xml:space="preserve"> </w:t>
      </w:r>
    </w:p>
    <w:p w14:paraId="710F4565" w14:textId="77777777" w:rsidR="00935F6C" w:rsidRPr="000D4128" w:rsidRDefault="00935F6C" w:rsidP="00A418DC">
      <w:pPr>
        <w:spacing w:beforeLines="50" w:before="120" w:line="300" w:lineRule="auto"/>
        <w:ind w:leftChars="400" w:left="132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分析灵敏度（定性检测的检测限（</w:t>
      </w:r>
      <w:proofErr w:type="spellStart"/>
      <w:r w:rsidRPr="000D4128">
        <w:rPr>
          <w:rFonts w:cs="宋体"/>
          <w:sz w:val="24"/>
          <w:lang w:eastAsia="zh-CN"/>
        </w:rPr>
        <w:t>LoD</w:t>
      </w:r>
      <w:proofErr w:type="spellEnd"/>
      <w:r w:rsidRPr="000D4128">
        <w:rPr>
          <w:rFonts w:cs="宋体"/>
          <w:sz w:val="24"/>
          <w:lang w:eastAsia="zh-CN"/>
        </w:rPr>
        <w:t>）或</w:t>
      </w:r>
      <w:r w:rsidRPr="000D4128">
        <w:rPr>
          <w:rFonts w:cs="宋体"/>
          <w:sz w:val="24"/>
          <w:lang w:eastAsia="zh-CN"/>
        </w:rPr>
        <w:t xml:space="preserve"> C5-C95</w:t>
      </w:r>
      <w:r w:rsidRPr="000D4128">
        <w:rPr>
          <w:rFonts w:cs="宋体"/>
          <w:sz w:val="24"/>
          <w:lang w:eastAsia="zh-CN"/>
        </w:rPr>
        <w:t>）；</w:t>
      </w:r>
      <w:r w:rsidRPr="000D4128">
        <w:rPr>
          <w:rFonts w:cs="宋体"/>
          <w:sz w:val="24"/>
          <w:lang w:eastAsia="zh-CN"/>
        </w:rPr>
        <w:t xml:space="preserve"> </w:t>
      </w:r>
    </w:p>
    <w:p w14:paraId="71E62701" w14:textId="77777777" w:rsidR="00935F6C" w:rsidRPr="000D4128" w:rsidRDefault="00935F6C" w:rsidP="00A418DC">
      <w:pPr>
        <w:spacing w:beforeLines="50" w:before="120" w:line="300" w:lineRule="auto"/>
        <w:ind w:leftChars="400" w:left="132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测量区间（定量限（</w:t>
      </w:r>
      <w:proofErr w:type="spellStart"/>
      <w:r w:rsidRPr="000D4128">
        <w:rPr>
          <w:rFonts w:cs="宋体"/>
          <w:sz w:val="24"/>
          <w:lang w:eastAsia="zh-CN"/>
        </w:rPr>
        <w:t>LoQ</w:t>
      </w:r>
      <w:proofErr w:type="spellEnd"/>
      <w:r w:rsidRPr="000D4128">
        <w:rPr>
          <w:rFonts w:cs="宋体"/>
          <w:sz w:val="24"/>
          <w:lang w:eastAsia="zh-CN"/>
        </w:rPr>
        <w:t>）和空白限（</w:t>
      </w:r>
      <w:proofErr w:type="spellStart"/>
      <w:r w:rsidRPr="000D4128">
        <w:rPr>
          <w:rFonts w:cs="宋体"/>
          <w:sz w:val="24"/>
          <w:lang w:eastAsia="zh-CN"/>
        </w:rPr>
        <w:t>LoB</w:t>
      </w:r>
      <w:proofErr w:type="spellEnd"/>
      <w:r w:rsidRPr="000D4128">
        <w:rPr>
          <w:rFonts w:cs="宋体"/>
          <w:sz w:val="24"/>
          <w:lang w:eastAsia="zh-CN"/>
        </w:rPr>
        <w:t>）</w:t>
      </w:r>
      <w:r w:rsidRPr="000D4128">
        <w:rPr>
          <w:rFonts w:cs="宋体"/>
          <w:sz w:val="24"/>
          <w:lang w:eastAsia="zh-CN"/>
        </w:rPr>
        <w:t>/</w:t>
      </w:r>
      <w:proofErr w:type="spellStart"/>
      <w:r w:rsidRPr="000D4128">
        <w:rPr>
          <w:rFonts w:cs="宋体"/>
          <w:sz w:val="24"/>
          <w:lang w:eastAsia="zh-CN"/>
        </w:rPr>
        <w:t>LoD</w:t>
      </w:r>
      <w:proofErr w:type="spellEnd"/>
      <w:r w:rsidRPr="000D4128">
        <w:rPr>
          <w:rFonts w:cs="宋体"/>
          <w:sz w:val="24"/>
          <w:lang w:eastAsia="zh-CN"/>
        </w:rPr>
        <w:t>，如适用，则可用于定量检测）；</w:t>
      </w:r>
    </w:p>
    <w:p w14:paraId="2573402F" w14:textId="77777777" w:rsidR="00935F6C" w:rsidRPr="000D4128" w:rsidRDefault="00935F6C" w:rsidP="00A418DC">
      <w:pPr>
        <w:spacing w:beforeLines="50" w:before="120" w:line="300" w:lineRule="auto"/>
        <w:ind w:leftChars="400" w:left="132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分析特异性（干扰、交叉反应等）；</w:t>
      </w:r>
      <w:r w:rsidRPr="000D4128">
        <w:rPr>
          <w:rFonts w:cs="宋体"/>
          <w:sz w:val="24"/>
          <w:lang w:eastAsia="zh-CN"/>
        </w:rPr>
        <w:t xml:space="preserve"> </w:t>
      </w:r>
    </w:p>
    <w:p w14:paraId="5172176D" w14:textId="77777777" w:rsidR="00935F6C" w:rsidRPr="000D4128" w:rsidRDefault="00935F6C" w:rsidP="00A418DC">
      <w:pPr>
        <w:spacing w:beforeLines="50" w:before="120" w:line="300" w:lineRule="auto"/>
        <w:ind w:leftChars="400" w:left="132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线性（用于定量检测）；</w:t>
      </w:r>
    </w:p>
    <w:p w14:paraId="20F98DF6" w14:textId="77777777" w:rsidR="00935F6C" w:rsidRPr="000D4128" w:rsidRDefault="00935F6C" w:rsidP="00A418DC">
      <w:pPr>
        <w:spacing w:beforeLines="50" w:before="120" w:line="300" w:lineRule="auto"/>
        <w:ind w:leftChars="400" w:left="132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精密度（如果需要用于批次间的变异性和</w:t>
      </w:r>
      <w:r w:rsidRPr="000D4128">
        <w:rPr>
          <w:rFonts w:cs="宋体"/>
          <w:sz w:val="24"/>
          <w:lang w:eastAsia="zh-CN"/>
        </w:rPr>
        <w:t>/</w:t>
      </w:r>
      <w:r w:rsidRPr="000D4128">
        <w:rPr>
          <w:rFonts w:cs="宋体"/>
          <w:sz w:val="24"/>
          <w:lang w:eastAsia="zh-CN"/>
        </w:rPr>
        <w:t>或其他问题）；</w:t>
      </w:r>
    </w:p>
    <w:p w14:paraId="20C7D649" w14:textId="77777777" w:rsidR="00935F6C" w:rsidRPr="000D4128" w:rsidRDefault="00935F6C" w:rsidP="00A418DC">
      <w:pPr>
        <w:spacing w:beforeLines="50" w:before="120" w:line="300" w:lineRule="auto"/>
        <w:ind w:leftChars="400" w:left="132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携带污染（如适用）；</w:t>
      </w:r>
    </w:p>
    <w:p w14:paraId="2D745FAD" w14:textId="77777777" w:rsidR="00935F6C" w:rsidRPr="000D4128" w:rsidRDefault="00935F6C" w:rsidP="00A418DC">
      <w:pPr>
        <w:spacing w:beforeLines="50" w:before="120" w:line="300" w:lineRule="auto"/>
        <w:ind w:leftChars="400" w:left="132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试剂稳定性；以及</w:t>
      </w:r>
    </w:p>
    <w:p w14:paraId="64872951" w14:textId="77777777" w:rsidR="00935F6C" w:rsidRPr="000D4128" w:rsidRDefault="00935F6C" w:rsidP="00A418DC">
      <w:pPr>
        <w:spacing w:beforeLines="50" w:before="120" w:line="300" w:lineRule="auto"/>
        <w:ind w:leftChars="400" w:left="132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样本稳定性。</w:t>
      </w:r>
    </w:p>
    <w:p w14:paraId="3048EE7B" w14:textId="77777777" w:rsidR="00935F6C" w:rsidRPr="000D4128" w:rsidRDefault="00935F6C" w:rsidP="00A418DC">
      <w:pPr>
        <w:spacing w:beforeLines="50" w:before="120" w:line="300" w:lineRule="auto"/>
        <w:ind w:leftChars="200" w:left="900" w:hangingChars="200" w:hanging="480"/>
        <w:rPr>
          <w:rFonts w:cs="Times New Roman"/>
          <w:i/>
          <w:sz w:val="24"/>
          <w:szCs w:val="24"/>
          <w:lang w:eastAsia="zh-CN"/>
        </w:rPr>
      </w:pPr>
      <w:r w:rsidRPr="000D4128">
        <w:rPr>
          <w:rFonts w:cs="宋体"/>
          <w:sz w:val="24"/>
          <w:lang w:eastAsia="zh-CN"/>
        </w:rPr>
        <w:t>●</w:t>
      </w:r>
      <w:r w:rsidRPr="000D4128">
        <w:rPr>
          <w:rFonts w:cs="宋体"/>
          <w:sz w:val="24"/>
          <w:lang w:eastAsia="zh-CN"/>
        </w:rPr>
        <w:tab/>
      </w:r>
      <w:r w:rsidRPr="000D4128">
        <w:rPr>
          <w:rFonts w:cs="宋体"/>
          <w:i/>
          <w:sz w:val="24"/>
          <w:lang w:eastAsia="zh-CN"/>
        </w:rPr>
        <w:t>比较研究</w:t>
      </w:r>
    </w:p>
    <w:p w14:paraId="78F1A74B" w14:textId="2DCF925D" w:rsidR="00935F6C" w:rsidRPr="000D4128" w:rsidRDefault="00935F6C" w:rsidP="00A418DC">
      <w:pPr>
        <w:spacing w:beforeLines="50" w:before="120" w:line="300" w:lineRule="auto"/>
        <w:ind w:leftChars="400" w:left="840"/>
        <w:rPr>
          <w:rFonts w:cs="Times New Roman"/>
          <w:sz w:val="24"/>
          <w:szCs w:val="24"/>
          <w:lang w:eastAsia="zh-CN"/>
        </w:rPr>
      </w:pPr>
      <w:r w:rsidRPr="000D4128">
        <w:rPr>
          <w:rFonts w:cs="宋体"/>
          <w:sz w:val="24"/>
          <w:lang w:eastAsia="zh-CN"/>
        </w:rPr>
        <w:t>描述进行的研究设计和比较研究结果，以证明该器械在由未经培训的操作员操作时，出现错误结果的风险很小</w:t>
      </w:r>
      <w:r w:rsidR="00324B39">
        <w:rPr>
          <w:rFonts w:cs="宋体"/>
          <w:sz w:val="24"/>
          <w:lang w:eastAsia="zh-CN"/>
        </w:rPr>
        <w:t>。</w:t>
      </w:r>
      <w:r w:rsidRPr="000D4128">
        <w:rPr>
          <w:rFonts w:cs="宋体"/>
          <w:sz w:val="24"/>
          <w:lang w:eastAsia="zh-CN"/>
        </w:rPr>
        <w:t>请参见以下第</w:t>
      </w:r>
      <w:r w:rsidRPr="000D4128">
        <w:rPr>
          <w:rFonts w:cs="宋体"/>
          <w:sz w:val="24"/>
          <w:lang w:eastAsia="zh-CN"/>
        </w:rPr>
        <w:t>V</w:t>
      </w:r>
      <w:r w:rsidRPr="000D4128">
        <w:rPr>
          <w:rFonts w:cs="宋体"/>
          <w:sz w:val="24"/>
          <w:lang w:eastAsia="zh-CN"/>
        </w:rPr>
        <w:t>节</w:t>
      </w:r>
      <w:r w:rsidRPr="000D4128">
        <w:rPr>
          <w:rFonts w:cs="宋体"/>
          <w:sz w:val="24"/>
          <w:lang w:eastAsia="zh-CN"/>
        </w:rPr>
        <w:t xml:space="preserve"> “</w:t>
      </w:r>
      <w:r w:rsidRPr="000D4128">
        <w:rPr>
          <w:rFonts w:cs="宋体"/>
          <w:sz w:val="24"/>
          <w:lang w:eastAsia="zh-CN"/>
        </w:rPr>
        <w:t>一般研究设计</w:t>
      </w:r>
      <w:proofErr w:type="gramStart"/>
      <w:r w:rsidRPr="000D4128">
        <w:rPr>
          <w:rFonts w:cs="宋体"/>
          <w:sz w:val="24"/>
          <w:lang w:eastAsia="zh-CN"/>
        </w:rPr>
        <w:t>考量</w:t>
      </w:r>
      <w:proofErr w:type="gramEnd"/>
      <w:r w:rsidRPr="000D4128">
        <w:rPr>
          <w:rFonts w:cs="宋体"/>
          <w:sz w:val="24"/>
          <w:lang w:eastAsia="zh-CN"/>
        </w:rPr>
        <w:t>”</w:t>
      </w:r>
      <w:r w:rsidR="00324B39">
        <w:rPr>
          <w:rFonts w:cs="宋体"/>
          <w:sz w:val="24"/>
          <w:lang w:eastAsia="zh-CN"/>
        </w:rPr>
        <w:t>。</w:t>
      </w:r>
    </w:p>
    <w:p w14:paraId="69ABD471" w14:textId="77777777" w:rsidR="00935F6C" w:rsidRPr="000D4128" w:rsidRDefault="00935F6C" w:rsidP="00A418DC">
      <w:pPr>
        <w:spacing w:beforeLines="50" w:before="120" w:line="300" w:lineRule="auto"/>
        <w:ind w:leftChars="200" w:left="900" w:hangingChars="200" w:hanging="480"/>
        <w:rPr>
          <w:rFonts w:cs="Times New Roman"/>
          <w:i/>
          <w:sz w:val="24"/>
          <w:szCs w:val="24"/>
          <w:lang w:eastAsia="zh-CN"/>
        </w:rPr>
      </w:pPr>
      <w:r w:rsidRPr="000D4128">
        <w:rPr>
          <w:rFonts w:cs="宋体"/>
          <w:sz w:val="24"/>
          <w:lang w:eastAsia="zh-CN"/>
        </w:rPr>
        <w:t>●</w:t>
      </w:r>
      <w:r w:rsidRPr="000D4128">
        <w:rPr>
          <w:rFonts w:cs="宋体"/>
          <w:sz w:val="24"/>
          <w:lang w:eastAsia="zh-CN"/>
        </w:rPr>
        <w:tab/>
      </w:r>
      <w:r w:rsidRPr="000D4128">
        <w:rPr>
          <w:rFonts w:cs="宋体"/>
          <w:i/>
          <w:sz w:val="24"/>
          <w:lang w:eastAsia="zh-CN"/>
        </w:rPr>
        <w:t>重现性研究</w:t>
      </w:r>
    </w:p>
    <w:p w14:paraId="0001D7FC" w14:textId="32221767" w:rsidR="00935F6C" w:rsidRPr="000D4128" w:rsidRDefault="00935F6C" w:rsidP="00A418DC">
      <w:pPr>
        <w:spacing w:beforeLines="50" w:before="120" w:line="300" w:lineRule="auto"/>
        <w:ind w:leftChars="400" w:left="840"/>
        <w:rPr>
          <w:rFonts w:cs="Times New Roman"/>
          <w:sz w:val="24"/>
          <w:szCs w:val="24"/>
          <w:lang w:eastAsia="zh-CN"/>
        </w:rPr>
      </w:pPr>
      <w:r w:rsidRPr="000D4128">
        <w:rPr>
          <w:rFonts w:cs="宋体"/>
          <w:sz w:val="24"/>
          <w:lang w:eastAsia="zh-CN"/>
        </w:rPr>
        <w:t>由未经培训的操作员进行的器械重现性研究的研究设计和结果的描述</w:t>
      </w:r>
      <w:r w:rsidR="00324B39">
        <w:rPr>
          <w:rFonts w:cs="宋体"/>
          <w:sz w:val="24"/>
          <w:lang w:eastAsia="zh-CN"/>
        </w:rPr>
        <w:t>。</w:t>
      </w:r>
      <w:r w:rsidRPr="000D4128">
        <w:rPr>
          <w:rFonts w:cs="宋体"/>
          <w:sz w:val="24"/>
          <w:lang w:eastAsia="zh-CN"/>
        </w:rPr>
        <w:t>请参见以下第</w:t>
      </w:r>
      <w:r w:rsidRPr="000D4128">
        <w:rPr>
          <w:rFonts w:cs="宋体"/>
          <w:sz w:val="24"/>
          <w:lang w:eastAsia="zh-CN"/>
        </w:rPr>
        <w:t>V</w:t>
      </w:r>
      <w:r w:rsidRPr="000D4128">
        <w:rPr>
          <w:rFonts w:cs="宋体"/>
          <w:sz w:val="24"/>
          <w:lang w:eastAsia="zh-CN"/>
        </w:rPr>
        <w:t>节</w:t>
      </w:r>
      <w:r w:rsidRPr="000D4128">
        <w:rPr>
          <w:rFonts w:cs="宋体"/>
          <w:sz w:val="24"/>
          <w:lang w:eastAsia="zh-CN"/>
        </w:rPr>
        <w:t xml:space="preserve"> “</w:t>
      </w:r>
      <w:r w:rsidRPr="000D4128">
        <w:rPr>
          <w:rFonts w:cs="宋体"/>
          <w:sz w:val="24"/>
          <w:lang w:eastAsia="zh-CN"/>
        </w:rPr>
        <w:t>一般研究设计</w:t>
      </w:r>
      <w:proofErr w:type="gramStart"/>
      <w:r w:rsidRPr="000D4128">
        <w:rPr>
          <w:rFonts w:cs="宋体"/>
          <w:sz w:val="24"/>
          <w:lang w:eastAsia="zh-CN"/>
        </w:rPr>
        <w:t>考量</w:t>
      </w:r>
      <w:proofErr w:type="gramEnd"/>
      <w:r w:rsidRPr="000D4128">
        <w:rPr>
          <w:rFonts w:cs="宋体"/>
          <w:sz w:val="24"/>
          <w:lang w:eastAsia="zh-CN"/>
        </w:rPr>
        <w:t>”</w:t>
      </w:r>
      <w:r w:rsidR="00324B39">
        <w:rPr>
          <w:rFonts w:cs="宋体"/>
          <w:sz w:val="24"/>
          <w:lang w:eastAsia="zh-CN"/>
        </w:rPr>
        <w:t>。</w:t>
      </w:r>
    </w:p>
    <w:p w14:paraId="61C7855C" w14:textId="77777777" w:rsidR="00935F6C" w:rsidRPr="000D4128" w:rsidRDefault="00935F6C" w:rsidP="00A418DC">
      <w:pPr>
        <w:spacing w:beforeLines="50" w:before="120" w:line="300" w:lineRule="auto"/>
        <w:ind w:leftChars="200" w:left="900" w:hangingChars="200" w:hanging="480"/>
        <w:rPr>
          <w:rFonts w:cs="Times New Roman"/>
          <w:i/>
          <w:sz w:val="24"/>
          <w:szCs w:val="24"/>
          <w:lang w:eastAsia="zh-CN"/>
        </w:rPr>
      </w:pPr>
      <w:r w:rsidRPr="000D4128">
        <w:rPr>
          <w:rFonts w:cs="宋体"/>
          <w:sz w:val="24"/>
          <w:lang w:eastAsia="zh-CN"/>
        </w:rPr>
        <w:t>●</w:t>
      </w:r>
      <w:r w:rsidRPr="000D4128">
        <w:rPr>
          <w:rFonts w:cs="宋体"/>
          <w:sz w:val="24"/>
          <w:lang w:eastAsia="zh-CN"/>
        </w:rPr>
        <w:tab/>
      </w:r>
      <w:r w:rsidRPr="000D4128">
        <w:rPr>
          <w:rFonts w:cs="宋体"/>
          <w:i/>
          <w:sz w:val="24"/>
          <w:lang w:eastAsia="zh-CN"/>
        </w:rPr>
        <w:t>临床性能研究</w:t>
      </w:r>
    </w:p>
    <w:p w14:paraId="3E53F7B6" w14:textId="464AE165" w:rsidR="00F42593" w:rsidRPr="000D4128" w:rsidRDefault="00935F6C" w:rsidP="00A418DC">
      <w:pPr>
        <w:spacing w:beforeLines="50" w:before="120" w:line="300" w:lineRule="auto"/>
        <w:ind w:leftChars="400" w:left="840"/>
        <w:rPr>
          <w:rFonts w:cs="Times New Roman"/>
          <w:sz w:val="24"/>
          <w:szCs w:val="24"/>
          <w:lang w:eastAsia="zh-CN"/>
        </w:rPr>
      </w:pPr>
      <w:r w:rsidRPr="000D4128">
        <w:rPr>
          <w:rFonts w:cs="宋体"/>
          <w:sz w:val="24"/>
          <w:lang w:eastAsia="zh-CN"/>
        </w:rPr>
        <w:t>大多数</w:t>
      </w:r>
      <w:r w:rsidRPr="000D4128">
        <w:rPr>
          <w:rFonts w:cs="宋体"/>
          <w:sz w:val="24"/>
          <w:lang w:eastAsia="zh-CN"/>
        </w:rPr>
        <w:t>IVD 510(k)</w:t>
      </w:r>
      <w:r w:rsidRPr="000D4128">
        <w:rPr>
          <w:rFonts w:cs="宋体"/>
          <w:sz w:val="24"/>
          <w:lang w:eastAsia="zh-CN"/>
        </w:rPr>
        <w:t>申请不包括临床性能研究</w:t>
      </w:r>
      <w:r w:rsidR="00324B39">
        <w:rPr>
          <w:rFonts w:cs="宋体"/>
          <w:sz w:val="24"/>
          <w:lang w:eastAsia="zh-CN"/>
        </w:rPr>
        <w:t>。</w:t>
      </w:r>
      <w:r w:rsidRPr="000D4128">
        <w:rPr>
          <w:rFonts w:cs="宋体"/>
          <w:sz w:val="24"/>
          <w:lang w:eastAsia="zh-CN"/>
        </w:rPr>
        <w:t>但是，对于某些器械，可能需要对</w:t>
      </w:r>
      <w:r w:rsidRPr="000D4128">
        <w:rPr>
          <w:rFonts w:cs="宋体"/>
          <w:sz w:val="24"/>
          <w:lang w:eastAsia="zh-CN"/>
        </w:rPr>
        <w:t>510(k)</w:t>
      </w:r>
      <w:r w:rsidRPr="000D4128">
        <w:rPr>
          <w:rFonts w:cs="宋体"/>
          <w:sz w:val="24"/>
          <w:lang w:eastAsia="zh-CN"/>
        </w:rPr>
        <w:t>或</w:t>
      </w:r>
      <w:r w:rsidR="00A35385">
        <w:rPr>
          <w:rFonts w:cs="宋体"/>
          <w:sz w:val="24"/>
          <w:lang w:eastAsia="zh-CN"/>
        </w:rPr>
        <w:t>同步</w:t>
      </w:r>
      <w:r w:rsidRPr="000D4128">
        <w:rPr>
          <w:rFonts w:cs="宋体"/>
          <w:sz w:val="24"/>
          <w:lang w:eastAsia="zh-CN"/>
        </w:rPr>
        <w:t>申请进行临床性能研究（请通过预申请</w:t>
      </w:r>
      <w:r w:rsidRPr="000D4128">
        <w:rPr>
          <w:rFonts w:cs="宋体"/>
          <w:sz w:val="24"/>
          <w:vertAlign w:val="superscript"/>
          <w:lang w:eastAsia="zh-CN"/>
        </w:rPr>
        <w:t>17</w:t>
      </w:r>
      <w:r w:rsidRPr="000D4128">
        <w:rPr>
          <w:rFonts w:cs="宋体"/>
          <w:sz w:val="24"/>
          <w:lang w:eastAsia="zh-CN"/>
        </w:rPr>
        <w:t>联系</w:t>
      </w:r>
      <w:r w:rsidRPr="000D4128">
        <w:rPr>
          <w:rFonts w:cs="宋体"/>
          <w:sz w:val="24"/>
          <w:lang w:eastAsia="zh-CN"/>
        </w:rPr>
        <w:t>FDA</w:t>
      </w:r>
      <w:r w:rsidRPr="000D4128">
        <w:rPr>
          <w:rFonts w:cs="宋体"/>
          <w:sz w:val="24"/>
          <w:lang w:eastAsia="zh-CN"/>
        </w:rPr>
        <w:t>以进行进一步讨论）</w:t>
      </w:r>
      <w:r w:rsidR="00324B39">
        <w:rPr>
          <w:rFonts w:cs="宋体"/>
          <w:sz w:val="24"/>
          <w:lang w:eastAsia="zh-CN"/>
        </w:rPr>
        <w:t>。</w:t>
      </w:r>
    </w:p>
    <w:p w14:paraId="3652C7ED" w14:textId="77777777" w:rsidR="00A418DC" w:rsidRPr="000D4128" w:rsidRDefault="00A418DC" w:rsidP="00A418DC">
      <w:pPr>
        <w:pStyle w:val="a8"/>
        <w:rPr>
          <w:lang w:eastAsia="zh-CN"/>
        </w:rPr>
      </w:pPr>
      <w:r w:rsidRPr="000D4128">
        <w:rPr>
          <w:rFonts w:cs="宋体"/>
        </w:rPr>
        <w:t>_______________</w:t>
      </w:r>
    </w:p>
    <w:p w14:paraId="20CC9B87" w14:textId="77777777" w:rsidR="00935F6C" w:rsidRPr="000D4128" w:rsidRDefault="00935F6C" w:rsidP="00A418DC">
      <w:pPr>
        <w:pStyle w:val="a8"/>
      </w:pPr>
      <w:proofErr w:type="gramStart"/>
      <w:r w:rsidRPr="000D4128">
        <w:rPr>
          <w:rFonts w:cs="宋体"/>
          <w:vertAlign w:val="superscript"/>
        </w:rPr>
        <w:t xml:space="preserve">15 </w:t>
      </w:r>
      <w:r w:rsidRPr="000D4128">
        <w:rPr>
          <w:rFonts w:cs="宋体"/>
        </w:rPr>
        <w:tab/>
      </w:r>
      <w:r w:rsidRPr="000D4128">
        <w:rPr>
          <w:rFonts w:cs="宋体"/>
        </w:rPr>
        <w:t>可登录以下网址获取：</w:t>
      </w:r>
      <w:r w:rsidRPr="000D4128">
        <w:rPr>
          <w:rFonts w:cs="宋体"/>
          <w:color w:val="0000FF"/>
          <w:u w:val="single"/>
        </w:rPr>
        <w:t>https://www.fda.gov/regulatory-information/search-fda-guidance-documents/recommendations- clinical-laboratory-improvement-amendments-1988-clia-waiver-applications</w:t>
      </w:r>
      <w:r w:rsidRPr="000D4128">
        <w:rPr>
          <w:rFonts w:cs="宋体"/>
        </w:rPr>
        <w:t>。</w:t>
      </w:r>
      <w:proofErr w:type="gramEnd"/>
    </w:p>
    <w:p w14:paraId="64774802" w14:textId="77777777" w:rsidR="00935F6C" w:rsidRPr="000D4128" w:rsidRDefault="00935F6C" w:rsidP="00A418DC">
      <w:pPr>
        <w:pStyle w:val="a8"/>
        <w:rPr>
          <w:i/>
          <w:lang w:eastAsia="zh-CN"/>
        </w:rPr>
      </w:pPr>
      <w:r w:rsidRPr="000D4128">
        <w:rPr>
          <w:vertAlign w:val="superscript"/>
          <w:lang w:eastAsia="zh-CN"/>
        </w:rPr>
        <w:t xml:space="preserve">16 </w:t>
      </w:r>
      <w:r w:rsidR="000D4128" w:rsidRPr="000D4128">
        <w:rPr>
          <w:rFonts w:hint="eastAsia"/>
          <w:vertAlign w:val="superscript"/>
          <w:lang w:eastAsia="zh-CN"/>
        </w:rPr>
        <w:tab/>
      </w:r>
      <w:r w:rsidRPr="000D4128">
        <w:rPr>
          <w:i/>
          <w:lang w:eastAsia="zh-CN"/>
        </w:rPr>
        <w:t>Ibid.</w:t>
      </w:r>
    </w:p>
    <w:p w14:paraId="4F1256E2" w14:textId="77777777" w:rsidR="00935F6C" w:rsidRPr="000D4128" w:rsidRDefault="008B18EB" w:rsidP="0054765D">
      <w:pPr>
        <w:spacing w:beforeLines="50" w:before="120" w:line="300" w:lineRule="auto"/>
        <w:ind w:leftChars="200" w:left="900" w:hangingChars="200" w:hanging="480"/>
        <w:rPr>
          <w:rFonts w:cs="Times New Roman"/>
          <w:i/>
          <w:sz w:val="24"/>
          <w:szCs w:val="24"/>
          <w:lang w:eastAsia="zh-CN"/>
        </w:rPr>
      </w:pPr>
      <w:r w:rsidRPr="000D4128">
        <w:rPr>
          <w:rFonts w:cs="宋体"/>
          <w:sz w:val="24"/>
          <w:lang w:eastAsia="zh-CN"/>
        </w:rPr>
        <w:br w:type="page"/>
        <w:t>●</w:t>
      </w:r>
      <w:r w:rsidRPr="000D4128">
        <w:rPr>
          <w:rFonts w:cs="宋体"/>
          <w:sz w:val="24"/>
          <w:lang w:eastAsia="zh-CN"/>
        </w:rPr>
        <w:tab/>
      </w:r>
      <w:r w:rsidRPr="000D4128">
        <w:rPr>
          <w:rFonts w:cs="宋体"/>
          <w:i/>
          <w:sz w:val="24"/>
          <w:lang w:eastAsia="zh-CN"/>
        </w:rPr>
        <w:t>标识</w:t>
      </w:r>
    </w:p>
    <w:p w14:paraId="0D9BF3FF" w14:textId="0F2ECFE2" w:rsidR="00935F6C" w:rsidRPr="000D4128" w:rsidRDefault="00935F6C" w:rsidP="00A418DC">
      <w:pPr>
        <w:spacing w:beforeLines="50" w:before="120" w:line="300" w:lineRule="auto"/>
        <w:ind w:leftChars="400" w:left="840"/>
        <w:rPr>
          <w:rFonts w:cs="Times New Roman"/>
          <w:sz w:val="24"/>
          <w:szCs w:val="24"/>
          <w:lang w:eastAsia="zh-CN"/>
        </w:rPr>
      </w:pPr>
      <w:r w:rsidRPr="000D4128">
        <w:rPr>
          <w:rFonts w:cs="宋体"/>
          <w:sz w:val="24"/>
          <w:lang w:eastAsia="zh-CN"/>
        </w:rPr>
        <w:t>拟议器械标签，包括符合</w:t>
      </w:r>
      <w:r w:rsidRPr="000D4128">
        <w:rPr>
          <w:rFonts w:cs="宋体"/>
          <w:sz w:val="24"/>
          <w:lang w:eastAsia="zh-CN"/>
        </w:rPr>
        <w:t>“</w:t>
      </w:r>
      <w:r w:rsidRPr="000D4128">
        <w:rPr>
          <w:rFonts w:cs="宋体"/>
          <w:sz w:val="24"/>
          <w:lang w:eastAsia="zh-CN"/>
        </w:rPr>
        <w:t>简单</w:t>
      </w:r>
      <w:r w:rsidRPr="000D4128">
        <w:rPr>
          <w:rFonts w:cs="宋体"/>
          <w:sz w:val="24"/>
          <w:lang w:eastAsia="zh-CN"/>
        </w:rPr>
        <w:t>”</w:t>
      </w:r>
      <w:r w:rsidRPr="000D4128">
        <w:rPr>
          <w:rFonts w:cs="宋体"/>
          <w:sz w:val="24"/>
          <w:lang w:eastAsia="zh-CN"/>
        </w:rPr>
        <w:t>器械标准的使用说明</w:t>
      </w:r>
      <w:r w:rsidR="00324B39">
        <w:rPr>
          <w:rFonts w:cs="宋体"/>
          <w:sz w:val="24"/>
          <w:lang w:eastAsia="zh-CN"/>
        </w:rPr>
        <w:t>。</w:t>
      </w:r>
      <w:r w:rsidRPr="000D4128">
        <w:rPr>
          <w:rFonts w:cs="宋体"/>
          <w:sz w:val="24"/>
          <w:lang w:eastAsia="zh-CN"/>
        </w:rPr>
        <w:t>请参见</w:t>
      </w:r>
      <w:r w:rsidRPr="000D4128">
        <w:rPr>
          <w:rFonts w:cs="宋体"/>
          <w:sz w:val="24"/>
          <w:lang w:eastAsia="zh-CN"/>
        </w:rPr>
        <w:t>FDA</w:t>
      </w:r>
      <w:proofErr w:type="gramStart"/>
      <w:r w:rsidRPr="000D4128">
        <w:rPr>
          <w:rFonts w:cs="宋体"/>
          <w:sz w:val="24"/>
          <w:lang w:eastAsia="zh-CN"/>
        </w:rPr>
        <w:t>指南第</w:t>
      </w:r>
      <w:proofErr w:type="gramEnd"/>
      <w:r w:rsidRPr="000D4128">
        <w:rPr>
          <w:rFonts w:cs="宋体"/>
          <w:sz w:val="24"/>
          <w:lang w:eastAsia="zh-CN"/>
        </w:rPr>
        <w:t>VI</w:t>
      </w:r>
      <w:r w:rsidRPr="000D4128">
        <w:rPr>
          <w:rFonts w:cs="宋体"/>
          <w:sz w:val="24"/>
          <w:lang w:eastAsia="zh-CN"/>
        </w:rPr>
        <w:t>节《</w:t>
      </w:r>
      <w:r w:rsidRPr="000D4128">
        <w:rPr>
          <w:rFonts w:cs="宋体"/>
          <w:color w:val="0000FF"/>
          <w:sz w:val="24"/>
          <w:u w:val="single"/>
          <w:lang w:eastAsia="zh-CN"/>
        </w:rPr>
        <w:t>体外诊断器械制造商的</w:t>
      </w:r>
      <w:r w:rsidRPr="000D4128">
        <w:rPr>
          <w:rFonts w:cs="宋体"/>
          <w:color w:val="0000FF"/>
          <w:sz w:val="24"/>
          <w:u w:val="single"/>
          <w:lang w:eastAsia="zh-CN"/>
        </w:rPr>
        <w:t>1988</w:t>
      </w:r>
      <w:r w:rsidRPr="000D4128">
        <w:rPr>
          <w:rFonts w:cs="宋体"/>
          <w:color w:val="0000FF"/>
          <w:sz w:val="24"/>
          <w:u w:val="single"/>
          <w:lang w:eastAsia="zh-CN"/>
        </w:rPr>
        <w:t>年</w:t>
      </w:r>
      <w:r w:rsidR="006033BC">
        <w:rPr>
          <w:rFonts w:cs="宋体"/>
          <w:color w:val="0000FF"/>
          <w:sz w:val="24"/>
          <w:u w:val="single"/>
          <w:lang w:eastAsia="zh-CN"/>
        </w:rPr>
        <w:t>临床实验室改进法修正案</w:t>
      </w:r>
      <w:r w:rsidRPr="000D4128">
        <w:rPr>
          <w:rFonts w:cs="宋体"/>
          <w:color w:val="0000FF"/>
          <w:sz w:val="24"/>
          <w:u w:val="single"/>
          <w:lang w:eastAsia="zh-CN"/>
        </w:rPr>
        <w:t>（</w:t>
      </w:r>
      <w:r w:rsidRPr="000D4128">
        <w:rPr>
          <w:rFonts w:cs="宋体"/>
          <w:color w:val="0000FF"/>
          <w:sz w:val="24"/>
          <w:u w:val="single"/>
          <w:lang w:eastAsia="zh-CN"/>
        </w:rPr>
        <w:t>CLIA</w:t>
      </w:r>
      <w:r w:rsidRPr="000D4128">
        <w:rPr>
          <w:rFonts w:cs="宋体"/>
          <w:color w:val="0000FF"/>
          <w:sz w:val="24"/>
          <w:u w:val="single"/>
          <w:lang w:eastAsia="zh-CN"/>
        </w:rPr>
        <w:t>）</w:t>
      </w:r>
      <w:r w:rsidR="00173202">
        <w:rPr>
          <w:rFonts w:cs="宋体"/>
          <w:color w:val="0000FF"/>
          <w:sz w:val="24"/>
          <w:u w:val="single"/>
          <w:lang w:eastAsia="zh-CN"/>
        </w:rPr>
        <w:t>豁免申请</w:t>
      </w:r>
      <w:r w:rsidRPr="000D4128">
        <w:rPr>
          <w:rFonts w:cs="宋体"/>
          <w:color w:val="0000FF"/>
          <w:sz w:val="24"/>
          <w:u w:val="single"/>
          <w:lang w:eastAsia="zh-CN"/>
        </w:rPr>
        <w:t>的建议</w:t>
      </w:r>
      <w:r w:rsidRPr="000D4128">
        <w:rPr>
          <w:rFonts w:cs="宋体"/>
          <w:sz w:val="24"/>
          <w:lang w:eastAsia="zh-CN"/>
        </w:rPr>
        <w:t>》。</w:t>
      </w:r>
      <w:r w:rsidRPr="000D4128">
        <w:rPr>
          <w:rFonts w:cs="宋体"/>
          <w:sz w:val="24"/>
          <w:vertAlign w:val="superscript"/>
          <w:lang w:eastAsia="zh-CN"/>
        </w:rPr>
        <w:t>18</w:t>
      </w:r>
    </w:p>
    <w:p w14:paraId="32EC3396" w14:textId="77777777" w:rsidR="00935F6C" w:rsidRPr="000D4128" w:rsidRDefault="00935F6C" w:rsidP="004C2A3D">
      <w:pPr>
        <w:pStyle w:val="1"/>
        <w:rPr>
          <w:lang w:eastAsia="zh-CN"/>
        </w:rPr>
      </w:pPr>
      <w:bookmarkStart w:id="5" w:name="_Toc91250614"/>
      <w:r w:rsidRPr="000D4128">
        <w:rPr>
          <w:rFonts w:cs="宋体"/>
          <w:lang w:eastAsia="zh-CN"/>
        </w:rPr>
        <w:t>V.</w:t>
      </w:r>
      <w:r w:rsidRPr="000D4128">
        <w:rPr>
          <w:rFonts w:cs="宋体"/>
          <w:lang w:eastAsia="zh-CN"/>
        </w:rPr>
        <w:tab/>
      </w:r>
      <w:r w:rsidRPr="000D4128">
        <w:rPr>
          <w:rFonts w:cs="宋体"/>
          <w:lang w:eastAsia="zh-CN"/>
        </w:rPr>
        <w:t>一般研究设计考虑因素</w:t>
      </w:r>
      <w:bookmarkEnd w:id="5"/>
    </w:p>
    <w:p w14:paraId="2A83D2F1" w14:textId="714582FA" w:rsidR="00935F6C"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在设计比较和重现性研究以支持</w:t>
      </w:r>
      <w:r w:rsidR="00A35385">
        <w:rPr>
          <w:rFonts w:cs="宋体"/>
          <w:sz w:val="24"/>
          <w:lang w:eastAsia="zh-CN"/>
        </w:rPr>
        <w:t>同步</w:t>
      </w:r>
      <w:r w:rsidRPr="000D4128">
        <w:rPr>
          <w:rFonts w:cs="宋体"/>
          <w:sz w:val="24"/>
          <w:lang w:eastAsia="zh-CN"/>
        </w:rPr>
        <w:t>申请时，</w:t>
      </w:r>
      <w:r w:rsidRPr="000D4128">
        <w:rPr>
          <w:rFonts w:cs="宋体"/>
          <w:sz w:val="24"/>
          <w:lang w:eastAsia="zh-CN"/>
        </w:rPr>
        <w:t>FDA</w:t>
      </w:r>
      <w:r w:rsidRPr="000D4128">
        <w:rPr>
          <w:rFonts w:cs="宋体"/>
          <w:sz w:val="24"/>
          <w:lang w:eastAsia="zh-CN"/>
        </w:rPr>
        <w:t>建议申请人在尽可能复制实际</w:t>
      </w:r>
      <w:r w:rsidRPr="000D4128">
        <w:rPr>
          <w:rFonts w:cs="宋体"/>
          <w:sz w:val="24"/>
          <w:lang w:eastAsia="zh-CN"/>
        </w:rPr>
        <w:t>CLIA</w:t>
      </w:r>
      <w:r w:rsidR="00173202">
        <w:rPr>
          <w:rFonts w:cs="宋体"/>
          <w:sz w:val="24"/>
          <w:lang w:eastAsia="zh-CN"/>
        </w:rPr>
        <w:t>豁免情境</w:t>
      </w:r>
      <w:r w:rsidRPr="000D4128">
        <w:rPr>
          <w:rFonts w:cs="宋体"/>
          <w:sz w:val="24"/>
          <w:lang w:eastAsia="zh-CN"/>
        </w:rPr>
        <w:t>、患者</w:t>
      </w:r>
      <w:r w:rsidRPr="000D4128">
        <w:rPr>
          <w:rFonts w:cs="宋体"/>
          <w:sz w:val="24"/>
          <w:lang w:eastAsia="zh-CN"/>
        </w:rPr>
        <w:t>/</w:t>
      </w:r>
      <w:r w:rsidRPr="000D4128">
        <w:rPr>
          <w:rFonts w:cs="宋体"/>
          <w:sz w:val="24"/>
          <w:lang w:eastAsia="zh-CN"/>
        </w:rPr>
        <w:t>样本和检测操作员的环境中评价检测试剂性能</w:t>
      </w:r>
      <w:r w:rsidR="00324B39">
        <w:rPr>
          <w:rFonts w:cs="宋体"/>
          <w:sz w:val="24"/>
          <w:lang w:eastAsia="zh-CN"/>
        </w:rPr>
        <w:t>。</w:t>
      </w:r>
      <w:r w:rsidRPr="000D4128">
        <w:rPr>
          <w:rFonts w:cs="宋体"/>
          <w:sz w:val="24"/>
          <w:lang w:eastAsia="zh-CN"/>
        </w:rPr>
        <w:t>因此，研究设计应包括以下内容：</w:t>
      </w:r>
    </w:p>
    <w:p w14:paraId="1E402C0A" w14:textId="77777777"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能够代表豁免检测预期用途的检测中心。</w:t>
      </w:r>
    </w:p>
    <w:p w14:paraId="1EE62FDC" w14:textId="77777777"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代表预期患者群体的受试者群体。</w:t>
      </w:r>
    </w:p>
    <w:p w14:paraId="7FC6D58C" w14:textId="77777777"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预期样本类型和基质。</w:t>
      </w:r>
    </w:p>
    <w:p w14:paraId="09FB58C5" w14:textId="77777777"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代表那些处于预期豁免背景的未经培训的操作人员。建议以在预期使用此器械的研究中心招募受培训最少的操作人员。</w:t>
      </w:r>
    </w:p>
    <w:p w14:paraId="0A892941" w14:textId="57B2D0E9"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检测应整合到研究中心的日常工作流程中，操作员通常在患者护理、检测和其他职责之间执行多项任务</w:t>
      </w:r>
      <w:r w:rsidR="00324B39">
        <w:rPr>
          <w:rFonts w:cs="宋体"/>
          <w:sz w:val="24"/>
          <w:lang w:eastAsia="zh-CN"/>
        </w:rPr>
        <w:t>。</w:t>
      </w:r>
    </w:p>
    <w:p w14:paraId="4B00521E" w14:textId="6478A543"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关于</w:t>
      </w:r>
      <w:r w:rsidRPr="000D4128">
        <w:rPr>
          <w:rFonts w:cs="宋体"/>
          <w:sz w:val="24"/>
          <w:lang w:eastAsia="zh-CN"/>
        </w:rPr>
        <w:t>CLIA</w:t>
      </w:r>
      <w:r w:rsidRPr="000D4128">
        <w:rPr>
          <w:rFonts w:cs="宋体"/>
          <w:sz w:val="24"/>
          <w:lang w:eastAsia="zh-CN"/>
        </w:rPr>
        <w:t>豁免研究的一般研究设计</w:t>
      </w:r>
      <w:proofErr w:type="gramStart"/>
      <w:r w:rsidRPr="000D4128">
        <w:rPr>
          <w:rFonts w:cs="宋体"/>
          <w:sz w:val="24"/>
          <w:lang w:eastAsia="zh-CN"/>
        </w:rPr>
        <w:t>考量</w:t>
      </w:r>
      <w:proofErr w:type="gramEnd"/>
      <w:r w:rsidRPr="000D4128">
        <w:rPr>
          <w:rFonts w:cs="宋体"/>
          <w:sz w:val="24"/>
          <w:lang w:eastAsia="zh-CN"/>
        </w:rPr>
        <w:t>，请参见</w:t>
      </w:r>
      <w:r w:rsidRPr="000D4128">
        <w:rPr>
          <w:rFonts w:cs="宋体"/>
          <w:sz w:val="24"/>
          <w:lang w:eastAsia="zh-CN"/>
        </w:rPr>
        <w:t>FDA</w:t>
      </w:r>
      <w:proofErr w:type="gramStart"/>
      <w:r w:rsidRPr="000D4128">
        <w:rPr>
          <w:rFonts w:cs="宋体"/>
          <w:sz w:val="24"/>
          <w:lang w:eastAsia="zh-CN"/>
        </w:rPr>
        <w:t>指南第</w:t>
      </w:r>
      <w:proofErr w:type="gramEnd"/>
      <w:r w:rsidRPr="000D4128">
        <w:rPr>
          <w:rFonts w:cs="宋体"/>
          <w:sz w:val="24"/>
          <w:lang w:eastAsia="zh-CN"/>
        </w:rPr>
        <w:t>V</w:t>
      </w:r>
      <w:r w:rsidRPr="000D4128">
        <w:rPr>
          <w:rFonts w:cs="宋体"/>
          <w:sz w:val="24"/>
          <w:lang w:eastAsia="zh-CN"/>
        </w:rPr>
        <w:t>节《</w:t>
      </w:r>
      <w:r w:rsidRPr="000D4128">
        <w:rPr>
          <w:rFonts w:cs="宋体"/>
          <w:color w:val="0000FF"/>
          <w:sz w:val="24"/>
          <w:u w:val="single"/>
          <w:lang w:eastAsia="zh-CN"/>
        </w:rPr>
        <w:t>体外诊断器械制造商的</w:t>
      </w:r>
      <w:r w:rsidRPr="000D4128">
        <w:rPr>
          <w:rFonts w:cs="宋体"/>
          <w:color w:val="0000FF"/>
          <w:sz w:val="24"/>
          <w:u w:val="single"/>
          <w:lang w:eastAsia="zh-CN"/>
        </w:rPr>
        <w:t>1988</w:t>
      </w:r>
      <w:r w:rsidRPr="000D4128">
        <w:rPr>
          <w:rFonts w:cs="宋体"/>
          <w:color w:val="0000FF"/>
          <w:sz w:val="24"/>
          <w:u w:val="single"/>
          <w:lang w:eastAsia="zh-CN"/>
        </w:rPr>
        <w:t>年</w:t>
      </w:r>
      <w:r w:rsidR="006033BC">
        <w:rPr>
          <w:rFonts w:cs="宋体"/>
          <w:color w:val="0000FF"/>
          <w:sz w:val="24"/>
          <w:u w:val="single"/>
          <w:lang w:eastAsia="zh-CN"/>
        </w:rPr>
        <w:t>临床实验室改进法修正案</w:t>
      </w:r>
      <w:r w:rsidRPr="000D4128">
        <w:rPr>
          <w:rFonts w:cs="宋体"/>
          <w:color w:val="0000FF"/>
          <w:sz w:val="24"/>
          <w:u w:val="single"/>
          <w:lang w:eastAsia="zh-CN"/>
        </w:rPr>
        <w:t>（</w:t>
      </w:r>
      <w:r w:rsidRPr="000D4128">
        <w:rPr>
          <w:rFonts w:cs="宋体"/>
          <w:color w:val="0000FF"/>
          <w:sz w:val="24"/>
          <w:u w:val="single"/>
          <w:lang w:eastAsia="zh-CN"/>
        </w:rPr>
        <w:t>CLIA</w:t>
      </w:r>
      <w:r w:rsidRPr="000D4128">
        <w:rPr>
          <w:rFonts w:cs="宋体"/>
          <w:color w:val="0000FF"/>
          <w:sz w:val="24"/>
          <w:u w:val="single"/>
          <w:lang w:eastAsia="zh-CN"/>
        </w:rPr>
        <w:t>）</w:t>
      </w:r>
      <w:r w:rsidR="00173202">
        <w:rPr>
          <w:rFonts w:cs="宋体"/>
          <w:color w:val="0000FF"/>
          <w:sz w:val="24"/>
          <w:u w:val="single"/>
          <w:lang w:eastAsia="zh-CN"/>
        </w:rPr>
        <w:t>豁免申请</w:t>
      </w:r>
      <w:r w:rsidRPr="000D4128">
        <w:rPr>
          <w:rFonts w:cs="宋体"/>
          <w:color w:val="0000FF"/>
          <w:sz w:val="24"/>
          <w:u w:val="single"/>
          <w:lang w:eastAsia="zh-CN"/>
        </w:rPr>
        <w:t>的建议</w:t>
      </w:r>
      <w:r w:rsidRPr="000D4128">
        <w:rPr>
          <w:rFonts w:cs="宋体"/>
          <w:sz w:val="24"/>
          <w:lang w:eastAsia="zh-CN"/>
        </w:rPr>
        <w:t>》。</w:t>
      </w:r>
      <w:r w:rsidRPr="000D4128">
        <w:rPr>
          <w:rFonts w:cs="宋体"/>
          <w:sz w:val="24"/>
          <w:vertAlign w:val="superscript"/>
          <w:lang w:eastAsia="zh-CN"/>
        </w:rPr>
        <w:t>19</w:t>
      </w:r>
      <w:r w:rsidRPr="000D4128">
        <w:rPr>
          <w:rFonts w:cs="宋体"/>
          <w:sz w:val="24"/>
          <w:lang w:eastAsia="zh-CN"/>
        </w:rPr>
        <w:t>本机构建议制造商在设计支持</w:t>
      </w:r>
      <w:r w:rsidR="00A35385">
        <w:rPr>
          <w:rFonts w:cs="宋体"/>
          <w:sz w:val="24"/>
          <w:lang w:eastAsia="zh-CN"/>
        </w:rPr>
        <w:t>同步</w:t>
      </w:r>
      <w:r w:rsidRPr="000D4128">
        <w:rPr>
          <w:rFonts w:cs="宋体"/>
          <w:sz w:val="24"/>
          <w:lang w:eastAsia="zh-CN"/>
        </w:rPr>
        <w:t>申请的研究时，考虑第</w:t>
      </w:r>
      <w:r w:rsidRPr="000D4128">
        <w:rPr>
          <w:rFonts w:cs="宋体"/>
          <w:sz w:val="24"/>
          <w:lang w:eastAsia="zh-CN"/>
        </w:rPr>
        <w:t>V.B</w:t>
      </w:r>
      <w:r w:rsidRPr="000D4128">
        <w:rPr>
          <w:rFonts w:cs="宋体"/>
          <w:sz w:val="24"/>
          <w:lang w:eastAsia="zh-CN"/>
        </w:rPr>
        <w:t>、</w:t>
      </w:r>
      <w:r w:rsidRPr="000D4128">
        <w:rPr>
          <w:rFonts w:cs="宋体"/>
          <w:sz w:val="24"/>
          <w:lang w:eastAsia="zh-CN"/>
        </w:rPr>
        <w:t>V.C</w:t>
      </w:r>
      <w:r w:rsidRPr="000D4128">
        <w:rPr>
          <w:rFonts w:cs="宋体"/>
          <w:sz w:val="24"/>
          <w:lang w:eastAsia="zh-CN"/>
        </w:rPr>
        <w:t>节中的一般建议，以及第</w:t>
      </w:r>
      <w:r w:rsidRPr="000D4128">
        <w:rPr>
          <w:rFonts w:cs="宋体"/>
          <w:sz w:val="24"/>
          <w:lang w:eastAsia="zh-CN"/>
        </w:rPr>
        <w:t>V</w:t>
      </w:r>
      <w:r w:rsidRPr="000D4128">
        <w:rPr>
          <w:rFonts w:cs="宋体"/>
          <w:sz w:val="24"/>
          <w:lang w:eastAsia="zh-CN"/>
        </w:rPr>
        <w:t>节中关于选项</w:t>
      </w:r>
      <w:r w:rsidRPr="000D4128">
        <w:rPr>
          <w:rFonts w:cs="宋体"/>
          <w:sz w:val="24"/>
          <w:lang w:eastAsia="zh-CN"/>
        </w:rPr>
        <w:t>4</w:t>
      </w:r>
      <w:r w:rsidRPr="000D4128">
        <w:rPr>
          <w:rFonts w:cs="宋体"/>
          <w:sz w:val="24"/>
          <w:lang w:eastAsia="zh-CN"/>
        </w:rPr>
        <w:t>研究的具体建议（即将未经培训的操作员手中的待选器械检测结果与经过培训的操作员手中的适当比较方法的结果直接进行比较的比较研究）。</w:t>
      </w:r>
      <w:r w:rsidR="00A35385">
        <w:rPr>
          <w:rFonts w:cs="宋体"/>
          <w:sz w:val="24"/>
          <w:lang w:eastAsia="zh-CN"/>
        </w:rPr>
        <w:t>同步</w:t>
      </w:r>
      <w:r w:rsidRPr="000D4128">
        <w:rPr>
          <w:rFonts w:cs="宋体"/>
          <w:sz w:val="24"/>
          <w:lang w:eastAsia="zh-CN"/>
        </w:rPr>
        <w:t>申请的其他一般研究设计</w:t>
      </w:r>
      <w:proofErr w:type="gramStart"/>
      <w:r w:rsidRPr="000D4128">
        <w:rPr>
          <w:rFonts w:cs="宋体"/>
          <w:sz w:val="24"/>
          <w:lang w:eastAsia="zh-CN"/>
        </w:rPr>
        <w:t>考量</w:t>
      </w:r>
      <w:proofErr w:type="gramEnd"/>
      <w:r w:rsidRPr="000D4128">
        <w:rPr>
          <w:rFonts w:cs="宋体"/>
          <w:sz w:val="24"/>
          <w:lang w:eastAsia="zh-CN"/>
        </w:rPr>
        <w:t>如下所述</w:t>
      </w:r>
      <w:r w:rsidR="00324B39">
        <w:rPr>
          <w:rFonts w:cs="宋体"/>
          <w:sz w:val="24"/>
          <w:lang w:eastAsia="zh-CN"/>
        </w:rPr>
        <w:t>。</w:t>
      </w:r>
    </w:p>
    <w:p w14:paraId="665B28E1" w14:textId="3462F3CF"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研究和数据分析的适当设计受到待选器械检测类型的强烈影响</w:t>
      </w:r>
      <w:r w:rsidR="00324B39">
        <w:rPr>
          <w:rFonts w:cs="宋体"/>
          <w:sz w:val="24"/>
          <w:lang w:eastAsia="zh-CN"/>
        </w:rPr>
        <w:t>。</w:t>
      </w:r>
      <w:r w:rsidRPr="000D4128">
        <w:rPr>
          <w:rFonts w:cs="宋体"/>
          <w:sz w:val="24"/>
          <w:lang w:eastAsia="zh-CN"/>
        </w:rPr>
        <w:t>就本指南而言：</w:t>
      </w:r>
      <w:r w:rsidRPr="000D4128">
        <w:rPr>
          <w:rFonts w:cs="宋体"/>
          <w:sz w:val="24"/>
          <w:lang w:eastAsia="zh-CN"/>
        </w:rPr>
        <w:t xml:space="preserve"> </w:t>
      </w:r>
    </w:p>
    <w:p w14:paraId="523C33BA" w14:textId="77777777" w:rsidR="004C2A3D" w:rsidRPr="000D4128" w:rsidRDefault="004C2A3D" w:rsidP="004C2A3D">
      <w:pPr>
        <w:pStyle w:val="a8"/>
        <w:rPr>
          <w:lang w:eastAsia="zh-CN"/>
        </w:rPr>
      </w:pPr>
      <w:r w:rsidRPr="000D4128">
        <w:rPr>
          <w:rFonts w:cs="宋体"/>
          <w:lang w:eastAsia="zh-CN"/>
        </w:rPr>
        <w:t>_______________</w:t>
      </w:r>
    </w:p>
    <w:p w14:paraId="6A99474D" w14:textId="741037EF" w:rsidR="00935F6C" w:rsidRPr="000D4128" w:rsidRDefault="00935F6C" w:rsidP="004C2A3D">
      <w:pPr>
        <w:pStyle w:val="a8"/>
      </w:pPr>
      <w:proofErr w:type="gramStart"/>
      <w:r w:rsidRPr="000D4128">
        <w:rPr>
          <w:rFonts w:cs="宋体"/>
          <w:vertAlign w:val="superscript"/>
        </w:rPr>
        <w:t xml:space="preserve">17 </w:t>
      </w:r>
      <w:r w:rsidRPr="000D4128">
        <w:rPr>
          <w:rFonts w:cs="宋体"/>
        </w:rPr>
        <w:tab/>
      </w:r>
      <w:r w:rsidRPr="000D4128">
        <w:rPr>
          <w:rFonts w:cs="宋体"/>
        </w:rPr>
        <w:t>关于预申请的更多信息，请参见</w:t>
      </w:r>
      <w:r w:rsidRPr="000D4128">
        <w:rPr>
          <w:rFonts w:cs="宋体"/>
        </w:rPr>
        <w:t>FDA</w:t>
      </w:r>
      <w:r w:rsidRPr="000D4128">
        <w:rPr>
          <w:rFonts w:cs="宋体"/>
        </w:rPr>
        <w:t>指南《</w:t>
      </w:r>
      <w:r w:rsidRPr="000D4128">
        <w:rPr>
          <w:rFonts w:cs="宋体"/>
          <w:color w:val="0000FF"/>
          <w:u w:val="single"/>
        </w:rPr>
        <w:t>医疗器械申请的反馈请求：</w:t>
      </w:r>
      <w:r w:rsidR="006F7EF0">
        <w:rPr>
          <w:rFonts w:cs="宋体"/>
          <w:color w:val="0000FF"/>
          <w:u w:val="single"/>
        </w:rPr>
        <w:t>Q-</w:t>
      </w:r>
      <w:r w:rsidR="006F7EF0">
        <w:rPr>
          <w:rFonts w:cs="宋体"/>
          <w:color w:val="0000FF"/>
          <w:u w:val="single"/>
        </w:rPr>
        <w:t>申请计划</w:t>
      </w:r>
      <w:r w:rsidRPr="000D4128">
        <w:rPr>
          <w:rFonts w:cs="宋体"/>
        </w:rPr>
        <w:t>》，可登录以下网址获取：</w:t>
      </w:r>
      <w:r w:rsidRPr="000D4128">
        <w:rPr>
          <w:rFonts w:cs="宋体"/>
          <w:color w:val="0000FF"/>
          <w:u w:val="single"/>
        </w:rPr>
        <w:t>https://www.fda.gov/regulatory- information/search-fda-guidance-documents/requests-feedback-and-meetings-medical-device-submissions-q- submission-program</w:t>
      </w:r>
      <w:r w:rsidRPr="000D4128">
        <w:rPr>
          <w:rFonts w:cs="宋体"/>
        </w:rPr>
        <w:t>。</w:t>
      </w:r>
      <w:proofErr w:type="gramEnd"/>
    </w:p>
    <w:p w14:paraId="155141EC" w14:textId="77777777" w:rsidR="00935F6C" w:rsidRPr="000D4128" w:rsidRDefault="00935F6C" w:rsidP="004C2A3D">
      <w:pPr>
        <w:pStyle w:val="a8"/>
      </w:pPr>
      <w:proofErr w:type="gramStart"/>
      <w:r w:rsidRPr="000D4128">
        <w:rPr>
          <w:rFonts w:cs="宋体"/>
          <w:vertAlign w:val="superscript"/>
        </w:rPr>
        <w:t xml:space="preserve">18 </w:t>
      </w:r>
      <w:r w:rsidRPr="000D4128">
        <w:rPr>
          <w:rFonts w:cs="宋体"/>
        </w:rPr>
        <w:tab/>
      </w:r>
      <w:r w:rsidRPr="000D4128">
        <w:rPr>
          <w:rFonts w:cs="宋体"/>
        </w:rPr>
        <w:t>可登录以下网址获取：</w:t>
      </w:r>
      <w:r w:rsidRPr="000D4128">
        <w:rPr>
          <w:rFonts w:cs="宋体"/>
          <w:color w:val="0000FF"/>
          <w:u w:val="single"/>
        </w:rPr>
        <w:t>https://www.fda.gov/regulatory-information/search-fda-guidance-documents/recommendations- clinical-laboratory-improvement-amendments-1988-clia-waiver-applications</w:t>
      </w:r>
      <w:r w:rsidRPr="000D4128">
        <w:rPr>
          <w:rFonts w:cs="宋体"/>
        </w:rPr>
        <w:t>。</w:t>
      </w:r>
      <w:proofErr w:type="gramEnd"/>
    </w:p>
    <w:p w14:paraId="695AB241" w14:textId="77777777" w:rsidR="00935F6C" w:rsidRPr="000D4128" w:rsidRDefault="00935F6C" w:rsidP="004C2A3D">
      <w:pPr>
        <w:pStyle w:val="a8"/>
        <w:rPr>
          <w:i/>
          <w:lang w:eastAsia="zh-CN"/>
        </w:rPr>
      </w:pPr>
      <w:r w:rsidRPr="000D4128">
        <w:rPr>
          <w:vertAlign w:val="superscript"/>
          <w:lang w:eastAsia="zh-CN"/>
        </w:rPr>
        <w:t xml:space="preserve">19 </w:t>
      </w:r>
      <w:r w:rsidR="00FA7EFE">
        <w:rPr>
          <w:rFonts w:hint="eastAsia"/>
          <w:vertAlign w:val="superscript"/>
          <w:lang w:eastAsia="zh-CN"/>
        </w:rPr>
        <w:tab/>
      </w:r>
      <w:r w:rsidRPr="000D4128">
        <w:rPr>
          <w:i/>
          <w:lang w:eastAsia="zh-CN"/>
        </w:rPr>
        <w:t>Ibid.</w:t>
      </w:r>
    </w:p>
    <w:p w14:paraId="5775584E" w14:textId="79585D7E" w:rsidR="00935F6C" w:rsidRPr="000D4128" w:rsidRDefault="008B18EB"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br w:type="page"/>
        <w:t>●</w:t>
      </w:r>
      <w:r w:rsidRPr="000D4128">
        <w:rPr>
          <w:rFonts w:cs="宋体"/>
          <w:sz w:val="24"/>
          <w:lang w:eastAsia="zh-CN"/>
        </w:rPr>
        <w:tab/>
      </w:r>
      <w:r w:rsidRPr="000D4128">
        <w:rPr>
          <w:rFonts w:cs="宋体"/>
          <w:b/>
          <w:sz w:val="24"/>
          <w:lang w:eastAsia="zh-CN"/>
        </w:rPr>
        <w:t>定量检测</w:t>
      </w:r>
      <w:r w:rsidRPr="000D4128">
        <w:rPr>
          <w:rFonts w:cs="宋体"/>
          <w:sz w:val="24"/>
          <w:lang w:eastAsia="zh-CN"/>
        </w:rPr>
        <w:t>是给出参考测量区间和标准的数值结果（例如，患者样本中分析物的浓度）的检测</w:t>
      </w:r>
      <w:r w:rsidR="00324B39">
        <w:rPr>
          <w:rFonts w:cs="宋体"/>
          <w:sz w:val="24"/>
          <w:lang w:eastAsia="zh-CN"/>
        </w:rPr>
        <w:t>。</w:t>
      </w:r>
    </w:p>
    <w:p w14:paraId="4BC9895E" w14:textId="14402CB6"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b/>
          <w:sz w:val="24"/>
          <w:lang w:eastAsia="zh-CN"/>
        </w:rPr>
        <w:t>二元定性</w:t>
      </w:r>
      <w:r w:rsidRPr="000D4128">
        <w:rPr>
          <w:rFonts w:cs="宋体"/>
          <w:sz w:val="24"/>
          <w:lang w:eastAsia="zh-CN"/>
        </w:rPr>
        <w:t>检测是仅提供两个输出值（例如，阳性</w:t>
      </w:r>
      <w:r w:rsidRPr="000D4128">
        <w:rPr>
          <w:rFonts w:cs="宋体"/>
          <w:sz w:val="24"/>
          <w:lang w:eastAsia="zh-CN"/>
        </w:rPr>
        <w:t>/</w:t>
      </w:r>
      <w:r w:rsidRPr="000D4128">
        <w:rPr>
          <w:rFonts w:cs="宋体"/>
          <w:sz w:val="24"/>
          <w:lang w:eastAsia="zh-CN"/>
        </w:rPr>
        <w:t>阴性或是</w:t>
      </w:r>
      <w:r w:rsidRPr="000D4128">
        <w:rPr>
          <w:rFonts w:cs="宋体"/>
          <w:sz w:val="24"/>
          <w:lang w:eastAsia="zh-CN"/>
        </w:rPr>
        <w:t>/</w:t>
      </w:r>
      <w:r w:rsidRPr="000D4128">
        <w:rPr>
          <w:rFonts w:cs="宋体"/>
          <w:sz w:val="24"/>
          <w:lang w:eastAsia="zh-CN"/>
        </w:rPr>
        <w:t>否）的检测</w:t>
      </w:r>
      <w:r w:rsidR="00324B39">
        <w:rPr>
          <w:rFonts w:cs="宋体"/>
          <w:sz w:val="24"/>
          <w:lang w:eastAsia="zh-CN"/>
        </w:rPr>
        <w:t>。</w:t>
      </w:r>
    </w:p>
    <w:p w14:paraId="0DA7BD9C" w14:textId="058896D9"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本节包括对定量和二元定性检测的建议。如果您的检测试剂与上述两种类型的检测类型不同（例如，具有多个标称类别的定性、半定量、具有算法分析的多分析物检测试剂），请通过预申请</w:t>
      </w:r>
      <w:r w:rsidRPr="000D4128">
        <w:rPr>
          <w:rFonts w:cs="宋体"/>
          <w:sz w:val="24"/>
          <w:vertAlign w:val="superscript"/>
          <w:lang w:eastAsia="zh-CN"/>
        </w:rPr>
        <w:t>20</w:t>
      </w:r>
      <w:r w:rsidRPr="000D4128">
        <w:rPr>
          <w:rFonts w:cs="宋体"/>
          <w:sz w:val="24"/>
          <w:lang w:eastAsia="zh-CN"/>
        </w:rPr>
        <w:t>与</w:t>
      </w:r>
      <w:r w:rsidRPr="000D4128">
        <w:rPr>
          <w:rFonts w:cs="宋体"/>
          <w:sz w:val="24"/>
          <w:lang w:eastAsia="zh-CN"/>
        </w:rPr>
        <w:t>FDA</w:t>
      </w:r>
      <w:r w:rsidRPr="000D4128">
        <w:rPr>
          <w:rFonts w:cs="宋体"/>
          <w:sz w:val="24"/>
          <w:lang w:eastAsia="zh-CN"/>
        </w:rPr>
        <w:t>联系以讨论研究设计</w:t>
      </w:r>
      <w:r w:rsidR="00324B39">
        <w:rPr>
          <w:rFonts w:cs="宋体"/>
          <w:sz w:val="24"/>
          <w:lang w:eastAsia="zh-CN"/>
        </w:rPr>
        <w:t>。</w:t>
      </w:r>
    </w:p>
    <w:p w14:paraId="7721B0B5" w14:textId="554A63DF"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如果待选器械检测旨在用于医疗点（</w:t>
      </w:r>
      <w:r w:rsidRPr="000D4128">
        <w:rPr>
          <w:rFonts w:cs="宋体"/>
          <w:sz w:val="24"/>
          <w:lang w:eastAsia="zh-CN"/>
        </w:rPr>
        <w:t>POC</w:t>
      </w:r>
      <w:r w:rsidRPr="000D4128">
        <w:rPr>
          <w:rFonts w:cs="宋体"/>
          <w:sz w:val="24"/>
          <w:lang w:eastAsia="zh-CN"/>
        </w:rPr>
        <w:t>）非豁免以及豁免研究中心，并且比较研究中</w:t>
      </w:r>
      <w:r w:rsidRPr="000D4128">
        <w:rPr>
          <w:rFonts w:cs="宋体"/>
          <w:sz w:val="24"/>
          <w:lang w:eastAsia="zh-CN"/>
        </w:rPr>
        <w:t>CLIA</w:t>
      </w:r>
      <w:r w:rsidRPr="000D4128">
        <w:rPr>
          <w:rFonts w:cs="宋体"/>
          <w:sz w:val="24"/>
          <w:lang w:eastAsia="zh-CN"/>
        </w:rPr>
        <w:t>豁免研究中心的预期使用患者人群不能充分代表预期使用</w:t>
      </w:r>
      <w:r w:rsidRPr="000D4128">
        <w:rPr>
          <w:rFonts w:cs="宋体"/>
          <w:sz w:val="24"/>
          <w:lang w:eastAsia="zh-CN"/>
        </w:rPr>
        <w:t>POC</w:t>
      </w:r>
      <w:r w:rsidRPr="000D4128">
        <w:rPr>
          <w:rFonts w:cs="宋体"/>
          <w:sz w:val="24"/>
          <w:lang w:eastAsia="zh-CN"/>
        </w:rPr>
        <w:t>非豁免研究中心的患者人群，</w:t>
      </w:r>
      <w:r w:rsidRPr="000D4128">
        <w:rPr>
          <w:rFonts w:cs="宋体"/>
          <w:sz w:val="24"/>
          <w:lang w:eastAsia="zh-CN"/>
        </w:rPr>
        <w:t>FDA</w:t>
      </w:r>
      <w:r w:rsidR="00B758FE">
        <w:rPr>
          <w:rFonts w:cs="宋体"/>
          <w:sz w:val="24"/>
          <w:lang w:eastAsia="zh-CN"/>
        </w:rPr>
        <w:t>建议</w:t>
      </w:r>
      <w:r w:rsidRPr="000D4128">
        <w:rPr>
          <w:rFonts w:cs="宋体"/>
          <w:sz w:val="24"/>
          <w:lang w:eastAsia="zh-CN"/>
        </w:rPr>
        <w:t>通过在研究中也纳入一个或几个</w:t>
      </w:r>
      <w:r w:rsidRPr="000D4128">
        <w:rPr>
          <w:rFonts w:cs="宋体"/>
          <w:sz w:val="24"/>
          <w:lang w:eastAsia="zh-CN"/>
        </w:rPr>
        <w:t>POC</w:t>
      </w:r>
      <w:r w:rsidRPr="000D4128">
        <w:rPr>
          <w:rFonts w:cs="宋体"/>
          <w:sz w:val="24"/>
          <w:lang w:eastAsia="zh-CN"/>
        </w:rPr>
        <w:t>非豁免研究中心来解决此问题</w:t>
      </w:r>
      <w:r w:rsidR="00324B39">
        <w:rPr>
          <w:rFonts w:cs="宋体"/>
          <w:sz w:val="24"/>
          <w:lang w:eastAsia="zh-CN"/>
        </w:rPr>
        <w:t>。</w:t>
      </w:r>
      <w:r w:rsidRPr="000D4128">
        <w:rPr>
          <w:rFonts w:cs="宋体"/>
          <w:sz w:val="24"/>
          <w:lang w:eastAsia="zh-CN"/>
        </w:rPr>
        <w:t>在任何包含的</w:t>
      </w:r>
      <w:r w:rsidRPr="000D4128">
        <w:rPr>
          <w:rFonts w:cs="宋体"/>
          <w:sz w:val="24"/>
          <w:lang w:eastAsia="zh-CN"/>
        </w:rPr>
        <w:t>POC</w:t>
      </w:r>
      <w:r w:rsidRPr="000D4128">
        <w:rPr>
          <w:rFonts w:cs="宋体"/>
          <w:sz w:val="24"/>
          <w:lang w:eastAsia="zh-CN"/>
        </w:rPr>
        <w:t>非豁免研究中心，预期的</w:t>
      </w:r>
      <w:r w:rsidRPr="000D4128">
        <w:rPr>
          <w:rFonts w:cs="宋体"/>
          <w:sz w:val="24"/>
          <w:lang w:eastAsia="zh-CN"/>
        </w:rPr>
        <w:t>POC</w:t>
      </w:r>
      <w:r w:rsidRPr="000D4128">
        <w:rPr>
          <w:rFonts w:cs="宋体"/>
          <w:sz w:val="24"/>
          <w:lang w:eastAsia="zh-CN"/>
        </w:rPr>
        <w:t>非豁免研究中心的经过培训的操作员代表应使用待选器械检测进行检测</w:t>
      </w:r>
      <w:r w:rsidR="00324B39">
        <w:rPr>
          <w:rFonts w:cs="宋体"/>
          <w:sz w:val="24"/>
          <w:lang w:eastAsia="zh-CN"/>
        </w:rPr>
        <w:t>。</w:t>
      </w:r>
    </w:p>
    <w:p w14:paraId="628501F1" w14:textId="67FDB4EC" w:rsidR="00935F6C"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本指南中描述的比较和重现性研究的建议适用于包括</w:t>
      </w:r>
      <w:r w:rsidRPr="000D4128">
        <w:rPr>
          <w:rFonts w:cs="宋体"/>
          <w:sz w:val="24"/>
          <w:lang w:eastAsia="zh-CN"/>
        </w:rPr>
        <w:t>CLIA</w:t>
      </w:r>
      <w:r w:rsidRPr="000D4128">
        <w:rPr>
          <w:rFonts w:cs="宋体"/>
          <w:sz w:val="24"/>
          <w:lang w:eastAsia="zh-CN"/>
        </w:rPr>
        <w:t>豁免器械典型样本类型的研究（例如，毛细血管全血样本）</w:t>
      </w:r>
      <w:r w:rsidR="00324B39">
        <w:rPr>
          <w:rFonts w:cs="宋体"/>
          <w:sz w:val="24"/>
          <w:lang w:eastAsia="zh-CN"/>
        </w:rPr>
        <w:t>。</w:t>
      </w:r>
      <w:r w:rsidRPr="000D4128">
        <w:rPr>
          <w:rFonts w:cs="宋体"/>
          <w:sz w:val="24"/>
          <w:lang w:eastAsia="zh-CN"/>
        </w:rPr>
        <w:t>如果计划为除</w:t>
      </w:r>
      <w:r w:rsidR="00B758FE">
        <w:rPr>
          <w:rFonts w:cs="宋体" w:hint="eastAsia"/>
          <w:sz w:val="24"/>
          <w:lang w:eastAsia="zh-CN"/>
        </w:rPr>
        <w:t>了</w:t>
      </w:r>
      <w:r w:rsidRPr="000D4128">
        <w:rPr>
          <w:rFonts w:cs="宋体"/>
          <w:sz w:val="24"/>
          <w:lang w:eastAsia="zh-CN"/>
        </w:rPr>
        <w:t>在</w:t>
      </w:r>
      <w:r w:rsidR="00A35385">
        <w:rPr>
          <w:rFonts w:cs="宋体"/>
          <w:sz w:val="24"/>
          <w:lang w:eastAsia="zh-CN"/>
        </w:rPr>
        <w:t>同步</w:t>
      </w:r>
      <w:r w:rsidRPr="000D4128">
        <w:rPr>
          <w:rFonts w:cs="宋体"/>
          <w:sz w:val="24"/>
          <w:lang w:eastAsia="zh-CN"/>
        </w:rPr>
        <w:t>申请中申请</w:t>
      </w:r>
      <w:r w:rsidRPr="000D4128">
        <w:rPr>
          <w:rFonts w:cs="宋体"/>
          <w:sz w:val="24"/>
          <w:lang w:eastAsia="zh-CN"/>
        </w:rPr>
        <w:t>CLIA</w:t>
      </w:r>
      <w:r w:rsidRPr="000D4128">
        <w:rPr>
          <w:rFonts w:cs="宋体"/>
          <w:sz w:val="24"/>
          <w:lang w:eastAsia="zh-CN"/>
        </w:rPr>
        <w:t>豁免之外的其他样本类型寻求</w:t>
      </w:r>
      <w:r w:rsidRPr="000D4128">
        <w:rPr>
          <w:rFonts w:cs="宋体"/>
          <w:sz w:val="24"/>
          <w:lang w:eastAsia="zh-CN"/>
        </w:rPr>
        <w:t>POC</w:t>
      </w:r>
      <w:r w:rsidRPr="000D4128">
        <w:rPr>
          <w:rFonts w:cs="宋体"/>
          <w:sz w:val="24"/>
          <w:lang w:eastAsia="zh-CN"/>
        </w:rPr>
        <w:t>非豁免使用的</w:t>
      </w:r>
      <w:r w:rsidRPr="000D4128">
        <w:rPr>
          <w:rFonts w:cs="宋体"/>
          <w:sz w:val="24"/>
          <w:lang w:eastAsia="zh-CN"/>
        </w:rPr>
        <w:t>510(k)</w:t>
      </w:r>
      <w:r w:rsidRPr="000D4128">
        <w:rPr>
          <w:rFonts w:cs="宋体"/>
          <w:sz w:val="24"/>
          <w:lang w:eastAsia="zh-CN"/>
        </w:rPr>
        <w:t>许可，请通过预申请与</w:t>
      </w:r>
      <w:r w:rsidRPr="000D4128">
        <w:rPr>
          <w:rFonts w:cs="宋体"/>
          <w:sz w:val="24"/>
          <w:lang w:eastAsia="zh-CN"/>
        </w:rPr>
        <w:t>FDA</w:t>
      </w:r>
      <w:r w:rsidRPr="000D4128">
        <w:rPr>
          <w:rFonts w:cs="宋体"/>
          <w:sz w:val="24"/>
          <w:lang w:eastAsia="zh-CN"/>
        </w:rPr>
        <w:t>联系以讨论研究设计</w:t>
      </w:r>
      <w:r w:rsidR="00324B39">
        <w:rPr>
          <w:rFonts w:cs="宋体"/>
          <w:sz w:val="24"/>
          <w:lang w:eastAsia="zh-CN"/>
        </w:rPr>
        <w:t>。</w:t>
      </w:r>
      <w:r w:rsidRPr="000D4128">
        <w:rPr>
          <w:rFonts w:cs="宋体"/>
          <w:sz w:val="24"/>
          <w:vertAlign w:val="superscript"/>
          <w:lang w:eastAsia="zh-CN"/>
        </w:rPr>
        <w:t>21</w:t>
      </w:r>
      <w:r w:rsidRPr="000D4128">
        <w:rPr>
          <w:rFonts w:cs="宋体"/>
          <w:sz w:val="24"/>
          <w:lang w:eastAsia="zh-CN"/>
        </w:rPr>
        <w:t xml:space="preserve"> </w:t>
      </w:r>
    </w:p>
    <w:p w14:paraId="23A873DD" w14:textId="77777777" w:rsidR="00935F6C" w:rsidRPr="000D4128" w:rsidRDefault="00935F6C" w:rsidP="00B61AA6">
      <w:pPr>
        <w:pStyle w:val="2"/>
        <w:rPr>
          <w:lang w:eastAsia="zh-CN"/>
        </w:rPr>
      </w:pPr>
      <w:bookmarkStart w:id="6" w:name="_Toc91250615"/>
      <w:r w:rsidRPr="000D4128">
        <w:rPr>
          <w:rFonts w:cs="宋体"/>
          <w:lang w:eastAsia="zh-CN"/>
        </w:rPr>
        <w:t>A.</w:t>
      </w:r>
      <w:r w:rsidRPr="000D4128">
        <w:rPr>
          <w:rFonts w:cs="宋体"/>
          <w:lang w:eastAsia="zh-CN"/>
        </w:rPr>
        <w:tab/>
      </w:r>
      <w:r w:rsidRPr="000D4128">
        <w:rPr>
          <w:rFonts w:cs="宋体"/>
          <w:lang w:eastAsia="zh-CN"/>
        </w:rPr>
        <w:t>比较研究设计</w:t>
      </w:r>
      <w:bookmarkEnd w:id="6"/>
    </w:p>
    <w:p w14:paraId="10719BB0" w14:textId="414C8D44" w:rsidR="00935F6C"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对于比较研究设计和分析以建立与待选器械检测准确度相关的性能特征，本机构</w:t>
      </w:r>
      <w:r w:rsidR="00B758FE">
        <w:rPr>
          <w:rFonts w:cs="宋体"/>
          <w:sz w:val="24"/>
          <w:lang w:eastAsia="zh-CN"/>
        </w:rPr>
        <w:t>建议</w:t>
      </w:r>
      <w:r w:rsidRPr="000D4128">
        <w:rPr>
          <w:rFonts w:cs="宋体"/>
          <w:sz w:val="24"/>
          <w:lang w:eastAsia="zh-CN"/>
        </w:rPr>
        <w:t>遵循适当的</w:t>
      </w:r>
      <w:r w:rsidRPr="000D4128">
        <w:rPr>
          <w:rFonts w:cs="宋体"/>
          <w:sz w:val="24"/>
          <w:lang w:eastAsia="zh-CN"/>
        </w:rPr>
        <w:t>FDA</w:t>
      </w:r>
      <w:proofErr w:type="gramStart"/>
      <w:r w:rsidRPr="000D4128">
        <w:rPr>
          <w:rFonts w:cs="宋体"/>
          <w:sz w:val="24"/>
          <w:lang w:eastAsia="zh-CN"/>
        </w:rPr>
        <w:t>认可共识</w:t>
      </w:r>
      <w:proofErr w:type="gramEnd"/>
      <w:r w:rsidRPr="000D4128">
        <w:rPr>
          <w:rFonts w:cs="宋体"/>
          <w:sz w:val="24"/>
          <w:lang w:eastAsia="zh-CN"/>
        </w:rPr>
        <w:t>标准，例如：</w:t>
      </w:r>
      <w:r w:rsidRPr="000D4128">
        <w:rPr>
          <w:rFonts w:cs="宋体"/>
          <w:sz w:val="24"/>
          <w:lang w:eastAsia="zh-CN"/>
        </w:rPr>
        <w:t xml:space="preserve"> </w:t>
      </w:r>
    </w:p>
    <w:p w14:paraId="716E5D77" w14:textId="77777777"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对于定量检测：临床实验室标准协会（</w:t>
      </w:r>
      <w:r w:rsidRPr="000D4128">
        <w:rPr>
          <w:rFonts w:cs="宋体"/>
          <w:sz w:val="24"/>
          <w:lang w:eastAsia="zh-CN"/>
        </w:rPr>
        <w:t>CLSI</w:t>
      </w:r>
      <w:r w:rsidRPr="000D4128">
        <w:rPr>
          <w:rFonts w:cs="宋体"/>
          <w:sz w:val="24"/>
          <w:lang w:eastAsia="zh-CN"/>
        </w:rPr>
        <w:t>）</w:t>
      </w:r>
      <w:r w:rsidRPr="000D4128">
        <w:rPr>
          <w:rFonts w:cs="宋体"/>
          <w:sz w:val="24"/>
          <w:lang w:eastAsia="zh-CN"/>
        </w:rPr>
        <w:t>EP21</w:t>
      </w:r>
      <w:r w:rsidRPr="000D4128">
        <w:rPr>
          <w:rFonts w:cs="宋体"/>
          <w:sz w:val="24"/>
          <w:lang w:eastAsia="zh-CN"/>
        </w:rPr>
        <w:t>，</w:t>
      </w:r>
      <w:r w:rsidRPr="000D4128">
        <w:rPr>
          <w:rFonts w:cs="宋体"/>
          <w:sz w:val="24"/>
          <w:vertAlign w:val="superscript"/>
          <w:lang w:eastAsia="zh-CN"/>
        </w:rPr>
        <w:t>22</w:t>
      </w:r>
      <w:r w:rsidRPr="000D4128">
        <w:rPr>
          <w:rFonts w:cs="宋体"/>
          <w:sz w:val="24"/>
          <w:lang w:eastAsia="zh-CN"/>
        </w:rPr>
        <w:t xml:space="preserve"> CLSI EP27</w:t>
      </w:r>
      <w:r w:rsidRPr="000D4128">
        <w:rPr>
          <w:rFonts w:cs="宋体"/>
          <w:sz w:val="24"/>
          <w:vertAlign w:val="superscript"/>
          <w:lang w:eastAsia="zh-CN"/>
        </w:rPr>
        <w:t>23</w:t>
      </w:r>
      <w:r w:rsidRPr="000D4128">
        <w:rPr>
          <w:rFonts w:cs="宋体"/>
          <w:sz w:val="24"/>
          <w:lang w:eastAsia="zh-CN"/>
        </w:rPr>
        <w:t xml:space="preserve"> </w:t>
      </w:r>
    </w:p>
    <w:p w14:paraId="320496B7" w14:textId="77777777"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对于定性检测：</w:t>
      </w:r>
      <w:r w:rsidRPr="000D4128">
        <w:rPr>
          <w:rFonts w:cs="宋体"/>
          <w:sz w:val="24"/>
          <w:lang w:eastAsia="zh-CN"/>
        </w:rPr>
        <w:t>CLSI EP12</w:t>
      </w:r>
      <w:r w:rsidRPr="000D4128">
        <w:rPr>
          <w:rFonts w:cs="宋体"/>
          <w:sz w:val="24"/>
          <w:vertAlign w:val="superscript"/>
          <w:lang w:eastAsia="zh-CN"/>
        </w:rPr>
        <w:t>24</w:t>
      </w:r>
    </w:p>
    <w:p w14:paraId="7516C750" w14:textId="6AC8BF77"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此类标准包括对选择合适的比较方法（</w:t>
      </w:r>
      <w:r w:rsidRPr="000D4128">
        <w:rPr>
          <w:rFonts w:cs="宋体"/>
          <w:sz w:val="24"/>
          <w:lang w:eastAsia="zh-CN"/>
        </w:rPr>
        <w:t>CM</w:t>
      </w:r>
      <w:r w:rsidRPr="000D4128">
        <w:rPr>
          <w:rFonts w:cs="宋体"/>
          <w:sz w:val="24"/>
          <w:lang w:eastAsia="zh-CN"/>
        </w:rPr>
        <w:t>）的重要性的讨论，并描述了用于定量和二元定性检测的首选</w:t>
      </w:r>
      <w:r w:rsidRPr="000D4128">
        <w:rPr>
          <w:rFonts w:cs="宋体"/>
          <w:sz w:val="24"/>
          <w:lang w:eastAsia="zh-CN"/>
        </w:rPr>
        <w:t>CM</w:t>
      </w:r>
      <w:r w:rsidRPr="000D4128">
        <w:rPr>
          <w:rFonts w:cs="宋体"/>
          <w:sz w:val="24"/>
          <w:lang w:eastAsia="zh-CN"/>
        </w:rPr>
        <w:t>类型的质量等级</w:t>
      </w:r>
      <w:r w:rsidR="00324B39">
        <w:rPr>
          <w:rFonts w:cs="宋体"/>
          <w:sz w:val="24"/>
          <w:lang w:eastAsia="zh-CN"/>
        </w:rPr>
        <w:t>。</w:t>
      </w:r>
      <w:r w:rsidRPr="000D4128">
        <w:rPr>
          <w:rFonts w:cs="宋体"/>
          <w:sz w:val="24"/>
          <w:lang w:eastAsia="zh-CN"/>
        </w:rPr>
        <w:t>与质量较高的</w:t>
      </w:r>
      <w:r w:rsidRPr="000D4128">
        <w:rPr>
          <w:rFonts w:cs="宋体"/>
          <w:sz w:val="24"/>
          <w:lang w:eastAsia="zh-CN"/>
        </w:rPr>
        <w:t>CM</w:t>
      </w:r>
      <w:r w:rsidRPr="000D4128">
        <w:rPr>
          <w:rFonts w:cs="宋体"/>
          <w:sz w:val="24"/>
          <w:lang w:eastAsia="zh-CN"/>
        </w:rPr>
        <w:t>（例如，参考方法或可追溯至更高阶参考的方法）的比较（如可用）可提供有关待选器械检测准确度的更多绝对信息，而与质量较低的</w:t>
      </w:r>
      <w:r w:rsidRPr="000D4128">
        <w:rPr>
          <w:rFonts w:cs="宋体"/>
          <w:sz w:val="24"/>
          <w:lang w:eastAsia="zh-CN"/>
        </w:rPr>
        <w:t>CM</w:t>
      </w:r>
      <w:r w:rsidRPr="000D4128">
        <w:rPr>
          <w:rFonts w:cs="宋体"/>
          <w:sz w:val="24"/>
          <w:lang w:eastAsia="zh-CN"/>
        </w:rPr>
        <w:t>的比较可能仅提供相对性能信息。如果</w:t>
      </w:r>
      <w:r w:rsidRPr="000D4128">
        <w:rPr>
          <w:rFonts w:cs="宋体"/>
          <w:sz w:val="24"/>
          <w:lang w:eastAsia="zh-CN"/>
        </w:rPr>
        <w:t>IVD</w:t>
      </w:r>
      <w:r w:rsidRPr="000D4128">
        <w:rPr>
          <w:rFonts w:cs="宋体"/>
          <w:sz w:val="24"/>
          <w:lang w:eastAsia="zh-CN"/>
        </w:rPr>
        <w:t>器械类型没有普遍接受的</w:t>
      </w:r>
      <w:r w:rsidRPr="000D4128">
        <w:rPr>
          <w:rFonts w:cs="宋体"/>
          <w:sz w:val="24"/>
          <w:lang w:eastAsia="zh-CN"/>
        </w:rPr>
        <w:t>CM</w:t>
      </w:r>
      <w:r w:rsidRPr="000D4128">
        <w:rPr>
          <w:rFonts w:cs="宋体"/>
          <w:sz w:val="24"/>
          <w:lang w:eastAsia="zh-CN"/>
        </w:rPr>
        <w:t>，则使用合法上市的同品种器械或其他有据可查的方法作为</w:t>
      </w:r>
      <w:r w:rsidRPr="000D4128">
        <w:rPr>
          <w:rFonts w:cs="宋体"/>
          <w:sz w:val="24"/>
          <w:lang w:eastAsia="zh-CN"/>
        </w:rPr>
        <w:t>CM</w:t>
      </w:r>
      <w:r w:rsidRPr="000D4128">
        <w:rPr>
          <w:rFonts w:cs="宋体"/>
          <w:sz w:val="24"/>
          <w:lang w:eastAsia="zh-CN"/>
        </w:rPr>
        <w:t>通常是合适的。本机构建议在进行比较研究之前讨论选择合适的</w:t>
      </w:r>
      <w:r w:rsidRPr="000D4128">
        <w:rPr>
          <w:rFonts w:cs="宋体"/>
          <w:sz w:val="24"/>
          <w:lang w:eastAsia="zh-CN"/>
        </w:rPr>
        <w:t>CM</w:t>
      </w:r>
      <w:r w:rsidRPr="000D4128">
        <w:rPr>
          <w:rFonts w:cs="宋体"/>
          <w:sz w:val="24"/>
          <w:lang w:eastAsia="zh-CN"/>
        </w:rPr>
        <w:t>作为预申请</w:t>
      </w:r>
      <w:r w:rsidRPr="000D4128">
        <w:rPr>
          <w:rFonts w:cs="宋体"/>
          <w:sz w:val="24"/>
          <w:vertAlign w:val="superscript"/>
          <w:lang w:eastAsia="zh-CN"/>
        </w:rPr>
        <w:t>25</w:t>
      </w:r>
      <w:r w:rsidRPr="000D4128">
        <w:rPr>
          <w:rFonts w:cs="宋体"/>
          <w:sz w:val="24"/>
          <w:lang w:eastAsia="zh-CN"/>
        </w:rPr>
        <w:t>的一部分</w:t>
      </w:r>
      <w:r w:rsidR="00324B39">
        <w:rPr>
          <w:rFonts w:cs="宋体"/>
          <w:sz w:val="24"/>
          <w:lang w:eastAsia="zh-CN"/>
        </w:rPr>
        <w:t>。</w:t>
      </w:r>
    </w:p>
    <w:p w14:paraId="05E94A4B" w14:textId="77777777" w:rsidR="00B5678C" w:rsidRPr="000D4128" w:rsidRDefault="00B5678C" w:rsidP="00B5678C">
      <w:pPr>
        <w:pStyle w:val="a8"/>
        <w:rPr>
          <w:lang w:eastAsia="zh-CN"/>
        </w:rPr>
      </w:pPr>
      <w:r w:rsidRPr="000D4128">
        <w:rPr>
          <w:rFonts w:cs="宋体"/>
        </w:rPr>
        <w:t>_______________</w:t>
      </w:r>
    </w:p>
    <w:p w14:paraId="61D3C708" w14:textId="5D8A95D6" w:rsidR="00935F6C" w:rsidRPr="000D4128" w:rsidRDefault="00935F6C" w:rsidP="00B5678C">
      <w:pPr>
        <w:pStyle w:val="a8"/>
      </w:pPr>
      <w:proofErr w:type="gramStart"/>
      <w:r w:rsidRPr="000D4128">
        <w:rPr>
          <w:rFonts w:cs="宋体"/>
          <w:vertAlign w:val="superscript"/>
        </w:rPr>
        <w:t xml:space="preserve">20 </w:t>
      </w:r>
      <w:r w:rsidRPr="000D4128">
        <w:rPr>
          <w:rFonts w:cs="宋体"/>
        </w:rPr>
        <w:tab/>
      </w:r>
      <w:r w:rsidRPr="000D4128">
        <w:rPr>
          <w:rFonts w:cs="宋体"/>
        </w:rPr>
        <w:t>关于预申请的更多信息，请参见</w:t>
      </w:r>
      <w:r w:rsidRPr="000D4128">
        <w:rPr>
          <w:rFonts w:cs="宋体"/>
        </w:rPr>
        <w:t>FDA</w:t>
      </w:r>
      <w:r w:rsidRPr="000D4128">
        <w:rPr>
          <w:rFonts w:cs="宋体"/>
        </w:rPr>
        <w:t>指南《</w:t>
      </w:r>
      <w:r w:rsidRPr="000D4128">
        <w:rPr>
          <w:rFonts w:cs="宋体"/>
          <w:color w:val="0000FF"/>
          <w:u w:val="single"/>
        </w:rPr>
        <w:t>医疗器械申请的反馈请求：</w:t>
      </w:r>
      <w:r w:rsidR="006F7EF0">
        <w:rPr>
          <w:rFonts w:cs="宋体"/>
          <w:color w:val="0000FF"/>
          <w:u w:val="single"/>
        </w:rPr>
        <w:t>Q-</w:t>
      </w:r>
      <w:r w:rsidR="006F7EF0">
        <w:rPr>
          <w:rFonts w:cs="宋体"/>
          <w:color w:val="0000FF"/>
          <w:u w:val="single"/>
        </w:rPr>
        <w:t>申请计划</w:t>
      </w:r>
      <w:r w:rsidRPr="000D4128">
        <w:rPr>
          <w:rFonts w:cs="宋体"/>
        </w:rPr>
        <w:t>》，可登录以下网址获取：</w:t>
      </w:r>
      <w:r w:rsidRPr="000D4128">
        <w:rPr>
          <w:rFonts w:cs="宋体"/>
          <w:color w:val="0000FF"/>
          <w:u w:val="single"/>
        </w:rPr>
        <w:t>https://www.fda.gov/regulatory-information/search-fda-guidance-documents/requests-feedback-and-meetings- medical-device-submissions-q-submission-program</w:t>
      </w:r>
      <w:r w:rsidRPr="000D4128">
        <w:rPr>
          <w:rFonts w:cs="宋体"/>
        </w:rPr>
        <w:t>。</w:t>
      </w:r>
      <w:proofErr w:type="gramEnd"/>
    </w:p>
    <w:p w14:paraId="1487690F" w14:textId="77777777" w:rsidR="00935F6C" w:rsidRPr="000D4128" w:rsidRDefault="00935F6C" w:rsidP="00B5678C">
      <w:pPr>
        <w:pStyle w:val="a8"/>
        <w:rPr>
          <w:i/>
          <w:lang w:eastAsia="zh-CN"/>
        </w:rPr>
      </w:pPr>
      <w:proofErr w:type="gramStart"/>
      <w:r w:rsidRPr="000D4128">
        <w:rPr>
          <w:vertAlign w:val="superscript"/>
          <w:lang w:eastAsia="zh-CN"/>
        </w:rPr>
        <w:t xml:space="preserve">21 </w:t>
      </w:r>
      <w:r w:rsidRPr="000D4128">
        <w:rPr>
          <w:i/>
          <w:lang w:eastAsia="zh-CN"/>
        </w:rPr>
        <w:t>Ibid.</w:t>
      </w:r>
      <w:proofErr w:type="gramEnd"/>
    </w:p>
    <w:p w14:paraId="29D60E30" w14:textId="13FD89C4" w:rsidR="00935F6C" w:rsidRPr="006F7EF0" w:rsidRDefault="00935F6C" w:rsidP="00B5678C">
      <w:pPr>
        <w:pStyle w:val="a8"/>
        <w:rPr>
          <w:lang w:eastAsia="zh-CN"/>
        </w:rPr>
      </w:pPr>
      <w:r w:rsidRPr="000D4128">
        <w:rPr>
          <w:rFonts w:cs="宋体"/>
          <w:vertAlign w:val="superscript"/>
          <w:lang w:eastAsia="zh-CN"/>
        </w:rPr>
        <w:t xml:space="preserve">22 </w:t>
      </w:r>
      <w:r w:rsidRPr="000D4128">
        <w:rPr>
          <w:rFonts w:cs="宋体"/>
          <w:lang w:eastAsia="zh-CN"/>
        </w:rPr>
        <w:tab/>
        <w:t xml:space="preserve">CLSI </w:t>
      </w:r>
      <w:r w:rsidRPr="006F7EF0">
        <w:rPr>
          <w:rFonts w:cs="宋体"/>
          <w:lang w:eastAsia="zh-CN"/>
        </w:rPr>
        <w:t xml:space="preserve">EP21 </w:t>
      </w:r>
      <w:r w:rsidRPr="006F7EF0">
        <w:rPr>
          <w:rFonts w:cs="宋体"/>
          <w:lang w:eastAsia="zh-CN"/>
        </w:rPr>
        <w:t>定量医学实验室测量程序的</w:t>
      </w:r>
      <w:proofErr w:type="gramStart"/>
      <w:r w:rsidRPr="006F7EF0">
        <w:rPr>
          <w:rFonts w:cs="宋体"/>
          <w:lang w:eastAsia="zh-CN"/>
        </w:rPr>
        <w:t>总分析</w:t>
      </w:r>
      <w:proofErr w:type="gramEnd"/>
      <w:r w:rsidRPr="006F7EF0">
        <w:rPr>
          <w:rFonts w:cs="宋体"/>
          <w:lang w:eastAsia="zh-CN"/>
        </w:rPr>
        <w:t>误差评价</w:t>
      </w:r>
      <w:r w:rsidR="00324B39" w:rsidRPr="006F7EF0">
        <w:rPr>
          <w:rFonts w:cs="宋体"/>
          <w:lang w:eastAsia="zh-CN"/>
        </w:rPr>
        <w:t>。</w:t>
      </w:r>
    </w:p>
    <w:p w14:paraId="13EB0196" w14:textId="77777777" w:rsidR="00935F6C" w:rsidRPr="006F7EF0" w:rsidRDefault="00935F6C" w:rsidP="00B5678C">
      <w:pPr>
        <w:pStyle w:val="a8"/>
        <w:rPr>
          <w:lang w:eastAsia="zh-CN"/>
        </w:rPr>
      </w:pPr>
      <w:r w:rsidRPr="006F7EF0">
        <w:rPr>
          <w:rFonts w:cs="宋体"/>
          <w:vertAlign w:val="superscript"/>
          <w:lang w:eastAsia="zh-CN"/>
        </w:rPr>
        <w:t xml:space="preserve">23 </w:t>
      </w:r>
      <w:r w:rsidRPr="006F7EF0">
        <w:rPr>
          <w:rFonts w:cs="宋体"/>
          <w:lang w:eastAsia="zh-CN"/>
        </w:rPr>
        <w:tab/>
        <w:t>CLSI EP27</w:t>
      </w:r>
      <w:r w:rsidR="00FA7EFE" w:rsidRPr="006F7EF0">
        <w:rPr>
          <w:rFonts w:cs="宋体" w:hint="eastAsia"/>
          <w:lang w:eastAsia="zh-CN"/>
        </w:rPr>
        <w:t xml:space="preserve"> </w:t>
      </w:r>
      <w:r w:rsidRPr="006F7EF0">
        <w:rPr>
          <w:rFonts w:cs="宋体"/>
          <w:lang w:eastAsia="zh-CN"/>
        </w:rPr>
        <w:t>如何构建和解释定量诊断检测的误差网格。</w:t>
      </w:r>
    </w:p>
    <w:p w14:paraId="39A8892C" w14:textId="77777777" w:rsidR="00FA7EFE" w:rsidRDefault="00935F6C" w:rsidP="00B5678C">
      <w:pPr>
        <w:pStyle w:val="a8"/>
        <w:rPr>
          <w:rFonts w:cs="宋体"/>
          <w:i/>
          <w:lang w:eastAsia="zh-CN"/>
        </w:rPr>
      </w:pPr>
      <w:r w:rsidRPr="006F7EF0">
        <w:rPr>
          <w:rFonts w:cs="宋体"/>
          <w:vertAlign w:val="superscript"/>
          <w:lang w:eastAsia="zh-CN"/>
        </w:rPr>
        <w:t xml:space="preserve">24 </w:t>
      </w:r>
      <w:r w:rsidRPr="006F7EF0">
        <w:rPr>
          <w:rFonts w:cs="宋体"/>
          <w:lang w:eastAsia="zh-CN"/>
        </w:rPr>
        <w:tab/>
        <w:t xml:space="preserve">CLSI EP12 </w:t>
      </w:r>
      <w:r w:rsidRPr="006F7EF0">
        <w:rPr>
          <w:rFonts w:cs="宋体"/>
          <w:lang w:eastAsia="zh-CN"/>
        </w:rPr>
        <w:t>定性检测性能评价的用户协议。</w:t>
      </w:r>
      <w:r w:rsidR="00FA7EFE">
        <w:rPr>
          <w:rFonts w:cs="宋体"/>
          <w:i/>
          <w:lang w:eastAsia="zh-CN"/>
        </w:rPr>
        <w:br w:type="page"/>
      </w:r>
    </w:p>
    <w:p w14:paraId="11A320DF" w14:textId="77777777" w:rsidR="00935F6C" w:rsidRPr="000D4128" w:rsidRDefault="008B18EB" w:rsidP="00FA7EFE">
      <w:pPr>
        <w:pStyle w:val="3"/>
        <w:ind w:leftChars="429" w:left="1383" w:firstLineChars="0"/>
        <w:rPr>
          <w:lang w:eastAsia="zh-CN"/>
        </w:rPr>
      </w:pPr>
      <w:bookmarkStart w:id="7" w:name="_Toc91250616"/>
      <w:r w:rsidRPr="000D4128">
        <w:rPr>
          <w:rFonts w:cs="宋体"/>
          <w:lang w:eastAsia="zh-CN"/>
        </w:rPr>
        <w:t>(1)</w:t>
      </w:r>
      <w:r w:rsidRPr="000D4128">
        <w:rPr>
          <w:rFonts w:cs="宋体"/>
          <w:lang w:eastAsia="zh-CN"/>
        </w:rPr>
        <w:tab/>
      </w:r>
      <w:r w:rsidRPr="000D4128">
        <w:rPr>
          <w:rFonts w:cs="宋体"/>
          <w:lang w:eastAsia="zh-CN"/>
        </w:rPr>
        <w:t>定量检测</w:t>
      </w:r>
      <w:bookmarkEnd w:id="7"/>
    </w:p>
    <w:p w14:paraId="3A30D438" w14:textId="30D44A5D"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应进行适当类型的回归分析，并计算医学决策水平和测量区间上下限的偏差以及每个偏差估计值的置信区间</w:t>
      </w:r>
      <w:r w:rsidR="00324B39">
        <w:rPr>
          <w:rFonts w:cs="宋体"/>
          <w:sz w:val="24"/>
          <w:lang w:eastAsia="zh-CN"/>
        </w:rPr>
        <w:t>。</w:t>
      </w:r>
    </w:p>
    <w:p w14:paraId="7E4A2D93" w14:textId="7E83E294"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00B758FE">
        <w:rPr>
          <w:rFonts w:cs="宋体" w:hint="eastAsia"/>
          <w:sz w:val="24"/>
          <w:lang w:eastAsia="zh-CN"/>
        </w:rPr>
        <w:t xml:space="preserve">   </w:t>
      </w:r>
      <w:r w:rsidRPr="000D4128">
        <w:rPr>
          <w:rFonts w:cs="宋体"/>
          <w:sz w:val="24"/>
          <w:lang w:eastAsia="zh-CN"/>
        </w:rPr>
        <w:t>如</w:t>
      </w:r>
      <w:r w:rsidRPr="000D4128">
        <w:rPr>
          <w:rFonts w:cs="宋体"/>
          <w:sz w:val="24"/>
          <w:lang w:eastAsia="zh-CN"/>
        </w:rPr>
        <w:t>CLSI EP21</w:t>
      </w:r>
      <w:r w:rsidRPr="000D4128">
        <w:rPr>
          <w:rFonts w:cs="宋体"/>
          <w:sz w:val="24"/>
          <w:lang w:eastAsia="zh-CN"/>
        </w:rPr>
        <w:t>中所述，应针对待选器械检测的整个测量区间和</w:t>
      </w:r>
      <w:r w:rsidRPr="000D4128">
        <w:rPr>
          <w:rFonts w:cs="宋体"/>
          <w:sz w:val="24"/>
          <w:lang w:eastAsia="zh-CN"/>
        </w:rPr>
        <w:t>3</w:t>
      </w:r>
      <w:r w:rsidRPr="000D4128">
        <w:rPr>
          <w:rFonts w:cs="宋体"/>
          <w:sz w:val="24"/>
          <w:lang w:eastAsia="zh-CN"/>
        </w:rPr>
        <w:t>个子区间（低、中和高）估计总误差（待选器械检测和</w:t>
      </w:r>
      <w:r w:rsidRPr="000D4128">
        <w:rPr>
          <w:rFonts w:cs="宋体"/>
          <w:sz w:val="24"/>
          <w:lang w:eastAsia="zh-CN"/>
        </w:rPr>
        <w:t>CM</w:t>
      </w:r>
      <w:r w:rsidRPr="000D4128">
        <w:rPr>
          <w:rFonts w:cs="宋体"/>
          <w:sz w:val="24"/>
          <w:lang w:eastAsia="zh-CN"/>
        </w:rPr>
        <w:t>之间观察差异的中心</w:t>
      </w:r>
      <w:r w:rsidRPr="000D4128">
        <w:rPr>
          <w:rFonts w:cs="宋体"/>
          <w:sz w:val="24"/>
          <w:lang w:eastAsia="zh-CN"/>
        </w:rPr>
        <w:t>95%</w:t>
      </w:r>
      <w:r w:rsidRPr="000D4128">
        <w:rPr>
          <w:rFonts w:cs="宋体"/>
          <w:sz w:val="24"/>
          <w:lang w:eastAsia="zh-CN"/>
        </w:rPr>
        <w:t>区域）</w:t>
      </w:r>
      <w:r w:rsidR="00324B39">
        <w:rPr>
          <w:rFonts w:cs="宋体"/>
          <w:sz w:val="24"/>
          <w:lang w:eastAsia="zh-CN"/>
        </w:rPr>
        <w:t>。</w:t>
      </w:r>
    </w:p>
    <w:p w14:paraId="7EC35A4F" w14:textId="7411CEF2"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t>CM</w:t>
      </w:r>
      <w:r w:rsidRPr="000D4128">
        <w:rPr>
          <w:rFonts w:cs="宋体"/>
          <w:sz w:val="24"/>
          <w:lang w:eastAsia="zh-CN"/>
        </w:rPr>
        <w:t>的测量区间至少应与待选器械检测的测量区间一样宽</w:t>
      </w:r>
      <w:r w:rsidR="00324B39">
        <w:rPr>
          <w:rFonts w:cs="宋体"/>
          <w:sz w:val="24"/>
          <w:lang w:eastAsia="zh-CN"/>
        </w:rPr>
        <w:t>。</w:t>
      </w:r>
      <w:r w:rsidRPr="000D4128">
        <w:rPr>
          <w:rFonts w:cs="宋体"/>
          <w:sz w:val="24"/>
          <w:lang w:eastAsia="zh-CN"/>
        </w:rPr>
        <w:t>如果存在待选器械检测或</w:t>
      </w:r>
      <w:r w:rsidRPr="000D4128">
        <w:rPr>
          <w:rFonts w:cs="宋体"/>
          <w:sz w:val="24"/>
          <w:lang w:eastAsia="zh-CN"/>
        </w:rPr>
        <w:t>CM</w:t>
      </w:r>
      <w:r w:rsidRPr="000D4128">
        <w:rPr>
          <w:rFonts w:cs="宋体"/>
          <w:sz w:val="24"/>
          <w:lang w:eastAsia="zh-CN"/>
        </w:rPr>
        <w:t>值超出相应测量区间的样本，则应单独分析此类样本</w:t>
      </w:r>
      <w:r w:rsidR="00324B39">
        <w:rPr>
          <w:rFonts w:cs="宋体"/>
          <w:sz w:val="24"/>
          <w:lang w:eastAsia="zh-CN"/>
        </w:rPr>
        <w:t>。</w:t>
      </w:r>
    </w:p>
    <w:p w14:paraId="276C76EC" w14:textId="4453ABC1"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如果待选器械检测的医学重点</w:t>
      </w:r>
      <w:proofErr w:type="gramStart"/>
      <w:r w:rsidRPr="000D4128">
        <w:rPr>
          <w:rFonts w:cs="宋体"/>
          <w:sz w:val="24"/>
          <w:lang w:eastAsia="zh-CN"/>
        </w:rPr>
        <w:t>之一包括</w:t>
      </w:r>
      <w:proofErr w:type="gramEnd"/>
      <w:r w:rsidRPr="000D4128">
        <w:rPr>
          <w:rFonts w:cs="宋体"/>
          <w:sz w:val="24"/>
          <w:lang w:eastAsia="zh-CN"/>
        </w:rPr>
        <w:t>空白限（</w:t>
      </w:r>
      <w:proofErr w:type="spellStart"/>
      <w:r w:rsidRPr="000D4128">
        <w:rPr>
          <w:rFonts w:cs="宋体"/>
          <w:sz w:val="24"/>
          <w:lang w:eastAsia="zh-CN"/>
        </w:rPr>
        <w:t>LoB</w:t>
      </w:r>
      <w:proofErr w:type="spellEnd"/>
      <w:r w:rsidRPr="000D4128">
        <w:rPr>
          <w:rFonts w:cs="宋体"/>
          <w:sz w:val="24"/>
          <w:lang w:eastAsia="zh-CN"/>
        </w:rPr>
        <w:t>）</w:t>
      </w:r>
      <w:r w:rsidRPr="000D4128">
        <w:rPr>
          <w:rFonts w:cs="宋体"/>
          <w:sz w:val="24"/>
          <w:lang w:eastAsia="zh-CN"/>
        </w:rPr>
        <w:t>/</w:t>
      </w:r>
      <w:r w:rsidRPr="000D4128">
        <w:rPr>
          <w:rFonts w:cs="宋体"/>
          <w:sz w:val="24"/>
          <w:lang w:eastAsia="zh-CN"/>
        </w:rPr>
        <w:t>检出限（</w:t>
      </w:r>
      <w:proofErr w:type="spellStart"/>
      <w:r w:rsidRPr="000D4128">
        <w:rPr>
          <w:rFonts w:cs="宋体"/>
          <w:sz w:val="24"/>
          <w:lang w:eastAsia="zh-CN"/>
        </w:rPr>
        <w:t>LoD</w:t>
      </w:r>
      <w:proofErr w:type="spellEnd"/>
      <w:r w:rsidRPr="000D4128">
        <w:rPr>
          <w:rFonts w:cs="宋体"/>
          <w:sz w:val="24"/>
          <w:lang w:eastAsia="zh-CN"/>
        </w:rPr>
        <w:t>）</w:t>
      </w:r>
      <w:r w:rsidRPr="000D4128">
        <w:rPr>
          <w:rFonts w:cs="宋体"/>
          <w:sz w:val="24"/>
          <w:lang w:eastAsia="zh-CN"/>
        </w:rPr>
        <w:t>/</w:t>
      </w:r>
      <w:r w:rsidRPr="000D4128">
        <w:rPr>
          <w:rFonts w:cs="宋体"/>
          <w:sz w:val="24"/>
          <w:lang w:eastAsia="zh-CN"/>
        </w:rPr>
        <w:t>定量限（</w:t>
      </w:r>
      <w:proofErr w:type="spellStart"/>
      <w:r w:rsidRPr="000D4128">
        <w:rPr>
          <w:rFonts w:cs="宋体"/>
          <w:sz w:val="24"/>
          <w:lang w:eastAsia="zh-CN"/>
        </w:rPr>
        <w:t>LoQ</w:t>
      </w:r>
      <w:proofErr w:type="spellEnd"/>
      <w:r w:rsidRPr="000D4128">
        <w:rPr>
          <w:rFonts w:cs="宋体"/>
          <w:sz w:val="24"/>
          <w:lang w:eastAsia="zh-CN"/>
        </w:rPr>
        <w:t>），则可能需要对分析物含量非常低的样本进行一些额外计算，以便对未经培训的操作员手中的待选器械检测的</w:t>
      </w:r>
      <w:proofErr w:type="spellStart"/>
      <w:r w:rsidRPr="000D4128">
        <w:rPr>
          <w:rFonts w:cs="宋体"/>
          <w:sz w:val="24"/>
          <w:lang w:eastAsia="zh-CN"/>
        </w:rPr>
        <w:t>LoB</w:t>
      </w:r>
      <w:proofErr w:type="spellEnd"/>
      <w:r w:rsidRPr="000D4128">
        <w:rPr>
          <w:rFonts w:cs="宋体"/>
          <w:sz w:val="24"/>
          <w:lang w:eastAsia="zh-CN"/>
        </w:rPr>
        <w:t>/</w:t>
      </w:r>
      <w:proofErr w:type="spellStart"/>
      <w:r w:rsidRPr="000D4128">
        <w:rPr>
          <w:rFonts w:cs="宋体"/>
          <w:sz w:val="24"/>
          <w:lang w:eastAsia="zh-CN"/>
        </w:rPr>
        <w:t>LoD</w:t>
      </w:r>
      <w:proofErr w:type="spellEnd"/>
      <w:r w:rsidRPr="000D4128">
        <w:rPr>
          <w:rFonts w:cs="宋体"/>
          <w:sz w:val="24"/>
          <w:lang w:eastAsia="zh-CN"/>
        </w:rPr>
        <w:t>/</w:t>
      </w:r>
      <w:proofErr w:type="spellStart"/>
      <w:r w:rsidRPr="000D4128">
        <w:rPr>
          <w:rFonts w:cs="宋体"/>
          <w:sz w:val="24"/>
          <w:lang w:eastAsia="zh-CN"/>
        </w:rPr>
        <w:t>LoQ</w:t>
      </w:r>
      <w:proofErr w:type="spellEnd"/>
      <w:r w:rsidRPr="000D4128">
        <w:rPr>
          <w:rFonts w:cs="宋体"/>
          <w:sz w:val="24"/>
          <w:lang w:eastAsia="zh-CN"/>
        </w:rPr>
        <w:t>进行适当的评价和比较（参见</w:t>
      </w:r>
      <w:r w:rsidRPr="000D4128">
        <w:rPr>
          <w:rFonts w:cs="宋体"/>
          <w:sz w:val="24"/>
          <w:lang w:eastAsia="zh-CN"/>
        </w:rPr>
        <w:t>CLSI EP17</w:t>
      </w:r>
      <w:r w:rsidRPr="000D4128">
        <w:rPr>
          <w:rFonts w:cs="宋体"/>
          <w:sz w:val="24"/>
          <w:lang w:eastAsia="zh-CN"/>
        </w:rPr>
        <w:t>）</w:t>
      </w:r>
      <w:r w:rsidRPr="000D4128">
        <w:rPr>
          <w:rFonts w:cs="宋体"/>
          <w:sz w:val="24"/>
          <w:vertAlign w:val="superscript"/>
          <w:lang w:eastAsia="zh-CN"/>
        </w:rPr>
        <w:t>26</w:t>
      </w:r>
      <w:r w:rsidR="00324B39">
        <w:rPr>
          <w:rFonts w:cs="宋体"/>
          <w:sz w:val="24"/>
          <w:lang w:eastAsia="zh-CN"/>
        </w:rPr>
        <w:t>。</w:t>
      </w:r>
    </w:p>
    <w:p w14:paraId="071AF6B5" w14:textId="77777777" w:rsidR="00935F6C" w:rsidRPr="000D4128" w:rsidRDefault="00935F6C" w:rsidP="00E27995">
      <w:pPr>
        <w:pStyle w:val="3"/>
        <w:rPr>
          <w:lang w:eastAsia="zh-CN"/>
        </w:rPr>
      </w:pPr>
      <w:bookmarkStart w:id="8" w:name="_Toc91250617"/>
      <w:r w:rsidRPr="000D4128">
        <w:rPr>
          <w:rFonts w:cs="宋体"/>
          <w:lang w:eastAsia="zh-CN"/>
        </w:rPr>
        <w:t>(2)</w:t>
      </w:r>
      <w:r w:rsidRPr="000D4128">
        <w:rPr>
          <w:rFonts w:cs="宋体"/>
          <w:lang w:eastAsia="zh-CN"/>
        </w:rPr>
        <w:tab/>
      </w:r>
      <w:r w:rsidRPr="000D4128">
        <w:rPr>
          <w:rFonts w:cs="宋体"/>
          <w:lang w:eastAsia="zh-CN"/>
        </w:rPr>
        <w:t>二元定性检测</w:t>
      </w:r>
      <w:bookmarkEnd w:id="8"/>
    </w:p>
    <w:p w14:paraId="30772F5C" w14:textId="2A55EFCB" w:rsidR="00F42593" w:rsidRPr="000D4128" w:rsidRDefault="00935F6C" w:rsidP="0054765D">
      <w:pPr>
        <w:spacing w:beforeLines="50" w:before="120" w:line="300" w:lineRule="auto"/>
        <w:ind w:leftChars="200" w:left="900" w:hangingChars="200" w:hanging="480"/>
        <w:rPr>
          <w:rFonts w:cs="Times New Roman"/>
          <w:sz w:val="24"/>
          <w:szCs w:val="24"/>
        </w:rPr>
      </w:pPr>
      <w:r w:rsidRPr="000D4128">
        <w:rPr>
          <w:rFonts w:cs="宋体"/>
          <w:sz w:val="24"/>
          <w:lang w:eastAsia="zh-CN"/>
        </w:rPr>
        <w:t>●</w:t>
      </w:r>
      <w:r w:rsidRPr="000D4128">
        <w:rPr>
          <w:rFonts w:cs="宋体"/>
          <w:sz w:val="24"/>
          <w:lang w:eastAsia="zh-CN"/>
        </w:rPr>
        <w:tab/>
      </w:r>
      <w:r w:rsidRPr="000D4128">
        <w:rPr>
          <w:rFonts w:cs="宋体"/>
          <w:sz w:val="24"/>
          <w:lang w:eastAsia="zh-CN"/>
        </w:rPr>
        <w:t>具有分析临界值的二元定性检测：对于某些定性检测（例如，当非患病受试者样本的目标分析物浓度为零时），定性检测的临床性能和分析准确度是相同的概念，因此</w:t>
      </w:r>
      <w:r w:rsidRPr="000D4128">
        <w:rPr>
          <w:rFonts w:cs="宋体"/>
          <w:sz w:val="24"/>
          <w:lang w:eastAsia="zh-CN"/>
        </w:rPr>
        <w:t xml:space="preserve"> </w:t>
      </w:r>
      <w:r w:rsidRPr="000D4128">
        <w:rPr>
          <w:rFonts w:cs="宋体"/>
          <w:sz w:val="24"/>
          <w:lang w:eastAsia="zh-CN"/>
        </w:rPr>
        <w:t>，在大多数情况下，评价分析准确度的研究可以被视为临床性能评价的研究，其测量指标包括临床灵敏度、临床特异性、阳性和阴性似然比以及二元定性检测的阳性和阴性预测值</w:t>
      </w:r>
      <w:r w:rsidR="00324B39">
        <w:rPr>
          <w:rFonts w:cs="宋体"/>
          <w:sz w:val="24"/>
          <w:lang w:eastAsia="zh-CN"/>
        </w:rPr>
        <w:t>。</w:t>
      </w:r>
      <w:r w:rsidRPr="000D4128">
        <w:rPr>
          <w:rFonts w:cs="宋体"/>
          <w:sz w:val="24"/>
          <w:lang w:eastAsia="zh-CN"/>
        </w:rPr>
        <w:t>当研究中使用某些类型的</w:t>
      </w:r>
      <w:r w:rsidRPr="000D4128">
        <w:rPr>
          <w:rFonts w:cs="宋体"/>
          <w:sz w:val="24"/>
          <w:lang w:eastAsia="zh-CN"/>
        </w:rPr>
        <w:t>CM</w:t>
      </w:r>
      <w:r w:rsidRPr="000D4128">
        <w:rPr>
          <w:rFonts w:cs="宋体"/>
          <w:sz w:val="24"/>
          <w:lang w:eastAsia="zh-CN"/>
        </w:rPr>
        <w:t>时，应改为估计阳性一致率（</w:t>
      </w:r>
      <w:r w:rsidRPr="000D4128">
        <w:rPr>
          <w:rFonts w:cs="宋体"/>
          <w:sz w:val="24"/>
          <w:lang w:eastAsia="zh-CN"/>
        </w:rPr>
        <w:t>PPA</w:t>
      </w:r>
      <w:r w:rsidRPr="000D4128">
        <w:rPr>
          <w:rFonts w:cs="宋体"/>
          <w:sz w:val="24"/>
          <w:lang w:eastAsia="zh-CN"/>
        </w:rPr>
        <w:t>）和阴性一致率（</w:t>
      </w:r>
      <w:r w:rsidRPr="000D4128">
        <w:rPr>
          <w:rFonts w:cs="宋体"/>
          <w:sz w:val="24"/>
          <w:lang w:eastAsia="zh-CN"/>
        </w:rPr>
        <w:t>NPA</w:t>
      </w:r>
      <w:r w:rsidRPr="000D4128">
        <w:rPr>
          <w:rFonts w:cs="宋体"/>
          <w:sz w:val="24"/>
          <w:lang w:eastAsia="zh-CN"/>
        </w:rPr>
        <w:t>）等指标。</w:t>
      </w:r>
      <w:r w:rsidRPr="000D4128">
        <w:rPr>
          <w:rFonts w:cs="宋体"/>
          <w:sz w:val="24"/>
          <w:vertAlign w:val="superscript"/>
        </w:rPr>
        <w:t>27</w:t>
      </w:r>
    </w:p>
    <w:p w14:paraId="67609956" w14:textId="77777777" w:rsidR="009A3D1C" w:rsidRPr="000D4128" w:rsidRDefault="009A3D1C" w:rsidP="009A3D1C">
      <w:pPr>
        <w:pStyle w:val="a8"/>
        <w:rPr>
          <w:lang w:eastAsia="zh-CN"/>
        </w:rPr>
      </w:pPr>
      <w:r w:rsidRPr="000D4128">
        <w:rPr>
          <w:rFonts w:cs="宋体"/>
        </w:rPr>
        <w:t>_______________</w:t>
      </w:r>
    </w:p>
    <w:p w14:paraId="7FE76BEE" w14:textId="158D7A9E" w:rsidR="00935F6C" w:rsidRPr="000D4128" w:rsidRDefault="00935F6C" w:rsidP="009A3D1C">
      <w:pPr>
        <w:pStyle w:val="a8"/>
      </w:pPr>
      <w:proofErr w:type="gramStart"/>
      <w:r w:rsidRPr="000D4128">
        <w:rPr>
          <w:rFonts w:cs="宋体"/>
          <w:vertAlign w:val="superscript"/>
        </w:rPr>
        <w:t xml:space="preserve">25 </w:t>
      </w:r>
      <w:r w:rsidRPr="000D4128">
        <w:rPr>
          <w:rFonts w:cs="宋体"/>
        </w:rPr>
        <w:tab/>
      </w:r>
      <w:r w:rsidRPr="000D4128">
        <w:rPr>
          <w:rFonts w:cs="宋体"/>
        </w:rPr>
        <w:t>关于预申请的更多信息，请参见</w:t>
      </w:r>
      <w:r w:rsidRPr="000D4128">
        <w:rPr>
          <w:rFonts w:cs="宋体"/>
        </w:rPr>
        <w:t>FDA</w:t>
      </w:r>
      <w:r w:rsidRPr="000D4128">
        <w:rPr>
          <w:rFonts w:cs="宋体"/>
        </w:rPr>
        <w:t>指南《</w:t>
      </w:r>
      <w:r w:rsidRPr="000D4128">
        <w:rPr>
          <w:rFonts w:cs="宋体"/>
          <w:color w:val="0000FF"/>
          <w:u w:val="single"/>
        </w:rPr>
        <w:t>医疗器械申请的反馈请求：</w:t>
      </w:r>
      <w:r w:rsidR="006F7EF0">
        <w:rPr>
          <w:rFonts w:cs="宋体"/>
          <w:color w:val="0000FF"/>
          <w:u w:val="single"/>
        </w:rPr>
        <w:t>Q-</w:t>
      </w:r>
      <w:r w:rsidR="006F7EF0">
        <w:rPr>
          <w:rFonts w:cs="宋体"/>
          <w:color w:val="0000FF"/>
          <w:u w:val="single"/>
        </w:rPr>
        <w:t>申请计划</w:t>
      </w:r>
      <w:r w:rsidRPr="000D4128">
        <w:rPr>
          <w:rFonts w:cs="宋体"/>
        </w:rPr>
        <w:t>》，可登录以下网址获取：</w:t>
      </w:r>
      <w:r w:rsidRPr="000D4128">
        <w:rPr>
          <w:rFonts w:cs="宋体"/>
          <w:color w:val="0000FF"/>
          <w:u w:val="single"/>
        </w:rPr>
        <w:t>https://www.fda.gov/regulatory- information/search-fda-guidance-documents/requests-feedback-and-meetings-medical-device-submissions-q- submission-program</w:t>
      </w:r>
      <w:r w:rsidRPr="000D4128">
        <w:rPr>
          <w:rFonts w:cs="宋体"/>
        </w:rPr>
        <w:t>。</w:t>
      </w:r>
      <w:proofErr w:type="gramEnd"/>
    </w:p>
    <w:p w14:paraId="6C2474AE" w14:textId="77777777" w:rsidR="00935F6C" w:rsidRPr="000D4128" w:rsidRDefault="00935F6C" w:rsidP="009A3D1C">
      <w:pPr>
        <w:pStyle w:val="a8"/>
        <w:rPr>
          <w:i/>
          <w:lang w:eastAsia="zh-CN"/>
        </w:rPr>
      </w:pPr>
      <w:r w:rsidRPr="000D4128">
        <w:rPr>
          <w:rFonts w:cs="宋体"/>
          <w:vertAlign w:val="superscript"/>
          <w:lang w:eastAsia="zh-CN"/>
        </w:rPr>
        <w:t xml:space="preserve">26 </w:t>
      </w:r>
      <w:r w:rsidRPr="000D4128">
        <w:rPr>
          <w:rFonts w:cs="宋体"/>
          <w:lang w:eastAsia="zh-CN"/>
        </w:rPr>
        <w:tab/>
        <w:t>CLSI EP17</w:t>
      </w:r>
      <w:r w:rsidRPr="000D4128">
        <w:rPr>
          <w:rFonts w:cs="宋体"/>
          <w:lang w:eastAsia="zh-CN"/>
        </w:rPr>
        <w:t>：对临床实验室测量程序检测能力的评价。</w:t>
      </w:r>
    </w:p>
    <w:p w14:paraId="4D9D34B7" w14:textId="77777777" w:rsidR="00935F6C" w:rsidRPr="000D4128" w:rsidRDefault="00935F6C" w:rsidP="009A3D1C">
      <w:pPr>
        <w:pStyle w:val="a8"/>
        <w:rPr>
          <w:lang w:eastAsia="zh-CN"/>
        </w:rPr>
      </w:pPr>
      <w:r w:rsidRPr="000D4128">
        <w:rPr>
          <w:rFonts w:cs="宋体"/>
          <w:vertAlign w:val="superscript"/>
          <w:lang w:eastAsia="zh-CN"/>
        </w:rPr>
        <w:t xml:space="preserve">27 </w:t>
      </w:r>
      <w:r w:rsidRPr="000D4128">
        <w:rPr>
          <w:rFonts w:cs="宋体"/>
          <w:lang w:eastAsia="zh-CN"/>
        </w:rPr>
        <w:tab/>
      </w:r>
      <w:r w:rsidRPr="000D4128">
        <w:rPr>
          <w:rFonts w:cs="宋体"/>
          <w:lang w:eastAsia="zh-CN"/>
        </w:rPr>
        <w:t>更多详情请参见</w:t>
      </w:r>
      <w:r w:rsidRPr="000D4128">
        <w:rPr>
          <w:rFonts w:cs="宋体"/>
          <w:lang w:eastAsia="zh-CN"/>
        </w:rPr>
        <w:t>CLSI EP12</w:t>
      </w:r>
      <w:r w:rsidRPr="000D4128">
        <w:rPr>
          <w:rFonts w:cs="宋体"/>
          <w:lang w:eastAsia="zh-CN"/>
        </w:rPr>
        <w:t>。</w:t>
      </w:r>
    </w:p>
    <w:p w14:paraId="22FC33EA" w14:textId="474A2F92" w:rsidR="00935F6C" w:rsidRPr="000D4128" w:rsidRDefault="008B18EB"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br w:type="page"/>
        <w:t>●</w:t>
      </w:r>
      <w:r w:rsidRPr="000D4128">
        <w:rPr>
          <w:rFonts w:cs="宋体"/>
          <w:sz w:val="24"/>
          <w:lang w:eastAsia="zh-CN"/>
        </w:rPr>
        <w:tab/>
      </w:r>
      <w:r w:rsidRPr="000D4128">
        <w:rPr>
          <w:rFonts w:cs="宋体"/>
          <w:sz w:val="24"/>
          <w:lang w:eastAsia="zh-CN"/>
        </w:rPr>
        <w:t>具有临床临界值的二元定性检测：对于某些定性检测，与目标条件（例如，存在或不存在癌症）相关的临床性能和与检测到的分析物数量相关的分析准确度是不同的概念，选择定性检测的临界值是为了根据临床数据集优化检测的临床灵敏度和临床特异性</w:t>
      </w:r>
      <w:r w:rsidR="00324B39">
        <w:rPr>
          <w:rFonts w:cs="宋体"/>
          <w:sz w:val="24"/>
          <w:lang w:eastAsia="zh-CN"/>
        </w:rPr>
        <w:t>。</w:t>
      </w:r>
      <w:r w:rsidRPr="000D4128">
        <w:rPr>
          <w:rFonts w:cs="宋体"/>
          <w:sz w:val="24"/>
          <w:lang w:eastAsia="zh-CN"/>
        </w:rPr>
        <w:t>请注意，本节中为支持</w:t>
      </w:r>
      <w:r w:rsidRPr="000D4128">
        <w:rPr>
          <w:rFonts w:cs="宋体"/>
          <w:sz w:val="24"/>
          <w:lang w:eastAsia="zh-CN"/>
        </w:rPr>
        <w:t>CLIA</w:t>
      </w:r>
      <w:r w:rsidRPr="000D4128">
        <w:rPr>
          <w:rFonts w:cs="宋体"/>
          <w:sz w:val="24"/>
          <w:lang w:eastAsia="zh-CN"/>
        </w:rPr>
        <w:t>对定性检测的</w:t>
      </w:r>
      <w:r w:rsidRPr="000D4128">
        <w:rPr>
          <w:rFonts w:cs="宋体"/>
          <w:sz w:val="24"/>
          <w:lang w:eastAsia="zh-CN"/>
        </w:rPr>
        <w:t>CLIA</w:t>
      </w:r>
      <w:r w:rsidRPr="000D4128">
        <w:rPr>
          <w:rFonts w:cs="宋体"/>
          <w:sz w:val="24"/>
          <w:lang w:eastAsia="zh-CN"/>
        </w:rPr>
        <w:t>豁免而建议的科学证据与定性检测的分析准确度有关</w:t>
      </w:r>
      <w:r w:rsidR="00324B39">
        <w:rPr>
          <w:rFonts w:cs="宋体"/>
          <w:sz w:val="24"/>
          <w:lang w:eastAsia="zh-CN"/>
        </w:rPr>
        <w:t>。</w:t>
      </w:r>
      <w:r w:rsidRPr="000D4128">
        <w:rPr>
          <w:rFonts w:cs="宋体"/>
          <w:sz w:val="24"/>
          <w:lang w:eastAsia="zh-CN"/>
        </w:rPr>
        <w:t>与定性检测的临床性能相关的问题不在本指南的范围内（请通过预申请</w:t>
      </w:r>
      <w:r w:rsidRPr="000D4128">
        <w:rPr>
          <w:rFonts w:cs="宋体"/>
          <w:sz w:val="24"/>
          <w:vertAlign w:val="superscript"/>
          <w:lang w:eastAsia="zh-CN"/>
        </w:rPr>
        <w:t>28</w:t>
      </w:r>
      <w:r w:rsidRPr="000D4128">
        <w:rPr>
          <w:rFonts w:cs="宋体"/>
          <w:sz w:val="24"/>
          <w:lang w:eastAsia="zh-CN"/>
        </w:rPr>
        <w:t>联系</w:t>
      </w:r>
      <w:r w:rsidRPr="000D4128">
        <w:rPr>
          <w:rFonts w:cs="宋体"/>
          <w:sz w:val="24"/>
          <w:lang w:eastAsia="zh-CN"/>
        </w:rPr>
        <w:t>FDA</w:t>
      </w:r>
      <w:r w:rsidRPr="000D4128">
        <w:rPr>
          <w:rFonts w:cs="宋体"/>
          <w:sz w:val="24"/>
          <w:lang w:eastAsia="zh-CN"/>
        </w:rPr>
        <w:t>以进行进一步讨论）</w:t>
      </w:r>
      <w:r w:rsidR="00324B39">
        <w:rPr>
          <w:rFonts w:cs="宋体"/>
          <w:sz w:val="24"/>
          <w:lang w:eastAsia="zh-CN"/>
        </w:rPr>
        <w:t>。</w:t>
      </w:r>
    </w:p>
    <w:p w14:paraId="40604CE8" w14:textId="6D06A628" w:rsidR="00F42593"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每个未经培训的操作员应使用最少</w:t>
      </w:r>
      <w:r w:rsidRPr="000D4128">
        <w:rPr>
          <w:rFonts w:cs="宋体"/>
          <w:sz w:val="24"/>
          <w:lang w:eastAsia="zh-CN"/>
        </w:rPr>
        <w:t>5</w:t>
      </w:r>
      <w:r w:rsidRPr="000D4128">
        <w:rPr>
          <w:rFonts w:cs="宋体"/>
          <w:sz w:val="24"/>
          <w:lang w:eastAsia="zh-CN"/>
        </w:rPr>
        <w:t>个</w:t>
      </w:r>
      <w:r w:rsidRPr="000D4128">
        <w:rPr>
          <w:rFonts w:cs="宋体"/>
          <w:sz w:val="24"/>
          <w:lang w:eastAsia="zh-CN"/>
        </w:rPr>
        <w:t>CM</w:t>
      </w:r>
      <w:r w:rsidRPr="000D4128">
        <w:rPr>
          <w:rFonts w:cs="宋体"/>
          <w:sz w:val="24"/>
          <w:lang w:eastAsia="zh-CN"/>
        </w:rPr>
        <w:t>为阳性的样本和</w:t>
      </w:r>
      <w:r w:rsidRPr="000D4128">
        <w:rPr>
          <w:rFonts w:cs="宋体"/>
          <w:sz w:val="24"/>
          <w:lang w:eastAsia="zh-CN"/>
        </w:rPr>
        <w:t>5</w:t>
      </w:r>
      <w:r w:rsidRPr="000D4128">
        <w:rPr>
          <w:rFonts w:cs="宋体"/>
          <w:sz w:val="24"/>
          <w:lang w:eastAsia="zh-CN"/>
        </w:rPr>
        <w:t>个</w:t>
      </w:r>
      <w:r w:rsidRPr="000D4128">
        <w:rPr>
          <w:rFonts w:cs="宋体"/>
          <w:sz w:val="24"/>
          <w:lang w:eastAsia="zh-CN"/>
        </w:rPr>
        <w:t>CM</w:t>
      </w:r>
      <w:r w:rsidRPr="000D4128">
        <w:rPr>
          <w:rFonts w:cs="宋体"/>
          <w:sz w:val="24"/>
          <w:lang w:eastAsia="zh-CN"/>
        </w:rPr>
        <w:t>为阴性的样本来进行待选器械检测</w:t>
      </w:r>
      <w:r w:rsidR="00324B39">
        <w:rPr>
          <w:rFonts w:cs="宋体"/>
          <w:sz w:val="24"/>
          <w:lang w:eastAsia="zh-CN"/>
        </w:rPr>
        <w:t>。</w:t>
      </w:r>
    </w:p>
    <w:p w14:paraId="49734343" w14:textId="77777777" w:rsidR="00935F6C" w:rsidRPr="000D4128" w:rsidRDefault="00935F6C" w:rsidP="009A3D1C">
      <w:pPr>
        <w:pStyle w:val="2"/>
        <w:rPr>
          <w:lang w:eastAsia="zh-CN"/>
        </w:rPr>
      </w:pPr>
      <w:bookmarkStart w:id="9" w:name="_Toc91250618"/>
      <w:r w:rsidRPr="000D4128">
        <w:rPr>
          <w:rFonts w:cs="宋体"/>
          <w:lang w:eastAsia="zh-CN"/>
        </w:rPr>
        <w:t>B.</w:t>
      </w:r>
      <w:r w:rsidRPr="000D4128">
        <w:rPr>
          <w:rFonts w:cs="宋体"/>
          <w:lang w:eastAsia="zh-CN"/>
        </w:rPr>
        <w:tab/>
      </w:r>
      <w:r w:rsidRPr="000D4128">
        <w:rPr>
          <w:rFonts w:cs="宋体"/>
          <w:lang w:eastAsia="zh-CN"/>
        </w:rPr>
        <w:t>重现性研究设计</w:t>
      </w:r>
      <w:bookmarkEnd w:id="9"/>
    </w:p>
    <w:p w14:paraId="65E83927" w14:textId="634C592C"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本机构建议在至少</w:t>
      </w:r>
      <w:r w:rsidRPr="000D4128">
        <w:rPr>
          <w:rFonts w:cs="宋体"/>
          <w:sz w:val="24"/>
          <w:lang w:eastAsia="zh-CN"/>
        </w:rPr>
        <w:t>3</w:t>
      </w:r>
      <w:r w:rsidRPr="000D4128">
        <w:rPr>
          <w:rFonts w:cs="宋体"/>
          <w:sz w:val="24"/>
          <w:lang w:eastAsia="zh-CN"/>
        </w:rPr>
        <w:t>个比较研究</w:t>
      </w:r>
      <w:r w:rsidRPr="000D4128">
        <w:rPr>
          <w:rFonts w:cs="宋体"/>
          <w:sz w:val="24"/>
          <w:vertAlign w:val="superscript"/>
          <w:lang w:eastAsia="zh-CN"/>
        </w:rPr>
        <w:t>29</w:t>
      </w:r>
      <w:r w:rsidRPr="000D4128">
        <w:rPr>
          <w:rFonts w:cs="宋体"/>
          <w:sz w:val="24"/>
          <w:lang w:eastAsia="zh-CN"/>
        </w:rPr>
        <w:t>中所包含的相同研究点进行重现性研究，此类研究点代表了豁免检测试剂的预期用途</w:t>
      </w:r>
      <w:r w:rsidR="00324B39">
        <w:rPr>
          <w:rFonts w:cs="宋体"/>
          <w:sz w:val="24"/>
          <w:lang w:eastAsia="zh-CN"/>
        </w:rPr>
        <w:t>。</w:t>
      </w:r>
      <w:r w:rsidRPr="000D4128">
        <w:rPr>
          <w:rFonts w:cs="宋体"/>
          <w:sz w:val="24"/>
          <w:lang w:eastAsia="zh-CN"/>
        </w:rPr>
        <w:t>为了便于进行统计学分析，在重现性研究的每个研究中心应纳入相同数量的未经培训的操作员（可能是</w:t>
      </w:r>
      <w:r w:rsidRPr="000D4128">
        <w:rPr>
          <w:rFonts w:cs="宋体"/>
          <w:sz w:val="24"/>
          <w:lang w:eastAsia="zh-CN"/>
        </w:rPr>
        <w:t>2</w:t>
      </w:r>
      <w:r w:rsidRPr="000D4128">
        <w:rPr>
          <w:rFonts w:cs="宋体"/>
          <w:sz w:val="24"/>
          <w:lang w:eastAsia="zh-CN"/>
        </w:rPr>
        <w:t>或</w:t>
      </w:r>
      <w:r w:rsidRPr="000D4128">
        <w:rPr>
          <w:rFonts w:cs="宋体"/>
          <w:sz w:val="24"/>
          <w:lang w:eastAsia="zh-CN"/>
        </w:rPr>
        <w:t>3</w:t>
      </w:r>
      <w:r w:rsidR="00B758FE">
        <w:rPr>
          <w:rFonts w:cs="宋体" w:hint="eastAsia"/>
          <w:sz w:val="24"/>
          <w:lang w:eastAsia="zh-CN"/>
        </w:rPr>
        <w:t>名</w:t>
      </w:r>
      <w:r w:rsidRPr="000D4128">
        <w:rPr>
          <w:rFonts w:cs="宋体"/>
          <w:sz w:val="24"/>
          <w:lang w:eastAsia="zh-CN"/>
        </w:rPr>
        <w:t>）</w:t>
      </w:r>
      <w:r w:rsidR="00324B39">
        <w:rPr>
          <w:rFonts w:cs="宋体"/>
          <w:sz w:val="24"/>
          <w:lang w:eastAsia="zh-CN"/>
        </w:rPr>
        <w:t>。</w:t>
      </w:r>
      <w:r w:rsidRPr="000D4128">
        <w:rPr>
          <w:rFonts w:cs="宋体"/>
          <w:sz w:val="24"/>
          <w:lang w:eastAsia="zh-CN"/>
        </w:rPr>
        <w:t>对于重现性研究设计和分析，本机构</w:t>
      </w:r>
      <w:r w:rsidR="00B758FE">
        <w:rPr>
          <w:rFonts w:cs="宋体"/>
          <w:sz w:val="24"/>
          <w:lang w:eastAsia="zh-CN"/>
        </w:rPr>
        <w:t>建议</w:t>
      </w:r>
      <w:r w:rsidRPr="000D4128">
        <w:rPr>
          <w:rFonts w:cs="宋体"/>
          <w:sz w:val="24"/>
          <w:lang w:eastAsia="zh-CN"/>
        </w:rPr>
        <w:t>遵循</w:t>
      </w:r>
      <w:r w:rsidRPr="000D4128">
        <w:rPr>
          <w:rFonts w:cs="宋体"/>
          <w:sz w:val="24"/>
          <w:lang w:eastAsia="zh-CN"/>
        </w:rPr>
        <w:t>FDA</w:t>
      </w:r>
      <w:r w:rsidRPr="000D4128">
        <w:rPr>
          <w:rFonts w:cs="宋体"/>
          <w:sz w:val="24"/>
          <w:lang w:eastAsia="zh-CN"/>
        </w:rPr>
        <w:t>认可的共识标准（例如，</w:t>
      </w:r>
      <w:r w:rsidRPr="000D4128">
        <w:rPr>
          <w:rFonts w:cs="宋体"/>
          <w:sz w:val="24"/>
          <w:lang w:eastAsia="zh-CN"/>
        </w:rPr>
        <w:t>CLSI EP05</w:t>
      </w:r>
      <w:r w:rsidRPr="000D4128">
        <w:rPr>
          <w:rFonts w:cs="宋体"/>
          <w:sz w:val="24"/>
          <w:lang w:eastAsia="zh-CN"/>
        </w:rPr>
        <w:t>、</w:t>
      </w:r>
      <w:r w:rsidRPr="000D4128">
        <w:rPr>
          <w:rFonts w:cs="宋体"/>
          <w:sz w:val="24"/>
          <w:vertAlign w:val="superscript"/>
          <w:lang w:eastAsia="zh-CN"/>
        </w:rPr>
        <w:t>30</w:t>
      </w:r>
      <w:r w:rsidRPr="000D4128">
        <w:rPr>
          <w:rFonts w:cs="宋体"/>
          <w:sz w:val="24"/>
          <w:lang w:eastAsia="zh-CN"/>
        </w:rPr>
        <w:t>CLSI EP12</w:t>
      </w:r>
      <w:r w:rsidRPr="000D4128">
        <w:rPr>
          <w:rFonts w:cs="宋体"/>
          <w:sz w:val="24"/>
          <w:lang w:eastAsia="zh-CN"/>
        </w:rPr>
        <w:t>）。本机构</w:t>
      </w:r>
      <w:r w:rsidR="00B758FE">
        <w:rPr>
          <w:rFonts w:cs="宋体"/>
          <w:sz w:val="24"/>
          <w:lang w:eastAsia="zh-CN"/>
        </w:rPr>
        <w:t>建议</w:t>
      </w:r>
      <w:r w:rsidRPr="000D4128">
        <w:rPr>
          <w:rFonts w:cs="宋体"/>
          <w:sz w:val="24"/>
          <w:lang w:eastAsia="zh-CN"/>
        </w:rPr>
        <w:t>纳入以下可变性来源：不同的研究中心、不同的未经培训的操作员、不同的天数、不同的运行、不同的批次（如适用）和一些平行样。如果待选器械是组合器械，请通过预申请</w:t>
      </w:r>
      <w:r w:rsidRPr="000D4128">
        <w:rPr>
          <w:rFonts w:cs="宋体"/>
          <w:sz w:val="24"/>
          <w:vertAlign w:val="superscript"/>
          <w:lang w:eastAsia="zh-CN"/>
        </w:rPr>
        <w:t>31</w:t>
      </w:r>
      <w:r w:rsidRPr="000D4128">
        <w:rPr>
          <w:rFonts w:cs="宋体"/>
          <w:sz w:val="24"/>
          <w:lang w:eastAsia="zh-CN"/>
        </w:rPr>
        <w:t>联系</w:t>
      </w:r>
      <w:r w:rsidRPr="000D4128">
        <w:rPr>
          <w:rFonts w:cs="宋体"/>
          <w:sz w:val="24"/>
          <w:lang w:eastAsia="zh-CN"/>
        </w:rPr>
        <w:t>FDA</w:t>
      </w:r>
      <w:r w:rsidRPr="000D4128">
        <w:rPr>
          <w:rFonts w:cs="宋体"/>
          <w:sz w:val="24"/>
          <w:lang w:eastAsia="zh-CN"/>
        </w:rPr>
        <w:t>，讨论</w:t>
      </w:r>
      <w:r w:rsidR="00E20CFD">
        <w:rPr>
          <w:rFonts w:cs="宋体"/>
          <w:sz w:val="24"/>
          <w:lang w:eastAsia="zh-CN"/>
        </w:rPr>
        <w:t>应</w:t>
      </w:r>
      <w:r w:rsidRPr="000D4128">
        <w:rPr>
          <w:rFonts w:cs="宋体"/>
          <w:sz w:val="24"/>
          <w:lang w:eastAsia="zh-CN"/>
        </w:rPr>
        <w:t>如何评价重复性</w:t>
      </w:r>
      <w:r w:rsidR="00324B39">
        <w:rPr>
          <w:rFonts w:cs="宋体"/>
          <w:sz w:val="24"/>
          <w:lang w:eastAsia="zh-CN"/>
        </w:rPr>
        <w:t>。</w:t>
      </w:r>
    </w:p>
    <w:p w14:paraId="18E588E1" w14:textId="77777777" w:rsidR="00935F6C"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评价批次间变异性的两种可能的研究设计如下所述：</w:t>
      </w:r>
    </w:p>
    <w:p w14:paraId="38C0CEF2" w14:textId="2161BC5F"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设计</w:t>
      </w:r>
      <w:r w:rsidRPr="000D4128">
        <w:rPr>
          <w:rFonts w:cs="宋体"/>
          <w:sz w:val="24"/>
          <w:lang w:eastAsia="zh-CN"/>
        </w:rPr>
        <w:t>1</w:t>
      </w:r>
      <w:r w:rsidRPr="000D4128">
        <w:rPr>
          <w:rFonts w:cs="宋体"/>
          <w:sz w:val="24"/>
          <w:lang w:eastAsia="zh-CN"/>
        </w:rPr>
        <w:t>：在重现性研究中的三个研究中心的每个研究中心包括三个不同的批次，以便可以评价批次间的组件</w:t>
      </w:r>
      <w:r w:rsidR="00324B39">
        <w:rPr>
          <w:rFonts w:cs="宋体"/>
          <w:sz w:val="24"/>
          <w:lang w:eastAsia="zh-CN"/>
        </w:rPr>
        <w:t>。</w:t>
      </w:r>
    </w:p>
    <w:p w14:paraId="57CFDE06" w14:textId="1685AD9A" w:rsidR="00F42593"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设计</w:t>
      </w:r>
      <w:r w:rsidRPr="000D4128">
        <w:rPr>
          <w:rFonts w:cs="宋体"/>
          <w:sz w:val="24"/>
          <w:lang w:eastAsia="zh-CN"/>
        </w:rPr>
        <w:t>2</w:t>
      </w:r>
      <w:r w:rsidRPr="000D4128">
        <w:rPr>
          <w:rFonts w:cs="宋体"/>
          <w:sz w:val="24"/>
          <w:lang w:eastAsia="zh-CN"/>
        </w:rPr>
        <w:t>：在一个内部研究中心进行单独的小型研究，在几天内对患者（或替代者）样本和对照组进行检测，评价批次间的变异性。</w:t>
      </w:r>
    </w:p>
    <w:p w14:paraId="5C856A4A" w14:textId="77777777" w:rsidR="009A3D1C" w:rsidRPr="000D4128" w:rsidRDefault="009A3D1C" w:rsidP="009A3D1C">
      <w:pPr>
        <w:pStyle w:val="a8"/>
        <w:rPr>
          <w:lang w:eastAsia="zh-CN"/>
        </w:rPr>
      </w:pPr>
      <w:r w:rsidRPr="000D4128">
        <w:rPr>
          <w:rFonts w:cs="宋体"/>
        </w:rPr>
        <w:t>_______________</w:t>
      </w:r>
    </w:p>
    <w:p w14:paraId="054B781F" w14:textId="4552CFF3" w:rsidR="00935F6C" w:rsidRPr="000D4128" w:rsidRDefault="00935F6C" w:rsidP="009A3D1C">
      <w:pPr>
        <w:pStyle w:val="a8"/>
      </w:pPr>
      <w:proofErr w:type="gramStart"/>
      <w:r w:rsidRPr="000D4128">
        <w:rPr>
          <w:rFonts w:cs="宋体"/>
          <w:vertAlign w:val="superscript"/>
        </w:rPr>
        <w:t xml:space="preserve">28 </w:t>
      </w:r>
      <w:r w:rsidRPr="000D4128">
        <w:rPr>
          <w:rFonts w:cs="宋体"/>
        </w:rPr>
        <w:tab/>
      </w:r>
      <w:r w:rsidRPr="000D4128">
        <w:rPr>
          <w:rFonts w:cs="宋体"/>
        </w:rPr>
        <w:t>关于预申请的更多信息，请参见</w:t>
      </w:r>
      <w:r w:rsidRPr="000D4128">
        <w:rPr>
          <w:rFonts w:cs="宋体"/>
        </w:rPr>
        <w:t>FDA</w:t>
      </w:r>
      <w:r w:rsidRPr="000D4128">
        <w:rPr>
          <w:rFonts w:cs="宋体"/>
        </w:rPr>
        <w:t>指南《</w:t>
      </w:r>
      <w:r w:rsidRPr="000D4128">
        <w:rPr>
          <w:rFonts w:cs="宋体"/>
          <w:color w:val="0000FF"/>
          <w:u w:val="single"/>
        </w:rPr>
        <w:t>医疗器械申请的反馈请求：</w:t>
      </w:r>
      <w:r w:rsidR="006F7EF0">
        <w:rPr>
          <w:rFonts w:cs="宋体"/>
          <w:color w:val="0000FF"/>
          <w:u w:val="single"/>
        </w:rPr>
        <w:t>Q-</w:t>
      </w:r>
      <w:r w:rsidR="006F7EF0">
        <w:rPr>
          <w:rFonts w:cs="宋体"/>
          <w:color w:val="0000FF"/>
          <w:u w:val="single"/>
        </w:rPr>
        <w:t>申请计划</w:t>
      </w:r>
      <w:r w:rsidRPr="000D4128">
        <w:rPr>
          <w:rFonts w:cs="宋体"/>
        </w:rPr>
        <w:t>》，可登录以下网址获取：</w:t>
      </w:r>
      <w:r w:rsidRPr="000D4128">
        <w:rPr>
          <w:rFonts w:cs="宋体"/>
          <w:color w:val="0000FF"/>
          <w:u w:val="single"/>
        </w:rPr>
        <w:t>https://www.fda.gov/regulatory- information/search-fda-guidance-documents/requests-feedback-and-meetings-medical-device-submissions-q- submission-program</w:t>
      </w:r>
      <w:r w:rsidRPr="000D4128">
        <w:rPr>
          <w:rFonts w:cs="宋体"/>
        </w:rPr>
        <w:t>。</w:t>
      </w:r>
      <w:proofErr w:type="gramEnd"/>
    </w:p>
    <w:p w14:paraId="3B4BEB91" w14:textId="0305DEF4" w:rsidR="00935F6C" w:rsidRPr="000D4128" w:rsidRDefault="00935F6C" w:rsidP="009A3D1C">
      <w:pPr>
        <w:pStyle w:val="a8"/>
      </w:pPr>
      <w:r w:rsidRPr="000D4128">
        <w:rPr>
          <w:rFonts w:cs="宋体"/>
          <w:vertAlign w:val="superscript"/>
        </w:rPr>
        <w:t>29</w:t>
      </w:r>
      <w:r w:rsidRPr="000D4128">
        <w:rPr>
          <w:rFonts w:cs="宋体"/>
        </w:rPr>
        <w:tab/>
      </w:r>
      <w:r w:rsidRPr="000D4128">
        <w:rPr>
          <w:rFonts w:cs="宋体"/>
        </w:rPr>
        <w:t>关于比较研究中纳入的研究中心的建议，请参见</w:t>
      </w:r>
      <w:r w:rsidRPr="000D4128">
        <w:rPr>
          <w:rFonts w:cs="宋体"/>
        </w:rPr>
        <w:t>FDA</w:t>
      </w:r>
      <w:r w:rsidRPr="000D4128">
        <w:rPr>
          <w:rFonts w:cs="宋体"/>
        </w:rPr>
        <w:t>指南第</w:t>
      </w:r>
      <w:r w:rsidRPr="000D4128">
        <w:rPr>
          <w:rFonts w:cs="宋体"/>
        </w:rPr>
        <w:t>V.C</w:t>
      </w:r>
      <w:proofErr w:type="gramStart"/>
      <w:r w:rsidRPr="000D4128">
        <w:rPr>
          <w:rFonts w:cs="宋体"/>
        </w:rPr>
        <w:t>.(</w:t>
      </w:r>
      <w:proofErr w:type="gramEnd"/>
      <w:r w:rsidRPr="000D4128">
        <w:rPr>
          <w:rFonts w:cs="宋体"/>
        </w:rPr>
        <w:t>1)</w:t>
      </w:r>
      <w:r w:rsidRPr="000D4128">
        <w:rPr>
          <w:rFonts w:cs="宋体"/>
        </w:rPr>
        <w:t>节《</w:t>
      </w:r>
      <w:r w:rsidRPr="000D4128">
        <w:rPr>
          <w:rFonts w:cs="宋体"/>
          <w:color w:val="0000FF"/>
          <w:u w:val="single"/>
        </w:rPr>
        <w:t>体外诊断器械制造商的</w:t>
      </w:r>
      <w:r w:rsidRPr="000D4128">
        <w:rPr>
          <w:rFonts w:cs="宋体"/>
          <w:color w:val="0000FF"/>
          <w:u w:val="single"/>
        </w:rPr>
        <w:t>1988</w:t>
      </w:r>
      <w:r w:rsidRPr="000D4128">
        <w:rPr>
          <w:rFonts w:cs="宋体"/>
          <w:color w:val="0000FF"/>
          <w:u w:val="single"/>
        </w:rPr>
        <w:t>年</w:t>
      </w:r>
      <w:r w:rsidR="006033BC">
        <w:rPr>
          <w:rFonts w:cs="宋体"/>
          <w:color w:val="0000FF"/>
          <w:u w:val="single"/>
        </w:rPr>
        <w:t>临床实验室改进法修正案</w:t>
      </w:r>
      <w:r w:rsidRPr="000D4128">
        <w:rPr>
          <w:rFonts w:cs="宋体"/>
          <w:color w:val="0000FF"/>
          <w:u w:val="single"/>
        </w:rPr>
        <w:t>（</w:t>
      </w:r>
      <w:r w:rsidRPr="000D4128">
        <w:rPr>
          <w:rFonts w:cs="宋体"/>
          <w:color w:val="0000FF"/>
          <w:u w:val="single"/>
        </w:rPr>
        <w:t>CLIA</w:t>
      </w:r>
      <w:r w:rsidRPr="000D4128">
        <w:rPr>
          <w:rFonts w:cs="宋体"/>
          <w:color w:val="0000FF"/>
          <w:u w:val="single"/>
        </w:rPr>
        <w:t>）</w:t>
      </w:r>
      <w:r w:rsidR="00173202">
        <w:rPr>
          <w:rFonts w:cs="宋体"/>
          <w:color w:val="0000FF"/>
          <w:u w:val="single"/>
        </w:rPr>
        <w:t>豁免申请</w:t>
      </w:r>
      <w:r w:rsidRPr="000D4128">
        <w:rPr>
          <w:rFonts w:cs="宋体"/>
          <w:color w:val="0000FF"/>
          <w:u w:val="single"/>
        </w:rPr>
        <w:t>的建议</w:t>
      </w:r>
      <w:r w:rsidRPr="000D4128">
        <w:rPr>
          <w:rFonts w:cs="宋体"/>
        </w:rPr>
        <w:t>》，可登录以下网址获取：</w:t>
      </w:r>
      <w:r w:rsidRPr="000D4128">
        <w:rPr>
          <w:rFonts w:cs="宋体"/>
          <w:color w:val="0000FF"/>
          <w:u w:val="single"/>
        </w:rPr>
        <w:t>https://www.fda.gov/regulatory- information/search-fda-guidance-documents/recommendations-clinical-laboratory-improvement-amendments- 1988-clia-waiver-applications</w:t>
      </w:r>
      <w:r w:rsidRPr="000D4128">
        <w:rPr>
          <w:rFonts w:cs="宋体"/>
        </w:rPr>
        <w:t>。</w:t>
      </w:r>
    </w:p>
    <w:p w14:paraId="6A98FD41" w14:textId="77777777" w:rsidR="00935F6C" w:rsidRPr="000D4128" w:rsidRDefault="00935F6C" w:rsidP="009A3D1C">
      <w:pPr>
        <w:pStyle w:val="a8"/>
        <w:rPr>
          <w:i/>
        </w:rPr>
      </w:pPr>
      <w:r w:rsidRPr="000D4128">
        <w:rPr>
          <w:rFonts w:cs="宋体"/>
          <w:vertAlign w:val="superscript"/>
        </w:rPr>
        <w:t xml:space="preserve">30 </w:t>
      </w:r>
      <w:r w:rsidRPr="000D4128">
        <w:rPr>
          <w:rFonts w:cs="宋体"/>
        </w:rPr>
        <w:tab/>
        <w:t>CLSI EP05</w:t>
      </w:r>
      <w:r w:rsidRPr="000D4128">
        <w:rPr>
          <w:rFonts w:cs="宋体"/>
        </w:rPr>
        <w:t>：定量测量程序的精密度评价。</w:t>
      </w:r>
    </w:p>
    <w:p w14:paraId="0A388FD1" w14:textId="77777777" w:rsidR="00935F6C" w:rsidRPr="000D4128" w:rsidRDefault="00935F6C" w:rsidP="009A3D1C">
      <w:pPr>
        <w:pStyle w:val="a8"/>
      </w:pPr>
      <w:proofErr w:type="gramStart"/>
      <w:r w:rsidRPr="000D4128">
        <w:rPr>
          <w:rFonts w:cs="宋体"/>
          <w:vertAlign w:val="superscript"/>
        </w:rPr>
        <w:t>31</w:t>
      </w:r>
      <w:r w:rsidRPr="000D4128">
        <w:rPr>
          <w:rFonts w:cs="宋体"/>
        </w:rPr>
        <w:tab/>
      </w:r>
      <w:r w:rsidRPr="000D4128">
        <w:rPr>
          <w:rFonts w:cs="宋体"/>
        </w:rPr>
        <w:t>请参见网址：</w:t>
      </w:r>
      <w:r w:rsidRPr="000D4128">
        <w:rPr>
          <w:rFonts w:cs="宋体"/>
          <w:color w:val="0000FF"/>
          <w:u w:val="single"/>
        </w:rPr>
        <w:t>https://www.fda.gov/regulatory-information/search-fda-guidance-documents/requests-feedback- and-meetings-medical-device-submissions-q-submission-program</w:t>
      </w:r>
      <w:r w:rsidRPr="000D4128">
        <w:rPr>
          <w:rFonts w:cs="宋体"/>
        </w:rPr>
        <w:t>。</w:t>
      </w:r>
      <w:proofErr w:type="gramEnd"/>
    </w:p>
    <w:p w14:paraId="36F1F94D" w14:textId="77777777" w:rsidR="00935F6C" w:rsidRPr="000D4128" w:rsidRDefault="008B18EB" w:rsidP="008D5A03">
      <w:pPr>
        <w:spacing w:beforeLines="50" w:before="120" w:line="300" w:lineRule="auto"/>
        <w:ind w:leftChars="400" w:left="840"/>
        <w:rPr>
          <w:rFonts w:cs="Times New Roman"/>
          <w:sz w:val="24"/>
          <w:szCs w:val="24"/>
          <w:lang w:eastAsia="zh-CN"/>
        </w:rPr>
      </w:pPr>
      <w:r w:rsidRPr="000D4128">
        <w:rPr>
          <w:rFonts w:cs="宋体"/>
          <w:sz w:val="24"/>
          <w:lang w:eastAsia="zh-CN"/>
        </w:rPr>
        <w:br w:type="page"/>
        <w:t>3</w:t>
      </w:r>
      <w:r w:rsidRPr="000D4128">
        <w:rPr>
          <w:rFonts w:cs="宋体"/>
          <w:sz w:val="24"/>
          <w:lang w:eastAsia="zh-CN"/>
        </w:rPr>
        <w:t>天研究和试剂批次</w:t>
      </w:r>
      <w:r w:rsidRPr="000D4128">
        <w:rPr>
          <w:rFonts w:cs="宋体"/>
          <w:sz w:val="24"/>
          <w:lang w:eastAsia="zh-CN"/>
        </w:rPr>
        <w:t>A</w:t>
      </w:r>
      <w:r w:rsidRPr="000D4128">
        <w:rPr>
          <w:rFonts w:cs="宋体"/>
          <w:sz w:val="24"/>
          <w:lang w:eastAsia="zh-CN"/>
        </w:rPr>
        <w:t>、</w:t>
      </w:r>
      <w:r w:rsidRPr="000D4128">
        <w:rPr>
          <w:rFonts w:cs="宋体"/>
          <w:sz w:val="24"/>
          <w:lang w:eastAsia="zh-CN"/>
        </w:rPr>
        <w:t>B</w:t>
      </w:r>
      <w:r w:rsidRPr="000D4128">
        <w:rPr>
          <w:rFonts w:cs="宋体"/>
          <w:sz w:val="24"/>
          <w:lang w:eastAsia="zh-CN"/>
        </w:rPr>
        <w:t>和</w:t>
      </w:r>
      <w:r w:rsidRPr="000D4128">
        <w:rPr>
          <w:rFonts w:cs="宋体"/>
          <w:sz w:val="24"/>
          <w:lang w:eastAsia="zh-CN"/>
        </w:rPr>
        <w:t>C</w:t>
      </w:r>
      <w:r w:rsidRPr="000D4128">
        <w:rPr>
          <w:rFonts w:cs="宋体"/>
          <w:sz w:val="24"/>
          <w:lang w:eastAsia="zh-CN"/>
        </w:rPr>
        <w:t>的示例见下表</w:t>
      </w:r>
      <w:r w:rsidRPr="000D4128">
        <w:rPr>
          <w:rFonts w:cs="宋体"/>
          <w:sz w:val="24"/>
          <w:lang w:eastAsia="zh-CN"/>
        </w:rPr>
        <w:t>1</w:t>
      </w:r>
      <w:r w:rsidRPr="000D4128">
        <w:rPr>
          <w:rFonts w:cs="宋体"/>
          <w:sz w:val="24"/>
          <w:lang w:eastAsia="zh-CN"/>
        </w:rPr>
        <w:t>：</w:t>
      </w:r>
    </w:p>
    <w:p w14:paraId="7BF5D789" w14:textId="77777777" w:rsidR="00935F6C" w:rsidRPr="000D4128" w:rsidRDefault="00935F6C" w:rsidP="00703445">
      <w:pPr>
        <w:spacing w:beforeLines="50" w:before="120" w:line="300" w:lineRule="auto"/>
        <w:rPr>
          <w:rFonts w:cs="Times New Roman"/>
          <w:b/>
          <w:sz w:val="24"/>
          <w:szCs w:val="24"/>
          <w:lang w:eastAsia="zh-CN"/>
        </w:rPr>
      </w:pPr>
      <w:r w:rsidRPr="000D4128">
        <w:rPr>
          <w:rFonts w:cs="宋体"/>
          <w:b/>
          <w:sz w:val="24"/>
          <w:lang w:eastAsia="zh-CN"/>
        </w:rPr>
        <w:t>表</w:t>
      </w:r>
      <w:r w:rsidRPr="000D4128">
        <w:rPr>
          <w:rFonts w:cs="宋体"/>
          <w:b/>
          <w:sz w:val="24"/>
          <w:lang w:eastAsia="zh-CN"/>
        </w:rPr>
        <w:t>1.</w:t>
      </w:r>
      <w:r w:rsidRPr="000D4128">
        <w:rPr>
          <w:rFonts w:cs="宋体"/>
          <w:b/>
          <w:sz w:val="24"/>
          <w:lang w:eastAsia="zh-CN"/>
        </w:rPr>
        <w:t>设计</w:t>
      </w:r>
      <w:r w:rsidRPr="000D4128">
        <w:rPr>
          <w:rFonts w:cs="宋体"/>
          <w:b/>
          <w:sz w:val="24"/>
          <w:lang w:eastAsia="zh-CN"/>
        </w:rPr>
        <w:t>2</w:t>
      </w:r>
      <w:r w:rsidRPr="000D4128">
        <w:rPr>
          <w:rFonts w:cs="宋体"/>
          <w:b/>
          <w:sz w:val="24"/>
          <w:lang w:eastAsia="zh-CN"/>
        </w:rPr>
        <w:t>示例：单个研究中心批次间变异性研究设计</w:t>
      </w:r>
      <w:r w:rsidRPr="000D4128">
        <w:rPr>
          <w:rFonts w:cs="宋体"/>
          <w:b/>
          <w:sz w:val="24"/>
          <w:vertAlign w:val="superscript"/>
          <w:lang w:eastAsia="zh-CN"/>
        </w:rPr>
        <w:t>32</w:t>
      </w:r>
    </w:p>
    <w:tbl>
      <w:tblPr>
        <w:tblW w:w="2963" w:type="pct"/>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9"/>
        <w:gridCol w:w="1403"/>
        <w:gridCol w:w="1511"/>
        <w:gridCol w:w="1510"/>
      </w:tblGrid>
      <w:tr w:rsidR="00935F6C" w:rsidRPr="000E09BD" w14:paraId="0EBE8417" w14:textId="77777777" w:rsidTr="008D5A03">
        <w:trPr>
          <w:trHeight w:val="19"/>
        </w:trPr>
        <w:tc>
          <w:tcPr>
            <w:tcW w:w="980" w:type="pct"/>
          </w:tcPr>
          <w:p w14:paraId="215A976F" w14:textId="77777777" w:rsidR="00935F6C" w:rsidRPr="000E09BD" w:rsidRDefault="00935F6C" w:rsidP="00A97BE3">
            <w:pPr>
              <w:spacing w:beforeLines="15" w:before="36" w:line="276" w:lineRule="auto"/>
              <w:rPr>
                <w:rFonts w:cs="Times New Roman"/>
              </w:rPr>
            </w:pPr>
            <w:proofErr w:type="spellStart"/>
            <w:r w:rsidRPr="000D4128">
              <w:rPr>
                <w:rFonts w:cs="宋体"/>
              </w:rPr>
              <w:t>天数</w:t>
            </w:r>
            <w:proofErr w:type="spellEnd"/>
          </w:p>
        </w:tc>
        <w:tc>
          <w:tcPr>
            <w:tcW w:w="4020" w:type="pct"/>
            <w:gridSpan w:val="3"/>
          </w:tcPr>
          <w:p w14:paraId="2B70501F" w14:textId="77777777" w:rsidR="00935F6C" w:rsidRPr="000E09BD" w:rsidRDefault="00935F6C" w:rsidP="00A97BE3">
            <w:pPr>
              <w:spacing w:beforeLines="15" w:before="36" w:line="276" w:lineRule="auto"/>
              <w:rPr>
                <w:rFonts w:cs="Times New Roman"/>
              </w:rPr>
            </w:pPr>
            <w:proofErr w:type="spellStart"/>
            <w:r w:rsidRPr="000D4128">
              <w:rPr>
                <w:rFonts w:cs="宋体"/>
              </w:rPr>
              <w:t>试剂批次</w:t>
            </w:r>
            <w:proofErr w:type="spellEnd"/>
          </w:p>
        </w:tc>
      </w:tr>
      <w:tr w:rsidR="00935F6C" w:rsidRPr="000E09BD" w14:paraId="3FD11CD4" w14:textId="77777777" w:rsidTr="008D5A03">
        <w:trPr>
          <w:trHeight w:val="19"/>
        </w:trPr>
        <w:tc>
          <w:tcPr>
            <w:tcW w:w="980" w:type="pct"/>
          </w:tcPr>
          <w:p w14:paraId="3DDE1D21" w14:textId="77777777" w:rsidR="00935F6C" w:rsidRPr="000C64CF" w:rsidRDefault="00935F6C" w:rsidP="00A97BE3">
            <w:pPr>
              <w:spacing w:beforeLines="15" w:before="36" w:line="276" w:lineRule="auto"/>
              <w:rPr>
                <w:rFonts w:cs="Times New Roman"/>
                <w:vanish/>
              </w:rPr>
            </w:pPr>
            <w:r w:rsidRPr="000D4128">
              <w:rPr>
                <w:rFonts w:cs="Times New Roman"/>
              </w:rPr>
              <w:t>1</w:t>
            </w:r>
          </w:p>
        </w:tc>
        <w:tc>
          <w:tcPr>
            <w:tcW w:w="1275" w:type="pct"/>
          </w:tcPr>
          <w:p w14:paraId="0D104C5D" w14:textId="77777777" w:rsidR="00935F6C" w:rsidRPr="000C64CF" w:rsidRDefault="00935F6C" w:rsidP="00A97BE3">
            <w:pPr>
              <w:spacing w:beforeLines="15" w:before="36" w:line="276" w:lineRule="auto"/>
              <w:rPr>
                <w:rFonts w:cs="Times New Roman"/>
                <w:vanish/>
              </w:rPr>
            </w:pPr>
            <w:r w:rsidRPr="000D4128">
              <w:rPr>
                <w:rFonts w:cs="Times New Roman"/>
              </w:rPr>
              <w:t>A</w:t>
            </w:r>
          </w:p>
        </w:tc>
        <w:tc>
          <w:tcPr>
            <w:tcW w:w="1373" w:type="pct"/>
          </w:tcPr>
          <w:p w14:paraId="454E494D" w14:textId="77777777" w:rsidR="00935F6C" w:rsidRPr="000C64CF" w:rsidRDefault="00935F6C" w:rsidP="00A97BE3">
            <w:pPr>
              <w:spacing w:beforeLines="15" w:before="36" w:line="276" w:lineRule="auto"/>
              <w:rPr>
                <w:rFonts w:cs="Times New Roman"/>
                <w:vanish/>
              </w:rPr>
            </w:pPr>
            <w:r w:rsidRPr="000D4128">
              <w:rPr>
                <w:rFonts w:cs="Times New Roman"/>
              </w:rPr>
              <w:t>B</w:t>
            </w:r>
          </w:p>
        </w:tc>
        <w:tc>
          <w:tcPr>
            <w:tcW w:w="1372" w:type="pct"/>
          </w:tcPr>
          <w:p w14:paraId="675EEDAE" w14:textId="77777777" w:rsidR="00935F6C" w:rsidRPr="000C64CF" w:rsidRDefault="00935F6C" w:rsidP="00A97BE3">
            <w:pPr>
              <w:spacing w:beforeLines="15" w:before="36" w:line="276" w:lineRule="auto"/>
              <w:rPr>
                <w:rFonts w:cs="Times New Roman"/>
                <w:vanish/>
              </w:rPr>
            </w:pPr>
            <w:r w:rsidRPr="000D4128">
              <w:rPr>
                <w:rFonts w:cs="Times New Roman"/>
              </w:rPr>
              <w:t>C</w:t>
            </w:r>
          </w:p>
        </w:tc>
      </w:tr>
      <w:tr w:rsidR="00935F6C" w:rsidRPr="000E09BD" w14:paraId="55958E99" w14:textId="77777777" w:rsidTr="008D5A03">
        <w:trPr>
          <w:trHeight w:val="19"/>
        </w:trPr>
        <w:tc>
          <w:tcPr>
            <w:tcW w:w="980" w:type="pct"/>
          </w:tcPr>
          <w:p w14:paraId="544BCB14" w14:textId="77777777" w:rsidR="00935F6C" w:rsidRPr="000C64CF" w:rsidRDefault="00935F6C" w:rsidP="00A97BE3">
            <w:pPr>
              <w:spacing w:beforeLines="15" w:before="36" w:line="276" w:lineRule="auto"/>
              <w:rPr>
                <w:rFonts w:cs="Times New Roman"/>
                <w:vanish/>
              </w:rPr>
            </w:pPr>
            <w:r w:rsidRPr="000D4128">
              <w:rPr>
                <w:rFonts w:cs="Times New Roman"/>
              </w:rPr>
              <w:t>2</w:t>
            </w:r>
          </w:p>
        </w:tc>
        <w:tc>
          <w:tcPr>
            <w:tcW w:w="1275" w:type="pct"/>
          </w:tcPr>
          <w:p w14:paraId="7ABAA4D7" w14:textId="77777777" w:rsidR="00935F6C" w:rsidRPr="000C64CF" w:rsidRDefault="00935F6C" w:rsidP="00A97BE3">
            <w:pPr>
              <w:spacing w:beforeLines="15" w:before="36" w:line="276" w:lineRule="auto"/>
              <w:rPr>
                <w:rFonts w:cs="Times New Roman"/>
                <w:vanish/>
              </w:rPr>
            </w:pPr>
            <w:r w:rsidRPr="000D4128">
              <w:rPr>
                <w:rFonts w:cs="Times New Roman"/>
              </w:rPr>
              <w:t>B</w:t>
            </w:r>
          </w:p>
        </w:tc>
        <w:tc>
          <w:tcPr>
            <w:tcW w:w="1373" w:type="pct"/>
          </w:tcPr>
          <w:p w14:paraId="6552BF7E" w14:textId="77777777" w:rsidR="00935F6C" w:rsidRPr="000C64CF" w:rsidRDefault="00935F6C" w:rsidP="00A97BE3">
            <w:pPr>
              <w:spacing w:beforeLines="15" w:before="36" w:line="276" w:lineRule="auto"/>
              <w:rPr>
                <w:rFonts w:cs="Times New Roman"/>
                <w:vanish/>
              </w:rPr>
            </w:pPr>
            <w:r w:rsidRPr="000D4128">
              <w:rPr>
                <w:rFonts w:cs="Times New Roman"/>
              </w:rPr>
              <w:t>C</w:t>
            </w:r>
          </w:p>
        </w:tc>
        <w:tc>
          <w:tcPr>
            <w:tcW w:w="1372" w:type="pct"/>
          </w:tcPr>
          <w:p w14:paraId="32893A7D" w14:textId="77777777" w:rsidR="00935F6C" w:rsidRPr="000C64CF" w:rsidRDefault="00935F6C" w:rsidP="00A97BE3">
            <w:pPr>
              <w:spacing w:beforeLines="15" w:before="36" w:line="276" w:lineRule="auto"/>
              <w:rPr>
                <w:rFonts w:cs="Times New Roman"/>
                <w:vanish/>
              </w:rPr>
            </w:pPr>
            <w:r w:rsidRPr="000D4128">
              <w:rPr>
                <w:rFonts w:cs="Times New Roman"/>
              </w:rPr>
              <w:t>A</w:t>
            </w:r>
          </w:p>
        </w:tc>
      </w:tr>
      <w:tr w:rsidR="00935F6C" w:rsidRPr="000D4128" w14:paraId="61CECF09" w14:textId="77777777" w:rsidTr="008D5A03">
        <w:trPr>
          <w:trHeight w:val="19"/>
        </w:trPr>
        <w:tc>
          <w:tcPr>
            <w:tcW w:w="980" w:type="pct"/>
          </w:tcPr>
          <w:p w14:paraId="658C5E78" w14:textId="77777777" w:rsidR="00935F6C" w:rsidRPr="000C64CF" w:rsidRDefault="00935F6C" w:rsidP="00A97BE3">
            <w:pPr>
              <w:spacing w:beforeLines="15" w:before="36" w:line="276" w:lineRule="auto"/>
              <w:rPr>
                <w:rFonts w:cs="Times New Roman"/>
                <w:vanish/>
              </w:rPr>
            </w:pPr>
            <w:r w:rsidRPr="000D4128">
              <w:rPr>
                <w:rFonts w:cs="Times New Roman"/>
              </w:rPr>
              <w:t>3</w:t>
            </w:r>
          </w:p>
        </w:tc>
        <w:tc>
          <w:tcPr>
            <w:tcW w:w="1275" w:type="pct"/>
          </w:tcPr>
          <w:p w14:paraId="55110818" w14:textId="77777777" w:rsidR="00935F6C" w:rsidRPr="000C64CF" w:rsidRDefault="00935F6C" w:rsidP="00A97BE3">
            <w:pPr>
              <w:spacing w:beforeLines="15" w:before="36" w:line="276" w:lineRule="auto"/>
              <w:rPr>
                <w:rFonts w:cs="Times New Roman"/>
                <w:vanish/>
              </w:rPr>
            </w:pPr>
            <w:r w:rsidRPr="000D4128">
              <w:rPr>
                <w:rFonts w:cs="Times New Roman"/>
              </w:rPr>
              <w:t>C</w:t>
            </w:r>
          </w:p>
        </w:tc>
        <w:tc>
          <w:tcPr>
            <w:tcW w:w="1373" w:type="pct"/>
          </w:tcPr>
          <w:p w14:paraId="09706D25" w14:textId="77777777" w:rsidR="00935F6C" w:rsidRPr="000C64CF" w:rsidRDefault="00935F6C" w:rsidP="00A97BE3">
            <w:pPr>
              <w:spacing w:beforeLines="15" w:before="36" w:line="276" w:lineRule="auto"/>
              <w:rPr>
                <w:rFonts w:cs="Times New Roman"/>
                <w:vanish/>
              </w:rPr>
            </w:pPr>
            <w:r w:rsidRPr="000D4128">
              <w:rPr>
                <w:rFonts w:cs="Times New Roman"/>
              </w:rPr>
              <w:t>A</w:t>
            </w:r>
          </w:p>
        </w:tc>
        <w:tc>
          <w:tcPr>
            <w:tcW w:w="1372" w:type="pct"/>
          </w:tcPr>
          <w:p w14:paraId="3917D18D" w14:textId="77777777" w:rsidR="00935F6C" w:rsidRPr="000D4128" w:rsidRDefault="00935F6C" w:rsidP="00A97BE3">
            <w:pPr>
              <w:spacing w:beforeLines="15" w:before="36" w:line="276" w:lineRule="auto"/>
              <w:rPr>
                <w:rFonts w:cs="Times New Roman"/>
              </w:rPr>
            </w:pPr>
            <w:r w:rsidRPr="000D4128">
              <w:rPr>
                <w:rFonts w:cs="Times New Roman"/>
              </w:rPr>
              <w:t>B</w:t>
            </w:r>
          </w:p>
        </w:tc>
      </w:tr>
    </w:tbl>
    <w:p w14:paraId="55E96AAE" w14:textId="2425A057" w:rsidR="00F42593" w:rsidRPr="000D4128" w:rsidRDefault="00B758FE" w:rsidP="00703445">
      <w:pPr>
        <w:spacing w:beforeLines="50" w:before="120" w:line="300" w:lineRule="auto"/>
        <w:rPr>
          <w:rFonts w:cs="Times New Roman"/>
          <w:sz w:val="24"/>
          <w:szCs w:val="24"/>
          <w:lang w:eastAsia="zh-CN"/>
        </w:rPr>
      </w:pPr>
      <w:r>
        <w:rPr>
          <w:rFonts w:cs="宋体"/>
          <w:sz w:val="24"/>
          <w:lang w:eastAsia="zh-CN"/>
        </w:rPr>
        <w:t>通常，</w:t>
      </w:r>
      <w:r w:rsidR="00935F6C" w:rsidRPr="000D4128">
        <w:rPr>
          <w:rFonts w:cs="宋体"/>
          <w:sz w:val="24"/>
          <w:lang w:eastAsia="zh-CN"/>
        </w:rPr>
        <w:t>每个研究中心使用不同批次的重现性研究设计</w:t>
      </w:r>
      <w:r>
        <w:rPr>
          <w:rFonts w:cs="宋体" w:hint="eastAsia"/>
          <w:sz w:val="24"/>
          <w:lang w:eastAsia="zh-CN"/>
        </w:rPr>
        <w:t>并</w:t>
      </w:r>
      <w:r w:rsidR="00935F6C" w:rsidRPr="000D4128">
        <w:rPr>
          <w:rFonts w:cs="宋体"/>
          <w:sz w:val="24"/>
          <w:lang w:eastAsia="zh-CN"/>
        </w:rPr>
        <w:t>不可取，尤其对于新技术</w:t>
      </w:r>
      <w:r w:rsidR="00E20CFD">
        <w:rPr>
          <w:rFonts w:cs="宋体"/>
          <w:sz w:val="24"/>
          <w:lang w:eastAsia="zh-CN"/>
        </w:rPr>
        <w:t>而言更是如此</w:t>
      </w:r>
      <w:r w:rsidR="00935F6C" w:rsidRPr="000D4128">
        <w:rPr>
          <w:rFonts w:cs="宋体"/>
          <w:sz w:val="24"/>
          <w:lang w:eastAsia="zh-CN"/>
        </w:rPr>
        <w:t>，因为无法确定观察到的差异是批次相关还是研究中心相关</w:t>
      </w:r>
      <w:r w:rsidR="00324B39">
        <w:rPr>
          <w:rFonts w:cs="宋体"/>
          <w:sz w:val="24"/>
          <w:lang w:eastAsia="zh-CN"/>
        </w:rPr>
        <w:t>。</w:t>
      </w:r>
    </w:p>
    <w:p w14:paraId="76AE69F4" w14:textId="77777777"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如果用于待选器械检测的样本不稳定（例如，毛细血管全血），应尝试进行小规模的重复性</w:t>
      </w:r>
      <w:r w:rsidRPr="000D4128">
        <w:rPr>
          <w:rFonts w:cs="宋体"/>
          <w:sz w:val="24"/>
          <w:lang w:eastAsia="zh-CN"/>
        </w:rPr>
        <w:t>/</w:t>
      </w:r>
      <w:r w:rsidRPr="000D4128">
        <w:rPr>
          <w:rFonts w:cs="宋体"/>
          <w:sz w:val="24"/>
          <w:lang w:eastAsia="zh-CN"/>
        </w:rPr>
        <w:t>重现性研究，使用预期使用的临床样本（请通过预申请</w:t>
      </w:r>
      <w:r w:rsidRPr="000D4128">
        <w:rPr>
          <w:rFonts w:cs="宋体"/>
          <w:sz w:val="24"/>
          <w:vertAlign w:val="superscript"/>
          <w:lang w:eastAsia="zh-CN"/>
        </w:rPr>
        <w:t>33</w:t>
      </w:r>
      <w:r w:rsidRPr="000D4128">
        <w:rPr>
          <w:rFonts w:cs="宋体"/>
          <w:sz w:val="24"/>
          <w:lang w:eastAsia="zh-CN"/>
        </w:rPr>
        <w:t>联系</w:t>
      </w:r>
      <w:r w:rsidRPr="000D4128">
        <w:rPr>
          <w:rFonts w:cs="宋体"/>
          <w:sz w:val="24"/>
          <w:lang w:eastAsia="zh-CN"/>
        </w:rPr>
        <w:t>FDA</w:t>
      </w:r>
      <w:r w:rsidRPr="000D4128">
        <w:rPr>
          <w:rFonts w:cs="宋体"/>
          <w:sz w:val="24"/>
          <w:lang w:eastAsia="zh-CN"/>
        </w:rPr>
        <w:t>，以讨论精密度</w:t>
      </w:r>
      <w:r w:rsidRPr="000D4128">
        <w:rPr>
          <w:rFonts w:cs="宋体"/>
          <w:sz w:val="24"/>
          <w:lang w:eastAsia="zh-CN"/>
        </w:rPr>
        <w:t>/</w:t>
      </w:r>
      <w:r w:rsidRPr="000D4128">
        <w:rPr>
          <w:rFonts w:cs="宋体"/>
          <w:sz w:val="24"/>
          <w:lang w:eastAsia="zh-CN"/>
        </w:rPr>
        <w:t>再现性研究的研究设计）。</w:t>
      </w:r>
    </w:p>
    <w:p w14:paraId="1C23A031" w14:textId="77777777" w:rsidR="00935F6C"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本机构建议重现性研究中纳入以下样本：</w:t>
      </w:r>
    </w:p>
    <w:p w14:paraId="1DC536AB" w14:textId="3D8450AB"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对于定量检测，应纳入以下分析物水平：接近测量区间下限、低于医学决策水平（</w:t>
      </w:r>
      <w:r w:rsidRPr="000D4128">
        <w:rPr>
          <w:rFonts w:cs="宋体"/>
          <w:sz w:val="24"/>
          <w:lang w:eastAsia="zh-CN"/>
        </w:rPr>
        <w:t>MDL</w:t>
      </w:r>
      <w:r w:rsidRPr="000D4128">
        <w:rPr>
          <w:rFonts w:cs="宋体"/>
          <w:sz w:val="24"/>
          <w:lang w:eastAsia="zh-CN"/>
        </w:rPr>
        <w:t>）、</w:t>
      </w:r>
      <w:r w:rsidRPr="000D4128">
        <w:rPr>
          <w:rFonts w:cs="宋体"/>
          <w:sz w:val="24"/>
          <w:lang w:eastAsia="zh-CN"/>
        </w:rPr>
        <w:t>MDL</w:t>
      </w:r>
      <w:r w:rsidRPr="000D4128">
        <w:rPr>
          <w:rFonts w:cs="宋体"/>
          <w:sz w:val="24"/>
          <w:lang w:eastAsia="zh-CN"/>
        </w:rPr>
        <w:t>周围、高于</w:t>
      </w:r>
      <w:r w:rsidRPr="000D4128">
        <w:rPr>
          <w:rFonts w:cs="宋体"/>
          <w:sz w:val="24"/>
          <w:lang w:eastAsia="zh-CN"/>
        </w:rPr>
        <w:t>MDL</w:t>
      </w:r>
      <w:r w:rsidRPr="000D4128">
        <w:rPr>
          <w:rFonts w:cs="宋体"/>
          <w:sz w:val="24"/>
          <w:lang w:eastAsia="zh-CN"/>
        </w:rPr>
        <w:t>和接近测量区间上限。如果待选器械有多个</w:t>
      </w:r>
      <w:r w:rsidRPr="000D4128">
        <w:rPr>
          <w:rFonts w:cs="宋体"/>
          <w:sz w:val="24"/>
          <w:lang w:eastAsia="zh-CN"/>
        </w:rPr>
        <w:t>MDL</w:t>
      </w:r>
      <w:r w:rsidRPr="000D4128">
        <w:rPr>
          <w:rFonts w:cs="宋体"/>
          <w:sz w:val="24"/>
          <w:lang w:eastAsia="zh-CN"/>
        </w:rPr>
        <w:t>，则应对浓度在这些</w:t>
      </w:r>
      <w:r w:rsidRPr="000D4128">
        <w:rPr>
          <w:rFonts w:cs="宋体"/>
          <w:sz w:val="24"/>
          <w:lang w:eastAsia="zh-CN"/>
        </w:rPr>
        <w:t>MDL</w:t>
      </w:r>
      <w:r w:rsidRPr="000D4128">
        <w:rPr>
          <w:rFonts w:cs="宋体"/>
          <w:sz w:val="24"/>
          <w:lang w:eastAsia="zh-CN"/>
        </w:rPr>
        <w:t>周围的样本进行评价。据了解，有些检测不会有特定的</w:t>
      </w:r>
      <w:r w:rsidRPr="000D4128">
        <w:rPr>
          <w:rFonts w:cs="宋体"/>
          <w:sz w:val="24"/>
          <w:lang w:eastAsia="zh-CN"/>
        </w:rPr>
        <w:t>MDL</w:t>
      </w:r>
      <w:r w:rsidRPr="000D4128">
        <w:rPr>
          <w:rFonts w:cs="宋体"/>
          <w:sz w:val="24"/>
          <w:lang w:eastAsia="zh-CN"/>
        </w:rPr>
        <w:t>，而是有一个范围值；</w:t>
      </w:r>
      <w:r w:rsidRPr="000D4128">
        <w:rPr>
          <w:rFonts w:cs="宋体"/>
          <w:sz w:val="24"/>
          <w:lang w:eastAsia="zh-CN"/>
        </w:rPr>
        <w:t xml:space="preserve"> </w:t>
      </w:r>
      <w:r w:rsidRPr="000D4128">
        <w:rPr>
          <w:rFonts w:cs="宋体"/>
          <w:sz w:val="24"/>
          <w:lang w:eastAsia="zh-CN"/>
        </w:rPr>
        <w:t>在这种情况下，重现</w:t>
      </w:r>
      <w:proofErr w:type="gramStart"/>
      <w:r w:rsidRPr="000D4128">
        <w:rPr>
          <w:rFonts w:cs="宋体"/>
          <w:sz w:val="24"/>
          <w:lang w:eastAsia="zh-CN"/>
        </w:rPr>
        <w:t>性小组</w:t>
      </w:r>
      <w:proofErr w:type="gramEnd"/>
      <w:r w:rsidRPr="000D4128">
        <w:rPr>
          <w:rFonts w:cs="宋体"/>
          <w:sz w:val="24"/>
          <w:lang w:eastAsia="zh-CN"/>
        </w:rPr>
        <w:t>应纳入分散在待选器械检测整个测量区间中的样本。</w:t>
      </w:r>
    </w:p>
    <w:p w14:paraId="31CF00CF" w14:textId="77777777"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对于具有分析临界值的二元定性检测：应包括真阴性、接近</w:t>
      </w:r>
      <w:proofErr w:type="spellStart"/>
      <w:r w:rsidRPr="000D4128">
        <w:rPr>
          <w:rFonts w:cs="宋体"/>
          <w:sz w:val="24"/>
          <w:lang w:eastAsia="zh-CN"/>
        </w:rPr>
        <w:t>LoD</w:t>
      </w:r>
      <w:proofErr w:type="spellEnd"/>
      <w:r w:rsidRPr="000D4128">
        <w:rPr>
          <w:rFonts w:cs="宋体"/>
          <w:sz w:val="24"/>
          <w:lang w:eastAsia="zh-CN"/>
        </w:rPr>
        <w:t>和中度阳性样本。对于具有临床临界值的二元定性检测：应包括真阴性、强阴性（接近</w:t>
      </w:r>
      <w:r w:rsidRPr="000D4128">
        <w:rPr>
          <w:rFonts w:cs="宋体"/>
          <w:sz w:val="24"/>
          <w:lang w:eastAsia="zh-CN"/>
        </w:rPr>
        <w:t>C5</w:t>
      </w:r>
      <w:r w:rsidRPr="000D4128">
        <w:rPr>
          <w:rFonts w:cs="宋体"/>
          <w:sz w:val="24"/>
          <w:lang w:eastAsia="zh-CN"/>
        </w:rPr>
        <w:t>）、弱阳性（接近</w:t>
      </w:r>
      <w:r w:rsidRPr="000D4128">
        <w:rPr>
          <w:rFonts w:cs="宋体"/>
          <w:sz w:val="24"/>
          <w:lang w:eastAsia="zh-CN"/>
        </w:rPr>
        <w:t>C95</w:t>
      </w:r>
      <w:r w:rsidRPr="000D4128">
        <w:rPr>
          <w:rFonts w:cs="宋体"/>
          <w:sz w:val="24"/>
          <w:lang w:eastAsia="zh-CN"/>
        </w:rPr>
        <w:t>）和中等阳性样本。</w:t>
      </w:r>
      <w:r w:rsidRPr="000D4128">
        <w:rPr>
          <w:rFonts w:cs="宋体"/>
          <w:sz w:val="24"/>
          <w:lang w:eastAsia="zh-CN"/>
        </w:rPr>
        <w:t>C5</w:t>
      </w:r>
      <w:r w:rsidRPr="000D4128">
        <w:rPr>
          <w:rFonts w:cs="宋体"/>
          <w:sz w:val="24"/>
          <w:lang w:eastAsia="zh-CN"/>
        </w:rPr>
        <w:t>是指在</w:t>
      </w:r>
      <w:r w:rsidRPr="000D4128">
        <w:rPr>
          <w:rFonts w:cs="宋体"/>
          <w:sz w:val="24"/>
          <w:lang w:eastAsia="zh-CN"/>
        </w:rPr>
        <w:t>5%</w:t>
      </w:r>
      <w:r w:rsidRPr="000D4128">
        <w:rPr>
          <w:rFonts w:cs="宋体"/>
          <w:sz w:val="24"/>
          <w:lang w:eastAsia="zh-CN"/>
        </w:rPr>
        <w:t>的时间内产生阳性结果（</w:t>
      </w:r>
      <w:r w:rsidRPr="000D4128">
        <w:rPr>
          <w:rFonts w:cs="宋体"/>
          <w:sz w:val="24"/>
          <w:lang w:eastAsia="zh-CN"/>
        </w:rPr>
        <w:t>95%</w:t>
      </w:r>
      <w:r w:rsidRPr="000D4128">
        <w:rPr>
          <w:rFonts w:cs="宋体"/>
          <w:sz w:val="24"/>
          <w:lang w:eastAsia="zh-CN"/>
        </w:rPr>
        <w:t>的时间内产生阴性结果）的样本浓度，</w:t>
      </w:r>
      <w:r w:rsidRPr="000D4128">
        <w:rPr>
          <w:rFonts w:cs="宋体"/>
          <w:sz w:val="24"/>
          <w:lang w:eastAsia="zh-CN"/>
        </w:rPr>
        <w:t>C95</w:t>
      </w:r>
      <w:r w:rsidRPr="000D4128">
        <w:rPr>
          <w:rFonts w:cs="宋体"/>
          <w:sz w:val="24"/>
          <w:lang w:eastAsia="zh-CN"/>
        </w:rPr>
        <w:t>是指在</w:t>
      </w:r>
      <w:r w:rsidRPr="000D4128">
        <w:rPr>
          <w:rFonts w:cs="宋体"/>
          <w:sz w:val="24"/>
          <w:lang w:eastAsia="zh-CN"/>
        </w:rPr>
        <w:t>95%</w:t>
      </w:r>
      <w:r w:rsidRPr="000D4128">
        <w:rPr>
          <w:rFonts w:cs="宋体"/>
          <w:sz w:val="24"/>
          <w:lang w:eastAsia="zh-CN"/>
        </w:rPr>
        <w:t>的时间内产生阳性结果（</w:t>
      </w:r>
      <w:r w:rsidRPr="000D4128">
        <w:rPr>
          <w:rFonts w:cs="宋体"/>
          <w:sz w:val="24"/>
          <w:lang w:eastAsia="zh-CN"/>
        </w:rPr>
        <w:t>5%</w:t>
      </w:r>
      <w:r w:rsidRPr="000D4128">
        <w:rPr>
          <w:rFonts w:cs="宋体"/>
          <w:sz w:val="24"/>
          <w:lang w:eastAsia="zh-CN"/>
        </w:rPr>
        <w:t>的时间内产生阴性结果）的样本浓度。</w:t>
      </w:r>
      <w:r w:rsidRPr="000D4128">
        <w:rPr>
          <w:rFonts w:cs="宋体"/>
          <w:sz w:val="24"/>
          <w:vertAlign w:val="superscript"/>
          <w:lang w:eastAsia="zh-CN"/>
        </w:rPr>
        <w:t>34</w:t>
      </w:r>
    </w:p>
    <w:p w14:paraId="6D5ED200" w14:textId="5284EE04" w:rsidR="00935F6C" w:rsidRPr="000D4128" w:rsidRDefault="00935F6C" w:rsidP="0054765D">
      <w:pPr>
        <w:spacing w:beforeLines="50" w:before="120" w:line="300" w:lineRule="auto"/>
        <w:ind w:leftChars="200" w:left="900" w:hangingChars="200" w:hanging="480"/>
        <w:rPr>
          <w:rFonts w:cs="Times New Roman"/>
          <w:sz w:val="24"/>
          <w:szCs w:val="24"/>
          <w:lang w:eastAsia="zh-CN"/>
        </w:rPr>
      </w:pPr>
      <w:r w:rsidRPr="000D4128">
        <w:rPr>
          <w:rFonts w:cs="宋体"/>
          <w:sz w:val="24"/>
          <w:lang w:eastAsia="zh-CN"/>
        </w:rPr>
        <w:t>●</w:t>
      </w:r>
      <w:r w:rsidRPr="000D4128">
        <w:rPr>
          <w:rFonts w:cs="宋体"/>
          <w:sz w:val="24"/>
          <w:lang w:eastAsia="zh-CN"/>
        </w:rPr>
        <w:tab/>
      </w:r>
      <w:r w:rsidRPr="000D4128">
        <w:rPr>
          <w:rFonts w:cs="宋体"/>
          <w:sz w:val="24"/>
          <w:lang w:eastAsia="zh-CN"/>
        </w:rPr>
        <w:t>此外，</w:t>
      </w:r>
      <w:r w:rsidR="00E20CFD">
        <w:rPr>
          <w:rFonts w:cs="宋体"/>
          <w:sz w:val="24"/>
          <w:lang w:eastAsia="zh-CN"/>
        </w:rPr>
        <w:t>应</w:t>
      </w:r>
      <w:r w:rsidRPr="000D4128">
        <w:rPr>
          <w:rFonts w:cs="宋体"/>
          <w:sz w:val="24"/>
          <w:lang w:eastAsia="zh-CN"/>
        </w:rPr>
        <w:t>运行与待选器械检测相关的适当质量控制样本。</w:t>
      </w:r>
    </w:p>
    <w:p w14:paraId="69AB2ACE" w14:textId="50ABE313" w:rsidR="00F42593" w:rsidRPr="000D4128" w:rsidRDefault="00935F6C" w:rsidP="00703445">
      <w:pPr>
        <w:spacing w:beforeLines="50" w:before="120" w:line="300" w:lineRule="auto"/>
        <w:rPr>
          <w:rFonts w:cs="Times New Roman"/>
          <w:sz w:val="24"/>
          <w:szCs w:val="24"/>
          <w:lang w:eastAsia="zh-CN"/>
        </w:rPr>
      </w:pPr>
      <w:r w:rsidRPr="000D4128">
        <w:rPr>
          <w:rFonts w:cs="宋体"/>
          <w:sz w:val="24"/>
          <w:lang w:eastAsia="zh-CN"/>
        </w:rPr>
        <w:t>本机构</w:t>
      </w:r>
      <w:r w:rsidR="00B758FE">
        <w:rPr>
          <w:rFonts w:cs="宋体"/>
          <w:sz w:val="24"/>
          <w:lang w:eastAsia="zh-CN"/>
        </w:rPr>
        <w:t>建议</w:t>
      </w:r>
      <w:r w:rsidRPr="000D4128">
        <w:rPr>
          <w:rFonts w:cs="宋体"/>
          <w:sz w:val="24"/>
          <w:lang w:eastAsia="zh-CN"/>
        </w:rPr>
        <w:t>在进行重现性研究之前，将重现性研究设计作为预申请的一部分进行讨论。</w:t>
      </w:r>
    </w:p>
    <w:p w14:paraId="669614BF" w14:textId="77777777" w:rsidR="008D5A03" w:rsidRPr="000D4128" w:rsidRDefault="008D5A03" w:rsidP="008D5A03">
      <w:pPr>
        <w:spacing w:beforeLines="50" w:before="120" w:line="300" w:lineRule="auto"/>
        <w:rPr>
          <w:rFonts w:cs="Times New Roman"/>
          <w:sz w:val="24"/>
          <w:szCs w:val="24"/>
          <w:lang w:eastAsia="zh-CN"/>
        </w:rPr>
      </w:pPr>
      <w:r w:rsidRPr="000D4128">
        <w:rPr>
          <w:rFonts w:cs="宋体"/>
          <w:sz w:val="24"/>
          <w:lang w:eastAsia="zh-CN"/>
        </w:rPr>
        <w:t>_______________</w:t>
      </w:r>
    </w:p>
    <w:p w14:paraId="26A6E384" w14:textId="77777777" w:rsidR="00935F6C" w:rsidRPr="000D4128" w:rsidRDefault="00935F6C" w:rsidP="008D5A03">
      <w:pPr>
        <w:pStyle w:val="a8"/>
        <w:rPr>
          <w:lang w:eastAsia="zh-CN"/>
        </w:rPr>
      </w:pPr>
      <w:r w:rsidRPr="000D4128">
        <w:rPr>
          <w:rFonts w:cs="宋体"/>
          <w:vertAlign w:val="superscript"/>
          <w:lang w:eastAsia="zh-CN"/>
        </w:rPr>
        <w:t>32</w:t>
      </w:r>
      <w:r w:rsidRPr="000D4128">
        <w:rPr>
          <w:rFonts w:cs="宋体"/>
          <w:lang w:eastAsia="zh-CN"/>
        </w:rPr>
        <w:tab/>
      </w:r>
      <w:r w:rsidRPr="000D4128">
        <w:rPr>
          <w:rFonts w:cs="宋体"/>
          <w:lang w:eastAsia="zh-CN"/>
        </w:rPr>
        <w:t>请注意，在主要重现性研究中，每个研究中心应纳入相同的批次。</w:t>
      </w:r>
    </w:p>
    <w:p w14:paraId="6B7309A8" w14:textId="4CDE1778" w:rsidR="00935F6C" w:rsidRPr="000D4128" w:rsidRDefault="00935F6C" w:rsidP="008D5A03">
      <w:pPr>
        <w:pStyle w:val="a8"/>
      </w:pPr>
      <w:proofErr w:type="gramStart"/>
      <w:r w:rsidRPr="000D4128">
        <w:rPr>
          <w:rFonts w:cs="宋体"/>
          <w:vertAlign w:val="superscript"/>
        </w:rPr>
        <w:t xml:space="preserve">33 </w:t>
      </w:r>
      <w:r w:rsidRPr="000D4128">
        <w:rPr>
          <w:rFonts w:cs="宋体"/>
        </w:rPr>
        <w:tab/>
      </w:r>
      <w:r w:rsidRPr="000D4128">
        <w:rPr>
          <w:rFonts w:cs="宋体"/>
        </w:rPr>
        <w:t>关于预申请的更多信息，请参见</w:t>
      </w:r>
      <w:r w:rsidRPr="000D4128">
        <w:rPr>
          <w:rFonts w:cs="宋体"/>
        </w:rPr>
        <w:t>FDA</w:t>
      </w:r>
      <w:r w:rsidRPr="000D4128">
        <w:rPr>
          <w:rFonts w:cs="宋体"/>
        </w:rPr>
        <w:t>指南《</w:t>
      </w:r>
      <w:r w:rsidRPr="000D4128">
        <w:rPr>
          <w:rFonts w:cs="宋体"/>
          <w:color w:val="0000FF"/>
          <w:u w:val="single"/>
        </w:rPr>
        <w:t>医疗器械申请的反馈请求：</w:t>
      </w:r>
      <w:r w:rsidR="006F7EF0">
        <w:rPr>
          <w:rFonts w:cs="宋体"/>
          <w:color w:val="0000FF"/>
          <w:u w:val="single"/>
        </w:rPr>
        <w:t>Q-</w:t>
      </w:r>
      <w:r w:rsidR="006F7EF0">
        <w:rPr>
          <w:rFonts w:cs="宋体"/>
          <w:color w:val="0000FF"/>
          <w:u w:val="single"/>
        </w:rPr>
        <w:t>申请计划</w:t>
      </w:r>
      <w:r w:rsidRPr="000D4128">
        <w:rPr>
          <w:rFonts w:cs="宋体"/>
        </w:rPr>
        <w:t>》，可登录以下网址获取：</w:t>
      </w:r>
      <w:r w:rsidRPr="000D4128">
        <w:rPr>
          <w:rFonts w:cs="宋体"/>
          <w:color w:val="0000FF"/>
          <w:u w:val="single"/>
        </w:rPr>
        <w:t>https://www.fda.gov/regulatory- information/search-fda-guidance-documents/requests-feedback-and-meetings-medical-device-submissions-q- submission-program</w:t>
      </w:r>
      <w:r w:rsidRPr="000D4128">
        <w:rPr>
          <w:rFonts w:cs="宋体"/>
        </w:rPr>
        <w:t>。</w:t>
      </w:r>
      <w:proofErr w:type="gramEnd"/>
    </w:p>
    <w:p w14:paraId="37464F8B" w14:textId="77777777" w:rsidR="00C221A5" w:rsidRPr="000D4128" w:rsidRDefault="00935F6C" w:rsidP="008D5A03">
      <w:pPr>
        <w:pStyle w:val="a8"/>
        <w:rPr>
          <w:lang w:eastAsia="zh-CN"/>
        </w:rPr>
      </w:pPr>
      <w:r w:rsidRPr="000D4128">
        <w:rPr>
          <w:rFonts w:cs="宋体"/>
          <w:vertAlign w:val="superscript"/>
          <w:lang w:eastAsia="zh-CN"/>
        </w:rPr>
        <w:t xml:space="preserve">34 </w:t>
      </w:r>
      <w:r w:rsidRPr="000D4128">
        <w:rPr>
          <w:rFonts w:cs="宋体"/>
          <w:lang w:eastAsia="zh-CN"/>
        </w:rPr>
        <w:tab/>
      </w:r>
      <w:r w:rsidRPr="000D4128">
        <w:rPr>
          <w:rFonts w:cs="宋体"/>
          <w:lang w:eastAsia="zh-CN"/>
        </w:rPr>
        <w:t>更多详情请参见</w:t>
      </w:r>
      <w:r w:rsidRPr="000D4128">
        <w:rPr>
          <w:rFonts w:cs="宋体"/>
          <w:lang w:eastAsia="zh-CN"/>
        </w:rPr>
        <w:t>CLSI EP12</w:t>
      </w:r>
      <w:r w:rsidRPr="000D4128">
        <w:rPr>
          <w:rFonts w:cs="宋体"/>
          <w:lang w:eastAsia="zh-CN"/>
        </w:rPr>
        <w:t>。</w:t>
      </w:r>
    </w:p>
    <w:sectPr w:rsidR="00C221A5" w:rsidRPr="000D4128" w:rsidSect="005309B7">
      <w:footerReference w:type="default" r:id="rId13"/>
      <w:pgSz w:w="11907" w:h="16839" w:code="9"/>
      <w:pgMar w:top="1418" w:right="1418" w:bottom="1418" w:left="1418" w:header="720" w:footer="72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B6BD8" w14:textId="77777777" w:rsidR="0054389F" w:rsidRDefault="0054389F">
      <w:r>
        <w:separator/>
      </w:r>
    </w:p>
  </w:endnote>
  <w:endnote w:type="continuationSeparator" w:id="0">
    <w:p w14:paraId="7690DAE8" w14:textId="77777777" w:rsidR="0054389F" w:rsidRDefault="0054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8C8FB" w14:textId="77777777" w:rsidR="009A4D33" w:rsidRPr="00BE03B7" w:rsidRDefault="009A4D33" w:rsidP="00BE03B7">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D73F5" w14:textId="77777777" w:rsidR="009A4D33" w:rsidRPr="000D4128" w:rsidRDefault="009A4D33" w:rsidP="005309B7">
    <w:pPr>
      <w:pStyle w:val="a5"/>
      <w:jc w:val="right"/>
      <w:rPr>
        <w:sz w:val="21"/>
      </w:rPr>
    </w:pPr>
    <w:r w:rsidRPr="000D4128">
      <w:rPr>
        <w:rStyle w:val="a9"/>
        <w:sz w:val="21"/>
      </w:rPr>
      <w:fldChar w:fldCharType="begin"/>
    </w:r>
    <w:r w:rsidRPr="000D4128">
      <w:rPr>
        <w:rStyle w:val="a9"/>
        <w:sz w:val="21"/>
      </w:rPr>
      <w:instrText xml:space="preserve"> PAGE </w:instrText>
    </w:r>
    <w:r w:rsidRPr="000D4128">
      <w:rPr>
        <w:rStyle w:val="a9"/>
        <w:sz w:val="21"/>
      </w:rPr>
      <w:fldChar w:fldCharType="separate"/>
    </w:r>
    <w:r w:rsidR="007A146A">
      <w:rPr>
        <w:rStyle w:val="a9"/>
        <w:noProof/>
        <w:sz w:val="21"/>
      </w:rPr>
      <w:t>1</w:t>
    </w:r>
    <w:r w:rsidRPr="000D4128">
      <w:rPr>
        <w:rStyle w:val="a9"/>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CD579" w14:textId="77777777" w:rsidR="0054389F" w:rsidRDefault="0054389F">
      <w:r>
        <w:separator/>
      </w:r>
    </w:p>
  </w:footnote>
  <w:footnote w:type="continuationSeparator" w:id="0">
    <w:p w14:paraId="052459BA" w14:textId="77777777" w:rsidR="0054389F" w:rsidRDefault="00543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E3821" w14:textId="67B104B8" w:rsidR="009A4D33" w:rsidRPr="00901973" w:rsidRDefault="006033BC" w:rsidP="00BE03B7">
    <w:pPr>
      <w:jc w:val="center"/>
      <w:rPr>
        <w:b/>
        <w:i/>
        <w:lang w:eastAsia="zh-CN"/>
      </w:rPr>
    </w:pPr>
    <w:proofErr w:type="spellStart"/>
    <w:r w:rsidRPr="006033BC">
      <w:rPr>
        <w:rFonts w:ascii="宋体" w:hAnsi="宋体" w:cs="宋体" w:hint="eastAsia"/>
        <w:b/>
        <w:i/>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191F"/>
    <w:multiLevelType w:val="hybridMultilevel"/>
    <w:tmpl w:val="D1C86B8E"/>
    <w:lvl w:ilvl="0" w:tplc="B35084CE">
      <w:start w:val="1"/>
      <w:numFmt w:val="upperLetter"/>
      <w:lvlText w:val="%1."/>
      <w:lvlJc w:val="left"/>
      <w:pPr>
        <w:ind w:left="1680" w:hanging="720"/>
      </w:pPr>
      <w:rPr>
        <w:rFonts w:ascii="Times New Roman" w:eastAsia="Times New Roman" w:hAnsi="Times New Roman" w:cs="Times New Roman" w:hint="default"/>
        <w:b/>
        <w:bCs/>
        <w:spacing w:val="-2"/>
        <w:w w:val="100"/>
        <w:sz w:val="32"/>
        <w:szCs w:val="32"/>
        <w:lang w:val="en-US" w:eastAsia="en-US" w:bidi="en-US"/>
      </w:rPr>
    </w:lvl>
    <w:lvl w:ilvl="1" w:tplc="49F80140">
      <w:start w:val="1"/>
      <w:numFmt w:val="decimal"/>
      <w:lvlText w:val="(%2)"/>
      <w:lvlJc w:val="left"/>
      <w:pPr>
        <w:ind w:left="2400" w:hanging="720"/>
      </w:pPr>
      <w:rPr>
        <w:rFonts w:ascii="Times New Roman" w:eastAsia="Times New Roman" w:hAnsi="Times New Roman" w:cs="Times New Roman" w:hint="default"/>
        <w:b/>
        <w:bCs/>
        <w:spacing w:val="-1"/>
        <w:w w:val="100"/>
        <w:sz w:val="28"/>
        <w:szCs w:val="28"/>
        <w:lang w:val="en-US" w:eastAsia="en-US" w:bidi="en-US"/>
      </w:rPr>
    </w:lvl>
    <w:lvl w:ilvl="2" w:tplc="411C5F8A">
      <w:start w:val="1"/>
      <w:numFmt w:val="lowerLetter"/>
      <w:lvlText w:val="%3."/>
      <w:lvlJc w:val="left"/>
      <w:pPr>
        <w:ind w:left="2760" w:hanging="360"/>
      </w:pPr>
      <w:rPr>
        <w:rFonts w:ascii="Times New Roman" w:eastAsia="Times New Roman" w:hAnsi="Times New Roman" w:cs="Times New Roman" w:hint="default"/>
        <w:b/>
        <w:bCs/>
        <w:spacing w:val="-1"/>
        <w:w w:val="100"/>
        <w:sz w:val="24"/>
        <w:szCs w:val="24"/>
        <w:lang w:val="en-US" w:eastAsia="en-US" w:bidi="en-US"/>
      </w:rPr>
    </w:lvl>
    <w:lvl w:ilvl="3" w:tplc="B48C130E">
      <w:numFmt w:val="bullet"/>
      <w:lvlText w:val="•"/>
      <w:lvlJc w:val="left"/>
      <w:pPr>
        <w:ind w:left="3612" w:hanging="360"/>
      </w:pPr>
      <w:rPr>
        <w:rFonts w:hint="default"/>
        <w:lang w:val="en-US" w:eastAsia="en-US" w:bidi="en-US"/>
      </w:rPr>
    </w:lvl>
    <w:lvl w:ilvl="4" w:tplc="67383602">
      <w:numFmt w:val="bullet"/>
      <w:lvlText w:val="•"/>
      <w:lvlJc w:val="left"/>
      <w:pPr>
        <w:ind w:left="4465" w:hanging="360"/>
      </w:pPr>
      <w:rPr>
        <w:rFonts w:hint="default"/>
        <w:lang w:val="en-US" w:eastAsia="en-US" w:bidi="en-US"/>
      </w:rPr>
    </w:lvl>
    <w:lvl w:ilvl="5" w:tplc="7ADE3A1A">
      <w:numFmt w:val="bullet"/>
      <w:lvlText w:val="•"/>
      <w:lvlJc w:val="left"/>
      <w:pPr>
        <w:ind w:left="5317" w:hanging="360"/>
      </w:pPr>
      <w:rPr>
        <w:rFonts w:hint="default"/>
        <w:lang w:val="en-US" w:eastAsia="en-US" w:bidi="en-US"/>
      </w:rPr>
    </w:lvl>
    <w:lvl w:ilvl="6" w:tplc="6B726AE0">
      <w:numFmt w:val="bullet"/>
      <w:lvlText w:val="•"/>
      <w:lvlJc w:val="left"/>
      <w:pPr>
        <w:ind w:left="6170" w:hanging="360"/>
      </w:pPr>
      <w:rPr>
        <w:rFonts w:hint="default"/>
        <w:lang w:val="en-US" w:eastAsia="en-US" w:bidi="en-US"/>
      </w:rPr>
    </w:lvl>
    <w:lvl w:ilvl="7" w:tplc="77D231F4">
      <w:numFmt w:val="bullet"/>
      <w:lvlText w:val="•"/>
      <w:lvlJc w:val="left"/>
      <w:pPr>
        <w:ind w:left="7022" w:hanging="360"/>
      </w:pPr>
      <w:rPr>
        <w:rFonts w:hint="default"/>
        <w:lang w:val="en-US" w:eastAsia="en-US" w:bidi="en-US"/>
      </w:rPr>
    </w:lvl>
    <w:lvl w:ilvl="8" w:tplc="C3C86E4A">
      <w:numFmt w:val="bullet"/>
      <w:lvlText w:val="•"/>
      <w:lvlJc w:val="left"/>
      <w:pPr>
        <w:ind w:left="7875" w:hanging="360"/>
      </w:pPr>
      <w:rPr>
        <w:rFonts w:hint="default"/>
        <w:lang w:val="en-US" w:eastAsia="en-US" w:bidi="en-US"/>
      </w:rPr>
    </w:lvl>
  </w:abstractNum>
  <w:abstractNum w:abstractNumId="1">
    <w:nsid w:val="19C60130"/>
    <w:multiLevelType w:val="hybridMultilevel"/>
    <w:tmpl w:val="9A368524"/>
    <w:lvl w:ilvl="0" w:tplc="3CCCB2DE">
      <w:start w:val="1"/>
      <w:numFmt w:val="decimal"/>
      <w:lvlText w:val="%1."/>
      <w:lvlJc w:val="left"/>
      <w:pPr>
        <w:ind w:left="1320" w:hanging="360"/>
      </w:pPr>
      <w:rPr>
        <w:rFonts w:ascii="Times New Roman" w:eastAsia="Times New Roman" w:hAnsi="Times New Roman" w:cs="Times New Roman" w:hint="default"/>
        <w:spacing w:val="-3"/>
        <w:w w:val="100"/>
        <w:sz w:val="24"/>
        <w:szCs w:val="24"/>
        <w:lang w:val="en-US" w:eastAsia="en-US" w:bidi="en-US"/>
      </w:rPr>
    </w:lvl>
    <w:lvl w:ilvl="1" w:tplc="A19A0A10">
      <w:numFmt w:val="bullet"/>
      <w:lvlText w:val="•"/>
      <w:lvlJc w:val="left"/>
      <w:pPr>
        <w:ind w:left="2176" w:hanging="360"/>
      </w:pPr>
      <w:rPr>
        <w:rFonts w:hint="default"/>
        <w:lang w:val="en-US" w:eastAsia="en-US" w:bidi="en-US"/>
      </w:rPr>
    </w:lvl>
    <w:lvl w:ilvl="2" w:tplc="88A47C04">
      <w:numFmt w:val="bullet"/>
      <w:lvlText w:val="•"/>
      <w:lvlJc w:val="left"/>
      <w:pPr>
        <w:ind w:left="3032" w:hanging="360"/>
      </w:pPr>
      <w:rPr>
        <w:rFonts w:hint="default"/>
        <w:lang w:val="en-US" w:eastAsia="en-US" w:bidi="en-US"/>
      </w:rPr>
    </w:lvl>
    <w:lvl w:ilvl="3" w:tplc="05665F94">
      <w:numFmt w:val="bullet"/>
      <w:lvlText w:val="•"/>
      <w:lvlJc w:val="left"/>
      <w:pPr>
        <w:ind w:left="3888" w:hanging="360"/>
      </w:pPr>
      <w:rPr>
        <w:rFonts w:hint="default"/>
        <w:lang w:val="en-US" w:eastAsia="en-US" w:bidi="en-US"/>
      </w:rPr>
    </w:lvl>
    <w:lvl w:ilvl="4" w:tplc="4D4811C0">
      <w:numFmt w:val="bullet"/>
      <w:lvlText w:val="•"/>
      <w:lvlJc w:val="left"/>
      <w:pPr>
        <w:ind w:left="4744" w:hanging="360"/>
      </w:pPr>
      <w:rPr>
        <w:rFonts w:hint="default"/>
        <w:lang w:val="en-US" w:eastAsia="en-US" w:bidi="en-US"/>
      </w:rPr>
    </w:lvl>
    <w:lvl w:ilvl="5" w:tplc="421A3FB4">
      <w:numFmt w:val="bullet"/>
      <w:lvlText w:val="•"/>
      <w:lvlJc w:val="left"/>
      <w:pPr>
        <w:ind w:left="5600" w:hanging="360"/>
      </w:pPr>
      <w:rPr>
        <w:rFonts w:hint="default"/>
        <w:lang w:val="en-US" w:eastAsia="en-US" w:bidi="en-US"/>
      </w:rPr>
    </w:lvl>
    <w:lvl w:ilvl="6" w:tplc="2F1481D4">
      <w:numFmt w:val="bullet"/>
      <w:lvlText w:val="•"/>
      <w:lvlJc w:val="left"/>
      <w:pPr>
        <w:ind w:left="6456" w:hanging="360"/>
      </w:pPr>
      <w:rPr>
        <w:rFonts w:hint="default"/>
        <w:lang w:val="en-US" w:eastAsia="en-US" w:bidi="en-US"/>
      </w:rPr>
    </w:lvl>
    <w:lvl w:ilvl="7" w:tplc="13D40E28">
      <w:numFmt w:val="bullet"/>
      <w:lvlText w:val="•"/>
      <w:lvlJc w:val="left"/>
      <w:pPr>
        <w:ind w:left="7312" w:hanging="360"/>
      </w:pPr>
      <w:rPr>
        <w:rFonts w:hint="default"/>
        <w:lang w:val="en-US" w:eastAsia="en-US" w:bidi="en-US"/>
      </w:rPr>
    </w:lvl>
    <w:lvl w:ilvl="8" w:tplc="6E4CE600">
      <w:numFmt w:val="bullet"/>
      <w:lvlText w:val="•"/>
      <w:lvlJc w:val="left"/>
      <w:pPr>
        <w:ind w:left="8168" w:hanging="360"/>
      </w:pPr>
      <w:rPr>
        <w:rFonts w:hint="default"/>
        <w:lang w:val="en-US" w:eastAsia="en-US" w:bidi="en-US"/>
      </w:rPr>
    </w:lvl>
  </w:abstractNum>
  <w:abstractNum w:abstractNumId="2">
    <w:nsid w:val="23F77354"/>
    <w:multiLevelType w:val="hybridMultilevel"/>
    <w:tmpl w:val="48904FD0"/>
    <w:lvl w:ilvl="0" w:tplc="3CCCEF30">
      <w:start w:val="1"/>
      <w:numFmt w:val="upperRoman"/>
      <w:lvlText w:val="%1."/>
      <w:lvlJc w:val="left"/>
      <w:pPr>
        <w:ind w:left="960" w:hanging="720"/>
      </w:pPr>
      <w:rPr>
        <w:rFonts w:ascii="Times New Roman" w:eastAsia="Times New Roman" w:hAnsi="Times New Roman" w:cs="Times New Roman" w:hint="default"/>
        <w:b/>
        <w:bCs/>
        <w:spacing w:val="-1"/>
        <w:w w:val="99"/>
        <w:sz w:val="36"/>
        <w:szCs w:val="36"/>
        <w:lang w:val="en-US" w:eastAsia="en-US" w:bidi="en-US"/>
      </w:rPr>
    </w:lvl>
    <w:lvl w:ilvl="1" w:tplc="ADDC6AFE">
      <w:start w:val="1"/>
      <w:numFmt w:val="upperLetter"/>
      <w:lvlText w:val="%2."/>
      <w:lvlJc w:val="left"/>
      <w:pPr>
        <w:ind w:left="1679" w:hanging="720"/>
      </w:pPr>
      <w:rPr>
        <w:rFonts w:ascii="Times New Roman" w:eastAsia="Times New Roman" w:hAnsi="Times New Roman" w:cs="Times New Roman" w:hint="default"/>
        <w:b/>
        <w:bCs/>
        <w:w w:val="99"/>
        <w:sz w:val="32"/>
        <w:szCs w:val="32"/>
        <w:lang w:val="en-US" w:eastAsia="en-US" w:bidi="en-US"/>
      </w:rPr>
    </w:lvl>
    <w:lvl w:ilvl="2" w:tplc="1AA0AFC4">
      <w:start w:val="1"/>
      <w:numFmt w:val="decimal"/>
      <w:lvlText w:val="%3)"/>
      <w:lvlJc w:val="left"/>
      <w:pPr>
        <w:ind w:left="2760" w:hanging="360"/>
      </w:pPr>
      <w:rPr>
        <w:rFonts w:ascii="Times New Roman" w:eastAsia="Times New Roman" w:hAnsi="Times New Roman" w:cs="Times New Roman" w:hint="default"/>
        <w:spacing w:val="-20"/>
        <w:w w:val="99"/>
        <w:sz w:val="24"/>
        <w:szCs w:val="24"/>
        <w:lang w:val="en-US" w:eastAsia="en-US" w:bidi="en-US"/>
      </w:rPr>
    </w:lvl>
    <w:lvl w:ilvl="3" w:tplc="6DB2C0F4">
      <w:numFmt w:val="bullet"/>
      <w:lvlText w:val="•"/>
      <w:lvlJc w:val="left"/>
      <w:pPr>
        <w:ind w:left="3650" w:hanging="360"/>
      </w:pPr>
      <w:rPr>
        <w:rFonts w:hint="default"/>
        <w:lang w:val="en-US" w:eastAsia="en-US" w:bidi="en-US"/>
      </w:rPr>
    </w:lvl>
    <w:lvl w:ilvl="4" w:tplc="F1724F44">
      <w:numFmt w:val="bullet"/>
      <w:lvlText w:val="•"/>
      <w:lvlJc w:val="left"/>
      <w:pPr>
        <w:ind w:left="4540" w:hanging="360"/>
      </w:pPr>
      <w:rPr>
        <w:rFonts w:hint="default"/>
        <w:lang w:val="en-US" w:eastAsia="en-US" w:bidi="en-US"/>
      </w:rPr>
    </w:lvl>
    <w:lvl w:ilvl="5" w:tplc="4D646AA2">
      <w:numFmt w:val="bullet"/>
      <w:lvlText w:val="•"/>
      <w:lvlJc w:val="left"/>
      <w:pPr>
        <w:ind w:left="5430" w:hanging="360"/>
      </w:pPr>
      <w:rPr>
        <w:rFonts w:hint="default"/>
        <w:lang w:val="en-US" w:eastAsia="en-US" w:bidi="en-US"/>
      </w:rPr>
    </w:lvl>
    <w:lvl w:ilvl="6" w:tplc="2104D98C">
      <w:numFmt w:val="bullet"/>
      <w:lvlText w:val="•"/>
      <w:lvlJc w:val="left"/>
      <w:pPr>
        <w:ind w:left="6320" w:hanging="360"/>
      </w:pPr>
      <w:rPr>
        <w:rFonts w:hint="default"/>
        <w:lang w:val="en-US" w:eastAsia="en-US" w:bidi="en-US"/>
      </w:rPr>
    </w:lvl>
    <w:lvl w:ilvl="7" w:tplc="8AC05148">
      <w:numFmt w:val="bullet"/>
      <w:lvlText w:val="•"/>
      <w:lvlJc w:val="left"/>
      <w:pPr>
        <w:ind w:left="7210" w:hanging="360"/>
      </w:pPr>
      <w:rPr>
        <w:rFonts w:hint="default"/>
        <w:lang w:val="en-US" w:eastAsia="en-US" w:bidi="en-US"/>
      </w:rPr>
    </w:lvl>
    <w:lvl w:ilvl="8" w:tplc="CA5E114C">
      <w:numFmt w:val="bullet"/>
      <w:lvlText w:val="•"/>
      <w:lvlJc w:val="left"/>
      <w:pPr>
        <w:ind w:left="8100" w:hanging="360"/>
      </w:pPr>
      <w:rPr>
        <w:rFonts w:hint="default"/>
        <w:lang w:val="en-US" w:eastAsia="en-US" w:bidi="en-US"/>
      </w:rPr>
    </w:lvl>
  </w:abstractNum>
  <w:abstractNum w:abstractNumId="3">
    <w:nsid w:val="2A165920"/>
    <w:multiLevelType w:val="hybridMultilevel"/>
    <w:tmpl w:val="EA08B83C"/>
    <w:lvl w:ilvl="0" w:tplc="4E488896">
      <w:numFmt w:val="bullet"/>
      <w:lvlText w:val=""/>
      <w:lvlJc w:val="left"/>
      <w:pPr>
        <w:ind w:left="960" w:hanging="360"/>
      </w:pPr>
      <w:rPr>
        <w:rFonts w:ascii="Symbol" w:eastAsia="Symbol" w:hAnsi="Symbol" w:cs="Symbol" w:hint="default"/>
        <w:w w:val="100"/>
        <w:sz w:val="24"/>
        <w:szCs w:val="24"/>
        <w:lang w:val="en-US" w:eastAsia="en-US" w:bidi="en-US"/>
      </w:rPr>
    </w:lvl>
    <w:lvl w:ilvl="1" w:tplc="7488F978">
      <w:numFmt w:val="bullet"/>
      <w:lvlText w:val=""/>
      <w:lvlJc w:val="left"/>
      <w:pPr>
        <w:ind w:left="1680" w:hanging="360"/>
      </w:pPr>
      <w:rPr>
        <w:rFonts w:ascii="Symbol" w:eastAsia="Symbol" w:hAnsi="Symbol" w:cs="Symbol" w:hint="default"/>
        <w:w w:val="100"/>
        <w:sz w:val="24"/>
        <w:szCs w:val="24"/>
        <w:lang w:val="en-US" w:eastAsia="en-US" w:bidi="en-US"/>
      </w:rPr>
    </w:lvl>
    <w:lvl w:ilvl="2" w:tplc="3CC2273E">
      <w:numFmt w:val="bullet"/>
      <w:lvlText w:val="•"/>
      <w:lvlJc w:val="left"/>
      <w:pPr>
        <w:ind w:left="2591" w:hanging="360"/>
      </w:pPr>
      <w:rPr>
        <w:rFonts w:hint="default"/>
        <w:lang w:val="en-US" w:eastAsia="en-US" w:bidi="en-US"/>
      </w:rPr>
    </w:lvl>
    <w:lvl w:ilvl="3" w:tplc="C0BC8126">
      <w:numFmt w:val="bullet"/>
      <w:lvlText w:val="•"/>
      <w:lvlJc w:val="left"/>
      <w:pPr>
        <w:ind w:left="3502" w:hanging="360"/>
      </w:pPr>
      <w:rPr>
        <w:rFonts w:hint="default"/>
        <w:lang w:val="en-US" w:eastAsia="en-US" w:bidi="en-US"/>
      </w:rPr>
    </w:lvl>
    <w:lvl w:ilvl="4" w:tplc="0F185A94">
      <w:numFmt w:val="bullet"/>
      <w:lvlText w:val="•"/>
      <w:lvlJc w:val="left"/>
      <w:pPr>
        <w:ind w:left="4413" w:hanging="360"/>
      </w:pPr>
      <w:rPr>
        <w:rFonts w:hint="default"/>
        <w:lang w:val="en-US" w:eastAsia="en-US" w:bidi="en-US"/>
      </w:rPr>
    </w:lvl>
    <w:lvl w:ilvl="5" w:tplc="5954418A">
      <w:numFmt w:val="bullet"/>
      <w:lvlText w:val="•"/>
      <w:lvlJc w:val="left"/>
      <w:pPr>
        <w:ind w:left="5324" w:hanging="360"/>
      </w:pPr>
      <w:rPr>
        <w:rFonts w:hint="default"/>
        <w:lang w:val="en-US" w:eastAsia="en-US" w:bidi="en-US"/>
      </w:rPr>
    </w:lvl>
    <w:lvl w:ilvl="6" w:tplc="AB706A3E">
      <w:numFmt w:val="bullet"/>
      <w:lvlText w:val="•"/>
      <w:lvlJc w:val="left"/>
      <w:pPr>
        <w:ind w:left="6235" w:hanging="360"/>
      </w:pPr>
      <w:rPr>
        <w:rFonts w:hint="default"/>
        <w:lang w:val="en-US" w:eastAsia="en-US" w:bidi="en-US"/>
      </w:rPr>
    </w:lvl>
    <w:lvl w:ilvl="7" w:tplc="247ACCCE">
      <w:numFmt w:val="bullet"/>
      <w:lvlText w:val="•"/>
      <w:lvlJc w:val="left"/>
      <w:pPr>
        <w:ind w:left="7146" w:hanging="360"/>
      </w:pPr>
      <w:rPr>
        <w:rFonts w:hint="default"/>
        <w:lang w:val="en-US" w:eastAsia="en-US" w:bidi="en-US"/>
      </w:rPr>
    </w:lvl>
    <w:lvl w:ilvl="8" w:tplc="B254F084">
      <w:numFmt w:val="bullet"/>
      <w:lvlText w:val="•"/>
      <w:lvlJc w:val="left"/>
      <w:pPr>
        <w:ind w:left="8057" w:hanging="360"/>
      </w:pPr>
      <w:rPr>
        <w:rFonts w:hint="default"/>
        <w:lang w:val="en-US" w:eastAsia="en-US" w:bidi="en-US"/>
      </w:rPr>
    </w:lvl>
  </w:abstractNum>
  <w:abstractNum w:abstractNumId="4">
    <w:nsid w:val="2A2A4D45"/>
    <w:multiLevelType w:val="hybridMultilevel"/>
    <w:tmpl w:val="34BC62BA"/>
    <w:lvl w:ilvl="0" w:tplc="0C985E30">
      <w:numFmt w:val="bullet"/>
      <w:lvlText w:val=""/>
      <w:lvlJc w:val="left"/>
      <w:pPr>
        <w:ind w:left="960" w:hanging="360"/>
      </w:pPr>
      <w:rPr>
        <w:rFonts w:ascii="Symbol" w:eastAsia="Symbol" w:hAnsi="Symbol" w:cs="Symbol" w:hint="default"/>
        <w:w w:val="100"/>
        <w:sz w:val="24"/>
        <w:szCs w:val="24"/>
        <w:lang w:val="en-US" w:eastAsia="en-US" w:bidi="en-US"/>
      </w:rPr>
    </w:lvl>
    <w:lvl w:ilvl="1" w:tplc="E4FE6ECA">
      <w:numFmt w:val="bullet"/>
      <w:lvlText w:val="•"/>
      <w:lvlJc w:val="left"/>
      <w:pPr>
        <w:ind w:left="1852" w:hanging="360"/>
      </w:pPr>
      <w:rPr>
        <w:rFonts w:hint="default"/>
        <w:lang w:val="en-US" w:eastAsia="en-US" w:bidi="en-US"/>
      </w:rPr>
    </w:lvl>
    <w:lvl w:ilvl="2" w:tplc="D50009CC">
      <w:numFmt w:val="bullet"/>
      <w:lvlText w:val="•"/>
      <w:lvlJc w:val="left"/>
      <w:pPr>
        <w:ind w:left="2744" w:hanging="360"/>
      </w:pPr>
      <w:rPr>
        <w:rFonts w:hint="default"/>
        <w:lang w:val="en-US" w:eastAsia="en-US" w:bidi="en-US"/>
      </w:rPr>
    </w:lvl>
    <w:lvl w:ilvl="3" w:tplc="2490FB32">
      <w:numFmt w:val="bullet"/>
      <w:lvlText w:val="•"/>
      <w:lvlJc w:val="left"/>
      <w:pPr>
        <w:ind w:left="3636" w:hanging="360"/>
      </w:pPr>
      <w:rPr>
        <w:rFonts w:hint="default"/>
        <w:lang w:val="en-US" w:eastAsia="en-US" w:bidi="en-US"/>
      </w:rPr>
    </w:lvl>
    <w:lvl w:ilvl="4" w:tplc="66DC5F60">
      <w:numFmt w:val="bullet"/>
      <w:lvlText w:val="•"/>
      <w:lvlJc w:val="left"/>
      <w:pPr>
        <w:ind w:left="4528" w:hanging="360"/>
      </w:pPr>
      <w:rPr>
        <w:rFonts w:hint="default"/>
        <w:lang w:val="en-US" w:eastAsia="en-US" w:bidi="en-US"/>
      </w:rPr>
    </w:lvl>
    <w:lvl w:ilvl="5" w:tplc="4E0EC09C">
      <w:numFmt w:val="bullet"/>
      <w:lvlText w:val="•"/>
      <w:lvlJc w:val="left"/>
      <w:pPr>
        <w:ind w:left="5420" w:hanging="360"/>
      </w:pPr>
      <w:rPr>
        <w:rFonts w:hint="default"/>
        <w:lang w:val="en-US" w:eastAsia="en-US" w:bidi="en-US"/>
      </w:rPr>
    </w:lvl>
    <w:lvl w:ilvl="6" w:tplc="A2CAC196">
      <w:numFmt w:val="bullet"/>
      <w:lvlText w:val="•"/>
      <w:lvlJc w:val="left"/>
      <w:pPr>
        <w:ind w:left="6312" w:hanging="360"/>
      </w:pPr>
      <w:rPr>
        <w:rFonts w:hint="default"/>
        <w:lang w:val="en-US" w:eastAsia="en-US" w:bidi="en-US"/>
      </w:rPr>
    </w:lvl>
    <w:lvl w:ilvl="7" w:tplc="49FE0266">
      <w:numFmt w:val="bullet"/>
      <w:lvlText w:val="•"/>
      <w:lvlJc w:val="left"/>
      <w:pPr>
        <w:ind w:left="7204" w:hanging="360"/>
      </w:pPr>
      <w:rPr>
        <w:rFonts w:hint="default"/>
        <w:lang w:val="en-US" w:eastAsia="en-US" w:bidi="en-US"/>
      </w:rPr>
    </w:lvl>
    <w:lvl w:ilvl="8" w:tplc="5DB8D38E">
      <w:numFmt w:val="bullet"/>
      <w:lvlText w:val="•"/>
      <w:lvlJc w:val="left"/>
      <w:pPr>
        <w:ind w:left="8096" w:hanging="360"/>
      </w:pPr>
      <w:rPr>
        <w:rFonts w:hint="default"/>
        <w:lang w:val="en-US" w:eastAsia="en-US" w:bidi="en-US"/>
      </w:rPr>
    </w:lvl>
  </w:abstractNum>
  <w:abstractNum w:abstractNumId="5">
    <w:nsid w:val="2A7B7E4D"/>
    <w:multiLevelType w:val="hybridMultilevel"/>
    <w:tmpl w:val="6B68E3EA"/>
    <w:lvl w:ilvl="0" w:tplc="4E0EE712">
      <w:numFmt w:val="bullet"/>
      <w:lvlText w:val=""/>
      <w:lvlJc w:val="left"/>
      <w:pPr>
        <w:ind w:left="960" w:hanging="360"/>
      </w:pPr>
      <w:rPr>
        <w:rFonts w:ascii="Symbol" w:eastAsia="Symbol" w:hAnsi="Symbol" w:cs="Symbol" w:hint="default"/>
        <w:w w:val="100"/>
        <w:sz w:val="24"/>
        <w:szCs w:val="24"/>
        <w:lang w:val="en-US" w:eastAsia="en-US" w:bidi="en-US"/>
      </w:rPr>
    </w:lvl>
    <w:lvl w:ilvl="1" w:tplc="49F0E2DC">
      <w:numFmt w:val="bullet"/>
      <w:lvlText w:val="•"/>
      <w:lvlJc w:val="left"/>
      <w:pPr>
        <w:ind w:left="1852" w:hanging="360"/>
      </w:pPr>
      <w:rPr>
        <w:rFonts w:hint="default"/>
        <w:lang w:val="en-US" w:eastAsia="en-US" w:bidi="en-US"/>
      </w:rPr>
    </w:lvl>
    <w:lvl w:ilvl="2" w:tplc="9E42C5E4">
      <w:numFmt w:val="bullet"/>
      <w:lvlText w:val="•"/>
      <w:lvlJc w:val="left"/>
      <w:pPr>
        <w:ind w:left="2744" w:hanging="360"/>
      </w:pPr>
      <w:rPr>
        <w:rFonts w:hint="default"/>
        <w:lang w:val="en-US" w:eastAsia="en-US" w:bidi="en-US"/>
      </w:rPr>
    </w:lvl>
    <w:lvl w:ilvl="3" w:tplc="3584934E">
      <w:numFmt w:val="bullet"/>
      <w:lvlText w:val="•"/>
      <w:lvlJc w:val="left"/>
      <w:pPr>
        <w:ind w:left="3636" w:hanging="360"/>
      </w:pPr>
      <w:rPr>
        <w:rFonts w:hint="default"/>
        <w:lang w:val="en-US" w:eastAsia="en-US" w:bidi="en-US"/>
      </w:rPr>
    </w:lvl>
    <w:lvl w:ilvl="4" w:tplc="ADDECB6E">
      <w:numFmt w:val="bullet"/>
      <w:lvlText w:val="•"/>
      <w:lvlJc w:val="left"/>
      <w:pPr>
        <w:ind w:left="4528" w:hanging="360"/>
      </w:pPr>
      <w:rPr>
        <w:rFonts w:hint="default"/>
        <w:lang w:val="en-US" w:eastAsia="en-US" w:bidi="en-US"/>
      </w:rPr>
    </w:lvl>
    <w:lvl w:ilvl="5" w:tplc="B12466B0">
      <w:numFmt w:val="bullet"/>
      <w:lvlText w:val="•"/>
      <w:lvlJc w:val="left"/>
      <w:pPr>
        <w:ind w:left="5420" w:hanging="360"/>
      </w:pPr>
      <w:rPr>
        <w:rFonts w:hint="default"/>
        <w:lang w:val="en-US" w:eastAsia="en-US" w:bidi="en-US"/>
      </w:rPr>
    </w:lvl>
    <w:lvl w:ilvl="6" w:tplc="DFC049D6">
      <w:numFmt w:val="bullet"/>
      <w:lvlText w:val="•"/>
      <w:lvlJc w:val="left"/>
      <w:pPr>
        <w:ind w:left="6312" w:hanging="360"/>
      </w:pPr>
      <w:rPr>
        <w:rFonts w:hint="default"/>
        <w:lang w:val="en-US" w:eastAsia="en-US" w:bidi="en-US"/>
      </w:rPr>
    </w:lvl>
    <w:lvl w:ilvl="7" w:tplc="F4A4C332">
      <w:numFmt w:val="bullet"/>
      <w:lvlText w:val="•"/>
      <w:lvlJc w:val="left"/>
      <w:pPr>
        <w:ind w:left="7204" w:hanging="360"/>
      </w:pPr>
      <w:rPr>
        <w:rFonts w:hint="default"/>
        <w:lang w:val="en-US" w:eastAsia="en-US" w:bidi="en-US"/>
      </w:rPr>
    </w:lvl>
    <w:lvl w:ilvl="8" w:tplc="FBF23F3E">
      <w:numFmt w:val="bullet"/>
      <w:lvlText w:val="•"/>
      <w:lvlJc w:val="left"/>
      <w:pPr>
        <w:ind w:left="8096" w:hanging="360"/>
      </w:pPr>
      <w:rPr>
        <w:rFonts w:hint="default"/>
        <w:lang w:val="en-US" w:eastAsia="en-US" w:bidi="en-US"/>
      </w:rPr>
    </w:lvl>
  </w:abstractNum>
  <w:abstractNum w:abstractNumId="6">
    <w:nsid w:val="2EF1189C"/>
    <w:multiLevelType w:val="hybridMultilevel"/>
    <w:tmpl w:val="83B8D2DE"/>
    <w:lvl w:ilvl="0" w:tplc="435EEFD6">
      <w:start w:val="1"/>
      <w:numFmt w:val="decimal"/>
      <w:lvlText w:val="%1."/>
      <w:lvlJc w:val="left"/>
      <w:pPr>
        <w:ind w:left="960" w:hanging="360"/>
      </w:pPr>
      <w:rPr>
        <w:rFonts w:ascii="Times New Roman" w:eastAsia="Times New Roman" w:hAnsi="Times New Roman" w:cs="Times New Roman" w:hint="default"/>
        <w:spacing w:val="-2"/>
        <w:w w:val="100"/>
        <w:sz w:val="24"/>
        <w:szCs w:val="24"/>
        <w:lang w:val="en-US" w:eastAsia="en-US" w:bidi="en-US"/>
      </w:rPr>
    </w:lvl>
    <w:lvl w:ilvl="1" w:tplc="88D82928">
      <w:numFmt w:val="bullet"/>
      <w:lvlText w:val="•"/>
      <w:lvlJc w:val="left"/>
      <w:pPr>
        <w:ind w:left="1822" w:hanging="360"/>
      </w:pPr>
      <w:rPr>
        <w:rFonts w:hint="default"/>
        <w:lang w:val="en-US" w:eastAsia="en-US" w:bidi="en-US"/>
      </w:rPr>
    </w:lvl>
    <w:lvl w:ilvl="2" w:tplc="6DB885B2">
      <w:numFmt w:val="bullet"/>
      <w:lvlText w:val="•"/>
      <w:lvlJc w:val="left"/>
      <w:pPr>
        <w:ind w:left="2684" w:hanging="360"/>
      </w:pPr>
      <w:rPr>
        <w:rFonts w:hint="default"/>
        <w:lang w:val="en-US" w:eastAsia="en-US" w:bidi="en-US"/>
      </w:rPr>
    </w:lvl>
    <w:lvl w:ilvl="3" w:tplc="5DA64088">
      <w:numFmt w:val="bullet"/>
      <w:lvlText w:val="•"/>
      <w:lvlJc w:val="left"/>
      <w:pPr>
        <w:ind w:left="3546" w:hanging="360"/>
      </w:pPr>
      <w:rPr>
        <w:rFonts w:hint="default"/>
        <w:lang w:val="en-US" w:eastAsia="en-US" w:bidi="en-US"/>
      </w:rPr>
    </w:lvl>
    <w:lvl w:ilvl="4" w:tplc="1070E29C">
      <w:numFmt w:val="bullet"/>
      <w:lvlText w:val="•"/>
      <w:lvlJc w:val="left"/>
      <w:pPr>
        <w:ind w:left="4408" w:hanging="360"/>
      </w:pPr>
      <w:rPr>
        <w:rFonts w:hint="default"/>
        <w:lang w:val="en-US" w:eastAsia="en-US" w:bidi="en-US"/>
      </w:rPr>
    </w:lvl>
    <w:lvl w:ilvl="5" w:tplc="FABA4F2A">
      <w:numFmt w:val="bullet"/>
      <w:lvlText w:val="•"/>
      <w:lvlJc w:val="left"/>
      <w:pPr>
        <w:ind w:left="5270" w:hanging="360"/>
      </w:pPr>
      <w:rPr>
        <w:rFonts w:hint="default"/>
        <w:lang w:val="en-US" w:eastAsia="en-US" w:bidi="en-US"/>
      </w:rPr>
    </w:lvl>
    <w:lvl w:ilvl="6" w:tplc="787CA21A">
      <w:numFmt w:val="bullet"/>
      <w:lvlText w:val="•"/>
      <w:lvlJc w:val="left"/>
      <w:pPr>
        <w:ind w:left="6132" w:hanging="360"/>
      </w:pPr>
      <w:rPr>
        <w:rFonts w:hint="default"/>
        <w:lang w:val="en-US" w:eastAsia="en-US" w:bidi="en-US"/>
      </w:rPr>
    </w:lvl>
    <w:lvl w:ilvl="7" w:tplc="439AE6FA">
      <w:numFmt w:val="bullet"/>
      <w:lvlText w:val="•"/>
      <w:lvlJc w:val="left"/>
      <w:pPr>
        <w:ind w:left="6994" w:hanging="360"/>
      </w:pPr>
      <w:rPr>
        <w:rFonts w:hint="default"/>
        <w:lang w:val="en-US" w:eastAsia="en-US" w:bidi="en-US"/>
      </w:rPr>
    </w:lvl>
    <w:lvl w:ilvl="8" w:tplc="CA6ABDCC">
      <w:numFmt w:val="bullet"/>
      <w:lvlText w:val="•"/>
      <w:lvlJc w:val="left"/>
      <w:pPr>
        <w:ind w:left="7856" w:hanging="360"/>
      </w:pPr>
      <w:rPr>
        <w:rFonts w:hint="default"/>
        <w:lang w:val="en-US" w:eastAsia="en-US" w:bidi="en-US"/>
      </w:rPr>
    </w:lvl>
  </w:abstractNum>
  <w:abstractNum w:abstractNumId="7">
    <w:nsid w:val="335A46CA"/>
    <w:multiLevelType w:val="hybridMultilevel"/>
    <w:tmpl w:val="EC24C2B2"/>
    <w:lvl w:ilvl="0" w:tplc="A16669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D5BC03FA">
      <w:numFmt w:val="bullet"/>
      <w:lvlText w:val=""/>
      <w:lvlJc w:val="left"/>
      <w:pPr>
        <w:ind w:left="960" w:hanging="360"/>
      </w:pPr>
      <w:rPr>
        <w:rFonts w:hint="default"/>
        <w:w w:val="100"/>
        <w:lang w:val="en-US" w:eastAsia="en-US" w:bidi="en-US"/>
      </w:rPr>
    </w:lvl>
    <w:lvl w:ilvl="2" w:tplc="F56E3CE8">
      <w:numFmt w:val="bullet"/>
      <w:lvlText w:val=""/>
      <w:lvlJc w:val="left"/>
      <w:pPr>
        <w:ind w:left="1320" w:hanging="360"/>
      </w:pPr>
      <w:rPr>
        <w:rFonts w:ascii="Symbol" w:eastAsia="Symbol" w:hAnsi="Symbol" w:cs="Symbol" w:hint="default"/>
        <w:strike/>
        <w:w w:val="100"/>
        <w:sz w:val="20"/>
        <w:szCs w:val="20"/>
        <w:lang w:val="en-US" w:eastAsia="en-US" w:bidi="en-US"/>
      </w:rPr>
    </w:lvl>
    <w:lvl w:ilvl="3" w:tplc="E3805EDC">
      <w:numFmt w:val="bullet"/>
      <w:lvlText w:val="•"/>
      <w:lvlJc w:val="left"/>
      <w:pPr>
        <w:ind w:left="3155" w:hanging="360"/>
      </w:pPr>
      <w:rPr>
        <w:rFonts w:hint="default"/>
        <w:lang w:val="en-US" w:eastAsia="en-US" w:bidi="en-US"/>
      </w:rPr>
    </w:lvl>
    <w:lvl w:ilvl="4" w:tplc="9730A4B4">
      <w:numFmt w:val="bullet"/>
      <w:lvlText w:val="•"/>
      <w:lvlJc w:val="left"/>
      <w:pPr>
        <w:ind w:left="4073" w:hanging="360"/>
      </w:pPr>
      <w:rPr>
        <w:rFonts w:hint="default"/>
        <w:lang w:val="en-US" w:eastAsia="en-US" w:bidi="en-US"/>
      </w:rPr>
    </w:lvl>
    <w:lvl w:ilvl="5" w:tplc="FEC69CE0">
      <w:numFmt w:val="bullet"/>
      <w:lvlText w:val="•"/>
      <w:lvlJc w:val="left"/>
      <w:pPr>
        <w:ind w:left="4991" w:hanging="360"/>
      </w:pPr>
      <w:rPr>
        <w:rFonts w:hint="default"/>
        <w:lang w:val="en-US" w:eastAsia="en-US" w:bidi="en-US"/>
      </w:rPr>
    </w:lvl>
    <w:lvl w:ilvl="6" w:tplc="A3F4307A">
      <w:numFmt w:val="bullet"/>
      <w:lvlText w:val="•"/>
      <w:lvlJc w:val="left"/>
      <w:pPr>
        <w:ind w:left="5908" w:hanging="360"/>
      </w:pPr>
      <w:rPr>
        <w:rFonts w:hint="default"/>
        <w:lang w:val="en-US" w:eastAsia="en-US" w:bidi="en-US"/>
      </w:rPr>
    </w:lvl>
    <w:lvl w:ilvl="7" w:tplc="350C595C">
      <w:numFmt w:val="bullet"/>
      <w:lvlText w:val="•"/>
      <w:lvlJc w:val="left"/>
      <w:pPr>
        <w:ind w:left="6826" w:hanging="360"/>
      </w:pPr>
      <w:rPr>
        <w:rFonts w:hint="default"/>
        <w:lang w:val="en-US" w:eastAsia="en-US" w:bidi="en-US"/>
      </w:rPr>
    </w:lvl>
    <w:lvl w:ilvl="8" w:tplc="AAA2A56E">
      <w:numFmt w:val="bullet"/>
      <w:lvlText w:val="•"/>
      <w:lvlJc w:val="left"/>
      <w:pPr>
        <w:ind w:left="7744" w:hanging="360"/>
      </w:pPr>
      <w:rPr>
        <w:rFonts w:hint="default"/>
        <w:lang w:val="en-US" w:eastAsia="en-US" w:bidi="en-US"/>
      </w:rPr>
    </w:lvl>
  </w:abstractNum>
  <w:abstractNum w:abstractNumId="8">
    <w:nsid w:val="35541883"/>
    <w:multiLevelType w:val="hybridMultilevel"/>
    <w:tmpl w:val="3DF65A58"/>
    <w:lvl w:ilvl="0" w:tplc="3EA0CC6C">
      <w:start w:val="1"/>
      <w:numFmt w:val="decimal"/>
      <w:lvlText w:val="%1."/>
      <w:lvlJc w:val="left"/>
      <w:pPr>
        <w:ind w:left="600" w:hanging="360"/>
      </w:pPr>
      <w:rPr>
        <w:rFonts w:ascii="Times New Roman" w:eastAsia="Times New Roman" w:hAnsi="Times New Roman" w:cs="Times New Roman" w:hint="default"/>
        <w:spacing w:val="-6"/>
        <w:w w:val="99"/>
        <w:sz w:val="24"/>
        <w:szCs w:val="24"/>
        <w:lang w:val="en-US" w:eastAsia="en-US" w:bidi="en-US"/>
      </w:rPr>
    </w:lvl>
    <w:lvl w:ilvl="1" w:tplc="03E00E50">
      <w:start w:val="1"/>
      <w:numFmt w:val="lowerLetter"/>
      <w:lvlText w:val="%2."/>
      <w:lvlJc w:val="left"/>
      <w:pPr>
        <w:ind w:left="960" w:hanging="360"/>
      </w:pPr>
      <w:rPr>
        <w:rFonts w:ascii="Times New Roman" w:eastAsia="Times New Roman" w:hAnsi="Times New Roman" w:cs="Times New Roman" w:hint="default"/>
        <w:spacing w:val="-1"/>
        <w:w w:val="99"/>
        <w:sz w:val="24"/>
        <w:szCs w:val="24"/>
        <w:lang w:val="en-US" w:eastAsia="en-US" w:bidi="en-US"/>
      </w:rPr>
    </w:lvl>
    <w:lvl w:ilvl="2" w:tplc="9656D91E">
      <w:numFmt w:val="bullet"/>
      <w:lvlText w:val=""/>
      <w:lvlJc w:val="left"/>
      <w:pPr>
        <w:ind w:left="1320" w:hanging="360"/>
      </w:pPr>
      <w:rPr>
        <w:rFonts w:ascii="Wingdings" w:eastAsia="Wingdings" w:hAnsi="Wingdings" w:cs="Wingdings" w:hint="default"/>
        <w:w w:val="100"/>
        <w:sz w:val="24"/>
        <w:szCs w:val="24"/>
        <w:lang w:val="en-US" w:eastAsia="en-US" w:bidi="en-US"/>
      </w:rPr>
    </w:lvl>
    <w:lvl w:ilvl="3" w:tplc="0DAAA34E">
      <w:numFmt w:val="bullet"/>
      <w:lvlText w:val="•"/>
      <w:lvlJc w:val="left"/>
      <w:pPr>
        <w:ind w:left="2390" w:hanging="360"/>
      </w:pPr>
      <w:rPr>
        <w:rFonts w:hint="default"/>
        <w:lang w:val="en-US" w:eastAsia="en-US" w:bidi="en-US"/>
      </w:rPr>
    </w:lvl>
    <w:lvl w:ilvl="4" w:tplc="84F2B040">
      <w:numFmt w:val="bullet"/>
      <w:lvlText w:val="•"/>
      <w:lvlJc w:val="left"/>
      <w:pPr>
        <w:ind w:left="3460" w:hanging="360"/>
      </w:pPr>
      <w:rPr>
        <w:rFonts w:hint="default"/>
        <w:lang w:val="en-US" w:eastAsia="en-US" w:bidi="en-US"/>
      </w:rPr>
    </w:lvl>
    <w:lvl w:ilvl="5" w:tplc="F9A2799E">
      <w:numFmt w:val="bullet"/>
      <w:lvlText w:val="•"/>
      <w:lvlJc w:val="left"/>
      <w:pPr>
        <w:ind w:left="4530" w:hanging="360"/>
      </w:pPr>
      <w:rPr>
        <w:rFonts w:hint="default"/>
        <w:lang w:val="en-US" w:eastAsia="en-US" w:bidi="en-US"/>
      </w:rPr>
    </w:lvl>
    <w:lvl w:ilvl="6" w:tplc="1E04D384">
      <w:numFmt w:val="bullet"/>
      <w:lvlText w:val="•"/>
      <w:lvlJc w:val="left"/>
      <w:pPr>
        <w:ind w:left="5600" w:hanging="360"/>
      </w:pPr>
      <w:rPr>
        <w:rFonts w:hint="default"/>
        <w:lang w:val="en-US" w:eastAsia="en-US" w:bidi="en-US"/>
      </w:rPr>
    </w:lvl>
    <w:lvl w:ilvl="7" w:tplc="2DCC586C">
      <w:numFmt w:val="bullet"/>
      <w:lvlText w:val="•"/>
      <w:lvlJc w:val="left"/>
      <w:pPr>
        <w:ind w:left="6670" w:hanging="360"/>
      </w:pPr>
      <w:rPr>
        <w:rFonts w:hint="default"/>
        <w:lang w:val="en-US" w:eastAsia="en-US" w:bidi="en-US"/>
      </w:rPr>
    </w:lvl>
    <w:lvl w:ilvl="8" w:tplc="98C656C6">
      <w:numFmt w:val="bullet"/>
      <w:lvlText w:val="•"/>
      <w:lvlJc w:val="left"/>
      <w:pPr>
        <w:ind w:left="7740" w:hanging="360"/>
      </w:pPr>
      <w:rPr>
        <w:rFonts w:hint="default"/>
        <w:lang w:val="en-US" w:eastAsia="en-US" w:bidi="en-US"/>
      </w:rPr>
    </w:lvl>
  </w:abstractNum>
  <w:abstractNum w:abstractNumId="9">
    <w:nsid w:val="3B211FE2"/>
    <w:multiLevelType w:val="hybridMultilevel"/>
    <w:tmpl w:val="D3947A38"/>
    <w:lvl w:ilvl="0" w:tplc="3D5A067E">
      <w:numFmt w:val="bullet"/>
      <w:lvlText w:val=""/>
      <w:lvlJc w:val="left"/>
      <w:pPr>
        <w:ind w:left="960" w:hanging="360"/>
      </w:pPr>
      <w:rPr>
        <w:rFonts w:ascii="Symbol" w:eastAsia="Symbol" w:hAnsi="Symbol" w:cs="Symbol" w:hint="default"/>
        <w:w w:val="100"/>
        <w:sz w:val="24"/>
        <w:szCs w:val="24"/>
        <w:lang w:val="en-US" w:eastAsia="en-US" w:bidi="en-US"/>
      </w:rPr>
    </w:lvl>
    <w:lvl w:ilvl="1" w:tplc="7F0436AE">
      <w:numFmt w:val="bullet"/>
      <w:lvlText w:val="•"/>
      <w:lvlJc w:val="left"/>
      <w:pPr>
        <w:ind w:left="1852" w:hanging="360"/>
      </w:pPr>
      <w:rPr>
        <w:rFonts w:hint="default"/>
        <w:lang w:val="en-US" w:eastAsia="en-US" w:bidi="en-US"/>
      </w:rPr>
    </w:lvl>
    <w:lvl w:ilvl="2" w:tplc="060C405A">
      <w:numFmt w:val="bullet"/>
      <w:lvlText w:val="•"/>
      <w:lvlJc w:val="left"/>
      <w:pPr>
        <w:ind w:left="2744" w:hanging="360"/>
      </w:pPr>
      <w:rPr>
        <w:rFonts w:hint="default"/>
        <w:lang w:val="en-US" w:eastAsia="en-US" w:bidi="en-US"/>
      </w:rPr>
    </w:lvl>
    <w:lvl w:ilvl="3" w:tplc="314EC916">
      <w:numFmt w:val="bullet"/>
      <w:lvlText w:val="•"/>
      <w:lvlJc w:val="left"/>
      <w:pPr>
        <w:ind w:left="3636" w:hanging="360"/>
      </w:pPr>
      <w:rPr>
        <w:rFonts w:hint="default"/>
        <w:lang w:val="en-US" w:eastAsia="en-US" w:bidi="en-US"/>
      </w:rPr>
    </w:lvl>
    <w:lvl w:ilvl="4" w:tplc="CC4C24CC">
      <w:numFmt w:val="bullet"/>
      <w:lvlText w:val="•"/>
      <w:lvlJc w:val="left"/>
      <w:pPr>
        <w:ind w:left="4528" w:hanging="360"/>
      </w:pPr>
      <w:rPr>
        <w:rFonts w:hint="default"/>
        <w:lang w:val="en-US" w:eastAsia="en-US" w:bidi="en-US"/>
      </w:rPr>
    </w:lvl>
    <w:lvl w:ilvl="5" w:tplc="025E3C1C">
      <w:numFmt w:val="bullet"/>
      <w:lvlText w:val="•"/>
      <w:lvlJc w:val="left"/>
      <w:pPr>
        <w:ind w:left="5420" w:hanging="360"/>
      </w:pPr>
      <w:rPr>
        <w:rFonts w:hint="default"/>
        <w:lang w:val="en-US" w:eastAsia="en-US" w:bidi="en-US"/>
      </w:rPr>
    </w:lvl>
    <w:lvl w:ilvl="6" w:tplc="6560A002">
      <w:numFmt w:val="bullet"/>
      <w:lvlText w:val="•"/>
      <w:lvlJc w:val="left"/>
      <w:pPr>
        <w:ind w:left="6312" w:hanging="360"/>
      </w:pPr>
      <w:rPr>
        <w:rFonts w:hint="default"/>
        <w:lang w:val="en-US" w:eastAsia="en-US" w:bidi="en-US"/>
      </w:rPr>
    </w:lvl>
    <w:lvl w:ilvl="7" w:tplc="1CF2EA80">
      <w:numFmt w:val="bullet"/>
      <w:lvlText w:val="•"/>
      <w:lvlJc w:val="left"/>
      <w:pPr>
        <w:ind w:left="7204" w:hanging="360"/>
      </w:pPr>
      <w:rPr>
        <w:rFonts w:hint="default"/>
        <w:lang w:val="en-US" w:eastAsia="en-US" w:bidi="en-US"/>
      </w:rPr>
    </w:lvl>
    <w:lvl w:ilvl="8" w:tplc="E18079B0">
      <w:numFmt w:val="bullet"/>
      <w:lvlText w:val="•"/>
      <w:lvlJc w:val="left"/>
      <w:pPr>
        <w:ind w:left="8096" w:hanging="360"/>
      </w:pPr>
      <w:rPr>
        <w:rFonts w:hint="default"/>
        <w:lang w:val="en-US" w:eastAsia="en-US" w:bidi="en-US"/>
      </w:rPr>
    </w:lvl>
  </w:abstractNum>
  <w:abstractNum w:abstractNumId="10">
    <w:nsid w:val="3BFF55C3"/>
    <w:multiLevelType w:val="hybridMultilevel"/>
    <w:tmpl w:val="B7B2A026"/>
    <w:lvl w:ilvl="0" w:tplc="5F9A3536">
      <w:start w:val="1"/>
      <w:numFmt w:val="upperRoman"/>
      <w:lvlText w:val="%1."/>
      <w:lvlJc w:val="left"/>
      <w:pPr>
        <w:ind w:left="680" w:hanging="441"/>
      </w:pPr>
      <w:rPr>
        <w:rFonts w:ascii="Times New Roman" w:eastAsia="Times New Roman" w:hAnsi="Times New Roman" w:cs="Times New Roman" w:hint="default"/>
        <w:spacing w:val="-1"/>
        <w:w w:val="100"/>
        <w:sz w:val="24"/>
        <w:szCs w:val="24"/>
        <w:lang w:val="en-US" w:eastAsia="en-US" w:bidi="en-US"/>
      </w:rPr>
    </w:lvl>
    <w:lvl w:ilvl="1" w:tplc="E2E28FEE">
      <w:numFmt w:val="bullet"/>
      <w:lvlText w:val="•"/>
      <w:lvlJc w:val="left"/>
      <w:pPr>
        <w:ind w:left="1600" w:hanging="441"/>
      </w:pPr>
      <w:rPr>
        <w:rFonts w:hint="default"/>
        <w:lang w:val="en-US" w:eastAsia="en-US" w:bidi="en-US"/>
      </w:rPr>
    </w:lvl>
    <w:lvl w:ilvl="2" w:tplc="2B282D2E">
      <w:numFmt w:val="bullet"/>
      <w:lvlText w:val="•"/>
      <w:lvlJc w:val="left"/>
      <w:pPr>
        <w:ind w:left="2520" w:hanging="441"/>
      </w:pPr>
      <w:rPr>
        <w:rFonts w:hint="default"/>
        <w:lang w:val="en-US" w:eastAsia="en-US" w:bidi="en-US"/>
      </w:rPr>
    </w:lvl>
    <w:lvl w:ilvl="3" w:tplc="86249360">
      <w:numFmt w:val="bullet"/>
      <w:lvlText w:val="•"/>
      <w:lvlJc w:val="left"/>
      <w:pPr>
        <w:ind w:left="3440" w:hanging="441"/>
      </w:pPr>
      <w:rPr>
        <w:rFonts w:hint="default"/>
        <w:lang w:val="en-US" w:eastAsia="en-US" w:bidi="en-US"/>
      </w:rPr>
    </w:lvl>
    <w:lvl w:ilvl="4" w:tplc="4D5C42E6">
      <w:numFmt w:val="bullet"/>
      <w:lvlText w:val="•"/>
      <w:lvlJc w:val="left"/>
      <w:pPr>
        <w:ind w:left="4360" w:hanging="441"/>
      </w:pPr>
      <w:rPr>
        <w:rFonts w:hint="default"/>
        <w:lang w:val="en-US" w:eastAsia="en-US" w:bidi="en-US"/>
      </w:rPr>
    </w:lvl>
    <w:lvl w:ilvl="5" w:tplc="F1001872">
      <w:numFmt w:val="bullet"/>
      <w:lvlText w:val="•"/>
      <w:lvlJc w:val="left"/>
      <w:pPr>
        <w:ind w:left="5280" w:hanging="441"/>
      </w:pPr>
      <w:rPr>
        <w:rFonts w:hint="default"/>
        <w:lang w:val="en-US" w:eastAsia="en-US" w:bidi="en-US"/>
      </w:rPr>
    </w:lvl>
    <w:lvl w:ilvl="6" w:tplc="40CE9516">
      <w:numFmt w:val="bullet"/>
      <w:lvlText w:val="•"/>
      <w:lvlJc w:val="left"/>
      <w:pPr>
        <w:ind w:left="6200" w:hanging="441"/>
      </w:pPr>
      <w:rPr>
        <w:rFonts w:hint="default"/>
        <w:lang w:val="en-US" w:eastAsia="en-US" w:bidi="en-US"/>
      </w:rPr>
    </w:lvl>
    <w:lvl w:ilvl="7" w:tplc="01F446C0">
      <w:numFmt w:val="bullet"/>
      <w:lvlText w:val="•"/>
      <w:lvlJc w:val="left"/>
      <w:pPr>
        <w:ind w:left="7120" w:hanging="441"/>
      </w:pPr>
      <w:rPr>
        <w:rFonts w:hint="default"/>
        <w:lang w:val="en-US" w:eastAsia="en-US" w:bidi="en-US"/>
      </w:rPr>
    </w:lvl>
    <w:lvl w:ilvl="8" w:tplc="B9A4725C">
      <w:numFmt w:val="bullet"/>
      <w:lvlText w:val="•"/>
      <w:lvlJc w:val="left"/>
      <w:pPr>
        <w:ind w:left="8040" w:hanging="441"/>
      </w:pPr>
      <w:rPr>
        <w:rFonts w:hint="default"/>
        <w:lang w:val="en-US" w:eastAsia="en-US" w:bidi="en-US"/>
      </w:rPr>
    </w:lvl>
  </w:abstractNum>
  <w:abstractNum w:abstractNumId="11">
    <w:nsid w:val="452D13C8"/>
    <w:multiLevelType w:val="hybridMultilevel"/>
    <w:tmpl w:val="0A664366"/>
    <w:lvl w:ilvl="0" w:tplc="1E96A5A0">
      <w:start w:val="1"/>
      <w:numFmt w:val="decimal"/>
      <w:lvlText w:val="%1)"/>
      <w:lvlJc w:val="left"/>
      <w:pPr>
        <w:ind w:left="960" w:hanging="360"/>
      </w:pPr>
      <w:rPr>
        <w:rFonts w:ascii="Times New Roman" w:eastAsia="Times New Roman" w:hAnsi="Times New Roman" w:cs="Times New Roman" w:hint="default"/>
        <w:spacing w:val="-20"/>
        <w:w w:val="99"/>
        <w:sz w:val="24"/>
        <w:szCs w:val="24"/>
        <w:lang w:val="en-US" w:eastAsia="en-US" w:bidi="en-US"/>
      </w:rPr>
    </w:lvl>
    <w:lvl w:ilvl="1" w:tplc="903CE7AC">
      <w:numFmt w:val="bullet"/>
      <w:lvlText w:val="•"/>
      <w:lvlJc w:val="left"/>
      <w:pPr>
        <w:ind w:left="1852" w:hanging="360"/>
      </w:pPr>
      <w:rPr>
        <w:rFonts w:hint="default"/>
        <w:lang w:val="en-US" w:eastAsia="en-US" w:bidi="en-US"/>
      </w:rPr>
    </w:lvl>
    <w:lvl w:ilvl="2" w:tplc="4D4EFD3A">
      <w:numFmt w:val="bullet"/>
      <w:lvlText w:val="•"/>
      <w:lvlJc w:val="left"/>
      <w:pPr>
        <w:ind w:left="2744" w:hanging="360"/>
      </w:pPr>
      <w:rPr>
        <w:rFonts w:hint="default"/>
        <w:lang w:val="en-US" w:eastAsia="en-US" w:bidi="en-US"/>
      </w:rPr>
    </w:lvl>
    <w:lvl w:ilvl="3" w:tplc="5EC2A322">
      <w:numFmt w:val="bullet"/>
      <w:lvlText w:val="•"/>
      <w:lvlJc w:val="left"/>
      <w:pPr>
        <w:ind w:left="3636" w:hanging="360"/>
      </w:pPr>
      <w:rPr>
        <w:rFonts w:hint="default"/>
        <w:lang w:val="en-US" w:eastAsia="en-US" w:bidi="en-US"/>
      </w:rPr>
    </w:lvl>
    <w:lvl w:ilvl="4" w:tplc="F2009EB8">
      <w:numFmt w:val="bullet"/>
      <w:lvlText w:val="•"/>
      <w:lvlJc w:val="left"/>
      <w:pPr>
        <w:ind w:left="4528" w:hanging="360"/>
      </w:pPr>
      <w:rPr>
        <w:rFonts w:hint="default"/>
        <w:lang w:val="en-US" w:eastAsia="en-US" w:bidi="en-US"/>
      </w:rPr>
    </w:lvl>
    <w:lvl w:ilvl="5" w:tplc="619E81B4">
      <w:numFmt w:val="bullet"/>
      <w:lvlText w:val="•"/>
      <w:lvlJc w:val="left"/>
      <w:pPr>
        <w:ind w:left="5420" w:hanging="360"/>
      </w:pPr>
      <w:rPr>
        <w:rFonts w:hint="default"/>
        <w:lang w:val="en-US" w:eastAsia="en-US" w:bidi="en-US"/>
      </w:rPr>
    </w:lvl>
    <w:lvl w:ilvl="6" w:tplc="62747CAE">
      <w:numFmt w:val="bullet"/>
      <w:lvlText w:val="•"/>
      <w:lvlJc w:val="left"/>
      <w:pPr>
        <w:ind w:left="6312" w:hanging="360"/>
      </w:pPr>
      <w:rPr>
        <w:rFonts w:hint="default"/>
        <w:lang w:val="en-US" w:eastAsia="en-US" w:bidi="en-US"/>
      </w:rPr>
    </w:lvl>
    <w:lvl w:ilvl="7" w:tplc="A6C44C90">
      <w:numFmt w:val="bullet"/>
      <w:lvlText w:val="•"/>
      <w:lvlJc w:val="left"/>
      <w:pPr>
        <w:ind w:left="7204" w:hanging="360"/>
      </w:pPr>
      <w:rPr>
        <w:rFonts w:hint="default"/>
        <w:lang w:val="en-US" w:eastAsia="en-US" w:bidi="en-US"/>
      </w:rPr>
    </w:lvl>
    <w:lvl w:ilvl="8" w:tplc="B47ED3D2">
      <w:numFmt w:val="bullet"/>
      <w:lvlText w:val="•"/>
      <w:lvlJc w:val="left"/>
      <w:pPr>
        <w:ind w:left="8096" w:hanging="360"/>
      </w:pPr>
      <w:rPr>
        <w:rFonts w:hint="default"/>
        <w:lang w:val="en-US" w:eastAsia="en-US" w:bidi="en-US"/>
      </w:rPr>
    </w:lvl>
  </w:abstractNum>
  <w:abstractNum w:abstractNumId="12">
    <w:nsid w:val="46451650"/>
    <w:multiLevelType w:val="hybridMultilevel"/>
    <w:tmpl w:val="4F3E62E4"/>
    <w:lvl w:ilvl="0" w:tplc="22544982">
      <w:start w:val="1"/>
      <w:numFmt w:val="decimal"/>
      <w:lvlText w:val="%1."/>
      <w:lvlJc w:val="left"/>
      <w:pPr>
        <w:ind w:left="600" w:hanging="360"/>
      </w:pPr>
      <w:rPr>
        <w:rFonts w:ascii="Times New Roman" w:eastAsia="Times New Roman" w:hAnsi="Times New Roman" w:cs="Times New Roman" w:hint="default"/>
        <w:spacing w:val="-4"/>
        <w:w w:val="99"/>
        <w:sz w:val="24"/>
        <w:szCs w:val="24"/>
        <w:lang w:val="en-US" w:eastAsia="en-US" w:bidi="en-US"/>
      </w:rPr>
    </w:lvl>
    <w:lvl w:ilvl="1" w:tplc="96E08A34">
      <w:numFmt w:val="bullet"/>
      <w:lvlText w:val=""/>
      <w:lvlJc w:val="left"/>
      <w:pPr>
        <w:ind w:left="960" w:hanging="360"/>
      </w:pPr>
      <w:rPr>
        <w:rFonts w:ascii="Symbol" w:eastAsia="Symbol" w:hAnsi="Symbol" w:cs="Symbol" w:hint="default"/>
        <w:w w:val="99"/>
        <w:sz w:val="20"/>
        <w:szCs w:val="20"/>
        <w:lang w:val="en-US" w:eastAsia="en-US" w:bidi="en-US"/>
      </w:rPr>
    </w:lvl>
    <w:lvl w:ilvl="2" w:tplc="50621CE6">
      <w:numFmt w:val="bullet"/>
      <w:lvlText w:val="•"/>
      <w:lvlJc w:val="left"/>
      <w:pPr>
        <w:ind w:left="1140" w:hanging="360"/>
      </w:pPr>
      <w:rPr>
        <w:rFonts w:hint="default"/>
        <w:lang w:val="en-US" w:eastAsia="en-US" w:bidi="en-US"/>
      </w:rPr>
    </w:lvl>
    <w:lvl w:ilvl="3" w:tplc="18D26FDC">
      <w:numFmt w:val="bullet"/>
      <w:lvlText w:val="•"/>
      <w:lvlJc w:val="left"/>
      <w:pPr>
        <w:ind w:left="1680" w:hanging="360"/>
      </w:pPr>
      <w:rPr>
        <w:rFonts w:hint="default"/>
        <w:lang w:val="en-US" w:eastAsia="en-US" w:bidi="en-US"/>
      </w:rPr>
    </w:lvl>
    <w:lvl w:ilvl="4" w:tplc="AF40E032">
      <w:numFmt w:val="bullet"/>
      <w:lvlText w:val="•"/>
      <w:lvlJc w:val="left"/>
      <w:pPr>
        <w:ind w:left="2851" w:hanging="360"/>
      </w:pPr>
      <w:rPr>
        <w:rFonts w:hint="default"/>
        <w:lang w:val="en-US" w:eastAsia="en-US" w:bidi="en-US"/>
      </w:rPr>
    </w:lvl>
    <w:lvl w:ilvl="5" w:tplc="92A8D354">
      <w:numFmt w:val="bullet"/>
      <w:lvlText w:val="•"/>
      <w:lvlJc w:val="left"/>
      <w:pPr>
        <w:ind w:left="4022" w:hanging="360"/>
      </w:pPr>
      <w:rPr>
        <w:rFonts w:hint="default"/>
        <w:lang w:val="en-US" w:eastAsia="en-US" w:bidi="en-US"/>
      </w:rPr>
    </w:lvl>
    <w:lvl w:ilvl="6" w:tplc="E97E408C">
      <w:numFmt w:val="bullet"/>
      <w:lvlText w:val="•"/>
      <w:lvlJc w:val="left"/>
      <w:pPr>
        <w:ind w:left="5194" w:hanging="360"/>
      </w:pPr>
      <w:rPr>
        <w:rFonts w:hint="default"/>
        <w:lang w:val="en-US" w:eastAsia="en-US" w:bidi="en-US"/>
      </w:rPr>
    </w:lvl>
    <w:lvl w:ilvl="7" w:tplc="BA7CBFA8">
      <w:numFmt w:val="bullet"/>
      <w:lvlText w:val="•"/>
      <w:lvlJc w:val="left"/>
      <w:pPr>
        <w:ind w:left="6365" w:hanging="360"/>
      </w:pPr>
      <w:rPr>
        <w:rFonts w:hint="default"/>
        <w:lang w:val="en-US" w:eastAsia="en-US" w:bidi="en-US"/>
      </w:rPr>
    </w:lvl>
    <w:lvl w:ilvl="8" w:tplc="03E25362">
      <w:numFmt w:val="bullet"/>
      <w:lvlText w:val="•"/>
      <w:lvlJc w:val="left"/>
      <w:pPr>
        <w:ind w:left="7537" w:hanging="360"/>
      </w:pPr>
      <w:rPr>
        <w:rFonts w:hint="default"/>
        <w:lang w:val="en-US" w:eastAsia="en-US" w:bidi="en-US"/>
      </w:rPr>
    </w:lvl>
  </w:abstractNum>
  <w:abstractNum w:abstractNumId="13">
    <w:nsid w:val="4C4D7A58"/>
    <w:multiLevelType w:val="hybridMultilevel"/>
    <w:tmpl w:val="B4E075D6"/>
    <w:lvl w:ilvl="0" w:tplc="F8185BEC">
      <w:start w:val="1"/>
      <w:numFmt w:val="upperLetter"/>
      <w:lvlText w:val="%1."/>
      <w:lvlJc w:val="left"/>
      <w:pPr>
        <w:ind w:left="1680" w:hanging="720"/>
      </w:pPr>
      <w:rPr>
        <w:rFonts w:ascii="Times New Roman" w:eastAsia="Times New Roman" w:hAnsi="Times New Roman" w:cs="Times New Roman" w:hint="default"/>
        <w:b/>
        <w:bCs/>
        <w:spacing w:val="-18"/>
        <w:w w:val="100"/>
        <w:sz w:val="32"/>
        <w:szCs w:val="32"/>
        <w:lang w:val="en-US" w:eastAsia="en-US" w:bidi="en-US"/>
      </w:rPr>
    </w:lvl>
    <w:lvl w:ilvl="1" w:tplc="DEF85804">
      <w:start w:val="1"/>
      <w:numFmt w:val="decimal"/>
      <w:lvlText w:val="(%2)"/>
      <w:lvlJc w:val="left"/>
      <w:pPr>
        <w:ind w:left="2400" w:hanging="720"/>
      </w:pPr>
      <w:rPr>
        <w:rFonts w:ascii="Times New Roman" w:eastAsia="Times New Roman" w:hAnsi="Times New Roman" w:cs="Times New Roman" w:hint="default"/>
        <w:b/>
        <w:bCs/>
        <w:spacing w:val="-2"/>
        <w:w w:val="100"/>
        <w:sz w:val="28"/>
        <w:szCs w:val="28"/>
        <w:lang w:val="en-US" w:eastAsia="en-US" w:bidi="en-US"/>
      </w:rPr>
    </w:lvl>
    <w:lvl w:ilvl="2" w:tplc="170EC512">
      <w:numFmt w:val="bullet"/>
      <w:lvlText w:val="•"/>
      <w:lvlJc w:val="left"/>
      <w:pPr>
        <w:ind w:left="3197" w:hanging="720"/>
      </w:pPr>
      <w:rPr>
        <w:rFonts w:hint="default"/>
        <w:lang w:val="en-US" w:eastAsia="en-US" w:bidi="en-US"/>
      </w:rPr>
    </w:lvl>
    <w:lvl w:ilvl="3" w:tplc="DBD03422">
      <w:numFmt w:val="bullet"/>
      <w:lvlText w:val="•"/>
      <w:lvlJc w:val="left"/>
      <w:pPr>
        <w:ind w:left="3995" w:hanging="720"/>
      </w:pPr>
      <w:rPr>
        <w:rFonts w:hint="default"/>
        <w:lang w:val="en-US" w:eastAsia="en-US" w:bidi="en-US"/>
      </w:rPr>
    </w:lvl>
    <w:lvl w:ilvl="4" w:tplc="7E3E73AE">
      <w:numFmt w:val="bullet"/>
      <w:lvlText w:val="•"/>
      <w:lvlJc w:val="left"/>
      <w:pPr>
        <w:ind w:left="4793" w:hanging="720"/>
      </w:pPr>
      <w:rPr>
        <w:rFonts w:hint="default"/>
        <w:lang w:val="en-US" w:eastAsia="en-US" w:bidi="en-US"/>
      </w:rPr>
    </w:lvl>
    <w:lvl w:ilvl="5" w:tplc="6DCEECD0">
      <w:numFmt w:val="bullet"/>
      <w:lvlText w:val="•"/>
      <w:lvlJc w:val="left"/>
      <w:pPr>
        <w:ind w:left="5591" w:hanging="720"/>
      </w:pPr>
      <w:rPr>
        <w:rFonts w:hint="default"/>
        <w:lang w:val="en-US" w:eastAsia="en-US" w:bidi="en-US"/>
      </w:rPr>
    </w:lvl>
    <w:lvl w:ilvl="6" w:tplc="8DDA72CE">
      <w:numFmt w:val="bullet"/>
      <w:lvlText w:val="•"/>
      <w:lvlJc w:val="left"/>
      <w:pPr>
        <w:ind w:left="6388" w:hanging="720"/>
      </w:pPr>
      <w:rPr>
        <w:rFonts w:hint="default"/>
        <w:lang w:val="en-US" w:eastAsia="en-US" w:bidi="en-US"/>
      </w:rPr>
    </w:lvl>
    <w:lvl w:ilvl="7" w:tplc="E4EA6932">
      <w:numFmt w:val="bullet"/>
      <w:lvlText w:val="•"/>
      <w:lvlJc w:val="left"/>
      <w:pPr>
        <w:ind w:left="7186" w:hanging="720"/>
      </w:pPr>
      <w:rPr>
        <w:rFonts w:hint="default"/>
        <w:lang w:val="en-US" w:eastAsia="en-US" w:bidi="en-US"/>
      </w:rPr>
    </w:lvl>
    <w:lvl w:ilvl="8" w:tplc="049069D4">
      <w:numFmt w:val="bullet"/>
      <w:lvlText w:val="•"/>
      <w:lvlJc w:val="left"/>
      <w:pPr>
        <w:ind w:left="7984" w:hanging="720"/>
      </w:pPr>
      <w:rPr>
        <w:rFonts w:hint="default"/>
        <w:lang w:val="en-US" w:eastAsia="en-US" w:bidi="en-US"/>
      </w:rPr>
    </w:lvl>
  </w:abstractNum>
  <w:abstractNum w:abstractNumId="14">
    <w:nsid w:val="4FC906E5"/>
    <w:multiLevelType w:val="hybridMultilevel"/>
    <w:tmpl w:val="5F1E82B2"/>
    <w:lvl w:ilvl="0" w:tplc="76FC21D6">
      <w:start w:val="1"/>
      <w:numFmt w:val="decimal"/>
      <w:lvlText w:val="%1."/>
      <w:lvlJc w:val="left"/>
      <w:pPr>
        <w:ind w:left="960" w:hanging="360"/>
      </w:pPr>
      <w:rPr>
        <w:rFonts w:ascii="Times New Roman" w:eastAsia="Times New Roman" w:hAnsi="Times New Roman" w:cs="Times New Roman" w:hint="default"/>
        <w:spacing w:val="-2"/>
        <w:w w:val="99"/>
        <w:sz w:val="24"/>
        <w:szCs w:val="24"/>
        <w:lang w:val="en-US" w:eastAsia="en-US" w:bidi="en-US"/>
      </w:rPr>
    </w:lvl>
    <w:lvl w:ilvl="1" w:tplc="89E24350">
      <w:numFmt w:val="bullet"/>
      <w:lvlText w:val="•"/>
      <w:lvlJc w:val="left"/>
      <w:pPr>
        <w:ind w:left="1852" w:hanging="360"/>
      </w:pPr>
      <w:rPr>
        <w:rFonts w:hint="default"/>
        <w:lang w:val="en-US" w:eastAsia="en-US" w:bidi="en-US"/>
      </w:rPr>
    </w:lvl>
    <w:lvl w:ilvl="2" w:tplc="DEF28884">
      <w:numFmt w:val="bullet"/>
      <w:lvlText w:val="•"/>
      <w:lvlJc w:val="left"/>
      <w:pPr>
        <w:ind w:left="2744" w:hanging="360"/>
      </w:pPr>
      <w:rPr>
        <w:rFonts w:hint="default"/>
        <w:lang w:val="en-US" w:eastAsia="en-US" w:bidi="en-US"/>
      </w:rPr>
    </w:lvl>
    <w:lvl w:ilvl="3" w:tplc="B39A90B8">
      <w:numFmt w:val="bullet"/>
      <w:lvlText w:val="•"/>
      <w:lvlJc w:val="left"/>
      <w:pPr>
        <w:ind w:left="3636" w:hanging="360"/>
      </w:pPr>
      <w:rPr>
        <w:rFonts w:hint="default"/>
        <w:lang w:val="en-US" w:eastAsia="en-US" w:bidi="en-US"/>
      </w:rPr>
    </w:lvl>
    <w:lvl w:ilvl="4" w:tplc="61E62308">
      <w:numFmt w:val="bullet"/>
      <w:lvlText w:val="•"/>
      <w:lvlJc w:val="left"/>
      <w:pPr>
        <w:ind w:left="4528" w:hanging="360"/>
      </w:pPr>
      <w:rPr>
        <w:rFonts w:hint="default"/>
        <w:lang w:val="en-US" w:eastAsia="en-US" w:bidi="en-US"/>
      </w:rPr>
    </w:lvl>
    <w:lvl w:ilvl="5" w:tplc="5992B200">
      <w:numFmt w:val="bullet"/>
      <w:lvlText w:val="•"/>
      <w:lvlJc w:val="left"/>
      <w:pPr>
        <w:ind w:left="5420" w:hanging="360"/>
      </w:pPr>
      <w:rPr>
        <w:rFonts w:hint="default"/>
        <w:lang w:val="en-US" w:eastAsia="en-US" w:bidi="en-US"/>
      </w:rPr>
    </w:lvl>
    <w:lvl w:ilvl="6" w:tplc="4C1ADAB2">
      <w:numFmt w:val="bullet"/>
      <w:lvlText w:val="•"/>
      <w:lvlJc w:val="left"/>
      <w:pPr>
        <w:ind w:left="6312" w:hanging="360"/>
      </w:pPr>
      <w:rPr>
        <w:rFonts w:hint="default"/>
        <w:lang w:val="en-US" w:eastAsia="en-US" w:bidi="en-US"/>
      </w:rPr>
    </w:lvl>
    <w:lvl w:ilvl="7" w:tplc="5ACCACCC">
      <w:numFmt w:val="bullet"/>
      <w:lvlText w:val="•"/>
      <w:lvlJc w:val="left"/>
      <w:pPr>
        <w:ind w:left="7204" w:hanging="360"/>
      </w:pPr>
      <w:rPr>
        <w:rFonts w:hint="default"/>
        <w:lang w:val="en-US" w:eastAsia="en-US" w:bidi="en-US"/>
      </w:rPr>
    </w:lvl>
    <w:lvl w:ilvl="8" w:tplc="C30661C8">
      <w:numFmt w:val="bullet"/>
      <w:lvlText w:val="•"/>
      <w:lvlJc w:val="left"/>
      <w:pPr>
        <w:ind w:left="8096" w:hanging="360"/>
      </w:pPr>
      <w:rPr>
        <w:rFonts w:hint="default"/>
        <w:lang w:val="en-US" w:eastAsia="en-US" w:bidi="en-US"/>
      </w:rPr>
    </w:lvl>
  </w:abstractNum>
  <w:abstractNum w:abstractNumId="15">
    <w:nsid w:val="536E6CF1"/>
    <w:multiLevelType w:val="hybridMultilevel"/>
    <w:tmpl w:val="63ECF3E4"/>
    <w:lvl w:ilvl="0" w:tplc="F9A850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B5E80E56">
      <w:start w:val="1"/>
      <w:numFmt w:val="lowerRoman"/>
      <w:lvlText w:val="(%2)"/>
      <w:lvlJc w:val="left"/>
      <w:pPr>
        <w:ind w:left="1680" w:hanging="720"/>
      </w:pPr>
      <w:rPr>
        <w:rFonts w:ascii="Times New Roman" w:eastAsia="Times New Roman" w:hAnsi="Times New Roman" w:cs="Times New Roman" w:hint="default"/>
        <w:spacing w:val="-2"/>
        <w:w w:val="100"/>
        <w:sz w:val="24"/>
        <w:szCs w:val="24"/>
        <w:lang w:val="en-US" w:eastAsia="en-US" w:bidi="en-US"/>
      </w:rPr>
    </w:lvl>
    <w:lvl w:ilvl="2" w:tplc="3F9480BC">
      <w:numFmt w:val="bullet"/>
      <w:lvlText w:val="•"/>
      <w:lvlJc w:val="left"/>
      <w:pPr>
        <w:ind w:left="2591" w:hanging="720"/>
      </w:pPr>
      <w:rPr>
        <w:rFonts w:hint="default"/>
        <w:lang w:val="en-US" w:eastAsia="en-US" w:bidi="en-US"/>
      </w:rPr>
    </w:lvl>
    <w:lvl w:ilvl="3" w:tplc="2ABA7764">
      <w:numFmt w:val="bullet"/>
      <w:lvlText w:val="•"/>
      <w:lvlJc w:val="left"/>
      <w:pPr>
        <w:ind w:left="3502" w:hanging="720"/>
      </w:pPr>
      <w:rPr>
        <w:rFonts w:hint="default"/>
        <w:lang w:val="en-US" w:eastAsia="en-US" w:bidi="en-US"/>
      </w:rPr>
    </w:lvl>
    <w:lvl w:ilvl="4" w:tplc="9E1C4926">
      <w:numFmt w:val="bullet"/>
      <w:lvlText w:val="•"/>
      <w:lvlJc w:val="left"/>
      <w:pPr>
        <w:ind w:left="4413" w:hanging="720"/>
      </w:pPr>
      <w:rPr>
        <w:rFonts w:hint="default"/>
        <w:lang w:val="en-US" w:eastAsia="en-US" w:bidi="en-US"/>
      </w:rPr>
    </w:lvl>
    <w:lvl w:ilvl="5" w:tplc="B3A07F8A">
      <w:numFmt w:val="bullet"/>
      <w:lvlText w:val="•"/>
      <w:lvlJc w:val="left"/>
      <w:pPr>
        <w:ind w:left="5324" w:hanging="720"/>
      </w:pPr>
      <w:rPr>
        <w:rFonts w:hint="default"/>
        <w:lang w:val="en-US" w:eastAsia="en-US" w:bidi="en-US"/>
      </w:rPr>
    </w:lvl>
    <w:lvl w:ilvl="6" w:tplc="42CE3BD2">
      <w:numFmt w:val="bullet"/>
      <w:lvlText w:val="•"/>
      <w:lvlJc w:val="left"/>
      <w:pPr>
        <w:ind w:left="6235" w:hanging="720"/>
      </w:pPr>
      <w:rPr>
        <w:rFonts w:hint="default"/>
        <w:lang w:val="en-US" w:eastAsia="en-US" w:bidi="en-US"/>
      </w:rPr>
    </w:lvl>
    <w:lvl w:ilvl="7" w:tplc="74C2A0B2">
      <w:numFmt w:val="bullet"/>
      <w:lvlText w:val="•"/>
      <w:lvlJc w:val="left"/>
      <w:pPr>
        <w:ind w:left="7146" w:hanging="720"/>
      </w:pPr>
      <w:rPr>
        <w:rFonts w:hint="default"/>
        <w:lang w:val="en-US" w:eastAsia="en-US" w:bidi="en-US"/>
      </w:rPr>
    </w:lvl>
    <w:lvl w:ilvl="8" w:tplc="3376BACC">
      <w:numFmt w:val="bullet"/>
      <w:lvlText w:val="•"/>
      <w:lvlJc w:val="left"/>
      <w:pPr>
        <w:ind w:left="8057" w:hanging="720"/>
      </w:pPr>
      <w:rPr>
        <w:rFonts w:hint="default"/>
        <w:lang w:val="en-US" w:eastAsia="en-US" w:bidi="en-US"/>
      </w:rPr>
    </w:lvl>
  </w:abstractNum>
  <w:abstractNum w:abstractNumId="16">
    <w:nsid w:val="55351DE0"/>
    <w:multiLevelType w:val="hybridMultilevel"/>
    <w:tmpl w:val="A95CD24A"/>
    <w:lvl w:ilvl="0" w:tplc="FD040BAA">
      <w:start w:val="1"/>
      <w:numFmt w:val="upperLetter"/>
      <w:lvlText w:val="%1."/>
      <w:lvlJc w:val="left"/>
      <w:pPr>
        <w:ind w:left="1680" w:hanging="720"/>
      </w:pPr>
      <w:rPr>
        <w:rFonts w:ascii="Times New Roman" w:eastAsia="Times New Roman" w:hAnsi="Times New Roman" w:cs="Times New Roman" w:hint="default"/>
        <w:b/>
        <w:bCs/>
        <w:spacing w:val="-7"/>
        <w:w w:val="100"/>
        <w:sz w:val="32"/>
        <w:szCs w:val="32"/>
        <w:lang w:val="en-US" w:eastAsia="en-US" w:bidi="en-US"/>
      </w:rPr>
    </w:lvl>
    <w:lvl w:ilvl="1" w:tplc="F18C4246">
      <w:numFmt w:val="bullet"/>
      <w:lvlText w:val="•"/>
      <w:lvlJc w:val="left"/>
      <w:pPr>
        <w:ind w:left="2470" w:hanging="720"/>
      </w:pPr>
      <w:rPr>
        <w:rFonts w:hint="default"/>
        <w:lang w:val="en-US" w:eastAsia="en-US" w:bidi="en-US"/>
      </w:rPr>
    </w:lvl>
    <w:lvl w:ilvl="2" w:tplc="EA28B68A">
      <w:numFmt w:val="bullet"/>
      <w:lvlText w:val="•"/>
      <w:lvlJc w:val="left"/>
      <w:pPr>
        <w:ind w:left="3260" w:hanging="720"/>
      </w:pPr>
      <w:rPr>
        <w:rFonts w:hint="default"/>
        <w:lang w:val="en-US" w:eastAsia="en-US" w:bidi="en-US"/>
      </w:rPr>
    </w:lvl>
    <w:lvl w:ilvl="3" w:tplc="4FDC0718">
      <w:numFmt w:val="bullet"/>
      <w:lvlText w:val="•"/>
      <w:lvlJc w:val="left"/>
      <w:pPr>
        <w:ind w:left="4050" w:hanging="720"/>
      </w:pPr>
      <w:rPr>
        <w:rFonts w:hint="default"/>
        <w:lang w:val="en-US" w:eastAsia="en-US" w:bidi="en-US"/>
      </w:rPr>
    </w:lvl>
    <w:lvl w:ilvl="4" w:tplc="A7D415F4">
      <w:numFmt w:val="bullet"/>
      <w:lvlText w:val="•"/>
      <w:lvlJc w:val="left"/>
      <w:pPr>
        <w:ind w:left="4840" w:hanging="720"/>
      </w:pPr>
      <w:rPr>
        <w:rFonts w:hint="default"/>
        <w:lang w:val="en-US" w:eastAsia="en-US" w:bidi="en-US"/>
      </w:rPr>
    </w:lvl>
    <w:lvl w:ilvl="5" w:tplc="90B0419E">
      <w:numFmt w:val="bullet"/>
      <w:lvlText w:val="•"/>
      <w:lvlJc w:val="left"/>
      <w:pPr>
        <w:ind w:left="5630" w:hanging="720"/>
      </w:pPr>
      <w:rPr>
        <w:rFonts w:hint="default"/>
        <w:lang w:val="en-US" w:eastAsia="en-US" w:bidi="en-US"/>
      </w:rPr>
    </w:lvl>
    <w:lvl w:ilvl="6" w:tplc="C292D4FC">
      <w:numFmt w:val="bullet"/>
      <w:lvlText w:val="•"/>
      <w:lvlJc w:val="left"/>
      <w:pPr>
        <w:ind w:left="6420" w:hanging="720"/>
      </w:pPr>
      <w:rPr>
        <w:rFonts w:hint="default"/>
        <w:lang w:val="en-US" w:eastAsia="en-US" w:bidi="en-US"/>
      </w:rPr>
    </w:lvl>
    <w:lvl w:ilvl="7" w:tplc="64C452C6">
      <w:numFmt w:val="bullet"/>
      <w:lvlText w:val="•"/>
      <w:lvlJc w:val="left"/>
      <w:pPr>
        <w:ind w:left="7210" w:hanging="720"/>
      </w:pPr>
      <w:rPr>
        <w:rFonts w:hint="default"/>
        <w:lang w:val="en-US" w:eastAsia="en-US" w:bidi="en-US"/>
      </w:rPr>
    </w:lvl>
    <w:lvl w:ilvl="8" w:tplc="D86061CC">
      <w:numFmt w:val="bullet"/>
      <w:lvlText w:val="•"/>
      <w:lvlJc w:val="left"/>
      <w:pPr>
        <w:ind w:left="8000" w:hanging="720"/>
      </w:pPr>
      <w:rPr>
        <w:rFonts w:hint="default"/>
        <w:lang w:val="en-US" w:eastAsia="en-US" w:bidi="en-US"/>
      </w:rPr>
    </w:lvl>
  </w:abstractNum>
  <w:abstractNum w:abstractNumId="17">
    <w:nsid w:val="565D7613"/>
    <w:multiLevelType w:val="hybridMultilevel"/>
    <w:tmpl w:val="EBF6DB30"/>
    <w:lvl w:ilvl="0" w:tplc="75501598">
      <w:numFmt w:val="bullet"/>
      <w:lvlText w:val=""/>
      <w:lvlJc w:val="left"/>
      <w:pPr>
        <w:ind w:left="2400" w:hanging="1440"/>
      </w:pPr>
      <w:rPr>
        <w:rFonts w:ascii="Symbol" w:eastAsia="Symbol" w:hAnsi="Symbol" w:cs="Symbol" w:hint="default"/>
        <w:w w:val="100"/>
        <w:sz w:val="24"/>
        <w:szCs w:val="24"/>
        <w:lang w:val="en-US" w:eastAsia="en-US" w:bidi="en-US"/>
      </w:rPr>
    </w:lvl>
    <w:lvl w:ilvl="1" w:tplc="E6D6634C">
      <w:numFmt w:val="bullet"/>
      <w:lvlText w:val="•"/>
      <w:lvlJc w:val="left"/>
      <w:pPr>
        <w:ind w:left="3148" w:hanging="1440"/>
      </w:pPr>
      <w:rPr>
        <w:rFonts w:hint="default"/>
        <w:lang w:val="en-US" w:eastAsia="en-US" w:bidi="en-US"/>
      </w:rPr>
    </w:lvl>
    <w:lvl w:ilvl="2" w:tplc="E66A0B6A">
      <w:numFmt w:val="bullet"/>
      <w:lvlText w:val="•"/>
      <w:lvlJc w:val="left"/>
      <w:pPr>
        <w:ind w:left="3896" w:hanging="1440"/>
      </w:pPr>
      <w:rPr>
        <w:rFonts w:hint="default"/>
        <w:lang w:val="en-US" w:eastAsia="en-US" w:bidi="en-US"/>
      </w:rPr>
    </w:lvl>
    <w:lvl w:ilvl="3" w:tplc="2528C580">
      <w:numFmt w:val="bullet"/>
      <w:lvlText w:val="•"/>
      <w:lvlJc w:val="left"/>
      <w:pPr>
        <w:ind w:left="4644" w:hanging="1440"/>
      </w:pPr>
      <w:rPr>
        <w:rFonts w:hint="default"/>
        <w:lang w:val="en-US" w:eastAsia="en-US" w:bidi="en-US"/>
      </w:rPr>
    </w:lvl>
    <w:lvl w:ilvl="4" w:tplc="7D64C952">
      <w:numFmt w:val="bullet"/>
      <w:lvlText w:val="•"/>
      <w:lvlJc w:val="left"/>
      <w:pPr>
        <w:ind w:left="5392" w:hanging="1440"/>
      </w:pPr>
      <w:rPr>
        <w:rFonts w:hint="default"/>
        <w:lang w:val="en-US" w:eastAsia="en-US" w:bidi="en-US"/>
      </w:rPr>
    </w:lvl>
    <w:lvl w:ilvl="5" w:tplc="FC3E8406">
      <w:numFmt w:val="bullet"/>
      <w:lvlText w:val="•"/>
      <w:lvlJc w:val="left"/>
      <w:pPr>
        <w:ind w:left="6140" w:hanging="1440"/>
      </w:pPr>
      <w:rPr>
        <w:rFonts w:hint="default"/>
        <w:lang w:val="en-US" w:eastAsia="en-US" w:bidi="en-US"/>
      </w:rPr>
    </w:lvl>
    <w:lvl w:ilvl="6" w:tplc="683A0554">
      <w:numFmt w:val="bullet"/>
      <w:lvlText w:val="•"/>
      <w:lvlJc w:val="left"/>
      <w:pPr>
        <w:ind w:left="6888" w:hanging="1440"/>
      </w:pPr>
      <w:rPr>
        <w:rFonts w:hint="default"/>
        <w:lang w:val="en-US" w:eastAsia="en-US" w:bidi="en-US"/>
      </w:rPr>
    </w:lvl>
    <w:lvl w:ilvl="7" w:tplc="A8C6208A">
      <w:numFmt w:val="bullet"/>
      <w:lvlText w:val="•"/>
      <w:lvlJc w:val="left"/>
      <w:pPr>
        <w:ind w:left="7636" w:hanging="1440"/>
      </w:pPr>
      <w:rPr>
        <w:rFonts w:hint="default"/>
        <w:lang w:val="en-US" w:eastAsia="en-US" w:bidi="en-US"/>
      </w:rPr>
    </w:lvl>
    <w:lvl w:ilvl="8" w:tplc="A418B690">
      <w:numFmt w:val="bullet"/>
      <w:lvlText w:val="•"/>
      <w:lvlJc w:val="left"/>
      <w:pPr>
        <w:ind w:left="8384" w:hanging="1440"/>
      </w:pPr>
      <w:rPr>
        <w:rFonts w:hint="default"/>
        <w:lang w:val="en-US" w:eastAsia="en-US" w:bidi="en-US"/>
      </w:rPr>
    </w:lvl>
  </w:abstractNum>
  <w:abstractNum w:abstractNumId="18">
    <w:nsid w:val="58404A78"/>
    <w:multiLevelType w:val="hybridMultilevel"/>
    <w:tmpl w:val="3E9AE73A"/>
    <w:lvl w:ilvl="0" w:tplc="33584532">
      <w:start w:val="1"/>
      <w:numFmt w:val="decimal"/>
      <w:lvlText w:val="%1."/>
      <w:lvlJc w:val="left"/>
      <w:pPr>
        <w:ind w:left="1680" w:hanging="720"/>
      </w:pPr>
      <w:rPr>
        <w:rFonts w:ascii="Times New Roman" w:eastAsia="Times New Roman" w:hAnsi="Times New Roman" w:cs="Times New Roman" w:hint="default"/>
        <w:spacing w:val="-5"/>
        <w:w w:val="99"/>
        <w:sz w:val="24"/>
        <w:szCs w:val="24"/>
        <w:lang w:val="en-US" w:eastAsia="en-US" w:bidi="en-US"/>
      </w:rPr>
    </w:lvl>
    <w:lvl w:ilvl="1" w:tplc="17C8D8BA">
      <w:numFmt w:val="bullet"/>
      <w:lvlText w:val=""/>
      <w:lvlJc w:val="left"/>
      <w:pPr>
        <w:ind w:left="2040" w:hanging="360"/>
      </w:pPr>
      <w:rPr>
        <w:rFonts w:ascii="Symbol" w:eastAsia="Symbol" w:hAnsi="Symbol" w:cs="Symbol" w:hint="default"/>
        <w:w w:val="100"/>
        <w:sz w:val="24"/>
        <w:szCs w:val="24"/>
        <w:lang w:val="en-US" w:eastAsia="en-US" w:bidi="en-US"/>
      </w:rPr>
    </w:lvl>
    <w:lvl w:ilvl="2" w:tplc="DA4A076E">
      <w:numFmt w:val="bullet"/>
      <w:lvlText w:val="•"/>
      <w:lvlJc w:val="left"/>
      <w:pPr>
        <w:ind w:left="2911" w:hanging="360"/>
      </w:pPr>
      <w:rPr>
        <w:rFonts w:hint="default"/>
        <w:lang w:val="en-US" w:eastAsia="en-US" w:bidi="en-US"/>
      </w:rPr>
    </w:lvl>
    <w:lvl w:ilvl="3" w:tplc="69BCDBC8">
      <w:numFmt w:val="bullet"/>
      <w:lvlText w:val="•"/>
      <w:lvlJc w:val="left"/>
      <w:pPr>
        <w:ind w:left="3782" w:hanging="360"/>
      </w:pPr>
      <w:rPr>
        <w:rFonts w:hint="default"/>
        <w:lang w:val="en-US" w:eastAsia="en-US" w:bidi="en-US"/>
      </w:rPr>
    </w:lvl>
    <w:lvl w:ilvl="4" w:tplc="086EC6C2">
      <w:numFmt w:val="bullet"/>
      <w:lvlText w:val="•"/>
      <w:lvlJc w:val="left"/>
      <w:pPr>
        <w:ind w:left="4653" w:hanging="360"/>
      </w:pPr>
      <w:rPr>
        <w:rFonts w:hint="default"/>
        <w:lang w:val="en-US" w:eastAsia="en-US" w:bidi="en-US"/>
      </w:rPr>
    </w:lvl>
    <w:lvl w:ilvl="5" w:tplc="73863DB6">
      <w:numFmt w:val="bullet"/>
      <w:lvlText w:val="•"/>
      <w:lvlJc w:val="left"/>
      <w:pPr>
        <w:ind w:left="5524" w:hanging="360"/>
      </w:pPr>
      <w:rPr>
        <w:rFonts w:hint="default"/>
        <w:lang w:val="en-US" w:eastAsia="en-US" w:bidi="en-US"/>
      </w:rPr>
    </w:lvl>
    <w:lvl w:ilvl="6" w:tplc="CC5A1882">
      <w:numFmt w:val="bullet"/>
      <w:lvlText w:val="•"/>
      <w:lvlJc w:val="left"/>
      <w:pPr>
        <w:ind w:left="6395" w:hanging="360"/>
      </w:pPr>
      <w:rPr>
        <w:rFonts w:hint="default"/>
        <w:lang w:val="en-US" w:eastAsia="en-US" w:bidi="en-US"/>
      </w:rPr>
    </w:lvl>
    <w:lvl w:ilvl="7" w:tplc="94FC132E">
      <w:numFmt w:val="bullet"/>
      <w:lvlText w:val="•"/>
      <w:lvlJc w:val="left"/>
      <w:pPr>
        <w:ind w:left="7266" w:hanging="360"/>
      </w:pPr>
      <w:rPr>
        <w:rFonts w:hint="default"/>
        <w:lang w:val="en-US" w:eastAsia="en-US" w:bidi="en-US"/>
      </w:rPr>
    </w:lvl>
    <w:lvl w:ilvl="8" w:tplc="37A8BA8E">
      <w:numFmt w:val="bullet"/>
      <w:lvlText w:val="•"/>
      <w:lvlJc w:val="left"/>
      <w:pPr>
        <w:ind w:left="8137" w:hanging="360"/>
      </w:pPr>
      <w:rPr>
        <w:rFonts w:hint="default"/>
        <w:lang w:val="en-US" w:eastAsia="en-US" w:bidi="en-US"/>
      </w:rPr>
    </w:lvl>
  </w:abstractNum>
  <w:abstractNum w:abstractNumId="19">
    <w:nsid w:val="58AB5F73"/>
    <w:multiLevelType w:val="hybridMultilevel"/>
    <w:tmpl w:val="16C014D6"/>
    <w:lvl w:ilvl="0" w:tplc="C3EE353E">
      <w:numFmt w:val="bullet"/>
      <w:lvlText w:val="o"/>
      <w:lvlJc w:val="left"/>
      <w:pPr>
        <w:ind w:left="1680" w:hanging="360"/>
      </w:pPr>
      <w:rPr>
        <w:rFonts w:ascii="Courier New" w:eastAsia="Courier New" w:hAnsi="Courier New" w:cs="Courier New" w:hint="default"/>
        <w:w w:val="99"/>
        <w:sz w:val="24"/>
        <w:szCs w:val="24"/>
        <w:lang w:val="en-US" w:eastAsia="en-US" w:bidi="en-US"/>
      </w:rPr>
    </w:lvl>
    <w:lvl w:ilvl="1" w:tplc="0400DC94">
      <w:numFmt w:val="bullet"/>
      <w:lvlText w:val="•"/>
      <w:lvlJc w:val="left"/>
      <w:pPr>
        <w:ind w:left="2500" w:hanging="360"/>
      </w:pPr>
      <w:rPr>
        <w:rFonts w:hint="default"/>
        <w:lang w:val="en-US" w:eastAsia="en-US" w:bidi="en-US"/>
      </w:rPr>
    </w:lvl>
    <w:lvl w:ilvl="2" w:tplc="A9B4F912">
      <w:numFmt w:val="bullet"/>
      <w:lvlText w:val="•"/>
      <w:lvlJc w:val="left"/>
      <w:pPr>
        <w:ind w:left="3320" w:hanging="360"/>
      </w:pPr>
      <w:rPr>
        <w:rFonts w:hint="default"/>
        <w:lang w:val="en-US" w:eastAsia="en-US" w:bidi="en-US"/>
      </w:rPr>
    </w:lvl>
    <w:lvl w:ilvl="3" w:tplc="E196B502">
      <w:numFmt w:val="bullet"/>
      <w:lvlText w:val="•"/>
      <w:lvlJc w:val="left"/>
      <w:pPr>
        <w:ind w:left="4140" w:hanging="360"/>
      </w:pPr>
      <w:rPr>
        <w:rFonts w:hint="default"/>
        <w:lang w:val="en-US" w:eastAsia="en-US" w:bidi="en-US"/>
      </w:rPr>
    </w:lvl>
    <w:lvl w:ilvl="4" w:tplc="941A2B0C">
      <w:numFmt w:val="bullet"/>
      <w:lvlText w:val="•"/>
      <w:lvlJc w:val="left"/>
      <w:pPr>
        <w:ind w:left="4960" w:hanging="360"/>
      </w:pPr>
      <w:rPr>
        <w:rFonts w:hint="default"/>
        <w:lang w:val="en-US" w:eastAsia="en-US" w:bidi="en-US"/>
      </w:rPr>
    </w:lvl>
    <w:lvl w:ilvl="5" w:tplc="B96E67EE">
      <w:numFmt w:val="bullet"/>
      <w:lvlText w:val="•"/>
      <w:lvlJc w:val="left"/>
      <w:pPr>
        <w:ind w:left="5780" w:hanging="360"/>
      </w:pPr>
      <w:rPr>
        <w:rFonts w:hint="default"/>
        <w:lang w:val="en-US" w:eastAsia="en-US" w:bidi="en-US"/>
      </w:rPr>
    </w:lvl>
    <w:lvl w:ilvl="6" w:tplc="A0BCBE2A">
      <w:numFmt w:val="bullet"/>
      <w:lvlText w:val="•"/>
      <w:lvlJc w:val="left"/>
      <w:pPr>
        <w:ind w:left="6600" w:hanging="360"/>
      </w:pPr>
      <w:rPr>
        <w:rFonts w:hint="default"/>
        <w:lang w:val="en-US" w:eastAsia="en-US" w:bidi="en-US"/>
      </w:rPr>
    </w:lvl>
    <w:lvl w:ilvl="7" w:tplc="D1926086">
      <w:numFmt w:val="bullet"/>
      <w:lvlText w:val="•"/>
      <w:lvlJc w:val="left"/>
      <w:pPr>
        <w:ind w:left="7420" w:hanging="360"/>
      </w:pPr>
      <w:rPr>
        <w:rFonts w:hint="default"/>
        <w:lang w:val="en-US" w:eastAsia="en-US" w:bidi="en-US"/>
      </w:rPr>
    </w:lvl>
    <w:lvl w:ilvl="8" w:tplc="555E5DFA">
      <w:numFmt w:val="bullet"/>
      <w:lvlText w:val="•"/>
      <w:lvlJc w:val="left"/>
      <w:pPr>
        <w:ind w:left="8240" w:hanging="360"/>
      </w:pPr>
      <w:rPr>
        <w:rFonts w:hint="default"/>
        <w:lang w:val="en-US" w:eastAsia="en-US" w:bidi="en-US"/>
      </w:rPr>
    </w:lvl>
  </w:abstractNum>
  <w:abstractNum w:abstractNumId="20">
    <w:nsid w:val="5C80538E"/>
    <w:multiLevelType w:val="hybridMultilevel"/>
    <w:tmpl w:val="64AEF66A"/>
    <w:lvl w:ilvl="0" w:tplc="CBEEFCEA">
      <w:start w:val="1"/>
      <w:numFmt w:val="upperLetter"/>
      <w:lvlText w:val="%1."/>
      <w:lvlJc w:val="left"/>
      <w:pPr>
        <w:ind w:left="960" w:hanging="720"/>
      </w:pPr>
      <w:rPr>
        <w:rFonts w:ascii="Times New Roman" w:eastAsia="Times New Roman" w:hAnsi="Times New Roman" w:cs="Times New Roman" w:hint="default"/>
        <w:b/>
        <w:bCs/>
        <w:spacing w:val="-6"/>
        <w:w w:val="100"/>
        <w:sz w:val="32"/>
        <w:szCs w:val="32"/>
        <w:lang w:val="en-US" w:eastAsia="en-US" w:bidi="en-US"/>
      </w:rPr>
    </w:lvl>
    <w:lvl w:ilvl="1" w:tplc="2320C3D4">
      <w:numFmt w:val="bullet"/>
      <w:lvlText w:val="•"/>
      <w:lvlJc w:val="left"/>
      <w:pPr>
        <w:ind w:left="1852" w:hanging="720"/>
      </w:pPr>
      <w:rPr>
        <w:rFonts w:hint="default"/>
        <w:lang w:val="en-US" w:eastAsia="en-US" w:bidi="en-US"/>
      </w:rPr>
    </w:lvl>
    <w:lvl w:ilvl="2" w:tplc="4C6678F4">
      <w:numFmt w:val="bullet"/>
      <w:lvlText w:val="•"/>
      <w:lvlJc w:val="left"/>
      <w:pPr>
        <w:ind w:left="2744" w:hanging="720"/>
      </w:pPr>
      <w:rPr>
        <w:rFonts w:hint="default"/>
        <w:lang w:val="en-US" w:eastAsia="en-US" w:bidi="en-US"/>
      </w:rPr>
    </w:lvl>
    <w:lvl w:ilvl="3" w:tplc="9FE0050E">
      <w:numFmt w:val="bullet"/>
      <w:lvlText w:val="•"/>
      <w:lvlJc w:val="left"/>
      <w:pPr>
        <w:ind w:left="3636" w:hanging="720"/>
      </w:pPr>
      <w:rPr>
        <w:rFonts w:hint="default"/>
        <w:lang w:val="en-US" w:eastAsia="en-US" w:bidi="en-US"/>
      </w:rPr>
    </w:lvl>
    <w:lvl w:ilvl="4" w:tplc="4EC8E0AA">
      <w:numFmt w:val="bullet"/>
      <w:lvlText w:val="•"/>
      <w:lvlJc w:val="left"/>
      <w:pPr>
        <w:ind w:left="4528" w:hanging="720"/>
      </w:pPr>
      <w:rPr>
        <w:rFonts w:hint="default"/>
        <w:lang w:val="en-US" w:eastAsia="en-US" w:bidi="en-US"/>
      </w:rPr>
    </w:lvl>
    <w:lvl w:ilvl="5" w:tplc="9C921D8C">
      <w:numFmt w:val="bullet"/>
      <w:lvlText w:val="•"/>
      <w:lvlJc w:val="left"/>
      <w:pPr>
        <w:ind w:left="5420" w:hanging="720"/>
      </w:pPr>
      <w:rPr>
        <w:rFonts w:hint="default"/>
        <w:lang w:val="en-US" w:eastAsia="en-US" w:bidi="en-US"/>
      </w:rPr>
    </w:lvl>
    <w:lvl w:ilvl="6" w:tplc="C7989BCE">
      <w:numFmt w:val="bullet"/>
      <w:lvlText w:val="•"/>
      <w:lvlJc w:val="left"/>
      <w:pPr>
        <w:ind w:left="6312" w:hanging="720"/>
      </w:pPr>
      <w:rPr>
        <w:rFonts w:hint="default"/>
        <w:lang w:val="en-US" w:eastAsia="en-US" w:bidi="en-US"/>
      </w:rPr>
    </w:lvl>
    <w:lvl w:ilvl="7" w:tplc="D6D8DC0A">
      <w:numFmt w:val="bullet"/>
      <w:lvlText w:val="•"/>
      <w:lvlJc w:val="left"/>
      <w:pPr>
        <w:ind w:left="7204" w:hanging="720"/>
      </w:pPr>
      <w:rPr>
        <w:rFonts w:hint="default"/>
        <w:lang w:val="en-US" w:eastAsia="en-US" w:bidi="en-US"/>
      </w:rPr>
    </w:lvl>
    <w:lvl w:ilvl="8" w:tplc="EB166EF8">
      <w:numFmt w:val="bullet"/>
      <w:lvlText w:val="•"/>
      <w:lvlJc w:val="left"/>
      <w:pPr>
        <w:ind w:left="8096" w:hanging="720"/>
      </w:pPr>
      <w:rPr>
        <w:rFonts w:hint="default"/>
        <w:lang w:val="en-US" w:eastAsia="en-US" w:bidi="en-US"/>
      </w:rPr>
    </w:lvl>
  </w:abstractNum>
  <w:abstractNum w:abstractNumId="21">
    <w:nsid w:val="65221172"/>
    <w:multiLevelType w:val="hybridMultilevel"/>
    <w:tmpl w:val="120A58C4"/>
    <w:lvl w:ilvl="0" w:tplc="AFF86F66">
      <w:start w:val="1"/>
      <w:numFmt w:val="upperLetter"/>
      <w:lvlText w:val="%1."/>
      <w:lvlJc w:val="left"/>
      <w:pPr>
        <w:ind w:left="690" w:hanging="450"/>
      </w:pPr>
      <w:rPr>
        <w:rFonts w:ascii="Times New Roman" w:eastAsia="Times New Roman" w:hAnsi="Times New Roman" w:cs="Times New Roman" w:hint="default"/>
        <w:spacing w:val="-1"/>
        <w:w w:val="100"/>
        <w:sz w:val="24"/>
        <w:szCs w:val="24"/>
        <w:lang w:val="en-US" w:eastAsia="en-US" w:bidi="en-US"/>
      </w:rPr>
    </w:lvl>
    <w:lvl w:ilvl="1" w:tplc="FE7693E2">
      <w:numFmt w:val="bullet"/>
      <w:lvlText w:val="•"/>
      <w:lvlJc w:val="left"/>
      <w:pPr>
        <w:ind w:left="1618" w:hanging="450"/>
      </w:pPr>
      <w:rPr>
        <w:rFonts w:hint="default"/>
        <w:lang w:val="en-US" w:eastAsia="en-US" w:bidi="en-US"/>
      </w:rPr>
    </w:lvl>
    <w:lvl w:ilvl="2" w:tplc="BEF66BBE">
      <w:numFmt w:val="bullet"/>
      <w:lvlText w:val="•"/>
      <w:lvlJc w:val="left"/>
      <w:pPr>
        <w:ind w:left="2536" w:hanging="450"/>
      </w:pPr>
      <w:rPr>
        <w:rFonts w:hint="default"/>
        <w:lang w:val="en-US" w:eastAsia="en-US" w:bidi="en-US"/>
      </w:rPr>
    </w:lvl>
    <w:lvl w:ilvl="3" w:tplc="C42EA086">
      <w:numFmt w:val="bullet"/>
      <w:lvlText w:val="•"/>
      <w:lvlJc w:val="left"/>
      <w:pPr>
        <w:ind w:left="3454" w:hanging="450"/>
      </w:pPr>
      <w:rPr>
        <w:rFonts w:hint="default"/>
        <w:lang w:val="en-US" w:eastAsia="en-US" w:bidi="en-US"/>
      </w:rPr>
    </w:lvl>
    <w:lvl w:ilvl="4" w:tplc="ACFE00C6">
      <w:numFmt w:val="bullet"/>
      <w:lvlText w:val="•"/>
      <w:lvlJc w:val="left"/>
      <w:pPr>
        <w:ind w:left="4372" w:hanging="450"/>
      </w:pPr>
      <w:rPr>
        <w:rFonts w:hint="default"/>
        <w:lang w:val="en-US" w:eastAsia="en-US" w:bidi="en-US"/>
      </w:rPr>
    </w:lvl>
    <w:lvl w:ilvl="5" w:tplc="00A27EDC">
      <w:numFmt w:val="bullet"/>
      <w:lvlText w:val="•"/>
      <w:lvlJc w:val="left"/>
      <w:pPr>
        <w:ind w:left="5290" w:hanging="450"/>
      </w:pPr>
      <w:rPr>
        <w:rFonts w:hint="default"/>
        <w:lang w:val="en-US" w:eastAsia="en-US" w:bidi="en-US"/>
      </w:rPr>
    </w:lvl>
    <w:lvl w:ilvl="6" w:tplc="21C4D534">
      <w:numFmt w:val="bullet"/>
      <w:lvlText w:val="•"/>
      <w:lvlJc w:val="left"/>
      <w:pPr>
        <w:ind w:left="6208" w:hanging="450"/>
      </w:pPr>
      <w:rPr>
        <w:rFonts w:hint="default"/>
        <w:lang w:val="en-US" w:eastAsia="en-US" w:bidi="en-US"/>
      </w:rPr>
    </w:lvl>
    <w:lvl w:ilvl="7" w:tplc="CFFA2818">
      <w:numFmt w:val="bullet"/>
      <w:lvlText w:val="•"/>
      <w:lvlJc w:val="left"/>
      <w:pPr>
        <w:ind w:left="7126" w:hanging="450"/>
      </w:pPr>
      <w:rPr>
        <w:rFonts w:hint="default"/>
        <w:lang w:val="en-US" w:eastAsia="en-US" w:bidi="en-US"/>
      </w:rPr>
    </w:lvl>
    <w:lvl w:ilvl="8" w:tplc="812E5132">
      <w:numFmt w:val="bullet"/>
      <w:lvlText w:val="•"/>
      <w:lvlJc w:val="left"/>
      <w:pPr>
        <w:ind w:left="8044" w:hanging="450"/>
      </w:pPr>
      <w:rPr>
        <w:rFonts w:hint="default"/>
        <w:lang w:val="en-US" w:eastAsia="en-US" w:bidi="en-US"/>
      </w:rPr>
    </w:lvl>
  </w:abstractNum>
  <w:abstractNum w:abstractNumId="22">
    <w:nsid w:val="65C62908"/>
    <w:multiLevelType w:val="hybridMultilevel"/>
    <w:tmpl w:val="C5980256"/>
    <w:lvl w:ilvl="0" w:tplc="E5A0C4A8">
      <w:start w:val="1"/>
      <w:numFmt w:val="decimal"/>
      <w:lvlText w:val="%1."/>
      <w:lvlJc w:val="left"/>
      <w:pPr>
        <w:ind w:left="960" w:hanging="360"/>
      </w:pPr>
      <w:rPr>
        <w:rFonts w:ascii="Times New Roman" w:eastAsia="Times New Roman" w:hAnsi="Times New Roman" w:cs="Times New Roman" w:hint="default"/>
        <w:spacing w:val="-4"/>
        <w:w w:val="99"/>
        <w:sz w:val="24"/>
        <w:szCs w:val="24"/>
        <w:lang w:val="en-US" w:eastAsia="en-US" w:bidi="en-US"/>
      </w:rPr>
    </w:lvl>
    <w:lvl w:ilvl="1" w:tplc="D4462418">
      <w:start w:val="1"/>
      <w:numFmt w:val="lowerLetter"/>
      <w:lvlText w:val="%2."/>
      <w:lvlJc w:val="left"/>
      <w:pPr>
        <w:ind w:left="1680" w:hanging="360"/>
      </w:pPr>
      <w:rPr>
        <w:rFonts w:ascii="Times New Roman" w:eastAsia="Times New Roman" w:hAnsi="Times New Roman" w:cs="Times New Roman" w:hint="default"/>
        <w:spacing w:val="-1"/>
        <w:w w:val="99"/>
        <w:sz w:val="24"/>
        <w:szCs w:val="24"/>
        <w:lang w:val="en-US" w:eastAsia="en-US" w:bidi="en-US"/>
      </w:rPr>
    </w:lvl>
    <w:lvl w:ilvl="2" w:tplc="F866E95A">
      <w:numFmt w:val="bullet"/>
      <w:lvlText w:val="•"/>
      <w:lvlJc w:val="left"/>
      <w:pPr>
        <w:ind w:left="2591" w:hanging="360"/>
      </w:pPr>
      <w:rPr>
        <w:rFonts w:hint="default"/>
        <w:lang w:val="en-US" w:eastAsia="en-US" w:bidi="en-US"/>
      </w:rPr>
    </w:lvl>
    <w:lvl w:ilvl="3" w:tplc="A97A1968">
      <w:numFmt w:val="bullet"/>
      <w:lvlText w:val="•"/>
      <w:lvlJc w:val="left"/>
      <w:pPr>
        <w:ind w:left="3502" w:hanging="360"/>
      </w:pPr>
      <w:rPr>
        <w:rFonts w:hint="default"/>
        <w:lang w:val="en-US" w:eastAsia="en-US" w:bidi="en-US"/>
      </w:rPr>
    </w:lvl>
    <w:lvl w:ilvl="4" w:tplc="FD16BF88">
      <w:numFmt w:val="bullet"/>
      <w:lvlText w:val="•"/>
      <w:lvlJc w:val="left"/>
      <w:pPr>
        <w:ind w:left="4413" w:hanging="360"/>
      </w:pPr>
      <w:rPr>
        <w:rFonts w:hint="default"/>
        <w:lang w:val="en-US" w:eastAsia="en-US" w:bidi="en-US"/>
      </w:rPr>
    </w:lvl>
    <w:lvl w:ilvl="5" w:tplc="5A0A86EE">
      <w:numFmt w:val="bullet"/>
      <w:lvlText w:val="•"/>
      <w:lvlJc w:val="left"/>
      <w:pPr>
        <w:ind w:left="5324" w:hanging="360"/>
      </w:pPr>
      <w:rPr>
        <w:rFonts w:hint="default"/>
        <w:lang w:val="en-US" w:eastAsia="en-US" w:bidi="en-US"/>
      </w:rPr>
    </w:lvl>
    <w:lvl w:ilvl="6" w:tplc="FD0C799E">
      <w:numFmt w:val="bullet"/>
      <w:lvlText w:val="•"/>
      <w:lvlJc w:val="left"/>
      <w:pPr>
        <w:ind w:left="6235" w:hanging="360"/>
      </w:pPr>
      <w:rPr>
        <w:rFonts w:hint="default"/>
        <w:lang w:val="en-US" w:eastAsia="en-US" w:bidi="en-US"/>
      </w:rPr>
    </w:lvl>
    <w:lvl w:ilvl="7" w:tplc="2FE4B228">
      <w:numFmt w:val="bullet"/>
      <w:lvlText w:val="•"/>
      <w:lvlJc w:val="left"/>
      <w:pPr>
        <w:ind w:left="7146" w:hanging="360"/>
      </w:pPr>
      <w:rPr>
        <w:rFonts w:hint="default"/>
        <w:lang w:val="en-US" w:eastAsia="en-US" w:bidi="en-US"/>
      </w:rPr>
    </w:lvl>
    <w:lvl w:ilvl="8" w:tplc="1696F5A8">
      <w:numFmt w:val="bullet"/>
      <w:lvlText w:val="•"/>
      <w:lvlJc w:val="left"/>
      <w:pPr>
        <w:ind w:left="8057" w:hanging="360"/>
      </w:pPr>
      <w:rPr>
        <w:rFonts w:hint="default"/>
        <w:lang w:val="en-US" w:eastAsia="en-US" w:bidi="en-US"/>
      </w:rPr>
    </w:lvl>
  </w:abstractNum>
  <w:abstractNum w:abstractNumId="23">
    <w:nsid w:val="6F3F13A8"/>
    <w:multiLevelType w:val="hybridMultilevel"/>
    <w:tmpl w:val="7146225A"/>
    <w:lvl w:ilvl="0" w:tplc="50229ABA">
      <w:numFmt w:val="bullet"/>
      <w:lvlText w:val=""/>
      <w:lvlJc w:val="left"/>
      <w:pPr>
        <w:ind w:left="888" w:hanging="360"/>
      </w:pPr>
      <w:rPr>
        <w:rFonts w:ascii="Symbol" w:eastAsia="Symbol" w:hAnsi="Symbol" w:cs="Symbol" w:hint="default"/>
        <w:w w:val="100"/>
        <w:sz w:val="24"/>
        <w:szCs w:val="24"/>
        <w:lang w:val="en-US" w:eastAsia="en-US" w:bidi="en-US"/>
      </w:rPr>
    </w:lvl>
    <w:lvl w:ilvl="1" w:tplc="4CF82C26">
      <w:numFmt w:val="bullet"/>
      <w:lvlText w:val="o"/>
      <w:lvlJc w:val="left"/>
      <w:pPr>
        <w:ind w:left="1680" w:hanging="360"/>
      </w:pPr>
      <w:rPr>
        <w:rFonts w:ascii="Courier New" w:eastAsia="Courier New" w:hAnsi="Courier New" w:cs="Courier New" w:hint="default"/>
        <w:w w:val="99"/>
        <w:sz w:val="24"/>
        <w:szCs w:val="24"/>
        <w:lang w:val="en-US" w:eastAsia="en-US" w:bidi="en-US"/>
      </w:rPr>
    </w:lvl>
    <w:lvl w:ilvl="2" w:tplc="1A0A5698">
      <w:numFmt w:val="bullet"/>
      <w:lvlText w:val="•"/>
      <w:lvlJc w:val="left"/>
      <w:pPr>
        <w:ind w:left="2591" w:hanging="360"/>
      </w:pPr>
      <w:rPr>
        <w:rFonts w:hint="default"/>
        <w:lang w:val="en-US" w:eastAsia="en-US" w:bidi="en-US"/>
      </w:rPr>
    </w:lvl>
    <w:lvl w:ilvl="3" w:tplc="6C324610">
      <w:numFmt w:val="bullet"/>
      <w:lvlText w:val="•"/>
      <w:lvlJc w:val="left"/>
      <w:pPr>
        <w:ind w:left="3502" w:hanging="360"/>
      </w:pPr>
      <w:rPr>
        <w:rFonts w:hint="default"/>
        <w:lang w:val="en-US" w:eastAsia="en-US" w:bidi="en-US"/>
      </w:rPr>
    </w:lvl>
    <w:lvl w:ilvl="4" w:tplc="5EC4F0E2">
      <w:numFmt w:val="bullet"/>
      <w:lvlText w:val="•"/>
      <w:lvlJc w:val="left"/>
      <w:pPr>
        <w:ind w:left="4413" w:hanging="360"/>
      </w:pPr>
      <w:rPr>
        <w:rFonts w:hint="default"/>
        <w:lang w:val="en-US" w:eastAsia="en-US" w:bidi="en-US"/>
      </w:rPr>
    </w:lvl>
    <w:lvl w:ilvl="5" w:tplc="AD7CF05E">
      <w:numFmt w:val="bullet"/>
      <w:lvlText w:val="•"/>
      <w:lvlJc w:val="left"/>
      <w:pPr>
        <w:ind w:left="5324" w:hanging="360"/>
      </w:pPr>
      <w:rPr>
        <w:rFonts w:hint="default"/>
        <w:lang w:val="en-US" w:eastAsia="en-US" w:bidi="en-US"/>
      </w:rPr>
    </w:lvl>
    <w:lvl w:ilvl="6" w:tplc="D35E4714">
      <w:numFmt w:val="bullet"/>
      <w:lvlText w:val="•"/>
      <w:lvlJc w:val="left"/>
      <w:pPr>
        <w:ind w:left="6235" w:hanging="360"/>
      </w:pPr>
      <w:rPr>
        <w:rFonts w:hint="default"/>
        <w:lang w:val="en-US" w:eastAsia="en-US" w:bidi="en-US"/>
      </w:rPr>
    </w:lvl>
    <w:lvl w:ilvl="7" w:tplc="4F40C60C">
      <w:numFmt w:val="bullet"/>
      <w:lvlText w:val="•"/>
      <w:lvlJc w:val="left"/>
      <w:pPr>
        <w:ind w:left="7146" w:hanging="360"/>
      </w:pPr>
      <w:rPr>
        <w:rFonts w:hint="default"/>
        <w:lang w:val="en-US" w:eastAsia="en-US" w:bidi="en-US"/>
      </w:rPr>
    </w:lvl>
    <w:lvl w:ilvl="8" w:tplc="53D44A42">
      <w:numFmt w:val="bullet"/>
      <w:lvlText w:val="•"/>
      <w:lvlJc w:val="left"/>
      <w:pPr>
        <w:ind w:left="8057" w:hanging="360"/>
      </w:pPr>
      <w:rPr>
        <w:rFonts w:hint="default"/>
        <w:lang w:val="en-US" w:eastAsia="en-US" w:bidi="en-US"/>
      </w:rPr>
    </w:lvl>
  </w:abstractNum>
  <w:abstractNum w:abstractNumId="24">
    <w:nsid w:val="72BA081D"/>
    <w:multiLevelType w:val="hybridMultilevel"/>
    <w:tmpl w:val="E668D900"/>
    <w:lvl w:ilvl="0" w:tplc="75640DBA">
      <w:start w:val="1"/>
      <w:numFmt w:val="decimal"/>
      <w:lvlText w:val="%1."/>
      <w:lvlJc w:val="left"/>
      <w:pPr>
        <w:ind w:left="960" w:hanging="360"/>
      </w:pPr>
      <w:rPr>
        <w:rFonts w:ascii="Times New Roman" w:eastAsia="Times New Roman" w:hAnsi="Times New Roman" w:cs="Times New Roman" w:hint="default"/>
        <w:spacing w:val="-5"/>
        <w:w w:val="99"/>
        <w:sz w:val="24"/>
        <w:szCs w:val="24"/>
        <w:lang w:val="en-US" w:eastAsia="en-US" w:bidi="en-US"/>
      </w:rPr>
    </w:lvl>
    <w:lvl w:ilvl="1" w:tplc="DB5E501C">
      <w:numFmt w:val="bullet"/>
      <w:lvlText w:val="•"/>
      <w:lvlJc w:val="left"/>
      <w:pPr>
        <w:ind w:left="1852" w:hanging="360"/>
      </w:pPr>
      <w:rPr>
        <w:rFonts w:hint="default"/>
        <w:lang w:val="en-US" w:eastAsia="en-US" w:bidi="en-US"/>
      </w:rPr>
    </w:lvl>
    <w:lvl w:ilvl="2" w:tplc="CDEEB952">
      <w:numFmt w:val="bullet"/>
      <w:lvlText w:val="•"/>
      <w:lvlJc w:val="left"/>
      <w:pPr>
        <w:ind w:left="2744" w:hanging="360"/>
      </w:pPr>
      <w:rPr>
        <w:rFonts w:hint="default"/>
        <w:lang w:val="en-US" w:eastAsia="en-US" w:bidi="en-US"/>
      </w:rPr>
    </w:lvl>
    <w:lvl w:ilvl="3" w:tplc="0CD0CFB8">
      <w:numFmt w:val="bullet"/>
      <w:lvlText w:val="•"/>
      <w:lvlJc w:val="left"/>
      <w:pPr>
        <w:ind w:left="3636" w:hanging="360"/>
      </w:pPr>
      <w:rPr>
        <w:rFonts w:hint="default"/>
        <w:lang w:val="en-US" w:eastAsia="en-US" w:bidi="en-US"/>
      </w:rPr>
    </w:lvl>
    <w:lvl w:ilvl="4" w:tplc="50BEFCE2">
      <w:numFmt w:val="bullet"/>
      <w:lvlText w:val="•"/>
      <w:lvlJc w:val="left"/>
      <w:pPr>
        <w:ind w:left="4528" w:hanging="360"/>
      </w:pPr>
      <w:rPr>
        <w:rFonts w:hint="default"/>
        <w:lang w:val="en-US" w:eastAsia="en-US" w:bidi="en-US"/>
      </w:rPr>
    </w:lvl>
    <w:lvl w:ilvl="5" w:tplc="01AA10E2">
      <w:numFmt w:val="bullet"/>
      <w:lvlText w:val="•"/>
      <w:lvlJc w:val="left"/>
      <w:pPr>
        <w:ind w:left="5420" w:hanging="360"/>
      </w:pPr>
      <w:rPr>
        <w:rFonts w:hint="default"/>
        <w:lang w:val="en-US" w:eastAsia="en-US" w:bidi="en-US"/>
      </w:rPr>
    </w:lvl>
    <w:lvl w:ilvl="6" w:tplc="091CB864">
      <w:numFmt w:val="bullet"/>
      <w:lvlText w:val="•"/>
      <w:lvlJc w:val="left"/>
      <w:pPr>
        <w:ind w:left="6312" w:hanging="360"/>
      </w:pPr>
      <w:rPr>
        <w:rFonts w:hint="default"/>
        <w:lang w:val="en-US" w:eastAsia="en-US" w:bidi="en-US"/>
      </w:rPr>
    </w:lvl>
    <w:lvl w:ilvl="7" w:tplc="8B5E12DC">
      <w:numFmt w:val="bullet"/>
      <w:lvlText w:val="•"/>
      <w:lvlJc w:val="left"/>
      <w:pPr>
        <w:ind w:left="7204" w:hanging="360"/>
      </w:pPr>
      <w:rPr>
        <w:rFonts w:hint="default"/>
        <w:lang w:val="en-US" w:eastAsia="en-US" w:bidi="en-US"/>
      </w:rPr>
    </w:lvl>
    <w:lvl w:ilvl="8" w:tplc="FA369E5C">
      <w:numFmt w:val="bullet"/>
      <w:lvlText w:val="•"/>
      <w:lvlJc w:val="left"/>
      <w:pPr>
        <w:ind w:left="8096" w:hanging="360"/>
      </w:pPr>
      <w:rPr>
        <w:rFonts w:hint="default"/>
        <w:lang w:val="en-US" w:eastAsia="en-US" w:bidi="en-US"/>
      </w:rPr>
    </w:lvl>
  </w:abstractNum>
  <w:abstractNum w:abstractNumId="25">
    <w:nsid w:val="7A461718"/>
    <w:multiLevelType w:val="hybridMultilevel"/>
    <w:tmpl w:val="48F8B1E6"/>
    <w:lvl w:ilvl="0" w:tplc="3D262DFC">
      <w:start w:val="1"/>
      <w:numFmt w:val="upperRoman"/>
      <w:lvlText w:val="%1."/>
      <w:lvlJc w:val="left"/>
      <w:pPr>
        <w:ind w:left="1320" w:hanging="720"/>
      </w:pPr>
      <w:rPr>
        <w:rFonts w:ascii="Times New Roman" w:eastAsia="Times New Roman" w:hAnsi="Times New Roman" w:cs="Times New Roman" w:hint="default"/>
        <w:b/>
        <w:bCs/>
        <w:w w:val="99"/>
        <w:sz w:val="24"/>
        <w:szCs w:val="24"/>
        <w:lang w:val="en-US" w:eastAsia="en-US" w:bidi="en-US"/>
      </w:rPr>
    </w:lvl>
    <w:lvl w:ilvl="1" w:tplc="8D244896">
      <w:start w:val="1"/>
      <w:numFmt w:val="upperLetter"/>
      <w:lvlText w:val="%2."/>
      <w:lvlJc w:val="left"/>
      <w:pPr>
        <w:ind w:left="1480" w:hanging="641"/>
      </w:pPr>
      <w:rPr>
        <w:rFonts w:ascii="Times New Roman" w:eastAsia="Times New Roman" w:hAnsi="Times New Roman" w:cs="Times New Roman" w:hint="default"/>
        <w:spacing w:val="-1"/>
        <w:w w:val="99"/>
        <w:sz w:val="24"/>
        <w:szCs w:val="24"/>
        <w:lang w:val="en-US" w:eastAsia="en-US" w:bidi="en-US"/>
      </w:rPr>
    </w:lvl>
    <w:lvl w:ilvl="2" w:tplc="22CC5ADA">
      <w:numFmt w:val="bullet"/>
      <w:lvlText w:val="•"/>
      <w:lvlJc w:val="left"/>
      <w:pPr>
        <w:ind w:left="2413" w:hanging="641"/>
      </w:pPr>
      <w:rPr>
        <w:rFonts w:hint="default"/>
        <w:lang w:val="en-US" w:eastAsia="en-US" w:bidi="en-US"/>
      </w:rPr>
    </w:lvl>
    <w:lvl w:ilvl="3" w:tplc="E68ACA64">
      <w:numFmt w:val="bullet"/>
      <w:lvlText w:val="•"/>
      <w:lvlJc w:val="left"/>
      <w:pPr>
        <w:ind w:left="3346" w:hanging="641"/>
      </w:pPr>
      <w:rPr>
        <w:rFonts w:hint="default"/>
        <w:lang w:val="en-US" w:eastAsia="en-US" w:bidi="en-US"/>
      </w:rPr>
    </w:lvl>
    <w:lvl w:ilvl="4" w:tplc="EC9EF5A2">
      <w:numFmt w:val="bullet"/>
      <w:lvlText w:val="•"/>
      <w:lvlJc w:val="left"/>
      <w:pPr>
        <w:ind w:left="4280" w:hanging="641"/>
      </w:pPr>
      <w:rPr>
        <w:rFonts w:hint="default"/>
        <w:lang w:val="en-US" w:eastAsia="en-US" w:bidi="en-US"/>
      </w:rPr>
    </w:lvl>
    <w:lvl w:ilvl="5" w:tplc="E8966AF4">
      <w:numFmt w:val="bullet"/>
      <w:lvlText w:val="•"/>
      <w:lvlJc w:val="left"/>
      <w:pPr>
        <w:ind w:left="5213" w:hanging="641"/>
      </w:pPr>
      <w:rPr>
        <w:rFonts w:hint="default"/>
        <w:lang w:val="en-US" w:eastAsia="en-US" w:bidi="en-US"/>
      </w:rPr>
    </w:lvl>
    <w:lvl w:ilvl="6" w:tplc="69C4F3E6">
      <w:numFmt w:val="bullet"/>
      <w:lvlText w:val="•"/>
      <w:lvlJc w:val="left"/>
      <w:pPr>
        <w:ind w:left="6146" w:hanging="641"/>
      </w:pPr>
      <w:rPr>
        <w:rFonts w:hint="default"/>
        <w:lang w:val="en-US" w:eastAsia="en-US" w:bidi="en-US"/>
      </w:rPr>
    </w:lvl>
    <w:lvl w:ilvl="7" w:tplc="440E4952">
      <w:numFmt w:val="bullet"/>
      <w:lvlText w:val="•"/>
      <w:lvlJc w:val="left"/>
      <w:pPr>
        <w:ind w:left="7080" w:hanging="641"/>
      </w:pPr>
      <w:rPr>
        <w:rFonts w:hint="default"/>
        <w:lang w:val="en-US" w:eastAsia="en-US" w:bidi="en-US"/>
      </w:rPr>
    </w:lvl>
    <w:lvl w:ilvl="8" w:tplc="513A71C2">
      <w:numFmt w:val="bullet"/>
      <w:lvlText w:val="•"/>
      <w:lvlJc w:val="left"/>
      <w:pPr>
        <w:ind w:left="8013" w:hanging="641"/>
      </w:pPr>
      <w:rPr>
        <w:rFonts w:hint="default"/>
        <w:lang w:val="en-US" w:eastAsia="en-US" w:bidi="en-US"/>
      </w:rPr>
    </w:lvl>
  </w:abstractNum>
  <w:abstractNum w:abstractNumId="26">
    <w:nsid w:val="7D2661C4"/>
    <w:multiLevelType w:val="hybridMultilevel"/>
    <w:tmpl w:val="EEE41EC4"/>
    <w:lvl w:ilvl="0" w:tplc="C56426B8">
      <w:start w:val="1"/>
      <w:numFmt w:val="upperRoman"/>
      <w:lvlText w:val="%1."/>
      <w:lvlJc w:val="left"/>
      <w:pPr>
        <w:ind w:left="720" w:hanging="480"/>
      </w:pPr>
      <w:rPr>
        <w:rFonts w:ascii="Times New Roman" w:eastAsia="Times New Roman" w:hAnsi="Times New Roman" w:cs="Times New Roman" w:hint="default"/>
        <w:spacing w:val="-1"/>
        <w:w w:val="100"/>
        <w:sz w:val="24"/>
        <w:szCs w:val="24"/>
        <w:lang w:val="en-US" w:eastAsia="en-US" w:bidi="en-US"/>
      </w:rPr>
    </w:lvl>
    <w:lvl w:ilvl="1" w:tplc="D1AE9598">
      <w:start w:val="1"/>
      <w:numFmt w:val="upperLetter"/>
      <w:lvlText w:val="%2."/>
      <w:lvlJc w:val="left"/>
      <w:pPr>
        <w:ind w:left="1119" w:hanging="640"/>
      </w:pPr>
      <w:rPr>
        <w:rFonts w:ascii="Times New Roman" w:eastAsia="Times New Roman" w:hAnsi="Times New Roman" w:cs="Times New Roman" w:hint="default"/>
        <w:spacing w:val="-2"/>
        <w:w w:val="100"/>
        <w:sz w:val="24"/>
        <w:szCs w:val="24"/>
        <w:lang w:val="en-US" w:eastAsia="en-US" w:bidi="en-US"/>
      </w:rPr>
    </w:lvl>
    <w:lvl w:ilvl="2" w:tplc="795ADD94">
      <w:start w:val="1"/>
      <w:numFmt w:val="decimal"/>
      <w:lvlText w:val="(%3)"/>
      <w:lvlJc w:val="left"/>
      <w:pPr>
        <w:ind w:left="1340" w:hanging="621"/>
      </w:pPr>
      <w:rPr>
        <w:rFonts w:ascii="Times New Roman" w:eastAsia="Times New Roman" w:hAnsi="Times New Roman" w:cs="Times New Roman" w:hint="default"/>
        <w:spacing w:val="-2"/>
        <w:w w:val="100"/>
        <w:sz w:val="24"/>
        <w:szCs w:val="24"/>
        <w:lang w:val="en-US" w:eastAsia="en-US" w:bidi="en-US"/>
      </w:rPr>
    </w:lvl>
    <w:lvl w:ilvl="3" w:tplc="280A4E40">
      <w:numFmt w:val="bullet"/>
      <w:lvlText w:val="•"/>
      <w:lvlJc w:val="left"/>
      <w:pPr>
        <w:ind w:left="2370" w:hanging="621"/>
      </w:pPr>
      <w:rPr>
        <w:rFonts w:hint="default"/>
        <w:lang w:val="en-US" w:eastAsia="en-US" w:bidi="en-US"/>
      </w:rPr>
    </w:lvl>
    <w:lvl w:ilvl="4" w:tplc="45D44C08">
      <w:numFmt w:val="bullet"/>
      <w:lvlText w:val="•"/>
      <w:lvlJc w:val="left"/>
      <w:pPr>
        <w:ind w:left="3400" w:hanging="621"/>
      </w:pPr>
      <w:rPr>
        <w:rFonts w:hint="default"/>
        <w:lang w:val="en-US" w:eastAsia="en-US" w:bidi="en-US"/>
      </w:rPr>
    </w:lvl>
    <w:lvl w:ilvl="5" w:tplc="3D38E850">
      <w:numFmt w:val="bullet"/>
      <w:lvlText w:val="•"/>
      <w:lvlJc w:val="left"/>
      <w:pPr>
        <w:ind w:left="4430" w:hanging="621"/>
      </w:pPr>
      <w:rPr>
        <w:rFonts w:hint="default"/>
        <w:lang w:val="en-US" w:eastAsia="en-US" w:bidi="en-US"/>
      </w:rPr>
    </w:lvl>
    <w:lvl w:ilvl="6" w:tplc="E46CAE2C">
      <w:numFmt w:val="bullet"/>
      <w:lvlText w:val="•"/>
      <w:lvlJc w:val="left"/>
      <w:pPr>
        <w:ind w:left="5460" w:hanging="621"/>
      </w:pPr>
      <w:rPr>
        <w:rFonts w:hint="default"/>
        <w:lang w:val="en-US" w:eastAsia="en-US" w:bidi="en-US"/>
      </w:rPr>
    </w:lvl>
    <w:lvl w:ilvl="7" w:tplc="790C2EDA">
      <w:numFmt w:val="bullet"/>
      <w:lvlText w:val="•"/>
      <w:lvlJc w:val="left"/>
      <w:pPr>
        <w:ind w:left="6490" w:hanging="621"/>
      </w:pPr>
      <w:rPr>
        <w:rFonts w:hint="default"/>
        <w:lang w:val="en-US" w:eastAsia="en-US" w:bidi="en-US"/>
      </w:rPr>
    </w:lvl>
    <w:lvl w:ilvl="8" w:tplc="E34EE178">
      <w:numFmt w:val="bullet"/>
      <w:lvlText w:val="•"/>
      <w:lvlJc w:val="left"/>
      <w:pPr>
        <w:ind w:left="7520" w:hanging="621"/>
      </w:pPr>
      <w:rPr>
        <w:rFonts w:hint="default"/>
        <w:lang w:val="en-US" w:eastAsia="en-US" w:bidi="en-US"/>
      </w:rPr>
    </w:lvl>
  </w:abstractNum>
  <w:num w:numId="1">
    <w:abstractNumId w:val="1"/>
  </w:num>
  <w:num w:numId="2">
    <w:abstractNumId w:val="3"/>
  </w:num>
  <w:num w:numId="3">
    <w:abstractNumId w:val="20"/>
  </w:num>
  <w:num w:numId="4">
    <w:abstractNumId w:val="15"/>
  </w:num>
  <w:num w:numId="5">
    <w:abstractNumId w:val="21"/>
  </w:num>
  <w:num w:numId="6">
    <w:abstractNumId w:val="10"/>
  </w:num>
  <w:num w:numId="7">
    <w:abstractNumId w:val="8"/>
  </w:num>
  <w:num w:numId="8">
    <w:abstractNumId w:val="9"/>
  </w:num>
  <w:num w:numId="9">
    <w:abstractNumId w:val="19"/>
  </w:num>
  <w:num w:numId="10">
    <w:abstractNumId w:val="22"/>
  </w:num>
  <w:num w:numId="11">
    <w:abstractNumId w:val="24"/>
  </w:num>
  <w:num w:numId="12">
    <w:abstractNumId w:val="14"/>
  </w:num>
  <w:num w:numId="13">
    <w:abstractNumId w:val="18"/>
  </w:num>
  <w:num w:numId="14">
    <w:abstractNumId w:val="11"/>
  </w:num>
  <w:num w:numId="15">
    <w:abstractNumId w:val="23"/>
  </w:num>
  <w:num w:numId="16">
    <w:abstractNumId w:val="4"/>
  </w:num>
  <w:num w:numId="17">
    <w:abstractNumId w:val="12"/>
  </w:num>
  <w:num w:numId="18">
    <w:abstractNumId w:val="5"/>
  </w:num>
  <w:num w:numId="19">
    <w:abstractNumId w:val="17"/>
  </w:num>
  <w:num w:numId="20">
    <w:abstractNumId w:val="2"/>
  </w:num>
  <w:num w:numId="21">
    <w:abstractNumId w:val="25"/>
  </w:num>
  <w:num w:numId="22">
    <w:abstractNumId w:val="6"/>
  </w:num>
  <w:num w:numId="23">
    <w:abstractNumId w:val="16"/>
  </w:num>
  <w:num w:numId="24">
    <w:abstractNumId w:val="0"/>
  </w:num>
  <w:num w:numId="25">
    <w:abstractNumId w:val="13"/>
  </w:num>
  <w:num w:numId="26">
    <w:abstractNumId w:val="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C0D95"/>
    <w:rsid w:val="00072D83"/>
    <w:rsid w:val="00076366"/>
    <w:rsid w:val="000A174A"/>
    <w:rsid w:val="000C64CF"/>
    <w:rsid w:val="000D4128"/>
    <w:rsid w:val="000D7600"/>
    <w:rsid w:val="000E09BD"/>
    <w:rsid w:val="000E629D"/>
    <w:rsid w:val="000E659C"/>
    <w:rsid w:val="00100C31"/>
    <w:rsid w:val="00111F03"/>
    <w:rsid w:val="00173202"/>
    <w:rsid w:val="00190329"/>
    <w:rsid w:val="00213ECB"/>
    <w:rsid w:val="002D2190"/>
    <w:rsid w:val="002F56B9"/>
    <w:rsid w:val="002F5AC7"/>
    <w:rsid w:val="00324B39"/>
    <w:rsid w:val="003368A8"/>
    <w:rsid w:val="00380C8B"/>
    <w:rsid w:val="003A0449"/>
    <w:rsid w:val="004763DB"/>
    <w:rsid w:val="004C2A3D"/>
    <w:rsid w:val="004C661A"/>
    <w:rsid w:val="005309B7"/>
    <w:rsid w:val="0054389F"/>
    <w:rsid w:val="0054765D"/>
    <w:rsid w:val="00573EF7"/>
    <w:rsid w:val="005C6AB3"/>
    <w:rsid w:val="006033BC"/>
    <w:rsid w:val="00681E31"/>
    <w:rsid w:val="006E1640"/>
    <w:rsid w:val="006F7EF0"/>
    <w:rsid w:val="00703445"/>
    <w:rsid w:val="0078746F"/>
    <w:rsid w:val="007A146A"/>
    <w:rsid w:val="007B6B62"/>
    <w:rsid w:val="00814763"/>
    <w:rsid w:val="00836EDE"/>
    <w:rsid w:val="00875501"/>
    <w:rsid w:val="008B18EB"/>
    <w:rsid w:val="008B2C5E"/>
    <w:rsid w:val="008B6376"/>
    <w:rsid w:val="008C7CC3"/>
    <w:rsid w:val="008D02EE"/>
    <w:rsid w:val="008D5A03"/>
    <w:rsid w:val="00901973"/>
    <w:rsid w:val="00917004"/>
    <w:rsid w:val="00935F6C"/>
    <w:rsid w:val="00943895"/>
    <w:rsid w:val="009A3D1C"/>
    <w:rsid w:val="009A4D33"/>
    <w:rsid w:val="009C0D95"/>
    <w:rsid w:val="009D60F4"/>
    <w:rsid w:val="00A03A3B"/>
    <w:rsid w:val="00A35385"/>
    <w:rsid w:val="00A418DC"/>
    <w:rsid w:val="00A74A65"/>
    <w:rsid w:val="00A97BE3"/>
    <w:rsid w:val="00AC2D13"/>
    <w:rsid w:val="00AC5FC9"/>
    <w:rsid w:val="00AC7D64"/>
    <w:rsid w:val="00AE1D95"/>
    <w:rsid w:val="00B5678C"/>
    <w:rsid w:val="00B61AA6"/>
    <w:rsid w:val="00B758FE"/>
    <w:rsid w:val="00BA09AB"/>
    <w:rsid w:val="00BA2BA3"/>
    <w:rsid w:val="00BE03B7"/>
    <w:rsid w:val="00C02C12"/>
    <w:rsid w:val="00C221A5"/>
    <w:rsid w:val="00C42D2A"/>
    <w:rsid w:val="00C43C89"/>
    <w:rsid w:val="00C67B09"/>
    <w:rsid w:val="00D73439"/>
    <w:rsid w:val="00DC0D16"/>
    <w:rsid w:val="00DC0ECC"/>
    <w:rsid w:val="00E20CFD"/>
    <w:rsid w:val="00E27995"/>
    <w:rsid w:val="00E73016"/>
    <w:rsid w:val="00F42593"/>
    <w:rsid w:val="00F67649"/>
    <w:rsid w:val="00FA7EFE"/>
    <w:rsid w:val="00FC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D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763DB"/>
  </w:style>
  <w:style w:type="paragraph" w:styleId="1">
    <w:name w:val="heading 1"/>
    <w:basedOn w:val="a"/>
    <w:uiPriority w:val="1"/>
    <w:qFormat/>
    <w:rsid w:val="00F67649"/>
    <w:pPr>
      <w:keepNext/>
      <w:spacing w:beforeLines="50" w:before="120" w:line="300" w:lineRule="auto"/>
      <w:ind w:left="840" w:hanging="840"/>
      <w:outlineLvl w:val="0"/>
    </w:pPr>
    <w:rPr>
      <w:rFonts w:cs="Times New Roman"/>
      <w:b/>
      <w:sz w:val="32"/>
      <w:szCs w:val="24"/>
    </w:rPr>
  </w:style>
  <w:style w:type="paragraph" w:styleId="2">
    <w:name w:val="heading 2"/>
    <w:basedOn w:val="a"/>
    <w:uiPriority w:val="1"/>
    <w:qFormat/>
    <w:rsid w:val="00F67649"/>
    <w:pPr>
      <w:keepNext/>
      <w:spacing w:beforeLines="50" w:before="120" w:line="300" w:lineRule="auto"/>
      <w:ind w:left="420" w:hanging="420"/>
      <w:outlineLvl w:val="1"/>
    </w:pPr>
    <w:rPr>
      <w:rFonts w:cs="Times New Roman"/>
      <w:b/>
      <w:sz w:val="28"/>
      <w:szCs w:val="24"/>
    </w:rPr>
  </w:style>
  <w:style w:type="paragraph" w:styleId="3">
    <w:name w:val="heading 3"/>
    <w:basedOn w:val="a"/>
    <w:uiPriority w:val="1"/>
    <w:qFormat/>
    <w:rsid w:val="00F67649"/>
    <w:pPr>
      <w:keepNext/>
      <w:spacing w:beforeLines="50" w:before="120" w:line="300" w:lineRule="auto"/>
      <w:ind w:leftChars="200" w:left="902" w:hangingChars="200" w:hanging="482"/>
      <w:outlineLvl w:val="2"/>
    </w:pPr>
    <w:rPr>
      <w:rFonts w:cs="Times New Roman"/>
      <w:b/>
      <w:sz w:val="24"/>
      <w:szCs w:val="24"/>
    </w:rPr>
  </w:style>
  <w:style w:type="paragraph" w:styleId="4">
    <w:name w:val="heading 4"/>
    <w:basedOn w:val="a"/>
    <w:link w:val="4Char"/>
    <w:uiPriority w:val="1"/>
    <w:qFormat/>
    <w:pPr>
      <w:ind w:right="276"/>
      <w:jc w:val="right"/>
      <w:outlineLvl w:val="3"/>
    </w:pPr>
    <w:rPr>
      <w:b/>
      <w:bCs/>
      <w:sz w:val="24"/>
      <w:szCs w:val="24"/>
    </w:rPr>
  </w:style>
  <w:style w:type="paragraph" w:styleId="5">
    <w:name w:val="heading 5"/>
    <w:basedOn w:val="a"/>
    <w:link w:val="5Char"/>
    <w:uiPriority w:val="1"/>
    <w:qFormat/>
    <w:rsid w:val="00935F6C"/>
    <w:pPr>
      <w:ind w:left="96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6366"/>
    <w:rPr>
      <w:sz w:val="18"/>
      <w:szCs w:val="18"/>
    </w:rPr>
  </w:style>
  <w:style w:type="character" w:customStyle="1" w:styleId="Char">
    <w:name w:val="批注框文本 Char"/>
    <w:basedOn w:val="a0"/>
    <w:link w:val="a3"/>
    <w:uiPriority w:val="99"/>
    <w:semiHidden/>
    <w:rsid w:val="00076366"/>
    <w:rPr>
      <w:sz w:val="18"/>
      <w:szCs w:val="18"/>
    </w:rPr>
  </w:style>
  <w:style w:type="character" w:customStyle="1" w:styleId="4Char">
    <w:name w:val="标题 4 Char"/>
    <w:basedOn w:val="a0"/>
    <w:link w:val="4"/>
    <w:uiPriority w:val="1"/>
    <w:rsid w:val="000D7600"/>
    <w:rPr>
      <w:rFonts w:ascii="Times New Roman" w:eastAsia="Times New Roman" w:hAnsi="Times New Roman" w:cs="Times New Roman"/>
      <w:b/>
      <w:bCs/>
      <w:sz w:val="24"/>
      <w:szCs w:val="24"/>
      <w:lang w:bidi="en-US"/>
    </w:rPr>
  </w:style>
  <w:style w:type="character" w:customStyle="1" w:styleId="5Char">
    <w:name w:val="标题 5 Char"/>
    <w:basedOn w:val="a0"/>
    <w:link w:val="5"/>
    <w:uiPriority w:val="1"/>
    <w:rsid w:val="00935F6C"/>
    <w:rPr>
      <w:rFonts w:ascii="Times New Roman" w:eastAsia="Times New Roman" w:hAnsi="Times New Roman" w:cs="Times New Roman"/>
      <w:b/>
      <w:bCs/>
      <w:sz w:val="24"/>
      <w:szCs w:val="24"/>
      <w:lang w:bidi="en-US"/>
    </w:rPr>
  </w:style>
  <w:style w:type="paragraph" w:styleId="a4">
    <w:name w:val="header"/>
    <w:basedOn w:val="a"/>
    <w:link w:val="Char0"/>
    <w:uiPriority w:val="99"/>
    <w:unhideWhenUsed/>
    <w:rsid w:val="00836E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36EDE"/>
    <w:rPr>
      <w:sz w:val="18"/>
      <w:szCs w:val="18"/>
    </w:rPr>
  </w:style>
  <w:style w:type="paragraph" w:styleId="a5">
    <w:name w:val="footer"/>
    <w:basedOn w:val="a"/>
    <w:link w:val="Char1"/>
    <w:uiPriority w:val="99"/>
    <w:unhideWhenUsed/>
    <w:rsid w:val="00836EDE"/>
    <w:pPr>
      <w:tabs>
        <w:tab w:val="center" w:pos="4153"/>
        <w:tab w:val="right" w:pos="8306"/>
      </w:tabs>
      <w:snapToGrid w:val="0"/>
      <w:jc w:val="left"/>
    </w:pPr>
    <w:rPr>
      <w:sz w:val="18"/>
      <w:szCs w:val="18"/>
    </w:rPr>
  </w:style>
  <w:style w:type="character" w:customStyle="1" w:styleId="Char1">
    <w:name w:val="页脚 Char"/>
    <w:basedOn w:val="a0"/>
    <w:link w:val="a5"/>
    <w:uiPriority w:val="99"/>
    <w:rsid w:val="00836EDE"/>
    <w:rPr>
      <w:sz w:val="18"/>
      <w:szCs w:val="18"/>
    </w:rPr>
  </w:style>
  <w:style w:type="character" w:styleId="a6">
    <w:name w:val="Hyperlink"/>
    <w:basedOn w:val="a0"/>
    <w:uiPriority w:val="99"/>
    <w:unhideWhenUsed/>
    <w:rsid w:val="00F67649"/>
    <w:rPr>
      <w:color w:val="0000FF" w:themeColor="hyperlink"/>
      <w:u w:val="single"/>
    </w:rPr>
  </w:style>
  <w:style w:type="table" w:styleId="a7">
    <w:name w:val="Table Grid"/>
    <w:basedOn w:val="a1"/>
    <w:uiPriority w:val="59"/>
    <w:rsid w:val="00901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qFormat/>
    <w:rsid w:val="00F67649"/>
    <w:pPr>
      <w:tabs>
        <w:tab w:val="left" w:pos="630"/>
        <w:tab w:val="right" w:leader="dot" w:pos="9061"/>
      </w:tabs>
      <w:spacing w:beforeLines="50" w:before="120" w:line="300" w:lineRule="auto"/>
      <w:ind w:left="630" w:hanging="630"/>
    </w:pPr>
    <w:rPr>
      <w:noProof/>
      <w:sz w:val="24"/>
      <w:szCs w:val="24"/>
    </w:rPr>
  </w:style>
  <w:style w:type="paragraph" w:styleId="20">
    <w:name w:val="toc 2"/>
    <w:basedOn w:val="a"/>
    <w:next w:val="a"/>
    <w:autoRedefine/>
    <w:uiPriority w:val="39"/>
    <w:unhideWhenUsed/>
    <w:qFormat/>
    <w:rsid w:val="00F67649"/>
    <w:pPr>
      <w:tabs>
        <w:tab w:val="left" w:pos="840"/>
        <w:tab w:val="right" w:leader="dot" w:pos="9061"/>
      </w:tabs>
      <w:spacing w:beforeLines="50" w:before="120" w:line="300" w:lineRule="auto"/>
      <w:ind w:leftChars="200" w:left="420"/>
    </w:pPr>
    <w:rPr>
      <w:noProof/>
      <w:sz w:val="24"/>
      <w:szCs w:val="24"/>
    </w:rPr>
  </w:style>
  <w:style w:type="paragraph" w:styleId="30">
    <w:name w:val="toc 3"/>
    <w:basedOn w:val="a"/>
    <w:next w:val="a"/>
    <w:autoRedefine/>
    <w:uiPriority w:val="39"/>
    <w:unhideWhenUsed/>
    <w:qFormat/>
    <w:rsid w:val="00F67649"/>
    <w:pPr>
      <w:tabs>
        <w:tab w:val="left" w:pos="1470"/>
        <w:tab w:val="right" w:leader="dot" w:pos="9061"/>
      </w:tabs>
      <w:spacing w:beforeLines="50" w:before="120" w:line="300" w:lineRule="auto"/>
      <w:ind w:leftChars="400" w:left="840"/>
    </w:pPr>
    <w:rPr>
      <w:noProof/>
      <w:sz w:val="24"/>
    </w:rPr>
  </w:style>
  <w:style w:type="paragraph" w:customStyle="1" w:styleId="a8">
    <w:name w:val="脚注新"/>
    <w:basedOn w:val="a"/>
    <w:next w:val="a"/>
    <w:uiPriority w:val="1"/>
    <w:qFormat/>
    <w:rsid w:val="005309B7"/>
    <w:pPr>
      <w:spacing w:beforeLines="15" w:before="36" w:line="276" w:lineRule="auto"/>
    </w:pPr>
    <w:rPr>
      <w:rFonts w:cs="Times New Roman"/>
    </w:rPr>
  </w:style>
  <w:style w:type="character" w:styleId="a9">
    <w:name w:val="page number"/>
    <w:basedOn w:val="a0"/>
    <w:uiPriority w:val="99"/>
    <w:semiHidden/>
    <w:unhideWhenUsed/>
    <w:rsid w:val="00530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CLIA@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E4A06-1269-4BEB-83DF-E62597E2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1826</Words>
  <Characters>10414</Characters>
  <Application>Microsoft Office Word</Application>
  <DocSecurity>0</DocSecurity>
  <Lines>86</Lines>
  <Paragraphs>24</Paragraphs>
  <ScaleCrop>false</ScaleCrop>
  <Company>HP</Company>
  <LinksUpToDate>false</LinksUpToDate>
  <CharactersWithSpaces>12216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Regulatory Submissions for Medical Devices in Electronic Format - Submissions Under Section 745A(b) of the Federal Food, Drug, and Cosmetic Act - Guidance for Industry and Food and Drug Administration Staff</dc:title>
  <dc:creator>CDRH</dc:creator>
  <cp:lastModifiedBy>EDY</cp:lastModifiedBy>
  <cp:revision>15</cp:revision>
  <dcterms:created xsi:type="dcterms:W3CDTF">2021-11-10T10:02:00Z</dcterms:created>
  <dcterms:modified xsi:type="dcterms:W3CDTF">2022-06-08T09:23:00Z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ies>
</file>