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FFA1" w14:textId="3C94AF61" w:rsidR="00F42593" w:rsidRPr="00735119" w:rsidRDefault="00A74C62" w:rsidP="004E0159">
      <w:pPr>
        <w:pBdr>
          <w:bottom w:val="single" w:sz="4" w:space="1" w:color="auto"/>
        </w:pBdr>
        <w:spacing w:beforeLines="50" w:before="120" w:line="300" w:lineRule="auto"/>
        <w:jc w:val="center"/>
        <w:rPr>
          <w:rFonts w:cs="Times New Roman"/>
          <w:b/>
          <w:sz w:val="36"/>
          <w:szCs w:val="36"/>
          <w:lang w:eastAsia="zh-CN"/>
        </w:rPr>
      </w:pPr>
      <w:r>
        <w:rPr>
          <w:rFonts w:cs="宋体"/>
          <w:b/>
          <w:sz w:val="36"/>
          <w:szCs w:val="36"/>
          <w:lang w:eastAsia="zh-CN"/>
        </w:rPr>
        <w:t>关于</w:t>
      </w:r>
      <w:r>
        <w:rPr>
          <w:rFonts w:cs="宋体"/>
          <w:b/>
          <w:sz w:val="36"/>
          <w:szCs w:val="36"/>
          <w:lang w:eastAsia="zh-CN"/>
        </w:rPr>
        <w:t>1988</w:t>
      </w:r>
      <w:r>
        <w:rPr>
          <w:rFonts w:cs="宋体"/>
          <w:b/>
          <w:sz w:val="36"/>
          <w:szCs w:val="36"/>
          <w:lang w:eastAsia="zh-CN"/>
        </w:rPr>
        <w:t>年</w:t>
      </w:r>
      <w:r w:rsidR="00935F6C" w:rsidRPr="00735119">
        <w:rPr>
          <w:rFonts w:cs="宋体"/>
          <w:b/>
          <w:sz w:val="36"/>
          <w:szCs w:val="36"/>
          <w:lang w:eastAsia="zh-CN"/>
        </w:rPr>
        <w:t>临床实验室改进修正案（</w:t>
      </w:r>
      <w:r w:rsidR="00935F6C" w:rsidRPr="00735119">
        <w:rPr>
          <w:rFonts w:cs="宋体"/>
          <w:b/>
          <w:sz w:val="36"/>
          <w:szCs w:val="36"/>
          <w:lang w:eastAsia="zh-CN"/>
        </w:rPr>
        <w:t>CLIA</w:t>
      </w:r>
      <w:r w:rsidR="00935F6C" w:rsidRPr="00735119">
        <w:rPr>
          <w:rFonts w:cs="宋体"/>
          <w:b/>
          <w:sz w:val="36"/>
          <w:szCs w:val="36"/>
          <w:lang w:eastAsia="zh-CN"/>
        </w:rPr>
        <w:t>）体外诊断器械制造商豁免申请的建议</w:t>
      </w:r>
    </w:p>
    <w:p w14:paraId="7BAD9229" w14:textId="56A6893F" w:rsidR="00F42593" w:rsidRPr="00735119" w:rsidRDefault="00935F6C" w:rsidP="004E0159">
      <w:pPr>
        <w:spacing w:beforeLines="50" w:before="120" w:line="300" w:lineRule="auto"/>
        <w:jc w:val="center"/>
        <w:rPr>
          <w:rFonts w:cs="Times New Roman"/>
          <w:b/>
          <w:sz w:val="36"/>
          <w:szCs w:val="36"/>
          <w:lang w:eastAsia="zh-CN"/>
        </w:rPr>
      </w:pPr>
      <w:r w:rsidRPr="00735119">
        <w:rPr>
          <w:rFonts w:cs="宋体"/>
          <w:b/>
          <w:sz w:val="36"/>
          <w:szCs w:val="36"/>
          <w:lang w:eastAsia="zh-CN"/>
        </w:rPr>
        <w:t>行业和美国</w:t>
      </w:r>
      <w:r w:rsidR="00E4127A">
        <w:rPr>
          <w:rFonts w:cs="宋体"/>
          <w:b/>
          <w:sz w:val="36"/>
          <w:szCs w:val="36"/>
          <w:lang w:eastAsia="zh-CN"/>
        </w:rPr>
        <w:t>食品药品监督管理局</w:t>
      </w:r>
      <w:r w:rsidRPr="00735119">
        <w:rPr>
          <w:rFonts w:cs="宋体"/>
          <w:b/>
          <w:sz w:val="36"/>
          <w:szCs w:val="36"/>
          <w:lang w:eastAsia="zh-CN"/>
        </w:rPr>
        <w:t>工作人员指南</w:t>
      </w:r>
    </w:p>
    <w:p w14:paraId="4CCD2475" w14:textId="77777777" w:rsidR="00B23FE1" w:rsidRPr="00735119" w:rsidRDefault="00B23FE1" w:rsidP="004E0159">
      <w:pPr>
        <w:spacing w:beforeLines="50" w:before="120" w:line="300" w:lineRule="auto"/>
        <w:jc w:val="center"/>
        <w:rPr>
          <w:rFonts w:cs="Times New Roman"/>
          <w:b/>
          <w:sz w:val="44"/>
          <w:szCs w:val="24"/>
          <w:lang w:eastAsia="zh-CN"/>
        </w:rPr>
      </w:pPr>
    </w:p>
    <w:p w14:paraId="74FC7631" w14:textId="16E83215" w:rsidR="00F42593" w:rsidRPr="00735119" w:rsidRDefault="00935F6C" w:rsidP="00F45F15">
      <w:pPr>
        <w:spacing w:beforeLines="50" w:before="120" w:line="300" w:lineRule="auto"/>
        <w:jc w:val="center"/>
        <w:rPr>
          <w:rFonts w:cs="Times New Roman"/>
          <w:b/>
          <w:sz w:val="24"/>
          <w:szCs w:val="24"/>
          <w:lang w:eastAsia="zh-CN"/>
        </w:rPr>
      </w:pPr>
      <w:r w:rsidRPr="00735119">
        <w:rPr>
          <w:rFonts w:cs="宋体"/>
          <w:b/>
          <w:sz w:val="24"/>
          <w:lang w:eastAsia="zh-CN"/>
        </w:rPr>
        <w:t>文件发布日期：</w:t>
      </w:r>
      <w:r w:rsidRPr="00735119">
        <w:rPr>
          <w:rFonts w:cs="宋体"/>
          <w:b/>
          <w:sz w:val="24"/>
          <w:lang w:eastAsia="zh-CN"/>
        </w:rPr>
        <w:t>2020</w:t>
      </w:r>
      <w:r w:rsidRPr="00735119">
        <w:rPr>
          <w:rFonts w:cs="宋体"/>
          <w:b/>
          <w:sz w:val="24"/>
          <w:lang w:eastAsia="zh-CN"/>
        </w:rPr>
        <w:t>年</w:t>
      </w:r>
      <w:r w:rsidRPr="00735119">
        <w:rPr>
          <w:rFonts w:cs="宋体"/>
          <w:b/>
          <w:sz w:val="24"/>
          <w:lang w:eastAsia="zh-CN"/>
        </w:rPr>
        <w:t>2</w:t>
      </w:r>
      <w:r w:rsidRPr="00735119">
        <w:rPr>
          <w:rFonts w:cs="宋体"/>
          <w:b/>
          <w:sz w:val="24"/>
          <w:lang w:eastAsia="zh-CN"/>
        </w:rPr>
        <w:t>月</w:t>
      </w:r>
      <w:r w:rsidRPr="00735119">
        <w:rPr>
          <w:rFonts w:cs="宋体"/>
          <w:b/>
          <w:sz w:val="24"/>
          <w:lang w:eastAsia="zh-CN"/>
        </w:rPr>
        <w:t>26</w:t>
      </w:r>
      <w:r w:rsidR="00D95DD4">
        <w:rPr>
          <w:rFonts w:cs="宋体"/>
          <w:b/>
          <w:sz w:val="24"/>
          <w:lang w:eastAsia="zh-CN"/>
        </w:rPr>
        <w:t>日</w:t>
      </w:r>
    </w:p>
    <w:p w14:paraId="144F1FE7" w14:textId="64D616F5" w:rsidR="00F42593" w:rsidRPr="00735119" w:rsidRDefault="00935F6C" w:rsidP="00F45F15">
      <w:pPr>
        <w:spacing w:beforeLines="50" w:before="120" w:line="300" w:lineRule="auto"/>
        <w:jc w:val="center"/>
        <w:rPr>
          <w:rFonts w:cs="Times New Roman"/>
          <w:b/>
          <w:sz w:val="24"/>
          <w:szCs w:val="24"/>
          <w:lang w:eastAsia="zh-CN"/>
        </w:rPr>
      </w:pPr>
      <w:r w:rsidRPr="00735119">
        <w:rPr>
          <w:rFonts w:cs="宋体"/>
          <w:b/>
          <w:sz w:val="24"/>
          <w:lang w:eastAsia="zh-CN"/>
        </w:rPr>
        <w:t>文件草案发布日期：</w:t>
      </w:r>
      <w:r w:rsidRPr="00735119">
        <w:rPr>
          <w:rFonts w:cs="宋体"/>
          <w:b/>
          <w:sz w:val="24"/>
          <w:lang w:eastAsia="zh-CN"/>
        </w:rPr>
        <w:t>2018</w:t>
      </w:r>
      <w:r w:rsidRPr="00735119">
        <w:rPr>
          <w:rFonts w:cs="宋体"/>
          <w:b/>
          <w:sz w:val="24"/>
          <w:lang w:eastAsia="zh-CN"/>
        </w:rPr>
        <w:t>年</w:t>
      </w:r>
      <w:r w:rsidRPr="00735119">
        <w:rPr>
          <w:rFonts w:cs="宋体"/>
          <w:b/>
          <w:sz w:val="24"/>
          <w:lang w:eastAsia="zh-CN"/>
        </w:rPr>
        <w:t>11</w:t>
      </w:r>
      <w:r w:rsidRPr="00735119">
        <w:rPr>
          <w:rFonts w:cs="宋体"/>
          <w:b/>
          <w:sz w:val="24"/>
          <w:lang w:eastAsia="zh-CN"/>
        </w:rPr>
        <w:t>月</w:t>
      </w:r>
      <w:r w:rsidRPr="00735119">
        <w:rPr>
          <w:rFonts w:cs="宋体"/>
          <w:b/>
          <w:sz w:val="24"/>
          <w:lang w:eastAsia="zh-CN"/>
        </w:rPr>
        <w:t>29</w:t>
      </w:r>
      <w:r w:rsidR="00D95DD4">
        <w:rPr>
          <w:rFonts w:cs="宋体"/>
          <w:b/>
          <w:sz w:val="24"/>
          <w:lang w:eastAsia="zh-CN"/>
        </w:rPr>
        <w:t>日</w:t>
      </w:r>
    </w:p>
    <w:p w14:paraId="3A879C30" w14:textId="3A382B78" w:rsidR="00F42593" w:rsidRDefault="00935F6C" w:rsidP="00F45F15">
      <w:pPr>
        <w:spacing w:beforeLines="50" w:before="120" w:line="300" w:lineRule="auto"/>
        <w:jc w:val="center"/>
        <w:rPr>
          <w:rFonts w:cs="宋体" w:hint="eastAsia"/>
          <w:b/>
          <w:sz w:val="24"/>
          <w:lang w:eastAsia="zh-CN"/>
        </w:rPr>
      </w:pPr>
      <w:r w:rsidRPr="00735119">
        <w:rPr>
          <w:rFonts w:cs="宋体"/>
          <w:b/>
          <w:sz w:val="24"/>
          <w:lang w:eastAsia="zh-CN"/>
        </w:rPr>
        <w:t>本文件取代</w:t>
      </w:r>
      <w:r w:rsidRPr="00735119">
        <w:rPr>
          <w:rFonts w:cs="宋体"/>
          <w:b/>
          <w:sz w:val="24"/>
          <w:lang w:eastAsia="zh-CN"/>
        </w:rPr>
        <w:t>2008</w:t>
      </w:r>
      <w:r w:rsidRPr="00735119">
        <w:rPr>
          <w:rFonts w:cs="宋体"/>
          <w:b/>
          <w:sz w:val="24"/>
          <w:lang w:eastAsia="zh-CN"/>
        </w:rPr>
        <w:t>年</w:t>
      </w:r>
      <w:r w:rsidRPr="00735119">
        <w:rPr>
          <w:rFonts w:cs="宋体"/>
          <w:b/>
          <w:sz w:val="24"/>
          <w:lang w:eastAsia="zh-CN"/>
        </w:rPr>
        <w:t>1</w:t>
      </w:r>
      <w:r w:rsidRPr="00735119">
        <w:rPr>
          <w:rFonts w:cs="宋体"/>
          <w:b/>
          <w:sz w:val="24"/>
          <w:lang w:eastAsia="zh-CN"/>
        </w:rPr>
        <w:t>月</w:t>
      </w:r>
      <w:r w:rsidRPr="00735119">
        <w:rPr>
          <w:rFonts w:cs="宋体"/>
          <w:b/>
          <w:sz w:val="24"/>
          <w:lang w:eastAsia="zh-CN"/>
        </w:rPr>
        <w:t>30</w:t>
      </w:r>
      <w:r w:rsidRPr="00735119">
        <w:rPr>
          <w:rFonts w:cs="宋体"/>
          <w:b/>
          <w:sz w:val="24"/>
          <w:lang w:eastAsia="zh-CN"/>
        </w:rPr>
        <w:t>日发布的《</w:t>
      </w:r>
      <w:r w:rsidRPr="00735119">
        <w:rPr>
          <w:rFonts w:cs="宋体"/>
          <w:b/>
          <w:sz w:val="24"/>
          <w:lang w:eastAsia="zh-CN"/>
        </w:rPr>
        <w:t>1988</w:t>
      </w:r>
      <w:r w:rsidRPr="00735119">
        <w:rPr>
          <w:rFonts w:cs="宋体"/>
          <w:b/>
          <w:sz w:val="24"/>
          <w:lang w:eastAsia="zh-CN"/>
        </w:rPr>
        <w:t>年临床实验室改进修正案（</w:t>
      </w:r>
      <w:r w:rsidRPr="00735119">
        <w:rPr>
          <w:rFonts w:cs="宋体"/>
          <w:b/>
          <w:sz w:val="24"/>
          <w:lang w:eastAsia="zh-CN"/>
        </w:rPr>
        <w:t>CLIA</w:t>
      </w:r>
      <w:r w:rsidRPr="00735119">
        <w:rPr>
          <w:rFonts w:cs="宋体"/>
          <w:b/>
          <w:sz w:val="24"/>
          <w:lang w:eastAsia="zh-CN"/>
        </w:rPr>
        <w:t>）体外诊断器械制造商豁免申请建议》</w:t>
      </w:r>
    </w:p>
    <w:p w14:paraId="7F7FAAE9" w14:textId="77777777" w:rsidR="00735119" w:rsidRPr="00735119" w:rsidRDefault="00735119" w:rsidP="00F45F15">
      <w:pPr>
        <w:spacing w:beforeLines="50" w:before="120" w:line="300" w:lineRule="auto"/>
        <w:jc w:val="center"/>
        <w:rPr>
          <w:rFonts w:cs="Times New Roman"/>
          <w:b/>
          <w:sz w:val="24"/>
          <w:szCs w:val="24"/>
          <w:lang w:eastAsia="zh-CN"/>
        </w:rPr>
      </w:pPr>
    </w:p>
    <w:p w14:paraId="5FCCA5CD" w14:textId="77777777" w:rsidR="00F42593" w:rsidRPr="00735119" w:rsidRDefault="00935F6C" w:rsidP="00F45F15">
      <w:pPr>
        <w:pBdr>
          <w:top w:val="single" w:sz="4" w:space="1" w:color="auto"/>
          <w:left w:val="single" w:sz="4" w:space="4" w:color="auto"/>
          <w:bottom w:val="single" w:sz="4" w:space="1" w:color="auto"/>
          <w:right w:val="single" w:sz="4" w:space="4" w:color="auto"/>
        </w:pBdr>
        <w:spacing w:beforeLines="50" w:before="120" w:line="300" w:lineRule="auto"/>
        <w:rPr>
          <w:rFonts w:cs="Times New Roman"/>
          <w:lang w:eastAsia="zh-CN"/>
        </w:rPr>
      </w:pPr>
      <w:r w:rsidRPr="00735119">
        <w:rPr>
          <w:rFonts w:cs="宋体"/>
          <w:lang w:eastAsia="zh-CN"/>
        </w:rPr>
        <w:t>除非显示当前有效的</w:t>
      </w:r>
      <w:r w:rsidRPr="00735119">
        <w:rPr>
          <w:rFonts w:cs="宋体"/>
          <w:lang w:eastAsia="zh-CN"/>
        </w:rPr>
        <w:t>OMB</w:t>
      </w:r>
      <w:r w:rsidRPr="00735119">
        <w:rPr>
          <w:rFonts w:cs="宋体"/>
          <w:lang w:eastAsia="zh-CN"/>
        </w:rPr>
        <w:t>控制编号，否则机构不得进行或发起信息收集，也不得要求患者针对信息收集给出回应。本次信息收集的</w:t>
      </w:r>
      <w:r w:rsidRPr="00735119">
        <w:rPr>
          <w:rFonts w:cs="宋体"/>
          <w:lang w:eastAsia="zh-CN"/>
        </w:rPr>
        <w:t>OMB</w:t>
      </w:r>
      <w:r w:rsidRPr="00735119">
        <w:rPr>
          <w:rFonts w:cs="宋体"/>
          <w:lang w:eastAsia="zh-CN"/>
        </w:rPr>
        <w:t>控制编号为</w:t>
      </w:r>
      <w:r w:rsidRPr="00735119">
        <w:rPr>
          <w:rFonts w:cs="宋体"/>
          <w:lang w:eastAsia="zh-CN"/>
        </w:rPr>
        <w:t>0910-0598</w:t>
      </w:r>
      <w:r w:rsidRPr="00735119">
        <w:rPr>
          <w:rFonts w:cs="宋体"/>
          <w:lang w:eastAsia="zh-CN"/>
        </w:rPr>
        <w:t>（失效日期为</w:t>
      </w:r>
      <w:r w:rsidRPr="00735119">
        <w:rPr>
          <w:rFonts w:cs="宋体"/>
          <w:lang w:eastAsia="zh-CN"/>
        </w:rPr>
        <w:t>2022</w:t>
      </w:r>
      <w:r w:rsidRPr="00735119">
        <w:rPr>
          <w:rFonts w:cs="宋体"/>
          <w:lang w:eastAsia="zh-CN"/>
        </w:rPr>
        <w:t>年</w:t>
      </w:r>
      <w:r w:rsidRPr="00735119">
        <w:rPr>
          <w:rFonts w:cs="宋体"/>
          <w:lang w:eastAsia="zh-CN"/>
        </w:rPr>
        <w:t>9</w:t>
      </w:r>
      <w:r w:rsidRPr="00735119">
        <w:rPr>
          <w:rFonts w:cs="宋体"/>
          <w:lang w:eastAsia="zh-CN"/>
        </w:rPr>
        <w:t>月</w:t>
      </w:r>
      <w:r w:rsidRPr="00735119">
        <w:rPr>
          <w:rFonts w:cs="宋体"/>
          <w:lang w:eastAsia="zh-CN"/>
        </w:rPr>
        <w:t>30</w:t>
      </w:r>
      <w:r w:rsidRPr="00735119">
        <w:rPr>
          <w:rFonts w:cs="宋体"/>
          <w:lang w:eastAsia="zh-CN"/>
        </w:rPr>
        <w:t>日）。</w:t>
      </w:r>
    </w:p>
    <w:p w14:paraId="49019EBC" w14:textId="77777777" w:rsidR="00F42593"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请参阅本</w:t>
      </w:r>
      <w:proofErr w:type="gramStart"/>
      <w:r w:rsidRPr="00735119">
        <w:rPr>
          <w:rFonts w:cs="宋体"/>
          <w:b/>
          <w:sz w:val="24"/>
          <w:lang w:eastAsia="zh-CN"/>
        </w:rPr>
        <w:t>指南第</w:t>
      </w:r>
      <w:proofErr w:type="gramEnd"/>
      <w:r w:rsidRPr="00735119">
        <w:rPr>
          <w:rFonts w:cs="宋体"/>
          <w:b/>
          <w:sz w:val="24"/>
          <w:lang w:eastAsia="zh-CN"/>
        </w:rPr>
        <w:t>VIII</w:t>
      </w:r>
      <w:r w:rsidRPr="00735119">
        <w:rPr>
          <w:rFonts w:cs="宋体"/>
          <w:b/>
          <w:sz w:val="24"/>
          <w:lang w:eastAsia="zh-CN"/>
        </w:rPr>
        <w:t>节《文书削减法》的额外声明。</w:t>
      </w:r>
    </w:p>
    <w:p w14:paraId="5E337666"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如对本文件有任何疑问，请联系</w:t>
      </w:r>
      <w:r w:rsidRPr="00735119">
        <w:rPr>
          <w:rFonts w:cs="宋体"/>
          <w:sz w:val="24"/>
          <w:lang w:eastAsia="zh-CN"/>
        </w:rPr>
        <w:t>FDA CLIA</w:t>
      </w:r>
      <w:r w:rsidRPr="00735119">
        <w:rPr>
          <w:rFonts w:cs="宋体"/>
          <w:sz w:val="24"/>
          <w:lang w:eastAsia="zh-CN"/>
        </w:rPr>
        <w:t>工作人员，电话：</w:t>
      </w:r>
      <w:r w:rsidRPr="00735119">
        <w:rPr>
          <w:rFonts w:cs="宋体"/>
          <w:sz w:val="24"/>
          <w:lang w:eastAsia="zh-CN"/>
        </w:rPr>
        <w:t>240-402-6169</w:t>
      </w:r>
      <w:r w:rsidRPr="00735119">
        <w:rPr>
          <w:rFonts w:cs="宋体"/>
          <w:sz w:val="24"/>
          <w:lang w:eastAsia="zh-CN"/>
        </w:rPr>
        <w:t>或发送电子邮件至</w:t>
      </w:r>
      <w:r w:rsidRPr="00735119">
        <w:rPr>
          <w:rFonts w:cs="宋体"/>
          <w:color w:val="0000FF"/>
          <w:sz w:val="24"/>
          <w:u w:val="single"/>
          <w:lang w:eastAsia="zh-CN"/>
        </w:rPr>
        <w:t>CLIA@fda.hhs.gov</w:t>
      </w:r>
      <w:r w:rsidRPr="00735119">
        <w:rPr>
          <w:rFonts w:cs="宋体"/>
          <w:color w:val="0000FF"/>
          <w:sz w:val="24"/>
          <w:u w:val="single"/>
          <w:lang w:eastAsia="zh-CN"/>
        </w:rPr>
        <w:t>。</w:t>
      </w:r>
      <w:r w:rsidRPr="00735119">
        <w:rPr>
          <w:rFonts w:cs="宋体"/>
          <w:sz w:val="24"/>
          <w:lang w:eastAsia="zh-CN"/>
        </w:rPr>
        <w:t>对于</w:t>
      </w:r>
      <w:r w:rsidRPr="00735119">
        <w:rPr>
          <w:rFonts w:cs="宋体"/>
          <w:sz w:val="24"/>
          <w:lang w:eastAsia="zh-CN"/>
        </w:rPr>
        <w:t>CBER</w:t>
      </w:r>
      <w:r w:rsidRPr="00735119">
        <w:rPr>
          <w:rFonts w:cs="宋体"/>
          <w:sz w:val="24"/>
          <w:lang w:eastAsia="zh-CN"/>
        </w:rPr>
        <w:t>管理范围内的器械，针对本指南文件的内容，如有任何问题，请联系交流、外联和发展办公室（</w:t>
      </w:r>
      <w:r w:rsidRPr="00735119">
        <w:rPr>
          <w:rFonts w:cs="宋体"/>
          <w:sz w:val="24"/>
          <w:lang w:eastAsia="zh-CN"/>
        </w:rPr>
        <w:t>OCOD</w:t>
      </w:r>
      <w:r w:rsidRPr="00735119">
        <w:rPr>
          <w:rFonts w:cs="宋体"/>
          <w:sz w:val="24"/>
          <w:lang w:eastAsia="zh-CN"/>
        </w:rPr>
        <w:t>），电话：</w:t>
      </w:r>
      <w:r w:rsidRPr="00735119">
        <w:rPr>
          <w:rFonts w:cs="宋体"/>
          <w:sz w:val="24"/>
          <w:lang w:eastAsia="zh-CN"/>
        </w:rPr>
        <w:t>1-800-835-4709</w:t>
      </w:r>
      <w:r w:rsidRPr="00735119">
        <w:rPr>
          <w:rFonts w:cs="宋体"/>
          <w:sz w:val="24"/>
          <w:lang w:eastAsia="zh-CN"/>
        </w:rPr>
        <w:t>或</w:t>
      </w:r>
      <w:r w:rsidRPr="00735119">
        <w:rPr>
          <w:rFonts w:cs="宋体"/>
          <w:sz w:val="24"/>
          <w:lang w:eastAsia="zh-CN"/>
        </w:rPr>
        <w:t>240-402-8010</w:t>
      </w:r>
      <w:r w:rsidRPr="00735119">
        <w:rPr>
          <w:rFonts w:cs="宋体"/>
          <w:sz w:val="24"/>
          <w:lang w:eastAsia="zh-CN"/>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5"/>
      </w:tblGrid>
      <w:tr w:rsidR="00B23FE1" w:rsidRPr="00735119" w14:paraId="1D977D3B" w14:textId="77777777" w:rsidTr="00B23FE1">
        <w:tc>
          <w:tcPr>
            <w:tcW w:w="3652" w:type="dxa"/>
          </w:tcPr>
          <w:p w14:paraId="77521AAA" w14:textId="77777777" w:rsidR="00B23FE1" w:rsidRPr="00E62FE2" w:rsidRDefault="00B23FE1" w:rsidP="00703445">
            <w:pPr>
              <w:spacing w:beforeLines="50" w:before="120" w:line="300" w:lineRule="auto"/>
              <w:rPr>
                <w:rFonts w:cs="Times New Roman"/>
                <w:sz w:val="24"/>
                <w:szCs w:val="24"/>
                <w:lang w:eastAsia="zh-CN"/>
              </w:rPr>
            </w:pPr>
            <w:r w:rsidRPr="00735119">
              <w:rPr>
                <w:rFonts w:cs="宋体"/>
                <w:noProof/>
                <w:lang w:eastAsia="zh-CN"/>
              </w:rPr>
              <w:drawing>
                <wp:inline distT="0" distB="0" distL="0" distR="0" wp14:anchorId="7A729908" wp14:editId="1965BC0C">
                  <wp:extent cx="2107096" cy="59262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08666" cy="593063"/>
                          </a:xfrm>
                          <a:prstGeom prst="rect">
                            <a:avLst/>
                          </a:prstGeom>
                        </pic:spPr>
                      </pic:pic>
                    </a:graphicData>
                  </a:graphic>
                </wp:inline>
              </w:drawing>
            </w:r>
          </w:p>
        </w:tc>
        <w:tc>
          <w:tcPr>
            <w:tcW w:w="5635" w:type="dxa"/>
          </w:tcPr>
          <w:p w14:paraId="23D5F661" w14:textId="77777777" w:rsidR="00B23FE1" w:rsidRPr="00735119" w:rsidRDefault="00382829" w:rsidP="00B23FE1">
            <w:pPr>
              <w:spacing w:beforeLines="50" w:before="120" w:line="300" w:lineRule="auto"/>
              <w:jc w:val="right"/>
              <w:rPr>
                <w:rFonts w:cs="Times New Roman"/>
                <w:b/>
                <w:sz w:val="24"/>
                <w:szCs w:val="24"/>
                <w:lang w:eastAsia="zh-CN"/>
              </w:rPr>
            </w:pPr>
            <w:r w:rsidRPr="00735119">
              <w:rPr>
                <w:rFonts w:cs="宋体"/>
                <w:b/>
                <w:sz w:val="24"/>
                <w:lang w:eastAsia="zh-CN"/>
              </w:rPr>
              <w:t>美国卫生与公共服务部</w:t>
            </w:r>
          </w:p>
          <w:p w14:paraId="62599C36" w14:textId="745AC1C8" w:rsidR="00B23FE1" w:rsidRPr="00735119" w:rsidRDefault="00B23FE1" w:rsidP="00B23FE1">
            <w:pPr>
              <w:spacing w:beforeLines="50" w:before="120" w:line="300" w:lineRule="auto"/>
              <w:jc w:val="right"/>
              <w:rPr>
                <w:rFonts w:cs="Times New Roman"/>
                <w:b/>
                <w:sz w:val="24"/>
                <w:szCs w:val="24"/>
                <w:lang w:eastAsia="zh-CN"/>
              </w:rPr>
            </w:pPr>
            <w:r w:rsidRPr="00735119">
              <w:rPr>
                <w:rFonts w:cs="宋体"/>
                <w:b/>
                <w:sz w:val="24"/>
                <w:lang w:eastAsia="zh-CN"/>
              </w:rPr>
              <w:t>美国</w:t>
            </w:r>
            <w:r w:rsidR="00E4127A">
              <w:rPr>
                <w:rFonts w:cs="宋体"/>
                <w:b/>
                <w:sz w:val="24"/>
                <w:lang w:eastAsia="zh-CN"/>
              </w:rPr>
              <w:t>食品药品监督管理局</w:t>
            </w:r>
          </w:p>
          <w:p w14:paraId="22CAAD91" w14:textId="4B745028" w:rsidR="00B23FE1" w:rsidRPr="00735119" w:rsidRDefault="00E4127A" w:rsidP="00B23FE1">
            <w:pPr>
              <w:spacing w:beforeLines="50" w:before="120" w:line="300" w:lineRule="auto"/>
              <w:jc w:val="right"/>
              <w:rPr>
                <w:rFonts w:cs="Times New Roman"/>
                <w:b/>
                <w:sz w:val="24"/>
                <w:szCs w:val="24"/>
                <w:lang w:eastAsia="zh-CN"/>
              </w:rPr>
            </w:pPr>
            <w:r>
              <w:rPr>
                <w:rFonts w:cs="宋体"/>
                <w:b/>
                <w:sz w:val="24"/>
                <w:lang w:eastAsia="zh-CN"/>
              </w:rPr>
              <w:t>医疗</w:t>
            </w:r>
            <w:r w:rsidR="00D95DD4">
              <w:rPr>
                <w:rFonts w:cs="宋体"/>
                <w:b/>
                <w:sz w:val="24"/>
                <w:lang w:eastAsia="zh-CN"/>
              </w:rPr>
              <w:t>器械</w:t>
            </w:r>
            <w:r w:rsidR="004313B4">
              <w:rPr>
                <w:rFonts w:cs="宋体" w:hint="eastAsia"/>
                <w:b/>
                <w:sz w:val="24"/>
                <w:lang w:eastAsia="zh-CN"/>
              </w:rPr>
              <w:t>和</w:t>
            </w:r>
            <w:r>
              <w:rPr>
                <w:rFonts w:cs="宋体" w:hint="eastAsia"/>
                <w:b/>
                <w:sz w:val="24"/>
                <w:lang w:eastAsia="zh-CN"/>
              </w:rPr>
              <w:t>辐射健康</w:t>
            </w:r>
            <w:r w:rsidR="00D95DD4">
              <w:rPr>
                <w:rFonts w:cs="宋体"/>
                <w:b/>
                <w:sz w:val="24"/>
                <w:lang w:eastAsia="zh-CN"/>
              </w:rPr>
              <w:t>中心</w:t>
            </w:r>
          </w:p>
          <w:p w14:paraId="5471675F" w14:textId="0C2F61A0" w:rsidR="00B23FE1" w:rsidRPr="00735119" w:rsidRDefault="00B23FE1" w:rsidP="00B23FE1">
            <w:pPr>
              <w:spacing w:beforeLines="50" w:before="120" w:line="300" w:lineRule="auto"/>
              <w:jc w:val="right"/>
              <w:rPr>
                <w:rFonts w:cs="Times New Roman"/>
                <w:b/>
                <w:sz w:val="24"/>
                <w:szCs w:val="24"/>
                <w:lang w:eastAsia="zh-CN"/>
              </w:rPr>
            </w:pPr>
            <w:r w:rsidRPr="00735119">
              <w:rPr>
                <w:rFonts w:cs="宋体"/>
                <w:b/>
                <w:sz w:val="24"/>
                <w:lang w:eastAsia="zh-CN"/>
              </w:rPr>
              <w:t>生物制品评价</w:t>
            </w:r>
            <w:r w:rsidR="004313B4">
              <w:rPr>
                <w:rFonts w:cs="宋体"/>
                <w:b/>
                <w:sz w:val="24"/>
                <w:lang w:eastAsia="zh-CN"/>
              </w:rPr>
              <w:t>与研究</w:t>
            </w:r>
            <w:r w:rsidRPr="00735119">
              <w:rPr>
                <w:rFonts w:cs="宋体"/>
                <w:b/>
                <w:sz w:val="24"/>
                <w:lang w:eastAsia="zh-CN"/>
              </w:rPr>
              <w:t>中心</w:t>
            </w:r>
          </w:p>
        </w:tc>
      </w:tr>
    </w:tbl>
    <w:p w14:paraId="57AC127B" w14:textId="77777777" w:rsidR="00F42593"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br w:type="page"/>
      </w:r>
    </w:p>
    <w:p w14:paraId="7F4DCE8C" w14:textId="77777777" w:rsidR="00413CBD" w:rsidRPr="00735119" w:rsidRDefault="00413CBD" w:rsidP="00413CBD">
      <w:pPr>
        <w:spacing w:beforeLines="50" w:before="120" w:line="300" w:lineRule="auto"/>
        <w:jc w:val="center"/>
        <w:rPr>
          <w:rFonts w:cs="Times New Roman"/>
          <w:b/>
          <w:sz w:val="36"/>
          <w:szCs w:val="36"/>
        </w:rPr>
      </w:pPr>
      <w:proofErr w:type="spellStart"/>
      <w:r w:rsidRPr="00735119">
        <w:rPr>
          <w:rFonts w:cs="宋体"/>
          <w:b/>
          <w:sz w:val="36"/>
          <w:szCs w:val="36"/>
        </w:rPr>
        <w:lastRenderedPageBreak/>
        <w:t>前言</w:t>
      </w:r>
      <w:proofErr w:type="spellEnd"/>
    </w:p>
    <w:p w14:paraId="66F9D734" w14:textId="77777777" w:rsidR="00935F6C" w:rsidRPr="00735119" w:rsidRDefault="00935F6C" w:rsidP="00703445">
      <w:pPr>
        <w:spacing w:beforeLines="50" w:before="120" w:line="300" w:lineRule="auto"/>
        <w:rPr>
          <w:rFonts w:cs="Times New Roman"/>
          <w:b/>
          <w:sz w:val="32"/>
          <w:szCs w:val="24"/>
        </w:rPr>
      </w:pPr>
      <w:proofErr w:type="spellStart"/>
      <w:r w:rsidRPr="00735119">
        <w:rPr>
          <w:rFonts w:cs="宋体"/>
          <w:b/>
          <w:sz w:val="32"/>
        </w:rPr>
        <w:t>公众意见</w:t>
      </w:r>
      <w:proofErr w:type="spellEnd"/>
    </w:p>
    <w:p w14:paraId="19C1D9F5" w14:textId="2676136D" w:rsidR="00F42593" w:rsidRPr="00735119" w:rsidRDefault="00935F6C" w:rsidP="00703445">
      <w:pPr>
        <w:spacing w:beforeLines="50" w:before="120" w:line="300" w:lineRule="auto"/>
        <w:rPr>
          <w:rFonts w:cs="Times New Roman"/>
          <w:sz w:val="24"/>
          <w:szCs w:val="24"/>
        </w:rPr>
      </w:pPr>
      <w:r w:rsidRPr="00735119">
        <w:rPr>
          <w:rFonts w:cs="宋体"/>
          <w:sz w:val="24"/>
        </w:rPr>
        <w:t>您可随时将电子版意见和建议提交至</w:t>
      </w:r>
      <w:r w:rsidRPr="00735119">
        <w:rPr>
          <w:rFonts w:cs="宋体"/>
          <w:color w:val="0000FF"/>
          <w:sz w:val="24"/>
          <w:u w:val="single"/>
        </w:rPr>
        <w:t>http://www.regulations.gov</w:t>
      </w:r>
      <w:r w:rsidRPr="00735119">
        <w:rPr>
          <w:rFonts w:cs="宋体"/>
          <w:sz w:val="24"/>
        </w:rPr>
        <w:t>，供</w:t>
      </w:r>
      <w:r w:rsidR="007B5B1A">
        <w:rPr>
          <w:rFonts w:cs="宋体" w:hint="eastAsia"/>
          <w:sz w:val="24"/>
          <w:lang w:eastAsia="zh-CN"/>
        </w:rPr>
        <w:t>FDA</w:t>
      </w:r>
      <w:r w:rsidRPr="00735119">
        <w:rPr>
          <w:rFonts w:cs="宋体"/>
          <w:sz w:val="24"/>
        </w:rPr>
        <w:t>考虑。您亦可将书面意见提交至：美国</w:t>
      </w:r>
      <w:r w:rsidR="00E4127A">
        <w:rPr>
          <w:rFonts w:cs="宋体"/>
          <w:sz w:val="24"/>
        </w:rPr>
        <w:t>食品药品监督管理局</w:t>
      </w:r>
      <w:r w:rsidRPr="00735119">
        <w:rPr>
          <w:rFonts w:cs="宋体"/>
          <w:sz w:val="24"/>
        </w:rPr>
        <w:t>备案文件管理部（</w:t>
      </w:r>
      <w:r w:rsidRPr="00735119">
        <w:rPr>
          <w:rFonts w:cs="宋体"/>
          <w:sz w:val="24"/>
        </w:rPr>
        <w:t>HFA-305</w:t>
      </w:r>
      <w:r w:rsidRPr="00735119">
        <w:rPr>
          <w:rFonts w:cs="宋体"/>
          <w:sz w:val="24"/>
        </w:rPr>
        <w:t>）</w:t>
      </w:r>
      <w:r w:rsidRPr="00735119">
        <w:rPr>
          <w:rFonts w:cs="宋体"/>
          <w:sz w:val="24"/>
        </w:rPr>
        <w:t>, 5630 Fishers Lane, rm. 1061, Rockville, MD 20852</w:t>
      </w:r>
      <w:r w:rsidRPr="00735119">
        <w:rPr>
          <w:rFonts w:cs="宋体"/>
          <w:sz w:val="24"/>
        </w:rPr>
        <w:t>。所有意见或建议均应注明备案文件编号</w:t>
      </w:r>
      <w:r w:rsidRPr="00735119">
        <w:rPr>
          <w:rFonts w:cs="宋体"/>
          <w:sz w:val="24"/>
        </w:rPr>
        <w:t>FDA-2017-D-5570</w:t>
      </w:r>
      <w:r w:rsidRPr="00735119">
        <w:rPr>
          <w:rFonts w:cs="宋体"/>
          <w:sz w:val="24"/>
        </w:rPr>
        <w:t>。在下次修订或更新本文件时，</w:t>
      </w:r>
      <w:r w:rsidRPr="00735119">
        <w:rPr>
          <w:rFonts w:cs="宋体"/>
          <w:sz w:val="24"/>
        </w:rPr>
        <w:t>FDA</w:t>
      </w:r>
      <w:r w:rsidRPr="00735119">
        <w:rPr>
          <w:rFonts w:cs="宋体"/>
          <w:sz w:val="24"/>
        </w:rPr>
        <w:t>将考虑实施该意见。</w:t>
      </w:r>
    </w:p>
    <w:p w14:paraId="3CD34D58" w14:textId="77777777" w:rsidR="00F42593" w:rsidRPr="00735119" w:rsidRDefault="00935F6C" w:rsidP="00703445">
      <w:pPr>
        <w:spacing w:beforeLines="50" w:before="120" w:line="300" w:lineRule="auto"/>
        <w:rPr>
          <w:rFonts w:cs="Times New Roman"/>
          <w:b/>
          <w:sz w:val="32"/>
          <w:szCs w:val="24"/>
          <w:lang w:eastAsia="zh-CN"/>
        </w:rPr>
      </w:pPr>
      <w:r w:rsidRPr="00735119">
        <w:rPr>
          <w:rFonts w:cs="宋体"/>
          <w:b/>
          <w:sz w:val="32"/>
          <w:lang w:eastAsia="zh-CN"/>
        </w:rPr>
        <w:t>更多副本</w:t>
      </w:r>
    </w:p>
    <w:p w14:paraId="114AEB6F" w14:textId="77777777" w:rsidR="00935F6C" w:rsidRPr="00735119" w:rsidRDefault="00935F6C" w:rsidP="00703445">
      <w:pPr>
        <w:spacing w:beforeLines="50" w:before="120" w:line="300" w:lineRule="auto"/>
        <w:rPr>
          <w:rFonts w:cs="Times New Roman"/>
          <w:b/>
          <w:sz w:val="28"/>
          <w:szCs w:val="24"/>
          <w:lang w:eastAsia="zh-CN"/>
        </w:rPr>
      </w:pPr>
      <w:r w:rsidRPr="00735119">
        <w:rPr>
          <w:rFonts w:cs="Times New Roman"/>
          <w:b/>
          <w:sz w:val="28"/>
          <w:szCs w:val="24"/>
          <w:lang w:eastAsia="zh-CN"/>
        </w:rPr>
        <w:t>CDRH</w:t>
      </w:r>
    </w:p>
    <w:p w14:paraId="0236B93A"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更多副本可通过互联网获得。您也可以通过电子邮件发送请求至</w:t>
      </w:r>
      <w:r w:rsidRPr="00735119">
        <w:rPr>
          <w:rFonts w:cs="宋体"/>
          <w:color w:val="0000FF"/>
          <w:sz w:val="24"/>
          <w:u w:val="single"/>
          <w:lang w:eastAsia="zh-CN"/>
        </w:rPr>
        <w:t>CDRH-Guidance@fda.hhs.gov</w:t>
      </w:r>
      <w:r w:rsidRPr="00735119">
        <w:rPr>
          <w:rFonts w:cs="宋体"/>
          <w:sz w:val="24"/>
          <w:lang w:eastAsia="zh-CN"/>
        </w:rPr>
        <w:t>获取本指南的副本。请在请求中注明</w:t>
      </w:r>
      <w:r w:rsidRPr="00735119">
        <w:rPr>
          <w:rFonts w:cs="宋体"/>
          <w:sz w:val="24"/>
          <w:lang w:eastAsia="zh-CN"/>
        </w:rPr>
        <w:t>16046</w:t>
      </w:r>
      <w:r w:rsidRPr="00735119">
        <w:rPr>
          <w:rFonts w:cs="宋体"/>
          <w:sz w:val="24"/>
          <w:lang w:eastAsia="zh-CN"/>
        </w:rPr>
        <w:t>号文件和指南的完整标题。</w:t>
      </w:r>
    </w:p>
    <w:p w14:paraId="086C8685" w14:textId="77777777" w:rsidR="00935F6C" w:rsidRPr="00735119" w:rsidRDefault="00935F6C" w:rsidP="00703445">
      <w:pPr>
        <w:spacing w:beforeLines="50" w:before="120" w:line="300" w:lineRule="auto"/>
        <w:rPr>
          <w:rFonts w:cs="Times New Roman"/>
          <w:b/>
          <w:sz w:val="28"/>
          <w:szCs w:val="24"/>
        </w:rPr>
      </w:pPr>
      <w:r w:rsidRPr="00735119">
        <w:rPr>
          <w:rFonts w:cs="Times New Roman"/>
          <w:b/>
          <w:sz w:val="28"/>
          <w:szCs w:val="24"/>
        </w:rPr>
        <w:t>CBER</w:t>
      </w:r>
    </w:p>
    <w:p w14:paraId="46714262" w14:textId="4321179C" w:rsidR="00935F6C" w:rsidRPr="00735119" w:rsidRDefault="00935F6C" w:rsidP="00703445">
      <w:pPr>
        <w:spacing w:beforeLines="50" w:before="120" w:line="300" w:lineRule="auto"/>
        <w:rPr>
          <w:rFonts w:cs="Times New Roman"/>
          <w:sz w:val="24"/>
          <w:szCs w:val="24"/>
        </w:rPr>
      </w:pPr>
      <w:proofErr w:type="spellStart"/>
      <w:r w:rsidRPr="00735119">
        <w:rPr>
          <w:rFonts w:cs="宋体"/>
          <w:sz w:val="24"/>
        </w:rPr>
        <w:t>您可通过以下方式获取更多指南副本：寄送信函至：生物制品评价</w:t>
      </w:r>
      <w:r w:rsidR="00E4127A">
        <w:rPr>
          <w:rFonts w:cs="宋体"/>
          <w:sz w:val="24"/>
        </w:rPr>
        <w:t>与研究</w:t>
      </w:r>
      <w:r w:rsidRPr="00735119">
        <w:rPr>
          <w:rFonts w:cs="宋体"/>
          <w:sz w:val="24"/>
        </w:rPr>
        <w:t>中心（</w:t>
      </w:r>
      <w:r w:rsidRPr="00735119">
        <w:rPr>
          <w:rFonts w:cs="宋体"/>
          <w:sz w:val="24"/>
        </w:rPr>
        <w:t>CBER</w:t>
      </w:r>
      <w:proofErr w:type="spellEnd"/>
      <w:r w:rsidRPr="00735119">
        <w:rPr>
          <w:rFonts w:cs="宋体"/>
          <w:sz w:val="24"/>
        </w:rPr>
        <w:t>），</w:t>
      </w:r>
      <w:proofErr w:type="spellStart"/>
      <w:r w:rsidRPr="00735119">
        <w:rPr>
          <w:rFonts w:cs="宋体"/>
          <w:sz w:val="24"/>
        </w:rPr>
        <w:t>交流、外联和发展办公室（</w:t>
      </w:r>
      <w:r w:rsidRPr="00735119">
        <w:rPr>
          <w:rFonts w:cs="宋体"/>
          <w:sz w:val="24"/>
        </w:rPr>
        <w:t>OCOD</w:t>
      </w:r>
      <w:proofErr w:type="spellEnd"/>
      <w:r w:rsidRPr="00735119">
        <w:rPr>
          <w:rFonts w:cs="宋体"/>
          <w:sz w:val="24"/>
        </w:rPr>
        <w:t>），</w:t>
      </w:r>
      <w:r w:rsidRPr="00735119">
        <w:rPr>
          <w:rFonts w:cs="宋体"/>
          <w:sz w:val="24"/>
        </w:rPr>
        <w:t>10903 New Hampshire Ave., WO71, Room 3128, Silver Spring, MD 20903</w:t>
      </w:r>
      <w:r w:rsidRPr="00735119">
        <w:rPr>
          <w:rFonts w:cs="宋体"/>
          <w:sz w:val="24"/>
        </w:rPr>
        <w:t>；或拨打</w:t>
      </w:r>
      <w:r w:rsidRPr="00735119">
        <w:rPr>
          <w:rFonts w:cs="宋体"/>
          <w:sz w:val="24"/>
        </w:rPr>
        <w:t>1-800-835-4709</w:t>
      </w:r>
      <w:r w:rsidRPr="00735119">
        <w:rPr>
          <w:rFonts w:cs="宋体"/>
          <w:sz w:val="24"/>
        </w:rPr>
        <w:t>或</w:t>
      </w:r>
      <w:r w:rsidRPr="00735119">
        <w:rPr>
          <w:rFonts w:cs="宋体"/>
          <w:sz w:val="24"/>
        </w:rPr>
        <w:t>240-402-8010</w:t>
      </w:r>
      <w:r w:rsidRPr="00735119">
        <w:rPr>
          <w:rFonts w:cs="宋体"/>
          <w:sz w:val="24"/>
        </w:rPr>
        <w:t>；或发送电子邮件至</w:t>
      </w:r>
      <w:r w:rsidRPr="00735119">
        <w:rPr>
          <w:rFonts w:cs="宋体"/>
          <w:color w:val="0000FF"/>
          <w:sz w:val="24"/>
          <w:u w:val="single"/>
        </w:rPr>
        <w:t>ocod@fda.hhs.gov</w:t>
      </w:r>
      <w:r w:rsidRPr="00735119">
        <w:rPr>
          <w:rFonts w:cs="宋体"/>
          <w:sz w:val="24"/>
        </w:rPr>
        <w:t>；或者登录</w:t>
      </w:r>
      <w:r w:rsidRPr="00735119">
        <w:rPr>
          <w:rFonts w:cs="宋体"/>
          <w:color w:val="0000FF"/>
          <w:sz w:val="24"/>
          <w:u w:val="single"/>
        </w:rPr>
        <w:t>https://www.fda.gov/vaccines-blood-biologics/guidance-compliance-regulatory-information- biologics/biologics-</w:t>
      </w:r>
      <w:proofErr w:type="spellStart"/>
      <w:r w:rsidRPr="00735119">
        <w:rPr>
          <w:rFonts w:cs="宋体"/>
          <w:color w:val="0000FF"/>
          <w:sz w:val="24"/>
          <w:u w:val="single"/>
        </w:rPr>
        <w:t>guidances</w:t>
      </w:r>
      <w:proofErr w:type="spellEnd"/>
      <w:r w:rsidRPr="00735119">
        <w:rPr>
          <w:rFonts w:cs="宋体"/>
          <w:sz w:val="24"/>
        </w:rPr>
        <w:t>。</w:t>
      </w:r>
    </w:p>
    <w:p w14:paraId="020C7E91" w14:textId="77777777" w:rsidR="00F42593" w:rsidRPr="00735119" w:rsidRDefault="008B18EB" w:rsidP="00413CBD">
      <w:pPr>
        <w:spacing w:beforeLines="50" w:before="120" w:line="300" w:lineRule="auto"/>
        <w:jc w:val="center"/>
        <w:rPr>
          <w:rFonts w:cs="Times New Roman"/>
          <w:b/>
          <w:sz w:val="32"/>
          <w:szCs w:val="24"/>
        </w:rPr>
      </w:pPr>
      <w:r w:rsidRPr="00735119">
        <w:rPr>
          <w:rFonts w:cs="宋体"/>
          <w:sz w:val="24"/>
        </w:rPr>
        <w:br w:type="page"/>
      </w:r>
      <w:proofErr w:type="spellStart"/>
      <w:r w:rsidRPr="00735119">
        <w:rPr>
          <w:rFonts w:cs="宋体"/>
          <w:sz w:val="24"/>
        </w:rPr>
        <w:lastRenderedPageBreak/>
        <w:t>目录</w:t>
      </w:r>
      <w:proofErr w:type="spellEnd"/>
    </w:p>
    <w:p w14:paraId="3460241E" w14:textId="77777777" w:rsidR="00735119" w:rsidRDefault="001C516F" w:rsidP="00735119">
      <w:pPr>
        <w:pStyle w:val="TOC1"/>
        <w:rPr>
          <w:rFonts w:asciiTheme="minorHAnsi" w:eastAsiaTheme="minorEastAsia" w:hAnsiTheme="minorHAnsi"/>
          <w:kern w:val="2"/>
          <w:szCs w:val="22"/>
          <w:lang w:eastAsia="zh-CN"/>
        </w:rPr>
      </w:pPr>
      <w:r w:rsidRPr="00735119">
        <w:rPr>
          <w:rFonts w:cs="Times New Roman"/>
          <w:b/>
          <w:lang w:eastAsia="zh-CN"/>
        </w:rPr>
        <w:fldChar w:fldCharType="begin"/>
      </w:r>
      <w:r w:rsidRPr="00735119">
        <w:rPr>
          <w:rFonts w:cs="Times New Roman"/>
          <w:b/>
          <w:lang w:eastAsia="zh-CN"/>
        </w:rPr>
        <w:instrText xml:space="preserve"> </w:instrText>
      </w:r>
      <w:r w:rsidRPr="00735119">
        <w:rPr>
          <w:rFonts w:cs="Times New Roman" w:hint="eastAsia"/>
          <w:b/>
          <w:lang w:eastAsia="zh-CN"/>
        </w:rPr>
        <w:instrText>TOC \o "1-3" \h \z \u</w:instrText>
      </w:r>
      <w:r w:rsidRPr="00735119">
        <w:rPr>
          <w:rFonts w:cs="Times New Roman"/>
          <w:b/>
          <w:lang w:eastAsia="zh-CN"/>
        </w:rPr>
        <w:instrText xml:space="preserve"> </w:instrText>
      </w:r>
      <w:r w:rsidRPr="00735119">
        <w:rPr>
          <w:rFonts w:cs="Times New Roman"/>
          <w:b/>
          <w:lang w:eastAsia="zh-CN"/>
        </w:rPr>
        <w:fldChar w:fldCharType="separate"/>
      </w:r>
      <w:hyperlink w:anchor="_Toc91249875" w:history="1">
        <w:r w:rsidR="00735119" w:rsidRPr="00DB77ED">
          <w:rPr>
            <w:rStyle w:val="ad"/>
            <w:rFonts w:cs="宋体"/>
            <w:lang w:eastAsia="zh-CN"/>
          </w:rPr>
          <w:t>II.</w:t>
        </w:r>
        <w:r w:rsidR="00735119">
          <w:rPr>
            <w:rFonts w:asciiTheme="minorHAnsi" w:eastAsiaTheme="minorEastAsia" w:hAnsiTheme="minorHAnsi"/>
            <w:kern w:val="2"/>
            <w:szCs w:val="22"/>
            <w:lang w:eastAsia="zh-CN"/>
          </w:rPr>
          <w:tab/>
        </w:r>
        <w:r w:rsidR="00735119" w:rsidRPr="00DB77ED">
          <w:rPr>
            <w:rStyle w:val="ad"/>
            <w:rFonts w:cs="宋体"/>
            <w:lang w:eastAsia="zh-CN"/>
          </w:rPr>
          <w:t>CLIA</w:t>
        </w:r>
        <w:r w:rsidR="00735119" w:rsidRPr="00DB77ED">
          <w:rPr>
            <w:rStyle w:val="ad"/>
            <w:rFonts w:cs="宋体" w:hint="eastAsia"/>
            <w:lang w:eastAsia="zh-CN"/>
          </w:rPr>
          <w:t>豁免申请的组成部分</w:t>
        </w:r>
        <w:r w:rsidR="00735119">
          <w:rPr>
            <w:webHidden/>
          </w:rPr>
          <w:tab/>
        </w:r>
        <w:r w:rsidR="00735119">
          <w:rPr>
            <w:webHidden/>
          </w:rPr>
          <w:fldChar w:fldCharType="begin"/>
        </w:r>
        <w:r w:rsidR="00735119">
          <w:rPr>
            <w:webHidden/>
          </w:rPr>
          <w:instrText xml:space="preserve"> PAGEREF _Toc91249875 \h </w:instrText>
        </w:r>
        <w:r w:rsidR="00735119">
          <w:rPr>
            <w:webHidden/>
          </w:rPr>
        </w:r>
        <w:r w:rsidR="00735119">
          <w:rPr>
            <w:webHidden/>
          </w:rPr>
          <w:fldChar w:fldCharType="separate"/>
        </w:r>
        <w:r w:rsidR="00735119">
          <w:rPr>
            <w:webHidden/>
          </w:rPr>
          <w:t>3</w:t>
        </w:r>
        <w:r w:rsidR="00735119">
          <w:rPr>
            <w:webHidden/>
          </w:rPr>
          <w:fldChar w:fldCharType="end"/>
        </w:r>
      </w:hyperlink>
    </w:p>
    <w:p w14:paraId="67566984" w14:textId="77777777" w:rsidR="00735119" w:rsidRDefault="00003970" w:rsidP="00735119">
      <w:pPr>
        <w:pStyle w:val="TOC1"/>
        <w:rPr>
          <w:rFonts w:asciiTheme="minorHAnsi" w:eastAsiaTheme="minorEastAsia" w:hAnsiTheme="minorHAnsi"/>
          <w:kern w:val="2"/>
          <w:szCs w:val="22"/>
          <w:lang w:eastAsia="zh-CN"/>
        </w:rPr>
      </w:pPr>
      <w:hyperlink w:anchor="_Toc91249876" w:history="1">
        <w:r w:rsidR="00735119" w:rsidRPr="00DB77ED">
          <w:rPr>
            <w:rStyle w:val="ad"/>
            <w:rFonts w:cs="宋体"/>
            <w:lang w:eastAsia="zh-CN"/>
          </w:rPr>
          <w:t>III.</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证明</w:t>
        </w:r>
        <w:r w:rsidR="00735119" w:rsidRPr="00DB77ED">
          <w:rPr>
            <w:rStyle w:val="ad"/>
            <w:rFonts w:cs="宋体"/>
            <w:lang w:eastAsia="zh-CN"/>
          </w:rPr>
          <w:t>“</w:t>
        </w:r>
        <w:r w:rsidR="00735119" w:rsidRPr="00DB77ED">
          <w:rPr>
            <w:rStyle w:val="ad"/>
            <w:rFonts w:cs="宋体" w:hint="eastAsia"/>
            <w:lang w:eastAsia="zh-CN"/>
          </w:rPr>
          <w:t>简易</w:t>
        </w:r>
        <w:r w:rsidR="00735119" w:rsidRPr="00DB77ED">
          <w:rPr>
            <w:rStyle w:val="ad"/>
            <w:rFonts w:cs="宋体"/>
            <w:lang w:eastAsia="zh-CN"/>
          </w:rPr>
          <w:t>”</w:t>
        </w:r>
        <w:r w:rsidR="00735119">
          <w:rPr>
            <w:webHidden/>
          </w:rPr>
          <w:tab/>
        </w:r>
        <w:r w:rsidR="00735119">
          <w:rPr>
            <w:webHidden/>
          </w:rPr>
          <w:fldChar w:fldCharType="begin"/>
        </w:r>
        <w:r w:rsidR="00735119">
          <w:rPr>
            <w:webHidden/>
          </w:rPr>
          <w:instrText xml:space="preserve"> PAGEREF _Toc91249876 \h </w:instrText>
        </w:r>
        <w:r w:rsidR="00735119">
          <w:rPr>
            <w:webHidden/>
          </w:rPr>
        </w:r>
        <w:r w:rsidR="00735119">
          <w:rPr>
            <w:webHidden/>
          </w:rPr>
          <w:fldChar w:fldCharType="separate"/>
        </w:r>
        <w:r w:rsidR="00735119">
          <w:rPr>
            <w:webHidden/>
          </w:rPr>
          <w:t>3</w:t>
        </w:r>
        <w:r w:rsidR="00735119">
          <w:rPr>
            <w:webHidden/>
          </w:rPr>
          <w:fldChar w:fldCharType="end"/>
        </w:r>
      </w:hyperlink>
    </w:p>
    <w:p w14:paraId="791ADCE5" w14:textId="77777777" w:rsidR="00735119" w:rsidRDefault="00003970" w:rsidP="00735119">
      <w:pPr>
        <w:pStyle w:val="TOC1"/>
        <w:rPr>
          <w:rFonts w:asciiTheme="minorHAnsi" w:eastAsiaTheme="minorEastAsia" w:hAnsiTheme="minorHAnsi"/>
          <w:kern w:val="2"/>
          <w:szCs w:val="22"/>
          <w:lang w:eastAsia="zh-CN"/>
        </w:rPr>
      </w:pPr>
      <w:hyperlink w:anchor="_Toc91249877" w:history="1">
        <w:r w:rsidR="00735119" w:rsidRPr="00DB77ED">
          <w:rPr>
            <w:rStyle w:val="ad"/>
            <w:rFonts w:cs="宋体"/>
            <w:lang w:eastAsia="zh-CN"/>
          </w:rPr>
          <w:t>IV.</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证明</w:t>
        </w:r>
        <w:r w:rsidR="00735119" w:rsidRPr="00DB77ED">
          <w:rPr>
            <w:rStyle w:val="ad"/>
            <w:rFonts w:cs="宋体"/>
            <w:lang w:eastAsia="zh-CN"/>
          </w:rPr>
          <w:t>“</w:t>
        </w:r>
        <w:r w:rsidR="00735119" w:rsidRPr="00DB77ED">
          <w:rPr>
            <w:rStyle w:val="ad"/>
            <w:rFonts w:cs="宋体" w:hint="eastAsia"/>
            <w:lang w:eastAsia="zh-CN"/>
          </w:rPr>
          <w:t>产生错误结果的风险不显著</w:t>
        </w:r>
        <w:r w:rsidR="00735119" w:rsidRPr="00DB77ED">
          <w:rPr>
            <w:rStyle w:val="ad"/>
            <w:rFonts w:cs="宋体"/>
            <w:lang w:eastAsia="zh-CN"/>
          </w:rPr>
          <w:t xml:space="preserve">” – </w:t>
        </w:r>
        <w:r w:rsidR="00735119" w:rsidRPr="00DB77ED">
          <w:rPr>
            <w:rStyle w:val="ad"/>
            <w:rFonts w:cs="宋体" w:hint="eastAsia"/>
            <w:lang w:eastAsia="zh-CN"/>
          </w:rPr>
          <w:t>故障报警和故障安全机制</w:t>
        </w:r>
        <w:r w:rsidR="00735119">
          <w:rPr>
            <w:webHidden/>
          </w:rPr>
          <w:tab/>
        </w:r>
        <w:r w:rsidR="00735119">
          <w:rPr>
            <w:webHidden/>
          </w:rPr>
          <w:fldChar w:fldCharType="begin"/>
        </w:r>
        <w:r w:rsidR="00735119">
          <w:rPr>
            <w:webHidden/>
          </w:rPr>
          <w:instrText xml:space="preserve"> PAGEREF _Toc91249877 \h </w:instrText>
        </w:r>
        <w:r w:rsidR="00735119">
          <w:rPr>
            <w:webHidden/>
          </w:rPr>
        </w:r>
        <w:r w:rsidR="00735119">
          <w:rPr>
            <w:webHidden/>
          </w:rPr>
          <w:fldChar w:fldCharType="separate"/>
        </w:r>
        <w:r w:rsidR="00735119">
          <w:rPr>
            <w:webHidden/>
          </w:rPr>
          <w:t>5</w:t>
        </w:r>
        <w:r w:rsidR="00735119">
          <w:rPr>
            <w:webHidden/>
          </w:rPr>
          <w:fldChar w:fldCharType="end"/>
        </w:r>
      </w:hyperlink>
    </w:p>
    <w:p w14:paraId="16992545" w14:textId="77777777" w:rsidR="00735119" w:rsidRDefault="00003970" w:rsidP="00735119">
      <w:pPr>
        <w:pStyle w:val="TOC2"/>
        <w:rPr>
          <w:rFonts w:asciiTheme="minorHAnsi" w:eastAsiaTheme="minorEastAsia" w:hAnsiTheme="minorHAnsi"/>
          <w:kern w:val="2"/>
          <w:szCs w:val="22"/>
          <w:lang w:eastAsia="zh-CN"/>
        </w:rPr>
      </w:pPr>
      <w:hyperlink w:anchor="_Toc91249878" w:history="1">
        <w:r w:rsidR="00735119" w:rsidRPr="00DB77ED">
          <w:rPr>
            <w:rStyle w:val="ad"/>
            <w:rFonts w:cs="宋体"/>
            <w:lang w:eastAsia="zh-CN"/>
          </w:rPr>
          <w:t>A.</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第</w:t>
        </w:r>
        <w:r w:rsidR="00735119" w:rsidRPr="00DB77ED">
          <w:rPr>
            <w:rStyle w:val="ad"/>
            <w:rFonts w:cs="宋体"/>
            <w:lang w:eastAsia="zh-CN"/>
          </w:rPr>
          <w:t>1</w:t>
        </w:r>
        <w:r w:rsidR="00735119" w:rsidRPr="00DB77ED">
          <w:rPr>
            <w:rStyle w:val="ad"/>
            <w:rFonts w:cs="宋体" w:hint="eastAsia"/>
            <w:lang w:eastAsia="zh-CN"/>
          </w:rPr>
          <w:t>级：风险分析和弹性研究</w:t>
        </w:r>
        <w:r w:rsidR="00735119">
          <w:rPr>
            <w:webHidden/>
          </w:rPr>
          <w:tab/>
        </w:r>
        <w:r w:rsidR="00735119">
          <w:rPr>
            <w:webHidden/>
          </w:rPr>
          <w:fldChar w:fldCharType="begin"/>
        </w:r>
        <w:r w:rsidR="00735119">
          <w:rPr>
            <w:webHidden/>
          </w:rPr>
          <w:instrText xml:space="preserve"> PAGEREF _Toc91249878 \h </w:instrText>
        </w:r>
        <w:r w:rsidR="00735119">
          <w:rPr>
            <w:webHidden/>
          </w:rPr>
        </w:r>
        <w:r w:rsidR="00735119">
          <w:rPr>
            <w:webHidden/>
          </w:rPr>
          <w:fldChar w:fldCharType="separate"/>
        </w:r>
        <w:r w:rsidR="00735119">
          <w:rPr>
            <w:webHidden/>
          </w:rPr>
          <w:t>6</w:t>
        </w:r>
        <w:r w:rsidR="00735119">
          <w:rPr>
            <w:webHidden/>
          </w:rPr>
          <w:fldChar w:fldCharType="end"/>
        </w:r>
      </w:hyperlink>
    </w:p>
    <w:p w14:paraId="0C378716" w14:textId="77777777" w:rsidR="00735119" w:rsidRDefault="00003970" w:rsidP="00735119">
      <w:pPr>
        <w:pStyle w:val="TOC2"/>
        <w:rPr>
          <w:rFonts w:asciiTheme="minorHAnsi" w:eastAsiaTheme="minorEastAsia" w:hAnsiTheme="minorHAnsi"/>
          <w:kern w:val="2"/>
          <w:szCs w:val="22"/>
          <w:lang w:eastAsia="zh-CN"/>
        </w:rPr>
      </w:pPr>
      <w:hyperlink w:anchor="_Toc91249879" w:history="1">
        <w:r w:rsidR="00735119" w:rsidRPr="00DB77ED">
          <w:rPr>
            <w:rStyle w:val="ad"/>
            <w:rFonts w:cs="宋体"/>
            <w:lang w:eastAsia="zh-CN"/>
          </w:rPr>
          <w:t>B.</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第</w:t>
        </w:r>
        <w:r w:rsidR="00735119" w:rsidRPr="00DB77ED">
          <w:rPr>
            <w:rStyle w:val="ad"/>
            <w:rFonts w:cs="宋体"/>
            <w:lang w:eastAsia="zh-CN"/>
          </w:rPr>
          <w:t>2</w:t>
        </w:r>
        <w:r w:rsidR="00735119" w:rsidRPr="00DB77ED">
          <w:rPr>
            <w:rStyle w:val="ad"/>
            <w:rFonts w:cs="宋体" w:hint="eastAsia"/>
            <w:lang w:eastAsia="zh-CN"/>
          </w:rPr>
          <w:t>级：故障安全和故障报警机制</w:t>
        </w:r>
        <w:r w:rsidR="00735119">
          <w:rPr>
            <w:webHidden/>
          </w:rPr>
          <w:tab/>
        </w:r>
        <w:r w:rsidR="00735119">
          <w:rPr>
            <w:webHidden/>
          </w:rPr>
          <w:fldChar w:fldCharType="begin"/>
        </w:r>
        <w:r w:rsidR="00735119">
          <w:rPr>
            <w:webHidden/>
          </w:rPr>
          <w:instrText xml:space="preserve"> PAGEREF _Toc91249879 \h </w:instrText>
        </w:r>
        <w:r w:rsidR="00735119">
          <w:rPr>
            <w:webHidden/>
          </w:rPr>
        </w:r>
        <w:r w:rsidR="00735119">
          <w:rPr>
            <w:webHidden/>
          </w:rPr>
          <w:fldChar w:fldCharType="separate"/>
        </w:r>
        <w:r w:rsidR="00735119">
          <w:rPr>
            <w:webHidden/>
          </w:rPr>
          <w:t>10</w:t>
        </w:r>
        <w:r w:rsidR="00735119">
          <w:rPr>
            <w:webHidden/>
          </w:rPr>
          <w:fldChar w:fldCharType="end"/>
        </w:r>
      </w:hyperlink>
    </w:p>
    <w:p w14:paraId="49460140" w14:textId="77777777" w:rsidR="00735119" w:rsidRDefault="00003970" w:rsidP="00735119">
      <w:pPr>
        <w:pStyle w:val="TOC3"/>
        <w:rPr>
          <w:rFonts w:asciiTheme="minorHAnsi" w:eastAsiaTheme="minorEastAsia" w:hAnsiTheme="minorHAnsi"/>
          <w:kern w:val="2"/>
          <w:szCs w:val="22"/>
          <w:lang w:eastAsia="zh-CN"/>
        </w:rPr>
      </w:pPr>
      <w:hyperlink w:anchor="_Toc91249880" w:history="1">
        <w:r w:rsidR="00735119" w:rsidRPr="00DB77ED">
          <w:rPr>
            <w:rStyle w:val="ad"/>
            <w:rFonts w:cs="宋体"/>
            <w:lang w:eastAsia="zh-CN"/>
          </w:rPr>
          <w:t>(1)</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设计故障安全和故障报警机制的要点</w:t>
        </w:r>
        <w:r w:rsidR="00735119">
          <w:rPr>
            <w:webHidden/>
          </w:rPr>
          <w:tab/>
        </w:r>
        <w:r w:rsidR="00735119">
          <w:rPr>
            <w:webHidden/>
          </w:rPr>
          <w:fldChar w:fldCharType="begin"/>
        </w:r>
        <w:r w:rsidR="00735119">
          <w:rPr>
            <w:webHidden/>
          </w:rPr>
          <w:instrText xml:space="preserve"> PAGEREF _Toc91249880 \h </w:instrText>
        </w:r>
        <w:r w:rsidR="00735119">
          <w:rPr>
            <w:webHidden/>
          </w:rPr>
        </w:r>
        <w:r w:rsidR="00735119">
          <w:rPr>
            <w:webHidden/>
          </w:rPr>
          <w:fldChar w:fldCharType="separate"/>
        </w:r>
        <w:r w:rsidR="00735119">
          <w:rPr>
            <w:webHidden/>
          </w:rPr>
          <w:t>10</w:t>
        </w:r>
        <w:r w:rsidR="00735119">
          <w:rPr>
            <w:webHidden/>
          </w:rPr>
          <w:fldChar w:fldCharType="end"/>
        </w:r>
      </w:hyperlink>
    </w:p>
    <w:p w14:paraId="1DAADF2D" w14:textId="77777777" w:rsidR="00735119" w:rsidRDefault="00003970" w:rsidP="00735119">
      <w:pPr>
        <w:pStyle w:val="TOC3"/>
        <w:rPr>
          <w:rFonts w:asciiTheme="minorHAnsi" w:eastAsiaTheme="minorEastAsia" w:hAnsiTheme="minorHAnsi"/>
          <w:kern w:val="2"/>
          <w:szCs w:val="22"/>
          <w:lang w:eastAsia="zh-CN"/>
        </w:rPr>
      </w:pPr>
      <w:hyperlink w:anchor="_Toc91249881" w:history="1">
        <w:r w:rsidR="00735119" w:rsidRPr="00DB77ED">
          <w:rPr>
            <w:rStyle w:val="ad"/>
            <w:rFonts w:cs="宋体"/>
            <w:lang w:eastAsia="zh-CN"/>
          </w:rPr>
          <w:t>(2)</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外部质控品</w:t>
        </w:r>
        <w:r w:rsidR="00735119">
          <w:rPr>
            <w:webHidden/>
          </w:rPr>
          <w:tab/>
        </w:r>
        <w:r w:rsidR="00735119">
          <w:rPr>
            <w:webHidden/>
          </w:rPr>
          <w:fldChar w:fldCharType="begin"/>
        </w:r>
        <w:r w:rsidR="00735119">
          <w:rPr>
            <w:webHidden/>
          </w:rPr>
          <w:instrText xml:space="preserve"> PAGEREF _Toc91249881 \h </w:instrText>
        </w:r>
        <w:r w:rsidR="00735119">
          <w:rPr>
            <w:webHidden/>
          </w:rPr>
        </w:r>
        <w:r w:rsidR="00735119">
          <w:rPr>
            <w:webHidden/>
          </w:rPr>
          <w:fldChar w:fldCharType="separate"/>
        </w:r>
        <w:r w:rsidR="00735119">
          <w:rPr>
            <w:webHidden/>
          </w:rPr>
          <w:t>11</w:t>
        </w:r>
        <w:r w:rsidR="00735119">
          <w:rPr>
            <w:webHidden/>
          </w:rPr>
          <w:fldChar w:fldCharType="end"/>
        </w:r>
      </w:hyperlink>
    </w:p>
    <w:p w14:paraId="3F407C8B" w14:textId="77777777" w:rsidR="00735119" w:rsidRDefault="00003970" w:rsidP="00735119">
      <w:pPr>
        <w:pStyle w:val="TOC3"/>
        <w:rPr>
          <w:rFonts w:asciiTheme="minorHAnsi" w:eastAsiaTheme="minorEastAsia" w:hAnsiTheme="minorHAnsi"/>
          <w:kern w:val="2"/>
          <w:szCs w:val="22"/>
          <w:lang w:eastAsia="zh-CN"/>
        </w:rPr>
      </w:pPr>
      <w:hyperlink w:anchor="_Toc91249882" w:history="1">
        <w:r w:rsidR="00735119" w:rsidRPr="00DB77ED">
          <w:rPr>
            <w:rStyle w:val="ad"/>
            <w:rFonts w:cs="宋体"/>
            <w:lang w:eastAsia="zh-CN"/>
          </w:rPr>
          <w:t>(3)</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关于质控品的其他要点</w:t>
        </w:r>
        <w:r w:rsidR="00735119">
          <w:rPr>
            <w:webHidden/>
          </w:rPr>
          <w:tab/>
        </w:r>
        <w:r w:rsidR="00735119">
          <w:rPr>
            <w:webHidden/>
          </w:rPr>
          <w:fldChar w:fldCharType="begin"/>
        </w:r>
        <w:r w:rsidR="00735119">
          <w:rPr>
            <w:webHidden/>
          </w:rPr>
          <w:instrText xml:space="preserve"> PAGEREF _Toc91249882 \h </w:instrText>
        </w:r>
        <w:r w:rsidR="00735119">
          <w:rPr>
            <w:webHidden/>
          </w:rPr>
        </w:r>
        <w:r w:rsidR="00735119">
          <w:rPr>
            <w:webHidden/>
          </w:rPr>
          <w:fldChar w:fldCharType="separate"/>
        </w:r>
        <w:r w:rsidR="00735119">
          <w:rPr>
            <w:webHidden/>
          </w:rPr>
          <w:t>12</w:t>
        </w:r>
        <w:r w:rsidR="00735119">
          <w:rPr>
            <w:webHidden/>
          </w:rPr>
          <w:fldChar w:fldCharType="end"/>
        </w:r>
      </w:hyperlink>
    </w:p>
    <w:p w14:paraId="27F6A701" w14:textId="77777777" w:rsidR="00735119" w:rsidRDefault="00003970" w:rsidP="00735119">
      <w:pPr>
        <w:pStyle w:val="TOC2"/>
        <w:rPr>
          <w:rFonts w:asciiTheme="minorHAnsi" w:eastAsiaTheme="minorEastAsia" w:hAnsiTheme="minorHAnsi"/>
          <w:kern w:val="2"/>
          <w:szCs w:val="22"/>
          <w:lang w:eastAsia="zh-CN"/>
        </w:rPr>
      </w:pPr>
      <w:hyperlink w:anchor="_Toc91249883" w:history="1">
        <w:r w:rsidR="00735119" w:rsidRPr="00DB77ED">
          <w:rPr>
            <w:rStyle w:val="ad"/>
            <w:rFonts w:cs="宋体"/>
            <w:lang w:eastAsia="zh-CN"/>
          </w:rPr>
          <w:t>C.</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确认故障安全和故障报警机制，包括外部质控程序</w:t>
        </w:r>
        <w:r w:rsidR="00735119">
          <w:rPr>
            <w:webHidden/>
          </w:rPr>
          <w:tab/>
        </w:r>
        <w:r w:rsidR="00735119">
          <w:rPr>
            <w:webHidden/>
          </w:rPr>
          <w:fldChar w:fldCharType="begin"/>
        </w:r>
        <w:r w:rsidR="00735119">
          <w:rPr>
            <w:webHidden/>
          </w:rPr>
          <w:instrText xml:space="preserve"> PAGEREF _Toc91249883 \h </w:instrText>
        </w:r>
        <w:r w:rsidR="00735119">
          <w:rPr>
            <w:webHidden/>
          </w:rPr>
        </w:r>
        <w:r w:rsidR="00735119">
          <w:rPr>
            <w:webHidden/>
          </w:rPr>
          <w:fldChar w:fldCharType="separate"/>
        </w:r>
        <w:r w:rsidR="00735119">
          <w:rPr>
            <w:webHidden/>
          </w:rPr>
          <w:t>12</w:t>
        </w:r>
        <w:r w:rsidR="00735119">
          <w:rPr>
            <w:webHidden/>
          </w:rPr>
          <w:fldChar w:fldCharType="end"/>
        </w:r>
      </w:hyperlink>
    </w:p>
    <w:p w14:paraId="3C71A848" w14:textId="77777777" w:rsidR="00735119" w:rsidRDefault="00003970" w:rsidP="00735119">
      <w:pPr>
        <w:pStyle w:val="TOC1"/>
        <w:rPr>
          <w:rFonts w:asciiTheme="minorHAnsi" w:eastAsiaTheme="minorEastAsia" w:hAnsiTheme="minorHAnsi"/>
          <w:kern w:val="2"/>
          <w:szCs w:val="22"/>
          <w:lang w:eastAsia="zh-CN"/>
        </w:rPr>
      </w:pPr>
      <w:hyperlink w:anchor="_Toc91249884" w:history="1">
        <w:r w:rsidR="00735119" w:rsidRPr="00DB77ED">
          <w:rPr>
            <w:rStyle w:val="ad"/>
            <w:rFonts w:cs="宋体"/>
            <w:lang w:eastAsia="zh-CN"/>
          </w:rPr>
          <w:t>V.</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证明产生错误结果的风险极小</w:t>
        </w:r>
        <w:r w:rsidR="00735119" w:rsidRPr="00DB77ED">
          <w:rPr>
            <w:rStyle w:val="ad"/>
            <w:rFonts w:cs="宋体"/>
            <w:lang w:eastAsia="zh-CN"/>
          </w:rPr>
          <w:t xml:space="preserve"> - “</w:t>
        </w:r>
        <w:r w:rsidR="00735119" w:rsidRPr="00DB77ED">
          <w:rPr>
            <w:rStyle w:val="ad"/>
            <w:rFonts w:cs="宋体" w:hint="eastAsia"/>
            <w:lang w:eastAsia="zh-CN"/>
          </w:rPr>
          <w:t>准确度</w:t>
        </w:r>
        <w:r w:rsidR="00735119" w:rsidRPr="00DB77ED">
          <w:rPr>
            <w:rStyle w:val="ad"/>
            <w:rFonts w:cs="宋体"/>
            <w:lang w:eastAsia="zh-CN"/>
          </w:rPr>
          <w:t>”</w:t>
        </w:r>
        <w:r w:rsidR="00735119">
          <w:rPr>
            <w:webHidden/>
          </w:rPr>
          <w:tab/>
        </w:r>
        <w:r w:rsidR="00735119">
          <w:rPr>
            <w:webHidden/>
          </w:rPr>
          <w:fldChar w:fldCharType="begin"/>
        </w:r>
        <w:r w:rsidR="00735119">
          <w:rPr>
            <w:webHidden/>
          </w:rPr>
          <w:instrText xml:space="preserve"> PAGEREF _Toc91249884 \h </w:instrText>
        </w:r>
        <w:r w:rsidR="00735119">
          <w:rPr>
            <w:webHidden/>
          </w:rPr>
        </w:r>
        <w:r w:rsidR="00735119">
          <w:rPr>
            <w:webHidden/>
          </w:rPr>
          <w:fldChar w:fldCharType="separate"/>
        </w:r>
        <w:r w:rsidR="00735119">
          <w:rPr>
            <w:webHidden/>
          </w:rPr>
          <w:t>13</w:t>
        </w:r>
        <w:r w:rsidR="00735119">
          <w:rPr>
            <w:webHidden/>
          </w:rPr>
          <w:fldChar w:fldCharType="end"/>
        </w:r>
      </w:hyperlink>
    </w:p>
    <w:p w14:paraId="6F51A09B" w14:textId="77777777" w:rsidR="00735119" w:rsidRDefault="00003970" w:rsidP="00735119">
      <w:pPr>
        <w:pStyle w:val="TOC2"/>
        <w:rPr>
          <w:rFonts w:asciiTheme="minorHAnsi" w:eastAsiaTheme="minorEastAsia" w:hAnsiTheme="minorHAnsi"/>
          <w:kern w:val="2"/>
          <w:szCs w:val="22"/>
          <w:lang w:eastAsia="zh-CN"/>
        </w:rPr>
      </w:pPr>
      <w:hyperlink w:anchor="_Toc91249885" w:history="1">
        <w:r w:rsidR="00735119" w:rsidRPr="00DB77ED">
          <w:rPr>
            <w:rStyle w:val="ad"/>
            <w:rFonts w:cs="宋体"/>
            <w:lang w:eastAsia="zh-CN"/>
          </w:rPr>
          <w:t>A.</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研究设计选项</w:t>
        </w:r>
        <w:r w:rsidR="00735119">
          <w:rPr>
            <w:webHidden/>
          </w:rPr>
          <w:tab/>
        </w:r>
        <w:r w:rsidR="00735119">
          <w:rPr>
            <w:webHidden/>
          </w:rPr>
          <w:fldChar w:fldCharType="begin"/>
        </w:r>
        <w:r w:rsidR="00735119">
          <w:rPr>
            <w:webHidden/>
          </w:rPr>
          <w:instrText xml:space="preserve"> PAGEREF _Toc91249885 \h </w:instrText>
        </w:r>
        <w:r w:rsidR="00735119">
          <w:rPr>
            <w:webHidden/>
          </w:rPr>
        </w:r>
        <w:r w:rsidR="00735119">
          <w:rPr>
            <w:webHidden/>
          </w:rPr>
          <w:fldChar w:fldCharType="separate"/>
        </w:r>
        <w:r w:rsidR="00735119">
          <w:rPr>
            <w:webHidden/>
          </w:rPr>
          <w:t>13</w:t>
        </w:r>
        <w:r w:rsidR="00735119">
          <w:rPr>
            <w:webHidden/>
          </w:rPr>
          <w:fldChar w:fldCharType="end"/>
        </w:r>
      </w:hyperlink>
    </w:p>
    <w:p w14:paraId="298B3AF8" w14:textId="77777777" w:rsidR="00735119" w:rsidRDefault="00003970" w:rsidP="00735119">
      <w:pPr>
        <w:pStyle w:val="TOC2"/>
        <w:rPr>
          <w:rFonts w:asciiTheme="minorHAnsi" w:eastAsiaTheme="minorEastAsia" w:hAnsiTheme="minorHAnsi"/>
          <w:kern w:val="2"/>
          <w:szCs w:val="22"/>
          <w:lang w:eastAsia="zh-CN"/>
        </w:rPr>
      </w:pPr>
      <w:hyperlink w:anchor="_Toc91249886" w:history="1">
        <w:r w:rsidR="00735119" w:rsidRPr="00DB77ED">
          <w:rPr>
            <w:rStyle w:val="ad"/>
            <w:rFonts w:cs="宋体"/>
            <w:lang w:eastAsia="zh-CN"/>
          </w:rPr>
          <w:t>B.</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满足</w:t>
        </w:r>
        <w:r w:rsidR="00735119" w:rsidRPr="00DB77ED">
          <w:rPr>
            <w:rStyle w:val="ad"/>
            <w:rFonts w:cs="宋体"/>
            <w:lang w:eastAsia="zh-CN"/>
          </w:rPr>
          <w:t>CLIA</w:t>
        </w:r>
        <w:r w:rsidR="00735119" w:rsidRPr="00DB77ED">
          <w:rPr>
            <w:rStyle w:val="ad"/>
            <w:rFonts w:cs="宋体" w:hint="eastAsia"/>
            <w:lang w:eastAsia="zh-CN"/>
          </w:rPr>
          <w:t>豁免要求的考虑因素</w:t>
        </w:r>
        <w:r w:rsidR="00735119">
          <w:rPr>
            <w:webHidden/>
          </w:rPr>
          <w:tab/>
        </w:r>
        <w:r w:rsidR="00735119">
          <w:rPr>
            <w:webHidden/>
          </w:rPr>
          <w:fldChar w:fldCharType="begin"/>
        </w:r>
        <w:r w:rsidR="00735119">
          <w:rPr>
            <w:webHidden/>
          </w:rPr>
          <w:instrText xml:space="preserve"> PAGEREF _Toc91249886 \h </w:instrText>
        </w:r>
        <w:r w:rsidR="00735119">
          <w:rPr>
            <w:webHidden/>
          </w:rPr>
        </w:r>
        <w:r w:rsidR="00735119">
          <w:rPr>
            <w:webHidden/>
          </w:rPr>
          <w:fldChar w:fldCharType="separate"/>
        </w:r>
        <w:r w:rsidR="00735119">
          <w:rPr>
            <w:webHidden/>
          </w:rPr>
          <w:t>16</w:t>
        </w:r>
        <w:r w:rsidR="00735119">
          <w:rPr>
            <w:webHidden/>
          </w:rPr>
          <w:fldChar w:fldCharType="end"/>
        </w:r>
      </w:hyperlink>
    </w:p>
    <w:p w14:paraId="5D61FBDB" w14:textId="77777777" w:rsidR="00735119" w:rsidRDefault="00003970" w:rsidP="00735119">
      <w:pPr>
        <w:pStyle w:val="TOC2"/>
        <w:rPr>
          <w:rFonts w:asciiTheme="minorHAnsi" w:eastAsiaTheme="minorEastAsia" w:hAnsiTheme="minorHAnsi"/>
          <w:kern w:val="2"/>
          <w:szCs w:val="22"/>
          <w:lang w:eastAsia="zh-CN"/>
        </w:rPr>
      </w:pPr>
      <w:hyperlink w:anchor="_Toc91249887" w:history="1">
        <w:r w:rsidR="00735119" w:rsidRPr="00DB77ED">
          <w:rPr>
            <w:rStyle w:val="ad"/>
            <w:rFonts w:cs="宋体"/>
            <w:lang w:eastAsia="zh-CN"/>
          </w:rPr>
          <w:t>C.</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一般研究设计考虑因素</w:t>
        </w:r>
        <w:r w:rsidR="00735119">
          <w:rPr>
            <w:webHidden/>
          </w:rPr>
          <w:tab/>
        </w:r>
        <w:r w:rsidR="00735119">
          <w:rPr>
            <w:webHidden/>
          </w:rPr>
          <w:fldChar w:fldCharType="begin"/>
        </w:r>
        <w:r w:rsidR="00735119">
          <w:rPr>
            <w:webHidden/>
          </w:rPr>
          <w:instrText xml:space="preserve"> PAGEREF _Toc91249887 \h </w:instrText>
        </w:r>
        <w:r w:rsidR="00735119">
          <w:rPr>
            <w:webHidden/>
          </w:rPr>
        </w:r>
        <w:r w:rsidR="00735119">
          <w:rPr>
            <w:webHidden/>
          </w:rPr>
          <w:fldChar w:fldCharType="separate"/>
        </w:r>
        <w:r w:rsidR="00735119">
          <w:rPr>
            <w:webHidden/>
          </w:rPr>
          <w:t>16</w:t>
        </w:r>
        <w:r w:rsidR="00735119">
          <w:rPr>
            <w:webHidden/>
          </w:rPr>
          <w:fldChar w:fldCharType="end"/>
        </w:r>
      </w:hyperlink>
    </w:p>
    <w:p w14:paraId="1307F081" w14:textId="77777777" w:rsidR="00735119" w:rsidRDefault="00003970" w:rsidP="00735119">
      <w:pPr>
        <w:pStyle w:val="TOC3"/>
        <w:rPr>
          <w:rFonts w:asciiTheme="minorHAnsi" w:eastAsiaTheme="minorEastAsia" w:hAnsiTheme="minorHAnsi"/>
          <w:kern w:val="2"/>
          <w:szCs w:val="22"/>
          <w:lang w:eastAsia="zh-CN"/>
        </w:rPr>
      </w:pPr>
      <w:hyperlink w:anchor="_Toc91249888" w:history="1">
        <w:r w:rsidR="00735119" w:rsidRPr="00DB77ED">
          <w:rPr>
            <w:rStyle w:val="ad"/>
            <w:rFonts w:cs="宋体"/>
            <w:lang w:eastAsia="zh-CN"/>
          </w:rPr>
          <w:t>(1)</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检测研究中心</w:t>
        </w:r>
        <w:r w:rsidR="00735119">
          <w:rPr>
            <w:webHidden/>
          </w:rPr>
          <w:tab/>
        </w:r>
        <w:r w:rsidR="00735119">
          <w:rPr>
            <w:webHidden/>
          </w:rPr>
          <w:fldChar w:fldCharType="begin"/>
        </w:r>
        <w:r w:rsidR="00735119">
          <w:rPr>
            <w:webHidden/>
          </w:rPr>
          <w:instrText xml:space="preserve"> PAGEREF _Toc91249888 \h </w:instrText>
        </w:r>
        <w:r w:rsidR="00735119">
          <w:rPr>
            <w:webHidden/>
          </w:rPr>
        </w:r>
        <w:r w:rsidR="00735119">
          <w:rPr>
            <w:webHidden/>
          </w:rPr>
          <w:fldChar w:fldCharType="separate"/>
        </w:r>
        <w:r w:rsidR="00735119">
          <w:rPr>
            <w:webHidden/>
          </w:rPr>
          <w:t>17</w:t>
        </w:r>
        <w:r w:rsidR="00735119">
          <w:rPr>
            <w:webHidden/>
          </w:rPr>
          <w:fldChar w:fldCharType="end"/>
        </w:r>
      </w:hyperlink>
    </w:p>
    <w:p w14:paraId="32A24694" w14:textId="77777777" w:rsidR="00735119" w:rsidRDefault="00003970" w:rsidP="00735119">
      <w:pPr>
        <w:pStyle w:val="TOC3"/>
        <w:rPr>
          <w:rFonts w:asciiTheme="minorHAnsi" w:eastAsiaTheme="minorEastAsia" w:hAnsiTheme="minorHAnsi"/>
          <w:kern w:val="2"/>
          <w:szCs w:val="22"/>
          <w:lang w:eastAsia="zh-CN"/>
        </w:rPr>
      </w:pPr>
      <w:hyperlink w:anchor="_Toc91249889" w:history="1">
        <w:r w:rsidR="00735119" w:rsidRPr="00DB77ED">
          <w:rPr>
            <w:rStyle w:val="ad"/>
            <w:rFonts w:cs="宋体"/>
            <w:lang w:eastAsia="zh-CN"/>
          </w:rPr>
          <w:t>(2)</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操作人员</w:t>
        </w:r>
        <w:r w:rsidR="00735119">
          <w:rPr>
            <w:webHidden/>
          </w:rPr>
          <w:tab/>
        </w:r>
        <w:r w:rsidR="00735119">
          <w:rPr>
            <w:webHidden/>
          </w:rPr>
          <w:fldChar w:fldCharType="begin"/>
        </w:r>
        <w:r w:rsidR="00735119">
          <w:rPr>
            <w:webHidden/>
          </w:rPr>
          <w:instrText xml:space="preserve"> PAGEREF _Toc91249889 \h </w:instrText>
        </w:r>
        <w:r w:rsidR="00735119">
          <w:rPr>
            <w:webHidden/>
          </w:rPr>
        </w:r>
        <w:r w:rsidR="00735119">
          <w:rPr>
            <w:webHidden/>
          </w:rPr>
          <w:fldChar w:fldCharType="separate"/>
        </w:r>
        <w:r w:rsidR="00735119">
          <w:rPr>
            <w:webHidden/>
          </w:rPr>
          <w:t>17</w:t>
        </w:r>
        <w:r w:rsidR="00735119">
          <w:rPr>
            <w:webHidden/>
          </w:rPr>
          <w:fldChar w:fldCharType="end"/>
        </w:r>
      </w:hyperlink>
    </w:p>
    <w:p w14:paraId="167A5AB5" w14:textId="77777777" w:rsidR="00735119" w:rsidRDefault="00003970" w:rsidP="00735119">
      <w:pPr>
        <w:pStyle w:val="TOC3"/>
        <w:rPr>
          <w:rFonts w:asciiTheme="minorHAnsi" w:eastAsiaTheme="minorEastAsia" w:hAnsiTheme="minorHAnsi"/>
          <w:kern w:val="2"/>
          <w:szCs w:val="22"/>
          <w:lang w:eastAsia="zh-CN"/>
        </w:rPr>
      </w:pPr>
      <w:hyperlink w:anchor="_Toc91249890" w:history="1">
        <w:r w:rsidR="00735119" w:rsidRPr="00DB77ED">
          <w:rPr>
            <w:rStyle w:val="ad"/>
            <w:rFonts w:cs="宋体"/>
            <w:lang w:eastAsia="zh-CN"/>
          </w:rPr>
          <w:t>(3)</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受试者（患者）</w:t>
        </w:r>
        <w:r w:rsidR="00735119">
          <w:rPr>
            <w:webHidden/>
          </w:rPr>
          <w:tab/>
        </w:r>
        <w:r w:rsidR="00735119">
          <w:rPr>
            <w:webHidden/>
          </w:rPr>
          <w:fldChar w:fldCharType="begin"/>
        </w:r>
        <w:r w:rsidR="00735119">
          <w:rPr>
            <w:webHidden/>
          </w:rPr>
          <w:instrText xml:space="preserve"> PAGEREF _Toc91249890 \h </w:instrText>
        </w:r>
        <w:r w:rsidR="00735119">
          <w:rPr>
            <w:webHidden/>
          </w:rPr>
        </w:r>
        <w:r w:rsidR="00735119">
          <w:rPr>
            <w:webHidden/>
          </w:rPr>
          <w:fldChar w:fldCharType="separate"/>
        </w:r>
        <w:r w:rsidR="00735119">
          <w:rPr>
            <w:webHidden/>
          </w:rPr>
          <w:t>19</w:t>
        </w:r>
        <w:r w:rsidR="00735119">
          <w:rPr>
            <w:webHidden/>
          </w:rPr>
          <w:fldChar w:fldCharType="end"/>
        </w:r>
      </w:hyperlink>
    </w:p>
    <w:p w14:paraId="6EF69B68" w14:textId="77777777" w:rsidR="00735119" w:rsidRDefault="00003970" w:rsidP="00735119">
      <w:pPr>
        <w:pStyle w:val="TOC3"/>
        <w:rPr>
          <w:rFonts w:asciiTheme="minorHAnsi" w:eastAsiaTheme="minorEastAsia" w:hAnsiTheme="minorHAnsi"/>
          <w:kern w:val="2"/>
          <w:szCs w:val="22"/>
          <w:lang w:eastAsia="zh-CN"/>
        </w:rPr>
      </w:pPr>
      <w:hyperlink w:anchor="_Toc91249891" w:history="1">
        <w:r w:rsidR="00735119" w:rsidRPr="00DB77ED">
          <w:rPr>
            <w:rStyle w:val="ad"/>
            <w:rFonts w:cs="宋体"/>
            <w:lang w:eastAsia="zh-CN"/>
          </w:rPr>
          <w:t>(4)</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样本采集和样品制备</w:t>
        </w:r>
        <w:r w:rsidR="00735119">
          <w:rPr>
            <w:webHidden/>
          </w:rPr>
          <w:tab/>
        </w:r>
        <w:r w:rsidR="00735119">
          <w:rPr>
            <w:webHidden/>
          </w:rPr>
          <w:fldChar w:fldCharType="begin"/>
        </w:r>
        <w:r w:rsidR="00735119">
          <w:rPr>
            <w:webHidden/>
          </w:rPr>
          <w:instrText xml:space="preserve"> PAGEREF _Toc91249891 \h </w:instrText>
        </w:r>
        <w:r w:rsidR="00735119">
          <w:rPr>
            <w:webHidden/>
          </w:rPr>
        </w:r>
        <w:r w:rsidR="00735119">
          <w:rPr>
            <w:webHidden/>
          </w:rPr>
          <w:fldChar w:fldCharType="separate"/>
        </w:r>
        <w:r w:rsidR="00735119">
          <w:rPr>
            <w:webHidden/>
          </w:rPr>
          <w:t>19</w:t>
        </w:r>
        <w:r w:rsidR="00735119">
          <w:rPr>
            <w:webHidden/>
          </w:rPr>
          <w:fldChar w:fldCharType="end"/>
        </w:r>
      </w:hyperlink>
    </w:p>
    <w:p w14:paraId="05B4D3D4" w14:textId="77777777" w:rsidR="00735119" w:rsidRDefault="00003970" w:rsidP="00735119">
      <w:pPr>
        <w:pStyle w:val="TOC3"/>
        <w:rPr>
          <w:rFonts w:asciiTheme="minorHAnsi" w:eastAsiaTheme="minorEastAsia" w:hAnsiTheme="minorHAnsi"/>
          <w:kern w:val="2"/>
          <w:szCs w:val="22"/>
          <w:lang w:eastAsia="zh-CN"/>
        </w:rPr>
      </w:pPr>
      <w:hyperlink w:anchor="_Toc91249892" w:history="1">
        <w:r w:rsidR="00735119" w:rsidRPr="00DB77ED">
          <w:rPr>
            <w:rStyle w:val="ad"/>
            <w:rFonts w:cs="宋体"/>
            <w:lang w:eastAsia="zh-CN"/>
          </w:rPr>
          <w:t>(5)</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财务披露</w:t>
        </w:r>
        <w:r w:rsidR="00735119">
          <w:rPr>
            <w:webHidden/>
          </w:rPr>
          <w:tab/>
        </w:r>
        <w:r w:rsidR="00735119">
          <w:rPr>
            <w:webHidden/>
          </w:rPr>
          <w:fldChar w:fldCharType="begin"/>
        </w:r>
        <w:r w:rsidR="00735119">
          <w:rPr>
            <w:webHidden/>
          </w:rPr>
          <w:instrText xml:space="preserve"> PAGEREF _Toc91249892 \h </w:instrText>
        </w:r>
        <w:r w:rsidR="00735119">
          <w:rPr>
            <w:webHidden/>
          </w:rPr>
        </w:r>
        <w:r w:rsidR="00735119">
          <w:rPr>
            <w:webHidden/>
          </w:rPr>
          <w:fldChar w:fldCharType="separate"/>
        </w:r>
        <w:r w:rsidR="00735119">
          <w:rPr>
            <w:webHidden/>
          </w:rPr>
          <w:t>20</w:t>
        </w:r>
        <w:r w:rsidR="00735119">
          <w:rPr>
            <w:webHidden/>
          </w:rPr>
          <w:fldChar w:fldCharType="end"/>
        </w:r>
      </w:hyperlink>
    </w:p>
    <w:p w14:paraId="052F26FD" w14:textId="77777777" w:rsidR="00735119" w:rsidRDefault="00003970" w:rsidP="00735119">
      <w:pPr>
        <w:pStyle w:val="TOC3"/>
        <w:rPr>
          <w:rFonts w:asciiTheme="minorHAnsi" w:eastAsiaTheme="minorEastAsia" w:hAnsiTheme="minorHAnsi"/>
          <w:kern w:val="2"/>
          <w:szCs w:val="22"/>
          <w:lang w:eastAsia="zh-CN"/>
        </w:rPr>
      </w:pPr>
      <w:hyperlink w:anchor="_Toc91249893" w:history="1">
        <w:r w:rsidR="00735119" w:rsidRPr="00DB77ED">
          <w:rPr>
            <w:rStyle w:val="ad"/>
            <w:rFonts w:cs="宋体"/>
            <w:lang w:eastAsia="zh-CN"/>
          </w:rPr>
          <w:t>(6)</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临床研究报告</w:t>
        </w:r>
        <w:r w:rsidR="00735119">
          <w:rPr>
            <w:webHidden/>
          </w:rPr>
          <w:tab/>
        </w:r>
        <w:r w:rsidR="00735119">
          <w:rPr>
            <w:webHidden/>
          </w:rPr>
          <w:fldChar w:fldCharType="begin"/>
        </w:r>
        <w:r w:rsidR="00735119">
          <w:rPr>
            <w:webHidden/>
          </w:rPr>
          <w:instrText xml:space="preserve"> PAGEREF _Toc91249893 \h </w:instrText>
        </w:r>
        <w:r w:rsidR="00735119">
          <w:rPr>
            <w:webHidden/>
          </w:rPr>
        </w:r>
        <w:r w:rsidR="00735119">
          <w:rPr>
            <w:webHidden/>
          </w:rPr>
          <w:fldChar w:fldCharType="separate"/>
        </w:r>
        <w:r w:rsidR="00735119">
          <w:rPr>
            <w:webHidden/>
          </w:rPr>
          <w:t>20</w:t>
        </w:r>
        <w:r w:rsidR="00735119">
          <w:rPr>
            <w:webHidden/>
          </w:rPr>
          <w:fldChar w:fldCharType="end"/>
        </w:r>
      </w:hyperlink>
    </w:p>
    <w:p w14:paraId="7CF76982" w14:textId="77777777" w:rsidR="00735119" w:rsidRDefault="00003970" w:rsidP="00735119">
      <w:pPr>
        <w:pStyle w:val="TOC1"/>
        <w:rPr>
          <w:rFonts w:asciiTheme="minorHAnsi" w:eastAsiaTheme="minorEastAsia" w:hAnsiTheme="minorHAnsi"/>
          <w:kern w:val="2"/>
          <w:szCs w:val="22"/>
          <w:lang w:eastAsia="zh-CN"/>
        </w:rPr>
      </w:pPr>
      <w:hyperlink w:anchor="_Toc91249894" w:history="1">
        <w:r w:rsidR="00735119" w:rsidRPr="00DB77ED">
          <w:rPr>
            <w:rStyle w:val="ad"/>
            <w:rFonts w:cs="宋体"/>
            <w:lang w:eastAsia="zh-CN"/>
          </w:rPr>
          <w:t>VI.</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豁免器械标签</w:t>
        </w:r>
        <w:r w:rsidR="00735119">
          <w:rPr>
            <w:webHidden/>
          </w:rPr>
          <w:tab/>
        </w:r>
        <w:r w:rsidR="00735119">
          <w:rPr>
            <w:webHidden/>
          </w:rPr>
          <w:fldChar w:fldCharType="begin"/>
        </w:r>
        <w:r w:rsidR="00735119">
          <w:rPr>
            <w:webHidden/>
          </w:rPr>
          <w:instrText xml:space="preserve"> PAGEREF _Toc91249894 \h </w:instrText>
        </w:r>
        <w:r w:rsidR="00735119">
          <w:rPr>
            <w:webHidden/>
          </w:rPr>
        </w:r>
        <w:r w:rsidR="00735119">
          <w:rPr>
            <w:webHidden/>
          </w:rPr>
          <w:fldChar w:fldCharType="separate"/>
        </w:r>
        <w:r w:rsidR="00735119">
          <w:rPr>
            <w:webHidden/>
          </w:rPr>
          <w:t>21</w:t>
        </w:r>
        <w:r w:rsidR="00735119">
          <w:rPr>
            <w:webHidden/>
          </w:rPr>
          <w:fldChar w:fldCharType="end"/>
        </w:r>
      </w:hyperlink>
    </w:p>
    <w:p w14:paraId="3A97A9DF" w14:textId="77777777" w:rsidR="00735119" w:rsidRDefault="00003970" w:rsidP="00735119">
      <w:pPr>
        <w:pStyle w:val="TOC2"/>
        <w:rPr>
          <w:rFonts w:asciiTheme="minorHAnsi" w:eastAsiaTheme="minorEastAsia" w:hAnsiTheme="minorHAnsi"/>
          <w:kern w:val="2"/>
          <w:szCs w:val="22"/>
          <w:lang w:eastAsia="zh-CN"/>
        </w:rPr>
      </w:pPr>
      <w:hyperlink w:anchor="_Toc91249895" w:history="1">
        <w:r w:rsidR="00735119" w:rsidRPr="00DB77ED">
          <w:rPr>
            <w:rStyle w:val="ad"/>
            <w:rFonts w:cs="宋体"/>
            <w:lang w:eastAsia="zh-CN"/>
          </w:rPr>
          <w:t>A.</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《快速参考指南》（</w:t>
        </w:r>
        <w:r w:rsidR="00735119" w:rsidRPr="00DB77ED">
          <w:rPr>
            <w:rStyle w:val="ad"/>
            <w:rFonts w:cs="宋体"/>
            <w:lang w:eastAsia="zh-CN"/>
          </w:rPr>
          <w:t>QRG</w:t>
        </w:r>
        <w:r w:rsidR="00735119" w:rsidRPr="00DB77ED">
          <w:rPr>
            <w:rStyle w:val="ad"/>
            <w:rFonts w:cs="宋体" w:hint="eastAsia"/>
            <w:lang w:eastAsia="zh-CN"/>
          </w:rPr>
          <w:t>）和《操作人员仪器手册》（如适用）</w:t>
        </w:r>
        <w:r w:rsidR="00735119">
          <w:rPr>
            <w:webHidden/>
          </w:rPr>
          <w:tab/>
        </w:r>
        <w:r w:rsidR="00735119">
          <w:rPr>
            <w:webHidden/>
          </w:rPr>
          <w:fldChar w:fldCharType="begin"/>
        </w:r>
        <w:r w:rsidR="00735119">
          <w:rPr>
            <w:webHidden/>
          </w:rPr>
          <w:instrText xml:space="preserve"> PAGEREF _Toc91249895 \h </w:instrText>
        </w:r>
        <w:r w:rsidR="00735119">
          <w:rPr>
            <w:webHidden/>
          </w:rPr>
        </w:r>
        <w:r w:rsidR="00735119">
          <w:rPr>
            <w:webHidden/>
          </w:rPr>
          <w:fldChar w:fldCharType="separate"/>
        </w:r>
        <w:r w:rsidR="00735119">
          <w:rPr>
            <w:webHidden/>
          </w:rPr>
          <w:t>21</w:t>
        </w:r>
        <w:r w:rsidR="00735119">
          <w:rPr>
            <w:webHidden/>
          </w:rPr>
          <w:fldChar w:fldCharType="end"/>
        </w:r>
      </w:hyperlink>
    </w:p>
    <w:p w14:paraId="675C9D69" w14:textId="77777777" w:rsidR="00735119" w:rsidRDefault="00003970" w:rsidP="00735119">
      <w:pPr>
        <w:pStyle w:val="TOC2"/>
        <w:rPr>
          <w:rFonts w:asciiTheme="minorHAnsi" w:eastAsiaTheme="minorEastAsia" w:hAnsiTheme="minorHAnsi"/>
          <w:kern w:val="2"/>
          <w:szCs w:val="22"/>
          <w:lang w:eastAsia="zh-CN"/>
        </w:rPr>
      </w:pPr>
      <w:hyperlink w:anchor="_Toc91249896" w:history="1">
        <w:r w:rsidR="00735119" w:rsidRPr="00DB77ED">
          <w:rPr>
            <w:rStyle w:val="ad"/>
            <w:rFonts w:cs="宋体"/>
            <w:lang w:eastAsia="zh-CN"/>
          </w:rPr>
          <w:t>B.</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包装说明书</w:t>
        </w:r>
        <w:r w:rsidR="00735119">
          <w:rPr>
            <w:webHidden/>
          </w:rPr>
          <w:tab/>
        </w:r>
        <w:r w:rsidR="00735119">
          <w:rPr>
            <w:webHidden/>
          </w:rPr>
          <w:fldChar w:fldCharType="begin"/>
        </w:r>
        <w:r w:rsidR="00735119">
          <w:rPr>
            <w:webHidden/>
          </w:rPr>
          <w:instrText xml:space="preserve"> PAGEREF _Toc91249896 \h </w:instrText>
        </w:r>
        <w:r w:rsidR="00735119">
          <w:rPr>
            <w:webHidden/>
          </w:rPr>
        </w:r>
        <w:r w:rsidR="00735119">
          <w:rPr>
            <w:webHidden/>
          </w:rPr>
          <w:fldChar w:fldCharType="separate"/>
        </w:r>
        <w:r w:rsidR="00735119">
          <w:rPr>
            <w:webHidden/>
          </w:rPr>
          <w:t>23</w:t>
        </w:r>
        <w:r w:rsidR="00735119">
          <w:rPr>
            <w:webHidden/>
          </w:rPr>
          <w:fldChar w:fldCharType="end"/>
        </w:r>
      </w:hyperlink>
    </w:p>
    <w:p w14:paraId="670FB755" w14:textId="77777777" w:rsidR="00735119" w:rsidRDefault="00003970" w:rsidP="00735119">
      <w:pPr>
        <w:pStyle w:val="TOC2"/>
        <w:rPr>
          <w:rFonts w:asciiTheme="minorHAnsi" w:eastAsiaTheme="minorEastAsia" w:hAnsiTheme="minorHAnsi"/>
          <w:kern w:val="2"/>
          <w:szCs w:val="22"/>
          <w:lang w:eastAsia="zh-CN"/>
        </w:rPr>
      </w:pPr>
      <w:hyperlink w:anchor="_Toc91249897" w:history="1">
        <w:r w:rsidR="00735119" w:rsidRPr="00DB77ED">
          <w:rPr>
            <w:rStyle w:val="ad"/>
            <w:rFonts w:cs="宋体"/>
            <w:lang w:eastAsia="zh-CN"/>
          </w:rPr>
          <w:t>C.</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质量控制（</w:t>
        </w:r>
        <w:r w:rsidR="00735119" w:rsidRPr="00DB77ED">
          <w:rPr>
            <w:rStyle w:val="ad"/>
            <w:rFonts w:cs="宋体"/>
            <w:lang w:eastAsia="zh-CN"/>
          </w:rPr>
          <w:t>QC</w:t>
        </w:r>
        <w:r w:rsidR="00735119" w:rsidRPr="00DB77ED">
          <w:rPr>
            <w:rStyle w:val="ad"/>
            <w:rFonts w:cs="宋体" w:hint="eastAsia"/>
            <w:lang w:eastAsia="zh-CN"/>
          </w:rPr>
          <w:t>）标签建议</w:t>
        </w:r>
        <w:r w:rsidR="00735119">
          <w:rPr>
            <w:webHidden/>
          </w:rPr>
          <w:tab/>
        </w:r>
        <w:r w:rsidR="00735119">
          <w:rPr>
            <w:webHidden/>
          </w:rPr>
          <w:fldChar w:fldCharType="begin"/>
        </w:r>
        <w:r w:rsidR="00735119">
          <w:rPr>
            <w:webHidden/>
          </w:rPr>
          <w:instrText xml:space="preserve"> PAGEREF _Toc91249897 \h </w:instrText>
        </w:r>
        <w:r w:rsidR="00735119">
          <w:rPr>
            <w:webHidden/>
          </w:rPr>
        </w:r>
        <w:r w:rsidR="00735119">
          <w:rPr>
            <w:webHidden/>
          </w:rPr>
          <w:fldChar w:fldCharType="separate"/>
        </w:r>
        <w:r w:rsidR="00735119">
          <w:rPr>
            <w:webHidden/>
          </w:rPr>
          <w:t>23</w:t>
        </w:r>
        <w:r w:rsidR="00735119">
          <w:rPr>
            <w:webHidden/>
          </w:rPr>
          <w:fldChar w:fldCharType="end"/>
        </w:r>
      </w:hyperlink>
    </w:p>
    <w:p w14:paraId="60F93130" w14:textId="77777777" w:rsidR="00735119" w:rsidRDefault="00003970" w:rsidP="00735119">
      <w:pPr>
        <w:pStyle w:val="TOC2"/>
        <w:rPr>
          <w:rFonts w:asciiTheme="minorHAnsi" w:eastAsiaTheme="minorEastAsia" w:hAnsiTheme="minorHAnsi"/>
          <w:kern w:val="2"/>
          <w:szCs w:val="22"/>
          <w:lang w:eastAsia="zh-CN"/>
        </w:rPr>
      </w:pPr>
      <w:hyperlink w:anchor="_Toc91249898" w:history="1">
        <w:r w:rsidR="00735119" w:rsidRPr="00DB77ED">
          <w:rPr>
            <w:rStyle w:val="ad"/>
            <w:rFonts w:cs="宋体"/>
            <w:lang w:eastAsia="zh-CN"/>
          </w:rPr>
          <w:t>D.</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教育信息</w:t>
        </w:r>
        <w:r w:rsidR="00735119">
          <w:rPr>
            <w:webHidden/>
          </w:rPr>
          <w:tab/>
        </w:r>
        <w:r w:rsidR="00735119">
          <w:rPr>
            <w:webHidden/>
          </w:rPr>
          <w:fldChar w:fldCharType="begin"/>
        </w:r>
        <w:r w:rsidR="00735119">
          <w:rPr>
            <w:webHidden/>
          </w:rPr>
          <w:instrText xml:space="preserve"> PAGEREF _Toc91249898 \h </w:instrText>
        </w:r>
        <w:r w:rsidR="00735119">
          <w:rPr>
            <w:webHidden/>
          </w:rPr>
        </w:r>
        <w:r w:rsidR="00735119">
          <w:rPr>
            <w:webHidden/>
          </w:rPr>
          <w:fldChar w:fldCharType="separate"/>
        </w:r>
        <w:r w:rsidR="00735119">
          <w:rPr>
            <w:webHidden/>
          </w:rPr>
          <w:t>24</w:t>
        </w:r>
        <w:r w:rsidR="00735119">
          <w:rPr>
            <w:webHidden/>
          </w:rPr>
          <w:fldChar w:fldCharType="end"/>
        </w:r>
      </w:hyperlink>
    </w:p>
    <w:p w14:paraId="52E0DB33" w14:textId="77777777" w:rsidR="00735119" w:rsidRDefault="00003970" w:rsidP="00735119">
      <w:pPr>
        <w:pStyle w:val="TOC1"/>
        <w:rPr>
          <w:rFonts w:asciiTheme="minorHAnsi" w:eastAsiaTheme="minorEastAsia" w:hAnsiTheme="minorHAnsi"/>
          <w:kern w:val="2"/>
          <w:szCs w:val="22"/>
          <w:lang w:eastAsia="zh-CN"/>
        </w:rPr>
      </w:pPr>
      <w:hyperlink w:anchor="_Toc91249899" w:history="1">
        <w:r w:rsidR="00735119" w:rsidRPr="00DB77ED">
          <w:rPr>
            <w:rStyle w:val="ad"/>
            <w:rFonts w:cs="宋体"/>
            <w:lang w:eastAsia="zh-CN"/>
          </w:rPr>
          <w:t>VII.</w:t>
        </w:r>
        <w:r w:rsidR="00735119">
          <w:rPr>
            <w:rFonts w:asciiTheme="minorHAnsi" w:eastAsiaTheme="minorEastAsia" w:hAnsiTheme="minorHAnsi"/>
            <w:kern w:val="2"/>
            <w:szCs w:val="22"/>
            <w:lang w:eastAsia="zh-CN"/>
          </w:rPr>
          <w:tab/>
        </w:r>
        <w:r w:rsidR="00735119" w:rsidRPr="00DB77ED">
          <w:rPr>
            <w:rStyle w:val="ad"/>
            <w:rFonts w:cs="宋体" w:hint="eastAsia"/>
            <w:lang w:eastAsia="zh-CN"/>
          </w:rPr>
          <w:t>豁免检测的保障措施</w:t>
        </w:r>
        <w:r w:rsidR="00735119">
          <w:rPr>
            <w:webHidden/>
          </w:rPr>
          <w:tab/>
        </w:r>
        <w:r w:rsidR="00735119">
          <w:rPr>
            <w:webHidden/>
          </w:rPr>
          <w:fldChar w:fldCharType="begin"/>
        </w:r>
        <w:r w:rsidR="00735119">
          <w:rPr>
            <w:webHidden/>
          </w:rPr>
          <w:instrText xml:space="preserve"> PAGEREF _Toc91249899 \h </w:instrText>
        </w:r>
        <w:r w:rsidR="00735119">
          <w:rPr>
            <w:webHidden/>
          </w:rPr>
        </w:r>
        <w:r w:rsidR="00735119">
          <w:rPr>
            <w:webHidden/>
          </w:rPr>
          <w:fldChar w:fldCharType="separate"/>
        </w:r>
        <w:r w:rsidR="00735119">
          <w:rPr>
            <w:webHidden/>
          </w:rPr>
          <w:t>26</w:t>
        </w:r>
        <w:r w:rsidR="00735119">
          <w:rPr>
            <w:webHidden/>
          </w:rPr>
          <w:fldChar w:fldCharType="end"/>
        </w:r>
      </w:hyperlink>
    </w:p>
    <w:p w14:paraId="1746086D" w14:textId="337072FE" w:rsidR="00735119" w:rsidRDefault="00003970" w:rsidP="00735119">
      <w:pPr>
        <w:pStyle w:val="TOC1"/>
        <w:rPr>
          <w:rFonts w:asciiTheme="minorHAnsi" w:eastAsiaTheme="minorEastAsia" w:hAnsiTheme="minorHAnsi"/>
          <w:kern w:val="2"/>
          <w:szCs w:val="22"/>
          <w:lang w:eastAsia="zh-CN"/>
        </w:rPr>
      </w:pPr>
      <w:hyperlink w:anchor="_Toc91249900" w:history="1">
        <w:r w:rsidR="00735119" w:rsidRPr="00DB77ED">
          <w:rPr>
            <w:rStyle w:val="ad"/>
            <w:rFonts w:cs="宋体"/>
            <w:lang w:eastAsia="zh-CN"/>
          </w:rPr>
          <w:t>VIII.</w:t>
        </w:r>
        <w:r w:rsidR="00735119">
          <w:rPr>
            <w:rFonts w:asciiTheme="minorHAnsi" w:eastAsiaTheme="minorEastAsia" w:hAnsiTheme="minorHAnsi"/>
            <w:kern w:val="2"/>
            <w:szCs w:val="22"/>
            <w:lang w:eastAsia="zh-CN"/>
          </w:rPr>
          <w:tab/>
        </w:r>
        <w:r w:rsidR="00735119" w:rsidRPr="00DB77ED">
          <w:rPr>
            <w:rStyle w:val="ad"/>
            <w:rFonts w:cs="宋体"/>
            <w:lang w:eastAsia="zh-CN"/>
          </w:rPr>
          <w:t>1995</w:t>
        </w:r>
        <w:r w:rsidR="00735119" w:rsidRPr="00DB77ED">
          <w:rPr>
            <w:rStyle w:val="ad"/>
            <w:rFonts w:cs="宋体" w:hint="eastAsia"/>
            <w:lang w:eastAsia="zh-CN"/>
          </w:rPr>
          <w:t>年《</w:t>
        </w:r>
        <w:r w:rsidR="007B5B1A">
          <w:rPr>
            <w:rStyle w:val="ad"/>
            <w:rFonts w:cs="宋体" w:hint="eastAsia"/>
            <w:lang w:eastAsia="zh-CN"/>
          </w:rPr>
          <w:t>文书削减法</w:t>
        </w:r>
        <w:r w:rsidR="00735119" w:rsidRPr="00DB77ED">
          <w:rPr>
            <w:rStyle w:val="ad"/>
            <w:rFonts w:cs="宋体" w:hint="eastAsia"/>
            <w:lang w:eastAsia="zh-CN"/>
          </w:rPr>
          <w:t>》</w:t>
        </w:r>
        <w:r w:rsidR="00735119">
          <w:rPr>
            <w:webHidden/>
          </w:rPr>
          <w:tab/>
        </w:r>
        <w:r w:rsidR="00735119">
          <w:rPr>
            <w:webHidden/>
          </w:rPr>
          <w:fldChar w:fldCharType="begin"/>
        </w:r>
        <w:r w:rsidR="00735119">
          <w:rPr>
            <w:webHidden/>
          </w:rPr>
          <w:instrText xml:space="preserve"> PAGEREF _Toc91249900 \h </w:instrText>
        </w:r>
        <w:r w:rsidR="00735119">
          <w:rPr>
            <w:webHidden/>
          </w:rPr>
        </w:r>
        <w:r w:rsidR="00735119">
          <w:rPr>
            <w:webHidden/>
          </w:rPr>
          <w:fldChar w:fldCharType="separate"/>
        </w:r>
        <w:r w:rsidR="00735119">
          <w:rPr>
            <w:webHidden/>
          </w:rPr>
          <w:t>27</w:t>
        </w:r>
        <w:r w:rsidR="00735119">
          <w:rPr>
            <w:webHidden/>
          </w:rPr>
          <w:fldChar w:fldCharType="end"/>
        </w:r>
      </w:hyperlink>
    </w:p>
    <w:p w14:paraId="74BDE95A" w14:textId="77777777" w:rsidR="00413CBD" w:rsidRPr="00735119" w:rsidRDefault="001C516F" w:rsidP="00703445">
      <w:pPr>
        <w:spacing w:beforeLines="50" w:before="120" w:line="300" w:lineRule="auto"/>
        <w:rPr>
          <w:rFonts w:cs="Times New Roman"/>
          <w:b/>
          <w:sz w:val="24"/>
          <w:szCs w:val="24"/>
          <w:lang w:eastAsia="zh-CN"/>
        </w:rPr>
      </w:pPr>
      <w:r w:rsidRPr="00735119">
        <w:rPr>
          <w:rFonts w:cs="Times New Roman"/>
          <w:b/>
          <w:sz w:val="24"/>
          <w:szCs w:val="24"/>
          <w:lang w:eastAsia="zh-CN"/>
        </w:rPr>
        <w:fldChar w:fldCharType="end"/>
      </w:r>
    </w:p>
    <w:p w14:paraId="34AE24E5" w14:textId="77777777" w:rsidR="00413CBD" w:rsidRPr="00735119" w:rsidRDefault="00413CBD" w:rsidP="00703445">
      <w:pPr>
        <w:spacing w:beforeLines="50" w:before="120" w:line="300" w:lineRule="auto"/>
        <w:rPr>
          <w:rFonts w:cs="Times New Roman"/>
          <w:b/>
          <w:sz w:val="24"/>
          <w:szCs w:val="24"/>
        </w:rPr>
        <w:sectPr w:rsidR="00413CBD" w:rsidRPr="00735119" w:rsidSect="008B6376">
          <w:headerReference w:type="default" r:id="rId9"/>
          <w:footerReference w:type="default" r:id="rId10"/>
          <w:pgSz w:w="11907" w:h="16839" w:code="9"/>
          <w:pgMar w:top="1418" w:right="1418" w:bottom="1418" w:left="1418" w:header="720" w:footer="720" w:gutter="0"/>
          <w:cols w:space="720"/>
          <w:docGrid w:linePitch="286"/>
        </w:sectPr>
      </w:pPr>
    </w:p>
    <w:p w14:paraId="17CA4122" w14:textId="79F3F76F" w:rsidR="00935F6C" w:rsidRPr="00735119" w:rsidRDefault="00A74C62" w:rsidP="00413CBD">
      <w:pPr>
        <w:pBdr>
          <w:bottom w:val="single" w:sz="4" w:space="1" w:color="auto"/>
        </w:pBdr>
        <w:spacing w:beforeLines="50" w:before="120" w:line="300" w:lineRule="auto"/>
        <w:jc w:val="center"/>
        <w:rPr>
          <w:rFonts w:cs="Times New Roman"/>
          <w:b/>
          <w:sz w:val="36"/>
          <w:szCs w:val="36"/>
          <w:lang w:eastAsia="zh-CN"/>
        </w:rPr>
      </w:pPr>
      <w:r>
        <w:rPr>
          <w:rFonts w:cs="宋体"/>
          <w:b/>
          <w:sz w:val="36"/>
          <w:szCs w:val="36"/>
          <w:lang w:eastAsia="zh-CN"/>
        </w:rPr>
        <w:lastRenderedPageBreak/>
        <w:t>关于</w:t>
      </w:r>
      <w:r>
        <w:rPr>
          <w:rFonts w:cs="宋体"/>
          <w:b/>
          <w:sz w:val="36"/>
          <w:szCs w:val="36"/>
          <w:lang w:eastAsia="zh-CN"/>
        </w:rPr>
        <w:t>1988</w:t>
      </w:r>
      <w:r>
        <w:rPr>
          <w:rFonts w:cs="宋体"/>
          <w:b/>
          <w:sz w:val="36"/>
          <w:szCs w:val="36"/>
          <w:lang w:eastAsia="zh-CN"/>
        </w:rPr>
        <w:t>年</w:t>
      </w:r>
      <w:r w:rsidR="00935F6C" w:rsidRPr="00735119">
        <w:rPr>
          <w:rFonts w:cs="宋体"/>
          <w:b/>
          <w:sz w:val="36"/>
          <w:szCs w:val="36"/>
          <w:lang w:eastAsia="zh-CN"/>
        </w:rPr>
        <w:t>临床实验室改进修正案（</w:t>
      </w:r>
      <w:r w:rsidR="00935F6C" w:rsidRPr="00735119">
        <w:rPr>
          <w:rFonts w:cs="宋体"/>
          <w:b/>
          <w:sz w:val="36"/>
          <w:szCs w:val="36"/>
          <w:lang w:eastAsia="zh-CN"/>
        </w:rPr>
        <w:t>CLIA</w:t>
      </w:r>
      <w:r w:rsidR="00935F6C" w:rsidRPr="00735119">
        <w:rPr>
          <w:rFonts w:cs="宋体"/>
          <w:b/>
          <w:sz w:val="36"/>
          <w:szCs w:val="36"/>
          <w:lang w:eastAsia="zh-CN"/>
        </w:rPr>
        <w:t>）体外诊断器械制造商豁免申请的建议</w:t>
      </w:r>
    </w:p>
    <w:p w14:paraId="453163F5" w14:textId="579B1073" w:rsidR="00F42593" w:rsidRPr="00735119" w:rsidRDefault="00935F6C" w:rsidP="00413CBD">
      <w:pPr>
        <w:spacing w:beforeLines="50" w:before="120" w:line="300" w:lineRule="auto"/>
        <w:jc w:val="center"/>
        <w:rPr>
          <w:rFonts w:cs="Times New Roman"/>
          <w:b/>
          <w:sz w:val="36"/>
          <w:szCs w:val="36"/>
          <w:lang w:eastAsia="zh-CN"/>
        </w:rPr>
      </w:pPr>
      <w:r w:rsidRPr="00735119">
        <w:rPr>
          <w:rFonts w:cs="宋体"/>
          <w:b/>
          <w:sz w:val="36"/>
          <w:szCs w:val="36"/>
          <w:lang w:eastAsia="zh-CN"/>
        </w:rPr>
        <w:t>行业和美国</w:t>
      </w:r>
      <w:r w:rsidR="00E4127A">
        <w:rPr>
          <w:rFonts w:cs="宋体"/>
          <w:b/>
          <w:sz w:val="36"/>
          <w:szCs w:val="36"/>
          <w:lang w:eastAsia="zh-CN"/>
        </w:rPr>
        <w:t>食品药品监督管理局</w:t>
      </w:r>
      <w:r w:rsidRPr="00735119">
        <w:rPr>
          <w:rFonts w:cs="宋体"/>
          <w:b/>
          <w:sz w:val="36"/>
          <w:szCs w:val="36"/>
          <w:lang w:eastAsia="zh-CN"/>
        </w:rPr>
        <w:t>工作人员指南</w:t>
      </w:r>
    </w:p>
    <w:p w14:paraId="12D48719" w14:textId="44F04215" w:rsidR="00F42593" w:rsidRPr="00735119" w:rsidRDefault="004313B4" w:rsidP="003051D5">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lang w:eastAsia="zh-CN"/>
        </w:rPr>
      </w:pPr>
      <w:r w:rsidRPr="004313B4">
        <w:rPr>
          <w:rFonts w:cs="宋体" w:hint="eastAsia"/>
          <w:b/>
          <w:i/>
          <w:lang w:eastAsia="zh-CN"/>
        </w:rPr>
        <w:t>本指南代表美国食品药品监督管理局（以下简称“</w:t>
      </w:r>
      <w:r w:rsidRPr="004313B4">
        <w:rPr>
          <w:rFonts w:cs="宋体" w:hint="eastAsia"/>
          <w:b/>
          <w:i/>
          <w:lang w:eastAsia="zh-CN"/>
        </w:rPr>
        <w:t>FDA</w:t>
      </w:r>
      <w:r w:rsidRPr="004313B4">
        <w:rPr>
          <w:rFonts w:cs="宋体" w:hint="eastAsia"/>
          <w:b/>
          <w:i/>
          <w:lang w:eastAsia="zh-CN"/>
        </w:rPr>
        <w:t>”或“本机构”）目前关于该主题的观点。本指南并不对任何人赋予任何法律权利，也不对</w:t>
      </w:r>
      <w:r w:rsidRPr="004313B4">
        <w:rPr>
          <w:rFonts w:cs="宋体" w:hint="eastAsia"/>
          <w:b/>
          <w:i/>
          <w:lang w:eastAsia="zh-CN"/>
        </w:rPr>
        <w:t>FDA</w:t>
      </w:r>
      <w:r w:rsidRPr="004313B4">
        <w:rPr>
          <w:rFonts w:cs="宋体" w:hint="eastAsia"/>
          <w:b/>
          <w:i/>
          <w:lang w:eastAsia="zh-CN"/>
        </w:rPr>
        <w:t>或公众产生约束力。如有其他适用方法可以满足适用法令和法规的要求，则亦可使用其他替代方法。如需讨论替代方法，请联系标题页列出的</w:t>
      </w:r>
      <w:r w:rsidRPr="004313B4">
        <w:rPr>
          <w:rFonts w:cs="宋体" w:hint="eastAsia"/>
          <w:b/>
          <w:i/>
          <w:lang w:eastAsia="zh-CN"/>
        </w:rPr>
        <w:t>FDA</w:t>
      </w:r>
      <w:r w:rsidRPr="004313B4">
        <w:rPr>
          <w:rFonts w:cs="宋体" w:hint="eastAsia"/>
          <w:b/>
          <w:i/>
          <w:lang w:eastAsia="zh-CN"/>
        </w:rPr>
        <w:t>负责实施本指南的工作人员或办公室。</w:t>
      </w:r>
    </w:p>
    <w:p w14:paraId="7E4F7C6E" w14:textId="77777777" w:rsidR="00935F6C" w:rsidRPr="00735119" w:rsidRDefault="00935F6C" w:rsidP="00703445">
      <w:pPr>
        <w:spacing w:beforeLines="50" w:before="120" w:line="300" w:lineRule="auto"/>
        <w:rPr>
          <w:rFonts w:cs="Times New Roman"/>
          <w:b/>
          <w:sz w:val="28"/>
          <w:szCs w:val="24"/>
          <w:lang w:eastAsia="zh-CN"/>
        </w:rPr>
      </w:pPr>
      <w:r w:rsidRPr="00735119">
        <w:rPr>
          <w:rFonts w:cs="宋体"/>
          <w:b/>
          <w:sz w:val="28"/>
          <w:lang w:eastAsia="zh-CN"/>
        </w:rPr>
        <w:t>I.</w:t>
      </w:r>
      <w:r w:rsidRPr="00735119">
        <w:rPr>
          <w:rFonts w:cs="宋体"/>
          <w:b/>
          <w:lang w:eastAsia="zh-CN"/>
        </w:rPr>
        <w:tab/>
      </w:r>
      <w:r w:rsidRPr="00735119">
        <w:rPr>
          <w:rFonts w:cs="宋体"/>
          <w:b/>
          <w:sz w:val="28"/>
          <w:lang w:eastAsia="zh-CN"/>
        </w:rPr>
        <w:t>引言</w:t>
      </w:r>
    </w:p>
    <w:p w14:paraId="4A658A90"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美国卫生和公共服务部部长已授权</w:t>
      </w:r>
      <w:r w:rsidRPr="00735119">
        <w:rPr>
          <w:rFonts w:cs="宋体"/>
          <w:sz w:val="24"/>
          <w:lang w:eastAsia="zh-CN"/>
        </w:rPr>
        <w:t>FDA</w:t>
      </w:r>
      <w:r w:rsidRPr="00735119">
        <w:rPr>
          <w:rFonts w:cs="宋体"/>
          <w:sz w:val="24"/>
          <w:lang w:eastAsia="zh-CN"/>
        </w:rPr>
        <w:t>根据《</w:t>
      </w:r>
      <w:r w:rsidRPr="00735119">
        <w:rPr>
          <w:rFonts w:cs="宋体"/>
          <w:sz w:val="24"/>
          <w:lang w:eastAsia="zh-CN"/>
        </w:rPr>
        <w:t>1988</w:t>
      </w:r>
      <w:r w:rsidRPr="00735119">
        <w:rPr>
          <w:rFonts w:cs="宋体"/>
          <w:sz w:val="24"/>
          <w:lang w:eastAsia="zh-CN"/>
        </w:rPr>
        <w:t>年临床实验室改进修正案》（</w:t>
      </w:r>
      <w:r w:rsidRPr="00735119">
        <w:rPr>
          <w:rFonts w:cs="宋体"/>
          <w:sz w:val="24"/>
          <w:lang w:eastAsia="zh-CN"/>
        </w:rPr>
        <w:t>CLIA</w:t>
      </w:r>
      <w:r w:rsidRPr="00735119">
        <w:rPr>
          <w:rFonts w:cs="宋体"/>
          <w:sz w:val="24"/>
          <w:lang w:eastAsia="zh-CN"/>
        </w:rPr>
        <w:t>）确定特定检测是否</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且</w:t>
      </w:r>
      <w:r w:rsidRPr="00735119">
        <w:rPr>
          <w:rFonts w:cs="宋体"/>
          <w:sz w:val="24"/>
          <w:lang w:eastAsia="zh-CN"/>
        </w:rPr>
        <w:t>“</w:t>
      </w:r>
      <w:r w:rsidRPr="00735119">
        <w:rPr>
          <w:rFonts w:cs="宋体"/>
          <w:sz w:val="24"/>
          <w:lang w:eastAsia="zh-CN"/>
        </w:rPr>
        <w:t>产生错误结果的风险极小</w:t>
      </w:r>
      <w:r w:rsidRPr="00735119">
        <w:rPr>
          <w:rFonts w:cs="宋体"/>
          <w:sz w:val="24"/>
          <w:lang w:eastAsia="zh-CN"/>
        </w:rPr>
        <w:t>”</w:t>
      </w:r>
      <w:r w:rsidRPr="00735119">
        <w:rPr>
          <w:rFonts w:cs="宋体"/>
          <w:sz w:val="24"/>
          <w:lang w:eastAsia="zh-CN"/>
        </w:rPr>
        <w:t>，并据此进行豁免分类（</w:t>
      </w:r>
      <w:r w:rsidRPr="00735119">
        <w:rPr>
          <w:rFonts w:cs="宋体"/>
          <w:sz w:val="24"/>
          <w:lang w:eastAsia="zh-CN"/>
        </w:rPr>
        <w:t>69 FR 22849</w:t>
      </w:r>
      <w:r w:rsidRPr="00735119">
        <w:rPr>
          <w:rFonts w:cs="宋体"/>
          <w:sz w:val="24"/>
          <w:lang w:eastAsia="zh-CN"/>
        </w:rPr>
        <w:t>，</w:t>
      </w:r>
      <w:r w:rsidRPr="00735119">
        <w:rPr>
          <w:rFonts w:cs="宋体"/>
          <w:sz w:val="24"/>
          <w:lang w:eastAsia="zh-CN"/>
        </w:rPr>
        <w:t>2004</w:t>
      </w:r>
      <w:r w:rsidRPr="00735119">
        <w:rPr>
          <w:rFonts w:cs="宋体"/>
          <w:sz w:val="24"/>
          <w:lang w:eastAsia="zh-CN"/>
        </w:rPr>
        <w:t>年</w:t>
      </w:r>
      <w:r w:rsidRPr="00735119">
        <w:rPr>
          <w:rFonts w:cs="宋体"/>
          <w:sz w:val="24"/>
          <w:lang w:eastAsia="zh-CN"/>
        </w:rPr>
        <w:t>4</w:t>
      </w:r>
      <w:r w:rsidRPr="00735119">
        <w:rPr>
          <w:rFonts w:cs="宋体"/>
          <w:sz w:val="24"/>
          <w:lang w:eastAsia="zh-CN"/>
        </w:rPr>
        <w:t>月</w:t>
      </w:r>
      <w:r w:rsidRPr="00735119">
        <w:rPr>
          <w:rFonts w:cs="宋体"/>
          <w:sz w:val="24"/>
          <w:lang w:eastAsia="zh-CN"/>
        </w:rPr>
        <w:t>29</w:t>
      </w:r>
      <w:r w:rsidRPr="00735119">
        <w:rPr>
          <w:rFonts w:cs="宋体"/>
          <w:sz w:val="24"/>
          <w:lang w:eastAsia="zh-CN"/>
        </w:rPr>
        <w:t>日）。医疗保险和医疗补助服务中心（</w:t>
      </w:r>
      <w:r w:rsidRPr="00735119">
        <w:rPr>
          <w:rFonts w:cs="宋体"/>
          <w:sz w:val="24"/>
          <w:lang w:eastAsia="zh-CN"/>
        </w:rPr>
        <w:t>CMS</w:t>
      </w:r>
      <w:r w:rsidRPr="00735119">
        <w:rPr>
          <w:rFonts w:cs="宋体"/>
          <w:sz w:val="24"/>
          <w:lang w:eastAsia="zh-CN"/>
        </w:rPr>
        <w:t>）负责对临床实验室进行监督并签发豁免证书。根据</w:t>
      </w:r>
      <w:r w:rsidRPr="00735119">
        <w:rPr>
          <w:rFonts w:cs="宋体"/>
          <w:sz w:val="24"/>
          <w:lang w:eastAsia="zh-CN"/>
        </w:rPr>
        <w:t>CLIA</w:t>
      </w:r>
      <w:r w:rsidRPr="00735119">
        <w:rPr>
          <w:rFonts w:cs="宋体"/>
          <w:sz w:val="24"/>
          <w:lang w:eastAsia="zh-CN"/>
        </w:rPr>
        <w:t>要求，临床实验室必须获得证书，才能接受人</w:t>
      </w:r>
      <w:proofErr w:type="gramStart"/>
      <w:r w:rsidRPr="00735119">
        <w:rPr>
          <w:rFonts w:cs="宋体"/>
          <w:sz w:val="24"/>
          <w:lang w:eastAsia="zh-CN"/>
        </w:rPr>
        <w:t>源材料</w:t>
      </w:r>
      <w:proofErr w:type="gramEnd"/>
      <w:r w:rsidRPr="00735119">
        <w:rPr>
          <w:rFonts w:cs="宋体"/>
          <w:sz w:val="24"/>
          <w:lang w:eastAsia="zh-CN"/>
        </w:rPr>
        <w:t>进行实验室检测。</w:t>
      </w:r>
      <w:r w:rsidRPr="00735119">
        <w:rPr>
          <w:rFonts w:cs="宋体"/>
          <w:sz w:val="24"/>
          <w:vertAlign w:val="superscript"/>
          <w:lang w:eastAsia="zh-CN"/>
        </w:rPr>
        <w:t>1</w:t>
      </w:r>
      <w:r w:rsidRPr="00735119">
        <w:rPr>
          <w:rFonts w:cs="宋体"/>
          <w:sz w:val="24"/>
          <w:lang w:eastAsia="zh-CN"/>
        </w:rPr>
        <w:t>仅执行</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且</w:t>
      </w:r>
      <w:r w:rsidRPr="00735119">
        <w:rPr>
          <w:rFonts w:cs="宋体"/>
          <w:sz w:val="24"/>
          <w:lang w:eastAsia="zh-CN"/>
        </w:rPr>
        <w:t>“</w:t>
      </w:r>
      <w:r w:rsidRPr="00735119">
        <w:rPr>
          <w:rFonts w:cs="宋体"/>
          <w:sz w:val="24"/>
          <w:lang w:eastAsia="zh-CN"/>
        </w:rPr>
        <w:t>产生错误结果的风险极小</w:t>
      </w:r>
      <w:r w:rsidRPr="00735119">
        <w:rPr>
          <w:rFonts w:cs="宋体"/>
          <w:sz w:val="24"/>
          <w:lang w:eastAsia="zh-CN"/>
        </w:rPr>
        <w:t>”</w:t>
      </w:r>
      <w:r w:rsidRPr="00735119">
        <w:rPr>
          <w:rFonts w:cs="宋体"/>
          <w:sz w:val="24"/>
          <w:lang w:eastAsia="zh-CN"/>
        </w:rPr>
        <w:t>的检测的实验室可获得豁免证书。</w:t>
      </w:r>
      <w:r w:rsidRPr="00735119">
        <w:rPr>
          <w:rFonts w:cs="宋体"/>
          <w:sz w:val="24"/>
          <w:vertAlign w:val="superscript"/>
          <w:lang w:eastAsia="zh-CN"/>
        </w:rPr>
        <w:t>2</w:t>
      </w:r>
    </w:p>
    <w:p w14:paraId="348180DE" w14:textId="2143BE9D"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经《美国</w:t>
      </w:r>
      <w:r w:rsidR="00E4127A">
        <w:rPr>
          <w:rFonts w:cs="宋体"/>
          <w:sz w:val="24"/>
          <w:lang w:eastAsia="zh-CN"/>
        </w:rPr>
        <w:t>食品药品监督管理局</w:t>
      </w:r>
      <w:r w:rsidRPr="00735119">
        <w:rPr>
          <w:rFonts w:cs="宋体"/>
          <w:sz w:val="24"/>
          <w:lang w:eastAsia="zh-CN"/>
        </w:rPr>
        <w:t>现代化法案》（</w:t>
      </w:r>
      <w:r w:rsidRPr="00735119">
        <w:rPr>
          <w:rFonts w:cs="宋体"/>
          <w:sz w:val="24"/>
          <w:lang w:eastAsia="zh-CN"/>
        </w:rPr>
        <w:t>FDAMA</w:t>
      </w:r>
      <w:r w:rsidRPr="00735119">
        <w:rPr>
          <w:rFonts w:cs="宋体"/>
          <w:sz w:val="24"/>
          <w:lang w:eastAsia="zh-CN"/>
        </w:rPr>
        <w:t>）修订的</w:t>
      </w:r>
      <w:r w:rsidRPr="00735119">
        <w:rPr>
          <w:rFonts w:cs="宋体"/>
          <w:sz w:val="24"/>
          <w:lang w:eastAsia="zh-CN"/>
        </w:rPr>
        <w:t>CLIA</w:t>
      </w:r>
      <w:r w:rsidRPr="00735119">
        <w:rPr>
          <w:rFonts w:cs="宋体"/>
          <w:sz w:val="24"/>
          <w:lang w:eastAsia="zh-CN"/>
        </w:rPr>
        <w:t>第</w:t>
      </w:r>
      <w:r w:rsidRPr="00735119">
        <w:rPr>
          <w:rFonts w:cs="宋体"/>
          <w:sz w:val="24"/>
          <w:lang w:eastAsia="zh-CN"/>
        </w:rPr>
        <w:t>42</w:t>
      </w:r>
      <w:r w:rsidRPr="00735119">
        <w:rPr>
          <w:rFonts w:cs="宋体"/>
          <w:sz w:val="24"/>
          <w:lang w:eastAsia="zh-CN"/>
        </w:rPr>
        <w:t>篇第</w:t>
      </w:r>
      <w:r w:rsidRPr="00735119">
        <w:rPr>
          <w:rFonts w:cs="宋体"/>
          <w:sz w:val="24"/>
          <w:lang w:eastAsia="zh-CN"/>
        </w:rPr>
        <w:t>263a(d)(3)</w:t>
      </w:r>
      <w:r w:rsidRPr="00735119">
        <w:rPr>
          <w:rFonts w:cs="宋体"/>
          <w:sz w:val="24"/>
          <w:lang w:eastAsia="zh-CN"/>
        </w:rPr>
        <w:t>节和《美国法典》第</w:t>
      </w:r>
      <w:r w:rsidRPr="00735119">
        <w:rPr>
          <w:rFonts w:cs="宋体"/>
          <w:sz w:val="24"/>
          <w:lang w:eastAsia="zh-CN"/>
        </w:rPr>
        <w:t>263a(d)(3)</w:t>
      </w:r>
      <w:r w:rsidRPr="00735119">
        <w:rPr>
          <w:rFonts w:cs="宋体"/>
          <w:sz w:val="24"/>
          <w:lang w:eastAsia="zh-CN"/>
        </w:rPr>
        <w:t>节对实验室持豁免证书可进行的检测作了如下规定：</w:t>
      </w:r>
    </w:p>
    <w:p w14:paraId="67399438" w14:textId="77777777" w:rsidR="000262AC" w:rsidRPr="00735119" w:rsidRDefault="000262AC" w:rsidP="00D423A4">
      <w:pPr>
        <w:pStyle w:val="aa"/>
        <w:rPr>
          <w:lang w:eastAsia="zh-CN"/>
        </w:rPr>
      </w:pPr>
      <w:r w:rsidRPr="00735119">
        <w:rPr>
          <w:rFonts w:cs="宋体"/>
        </w:rPr>
        <w:t>_____________</w:t>
      </w:r>
    </w:p>
    <w:p w14:paraId="26F824CD" w14:textId="77777777" w:rsidR="00935F6C" w:rsidRPr="00735119" w:rsidRDefault="00735119" w:rsidP="00D423A4">
      <w:pPr>
        <w:pStyle w:val="aa"/>
      </w:pPr>
      <w:r>
        <w:rPr>
          <w:vertAlign w:val="superscript"/>
        </w:rPr>
        <w:t>1</w:t>
      </w:r>
      <w:r>
        <w:rPr>
          <w:rFonts w:hint="eastAsia"/>
          <w:vertAlign w:val="superscript"/>
          <w:lang w:eastAsia="zh-CN"/>
        </w:rPr>
        <w:tab/>
      </w:r>
      <w:r w:rsidR="00935F6C" w:rsidRPr="00735119">
        <w:t>42</w:t>
      </w:r>
      <w:r w:rsidR="00382829" w:rsidRPr="00735119">
        <w:t xml:space="preserve"> U.S.C.</w:t>
      </w:r>
      <w:r w:rsidR="00935F6C" w:rsidRPr="00735119">
        <w:t>§ 263a(b).</w:t>
      </w:r>
    </w:p>
    <w:p w14:paraId="18A89B00" w14:textId="77777777" w:rsidR="00935F6C" w:rsidRPr="00735119" w:rsidRDefault="00735119" w:rsidP="00D423A4">
      <w:pPr>
        <w:pStyle w:val="aa"/>
      </w:pPr>
      <w:r>
        <w:rPr>
          <w:vertAlign w:val="superscript"/>
        </w:rPr>
        <w:t>2</w:t>
      </w:r>
      <w:r>
        <w:rPr>
          <w:rFonts w:hint="eastAsia"/>
          <w:vertAlign w:val="superscript"/>
          <w:lang w:eastAsia="zh-CN"/>
        </w:rPr>
        <w:tab/>
      </w:r>
      <w:r w:rsidR="00935F6C" w:rsidRPr="00735119">
        <w:t>42</w:t>
      </w:r>
      <w:r w:rsidR="00382829" w:rsidRPr="00735119">
        <w:t xml:space="preserve"> U.S.C.</w:t>
      </w:r>
      <w:r w:rsidR="00935F6C" w:rsidRPr="00735119">
        <w:t>§ 263a(d)(2).</w:t>
      </w:r>
    </w:p>
    <w:p w14:paraId="174F1044" w14:textId="78BC5364" w:rsidR="00F42593" w:rsidRPr="00735119" w:rsidRDefault="008B18EB" w:rsidP="00D423A4">
      <w:pPr>
        <w:spacing w:beforeLines="50" w:before="120" w:line="300" w:lineRule="auto"/>
        <w:ind w:leftChars="200" w:left="420"/>
        <w:rPr>
          <w:rFonts w:cs="Times New Roman"/>
          <w:sz w:val="24"/>
          <w:szCs w:val="24"/>
          <w:lang w:eastAsia="zh-CN"/>
        </w:rPr>
      </w:pPr>
      <w:r w:rsidRPr="00735119">
        <w:rPr>
          <w:rFonts w:cs="宋体"/>
          <w:sz w:val="24"/>
          <w:lang w:eastAsia="zh-CN"/>
        </w:rPr>
        <w:br w:type="page"/>
      </w:r>
      <w:r w:rsidR="00E4127A">
        <w:rPr>
          <w:rFonts w:cs="宋体" w:hint="eastAsia"/>
          <w:sz w:val="24"/>
          <w:lang w:eastAsia="zh-CN"/>
        </w:rPr>
        <w:lastRenderedPageBreak/>
        <w:t>[</w:t>
      </w:r>
      <w:r w:rsidRPr="00735119">
        <w:rPr>
          <w:rFonts w:cs="宋体"/>
          <w:sz w:val="24"/>
          <w:lang w:eastAsia="zh-CN"/>
        </w:rPr>
        <w:t>可</w:t>
      </w:r>
      <w:r w:rsidR="00E4127A">
        <w:rPr>
          <w:rFonts w:cs="宋体" w:hint="eastAsia"/>
          <w:sz w:val="24"/>
          <w:lang w:eastAsia="zh-CN"/>
        </w:rPr>
        <w:t>能通过</w:t>
      </w:r>
      <w:r w:rsidRPr="00735119">
        <w:rPr>
          <w:rFonts w:cs="宋体"/>
          <w:sz w:val="24"/>
          <w:lang w:eastAsia="zh-CN"/>
        </w:rPr>
        <w:t>持有豁免证书的实验室执行的</w:t>
      </w:r>
      <w:r w:rsidRPr="00735119">
        <w:rPr>
          <w:rFonts w:cs="宋体"/>
          <w:sz w:val="24"/>
          <w:lang w:eastAsia="zh-CN"/>
        </w:rPr>
        <w:t>]</w:t>
      </w:r>
      <w:r w:rsidRPr="00735119">
        <w:rPr>
          <w:rFonts w:cs="宋体"/>
          <w:sz w:val="24"/>
          <w:lang w:eastAsia="zh-CN"/>
        </w:rPr>
        <w:t>检验和</w:t>
      </w:r>
      <w:r w:rsidR="007B5B1A">
        <w:rPr>
          <w:rFonts w:cs="宋体" w:hint="eastAsia"/>
          <w:sz w:val="24"/>
          <w:lang w:eastAsia="zh-CN"/>
        </w:rPr>
        <w:t>程序</w:t>
      </w:r>
      <w:r w:rsidRPr="00735119">
        <w:rPr>
          <w:rFonts w:cs="宋体"/>
          <w:sz w:val="24"/>
          <w:lang w:eastAsia="zh-CN"/>
        </w:rPr>
        <w:t>是经过</w:t>
      </w:r>
      <w:r w:rsidR="00E4127A">
        <w:rPr>
          <w:rFonts w:cs="宋体"/>
          <w:sz w:val="24"/>
          <w:lang w:eastAsia="zh-CN"/>
        </w:rPr>
        <w:t>食品药品监督管理局</w:t>
      </w:r>
      <w:r w:rsidRPr="00735119">
        <w:rPr>
          <w:rFonts w:cs="宋体"/>
          <w:sz w:val="24"/>
          <w:lang w:eastAsia="zh-CN"/>
        </w:rPr>
        <w:t>批准家用的实验室检验和程序，或者由部长确定为产生错误结果的风险极小的简易实验室检验和程序，包括符合以下条件的检验和程序：（</w:t>
      </w:r>
      <w:r w:rsidRPr="00735119">
        <w:rPr>
          <w:rFonts w:cs="宋体"/>
          <w:sz w:val="24"/>
          <w:lang w:eastAsia="zh-CN"/>
        </w:rPr>
        <w:t>A</w:t>
      </w:r>
      <w:r w:rsidRPr="00735119">
        <w:rPr>
          <w:rFonts w:cs="宋体"/>
          <w:sz w:val="24"/>
          <w:lang w:eastAsia="zh-CN"/>
        </w:rPr>
        <w:t>）采用简易而准确的方法，使用户产生错误结果的可能性可以忽略不计，或者（</w:t>
      </w:r>
      <w:r w:rsidRPr="00735119">
        <w:rPr>
          <w:rFonts w:cs="宋体"/>
          <w:sz w:val="24"/>
          <w:lang w:eastAsia="zh-CN"/>
        </w:rPr>
        <w:t>B</w:t>
      </w:r>
      <w:r w:rsidRPr="00735119">
        <w:rPr>
          <w:rFonts w:cs="宋体"/>
          <w:sz w:val="24"/>
          <w:lang w:eastAsia="zh-CN"/>
        </w:rPr>
        <w:t>）经部长确认，即使操作不当也不会对患者造成不合理的伤害风险。</w:t>
      </w:r>
    </w:p>
    <w:p w14:paraId="4F2FBC32"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本指南描述了对寻求通过</w:t>
      </w:r>
      <w:r w:rsidRPr="00735119">
        <w:rPr>
          <w:rFonts w:cs="宋体"/>
          <w:sz w:val="24"/>
          <w:lang w:eastAsia="zh-CN"/>
        </w:rPr>
        <w:t>CLIA</w:t>
      </w:r>
      <w:r w:rsidRPr="00735119">
        <w:rPr>
          <w:rFonts w:cs="宋体"/>
          <w:sz w:val="24"/>
          <w:lang w:eastAsia="zh-CN"/>
        </w:rPr>
        <w:t>豁免申请向</w:t>
      </w:r>
      <w:r w:rsidRPr="00735119">
        <w:rPr>
          <w:rFonts w:cs="宋体"/>
          <w:sz w:val="24"/>
          <w:lang w:eastAsia="zh-CN"/>
        </w:rPr>
        <w:t>FDA</w:t>
      </w:r>
      <w:r w:rsidRPr="00735119">
        <w:rPr>
          <w:rFonts w:cs="宋体"/>
          <w:sz w:val="24"/>
          <w:lang w:eastAsia="zh-CN"/>
        </w:rPr>
        <w:t>提交信息以协助确定该器械是否符合</w:t>
      </w:r>
      <w:r w:rsidRPr="00735119">
        <w:rPr>
          <w:rFonts w:cs="宋体"/>
          <w:sz w:val="24"/>
          <w:lang w:eastAsia="zh-CN"/>
        </w:rPr>
        <w:t>CLIA</w:t>
      </w:r>
      <w:r w:rsidRPr="00735119">
        <w:rPr>
          <w:rFonts w:cs="宋体"/>
          <w:sz w:val="24"/>
          <w:lang w:eastAsia="zh-CN"/>
        </w:rPr>
        <w:t>豁免的法定标准的器械制造商的建议。</w:t>
      </w:r>
    </w:p>
    <w:p w14:paraId="7553AC8B" w14:textId="25817BAC"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为</w:t>
      </w:r>
      <w:r w:rsidRPr="00735119">
        <w:rPr>
          <w:rFonts w:cs="宋体"/>
          <w:sz w:val="24"/>
          <w:lang w:eastAsia="zh-CN"/>
        </w:rPr>
        <w:t>CLIA</w:t>
      </w:r>
      <w:r w:rsidRPr="00735119">
        <w:rPr>
          <w:rFonts w:cs="宋体"/>
          <w:sz w:val="24"/>
          <w:lang w:eastAsia="zh-CN"/>
        </w:rPr>
        <w:t>豁免设置开发器械的制造商传统上采取顺序路线，首先获得美国食品和药物管理局的许可或批准，然后提交数据用于</w:t>
      </w:r>
      <w:r w:rsidRPr="00735119">
        <w:rPr>
          <w:rFonts w:cs="宋体"/>
          <w:sz w:val="24"/>
          <w:lang w:eastAsia="zh-CN"/>
        </w:rPr>
        <w:t>CLIA</w:t>
      </w:r>
      <w:r w:rsidRPr="00735119">
        <w:rPr>
          <w:rFonts w:cs="宋体"/>
          <w:sz w:val="24"/>
          <w:lang w:eastAsia="zh-CN"/>
        </w:rPr>
        <w:t>豁免确定。</w:t>
      </w:r>
      <w:r w:rsidRPr="00735119">
        <w:rPr>
          <w:rFonts w:cs="宋体"/>
          <w:sz w:val="24"/>
          <w:lang w:eastAsia="zh-CN"/>
        </w:rPr>
        <w:t>510(k)</w:t>
      </w:r>
      <w:r w:rsidRPr="00735119">
        <w:rPr>
          <w:rFonts w:cs="宋体"/>
          <w:sz w:val="24"/>
          <w:lang w:eastAsia="zh-CN"/>
        </w:rPr>
        <w:t>和</w:t>
      </w:r>
      <w:r w:rsidRPr="00735119">
        <w:rPr>
          <w:rFonts w:cs="宋体"/>
          <w:sz w:val="24"/>
          <w:lang w:eastAsia="zh-CN"/>
        </w:rPr>
        <w:t>CLIA</w:t>
      </w:r>
      <w:r w:rsidRPr="00735119">
        <w:rPr>
          <w:rFonts w:cs="宋体"/>
          <w:sz w:val="24"/>
          <w:lang w:eastAsia="zh-CN"/>
        </w:rPr>
        <w:t>同步豁免申请（同步提交）是指申请人可以在一次提交中同时申请</w:t>
      </w:r>
      <w:r w:rsidRPr="00735119">
        <w:rPr>
          <w:rFonts w:cs="宋体"/>
          <w:sz w:val="24"/>
          <w:lang w:eastAsia="zh-CN"/>
        </w:rPr>
        <w:t>510(k)</w:t>
      </w:r>
      <w:r w:rsidRPr="00735119">
        <w:rPr>
          <w:rFonts w:cs="宋体"/>
          <w:sz w:val="24"/>
          <w:lang w:eastAsia="zh-CN"/>
        </w:rPr>
        <w:t>许可和</w:t>
      </w:r>
      <w:r w:rsidRPr="00735119">
        <w:rPr>
          <w:rFonts w:cs="宋体"/>
          <w:sz w:val="24"/>
          <w:lang w:eastAsia="zh-CN"/>
        </w:rPr>
        <w:t>CLIA</w:t>
      </w:r>
      <w:r w:rsidRPr="00735119">
        <w:rPr>
          <w:rFonts w:cs="宋体"/>
          <w:sz w:val="24"/>
          <w:lang w:eastAsia="zh-CN"/>
        </w:rPr>
        <w:t>豁免，是《</w:t>
      </w:r>
      <w:r w:rsidRPr="00735119">
        <w:rPr>
          <w:rFonts w:cs="宋体"/>
          <w:sz w:val="24"/>
          <w:lang w:eastAsia="zh-CN"/>
        </w:rPr>
        <w:t>2012</w:t>
      </w:r>
      <w:r w:rsidRPr="00735119">
        <w:rPr>
          <w:rFonts w:cs="宋体"/>
          <w:sz w:val="24"/>
          <w:lang w:eastAsia="zh-CN"/>
        </w:rPr>
        <w:t>年医疗器械用户费用修正案》（</w:t>
      </w:r>
      <w:r w:rsidRPr="00735119">
        <w:rPr>
          <w:rFonts w:cs="宋体"/>
          <w:sz w:val="24"/>
          <w:lang w:eastAsia="zh-CN"/>
        </w:rPr>
        <w:t>MDUFA III</w:t>
      </w:r>
      <w:r w:rsidRPr="00735119">
        <w:rPr>
          <w:rFonts w:cs="宋体"/>
          <w:sz w:val="24"/>
          <w:lang w:eastAsia="zh-CN"/>
        </w:rPr>
        <w:t>）的一部分。有关同步提交的建议，请参见指南</w:t>
      </w:r>
      <w:r w:rsidRPr="00735119">
        <w:rPr>
          <w:rFonts w:cs="宋体"/>
          <w:color w:val="0000FF"/>
          <w:sz w:val="24"/>
          <w:u w:val="single"/>
          <w:lang w:eastAsia="zh-CN"/>
        </w:rPr>
        <w:t>《通过申请研究进行</w:t>
      </w:r>
      <w:r w:rsidRPr="00735119">
        <w:rPr>
          <w:rFonts w:cs="宋体"/>
          <w:color w:val="0000FF"/>
          <w:sz w:val="24"/>
          <w:u w:val="single"/>
          <w:lang w:eastAsia="zh-CN"/>
        </w:rPr>
        <w:t>510(k)</w:t>
      </w:r>
      <w:r w:rsidRPr="00735119">
        <w:rPr>
          <w:rFonts w:cs="宋体"/>
          <w:color w:val="0000FF"/>
          <w:sz w:val="24"/>
          <w:u w:val="single"/>
          <w:lang w:eastAsia="zh-CN"/>
        </w:rPr>
        <w:t>和</w:t>
      </w:r>
      <w:r w:rsidRPr="00735119">
        <w:rPr>
          <w:rFonts w:cs="宋体"/>
          <w:color w:val="0000FF"/>
          <w:sz w:val="24"/>
          <w:u w:val="single"/>
          <w:lang w:eastAsia="zh-CN"/>
        </w:rPr>
        <w:t>CLIA</w:t>
      </w:r>
      <w:r w:rsidRPr="00735119">
        <w:rPr>
          <w:rFonts w:cs="宋体"/>
          <w:color w:val="0000FF"/>
          <w:sz w:val="24"/>
          <w:u w:val="single"/>
          <w:lang w:eastAsia="zh-CN"/>
        </w:rPr>
        <w:t>同步豁免的建议》</w:t>
      </w:r>
      <w:r w:rsidRPr="00735119">
        <w:rPr>
          <w:rFonts w:cs="宋体"/>
          <w:sz w:val="24"/>
          <w:lang w:eastAsia="zh-CN"/>
        </w:rPr>
        <w:t>。</w:t>
      </w:r>
      <w:r w:rsidRPr="00735119">
        <w:rPr>
          <w:rFonts w:cs="宋体"/>
          <w:sz w:val="24"/>
          <w:vertAlign w:val="superscript"/>
          <w:lang w:eastAsia="zh-CN"/>
        </w:rPr>
        <w:t>3</w:t>
      </w:r>
      <w:r w:rsidRPr="00735119">
        <w:rPr>
          <w:rFonts w:cs="宋体"/>
          <w:sz w:val="24"/>
          <w:lang w:eastAsia="zh-CN"/>
        </w:rPr>
        <w:t>有关</w:t>
      </w:r>
      <w:r w:rsidRPr="00735119">
        <w:rPr>
          <w:rFonts w:cs="宋体"/>
          <w:sz w:val="24"/>
          <w:lang w:eastAsia="zh-CN"/>
        </w:rPr>
        <w:t>CLIA</w:t>
      </w:r>
      <w:r w:rsidRPr="00735119">
        <w:rPr>
          <w:rFonts w:cs="宋体"/>
          <w:sz w:val="24"/>
          <w:lang w:eastAsia="zh-CN"/>
        </w:rPr>
        <w:t>豁免申请选项和其他行政详情的更多信息，请参见指南</w:t>
      </w:r>
      <w:r w:rsidRPr="00735119">
        <w:rPr>
          <w:rFonts w:cs="宋体"/>
          <w:color w:val="0000FF"/>
          <w:sz w:val="24"/>
          <w:u w:val="single"/>
          <w:lang w:eastAsia="zh-CN"/>
        </w:rPr>
        <w:t>《</w:t>
      </w:r>
      <w:r w:rsidRPr="00735119">
        <w:rPr>
          <w:rFonts w:cs="宋体"/>
          <w:color w:val="0000FF"/>
          <w:sz w:val="24"/>
          <w:u w:val="single"/>
          <w:lang w:eastAsia="zh-CN"/>
        </w:rPr>
        <w:t>CLIA</w:t>
      </w:r>
      <w:r w:rsidRPr="00735119">
        <w:rPr>
          <w:rFonts w:cs="宋体"/>
          <w:color w:val="0000FF"/>
          <w:sz w:val="24"/>
          <w:u w:val="single"/>
          <w:lang w:eastAsia="zh-CN"/>
        </w:rPr>
        <w:t>分类行政程序》</w:t>
      </w:r>
      <w:r w:rsidRPr="00735119">
        <w:rPr>
          <w:rFonts w:cs="宋体"/>
          <w:sz w:val="24"/>
          <w:lang w:eastAsia="zh-CN"/>
        </w:rPr>
        <w:t>。</w:t>
      </w:r>
      <w:r w:rsidRPr="00735119">
        <w:rPr>
          <w:rFonts w:cs="宋体"/>
          <w:sz w:val="24"/>
          <w:vertAlign w:val="superscript"/>
          <w:lang w:eastAsia="zh-CN"/>
        </w:rPr>
        <w:t>4</w:t>
      </w:r>
    </w:p>
    <w:p w14:paraId="260F3D4B" w14:textId="63C37F41"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FDA</w:t>
      </w:r>
      <w:r w:rsidRPr="00735119">
        <w:rPr>
          <w:rFonts w:cs="宋体"/>
          <w:sz w:val="24"/>
          <w:lang w:eastAsia="zh-CN"/>
        </w:rPr>
        <w:t>修订了该指南，以实施《</w:t>
      </w:r>
      <w:r w:rsidRPr="00735119">
        <w:rPr>
          <w:rFonts w:cs="宋体"/>
          <w:sz w:val="24"/>
          <w:lang w:eastAsia="zh-CN"/>
        </w:rPr>
        <w:t>21</w:t>
      </w:r>
      <w:r w:rsidRPr="00735119">
        <w:rPr>
          <w:rFonts w:cs="宋体"/>
          <w:sz w:val="24"/>
          <w:lang w:eastAsia="zh-CN"/>
        </w:rPr>
        <w:t>世纪治愈法案》（公法</w:t>
      </w:r>
      <w:r w:rsidRPr="00735119">
        <w:rPr>
          <w:rFonts w:cs="宋体"/>
          <w:sz w:val="24"/>
          <w:lang w:eastAsia="zh-CN"/>
        </w:rPr>
        <w:t>114-255</w:t>
      </w:r>
      <w:r w:rsidRPr="00735119">
        <w:rPr>
          <w:rFonts w:cs="宋体"/>
          <w:sz w:val="24"/>
          <w:lang w:eastAsia="zh-CN"/>
        </w:rPr>
        <w:t>）第</w:t>
      </w:r>
      <w:r w:rsidRPr="00735119">
        <w:rPr>
          <w:rFonts w:cs="宋体"/>
          <w:sz w:val="24"/>
          <w:lang w:eastAsia="zh-CN"/>
        </w:rPr>
        <w:t>3057</w:t>
      </w:r>
      <w:r w:rsidRPr="00735119">
        <w:rPr>
          <w:rFonts w:cs="宋体"/>
          <w:sz w:val="24"/>
          <w:lang w:eastAsia="zh-CN"/>
        </w:rPr>
        <w:t>节，该节要求</w:t>
      </w:r>
      <w:r w:rsidRPr="00735119">
        <w:rPr>
          <w:rFonts w:cs="宋体"/>
          <w:sz w:val="24"/>
          <w:lang w:eastAsia="zh-CN"/>
        </w:rPr>
        <w:t>FDA</w:t>
      </w:r>
      <w:r w:rsidRPr="00735119">
        <w:rPr>
          <w:rFonts w:cs="宋体"/>
          <w:sz w:val="24"/>
          <w:lang w:eastAsia="zh-CN"/>
        </w:rPr>
        <w:t>修订指南《</w:t>
      </w:r>
      <w:r w:rsidRPr="00735119">
        <w:rPr>
          <w:rFonts w:cs="宋体"/>
          <w:sz w:val="24"/>
          <w:lang w:eastAsia="zh-CN"/>
        </w:rPr>
        <w:t>1988</w:t>
      </w:r>
      <w:r w:rsidRPr="00735119">
        <w:rPr>
          <w:rFonts w:cs="宋体"/>
          <w:sz w:val="24"/>
          <w:lang w:eastAsia="zh-CN"/>
        </w:rPr>
        <w:t>年临床实验室改进修正案（</w:t>
      </w:r>
      <w:r w:rsidRPr="00735119">
        <w:rPr>
          <w:rFonts w:cs="宋体"/>
          <w:sz w:val="24"/>
          <w:lang w:eastAsia="zh-CN"/>
        </w:rPr>
        <w:t>CLIA</w:t>
      </w:r>
      <w:r w:rsidRPr="00735119">
        <w:rPr>
          <w:rFonts w:cs="宋体"/>
          <w:sz w:val="24"/>
          <w:lang w:eastAsia="zh-CN"/>
        </w:rPr>
        <w:t>）体外诊断器械制造商豁免申请建议》（《</w:t>
      </w:r>
      <w:r w:rsidRPr="00735119">
        <w:rPr>
          <w:rFonts w:cs="宋体"/>
          <w:sz w:val="24"/>
          <w:lang w:eastAsia="zh-CN"/>
        </w:rPr>
        <w:t>2008</w:t>
      </w:r>
      <w:r w:rsidRPr="00735119">
        <w:rPr>
          <w:rFonts w:cs="宋体"/>
          <w:sz w:val="24"/>
          <w:lang w:eastAsia="zh-CN"/>
        </w:rPr>
        <w:t>年</w:t>
      </w:r>
      <w:r w:rsidRPr="00735119">
        <w:rPr>
          <w:rFonts w:cs="宋体"/>
          <w:sz w:val="24"/>
          <w:lang w:eastAsia="zh-CN"/>
        </w:rPr>
        <w:t>CLIA</w:t>
      </w:r>
      <w:r w:rsidRPr="00735119">
        <w:rPr>
          <w:rFonts w:cs="宋体"/>
          <w:sz w:val="24"/>
          <w:lang w:eastAsia="zh-CN"/>
        </w:rPr>
        <w:t>豁免指南》）的</w:t>
      </w:r>
      <w:r w:rsidRPr="00735119">
        <w:rPr>
          <w:rFonts w:cs="宋体"/>
          <w:sz w:val="24"/>
          <w:lang w:eastAsia="zh-CN"/>
        </w:rPr>
        <w:t>“</w:t>
      </w:r>
      <w:r w:rsidRPr="00735119">
        <w:rPr>
          <w:rFonts w:cs="宋体"/>
          <w:sz w:val="24"/>
          <w:lang w:eastAsia="zh-CN"/>
        </w:rPr>
        <w:t>第</w:t>
      </w:r>
      <w:r w:rsidRPr="00735119">
        <w:rPr>
          <w:rFonts w:cs="宋体"/>
          <w:sz w:val="24"/>
          <w:lang w:eastAsia="zh-CN"/>
        </w:rPr>
        <w:t>V</w:t>
      </w:r>
      <w:r w:rsidRPr="00735119">
        <w:rPr>
          <w:rFonts w:cs="宋体"/>
          <w:sz w:val="24"/>
          <w:lang w:eastAsia="zh-CN"/>
        </w:rPr>
        <w:t>节</w:t>
      </w:r>
      <w:r w:rsidRPr="00735119">
        <w:rPr>
          <w:rFonts w:cs="宋体"/>
          <w:sz w:val="24"/>
          <w:lang w:eastAsia="zh-CN"/>
        </w:rPr>
        <w:t xml:space="preserve">. </w:t>
      </w:r>
      <w:r w:rsidRPr="00735119">
        <w:rPr>
          <w:rFonts w:cs="宋体"/>
          <w:sz w:val="24"/>
          <w:lang w:eastAsia="zh-CN"/>
        </w:rPr>
        <w:t>证明错误结果的风险极小</w:t>
      </w:r>
      <w:r w:rsidRPr="00735119">
        <w:rPr>
          <w:rFonts w:cs="宋体"/>
          <w:sz w:val="24"/>
          <w:lang w:eastAsia="zh-CN"/>
        </w:rPr>
        <w:t xml:space="preserve"> - </w:t>
      </w:r>
      <w:r w:rsidRPr="00735119">
        <w:rPr>
          <w:rFonts w:cs="宋体"/>
          <w:sz w:val="24"/>
          <w:lang w:eastAsia="zh-CN"/>
        </w:rPr>
        <w:t>准确度</w:t>
      </w:r>
      <w:r w:rsidRPr="00735119">
        <w:rPr>
          <w:rFonts w:cs="宋体"/>
          <w:sz w:val="24"/>
          <w:lang w:eastAsia="zh-CN"/>
        </w:rPr>
        <w:t>”</w:t>
      </w:r>
      <w:r w:rsidRPr="00735119">
        <w:rPr>
          <w:rFonts w:cs="宋体"/>
          <w:sz w:val="24"/>
          <w:lang w:eastAsia="zh-CN"/>
        </w:rPr>
        <w:t>，该指南于</w:t>
      </w:r>
      <w:r w:rsidRPr="00735119">
        <w:rPr>
          <w:rFonts w:cs="宋体"/>
          <w:sz w:val="24"/>
          <w:lang w:eastAsia="zh-CN"/>
        </w:rPr>
        <w:t>2008</w:t>
      </w:r>
      <w:r w:rsidRPr="00735119">
        <w:rPr>
          <w:rFonts w:cs="宋体"/>
          <w:sz w:val="24"/>
          <w:lang w:eastAsia="zh-CN"/>
        </w:rPr>
        <w:t>年</w:t>
      </w:r>
      <w:r w:rsidRPr="00735119">
        <w:rPr>
          <w:rFonts w:cs="宋体"/>
          <w:sz w:val="24"/>
          <w:lang w:eastAsia="zh-CN"/>
        </w:rPr>
        <w:t>1</w:t>
      </w:r>
      <w:r w:rsidRPr="00735119">
        <w:rPr>
          <w:rFonts w:cs="宋体"/>
          <w:sz w:val="24"/>
          <w:lang w:eastAsia="zh-CN"/>
        </w:rPr>
        <w:t>月</w:t>
      </w:r>
      <w:r w:rsidRPr="00735119">
        <w:rPr>
          <w:rFonts w:cs="宋体"/>
          <w:sz w:val="24"/>
          <w:lang w:eastAsia="zh-CN"/>
        </w:rPr>
        <w:t>30</w:t>
      </w:r>
      <w:r w:rsidRPr="00735119">
        <w:rPr>
          <w:rFonts w:cs="宋体"/>
          <w:sz w:val="24"/>
          <w:lang w:eastAsia="zh-CN"/>
        </w:rPr>
        <w:t>日发布，包括</w:t>
      </w:r>
      <w:r w:rsidRPr="00735119">
        <w:rPr>
          <w:rFonts w:cs="宋体"/>
          <w:sz w:val="24"/>
          <w:lang w:eastAsia="zh-CN"/>
        </w:rPr>
        <w:t>“</w:t>
      </w:r>
      <w:r w:rsidRPr="00735119">
        <w:rPr>
          <w:rFonts w:cs="宋体"/>
          <w:sz w:val="24"/>
          <w:lang w:eastAsia="zh-CN"/>
        </w:rPr>
        <w:t>适当使用豁免用户和中等复杂实验室用户之间的可比性能来证明准确度</w:t>
      </w:r>
      <w:r w:rsidRPr="00735119">
        <w:rPr>
          <w:rFonts w:cs="宋体"/>
          <w:sz w:val="24"/>
          <w:lang w:eastAsia="zh-CN"/>
        </w:rPr>
        <w:t>”</w:t>
      </w:r>
      <w:r w:rsidR="007B5B1A">
        <w:rPr>
          <w:rFonts w:cs="宋体"/>
          <w:sz w:val="24"/>
          <w:lang w:eastAsia="zh-CN"/>
        </w:rPr>
        <w:t>。</w:t>
      </w:r>
      <w:r w:rsidRPr="00735119">
        <w:rPr>
          <w:rFonts w:cs="宋体"/>
          <w:sz w:val="24"/>
          <w:lang w:eastAsia="zh-CN"/>
        </w:rPr>
        <w:t>除为与新修订的第</w:t>
      </w:r>
      <w:r w:rsidRPr="00735119">
        <w:rPr>
          <w:rFonts w:cs="宋体"/>
          <w:sz w:val="24"/>
          <w:lang w:eastAsia="zh-CN"/>
        </w:rPr>
        <w:t>V</w:t>
      </w:r>
      <w:r w:rsidRPr="00735119">
        <w:rPr>
          <w:rFonts w:cs="宋体"/>
          <w:sz w:val="24"/>
          <w:lang w:eastAsia="zh-CN"/>
        </w:rPr>
        <w:t>节保持一致而进行的技术编辑外，该指南的其余部分仍与《</w:t>
      </w:r>
      <w:r w:rsidRPr="00735119">
        <w:rPr>
          <w:rFonts w:cs="宋体"/>
          <w:sz w:val="24"/>
          <w:lang w:eastAsia="zh-CN"/>
        </w:rPr>
        <w:t>2008</w:t>
      </w:r>
      <w:r w:rsidRPr="00735119">
        <w:rPr>
          <w:rFonts w:cs="宋体"/>
          <w:sz w:val="24"/>
          <w:lang w:eastAsia="zh-CN"/>
        </w:rPr>
        <w:t>年</w:t>
      </w:r>
      <w:r w:rsidRPr="00735119">
        <w:rPr>
          <w:rFonts w:cs="宋体"/>
          <w:sz w:val="24"/>
          <w:lang w:eastAsia="zh-CN"/>
        </w:rPr>
        <w:t>CLIA</w:t>
      </w:r>
      <w:r w:rsidRPr="00735119">
        <w:rPr>
          <w:rFonts w:cs="宋体"/>
          <w:sz w:val="24"/>
          <w:lang w:eastAsia="zh-CN"/>
        </w:rPr>
        <w:t>豁免指南》中的内容相同，无实质性变更。该指南提供了更多方法以证明检测符合《美国法典》第</w:t>
      </w:r>
      <w:r w:rsidRPr="00735119">
        <w:rPr>
          <w:rFonts w:cs="宋体"/>
          <w:sz w:val="24"/>
          <w:lang w:eastAsia="zh-CN"/>
        </w:rPr>
        <w:t>42</w:t>
      </w:r>
      <w:r w:rsidRPr="00735119">
        <w:rPr>
          <w:rFonts w:cs="宋体"/>
          <w:sz w:val="24"/>
          <w:lang w:eastAsia="zh-CN"/>
        </w:rPr>
        <w:t>卷第</w:t>
      </w:r>
      <w:r w:rsidRPr="00735119">
        <w:rPr>
          <w:rFonts w:cs="宋体"/>
          <w:sz w:val="24"/>
          <w:lang w:eastAsia="zh-CN"/>
        </w:rPr>
        <w:t>263a(d)(3)</w:t>
      </w:r>
      <w:r w:rsidRPr="00735119">
        <w:rPr>
          <w:rFonts w:cs="宋体"/>
          <w:sz w:val="24"/>
          <w:lang w:eastAsia="zh-CN"/>
        </w:rPr>
        <w:t>节的标准，并包括</w:t>
      </w:r>
      <w:r w:rsidRPr="00735119">
        <w:rPr>
          <w:rFonts w:cs="宋体"/>
          <w:sz w:val="24"/>
          <w:lang w:eastAsia="zh-CN"/>
        </w:rPr>
        <w:t>FDA</w:t>
      </w:r>
      <w:r w:rsidRPr="00735119">
        <w:rPr>
          <w:rFonts w:cs="宋体"/>
          <w:sz w:val="24"/>
          <w:lang w:eastAsia="zh-CN"/>
        </w:rPr>
        <w:t>关于</w:t>
      </w:r>
      <w:r w:rsidRPr="00735119">
        <w:rPr>
          <w:rFonts w:cs="宋体"/>
          <w:sz w:val="24"/>
          <w:lang w:eastAsia="zh-CN"/>
        </w:rPr>
        <w:t>“</w:t>
      </w:r>
      <w:r w:rsidRPr="00735119">
        <w:rPr>
          <w:rFonts w:cs="宋体"/>
          <w:sz w:val="24"/>
          <w:lang w:eastAsia="zh-CN"/>
        </w:rPr>
        <w:t>适当使用豁免用户和中等复杂实验室用户之间的可比性能来证明准确度</w:t>
      </w:r>
      <w:r w:rsidRPr="00735119">
        <w:rPr>
          <w:rFonts w:cs="宋体"/>
          <w:sz w:val="24"/>
          <w:lang w:eastAsia="zh-CN"/>
        </w:rPr>
        <w:t>”</w:t>
      </w:r>
      <w:r w:rsidRPr="00735119">
        <w:rPr>
          <w:rFonts w:cs="宋体"/>
          <w:sz w:val="24"/>
          <w:lang w:eastAsia="zh-CN"/>
        </w:rPr>
        <w:t>的修订意见。</w:t>
      </w:r>
    </w:p>
    <w:p w14:paraId="31AF3632" w14:textId="77777777" w:rsidR="00F42593" w:rsidRPr="00735119" w:rsidRDefault="00935F6C" w:rsidP="00703445">
      <w:pPr>
        <w:spacing w:beforeLines="50" w:before="120" w:line="300" w:lineRule="auto"/>
        <w:rPr>
          <w:rFonts w:cs="Times New Roman"/>
          <w:sz w:val="24"/>
          <w:szCs w:val="24"/>
        </w:rPr>
      </w:pPr>
      <w:r w:rsidRPr="00735119">
        <w:rPr>
          <w:rFonts w:cs="宋体"/>
          <w:sz w:val="24"/>
          <w:lang w:eastAsia="zh-CN"/>
        </w:rPr>
        <w:t>本文件不涉及经</w:t>
      </w:r>
      <w:r w:rsidRPr="00735119">
        <w:rPr>
          <w:rFonts w:cs="宋体"/>
          <w:sz w:val="24"/>
          <w:lang w:eastAsia="zh-CN"/>
        </w:rPr>
        <w:t>FDA</w:t>
      </w:r>
      <w:r w:rsidRPr="00735119">
        <w:rPr>
          <w:rFonts w:cs="宋体"/>
          <w:sz w:val="24"/>
          <w:lang w:eastAsia="zh-CN"/>
        </w:rPr>
        <w:t>许可或批准的用于非处方或家庭处方使用的检测系统，因为这些系统自动符合</w:t>
      </w:r>
      <w:r w:rsidRPr="00735119">
        <w:rPr>
          <w:rFonts w:cs="宋体"/>
          <w:sz w:val="24"/>
          <w:lang w:eastAsia="zh-CN"/>
        </w:rPr>
        <w:t>CLIA</w:t>
      </w:r>
      <w:r w:rsidRPr="00735119">
        <w:rPr>
          <w:rFonts w:cs="宋体"/>
          <w:sz w:val="24"/>
          <w:lang w:eastAsia="zh-CN"/>
        </w:rPr>
        <w:t>豁免要求。</w:t>
      </w:r>
      <w:r w:rsidRPr="00735119">
        <w:rPr>
          <w:rFonts w:cs="宋体"/>
          <w:sz w:val="24"/>
          <w:vertAlign w:val="superscript"/>
        </w:rPr>
        <w:t>5</w:t>
      </w:r>
    </w:p>
    <w:p w14:paraId="29BEEEBD" w14:textId="77777777" w:rsidR="00D423A4" w:rsidRPr="00735119" w:rsidRDefault="00D423A4" w:rsidP="00D423A4">
      <w:pPr>
        <w:pStyle w:val="aa"/>
        <w:rPr>
          <w:lang w:eastAsia="zh-CN"/>
        </w:rPr>
      </w:pPr>
      <w:r w:rsidRPr="00735119">
        <w:rPr>
          <w:rFonts w:cs="宋体"/>
        </w:rPr>
        <w:t>_____________</w:t>
      </w:r>
    </w:p>
    <w:p w14:paraId="1CD98295" w14:textId="77777777" w:rsidR="00935F6C" w:rsidRPr="00735119" w:rsidRDefault="00735119" w:rsidP="00D423A4">
      <w:pPr>
        <w:pStyle w:val="aa"/>
        <w:jc w:val="left"/>
      </w:pPr>
      <w:r>
        <w:rPr>
          <w:rFonts w:cs="宋体"/>
          <w:vertAlign w:val="superscript"/>
        </w:rPr>
        <w:t>3</w:t>
      </w:r>
      <w:r w:rsidR="00935F6C" w:rsidRPr="00735119">
        <w:rPr>
          <w:rFonts w:cs="宋体"/>
        </w:rPr>
        <w:tab/>
      </w:r>
      <w:r w:rsidR="00935F6C" w:rsidRPr="00735119">
        <w:rPr>
          <w:rFonts w:cs="宋体"/>
        </w:rPr>
        <w:t>可登录以下网址获取：</w:t>
      </w:r>
      <w:r w:rsidR="00935F6C" w:rsidRPr="00735119">
        <w:rPr>
          <w:rFonts w:cs="宋体"/>
          <w:color w:val="0000FF"/>
          <w:u w:val="single"/>
        </w:rPr>
        <w:t>https://www.fda.gov/regulatory-information/search-fda-guidance-documents/recommendations-</w:t>
      </w:r>
      <w:r w:rsidR="00935F6C" w:rsidRPr="00735119">
        <w:rPr>
          <w:rFonts w:cs="宋体"/>
          <w:color w:val="0000FF"/>
        </w:rPr>
        <w:t xml:space="preserve"> </w:t>
      </w:r>
      <w:r w:rsidR="00935F6C" w:rsidRPr="00735119">
        <w:rPr>
          <w:rFonts w:cs="宋体"/>
          <w:color w:val="0000FF"/>
          <w:u w:val="single"/>
        </w:rPr>
        <w:t>dual-510k-and-clia-waiver-application-studies.</w:t>
      </w:r>
    </w:p>
    <w:p w14:paraId="5F735143" w14:textId="77777777" w:rsidR="00935F6C" w:rsidRPr="00735119" w:rsidRDefault="00735119" w:rsidP="00D423A4">
      <w:pPr>
        <w:pStyle w:val="aa"/>
      </w:pPr>
      <w:r>
        <w:rPr>
          <w:rFonts w:cs="宋体"/>
          <w:vertAlign w:val="superscript"/>
        </w:rPr>
        <w:t>4</w:t>
      </w:r>
      <w:r w:rsidR="00935F6C" w:rsidRPr="00735119">
        <w:rPr>
          <w:rFonts w:cs="宋体"/>
        </w:rPr>
        <w:tab/>
      </w:r>
      <w:r w:rsidR="00935F6C" w:rsidRPr="00735119">
        <w:rPr>
          <w:rFonts w:cs="宋体"/>
        </w:rPr>
        <w:t>可登录以下网址获取：</w:t>
      </w:r>
      <w:r w:rsidR="00935F6C" w:rsidRPr="00735119">
        <w:rPr>
          <w:rFonts w:cs="宋体"/>
          <w:color w:val="0000FF"/>
          <w:u w:val="single"/>
        </w:rPr>
        <w:t>https://www.fda.gov/regulatory-information/search-fda-guide-documents.</w:t>
      </w:r>
    </w:p>
    <w:p w14:paraId="66016DF3" w14:textId="77777777" w:rsidR="00935F6C" w:rsidRPr="00735119" w:rsidRDefault="00735119" w:rsidP="00D423A4">
      <w:pPr>
        <w:pStyle w:val="aa"/>
        <w:rPr>
          <w:lang w:eastAsia="zh-CN"/>
        </w:rPr>
      </w:pPr>
      <w:r>
        <w:rPr>
          <w:vertAlign w:val="superscript"/>
          <w:lang w:eastAsia="zh-CN"/>
        </w:rPr>
        <w:t>5</w:t>
      </w:r>
      <w:r>
        <w:rPr>
          <w:rFonts w:hint="eastAsia"/>
          <w:vertAlign w:val="superscript"/>
          <w:lang w:eastAsia="zh-CN"/>
        </w:rPr>
        <w:tab/>
      </w:r>
      <w:r w:rsidR="00935F6C" w:rsidRPr="00735119">
        <w:rPr>
          <w:lang w:eastAsia="zh-CN"/>
        </w:rPr>
        <w:t>42</w:t>
      </w:r>
      <w:r w:rsidR="00382829" w:rsidRPr="00735119">
        <w:rPr>
          <w:lang w:eastAsia="zh-CN"/>
        </w:rPr>
        <w:t xml:space="preserve"> U.S.C.</w:t>
      </w:r>
      <w:r w:rsidR="00935F6C" w:rsidRPr="00735119">
        <w:rPr>
          <w:lang w:eastAsia="zh-CN"/>
        </w:rPr>
        <w:t>§ 263a(d)(3).</w:t>
      </w:r>
    </w:p>
    <w:p w14:paraId="5FE3F1B8"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p>
    <w:p w14:paraId="46BD1601"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请登录</w:t>
      </w:r>
      <w:r w:rsidRPr="00735119">
        <w:rPr>
          <w:rFonts w:cs="宋体"/>
          <w:color w:val="0000FF"/>
          <w:sz w:val="24"/>
          <w:u w:val="single"/>
          <w:lang w:eastAsia="zh-CN"/>
        </w:rPr>
        <w:t>FDA</w:t>
      </w:r>
      <w:r w:rsidRPr="00735119">
        <w:rPr>
          <w:rFonts w:cs="宋体"/>
          <w:color w:val="0000FF"/>
          <w:sz w:val="24"/>
          <w:u w:val="single"/>
          <w:lang w:eastAsia="zh-CN"/>
        </w:rPr>
        <w:t>共识标准数据库</w:t>
      </w:r>
      <w:r w:rsidRPr="00735119">
        <w:rPr>
          <w:rFonts w:cs="宋体"/>
          <w:sz w:val="24"/>
          <w:vertAlign w:val="superscript"/>
          <w:lang w:eastAsia="zh-CN"/>
        </w:rPr>
        <w:t>6</w:t>
      </w:r>
      <w:r w:rsidRPr="00735119">
        <w:rPr>
          <w:rFonts w:cs="宋体"/>
          <w:sz w:val="24"/>
          <w:lang w:eastAsia="zh-CN"/>
        </w:rPr>
        <w:t>获取在本文中所引用的现行版</w:t>
      </w:r>
      <w:r w:rsidRPr="00735119">
        <w:rPr>
          <w:rFonts w:cs="宋体"/>
          <w:sz w:val="24"/>
          <w:lang w:eastAsia="zh-CN"/>
        </w:rPr>
        <w:t>FDA</w:t>
      </w:r>
      <w:r w:rsidRPr="00735119">
        <w:rPr>
          <w:rFonts w:cs="宋体"/>
          <w:sz w:val="24"/>
          <w:lang w:eastAsia="zh-CN"/>
        </w:rPr>
        <w:t>认可的标准。有关在监管提交中</w:t>
      </w:r>
      <w:proofErr w:type="gramStart"/>
      <w:r w:rsidRPr="00735119">
        <w:rPr>
          <w:rFonts w:cs="宋体"/>
          <w:sz w:val="24"/>
          <w:lang w:eastAsia="zh-CN"/>
        </w:rPr>
        <w:t>使用共识</w:t>
      </w:r>
      <w:proofErr w:type="gramEnd"/>
      <w:r w:rsidRPr="00735119">
        <w:rPr>
          <w:rFonts w:cs="宋体"/>
          <w:sz w:val="24"/>
          <w:lang w:eastAsia="zh-CN"/>
        </w:rPr>
        <w:t>标准的更多信息，请参见</w:t>
      </w:r>
      <w:r w:rsidRPr="00735119">
        <w:rPr>
          <w:rFonts w:cs="宋体"/>
          <w:sz w:val="24"/>
          <w:lang w:eastAsia="zh-CN"/>
        </w:rPr>
        <w:t>FDA</w:t>
      </w:r>
      <w:r w:rsidRPr="00735119">
        <w:rPr>
          <w:rFonts w:cs="宋体"/>
          <w:sz w:val="24"/>
          <w:lang w:eastAsia="zh-CN"/>
        </w:rPr>
        <w:t>指南</w:t>
      </w:r>
      <w:r w:rsidRPr="00735119">
        <w:rPr>
          <w:rFonts w:cs="宋体"/>
          <w:color w:val="0000FF"/>
          <w:sz w:val="24"/>
          <w:u w:val="single"/>
          <w:lang w:eastAsia="zh-CN"/>
        </w:rPr>
        <w:t>《在医疗器械上市前提交中适当使用自愿共识标准》</w:t>
      </w:r>
      <w:r w:rsidRPr="00735119">
        <w:rPr>
          <w:rFonts w:cs="宋体"/>
          <w:sz w:val="24"/>
          <w:lang w:eastAsia="zh-CN"/>
        </w:rPr>
        <w:t>。</w:t>
      </w:r>
      <w:r w:rsidRPr="00735119">
        <w:rPr>
          <w:rFonts w:cs="宋体"/>
          <w:sz w:val="24"/>
          <w:vertAlign w:val="superscript"/>
          <w:lang w:eastAsia="zh-CN"/>
        </w:rPr>
        <w:t>7</w:t>
      </w:r>
    </w:p>
    <w:p w14:paraId="5F020F5C" w14:textId="5D8F07F6" w:rsidR="00F42593" w:rsidRPr="00735119" w:rsidRDefault="00FB79B3" w:rsidP="00703445">
      <w:pPr>
        <w:spacing w:beforeLines="50" w:before="120" w:line="300" w:lineRule="auto"/>
        <w:rPr>
          <w:rFonts w:cs="Times New Roman"/>
          <w:sz w:val="24"/>
          <w:szCs w:val="24"/>
          <w:lang w:eastAsia="zh-CN"/>
        </w:rPr>
      </w:pPr>
      <w:r w:rsidRPr="00FB79B3">
        <w:rPr>
          <w:rFonts w:cs="宋体" w:hint="eastAsia"/>
          <w:sz w:val="24"/>
          <w:lang w:eastAsia="zh-CN"/>
        </w:rPr>
        <w:t>FDA</w:t>
      </w:r>
      <w:r w:rsidRPr="00FB79B3">
        <w:rPr>
          <w:rFonts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6D1424F2" w14:textId="77777777" w:rsidR="00935F6C" w:rsidRPr="00735119" w:rsidRDefault="00935F6C" w:rsidP="00B653DF">
      <w:pPr>
        <w:pStyle w:val="1"/>
        <w:rPr>
          <w:lang w:eastAsia="zh-CN"/>
        </w:rPr>
      </w:pPr>
      <w:bookmarkStart w:id="0" w:name="_Toc91249875"/>
      <w:r w:rsidRPr="00735119">
        <w:rPr>
          <w:rFonts w:cs="宋体"/>
          <w:lang w:eastAsia="zh-CN"/>
        </w:rPr>
        <w:t>II.</w:t>
      </w:r>
      <w:r w:rsidRPr="00735119">
        <w:rPr>
          <w:rFonts w:cs="宋体"/>
          <w:lang w:eastAsia="zh-CN"/>
        </w:rPr>
        <w:tab/>
        <w:t>CLIA</w:t>
      </w:r>
      <w:r w:rsidRPr="00735119">
        <w:rPr>
          <w:rFonts w:cs="宋体"/>
          <w:lang w:eastAsia="zh-CN"/>
        </w:rPr>
        <w:t>豁免申请的组成部分</w:t>
      </w:r>
      <w:bookmarkEnd w:id="0"/>
    </w:p>
    <w:p w14:paraId="38DA40AA" w14:textId="606D4B86"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本指南讨论了</w:t>
      </w:r>
      <w:r w:rsidR="00E4127A">
        <w:rPr>
          <w:rFonts w:cs="宋体"/>
          <w:sz w:val="24"/>
          <w:lang w:eastAsia="zh-CN"/>
        </w:rPr>
        <w:t>以下组成部分，我们</w:t>
      </w:r>
      <w:r w:rsidR="00B63BA6">
        <w:rPr>
          <w:rFonts w:cs="宋体"/>
          <w:sz w:val="24"/>
          <w:lang w:eastAsia="zh-CN"/>
        </w:rPr>
        <w:t>建议</w:t>
      </w:r>
      <w:r w:rsidR="00E4127A">
        <w:rPr>
          <w:rFonts w:cs="宋体" w:hint="eastAsia"/>
          <w:sz w:val="24"/>
          <w:lang w:eastAsia="zh-CN"/>
        </w:rPr>
        <w:t>将</w:t>
      </w:r>
      <w:r w:rsidR="00E4127A">
        <w:rPr>
          <w:rFonts w:cs="宋体"/>
          <w:sz w:val="24"/>
          <w:lang w:eastAsia="zh-CN"/>
        </w:rPr>
        <w:t>其包含</w:t>
      </w:r>
      <w:r w:rsidRPr="00735119">
        <w:rPr>
          <w:rFonts w:cs="宋体"/>
          <w:sz w:val="24"/>
          <w:lang w:eastAsia="zh-CN"/>
        </w:rPr>
        <w:t>在</w:t>
      </w:r>
      <w:r w:rsidRPr="00735119">
        <w:rPr>
          <w:rFonts w:cs="宋体"/>
          <w:sz w:val="24"/>
          <w:lang w:eastAsia="zh-CN"/>
        </w:rPr>
        <w:t>CLIA</w:t>
      </w:r>
      <w:r w:rsidRPr="00735119">
        <w:rPr>
          <w:rFonts w:cs="宋体"/>
          <w:sz w:val="24"/>
          <w:lang w:eastAsia="zh-CN"/>
        </w:rPr>
        <w:t>豁免应用程序中</w:t>
      </w:r>
      <w:r w:rsidR="00E4127A">
        <w:rPr>
          <w:rFonts w:cs="宋体" w:hint="eastAsia"/>
          <w:sz w:val="24"/>
          <w:lang w:eastAsia="zh-CN"/>
        </w:rPr>
        <w:t>成部分</w:t>
      </w:r>
      <w:r w:rsidRPr="00735119">
        <w:rPr>
          <w:rFonts w:cs="宋体"/>
          <w:sz w:val="24"/>
          <w:lang w:eastAsia="zh-CN"/>
        </w:rPr>
        <w:t>：</w:t>
      </w:r>
    </w:p>
    <w:p w14:paraId="27EF9133" w14:textId="34A59879"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说明易于使用</w:t>
      </w:r>
      <w:r w:rsidR="00E4127A">
        <w:rPr>
          <w:rFonts w:cs="宋体"/>
          <w:sz w:val="24"/>
          <w:lang w:eastAsia="zh-CN"/>
        </w:rPr>
        <w:t>的器械描述</w:t>
      </w:r>
      <w:r w:rsidRPr="00735119">
        <w:rPr>
          <w:rFonts w:cs="宋体"/>
          <w:sz w:val="24"/>
          <w:lang w:eastAsia="zh-CN"/>
        </w:rPr>
        <w:t>。（第</w:t>
      </w:r>
      <w:r w:rsidRPr="00735119">
        <w:rPr>
          <w:rFonts w:cs="宋体"/>
          <w:sz w:val="24"/>
          <w:lang w:eastAsia="zh-CN"/>
        </w:rPr>
        <w:t>III</w:t>
      </w:r>
      <w:r w:rsidRPr="00735119">
        <w:rPr>
          <w:rFonts w:cs="宋体"/>
          <w:sz w:val="24"/>
          <w:lang w:eastAsia="zh-CN"/>
        </w:rPr>
        <w:t>节）</w:t>
      </w:r>
    </w:p>
    <w:p w14:paraId="2CA22A65"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风险分析结果，包括器械潜在误差来源的识别。（第</w:t>
      </w:r>
      <w:r w:rsidRPr="00735119">
        <w:rPr>
          <w:rFonts w:cs="宋体"/>
          <w:sz w:val="24"/>
          <w:lang w:eastAsia="zh-CN"/>
        </w:rPr>
        <w:t>IV</w:t>
      </w:r>
      <w:r w:rsidRPr="00735119">
        <w:rPr>
          <w:rFonts w:cs="宋体"/>
          <w:sz w:val="24"/>
          <w:lang w:eastAsia="zh-CN"/>
        </w:rPr>
        <w:t>节）</w:t>
      </w:r>
    </w:p>
    <w:p w14:paraId="64412880" w14:textId="4FD722DD"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00E4127A" w:rsidRPr="00735119">
        <w:rPr>
          <w:rFonts w:cs="宋体"/>
          <w:sz w:val="24"/>
          <w:lang w:eastAsia="zh-CN"/>
        </w:rPr>
        <w:t>表明检测系统在应力下对环境和使用变化不敏感</w:t>
      </w:r>
      <w:r w:rsidR="00E4127A">
        <w:rPr>
          <w:rFonts w:cs="宋体"/>
          <w:sz w:val="24"/>
          <w:lang w:eastAsia="zh-CN"/>
        </w:rPr>
        <w:t>的</w:t>
      </w:r>
      <w:r w:rsidRPr="00735119">
        <w:rPr>
          <w:rFonts w:cs="宋体"/>
          <w:sz w:val="24"/>
          <w:lang w:eastAsia="zh-CN"/>
        </w:rPr>
        <w:t>弹性研究的结果。（第</w:t>
      </w:r>
      <w:r w:rsidRPr="00735119">
        <w:rPr>
          <w:rFonts w:cs="宋体"/>
          <w:sz w:val="24"/>
          <w:lang w:eastAsia="zh-CN"/>
        </w:rPr>
        <w:t>IV</w:t>
      </w:r>
      <w:r w:rsidRPr="00735119">
        <w:rPr>
          <w:rFonts w:cs="宋体"/>
          <w:sz w:val="24"/>
          <w:lang w:eastAsia="zh-CN"/>
        </w:rPr>
        <w:t>节）</w:t>
      </w:r>
    </w:p>
    <w:p w14:paraId="32BB9F1A"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风险评价与控制的结果，包括以下描述：（</w:t>
      </w:r>
      <w:r w:rsidRPr="00735119">
        <w:rPr>
          <w:rFonts w:cs="宋体"/>
          <w:sz w:val="24"/>
          <w:lang w:eastAsia="zh-CN"/>
        </w:rPr>
        <w:t>1</w:t>
      </w:r>
      <w:r w:rsidRPr="00735119">
        <w:rPr>
          <w:rFonts w:cs="宋体"/>
          <w:sz w:val="24"/>
          <w:lang w:eastAsia="zh-CN"/>
        </w:rPr>
        <w:t>）您已采取的减轻错误风险的措施；（</w:t>
      </w:r>
      <w:r w:rsidRPr="00735119">
        <w:rPr>
          <w:rFonts w:cs="宋体"/>
          <w:sz w:val="24"/>
          <w:lang w:eastAsia="zh-CN"/>
        </w:rPr>
        <w:t>2</w:t>
      </w:r>
      <w:r w:rsidRPr="00735119">
        <w:rPr>
          <w:rFonts w:cs="宋体"/>
          <w:sz w:val="24"/>
          <w:lang w:eastAsia="zh-CN"/>
        </w:rPr>
        <w:t>）确认和</w:t>
      </w:r>
      <w:r w:rsidRPr="00735119">
        <w:rPr>
          <w:rFonts w:cs="宋体"/>
          <w:sz w:val="24"/>
          <w:lang w:eastAsia="zh-CN"/>
        </w:rPr>
        <w:t>/</w:t>
      </w:r>
      <w:r w:rsidRPr="00735119">
        <w:rPr>
          <w:rFonts w:cs="宋体"/>
          <w:sz w:val="24"/>
          <w:lang w:eastAsia="zh-CN"/>
        </w:rPr>
        <w:t>或验证研究，证明器械即使在应力下也具有可减轻错误风险的故障报警能力、故障安全机制和其他您已集成到器械中的控制措施。（第</w:t>
      </w:r>
      <w:r w:rsidRPr="00735119">
        <w:rPr>
          <w:rFonts w:cs="宋体"/>
          <w:sz w:val="24"/>
          <w:lang w:eastAsia="zh-CN"/>
        </w:rPr>
        <w:t>IV</w:t>
      </w:r>
      <w:r w:rsidRPr="00735119">
        <w:rPr>
          <w:rFonts w:cs="宋体"/>
          <w:sz w:val="24"/>
          <w:lang w:eastAsia="zh-CN"/>
        </w:rPr>
        <w:t>节）</w:t>
      </w:r>
    </w:p>
    <w:p w14:paraId="62D371CC" w14:textId="0B614803"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进行的临床研究的设计和结果的描述，以证明预期用户（以下称操作人员）使用器械产生错误结果的风险极小。（第</w:t>
      </w:r>
      <w:r w:rsidRPr="00735119">
        <w:rPr>
          <w:rFonts w:cs="宋体"/>
          <w:sz w:val="24"/>
          <w:lang w:eastAsia="zh-CN"/>
        </w:rPr>
        <w:t>V</w:t>
      </w:r>
      <w:r w:rsidRPr="00735119">
        <w:rPr>
          <w:rFonts w:cs="宋体"/>
          <w:sz w:val="24"/>
          <w:lang w:eastAsia="zh-CN"/>
        </w:rPr>
        <w:t>节）</w:t>
      </w:r>
    </w:p>
    <w:p w14:paraId="64C198A4" w14:textId="36FEC5D0"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拟用的器械标签以及与</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器械一致的使用说明</w:t>
      </w:r>
      <w:r w:rsidR="007B5B1A">
        <w:rPr>
          <w:rFonts w:cs="宋体"/>
          <w:sz w:val="24"/>
          <w:lang w:eastAsia="zh-CN"/>
        </w:rPr>
        <w:t>。</w:t>
      </w:r>
      <w:r w:rsidRPr="00735119">
        <w:rPr>
          <w:rFonts w:cs="宋体"/>
          <w:sz w:val="24"/>
          <w:lang w:eastAsia="zh-CN"/>
        </w:rPr>
        <w:t>（第</w:t>
      </w:r>
      <w:r w:rsidRPr="00735119">
        <w:rPr>
          <w:rFonts w:cs="宋体"/>
          <w:sz w:val="24"/>
          <w:lang w:eastAsia="zh-CN"/>
        </w:rPr>
        <w:t>VI</w:t>
      </w:r>
      <w:r w:rsidRPr="00735119">
        <w:rPr>
          <w:rFonts w:cs="宋体"/>
          <w:sz w:val="24"/>
          <w:lang w:eastAsia="zh-CN"/>
        </w:rPr>
        <w:t>节。）</w:t>
      </w:r>
    </w:p>
    <w:p w14:paraId="7209BD3E" w14:textId="77777777" w:rsidR="00935F6C" w:rsidRPr="00735119" w:rsidRDefault="00935F6C" w:rsidP="00B653DF">
      <w:pPr>
        <w:pStyle w:val="1"/>
        <w:rPr>
          <w:lang w:eastAsia="zh-CN"/>
        </w:rPr>
      </w:pPr>
      <w:bookmarkStart w:id="1" w:name="_Toc91249876"/>
      <w:r w:rsidRPr="00735119">
        <w:rPr>
          <w:rFonts w:cs="宋体"/>
          <w:lang w:eastAsia="zh-CN"/>
        </w:rPr>
        <w:t>III.</w:t>
      </w:r>
      <w:r w:rsidRPr="00735119">
        <w:rPr>
          <w:rFonts w:cs="宋体"/>
          <w:lang w:eastAsia="zh-CN"/>
        </w:rPr>
        <w:tab/>
      </w:r>
      <w:r w:rsidRPr="00735119">
        <w:rPr>
          <w:rFonts w:cs="宋体"/>
          <w:lang w:eastAsia="zh-CN"/>
        </w:rPr>
        <w:t>证明</w:t>
      </w:r>
      <w:r w:rsidRPr="00735119">
        <w:rPr>
          <w:rFonts w:cs="宋体"/>
          <w:lang w:eastAsia="zh-CN"/>
        </w:rPr>
        <w:t>“</w:t>
      </w:r>
      <w:r w:rsidRPr="00735119">
        <w:rPr>
          <w:rFonts w:cs="宋体"/>
          <w:lang w:eastAsia="zh-CN"/>
        </w:rPr>
        <w:t>简易</w:t>
      </w:r>
      <w:r w:rsidRPr="00735119">
        <w:rPr>
          <w:rFonts w:cs="宋体"/>
          <w:lang w:eastAsia="zh-CN"/>
        </w:rPr>
        <w:t>”</w:t>
      </w:r>
      <w:bookmarkEnd w:id="1"/>
    </w:p>
    <w:p w14:paraId="7AADE26A" w14:textId="5D9DD0C2"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CLIA</w:t>
      </w:r>
      <w:r w:rsidRPr="00735119">
        <w:rPr>
          <w:rFonts w:cs="宋体"/>
          <w:sz w:val="24"/>
          <w:lang w:eastAsia="zh-CN"/>
        </w:rPr>
        <w:t>要求拥有豁免证书的实验室所进行的检测应</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w:t>
      </w:r>
      <w:r w:rsidRPr="00735119">
        <w:rPr>
          <w:rFonts w:cs="宋体"/>
          <w:sz w:val="24"/>
          <w:vertAlign w:val="superscript"/>
          <w:lang w:eastAsia="zh-CN"/>
        </w:rPr>
        <w:t>8</w:t>
      </w:r>
      <w:r w:rsidRPr="00735119">
        <w:rPr>
          <w:rFonts w:cs="宋体"/>
          <w:sz w:val="24"/>
          <w:lang w:eastAsia="zh-CN"/>
        </w:rPr>
        <w:t>本机构建议，作为决定您的器械是否可以获得豁免候选的第一步，</w:t>
      </w:r>
      <w:r w:rsidR="00B63BA6">
        <w:rPr>
          <w:rFonts w:cs="宋体"/>
          <w:sz w:val="24"/>
          <w:lang w:eastAsia="zh-CN"/>
        </w:rPr>
        <w:t>应</w:t>
      </w:r>
      <w:r w:rsidRPr="00735119">
        <w:rPr>
          <w:rFonts w:cs="宋体"/>
          <w:sz w:val="24"/>
          <w:lang w:eastAsia="zh-CN"/>
        </w:rPr>
        <w:t>确定您的器械是否简易。</w:t>
      </w:r>
    </w:p>
    <w:p w14:paraId="7BD3F61D" w14:textId="77777777" w:rsidR="000A7049" w:rsidRPr="00735119" w:rsidRDefault="000A7049" w:rsidP="000A7049">
      <w:pPr>
        <w:pStyle w:val="aa"/>
        <w:rPr>
          <w:lang w:eastAsia="zh-CN"/>
        </w:rPr>
      </w:pPr>
      <w:r w:rsidRPr="00735119">
        <w:rPr>
          <w:rFonts w:cs="宋体"/>
        </w:rPr>
        <w:t>_____________</w:t>
      </w:r>
    </w:p>
    <w:p w14:paraId="0D95AF3F" w14:textId="77777777" w:rsidR="00935F6C" w:rsidRPr="00735119" w:rsidRDefault="00735119" w:rsidP="000A7049">
      <w:pPr>
        <w:pStyle w:val="aa"/>
      </w:pPr>
      <w:r>
        <w:rPr>
          <w:rFonts w:cs="宋体"/>
          <w:vertAlign w:val="superscript"/>
        </w:rPr>
        <w:t>6</w:t>
      </w:r>
      <w:r w:rsidR="00935F6C" w:rsidRPr="00735119">
        <w:rPr>
          <w:rFonts w:cs="宋体"/>
        </w:rPr>
        <w:tab/>
      </w:r>
      <w:r w:rsidR="00935F6C" w:rsidRPr="00735119">
        <w:rPr>
          <w:rFonts w:cs="宋体"/>
        </w:rPr>
        <w:t>可登录以下网址获取</w:t>
      </w:r>
      <w:r w:rsidR="00935F6C" w:rsidRPr="00735119">
        <w:rPr>
          <w:rFonts w:cs="宋体"/>
          <w:color w:val="0000FF"/>
          <w:u w:val="single"/>
        </w:rPr>
        <w:t>https://www.accessdata.fda.gov/scripts/cdrh/cfdocs/cfStandards/search.cfm</w:t>
      </w:r>
      <w:r w:rsidR="00935F6C" w:rsidRPr="00735119">
        <w:rPr>
          <w:rFonts w:cs="宋体"/>
        </w:rPr>
        <w:t>。</w:t>
      </w:r>
    </w:p>
    <w:p w14:paraId="4270CF57" w14:textId="77777777" w:rsidR="00935F6C" w:rsidRPr="00735119" w:rsidRDefault="00735119" w:rsidP="000A7049">
      <w:pPr>
        <w:pStyle w:val="aa"/>
      </w:pPr>
      <w:r>
        <w:rPr>
          <w:rFonts w:cs="宋体"/>
          <w:vertAlign w:val="superscript"/>
        </w:rPr>
        <w:t>7</w:t>
      </w:r>
      <w:r w:rsidR="00935F6C" w:rsidRPr="00735119">
        <w:rPr>
          <w:rFonts w:cs="宋体"/>
        </w:rPr>
        <w:tab/>
      </w:r>
      <w:r w:rsidR="00935F6C" w:rsidRPr="00735119">
        <w:rPr>
          <w:rFonts w:cs="宋体"/>
        </w:rPr>
        <w:t>可登录以下网址获取：</w:t>
      </w:r>
      <w:r w:rsidR="00935F6C" w:rsidRPr="00735119">
        <w:rPr>
          <w:rFonts w:cs="宋体"/>
          <w:color w:val="0000FF"/>
          <w:u w:val="single"/>
        </w:rPr>
        <w:t>https://www.fda.gov/regulatory-information/search-fda-guidance-documents/appropriate-use-</w:t>
      </w:r>
      <w:r w:rsidR="00935F6C" w:rsidRPr="00735119">
        <w:rPr>
          <w:rFonts w:cs="宋体"/>
          <w:color w:val="0000FF"/>
        </w:rPr>
        <w:t xml:space="preserve"> </w:t>
      </w:r>
      <w:r w:rsidR="00935F6C" w:rsidRPr="00735119">
        <w:rPr>
          <w:rFonts w:cs="宋体"/>
          <w:color w:val="0000FF"/>
          <w:u w:val="single"/>
        </w:rPr>
        <w:t>voluntary-consensus-standards-premarket-submissions-medical-devices.</w:t>
      </w:r>
    </w:p>
    <w:p w14:paraId="7CCF1312" w14:textId="77777777" w:rsidR="00935F6C" w:rsidRPr="00735119" w:rsidRDefault="00735119" w:rsidP="000A7049">
      <w:pPr>
        <w:pStyle w:val="aa"/>
        <w:rPr>
          <w:lang w:eastAsia="zh-CN"/>
        </w:rPr>
      </w:pPr>
      <w:r>
        <w:rPr>
          <w:vertAlign w:val="superscript"/>
          <w:lang w:eastAsia="zh-CN"/>
        </w:rPr>
        <w:t>8</w:t>
      </w:r>
      <w:r>
        <w:rPr>
          <w:rFonts w:hint="eastAsia"/>
          <w:vertAlign w:val="superscript"/>
          <w:lang w:eastAsia="zh-CN"/>
        </w:rPr>
        <w:tab/>
      </w:r>
      <w:r w:rsidR="00935F6C" w:rsidRPr="00735119">
        <w:rPr>
          <w:lang w:eastAsia="zh-CN"/>
        </w:rPr>
        <w:t>42</w:t>
      </w:r>
      <w:r w:rsidR="00382829" w:rsidRPr="00735119">
        <w:rPr>
          <w:lang w:eastAsia="zh-CN"/>
        </w:rPr>
        <w:t xml:space="preserve"> U.S.C.</w:t>
      </w:r>
      <w:r w:rsidR="00935F6C" w:rsidRPr="00735119">
        <w:rPr>
          <w:lang w:eastAsia="zh-CN"/>
        </w:rPr>
        <w:t>§ 263a(d)(2), (3).</w:t>
      </w:r>
    </w:p>
    <w:p w14:paraId="2F1B8AE8" w14:textId="77777777" w:rsidR="00F42593"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p>
    <w:p w14:paraId="4EACB960"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根据本指南的建议，</w:t>
      </w:r>
      <w:r w:rsidRPr="00735119">
        <w:rPr>
          <w:rFonts w:cs="宋体"/>
          <w:sz w:val="24"/>
          <w:lang w:eastAsia="zh-CN"/>
        </w:rPr>
        <w:t>FDA</w:t>
      </w:r>
      <w:r w:rsidRPr="00735119">
        <w:rPr>
          <w:rFonts w:cs="宋体"/>
          <w:sz w:val="24"/>
          <w:lang w:eastAsia="zh-CN"/>
        </w:rPr>
        <w:t>认为简易的检测应具有以下特征：</w:t>
      </w:r>
    </w:p>
    <w:p w14:paraId="53508292" w14:textId="0A5E8ADB"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全自动仪器或组合或独立的检测。</w:t>
      </w:r>
    </w:p>
    <w:p w14:paraId="52AE0E0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直接使用未处理的样本，如毛细血管血（手指针刺）、静脉全血、鼻拭子、咽拭子或尿液。</w:t>
      </w:r>
    </w:p>
    <w:p w14:paraId="7A5E01F4"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仅需基本、非技术相关的样本操作，包括任何去污操作。</w:t>
      </w:r>
    </w:p>
    <w:p w14:paraId="037DE9CD"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仅需基本、非技术相关的试剂操作，如</w:t>
      </w:r>
      <w:r w:rsidRPr="00735119">
        <w:rPr>
          <w:rFonts w:cs="宋体"/>
          <w:sz w:val="24"/>
          <w:lang w:eastAsia="zh-CN"/>
        </w:rPr>
        <w:t>“</w:t>
      </w:r>
      <w:r w:rsidRPr="00735119">
        <w:rPr>
          <w:rFonts w:cs="宋体"/>
          <w:sz w:val="24"/>
          <w:lang w:eastAsia="zh-CN"/>
        </w:rPr>
        <w:t>混合试剂</w:t>
      </w:r>
      <w:r w:rsidRPr="00735119">
        <w:rPr>
          <w:rFonts w:cs="宋体"/>
          <w:sz w:val="24"/>
          <w:lang w:eastAsia="zh-CN"/>
        </w:rPr>
        <w:t>A</w:t>
      </w:r>
      <w:r w:rsidRPr="00735119">
        <w:rPr>
          <w:rFonts w:cs="宋体"/>
          <w:sz w:val="24"/>
          <w:lang w:eastAsia="zh-CN"/>
        </w:rPr>
        <w:t>和试剂</w:t>
      </w:r>
      <w:r w:rsidRPr="00735119">
        <w:rPr>
          <w:rFonts w:cs="宋体"/>
          <w:sz w:val="24"/>
          <w:lang w:eastAsia="zh-CN"/>
        </w:rPr>
        <w:t>B”</w:t>
      </w:r>
      <w:r w:rsidRPr="00735119">
        <w:rPr>
          <w:rFonts w:cs="宋体"/>
          <w:sz w:val="24"/>
          <w:lang w:eastAsia="zh-CN"/>
        </w:rPr>
        <w:t>。</w:t>
      </w:r>
    </w:p>
    <w:p w14:paraId="107F1034"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在分析步骤中无需操作人员干预。</w:t>
      </w:r>
    </w:p>
    <w:p w14:paraId="759D4D3D"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无需针对多个或复杂错误代码的故障排除或解释进行技术或专业培训。</w:t>
      </w:r>
    </w:p>
    <w:p w14:paraId="2EA91FC3"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除了例如更换电池或电源线的简易任务外，不需要电子或机械维护。</w:t>
      </w:r>
    </w:p>
    <w:p w14:paraId="29344665"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产生的结果不需要操作人员校准、解释或计算。</w:t>
      </w:r>
    </w:p>
    <w:p w14:paraId="557D6044"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产生易于确定的结果，例如</w:t>
      </w:r>
      <w:r w:rsidRPr="00735119">
        <w:rPr>
          <w:rFonts w:cs="宋体"/>
          <w:sz w:val="24"/>
          <w:lang w:eastAsia="zh-CN"/>
        </w:rPr>
        <w:t>“</w:t>
      </w:r>
      <w:r w:rsidRPr="00735119">
        <w:rPr>
          <w:rFonts w:cs="宋体"/>
          <w:sz w:val="24"/>
          <w:lang w:eastAsia="zh-CN"/>
        </w:rPr>
        <w:t>阳性</w:t>
      </w:r>
      <w:r w:rsidRPr="00735119">
        <w:rPr>
          <w:rFonts w:cs="宋体"/>
          <w:sz w:val="24"/>
          <w:lang w:eastAsia="zh-CN"/>
        </w:rPr>
        <w:t>”</w:t>
      </w:r>
      <w:r w:rsidRPr="00735119">
        <w:rPr>
          <w:rFonts w:cs="宋体"/>
          <w:sz w:val="24"/>
          <w:lang w:eastAsia="zh-CN"/>
        </w:rPr>
        <w:t>或</w:t>
      </w:r>
      <w:r w:rsidRPr="00735119">
        <w:rPr>
          <w:rFonts w:cs="宋体"/>
          <w:sz w:val="24"/>
          <w:lang w:eastAsia="zh-CN"/>
        </w:rPr>
        <w:t>“</w:t>
      </w:r>
      <w:r w:rsidRPr="00735119">
        <w:rPr>
          <w:rFonts w:cs="宋体"/>
          <w:sz w:val="24"/>
          <w:lang w:eastAsia="zh-CN"/>
        </w:rPr>
        <w:t>阴性</w:t>
      </w:r>
      <w:r w:rsidRPr="00735119">
        <w:rPr>
          <w:rFonts w:cs="宋体"/>
          <w:sz w:val="24"/>
          <w:lang w:eastAsia="zh-CN"/>
        </w:rPr>
        <w:t>”</w:t>
      </w:r>
      <w:r w:rsidRPr="00735119">
        <w:rPr>
          <w:rFonts w:cs="宋体"/>
          <w:sz w:val="24"/>
          <w:lang w:eastAsia="zh-CN"/>
        </w:rPr>
        <w:t>、直接读出的数值、清晰存在或不存在的线条、或明显的颜色层次。</w:t>
      </w:r>
    </w:p>
    <w:p w14:paraId="45E2E6CC" w14:textId="6801A802"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包括不高于</w:t>
      </w:r>
      <w:r w:rsidRPr="00735119">
        <w:rPr>
          <w:rFonts w:cs="宋体"/>
          <w:sz w:val="24"/>
          <w:lang w:eastAsia="zh-CN"/>
        </w:rPr>
        <w:t>7</w:t>
      </w:r>
      <w:r w:rsidRPr="00735119">
        <w:rPr>
          <w:rFonts w:cs="宋体"/>
          <w:sz w:val="24"/>
          <w:lang w:eastAsia="zh-CN"/>
        </w:rPr>
        <w:t>级阅读水平的快速参考说明（《快速参考指南》、《操作人员仪器手册》（如适用）等）（</w:t>
      </w:r>
      <w:proofErr w:type="gramStart"/>
      <w:r w:rsidRPr="00735119">
        <w:rPr>
          <w:rFonts w:cs="宋体"/>
          <w:sz w:val="24"/>
          <w:lang w:eastAsia="zh-CN"/>
        </w:rPr>
        <w:t>参见第</w:t>
      </w:r>
      <w:proofErr w:type="gramEnd"/>
      <w:r w:rsidRPr="00735119">
        <w:rPr>
          <w:rFonts w:cs="宋体"/>
          <w:sz w:val="24"/>
          <w:lang w:eastAsia="zh-CN"/>
        </w:rPr>
        <w:t>VI</w:t>
      </w:r>
      <w:r w:rsidRPr="00735119">
        <w:rPr>
          <w:rFonts w:cs="宋体"/>
          <w:sz w:val="24"/>
          <w:lang w:eastAsia="zh-CN"/>
        </w:rPr>
        <w:t>节）。</w:t>
      </w:r>
    </w:p>
    <w:p w14:paraId="2CBCEEA3"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本机构认为简易的检测不应具有以下特征：</w:t>
      </w:r>
    </w:p>
    <w:p w14:paraId="671BA47A"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需要对样品进行操作才能进行测定。（例如，本机构认为使用血浆或血清的检测并不简易。）样品操作包括离心、复杂的混合步骤，或由操作者对样品的状况进行评价，如溶血或血脂。</w:t>
      </w:r>
    </w:p>
    <w:p w14:paraId="2A81BE2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分析物的测量会受到样本混浊或细胞溶解等条件的影响。</w:t>
      </w:r>
    </w:p>
    <w:p w14:paraId="4E69A6BA" w14:textId="1DBCB885" w:rsidR="00F42593" w:rsidRPr="00735119" w:rsidRDefault="00935F6C" w:rsidP="0054765D">
      <w:pPr>
        <w:spacing w:beforeLines="50" w:before="120" w:line="300" w:lineRule="auto"/>
        <w:ind w:leftChars="200" w:left="900" w:hangingChars="200" w:hanging="480"/>
        <w:rPr>
          <w:rFonts w:cs="Times New Roman"/>
          <w:sz w:val="24"/>
          <w:szCs w:val="24"/>
          <w:vertAlign w:val="superscript"/>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根据上面列出的项目判断器械是否</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后，在进行临床研究以协助豁免之前，您可以联系</w:t>
      </w:r>
      <w:r w:rsidRPr="00735119">
        <w:rPr>
          <w:rFonts w:cs="宋体"/>
          <w:sz w:val="24"/>
          <w:lang w:eastAsia="zh-CN"/>
        </w:rPr>
        <w:t>FDA</w:t>
      </w:r>
      <w:r w:rsidRPr="00735119">
        <w:rPr>
          <w:rFonts w:cs="宋体"/>
          <w:sz w:val="24"/>
          <w:lang w:eastAsia="zh-CN"/>
        </w:rPr>
        <w:t>以获得关于此问题的反馈。</w:t>
      </w:r>
      <w:r w:rsidRPr="00735119">
        <w:rPr>
          <w:rFonts w:cs="宋体"/>
          <w:sz w:val="24"/>
          <w:vertAlign w:val="superscript"/>
          <w:lang w:eastAsia="zh-CN"/>
        </w:rPr>
        <w:t>9</w:t>
      </w:r>
      <w:r w:rsidR="00B63BA6">
        <w:rPr>
          <w:rFonts w:cs="宋体"/>
          <w:sz w:val="24"/>
          <w:lang w:eastAsia="zh-CN"/>
        </w:rPr>
        <w:t>豁免申请</w:t>
      </w:r>
      <w:r w:rsidRPr="00735119">
        <w:rPr>
          <w:rFonts w:cs="宋体"/>
          <w:sz w:val="24"/>
          <w:lang w:eastAsia="zh-CN"/>
        </w:rPr>
        <w:t>中应描述可解决上述问题的器械功能。在可能的情况下（例如，如果您的检测系统由组合器械组成），</w:t>
      </w:r>
      <w:r w:rsidR="00B63BA6">
        <w:rPr>
          <w:rFonts w:cs="宋体"/>
          <w:sz w:val="24"/>
          <w:lang w:eastAsia="zh-CN"/>
        </w:rPr>
        <w:t>应</w:t>
      </w:r>
      <w:r w:rsidRPr="00735119">
        <w:rPr>
          <w:rFonts w:cs="宋体"/>
          <w:sz w:val="24"/>
          <w:lang w:eastAsia="zh-CN"/>
        </w:rPr>
        <w:t>随豁免申请一并提供器械样本，帮助</w:t>
      </w:r>
      <w:r w:rsidRPr="00735119">
        <w:rPr>
          <w:rFonts w:cs="宋体"/>
          <w:sz w:val="24"/>
          <w:lang w:eastAsia="zh-CN"/>
        </w:rPr>
        <w:t>FDA</w:t>
      </w:r>
      <w:r w:rsidRPr="00735119">
        <w:rPr>
          <w:rFonts w:cs="宋体"/>
          <w:sz w:val="24"/>
          <w:lang w:eastAsia="zh-CN"/>
        </w:rPr>
        <w:t>确定器械是否</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。您还可以安排一次会议，将器械提交给</w:t>
      </w:r>
      <w:r w:rsidRPr="00735119">
        <w:rPr>
          <w:rFonts w:cs="宋体"/>
          <w:sz w:val="24"/>
          <w:lang w:eastAsia="zh-CN"/>
        </w:rPr>
        <w:t>FDA</w:t>
      </w:r>
      <w:r w:rsidRPr="00735119">
        <w:rPr>
          <w:rFonts w:cs="宋体"/>
          <w:sz w:val="24"/>
          <w:lang w:eastAsia="zh-CN"/>
        </w:rPr>
        <w:t>，帮助</w:t>
      </w:r>
      <w:r w:rsidRPr="00735119">
        <w:rPr>
          <w:rFonts w:cs="宋体"/>
          <w:sz w:val="24"/>
          <w:lang w:eastAsia="zh-CN"/>
        </w:rPr>
        <w:t>FDA</w:t>
      </w:r>
      <w:r w:rsidRPr="00735119">
        <w:rPr>
          <w:rFonts w:cs="宋体"/>
          <w:sz w:val="24"/>
          <w:lang w:eastAsia="zh-CN"/>
        </w:rPr>
        <w:t>做出决定。</w:t>
      </w:r>
    </w:p>
    <w:p w14:paraId="462E1A5E" w14:textId="77777777" w:rsidR="004C5F82" w:rsidRPr="00735119" w:rsidRDefault="004C5F82" w:rsidP="004C5F82">
      <w:pPr>
        <w:pStyle w:val="aa"/>
        <w:rPr>
          <w:lang w:eastAsia="zh-CN"/>
        </w:rPr>
      </w:pPr>
      <w:r w:rsidRPr="00735119">
        <w:rPr>
          <w:rFonts w:cs="宋体"/>
        </w:rPr>
        <w:t>_____________</w:t>
      </w:r>
    </w:p>
    <w:p w14:paraId="71B65818" w14:textId="77777777" w:rsidR="00935F6C" w:rsidRPr="00735119" w:rsidRDefault="00735119" w:rsidP="004C5F82">
      <w:pPr>
        <w:pStyle w:val="aa"/>
      </w:pPr>
      <w:r>
        <w:rPr>
          <w:rFonts w:cs="宋体"/>
          <w:vertAlign w:val="superscript"/>
        </w:rPr>
        <w:t>9</w:t>
      </w:r>
      <w:r w:rsidR="00935F6C" w:rsidRPr="00735119">
        <w:rPr>
          <w:rFonts w:cs="宋体"/>
        </w:rPr>
        <w:tab/>
      </w:r>
      <w:r w:rsidR="00935F6C" w:rsidRPr="00735119">
        <w:rPr>
          <w:rFonts w:cs="宋体"/>
        </w:rPr>
        <w:t>有关从</w:t>
      </w:r>
      <w:r w:rsidR="00935F6C" w:rsidRPr="00735119">
        <w:rPr>
          <w:rFonts w:cs="宋体"/>
        </w:rPr>
        <w:t>FDA</w:t>
      </w:r>
      <w:r w:rsidR="00935F6C" w:rsidRPr="00735119">
        <w:rPr>
          <w:rFonts w:cs="宋体"/>
        </w:rPr>
        <w:t>获取反馈过程的信息，请参见</w:t>
      </w:r>
      <w:r w:rsidR="00935F6C" w:rsidRPr="00735119">
        <w:rPr>
          <w:rFonts w:cs="宋体"/>
        </w:rPr>
        <w:t>FDA</w:t>
      </w:r>
      <w:r w:rsidR="00935F6C" w:rsidRPr="00735119">
        <w:rPr>
          <w:rFonts w:cs="宋体"/>
        </w:rPr>
        <w:t>指南</w:t>
      </w:r>
      <w:r w:rsidR="00935F6C" w:rsidRPr="00735119">
        <w:rPr>
          <w:rFonts w:cs="宋体"/>
          <w:color w:val="0000FF"/>
          <w:u w:val="single"/>
        </w:rPr>
        <w:t>《医疗器械申请的反馈和会议要求：</w:t>
      </w:r>
      <w:r w:rsidR="00935F6C" w:rsidRPr="00735119">
        <w:rPr>
          <w:rFonts w:cs="宋体"/>
          <w:color w:val="0000FF"/>
          <w:u w:val="single"/>
        </w:rPr>
        <w:t>Q</w:t>
      </w:r>
      <w:r w:rsidR="00935F6C" w:rsidRPr="00735119">
        <w:rPr>
          <w:rFonts w:cs="宋体"/>
          <w:color w:val="0000FF"/>
          <w:u w:val="single"/>
        </w:rPr>
        <w:t>提交计划》</w:t>
      </w:r>
      <w:r w:rsidR="00935F6C" w:rsidRPr="00735119">
        <w:rPr>
          <w:rFonts w:cs="宋体"/>
        </w:rPr>
        <w:t>，可登录以下网址获取：</w:t>
      </w:r>
      <w:r w:rsidR="00935F6C" w:rsidRPr="00735119">
        <w:rPr>
          <w:rFonts w:cs="宋体"/>
          <w:color w:val="0000FF"/>
          <w:u w:val="single"/>
        </w:rPr>
        <w:t>https://www.fda.gov/regulatory-information/search-fda-guidance-documents/requests-feedback-and-meetings-</w:t>
      </w:r>
      <w:r w:rsidR="00935F6C" w:rsidRPr="00735119">
        <w:rPr>
          <w:rFonts w:cs="宋体"/>
          <w:color w:val="0000FF"/>
        </w:rPr>
        <w:t xml:space="preserve"> </w:t>
      </w:r>
      <w:r w:rsidR="00935F6C" w:rsidRPr="00735119">
        <w:rPr>
          <w:rFonts w:cs="宋体"/>
          <w:color w:val="0000FF"/>
          <w:u w:val="single"/>
        </w:rPr>
        <w:t>medical-device-submissions-q-submission-program.</w:t>
      </w:r>
    </w:p>
    <w:p w14:paraId="7B5E89A6" w14:textId="77777777" w:rsidR="00935F6C" w:rsidRPr="00735119" w:rsidRDefault="00735119" w:rsidP="004C5F82">
      <w:pPr>
        <w:pStyle w:val="aa"/>
        <w:rPr>
          <w:lang w:eastAsia="zh-CN"/>
        </w:rPr>
      </w:pPr>
      <w:r>
        <w:rPr>
          <w:vertAlign w:val="superscript"/>
          <w:lang w:eastAsia="zh-CN"/>
        </w:rPr>
        <w:t>10</w:t>
      </w:r>
      <w:r>
        <w:rPr>
          <w:rFonts w:hint="eastAsia"/>
          <w:vertAlign w:val="superscript"/>
          <w:lang w:eastAsia="zh-CN"/>
        </w:rPr>
        <w:tab/>
      </w:r>
      <w:r w:rsidR="00935F6C" w:rsidRPr="00735119">
        <w:rPr>
          <w:i/>
          <w:lang w:eastAsia="zh-CN"/>
        </w:rPr>
        <w:t>Ibid</w:t>
      </w:r>
      <w:r w:rsidR="00935F6C" w:rsidRPr="00735119">
        <w:rPr>
          <w:lang w:eastAsia="zh-CN"/>
        </w:rPr>
        <w:t>.</w:t>
      </w:r>
    </w:p>
    <w:p w14:paraId="74D3AC19" w14:textId="77777777" w:rsidR="00935F6C" w:rsidRPr="00735119" w:rsidRDefault="008B18EB" w:rsidP="00B653DF">
      <w:pPr>
        <w:pStyle w:val="1"/>
        <w:rPr>
          <w:lang w:eastAsia="zh-CN"/>
        </w:rPr>
      </w:pPr>
      <w:r w:rsidRPr="00735119">
        <w:rPr>
          <w:rFonts w:cs="宋体"/>
          <w:lang w:eastAsia="zh-CN"/>
        </w:rPr>
        <w:br w:type="page"/>
      </w:r>
      <w:bookmarkStart w:id="2" w:name="_Toc91249877"/>
      <w:r w:rsidRPr="00735119">
        <w:rPr>
          <w:rFonts w:cs="宋体"/>
          <w:lang w:eastAsia="zh-CN"/>
        </w:rPr>
        <w:lastRenderedPageBreak/>
        <w:t>IV.</w:t>
      </w:r>
      <w:r w:rsidRPr="00735119">
        <w:rPr>
          <w:rFonts w:cs="宋体"/>
          <w:lang w:eastAsia="zh-CN"/>
        </w:rPr>
        <w:tab/>
      </w:r>
      <w:r w:rsidRPr="00735119">
        <w:rPr>
          <w:rFonts w:cs="宋体"/>
          <w:lang w:eastAsia="zh-CN"/>
        </w:rPr>
        <w:t>证明</w:t>
      </w:r>
      <w:r w:rsidRPr="00735119">
        <w:rPr>
          <w:rFonts w:cs="宋体"/>
          <w:lang w:eastAsia="zh-CN"/>
        </w:rPr>
        <w:t>“</w:t>
      </w:r>
      <w:r w:rsidRPr="00735119">
        <w:rPr>
          <w:rFonts w:cs="宋体"/>
          <w:lang w:eastAsia="zh-CN"/>
        </w:rPr>
        <w:t>产生错误结果的风险不显著</w:t>
      </w:r>
      <w:r w:rsidRPr="00735119">
        <w:rPr>
          <w:rFonts w:cs="宋体"/>
          <w:lang w:eastAsia="zh-CN"/>
        </w:rPr>
        <w:t xml:space="preserve">” – </w:t>
      </w:r>
      <w:r w:rsidRPr="00735119">
        <w:rPr>
          <w:rFonts w:cs="宋体"/>
          <w:lang w:eastAsia="zh-CN"/>
        </w:rPr>
        <w:t>故障报警和故障安全机制</w:t>
      </w:r>
      <w:bookmarkEnd w:id="2"/>
    </w:p>
    <w:p w14:paraId="777E3297" w14:textId="47AD3BD8"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通常，豁免检测产生错误结果的风险应远低于未豁免检测。</w:t>
      </w:r>
      <w:r w:rsidR="00B63BA6">
        <w:rPr>
          <w:rFonts w:cs="宋体"/>
          <w:sz w:val="24"/>
          <w:lang w:eastAsia="zh-CN"/>
        </w:rPr>
        <w:t>应</w:t>
      </w:r>
      <w:proofErr w:type="gramStart"/>
      <w:r w:rsidR="00B63BA6">
        <w:rPr>
          <w:rFonts w:cs="宋体"/>
          <w:sz w:val="24"/>
          <w:lang w:eastAsia="zh-CN"/>
        </w:rPr>
        <w:t>应</w:t>
      </w:r>
      <w:proofErr w:type="gramEnd"/>
      <w:r w:rsidR="00B63BA6">
        <w:rPr>
          <w:rFonts w:cs="宋体"/>
          <w:sz w:val="24"/>
          <w:lang w:eastAsia="zh-CN"/>
        </w:rPr>
        <w:t>在</w:t>
      </w:r>
      <w:r w:rsidRPr="00735119">
        <w:rPr>
          <w:rFonts w:cs="宋体"/>
          <w:sz w:val="24"/>
          <w:lang w:eastAsia="zh-CN"/>
        </w:rPr>
        <w:t>CLIA</w:t>
      </w:r>
      <w:r w:rsidRPr="00735119">
        <w:rPr>
          <w:rFonts w:cs="宋体"/>
          <w:sz w:val="24"/>
          <w:lang w:eastAsia="zh-CN"/>
        </w:rPr>
        <w:t>豁免申请中证明（</w:t>
      </w:r>
      <w:r w:rsidRPr="00735119">
        <w:rPr>
          <w:rFonts w:cs="宋体"/>
          <w:sz w:val="24"/>
          <w:lang w:eastAsia="zh-CN"/>
        </w:rPr>
        <w:t>1</w:t>
      </w:r>
      <w:r w:rsidRPr="00735119">
        <w:rPr>
          <w:rFonts w:cs="宋体"/>
          <w:sz w:val="24"/>
          <w:lang w:eastAsia="zh-CN"/>
        </w:rPr>
        <w:t>）检测系统设计稳健，例如其对环境和使用变化不敏感，以及（</w:t>
      </w:r>
      <w:r w:rsidRPr="00735119">
        <w:rPr>
          <w:rFonts w:cs="宋体"/>
          <w:sz w:val="24"/>
          <w:lang w:eastAsia="zh-CN"/>
        </w:rPr>
        <w:t>2</w:t>
      </w:r>
      <w:r w:rsidRPr="00735119">
        <w:rPr>
          <w:rFonts w:cs="宋体"/>
          <w:sz w:val="24"/>
          <w:lang w:eastAsia="zh-CN"/>
        </w:rPr>
        <w:t>）所有已知的误差来源均得到有效控制。一般而言，应使用弹性研究来证明设计稳健，同时应使用风险管理来证明误差来源的识别和有效控制（尽管两者并不相互排斥）。</w:t>
      </w:r>
    </w:p>
    <w:p w14:paraId="3F67C045" w14:textId="5BDD9A1E"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大多数风险控制措施应是故障安全措施或故障报警机制。适当的故障安全机制和故障</w:t>
      </w:r>
      <w:r w:rsidR="00B63BA6">
        <w:rPr>
          <w:rFonts w:cs="宋体"/>
          <w:sz w:val="24"/>
          <w:lang w:eastAsia="zh-CN"/>
        </w:rPr>
        <w:t>报警机制</w:t>
      </w:r>
      <w:r w:rsidRPr="00735119">
        <w:rPr>
          <w:rFonts w:cs="宋体"/>
          <w:sz w:val="24"/>
          <w:lang w:eastAsia="zh-CN"/>
        </w:rPr>
        <w:t>有助于确保检测</w:t>
      </w:r>
      <w:r w:rsidRPr="00735119">
        <w:rPr>
          <w:rFonts w:cs="宋体"/>
          <w:sz w:val="24"/>
          <w:lang w:eastAsia="zh-CN"/>
        </w:rPr>
        <w:t>“</w:t>
      </w:r>
      <w:r w:rsidRPr="00735119">
        <w:rPr>
          <w:rFonts w:cs="宋体"/>
          <w:sz w:val="24"/>
          <w:lang w:eastAsia="zh-CN"/>
        </w:rPr>
        <w:t>出现错误结果的风险极小</w:t>
      </w:r>
      <w:r w:rsidRPr="00735119">
        <w:rPr>
          <w:rFonts w:cs="宋体"/>
          <w:sz w:val="24"/>
          <w:lang w:eastAsia="zh-CN"/>
        </w:rPr>
        <w:t>”</w:t>
      </w:r>
      <w:r w:rsidRPr="00735119">
        <w:rPr>
          <w:rFonts w:cs="宋体"/>
          <w:sz w:val="24"/>
          <w:lang w:eastAsia="zh-CN"/>
        </w:rPr>
        <w:t>。</w:t>
      </w:r>
      <w:r w:rsidRPr="00735119">
        <w:rPr>
          <w:rFonts w:cs="宋体"/>
          <w:sz w:val="24"/>
          <w:vertAlign w:val="superscript"/>
          <w:lang w:eastAsia="zh-CN"/>
        </w:rPr>
        <w:t>11</w:t>
      </w:r>
      <w:r w:rsidRPr="00735119">
        <w:rPr>
          <w:rFonts w:cs="宋体"/>
          <w:sz w:val="24"/>
          <w:lang w:eastAsia="zh-CN"/>
        </w:rPr>
        <w:t>故障安全机制的一个示例是锁定功能，以确保在检测条件不适当时，例如当存在组件故障或操作人员错误时，检测系统不提供结果。其他示例包括系统内防止操作人员错误的措施，例如防止试纸条放置不当的导轨或通道。本机构建议，只要技术上可行，检测系统设计都应包含故障安全机制。</w:t>
      </w:r>
    </w:p>
    <w:p w14:paraId="0A47E2D3"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对某些风险，如果故障安全机制在技术上不可行，则应使用故障报警机制。故障报警机制会将任何检测系统故障或问题通知操作人员。它们可能包括诸如</w:t>
      </w:r>
      <w:proofErr w:type="gramStart"/>
      <w:r w:rsidRPr="00735119">
        <w:rPr>
          <w:rFonts w:cs="宋体"/>
          <w:sz w:val="24"/>
          <w:lang w:eastAsia="zh-CN"/>
        </w:rPr>
        <w:t>外部质</w:t>
      </w:r>
      <w:proofErr w:type="gramEnd"/>
      <w:r w:rsidRPr="00735119">
        <w:rPr>
          <w:rFonts w:cs="宋体"/>
          <w:sz w:val="24"/>
          <w:lang w:eastAsia="zh-CN"/>
        </w:rPr>
        <w:t>控、内部程序控制或电子质控之类的措施。具有这种机制的器械允许操作人员纠正错误，或使操作人员注意到由于错误导致的不可靠结果。例如，在结果超出可报告范围（例如，极高或极低的血糖结果）和结果为临界值的情况下，器械应给出诸如</w:t>
      </w:r>
      <w:r w:rsidRPr="00735119">
        <w:rPr>
          <w:rFonts w:cs="宋体"/>
          <w:sz w:val="24"/>
          <w:lang w:eastAsia="zh-CN"/>
        </w:rPr>
        <w:t>“</w:t>
      </w:r>
      <w:r w:rsidRPr="00735119">
        <w:rPr>
          <w:rFonts w:cs="宋体"/>
          <w:sz w:val="24"/>
          <w:lang w:eastAsia="zh-CN"/>
        </w:rPr>
        <w:t>超出范围上限</w:t>
      </w:r>
      <w:r w:rsidRPr="00735119">
        <w:rPr>
          <w:rFonts w:cs="宋体"/>
          <w:sz w:val="24"/>
          <w:lang w:eastAsia="zh-CN"/>
        </w:rPr>
        <w:t>”</w:t>
      </w:r>
      <w:r w:rsidRPr="00735119">
        <w:rPr>
          <w:rFonts w:cs="宋体"/>
          <w:sz w:val="24"/>
          <w:lang w:eastAsia="zh-CN"/>
        </w:rPr>
        <w:t>或</w:t>
      </w:r>
      <w:r w:rsidRPr="00735119">
        <w:rPr>
          <w:rFonts w:cs="宋体"/>
          <w:sz w:val="24"/>
          <w:lang w:eastAsia="zh-CN"/>
        </w:rPr>
        <w:t>“</w:t>
      </w:r>
      <w:r w:rsidRPr="00735119">
        <w:rPr>
          <w:rFonts w:cs="宋体"/>
          <w:sz w:val="24"/>
          <w:lang w:eastAsia="zh-CN"/>
        </w:rPr>
        <w:t>超出范围下限</w:t>
      </w:r>
      <w:r w:rsidRPr="00735119">
        <w:rPr>
          <w:rFonts w:cs="宋体"/>
          <w:sz w:val="24"/>
          <w:lang w:eastAsia="zh-CN"/>
        </w:rPr>
        <w:t>”</w:t>
      </w:r>
      <w:r w:rsidRPr="00735119">
        <w:rPr>
          <w:rFonts w:cs="宋体"/>
          <w:sz w:val="24"/>
          <w:lang w:eastAsia="zh-CN"/>
        </w:rPr>
        <w:t>的消息。</w:t>
      </w:r>
    </w:p>
    <w:p w14:paraId="02D55E45" w14:textId="5F6E6A21"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本机构</w:t>
      </w:r>
      <w:r w:rsidR="00B63BA6">
        <w:rPr>
          <w:rFonts w:cs="宋体"/>
          <w:sz w:val="24"/>
          <w:lang w:eastAsia="zh-CN"/>
        </w:rPr>
        <w:t>建议</w:t>
      </w:r>
      <w:r w:rsidRPr="00735119">
        <w:rPr>
          <w:rFonts w:cs="宋体"/>
          <w:sz w:val="24"/>
          <w:lang w:eastAsia="zh-CN"/>
        </w:rPr>
        <w:t>采用以下概述的两级方法，证明器械稳健且具有适当有效的风险控制措施确保产生错误结果的风险极小。</w:t>
      </w:r>
    </w:p>
    <w:p w14:paraId="4E8E3796" w14:textId="29EA7025" w:rsidR="00F42593" w:rsidRPr="00735119" w:rsidRDefault="00935F6C" w:rsidP="00703445">
      <w:pPr>
        <w:spacing w:beforeLines="50" w:before="120" w:line="300" w:lineRule="auto"/>
        <w:rPr>
          <w:rFonts w:cs="Times New Roman"/>
          <w:sz w:val="24"/>
          <w:szCs w:val="24"/>
          <w:lang w:eastAsia="zh-CN"/>
        </w:rPr>
      </w:pPr>
      <w:r w:rsidRPr="00735119">
        <w:rPr>
          <w:rFonts w:cs="宋体"/>
          <w:b/>
          <w:sz w:val="24"/>
          <w:lang w:eastAsia="zh-CN"/>
        </w:rPr>
        <w:t>第</w:t>
      </w:r>
      <w:r w:rsidRPr="00735119">
        <w:rPr>
          <w:rFonts w:cs="宋体"/>
          <w:b/>
          <w:sz w:val="24"/>
          <w:lang w:eastAsia="zh-CN"/>
        </w:rPr>
        <w:t>1</w:t>
      </w:r>
      <w:r w:rsidRPr="00735119">
        <w:rPr>
          <w:rFonts w:cs="宋体"/>
          <w:b/>
          <w:sz w:val="24"/>
          <w:lang w:eastAsia="zh-CN"/>
        </w:rPr>
        <w:t>级：风险分析和弹性研究。</w:t>
      </w:r>
      <w:r w:rsidR="00B63BA6">
        <w:rPr>
          <w:rFonts w:cs="宋体"/>
          <w:sz w:val="24"/>
          <w:lang w:eastAsia="zh-CN"/>
        </w:rPr>
        <w:t>应</w:t>
      </w:r>
      <w:r w:rsidRPr="00735119">
        <w:rPr>
          <w:rFonts w:cs="宋体"/>
          <w:sz w:val="24"/>
          <w:lang w:eastAsia="zh-CN"/>
        </w:rPr>
        <w:t>进行系统且全面的风险分析，以识别所有潜在的误差来源（包括检测系统故障和操作人员错误），并识别其中哪些错误可能导致危险情况。本机构建议将第</w:t>
      </w:r>
      <w:r w:rsidRPr="00735119">
        <w:rPr>
          <w:rFonts w:cs="宋体"/>
          <w:sz w:val="24"/>
          <w:lang w:eastAsia="zh-CN"/>
        </w:rPr>
        <w:t>7-8</w:t>
      </w:r>
      <w:r w:rsidRPr="00735119">
        <w:rPr>
          <w:rFonts w:cs="宋体"/>
          <w:sz w:val="24"/>
          <w:lang w:eastAsia="zh-CN"/>
        </w:rPr>
        <w:t>页上的</w:t>
      </w:r>
      <w:r w:rsidRPr="00735119">
        <w:rPr>
          <w:rFonts w:cs="宋体"/>
          <w:sz w:val="24"/>
          <w:lang w:eastAsia="zh-CN"/>
        </w:rPr>
        <w:t>“</w:t>
      </w:r>
      <w:r w:rsidRPr="00735119">
        <w:rPr>
          <w:rFonts w:cs="宋体"/>
          <w:sz w:val="24"/>
          <w:lang w:eastAsia="zh-CN"/>
        </w:rPr>
        <w:t>操作人员错误</w:t>
      </w:r>
      <w:r w:rsidRPr="00735119">
        <w:rPr>
          <w:rFonts w:cs="宋体"/>
          <w:sz w:val="24"/>
          <w:lang w:eastAsia="zh-CN"/>
        </w:rPr>
        <w:t>/</w:t>
      </w:r>
      <w:r w:rsidRPr="00735119">
        <w:rPr>
          <w:rFonts w:cs="宋体"/>
          <w:sz w:val="24"/>
          <w:lang w:eastAsia="zh-CN"/>
        </w:rPr>
        <w:t>人为因素</w:t>
      </w:r>
      <w:r w:rsidRPr="00735119">
        <w:rPr>
          <w:rFonts w:cs="宋体"/>
          <w:sz w:val="24"/>
          <w:lang w:eastAsia="zh-CN"/>
        </w:rPr>
        <w:t>”</w:t>
      </w:r>
      <w:r w:rsidRPr="00735119">
        <w:rPr>
          <w:rFonts w:cs="宋体"/>
          <w:sz w:val="24"/>
          <w:lang w:eastAsia="zh-CN"/>
        </w:rPr>
        <w:t>示例用作分析辅助，以补充所使用的风险分析方法。</w:t>
      </w:r>
    </w:p>
    <w:p w14:paraId="40F74A04" w14:textId="39669E40" w:rsidR="00F42593" w:rsidRPr="00735119" w:rsidRDefault="00B63BA6" w:rsidP="00703445">
      <w:pPr>
        <w:spacing w:beforeLines="50" w:before="120" w:line="300" w:lineRule="auto"/>
        <w:rPr>
          <w:rFonts w:cs="Times New Roman"/>
          <w:sz w:val="24"/>
          <w:szCs w:val="24"/>
        </w:rPr>
      </w:pPr>
      <w:r>
        <w:rPr>
          <w:rFonts w:cs="宋体"/>
          <w:sz w:val="24"/>
          <w:lang w:eastAsia="zh-CN"/>
        </w:rPr>
        <w:t>应</w:t>
      </w:r>
      <w:proofErr w:type="gramStart"/>
      <w:r w:rsidR="00E4127A">
        <w:rPr>
          <w:rFonts w:cs="宋体"/>
          <w:sz w:val="24"/>
          <w:lang w:eastAsia="zh-CN"/>
        </w:rPr>
        <w:t>应</w:t>
      </w:r>
      <w:proofErr w:type="gramEnd"/>
      <w:r w:rsidR="00E4127A">
        <w:rPr>
          <w:rFonts w:cs="宋体"/>
          <w:sz w:val="24"/>
          <w:lang w:eastAsia="zh-CN"/>
        </w:rPr>
        <w:t>进行</w:t>
      </w:r>
      <w:r w:rsidR="00935F6C" w:rsidRPr="00735119">
        <w:rPr>
          <w:rFonts w:cs="宋体"/>
          <w:sz w:val="24"/>
          <w:lang w:eastAsia="zh-CN"/>
        </w:rPr>
        <w:t>弹性研究：强调检测系统操作限制的研究。弹性研究用于确认检测系统对应力条件下变化的不敏感性。在适当情况下，也应使用弹性研究以验证和</w:t>
      </w:r>
      <w:r w:rsidR="00935F6C" w:rsidRPr="00735119">
        <w:rPr>
          <w:rFonts w:cs="宋体"/>
          <w:sz w:val="24"/>
          <w:lang w:eastAsia="zh-CN"/>
        </w:rPr>
        <w:t>/</w:t>
      </w:r>
      <w:r w:rsidR="00935F6C" w:rsidRPr="00735119">
        <w:rPr>
          <w:rFonts w:cs="宋体"/>
          <w:sz w:val="24"/>
          <w:lang w:eastAsia="zh-CN"/>
        </w:rPr>
        <w:t>或确认控制措施在操作限制下的有效性。</w:t>
      </w:r>
      <w:r w:rsidR="00935F6C" w:rsidRPr="00735119">
        <w:rPr>
          <w:rFonts w:cs="宋体"/>
          <w:sz w:val="24"/>
          <w:vertAlign w:val="superscript"/>
        </w:rPr>
        <w:t>12</w:t>
      </w:r>
    </w:p>
    <w:p w14:paraId="69DF41BC" w14:textId="77777777" w:rsidR="003025E0" w:rsidRPr="00735119" w:rsidRDefault="003025E0" w:rsidP="003025E0">
      <w:pPr>
        <w:pStyle w:val="aa"/>
        <w:rPr>
          <w:lang w:eastAsia="zh-CN"/>
        </w:rPr>
      </w:pPr>
      <w:r w:rsidRPr="00735119">
        <w:rPr>
          <w:rFonts w:cs="宋体"/>
        </w:rPr>
        <w:t>_____________</w:t>
      </w:r>
    </w:p>
    <w:p w14:paraId="34E9B1AC" w14:textId="77777777" w:rsidR="00935F6C" w:rsidRPr="00735119" w:rsidRDefault="00735119" w:rsidP="003025E0">
      <w:pPr>
        <w:pStyle w:val="aa"/>
        <w:rPr>
          <w:lang w:eastAsia="zh-CN"/>
        </w:rPr>
      </w:pPr>
      <w:r>
        <w:rPr>
          <w:vertAlign w:val="superscript"/>
        </w:rPr>
        <w:t>11</w:t>
      </w:r>
      <w:r>
        <w:rPr>
          <w:rFonts w:hint="eastAsia"/>
          <w:vertAlign w:val="superscript"/>
          <w:lang w:eastAsia="zh-CN"/>
        </w:rPr>
        <w:tab/>
      </w:r>
      <w:r w:rsidR="00935F6C" w:rsidRPr="00735119">
        <w:t>42</w:t>
      </w:r>
      <w:r w:rsidR="00382829" w:rsidRPr="00735119">
        <w:t xml:space="preserve"> U.S.C.</w:t>
      </w:r>
      <w:r w:rsidR="00935F6C" w:rsidRPr="00735119">
        <w:t>§ 263a(d)(3).</w:t>
      </w:r>
    </w:p>
    <w:p w14:paraId="0451EE4D" w14:textId="77777777" w:rsidR="003025E0" w:rsidRPr="00735119" w:rsidRDefault="00735119" w:rsidP="003025E0">
      <w:pPr>
        <w:pStyle w:val="aa"/>
        <w:rPr>
          <w:sz w:val="24"/>
          <w:szCs w:val="24"/>
        </w:rPr>
      </w:pPr>
      <w:r>
        <w:rPr>
          <w:rFonts w:cs="宋体"/>
          <w:sz w:val="24"/>
          <w:vertAlign w:val="superscript"/>
        </w:rPr>
        <w:t>12</w:t>
      </w:r>
      <w:r w:rsidR="003025E0" w:rsidRPr="00735119">
        <w:rPr>
          <w:rFonts w:cs="宋体"/>
          <w:sz w:val="24"/>
        </w:rPr>
        <w:tab/>
      </w:r>
      <w:r w:rsidR="003025E0" w:rsidRPr="00735119">
        <w:rPr>
          <w:rFonts w:cs="宋体"/>
          <w:sz w:val="24"/>
        </w:rPr>
        <w:t>有关进一步讨论，请参见</w:t>
      </w:r>
      <w:r w:rsidR="003025E0" w:rsidRPr="00735119">
        <w:rPr>
          <w:rFonts w:cs="宋体"/>
          <w:color w:val="0000FF"/>
          <w:sz w:val="24"/>
          <w:u w:val="single"/>
        </w:rPr>
        <w:t>《医疗器械所含软件上市前提交内容指南》</w:t>
      </w:r>
      <w:r w:rsidR="003025E0" w:rsidRPr="00735119">
        <w:rPr>
          <w:rFonts w:cs="宋体"/>
          <w:sz w:val="24"/>
        </w:rPr>
        <w:t>，可登录以下网址获取：</w:t>
      </w:r>
      <w:r w:rsidR="003025E0" w:rsidRPr="00735119">
        <w:rPr>
          <w:rFonts w:cs="宋体"/>
          <w:color w:val="0000FF"/>
          <w:sz w:val="24"/>
          <w:u w:val="single"/>
        </w:rPr>
        <w:t>https://www.fda.gov/regulatory-information/search-fda-guidance-documents/guidance-content-premarket-submissions-software-contained-medical-devices.</w:t>
      </w:r>
    </w:p>
    <w:p w14:paraId="562FB924"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r w:rsidRPr="00735119">
        <w:rPr>
          <w:rFonts w:cs="宋体"/>
          <w:sz w:val="24"/>
          <w:lang w:eastAsia="zh-CN"/>
        </w:rPr>
        <w:lastRenderedPageBreak/>
        <w:t>豁免申请应包括：</w:t>
      </w:r>
    </w:p>
    <w:p w14:paraId="7FDE8A9E" w14:textId="3D415034"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00B63BA6">
        <w:rPr>
          <w:rFonts w:cs="宋体" w:hint="eastAsia"/>
          <w:sz w:val="24"/>
          <w:lang w:eastAsia="zh-CN"/>
        </w:rPr>
        <w:t xml:space="preserve">  </w:t>
      </w:r>
      <w:r w:rsidRPr="00735119">
        <w:rPr>
          <w:rFonts w:cs="宋体"/>
          <w:sz w:val="24"/>
          <w:lang w:eastAsia="zh-CN"/>
        </w:rPr>
        <w:t>风险分析结果，作为以表格形式报告的风险管理结果的基础。（参见第</w:t>
      </w:r>
      <w:r w:rsidRPr="00735119">
        <w:rPr>
          <w:rFonts w:cs="宋体"/>
          <w:sz w:val="24"/>
          <w:lang w:eastAsia="zh-CN"/>
        </w:rPr>
        <w:t>2</w:t>
      </w:r>
      <w:r w:rsidRPr="00735119">
        <w:rPr>
          <w:rFonts w:cs="宋体"/>
          <w:sz w:val="24"/>
          <w:lang w:eastAsia="zh-CN"/>
        </w:rPr>
        <w:t>级。）</w:t>
      </w:r>
    </w:p>
    <w:p w14:paraId="1778C8DC"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弹性研究设计和结果总结。</w:t>
      </w:r>
    </w:p>
    <w:p w14:paraId="0FBE6456"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弹性研究结论。</w:t>
      </w:r>
    </w:p>
    <w:p w14:paraId="161BE480" w14:textId="7E2F73C6" w:rsidR="00F42593" w:rsidRPr="00735119" w:rsidRDefault="00935F6C" w:rsidP="00703445">
      <w:pPr>
        <w:spacing w:beforeLines="50" w:before="120" w:line="300" w:lineRule="auto"/>
        <w:rPr>
          <w:rFonts w:cs="Times New Roman"/>
          <w:sz w:val="24"/>
          <w:szCs w:val="24"/>
          <w:lang w:eastAsia="zh-CN"/>
        </w:rPr>
      </w:pPr>
      <w:r w:rsidRPr="00735119">
        <w:rPr>
          <w:rFonts w:cs="宋体"/>
          <w:b/>
          <w:sz w:val="24"/>
          <w:lang w:eastAsia="zh-CN"/>
        </w:rPr>
        <w:t>第</w:t>
      </w:r>
      <w:r w:rsidRPr="00735119">
        <w:rPr>
          <w:rFonts w:cs="宋体"/>
          <w:b/>
          <w:sz w:val="24"/>
          <w:lang w:eastAsia="zh-CN"/>
        </w:rPr>
        <w:t>2</w:t>
      </w:r>
      <w:r w:rsidRPr="00735119">
        <w:rPr>
          <w:rFonts w:cs="宋体"/>
          <w:b/>
          <w:sz w:val="24"/>
          <w:lang w:eastAsia="zh-CN"/>
        </w:rPr>
        <w:t>级：故障安全和故障</w:t>
      </w:r>
      <w:r w:rsidR="00B63BA6">
        <w:rPr>
          <w:rFonts w:cs="宋体"/>
          <w:b/>
          <w:sz w:val="24"/>
          <w:lang w:eastAsia="zh-CN"/>
        </w:rPr>
        <w:t>报警机制</w:t>
      </w:r>
      <w:r w:rsidRPr="00735119">
        <w:rPr>
          <w:rFonts w:cs="宋体"/>
          <w:b/>
          <w:sz w:val="24"/>
          <w:lang w:eastAsia="zh-CN"/>
        </w:rPr>
        <w:t>。</w:t>
      </w:r>
      <w:r w:rsidRPr="00735119">
        <w:rPr>
          <w:rFonts w:cs="宋体"/>
          <w:sz w:val="24"/>
          <w:lang w:eastAsia="zh-CN"/>
        </w:rPr>
        <w:t>一旦您识别了潜在误差来源，应该确定控制措施，包括能降低这些误差来源风险的故障安全和故障报警机制。控制措施实施后，</w:t>
      </w:r>
      <w:r w:rsidR="00B63BA6">
        <w:rPr>
          <w:rFonts w:cs="宋体"/>
          <w:sz w:val="24"/>
          <w:lang w:eastAsia="zh-CN"/>
        </w:rPr>
        <w:t>应</w:t>
      </w:r>
      <w:r w:rsidRPr="00735119">
        <w:rPr>
          <w:rFonts w:cs="宋体"/>
          <w:sz w:val="24"/>
          <w:lang w:eastAsia="zh-CN"/>
        </w:rPr>
        <w:t>（</w:t>
      </w:r>
      <w:r w:rsidRPr="00735119">
        <w:rPr>
          <w:rFonts w:cs="宋体"/>
          <w:sz w:val="24"/>
          <w:lang w:eastAsia="zh-CN"/>
        </w:rPr>
        <w:t>1</w:t>
      </w:r>
      <w:r w:rsidRPr="00735119">
        <w:rPr>
          <w:rFonts w:cs="宋体"/>
          <w:sz w:val="24"/>
          <w:lang w:eastAsia="zh-CN"/>
        </w:rPr>
        <w:t>）验证每个控制措施已正确实施，以及（</w:t>
      </w:r>
      <w:r w:rsidRPr="00735119">
        <w:rPr>
          <w:rFonts w:cs="宋体"/>
          <w:sz w:val="24"/>
          <w:lang w:eastAsia="zh-CN"/>
        </w:rPr>
        <w:t>2</w:t>
      </w:r>
      <w:r w:rsidRPr="00735119">
        <w:rPr>
          <w:rFonts w:cs="宋体"/>
          <w:sz w:val="24"/>
          <w:lang w:eastAsia="zh-CN"/>
        </w:rPr>
        <w:t>）验证和</w:t>
      </w:r>
      <w:r w:rsidRPr="00735119">
        <w:rPr>
          <w:rFonts w:cs="宋体"/>
          <w:sz w:val="24"/>
          <w:lang w:eastAsia="zh-CN"/>
        </w:rPr>
        <w:t>/</w:t>
      </w:r>
      <w:r w:rsidRPr="00735119">
        <w:rPr>
          <w:rFonts w:cs="宋体"/>
          <w:sz w:val="24"/>
          <w:lang w:eastAsia="zh-CN"/>
        </w:rPr>
        <w:t>或确认每个控制措施的有效性。</w:t>
      </w:r>
    </w:p>
    <w:p w14:paraId="4719D140"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建议在豁免申请中以表格形式提供</w:t>
      </w:r>
      <w:proofErr w:type="gramStart"/>
      <w:r w:rsidRPr="00735119">
        <w:rPr>
          <w:rFonts w:cs="宋体"/>
          <w:sz w:val="24"/>
          <w:lang w:eastAsia="zh-CN"/>
        </w:rPr>
        <w:t>本风险</w:t>
      </w:r>
      <w:proofErr w:type="gramEnd"/>
      <w:r w:rsidRPr="00735119">
        <w:rPr>
          <w:rFonts w:cs="宋体"/>
          <w:sz w:val="24"/>
          <w:lang w:eastAsia="zh-CN"/>
        </w:rPr>
        <w:t>管理信息。这应包括每个潜在误差来源的每个风险的以下信息：</w:t>
      </w:r>
    </w:p>
    <w:p w14:paraId="447D5A6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识别每个风险和引起风险的潜在误差来源。</w:t>
      </w:r>
    </w:p>
    <w:p w14:paraId="1802905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用于将风险降低到可接受水平的风险控制措施或措施组合的识别和物理描述。这包括故障安全机制、故障报警机制、外部控制措施以及任何其他使用的或您建议操作员在您的设备上使用的控制。它还包括对控制措施降低错误发生概率、减轻错误影响或两者兼有的方式描述。</w:t>
      </w:r>
    </w:p>
    <w:p w14:paraId="3569234A"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验证每个控制措施或措施组合已实施的客观证据，包括验证方法的描述。</w:t>
      </w:r>
    </w:p>
    <w:p w14:paraId="1D7BB01E"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通过检测得到的客观证据，证实故障安全和</w:t>
      </w:r>
      <w:r w:rsidRPr="00735119">
        <w:rPr>
          <w:rFonts w:cs="宋体"/>
          <w:sz w:val="24"/>
          <w:lang w:eastAsia="zh-CN"/>
        </w:rPr>
        <w:t>/</w:t>
      </w:r>
      <w:r w:rsidRPr="00735119">
        <w:rPr>
          <w:rFonts w:cs="宋体"/>
          <w:sz w:val="24"/>
          <w:lang w:eastAsia="zh-CN"/>
        </w:rPr>
        <w:t>或故障报警机制在预防和</w:t>
      </w:r>
      <w:r w:rsidRPr="00735119">
        <w:rPr>
          <w:rFonts w:cs="宋体"/>
          <w:sz w:val="24"/>
          <w:lang w:eastAsia="zh-CN"/>
        </w:rPr>
        <w:t>/</w:t>
      </w:r>
      <w:r w:rsidRPr="00735119">
        <w:rPr>
          <w:rFonts w:cs="宋体"/>
          <w:sz w:val="24"/>
          <w:lang w:eastAsia="zh-CN"/>
        </w:rPr>
        <w:t>或减轻错误结果影响方面的有效性。证据和结果也应支持器械建议的质控程序和频率。应描述故障安全和故障报警机制（包括所有内部和外部控制措施）的任何限制。</w:t>
      </w:r>
    </w:p>
    <w:p w14:paraId="2D202765" w14:textId="77777777" w:rsidR="00935F6C" w:rsidRPr="00735119" w:rsidRDefault="00935F6C" w:rsidP="00DC6FBF">
      <w:pPr>
        <w:pStyle w:val="2"/>
        <w:rPr>
          <w:lang w:eastAsia="zh-CN"/>
        </w:rPr>
      </w:pPr>
      <w:bookmarkStart w:id="3" w:name="_Toc91249878"/>
      <w:r w:rsidRPr="00735119">
        <w:rPr>
          <w:rFonts w:cs="宋体"/>
          <w:lang w:eastAsia="zh-CN"/>
        </w:rPr>
        <w:t>A.</w:t>
      </w:r>
      <w:r w:rsidRPr="00735119">
        <w:rPr>
          <w:rFonts w:cs="宋体"/>
          <w:lang w:eastAsia="zh-CN"/>
        </w:rPr>
        <w:tab/>
      </w:r>
      <w:r w:rsidRPr="00735119">
        <w:rPr>
          <w:rFonts w:cs="宋体"/>
          <w:lang w:eastAsia="zh-CN"/>
        </w:rPr>
        <w:t>第</w:t>
      </w:r>
      <w:r w:rsidRPr="00735119">
        <w:rPr>
          <w:rFonts w:cs="宋体"/>
          <w:lang w:eastAsia="zh-CN"/>
        </w:rPr>
        <w:t>1</w:t>
      </w:r>
      <w:r w:rsidRPr="00735119">
        <w:rPr>
          <w:rFonts w:cs="宋体"/>
          <w:lang w:eastAsia="zh-CN"/>
        </w:rPr>
        <w:t>级：风险分析和弹性研究</w:t>
      </w:r>
      <w:bookmarkEnd w:id="3"/>
    </w:p>
    <w:p w14:paraId="459425E2" w14:textId="3534A8B1"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如上所述，应通过进行系统和全面的风险分析来识别所有潜在的误差来源。该分析应是风险管理过程的一部分，包括风险分析、评价和控制。</w:t>
      </w:r>
      <w:r w:rsidRPr="00735119">
        <w:rPr>
          <w:rFonts w:cs="宋体"/>
          <w:sz w:val="24"/>
          <w:lang w:eastAsia="zh-CN"/>
        </w:rPr>
        <w:t>FDA</w:t>
      </w:r>
      <w:r w:rsidRPr="00735119">
        <w:rPr>
          <w:rFonts w:cs="宋体"/>
          <w:sz w:val="24"/>
          <w:lang w:eastAsia="zh-CN"/>
        </w:rPr>
        <w:t>认可国际标准</w:t>
      </w:r>
      <w:r w:rsidRPr="00735119">
        <w:rPr>
          <w:rFonts w:cs="宋体"/>
          <w:sz w:val="24"/>
          <w:lang w:eastAsia="zh-CN"/>
        </w:rPr>
        <w:t>ISO 14971</w:t>
      </w:r>
      <w:r w:rsidRPr="00735119">
        <w:rPr>
          <w:rFonts w:cs="宋体"/>
          <w:sz w:val="24"/>
          <w:lang w:eastAsia="zh-CN"/>
        </w:rPr>
        <w:t>医疗器械</w:t>
      </w:r>
      <w:r w:rsidRPr="00735119">
        <w:rPr>
          <w:rFonts w:cs="宋体"/>
          <w:sz w:val="24"/>
          <w:lang w:eastAsia="zh-CN"/>
        </w:rPr>
        <w:t xml:space="preserve"> — </w:t>
      </w:r>
      <w:r w:rsidRPr="00735119">
        <w:rPr>
          <w:rFonts w:cs="宋体"/>
          <w:sz w:val="24"/>
          <w:lang w:eastAsia="zh-CN"/>
        </w:rPr>
        <w:t>风险管理在医疗器械中的应用。本指南与该过程一致，使用相同的风险管理术语。通常情况下，该标准及其附件可用于获取有关风险管理概念和实践的更详细信息。</w:t>
      </w:r>
      <w:r w:rsidRPr="00735119">
        <w:rPr>
          <w:rFonts w:cs="宋体"/>
          <w:sz w:val="24"/>
          <w:vertAlign w:val="superscript"/>
          <w:lang w:eastAsia="zh-CN"/>
        </w:rPr>
        <w:t>13</w:t>
      </w:r>
    </w:p>
    <w:p w14:paraId="5F7E20EC"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p>
    <w:p w14:paraId="04C1E510" w14:textId="4CFA960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根据风险分析的结果并确定对环境或使用情况变化敏感的潜在问题，</w:t>
      </w:r>
      <w:r w:rsidR="00B63BA6">
        <w:rPr>
          <w:rFonts w:cs="宋体"/>
          <w:sz w:val="24"/>
          <w:lang w:eastAsia="zh-CN"/>
        </w:rPr>
        <w:t>应</w:t>
      </w:r>
      <w:proofErr w:type="gramStart"/>
      <w:r w:rsidR="00E4127A">
        <w:rPr>
          <w:rFonts w:cs="宋体"/>
          <w:sz w:val="24"/>
          <w:lang w:eastAsia="zh-CN"/>
        </w:rPr>
        <w:t>应</w:t>
      </w:r>
      <w:proofErr w:type="gramEnd"/>
      <w:r w:rsidR="00E4127A">
        <w:rPr>
          <w:rFonts w:cs="宋体"/>
          <w:sz w:val="24"/>
          <w:lang w:eastAsia="zh-CN"/>
        </w:rPr>
        <w:t>进行</w:t>
      </w:r>
      <w:r w:rsidRPr="00735119">
        <w:rPr>
          <w:rFonts w:cs="宋体"/>
          <w:sz w:val="24"/>
          <w:lang w:eastAsia="zh-CN"/>
        </w:rPr>
        <w:t>弹性研究。弹性研究旨在通过在应力条件下挑战系统，以识别潜在的器械缺陷（包括故障），并确定检测系统的稳健性。示例见表</w:t>
      </w:r>
      <w:r w:rsidRPr="00735119">
        <w:rPr>
          <w:rFonts w:cs="宋体"/>
          <w:sz w:val="24"/>
          <w:lang w:eastAsia="zh-CN"/>
        </w:rPr>
        <w:t>1</w:t>
      </w:r>
      <w:r w:rsidRPr="00735119">
        <w:rPr>
          <w:rFonts w:cs="宋体"/>
          <w:sz w:val="24"/>
          <w:lang w:eastAsia="zh-CN"/>
        </w:rPr>
        <w:t>。</w:t>
      </w:r>
    </w:p>
    <w:p w14:paraId="1D7D5CCC"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在分析中，除潜在的仪器和试剂问题外，还应考虑用户的不同技能水平。</w:t>
      </w:r>
      <w:r w:rsidRPr="00735119">
        <w:rPr>
          <w:rFonts w:cs="宋体"/>
          <w:sz w:val="24"/>
          <w:vertAlign w:val="superscript"/>
          <w:lang w:eastAsia="zh-CN"/>
        </w:rPr>
        <w:t>14</w:t>
      </w:r>
    </w:p>
    <w:p w14:paraId="6D5DCA9C" w14:textId="445A70D2"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风险分析和弹性研究中要考虑的潜在误差来源示例如下。</w:t>
      </w:r>
      <w:r w:rsidRPr="00735119">
        <w:rPr>
          <w:rFonts w:cs="宋体"/>
          <w:sz w:val="24"/>
          <w:vertAlign w:val="superscript"/>
          <w:lang w:eastAsia="zh-CN"/>
        </w:rPr>
        <w:t>15</w:t>
      </w:r>
      <w:r w:rsidR="00B63BA6">
        <w:rPr>
          <w:rFonts w:cs="宋体"/>
          <w:sz w:val="24"/>
          <w:lang w:eastAsia="zh-CN"/>
        </w:rPr>
        <w:t>应</w:t>
      </w:r>
      <w:r w:rsidRPr="00735119">
        <w:rPr>
          <w:rFonts w:cs="宋体"/>
          <w:sz w:val="24"/>
          <w:lang w:eastAsia="zh-CN"/>
        </w:rPr>
        <w:t>考虑适用于器械的所有这些潜在误差来源，还应考虑可能针对器械的任何其他潜在系统故障。</w:t>
      </w:r>
    </w:p>
    <w:p w14:paraId="4232ADF8" w14:textId="77777777"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操作人员错误</w:t>
      </w:r>
      <w:r w:rsidRPr="00735119">
        <w:rPr>
          <w:rFonts w:cs="宋体"/>
          <w:b/>
          <w:sz w:val="24"/>
          <w:lang w:eastAsia="zh-CN"/>
        </w:rPr>
        <w:t>/</w:t>
      </w:r>
      <w:r w:rsidRPr="00735119">
        <w:rPr>
          <w:rFonts w:cs="宋体"/>
          <w:b/>
          <w:sz w:val="24"/>
          <w:lang w:eastAsia="zh-CN"/>
        </w:rPr>
        <w:t>人为因素</w:t>
      </w:r>
    </w:p>
    <w:p w14:paraId="2D48E121"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使用错误的样本类型。</w:t>
      </w:r>
    </w:p>
    <w:p w14:paraId="5FF18741"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样本在器械上的不正确应用（例如，放置不正确、体积不正确）。</w:t>
      </w:r>
    </w:p>
    <w:p w14:paraId="4FDEA167"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试剂（包括独立组合型检测器械中的试剂）处理不正确。</w:t>
      </w:r>
    </w:p>
    <w:p w14:paraId="2AE2CFA0" w14:textId="77777777" w:rsidR="00935F6C" w:rsidRPr="00735119" w:rsidRDefault="00935F6C" w:rsidP="0054765D">
      <w:pPr>
        <w:spacing w:beforeLines="50" w:before="120" w:line="300" w:lineRule="auto"/>
        <w:ind w:leftChars="200" w:left="900" w:hangingChars="200" w:hanging="480"/>
        <w:rPr>
          <w:rFonts w:cs="Times New Roman"/>
          <w:sz w:val="24"/>
          <w:szCs w:val="24"/>
        </w:rPr>
      </w:pPr>
      <w:r w:rsidRPr="00735119">
        <w:rPr>
          <w:rFonts w:cs="宋体"/>
          <w:sz w:val="24"/>
        </w:rPr>
        <w:t>●</w:t>
      </w:r>
      <w:r w:rsidRPr="00735119">
        <w:rPr>
          <w:rFonts w:cs="宋体"/>
          <w:sz w:val="24"/>
        </w:rPr>
        <w:tab/>
      </w:r>
      <w:proofErr w:type="spellStart"/>
      <w:r w:rsidRPr="00735119">
        <w:rPr>
          <w:rFonts w:cs="宋体"/>
          <w:sz w:val="24"/>
        </w:rPr>
        <w:t>器械放置不正确（例如，非水平表面</w:t>
      </w:r>
      <w:proofErr w:type="spellEnd"/>
      <w:r w:rsidRPr="00735119">
        <w:rPr>
          <w:rFonts w:cs="宋体"/>
          <w:sz w:val="24"/>
        </w:rPr>
        <w:t>）。</w:t>
      </w:r>
    </w:p>
    <w:p w14:paraId="5A43F37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试剂（包括试纸条或其他含有试剂的组件）放置不正确。</w:t>
      </w:r>
    </w:p>
    <w:p w14:paraId="7BE0A506"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使用不正确的试剂（例如，并非适用于特定器械或批次的试剂或通用试剂）。</w:t>
      </w:r>
    </w:p>
    <w:p w14:paraId="7427D43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试剂应用顺序不正确。</w:t>
      </w:r>
    </w:p>
    <w:p w14:paraId="3705E1C8"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使用的试剂量不正确。</w:t>
      </w:r>
    </w:p>
    <w:p w14:paraId="77B3835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程序的时间安排不正确（例如，添加样本、运行检测或读取结果）。</w:t>
      </w:r>
    </w:p>
    <w:p w14:paraId="3CC321C3"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检测结果读取不正确。</w:t>
      </w:r>
    </w:p>
    <w:p w14:paraId="24F2F84E"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色盲导致读数不正确。</w:t>
      </w:r>
    </w:p>
    <w:p w14:paraId="182C803C" w14:textId="77777777" w:rsidR="00DC6FBF" w:rsidRPr="00735119" w:rsidRDefault="00DC6FBF" w:rsidP="00DC6FBF">
      <w:pPr>
        <w:pStyle w:val="aa"/>
        <w:rPr>
          <w:lang w:eastAsia="zh-CN"/>
        </w:rPr>
      </w:pPr>
      <w:r w:rsidRPr="00735119">
        <w:rPr>
          <w:rFonts w:cs="宋体"/>
          <w:lang w:eastAsia="zh-CN"/>
        </w:rPr>
        <w:t>______________</w:t>
      </w:r>
    </w:p>
    <w:p w14:paraId="7E40449A" w14:textId="77777777" w:rsidR="00935F6C" w:rsidRPr="00735119" w:rsidRDefault="00935F6C" w:rsidP="00DC6FBF">
      <w:pPr>
        <w:pStyle w:val="aa"/>
        <w:rPr>
          <w:lang w:eastAsia="zh-CN"/>
        </w:rPr>
      </w:pPr>
      <w:r w:rsidRPr="00735119">
        <w:rPr>
          <w:rFonts w:cs="宋体"/>
          <w:vertAlign w:val="superscript"/>
          <w:lang w:eastAsia="zh-CN"/>
        </w:rPr>
        <w:t>13</w:t>
      </w:r>
      <w:r w:rsidRPr="00735119">
        <w:rPr>
          <w:rFonts w:cs="宋体"/>
          <w:lang w:eastAsia="zh-CN"/>
        </w:rPr>
        <w:tab/>
      </w:r>
      <w:r w:rsidRPr="00735119">
        <w:rPr>
          <w:rFonts w:cs="宋体"/>
          <w:lang w:eastAsia="zh-CN"/>
        </w:rPr>
        <w:t>然而，仅根据</w:t>
      </w:r>
      <w:r w:rsidRPr="00735119">
        <w:rPr>
          <w:rFonts w:cs="宋体"/>
          <w:lang w:eastAsia="zh-CN"/>
        </w:rPr>
        <w:t>ISO 14971:2007</w:t>
      </w:r>
      <w:r w:rsidRPr="00735119">
        <w:rPr>
          <w:rFonts w:cs="宋体"/>
          <w:lang w:eastAsia="zh-CN"/>
        </w:rPr>
        <w:t>附录</w:t>
      </w:r>
      <w:r w:rsidRPr="00735119">
        <w:rPr>
          <w:rFonts w:cs="宋体"/>
          <w:lang w:eastAsia="zh-CN"/>
        </w:rPr>
        <w:t>D</w:t>
      </w:r>
      <w:r w:rsidRPr="00735119">
        <w:rPr>
          <w:rFonts w:cs="宋体"/>
          <w:lang w:eastAsia="zh-CN"/>
        </w:rPr>
        <w:t>中描述的</w:t>
      </w:r>
      <w:r w:rsidRPr="00735119">
        <w:rPr>
          <w:rFonts w:cs="宋体"/>
          <w:lang w:eastAsia="zh-CN"/>
        </w:rPr>
        <w:t>“</w:t>
      </w:r>
      <w:r w:rsidRPr="00735119">
        <w:rPr>
          <w:rFonts w:cs="宋体"/>
          <w:lang w:eastAsia="zh-CN"/>
        </w:rPr>
        <w:t>最低合理可行</w:t>
      </w:r>
      <w:r w:rsidRPr="00735119">
        <w:rPr>
          <w:rFonts w:cs="宋体"/>
          <w:lang w:eastAsia="zh-CN"/>
        </w:rPr>
        <w:t>”</w:t>
      </w:r>
      <w:r w:rsidRPr="00735119">
        <w:rPr>
          <w:rFonts w:cs="宋体"/>
          <w:lang w:eastAsia="zh-CN"/>
        </w:rPr>
        <w:t>原则证明风险可接受并非总是适当的。</w:t>
      </w:r>
    </w:p>
    <w:p w14:paraId="0294BABD" w14:textId="77777777" w:rsidR="00935F6C" w:rsidRPr="00735119" w:rsidRDefault="00935F6C" w:rsidP="00DC6FBF">
      <w:pPr>
        <w:pStyle w:val="aa"/>
      </w:pPr>
      <w:r w:rsidRPr="00735119">
        <w:rPr>
          <w:rFonts w:cs="宋体"/>
          <w:vertAlign w:val="superscript"/>
        </w:rPr>
        <w:t>14</w:t>
      </w:r>
      <w:r w:rsidR="00735119">
        <w:rPr>
          <w:rFonts w:cs="宋体" w:hint="eastAsia"/>
          <w:lang w:eastAsia="zh-CN"/>
        </w:rPr>
        <w:tab/>
      </w:r>
      <w:r w:rsidRPr="00735119">
        <w:rPr>
          <w:rFonts w:cs="宋体"/>
        </w:rPr>
        <w:t>以下网站包含关于可能影响检测性能的人为因素的更多信息以供参考：</w:t>
      </w:r>
      <w:r w:rsidRPr="00735119">
        <w:rPr>
          <w:rFonts w:cs="宋体"/>
          <w:color w:val="0000FF"/>
          <w:u w:val="single"/>
        </w:rPr>
        <w:t>《人为因素和医疗器械》</w:t>
      </w:r>
      <w:r w:rsidRPr="00735119">
        <w:rPr>
          <w:rFonts w:cs="宋体"/>
          <w:color w:val="0000FF"/>
          <w:u w:val="single"/>
        </w:rPr>
        <w:t>https://www.fda.gov/medical-devices/device-advice-comprehensive-regulatory-assistance/human-factors-and-medical-devices</w:t>
      </w:r>
      <w:r w:rsidRPr="00735119">
        <w:rPr>
          <w:rFonts w:cs="宋体"/>
        </w:rPr>
        <w:t>；以及</w:t>
      </w:r>
      <w:r w:rsidRPr="00735119">
        <w:rPr>
          <w:rFonts w:cs="宋体"/>
          <w:color w:val="0000FF"/>
          <w:u w:val="single"/>
        </w:rPr>
        <w:t>《上市前信息</w:t>
      </w:r>
      <w:r w:rsidRPr="00735119">
        <w:rPr>
          <w:rFonts w:cs="宋体"/>
          <w:color w:val="0000FF"/>
          <w:u w:val="single"/>
        </w:rPr>
        <w:t xml:space="preserve"> - </w:t>
      </w:r>
      <w:r w:rsidRPr="00735119">
        <w:rPr>
          <w:rFonts w:cs="宋体"/>
          <w:color w:val="0000FF"/>
          <w:u w:val="single"/>
        </w:rPr>
        <w:t>器械设计和文件流程》</w:t>
      </w:r>
      <w:r w:rsidRPr="00735119">
        <w:rPr>
          <w:rFonts w:cs="宋体"/>
          <w:color w:val="0000FF"/>
          <w:u w:val="single"/>
        </w:rPr>
        <w:t>https://www.fda.gov/medical-devices/human-factors-and-medical-devices/premarket-information-device-design-and-documentation-processes</w:t>
      </w:r>
      <w:r w:rsidRPr="00735119">
        <w:rPr>
          <w:rFonts w:cs="宋体"/>
          <w:color w:val="0000FF"/>
          <w:u w:val="single"/>
        </w:rPr>
        <w:t>。</w:t>
      </w:r>
    </w:p>
    <w:p w14:paraId="1ECCA2A1" w14:textId="77777777" w:rsidR="00935F6C" w:rsidRPr="00735119" w:rsidRDefault="00935F6C" w:rsidP="00DC6FBF">
      <w:pPr>
        <w:pStyle w:val="aa"/>
        <w:rPr>
          <w:i/>
          <w:lang w:eastAsia="zh-CN"/>
        </w:rPr>
      </w:pPr>
      <w:r w:rsidRPr="00735119">
        <w:rPr>
          <w:rFonts w:cs="宋体"/>
          <w:vertAlign w:val="superscript"/>
          <w:lang w:eastAsia="zh-CN"/>
        </w:rPr>
        <w:t>15</w:t>
      </w:r>
      <w:r w:rsidRPr="00735119">
        <w:rPr>
          <w:rFonts w:cs="宋体"/>
          <w:lang w:eastAsia="zh-CN"/>
        </w:rPr>
        <w:tab/>
      </w:r>
      <w:r w:rsidRPr="00735119">
        <w:rPr>
          <w:rFonts w:cs="宋体"/>
          <w:lang w:eastAsia="zh-CN"/>
        </w:rPr>
        <w:t>有关示例请另见</w:t>
      </w:r>
      <w:r w:rsidRPr="00735119">
        <w:rPr>
          <w:rFonts w:cs="宋体"/>
          <w:lang w:eastAsia="zh-CN"/>
        </w:rPr>
        <w:t xml:space="preserve">CLSI EP18 </w:t>
      </w:r>
      <w:r w:rsidRPr="00735119">
        <w:rPr>
          <w:rFonts w:cs="宋体"/>
          <w:lang w:eastAsia="zh-CN"/>
        </w:rPr>
        <w:t>《识别和控制实验室误差来源的风险管理技术》。</w:t>
      </w:r>
    </w:p>
    <w:p w14:paraId="2B87B649" w14:textId="77777777" w:rsidR="00935F6C" w:rsidRPr="00735119" w:rsidRDefault="008B18EB" w:rsidP="00703445">
      <w:pPr>
        <w:spacing w:beforeLines="50" w:before="120" w:line="300" w:lineRule="auto"/>
        <w:rPr>
          <w:rFonts w:cs="Times New Roman"/>
          <w:b/>
          <w:sz w:val="24"/>
          <w:szCs w:val="24"/>
          <w:lang w:eastAsia="zh-CN"/>
        </w:rPr>
      </w:pPr>
      <w:r w:rsidRPr="00735119">
        <w:rPr>
          <w:rFonts w:cs="宋体"/>
          <w:sz w:val="24"/>
          <w:lang w:eastAsia="zh-CN"/>
        </w:rPr>
        <w:br w:type="page"/>
      </w:r>
      <w:r w:rsidRPr="00735119">
        <w:rPr>
          <w:rFonts w:cs="宋体"/>
          <w:b/>
          <w:sz w:val="24"/>
          <w:lang w:eastAsia="zh-CN"/>
        </w:rPr>
        <w:lastRenderedPageBreak/>
        <w:t>样本完整性和处理</w:t>
      </w:r>
    </w:p>
    <w:p w14:paraId="1068D70E"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样本采集错误。</w:t>
      </w:r>
    </w:p>
    <w:p w14:paraId="210EE0F8"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使用不适当的抗凝剂。</w:t>
      </w:r>
    </w:p>
    <w:p w14:paraId="52D95C5D"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凝血样本。</w:t>
      </w:r>
    </w:p>
    <w:p w14:paraId="77B9468E"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样本处理错误。</w:t>
      </w:r>
    </w:p>
    <w:p w14:paraId="19D4AF92"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样本运输和</w:t>
      </w:r>
      <w:r w:rsidRPr="00735119">
        <w:rPr>
          <w:rFonts w:cs="宋体"/>
          <w:sz w:val="24"/>
          <w:lang w:eastAsia="zh-CN"/>
        </w:rPr>
        <w:t>/</w:t>
      </w:r>
      <w:r w:rsidRPr="00735119">
        <w:rPr>
          <w:rFonts w:cs="宋体"/>
          <w:sz w:val="24"/>
          <w:lang w:eastAsia="zh-CN"/>
        </w:rPr>
        <w:t>或储存不正确。</w:t>
      </w:r>
    </w:p>
    <w:p w14:paraId="0F6042CB"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存在干扰物质。</w:t>
      </w:r>
    </w:p>
    <w:p w14:paraId="7AEF158C"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样本中存在气泡。</w:t>
      </w:r>
    </w:p>
    <w:p w14:paraId="411A97B7" w14:textId="77777777"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试剂完整性（试剂活性）</w:t>
      </w:r>
    </w:p>
    <w:p w14:paraId="343B2B10"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使用储存不当的试剂。</w:t>
      </w:r>
    </w:p>
    <w:p w14:paraId="5CEFC7A6"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使用过期试剂。</w:t>
      </w:r>
    </w:p>
    <w:p w14:paraId="75CB060A"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使用混合不当的试剂。</w:t>
      </w:r>
    </w:p>
    <w:p w14:paraId="08B3AC91"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使用污染的试剂。</w:t>
      </w:r>
    </w:p>
    <w:p w14:paraId="6FEFDEC3" w14:textId="77777777"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硬件、软件和电子设备的完整性</w:t>
      </w:r>
    </w:p>
    <w:p w14:paraId="6041BF7F"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电源故障。</w:t>
      </w:r>
    </w:p>
    <w:p w14:paraId="555C5143"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功率波动。</w:t>
      </w:r>
    </w:p>
    <w:p w14:paraId="51A66748"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电压异常。</w:t>
      </w:r>
    </w:p>
    <w:p w14:paraId="77D51D3B"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重复插入和拔出器械。</w:t>
      </w:r>
    </w:p>
    <w:p w14:paraId="45CF45BD"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硬件故障。</w:t>
      </w:r>
    </w:p>
    <w:p w14:paraId="3BB32D51"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软件故障。</w:t>
      </w:r>
      <w:r w:rsidRPr="00735119">
        <w:rPr>
          <w:rFonts w:cs="宋体"/>
          <w:sz w:val="24"/>
          <w:vertAlign w:val="superscript"/>
          <w:lang w:eastAsia="zh-CN"/>
        </w:rPr>
        <w:t>16</w:t>
      </w:r>
    </w:p>
    <w:p w14:paraId="63DE451B"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电子故障。</w:t>
      </w:r>
    </w:p>
    <w:p w14:paraId="610DFDFD"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装置物理损伤。</w:t>
      </w:r>
    </w:p>
    <w:p w14:paraId="70D5C34D" w14:textId="546ABAE2"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校准和</w:t>
      </w:r>
      <w:proofErr w:type="gramStart"/>
      <w:r w:rsidRPr="00735119">
        <w:rPr>
          <w:rFonts w:cs="宋体"/>
          <w:b/>
          <w:sz w:val="24"/>
          <w:lang w:eastAsia="zh-CN"/>
        </w:rPr>
        <w:t>内部质</w:t>
      </w:r>
      <w:proofErr w:type="gramEnd"/>
      <w:r w:rsidRPr="00735119">
        <w:rPr>
          <w:rFonts w:cs="宋体"/>
          <w:b/>
          <w:sz w:val="24"/>
          <w:lang w:eastAsia="zh-CN"/>
        </w:rPr>
        <w:t>控的稳定性</w:t>
      </w:r>
    </w:p>
    <w:p w14:paraId="53B24C7E"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影响校准品和校准稳定性的因素，包括在不同时间点以及断电后测定校准稳定性。</w:t>
      </w:r>
    </w:p>
    <w:p w14:paraId="7A2D70C9"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可能干扰校准的因素。</w:t>
      </w:r>
    </w:p>
    <w:p w14:paraId="3C4CC841" w14:textId="77777777"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环境因素</w:t>
      </w:r>
    </w:p>
    <w:p w14:paraId="68AB3B8E" w14:textId="77777777" w:rsidR="00935F6C"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关键环境因素（温度、湿度、气压变化、海拔高度（如适用）、阳光、表面角度、器械移动等）对试剂、样本和检测结果的影响。</w:t>
      </w:r>
    </w:p>
    <w:p w14:paraId="0C189D8A" w14:textId="77777777" w:rsidR="00F42593" w:rsidRPr="00735119" w:rsidRDefault="00935F6C" w:rsidP="006C202B">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关键环境因素（包括电气或电磁干扰）对仪器的影响（如适用）。</w:t>
      </w:r>
    </w:p>
    <w:p w14:paraId="276080A4" w14:textId="77777777" w:rsidR="00DC6FBF" w:rsidRPr="00735119" w:rsidRDefault="00DC6FBF" w:rsidP="00DC6FBF">
      <w:pPr>
        <w:pStyle w:val="aa"/>
        <w:rPr>
          <w:lang w:eastAsia="zh-CN"/>
        </w:rPr>
      </w:pPr>
      <w:r w:rsidRPr="00735119">
        <w:rPr>
          <w:rFonts w:cs="宋体"/>
          <w:lang w:eastAsia="zh-CN"/>
        </w:rPr>
        <w:t>______________</w:t>
      </w:r>
    </w:p>
    <w:p w14:paraId="3C33CE53" w14:textId="1EB10B14" w:rsidR="00935F6C" w:rsidRPr="00735119" w:rsidRDefault="00935F6C" w:rsidP="00DC6FBF">
      <w:pPr>
        <w:pStyle w:val="aa"/>
        <w:rPr>
          <w:lang w:eastAsia="zh-CN"/>
        </w:rPr>
      </w:pPr>
      <w:r w:rsidRPr="00735119">
        <w:rPr>
          <w:rFonts w:cs="宋体"/>
          <w:vertAlign w:val="superscript"/>
          <w:lang w:eastAsia="zh-CN"/>
        </w:rPr>
        <w:t xml:space="preserve">16 </w:t>
      </w:r>
      <w:r w:rsidRPr="00735119">
        <w:rPr>
          <w:rFonts w:cs="宋体"/>
          <w:lang w:eastAsia="zh-CN"/>
        </w:rPr>
        <w:tab/>
      </w:r>
      <w:r w:rsidRPr="00735119">
        <w:rPr>
          <w:rFonts w:cs="宋体"/>
          <w:lang w:eastAsia="zh-CN"/>
        </w:rPr>
        <w:t>请参见</w:t>
      </w:r>
      <w:r w:rsidRPr="00735119">
        <w:rPr>
          <w:rFonts w:cs="宋体"/>
          <w:color w:val="0000FF"/>
          <w:u w:val="single"/>
          <w:lang w:eastAsia="zh-CN"/>
        </w:rPr>
        <w:t>《医疗器械所含软件上市前提交内容指南》</w:t>
      </w:r>
      <w:r w:rsidRPr="00735119">
        <w:rPr>
          <w:rFonts w:cs="宋体"/>
          <w:lang w:eastAsia="zh-CN"/>
        </w:rPr>
        <w:t>，可登录以下网址获取：</w:t>
      </w:r>
      <w:r w:rsidRPr="00735119">
        <w:rPr>
          <w:rFonts w:cs="宋体"/>
          <w:color w:val="0000FF"/>
          <w:u w:val="single"/>
          <w:lang w:eastAsia="zh-CN"/>
        </w:rPr>
        <w:t>https://www.fda.gov/regulatory-information/search-fda-guidance-documents/guidance-content-premarket-submissions-software-contained-medical-devices</w:t>
      </w:r>
      <w:r w:rsidRPr="00735119">
        <w:rPr>
          <w:rFonts w:cs="宋体"/>
          <w:color w:val="0000FF"/>
          <w:u w:val="single"/>
          <w:lang w:eastAsia="zh-CN"/>
        </w:rPr>
        <w:t>。</w:t>
      </w:r>
    </w:p>
    <w:p w14:paraId="2A7F0937" w14:textId="77777777" w:rsidR="00935F6C" w:rsidRPr="00735119" w:rsidRDefault="008B18EB" w:rsidP="008A25E1">
      <w:pPr>
        <w:pStyle w:val="2"/>
        <w:rPr>
          <w:lang w:eastAsia="zh-CN"/>
        </w:rPr>
      </w:pPr>
      <w:r w:rsidRPr="00735119">
        <w:rPr>
          <w:rFonts w:cs="宋体"/>
          <w:lang w:eastAsia="zh-CN"/>
        </w:rPr>
        <w:br w:type="page"/>
      </w:r>
      <w:bookmarkStart w:id="4" w:name="_Toc91249879"/>
      <w:r w:rsidRPr="00735119">
        <w:rPr>
          <w:rFonts w:cs="宋体"/>
          <w:lang w:eastAsia="zh-CN"/>
        </w:rPr>
        <w:lastRenderedPageBreak/>
        <w:t>B.</w:t>
      </w:r>
      <w:r w:rsidRPr="00735119">
        <w:rPr>
          <w:rFonts w:cs="宋体"/>
          <w:lang w:eastAsia="zh-CN"/>
        </w:rPr>
        <w:tab/>
      </w:r>
      <w:r w:rsidRPr="00735119">
        <w:rPr>
          <w:rFonts w:cs="宋体"/>
          <w:lang w:eastAsia="zh-CN"/>
        </w:rPr>
        <w:t>第</w:t>
      </w:r>
      <w:r w:rsidRPr="00735119">
        <w:rPr>
          <w:rFonts w:cs="宋体"/>
          <w:lang w:eastAsia="zh-CN"/>
        </w:rPr>
        <w:t>2</w:t>
      </w:r>
      <w:r w:rsidRPr="00735119">
        <w:rPr>
          <w:rFonts w:cs="宋体"/>
          <w:lang w:eastAsia="zh-CN"/>
        </w:rPr>
        <w:t>级：故障安全和故障报警机制</w:t>
      </w:r>
      <w:bookmarkEnd w:id="4"/>
    </w:p>
    <w:p w14:paraId="66914C42" w14:textId="77777777" w:rsidR="00935F6C" w:rsidRPr="00735119" w:rsidRDefault="00935F6C" w:rsidP="003123DA">
      <w:pPr>
        <w:pStyle w:val="3"/>
        <w:rPr>
          <w:lang w:eastAsia="zh-CN"/>
        </w:rPr>
      </w:pPr>
      <w:bookmarkStart w:id="5" w:name="_Toc91249880"/>
      <w:r w:rsidRPr="00735119">
        <w:rPr>
          <w:rFonts w:cs="宋体"/>
          <w:lang w:eastAsia="zh-CN"/>
        </w:rPr>
        <w:t>(1)</w:t>
      </w:r>
      <w:r w:rsidRPr="00735119">
        <w:rPr>
          <w:rFonts w:cs="宋体"/>
          <w:lang w:eastAsia="zh-CN"/>
        </w:rPr>
        <w:tab/>
      </w:r>
      <w:r w:rsidRPr="00735119">
        <w:rPr>
          <w:rFonts w:cs="宋体"/>
          <w:lang w:eastAsia="zh-CN"/>
        </w:rPr>
        <w:t>设计故障安全和故障报警机制的要点</w:t>
      </w:r>
      <w:bookmarkEnd w:id="5"/>
    </w:p>
    <w:p w14:paraId="6F27728A" w14:textId="5CA6FFCE"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本机构</w:t>
      </w:r>
      <w:r w:rsidR="00B63BA6">
        <w:rPr>
          <w:rFonts w:cs="宋体"/>
          <w:sz w:val="24"/>
          <w:lang w:eastAsia="zh-CN"/>
        </w:rPr>
        <w:t>建议</w:t>
      </w:r>
      <w:r w:rsidRPr="00735119">
        <w:rPr>
          <w:rFonts w:cs="宋体"/>
          <w:sz w:val="24"/>
          <w:lang w:eastAsia="zh-CN"/>
        </w:rPr>
        <w:t>酌情考虑包括以下列表中的项目，并在可能情况下纳入故障安全机制。</w:t>
      </w:r>
    </w:p>
    <w:p w14:paraId="57620DE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如果未成功完成质控或系统检查，则不允许输出结果的锁定功能。</w:t>
      </w:r>
    </w:p>
    <w:p w14:paraId="67BCDEE3"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bookmarkStart w:id="6" w:name="_Hlk92117989"/>
      <w:r w:rsidRPr="00735119">
        <w:rPr>
          <w:rFonts w:cs="宋体"/>
          <w:sz w:val="24"/>
          <w:lang w:eastAsia="zh-CN"/>
        </w:rPr>
        <w:tab/>
      </w:r>
      <w:bookmarkEnd w:id="6"/>
      <w:r w:rsidRPr="00735119">
        <w:rPr>
          <w:rFonts w:cs="宋体"/>
          <w:sz w:val="24"/>
          <w:lang w:eastAsia="zh-CN"/>
        </w:rPr>
        <w:t>如果使用过期试剂，则不允许输出结果的锁定功能。</w:t>
      </w:r>
    </w:p>
    <w:p w14:paraId="53BFA798" w14:textId="45A00F1D"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007B5B1A" w:rsidRPr="00735119">
        <w:rPr>
          <w:rFonts w:cs="宋体"/>
          <w:sz w:val="24"/>
          <w:lang w:eastAsia="zh-CN"/>
        </w:rPr>
        <w:tab/>
      </w:r>
      <w:r w:rsidRPr="00735119">
        <w:rPr>
          <w:rFonts w:cs="宋体"/>
          <w:sz w:val="24"/>
          <w:lang w:eastAsia="zh-CN"/>
        </w:rPr>
        <w:t>如果器械操作不当（例如，掉落）和器械在内部电子系统检查期间检测到损坏，则不允许输出结果的锁定功能。</w:t>
      </w:r>
    </w:p>
    <w:p w14:paraId="7A8D5918"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确保组件（例如：试纸条或试剂盒）正确放置的物理特性。</w:t>
      </w:r>
    </w:p>
    <w:p w14:paraId="1B9FD69F"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集成在检测系统或试剂盒储存器中的环境条件监测器（例如指示干燥剂），用以提醒用户在建议的储存条件之外的环境条件。</w:t>
      </w:r>
    </w:p>
    <w:p w14:paraId="5DF950A0"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电池检查功能。</w:t>
      </w:r>
    </w:p>
    <w:p w14:paraId="4096F32D"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内部程序质控，用于标记程序问题，例如样本流量不当、组件使用不正确或样本添加不当。（但是，程序质控通常只具有有限的问题检测功能，其本身通常不足以用作故障报警机制。）</w:t>
      </w:r>
    </w:p>
    <w:p w14:paraId="79FBD225"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内部非程序质控（例如，用于检查试剂的完整性）。</w:t>
      </w:r>
    </w:p>
    <w:p w14:paraId="4CB9DC9D"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检查器械电子特性是否符合规格的质控。</w:t>
      </w:r>
    </w:p>
    <w:p w14:paraId="11514097" w14:textId="0DB061AC"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proofErr w:type="gramStart"/>
      <w:r w:rsidRPr="00735119">
        <w:rPr>
          <w:rFonts w:cs="宋体"/>
          <w:sz w:val="24"/>
          <w:lang w:eastAsia="zh-CN"/>
        </w:rPr>
        <w:t>外部质</w:t>
      </w:r>
      <w:proofErr w:type="gramEnd"/>
      <w:r w:rsidRPr="00735119">
        <w:rPr>
          <w:rFonts w:cs="宋体"/>
          <w:sz w:val="24"/>
          <w:lang w:eastAsia="zh-CN"/>
        </w:rPr>
        <w:t>控。</w:t>
      </w:r>
    </w:p>
    <w:p w14:paraId="75279441"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应在设计控件时考虑检测系统的独特性，并将质控程序与弹性研究确定的测定稳健性联系起来。设计用来减轻所识别风险的控制措施可能基于实验室方法的典型程序（例如，每次轮班时或每天检测时，检测两个水平的外部材料），也可能是上述功能的组合，确保完整的系统质量监控。设计仪器包装时，您还应考虑每个试剂盒的检测次数应取决于试剂的稳定性或器械的坚固性，如检测所示。</w:t>
      </w:r>
    </w:p>
    <w:p w14:paraId="0A6F72AF"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适当时，应将数据保存、异常值识别和趋势检测功能集成于检测系统软件，以提醒用户发生的随机或系统错误。</w:t>
      </w:r>
    </w:p>
    <w:p w14:paraId="708F5ACB"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程序控制通常为</w:t>
      </w:r>
      <w:proofErr w:type="gramStart"/>
      <w:r w:rsidRPr="00735119">
        <w:rPr>
          <w:rFonts w:cs="宋体"/>
          <w:sz w:val="24"/>
          <w:lang w:eastAsia="zh-CN"/>
        </w:rPr>
        <w:t>内部质</w:t>
      </w:r>
      <w:proofErr w:type="gramEnd"/>
      <w:r w:rsidRPr="00735119">
        <w:rPr>
          <w:rFonts w:cs="宋体"/>
          <w:sz w:val="24"/>
          <w:lang w:eastAsia="zh-CN"/>
        </w:rPr>
        <w:t>控，适用于豁免器械。但是，这些类型的控制通常仅能控制容量，因此通常不能代替外部控制。弹性研究以及确认和</w:t>
      </w:r>
      <w:r w:rsidRPr="00735119">
        <w:rPr>
          <w:rFonts w:cs="宋体"/>
          <w:sz w:val="24"/>
          <w:lang w:eastAsia="zh-CN"/>
        </w:rPr>
        <w:t>/</w:t>
      </w:r>
      <w:r w:rsidRPr="00735119">
        <w:rPr>
          <w:rFonts w:cs="宋体"/>
          <w:sz w:val="24"/>
          <w:lang w:eastAsia="zh-CN"/>
        </w:rPr>
        <w:t>或验证研究</w:t>
      </w:r>
      <w:proofErr w:type="gramStart"/>
      <w:r w:rsidRPr="00735119">
        <w:rPr>
          <w:rFonts w:cs="宋体"/>
          <w:sz w:val="24"/>
          <w:lang w:eastAsia="zh-CN"/>
        </w:rPr>
        <w:t>应评价内部质</w:t>
      </w:r>
      <w:proofErr w:type="gramEnd"/>
      <w:r w:rsidRPr="00735119">
        <w:rPr>
          <w:rFonts w:cs="宋体"/>
          <w:sz w:val="24"/>
          <w:lang w:eastAsia="zh-CN"/>
        </w:rPr>
        <w:t>控试剂对所有适用检测系统错误的敏感性。全面质量控制（</w:t>
      </w:r>
      <w:r w:rsidRPr="00735119">
        <w:rPr>
          <w:rFonts w:cs="宋体"/>
          <w:sz w:val="24"/>
          <w:lang w:eastAsia="zh-CN"/>
        </w:rPr>
        <w:t>QC</w:t>
      </w:r>
      <w:r w:rsidRPr="00735119">
        <w:rPr>
          <w:rFonts w:cs="宋体"/>
          <w:sz w:val="24"/>
          <w:lang w:eastAsia="zh-CN"/>
        </w:rPr>
        <w:t>）体系（包括所有质控程序和内部检查）应控制检测性能的所有方面，包括电子方面和试剂的完整性。</w:t>
      </w:r>
    </w:p>
    <w:p w14:paraId="469B18EE" w14:textId="77777777" w:rsidR="008A25E1" w:rsidRPr="00735119" w:rsidRDefault="008A25E1">
      <w:pPr>
        <w:rPr>
          <w:rFonts w:cs="Times New Roman"/>
          <w:sz w:val="24"/>
          <w:szCs w:val="24"/>
          <w:lang w:eastAsia="zh-CN"/>
        </w:rPr>
      </w:pPr>
      <w:r w:rsidRPr="00735119">
        <w:rPr>
          <w:rFonts w:cs="宋体"/>
          <w:sz w:val="24"/>
          <w:lang w:eastAsia="zh-CN"/>
        </w:rPr>
        <w:br w:type="page"/>
      </w:r>
    </w:p>
    <w:p w14:paraId="47182D9D"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本机构不建议将培训作为减轻潜在伤害来源的唯一手段。由制造商控制和维护的器械设计方面可被视为缓解措施。</w:t>
      </w:r>
    </w:p>
    <w:p w14:paraId="059AC0FF" w14:textId="77777777" w:rsidR="00935F6C" w:rsidRPr="00735119" w:rsidRDefault="00935F6C" w:rsidP="003123DA">
      <w:pPr>
        <w:pStyle w:val="3"/>
        <w:rPr>
          <w:lang w:eastAsia="zh-CN"/>
        </w:rPr>
      </w:pPr>
      <w:bookmarkStart w:id="7" w:name="_Toc91249881"/>
      <w:r w:rsidRPr="00735119">
        <w:rPr>
          <w:rFonts w:cs="宋体"/>
          <w:lang w:eastAsia="zh-CN"/>
        </w:rPr>
        <w:t>(2)</w:t>
      </w:r>
      <w:r w:rsidRPr="00735119">
        <w:rPr>
          <w:rFonts w:cs="宋体"/>
          <w:lang w:eastAsia="zh-CN"/>
        </w:rPr>
        <w:tab/>
      </w:r>
      <w:proofErr w:type="gramStart"/>
      <w:r w:rsidRPr="00735119">
        <w:rPr>
          <w:rFonts w:cs="宋体"/>
          <w:lang w:eastAsia="zh-CN"/>
        </w:rPr>
        <w:t>外部质</w:t>
      </w:r>
      <w:proofErr w:type="gramEnd"/>
      <w:r w:rsidRPr="00735119">
        <w:rPr>
          <w:rFonts w:cs="宋体"/>
          <w:lang w:eastAsia="zh-CN"/>
        </w:rPr>
        <w:t>控品</w:t>
      </w:r>
      <w:bookmarkEnd w:id="7"/>
    </w:p>
    <w:p w14:paraId="1CEAABC3"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如可行，试剂盒中应包含</w:t>
      </w:r>
      <w:proofErr w:type="gramStart"/>
      <w:r w:rsidRPr="00735119">
        <w:rPr>
          <w:rFonts w:cs="宋体"/>
          <w:sz w:val="24"/>
          <w:lang w:eastAsia="zh-CN"/>
        </w:rPr>
        <w:t>外部质</w:t>
      </w:r>
      <w:proofErr w:type="gramEnd"/>
      <w:r w:rsidRPr="00735119">
        <w:rPr>
          <w:rFonts w:cs="宋体"/>
          <w:sz w:val="24"/>
          <w:lang w:eastAsia="zh-CN"/>
        </w:rPr>
        <w:t>控品。用于豁免检测的</w:t>
      </w:r>
      <w:proofErr w:type="gramStart"/>
      <w:r w:rsidRPr="00735119">
        <w:rPr>
          <w:rFonts w:cs="宋体"/>
          <w:sz w:val="24"/>
          <w:lang w:eastAsia="zh-CN"/>
        </w:rPr>
        <w:t>外部质控品</w:t>
      </w:r>
      <w:proofErr w:type="gramEnd"/>
      <w:r w:rsidRPr="00735119">
        <w:rPr>
          <w:rFonts w:cs="宋体"/>
          <w:sz w:val="24"/>
          <w:lang w:eastAsia="zh-CN"/>
        </w:rPr>
        <w:t>应即时可用，或仅需采用非常简易的制备步骤，例如打碎小瓶以混合</w:t>
      </w:r>
      <w:proofErr w:type="gramStart"/>
      <w:r w:rsidRPr="00735119">
        <w:rPr>
          <w:rFonts w:cs="宋体"/>
          <w:sz w:val="24"/>
          <w:lang w:eastAsia="zh-CN"/>
        </w:rPr>
        <w:t>质控品的</w:t>
      </w:r>
      <w:proofErr w:type="gramEnd"/>
      <w:r w:rsidRPr="00735119">
        <w:rPr>
          <w:rFonts w:cs="宋体"/>
          <w:sz w:val="24"/>
          <w:lang w:eastAsia="zh-CN"/>
        </w:rPr>
        <w:t>液体和干燥成分。</w:t>
      </w:r>
      <w:proofErr w:type="gramStart"/>
      <w:r w:rsidRPr="00735119">
        <w:rPr>
          <w:rFonts w:cs="宋体"/>
          <w:sz w:val="24"/>
          <w:lang w:eastAsia="zh-CN"/>
        </w:rPr>
        <w:t>复溶步骤</w:t>
      </w:r>
      <w:proofErr w:type="gramEnd"/>
      <w:r w:rsidRPr="00735119">
        <w:rPr>
          <w:rFonts w:cs="宋体"/>
          <w:sz w:val="24"/>
          <w:lang w:eastAsia="zh-CN"/>
        </w:rPr>
        <w:t>应不需要用户移液。对于定量和定性检测，</w:t>
      </w:r>
      <w:proofErr w:type="gramStart"/>
      <w:r w:rsidRPr="00735119">
        <w:rPr>
          <w:rFonts w:cs="宋体"/>
          <w:sz w:val="24"/>
          <w:lang w:eastAsia="zh-CN"/>
        </w:rPr>
        <w:t>质控品的</w:t>
      </w:r>
      <w:proofErr w:type="gramEnd"/>
      <w:r w:rsidRPr="00735119">
        <w:rPr>
          <w:rFonts w:cs="宋体"/>
          <w:sz w:val="24"/>
          <w:lang w:eastAsia="zh-CN"/>
        </w:rPr>
        <w:t>水平应与检测适用范围相关的医疗决策水平相对应。为了确保定量检测的准确性，可能需要一个以上的水平。对于定性检测，</w:t>
      </w:r>
      <w:proofErr w:type="gramStart"/>
      <w:r w:rsidRPr="00735119">
        <w:rPr>
          <w:rFonts w:cs="宋体"/>
          <w:sz w:val="24"/>
          <w:lang w:eastAsia="zh-CN"/>
        </w:rPr>
        <w:t>质控品应</w:t>
      </w:r>
      <w:proofErr w:type="gramEnd"/>
      <w:r w:rsidRPr="00735119">
        <w:rPr>
          <w:rFonts w:cs="宋体"/>
          <w:sz w:val="24"/>
          <w:lang w:eastAsia="zh-CN"/>
        </w:rPr>
        <w:t>包括浓度充分接近临界值的材料，以对临床临界值附近的患者样品提供足够的检测性能评估。</w:t>
      </w:r>
    </w:p>
    <w:p w14:paraId="71CC295C"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应提醒操作人员有关质控程序和</w:t>
      </w:r>
      <w:proofErr w:type="gramStart"/>
      <w:r w:rsidRPr="00735119">
        <w:rPr>
          <w:rFonts w:cs="宋体"/>
          <w:sz w:val="24"/>
          <w:lang w:eastAsia="zh-CN"/>
        </w:rPr>
        <w:t>质控</w:t>
      </w:r>
      <w:proofErr w:type="gramEnd"/>
      <w:r w:rsidRPr="00735119">
        <w:rPr>
          <w:rFonts w:cs="宋体"/>
          <w:sz w:val="24"/>
          <w:lang w:eastAsia="zh-CN"/>
        </w:rPr>
        <w:t>品的可用性，并将</w:t>
      </w:r>
      <w:proofErr w:type="gramStart"/>
      <w:r w:rsidRPr="00735119">
        <w:rPr>
          <w:rFonts w:cs="宋体"/>
          <w:sz w:val="24"/>
          <w:lang w:eastAsia="zh-CN"/>
        </w:rPr>
        <w:t>外部质</w:t>
      </w:r>
      <w:proofErr w:type="gramEnd"/>
      <w:r w:rsidRPr="00735119">
        <w:rPr>
          <w:rFonts w:cs="宋体"/>
          <w:sz w:val="24"/>
          <w:lang w:eastAsia="zh-CN"/>
        </w:rPr>
        <w:t>控检测说明整合到检测程序说明（包装说明书和快速参考说明书）中，以增加操作人员正确执行</w:t>
      </w:r>
      <w:r w:rsidRPr="00735119">
        <w:rPr>
          <w:rFonts w:cs="宋体"/>
          <w:sz w:val="24"/>
          <w:lang w:eastAsia="zh-CN"/>
        </w:rPr>
        <w:t>QC</w:t>
      </w:r>
      <w:r w:rsidRPr="00735119">
        <w:rPr>
          <w:rFonts w:cs="宋体"/>
          <w:sz w:val="24"/>
          <w:lang w:eastAsia="zh-CN"/>
        </w:rPr>
        <w:t>的可能性。检测说明中应指定运行</w:t>
      </w:r>
      <w:proofErr w:type="gramStart"/>
      <w:r w:rsidRPr="00735119">
        <w:rPr>
          <w:rFonts w:cs="宋体"/>
          <w:sz w:val="24"/>
          <w:lang w:eastAsia="zh-CN"/>
        </w:rPr>
        <w:t>质控品的</w:t>
      </w:r>
      <w:proofErr w:type="gramEnd"/>
      <w:r w:rsidRPr="00735119">
        <w:rPr>
          <w:rFonts w:cs="宋体"/>
          <w:sz w:val="24"/>
          <w:lang w:eastAsia="zh-CN"/>
        </w:rPr>
        <w:t>最低频率，并包含与医疗决策水平相对应的</w:t>
      </w:r>
      <w:proofErr w:type="gramStart"/>
      <w:r w:rsidRPr="00735119">
        <w:rPr>
          <w:rFonts w:cs="宋体"/>
          <w:sz w:val="24"/>
          <w:lang w:eastAsia="zh-CN"/>
        </w:rPr>
        <w:t>质控品推荐</w:t>
      </w:r>
      <w:proofErr w:type="gramEnd"/>
      <w:r w:rsidRPr="00735119">
        <w:rPr>
          <w:rFonts w:cs="宋体"/>
          <w:sz w:val="24"/>
          <w:lang w:eastAsia="zh-CN"/>
        </w:rPr>
        <w:t>水平。标签应该用粗体标明</w:t>
      </w:r>
      <w:proofErr w:type="gramStart"/>
      <w:r w:rsidRPr="00735119">
        <w:rPr>
          <w:rFonts w:cs="宋体"/>
          <w:sz w:val="24"/>
          <w:lang w:eastAsia="zh-CN"/>
        </w:rPr>
        <w:t>外部质</w:t>
      </w:r>
      <w:proofErr w:type="gramEnd"/>
      <w:r w:rsidRPr="00735119">
        <w:rPr>
          <w:rFonts w:cs="宋体"/>
          <w:sz w:val="24"/>
          <w:lang w:eastAsia="zh-CN"/>
        </w:rPr>
        <w:t>控的重要性以及不执行所有</w:t>
      </w:r>
      <w:r w:rsidRPr="00735119">
        <w:rPr>
          <w:rFonts w:cs="宋体"/>
          <w:sz w:val="24"/>
          <w:lang w:eastAsia="zh-CN"/>
        </w:rPr>
        <w:t>QC</w:t>
      </w:r>
      <w:r w:rsidRPr="00735119">
        <w:rPr>
          <w:rFonts w:cs="宋体"/>
          <w:sz w:val="24"/>
          <w:lang w:eastAsia="zh-CN"/>
        </w:rPr>
        <w:t>程序的后果。</w:t>
      </w:r>
    </w:p>
    <w:p w14:paraId="405BA03D" w14:textId="429FC32C"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此外，</w:t>
      </w:r>
      <w:proofErr w:type="gramStart"/>
      <w:r w:rsidRPr="00735119">
        <w:rPr>
          <w:rFonts w:cs="宋体"/>
          <w:sz w:val="24"/>
          <w:lang w:eastAsia="zh-CN"/>
        </w:rPr>
        <w:t>当检检测</w:t>
      </w:r>
      <w:proofErr w:type="gramEnd"/>
      <w:r w:rsidRPr="00735119">
        <w:rPr>
          <w:rFonts w:cs="宋体"/>
          <w:sz w:val="24"/>
          <w:lang w:eastAsia="zh-CN"/>
        </w:rPr>
        <w:t>剂盒中不包括</w:t>
      </w:r>
      <w:proofErr w:type="gramStart"/>
      <w:r w:rsidRPr="00735119">
        <w:rPr>
          <w:rFonts w:cs="宋体"/>
          <w:sz w:val="24"/>
          <w:lang w:eastAsia="zh-CN"/>
        </w:rPr>
        <w:t>质控品时</w:t>
      </w:r>
      <w:proofErr w:type="gramEnd"/>
      <w:r w:rsidRPr="00735119">
        <w:rPr>
          <w:rFonts w:cs="宋体"/>
          <w:sz w:val="24"/>
          <w:lang w:eastAsia="zh-CN"/>
        </w:rPr>
        <w:t>，应在包装说明书和快速参考说明书中建议能够确保对检测系统性能进行最佳验证的特定质控品。在有限情况下，例如对整个系统设置了足够的故障安全机制时，提供或推荐</w:t>
      </w:r>
      <w:proofErr w:type="gramStart"/>
      <w:r w:rsidRPr="00735119">
        <w:rPr>
          <w:rFonts w:cs="宋体"/>
          <w:sz w:val="24"/>
          <w:lang w:eastAsia="zh-CN"/>
        </w:rPr>
        <w:t>外部质控品</w:t>
      </w:r>
      <w:proofErr w:type="gramEnd"/>
      <w:r w:rsidRPr="00735119">
        <w:rPr>
          <w:rFonts w:cs="宋体"/>
          <w:sz w:val="24"/>
          <w:lang w:eastAsia="zh-CN"/>
        </w:rPr>
        <w:t>可能并不重要。虽然本机构目前尚不知道任何此类系统，但如果</w:t>
      </w:r>
      <w:proofErr w:type="gramStart"/>
      <w:r w:rsidRPr="00735119">
        <w:rPr>
          <w:rFonts w:cs="宋体"/>
          <w:sz w:val="24"/>
          <w:lang w:eastAsia="zh-CN"/>
        </w:rPr>
        <w:t>您开发</w:t>
      </w:r>
      <w:proofErr w:type="gramEnd"/>
      <w:r w:rsidRPr="00735119">
        <w:rPr>
          <w:rFonts w:cs="宋体"/>
          <w:sz w:val="24"/>
          <w:lang w:eastAsia="zh-CN"/>
        </w:rPr>
        <w:t>了此类系统，本机构</w:t>
      </w:r>
      <w:r w:rsidR="00B63BA6">
        <w:rPr>
          <w:rFonts w:cs="宋体"/>
          <w:sz w:val="24"/>
          <w:lang w:eastAsia="zh-CN"/>
        </w:rPr>
        <w:t>建议</w:t>
      </w:r>
      <w:r w:rsidRPr="00735119">
        <w:rPr>
          <w:rFonts w:cs="宋体"/>
          <w:sz w:val="24"/>
          <w:lang w:eastAsia="zh-CN"/>
        </w:rPr>
        <w:t>在豁免申请中解释省略这些</w:t>
      </w:r>
      <w:proofErr w:type="gramStart"/>
      <w:r w:rsidRPr="00735119">
        <w:rPr>
          <w:rFonts w:cs="宋体"/>
          <w:sz w:val="24"/>
          <w:lang w:eastAsia="zh-CN"/>
        </w:rPr>
        <w:t>质控品的</w:t>
      </w:r>
      <w:proofErr w:type="gramEnd"/>
      <w:r w:rsidRPr="00735119">
        <w:rPr>
          <w:rFonts w:cs="宋体"/>
          <w:sz w:val="24"/>
          <w:lang w:eastAsia="zh-CN"/>
        </w:rPr>
        <w:t>理由。</w:t>
      </w:r>
    </w:p>
    <w:p w14:paraId="161F1AB5"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应在申请中描述</w:t>
      </w:r>
      <w:r w:rsidRPr="00735119">
        <w:rPr>
          <w:rFonts w:cs="宋体"/>
          <w:sz w:val="24"/>
          <w:lang w:eastAsia="zh-CN"/>
        </w:rPr>
        <w:t>QC</w:t>
      </w:r>
      <w:r w:rsidRPr="00735119">
        <w:rPr>
          <w:rFonts w:cs="宋体"/>
          <w:sz w:val="24"/>
          <w:lang w:eastAsia="zh-CN"/>
        </w:rPr>
        <w:t>限度是如何建立的以及如何证明所选择的限度能够充分评估患者样本的检测性能。对于定量检测，应考虑检测系统的精密度，以及特定分析物的总允许误差。范围太宽可能导致无法可靠地检测到不可接受的</w:t>
      </w:r>
      <w:proofErr w:type="gramStart"/>
      <w:r w:rsidRPr="00735119">
        <w:rPr>
          <w:rFonts w:cs="宋体"/>
          <w:sz w:val="24"/>
          <w:lang w:eastAsia="zh-CN"/>
        </w:rPr>
        <w:t>不</w:t>
      </w:r>
      <w:proofErr w:type="gramEnd"/>
      <w:r w:rsidRPr="00735119">
        <w:rPr>
          <w:rFonts w:cs="宋体"/>
          <w:sz w:val="24"/>
          <w:lang w:eastAsia="zh-CN"/>
        </w:rPr>
        <w:t>精密度或偏差水平。</w:t>
      </w:r>
    </w:p>
    <w:p w14:paraId="42503D5D" w14:textId="060F57F6" w:rsidR="00935F6C" w:rsidRPr="00735119" w:rsidRDefault="00935F6C" w:rsidP="00703445">
      <w:pPr>
        <w:spacing w:beforeLines="50" w:before="120" w:line="300" w:lineRule="auto"/>
        <w:rPr>
          <w:rFonts w:cs="Times New Roman"/>
          <w:sz w:val="24"/>
          <w:szCs w:val="24"/>
          <w:lang w:eastAsia="zh-CN"/>
        </w:rPr>
      </w:pPr>
      <w:proofErr w:type="gramStart"/>
      <w:r w:rsidRPr="00735119">
        <w:rPr>
          <w:rFonts w:cs="宋体"/>
          <w:sz w:val="24"/>
          <w:lang w:eastAsia="zh-CN"/>
        </w:rPr>
        <w:t>质控品应</w:t>
      </w:r>
      <w:proofErr w:type="gramEnd"/>
      <w:r w:rsidRPr="00735119">
        <w:rPr>
          <w:rFonts w:cs="宋体"/>
          <w:sz w:val="24"/>
          <w:lang w:eastAsia="zh-CN"/>
        </w:rPr>
        <w:t>尽可能模拟患者样本的性能。当材料基质与样本基质不同时，</w:t>
      </w:r>
      <w:r w:rsidR="00B63BA6">
        <w:rPr>
          <w:rFonts w:cs="宋体"/>
          <w:sz w:val="24"/>
          <w:lang w:eastAsia="zh-CN"/>
        </w:rPr>
        <w:t>应</w:t>
      </w:r>
      <w:r w:rsidRPr="00735119">
        <w:rPr>
          <w:rFonts w:cs="宋体"/>
          <w:sz w:val="24"/>
          <w:lang w:eastAsia="zh-CN"/>
        </w:rPr>
        <w:t>确定并在申请中描述这些差异如何影响或限制质</w:t>
      </w:r>
      <w:proofErr w:type="gramStart"/>
      <w:r w:rsidRPr="00735119">
        <w:rPr>
          <w:rFonts w:cs="宋体"/>
          <w:sz w:val="24"/>
          <w:lang w:eastAsia="zh-CN"/>
        </w:rPr>
        <w:t>控结果</w:t>
      </w:r>
      <w:proofErr w:type="gramEnd"/>
      <w:r w:rsidRPr="00735119">
        <w:rPr>
          <w:rFonts w:cs="宋体"/>
          <w:sz w:val="24"/>
          <w:lang w:eastAsia="zh-CN"/>
        </w:rPr>
        <w:t>提供的信息。这可以通过平行检测质</w:t>
      </w:r>
      <w:proofErr w:type="gramStart"/>
      <w:r w:rsidRPr="00735119">
        <w:rPr>
          <w:rFonts w:cs="宋体"/>
          <w:sz w:val="24"/>
          <w:lang w:eastAsia="zh-CN"/>
        </w:rPr>
        <w:t>控品和已知值</w:t>
      </w:r>
      <w:proofErr w:type="gramEnd"/>
      <w:r w:rsidRPr="00735119">
        <w:rPr>
          <w:rFonts w:cs="宋体"/>
          <w:sz w:val="24"/>
          <w:lang w:eastAsia="zh-CN"/>
        </w:rPr>
        <w:t>相似的实际患者样本，并比较</w:t>
      </w:r>
      <w:proofErr w:type="gramStart"/>
      <w:r w:rsidRPr="00735119">
        <w:rPr>
          <w:rFonts w:cs="宋体"/>
          <w:sz w:val="24"/>
          <w:lang w:eastAsia="zh-CN"/>
        </w:rPr>
        <w:t>质控品和</w:t>
      </w:r>
      <w:proofErr w:type="gramEnd"/>
      <w:r w:rsidRPr="00735119">
        <w:rPr>
          <w:rFonts w:cs="宋体"/>
          <w:sz w:val="24"/>
          <w:lang w:eastAsia="zh-CN"/>
        </w:rPr>
        <w:t>患者样本的结果相对于观察到的精密度或偏差来完成。在设置用于检测的</w:t>
      </w:r>
      <w:proofErr w:type="gramStart"/>
      <w:r w:rsidRPr="00735119">
        <w:rPr>
          <w:rFonts w:cs="宋体"/>
          <w:sz w:val="24"/>
          <w:lang w:eastAsia="zh-CN"/>
        </w:rPr>
        <w:t>质控品的</w:t>
      </w:r>
      <w:proofErr w:type="gramEnd"/>
      <w:r w:rsidRPr="00735119">
        <w:rPr>
          <w:rFonts w:cs="宋体"/>
          <w:sz w:val="24"/>
          <w:lang w:eastAsia="zh-CN"/>
        </w:rPr>
        <w:t>范围时，应考虑基质效应。</w:t>
      </w:r>
    </w:p>
    <w:p w14:paraId="1B4EE7B0" w14:textId="77777777" w:rsidR="003123DA" w:rsidRPr="00735119" w:rsidRDefault="003123DA">
      <w:pPr>
        <w:rPr>
          <w:rFonts w:cs="Times New Roman"/>
          <w:b/>
          <w:sz w:val="24"/>
          <w:szCs w:val="24"/>
          <w:lang w:eastAsia="zh-CN"/>
        </w:rPr>
      </w:pPr>
      <w:r w:rsidRPr="00735119">
        <w:rPr>
          <w:rFonts w:cs="宋体"/>
          <w:lang w:eastAsia="zh-CN"/>
        </w:rPr>
        <w:br w:type="page"/>
      </w:r>
    </w:p>
    <w:p w14:paraId="3D1B08AE" w14:textId="77777777" w:rsidR="00935F6C" w:rsidRPr="00735119" w:rsidRDefault="00935F6C" w:rsidP="003123DA">
      <w:pPr>
        <w:pStyle w:val="3"/>
        <w:rPr>
          <w:lang w:eastAsia="zh-CN"/>
        </w:rPr>
      </w:pPr>
      <w:bookmarkStart w:id="8" w:name="_Toc91249882"/>
      <w:r w:rsidRPr="00735119">
        <w:rPr>
          <w:rFonts w:cs="宋体"/>
          <w:lang w:eastAsia="zh-CN"/>
        </w:rPr>
        <w:lastRenderedPageBreak/>
        <w:t>(3)</w:t>
      </w:r>
      <w:r w:rsidRPr="00735119">
        <w:rPr>
          <w:rFonts w:cs="宋体"/>
          <w:lang w:eastAsia="zh-CN"/>
        </w:rPr>
        <w:tab/>
      </w:r>
      <w:r w:rsidRPr="00735119">
        <w:rPr>
          <w:rFonts w:cs="宋体"/>
          <w:lang w:eastAsia="zh-CN"/>
        </w:rPr>
        <w:t>关于</w:t>
      </w:r>
      <w:proofErr w:type="gramStart"/>
      <w:r w:rsidRPr="00735119">
        <w:rPr>
          <w:rFonts w:cs="宋体"/>
          <w:lang w:eastAsia="zh-CN"/>
        </w:rPr>
        <w:t>质控品的</w:t>
      </w:r>
      <w:proofErr w:type="gramEnd"/>
      <w:r w:rsidRPr="00735119">
        <w:rPr>
          <w:rFonts w:cs="宋体"/>
          <w:lang w:eastAsia="zh-CN"/>
        </w:rPr>
        <w:t>其他要点</w:t>
      </w:r>
      <w:bookmarkEnd w:id="8"/>
    </w:p>
    <w:p w14:paraId="5128C876"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如果之前未在上市前申请中提交以下项目的信息，则应在豁免申请中提供：</w:t>
      </w:r>
    </w:p>
    <w:p w14:paraId="249F3B20" w14:textId="5E86B69A"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开封和未开封</w:t>
      </w:r>
      <w:proofErr w:type="gramStart"/>
      <w:r w:rsidRPr="00735119">
        <w:rPr>
          <w:rFonts w:cs="宋体"/>
          <w:sz w:val="24"/>
          <w:lang w:eastAsia="zh-CN"/>
        </w:rPr>
        <w:t>质控品稳定性</w:t>
      </w:r>
      <w:proofErr w:type="gramEnd"/>
      <w:r w:rsidRPr="00735119">
        <w:rPr>
          <w:rFonts w:cs="宋体"/>
          <w:sz w:val="24"/>
          <w:lang w:eastAsia="zh-CN"/>
        </w:rPr>
        <w:t>数据。数据应包括验收标准和结果。术语</w:t>
      </w:r>
      <w:r w:rsidRPr="00735119">
        <w:rPr>
          <w:rFonts w:cs="宋体"/>
          <w:sz w:val="24"/>
          <w:lang w:eastAsia="zh-CN"/>
        </w:rPr>
        <w:t>“</w:t>
      </w:r>
      <w:r w:rsidRPr="00735119">
        <w:rPr>
          <w:rFonts w:cs="宋体"/>
          <w:sz w:val="24"/>
          <w:lang w:eastAsia="zh-CN"/>
        </w:rPr>
        <w:t>未开封</w:t>
      </w:r>
      <w:r w:rsidRPr="00735119">
        <w:rPr>
          <w:rFonts w:cs="宋体"/>
          <w:sz w:val="24"/>
          <w:lang w:eastAsia="zh-CN"/>
        </w:rPr>
        <w:t>”</w:t>
      </w:r>
      <w:r w:rsidRPr="00735119">
        <w:rPr>
          <w:rFonts w:cs="宋体"/>
          <w:sz w:val="24"/>
          <w:lang w:eastAsia="zh-CN"/>
        </w:rPr>
        <w:t>是指货架有效期稳定性，而</w:t>
      </w:r>
      <w:r w:rsidRPr="00735119">
        <w:rPr>
          <w:rFonts w:cs="宋体"/>
          <w:sz w:val="24"/>
          <w:lang w:eastAsia="zh-CN"/>
        </w:rPr>
        <w:t>“</w:t>
      </w:r>
      <w:r w:rsidRPr="00735119">
        <w:rPr>
          <w:rFonts w:cs="宋体"/>
          <w:sz w:val="24"/>
          <w:lang w:eastAsia="zh-CN"/>
        </w:rPr>
        <w:t>开封</w:t>
      </w:r>
      <w:r w:rsidRPr="00735119">
        <w:rPr>
          <w:rFonts w:cs="宋体"/>
          <w:sz w:val="24"/>
          <w:lang w:eastAsia="zh-CN"/>
        </w:rPr>
        <w:t>”</w:t>
      </w:r>
      <w:r w:rsidRPr="00735119">
        <w:rPr>
          <w:rFonts w:cs="宋体"/>
          <w:sz w:val="24"/>
          <w:lang w:eastAsia="zh-CN"/>
        </w:rPr>
        <w:t>是</w:t>
      </w:r>
      <w:r w:rsidR="00B63BA6">
        <w:rPr>
          <w:rFonts w:cs="宋体"/>
          <w:sz w:val="24"/>
          <w:lang w:eastAsia="zh-CN"/>
        </w:rPr>
        <w:t>在</w:t>
      </w:r>
      <w:r w:rsidRPr="00735119">
        <w:rPr>
          <w:rFonts w:cs="宋体"/>
          <w:sz w:val="24"/>
          <w:lang w:eastAsia="zh-CN"/>
        </w:rPr>
        <w:t>指重构条件</w:t>
      </w:r>
      <w:r w:rsidR="00B63BA6">
        <w:rPr>
          <w:rFonts w:cs="宋体"/>
          <w:sz w:val="24"/>
          <w:lang w:eastAsia="zh-CN"/>
        </w:rPr>
        <w:t>下</w:t>
      </w:r>
      <w:r w:rsidRPr="00735119">
        <w:rPr>
          <w:rFonts w:cs="宋体"/>
          <w:sz w:val="24"/>
          <w:lang w:eastAsia="zh-CN"/>
        </w:rPr>
        <w:t>，或用户最初打开小瓶之后的其它条件</w:t>
      </w:r>
      <w:r w:rsidR="00B63BA6">
        <w:rPr>
          <w:rFonts w:cs="宋体"/>
          <w:sz w:val="24"/>
          <w:lang w:eastAsia="zh-CN"/>
        </w:rPr>
        <w:t>下</w:t>
      </w:r>
      <w:r w:rsidRPr="00735119">
        <w:rPr>
          <w:rFonts w:cs="宋体"/>
          <w:sz w:val="24"/>
          <w:lang w:eastAsia="zh-CN"/>
        </w:rPr>
        <w:t>。</w:t>
      </w:r>
    </w:p>
    <w:p w14:paraId="0BABEF74"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proofErr w:type="gramStart"/>
      <w:r w:rsidRPr="00735119">
        <w:rPr>
          <w:rFonts w:cs="宋体"/>
          <w:sz w:val="24"/>
          <w:lang w:eastAsia="zh-CN"/>
        </w:rPr>
        <w:t>批间重复性</w:t>
      </w:r>
      <w:proofErr w:type="gramEnd"/>
      <w:r w:rsidRPr="00735119">
        <w:rPr>
          <w:rFonts w:cs="宋体"/>
          <w:sz w:val="24"/>
          <w:lang w:eastAsia="zh-CN"/>
        </w:rPr>
        <w:t>，采用至少三个连续批次的质控品。</w:t>
      </w:r>
    </w:p>
    <w:p w14:paraId="5E0DEACA" w14:textId="77777777" w:rsidR="00935F6C" w:rsidRPr="00735119" w:rsidRDefault="00935F6C" w:rsidP="003123DA">
      <w:pPr>
        <w:pStyle w:val="2"/>
        <w:rPr>
          <w:lang w:eastAsia="zh-CN"/>
        </w:rPr>
      </w:pPr>
      <w:bookmarkStart w:id="9" w:name="_Toc91249883"/>
      <w:r w:rsidRPr="00735119">
        <w:rPr>
          <w:rFonts w:cs="宋体"/>
          <w:lang w:eastAsia="zh-CN"/>
        </w:rPr>
        <w:t>C.</w:t>
      </w:r>
      <w:r w:rsidRPr="00735119">
        <w:rPr>
          <w:rFonts w:cs="宋体"/>
          <w:lang w:eastAsia="zh-CN"/>
        </w:rPr>
        <w:tab/>
      </w:r>
      <w:r w:rsidRPr="00735119">
        <w:rPr>
          <w:rFonts w:cs="宋体"/>
          <w:lang w:eastAsia="zh-CN"/>
        </w:rPr>
        <w:t>确认故障安全和故障报警机制，包括外部质控程序</w:t>
      </w:r>
      <w:bookmarkEnd w:id="9"/>
    </w:p>
    <w:p w14:paraId="56F52352" w14:textId="58950F74"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应进行研究确认所有能解决风险分析中识别出的检测错误的所有原因的故障安全和故障报警机制（包括您建议的使用</w:t>
      </w:r>
      <w:proofErr w:type="gramStart"/>
      <w:r w:rsidRPr="00735119">
        <w:rPr>
          <w:rFonts w:cs="宋体"/>
          <w:sz w:val="24"/>
          <w:lang w:eastAsia="zh-CN"/>
        </w:rPr>
        <w:t>外部质控品</w:t>
      </w:r>
      <w:proofErr w:type="gramEnd"/>
      <w:r w:rsidRPr="00735119">
        <w:rPr>
          <w:rFonts w:cs="宋体"/>
          <w:sz w:val="24"/>
          <w:lang w:eastAsia="zh-CN"/>
        </w:rPr>
        <w:t>的任何程序）。这些研究应在对器械施加应力的条件下进行，以证明故障安全和故障报警机制如何响应此类条件。</w:t>
      </w:r>
      <w:r w:rsidR="00B63BA6">
        <w:rPr>
          <w:rFonts w:cs="宋体"/>
          <w:sz w:val="24"/>
          <w:lang w:eastAsia="zh-CN"/>
        </w:rPr>
        <w:t>应</w:t>
      </w:r>
      <w:proofErr w:type="gramStart"/>
      <w:r w:rsidR="00B63BA6">
        <w:rPr>
          <w:rFonts w:cs="宋体"/>
          <w:sz w:val="24"/>
          <w:lang w:eastAsia="zh-CN"/>
        </w:rPr>
        <w:t>应</w:t>
      </w:r>
      <w:proofErr w:type="gramEnd"/>
      <w:r w:rsidR="00B63BA6">
        <w:rPr>
          <w:rFonts w:cs="宋体"/>
          <w:sz w:val="24"/>
          <w:lang w:eastAsia="zh-CN"/>
        </w:rPr>
        <w:t>在</w:t>
      </w:r>
      <w:r w:rsidRPr="00735119">
        <w:rPr>
          <w:rFonts w:cs="宋体"/>
          <w:sz w:val="24"/>
          <w:lang w:eastAsia="zh-CN"/>
        </w:rPr>
        <w:t>豁免申请中描述确认和</w:t>
      </w:r>
      <w:r w:rsidRPr="00735119">
        <w:rPr>
          <w:rFonts w:cs="宋体"/>
          <w:sz w:val="24"/>
          <w:lang w:eastAsia="zh-CN"/>
        </w:rPr>
        <w:t>/</w:t>
      </w:r>
      <w:r w:rsidRPr="00735119">
        <w:rPr>
          <w:rFonts w:cs="宋体"/>
          <w:sz w:val="24"/>
          <w:lang w:eastAsia="zh-CN"/>
        </w:rPr>
        <w:t>或验证研究以及这些研究的结果，并指出这些结果如何支持故障安全和故障报警机制具有检测和减少检测错误的能力。应说明对</w:t>
      </w:r>
      <w:proofErr w:type="gramStart"/>
      <w:r w:rsidRPr="00735119">
        <w:rPr>
          <w:rFonts w:cs="宋体"/>
          <w:sz w:val="24"/>
          <w:lang w:eastAsia="zh-CN"/>
        </w:rPr>
        <w:t>外部质控品</w:t>
      </w:r>
      <w:proofErr w:type="gramEnd"/>
      <w:r w:rsidRPr="00735119">
        <w:rPr>
          <w:rFonts w:cs="宋体"/>
          <w:sz w:val="24"/>
          <w:lang w:eastAsia="zh-CN"/>
        </w:rPr>
        <w:t>和程序的建议（包括频率）如何得到确认和</w:t>
      </w:r>
      <w:r w:rsidRPr="00735119">
        <w:rPr>
          <w:rFonts w:cs="宋体"/>
          <w:sz w:val="24"/>
          <w:lang w:eastAsia="zh-CN"/>
        </w:rPr>
        <w:t>/</w:t>
      </w:r>
      <w:r w:rsidRPr="00735119">
        <w:rPr>
          <w:rFonts w:cs="宋体"/>
          <w:sz w:val="24"/>
          <w:lang w:eastAsia="zh-CN"/>
        </w:rPr>
        <w:t>或验证研究的支持以及</w:t>
      </w:r>
      <w:proofErr w:type="gramStart"/>
      <w:r w:rsidRPr="00735119">
        <w:rPr>
          <w:rFonts w:cs="宋体"/>
          <w:sz w:val="24"/>
          <w:lang w:eastAsia="zh-CN"/>
        </w:rPr>
        <w:t>下文第</w:t>
      </w:r>
      <w:proofErr w:type="gramEnd"/>
      <w:r w:rsidRPr="00735119">
        <w:rPr>
          <w:rFonts w:cs="宋体"/>
          <w:sz w:val="24"/>
          <w:lang w:eastAsia="zh-CN"/>
        </w:rPr>
        <w:t>V</w:t>
      </w:r>
      <w:r w:rsidRPr="00735119">
        <w:rPr>
          <w:rFonts w:cs="宋体"/>
          <w:sz w:val="24"/>
          <w:lang w:eastAsia="zh-CN"/>
        </w:rPr>
        <w:t>节中描述的临床研究的确认。</w:t>
      </w:r>
    </w:p>
    <w:p w14:paraId="1558D5C3" w14:textId="77777777"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表</w:t>
      </w:r>
      <w:r w:rsidRPr="00735119">
        <w:rPr>
          <w:rFonts w:cs="宋体"/>
          <w:b/>
          <w:sz w:val="24"/>
          <w:lang w:eastAsia="zh-CN"/>
        </w:rPr>
        <w:t>1-</w:t>
      </w:r>
      <w:r w:rsidRPr="00735119">
        <w:rPr>
          <w:rFonts w:cs="宋体"/>
          <w:b/>
          <w:sz w:val="24"/>
          <w:lang w:eastAsia="zh-CN"/>
        </w:rPr>
        <w:t>在应力条件下的弹性研究和</w:t>
      </w:r>
      <w:proofErr w:type="gramStart"/>
      <w:r w:rsidRPr="00735119">
        <w:rPr>
          <w:rFonts w:cs="宋体"/>
          <w:b/>
          <w:sz w:val="24"/>
          <w:lang w:eastAsia="zh-CN"/>
        </w:rPr>
        <w:t>质控</w:t>
      </w:r>
      <w:proofErr w:type="gramEnd"/>
      <w:r w:rsidRPr="00735119">
        <w:rPr>
          <w:rFonts w:cs="宋体"/>
          <w:b/>
          <w:sz w:val="24"/>
          <w:lang w:eastAsia="zh-CN"/>
        </w:rPr>
        <w:t>确认研究方法示例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924"/>
        <w:gridCol w:w="3200"/>
        <w:gridCol w:w="3163"/>
      </w:tblGrid>
      <w:tr w:rsidR="00935F6C" w:rsidRPr="00E62FE2" w14:paraId="5B9EE43A" w14:textId="77777777" w:rsidTr="00072D83">
        <w:trPr>
          <w:trHeight w:val="20"/>
        </w:trPr>
        <w:tc>
          <w:tcPr>
            <w:tcW w:w="1574" w:type="pct"/>
            <w:tcBorders>
              <w:bottom w:val="single" w:sz="12" w:space="0" w:color="000000"/>
            </w:tcBorders>
            <w:shd w:val="clear" w:color="auto" w:fill="E3E3E3"/>
          </w:tcPr>
          <w:p w14:paraId="0C0D4C92" w14:textId="77777777" w:rsidR="00935F6C" w:rsidRPr="00E62FE2" w:rsidRDefault="00935F6C" w:rsidP="00A97BE3">
            <w:pPr>
              <w:spacing w:beforeLines="15" w:before="36" w:line="276" w:lineRule="auto"/>
              <w:rPr>
                <w:rFonts w:cs="Times New Roman"/>
                <w:b/>
              </w:rPr>
            </w:pPr>
            <w:proofErr w:type="spellStart"/>
            <w:r w:rsidRPr="00735119">
              <w:rPr>
                <w:rFonts w:cs="宋体"/>
                <w:b/>
              </w:rPr>
              <w:t>潜在误差来源</w:t>
            </w:r>
            <w:proofErr w:type="spellEnd"/>
          </w:p>
        </w:tc>
        <w:tc>
          <w:tcPr>
            <w:tcW w:w="1723" w:type="pct"/>
            <w:tcBorders>
              <w:bottom w:val="single" w:sz="12" w:space="0" w:color="000000"/>
            </w:tcBorders>
            <w:shd w:val="clear" w:color="auto" w:fill="E3E3E3"/>
          </w:tcPr>
          <w:p w14:paraId="753F2F63" w14:textId="77777777" w:rsidR="00935F6C" w:rsidRPr="00E62FE2" w:rsidRDefault="00935F6C" w:rsidP="00A97BE3">
            <w:pPr>
              <w:spacing w:beforeLines="15" w:before="36" w:line="276" w:lineRule="auto"/>
              <w:rPr>
                <w:rFonts w:cs="Times New Roman"/>
                <w:b/>
              </w:rPr>
            </w:pPr>
            <w:proofErr w:type="spellStart"/>
            <w:r w:rsidRPr="00735119">
              <w:rPr>
                <w:rFonts w:cs="宋体"/>
                <w:b/>
              </w:rPr>
              <w:t>弹性研究示例</w:t>
            </w:r>
            <w:proofErr w:type="spellEnd"/>
          </w:p>
        </w:tc>
        <w:tc>
          <w:tcPr>
            <w:tcW w:w="1703" w:type="pct"/>
            <w:tcBorders>
              <w:bottom w:val="single" w:sz="12" w:space="0" w:color="000000"/>
              <w:right w:val="single" w:sz="4" w:space="0" w:color="000000"/>
            </w:tcBorders>
            <w:shd w:val="clear" w:color="auto" w:fill="E3E3E3"/>
          </w:tcPr>
          <w:p w14:paraId="1409EB91" w14:textId="77777777" w:rsidR="00935F6C" w:rsidRPr="00E62FE2" w:rsidRDefault="00935F6C" w:rsidP="00A97BE3">
            <w:pPr>
              <w:spacing w:beforeLines="15" w:before="36" w:line="276" w:lineRule="auto"/>
              <w:rPr>
                <w:rFonts w:cs="Times New Roman"/>
                <w:b/>
              </w:rPr>
            </w:pPr>
            <w:proofErr w:type="spellStart"/>
            <w:r w:rsidRPr="00735119">
              <w:rPr>
                <w:rFonts w:cs="宋体"/>
                <w:b/>
              </w:rPr>
              <w:t>确认研究示例</w:t>
            </w:r>
            <w:proofErr w:type="spellEnd"/>
          </w:p>
        </w:tc>
      </w:tr>
      <w:tr w:rsidR="00935F6C" w:rsidRPr="00735119" w14:paraId="69FDB920" w14:textId="77777777" w:rsidTr="00072D83">
        <w:trPr>
          <w:trHeight w:val="20"/>
        </w:trPr>
        <w:tc>
          <w:tcPr>
            <w:tcW w:w="1574" w:type="pct"/>
            <w:tcBorders>
              <w:top w:val="single" w:sz="12" w:space="0" w:color="000000"/>
              <w:bottom w:val="single" w:sz="4" w:space="0" w:color="000000"/>
            </w:tcBorders>
          </w:tcPr>
          <w:p w14:paraId="79A67B01" w14:textId="77777777" w:rsidR="00F42593" w:rsidRPr="00735119" w:rsidRDefault="00935F6C" w:rsidP="00A97BE3">
            <w:pPr>
              <w:spacing w:beforeLines="15" w:before="36" w:line="276" w:lineRule="auto"/>
              <w:rPr>
                <w:rFonts w:cs="Times New Roman"/>
                <w:lang w:eastAsia="zh-CN"/>
              </w:rPr>
            </w:pPr>
            <w:r w:rsidRPr="00735119">
              <w:rPr>
                <w:rFonts w:cs="宋体"/>
                <w:lang w:eastAsia="zh-CN"/>
              </w:rPr>
              <w:t>操作存储温度为</w:t>
            </w:r>
            <w:r w:rsidRPr="00735119">
              <w:rPr>
                <w:rFonts w:cs="宋体"/>
                <w:lang w:eastAsia="zh-CN"/>
              </w:rPr>
              <w:t>2 - 4℃</w:t>
            </w:r>
            <w:r w:rsidRPr="00735119">
              <w:rPr>
                <w:rFonts w:cs="宋体"/>
                <w:lang w:eastAsia="zh-CN"/>
              </w:rPr>
              <w:t>。</w:t>
            </w:r>
          </w:p>
          <w:p w14:paraId="02C9D1D3"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试剂盒储存不当会发生什么？</w:t>
            </w:r>
          </w:p>
        </w:tc>
        <w:tc>
          <w:tcPr>
            <w:tcW w:w="1723" w:type="pct"/>
            <w:tcBorders>
              <w:top w:val="single" w:sz="12" w:space="0" w:color="000000"/>
              <w:bottom w:val="single" w:sz="4" w:space="0" w:color="000000"/>
            </w:tcBorders>
          </w:tcPr>
          <w:p w14:paraId="138333E4"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环境研究包括在</w:t>
            </w:r>
            <w:r w:rsidRPr="00735119">
              <w:rPr>
                <w:rFonts w:cs="宋体"/>
                <w:lang w:eastAsia="zh-CN"/>
              </w:rPr>
              <w:t>0°C</w:t>
            </w:r>
            <w:r w:rsidRPr="00735119">
              <w:rPr>
                <w:rFonts w:cs="宋体"/>
                <w:lang w:eastAsia="zh-CN"/>
              </w:rPr>
              <w:t>、</w:t>
            </w:r>
            <w:r w:rsidRPr="00735119">
              <w:rPr>
                <w:rFonts w:cs="宋体"/>
                <w:lang w:eastAsia="zh-CN"/>
              </w:rPr>
              <w:t>2°C</w:t>
            </w:r>
            <w:r w:rsidRPr="00735119">
              <w:rPr>
                <w:rFonts w:cs="宋体"/>
                <w:lang w:eastAsia="zh-CN"/>
              </w:rPr>
              <w:t>、</w:t>
            </w:r>
            <w:r w:rsidRPr="00735119">
              <w:rPr>
                <w:rFonts w:cs="宋体"/>
                <w:lang w:eastAsia="zh-CN"/>
              </w:rPr>
              <w:t>10°C</w:t>
            </w:r>
            <w:r w:rsidRPr="00735119">
              <w:rPr>
                <w:rFonts w:cs="宋体"/>
                <w:lang w:eastAsia="zh-CN"/>
              </w:rPr>
              <w:t>、</w:t>
            </w:r>
            <w:r w:rsidRPr="00735119">
              <w:rPr>
                <w:rFonts w:cs="宋体"/>
                <w:lang w:eastAsia="zh-CN"/>
              </w:rPr>
              <w:t>25°C</w:t>
            </w:r>
            <w:r w:rsidRPr="00735119">
              <w:rPr>
                <w:rFonts w:cs="宋体"/>
                <w:lang w:eastAsia="zh-CN"/>
              </w:rPr>
              <w:t>和</w:t>
            </w:r>
            <w:r w:rsidRPr="00735119">
              <w:rPr>
                <w:rFonts w:cs="宋体"/>
                <w:lang w:eastAsia="zh-CN"/>
              </w:rPr>
              <w:t>37°C</w:t>
            </w:r>
            <w:r w:rsidRPr="00735119">
              <w:rPr>
                <w:rFonts w:cs="宋体"/>
                <w:lang w:eastAsia="zh-CN"/>
              </w:rPr>
              <w:t>储存试剂盒。</w:t>
            </w:r>
          </w:p>
          <w:p w14:paraId="2B6A7A10"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研究表明，冷冻或在</w:t>
            </w:r>
            <w:r w:rsidRPr="00735119">
              <w:rPr>
                <w:rFonts w:cs="宋体"/>
                <w:lang w:eastAsia="zh-CN"/>
              </w:rPr>
              <w:t>25°C</w:t>
            </w:r>
            <w:r w:rsidRPr="00735119">
              <w:rPr>
                <w:rFonts w:cs="宋体"/>
                <w:lang w:eastAsia="zh-CN"/>
              </w:rPr>
              <w:t>下贮存</w:t>
            </w:r>
            <w:r w:rsidRPr="00735119">
              <w:rPr>
                <w:rFonts w:cs="宋体"/>
                <w:lang w:eastAsia="zh-CN"/>
              </w:rPr>
              <w:t>3</w:t>
            </w:r>
            <w:r w:rsidRPr="00735119">
              <w:rPr>
                <w:rFonts w:cs="宋体"/>
                <w:lang w:eastAsia="zh-CN"/>
              </w:rPr>
              <w:t>天以上，器械失效。</w:t>
            </w:r>
          </w:p>
        </w:tc>
        <w:tc>
          <w:tcPr>
            <w:tcW w:w="1703" w:type="pct"/>
            <w:tcBorders>
              <w:top w:val="single" w:sz="12" w:space="0" w:color="000000"/>
              <w:bottom w:val="single" w:sz="4" w:space="0" w:color="000000"/>
              <w:right w:val="single" w:sz="4" w:space="0" w:color="000000"/>
            </w:tcBorders>
          </w:tcPr>
          <w:p w14:paraId="2ED98630"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研究旨在确认冷冻条件或在</w:t>
            </w:r>
            <w:r w:rsidRPr="00735119">
              <w:rPr>
                <w:rFonts w:cs="宋体"/>
                <w:lang w:eastAsia="zh-CN"/>
              </w:rPr>
              <w:t>25°C</w:t>
            </w:r>
            <w:r w:rsidRPr="00735119">
              <w:rPr>
                <w:rFonts w:cs="宋体"/>
                <w:lang w:eastAsia="zh-CN"/>
              </w:rPr>
              <w:t>下储存</w:t>
            </w:r>
            <w:r w:rsidRPr="00735119">
              <w:rPr>
                <w:rFonts w:cs="宋体"/>
                <w:lang w:eastAsia="zh-CN"/>
              </w:rPr>
              <w:t>3</w:t>
            </w:r>
            <w:r w:rsidRPr="00735119">
              <w:rPr>
                <w:rFonts w:cs="宋体"/>
                <w:lang w:eastAsia="zh-CN"/>
              </w:rPr>
              <w:t>天以上时，故障安全机制或故障报警，包括</w:t>
            </w:r>
            <w:proofErr w:type="gramStart"/>
            <w:r w:rsidRPr="00735119">
              <w:rPr>
                <w:rFonts w:cs="宋体"/>
                <w:lang w:eastAsia="zh-CN"/>
              </w:rPr>
              <w:t>外部质</w:t>
            </w:r>
            <w:proofErr w:type="gramEnd"/>
            <w:r w:rsidRPr="00735119">
              <w:rPr>
                <w:rFonts w:cs="宋体"/>
                <w:lang w:eastAsia="zh-CN"/>
              </w:rPr>
              <w:t>控程序，会向操作人员示警。</w:t>
            </w:r>
          </w:p>
        </w:tc>
      </w:tr>
    </w:tbl>
    <w:p w14:paraId="45B3EAB9" w14:textId="77777777" w:rsidR="00935F6C" w:rsidRPr="00735119" w:rsidRDefault="008B18EB" w:rsidP="00703445">
      <w:pPr>
        <w:spacing w:beforeLines="50" w:before="120" w:line="300" w:lineRule="auto"/>
        <w:rPr>
          <w:rFonts w:cs="Times New Roman"/>
          <w:b/>
          <w:sz w:val="24"/>
          <w:szCs w:val="24"/>
          <w:lang w:eastAsia="zh-CN"/>
        </w:rPr>
      </w:pPr>
      <w:r w:rsidRPr="00735119">
        <w:rPr>
          <w:rFonts w:cs="宋体"/>
          <w:sz w:val="24"/>
          <w:lang w:eastAsia="zh-CN"/>
        </w:rPr>
        <w:br w:type="page"/>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924"/>
        <w:gridCol w:w="3200"/>
        <w:gridCol w:w="3163"/>
      </w:tblGrid>
      <w:tr w:rsidR="00935F6C" w:rsidRPr="00E62FE2" w14:paraId="35C619EC" w14:textId="77777777" w:rsidTr="00072D83">
        <w:trPr>
          <w:trHeight w:val="20"/>
        </w:trPr>
        <w:tc>
          <w:tcPr>
            <w:tcW w:w="1574" w:type="pct"/>
            <w:tcBorders>
              <w:bottom w:val="single" w:sz="12" w:space="0" w:color="000000"/>
            </w:tcBorders>
            <w:shd w:val="clear" w:color="auto" w:fill="E3E3E3"/>
          </w:tcPr>
          <w:p w14:paraId="22409CD7" w14:textId="77777777" w:rsidR="00935F6C" w:rsidRPr="00E62FE2" w:rsidRDefault="00935F6C" w:rsidP="00A97BE3">
            <w:pPr>
              <w:spacing w:beforeLines="15" w:before="36" w:line="276" w:lineRule="auto"/>
              <w:rPr>
                <w:rFonts w:cs="Times New Roman"/>
                <w:b/>
              </w:rPr>
            </w:pPr>
            <w:proofErr w:type="spellStart"/>
            <w:r w:rsidRPr="00735119">
              <w:rPr>
                <w:rFonts w:cs="宋体"/>
                <w:b/>
              </w:rPr>
              <w:lastRenderedPageBreak/>
              <w:t>潜在误差来源</w:t>
            </w:r>
            <w:proofErr w:type="spellEnd"/>
          </w:p>
        </w:tc>
        <w:tc>
          <w:tcPr>
            <w:tcW w:w="1723" w:type="pct"/>
            <w:tcBorders>
              <w:bottom w:val="single" w:sz="12" w:space="0" w:color="000000"/>
            </w:tcBorders>
            <w:shd w:val="clear" w:color="auto" w:fill="E3E3E3"/>
          </w:tcPr>
          <w:p w14:paraId="23CDB195" w14:textId="77777777" w:rsidR="00935F6C" w:rsidRPr="00E62FE2" w:rsidRDefault="00935F6C" w:rsidP="00A97BE3">
            <w:pPr>
              <w:spacing w:beforeLines="15" w:before="36" w:line="276" w:lineRule="auto"/>
              <w:rPr>
                <w:rFonts w:cs="Times New Roman"/>
                <w:b/>
              </w:rPr>
            </w:pPr>
            <w:proofErr w:type="spellStart"/>
            <w:r w:rsidRPr="00735119">
              <w:rPr>
                <w:rFonts w:cs="宋体"/>
                <w:b/>
              </w:rPr>
              <w:t>弹性研究示例</w:t>
            </w:r>
            <w:proofErr w:type="spellEnd"/>
          </w:p>
        </w:tc>
        <w:tc>
          <w:tcPr>
            <w:tcW w:w="1703" w:type="pct"/>
            <w:tcBorders>
              <w:bottom w:val="single" w:sz="12" w:space="0" w:color="000000"/>
              <w:right w:val="single" w:sz="4" w:space="0" w:color="000000"/>
            </w:tcBorders>
            <w:shd w:val="clear" w:color="auto" w:fill="E3E3E3"/>
          </w:tcPr>
          <w:p w14:paraId="252273ED" w14:textId="77777777" w:rsidR="00935F6C" w:rsidRPr="00E62FE2" w:rsidRDefault="00935F6C" w:rsidP="00A97BE3">
            <w:pPr>
              <w:spacing w:beforeLines="15" w:before="36" w:line="276" w:lineRule="auto"/>
              <w:rPr>
                <w:rFonts w:cs="Times New Roman"/>
                <w:b/>
              </w:rPr>
            </w:pPr>
            <w:proofErr w:type="spellStart"/>
            <w:r w:rsidRPr="00735119">
              <w:rPr>
                <w:rFonts w:cs="宋体"/>
                <w:b/>
              </w:rPr>
              <w:t>确认研究示例</w:t>
            </w:r>
            <w:proofErr w:type="spellEnd"/>
          </w:p>
        </w:tc>
      </w:tr>
      <w:tr w:rsidR="00935F6C" w:rsidRPr="00735119" w14:paraId="2153FBF3" w14:textId="77777777" w:rsidTr="00072D83">
        <w:trPr>
          <w:trHeight w:val="20"/>
        </w:trPr>
        <w:tc>
          <w:tcPr>
            <w:tcW w:w="1574" w:type="pct"/>
            <w:tcBorders>
              <w:top w:val="single" w:sz="12" w:space="0" w:color="000000"/>
              <w:bottom w:val="single" w:sz="4" w:space="0" w:color="000000"/>
            </w:tcBorders>
          </w:tcPr>
          <w:p w14:paraId="0BDD4FE0" w14:textId="1FDE3B1D" w:rsidR="00F42593" w:rsidRPr="00735119" w:rsidRDefault="00935F6C" w:rsidP="00A97BE3">
            <w:pPr>
              <w:spacing w:beforeLines="15" w:before="36" w:line="276" w:lineRule="auto"/>
              <w:rPr>
                <w:rFonts w:cs="Times New Roman"/>
                <w:lang w:eastAsia="zh-CN"/>
              </w:rPr>
            </w:pPr>
            <w:r w:rsidRPr="00735119">
              <w:rPr>
                <w:rFonts w:cs="宋体"/>
                <w:lang w:eastAsia="zh-CN"/>
              </w:rPr>
              <w:t>程序</w:t>
            </w:r>
            <w:r w:rsidR="00381BD4">
              <w:rPr>
                <w:rFonts w:cs="宋体" w:hint="eastAsia"/>
                <w:lang w:eastAsia="zh-CN"/>
              </w:rPr>
              <w:t>为：</w:t>
            </w:r>
            <w:r w:rsidRPr="00735119">
              <w:rPr>
                <w:rFonts w:cs="宋体"/>
                <w:lang w:eastAsia="zh-CN"/>
              </w:rPr>
              <w:t>添加</w:t>
            </w:r>
            <w:r w:rsidRPr="00735119">
              <w:rPr>
                <w:rFonts w:cs="宋体"/>
                <w:lang w:eastAsia="zh-CN"/>
              </w:rPr>
              <w:t>3</w:t>
            </w:r>
            <w:r w:rsidRPr="00735119">
              <w:rPr>
                <w:rFonts w:cs="宋体"/>
                <w:lang w:eastAsia="zh-CN"/>
              </w:rPr>
              <w:t>滴。</w:t>
            </w:r>
          </w:p>
          <w:p w14:paraId="444DEF62"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如果在检测过程中加入不适当数量的液滴会发生什么？</w:t>
            </w:r>
          </w:p>
        </w:tc>
        <w:tc>
          <w:tcPr>
            <w:tcW w:w="1723" w:type="pct"/>
            <w:tcBorders>
              <w:top w:val="single" w:sz="12" w:space="0" w:color="000000"/>
              <w:bottom w:val="single" w:sz="4" w:space="0" w:color="000000"/>
            </w:tcBorders>
          </w:tcPr>
          <w:p w14:paraId="7CE5667A"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弹性研究包括添加</w:t>
            </w:r>
            <w:r w:rsidRPr="00735119">
              <w:rPr>
                <w:rFonts w:cs="宋体"/>
                <w:lang w:eastAsia="zh-CN"/>
              </w:rPr>
              <w:t>1</w:t>
            </w:r>
            <w:r w:rsidRPr="00735119">
              <w:rPr>
                <w:rFonts w:cs="宋体"/>
                <w:lang w:eastAsia="zh-CN"/>
              </w:rPr>
              <w:t>、</w:t>
            </w:r>
            <w:r w:rsidRPr="00735119">
              <w:rPr>
                <w:rFonts w:cs="宋体"/>
                <w:lang w:eastAsia="zh-CN"/>
              </w:rPr>
              <w:t>2</w:t>
            </w:r>
            <w:r w:rsidRPr="00735119">
              <w:rPr>
                <w:rFonts w:cs="宋体"/>
                <w:lang w:eastAsia="zh-CN"/>
              </w:rPr>
              <w:t>、</w:t>
            </w:r>
            <w:r w:rsidRPr="00735119">
              <w:rPr>
                <w:rFonts w:cs="宋体"/>
                <w:lang w:eastAsia="zh-CN"/>
              </w:rPr>
              <w:t>3</w:t>
            </w:r>
            <w:r w:rsidRPr="00735119">
              <w:rPr>
                <w:rFonts w:cs="宋体"/>
                <w:lang w:eastAsia="zh-CN"/>
              </w:rPr>
              <w:t>、</w:t>
            </w:r>
            <w:r w:rsidRPr="00735119">
              <w:rPr>
                <w:rFonts w:cs="宋体"/>
                <w:lang w:eastAsia="zh-CN"/>
              </w:rPr>
              <w:t>4</w:t>
            </w:r>
            <w:r w:rsidRPr="00735119">
              <w:rPr>
                <w:rFonts w:cs="宋体"/>
                <w:lang w:eastAsia="zh-CN"/>
              </w:rPr>
              <w:t>、</w:t>
            </w:r>
            <w:r w:rsidRPr="00735119">
              <w:rPr>
                <w:rFonts w:cs="宋体"/>
                <w:lang w:eastAsia="zh-CN"/>
              </w:rPr>
              <w:t>5</w:t>
            </w:r>
            <w:r w:rsidRPr="00735119">
              <w:rPr>
                <w:rFonts w:cs="宋体"/>
                <w:lang w:eastAsia="zh-CN"/>
              </w:rPr>
              <w:t>和</w:t>
            </w:r>
            <w:r w:rsidRPr="00735119">
              <w:rPr>
                <w:rFonts w:cs="宋体"/>
                <w:lang w:eastAsia="zh-CN"/>
              </w:rPr>
              <w:t>6</w:t>
            </w:r>
            <w:r w:rsidRPr="00735119">
              <w:rPr>
                <w:rFonts w:cs="宋体"/>
                <w:lang w:eastAsia="zh-CN"/>
              </w:rPr>
              <w:t>滴，并观察何时获得错误结果。研究表明加入</w:t>
            </w:r>
            <w:r w:rsidRPr="00735119">
              <w:rPr>
                <w:rFonts w:cs="宋体"/>
                <w:lang w:eastAsia="zh-CN"/>
              </w:rPr>
              <w:t>&lt; 2</w:t>
            </w:r>
            <w:r w:rsidRPr="00735119">
              <w:rPr>
                <w:rFonts w:cs="宋体"/>
                <w:lang w:eastAsia="zh-CN"/>
              </w:rPr>
              <w:t>滴或</w:t>
            </w:r>
            <w:r w:rsidRPr="00735119">
              <w:rPr>
                <w:rFonts w:cs="宋体"/>
                <w:lang w:eastAsia="zh-CN"/>
              </w:rPr>
              <w:t>&gt; 5</w:t>
            </w:r>
            <w:r w:rsidRPr="00735119">
              <w:rPr>
                <w:rFonts w:cs="宋体"/>
                <w:lang w:eastAsia="zh-CN"/>
              </w:rPr>
              <w:t>滴会产生错误结果。</w:t>
            </w:r>
          </w:p>
        </w:tc>
        <w:tc>
          <w:tcPr>
            <w:tcW w:w="1703" w:type="pct"/>
            <w:tcBorders>
              <w:top w:val="single" w:sz="12" w:space="0" w:color="000000"/>
              <w:bottom w:val="single" w:sz="4" w:space="0" w:color="000000"/>
              <w:right w:val="single" w:sz="4" w:space="0" w:color="000000"/>
            </w:tcBorders>
          </w:tcPr>
          <w:p w14:paraId="07995B66"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研究旨在确认当添加</w:t>
            </w:r>
            <w:r w:rsidRPr="00735119">
              <w:rPr>
                <w:rFonts w:cs="宋体"/>
                <w:lang w:eastAsia="zh-CN"/>
              </w:rPr>
              <w:t>&lt; 2</w:t>
            </w:r>
            <w:r w:rsidRPr="00735119">
              <w:rPr>
                <w:rFonts w:cs="宋体"/>
                <w:lang w:eastAsia="zh-CN"/>
              </w:rPr>
              <w:t>滴或</w:t>
            </w:r>
            <w:r w:rsidRPr="00735119">
              <w:rPr>
                <w:rFonts w:cs="宋体"/>
                <w:lang w:eastAsia="zh-CN"/>
              </w:rPr>
              <w:t>&gt; 5</w:t>
            </w:r>
            <w:r w:rsidRPr="00735119">
              <w:rPr>
                <w:rFonts w:cs="宋体"/>
                <w:lang w:eastAsia="zh-CN"/>
              </w:rPr>
              <w:t>滴时，故障安全机制或故障报警（包括质控程序）会向操作人员示警。</w:t>
            </w:r>
          </w:p>
        </w:tc>
      </w:tr>
    </w:tbl>
    <w:p w14:paraId="2DF54CFB" w14:textId="77777777" w:rsidR="00935F6C" w:rsidRPr="00735119" w:rsidRDefault="00935F6C" w:rsidP="003123DA">
      <w:pPr>
        <w:pStyle w:val="1"/>
        <w:rPr>
          <w:lang w:eastAsia="zh-CN"/>
        </w:rPr>
      </w:pPr>
      <w:bookmarkStart w:id="10" w:name="_Toc91249884"/>
      <w:r w:rsidRPr="00735119">
        <w:rPr>
          <w:rFonts w:cs="宋体"/>
          <w:lang w:eastAsia="zh-CN"/>
        </w:rPr>
        <w:t>V.</w:t>
      </w:r>
      <w:r w:rsidRPr="00735119">
        <w:rPr>
          <w:rFonts w:cs="宋体"/>
          <w:lang w:eastAsia="zh-CN"/>
        </w:rPr>
        <w:tab/>
      </w:r>
      <w:r w:rsidRPr="00735119">
        <w:rPr>
          <w:rFonts w:cs="宋体"/>
          <w:lang w:eastAsia="zh-CN"/>
        </w:rPr>
        <w:t>证明产生错误结果的风险极小</w:t>
      </w:r>
      <w:r w:rsidRPr="00735119">
        <w:rPr>
          <w:rFonts w:cs="宋体"/>
          <w:lang w:eastAsia="zh-CN"/>
        </w:rPr>
        <w:t xml:space="preserve"> - “</w:t>
      </w:r>
      <w:r w:rsidRPr="00735119">
        <w:rPr>
          <w:rFonts w:cs="宋体"/>
          <w:lang w:eastAsia="zh-CN"/>
        </w:rPr>
        <w:t>准确度</w:t>
      </w:r>
      <w:r w:rsidRPr="00735119">
        <w:rPr>
          <w:rFonts w:cs="宋体"/>
          <w:lang w:eastAsia="zh-CN"/>
        </w:rPr>
        <w:t>”</w:t>
      </w:r>
      <w:bookmarkEnd w:id="10"/>
    </w:p>
    <w:p w14:paraId="3696F966" w14:textId="14E0EA74"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如前所述，</w:t>
      </w:r>
      <w:r w:rsidRPr="00735119">
        <w:rPr>
          <w:rFonts w:cs="宋体"/>
          <w:sz w:val="24"/>
          <w:lang w:eastAsia="zh-CN"/>
        </w:rPr>
        <w:t>CLIA</w:t>
      </w:r>
      <w:r w:rsidRPr="00735119">
        <w:rPr>
          <w:rFonts w:cs="宋体"/>
          <w:sz w:val="24"/>
          <w:lang w:eastAsia="zh-CN"/>
        </w:rPr>
        <w:t>豁免可以针对</w:t>
      </w:r>
      <w:r w:rsidRPr="00735119">
        <w:rPr>
          <w:rFonts w:cs="宋体"/>
          <w:sz w:val="24"/>
          <w:lang w:eastAsia="zh-CN"/>
        </w:rPr>
        <w:t>“</w:t>
      </w:r>
      <w:r w:rsidRPr="00735119">
        <w:rPr>
          <w:rFonts w:cs="宋体"/>
          <w:sz w:val="24"/>
          <w:lang w:eastAsia="zh-CN"/>
        </w:rPr>
        <w:t>出现错误结果的风险极小的简易实验室检查和程序</w:t>
      </w:r>
      <w:r w:rsidRPr="00735119">
        <w:rPr>
          <w:rFonts w:cs="宋体"/>
          <w:sz w:val="24"/>
          <w:lang w:eastAsia="zh-CN"/>
        </w:rPr>
        <w:t>”</w:t>
      </w:r>
      <w:r w:rsidRPr="00735119">
        <w:rPr>
          <w:rFonts w:cs="宋体"/>
          <w:sz w:val="24"/>
          <w:lang w:eastAsia="zh-CN"/>
        </w:rPr>
        <w:t>。</w:t>
      </w:r>
      <w:r w:rsidRPr="00735119">
        <w:rPr>
          <w:rFonts w:cs="宋体"/>
          <w:sz w:val="24"/>
          <w:vertAlign w:val="superscript"/>
          <w:lang w:eastAsia="zh-CN"/>
        </w:rPr>
        <w:t>17</w:t>
      </w:r>
      <w:r w:rsidRPr="00735119">
        <w:rPr>
          <w:rFonts w:cs="宋体"/>
          <w:sz w:val="24"/>
          <w:lang w:eastAsia="zh-CN"/>
        </w:rPr>
        <w:t>这包括采用</w:t>
      </w:r>
      <w:r w:rsidRPr="00735119">
        <w:rPr>
          <w:rFonts w:cs="宋体"/>
          <w:sz w:val="24"/>
          <w:lang w:eastAsia="zh-CN"/>
        </w:rPr>
        <w:t>“</w:t>
      </w:r>
      <w:r w:rsidRPr="00735119">
        <w:rPr>
          <w:rFonts w:cs="宋体"/>
          <w:sz w:val="24"/>
          <w:lang w:eastAsia="zh-CN"/>
        </w:rPr>
        <w:t>非常简易和准确</w:t>
      </w:r>
      <w:r w:rsidRPr="00735119">
        <w:rPr>
          <w:rFonts w:cs="宋体"/>
          <w:sz w:val="24"/>
          <w:lang w:eastAsia="zh-CN"/>
        </w:rPr>
        <w:t>”</w:t>
      </w:r>
      <w:r w:rsidRPr="00735119">
        <w:rPr>
          <w:rFonts w:cs="宋体"/>
          <w:sz w:val="24"/>
          <w:lang w:eastAsia="zh-CN"/>
        </w:rPr>
        <w:t>的方法，使</w:t>
      </w:r>
      <w:r w:rsidRPr="00735119">
        <w:rPr>
          <w:rFonts w:cs="宋体"/>
          <w:sz w:val="24"/>
          <w:lang w:eastAsia="zh-CN"/>
        </w:rPr>
        <w:t>“</w:t>
      </w:r>
      <w:r w:rsidRPr="00735119">
        <w:rPr>
          <w:rFonts w:cs="宋体"/>
          <w:sz w:val="24"/>
          <w:lang w:eastAsia="zh-CN"/>
        </w:rPr>
        <w:t>用户出现错误结果的可能性</w:t>
      </w:r>
      <w:r w:rsidRPr="00735119">
        <w:rPr>
          <w:rFonts w:cs="宋体"/>
          <w:sz w:val="24"/>
          <w:lang w:eastAsia="zh-CN"/>
        </w:rPr>
        <w:t>”</w:t>
      </w:r>
      <w:r w:rsidRPr="00735119">
        <w:rPr>
          <w:rFonts w:cs="宋体"/>
          <w:sz w:val="24"/>
          <w:lang w:eastAsia="zh-CN"/>
        </w:rPr>
        <w:t>变得</w:t>
      </w:r>
      <w:r w:rsidRPr="00735119">
        <w:rPr>
          <w:rFonts w:cs="宋体"/>
          <w:sz w:val="24"/>
          <w:lang w:eastAsia="zh-CN"/>
        </w:rPr>
        <w:t>“</w:t>
      </w:r>
      <w:r w:rsidRPr="00735119">
        <w:rPr>
          <w:rFonts w:cs="宋体"/>
          <w:sz w:val="24"/>
          <w:lang w:eastAsia="zh-CN"/>
        </w:rPr>
        <w:t>可以忽略不计</w:t>
      </w:r>
      <w:r w:rsidRPr="00735119">
        <w:rPr>
          <w:rFonts w:cs="宋体"/>
          <w:sz w:val="24"/>
          <w:lang w:eastAsia="zh-CN"/>
        </w:rPr>
        <w:t>”</w:t>
      </w:r>
      <w:r w:rsidRPr="00735119">
        <w:rPr>
          <w:rFonts w:cs="宋体"/>
          <w:sz w:val="24"/>
          <w:lang w:eastAsia="zh-CN"/>
        </w:rPr>
        <w:t>。</w:t>
      </w:r>
      <w:r w:rsidRPr="00735119">
        <w:rPr>
          <w:rFonts w:cs="宋体"/>
          <w:sz w:val="24"/>
          <w:vertAlign w:val="superscript"/>
          <w:lang w:eastAsia="zh-CN"/>
        </w:rPr>
        <w:t>18</w:t>
      </w:r>
      <w:r w:rsidRPr="00735119">
        <w:rPr>
          <w:rFonts w:cs="宋体"/>
          <w:sz w:val="24"/>
          <w:lang w:eastAsia="zh-CN"/>
        </w:rPr>
        <w:t>批准</w:t>
      </w:r>
      <w:r w:rsidRPr="00735119">
        <w:rPr>
          <w:rFonts w:cs="宋体"/>
          <w:sz w:val="24"/>
          <w:lang w:eastAsia="zh-CN"/>
        </w:rPr>
        <w:t>CLIA</w:t>
      </w:r>
      <w:r w:rsidRPr="00735119">
        <w:rPr>
          <w:rFonts w:cs="宋体"/>
          <w:sz w:val="24"/>
          <w:lang w:eastAsia="zh-CN"/>
        </w:rPr>
        <w:t>豁免的关键因素之一是该检测在用户操作时是否准确。考虑到这一点，</w:t>
      </w:r>
      <w:r w:rsidRPr="00735119">
        <w:rPr>
          <w:rFonts w:cs="宋体"/>
          <w:sz w:val="24"/>
          <w:lang w:eastAsia="zh-CN"/>
        </w:rPr>
        <w:t>FDA</w:t>
      </w:r>
      <w:r w:rsidRPr="00735119">
        <w:rPr>
          <w:rFonts w:cs="宋体"/>
          <w:sz w:val="24"/>
          <w:lang w:eastAsia="zh-CN"/>
        </w:rPr>
        <w:t>确定了各种方法以证明检测在用户操作时是准确的，以便可以通过申请获得</w:t>
      </w:r>
      <w:r w:rsidRPr="00735119">
        <w:rPr>
          <w:rFonts w:cs="宋体"/>
          <w:sz w:val="24"/>
          <w:lang w:eastAsia="zh-CN"/>
        </w:rPr>
        <w:t>CLIA</w:t>
      </w:r>
      <w:r w:rsidRPr="00735119">
        <w:rPr>
          <w:rFonts w:cs="宋体"/>
          <w:sz w:val="24"/>
          <w:lang w:eastAsia="zh-CN"/>
        </w:rPr>
        <w:t>豁免。</w:t>
      </w:r>
    </w:p>
    <w:p w14:paraId="58EA8B14"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对于本指南的目的，定义了下列术语：</w:t>
      </w:r>
      <w:r w:rsidRPr="00735119">
        <w:rPr>
          <w:rFonts w:cs="宋体"/>
          <w:sz w:val="24"/>
          <w:vertAlign w:val="superscript"/>
          <w:lang w:eastAsia="zh-CN"/>
        </w:rPr>
        <w:t>19</w:t>
      </w:r>
    </w:p>
    <w:p w14:paraId="38E673F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b/>
          <w:sz w:val="24"/>
          <w:lang w:eastAsia="zh-CN"/>
        </w:rPr>
        <w:t>未经培训的操作人员或豁免用户：</w:t>
      </w:r>
      <w:r w:rsidRPr="00735119">
        <w:rPr>
          <w:rFonts w:cs="宋体"/>
          <w:sz w:val="24"/>
          <w:lang w:eastAsia="zh-CN"/>
        </w:rPr>
        <w:t>在豁免背景中进行实验室检测方面具有有限培训或实践经验或没有培训或实践经验的检测操作人员。</w:t>
      </w:r>
    </w:p>
    <w:p w14:paraId="7BFC255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b/>
          <w:sz w:val="24"/>
          <w:lang w:eastAsia="zh-CN"/>
        </w:rPr>
        <w:t>经过培训的操作人员或中等复杂实验室用户：</w:t>
      </w:r>
      <w:r w:rsidRPr="00735119">
        <w:rPr>
          <w:rFonts w:cs="宋体"/>
          <w:sz w:val="24"/>
          <w:lang w:eastAsia="zh-CN"/>
        </w:rPr>
        <w:t>符合进行中等复杂检测资格的检测操作人员。</w:t>
      </w:r>
      <w:r w:rsidRPr="00735119">
        <w:rPr>
          <w:rFonts w:cs="宋体"/>
          <w:sz w:val="24"/>
          <w:vertAlign w:val="superscript"/>
          <w:lang w:eastAsia="zh-CN"/>
        </w:rPr>
        <w:t>20</w:t>
      </w:r>
    </w:p>
    <w:p w14:paraId="13328867" w14:textId="77777777" w:rsidR="00935F6C" w:rsidRPr="00735119" w:rsidRDefault="00935F6C" w:rsidP="003123DA">
      <w:pPr>
        <w:pStyle w:val="2"/>
        <w:rPr>
          <w:lang w:eastAsia="zh-CN"/>
        </w:rPr>
      </w:pPr>
      <w:bookmarkStart w:id="11" w:name="_Toc91249885"/>
      <w:r w:rsidRPr="00735119">
        <w:rPr>
          <w:rFonts w:cs="宋体"/>
          <w:lang w:eastAsia="zh-CN"/>
        </w:rPr>
        <w:t>A.</w:t>
      </w:r>
      <w:r w:rsidRPr="00735119">
        <w:rPr>
          <w:rFonts w:cs="宋体"/>
          <w:lang w:eastAsia="zh-CN"/>
        </w:rPr>
        <w:tab/>
      </w:r>
      <w:r w:rsidRPr="00735119">
        <w:rPr>
          <w:rFonts w:cs="宋体"/>
          <w:lang w:eastAsia="zh-CN"/>
        </w:rPr>
        <w:t>研究设计选项</w:t>
      </w:r>
      <w:bookmarkEnd w:id="11"/>
    </w:p>
    <w:p w14:paraId="14A797A2"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本指南概述了通过申请获得</w:t>
      </w:r>
      <w:r w:rsidRPr="00735119">
        <w:rPr>
          <w:rFonts w:cs="宋体"/>
          <w:sz w:val="24"/>
          <w:lang w:eastAsia="zh-CN"/>
        </w:rPr>
        <w:t>CLIA</w:t>
      </w:r>
      <w:r w:rsidRPr="00735119">
        <w:rPr>
          <w:rFonts w:cs="宋体"/>
          <w:sz w:val="24"/>
          <w:lang w:eastAsia="zh-CN"/>
        </w:rPr>
        <w:t>豁免的顺序路线建议方法，即首先确定候选检测在经过培训的操作人员操作时的安全性和有效性或实质等同性，然后再单独申请，证明该检测在</w:t>
      </w:r>
      <w:r w:rsidRPr="00735119">
        <w:rPr>
          <w:rFonts w:cs="宋体"/>
          <w:sz w:val="24"/>
          <w:lang w:eastAsia="zh-CN"/>
        </w:rPr>
        <w:t>CLIA</w:t>
      </w:r>
      <w:r w:rsidRPr="00735119">
        <w:rPr>
          <w:rFonts w:cs="宋体"/>
          <w:sz w:val="24"/>
          <w:lang w:eastAsia="zh-CN"/>
        </w:rPr>
        <w:t>豁免背景中由未经过培训的操作人员简易执行且出现错误结果的风险极小。</w:t>
      </w:r>
    </w:p>
    <w:p w14:paraId="7C70EEE0"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体外诊断（</w:t>
      </w:r>
      <w:r w:rsidRPr="00735119">
        <w:rPr>
          <w:rFonts w:cs="宋体"/>
          <w:sz w:val="24"/>
          <w:lang w:eastAsia="zh-CN"/>
        </w:rPr>
        <w:t>IVD</w:t>
      </w:r>
      <w:r w:rsidRPr="00735119">
        <w:rPr>
          <w:rFonts w:cs="宋体"/>
          <w:sz w:val="24"/>
          <w:lang w:eastAsia="zh-CN"/>
        </w:rPr>
        <w:t>）上市提交（如</w:t>
      </w:r>
      <w:r w:rsidRPr="00735119">
        <w:rPr>
          <w:rFonts w:cs="宋体"/>
          <w:sz w:val="24"/>
          <w:lang w:eastAsia="zh-CN"/>
        </w:rPr>
        <w:t>PMA</w:t>
      </w:r>
      <w:r w:rsidRPr="00735119">
        <w:rPr>
          <w:rFonts w:cs="宋体"/>
          <w:sz w:val="24"/>
          <w:lang w:eastAsia="zh-CN"/>
        </w:rPr>
        <w:t>、</w:t>
      </w:r>
      <w:r w:rsidRPr="00735119">
        <w:rPr>
          <w:rFonts w:cs="宋体"/>
          <w:sz w:val="24"/>
          <w:lang w:eastAsia="zh-CN"/>
        </w:rPr>
        <w:t>510(k)</w:t>
      </w:r>
      <w:r w:rsidRPr="00735119">
        <w:rPr>
          <w:rFonts w:cs="宋体"/>
          <w:sz w:val="24"/>
          <w:lang w:eastAsia="zh-CN"/>
        </w:rPr>
        <w:t>、重新分类）通常包括研究数据集，这些研究旨在确定在执行非豁免检测的实验室中，由经过培训的操作人员进行的候选检测的准确度和其他性能特征。</w:t>
      </w:r>
    </w:p>
    <w:p w14:paraId="1388FD17" w14:textId="77777777" w:rsidR="003123DA" w:rsidRPr="00735119" w:rsidRDefault="003123DA" w:rsidP="003123DA">
      <w:pPr>
        <w:pStyle w:val="aa"/>
        <w:rPr>
          <w:lang w:eastAsia="zh-CN"/>
        </w:rPr>
      </w:pPr>
      <w:r w:rsidRPr="00735119">
        <w:rPr>
          <w:rFonts w:cs="宋体"/>
        </w:rPr>
        <w:t>______________</w:t>
      </w:r>
    </w:p>
    <w:p w14:paraId="09621C9F" w14:textId="77777777" w:rsidR="00935F6C" w:rsidRPr="00735119" w:rsidRDefault="00935F6C" w:rsidP="003123DA">
      <w:pPr>
        <w:pStyle w:val="aa"/>
      </w:pPr>
      <w:r w:rsidRPr="00735119">
        <w:rPr>
          <w:vertAlign w:val="superscript"/>
        </w:rPr>
        <w:t>17</w:t>
      </w:r>
      <w:bookmarkStart w:id="12" w:name="_bookmark28"/>
      <w:bookmarkEnd w:id="12"/>
      <w:r w:rsidR="00735119">
        <w:rPr>
          <w:rFonts w:hint="eastAsia"/>
          <w:vertAlign w:val="superscript"/>
          <w:lang w:eastAsia="zh-CN"/>
        </w:rPr>
        <w:tab/>
      </w:r>
      <w:r w:rsidRPr="00735119">
        <w:t>42</w:t>
      </w:r>
      <w:r w:rsidR="00382829" w:rsidRPr="00735119">
        <w:t xml:space="preserve"> U.S.C.</w:t>
      </w:r>
      <w:r w:rsidRPr="00735119">
        <w:t>§ 263a(d)(3).</w:t>
      </w:r>
    </w:p>
    <w:p w14:paraId="13F0BB42" w14:textId="77777777" w:rsidR="00935F6C" w:rsidRPr="00735119" w:rsidRDefault="00935F6C" w:rsidP="003123DA">
      <w:pPr>
        <w:pStyle w:val="aa"/>
      </w:pPr>
      <w:r w:rsidRPr="00735119">
        <w:rPr>
          <w:vertAlign w:val="superscript"/>
        </w:rPr>
        <w:t>18</w:t>
      </w:r>
      <w:bookmarkStart w:id="13" w:name="_bookmark29"/>
      <w:bookmarkEnd w:id="13"/>
      <w:r w:rsidR="00735119">
        <w:rPr>
          <w:rFonts w:hint="eastAsia"/>
          <w:vertAlign w:val="superscript"/>
          <w:lang w:eastAsia="zh-CN"/>
        </w:rPr>
        <w:tab/>
      </w:r>
      <w:r w:rsidRPr="00735119">
        <w:t>42</w:t>
      </w:r>
      <w:r w:rsidR="00382829" w:rsidRPr="00735119">
        <w:t xml:space="preserve"> U.S.C.</w:t>
      </w:r>
      <w:r w:rsidRPr="00735119">
        <w:t>§ 263a(d)(3)(A).</w:t>
      </w:r>
    </w:p>
    <w:p w14:paraId="154C8EFF" w14:textId="77777777" w:rsidR="00935F6C" w:rsidRPr="00735119" w:rsidRDefault="00935F6C" w:rsidP="003123DA">
      <w:pPr>
        <w:pStyle w:val="aa"/>
        <w:rPr>
          <w:lang w:eastAsia="zh-CN"/>
        </w:rPr>
      </w:pPr>
      <w:r w:rsidRPr="00735119">
        <w:rPr>
          <w:rFonts w:cs="宋体"/>
          <w:vertAlign w:val="superscript"/>
          <w:lang w:eastAsia="zh-CN"/>
        </w:rPr>
        <w:t>19</w:t>
      </w:r>
      <w:r w:rsidRPr="00735119">
        <w:rPr>
          <w:rFonts w:cs="宋体"/>
          <w:lang w:eastAsia="zh-CN"/>
        </w:rPr>
        <w:tab/>
      </w:r>
      <w:r w:rsidRPr="00735119">
        <w:rPr>
          <w:rFonts w:cs="宋体"/>
          <w:lang w:eastAsia="zh-CN"/>
        </w:rPr>
        <w:t>其他定义请参见附录</w:t>
      </w:r>
      <w:r w:rsidRPr="00735119">
        <w:rPr>
          <w:rFonts w:cs="宋体"/>
          <w:lang w:eastAsia="zh-CN"/>
        </w:rPr>
        <w:t>B</w:t>
      </w:r>
      <w:r w:rsidRPr="00735119">
        <w:rPr>
          <w:rFonts w:cs="宋体"/>
          <w:lang w:eastAsia="zh-CN"/>
        </w:rPr>
        <w:t>。</w:t>
      </w:r>
    </w:p>
    <w:p w14:paraId="35169312" w14:textId="77777777" w:rsidR="00935F6C" w:rsidRPr="00735119" w:rsidRDefault="00735119" w:rsidP="003123DA">
      <w:pPr>
        <w:pStyle w:val="aa"/>
        <w:rPr>
          <w:lang w:eastAsia="zh-CN"/>
        </w:rPr>
      </w:pPr>
      <w:r>
        <w:rPr>
          <w:vertAlign w:val="superscript"/>
          <w:lang w:eastAsia="zh-CN"/>
        </w:rPr>
        <w:t>20</w:t>
      </w:r>
      <w:r>
        <w:rPr>
          <w:rFonts w:hint="eastAsia"/>
          <w:vertAlign w:val="superscript"/>
          <w:lang w:eastAsia="zh-CN"/>
        </w:rPr>
        <w:tab/>
      </w:r>
      <w:r w:rsidR="00935F6C" w:rsidRPr="00735119">
        <w:rPr>
          <w:lang w:eastAsia="zh-CN"/>
        </w:rPr>
        <w:t>42 CFR 493.1423.</w:t>
      </w:r>
    </w:p>
    <w:p w14:paraId="3E14E97D"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p>
    <w:p w14:paraId="434E32FB"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以下四种研究设计选项旨在提供各种研究设计选项，申请人可以使用这些选项证明候选检测符合</w:t>
      </w:r>
      <w:r w:rsidRPr="00735119">
        <w:rPr>
          <w:rFonts w:cs="宋体"/>
          <w:sz w:val="24"/>
          <w:lang w:eastAsia="zh-CN"/>
        </w:rPr>
        <w:t>CLIA</w:t>
      </w:r>
      <w:r w:rsidRPr="00735119">
        <w:rPr>
          <w:rFonts w:cs="宋体"/>
          <w:sz w:val="24"/>
          <w:lang w:eastAsia="zh-CN"/>
        </w:rPr>
        <w:t>法定的豁免标准。</w:t>
      </w:r>
      <w:r w:rsidRPr="00735119">
        <w:rPr>
          <w:rFonts w:cs="宋体"/>
          <w:sz w:val="24"/>
          <w:vertAlign w:val="superscript"/>
          <w:lang w:eastAsia="zh-CN"/>
        </w:rPr>
        <w:t>21</w:t>
      </w:r>
      <w:r w:rsidRPr="00735119">
        <w:rPr>
          <w:rFonts w:cs="宋体"/>
          <w:sz w:val="24"/>
          <w:lang w:eastAsia="zh-CN"/>
        </w:rPr>
        <w:t>FDA</w:t>
      </w:r>
      <w:r w:rsidRPr="00735119">
        <w:rPr>
          <w:rFonts w:cs="宋体"/>
          <w:sz w:val="24"/>
          <w:lang w:eastAsia="zh-CN"/>
        </w:rPr>
        <w:t>对按照这些建议进行的研究的分析将考虑非豁免和豁免使用之间的差异（如用户培训和经验、检测环境或患者群体）是否会导致临床显著差异（如</w:t>
      </w:r>
      <w:proofErr w:type="gramStart"/>
      <w:r w:rsidRPr="00735119">
        <w:rPr>
          <w:rFonts w:cs="宋体"/>
          <w:sz w:val="24"/>
          <w:lang w:eastAsia="zh-CN"/>
        </w:rPr>
        <w:t>下文第</w:t>
      </w:r>
      <w:proofErr w:type="gramEnd"/>
      <w:r w:rsidRPr="00735119">
        <w:rPr>
          <w:rFonts w:cs="宋体"/>
          <w:sz w:val="24"/>
          <w:lang w:eastAsia="zh-CN"/>
        </w:rPr>
        <w:t>V.B</w:t>
      </w:r>
      <w:r w:rsidRPr="00735119">
        <w:rPr>
          <w:rFonts w:cs="宋体"/>
          <w:sz w:val="24"/>
          <w:lang w:eastAsia="zh-CN"/>
        </w:rPr>
        <w:t>节所述）。</w:t>
      </w:r>
    </w:p>
    <w:p w14:paraId="2A06A778"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FDA</w:t>
      </w:r>
      <w:r w:rsidRPr="00735119">
        <w:rPr>
          <w:rFonts w:cs="宋体"/>
          <w:sz w:val="24"/>
          <w:lang w:eastAsia="zh-CN"/>
        </w:rPr>
        <w:t>认为，当从既往性能研究（例如，包含在既往上市前提交中的研究）和新研究（以下各选项所述）的组合中可以得出足够有效科学证据以证明候选检测满足</w:t>
      </w:r>
      <w:r w:rsidRPr="00735119">
        <w:rPr>
          <w:rFonts w:cs="宋体"/>
          <w:sz w:val="24"/>
          <w:lang w:eastAsia="zh-CN"/>
        </w:rPr>
        <w:t>CLIA</w:t>
      </w:r>
      <w:r w:rsidRPr="00735119">
        <w:rPr>
          <w:rFonts w:cs="宋体"/>
          <w:sz w:val="24"/>
          <w:lang w:eastAsia="zh-CN"/>
        </w:rPr>
        <w:t>法定豁免标准时，以下所述选项</w:t>
      </w:r>
      <w:r w:rsidRPr="00735119">
        <w:rPr>
          <w:rFonts w:cs="宋体"/>
          <w:sz w:val="24"/>
          <w:lang w:eastAsia="zh-CN"/>
        </w:rPr>
        <w:t>1-3</w:t>
      </w:r>
      <w:r w:rsidRPr="00735119">
        <w:rPr>
          <w:rFonts w:cs="宋体"/>
          <w:sz w:val="24"/>
          <w:lang w:eastAsia="zh-CN"/>
        </w:rPr>
        <w:t>是合适的。由于上市前性能研究通常包括确定候选检测在经过培训的操作人员操作时的准确度的数据集，</w:t>
      </w:r>
      <w:r w:rsidRPr="00735119">
        <w:rPr>
          <w:rFonts w:cs="宋体"/>
          <w:sz w:val="24"/>
          <w:lang w:eastAsia="zh-CN"/>
        </w:rPr>
        <w:t>FDA</w:t>
      </w:r>
      <w:r w:rsidRPr="00735119">
        <w:rPr>
          <w:rFonts w:cs="宋体"/>
          <w:sz w:val="24"/>
          <w:lang w:eastAsia="zh-CN"/>
        </w:rPr>
        <w:t>认为选项</w:t>
      </w:r>
      <w:r w:rsidRPr="00735119">
        <w:rPr>
          <w:rFonts w:cs="宋体"/>
          <w:sz w:val="24"/>
          <w:lang w:eastAsia="zh-CN"/>
        </w:rPr>
        <w:t>1</w:t>
      </w:r>
      <w:r w:rsidRPr="00735119">
        <w:rPr>
          <w:rFonts w:cs="宋体"/>
          <w:sz w:val="24"/>
          <w:lang w:eastAsia="zh-CN"/>
        </w:rPr>
        <w:t>将适合于大多数候选检测。</w:t>
      </w:r>
    </w:p>
    <w:p w14:paraId="5C5369BA"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b/>
          <w:sz w:val="24"/>
          <w:lang w:eastAsia="zh-CN"/>
        </w:rPr>
        <w:t>选项</w:t>
      </w:r>
      <w:r w:rsidRPr="00735119">
        <w:rPr>
          <w:rFonts w:cs="宋体"/>
          <w:b/>
          <w:sz w:val="24"/>
          <w:lang w:eastAsia="zh-CN"/>
        </w:rPr>
        <w:t>1</w:t>
      </w:r>
      <w:r w:rsidRPr="00735119">
        <w:rPr>
          <w:rFonts w:cs="宋体"/>
          <w:b/>
          <w:sz w:val="24"/>
          <w:lang w:eastAsia="zh-CN"/>
        </w:rPr>
        <w:t>：</w:t>
      </w:r>
      <w:r w:rsidRPr="00735119">
        <w:rPr>
          <w:rFonts w:cs="宋体"/>
          <w:sz w:val="24"/>
          <w:lang w:eastAsia="zh-CN"/>
        </w:rPr>
        <w:t>比较研究设计，将未经培训的操作人员操作时的候选检测结果与经过培训的操作人员操作时的候选检测结果进行比较。</w:t>
      </w:r>
    </w:p>
    <w:p w14:paraId="070BFB30" w14:textId="138F215C" w:rsidR="00F42593" w:rsidRPr="00735119" w:rsidRDefault="00935F6C" w:rsidP="00703445">
      <w:pPr>
        <w:spacing w:beforeLines="50" w:before="120" w:line="300" w:lineRule="auto"/>
        <w:rPr>
          <w:rFonts w:cs="Times New Roman"/>
          <w:sz w:val="24"/>
          <w:szCs w:val="24"/>
          <w:lang w:eastAsia="zh-CN"/>
        </w:rPr>
      </w:pPr>
      <w:r w:rsidRPr="00735119">
        <w:rPr>
          <w:rFonts w:cs="宋体"/>
          <w:b/>
          <w:sz w:val="24"/>
          <w:lang w:eastAsia="zh-CN"/>
        </w:rPr>
        <w:t>选项</w:t>
      </w:r>
      <w:r w:rsidRPr="00735119">
        <w:rPr>
          <w:rFonts w:cs="宋体"/>
          <w:b/>
          <w:sz w:val="24"/>
          <w:lang w:eastAsia="zh-CN"/>
        </w:rPr>
        <w:t>2</w:t>
      </w:r>
      <w:r w:rsidRPr="00735119">
        <w:rPr>
          <w:rFonts w:cs="宋体"/>
          <w:b/>
          <w:sz w:val="24"/>
          <w:lang w:eastAsia="zh-CN"/>
        </w:rPr>
        <w:t>：</w:t>
      </w:r>
      <w:r w:rsidRPr="00735119">
        <w:rPr>
          <w:rFonts w:cs="宋体"/>
          <w:sz w:val="24"/>
          <w:lang w:eastAsia="zh-CN"/>
        </w:rPr>
        <w:t>比较研究设计，仿照</w:t>
      </w:r>
      <w:r w:rsidRPr="00735119">
        <w:rPr>
          <w:rFonts w:cs="宋体"/>
          <w:sz w:val="24"/>
          <w:lang w:eastAsia="zh-CN"/>
        </w:rPr>
        <w:t>FDA</w:t>
      </w:r>
      <w:r w:rsidRPr="00735119">
        <w:rPr>
          <w:rFonts w:cs="宋体"/>
          <w:sz w:val="24"/>
          <w:lang w:eastAsia="zh-CN"/>
        </w:rPr>
        <w:t>指南</w:t>
      </w:r>
      <w:r w:rsidRPr="00735119">
        <w:rPr>
          <w:rFonts w:cs="宋体"/>
          <w:color w:val="0000FF"/>
          <w:sz w:val="24"/>
          <w:u w:val="single"/>
          <w:lang w:eastAsia="zh-CN"/>
        </w:rPr>
        <w:t>《体外诊断器械的测定迁移研究》</w:t>
      </w:r>
      <w:r w:rsidRPr="00735119">
        <w:rPr>
          <w:rFonts w:cs="宋体"/>
          <w:sz w:val="24"/>
          <w:vertAlign w:val="superscript"/>
          <w:lang w:eastAsia="zh-CN"/>
        </w:rPr>
        <w:t>22</w:t>
      </w:r>
      <w:r w:rsidRPr="00735119">
        <w:rPr>
          <w:rFonts w:cs="宋体"/>
          <w:sz w:val="24"/>
          <w:lang w:eastAsia="zh-CN"/>
        </w:rPr>
        <w:t>中的方法。在该选项下，这些研究比较未经培训的操作人员和经过培训的操作人员之间的候选检测性能，而不是比较</w:t>
      </w:r>
      <w:r w:rsidRPr="00735119">
        <w:rPr>
          <w:rFonts w:cs="宋体"/>
          <w:sz w:val="24"/>
          <w:lang w:eastAsia="zh-CN"/>
        </w:rPr>
        <w:t>“</w:t>
      </w:r>
      <w:r w:rsidRPr="00735119">
        <w:rPr>
          <w:rFonts w:cs="宋体"/>
          <w:sz w:val="24"/>
          <w:lang w:eastAsia="zh-CN"/>
        </w:rPr>
        <w:t>新</w:t>
      </w:r>
      <w:r w:rsidRPr="00735119">
        <w:rPr>
          <w:rFonts w:cs="宋体"/>
          <w:sz w:val="24"/>
          <w:lang w:eastAsia="zh-CN"/>
        </w:rPr>
        <w:t>”</w:t>
      </w:r>
      <w:r w:rsidRPr="00735119">
        <w:rPr>
          <w:rFonts w:cs="宋体"/>
          <w:sz w:val="24"/>
          <w:lang w:eastAsia="zh-CN"/>
        </w:rPr>
        <w:t>系统和</w:t>
      </w:r>
      <w:r w:rsidRPr="00735119">
        <w:rPr>
          <w:rFonts w:cs="宋体"/>
          <w:sz w:val="24"/>
          <w:lang w:eastAsia="zh-CN"/>
        </w:rPr>
        <w:t>“</w:t>
      </w:r>
      <w:r w:rsidRPr="00735119">
        <w:rPr>
          <w:rFonts w:cs="宋体"/>
          <w:sz w:val="24"/>
          <w:lang w:eastAsia="zh-CN"/>
        </w:rPr>
        <w:t>旧</w:t>
      </w:r>
      <w:r w:rsidRPr="00735119">
        <w:rPr>
          <w:rFonts w:cs="宋体"/>
          <w:sz w:val="24"/>
          <w:lang w:eastAsia="zh-CN"/>
        </w:rPr>
        <w:t>”</w:t>
      </w:r>
      <w:r w:rsidRPr="00735119">
        <w:rPr>
          <w:rFonts w:cs="宋体"/>
          <w:sz w:val="24"/>
          <w:lang w:eastAsia="zh-CN"/>
        </w:rPr>
        <w:t>系统之间的性能（如测定迁移指南中所述）。</w:t>
      </w:r>
      <w:r w:rsidRPr="00735119">
        <w:rPr>
          <w:rFonts w:cs="宋体"/>
          <w:sz w:val="24"/>
          <w:lang w:eastAsia="zh-CN"/>
        </w:rPr>
        <w:t>FDA</w:t>
      </w:r>
      <w:r w:rsidRPr="00735119">
        <w:rPr>
          <w:rFonts w:cs="宋体"/>
          <w:sz w:val="24"/>
          <w:lang w:eastAsia="zh-CN"/>
        </w:rPr>
        <w:t>认为该选项通常适合于定量检测系统以及定性和半定量检测系统，因为这些系统具有数字输出，如测定迁移指南中所述。</w:t>
      </w:r>
      <w:r w:rsidRPr="00735119">
        <w:rPr>
          <w:rFonts w:cs="宋体"/>
          <w:sz w:val="24"/>
          <w:lang w:eastAsia="zh-CN"/>
        </w:rPr>
        <w:t>FDA</w:t>
      </w:r>
      <w:r w:rsidRPr="00735119">
        <w:rPr>
          <w:rFonts w:cs="宋体"/>
          <w:sz w:val="24"/>
          <w:lang w:eastAsia="zh-CN"/>
        </w:rPr>
        <w:t>认为该选项通常</w:t>
      </w:r>
      <w:proofErr w:type="gramStart"/>
      <w:r w:rsidRPr="00735119">
        <w:rPr>
          <w:rFonts w:cs="宋体"/>
          <w:sz w:val="24"/>
          <w:lang w:eastAsia="zh-CN"/>
        </w:rPr>
        <w:t>不</w:t>
      </w:r>
      <w:proofErr w:type="gramEnd"/>
      <w:r w:rsidRPr="00735119">
        <w:rPr>
          <w:rFonts w:cs="宋体"/>
          <w:sz w:val="24"/>
          <w:lang w:eastAsia="zh-CN"/>
        </w:rPr>
        <w:t>适合于没有数字输出的定性和半定量检测（例如，需要操作人员目测某些线是否存在的检测系统）。</w:t>
      </w:r>
    </w:p>
    <w:p w14:paraId="71B00227"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b/>
          <w:sz w:val="24"/>
          <w:lang w:eastAsia="zh-CN"/>
        </w:rPr>
        <w:t>选项</w:t>
      </w:r>
      <w:r w:rsidRPr="00735119">
        <w:rPr>
          <w:rFonts w:cs="宋体"/>
          <w:b/>
          <w:sz w:val="24"/>
          <w:lang w:eastAsia="zh-CN"/>
        </w:rPr>
        <w:t>3</w:t>
      </w:r>
      <w:r w:rsidRPr="00735119">
        <w:rPr>
          <w:rFonts w:cs="宋体"/>
          <w:b/>
          <w:sz w:val="24"/>
          <w:lang w:eastAsia="zh-CN"/>
        </w:rPr>
        <w:t>：</w:t>
      </w:r>
      <w:r w:rsidRPr="00735119">
        <w:rPr>
          <w:rFonts w:cs="宋体"/>
          <w:sz w:val="24"/>
          <w:lang w:eastAsia="zh-CN"/>
        </w:rPr>
        <w:t>作为比较研究设计的替代方案，对于某些检测系统，灵活性和人为因素工程研究可以提供足够保证，即在非豁免和豁免设置之间用户人群和使用环境的变化不会对候选检测提供的结果产生不利影响；即用户出现错误结果的可能性可以忽略不计。可能适合的研究设计方法包括上文第</w:t>
      </w:r>
      <w:r w:rsidRPr="00735119">
        <w:rPr>
          <w:rFonts w:cs="宋体"/>
          <w:sz w:val="24"/>
          <w:lang w:eastAsia="zh-CN"/>
        </w:rPr>
        <w:t>IV</w:t>
      </w:r>
      <w:r w:rsidRPr="00735119">
        <w:rPr>
          <w:rFonts w:cs="宋体"/>
          <w:sz w:val="24"/>
          <w:lang w:eastAsia="zh-CN"/>
        </w:rPr>
        <w:t>节所述的弹性研究设计和</w:t>
      </w:r>
      <w:r w:rsidRPr="00735119">
        <w:rPr>
          <w:rFonts w:cs="宋体"/>
          <w:sz w:val="24"/>
          <w:lang w:eastAsia="zh-CN"/>
        </w:rPr>
        <w:t>FDA</w:t>
      </w:r>
      <w:r w:rsidRPr="00735119">
        <w:rPr>
          <w:rFonts w:cs="宋体"/>
          <w:sz w:val="24"/>
          <w:lang w:eastAsia="zh-CN"/>
        </w:rPr>
        <w:t>指南</w:t>
      </w:r>
      <w:r w:rsidRPr="00735119">
        <w:rPr>
          <w:rFonts w:cs="宋体"/>
          <w:color w:val="0000FF"/>
          <w:sz w:val="24"/>
          <w:u w:val="single"/>
          <w:lang w:eastAsia="zh-CN"/>
        </w:rPr>
        <w:t>《将人为因素和可用性工程应用于医疗器械》</w:t>
      </w:r>
      <w:r w:rsidRPr="00735119">
        <w:rPr>
          <w:rFonts w:cs="宋体"/>
          <w:sz w:val="24"/>
          <w:lang w:eastAsia="zh-CN"/>
        </w:rPr>
        <w:t>中所述的人为因素研究设计。</w:t>
      </w:r>
      <w:r w:rsidRPr="00735119">
        <w:rPr>
          <w:rFonts w:cs="宋体"/>
          <w:sz w:val="24"/>
          <w:vertAlign w:val="superscript"/>
          <w:lang w:eastAsia="zh-CN"/>
        </w:rPr>
        <w:t xml:space="preserve">23 </w:t>
      </w:r>
      <w:r w:rsidRPr="00735119">
        <w:rPr>
          <w:rFonts w:cs="宋体"/>
          <w:sz w:val="24"/>
          <w:lang w:eastAsia="zh-CN"/>
        </w:rPr>
        <w:t>FDA</w:t>
      </w:r>
      <w:r w:rsidRPr="00735119">
        <w:rPr>
          <w:rFonts w:cs="宋体"/>
          <w:sz w:val="24"/>
          <w:lang w:eastAsia="zh-CN"/>
        </w:rPr>
        <w:t>认为这种方法通常适合于以下检测系统：</w:t>
      </w:r>
    </w:p>
    <w:p w14:paraId="084F8855" w14:textId="77777777" w:rsidR="003123DA" w:rsidRPr="00735119" w:rsidRDefault="003123DA" w:rsidP="003123DA">
      <w:pPr>
        <w:spacing w:beforeLines="50" w:before="120" w:line="300" w:lineRule="auto"/>
        <w:rPr>
          <w:rFonts w:cs="Times New Roman"/>
          <w:sz w:val="24"/>
          <w:szCs w:val="24"/>
          <w:lang w:eastAsia="zh-CN"/>
        </w:rPr>
      </w:pPr>
      <w:r w:rsidRPr="00735119">
        <w:rPr>
          <w:rFonts w:cs="宋体"/>
          <w:sz w:val="24"/>
        </w:rPr>
        <w:t>______________</w:t>
      </w:r>
    </w:p>
    <w:p w14:paraId="6E2DE996" w14:textId="77777777" w:rsidR="00935F6C" w:rsidRPr="00735119" w:rsidRDefault="00735119" w:rsidP="003123DA">
      <w:pPr>
        <w:pStyle w:val="aa"/>
      </w:pPr>
      <w:r>
        <w:rPr>
          <w:vertAlign w:val="superscript"/>
        </w:rPr>
        <w:t>21</w:t>
      </w:r>
      <w:r>
        <w:rPr>
          <w:rFonts w:hint="eastAsia"/>
          <w:vertAlign w:val="superscript"/>
          <w:lang w:eastAsia="zh-CN"/>
        </w:rPr>
        <w:tab/>
      </w:r>
      <w:r w:rsidR="00935F6C" w:rsidRPr="00735119">
        <w:t>42</w:t>
      </w:r>
      <w:r w:rsidR="00382829" w:rsidRPr="00735119">
        <w:t xml:space="preserve"> U.S.C.</w:t>
      </w:r>
      <w:r w:rsidR="00935F6C" w:rsidRPr="00735119">
        <w:t>§ 263a(d)(3).</w:t>
      </w:r>
    </w:p>
    <w:p w14:paraId="72670EFC" w14:textId="77777777" w:rsidR="00935F6C" w:rsidRPr="00735119" w:rsidRDefault="00735119" w:rsidP="003123DA">
      <w:pPr>
        <w:pStyle w:val="aa"/>
      </w:pPr>
      <w:r>
        <w:rPr>
          <w:rFonts w:cs="宋体"/>
          <w:vertAlign w:val="superscript"/>
        </w:rPr>
        <w:t>22</w:t>
      </w:r>
      <w:r w:rsidR="00935F6C" w:rsidRPr="00735119">
        <w:rPr>
          <w:rFonts w:cs="宋体"/>
        </w:rPr>
        <w:tab/>
      </w:r>
      <w:r w:rsidR="00935F6C" w:rsidRPr="00735119">
        <w:rPr>
          <w:rFonts w:cs="宋体"/>
        </w:rPr>
        <w:t>可登录以下网址获取：</w:t>
      </w:r>
      <w:r w:rsidR="00935F6C" w:rsidRPr="00735119">
        <w:rPr>
          <w:rFonts w:cs="宋体"/>
          <w:color w:val="0000FF"/>
          <w:u w:val="single"/>
        </w:rPr>
        <w:t>https://www.fda.gov/regulatory-information/search-fda-guidance-documents/assay-migration-</w:t>
      </w:r>
      <w:r w:rsidR="00935F6C" w:rsidRPr="00735119">
        <w:rPr>
          <w:rFonts w:cs="宋体"/>
          <w:color w:val="0000FF"/>
        </w:rPr>
        <w:t xml:space="preserve"> </w:t>
      </w:r>
      <w:r w:rsidR="00935F6C" w:rsidRPr="00735119">
        <w:rPr>
          <w:rFonts w:cs="宋体"/>
          <w:color w:val="0000FF"/>
          <w:u w:val="single"/>
        </w:rPr>
        <w:t>studies-vitro-diagnostic-devices.</w:t>
      </w:r>
    </w:p>
    <w:p w14:paraId="76B6BE2C" w14:textId="77777777" w:rsidR="00935F6C" w:rsidRPr="00735119" w:rsidRDefault="008B18EB"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br w:type="page"/>
      </w:r>
      <w:r w:rsidRPr="00735119">
        <w:rPr>
          <w:rFonts w:cs="宋体"/>
          <w:sz w:val="24"/>
          <w:lang w:eastAsia="zh-CN"/>
        </w:rPr>
        <w:lastRenderedPageBreak/>
        <w:t>●</w:t>
      </w:r>
      <w:r w:rsidRPr="00735119">
        <w:rPr>
          <w:rFonts w:cs="宋体"/>
          <w:sz w:val="24"/>
          <w:lang w:eastAsia="zh-CN"/>
        </w:rPr>
        <w:tab/>
      </w:r>
      <w:r w:rsidRPr="00735119">
        <w:rPr>
          <w:rFonts w:cs="宋体"/>
          <w:sz w:val="24"/>
          <w:lang w:eastAsia="zh-CN"/>
        </w:rPr>
        <w:t>样本采集始终由专业人员进行（例如，由医生采集的宫颈拭子），或始终由患者进行（例如，由患者采集的尿液样本），以及</w:t>
      </w:r>
    </w:p>
    <w:p w14:paraId="5BAA9C16"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其他预分析步骤非常简易（例如，将整个试样放置在分析仪中），并且</w:t>
      </w:r>
    </w:p>
    <w:p w14:paraId="3B32ECC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预期使用的患者群体足够相似。</w:t>
      </w:r>
    </w:p>
    <w:p w14:paraId="2BB37B7F"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此外，此选项可能适用的另一种情况是，在《快速参考指南》未修改（或最小修改）的情况下，对先前豁免的检测系统进行修改的</w:t>
      </w:r>
      <w:r w:rsidRPr="00735119">
        <w:rPr>
          <w:rFonts w:cs="宋体"/>
          <w:sz w:val="24"/>
          <w:lang w:eastAsia="zh-CN"/>
        </w:rPr>
        <w:t>CLIA</w:t>
      </w:r>
      <w:r w:rsidRPr="00735119">
        <w:rPr>
          <w:rFonts w:cs="宋体"/>
          <w:sz w:val="24"/>
          <w:lang w:eastAsia="zh-CN"/>
        </w:rPr>
        <w:t>豁免申请。</w:t>
      </w:r>
      <w:r w:rsidRPr="00735119">
        <w:rPr>
          <w:rFonts w:cs="宋体"/>
          <w:sz w:val="24"/>
          <w:lang w:eastAsia="zh-CN"/>
        </w:rPr>
        <w:t>FDA</w:t>
      </w:r>
      <w:r w:rsidRPr="00735119">
        <w:rPr>
          <w:rFonts w:cs="宋体"/>
          <w:sz w:val="24"/>
          <w:lang w:eastAsia="zh-CN"/>
        </w:rPr>
        <w:t>鼓励考虑修改之前申请豁免的检测系统的制造商，通过预提交与</w:t>
      </w:r>
      <w:r w:rsidRPr="00735119">
        <w:rPr>
          <w:rFonts w:cs="宋体"/>
          <w:sz w:val="24"/>
          <w:lang w:eastAsia="zh-CN"/>
        </w:rPr>
        <w:t>FDA</w:t>
      </w:r>
      <w:r w:rsidRPr="00735119">
        <w:rPr>
          <w:rFonts w:cs="宋体"/>
          <w:sz w:val="24"/>
          <w:lang w:eastAsia="zh-CN"/>
        </w:rPr>
        <w:t>联系，讨论计划的修改，以及研究设计和分析，以验证修改后的检测系统符合</w:t>
      </w:r>
      <w:r w:rsidRPr="00735119">
        <w:rPr>
          <w:rFonts w:cs="宋体"/>
          <w:sz w:val="24"/>
          <w:lang w:eastAsia="zh-CN"/>
        </w:rPr>
        <w:t>CLIA</w:t>
      </w:r>
      <w:r w:rsidRPr="00735119">
        <w:rPr>
          <w:rFonts w:cs="宋体"/>
          <w:sz w:val="24"/>
          <w:lang w:eastAsia="zh-CN"/>
        </w:rPr>
        <w:t>豁免的法定标准。</w:t>
      </w:r>
      <w:r w:rsidRPr="00735119">
        <w:rPr>
          <w:rFonts w:cs="宋体"/>
          <w:sz w:val="24"/>
          <w:vertAlign w:val="superscript"/>
          <w:lang w:eastAsia="zh-CN"/>
        </w:rPr>
        <w:t>24</w:t>
      </w:r>
    </w:p>
    <w:p w14:paraId="1F9576C1"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b/>
          <w:sz w:val="24"/>
          <w:lang w:eastAsia="zh-CN"/>
        </w:rPr>
        <w:t>选项</w:t>
      </w:r>
      <w:r w:rsidRPr="00735119">
        <w:rPr>
          <w:rFonts w:cs="宋体"/>
          <w:b/>
          <w:sz w:val="24"/>
          <w:lang w:eastAsia="zh-CN"/>
        </w:rPr>
        <w:t>4</w:t>
      </w:r>
      <w:r w:rsidRPr="00735119">
        <w:rPr>
          <w:rFonts w:cs="宋体"/>
          <w:sz w:val="24"/>
          <w:lang w:eastAsia="zh-CN"/>
        </w:rPr>
        <w:t>：比较研究设计，将未经培训的操作人员操作时的候选检测结果与经过培训的操作人员操作时的适当比较方法结果进行直接比较。该选项对同时提交</w:t>
      </w:r>
      <w:r w:rsidRPr="00735119">
        <w:rPr>
          <w:rFonts w:cs="宋体"/>
          <w:sz w:val="24"/>
          <w:lang w:eastAsia="zh-CN"/>
        </w:rPr>
        <w:t>510(k)</w:t>
      </w:r>
      <w:r w:rsidRPr="00735119">
        <w:rPr>
          <w:rFonts w:cs="宋体"/>
          <w:sz w:val="24"/>
          <w:lang w:eastAsia="zh-CN"/>
        </w:rPr>
        <w:t>和</w:t>
      </w:r>
      <w:r w:rsidRPr="00735119">
        <w:rPr>
          <w:rFonts w:cs="宋体"/>
          <w:sz w:val="24"/>
          <w:lang w:eastAsia="zh-CN"/>
        </w:rPr>
        <w:t>CLIA</w:t>
      </w:r>
      <w:r w:rsidRPr="00735119">
        <w:rPr>
          <w:rFonts w:cs="宋体"/>
          <w:sz w:val="24"/>
          <w:lang w:eastAsia="zh-CN"/>
        </w:rPr>
        <w:t>豁免的同步提交也同样有用。</w:t>
      </w:r>
    </w:p>
    <w:p w14:paraId="43F985C2" w14:textId="697EC8AE"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对于选项</w:t>
      </w:r>
      <w:r w:rsidRPr="00735119">
        <w:rPr>
          <w:rFonts w:cs="宋体"/>
          <w:sz w:val="24"/>
          <w:lang w:eastAsia="zh-CN"/>
        </w:rPr>
        <w:t>1</w:t>
      </w:r>
      <w:r w:rsidRPr="00735119">
        <w:rPr>
          <w:rFonts w:cs="宋体"/>
          <w:sz w:val="24"/>
          <w:lang w:eastAsia="zh-CN"/>
        </w:rPr>
        <w:t>和</w:t>
      </w:r>
      <w:r w:rsidRPr="00735119">
        <w:rPr>
          <w:rFonts w:cs="宋体"/>
          <w:sz w:val="24"/>
          <w:lang w:eastAsia="zh-CN"/>
        </w:rPr>
        <w:t>4</w:t>
      </w:r>
      <w:r w:rsidRPr="00735119">
        <w:rPr>
          <w:rFonts w:cs="宋体"/>
          <w:sz w:val="24"/>
          <w:lang w:eastAsia="zh-CN"/>
        </w:rPr>
        <w:t>的比较研究设计和分析的一般建议，本机构</w:t>
      </w:r>
      <w:r w:rsidR="00B63BA6">
        <w:rPr>
          <w:rFonts w:cs="宋体"/>
          <w:sz w:val="24"/>
          <w:lang w:eastAsia="zh-CN"/>
        </w:rPr>
        <w:t>建议</w:t>
      </w:r>
      <w:r w:rsidRPr="00735119">
        <w:rPr>
          <w:rFonts w:cs="宋体"/>
          <w:sz w:val="24"/>
          <w:lang w:eastAsia="zh-CN"/>
        </w:rPr>
        <w:t>遵循适当的</w:t>
      </w:r>
      <w:r w:rsidRPr="00735119">
        <w:rPr>
          <w:rFonts w:cs="宋体"/>
          <w:sz w:val="24"/>
          <w:lang w:eastAsia="zh-CN"/>
        </w:rPr>
        <w:t>FDA</w:t>
      </w:r>
      <w:r w:rsidRPr="00735119">
        <w:rPr>
          <w:rFonts w:cs="宋体"/>
          <w:sz w:val="24"/>
          <w:lang w:eastAsia="zh-CN"/>
        </w:rPr>
        <w:t>认可的共识标准，例如：</w:t>
      </w:r>
    </w:p>
    <w:p w14:paraId="568D2D6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对于定量检测：</w:t>
      </w:r>
      <w:r w:rsidRPr="00735119">
        <w:rPr>
          <w:rFonts w:cs="宋体"/>
          <w:sz w:val="24"/>
          <w:lang w:eastAsia="zh-CN"/>
        </w:rPr>
        <w:t>CLSI EP21</w:t>
      </w:r>
      <w:r w:rsidRPr="00735119">
        <w:rPr>
          <w:rFonts w:cs="宋体"/>
          <w:sz w:val="24"/>
          <w:lang w:eastAsia="zh-CN"/>
        </w:rPr>
        <w:t>、</w:t>
      </w:r>
      <w:r w:rsidRPr="00735119">
        <w:rPr>
          <w:rFonts w:cs="宋体"/>
          <w:sz w:val="24"/>
          <w:vertAlign w:val="superscript"/>
          <w:lang w:eastAsia="zh-CN"/>
        </w:rPr>
        <w:t>25</w:t>
      </w:r>
      <w:r w:rsidRPr="00735119">
        <w:rPr>
          <w:rFonts w:cs="宋体"/>
          <w:sz w:val="24"/>
          <w:lang w:eastAsia="zh-CN"/>
        </w:rPr>
        <w:t xml:space="preserve"> CLSI EP27</w:t>
      </w:r>
      <w:r w:rsidRPr="00735119">
        <w:rPr>
          <w:rFonts w:cs="宋体"/>
          <w:sz w:val="24"/>
          <w:lang w:eastAsia="zh-CN"/>
        </w:rPr>
        <w:t>。</w:t>
      </w:r>
      <w:r w:rsidRPr="00735119">
        <w:rPr>
          <w:rFonts w:cs="宋体"/>
          <w:sz w:val="24"/>
          <w:vertAlign w:val="superscript"/>
          <w:lang w:eastAsia="zh-CN"/>
        </w:rPr>
        <w:t>26</w:t>
      </w:r>
    </w:p>
    <w:p w14:paraId="0114B985"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对于定性检测：</w:t>
      </w:r>
      <w:r w:rsidRPr="00735119">
        <w:rPr>
          <w:rFonts w:cs="宋体"/>
          <w:sz w:val="24"/>
          <w:lang w:eastAsia="zh-CN"/>
        </w:rPr>
        <w:t>CLSI EP12</w:t>
      </w:r>
      <w:r w:rsidRPr="00735119">
        <w:rPr>
          <w:rFonts w:cs="宋体"/>
          <w:sz w:val="24"/>
          <w:lang w:eastAsia="zh-CN"/>
        </w:rPr>
        <w:t>。</w:t>
      </w:r>
      <w:r w:rsidRPr="00735119">
        <w:rPr>
          <w:rFonts w:cs="宋体"/>
          <w:sz w:val="24"/>
          <w:vertAlign w:val="superscript"/>
          <w:lang w:eastAsia="zh-CN"/>
        </w:rPr>
        <w:t>27</w:t>
      </w:r>
    </w:p>
    <w:p w14:paraId="131DCDA7"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对于选项</w:t>
      </w:r>
      <w:r w:rsidRPr="00735119">
        <w:rPr>
          <w:rFonts w:cs="宋体"/>
          <w:sz w:val="24"/>
          <w:lang w:eastAsia="zh-CN"/>
        </w:rPr>
        <w:t>1</w:t>
      </w:r>
      <w:r w:rsidRPr="00735119">
        <w:rPr>
          <w:rFonts w:cs="宋体"/>
          <w:sz w:val="24"/>
          <w:lang w:eastAsia="zh-CN"/>
        </w:rPr>
        <w:t>、</w:t>
      </w:r>
      <w:r w:rsidRPr="00735119">
        <w:rPr>
          <w:rFonts w:cs="宋体"/>
          <w:sz w:val="24"/>
          <w:lang w:eastAsia="zh-CN"/>
        </w:rPr>
        <w:t>2</w:t>
      </w:r>
      <w:r w:rsidRPr="00735119">
        <w:rPr>
          <w:rFonts w:cs="宋体"/>
          <w:sz w:val="24"/>
          <w:lang w:eastAsia="zh-CN"/>
        </w:rPr>
        <w:t>和</w:t>
      </w:r>
      <w:r w:rsidRPr="00735119">
        <w:rPr>
          <w:rFonts w:cs="宋体"/>
          <w:sz w:val="24"/>
          <w:lang w:eastAsia="zh-CN"/>
        </w:rPr>
        <w:t>4</w:t>
      </w:r>
      <w:r w:rsidRPr="00735119">
        <w:rPr>
          <w:rFonts w:cs="宋体"/>
          <w:sz w:val="24"/>
          <w:lang w:eastAsia="zh-CN"/>
        </w:rPr>
        <w:t>，如果从上述研究中无法获得说明由未经培训的操作人员进行检测时的</w:t>
      </w:r>
      <w:proofErr w:type="gramStart"/>
      <w:r w:rsidRPr="00735119">
        <w:rPr>
          <w:rFonts w:cs="宋体"/>
          <w:sz w:val="24"/>
          <w:lang w:eastAsia="zh-CN"/>
        </w:rPr>
        <w:t>不</w:t>
      </w:r>
      <w:proofErr w:type="gramEnd"/>
      <w:r w:rsidRPr="00735119">
        <w:rPr>
          <w:rFonts w:cs="宋体"/>
          <w:sz w:val="24"/>
          <w:lang w:eastAsia="zh-CN"/>
        </w:rPr>
        <w:t>精密度和低水平性能（检出限和定量限）的充分有效科学证据，则应进行其他研究，以便比较由未经培训和经过培训的操作人员进行检测时的</w:t>
      </w:r>
      <w:proofErr w:type="gramStart"/>
      <w:r w:rsidRPr="00735119">
        <w:rPr>
          <w:rFonts w:cs="宋体"/>
          <w:sz w:val="24"/>
          <w:lang w:eastAsia="zh-CN"/>
        </w:rPr>
        <w:t>不</w:t>
      </w:r>
      <w:proofErr w:type="gramEnd"/>
      <w:r w:rsidRPr="00735119">
        <w:rPr>
          <w:rFonts w:cs="宋体"/>
          <w:sz w:val="24"/>
          <w:lang w:eastAsia="zh-CN"/>
        </w:rPr>
        <w:t>精密度和检出限</w:t>
      </w:r>
      <w:r w:rsidRPr="00735119">
        <w:rPr>
          <w:rFonts w:cs="宋体"/>
          <w:sz w:val="24"/>
          <w:lang w:eastAsia="zh-CN"/>
        </w:rPr>
        <w:t>/</w:t>
      </w:r>
      <w:r w:rsidRPr="00735119">
        <w:rPr>
          <w:rFonts w:cs="宋体"/>
          <w:sz w:val="24"/>
          <w:lang w:eastAsia="zh-CN"/>
        </w:rPr>
        <w:t>定量限。本机构建议这些研究遵循适当的</w:t>
      </w:r>
      <w:r w:rsidRPr="00735119">
        <w:rPr>
          <w:rFonts w:cs="宋体"/>
          <w:sz w:val="24"/>
          <w:lang w:eastAsia="zh-CN"/>
        </w:rPr>
        <w:t>FDA</w:t>
      </w:r>
      <w:proofErr w:type="gramStart"/>
      <w:r w:rsidRPr="00735119">
        <w:rPr>
          <w:rFonts w:cs="宋体"/>
          <w:sz w:val="24"/>
          <w:lang w:eastAsia="zh-CN"/>
        </w:rPr>
        <w:t>认可共识</w:t>
      </w:r>
      <w:proofErr w:type="gramEnd"/>
      <w:r w:rsidRPr="00735119">
        <w:rPr>
          <w:rFonts w:cs="宋体"/>
          <w:sz w:val="24"/>
          <w:lang w:eastAsia="zh-CN"/>
        </w:rPr>
        <w:t>标准（如</w:t>
      </w:r>
      <w:r w:rsidRPr="00735119">
        <w:rPr>
          <w:rFonts w:cs="宋体"/>
          <w:sz w:val="24"/>
          <w:lang w:eastAsia="zh-CN"/>
        </w:rPr>
        <w:t>CLSI EP05</w:t>
      </w:r>
      <w:r w:rsidRPr="00735119">
        <w:rPr>
          <w:rFonts w:cs="宋体"/>
          <w:sz w:val="24"/>
          <w:lang w:eastAsia="zh-CN"/>
        </w:rPr>
        <w:t>、</w:t>
      </w:r>
      <w:r w:rsidRPr="00735119">
        <w:rPr>
          <w:rFonts w:cs="宋体"/>
          <w:sz w:val="24"/>
          <w:vertAlign w:val="superscript"/>
          <w:lang w:eastAsia="zh-CN"/>
        </w:rPr>
        <w:t>28</w:t>
      </w:r>
      <w:r w:rsidRPr="00735119">
        <w:rPr>
          <w:rFonts w:cs="宋体"/>
          <w:sz w:val="24"/>
          <w:lang w:eastAsia="zh-CN"/>
        </w:rPr>
        <w:t xml:space="preserve"> CLSI EP12</w:t>
      </w:r>
      <w:r w:rsidRPr="00735119">
        <w:rPr>
          <w:rFonts w:cs="宋体"/>
          <w:sz w:val="24"/>
          <w:lang w:eastAsia="zh-CN"/>
        </w:rPr>
        <w:t>、</w:t>
      </w:r>
      <w:r w:rsidRPr="00735119">
        <w:rPr>
          <w:rFonts w:cs="宋体"/>
          <w:sz w:val="24"/>
          <w:lang w:eastAsia="zh-CN"/>
        </w:rPr>
        <w:t>CLSI EP17</w:t>
      </w:r>
      <w:r w:rsidRPr="00735119">
        <w:rPr>
          <w:rFonts w:cs="宋体"/>
          <w:sz w:val="24"/>
          <w:vertAlign w:val="superscript"/>
          <w:lang w:eastAsia="zh-CN"/>
        </w:rPr>
        <w:t>29</w:t>
      </w:r>
      <w:r w:rsidRPr="00735119">
        <w:rPr>
          <w:rFonts w:cs="宋体"/>
          <w:sz w:val="24"/>
          <w:lang w:eastAsia="zh-CN"/>
        </w:rPr>
        <w:t>）。</w:t>
      </w:r>
    </w:p>
    <w:p w14:paraId="79674B32" w14:textId="77777777" w:rsidR="003123DA" w:rsidRPr="00735119" w:rsidRDefault="003123DA" w:rsidP="003123DA">
      <w:pPr>
        <w:pStyle w:val="aa"/>
        <w:rPr>
          <w:lang w:eastAsia="zh-CN"/>
        </w:rPr>
      </w:pPr>
      <w:r w:rsidRPr="00735119">
        <w:rPr>
          <w:rFonts w:cs="宋体"/>
          <w:lang w:eastAsia="zh-CN"/>
        </w:rPr>
        <w:t>______________</w:t>
      </w:r>
    </w:p>
    <w:p w14:paraId="0ABCA61B" w14:textId="77777777" w:rsidR="00935F6C" w:rsidRPr="00735119" w:rsidRDefault="00935F6C" w:rsidP="003123DA">
      <w:pPr>
        <w:pStyle w:val="aa"/>
        <w:rPr>
          <w:lang w:eastAsia="zh-CN"/>
        </w:rPr>
      </w:pPr>
      <w:r w:rsidRPr="00735119">
        <w:rPr>
          <w:rFonts w:cs="宋体"/>
          <w:vertAlign w:val="superscript"/>
          <w:lang w:eastAsia="zh-CN"/>
        </w:rPr>
        <w:t xml:space="preserve">23 </w:t>
      </w:r>
      <w:r w:rsidRPr="00735119">
        <w:rPr>
          <w:rFonts w:cs="宋体"/>
          <w:lang w:eastAsia="zh-CN"/>
        </w:rPr>
        <w:tab/>
      </w:r>
      <w:r w:rsidRPr="00735119">
        <w:rPr>
          <w:rFonts w:cs="宋体"/>
          <w:lang w:eastAsia="zh-CN"/>
        </w:rPr>
        <w:t>可登录以下网址获取：</w:t>
      </w:r>
      <w:r w:rsidRPr="00735119">
        <w:rPr>
          <w:rFonts w:cs="宋体"/>
          <w:color w:val="0000FF"/>
          <w:u w:val="single"/>
          <w:lang w:eastAsia="zh-CN"/>
        </w:rPr>
        <w:t>https://www.fda.gov/regulatory-information/search-fda-guidance-documents/applying-human-</w:t>
      </w:r>
      <w:r w:rsidRPr="00735119">
        <w:rPr>
          <w:rFonts w:cs="宋体"/>
          <w:color w:val="0000FF"/>
          <w:lang w:eastAsia="zh-CN"/>
        </w:rPr>
        <w:t xml:space="preserve"> </w:t>
      </w:r>
      <w:r w:rsidRPr="00735119">
        <w:rPr>
          <w:rFonts w:cs="宋体"/>
          <w:color w:val="0000FF"/>
          <w:u w:val="single"/>
          <w:lang w:eastAsia="zh-CN"/>
        </w:rPr>
        <w:t>factors-and-usability-engineering-medical-devices</w:t>
      </w:r>
      <w:r w:rsidRPr="00735119">
        <w:rPr>
          <w:rFonts w:cs="宋体"/>
          <w:color w:val="0000FF"/>
          <w:u w:val="single"/>
          <w:lang w:eastAsia="zh-CN"/>
        </w:rPr>
        <w:t>。</w:t>
      </w:r>
    </w:p>
    <w:p w14:paraId="023D0918" w14:textId="77777777" w:rsidR="00935F6C" w:rsidRPr="00735119" w:rsidRDefault="00935F6C" w:rsidP="003123DA">
      <w:pPr>
        <w:pStyle w:val="aa"/>
        <w:rPr>
          <w:lang w:eastAsia="zh-CN"/>
        </w:rPr>
      </w:pPr>
      <w:r w:rsidRPr="00735119">
        <w:rPr>
          <w:rFonts w:cs="宋体"/>
          <w:vertAlign w:val="superscript"/>
          <w:lang w:eastAsia="zh-CN"/>
        </w:rPr>
        <w:t xml:space="preserve">24 </w:t>
      </w:r>
      <w:r w:rsidRPr="00735119">
        <w:rPr>
          <w:rFonts w:cs="宋体"/>
          <w:lang w:eastAsia="zh-CN"/>
        </w:rPr>
        <w:tab/>
      </w:r>
      <w:r w:rsidRPr="00735119">
        <w:rPr>
          <w:rFonts w:cs="宋体"/>
          <w:lang w:eastAsia="zh-CN"/>
        </w:rPr>
        <w:t>预提交是</w:t>
      </w:r>
      <w:r w:rsidRPr="00735119">
        <w:rPr>
          <w:rFonts w:cs="宋体"/>
          <w:lang w:eastAsia="zh-CN"/>
        </w:rPr>
        <w:t>Q</w:t>
      </w:r>
      <w:r w:rsidRPr="00735119">
        <w:rPr>
          <w:rFonts w:cs="宋体"/>
          <w:lang w:eastAsia="zh-CN"/>
        </w:rPr>
        <w:t>提交的一种。有关</w:t>
      </w:r>
      <w:r w:rsidRPr="00735119">
        <w:rPr>
          <w:rFonts w:cs="宋体"/>
          <w:lang w:eastAsia="zh-CN"/>
        </w:rPr>
        <w:t>FDA</w:t>
      </w:r>
      <w:r w:rsidRPr="00735119">
        <w:rPr>
          <w:rFonts w:cs="宋体"/>
          <w:lang w:eastAsia="zh-CN"/>
        </w:rPr>
        <w:t>反馈获取过程的更多信息，请参见</w:t>
      </w:r>
      <w:r w:rsidRPr="00735119">
        <w:rPr>
          <w:rFonts w:cs="宋体"/>
          <w:lang w:eastAsia="zh-CN"/>
        </w:rPr>
        <w:t>FDA</w:t>
      </w:r>
      <w:r w:rsidRPr="00735119">
        <w:rPr>
          <w:rFonts w:cs="宋体"/>
          <w:lang w:eastAsia="zh-CN"/>
        </w:rPr>
        <w:t>指南</w:t>
      </w:r>
      <w:r w:rsidRPr="00735119">
        <w:rPr>
          <w:rFonts w:cs="宋体"/>
          <w:color w:val="0000FF"/>
          <w:u w:val="single"/>
          <w:lang w:eastAsia="zh-CN"/>
        </w:rPr>
        <w:t>《医疗器械申请的反馈和会议要求：</w:t>
      </w:r>
      <w:r w:rsidRPr="00735119">
        <w:rPr>
          <w:rFonts w:cs="宋体"/>
          <w:color w:val="0000FF"/>
          <w:u w:val="single"/>
          <w:lang w:eastAsia="zh-CN"/>
        </w:rPr>
        <w:t>Q</w:t>
      </w:r>
      <w:r w:rsidRPr="00735119">
        <w:rPr>
          <w:rFonts w:cs="宋体"/>
          <w:color w:val="0000FF"/>
          <w:u w:val="single"/>
          <w:lang w:eastAsia="zh-CN"/>
        </w:rPr>
        <w:t>提交计划》</w:t>
      </w:r>
      <w:r w:rsidRPr="00735119">
        <w:rPr>
          <w:rFonts w:cs="宋体"/>
          <w:lang w:eastAsia="zh-CN"/>
        </w:rPr>
        <w:t>，可登录以下网址获取：</w:t>
      </w:r>
      <w:r w:rsidRPr="00735119">
        <w:rPr>
          <w:rFonts w:cs="宋体"/>
          <w:color w:val="0000FF"/>
          <w:u w:val="single"/>
          <w:lang w:eastAsia="zh-CN"/>
        </w:rPr>
        <w:t>https://www.fda.gov/regulatory-information/search-fda-guidance-documents/requests-feedback-and-meetings-medical-device-submissions-q-submission-program</w:t>
      </w:r>
      <w:r w:rsidRPr="00735119">
        <w:rPr>
          <w:rFonts w:cs="宋体"/>
          <w:color w:val="0000FF"/>
          <w:u w:val="single"/>
          <w:lang w:eastAsia="zh-CN"/>
        </w:rPr>
        <w:t>。</w:t>
      </w:r>
    </w:p>
    <w:p w14:paraId="7A92826E" w14:textId="77777777" w:rsidR="00935F6C" w:rsidRPr="00735119" w:rsidRDefault="00935F6C" w:rsidP="003123DA">
      <w:pPr>
        <w:pStyle w:val="aa"/>
        <w:rPr>
          <w:i/>
          <w:lang w:eastAsia="zh-CN"/>
        </w:rPr>
      </w:pPr>
      <w:r w:rsidRPr="00735119">
        <w:rPr>
          <w:rFonts w:cs="宋体"/>
          <w:vertAlign w:val="superscript"/>
          <w:lang w:eastAsia="zh-CN"/>
        </w:rPr>
        <w:t>25</w:t>
      </w:r>
      <w:r w:rsidRPr="00735119">
        <w:rPr>
          <w:rFonts w:cs="宋体"/>
          <w:lang w:eastAsia="zh-CN"/>
        </w:rPr>
        <w:tab/>
        <w:t>CLSI EP21</w:t>
      </w:r>
      <w:r w:rsidRPr="00735119">
        <w:rPr>
          <w:rFonts w:cs="宋体"/>
          <w:lang w:eastAsia="zh-CN"/>
        </w:rPr>
        <w:t>：定量医学实验室测量程序的</w:t>
      </w:r>
      <w:proofErr w:type="gramStart"/>
      <w:r w:rsidRPr="00735119">
        <w:rPr>
          <w:rFonts w:cs="宋体"/>
          <w:lang w:eastAsia="zh-CN"/>
        </w:rPr>
        <w:t>总分析</w:t>
      </w:r>
      <w:proofErr w:type="gramEnd"/>
      <w:r w:rsidRPr="00735119">
        <w:rPr>
          <w:rFonts w:cs="宋体"/>
          <w:lang w:eastAsia="zh-CN"/>
        </w:rPr>
        <w:t>误差评价。</w:t>
      </w:r>
    </w:p>
    <w:p w14:paraId="61A2B650" w14:textId="77777777" w:rsidR="00935F6C" w:rsidRPr="00735119" w:rsidRDefault="00935F6C" w:rsidP="003123DA">
      <w:pPr>
        <w:pStyle w:val="aa"/>
        <w:rPr>
          <w:i/>
          <w:lang w:eastAsia="zh-CN"/>
        </w:rPr>
      </w:pPr>
      <w:r w:rsidRPr="00735119">
        <w:rPr>
          <w:rFonts w:cs="宋体"/>
          <w:vertAlign w:val="superscript"/>
          <w:lang w:eastAsia="zh-CN"/>
        </w:rPr>
        <w:t xml:space="preserve">26 </w:t>
      </w:r>
      <w:r w:rsidRPr="00735119">
        <w:rPr>
          <w:rFonts w:cs="宋体"/>
          <w:lang w:eastAsia="zh-CN"/>
        </w:rPr>
        <w:tab/>
        <w:t>CLSI EP27</w:t>
      </w:r>
      <w:r w:rsidRPr="00735119">
        <w:rPr>
          <w:rFonts w:cs="宋体"/>
          <w:lang w:eastAsia="zh-CN"/>
        </w:rPr>
        <w:t>：如何构建和解释定量诊断检测的误差网格。</w:t>
      </w:r>
    </w:p>
    <w:p w14:paraId="3A3911AD" w14:textId="77777777" w:rsidR="00935F6C" w:rsidRPr="00735119" w:rsidRDefault="00935F6C" w:rsidP="003123DA">
      <w:pPr>
        <w:pStyle w:val="aa"/>
        <w:rPr>
          <w:i/>
          <w:lang w:eastAsia="zh-CN"/>
        </w:rPr>
      </w:pPr>
      <w:r w:rsidRPr="00735119">
        <w:rPr>
          <w:rFonts w:cs="宋体"/>
          <w:vertAlign w:val="superscript"/>
          <w:lang w:eastAsia="zh-CN"/>
        </w:rPr>
        <w:t>27</w:t>
      </w:r>
      <w:r w:rsidRPr="00735119">
        <w:rPr>
          <w:rFonts w:cs="宋体"/>
          <w:lang w:eastAsia="zh-CN"/>
        </w:rPr>
        <w:tab/>
        <w:t>CLSI EP12</w:t>
      </w:r>
      <w:r w:rsidRPr="00735119">
        <w:rPr>
          <w:rFonts w:cs="宋体"/>
          <w:lang w:eastAsia="zh-CN"/>
        </w:rPr>
        <w:t>：定性检测性能评价用户协议。</w:t>
      </w:r>
    </w:p>
    <w:p w14:paraId="3A67E1EE" w14:textId="77777777" w:rsidR="00935F6C" w:rsidRPr="00735119" w:rsidRDefault="00935F6C" w:rsidP="003123DA">
      <w:pPr>
        <w:pStyle w:val="aa"/>
        <w:rPr>
          <w:i/>
          <w:lang w:eastAsia="zh-CN"/>
        </w:rPr>
      </w:pPr>
      <w:r w:rsidRPr="00735119">
        <w:rPr>
          <w:rFonts w:cs="宋体"/>
          <w:vertAlign w:val="superscript"/>
          <w:lang w:eastAsia="zh-CN"/>
        </w:rPr>
        <w:t xml:space="preserve">28 </w:t>
      </w:r>
      <w:r w:rsidRPr="00735119">
        <w:rPr>
          <w:rFonts w:cs="宋体"/>
          <w:lang w:eastAsia="zh-CN"/>
        </w:rPr>
        <w:tab/>
        <w:t>CLSI EP05</w:t>
      </w:r>
      <w:r w:rsidRPr="00735119">
        <w:rPr>
          <w:rFonts w:cs="宋体"/>
          <w:lang w:eastAsia="zh-CN"/>
        </w:rPr>
        <w:t>：定量测量程序的精密度评价。</w:t>
      </w:r>
    </w:p>
    <w:p w14:paraId="3E533743" w14:textId="77777777" w:rsidR="00935F6C" w:rsidRPr="00735119" w:rsidRDefault="00935F6C" w:rsidP="003123DA">
      <w:pPr>
        <w:pStyle w:val="aa"/>
        <w:rPr>
          <w:i/>
          <w:lang w:eastAsia="zh-CN"/>
        </w:rPr>
      </w:pPr>
      <w:r w:rsidRPr="00735119">
        <w:rPr>
          <w:rFonts w:cs="宋体"/>
          <w:vertAlign w:val="superscript"/>
          <w:lang w:eastAsia="zh-CN"/>
        </w:rPr>
        <w:t xml:space="preserve">29 </w:t>
      </w:r>
      <w:r w:rsidRPr="00735119">
        <w:rPr>
          <w:rFonts w:cs="宋体"/>
          <w:lang w:eastAsia="zh-CN"/>
        </w:rPr>
        <w:tab/>
        <w:t>CLSI EP17</w:t>
      </w:r>
      <w:r w:rsidRPr="00735119">
        <w:rPr>
          <w:rFonts w:cs="宋体"/>
          <w:lang w:eastAsia="zh-CN"/>
        </w:rPr>
        <w:t>：对临床实验室测量程序检测能力的评价。</w:t>
      </w:r>
    </w:p>
    <w:p w14:paraId="197BC9FA" w14:textId="77777777" w:rsidR="00935F6C" w:rsidRPr="00735119" w:rsidRDefault="008B18EB" w:rsidP="00703445">
      <w:pPr>
        <w:spacing w:beforeLines="50" w:before="120" w:line="300" w:lineRule="auto"/>
        <w:rPr>
          <w:rFonts w:cs="Times New Roman"/>
          <w:i/>
          <w:sz w:val="24"/>
          <w:szCs w:val="24"/>
          <w:lang w:eastAsia="zh-CN"/>
        </w:rPr>
      </w:pPr>
      <w:r w:rsidRPr="00735119">
        <w:rPr>
          <w:rFonts w:cs="宋体"/>
          <w:sz w:val="24"/>
          <w:lang w:eastAsia="zh-CN"/>
        </w:rPr>
        <w:br w:type="page"/>
      </w:r>
    </w:p>
    <w:p w14:paraId="3D003DFC"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强烈建议申请人在进行研究之前提交预提交申请，以获得</w:t>
      </w:r>
      <w:r w:rsidRPr="00735119">
        <w:rPr>
          <w:rFonts w:cs="宋体"/>
          <w:sz w:val="24"/>
          <w:lang w:eastAsia="zh-CN"/>
        </w:rPr>
        <w:t>FDA</w:t>
      </w:r>
      <w:r w:rsidRPr="00735119">
        <w:rPr>
          <w:rFonts w:cs="宋体"/>
          <w:sz w:val="24"/>
          <w:lang w:eastAsia="zh-CN"/>
        </w:rPr>
        <w:t>对计划研究设计的反馈。除本指南中提出的四个选项外，</w:t>
      </w:r>
      <w:r w:rsidRPr="00735119">
        <w:rPr>
          <w:rFonts w:cs="宋体"/>
          <w:sz w:val="24"/>
          <w:lang w:eastAsia="zh-CN"/>
        </w:rPr>
        <w:t>FDA</w:t>
      </w:r>
      <w:r w:rsidRPr="00735119">
        <w:rPr>
          <w:rFonts w:cs="宋体"/>
          <w:sz w:val="24"/>
          <w:lang w:eastAsia="zh-CN"/>
        </w:rPr>
        <w:t>也欢迎讨论其他研究设计方法。</w:t>
      </w:r>
      <w:r w:rsidRPr="00735119">
        <w:rPr>
          <w:rFonts w:cs="宋体"/>
          <w:sz w:val="24"/>
          <w:vertAlign w:val="superscript"/>
          <w:lang w:eastAsia="zh-CN"/>
        </w:rPr>
        <w:t>30</w:t>
      </w:r>
    </w:p>
    <w:p w14:paraId="4D56AEEF" w14:textId="77777777" w:rsidR="00935F6C" w:rsidRPr="00735119" w:rsidRDefault="00935F6C" w:rsidP="00F70529">
      <w:pPr>
        <w:pStyle w:val="2"/>
        <w:rPr>
          <w:lang w:eastAsia="zh-CN"/>
        </w:rPr>
      </w:pPr>
      <w:bookmarkStart w:id="14" w:name="_Toc91249886"/>
      <w:r w:rsidRPr="00735119">
        <w:rPr>
          <w:rFonts w:cs="宋体"/>
          <w:lang w:eastAsia="zh-CN"/>
        </w:rPr>
        <w:t>B.</w:t>
      </w:r>
      <w:r w:rsidRPr="00735119">
        <w:rPr>
          <w:rFonts w:cs="宋体"/>
          <w:lang w:eastAsia="zh-CN"/>
        </w:rPr>
        <w:tab/>
      </w:r>
      <w:r w:rsidRPr="00735119">
        <w:rPr>
          <w:rFonts w:cs="宋体"/>
          <w:lang w:eastAsia="zh-CN"/>
        </w:rPr>
        <w:t>满足</w:t>
      </w:r>
      <w:r w:rsidRPr="00735119">
        <w:rPr>
          <w:rFonts w:cs="宋体"/>
          <w:lang w:eastAsia="zh-CN"/>
        </w:rPr>
        <w:t>CLIA</w:t>
      </w:r>
      <w:r w:rsidRPr="00735119">
        <w:rPr>
          <w:rFonts w:cs="宋体"/>
          <w:lang w:eastAsia="zh-CN"/>
        </w:rPr>
        <w:t>豁免要求的考虑因素</w:t>
      </w:r>
      <w:bookmarkEnd w:id="14"/>
    </w:p>
    <w:p w14:paraId="1181DE1E" w14:textId="6E864F8D"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检测获得</w:t>
      </w:r>
      <w:r w:rsidRPr="00735119">
        <w:rPr>
          <w:rFonts w:cs="宋体"/>
          <w:sz w:val="24"/>
          <w:lang w:eastAsia="zh-CN"/>
        </w:rPr>
        <w:t>CLIA</w:t>
      </w:r>
      <w:r w:rsidRPr="00735119">
        <w:rPr>
          <w:rFonts w:cs="宋体"/>
          <w:sz w:val="24"/>
          <w:lang w:eastAsia="zh-CN"/>
        </w:rPr>
        <w:t>豁免</w:t>
      </w:r>
      <w:proofErr w:type="gramStart"/>
      <w:r w:rsidRPr="00735119">
        <w:rPr>
          <w:rFonts w:cs="宋体"/>
          <w:sz w:val="24"/>
          <w:lang w:eastAsia="zh-CN"/>
        </w:rPr>
        <w:t>所符合</w:t>
      </w:r>
      <w:proofErr w:type="gramEnd"/>
      <w:r w:rsidRPr="00735119">
        <w:rPr>
          <w:rFonts w:cs="宋体"/>
          <w:sz w:val="24"/>
          <w:lang w:eastAsia="zh-CN"/>
        </w:rPr>
        <w:t>的一个法定标准是检测的简易性以及用户是否可以在错误结果的可能性可以忽略不计的情况下进行检测。</w:t>
      </w:r>
      <w:r w:rsidRPr="00735119">
        <w:rPr>
          <w:rFonts w:cs="宋体"/>
          <w:sz w:val="24"/>
          <w:vertAlign w:val="superscript"/>
          <w:lang w:eastAsia="zh-CN"/>
        </w:rPr>
        <w:t>31</w:t>
      </w:r>
      <w:r w:rsidRPr="00735119">
        <w:rPr>
          <w:rFonts w:cs="宋体"/>
          <w:sz w:val="24"/>
          <w:lang w:eastAsia="zh-CN"/>
        </w:rPr>
        <w:t>所有检测均有一些错误结果的可能性，但在已豁免检测用户操作时，错误结果的可能性是否可以忽略不计将因检测而异，其取决于诸多因素。这些因素包括预期用途、使用环境（如患者群体、使用环境），以及与豁免使用检测相关的可能益处和可能风险</w:t>
      </w:r>
      <w:r w:rsidRPr="00735119">
        <w:rPr>
          <w:rFonts w:cs="宋体"/>
          <w:sz w:val="24"/>
          <w:lang w:eastAsia="zh-CN"/>
        </w:rPr>
        <w:t>/</w:t>
      </w:r>
      <w:r w:rsidR="00E85E8C">
        <w:rPr>
          <w:rFonts w:cs="宋体"/>
          <w:sz w:val="24"/>
          <w:lang w:eastAsia="zh-CN"/>
        </w:rPr>
        <w:t>危险</w:t>
      </w:r>
      <w:r w:rsidRPr="00735119">
        <w:rPr>
          <w:rFonts w:cs="宋体"/>
          <w:sz w:val="24"/>
          <w:lang w:eastAsia="zh-CN"/>
        </w:rPr>
        <w:t>。</w:t>
      </w:r>
      <w:r w:rsidRPr="00735119">
        <w:rPr>
          <w:rFonts w:cs="宋体"/>
          <w:sz w:val="24"/>
          <w:lang w:eastAsia="zh-CN"/>
        </w:rPr>
        <w:t>FDA</w:t>
      </w:r>
      <w:r w:rsidRPr="00735119">
        <w:rPr>
          <w:rFonts w:cs="宋体"/>
          <w:sz w:val="24"/>
          <w:lang w:eastAsia="zh-CN"/>
        </w:rPr>
        <w:t>预期使其获益风险考虑因素方法与</w:t>
      </w:r>
      <w:r w:rsidRPr="00735119">
        <w:rPr>
          <w:rFonts w:cs="宋体"/>
          <w:sz w:val="24"/>
          <w:lang w:eastAsia="zh-CN"/>
        </w:rPr>
        <w:t>FDA</w:t>
      </w:r>
      <w:r w:rsidRPr="00735119">
        <w:rPr>
          <w:rFonts w:cs="宋体"/>
          <w:sz w:val="24"/>
          <w:lang w:eastAsia="zh-CN"/>
        </w:rPr>
        <w:t>其他指南中所表达的原则相一致（适用范围内）。</w:t>
      </w:r>
      <w:r w:rsidRPr="00735119">
        <w:rPr>
          <w:rFonts w:cs="宋体"/>
          <w:sz w:val="24"/>
          <w:vertAlign w:val="superscript"/>
          <w:lang w:eastAsia="zh-CN"/>
        </w:rPr>
        <w:t>32</w:t>
      </w:r>
      <w:r w:rsidRPr="00735119">
        <w:rPr>
          <w:rFonts w:cs="宋体"/>
          <w:sz w:val="24"/>
          <w:lang w:eastAsia="zh-CN"/>
        </w:rPr>
        <w:t>因此，使用上述设计选项进行的研究的适当验收标准将因检测而异。例如，对于按照研究选项</w:t>
      </w:r>
      <w:r w:rsidRPr="00735119">
        <w:rPr>
          <w:rFonts w:cs="宋体"/>
          <w:sz w:val="24"/>
          <w:lang w:eastAsia="zh-CN"/>
        </w:rPr>
        <w:t>1</w:t>
      </w:r>
      <w:r w:rsidRPr="00735119">
        <w:rPr>
          <w:rFonts w:cs="宋体"/>
          <w:sz w:val="24"/>
          <w:lang w:eastAsia="zh-CN"/>
        </w:rPr>
        <w:t>或</w:t>
      </w:r>
      <w:r w:rsidRPr="00735119">
        <w:rPr>
          <w:rFonts w:cs="宋体"/>
          <w:sz w:val="24"/>
          <w:lang w:eastAsia="zh-CN"/>
        </w:rPr>
        <w:t>2</w:t>
      </w:r>
      <w:r w:rsidRPr="00735119">
        <w:rPr>
          <w:rFonts w:cs="宋体"/>
          <w:sz w:val="24"/>
          <w:lang w:eastAsia="zh-CN"/>
        </w:rPr>
        <w:t>进行的定性检测，如果在豁免背景下的错误结果与可能的患者风险</w:t>
      </w:r>
      <w:r w:rsidRPr="00735119">
        <w:rPr>
          <w:rFonts w:cs="宋体"/>
          <w:sz w:val="24"/>
          <w:lang w:eastAsia="zh-CN"/>
        </w:rPr>
        <w:t>/</w:t>
      </w:r>
      <w:r w:rsidR="00E85E8C">
        <w:rPr>
          <w:rFonts w:cs="宋体"/>
          <w:sz w:val="24"/>
          <w:lang w:eastAsia="zh-CN"/>
        </w:rPr>
        <w:t>危险</w:t>
      </w:r>
      <w:r w:rsidRPr="00735119">
        <w:rPr>
          <w:rFonts w:cs="宋体"/>
          <w:sz w:val="24"/>
          <w:lang w:eastAsia="zh-CN"/>
        </w:rPr>
        <w:t>程度较高的检测相比，对于在豁免环境下可能的风险</w:t>
      </w:r>
      <w:r w:rsidRPr="00735119">
        <w:rPr>
          <w:rFonts w:cs="宋体"/>
          <w:sz w:val="24"/>
          <w:lang w:eastAsia="zh-CN"/>
        </w:rPr>
        <w:t>/</w:t>
      </w:r>
      <w:r w:rsidR="00E85E8C">
        <w:rPr>
          <w:rFonts w:cs="宋体"/>
          <w:sz w:val="24"/>
          <w:lang w:eastAsia="zh-CN"/>
        </w:rPr>
        <w:t>危险</w:t>
      </w:r>
      <w:r w:rsidRPr="00735119">
        <w:rPr>
          <w:rFonts w:cs="宋体"/>
          <w:sz w:val="24"/>
          <w:lang w:eastAsia="zh-CN"/>
        </w:rPr>
        <w:t>程度较低的检测，未经培训和经过培训的用户操作时检测结果的最低一致程度通常应更高。</w:t>
      </w:r>
    </w:p>
    <w:p w14:paraId="3E32EFD4" w14:textId="77777777" w:rsidR="00935F6C" w:rsidRPr="00735119" w:rsidRDefault="00935F6C" w:rsidP="00F70529">
      <w:pPr>
        <w:pStyle w:val="2"/>
        <w:rPr>
          <w:lang w:eastAsia="zh-CN"/>
        </w:rPr>
      </w:pPr>
      <w:bookmarkStart w:id="15" w:name="_Toc91249887"/>
      <w:r w:rsidRPr="00735119">
        <w:rPr>
          <w:rFonts w:cs="宋体"/>
          <w:lang w:eastAsia="zh-CN"/>
        </w:rPr>
        <w:t>C.</w:t>
      </w:r>
      <w:r w:rsidRPr="00735119">
        <w:rPr>
          <w:rFonts w:cs="宋体"/>
          <w:lang w:eastAsia="zh-CN"/>
        </w:rPr>
        <w:tab/>
      </w:r>
      <w:r w:rsidRPr="00735119">
        <w:rPr>
          <w:rFonts w:cs="宋体"/>
          <w:lang w:eastAsia="zh-CN"/>
        </w:rPr>
        <w:t>一般研究设计考虑因素</w:t>
      </w:r>
      <w:bookmarkEnd w:id="15"/>
    </w:p>
    <w:p w14:paraId="43276411"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对于所有研究设计选项，</w:t>
      </w:r>
      <w:r w:rsidRPr="00735119">
        <w:rPr>
          <w:rFonts w:cs="宋体"/>
          <w:sz w:val="24"/>
          <w:lang w:eastAsia="zh-CN"/>
        </w:rPr>
        <w:t>FDA</w:t>
      </w:r>
      <w:r w:rsidRPr="00735119">
        <w:rPr>
          <w:rFonts w:cs="宋体"/>
          <w:sz w:val="24"/>
          <w:lang w:eastAsia="zh-CN"/>
        </w:rPr>
        <w:t>建议申请人在尽可能复现实际</w:t>
      </w:r>
      <w:r w:rsidRPr="00735119">
        <w:rPr>
          <w:rFonts w:cs="宋体"/>
          <w:sz w:val="24"/>
          <w:lang w:eastAsia="zh-CN"/>
        </w:rPr>
        <w:t>CLIA</w:t>
      </w:r>
      <w:r w:rsidRPr="00735119">
        <w:rPr>
          <w:rFonts w:cs="宋体"/>
          <w:sz w:val="24"/>
          <w:lang w:eastAsia="zh-CN"/>
        </w:rPr>
        <w:t>豁免背景、患者、样本和检测操作人员的环境中评价检测性能。因此，研究设计应包括以下内容：</w:t>
      </w:r>
    </w:p>
    <w:p w14:paraId="5936C806"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能够代表豁免检测预期用途的检测中心。</w:t>
      </w:r>
    </w:p>
    <w:p w14:paraId="25A484F1"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代表预期患者群体的受试者群体。</w:t>
      </w:r>
    </w:p>
    <w:p w14:paraId="338CE792"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预期样本类型和基质。</w:t>
      </w:r>
    </w:p>
    <w:p w14:paraId="3F9C9399" w14:textId="77777777" w:rsidR="00F70529" w:rsidRPr="00735119" w:rsidRDefault="00F70529" w:rsidP="00F70529">
      <w:pPr>
        <w:pStyle w:val="aa"/>
        <w:rPr>
          <w:lang w:eastAsia="zh-CN"/>
        </w:rPr>
      </w:pPr>
      <w:r w:rsidRPr="00735119">
        <w:rPr>
          <w:rFonts w:cs="宋体"/>
        </w:rPr>
        <w:t>______________</w:t>
      </w:r>
    </w:p>
    <w:p w14:paraId="74D719F6" w14:textId="77777777" w:rsidR="00935F6C" w:rsidRPr="00735119" w:rsidRDefault="00935F6C" w:rsidP="00F70529">
      <w:pPr>
        <w:pStyle w:val="aa"/>
      </w:pPr>
      <w:r w:rsidRPr="00735119">
        <w:rPr>
          <w:rFonts w:cs="宋体"/>
          <w:vertAlign w:val="superscript"/>
        </w:rPr>
        <w:t>30</w:t>
      </w:r>
      <w:r w:rsidRPr="00735119">
        <w:rPr>
          <w:rFonts w:cs="宋体"/>
        </w:rPr>
        <w:tab/>
      </w:r>
      <w:r w:rsidRPr="00735119">
        <w:rPr>
          <w:rFonts w:cs="宋体"/>
        </w:rPr>
        <w:t>有关</w:t>
      </w:r>
      <w:r w:rsidRPr="00735119">
        <w:rPr>
          <w:rFonts w:cs="宋体"/>
        </w:rPr>
        <w:t>FDA</w:t>
      </w:r>
      <w:r w:rsidRPr="00735119">
        <w:rPr>
          <w:rFonts w:cs="宋体"/>
        </w:rPr>
        <w:t>反馈获取过程的更多信息，请参见</w:t>
      </w:r>
      <w:r w:rsidRPr="00735119">
        <w:rPr>
          <w:rFonts w:cs="宋体"/>
        </w:rPr>
        <w:t>FDA</w:t>
      </w:r>
      <w:r w:rsidRPr="00735119">
        <w:rPr>
          <w:rFonts w:cs="宋体"/>
        </w:rPr>
        <w:t>指南</w:t>
      </w:r>
      <w:r w:rsidRPr="00735119">
        <w:rPr>
          <w:rFonts w:cs="宋体"/>
          <w:color w:val="0000FF"/>
          <w:u w:val="single"/>
        </w:rPr>
        <w:t>《医疗器械申请的反馈和会议要求：</w:t>
      </w:r>
      <w:r w:rsidRPr="00735119">
        <w:rPr>
          <w:rFonts w:cs="宋体"/>
          <w:color w:val="0000FF"/>
          <w:u w:val="single"/>
        </w:rPr>
        <w:t>Q</w:t>
      </w:r>
      <w:r w:rsidRPr="00735119">
        <w:rPr>
          <w:rFonts w:cs="宋体"/>
          <w:color w:val="0000FF"/>
          <w:u w:val="single"/>
        </w:rPr>
        <w:t>提交计划》</w:t>
      </w:r>
      <w:r w:rsidRPr="00735119">
        <w:rPr>
          <w:rFonts w:cs="宋体"/>
        </w:rPr>
        <w:t>，可登录以下网址获取：</w:t>
      </w:r>
      <w:r w:rsidRPr="00735119">
        <w:rPr>
          <w:rFonts w:cs="宋体"/>
          <w:color w:val="0000FF"/>
          <w:u w:val="single"/>
        </w:rPr>
        <w:t>https://www.fda.gov/regulatory-information/search-fda-guidance-documents/requests-feedback-and-meetings-</w:t>
      </w:r>
      <w:r w:rsidRPr="00735119">
        <w:rPr>
          <w:rFonts w:cs="宋体"/>
          <w:color w:val="0000FF"/>
        </w:rPr>
        <w:t xml:space="preserve"> </w:t>
      </w:r>
      <w:r w:rsidRPr="00735119">
        <w:rPr>
          <w:rFonts w:cs="宋体"/>
          <w:color w:val="0000FF"/>
          <w:u w:val="single"/>
        </w:rPr>
        <w:t>medical-device-submissions-q-submission-program</w:t>
      </w:r>
      <w:r w:rsidRPr="00735119">
        <w:rPr>
          <w:rFonts w:cs="宋体"/>
        </w:rPr>
        <w:t>.</w:t>
      </w:r>
    </w:p>
    <w:p w14:paraId="7B0BFA35" w14:textId="77777777" w:rsidR="00935F6C" w:rsidRPr="00735119" w:rsidRDefault="00735119" w:rsidP="00F70529">
      <w:pPr>
        <w:pStyle w:val="aa"/>
      </w:pPr>
      <w:r>
        <w:rPr>
          <w:vertAlign w:val="superscript"/>
        </w:rPr>
        <w:t>31</w:t>
      </w:r>
      <w:r>
        <w:rPr>
          <w:rFonts w:hint="eastAsia"/>
          <w:vertAlign w:val="superscript"/>
          <w:lang w:eastAsia="zh-CN"/>
        </w:rPr>
        <w:tab/>
      </w:r>
      <w:r w:rsidR="00935F6C" w:rsidRPr="00735119">
        <w:t>42</w:t>
      </w:r>
      <w:r w:rsidR="00382829" w:rsidRPr="00735119">
        <w:t xml:space="preserve"> U.S.C.</w:t>
      </w:r>
      <w:r w:rsidR="00935F6C" w:rsidRPr="00735119">
        <w:t>§ 263a(d)(3)(A).</w:t>
      </w:r>
    </w:p>
    <w:p w14:paraId="158ACF99" w14:textId="77777777" w:rsidR="00935F6C" w:rsidRPr="00735119" w:rsidRDefault="00735119" w:rsidP="00F70529">
      <w:pPr>
        <w:pStyle w:val="aa"/>
      </w:pPr>
      <w:r>
        <w:rPr>
          <w:rFonts w:cs="宋体"/>
          <w:vertAlign w:val="superscript"/>
        </w:rPr>
        <w:t>32</w:t>
      </w:r>
      <w:r w:rsidR="00935F6C" w:rsidRPr="00735119">
        <w:rPr>
          <w:rFonts w:cs="宋体"/>
        </w:rPr>
        <w:tab/>
      </w:r>
      <w:r w:rsidR="00935F6C" w:rsidRPr="00735119">
        <w:rPr>
          <w:rFonts w:cs="宋体"/>
        </w:rPr>
        <w:t>例如，参见</w:t>
      </w:r>
      <w:r w:rsidR="00935F6C" w:rsidRPr="00735119">
        <w:rPr>
          <w:rFonts w:cs="宋体"/>
          <w:color w:val="0000FF"/>
          <w:u w:val="single"/>
        </w:rPr>
        <w:t>《确定具有不同技术特征的上市前通知（</w:t>
      </w:r>
      <w:r w:rsidR="00935F6C" w:rsidRPr="00735119">
        <w:rPr>
          <w:rFonts w:cs="宋体"/>
          <w:color w:val="0000FF"/>
          <w:u w:val="single"/>
        </w:rPr>
        <w:t>510(k)</w:t>
      </w:r>
      <w:r w:rsidR="00935F6C" w:rsidRPr="00735119">
        <w:rPr>
          <w:rFonts w:cs="宋体"/>
          <w:color w:val="0000FF"/>
          <w:u w:val="single"/>
        </w:rPr>
        <w:t>）的实质等同性时需考虑的获益风险因素》</w:t>
      </w:r>
      <w:r w:rsidR="00935F6C" w:rsidRPr="00735119">
        <w:rPr>
          <w:rFonts w:cs="宋体"/>
          <w:color w:val="0000FF"/>
          <w:u w:val="single"/>
        </w:rPr>
        <w:t>https://www.fda.gov/regulatory-information/search-fda-guidance-documents/benefit-risk-factors-consider-when-determining-substantial-equivalence-premarket-notifications-510k</w:t>
      </w:r>
      <w:r w:rsidR="00935F6C" w:rsidRPr="00735119">
        <w:rPr>
          <w:rFonts w:cs="宋体"/>
        </w:rPr>
        <w:t>以及</w:t>
      </w:r>
      <w:r w:rsidR="00935F6C" w:rsidRPr="00735119">
        <w:rPr>
          <w:rFonts w:cs="宋体"/>
          <w:color w:val="0000FF"/>
          <w:u w:val="single"/>
        </w:rPr>
        <w:t>《医疗器械上市前批准和重新分类中确定风险获益时需要考虑的因素》</w:t>
      </w:r>
      <w:r w:rsidR="00935F6C" w:rsidRPr="00735119">
        <w:rPr>
          <w:rFonts w:cs="宋体"/>
          <w:color w:val="0000FF"/>
          <w:u w:val="single"/>
        </w:rPr>
        <w:t>https://www.fda.gov/regulatory-information/search-fda-guidance-documents/factors-consider-when-making-benefit-risk-determinations-medical-device-premarket-approval-and-de</w:t>
      </w:r>
      <w:r w:rsidR="00935F6C" w:rsidRPr="00735119">
        <w:rPr>
          <w:rFonts w:cs="宋体"/>
          <w:color w:val="0000FF"/>
          <w:u w:val="single"/>
        </w:rPr>
        <w:t>。</w:t>
      </w:r>
    </w:p>
    <w:p w14:paraId="094ADC4E" w14:textId="77777777" w:rsidR="00935F6C" w:rsidRPr="00735119" w:rsidRDefault="008B18EB"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br w:type="page"/>
      </w:r>
      <w:r w:rsidRPr="00735119">
        <w:rPr>
          <w:rFonts w:cs="宋体"/>
          <w:sz w:val="24"/>
          <w:lang w:eastAsia="zh-CN"/>
        </w:rPr>
        <w:lastRenderedPageBreak/>
        <w:t>●</w:t>
      </w:r>
      <w:r w:rsidRPr="00735119">
        <w:rPr>
          <w:rFonts w:cs="宋体"/>
          <w:sz w:val="24"/>
          <w:lang w:eastAsia="zh-CN"/>
        </w:rPr>
        <w:tab/>
      </w:r>
      <w:r w:rsidRPr="00735119">
        <w:rPr>
          <w:rFonts w:cs="宋体"/>
          <w:sz w:val="24"/>
          <w:lang w:eastAsia="zh-CN"/>
        </w:rPr>
        <w:t>代表那些处于预期豁免背景的未经培训的操作人员。建议以在预期使用此器械的研究中心招募受培训最少的操作人员。</w:t>
      </w:r>
    </w:p>
    <w:p w14:paraId="17F246E6"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检测应整合</w:t>
      </w:r>
      <w:proofErr w:type="gramStart"/>
      <w:r w:rsidRPr="00735119">
        <w:rPr>
          <w:rFonts w:cs="宋体"/>
          <w:sz w:val="24"/>
          <w:lang w:eastAsia="zh-CN"/>
        </w:rPr>
        <w:t>到设施</w:t>
      </w:r>
      <w:proofErr w:type="gramEnd"/>
      <w:r w:rsidRPr="00735119">
        <w:rPr>
          <w:rFonts w:cs="宋体"/>
          <w:sz w:val="24"/>
          <w:lang w:eastAsia="zh-CN"/>
        </w:rPr>
        <w:t>的日常工作流程中，操作人员通常在患者护理、检测和其他职责之间执行多项任务。</w:t>
      </w:r>
    </w:p>
    <w:p w14:paraId="44969FA0" w14:textId="77777777" w:rsidR="00935F6C" w:rsidRPr="00735119" w:rsidRDefault="00935F6C" w:rsidP="00F70529">
      <w:pPr>
        <w:pStyle w:val="3"/>
        <w:rPr>
          <w:lang w:eastAsia="zh-CN"/>
        </w:rPr>
      </w:pPr>
      <w:bookmarkStart w:id="16" w:name="_Toc91249888"/>
      <w:r w:rsidRPr="00735119">
        <w:rPr>
          <w:rFonts w:cs="宋体"/>
          <w:lang w:eastAsia="zh-CN"/>
        </w:rPr>
        <w:t>(1)</w:t>
      </w:r>
      <w:r w:rsidRPr="00735119">
        <w:rPr>
          <w:rFonts w:cs="宋体"/>
          <w:lang w:eastAsia="zh-CN"/>
        </w:rPr>
        <w:tab/>
      </w:r>
      <w:r w:rsidRPr="00735119">
        <w:rPr>
          <w:rFonts w:cs="宋体"/>
          <w:lang w:eastAsia="zh-CN"/>
        </w:rPr>
        <w:t>检测研究中心</w:t>
      </w:r>
      <w:bookmarkEnd w:id="16"/>
    </w:p>
    <w:p w14:paraId="61768E32" w14:textId="467B340D" w:rsidR="00F42593"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该在至少三个研究中心进行协助</w:t>
      </w:r>
      <w:r w:rsidR="00935F6C" w:rsidRPr="00735119">
        <w:rPr>
          <w:rFonts w:cs="宋体"/>
          <w:sz w:val="24"/>
          <w:lang w:eastAsia="zh-CN"/>
        </w:rPr>
        <w:t>CLIA</w:t>
      </w:r>
      <w:r w:rsidR="00935F6C" w:rsidRPr="00735119">
        <w:rPr>
          <w:rFonts w:cs="宋体"/>
          <w:sz w:val="24"/>
          <w:lang w:eastAsia="zh-CN"/>
        </w:rPr>
        <w:t>豁免的研究，这些研究中心应能代表预期使用的患者群体和</w:t>
      </w:r>
      <w:r w:rsidR="00935F6C" w:rsidRPr="00735119">
        <w:rPr>
          <w:rFonts w:cs="宋体"/>
          <w:sz w:val="24"/>
          <w:lang w:eastAsia="zh-CN"/>
        </w:rPr>
        <w:t>CLIA</w:t>
      </w:r>
      <w:r w:rsidR="00935F6C" w:rsidRPr="00735119">
        <w:rPr>
          <w:rFonts w:cs="宋体"/>
          <w:sz w:val="24"/>
          <w:lang w:eastAsia="zh-CN"/>
        </w:rPr>
        <w:t>豁免背景中的预期操作人员</w:t>
      </w:r>
      <w:r w:rsidR="007B5B1A">
        <w:rPr>
          <w:rFonts w:cs="宋体"/>
          <w:sz w:val="24"/>
          <w:lang w:eastAsia="zh-CN"/>
        </w:rPr>
        <w:t>。</w:t>
      </w:r>
      <w:r w:rsidR="00935F6C" w:rsidRPr="00735119">
        <w:rPr>
          <w:rFonts w:cs="宋体"/>
          <w:sz w:val="24"/>
          <w:lang w:eastAsia="zh-CN"/>
        </w:rPr>
        <w:t>一般来说，这些研究中心应包括不同人口统计和地理位置（例如，门诊部、医生办公室），因为不同人口统计位置的患者群体和预期操作人员通常不同。在</w:t>
      </w:r>
      <w:r w:rsidR="00935F6C" w:rsidRPr="00735119">
        <w:rPr>
          <w:rFonts w:cs="宋体"/>
          <w:sz w:val="24"/>
          <w:lang w:eastAsia="zh-CN"/>
        </w:rPr>
        <w:t>CLIA</w:t>
      </w:r>
      <w:r w:rsidR="00935F6C" w:rsidRPr="00735119">
        <w:rPr>
          <w:rFonts w:cs="宋体"/>
          <w:sz w:val="24"/>
          <w:lang w:eastAsia="zh-CN"/>
        </w:rPr>
        <w:t>豁免申请中，应简要描述每个研究中心，包括其名称、地址</w:t>
      </w:r>
      <w:r w:rsidR="00E4127A">
        <w:rPr>
          <w:rFonts w:cs="宋体"/>
          <w:sz w:val="24"/>
          <w:lang w:eastAsia="zh-CN"/>
        </w:rPr>
        <w:t>与研究</w:t>
      </w:r>
      <w:r w:rsidR="00935F6C" w:rsidRPr="00735119">
        <w:rPr>
          <w:rFonts w:cs="宋体"/>
          <w:sz w:val="24"/>
          <w:lang w:eastAsia="zh-CN"/>
        </w:rPr>
        <w:t>开始日期。如果有研究中心最初被纳入研究，却未完成研究，应简要解释</w:t>
      </w:r>
      <w:r>
        <w:rPr>
          <w:rFonts w:cs="宋体" w:hint="eastAsia"/>
          <w:sz w:val="24"/>
          <w:lang w:eastAsia="zh-CN"/>
        </w:rPr>
        <w:t>这些</w:t>
      </w:r>
      <w:r w:rsidR="00935F6C" w:rsidRPr="00735119">
        <w:rPr>
          <w:rFonts w:cs="宋体"/>
          <w:sz w:val="24"/>
          <w:lang w:eastAsia="zh-CN"/>
        </w:rPr>
        <w:t>研究中心未完成研究的原因。</w:t>
      </w:r>
    </w:p>
    <w:p w14:paraId="1C3A0289"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对于研究选项</w:t>
      </w:r>
      <w:r w:rsidRPr="00735119">
        <w:rPr>
          <w:rFonts w:cs="宋体"/>
          <w:sz w:val="24"/>
          <w:lang w:eastAsia="zh-CN"/>
        </w:rPr>
        <w:t>1</w:t>
      </w:r>
      <w:r w:rsidRPr="00735119">
        <w:rPr>
          <w:rFonts w:cs="宋体"/>
          <w:sz w:val="24"/>
          <w:lang w:eastAsia="zh-CN"/>
        </w:rPr>
        <w:t>和</w:t>
      </w:r>
      <w:r w:rsidRPr="00735119">
        <w:rPr>
          <w:rFonts w:cs="宋体"/>
          <w:sz w:val="24"/>
          <w:lang w:eastAsia="zh-CN"/>
        </w:rPr>
        <w:t>2</w:t>
      </w:r>
      <w:r w:rsidRPr="00735119">
        <w:rPr>
          <w:rFonts w:cs="宋体"/>
          <w:sz w:val="24"/>
          <w:lang w:eastAsia="zh-CN"/>
        </w:rPr>
        <w:t>，经过培训的操作人员可以在与未经培训的操作人员相同的研究中心或在不同实验室场所进行检测。对于研究选项</w:t>
      </w:r>
      <w:r w:rsidRPr="00735119">
        <w:rPr>
          <w:rFonts w:cs="宋体"/>
          <w:sz w:val="24"/>
          <w:lang w:eastAsia="zh-CN"/>
        </w:rPr>
        <w:t>4</w:t>
      </w:r>
      <w:r w:rsidRPr="00735119">
        <w:rPr>
          <w:rFonts w:cs="宋体"/>
          <w:sz w:val="24"/>
          <w:lang w:eastAsia="zh-CN"/>
        </w:rPr>
        <w:t>，经过培训的操作人员应在适当的实验室中心使用比较方法进行检测。</w:t>
      </w:r>
    </w:p>
    <w:p w14:paraId="78800A99" w14:textId="77777777" w:rsidR="00935F6C" w:rsidRPr="00735119" w:rsidRDefault="00935F6C" w:rsidP="00F70529">
      <w:pPr>
        <w:pStyle w:val="3"/>
        <w:rPr>
          <w:lang w:eastAsia="zh-CN"/>
        </w:rPr>
      </w:pPr>
      <w:bookmarkStart w:id="17" w:name="_Toc91249889"/>
      <w:r w:rsidRPr="00735119">
        <w:rPr>
          <w:rFonts w:cs="宋体"/>
          <w:lang w:eastAsia="zh-CN"/>
        </w:rPr>
        <w:t>(2)</w:t>
      </w:r>
      <w:r w:rsidRPr="00735119">
        <w:rPr>
          <w:rFonts w:cs="宋体"/>
          <w:lang w:eastAsia="zh-CN"/>
        </w:rPr>
        <w:tab/>
      </w:r>
      <w:r w:rsidRPr="00735119">
        <w:rPr>
          <w:rFonts w:cs="宋体"/>
          <w:lang w:eastAsia="zh-CN"/>
        </w:rPr>
        <w:t>操作人员</w:t>
      </w:r>
      <w:bookmarkEnd w:id="17"/>
    </w:p>
    <w:p w14:paraId="63237EB3" w14:textId="77777777" w:rsidR="00935F6C" w:rsidRPr="00735119" w:rsidRDefault="00935F6C" w:rsidP="00F70529">
      <w:pPr>
        <w:spacing w:beforeLines="50" w:before="120" w:line="300" w:lineRule="auto"/>
        <w:ind w:leftChars="400" w:left="840"/>
        <w:rPr>
          <w:rFonts w:cs="Times New Roman"/>
          <w:b/>
          <w:sz w:val="24"/>
          <w:szCs w:val="24"/>
          <w:lang w:eastAsia="zh-CN"/>
        </w:rPr>
      </w:pPr>
      <w:r w:rsidRPr="00735119">
        <w:rPr>
          <w:rFonts w:cs="宋体"/>
          <w:b/>
          <w:sz w:val="24"/>
          <w:lang w:eastAsia="zh-CN"/>
        </w:rPr>
        <w:t>a.</w:t>
      </w:r>
      <w:r w:rsidRPr="00735119">
        <w:rPr>
          <w:rFonts w:cs="宋体"/>
          <w:b/>
          <w:lang w:eastAsia="zh-CN"/>
        </w:rPr>
        <w:tab/>
      </w:r>
      <w:r w:rsidRPr="00735119">
        <w:rPr>
          <w:rFonts w:cs="宋体"/>
          <w:b/>
          <w:sz w:val="24"/>
          <w:lang w:eastAsia="zh-CN"/>
        </w:rPr>
        <w:t>未经培训的操作人员</w:t>
      </w:r>
    </w:p>
    <w:p w14:paraId="63C08140" w14:textId="7D9EC264"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研究应包括各中心</w:t>
      </w:r>
      <w:r w:rsidRPr="00735119">
        <w:rPr>
          <w:rFonts w:cs="宋体"/>
          <w:sz w:val="24"/>
          <w:lang w:eastAsia="zh-CN"/>
        </w:rPr>
        <w:t>1-3</w:t>
      </w:r>
      <w:r w:rsidRPr="00735119">
        <w:rPr>
          <w:rFonts w:cs="宋体"/>
          <w:sz w:val="24"/>
          <w:lang w:eastAsia="zh-CN"/>
        </w:rPr>
        <w:t>名未经培训的操作人员，以及所有研究中心至少九（</w:t>
      </w:r>
      <w:r w:rsidRPr="00735119">
        <w:rPr>
          <w:rFonts w:cs="宋体"/>
          <w:sz w:val="24"/>
          <w:lang w:eastAsia="zh-CN"/>
        </w:rPr>
        <w:t>9</w:t>
      </w:r>
      <w:r w:rsidRPr="00735119">
        <w:rPr>
          <w:rFonts w:cs="宋体"/>
          <w:sz w:val="24"/>
          <w:lang w:eastAsia="zh-CN"/>
        </w:rPr>
        <w:t>）名未经培训的操作人员。应确保入组的操作人员（研究参与者）能代表申请</w:t>
      </w:r>
      <w:r w:rsidRPr="00735119">
        <w:rPr>
          <w:rFonts w:cs="宋体"/>
          <w:sz w:val="24"/>
          <w:lang w:eastAsia="zh-CN"/>
        </w:rPr>
        <w:t>CLIA</w:t>
      </w:r>
      <w:r w:rsidRPr="00735119">
        <w:rPr>
          <w:rFonts w:cs="宋体"/>
          <w:sz w:val="24"/>
          <w:lang w:eastAsia="zh-CN"/>
        </w:rPr>
        <w:t>豁免器械的预期操作人员。未经培训的操作人员应在进行实验室检测方面具有有限培训或实践经验或没有培训或实践经验，并且以前不应具有候选检测的培训或经验，但可能具有其他豁免或家庭使用检测的有限经验</w:t>
      </w:r>
      <w:r w:rsidR="007B5B1A">
        <w:rPr>
          <w:rFonts w:cs="宋体"/>
          <w:sz w:val="24"/>
          <w:lang w:eastAsia="zh-CN"/>
        </w:rPr>
        <w:t>。</w:t>
      </w:r>
      <w:r w:rsidRPr="00735119">
        <w:rPr>
          <w:rFonts w:cs="宋体"/>
          <w:sz w:val="24"/>
          <w:lang w:eastAsia="zh-CN"/>
        </w:rPr>
        <w:t>未经培训的操作人员应是目前受雇于选定的预期使用研究中心的人员，检测应整合</w:t>
      </w:r>
      <w:proofErr w:type="gramStart"/>
      <w:r w:rsidRPr="00735119">
        <w:rPr>
          <w:rFonts w:cs="宋体"/>
          <w:sz w:val="24"/>
          <w:lang w:eastAsia="zh-CN"/>
        </w:rPr>
        <w:t>到设施</w:t>
      </w:r>
      <w:proofErr w:type="gramEnd"/>
      <w:r w:rsidRPr="00735119">
        <w:rPr>
          <w:rFonts w:cs="宋体"/>
          <w:sz w:val="24"/>
          <w:lang w:eastAsia="zh-CN"/>
        </w:rPr>
        <w:t>的日常工作流程中，操作人员通常在患者护理、检测和其他职责之间执行多项任务。为证明这些参与者符合预期操作人员的定义，建议对每个操作人员的教育背景（包括经验和培训）和职业进行记录和制表，并将其纳入</w:t>
      </w:r>
      <w:r w:rsidRPr="00735119">
        <w:rPr>
          <w:rFonts w:cs="宋体"/>
          <w:sz w:val="24"/>
          <w:lang w:eastAsia="zh-CN"/>
        </w:rPr>
        <w:t>CLIA</w:t>
      </w:r>
      <w:r w:rsidRPr="00735119">
        <w:rPr>
          <w:rFonts w:cs="宋体"/>
          <w:sz w:val="24"/>
          <w:lang w:eastAsia="zh-CN"/>
        </w:rPr>
        <w:t>豁免申请。此外，本机构建议报告每个研究中心</w:t>
      </w:r>
      <w:proofErr w:type="gramStart"/>
      <w:r w:rsidRPr="00735119">
        <w:rPr>
          <w:rFonts w:cs="宋体"/>
          <w:sz w:val="24"/>
          <w:lang w:eastAsia="zh-CN"/>
        </w:rPr>
        <w:t>可用但</w:t>
      </w:r>
      <w:proofErr w:type="gramEnd"/>
      <w:r w:rsidRPr="00735119">
        <w:rPr>
          <w:rFonts w:cs="宋体"/>
          <w:sz w:val="24"/>
          <w:lang w:eastAsia="zh-CN"/>
        </w:rPr>
        <w:t>未被选择参与的其他操作人员的同类信息。</w:t>
      </w:r>
    </w:p>
    <w:p w14:paraId="6B2B677D" w14:textId="77777777" w:rsidR="00935F6C" w:rsidRPr="00735119" w:rsidRDefault="00935F6C" w:rsidP="00AD74A7">
      <w:pPr>
        <w:spacing w:beforeLines="50" w:before="120" w:line="300" w:lineRule="auto"/>
        <w:ind w:leftChars="400" w:left="840"/>
        <w:rPr>
          <w:rFonts w:cs="Times New Roman"/>
          <w:b/>
          <w:sz w:val="24"/>
          <w:szCs w:val="24"/>
          <w:lang w:eastAsia="zh-CN"/>
        </w:rPr>
      </w:pPr>
      <w:r w:rsidRPr="00735119">
        <w:rPr>
          <w:rFonts w:cs="宋体"/>
          <w:b/>
          <w:sz w:val="24"/>
          <w:lang w:eastAsia="zh-CN"/>
        </w:rPr>
        <w:t>b.</w:t>
      </w:r>
      <w:r w:rsidRPr="00735119">
        <w:rPr>
          <w:rFonts w:cs="宋体"/>
          <w:b/>
          <w:lang w:eastAsia="zh-CN"/>
        </w:rPr>
        <w:tab/>
      </w:r>
      <w:r w:rsidRPr="00735119">
        <w:rPr>
          <w:rFonts w:cs="宋体"/>
          <w:b/>
          <w:sz w:val="24"/>
          <w:lang w:eastAsia="zh-CN"/>
        </w:rPr>
        <w:t>经过培训的操作人员</w:t>
      </w:r>
    </w:p>
    <w:p w14:paraId="7B2E0E2F"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经过培训的操作人员应符合进行中等复杂检测的资格。此外，对于研究选项</w:t>
      </w:r>
      <w:r w:rsidRPr="00735119">
        <w:rPr>
          <w:rFonts w:cs="宋体"/>
          <w:sz w:val="24"/>
          <w:lang w:eastAsia="zh-CN"/>
        </w:rPr>
        <w:t>1</w:t>
      </w:r>
      <w:r w:rsidRPr="00735119">
        <w:rPr>
          <w:rFonts w:cs="宋体"/>
          <w:sz w:val="24"/>
          <w:lang w:eastAsia="zh-CN"/>
        </w:rPr>
        <w:t>和</w:t>
      </w:r>
      <w:r w:rsidRPr="00735119">
        <w:rPr>
          <w:rFonts w:cs="宋体"/>
          <w:sz w:val="24"/>
          <w:lang w:eastAsia="zh-CN"/>
        </w:rPr>
        <w:t>2</w:t>
      </w:r>
      <w:r w:rsidRPr="00735119">
        <w:rPr>
          <w:rFonts w:cs="宋体"/>
          <w:sz w:val="24"/>
          <w:lang w:eastAsia="zh-CN"/>
        </w:rPr>
        <w:t>，经过培训的操作人员应具有以前的培训和</w:t>
      </w:r>
      <w:r w:rsidRPr="00735119">
        <w:rPr>
          <w:rFonts w:cs="宋体"/>
          <w:sz w:val="24"/>
          <w:lang w:eastAsia="zh-CN"/>
        </w:rPr>
        <w:t>/</w:t>
      </w:r>
      <w:r w:rsidRPr="00735119">
        <w:rPr>
          <w:rFonts w:cs="宋体"/>
          <w:sz w:val="24"/>
          <w:lang w:eastAsia="zh-CN"/>
        </w:rPr>
        <w:t>或候选检测经验，对于研究选项</w:t>
      </w:r>
      <w:r w:rsidRPr="00735119">
        <w:rPr>
          <w:rFonts w:cs="宋体"/>
          <w:sz w:val="24"/>
          <w:lang w:eastAsia="zh-CN"/>
        </w:rPr>
        <w:t>4</w:t>
      </w:r>
      <w:r w:rsidRPr="00735119">
        <w:rPr>
          <w:rFonts w:cs="宋体"/>
          <w:sz w:val="24"/>
          <w:lang w:eastAsia="zh-CN"/>
        </w:rPr>
        <w:t>，经过培训的操作人员应满足适当的</w:t>
      </w:r>
      <w:r w:rsidRPr="00735119">
        <w:rPr>
          <w:rFonts w:cs="宋体"/>
          <w:sz w:val="24"/>
          <w:lang w:eastAsia="zh-CN"/>
        </w:rPr>
        <w:t>CLIA</w:t>
      </w:r>
      <w:r w:rsidRPr="00735119">
        <w:rPr>
          <w:rFonts w:cs="宋体"/>
          <w:sz w:val="24"/>
          <w:lang w:eastAsia="zh-CN"/>
        </w:rPr>
        <w:t>非豁免资格来执行比较方法，并且具有以前的培训和</w:t>
      </w:r>
      <w:r w:rsidRPr="00735119">
        <w:rPr>
          <w:rFonts w:cs="宋体"/>
          <w:sz w:val="24"/>
          <w:lang w:eastAsia="zh-CN"/>
        </w:rPr>
        <w:t>/</w:t>
      </w:r>
      <w:r w:rsidRPr="00735119">
        <w:rPr>
          <w:rFonts w:cs="宋体"/>
          <w:sz w:val="24"/>
          <w:lang w:eastAsia="zh-CN"/>
        </w:rPr>
        <w:t>或比较方法经验。</w:t>
      </w:r>
    </w:p>
    <w:p w14:paraId="30E310F2" w14:textId="77777777" w:rsidR="00935F6C" w:rsidRPr="00735119" w:rsidRDefault="008B18EB" w:rsidP="00AD74A7">
      <w:pPr>
        <w:spacing w:beforeLines="50" w:before="120" w:line="300" w:lineRule="auto"/>
        <w:ind w:leftChars="400" w:left="840"/>
        <w:rPr>
          <w:rFonts w:cs="Times New Roman"/>
          <w:b/>
          <w:sz w:val="24"/>
          <w:szCs w:val="24"/>
          <w:lang w:eastAsia="zh-CN"/>
        </w:rPr>
      </w:pPr>
      <w:r w:rsidRPr="00735119">
        <w:rPr>
          <w:rFonts w:cs="宋体"/>
          <w:sz w:val="24"/>
          <w:lang w:eastAsia="zh-CN"/>
        </w:rPr>
        <w:br w:type="page"/>
      </w:r>
      <w:r w:rsidRPr="00735119">
        <w:rPr>
          <w:rFonts w:cs="宋体"/>
          <w:b/>
          <w:sz w:val="24"/>
          <w:lang w:eastAsia="zh-CN"/>
        </w:rPr>
        <w:lastRenderedPageBreak/>
        <w:t>c.</w:t>
      </w:r>
      <w:r w:rsidRPr="00735119">
        <w:rPr>
          <w:rFonts w:cs="宋体"/>
          <w:b/>
          <w:lang w:eastAsia="zh-CN"/>
        </w:rPr>
        <w:tab/>
      </w:r>
      <w:r w:rsidRPr="00735119">
        <w:rPr>
          <w:rFonts w:cs="宋体"/>
          <w:b/>
          <w:sz w:val="24"/>
          <w:lang w:eastAsia="zh-CN"/>
        </w:rPr>
        <w:t>使用说明书</w:t>
      </w:r>
    </w:p>
    <w:p w14:paraId="120DCEBC" w14:textId="7F88B62E" w:rsidR="00935F6C"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仅向参加研究的未经培训的操作人员提供适用于未经培训的操作人员并且在检测产品上市时在实际预期使用设置中随试剂</w:t>
      </w:r>
      <w:proofErr w:type="gramStart"/>
      <w:r w:rsidR="00935F6C" w:rsidRPr="00735119">
        <w:rPr>
          <w:rFonts w:cs="宋体"/>
          <w:sz w:val="24"/>
          <w:lang w:eastAsia="zh-CN"/>
        </w:rPr>
        <w:t>盒提供</w:t>
      </w:r>
      <w:proofErr w:type="gramEnd"/>
      <w:r w:rsidR="00935F6C" w:rsidRPr="00735119">
        <w:rPr>
          <w:rFonts w:cs="宋体"/>
          <w:sz w:val="24"/>
          <w:lang w:eastAsia="zh-CN"/>
        </w:rPr>
        <w:t>的</w:t>
      </w:r>
      <w:r w:rsidR="00935F6C" w:rsidRPr="00735119">
        <w:rPr>
          <w:rFonts w:cs="宋体"/>
          <w:sz w:val="24"/>
          <w:lang w:eastAsia="zh-CN"/>
        </w:rPr>
        <w:t>“</w:t>
      </w:r>
      <w:r w:rsidR="00935F6C" w:rsidRPr="00735119">
        <w:rPr>
          <w:rFonts w:cs="宋体"/>
          <w:sz w:val="24"/>
          <w:lang w:eastAsia="zh-CN"/>
        </w:rPr>
        <w:t>简易</w:t>
      </w:r>
      <w:r w:rsidR="00935F6C" w:rsidRPr="00735119">
        <w:rPr>
          <w:rFonts w:cs="宋体"/>
          <w:sz w:val="24"/>
          <w:lang w:eastAsia="zh-CN"/>
        </w:rPr>
        <w:t>”</w:t>
      </w:r>
      <w:r w:rsidR="00935F6C" w:rsidRPr="00735119">
        <w:rPr>
          <w:rFonts w:cs="宋体"/>
          <w:sz w:val="24"/>
          <w:lang w:eastAsia="zh-CN"/>
        </w:rPr>
        <w:t>说明和培训材料（</w:t>
      </w:r>
      <w:proofErr w:type="gramStart"/>
      <w:r w:rsidR="00935F6C" w:rsidRPr="00735119">
        <w:rPr>
          <w:rFonts w:cs="宋体"/>
          <w:sz w:val="24"/>
          <w:lang w:eastAsia="zh-CN"/>
        </w:rPr>
        <w:t>参见第</w:t>
      </w:r>
      <w:proofErr w:type="gramEnd"/>
      <w:r w:rsidR="00935F6C" w:rsidRPr="00735119">
        <w:rPr>
          <w:rFonts w:cs="宋体"/>
          <w:sz w:val="24"/>
          <w:lang w:eastAsia="zh-CN"/>
        </w:rPr>
        <w:t>III</w:t>
      </w:r>
      <w:r w:rsidR="00935F6C" w:rsidRPr="00735119">
        <w:rPr>
          <w:rFonts w:cs="宋体"/>
          <w:sz w:val="24"/>
          <w:lang w:eastAsia="zh-CN"/>
        </w:rPr>
        <w:t>节）</w:t>
      </w:r>
      <w:r w:rsidR="007B5B1A">
        <w:rPr>
          <w:rFonts w:cs="宋体"/>
          <w:sz w:val="24"/>
          <w:lang w:eastAsia="zh-CN"/>
        </w:rPr>
        <w:t>。</w:t>
      </w:r>
      <w:r w:rsidR="00935F6C" w:rsidRPr="00735119">
        <w:rPr>
          <w:rFonts w:cs="宋体"/>
          <w:sz w:val="24"/>
          <w:lang w:eastAsia="zh-CN"/>
        </w:rPr>
        <w:t>这可能包括拟定《快速参考指南》、《操作人员仪器手册》等（</w:t>
      </w:r>
      <w:proofErr w:type="gramStart"/>
      <w:r w:rsidR="00935F6C" w:rsidRPr="00735119">
        <w:rPr>
          <w:rFonts w:cs="宋体"/>
          <w:sz w:val="24"/>
          <w:lang w:eastAsia="zh-CN"/>
        </w:rPr>
        <w:t>参见第</w:t>
      </w:r>
      <w:proofErr w:type="gramEnd"/>
      <w:r w:rsidR="00935F6C" w:rsidRPr="00735119">
        <w:rPr>
          <w:rFonts w:cs="宋体"/>
          <w:sz w:val="24"/>
          <w:lang w:eastAsia="zh-CN"/>
        </w:rPr>
        <w:t>VI</w:t>
      </w:r>
      <w:r w:rsidR="00935F6C" w:rsidRPr="00735119">
        <w:rPr>
          <w:rFonts w:cs="宋体"/>
          <w:sz w:val="24"/>
          <w:lang w:eastAsia="zh-CN"/>
        </w:rPr>
        <w:t>节）</w:t>
      </w:r>
      <w:r w:rsidR="007B5B1A">
        <w:rPr>
          <w:rFonts w:cs="宋体"/>
          <w:sz w:val="24"/>
          <w:lang w:eastAsia="zh-CN"/>
        </w:rPr>
        <w:t>。</w:t>
      </w:r>
      <w:r w:rsidR="00935F6C" w:rsidRPr="00735119">
        <w:rPr>
          <w:rFonts w:cs="宋体"/>
          <w:sz w:val="24"/>
          <w:lang w:eastAsia="zh-CN"/>
        </w:rPr>
        <w:t>未经培训的操作人员</w:t>
      </w:r>
      <w:proofErr w:type="gramStart"/>
      <w:r w:rsidR="00935F6C" w:rsidRPr="00735119">
        <w:rPr>
          <w:rFonts w:cs="宋体"/>
          <w:sz w:val="24"/>
          <w:lang w:eastAsia="zh-CN"/>
        </w:rPr>
        <w:t>不</w:t>
      </w:r>
      <w:proofErr w:type="gramEnd"/>
      <w:r w:rsidR="00935F6C" w:rsidRPr="00735119">
        <w:rPr>
          <w:rFonts w:cs="宋体"/>
          <w:sz w:val="24"/>
          <w:lang w:eastAsia="zh-CN"/>
        </w:rPr>
        <w:t>应收到其他说明（例如，书面或口头培训、指导或提示）。同样，研究参与者也不应有机会与其他参与者讨论检测，或彼此指导或观察。如果在器械上市时要为其提供此类服务，未经培训的操作人员可拨打免费帮助热线。豁免申请应包括您向参与本研究的检测操作人员提供的说明。</w:t>
      </w:r>
    </w:p>
    <w:p w14:paraId="36C0CC54" w14:textId="77777777" w:rsidR="00935F6C" w:rsidRPr="00735119" w:rsidRDefault="00935F6C" w:rsidP="00AD74A7">
      <w:pPr>
        <w:spacing w:beforeLines="50" w:before="120" w:line="300" w:lineRule="auto"/>
        <w:ind w:leftChars="400" w:left="840"/>
        <w:rPr>
          <w:rFonts w:cs="Times New Roman"/>
          <w:b/>
          <w:sz w:val="24"/>
          <w:szCs w:val="24"/>
          <w:lang w:eastAsia="zh-CN"/>
        </w:rPr>
      </w:pPr>
      <w:r w:rsidRPr="00735119">
        <w:rPr>
          <w:rFonts w:cs="宋体"/>
          <w:b/>
          <w:sz w:val="24"/>
          <w:lang w:eastAsia="zh-CN"/>
        </w:rPr>
        <w:t>d.</w:t>
      </w:r>
      <w:r w:rsidRPr="00735119">
        <w:rPr>
          <w:rFonts w:cs="宋体"/>
          <w:b/>
          <w:lang w:eastAsia="zh-CN"/>
        </w:rPr>
        <w:tab/>
      </w:r>
      <w:r w:rsidRPr="00735119">
        <w:rPr>
          <w:rFonts w:cs="宋体"/>
          <w:b/>
          <w:sz w:val="24"/>
          <w:lang w:eastAsia="zh-CN"/>
        </w:rPr>
        <w:t>综合预防</w:t>
      </w:r>
    </w:p>
    <w:p w14:paraId="1D6B77AD" w14:textId="3AC1EC49" w:rsidR="00935F6C"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遵守《联邦食品、药品和化妆品法案》（《</w:t>
      </w:r>
      <w:r w:rsidR="00935F6C" w:rsidRPr="00735119">
        <w:rPr>
          <w:rFonts w:cs="宋体"/>
          <w:sz w:val="24"/>
          <w:lang w:eastAsia="zh-CN"/>
        </w:rPr>
        <w:t>FD&amp;C</w:t>
      </w:r>
      <w:r w:rsidR="00935F6C" w:rsidRPr="00735119">
        <w:rPr>
          <w:rFonts w:cs="宋体"/>
          <w:sz w:val="24"/>
          <w:lang w:eastAsia="zh-CN"/>
        </w:rPr>
        <w:t>法案》）及其实施条例，并应确保您的研究符合所有其他相关法律和法规，包括职业健康与安全管理局（</w:t>
      </w:r>
      <w:r w:rsidR="00935F6C" w:rsidRPr="00735119">
        <w:rPr>
          <w:rFonts w:cs="宋体"/>
          <w:sz w:val="24"/>
          <w:lang w:eastAsia="zh-CN"/>
        </w:rPr>
        <w:t>OSHA</w:t>
      </w:r>
      <w:r w:rsidR="00935F6C" w:rsidRPr="00735119">
        <w:rPr>
          <w:rFonts w:cs="宋体"/>
          <w:sz w:val="24"/>
          <w:lang w:eastAsia="zh-CN"/>
        </w:rPr>
        <w:t>）生物</w:t>
      </w:r>
      <w:r w:rsidR="00E85E8C">
        <w:rPr>
          <w:rFonts w:cs="宋体"/>
          <w:sz w:val="24"/>
          <w:lang w:eastAsia="zh-CN"/>
        </w:rPr>
        <w:t>危险</w:t>
      </w:r>
      <w:r w:rsidR="00935F6C" w:rsidRPr="00735119">
        <w:rPr>
          <w:rFonts w:cs="宋体"/>
          <w:sz w:val="24"/>
          <w:lang w:eastAsia="zh-CN"/>
        </w:rPr>
        <w:t>法规（</w:t>
      </w:r>
      <w:r w:rsidR="00935F6C" w:rsidRPr="00735119">
        <w:rPr>
          <w:rFonts w:cs="宋体"/>
          <w:sz w:val="24"/>
          <w:lang w:eastAsia="zh-CN"/>
        </w:rPr>
        <w:t>“</w:t>
      </w:r>
      <w:r w:rsidR="00935F6C" w:rsidRPr="00735119">
        <w:rPr>
          <w:rFonts w:cs="宋体"/>
          <w:sz w:val="24"/>
          <w:lang w:eastAsia="zh-CN"/>
        </w:rPr>
        <w:t>综合预防</w:t>
      </w:r>
      <w:r w:rsidR="00935F6C" w:rsidRPr="00735119">
        <w:rPr>
          <w:rFonts w:cs="宋体"/>
          <w:sz w:val="24"/>
          <w:lang w:eastAsia="zh-CN"/>
        </w:rPr>
        <w:t>”</w:t>
      </w:r>
      <w:r w:rsidR="00935F6C" w:rsidRPr="00735119">
        <w:rPr>
          <w:rFonts w:cs="宋体"/>
          <w:sz w:val="24"/>
          <w:lang w:eastAsia="zh-CN"/>
        </w:rPr>
        <w:t>）。</w:t>
      </w:r>
      <w:r w:rsidR="00935F6C" w:rsidRPr="00735119">
        <w:rPr>
          <w:rFonts w:cs="宋体"/>
          <w:sz w:val="24"/>
          <w:vertAlign w:val="superscript"/>
          <w:lang w:eastAsia="zh-CN"/>
        </w:rPr>
        <w:t>33</w:t>
      </w:r>
    </w:p>
    <w:p w14:paraId="3EDAF46D" w14:textId="77777777" w:rsidR="00935F6C" w:rsidRPr="00735119" w:rsidRDefault="00935F6C" w:rsidP="00AD74A7">
      <w:pPr>
        <w:spacing w:beforeLines="50" w:before="120" w:line="300" w:lineRule="auto"/>
        <w:ind w:leftChars="400" w:left="840"/>
        <w:rPr>
          <w:rFonts w:cs="Times New Roman"/>
          <w:b/>
          <w:sz w:val="24"/>
          <w:szCs w:val="24"/>
          <w:lang w:eastAsia="zh-CN"/>
        </w:rPr>
      </w:pPr>
      <w:r w:rsidRPr="00735119">
        <w:rPr>
          <w:rFonts w:cs="宋体"/>
          <w:b/>
          <w:sz w:val="24"/>
          <w:lang w:eastAsia="zh-CN"/>
        </w:rPr>
        <w:t>e.</w:t>
      </w:r>
      <w:r w:rsidRPr="00735119">
        <w:rPr>
          <w:rFonts w:cs="宋体"/>
          <w:b/>
          <w:lang w:eastAsia="zh-CN"/>
        </w:rPr>
        <w:tab/>
      </w:r>
      <w:r w:rsidRPr="00735119">
        <w:rPr>
          <w:rFonts w:cs="宋体"/>
          <w:b/>
          <w:sz w:val="24"/>
          <w:lang w:eastAsia="zh-CN"/>
        </w:rPr>
        <w:t>操作人员问卷</w:t>
      </w:r>
    </w:p>
    <w:p w14:paraId="70DFC57F"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应制定一份由所有参与研究的检测操作人员填写的操作人员问卷。该调查问卷的设计应有助于评估参与者是否理解如何正确使用器械。注意要在完成临床研究</w:t>
      </w:r>
      <w:r w:rsidRPr="00735119">
        <w:rPr>
          <w:rFonts w:cs="宋体"/>
          <w:i/>
          <w:sz w:val="24"/>
          <w:lang w:eastAsia="zh-CN"/>
        </w:rPr>
        <w:t>之后</w:t>
      </w:r>
      <w:r w:rsidRPr="00735119">
        <w:rPr>
          <w:rFonts w:cs="宋体"/>
          <w:sz w:val="24"/>
          <w:lang w:eastAsia="zh-CN"/>
        </w:rPr>
        <w:t>向检测操作人员提供问卷，因此问题不会对研究期间的参与者造成偏差。一些问题可能会要求操作人员采用</w:t>
      </w:r>
      <w:r w:rsidRPr="00735119">
        <w:rPr>
          <w:rFonts w:cs="宋体"/>
          <w:sz w:val="24"/>
          <w:lang w:eastAsia="zh-CN"/>
        </w:rPr>
        <w:t>1-5</w:t>
      </w:r>
      <w:r w:rsidRPr="00735119">
        <w:rPr>
          <w:rFonts w:cs="宋体"/>
          <w:sz w:val="24"/>
          <w:lang w:eastAsia="zh-CN"/>
        </w:rPr>
        <w:t>分的范围内表示同意（</w:t>
      </w:r>
      <w:r w:rsidRPr="00735119">
        <w:rPr>
          <w:rFonts w:cs="宋体"/>
          <w:sz w:val="24"/>
          <w:lang w:eastAsia="zh-CN"/>
        </w:rPr>
        <w:t>1=</w:t>
      </w:r>
      <w:r w:rsidRPr="00735119">
        <w:rPr>
          <w:rFonts w:cs="宋体"/>
          <w:sz w:val="24"/>
          <w:lang w:eastAsia="zh-CN"/>
        </w:rPr>
        <w:t>完全不同意；</w:t>
      </w:r>
      <w:r w:rsidRPr="00735119">
        <w:rPr>
          <w:rFonts w:cs="宋体"/>
          <w:sz w:val="24"/>
          <w:lang w:eastAsia="zh-CN"/>
        </w:rPr>
        <w:t>5=</w:t>
      </w:r>
      <w:r w:rsidRPr="00735119">
        <w:rPr>
          <w:rFonts w:cs="宋体"/>
          <w:sz w:val="24"/>
          <w:lang w:eastAsia="zh-CN"/>
        </w:rPr>
        <w:t>完全同意）。以下是示例：</w:t>
      </w:r>
    </w:p>
    <w:p w14:paraId="53A8996A"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说明书易于理解。</w:t>
      </w:r>
    </w:p>
    <w:p w14:paraId="06125027"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正确使用样本很容易。</w:t>
      </w:r>
    </w:p>
    <w:p w14:paraId="07999714"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检测结果易于查看和理解（例如，出现线条、颜色变化）。</w:t>
      </w:r>
    </w:p>
    <w:p w14:paraId="2A458281"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质控线始终清晰易读。</w:t>
      </w:r>
    </w:p>
    <w:p w14:paraId="47AC5718"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说明书清楚地解释了如果检测结果未出现或无效，应采取什么措施。</w:t>
      </w:r>
    </w:p>
    <w:p w14:paraId="39961174"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我在第一次进行检测时，需要他人帮助。</w:t>
      </w:r>
    </w:p>
    <w:p w14:paraId="4D2871E5"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建议在调查问卷中展示各种可能的阳性、阴性和无效检测结果和</w:t>
      </w:r>
      <w:proofErr w:type="gramStart"/>
      <w:r w:rsidRPr="00735119">
        <w:rPr>
          <w:rFonts w:cs="宋体"/>
          <w:sz w:val="24"/>
          <w:lang w:eastAsia="zh-CN"/>
        </w:rPr>
        <w:t>质控</w:t>
      </w:r>
      <w:proofErr w:type="gramEnd"/>
      <w:r w:rsidRPr="00735119">
        <w:rPr>
          <w:rFonts w:cs="宋体"/>
          <w:sz w:val="24"/>
          <w:lang w:eastAsia="zh-CN"/>
        </w:rPr>
        <w:t>结果，并要求操作人员阅读这些结果。这些问题可以以对</w:t>
      </w:r>
      <w:r w:rsidRPr="00735119">
        <w:rPr>
          <w:rFonts w:cs="宋体"/>
          <w:sz w:val="24"/>
          <w:lang w:eastAsia="zh-CN"/>
        </w:rPr>
        <w:t>/</w:t>
      </w:r>
      <w:r w:rsidRPr="00735119">
        <w:rPr>
          <w:rFonts w:cs="宋体"/>
          <w:sz w:val="24"/>
          <w:lang w:eastAsia="zh-CN"/>
        </w:rPr>
        <w:t>错或多项选择题的形式呈现。</w:t>
      </w:r>
    </w:p>
    <w:p w14:paraId="23A64778" w14:textId="77777777" w:rsidR="00AD74A7" w:rsidRPr="00735119" w:rsidRDefault="00AD74A7" w:rsidP="00AD74A7">
      <w:pPr>
        <w:spacing w:beforeLines="50" w:before="120" w:line="300" w:lineRule="auto"/>
        <w:rPr>
          <w:rFonts w:cs="Times New Roman"/>
          <w:sz w:val="24"/>
          <w:szCs w:val="24"/>
          <w:lang w:eastAsia="zh-CN"/>
        </w:rPr>
      </w:pPr>
      <w:r w:rsidRPr="00735119">
        <w:rPr>
          <w:rFonts w:cs="宋体"/>
          <w:sz w:val="24"/>
          <w:lang w:eastAsia="zh-CN"/>
        </w:rPr>
        <w:t>______________</w:t>
      </w:r>
    </w:p>
    <w:p w14:paraId="3D1081F0" w14:textId="77777777" w:rsidR="00935F6C" w:rsidRPr="00735119" w:rsidRDefault="00935F6C" w:rsidP="00AD74A7">
      <w:pPr>
        <w:pStyle w:val="aa"/>
        <w:rPr>
          <w:lang w:eastAsia="zh-CN"/>
        </w:rPr>
      </w:pPr>
      <w:r w:rsidRPr="00735119">
        <w:rPr>
          <w:vertAlign w:val="superscript"/>
          <w:lang w:eastAsia="zh-CN"/>
        </w:rPr>
        <w:t>33</w:t>
      </w:r>
      <w:bookmarkStart w:id="18" w:name="_bookmark48"/>
      <w:bookmarkEnd w:id="18"/>
      <w:r w:rsidR="00735119">
        <w:rPr>
          <w:rFonts w:hint="eastAsia"/>
          <w:vertAlign w:val="superscript"/>
          <w:lang w:eastAsia="zh-CN"/>
        </w:rPr>
        <w:tab/>
      </w:r>
      <w:r w:rsidRPr="00735119">
        <w:rPr>
          <w:lang w:eastAsia="zh-CN"/>
        </w:rPr>
        <w:t>29 CFR 1910.1030.</w:t>
      </w:r>
    </w:p>
    <w:p w14:paraId="3D55A8A2"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r w:rsidRPr="00735119">
        <w:rPr>
          <w:rFonts w:cs="宋体"/>
          <w:sz w:val="24"/>
          <w:lang w:eastAsia="zh-CN"/>
        </w:rPr>
        <w:lastRenderedPageBreak/>
        <w:t>应该强烈鼓励研究操作人员提出一般性意见。建议在</w:t>
      </w:r>
      <w:r w:rsidRPr="00735119">
        <w:rPr>
          <w:rFonts w:cs="宋体"/>
          <w:sz w:val="24"/>
          <w:lang w:eastAsia="zh-CN"/>
        </w:rPr>
        <w:t>CLIA</w:t>
      </w:r>
      <w:r w:rsidRPr="00735119">
        <w:rPr>
          <w:rFonts w:cs="宋体"/>
          <w:sz w:val="24"/>
          <w:lang w:eastAsia="zh-CN"/>
        </w:rPr>
        <w:t>豁免申请中纳入调查问题和结果。</w:t>
      </w:r>
    </w:p>
    <w:p w14:paraId="1A331D87" w14:textId="77777777" w:rsidR="00935F6C" w:rsidRPr="00735119" w:rsidRDefault="00935F6C" w:rsidP="00AD74A7">
      <w:pPr>
        <w:pStyle w:val="3"/>
        <w:rPr>
          <w:lang w:eastAsia="zh-CN"/>
        </w:rPr>
      </w:pPr>
      <w:bookmarkStart w:id="19" w:name="_Toc91249890"/>
      <w:r w:rsidRPr="00735119">
        <w:rPr>
          <w:rFonts w:cs="宋体"/>
          <w:lang w:eastAsia="zh-CN"/>
        </w:rPr>
        <w:t>(3)</w:t>
      </w:r>
      <w:r w:rsidRPr="00735119">
        <w:rPr>
          <w:rFonts w:cs="宋体"/>
          <w:lang w:eastAsia="zh-CN"/>
        </w:rPr>
        <w:tab/>
      </w:r>
      <w:r w:rsidRPr="00735119">
        <w:rPr>
          <w:rFonts w:cs="宋体"/>
          <w:lang w:eastAsia="zh-CN"/>
        </w:rPr>
        <w:t>受试者（患者）</w:t>
      </w:r>
      <w:bookmarkEnd w:id="19"/>
    </w:p>
    <w:p w14:paraId="3600933E"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应确保获得的临床研究样本来自符合与检测的预期使用人群相对应的纳入和排除标准的受试者。应将本研究告知符合适当纳入标准的受试者，并邀请其参与</w:t>
      </w:r>
      <w:r w:rsidRPr="00735119">
        <w:rPr>
          <w:rFonts w:cs="宋体"/>
          <w:sz w:val="24"/>
          <w:lang w:eastAsia="zh-CN"/>
        </w:rPr>
        <w:t>CLIA</w:t>
      </w:r>
      <w:r w:rsidRPr="00735119">
        <w:rPr>
          <w:rFonts w:cs="宋体"/>
          <w:sz w:val="24"/>
          <w:lang w:eastAsia="zh-CN"/>
        </w:rPr>
        <w:t>豁免研究。您必须遵循适用的人类受试者保护法律和法规（包括患者隐私和知情同意）。</w:t>
      </w:r>
      <w:r w:rsidRPr="00735119">
        <w:rPr>
          <w:rFonts w:cs="宋体"/>
          <w:sz w:val="24"/>
          <w:vertAlign w:val="superscript"/>
          <w:lang w:eastAsia="zh-CN"/>
        </w:rPr>
        <w:t>34</w:t>
      </w:r>
    </w:p>
    <w:p w14:paraId="4F1D8B23" w14:textId="77777777" w:rsidR="00935F6C" w:rsidRPr="00735119" w:rsidRDefault="00935F6C" w:rsidP="00AD74A7">
      <w:pPr>
        <w:pStyle w:val="3"/>
        <w:rPr>
          <w:lang w:eastAsia="zh-CN"/>
        </w:rPr>
      </w:pPr>
      <w:bookmarkStart w:id="20" w:name="_Toc91249891"/>
      <w:r w:rsidRPr="00735119">
        <w:rPr>
          <w:rFonts w:cs="宋体"/>
          <w:lang w:eastAsia="zh-CN"/>
        </w:rPr>
        <w:t>(4)</w:t>
      </w:r>
      <w:r w:rsidRPr="00735119">
        <w:rPr>
          <w:rFonts w:cs="宋体"/>
          <w:lang w:eastAsia="zh-CN"/>
        </w:rPr>
        <w:tab/>
      </w:r>
      <w:r w:rsidRPr="00735119">
        <w:rPr>
          <w:rFonts w:cs="宋体"/>
          <w:lang w:eastAsia="zh-CN"/>
        </w:rPr>
        <w:t>样本采集和样品制备</w:t>
      </w:r>
      <w:bookmarkEnd w:id="20"/>
    </w:p>
    <w:p w14:paraId="3B6FA0D8"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机构建议使用预先采集的患者样本，以在未经培训的操作人员操作时最佳评价器械。为了防止偏差，应在一个月内从连续患者身上采集样本。根据具体临床研究中心、疾病的流行程度或其他因素，可以将连续入组时间限制在两（</w:t>
      </w:r>
      <w:r w:rsidRPr="00735119">
        <w:rPr>
          <w:rFonts w:cs="宋体"/>
          <w:sz w:val="24"/>
          <w:lang w:eastAsia="zh-CN"/>
        </w:rPr>
        <w:t>2</w:t>
      </w:r>
      <w:r w:rsidRPr="00735119">
        <w:rPr>
          <w:rFonts w:cs="宋体"/>
          <w:sz w:val="24"/>
          <w:lang w:eastAsia="zh-CN"/>
        </w:rPr>
        <w:t>）周内。</w:t>
      </w:r>
    </w:p>
    <w:p w14:paraId="447A6439"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样本应充分代表检测的所有可能值。如有可能，申请人应努力在各中心以及所有中心实现这一点。对于定量和半定量候选检测，样本应跨越器械的测量区间，并且研究数据应包括医学决定水平（</w:t>
      </w:r>
      <w:r w:rsidRPr="00735119">
        <w:rPr>
          <w:rFonts w:cs="宋体"/>
          <w:sz w:val="24"/>
          <w:lang w:eastAsia="zh-CN"/>
        </w:rPr>
        <w:t>MDL</w:t>
      </w:r>
      <w:r w:rsidRPr="00735119">
        <w:rPr>
          <w:rFonts w:cs="宋体"/>
          <w:sz w:val="24"/>
          <w:lang w:eastAsia="zh-CN"/>
        </w:rPr>
        <w:t>）附近的一些样本。对于定性检测，研究中的样本应包括临界值附近的样本。</w:t>
      </w:r>
    </w:p>
    <w:p w14:paraId="2663ABCF" w14:textId="5876F97C"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在某些情况下，当某些类别的样本极少时，可以用存档样本来补充预期患者样本。关于使用存档样本的更多信息，请参见</w:t>
      </w:r>
      <w:r w:rsidRPr="00735119">
        <w:rPr>
          <w:rFonts w:cs="宋体"/>
          <w:sz w:val="24"/>
          <w:lang w:eastAsia="zh-CN"/>
        </w:rPr>
        <w:t>FDA</w:t>
      </w:r>
      <w:r w:rsidRPr="00735119">
        <w:rPr>
          <w:rFonts w:cs="宋体"/>
          <w:sz w:val="24"/>
          <w:lang w:eastAsia="zh-CN"/>
        </w:rPr>
        <w:t>指南</w:t>
      </w:r>
      <w:r w:rsidRPr="00735119">
        <w:rPr>
          <w:rFonts w:cs="宋体"/>
          <w:color w:val="0000FF"/>
          <w:sz w:val="24"/>
          <w:u w:val="single"/>
          <w:lang w:eastAsia="zh-CN"/>
        </w:rPr>
        <w:t>《医疗器械关键临床研究的设计考虑因素》。</w:t>
      </w:r>
      <w:r w:rsidRPr="00735119">
        <w:rPr>
          <w:rFonts w:cs="宋体"/>
          <w:sz w:val="24"/>
          <w:vertAlign w:val="superscript"/>
          <w:lang w:eastAsia="zh-CN"/>
        </w:rPr>
        <w:t xml:space="preserve">35 </w:t>
      </w:r>
      <w:r w:rsidRPr="00735119">
        <w:rPr>
          <w:rFonts w:cs="宋体"/>
          <w:sz w:val="24"/>
          <w:lang w:eastAsia="zh-CN"/>
        </w:rPr>
        <w:t>如果存档患者样本</w:t>
      </w:r>
      <w:proofErr w:type="gramStart"/>
      <w:r w:rsidRPr="00735119">
        <w:rPr>
          <w:rFonts w:cs="宋体"/>
          <w:sz w:val="24"/>
          <w:lang w:eastAsia="zh-CN"/>
        </w:rPr>
        <w:t>不</w:t>
      </w:r>
      <w:proofErr w:type="gramEnd"/>
      <w:r w:rsidRPr="00735119">
        <w:rPr>
          <w:rFonts w:cs="宋体"/>
          <w:sz w:val="24"/>
          <w:lang w:eastAsia="zh-CN"/>
        </w:rPr>
        <w:t>可用，可以用替代样本补充患者样本，例如个别加标或稀释患者样本。（研究中使用的加标、稀释或其他人工处理样本应为个体样本，即，它们不应是来自单个池的等分试样）。任何存档或替代样本的基质应与预期使用的患者样本相同。申请人应说明此类样本的来源和制备方法。对于定性和半定量检测，存档和替代样本应包括临界值附近的样本。使用存档或替代样本应该有合理依据。存档或替代样本通常不应超过</w:t>
      </w:r>
      <w:proofErr w:type="gramStart"/>
      <w:r w:rsidRPr="00735119">
        <w:rPr>
          <w:rFonts w:cs="宋体"/>
          <w:sz w:val="24"/>
          <w:lang w:eastAsia="zh-CN"/>
        </w:rPr>
        <w:t>总研究</w:t>
      </w:r>
      <w:proofErr w:type="gramEnd"/>
      <w:r w:rsidRPr="00735119">
        <w:rPr>
          <w:rFonts w:cs="宋体"/>
          <w:sz w:val="24"/>
          <w:lang w:eastAsia="zh-CN"/>
        </w:rPr>
        <w:t>样本的三分之一；然而，在某些情况下，如果提供充分理由，可以使用更多或更少样本。患者样本应尽可能平均地分配给操作人员。</w:t>
      </w:r>
      <w:r w:rsidRPr="00735119">
        <w:rPr>
          <w:rFonts w:cs="宋体"/>
          <w:sz w:val="24"/>
          <w:lang w:eastAsia="zh-CN"/>
        </w:rPr>
        <w:t>FDA</w:t>
      </w:r>
      <w:r w:rsidRPr="00735119">
        <w:rPr>
          <w:rFonts w:cs="宋体"/>
          <w:sz w:val="24"/>
          <w:lang w:eastAsia="zh-CN"/>
        </w:rPr>
        <w:t>鼓励申请人在进行研究之前，通过预提交讨论对存档或替代样本的计划使用</w:t>
      </w:r>
      <w:r w:rsidR="007B5B1A">
        <w:rPr>
          <w:rFonts w:cs="宋体"/>
          <w:sz w:val="24"/>
          <w:lang w:eastAsia="zh-CN"/>
        </w:rPr>
        <w:t>。</w:t>
      </w:r>
      <w:r w:rsidRPr="00735119">
        <w:rPr>
          <w:rFonts w:cs="宋体"/>
          <w:sz w:val="24"/>
          <w:vertAlign w:val="superscript"/>
          <w:lang w:eastAsia="zh-CN"/>
        </w:rPr>
        <w:t>36</w:t>
      </w:r>
    </w:p>
    <w:p w14:paraId="58C2FA84" w14:textId="77777777" w:rsidR="00AD74A7" w:rsidRPr="00735119" w:rsidRDefault="00AD74A7" w:rsidP="00AD74A7">
      <w:pPr>
        <w:pStyle w:val="aa"/>
        <w:rPr>
          <w:lang w:eastAsia="zh-CN"/>
        </w:rPr>
      </w:pPr>
      <w:r w:rsidRPr="00735119">
        <w:rPr>
          <w:rFonts w:cs="宋体"/>
          <w:lang w:eastAsia="zh-CN"/>
        </w:rPr>
        <w:t>______________</w:t>
      </w:r>
    </w:p>
    <w:p w14:paraId="4B117D62" w14:textId="77777777" w:rsidR="00935F6C" w:rsidRPr="00735119" w:rsidRDefault="00935F6C" w:rsidP="00AD74A7">
      <w:pPr>
        <w:pStyle w:val="aa"/>
        <w:rPr>
          <w:lang w:eastAsia="zh-CN"/>
        </w:rPr>
      </w:pPr>
      <w:r w:rsidRPr="00735119">
        <w:rPr>
          <w:rFonts w:cs="宋体"/>
          <w:vertAlign w:val="superscript"/>
          <w:lang w:eastAsia="zh-CN"/>
        </w:rPr>
        <w:t xml:space="preserve">34 </w:t>
      </w:r>
      <w:r w:rsidRPr="00735119">
        <w:rPr>
          <w:rFonts w:cs="宋体"/>
          <w:lang w:eastAsia="zh-CN"/>
        </w:rPr>
        <w:tab/>
      </w:r>
      <w:r w:rsidRPr="00735119">
        <w:rPr>
          <w:rFonts w:cs="宋体"/>
          <w:lang w:eastAsia="zh-CN"/>
        </w:rPr>
        <w:t>参见《</w:t>
      </w:r>
      <w:r w:rsidRPr="00735119">
        <w:rPr>
          <w:rFonts w:cs="宋体"/>
          <w:lang w:eastAsia="zh-CN"/>
        </w:rPr>
        <w:t>FD&amp;C</w:t>
      </w:r>
      <w:r w:rsidRPr="00735119">
        <w:rPr>
          <w:rFonts w:cs="宋体"/>
          <w:lang w:eastAsia="zh-CN"/>
        </w:rPr>
        <w:t>法案》第</w:t>
      </w:r>
      <w:r w:rsidRPr="00735119">
        <w:rPr>
          <w:rFonts w:cs="宋体"/>
          <w:lang w:eastAsia="zh-CN"/>
        </w:rPr>
        <w:t>520(g)</w:t>
      </w:r>
      <w:r w:rsidRPr="00735119">
        <w:rPr>
          <w:rFonts w:cs="宋体"/>
          <w:lang w:eastAsia="zh-CN"/>
        </w:rPr>
        <w:t>节（《美国法典》第</w:t>
      </w:r>
      <w:r w:rsidRPr="00735119">
        <w:rPr>
          <w:rFonts w:cs="宋体"/>
          <w:lang w:eastAsia="zh-CN"/>
        </w:rPr>
        <w:t>21</w:t>
      </w:r>
      <w:r w:rsidRPr="00735119">
        <w:rPr>
          <w:rFonts w:cs="宋体"/>
          <w:lang w:eastAsia="zh-CN"/>
        </w:rPr>
        <w:t>篇第</w:t>
      </w:r>
      <w:r w:rsidRPr="00735119">
        <w:rPr>
          <w:rFonts w:cs="宋体"/>
          <w:lang w:eastAsia="zh-CN"/>
        </w:rPr>
        <w:t>360j(g)</w:t>
      </w:r>
      <w:r w:rsidRPr="00735119">
        <w:rPr>
          <w:rFonts w:cs="宋体"/>
          <w:lang w:eastAsia="zh-CN"/>
        </w:rPr>
        <w:t>节）；</w:t>
      </w:r>
      <w:r w:rsidRPr="00735119">
        <w:rPr>
          <w:rFonts w:cs="宋体"/>
          <w:lang w:eastAsia="zh-CN"/>
        </w:rPr>
        <w:t>CFR</w:t>
      </w:r>
      <w:r w:rsidRPr="00735119">
        <w:rPr>
          <w:rFonts w:cs="宋体"/>
          <w:lang w:eastAsia="zh-CN"/>
        </w:rPr>
        <w:t>第</w:t>
      </w:r>
      <w:r w:rsidRPr="00735119">
        <w:rPr>
          <w:rFonts w:cs="宋体"/>
          <w:lang w:eastAsia="zh-CN"/>
        </w:rPr>
        <w:t>21</w:t>
      </w:r>
      <w:r w:rsidRPr="00735119">
        <w:rPr>
          <w:rFonts w:cs="宋体"/>
          <w:lang w:eastAsia="zh-CN"/>
        </w:rPr>
        <w:t>篇</w:t>
      </w:r>
      <w:r w:rsidRPr="00735119">
        <w:rPr>
          <w:rFonts w:cs="宋体"/>
          <w:lang w:eastAsia="zh-CN"/>
        </w:rPr>
        <w:t>50</w:t>
      </w:r>
      <w:r w:rsidRPr="00735119">
        <w:rPr>
          <w:rFonts w:cs="宋体"/>
          <w:lang w:eastAsia="zh-CN"/>
        </w:rPr>
        <w:t>、</w:t>
      </w:r>
      <w:r w:rsidRPr="00735119">
        <w:rPr>
          <w:rFonts w:cs="宋体"/>
          <w:lang w:eastAsia="zh-CN"/>
        </w:rPr>
        <w:t>56</w:t>
      </w:r>
      <w:r w:rsidRPr="00735119">
        <w:rPr>
          <w:rFonts w:cs="宋体"/>
          <w:lang w:eastAsia="zh-CN"/>
        </w:rPr>
        <w:t>和</w:t>
      </w:r>
      <w:r w:rsidRPr="00735119">
        <w:rPr>
          <w:rFonts w:cs="宋体"/>
          <w:lang w:eastAsia="zh-CN"/>
        </w:rPr>
        <w:t>812</w:t>
      </w:r>
      <w:r w:rsidRPr="00735119">
        <w:rPr>
          <w:rFonts w:cs="宋体"/>
          <w:lang w:eastAsia="zh-CN"/>
        </w:rPr>
        <w:t>部分；《健康保险便携性和责任法案》（</w:t>
      </w:r>
      <w:r w:rsidRPr="00735119">
        <w:rPr>
          <w:rFonts w:cs="宋体"/>
          <w:lang w:eastAsia="zh-CN"/>
        </w:rPr>
        <w:t>HIPAA</w:t>
      </w:r>
      <w:r w:rsidRPr="00735119">
        <w:rPr>
          <w:rFonts w:cs="宋体"/>
          <w:lang w:eastAsia="zh-CN"/>
        </w:rPr>
        <w:t>）</w:t>
      </w:r>
      <w:r w:rsidRPr="00735119">
        <w:rPr>
          <w:rFonts w:cs="宋体"/>
          <w:lang w:eastAsia="zh-CN"/>
        </w:rPr>
        <w:t>[P.L. 104-191]</w:t>
      </w:r>
      <w:r w:rsidRPr="00735119">
        <w:rPr>
          <w:rFonts w:cs="宋体"/>
          <w:lang w:eastAsia="zh-CN"/>
        </w:rPr>
        <w:t>；和</w:t>
      </w:r>
      <w:r w:rsidRPr="00735119">
        <w:rPr>
          <w:rFonts w:cs="宋体"/>
          <w:lang w:eastAsia="zh-CN"/>
        </w:rPr>
        <w:t>CFR</w:t>
      </w:r>
      <w:r w:rsidRPr="00735119">
        <w:rPr>
          <w:rFonts w:cs="宋体"/>
          <w:lang w:eastAsia="zh-CN"/>
        </w:rPr>
        <w:t>第</w:t>
      </w:r>
      <w:r w:rsidRPr="00735119">
        <w:rPr>
          <w:rFonts w:cs="宋体"/>
          <w:lang w:eastAsia="zh-CN"/>
        </w:rPr>
        <w:t>45</w:t>
      </w:r>
      <w:r w:rsidRPr="00735119">
        <w:rPr>
          <w:rFonts w:cs="宋体"/>
          <w:lang w:eastAsia="zh-CN"/>
        </w:rPr>
        <w:t>篇</w:t>
      </w:r>
      <w:r w:rsidRPr="00735119">
        <w:rPr>
          <w:rFonts w:cs="宋体"/>
          <w:lang w:eastAsia="zh-CN"/>
        </w:rPr>
        <w:t>46</w:t>
      </w:r>
      <w:r w:rsidRPr="00735119">
        <w:rPr>
          <w:rFonts w:cs="宋体"/>
          <w:lang w:eastAsia="zh-CN"/>
        </w:rPr>
        <w:t>部分。</w:t>
      </w:r>
    </w:p>
    <w:p w14:paraId="7903F3DC" w14:textId="77777777" w:rsidR="00935F6C" w:rsidRPr="00735119" w:rsidRDefault="00935F6C" w:rsidP="00AD74A7">
      <w:pPr>
        <w:pStyle w:val="aa"/>
      </w:pPr>
      <w:r w:rsidRPr="00735119">
        <w:rPr>
          <w:rFonts w:cs="宋体"/>
          <w:vertAlign w:val="superscript"/>
        </w:rPr>
        <w:t xml:space="preserve">35 </w:t>
      </w:r>
      <w:r w:rsidRPr="00735119">
        <w:rPr>
          <w:rFonts w:cs="宋体"/>
        </w:rPr>
        <w:tab/>
      </w:r>
      <w:r w:rsidRPr="00735119">
        <w:rPr>
          <w:rFonts w:cs="宋体"/>
        </w:rPr>
        <w:t>可在以下网址获取：</w:t>
      </w:r>
      <w:r w:rsidRPr="00735119">
        <w:rPr>
          <w:rFonts w:cs="宋体"/>
          <w:color w:val="0000FF"/>
          <w:u w:val="single"/>
        </w:rPr>
        <w:t>https://www.fda.gov/regulatory-information/search-fda-guidance-documents/design-</w:t>
      </w:r>
      <w:r w:rsidRPr="00735119">
        <w:rPr>
          <w:rFonts w:cs="宋体"/>
          <w:color w:val="0000FF"/>
        </w:rPr>
        <w:t xml:space="preserve"> </w:t>
      </w:r>
      <w:r w:rsidRPr="00735119">
        <w:rPr>
          <w:rFonts w:cs="宋体"/>
          <w:color w:val="0000FF"/>
          <w:u w:val="single"/>
        </w:rPr>
        <w:t>considerations-pivotal-clinical-investigations-medical-devices.</w:t>
      </w:r>
    </w:p>
    <w:p w14:paraId="27AF4844" w14:textId="77777777" w:rsidR="00935F6C" w:rsidRPr="00735119" w:rsidRDefault="008B18EB" w:rsidP="00703445">
      <w:pPr>
        <w:spacing w:beforeLines="50" w:before="120" w:line="300" w:lineRule="auto"/>
        <w:rPr>
          <w:rFonts w:cs="Times New Roman"/>
          <w:sz w:val="24"/>
          <w:szCs w:val="24"/>
        </w:rPr>
      </w:pPr>
      <w:r w:rsidRPr="00735119">
        <w:rPr>
          <w:rFonts w:cs="宋体"/>
          <w:sz w:val="24"/>
        </w:rPr>
        <w:br w:type="page"/>
      </w:r>
    </w:p>
    <w:p w14:paraId="0A743099"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lastRenderedPageBreak/>
        <w:t>每个样本应分成两部分。一部分应由未经培训的操作人员使用候选检测进行检测，另一部分应该由经过培训的操作人员使用候选检测（针对研究选项</w:t>
      </w:r>
      <w:r w:rsidRPr="00735119">
        <w:rPr>
          <w:rFonts w:cs="宋体"/>
          <w:sz w:val="24"/>
          <w:lang w:eastAsia="zh-CN"/>
        </w:rPr>
        <w:t>1</w:t>
      </w:r>
      <w:r w:rsidRPr="00735119">
        <w:rPr>
          <w:rFonts w:cs="宋体"/>
          <w:sz w:val="24"/>
          <w:lang w:eastAsia="zh-CN"/>
        </w:rPr>
        <w:t>和</w:t>
      </w:r>
      <w:r w:rsidRPr="00735119">
        <w:rPr>
          <w:rFonts w:cs="宋体"/>
          <w:sz w:val="24"/>
          <w:lang w:eastAsia="zh-CN"/>
        </w:rPr>
        <w:t>2</w:t>
      </w:r>
      <w:r w:rsidRPr="00735119">
        <w:rPr>
          <w:rFonts w:cs="宋体"/>
          <w:sz w:val="24"/>
          <w:lang w:eastAsia="zh-CN"/>
        </w:rPr>
        <w:t>）或比较法（针对研究选项</w:t>
      </w:r>
      <w:r w:rsidRPr="00735119">
        <w:rPr>
          <w:rFonts w:cs="宋体"/>
          <w:sz w:val="24"/>
          <w:lang w:eastAsia="zh-CN"/>
        </w:rPr>
        <w:t>4</w:t>
      </w:r>
      <w:r w:rsidRPr="00735119">
        <w:rPr>
          <w:rFonts w:cs="宋体"/>
          <w:sz w:val="24"/>
          <w:lang w:eastAsia="zh-CN"/>
        </w:rPr>
        <w:t>）进行检测。如果无法将样本分成两部分，则应在适当的时间间隔内采集同一患者的第二份样本。如果收集样本的顺序会影响检测结果，本机构建议通过预审申请咨询</w:t>
      </w:r>
      <w:r w:rsidRPr="00735119">
        <w:rPr>
          <w:rFonts w:cs="宋体"/>
          <w:sz w:val="24"/>
          <w:lang w:eastAsia="zh-CN"/>
        </w:rPr>
        <w:t>FDA</w:t>
      </w:r>
      <w:r w:rsidRPr="00735119">
        <w:rPr>
          <w:rFonts w:cs="宋体"/>
          <w:sz w:val="24"/>
          <w:lang w:eastAsia="zh-CN"/>
        </w:rPr>
        <w:t>。</w:t>
      </w:r>
      <w:r w:rsidRPr="00735119">
        <w:rPr>
          <w:rFonts w:cs="宋体"/>
          <w:sz w:val="24"/>
          <w:vertAlign w:val="superscript"/>
          <w:lang w:eastAsia="zh-CN"/>
        </w:rPr>
        <w:t>37</w:t>
      </w:r>
      <w:r w:rsidRPr="00735119">
        <w:rPr>
          <w:rFonts w:cs="宋体"/>
          <w:sz w:val="24"/>
          <w:lang w:eastAsia="zh-CN"/>
        </w:rPr>
        <w:t>未经培训的和经过培训的操作人员应对其他人操作人员的检测结果设盲。</w:t>
      </w:r>
    </w:p>
    <w:p w14:paraId="26791388" w14:textId="77777777" w:rsidR="00935F6C" w:rsidRPr="00735119" w:rsidRDefault="00935F6C" w:rsidP="00AD74A7">
      <w:pPr>
        <w:pStyle w:val="3"/>
        <w:rPr>
          <w:lang w:eastAsia="zh-CN"/>
        </w:rPr>
      </w:pPr>
      <w:bookmarkStart w:id="21" w:name="_Toc91249892"/>
      <w:r w:rsidRPr="00735119">
        <w:rPr>
          <w:rFonts w:cs="宋体"/>
          <w:lang w:eastAsia="zh-CN"/>
        </w:rPr>
        <w:t>(5)</w:t>
      </w:r>
      <w:r w:rsidRPr="00735119">
        <w:rPr>
          <w:rFonts w:cs="宋体"/>
          <w:lang w:eastAsia="zh-CN"/>
        </w:rPr>
        <w:tab/>
      </w:r>
      <w:r w:rsidRPr="00735119">
        <w:rPr>
          <w:rFonts w:cs="宋体"/>
          <w:lang w:eastAsia="zh-CN"/>
        </w:rPr>
        <w:t>财务披露</w:t>
      </w:r>
      <w:bookmarkEnd w:id="21"/>
    </w:p>
    <w:p w14:paraId="0DEF19DB" w14:textId="3C9283D0"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豁免申请中应包括参与临床研究的临床研究者的财务披露声明。有关财务披露声明的信息，本机构</w:t>
      </w:r>
      <w:r w:rsidR="00B63BA6">
        <w:rPr>
          <w:rFonts w:cs="宋体"/>
          <w:sz w:val="24"/>
          <w:lang w:eastAsia="zh-CN"/>
        </w:rPr>
        <w:t>建议</w:t>
      </w:r>
      <w:r w:rsidRPr="00735119">
        <w:rPr>
          <w:rFonts w:cs="宋体"/>
          <w:sz w:val="24"/>
          <w:lang w:eastAsia="zh-CN"/>
        </w:rPr>
        <w:t>参考</w:t>
      </w:r>
      <w:r w:rsidRPr="00735119">
        <w:rPr>
          <w:rFonts w:cs="宋体"/>
          <w:sz w:val="24"/>
          <w:lang w:eastAsia="zh-CN"/>
        </w:rPr>
        <w:t>FDA</w:t>
      </w:r>
      <w:r w:rsidRPr="00735119">
        <w:rPr>
          <w:rFonts w:cs="宋体"/>
          <w:sz w:val="24"/>
          <w:lang w:eastAsia="zh-CN"/>
        </w:rPr>
        <w:t>指南</w:t>
      </w:r>
      <w:r w:rsidRPr="00735119">
        <w:rPr>
          <w:rFonts w:cs="宋体"/>
          <w:color w:val="0000FF"/>
          <w:sz w:val="24"/>
          <w:u w:val="single"/>
          <w:lang w:eastAsia="zh-CN"/>
        </w:rPr>
        <w:t>《临床研究人员财务披露》。</w:t>
      </w:r>
      <w:r w:rsidRPr="00735119">
        <w:rPr>
          <w:rFonts w:cs="宋体"/>
          <w:sz w:val="24"/>
          <w:vertAlign w:val="superscript"/>
          <w:lang w:eastAsia="zh-CN"/>
        </w:rPr>
        <w:t>38</w:t>
      </w:r>
    </w:p>
    <w:p w14:paraId="28BFAB0B" w14:textId="77777777" w:rsidR="00935F6C" w:rsidRPr="00735119" w:rsidRDefault="00935F6C" w:rsidP="00AD74A7">
      <w:pPr>
        <w:pStyle w:val="3"/>
        <w:rPr>
          <w:lang w:eastAsia="zh-CN"/>
        </w:rPr>
      </w:pPr>
      <w:bookmarkStart w:id="22" w:name="_Toc91249893"/>
      <w:r w:rsidRPr="00735119">
        <w:rPr>
          <w:rFonts w:cs="宋体"/>
          <w:lang w:eastAsia="zh-CN"/>
        </w:rPr>
        <w:t>(6)</w:t>
      </w:r>
      <w:r w:rsidRPr="00735119">
        <w:rPr>
          <w:rFonts w:cs="宋体"/>
          <w:lang w:eastAsia="zh-CN"/>
        </w:rPr>
        <w:tab/>
      </w:r>
      <w:r w:rsidRPr="00735119">
        <w:rPr>
          <w:rFonts w:cs="宋体"/>
          <w:lang w:eastAsia="zh-CN"/>
        </w:rPr>
        <w:t>临床研究报告</w:t>
      </w:r>
      <w:bookmarkEnd w:id="22"/>
    </w:p>
    <w:p w14:paraId="5C119F95"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为协助</w:t>
      </w:r>
      <w:r w:rsidRPr="00735119">
        <w:rPr>
          <w:rFonts w:cs="宋体"/>
          <w:sz w:val="24"/>
          <w:lang w:eastAsia="zh-CN"/>
        </w:rPr>
        <w:t>CLIA</w:t>
      </w:r>
      <w:r w:rsidRPr="00735119">
        <w:rPr>
          <w:rFonts w:cs="宋体"/>
          <w:sz w:val="24"/>
          <w:lang w:eastAsia="zh-CN"/>
        </w:rPr>
        <w:t>豁免申请，应报告每个预期检测研究中心和整体（如适用）的临床研究结果。为了帮助</w:t>
      </w:r>
      <w:r w:rsidRPr="00735119">
        <w:rPr>
          <w:rFonts w:cs="宋体"/>
          <w:sz w:val="24"/>
          <w:lang w:eastAsia="zh-CN"/>
        </w:rPr>
        <w:t>FDA</w:t>
      </w:r>
      <w:r w:rsidRPr="00735119">
        <w:rPr>
          <w:rFonts w:cs="宋体"/>
          <w:sz w:val="24"/>
          <w:lang w:eastAsia="zh-CN"/>
        </w:rPr>
        <w:t>审查，本机构建议报告包括以下内容：</w:t>
      </w:r>
    </w:p>
    <w:p w14:paraId="2B24081F"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方案描述。</w:t>
      </w:r>
    </w:p>
    <w:p w14:paraId="205863C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研究的受试者（即患者）数量。</w:t>
      </w:r>
    </w:p>
    <w:p w14:paraId="79F9A7C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受试者纳入和排除程序。</w:t>
      </w:r>
    </w:p>
    <w:p w14:paraId="79A77F18"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受试者人群描述。</w:t>
      </w:r>
    </w:p>
    <w:p w14:paraId="29C3C643"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如何采集和储存样本的描述（如适用）。</w:t>
      </w:r>
    </w:p>
    <w:p w14:paraId="5699CCA2"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盲法。</w:t>
      </w:r>
    </w:p>
    <w:p w14:paraId="654C49F3"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研究中止。</w:t>
      </w:r>
    </w:p>
    <w:p w14:paraId="3ABDED15"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投诉、器械故障和更换。</w:t>
      </w:r>
    </w:p>
    <w:p w14:paraId="233D177F"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任何无效结果以及如何处理这些结果。</w:t>
      </w:r>
    </w:p>
    <w:p w14:paraId="79BB26F2"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所执行的</w:t>
      </w:r>
      <w:r w:rsidRPr="00735119">
        <w:rPr>
          <w:rFonts w:cs="宋体"/>
          <w:sz w:val="24"/>
          <w:lang w:eastAsia="zh-CN"/>
        </w:rPr>
        <w:t>QC</w:t>
      </w:r>
      <w:r w:rsidRPr="00735119">
        <w:rPr>
          <w:rFonts w:cs="宋体"/>
          <w:sz w:val="24"/>
          <w:lang w:eastAsia="zh-CN"/>
        </w:rPr>
        <w:t>程序相关信息。</w:t>
      </w:r>
    </w:p>
    <w:p w14:paraId="1BD1FA84" w14:textId="77777777" w:rsidR="00F42593" w:rsidRPr="00735119" w:rsidRDefault="00935F6C" w:rsidP="0054765D">
      <w:pPr>
        <w:spacing w:beforeLines="50" w:before="120" w:line="300" w:lineRule="auto"/>
        <w:ind w:leftChars="200" w:left="900" w:hangingChars="200" w:hanging="480"/>
        <w:rPr>
          <w:rFonts w:cs="Times New Roman"/>
          <w:sz w:val="24"/>
          <w:szCs w:val="24"/>
        </w:rPr>
      </w:pPr>
      <w:r w:rsidRPr="00735119">
        <w:rPr>
          <w:rFonts w:cs="宋体"/>
          <w:sz w:val="24"/>
        </w:rPr>
        <w:t>●</w:t>
      </w:r>
      <w:r w:rsidRPr="00735119">
        <w:rPr>
          <w:rFonts w:cs="宋体"/>
          <w:sz w:val="24"/>
        </w:rPr>
        <w:tab/>
      </w:r>
      <w:proofErr w:type="spellStart"/>
      <w:r w:rsidRPr="00735119">
        <w:rPr>
          <w:rFonts w:cs="宋体"/>
          <w:sz w:val="24"/>
        </w:rPr>
        <w:t>相关表格</w:t>
      </w:r>
      <w:proofErr w:type="spellEnd"/>
      <w:r w:rsidRPr="00735119">
        <w:rPr>
          <w:rFonts w:cs="宋体"/>
          <w:sz w:val="24"/>
        </w:rPr>
        <w:t>。</w:t>
      </w:r>
    </w:p>
    <w:p w14:paraId="6184634E" w14:textId="77777777" w:rsidR="00AD74A7" w:rsidRPr="00735119" w:rsidRDefault="00AD74A7" w:rsidP="00AD74A7">
      <w:pPr>
        <w:pStyle w:val="aa"/>
        <w:rPr>
          <w:lang w:eastAsia="zh-CN"/>
        </w:rPr>
      </w:pPr>
      <w:r w:rsidRPr="00735119">
        <w:rPr>
          <w:rFonts w:cs="宋体"/>
        </w:rPr>
        <w:t>______________</w:t>
      </w:r>
    </w:p>
    <w:p w14:paraId="2EE2A0DF" w14:textId="77777777" w:rsidR="00935F6C" w:rsidRPr="00735119" w:rsidRDefault="00935F6C" w:rsidP="00AD74A7">
      <w:pPr>
        <w:pStyle w:val="aa"/>
      </w:pPr>
      <w:r w:rsidRPr="00735119">
        <w:rPr>
          <w:rFonts w:cs="宋体"/>
          <w:vertAlign w:val="superscript"/>
        </w:rPr>
        <w:t>36</w:t>
      </w:r>
      <w:r w:rsidRPr="00735119">
        <w:rPr>
          <w:rFonts w:cs="宋体"/>
        </w:rPr>
        <w:tab/>
      </w:r>
      <w:r w:rsidRPr="00735119">
        <w:rPr>
          <w:rFonts w:cs="宋体"/>
        </w:rPr>
        <w:t>有关</w:t>
      </w:r>
      <w:r w:rsidRPr="00735119">
        <w:rPr>
          <w:rFonts w:cs="宋体"/>
        </w:rPr>
        <w:t>FDA</w:t>
      </w:r>
      <w:r w:rsidRPr="00735119">
        <w:rPr>
          <w:rFonts w:cs="宋体"/>
        </w:rPr>
        <w:t>反馈获取过程的更多信息，请参见</w:t>
      </w:r>
      <w:r w:rsidRPr="00735119">
        <w:rPr>
          <w:rFonts w:cs="宋体"/>
        </w:rPr>
        <w:t>FDA</w:t>
      </w:r>
      <w:r w:rsidRPr="00735119">
        <w:rPr>
          <w:rFonts w:cs="宋体"/>
        </w:rPr>
        <w:t>指南</w:t>
      </w:r>
      <w:r w:rsidRPr="00735119">
        <w:rPr>
          <w:rFonts w:cs="宋体"/>
          <w:color w:val="0000FF"/>
          <w:u w:val="single"/>
        </w:rPr>
        <w:t>《医疗器械申请的反馈和会议要求：</w:t>
      </w:r>
      <w:r w:rsidRPr="00735119">
        <w:rPr>
          <w:rFonts w:cs="宋体"/>
          <w:color w:val="0000FF"/>
          <w:u w:val="single"/>
        </w:rPr>
        <w:t>Q</w:t>
      </w:r>
      <w:r w:rsidRPr="00735119">
        <w:rPr>
          <w:rFonts w:cs="宋体"/>
          <w:color w:val="0000FF"/>
          <w:u w:val="single"/>
        </w:rPr>
        <w:t>提交计划》</w:t>
      </w:r>
      <w:r w:rsidRPr="00735119">
        <w:rPr>
          <w:rFonts w:cs="宋体"/>
        </w:rPr>
        <w:t>，可登录以下网址获取：</w:t>
      </w:r>
      <w:r w:rsidRPr="00735119">
        <w:rPr>
          <w:rFonts w:cs="宋体"/>
          <w:color w:val="0000FF"/>
          <w:u w:val="single"/>
        </w:rPr>
        <w:t>https://www.fda.gov/regulatory-information/search-fda-guidance-documents/requests-feedback-and-meetings-</w:t>
      </w:r>
      <w:r w:rsidRPr="00735119">
        <w:rPr>
          <w:rFonts w:cs="宋体"/>
          <w:color w:val="0000FF"/>
        </w:rPr>
        <w:t xml:space="preserve"> </w:t>
      </w:r>
      <w:r w:rsidRPr="00735119">
        <w:rPr>
          <w:rFonts w:cs="宋体"/>
          <w:color w:val="0000FF"/>
          <w:u w:val="single"/>
        </w:rPr>
        <w:t>medical-device-submissions-q-submission-program</w:t>
      </w:r>
      <w:r w:rsidRPr="00735119">
        <w:rPr>
          <w:rFonts w:cs="宋体"/>
        </w:rPr>
        <w:t>.</w:t>
      </w:r>
    </w:p>
    <w:p w14:paraId="47425651" w14:textId="77777777" w:rsidR="00935F6C" w:rsidRPr="00735119" w:rsidRDefault="00935F6C" w:rsidP="00AD74A7">
      <w:pPr>
        <w:pStyle w:val="aa"/>
        <w:rPr>
          <w:i/>
        </w:rPr>
      </w:pPr>
      <w:r w:rsidRPr="00735119">
        <w:rPr>
          <w:vertAlign w:val="superscript"/>
        </w:rPr>
        <w:t>37</w:t>
      </w:r>
      <w:bookmarkStart w:id="23" w:name="_bookmark56"/>
      <w:bookmarkEnd w:id="23"/>
      <w:r w:rsidR="00735119">
        <w:rPr>
          <w:rFonts w:hint="eastAsia"/>
          <w:vertAlign w:val="superscript"/>
          <w:lang w:eastAsia="zh-CN"/>
        </w:rPr>
        <w:tab/>
      </w:r>
      <w:r w:rsidRPr="00735119">
        <w:rPr>
          <w:i/>
        </w:rPr>
        <w:t>Ibid.</w:t>
      </w:r>
    </w:p>
    <w:p w14:paraId="56F629F5" w14:textId="77777777" w:rsidR="00935F6C" w:rsidRPr="00735119" w:rsidRDefault="00935F6C" w:rsidP="00AD74A7">
      <w:pPr>
        <w:pStyle w:val="aa"/>
        <w:rPr>
          <w:lang w:eastAsia="zh-CN"/>
        </w:rPr>
      </w:pPr>
      <w:r w:rsidRPr="00735119">
        <w:rPr>
          <w:rFonts w:cs="宋体"/>
          <w:vertAlign w:val="superscript"/>
        </w:rPr>
        <w:t xml:space="preserve">38 </w:t>
      </w:r>
      <w:r w:rsidRPr="00735119">
        <w:rPr>
          <w:rFonts w:cs="宋体"/>
        </w:rPr>
        <w:tab/>
      </w:r>
      <w:r w:rsidRPr="00735119">
        <w:rPr>
          <w:rFonts w:cs="宋体"/>
        </w:rPr>
        <w:t>可登录以下网址获取：</w:t>
      </w:r>
      <w:r w:rsidRPr="00735119">
        <w:rPr>
          <w:rFonts w:cs="宋体"/>
          <w:color w:val="0000FF"/>
          <w:u w:val="single"/>
        </w:rPr>
        <w:t>https://www.fda.gov/regulatory-information/search-fda-guidance-documents/financial- disclosure-clinical-investigators</w:t>
      </w:r>
      <w:r w:rsidRPr="00735119">
        <w:rPr>
          <w:rFonts w:cs="宋体"/>
          <w:color w:val="0000FF"/>
          <w:u w:val="single"/>
        </w:rPr>
        <w:t>。</w:t>
      </w:r>
      <w:r w:rsidRPr="00735119">
        <w:rPr>
          <w:rFonts w:cs="宋体"/>
          <w:lang w:eastAsia="zh-CN"/>
        </w:rPr>
        <w:t>CFR</w:t>
      </w:r>
      <w:r w:rsidRPr="00735119">
        <w:rPr>
          <w:rFonts w:cs="宋体"/>
          <w:lang w:eastAsia="zh-CN"/>
        </w:rPr>
        <w:t>第</w:t>
      </w:r>
      <w:r w:rsidRPr="00735119">
        <w:rPr>
          <w:rFonts w:cs="宋体"/>
          <w:lang w:eastAsia="zh-CN"/>
        </w:rPr>
        <w:t>21</w:t>
      </w:r>
      <w:r w:rsidRPr="00735119">
        <w:rPr>
          <w:rFonts w:cs="宋体"/>
          <w:lang w:eastAsia="zh-CN"/>
        </w:rPr>
        <w:t>篇第</w:t>
      </w:r>
      <w:r w:rsidRPr="00735119">
        <w:rPr>
          <w:rFonts w:cs="宋体"/>
          <w:lang w:eastAsia="zh-CN"/>
        </w:rPr>
        <w:t>54</w:t>
      </w:r>
      <w:r w:rsidRPr="00735119">
        <w:rPr>
          <w:rFonts w:cs="宋体"/>
          <w:lang w:eastAsia="zh-CN"/>
        </w:rPr>
        <w:t>部分</w:t>
      </w:r>
      <w:r w:rsidRPr="00735119">
        <w:rPr>
          <w:rFonts w:cs="宋体"/>
          <w:lang w:eastAsia="zh-CN"/>
        </w:rPr>
        <w:t xml:space="preserve"> - </w:t>
      </w:r>
      <w:r w:rsidRPr="00735119">
        <w:rPr>
          <w:rFonts w:cs="宋体"/>
          <w:lang w:eastAsia="zh-CN"/>
        </w:rPr>
        <w:t>临床研究者的财务公披露。</w:t>
      </w:r>
    </w:p>
    <w:p w14:paraId="3CB46F40" w14:textId="77777777" w:rsidR="00935F6C" w:rsidRPr="00735119" w:rsidRDefault="008B18EB"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br w:type="page"/>
      </w:r>
      <w:r w:rsidRPr="00735119">
        <w:rPr>
          <w:rFonts w:cs="宋体"/>
          <w:sz w:val="24"/>
          <w:lang w:eastAsia="zh-CN"/>
        </w:rPr>
        <w:lastRenderedPageBreak/>
        <w:t>●</w:t>
      </w:r>
      <w:r w:rsidRPr="00735119">
        <w:rPr>
          <w:rFonts w:cs="宋体"/>
          <w:sz w:val="24"/>
          <w:lang w:eastAsia="zh-CN"/>
        </w:rPr>
        <w:tab/>
      </w:r>
      <w:r w:rsidRPr="00735119">
        <w:rPr>
          <w:rFonts w:cs="宋体"/>
          <w:sz w:val="24"/>
          <w:lang w:eastAsia="zh-CN"/>
        </w:rPr>
        <w:t>结果的注释列表（包括电子版本）。</w:t>
      </w:r>
    </w:p>
    <w:p w14:paraId="711CBC85"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清晰描述并介绍统计分析。</w:t>
      </w:r>
    </w:p>
    <w:p w14:paraId="76792516"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不完整或缺失数据的解释（注：您不应删除</w:t>
      </w:r>
      <w:r w:rsidRPr="00735119">
        <w:rPr>
          <w:rFonts w:cs="宋体"/>
          <w:sz w:val="24"/>
          <w:lang w:eastAsia="zh-CN"/>
        </w:rPr>
        <w:t>“</w:t>
      </w:r>
      <w:r w:rsidRPr="00735119">
        <w:rPr>
          <w:rFonts w:cs="宋体"/>
          <w:sz w:val="24"/>
          <w:lang w:eastAsia="zh-CN"/>
        </w:rPr>
        <w:t>离群值</w:t>
      </w:r>
      <w:r w:rsidRPr="00735119">
        <w:rPr>
          <w:rFonts w:cs="宋体"/>
          <w:sz w:val="24"/>
          <w:lang w:eastAsia="zh-CN"/>
        </w:rPr>
        <w:t>”</w:t>
      </w:r>
      <w:r w:rsidRPr="00735119">
        <w:rPr>
          <w:rFonts w:cs="宋体"/>
          <w:sz w:val="24"/>
          <w:lang w:eastAsia="zh-CN"/>
        </w:rPr>
        <w:t>）。</w:t>
      </w:r>
    </w:p>
    <w:p w14:paraId="2090B70D"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您还应报告每个未经培训和经过培训的操作人员的以下情况：</w:t>
      </w:r>
    </w:p>
    <w:p w14:paraId="6ACB4383"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已执行的候选检测总数。</w:t>
      </w:r>
    </w:p>
    <w:p w14:paraId="12E9F7F9"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初始无效结果的数量。</w:t>
      </w:r>
    </w:p>
    <w:p w14:paraId="34DAB6D7"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重测结果的数量。</w:t>
      </w:r>
    </w:p>
    <w:p w14:paraId="45A53677"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最终无效结果的数量。</w:t>
      </w:r>
    </w:p>
    <w:p w14:paraId="6E273D55" w14:textId="5BD78D7D" w:rsidR="00F42593"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计算并报告初始和最终（如适用）无效结果的百分比以及</w:t>
      </w:r>
      <w:r w:rsidR="00935F6C" w:rsidRPr="00735119">
        <w:rPr>
          <w:rFonts w:cs="宋体"/>
          <w:sz w:val="24"/>
          <w:lang w:eastAsia="zh-CN"/>
        </w:rPr>
        <w:t>95%</w:t>
      </w:r>
      <w:r w:rsidR="00935F6C" w:rsidRPr="00735119">
        <w:rPr>
          <w:rFonts w:cs="宋体"/>
          <w:sz w:val="24"/>
          <w:lang w:eastAsia="zh-CN"/>
        </w:rPr>
        <w:t>双侧置信区间，然后在计算检测性能特征时排除无效结果。您还应提供理由，说明为何观察到的无效结果百分比在临床上可以接受。</w:t>
      </w:r>
    </w:p>
    <w:p w14:paraId="7268D85E" w14:textId="77777777" w:rsidR="00935F6C" w:rsidRPr="00735119" w:rsidRDefault="00935F6C" w:rsidP="00AD74A7">
      <w:pPr>
        <w:pStyle w:val="1"/>
        <w:rPr>
          <w:lang w:eastAsia="zh-CN"/>
        </w:rPr>
      </w:pPr>
      <w:bookmarkStart w:id="24" w:name="_Toc91249894"/>
      <w:r w:rsidRPr="00735119">
        <w:rPr>
          <w:rFonts w:cs="宋体"/>
          <w:lang w:eastAsia="zh-CN"/>
        </w:rPr>
        <w:t>VI.</w:t>
      </w:r>
      <w:r w:rsidRPr="00735119">
        <w:rPr>
          <w:rFonts w:cs="宋体"/>
          <w:lang w:eastAsia="zh-CN"/>
        </w:rPr>
        <w:tab/>
      </w:r>
      <w:r w:rsidRPr="00735119">
        <w:rPr>
          <w:rFonts w:cs="宋体"/>
          <w:lang w:eastAsia="zh-CN"/>
        </w:rPr>
        <w:t>豁免器械标签</w:t>
      </w:r>
      <w:bookmarkEnd w:id="24"/>
    </w:p>
    <w:p w14:paraId="3B417CF8"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为了确保该器械是</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且</w:t>
      </w:r>
      <w:r w:rsidRPr="00735119">
        <w:rPr>
          <w:rFonts w:cs="宋体"/>
          <w:sz w:val="24"/>
          <w:lang w:eastAsia="zh-CN"/>
        </w:rPr>
        <w:t>“</w:t>
      </w:r>
      <w:r w:rsidRPr="00735119">
        <w:rPr>
          <w:rFonts w:cs="宋体"/>
          <w:sz w:val="24"/>
          <w:lang w:eastAsia="zh-CN"/>
        </w:rPr>
        <w:t>出现错误结果的风险极小</w:t>
      </w:r>
      <w:r w:rsidRPr="00735119">
        <w:rPr>
          <w:rFonts w:cs="宋体"/>
          <w:sz w:val="24"/>
          <w:lang w:eastAsia="zh-CN"/>
        </w:rPr>
        <w:t>”</w:t>
      </w:r>
      <w:r w:rsidRPr="00735119">
        <w:rPr>
          <w:rFonts w:cs="宋体"/>
          <w:sz w:val="24"/>
          <w:lang w:eastAsia="zh-CN"/>
        </w:rPr>
        <w:t>，您的标签应包括快速参考说明（《快速参考指南》、《操作人员仪器手册》（如适用）），以便准确地进行检测和报告结果，并以适合未经培训的操作人员的月底水平编写，对于</w:t>
      </w:r>
      <w:r w:rsidRPr="00735119">
        <w:rPr>
          <w:rFonts w:cs="宋体"/>
          <w:sz w:val="24"/>
          <w:lang w:eastAsia="zh-CN"/>
        </w:rPr>
        <w:t>“</w:t>
      </w:r>
      <w:r w:rsidRPr="00735119">
        <w:rPr>
          <w:rFonts w:cs="宋体"/>
          <w:sz w:val="24"/>
          <w:lang w:eastAsia="zh-CN"/>
        </w:rPr>
        <w:t>简易</w:t>
      </w:r>
      <w:r w:rsidRPr="00735119">
        <w:rPr>
          <w:rFonts w:cs="宋体"/>
          <w:sz w:val="24"/>
          <w:lang w:eastAsia="zh-CN"/>
        </w:rPr>
        <w:t>”</w:t>
      </w:r>
      <w:r w:rsidRPr="00735119">
        <w:rPr>
          <w:rFonts w:cs="宋体"/>
          <w:sz w:val="24"/>
          <w:lang w:eastAsia="zh-CN"/>
        </w:rPr>
        <w:t>器械说明，应适用于</w:t>
      </w:r>
      <w:r w:rsidRPr="00735119">
        <w:rPr>
          <w:rFonts w:cs="宋体"/>
          <w:sz w:val="24"/>
          <w:lang w:eastAsia="zh-CN"/>
        </w:rPr>
        <w:t>7</w:t>
      </w:r>
      <w:r w:rsidRPr="00735119">
        <w:rPr>
          <w:rFonts w:cs="宋体"/>
          <w:sz w:val="24"/>
          <w:lang w:eastAsia="zh-CN"/>
        </w:rPr>
        <w:t>级或更低阅读水平。</w:t>
      </w:r>
      <w:r w:rsidRPr="00735119">
        <w:rPr>
          <w:rFonts w:cs="宋体"/>
          <w:sz w:val="24"/>
          <w:vertAlign w:val="superscript"/>
          <w:lang w:eastAsia="zh-CN"/>
        </w:rPr>
        <w:t>39</w:t>
      </w:r>
    </w:p>
    <w:p w14:paraId="5A640272" w14:textId="1BB31481" w:rsidR="00F42593"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将您的拟定标签（包括《快速参考指南》、《操作人员仪器手册》（如适用）、说明书和外标签）纳入</w:t>
      </w:r>
      <w:r>
        <w:rPr>
          <w:rFonts w:cs="宋体"/>
          <w:sz w:val="24"/>
          <w:lang w:eastAsia="zh-CN"/>
        </w:rPr>
        <w:t>豁免申请</w:t>
      </w:r>
      <w:r w:rsidR="00935F6C" w:rsidRPr="00735119">
        <w:rPr>
          <w:rFonts w:cs="宋体"/>
          <w:sz w:val="24"/>
          <w:lang w:eastAsia="zh-CN"/>
        </w:rPr>
        <w:t>中。（请注意，体外诊断器械的标签必须符合</w:t>
      </w:r>
      <w:r w:rsidR="00935F6C" w:rsidRPr="00735119">
        <w:rPr>
          <w:rFonts w:cs="宋体"/>
          <w:sz w:val="24"/>
          <w:lang w:eastAsia="zh-CN"/>
        </w:rPr>
        <w:t>CFR</w:t>
      </w:r>
      <w:r w:rsidR="00935F6C" w:rsidRPr="00735119">
        <w:rPr>
          <w:rFonts w:cs="宋体"/>
          <w:sz w:val="24"/>
          <w:lang w:eastAsia="zh-CN"/>
        </w:rPr>
        <w:t>第</w:t>
      </w:r>
      <w:r w:rsidR="00935F6C" w:rsidRPr="00735119">
        <w:rPr>
          <w:rFonts w:cs="宋体"/>
          <w:sz w:val="24"/>
          <w:lang w:eastAsia="zh-CN"/>
        </w:rPr>
        <w:t>21</w:t>
      </w:r>
      <w:r w:rsidR="00935F6C" w:rsidRPr="00735119">
        <w:rPr>
          <w:rFonts w:cs="宋体"/>
          <w:sz w:val="24"/>
          <w:lang w:eastAsia="zh-CN"/>
        </w:rPr>
        <w:t>篇第</w:t>
      </w:r>
      <w:r w:rsidR="00935F6C" w:rsidRPr="00735119">
        <w:rPr>
          <w:rFonts w:cs="宋体"/>
          <w:sz w:val="24"/>
          <w:lang w:eastAsia="zh-CN"/>
        </w:rPr>
        <w:t>809.10(b)</w:t>
      </w:r>
      <w:r w:rsidR="00935F6C" w:rsidRPr="00735119">
        <w:rPr>
          <w:rFonts w:cs="宋体"/>
          <w:sz w:val="24"/>
          <w:lang w:eastAsia="zh-CN"/>
        </w:rPr>
        <w:t>节中规定的所有适用标签要求。）</w:t>
      </w:r>
    </w:p>
    <w:p w14:paraId="49BEACC6" w14:textId="77777777" w:rsidR="00935F6C" w:rsidRPr="00735119" w:rsidRDefault="00935F6C" w:rsidP="00AD74A7">
      <w:pPr>
        <w:pStyle w:val="2"/>
        <w:rPr>
          <w:lang w:eastAsia="zh-CN"/>
        </w:rPr>
      </w:pPr>
      <w:bookmarkStart w:id="25" w:name="_Toc91249895"/>
      <w:r w:rsidRPr="00735119">
        <w:rPr>
          <w:rFonts w:cs="宋体"/>
          <w:lang w:eastAsia="zh-CN"/>
        </w:rPr>
        <w:t>A.</w:t>
      </w:r>
      <w:r w:rsidRPr="00735119">
        <w:rPr>
          <w:rFonts w:cs="宋体"/>
          <w:lang w:eastAsia="zh-CN"/>
        </w:rPr>
        <w:tab/>
      </w:r>
      <w:r w:rsidRPr="00735119">
        <w:rPr>
          <w:rFonts w:cs="宋体"/>
          <w:lang w:eastAsia="zh-CN"/>
        </w:rPr>
        <w:t>《快速参考指南》（</w:t>
      </w:r>
      <w:r w:rsidRPr="00735119">
        <w:rPr>
          <w:rFonts w:cs="宋体"/>
          <w:lang w:eastAsia="zh-CN"/>
        </w:rPr>
        <w:t>QRG</w:t>
      </w:r>
      <w:r w:rsidRPr="00735119">
        <w:rPr>
          <w:rFonts w:cs="宋体"/>
          <w:lang w:eastAsia="zh-CN"/>
        </w:rPr>
        <w:t>）和《操作人员仪器手册》（如适用）</w:t>
      </w:r>
      <w:bookmarkEnd w:id="25"/>
    </w:p>
    <w:p w14:paraId="32F70E35" w14:textId="40266943" w:rsidR="00F42593"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将</w:t>
      </w:r>
      <w:r w:rsidR="00935F6C" w:rsidRPr="00735119">
        <w:rPr>
          <w:rFonts w:cs="宋体"/>
          <w:sz w:val="24"/>
          <w:lang w:eastAsia="zh-CN"/>
        </w:rPr>
        <w:t>QRG</w:t>
      </w:r>
      <w:r w:rsidR="00935F6C" w:rsidRPr="00735119">
        <w:rPr>
          <w:rFonts w:cs="宋体"/>
          <w:sz w:val="24"/>
          <w:lang w:eastAsia="zh-CN"/>
        </w:rPr>
        <w:t>纳入您的申请中。最好将</w:t>
      </w:r>
      <w:r w:rsidR="00935F6C" w:rsidRPr="00735119">
        <w:rPr>
          <w:rFonts w:cs="宋体"/>
          <w:sz w:val="24"/>
          <w:lang w:eastAsia="zh-CN"/>
        </w:rPr>
        <w:t>QRG</w:t>
      </w:r>
      <w:r w:rsidR="00935F6C" w:rsidRPr="00735119">
        <w:rPr>
          <w:rFonts w:cs="宋体"/>
          <w:sz w:val="24"/>
          <w:lang w:eastAsia="zh-CN"/>
        </w:rPr>
        <w:t>层压并附于检测系统上。这些说明应清晰、易懂，字体为</w:t>
      </w:r>
      <w:r w:rsidR="00935F6C" w:rsidRPr="00735119">
        <w:rPr>
          <w:rFonts w:cs="宋体"/>
          <w:sz w:val="24"/>
          <w:lang w:eastAsia="zh-CN"/>
        </w:rPr>
        <w:t>12</w:t>
      </w:r>
      <w:r w:rsidR="00935F6C" w:rsidRPr="00735119">
        <w:rPr>
          <w:rFonts w:cs="宋体"/>
          <w:sz w:val="24"/>
          <w:lang w:eastAsia="zh-CN"/>
        </w:rPr>
        <w:t>号或更大，以便于识别，并尽可能包括图片。应以不高于</w:t>
      </w:r>
      <w:r w:rsidR="00935F6C" w:rsidRPr="00735119">
        <w:rPr>
          <w:rFonts w:cs="宋体"/>
          <w:sz w:val="24"/>
          <w:lang w:eastAsia="zh-CN"/>
        </w:rPr>
        <w:t>7</w:t>
      </w:r>
      <w:r w:rsidR="00935F6C" w:rsidRPr="00735119">
        <w:rPr>
          <w:rFonts w:cs="宋体"/>
          <w:sz w:val="24"/>
          <w:lang w:eastAsia="zh-CN"/>
        </w:rPr>
        <w:t>级的阅读水平来编写说明。有关将哪些内容纳入</w:t>
      </w:r>
      <w:r w:rsidR="00935F6C" w:rsidRPr="00735119">
        <w:rPr>
          <w:rFonts w:cs="宋体"/>
          <w:sz w:val="24"/>
          <w:lang w:eastAsia="zh-CN"/>
        </w:rPr>
        <w:t>QRI</w:t>
      </w:r>
      <w:r w:rsidR="00935F6C" w:rsidRPr="00735119">
        <w:rPr>
          <w:rFonts w:cs="宋体"/>
          <w:sz w:val="24"/>
          <w:lang w:eastAsia="zh-CN"/>
        </w:rPr>
        <w:t>的建议参见附录</w:t>
      </w:r>
      <w:r w:rsidR="00935F6C" w:rsidRPr="00735119">
        <w:rPr>
          <w:rFonts w:cs="宋体"/>
          <w:sz w:val="24"/>
          <w:lang w:eastAsia="zh-CN"/>
        </w:rPr>
        <w:t>A</w:t>
      </w:r>
      <w:r w:rsidR="00935F6C" w:rsidRPr="00735119">
        <w:rPr>
          <w:rFonts w:cs="宋体"/>
          <w:sz w:val="24"/>
          <w:lang w:eastAsia="zh-CN"/>
        </w:rPr>
        <w:t>。应该在附录中包括所有适用的检测系统的项目，以及任何其他针对您检测系统的适当信息。如适用，您还应纳入《操作人员仪器手册》，其编写水平不超过</w:t>
      </w:r>
      <w:r w:rsidR="00935F6C" w:rsidRPr="00735119">
        <w:rPr>
          <w:rFonts w:cs="宋体"/>
          <w:sz w:val="24"/>
          <w:lang w:eastAsia="zh-CN"/>
        </w:rPr>
        <w:t>7</w:t>
      </w:r>
      <w:r w:rsidR="00935F6C" w:rsidRPr="00735119">
        <w:rPr>
          <w:rFonts w:cs="宋体"/>
          <w:sz w:val="24"/>
          <w:lang w:eastAsia="zh-CN"/>
        </w:rPr>
        <w:t>级且包括仪器的启动说明、长期维护（包括校准（如适用））、错误代码等。</w:t>
      </w:r>
    </w:p>
    <w:p w14:paraId="4AE8DEC5" w14:textId="77777777" w:rsidR="00AD74A7" w:rsidRPr="00735119" w:rsidRDefault="00AD74A7" w:rsidP="00AD74A7">
      <w:pPr>
        <w:pStyle w:val="aa"/>
        <w:rPr>
          <w:lang w:eastAsia="zh-CN"/>
        </w:rPr>
      </w:pPr>
      <w:r w:rsidRPr="00735119">
        <w:rPr>
          <w:rFonts w:cs="宋体"/>
        </w:rPr>
        <w:t>______________</w:t>
      </w:r>
    </w:p>
    <w:p w14:paraId="62B70B66" w14:textId="77777777" w:rsidR="00935F6C" w:rsidRPr="00735119" w:rsidRDefault="00935F6C" w:rsidP="00735119">
      <w:pPr>
        <w:pStyle w:val="aa"/>
      </w:pPr>
      <w:r w:rsidRPr="00735119">
        <w:rPr>
          <w:rFonts w:cs="宋体"/>
          <w:vertAlign w:val="superscript"/>
        </w:rPr>
        <w:t>39</w:t>
      </w:r>
      <w:r w:rsidRPr="00735119">
        <w:rPr>
          <w:rFonts w:cs="宋体"/>
        </w:rPr>
        <w:tab/>
      </w:r>
      <w:r w:rsidRPr="00735119">
        <w:rPr>
          <w:rFonts w:cs="宋体"/>
        </w:rPr>
        <w:t>如需帮助，请参见以下指南文件</w:t>
      </w:r>
      <w:r w:rsidRPr="00735119">
        <w:rPr>
          <w:rFonts w:cs="宋体"/>
          <w:color w:val="0000FF"/>
          <w:u w:val="single"/>
        </w:rPr>
        <w:t>《将人为因素和可用性工程应用于医疗器械》</w:t>
      </w:r>
      <w:r w:rsidRPr="00735119">
        <w:rPr>
          <w:rFonts w:cs="宋体"/>
          <w:color w:val="0000FF"/>
          <w:u w:val="single"/>
        </w:rPr>
        <w:t>https://www.fda.gov/regulatory-information/search-</w:t>
      </w:r>
      <w:r w:rsidRPr="00735119">
        <w:rPr>
          <w:rFonts w:cs="宋体"/>
          <w:color w:val="0000FF"/>
        </w:rPr>
        <w:t xml:space="preserve"> </w:t>
      </w:r>
      <w:r w:rsidRPr="00735119">
        <w:rPr>
          <w:rFonts w:cs="宋体"/>
          <w:color w:val="0000FF"/>
          <w:u w:val="single"/>
        </w:rPr>
        <w:t>fda-guidance-documents/applying-human-factors-and-usability-engineering-medical-devices</w:t>
      </w:r>
      <w:r w:rsidRPr="00735119">
        <w:rPr>
          <w:rFonts w:cs="宋体"/>
          <w:color w:val="0000FF"/>
          <w:u w:val="single"/>
        </w:rPr>
        <w:t>；</w:t>
      </w:r>
      <w:r w:rsidRPr="00735119">
        <w:rPr>
          <w:rFonts w:cs="宋体"/>
        </w:rPr>
        <w:t>以及</w:t>
      </w:r>
      <w:r w:rsidRPr="00735119">
        <w:rPr>
          <w:rFonts w:cs="宋体"/>
          <w:color w:val="0000FF"/>
          <w:u w:val="single"/>
        </w:rPr>
        <w:t>《医疗器械患者标签指南》</w:t>
      </w:r>
      <w:r w:rsidRPr="00735119">
        <w:rPr>
          <w:rFonts w:cs="宋体"/>
          <w:color w:val="0000FF"/>
          <w:u w:val="single"/>
        </w:rPr>
        <w:t>https://www.fda.gov/regulatory-information/search-fda- guidance-documents/guidance-medical-device-patient-labeling</w:t>
      </w:r>
      <w:r w:rsidRPr="00735119">
        <w:rPr>
          <w:rFonts w:cs="宋体"/>
          <w:color w:val="0000FF"/>
          <w:u w:val="single"/>
        </w:rPr>
        <w:t>。</w:t>
      </w:r>
      <w:r w:rsidR="008B18EB" w:rsidRPr="00735119">
        <w:rPr>
          <w:rFonts w:cs="宋体"/>
          <w:sz w:val="24"/>
        </w:rPr>
        <w:br w:type="page"/>
      </w:r>
    </w:p>
    <w:p w14:paraId="233D2E1C" w14:textId="77777777" w:rsidR="00935F6C" w:rsidRPr="00735119" w:rsidRDefault="00935F6C" w:rsidP="00AD74A7">
      <w:pPr>
        <w:pStyle w:val="2"/>
        <w:rPr>
          <w:lang w:eastAsia="zh-CN"/>
        </w:rPr>
      </w:pPr>
      <w:bookmarkStart w:id="26" w:name="_Toc91249896"/>
      <w:r w:rsidRPr="00735119">
        <w:rPr>
          <w:rFonts w:cs="宋体"/>
          <w:lang w:eastAsia="zh-CN"/>
        </w:rPr>
        <w:lastRenderedPageBreak/>
        <w:t>B.</w:t>
      </w:r>
      <w:r w:rsidRPr="00735119">
        <w:rPr>
          <w:rFonts w:cs="宋体"/>
          <w:lang w:eastAsia="zh-CN"/>
        </w:rPr>
        <w:tab/>
      </w:r>
      <w:r w:rsidRPr="00735119">
        <w:rPr>
          <w:rFonts w:cs="宋体"/>
          <w:lang w:eastAsia="zh-CN"/>
        </w:rPr>
        <w:t>包装说明书</w:t>
      </w:r>
      <w:bookmarkEnd w:id="26"/>
    </w:p>
    <w:p w14:paraId="7D1EAAC8"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豁免检测系统的说明书应包括适合在</w:t>
      </w:r>
      <w:r w:rsidRPr="00735119">
        <w:rPr>
          <w:rFonts w:cs="宋体"/>
          <w:sz w:val="24"/>
          <w:lang w:eastAsia="zh-CN"/>
        </w:rPr>
        <w:t>CLIA</w:t>
      </w:r>
      <w:r w:rsidRPr="00735119">
        <w:rPr>
          <w:rFonts w:cs="宋体"/>
          <w:sz w:val="24"/>
          <w:lang w:eastAsia="zh-CN"/>
        </w:rPr>
        <w:t>豁免背景下使用的其他信息，包括：</w:t>
      </w:r>
      <w:r w:rsidRPr="00735119">
        <w:rPr>
          <w:rFonts w:cs="宋体"/>
          <w:sz w:val="24"/>
          <w:vertAlign w:val="superscript"/>
          <w:lang w:eastAsia="zh-CN"/>
        </w:rPr>
        <w:t>40</w:t>
      </w:r>
    </w:p>
    <w:p w14:paraId="1C8AA6D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执行检测的机构必须持有</w:t>
      </w:r>
      <w:r w:rsidRPr="00735119">
        <w:rPr>
          <w:rFonts w:cs="宋体"/>
          <w:sz w:val="24"/>
          <w:lang w:eastAsia="zh-CN"/>
        </w:rPr>
        <w:t>CLIA</w:t>
      </w:r>
      <w:r w:rsidRPr="00735119">
        <w:rPr>
          <w:rFonts w:cs="宋体"/>
          <w:sz w:val="24"/>
          <w:lang w:eastAsia="zh-CN"/>
        </w:rPr>
        <w:t>豁免证书。</w:t>
      </w:r>
      <w:r w:rsidRPr="00735119">
        <w:rPr>
          <w:rFonts w:cs="宋体"/>
          <w:sz w:val="24"/>
          <w:vertAlign w:val="superscript"/>
          <w:lang w:eastAsia="zh-CN"/>
        </w:rPr>
        <w:t>41</w:t>
      </w:r>
      <w:r w:rsidRPr="00735119">
        <w:rPr>
          <w:rFonts w:cs="宋体"/>
          <w:sz w:val="24"/>
          <w:lang w:eastAsia="zh-CN"/>
        </w:rPr>
        <w:t>此外，标签应注明您的检测系统已获豁免，并注明必须符合所有适用的州和地方法律。</w:t>
      </w:r>
    </w:p>
    <w:p w14:paraId="0E2FDE21" w14:textId="685761FA"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声明有资格获得豁免证书的实验室必须遵循检测系统的说明，包括仅使用豁免样本类型、限制</w:t>
      </w:r>
      <w:r w:rsidRPr="00735119">
        <w:rPr>
          <w:rFonts w:cs="宋体"/>
          <w:sz w:val="24"/>
          <w:lang w:eastAsia="zh-CN"/>
        </w:rPr>
        <w:t>/</w:t>
      </w:r>
      <w:r w:rsidRPr="00735119">
        <w:rPr>
          <w:rFonts w:cs="宋体"/>
          <w:sz w:val="24"/>
          <w:lang w:eastAsia="zh-CN"/>
        </w:rPr>
        <w:t>预期用途说明，以及作为失效</w:t>
      </w:r>
      <w:r w:rsidR="00B63BA6">
        <w:rPr>
          <w:rFonts w:cs="宋体"/>
          <w:sz w:val="24"/>
          <w:lang w:eastAsia="zh-CN"/>
        </w:rPr>
        <w:t>报警机制</w:t>
      </w:r>
      <w:r w:rsidRPr="00735119">
        <w:rPr>
          <w:rFonts w:cs="宋体"/>
          <w:sz w:val="24"/>
          <w:lang w:eastAsia="zh-CN"/>
        </w:rPr>
        <w:t>的</w:t>
      </w:r>
      <w:r w:rsidRPr="00735119">
        <w:rPr>
          <w:rFonts w:cs="宋体"/>
          <w:sz w:val="24"/>
          <w:lang w:eastAsia="zh-CN"/>
        </w:rPr>
        <w:t>QC</w:t>
      </w:r>
      <w:r w:rsidRPr="00735119">
        <w:rPr>
          <w:rFonts w:cs="宋体"/>
          <w:sz w:val="24"/>
          <w:lang w:eastAsia="zh-CN"/>
        </w:rPr>
        <w:t>检测性能。</w:t>
      </w:r>
      <w:r w:rsidRPr="00735119">
        <w:rPr>
          <w:rFonts w:cs="宋体"/>
          <w:sz w:val="24"/>
          <w:vertAlign w:val="superscript"/>
          <w:lang w:eastAsia="zh-CN"/>
        </w:rPr>
        <w:t>42</w:t>
      </w:r>
      <w:r w:rsidR="00B63BA6">
        <w:rPr>
          <w:rFonts w:cs="宋体"/>
          <w:sz w:val="24"/>
          <w:lang w:eastAsia="zh-CN"/>
        </w:rPr>
        <w:t>应</w:t>
      </w:r>
      <w:r w:rsidRPr="00735119">
        <w:rPr>
          <w:rFonts w:cs="宋体"/>
          <w:sz w:val="24"/>
          <w:lang w:eastAsia="zh-CN"/>
        </w:rPr>
        <w:t>指出，对检测或制造商说明的任何修改均会导致检测被归类为高度复杂。</w:t>
      </w:r>
      <w:r w:rsidRPr="00735119">
        <w:rPr>
          <w:rFonts w:cs="宋体"/>
          <w:sz w:val="24"/>
          <w:vertAlign w:val="superscript"/>
          <w:lang w:eastAsia="zh-CN"/>
        </w:rPr>
        <w:t>43</w:t>
      </w:r>
    </w:p>
    <w:p w14:paraId="5D693ECD"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协助</w:t>
      </w:r>
      <w:r w:rsidRPr="00735119">
        <w:rPr>
          <w:rFonts w:cs="宋体"/>
          <w:sz w:val="24"/>
          <w:lang w:eastAsia="zh-CN"/>
        </w:rPr>
        <w:t>CLIA</w:t>
      </w:r>
      <w:r w:rsidRPr="00735119">
        <w:rPr>
          <w:rFonts w:cs="宋体"/>
          <w:sz w:val="24"/>
          <w:lang w:eastAsia="zh-CN"/>
        </w:rPr>
        <w:t>豁免检测的研究结果。在审查研究结果并确定该检测将获得</w:t>
      </w:r>
      <w:r w:rsidRPr="00735119">
        <w:rPr>
          <w:rFonts w:cs="宋体"/>
          <w:sz w:val="24"/>
          <w:lang w:eastAsia="zh-CN"/>
        </w:rPr>
        <w:t>FDA</w:t>
      </w:r>
      <w:r w:rsidRPr="00735119">
        <w:rPr>
          <w:rFonts w:cs="宋体"/>
          <w:sz w:val="24"/>
          <w:lang w:eastAsia="zh-CN"/>
        </w:rPr>
        <w:t>的豁免后，可以最终确定您标签中的性能信息。</w:t>
      </w:r>
    </w:p>
    <w:p w14:paraId="299B1BC3"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对于已豁免的检测系统，说明书应适用于规定检测的医疗专业人员，无需使用</w:t>
      </w:r>
      <w:r w:rsidRPr="00735119">
        <w:rPr>
          <w:rFonts w:cs="宋体"/>
          <w:sz w:val="24"/>
          <w:lang w:eastAsia="zh-CN"/>
        </w:rPr>
        <w:t>7</w:t>
      </w:r>
      <w:r w:rsidRPr="00735119">
        <w:rPr>
          <w:rFonts w:cs="宋体"/>
          <w:sz w:val="24"/>
          <w:lang w:eastAsia="zh-CN"/>
        </w:rPr>
        <w:t>级阅读水平编写。</w:t>
      </w:r>
    </w:p>
    <w:p w14:paraId="3E84C0C9" w14:textId="77777777" w:rsidR="00935F6C" w:rsidRPr="00735119" w:rsidRDefault="00935F6C" w:rsidP="00AD74A7">
      <w:pPr>
        <w:pStyle w:val="2"/>
        <w:rPr>
          <w:lang w:eastAsia="zh-CN"/>
        </w:rPr>
      </w:pPr>
      <w:bookmarkStart w:id="27" w:name="_Toc91249897"/>
      <w:r w:rsidRPr="00735119">
        <w:rPr>
          <w:rFonts w:cs="宋体"/>
          <w:lang w:eastAsia="zh-CN"/>
        </w:rPr>
        <w:t>C.</w:t>
      </w:r>
      <w:r w:rsidRPr="00735119">
        <w:rPr>
          <w:rFonts w:cs="宋体"/>
          <w:lang w:eastAsia="zh-CN"/>
        </w:rPr>
        <w:tab/>
      </w:r>
      <w:r w:rsidRPr="00735119">
        <w:rPr>
          <w:rFonts w:cs="宋体"/>
          <w:lang w:eastAsia="zh-CN"/>
        </w:rPr>
        <w:t>质量控制（</w:t>
      </w:r>
      <w:r w:rsidRPr="00735119">
        <w:rPr>
          <w:rFonts w:cs="宋体"/>
          <w:lang w:eastAsia="zh-CN"/>
        </w:rPr>
        <w:t>QC</w:t>
      </w:r>
      <w:r w:rsidRPr="00735119">
        <w:rPr>
          <w:rFonts w:cs="宋体"/>
          <w:lang w:eastAsia="zh-CN"/>
        </w:rPr>
        <w:t>）标签建议</w:t>
      </w:r>
      <w:bookmarkEnd w:id="27"/>
    </w:p>
    <w:p w14:paraId="05E4BAA9" w14:textId="4B001AB2"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说明应明确解释为何需要进行质量控制，并强调定期进行</w:t>
      </w:r>
      <w:proofErr w:type="gramStart"/>
      <w:r w:rsidRPr="00735119">
        <w:rPr>
          <w:rFonts w:cs="宋体"/>
          <w:sz w:val="24"/>
          <w:lang w:eastAsia="zh-CN"/>
        </w:rPr>
        <w:t>外部质</w:t>
      </w:r>
      <w:proofErr w:type="gramEnd"/>
      <w:r w:rsidRPr="00735119">
        <w:rPr>
          <w:rFonts w:cs="宋体"/>
          <w:sz w:val="24"/>
          <w:lang w:eastAsia="zh-CN"/>
        </w:rPr>
        <w:t>控检测的价值，以确保操作人员的能力以及试剂和仪器（在适当情况下）的完整性。始终建议采纳使用</w:t>
      </w:r>
      <w:proofErr w:type="gramStart"/>
      <w:r w:rsidRPr="00735119">
        <w:rPr>
          <w:rFonts w:cs="宋体"/>
          <w:sz w:val="24"/>
          <w:lang w:eastAsia="zh-CN"/>
        </w:rPr>
        <w:t>外部质控执行质</w:t>
      </w:r>
      <w:proofErr w:type="gramEnd"/>
      <w:r w:rsidRPr="00735119">
        <w:rPr>
          <w:rFonts w:cs="宋体"/>
          <w:sz w:val="24"/>
          <w:lang w:eastAsia="zh-CN"/>
        </w:rPr>
        <w:t>控程序的相关说明，如果您将其用作故障警报，则这些说明至关重要，有助于确保</w:t>
      </w:r>
      <w:r w:rsidRPr="00735119">
        <w:rPr>
          <w:rFonts w:cs="宋体"/>
          <w:sz w:val="24"/>
          <w:lang w:eastAsia="zh-CN"/>
        </w:rPr>
        <w:t>“</w:t>
      </w:r>
      <w:r w:rsidRPr="00735119">
        <w:rPr>
          <w:rFonts w:cs="宋体"/>
          <w:sz w:val="24"/>
          <w:lang w:eastAsia="zh-CN"/>
        </w:rPr>
        <w:t>产生错误结果的风险极小</w:t>
      </w:r>
      <w:r w:rsidRPr="00735119">
        <w:rPr>
          <w:rFonts w:cs="宋体"/>
          <w:sz w:val="24"/>
          <w:lang w:eastAsia="zh-CN"/>
        </w:rPr>
        <w:t>”</w:t>
      </w:r>
      <w:r w:rsidRPr="00735119">
        <w:rPr>
          <w:rFonts w:cs="宋体"/>
          <w:sz w:val="24"/>
          <w:lang w:eastAsia="zh-CN"/>
        </w:rPr>
        <w:t>。用于</w:t>
      </w:r>
      <w:r w:rsidRPr="00735119">
        <w:rPr>
          <w:rFonts w:cs="宋体"/>
          <w:sz w:val="24"/>
          <w:lang w:eastAsia="zh-CN"/>
        </w:rPr>
        <w:t>QC</w:t>
      </w:r>
      <w:r w:rsidRPr="00735119">
        <w:rPr>
          <w:rFonts w:cs="宋体"/>
          <w:sz w:val="24"/>
          <w:lang w:eastAsia="zh-CN"/>
        </w:rPr>
        <w:t>的程序相关说明应包括在检测执行说明中，并应包括以下内容：</w:t>
      </w:r>
    </w:p>
    <w:p w14:paraId="32D99E7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关于如何检测</w:t>
      </w:r>
      <w:proofErr w:type="gramStart"/>
      <w:r w:rsidRPr="00735119">
        <w:rPr>
          <w:rFonts w:cs="宋体"/>
          <w:sz w:val="24"/>
          <w:lang w:eastAsia="zh-CN"/>
        </w:rPr>
        <w:t>质控品的</w:t>
      </w:r>
      <w:proofErr w:type="gramEnd"/>
      <w:r w:rsidRPr="00735119">
        <w:rPr>
          <w:rFonts w:cs="宋体"/>
          <w:sz w:val="24"/>
          <w:lang w:eastAsia="zh-CN"/>
        </w:rPr>
        <w:t>逐步信息，包括</w:t>
      </w:r>
      <w:proofErr w:type="gramStart"/>
      <w:r w:rsidRPr="00735119">
        <w:rPr>
          <w:rFonts w:cs="宋体"/>
          <w:sz w:val="24"/>
          <w:lang w:eastAsia="zh-CN"/>
        </w:rPr>
        <w:t>质控品的</w:t>
      </w:r>
      <w:proofErr w:type="gramEnd"/>
      <w:r w:rsidRPr="00735119">
        <w:rPr>
          <w:rFonts w:cs="宋体"/>
          <w:sz w:val="24"/>
          <w:lang w:eastAsia="zh-CN"/>
        </w:rPr>
        <w:t>检测频率和浓度。</w:t>
      </w:r>
    </w:p>
    <w:p w14:paraId="61A20AF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如何读取质控程序的结果。</w:t>
      </w:r>
    </w:p>
    <w:p w14:paraId="208C3CC4"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如何确定结果是否无效。例如，对于具有内部程序控制线的检测，如果无控制线，则检测无效。</w:t>
      </w:r>
    </w:p>
    <w:p w14:paraId="3F03EF2A" w14:textId="77777777" w:rsidR="00F42593"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质</w:t>
      </w:r>
      <w:proofErr w:type="gramStart"/>
      <w:r w:rsidRPr="00735119">
        <w:rPr>
          <w:rFonts w:cs="宋体"/>
          <w:sz w:val="24"/>
          <w:lang w:eastAsia="zh-CN"/>
        </w:rPr>
        <w:t>控结果</w:t>
      </w:r>
      <w:proofErr w:type="gramEnd"/>
      <w:r w:rsidRPr="00735119">
        <w:rPr>
          <w:rFonts w:cs="宋体"/>
          <w:sz w:val="24"/>
          <w:lang w:eastAsia="zh-CN"/>
        </w:rPr>
        <w:t>超出范围或无效时应采取的措施。例如，当质</w:t>
      </w:r>
      <w:proofErr w:type="gramStart"/>
      <w:r w:rsidRPr="00735119">
        <w:rPr>
          <w:rFonts w:cs="宋体"/>
          <w:sz w:val="24"/>
          <w:lang w:eastAsia="zh-CN"/>
        </w:rPr>
        <w:t>控结果</w:t>
      </w:r>
      <w:proofErr w:type="gramEnd"/>
      <w:r w:rsidRPr="00735119">
        <w:rPr>
          <w:rFonts w:cs="宋体"/>
          <w:sz w:val="24"/>
          <w:lang w:eastAsia="zh-CN"/>
        </w:rPr>
        <w:t>超出范围或无效时，指令应指示用户联系技术支持部门，并声明不应报告结果。</w:t>
      </w:r>
    </w:p>
    <w:p w14:paraId="14FAEE6F" w14:textId="77777777" w:rsidR="00AD74A7" w:rsidRPr="00735119" w:rsidRDefault="00AD74A7" w:rsidP="00AD74A7">
      <w:pPr>
        <w:pStyle w:val="aa"/>
        <w:rPr>
          <w:lang w:eastAsia="zh-CN"/>
        </w:rPr>
      </w:pPr>
      <w:r w:rsidRPr="00735119">
        <w:rPr>
          <w:rFonts w:cs="宋体"/>
          <w:lang w:eastAsia="zh-CN"/>
        </w:rPr>
        <w:t>______________</w:t>
      </w:r>
    </w:p>
    <w:p w14:paraId="7999D96F" w14:textId="77777777" w:rsidR="00935F6C" w:rsidRPr="00735119" w:rsidRDefault="00735119" w:rsidP="00AD74A7">
      <w:pPr>
        <w:pStyle w:val="aa"/>
        <w:rPr>
          <w:lang w:eastAsia="zh-CN"/>
        </w:rPr>
      </w:pPr>
      <w:r>
        <w:rPr>
          <w:rFonts w:cs="宋体"/>
          <w:vertAlign w:val="superscript"/>
          <w:lang w:eastAsia="zh-CN"/>
        </w:rPr>
        <w:t>40</w:t>
      </w:r>
      <w:r w:rsidR="00935F6C" w:rsidRPr="00735119">
        <w:rPr>
          <w:rFonts w:cs="宋体"/>
          <w:lang w:eastAsia="zh-CN"/>
        </w:rPr>
        <w:tab/>
      </w:r>
      <w:r w:rsidR="00935F6C" w:rsidRPr="00735119">
        <w:rPr>
          <w:rFonts w:cs="宋体"/>
          <w:lang w:eastAsia="zh-CN"/>
        </w:rPr>
        <w:t>更多建议详情参见附录</w:t>
      </w:r>
      <w:r w:rsidR="00935F6C" w:rsidRPr="00735119">
        <w:rPr>
          <w:rFonts w:cs="宋体"/>
          <w:lang w:eastAsia="zh-CN"/>
        </w:rPr>
        <w:t>A</w:t>
      </w:r>
      <w:r w:rsidR="00935F6C" w:rsidRPr="00735119">
        <w:rPr>
          <w:rFonts w:cs="宋体"/>
          <w:lang w:eastAsia="zh-CN"/>
        </w:rPr>
        <w:t>。</w:t>
      </w:r>
    </w:p>
    <w:p w14:paraId="1E37719C" w14:textId="77777777" w:rsidR="00935F6C" w:rsidRPr="00735119" w:rsidRDefault="00935F6C" w:rsidP="00AD74A7">
      <w:pPr>
        <w:pStyle w:val="aa"/>
      </w:pPr>
      <w:r w:rsidRPr="00735119">
        <w:rPr>
          <w:vertAlign w:val="superscript"/>
        </w:rPr>
        <w:t>41</w:t>
      </w:r>
      <w:bookmarkStart w:id="28" w:name="_bookmark64"/>
      <w:bookmarkEnd w:id="28"/>
      <w:r w:rsidR="00735119">
        <w:rPr>
          <w:rFonts w:hint="eastAsia"/>
          <w:vertAlign w:val="superscript"/>
          <w:lang w:eastAsia="zh-CN"/>
        </w:rPr>
        <w:tab/>
      </w:r>
      <w:r w:rsidRPr="00735119">
        <w:t>42 USC 263a(c)(2).</w:t>
      </w:r>
    </w:p>
    <w:p w14:paraId="500E31EE" w14:textId="77777777" w:rsidR="00935F6C" w:rsidRPr="00735119" w:rsidRDefault="00935F6C" w:rsidP="00AD74A7">
      <w:pPr>
        <w:pStyle w:val="aa"/>
      </w:pPr>
      <w:r w:rsidRPr="00735119">
        <w:rPr>
          <w:vertAlign w:val="superscript"/>
        </w:rPr>
        <w:t>42</w:t>
      </w:r>
      <w:bookmarkStart w:id="29" w:name="_bookmark65"/>
      <w:bookmarkStart w:id="30" w:name="_bookmark66"/>
      <w:bookmarkEnd w:id="29"/>
      <w:bookmarkEnd w:id="30"/>
      <w:r w:rsidR="00735119">
        <w:rPr>
          <w:rFonts w:hint="eastAsia"/>
          <w:vertAlign w:val="superscript"/>
          <w:lang w:eastAsia="zh-CN"/>
        </w:rPr>
        <w:tab/>
      </w:r>
      <w:r w:rsidRPr="00735119">
        <w:t>42 CFR 493.15(e).</w:t>
      </w:r>
    </w:p>
    <w:p w14:paraId="4B9E6382" w14:textId="77777777" w:rsidR="00935F6C" w:rsidRPr="00735119" w:rsidRDefault="00735119" w:rsidP="00AD74A7">
      <w:pPr>
        <w:pStyle w:val="aa"/>
      </w:pPr>
      <w:r>
        <w:rPr>
          <w:vertAlign w:val="superscript"/>
        </w:rPr>
        <w:t>43</w:t>
      </w:r>
      <w:r>
        <w:rPr>
          <w:rFonts w:hint="eastAsia"/>
          <w:vertAlign w:val="superscript"/>
          <w:lang w:eastAsia="zh-CN"/>
        </w:rPr>
        <w:tab/>
      </w:r>
      <w:r w:rsidR="00935F6C" w:rsidRPr="00735119">
        <w:t>42 CFR 493.17(c)(4)</w:t>
      </w:r>
    </w:p>
    <w:p w14:paraId="165C4939" w14:textId="77777777" w:rsidR="00935F6C" w:rsidRPr="00735119" w:rsidRDefault="008B18EB"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br w:type="page"/>
      </w:r>
      <w:r w:rsidRPr="00735119">
        <w:rPr>
          <w:rFonts w:cs="宋体"/>
          <w:sz w:val="24"/>
          <w:lang w:eastAsia="zh-CN"/>
        </w:rPr>
        <w:lastRenderedPageBreak/>
        <w:t>●</w:t>
      </w:r>
      <w:r w:rsidRPr="00735119">
        <w:rPr>
          <w:rFonts w:cs="宋体"/>
          <w:sz w:val="24"/>
          <w:lang w:eastAsia="zh-CN"/>
        </w:rPr>
        <w:tab/>
      </w:r>
      <w:proofErr w:type="gramStart"/>
      <w:r w:rsidRPr="00735119">
        <w:rPr>
          <w:rFonts w:cs="宋体"/>
          <w:sz w:val="24"/>
          <w:lang w:eastAsia="zh-CN"/>
        </w:rPr>
        <w:t>您风险</w:t>
      </w:r>
      <w:proofErr w:type="gramEnd"/>
      <w:r w:rsidRPr="00735119">
        <w:rPr>
          <w:rFonts w:cs="宋体"/>
          <w:sz w:val="24"/>
          <w:lang w:eastAsia="zh-CN"/>
        </w:rPr>
        <w:t>评估期间识别出的所有控制机制（包括程序控制）的局限性。例如，如果您的程序控制仅检测是否应用了液体，则需要将该限制告知用户。</w:t>
      </w:r>
    </w:p>
    <w:p w14:paraId="6D71BEC2" w14:textId="7B569F90"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对</w:t>
      </w:r>
      <w:r w:rsidRPr="00735119">
        <w:rPr>
          <w:rFonts w:cs="宋体"/>
          <w:sz w:val="24"/>
          <w:lang w:eastAsia="zh-CN"/>
        </w:rPr>
        <w:t>QC</w:t>
      </w:r>
      <w:r w:rsidRPr="00735119">
        <w:rPr>
          <w:rFonts w:cs="宋体"/>
          <w:sz w:val="24"/>
          <w:lang w:eastAsia="zh-CN"/>
        </w:rPr>
        <w:t>系统的解释应包括对某一特定检测系统的内部和外部质量控制的所有要素测量内容的描述。为帮助解决</w:t>
      </w:r>
      <w:r w:rsidRPr="00735119">
        <w:rPr>
          <w:rFonts w:cs="宋体"/>
          <w:sz w:val="24"/>
          <w:lang w:eastAsia="zh-CN"/>
        </w:rPr>
        <w:t>QC</w:t>
      </w:r>
      <w:r w:rsidRPr="00735119">
        <w:rPr>
          <w:rFonts w:cs="宋体"/>
          <w:sz w:val="24"/>
          <w:lang w:eastAsia="zh-CN"/>
        </w:rPr>
        <w:t>问题，</w:t>
      </w:r>
      <w:r w:rsidR="00B63BA6">
        <w:rPr>
          <w:rFonts w:cs="宋体"/>
          <w:sz w:val="24"/>
          <w:lang w:eastAsia="zh-CN"/>
        </w:rPr>
        <w:t>应</w:t>
      </w:r>
      <w:r w:rsidRPr="00735119">
        <w:rPr>
          <w:rFonts w:cs="宋体"/>
          <w:sz w:val="24"/>
          <w:lang w:eastAsia="zh-CN"/>
        </w:rPr>
        <w:t>提供一个免费电话号码以获得技术帮助。本机构建议</w:t>
      </w:r>
      <w:r w:rsidRPr="00735119">
        <w:rPr>
          <w:rFonts w:cs="宋体"/>
          <w:sz w:val="24"/>
          <w:lang w:eastAsia="zh-CN"/>
        </w:rPr>
        <w:t>QC</w:t>
      </w:r>
      <w:r w:rsidRPr="00735119">
        <w:rPr>
          <w:rFonts w:cs="宋体"/>
          <w:sz w:val="24"/>
          <w:lang w:eastAsia="zh-CN"/>
        </w:rPr>
        <w:t>说明应考虑在临床研究期间获得的信息（第</w:t>
      </w:r>
      <w:r w:rsidRPr="00735119">
        <w:rPr>
          <w:rFonts w:cs="宋体"/>
          <w:sz w:val="24"/>
          <w:lang w:eastAsia="zh-CN"/>
        </w:rPr>
        <w:t>V</w:t>
      </w:r>
      <w:r w:rsidRPr="00735119">
        <w:rPr>
          <w:rFonts w:cs="宋体"/>
          <w:sz w:val="24"/>
          <w:lang w:eastAsia="zh-CN"/>
        </w:rPr>
        <w:t>节），以及在应力条件下的弹性研究与确认和</w:t>
      </w:r>
      <w:r w:rsidRPr="00735119">
        <w:rPr>
          <w:rFonts w:cs="宋体"/>
          <w:sz w:val="24"/>
          <w:lang w:eastAsia="zh-CN"/>
        </w:rPr>
        <w:t>/</w:t>
      </w:r>
      <w:r w:rsidRPr="00735119">
        <w:rPr>
          <w:rFonts w:cs="宋体"/>
          <w:sz w:val="24"/>
          <w:lang w:eastAsia="zh-CN"/>
        </w:rPr>
        <w:t>或验证研究的结果（第</w:t>
      </w:r>
      <w:r w:rsidRPr="00735119">
        <w:rPr>
          <w:rFonts w:cs="宋体"/>
          <w:sz w:val="24"/>
          <w:lang w:eastAsia="zh-CN"/>
        </w:rPr>
        <w:t>IV</w:t>
      </w:r>
      <w:r w:rsidRPr="00735119">
        <w:rPr>
          <w:rFonts w:cs="宋体"/>
          <w:sz w:val="24"/>
          <w:lang w:eastAsia="zh-CN"/>
        </w:rPr>
        <w:t>节）。</w:t>
      </w:r>
    </w:p>
    <w:p w14:paraId="3FB01B60" w14:textId="45345F28" w:rsidR="00F42593" w:rsidRPr="00735119" w:rsidRDefault="00B63BA6" w:rsidP="00703445">
      <w:pPr>
        <w:spacing w:beforeLines="50" w:before="120" w:line="300" w:lineRule="auto"/>
        <w:rPr>
          <w:rFonts w:cs="Times New Roman"/>
          <w:sz w:val="24"/>
          <w:szCs w:val="24"/>
          <w:lang w:eastAsia="zh-CN"/>
        </w:rPr>
      </w:pPr>
      <w:r>
        <w:rPr>
          <w:rFonts w:cs="宋体"/>
          <w:sz w:val="24"/>
          <w:lang w:eastAsia="zh-CN"/>
        </w:rPr>
        <w:t>应</w:t>
      </w:r>
      <w:r w:rsidR="00935F6C" w:rsidRPr="00735119">
        <w:rPr>
          <w:rFonts w:cs="宋体"/>
          <w:sz w:val="24"/>
          <w:lang w:eastAsia="zh-CN"/>
        </w:rPr>
        <w:t>纳入各种器械质控的优点和局限性讨论。例如，以下内容可能适用于组合检测，可以在标签中用粗体表示以示强调：</w:t>
      </w:r>
    </w:p>
    <w:p w14:paraId="6217184D" w14:textId="09765ACA" w:rsidR="00F42593" w:rsidRPr="00735119" w:rsidRDefault="00935F6C" w:rsidP="00B9232E">
      <w:pPr>
        <w:spacing w:beforeLines="50" w:before="120" w:line="300" w:lineRule="auto"/>
        <w:ind w:leftChars="200" w:left="420"/>
        <w:rPr>
          <w:rFonts w:cs="Times New Roman"/>
          <w:sz w:val="24"/>
          <w:szCs w:val="24"/>
          <w:lang w:eastAsia="zh-CN"/>
        </w:rPr>
      </w:pPr>
      <w:r w:rsidRPr="00735119">
        <w:rPr>
          <w:rFonts w:cs="宋体"/>
          <w:sz w:val="24"/>
          <w:lang w:eastAsia="zh-CN"/>
        </w:rPr>
        <w:t>当运行检测（</w:t>
      </w:r>
      <w:r w:rsidRPr="00735119">
        <w:rPr>
          <w:rFonts w:cs="宋体"/>
          <w:sz w:val="24"/>
          <w:lang w:eastAsia="zh-CN"/>
        </w:rPr>
        <w:t>xyz</w:t>
      </w:r>
      <w:r w:rsidRPr="00735119">
        <w:rPr>
          <w:rFonts w:cs="宋体"/>
          <w:sz w:val="24"/>
          <w:lang w:eastAsia="zh-CN"/>
        </w:rPr>
        <w:t>）时，除检测线外，应始终看到一条额外线（控制线）。这条额外线可提示已经添加了正确的样本体积。《药物非临床研究质量管理规范》建议也使用检测中未使用的其他阳性和阴性质控品。（它们属于</w:t>
      </w:r>
      <w:proofErr w:type="gramStart"/>
      <w:r w:rsidRPr="00735119">
        <w:rPr>
          <w:rFonts w:cs="宋体"/>
          <w:sz w:val="24"/>
          <w:lang w:eastAsia="zh-CN"/>
        </w:rPr>
        <w:t>外部质</w:t>
      </w:r>
      <w:proofErr w:type="gramEnd"/>
      <w:r w:rsidRPr="00735119">
        <w:rPr>
          <w:rFonts w:cs="宋体"/>
          <w:sz w:val="24"/>
          <w:lang w:eastAsia="zh-CN"/>
        </w:rPr>
        <w:t>控</w:t>
      </w:r>
      <w:r w:rsidR="004313B4">
        <w:rPr>
          <w:rFonts w:cs="宋体"/>
          <w:sz w:val="24"/>
          <w:lang w:eastAsia="zh-CN"/>
        </w:rPr>
        <w:t>品</w:t>
      </w:r>
      <w:r w:rsidRPr="00735119">
        <w:rPr>
          <w:rFonts w:cs="宋体"/>
          <w:sz w:val="24"/>
          <w:lang w:eastAsia="zh-CN"/>
        </w:rPr>
        <w:t>。）您可以从</w:t>
      </w:r>
      <w:r w:rsidRPr="00735119">
        <w:rPr>
          <w:rFonts w:cs="宋体"/>
          <w:sz w:val="24"/>
          <w:lang w:eastAsia="zh-CN"/>
        </w:rPr>
        <w:t>[</w:t>
      </w:r>
      <w:r w:rsidRPr="00735119">
        <w:rPr>
          <w:rFonts w:cs="宋体"/>
          <w:sz w:val="24"/>
          <w:lang w:eastAsia="zh-CN"/>
        </w:rPr>
        <w:t>此处插入信息</w:t>
      </w:r>
      <w:r w:rsidRPr="00735119">
        <w:rPr>
          <w:rFonts w:cs="宋体"/>
          <w:sz w:val="24"/>
          <w:lang w:eastAsia="zh-CN"/>
        </w:rPr>
        <w:t>]</w:t>
      </w:r>
      <w:r w:rsidRPr="00735119">
        <w:rPr>
          <w:rFonts w:cs="宋体"/>
          <w:sz w:val="24"/>
          <w:lang w:eastAsia="zh-CN"/>
        </w:rPr>
        <w:t>订购外部控制材料。</w:t>
      </w:r>
      <w:proofErr w:type="gramStart"/>
      <w:r w:rsidRPr="00735119">
        <w:rPr>
          <w:rFonts w:cs="宋体"/>
          <w:sz w:val="24"/>
          <w:lang w:eastAsia="zh-CN"/>
        </w:rPr>
        <w:t>外部质控</w:t>
      </w:r>
      <w:r w:rsidR="004313B4">
        <w:rPr>
          <w:rFonts w:cs="宋体"/>
          <w:sz w:val="24"/>
          <w:lang w:eastAsia="zh-CN"/>
        </w:rPr>
        <w:t>品</w:t>
      </w:r>
      <w:proofErr w:type="gramEnd"/>
      <w:r w:rsidRPr="00735119">
        <w:rPr>
          <w:rFonts w:cs="宋体"/>
          <w:sz w:val="24"/>
          <w:lang w:eastAsia="zh-CN"/>
        </w:rPr>
        <w:t>可以监测检测特征，例如检测试剂是否正常工作或检测是否正确进行。如果任何控制器的性能不符合预期，请勿报告患者结果。查看说明，确认检测是否正确执行，然后重复检测。如果控制器仍无法得出预期结果，则在检测患者样本</w:t>
      </w:r>
      <w:proofErr w:type="gramStart"/>
      <w:r w:rsidRPr="00735119">
        <w:rPr>
          <w:rFonts w:cs="宋体"/>
          <w:sz w:val="24"/>
          <w:lang w:eastAsia="zh-CN"/>
        </w:rPr>
        <w:t>前联系</w:t>
      </w:r>
      <w:proofErr w:type="gramEnd"/>
      <w:r w:rsidRPr="00735119">
        <w:rPr>
          <w:rFonts w:cs="宋体"/>
          <w:sz w:val="24"/>
          <w:lang w:eastAsia="zh-CN"/>
        </w:rPr>
        <w:t>技术支持部门。</w:t>
      </w:r>
    </w:p>
    <w:p w14:paraId="2B0C276D"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运行</w:t>
      </w:r>
      <w:proofErr w:type="gramStart"/>
      <w:r w:rsidRPr="00735119">
        <w:rPr>
          <w:rFonts w:cs="宋体"/>
          <w:sz w:val="24"/>
          <w:lang w:eastAsia="zh-CN"/>
        </w:rPr>
        <w:t>外部质</w:t>
      </w:r>
      <w:proofErr w:type="gramEnd"/>
      <w:r w:rsidRPr="00735119">
        <w:rPr>
          <w:rFonts w:cs="宋体"/>
          <w:sz w:val="24"/>
          <w:lang w:eastAsia="zh-CN"/>
        </w:rPr>
        <w:t>控的可能最低频率建议示例如下所示。在提出具体建议时，应以研究数据为基础。</w:t>
      </w:r>
    </w:p>
    <w:p w14:paraId="0C515831" w14:textId="77777777" w:rsidR="00935F6C" w:rsidRPr="00735119" w:rsidRDefault="00935F6C" w:rsidP="00735119">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每个新批次。</w:t>
      </w:r>
    </w:p>
    <w:p w14:paraId="27B1103E" w14:textId="77777777" w:rsidR="00935F6C" w:rsidRPr="00735119" w:rsidRDefault="00935F6C" w:rsidP="00735119">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每次新出货的材料，即使</w:t>
      </w:r>
      <w:proofErr w:type="gramStart"/>
      <w:r w:rsidRPr="00735119">
        <w:rPr>
          <w:rFonts w:cs="宋体"/>
          <w:sz w:val="24"/>
          <w:lang w:eastAsia="zh-CN"/>
        </w:rPr>
        <w:t>是之前</w:t>
      </w:r>
      <w:proofErr w:type="gramEnd"/>
      <w:r w:rsidRPr="00735119">
        <w:rPr>
          <w:rFonts w:cs="宋体"/>
          <w:sz w:val="24"/>
          <w:lang w:eastAsia="zh-CN"/>
        </w:rPr>
        <w:t>收到的相同批次。</w:t>
      </w:r>
    </w:p>
    <w:p w14:paraId="4EC8D617" w14:textId="77777777" w:rsidR="00935F6C" w:rsidRPr="00735119" w:rsidRDefault="00935F6C" w:rsidP="00735119">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每位</w:t>
      </w:r>
      <w:proofErr w:type="gramStart"/>
      <w:r w:rsidRPr="00735119">
        <w:rPr>
          <w:rFonts w:cs="宋体"/>
          <w:sz w:val="24"/>
          <w:lang w:eastAsia="zh-CN"/>
        </w:rPr>
        <w:t>新操作</w:t>
      </w:r>
      <w:proofErr w:type="gramEnd"/>
      <w:r w:rsidRPr="00735119">
        <w:rPr>
          <w:rFonts w:cs="宋体"/>
          <w:sz w:val="24"/>
          <w:lang w:eastAsia="zh-CN"/>
        </w:rPr>
        <w:t>人员（</w:t>
      </w:r>
      <w:proofErr w:type="gramStart"/>
      <w:r w:rsidRPr="00735119">
        <w:rPr>
          <w:rFonts w:cs="宋体"/>
          <w:sz w:val="24"/>
          <w:lang w:eastAsia="zh-CN"/>
        </w:rPr>
        <w:t>即最近未</w:t>
      </w:r>
      <w:proofErr w:type="gramEnd"/>
      <w:r w:rsidRPr="00735119">
        <w:rPr>
          <w:rFonts w:cs="宋体"/>
          <w:sz w:val="24"/>
          <w:lang w:eastAsia="zh-CN"/>
        </w:rPr>
        <w:t>执行检测的操作人员）。</w:t>
      </w:r>
    </w:p>
    <w:p w14:paraId="09CA19B5" w14:textId="77777777" w:rsidR="00935F6C" w:rsidRPr="00735119" w:rsidRDefault="00935F6C" w:rsidP="00735119">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每月，检查持续储存条件。</w:t>
      </w:r>
    </w:p>
    <w:p w14:paraId="2948F711" w14:textId="77777777" w:rsidR="00935F6C" w:rsidRPr="00735119" w:rsidRDefault="00935F6C" w:rsidP="00735119">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当怀疑或发现问题（储存、操作人员、仪器或其他问题）时。</w:t>
      </w:r>
    </w:p>
    <w:p w14:paraId="6F3B177F" w14:textId="77777777" w:rsidR="00935F6C" w:rsidRPr="00735119" w:rsidRDefault="00935F6C" w:rsidP="00735119">
      <w:pPr>
        <w:snapToGrid w:val="0"/>
        <w:spacing w:beforeLines="15" w:before="36" w:line="276"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如果您实验室的标准</w:t>
      </w:r>
      <w:r w:rsidRPr="00735119">
        <w:rPr>
          <w:rFonts w:cs="宋体"/>
          <w:sz w:val="24"/>
          <w:lang w:eastAsia="zh-CN"/>
        </w:rPr>
        <w:t>QC</w:t>
      </w:r>
      <w:r w:rsidRPr="00735119">
        <w:rPr>
          <w:rFonts w:cs="宋体"/>
          <w:sz w:val="24"/>
          <w:lang w:eastAsia="zh-CN"/>
        </w:rPr>
        <w:t>程序另有要求。</w:t>
      </w:r>
    </w:p>
    <w:p w14:paraId="4901588D" w14:textId="77777777" w:rsidR="00935F6C" w:rsidRPr="00735119" w:rsidRDefault="00935F6C" w:rsidP="00B9232E">
      <w:pPr>
        <w:pStyle w:val="2"/>
        <w:rPr>
          <w:lang w:eastAsia="zh-CN"/>
        </w:rPr>
      </w:pPr>
      <w:bookmarkStart w:id="31" w:name="_Toc91249898"/>
      <w:r w:rsidRPr="00735119">
        <w:rPr>
          <w:rFonts w:cs="宋体"/>
          <w:lang w:eastAsia="zh-CN"/>
        </w:rPr>
        <w:t>D.</w:t>
      </w:r>
      <w:r w:rsidRPr="00735119">
        <w:rPr>
          <w:rFonts w:cs="宋体"/>
          <w:lang w:eastAsia="zh-CN"/>
        </w:rPr>
        <w:tab/>
      </w:r>
      <w:r w:rsidRPr="00735119">
        <w:rPr>
          <w:rFonts w:cs="宋体"/>
          <w:lang w:eastAsia="zh-CN"/>
        </w:rPr>
        <w:t>教育信息</w:t>
      </w:r>
      <w:bookmarkEnd w:id="31"/>
    </w:p>
    <w:p w14:paraId="53AEE4F9" w14:textId="55134F1D" w:rsidR="00B9232E" w:rsidRPr="00735119" w:rsidRDefault="00935F6C" w:rsidP="00735119">
      <w:pPr>
        <w:spacing w:beforeLines="50" w:before="120" w:line="300" w:lineRule="auto"/>
        <w:rPr>
          <w:rFonts w:cs="Times New Roman"/>
          <w:sz w:val="24"/>
          <w:szCs w:val="24"/>
          <w:lang w:eastAsia="zh-CN"/>
        </w:rPr>
      </w:pPr>
      <w:r w:rsidRPr="00735119">
        <w:rPr>
          <w:rFonts w:cs="宋体"/>
          <w:sz w:val="24"/>
          <w:lang w:eastAsia="zh-CN"/>
        </w:rPr>
        <w:t>作为确保用户出现错误结果的可能性可忽略不计的整体计划的一部分，本机构鼓励制造商考虑采用创新机制，向</w:t>
      </w:r>
      <w:r w:rsidRPr="00735119">
        <w:rPr>
          <w:rFonts w:cs="宋体"/>
          <w:sz w:val="24"/>
          <w:lang w:eastAsia="zh-CN"/>
        </w:rPr>
        <w:t>CLIA</w:t>
      </w:r>
      <w:r w:rsidRPr="00735119">
        <w:rPr>
          <w:rFonts w:cs="宋体"/>
          <w:sz w:val="24"/>
          <w:lang w:eastAsia="zh-CN"/>
        </w:rPr>
        <w:t>豁免的实验室提供教育信息和技术援助（例如，提供可下载的检测程序版本，用计算机动画显示进行检测的正确步骤）。本机构还建议，制造商应协助实验室执行豁免检测，使其更好地了解适当的实验室技术。例如，本机构</w:t>
      </w:r>
      <w:r w:rsidR="00B63BA6">
        <w:rPr>
          <w:rFonts w:cs="宋体"/>
          <w:sz w:val="24"/>
          <w:lang w:eastAsia="zh-CN"/>
        </w:rPr>
        <w:t>建议</w:t>
      </w:r>
      <w:r w:rsidRPr="00735119">
        <w:rPr>
          <w:rFonts w:cs="宋体"/>
          <w:sz w:val="24"/>
          <w:lang w:eastAsia="zh-CN"/>
        </w:rPr>
        <w:t>通过为终端操作人员制定培训和</w:t>
      </w:r>
      <w:r w:rsidR="004313B4">
        <w:rPr>
          <w:rFonts w:cs="宋体"/>
          <w:sz w:val="24"/>
          <w:lang w:eastAsia="zh-CN"/>
        </w:rPr>
        <w:t>教育计划来参与《药物非临床研究质量管理规范》指南的制定和推广。另外，</w:t>
      </w:r>
      <w:proofErr w:type="gramStart"/>
      <w:r w:rsidRPr="00735119">
        <w:rPr>
          <w:rFonts w:cs="宋体"/>
          <w:sz w:val="24"/>
          <w:lang w:eastAsia="zh-CN"/>
        </w:rPr>
        <w:t>鼓励您</w:t>
      </w:r>
      <w:proofErr w:type="gramEnd"/>
      <w:r w:rsidRPr="00735119">
        <w:rPr>
          <w:rFonts w:cs="宋体"/>
          <w:sz w:val="24"/>
          <w:lang w:eastAsia="zh-CN"/>
        </w:rPr>
        <w:t>在可行的情况下将能力检测纳入其中，并促进实验室参与能力程序。此外，本机构建议将《药物非临床研究质量管理规范》的信息纳入包装说明书、附件教育或技术资料中，并以此制定正式的教育培训计划。本机构建议向操作人员提供关于以下主题的信息：</w:t>
      </w:r>
      <w:r w:rsidR="00B9232E" w:rsidRPr="00735119">
        <w:rPr>
          <w:rFonts w:cs="宋体"/>
          <w:sz w:val="24"/>
          <w:lang w:eastAsia="zh-CN"/>
        </w:rPr>
        <w:br w:type="page"/>
      </w:r>
    </w:p>
    <w:p w14:paraId="779316CB"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lastRenderedPageBreak/>
        <w:t>●</w:t>
      </w:r>
      <w:r w:rsidRPr="00735119">
        <w:rPr>
          <w:rFonts w:cs="宋体"/>
          <w:sz w:val="24"/>
          <w:lang w:eastAsia="zh-CN"/>
        </w:rPr>
        <w:tab/>
      </w:r>
      <w:r w:rsidRPr="00735119">
        <w:rPr>
          <w:rFonts w:cs="宋体"/>
          <w:sz w:val="24"/>
          <w:lang w:eastAsia="zh-CN"/>
        </w:rPr>
        <w:t>保留包含最新修订日期的最新版本包装说明书的重要性。</w:t>
      </w:r>
    </w:p>
    <w:p w14:paraId="60DE70FD"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按照说明中给出的顺序遵循检测说明的重要性。</w:t>
      </w:r>
    </w:p>
    <w:p w14:paraId="50A194DE"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进行适当的操作人员培训和再培训以维持能力需要。</w:t>
      </w:r>
    </w:p>
    <w:p w14:paraId="61D8E542" w14:textId="60CEEB9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004313B4">
        <w:rPr>
          <w:rFonts w:cs="宋体" w:hint="eastAsia"/>
          <w:sz w:val="24"/>
          <w:lang w:eastAsia="zh-CN"/>
        </w:rPr>
        <w:t xml:space="preserve"> </w:t>
      </w:r>
      <w:r w:rsidRPr="00735119">
        <w:rPr>
          <w:rFonts w:cs="宋体"/>
          <w:sz w:val="24"/>
          <w:lang w:eastAsia="zh-CN"/>
        </w:rPr>
        <w:t>用户遵循与储存、制备和有效期相关的所有说明以维持足够的检测性能的需要。</w:t>
      </w:r>
    </w:p>
    <w:p w14:paraId="58E0024C"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记录结果和保持记录以正确进行检测和患者管理的重要性。</w:t>
      </w:r>
    </w:p>
    <w:p w14:paraId="24C4F7FA"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质量控制的一般目的和在更广泛的质量保证体系中使用质量控制的价值。</w:t>
      </w:r>
    </w:p>
    <w:p w14:paraId="3369E78C" w14:textId="77777777" w:rsidR="00935F6C" w:rsidRPr="00735119" w:rsidRDefault="00935F6C" w:rsidP="0054765D">
      <w:pPr>
        <w:spacing w:beforeLines="50" w:before="120" w:line="300" w:lineRule="auto"/>
        <w:ind w:leftChars="200" w:left="900" w:hangingChars="200" w:hanging="480"/>
        <w:rPr>
          <w:rFonts w:cs="Times New Roman"/>
          <w:sz w:val="24"/>
          <w:szCs w:val="24"/>
          <w:lang w:eastAsia="zh-CN"/>
        </w:rPr>
      </w:pPr>
      <w:r w:rsidRPr="00735119">
        <w:rPr>
          <w:rFonts w:cs="宋体"/>
          <w:sz w:val="24"/>
          <w:lang w:eastAsia="zh-CN"/>
        </w:rPr>
        <w:t>●</w:t>
      </w:r>
      <w:r w:rsidRPr="00735119">
        <w:rPr>
          <w:rFonts w:cs="宋体"/>
          <w:sz w:val="24"/>
          <w:lang w:eastAsia="zh-CN"/>
        </w:rPr>
        <w:tab/>
      </w:r>
      <w:r w:rsidRPr="00735119">
        <w:rPr>
          <w:rFonts w:cs="宋体"/>
          <w:sz w:val="24"/>
          <w:lang w:eastAsia="zh-CN"/>
        </w:rPr>
        <w:t>常见错误</w:t>
      </w:r>
      <w:r w:rsidRPr="00735119">
        <w:rPr>
          <w:rFonts w:cs="宋体"/>
          <w:sz w:val="24"/>
          <w:lang w:eastAsia="zh-CN"/>
        </w:rPr>
        <w:t xml:space="preserve"> - </w:t>
      </w:r>
      <w:r w:rsidRPr="00735119">
        <w:rPr>
          <w:rFonts w:cs="宋体"/>
          <w:sz w:val="24"/>
          <w:lang w:eastAsia="zh-CN"/>
        </w:rPr>
        <w:t>可能发生的错误。例如，使用带警报的机械计时器可以减少不正确的计时。</w:t>
      </w:r>
    </w:p>
    <w:p w14:paraId="00E4A268" w14:textId="2016C83C" w:rsidR="00F42593" w:rsidRPr="00735119" w:rsidRDefault="00935F6C" w:rsidP="00703445">
      <w:pPr>
        <w:spacing w:beforeLines="50" w:before="120" w:line="300" w:lineRule="auto"/>
        <w:rPr>
          <w:rFonts w:cs="Times New Roman"/>
          <w:sz w:val="24"/>
          <w:szCs w:val="24"/>
        </w:rPr>
      </w:pPr>
      <w:r w:rsidRPr="00735119">
        <w:rPr>
          <w:rFonts w:cs="宋体"/>
          <w:sz w:val="24"/>
        </w:rPr>
        <w:t>本机构</w:t>
      </w:r>
      <w:r w:rsidR="00B63BA6">
        <w:rPr>
          <w:rFonts w:cs="宋体"/>
          <w:sz w:val="24"/>
        </w:rPr>
        <w:t>建议</w:t>
      </w:r>
      <w:r w:rsidRPr="00735119">
        <w:rPr>
          <w:rFonts w:cs="宋体"/>
          <w:sz w:val="24"/>
        </w:rPr>
        <w:t>查阅</w:t>
      </w:r>
      <w:r w:rsidRPr="00735119">
        <w:rPr>
          <w:rFonts w:cs="宋体"/>
          <w:sz w:val="24"/>
        </w:rPr>
        <w:t>CDC</w:t>
      </w:r>
      <w:r w:rsidRPr="00735119">
        <w:rPr>
          <w:rFonts w:cs="宋体"/>
          <w:sz w:val="24"/>
        </w:rPr>
        <w:t>关于豁免检测研究中心的《药物非临床研究质量管理规范》的资源，包括持有豁免证书的检测研究中心根据《</w:t>
      </w:r>
      <w:r w:rsidRPr="00735119">
        <w:rPr>
          <w:rFonts w:cs="宋体"/>
          <w:sz w:val="24"/>
        </w:rPr>
        <w:t>1988</w:t>
      </w:r>
      <w:r w:rsidRPr="00735119">
        <w:rPr>
          <w:rFonts w:cs="宋体"/>
          <w:sz w:val="24"/>
        </w:rPr>
        <w:t>年临床实验室改进修正案》出具的调查结果以及《促进高质量检测的建议》</w:t>
      </w:r>
      <w:r w:rsidRPr="00735119">
        <w:rPr>
          <w:rFonts w:cs="宋体"/>
          <w:sz w:val="24"/>
          <w:vertAlign w:val="superscript"/>
        </w:rPr>
        <w:t>44</w:t>
      </w:r>
      <w:r w:rsidRPr="00735119">
        <w:rPr>
          <w:rFonts w:cs="宋体"/>
          <w:sz w:val="24"/>
        </w:rPr>
        <w:t>，以及小册子《检测或不检测》和《准备就绪？设置完毕？检测！》即可可登录以下网址获取：</w:t>
      </w:r>
      <w:r w:rsidRPr="00735119">
        <w:rPr>
          <w:rFonts w:cs="宋体"/>
          <w:color w:val="0000FF"/>
          <w:sz w:val="24"/>
          <w:u w:val="single"/>
        </w:rPr>
        <w:t>https://www.cdc.gov/clia/waived-tests.html</w:t>
      </w:r>
      <w:r w:rsidRPr="00735119">
        <w:rPr>
          <w:rFonts w:cs="宋体"/>
          <w:sz w:val="24"/>
        </w:rPr>
        <w:t>.</w:t>
      </w:r>
    </w:p>
    <w:p w14:paraId="5E371A44" w14:textId="77777777" w:rsidR="00935F6C" w:rsidRPr="00735119" w:rsidRDefault="00935F6C" w:rsidP="00B9232E">
      <w:pPr>
        <w:pStyle w:val="1"/>
        <w:rPr>
          <w:lang w:eastAsia="zh-CN"/>
        </w:rPr>
      </w:pPr>
      <w:bookmarkStart w:id="32" w:name="_Toc91249899"/>
      <w:r w:rsidRPr="00735119">
        <w:rPr>
          <w:rFonts w:cs="宋体"/>
          <w:lang w:eastAsia="zh-CN"/>
        </w:rPr>
        <w:t>VII.</w:t>
      </w:r>
      <w:r w:rsidRPr="00735119">
        <w:rPr>
          <w:rFonts w:cs="宋体"/>
          <w:lang w:eastAsia="zh-CN"/>
        </w:rPr>
        <w:tab/>
      </w:r>
      <w:r w:rsidRPr="00735119">
        <w:rPr>
          <w:rFonts w:cs="宋体"/>
          <w:lang w:eastAsia="zh-CN"/>
        </w:rPr>
        <w:t>豁免检测的保障措施</w:t>
      </w:r>
      <w:bookmarkEnd w:id="32"/>
    </w:p>
    <w:p w14:paraId="02F77C2C" w14:textId="77777777" w:rsidR="00935F6C" w:rsidRPr="00735119" w:rsidRDefault="00935F6C" w:rsidP="00B9232E">
      <w:pPr>
        <w:spacing w:beforeLines="50" w:before="120" w:line="300" w:lineRule="auto"/>
        <w:ind w:leftChars="200" w:left="840" w:hanging="420"/>
        <w:rPr>
          <w:rFonts w:cs="Times New Roman"/>
          <w:sz w:val="24"/>
          <w:szCs w:val="24"/>
          <w:lang w:eastAsia="zh-CN"/>
        </w:rPr>
      </w:pPr>
      <w:r w:rsidRPr="00735119">
        <w:rPr>
          <w:rFonts w:cs="宋体"/>
          <w:sz w:val="24"/>
        </w:rPr>
        <w:t>1.</w:t>
      </w:r>
      <w:r w:rsidRPr="00735119">
        <w:rPr>
          <w:rFonts w:cs="宋体"/>
          <w:sz w:val="24"/>
        </w:rPr>
        <w:tab/>
        <w:t>FDA</w:t>
      </w:r>
      <w:r w:rsidRPr="00735119">
        <w:rPr>
          <w:rFonts w:cs="宋体"/>
          <w:sz w:val="24"/>
        </w:rPr>
        <w:t>还建议豁免检测的制造商在包装说明书中简要描述</w:t>
      </w:r>
      <w:r w:rsidRPr="00735119">
        <w:rPr>
          <w:rFonts w:cs="宋体"/>
          <w:sz w:val="24"/>
        </w:rPr>
        <w:t>MedWatch</w:t>
      </w:r>
      <w:r w:rsidRPr="00735119">
        <w:rPr>
          <w:rFonts w:cs="宋体"/>
          <w:sz w:val="24"/>
        </w:rPr>
        <w:t>医疗产品报告程序，并附上</w:t>
      </w:r>
      <w:r w:rsidRPr="00735119">
        <w:rPr>
          <w:rFonts w:cs="宋体"/>
          <w:sz w:val="24"/>
        </w:rPr>
        <w:t>MedWatch</w:t>
      </w:r>
      <w:r w:rsidRPr="00735119">
        <w:rPr>
          <w:rFonts w:cs="宋体"/>
          <w:sz w:val="24"/>
        </w:rPr>
        <w:t>的电话号码（</w:t>
      </w:r>
      <w:r w:rsidRPr="00735119">
        <w:rPr>
          <w:rFonts w:cs="宋体"/>
          <w:sz w:val="24"/>
        </w:rPr>
        <w:t>1-800-FDA-1088</w:t>
      </w:r>
      <w:r w:rsidRPr="00735119">
        <w:rPr>
          <w:rFonts w:cs="宋体"/>
          <w:sz w:val="24"/>
        </w:rPr>
        <w:t>）、传真号码（</w:t>
      </w:r>
      <w:r w:rsidRPr="00735119">
        <w:rPr>
          <w:rFonts w:cs="宋体"/>
          <w:sz w:val="24"/>
        </w:rPr>
        <w:t>1-800-FDA-0178</w:t>
      </w:r>
      <w:r w:rsidRPr="00735119">
        <w:rPr>
          <w:rFonts w:cs="宋体"/>
          <w:sz w:val="24"/>
        </w:rPr>
        <w:t>）和官网（</w:t>
      </w:r>
      <w:r w:rsidRPr="00735119">
        <w:rPr>
          <w:rFonts w:cs="宋体"/>
          <w:color w:val="0000FF"/>
          <w:sz w:val="24"/>
          <w:u w:val="single"/>
        </w:rPr>
        <w:t>www.fda.gov/medwatch</w:t>
      </w:r>
      <w:r w:rsidRPr="00735119">
        <w:rPr>
          <w:rFonts w:cs="宋体"/>
          <w:sz w:val="24"/>
        </w:rPr>
        <w:t>）。</w:t>
      </w:r>
      <w:r w:rsidRPr="00735119">
        <w:rPr>
          <w:rFonts w:cs="宋体"/>
          <w:sz w:val="24"/>
          <w:lang w:eastAsia="zh-CN"/>
        </w:rPr>
        <w:t>还可描述</w:t>
      </w:r>
      <w:r w:rsidRPr="00735119">
        <w:rPr>
          <w:rFonts w:cs="宋体"/>
          <w:sz w:val="24"/>
          <w:lang w:eastAsia="zh-CN"/>
        </w:rPr>
        <w:t>MedWatch</w:t>
      </w:r>
      <w:r w:rsidRPr="00735119">
        <w:rPr>
          <w:rFonts w:cs="宋体"/>
          <w:sz w:val="24"/>
          <w:lang w:eastAsia="zh-CN"/>
        </w:rPr>
        <w:t>程序的工作流程、应报告给公司和</w:t>
      </w:r>
      <w:r w:rsidRPr="00735119">
        <w:rPr>
          <w:rFonts w:cs="宋体"/>
          <w:sz w:val="24"/>
          <w:lang w:eastAsia="zh-CN"/>
        </w:rPr>
        <w:t>FDA</w:t>
      </w:r>
      <w:r w:rsidRPr="00735119">
        <w:rPr>
          <w:rFonts w:cs="宋体"/>
          <w:sz w:val="24"/>
          <w:lang w:eastAsia="zh-CN"/>
        </w:rPr>
        <w:t>的故障类型、故障报告时机，以确保适当跟踪和报告豁免检测问题。</w:t>
      </w:r>
    </w:p>
    <w:p w14:paraId="6B635E47" w14:textId="3FE52890" w:rsidR="00935F6C" w:rsidRPr="00735119" w:rsidRDefault="00935F6C" w:rsidP="00B9232E">
      <w:pPr>
        <w:spacing w:beforeLines="50" w:before="120" w:line="300" w:lineRule="auto"/>
        <w:ind w:leftChars="200" w:left="840" w:hanging="420"/>
        <w:rPr>
          <w:rFonts w:cs="Times New Roman"/>
          <w:sz w:val="24"/>
          <w:szCs w:val="24"/>
          <w:lang w:eastAsia="zh-CN"/>
        </w:rPr>
      </w:pPr>
      <w:r w:rsidRPr="00735119">
        <w:rPr>
          <w:rFonts w:cs="宋体"/>
          <w:sz w:val="24"/>
          <w:lang w:eastAsia="zh-CN"/>
        </w:rPr>
        <w:t>2.</w:t>
      </w:r>
      <w:r w:rsidRPr="00735119">
        <w:rPr>
          <w:rFonts w:cs="宋体"/>
          <w:sz w:val="24"/>
          <w:lang w:eastAsia="zh-CN"/>
        </w:rPr>
        <w:tab/>
      </w:r>
      <w:r w:rsidRPr="00735119">
        <w:rPr>
          <w:rFonts w:cs="宋体"/>
          <w:sz w:val="24"/>
          <w:lang w:eastAsia="zh-CN"/>
        </w:rPr>
        <w:t>器械制造商必须按照</w:t>
      </w:r>
      <w:r w:rsidRPr="00735119">
        <w:rPr>
          <w:rFonts w:cs="宋体"/>
          <w:sz w:val="24"/>
          <w:lang w:eastAsia="zh-CN"/>
        </w:rPr>
        <w:t>CFR</w:t>
      </w:r>
      <w:r w:rsidRPr="00735119">
        <w:rPr>
          <w:rFonts w:cs="宋体"/>
          <w:sz w:val="24"/>
          <w:lang w:eastAsia="zh-CN"/>
        </w:rPr>
        <w:t>第</w:t>
      </w:r>
      <w:r w:rsidRPr="00735119">
        <w:rPr>
          <w:rFonts w:cs="宋体"/>
          <w:sz w:val="24"/>
          <w:lang w:eastAsia="zh-CN"/>
        </w:rPr>
        <w:t>21</w:t>
      </w:r>
      <w:r w:rsidRPr="00735119">
        <w:rPr>
          <w:rFonts w:cs="宋体"/>
          <w:sz w:val="24"/>
          <w:lang w:eastAsia="zh-CN"/>
        </w:rPr>
        <w:t>篇第</w:t>
      </w:r>
      <w:r w:rsidRPr="00735119">
        <w:rPr>
          <w:rFonts w:cs="宋体"/>
          <w:sz w:val="24"/>
          <w:lang w:eastAsia="zh-CN"/>
        </w:rPr>
        <w:t>803.17</w:t>
      </w:r>
      <w:r w:rsidRPr="00735119">
        <w:rPr>
          <w:rFonts w:cs="宋体"/>
          <w:sz w:val="24"/>
          <w:lang w:eastAsia="zh-CN"/>
        </w:rPr>
        <w:t>节的要求维护和实施医疗器械报告程序，并且必须按照</w:t>
      </w:r>
      <w:r w:rsidRPr="00735119">
        <w:rPr>
          <w:rFonts w:cs="宋体"/>
          <w:sz w:val="24"/>
          <w:lang w:eastAsia="zh-CN"/>
        </w:rPr>
        <w:t>CFR</w:t>
      </w:r>
      <w:r w:rsidRPr="00735119">
        <w:rPr>
          <w:rFonts w:cs="宋体"/>
          <w:sz w:val="24"/>
          <w:lang w:eastAsia="zh-CN"/>
        </w:rPr>
        <w:t>第</w:t>
      </w:r>
      <w:r w:rsidRPr="00735119">
        <w:rPr>
          <w:rFonts w:cs="宋体"/>
          <w:sz w:val="24"/>
          <w:lang w:eastAsia="zh-CN"/>
        </w:rPr>
        <w:t>21</w:t>
      </w:r>
      <w:r w:rsidRPr="00735119">
        <w:rPr>
          <w:rFonts w:cs="宋体"/>
          <w:sz w:val="24"/>
          <w:lang w:eastAsia="zh-CN"/>
        </w:rPr>
        <w:t>篇第</w:t>
      </w:r>
      <w:r w:rsidRPr="00735119">
        <w:rPr>
          <w:rFonts w:cs="宋体"/>
          <w:sz w:val="24"/>
          <w:lang w:eastAsia="zh-CN"/>
        </w:rPr>
        <w:t>803.18</w:t>
      </w:r>
      <w:r w:rsidRPr="00735119">
        <w:rPr>
          <w:rFonts w:cs="宋体"/>
          <w:sz w:val="24"/>
          <w:vertAlign w:val="superscript"/>
          <w:lang w:eastAsia="zh-CN"/>
        </w:rPr>
        <w:t>45</w:t>
      </w:r>
      <w:r w:rsidRPr="00735119">
        <w:rPr>
          <w:rFonts w:cs="宋体"/>
          <w:sz w:val="24"/>
          <w:lang w:eastAsia="zh-CN"/>
        </w:rPr>
        <w:t>节的要求建立和维护医疗器械报告（</w:t>
      </w:r>
      <w:r w:rsidRPr="00735119">
        <w:rPr>
          <w:rFonts w:cs="宋体"/>
          <w:sz w:val="24"/>
          <w:lang w:eastAsia="zh-CN"/>
        </w:rPr>
        <w:t>MDR</w:t>
      </w:r>
      <w:r w:rsidR="00E85E8C">
        <w:rPr>
          <w:rFonts w:cs="宋体"/>
          <w:sz w:val="24"/>
          <w:lang w:eastAsia="zh-CN"/>
        </w:rPr>
        <w:t>）</w:t>
      </w:r>
      <w:r w:rsidRPr="00735119">
        <w:rPr>
          <w:rFonts w:cs="宋体"/>
          <w:sz w:val="24"/>
          <w:lang w:eastAsia="zh-CN"/>
        </w:rPr>
        <w:t>事件文件。</w:t>
      </w:r>
    </w:p>
    <w:p w14:paraId="5E24AFC5" w14:textId="77777777" w:rsidR="00F42593" w:rsidRPr="00735119" w:rsidRDefault="00935F6C" w:rsidP="00B9232E">
      <w:pPr>
        <w:spacing w:beforeLines="50" w:before="120" w:line="300" w:lineRule="auto"/>
        <w:ind w:leftChars="200" w:left="840" w:hanging="420"/>
        <w:rPr>
          <w:rFonts w:cs="Times New Roman"/>
          <w:sz w:val="24"/>
          <w:szCs w:val="24"/>
          <w:lang w:eastAsia="zh-CN"/>
        </w:rPr>
      </w:pPr>
      <w:r w:rsidRPr="00735119">
        <w:rPr>
          <w:rFonts w:cs="宋体"/>
          <w:sz w:val="24"/>
          <w:lang w:eastAsia="zh-CN"/>
        </w:rPr>
        <w:t>3.</w:t>
      </w:r>
      <w:r w:rsidRPr="00735119">
        <w:rPr>
          <w:rFonts w:cs="宋体"/>
          <w:sz w:val="24"/>
          <w:lang w:eastAsia="zh-CN"/>
        </w:rPr>
        <w:tab/>
      </w:r>
      <w:r w:rsidRPr="00735119">
        <w:rPr>
          <w:rFonts w:cs="宋体"/>
          <w:sz w:val="24"/>
          <w:lang w:eastAsia="zh-CN"/>
        </w:rPr>
        <w:t>器械制造商必须根据</w:t>
      </w:r>
      <w:r w:rsidRPr="00735119">
        <w:rPr>
          <w:rFonts w:cs="宋体"/>
          <w:sz w:val="24"/>
          <w:lang w:eastAsia="zh-CN"/>
        </w:rPr>
        <w:t>CFR</w:t>
      </w:r>
      <w:r w:rsidRPr="00735119">
        <w:rPr>
          <w:rFonts w:cs="宋体"/>
          <w:sz w:val="24"/>
          <w:lang w:eastAsia="zh-CN"/>
        </w:rPr>
        <w:t>第</w:t>
      </w:r>
      <w:r w:rsidRPr="00735119">
        <w:rPr>
          <w:rFonts w:cs="宋体"/>
          <w:sz w:val="24"/>
          <w:lang w:eastAsia="zh-CN"/>
        </w:rPr>
        <w:t>21</w:t>
      </w:r>
      <w:r w:rsidRPr="00735119">
        <w:rPr>
          <w:rFonts w:cs="宋体"/>
          <w:sz w:val="24"/>
          <w:lang w:eastAsia="zh-CN"/>
        </w:rPr>
        <w:t>篇第</w:t>
      </w:r>
      <w:r w:rsidRPr="00735119">
        <w:rPr>
          <w:rFonts w:cs="宋体"/>
          <w:sz w:val="24"/>
          <w:lang w:eastAsia="zh-CN"/>
        </w:rPr>
        <w:t>803.10(c)</w:t>
      </w:r>
      <w:r w:rsidRPr="00735119">
        <w:rPr>
          <w:rFonts w:cs="宋体"/>
          <w:sz w:val="24"/>
          <w:lang w:eastAsia="zh-CN"/>
        </w:rPr>
        <w:t>节的要求提交个体不良事件的</w:t>
      </w:r>
      <w:r w:rsidRPr="00735119">
        <w:rPr>
          <w:rFonts w:cs="宋体"/>
          <w:sz w:val="24"/>
          <w:lang w:eastAsia="zh-CN"/>
        </w:rPr>
        <w:t xml:space="preserve">MDR </w:t>
      </w:r>
      <w:r w:rsidRPr="00735119">
        <w:rPr>
          <w:rFonts w:cs="宋体"/>
          <w:sz w:val="24"/>
          <w:lang w:eastAsia="zh-CN"/>
        </w:rPr>
        <w:t>。</w:t>
      </w:r>
    </w:p>
    <w:p w14:paraId="40781193" w14:textId="77777777" w:rsidR="00B9232E" w:rsidRPr="00735119" w:rsidRDefault="00B9232E" w:rsidP="00B9232E">
      <w:pPr>
        <w:pStyle w:val="aa"/>
        <w:rPr>
          <w:lang w:eastAsia="zh-CN"/>
        </w:rPr>
      </w:pPr>
      <w:r w:rsidRPr="00735119">
        <w:rPr>
          <w:rFonts w:cs="宋体"/>
          <w:lang w:eastAsia="zh-CN"/>
        </w:rPr>
        <w:t>______________</w:t>
      </w:r>
    </w:p>
    <w:p w14:paraId="59471BA7" w14:textId="77777777" w:rsidR="00935F6C" w:rsidRPr="00735119" w:rsidRDefault="00935F6C" w:rsidP="00B9232E">
      <w:pPr>
        <w:pStyle w:val="aa"/>
        <w:rPr>
          <w:lang w:eastAsia="zh-CN"/>
        </w:rPr>
      </w:pPr>
      <w:r w:rsidRPr="00735119">
        <w:rPr>
          <w:rFonts w:cs="宋体"/>
          <w:vertAlign w:val="superscript"/>
          <w:lang w:eastAsia="zh-CN"/>
        </w:rPr>
        <w:t xml:space="preserve">44 </w:t>
      </w:r>
      <w:r w:rsidRPr="00735119">
        <w:rPr>
          <w:rFonts w:cs="宋体"/>
          <w:lang w:eastAsia="zh-CN"/>
        </w:rPr>
        <w:tab/>
      </w:r>
      <w:r w:rsidRPr="00735119">
        <w:rPr>
          <w:rFonts w:cs="宋体"/>
          <w:lang w:eastAsia="zh-CN"/>
        </w:rPr>
        <w:t>疾病预防控制中心。豁免检测研究中心的《药物非临床研究质量管理规范》；持有豁免证书的检测研究中心根据《</w:t>
      </w:r>
      <w:r w:rsidRPr="00735119">
        <w:rPr>
          <w:rFonts w:cs="宋体"/>
          <w:lang w:eastAsia="zh-CN"/>
        </w:rPr>
        <w:t>1988</w:t>
      </w:r>
      <w:r w:rsidRPr="00735119">
        <w:rPr>
          <w:rFonts w:cs="宋体"/>
          <w:lang w:eastAsia="zh-CN"/>
        </w:rPr>
        <w:t>年临床实验室改进修正案》出具的调查结果以及《促进高质量检测的建议》。</w:t>
      </w:r>
      <w:r w:rsidRPr="00735119">
        <w:rPr>
          <w:rFonts w:cs="宋体"/>
          <w:lang w:eastAsia="zh-CN"/>
        </w:rPr>
        <w:t>MMWR 2005</w:t>
      </w:r>
      <w:r w:rsidRPr="00735119">
        <w:rPr>
          <w:rFonts w:cs="宋体"/>
          <w:lang w:eastAsia="zh-CN"/>
        </w:rPr>
        <w:t>；</w:t>
      </w:r>
      <w:r w:rsidRPr="00735119">
        <w:rPr>
          <w:rFonts w:cs="宋体"/>
          <w:lang w:eastAsia="zh-CN"/>
        </w:rPr>
        <w:t>54</w:t>
      </w:r>
      <w:r w:rsidRPr="00735119">
        <w:rPr>
          <w:rFonts w:cs="宋体"/>
          <w:lang w:eastAsia="zh-CN"/>
        </w:rPr>
        <w:t>（第</w:t>
      </w:r>
      <w:r w:rsidRPr="00735119">
        <w:rPr>
          <w:rFonts w:cs="宋体"/>
          <w:lang w:eastAsia="zh-CN"/>
        </w:rPr>
        <w:t>RR-13</w:t>
      </w:r>
      <w:r w:rsidRPr="00735119">
        <w:rPr>
          <w:rFonts w:cs="宋体"/>
          <w:lang w:eastAsia="zh-CN"/>
        </w:rPr>
        <w:t>号）：</w:t>
      </w:r>
      <w:r w:rsidRPr="00735119">
        <w:rPr>
          <w:rFonts w:cs="宋体"/>
          <w:lang w:eastAsia="zh-CN"/>
        </w:rPr>
        <w:t>1- 25</w:t>
      </w:r>
      <w:r w:rsidRPr="00735119">
        <w:rPr>
          <w:rFonts w:cs="宋体"/>
          <w:lang w:eastAsia="zh-CN"/>
        </w:rPr>
        <w:t>，可登录以下网址获取：</w:t>
      </w:r>
      <w:r w:rsidRPr="00735119">
        <w:rPr>
          <w:rFonts w:cs="宋体"/>
          <w:lang w:eastAsia="zh-CN"/>
        </w:rPr>
        <w:t xml:space="preserve"> </w:t>
      </w:r>
      <w:r w:rsidRPr="00735119">
        <w:rPr>
          <w:rFonts w:cs="宋体"/>
          <w:color w:val="0000FF"/>
          <w:u w:val="single"/>
          <w:lang w:eastAsia="zh-CN"/>
        </w:rPr>
        <w:t>https://www.cdc.gov/mmwr/preview/mmwrhtml/rr5413a1.htm.</w:t>
      </w:r>
    </w:p>
    <w:p w14:paraId="17FCBB0C" w14:textId="77777777" w:rsidR="00735119" w:rsidRDefault="00935F6C" w:rsidP="00735119">
      <w:pPr>
        <w:pStyle w:val="aa"/>
        <w:rPr>
          <w:rFonts w:cs="宋体"/>
          <w:lang w:eastAsia="zh-CN"/>
        </w:rPr>
      </w:pPr>
      <w:r w:rsidRPr="00735119">
        <w:rPr>
          <w:rFonts w:cs="宋体"/>
          <w:vertAlign w:val="superscript"/>
          <w:lang w:eastAsia="zh-CN"/>
        </w:rPr>
        <w:t xml:space="preserve">45 </w:t>
      </w:r>
      <w:r w:rsidRPr="00735119">
        <w:rPr>
          <w:rFonts w:cs="宋体"/>
          <w:lang w:eastAsia="zh-CN"/>
        </w:rPr>
        <w:tab/>
      </w:r>
      <w:r w:rsidRPr="00735119">
        <w:rPr>
          <w:rFonts w:cs="宋体"/>
          <w:lang w:eastAsia="zh-CN"/>
        </w:rPr>
        <w:t>另参见</w:t>
      </w:r>
      <w:r w:rsidRPr="00735119">
        <w:rPr>
          <w:rFonts w:cs="宋体"/>
          <w:lang w:eastAsia="zh-CN"/>
        </w:rPr>
        <w:t>CFR</w:t>
      </w:r>
      <w:r w:rsidRPr="00735119">
        <w:rPr>
          <w:rFonts w:cs="宋体"/>
          <w:lang w:eastAsia="zh-CN"/>
        </w:rPr>
        <w:t>第</w:t>
      </w:r>
      <w:r w:rsidRPr="00735119">
        <w:rPr>
          <w:rFonts w:cs="宋体"/>
          <w:lang w:eastAsia="zh-CN"/>
        </w:rPr>
        <w:t>21</w:t>
      </w:r>
      <w:r w:rsidRPr="00735119">
        <w:rPr>
          <w:rFonts w:cs="宋体"/>
          <w:lang w:eastAsia="zh-CN"/>
        </w:rPr>
        <w:t>篇第</w:t>
      </w:r>
      <w:r w:rsidRPr="00735119">
        <w:rPr>
          <w:rFonts w:cs="宋体"/>
          <w:lang w:eastAsia="zh-CN"/>
        </w:rPr>
        <w:t>803.20</w:t>
      </w:r>
      <w:r w:rsidRPr="00735119">
        <w:rPr>
          <w:rFonts w:cs="宋体"/>
          <w:lang w:eastAsia="zh-CN"/>
        </w:rPr>
        <w:t>节、</w:t>
      </w:r>
      <w:r w:rsidRPr="00735119">
        <w:rPr>
          <w:rFonts w:cs="宋体"/>
          <w:lang w:eastAsia="zh-CN"/>
        </w:rPr>
        <w:t>CFR</w:t>
      </w:r>
      <w:r w:rsidRPr="00735119">
        <w:rPr>
          <w:rFonts w:cs="宋体"/>
          <w:lang w:eastAsia="zh-CN"/>
        </w:rPr>
        <w:t>第</w:t>
      </w:r>
      <w:r w:rsidRPr="00735119">
        <w:rPr>
          <w:rFonts w:cs="宋体"/>
          <w:lang w:eastAsia="zh-CN"/>
        </w:rPr>
        <w:t>21</w:t>
      </w:r>
      <w:r w:rsidRPr="00735119">
        <w:rPr>
          <w:rFonts w:cs="宋体"/>
          <w:lang w:eastAsia="zh-CN"/>
        </w:rPr>
        <w:t>篇第</w:t>
      </w:r>
      <w:r w:rsidRPr="00735119">
        <w:rPr>
          <w:rFonts w:cs="宋体"/>
          <w:lang w:eastAsia="zh-CN"/>
        </w:rPr>
        <w:t>803</w:t>
      </w:r>
      <w:r w:rsidRPr="00735119">
        <w:rPr>
          <w:rFonts w:cs="宋体"/>
          <w:lang w:eastAsia="zh-CN"/>
        </w:rPr>
        <w:t>节第</w:t>
      </w:r>
      <w:r w:rsidRPr="00735119">
        <w:rPr>
          <w:rFonts w:cs="宋体"/>
          <w:lang w:eastAsia="zh-CN"/>
        </w:rPr>
        <w:t>E</w:t>
      </w:r>
      <w:r w:rsidRPr="00735119">
        <w:rPr>
          <w:rFonts w:cs="宋体"/>
          <w:lang w:eastAsia="zh-CN"/>
        </w:rPr>
        <w:t>子部分。</w:t>
      </w:r>
    </w:p>
    <w:p w14:paraId="55A08BFB" w14:textId="77777777" w:rsidR="00735119" w:rsidRPr="00735119" w:rsidRDefault="00735119" w:rsidP="00735119">
      <w:pPr>
        <w:rPr>
          <w:lang w:eastAsia="zh-CN"/>
        </w:rPr>
      </w:pPr>
    </w:p>
    <w:p w14:paraId="0B27071C" w14:textId="2D3A1031" w:rsidR="00935F6C" w:rsidRPr="00735119" w:rsidRDefault="008B18EB" w:rsidP="00B9232E">
      <w:pPr>
        <w:pStyle w:val="1"/>
        <w:rPr>
          <w:lang w:eastAsia="zh-CN"/>
        </w:rPr>
      </w:pPr>
      <w:r w:rsidRPr="00735119">
        <w:rPr>
          <w:lang w:eastAsia="zh-CN"/>
        </w:rPr>
        <w:br w:type="page"/>
      </w:r>
      <w:bookmarkStart w:id="33" w:name="_Toc91249900"/>
      <w:r w:rsidRPr="00735119">
        <w:rPr>
          <w:rFonts w:cs="宋体"/>
          <w:lang w:eastAsia="zh-CN"/>
        </w:rPr>
        <w:lastRenderedPageBreak/>
        <w:t>VIII.</w:t>
      </w:r>
      <w:r w:rsidRPr="00735119">
        <w:rPr>
          <w:rFonts w:cs="宋体"/>
          <w:lang w:eastAsia="zh-CN"/>
        </w:rPr>
        <w:tab/>
        <w:t>1995</w:t>
      </w:r>
      <w:r w:rsidRPr="00735119">
        <w:rPr>
          <w:rFonts w:cs="宋体"/>
          <w:lang w:eastAsia="zh-CN"/>
        </w:rPr>
        <w:t>年《</w:t>
      </w:r>
      <w:r w:rsidR="007B5B1A">
        <w:rPr>
          <w:rFonts w:cs="宋体"/>
          <w:lang w:eastAsia="zh-CN"/>
        </w:rPr>
        <w:t>文书削减法</w:t>
      </w:r>
      <w:r w:rsidRPr="00735119">
        <w:rPr>
          <w:rFonts w:cs="宋体"/>
          <w:lang w:eastAsia="zh-CN"/>
        </w:rPr>
        <w:t>》</w:t>
      </w:r>
      <w:bookmarkEnd w:id="33"/>
    </w:p>
    <w:p w14:paraId="7348785D" w14:textId="0E17CB45"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本指南包含信息收集规定，须按照</w:t>
      </w:r>
      <w:r w:rsidRPr="00735119">
        <w:rPr>
          <w:rFonts w:cs="宋体"/>
          <w:sz w:val="24"/>
          <w:lang w:eastAsia="zh-CN"/>
        </w:rPr>
        <w:t>1995</w:t>
      </w:r>
      <w:r w:rsidRPr="00735119">
        <w:rPr>
          <w:rFonts w:cs="宋体"/>
          <w:sz w:val="24"/>
          <w:lang w:eastAsia="zh-CN"/>
        </w:rPr>
        <w:t>年《</w:t>
      </w:r>
      <w:r w:rsidR="007B5B1A">
        <w:rPr>
          <w:rFonts w:cs="宋体"/>
          <w:sz w:val="24"/>
          <w:lang w:eastAsia="zh-CN"/>
        </w:rPr>
        <w:t>文书削减法</w:t>
      </w:r>
      <w:r w:rsidRPr="00735119">
        <w:rPr>
          <w:rFonts w:cs="宋体"/>
          <w:sz w:val="24"/>
          <w:lang w:eastAsia="zh-CN"/>
        </w:rPr>
        <w:t>》（《美国法典》第</w:t>
      </w:r>
      <w:r w:rsidRPr="00735119">
        <w:rPr>
          <w:rFonts w:cs="宋体"/>
          <w:sz w:val="24"/>
          <w:lang w:eastAsia="zh-CN"/>
        </w:rPr>
        <w:t>44</w:t>
      </w:r>
      <w:r w:rsidRPr="00735119">
        <w:rPr>
          <w:rFonts w:cs="宋体"/>
          <w:sz w:val="24"/>
          <w:lang w:eastAsia="zh-CN"/>
        </w:rPr>
        <w:t>章第</w:t>
      </w:r>
      <w:r w:rsidRPr="00735119">
        <w:rPr>
          <w:rFonts w:cs="宋体"/>
          <w:sz w:val="24"/>
          <w:lang w:eastAsia="zh-CN"/>
        </w:rPr>
        <w:t>3501-3520</w:t>
      </w:r>
      <w:r w:rsidRPr="00735119">
        <w:rPr>
          <w:rFonts w:cs="宋体"/>
          <w:sz w:val="24"/>
          <w:lang w:eastAsia="zh-CN"/>
        </w:rPr>
        <w:t>条）由预算管理办公室（</w:t>
      </w:r>
      <w:r w:rsidRPr="00735119">
        <w:rPr>
          <w:rFonts w:cs="宋体"/>
          <w:sz w:val="24"/>
          <w:lang w:eastAsia="zh-CN"/>
        </w:rPr>
        <w:t>OMB</w:t>
      </w:r>
      <w:r w:rsidRPr="00735119">
        <w:rPr>
          <w:rFonts w:cs="宋体"/>
          <w:sz w:val="24"/>
          <w:lang w:eastAsia="zh-CN"/>
        </w:rPr>
        <w:t>）对此类规定进行审查。</w:t>
      </w:r>
    </w:p>
    <w:p w14:paraId="3E3E74A8"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估计完成信息收集所需的时间为平均每个响应</w:t>
      </w:r>
      <w:r w:rsidRPr="00735119">
        <w:rPr>
          <w:rFonts w:cs="宋体"/>
          <w:sz w:val="24"/>
          <w:lang w:eastAsia="zh-CN"/>
        </w:rPr>
        <w:t>780</w:t>
      </w:r>
      <w:r w:rsidRPr="00735119">
        <w:rPr>
          <w:rFonts w:cs="宋体"/>
          <w:sz w:val="24"/>
          <w:lang w:eastAsia="zh-CN"/>
        </w:rPr>
        <w:t>小时，其中包括审查指令、搜索现有数据源、收集所需数据以及完成和审查信息收集所需的时间。将有关耗时估计的意见或对减少耗时的建议发送至：</w:t>
      </w:r>
    </w:p>
    <w:p w14:paraId="7D0E2805" w14:textId="77777777" w:rsidR="00935F6C" w:rsidRPr="00735119" w:rsidRDefault="00935F6C" w:rsidP="00B9232E">
      <w:pPr>
        <w:spacing w:beforeLines="50" w:before="120" w:line="300" w:lineRule="auto"/>
        <w:ind w:leftChars="200" w:left="420"/>
        <w:rPr>
          <w:rFonts w:cs="Times New Roman"/>
          <w:sz w:val="24"/>
          <w:szCs w:val="24"/>
          <w:lang w:eastAsia="zh-CN"/>
        </w:rPr>
      </w:pPr>
      <w:r w:rsidRPr="00735119">
        <w:rPr>
          <w:rFonts w:cs="宋体"/>
          <w:sz w:val="24"/>
          <w:lang w:eastAsia="zh-CN"/>
        </w:rPr>
        <w:t>FDA PRA</w:t>
      </w:r>
      <w:r w:rsidRPr="00735119">
        <w:rPr>
          <w:rFonts w:cs="宋体"/>
          <w:sz w:val="24"/>
          <w:lang w:eastAsia="zh-CN"/>
        </w:rPr>
        <w:t>工作人员，</w:t>
      </w:r>
    </w:p>
    <w:p w14:paraId="2322439A" w14:textId="77777777" w:rsidR="00935F6C" w:rsidRPr="00735119" w:rsidRDefault="00935F6C" w:rsidP="00B9232E">
      <w:pPr>
        <w:spacing w:beforeLines="50" w:before="120" w:line="300" w:lineRule="auto"/>
        <w:ind w:leftChars="200" w:left="420"/>
        <w:rPr>
          <w:rFonts w:cs="Times New Roman"/>
          <w:sz w:val="24"/>
          <w:szCs w:val="24"/>
          <w:lang w:eastAsia="zh-CN"/>
        </w:rPr>
      </w:pPr>
      <w:r w:rsidRPr="00735119">
        <w:rPr>
          <w:rFonts w:cs="宋体"/>
          <w:sz w:val="24"/>
          <w:lang w:eastAsia="zh-CN"/>
        </w:rPr>
        <w:t>运营办公室，</w:t>
      </w:r>
    </w:p>
    <w:p w14:paraId="7488211E" w14:textId="6927FD4D" w:rsidR="00935F6C" w:rsidRPr="00735119" w:rsidRDefault="00935F6C" w:rsidP="00B9232E">
      <w:pPr>
        <w:spacing w:beforeLines="50" w:before="120" w:line="300" w:lineRule="auto"/>
        <w:ind w:leftChars="200" w:left="420"/>
        <w:rPr>
          <w:rFonts w:cs="Times New Roman"/>
          <w:sz w:val="24"/>
          <w:szCs w:val="24"/>
          <w:lang w:eastAsia="zh-CN"/>
        </w:rPr>
      </w:pPr>
      <w:r w:rsidRPr="00735119">
        <w:rPr>
          <w:rFonts w:cs="宋体"/>
          <w:sz w:val="24"/>
          <w:lang w:eastAsia="zh-CN"/>
        </w:rPr>
        <w:t>美国</w:t>
      </w:r>
      <w:r w:rsidR="00E4127A">
        <w:rPr>
          <w:rFonts w:cs="宋体"/>
          <w:sz w:val="24"/>
          <w:lang w:eastAsia="zh-CN"/>
        </w:rPr>
        <w:t>食品药品监督管理局</w:t>
      </w:r>
      <w:r w:rsidRPr="00735119">
        <w:rPr>
          <w:rFonts w:cs="宋体"/>
          <w:sz w:val="24"/>
          <w:lang w:eastAsia="zh-CN"/>
        </w:rPr>
        <w:t>，</w:t>
      </w:r>
    </w:p>
    <w:p w14:paraId="256B6241" w14:textId="77777777" w:rsidR="00F42593" w:rsidRPr="00735119" w:rsidRDefault="00935F6C" w:rsidP="00B9232E">
      <w:pPr>
        <w:spacing w:beforeLines="50" w:before="120" w:line="300" w:lineRule="auto"/>
        <w:ind w:leftChars="200" w:left="420"/>
        <w:rPr>
          <w:rFonts w:cs="Times New Roman"/>
          <w:sz w:val="24"/>
          <w:szCs w:val="24"/>
        </w:rPr>
      </w:pPr>
      <w:r w:rsidRPr="00735119">
        <w:rPr>
          <w:rFonts w:cs="Times New Roman"/>
          <w:color w:val="0000FF"/>
          <w:sz w:val="24"/>
          <w:szCs w:val="24"/>
          <w:u w:val="single" w:color="0000FF"/>
        </w:rPr>
        <w:t>PRAStaff@fda.hhs.gov</w:t>
      </w:r>
    </w:p>
    <w:p w14:paraId="23A50FE3" w14:textId="77777777" w:rsidR="00F42593"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本指南也参考了</w:t>
      </w:r>
      <w:r w:rsidRPr="00735119">
        <w:rPr>
          <w:rFonts w:cs="宋体"/>
          <w:sz w:val="24"/>
          <w:lang w:eastAsia="zh-CN"/>
        </w:rPr>
        <w:t>FDA</w:t>
      </w:r>
      <w:r w:rsidRPr="00735119">
        <w:rPr>
          <w:rFonts w:cs="宋体"/>
          <w:sz w:val="24"/>
          <w:lang w:eastAsia="zh-CN"/>
        </w:rPr>
        <w:t>法规中既往批准的信息收集规定。已根据</w:t>
      </w:r>
      <w:r w:rsidRPr="00735119">
        <w:rPr>
          <w:rFonts w:cs="宋体"/>
          <w:sz w:val="24"/>
          <w:lang w:eastAsia="zh-CN"/>
        </w:rPr>
        <w:t>OMB</w:t>
      </w:r>
      <w:r w:rsidRPr="00735119">
        <w:rPr>
          <w:rFonts w:cs="宋体"/>
          <w:sz w:val="24"/>
          <w:lang w:eastAsia="zh-CN"/>
        </w:rPr>
        <w:t>控制编号</w:t>
      </w:r>
      <w:r w:rsidRPr="00735119">
        <w:rPr>
          <w:rFonts w:cs="宋体"/>
          <w:sz w:val="24"/>
          <w:lang w:eastAsia="zh-CN"/>
        </w:rPr>
        <w:t>0910-0437</w:t>
      </w:r>
      <w:r w:rsidRPr="00735119">
        <w:rPr>
          <w:rFonts w:cs="宋体"/>
          <w:sz w:val="24"/>
          <w:lang w:eastAsia="zh-CN"/>
        </w:rPr>
        <w:t>批准</w:t>
      </w:r>
      <w:r w:rsidRPr="00735119">
        <w:rPr>
          <w:rFonts w:cs="宋体"/>
          <w:sz w:val="24"/>
          <w:lang w:eastAsia="zh-CN"/>
        </w:rPr>
        <w:t>CFR</w:t>
      </w:r>
      <w:r w:rsidRPr="00735119">
        <w:rPr>
          <w:rFonts w:cs="宋体"/>
          <w:sz w:val="24"/>
          <w:lang w:eastAsia="zh-CN"/>
        </w:rPr>
        <w:t>第</w:t>
      </w:r>
      <w:r w:rsidRPr="00735119">
        <w:rPr>
          <w:rFonts w:cs="宋体"/>
          <w:sz w:val="24"/>
          <w:lang w:eastAsia="zh-CN"/>
        </w:rPr>
        <w:t>21</w:t>
      </w:r>
      <w:r w:rsidRPr="00735119">
        <w:rPr>
          <w:rFonts w:cs="宋体"/>
          <w:sz w:val="24"/>
          <w:lang w:eastAsia="zh-CN"/>
        </w:rPr>
        <w:t>篇第</w:t>
      </w:r>
      <w:r w:rsidRPr="00735119">
        <w:rPr>
          <w:rFonts w:cs="宋体"/>
          <w:sz w:val="24"/>
          <w:lang w:eastAsia="zh-CN"/>
        </w:rPr>
        <w:t>803</w:t>
      </w:r>
      <w:r w:rsidRPr="00735119">
        <w:rPr>
          <w:rFonts w:cs="宋体"/>
          <w:sz w:val="24"/>
          <w:lang w:eastAsia="zh-CN"/>
        </w:rPr>
        <w:t>节中的信息收集；已根据</w:t>
      </w:r>
      <w:r w:rsidRPr="00735119">
        <w:rPr>
          <w:rFonts w:cs="宋体"/>
          <w:sz w:val="24"/>
          <w:lang w:eastAsia="zh-CN"/>
        </w:rPr>
        <w:t>OMB</w:t>
      </w:r>
      <w:r w:rsidRPr="00735119">
        <w:rPr>
          <w:rFonts w:cs="宋体"/>
          <w:sz w:val="24"/>
          <w:lang w:eastAsia="zh-CN"/>
        </w:rPr>
        <w:t>控制编号</w:t>
      </w:r>
      <w:r w:rsidRPr="00735119">
        <w:rPr>
          <w:rFonts w:cs="宋体"/>
          <w:sz w:val="24"/>
          <w:lang w:eastAsia="zh-CN"/>
        </w:rPr>
        <w:t>0910-0485</w:t>
      </w:r>
      <w:r w:rsidRPr="00735119">
        <w:rPr>
          <w:rFonts w:cs="宋体"/>
          <w:sz w:val="24"/>
          <w:lang w:eastAsia="zh-CN"/>
        </w:rPr>
        <w:t>批准</w:t>
      </w:r>
      <w:r w:rsidRPr="00735119">
        <w:rPr>
          <w:rFonts w:cs="宋体"/>
          <w:sz w:val="24"/>
          <w:lang w:eastAsia="zh-CN"/>
        </w:rPr>
        <w:t>CFR</w:t>
      </w:r>
      <w:r w:rsidRPr="00735119">
        <w:rPr>
          <w:rFonts w:cs="宋体"/>
          <w:sz w:val="24"/>
          <w:lang w:eastAsia="zh-CN"/>
        </w:rPr>
        <w:t>第</w:t>
      </w:r>
      <w:r w:rsidRPr="00735119">
        <w:rPr>
          <w:rFonts w:cs="宋体"/>
          <w:sz w:val="24"/>
          <w:lang w:eastAsia="zh-CN"/>
        </w:rPr>
        <w:t>21</w:t>
      </w:r>
      <w:r w:rsidRPr="00735119">
        <w:rPr>
          <w:rFonts w:cs="宋体"/>
          <w:sz w:val="24"/>
          <w:lang w:eastAsia="zh-CN"/>
        </w:rPr>
        <w:t>篇第</w:t>
      </w:r>
      <w:r w:rsidRPr="00735119">
        <w:rPr>
          <w:rFonts w:cs="宋体"/>
          <w:sz w:val="24"/>
          <w:lang w:eastAsia="zh-CN"/>
        </w:rPr>
        <w:t>809</w:t>
      </w:r>
      <w:r w:rsidRPr="00735119">
        <w:rPr>
          <w:rFonts w:cs="宋体"/>
          <w:sz w:val="24"/>
          <w:lang w:eastAsia="zh-CN"/>
        </w:rPr>
        <w:t>节中的信息收集。</w:t>
      </w:r>
    </w:p>
    <w:p w14:paraId="0E5F3AC1" w14:textId="77777777" w:rsidR="00935F6C" w:rsidRPr="00735119" w:rsidRDefault="00935F6C" w:rsidP="00703445">
      <w:pPr>
        <w:spacing w:beforeLines="50" w:before="120" w:line="300" w:lineRule="auto"/>
        <w:rPr>
          <w:rFonts w:cs="Times New Roman"/>
          <w:sz w:val="24"/>
          <w:szCs w:val="24"/>
          <w:lang w:eastAsia="zh-CN"/>
        </w:rPr>
      </w:pPr>
      <w:r w:rsidRPr="00735119">
        <w:rPr>
          <w:rFonts w:cs="宋体"/>
          <w:sz w:val="24"/>
          <w:lang w:eastAsia="zh-CN"/>
        </w:rPr>
        <w:t>除非显示当前有效的</w:t>
      </w:r>
      <w:r w:rsidRPr="00735119">
        <w:rPr>
          <w:rFonts w:cs="宋体"/>
          <w:sz w:val="24"/>
          <w:lang w:eastAsia="zh-CN"/>
        </w:rPr>
        <w:t>OMB</w:t>
      </w:r>
      <w:r w:rsidRPr="00735119">
        <w:rPr>
          <w:rFonts w:cs="宋体"/>
          <w:sz w:val="24"/>
          <w:lang w:eastAsia="zh-CN"/>
        </w:rPr>
        <w:t>控制编号，否则机构不得进行或发起信息收集，也不得要求患者针对信息收集给出回应。本次信息收集的</w:t>
      </w:r>
      <w:r w:rsidRPr="00735119">
        <w:rPr>
          <w:rFonts w:cs="宋体"/>
          <w:sz w:val="24"/>
          <w:lang w:eastAsia="zh-CN"/>
        </w:rPr>
        <w:t>OMB</w:t>
      </w:r>
      <w:r w:rsidRPr="00735119">
        <w:rPr>
          <w:rFonts w:cs="宋体"/>
          <w:sz w:val="24"/>
          <w:lang w:eastAsia="zh-CN"/>
        </w:rPr>
        <w:t>控制编号为</w:t>
      </w:r>
      <w:r w:rsidRPr="00735119">
        <w:rPr>
          <w:rFonts w:cs="宋体"/>
          <w:sz w:val="24"/>
          <w:lang w:eastAsia="zh-CN"/>
        </w:rPr>
        <w:t>0910-0598</w:t>
      </w:r>
      <w:r w:rsidRPr="00735119">
        <w:rPr>
          <w:rFonts w:cs="宋体"/>
          <w:sz w:val="24"/>
          <w:lang w:eastAsia="zh-CN"/>
        </w:rPr>
        <w:t>（失效日期为</w:t>
      </w:r>
      <w:r w:rsidRPr="00735119">
        <w:rPr>
          <w:rFonts w:cs="宋体"/>
          <w:sz w:val="24"/>
          <w:lang w:eastAsia="zh-CN"/>
        </w:rPr>
        <w:t>2022</w:t>
      </w:r>
      <w:r w:rsidRPr="00735119">
        <w:rPr>
          <w:rFonts w:cs="宋体"/>
          <w:sz w:val="24"/>
          <w:lang w:eastAsia="zh-CN"/>
        </w:rPr>
        <w:t>年</w:t>
      </w:r>
      <w:r w:rsidRPr="00735119">
        <w:rPr>
          <w:rFonts w:cs="宋体"/>
          <w:sz w:val="24"/>
          <w:lang w:eastAsia="zh-CN"/>
        </w:rPr>
        <w:t>9</w:t>
      </w:r>
      <w:r w:rsidRPr="00735119">
        <w:rPr>
          <w:rFonts w:cs="宋体"/>
          <w:sz w:val="24"/>
          <w:lang w:eastAsia="zh-CN"/>
        </w:rPr>
        <w:t>月</w:t>
      </w:r>
      <w:r w:rsidRPr="00735119">
        <w:rPr>
          <w:rFonts w:cs="宋体"/>
          <w:sz w:val="24"/>
          <w:lang w:eastAsia="zh-CN"/>
        </w:rPr>
        <w:t>30</w:t>
      </w:r>
      <w:r w:rsidRPr="00735119">
        <w:rPr>
          <w:rFonts w:cs="宋体"/>
          <w:sz w:val="24"/>
          <w:lang w:eastAsia="zh-CN"/>
        </w:rPr>
        <w:t>日）。</w:t>
      </w:r>
    </w:p>
    <w:p w14:paraId="765DB5EF" w14:textId="77777777" w:rsidR="00935F6C" w:rsidRPr="00735119" w:rsidRDefault="008B18EB" w:rsidP="00703445">
      <w:pPr>
        <w:spacing w:beforeLines="50" w:before="120" w:line="300" w:lineRule="auto"/>
        <w:rPr>
          <w:rFonts w:cs="Times New Roman"/>
          <w:b/>
          <w:sz w:val="24"/>
          <w:szCs w:val="24"/>
          <w:lang w:eastAsia="zh-CN"/>
        </w:rPr>
      </w:pPr>
      <w:r w:rsidRPr="00735119">
        <w:rPr>
          <w:rFonts w:cs="宋体"/>
          <w:sz w:val="24"/>
          <w:lang w:eastAsia="zh-CN"/>
        </w:rPr>
        <w:br w:type="page"/>
      </w:r>
      <w:r w:rsidRPr="00735119">
        <w:rPr>
          <w:rFonts w:cs="宋体"/>
          <w:b/>
          <w:sz w:val="24"/>
          <w:lang w:eastAsia="zh-CN"/>
        </w:rPr>
        <w:lastRenderedPageBreak/>
        <w:t>附录</w:t>
      </w:r>
      <w:r w:rsidRPr="00735119">
        <w:rPr>
          <w:rFonts w:cs="宋体"/>
          <w:b/>
          <w:sz w:val="24"/>
          <w:lang w:eastAsia="zh-CN"/>
        </w:rPr>
        <w:t>A</w:t>
      </w:r>
      <w:r w:rsidRPr="00735119">
        <w:rPr>
          <w:rFonts w:cs="宋体"/>
          <w:b/>
          <w:sz w:val="24"/>
          <w:lang w:eastAsia="zh-CN"/>
        </w:rPr>
        <w:t>：标签</w:t>
      </w:r>
    </w:p>
    <w:p w14:paraId="04197808" w14:textId="77777777" w:rsidR="00935F6C" w:rsidRPr="00735119" w:rsidRDefault="00935F6C" w:rsidP="00703445">
      <w:pPr>
        <w:spacing w:beforeLines="50" w:before="120" w:line="300" w:lineRule="auto"/>
        <w:rPr>
          <w:rFonts w:cs="Times New Roman"/>
          <w:b/>
          <w:sz w:val="24"/>
          <w:szCs w:val="24"/>
          <w:lang w:eastAsia="zh-CN"/>
        </w:rPr>
      </w:pPr>
      <w:r w:rsidRPr="00735119">
        <w:rPr>
          <w:rFonts w:cs="宋体"/>
          <w:b/>
          <w:sz w:val="24"/>
          <w:lang w:eastAsia="zh-CN"/>
        </w:rPr>
        <w:t>针对豁免器械的特定标签建议</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287"/>
      </w:tblGrid>
      <w:tr w:rsidR="00935F6C" w:rsidRPr="00E62FE2" w14:paraId="0B7ED750" w14:textId="77777777" w:rsidTr="00072D83">
        <w:trPr>
          <w:trHeight w:val="20"/>
        </w:trPr>
        <w:tc>
          <w:tcPr>
            <w:tcW w:w="5000" w:type="pct"/>
            <w:shd w:val="clear" w:color="auto" w:fill="D9D9D9"/>
          </w:tcPr>
          <w:p w14:paraId="601E7517" w14:textId="212FA81A" w:rsidR="00935F6C" w:rsidRPr="00E62FE2" w:rsidRDefault="00935F6C" w:rsidP="00A97BE3">
            <w:pPr>
              <w:spacing w:beforeLines="15" w:before="36" w:line="276" w:lineRule="auto"/>
              <w:rPr>
                <w:rFonts w:cs="Times New Roman"/>
                <w:b/>
                <w:lang w:eastAsia="zh-CN"/>
              </w:rPr>
            </w:pPr>
            <w:proofErr w:type="gramStart"/>
            <w:r w:rsidRPr="00735119">
              <w:rPr>
                <w:rFonts w:cs="宋体"/>
                <w:b/>
                <w:lang w:eastAsia="zh-CN"/>
              </w:rPr>
              <w:t>带图片</w:t>
            </w:r>
            <w:proofErr w:type="gramEnd"/>
            <w:r w:rsidRPr="00735119">
              <w:rPr>
                <w:rFonts w:cs="宋体"/>
                <w:b/>
                <w:lang w:eastAsia="zh-CN"/>
              </w:rPr>
              <w:t>和图表的快速参考说明（</w:t>
            </w:r>
            <w:r w:rsidRPr="00735119">
              <w:rPr>
                <w:rFonts w:cs="宋体"/>
                <w:b/>
                <w:lang w:eastAsia="zh-CN"/>
              </w:rPr>
              <w:t>QRI</w:t>
            </w:r>
            <w:r w:rsidR="00E85E8C">
              <w:rPr>
                <w:rFonts w:cs="宋体"/>
                <w:b/>
                <w:lang w:eastAsia="zh-CN"/>
              </w:rPr>
              <w:t>）</w:t>
            </w:r>
            <w:r w:rsidRPr="00735119">
              <w:rPr>
                <w:rFonts w:cs="宋体"/>
                <w:b/>
                <w:lang w:eastAsia="zh-CN"/>
              </w:rPr>
              <w:t>通常应包含以下内容以及适用于您特定器械的任何其他章节。应以不高于</w:t>
            </w:r>
            <w:r w:rsidRPr="00735119">
              <w:rPr>
                <w:rFonts w:cs="宋体"/>
                <w:b/>
                <w:lang w:eastAsia="zh-CN"/>
              </w:rPr>
              <w:t>7</w:t>
            </w:r>
            <w:r w:rsidRPr="00735119">
              <w:rPr>
                <w:rFonts w:cs="宋体"/>
                <w:b/>
                <w:lang w:eastAsia="zh-CN"/>
              </w:rPr>
              <w:t>级阅读水平编写</w:t>
            </w:r>
            <w:r w:rsidRPr="00735119">
              <w:rPr>
                <w:rFonts w:cs="宋体"/>
                <w:b/>
                <w:lang w:eastAsia="zh-CN"/>
              </w:rPr>
              <w:t>QRI</w:t>
            </w:r>
            <w:r w:rsidRPr="00735119">
              <w:rPr>
                <w:rFonts w:cs="宋体"/>
                <w:b/>
                <w:lang w:eastAsia="zh-CN"/>
              </w:rPr>
              <w:t>：</w:t>
            </w:r>
          </w:p>
        </w:tc>
      </w:tr>
      <w:tr w:rsidR="00935F6C" w:rsidRPr="00E62FE2" w14:paraId="33516A5F" w14:textId="77777777" w:rsidTr="00072D83">
        <w:trPr>
          <w:trHeight w:val="20"/>
        </w:trPr>
        <w:tc>
          <w:tcPr>
            <w:tcW w:w="5000" w:type="pct"/>
          </w:tcPr>
          <w:p w14:paraId="1C16D761"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检测名称以及带有豁免证书的实验室可使用的声明。</w:t>
            </w:r>
          </w:p>
        </w:tc>
      </w:tr>
      <w:tr w:rsidR="00935F6C" w:rsidRPr="00E62FE2" w14:paraId="757A8554" w14:textId="77777777" w:rsidTr="00072D83">
        <w:trPr>
          <w:trHeight w:val="20"/>
        </w:trPr>
        <w:tc>
          <w:tcPr>
            <w:tcW w:w="5000" w:type="pct"/>
          </w:tcPr>
          <w:p w14:paraId="556A98F3"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明确列出样本类型的声明，例如，仅对尿液样本豁免该检测。</w:t>
            </w:r>
          </w:p>
        </w:tc>
      </w:tr>
      <w:tr w:rsidR="00935F6C" w:rsidRPr="00E62FE2" w14:paraId="2CD9070E" w14:textId="77777777" w:rsidTr="00072D83">
        <w:trPr>
          <w:trHeight w:val="20"/>
        </w:trPr>
        <w:tc>
          <w:tcPr>
            <w:tcW w:w="5000" w:type="pct"/>
          </w:tcPr>
          <w:p w14:paraId="7859ECA9"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用户在进行检测前应完整阅读检测程序的声明（包括建议的</w:t>
            </w:r>
            <w:r w:rsidRPr="00735119">
              <w:rPr>
                <w:rFonts w:cs="宋体"/>
                <w:lang w:eastAsia="zh-CN"/>
              </w:rPr>
              <w:t>QC</w:t>
            </w:r>
            <w:r w:rsidRPr="00735119">
              <w:rPr>
                <w:rFonts w:cs="宋体"/>
                <w:lang w:eastAsia="zh-CN"/>
              </w:rPr>
              <w:t>程序）。用户在进行检测前应执行质控程序的声明（如适用）。</w:t>
            </w:r>
          </w:p>
        </w:tc>
      </w:tr>
      <w:tr w:rsidR="00935F6C" w:rsidRPr="00E62FE2" w14:paraId="51947956" w14:textId="77777777" w:rsidTr="00072D83">
        <w:trPr>
          <w:trHeight w:val="20"/>
        </w:trPr>
        <w:tc>
          <w:tcPr>
            <w:tcW w:w="5000" w:type="pct"/>
          </w:tcPr>
          <w:p w14:paraId="1CF08113" w14:textId="77777777" w:rsidR="00935F6C" w:rsidRPr="00E62FE2" w:rsidRDefault="00935F6C" w:rsidP="00A97BE3">
            <w:pPr>
              <w:spacing w:beforeLines="15" w:before="36" w:line="276" w:lineRule="auto"/>
              <w:rPr>
                <w:rFonts w:cs="Times New Roman"/>
              </w:rPr>
            </w:pPr>
            <w:r w:rsidRPr="00735119">
              <w:rPr>
                <w:rFonts w:cs="宋体"/>
                <w:lang w:eastAsia="zh-CN"/>
              </w:rPr>
              <w:t>带有豁免证书的实验室必须按照制造商说明进行检测的声明。</w:t>
            </w:r>
            <w:r w:rsidRPr="00735119">
              <w:rPr>
                <w:rFonts w:cs="宋体"/>
                <w:vertAlign w:val="superscript"/>
              </w:rPr>
              <w:t>46</w:t>
            </w:r>
          </w:p>
        </w:tc>
      </w:tr>
      <w:tr w:rsidR="00935F6C" w:rsidRPr="00E62FE2" w14:paraId="3A1D01BF" w14:textId="77777777" w:rsidTr="00072D83">
        <w:trPr>
          <w:trHeight w:val="20"/>
        </w:trPr>
        <w:tc>
          <w:tcPr>
            <w:tcW w:w="5000" w:type="pct"/>
          </w:tcPr>
          <w:p w14:paraId="47FFC45D" w14:textId="77777777" w:rsidR="00935F6C" w:rsidRPr="00E62FE2" w:rsidRDefault="00935F6C" w:rsidP="00A97BE3">
            <w:pPr>
              <w:spacing w:beforeLines="15" w:before="36" w:line="276" w:lineRule="auto"/>
              <w:rPr>
                <w:rFonts w:cs="Times New Roman"/>
              </w:rPr>
            </w:pPr>
            <w:r w:rsidRPr="00735119">
              <w:rPr>
                <w:rFonts w:cs="宋体"/>
                <w:lang w:eastAsia="zh-CN"/>
              </w:rPr>
              <w:t>逐步检测说明。酌情包括以下内容：检测性能的物理环境规范</w:t>
            </w:r>
            <w:r w:rsidRPr="00735119">
              <w:rPr>
                <w:rFonts w:cs="宋体"/>
                <w:lang w:eastAsia="zh-CN"/>
              </w:rPr>
              <w:t>/</w:t>
            </w:r>
            <w:r w:rsidRPr="00735119">
              <w:rPr>
                <w:rFonts w:cs="宋体"/>
                <w:lang w:eastAsia="zh-CN"/>
              </w:rPr>
              <w:t>条件；样本采集、处理、储存和保存规范；试剂和</w:t>
            </w:r>
            <w:proofErr w:type="gramStart"/>
            <w:r w:rsidRPr="00735119">
              <w:rPr>
                <w:rFonts w:cs="宋体"/>
                <w:lang w:eastAsia="zh-CN"/>
              </w:rPr>
              <w:t>质控</w:t>
            </w:r>
            <w:proofErr w:type="gramEnd"/>
            <w:r w:rsidRPr="00735119">
              <w:rPr>
                <w:rFonts w:cs="宋体"/>
                <w:lang w:eastAsia="zh-CN"/>
              </w:rPr>
              <w:t>品的制备；试剂和</w:t>
            </w:r>
            <w:proofErr w:type="gramStart"/>
            <w:r w:rsidRPr="00735119">
              <w:rPr>
                <w:rFonts w:cs="宋体"/>
                <w:lang w:eastAsia="zh-CN"/>
              </w:rPr>
              <w:t>质控</w:t>
            </w:r>
            <w:proofErr w:type="gramEnd"/>
            <w:r w:rsidRPr="00735119">
              <w:rPr>
                <w:rFonts w:cs="宋体"/>
                <w:lang w:eastAsia="zh-CN"/>
              </w:rPr>
              <w:t>品的储存；及校准程序。</w:t>
            </w:r>
            <w:proofErr w:type="spellStart"/>
            <w:r w:rsidRPr="00735119">
              <w:rPr>
                <w:rFonts w:cs="宋体"/>
              </w:rPr>
              <w:t>可利用图表和流程图来说明如何运行检测</w:t>
            </w:r>
            <w:proofErr w:type="spellEnd"/>
            <w:r w:rsidRPr="00735119">
              <w:rPr>
                <w:rFonts w:cs="宋体"/>
              </w:rPr>
              <w:t>。</w:t>
            </w:r>
          </w:p>
        </w:tc>
      </w:tr>
      <w:tr w:rsidR="00935F6C" w:rsidRPr="00E62FE2" w14:paraId="69578F7C" w14:textId="77777777" w:rsidTr="00072D83">
        <w:trPr>
          <w:trHeight w:val="20"/>
        </w:trPr>
        <w:tc>
          <w:tcPr>
            <w:tcW w:w="5000" w:type="pct"/>
          </w:tcPr>
          <w:p w14:paraId="05D8CDB0"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对所有质控程序的逐步说明，包括频率，以及如果质</w:t>
            </w:r>
            <w:proofErr w:type="gramStart"/>
            <w:r w:rsidRPr="00735119">
              <w:rPr>
                <w:rFonts w:cs="宋体"/>
                <w:lang w:eastAsia="zh-CN"/>
              </w:rPr>
              <w:t>控结果</w:t>
            </w:r>
            <w:proofErr w:type="gramEnd"/>
            <w:r w:rsidRPr="00735119">
              <w:rPr>
                <w:rFonts w:cs="宋体"/>
                <w:lang w:eastAsia="zh-CN"/>
              </w:rPr>
              <w:t>超出范围或无效或如果激活其他故障警报或故障安全机制应采取的措施。</w:t>
            </w:r>
          </w:p>
        </w:tc>
      </w:tr>
      <w:tr w:rsidR="00935F6C" w:rsidRPr="00E62FE2" w14:paraId="2C99039E" w14:textId="77777777" w:rsidTr="00072D83">
        <w:trPr>
          <w:trHeight w:val="20"/>
        </w:trPr>
        <w:tc>
          <w:tcPr>
            <w:tcW w:w="5000" w:type="pct"/>
          </w:tcPr>
          <w:p w14:paraId="5F286AE0"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结果解释，包括关于如何读取和评估检测结果和</w:t>
            </w:r>
            <w:proofErr w:type="gramStart"/>
            <w:r w:rsidRPr="00735119">
              <w:rPr>
                <w:rFonts w:cs="宋体"/>
                <w:lang w:eastAsia="zh-CN"/>
              </w:rPr>
              <w:t>质控</w:t>
            </w:r>
            <w:proofErr w:type="gramEnd"/>
            <w:r w:rsidRPr="00735119">
              <w:rPr>
                <w:rFonts w:cs="宋体"/>
                <w:lang w:eastAsia="zh-CN"/>
              </w:rPr>
              <w:t>结果有效性的图表。</w:t>
            </w:r>
          </w:p>
        </w:tc>
      </w:tr>
      <w:tr w:rsidR="00935F6C" w:rsidRPr="00E62FE2" w14:paraId="1C4F155E" w14:textId="77777777" w:rsidTr="00072D83">
        <w:trPr>
          <w:trHeight w:val="20"/>
        </w:trPr>
        <w:tc>
          <w:tcPr>
            <w:tcW w:w="5000" w:type="pct"/>
          </w:tcPr>
          <w:p w14:paraId="052CA1FD"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当豁免检测使用颜色编码的试剂和</w:t>
            </w:r>
            <w:r w:rsidRPr="00735119">
              <w:rPr>
                <w:rFonts w:cs="宋体"/>
                <w:lang w:eastAsia="zh-CN"/>
              </w:rPr>
              <w:t>/</w:t>
            </w:r>
            <w:r w:rsidRPr="00735119">
              <w:rPr>
                <w:rFonts w:cs="宋体"/>
                <w:lang w:eastAsia="zh-CN"/>
              </w:rPr>
              <w:t>或终点时解决色盲的警告。</w:t>
            </w:r>
          </w:p>
        </w:tc>
      </w:tr>
      <w:tr w:rsidR="00935F6C" w:rsidRPr="00E62FE2" w14:paraId="38DAA4EE" w14:textId="77777777" w:rsidTr="00072D83">
        <w:trPr>
          <w:trHeight w:val="20"/>
        </w:trPr>
        <w:tc>
          <w:tcPr>
            <w:tcW w:w="5000" w:type="pct"/>
          </w:tcPr>
          <w:p w14:paraId="20F3824E"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特别适用于未经培训的用户的检测操作安全注意事项。</w:t>
            </w:r>
          </w:p>
        </w:tc>
      </w:tr>
      <w:tr w:rsidR="00935F6C" w:rsidRPr="00E62FE2" w14:paraId="1A4E50CD" w14:textId="77777777" w:rsidTr="00072D83">
        <w:trPr>
          <w:trHeight w:val="20"/>
        </w:trPr>
        <w:tc>
          <w:tcPr>
            <w:tcW w:w="5000" w:type="pct"/>
          </w:tcPr>
          <w:p w14:paraId="36F619F3"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关键维护，例如清洁（包括安全注意事项）。</w:t>
            </w:r>
          </w:p>
        </w:tc>
      </w:tr>
      <w:tr w:rsidR="00935F6C" w:rsidRPr="00735119" w14:paraId="17FDC191" w14:textId="77777777" w:rsidTr="00072D83">
        <w:trPr>
          <w:trHeight w:val="20"/>
        </w:trPr>
        <w:tc>
          <w:tcPr>
            <w:tcW w:w="5000" w:type="pct"/>
          </w:tcPr>
          <w:p w14:paraId="497E93ED"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联系制造商寻求技术支持或检测系统故障排除的电话号码。指导用户在器械或质</w:t>
            </w:r>
            <w:proofErr w:type="gramStart"/>
            <w:r w:rsidRPr="00735119">
              <w:rPr>
                <w:rFonts w:cs="宋体"/>
                <w:lang w:eastAsia="zh-CN"/>
              </w:rPr>
              <w:t>控品未</w:t>
            </w:r>
            <w:proofErr w:type="gramEnd"/>
            <w:r w:rsidRPr="00735119">
              <w:rPr>
                <w:rFonts w:cs="宋体"/>
                <w:lang w:eastAsia="zh-CN"/>
              </w:rPr>
              <w:t>按制造商规定工作时，指导用户寻求帮助。</w:t>
            </w:r>
          </w:p>
        </w:tc>
      </w:tr>
    </w:tbl>
    <w:p w14:paraId="7CF7A2AD" w14:textId="77777777" w:rsidR="00044D07" w:rsidRPr="00735119" w:rsidRDefault="00044D07" w:rsidP="00703445">
      <w:pPr>
        <w:spacing w:beforeLines="50" w:before="120" w:line="300" w:lineRule="auto"/>
        <w:rPr>
          <w:rFonts w:cs="Times New Roman"/>
          <w:sz w:val="24"/>
          <w:szCs w:val="24"/>
          <w:lang w:eastAsia="zh-CN"/>
        </w:rPr>
      </w:pPr>
    </w:p>
    <w:p w14:paraId="4328C03B" w14:textId="77777777" w:rsidR="00044D07" w:rsidRPr="00735119" w:rsidRDefault="00044D07" w:rsidP="00703445">
      <w:pPr>
        <w:spacing w:beforeLines="50" w:before="120" w:line="300" w:lineRule="auto"/>
        <w:rPr>
          <w:rFonts w:cs="Times New Roman"/>
          <w:sz w:val="24"/>
          <w:szCs w:val="24"/>
          <w:lang w:eastAsia="zh-CN"/>
        </w:rPr>
      </w:pPr>
    </w:p>
    <w:p w14:paraId="0D637B2B" w14:textId="77777777" w:rsidR="00044D07" w:rsidRPr="00735119" w:rsidRDefault="00044D07" w:rsidP="00703445">
      <w:pPr>
        <w:spacing w:beforeLines="50" w:before="120" w:line="300" w:lineRule="auto"/>
        <w:rPr>
          <w:rFonts w:cs="Times New Roman"/>
          <w:sz w:val="24"/>
          <w:szCs w:val="24"/>
          <w:lang w:eastAsia="zh-CN"/>
        </w:rPr>
      </w:pPr>
    </w:p>
    <w:p w14:paraId="3C78CB08" w14:textId="77777777" w:rsidR="00044D07" w:rsidRPr="00735119" w:rsidRDefault="00044D07" w:rsidP="00703445">
      <w:pPr>
        <w:spacing w:beforeLines="50" w:before="120" w:line="300" w:lineRule="auto"/>
        <w:rPr>
          <w:rFonts w:cs="Times New Roman"/>
          <w:sz w:val="24"/>
          <w:szCs w:val="24"/>
          <w:lang w:eastAsia="zh-CN"/>
        </w:rPr>
      </w:pPr>
    </w:p>
    <w:p w14:paraId="0111C468" w14:textId="77777777" w:rsidR="00044D07" w:rsidRPr="00735119" w:rsidRDefault="00044D07" w:rsidP="00703445">
      <w:pPr>
        <w:spacing w:beforeLines="50" w:before="120" w:line="300" w:lineRule="auto"/>
        <w:rPr>
          <w:rFonts w:cs="Times New Roman"/>
          <w:sz w:val="24"/>
          <w:szCs w:val="24"/>
          <w:lang w:eastAsia="zh-CN"/>
        </w:rPr>
      </w:pPr>
    </w:p>
    <w:p w14:paraId="21A87CBC" w14:textId="77777777" w:rsidR="00044D07" w:rsidRPr="00735119" w:rsidRDefault="00044D07" w:rsidP="00703445">
      <w:pPr>
        <w:spacing w:beforeLines="50" w:before="120" w:line="300" w:lineRule="auto"/>
        <w:rPr>
          <w:rFonts w:cs="Times New Roman"/>
          <w:sz w:val="24"/>
          <w:szCs w:val="24"/>
          <w:lang w:eastAsia="zh-CN"/>
        </w:rPr>
      </w:pPr>
    </w:p>
    <w:p w14:paraId="57C5FF8E" w14:textId="77777777" w:rsidR="00044D07" w:rsidRPr="00735119" w:rsidRDefault="00044D07" w:rsidP="00703445">
      <w:pPr>
        <w:spacing w:beforeLines="50" w:before="120" w:line="300" w:lineRule="auto"/>
        <w:rPr>
          <w:rFonts w:cs="Times New Roman"/>
          <w:sz w:val="24"/>
          <w:szCs w:val="24"/>
          <w:lang w:eastAsia="zh-CN"/>
        </w:rPr>
      </w:pPr>
    </w:p>
    <w:p w14:paraId="61E9C5F6" w14:textId="77777777" w:rsidR="00044D07" w:rsidRPr="00735119" w:rsidRDefault="00044D07" w:rsidP="00044D07">
      <w:pPr>
        <w:spacing w:beforeLines="50" w:before="120" w:line="300" w:lineRule="auto"/>
        <w:rPr>
          <w:rFonts w:cs="Times New Roman"/>
          <w:sz w:val="24"/>
          <w:szCs w:val="24"/>
          <w:lang w:eastAsia="zh-CN"/>
        </w:rPr>
      </w:pPr>
      <w:r w:rsidRPr="00735119">
        <w:rPr>
          <w:rFonts w:cs="Times New Roman" w:hint="eastAsia"/>
          <w:sz w:val="24"/>
          <w:szCs w:val="24"/>
          <w:lang w:eastAsia="zh-CN"/>
        </w:rPr>
        <w:t>______________</w:t>
      </w:r>
    </w:p>
    <w:p w14:paraId="605C4894" w14:textId="77777777" w:rsidR="00044D07" w:rsidRPr="00735119" w:rsidRDefault="00044D07" w:rsidP="00044D07">
      <w:pPr>
        <w:pStyle w:val="ac"/>
        <w:ind w:firstLineChars="0" w:firstLine="0"/>
        <w:rPr>
          <w:lang w:eastAsia="zh-CN"/>
        </w:rPr>
      </w:pPr>
      <w:r w:rsidRPr="00735119">
        <w:rPr>
          <w:rFonts w:hint="eastAsia"/>
          <w:vertAlign w:val="superscript"/>
          <w:lang w:eastAsia="zh-CN"/>
        </w:rPr>
        <w:t>46</w:t>
      </w:r>
      <w:r w:rsidR="00735119">
        <w:rPr>
          <w:rFonts w:hint="eastAsia"/>
          <w:lang w:eastAsia="zh-CN"/>
        </w:rPr>
        <w:tab/>
      </w:r>
      <w:r w:rsidRPr="00735119">
        <w:t>42 CFR 493.15(e)(1).</w:t>
      </w:r>
    </w:p>
    <w:p w14:paraId="4F594A47" w14:textId="77777777" w:rsidR="00935F6C" w:rsidRPr="00735119" w:rsidRDefault="008B18EB" w:rsidP="00703445">
      <w:pPr>
        <w:spacing w:beforeLines="50" w:before="120" w:line="300" w:lineRule="auto"/>
        <w:rPr>
          <w:rFonts w:cs="Times New Roman"/>
          <w:b/>
          <w:sz w:val="24"/>
          <w:szCs w:val="24"/>
        </w:rPr>
      </w:pPr>
      <w:r w:rsidRPr="00735119">
        <w:rPr>
          <w:rFonts w:cs="Times New Roman"/>
          <w:sz w:val="24"/>
          <w:szCs w:val="24"/>
        </w:rPr>
        <w:br w:type="page"/>
      </w:r>
      <w:bookmarkStart w:id="34" w:name="_bookmark73"/>
      <w:bookmarkEnd w:id="3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287"/>
      </w:tblGrid>
      <w:tr w:rsidR="00935F6C" w:rsidRPr="00E62FE2" w14:paraId="60909DA6" w14:textId="77777777" w:rsidTr="00072D83">
        <w:trPr>
          <w:trHeight w:val="20"/>
        </w:trPr>
        <w:tc>
          <w:tcPr>
            <w:tcW w:w="5000" w:type="pct"/>
            <w:shd w:val="clear" w:color="auto" w:fill="E0E0E0"/>
          </w:tcPr>
          <w:p w14:paraId="2F8370F1" w14:textId="77777777" w:rsidR="00935F6C" w:rsidRPr="00E62FE2" w:rsidRDefault="00935F6C" w:rsidP="00A97BE3">
            <w:pPr>
              <w:spacing w:beforeLines="15" w:before="36" w:line="276" w:lineRule="auto"/>
              <w:rPr>
                <w:rFonts w:cs="Times New Roman"/>
                <w:b/>
                <w:lang w:eastAsia="zh-CN"/>
              </w:rPr>
            </w:pPr>
            <w:r w:rsidRPr="00735119">
              <w:rPr>
                <w:rFonts w:cs="宋体"/>
                <w:b/>
                <w:lang w:eastAsia="zh-CN"/>
              </w:rPr>
              <w:lastRenderedPageBreak/>
              <w:t>包装说明书</w:t>
            </w:r>
            <w:r w:rsidRPr="00735119">
              <w:rPr>
                <w:rFonts w:cs="宋体"/>
                <w:b/>
                <w:lang w:eastAsia="zh-CN"/>
              </w:rPr>
              <w:t xml:space="preserve"> - </w:t>
            </w:r>
            <w:r w:rsidRPr="00735119">
              <w:rPr>
                <w:rFonts w:cs="宋体"/>
                <w:b/>
                <w:lang w:eastAsia="zh-CN"/>
              </w:rPr>
              <w:t>豁免检测的注意事项（以及</w:t>
            </w:r>
            <w:r w:rsidRPr="00735119">
              <w:rPr>
                <w:rFonts w:cs="宋体"/>
                <w:b/>
                <w:lang w:eastAsia="zh-CN"/>
              </w:rPr>
              <w:t>CFR</w:t>
            </w:r>
            <w:r w:rsidRPr="00735119">
              <w:rPr>
                <w:rFonts w:cs="宋体"/>
                <w:b/>
                <w:lang w:eastAsia="zh-CN"/>
              </w:rPr>
              <w:t>第</w:t>
            </w:r>
            <w:r w:rsidRPr="00735119">
              <w:rPr>
                <w:rFonts w:cs="宋体"/>
                <w:b/>
                <w:lang w:eastAsia="zh-CN"/>
              </w:rPr>
              <w:t>21</w:t>
            </w:r>
            <w:r w:rsidRPr="00735119">
              <w:rPr>
                <w:rFonts w:cs="宋体"/>
                <w:b/>
                <w:lang w:eastAsia="zh-CN"/>
              </w:rPr>
              <w:t>篇第</w:t>
            </w:r>
            <w:r w:rsidRPr="00735119">
              <w:rPr>
                <w:rFonts w:cs="宋体"/>
                <w:b/>
                <w:lang w:eastAsia="zh-CN"/>
              </w:rPr>
              <w:t>809.10</w:t>
            </w:r>
            <w:r w:rsidRPr="00735119">
              <w:rPr>
                <w:rFonts w:cs="宋体"/>
                <w:b/>
                <w:lang w:eastAsia="zh-CN"/>
              </w:rPr>
              <w:t>节中规定的任何其他要求和针对您的器械类型的任何其他注意事项）</w:t>
            </w:r>
          </w:p>
        </w:tc>
      </w:tr>
      <w:tr w:rsidR="00935F6C" w:rsidRPr="00E62FE2" w14:paraId="4AD7089A" w14:textId="77777777" w:rsidTr="00072D83">
        <w:trPr>
          <w:trHeight w:val="20"/>
        </w:trPr>
        <w:tc>
          <w:tcPr>
            <w:tcW w:w="5000" w:type="pct"/>
          </w:tcPr>
          <w:p w14:paraId="26FCC9D0"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CLIA</w:t>
            </w:r>
            <w:r w:rsidRPr="00735119">
              <w:rPr>
                <w:rFonts w:cs="宋体"/>
                <w:lang w:eastAsia="zh-CN"/>
              </w:rPr>
              <w:t>豁免检测的标签，在豁免背景下执行检测时需要豁免证书的声明，以及用户如何获得证书的信息。</w:t>
            </w:r>
          </w:p>
        </w:tc>
      </w:tr>
      <w:tr w:rsidR="00935F6C" w:rsidRPr="00E62FE2" w14:paraId="4A98D55E" w14:textId="77777777" w:rsidTr="00072D83">
        <w:trPr>
          <w:trHeight w:val="20"/>
        </w:trPr>
        <w:tc>
          <w:tcPr>
            <w:tcW w:w="5000" w:type="pct"/>
          </w:tcPr>
          <w:p w14:paraId="3671E632" w14:textId="77777777" w:rsidR="00935F6C" w:rsidRPr="00E62FE2" w:rsidRDefault="00935F6C" w:rsidP="00A97BE3">
            <w:pPr>
              <w:spacing w:beforeLines="15" w:before="36" w:line="276" w:lineRule="auto"/>
              <w:rPr>
                <w:rFonts w:cs="Times New Roman"/>
              </w:rPr>
            </w:pPr>
            <w:r w:rsidRPr="00735119">
              <w:rPr>
                <w:rFonts w:cs="宋体"/>
                <w:lang w:eastAsia="zh-CN"/>
              </w:rPr>
              <w:t>带有豁免证书的实验室必须按照制造商说明进行检测的声明。</w:t>
            </w:r>
            <w:r w:rsidRPr="00735119">
              <w:rPr>
                <w:rFonts w:cs="宋体"/>
                <w:vertAlign w:val="superscript"/>
              </w:rPr>
              <w:t>47</w:t>
            </w:r>
          </w:p>
        </w:tc>
      </w:tr>
      <w:tr w:rsidR="00935F6C" w:rsidRPr="00E62FE2" w14:paraId="485F0CEE" w14:textId="77777777" w:rsidTr="00072D83">
        <w:trPr>
          <w:trHeight w:val="20"/>
        </w:trPr>
        <w:tc>
          <w:tcPr>
            <w:tcW w:w="5000" w:type="pct"/>
          </w:tcPr>
          <w:p w14:paraId="643E62BE"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特别适用于未经培训的用户的检测操作安全注意事项。</w:t>
            </w:r>
          </w:p>
        </w:tc>
      </w:tr>
      <w:tr w:rsidR="00935F6C" w:rsidRPr="00E62FE2" w14:paraId="24D7B899" w14:textId="77777777" w:rsidTr="00072D83">
        <w:trPr>
          <w:trHeight w:val="20"/>
        </w:trPr>
        <w:tc>
          <w:tcPr>
            <w:tcW w:w="5000" w:type="pct"/>
          </w:tcPr>
          <w:p w14:paraId="017FF49C"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执行检测的物理环境规范</w:t>
            </w:r>
            <w:r w:rsidRPr="00735119">
              <w:rPr>
                <w:rFonts w:cs="宋体"/>
                <w:lang w:eastAsia="zh-CN"/>
              </w:rPr>
              <w:t>/</w:t>
            </w:r>
            <w:r w:rsidRPr="00735119">
              <w:rPr>
                <w:rFonts w:cs="宋体"/>
                <w:lang w:eastAsia="zh-CN"/>
              </w:rPr>
              <w:t>条件。</w:t>
            </w:r>
          </w:p>
        </w:tc>
      </w:tr>
      <w:tr w:rsidR="00935F6C" w:rsidRPr="00E62FE2" w14:paraId="3E28B78E" w14:textId="77777777" w:rsidTr="00072D83">
        <w:trPr>
          <w:trHeight w:val="20"/>
        </w:trPr>
        <w:tc>
          <w:tcPr>
            <w:tcW w:w="5000" w:type="pct"/>
          </w:tcPr>
          <w:p w14:paraId="02D19AB5"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当豁免检测使用颜色编码的试剂和</w:t>
            </w:r>
            <w:r w:rsidRPr="00735119">
              <w:rPr>
                <w:rFonts w:cs="宋体"/>
                <w:lang w:eastAsia="zh-CN"/>
              </w:rPr>
              <w:t>/</w:t>
            </w:r>
            <w:r w:rsidRPr="00735119">
              <w:rPr>
                <w:rFonts w:cs="宋体"/>
                <w:lang w:eastAsia="zh-CN"/>
              </w:rPr>
              <w:t>或终点时解决色盲的警告。</w:t>
            </w:r>
          </w:p>
        </w:tc>
      </w:tr>
      <w:tr w:rsidR="00935F6C" w:rsidRPr="00E62FE2" w14:paraId="6E46911D" w14:textId="77777777" w:rsidTr="00072D83">
        <w:trPr>
          <w:trHeight w:val="20"/>
        </w:trPr>
        <w:tc>
          <w:tcPr>
            <w:tcW w:w="5000" w:type="pct"/>
          </w:tcPr>
          <w:p w14:paraId="3B16A1B6"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与所有质控程序的说明集成在一起的执行检测的逐步操作说明。</w:t>
            </w:r>
          </w:p>
        </w:tc>
      </w:tr>
      <w:tr w:rsidR="00935F6C" w:rsidRPr="00E62FE2" w14:paraId="617C4F83" w14:textId="77777777" w:rsidTr="00072D83">
        <w:trPr>
          <w:trHeight w:val="20"/>
        </w:trPr>
        <w:tc>
          <w:tcPr>
            <w:tcW w:w="5000" w:type="pct"/>
          </w:tcPr>
          <w:p w14:paraId="243A091C"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未获得检测结果或结果超出可报告范围时采取的措施。</w:t>
            </w:r>
          </w:p>
        </w:tc>
      </w:tr>
      <w:tr w:rsidR="00935F6C" w:rsidRPr="00E62FE2" w14:paraId="0AFC196B" w14:textId="77777777" w:rsidTr="00072D83">
        <w:trPr>
          <w:trHeight w:val="20"/>
        </w:trPr>
        <w:tc>
          <w:tcPr>
            <w:tcW w:w="5000" w:type="pct"/>
          </w:tcPr>
          <w:p w14:paraId="79033458"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证明检测如何与可追溯至参考方法（如适用）的已知方法进行比较的研究结果。</w:t>
            </w:r>
          </w:p>
        </w:tc>
      </w:tr>
      <w:tr w:rsidR="00935F6C" w:rsidRPr="00E62FE2" w14:paraId="20BCB3A4" w14:textId="77777777" w:rsidTr="00072D83">
        <w:trPr>
          <w:trHeight w:val="20"/>
        </w:trPr>
        <w:tc>
          <w:tcPr>
            <w:tcW w:w="5000" w:type="pct"/>
          </w:tcPr>
          <w:p w14:paraId="0467E4AF"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豁免研究结果的简要描述和总结。</w:t>
            </w:r>
          </w:p>
        </w:tc>
      </w:tr>
      <w:tr w:rsidR="00935F6C" w:rsidRPr="00E62FE2" w14:paraId="1305AEA8" w14:textId="77777777" w:rsidTr="00072D83">
        <w:trPr>
          <w:trHeight w:val="20"/>
        </w:trPr>
        <w:tc>
          <w:tcPr>
            <w:tcW w:w="5000" w:type="pct"/>
          </w:tcPr>
          <w:p w14:paraId="0244588C"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在适当的情况下，即使检测结果分析正确也可能发生临床错误的警告。</w:t>
            </w:r>
          </w:p>
        </w:tc>
      </w:tr>
      <w:tr w:rsidR="00935F6C" w:rsidRPr="00E62FE2" w14:paraId="09C3A544" w14:textId="77777777" w:rsidTr="00072D83">
        <w:trPr>
          <w:trHeight w:val="20"/>
        </w:trPr>
        <w:tc>
          <w:tcPr>
            <w:tcW w:w="5000" w:type="pct"/>
          </w:tcPr>
          <w:p w14:paraId="5C0A148F"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指示何时以及如何进行附加检测的说明（例如，如果结果应由经适当认证的实验室执行的参考程序进行确认）。</w:t>
            </w:r>
          </w:p>
        </w:tc>
      </w:tr>
      <w:tr w:rsidR="00935F6C" w:rsidRPr="00E62FE2" w14:paraId="11CC134E" w14:textId="77777777" w:rsidTr="00072D83">
        <w:trPr>
          <w:trHeight w:val="20"/>
        </w:trPr>
        <w:tc>
          <w:tcPr>
            <w:tcW w:w="5000" w:type="pct"/>
          </w:tcPr>
          <w:p w14:paraId="31A7EA16"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您的检测系统的任何其他限制、约束和特别注意事项。</w:t>
            </w:r>
          </w:p>
        </w:tc>
      </w:tr>
      <w:tr w:rsidR="00935F6C" w:rsidRPr="00E62FE2" w14:paraId="6215BE12" w14:textId="77777777" w:rsidTr="00072D83">
        <w:trPr>
          <w:trHeight w:val="20"/>
        </w:trPr>
        <w:tc>
          <w:tcPr>
            <w:tcW w:w="5000" w:type="pct"/>
          </w:tcPr>
          <w:p w14:paraId="5D0D4B7C"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适当的质量控制建议或要求（见下文</w:t>
            </w:r>
            <w:r w:rsidRPr="00735119">
              <w:rPr>
                <w:rFonts w:cs="宋体"/>
                <w:lang w:eastAsia="zh-CN"/>
              </w:rPr>
              <w:t>“</w:t>
            </w:r>
            <w:r w:rsidRPr="00735119">
              <w:rPr>
                <w:rFonts w:cs="宋体"/>
                <w:lang w:eastAsia="zh-CN"/>
              </w:rPr>
              <w:t>质量控制标签建议</w:t>
            </w:r>
            <w:r w:rsidRPr="00735119">
              <w:rPr>
                <w:rFonts w:cs="宋体"/>
                <w:lang w:eastAsia="zh-CN"/>
              </w:rPr>
              <w:t>”</w:t>
            </w:r>
            <w:r w:rsidRPr="00735119">
              <w:rPr>
                <w:rFonts w:cs="宋体"/>
                <w:lang w:eastAsia="zh-CN"/>
              </w:rPr>
              <w:t>）。</w:t>
            </w:r>
          </w:p>
        </w:tc>
      </w:tr>
      <w:tr w:rsidR="00935F6C" w:rsidRPr="00E62FE2" w14:paraId="1101037E" w14:textId="77777777" w:rsidTr="00072D83">
        <w:trPr>
          <w:trHeight w:val="20"/>
        </w:trPr>
        <w:tc>
          <w:tcPr>
            <w:tcW w:w="5000" w:type="pct"/>
          </w:tcPr>
          <w:p w14:paraId="77299333" w14:textId="77777777" w:rsidR="00935F6C" w:rsidRPr="00E62FE2" w:rsidRDefault="00935F6C" w:rsidP="00A97BE3">
            <w:pPr>
              <w:spacing w:beforeLines="15" w:before="36" w:line="276" w:lineRule="auto"/>
              <w:rPr>
                <w:rFonts w:cs="Times New Roman"/>
              </w:rPr>
            </w:pPr>
            <w:r w:rsidRPr="00735119">
              <w:rPr>
                <w:rFonts w:cs="宋体"/>
              </w:rPr>
              <w:t>关于向制造商和</w:t>
            </w:r>
            <w:r w:rsidRPr="00735119">
              <w:rPr>
                <w:rFonts w:cs="宋体"/>
              </w:rPr>
              <w:t>/</w:t>
            </w:r>
            <w:r w:rsidRPr="00735119">
              <w:rPr>
                <w:rFonts w:cs="宋体"/>
              </w:rPr>
              <w:t>或</w:t>
            </w:r>
            <w:r w:rsidRPr="00735119">
              <w:rPr>
                <w:rFonts w:cs="宋体"/>
              </w:rPr>
              <w:t>FDA</w:t>
            </w:r>
            <w:r w:rsidRPr="00735119">
              <w:rPr>
                <w:rFonts w:cs="宋体"/>
              </w:rPr>
              <w:t>报告检测系统问题的信息，如</w:t>
            </w:r>
            <w:proofErr w:type="gramStart"/>
            <w:r w:rsidRPr="00735119">
              <w:rPr>
                <w:rFonts w:cs="宋体"/>
                <w:color w:val="0000FF"/>
                <w:u w:val="single"/>
              </w:rPr>
              <w:t>www.fda.gov/medwatch.</w:t>
            </w:r>
            <w:r w:rsidRPr="00735119">
              <w:rPr>
                <w:rFonts w:cs="宋体"/>
              </w:rPr>
              <w:t>应纳入鼓励用户联系您和</w:t>
            </w:r>
            <w:proofErr w:type="gramEnd"/>
            <w:r w:rsidRPr="00735119">
              <w:rPr>
                <w:rFonts w:cs="宋体"/>
              </w:rPr>
              <w:t>/</w:t>
            </w:r>
            <w:r w:rsidRPr="00735119">
              <w:rPr>
                <w:rFonts w:cs="宋体"/>
              </w:rPr>
              <w:t>或</w:t>
            </w:r>
            <w:r w:rsidRPr="00735119">
              <w:rPr>
                <w:rFonts w:cs="宋体"/>
              </w:rPr>
              <w:t>FDA</w:t>
            </w:r>
            <w:r w:rsidRPr="00735119">
              <w:rPr>
                <w:rFonts w:cs="宋体"/>
              </w:rPr>
              <w:t>的声明，以便您跟踪和查清器械问题。</w:t>
            </w:r>
          </w:p>
        </w:tc>
      </w:tr>
      <w:tr w:rsidR="00935F6C" w:rsidRPr="00E62FE2" w14:paraId="7A963198" w14:textId="77777777" w:rsidTr="00072D83">
        <w:trPr>
          <w:trHeight w:val="20"/>
        </w:trPr>
        <w:tc>
          <w:tcPr>
            <w:tcW w:w="5000" w:type="pct"/>
          </w:tcPr>
          <w:p w14:paraId="6EEFA4E7"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制造商联系信息（电话号码和有效电子邮件地址联系方（如有））。</w:t>
            </w:r>
          </w:p>
        </w:tc>
      </w:tr>
      <w:tr w:rsidR="00935F6C" w:rsidRPr="00E62FE2" w14:paraId="74F6E50D" w14:textId="77777777" w:rsidTr="00072D83">
        <w:trPr>
          <w:trHeight w:val="20"/>
        </w:trPr>
        <w:tc>
          <w:tcPr>
            <w:tcW w:w="5000" w:type="pct"/>
            <w:shd w:val="clear" w:color="auto" w:fill="DADADA"/>
          </w:tcPr>
          <w:p w14:paraId="6EF981D6" w14:textId="77777777" w:rsidR="00935F6C" w:rsidRPr="00E62FE2" w:rsidRDefault="00935F6C" w:rsidP="00A97BE3">
            <w:pPr>
              <w:spacing w:beforeLines="15" w:before="36" w:line="276" w:lineRule="auto"/>
              <w:rPr>
                <w:rFonts w:cs="Times New Roman"/>
                <w:b/>
              </w:rPr>
            </w:pPr>
            <w:proofErr w:type="spellStart"/>
            <w:r w:rsidRPr="00735119">
              <w:rPr>
                <w:rFonts w:cs="宋体"/>
                <w:b/>
              </w:rPr>
              <w:t>质量控制标签建议</w:t>
            </w:r>
            <w:proofErr w:type="spellEnd"/>
          </w:p>
        </w:tc>
      </w:tr>
      <w:tr w:rsidR="00935F6C" w:rsidRPr="00E62FE2" w14:paraId="1E611943" w14:textId="77777777" w:rsidTr="00072D83">
        <w:trPr>
          <w:trHeight w:val="20"/>
        </w:trPr>
        <w:tc>
          <w:tcPr>
            <w:tcW w:w="5000" w:type="pct"/>
          </w:tcPr>
          <w:p w14:paraId="3EBE1CBB"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关于如何检测</w:t>
            </w:r>
            <w:proofErr w:type="gramStart"/>
            <w:r w:rsidRPr="00735119">
              <w:rPr>
                <w:rFonts w:cs="宋体"/>
                <w:lang w:eastAsia="zh-CN"/>
              </w:rPr>
              <w:t>质控品的</w:t>
            </w:r>
            <w:proofErr w:type="gramEnd"/>
            <w:r w:rsidRPr="00735119">
              <w:rPr>
                <w:rFonts w:cs="宋体"/>
                <w:lang w:eastAsia="zh-CN"/>
              </w:rPr>
              <w:t>逐步信息。</w:t>
            </w:r>
          </w:p>
        </w:tc>
      </w:tr>
      <w:tr w:rsidR="00935F6C" w:rsidRPr="00E62FE2" w14:paraId="05F46DA8" w14:textId="77777777" w:rsidTr="00072D83">
        <w:trPr>
          <w:trHeight w:val="20"/>
        </w:trPr>
        <w:tc>
          <w:tcPr>
            <w:tcW w:w="5000" w:type="pct"/>
          </w:tcPr>
          <w:p w14:paraId="0E12E554" w14:textId="77777777" w:rsidR="00935F6C" w:rsidRPr="00E62FE2" w:rsidRDefault="00935F6C" w:rsidP="00A97BE3">
            <w:pPr>
              <w:spacing w:beforeLines="15" w:before="36" w:line="276" w:lineRule="auto"/>
              <w:rPr>
                <w:rFonts w:cs="Times New Roman"/>
              </w:rPr>
            </w:pPr>
            <w:proofErr w:type="spellStart"/>
            <w:r w:rsidRPr="00735119">
              <w:rPr>
                <w:rFonts w:cs="宋体"/>
              </w:rPr>
              <w:t>质控品的检测频率</w:t>
            </w:r>
            <w:proofErr w:type="spellEnd"/>
            <w:r w:rsidRPr="00735119">
              <w:rPr>
                <w:rFonts w:cs="宋体"/>
              </w:rPr>
              <w:t>。</w:t>
            </w:r>
          </w:p>
        </w:tc>
      </w:tr>
      <w:tr w:rsidR="00935F6C" w:rsidRPr="00E62FE2" w14:paraId="0E2303C5" w14:textId="77777777" w:rsidTr="00072D83">
        <w:trPr>
          <w:trHeight w:val="20"/>
        </w:trPr>
        <w:tc>
          <w:tcPr>
            <w:tcW w:w="5000" w:type="pct"/>
          </w:tcPr>
          <w:p w14:paraId="0D1F8AF8"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如何读取质</w:t>
            </w:r>
            <w:proofErr w:type="gramStart"/>
            <w:r w:rsidRPr="00735119">
              <w:rPr>
                <w:rFonts w:cs="宋体"/>
                <w:lang w:eastAsia="zh-CN"/>
              </w:rPr>
              <w:t>控结果</w:t>
            </w:r>
            <w:proofErr w:type="gramEnd"/>
            <w:r w:rsidRPr="00735119">
              <w:rPr>
                <w:rFonts w:cs="宋体"/>
                <w:lang w:eastAsia="zh-CN"/>
              </w:rPr>
              <w:t>和程序质控器。</w:t>
            </w:r>
          </w:p>
        </w:tc>
      </w:tr>
      <w:tr w:rsidR="00935F6C" w:rsidRPr="00E62FE2" w14:paraId="6D532A62" w14:textId="77777777" w:rsidTr="00072D83">
        <w:trPr>
          <w:trHeight w:val="20"/>
        </w:trPr>
        <w:tc>
          <w:tcPr>
            <w:tcW w:w="5000" w:type="pct"/>
          </w:tcPr>
          <w:p w14:paraId="70544E77"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质</w:t>
            </w:r>
            <w:proofErr w:type="gramStart"/>
            <w:r w:rsidRPr="00735119">
              <w:rPr>
                <w:rFonts w:cs="宋体"/>
                <w:lang w:eastAsia="zh-CN"/>
              </w:rPr>
              <w:t>控结果</w:t>
            </w:r>
            <w:proofErr w:type="gramEnd"/>
            <w:r w:rsidRPr="00735119">
              <w:rPr>
                <w:rFonts w:cs="宋体"/>
                <w:lang w:eastAsia="zh-CN"/>
              </w:rPr>
              <w:t>超出范围或无效时应采取的措施。</w:t>
            </w:r>
          </w:p>
        </w:tc>
      </w:tr>
      <w:tr w:rsidR="00935F6C" w:rsidRPr="00735119" w14:paraId="1E2CAF81" w14:textId="77777777" w:rsidTr="00072D83">
        <w:trPr>
          <w:trHeight w:val="20"/>
        </w:trPr>
        <w:tc>
          <w:tcPr>
            <w:tcW w:w="5000" w:type="pct"/>
          </w:tcPr>
          <w:p w14:paraId="2A8DD4E2"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风险评估期间识别的器械质控器限制。</w:t>
            </w:r>
          </w:p>
        </w:tc>
      </w:tr>
    </w:tbl>
    <w:p w14:paraId="3355B3B1" w14:textId="77777777" w:rsidR="00935F6C" w:rsidRPr="00735119" w:rsidRDefault="008B18EB" w:rsidP="00703445">
      <w:pPr>
        <w:spacing w:beforeLines="50" w:before="120" w:line="300" w:lineRule="auto"/>
        <w:rPr>
          <w:rFonts w:cs="Times New Roman"/>
          <w:b/>
          <w:sz w:val="32"/>
          <w:szCs w:val="24"/>
          <w:lang w:eastAsia="zh-CN"/>
        </w:rPr>
      </w:pPr>
      <w:r w:rsidRPr="00735119">
        <w:rPr>
          <w:rFonts w:cs="宋体"/>
          <w:sz w:val="24"/>
          <w:lang w:eastAsia="zh-CN"/>
        </w:rPr>
        <w:br w:type="page"/>
      </w:r>
      <w:r w:rsidRPr="00735119">
        <w:rPr>
          <w:rFonts w:cs="宋体"/>
          <w:b/>
          <w:sz w:val="24"/>
          <w:lang w:eastAsia="zh-CN"/>
        </w:rPr>
        <w:lastRenderedPageBreak/>
        <w:t>附录</w:t>
      </w:r>
      <w:r w:rsidRPr="00735119">
        <w:rPr>
          <w:rFonts w:cs="宋体"/>
          <w:b/>
          <w:sz w:val="24"/>
          <w:lang w:eastAsia="zh-CN"/>
        </w:rPr>
        <w:t>B</w:t>
      </w:r>
      <w:r w:rsidRPr="00735119">
        <w:rPr>
          <w:rFonts w:cs="宋体"/>
          <w:b/>
          <w:sz w:val="24"/>
          <w:lang w:eastAsia="zh-CN"/>
        </w:rPr>
        <w:t>：本文件所用术语的定义</w:t>
      </w:r>
      <w:r w:rsidRPr="00735119">
        <w:rPr>
          <w:rFonts w:cs="宋体"/>
          <w:b/>
          <w:sz w:val="24"/>
          <w:vertAlign w:val="superscript"/>
          <w:lang w:eastAsia="zh-CN"/>
        </w:rPr>
        <w:t>48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40"/>
        <w:gridCol w:w="7047"/>
      </w:tblGrid>
      <w:tr w:rsidR="00935F6C" w:rsidRPr="00E62FE2" w14:paraId="04CC0E5A" w14:textId="77777777" w:rsidTr="00072D83">
        <w:trPr>
          <w:trHeight w:val="20"/>
        </w:trPr>
        <w:tc>
          <w:tcPr>
            <w:tcW w:w="1206" w:type="pct"/>
            <w:shd w:val="clear" w:color="auto" w:fill="D9D9D9"/>
          </w:tcPr>
          <w:p w14:paraId="79DB603E" w14:textId="77777777" w:rsidR="00935F6C" w:rsidRPr="00E62FE2" w:rsidRDefault="00935F6C" w:rsidP="00A97BE3">
            <w:pPr>
              <w:spacing w:beforeLines="15" w:before="36" w:line="276" w:lineRule="auto"/>
              <w:rPr>
                <w:rFonts w:cs="Times New Roman"/>
                <w:b/>
              </w:rPr>
            </w:pPr>
            <w:proofErr w:type="spellStart"/>
            <w:r w:rsidRPr="00735119">
              <w:rPr>
                <w:rFonts w:cs="宋体"/>
                <w:b/>
              </w:rPr>
              <w:t>术语</w:t>
            </w:r>
            <w:proofErr w:type="spellEnd"/>
          </w:p>
        </w:tc>
        <w:tc>
          <w:tcPr>
            <w:tcW w:w="3794" w:type="pct"/>
            <w:shd w:val="clear" w:color="auto" w:fill="D9D9D9"/>
          </w:tcPr>
          <w:p w14:paraId="70082DA5" w14:textId="77777777" w:rsidR="00935F6C" w:rsidRPr="00E62FE2" w:rsidRDefault="00935F6C" w:rsidP="00A97BE3">
            <w:pPr>
              <w:spacing w:beforeLines="15" w:before="36" w:line="276" w:lineRule="auto"/>
              <w:rPr>
                <w:rFonts w:cs="Times New Roman"/>
                <w:b/>
              </w:rPr>
            </w:pPr>
            <w:proofErr w:type="spellStart"/>
            <w:r w:rsidRPr="00735119">
              <w:rPr>
                <w:rFonts w:cs="宋体"/>
                <w:b/>
              </w:rPr>
              <w:t>定义</w:t>
            </w:r>
            <w:proofErr w:type="spellEnd"/>
          </w:p>
        </w:tc>
      </w:tr>
      <w:tr w:rsidR="00935F6C" w:rsidRPr="00E62FE2" w14:paraId="7BCFE03C" w14:textId="77777777" w:rsidTr="00072D83">
        <w:trPr>
          <w:trHeight w:val="20"/>
        </w:trPr>
        <w:tc>
          <w:tcPr>
            <w:tcW w:w="1206" w:type="pct"/>
          </w:tcPr>
          <w:p w14:paraId="234F4C78" w14:textId="77777777" w:rsidR="00935F6C" w:rsidRPr="00E62FE2" w:rsidRDefault="00935F6C" w:rsidP="00A97BE3">
            <w:pPr>
              <w:spacing w:beforeLines="15" w:before="36" w:line="276" w:lineRule="auto"/>
              <w:rPr>
                <w:rFonts w:cs="Times New Roman"/>
                <w:b/>
              </w:rPr>
            </w:pPr>
            <w:proofErr w:type="spellStart"/>
            <w:r w:rsidRPr="00735119">
              <w:rPr>
                <w:rFonts w:cs="宋体"/>
                <w:b/>
              </w:rPr>
              <w:t>质控品</w:t>
            </w:r>
            <w:proofErr w:type="spellEnd"/>
          </w:p>
        </w:tc>
        <w:tc>
          <w:tcPr>
            <w:tcW w:w="3794" w:type="pct"/>
          </w:tcPr>
          <w:p w14:paraId="34354CCB"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用于验证医疗器械性能特征的材料。</w:t>
            </w:r>
          </w:p>
        </w:tc>
      </w:tr>
      <w:tr w:rsidR="00935F6C" w:rsidRPr="00E62FE2" w14:paraId="64BE2FF4" w14:textId="77777777" w:rsidTr="00072D83">
        <w:trPr>
          <w:trHeight w:val="20"/>
        </w:trPr>
        <w:tc>
          <w:tcPr>
            <w:tcW w:w="1206" w:type="pct"/>
          </w:tcPr>
          <w:p w14:paraId="70DA4B7D" w14:textId="77777777" w:rsidR="00935F6C" w:rsidRPr="00E62FE2" w:rsidRDefault="00935F6C" w:rsidP="00A97BE3">
            <w:pPr>
              <w:spacing w:beforeLines="15" w:before="36" w:line="276" w:lineRule="auto"/>
              <w:rPr>
                <w:rFonts w:cs="Times New Roman"/>
                <w:b/>
              </w:rPr>
            </w:pPr>
            <w:proofErr w:type="spellStart"/>
            <w:r w:rsidRPr="00735119">
              <w:rPr>
                <w:rFonts w:cs="宋体"/>
                <w:b/>
              </w:rPr>
              <w:t>控制措施</w:t>
            </w:r>
            <w:proofErr w:type="spellEnd"/>
          </w:p>
        </w:tc>
        <w:tc>
          <w:tcPr>
            <w:tcW w:w="3794" w:type="pct"/>
          </w:tcPr>
          <w:p w14:paraId="018EF79F" w14:textId="77777777" w:rsidR="00935F6C" w:rsidRPr="00E62FE2" w:rsidRDefault="00935F6C" w:rsidP="00A97BE3">
            <w:pPr>
              <w:spacing w:beforeLines="15" w:before="36" w:line="276" w:lineRule="auto"/>
              <w:rPr>
                <w:rFonts w:cs="Times New Roman"/>
              </w:rPr>
            </w:pPr>
            <w:r w:rsidRPr="00735119">
              <w:rPr>
                <w:rFonts w:cs="宋体"/>
                <w:lang w:eastAsia="zh-CN"/>
              </w:rPr>
              <w:t>为降低风险而实施的保护措施。（失效安全机制和故障警报是控制措施。</w:t>
            </w:r>
            <w:r w:rsidRPr="00735119">
              <w:rPr>
                <w:rFonts w:cs="宋体"/>
              </w:rPr>
              <w:t>）</w:t>
            </w:r>
          </w:p>
        </w:tc>
      </w:tr>
      <w:tr w:rsidR="00935F6C" w:rsidRPr="00E62FE2" w14:paraId="42E689AE" w14:textId="77777777" w:rsidTr="00072D83">
        <w:trPr>
          <w:trHeight w:val="20"/>
        </w:trPr>
        <w:tc>
          <w:tcPr>
            <w:tcW w:w="1206" w:type="pct"/>
          </w:tcPr>
          <w:p w14:paraId="6F428F63" w14:textId="77777777" w:rsidR="00935F6C" w:rsidRPr="00E62FE2" w:rsidRDefault="00935F6C" w:rsidP="00A97BE3">
            <w:pPr>
              <w:spacing w:beforeLines="15" w:before="36" w:line="276" w:lineRule="auto"/>
              <w:rPr>
                <w:rFonts w:cs="Times New Roman"/>
                <w:b/>
              </w:rPr>
            </w:pPr>
            <w:proofErr w:type="spellStart"/>
            <w:r w:rsidRPr="00735119">
              <w:rPr>
                <w:rFonts w:cs="宋体"/>
                <w:b/>
              </w:rPr>
              <w:t>质控程序</w:t>
            </w:r>
            <w:proofErr w:type="spellEnd"/>
          </w:p>
        </w:tc>
        <w:tc>
          <w:tcPr>
            <w:tcW w:w="3794" w:type="pct"/>
          </w:tcPr>
          <w:p w14:paraId="6783B5E9"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使用时监测器械性能和满足实验室质量要求的操作技术和活动。任何单一程序均可监测从样本收集到测量结果报告的全部或部分测量程序。</w:t>
            </w:r>
          </w:p>
        </w:tc>
      </w:tr>
      <w:tr w:rsidR="00935F6C" w:rsidRPr="00E62FE2" w14:paraId="4ADC4260" w14:textId="77777777" w:rsidTr="00072D83">
        <w:trPr>
          <w:trHeight w:val="20"/>
        </w:trPr>
        <w:tc>
          <w:tcPr>
            <w:tcW w:w="1206" w:type="pct"/>
          </w:tcPr>
          <w:p w14:paraId="213CB07B" w14:textId="77777777" w:rsidR="00935F6C" w:rsidRPr="00E62FE2" w:rsidRDefault="00935F6C" w:rsidP="00A97BE3">
            <w:pPr>
              <w:spacing w:beforeLines="15" w:before="36" w:line="276" w:lineRule="auto"/>
              <w:rPr>
                <w:rFonts w:cs="Times New Roman"/>
                <w:b/>
              </w:rPr>
            </w:pPr>
            <w:proofErr w:type="spellStart"/>
            <w:r w:rsidRPr="00735119">
              <w:rPr>
                <w:rFonts w:cs="宋体"/>
                <w:b/>
              </w:rPr>
              <w:t>外部质控品</w:t>
            </w:r>
            <w:proofErr w:type="spellEnd"/>
          </w:p>
        </w:tc>
        <w:tc>
          <w:tcPr>
            <w:tcW w:w="3794" w:type="pct"/>
          </w:tcPr>
          <w:p w14:paraId="304B111D"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未内置于器械中的质控品。通常其与预期使用样本的基质相似，并使用与患者样本相同的程序进行处理。用于豁免检测的</w:t>
            </w:r>
            <w:proofErr w:type="gramStart"/>
            <w:r w:rsidRPr="00735119">
              <w:rPr>
                <w:rFonts w:cs="宋体"/>
                <w:lang w:eastAsia="zh-CN"/>
              </w:rPr>
              <w:t>外部质控品</w:t>
            </w:r>
            <w:proofErr w:type="gramEnd"/>
            <w:r w:rsidRPr="00735119">
              <w:rPr>
                <w:rFonts w:cs="宋体"/>
                <w:lang w:eastAsia="zh-CN"/>
              </w:rPr>
              <w:t>应即时可用，或仅需采用非常简易的制备步骤，例如打碎小瓶以混合</w:t>
            </w:r>
            <w:proofErr w:type="gramStart"/>
            <w:r w:rsidRPr="00735119">
              <w:rPr>
                <w:rFonts w:cs="宋体"/>
                <w:lang w:eastAsia="zh-CN"/>
              </w:rPr>
              <w:t>质控品的</w:t>
            </w:r>
            <w:proofErr w:type="gramEnd"/>
            <w:r w:rsidRPr="00735119">
              <w:rPr>
                <w:rFonts w:cs="宋体"/>
                <w:lang w:eastAsia="zh-CN"/>
              </w:rPr>
              <w:t>液体和干燥成分。</w:t>
            </w:r>
          </w:p>
        </w:tc>
      </w:tr>
      <w:tr w:rsidR="00935F6C" w:rsidRPr="00E62FE2" w14:paraId="16C0DA28" w14:textId="77777777" w:rsidTr="00072D83">
        <w:trPr>
          <w:trHeight w:val="20"/>
        </w:trPr>
        <w:tc>
          <w:tcPr>
            <w:tcW w:w="1206" w:type="pct"/>
          </w:tcPr>
          <w:p w14:paraId="7EEB4998" w14:textId="77777777" w:rsidR="00935F6C" w:rsidRPr="00E62FE2" w:rsidRDefault="00935F6C" w:rsidP="00A97BE3">
            <w:pPr>
              <w:spacing w:beforeLines="15" w:before="36" w:line="276" w:lineRule="auto"/>
              <w:rPr>
                <w:rFonts w:cs="Times New Roman"/>
                <w:b/>
              </w:rPr>
            </w:pPr>
            <w:proofErr w:type="spellStart"/>
            <w:r w:rsidRPr="00735119">
              <w:rPr>
                <w:rFonts w:cs="宋体"/>
                <w:b/>
              </w:rPr>
              <w:t>故障安全机制</w:t>
            </w:r>
            <w:proofErr w:type="spellEnd"/>
          </w:p>
        </w:tc>
        <w:tc>
          <w:tcPr>
            <w:tcW w:w="3794" w:type="pct"/>
          </w:tcPr>
          <w:p w14:paraId="23733B90"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确保检测系统在检测条件不适当或结果基于错误检测功能时不提供结果的机制。此外，防止器械操作不当的措施（例如，防止试纸放置不当的导轨或通道）。</w:t>
            </w:r>
          </w:p>
        </w:tc>
      </w:tr>
      <w:tr w:rsidR="00935F6C" w:rsidRPr="00E62FE2" w14:paraId="0BF07D54" w14:textId="77777777" w:rsidTr="00072D83">
        <w:trPr>
          <w:trHeight w:val="20"/>
        </w:trPr>
        <w:tc>
          <w:tcPr>
            <w:tcW w:w="1206" w:type="pct"/>
          </w:tcPr>
          <w:p w14:paraId="7F7DF802" w14:textId="77777777" w:rsidR="00935F6C" w:rsidRPr="00E62FE2" w:rsidRDefault="00935F6C" w:rsidP="00A97BE3">
            <w:pPr>
              <w:spacing w:beforeLines="15" w:before="36" w:line="276" w:lineRule="auto"/>
              <w:rPr>
                <w:rFonts w:cs="Times New Roman"/>
                <w:b/>
              </w:rPr>
            </w:pPr>
            <w:proofErr w:type="spellStart"/>
            <w:r w:rsidRPr="00735119">
              <w:rPr>
                <w:rFonts w:cs="宋体"/>
                <w:b/>
              </w:rPr>
              <w:t>故障报警机制</w:t>
            </w:r>
            <w:proofErr w:type="spellEnd"/>
          </w:p>
        </w:tc>
        <w:tc>
          <w:tcPr>
            <w:tcW w:w="3794" w:type="pct"/>
          </w:tcPr>
          <w:p w14:paraId="1EA06FDF"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会将任何检测系统故障或问题通知操作人员的机制。在理想情况下，故障报警机制包括内置控制或检查。使用</w:t>
            </w:r>
            <w:proofErr w:type="gramStart"/>
            <w:r w:rsidRPr="00735119">
              <w:rPr>
                <w:rFonts w:cs="宋体"/>
                <w:lang w:eastAsia="zh-CN"/>
              </w:rPr>
              <w:t>外部质控品</w:t>
            </w:r>
            <w:proofErr w:type="gramEnd"/>
            <w:r w:rsidRPr="00735119">
              <w:rPr>
                <w:rFonts w:cs="宋体"/>
                <w:lang w:eastAsia="zh-CN"/>
              </w:rPr>
              <w:t>的程序也可被视为故障报警机制。</w:t>
            </w:r>
          </w:p>
        </w:tc>
      </w:tr>
      <w:tr w:rsidR="00935F6C" w:rsidRPr="00735119" w14:paraId="59A99B14" w14:textId="77777777" w:rsidTr="00072D83">
        <w:trPr>
          <w:trHeight w:val="20"/>
        </w:trPr>
        <w:tc>
          <w:tcPr>
            <w:tcW w:w="1206" w:type="pct"/>
          </w:tcPr>
          <w:p w14:paraId="2404C5A7" w14:textId="77777777" w:rsidR="00935F6C" w:rsidRPr="00E62FE2" w:rsidRDefault="00935F6C" w:rsidP="00A97BE3">
            <w:pPr>
              <w:spacing w:beforeLines="15" w:before="36" w:line="276" w:lineRule="auto"/>
              <w:rPr>
                <w:rFonts w:cs="Times New Roman"/>
                <w:b/>
              </w:rPr>
            </w:pPr>
            <w:proofErr w:type="spellStart"/>
            <w:r w:rsidRPr="00735119">
              <w:rPr>
                <w:rFonts w:cs="宋体"/>
                <w:b/>
              </w:rPr>
              <w:t>弹性研究</w:t>
            </w:r>
            <w:proofErr w:type="spellEnd"/>
          </w:p>
        </w:tc>
        <w:tc>
          <w:tcPr>
            <w:tcW w:w="3794" w:type="pct"/>
          </w:tcPr>
          <w:p w14:paraId="661F4BBE"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在操作应力条件下使用该器械进行的研究。作为风险评估的一部分，进行这些研究是为了确定潜在的误差来源。</w:t>
            </w:r>
          </w:p>
        </w:tc>
      </w:tr>
    </w:tbl>
    <w:p w14:paraId="5AAF2D0C" w14:textId="77777777" w:rsidR="00F42593" w:rsidRPr="00735119" w:rsidRDefault="00F42593" w:rsidP="00703445">
      <w:pPr>
        <w:spacing w:beforeLines="50" w:before="120" w:line="300" w:lineRule="auto"/>
        <w:rPr>
          <w:rFonts w:cs="Times New Roman"/>
          <w:b/>
          <w:sz w:val="24"/>
          <w:szCs w:val="24"/>
          <w:lang w:eastAsia="zh-CN"/>
        </w:rPr>
      </w:pPr>
    </w:p>
    <w:p w14:paraId="0D601CF3" w14:textId="77777777" w:rsidR="00044D07" w:rsidRPr="00735119" w:rsidRDefault="00044D07" w:rsidP="00703445">
      <w:pPr>
        <w:spacing w:beforeLines="50" w:before="120" w:line="300" w:lineRule="auto"/>
        <w:rPr>
          <w:rFonts w:cs="Times New Roman"/>
          <w:b/>
          <w:sz w:val="24"/>
          <w:szCs w:val="24"/>
          <w:lang w:eastAsia="zh-CN"/>
        </w:rPr>
      </w:pPr>
    </w:p>
    <w:p w14:paraId="3B4345DC" w14:textId="77777777" w:rsidR="00044D07" w:rsidRPr="00735119" w:rsidRDefault="00044D07" w:rsidP="00703445">
      <w:pPr>
        <w:spacing w:beforeLines="50" w:before="120" w:line="300" w:lineRule="auto"/>
        <w:rPr>
          <w:rFonts w:cs="Times New Roman"/>
          <w:b/>
          <w:sz w:val="24"/>
          <w:szCs w:val="24"/>
          <w:lang w:eastAsia="zh-CN"/>
        </w:rPr>
      </w:pPr>
    </w:p>
    <w:p w14:paraId="1EDBC983" w14:textId="77777777" w:rsidR="00044D07" w:rsidRPr="00735119" w:rsidRDefault="00044D07" w:rsidP="00703445">
      <w:pPr>
        <w:spacing w:beforeLines="50" w:before="120" w:line="300" w:lineRule="auto"/>
        <w:rPr>
          <w:rFonts w:cs="Times New Roman"/>
          <w:b/>
          <w:sz w:val="24"/>
          <w:szCs w:val="24"/>
          <w:lang w:eastAsia="zh-CN"/>
        </w:rPr>
      </w:pPr>
    </w:p>
    <w:p w14:paraId="70CE7018" w14:textId="77777777" w:rsidR="00044D07" w:rsidRPr="00735119" w:rsidRDefault="00044D07" w:rsidP="00703445">
      <w:pPr>
        <w:spacing w:beforeLines="50" w:before="120" w:line="300" w:lineRule="auto"/>
        <w:rPr>
          <w:rFonts w:cs="Times New Roman"/>
          <w:b/>
          <w:sz w:val="24"/>
          <w:szCs w:val="24"/>
          <w:lang w:eastAsia="zh-CN"/>
        </w:rPr>
      </w:pPr>
    </w:p>
    <w:p w14:paraId="3AAF29D4" w14:textId="77777777" w:rsidR="00044D07" w:rsidRPr="00735119" w:rsidRDefault="00044D07" w:rsidP="00703445">
      <w:pPr>
        <w:spacing w:beforeLines="50" w:before="120" w:line="300" w:lineRule="auto"/>
        <w:rPr>
          <w:rFonts w:cs="Times New Roman"/>
          <w:b/>
          <w:sz w:val="24"/>
          <w:szCs w:val="24"/>
          <w:lang w:eastAsia="zh-CN"/>
        </w:rPr>
      </w:pPr>
    </w:p>
    <w:p w14:paraId="6CE46D13" w14:textId="77777777" w:rsidR="00044D07" w:rsidRPr="00735119" w:rsidRDefault="00044D07" w:rsidP="00703445">
      <w:pPr>
        <w:spacing w:beforeLines="50" w:before="120" w:line="300" w:lineRule="auto"/>
        <w:rPr>
          <w:rFonts w:cs="Times New Roman"/>
          <w:b/>
          <w:sz w:val="24"/>
          <w:szCs w:val="24"/>
          <w:lang w:eastAsia="zh-CN"/>
        </w:rPr>
      </w:pPr>
    </w:p>
    <w:p w14:paraId="1239618C" w14:textId="77777777" w:rsidR="00044D07" w:rsidRPr="00735119" w:rsidRDefault="00044D07" w:rsidP="00703445">
      <w:pPr>
        <w:spacing w:beforeLines="50" w:before="120" w:line="300" w:lineRule="auto"/>
        <w:rPr>
          <w:rFonts w:cs="Times New Roman"/>
          <w:b/>
          <w:sz w:val="24"/>
          <w:szCs w:val="24"/>
          <w:lang w:eastAsia="zh-CN"/>
        </w:rPr>
      </w:pPr>
    </w:p>
    <w:p w14:paraId="3E600436" w14:textId="77777777" w:rsidR="00044D07" w:rsidRPr="00735119" w:rsidRDefault="00044D07" w:rsidP="00044D07">
      <w:pPr>
        <w:pStyle w:val="aa"/>
        <w:rPr>
          <w:lang w:eastAsia="zh-CN"/>
        </w:rPr>
      </w:pPr>
      <w:r w:rsidRPr="00735119">
        <w:rPr>
          <w:rFonts w:cs="宋体"/>
        </w:rPr>
        <w:t>_________________</w:t>
      </w:r>
    </w:p>
    <w:p w14:paraId="048E68FB" w14:textId="77777777" w:rsidR="00935F6C" w:rsidRPr="00735119" w:rsidRDefault="00735119" w:rsidP="00044D07">
      <w:pPr>
        <w:pStyle w:val="aa"/>
        <w:rPr>
          <w:lang w:eastAsia="zh-CN"/>
        </w:rPr>
      </w:pPr>
      <w:r>
        <w:rPr>
          <w:rFonts w:cs="宋体"/>
          <w:vertAlign w:val="superscript"/>
        </w:rPr>
        <w:t>48</w:t>
      </w:r>
      <w:r w:rsidR="00935F6C" w:rsidRPr="00735119">
        <w:rPr>
          <w:rFonts w:cs="宋体"/>
        </w:rPr>
        <w:tab/>
      </w:r>
      <w:proofErr w:type="spellStart"/>
      <w:r w:rsidR="00935F6C" w:rsidRPr="00735119">
        <w:rPr>
          <w:rFonts w:cs="宋体"/>
        </w:rPr>
        <w:t>也可参见</w:t>
      </w:r>
      <w:r w:rsidR="00935F6C" w:rsidRPr="00735119">
        <w:rPr>
          <w:rFonts w:cs="宋体"/>
          <w:color w:val="0000FF"/>
          <w:u w:val="single"/>
        </w:rPr>
        <w:t>CLSI</w:t>
      </w:r>
      <w:r w:rsidR="00935F6C" w:rsidRPr="00735119">
        <w:rPr>
          <w:rFonts w:cs="宋体"/>
          <w:color w:val="0000FF"/>
          <w:u w:val="single"/>
        </w:rPr>
        <w:t>统一术语数据库</w:t>
      </w:r>
      <w:proofErr w:type="spellEnd"/>
      <w:r w:rsidR="00935F6C" w:rsidRPr="00735119">
        <w:rPr>
          <w:rFonts w:cs="宋体"/>
        </w:rPr>
        <w:t>，（</w:t>
      </w:r>
      <w:r w:rsidR="00935F6C" w:rsidRPr="00735119">
        <w:rPr>
          <w:rFonts w:cs="宋体"/>
          <w:color w:val="0000FF"/>
          <w:u w:val="single"/>
        </w:rPr>
        <w:t>http://htd.clsi.org/</w:t>
      </w:r>
      <w:r w:rsidR="00935F6C" w:rsidRPr="00735119">
        <w:rPr>
          <w:rFonts w:cs="宋体"/>
        </w:rPr>
        <w:t>），</w:t>
      </w:r>
      <w:proofErr w:type="spellStart"/>
      <w:r w:rsidR="00935F6C" w:rsidRPr="00735119">
        <w:rPr>
          <w:rFonts w:cs="宋体"/>
        </w:rPr>
        <w:t>以了解更多详情和术语的更多通用用法</w:t>
      </w:r>
      <w:proofErr w:type="spellEnd"/>
      <w:r w:rsidR="00935F6C" w:rsidRPr="00735119">
        <w:rPr>
          <w:rFonts w:cs="宋体"/>
        </w:rPr>
        <w:t>。</w:t>
      </w:r>
      <w:r w:rsidR="00935F6C" w:rsidRPr="00735119">
        <w:rPr>
          <w:rFonts w:cs="宋体"/>
          <w:lang w:eastAsia="zh-CN"/>
        </w:rPr>
        <w:t>本网站由</w:t>
      </w:r>
      <w:r w:rsidR="00935F6C" w:rsidRPr="00735119">
        <w:rPr>
          <w:rFonts w:cs="宋体"/>
          <w:lang w:eastAsia="zh-CN"/>
        </w:rPr>
        <w:t>CLSI</w:t>
      </w:r>
      <w:r w:rsidR="00935F6C" w:rsidRPr="00735119">
        <w:rPr>
          <w:rFonts w:cs="宋体"/>
          <w:lang w:eastAsia="zh-CN"/>
        </w:rPr>
        <w:t>维护，不受</w:t>
      </w:r>
      <w:r w:rsidR="00935F6C" w:rsidRPr="00735119">
        <w:rPr>
          <w:rFonts w:cs="宋体"/>
          <w:lang w:eastAsia="zh-CN"/>
        </w:rPr>
        <w:t>FDA</w:t>
      </w:r>
      <w:r w:rsidR="00935F6C" w:rsidRPr="00735119">
        <w:rPr>
          <w:rFonts w:cs="宋体"/>
          <w:lang w:eastAsia="zh-CN"/>
        </w:rPr>
        <w:t>控制（最后访问时间：</w:t>
      </w:r>
      <w:r w:rsidR="00935F6C" w:rsidRPr="00735119">
        <w:rPr>
          <w:rFonts w:cs="宋体"/>
          <w:lang w:eastAsia="zh-CN"/>
        </w:rPr>
        <w:t>2019</w:t>
      </w:r>
      <w:r w:rsidR="00935F6C" w:rsidRPr="00735119">
        <w:rPr>
          <w:rFonts w:cs="宋体"/>
          <w:lang w:eastAsia="zh-CN"/>
        </w:rPr>
        <w:t>年</w:t>
      </w:r>
      <w:r w:rsidR="00935F6C" w:rsidRPr="00735119">
        <w:rPr>
          <w:rFonts w:cs="宋体"/>
          <w:lang w:eastAsia="zh-CN"/>
        </w:rPr>
        <w:t>5</w:t>
      </w:r>
      <w:r w:rsidR="00935F6C" w:rsidRPr="00735119">
        <w:rPr>
          <w:rFonts w:cs="宋体"/>
          <w:lang w:eastAsia="zh-CN"/>
        </w:rPr>
        <w:t>月</w:t>
      </w:r>
      <w:r w:rsidR="00935F6C" w:rsidRPr="00735119">
        <w:rPr>
          <w:rFonts w:cs="宋体"/>
          <w:lang w:eastAsia="zh-CN"/>
        </w:rPr>
        <w:t>31</w:t>
      </w:r>
      <w:r w:rsidR="00935F6C" w:rsidRPr="00735119">
        <w:rPr>
          <w:rFonts w:cs="宋体"/>
          <w:lang w:eastAsia="zh-CN"/>
        </w:rPr>
        <w:t>日）。</w:t>
      </w:r>
    </w:p>
    <w:p w14:paraId="665E2518"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40"/>
        <w:gridCol w:w="7047"/>
      </w:tblGrid>
      <w:tr w:rsidR="00935F6C" w:rsidRPr="00E62FE2" w14:paraId="3C0EC090" w14:textId="77777777" w:rsidTr="00072D83">
        <w:trPr>
          <w:trHeight w:val="20"/>
        </w:trPr>
        <w:tc>
          <w:tcPr>
            <w:tcW w:w="1206" w:type="pct"/>
            <w:shd w:val="clear" w:color="auto" w:fill="D8D8D8"/>
          </w:tcPr>
          <w:p w14:paraId="44C20799" w14:textId="77777777" w:rsidR="00935F6C" w:rsidRPr="00E62FE2" w:rsidRDefault="00935F6C" w:rsidP="00A97BE3">
            <w:pPr>
              <w:spacing w:beforeLines="15" w:before="36" w:line="276" w:lineRule="auto"/>
              <w:rPr>
                <w:rFonts w:cs="Times New Roman"/>
                <w:b/>
              </w:rPr>
            </w:pPr>
            <w:proofErr w:type="spellStart"/>
            <w:r w:rsidRPr="00735119">
              <w:rPr>
                <w:rFonts w:cs="宋体"/>
                <w:b/>
              </w:rPr>
              <w:lastRenderedPageBreak/>
              <w:t>术语</w:t>
            </w:r>
            <w:proofErr w:type="spellEnd"/>
          </w:p>
        </w:tc>
        <w:tc>
          <w:tcPr>
            <w:tcW w:w="3794" w:type="pct"/>
            <w:shd w:val="clear" w:color="auto" w:fill="D8D8D8"/>
          </w:tcPr>
          <w:p w14:paraId="62AA586A" w14:textId="77777777" w:rsidR="00935F6C" w:rsidRPr="00E62FE2" w:rsidRDefault="00935F6C" w:rsidP="00A97BE3">
            <w:pPr>
              <w:spacing w:beforeLines="15" w:before="36" w:line="276" w:lineRule="auto"/>
              <w:rPr>
                <w:rFonts w:cs="Times New Roman"/>
                <w:b/>
              </w:rPr>
            </w:pPr>
            <w:proofErr w:type="spellStart"/>
            <w:r w:rsidRPr="00735119">
              <w:rPr>
                <w:rFonts w:cs="宋体"/>
                <w:b/>
              </w:rPr>
              <w:t>定义</w:t>
            </w:r>
            <w:proofErr w:type="spellEnd"/>
          </w:p>
        </w:tc>
      </w:tr>
      <w:tr w:rsidR="00935F6C" w:rsidRPr="00E62FE2" w14:paraId="6A4E5A63" w14:textId="77777777" w:rsidTr="00072D83">
        <w:trPr>
          <w:trHeight w:val="20"/>
        </w:trPr>
        <w:tc>
          <w:tcPr>
            <w:tcW w:w="1206" w:type="pct"/>
          </w:tcPr>
          <w:p w14:paraId="1CFE16ED" w14:textId="2DC0801E" w:rsidR="00935F6C" w:rsidRPr="00E62FE2" w:rsidRDefault="00E85E8C" w:rsidP="00A97BE3">
            <w:pPr>
              <w:spacing w:beforeLines="15" w:before="36" w:line="276" w:lineRule="auto"/>
              <w:rPr>
                <w:rFonts w:cs="Times New Roman"/>
                <w:b/>
              </w:rPr>
            </w:pPr>
            <w:proofErr w:type="spellStart"/>
            <w:r>
              <w:rPr>
                <w:rFonts w:cs="宋体"/>
                <w:b/>
              </w:rPr>
              <w:t>危险</w:t>
            </w:r>
            <w:r w:rsidR="00935F6C" w:rsidRPr="00735119">
              <w:rPr>
                <w:rFonts w:cs="宋体"/>
                <w:b/>
              </w:rPr>
              <w:t>（限于</w:t>
            </w:r>
            <w:r w:rsidR="00935F6C" w:rsidRPr="00735119">
              <w:rPr>
                <w:rFonts w:cs="宋体"/>
                <w:b/>
              </w:rPr>
              <w:t>IVD</w:t>
            </w:r>
            <w:proofErr w:type="spellEnd"/>
            <w:r w:rsidR="00935F6C" w:rsidRPr="00735119">
              <w:rPr>
                <w:rFonts w:cs="宋体"/>
                <w:b/>
              </w:rPr>
              <w:t>）</w:t>
            </w:r>
          </w:p>
        </w:tc>
        <w:tc>
          <w:tcPr>
            <w:tcW w:w="3794" w:type="pct"/>
          </w:tcPr>
          <w:p w14:paraId="5AC247EE" w14:textId="279B56E5" w:rsidR="00935F6C" w:rsidRPr="00E62FE2" w:rsidRDefault="00935F6C" w:rsidP="00A97BE3">
            <w:pPr>
              <w:spacing w:beforeLines="15" w:before="36" w:line="276" w:lineRule="auto"/>
              <w:rPr>
                <w:rFonts w:cs="Times New Roman"/>
                <w:lang w:eastAsia="zh-CN"/>
              </w:rPr>
            </w:pPr>
            <w:r w:rsidRPr="00735119">
              <w:rPr>
                <w:rFonts w:cs="宋体"/>
                <w:lang w:eastAsia="zh-CN"/>
              </w:rPr>
              <w:t>潜在伤害来源（对患者或检测操作人员）。对于</w:t>
            </w:r>
            <w:r w:rsidRPr="00735119">
              <w:rPr>
                <w:rFonts w:cs="宋体"/>
                <w:lang w:eastAsia="zh-CN"/>
              </w:rPr>
              <w:t>IVD</w:t>
            </w:r>
            <w:r w:rsidRPr="00735119">
              <w:rPr>
                <w:rFonts w:cs="宋体"/>
                <w:lang w:eastAsia="zh-CN"/>
              </w:rPr>
              <w:t>，对患者的</w:t>
            </w:r>
            <w:r w:rsidR="00E85E8C">
              <w:rPr>
                <w:rFonts w:cs="宋体"/>
                <w:lang w:eastAsia="zh-CN"/>
              </w:rPr>
              <w:t>危险</w:t>
            </w:r>
            <w:r w:rsidRPr="00735119">
              <w:rPr>
                <w:rFonts w:cs="宋体"/>
                <w:lang w:eastAsia="zh-CN"/>
              </w:rPr>
              <w:t>通常是不正确的患者结果或操作人员收伤。</w:t>
            </w:r>
          </w:p>
        </w:tc>
      </w:tr>
      <w:tr w:rsidR="00935F6C" w:rsidRPr="00E62FE2" w14:paraId="783E4E1C" w14:textId="77777777" w:rsidTr="00072D83">
        <w:trPr>
          <w:trHeight w:val="20"/>
        </w:trPr>
        <w:tc>
          <w:tcPr>
            <w:tcW w:w="1206" w:type="pct"/>
          </w:tcPr>
          <w:p w14:paraId="5AEE7B81" w14:textId="77777777" w:rsidR="00935F6C" w:rsidRPr="00E62FE2" w:rsidRDefault="00935F6C" w:rsidP="00A97BE3">
            <w:pPr>
              <w:spacing w:beforeLines="15" w:before="36" w:line="276" w:lineRule="auto"/>
              <w:rPr>
                <w:rFonts w:cs="Times New Roman"/>
                <w:b/>
              </w:rPr>
            </w:pPr>
            <w:proofErr w:type="spellStart"/>
            <w:r w:rsidRPr="00735119">
              <w:rPr>
                <w:rFonts w:cs="宋体"/>
                <w:b/>
              </w:rPr>
              <w:t>内部质控</w:t>
            </w:r>
            <w:proofErr w:type="spellEnd"/>
          </w:p>
        </w:tc>
        <w:tc>
          <w:tcPr>
            <w:tcW w:w="3794" w:type="pct"/>
          </w:tcPr>
          <w:p w14:paraId="0A04E127"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内置于器械系统的控件或系统检测，即用户不需要使用额外试剂来进行特定的质控过程。</w:t>
            </w:r>
          </w:p>
        </w:tc>
      </w:tr>
      <w:tr w:rsidR="00935F6C" w:rsidRPr="00E62FE2" w14:paraId="64EA4D7E" w14:textId="77777777" w:rsidTr="00072D83">
        <w:trPr>
          <w:trHeight w:val="20"/>
        </w:trPr>
        <w:tc>
          <w:tcPr>
            <w:tcW w:w="1206" w:type="pct"/>
          </w:tcPr>
          <w:p w14:paraId="09478A2D" w14:textId="77777777" w:rsidR="00935F6C" w:rsidRPr="00E62FE2" w:rsidRDefault="00935F6C" w:rsidP="00A97BE3">
            <w:pPr>
              <w:spacing w:beforeLines="15" w:before="36" w:line="276" w:lineRule="auto"/>
              <w:rPr>
                <w:rFonts w:cs="Times New Roman"/>
                <w:b/>
              </w:rPr>
            </w:pPr>
            <w:proofErr w:type="spellStart"/>
            <w:r w:rsidRPr="00735119">
              <w:rPr>
                <w:rFonts w:cs="宋体"/>
                <w:b/>
              </w:rPr>
              <w:t>基质</w:t>
            </w:r>
            <w:proofErr w:type="spellEnd"/>
          </w:p>
        </w:tc>
        <w:tc>
          <w:tcPr>
            <w:tcW w:w="3794" w:type="pct"/>
          </w:tcPr>
          <w:p w14:paraId="188C9985"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患者样本、控制材料或校准品中除分析物以外的成分的总和。</w:t>
            </w:r>
          </w:p>
        </w:tc>
      </w:tr>
      <w:tr w:rsidR="00935F6C" w:rsidRPr="00E62FE2" w14:paraId="5ED5A03B" w14:textId="77777777" w:rsidTr="00072D83">
        <w:trPr>
          <w:trHeight w:val="20"/>
        </w:trPr>
        <w:tc>
          <w:tcPr>
            <w:tcW w:w="1206" w:type="pct"/>
          </w:tcPr>
          <w:p w14:paraId="0BABD43C" w14:textId="77777777" w:rsidR="00935F6C" w:rsidRPr="00E62FE2" w:rsidRDefault="00935F6C" w:rsidP="00A97BE3">
            <w:pPr>
              <w:spacing w:beforeLines="15" w:before="36" w:line="276" w:lineRule="auto"/>
              <w:rPr>
                <w:rFonts w:cs="Times New Roman"/>
                <w:b/>
              </w:rPr>
            </w:pPr>
            <w:proofErr w:type="spellStart"/>
            <w:r w:rsidRPr="00735119">
              <w:rPr>
                <w:rFonts w:cs="宋体"/>
                <w:b/>
              </w:rPr>
              <w:t>基体效应</w:t>
            </w:r>
            <w:proofErr w:type="spellEnd"/>
          </w:p>
        </w:tc>
        <w:tc>
          <w:tcPr>
            <w:tcW w:w="3794" w:type="pct"/>
          </w:tcPr>
          <w:p w14:paraId="59F9C621"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分析物以外的样本性质对器械性能特征的影响。</w:t>
            </w:r>
          </w:p>
          <w:p w14:paraId="5E32D300" w14:textId="2BCD3EBD" w:rsidR="00935F6C" w:rsidRPr="00E62FE2" w:rsidRDefault="00935F6C" w:rsidP="00A97BE3">
            <w:pPr>
              <w:spacing w:beforeLines="15" w:before="36" w:line="276" w:lineRule="auto"/>
              <w:rPr>
                <w:rFonts w:cs="Times New Roman"/>
                <w:lang w:eastAsia="zh-CN"/>
              </w:rPr>
            </w:pPr>
            <w:r w:rsidRPr="00735119">
              <w:rPr>
                <w:rFonts w:cs="宋体"/>
                <w:lang w:eastAsia="zh-CN"/>
              </w:rPr>
              <w:t>示例：（</w:t>
            </w:r>
            <w:r w:rsidRPr="00735119">
              <w:rPr>
                <w:rFonts w:cs="宋体"/>
                <w:lang w:eastAsia="zh-CN"/>
              </w:rPr>
              <w:t>a</w:t>
            </w:r>
            <w:r w:rsidR="00E85E8C">
              <w:rPr>
                <w:rFonts w:cs="宋体"/>
                <w:lang w:eastAsia="zh-CN"/>
              </w:rPr>
              <w:t>）</w:t>
            </w:r>
            <w:r w:rsidRPr="00735119">
              <w:rPr>
                <w:rFonts w:cs="宋体"/>
                <w:lang w:eastAsia="zh-CN"/>
              </w:rPr>
              <w:t>通过静脉样本采集的全血中特定分析物的检测值可能与手指针刺的值不同。（</w:t>
            </w:r>
            <w:r w:rsidRPr="00735119">
              <w:rPr>
                <w:rFonts w:cs="宋体"/>
                <w:lang w:eastAsia="zh-CN"/>
              </w:rPr>
              <w:t>b</w:t>
            </w:r>
            <w:r w:rsidR="00E85E8C">
              <w:rPr>
                <w:rFonts w:cs="宋体"/>
                <w:lang w:eastAsia="zh-CN"/>
              </w:rPr>
              <w:t>）</w:t>
            </w:r>
            <w:r w:rsidRPr="00735119">
              <w:rPr>
                <w:rFonts w:cs="宋体"/>
                <w:lang w:eastAsia="zh-CN"/>
              </w:rPr>
              <w:t>应对不同于样本基质的基质中的</w:t>
            </w:r>
            <w:proofErr w:type="gramStart"/>
            <w:r w:rsidRPr="00735119">
              <w:rPr>
                <w:rFonts w:cs="宋体"/>
                <w:lang w:eastAsia="zh-CN"/>
              </w:rPr>
              <w:t>质控品进行</w:t>
            </w:r>
            <w:proofErr w:type="gramEnd"/>
            <w:r w:rsidRPr="00735119">
              <w:rPr>
                <w:rFonts w:cs="宋体"/>
                <w:lang w:eastAsia="zh-CN"/>
              </w:rPr>
              <w:t>检测，以确保检测性能与样本相同。</w:t>
            </w:r>
          </w:p>
        </w:tc>
      </w:tr>
      <w:tr w:rsidR="00935F6C" w:rsidRPr="00E62FE2" w14:paraId="281CFCC3" w14:textId="77777777" w:rsidTr="00072D83">
        <w:trPr>
          <w:trHeight w:val="20"/>
        </w:trPr>
        <w:tc>
          <w:tcPr>
            <w:tcW w:w="1206" w:type="pct"/>
          </w:tcPr>
          <w:p w14:paraId="4470F397" w14:textId="77777777" w:rsidR="00935F6C" w:rsidRPr="00E62FE2" w:rsidRDefault="00935F6C" w:rsidP="00A97BE3">
            <w:pPr>
              <w:spacing w:beforeLines="15" w:before="36" w:line="276" w:lineRule="auto"/>
              <w:rPr>
                <w:rFonts w:cs="Times New Roman"/>
                <w:b/>
              </w:rPr>
            </w:pPr>
            <w:proofErr w:type="spellStart"/>
            <w:r w:rsidRPr="00735119">
              <w:rPr>
                <w:rFonts w:cs="宋体"/>
                <w:b/>
              </w:rPr>
              <w:t>操作人员仪器手册</w:t>
            </w:r>
            <w:proofErr w:type="spellEnd"/>
          </w:p>
        </w:tc>
        <w:tc>
          <w:tcPr>
            <w:tcW w:w="3794" w:type="pct"/>
          </w:tcPr>
          <w:p w14:paraId="3C3DC0DF"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适用于未经培训的操作人员的仪器手册简易版，包括仪器启动说明、长期维护（包括校准（如适用））、错误代码等。</w:t>
            </w:r>
          </w:p>
        </w:tc>
      </w:tr>
      <w:tr w:rsidR="00935F6C" w:rsidRPr="00E62FE2" w14:paraId="1E04CE09" w14:textId="77777777" w:rsidTr="00072D83">
        <w:trPr>
          <w:trHeight w:val="20"/>
        </w:trPr>
        <w:tc>
          <w:tcPr>
            <w:tcW w:w="1206" w:type="pct"/>
          </w:tcPr>
          <w:p w14:paraId="7B197ED5" w14:textId="77777777" w:rsidR="00935F6C" w:rsidRPr="00E62FE2" w:rsidRDefault="00935F6C" w:rsidP="00A97BE3">
            <w:pPr>
              <w:spacing w:beforeLines="15" w:before="36" w:line="276" w:lineRule="auto"/>
              <w:rPr>
                <w:rFonts w:cs="Times New Roman"/>
                <w:b/>
              </w:rPr>
            </w:pPr>
            <w:proofErr w:type="spellStart"/>
            <w:r w:rsidRPr="00735119">
              <w:rPr>
                <w:rFonts w:cs="宋体"/>
                <w:b/>
              </w:rPr>
              <w:t>程序控制</w:t>
            </w:r>
            <w:proofErr w:type="spellEnd"/>
          </w:p>
        </w:tc>
        <w:tc>
          <w:tcPr>
            <w:tcW w:w="3794" w:type="pct"/>
          </w:tcPr>
          <w:p w14:paraId="1C23A1D9" w14:textId="77777777" w:rsidR="00935F6C" w:rsidRPr="00E62FE2" w:rsidRDefault="00935F6C" w:rsidP="00A97BE3">
            <w:pPr>
              <w:spacing w:beforeLines="15" w:before="36" w:line="276" w:lineRule="auto"/>
              <w:rPr>
                <w:rFonts w:cs="Times New Roman"/>
              </w:rPr>
            </w:pPr>
            <w:r w:rsidRPr="00735119">
              <w:rPr>
                <w:rFonts w:cs="宋体"/>
                <w:lang w:eastAsia="zh-CN"/>
              </w:rPr>
              <w:t>用于监测程序的特定方面是否正确执行的控制或指示。程序控制通常采用一次性试剂盒或浸渍器械上的控制线形式，并指示是否施加了足够的样本。</w:t>
            </w:r>
            <w:proofErr w:type="spellStart"/>
            <w:r w:rsidRPr="00735119">
              <w:rPr>
                <w:rFonts w:cs="宋体"/>
              </w:rPr>
              <w:t>程序控制通常不作为整个检测系统的控制</w:t>
            </w:r>
            <w:proofErr w:type="spellEnd"/>
            <w:r w:rsidRPr="00735119">
              <w:rPr>
                <w:rFonts w:cs="宋体"/>
              </w:rPr>
              <w:t>。</w:t>
            </w:r>
          </w:p>
        </w:tc>
      </w:tr>
      <w:tr w:rsidR="00935F6C" w:rsidRPr="00E62FE2" w14:paraId="7E66E10D" w14:textId="77777777" w:rsidTr="00072D83">
        <w:trPr>
          <w:trHeight w:val="20"/>
        </w:trPr>
        <w:tc>
          <w:tcPr>
            <w:tcW w:w="1206" w:type="pct"/>
          </w:tcPr>
          <w:p w14:paraId="3960FEB2" w14:textId="77777777" w:rsidR="00935F6C" w:rsidRPr="00E62FE2" w:rsidRDefault="00935F6C" w:rsidP="00A97BE3">
            <w:pPr>
              <w:spacing w:beforeLines="15" w:before="36" w:line="276" w:lineRule="auto"/>
              <w:rPr>
                <w:rFonts w:cs="Times New Roman"/>
                <w:b/>
              </w:rPr>
            </w:pPr>
            <w:proofErr w:type="spellStart"/>
            <w:r w:rsidRPr="00735119">
              <w:rPr>
                <w:rFonts w:cs="宋体"/>
                <w:b/>
              </w:rPr>
              <w:t>定性检测</w:t>
            </w:r>
            <w:proofErr w:type="spellEnd"/>
          </w:p>
        </w:tc>
        <w:tc>
          <w:tcPr>
            <w:tcW w:w="3794" w:type="pct"/>
          </w:tcPr>
          <w:p w14:paraId="5917BAD2"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一个</w:t>
            </w:r>
            <w:proofErr w:type="gramStart"/>
            <w:r w:rsidRPr="00735119">
              <w:rPr>
                <w:rFonts w:cs="宋体"/>
                <w:lang w:eastAsia="zh-CN"/>
              </w:rPr>
              <w:t>检测仅</w:t>
            </w:r>
            <w:proofErr w:type="gramEnd"/>
            <w:r w:rsidRPr="00735119">
              <w:rPr>
                <w:rFonts w:cs="宋体"/>
                <w:lang w:eastAsia="zh-CN"/>
              </w:rPr>
              <w:t>提供两个输出（例如，正</w:t>
            </w:r>
            <w:r w:rsidRPr="00735119">
              <w:rPr>
                <w:rFonts w:cs="宋体"/>
                <w:lang w:eastAsia="zh-CN"/>
              </w:rPr>
              <w:t>/</w:t>
            </w:r>
            <w:r w:rsidRPr="00735119">
              <w:rPr>
                <w:rFonts w:cs="宋体"/>
                <w:lang w:eastAsia="zh-CN"/>
              </w:rPr>
              <w:t>负或是</w:t>
            </w:r>
            <w:r w:rsidRPr="00735119">
              <w:rPr>
                <w:rFonts w:cs="宋体"/>
                <w:lang w:eastAsia="zh-CN"/>
              </w:rPr>
              <w:t>/</w:t>
            </w:r>
            <w:r w:rsidRPr="00735119">
              <w:rPr>
                <w:rFonts w:cs="宋体"/>
                <w:lang w:eastAsia="zh-CN"/>
              </w:rPr>
              <w:t>否）或多个标称类别。标称类别是指无内在排序的类别。例如，一个用于</w:t>
            </w:r>
            <w:r w:rsidRPr="00735119">
              <w:rPr>
                <w:rFonts w:cs="宋体"/>
                <w:lang w:eastAsia="zh-CN"/>
              </w:rPr>
              <w:t>HCV</w:t>
            </w:r>
            <w:r w:rsidRPr="00735119">
              <w:rPr>
                <w:rFonts w:cs="宋体"/>
                <w:lang w:eastAsia="zh-CN"/>
              </w:rPr>
              <w:t>基因分型的</w:t>
            </w:r>
            <w:r w:rsidRPr="00735119">
              <w:rPr>
                <w:rFonts w:cs="宋体"/>
                <w:lang w:eastAsia="zh-CN"/>
              </w:rPr>
              <w:t>IVD</w:t>
            </w:r>
            <w:r w:rsidRPr="00735119">
              <w:rPr>
                <w:rFonts w:cs="宋体"/>
                <w:lang w:eastAsia="zh-CN"/>
              </w:rPr>
              <w:t>检测得出多个类别的结果为</w:t>
            </w:r>
            <w:r w:rsidRPr="00735119">
              <w:rPr>
                <w:rFonts w:cs="宋体"/>
                <w:lang w:eastAsia="zh-CN"/>
              </w:rPr>
              <w:t>1a</w:t>
            </w:r>
            <w:r w:rsidRPr="00735119">
              <w:rPr>
                <w:rFonts w:cs="宋体"/>
                <w:lang w:eastAsia="zh-CN"/>
              </w:rPr>
              <w:t>、</w:t>
            </w:r>
            <w:r w:rsidRPr="00735119">
              <w:rPr>
                <w:rFonts w:cs="宋体"/>
                <w:lang w:eastAsia="zh-CN"/>
              </w:rPr>
              <w:t>1b</w:t>
            </w:r>
            <w:r w:rsidRPr="00735119">
              <w:rPr>
                <w:rFonts w:cs="宋体"/>
                <w:lang w:eastAsia="zh-CN"/>
              </w:rPr>
              <w:t>、</w:t>
            </w:r>
            <w:r w:rsidRPr="00735119">
              <w:rPr>
                <w:rFonts w:cs="宋体"/>
                <w:lang w:eastAsia="zh-CN"/>
              </w:rPr>
              <w:t>2</w:t>
            </w:r>
            <w:r w:rsidRPr="00735119">
              <w:rPr>
                <w:rFonts w:cs="宋体"/>
                <w:lang w:eastAsia="zh-CN"/>
              </w:rPr>
              <w:t>、</w:t>
            </w:r>
            <w:r w:rsidRPr="00735119">
              <w:rPr>
                <w:rFonts w:cs="宋体"/>
                <w:lang w:eastAsia="zh-CN"/>
              </w:rPr>
              <w:t>3</w:t>
            </w:r>
            <w:r w:rsidRPr="00735119">
              <w:rPr>
                <w:rFonts w:cs="宋体"/>
                <w:lang w:eastAsia="zh-CN"/>
              </w:rPr>
              <w:t>、</w:t>
            </w:r>
            <w:r w:rsidRPr="00735119">
              <w:rPr>
                <w:rFonts w:cs="宋体"/>
                <w:lang w:eastAsia="zh-CN"/>
              </w:rPr>
              <w:t>4</w:t>
            </w:r>
            <w:r w:rsidRPr="00735119">
              <w:rPr>
                <w:rFonts w:cs="宋体"/>
                <w:lang w:eastAsia="zh-CN"/>
              </w:rPr>
              <w:t>、</w:t>
            </w:r>
            <w:r w:rsidRPr="00735119">
              <w:rPr>
                <w:rFonts w:cs="宋体"/>
                <w:lang w:eastAsia="zh-CN"/>
              </w:rPr>
              <w:t>5</w:t>
            </w:r>
            <w:r w:rsidRPr="00735119">
              <w:rPr>
                <w:rFonts w:cs="宋体"/>
                <w:lang w:eastAsia="zh-CN"/>
              </w:rPr>
              <w:t>和</w:t>
            </w:r>
            <w:r w:rsidRPr="00735119">
              <w:rPr>
                <w:rFonts w:cs="宋体"/>
                <w:lang w:eastAsia="zh-CN"/>
              </w:rPr>
              <w:t>6</w:t>
            </w:r>
            <w:r w:rsidRPr="00735119">
              <w:rPr>
                <w:rFonts w:cs="宋体"/>
                <w:lang w:eastAsia="zh-CN"/>
              </w:rPr>
              <w:t>，即为定性检测。</w:t>
            </w:r>
          </w:p>
        </w:tc>
      </w:tr>
      <w:tr w:rsidR="00935F6C" w:rsidRPr="00E62FE2" w14:paraId="3C667FCD" w14:textId="77777777" w:rsidTr="00072D83">
        <w:trPr>
          <w:trHeight w:val="20"/>
        </w:trPr>
        <w:tc>
          <w:tcPr>
            <w:tcW w:w="1206" w:type="pct"/>
          </w:tcPr>
          <w:p w14:paraId="4BD4BCF6" w14:textId="77777777" w:rsidR="00935F6C" w:rsidRPr="00E62FE2" w:rsidRDefault="00935F6C" w:rsidP="00A97BE3">
            <w:pPr>
              <w:spacing w:beforeLines="15" w:before="36" w:line="276" w:lineRule="auto"/>
              <w:rPr>
                <w:rFonts w:cs="Times New Roman"/>
                <w:b/>
              </w:rPr>
            </w:pPr>
            <w:proofErr w:type="spellStart"/>
            <w:r w:rsidRPr="00735119">
              <w:rPr>
                <w:rFonts w:cs="宋体"/>
                <w:b/>
              </w:rPr>
              <w:t>质量控制（</w:t>
            </w:r>
            <w:r w:rsidRPr="00735119">
              <w:rPr>
                <w:rFonts w:cs="宋体"/>
                <w:b/>
              </w:rPr>
              <w:t>QC</w:t>
            </w:r>
            <w:proofErr w:type="spellEnd"/>
            <w:r w:rsidRPr="00735119">
              <w:rPr>
                <w:rFonts w:cs="宋体"/>
                <w:b/>
              </w:rPr>
              <w:t>）</w:t>
            </w:r>
          </w:p>
        </w:tc>
        <w:tc>
          <w:tcPr>
            <w:tcW w:w="3794" w:type="pct"/>
          </w:tcPr>
          <w:p w14:paraId="3B621258"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整套程序和系统检查旨在监测检测方法和结果，以确保可接受的检测系统性能。</w:t>
            </w:r>
          </w:p>
        </w:tc>
      </w:tr>
      <w:tr w:rsidR="00935F6C" w:rsidRPr="00735119" w14:paraId="3EAD3081" w14:textId="77777777" w:rsidTr="00072D83">
        <w:trPr>
          <w:trHeight w:val="20"/>
        </w:trPr>
        <w:tc>
          <w:tcPr>
            <w:tcW w:w="1206" w:type="pct"/>
          </w:tcPr>
          <w:p w14:paraId="4341C067" w14:textId="77777777" w:rsidR="00935F6C" w:rsidRPr="00E62FE2" w:rsidRDefault="00935F6C" w:rsidP="00A97BE3">
            <w:pPr>
              <w:spacing w:beforeLines="15" w:before="36" w:line="276" w:lineRule="auto"/>
              <w:rPr>
                <w:rFonts w:cs="Times New Roman"/>
                <w:b/>
              </w:rPr>
            </w:pPr>
            <w:proofErr w:type="spellStart"/>
            <w:r w:rsidRPr="00735119">
              <w:rPr>
                <w:rFonts w:cs="宋体"/>
                <w:b/>
              </w:rPr>
              <w:t>定量检测</w:t>
            </w:r>
            <w:proofErr w:type="spellEnd"/>
          </w:p>
        </w:tc>
        <w:tc>
          <w:tcPr>
            <w:tcW w:w="3794" w:type="pct"/>
          </w:tcPr>
          <w:p w14:paraId="4C7EFC98"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得出参考测量区间和标准的数值结果（例如，患者样本中分析物的浓度）的检测。</w:t>
            </w:r>
          </w:p>
        </w:tc>
      </w:tr>
    </w:tbl>
    <w:p w14:paraId="152AA42D" w14:textId="77777777" w:rsidR="00935F6C" w:rsidRPr="00735119" w:rsidRDefault="008B18EB" w:rsidP="00703445">
      <w:pPr>
        <w:spacing w:beforeLines="50" w:before="120" w:line="300" w:lineRule="auto"/>
        <w:rPr>
          <w:rFonts w:cs="Times New Roman"/>
          <w:sz w:val="24"/>
          <w:szCs w:val="24"/>
          <w:lang w:eastAsia="zh-CN"/>
        </w:rPr>
      </w:pPr>
      <w:r w:rsidRPr="00735119">
        <w:rPr>
          <w:rFonts w:cs="宋体"/>
          <w:sz w:val="24"/>
          <w:lang w:eastAsia="zh-CN"/>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38"/>
        <w:gridCol w:w="7049"/>
      </w:tblGrid>
      <w:tr w:rsidR="00935F6C" w:rsidRPr="00E62FE2" w14:paraId="3B1DD3EB" w14:textId="77777777" w:rsidTr="00072D83">
        <w:trPr>
          <w:trHeight w:val="20"/>
        </w:trPr>
        <w:tc>
          <w:tcPr>
            <w:tcW w:w="1205" w:type="pct"/>
            <w:shd w:val="clear" w:color="auto" w:fill="D9D9D9"/>
          </w:tcPr>
          <w:p w14:paraId="1FE907A0" w14:textId="77777777" w:rsidR="00935F6C" w:rsidRPr="00E62FE2" w:rsidRDefault="00935F6C" w:rsidP="00A97BE3">
            <w:pPr>
              <w:spacing w:beforeLines="15" w:before="36" w:line="276" w:lineRule="auto"/>
              <w:rPr>
                <w:rFonts w:cs="Times New Roman"/>
                <w:b/>
              </w:rPr>
            </w:pPr>
            <w:proofErr w:type="spellStart"/>
            <w:r w:rsidRPr="00735119">
              <w:rPr>
                <w:rFonts w:cs="宋体"/>
                <w:b/>
              </w:rPr>
              <w:lastRenderedPageBreak/>
              <w:t>术语</w:t>
            </w:r>
            <w:proofErr w:type="spellEnd"/>
          </w:p>
        </w:tc>
        <w:tc>
          <w:tcPr>
            <w:tcW w:w="3795" w:type="pct"/>
            <w:shd w:val="clear" w:color="auto" w:fill="D9D9D9"/>
          </w:tcPr>
          <w:p w14:paraId="49D63E38" w14:textId="77777777" w:rsidR="00935F6C" w:rsidRPr="00E62FE2" w:rsidRDefault="00935F6C" w:rsidP="00A97BE3">
            <w:pPr>
              <w:spacing w:beforeLines="15" w:before="36" w:line="276" w:lineRule="auto"/>
              <w:rPr>
                <w:rFonts w:cs="Times New Roman"/>
                <w:b/>
              </w:rPr>
            </w:pPr>
            <w:proofErr w:type="spellStart"/>
            <w:r w:rsidRPr="00735119">
              <w:rPr>
                <w:rFonts w:cs="宋体"/>
                <w:b/>
              </w:rPr>
              <w:t>定义</w:t>
            </w:r>
            <w:proofErr w:type="spellEnd"/>
          </w:p>
        </w:tc>
      </w:tr>
      <w:tr w:rsidR="00935F6C" w:rsidRPr="00E62FE2" w14:paraId="5A5D931A" w14:textId="77777777" w:rsidTr="00072D83">
        <w:trPr>
          <w:trHeight w:val="20"/>
        </w:trPr>
        <w:tc>
          <w:tcPr>
            <w:tcW w:w="1205" w:type="pct"/>
          </w:tcPr>
          <w:p w14:paraId="0257B597" w14:textId="77777777" w:rsidR="00935F6C" w:rsidRPr="00E62FE2" w:rsidRDefault="00935F6C" w:rsidP="00A97BE3">
            <w:pPr>
              <w:spacing w:beforeLines="15" w:before="36" w:line="276" w:lineRule="auto"/>
              <w:rPr>
                <w:rFonts w:cs="Times New Roman"/>
                <w:b/>
                <w:lang w:eastAsia="zh-CN"/>
              </w:rPr>
            </w:pPr>
            <w:r w:rsidRPr="00735119">
              <w:rPr>
                <w:rFonts w:cs="宋体"/>
                <w:b/>
                <w:lang w:eastAsia="zh-CN"/>
              </w:rPr>
              <w:t>快速参考指南（</w:t>
            </w:r>
            <w:r w:rsidRPr="00735119">
              <w:rPr>
                <w:rFonts w:cs="宋体"/>
                <w:b/>
                <w:lang w:eastAsia="zh-CN"/>
              </w:rPr>
              <w:t>QRG</w:t>
            </w:r>
            <w:r w:rsidRPr="00735119">
              <w:rPr>
                <w:rFonts w:cs="宋体"/>
                <w:b/>
                <w:lang w:eastAsia="zh-CN"/>
              </w:rPr>
              <w:t>）</w:t>
            </w:r>
          </w:p>
        </w:tc>
        <w:tc>
          <w:tcPr>
            <w:tcW w:w="3795" w:type="pct"/>
          </w:tcPr>
          <w:p w14:paraId="79DE25D0"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可张贴的检测说明简易版（通常为一页或两页），最好是层压并附在检测系统上。该指南适用于未经培训的操作人员，包含执行检测所需的步骤说明，出现错误结果的可能性可以忽略不计。</w:t>
            </w:r>
          </w:p>
        </w:tc>
      </w:tr>
      <w:tr w:rsidR="00935F6C" w:rsidRPr="00E62FE2" w14:paraId="25496799" w14:textId="77777777" w:rsidTr="00072D83">
        <w:trPr>
          <w:trHeight w:val="20"/>
        </w:trPr>
        <w:tc>
          <w:tcPr>
            <w:tcW w:w="1205" w:type="pct"/>
          </w:tcPr>
          <w:p w14:paraId="52E124A3" w14:textId="77777777" w:rsidR="00935F6C" w:rsidRPr="00E62FE2" w:rsidRDefault="00935F6C" w:rsidP="00A97BE3">
            <w:pPr>
              <w:spacing w:beforeLines="15" w:before="36" w:line="276" w:lineRule="auto"/>
              <w:rPr>
                <w:rFonts w:cs="Times New Roman"/>
                <w:b/>
              </w:rPr>
            </w:pPr>
            <w:proofErr w:type="spellStart"/>
            <w:r w:rsidRPr="00735119">
              <w:rPr>
                <w:rFonts w:cs="宋体"/>
                <w:b/>
              </w:rPr>
              <w:t>风险分析</w:t>
            </w:r>
            <w:proofErr w:type="spellEnd"/>
          </w:p>
        </w:tc>
        <w:tc>
          <w:tcPr>
            <w:tcW w:w="3795" w:type="pct"/>
          </w:tcPr>
          <w:p w14:paraId="2247530A"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系统运用可用信息识别危险并估计风险。</w:t>
            </w:r>
          </w:p>
        </w:tc>
      </w:tr>
      <w:tr w:rsidR="00935F6C" w:rsidRPr="00E62FE2" w14:paraId="45BE42A5" w14:textId="77777777" w:rsidTr="00072D83">
        <w:trPr>
          <w:trHeight w:val="20"/>
        </w:trPr>
        <w:tc>
          <w:tcPr>
            <w:tcW w:w="1205" w:type="pct"/>
          </w:tcPr>
          <w:p w14:paraId="0C181E92" w14:textId="77777777" w:rsidR="00935F6C" w:rsidRPr="00E62FE2" w:rsidRDefault="00935F6C" w:rsidP="00A97BE3">
            <w:pPr>
              <w:spacing w:beforeLines="15" w:before="36" w:line="276" w:lineRule="auto"/>
              <w:rPr>
                <w:rFonts w:cs="Times New Roman"/>
                <w:b/>
              </w:rPr>
            </w:pPr>
            <w:proofErr w:type="spellStart"/>
            <w:r w:rsidRPr="00735119">
              <w:rPr>
                <w:rFonts w:cs="宋体"/>
                <w:b/>
              </w:rPr>
              <w:t>风险控制</w:t>
            </w:r>
            <w:proofErr w:type="spellEnd"/>
          </w:p>
        </w:tc>
        <w:tc>
          <w:tcPr>
            <w:tcW w:w="3795" w:type="pct"/>
          </w:tcPr>
          <w:p w14:paraId="14596D2E"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为了将风险降低到或确保指定的水平而</w:t>
            </w:r>
            <w:proofErr w:type="gramStart"/>
            <w:r w:rsidRPr="00735119">
              <w:rPr>
                <w:rFonts w:cs="宋体"/>
                <w:lang w:eastAsia="zh-CN"/>
              </w:rPr>
              <w:t>作出</w:t>
            </w:r>
            <w:proofErr w:type="gramEnd"/>
            <w:r w:rsidRPr="00735119">
              <w:rPr>
                <w:rFonts w:cs="宋体"/>
                <w:lang w:eastAsia="zh-CN"/>
              </w:rPr>
              <w:t>决策并采取预防措施的过程。</w:t>
            </w:r>
          </w:p>
        </w:tc>
      </w:tr>
      <w:tr w:rsidR="00935F6C" w:rsidRPr="00E62FE2" w14:paraId="1456B0C9" w14:textId="77777777" w:rsidTr="00072D83">
        <w:trPr>
          <w:trHeight w:val="20"/>
        </w:trPr>
        <w:tc>
          <w:tcPr>
            <w:tcW w:w="1205" w:type="pct"/>
          </w:tcPr>
          <w:p w14:paraId="2F0F91FA" w14:textId="77777777" w:rsidR="00935F6C" w:rsidRPr="00E62FE2" w:rsidRDefault="00935F6C" w:rsidP="00A97BE3">
            <w:pPr>
              <w:spacing w:beforeLines="15" w:before="36" w:line="276" w:lineRule="auto"/>
              <w:rPr>
                <w:rFonts w:cs="Times New Roman"/>
                <w:b/>
              </w:rPr>
            </w:pPr>
            <w:proofErr w:type="spellStart"/>
            <w:r w:rsidRPr="00735119">
              <w:rPr>
                <w:rFonts w:cs="宋体"/>
                <w:b/>
              </w:rPr>
              <w:t>风险评价</w:t>
            </w:r>
            <w:proofErr w:type="spellEnd"/>
          </w:p>
        </w:tc>
        <w:tc>
          <w:tcPr>
            <w:tcW w:w="3795" w:type="pct"/>
          </w:tcPr>
          <w:p w14:paraId="035FFC17"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基于风险分析，判定是否达到了可接受的风险。</w:t>
            </w:r>
          </w:p>
        </w:tc>
      </w:tr>
      <w:tr w:rsidR="00935F6C" w:rsidRPr="00E62FE2" w14:paraId="572FB9EC" w14:textId="77777777" w:rsidTr="00072D83">
        <w:trPr>
          <w:trHeight w:val="20"/>
        </w:trPr>
        <w:tc>
          <w:tcPr>
            <w:tcW w:w="1205" w:type="pct"/>
          </w:tcPr>
          <w:p w14:paraId="5CC8CBDC" w14:textId="77777777" w:rsidR="00935F6C" w:rsidRPr="00E62FE2" w:rsidRDefault="00935F6C" w:rsidP="00A97BE3">
            <w:pPr>
              <w:spacing w:beforeLines="15" w:before="36" w:line="276" w:lineRule="auto"/>
              <w:rPr>
                <w:rFonts w:cs="Times New Roman"/>
                <w:b/>
              </w:rPr>
            </w:pPr>
            <w:proofErr w:type="spellStart"/>
            <w:r w:rsidRPr="00735119">
              <w:rPr>
                <w:rFonts w:cs="宋体"/>
                <w:b/>
              </w:rPr>
              <w:t>风险管理</w:t>
            </w:r>
            <w:proofErr w:type="spellEnd"/>
          </w:p>
        </w:tc>
        <w:tc>
          <w:tcPr>
            <w:tcW w:w="3795" w:type="pct"/>
          </w:tcPr>
          <w:p w14:paraId="1E41A3A5"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用于分析、评价和控制风险的管理政策、程序及实践的系统应用。</w:t>
            </w:r>
          </w:p>
        </w:tc>
      </w:tr>
      <w:tr w:rsidR="00935F6C" w:rsidRPr="00E62FE2" w14:paraId="7D4DF3E1" w14:textId="77777777" w:rsidTr="00072D83">
        <w:trPr>
          <w:trHeight w:val="20"/>
        </w:trPr>
        <w:tc>
          <w:tcPr>
            <w:tcW w:w="1205" w:type="pct"/>
          </w:tcPr>
          <w:p w14:paraId="5CFC696D" w14:textId="77777777" w:rsidR="00935F6C" w:rsidRPr="00E62FE2" w:rsidRDefault="00935F6C" w:rsidP="00A97BE3">
            <w:pPr>
              <w:spacing w:beforeLines="15" w:before="36" w:line="276" w:lineRule="auto"/>
              <w:rPr>
                <w:rFonts w:cs="Times New Roman"/>
                <w:b/>
              </w:rPr>
            </w:pPr>
            <w:proofErr w:type="spellStart"/>
            <w:r w:rsidRPr="00735119">
              <w:rPr>
                <w:rFonts w:cs="宋体"/>
                <w:b/>
              </w:rPr>
              <w:t>半定量检测</w:t>
            </w:r>
            <w:proofErr w:type="spellEnd"/>
          </w:p>
        </w:tc>
        <w:tc>
          <w:tcPr>
            <w:tcW w:w="3795" w:type="pct"/>
          </w:tcPr>
          <w:p w14:paraId="5A655A81"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有几个序数类别的检测（例如，阴性、微量、</w:t>
            </w:r>
            <w:r w:rsidRPr="00735119">
              <w:rPr>
                <w:rFonts w:cs="宋体"/>
                <w:lang w:eastAsia="zh-CN"/>
              </w:rPr>
              <w:t>+</w:t>
            </w:r>
            <w:r w:rsidRPr="00735119">
              <w:rPr>
                <w:rFonts w:cs="宋体"/>
                <w:lang w:eastAsia="zh-CN"/>
              </w:rPr>
              <w:t>、</w:t>
            </w:r>
            <w:r w:rsidRPr="00735119">
              <w:rPr>
                <w:rFonts w:cs="宋体"/>
                <w:lang w:eastAsia="zh-CN"/>
              </w:rPr>
              <w:t>++</w:t>
            </w:r>
            <w:r w:rsidRPr="00735119">
              <w:rPr>
                <w:rFonts w:cs="宋体"/>
                <w:lang w:eastAsia="zh-CN"/>
              </w:rPr>
              <w:t>），其中类别顺序以及这些类别的定义包含了解释检测结果时所用的信息。</w:t>
            </w:r>
          </w:p>
        </w:tc>
      </w:tr>
      <w:tr w:rsidR="00935F6C" w:rsidRPr="00E62FE2" w14:paraId="10F132C5" w14:textId="77777777" w:rsidTr="00072D83">
        <w:trPr>
          <w:trHeight w:val="20"/>
        </w:trPr>
        <w:tc>
          <w:tcPr>
            <w:tcW w:w="1205" w:type="pct"/>
          </w:tcPr>
          <w:p w14:paraId="329209F5" w14:textId="77777777" w:rsidR="00935F6C" w:rsidRPr="00E62FE2" w:rsidRDefault="00935F6C" w:rsidP="00A97BE3">
            <w:pPr>
              <w:spacing w:beforeLines="15" w:before="36" w:line="276" w:lineRule="auto"/>
              <w:rPr>
                <w:rFonts w:cs="Times New Roman"/>
                <w:b/>
              </w:rPr>
            </w:pPr>
            <w:proofErr w:type="spellStart"/>
            <w:r w:rsidRPr="00735119">
              <w:rPr>
                <w:rFonts w:cs="宋体"/>
                <w:b/>
              </w:rPr>
              <w:t>误差来源</w:t>
            </w:r>
            <w:proofErr w:type="spellEnd"/>
          </w:p>
        </w:tc>
        <w:tc>
          <w:tcPr>
            <w:tcW w:w="3795" w:type="pct"/>
          </w:tcPr>
          <w:p w14:paraId="2794C25D"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可能导致器械失效，从而对患者、操作人员或其他人员造成风险的器械组件、测量方法或操作人员实践。</w:t>
            </w:r>
          </w:p>
        </w:tc>
      </w:tr>
      <w:tr w:rsidR="00935F6C" w:rsidRPr="00E62FE2" w14:paraId="7E861019" w14:textId="77777777" w:rsidTr="00072D83">
        <w:trPr>
          <w:trHeight w:val="20"/>
        </w:trPr>
        <w:tc>
          <w:tcPr>
            <w:tcW w:w="1205" w:type="pct"/>
          </w:tcPr>
          <w:p w14:paraId="10355FE6" w14:textId="77777777" w:rsidR="00935F6C" w:rsidRPr="00E62FE2" w:rsidRDefault="00935F6C" w:rsidP="00A97BE3">
            <w:pPr>
              <w:spacing w:beforeLines="15" w:before="36" w:line="276" w:lineRule="auto"/>
              <w:rPr>
                <w:rFonts w:cs="Times New Roman"/>
                <w:b/>
                <w:lang w:eastAsia="zh-CN"/>
              </w:rPr>
            </w:pPr>
            <w:r w:rsidRPr="00735119">
              <w:rPr>
                <w:rFonts w:cs="宋体"/>
                <w:b/>
                <w:lang w:eastAsia="zh-CN"/>
              </w:rPr>
              <w:t>经过培训的操作人员（或中等复杂实验室用户）</w:t>
            </w:r>
          </w:p>
        </w:tc>
        <w:tc>
          <w:tcPr>
            <w:tcW w:w="3795" w:type="pct"/>
          </w:tcPr>
          <w:p w14:paraId="6AACB419" w14:textId="77777777" w:rsidR="00935F6C" w:rsidRPr="00E62FE2" w:rsidRDefault="00935F6C" w:rsidP="00A97BE3">
            <w:pPr>
              <w:spacing w:beforeLines="15" w:before="36" w:line="276" w:lineRule="auto"/>
              <w:rPr>
                <w:rFonts w:cs="Times New Roman"/>
              </w:rPr>
            </w:pPr>
            <w:r w:rsidRPr="00735119">
              <w:rPr>
                <w:rFonts w:cs="宋体"/>
                <w:lang w:eastAsia="zh-CN"/>
              </w:rPr>
              <w:t>符合进行中等复杂检测资格的检测操作人员。</w:t>
            </w:r>
            <w:r w:rsidRPr="00735119">
              <w:rPr>
                <w:rFonts w:cs="宋体"/>
                <w:vertAlign w:val="superscript"/>
              </w:rPr>
              <w:t>49</w:t>
            </w:r>
          </w:p>
        </w:tc>
      </w:tr>
      <w:tr w:rsidR="00935F6C" w:rsidRPr="00E62FE2" w14:paraId="4F3D7FEF" w14:textId="77777777" w:rsidTr="00072D83">
        <w:trPr>
          <w:trHeight w:val="20"/>
        </w:trPr>
        <w:tc>
          <w:tcPr>
            <w:tcW w:w="1205" w:type="pct"/>
          </w:tcPr>
          <w:p w14:paraId="78249A4C" w14:textId="77777777" w:rsidR="00935F6C" w:rsidRPr="00E62FE2" w:rsidRDefault="00935F6C" w:rsidP="00A97BE3">
            <w:pPr>
              <w:spacing w:beforeLines="15" w:before="36" w:line="276" w:lineRule="auto"/>
              <w:rPr>
                <w:rFonts w:cs="Times New Roman"/>
                <w:b/>
              </w:rPr>
            </w:pPr>
            <w:proofErr w:type="spellStart"/>
            <w:r w:rsidRPr="00735119">
              <w:rPr>
                <w:rFonts w:cs="宋体"/>
                <w:b/>
              </w:rPr>
              <w:t>组合检测装置</w:t>
            </w:r>
            <w:proofErr w:type="spellEnd"/>
          </w:p>
        </w:tc>
        <w:tc>
          <w:tcPr>
            <w:tcW w:w="3795" w:type="pct"/>
          </w:tcPr>
          <w:p w14:paraId="2F404255" w14:textId="77777777" w:rsidR="00935F6C" w:rsidRPr="00E62FE2" w:rsidRDefault="00935F6C" w:rsidP="00A97BE3">
            <w:pPr>
              <w:spacing w:beforeLines="15" w:before="36" w:line="276" w:lineRule="auto"/>
              <w:rPr>
                <w:rFonts w:cs="Times New Roman"/>
                <w:lang w:eastAsia="zh-CN"/>
              </w:rPr>
            </w:pPr>
            <w:r w:rsidRPr="00735119">
              <w:rPr>
                <w:rFonts w:cs="宋体"/>
                <w:lang w:eastAsia="zh-CN"/>
              </w:rPr>
              <w:t>直接添加试样的独立检测装置，可操作检测过程的所有步骤。组合装置用于单次检测，检测后必须丢弃。</w:t>
            </w:r>
          </w:p>
        </w:tc>
      </w:tr>
      <w:tr w:rsidR="00935F6C" w:rsidRPr="00735119" w14:paraId="0052A1C7" w14:textId="77777777" w:rsidTr="00072D83">
        <w:trPr>
          <w:trHeight w:val="20"/>
        </w:trPr>
        <w:tc>
          <w:tcPr>
            <w:tcW w:w="1205" w:type="pct"/>
          </w:tcPr>
          <w:p w14:paraId="0561D17D" w14:textId="77777777" w:rsidR="00935F6C" w:rsidRPr="00E62FE2" w:rsidRDefault="00935F6C" w:rsidP="00A97BE3">
            <w:pPr>
              <w:spacing w:beforeLines="15" w:before="36" w:line="276" w:lineRule="auto"/>
              <w:rPr>
                <w:rFonts w:cs="Times New Roman"/>
                <w:b/>
                <w:lang w:eastAsia="zh-CN"/>
              </w:rPr>
            </w:pPr>
            <w:r w:rsidRPr="00735119">
              <w:rPr>
                <w:rFonts w:cs="宋体"/>
                <w:b/>
                <w:lang w:eastAsia="zh-CN"/>
              </w:rPr>
              <w:t>未经培训的操作人员（或豁免用户）</w:t>
            </w:r>
          </w:p>
        </w:tc>
        <w:tc>
          <w:tcPr>
            <w:tcW w:w="3795" w:type="pct"/>
          </w:tcPr>
          <w:p w14:paraId="14AE5DD6" w14:textId="77777777" w:rsidR="00935F6C" w:rsidRPr="00735119" w:rsidRDefault="00935F6C" w:rsidP="00A97BE3">
            <w:pPr>
              <w:spacing w:beforeLines="15" w:before="36" w:line="276" w:lineRule="auto"/>
              <w:rPr>
                <w:rFonts w:cs="Times New Roman"/>
                <w:lang w:eastAsia="zh-CN"/>
              </w:rPr>
            </w:pPr>
            <w:r w:rsidRPr="00735119">
              <w:rPr>
                <w:rFonts w:cs="宋体"/>
                <w:lang w:eastAsia="zh-CN"/>
              </w:rPr>
              <w:t>在豁免背景下进行实验室检测方面受过有限或没有培训或实践经验的检测操作人员。</w:t>
            </w:r>
          </w:p>
        </w:tc>
      </w:tr>
    </w:tbl>
    <w:p w14:paraId="7D150A42" w14:textId="77777777" w:rsidR="00F42593" w:rsidRPr="00735119" w:rsidRDefault="00F42593" w:rsidP="00703445">
      <w:pPr>
        <w:spacing w:beforeLines="50" w:before="120" w:line="300" w:lineRule="auto"/>
        <w:rPr>
          <w:rFonts w:cs="Times New Roman"/>
          <w:sz w:val="24"/>
          <w:szCs w:val="24"/>
          <w:lang w:eastAsia="zh-CN"/>
        </w:rPr>
      </w:pPr>
    </w:p>
    <w:p w14:paraId="2B37844F" w14:textId="77777777" w:rsidR="00044D07" w:rsidRPr="00735119" w:rsidRDefault="00044D07" w:rsidP="00703445">
      <w:pPr>
        <w:spacing w:beforeLines="50" w:before="120" w:line="300" w:lineRule="auto"/>
        <w:rPr>
          <w:rFonts w:cs="Times New Roman"/>
          <w:sz w:val="24"/>
          <w:szCs w:val="24"/>
          <w:lang w:eastAsia="zh-CN"/>
        </w:rPr>
      </w:pPr>
    </w:p>
    <w:p w14:paraId="0BDB9601" w14:textId="77777777" w:rsidR="00044D07" w:rsidRPr="00735119" w:rsidRDefault="00044D07" w:rsidP="00703445">
      <w:pPr>
        <w:spacing w:beforeLines="50" w:before="120" w:line="300" w:lineRule="auto"/>
        <w:rPr>
          <w:rFonts w:cs="Times New Roman"/>
          <w:sz w:val="24"/>
          <w:szCs w:val="24"/>
          <w:lang w:eastAsia="zh-CN"/>
        </w:rPr>
      </w:pPr>
    </w:p>
    <w:p w14:paraId="02166CE6" w14:textId="77777777" w:rsidR="00044D07" w:rsidRPr="00735119" w:rsidRDefault="00044D07" w:rsidP="00703445">
      <w:pPr>
        <w:spacing w:beforeLines="50" w:before="120" w:line="300" w:lineRule="auto"/>
        <w:rPr>
          <w:rFonts w:cs="Times New Roman"/>
          <w:sz w:val="24"/>
          <w:szCs w:val="24"/>
          <w:lang w:eastAsia="zh-CN"/>
        </w:rPr>
      </w:pPr>
    </w:p>
    <w:p w14:paraId="315C6070" w14:textId="77777777" w:rsidR="00044D07" w:rsidRPr="00735119" w:rsidRDefault="00044D07" w:rsidP="00703445">
      <w:pPr>
        <w:spacing w:beforeLines="50" w:before="120" w:line="300" w:lineRule="auto"/>
        <w:rPr>
          <w:rFonts w:cs="Times New Roman"/>
          <w:sz w:val="24"/>
          <w:szCs w:val="24"/>
          <w:lang w:eastAsia="zh-CN"/>
        </w:rPr>
      </w:pPr>
    </w:p>
    <w:p w14:paraId="3FEC7AF6" w14:textId="77777777" w:rsidR="00044D07" w:rsidRPr="00735119" w:rsidRDefault="00044D07" w:rsidP="00703445">
      <w:pPr>
        <w:spacing w:beforeLines="50" w:before="120" w:line="300" w:lineRule="auto"/>
        <w:rPr>
          <w:rFonts w:cs="Times New Roman"/>
          <w:sz w:val="24"/>
          <w:szCs w:val="24"/>
          <w:lang w:eastAsia="zh-CN"/>
        </w:rPr>
      </w:pPr>
    </w:p>
    <w:p w14:paraId="6E360AC7" w14:textId="77777777" w:rsidR="00044D07" w:rsidRPr="00735119" w:rsidRDefault="00044D07" w:rsidP="00703445">
      <w:pPr>
        <w:spacing w:beforeLines="50" w:before="120" w:line="300" w:lineRule="auto"/>
        <w:rPr>
          <w:rFonts w:cs="Times New Roman"/>
          <w:sz w:val="24"/>
          <w:szCs w:val="24"/>
          <w:lang w:eastAsia="zh-CN"/>
        </w:rPr>
      </w:pPr>
    </w:p>
    <w:p w14:paraId="2A486536" w14:textId="77777777" w:rsidR="00044D07" w:rsidRPr="00735119" w:rsidRDefault="00044D07" w:rsidP="00703445">
      <w:pPr>
        <w:spacing w:beforeLines="50" w:before="120" w:line="300" w:lineRule="auto"/>
        <w:rPr>
          <w:rFonts w:cs="Times New Roman"/>
          <w:sz w:val="24"/>
          <w:szCs w:val="24"/>
          <w:lang w:eastAsia="zh-CN"/>
        </w:rPr>
      </w:pPr>
    </w:p>
    <w:p w14:paraId="365F9844" w14:textId="77777777" w:rsidR="00044D07" w:rsidRPr="00735119" w:rsidRDefault="00044D07" w:rsidP="00703445">
      <w:pPr>
        <w:spacing w:beforeLines="50" w:before="120" w:line="300" w:lineRule="auto"/>
        <w:rPr>
          <w:rFonts w:cs="Times New Roman"/>
          <w:sz w:val="24"/>
          <w:szCs w:val="24"/>
          <w:lang w:eastAsia="zh-CN"/>
        </w:rPr>
      </w:pPr>
    </w:p>
    <w:p w14:paraId="0C6145C4" w14:textId="77777777" w:rsidR="00044D07" w:rsidRPr="00735119" w:rsidRDefault="00044D07" w:rsidP="00703445">
      <w:pPr>
        <w:spacing w:beforeLines="50" w:before="120" w:line="300" w:lineRule="auto"/>
        <w:rPr>
          <w:rFonts w:cs="Times New Roman"/>
          <w:sz w:val="24"/>
          <w:szCs w:val="24"/>
          <w:lang w:eastAsia="zh-CN"/>
        </w:rPr>
      </w:pPr>
    </w:p>
    <w:p w14:paraId="0ABE3A9C" w14:textId="77777777" w:rsidR="00044D07" w:rsidRPr="00735119" w:rsidRDefault="00044D07" w:rsidP="00703445">
      <w:pPr>
        <w:spacing w:beforeLines="50" w:before="120" w:line="300" w:lineRule="auto"/>
        <w:rPr>
          <w:rFonts w:cs="Times New Roman"/>
          <w:sz w:val="24"/>
          <w:szCs w:val="24"/>
          <w:lang w:eastAsia="zh-CN"/>
        </w:rPr>
      </w:pPr>
      <w:r w:rsidRPr="00735119">
        <w:rPr>
          <w:rFonts w:cs="Times New Roman" w:hint="eastAsia"/>
          <w:sz w:val="24"/>
          <w:szCs w:val="24"/>
          <w:lang w:eastAsia="zh-CN"/>
        </w:rPr>
        <w:t>_____________________</w:t>
      </w:r>
    </w:p>
    <w:p w14:paraId="3EDB344F" w14:textId="77777777" w:rsidR="00804AD6" w:rsidRPr="00735119" w:rsidRDefault="00935F6C" w:rsidP="00044D07">
      <w:pPr>
        <w:pStyle w:val="aa"/>
        <w:rPr>
          <w:lang w:eastAsia="zh-CN"/>
        </w:rPr>
      </w:pPr>
      <w:r w:rsidRPr="00735119">
        <w:rPr>
          <w:vertAlign w:val="superscript"/>
        </w:rPr>
        <w:t>49</w:t>
      </w:r>
      <w:bookmarkStart w:id="35" w:name="_bookmark75"/>
      <w:bookmarkEnd w:id="35"/>
      <w:r w:rsidR="00735119">
        <w:rPr>
          <w:rFonts w:hint="eastAsia"/>
          <w:vertAlign w:val="superscript"/>
          <w:lang w:eastAsia="zh-CN"/>
        </w:rPr>
        <w:tab/>
      </w:r>
      <w:r w:rsidRPr="00735119">
        <w:t>42 CFR 493.1423.</w:t>
      </w:r>
    </w:p>
    <w:sectPr w:rsidR="00804AD6" w:rsidRPr="00735119" w:rsidSect="00A3715A">
      <w:footerReference w:type="default" r:id="rId11"/>
      <w:pgSz w:w="11907" w:h="16839"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7D53" w14:textId="77777777" w:rsidR="00DE42A7" w:rsidRDefault="00DE42A7">
      <w:r>
        <w:separator/>
      </w:r>
    </w:p>
  </w:endnote>
  <w:endnote w:type="continuationSeparator" w:id="0">
    <w:p w14:paraId="651BB562" w14:textId="77777777" w:rsidR="00DE42A7" w:rsidRDefault="00DE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2CED" w14:textId="77777777" w:rsidR="00E4127A" w:rsidRPr="00735119" w:rsidRDefault="00E4127A" w:rsidP="00BE03B7">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2624" w14:textId="77777777" w:rsidR="00E4127A" w:rsidRPr="00735119" w:rsidRDefault="00E4127A" w:rsidP="00A3715A">
    <w:pPr>
      <w:pStyle w:val="a7"/>
      <w:jc w:val="right"/>
      <w:rPr>
        <w:sz w:val="21"/>
      </w:rPr>
    </w:pPr>
    <w:r w:rsidRPr="00735119">
      <w:rPr>
        <w:rStyle w:val="ab"/>
        <w:sz w:val="21"/>
      </w:rPr>
      <w:fldChar w:fldCharType="begin"/>
    </w:r>
    <w:r w:rsidRPr="00735119">
      <w:rPr>
        <w:rStyle w:val="ab"/>
        <w:sz w:val="21"/>
      </w:rPr>
      <w:instrText xml:space="preserve"> PAGE </w:instrText>
    </w:r>
    <w:r w:rsidRPr="00735119">
      <w:rPr>
        <w:rStyle w:val="ab"/>
        <w:sz w:val="21"/>
      </w:rPr>
      <w:fldChar w:fldCharType="separate"/>
    </w:r>
    <w:r w:rsidR="00FB79B3">
      <w:rPr>
        <w:rStyle w:val="ab"/>
        <w:noProof/>
        <w:sz w:val="21"/>
      </w:rPr>
      <w:t>3</w:t>
    </w:r>
    <w:r w:rsidRPr="00735119">
      <w:rPr>
        <w:rStyle w:val="ab"/>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4662" w14:textId="77777777" w:rsidR="00DE42A7" w:rsidRDefault="00DE42A7">
      <w:r>
        <w:separator/>
      </w:r>
    </w:p>
  </w:footnote>
  <w:footnote w:type="continuationSeparator" w:id="0">
    <w:p w14:paraId="2EE9FA3B" w14:textId="77777777" w:rsidR="00DE42A7" w:rsidRDefault="00DE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5DB7" w14:textId="4A9C3F85" w:rsidR="00E4127A" w:rsidRPr="00735119" w:rsidRDefault="00E4127A" w:rsidP="00BE03B7">
    <w:pPr>
      <w:jc w:val="center"/>
      <w:rPr>
        <w:b/>
        <w:i/>
        <w:lang w:eastAsia="zh-CN"/>
      </w:rPr>
    </w:pPr>
    <w:proofErr w:type="spellStart"/>
    <w:r w:rsidRPr="00E4127A">
      <w:rPr>
        <w:rFonts w:cs="宋体" w:hint="eastAsia"/>
        <w:b/>
        <w:i/>
      </w:rPr>
      <w:t>所含建议不具约束力</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191F"/>
    <w:multiLevelType w:val="hybridMultilevel"/>
    <w:tmpl w:val="D1C86B8E"/>
    <w:lvl w:ilvl="0" w:tplc="B35084CE">
      <w:start w:val="1"/>
      <w:numFmt w:val="upperLetter"/>
      <w:lvlText w:val="%1."/>
      <w:lvlJc w:val="left"/>
      <w:pPr>
        <w:ind w:left="1680" w:hanging="720"/>
      </w:pPr>
      <w:rPr>
        <w:rFonts w:ascii="Times New Roman" w:eastAsia="Times New Roman" w:hAnsi="Times New Roman" w:cs="Times New Roman" w:hint="default"/>
        <w:b/>
        <w:bCs/>
        <w:spacing w:val="-2"/>
        <w:w w:val="100"/>
        <w:sz w:val="32"/>
        <w:szCs w:val="32"/>
        <w:lang w:val="en-US" w:eastAsia="en-US" w:bidi="en-US"/>
      </w:rPr>
    </w:lvl>
    <w:lvl w:ilvl="1" w:tplc="49F80140">
      <w:start w:val="1"/>
      <w:numFmt w:val="decimal"/>
      <w:lvlText w:val="(%2)"/>
      <w:lvlJc w:val="left"/>
      <w:pPr>
        <w:ind w:left="2400" w:hanging="720"/>
      </w:pPr>
      <w:rPr>
        <w:rFonts w:ascii="Times New Roman" w:eastAsia="Times New Roman" w:hAnsi="Times New Roman" w:cs="Times New Roman" w:hint="default"/>
        <w:b/>
        <w:bCs/>
        <w:spacing w:val="-1"/>
        <w:w w:val="100"/>
        <w:sz w:val="28"/>
        <w:szCs w:val="28"/>
        <w:lang w:val="en-US" w:eastAsia="en-US" w:bidi="en-US"/>
      </w:rPr>
    </w:lvl>
    <w:lvl w:ilvl="2" w:tplc="411C5F8A">
      <w:start w:val="1"/>
      <w:numFmt w:val="lowerLetter"/>
      <w:lvlText w:val="%3."/>
      <w:lvlJc w:val="left"/>
      <w:pPr>
        <w:ind w:left="2760" w:hanging="360"/>
      </w:pPr>
      <w:rPr>
        <w:rFonts w:ascii="Times New Roman" w:eastAsia="Times New Roman" w:hAnsi="Times New Roman" w:cs="Times New Roman" w:hint="default"/>
        <w:b/>
        <w:bCs/>
        <w:spacing w:val="-1"/>
        <w:w w:val="100"/>
        <w:sz w:val="24"/>
        <w:szCs w:val="24"/>
        <w:lang w:val="en-US" w:eastAsia="en-US" w:bidi="en-US"/>
      </w:rPr>
    </w:lvl>
    <w:lvl w:ilvl="3" w:tplc="B48C130E">
      <w:numFmt w:val="bullet"/>
      <w:lvlText w:val="•"/>
      <w:lvlJc w:val="left"/>
      <w:pPr>
        <w:ind w:left="3612" w:hanging="360"/>
      </w:pPr>
      <w:rPr>
        <w:rFonts w:hint="default"/>
        <w:lang w:val="en-US" w:eastAsia="en-US" w:bidi="en-US"/>
      </w:rPr>
    </w:lvl>
    <w:lvl w:ilvl="4" w:tplc="67383602">
      <w:numFmt w:val="bullet"/>
      <w:lvlText w:val="•"/>
      <w:lvlJc w:val="left"/>
      <w:pPr>
        <w:ind w:left="4465" w:hanging="360"/>
      </w:pPr>
      <w:rPr>
        <w:rFonts w:hint="default"/>
        <w:lang w:val="en-US" w:eastAsia="en-US" w:bidi="en-US"/>
      </w:rPr>
    </w:lvl>
    <w:lvl w:ilvl="5" w:tplc="7ADE3A1A">
      <w:numFmt w:val="bullet"/>
      <w:lvlText w:val="•"/>
      <w:lvlJc w:val="left"/>
      <w:pPr>
        <w:ind w:left="5317" w:hanging="360"/>
      </w:pPr>
      <w:rPr>
        <w:rFonts w:hint="default"/>
        <w:lang w:val="en-US" w:eastAsia="en-US" w:bidi="en-US"/>
      </w:rPr>
    </w:lvl>
    <w:lvl w:ilvl="6" w:tplc="6B726AE0">
      <w:numFmt w:val="bullet"/>
      <w:lvlText w:val="•"/>
      <w:lvlJc w:val="left"/>
      <w:pPr>
        <w:ind w:left="6170" w:hanging="360"/>
      </w:pPr>
      <w:rPr>
        <w:rFonts w:hint="default"/>
        <w:lang w:val="en-US" w:eastAsia="en-US" w:bidi="en-US"/>
      </w:rPr>
    </w:lvl>
    <w:lvl w:ilvl="7" w:tplc="77D231F4">
      <w:numFmt w:val="bullet"/>
      <w:lvlText w:val="•"/>
      <w:lvlJc w:val="left"/>
      <w:pPr>
        <w:ind w:left="7022" w:hanging="360"/>
      </w:pPr>
      <w:rPr>
        <w:rFonts w:hint="default"/>
        <w:lang w:val="en-US" w:eastAsia="en-US" w:bidi="en-US"/>
      </w:rPr>
    </w:lvl>
    <w:lvl w:ilvl="8" w:tplc="C3C86E4A">
      <w:numFmt w:val="bullet"/>
      <w:lvlText w:val="•"/>
      <w:lvlJc w:val="left"/>
      <w:pPr>
        <w:ind w:left="7875" w:hanging="360"/>
      </w:pPr>
      <w:rPr>
        <w:rFonts w:hint="default"/>
        <w:lang w:val="en-US" w:eastAsia="en-US" w:bidi="en-US"/>
      </w:rPr>
    </w:lvl>
  </w:abstractNum>
  <w:abstractNum w:abstractNumId="1" w15:restartNumberingAfterBreak="0">
    <w:nsid w:val="19C60130"/>
    <w:multiLevelType w:val="hybridMultilevel"/>
    <w:tmpl w:val="9A368524"/>
    <w:lvl w:ilvl="0" w:tplc="3CCCB2DE">
      <w:start w:val="1"/>
      <w:numFmt w:val="decimal"/>
      <w:lvlText w:val="%1."/>
      <w:lvlJc w:val="left"/>
      <w:pPr>
        <w:ind w:left="1320" w:hanging="360"/>
      </w:pPr>
      <w:rPr>
        <w:rFonts w:ascii="Times New Roman" w:eastAsia="Times New Roman" w:hAnsi="Times New Roman" w:cs="Times New Roman" w:hint="default"/>
        <w:spacing w:val="-3"/>
        <w:w w:val="100"/>
        <w:sz w:val="24"/>
        <w:szCs w:val="24"/>
        <w:lang w:val="en-US" w:eastAsia="en-US" w:bidi="en-US"/>
      </w:rPr>
    </w:lvl>
    <w:lvl w:ilvl="1" w:tplc="A19A0A10">
      <w:numFmt w:val="bullet"/>
      <w:lvlText w:val="•"/>
      <w:lvlJc w:val="left"/>
      <w:pPr>
        <w:ind w:left="2176" w:hanging="360"/>
      </w:pPr>
      <w:rPr>
        <w:rFonts w:hint="default"/>
        <w:lang w:val="en-US" w:eastAsia="en-US" w:bidi="en-US"/>
      </w:rPr>
    </w:lvl>
    <w:lvl w:ilvl="2" w:tplc="88A47C04">
      <w:numFmt w:val="bullet"/>
      <w:lvlText w:val="•"/>
      <w:lvlJc w:val="left"/>
      <w:pPr>
        <w:ind w:left="3032" w:hanging="360"/>
      </w:pPr>
      <w:rPr>
        <w:rFonts w:hint="default"/>
        <w:lang w:val="en-US" w:eastAsia="en-US" w:bidi="en-US"/>
      </w:rPr>
    </w:lvl>
    <w:lvl w:ilvl="3" w:tplc="05665F94">
      <w:numFmt w:val="bullet"/>
      <w:lvlText w:val="•"/>
      <w:lvlJc w:val="left"/>
      <w:pPr>
        <w:ind w:left="3888" w:hanging="360"/>
      </w:pPr>
      <w:rPr>
        <w:rFonts w:hint="default"/>
        <w:lang w:val="en-US" w:eastAsia="en-US" w:bidi="en-US"/>
      </w:rPr>
    </w:lvl>
    <w:lvl w:ilvl="4" w:tplc="4D4811C0">
      <w:numFmt w:val="bullet"/>
      <w:lvlText w:val="•"/>
      <w:lvlJc w:val="left"/>
      <w:pPr>
        <w:ind w:left="4744" w:hanging="360"/>
      </w:pPr>
      <w:rPr>
        <w:rFonts w:hint="default"/>
        <w:lang w:val="en-US" w:eastAsia="en-US" w:bidi="en-US"/>
      </w:rPr>
    </w:lvl>
    <w:lvl w:ilvl="5" w:tplc="421A3FB4">
      <w:numFmt w:val="bullet"/>
      <w:lvlText w:val="•"/>
      <w:lvlJc w:val="left"/>
      <w:pPr>
        <w:ind w:left="5600" w:hanging="360"/>
      </w:pPr>
      <w:rPr>
        <w:rFonts w:hint="default"/>
        <w:lang w:val="en-US" w:eastAsia="en-US" w:bidi="en-US"/>
      </w:rPr>
    </w:lvl>
    <w:lvl w:ilvl="6" w:tplc="2F1481D4">
      <w:numFmt w:val="bullet"/>
      <w:lvlText w:val="•"/>
      <w:lvlJc w:val="left"/>
      <w:pPr>
        <w:ind w:left="6456" w:hanging="360"/>
      </w:pPr>
      <w:rPr>
        <w:rFonts w:hint="default"/>
        <w:lang w:val="en-US" w:eastAsia="en-US" w:bidi="en-US"/>
      </w:rPr>
    </w:lvl>
    <w:lvl w:ilvl="7" w:tplc="13D40E28">
      <w:numFmt w:val="bullet"/>
      <w:lvlText w:val="•"/>
      <w:lvlJc w:val="left"/>
      <w:pPr>
        <w:ind w:left="7312" w:hanging="360"/>
      </w:pPr>
      <w:rPr>
        <w:rFonts w:hint="default"/>
        <w:lang w:val="en-US" w:eastAsia="en-US" w:bidi="en-US"/>
      </w:rPr>
    </w:lvl>
    <w:lvl w:ilvl="8" w:tplc="6E4CE600">
      <w:numFmt w:val="bullet"/>
      <w:lvlText w:val="•"/>
      <w:lvlJc w:val="left"/>
      <w:pPr>
        <w:ind w:left="8168" w:hanging="360"/>
      </w:pPr>
      <w:rPr>
        <w:rFonts w:hint="default"/>
        <w:lang w:val="en-US" w:eastAsia="en-US" w:bidi="en-US"/>
      </w:rPr>
    </w:lvl>
  </w:abstractNum>
  <w:abstractNum w:abstractNumId="2" w15:restartNumberingAfterBreak="0">
    <w:nsid w:val="23F77354"/>
    <w:multiLevelType w:val="hybridMultilevel"/>
    <w:tmpl w:val="48904FD0"/>
    <w:lvl w:ilvl="0" w:tplc="3CCCEF30">
      <w:start w:val="1"/>
      <w:numFmt w:val="upperRoman"/>
      <w:lvlText w:val="%1."/>
      <w:lvlJc w:val="left"/>
      <w:pPr>
        <w:ind w:left="960" w:hanging="720"/>
      </w:pPr>
      <w:rPr>
        <w:rFonts w:ascii="Times New Roman" w:eastAsia="Times New Roman" w:hAnsi="Times New Roman" w:cs="Times New Roman" w:hint="default"/>
        <w:b/>
        <w:bCs/>
        <w:spacing w:val="-1"/>
        <w:w w:val="99"/>
        <w:sz w:val="36"/>
        <w:szCs w:val="36"/>
        <w:lang w:val="en-US" w:eastAsia="en-US" w:bidi="en-US"/>
      </w:rPr>
    </w:lvl>
    <w:lvl w:ilvl="1" w:tplc="ADDC6AFE">
      <w:start w:val="1"/>
      <w:numFmt w:val="upperLetter"/>
      <w:lvlText w:val="%2."/>
      <w:lvlJc w:val="left"/>
      <w:pPr>
        <w:ind w:left="1679" w:hanging="720"/>
      </w:pPr>
      <w:rPr>
        <w:rFonts w:ascii="Times New Roman" w:eastAsia="Times New Roman" w:hAnsi="Times New Roman" w:cs="Times New Roman" w:hint="default"/>
        <w:b/>
        <w:bCs/>
        <w:w w:val="99"/>
        <w:sz w:val="32"/>
        <w:szCs w:val="32"/>
        <w:lang w:val="en-US" w:eastAsia="en-US" w:bidi="en-US"/>
      </w:rPr>
    </w:lvl>
    <w:lvl w:ilvl="2" w:tplc="1AA0AFC4">
      <w:start w:val="1"/>
      <w:numFmt w:val="decimal"/>
      <w:lvlText w:val="%3)"/>
      <w:lvlJc w:val="left"/>
      <w:pPr>
        <w:ind w:left="2760" w:hanging="360"/>
      </w:pPr>
      <w:rPr>
        <w:rFonts w:ascii="Times New Roman" w:eastAsia="Times New Roman" w:hAnsi="Times New Roman" w:cs="Times New Roman" w:hint="default"/>
        <w:spacing w:val="-20"/>
        <w:w w:val="99"/>
        <w:sz w:val="24"/>
        <w:szCs w:val="24"/>
        <w:lang w:val="en-US" w:eastAsia="en-US" w:bidi="en-US"/>
      </w:rPr>
    </w:lvl>
    <w:lvl w:ilvl="3" w:tplc="6DB2C0F4">
      <w:numFmt w:val="bullet"/>
      <w:lvlText w:val="•"/>
      <w:lvlJc w:val="left"/>
      <w:pPr>
        <w:ind w:left="3650" w:hanging="360"/>
      </w:pPr>
      <w:rPr>
        <w:rFonts w:hint="default"/>
        <w:lang w:val="en-US" w:eastAsia="en-US" w:bidi="en-US"/>
      </w:rPr>
    </w:lvl>
    <w:lvl w:ilvl="4" w:tplc="F1724F44">
      <w:numFmt w:val="bullet"/>
      <w:lvlText w:val="•"/>
      <w:lvlJc w:val="left"/>
      <w:pPr>
        <w:ind w:left="4540" w:hanging="360"/>
      </w:pPr>
      <w:rPr>
        <w:rFonts w:hint="default"/>
        <w:lang w:val="en-US" w:eastAsia="en-US" w:bidi="en-US"/>
      </w:rPr>
    </w:lvl>
    <w:lvl w:ilvl="5" w:tplc="4D646AA2">
      <w:numFmt w:val="bullet"/>
      <w:lvlText w:val="•"/>
      <w:lvlJc w:val="left"/>
      <w:pPr>
        <w:ind w:left="5430" w:hanging="360"/>
      </w:pPr>
      <w:rPr>
        <w:rFonts w:hint="default"/>
        <w:lang w:val="en-US" w:eastAsia="en-US" w:bidi="en-US"/>
      </w:rPr>
    </w:lvl>
    <w:lvl w:ilvl="6" w:tplc="2104D98C">
      <w:numFmt w:val="bullet"/>
      <w:lvlText w:val="•"/>
      <w:lvlJc w:val="left"/>
      <w:pPr>
        <w:ind w:left="6320" w:hanging="360"/>
      </w:pPr>
      <w:rPr>
        <w:rFonts w:hint="default"/>
        <w:lang w:val="en-US" w:eastAsia="en-US" w:bidi="en-US"/>
      </w:rPr>
    </w:lvl>
    <w:lvl w:ilvl="7" w:tplc="8AC05148">
      <w:numFmt w:val="bullet"/>
      <w:lvlText w:val="•"/>
      <w:lvlJc w:val="left"/>
      <w:pPr>
        <w:ind w:left="7210" w:hanging="360"/>
      </w:pPr>
      <w:rPr>
        <w:rFonts w:hint="default"/>
        <w:lang w:val="en-US" w:eastAsia="en-US" w:bidi="en-US"/>
      </w:rPr>
    </w:lvl>
    <w:lvl w:ilvl="8" w:tplc="CA5E114C">
      <w:numFmt w:val="bullet"/>
      <w:lvlText w:val="•"/>
      <w:lvlJc w:val="left"/>
      <w:pPr>
        <w:ind w:left="8100" w:hanging="360"/>
      </w:pPr>
      <w:rPr>
        <w:rFonts w:hint="default"/>
        <w:lang w:val="en-US" w:eastAsia="en-US" w:bidi="en-US"/>
      </w:rPr>
    </w:lvl>
  </w:abstractNum>
  <w:abstractNum w:abstractNumId="3" w15:restartNumberingAfterBreak="0">
    <w:nsid w:val="2A165920"/>
    <w:multiLevelType w:val="hybridMultilevel"/>
    <w:tmpl w:val="EA08B83C"/>
    <w:lvl w:ilvl="0" w:tplc="4E488896">
      <w:numFmt w:val="bullet"/>
      <w:lvlText w:val=""/>
      <w:lvlJc w:val="left"/>
      <w:pPr>
        <w:ind w:left="960" w:hanging="360"/>
      </w:pPr>
      <w:rPr>
        <w:rFonts w:ascii="Symbol" w:eastAsia="Symbol" w:hAnsi="Symbol" w:cs="Symbol" w:hint="default"/>
        <w:w w:val="100"/>
        <w:sz w:val="24"/>
        <w:szCs w:val="24"/>
        <w:lang w:val="en-US" w:eastAsia="en-US" w:bidi="en-US"/>
      </w:rPr>
    </w:lvl>
    <w:lvl w:ilvl="1" w:tplc="7488F978">
      <w:numFmt w:val="bullet"/>
      <w:lvlText w:val=""/>
      <w:lvlJc w:val="left"/>
      <w:pPr>
        <w:ind w:left="1680" w:hanging="360"/>
      </w:pPr>
      <w:rPr>
        <w:rFonts w:ascii="Symbol" w:eastAsia="Symbol" w:hAnsi="Symbol" w:cs="Symbol" w:hint="default"/>
        <w:w w:val="100"/>
        <w:sz w:val="24"/>
        <w:szCs w:val="24"/>
        <w:lang w:val="en-US" w:eastAsia="en-US" w:bidi="en-US"/>
      </w:rPr>
    </w:lvl>
    <w:lvl w:ilvl="2" w:tplc="3CC2273E">
      <w:numFmt w:val="bullet"/>
      <w:lvlText w:val="•"/>
      <w:lvlJc w:val="left"/>
      <w:pPr>
        <w:ind w:left="2591" w:hanging="360"/>
      </w:pPr>
      <w:rPr>
        <w:rFonts w:hint="default"/>
        <w:lang w:val="en-US" w:eastAsia="en-US" w:bidi="en-US"/>
      </w:rPr>
    </w:lvl>
    <w:lvl w:ilvl="3" w:tplc="C0BC8126">
      <w:numFmt w:val="bullet"/>
      <w:lvlText w:val="•"/>
      <w:lvlJc w:val="left"/>
      <w:pPr>
        <w:ind w:left="3502" w:hanging="360"/>
      </w:pPr>
      <w:rPr>
        <w:rFonts w:hint="default"/>
        <w:lang w:val="en-US" w:eastAsia="en-US" w:bidi="en-US"/>
      </w:rPr>
    </w:lvl>
    <w:lvl w:ilvl="4" w:tplc="0F185A94">
      <w:numFmt w:val="bullet"/>
      <w:lvlText w:val="•"/>
      <w:lvlJc w:val="left"/>
      <w:pPr>
        <w:ind w:left="4413" w:hanging="360"/>
      </w:pPr>
      <w:rPr>
        <w:rFonts w:hint="default"/>
        <w:lang w:val="en-US" w:eastAsia="en-US" w:bidi="en-US"/>
      </w:rPr>
    </w:lvl>
    <w:lvl w:ilvl="5" w:tplc="5954418A">
      <w:numFmt w:val="bullet"/>
      <w:lvlText w:val="•"/>
      <w:lvlJc w:val="left"/>
      <w:pPr>
        <w:ind w:left="5324" w:hanging="360"/>
      </w:pPr>
      <w:rPr>
        <w:rFonts w:hint="default"/>
        <w:lang w:val="en-US" w:eastAsia="en-US" w:bidi="en-US"/>
      </w:rPr>
    </w:lvl>
    <w:lvl w:ilvl="6" w:tplc="AB706A3E">
      <w:numFmt w:val="bullet"/>
      <w:lvlText w:val="•"/>
      <w:lvlJc w:val="left"/>
      <w:pPr>
        <w:ind w:left="6235" w:hanging="360"/>
      </w:pPr>
      <w:rPr>
        <w:rFonts w:hint="default"/>
        <w:lang w:val="en-US" w:eastAsia="en-US" w:bidi="en-US"/>
      </w:rPr>
    </w:lvl>
    <w:lvl w:ilvl="7" w:tplc="247ACCCE">
      <w:numFmt w:val="bullet"/>
      <w:lvlText w:val="•"/>
      <w:lvlJc w:val="left"/>
      <w:pPr>
        <w:ind w:left="7146" w:hanging="360"/>
      </w:pPr>
      <w:rPr>
        <w:rFonts w:hint="default"/>
        <w:lang w:val="en-US" w:eastAsia="en-US" w:bidi="en-US"/>
      </w:rPr>
    </w:lvl>
    <w:lvl w:ilvl="8" w:tplc="B254F084">
      <w:numFmt w:val="bullet"/>
      <w:lvlText w:val="•"/>
      <w:lvlJc w:val="left"/>
      <w:pPr>
        <w:ind w:left="8057" w:hanging="360"/>
      </w:pPr>
      <w:rPr>
        <w:rFonts w:hint="default"/>
        <w:lang w:val="en-US" w:eastAsia="en-US" w:bidi="en-US"/>
      </w:rPr>
    </w:lvl>
  </w:abstractNum>
  <w:abstractNum w:abstractNumId="4" w15:restartNumberingAfterBreak="0">
    <w:nsid w:val="2A2A4D45"/>
    <w:multiLevelType w:val="hybridMultilevel"/>
    <w:tmpl w:val="34BC62BA"/>
    <w:lvl w:ilvl="0" w:tplc="0C985E30">
      <w:numFmt w:val="bullet"/>
      <w:lvlText w:val=""/>
      <w:lvlJc w:val="left"/>
      <w:pPr>
        <w:ind w:left="960" w:hanging="360"/>
      </w:pPr>
      <w:rPr>
        <w:rFonts w:ascii="Symbol" w:eastAsia="Symbol" w:hAnsi="Symbol" w:cs="Symbol" w:hint="default"/>
        <w:w w:val="100"/>
        <w:sz w:val="24"/>
        <w:szCs w:val="24"/>
        <w:lang w:val="en-US" w:eastAsia="en-US" w:bidi="en-US"/>
      </w:rPr>
    </w:lvl>
    <w:lvl w:ilvl="1" w:tplc="E4FE6ECA">
      <w:numFmt w:val="bullet"/>
      <w:lvlText w:val="•"/>
      <w:lvlJc w:val="left"/>
      <w:pPr>
        <w:ind w:left="1852" w:hanging="360"/>
      </w:pPr>
      <w:rPr>
        <w:rFonts w:hint="default"/>
        <w:lang w:val="en-US" w:eastAsia="en-US" w:bidi="en-US"/>
      </w:rPr>
    </w:lvl>
    <w:lvl w:ilvl="2" w:tplc="D50009CC">
      <w:numFmt w:val="bullet"/>
      <w:lvlText w:val="•"/>
      <w:lvlJc w:val="left"/>
      <w:pPr>
        <w:ind w:left="2744" w:hanging="360"/>
      </w:pPr>
      <w:rPr>
        <w:rFonts w:hint="default"/>
        <w:lang w:val="en-US" w:eastAsia="en-US" w:bidi="en-US"/>
      </w:rPr>
    </w:lvl>
    <w:lvl w:ilvl="3" w:tplc="2490FB32">
      <w:numFmt w:val="bullet"/>
      <w:lvlText w:val="•"/>
      <w:lvlJc w:val="left"/>
      <w:pPr>
        <w:ind w:left="3636" w:hanging="360"/>
      </w:pPr>
      <w:rPr>
        <w:rFonts w:hint="default"/>
        <w:lang w:val="en-US" w:eastAsia="en-US" w:bidi="en-US"/>
      </w:rPr>
    </w:lvl>
    <w:lvl w:ilvl="4" w:tplc="66DC5F60">
      <w:numFmt w:val="bullet"/>
      <w:lvlText w:val="•"/>
      <w:lvlJc w:val="left"/>
      <w:pPr>
        <w:ind w:left="4528" w:hanging="360"/>
      </w:pPr>
      <w:rPr>
        <w:rFonts w:hint="default"/>
        <w:lang w:val="en-US" w:eastAsia="en-US" w:bidi="en-US"/>
      </w:rPr>
    </w:lvl>
    <w:lvl w:ilvl="5" w:tplc="4E0EC09C">
      <w:numFmt w:val="bullet"/>
      <w:lvlText w:val="•"/>
      <w:lvlJc w:val="left"/>
      <w:pPr>
        <w:ind w:left="5420" w:hanging="360"/>
      </w:pPr>
      <w:rPr>
        <w:rFonts w:hint="default"/>
        <w:lang w:val="en-US" w:eastAsia="en-US" w:bidi="en-US"/>
      </w:rPr>
    </w:lvl>
    <w:lvl w:ilvl="6" w:tplc="A2CAC196">
      <w:numFmt w:val="bullet"/>
      <w:lvlText w:val="•"/>
      <w:lvlJc w:val="left"/>
      <w:pPr>
        <w:ind w:left="6312" w:hanging="360"/>
      </w:pPr>
      <w:rPr>
        <w:rFonts w:hint="default"/>
        <w:lang w:val="en-US" w:eastAsia="en-US" w:bidi="en-US"/>
      </w:rPr>
    </w:lvl>
    <w:lvl w:ilvl="7" w:tplc="49FE0266">
      <w:numFmt w:val="bullet"/>
      <w:lvlText w:val="•"/>
      <w:lvlJc w:val="left"/>
      <w:pPr>
        <w:ind w:left="7204" w:hanging="360"/>
      </w:pPr>
      <w:rPr>
        <w:rFonts w:hint="default"/>
        <w:lang w:val="en-US" w:eastAsia="en-US" w:bidi="en-US"/>
      </w:rPr>
    </w:lvl>
    <w:lvl w:ilvl="8" w:tplc="5DB8D38E">
      <w:numFmt w:val="bullet"/>
      <w:lvlText w:val="•"/>
      <w:lvlJc w:val="left"/>
      <w:pPr>
        <w:ind w:left="8096" w:hanging="360"/>
      </w:pPr>
      <w:rPr>
        <w:rFonts w:hint="default"/>
        <w:lang w:val="en-US" w:eastAsia="en-US" w:bidi="en-US"/>
      </w:rPr>
    </w:lvl>
  </w:abstractNum>
  <w:abstractNum w:abstractNumId="5" w15:restartNumberingAfterBreak="0">
    <w:nsid w:val="2A7B7E4D"/>
    <w:multiLevelType w:val="hybridMultilevel"/>
    <w:tmpl w:val="6B68E3EA"/>
    <w:lvl w:ilvl="0" w:tplc="4E0EE712">
      <w:numFmt w:val="bullet"/>
      <w:lvlText w:val=""/>
      <w:lvlJc w:val="left"/>
      <w:pPr>
        <w:ind w:left="960" w:hanging="360"/>
      </w:pPr>
      <w:rPr>
        <w:rFonts w:ascii="Symbol" w:eastAsia="Symbol" w:hAnsi="Symbol" w:cs="Symbol" w:hint="default"/>
        <w:w w:val="100"/>
        <w:sz w:val="24"/>
        <w:szCs w:val="24"/>
        <w:lang w:val="en-US" w:eastAsia="en-US" w:bidi="en-US"/>
      </w:rPr>
    </w:lvl>
    <w:lvl w:ilvl="1" w:tplc="49F0E2DC">
      <w:numFmt w:val="bullet"/>
      <w:lvlText w:val="•"/>
      <w:lvlJc w:val="left"/>
      <w:pPr>
        <w:ind w:left="1852" w:hanging="360"/>
      </w:pPr>
      <w:rPr>
        <w:rFonts w:hint="default"/>
        <w:lang w:val="en-US" w:eastAsia="en-US" w:bidi="en-US"/>
      </w:rPr>
    </w:lvl>
    <w:lvl w:ilvl="2" w:tplc="9E42C5E4">
      <w:numFmt w:val="bullet"/>
      <w:lvlText w:val="•"/>
      <w:lvlJc w:val="left"/>
      <w:pPr>
        <w:ind w:left="2744" w:hanging="360"/>
      </w:pPr>
      <w:rPr>
        <w:rFonts w:hint="default"/>
        <w:lang w:val="en-US" w:eastAsia="en-US" w:bidi="en-US"/>
      </w:rPr>
    </w:lvl>
    <w:lvl w:ilvl="3" w:tplc="3584934E">
      <w:numFmt w:val="bullet"/>
      <w:lvlText w:val="•"/>
      <w:lvlJc w:val="left"/>
      <w:pPr>
        <w:ind w:left="3636" w:hanging="360"/>
      </w:pPr>
      <w:rPr>
        <w:rFonts w:hint="default"/>
        <w:lang w:val="en-US" w:eastAsia="en-US" w:bidi="en-US"/>
      </w:rPr>
    </w:lvl>
    <w:lvl w:ilvl="4" w:tplc="ADDECB6E">
      <w:numFmt w:val="bullet"/>
      <w:lvlText w:val="•"/>
      <w:lvlJc w:val="left"/>
      <w:pPr>
        <w:ind w:left="4528" w:hanging="360"/>
      </w:pPr>
      <w:rPr>
        <w:rFonts w:hint="default"/>
        <w:lang w:val="en-US" w:eastAsia="en-US" w:bidi="en-US"/>
      </w:rPr>
    </w:lvl>
    <w:lvl w:ilvl="5" w:tplc="B12466B0">
      <w:numFmt w:val="bullet"/>
      <w:lvlText w:val="•"/>
      <w:lvlJc w:val="left"/>
      <w:pPr>
        <w:ind w:left="5420" w:hanging="360"/>
      </w:pPr>
      <w:rPr>
        <w:rFonts w:hint="default"/>
        <w:lang w:val="en-US" w:eastAsia="en-US" w:bidi="en-US"/>
      </w:rPr>
    </w:lvl>
    <w:lvl w:ilvl="6" w:tplc="DFC049D6">
      <w:numFmt w:val="bullet"/>
      <w:lvlText w:val="•"/>
      <w:lvlJc w:val="left"/>
      <w:pPr>
        <w:ind w:left="6312" w:hanging="360"/>
      </w:pPr>
      <w:rPr>
        <w:rFonts w:hint="default"/>
        <w:lang w:val="en-US" w:eastAsia="en-US" w:bidi="en-US"/>
      </w:rPr>
    </w:lvl>
    <w:lvl w:ilvl="7" w:tplc="F4A4C332">
      <w:numFmt w:val="bullet"/>
      <w:lvlText w:val="•"/>
      <w:lvlJc w:val="left"/>
      <w:pPr>
        <w:ind w:left="7204" w:hanging="360"/>
      </w:pPr>
      <w:rPr>
        <w:rFonts w:hint="default"/>
        <w:lang w:val="en-US" w:eastAsia="en-US" w:bidi="en-US"/>
      </w:rPr>
    </w:lvl>
    <w:lvl w:ilvl="8" w:tplc="FBF23F3E">
      <w:numFmt w:val="bullet"/>
      <w:lvlText w:val="•"/>
      <w:lvlJc w:val="left"/>
      <w:pPr>
        <w:ind w:left="8096" w:hanging="360"/>
      </w:pPr>
      <w:rPr>
        <w:rFonts w:hint="default"/>
        <w:lang w:val="en-US" w:eastAsia="en-US" w:bidi="en-US"/>
      </w:rPr>
    </w:lvl>
  </w:abstractNum>
  <w:abstractNum w:abstractNumId="6" w15:restartNumberingAfterBreak="0">
    <w:nsid w:val="2EF1189C"/>
    <w:multiLevelType w:val="hybridMultilevel"/>
    <w:tmpl w:val="83B8D2DE"/>
    <w:lvl w:ilvl="0" w:tplc="435EEFD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8D82928">
      <w:numFmt w:val="bullet"/>
      <w:lvlText w:val="•"/>
      <w:lvlJc w:val="left"/>
      <w:pPr>
        <w:ind w:left="1822" w:hanging="360"/>
      </w:pPr>
      <w:rPr>
        <w:rFonts w:hint="default"/>
        <w:lang w:val="en-US" w:eastAsia="en-US" w:bidi="en-US"/>
      </w:rPr>
    </w:lvl>
    <w:lvl w:ilvl="2" w:tplc="6DB885B2">
      <w:numFmt w:val="bullet"/>
      <w:lvlText w:val="•"/>
      <w:lvlJc w:val="left"/>
      <w:pPr>
        <w:ind w:left="2684" w:hanging="360"/>
      </w:pPr>
      <w:rPr>
        <w:rFonts w:hint="default"/>
        <w:lang w:val="en-US" w:eastAsia="en-US" w:bidi="en-US"/>
      </w:rPr>
    </w:lvl>
    <w:lvl w:ilvl="3" w:tplc="5DA64088">
      <w:numFmt w:val="bullet"/>
      <w:lvlText w:val="•"/>
      <w:lvlJc w:val="left"/>
      <w:pPr>
        <w:ind w:left="3546" w:hanging="360"/>
      </w:pPr>
      <w:rPr>
        <w:rFonts w:hint="default"/>
        <w:lang w:val="en-US" w:eastAsia="en-US" w:bidi="en-US"/>
      </w:rPr>
    </w:lvl>
    <w:lvl w:ilvl="4" w:tplc="1070E29C">
      <w:numFmt w:val="bullet"/>
      <w:lvlText w:val="•"/>
      <w:lvlJc w:val="left"/>
      <w:pPr>
        <w:ind w:left="4408" w:hanging="360"/>
      </w:pPr>
      <w:rPr>
        <w:rFonts w:hint="default"/>
        <w:lang w:val="en-US" w:eastAsia="en-US" w:bidi="en-US"/>
      </w:rPr>
    </w:lvl>
    <w:lvl w:ilvl="5" w:tplc="FABA4F2A">
      <w:numFmt w:val="bullet"/>
      <w:lvlText w:val="•"/>
      <w:lvlJc w:val="left"/>
      <w:pPr>
        <w:ind w:left="5270" w:hanging="360"/>
      </w:pPr>
      <w:rPr>
        <w:rFonts w:hint="default"/>
        <w:lang w:val="en-US" w:eastAsia="en-US" w:bidi="en-US"/>
      </w:rPr>
    </w:lvl>
    <w:lvl w:ilvl="6" w:tplc="787CA21A">
      <w:numFmt w:val="bullet"/>
      <w:lvlText w:val="•"/>
      <w:lvlJc w:val="left"/>
      <w:pPr>
        <w:ind w:left="6132" w:hanging="360"/>
      </w:pPr>
      <w:rPr>
        <w:rFonts w:hint="default"/>
        <w:lang w:val="en-US" w:eastAsia="en-US" w:bidi="en-US"/>
      </w:rPr>
    </w:lvl>
    <w:lvl w:ilvl="7" w:tplc="439AE6FA">
      <w:numFmt w:val="bullet"/>
      <w:lvlText w:val="•"/>
      <w:lvlJc w:val="left"/>
      <w:pPr>
        <w:ind w:left="6994" w:hanging="360"/>
      </w:pPr>
      <w:rPr>
        <w:rFonts w:hint="default"/>
        <w:lang w:val="en-US" w:eastAsia="en-US" w:bidi="en-US"/>
      </w:rPr>
    </w:lvl>
    <w:lvl w:ilvl="8" w:tplc="CA6ABDCC">
      <w:numFmt w:val="bullet"/>
      <w:lvlText w:val="•"/>
      <w:lvlJc w:val="left"/>
      <w:pPr>
        <w:ind w:left="7856" w:hanging="360"/>
      </w:pPr>
      <w:rPr>
        <w:rFonts w:hint="default"/>
        <w:lang w:val="en-US" w:eastAsia="en-US" w:bidi="en-US"/>
      </w:rPr>
    </w:lvl>
  </w:abstractNum>
  <w:abstractNum w:abstractNumId="7" w15:restartNumberingAfterBreak="0">
    <w:nsid w:val="335A46CA"/>
    <w:multiLevelType w:val="hybridMultilevel"/>
    <w:tmpl w:val="EC24C2B2"/>
    <w:lvl w:ilvl="0" w:tplc="A16669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D5BC03FA">
      <w:numFmt w:val="bullet"/>
      <w:lvlText w:val=""/>
      <w:lvlJc w:val="left"/>
      <w:pPr>
        <w:ind w:left="960" w:hanging="360"/>
      </w:pPr>
      <w:rPr>
        <w:rFonts w:hint="default"/>
        <w:w w:val="100"/>
        <w:lang w:val="en-US" w:eastAsia="en-US" w:bidi="en-US"/>
      </w:rPr>
    </w:lvl>
    <w:lvl w:ilvl="2" w:tplc="F56E3CE8">
      <w:numFmt w:val="bullet"/>
      <w:lvlText w:val=""/>
      <w:lvlJc w:val="left"/>
      <w:pPr>
        <w:ind w:left="1320" w:hanging="360"/>
      </w:pPr>
      <w:rPr>
        <w:rFonts w:ascii="Symbol" w:eastAsia="Symbol" w:hAnsi="Symbol" w:cs="Symbol" w:hint="default"/>
        <w:strike/>
        <w:w w:val="100"/>
        <w:sz w:val="20"/>
        <w:szCs w:val="20"/>
        <w:lang w:val="en-US" w:eastAsia="en-US" w:bidi="en-US"/>
      </w:rPr>
    </w:lvl>
    <w:lvl w:ilvl="3" w:tplc="E3805EDC">
      <w:numFmt w:val="bullet"/>
      <w:lvlText w:val="•"/>
      <w:lvlJc w:val="left"/>
      <w:pPr>
        <w:ind w:left="3155" w:hanging="360"/>
      </w:pPr>
      <w:rPr>
        <w:rFonts w:hint="default"/>
        <w:lang w:val="en-US" w:eastAsia="en-US" w:bidi="en-US"/>
      </w:rPr>
    </w:lvl>
    <w:lvl w:ilvl="4" w:tplc="9730A4B4">
      <w:numFmt w:val="bullet"/>
      <w:lvlText w:val="•"/>
      <w:lvlJc w:val="left"/>
      <w:pPr>
        <w:ind w:left="4073" w:hanging="360"/>
      </w:pPr>
      <w:rPr>
        <w:rFonts w:hint="default"/>
        <w:lang w:val="en-US" w:eastAsia="en-US" w:bidi="en-US"/>
      </w:rPr>
    </w:lvl>
    <w:lvl w:ilvl="5" w:tplc="FEC69CE0">
      <w:numFmt w:val="bullet"/>
      <w:lvlText w:val="•"/>
      <w:lvlJc w:val="left"/>
      <w:pPr>
        <w:ind w:left="4991" w:hanging="360"/>
      </w:pPr>
      <w:rPr>
        <w:rFonts w:hint="default"/>
        <w:lang w:val="en-US" w:eastAsia="en-US" w:bidi="en-US"/>
      </w:rPr>
    </w:lvl>
    <w:lvl w:ilvl="6" w:tplc="A3F4307A">
      <w:numFmt w:val="bullet"/>
      <w:lvlText w:val="•"/>
      <w:lvlJc w:val="left"/>
      <w:pPr>
        <w:ind w:left="5908" w:hanging="360"/>
      </w:pPr>
      <w:rPr>
        <w:rFonts w:hint="default"/>
        <w:lang w:val="en-US" w:eastAsia="en-US" w:bidi="en-US"/>
      </w:rPr>
    </w:lvl>
    <w:lvl w:ilvl="7" w:tplc="350C595C">
      <w:numFmt w:val="bullet"/>
      <w:lvlText w:val="•"/>
      <w:lvlJc w:val="left"/>
      <w:pPr>
        <w:ind w:left="6826" w:hanging="360"/>
      </w:pPr>
      <w:rPr>
        <w:rFonts w:hint="default"/>
        <w:lang w:val="en-US" w:eastAsia="en-US" w:bidi="en-US"/>
      </w:rPr>
    </w:lvl>
    <w:lvl w:ilvl="8" w:tplc="AAA2A56E">
      <w:numFmt w:val="bullet"/>
      <w:lvlText w:val="•"/>
      <w:lvlJc w:val="left"/>
      <w:pPr>
        <w:ind w:left="7744" w:hanging="360"/>
      </w:pPr>
      <w:rPr>
        <w:rFonts w:hint="default"/>
        <w:lang w:val="en-US" w:eastAsia="en-US" w:bidi="en-US"/>
      </w:rPr>
    </w:lvl>
  </w:abstractNum>
  <w:abstractNum w:abstractNumId="8" w15:restartNumberingAfterBreak="0">
    <w:nsid w:val="35541883"/>
    <w:multiLevelType w:val="hybridMultilevel"/>
    <w:tmpl w:val="3DF65A58"/>
    <w:lvl w:ilvl="0" w:tplc="3EA0CC6C">
      <w:start w:val="1"/>
      <w:numFmt w:val="decimal"/>
      <w:lvlText w:val="%1."/>
      <w:lvlJc w:val="left"/>
      <w:pPr>
        <w:ind w:left="600" w:hanging="360"/>
      </w:pPr>
      <w:rPr>
        <w:rFonts w:ascii="Times New Roman" w:eastAsia="Times New Roman" w:hAnsi="Times New Roman" w:cs="Times New Roman" w:hint="default"/>
        <w:spacing w:val="-6"/>
        <w:w w:val="99"/>
        <w:sz w:val="24"/>
        <w:szCs w:val="24"/>
        <w:lang w:val="en-US" w:eastAsia="en-US" w:bidi="en-US"/>
      </w:rPr>
    </w:lvl>
    <w:lvl w:ilvl="1" w:tplc="03E00E50">
      <w:start w:val="1"/>
      <w:numFmt w:val="lowerLetter"/>
      <w:lvlText w:val="%2."/>
      <w:lvlJc w:val="left"/>
      <w:pPr>
        <w:ind w:left="960" w:hanging="360"/>
      </w:pPr>
      <w:rPr>
        <w:rFonts w:ascii="Times New Roman" w:eastAsia="Times New Roman" w:hAnsi="Times New Roman" w:cs="Times New Roman" w:hint="default"/>
        <w:spacing w:val="-1"/>
        <w:w w:val="99"/>
        <w:sz w:val="24"/>
        <w:szCs w:val="24"/>
        <w:lang w:val="en-US" w:eastAsia="en-US" w:bidi="en-US"/>
      </w:rPr>
    </w:lvl>
    <w:lvl w:ilvl="2" w:tplc="9656D91E">
      <w:numFmt w:val="bullet"/>
      <w:lvlText w:val=""/>
      <w:lvlJc w:val="left"/>
      <w:pPr>
        <w:ind w:left="1320" w:hanging="360"/>
      </w:pPr>
      <w:rPr>
        <w:rFonts w:ascii="Wingdings" w:eastAsia="Wingdings" w:hAnsi="Wingdings" w:cs="Wingdings" w:hint="default"/>
        <w:w w:val="100"/>
        <w:sz w:val="24"/>
        <w:szCs w:val="24"/>
        <w:lang w:val="en-US" w:eastAsia="en-US" w:bidi="en-US"/>
      </w:rPr>
    </w:lvl>
    <w:lvl w:ilvl="3" w:tplc="0DAAA34E">
      <w:numFmt w:val="bullet"/>
      <w:lvlText w:val="•"/>
      <w:lvlJc w:val="left"/>
      <w:pPr>
        <w:ind w:left="2390" w:hanging="360"/>
      </w:pPr>
      <w:rPr>
        <w:rFonts w:hint="default"/>
        <w:lang w:val="en-US" w:eastAsia="en-US" w:bidi="en-US"/>
      </w:rPr>
    </w:lvl>
    <w:lvl w:ilvl="4" w:tplc="84F2B040">
      <w:numFmt w:val="bullet"/>
      <w:lvlText w:val="•"/>
      <w:lvlJc w:val="left"/>
      <w:pPr>
        <w:ind w:left="3460" w:hanging="360"/>
      </w:pPr>
      <w:rPr>
        <w:rFonts w:hint="default"/>
        <w:lang w:val="en-US" w:eastAsia="en-US" w:bidi="en-US"/>
      </w:rPr>
    </w:lvl>
    <w:lvl w:ilvl="5" w:tplc="F9A2799E">
      <w:numFmt w:val="bullet"/>
      <w:lvlText w:val="•"/>
      <w:lvlJc w:val="left"/>
      <w:pPr>
        <w:ind w:left="4530" w:hanging="360"/>
      </w:pPr>
      <w:rPr>
        <w:rFonts w:hint="default"/>
        <w:lang w:val="en-US" w:eastAsia="en-US" w:bidi="en-US"/>
      </w:rPr>
    </w:lvl>
    <w:lvl w:ilvl="6" w:tplc="1E04D384">
      <w:numFmt w:val="bullet"/>
      <w:lvlText w:val="•"/>
      <w:lvlJc w:val="left"/>
      <w:pPr>
        <w:ind w:left="5600" w:hanging="360"/>
      </w:pPr>
      <w:rPr>
        <w:rFonts w:hint="default"/>
        <w:lang w:val="en-US" w:eastAsia="en-US" w:bidi="en-US"/>
      </w:rPr>
    </w:lvl>
    <w:lvl w:ilvl="7" w:tplc="2DCC586C">
      <w:numFmt w:val="bullet"/>
      <w:lvlText w:val="•"/>
      <w:lvlJc w:val="left"/>
      <w:pPr>
        <w:ind w:left="6670" w:hanging="360"/>
      </w:pPr>
      <w:rPr>
        <w:rFonts w:hint="default"/>
        <w:lang w:val="en-US" w:eastAsia="en-US" w:bidi="en-US"/>
      </w:rPr>
    </w:lvl>
    <w:lvl w:ilvl="8" w:tplc="98C656C6">
      <w:numFmt w:val="bullet"/>
      <w:lvlText w:val="•"/>
      <w:lvlJc w:val="left"/>
      <w:pPr>
        <w:ind w:left="7740" w:hanging="360"/>
      </w:pPr>
      <w:rPr>
        <w:rFonts w:hint="default"/>
        <w:lang w:val="en-US" w:eastAsia="en-US" w:bidi="en-US"/>
      </w:rPr>
    </w:lvl>
  </w:abstractNum>
  <w:abstractNum w:abstractNumId="9" w15:restartNumberingAfterBreak="0">
    <w:nsid w:val="3B211FE2"/>
    <w:multiLevelType w:val="hybridMultilevel"/>
    <w:tmpl w:val="D3947A38"/>
    <w:lvl w:ilvl="0" w:tplc="3D5A067E">
      <w:numFmt w:val="bullet"/>
      <w:lvlText w:val=""/>
      <w:lvlJc w:val="left"/>
      <w:pPr>
        <w:ind w:left="960" w:hanging="360"/>
      </w:pPr>
      <w:rPr>
        <w:rFonts w:ascii="Symbol" w:eastAsia="Symbol" w:hAnsi="Symbol" w:cs="Symbol" w:hint="default"/>
        <w:w w:val="100"/>
        <w:sz w:val="24"/>
        <w:szCs w:val="24"/>
        <w:lang w:val="en-US" w:eastAsia="en-US" w:bidi="en-US"/>
      </w:rPr>
    </w:lvl>
    <w:lvl w:ilvl="1" w:tplc="7F0436AE">
      <w:numFmt w:val="bullet"/>
      <w:lvlText w:val="•"/>
      <w:lvlJc w:val="left"/>
      <w:pPr>
        <w:ind w:left="1852" w:hanging="360"/>
      </w:pPr>
      <w:rPr>
        <w:rFonts w:hint="default"/>
        <w:lang w:val="en-US" w:eastAsia="en-US" w:bidi="en-US"/>
      </w:rPr>
    </w:lvl>
    <w:lvl w:ilvl="2" w:tplc="060C405A">
      <w:numFmt w:val="bullet"/>
      <w:lvlText w:val="•"/>
      <w:lvlJc w:val="left"/>
      <w:pPr>
        <w:ind w:left="2744" w:hanging="360"/>
      </w:pPr>
      <w:rPr>
        <w:rFonts w:hint="default"/>
        <w:lang w:val="en-US" w:eastAsia="en-US" w:bidi="en-US"/>
      </w:rPr>
    </w:lvl>
    <w:lvl w:ilvl="3" w:tplc="314EC916">
      <w:numFmt w:val="bullet"/>
      <w:lvlText w:val="•"/>
      <w:lvlJc w:val="left"/>
      <w:pPr>
        <w:ind w:left="3636" w:hanging="360"/>
      </w:pPr>
      <w:rPr>
        <w:rFonts w:hint="default"/>
        <w:lang w:val="en-US" w:eastAsia="en-US" w:bidi="en-US"/>
      </w:rPr>
    </w:lvl>
    <w:lvl w:ilvl="4" w:tplc="CC4C24CC">
      <w:numFmt w:val="bullet"/>
      <w:lvlText w:val="•"/>
      <w:lvlJc w:val="left"/>
      <w:pPr>
        <w:ind w:left="4528" w:hanging="360"/>
      </w:pPr>
      <w:rPr>
        <w:rFonts w:hint="default"/>
        <w:lang w:val="en-US" w:eastAsia="en-US" w:bidi="en-US"/>
      </w:rPr>
    </w:lvl>
    <w:lvl w:ilvl="5" w:tplc="025E3C1C">
      <w:numFmt w:val="bullet"/>
      <w:lvlText w:val="•"/>
      <w:lvlJc w:val="left"/>
      <w:pPr>
        <w:ind w:left="5420" w:hanging="360"/>
      </w:pPr>
      <w:rPr>
        <w:rFonts w:hint="default"/>
        <w:lang w:val="en-US" w:eastAsia="en-US" w:bidi="en-US"/>
      </w:rPr>
    </w:lvl>
    <w:lvl w:ilvl="6" w:tplc="6560A002">
      <w:numFmt w:val="bullet"/>
      <w:lvlText w:val="•"/>
      <w:lvlJc w:val="left"/>
      <w:pPr>
        <w:ind w:left="6312" w:hanging="360"/>
      </w:pPr>
      <w:rPr>
        <w:rFonts w:hint="default"/>
        <w:lang w:val="en-US" w:eastAsia="en-US" w:bidi="en-US"/>
      </w:rPr>
    </w:lvl>
    <w:lvl w:ilvl="7" w:tplc="1CF2EA80">
      <w:numFmt w:val="bullet"/>
      <w:lvlText w:val="•"/>
      <w:lvlJc w:val="left"/>
      <w:pPr>
        <w:ind w:left="7204" w:hanging="360"/>
      </w:pPr>
      <w:rPr>
        <w:rFonts w:hint="default"/>
        <w:lang w:val="en-US" w:eastAsia="en-US" w:bidi="en-US"/>
      </w:rPr>
    </w:lvl>
    <w:lvl w:ilvl="8" w:tplc="E18079B0">
      <w:numFmt w:val="bullet"/>
      <w:lvlText w:val="•"/>
      <w:lvlJc w:val="left"/>
      <w:pPr>
        <w:ind w:left="8096" w:hanging="360"/>
      </w:pPr>
      <w:rPr>
        <w:rFonts w:hint="default"/>
        <w:lang w:val="en-US" w:eastAsia="en-US" w:bidi="en-US"/>
      </w:rPr>
    </w:lvl>
  </w:abstractNum>
  <w:abstractNum w:abstractNumId="10" w15:restartNumberingAfterBreak="0">
    <w:nsid w:val="3BFF55C3"/>
    <w:multiLevelType w:val="hybridMultilevel"/>
    <w:tmpl w:val="B7B2A026"/>
    <w:lvl w:ilvl="0" w:tplc="5F9A3536">
      <w:start w:val="1"/>
      <w:numFmt w:val="upperRoman"/>
      <w:lvlText w:val="%1."/>
      <w:lvlJc w:val="left"/>
      <w:pPr>
        <w:ind w:left="680" w:hanging="441"/>
      </w:pPr>
      <w:rPr>
        <w:rFonts w:ascii="Times New Roman" w:eastAsia="Times New Roman" w:hAnsi="Times New Roman" w:cs="Times New Roman" w:hint="default"/>
        <w:spacing w:val="-1"/>
        <w:w w:val="100"/>
        <w:sz w:val="24"/>
        <w:szCs w:val="24"/>
        <w:lang w:val="en-US" w:eastAsia="en-US" w:bidi="en-US"/>
      </w:rPr>
    </w:lvl>
    <w:lvl w:ilvl="1" w:tplc="E2E28FEE">
      <w:numFmt w:val="bullet"/>
      <w:lvlText w:val="•"/>
      <w:lvlJc w:val="left"/>
      <w:pPr>
        <w:ind w:left="1600" w:hanging="441"/>
      </w:pPr>
      <w:rPr>
        <w:rFonts w:hint="default"/>
        <w:lang w:val="en-US" w:eastAsia="en-US" w:bidi="en-US"/>
      </w:rPr>
    </w:lvl>
    <w:lvl w:ilvl="2" w:tplc="2B282D2E">
      <w:numFmt w:val="bullet"/>
      <w:lvlText w:val="•"/>
      <w:lvlJc w:val="left"/>
      <w:pPr>
        <w:ind w:left="2520" w:hanging="441"/>
      </w:pPr>
      <w:rPr>
        <w:rFonts w:hint="default"/>
        <w:lang w:val="en-US" w:eastAsia="en-US" w:bidi="en-US"/>
      </w:rPr>
    </w:lvl>
    <w:lvl w:ilvl="3" w:tplc="86249360">
      <w:numFmt w:val="bullet"/>
      <w:lvlText w:val="•"/>
      <w:lvlJc w:val="left"/>
      <w:pPr>
        <w:ind w:left="3440" w:hanging="441"/>
      </w:pPr>
      <w:rPr>
        <w:rFonts w:hint="default"/>
        <w:lang w:val="en-US" w:eastAsia="en-US" w:bidi="en-US"/>
      </w:rPr>
    </w:lvl>
    <w:lvl w:ilvl="4" w:tplc="4D5C42E6">
      <w:numFmt w:val="bullet"/>
      <w:lvlText w:val="•"/>
      <w:lvlJc w:val="left"/>
      <w:pPr>
        <w:ind w:left="4360" w:hanging="441"/>
      </w:pPr>
      <w:rPr>
        <w:rFonts w:hint="default"/>
        <w:lang w:val="en-US" w:eastAsia="en-US" w:bidi="en-US"/>
      </w:rPr>
    </w:lvl>
    <w:lvl w:ilvl="5" w:tplc="F1001872">
      <w:numFmt w:val="bullet"/>
      <w:lvlText w:val="•"/>
      <w:lvlJc w:val="left"/>
      <w:pPr>
        <w:ind w:left="5280" w:hanging="441"/>
      </w:pPr>
      <w:rPr>
        <w:rFonts w:hint="default"/>
        <w:lang w:val="en-US" w:eastAsia="en-US" w:bidi="en-US"/>
      </w:rPr>
    </w:lvl>
    <w:lvl w:ilvl="6" w:tplc="40CE9516">
      <w:numFmt w:val="bullet"/>
      <w:lvlText w:val="•"/>
      <w:lvlJc w:val="left"/>
      <w:pPr>
        <w:ind w:left="6200" w:hanging="441"/>
      </w:pPr>
      <w:rPr>
        <w:rFonts w:hint="default"/>
        <w:lang w:val="en-US" w:eastAsia="en-US" w:bidi="en-US"/>
      </w:rPr>
    </w:lvl>
    <w:lvl w:ilvl="7" w:tplc="01F446C0">
      <w:numFmt w:val="bullet"/>
      <w:lvlText w:val="•"/>
      <w:lvlJc w:val="left"/>
      <w:pPr>
        <w:ind w:left="7120" w:hanging="441"/>
      </w:pPr>
      <w:rPr>
        <w:rFonts w:hint="default"/>
        <w:lang w:val="en-US" w:eastAsia="en-US" w:bidi="en-US"/>
      </w:rPr>
    </w:lvl>
    <w:lvl w:ilvl="8" w:tplc="B9A4725C">
      <w:numFmt w:val="bullet"/>
      <w:lvlText w:val="•"/>
      <w:lvlJc w:val="left"/>
      <w:pPr>
        <w:ind w:left="8040" w:hanging="441"/>
      </w:pPr>
      <w:rPr>
        <w:rFonts w:hint="default"/>
        <w:lang w:val="en-US" w:eastAsia="en-US" w:bidi="en-US"/>
      </w:rPr>
    </w:lvl>
  </w:abstractNum>
  <w:abstractNum w:abstractNumId="11" w15:restartNumberingAfterBreak="0">
    <w:nsid w:val="452D13C8"/>
    <w:multiLevelType w:val="hybridMultilevel"/>
    <w:tmpl w:val="0A664366"/>
    <w:lvl w:ilvl="0" w:tplc="1E96A5A0">
      <w:start w:val="1"/>
      <w:numFmt w:val="decimal"/>
      <w:lvlText w:val="%1)"/>
      <w:lvlJc w:val="left"/>
      <w:pPr>
        <w:ind w:left="960" w:hanging="360"/>
      </w:pPr>
      <w:rPr>
        <w:rFonts w:ascii="Times New Roman" w:eastAsia="Times New Roman" w:hAnsi="Times New Roman" w:cs="Times New Roman" w:hint="default"/>
        <w:spacing w:val="-20"/>
        <w:w w:val="99"/>
        <w:sz w:val="24"/>
        <w:szCs w:val="24"/>
        <w:lang w:val="en-US" w:eastAsia="en-US" w:bidi="en-US"/>
      </w:rPr>
    </w:lvl>
    <w:lvl w:ilvl="1" w:tplc="903CE7AC">
      <w:numFmt w:val="bullet"/>
      <w:lvlText w:val="•"/>
      <w:lvlJc w:val="left"/>
      <w:pPr>
        <w:ind w:left="1852" w:hanging="360"/>
      </w:pPr>
      <w:rPr>
        <w:rFonts w:hint="default"/>
        <w:lang w:val="en-US" w:eastAsia="en-US" w:bidi="en-US"/>
      </w:rPr>
    </w:lvl>
    <w:lvl w:ilvl="2" w:tplc="4D4EFD3A">
      <w:numFmt w:val="bullet"/>
      <w:lvlText w:val="•"/>
      <w:lvlJc w:val="left"/>
      <w:pPr>
        <w:ind w:left="2744" w:hanging="360"/>
      </w:pPr>
      <w:rPr>
        <w:rFonts w:hint="default"/>
        <w:lang w:val="en-US" w:eastAsia="en-US" w:bidi="en-US"/>
      </w:rPr>
    </w:lvl>
    <w:lvl w:ilvl="3" w:tplc="5EC2A322">
      <w:numFmt w:val="bullet"/>
      <w:lvlText w:val="•"/>
      <w:lvlJc w:val="left"/>
      <w:pPr>
        <w:ind w:left="3636" w:hanging="360"/>
      </w:pPr>
      <w:rPr>
        <w:rFonts w:hint="default"/>
        <w:lang w:val="en-US" w:eastAsia="en-US" w:bidi="en-US"/>
      </w:rPr>
    </w:lvl>
    <w:lvl w:ilvl="4" w:tplc="F2009EB8">
      <w:numFmt w:val="bullet"/>
      <w:lvlText w:val="•"/>
      <w:lvlJc w:val="left"/>
      <w:pPr>
        <w:ind w:left="4528" w:hanging="360"/>
      </w:pPr>
      <w:rPr>
        <w:rFonts w:hint="default"/>
        <w:lang w:val="en-US" w:eastAsia="en-US" w:bidi="en-US"/>
      </w:rPr>
    </w:lvl>
    <w:lvl w:ilvl="5" w:tplc="619E81B4">
      <w:numFmt w:val="bullet"/>
      <w:lvlText w:val="•"/>
      <w:lvlJc w:val="left"/>
      <w:pPr>
        <w:ind w:left="5420" w:hanging="360"/>
      </w:pPr>
      <w:rPr>
        <w:rFonts w:hint="default"/>
        <w:lang w:val="en-US" w:eastAsia="en-US" w:bidi="en-US"/>
      </w:rPr>
    </w:lvl>
    <w:lvl w:ilvl="6" w:tplc="62747CAE">
      <w:numFmt w:val="bullet"/>
      <w:lvlText w:val="•"/>
      <w:lvlJc w:val="left"/>
      <w:pPr>
        <w:ind w:left="6312" w:hanging="360"/>
      </w:pPr>
      <w:rPr>
        <w:rFonts w:hint="default"/>
        <w:lang w:val="en-US" w:eastAsia="en-US" w:bidi="en-US"/>
      </w:rPr>
    </w:lvl>
    <w:lvl w:ilvl="7" w:tplc="A6C44C90">
      <w:numFmt w:val="bullet"/>
      <w:lvlText w:val="•"/>
      <w:lvlJc w:val="left"/>
      <w:pPr>
        <w:ind w:left="7204" w:hanging="360"/>
      </w:pPr>
      <w:rPr>
        <w:rFonts w:hint="default"/>
        <w:lang w:val="en-US" w:eastAsia="en-US" w:bidi="en-US"/>
      </w:rPr>
    </w:lvl>
    <w:lvl w:ilvl="8" w:tplc="B47ED3D2">
      <w:numFmt w:val="bullet"/>
      <w:lvlText w:val="•"/>
      <w:lvlJc w:val="left"/>
      <w:pPr>
        <w:ind w:left="8096" w:hanging="360"/>
      </w:pPr>
      <w:rPr>
        <w:rFonts w:hint="default"/>
        <w:lang w:val="en-US" w:eastAsia="en-US" w:bidi="en-US"/>
      </w:rPr>
    </w:lvl>
  </w:abstractNum>
  <w:abstractNum w:abstractNumId="12" w15:restartNumberingAfterBreak="0">
    <w:nsid w:val="46451650"/>
    <w:multiLevelType w:val="hybridMultilevel"/>
    <w:tmpl w:val="4F3E62E4"/>
    <w:lvl w:ilvl="0" w:tplc="22544982">
      <w:start w:val="1"/>
      <w:numFmt w:val="decimal"/>
      <w:lvlText w:val="%1."/>
      <w:lvlJc w:val="left"/>
      <w:pPr>
        <w:ind w:left="600" w:hanging="360"/>
      </w:pPr>
      <w:rPr>
        <w:rFonts w:ascii="Times New Roman" w:eastAsia="Times New Roman" w:hAnsi="Times New Roman" w:cs="Times New Roman" w:hint="default"/>
        <w:spacing w:val="-4"/>
        <w:w w:val="99"/>
        <w:sz w:val="24"/>
        <w:szCs w:val="24"/>
        <w:lang w:val="en-US" w:eastAsia="en-US" w:bidi="en-US"/>
      </w:rPr>
    </w:lvl>
    <w:lvl w:ilvl="1" w:tplc="96E08A34">
      <w:numFmt w:val="bullet"/>
      <w:lvlText w:val=""/>
      <w:lvlJc w:val="left"/>
      <w:pPr>
        <w:ind w:left="960" w:hanging="360"/>
      </w:pPr>
      <w:rPr>
        <w:rFonts w:ascii="Symbol" w:eastAsia="Symbol" w:hAnsi="Symbol" w:cs="Symbol" w:hint="default"/>
        <w:w w:val="99"/>
        <w:sz w:val="20"/>
        <w:szCs w:val="20"/>
        <w:lang w:val="en-US" w:eastAsia="en-US" w:bidi="en-US"/>
      </w:rPr>
    </w:lvl>
    <w:lvl w:ilvl="2" w:tplc="50621CE6">
      <w:numFmt w:val="bullet"/>
      <w:lvlText w:val="•"/>
      <w:lvlJc w:val="left"/>
      <w:pPr>
        <w:ind w:left="1140" w:hanging="360"/>
      </w:pPr>
      <w:rPr>
        <w:rFonts w:hint="default"/>
        <w:lang w:val="en-US" w:eastAsia="en-US" w:bidi="en-US"/>
      </w:rPr>
    </w:lvl>
    <w:lvl w:ilvl="3" w:tplc="18D26FDC">
      <w:numFmt w:val="bullet"/>
      <w:lvlText w:val="•"/>
      <w:lvlJc w:val="left"/>
      <w:pPr>
        <w:ind w:left="1680" w:hanging="360"/>
      </w:pPr>
      <w:rPr>
        <w:rFonts w:hint="default"/>
        <w:lang w:val="en-US" w:eastAsia="en-US" w:bidi="en-US"/>
      </w:rPr>
    </w:lvl>
    <w:lvl w:ilvl="4" w:tplc="AF40E032">
      <w:numFmt w:val="bullet"/>
      <w:lvlText w:val="•"/>
      <w:lvlJc w:val="left"/>
      <w:pPr>
        <w:ind w:left="2851" w:hanging="360"/>
      </w:pPr>
      <w:rPr>
        <w:rFonts w:hint="default"/>
        <w:lang w:val="en-US" w:eastAsia="en-US" w:bidi="en-US"/>
      </w:rPr>
    </w:lvl>
    <w:lvl w:ilvl="5" w:tplc="92A8D354">
      <w:numFmt w:val="bullet"/>
      <w:lvlText w:val="•"/>
      <w:lvlJc w:val="left"/>
      <w:pPr>
        <w:ind w:left="4022" w:hanging="360"/>
      </w:pPr>
      <w:rPr>
        <w:rFonts w:hint="default"/>
        <w:lang w:val="en-US" w:eastAsia="en-US" w:bidi="en-US"/>
      </w:rPr>
    </w:lvl>
    <w:lvl w:ilvl="6" w:tplc="E97E408C">
      <w:numFmt w:val="bullet"/>
      <w:lvlText w:val="•"/>
      <w:lvlJc w:val="left"/>
      <w:pPr>
        <w:ind w:left="5194" w:hanging="360"/>
      </w:pPr>
      <w:rPr>
        <w:rFonts w:hint="default"/>
        <w:lang w:val="en-US" w:eastAsia="en-US" w:bidi="en-US"/>
      </w:rPr>
    </w:lvl>
    <w:lvl w:ilvl="7" w:tplc="BA7CBFA8">
      <w:numFmt w:val="bullet"/>
      <w:lvlText w:val="•"/>
      <w:lvlJc w:val="left"/>
      <w:pPr>
        <w:ind w:left="6365" w:hanging="360"/>
      </w:pPr>
      <w:rPr>
        <w:rFonts w:hint="default"/>
        <w:lang w:val="en-US" w:eastAsia="en-US" w:bidi="en-US"/>
      </w:rPr>
    </w:lvl>
    <w:lvl w:ilvl="8" w:tplc="03E25362">
      <w:numFmt w:val="bullet"/>
      <w:lvlText w:val="•"/>
      <w:lvlJc w:val="left"/>
      <w:pPr>
        <w:ind w:left="7537" w:hanging="360"/>
      </w:pPr>
      <w:rPr>
        <w:rFonts w:hint="default"/>
        <w:lang w:val="en-US" w:eastAsia="en-US" w:bidi="en-US"/>
      </w:rPr>
    </w:lvl>
  </w:abstractNum>
  <w:abstractNum w:abstractNumId="13" w15:restartNumberingAfterBreak="0">
    <w:nsid w:val="4C4D7A58"/>
    <w:multiLevelType w:val="hybridMultilevel"/>
    <w:tmpl w:val="B4E075D6"/>
    <w:lvl w:ilvl="0" w:tplc="F8185BEC">
      <w:start w:val="1"/>
      <w:numFmt w:val="upperLetter"/>
      <w:lvlText w:val="%1."/>
      <w:lvlJc w:val="left"/>
      <w:pPr>
        <w:ind w:left="1680" w:hanging="720"/>
      </w:pPr>
      <w:rPr>
        <w:rFonts w:ascii="Times New Roman" w:eastAsia="Times New Roman" w:hAnsi="Times New Roman" w:cs="Times New Roman" w:hint="default"/>
        <w:b/>
        <w:bCs/>
        <w:spacing w:val="-18"/>
        <w:w w:val="100"/>
        <w:sz w:val="32"/>
        <w:szCs w:val="32"/>
        <w:lang w:val="en-US" w:eastAsia="en-US" w:bidi="en-US"/>
      </w:rPr>
    </w:lvl>
    <w:lvl w:ilvl="1" w:tplc="DEF85804">
      <w:start w:val="1"/>
      <w:numFmt w:val="decimal"/>
      <w:lvlText w:val="(%2)"/>
      <w:lvlJc w:val="left"/>
      <w:pPr>
        <w:ind w:left="2400" w:hanging="720"/>
      </w:pPr>
      <w:rPr>
        <w:rFonts w:ascii="Times New Roman" w:eastAsia="Times New Roman" w:hAnsi="Times New Roman" w:cs="Times New Roman" w:hint="default"/>
        <w:b/>
        <w:bCs/>
        <w:spacing w:val="-2"/>
        <w:w w:val="100"/>
        <w:sz w:val="28"/>
        <w:szCs w:val="28"/>
        <w:lang w:val="en-US" w:eastAsia="en-US" w:bidi="en-US"/>
      </w:rPr>
    </w:lvl>
    <w:lvl w:ilvl="2" w:tplc="170EC512">
      <w:numFmt w:val="bullet"/>
      <w:lvlText w:val="•"/>
      <w:lvlJc w:val="left"/>
      <w:pPr>
        <w:ind w:left="3197" w:hanging="720"/>
      </w:pPr>
      <w:rPr>
        <w:rFonts w:hint="default"/>
        <w:lang w:val="en-US" w:eastAsia="en-US" w:bidi="en-US"/>
      </w:rPr>
    </w:lvl>
    <w:lvl w:ilvl="3" w:tplc="DBD03422">
      <w:numFmt w:val="bullet"/>
      <w:lvlText w:val="•"/>
      <w:lvlJc w:val="left"/>
      <w:pPr>
        <w:ind w:left="3995" w:hanging="720"/>
      </w:pPr>
      <w:rPr>
        <w:rFonts w:hint="default"/>
        <w:lang w:val="en-US" w:eastAsia="en-US" w:bidi="en-US"/>
      </w:rPr>
    </w:lvl>
    <w:lvl w:ilvl="4" w:tplc="7E3E73AE">
      <w:numFmt w:val="bullet"/>
      <w:lvlText w:val="•"/>
      <w:lvlJc w:val="left"/>
      <w:pPr>
        <w:ind w:left="4793" w:hanging="720"/>
      </w:pPr>
      <w:rPr>
        <w:rFonts w:hint="default"/>
        <w:lang w:val="en-US" w:eastAsia="en-US" w:bidi="en-US"/>
      </w:rPr>
    </w:lvl>
    <w:lvl w:ilvl="5" w:tplc="6DCEECD0">
      <w:numFmt w:val="bullet"/>
      <w:lvlText w:val="•"/>
      <w:lvlJc w:val="left"/>
      <w:pPr>
        <w:ind w:left="5591" w:hanging="720"/>
      </w:pPr>
      <w:rPr>
        <w:rFonts w:hint="default"/>
        <w:lang w:val="en-US" w:eastAsia="en-US" w:bidi="en-US"/>
      </w:rPr>
    </w:lvl>
    <w:lvl w:ilvl="6" w:tplc="8DDA72CE">
      <w:numFmt w:val="bullet"/>
      <w:lvlText w:val="•"/>
      <w:lvlJc w:val="left"/>
      <w:pPr>
        <w:ind w:left="6388" w:hanging="720"/>
      </w:pPr>
      <w:rPr>
        <w:rFonts w:hint="default"/>
        <w:lang w:val="en-US" w:eastAsia="en-US" w:bidi="en-US"/>
      </w:rPr>
    </w:lvl>
    <w:lvl w:ilvl="7" w:tplc="E4EA6932">
      <w:numFmt w:val="bullet"/>
      <w:lvlText w:val="•"/>
      <w:lvlJc w:val="left"/>
      <w:pPr>
        <w:ind w:left="7186" w:hanging="720"/>
      </w:pPr>
      <w:rPr>
        <w:rFonts w:hint="default"/>
        <w:lang w:val="en-US" w:eastAsia="en-US" w:bidi="en-US"/>
      </w:rPr>
    </w:lvl>
    <w:lvl w:ilvl="8" w:tplc="049069D4">
      <w:numFmt w:val="bullet"/>
      <w:lvlText w:val="•"/>
      <w:lvlJc w:val="left"/>
      <w:pPr>
        <w:ind w:left="7984" w:hanging="720"/>
      </w:pPr>
      <w:rPr>
        <w:rFonts w:hint="default"/>
        <w:lang w:val="en-US" w:eastAsia="en-US" w:bidi="en-US"/>
      </w:rPr>
    </w:lvl>
  </w:abstractNum>
  <w:abstractNum w:abstractNumId="14" w15:restartNumberingAfterBreak="0">
    <w:nsid w:val="4FC906E5"/>
    <w:multiLevelType w:val="hybridMultilevel"/>
    <w:tmpl w:val="5F1E82B2"/>
    <w:lvl w:ilvl="0" w:tplc="76FC21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en-US"/>
      </w:rPr>
    </w:lvl>
    <w:lvl w:ilvl="1" w:tplc="89E24350">
      <w:numFmt w:val="bullet"/>
      <w:lvlText w:val="•"/>
      <w:lvlJc w:val="left"/>
      <w:pPr>
        <w:ind w:left="1852" w:hanging="360"/>
      </w:pPr>
      <w:rPr>
        <w:rFonts w:hint="default"/>
        <w:lang w:val="en-US" w:eastAsia="en-US" w:bidi="en-US"/>
      </w:rPr>
    </w:lvl>
    <w:lvl w:ilvl="2" w:tplc="DEF28884">
      <w:numFmt w:val="bullet"/>
      <w:lvlText w:val="•"/>
      <w:lvlJc w:val="left"/>
      <w:pPr>
        <w:ind w:left="2744" w:hanging="360"/>
      </w:pPr>
      <w:rPr>
        <w:rFonts w:hint="default"/>
        <w:lang w:val="en-US" w:eastAsia="en-US" w:bidi="en-US"/>
      </w:rPr>
    </w:lvl>
    <w:lvl w:ilvl="3" w:tplc="B39A90B8">
      <w:numFmt w:val="bullet"/>
      <w:lvlText w:val="•"/>
      <w:lvlJc w:val="left"/>
      <w:pPr>
        <w:ind w:left="3636" w:hanging="360"/>
      </w:pPr>
      <w:rPr>
        <w:rFonts w:hint="default"/>
        <w:lang w:val="en-US" w:eastAsia="en-US" w:bidi="en-US"/>
      </w:rPr>
    </w:lvl>
    <w:lvl w:ilvl="4" w:tplc="61E62308">
      <w:numFmt w:val="bullet"/>
      <w:lvlText w:val="•"/>
      <w:lvlJc w:val="left"/>
      <w:pPr>
        <w:ind w:left="4528" w:hanging="360"/>
      </w:pPr>
      <w:rPr>
        <w:rFonts w:hint="default"/>
        <w:lang w:val="en-US" w:eastAsia="en-US" w:bidi="en-US"/>
      </w:rPr>
    </w:lvl>
    <w:lvl w:ilvl="5" w:tplc="5992B200">
      <w:numFmt w:val="bullet"/>
      <w:lvlText w:val="•"/>
      <w:lvlJc w:val="left"/>
      <w:pPr>
        <w:ind w:left="5420" w:hanging="360"/>
      </w:pPr>
      <w:rPr>
        <w:rFonts w:hint="default"/>
        <w:lang w:val="en-US" w:eastAsia="en-US" w:bidi="en-US"/>
      </w:rPr>
    </w:lvl>
    <w:lvl w:ilvl="6" w:tplc="4C1ADAB2">
      <w:numFmt w:val="bullet"/>
      <w:lvlText w:val="•"/>
      <w:lvlJc w:val="left"/>
      <w:pPr>
        <w:ind w:left="6312" w:hanging="360"/>
      </w:pPr>
      <w:rPr>
        <w:rFonts w:hint="default"/>
        <w:lang w:val="en-US" w:eastAsia="en-US" w:bidi="en-US"/>
      </w:rPr>
    </w:lvl>
    <w:lvl w:ilvl="7" w:tplc="5ACCACCC">
      <w:numFmt w:val="bullet"/>
      <w:lvlText w:val="•"/>
      <w:lvlJc w:val="left"/>
      <w:pPr>
        <w:ind w:left="7204" w:hanging="360"/>
      </w:pPr>
      <w:rPr>
        <w:rFonts w:hint="default"/>
        <w:lang w:val="en-US" w:eastAsia="en-US" w:bidi="en-US"/>
      </w:rPr>
    </w:lvl>
    <w:lvl w:ilvl="8" w:tplc="C30661C8">
      <w:numFmt w:val="bullet"/>
      <w:lvlText w:val="•"/>
      <w:lvlJc w:val="left"/>
      <w:pPr>
        <w:ind w:left="8096" w:hanging="360"/>
      </w:pPr>
      <w:rPr>
        <w:rFonts w:hint="default"/>
        <w:lang w:val="en-US" w:eastAsia="en-US" w:bidi="en-US"/>
      </w:rPr>
    </w:lvl>
  </w:abstractNum>
  <w:abstractNum w:abstractNumId="15" w15:restartNumberingAfterBreak="0">
    <w:nsid w:val="536E6CF1"/>
    <w:multiLevelType w:val="hybridMultilevel"/>
    <w:tmpl w:val="63ECF3E4"/>
    <w:lvl w:ilvl="0" w:tplc="F9A850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5E80E56">
      <w:start w:val="1"/>
      <w:numFmt w:val="lowerRoman"/>
      <w:lvlText w:val="(%2)"/>
      <w:lvlJc w:val="left"/>
      <w:pPr>
        <w:ind w:left="1680" w:hanging="720"/>
      </w:pPr>
      <w:rPr>
        <w:rFonts w:ascii="Times New Roman" w:eastAsia="Times New Roman" w:hAnsi="Times New Roman" w:cs="Times New Roman" w:hint="default"/>
        <w:spacing w:val="-2"/>
        <w:w w:val="100"/>
        <w:sz w:val="24"/>
        <w:szCs w:val="24"/>
        <w:lang w:val="en-US" w:eastAsia="en-US" w:bidi="en-US"/>
      </w:rPr>
    </w:lvl>
    <w:lvl w:ilvl="2" w:tplc="3F9480BC">
      <w:numFmt w:val="bullet"/>
      <w:lvlText w:val="•"/>
      <w:lvlJc w:val="left"/>
      <w:pPr>
        <w:ind w:left="2591" w:hanging="720"/>
      </w:pPr>
      <w:rPr>
        <w:rFonts w:hint="default"/>
        <w:lang w:val="en-US" w:eastAsia="en-US" w:bidi="en-US"/>
      </w:rPr>
    </w:lvl>
    <w:lvl w:ilvl="3" w:tplc="2ABA7764">
      <w:numFmt w:val="bullet"/>
      <w:lvlText w:val="•"/>
      <w:lvlJc w:val="left"/>
      <w:pPr>
        <w:ind w:left="3502" w:hanging="720"/>
      </w:pPr>
      <w:rPr>
        <w:rFonts w:hint="default"/>
        <w:lang w:val="en-US" w:eastAsia="en-US" w:bidi="en-US"/>
      </w:rPr>
    </w:lvl>
    <w:lvl w:ilvl="4" w:tplc="9E1C4926">
      <w:numFmt w:val="bullet"/>
      <w:lvlText w:val="•"/>
      <w:lvlJc w:val="left"/>
      <w:pPr>
        <w:ind w:left="4413" w:hanging="720"/>
      </w:pPr>
      <w:rPr>
        <w:rFonts w:hint="default"/>
        <w:lang w:val="en-US" w:eastAsia="en-US" w:bidi="en-US"/>
      </w:rPr>
    </w:lvl>
    <w:lvl w:ilvl="5" w:tplc="B3A07F8A">
      <w:numFmt w:val="bullet"/>
      <w:lvlText w:val="•"/>
      <w:lvlJc w:val="left"/>
      <w:pPr>
        <w:ind w:left="5324" w:hanging="720"/>
      </w:pPr>
      <w:rPr>
        <w:rFonts w:hint="default"/>
        <w:lang w:val="en-US" w:eastAsia="en-US" w:bidi="en-US"/>
      </w:rPr>
    </w:lvl>
    <w:lvl w:ilvl="6" w:tplc="42CE3BD2">
      <w:numFmt w:val="bullet"/>
      <w:lvlText w:val="•"/>
      <w:lvlJc w:val="left"/>
      <w:pPr>
        <w:ind w:left="6235" w:hanging="720"/>
      </w:pPr>
      <w:rPr>
        <w:rFonts w:hint="default"/>
        <w:lang w:val="en-US" w:eastAsia="en-US" w:bidi="en-US"/>
      </w:rPr>
    </w:lvl>
    <w:lvl w:ilvl="7" w:tplc="74C2A0B2">
      <w:numFmt w:val="bullet"/>
      <w:lvlText w:val="•"/>
      <w:lvlJc w:val="left"/>
      <w:pPr>
        <w:ind w:left="7146" w:hanging="720"/>
      </w:pPr>
      <w:rPr>
        <w:rFonts w:hint="default"/>
        <w:lang w:val="en-US" w:eastAsia="en-US" w:bidi="en-US"/>
      </w:rPr>
    </w:lvl>
    <w:lvl w:ilvl="8" w:tplc="3376BACC">
      <w:numFmt w:val="bullet"/>
      <w:lvlText w:val="•"/>
      <w:lvlJc w:val="left"/>
      <w:pPr>
        <w:ind w:left="8057" w:hanging="720"/>
      </w:pPr>
      <w:rPr>
        <w:rFonts w:hint="default"/>
        <w:lang w:val="en-US" w:eastAsia="en-US" w:bidi="en-US"/>
      </w:rPr>
    </w:lvl>
  </w:abstractNum>
  <w:abstractNum w:abstractNumId="16" w15:restartNumberingAfterBreak="0">
    <w:nsid w:val="55351DE0"/>
    <w:multiLevelType w:val="hybridMultilevel"/>
    <w:tmpl w:val="A95CD24A"/>
    <w:lvl w:ilvl="0" w:tplc="FD040BAA">
      <w:start w:val="1"/>
      <w:numFmt w:val="upperLetter"/>
      <w:lvlText w:val="%1."/>
      <w:lvlJc w:val="left"/>
      <w:pPr>
        <w:ind w:left="1680" w:hanging="720"/>
      </w:pPr>
      <w:rPr>
        <w:rFonts w:ascii="Times New Roman" w:eastAsia="Times New Roman" w:hAnsi="Times New Roman" w:cs="Times New Roman" w:hint="default"/>
        <w:b/>
        <w:bCs/>
        <w:spacing w:val="-7"/>
        <w:w w:val="100"/>
        <w:sz w:val="32"/>
        <w:szCs w:val="32"/>
        <w:lang w:val="en-US" w:eastAsia="en-US" w:bidi="en-US"/>
      </w:rPr>
    </w:lvl>
    <w:lvl w:ilvl="1" w:tplc="F18C4246">
      <w:numFmt w:val="bullet"/>
      <w:lvlText w:val="•"/>
      <w:lvlJc w:val="left"/>
      <w:pPr>
        <w:ind w:left="2470" w:hanging="720"/>
      </w:pPr>
      <w:rPr>
        <w:rFonts w:hint="default"/>
        <w:lang w:val="en-US" w:eastAsia="en-US" w:bidi="en-US"/>
      </w:rPr>
    </w:lvl>
    <w:lvl w:ilvl="2" w:tplc="EA28B68A">
      <w:numFmt w:val="bullet"/>
      <w:lvlText w:val="•"/>
      <w:lvlJc w:val="left"/>
      <w:pPr>
        <w:ind w:left="3260" w:hanging="720"/>
      </w:pPr>
      <w:rPr>
        <w:rFonts w:hint="default"/>
        <w:lang w:val="en-US" w:eastAsia="en-US" w:bidi="en-US"/>
      </w:rPr>
    </w:lvl>
    <w:lvl w:ilvl="3" w:tplc="4FDC0718">
      <w:numFmt w:val="bullet"/>
      <w:lvlText w:val="•"/>
      <w:lvlJc w:val="left"/>
      <w:pPr>
        <w:ind w:left="4050" w:hanging="720"/>
      </w:pPr>
      <w:rPr>
        <w:rFonts w:hint="default"/>
        <w:lang w:val="en-US" w:eastAsia="en-US" w:bidi="en-US"/>
      </w:rPr>
    </w:lvl>
    <w:lvl w:ilvl="4" w:tplc="A7D415F4">
      <w:numFmt w:val="bullet"/>
      <w:lvlText w:val="•"/>
      <w:lvlJc w:val="left"/>
      <w:pPr>
        <w:ind w:left="4840" w:hanging="720"/>
      </w:pPr>
      <w:rPr>
        <w:rFonts w:hint="default"/>
        <w:lang w:val="en-US" w:eastAsia="en-US" w:bidi="en-US"/>
      </w:rPr>
    </w:lvl>
    <w:lvl w:ilvl="5" w:tplc="90B0419E">
      <w:numFmt w:val="bullet"/>
      <w:lvlText w:val="•"/>
      <w:lvlJc w:val="left"/>
      <w:pPr>
        <w:ind w:left="5630" w:hanging="720"/>
      </w:pPr>
      <w:rPr>
        <w:rFonts w:hint="default"/>
        <w:lang w:val="en-US" w:eastAsia="en-US" w:bidi="en-US"/>
      </w:rPr>
    </w:lvl>
    <w:lvl w:ilvl="6" w:tplc="C292D4FC">
      <w:numFmt w:val="bullet"/>
      <w:lvlText w:val="•"/>
      <w:lvlJc w:val="left"/>
      <w:pPr>
        <w:ind w:left="6420" w:hanging="720"/>
      </w:pPr>
      <w:rPr>
        <w:rFonts w:hint="default"/>
        <w:lang w:val="en-US" w:eastAsia="en-US" w:bidi="en-US"/>
      </w:rPr>
    </w:lvl>
    <w:lvl w:ilvl="7" w:tplc="64C452C6">
      <w:numFmt w:val="bullet"/>
      <w:lvlText w:val="•"/>
      <w:lvlJc w:val="left"/>
      <w:pPr>
        <w:ind w:left="7210" w:hanging="720"/>
      </w:pPr>
      <w:rPr>
        <w:rFonts w:hint="default"/>
        <w:lang w:val="en-US" w:eastAsia="en-US" w:bidi="en-US"/>
      </w:rPr>
    </w:lvl>
    <w:lvl w:ilvl="8" w:tplc="D86061CC">
      <w:numFmt w:val="bullet"/>
      <w:lvlText w:val="•"/>
      <w:lvlJc w:val="left"/>
      <w:pPr>
        <w:ind w:left="8000" w:hanging="720"/>
      </w:pPr>
      <w:rPr>
        <w:rFonts w:hint="default"/>
        <w:lang w:val="en-US" w:eastAsia="en-US" w:bidi="en-US"/>
      </w:rPr>
    </w:lvl>
  </w:abstractNum>
  <w:abstractNum w:abstractNumId="17" w15:restartNumberingAfterBreak="0">
    <w:nsid w:val="565D7613"/>
    <w:multiLevelType w:val="hybridMultilevel"/>
    <w:tmpl w:val="EBF6DB30"/>
    <w:lvl w:ilvl="0" w:tplc="75501598">
      <w:numFmt w:val="bullet"/>
      <w:lvlText w:val=""/>
      <w:lvlJc w:val="left"/>
      <w:pPr>
        <w:ind w:left="2400" w:hanging="1440"/>
      </w:pPr>
      <w:rPr>
        <w:rFonts w:ascii="Symbol" w:eastAsia="Symbol" w:hAnsi="Symbol" w:cs="Symbol" w:hint="default"/>
        <w:w w:val="100"/>
        <w:sz w:val="24"/>
        <w:szCs w:val="24"/>
        <w:lang w:val="en-US" w:eastAsia="en-US" w:bidi="en-US"/>
      </w:rPr>
    </w:lvl>
    <w:lvl w:ilvl="1" w:tplc="E6D6634C">
      <w:numFmt w:val="bullet"/>
      <w:lvlText w:val="•"/>
      <w:lvlJc w:val="left"/>
      <w:pPr>
        <w:ind w:left="3148" w:hanging="1440"/>
      </w:pPr>
      <w:rPr>
        <w:rFonts w:hint="default"/>
        <w:lang w:val="en-US" w:eastAsia="en-US" w:bidi="en-US"/>
      </w:rPr>
    </w:lvl>
    <w:lvl w:ilvl="2" w:tplc="E66A0B6A">
      <w:numFmt w:val="bullet"/>
      <w:lvlText w:val="•"/>
      <w:lvlJc w:val="left"/>
      <w:pPr>
        <w:ind w:left="3896" w:hanging="1440"/>
      </w:pPr>
      <w:rPr>
        <w:rFonts w:hint="default"/>
        <w:lang w:val="en-US" w:eastAsia="en-US" w:bidi="en-US"/>
      </w:rPr>
    </w:lvl>
    <w:lvl w:ilvl="3" w:tplc="2528C580">
      <w:numFmt w:val="bullet"/>
      <w:lvlText w:val="•"/>
      <w:lvlJc w:val="left"/>
      <w:pPr>
        <w:ind w:left="4644" w:hanging="1440"/>
      </w:pPr>
      <w:rPr>
        <w:rFonts w:hint="default"/>
        <w:lang w:val="en-US" w:eastAsia="en-US" w:bidi="en-US"/>
      </w:rPr>
    </w:lvl>
    <w:lvl w:ilvl="4" w:tplc="7D64C952">
      <w:numFmt w:val="bullet"/>
      <w:lvlText w:val="•"/>
      <w:lvlJc w:val="left"/>
      <w:pPr>
        <w:ind w:left="5392" w:hanging="1440"/>
      </w:pPr>
      <w:rPr>
        <w:rFonts w:hint="default"/>
        <w:lang w:val="en-US" w:eastAsia="en-US" w:bidi="en-US"/>
      </w:rPr>
    </w:lvl>
    <w:lvl w:ilvl="5" w:tplc="FC3E8406">
      <w:numFmt w:val="bullet"/>
      <w:lvlText w:val="•"/>
      <w:lvlJc w:val="left"/>
      <w:pPr>
        <w:ind w:left="6140" w:hanging="1440"/>
      </w:pPr>
      <w:rPr>
        <w:rFonts w:hint="default"/>
        <w:lang w:val="en-US" w:eastAsia="en-US" w:bidi="en-US"/>
      </w:rPr>
    </w:lvl>
    <w:lvl w:ilvl="6" w:tplc="683A0554">
      <w:numFmt w:val="bullet"/>
      <w:lvlText w:val="•"/>
      <w:lvlJc w:val="left"/>
      <w:pPr>
        <w:ind w:left="6888" w:hanging="1440"/>
      </w:pPr>
      <w:rPr>
        <w:rFonts w:hint="default"/>
        <w:lang w:val="en-US" w:eastAsia="en-US" w:bidi="en-US"/>
      </w:rPr>
    </w:lvl>
    <w:lvl w:ilvl="7" w:tplc="A8C6208A">
      <w:numFmt w:val="bullet"/>
      <w:lvlText w:val="•"/>
      <w:lvlJc w:val="left"/>
      <w:pPr>
        <w:ind w:left="7636" w:hanging="1440"/>
      </w:pPr>
      <w:rPr>
        <w:rFonts w:hint="default"/>
        <w:lang w:val="en-US" w:eastAsia="en-US" w:bidi="en-US"/>
      </w:rPr>
    </w:lvl>
    <w:lvl w:ilvl="8" w:tplc="A418B690">
      <w:numFmt w:val="bullet"/>
      <w:lvlText w:val="•"/>
      <w:lvlJc w:val="left"/>
      <w:pPr>
        <w:ind w:left="8384" w:hanging="1440"/>
      </w:pPr>
      <w:rPr>
        <w:rFonts w:hint="default"/>
        <w:lang w:val="en-US" w:eastAsia="en-US" w:bidi="en-US"/>
      </w:rPr>
    </w:lvl>
  </w:abstractNum>
  <w:abstractNum w:abstractNumId="18" w15:restartNumberingAfterBreak="0">
    <w:nsid w:val="58404A78"/>
    <w:multiLevelType w:val="hybridMultilevel"/>
    <w:tmpl w:val="3E9AE73A"/>
    <w:lvl w:ilvl="0" w:tplc="33584532">
      <w:start w:val="1"/>
      <w:numFmt w:val="decimal"/>
      <w:lvlText w:val="%1."/>
      <w:lvlJc w:val="left"/>
      <w:pPr>
        <w:ind w:left="1680" w:hanging="720"/>
      </w:pPr>
      <w:rPr>
        <w:rFonts w:ascii="Times New Roman" w:eastAsia="Times New Roman" w:hAnsi="Times New Roman" w:cs="Times New Roman" w:hint="default"/>
        <w:spacing w:val="-5"/>
        <w:w w:val="99"/>
        <w:sz w:val="24"/>
        <w:szCs w:val="24"/>
        <w:lang w:val="en-US" w:eastAsia="en-US" w:bidi="en-US"/>
      </w:rPr>
    </w:lvl>
    <w:lvl w:ilvl="1" w:tplc="17C8D8BA">
      <w:numFmt w:val="bullet"/>
      <w:lvlText w:val=""/>
      <w:lvlJc w:val="left"/>
      <w:pPr>
        <w:ind w:left="2040" w:hanging="360"/>
      </w:pPr>
      <w:rPr>
        <w:rFonts w:ascii="Symbol" w:eastAsia="Symbol" w:hAnsi="Symbol" w:cs="Symbol" w:hint="default"/>
        <w:w w:val="100"/>
        <w:sz w:val="24"/>
        <w:szCs w:val="24"/>
        <w:lang w:val="en-US" w:eastAsia="en-US" w:bidi="en-US"/>
      </w:rPr>
    </w:lvl>
    <w:lvl w:ilvl="2" w:tplc="DA4A076E">
      <w:numFmt w:val="bullet"/>
      <w:lvlText w:val="•"/>
      <w:lvlJc w:val="left"/>
      <w:pPr>
        <w:ind w:left="2911" w:hanging="360"/>
      </w:pPr>
      <w:rPr>
        <w:rFonts w:hint="default"/>
        <w:lang w:val="en-US" w:eastAsia="en-US" w:bidi="en-US"/>
      </w:rPr>
    </w:lvl>
    <w:lvl w:ilvl="3" w:tplc="69BCDBC8">
      <w:numFmt w:val="bullet"/>
      <w:lvlText w:val="•"/>
      <w:lvlJc w:val="left"/>
      <w:pPr>
        <w:ind w:left="3782" w:hanging="360"/>
      </w:pPr>
      <w:rPr>
        <w:rFonts w:hint="default"/>
        <w:lang w:val="en-US" w:eastAsia="en-US" w:bidi="en-US"/>
      </w:rPr>
    </w:lvl>
    <w:lvl w:ilvl="4" w:tplc="086EC6C2">
      <w:numFmt w:val="bullet"/>
      <w:lvlText w:val="•"/>
      <w:lvlJc w:val="left"/>
      <w:pPr>
        <w:ind w:left="4653" w:hanging="360"/>
      </w:pPr>
      <w:rPr>
        <w:rFonts w:hint="default"/>
        <w:lang w:val="en-US" w:eastAsia="en-US" w:bidi="en-US"/>
      </w:rPr>
    </w:lvl>
    <w:lvl w:ilvl="5" w:tplc="73863DB6">
      <w:numFmt w:val="bullet"/>
      <w:lvlText w:val="•"/>
      <w:lvlJc w:val="left"/>
      <w:pPr>
        <w:ind w:left="5524" w:hanging="360"/>
      </w:pPr>
      <w:rPr>
        <w:rFonts w:hint="default"/>
        <w:lang w:val="en-US" w:eastAsia="en-US" w:bidi="en-US"/>
      </w:rPr>
    </w:lvl>
    <w:lvl w:ilvl="6" w:tplc="CC5A1882">
      <w:numFmt w:val="bullet"/>
      <w:lvlText w:val="•"/>
      <w:lvlJc w:val="left"/>
      <w:pPr>
        <w:ind w:left="6395" w:hanging="360"/>
      </w:pPr>
      <w:rPr>
        <w:rFonts w:hint="default"/>
        <w:lang w:val="en-US" w:eastAsia="en-US" w:bidi="en-US"/>
      </w:rPr>
    </w:lvl>
    <w:lvl w:ilvl="7" w:tplc="94FC132E">
      <w:numFmt w:val="bullet"/>
      <w:lvlText w:val="•"/>
      <w:lvlJc w:val="left"/>
      <w:pPr>
        <w:ind w:left="7266" w:hanging="360"/>
      </w:pPr>
      <w:rPr>
        <w:rFonts w:hint="default"/>
        <w:lang w:val="en-US" w:eastAsia="en-US" w:bidi="en-US"/>
      </w:rPr>
    </w:lvl>
    <w:lvl w:ilvl="8" w:tplc="37A8BA8E">
      <w:numFmt w:val="bullet"/>
      <w:lvlText w:val="•"/>
      <w:lvlJc w:val="left"/>
      <w:pPr>
        <w:ind w:left="8137" w:hanging="360"/>
      </w:pPr>
      <w:rPr>
        <w:rFonts w:hint="default"/>
        <w:lang w:val="en-US" w:eastAsia="en-US" w:bidi="en-US"/>
      </w:rPr>
    </w:lvl>
  </w:abstractNum>
  <w:abstractNum w:abstractNumId="19" w15:restartNumberingAfterBreak="0">
    <w:nsid w:val="58AB5F73"/>
    <w:multiLevelType w:val="hybridMultilevel"/>
    <w:tmpl w:val="16C014D6"/>
    <w:lvl w:ilvl="0" w:tplc="C3EE353E">
      <w:numFmt w:val="bullet"/>
      <w:lvlText w:val="o"/>
      <w:lvlJc w:val="left"/>
      <w:pPr>
        <w:ind w:left="1680" w:hanging="360"/>
      </w:pPr>
      <w:rPr>
        <w:rFonts w:ascii="Courier New" w:eastAsia="Courier New" w:hAnsi="Courier New" w:cs="Courier New" w:hint="default"/>
        <w:w w:val="99"/>
        <w:sz w:val="24"/>
        <w:szCs w:val="24"/>
        <w:lang w:val="en-US" w:eastAsia="en-US" w:bidi="en-US"/>
      </w:rPr>
    </w:lvl>
    <w:lvl w:ilvl="1" w:tplc="0400DC94">
      <w:numFmt w:val="bullet"/>
      <w:lvlText w:val="•"/>
      <w:lvlJc w:val="left"/>
      <w:pPr>
        <w:ind w:left="2500" w:hanging="360"/>
      </w:pPr>
      <w:rPr>
        <w:rFonts w:hint="default"/>
        <w:lang w:val="en-US" w:eastAsia="en-US" w:bidi="en-US"/>
      </w:rPr>
    </w:lvl>
    <w:lvl w:ilvl="2" w:tplc="A9B4F912">
      <w:numFmt w:val="bullet"/>
      <w:lvlText w:val="•"/>
      <w:lvlJc w:val="left"/>
      <w:pPr>
        <w:ind w:left="3320" w:hanging="360"/>
      </w:pPr>
      <w:rPr>
        <w:rFonts w:hint="default"/>
        <w:lang w:val="en-US" w:eastAsia="en-US" w:bidi="en-US"/>
      </w:rPr>
    </w:lvl>
    <w:lvl w:ilvl="3" w:tplc="E196B502">
      <w:numFmt w:val="bullet"/>
      <w:lvlText w:val="•"/>
      <w:lvlJc w:val="left"/>
      <w:pPr>
        <w:ind w:left="4140" w:hanging="360"/>
      </w:pPr>
      <w:rPr>
        <w:rFonts w:hint="default"/>
        <w:lang w:val="en-US" w:eastAsia="en-US" w:bidi="en-US"/>
      </w:rPr>
    </w:lvl>
    <w:lvl w:ilvl="4" w:tplc="941A2B0C">
      <w:numFmt w:val="bullet"/>
      <w:lvlText w:val="•"/>
      <w:lvlJc w:val="left"/>
      <w:pPr>
        <w:ind w:left="4960" w:hanging="360"/>
      </w:pPr>
      <w:rPr>
        <w:rFonts w:hint="default"/>
        <w:lang w:val="en-US" w:eastAsia="en-US" w:bidi="en-US"/>
      </w:rPr>
    </w:lvl>
    <w:lvl w:ilvl="5" w:tplc="B96E67EE">
      <w:numFmt w:val="bullet"/>
      <w:lvlText w:val="•"/>
      <w:lvlJc w:val="left"/>
      <w:pPr>
        <w:ind w:left="5780" w:hanging="360"/>
      </w:pPr>
      <w:rPr>
        <w:rFonts w:hint="default"/>
        <w:lang w:val="en-US" w:eastAsia="en-US" w:bidi="en-US"/>
      </w:rPr>
    </w:lvl>
    <w:lvl w:ilvl="6" w:tplc="A0BCBE2A">
      <w:numFmt w:val="bullet"/>
      <w:lvlText w:val="•"/>
      <w:lvlJc w:val="left"/>
      <w:pPr>
        <w:ind w:left="6600" w:hanging="360"/>
      </w:pPr>
      <w:rPr>
        <w:rFonts w:hint="default"/>
        <w:lang w:val="en-US" w:eastAsia="en-US" w:bidi="en-US"/>
      </w:rPr>
    </w:lvl>
    <w:lvl w:ilvl="7" w:tplc="D1926086">
      <w:numFmt w:val="bullet"/>
      <w:lvlText w:val="•"/>
      <w:lvlJc w:val="left"/>
      <w:pPr>
        <w:ind w:left="7420" w:hanging="360"/>
      </w:pPr>
      <w:rPr>
        <w:rFonts w:hint="default"/>
        <w:lang w:val="en-US" w:eastAsia="en-US" w:bidi="en-US"/>
      </w:rPr>
    </w:lvl>
    <w:lvl w:ilvl="8" w:tplc="555E5DFA">
      <w:numFmt w:val="bullet"/>
      <w:lvlText w:val="•"/>
      <w:lvlJc w:val="left"/>
      <w:pPr>
        <w:ind w:left="8240" w:hanging="360"/>
      </w:pPr>
      <w:rPr>
        <w:rFonts w:hint="default"/>
        <w:lang w:val="en-US" w:eastAsia="en-US" w:bidi="en-US"/>
      </w:rPr>
    </w:lvl>
  </w:abstractNum>
  <w:abstractNum w:abstractNumId="20" w15:restartNumberingAfterBreak="0">
    <w:nsid w:val="5C80538E"/>
    <w:multiLevelType w:val="hybridMultilevel"/>
    <w:tmpl w:val="64AEF66A"/>
    <w:lvl w:ilvl="0" w:tplc="CBEEFCEA">
      <w:start w:val="1"/>
      <w:numFmt w:val="upperLetter"/>
      <w:lvlText w:val="%1."/>
      <w:lvlJc w:val="left"/>
      <w:pPr>
        <w:ind w:left="960" w:hanging="720"/>
      </w:pPr>
      <w:rPr>
        <w:rFonts w:ascii="Times New Roman" w:eastAsia="Times New Roman" w:hAnsi="Times New Roman" w:cs="Times New Roman" w:hint="default"/>
        <w:b/>
        <w:bCs/>
        <w:spacing w:val="-6"/>
        <w:w w:val="100"/>
        <w:sz w:val="32"/>
        <w:szCs w:val="32"/>
        <w:lang w:val="en-US" w:eastAsia="en-US" w:bidi="en-US"/>
      </w:rPr>
    </w:lvl>
    <w:lvl w:ilvl="1" w:tplc="2320C3D4">
      <w:numFmt w:val="bullet"/>
      <w:lvlText w:val="•"/>
      <w:lvlJc w:val="left"/>
      <w:pPr>
        <w:ind w:left="1852" w:hanging="720"/>
      </w:pPr>
      <w:rPr>
        <w:rFonts w:hint="default"/>
        <w:lang w:val="en-US" w:eastAsia="en-US" w:bidi="en-US"/>
      </w:rPr>
    </w:lvl>
    <w:lvl w:ilvl="2" w:tplc="4C6678F4">
      <w:numFmt w:val="bullet"/>
      <w:lvlText w:val="•"/>
      <w:lvlJc w:val="left"/>
      <w:pPr>
        <w:ind w:left="2744" w:hanging="720"/>
      </w:pPr>
      <w:rPr>
        <w:rFonts w:hint="default"/>
        <w:lang w:val="en-US" w:eastAsia="en-US" w:bidi="en-US"/>
      </w:rPr>
    </w:lvl>
    <w:lvl w:ilvl="3" w:tplc="9FE0050E">
      <w:numFmt w:val="bullet"/>
      <w:lvlText w:val="•"/>
      <w:lvlJc w:val="left"/>
      <w:pPr>
        <w:ind w:left="3636" w:hanging="720"/>
      </w:pPr>
      <w:rPr>
        <w:rFonts w:hint="default"/>
        <w:lang w:val="en-US" w:eastAsia="en-US" w:bidi="en-US"/>
      </w:rPr>
    </w:lvl>
    <w:lvl w:ilvl="4" w:tplc="4EC8E0AA">
      <w:numFmt w:val="bullet"/>
      <w:lvlText w:val="•"/>
      <w:lvlJc w:val="left"/>
      <w:pPr>
        <w:ind w:left="4528" w:hanging="720"/>
      </w:pPr>
      <w:rPr>
        <w:rFonts w:hint="default"/>
        <w:lang w:val="en-US" w:eastAsia="en-US" w:bidi="en-US"/>
      </w:rPr>
    </w:lvl>
    <w:lvl w:ilvl="5" w:tplc="9C921D8C">
      <w:numFmt w:val="bullet"/>
      <w:lvlText w:val="•"/>
      <w:lvlJc w:val="left"/>
      <w:pPr>
        <w:ind w:left="5420" w:hanging="720"/>
      </w:pPr>
      <w:rPr>
        <w:rFonts w:hint="default"/>
        <w:lang w:val="en-US" w:eastAsia="en-US" w:bidi="en-US"/>
      </w:rPr>
    </w:lvl>
    <w:lvl w:ilvl="6" w:tplc="C7989BCE">
      <w:numFmt w:val="bullet"/>
      <w:lvlText w:val="•"/>
      <w:lvlJc w:val="left"/>
      <w:pPr>
        <w:ind w:left="6312" w:hanging="720"/>
      </w:pPr>
      <w:rPr>
        <w:rFonts w:hint="default"/>
        <w:lang w:val="en-US" w:eastAsia="en-US" w:bidi="en-US"/>
      </w:rPr>
    </w:lvl>
    <w:lvl w:ilvl="7" w:tplc="D6D8DC0A">
      <w:numFmt w:val="bullet"/>
      <w:lvlText w:val="•"/>
      <w:lvlJc w:val="left"/>
      <w:pPr>
        <w:ind w:left="7204" w:hanging="720"/>
      </w:pPr>
      <w:rPr>
        <w:rFonts w:hint="default"/>
        <w:lang w:val="en-US" w:eastAsia="en-US" w:bidi="en-US"/>
      </w:rPr>
    </w:lvl>
    <w:lvl w:ilvl="8" w:tplc="EB166EF8">
      <w:numFmt w:val="bullet"/>
      <w:lvlText w:val="•"/>
      <w:lvlJc w:val="left"/>
      <w:pPr>
        <w:ind w:left="8096" w:hanging="720"/>
      </w:pPr>
      <w:rPr>
        <w:rFonts w:hint="default"/>
        <w:lang w:val="en-US" w:eastAsia="en-US" w:bidi="en-US"/>
      </w:rPr>
    </w:lvl>
  </w:abstractNum>
  <w:abstractNum w:abstractNumId="21" w15:restartNumberingAfterBreak="0">
    <w:nsid w:val="65221172"/>
    <w:multiLevelType w:val="hybridMultilevel"/>
    <w:tmpl w:val="120A58C4"/>
    <w:lvl w:ilvl="0" w:tplc="AFF86F66">
      <w:start w:val="1"/>
      <w:numFmt w:val="upperLetter"/>
      <w:lvlText w:val="%1."/>
      <w:lvlJc w:val="left"/>
      <w:pPr>
        <w:ind w:left="690" w:hanging="450"/>
      </w:pPr>
      <w:rPr>
        <w:rFonts w:ascii="Times New Roman" w:eastAsia="Times New Roman" w:hAnsi="Times New Roman" w:cs="Times New Roman" w:hint="default"/>
        <w:spacing w:val="-1"/>
        <w:w w:val="100"/>
        <w:sz w:val="24"/>
        <w:szCs w:val="24"/>
        <w:lang w:val="en-US" w:eastAsia="en-US" w:bidi="en-US"/>
      </w:rPr>
    </w:lvl>
    <w:lvl w:ilvl="1" w:tplc="FE7693E2">
      <w:numFmt w:val="bullet"/>
      <w:lvlText w:val="•"/>
      <w:lvlJc w:val="left"/>
      <w:pPr>
        <w:ind w:left="1618" w:hanging="450"/>
      </w:pPr>
      <w:rPr>
        <w:rFonts w:hint="default"/>
        <w:lang w:val="en-US" w:eastAsia="en-US" w:bidi="en-US"/>
      </w:rPr>
    </w:lvl>
    <w:lvl w:ilvl="2" w:tplc="BEF66BBE">
      <w:numFmt w:val="bullet"/>
      <w:lvlText w:val="•"/>
      <w:lvlJc w:val="left"/>
      <w:pPr>
        <w:ind w:left="2536" w:hanging="450"/>
      </w:pPr>
      <w:rPr>
        <w:rFonts w:hint="default"/>
        <w:lang w:val="en-US" w:eastAsia="en-US" w:bidi="en-US"/>
      </w:rPr>
    </w:lvl>
    <w:lvl w:ilvl="3" w:tplc="C42EA086">
      <w:numFmt w:val="bullet"/>
      <w:lvlText w:val="•"/>
      <w:lvlJc w:val="left"/>
      <w:pPr>
        <w:ind w:left="3454" w:hanging="450"/>
      </w:pPr>
      <w:rPr>
        <w:rFonts w:hint="default"/>
        <w:lang w:val="en-US" w:eastAsia="en-US" w:bidi="en-US"/>
      </w:rPr>
    </w:lvl>
    <w:lvl w:ilvl="4" w:tplc="ACFE00C6">
      <w:numFmt w:val="bullet"/>
      <w:lvlText w:val="•"/>
      <w:lvlJc w:val="left"/>
      <w:pPr>
        <w:ind w:left="4372" w:hanging="450"/>
      </w:pPr>
      <w:rPr>
        <w:rFonts w:hint="default"/>
        <w:lang w:val="en-US" w:eastAsia="en-US" w:bidi="en-US"/>
      </w:rPr>
    </w:lvl>
    <w:lvl w:ilvl="5" w:tplc="00A27EDC">
      <w:numFmt w:val="bullet"/>
      <w:lvlText w:val="•"/>
      <w:lvlJc w:val="left"/>
      <w:pPr>
        <w:ind w:left="5290" w:hanging="450"/>
      </w:pPr>
      <w:rPr>
        <w:rFonts w:hint="default"/>
        <w:lang w:val="en-US" w:eastAsia="en-US" w:bidi="en-US"/>
      </w:rPr>
    </w:lvl>
    <w:lvl w:ilvl="6" w:tplc="21C4D534">
      <w:numFmt w:val="bullet"/>
      <w:lvlText w:val="•"/>
      <w:lvlJc w:val="left"/>
      <w:pPr>
        <w:ind w:left="6208" w:hanging="450"/>
      </w:pPr>
      <w:rPr>
        <w:rFonts w:hint="default"/>
        <w:lang w:val="en-US" w:eastAsia="en-US" w:bidi="en-US"/>
      </w:rPr>
    </w:lvl>
    <w:lvl w:ilvl="7" w:tplc="CFFA2818">
      <w:numFmt w:val="bullet"/>
      <w:lvlText w:val="•"/>
      <w:lvlJc w:val="left"/>
      <w:pPr>
        <w:ind w:left="7126" w:hanging="450"/>
      </w:pPr>
      <w:rPr>
        <w:rFonts w:hint="default"/>
        <w:lang w:val="en-US" w:eastAsia="en-US" w:bidi="en-US"/>
      </w:rPr>
    </w:lvl>
    <w:lvl w:ilvl="8" w:tplc="812E5132">
      <w:numFmt w:val="bullet"/>
      <w:lvlText w:val="•"/>
      <w:lvlJc w:val="left"/>
      <w:pPr>
        <w:ind w:left="8044" w:hanging="450"/>
      </w:pPr>
      <w:rPr>
        <w:rFonts w:hint="default"/>
        <w:lang w:val="en-US" w:eastAsia="en-US" w:bidi="en-US"/>
      </w:rPr>
    </w:lvl>
  </w:abstractNum>
  <w:abstractNum w:abstractNumId="22" w15:restartNumberingAfterBreak="0">
    <w:nsid w:val="65C62908"/>
    <w:multiLevelType w:val="hybridMultilevel"/>
    <w:tmpl w:val="C5980256"/>
    <w:lvl w:ilvl="0" w:tplc="E5A0C4A8">
      <w:start w:val="1"/>
      <w:numFmt w:val="decimal"/>
      <w:lvlText w:val="%1."/>
      <w:lvlJc w:val="left"/>
      <w:pPr>
        <w:ind w:left="960" w:hanging="360"/>
      </w:pPr>
      <w:rPr>
        <w:rFonts w:ascii="Times New Roman" w:eastAsia="Times New Roman" w:hAnsi="Times New Roman" w:cs="Times New Roman" w:hint="default"/>
        <w:spacing w:val="-4"/>
        <w:w w:val="99"/>
        <w:sz w:val="24"/>
        <w:szCs w:val="24"/>
        <w:lang w:val="en-US" w:eastAsia="en-US" w:bidi="en-US"/>
      </w:rPr>
    </w:lvl>
    <w:lvl w:ilvl="1" w:tplc="D4462418">
      <w:start w:val="1"/>
      <w:numFmt w:val="lowerLetter"/>
      <w:lvlText w:val="%2."/>
      <w:lvlJc w:val="left"/>
      <w:pPr>
        <w:ind w:left="1680" w:hanging="360"/>
      </w:pPr>
      <w:rPr>
        <w:rFonts w:ascii="Times New Roman" w:eastAsia="Times New Roman" w:hAnsi="Times New Roman" w:cs="Times New Roman" w:hint="default"/>
        <w:spacing w:val="-1"/>
        <w:w w:val="99"/>
        <w:sz w:val="24"/>
        <w:szCs w:val="24"/>
        <w:lang w:val="en-US" w:eastAsia="en-US" w:bidi="en-US"/>
      </w:rPr>
    </w:lvl>
    <w:lvl w:ilvl="2" w:tplc="F866E95A">
      <w:numFmt w:val="bullet"/>
      <w:lvlText w:val="•"/>
      <w:lvlJc w:val="left"/>
      <w:pPr>
        <w:ind w:left="2591" w:hanging="360"/>
      </w:pPr>
      <w:rPr>
        <w:rFonts w:hint="default"/>
        <w:lang w:val="en-US" w:eastAsia="en-US" w:bidi="en-US"/>
      </w:rPr>
    </w:lvl>
    <w:lvl w:ilvl="3" w:tplc="A97A1968">
      <w:numFmt w:val="bullet"/>
      <w:lvlText w:val="•"/>
      <w:lvlJc w:val="left"/>
      <w:pPr>
        <w:ind w:left="3502" w:hanging="360"/>
      </w:pPr>
      <w:rPr>
        <w:rFonts w:hint="default"/>
        <w:lang w:val="en-US" w:eastAsia="en-US" w:bidi="en-US"/>
      </w:rPr>
    </w:lvl>
    <w:lvl w:ilvl="4" w:tplc="FD16BF88">
      <w:numFmt w:val="bullet"/>
      <w:lvlText w:val="•"/>
      <w:lvlJc w:val="left"/>
      <w:pPr>
        <w:ind w:left="4413" w:hanging="360"/>
      </w:pPr>
      <w:rPr>
        <w:rFonts w:hint="default"/>
        <w:lang w:val="en-US" w:eastAsia="en-US" w:bidi="en-US"/>
      </w:rPr>
    </w:lvl>
    <w:lvl w:ilvl="5" w:tplc="5A0A86EE">
      <w:numFmt w:val="bullet"/>
      <w:lvlText w:val="•"/>
      <w:lvlJc w:val="left"/>
      <w:pPr>
        <w:ind w:left="5324" w:hanging="360"/>
      </w:pPr>
      <w:rPr>
        <w:rFonts w:hint="default"/>
        <w:lang w:val="en-US" w:eastAsia="en-US" w:bidi="en-US"/>
      </w:rPr>
    </w:lvl>
    <w:lvl w:ilvl="6" w:tplc="FD0C799E">
      <w:numFmt w:val="bullet"/>
      <w:lvlText w:val="•"/>
      <w:lvlJc w:val="left"/>
      <w:pPr>
        <w:ind w:left="6235" w:hanging="360"/>
      </w:pPr>
      <w:rPr>
        <w:rFonts w:hint="default"/>
        <w:lang w:val="en-US" w:eastAsia="en-US" w:bidi="en-US"/>
      </w:rPr>
    </w:lvl>
    <w:lvl w:ilvl="7" w:tplc="2FE4B228">
      <w:numFmt w:val="bullet"/>
      <w:lvlText w:val="•"/>
      <w:lvlJc w:val="left"/>
      <w:pPr>
        <w:ind w:left="7146" w:hanging="360"/>
      </w:pPr>
      <w:rPr>
        <w:rFonts w:hint="default"/>
        <w:lang w:val="en-US" w:eastAsia="en-US" w:bidi="en-US"/>
      </w:rPr>
    </w:lvl>
    <w:lvl w:ilvl="8" w:tplc="1696F5A8">
      <w:numFmt w:val="bullet"/>
      <w:lvlText w:val="•"/>
      <w:lvlJc w:val="left"/>
      <w:pPr>
        <w:ind w:left="8057" w:hanging="360"/>
      </w:pPr>
      <w:rPr>
        <w:rFonts w:hint="default"/>
        <w:lang w:val="en-US" w:eastAsia="en-US" w:bidi="en-US"/>
      </w:rPr>
    </w:lvl>
  </w:abstractNum>
  <w:abstractNum w:abstractNumId="23" w15:restartNumberingAfterBreak="0">
    <w:nsid w:val="6F3F13A8"/>
    <w:multiLevelType w:val="hybridMultilevel"/>
    <w:tmpl w:val="7146225A"/>
    <w:lvl w:ilvl="0" w:tplc="50229ABA">
      <w:numFmt w:val="bullet"/>
      <w:lvlText w:val=""/>
      <w:lvlJc w:val="left"/>
      <w:pPr>
        <w:ind w:left="888" w:hanging="360"/>
      </w:pPr>
      <w:rPr>
        <w:rFonts w:ascii="Symbol" w:eastAsia="Symbol" w:hAnsi="Symbol" w:cs="Symbol" w:hint="default"/>
        <w:w w:val="100"/>
        <w:sz w:val="24"/>
        <w:szCs w:val="24"/>
        <w:lang w:val="en-US" w:eastAsia="en-US" w:bidi="en-US"/>
      </w:rPr>
    </w:lvl>
    <w:lvl w:ilvl="1" w:tplc="4CF82C26">
      <w:numFmt w:val="bullet"/>
      <w:lvlText w:val="o"/>
      <w:lvlJc w:val="left"/>
      <w:pPr>
        <w:ind w:left="1680" w:hanging="360"/>
      </w:pPr>
      <w:rPr>
        <w:rFonts w:ascii="Courier New" w:eastAsia="Courier New" w:hAnsi="Courier New" w:cs="Courier New" w:hint="default"/>
        <w:w w:val="99"/>
        <w:sz w:val="24"/>
        <w:szCs w:val="24"/>
        <w:lang w:val="en-US" w:eastAsia="en-US" w:bidi="en-US"/>
      </w:rPr>
    </w:lvl>
    <w:lvl w:ilvl="2" w:tplc="1A0A5698">
      <w:numFmt w:val="bullet"/>
      <w:lvlText w:val="•"/>
      <w:lvlJc w:val="left"/>
      <w:pPr>
        <w:ind w:left="2591" w:hanging="360"/>
      </w:pPr>
      <w:rPr>
        <w:rFonts w:hint="default"/>
        <w:lang w:val="en-US" w:eastAsia="en-US" w:bidi="en-US"/>
      </w:rPr>
    </w:lvl>
    <w:lvl w:ilvl="3" w:tplc="6C324610">
      <w:numFmt w:val="bullet"/>
      <w:lvlText w:val="•"/>
      <w:lvlJc w:val="left"/>
      <w:pPr>
        <w:ind w:left="3502" w:hanging="360"/>
      </w:pPr>
      <w:rPr>
        <w:rFonts w:hint="default"/>
        <w:lang w:val="en-US" w:eastAsia="en-US" w:bidi="en-US"/>
      </w:rPr>
    </w:lvl>
    <w:lvl w:ilvl="4" w:tplc="5EC4F0E2">
      <w:numFmt w:val="bullet"/>
      <w:lvlText w:val="•"/>
      <w:lvlJc w:val="left"/>
      <w:pPr>
        <w:ind w:left="4413" w:hanging="360"/>
      </w:pPr>
      <w:rPr>
        <w:rFonts w:hint="default"/>
        <w:lang w:val="en-US" w:eastAsia="en-US" w:bidi="en-US"/>
      </w:rPr>
    </w:lvl>
    <w:lvl w:ilvl="5" w:tplc="AD7CF05E">
      <w:numFmt w:val="bullet"/>
      <w:lvlText w:val="•"/>
      <w:lvlJc w:val="left"/>
      <w:pPr>
        <w:ind w:left="5324" w:hanging="360"/>
      </w:pPr>
      <w:rPr>
        <w:rFonts w:hint="default"/>
        <w:lang w:val="en-US" w:eastAsia="en-US" w:bidi="en-US"/>
      </w:rPr>
    </w:lvl>
    <w:lvl w:ilvl="6" w:tplc="D35E4714">
      <w:numFmt w:val="bullet"/>
      <w:lvlText w:val="•"/>
      <w:lvlJc w:val="left"/>
      <w:pPr>
        <w:ind w:left="6235" w:hanging="360"/>
      </w:pPr>
      <w:rPr>
        <w:rFonts w:hint="default"/>
        <w:lang w:val="en-US" w:eastAsia="en-US" w:bidi="en-US"/>
      </w:rPr>
    </w:lvl>
    <w:lvl w:ilvl="7" w:tplc="4F40C60C">
      <w:numFmt w:val="bullet"/>
      <w:lvlText w:val="•"/>
      <w:lvlJc w:val="left"/>
      <w:pPr>
        <w:ind w:left="7146" w:hanging="360"/>
      </w:pPr>
      <w:rPr>
        <w:rFonts w:hint="default"/>
        <w:lang w:val="en-US" w:eastAsia="en-US" w:bidi="en-US"/>
      </w:rPr>
    </w:lvl>
    <w:lvl w:ilvl="8" w:tplc="53D44A42">
      <w:numFmt w:val="bullet"/>
      <w:lvlText w:val="•"/>
      <w:lvlJc w:val="left"/>
      <w:pPr>
        <w:ind w:left="8057" w:hanging="360"/>
      </w:pPr>
      <w:rPr>
        <w:rFonts w:hint="default"/>
        <w:lang w:val="en-US" w:eastAsia="en-US" w:bidi="en-US"/>
      </w:rPr>
    </w:lvl>
  </w:abstractNum>
  <w:abstractNum w:abstractNumId="24" w15:restartNumberingAfterBreak="0">
    <w:nsid w:val="72BA081D"/>
    <w:multiLevelType w:val="hybridMultilevel"/>
    <w:tmpl w:val="E668D900"/>
    <w:lvl w:ilvl="0" w:tplc="75640DBA">
      <w:start w:val="1"/>
      <w:numFmt w:val="decimal"/>
      <w:lvlText w:val="%1."/>
      <w:lvlJc w:val="left"/>
      <w:pPr>
        <w:ind w:left="960" w:hanging="360"/>
      </w:pPr>
      <w:rPr>
        <w:rFonts w:ascii="Times New Roman" w:eastAsia="Times New Roman" w:hAnsi="Times New Roman" w:cs="Times New Roman" w:hint="default"/>
        <w:spacing w:val="-5"/>
        <w:w w:val="99"/>
        <w:sz w:val="24"/>
        <w:szCs w:val="24"/>
        <w:lang w:val="en-US" w:eastAsia="en-US" w:bidi="en-US"/>
      </w:rPr>
    </w:lvl>
    <w:lvl w:ilvl="1" w:tplc="DB5E501C">
      <w:numFmt w:val="bullet"/>
      <w:lvlText w:val="•"/>
      <w:lvlJc w:val="left"/>
      <w:pPr>
        <w:ind w:left="1852" w:hanging="360"/>
      </w:pPr>
      <w:rPr>
        <w:rFonts w:hint="default"/>
        <w:lang w:val="en-US" w:eastAsia="en-US" w:bidi="en-US"/>
      </w:rPr>
    </w:lvl>
    <w:lvl w:ilvl="2" w:tplc="CDEEB952">
      <w:numFmt w:val="bullet"/>
      <w:lvlText w:val="•"/>
      <w:lvlJc w:val="left"/>
      <w:pPr>
        <w:ind w:left="2744" w:hanging="360"/>
      </w:pPr>
      <w:rPr>
        <w:rFonts w:hint="default"/>
        <w:lang w:val="en-US" w:eastAsia="en-US" w:bidi="en-US"/>
      </w:rPr>
    </w:lvl>
    <w:lvl w:ilvl="3" w:tplc="0CD0CFB8">
      <w:numFmt w:val="bullet"/>
      <w:lvlText w:val="•"/>
      <w:lvlJc w:val="left"/>
      <w:pPr>
        <w:ind w:left="3636" w:hanging="360"/>
      </w:pPr>
      <w:rPr>
        <w:rFonts w:hint="default"/>
        <w:lang w:val="en-US" w:eastAsia="en-US" w:bidi="en-US"/>
      </w:rPr>
    </w:lvl>
    <w:lvl w:ilvl="4" w:tplc="50BEFCE2">
      <w:numFmt w:val="bullet"/>
      <w:lvlText w:val="•"/>
      <w:lvlJc w:val="left"/>
      <w:pPr>
        <w:ind w:left="4528" w:hanging="360"/>
      </w:pPr>
      <w:rPr>
        <w:rFonts w:hint="default"/>
        <w:lang w:val="en-US" w:eastAsia="en-US" w:bidi="en-US"/>
      </w:rPr>
    </w:lvl>
    <w:lvl w:ilvl="5" w:tplc="01AA10E2">
      <w:numFmt w:val="bullet"/>
      <w:lvlText w:val="•"/>
      <w:lvlJc w:val="left"/>
      <w:pPr>
        <w:ind w:left="5420" w:hanging="360"/>
      </w:pPr>
      <w:rPr>
        <w:rFonts w:hint="default"/>
        <w:lang w:val="en-US" w:eastAsia="en-US" w:bidi="en-US"/>
      </w:rPr>
    </w:lvl>
    <w:lvl w:ilvl="6" w:tplc="091CB864">
      <w:numFmt w:val="bullet"/>
      <w:lvlText w:val="•"/>
      <w:lvlJc w:val="left"/>
      <w:pPr>
        <w:ind w:left="6312" w:hanging="360"/>
      </w:pPr>
      <w:rPr>
        <w:rFonts w:hint="default"/>
        <w:lang w:val="en-US" w:eastAsia="en-US" w:bidi="en-US"/>
      </w:rPr>
    </w:lvl>
    <w:lvl w:ilvl="7" w:tplc="8B5E12DC">
      <w:numFmt w:val="bullet"/>
      <w:lvlText w:val="•"/>
      <w:lvlJc w:val="left"/>
      <w:pPr>
        <w:ind w:left="7204" w:hanging="360"/>
      </w:pPr>
      <w:rPr>
        <w:rFonts w:hint="default"/>
        <w:lang w:val="en-US" w:eastAsia="en-US" w:bidi="en-US"/>
      </w:rPr>
    </w:lvl>
    <w:lvl w:ilvl="8" w:tplc="FA369E5C">
      <w:numFmt w:val="bullet"/>
      <w:lvlText w:val="•"/>
      <w:lvlJc w:val="left"/>
      <w:pPr>
        <w:ind w:left="8096" w:hanging="360"/>
      </w:pPr>
      <w:rPr>
        <w:rFonts w:hint="default"/>
        <w:lang w:val="en-US" w:eastAsia="en-US" w:bidi="en-US"/>
      </w:rPr>
    </w:lvl>
  </w:abstractNum>
  <w:abstractNum w:abstractNumId="25" w15:restartNumberingAfterBreak="0">
    <w:nsid w:val="7A461718"/>
    <w:multiLevelType w:val="hybridMultilevel"/>
    <w:tmpl w:val="48F8B1E6"/>
    <w:lvl w:ilvl="0" w:tplc="3D262DFC">
      <w:start w:val="1"/>
      <w:numFmt w:val="upperRoman"/>
      <w:lvlText w:val="%1."/>
      <w:lvlJc w:val="left"/>
      <w:pPr>
        <w:ind w:left="1320" w:hanging="720"/>
      </w:pPr>
      <w:rPr>
        <w:rFonts w:ascii="Times New Roman" w:eastAsia="Times New Roman" w:hAnsi="Times New Roman" w:cs="Times New Roman" w:hint="default"/>
        <w:b/>
        <w:bCs/>
        <w:w w:val="99"/>
        <w:sz w:val="24"/>
        <w:szCs w:val="24"/>
        <w:lang w:val="en-US" w:eastAsia="en-US" w:bidi="en-US"/>
      </w:rPr>
    </w:lvl>
    <w:lvl w:ilvl="1" w:tplc="8D244896">
      <w:start w:val="1"/>
      <w:numFmt w:val="upperLetter"/>
      <w:lvlText w:val="%2."/>
      <w:lvlJc w:val="left"/>
      <w:pPr>
        <w:ind w:left="1480" w:hanging="641"/>
      </w:pPr>
      <w:rPr>
        <w:rFonts w:ascii="Times New Roman" w:eastAsia="Times New Roman" w:hAnsi="Times New Roman" w:cs="Times New Roman" w:hint="default"/>
        <w:spacing w:val="-1"/>
        <w:w w:val="99"/>
        <w:sz w:val="24"/>
        <w:szCs w:val="24"/>
        <w:lang w:val="en-US" w:eastAsia="en-US" w:bidi="en-US"/>
      </w:rPr>
    </w:lvl>
    <w:lvl w:ilvl="2" w:tplc="22CC5ADA">
      <w:numFmt w:val="bullet"/>
      <w:lvlText w:val="•"/>
      <w:lvlJc w:val="left"/>
      <w:pPr>
        <w:ind w:left="2413" w:hanging="641"/>
      </w:pPr>
      <w:rPr>
        <w:rFonts w:hint="default"/>
        <w:lang w:val="en-US" w:eastAsia="en-US" w:bidi="en-US"/>
      </w:rPr>
    </w:lvl>
    <w:lvl w:ilvl="3" w:tplc="E68ACA64">
      <w:numFmt w:val="bullet"/>
      <w:lvlText w:val="•"/>
      <w:lvlJc w:val="left"/>
      <w:pPr>
        <w:ind w:left="3346" w:hanging="641"/>
      </w:pPr>
      <w:rPr>
        <w:rFonts w:hint="default"/>
        <w:lang w:val="en-US" w:eastAsia="en-US" w:bidi="en-US"/>
      </w:rPr>
    </w:lvl>
    <w:lvl w:ilvl="4" w:tplc="EC9EF5A2">
      <w:numFmt w:val="bullet"/>
      <w:lvlText w:val="•"/>
      <w:lvlJc w:val="left"/>
      <w:pPr>
        <w:ind w:left="4280" w:hanging="641"/>
      </w:pPr>
      <w:rPr>
        <w:rFonts w:hint="default"/>
        <w:lang w:val="en-US" w:eastAsia="en-US" w:bidi="en-US"/>
      </w:rPr>
    </w:lvl>
    <w:lvl w:ilvl="5" w:tplc="E8966AF4">
      <w:numFmt w:val="bullet"/>
      <w:lvlText w:val="•"/>
      <w:lvlJc w:val="left"/>
      <w:pPr>
        <w:ind w:left="5213" w:hanging="641"/>
      </w:pPr>
      <w:rPr>
        <w:rFonts w:hint="default"/>
        <w:lang w:val="en-US" w:eastAsia="en-US" w:bidi="en-US"/>
      </w:rPr>
    </w:lvl>
    <w:lvl w:ilvl="6" w:tplc="69C4F3E6">
      <w:numFmt w:val="bullet"/>
      <w:lvlText w:val="•"/>
      <w:lvlJc w:val="left"/>
      <w:pPr>
        <w:ind w:left="6146" w:hanging="641"/>
      </w:pPr>
      <w:rPr>
        <w:rFonts w:hint="default"/>
        <w:lang w:val="en-US" w:eastAsia="en-US" w:bidi="en-US"/>
      </w:rPr>
    </w:lvl>
    <w:lvl w:ilvl="7" w:tplc="440E4952">
      <w:numFmt w:val="bullet"/>
      <w:lvlText w:val="•"/>
      <w:lvlJc w:val="left"/>
      <w:pPr>
        <w:ind w:left="7080" w:hanging="641"/>
      </w:pPr>
      <w:rPr>
        <w:rFonts w:hint="default"/>
        <w:lang w:val="en-US" w:eastAsia="en-US" w:bidi="en-US"/>
      </w:rPr>
    </w:lvl>
    <w:lvl w:ilvl="8" w:tplc="513A71C2">
      <w:numFmt w:val="bullet"/>
      <w:lvlText w:val="•"/>
      <w:lvlJc w:val="left"/>
      <w:pPr>
        <w:ind w:left="8013" w:hanging="641"/>
      </w:pPr>
      <w:rPr>
        <w:rFonts w:hint="default"/>
        <w:lang w:val="en-US" w:eastAsia="en-US" w:bidi="en-US"/>
      </w:rPr>
    </w:lvl>
  </w:abstractNum>
  <w:abstractNum w:abstractNumId="26" w15:restartNumberingAfterBreak="0">
    <w:nsid w:val="7D2661C4"/>
    <w:multiLevelType w:val="hybridMultilevel"/>
    <w:tmpl w:val="EEE41EC4"/>
    <w:lvl w:ilvl="0" w:tplc="C56426B8">
      <w:start w:val="1"/>
      <w:numFmt w:val="upperRoman"/>
      <w:lvlText w:val="%1."/>
      <w:lvlJc w:val="left"/>
      <w:pPr>
        <w:ind w:left="720" w:hanging="480"/>
      </w:pPr>
      <w:rPr>
        <w:rFonts w:ascii="Times New Roman" w:eastAsia="Times New Roman" w:hAnsi="Times New Roman" w:cs="Times New Roman" w:hint="default"/>
        <w:spacing w:val="-1"/>
        <w:w w:val="100"/>
        <w:sz w:val="24"/>
        <w:szCs w:val="24"/>
        <w:lang w:val="en-US" w:eastAsia="en-US" w:bidi="en-US"/>
      </w:rPr>
    </w:lvl>
    <w:lvl w:ilvl="1" w:tplc="D1AE9598">
      <w:start w:val="1"/>
      <w:numFmt w:val="upperLetter"/>
      <w:lvlText w:val="%2."/>
      <w:lvlJc w:val="left"/>
      <w:pPr>
        <w:ind w:left="1119" w:hanging="640"/>
      </w:pPr>
      <w:rPr>
        <w:rFonts w:ascii="Times New Roman" w:eastAsia="Times New Roman" w:hAnsi="Times New Roman" w:cs="Times New Roman" w:hint="default"/>
        <w:spacing w:val="-2"/>
        <w:w w:val="100"/>
        <w:sz w:val="24"/>
        <w:szCs w:val="24"/>
        <w:lang w:val="en-US" w:eastAsia="en-US" w:bidi="en-US"/>
      </w:rPr>
    </w:lvl>
    <w:lvl w:ilvl="2" w:tplc="795ADD94">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280A4E40">
      <w:numFmt w:val="bullet"/>
      <w:lvlText w:val="•"/>
      <w:lvlJc w:val="left"/>
      <w:pPr>
        <w:ind w:left="2370" w:hanging="621"/>
      </w:pPr>
      <w:rPr>
        <w:rFonts w:hint="default"/>
        <w:lang w:val="en-US" w:eastAsia="en-US" w:bidi="en-US"/>
      </w:rPr>
    </w:lvl>
    <w:lvl w:ilvl="4" w:tplc="45D44C08">
      <w:numFmt w:val="bullet"/>
      <w:lvlText w:val="•"/>
      <w:lvlJc w:val="left"/>
      <w:pPr>
        <w:ind w:left="3400" w:hanging="621"/>
      </w:pPr>
      <w:rPr>
        <w:rFonts w:hint="default"/>
        <w:lang w:val="en-US" w:eastAsia="en-US" w:bidi="en-US"/>
      </w:rPr>
    </w:lvl>
    <w:lvl w:ilvl="5" w:tplc="3D38E850">
      <w:numFmt w:val="bullet"/>
      <w:lvlText w:val="•"/>
      <w:lvlJc w:val="left"/>
      <w:pPr>
        <w:ind w:left="4430" w:hanging="621"/>
      </w:pPr>
      <w:rPr>
        <w:rFonts w:hint="default"/>
        <w:lang w:val="en-US" w:eastAsia="en-US" w:bidi="en-US"/>
      </w:rPr>
    </w:lvl>
    <w:lvl w:ilvl="6" w:tplc="E46CAE2C">
      <w:numFmt w:val="bullet"/>
      <w:lvlText w:val="•"/>
      <w:lvlJc w:val="left"/>
      <w:pPr>
        <w:ind w:left="5460" w:hanging="621"/>
      </w:pPr>
      <w:rPr>
        <w:rFonts w:hint="default"/>
        <w:lang w:val="en-US" w:eastAsia="en-US" w:bidi="en-US"/>
      </w:rPr>
    </w:lvl>
    <w:lvl w:ilvl="7" w:tplc="790C2EDA">
      <w:numFmt w:val="bullet"/>
      <w:lvlText w:val="•"/>
      <w:lvlJc w:val="left"/>
      <w:pPr>
        <w:ind w:left="6490" w:hanging="621"/>
      </w:pPr>
      <w:rPr>
        <w:rFonts w:hint="default"/>
        <w:lang w:val="en-US" w:eastAsia="en-US" w:bidi="en-US"/>
      </w:rPr>
    </w:lvl>
    <w:lvl w:ilvl="8" w:tplc="E34EE178">
      <w:numFmt w:val="bullet"/>
      <w:lvlText w:val="•"/>
      <w:lvlJc w:val="left"/>
      <w:pPr>
        <w:ind w:left="7520" w:hanging="621"/>
      </w:pPr>
      <w:rPr>
        <w:rFonts w:hint="default"/>
        <w:lang w:val="en-US" w:eastAsia="en-US" w:bidi="en-US"/>
      </w:rPr>
    </w:lvl>
  </w:abstractNum>
  <w:num w:numId="1" w16cid:durableId="892039692">
    <w:abstractNumId w:val="1"/>
  </w:num>
  <w:num w:numId="2" w16cid:durableId="583808234">
    <w:abstractNumId w:val="3"/>
  </w:num>
  <w:num w:numId="3" w16cid:durableId="1345937730">
    <w:abstractNumId w:val="20"/>
  </w:num>
  <w:num w:numId="4" w16cid:durableId="1604845946">
    <w:abstractNumId w:val="15"/>
  </w:num>
  <w:num w:numId="5" w16cid:durableId="1395003313">
    <w:abstractNumId w:val="21"/>
  </w:num>
  <w:num w:numId="6" w16cid:durableId="1925062874">
    <w:abstractNumId w:val="10"/>
  </w:num>
  <w:num w:numId="7" w16cid:durableId="1222399915">
    <w:abstractNumId w:val="8"/>
  </w:num>
  <w:num w:numId="8" w16cid:durableId="1060709481">
    <w:abstractNumId w:val="9"/>
  </w:num>
  <w:num w:numId="9" w16cid:durableId="1992757436">
    <w:abstractNumId w:val="19"/>
  </w:num>
  <w:num w:numId="10" w16cid:durableId="480969913">
    <w:abstractNumId w:val="22"/>
  </w:num>
  <w:num w:numId="11" w16cid:durableId="429278702">
    <w:abstractNumId w:val="24"/>
  </w:num>
  <w:num w:numId="12" w16cid:durableId="1356734752">
    <w:abstractNumId w:val="14"/>
  </w:num>
  <w:num w:numId="13" w16cid:durableId="178784684">
    <w:abstractNumId w:val="18"/>
  </w:num>
  <w:num w:numId="14" w16cid:durableId="996226239">
    <w:abstractNumId w:val="11"/>
  </w:num>
  <w:num w:numId="15" w16cid:durableId="1185827847">
    <w:abstractNumId w:val="23"/>
  </w:num>
  <w:num w:numId="16" w16cid:durableId="175972432">
    <w:abstractNumId w:val="4"/>
  </w:num>
  <w:num w:numId="17" w16cid:durableId="965623608">
    <w:abstractNumId w:val="12"/>
  </w:num>
  <w:num w:numId="18" w16cid:durableId="381027159">
    <w:abstractNumId w:val="5"/>
  </w:num>
  <w:num w:numId="19" w16cid:durableId="1971471243">
    <w:abstractNumId w:val="17"/>
  </w:num>
  <w:num w:numId="20" w16cid:durableId="512456832">
    <w:abstractNumId w:val="2"/>
  </w:num>
  <w:num w:numId="21" w16cid:durableId="1293902746">
    <w:abstractNumId w:val="25"/>
  </w:num>
  <w:num w:numId="22" w16cid:durableId="1346637341">
    <w:abstractNumId w:val="6"/>
  </w:num>
  <w:num w:numId="23" w16cid:durableId="1889026375">
    <w:abstractNumId w:val="16"/>
  </w:num>
  <w:num w:numId="24" w16cid:durableId="120269937">
    <w:abstractNumId w:val="0"/>
  </w:num>
  <w:num w:numId="25" w16cid:durableId="181285242">
    <w:abstractNumId w:val="13"/>
  </w:num>
  <w:num w:numId="26" w16cid:durableId="2020696553">
    <w:abstractNumId w:val="7"/>
  </w:num>
  <w:num w:numId="27" w16cid:durableId="16049165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C0D95"/>
    <w:rsid w:val="00003970"/>
    <w:rsid w:val="000262AC"/>
    <w:rsid w:val="00044D07"/>
    <w:rsid w:val="00072D83"/>
    <w:rsid w:val="00076366"/>
    <w:rsid w:val="000A7049"/>
    <w:rsid w:val="000D7600"/>
    <w:rsid w:val="000E629D"/>
    <w:rsid w:val="00190329"/>
    <w:rsid w:val="001C516F"/>
    <w:rsid w:val="00213ECB"/>
    <w:rsid w:val="00293774"/>
    <w:rsid w:val="002F56B9"/>
    <w:rsid w:val="003025E0"/>
    <w:rsid w:val="003051D5"/>
    <w:rsid w:val="003123DA"/>
    <w:rsid w:val="003368A8"/>
    <w:rsid w:val="00380C8B"/>
    <w:rsid w:val="00381BD4"/>
    <w:rsid w:val="00382829"/>
    <w:rsid w:val="003862D9"/>
    <w:rsid w:val="003A0449"/>
    <w:rsid w:val="00413CBD"/>
    <w:rsid w:val="00427127"/>
    <w:rsid w:val="004313B4"/>
    <w:rsid w:val="004763DB"/>
    <w:rsid w:val="004C5F82"/>
    <w:rsid w:val="004E0159"/>
    <w:rsid w:val="00500495"/>
    <w:rsid w:val="0054765D"/>
    <w:rsid w:val="006C202B"/>
    <w:rsid w:val="006E1640"/>
    <w:rsid w:val="006E7923"/>
    <w:rsid w:val="00703445"/>
    <w:rsid w:val="00735119"/>
    <w:rsid w:val="00756F3F"/>
    <w:rsid w:val="0078746F"/>
    <w:rsid w:val="007B5B1A"/>
    <w:rsid w:val="00804AD6"/>
    <w:rsid w:val="00836EDE"/>
    <w:rsid w:val="00875501"/>
    <w:rsid w:val="008A25E1"/>
    <w:rsid w:val="008B18EB"/>
    <w:rsid w:val="008B2C5E"/>
    <w:rsid w:val="008B6376"/>
    <w:rsid w:val="008C7CC3"/>
    <w:rsid w:val="008E5CAC"/>
    <w:rsid w:val="00917004"/>
    <w:rsid w:val="00935F6C"/>
    <w:rsid w:val="00943895"/>
    <w:rsid w:val="009C0D95"/>
    <w:rsid w:val="009D60F4"/>
    <w:rsid w:val="00A3715A"/>
    <w:rsid w:val="00A74C62"/>
    <w:rsid w:val="00A97BE3"/>
    <w:rsid w:val="00AC2D13"/>
    <w:rsid w:val="00AC5FC9"/>
    <w:rsid w:val="00AC7D64"/>
    <w:rsid w:val="00AD74A7"/>
    <w:rsid w:val="00AE1D95"/>
    <w:rsid w:val="00B2164A"/>
    <w:rsid w:val="00B23FE1"/>
    <w:rsid w:val="00B63BA6"/>
    <w:rsid w:val="00B653DF"/>
    <w:rsid w:val="00B9232E"/>
    <w:rsid w:val="00BA2BA3"/>
    <w:rsid w:val="00BE03B7"/>
    <w:rsid w:val="00C02C12"/>
    <w:rsid w:val="00C221A5"/>
    <w:rsid w:val="00C71EA7"/>
    <w:rsid w:val="00D423A4"/>
    <w:rsid w:val="00D73439"/>
    <w:rsid w:val="00D95DD4"/>
    <w:rsid w:val="00DC0D16"/>
    <w:rsid w:val="00DC0ECC"/>
    <w:rsid w:val="00DC6FBF"/>
    <w:rsid w:val="00DE42A7"/>
    <w:rsid w:val="00E4127A"/>
    <w:rsid w:val="00E62FE2"/>
    <w:rsid w:val="00E85E8C"/>
    <w:rsid w:val="00F42593"/>
    <w:rsid w:val="00F45F15"/>
    <w:rsid w:val="00F70529"/>
    <w:rsid w:val="00FB79B3"/>
    <w:rsid w:val="00FC0160"/>
    <w:rsid w:val="00FD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13BE2E"/>
  <w15:docId w15:val="{CD8C5FF0-AB65-416F-85BE-ED8D78AA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763DB"/>
  </w:style>
  <w:style w:type="paragraph" w:styleId="1">
    <w:name w:val="heading 1"/>
    <w:basedOn w:val="a"/>
    <w:uiPriority w:val="1"/>
    <w:qFormat/>
    <w:rsid w:val="00B653DF"/>
    <w:pPr>
      <w:keepNext/>
      <w:spacing w:beforeLines="50" w:before="120" w:line="300" w:lineRule="auto"/>
      <w:ind w:left="840" w:hanging="840"/>
      <w:outlineLvl w:val="0"/>
    </w:pPr>
    <w:rPr>
      <w:rFonts w:cs="Times New Roman"/>
      <w:b/>
      <w:sz w:val="32"/>
      <w:szCs w:val="24"/>
    </w:rPr>
  </w:style>
  <w:style w:type="paragraph" w:styleId="2">
    <w:name w:val="heading 2"/>
    <w:basedOn w:val="a"/>
    <w:uiPriority w:val="1"/>
    <w:qFormat/>
    <w:rsid w:val="00B2164A"/>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rsid w:val="003123DA"/>
    <w:pPr>
      <w:keepNext/>
      <w:spacing w:beforeLines="50" w:before="120" w:line="300" w:lineRule="auto"/>
      <w:ind w:leftChars="200" w:left="902" w:hangingChars="200" w:hanging="482"/>
      <w:outlineLvl w:val="2"/>
    </w:pPr>
    <w:rPr>
      <w:rFonts w:cs="Times New Roman"/>
      <w:b/>
      <w:sz w:val="24"/>
      <w:szCs w:val="24"/>
    </w:rPr>
  </w:style>
  <w:style w:type="paragraph" w:styleId="4">
    <w:name w:val="heading 4"/>
    <w:basedOn w:val="a"/>
    <w:link w:val="40"/>
    <w:uiPriority w:val="1"/>
    <w:qFormat/>
    <w:pPr>
      <w:ind w:right="276"/>
      <w:jc w:val="right"/>
      <w:outlineLvl w:val="3"/>
    </w:pPr>
    <w:rPr>
      <w:b/>
      <w:bCs/>
      <w:sz w:val="24"/>
      <w:szCs w:val="24"/>
    </w:rPr>
  </w:style>
  <w:style w:type="paragraph" w:styleId="5">
    <w:name w:val="heading 5"/>
    <w:basedOn w:val="a"/>
    <w:link w:val="50"/>
    <w:uiPriority w:val="1"/>
    <w:qFormat/>
    <w:rsid w:val="00935F6C"/>
    <w:pPr>
      <w:ind w:left="96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366"/>
    <w:rPr>
      <w:sz w:val="18"/>
      <w:szCs w:val="18"/>
    </w:rPr>
  </w:style>
  <w:style w:type="character" w:customStyle="1" w:styleId="a4">
    <w:name w:val="批注框文本 字符"/>
    <w:basedOn w:val="a0"/>
    <w:link w:val="a3"/>
    <w:uiPriority w:val="99"/>
    <w:semiHidden/>
    <w:rsid w:val="00076366"/>
    <w:rPr>
      <w:sz w:val="18"/>
      <w:szCs w:val="18"/>
    </w:rPr>
  </w:style>
  <w:style w:type="character" w:customStyle="1" w:styleId="40">
    <w:name w:val="标题 4 字符"/>
    <w:basedOn w:val="a0"/>
    <w:link w:val="4"/>
    <w:uiPriority w:val="1"/>
    <w:rsid w:val="000D7600"/>
    <w:rPr>
      <w:rFonts w:ascii="Times New Roman" w:eastAsia="Times New Roman" w:hAnsi="Times New Roman" w:cs="Times New Roman"/>
      <w:b/>
      <w:bCs/>
      <w:sz w:val="24"/>
      <w:szCs w:val="24"/>
      <w:lang w:bidi="en-US"/>
    </w:rPr>
  </w:style>
  <w:style w:type="character" w:customStyle="1" w:styleId="50">
    <w:name w:val="标题 5 字符"/>
    <w:basedOn w:val="a0"/>
    <w:link w:val="5"/>
    <w:uiPriority w:val="1"/>
    <w:rsid w:val="00935F6C"/>
    <w:rPr>
      <w:rFonts w:ascii="Times New Roman" w:eastAsia="Times New Roman" w:hAnsi="Times New Roman" w:cs="Times New Roman"/>
      <w:b/>
      <w:bCs/>
      <w:sz w:val="24"/>
      <w:szCs w:val="24"/>
      <w:lang w:bidi="en-US"/>
    </w:rPr>
  </w:style>
  <w:style w:type="paragraph" w:styleId="a5">
    <w:name w:val="header"/>
    <w:basedOn w:val="a"/>
    <w:link w:val="a6"/>
    <w:uiPriority w:val="99"/>
    <w:unhideWhenUsed/>
    <w:rsid w:val="00836E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6EDE"/>
    <w:rPr>
      <w:sz w:val="18"/>
      <w:szCs w:val="18"/>
    </w:rPr>
  </w:style>
  <w:style w:type="paragraph" w:styleId="a7">
    <w:name w:val="footer"/>
    <w:basedOn w:val="a"/>
    <w:link w:val="a8"/>
    <w:uiPriority w:val="99"/>
    <w:unhideWhenUsed/>
    <w:rsid w:val="00836EDE"/>
    <w:pPr>
      <w:tabs>
        <w:tab w:val="center" w:pos="4153"/>
        <w:tab w:val="right" w:pos="8306"/>
      </w:tabs>
      <w:snapToGrid w:val="0"/>
      <w:jc w:val="left"/>
    </w:pPr>
    <w:rPr>
      <w:sz w:val="18"/>
      <w:szCs w:val="18"/>
    </w:rPr>
  </w:style>
  <w:style w:type="character" w:customStyle="1" w:styleId="a8">
    <w:name w:val="页脚 字符"/>
    <w:basedOn w:val="a0"/>
    <w:link w:val="a7"/>
    <w:uiPriority w:val="99"/>
    <w:rsid w:val="00836EDE"/>
    <w:rPr>
      <w:sz w:val="18"/>
      <w:szCs w:val="18"/>
    </w:rPr>
  </w:style>
  <w:style w:type="table" w:styleId="a9">
    <w:name w:val="Table Grid"/>
    <w:basedOn w:val="a1"/>
    <w:uiPriority w:val="59"/>
    <w:rsid w:val="00B2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脚注新"/>
    <w:basedOn w:val="a"/>
    <w:next w:val="a"/>
    <w:uiPriority w:val="1"/>
    <w:qFormat/>
    <w:rsid w:val="00B2164A"/>
    <w:pPr>
      <w:spacing w:beforeLines="15" w:before="36" w:line="276" w:lineRule="auto"/>
    </w:pPr>
    <w:rPr>
      <w:rFonts w:cs="Times New Roman"/>
    </w:rPr>
  </w:style>
  <w:style w:type="paragraph" w:styleId="TOC1">
    <w:name w:val="toc 1"/>
    <w:basedOn w:val="a"/>
    <w:next w:val="a"/>
    <w:autoRedefine/>
    <w:uiPriority w:val="39"/>
    <w:unhideWhenUsed/>
    <w:qFormat/>
    <w:rsid w:val="00735119"/>
    <w:pPr>
      <w:tabs>
        <w:tab w:val="left" w:pos="630"/>
        <w:tab w:val="right" w:leader="dot" w:pos="9061"/>
      </w:tabs>
      <w:spacing w:beforeLines="50" w:before="120" w:line="300" w:lineRule="auto"/>
      <w:ind w:left="630" w:hanging="630"/>
    </w:pPr>
    <w:rPr>
      <w:noProof/>
      <w:szCs w:val="24"/>
    </w:rPr>
  </w:style>
  <w:style w:type="paragraph" w:styleId="TOC2">
    <w:name w:val="toc 2"/>
    <w:basedOn w:val="a"/>
    <w:next w:val="a"/>
    <w:autoRedefine/>
    <w:uiPriority w:val="39"/>
    <w:unhideWhenUsed/>
    <w:qFormat/>
    <w:rsid w:val="00735119"/>
    <w:pPr>
      <w:tabs>
        <w:tab w:val="left" w:pos="840"/>
        <w:tab w:val="right" w:leader="dot" w:pos="9061"/>
      </w:tabs>
      <w:spacing w:beforeLines="50" w:before="120" w:line="300" w:lineRule="auto"/>
      <w:ind w:leftChars="200" w:left="420"/>
    </w:pPr>
    <w:rPr>
      <w:noProof/>
      <w:szCs w:val="24"/>
    </w:rPr>
  </w:style>
  <w:style w:type="character" w:styleId="ab">
    <w:name w:val="page number"/>
    <w:basedOn w:val="a0"/>
    <w:uiPriority w:val="99"/>
    <w:semiHidden/>
    <w:unhideWhenUsed/>
    <w:rsid w:val="00A3715A"/>
  </w:style>
  <w:style w:type="paragraph" w:styleId="ac">
    <w:name w:val="List Paragraph"/>
    <w:basedOn w:val="a"/>
    <w:uiPriority w:val="1"/>
    <w:qFormat/>
    <w:rsid w:val="00044D07"/>
    <w:pPr>
      <w:ind w:firstLineChars="200" w:firstLine="420"/>
    </w:pPr>
  </w:style>
  <w:style w:type="paragraph" w:styleId="TOC3">
    <w:name w:val="toc 3"/>
    <w:basedOn w:val="a"/>
    <w:next w:val="a"/>
    <w:autoRedefine/>
    <w:uiPriority w:val="39"/>
    <w:unhideWhenUsed/>
    <w:qFormat/>
    <w:rsid w:val="00735119"/>
    <w:pPr>
      <w:tabs>
        <w:tab w:val="left" w:pos="1470"/>
        <w:tab w:val="right" w:leader="dot" w:pos="9061"/>
      </w:tabs>
      <w:spacing w:beforeLines="50" w:before="120" w:line="300" w:lineRule="auto"/>
      <w:ind w:leftChars="400" w:left="840"/>
    </w:pPr>
    <w:rPr>
      <w:noProof/>
    </w:rPr>
  </w:style>
  <w:style w:type="character" w:styleId="ad">
    <w:name w:val="Hyperlink"/>
    <w:basedOn w:val="a0"/>
    <w:uiPriority w:val="99"/>
    <w:unhideWhenUsed/>
    <w:rsid w:val="001C5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A6C8-5D80-4EB5-A7B4-885F586B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Pages>
  <Words>4093</Words>
  <Characters>23331</Characters>
  <Application>Microsoft Office Word</Application>
  <DocSecurity>0</DocSecurity>
  <Lines>194</Lines>
  <Paragraphs>54</Paragraphs>
  <ScaleCrop>false</ScaleCrop>
  <Company>HP</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Regulatory Submissions for Medical Devices in Electronic Format - Submissions Under Section 745A(b) of the Federal Food, Drug, and Cosmetic Act - Guidance for Industry and Food and Drug Administration Staff</dc:title>
  <dc:creator>CDRH</dc:creator>
  <cp:lastModifiedBy>Li Ying</cp:lastModifiedBy>
  <cp:revision>16</cp:revision>
  <dcterms:created xsi:type="dcterms:W3CDTF">2021-11-10T08:04:00Z</dcterms:created>
  <dcterms:modified xsi:type="dcterms:W3CDTF">2022-06-08T11:12:00Z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