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2A437" w14:textId="77777777" w:rsidR="00F42593" w:rsidRPr="00C264E7" w:rsidRDefault="00935F6C" w:rsidP="0049545F">
      <w:pPr>
        <w:pBdr>
          <w:bottom w:val="single" w:sz="4" w:space="1" w:color="auto"/>
        </w:pBdr>
        <w:spacing w:beforeLines="50" w:before="120" w:line="300" w:lineRule="auto"/>
        <w:jc w:val="center"/>
        <w:rPr>
          <w:rFonts w:cs="Times New Roman"/>
          <w:b/>
          <w:sz w:val="36"/>
          <w:szCs w:val="36"/>
          <w:lang w:eastAsia="zh-CN"/>
        </w:rPr>
      </w:pPr>
      <w:r w:rsidRPr="00C264E7">
        <w:rPr>
          <w:rFonts w:cs="宋体"/>
          <w:b/>
          <w:sz w:val="36"/>
          <w:szCs w:val="36"/>
          <w:lang w:eastAsia="zh-CN"/>
        </w:rPr>
        <w:t>自愿性共识标准的认可和撤销</w:t>
      </w:r>
    </w:p>
    <w:p w14:paraId="7852C465" w14:textId="0AD38CC1" w:rsidR="00935F6C" w:rsidRPr="00C264E7" w:rsidRDefault="00935F6C" w:rsidP="0049545F">
      <w:pPr>
        <w:spacing w:beforeLines="50" w:before="120" w:line="300" w:lineRule="auto"/>
        <w:jc w:val="center"/>
        <w:rPr>
          <w:rFonts w:cs="Times New Roman"/>
          <w:b/>
          <w:sz w:val="36"/>
          <w:szCs w:val="36"/>
          <w:lang w:eastAsia="zh-CN"/>
        </w:rPr>
      </w:pPr>
      <w:r w:rsidRPr="00C264E7">
        <w:rPr>
          <w:rFonts w:cs="宋体"/>
          <w:b/>
          <w:sz w:val="36"/>
          <w:szCs w:val="36"/>
          <w:lang w:eastAsia="zh-CN"/>
        </w:rPr>
        <w:t>行业和美国</w:t>
      </w:r>
      <w:r w:rsidR="00E47D6F">
        <w:rPr>
          <w:rFonts w:cs="宋体"/>
          <w:b/>
          <w:sz w:val="36"/>
          <w:szCs w:val="36"/>
          <w:lang w:eastAsia="zh-CN"/>
        </w:rPr>
        <w:t>食品药品监督管理局</w:t>
      </w:r>
      <w:r w:rsidRPr="00C264E7">
        <w:rPr>
          <w:rFonts w:cs="宋体"/>
          <w:b/>
          <w:sz w:val="36"/>
          <w:szCs w:val="36"/>
          <w:lang w:eastAsia="zh-CN"/>
        </w:rPr>
        <w:t>工作人员指南</w:t>
      </w:r>
    </w:p>
    <w:p w14:paraId="1A453E9F" w14:textId="204419A2" w:rsidR="00935F6C" w:rsidRPr="00C264E7" w:rsidRDefault="00935F6C" w:rsidP="0049545F">
      <w:pPr>
        <w:spacing w:beforeLines="50" w:before="120" w:line="300" w:lineRule="auto"/>
        <w:jc w:val="center"/>
        <w:rPr>
          <w:rFonts w:cs="Times New Roman"/>
          <w:b/>
          <w:sz w:val="24"/>
          <w:szCs w:val="24"/>
          <w:lang w:eastAsia="zh-CN"/>
        </w:rPr>
      </w:pPr>
      <w:r w:rsidRPr="00C264E7">
        <w:rPr>
          <w:rFonts w:cs="宋体"/>
          <w:b/>
          <w:sz w:val="24"/>
          <w:lang w:eastAsia="zh-CN"/>
        </w:rPr>
        <w:t>文件发布日期：</w:t>
      </w:r>
      <w:r w:rsidRPr="00C264E7">
        <w:rPr>
          <w:rFonts w:cs="宋体"/>
          <w:b/>
          <w:sz w:val="24"/>
          <w:lang w:eastAsia="zh-CN"/>
        </w:rPr>
        <w:t>2020</w:t>
      </w:r>
      <w:r w:rsidRPr="00C264E7">
        <w:rPr>
          <w:rFonts w:cs="宋体"/>
          <w:b/>
          <w:sz w:val="24"/>
          <w:lang w:eastAsia="zh-CN"/>
        </w:rPr>
        <w:t>年</w:t>
      </w:r>
      <w:r w:rsidRPr="00C264E7">
        <w:rPr>
          <w:rFonts w:cs="宋体"/>
          <w:b/>
          <w:sz w:val="24"/>
          <w:lang w:eastAsia="zh-CN"/>
        </w:rPr>
        <w:t>9</w:t>
      </w:r>
      <w:r w:rsidRPr="00C264E7">
        <w:rPr>
          <w:rFonts w:cs="宋体"/>
          <w:b/>
          <w:sz w:val="24"/>
          <w:lang w:eastAsia="zh-CN"/>
        </w:rPr>
        <w:t>月</w:t>
      </w:r>
      <w:r w:rsidRPr="00C264E7">
        <w:rPr>
          <w:rFonts w:cs="宋体"/>
          <w:b/>
          <w:sz w:val="24"/>
          <w:lang w:eastAsia="zh-CN"/>
        </w:rPr>
        <w:t>15</w:t>
      </w:r>
      <w:r w:rsidR="0012717B">
        <w:rPr>
          <w:rFonts w:cs="宋体"/>
          <w:b/>
          <w:sz w:val="24"/>
          <w:lang w:eastAsia="zh-CN"/>
        </w:rPr>
        <w:t>日</w:t>
      </w:r>
    </w:p>
    <w:p w14:paraId="6D800AD6" w14:textId="6F982F05" w:rsidR="00F42593" w:rsidRPr="00C264E7" w:rsidRDefault="00935F6C" w:rsidP="0049545F">
      <w:pPr>
        <w:spacing w:beforeLines="50" w:before="120" w:line="300" w:lineRule="auto"/>
        <w:jc w:val="center"/>
        <w:rPr>
          <w:rFonts w:cs="Times New Roman"/>
          <w:b/>
          <w:sz w:val="24"/>
          <w:szCs w:val="24"/>
          <w:lang w:eastAsia="zh-CN"/>
        </w:rPr>
      </w:pPr>
      <w:r w:rsidRPr="00C264E7">
        <w:rPr>
          <w:rFonts w:cs="宋体"/>
          <w:b/>
          <w:sz w:val="24"/>
          <w:lang w:eastAsia="zh-CN"/>
        </w:rPr>
        <w:t>文件草案发布日期：</w:t>
      </w:r>
      <w:r w:rsidRPr="00C264E7">
        <w:rPr>
          <w:rFonts w:cs="宋体"/>
          <w:b/>
          <w:sz w:val="24"/>
          <w:lang w:eastAsia="zh-CN"/>
        </w:rPr>
        <w:t>2018</w:t>
      </w:r>
      <w:r w:rsidRPr="00C264E7">
        <w:rPr>
          <w:rFonts w:cs="宋体"/>
          <w:b/>
          <w:sz w:val="24"/>
          <w:lang w:eastAsia="zh-CN"/>
        </w:rPr>
        <w:t>年</w:t>
      </w:r>
      <w:r w:rsidRPr="00C264E7">
        <w:rPr>
          <w:rFonts w:cs="宋体"/>
          <w:b/>
          <w:sz w:val="24"/>
          <w:lang w:eastAsia="zh-CN"/>
        </w:rPr>
        <w:t>9</w:t>
      </w:r>
      <w:r w:rsidRPr="00C264E7">
        <w:rPr>
          <w:rFonts w:cs="宋体"/>
          <w:b/>
          <w:sz w:val="24"/>
          <w:lang w:eastAsia="zh-CN"/>
        </w:rPr>
        <w:t>月</w:t>
      </w:r>
      <w:r w:rsidRPr="00C264E7">
        <w:rPr>
          <w:rFonts w:cs="宋体"/>
          <w:b/>
          <w:sz w:val="24"/>
          <w:lang w:eastAsia="zh-CN"/>
        </w:rPr>
        <w:t>14</w:t>
      </w:r>
      <w:r w:rsidR="0012717B">
        <w:rPr>
          <w:rFonts w:cs="宋体"/>
          <w:b/>
          <w:sz w:val="24"/>
          <w:lang w:eastAsia="zh-CN"/>
        </w:rPr>
        <w:t>日</w:t>
      </w:r>
    </w:p>
    <w:p w14:paraId="642CB2F8" w14:textId="77777777" w:rsidR="00F42593" w:rsidRPr="00C264E7" w:rsidRDefault="00935F6C" w:rsidP="0049545F">
      <w:pPr>
        <w:spacing w:beforeLines="50" w:before="120" w:line="300" w:lineRule="auto"/>
        <w:jc w:val="center"/>
        <w:rPr>
          <w:rFonts w:cs="Times New Roman"/>
          <w:b/>
          <w:sz w:val="24"/>
          <w:szCs w:val="24"/>
          <w:lang w:eastAsia="zh-CN"/>
        </w:rPr>
      </w:pPr>
      <w:r w:rsidRPr="00C264E7">
        <w:rPr>
          <w:rFonts w:cs="宋体"/>
          <w:b/>
          <w:sz w:val="24"/>
          <w:lang w:eastAsia="zh-CN"/>
        </w:rPr>
        <w:t>本文件取代</w:t>
      </w:r>
      <w:r w:rsidRPr="00C264E7">
        <w:rPr>
          <w:rFonts w:cs="宋体"/>
          <w:b/>
          <w:sz w:val="24"/>
          <w:lang w:eastAsia="zh-CN"/>
        </w:rPr>
        <w:t>2007</w:t>
      </w:r>
      <w:r w:rsidRPr="00C264E7">
        <w:rPr>
          <w:rFonts w:cs="宋体"/>
          <w:b/>
          <w:sz w:val="24"/>
          <w:lang w:eastAsia="zh-CN"/>
        </w:rPr>
        <w:t>年</w:t>
      </w:r>
      <w:r w:rsidRPr="00C264E7">
        <w:rPr>
          <w:rFonts w:cs="宋体"/>
          <w:b/>
          <w:sz w:val="24"/>
          <w:lang w:eastAsia="zh-CN"/>
        </w:rPr>
        <w:t>9</w:t>
      </w:r>
      <w:r w:rsidRPr="00C264E7">
        <w:rPr>
          <w:rFonts w:cs="宋体"/>
          <w:b/>
          <w:sz w:val="24"/>
          <w:lang w:eastAsia="zh-CN"/>
        </w:rPr>
        <w:t>月</w:t>
      </w:r>
      <w:r w:rsidRPr="00C264E7">
        <w:rPr>
          <w:rFonts w:cs="宋体"/>
          <w:b/>
          <w:sz w:val="24"/>
          <w:lang w:eastAsia="zh-CN"/>
        </w:rPr>
        <w:t>17</w:t>
      </w:r>
      <w:r w:rsidRPr="00C264E7">
        <w:rPr>
          <w:rFonts w:cs="宋体"/>
          <w:b/>
          <w:sz w:val="24"/>
          <w:lang w:eastAsia="zh-CN"/>
        </w:rPr>
        <w:t>日发布的《确定和评价候选认可共识标准的</w:t>
      </w:r>
      <w:r w:rsidRPr="00C264E7">
        <w:rPr>
          <w:rFonts w:cs="宋体"/>
          <w:b/>
          <w:sz w:val="24"/>
          <w:lang w:eastAsia="zh-CN"/>
        </w:rPr>
        <w:t>CDRH</w:t>
      </w:r>
      <w:r w:rsidRPr="00C264E7">
        <w:rPr>
          <w:rFonts w:cs="宋体"/>
          <w:b/>
          <w:sz w:val="24"/>
          <w:lang w:eastAsia="zh-CN"/>
        </w:rPr>
        <w:t>标准操作程序》。</w:t>
      </w:r>
    </w:p>
    <w:p w14:paraId="21DABE6B" w14:textId="77777777" w:rsidR="00F42593" w:rsidRPr="00C264E7" w:rsidRDefault="00935F6C" w:rsidP="00703445">
      <w:pPr>
        <w:spacing w:beforeLines="50" w:before="120" w:line="300" w:lineRule="auto"/>
        <w:rPr>
          <w:rFonts w:cs="Times New Roman"/>
          <w:sz w:val="24"/>
          <w:szCs w:val="24"/>
        </w:rPr>
      </w:pPr>
      <w:r w:rsidRPr="00C264E7">
        <w:rPr>
          <w:rFonts w:cs="宋体"/>
          <w:sz w:val="24"/>
        </w:rPr>
        <w:t>如对本文件有任何疑问，请致电（</w:t>
      </w:r>
      <w:r w:rsidRPr="00C264E7">
        <w:rPr>
          <w:rFonts w:cs="宋体"/>
          <w:sz w:val="24"/>
        </w:rPr>
        <w:t>301</w:t>
      </w:r>
      <w:r w:rsidRPr="00C264E7">
        <w:rPr>
          <w:rFonts w:cs="宋体"/>
          <w:sz w:val="24"/>
        </w:rPr>
        <w:t>）</w:t>
      </w:r>
      <w:r w:rsidRPr="00C264E7">
        <w:rPr>
          <w:rFonts w:cs="宋体"/>
          <w:sz w:val="24"/>
        </w:rPr>
        <w:t>796-5600</w:t>
      </w:r>
      <w:r w:rsidRPr="00C264E7">
        <w:rPr>
          <w:rFonts w:cs="宋体"/>
          <w:sz w:val="24"/>
        </w:rPr>
        <w:t>联系战略合作伙伴和技术创新办公室（</w:t>
      </w:r>
      <w:r w:rsidRPr="00C264E7">
        <w:rPr>
          <w:rFonts w:cs="宋体"/>
          <w:sz w:val="24"/>
        </w:rPr>
        <w:t>OST</w:t>
      </w:r>
      <w:r w:rsidRPr="00C264E7">
        <w:rPr>
          <w:rFonts w:cs="宋体"/>
          <w:sz w:val="24"/>
        </w:rPr>
        <w:t>），或发送电子邮件至</w:t>
      </w:r>
      <w:r w:rsidRPr="00C264E7">
        <w:rPr>
          <w:rFonts w:cs="宋体"/>
          <w:color w:val="0000FF"/>
          <w:sz w:val="24"/>
          <w:u w:val="single"/>
        </w:rPr>
        <w:t>CDRHStandardsStaff@fda.hhs.gov</w:t>
      </w:r>
      <w:r w:rsidRPr="00C264E7">
        <w:rPr>
          <w:rFonts w:cs="宋体"/>
          <w:sz w:val="24"/>
        </w:rPr>
        <w:t>联系</w:t>
      </w:r>
      <w:r w:rsidRPr="00C264E7">
        <w:rPr>
          <w:rFonts w:cs="宋体"/>
          <w:sz w:val="24"/>
        </w:rPr>
        <w:t>“</w:t>
      </w:r>
      <w:r w:rsidRPr="00C264E7">
        <w:rPr>
          <w:rFonts w:cs="宋体"/>
          <w:sz w:val="24"/>
        </w:rPr>
        <w:t>标准和合格评定计划</w:t>
      </w:r>
      <w:r w:rsidRPr="00C264E7">
        <w:rPr>
          <w:rFonts w:cs="宋体"/>
          <w:sz w:val="24"/>
        </w:rPr>
        <w:t>”</w:t>
      </w:r>
      <w:r w:rsidRPr="00C264E7">
        <w:rPr>
          <w:rFonts w:cs="宋体"/>
          <w:sz w:val="24"/>
        </w:rPr>
        <w:t>的相关人员。</w:t>
      </w:r>
    </w:p>
    <w:p w14:paraId="5FC7DF0B" w14:textId="6B08CEF4"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有关此文件中涉及</w:t>
      </w:r>
      <w:r w:rsidRPr="00C264E7">
        <w:rPr>
          <w:rFonts w:cs="宋体"/>
          <w:sz w:val="24"/>
          <w:lang w:eastAsia="zh-CN"/>
        </w:rPr>
        <w:t>CBER</w:t>
      </w:r>
      <w:r w:rsidRPr="00C264E7">
        <w:rPr>
          <w:rFonts w:cs="宋体"/>
          <w:sz w:val="24"/>
          <w:lang w:eastAsia="zh-CN"/>
        </w:rPr>
        <w:t>监管器械的问题，请联系交流、</w:t>
      </w:r>
      <w:r w:rsidR="00E959B5">
        <w:rPr>
          <w:rFonts w:cs="宋体" w:hint="eastAsia"/>
          <w:sz w:val="24"/>
          <w:lang w:eastAsia="zh-CN"/>
        </w:rPr>
        <w:t>外联</w:t>
      </w:r>
      <w:r w:rsidR="00D52632">
        <w:rPr>
          <w:rFonts w:cs="宋体"/>
          <w:sz w:val="24"/>
          <w:lang w:eastAsia="zh-CN"/>
        </w:rPr>
        <w:t>和发展</w:t>
      </w:r>
      <w:r w:rsidRPr="00C264E7">
        <w:rPr>
          <w:rFonts w:cs="宋体"/>
          <w:sz w:val="24"/>
          <w:lang w:eastAsia="zh-CN"/>
        </w:rPr>
        <w:t>办公室（</w:t>
      </w:r>
      <w:r w:rsidRPr="00C264E7">
        <w:rPr>
          <w:rFonts w:cs="宋体"/>
          <w:sz w:val="24"/>
          <w:lang w:eastAsia="zh-CN"/>
        </w:rPr>
        <w:t>OCOD</w:t>
      </w:r>
      <w:r w:rsidRPr="00C264E7">
        <w:rPr>
          <w:rFonts w:cs="宋体"/>
          <w:sz w:val="24"/>
          <w:lang w:eastAsia="zh-CN"/>
        </w:rPr>
        <w:t>），电话：</w:t>
      </w:r>
      <w:r w:rsidRPr="00C264E7">
        <w:rPr>
          <w:rFonts w:cs="宋体"/>
          <w:sz w:val="24"/>
          <w:lang w:eastAsia="zh-CN"/>
        </w:rPr>
        <w:t>1-800-835-4709</w:t>
      </w:r>
      <w:r w:rsidRPr="00C264E7">
        <w:rPr>
          <w:rFonts w:cs="宋体"/>
          <w:sz w:val="24"/>
          <w:lang w:eastAsia="zh-CN"/>
        </w:rPr>
        <w:t>或</w:t>
      </w:r>
      <w:r w:rsidRPr="00C264E7">
        <w:rPr>
          <w:rFonts w:cs="宋体"/>
          <w:sz w:val="24"/>
          <w:lang w:eastAsia="zh-CN"/>
        </w:rPr>
        <w:t>240-402-8010</w:t>
      </w:r>
      <w:r w:rsidRPr="00C264E7">
        <w:rPr>
          <w:rFonts w:cs="宋体"/>
          <w:sz w:val="24"/>
          <w:lang w:eastAsia="zh-CN"/>
        </w:rPr>
        <w:t>。</w:t>
      </w:r>
    </w:p>
    <w:p w14:paraId="11C4907A" w14:textId="77777777" w:rsidR="00F42593" w:rsidRDefault="00935F6C" w:rsidP="00703445">
      <w:pPr>
        <w:spacing w:beforeLines="50" w:before="120" w:line="300" w:lineRule="auto"/>
        <w:rPr>
          <w:rFonts w:cs="宋体"/>
          <w:sz w:val="24"/>
          <w:lang w:eastAsia="zh-CN"/>
        </w:rPr>
      </w:pPr>
      <w:r w:rsidRPr="00C264E7">
        <w:rPr>
          <w:rFonts w:cs="宋体"/>
          <w:sz w:val="24"/>
          <w:lang w:eastAsia="zh-CN"/>
        </w:rPr>
        <w:t>本次信息收集的</w:t>
      </w:r>
      <w:r w:rsidRPr="00C264E7">
        <w:rPr>
          <w:rFonts w:cs="宋体"/>
          <w:sz w:val="24"/>
          <w:lang w:eastAsia="zh-CN"/>
        </w:rPr>
        <w:t>OMB</w:t>
      </w:r>
      <w:r w:rsidRPr="00C264E7">
        <w:rPr>
          <w:rFonts w:cs="宋体"/>
          <w:sz w:val="24"/>
          <w:lang w:eastAsia="zh-CN"/>
        </w:rPr>
        <w:t>控制编号为</w:t>
      </w:r>
      <w:r w:rsidRPr="00C264E7">
        <w:rPr>
          <w:rFonts w:cs="宋体"/>
          <w:sz w:val="24"/>
          <w:lang w:eastAsia="zh-CN"/>
        </w:rPr>
        <w:t>0910-0120</w:t>
      </w:r>
      <w:r w:rsidRPr="00C264E7">
        <w:rPr>
          <w:rFonts w:cs="宋体"/>
          <w:sz w:val="24"/>
          <w:lang w:eastAsia="zh-CN"/>
        </w:rPr>
        <w:t>（失效日期为</w:t>
      </w:r>
      <w:r w:rsidRPr="00C264E7">
        <w:rPr>
          <w:rFonts w:cs="宋体"/>
          <w:sz w:val="24"/>
          <w:lang w:eastAsia="zh-CN"/>
        </w:rPr>
        <w:t>2023</w:t>
      </w:r>
      <w:r w:rsidRPr="00C264E7">
        <w:rPr>
          <w:rFonts w:cs="宋体"/>
          <w:sz w:val="24"/>
          <w:lang w:eastAsia="zh-CN"/>
        </w:rPr>
        <w:t>年</w:t>
      </w:r>
      <w:r w:rsidRPr="00C264E7">
        <w:rPr>
          <w:rFonts w:cs="宋体"/>
          <w:sz w:val="24"/>
          <w:lang w:eastAsia="zh-CN"/>
        </w:rPr>
        <w:t>6</w:t>
      </w:r>
      <w:r w:rsidRPr="00C264E7">
        <w:rPr>
          <w:rFonts w:cs="宋体"/>
          <w:sz w:val="24"/>
          <w:lang w:eastAsia="zh-CN"/>
        </w:rPr>
        <w:t>月</w:t>
      </w:r>
      <w:r w:rsidRPr="00C264E7">
        <w:rPr>
          <w:rFonts w:cs="宋体"/>
          <w:sz w:val="24"/>
          <w:lang w:eastAsia="zh-CN"/>
        </w:rPr>
        <w:t>30</w:t>
      </w:r>
      <w:r w:rsidRPr="00C264E7">
        <w:rPr>
          <w:rFonts w:cs="宋体"/>
          <w:sz w:val="24"/>
          <w:lang w:eastAsia="zh-CN"/>
        </w:rPr>
        <w:t>日）。</w:t>
      </w:r>
    </w:p>
    <w:p w14:paraId="3CE745E1" w14:textId="77777777" w:rsidR="00C264E7" w:rsidRPr="00C264E7" w:rsidRDefault="00C264E7" w:rsidP="00703445">
      <w:pPr>
        <w:spacing w:beforeLines="50" w:before="120" w:line="300" w:lineRule="auto"/>
        <w:rPr>
          <w:rFonts w:cs="Times New Roman"/>
          <w:sz w:val="24"/>
          <w:szCs w:val="24"/>
          <w:lang w:eastAsia="zh-C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0"/>
      </w:tblGrid>
      <w:tr w:rsidR="0049545F" w:rsidRPr="00C264E7" w14:paraId="6FDA4CDA" w14:textId="77777777" w:rsidTr="0049545F">
        <w:tc>
          <w:tcPr>
            <w:tcW w:w="4077" w:type="dxa"/>
          </w:tcPr>
          <w:p w14:paraId="0F708D00" w14:textId="77777777" w:rsidR="0049545F" w:rsidRPr="00A907E3" w:rsidRDefault="0049545F" w:rsidP="00703445">
            <w:pPr>
              <w:spacing w:beforeLines="50" w:before="120" w:line="300" w:lineRule="auto"/>
              <w:rPr>
                <w:rFonts w:cs="Times New Roman"/>
                <w:b/>
                <w:sz w:val="24"/>
                <w:szCs w:val="24"/>
                <w:lang w:eastAsia="zh-CN"/>
              </w:rPr>
            </w:pPr>
            <w:r w:rsidRPr="00C264E7">
              <w:rPr>
                <w:rFonts w:cs="宋体"/>
                <w:noProof/>
                <w:lang w:eastAsia="zh-CN"/>
              </w:rPr>
              <w:drawing>
                <wp:inline distT="0" distB="0" distL="0" distR="0" wp14:anchorId="0C193267" wp14:editId="3DAF59C8">
                  <wp:extent cx="2043486" cy="49096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2999" cy="490851"/>
                          </a:xfrm>
                          <a:prstGeom prst="rect">
                            <a:avLst/>
                          </a:prstGeom>
                        </pic:spPr>
                      </pic:pic>
                    </a:graphicData>
                  </a:graphic>
                </wp:inline>
              </w:drawing>
            </w:r>
          </w:p>
        </w:tc>
        <w:tc>
          <w:tcPr>
            <w:tcW w:w="5210" w:type="dxa"/>
          </w:tcPr>
          <w:p w14:paraId="6BDDFEAE" w14:textId="77777777" w:rsidR="0049545F" w:rsidRPr="00C264E7" w:rsidRDefault="005B0BFC" w:rsidP="0049545F">
            <w:pPr>
              <w:spacing w:beforeLines="50" w:before="120" w:line="300" w:lineRule="auto"/>
              <w:jc w:val="right"/>
              <w:rPr>
                <w:rFonts w:cs="Times New Roman"/>
                <w:b/>
                <w:sz w:val="24"/>
                <w:szCs w:val="24"/>
                <w:lang w:eastAsia="zh-CN"/>
              </w:rPr>
            </w:pPr>
            <w:r w:rsidRPr="00C264E7">
              <w:rPr>
                <w:rFonts w:cs="宋体"/>
                <w:b/>
                <w:sz w:val="24"/>
                <w:lang w:eastAsia="zh-CN"/>
              </w:rPr>
              <w:t>美国卫生与公共服务部</w:t>
            </w:r>
          </w:p>
          <w:p w14:paraId="3E805691" w14:textId="48E10692" w:rsidR="0049545F" w:rsidRPr="00C264E7" w:rsidRDefault="0049545F" w:rsidP="0049545F">
            <w:pPr>
              <w:spacing w:beforeLines="50" w:before="120" w:line="300" w:lineRule="auto"/>
              <w:jc w:val="right"/>
              <w:rPr>
                <w:rFonts w:cs="Times New Roman"/>
                <w:b/>
                <w:sz w:val="24"/>
                <w:szCs w:val="24"/>
                <w:lang w:eastAsia="zh-CN"/>
              </w:rPr>
            </w:pPr>
            <w:r w:rsidRPr="00C264E7">
              <w:rPr>
                <w:rFonts w:cs="宋体"/>
                <w:b/>
                <w:sz w:val="24"/>
                <w:lang w:eastAsia="zh-CN"/>
              </w:rPr>
              <w:t>美国</w:t>
            </w:r>
            <w:r w:rsidR="00E47D6F">
              <w:rPr>
                <w:rFonts w:cs="宋体"/>
                <w:b/>
                <w:sz w:val="24"/>
                <w:lang w:eastAsia="zh-CN"/>
              </w:rPr>
              <w:t>食品药品监督管理局</w:t>
            </w:r>
          </w:p>
          <w:p w14:paraId="5C85CE2B" w14:textId="3BC0BEDD" w:rsidR="0049545F" w:rsidRPr="00C264E7" w:rsidRDefault="00E47D6F" w:rsidP="0049545F">
            <w:pPr>
              <w:spacing w:beforeLines="50" w:before="120" w:line="300" w:lineRule="auto"/>
              <w:jc w:val="right"/>
              <w:rPr>
                <w:rFonts w:cs="Times New Roman"/>
                <w:b/>
                <w:sz w:val="24"/>
                <w:szCs w:val="24"/>
                <w:lang w:eastAsia="zh-CN"/>
              </w:rPr>
            </w:pPr>
            <w:r>
              <w:rPr>
                <w:rFonts w:cs="宋体"/>
                <w:b/>
                <w:sz w:val="24"/>
                <w:lang w:eastAsia="zh-CN"/>
              </w:rPr>
              <w:t>医疗器械和辐射健康中心</w:t>
            </w:r>
          </w:p>
          <w:p w14:paraId="14432B21" w14:textId="276F989F" w:rsidR="0049545F" w:rsidRPr="00C264E7" w:rsidRDefault="0049545F" w:rsidP="0049545F">
            <w:pPr>
              <w:spacing w:beforeLines="50" w:before="120" w:line="300" w:lineRule="auto"/>
              <w:jc w:val="right"/>
              <w:rPr>
                <w:rFonts w:cs="Times New Roman"/>
                <w:b/>
                <w:sz w:val="24"/>
                <w:szCs w:val="24"/>
                <w:lang w:eastAsia="zh-CN"/>
              </w:rPr>
            </w:pPr>
            <w:r w:rsidRPr="00C264E7">
              <w:rPr>
                <w:rFonts w:cs="宋体"/>
                <w:b/>
                <w:sz w:val="24"/>
                <w:lang w:eastAsia="zh-CN"/>
              </w:rPr>
              <w:t>生物制品</w:t>
            </w:r>
            <w:r w:rsidR="00E47D6F">
              <w:rPr>
                <w:rFonts w:cs="宋体"/>
                <w:b/>
                <w:sz w:val="24"/>
                <w:lang w:eastAsia="zh-CN"/>
              </w:rPr>
              <w:t>评价与研究</w:t>
            </w:r>
            <w:r w:rsidRPr="00C264E7">
              <w:rPr>
                <w:rFonts w:cs="宋体"/>
                <w:b/>
                <w:sz w:val="24"/>
                <w:lang w:eastAsia="zh-CN"/>
              </w:rPr>
              <w:t>中心</w:t>
            </w:r>
          </w:p>
        </w:tc>
      </w:tr>
    </w:tbl>
    <w:p w14:paraId="24C34C6B" w14:textId="77777777" w:rsidR="00935F6C" w:rsidRPr="00C264E7" w:rsidRDefault="008B18EB" w:rsidP="00703445">
      <w:pPr>
        <w:spacing w:beforeLines="50" w:before="120" w:line="300" w:lineRule="auto"/>
        <w:rPr>
          <w:rFonts w:cs="Times New Roman"/>
          <w:b/>
          <w:sz w:val="24"/>
          <w:szCs w:val="24"/>
          <w:lang w:eastAsia="zh-CN"/>
        </w:rPr>
      </w:pPr>
      <w:r w:rsidRPr="00C264E7">
        <w:rPr>
          <w:rFonts w:cs="宋体"/>
          <w:sz w:val="24"/>
          <w:lang w:eastAsia="zh-CN"/>
        </w:rPr>
        <w:br w:type="page"/>
      </w:r>
    </w:p>
    <w:p w14:paraId="73577D35" w14:textId="77777777" w:rsidR="00045C99" w:rsidRPr="00C264E7" w:rsidRDefault="00045C99" w:rsidP="00045C99">
      <w:pPr>
        <w:spacing w:beforeLines="50" w:before="120" w:line="300" w:lineRule="auto"/>
        <w:jc w:val="center"/>
        <w:rPr>
          <w:rFonts w:cs="Times New Roman"/>
          <w:b/>
          <w:sz w:val="36"/>
          <w:szCs w:val="36"/>
        </w:rPr>
      </w:pPr>
      <w:proofErr w:type="spellStart"/>
      <w:r w:rsidRPr="00C264E7">
        <w:rPr>
          <w:rFonts w:cs="宋体"/>
          <w:b/>
          <w:sz w:val="36"/>
          <w:szCs w:val="36"/>
        </w:rPr>
        <w:lastRenderedPageBreak/>
        <w:t>前言</w:t>
      </w:r>
      <w:proofErr w:type="spellEnd"/>
    </w:p>
    <w:p w14:paraId="7E6B605F" w14:textId="77777777" w:rsidR="00935F6C" w:rsidRPr="00C264E7" w:rsidRDefault="00935F6C" w:rsidP="00703445">
      <w:pPr>
        <w:spacing w:beforeLines="50" w:before="120" w:line="300" w:lineRule="auto"/>
        <w:rPr>
          <w:rFonts w:cs="Times New Roman"/>
          <w:b/>
          <w:sz w:val="32"/>
          <w:szCs w:val="24"/>
        </w:rPr>
      </w:pPr>
      <w:proofErr w:type="spellStart"/>
      <w:r w:rsidRPr="00C264E7">
        <w:rPr>
          <w:rFonts w:cs="宋体"/>
          <w:b/>
          <w:sz w:val="32"/>
        </w:rPr>
        <w:t>公众意见</w:t>
      </w:r>
      <w:proofErr w:type="spellEnd"/>
    </w:p>
    <w:p w14:paraId="785D221B" w14:textId="738C4582" w:rsidR="00F42593" w:rsidRPr="00C264E7" w:rsidRDefault="00935F6C" w:rsidP="00703445">
      <w:pPr>
        <w:spacing w:beforeLines="50" w:before="120" w:line="300" w:lineRule="auto"/>
        <w:rPr>
          <w:rFonts w:cs="Times New Roman"/>
          <w:sz w:val="24"/>
          <w:szCs w:val="24"/>
        </w:rPr>
      </w:pPr>
      <w:r w:rsidRPr="00C264E7">
        <w:rPr>
          <w:rFonts w:cs="宋体"/>
          <w:sz w:val="24"/>
        </w:rPr>
        <w:t>您可随时将电子版意见和建议提交至</w:t>
      </w:r>
      <w:r w:rsidRPr="00C264E7">
        <w:rPr>
          <w:rFonts w:cs="宋体"/>
          <w:color w:val="0000FF"/>
          <w:sz w:val="24"/>
          <w:u w:val="single"/>
        </w:rPr>
        <w:t>http://www.regulations.gov</w:t>
      </w:r>
      <w:r w:rsidRPr="00C264E7">
        <w:rPr>
          <w:rFonts w:cs="宋体"/>
          <w:sz w:val="24"/>
        </w:rPr>
        <w:t>，供</w:t>
      </w:r>
      <w:r w:rsidR="00E959B5">
        <w:rPr>
          <w:rFonts w:cs="宋体" w:hint="eastAsia"/>
          <w:sz w:val="24"/>
          <w:lang w:eastAsia="zh-CN"/>
        </w:rPr>
        <w:t>FDA</w:t>
      </w:r>
      <w:r w:rsidRPr="00C264E7">
        <w:rPr>
          <w:rFonts w:cs="宋体"/>
          <w:sz w:val="24"/>
        </w:rPr>
        <w:t>考虑。您亦可将书面意见提交至：美国</w:t>
      </w:r>
      <w:r w:rsidR="00E47D6F">
        <w:rPr>
          <w:rFonts w:cs="宋体"/>
          <w:sz w:val="24"/>
        </w:rPr>
        <w:t>食品药品监督管理局</w:t>
      </w:r>
      <w:r w:rsidRPr="00C264E7">
        <w:rPr>
          <w:rFonts w:cs="宋体"/>
          <w:sz w:val="24"/>
        </w:rPr>
        <w:t>备案文件管理部（</w:t>
      </w:r>
      <w:r w:rsidRPr="00C264E7">
        <w:rPr>
          <w:rFonts w:cs="宋体"/>
          <w:sz w:val="24"/>
        </w:rPr>
        <w:t>HFA-305</w:t>
      </w:r>
      <w:r w:rsidRPr="00C264E7">
        <w:rPr>
          <w:rFonts w:cs="宋体"/>
          <w:sz w:val="24"/>
        </w:rPr>
        <w:t>）</w:t>
      </w:r>
      <w:r w:rsidRPr="00C264E7">
        <w:rPr>
          <w:rFonts w:cs="宋体"/>
          <w:sz w:val="24"/>
        </w:rPr>
        <w:t>, 5630 Fishers Lane, Room 1061, Rockville, MD 20852</w:t>
      </w:r>
      <w:r w:rsidRPr="00C264E7">
        <w:rPr>
          <w:rFonts w:cs="宋体"/>
          <w:sz w:val="24"/>
        </w:rPr>
        <w:t>。所有意见或建议均应注明备案文件编号</w:t>
      </w:r>
      <w:r w:rsidRPr="00C264E7">
        <w:rPr>
          <w:rFonts w:cs="宋体"/>
          <w:sz w:val="24"/>
        </w:rPr>
        <w:t>FDA-2018-D-2936</w:t>
      </w:r>
      <w:r w:rsidRPr="00C264E7">
        <w:rPr>
          <w:rFonts w:cs="宋体"/>
          <w:sz w:val="24"/>
        </w:rPr>
        <w:t>。在下次修订或更新本文件时，</w:t>
      </w:r>
      <w:r w:rsidRPr="00C264E7">
        <w:rPr>
          <w:rFonts w:cs="宋体"/>
          <w:sz w:val="24"/>
        </w:rPr>
        <w:t>FDA</w:t>
      </w:r>
      <w:r w:rsidRPr="00C264E7">
        <w:rPr>
          <w:rFonts w:cs="宋体"/>
          <w:sz w:val="24"/>
        </w:rPr>
        <w:t>将考虑实施该意见。</w:t>
      </w:r>
    </w:p>
    <w:p w14:paraId="27F260EB" w14:textId="77777777" w:rsidR="00935F6C" w:rsidRPr="00C264E7" w:rsidRDefault="00935F6C" w:rsidP="00703445">
      <w:pPr>
        <w:spacing w:beforeLines="50" w:before="120" w:line="300" w:lineRule="auto"/>
        <w:rPr>
          <w:rFonts w:cs="Times New Roman"/>
          <w:b/>
          <w:sz w:val="32"/>
          <w:szCs w:val="24"/>
          <w:lang w:eastAsia="zh-CN"/>
        </w:rPr>
      </w:pPr>
      <w:r w:rsidRPr="00C264E7">
        <w:rPr>
          <w:rFonts w:cs="宋体"/>
          <w:b/>
          <w:sz w:val="32"/>
          <w:lang w:eastAsia="zh-CN"/>
        </w:rPr>
        <w:t>更多副本</w:t>
      </w:r>
    </w:p>
    <w:p w14:paraId="187CDBA2" w14:textId="77777777" w:rsidR="00935F6C" w:rsidRPr="00C264E7" w:rsidRDefault="00935F6C" w:rsidP="00703445">
      <w:pPr>
        <w:spacing w:beforeLines="50" w:before="120" w:line="300" w:lineRule="auto"/>
        <w:rPr>
          <w:rFonts w:cs="Times New Roman"/>
          <w:b/>
          <w:sz w:val="28"/>
          <w:szCs w:val="24"/>
          <w:lang w:eastAsia="zh-CN"/>
        </w:rPr>
      </w:pPr>
      <w:r w:rsidRPr="00C264E7">
        <w:rPr>
          <w:rFonts w:cs="宋体"/>
          <w:b/>
          <w:sz w:val="28"/>
          <w:lang w:eastAsia="zh-CN"/>
        </w:rPr>
        <w:t>CDRH</w:t>
      </w:r>
    </w:p>
    <w:p w14:paraId="09029B8A"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更多副本可通过互联网获得。您也可以通过电子邮件发送请求至</w:t>
      </w:r>
      <w:r w:rsidRPr="00C264E7">
        <w:rPr>
          <w:rFonts w:cs="宋体"/>
          <w:color w:val="0000FF"/>
          <w:sz w:val="24"/>
          <w:u w:val="single"/>
          <w:lang w:eastAsia="zh-CN"/>
        </w:rPr>
        <w:t>CDRH-Guidance@fda.hhs.gov</w:t>
      </w:r>
      <w:r w:rsidRPr="00C264E7">
        <w:rPr>
          <w:rFonts w:cs="宋体"/>
          <w:sz w:val="24"/>
          <w:lang w:eastAsia="zh-CN"/>
        </w:rPr>
        <w:t>获取本指南的副本。请在请求中注明</w:t>
      </w:r>
      <w:r w:rsidRPr="00C264E7">
        <w:rPr>
          <w:rFonts w:cs="宋体"/>
          <w:sz w:val="24"/>
          <w:lang w:eastAsia="zh-CN"/>
        </w:rPr>
        <w:t>616</w:t>
      </w:r>
      <w:r w:rsidRPr="00C264E7">
        <w:rPr>
          <w:rFonts w:cs="宋体"/>
          <w:sz w:val="24"/>
          <w:lang w:eastAsia="zh-CN"/>
        </w:rPr>
        <w:t>号文件和指南的完整标题。</w:t>
      </w:r>
    </w:p>
    <w:p w14:paraId="4415ADC3" w14:textId="77777777" w:rsidR="00935F6C" w:rsidRPr="00C264E7" w:rsidRDefault="00935F6C" w:rsidP="00703445">
      <w:pPr>
        <w:spacing w:beforeLines="50" w:before="120" w:line="300" w:lineRule="auto"/>
        <w:rPr>
          <w:rFonts w:cs="Times New Roman"/>
          <w:b/>
          <w:sz w:val="28"/>
          <w:szCs w:val="24"/>
        </w:rPr>
      </w:pPr>
      <w:r w:rsidRPr="00C264E7">
        <w:rPr>
          <w:rFonts w:cs="宋体"/>
          <w:b/>
          <w:sz w:val="28"/>
        </w:rPr>
        <w:t>CBER</w:t>
      </w:r>
    </w:p>
    <w:p w14:paraId="0EB7E743" w14:textId="26ED7C4F" w:rsidR="00935F6C" w:rsidRPr="00C264E7" w:rsidRDefault="00935F6C" w:rsidP="00703445">
      <w:pPr>
        <w:spacing w:beforeLines="50" w:before="120" w:line="300" w:lineRule="auto"/>
        <w:rPr>
          <w:rFonts w:cs="Times New Roman"/>
          <w:sz w:val="24"/>
          <w:szCs w:val="24"/>
        </w:rPr>
      </w:pPr>
      <w:r w:rsidRPr="00C264E7">
        <w:rPr>
          <w:rFonts w:cs="宋体"/>
          <w:sz w:val="24"/>
        </w:rPr>
        <w:t>您可以从生物制品</w:t>
      </w:r>
      <w:r w:rsidR="00E47D6F">
        <w:rPr>
          <w:rFonts w:cs="宋体"/>
          <w:sz w:val="24"/>
        </w:rPr>
        <w:t>评价与研究</w:t>
      </w:r>
      <w:r w:rsidRPr="00C264E7">
        <w:rPr>
          <w:rFonts w:cs="宋体"/>
          <w:sz w:val="24"/>
        </w:rPr>
        <w:t>中心（</w:t>
      </w:r>
      <w:r w:rsidRPr="00C264E7">
        <w:rPr>
          <w:rFonts w:cs="宋体"/>
          <w:sz w:val="24"/>
        </w:rPr>
        <w:t>CBER</w:t>
      </w:r>
      <w:r w:rsidRPr="00C264E7">
        <w:rPr>
          <w:rFonts w:cs="宋体"/>
          <w:sz w:val="24"/>
        </w:rPr>
        <w:t>）的交流、外联和发展办公室（</w:t>
      </w:r>
      <w:r w:rsidRPr="00C264E7">
        <w:rPr>
          <w:rFonts w:cs="宋体"/>
          <w:sz w:val="24"/>
        </w:rPr>
        <w:t>OCOD</w:t>
      </w:r>
      <w:r w:rsidRPr="00C264E7">
        <w:rPr>
          <w:rFonts w:cs="宋体"/>
          <w:sz w:val="24"/>
        </w:rPr>
        <w:t>）获得更多指南的副本，地址：</w:t>
      </w:r>
      <w:r w:rsidRPr="00C264E7">
        <w:rPr>
          <w:rFonts w:cs="宋体"/>
          <w:sz w:val="24"/>
        </w:rPr>
        <w:t>10903 New Hampshire Ave., WO71, Room 3128, Silver Spring, MD 20903</w:t>
      </w:r>
      <w:r w:rsidRPr="00C264E7">
        <w:rPr>
          <w:rFonts w:cs="宋体"/>
          <w:sz w:val="24"/>
        </w:rPr>
        <w:t>；或致电</w:t>
      </w:r>
      <w:r w:rsidRPr="00C264E7">
        <w:rPr>
          <w:rFonts w:cs="宋体"/>
          <w:sz w:val="24"/>
        </w:rPr>
        <w:t>1-800-835-4709</w:t>
      </w:r>
      <w:r w:rsidRPr="00C264E7">
        <w:rPr>
          <w:rFonts w:cs="宋体"/>
          <w:sz w:val="24"/>
        </w:rPr>
        <w:t>或</w:t>
      </w:r>
      <w:r w:rsidRPr="00C264E7">
        <w:rPr>
          <w:rFonts w:cs="宋体"/>
          <w:sz w:val="24"/>
        </w:rPr>
        <w:t>240-402-8010</w:t>
      </w:r>
      <w:r w:rsidRPr="00C264E7">
        <w:rPr>
          <w:rFonts w:cs="宋体"/>
          <w:sz w:val="24"/>
        </w:rPr>
        <w:t>，或发送电子邮件至</w:t>
      </w:r>
      <w:r w:rsidRPr="00C264E7">
        <w:rPr>
          <w:rFonts w:cs="宋体"/>
          <w:color w:val="0000FF"/>
          <w:sz w:val="24"/>
          <w:u w:val="single"/>
        </w:rPr>
        <w:t>ocod@fda.hhs.gov</w:t>
      </w:r>
      <w:r w:rsidRPr="00C264E7">
        <w:rPr>
          <w:rFonts w:cs="宋体"/>
          <w:sz w:val="24"/>
        </w:rPr>
        <w:t>，或登录网站</w:t>
      </w:r>
      <w:r w:rsidRPr="00C264E7">
        <w:rPr>
          <w:rFonts w:cs="宋体"/>
          <w:color w:val="0000FF"/>
          <w:sz w:val="24"/>
          <w:u w:val="single"/>
        </w:rPr>
        <w:t>https://www.fda.gov/vaccines-blood-biologics/guidance-compliance-regulatory- information-biologics/biologics-</w:t>
      </w:r>
      <w:proofErr w:type="spellStart"/>
      <w:r w:rsidRPr="00C264E7">
        <w:rPr>
          <w:rFonts w:cs="宋体"/>
          <w:color w:val="0000FF"/>
          <w:sz w:val="24"/>
          <w:u w:val="single"/>
        </w:rPr>
        <w:t>guidances</w:t>
      </w:r>
      <w:proofErr w:type="spellEnd"/>
      <w:r w:rsidRPr="00C264E7">
        <w:rPr>
          <w:rFonts w:cs="宋体"/>
          <w:sz w:val="24"/>
        </w:rPr>
        <w:t>。</w:t>
      </w:r>
    </w:p>
    <w:p w14:paraId="402FAB83" w14:textId="77777777" w:rsidR="00935F6C" w:rsidRPr="00C264E7" w:rsidRDefault="008B18EB" w:rsidP="00703445">
      <w:pPr>
        <w:spacing w:beforeLines="50" w:before="120" w:line="300" w:lineRule="auto"/>
        <w:rPr>
          <w:rFonts w:cs="Times New Roman"/>
          <w:sz w:val="24"/>
          <w:szCs w:val="24"/>
        </w:rPr>
      </w:pPr>
      <w:r w:rsidRPr="00C264E7">
        <w:rPr>
          <w:rFonts w:cs="宋体"/>
          <w:sz w:val="24"/>
        </w:rPr>
        <w:br w:type="page"/>
      </w:r>
    </w:p>
    <w:p w14:paraId="7FD3A6F0" w14:textId="77777777" w:rsidR="00F42593" w:rsidRPr="00C264E7" w:rsidRDefault="00935F6C" w:rsidP="00045C99">
      <w:pPr>
        <w:spacing w:beforeLines="50" w:before="120" w:line="300" w:lineRule="auto"/>
        <w:jc w:val="center"/>
        <w:rPr>
          <w:rFonts w:cs="Times New Roman"/>
          <w:b/>
          <w:sz w:val="32"/>
          <w:szCs w:val="24"/>
        </w:rPr>
      </w:pPr>
      <w:proofErr w:type="spellStart"/>
      <w:r w:rsidRPr="00C264E7">
        <w:rPr>
          <w:rFonts w:cs="宋体"/>
          <w:b/>
          <w:sz w:val="32"/>
        </w:rPr>
        <w:lastRenderedPageBreak/>
        <w:t>目录</w:t>
      </w:r>
      <w:proofErr w:type="spellEnd"/>
    </w:p>
    <w:p w14:paraId="75B84A08" w14:textId="77777777" w:rsidR="00C264E7" w:rsidRDefault="00A907E3" w:rsidP="00C264E7">
      <w:pPr>
        <w:pStyle w:val="10"/>
        <w:rPr>
          <w:rFonts w:asciiTheme="minorHAnsi" w:eastAsiaTheme="minorEastAsia" w:hAnsiTheme="minorHAnsi"/>
          <w:kern w:val="2"/>
          <w:sz w:val="21"/>
          <w:szCs w:val="22"/>
          <w:lang w:eastAsia="zh-CN"/>
        </w:rPr>
      </w:pPr>
      <w:r w:rsidRPr="00C264E7">
        <w:rPr>
          <w:rFonts w:cs="Times New Roman"/>
          <w:b/>
          <w:lang w:eastAsia="zh-CN"/>
        </w:rPr>
        <w:fldChar w:fldCharType="begin"/>
      </w:r>
      <w:r w:rsidRPr="00C264E7">
        <w:rPr>
          <w:rFonts w:cs="Times New Roman"/>
          <w:b/>
          <w:lang w:eastAsia="zh-CN"/>
        </w:rPr>
        <w:instrText xml:space="preserve"> </w:instrText>
      </w:r>
      <w:r w:rsidRPr="00C264E7">
        <w:rPr>
          <w:rFonts w:cs="Times New Roman" w:hint="eastAsia"/>
          <w:b/>
          <w:lang w:eastAsia="zh-CN"/>
        </w:rPr>
        <w:instrText>TOC \o "1-3" \h \z \u</w:instrText>
      </w:r>
      <w:r w:rsidRPr="00C264E7">
        <w:rPr>
          <w:rFonts w:cs="Times New Roman"/>
          <w:b/>
          <w:lang w:eastAsia="zh-CN"/>
        </w:rPr>
        <w:instrText xml:space="preserve"> </w:instrText>
      </w:r>
      <w:r w:rsidRPr="00C264E7">
        <w:rPr>
          <w:rFonts w:cs="Times New Roman"/>
          <w:b/>
          <w:lang w:eastAsia="zh-CN"/>
        </w:rPr>
        <w:fldChar w:fldCharType="separate"/>
      </w:r>
      <w:hyperlink w:anchor="_Toc91249401" w:history="1">
        <w:r w:rsidR="00C264E7" w:rsidRPr="00464B79">
          <w:rPr>
            <w:rStyle w:val="aa"/>
            <w:rFonts w:cs="宋体"/>
            <w:lang w:eastAsia="zh-CN"/>
          </w:rPr>
          <w:t>I.</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引言</w:t>
        </w:r>
        <w:r w:rsidR="00C264E7">
          <w:rPr>
            <w:webHidden/>
          </w:rPr>
          <w:tab/>
        </w:r>
        <w:r w:rsidR="00C264E7">
          <w:rPr>
            <w:webHidden/>
          </w:rPr>
          <w:fldChar w:fldCharType="begin"/>
        </w:r>
        <w:r w:rsidR="00C264E7">
          <w:rPr>
            <w:webHidden/>
          </w:rPr>
          <w:instrText xml:space="preserve"> PAGEREF _Toc91249401 \h </w:instrText>
        </w:r>
        <w:r w:rsidR="00C264E7">
          <w:rPr>
            <w:webHidden/>
          </w:rPr>
        </w:r>
        <w:r w:rsidR="00C264E7">
          <w:rPr>
            <w:webHidden/>
          </w:rPr>
          <w:fldChar w:fldCharType="separate"/>
        </w:r>
        <w:r w:rsidR="00C264E7">
          <w:rPr>
            <w:webHidden/>
          </w:rPr>
          <w:t>1</w:t>
        </w:r>
        <w:r w:rsidR="00C264E7">
          <w:rPr>
            <w:webHidden/>
          </w:rPr>
          <w:fldChar w:fldCharType="end"/>
        </w:r>
      </w:hyperlink>
    </w:p>
    <w:p w14:paraId="39FD170F" w14:textId="77777777" w:rsidR="00C264E7" w:rsidRDefault="003435BE" w:rsidP="00C264E7">
      <w:pPr>
        <w:pStyle w:val="10"/>
        <w:rPr>
          <w:rFonts w:asciiTheme="minorHAnsi" w:eastAsiaTheme="minorEastAsia" w:hAnsiTheme="minorHAnsi"/>
          <w:kern w:val="2"/>
          <w:sz w:val="21"/>
          <w:szCs w:val="22"/>
          <w:lang w:eastAsia="zh-CN"/>
        </w:rPr>
      </w:pPr>
      <w:hyperlink w:anchor="_Toc91249402" w:history="1">
        <w:r w:rsidR="00C264E7" w:rsidRPr="00464B79">
          <w:rPr>
            <w:rStyle w:val="aa"/>
            <w:rFonts w:cs="宋体"/>
            <w:lang w:eastAsia="zh-CN"/>
          </w:rPr>
          <w:t>II.</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背景</w:t>
        </w:r>
        <w:r w:rsidR="00C264E7">
          <w:rPr>
            <w:webHidden/>
          </w:rPr>
          <w:tab/>
        </w:r>
        <w:r w:rsidR="00C264E7">
          <w:rPr>
            <w:webHidden/>
          </w:rPr>
          <w:fldChar w:fldCharType="begin"/>
        </w:r>
        <w:r w:rsidR="00C264E7">
          <w:rPr>
            <w:webHidden/>
          </w:rPr>
          <w:instrText xml:space="preserve"> PAGEREF _Toc91249402 \h </w:instrText>
        </w:r>
        <w:r w:rsidR="00C264E7">
          <w:rPr>
            <w:webHidden/>
          </w:rPr>
        </w:r>
        <w:r w:rsidR="00C264E7">
          <w:rPr>
            <w:webHidden/>
          </w:rPr>
          <w:fldChar w:fldCharType="separate"/>
        </w:r>
        <w:r w:rsidR="00C264E7">
          <w:rPr>
            <w:webHidden/>
          </w:rPr>
          <w:t>1</w:t>
        </w:r>
        <w:r w:rsidR="00C264E7">
          <w:rPr>
            <w:webHidden/>
          </w:rPr>
          <w:fldChar w:fldCharType="end"/>
        </w:r>
      </w:hyperlink>
    </w:p>
    <w:p w14:paraId="3D6A618F" w14:textId="77777777" w:rsidR="00C264E7" w:rsidRDefault="003435BE" w:rsidP="00C264E7">
      <w:pPr>
        <w:pStyle w:val="10"/>
        <w:rPr>
          <w:rFonts w:asciiTheme="minorHAnsi" w:eastAsiaTheme="minorEastAsia" w:hAnsiTheme="minorHAnsi"/>
          <w:kern w:val="2"/>
          <w:sz w:val="21"/>
          <w:szCs w:val="22"/>
          <w:lang w:eastAsia="zh-CN"/>
        </w:rPr>
      </w:pPr>
      <w:hyperlink w:anchor="_Toc91249403" w:history="1">
        <w:r w:rsidR="00C264E7" w:rsidRPr="00464B79">
          <w:rPr>
            <w:rStyle w:val="aa"/>
            <w:rFonts w:cs="宋体"/>
            <w:lang w:eastAsia="zh-CN"/>
          </w:rPr>
          <w:t>III.</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范围</w:t>
        </w:r>
        <w:r w:rsidR="00C264E7">
          <w:rPr>
            <w:webHidden/>
          </w:rPr>
          <w:tab/>
        </w:r>
        <w:r w:rsidR="00C264E7">
          <w:rPr>
            <w:webHidden/>
          </w:rPr>
          <w:fldChar w:fldCharType="begin"/>
        </w:r>
        <w:r w:rsidR="00C264E7">
          <w:rPr>
            <w:webHidden/>
          </w:rPr>
          <w:instrText xml:space="preserve"> PAGEREF _Toc91249403 \h </w:instrText>
        </w:r>
        <w:r w:rsidR="00C264E7">
          <w:rPr>
            <w:webHidden/>
          </w:rPr>
        </w:r>
        <w:r w:rsidR="00C264E7">
          <w:rPr>
            <w:webHidden/>
          </w:rPr>
          <w:fldChar w:fldCharType="separate"/>
        </w:r>
        <w:r w:rsidR="00C264E7">
          <w:rPr>
            <w:webHidden/>
          </w:rPr>
          <w:t>2</w:t>
        </w:r>
        <w:r w:rsidR="00C264E7">
          <w:rPr>
            <w:webHidden/>
          </w:rPr>
          <w:fldChar w:fldCharType="end"/>
        </w:r>
      </w:hyperlink>
    </w:p>
    <w:p w14:paraId="352D6CE3" w14:textId="77777777" w:rsidR="00C264E7" w:rsidRDefault="003435BE" w:rsidP="00C264E7">
      <w:pPr>
        <w:pStyle w:val="10"/>
        <w:rPr>
          <w:rFonts w:asciiTheme="minorHAnsi" w:eastAsiaTheme="minorEastAsia" w:hAnsiTheme="minorHAnsi"/>
          <w:kern w:val="2"/>
          <w:sz w:val="21"/>
          <w:szCs w:val="22"/>
          <w:lang w:eastAsia="zh-CN"/>
        </w:rPr>
      </w:pPr>
      <w:hyperlink w:anchor="_Toc91249404" w:history="1">
        <w:r w:rsidR="00C264E7" w:rsidRPr="00464B79">
          <w:rPr>
            <w:rStyle w:val="aa"/>
            <w:rFonts w:cs="宋体"/>
            <w:lang w:eastAsia="zh-CN"/>
          </w:rPr>
          <w:t>IV.</w:t>
        </w:r>
        <w:r w:rsidR="00C264E7">
          <w:rPr>
            <w:rFonts w:asciiTheme="minorHAnsi" w:eastAsiaTheme="minorEastAsia" w:hAnsiTheme="minorHAnsi"/>
            <w:kern w:val="2"/>
            <w:sz w:val="21"/>
            <w:szCs w:val="22"/>
            <w:lang w:eastAsia="zh-CN"/>
          </w:rPr>
          <w:tab/>
        </w:r>
        <w:r w:rsidR="00C264E7" w:rsidRPr="00464B79">
          <w:rPr>
            <w:rStyle w:val="aa"/>
            <w:rFonts w:cs="宋体"/>
            <w:lang w:eastAsia="zh-CN"/>
          </w:rPr>
          <w:t>FDA</w:t>
        </w:r>
        <w:r w:rsidR="00C264E7" w:rsidRPr="00464B79">
          <w:rPr>
            <w:rStyle w:val="aa"/>
            <w:rFonts w:cs="宋体" w:hint="eastAsia"/>
            <w:lang w:eastAsia="zh-CN"/>
          </w:rPr>
          <w:t>对标准的认可</w:t>
        </w:r>
        <w:r w:rsidR="00C264E7">
          <w:rPr>
            <w:webHidden/>
          </w:rPr>
          <w:tab/>
        </w:r>
        <w:r w:rsidR="00C264E7">
          <w:rPr>
            <w:webHidden/>
          </w:rPr>
          <w:fldChar w:fldCharType="begin"/>
        </w:r>
        <w:r w:rsidR="00C264E7">
          <w:rPr>
            <w:webHidden/>
          </w:rPr>
          <w:instrText xml:space="preserve"> PAGEREF _Toc91249404 \h </w:instrText>
        </w:r>
        <w:r w:rsidR="00C264E7">
          <w:rPr>
            <w:webHidden/>
          </w:rPr>
        </w:r>
        <w:r w:rsidR="00C264E7">
          <w:rPr>
            <w:webHidden/>
          </w:rPr>
          <w:fldChar w:fldCharType="separate"/>
        </w:r>
        <w:r w:rsidR="00C264E7">
          <w:rPr>
            <w:webHidden/>
          </w:rPr>
          <w:t>2</w:t>
        </w:r>
        <w:r w:rsidR="00C264E7">
          <w:rPr>
            <w:webHidden/>
          </w:rPr>
          <w:fldChar w:fldCharType="end"/>
        </w:r>
      </w:hyperlink>
    </w:p>
    <w:p w14:paraId="2AB71450" w14:textId="77777777" w:rsidR="00C264E7" w:rsidRDefault="003435BE" w:rsidP="00C264E7">
      <w:pPr>
        <w:pStyle w:val="20"/>
        <w:rPr>
          <w:rFonts w:asciiTheme="minorHAnsi" w:eastAsiaTheme="minorEastAsia" w:hAnsiTheme="minorHAnsi"/>
          <w:kern w:val="2"/>
          <w:sz w:val="21"/>
          <w:szCs w:val="22"/>
          <w:lang w:eastAsia="zh-CN"/>
        </w:rPr>
      </w:pPr>
      <w:hyperlink w:anchor="_Toc91249405" w:history="1">
        <w:r w:rsidR="00C264E7" w:rsidRPr="00464B79">
          <w:rPr>
            <w:rStyle w:val="aa"/>
            <w:rFonts w:cs="宋体"/>
            <w:lang w:eastAsia="zh-CN"/>
          </w:rPr>
          <w:t>A.</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认可</w:t>
        </w:r>
        <w:r w:rsidR="00C264E7">
          <w:rPr>
            <w:webHidden/>
          </w:rPr>
          <w:tab/>
        </w:r>
        <w:r w:rsidR="00C264E7">
          <w:rPr>
            <w:webHidden/>
          </w:rPr>
          <w:fldChar w:fldCharType="begin"/>
        </w:r>
        <w:r w:rsidR="00C264E7">
          <w:rPr>
            <w:webHidden/>
          </w:rPr>
          <w:instrText xml:space="preserve"> PAGEREF _Toc91249405 \h </w:instrText>
        </w:r>
        <w:r w:rsidR="00C264E7">
          <w:rPr>
            <w:webHidden/>
          </w:rPr>
        </w:r>
        <w:r w:rsidR="00C264E7">
          <w:rPr>
            <w:webHidden/>
          </w:rPr>
          <w:fldChar w:fldCharType="separate"/>
        </w:r>
        <w:r w:rsidR="00C264E7">
          <w:rPr>
            <w:webHidden/>
          </w:rPr>
          <w:t>4</w:t>
        </w:r>
        <w:r w:rsidR="00C264E7">
          <w:rPr>
            <w:webHidden/>
          </w:rPr>
          <w:fldChar w:fldCharType="end"/>
        </w:r>
      </w:hyperlink>
    </w:p>
    <w:p w14:paraId="4C92FE5A" w14:textId="77777777" w:rsidR="00C264E7" w:rsidRDefault="003435BE" w:rsidP="00C264E7">
      <w:pPr>
        <w:pStyle w:val="20"/>
        <w:rPr>
          <w:rFonts w:asciiTheme="minorHAnsi" w:eastAsiaTheme="minorEastAsia" w:hAnsiTheme="minorHAnsi"/>
          <w:kern w:val="2"/>
          <w:sz w:val="21"/>
          <w:szCs w:val="22"/>
          <w:lang w:eastAsia="zh-CN"/>
        </w:rPr>
      </w:pPr>
      <w:hyperlink w:anchor="_Toc91249406" w:history="1">
        <w:r w:rsidR="00C264E7" w:rsidRPr="00464B79">
          <w:rPr>
            <w:rStyle w:val="aa"/>
            <w:rFonts w:cs="宋体"/>
            <w:lang w:eastAsia="zh-CN"/>
          </w:rPr>
          <w:t>B.</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请求认可</w:t>
        </w:r>
        <w:r w:rsidR="00C264E7">
          <w:rPr>
            <w:webHidden/>
          </w:rPr>
          <w:tab/>
        </w:r>
        <w:r w:rsidR="00C264E7">
          <w:rPr>
            <w:webHidden/>
          </w:rPr>
          <w:fldChar w:fldCharType="begin"/>
        </w:r>
        <w:r w:rsidR="00C264E7">
          <w:rPr>
            <w:webHidden/>
          </w:rPr>
          <w:instrText xml:space="preserve"> PAGEREF _Toc91249406 \h </w:instrText>
        </w:r>
        <w:r w:rsidR="00C264E7">
          <w:rPr>
            <w:webHidden/>
          </w:rPr>
        </w:r>
        <w:r w:rsidR="00C264E7">
          <w:rPr>
            <w:webHidden/>
          </w:rPr>
          <w:fldChar w:fldCharType="separate"/>
        </w:r>
        <w:r w:rsidR="00C264E7">
          <w:rPr>
            <w:webHidden/>
          </w:rPr>
          <w:t>5</w:t>
        </w:r>
        <w:r w:rsidR="00C264E7">
          <w:rPr>
            <w:webHidden/>
          </w:rPr>
          <w:fldChar w:fldCharType="end"/>
        </w:r>
      </w:hyperlink>
    </w:p>
    <w:p w14:paraId="3E34B2DD" w14:textId="77777777" w:rsidR="00C264E7" w:rsidRDefault="003435BE" w:rsidP="00C264E7">
      <w:pPr>
        <w:pStyle w:val="20"/>
        <w:rPr>
          <w:rFonts w:asciiTheme="minorHAnsi" w:eastAsiaTheme="minorEastAsia" w:hAnsiTheme="minorHAnsi"/>
          <w:kern w:val="2"/>
          <w:sz w:val="21"/>
          <w:szCs w:val="22"/>
          <w:lang w:eastAsia="zh-CN"/>
        </w:rPr>
      </w:pPr>
      <w:hyperlink w:anchor="_Toc91249407" w:history="1">
        <w:r w:rsidR="00C264E7" w:rsidRPr="00464B79">
          <w:rPr>
            <w:rStyle w:val="aa"/>
            <w:rFonts w:cs="宋体"/>
            <w:lang w:eastAsia="zh-CN"/>
          </w:rPr>
          <w:t>C.</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认可程度：完全或部分认可</w:t>
        </w:r>
        <w:r w:rsidR="00C264E7">
          <w:rPr>
            <w:webHidden/>
          </w:rPr>
          <w:tab/>
        </w:r>
        <w:r w:rsidR="00C264E7">
          <w:rPr>
            <w:webHidden/>
          </w:rPr>
          <w:fldChar w:fldCharType="begin"/>
        </w:r>
        <w:r w:rsidR="00C264E7">
          <w:rPr>
            <w:webHidden/>
          </w:rPr>
          <w:instrText xml:space="preserve"> PAGEREF _Toc91249407 \h </w:instrText>
        </w:r>
        <w:r w:rsidR="00C264E7">
          <w:rPr>
            <w:webHidden/>
          </w:rPr>
        </w:r>
        <w:r w:rsidR="00C264E7">
          <w:rPr>
            <w:webHidden/>
          </w:rPr>
          <w:fldChar w:fldCharType="separate"/>
        </w:r>
        <w:r w:rsidR="00C264E7">
          <w:rPr>
            <w:webHidden/>
          </w:rPr>
          <w:t>6</w:t>
        </w:r>
        <w:r w:rsidR="00C264E7">
          <w:rPr>
            <w:webHidden/>
          </w:rPr>
          <w:fldChar w:fldCharType="end"/>
        </w:r>
      </w:hyperlink>
    </w:p>
    <w:p w14:paraId="06BE9EE8" w14:textId="77777777" w:rsidR="00C264E7" w:rsidRDefault="003435BE" w:rsidP="00C264E7">
      <w:pPr>
        <w:pStyle w:val="20"/>
        <w:rPr>
          <w:rFonts w:asciiTheme="minorHAnsi" w:eastAsiaTheme="minorEastAsia" w:hAnsiTheme="minorHAnsi"/>
          <w:kern w:val="2"/>
          <w:sz w:val="21"/>
          <w:szCs w:val="22"/>
          <w:lang w:eastAsia="zh-CN"/>
        </w:rPr>
      </w:pPr>
      <w:hyperlink w:anchor="_Toc91249408" w:history="1">
        <w:r w:rsidR="00C264E7" w:rsidRPr="00464B79">
          <w:rPr>
            <w:rStyle w:val="aa"/>
            <w:rFonts w:cs="宋体"/>
            <w:lang w:eastAsia="zh-CN"/>
          </w:rPr>
          <w:t>D.</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不认可</w:t>
        </w:r>
        <w:r w:rsidR="00C264E7">
          <w:rPr>
            <w:webHidden/>
          </w:rPr>
          <w:tab/>
        </w:r>
        <w:r w:rsidR="00C264E7">
          <w:rPr>
            <w:webHidden/>
          </w:rPr>
          <w:fldChar w:fldCharType="begin"/>
        </w:r>
        <w:r w:rsidR="00C264E7">
          <w:rPr>
            <w:webHidden/>
          </w:rPr>
          <w:instrText xml:space="preserve"> PAGEREF _Toc91249408 \h </w:instrText>
        </w:r>
        <w:r w:rsidR="00C264E7">
          <w:rPr>
            <w:webHidden/>
          </w:rPr>
        </w:r>
        <w:r w:rsidR="00C264E7">
          <w:rPr>
            <w:webHidden/>
          </w:rPr>
          <w:fldChar w:fldCharType="separate"/>
        </w:r>
        <w:r w:rsidR="00C264E7">
          <w:rPr>
            <w:webHidden/>
          </w:rPr>
          <w:t>6</w:t>
        </w:r>
        <w:r w:rsidR="00C264E7">
          <w:rPr>
            <w:webHidden/>
          </w:rPr>
          <w:fldChar w:fldCharType="end"/>
        </w:r>
      </w:hyperlink>
    </w:p>
    <w:p w14:paraId="59E2DCDB" w14:textId="77777777" w:rsidR="00C264E7" w:rsidRDefault="003435BE" w:rsidP="00C264E7">
      <w:pPr>
        <w:pStyle w:val="20"/>
        <w:rPr>
          <w:rFonts w:asciiTheme="minorHAnsi" w:eastAsiaTheme="minorEastAsia" w:hAnsiTheme="minorHAnsi"/>
          <w:kern w:val="2"/>
          <w:sz w:val="21"/>
          <w:szCs w:val="22"/>
          <w:lang w:eastAsia="zh-CN"/>
        </w:rPr>
      </w:pPr>
      <w:hyperlink w:anchor="_Toc91249409" w:history="1">
        <w:r w:rsidR="00C264E7" w:rsidRPr="00464B79">
          <w:rPr>
            <w:rStyle w:val="aa"/>
            <w:rFonts w:cs="宋体"/>
            <w:lang w:eastAsia="zh-CN"/>
          </w:rPr>
          <w:t>E.</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决定通知</w:t>
        </w:r>
        <w:r w:rsidR="00C264E7">
          <w:rPr>
            <w:webHidden/>
          </w:rPr>
          <w:tab/>
        </w:r>
        <w:r w:rsidR="00C264E7">
          <w:rPr>
            <w:webHidden/>
          </w:rPr>
          <w:fldChar w:fldCharType="begin"/>
        </w:r>
        <w:r w:rsidR="00C264E7">
          <w:rPr>
            <w:webHidden/>
          </w:rPr>
          <w:instrText xml:space="preserve"> PAGEREF _Toc91249409 \h </w:instrText>
        </w:r>
        <w:r w:rsidR="00C264E7">
          <w:rPr>
            <w:webHidden/>
          </w:rPr>
        </w:r>
        <w:r w:rsidR="00C264E7">
          <w:rPr>
            <w:webHidden/>
          </w:rPr>
          <w:fldChar w:fldCharType="separate"/>
        </w:r>
        <w:r w:rsidR="00C264E7">
          <w:rPr>
            <w:webHidden/>
          </w:rPr>
          <w:t>7</w:t>
        </w:r>
        <w:r w:rsidR="00C264E7">
          <w:rPr>
            <w:webHidden/>
          </w:rPr>
          <w:fldChar w:fldCharType="end"/>
        </w:r>
      </w:hyperlink>
    </w:p>
    <w:p w14:paraId="6F3FAEB3" w14:textId="77777777" w:rsidR="00C264E7" w:rsidRDefault="003435BE" w:rsidP="00C264E7">
      <w:pPr>
        <w:pStyle w:val="10"/>
        <w:rPr>
          <w:rFonts w:asciiTheme="minorHAnsi" w:eastAsiaTheme="minorEastAsia" w:hAnsiTheme="minorHAnsi"/>
          <w:kern w:val="2"/>
          <w:sz w:val="21"/>
          <w:szCs w:val="22"/>
          <w:lang w:eastAsia="zh-CN"/>
        </w:rPr>
      </w:pPr>
      <w:hyperlink w:anchor="_Toc91249410" w:history="1">
        <w:r w:rsidR="00C264E7" w:rsidRPr="00464B79">
          <w:rPr>
            <w:rStyle w:val="aa"/>
            <w:rFonts w:cs="宋体"/>
            <w:lang w:eastAsia="zh-CN"/>
          </w:rPr>
          <w:t>V.</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补充信息</w:t>
        </w:r>
        <w:r w:rsidR="00C264E7">
          <w:rPr>
            <w:webHidden/>
          </w:rPr>
          <w:tab/>
        </w:r>
        <w:r w:rsidR="00C264E7">
          <w:rPr>
            <w:webHidden/>
          </w:rPr>
          <w:fldChar w:fldCharType="begin"/>
        </w:r>
        <w:r w:rsidR="00C264E7">
          <w:rPr>
            <w:webHidden/>
          </w:rPr>
          <w:instrText xml:space="preserve"> PAGEREF _Toc91249410 \h </w:instrText>
        </w:r>
        <w:r w:rsidR="00C264E7">
          <w:rPr>
            <w:webHidden/>
          </w:rPr>
        </w:r>
        <w:r w:rsidR="00C264E7">
          <w:rPr>
            <w:webHidden/>
          </w:rPr>
          <w:fldChar w:fldCharType="separate"/>
        </w:r>
        <w:r w:rsidR="00C264E7">
          <w:rPr>
            <w:webHidden/>
          </w:rPr>
          <w:t>7</w:t>
        </w:r>
        <w:r w:rsidR="00C264E7">
          <w:rPr>
            <w:webHidden/>
          </w:rPr>
          <w:fldChar w:fldCharType="end"/>
        </w:r>
      </w:hyperlink>
    </w:p>
    <w:p w14:paraId="791DED81" w14:textId="77777777" w:rsidR="00C264E7" w:rsidRDefault="003435BE" w:rsidP="00C264E7">
      <w:pPr>
        <w:pStyle w:val="20"/>
        <w:rPr>
          <w:rFonts w:asciiTheme="minorHAnsi" w:eastAsiaTheme="minorEastAsia" w:hAnsiTheme="minorHAnsi"/>
          <w:kern w:val="2"/>
          <w:sz w:val="21"/>
          <w:szCs w:val="22"/>
          <w:lang w:eastAsia="zh-CN"/>
        </w:rPr>
      </w:pPr>
      <w:hyperlink w:anchor="_Toc91249411" w:history="1">
        <w:r w:rsidR="00C264E7" w:rsidRPr="00464B79">
          <w:rPr>
            <w:rStyle w:val="aa"/>
            <w:rFonts w:cs="宋体"/>
            <w:lang w:eastAsia="zh-CN"/>
          </w:rPr>
          <w:t>A.</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提供的基本信息</w:t>
        </w:r>
        <w:r w:rsidR="00C264E7">
          <w:rPr>
            <w:webHidden/>
          </w:rPr>
          <w:tab/>
        </w:r>
        <w:r w:rsidR="00C264E7">
          <w:rPr>
            <w:webHidden/>
          </w:rPr>
          <w:fldChar w:fldCharType="begin"/>
        </w:r>
        <w:r w:rsidR="00C264E7">
          <w:rPr>
            <w:webHidden/>
          </w:rPr>
          <w:instrText xml:space="preserve"> PAGEREF _Toc91249411 \h </w:instrText>
        </w:r>
        <w:r w:rsidR="00C264E7">
          <w:rPr>
            <w:webHidden/>
          </w:rPr>
        </w:r>
        <w:r w:rsidR="00C264E7">
          <w:rPr>
            <w:webHidden/>
          </w:rPr>
          <w:fldChar w:fldCharType="separate"/>
        </w:r>
        <w:r w:rsidR="00C264E7">
          <w:rPr>
            <w:webHidden/>
          </w:rPr>
          <w:t>7</w:t>
        </w:r>
        <w:r w:rsidR="00C264E7">
          <w:rPr>
            <w:webHidden/>
          </w:rPr>
          <w:fldChar w:fldCharType="end"/>
        </w:r>
      </w:hyperlink>
    </w:p>
    <w:p w14:paraId="0C2D5E09" w14:textId="77777777" w:rsidR="00C264E7" w:rsidRDefault="003435BE" w:rsidP="00C264E7">
      <w:pPr>
        <w:pStyle w:val="20"/>
        <w:rPr>
          <w:rFonts w:asciiTheme="minorHAnsi" w:eastAsiaTheme="minorEastAsia" w:hAnsiTheme="minorHAnsi"/>
          <w:kern w:val="2"/>
          <w:sz w:val="21"/>
          <w:szCs w:val="22"/>
          <w:lang w:eastAsia="zh-CN"/>
        </w:rPr>
      </w:pPr>
      <w:hyperlink w:anchor="_Toc91249412" w:history="1">
        <w:r w:rsidR="00C264E7" w:rsidRPr="00464B79">
          <w:rPr>
            <w:rStyle w:val="aa"/>
            <w:rFonts w:cs="宋体"/>
            <w:lang w:eastAsia="zh-CN"/>
          </w:rPr>
          <w:t>B.</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范围</w:t>
        </w:r>
        <w:r w:rsidR="00C264E7">
          <w:rPr>
            <w:webHidden/>
          </w:rPr>
          <w:tab/>
        </w:r>
        <w:r w:rsidR="00C264E7">
          <w:rPr>
            <w:webHidden/>
          </w:rPr>
          <w:fldChar w:fldCharType="begin"/>
        </w:r>
        <w:r w:rsidR="00C264E7">
          <w:rPr>
            <w:webHidden/>
          </w:rPr>
          <w:instrText xml:space="preserve"> PAGEREF _Toc91249412 \h </w:instrText>
        </w:r>
        <w:r w:rsidR="00C264E7">
          <w:rPr>
            <w:webHidden/>
          </w:rPr>
        </w:r>
        <w:r w:rsidR="00C264E7">
          <w:rPr>
            <w:webHidden/>
          </w:rPr>
          <w:fldChar w:fldCharType="separate"/>
        </w:r>
        <w:r w:rsidR="00C264E7">
          <w:rPr>
            <w:webHidden/>
          </w:rPr>
          <w:t>8</w:t>
        </w:r>
        <w:r w:rsidR="00C264E7">
          <w:rPr>
            <w:webHidden/>
          </w:rPr>
          <w:fldChar w:fldCharType="end"/>
        </w:r>
      </w:hyperlink>
    </w:p>
    <w:p w14:paraId="437D2F99" w14:textId="77777777" w:rsidR="00C264E7" w:rsidRDefault="003435BE" w:rsidP="00C264E7">
      <w:pPr>
        <w:pStyle w:val="20"/>
        <w:rPr>
          <w:rFonts w:asciiTheme="minorHAnsi" w:eastAsiaTheme="minorEastAsia" w:hAnsiTheme="minorHAnsi"/>
          <w:kern w:val="2"/>
          <w:sz w:val="21"/>
          <w:szCs w:val="22"/>
          <w:lang w:eastAsia="zh-CN"/>
        </w:rPr>
      </w:pPr>
      <w:hyperlink w:anchor="_Toc91249413" w:history="1">
        <w:r w:rsidR="00C264E7" w:rsidRPr="00464B79">
          <w:rPr>
            <w:rStyle w:val="aa"/>
            <w:rFonts w:cs="宋体"/>
            <w:lang w:eastAsia="zh-CN"/>
          </w:rPr>
          <w:t>C.</w:t>
        </w:r>
        <w:r w:rsidR="00C264E7">
          <w:rPr>
            <w:rFonts w:asciiTheme="minorHAnsi" w:eastAsiaTheme="minorEastAsia" w:hAnsiTheme="minorHAnsi"/>
            <w:kern w:val="2"/>
            <w:sz w:val="21"/>
            <w:szCs w:val="22"/>
            <w:lang w:eastAsia="zh-CN"/>
          </w:rPr>
          <w:tab/>
        </w:r>
        <w:r w:rsidR="00C264E7" w:rsidRPr="00464B79">
          <w:rPr>
            <w:rStyle w:val="aa"/>
            <w:rFonts w:cs="宋体"/>
            <w:lang w:eastAsia="zh-CN"/>
          </w:rPr>
          <w:t>FDA</w:t>
        </w:r>
        <w:r w:rsidR="00C264E7" w:rsidRPr="00464B79">
          <w:rPr>
            <w:rStyle w:val="aa"/>
            <w:rFonts w:cs="宋体" w:hint="eastAsia"/>
            <w:lang w:eastAsia="zh-CN"/>
          </w:rPr>
          <w:t>决策的基本依据</w:t>
        </w:r>
        <w:r w:rsidR="00C264E7">
          <w:rPr>
            <w:webHidden/>
          </w:rPr>
          <w:tab/>
        </w:r>
        <w:r w:rsidR="00C264E7">
          <w:rPr>
            <w:webHidden/>
          </w:rPr>
          <w:fldChar w:fldCharType="begin"/>
        </w:r>
        <w:r w:rsidR="00C264E7">
          <w:rPr>
            <w:webHidden/>
          </w:rPr>
          <w:instrText xml:space="preserve"> PAGEREF _Toc91249413 \h </w:instrText>
        </w:r>
        <w:r w:rsidR="00C264E7">
          <w:rPr>
            <w:webHidden/>
          </w:rPr>
        </w:r>
        <w:r w:rsidR="00C264E7">
          <w:rPr>
            <w:webHidden/>
          </w:rPr>
          <w:fldChar w:fldCharType="separate"/>
        </w:r>
        <w:r w:rsidR="00C264E7">
          <w:rPr>
            <w:webHidden/>
          </w:rPr>
          <w:t>8</w:t>
        </w:r>
        <w:r w:rsidR="00C264E7">
          <w:rPr>
            <w:webHidden/>
          </w:rPr>
          <w:fldChar w:fldCharType="end"/>
        </w:r>
      </w:hyperlink>
    </w:p>
    <w:p w14:paraId="3497E07E" w14:textId="77777777" w:rsidR="00C264E7" w:rsidRDefault="003435BE" w:rsidP="00C264E7">
      <w:pPr>
        <w:pStyle w:val="10"/>
        <w:rPr>
          <w:rFonts w:asciiTheme="minorHAnsi" w:eastAsiaTheme="minorEastAsia" w:hAnsiTheme="minorHAnsi"/>
          <w:kern w:val="2"/>
          <w:sz w:val="21"/>
          <w:szCs w:val="22"/>
          <w:lang w:eastAsia="zh-CN"/>
        </w:rPr>
      </w:pPr>
      <w:hyperlink w:anchor="_Toc91249414" w:history="1">
        <w:r w:rsidR="00C264E7" w:rsidRPr="00464B79">
          <w:rPr>
            <w:rStyle w:val="aa"/>
            <w:rFonts w:cs="宋体"/>
            <w:lang w:eastAsia="zh-CN"/>
          </w:rPr>
          <w:t>VI.</w:t>
        </w:r>
        <w:r w:rsidR="00C264E7">
          <w:rPr>
            <w:rFonts w:asciiTheme="minorHAnsi" w:eastAsiaTheme="minorEastAsia" w:hAnsiTheme="minorHAnsi"/>
            <w:kern w:val="2"/>
            <w:sz w:val="21"/>
            <w:szCs w:val="22"/>
            <w:lang w:eastAsia="zh-CN"/>
          </w:rPr>
          <w:tab/>
        </w:r>
        <w:r w:rsidR="00C264E7" w:rsidRPr="00464B79">
          <w:rPr>
            <w:rStyle w:val="aa"/>
            <w:rFonts w:cs="宋体" w:hint="eastAsia"/>
            <w:lang w:eastAsia="zh-CN"/>
          </w:rPr>
          <w:t>撤销认可</w:t>
        </w:r>
        <w:r w:rsidR="00C264E7">
          <w:rPr>
            <w:webHidden/>
          </w:rPr>
          <w:tab/>
        </w:r>
        <w:r w:rsidR="00C264E7">
          <w:rPr>
            <w:webHidden/>
          </w:rPr>
          <w:fldChar w:fldCharType="begin"/>
        </w:r>
        <w:r w:rsidR="00C264E7">
          <w:rPr>
            <w:webHidden/>
          </w:rPr>
          <w:instrText xml:space="preserve"> PAGEREF _Toc91249414 \h </w:instrText>
        </w:r>
        <w:r w:rsidR="00C264E7">
          <w:rPr>
            <w:webHidden/>
          </w:rPr>
        </w:r>
        <w:r w:rsidR="00C264E7">
          <w:rPr>
            <w:webHidden/>
          </w:rPr>
          <w:fldChar w:fldCharType="separate"/>
        </w:r>
        <w:r w:rsidR="00C264E7">
          <w:rPr>
            <w:webHidden/>
          </w:rPr>
          <w:t>8</w:t>
        </w:r>
        <w:r w:rsidR="00C264E7">
          <w:rPr>
            <w:webHidden/>
          </w:rPr>
          <w:fldChar w:fldCharType="end"/>
        </w:r>
      </w:hyperlink>
    </w:p>
    <w:p w14:paraId="418C086E" w14:textId="77777777" w:rsidR="00C264E7" w:rsidRDefault="003435BE" w:rsidP="00C264E7">
      <w:pPr>
        <w:pStyle w:val="20"/>
        <w:rPr>
          <w:rFonts w:asciiTheme="minorHAnsi" w:eastAsiaTheme="minorEastAsia" w:hAnsiTheme="minorHAnsi"/>
          <w:kern w:val="2"/>
          <w:sz w:val="21"/>
          <w:szCs w:val="22"/>
          <w:lang w:eastAsia="zh-CN"/>
        </w:rPr>
      </w:pPr>
      <w:hyperlink w:anchor="_Toc91249415" w:history="1">
        <w:r w:rsidR="00C264E7" w:rsidRPr="00464B79">
          <w:rPr>
            <w:rStyle w:val="aa"/>
            <w:rFonts w:cs="宋体"/>
            <w:lang w:eastAsia="zh-CN"/>
          </w:rPr>
          <w:t>A.</w:t>
        </w:r>
        <w:r w:rsidR="00C264E7">
          <w:rPr>
            <w:rFonts w:asciiTheme="minorHAnsi" w:eastAsiaTheme="minorEastAsia" w:hAnsiTheme="minorHAnsi"/>
            <w:kern w:val="2"/>
            <w:sz w:val="21"/>
            <w:szCs w:val="22"/>
            <w:lang w:eastAsia="zh-CN"/>
          </w:rPr>
          <w:tab/>
        </w:r>
        <w:r w:rsidR="00C264E7" w:rsidRPr="00464B79">
          <w:rPr>
            <w:rStyle w:val="aa"/>
            <w:rFonts w:cs="宋体"/>
            <w:lang w:eastAsia="zh-CN"/>
          </w:rPr>
          <w:t>FDA</w:t>
        </w:r>
        <w:r w:rsidR="00C264E7" w:rsidRPr="00464B79">
          <w:rPr>
            <w:rStyle w:val="aa"/>
            <w:rFonts w:cs="宋体" w:hint="eastAsia"/>
            <w:lang w:eastAsia="zh-CN"/>
          </w:rPr>
          <w:t>认可的共识标准被新版本取代</w:t>
        </w:r>
        <w:r w:rsidR="00C264E7">
          <w:rPr>
            <w:webHidden/>
          </w:rPr>
          <w:tab/>
        </w:r>
        <w:r w:rsidR="00C264E7">
          <w:rPr>
            <w:webHidden/>
          </w:rPr>
          <w:fldChar w:fldCharType="begin"/>
        </w:r>
        <w:r w:rsidR="00C264E7">
          <w:rPr>
            <w:webHidden/>
          </w:rPr>
          <w:instrText xml:space="preserve"> PAGEREF _Toc91249415 \h </w:instrText>
        </w:r>
        <w:r w:rsidR="00C264E7">
          <w:rPr>
            <w:webHidden/>
          </w:rPr>
        </w:r>
        <w:r w:rsidR="00C264E7">
          <w:rPr>
            <w:webHidden/>
          </w:rPr>
          <w:fldChar w:fldCharType="separate"/>
        </w:r>
        <w:r w:rsidR="00C264E7">
          <w:rPr>
            <w:webHidden/>
          </w:rPr>
          <w:t>8</w:t>
        </w:r>
        <w:r w:rsidR="00C264E7">
          <w:rPr>
            <w:webHidden/>
          </w:rPr>
          <w:fldChar w:fldCharType="end"/>
        </w:r>
      </w:hyperlink>
    </w:p>
    <w:p w14:paraId="342C48D1" w14:textId="77777777" w:rsidR="00C264E7" w:rsidRDefault="003435BE" w:rsidP="00C264E7">
      <w:pPr>
        <w:pStyle w:val="20"/>
        <w:rPr>
          <w:rFonts w:asciiTheme="minorHAnsi" w:eastAsiaTheme="minorEastAsia" w:hAnsiTheme="minorHAnsi"/>
          <w:kern w:val="2"/>
          <w:sz w:val="21"/>
          <w:szCs w:val="22"/>
          <w:lang w:eastAsia="zh-CN"/>
        </w:rPr>
      </w:pPr>
      <w:hyperlink w:anchor="_Toc91249416" w:history="1">
        <w:r w:rsidR="00C264E7" w:rsidRPr="00464B79">
          <w:rPr>
            <w:rStyle w:val="aa"/>
            <w:rFonts w:cs="宋体"/>
            <w:lang w:eastAsia="zh-CN"/>
          </w:rPr>
          <w:t>B.</w:t>
        </w:r>
        <w:r w:rsidR="00C264E7">
          <w:rPr>
            <w:rFonts w:asciiTheme="minorHAnsi" w:eastAsiaTheme="minorEastAsia" w:hAnsiTheme="minorHAnsi"/>
            <w:kern w:val="2"/>
            <w:sz w:val="21"/>
            <w:szCs w:val="22"/>
            <w:lang w:eastAsia="zh-CN"/>
          </w:rPr>
          <w:tab/>
        </w:r>
        <w:r w:rsidR="00C264E7" w:rsidRPr="00464B79">
          <w:rPr>
            <w:rStyle w:val="aa"/>
            <w:rFonts w:cs="宋体"/>
            <w:lang w:eastAsia="zh-CN"/>
          </w:rPr>
          <w:t>FDA</w:t>
        </w:r>
        <w:r w:rsidR="00C264E7" w:rsidRPr="00464B79">
          <w:rPr>
            <w:rStyle w:val="aa"/>
            <w:rFonts w:cs="宋体" w:hint="eastAsia"/>
            <w:lang w:eastAsia="zh-CN"/>
          </w:rPr>
          <w:t>认可的共识标准</w:t>
        </w:r>
        <w:r w:rsidR="00C264E7" w:rsidRPr="00464B79">
          <w:rPr>
            <w:rStyle w:val="aa"/>
            <w:rFonts w:cs="宋体"/>
            <w:lang w:eastAsia="zh-CN"/>
          </w:rPr>
          <w:t>“</w:t>
        </w:r>
        <w:r w:rsidR="00C264E7" w:rsidRPr="00464B79">
          <w:rPr>
            <w:rStyle w:val="aa"/>
            <w:rFonts w:cs="宋体" w:hint="eastAsia"/>
            <w:lang w:eastAsia="zh-CN"/>
          </w:rPr>
          <w:t>不再满足相关要求</w:t>
        </w:r>
        <w:r w:rsidR="00C264E7" w:rsidRPr="00464B79">
          <w:rPr>
            <w:rStyle w:val="aa"/>
            <w:rFonts w:cs="宋体"/>
            <w:lang w:eastAsia="zh-CN"/>
          </w:rPr>
          <w:t>”</w:t>
        </w:r>
        <w:r w:rsidR="00C264E7">
          <w:rPr>
            <w:webHidden/>
          </w:rPr>
          <w:tab/>
        </w:r>
        <w:r w:rsidR="00C264E7">
          <w:rPr>
            <w:webHidden/>
          </w:rPr>
          <w:fldChar w:fldCharType="begin"/>
        </w:r>
        <w:r w:rsidR="00C264E7">
          <w:rPr>
            <w:webHidden/>
          </w:rPr>
          <w:instrText xml:space="preserve"> PAGEREF _Toc91249416 \h </w:instrText>
        </w:r>
        <w:r w:rsidR="00C264E7">
          <w:rPr>
            <w:webHidden/>
          </w:rPr>
        </w:r>
        <w:r w:rsidR="00C264E7">
          <w:rPr>
            <w:webHidden/>
          </w:rPr>
          <w:fldChar w:fldCharType="separate"/>
        </w:r>
        <w:r w:rsidR="00C264E7">
          <w:rPr>
            <w:webHidden/>
          </w:rPr>
          <w:t>9</w:t>
        </w:r>
        <w:r w:rsidR="00C264E7">
          <w:rPr>
            <w:webHidden/>
          </w:rPr>
          <w:fldChar w:fldCharType="end"/>
        </w:r>
      </w:hyperlink>
    </w:p>
    <w:p w14:paraId="21F24023" w14:textId="632056A7" w:rsidR="00C264E7" w:rsidRDefault="003435BE" w:rsidP="00C264E7">
      <w:pPr>
        <w:pStyle w:val="10"/>
        <w:rPr>
          <w:rFonts w:asciiTheme="minorHAnsi" w:eastAsiaTheme="minorEastAsia" w:hAnsiTheme="minorHAnsi"/>
          <w:kern w:val="2"/>
          <w:sz w:val="21"/>
          <w:szCs w:val="22"/>
          <w:lang w:eastAsia="zh-CN"/>
        </w:rPr>
      </w:pPr>
      <w:hyperlink w:anchor="_Toc91249417" w:history="1">
        <w:r w:rsidR="00C264E7" w:rsidRPr="00464B79">
          <w:rPr>
            <w:rStyle w:val="aa"/>
            <w:rFonts w:cs="宋体"/>
            <w:lang w:eastAsia="zh-CN"/>
          </w:rPr>
          <w:t>VII.</w:t>
        </w:r>
        <w:r w:rsidR="00C264E7">
          <w:rPr>
            <w:rFonts w:asciiTheme="minorHAnsi" w:eastAsiaTheme="minorEastAsia" w:hAnsiTheme="minorHAnsi"/>
            <w:kern w:val="2"/>
            <w:sz w:val="21"/>
            <w:szCs w:val="22"/>
            <w:lang w:eastAsia="zh-CN"/>
          </w:rPr>
          <w:tab/>
        </w:r>
        <w:r w:rsidR="00C264E7" w:rsidRPr="00464B79">
          <w:rPr>
            <w:rStyle w:val="aa"/>
            <w:rFonts w:cs="宋体"/>
            <w:lang w:eastAsia="zh-CN"/>
          </w:rPr>
          <w:t>1995</w:t>
        </w:r>
        <w:r w:rsidR="00C264E7" w:rsidRPr="00464B79">
          <w:rPr>
            <w:rStyle w:val="aa"/>
            <w:rFonts w:cs="宋体" w:hint="eastAsia"/>
            <w:lang w:eastAsia="zh-CN"/>
          </w:rPr>
          <w:t>年《</w:t>
        </w:r>
        <w:r w:rsidR="0029621C">
          <w:rPr>
            <w:rStyle w:val="aa"/>
            <w:rFonts w:cs="宋体" w:hint="eastAsia"/>
            <w:lang w:eastAsia="zh-CN"/>
          </w:rPr>
          <w:t>文书削减法</w:t>
        </w:r>
        <w:r w:rsidR="00C264E7" w:rsidRPr="00464B79">
          <w:rPr>
            <w:rStyle w:val="aa"/>
            <w:rFonts w:cs="宋体" w:hint="eastAsia"/>
            <w:lang w:eastAsia="zh-CN"/>
          </w:rPr>
          <w:t>》</w:t>
        </w:r>
        <w:r w:rsidR="00C264E7">
          <w:rPr>
            <w:webHidden/>
          </w:rPr>
          <w:tab/>
        </w:r>
        <w:r w:rsidR="00C264E7">
          <w:rPr>
            <w:webHidden/>
          </w:rPr>
          <w:fldChar w:fldCharType="begin"/>
        </w:r>
        <w:r w:rsidR="00C264E7">
          <w:rPr>
            <w:webHidden/>
          </w:rPr>
          <w:instrText xml:space="preserve"> PAGEREF _Toc91249417 \h </w:instrText>
        </w:r>
        <w:r w:rsidR="00C264E7">
          <w:rPr>
            <w:webHidden/>
          </w:rPr>
        </w:r>
        <w:r w:rsidR="00C264E7">
          <w:rPr>
            <w:webHidden/>
          </w:rPr>
          <w:fldChar w:fldCharType="separate"/>
        </w:r>
        <w:r w:rsidR="00C264E7">
          <w:rPr>
            <w:webHidden/>
          </w:rPr>
          <w:t>9</w:t>
        </w:r>
        <w:r w:rsidR="00C264E7">
          <w:rPr>
            <w:webHidden/>
          </w:rPr>
          <w:fldChar w:fldCharType="end"/>
        </w:r>
      </w:hyperlink>
    </w:p>
    <w:p w14:paraId="659339C2" w14:textId="77777777" w:rsidR="00045C99" w:rsidRPr="00C264E7" w:rsidRDefault="00A907E3" w:rsidP="00703445">
      <w:pPr>
        <w:spacing w:beforeLines="50" w:before="120" w:line="300" w:lineRule="auto"/>
        <w:rPr>
          <w:rFonts w:cs="Times New Roman"/>
          <w:b/>
          <w:sz w:val="24"/>
          <w:szCs w:val="24"/>
          <w:lang w:eastAsia="zh-CN"/>
        </w:rPr>
      </w:pPr>
      <w:r w:rsidRPr="00C264E7">
        <w:rPr>
          <w:rFonts w:cs="Times New Roman"/>
          <w:b/>
          <w:sz w:val="24"/>
          <w:szCs w:val="24"/>
          <w:lang w:eastAsia="zh-CN"/>
        </w:rPr>
        <w:fldChar w:fldCharType="end"/>
      </w:r>
    </w:p>
    <w:p w14:paraId="5C1BA669" w14:textId="77777777" w:rsidR="00045C99" w:rsidRPr="00C264E7" w:rsidRDefault="00045C99" w:rsidP="00703445">
      <w:pPr>
        <w:spacing w:beforeLines="50" w:before="120" w:line="300" w:lineRule="auto"/>
        <w:rPr>
          <w:rFonts w:cs="Times New Roman"/>
          <w:b/>
          <w:sz w:val="24"/>
          <w:szCs w:val="24"/>
        </w:rPr>
        <w:sectPr w:rsidR="00045C99" w:rsidRPr="00C264E7" w:rsidSect="008B6376">
          <w:headerReference w:type="default" r:id="rId10"/>
          <w:footerReference w:type="default" r:id="rId11"/>
          <w:pgSz w:w="11907" w:h="16839" w:code="9"/>
          <w:pgMar w:top="1418" w:right="1418" w:bottom="1418" w:left="1418" w:header="720" w:footer="720" w:gutter="0"/>
          <w:cols w:space="720"/>
          <w:docGrid w:linePitch="286"/>
        </w:sectPr>
      </w:pPr>
    </w:p>
    <w:p w14:paraId="2BCBE94E" w14:textId="77777777" w:rsidR="00935F6C" w:rsidRPr="00C264E7" w:rsidRDefault="00935F6C" w:rsidP="00045C99">
      <w:pPr>
        <w:pBdr>
          <w:bottom w:val="single" w:sz="4" w:space="1" w:color="auto"/>
        </w:pBdr>
        <w:spacing w:beforeLines="50" w:before="120" w:line="300" w:lineRule="auto"/>
        <w:jc w:val="center"/>
        <w:rPr>
          <w:rFonts w:cs="Times New Roman"/>
          <w:b/>
          <w:sz w:val="36"/>
          <w:szCs w:val="36"/>
          <w:lang w:eastAsia="zh-CN"/>
        </w:rPr>
      </w:pPr>
      <w:r w:rsidRPr="00C264E7">
        <w:rPr>
          <w:rFonts w:cs="宋体"/>
          <w:b/>
          <w:sz w:val="36"/>
          <w:szCs w:val="36"/>
          <w:lang w:eastAsia="zh-CN"/>
        </w:rPr>
        <w:t>自愿性共识标准的认可和撤销</w:t>
      </w:r>
    </w:p>
    <w:p w14:paraId="48C22309" w14:textId="540A3B35" w:rsidR="00935F6C" w:rsidRPr="00C264E7" w:rsidRDefault="00935F6C" w:rsidP="00045C99">
      <w:pPr>
        <w:spacing w:beforeLines="50" w:before="120" w:line="300" w:lineRule="auto"/>
        <w:jc w:val="center"/>
        <w:rPr>
          <w:rFonts w:cs="Times New Roman"/>
          <w:b/>
          <w:sz w:val="36"/>
          <w:szCs w:val="36"/>
          <w:lang w:eastAsia="zh-CN"/>
        </w:rPr>
      </w:pPr>
      <w:r w:rsidRPr="00C264E7">
        <w:rPr>
          <w:rFonts w:cs="宋体"/>
          <w:b/>
          <w:sz w:val="36"/>
          <w:szCs w:val="36"/>
          <w:lang w:eastAsia="zh-CN"/>
        </w:rPr>
        <w:t>行业和美国</w:t>
      </w:r>
      <w:r w:rsidR="00E47D6F">
        <w:rPr>
          <w:rFonts w:cs="宋体"/>
          <w:b/>
          <w:sz w:val="36"/>
          <w:szCs w:val="36"/>
          <w:lang w:eastAsia="zh-CN"/>
        </w:rPr>
        <w:t>食品药品监督管理局</w:t>
      </w:r>
      <w:r w:rsidRPr="00C264E7">
        <w:rPr>
          <w:rFonts w:cs="宋体"/>
          <w:b/>
          <w:sz w:val="36"/>
          <w:szCs w:val="36"/>
          <w:lang w:eastAsia="zh-CN"/>
        </w:rPr>
        <w:t>工作人员指南</w:t>
      </w:r>
    </w:p>
    <w:p w14:paraId="5AC6F7F8" w14:textId="31B51802" w:rsidR="00935F6C" w:rsidRPr="00C264E7" w:rsidRDefault="00E47D6F" w:rsidP="00045C99">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lang w:eastAsia="zh-CN"/>
        </w:rPr>
      </w:pPr>
      <w:r w:rsidRPr="00E47D6F">
        <w:rPr>
          <w:rFonts w:cs="宋体" w:hint="eastAsia"/>
          <w:b/>
          <w:i/>
          <w:lang w:eastAsia="zh-CN"/>
        </w:rPr>
        <w:t>本指南代表美国食品药品监督管理局（</w:t>
      </w:r>
      <w:r w:rsidRPr="00E47D6F">
        <w:rPr>
          <w:rFonts w:cs="宋体" w:hint="eastAsia"/>
          <w:b/>
          <w:i/>
          <w:lang w:eastAsia="zh-CN"/>
        </w:rPr>
        <w:t>FDA</w:t>
      </w:r>
      <w:r w:rsidRPr="00E47D6F">
        <w:rPr>
          <w:rFonts w:cs="宋体" w:hint="eastAsia"/>
          <w:b/>
          <w:i/>
          <w:lang w:eastAsia="zh-CN"/>
        </w:rPr>
        <w:t>）目前关于该主题的思考。其不会为任何人创造或赋予任何权利，也不会对</w:t>
      </w:r>
      <w:r w:rsidRPr="00E47D6F">
        <w:rPr>
          <w:rFonts w:cs="宋体" w:hint="eastAsia"/>
          <w:b/>
          <w:i/>
          <w:lang w:eastAsia="zh-CN"/>
        </w:rPr>
        <w:t>FDA</w:t>
      </w:r>
      <w:r w:rsidRPr="00E47D6F">
        <w:rPr>
          <w:rFonts w:cs="宋体" w:hint="eastAsia"/>
          <w:b/>
          <w:i/>
          <w:lang w:eastAsia="zh-CN"/>
        </w:rPr>
        <w:t>或公众产生约束。如果替代方法满足适用的法律法规的要求，则可以使用该方法。如需讨论替代方法，请联系标题</w:t>
      </w:r>
      <w:proofErr w:type="gramStart"/>
      <w:r w:rsidRPr="00E47D6F">
        <w:rPr>
          <w:rFonts w:cs="宋体" w:hint="eastAsia"/>
          <w:b/>
          <w:i/>
          <w:lang w:eastAsia="zh-CN"/>
        </w:rPr>
        <w:t>页负责</w:t>
      </w:r>
      <w:proofErr w:type="gramEnd"/>
      <w:r w:rsidRPr="00E47D6F">
        <w:rPr>
          <w:rFonts w:cs="宋体" w:hint="eastAsia"/>
          <w:b/>
          <w:i/>
          <w:lang w:eastAsia="zh-CN"/>
        </w:rPr>
        <w:t>实施本指南文件的</w:t>
      </w:r>
      <w:r w:rsidRPr="00E47D6F">
        <w:rPr>
          <w:rFonts w:cs="宋体" w:hint="eastAsia"/>
          <w:b/>
          <w:i/>
          <w:lang w:eastAsia="zh-CN"/>
        </w:rPr>
        <w:t>FDA</w:t>
      </w:r>
      <w:r w:rsidRPr="00E47D6F">
        <w:rPr>
          <w:rFonts w:cs="宋体" w:hint="eastAsia"/>
          <w:b/>
          <w:i/>
          <w:lang w:eastAsia="zh-CN"/>
        </w:rPr>
        <w:t>工作人员或办公室。</w:t>
      </w:r>
    </w:p>
    <w:p w14:paraId="1E23CDEC" w14:textId="77777777" w:rsidR="00935F6C" w:rsidRPr="00C264E7" w:rsidRDefault="00935F6C" w:rsidP="00217ED9">
      <w:pPr>
        <w:pStyle w:val="1"/>
        <w:rPr>
          <w:lang w:eastAsia="zh-CN"/>
        </w:rPr>
      </w:pPr>
      <w:bookmarkStart w:id="0" w:name="_Toc91249401"/>
      <w:r w:rsidRPr="00C264E7">
        <w:rPr>
          <w:rFonts w:cs="宋体"/>
          <w:lang w:eastAsia="zh-CN"/>
        </w:rPr>
        <w:t>I.</w:t>
      </w:r>
      <w:r w:rsidRPr="00C264E7">
        <w:rPr>
          <w:rFonts w:cs="宋体"/>
          <w:lang w:eastAsia="zh-CN"/>
        </w:rPr>
        <w:tab/>
      </w:r>
      <w:r w:rsidRPr="00C264E7">
        <w:rPr>
          <w:rFonts w:cs="宋体"/>
          <w:lang w:eastAsia="zh-CN"/>
        </w:rPr>
        <w:t>引言</w:t>
      </w:r>
      <w:bookmarkEnd w:id="0"/>
    </w:p>
    <w:p w14:paraId="5E9F8EA1" w14:textId="6ABB1F3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本文件由美国</w:t>
      </w:r>
      <w:r w:rsidR="00E47D6F">
        <w:rPr>
          <w:rFonts w:cs="宋体"/>
          <w:sz w:val="24"/>
          <w:lang w:eastAsia="zh-CN"/>
        </w:rPr>
        <w:t>食品药品监督管理局</w:t>
      </w:r>
      <w:r w:rsidRPr="00C264E7">
        <w:rPr>
          <w:rFonts w:cs="宋体"/>
          <w:sz w:val="24"/>
          <w:lang w:eastAsia="zh-CN"/>
        </w:rPr>
        <w:t>（</w:t>
      </w:r>
      <w:r w:rsidRPr="00C264E7">
        <w:rPr>
          <w:rFonts w:cs="宋体"/>
          <w:sz w:val="24"/>
          <w:lang w:eastAsia="zh-CN"/>
        </w:rPr>
        <w:t>FDA</w:t>
      </w:r>
      <w:r w:rsidRPr="00C264E7">
        <w:rPr>
          <w:rFonts w:cs="宋体"/>
          <w:sz w:val="24"/>
          <w:lang w:eastAsia="zh-CN"/>
        </w:rPr>
        <w:t>）编制，为行业和</w:t>
      </w:r>
      <w:r w:rsidRPr="00C264E7">
        <w:rPr>
          <w:rFonts w:cs="宋体"/>
          <w:sz w:val="24"/>
          <w:lang w:eastAsia="zh-CN"/>
        </w:rPr>
        <w:t>FDA</w:t>
      </w:r>
      <w:r w:rsidRPr="00C264E7">
        <w:rPr>
          <w:rFonts w:cs="宋体"/>
          <w:sz w:val="24"/>
          <w:lang w:eastAsia="zh-CN"/>
        </w:rPr>
        <w:t>工作人员提供了相关指导，说明了</w:t>
      </w:r>
      <w:r w:rsidR="00E47D6F">
        <w:rPr>
          <w:rFonts w:cs="宋体"/>
          <w:sz w:val="24"/>
          <w:lang w:eastAsia="zh-CN"/>
        </w:rPr>
        <w:t>此类人员收到医疗产品自愿性共识标准的认可请求时，美国医疗器械和辐</w:t>
      </w:r>
      <w:r w:rsidRPr="00C264E7">
        <w:rPr>
          <w:rFonts w:cs="宋体"/>
          <w:sz w:val="24"/>
          <w:lang w:eastAsia="zh-CN"/>
        </w:rPr>
        <w:t>射健康中心（</w:t>
      </w:r>
      <w:r w:rsidRPr="00C264E7">
        <w:rPr>
          <w:rFonts w:cs="宋体"/>
          <w:sz w:val="24"/>
          <w:lang w:eastAsia="zh-CN"/>
        </w:rPr>
        <w:t>CDRH</w:t>
      </w:r>
      <w:r w:rsidRPr="00C264E7">
        <w:rPr>
          <w:rFonts w:cs="宋体"/>
          <w:sz w:val="24"/>
          <w:lang w:eastAsia="zh-CN"/>
        </w:rPr>
        <w:t>）应遵循的程序。</w:t>
      </w:r>
      <w:r w:rsidRPr="00C264E7">
        <w:rPr>
          <w:rFonts w:cs="宋体"/>
          <w:sz w:val="24"/>
          <w:vertAlign w:val="superscript"/>
          <w:lang w:eastAsia="zh-CN"/>
        </w:rPr>
        <w:t>1</w:t>
      </w:r>
      <w:r w:rsidRPr="00C264E7">
        <w:rPr>
          <w:rFonts w:cs="宋体"/>
          <w:sz w:val="24"/>
          <w:lang w:eastAsia="zh-CN"/>
        </w:rPr>
        <w:t>该指南概述了全部、部分或根本不认可标准的评定原则，以及撤销标准的原因和理由。</w:t>
      </w:r>
    </w:p>
    <w:p w14:paraId="2A2FA3A9" w14:textId="7777777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请登录</w:t>
      </w:r>
      <w:r w:rsidRPr="00C264E7">
        <w:rPr>
          <w:rFonts w:cs="宋体"/>
          <w:color w:val="0000FF"/>
          <w:sz w:val="24"/>
          <w:u w:val="single"/>
          <w:lang w:eastAsia="zh-CN"/>
        </w:rPr>
        <w:t>FDA</w:t>
      </w:r>
      <w:proofErr w:type="gramStart"/>
      <w:r w:rsidRPr="00C264E7">
        <w:rPr>
          <w:rFonts w:cs="宋体"/>
          <w:color w:val="0000FF"/>
          <w:sz w:val="24"/>
          <w:u w:val="single"/>
          <w:lang w:eastAsia="zh-CN"/>
        </w:rPr>
        <w:t>认可共识</w:t>
      </w:r>
      <w:proofErr w:type="gramEnd"/>
      <w:r w:rsidRPr="00C264E7">
        <w:rPr>
          <w:rFonts w:cs="宋体"/>
          <w:color w:val="0000FF"/>
          <w:sz w:val="24"/>
          <w:u w:val="single"/>
          <w:lang w:eastAsia="zh-CN"/>
        </w:rPr>
        <w:t>标准数据库</w:t>
      </w:r>
      <w:r w:rsidRPr="00C264E7">
        <w:rPr>
          <w:rFonts w:cs="宋体"/>
          <w:sz w:val="24"/>
          <w:lang w:eastAsia="zh-CN"/>
        </w:rPr>
        <w:t>获取在本文中所引用的现行版</w:t>
      </w:r>
      <w:r w:rsidRPr="00C264E7">
        <w:rPr>
          <w:rFonts w:cs="宋体"/>
          <w:sz w:val="24"/>
          <w:lang w:eastAsia="zh-CN"/>
        </w:rPr>
        <w:t>FDA</w:t>
      </w:r>
      <w:r w:rsidRPr="00C264E7">
        <w:rPr>
          <w:rFonts w:cs="宋体"/>
          <w:sz w:val="24"/>
          <w:lang w:eastAsia="zh-CN"/>
        </w:rPr>
        <w:t>认可的标准。</w:t>
      </w:r>
      <w:r w:rsidRPr="00C264E7">
        <w:rPr>
          <w:rFonts w:cs="宋体"/>
          <w:sz w:val="24"/>
          <w:vertAlign w:val="superscript"/>
          <w:lang w:eastAsia="zh-CN"/>
        </w:rPr>
        <w:t>2</w:t>
      </w:r>
    </w:p>
    <w:p w14:paraId="00A656D3" w14:textId="65032C65" w:rsidR="00F42593" w:rsidRPr="00C264E7" w:rsidRDefault="003435BE" w:rsidP="00703445">
      <w:pPr>
        <w:spacing w:beforeLines="50" w:before="120" w:line="300" w:lineRule="auto"/>
        <w:rPr>
          <w:rFonts w:cs="Times New Roman"/>
          <w:sz w:val="24"/>
          <w:szCs w:val="24"/>
          <w:lang w:eastAsia="zh-CN"/>
        </w:rPr>
      </w:pPr>
      <w:r w:rsidRPr="003435BE">
        <w:rPr>
          <w:rFonts w:cs="宋体" w:hint="eastAsia"/>
          <w:sz w:val="24"/>
          <w:lang w:eastAsia="zh-CN"/>
        </w:rPr>
        <w:t>FDA</w:t>
      </w:r>
      <w:r w:rsidRPr="003435BE">
        <w:rPr>
          <w:rFonts w:cs="宋体" w:hint="eastAsia"/>
          <w:sz w:val="24"/>
          <w:lang w:eastAsia="zh-CN"/>
        </w:rPr>
        <w:t>指导性文件，包括本指南在内，不具有法律强制责任。相反，该指南表明了该机构关于该主题的当前思考，除引用具体的法规或法律要求之外，本指南仅供推荐性使</w:t>
      </w:r>
      <w:r>
        <w:rPr>
          <w:rFonts w:cs="宋体" w:hint="eastAsia"/>
          <w:sz w:val="24"/>
          <w:lang w:eastAsia="zh-CN"/>
        </w:rPr>
        <w:t>用。在本机构指南中使用词语“应该”是指建议或推荐，并非强制要求</w:t>
      </w:r>
      <w:bookmarkStart w:id="1" w:name="_GoBack"/>
      <w:bookmarkEnd w:id="1"/>
      <w:r w:rsidR="00935F6C" w:rsidRPr="00C264E7">
        <w:rPr>
          <w:rFonts w:cs="宋体"/>
          <w:sz w:val="24"/>
          <w:lang w:eastAsia="zh-CN"/>
        </w:rPr>
        <w:t>。</w:t>
      </w:r>
    </w:p>
    <w:p w14:paraId="085D9A9F" w14:textId="77777777" w:rsidR="00935F6C" w:rsidRPr="00C264E7" w:rsidRDefault="00935F6C" w:rsidP="00217ED9">
      <w:pPr>
        <w:pStyle w:val="1"/>
        <w:rPr>
          <w:lang w:eastAsia="zh-CN"/>
        </w:rPr>
      </w:pPr>
      <w:bookmarkStart w:id="2" w:name="_Toc91249402"/>
      <w:r w:rsidRPr="00C264E7">
        <w:rPr>
          <w:rFonts w:cs="宋体"/>
          <w:lang w:eastAsia="zh-CN"/>
        </w:rPr>
        <w:t>II.</w:t>
      </w:r>
      <w:r w:rsidRPr="00C264E7">
        <w:rPr>
          <w:rFonts w:cs="宋体"/>
          <w:lang w:eastAsia="zh-CN"/>
        </w:rPr>
        <w:tab/>
      </w:r>
      <w:r w:rsidRPr="00C264E7">
        <w:rPr>
          <w:rFonts w:cs="宋体"/>
          <w:lang w:eastAsia="zh-CN"/>
        </w:rPr>
        <w:t>背景</w:t>
      </w:r>
      <w:bookmarkEnd w:id="2"/>
    </w:p>
    <w:p w14:paraId="0A01818F" w14:textId="7AF90B9C"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美国国会通过了《</w:t>
      </w:r>
      <w:r w:rsidRPr="00C264E7">
        <w:rPr>
          <w:rFonts w:cs="宋体"/>
          <w:sz w:val="24"/>
          <w:lang w:eastAsia="zh-CN"/>
        </w:rPr>
        <w:t>1997</w:t>
      </w:r>
      <w:r w:rsidRPr="00C264E7">
        <w:rPr>
          <w:rFonts w:cs="宋体"/>
          <w:sz w:val="24"/>
          <w:lang w:eastAsia="zh-CN"/>
        </w:rPr>
        <w:t>年美国</w:t>
      </w:r>
      <w:r w:rsidR="00E47D6F">
        <w:rPr>
          <w:rFonts w:cs="宋体"/>
          <w:sz w:val="24"/>
          <w:lang w:eastAsia="zh-CN"/>
        </w:rPr>
        <w:t>食品药品监督管理局</w:t>
      </w:r>
      <w:r w:rsidRPr="00C264E7">
        <w:rPr>
          <w:rFonts w:cs="宋体"/>
          <w:sz w:val="24"/>
          <w:lang w:eastAsia="zh-CN"/>
        </w:rPr>
        <w:t>现代化法案》（</w:t>
      </w:r>
      <w:r w:rsidRPr="00C264E7">
        <w:rPr>
          <w:rFonts w:cs="宋体"/>
          <w:sz w:val="24"/>
          <w:lang w:eastAsia="zh-CN"/>
        </w:rPr>
        <w:t>FDAMA</w:t>
      </w:r>
      <w:r w:rsidRPr="00C264E7">
        <w:rPr>
          <w:rFonts w:cs="宋体"/>
          <w:sz w:val="24"/>
          <w:lang w:eastAsia="zh-CN"/>
        </w:rPr>
        <w:t>）</w:t>
      </w:r>
      <w:r w:rsidRPr="00C264E7">
        <w:rPr>
          <w:rFonts w:cs="宋体"/>
          <w:sz w:val="24"/>
          <w:lang w:eastAsia="zh-CN"/>
        </w:rPr>
        <w:t>(Pub.L.105-115</w:t>
      </w:r>
      <w:r w:rsidRPr="00C264E7">
        <w:rPr>
          <w:rFonts w:cs="宋体"/>
          <w:sz w:val="24"/>
          <w:lang w:eastAsia="zh-CN"/>
        </w:rPr>
        <w:t>）和《</w:t>
      </w:r>
      <w:r w:rsidRPr="00C264E7">
        <w:rPr>
          <w:rFonts w:cs="宋体"/>
          <w:sz w:val="24"/>
          <w:lang w:eastAsia="zh-CN"/>
        </w:rPr>
        <w:t>21</w:t>
      </w:r>
      <w:r w:rsidRPr="00C264E7">
        <w:rPr>
          <w:rFonts w:cs="宋体"/>
          <w:sz w:val="24"/>
          <w:lang w:eastAsia="zh-CN"/>
        </w:rPr>
        <w:t>世纪治愈法案》（</w:t>
      </w:r>
      <w:r w:rsidRPr="00C264E7">
        <w:rPr>
          <w:rFonts w:cs="宋体"/>
          <w:sz w:val="24"/>
          <w:lang w:eastAsia="zh-CN"/>
        </w:rPr>
        <w:t>Pub. L. 114-255</w:t>
      </w:r>
      <w:r w:rsidRPr="00C264E7">
        <w:rPr>
          <w:rFonts w:cs="宋体"/>
          <w:sz w:val="24"/>
          <w:lang w:eastAsia="zh-CN"/>
        </w:rPr>
        <w:t>）。上述法案通过修正关于标准认可的</w:t>
      </w:r>
      <w:r w:rsidRPr="00C264E7">
        <w:rPr>
          <w:rFonts w:cs="宋体"/>
          <w:sz w:val="24"/>
          <w:lang w:eastAsia="zh-CN"/>
        </w:rPr>
        <w:t>514(c)</w:t>
      </w:r>
      <w:r w:rsidRPr="00C264E7">
        <w:rPr>
          <w:rFonts w:cs="宋体"/>
          <w:sz w:val="24"/>
          <w:lang w:eastAsia="zh-CN"/>
        </w:rPr>
        <w:t>，</w:t>
      </w:r>
      <w:r w:rsidRPr="00C264E7">
        <w:rPr>
          <w:rFonts w:cs="宋体"/>
          <w:sz w:val="24"/>
          <w:lang w:eastAsia="zh-CN"/>
        </w:rPr>
        <w:t>21 U.S.C.360d(c)</w:t>
      </w:r>
      <w:r w:rsidRPr="00C264E7">
        <w:rPr>
          <w:rFonts w:cs="宋体"/>
          <w:sz w:val="24"/>
          <w:lang w:eastAsia="zh-CN"/>
        </w:rPr>
        <w:t>条，修订了《联邦食品、药品和化妆品法案》（</w:t>
      </w:r>
      <w:r w:rsidRPr="00C264E7">
        <w:rPr>
          <w:rFonts w:cs="宋体"/>
          <w:sz w:val="24"/>
          <w:lang w:eastAsia="zh-CN"/>
        </w:rPr>
        <w:t>FD&amp;C</w:t>
      </w:r>
      <w:r w:rsidRPr="00C264E7">
        <w:rPr>
          <w:rFonts w:cs="宋体"/>
          <w:sz w:val="24"/>
          <w:lang w:eastAsia="zh-CN"/>
        </w:rPr>
        <w:t>法案）。</w:t>
      </w:r>
    </w:p>
    <w:p w14:paraId="76D407FA" w14:textId="77777777" w:rsidR="00EB6C81" w:rsidRPr="00C264E7" w:rsidRDefault="00EB6C81" w:rsidP="00EB6C81">
      <w:pPr>
        <w:pStyle w:val="a7"/>
        <w:rPr>
          <w:lang w:eastAsia="zh-CN"/>
        </w:rPr>
      </w:pPr>
      <w:r w:rsidRPr="00C264E7">
        <w:rPr>
          <w:rFonts w:cs="宋体"/>
          <w:lang w:eastAsia="zh-CN"/>
        </w:rPr>
        <w:t>___________________</w:t>
      </w:r>
    </w:p>
    <w:p w14:paraId="3F42ECC8" w14:textId="77777777" w:rsidR="00935F6C" w:rsidRPr="00C264E7" w:rsidRDefault="00C264E7" w:rsidP="00EB6C81">
      <w:pPr>
        <w:pStyle w:val="a7"/>
        <w:rPr>
          <w:lang w:eastAsia="zh-CN"/>
        </w:rPr>
      </w:pPr>
      <w:r>
        <w:rPr>
          <w:rFonts w:cs="宋体"/>
          <w:vertAlign w:val="superscript"/>
          <w:lang w:eastAsia="zh-CN"/>
        </w:rPr>
        <w:t>1</w:t>
      </w:r>
      <w:r w:rsidR="00935F6C" w:rsidRPr="00C264E7">
        <w:rPr>
          <w:rFonts w:cs="宋体"/>
          <w:lang w:eastAsia="zh-CN"/>
        </w:rPr>
        <w:tab/>
      </w:r>
      <w:r w:rsidR="00935F6C" w:rsidRPr="00C264E7">
        <w:rPr>
          <w:rFonts w:cs="宋体"/>
          <w:lang w:eastAsia="zh-CN"/>
        </w:rPr>
        <w:t>所有关于认可医疗器械自愿性共识标准的请求均由</w:t>
      </w:r>
      <w:r w:rsidR="00935F6C" w:rsidRPr="00C264E7">
        <w:rPr>
          <w:rFonts w:cs="宋体"/>
          <w:lang w:eastAsia="zh-CN"/>
        </w:rPr>
        <w:t>CDRH</w:t>
      </w:r>
      <w:r w:rsidR="00935F6C" w:rsidRPr="00C264E7">
        <w:rPr>
          <w:rFonts w:cs="宋体"/>
          <w:lang w:eastAsia="zh-CN"/>
        </w:rPr>
        <w:t>负责管理，包括任何关于认可适用于</w:t>
      </w:r>
      <w:r w:rsidR="00935F6C" w:rsidRPr="00C264E7">
        <w:rPr>
          <w:rFonts w:cs="宋体"/>
          <w:lang w:eastAsia="zh-CN"/>
        </w:rPr>
        <w:t>CBER</w:t>
      </w:r>
      <w:r w:rsidR="00935F6C" w:rsidRPr="00C264E7">
        <w:rPr>
          <w:rFonts w:cs="宋体"/>
          <w:lang w:eastAsia="zh-CN"/>
        </w:rPr>
        <w:t>监管器械的标准的请求。在本指南中，</w:t>
      </w:r>
      <w:r w:rsidR="00935F6C" w:rsidRPr="00C264E7">
        <w:rPr>
          <w:rFonts w:cs="宋体"/>
          <w:lang w:eastAsia="zh-CN"/>
        </w:rPr>
        <w:t>“</w:t>
      </w:r>
      <w:r w:rsidR="00935F6C" w:rsidRPr="00C264E7">
        <w:rPr>
          <w:rFonts w:cs="宋体"/>
          <w:lang w:eastAsia="zh-CN"/>
        </w:rPr>
        <w:t>产品</w:t>
      </w:r>
      <w:r w:rsidR="00935F6C" w:rsidRPr="00C264E7">
        <w:rPr>
          <w:rFonts w:cs="宋体"/>
          <w:lang w:eastAsia="zh-CN"/>
        </w:rPr>
        <w:t>”</w:t>
      </w:r>
      <w:r w:rsidR="00935F6C" w:rsidRPr="00C264E7">
        <w:rPr>
          <w:rFonts w:cs="宋体"/>
          <w:lang w:eastAsia="zh-CN"/>
        </w:rPr>
        <w:t>指医疗器械，包括那些根据《公共卫生服务（</w:t>
      </w:r>
      <w:r w:rsidR="00935F6C" w:rsidRPr="00C264E7">
        <w:rPr>
          <w:rFonts w:cs="宋体"/>
          <w:lang w:eastAsia="zh-CN"/>
        </w:rPr>
        <w:t>PHS</w:t>
      </w:r>
      <w:r w:rsidR="00935F6C" w:rsidRPr="00C264E7">
        <w:rPr>
          <w:rFonts w:cs="宋体"/>
          <w:lang w:eastAsia="zh-CN"/>
        </w:rPr>
        <w:t>）法案》第</w:t>
      </w:r>
      <w:r w:rsidR="00935F6C" w:rsidRPr="00C264E7">
        <w:rPr>
          <w:rFonts w:cs="宋体"/>
          <w:lang w:eastAsia="zh-CN"/>
        </w:rPr>
        <w:t>351</w:t>
      </w:r>
      <w:r w:rsidR="00935F6C" w:rsidRPr="00C264E7">
        <w:rPr>
          <w:rFonts w:cs="宋体"/>
          <w:lang w:eastAsia="zh-CN"/>
        </w:rPr>
        <w:t>条作为生物产品获得许可的医疗器械。</w:t>
      </w:r>
    </w:p>
    <w:p w14:paraId="0582868F" w14:textId="77777777" w:rsidR="00C264E7" w:rsidRDefault="00C264E7" w:rsidP="00EB6C81">
      <w:pPr>
        <w:pStyle w:val="a7"/>
        <w:rPr>
          <w:rFonts w:cs="宋体"/>
          <w:color w:val="0000FF"/>
          <w:u w:val="single"/>
          <w:lang w:eastAsia="zh-CN"/>
        </w:rPr>
      </w:pPr>
      <w:r>
        <w:rPr>
          <w:rFonts w:cs="宋体"/>
          <w:vertAlign w:val="superscript"/>
        </w:rPr>
        <w:t>2</w:t>
      </w:r>
      <w:r w:rsidR="00935F6C" w:rsidRPr="00C264E7">
        <w:rPr>
          <w:rFonts w:cs="宋体"/>
        </w:rPr>
        <w:tab/>
      </w:r>
      <w:r w:rsidR="00935F6C" w:rsidRPr="00C264E7">
        <w:rPr>
          <w:rFonts w:cs="宋体"/>
        </w:rPr>
        <w:t>可参见</w:t>
      </w:r>
      <w:hyperlink r:id="rId12" w:history="1">
        <w:r w:rsidRPr="001069F0">
          <w:rPr>
            <w:rStyle w:val="aa"/>
            <w:rFonts w:cs="宋体"/>
          </w:rPr>
          <w:t>https://www.accessdata.fda.gov/scripts/cdrh/cfdocs/cfStandards/search.cfm</w:t>
        </w:r>
      </w:hyperlink>
    </w:p>
    <w:p w14:paraId="7B70BD84" w14:textId="77777777" w:rsidR="00F42593" w:rsidRPr="00C264E7" w:rsidRDefault="00935F6C" w:rsidP="00EB6C81">
      <w:pPr>
        <w:pStyle w:val="a7"/>
        <w:rPr>
          <w:sz w:val="24"/>
          <w:szCs w:val="24"/>
        </w:rPr>
      </w:pPr>
      <w:r w:rsidRPr="00C264E7">
        <w:rPr>
          <w:rFonts w:cs="宋体"/>
        </w:rPr>
        <w:br w:type="page"/>
      </w:r>
    </w:p>
    <w:p w14:paraId="2F23592E"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w:t>
      </w:r>
      <w:r w:rsidRPr="00C264E7">
        <w:rPr>
          <w:rFonts w:cs="宋体"/>
          <w:sz w:val="24"/>
          <w:lang w:eastAsia="zh-CN"/>
        </w:rPr>
        <w:t>FD&amp;C</w:t>
      </w:r>
      <w:r w:rsidRPr="00C264E7">
        <w:rPr>
          <w:rFonts w:cs="宋体"/>
          <w:sz w:val="24"/>
          <w:lang w:eastAsia="zh-CN"/>
        </w:rPr>
        <w:t>法案》第</w:t>
      </w:r>
      <w:r w:rsidRPr="00C264E7">
        <w:rPr>
          <w:rFonts w:cs="宋体"/>
          <w:sz w:val="24"/>
          <w:lang w:eastAsia="zh-CN"/>
        </w:rPr>
        <w:t>514(c)</w:t>
      </w:r>
      <w:r w:rsidRPr="00C264E7">
        <w:rPr>
          <w:rFonts w:cs="宋体"/>
          <w:sz w:val="24"/>
          <w:lang w:eastAsia="zh-CN"/>
        </w:rPr>
        <w:t>节中的</w:t>
      </w:r>
      <w:r w:rsidRPr="00C264E7">
        <w:rPr>
          <w:rFonts w:cs="宋体"/>
          <w:sz w:val="24"/>
          <w:lang w:eastAsia="zh-CN"/>
        </w:rPr>
        <w:t>“</w:t>
      </w:r>
      <w:r w:rsidRPr="00C264E7">
        <w:rPr>
          <w:rFonts w:cs="宋体"/>
          <w:sz w:val="24"/>
          <w:lang w:eastAsia="zh-CN"/>
        </w:rPr>
        <w:t>认可</w:t>
      </w:r>
      <w:r w:rsidRPr="00C264E7">
        <w:rPr>
          <w:rFonts w:cs="宋体"/>
          <w:sz w:val="24"/>
          <w:lang w:eastAsia="zh-CN"/>
        </w:rPr>
        <w:t>”</w:t>
      </w:r>
      <w:r w:rsidRPr="00C264E7">
        <w:rPr>
          <w:rFonts w:cs="宋体"/>
          <w:sz w:val="24"/>
          <w:lang w:eastAsia="zh-CN"/>
        </w:rPr>
        <w:t>一词指</w:t>
      </w:r>
      <w:r w:rsidRPr="00C264E7">
        <w:rPr>
          <w:rFonts w:cs="宋体"/>
          <w:sz w:val="24"/>
          <w:lang w:eastAsia="zh-CN"/>
        </w:rPr>
        <w:t>FDA</w:t>
      </w:r>
      <w:r w:rsidRPr="00C264E7">
        <w:rPr>
          <w:rFonts w:cs="宋体"/>
          <w:sz w:val="24"/>
          <w:lang w:eastAsia="zh-CN"/>
        </w:rPr>
        <w:t>认定的标准，其适用于产品制造商声明其产品符合《</w:t>
      </w:r>
      <w:r w:rsidRPr="00C264E7">
        <w:rPr>
          <w:rFonts w:cs="宋体"/>
          <w:sz w:val="24"/>
          <w:lang w:eastAsia="zh-CN"/>
        </w:rPr>
        <w:t>FD&amp;C</w:t>
      </w:r>
      <w:r w:rsidRPr="00C264E7">
        <w:rPr>
          <w:rFonts w:cs="宋体"/>
          <w:sz w:val="24"/>
          <w:lang w:eastAsia="zh-CN"/>
        </w:rPr>
        <w:t>法案》的相关要求，包括上市前送审要求。本指南指</w:t>
      </w:r>
      <w:r w:rsidRPr="00C264E7">
        <w:rPr>
          <w:rFonts w:cs="宋体"/>
          <w:sz w:val="24"/>
          <w:lang w:eastAsia="zh-CN"/>
        </w:rPr>
        <w:t>FDA</w:t>
      </w:r>
      <w:r w:rsidRPr="00C264E7">
        <w:rPr>
          <w:rFonts w:cs="宋体"/>
          <w:sz w:val="24"/>
          <w:lang w:eastAsia="zh-CN"/>
        </w:rPr>
        <w:t>根据《</w:t>
      </w:r>
      <w:r w:rsidRPr="00C264E7">
        <w:rPr>
          <w:rFonts w:cs="宋体"/>
          <w:sz w:val="24"/>
          <w:lang w:eastAsia="zh-CN"/>
        </w:rPr>
        <w:t>FD&amp;C</w:t>
      </w:r>
      <w:r w:rsidRPr="00C264E7">
        <w:rPr>
          <w:rFonts w:cs="宋体"/>
          <w:sz w:val="24"/>
          <w:lang w:eastAsia="zh-CN"/>
        </w:rPr>
        <w:t>法案》第</w:t>
      </w:r>
      <w:r w:rsidRPr="00C264E7">
        <w:rPr>
          <w:rFonts w:cs="宋体"/>
          <w:sz w:val="24"/>
          <w:lang w:eastAsia="zh-CN"/>
        </w:rPr>
        <w:t>514(c)</w:t>
      </w:r>
      <w:r w:rsidRPr="00C264E7">
        <w:rPr>
          <w:rFonts w:cs="宋体"/>
          <w:sz w:val="24"/>
          <w:lang w:eastAsia="zh-CN"/>
        </w:rPr>
        <w:t>节在《联邦公报》中认定为</w:t>
      </w:r>
      <w:r w:rsidRPr="00C264E7">
        <w:rPr>
          <w:rFonts w:cs="宋体"/>
          <w:sz w:val="24"/>
          <w:lang w:eastAsia="zh-CN"/>
        </w:rPr>
        <w:t>“FDA</w:t>
      </w:r>
      <w:r w:rsidRPr="00C264E7">
        <w:rPr>
          <w:rFonts w:cs="宋体"/>
          <w:sz w:val="24"/>
          <w:lang w:eastAsia="zh-CN"/>
        </w:rPr>
        <w:t>认可共识标准</w:t>
      </w:r>
      <w:r w:rsidRPr="00C264E7">
        <w:rPr>
          <w:rFonts w:cs="宋体"/>
          <w:sz w:val="24"/>
          <w:lang w:eastAsia="zh-CN"/>
        </w:rPr>
        <w:t>”</w:t>
      </w:r>
      <w:r w:rsidRPr="00C264E7">
        <w:rPr>
          <w:rFonts w:cs="宋体"/>
          <w:sz w:val="24"/>
          <w:lang w:eastAsia="zh-CN"/>
        </w:rPr>
        <w:t>的自愿性共识标准。</w:t>
      </w:r>
    </w:p>
    <w:p w14:paraId="7A2106A9"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CDRH</w:t>
      </w:r>
      <w:r w:rsidRPr="00C264E7">
        <w:rPr>
          <w:rFonts w:cs="宋体"/>
          <w:sz w:val="24"/>
          <w:lang w:eastAsia="zh-CN"/>
        </w:rPr>
        <w:t>的标准和合格评定计划（</w:t>
      </w:r>
      <w:r w:rsidRPr="00C264E7">
        <w:rPr>
          <w:rFonts w:cs="宋体"/>
          <w:sz w:val="24"/>
          <w:lang w:eastAsia="zh-CN"/>
        </w:rPr>
        <w:t>S-CAP</w:t>
      </w:r>
      <w:r w:rsidRPr="00C264E7">
        <w:rPr>
          <w:rFonts w:cs="宋体"/>
          <w:sz w:val="24"/>
          <w:lang w:eastAsia="zh-CN"/>
        </w:rPr>
        <w:t>）推进了国际协调，因为这使得发起人在适当情况下能够依靠相同的标准（或国际同等标准）来达到其他国家的监管要求。例如，遵守此类标准是满足《欧盟医疗器械法规》</w:t>
      </w:r>
      <w:r w:rsidRPr="00C264E7">
        <w:rPr>
          <w:rFonts w:cs="宋体"/>
          <w:sz w:val="24"/>
          <w:lang w:eastAsia="zh-CN"/>
        </w:rPr>
        <w:t>(EU MDR)</w:t>
      </w:r>
      <w:r w:rsidRPr="00C264E7">
        <w:rPr>
          <w:rFonts w:cs="宋体"/>
          <w:sz w:val="24"/>
          <w:lang w:eastAsia="zh-CN"/>
        </w:rPr>
        <w:t>下一般安全和性能要求（</w:t>
      </w:r>
      <w:r w:rsidRPr="00C264E7">
        <w:rPr>
          <w:rFonts w:cs="宋体"/>
          <w:sz w:val="24"/>
          <w:lang w:eastAsia="zh-CN"/>
        </w:rPr>
        <w:t>GSPR</w:t>
      </w:r>
      <w:r w:rsidRPr="00C264E7">
        <w:rPr>
          <w:rFonts w:cs="宋体"/>
          <w:sz w:val="24"/>
          <w:lang w:eastAsia="zh-CN"/>
        </w:rPr>
        <w:t>）的可选方法。</w:t>
      </w:r>
    </w:p>
    <w:p w14:paraId="60097023" w14:textId="77777777" w:rsidR="00935F6C" w:rsidRPr="00C264E7" w:rsidRDefault="00935F6C" w:rsidP="00DF69B3">
      <w:pPr>
        <w:pStyle w:val="1"/>
        <w:rPr>
          <w:lang w:eastAsia="zh-CN"/>
        </w:rPr>
      </w:pPr>
      <w:bookmarkStart w:id="3" w:name="_Toc91249403"/>
      <w:r w:rsidRPr="00C264E7">
        <w:rPr>
          <w:rFonts w:cs="宋体"/>
          <w:lang w:eastAsia="zh-CN"/>
        </w:rPr>
        <w:t>III.</w:t>
      </w:r>
      <w:r w:rsidRPr="00C264E7">
        <w:rPr>
          <w:rFonts w:cs="宋体"/>
          <w:lang w:eastAsia="zh-CN"/>
        </w:rPr>
        <w:tab/>
      </w:r>
      <w:r w:rsidRPr="00C264E7">
        <w:rPr>
          <w:rFonts w:cs="宋体"/>
          <w:lang w:eastAsia="zh-CN"/>
        </w:rPr>
        <w:t>范围</w:t>
      </w:r>
      <w:bookmarkEnd w:id="3"/>
    </w:p>
    <w:p w14:paraId="651FDA89"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本指南说明了</w:t>
      </w:r>
      <w:r w:rsidRPr="00C264E7">
        <w:rPr>
          <w:rFonts w:cs="宋体"/>
          <w:sz w:val="24"/>
          <w:lang w:eastAsia="zh-CN"/>
        </w:rPr>
        <w:t>FDA</w:t>
      </w:r>
      <w:r w:rsidRPr="00C264E7">
        <w:rPr>
          <w:rFonts w:cs="宋体"/>
          <w:sz w:val="24"/>
          <w:lang w:eastAsia="zh-CN"/>
        </w:rPr>
        <w:t>遵循的程序，以及</w:t>
      </w:r>
      <w:r w:rsidRPr="00C264E7">
        <w:rPr>
          <w:rFonts w:cs="宋体"/>
          <w:sz w:val="24"/>
          <w:lang w:eastAsia="zh-CN"/>
        </w:rPr>
        <w:t>FDA</w:t>
      </w:r>
      <w:r w:rsidRPr="00C264E7">
        <w:rPr>
          <w:rFonts w:cs="宋体"/>
          <w:sz w:val="24"/>
          <w:lang w:eastAsia="zh-CN"/>
        </w:rPr>
        <w:t>在审查和评价标准认可请求或撤销认可时可能采取的行动。此外，本指南进一步明确和解释了</w:t>
      </w:r>
      <w:r w:rsidRPr="00C264E7">
        <w:rPr>
          <w:rFonts w:cs="宋体"/>
          <w:sz w:val="24"/>
          <w:lang w:eastAsia="zh-CN"/>
        </w:rPr>
        <w:t>FDA</w:t>
      </w:r>
      <w:r w:rsidRPr="00C264E7">
        <w:rPr>
          <w:rFonts w:cs="宋体"/>
          <w:sz w:val="24"/>
          <w:lang w:eastAsia="zh-CN"/>
        </w:rPr>
        <w:t>对自愿性共识标准的认可和撤销认可的监管框架、政策和惯例。</w:t>
      </w:r>
    </w:p>
    <w:p w14:paraId="120FA239" w14:textId="77777777" w:rsidR="00935F6C" w:rsidRPr="00C264E7" w:rsidRDefault="00935F6C" w:rsidP="00DF69B3">
      <w:pPr>
        <w:pStyle w:val="1"/>
        <w:rPr>
          <w:lang w:eastAsia="zh-CN"/>
        </w:rPr>
      </w:pPr>
      <w:bookmarkStart w:id="4" w:name="_Toc91249404"/>
      <w:r w:rsidRPr="00C264E7">
        <w:rPr>
          <w:rFonts w:cs="宋体"/>
          <w:lang w:eastAsia="zh-CN"/>
        </w:rPr>
        <w:t>IV.</w:t>
      </w:r>
      <w:r w:rsidRPr="00C264E7">
        <w:rPr>
          <w:rFonts w:cs="宋体"/>
          <w:lang w:eastAsia="zh-CN"/>
        </w:rPr>
        <w:tab/>
        <w:t>FDA</w:t>
      </w:r>
      <w:r w:rsidRPr="00C264E7">
        <w:rPr>
          <w:rFonts w:cs="宋体"/>
          <w:lang w:eastAsia="zh-CN"/>
        </w:rPr>
        <w:t>对标准的认可</w:t>
      </w:r>
      <w:bookmarkEnd w:id="4"/>
    </w:p>
    <w:p w14:paraId="7CCF201F" w14:textId="79ECACF9"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美国</w:t>
      </w:r>
      <w:r w:rsidR="00E47D6F">
        <w:rPr>
          <w:rFonts w:cs="宋体"/>
          <w:sz w:val="24"/>
          <w:lang w:eastAsia="zh-CN"/>
        </w:rPr>
        <w:t>食品药品监督管理局</w:t>
      </w:r>
      <w:r w:rsidRPr="00C264E7">
        <w:rPr>
          <w:rFonts w:cs="宋体"/>
          <w:sz w:val="24"/>
          <w:lang w:eastAsia="zh-CN"/>
        </w:rPr>
        <w:t>认可自愿性共识标准有助于满足相关法规或条例的要求。使用经</w:t>
      </w:r>
      <w:r w:rsidRPr="00C264E7">
        <w:rPr>
          <w:rFonts w:cs="宋体"/>
          <w:sz w:val="24"/>
          <w:lang w:eastAsia="zh-CN"/>
        </w:rPr>
        <w:t>FDA</w:t>
      </w:r>
      <w:r w:rsidRPr="00C264E7">
        <w:rPr>
          <w:rFonts w:cs="宋体"/>
          <w:sz w:val="24"/>
          <w:lang w:eastAsia="zh-CN"/>
        </w:rPr>
        <w:t>认可的共识标准能够提高可预测性，简化上市前审查，提供更明确的监管预期，有利于安全有效的医疗产品进入市场，并促进国际协调。</w:t>
      </w:r>
    </w:p>
    <w:p w14:paraId="3110470A" w14:textId="0ED71F3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考虑认可自愿性共识标准，即由自愿性共识标准机构制定的标准。根据定义，此类机构指采用自愿性共识标准制定流程来规划、制定、建立或协调相关标准的任何组织。自愿性共识标准制定流程涵盖</w:t>
      </w:r>
      <w:r w:rsidRPr="00C264E7">
        <w:rPr>
          <w:rFonts w:cs="宋体"/>
          <w:sz w:val="24"/>
          <w:lang w:eastAsia="zh-CN"/>
        </w:rPr>
        <w:t>OMB</w:t>
      </w:r>
      <w:r w:rsidRPr="00C264E7">
        <w:rPr>
          <w:rFonts w:cs="宋体"/>
          <w:sz w:val="24"/>
          <w:lang w:eastAsia="zh-CN"/>
        </w:rPr>
        <w:t>通告</w:t>
      </w:r>
      <w:r w:rsidRPr="00C264E7">
        <w:rPr>
          <w:rFonts w:cs="宋体"/>
          <w:sz w:val="24"/>
          <w:lang w:eastAsia="zh-CN"/>
        </w:rPr>
        <w:t>A-119</w:t>
      </w:r>
      <w:r w:rsidRPr="00C264E7">
        <w:rPr>
          <w:rFonts w:cs="宋体"/>
          <w:sz w:val="24"/>
          <w:lang w:eastAsia="zh-CN"/>
        </w:rPr>
        <w:t>《联邦政府参与自愿性共识标准的制定和使用以及合格评定活动》中说明的属性或要素。</w:t>
      </w:r>
      <w:r w:rsidRPr="00C264E7">
        <w:rPr>
          <w:rFonts w:cs="宋体"/>
          <w:sz w:val="24"/>
          <w:vertAlign w:val="superscript"/>
          <w:lang w:eastAsia="zh-CN"/>
        </w:rPr>
        <w:t>3</w:t>
      </w:r>
      <w:r w:rsidRPr="00C264E7">
        <w:rPr>
          <w:rFonts w:cs="宋体"/>
          <w:sz w:val="24"/>
          <w:lang w:eastAsia="zh-CN"/>
        </w:rPr>
        <w:t>本机构相信这些属性或要素有助于确保</w:t>
      </w:r>
      <w:r w:rsidRPr="00C264E7">
        <w:rPr>
          <w:rFonts w:cs="宋体"/>
          <w:sz w:val="24"/>
          <w:lang w:eastAsia="zh-CN"/>
        </w:rPr>
        <w:t>FDA</w:t>
      </w:r>
      <w:r w:rsidRPr="00C264E7">
        <w:rPr>
          <w:rFonts w:cs="宋体"/>
          <w:sz w:val="24"/>
          <w:lang w:eastAsia="zh-CN"/>
        </w:rPr>
        <w:t>认可标准的公平性、相关性，并契合监管目的。反过来，这又会鼓励制造商采用此类标准，并为国家和国际协调创造机会。具体而言，这些属性或元素包括：</w:t>
      </w:r>
    </w:p>
    <w:p w14:paraId="5882152F" w14:textId="77777777" w:rsidR="00F42593" w:rsidRPr="00C264E7" w:rsidRDefault="00935F6C" w:rsidP="00DF69B3">
      <w:pPr>
        <w:spacing w:beforeLines="50" w:before="120" w:line="300" w:lineRule="auto"/>
        <w:ind w:leftChars="200" w:left="840" w:hanging="420"/>
        <w:rPr>
          <w:rFonts w:cs="Times New Roman"/>
          <w:sz w:val="24"/>
          <w:szCs w:val="24"/>
          <w:lang w:eastAsia="zh-CN"/>
        </w:rPr>
      </w:pPr>
      <w:r w:rsidRPr="00C264E7">
        <w:rPr>
          <w:rFonts w:cs="宋体"/>
          <w:sz w:val="24"/>
          <w:lang w:eastAsia="zh-CN"/>
        </w:rPr>
        <w:t>1.</w:t>
      </w:r>
      <w:r w:rsidRPr="00C264E7">
        <w:rPr>
          <w:rFonts w:cs="宋体"/>
          <w:sz w:val="24"/>
          <w:lang w:eastAsia="zh-CN"/>
        </w:rPr>
        <w:tab/>
      </w:r>
      <w:r w:rsidRPr="00C264E7">
        <w:rPr>
          <w:rFonts w:cs="宋体"/>
          <w:i/>
          <w:sz w:val="24"/>
          <w:lang w:eastAsia="zh-CN"/>
        </w:rPr>
        <w:t>开放性</w:t>
      </w:r>
      <w:r w:rsidRPr="00C264E7">
        <w:rPr>
          <w:rFonts w:cs="宋体"/>
          <w:sz w:val="24"/>
          <w:lang w:eastAsia="zh-CN"/>
        </w:rPr>
        <w:t>。所使用的程序或流程向相关方开放。为这些相关方提供了在非歧视基础上参与标准制定的宝贵机会。参与标准制定和制定标准的程序或流程公开透明。</w:t>
      </w:r>
    </w:p>
    <w:p w14:paraId="1173A204" w14:textId="77777777" w:rsidR="00DF69B3" w:rsidRPr="00C264E7" w:rsidRDefault="00DF69B3" w:rsidP="00DF69B3">
      <w:pPr>
        <w:pStyle w:val="a7"/>
        <w:rPr>
          <w:lang w:eastAsia="zh-CN"/>
        </w:rPr>
      </w:pPr>
      <w:r w:rsidRPr="00C264E7">
        <w:rPr>
          <w:rFonts w:cs="宋体"/>
        </w:rPr>
        <w:t>___________________</w:t>
      </w:r>
    </w:p>
    <w:p w14:paraId="1C1B232F" w14:textId="77777777" w:rsidR="00935F6C" w:rsidRPr="00C264E7" w:rsidRDefault="00935F6C" w:rsidP="00DF69B3">
      <w:pPr>
        <w:pStyle w:val="a7"/>
      </w:pPr>
      <w:r w:rsidRPr="00C264E7">
        <w:rPr>
          <w:vertAlign w:val="superscript"/>
        </w:rPr>
        <w:t>3</w:t>
      </w:r>
      <w:r w:rsidR="00C264E7">
        <w:rPr>
          <w:rFonts w:hint="eastAsia"/>
          <w:lang w:eastAsia="zh-CN"/>
        </w:rPr>
        <w:tab/>
      </w:r>
      <w:r w:rsidRPr="00C264E7">
        <w:rPr>
          <w:color w:val="0000FF"/>
          <w:u w:val="single" w:color="0000FF"/>
        </w:rPr>
        <w:t>https://www.nist.gov/system/files/revised_circular_a-119_as_of_01-22-2016.pdf</w:t>
      </w:r>
    </w:p>
    <w:p w14:paraId="58219099" w14:textId="77777777" w:rsidR="00F42593" w:rsidRPr="00C264E7" w:rsidRDefault="008B18EB" w:rsidP="00703445">
      <w:pPr>
        <w:spacing w:beforeLines="50" w:before="120" w:line="300" w:lineRule="auto"/>
        <w:rPr>
          <w:rFonts w:cs="Times New Roman"/>
          <w:sz w:val="24"/>
          <w:szCs w:val="24"/>
        </w:rPr>
      </w:pPr>
      <w:r w:rsidRPr="00C264E7">
        <w:rPr>
          <w:rFonts w:cs="宋体"/>
          <w:sz w:val="24"/>
        </w:rPr>
        <w:br w:type="page"/>
      </w:r>
    </w:p>
    <w:p w14:paraId="1AB52536" w14:textId="77777777" w:rsidR="00935F6C" w:rsidRPr="00C264E7" w:rsidRDefault="00935F6C" w:rsidP="00D22BB0">
      <w:pPr>
        <w:spacing w:beforeLines="50" w:before="120" w:line="300" w:lineRule="auto"/>
        <w:ind w:leftChars="200" w:left="840" w:hanging="420"/>
        <w:rPr>
          <w:rFonts w:cs="Times New Roman"/>
          <w:sz w:val="24"/>
          <w:szCs w:val="24"/>
          <w:lang w:eastAsia="zh-CN"/>
        </w:rPr>
      </w:pPr>
      <w:r w:rsidRPr="00C264E7">
        <w:rPr>
          <w:rFonts w:cs="宋体"/>
          <w:sz w:val="24"/>
          <w:lang w:eastAsia="zh-CN"/>
        </w:rPr>
        <w:t>2.</w:t>
      </w:r>
      <w:r w:rsidRPr="00C264E7">
        <w:rPr>
          <w:rFonts w:cs="宋体"/>
          <w:sz w:val="24"/>
          <w:lang w:eastAsia="zh-CN"/>
        </w:rPr>
        <w:tab/>
      </w:r>
      <w:r w:rsidRPr="00C264E7">
        <w:rPr>
          <w:rFonts w:cs="宋体"/>
          <w:i/>
          <w:sz w:val="24"/>
          <w:lang w:eastAsia="zh-CN"/>
        </w:rPr>
        <w:t>平衡性</w:t>
      </w:r>
      <w:r w:rsidRPr="00C264E7">
        <w:rPr>
          <w:rFonts w:cs="宋体"/>
          <w:sz w:val="24"/>
          <w:lang w:eastAsia="zh-CN"/>
        </w:rPr>
        <w:t>。标准开发流程具备平衡性。具体而言，各方应积极广泛参与，不存在任何单方利益主导决策过程的情况。</w:t>
      </w:r>
    </w:p>
    <w:p w14:paraId="3261441D" w14:textId="77777777" w:rsidR="00935F6C" w:rsidRPr="00C264E7" w:rsidRDefault="00935F6C" w:rsidP="00D22BB0">
      <w:pPr>
        <w:spacing w:beforeLines="50" w:before="120" w:line="300" w:lineRule="auto"/>
        <w:ind w:leftChars="200" w:left="840" w:hanging="420"/>
        <w:rPr>
          <w:rFonts w:cs="Times New Roman"/>
          <w:sz w:val="24"/>
          <w:szCs w:val="24"/>
          <w:lang w:eastAsia="zh-CN"/>
        </w:rPr>
      </w:pPr>
      <w:r w:rsidRPr="00C264E7">
        <w:rPr>
          <w:rFonts w:cs="宋体"/>
          <w:sz w:val="24"/>
          <w:lang w:eastAsia="zh-CN"/>
        </w:rPr>
        <w:t>3.</w:t>
      </w:r>
      <w:r w:rsidRPr="00C264E7">
        <w:rPr>
          <w:rFonts w:cs="宋体"/>
          <w:sz w:val="24"/>
          <w:lang w:eastAsia="zh-CN"/>
        </w:rPr>
        <w:tab/>
      </w:r>
      <w:r w:rsidRPr="00C264E7">
        <w:rPr>
          <w:rFonts w:cs="宋体"/>
          <w:i/>
          <w:sz w:val="24"/>
          <w:lang w:eastAsia="zh-CN"/>
        </w:rPr>
        <w:t>正当程序</w:t>
      </w:r>
      <w:r w:rsidRPr="00C264E7">
        <w:rPr>
          <w:rFonts w:cs="宋体"/>
          <w:sz w:val="24"/>
          <w:lang w:eastAsia="zh-CN"/>
        </w:rPr>
        <w:t>。正当程序应包括书面和公开的政策和程序、及时的会议通知和标准制定、足够的时间来审查草案和编制意见书和反对意见书、接触其他参与者意见和反对意见的渠道，以及解决冲突意见的公平和公正程序。</w:t>
      </w:r>
    </w:p>
    <w:p w14:paraId="587EC88D" w14:textId="77777777" w:rsidR="00935F6C" w:rsidRPr="00C264E7" w:rsidRDefault="00935F6C" w:rsidP="00D22BB0">
      <w:pPr>
        <w:spacing w:beforeLines="50" w:before="120" w:line="300" w:lineRule="auto"/>
        <w:ind w:leftChars="200" w:left="840" w:hanging="420"/>
        <w:rPr>
          <w:rFonts w:cs="Times New Roman"/>
          <w:sz w:val="24"/>
          <w:szCs w:val="24"/>
          <w:lang w:eastAsia="zh-CN"/>
        </w:rPr>
      </w:pPr>
      <w:r w:rsidRPr="00C264E7">
        <w:rPr>
          <w:rFonts w:cs="宋体"/>
          <w:sz w:val="24"/>
          <w:lang w:eastAsia="zh-CN"/>
        </w:rPr>
        <w:t>4.</w:t>
      </w:r>
      <w:r w:rsidRPr="00C264E7">
        <w:rPr>
          <w:rFonts w:cs="宋体"/>
          <w:sz w:val="24"/>
          <w:lang w:eastAsia="zh-CN"/>
        </w:rPr>
        <w:tab/>
      </w:r>
      <w:r w:rsidRPr="00C264E7">
        <w:rPr>
          <w:rFonts w:cs="宋体"/>
          <w:i/>
          <w:sz w:val="24"/>
          <w:lang w:eastAsia="zh-CN"/>
        </w:rPr>
        <w:t>上诉程序</w:t>
      </w:r>
      <w:r w:rsidRPr="00C264E7">
        <w:rPr>
          <w:rFonts w:cs="宋体"/>
          <w:sz w:val="24"/>
          <w:lang w:eastAsia="zh-CN"/>
        </w:rPr>
        <w:t>。上诉程序应有助于公正处理程序性上诉。</w:t>
      </w:r>
    </w:p>
    <w:p w14:paraId="12E0B606" w14:textId="77777777" w:rsidR="00935F6C" w:rsidRPr="00C264E7" w:rsidRDefault="00935F6C" w:rsidP="00D22BB0">
      <w:pPr>
        <w:spacing w:beforeLines="50" w:before="120" w:line="300" w:lineRule="auto"/>
        <w:ind w:leftChars="200" w:left="840" w:hanging="420"/>
        <w:rPr>
          <w:rFonts w:cs="Times New Roman"/>
          <w:sz w:val="24"/>
          <w:szCs w:val="24"/>
          <w:lang w:eastAsia="zh-CN"/>
        </w:rPr>
      </w:pPr>
      <w:r w:rsidRPr="00C264E7">
        <w:rPr>
          <w:rFonts w:cs="宋体"/>
          <w:sz w:val="24"/>
          <w:lang w:eastAsia="zh-CN"/>
        </w:rPr>
        <w:t>5.</w:t>
      </w:r>
      <w:r w:rsidRPr="00C264E7">
        <w:rPr>
          <w:rFonts w:cs="宋体"/>
          <w:sz w:val="24"/>
          <w:lang w:eastAsia="zh-CN"/>
        </w:rPr>
        <w:tab/>
      </w:r>
      <w:r w:rsidRPr="00C264E7">
        <w:rPr>
          <w:rFonts w:cs="宋体"/>
          <w:i/>
          <w:sz w:val="24"/>
          <w:lang w:eastAsia="zh-CN"/>
        </w:rPr>
        <w:t>共识</w:t>
      </w:r>
      <w:r w:rsidRPr="00C264E7">
        <w:rPr>
          <w:rFonts w:cs="宋体"/>
          <w:sz w:val="24"/>
          <w:lang w:eastAsia="zh-CN"/>
        </w:rPr>
        <w:t>。共识定义为普遍一致，但不一定是全体一致。在达成共识的过程中，采用公平、公正、公开和透明的流程来考虑意见和异议。</w:t>
      </w:r>
    </w:p>
    <w:p w14:paraId="51B3ADC4"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这些要素适用于在美国或国际上制定自愿性共识标准的相关活动。例如，国际电工委员会（</w:t>
      </w:r>
      <w:r w:rsidRPr="00C264E7">
        <w:rPr>
          <w:rFonts w:cs="宋体"/>
          <w:sz w:val="24"/>
          <w:lang w:eastAsia="zh-CN"/>
        </w:rPr>
        <w:t>IEC</w:t>
      </w:r>
      <w:r w:rsidRPr="00C264E7">
        <w:rPr>
          <w:rFonts w:cs="宋体"/>
          <w:sz w:val="24"/>
          <w:lang w:eastAsia="zh-CN"/>
        </w:rPr>
        <w:t>）、国际标准化组织（</w:t>
      </w:r>
      <w:r w:rsidRPr="00C264E7">
        <w:rPr>
          <w:rFonts w:cs="宋体"/>
          <w:sz w:val="24"/>
          <w:lang w:eastAsia="zh-CN"/>
        </w:rPr>
        <w:t>ISO</w:t>
      </w:r>
      <w:r w:rsidRPr="00C264E7">
        <w:rPr>
          <w:rFonts w:cs="宋体"/>
          <w:sz w:val="24"/>
          <w:lang w:eastAsia="zh-CN"/>
        </w:rPr>
        <w:t>）、电气和电子工程师协会（</w:t>
      </w:r>
      <w:r w:rsidRPr="00C264E7">
        <w:rPr>
          <w:rFonts w:cs="宋体"/>
          <w:sz w:val="24"/>
          <w:lang w:eastAsia="zh-CN"/>
        </w:rPr>
        <w:t>IEEE</w:t>
      </w:r>
      <w:r w:rsidRPr="00C264E7">
        <w:rPr>
          <w:rFonts w:cs="宋体"/>
          <w:sz w:val="24"/>
          <w:lang w:eastAsia="zh-CN"/>
        </w:rPr>
        <w:t>）和美国材料试验国际学会（</w:t>
      </w:r>
      <w:r w:rsidRPr="00C264E7">
        <w:rPr>
          <w:rFonts w:cs="宋体"/>
          <w:sz w:val="24"/>
          <w:lang w:eastAsia="zh-CN"/>
        </w:rPr>
        <w:t>ASTM International</w:t>
      </w:r>
      <w:r w:rsidRPr="00C264E7">
        <w:rPr>
          <w:rFonts w:cs="宋体"/>
          <w:sz w:val="24"/>
          <w:lang w:eastAsia="zh-CN"/>
        </w:rPr>
        <w:t>）通常会制定符合上述要求的标准，同时还会制定符合</w:t>
      </w:r>
      <w:r w:rsidRPr="00C264E7">
        <w:rPr>
          <w:rFonts w:cs="宋体"/>
          <w:color w:val="0000FF"/>
          <w:sz w:val="24"/>
          <w:u w:val="single"/>
          <w:lang w:eastAsia="zh-CN"/>
        </w:rPr>
        <w:t>美国国家标准协会（</w:t>
      </w:r>
      <w:r w:rsidRPr="00C264E7">
        <w:rPr>
          <w:rFonts w:cs="宋体"/>
          <w:color w:val="0000FF"/>
          <w:sz w:val="24"/>
          <w:u w:val="single"/>
          <w:lang w:eastAsia="zh-CN"/>
        </w:rPr>
        <w:t>ANSI</w:t>
      </w:r>
      <w:r w:rsidRPr="00C264E7">
        <w:rPr>
          <w:rFonts w:cs="宋体"/>
          <w:color w:val="0000FF"/>
          <w:sz w:val="24"/>
          <w:u w:val="single"/>
          <w:lang w:eastAsia="zh-CN"/>
        </w:rPr>
        <w:t>）基本要求</w:t>
      </w:r>
      <w:r w:rsidRPr="00C264E7">
        <w:rPr>
          <w:rFonts w:cs="宋体"/>
          <w:sz w:val="24"/>
          <w:lang w:eastAsia="zh-CN"/>
        </w:rPr>
        <w:t>的标准。</w:t>
      </w:r>
      <w:r w:rsidRPr="00C264E7">
        <w:rPr>
          <w:rFonts w:cs="宋体"/>
          <w:sz w:val="24"/>
          <w:vertAlign w:val="superscript"/>
          <w:lang w:eastAsia="zh-CN"/>
        </w:rPr>
        <w:t xml:space="preserve">4 </w:t>
      </w:r>
      <w:r w:rsidRPr="00C264E7">
        <w:rPr>
          <w:rFonts w:cs="宋体"/>
          <w:sz w:val="24"/>
          <w:lang w:eastAsia="zh-CN"/>
        </w:rPr>
        <w:t>FDA</w:t>
      </w:r>
      <w:r w:rsidRPr="00C264E7">
        <w:rPr>
          <w:rFonts w:cs="宋体"/>
          <w:sz w:val="24"/>
          <w:lang w:eastAsia="zh-CN"/>
        </w:rPr>
        <w:t>还可能会认可私营部门制定的标准，例如，专业协会、行业协会和其他组织制定的标准，如</w:t>
      </w:r>
      <w:r w:rsidRPr="00C264E7">
        <w:rPr>
          <w:rFonts w:cs="宋体"/>
          <w:sz w:val="24"/>
          <w:lang w:eastAsia="zh-CN"/>
        </w:rPr>
        <w:t>“</w:t>
      </w:r>
      <w:r w:rsidRPr="00C264E7">
        <w:rPr>
          <w:rFonts w:cs="宋体"/>
          <w:sz w:val="24"/>
          <w:lang w:eastAsia="zh-CN"/>
        </w:rPr>
        <w:t>美国药典公约（</w:t>
      </w:r>
      <w:r w:rsidRPr="00C264E7">
        <w:rPr>
          <w:rFonts w:cs="宋体"/>
          <w:sz w:val="24"/>
          <w:lang w:eastAsia="zh-CN"/>
        </w:rPr>
        <w:t>USP</w:t>
      </w:r>
      <w:r w:rsidRPr="00C264E7">
        <w:rPr>
          <w:rFonts w:cs="宋体"/>
          <w:sz w:val="24"/>
          <w:lang w:eastAsia="zh-CN"/>
        </w:rPr>
        <w:t>）</w:t>
      </w:r>
      <w:r w:rsidRPr="00C264E7">
        <w:rPr>
          <w:rFonts w:cs="宋体"/>
          <w:sz w:val="24"/>
          <w:lang w:eastAsia="zh-CN"/>
        </w:rPr>
        <w:t>”</w:t>
      </w:r>
      <w:r w:rsidRPr="00C264E7">
        <w:rPr>
          <w:rFonts w:cs="宋体"/>
          <w:sz w:val="24"/>
          <w:lang w:eastAsia="zh-CN"/>
        </w:rPr>
        <w:t>，此类标准应符合</w:t>
      </w:r>
      <w:r w:rsidRPr="00C264E7">
        <w:rPr>
          <w:rFonts w:cs="宋体"/>
          <w:sz w:val="24"/>
          <w:lang w:eastAsia="zh-CN"/>
        </w:rPr>
        <w:t>OMB</w:t>
      </w:r>
      <w:r w:rsidRPr="00C264E7">
        <w:rPr>
          <w:rFonts w:cs="宋体"/>
          <w:sz w:val="24"/>
          <w:lang w:eastAsia="zh-CN"/>
        </w:rPr>
        <w:t>通告</w:t>
      </w:r>
      <w:r w:rsidRPr="00C264E7">
        <w:rPr>
          <w:rFonts w:cs="宋体"/>
          <w:sz w:val="24"/>
          <w:lang w:eastAsia="zh-CN"/>
        </w:rPr>
        <w:t>A-119</w:t>
      </w:r>
      <w:r w:rsidRPr="00C264E7">
        <w:rPr>
          <w:rFonts w:cs="宋体"/>
          <w:sz w:val="24"/>
          <w:lang w:eastAsia="zh-CN"/>
        </w:rPr>
        <w:t>中的相关要求。</w:t>
      </w:r>
    </w:p>
    <w:p w14:paraId="751E0AC5"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优先考虑国际和美国自愿性共识的认可标准；但是，当没有适用的国际或美国国家同等标准时，</w:t>
      </w:r>
      <w:r w:rsidRPr="00C264E7">
        <w:rPr>
          <w:rFonts w:cs="宋体"/>
          <w:sz w:val="24"/>
          <w:lang w:eastAsia="zh-CN"/>
        </w:rPr>
        <w:t>FDA</w:t>
      </w:r>
      <w:r w:rsidRPr="00C264E7">
        <w:rPr>
          <w:rFonts w:cs="宋体"/>
          <w:sz w:val="24"/>
          <w:lang w:eastAsia="zh-CN"/>
        </w:rPr>
        <w:t>可能会考虑其他国家的国家标准。请注意，在其他情况下，另一国家或地区采用的国际标准可能与</w:t>
      </w:r>
      <w:r w:rsidRPr="00C264E7">
        <w:rPr>
          <w:rFonts w:cs="宋体"/>
          <w:sz w:val="24"/>
          <w:lang w:eastAsia="zh-CN"/>
        </w:rPr>
        <w:t>FDA</w:t>
      </w:r>
      <w:r w:rsidRPr="00C264E7">
        <w:rPr>
          <w:rFonts w:cs="宋体"/>
          <w:sz w:val="24"/>
          <w:lang w:eastAsia="zh-CN"/>
        </w:rPr>
        <w:t>认可的标准相同，例如欧洲标准（</w:t>
      </w:r>
      <w:r w:rsidRPr="00C264E7">
        <w:rPr>
          <w:rFonts w:cs="宋体"/>
          <w:sz w:val="24"/>
          <w:lang w:eastAsia="zh-CN"/>
        </w:rPr>
        <w:t>EN/ISO</w:t>
      </w:r>
      <w:r w:rsidRPr="00C264E7">
        <w:rPr>
          <w:rFonts w:cs="宋体"/>
          <w:sz w:val="24"/>
          <w:lang w:eastAsia="zh-CN"/>
        </w:rPr>
        <w:t>）、德国标准（</w:t>
      </w:r>
      <w:r w:rsidRPr="00C264E7">
        <w:rPr>
          <w:rFonts w:cs="宋体"/>
          <w:sz w:val="24"/>
          <w:lang w:eastAsia="zh-CN"/>
        </w:rPr>
        <w:t>DIN/EN/ISO</w:t>
      </w:r>
      <w:r w:rsidRPr="00C264E7">
        <w:rPr>
          <w:rFonts w:cs="宋体"/>
          <w:sz w:val="24"/>
          <w:lang w:eastAsia="zh-CN"/>
        </w:rPr>
        <w:t>，</w:t>
      </w:r>
      <w:r w:rsidRPr="00C264E7">
        <w:rPr>
          <w:rFonts w:cs="宋体"/>
          <w:sz w:val="24"/>
          <w:lang w:eastAsia="zh-CN"/>
        </w:rPr>
        <w:t>DIN/ISO</w:t>
      </w:r>
      <w:r w:rsidRPr="00C264E7">
        <w:rPr>
          <w:rFonts w:cs="宋体"/>
          <w:sz w:val="24"/>
          <w:vertAlign w:val="superscript"/>
          <w:lang w:eastAsia="zh-CN"/>
        </w:rPr>
        <w:t>5</w:t>
      </w:r>
      <w:r w:rsidRPr="00C264E7">
        <w:rPr>
          <w:rFonts w:cs="宋体"/>
          <w:sz w:val="24"/>
          <w:lang w:eastAsia="zh-CN"/>
        </w:rPr>
        <w:t>）或英国标准（</w:t>
      </w:r>
      <w:r w:rsidRPr="00C264E7">
        <w:rPr>
          <w:rFonts w:cs="宋体"/>
          <w:sz w:val="24"/>
          <w:lang w:eastAsia="zh-CN"/>
        </w:rPr>
        <w:t>BS/ISO</w:t>
      </w:r>
      <w:r w:rsidRPr="00C264E7">
        <w:rPr>
          <w:rFonts w:cs="宋体"/>
          <w:sz w:val="24"/>
          <w:lang w:eastAsia="zh-CN"/>
        </w:rPr>
        <w:t>）采用的国际标准化组织或国际电工委员会标准；然而，本机构通常不会单独承认相同的国际标准。可按照</w:t>
      </w:r>
      <w:r w:rsidRPr="00C264E7">
        <w:rPr>
          <w:rFonts w:cs="宋体"/>
          <w:sz w:val="24"/>
          <w:lang w:eastAsia="zh-CN"/>
        </w:rPr>
        <w:t>FDA</w:t>
      </w:r>
      <w:r w:rsidRPr="00C264E7">
        <w:rPr>
          <w:rFonts w:cs="宋体"/>
          <w:sz w:val="24"/>
          <w:lang w:eastAsia="zh-CN"/>
        </w:rPr>
        <w:t>指导文件</w:t>
      </w:r>
      <w:r w:rsidRPr="00C264E7">
        <w:rPr>
          <w:rFonts w:cs="宋体"/>
          <w:sz w:val="24"/>
          <w:lang w:eastAsia="zh-CN"/>
        </w:rPr>
        <w:t>“</w:t>
      </w:r>
      <w:r w:rsidRPr="00C264E7">
        <w:rPr>
          <w:rFonts w:cs="宋体"/>
          <w:color w:val="0000FF"/>
          <w:sz w:val="24"/>
          <w:u w:val="single"/>
          <w:lang w:eastAsia="zh-CN"/>
        </w:rPr>
        <w:t>医疗器械上市前送审自愿性共识标准的适当使用</w:t>
      </w:r>
      <w:r w:rsidRPr="00C264E7">
        <w:rPr>
          <w:rFonts w:cs="宋体"/>
          <w:sz w:val="24"/>
          <w:lang w:eastAsia="zh-CN"/>
        </w:rPr>
        <w:t>”</w:t>
      </w:r>
      <w:r w:rsidRPr="00C264E7">
        <w:rPr>
          <w:rFonts w:cs="宋体"/>
          <w:sz w:val="24"/>
          <w:lang w:eastAsia="zh-CN"/>
        </w:rPr>
        <w:t>所述要求使用此类标准。</w:t>
      </w:r>
      <w:r w:rsidRPr="00C264E7">
        <w:rPr>
          <w:rFonts w:cs="宋体"/>
          <w:sz w:val="24"/>
          <w:vertAlign w:val="superscript"/>
          <w:lang w:eastAsia="zh-CN"/>
        </w:rPr>
        <w:t xml:space="preserve">6 </w:t>
      </w:r>
      <w:r w:rsidRPr="00C264E7">
        <w:rPr>
          <w:rFonts w:cs="宋体"/>
          <w:sz w:val="24"/>
          <w:lang w:eastAsia="zh-CN"/>
        </w:rPr>
        <w:t>发起人应与</w:t>
      </w:r>
      <w:r w:rsidRPr="00C264E7">
        <w:rPr>
          <w:rFonts w:cs="宋体"/>
          <w:sz w:val="24"/>
          <w:lang w:eastAsia="zh-CN"/>
        </w:rPr>
        <w:t>FDA</w:t>
      </w:r>
      <w:r w:rsidRPr="00C264E7">
        <w:rPr>
          <w:rFonts w:cs="宋体"/>
          <w:sz w:val="24"/>
          <w:lang w:eastAsia="zh-CN"/>
        </w:rPr>
        <w:t>讨论其使用另一国家的国家标准的计划，以及任何其他标准问题。</w:t>
      </w:r>
    </w:p>
    <w:p w14:paraId="1C902E37"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通常不会将规范性引用文件，即在</w:t>
      </w:r>
      <w:r w:rsidRPr="00C264E7">
        <w:rPr>
          <w:rFonts w:cs="宋体"/>
          <w:sz w:val="24"/>
          <w:lang w:eastAsia="zh-CN"/>
        </w:rPr>
        <w:t>FDA</w:t>
      </w:r>
      <w:r w:rsidRPr="00C264E7">
        <w:rPr>
          <w:rFonts w:cs="宋体"/>
          <w:sz w:val="24"/>
          <w:lang w:eastAsia="zh-CN"/>
        </w:rPr>
        <w:t>认可的共识标准中引用的标准，视为单独的认可活动。这是因为规范性引用文件通常不涉及整个标准；相反，规范性引用文件通常指一个或多个特定条款。在</w:t>
      </w:r>
      <w:r w:rsidRPr="00C264E7">
        <w:rPr>
          <w:rFonts w:cs="宋体"/>
          <w:sz w:val="24"/>
          <w:lang w:eastAsia="zh-CN"/>
        </w:rPr>
        <w:t>FDA</w:t>
      </w:r>
      <w:r w:rsidRPr="00C264E7">
        <w:rPr>
          <w:rFonts w:cs="宋体"/>
          <w:sz w:val="24"/>
          <w:lang w:eastAsia="zh-CN"/>
        </w:rPr>
        <w:t>认可的共识标准中引用规范性引用文件时，将提供关于规范性引用文件适用程度的相关信息。</w:t>
      </w:r>
    </w:p>
    <w:p w14:paraId="6249B730" w14:textId="77777777" w:rsidR="00D22BB0" w:rsidRPr="00C264E7" w:rsidRDefault="00D22BB0" w:rsidP="00463E1E">
      <w:pPr>
        <w:pStyle w:val="a7"/>
        <w:rPr>
          <w:lang w:eastAsia="zh-CN"/>
        </w:rPr>
      </w:pPr>
      <w:r w:rsidRPr="00C264E7">
        <w:rPr>
          <w:rFonts w:cs="宋体"/>
        </w:rPr>
        <w:t>___________________</w:t>
      </w:r>
    </w:p>
    <w:p w14:paraId="4105AA04" w14:textId="77777777" w:rsidR="00935F6C" w:rsidRPr="00C264E7" w:rsidRDefault="00C264E7" w:rsidP="00463E1E">
      <w:pPr>
        <w:pStyle w:val="a7"/>
      </w:pPr>
      <w:r>
        <w:rPr>
          <w:vertAlign w:val="superscript"/>
        </w:rPr>
        <w:t>4</w:t>
      </w:r>
      <w:r>
        <w:rPr>
          <w:rFonts w:hint="eastAsia"/>
          <w:vertAlign w:val="superscript"/>
          <w:lang w:eastAsia="zh-CN"/>
        </w:rPr>
        <w:tab/>
      </w:r>
      <w:r w:rsidR="00935F6C" w:rsidRPr="00C264E7">
        <w:rPr>
          <w:color w:val="0000FF"/>
          <w:u w:val="single" w:color="0000FF"/>
        </w:rPr>
        <w:t>https://www.ansi.org/essentialrequirements</w:t>
      </w:r>
    </w:p>
    <w:p w14:paraId="115845C8" w14:textId="77777777" w:rsidR="00935F6C" w:rsidRPr="00C264E7" w:rsidRDefault="00C264E7" w:rsidP="00463E1E">
      <w:pPr>
        <w:pStyle w:val="a7"/>
        <w:rPr>
          <w:lang w:val="de-DE"/>
        </w:rPr>
      </w:pPr>
      <w:r>
        <w:rPr>
          <w:rFonts w:cs="宋体"/>
          <w:vertAlign w:val="superscript"/>
        </w:rPr>
        <w:t>5</w:t>
      </w:r>
      <w:r w:rsidR="00935F6C" w:rsidRPr="00C264E7">
        <w:rPr>
          <w:rFonts w:cs="宋体"/>
        </w:rPr>
        <w:tab/>
      </w:r>
      <w:proofErr w:type="spellStart"/>
      <w:r w:rsidR="00935F6C" w:rsidRPr="00C264E7">
        <w:rPr>
          <w:rFonts w:cs="宋体"/>
          <w:color w:val="303030"/>
        </w:rPr>
        <w:t>Deutsches</w:t>
      </w:r>
      <w:proofErr w:type="spellEnd"/>
      <w:r w:rsidR="00935F6C" w:rsidRPr="00C264E7">
        <w:rPr>
          <w:rFonts w:cs="宋体"/>
          <w:color w:val="303030"/>
        </w:rPr>
        <w:t xml:space="preserve"> </w:t>
      </w:r>
      <w:proofErr w:type="spellStart"/>
      <w:r w:rsidR="00935F6C" w:rsidRPr="00C264E7">
        <w:rPr>
          <w:rFonts w:cs="宋体"/>
          <w:color w:val="303030"/>
        </w:rPr>
        <w:t>Institut</w:t>
      </w:r>
      <w:proofErr w:type="spellEnd"/>
      <w:r w:rsidR="00935F6C" w:rsidRPr="00C264E7">
        <w:rPr>
          <w:rFonts w:cs="宋体"/>
          <w:color w:val="303030"/>
        </w:rPr>
        <w:t xml:space="preserve"> </w:t>
      </w:r>
      <w:proofErr w:type="spellStart"/>
      <w:r w:rsidR="00935F6C" w:rsidRPr="00C264E7">
        <w:rPr>
          <w:rFonts w:cs="宋体"/>
          <w:color w:val="303030"/>
        </w:rPr>
        <w:t>für</w:t>
      </w:r>
      <w:proofErr w:type="spellEnd"/>
      <w:r w:rsidR="00935F6C" w:rsidRPr="00C264E7">
        <w:rPr>
          <w:rFonts w:cs="宋体"/>
          <w:color w:val="303030"/>
        </w:rPr>
        <w:t xml:space="preserve"> </w:t>
      </w:r>
      <w:proofErr w:type="spellStart"/>
      <w:r w:rsidR="00935F6C" w:rsidRPr="00C264E7">
        <w:rPr>
          <w:rFonts w:cs="宋体"/>
          <w:color w:val="303030"/>
        </w:rPr>
        <w:t>Normung</w:t>
      </w:r>
      <w:proofErr w:type="spellEnd"/>
      <w:r w:rsidR="00935F6C" w:rsidRPr="00C264E7">
        <w:rPr>
          <w:rFonts w:cs="宋体"/>
          <w:color w:val="303030"/>
        </w:rPr>
        <w:t xml:space="preserve"> e.V.</w:t>
      </w:r>
      <w:r w:rsidR="00935F6C" w:rsidRPr="00C264E7">
        <w:rPr>
          <w:rFonts w:cs="宋体"/>
          <w:color w:val="303030"/>
        </w:rPr>
        <w:t>（</w:t>
      </w:r>
      <w:proofErr w:type="spellStart"/>
      <w:r w:rsidR="00935F6C" w:rsidRPr="00C264E7">
        <w:rPr>
          <w:rFonts w:cs="宋体"/>
          <w:color w:val="303030"/>
        </w:rPr>
        <w:t>德国标准化协会</w:t>
      </w:r>
      <w:proofErr w:type="spellEnd"/>
      <w:r w:rsidR="00935F6C" w:rsidRPr="00C264E7">
        <w:rPr>
          <w:rFonts w:cs="宋体"/>
          <w:color w:val="303030"/>
        </w:rPr>
        <w:t>）</w:t>
      </w:r>
    </w:p>
    <w:p w14:paraId="0279B378" w14:textId="77777777" w:rsidR="00935F6C" w:rsidRPr="00C264E7" w:rsidRDefault="00C264E7" w:rsidP="00463E1E">
      <w:pPr>
        <w:pStyle w:val="a7"/>
      </w:pPr>
      <w:r>
        <w:rPr>
          <w:vertAlign w:val="superscript"/>
        </w:rPr>
        <w:t>6</w:t>
      </w:r>
      <w:r>
        <w:rPr>
          <w:rFonts w:hint="eastAsia"/>
          <w:vertAlign w:val="superscript"/>
          <w:lang w:eastAsia="zh-CN"/>
        </w:rPr>
        <w:tab/>
      </w:r>
      <w:r w:rsidR="00935F6C" w:rsidRPr="00C264E7">
        <w:rPr>
          <w:color w:val="0000FF"/>
          <w:u w:val="single" w:color="0000FF"/>
        </w:rPr>
        <w:t>https://www.fda.gov/regulatory-information/search-fda-guidance-documents/appropriate-use-voluntary-consensus-</w:t>
      </w:r>
      <w:r w:rsidR="00935F6C" w:rsidRPr="00C264E7">
        <w:rPr>
          <w:color w:val="0000FF"/>
        </w:rPr>
        <w:t xml:space="preserve"> </w:t>
      </w:r>
      <w:r w:rsidR="00935F6C" w:rsidRPr="00C264E7">
        <w:rPr>
          <w:color w:val="0000FF"/>
          <w:u w:val="single" w:color="0000FF"/>
        </w:rPr>
        <w:t>standards-premarket-submissions-medical-devices</w:t>
      </w:r>
    </w:p>
    <w:p w14:paraId="11E6C3B6" w14:textId="77777777" w:rsidR="00F42593" w:rsidRPr="00C264E7" w:rsidRDefault="008B18EB" w:rsidP="00703445">
      <w:pPr>
        <w:spacing w:beforeLines="50" w:before="120" w:line="300" w:lineRule="auto"/>
        <w:rPr>
          <w:rFonts w:cs="Times New Roman"/>
          <w:sz w:val="24"/>
          <w:szCs w:val="24"/>
        </w:rPr>
      </w:pPr>
      <w:r w:rsidRPr="00C264E7">
        <w:rPr>
          <w:rFonts w:cs="宋体"/>
          <w:sz w:val="24"/>
        </w:rPr>
        <w:br w:type="page"/>
      </w:r>
    </w:p>
    <w:p w14:paraId="5CEECAAD"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在部分情况下，</w:t>
      </w:r>
      <w:r w:rsidRPr="00C264E7">
        <w:rPr>
          <w:rFonts w:cs="宋体"/>
          <w:sz w:val="24"/>
          <w:lang w:eastAsia="zh-CN"/>
        </w:rPr>
        <w:t>FDA</w:t>
      </w:r>
      <w:r w:rsidRPr="00C264E7">
        <w:rPr>
          <w:rFonts w:cs="宋体"/>
          <w:sz w:val="24"/>
          <w:lang w:eastAsia="zh-CN"/>
        </w:rPr>
        <w:t>认可的其他标准中会引用其认可的共识标准。这种情况下，制造商和其他人可能希望参考</w:t>
      </w:r>
      <w:r w:rsidRPr="00C264E7">
        <w:rPr>
          <w:rFonts w:cs="宋体"/>
          <w:sz w:val="24"/>
          <w:lang w:eastAsia="zh-CN"/>
        </w:rPr>
        <w:t>FDA</w:t>
      </w:r>
      <w:r w:rsidRPr="00C264E7">
        <w:rPr>
          <w:rFonts w:cs="宋体"/>
          <w:sz w:val="24"/>
          <w:lang w:eastAsia="zh-CN"/>
        </w:rPr>
        <w:t>认可的较新版本的规范性引用文件。目前认可的标准更新并涵盖较新的规范性引用文件前，较新版本的规范性引用文件可能会解决新出现的安全或技术问题。</w:t>
      </w:r>
    </w:p>
    <w:p w14:paraId="4FE22A1C"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例如，</w:t>
      </w:r>
      <w:r w:rsidRPr="00C264E7">
        <w:rPr>
          <w:rFonts w:cs="宋体"/>
          <w:sz w:val="24"/>
          <w:lang w:eastAsia="zh-CN"/>
        </w:rPr>
        <w:t>60601</w:t>
      </w:r>
      <w:r w:rsidRPr="00C264E7">
        <w:rPr>
          <w:rFonts w:cs="宋体"/>
          <w:sz w:val="24"/>
          <w:lang w:eastAsia="zh-CN"/>
        </w:rPr>
        <w:t>系列标准包括描述基本安全和基本性能的通用测试的多个并列标准</w:t>
      </w:r>
      <w:r w:rsidRPr="00C264E7">
        <w:rPr>
          <w:rFonts w:cs="宋体"/>
          <w:sz w:val="24"/>
          <w:vertAlign w:val="superscript"/>
          <w:lang w:eastAsia="zh-CN"/>
        </w:rPr>
        <w:t>7</w:t>
      </w:r>
      <w:r w:rsidRPr="00C264E7">
        <w:rPr>
          <w:rFonts w:cs="宋体"/>
          <w:sz w:val="24"/>
          <w:lang w:eastAsia="zh-CN"/>
        </w:rPr>
        <w:t>和按产品类型和应用描述特定测试方法的多项特殊标准</w:t>
      </w:r>
      <w:r w:rsidRPr="00C264E7">
        <w:rPr>
          <w:rFonts w:cs="宋体"/>
          <w:sz w:val="24"/>
          <w:vertAlign w:val="superscript"/>
          <w:lang w:eastAsia="zh-CN"/>
        </w:rPr>
        <w:t>8</w:t>
      </w:r>
      <w:r w:rsidRPr="00C264E7">
        <w:rPr>
          <w:rFonts w:cs="宋体"/>
          <w:sz w:val="24"/>
          <w:lang w:eastAsia="zh-CN"/>
        </w:rPr>
        <w:t>。特殊标准通常包括对并列标准的引用，并且通常在特殊标准引用并列标准前会更新并列标准。如果制造商正在使用引用并列文件的特殊标准，并且这两个标准都得到</w:t>
      </w:r>
      <w:r w:rsidRPr="00C264E7">
        <w:rPr>
          <w:rFonts w:cs="宋体"/>
          <w:sz w:val="24"/>
          <w:lang w:eastAsia="zh-CN"/>
        </w:rPr>
        <w:t>FDA</w:t>
      </w:r>
      <w:r w:rsidRPr="00C264E7">
        <w:rPr>
          <w:rFonts w:cs="宋体"/>
          <w:sz w:val="24"/>
          <w:lang w:eastAsia="zh-CN"/>
        </w:rPr>
        <w:t>的认可，那么制造商可能希望引用</w:t>
      </w:r>
      <w:r w:rsidRPr="00C264E7">
        <w:rPr>
          <w:rFonts w:cs="宋体"/>
          <w:sz w:val="24"/>
          <w:lang w:eastAsia="zh-CN"/>
        </w:rPr>
        <w:t>FDA</w:t>
      </w:r>
      <w:r w:rsidRPr="00C264E7">
        <w:rPr>
          <w:rFonts w:cs="宋体"/>
          <w:sz w:val="24"/>
          <w:lang w:eastAsia="zh-CN"/>
        </w:rPr>
        <w:t>认可的较新版本的并列标准。</w:t>
      </w:r>
    </w:p>
    <w:p w14:paraId="32765727"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您可能需要了解规范性引用文件或参考文件，确保合理应用上述标准。</w:t>
      </w:r>
    </w:p>
    <w:p w14:paraId="00FA4AFD" w14:textId="77777777" w:rsidR="00935F6C" w:rsidRPr="00C264E7" w:rsidRDefault="00935F6C" w:rsidP="00463E1E">
      <w:pPr>
        <w:pStyle w:val="2"/>
        <w:rPr>
          <w:lang w:eastAsia="zh-CN"/>
        </w:rPr>
      </w:pPr>
      <w:bookmarkStart w:id="5" w:name="_Toc91249405"/>
      <w:r w:rsidRPr="00C264E7">
        <w:rPr>
          <w:rFonts w:cs="宋体"/>
          <w:lang w:eastAsia="zh-CN"/>
        </w:rPr>
        <w:t>A.</w:t>
      </w:r>
      <w:r w:rsidRPr="00C264E7">
        <w:rPr>
          <w:rFonts w:cs="宋体"/>
          <w:lang w:eastAsia="zh-CN"/>
        </w:rPr>
        <w:tab/>
      </w:r>
      <w:r w:rsidRPr="00C264E7">
        <w:rPr>
          <w:rFonts w:cs="宋体"/>
          <w:lang w:eastAsia="zh-CN"/>
        </w:rPr>
        <w:t>认可</w:t>
      </w:r>
      <w:bookmarkEnd w:id="5"/>
    </w:p>
    <w:p w14:paraId="1D1B7AE5"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通过在《联邦公报》中公布认可清单来认可相关标准。至少每年公布一次认可名单。</w:t>
      </w:r>
    </w:p>
    <w:p w14:paraId="42465266" w14:textId="77777777" w:rsidR="00F42593" w:rsidRPr="00C264E7" w:rsidRDefault="00935F6C" w:rsidP="00703445">
      <w:pPr>
        <w:spacing w:beforeLines="50" w:before="120" w:line="300" w:lineRule="auto"/>
        <w:rPr>
          <w:rFonts w:cs="Times New Roman"/>
          <w:sz w:val="24"/>
          <w:szCs w:val="24"/>
          <w:vertAlign w:val="superscript"/>
          <w:lang w:eastAsia="zh-CN"/>
        </w:rPr>
      </w:pPr>
      <w:r w:rsidRPr="00C264E7">
        <w:rPr>
          <w:rFonts w:cs="宋体"/>
          <w:sz w:val="24"/>
          <w:lang w:eastAsia="zh-CN"/>
        </w:rPr>
        <w:t>关于</w:t>
      </w:r>
      <w:r w:rsidRPr="00C264E7">
        <w:rPr>
          <w:rFonts w:cs="宋体"/>
          <w:sz w:val="24"/>
          <w:lang w:eastAsia="zh-CN"/>
        </w:rPr>
        <w:t>FDA</w:t>
      </w:r>
      <w:r w:rsidRPr="00C264E7">
        <w:rPr>
          <w:rFonts w:cs="宋体"/>
          <w:sz w:val="24"/>
          <w:lang w:eastAsia="zh-CN"/>
        </w:rPr>
        <w:t>认可或决定认可的共识标准清单，可访问</w:t>
      </w:r>
      <w:r w:rsidRPr="00C264E7">
        <w:rPr>
          <w:rFonts w:cs="宋体"/>
          <w:sz w:val="24"/>
          <w:lang w:eastAsia="zh-CN"/>
        </w:rPr>
        <w:t>FDA</w:t>
      </w:r>
      <w:proofErr w:type="gramStart"/>
      <w:r w:rsidRPr="00C264E7">
        <w:rPr>
          <w:rFonts w:cs="宋体"/>
          <w:sz w:val="24"/>
          <w:lang w:eastAsia="zh-CN"/>
        </w:rPr>
        <w:t>认可共识</w:t>
      </w:r>
      <w:proofErr w:type="gramEnd"/>
      <w:r w:rsidRPr="00C264E7">
        <w:rPr>
          <w:rFonts w:cs="宋体"/>
          <w:sz w:val="24"/>
          <w:lang w:eastAsia="zh-CN"/>
        </w:rPr>
        <w:t>标准数据库网站。</w:t>
      </w:r>
      <w:r w:rsidRPr="00C264E7">
        <w:rPr>
          <w:rFonts w:cs="宋体"/>
          <w:sz w:val="24"/>
          <w:vertAlign w:val="superscript"/>
          <w:lang w:eastAsia="zh-CN"/>
        </w:rPr>
        <w:t>9</w:t>
      </w:r>
      <w:r w:rsidRPr="00C264E7">
        <w:rPr>
          <w:rFonts w:cs="宋体"/>
          <w:sz w:val="24"/>
          <w:lang w:eastAsia="zh-CN"/>
        </w:rPr>
        <w:t>这些标准是</w:t>
      </w:r>
      <w:r w:rsidRPr="00C264E7">
        <w:rPr>
          <w:rFonts w:cs="宋体"/>
          <w:sz w:val="24"/>
          <w:lang w:eastAsia="zh-CN"/>
        </w:rPr>
        <w:t>FDA</w:t>
      </w:r>
      <w:r w:rsidRPr="00C264E7">
        <w:rPr>
          <w:rFonts w:cs="宋体"/>
          <w:sz w:val="24"/>
          <w:lang w:eastAsia="zh-CN"/>
        </w:rPr>
        <w:t>通过在《联邦公报》中发布通知予以认可的标准，或者是</w:t>
      </w:r>
      <w:r w:rsidRPr="00C264E7">
        <w:rPr>
          <w:rFonts w:cs="宋体"/>
          <w:sz w:val="24"/>
          <w:lang w:eastAsia="zh-CN"/>
        </w:rPr>
        <w:t>FDA</w:t>
      </w:r>
      <w:r w:rsidRPr="00C264E7">
        <w:rPr>
          <w:rFonts w:cs="宋体"/>
          <w:sz w:val="24"/>
          <w:lang w:eastAsia="zh-CN"/>
        </w:rPr>
        <w:t>决定认可但尚未正式认可的标准（因为《联邦公报》中尚未下发定期通知）。该数据库将提供最新的适用标准列表，因为在</w:t>
      </w:r>
      <w:r w:rsidRPr="00C264E7">
        <w:rPr>
          <w:rFonts w:cs="宋体"/>
          <w:sz w:val="24"/>
          <w:lang w:eastAsia="zh-CN"/>
        </w:rPr>
        <w:t>FDA</w:t>
      </w:r>
      <w:r w:rsidRPr="00C264E7">
        <w:rPr>
          <w:rFonts w:cs="宋体"/>
          <w:sz w:val="24"/>
          <w:lang w:eastAsia="zh-CN"/>
        </w:rPr>
        <w:t>决定认可一项标准后，本机构将会更新本机构的在线数据库，以反映（甚至）在认可该标准之前的相关决定。该数据库包括每项决定的认可编号和补充信息表（</w:t>
      </w:r>
      <w:r w:rsidRPr="00C264E7">
        <w:rPr>
          <w:rFonts w:cs="宋体"/>
          <w:sz w:val="24"/>
          <w:lang w:eastAsia="zh-CN"/>
        </w:rPr>
        <w:t>SIS</w:t>
      </w:r>
      <w:r w:rsidRPr="00C264E7">
        <w:rPr>
          <w:rFonts w:cs="宋体"/>
          <w:sz w:val="24"/>
          <w:lang w:eastAsia="zh-CN"/>
        </w:rPr>
        <w:t>），包括待认可的情况。</w:t>
      </w:r>
      <w:r w:rsidRPr="00C264E7">
        <w:rPr>
          <w:rFonts w:cs="宋体"/>
          <w:sz w:val="24"/>
          <w:vertAlign w:val="superscript"/>
          <w:lang w:eastAsia="zh-CN"/>
        </w:rPr>
        <w:t>10</w:t>
      </w:r>
    </w:p>
    <w:p w14:paraId="1ED3E2AB" w14:textId="77777777" w:rsidR="00751063" w:rsidRPr="00C264E7" w:rsidRDefault="00751063" w:rsidP="00751063">
      <w:pPr>
        <w:pStyle w:val="a7"/>
        <w:rPr>
          <w:lang w:eastAsia="zh-CN"/>
        </w:rPr>
      </w:pPr>
      <w:r w:rsidRPr="00C264E7">
        <w:rPr>
          <w:rFonts w:cs="宋体"/>
          <w:lang w:eastAsia="zh-CN"/>
        </w:rPr>
        <w:t>___________________</w:t>
      </w:r>
    </w:p>
    <w:p w14:paraId="41AB808E" w14:textId="77777777" w:rsidR="00935F6C" w:rsidRPr="00C264E7" w:rsidRDefault="00C264E7" w:rsidP="00751063">
      <w:pPr>
        <w:pStyle w:val="a7"/>
        <w:rPr>
          <w:lang w:eastAsia="zh-CN"/>
        </w:rPr>
      </w:pPr>
      <w:r>
        <w:rPr>
          <w:rFonts w:cs="宋体"/>
          <w:vertAlign w:val="superscript"/>
          <w:lang w:eastAsia="zh-CN"/>
        </w:rPr>
        <w:t>7</w:t>
      </w:r>
      <w:r w:rsidR="00935F6C" w:rsidRPr="00C264E7">
        <w:rPr>
          <w:rFonts w:cs="宋体"/>
          <w:lang w:eastAsia="zh-CN"/>
        </w:rPr>
        <w:tab/>
        <w:t>IEC</w:t>
      </w:r>
      <w:r w:rsidR="00935F6C" w:rsidRPr="00C264E7">
        <w:rPr>
          <w:rFonts w:cs="宋体"/>
          <w:lang w:eastAsia="zh-CN"/>
        </w:rPr>
        <w:t>并列标准定义为规定医用电气设备分组通用附加基本安全和基本性能要求的标准；或者是规定附加基本安全和基本性能要求的标准，这些要求涉及通用标准没有完全涵盖的医用电气设备或医用电气系统的特性。参见</w:t>
      </w:r>
      <w:r w:rsidR="00935F6C" w:rsidRPr="00C264E7">
        <w:rPr>
          <w:rFonts w:cs="宋体"/>
          <w:lang w:eastAsia="zh-CN"/>
        </w:rPr>
        <w:t>ANSI/AAMI ES60601-1:2005/(R) 2012</w:t>
      </w:r>
      <w:r w:rsidR="00935F6C" w:rsidRPr="00C264E7">
        <w:rPr>
          <w:rFonts w:cs="宋体"/>
          <w:lang w:eastAsia="zh-CN"/>
        </w:rPr>
        <w:t>和</w:t>
      </w:r>
      <w:r w:rsidR="00935F6C" w:rsidRPr="00C264E7">
        <w:rPr>
          <w:rFonts w:cs="宋体"/>
          <w:lang w:eastAsia="zh-CN"/>
        </w:rPr>
        <w:t>A1 2012</w:t>
      </w:r>
      <w:r w:rsidR="00935F6C" w:rsidRPr="00C264E7">
        <w:rPr>
          <w:rFonts w:cs="宋体"/>
          <w:lang w:eastAsia="zh-CN"/>
        </w:rPr>
        <w:t>，</w:t>
      </w:r>
      <w:r w:rsidR="00935F6C" w:rsidRPr="00C264E7">
        <w:rPr>
          <w:rFonts w:cs="宋体"/>
          <w:lang w:eastAsia="zh-CN"/>
        </w:rPr>
        <w:t>C1:2009/(R) 2012</w:t>
      </w:r>
      <w:r w:rsidR="00935F6C" w:rsidRPr="00C264E7">
        <w:rPr>
          <w:rFonts w:cs="宋体"/>
          <w:lang w:eastAsia="zh-CN"/>
        </w:rPr>
        <w:t>和</w:t>
      </w:r>
      <w:r w:rsidR="00935F6C" w:rsidRPr="00C264E7">
        <w:rPr>
          <w:rFonts w:cs="宋体"/>
          <w:lang w:eastAsia="zh-CN"/>
        </w:rPr>
        <w:t>A2:2010/(R) 2012</w:t>
      </w:r>
      <w:r w:rsidR="00935F6C" w:rsidRPr="00C264E7">
        <w:rPr>
          <w:rFonts w:cs="宋体"/>
          <w:lang w:eastAsia="zh-CN"/>
        </w:rPr>
        <w:t>（合并文本）：医用电气设备</w:t>
      </w:r>
      <w:r w:rsidR="00935F6C" w:rsidRPr="00C264E7">
        <w:rPr>
          <w:rFonts w:cs="宋体"/>
          <w:lang w:eastAsia="zh-CN"/>
        </w:rPr>
        <w:t>——</w:t>
      </w:r>
      <w:r w:rsidR="00935F6C" w:rsidRPr="00C264E7">
        <w:rPr>
          <w:rFonts w:cs="宋体"/>
          <w:lang w:eastAsia="zh-CN"/>
        </w:rPr>
        <w:t>第</w:t>
      </w:r>
      <w:r w:rsidR="00935F6C" w:rsidRPr="00C264E7">
        <w:rPr>
          <w:rFonts w:cs="宋体"/>
          <w:lang w:eastAsia="zh-CN"/>
        </w:rPr>
        <w:t>1</w:t>
      </w:r>
      <w:r w:rsidR="00935F6C" w:rsidRPr="00C264E7">
        <w:rPr>
          <w:rFonts w:cs="宋体"/>
          <w:lang w:eastAsia="zh-CN"/>
        </w:rPr>
        <w:t>部分：基本安全和基本性能的一般要求（</w:t>
      </w:r>
      <w:r w:rsidR="00935F6C" w:rsidRPr="00C264E7">
        <w:rPr>
          <w:rFonts w:cs="宋体"/>
          <w:lang w:eastAsia="zh-CN"/>
        </w:rPr>
        <w:t>IEC 60601-1:2005, MOD</w:t>
      </w:r>
      <w:r w:rsidR="00935F6C" w:rsidRPr="00C264E7">
        <w:rPr>
          <w:rFonts w:cs="宋体"/>
          <w:lang w:eastAsia="zh-CN"/>
        </w:rPr>
        <w:t>）</w:t>
      </w:r>
    </w:p>
    <w:p w14:paraId="6B6F9788" w14:textId="77777777" w:rsidR="00935F6C" w:rsidRPr="00C264E7" w:rsidRDefault="00C264E7" w:rsidP="00751063">
      <w:pPr>
        <w:pStyle w:val="a7"/>
        <w:rPr>
          <w:lang w:eastAsia="zh-CN"/>
        </w:rPr>
      </w:pPr>
      <w:r>
        <w:rPr>
          <w:rFonts w:cs="宋体"/>
          <w:vertAlign w:val="superscript"/>
          <w:lang w:eastAsia="zh-CN"/>
        </w:rPr>
        <w:t>8</w:t>
      </w:r>
      <w:r w:rsidR="00935F6C" w:rsidRPr="00C264E7">
        <w:rPr>
          <w:rFonts w:cs="宋体"/>
          <w:lang w:eastAsia="zh-CN"/>
        </w:rPr>
        <w:tab/>
        <w:t>IEC</w:t>
      </w:r>
      <w:r w:rsidR="00935F6C" w:rsidRPr="00C264E7">
        <w:rPr>
          <w:rFonts w:cs="宋体"/>
          <w:lang w:eastAsia="zh-CN"/>
        </w:rPr>
        <w:t>特殊标准规定了附加基本安全和基本性能的要求，这些要求涉及通用标准未涵盖的特殊医用电气设备的特性。</w:t>
      </w:r>
    </w:p>
    <w:p w14:paraId="33153557" w14:textId="77777777" w:rsidR="00F42593" w:rsidRPr="00C264E7" w:rsidRDefault="00935F6C" w:rsidP="00751063">
      <w:pPr>
        <w:pStyle w:val="a7"/>
        <w:rPr>
          <w:sz w:val="24"/>
          <w:szCs w:val="24"/>
        </w:rPr>
      </w:pPr>
      <w:r w:rsidRPr="00C264E7">
        <w:rPr>
          <w:rFonts w:cs="宋体"/>
          <w:vertAlign w:val="superscript"/>
        </w:rPr>
        <w:t>9</w:t>
      </w:r>
      <w:r w:rsidRPr="00C264E7">
        <w:rPr>
          <w:rFonts w:cs="宋体"/>
        </w:rPr>
        <w:tab/>
        <w:t>FDA</w:t>
      </w:r>
      <w:r w:rsidRPr="00C264E7">
        <w:rPr>
          <w:rFonts w:cs="宋体"/>
        </w:rPr>
        <w:t>医疗器械认可共识标准数据库，</w:t>
      </w:r>
      <w:r w:rsidRPr="00C264E7">
        <w:rPr>
          <w:rFonts w:cs="宋体"/>
          <w:color w:val="0000FF"/>
          <w:u w:val="single"/>
        </w:rPr>
        <w:t>https://www.accessdata.fda.gov/scripts/cdrh/cfdocs/cfStandards/search.cfm</w:t>
      </w:r>
      <w:r w:rsidRPr="00C264E7">
        <w:rPr>
          <w:rFonts w:cs="宋体"/>
        </w:rPr>
        <w:br w:type="page"/>
      </w:r>
    </w:p>
    <w:p w14:paraId="4FAC2B0A" w14:textId="77777777" w:rsidR="00935F6C" w:rsidRPr="00C264E7" w:rsidRDefault="00935F6C" w:rsidP="005407D4">
      <w:pPr>
        <w:pStyle w:val="2"/>
        <w:rPr>
          <w:lang w:eastAsia="zh-CN"/>
        </w:rPr>
      </w:pPr>
      <w:bookmarkStart w:id="6" w:name="_Toc91249406"/>
      <w:r w:rsidRPr="00C264E7">
        <w:rPr>
          <w:rFonts w:cs="宋体"/>
          <w:lang w:eastAsia="zh-CN"/>
        </w:rPr>
        <w:t>B.</w:t>
      </w:r>
      <w:r w:rsidRPr="00C264E7">
        <w:rPr>
          <w:rFonts w:cs="宋体"/>
          <w:lang w:eastAsia="zh-CN"/>
        </w:rPr>
        <w:tab/>
      </w:r>
      <w:r w:rsidRPr="00C264E7">
        <w:rPr>
          <w:rFonts w:cs="宋体"/>
          <w:lang w:eastAsia="zh-CN"/>
        </w:rPr>
        <w:t>请求认可</w:t>
      </w:r>
      <w:bookmarkEnd w:id="6"/>
    </w:p>
    <w:p w14:paraId="1AFBEFB5"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任何利害关系方都可请求认可某项标准。标准认可请求至少应包含以下信息：</w:t>
      </w:r>
    </w:p>
    <w:p w14:paraId="4E27BAC2" w14:textId="77777777" w:rsidR="00935F6C"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请求者的姓名和电子或邮寄地址</w:t>
      </w:r>
    </w:p>
    <w:p w14:paraId="653493AB" w14:textId="77777777" w:rsidR="00935F6C"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标准标题</w:t>
      </w:r>
    </w:p>
    <w:p w14:paraId="2D11F63E" w14:textId="77777777" w:rsidR="00935F6C"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任何参考编号和日期</w:t>
      </w:r>
    </w:p>
    <w:p w14:paraId="25206A50" w14:textId="77777777" w:rsidR="00935F6C"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通常满足符合性声明（</w:t>
      </w:r>
      <w:r w:rsidRPr="00C264E7">
        <w:rPr>
          <w:rFonts w:cs="宋体"/>
          <w:sz w:val="24"/>
          <w:lang w:eastAsia="zh-CN"/>
        </w:rPr>
        <w:t>DOC</w:t>
      </w:r>
      <w:r w:rsidRPr="00C264E7">
        <w:rPr>
          <w:rFonts w:cs="宋体"/>
          <w:sz w:val="24"/>
          <w:lang w:eastAsia="zh-CN"/>
        </w:rPr>
        <w:t>）的产品类型的拟议清单</w:t>
      </w:r>
    </w:p>
    <w:p w14:paraId="679B44F8" w14:textId="77777777" w:rsidR="00935F6C"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认可依据，例如，包括请求的科学、技术、监管或其他依据</w:t>
      </w:r>
    </w:p>
    <w:p w14:paraId="4AB1C9FD" w14:textId="77777777" w:rsidR="00F42593" w:rsidRPr="00C264E7" w:rsidRDefault="00935F6C" w:rsidP="00C264E7">
      <w:pPr>
        <w:pStyle w:val="ab"/>
        <w:numPr>
          <w:ilvl w:val="0"/>
          <w:numId w:val="28"/>
        </w:numPr>
        <w:spacing w:beforeLines="50" w:before="120" w:line="300" w:lineRule="auto"/>
        <w:ind w:firstLineChars="0"/>
        <w:rPr>
          <w:rFonts w:cs="Times New Roman"/>
          <w:sz w:val="24"/>
          <w:szCs w:val="24"/>
          <w:lang w:eastAsia="zh-CN"/>
        </w:rPr>
      </w:pPr>
      <w:r w:rsidRPr="00C264E7">
        <w:rPr>
          <w:rFonts w:cs="宋体"/>
          <w:sz w:val="24"/>
          <w:lang w:eastAsia="zh-CN"/>
        </w:rPr>
        <w:t>产品或流程的测试或性能或其他特性的简要标识，该标识满足</w:t>
      </w:r>
      <w:r w:rsidRPr="00C264E7">
        <w:rPr>
          <w:rFonts w:cs="宋体"/>
          <w:sz w:val="24"/>
          <w:lang w:eastAsia="zh-CN"/>
        </w:rPr>
        <w:t>DOC</w:t>
      </w:r>
      <w:r w:rsidRPr="00C264E7">
        <w:rPr>
          <w:rFonts w:cs="宋体"/>
          <w:sz w:val="24"/>
          <w:lang w:eastAsia="zh-CN"/>
        </w:rPr>
        <w:t>要求。</w:t>
      </w:r>
    </w:p>
    <w:p w14:paraId="219EDE55" w14:textId="6DD54084"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关于请求认可标准程序的其他建议，可访问</w:t>
      </w:r>
      <w:r w:rsidRPr="00C264E7">
        <w:rPr>
          <w:rFonts w:cs="宋体"/>
          <w:color w:val="0000FF"/>
          <w:sz w:val="24"/>
          <w:u w:val="single"/>
          <w:lang w:eastAsia="zh-CN"/>
        </w:rPr>
        <w:t>https://www.fda.gov/medical-devices/standards-and-conformity-assessment-program/recognition-standard</w:t>
      </w:r>
      <w:r w:rsidRPr="00C264E7">
        <w:rPr>
          <w:rFonts w:cs="宋体"/>
          <w:sz w:val="24"/>
          <w:lang w:eastAsia="zh-CN"/>
        </w:rPr>
        <w:t>。可通过邮件以书面形式将请求提交至</w:t>
      </w:r>
      <w:r w:rsidRPr="00C264E7">
        <w:rPr>
          <w:rFonts w:cs="宋体"/>
          <w:sz w:val="24"/>
          <w:lang w:eastAsia="zh-CN"/>
        </w:rPr>
        <w:t>“</w:t>
      </w:r>
      <w:r w:rsidRPr="00C264E7">
        <w:rPr>
          <w:rFonts w:cs="宋体"/>
          <w:sz w:val="24"/>
          <w:lang w:eastAsia="zh-CN"/>
        </w:rPr>
        <w:t>标准和合格评定计划</w:t>
      </w:r>
      <w:r w:rsidRPr="00C264E7">
        <w:rPr>
          <w:rFonts w:cs="宋体"/>
          <w:sz w:val="24"/>
          <w:lang w:eastAsia="zh-CN"/>
        </w:rPr>
        <w:t>”</w:t>
      </w:r>
      <w:r w:rsidRPr="00C264E7">
        <w:rPr>
          <w:rFonts w:cs="宋体"/>
          <w:sz w:val="24"/>
          <w:lang w:eastAsia="zh-CN"/>
        </w:rPr>
        <w:t>（</w:t>
      </w:r>
      <w:r w:rsidRPr="00C264E7">
        <w:rPr>
          <w:rFonts w:cs="宋体"/>
          <w:sz w:val="24"/>
          <w:lang w:eastAsia="zh-CN"/>
        </w:rPr>
        <w:t>S-CAP</w:t>
      </w:r>
      <w:r w:rsidRPr="00C264E7">
        <w:rPr>
          <w:rFonts w:cs="宋体"/>
          <w:sz w:val="24"/>
          <w:lang w:eastAsia="zh-CN"/>
        </w:rPr>
        <w:t>），地址如下，也可以通过电子邮件发送至</w:t>
      </w:r>
      <w:r w:rsidRPr="00C264E7">
        <w:rPr>
          <w:rFonts w:cs="宋体"/>
          <w:color w:val="0000FF"/>
          <w:sz w:val="24"/>
          <w:u w:val="single"/>
          <w:lang w:eastAsia="zh-CN"/>
        </w:rPr>
        <w:t>CDRHStandardsStaff@fda.hhs.gov</w:t>
      </w:r>
      <w:r w:rsidRPr="00C264E7">
        <w:rPr>
          <w:rFonts w:cs="宋体"/>
          <w:color w:val="0000FF"/>
          <w:sz w:val="24"/>
          <w:u w:val="single"/>
          <w:lang w:eastAsia="zh-CN"/>
        </w:rPr>
        <w:t>。</w:t>
      </w:r>
    </w:p>
    <w:p w14:paraId="66C41A2D" w14:textId="77777777" w:rsidR="00935F6C" w:rsidRPr="00C264E7" w:rsidRDefault="00935F6C" w:rsidP="005407D4">
      <w:pPr>
        <w:spacing w:beforeLines="50" w:before="120" w:line="300" w:lineRule="auto"/>
        <w:ind w:leftChars="400" w:left="840"/>
        <w:rPr>
          <w:rFonts w:cs="Times New Roman"/>
          <w:sz w:val="24"/>
          <w:szCs w:val="24"/>
          <w:lang w:eastAsia="zh-CN"/>
        </w:rPr>
      </w:pPr>
      <w:r w:rsidRPr="00C264E7">
        <w:rPr>
          <w:rFonts w:cs="宋体"/>
          <w:sz w:val="24"/>
          <w:lang w:eastAsia="zh-CN"/>
        </w:rPr>
        <w:t>标准和合格评定计划</w:t>
      </w:r>
    </w:p>
    <w:p w14:paraId="0C2D0C23" w14:textId="77777777" w:rsidR="00935F6C" w:rsidRPr="00C264E7" w:rsidRDefault="00935F6C" w:rsidP="005407D4">
      <w:pPr>
        <w:spacing w:beforeLines="50" w:before="120" w:line="300" w:lineRule="auto"/>
        <w:ind w:leftChars="400" w:left="840"/>
        <w:rPr>
          <w:rFonts w:cs="Times New Roman"/>
          <w:sz w:val="24"/>
          <w:szCs w:val="24"/>
          <w:lang w:eastAsia="zh-CN"/>
        </w:rPr>
      </w:pPr>
      <w:r w:rsidRPr="00C264E7">
        <w:rPr>
          <w:rFonts w:cs="宋体"/>
          <w:sz w:val="24"/>
          <w:lang w:eastAsia="zh-CN"/>
        </w:rPr>
        <w:t>战略合作伙伴和技术创新办公室</w:t>
      </w:r>
    </w:p>
    <w:p w14:paraId="373761BF" w14:textId="4386A1F2" w:rsidR="00935F6C" w:rsidRPr="00C264E7" w:rsidRDefault="00E47D6F" w:rsidP="005407D4">
      <w:pPr>
        <w:spacing w:beforeLines="50" w:before="120" w:line="300" w:lineRule="auto"/>
        <w:ind w:leftChars="400" w:left="840"/>
        <w:rPr>
          <w:rFonts w:cs="Times New Roman"/>
          <w:sz w:val="24"/>
          <w:szCs w:val="24"/>
          <w:lang w:eastAsia="zh-CN"/>
        </w:rPr>
      </w:pPr>
      <w:r>
        <w:rPr>
          <w:rFonts w:cs="宋体"/>
          <w:sz w:val="24"/>
          <w:lang w:eastAsia="zh-CN"/>
        </w:rPr>
        <w:t>医疗器械和辐射健康中心</w:t>
      </w:r>
    </w:p>
    <w:p w14:paraId="62ADBDB7" w14:textId="77777777" w:rsidR="00935F6C" w:rsidRPr="00C264E7" w:rsidRDefault="00935F6C" w:rsidP="005407D4">
      <w:pPr>
        <w:spacing w:beforeLines="50" w:before="120" w:line="300" w:lineRule="auto"/>
        <w:ind w:leftChars="400" w:left="840"/>
        <w:rPr>
          <w:rFonts w:cs="Times New Roman"/>
          <w:sz w:val="24"/>
          <w:szCs w:val="24"/>
          <w:lang w:eastAsia="zh-CN"/>
        </w:rPr>
      </w:pPr>
      <w:r w:rsidRPr="00C264E7">
        <w:rPr>
          <w:rFonts w:cs="Times New Roman"/>
          <w:sz w:val="24"/>
          <w:szCs w:val="24"/>
        </w:rPr>
        <w:t>10903 New Hampshire Avenue</w:t>
      </w:r>
    </w:p>
    <w:p w14:paraId="3E5413CF" w14:textId="77777777" w:rsidR="00935F6C" w:rsidRPr="00C264E7" w:rsidRDefault="00935F6C" w:rsidP="005407D4">
      <w:pPr>
        <w:spacing w:beforeLines="50" w:before="120" w:line="300" w:lineRule="auto"/>
        <w:ind w:leftChars="400" w:left="840"/>
        <w:rPr>
          <w:rFonts w:cs="Times New Roman"/>
          <w:sz w:val="24"/>
          <w:szCs w:val="24"/>
        </w:rPr>
      </w:pPr>
      <w:r w:rsidRPr="00C264E7">
        <w:rPr>
          <w:rFonts w:cs="Times New Roman"/>
          <w:sz w:val="24"/>
          <w:szCs w:val="24"/>
        </w:rPr>
        <w:t>WO66</w:t>
      </w:r>
    </w:p>
    <w:p w14:paraId="3A88CF7B" w14:textId="77777777" w:rsidR="00F42593" w:rsidRPr="00C264E7" w:rsidRDefault="00935F6C" w:rsidP="005407D4">
      <w:pPr>
        <w:spacing w:beforeLines="50" w:before="120" w:line="300" w:lineRule="auto"/>
        <w:ind w:leftChars="400" w:left="840"/>
        <w:rPr>
          <w:rFonts w:cs="Times New Roman"/>
          <w:sz w:val="24"/>
          <w:szCs w:val="24"/>
        </w:rPr>
      </w:pPr>
      <w:r w:rsidRPr="00C264E7">
        <w:rPr>
          <w:rFonts w:cs="Times New Roman"/>
          <w:sz w:val="24"/>
          <w:szCs w:val="24"/>
        </w:rPr>
        <w:t>Silver Spring, MD 20993-0002</w:t>
      </w:r>
    </w:p>
    <w:p w14:paraId="2D8C6F03" w14:textId="3A36CDF1"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通常，</w:t>
      </w:r>
      <w:r w:rsidRPr="00C264E7">
        <w:rPr>
          <w:rFonts w:cs="宋体"/>
          <w:sz w:val="24"/>
          <w:lang w:eastAsia="zh-CN"/>
        </w:rPr>
        <w:t>FDA</w:t>
      </w:r>
      <w:r w:rsidRPr="00C264E7">
        <w:rPr>
          <w:rFonts w:cs="宋体"/>
          <w:sz w:val="24"/>
          <w:lang w:eastAsia="zh-CN"/>
        </w:rPr>
        <w:t>不会自行要求提交标准的副本以供认可。然而，可能存在美国</w:t>
      </w:r>
      <w:r w:rsidR="00E47D6F">
        <w:rPr>
          <w:rFonts w:cs="宋体"/>
          <w:sz w:val="24"/>
          <w:lang w:eastAsia="zh-CN"/>
        </w:rPr>
        <w:t>食品药品监督管理局</w:t>
      </w:r>
      <w:r w:rsidRPr="00C264E7">
        <w:rPr>
          <w:rFonts w:cs="宋体"/>
          <w:sz w:val="24"/>
          <w:lang w:eastAsia="zh-CN"/>
        </w:rPr>
        <w:t>无法获得的标准，例如特定国家的标准。因此，本机构建议在提交标准认可请求前访问</w:t>
      </w:r>
      <w:r w:rsidRPr="00C264E7">
        <w:rPr>
          <w:rFonts w:cs="宋体"/>
          <w:color w:val="0000FF"/>
          <w:sz w:val="24"/>
          <w:u w:val="single"/>
          <w:lang w:eastAsia="zh-CN"/>
        </w:rPr>
        <w:t>CDRHStandardsStaff@fda.hhs.gov</w:t>
      </w:r>
      <w:r w:rsidRPr="00C264E7">
        <w:rPr>
          <w:rFonts w:cs="宋体"/>
          <w:color w:val="0000FF"/>
          <w:sz w:val="24"/>
          <w:lang w:eastAsia="zh-CN"/>
        </w:rPr>
        <w:t xml:space="preserve"> </w:t>
      </w:r>
      <w:r w:rsidRPr="00C264E7">
        <w:rPr>
          <w:rFonts w:cs="宋体"/>
          <w:sz w:val="24"/>
          <w:lang w:eastAsia="zh-CN"/>
        </w:rPr>
        <w:t>联系</w:t>
      </w:r>
      <w:r w:rsidRPr="00C264E7">
        <w:rPr>
          <w:rFonts w:cs="宋体"/>
          <w:sz w:val="24"/>
          <w:lang w:eastAsia="zh-CN"/>
        </w:rPr>
        <w:t>S-CAP</w:t>
      </w:r>
      <w:r w:rsidRPr="00C264E7">
        <w:rPr>
          <w:rFonts w:cs="宋体"/>
          <w:sz w:val="24"/>
          <w:lang w:eastAsia="zh-CN"/>
        </w:rPr>
        <w:t>相关人员，以确定</w:t>
      </w:r>
      <w:r w:rsidRPr="00C264E7">
        <w:rPr>
          <w:rFonts w:cs="宋体"/>
          <w:sz w:val="24"/>
          <w:lang w:eastAsia="zh-CN"/>
        </w:rPr>
        <w:t>FDA</w:t>
      </w:r>
      <w:r w:rsidRPr="00C264E7">
        <w:rPr>
          <w:rFonts w:cs="宋体"/>
          <w:sz w:val="24"/>
          <w:lang w:eastAsia="zh-CN"/>
        </w:rPr>
        <w:t>是否有权访问该标准。</w:t>
      </w:r>
    </w:p>
    <w:p w14:paraId="7F8B8AF2"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当该机构收到标准认可请求时，本机构会向请求书中确定的联系人通过邮件或电子邮件发送确认函。</w:t>
      </w:r>
      <w:proofErr w:type="gramStart"/>
      <w:r w:rsidRPr="00C264E7">
        <w:rPr>
          <w:rFonts w:cs="宋体"/>
          <w:sz w:val="24"/>
          <w:lang w:eastAsia="zh-CN"/>
        </w:rPr>
        <w:t>确认函将注明</w:t>
      </w:r>
      <w:proofErr w:type="gramEnd"/>
      <w:r w:rsidRPr="00C264E7">
        <w:rPr>
          <w:rFonts w:cs="宋体"/>
          <w:sz w:val="24"/>
          <w:lang w:eastAsia="zh-CN"/>
        </w:rPr>
        <w:t>接收日期（</w:t>
      </w:r>
      <w:r w:rsidRPr="00C264E7">
        <w:rPr>
          <w:rFonts w:cs="宋体"/>
          <w:sz w:val="24"/>
          <w:lang w:eastAsia="zh-CN"/>
        </w:rPr>
        <w:t>FDA</w:t>
      </w:r>
      <w:r w:rsidRPr="00C264E7">
        <w:rPr>
          <w:rFonts w:cs="宋体"/>
          <w:sz w:val="24"/>
          <w:lang w:eastAsia="zh-CN"/>
        </w:rPr>
        <w:t>收到请求的日期）、标准名称，以及</w:t>
      </w:r>
      <w:r w:rsidRPr="00C264E7">
        <w:rPr>
          <w:rFonts w:cs="宋体"/>
          <w:sz w:val="24"/>
          <w:lang w:eastAsia="zh-CN"/>
        </w:rPr>
        <w:t>FDA</w:t>
      </w:r>
      <w:r w:rsidRPr="00C264E7">
        <w:rPr>
          <w:rFonts w:cs="宋体"/>
          <w:sz w:val="24"/>
          <w:lang w:eastAsia="zh-CN"/>
        </w:rPr>
        <w:t>负责监督认可请求的联系人。</w:t>
      </w:r>
    </w:p>
    <w:p w14:paraId="275E6359" w14:textId="77777777" w:rsidR="005407D4" w:rsidRPr="00C264E7" w:rsidRDefault="005407D4" w:rsidP="005407D4">
      <w:pPr>
        <w:pStyle w:val="a7"/>
        <w:rPr>
          <w:lang w:eastAsia="zh-CN"/>
        </w:rPr>
      </w:pPr>
      <w:r w:rsidRPr="00C264E7">
        <w:rPr>
          <w:rFonts w:cs="宋体"/>
          <w:lang w:eastAsia="zh-CN"/>
        </w:rPr>
        <w:t>___________________</w:t>
      </w:r>
    </w:p>
    <w:p w14:paraId="6B160381" w14:textId="0BBAE7E9" w:rsidR="00935F6C" w:rsidRPr="00C264E7" w:rsidRDefault="00C264E7" w:rsidP="005407D4">
      <w:pPr>
        <w:pStyle w:val="a7"/>
        <w:rPr>
          <w:lang w:eastAsia="zh-CN"/>
        </w:rPr>
      </w:pPr>
      <w:r>
        <w:rPr>
          <w:rFonts w:cs="宋体"/>
          <w:vertAlign w:val="superscript"/>
          <w:lang w:eastAsia="zh-CN"/>
        </w:rPr>
        <w:t>10</w:t>
      </w:r>
      <w:r w:rsidR="00935F6C" w:rsidRPr="00C264E7">
        <w:rPr>
          <w:rFonts w:cs="宋体"/>
          <w:lang w:eastAsia="zh-CN"/>
        </w:rPr>
        <w:tab/>
      </w:r>
      <w:r w:rsidR="00935F6C" w:rsidRPr="00C264E7">
        <w:rPr>
          <w:rFonts w:cs="宋体"/>
          <w:lang w:eastAsia="zh-CN"/>
        </w:rPr>
        <w:t>发起人可能会依赖未被认可的标准。有关更多信息，请参见</w:t>
      </w:r>
      <w:r w:rsidR="00935F6C" w:rsidRPr="00C264E7">
        <w:rPr>
          <w:rFonts w:cs="宋体"/>
          <w:lang w:eastAsia="zh-CN"/>
        </w:rPr>
        <w:t>FDA</w:t>
      </w:r>
      <w:r w:rsidR="00935F6C" w:rsidRPr="00C264E7">
        <w:rPr>
          <w:rFonts w:cs="宋体"/>
          <w:lang w:eastAsia="zh-CN"/>
        </w:rPr>
        <w:t>指导文件《医疗器械上市前送审自愿性共识标准的适当使用》，网址为：</w:t>
      </w:r>
      <w:r w:rsidR="00935F6C" w:rsidRPr="00C264E7">
        <w:rPr>
          <w:rFonts w:cs="宋体"/>
          <w:color w:val="0000FF"/>
          <w:u w:val="single"/>
          <w:lang w:eastAsia="zh-CN"/>
        </w:rPr>
        <w:t>https://www.fda.gov/regulatory-information/search-fda-guidance-documents/appropriate- use-voluntary-consensus-standards-premarket-submissions-medical-devices</w:t>
      </w:r>
    </w:p>
    <w:p w14:paraId="46915237" w14:textId="77777777" w:rsidR="00F42593" w:rsidRPr="00C264E7" w:rsidRDefault="008B18EB" w:rsidP="00703445">
      <w:pPr>
        <w:spacing w:beforeLines="50" w:before="120" w:line="300" w:lineRule="auto"/>
        <w:rPr>
          <w:rFonts w:cs="Times New Roman"/>
          <w:sz w:val="24"/>
          <w:szCs w:val="24"/>
          <w:lang w:eastAsia="zh-CN"/>
        </w:rPr>
      </w:pPr>
      <w:r w:rsidRPr="00C264E7">
        <w:rPr>
          <w:rFonts w:cs="宋体"/>
          <w:sz w:val="24"/>
          <w:lang w:eastAsia="zh-CN"/>
        </w:rPr>
        <w:br w:type="page"/>
      </w:r>
    </w:p>
    <w:p w14:paraId="500BE69D" w14:textId="77777777" w:rsidR="00935F6C" w:rsidRPr="00C264E7" w:rsidRDefault="00935F6C" w:rsidP="005407D4">
      <w:pPr>
        <w:pStyle w:val="2"/>
        <w:rPr>
          <w:lang w:eastAsia="zh-CN"/>
        </w:rPr>
      </w:pPr>
      <w:bookmarkStart w:id="7" w:name="_Toc91249407"/>
      <w:r w:rsidRPr="00C264E7">
        <w:rPr>
          <w:rFonts w:cs="宋体"/>
          <w:lang w:eastAsia="zh-CN"/>
        </w:rPr>
        <w:t>C.</w:t>
      </w:r>
      <w:r w:rsidRPr="00C264E7">
        <w:rPr>
          <w:rFonts w:cs="宋体"/>
          <w:lang w:eastAsia="zh-CN"/>
        </w:rPr>
        <w:tab/>
      </w:r>
      <w:r w:rsidRPr="00C264E7">
        <w:rPr>
          <w:rFonts w:cs="宋体"/>
          <w:lang w:eastAsia="zh-CN"/>
        </w:rPr>
        <w:t>认可程度：完全或部分认可</w:t>
      </w:r>
      <w:bookmarkEnd w:id="7"/>
    </w:p>
    <w:p w14:paraId="739AFEAE"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可能会认可或决定认可标准的全部或部分内容。</w:t>
      </w:r>
      <w:r w:rsidRPr="00C264E7">
        <w:rPr>
          <w:rFonts w:cs="宋体"/>
          <w:sz w:val="24"/>
          <w:vertAlign w:val="superscript"/>
          <w:lang w:eastAsia="zh-CN"/>
        </w:rPr>
        <w:t>11</w:t>
      </w:r>
      <w:r w:rsidRPr="00C264E7">
        <w:rPr>
          <w:rFonts w:cs="宋体"/>
          <w:sz w:val="24"/>
          <w:lang w:eastAsia="zh-CN"/>
        </w:rPr>
        <w:t>认可程度（</w:t>
      </w:r>
      <w:r w:rsidRPr="00C264E7">
        <w:rPr>
          <w:rFonts w:cs="宋体"/>
          <w:sz w:val="24"/>
          <w:lang w:eastAsia="zh-CN"/>
        </w:rPr>
        <w:t>EOR</w:t>
      </w:r>
      <w:r w:rsidRPr="00C264E7">
        <w:rPr>
          <w:rFonts w:cs="宋体"/>
          <w:sz w:val="24"/>
          <w:lang w:eastAsia="zh-CN"/>
        </w:rPr>
        <w:t>）指</w:t>
      </w:r>
      <w:r w:rsidRPr="00C264E7">
        <w:rPr>
          <w:rFonts w:cs="宋体"/>
          <w:sz w:val="24"/>
          <w:lang w:eastAsia="zh-CN"/>
        </w:rPr>
        <w:t>FDA</w:t>
      </w:r>
      <w:r w:rsidRPr="00C264E7">
        <w:rPr>
          <w:rFonts w:cs="宋体"/>
          <w:sz w:val="24"/>
          <w:lang w:eastAsia="zh-CN"/>
        </w:rPr>
        <w:t>关于标准的具体认可部分的决定。在这种情况下，</w:t>
      </w:r>
      <w:r w:rsidRPr="00C264E7">
        <w:rPr>
          <w:rFonts w:cs="宋体"/>
          <w:sz w:val="24"/>
          <w:lang w:eastAsia="zh-CN"/>
        </w:rPr>
        <w:t>“</w:t>
      </w:r>
      <w:r w:rsidRPr="00C264E7">
        <w:rPr>
          <w:rFonts w:cs="宋体"/>
          <w:sz w:val="24"/>
          <w:lang w:eastAsia="zh-CN"/>
        </w:rPr>
        <w:t>认可</w:t>
      </w:r>
      <w:r w:rsidRPr="00C264E7">
        <w:rPr>
          <w:rFonts w:cs="宋体"/>
          <w:sz w:val="24"/>
          <w:lang w:eastAsia="zh-CN"/>
        </w:rPr>
        <w:t>”</w:t>
      </w:r>
      <w:r w:rsidRPr="00C264E7">
        <w:rPr>
          <w:rFonts w:cs="宋体"/>
          <w:sz w:val="24"/>
          <w:lang w:eastAsia="zh-CN"/>
        </w:rPr>
        <w:t>是源自《</w:t>
      </w:r>
      <w:r w:rsidRPr="00C264E7">
        <w:rPr>
          <w:rFonts w:cs="宋体"/>
          <w:sz w:val="24"/>
          <w:lang w:eastAsia="zh-CN"/>
        </w:rPr>
        <w:t>FD&amp;C</w:t>
      </w:r>
      <w:r w:rsidRPr="00C264E7">
        <w:rPr>
          <w:rFonts w:cs="宋体"/>
          <w:sz w:val="24"/>
          <w:lang w:eastAsia="zh-CN"/>
        </w:rPr>
        <w:t>法案》第</w:t>
      </w:r>
      <w:r w:rsidRPr="00C264E7">
        <w:rPr>
          <w:rFonts w:cs="宋体"/>
          <w:sz w:val="24"/>
          <w:lang w:eastAsia="zh-CN"/>
        </w:rPr>
        <w:t>514(c)</w:t>
      </w:r>
      <w:r w:rsidRPr="00C264E7">
        <w:rPr>
          <w:rFonts w:cs="宋体"/>
          <w:sz w:val="24"/>
          <w:lang w:eastAsia="zh-CN"/>
        </w:rPr>
        <w:t>节的特定术语，指</w:t>
      </w:r>
      <w:r w:rsidRPr="00C264E7">
        <w:rPr>
          <w:rFonts w:cs="宋体"/>
          <w:sz w:val="24"/>
          <w:lang w:eastAsia="zh-CN"/>
        </w:rPr>
        <w:t>FDA</w:t>
      </w:r>
      <w:r w:rsidRPr="00C264E7">
        <w:rPr>
          <w:rFonts w:cs="宋体"/>
          <w:sz w:val="24"/>
          <w:lang w:eastAsia="zh-CN"/>
        </w:rPr>
        <w:t>确定标准的具体流程，这些标准证明了医疗产品制造商可以引用标准的科学和技术价值，以满足《</w:t>
      </w:r>
      <w:r w:rsidRPr="00C264E7">
        <w:rPr>
          <w:rFonts w:cs="宋体"/>
          <w:sz w:val="24"/>
          <w:lang w:eastAsia="zh-CN"/>
        </w:rPr>
        <w:t>FD&amp;C</w:t>
      </w:r>
      <w:r w:rsidRPr="00C264E7">
        <w:rPr>
          <w:rFonts w:cs="宋体"/>
          <w:sz w:val="24"/>
          <w:lang w:eastAsia="zh-CN"/>
        </w:rPr>
        <w:t>法案》和实施条例的相关要求。</w:t>
      </w:r>
      <w:r w:rsidRPr="00C264E7">
        <w:rPr>
          <w:rFonts w:cs="宋体"/>
          <w:sz w:val="24"/>
          <w:lang w:eastAsia="zh-CN"/>
        </w:rPr>
        <w:t>SIS</w:t>
      </w:r>
      <w:r w:rsidRPr="00C264E7">
        <w:rPr>
          <w:rFonts w:cs="宋体"/>
          <w:sz w:val="24"/>
          <w:lang w:eastAsia="zh-CN"/>
        </w:rPr>
        <w:t>的</w:t>
      </w:r>
      <w:r w:rsidRPr="00C264E7">
        <w:rPr>
          <w:rFonts w:cs="宋体"/>
          <w:sz w:val="24"/>
          <w:lang w:eastAsia="zh-CN"/>
        </w:rPr>
        <w:t>EOR</w:t>
      </w:r>
      <w:r w:rsidRPr="00C264E7">
        <w:rPr>
          <w:rFonts w:cs="宋体"/>
          <w:sz w:val="24"/>
          <w:lang w:eastAsia="zh-CN"/>
        </w:rPr>
        <w:t>部分规定了标准认可的具体程度。关于补充资料的更多信息，请参阅第</w:t>
      </w:r>
      <w:r w:rsidRPr="00C264E7">
        <w:rPr>
          <w:rFonts w:cs="宋体"/>
          <w:sz w:val="24"/>
          <w:lang w:eastAsia="zh-CN"/>
        </w:rPr>
        <w:t>V</w:t>
      </w:r>
      <w:r w:rsidRPr="00C264E7">
        <w:rPr>
          <w:rFonts w:cs="宋体"/>
          <w:sz w:val="24"/>
          <w:lang w:eastAsia="zh-CN"/>
        </w:rPr>
        <w:t>节。</w:t>
      </w:r>
    </w:p>
    <w:p w14:paraId="1C295DC3" w14:textId="7777777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S-CAP</w:t>
      </w:r>
      <w:r w:rsidRPr="00C264E7">
        <w:rPr>
          <w:rFonts w:cs="宋体"/>
          <w:sz w:val="24"/>
          <w:lang w:eastAsia="zh-CN"/>
        </w:rPr>
        <w:t>负责审查和推荐各认可标准附带的补充信息。</w:t>
      </w:r>
      <w:r w:rsidRPr="00C264E7">
        <w:rPr>
          <w:rFonts w:cs="宋体"/>
          <w:sz w:val="24"/>
          <w:lang w:eastAsia="zh-CN"/>
        </w:rPr>
        <w:t>S-CAP</w:t>
      </w:r>
      <w:r w:rsidRPr="00C264E7">
        <w:rPr>
          <w:rFonts w:cs="宋体"/>
          <w:sz w:val="24"/>
          <w:lang w:eastAsia="zh-CN"/>
        </w:rPr>
        <w:t>工作人员可联系提交人，以获得关于认可请求的更多说明。</w:t>
      </w:r>
    </w:p>
    <w:p w14:paraId="79FEC1C0" w14:textId="77777777" w:rsidR="00F42593" w:rsidRPr="00C264E7" w:rsidRDefault="00935F6C" w:rsidP="00703445">
      <w:pPr>
        <w:spacing w:beforeLines="50" w:before="120" w:line="300" w:lineRule="auto"/>
        <w:rPr>
          <w:rFonts w:cs="Times New Roman"/>
          <w:b/>
          <w:sz w:val="24"/>
          <w:szCs w:val="24"/>
          <w:lang w:eastAsia="zh-CN"/>
        </w:rPr>
      </w:pPr>
      <w:r w:rsidRPr="00C264E7">
        <w:rPr>
          <w:rFonts w:cs="宋体"/>
          <w:b/>
          <w:sz w:val="24"/>
          <w:lang w:eastAsia="zh-CN"/>
        </w:rPr>
        <w:t>完全认可</w:t>
      </w:r>
    </w:p>
    <w:p w14:paraId="3D5BE0A1" w14:textId="7777777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对于完全认可标准，</w:t>
      </w:r>
      <w:r w:rsidRPr="00C264E7">
        <w:rPr>
          <w:rFonts w:cs="宋体"/>
          <w:sz w:val="24"/>
          <w:lang w:eastAsia="zh-CN"/>
        </w:rPr>
        <w:t>EOR</w:t>
      </w:r>
      <w:r w:rsidRPr="00C264E7">
        <w:rPr>
          <w:rFonts w:cs="宋体"/>
          <w:sz w:val="24"/>
          <w:lang w:eastAsia="zh-CN"/>
        </w:rPr>
        <w:t>将其确定为</w:t>
      </w:r>
      <w:r w:rsidRPr="00C264E7">
        <w:rPr>
          <w:rFonts w:cs="宋体"/>
          <w:sz w:val="24"/>
          <w:lang w:eastAsia="zh-CN"/>
        </w:rPr>
        <w:t>“</w:t>
      </w:r>
      <w:r w:rsidRPr="00C264E7">
        <w:rPr>
          <w:rFonts w:cs="宋体"/>
          <w:sz w:val="24"/>
          <w:lang w:eastAsia="zh-CN"/>
        </w:rPr>
        <w:t>完整标准</w:t>
      </w:r>
      <w:r w:rsidRPr="00C264E7">
        <w:rPr>
          <w:rFonts w:cs="宋体"/>
          <w:sz w:val="24"/>
          <w:lang w:eastAsia="zh-CN"/>
        </w:rPr>
        <w:t>”</w:t>
      </w:r>
      <w:r w:rsidRPr="00C264E7">
        <w:rPr>
          <w:rFonts w:cs="宋体"/>
          <w:sz w:val="24"/>
          <w:lang w:eastAsia="zh-CN"/>
        </w:rPr>
        <w:t>，然后说明确定依据。</w:t>
      </w:r>
      <w:r w:rsidRPr="00C264E7">
        <w:rPr>
          <w:rFonts w:cs="宋体"/>
          <w:sz w:val="24"/>
          <w:lang w:eastAsia="zh-CN"/>
        </w:rPr>
        <w:t>FDA</w:t>
      </w:r>
      <w:r w:rsidRPr="00C264E7">
        <w:rPr>
          <w:rFonts w:cs="宋体"/>
          <w:sz w:val="24"/>
          <w:lang w:eastAsia="zh-CN"/>
        </w:rPr>
        <w:t>可能基于多项理由来做出此类决定。</w:t>
      </w:r>
      <w:r w:rsidRPr="00C264E7">
        <w:rPr>
          <w:rFonts w:cs="宋体"/>
          <w:sz w:val="24"/>
          <w:vertAlign w:val="superscript"/>
          <w:lang w:eastAsia="zh-CN"/>
        </w:rPr>
        <w:t>12</w:t>
      </w:r>
    </w:p>
    <w:p w14:paraId="08C56053" w14:textId="77777777" w:rsidR="00F42593" w:rsidRPr="00C264E7" w:rsidRDefault="00935F6C" w:rsidP="00703445">
      <w:pPr>
        <w:spacing w:beforeLines="50" w:before="120" w:line="300" w:lineRule="auto"/>
        <w:rPr>
          <w:rFonts w:cs="Times New Roman"/>
          <w:b/>
          <w:sz w:val="24"/>
          <w:szCs w:val="24"/>
          <w:lang w:eastAsia="zh-CN"/>
        </w:rPr>
      </w:pPr>
      <w:r w:rsidRPr="00C264E7">
        <w:rPr>
          <w:rFonts w:cs="宋体"/>
          <w:b/>
          <w:sz w:val="24"/>
          <w:lang w:eastAsia="zh-CN"/>
        </w:rPr>
        <w:t>部分认可</w:t>
      </w:r>
    </w:p>
    <w:p w14:paraId="170D0FD8"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对于部分认可标准，</w:t>
      </w:r>
      <w:r w:rsidRPr="00C264E7">
        <w:rPr>
          <w:rFonts w:cs="宋体"/>
          <w:sz w:val="24"/>
          <w:lang w:eastAsia="zh-CN"/>
        </w:rPr>
        <w:t>EOR</w:t>
      </w:r>
      <w:r w:rsidRPr="00C264E7">
        <w:rPr>
          <w:rFonts w:cs="宋体"/>
          <w:sz w:val="24"/>
          <w:lang w:eastAsia="zh-CN"/>
        </w:rPr>
        <w:t>将其确定为</w:t>
      </w:r>
      <w:r w:rsidRPr="00C264E7">
        <w:rPr>
          <w:rFonts w:cs="宋体"/>
          <w:sz w:val="24"/>
          <w:lang w:eastAsia="zh-CN"/>
        </w:rPr>
        <w:t>“</w:t>
      </w:r>
      <w:r w:rsidRPr="00C264E7">
        <w:rPr>
          <w:rFonts w:cs="宋体"/>
          <w:sz w:val="24"/>
          <w:lang w:eastAsia="zh-CN"/>
        </w:rPr>
        <w:t>部分认可</w:t>
      </w:r>
      <w:r w:rsidRPr="00C264E7">
        <w:rPr>
          <w:rFonts w:cs="宋体"/>
          <w:sz w:val="24"/>
          <w:lang w:eastAsia="zh-CN"/>
        </w:rPr>
        <w:t>”</w:t>
      </w:r>
      <w:r w:rsidRPr="00C264E7">
        <w:rPr>
          <w:rFonts w:cs="宋体"/>
          <w:sz w:val="24"/>
          <w:lang w:eastAsia="zh-CN"/>
        </w:rPr>
        <w:t>，然后提供相关文本，列出标准中被</w:t>
      </w:r>
      <w:r w:rsidRPr="00C264E7">
        <w:rPr>
          <w:rFonts w:cs="宋体"/>
          <w:sz w:val="24"/>
          <w:lang w:eastAsia="zh-CN"/>
        </w:rPr>
        <w:t>/</w:t>
      </w:r>
      <w:r w:rsidRPr="00C264E7">
        <w:rPr>
          <w:rFonts w:cs="宋体"/>
          <w:sz w:val="24"/>
          <w:lang w:eastAsia="zh-CN"/>
        </w:rPr>
        <w:t>不被认可的部分。如果标准中出现确定为</w:t>
      </w:r>
      <w:r w:rsidRPr="00C264E7">
        <w:rPr>
          <w:rFonts w:cs="宋体"/>
          <w:sz w:val="24"/>
          <w:lang w:eastAsia="zh-CN"/>
        </w:rPr>
        <w:t>“</w:t>
      </w:r>
      <w:r w:rsidRPr="00C264E7">
        <w:rPr>
          <w:rFonts w:cs="宋体"/>
          <w:sz w:val="24"/>
          <w:lang w:eastAsia="zh-CN"/>
        </w:rPr>
        <w:t>未被认可</w:t>
      </w:r>
      <w:r w:rsidRPr="00C264E7">
        <w:rPr>
          <w:rFonts w:cs="宋体"/>
          <w:sz w:val="24"/>
          <w:lang w:eastAsia="zh-CN"/>
        </w:rPr>
        <w:t>”</w:t>
      </w:r>
      <w:r w:rsidRPr="00C264E7">
        <w:rPr>
          <w:rFonts w:cs="宋体"/>
          <w:sz w:val="24"/>
          <w:lang w:eastAsia="zh-CN"/>
        </w:rPr>
        <w:t>的章节或条款，将按顺序列出它们标题和编号。</w:t>
      </w:r>
      <w:r w:rsidRPr="00C264E7">
        <w:rPr>
          <w:rFonts w:cs="宋体"/>
          <w:sz w:val="24"/>
          <w:lang w:eastAsia="zh-CN"/>
        </w:rPr>
        <w:t>FDA</w:t>
      </w:r>
      <w:r w:rsidRPr="00C264E7">
        <w:rPr>
          <w:rFonts w:cs="宋体"/>
          <w:sz w:val="24"/>
          <w:lang w:eastAsia="zh-CN"/>
        </w:rPr>
        <w:t>将针对标准中被认可和未被认可的部分提供具体理由（确定依据）。</w:t>
      </w:r>
    </w:p>
    <w:p w14:paraId="6B259414" w14:textId="77777777" w:rsidR="00935F6C" w:rsidRPr="00C264E7" w:rsidRDefault="00935F6C" w:rsidP="005407D4">
      <w:pPr>
        <w:pStyle w:val="2"/>
        <w:rPr>
          <w:lang w:eastAsia="zh-CN"/>
        </w:rPr>
      </w:pPr>
      <w:bookmarkStart w:id="8" w:name="_Toc91249408"/>
      <w:r w:rsidRPr="00C264E7">
        <w:rPr>
          <w:rFonts w:cs="宋体"/>
          <w:lang w:eastAsia="zh-CN"/>
        </w:rPr>
        <w:t>D.</w:t>
      </w:r>
      <w:r w:rsidRPr="00C264E7">
        <w:rPr>
          <w:rFonts w:cs="宋体"/>
          <w:lang w:eastAsia="zh-CN"/>
        </w:rPr>
        <w:tab/>
      </w:r>
      <w:r w:rsidRPr="00C264E7">
        <w:rPr>
          <w:rFonts w:cs="宋体"/>
          <w:lang w:eastAsia="zh-CN"/>
        </w:rPr>
        <w:t>不认可</w:t>
      </w:r>
      <w:bookmarkEnd w:id="8"/>
    </w:p>
    <w:p w14:paraId="1BAEAF77" w14:textId="1C5F9988"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不认可某项标准表示该标准一般不符合或无法满足部分法规或条例，但不排除在一般用途下合理使用该标准的情况</w:t>
      </w:r>
      <w:r w:rsidRPr="00C264E7">
        <w:rPr>
          <w:rFonts w:cs="宋体"/>
          <w:sz w:val="24"/>
          <w:vertAlign w:val="superscript"/>
          <w:lang w:eastAsia="zh-CN"/>
        </w:rPr>
        <w:t>13</w:t>
      </w:r>
      <w:r w:rsidRPr="00C264E7">
        <w:rPr>
          <w:rFonts w:cs="宋体"/>
          <w:sz w:val="24"/>
          <w:lang w:eastAsia="zh-CN"/>
        </w:rPr>
        <w:t>。</w:t>
      </w:r>
      <w:r w:rsidRPr="00C264E7">
        <w:rPr>
          <w:rFonts w:cs="宋体"/>
          <w:sz w:val="24"/>
          <w:lang w:eastAsia="zh-CN"/>
        </w:rPr>
        <w:t>FDA</w:t>
      </w:r>
      <w:r w:rsidRPr="00C264E7">
        <w:rPr>
          <w:rFonts w:cs="宋体"/>
          <w:sz w:val="24"/>
          <w:lang w:eastAsia="zh-CN"/>
        </w:rPr>
        <w:t>将会把该决定的具体理由传达给请求的提交人，并将该决定列入</w:t>
      </w:r>
      <w:r w:rsidRPr="00C264E7">
        <w:rPr>
          <w:rFonts w:cs="宋体"/>
          <w:color w:val="0000FF"/>
          <w:sz w:val="24"/>
          <w:u w:val="single"/>
          <w:lang w:eastAsia="zh-CN"/>
        </w:rPr>
        <w:t>不认可标准数据库</w:t>
      </w:r>
      <w:r w:rsidRPr="00C264E7">
        <w:rPr>
          <w:rFonts w:cs="宋体"/>
          <w:sz w:val="24"/>
          <w:lang w:eastAsia="zh-CN"/>
        </w:rPr>
        <w:t>。</w:t>
      </w:r>
      <w:r w:rsidRPr="00C264E7">
        <w:rPr>
          <w:rFonts w:cs="宋体"/>
          <w:sz w:val="24"/>
          <w:vertAlign w:val="superscript"/>
          <w:lang w:eastAsia="zh-CN"/>
        </w:rPr>
        <w:t>14</w:t>
      </w:r>
      <w:r w:rsidRPr="00C264E7">
        <w:rPr>
          <w:rFonts w:cs="宋体"/>
          <w:sz w:val="24"/>
          <w:lang w:eastAsia="zh-CN"/>
        </w:rPr>
        <w:t>FDA</w:t>
      </w:r>
      <w:r w:rsidRPr="00C264E7">
        <w:rPr>
          <w:rFonts w:cs="宋体"/>
          <w:sz w:val="24"/>
          <w:lang w:eastAsia="zh-CN"/>
        </w:rPr>
        <w:t>将解释该决定的技术、科学、监管或其他依据。</w:t>
      </w:r>
      <w:r w:rsidRPr="00C264E7">
        <w:rPr>
          <w:rFonts w:cs="宋体"/>
          <w:sz w:val="24"/>
          <w:vertAlign w:val="superscript"/>
          <w:lang w:eastAsia="zh-CN"/>
        </w:rPr>
        <w:t>15</w:t>
      </w:r>
      <w:r w:rsidRPr="00C264E7">
        <w:rPr>
          <w:rFonts w:cs="宋体"/>
          <w:sz w:val="24"/>
          <w:lang w:eastAsia="zh-CN"/>
        </w:rPr>
        <w:t>如果该标准包含科学上不可接受、技术上不可行或与现行</w:t>
      </w:r>
      <w:r w:rsidRPr="00C264E7">
        <w:rPr>
          <w:rFonts w:cs="宋体"/>
          <w:sz w:val="24"/>
          <w:lang w:eastAsia="zh-CN"/>
        </w:rPr>
        <w:t>FDA</w:t>
      </w:r>
      <w:r w:rsidRPr="00C264E7">
        <w:rPr>
          <w:rFonts w:cs="宋体"/>
          <w:sz w:val="24"/>
          <w:lang w:eastAsia="zh-CN"/>
        </w:rPr>
        <w:t>认可的共识标准、已发布的现行政策、法规或条例相冲突的规范或方法，</w:t>
      </w:r>
      <w:r w:rsidRPr="00C264E7">
        <w:rPr>
          <w:rFonts w:cs="宋体"/>
          <w:sz w:val="24"/>
          <w:lang w:eastAsia="zh-CN"/>
        </w:rPr>
        <w:t>FDA</w:t>
      </w:r>
      <w:r w:rsidRPr="00C264E7">
        <w:rPr>
          <w:rFonts w:cs="宋体"/>
          <w:sz w:val="24"/>
          <w:lang w:eastAsia="zh-CN"/>
        </w:rPr>
        <w:t>通常不会认可此类标准。</w:t>
      </w:r>
      <w:r w:rsidRPr="00C264E7">
        <w:rPr>
          <w:rFonts w:cs="宋体"/>
          <w:sz w:val="24"/>
          <w:lang w:eastAsia="zh-CN"/>
        </w:rPr>
        <w:t>FDA</w:t>
      </w:r>
      <w:r w:rsidRPr="00C264E7">
        <w:rPr>
          <w:rFonts w:cs="宋体"/>
          <w:sz w:val="24"/>
          <w:lang w:eastAsia="zh-CN"/>
        </w:rPr>
        <w:t>也可能决定不认可对美国或国际贸易造成障碍或阻碍创新或技术进步的标准。如果</w:t>
      </w:r>
      <w:r w:rsidRPr="00C264E7">
        <w:rPr>
          <w:rFonts w:cs="宋体"/>
          <w:sz w:val="24"/>
          <w:lang w:eastAsia="zh-CN"/>
        </w:rPr>
        <w:t>FDA</w:t>
      </w:r>
      <w:r w:rsidRPr="00C264E7">
        <w:rPr>
          <w:rFonts w:cs="宋体"/>
          <w:sz w:val="24"/>
          <w:lang w:eastAsia="zh-CN"/>
        </w:rPr>
        <w:t>决定不认可某项标准，则不会下发认可编号。</w:t>
      </w:r>
    </w:p>
    <w:p w14:paraId="178E26CC" w14:textId="77777777" w:rsidR="005407D4" w:rsidRPr="00C264E7" w:rsidRDefault="005407D4" w:rsidP="005407D4">
      <w:pPr>
        <w:pStyle w:val="a7"/>
        <w:rPr>
          <w:lang w:eastAsia="zh-CN"/>
        </w:rPr>
      </w:pPr>
      <w:r w:rsidRPr="00C264E7">
        <w:rPr>
          <w:rFonts w:cs="宋体"/>
          <w:lang w:eastAsia="zh-CN"/>
        </w:rPr>
        <w:t>___________________</w:t>
      </w:r>
    </w:p>
    <w:p w14:paraId="43732D49" w14:textId="77777777" w:rsidR="00935F6C" w:rsidRPr="00C264E7" w:rsidRDefault="00C264E7" w:rsidP="005407D4">
      <w:pPr>
        <w:pStyle w:val="a9"/>
        <w:rPr>
          <w:lang w:eastAsia="zh-CN"/>
        </w:rPr>
      </w:pPr>
      <w:r>
        <w:rPr>
          <w:rFonts w:cs="宋体"/>
          <w:vertAlign w:val="superscript"/>
          <w:lang w:eastAsia="zh-CN"/>
        </w:rPr>
        <w:t>11</w:t>
      </w:r>
      <w:r w:rsidR="00935F6C" w:rsidRPr="00C264E7">
        <w:rPr>
          <w:rFonts w:cs="宋体"/>
          <w:lang w:eastAsia="zh-CN"/>
        </w:rPr>
        <w:tab/>
      </w:r>
      <w:r w:rsidR="00935F6C" w:rsidRPr="00C264E7">
        <w:rPr>
          <w:rFonts w:cs="宋体"/>
          <w:lang w:eastAsia="zh-CN"/>
        </w:rPr>
        <w:t>请参阅</w:t>
      </w:r>
      <w:r w:rsidR="00935F6C" w:rsidRPr="00C264E7">
        <w:rPr>
          <w:rFonts w:cs="宋体"/>
          <w:lang w:eastAsia="zh-CN"/>
        </w:rPr>
        <w:t>FDA</w:t>
      </w:r>
      <w:r w:rsidR="00935F6C" w:rsidRPr="00C264E7">
        <w:rPr>
          <w:rFonts w:cs="宋体"/>
          <w:lang w:eastAsia="zh-CN"/>
        </w:rPr>
        <w:t>指导文件《医疗器械上市前送审自愿性共识标准的适当使用》。</w:t>
      </w:r>
    </w:p>
    <w:p w14:paraId="349D26CE" w14:textId="77777777" w:rsidR="00935F6C" w:rsidRPr="00C264E7" w:rsidRDefault="00935F6C" w:rsidP="005407D4">
      <w:pPr>
        <w:pStyle w:val="a9"/>
        <w:rPr>
          <w:lang w:eastAsia="zh-CN"/>
        </w:rPr>
      </w:pPr>
      <w:r w:rsidRPr="00C264E7">
        <w:rPr>
          <w:rFonts w:cs="宋体"/>
          <w:vertAlign w:val="superscript"/>
          <w:lang w:eastAsia="zh-CN"/>
        </w:rPr>
        <w:t>12</w:t>
      </w:r>
      <w:r w:rsidRPr="00C264E7">
        <w:rPr>
          <w:rFonts w:cs="宋体"/>
          <w:lang w:eastAsia="zh-CN"/>
        </w:rPr>
        <w:tab/>
      </w:r>
      <w:r w:rsidRPr="00C264E7">
        <w:rPr>
          <w:rFonts w:cs="宋体"/>
          <w:lang w:eastAsia="zh-CN"/>
        </w:rPr>
        <w:t>补充信息表（</w:t>
      </w:r>
      <w:r w:rsidRPr="00C264E7">
        <w:rPr>
          <w:rFonts w:cs="宋体"/>
          <w:lang w:eastAsia="zh-CN"/>
        </w:rPr>
        <w:t>SIS</w:t>
      </w:r>
      <w:r w:rsidRPr="00C264E7">
        <w:rPr>
          <w:rFonts w:cs="宋体"/>
          <w:lang w:eastAsia="zh-CN"/>
        </w:rPr>
        <w:t>）（已在本</w:t>
      </w:r>
      <w:proofErr w:type="gramStart"/>
      <w:r w:rsidRPr="00C264E7">
        <w:rPr>
          <w:rFonts w:cs="宋体"/>
          <w:lang w:eastAsia="zh-CN"/>
        </w:rPr>
        <w:t>指南第</w:t>
      </w:r>
      <w:proofErr w:type="gramEnd"/>
      <w:r w:rsidRPr="00C264E7">
        <w:rPr>
          <w:rFonts w:cs="宋体"/>
          <w:lang w:eastAsia="zh-CN"/>
        </w:rPr>
        <w:t>V</w:t>
      </w:r>
      <w:r w:rsidRPr="00C264E7">
        <w:rPr>
          <w:rFonts w:cs="宋体"/>
          <w:lang w:eastAsia="zh-CN"/>
        </w:rPr>
        <w:t>节中加以讨论）包括标题为</w:t>
      </w:r>
      <w:r w:rsidRPr="00C264E7">
        <w:rPr>
          <w:rFonts w:cs="宋体"/>
          <w:lang w:eastAsia="zh-CN"/>
        </w:rPr>
        <w:t>“</w:t>
      </w:r>
      <w:r w:rsidRPr="00C264E7">
        <w:rPr>
          <w:rFonts w:cs="宋体"/>
          <w:lang w:eastAsia="zh-CN"/>
        </w:rPr>
        <w:t>认可理由</w:t>
      </w:r>
      <w:r w:rsidRPr="00C264E7">
        <w:rPr>
          <w:rFonts w:cs="宋体"/>
          <w:lang w:eastAsia="zh-CN"/>
        </w:rPr>
        <w:t>”</w:t>
      </w:r>
      <w:r w:rsidRPr="00C264E7">
        <w:rPr>
          <w:rFonts w:cs="宋体"/>
          <w:lang w:eastAsia="zh-CN"/>
        </w:rPr>
        <w:t>的章节，该章节被认为是</w:t>
      </w:r>
      <w:r w:rsidRPr="00C264E7">
        <w:rPr>
          <w:rFonts w:cs="宋体"/>
          <w:lang w:eastAsia="zh-CN"/>
        </w:rPr>
        <w:t>514(c)(1)(C)(ii)(II)</w:t>
      </w:r>
      <w:r w:rsidRPr="00C264E7">
        <w:rPr>
          <w:rFonts w:cs="宋体"/>
          <w:lang w:eastAsia="zh-CN"/>
        </w:rPr>
        <w:t>中讨论的</w:t>
      </w:r>
      <w:r w:rsidRPr="00C264E7">
        <w:rPr>
          <w:rFonts w:cs="宋体"/>
          <w:lang w:eastAsia="zh-CN"/>
        </w:rPr>
        <w:t>“</w:t>
      </w:r>
      <w:r w:rsidRPr="00C264E7">
        <w:rPr>
          <w:rFonts w:cs="宋体"/>
          <w:lang w:eastAsia="zh-CN"/>
        </w:rPr>
        <w:t>此类确定的依据</w:t>
      </w:r>
      <w:r w:rsidRPr="00C264E7">
        <w:rPr>
          <w:rFonts w:cs="宋体"/>
          <w:lang w:eastAsia="zh-CN"/>
        </w:rPr>
        <w:t>”</w:t>
      </w:r>
      <w:r w:rsidRPr="00C264E7">
        <w:rPr>
          <w:rFonts w:cs="宋体"/>
          <w:lang w:eastAsia="zh-CN"/>
        </w:rPr>
        <w:t>。</w:t>
      </w:r>
    </w:p>
    <w:p w14:paraId="0BE68C26" w14:textId="77777777" w:rsidR="00935F6C" w:rsidRPr="00C264E7" w:rsidRDefault="00935F6C" w:rsidP="005407D4">
      <w:pPr>
        <w:pStyle w:val="a9"/>
        <w:rPr>
          <w:lang w:eastAsia="zh-CN"/>
        </w:rPr>
      </w:pPr>
      <w:r w:rsidRPr="00C264E7">
        <w:rPr>
          <w:rFonts w:cs="宋体"/>
          <w:vertAlign w:val="superscript"/>
          <w:lang w:eastAsia="zh-CN"/>
        </w:rPr>
        <w:t>13</w:t>
      </w:r>
      <w:r w:rsidRPr="00C264E7">
        <w:rPr>
          <w:rFonts w:cs="宋体"/>
          <w:lang w:eastAsia="zh-CN"/>
        </w:rPr>
        <w:tab/>
      </w:r>
      <w:r w:rsidRPr="00C264E7">
        <w:rPr>
          <w:rFonts w:cs="宋体"/>
          <w:lang w:eastAsia="zh-CN"/>
        </w:rPr>
        <w:t>请参阅</w:t>
      </w:r>
      <w:r w:rsidRPr="00C264E7">
        <w:rPr>
          <w:rFonts w:cs="宋体"/>
          <w:lang w:eastAsia="zh-CN"/>
        </w:rPr>
        <w:t>FDA</w:t>
      </w:r>
      <w:r w:rsidRPr="00C264E7">
        <w:rPr>
          <w:rFonts w:cs="宋体"/>
          <w:lang w:eastAsia="zh-CN"/>
        </w:rPr>
        <w:t>指导文件《医疗器械上市前送审自愿性共识标准的适当使用》。</w:t>
      </w:r>
    </w:p>
    <w:p w14:paraId="269B4315" w14:textId="77777777" w:rsidR="00F42593" w:rsidRPr="00C264E7" w:rsidRDefault="008B18EB" w:rsidP="00703445">
      <w:pPr>
        <w:spacing w:beforeLines="50" w:before="120" w:line="300" w:lineRule="auto"/>
        <w:rPr>
          <w:rFonts w:cs="Times New Roman"/>
          <w:sz w:val="24"/>
          <w:szCs w:val="24"/>
          <w:lang w:eastAsia="zh-CN"/>
        </w:rPr>
      </w:pPr>
      <w:r w:rsidRPr="00C264E7">
        <w:rPr>
          <w:rFonts w:cs="宋体"/>
          <w:sz w:val="24"/>
          <w:lang w:eastAsia="zh-CN"/>
        </w:rPr>
        <w:br w:type="page"/>
      </w:r>
    </w:p>
    <w:p w14:paraId="2D6935BA" w14:textId="77777777" w:rsidR="00935F6C" w:rsidRPr="00C264E7" w:rsidRDefault="00935F6C" w:rsidP="005407D4">
      <w:pPr>
        <w:pStyle w:val="2"/>
        <w:rPr>
          <w:lang w:eastAsia="zh-CN"/>
        </w:rPr>
      </w:pPr>
      <w:bookmarkStart w:id="9" w:name="_Toc91249409"/>
      <w:r w:rsidRPr="00C264E7">
        <w:rPr>
          <w:rFonts w:cs="宋体"/>
          <w:lang w:eastAsia="zh-CN"/>
        </w:rPr>
        <w:t>E.</w:t>
      </w:r>
      <w:r w:rsidRPr="00C264E7">
        <w:rPr>
          <w:rFonts w:cs="宋体"/>
          <w:lang w:eastAsia="zh-CN"/>
        </w:rPr>
        <w:tab/>
      </w:r>
      <w:r w:rsidRPr="00C264E7">
        <w:rPr>
          <w:rFonts w:cs="宋体"/>
          <w:lang w:eastAsia="zh-CN"/>
        </w:rPr>
        <w:t>决定通知</w:t>
      </w:r>
      <w:bookmarkEnd w:id="9"/>
    </w:p>
    <w:p w14:paraId="383EE3C8"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该法规将指导</w:t>
      </w:r>
      <w:r w:rsidRPr="00C264E7">
        <w:rPr>
          <w:rFonts w:cs="宋体"/>
          <w:sz w:val="24"/>
          <w:lang w:eastAsia="zh-CN"/>
        </w:rPr>
        <w:t>FDA</w:t>
      </w:r>
      <w:r w:rsidRPr="00C264E7">
        <w:rPr>
          <w:rFonts w:cs="宋体"/>
          <w:sz w:val="24"/>
          <w:lang w:eastAsia="zh-CN"/>
        </w:rPr>
        <w:t>在收到请求之日起</w:t>
      </w:r>
      <w:r w:rsidRPr="00C264E7">
        <w:rPr>
          <w:rFonts w:cs="宋体"/>
          <w:sz w:val="24"/>
          <w:lang w:eastAsia="zh-CN"/>
        </w:rPr>
        <w:t>60</w:t>
      </w:r>
      <w:r w:rsidRPr="00C264E7">
        <w:rPr>
          <w:rFonts w:cs="宋体"/>
          <w:sz w:val="24"/>
          <w:lang w:eastAsia="zh-CN"/>
        </w:rPr>
        <w:t>个日历日内做出认可（全部或部分）或不认可标准的决定。做出此类决定后，该机构将使用所提供的邮寄地址通过邮件或电子邮件地址向提交人发出决定函。本机构将通过随后在《联邦公报》上公布的方式正式（全部或部分）认可该标准。请注意，该决定（以及对本机构数据库的相应更新）可能会早于在《联邦公报》中公布该标准已获得认可的消息，在《联邦公报》中公布前会更新</w:t>
      </w:r>
      <w:r w:rsidRPr="00C264E7">
        <w:rPr>
          <w:rFonts w:cs="宋体"/>
          <w:color w:val="0000FF"/>
          <w:sz w:val="24"/>
          <w:u w:val="single"/>
          <w:lang w:eastAsia="zh-CN"/>
        </w:rPr>
        <w:t>FDA</w:t>
      </w:r>
      <w:r w:rsidRPr="00C264E7">
        <w:rPr>
          <w:rFonts w:cs="宋体"/>
          <w:color w:val="0000FF"/>
          <w:sz w:val="24"/>
          <w:u w:val="single"/>
          <w:lang w:eastAsia="zh-CN"/>
        </w:rPr>
        <w:t>医疗器械</w:t>
      </w:r>
      <w:proofErr w:type="gramStart"/>
      <w:r w:rsidRPr="00C264E7">
        <w:rPr>
          <w:rFonts w:cs="宋体"/>
          <w:color w:val="0000FF"/>
          <w:sz w:val="24"/>
          <w:u w:val="single"/>
          <w:lang w:eastAsia="zh-CN"/>
        </w:rPr>
        <w:t>认可共识</w:t>
      </w:r>
      <w:proofErr w:type="gramEnd"/>
      <w:r w:rsidRPr="00C264E7">
        <w:rPr>
          <w:rFonts w:cs="宋体"/>
          <w:color w:val="0000FF"/>
          <w:sz w:val="24"/>
          <w:u w:val="single"/>
          <w:lang w:eastAsia="zh-CN"/>
        </w:rPr>
        <w:t>标准数据库</w:t>
      </w:r>
      <w:r w:rsidRPr="00C264E7">
        <w:rPr>
          <w:rFonts w:cs="宋体"/>
          <w:sz w:val="24"/>
          <w:lang w:eastAsia="zh-CN"/>
        </w:rPr>
        <w:t>。</w:t>
      </w:r>
      <w:r w:rsidRPr="00C264E7">
        <w:rPr>
          <w:rFonts w:cs="宋体"/>
          <w:sz w:val="24"/>
          <w:vertAlign w:val="superscript"/>
          <w:lang w:eastAsia="zh-CN"/>
        </w:rPr>
        <w:t>16</w:t>
      </w:r>
    </w:p>
    <w:p w14:paraId="5FB546DF" w14:textId="77777777" w:rsidR="00935F6C" w:rsidRPr="00C264E7" w:rsidRDefault="00935F6C" w:rsidP="00E56545">
      <w:pPr>
        <w:pStyle w:val="1"/>
        <w:rPr>
          <w:lang w:eastAsia="zh-CN"/>
        </w:rPr>
      </w:pPr>
      <w:bookmarkStart w:id="10" w:name="_Toc91249410"/>
      <w:r w:rsidRPr="00C264E7">
        <w:rPr>
          <w:rFonts w:cs="宋体"/>
          <w:lang w:eastAsia="zh-CN"/>
        </w:rPr>
        <w:t>V.</w:t>
      </w:r>
      <w:r w:rsidRPr="00C264E7">
        <w:rPr>
          <w:rFonts w:cs="宋体"/>
          <w:lang w:eastAsia="zh-CN"/>
        </w:rPr>
        <w:tab/>
      </w:r>
      <w:r w:rsidRPr="00C264E7">
        <w:rPr>
          <w:rFonts w:cs="宋体"/>
          <w:lang w:eastAsia="zh-CN"/>
        </w:rPr>
        <w:t>补充信息</w:t>
      </w:r>
      <w:bookmarkEnd w:id="10"/>
    </w:p>
    <w:p w14:paraId="486CC356" w14:textId="5F738C8A"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标准的认可通常包括各认可标准的</w:t>
      </w:r>
      <w:r w:rsidRPr="00C264E7">
        <w:rPr>
          <w:rFonts w:cs="宋体"/>
          <w:sz w:val="24"/>
          <w:lang w:eastAsia="zh-CN"/>
        </w:rPr>
        <w:t>SIS</w:t>
      </w:r>
      <w:r w:rsidRPr="00C264E7">
        <w:rPr>
          <w:rFonts w:cs="宋体"/>
          <w:sz w:val="24"/>
          <w:lang w:eastAsia="zh-CN"/>
        </w:rPr>
        <w:t>。本文件由</w:t>
      </w:r>
      <w:r w:rsidRPr="00C264E7">
        <w:rPr>
          <w:rFonts w:cs="宋体"/>
          <w:sz w:val="24"/>
          <w:lang w:eastAsia="zh-CN"/>
        </w:rPr>
        <w:t>FDA</w:t>
      </w:r>
      <w:r w:rsidRPr="00C264E7">
        <w:rPr>
          <w:rFonts w:cs="宋体"/>
          <w:sz w:val="24"/>
          <w:lang w:eastAsia="zh-CN"/>
        </w:rPr>
        <w:t>编制，旨在帮助制造商和产品开发人员在开发、制造或其他用途中选择适用标准。</w:t>
      </w:r>
      <w:r w:rsidRPr="00C264E7">
        <w:rPr>
          <w:rFonts w:cs="宋体"/>
          <w:sz w:val="24"/>
          <w:lang w:eastAsia="zh-CN"/>
        </w:rPr>
        <w:t>SIS</w:t>
      </w:r>
      <w:r w:rsidRPr="00C264E7">
        <w:rPr>
          <w:rFonts w:cs="宋体"/>
          <w:sz w:val="24"/>
          <w:lang w:eastAsia="zh-CN"/>
        </w:rPr>
        <w:t>包括标准的范围和其他有用信息。大多数垂直标准（如特定产品标准）的</w:t>
      </w:r>
      <w:r w:rsidRPr="00C264E7">
        <w:rPr>
          <w:rFonts w:cs="宋体"/>
          <w:sz w:val="24"/>
          <w:lang w:eastAsia="zh-CN"/>
        </w:rPr>
        <w:t>SIS</w:t>
      </w:r>
      <w:r w:rsidRPr="00C264E7">
        <w:rPr>
          <w:rFonts w:cs="宋体"/>
          <w:sz w:val="24"/>
          <w:lang w:eastAsia="zh-CN"/>
        </w:rPr>
        <w:t>包括适用于该标准的法规和产品规范清单。尽管美国</w:t>
      </w:r>
      <w:r w:rsidR="00E47D6F">
        <w:rPr>
          <w:rFonts w:cs="宋体"/>
          <w:sz w:val="24"/>
          <w:lang w:eastAsia="zh-CN"/>
        </w:rPr>
        <w:t>食品药品监督管理局</w:t>
      </w:r>
      <w:r w:rsidRPr="00C264E7">
        <w:rPr>
          <w:rFonts w:cs="宋体"/>
          <w:sz w:val="24"/>
          <w:lang w:eastAsia="zh-CN"/>
        </w:rPr>
        <w:t>尽一切努力及时更新</w:t>
      </w:r>
      <w:r w:rsidRPr="00C264E7">
        <w:rPr>
          <w:rFonts w:cs="宋体"/>
          <w:sz w:val="24"/>
          <w:lang w:eastAsia="zh-CN"/>
        </w:rPr>
        <w:t>SIS</w:t>
      </w:r>
      <w:r w:rsidRPr="00C264E7">
        <w:rPr>
          <w:rFonts w:cs="宋体"/>
          <w:sz w:val="24"/>
          <w:lang w:eastAsia="zh-CN"/>
        </w:rPr>
        <w:t>中的清单，但请注意，新的产品规范正在不断生成，因此该清单可能并不总是最新版本。产品规范清单旨在提供可能适用于该标准的产品示例，并非详尽无遗。对于横向标准，例如生物相容性或无菌标准，通常不提供产品规范和法规，因为考虑到受影响的产品数量，保持更新代表性清单是不切实际的。</w:t>
      </w:r>
    </w:p>
    <w:p w14:paraId="0F8E8A6B" w14:textId="77777777" w:rsidR="00935F6C" w:rsidRPr="00C264E7" w:rsidRDefault="00935F6C" w:rsidP="00E56545">
      <w:pPr>
        <w:pStyle w:val="2"/>
        <w:rPr>
          <w:lang w:eastAsia="zh-CN"/>
        </w:rPr>
      </w:pPr>
      <w:bookmarkStart w:id="11" w:name="_Toc91249411"/>
      <w:r w:rsidRPr="00C264E7">
        <w:rPr>
          <w:rFonts w:cs="宋体"/>
          <w:lang w:eastAsia="zh-CN"/>
        </w:rPr>
        <w:t>A.</w:t>
      </w:r>
      <w:r w:rsidRPr="00C264E7">
        <w:rPr>
          <w:rFonts w:cs="宋体"/>
          <w:lang w:eastAsia="zh-CN"/>
        </w:rPr>
        <w:tab/>
      </w:r>
      <w:r w:rsidRPr="00C264E7">
        <w:rPr>
          <w:rFonts w:cs="宋体"/>
          <w:lang w:eastAsia="zh-CN"/>
        </w:rPr>
        <w:t>提供的基本信息</w:t>
      </w:r>
      <w:bookmarkEnd w:id="11"/>
    </w:p>
    <w:p w14:paraId="6A60EBFB" w14:textId="77777777" w:rsidR="00F42593" w:rsidRPr="00C264E7" w:rsidRDefault="00935F6C" w:rsidP="00703445">
      <w:pPr>
        <w:spacing w:beforeLines="50" w:before="120" w:line="300" w:lineRule="auto"/>
        <w:rPr>
          <w:rFonts w:cs="Times New Roman"/>
          <w:sz w:val="24"/>
          <w:szCs w:val="24"/>
          <w:vertAlign w:val="superscript"/>
          <w:lang w:eastAsia="zh-CN"/>
        </w:rPr>
      </w:pPr>
      <w:r w:rsidRPr="00C264E7">
        <w:rPr>
          <w:rFonts w:cs="宋体"/>
          <w:sz w:val="24"/>
          <w:lang w:eastAsia="zh-CN"/>
        </w:rPr>
        <w:t>SIS</w:t>
      </w:r>
      <w:r w:rsidRPr="00C264E7">
        <w:rPr>
          <w:rFonts w:cs="宋体"/>
          <w:sz w:val="24"/>
          <w:lang w:eastAsia="zh-CN"/>
        </w:rPr>
        <w:t>通常包括基本信息，如认可编号和</w:t>
      </w:r>
      <w:r w:rsidRPr="00C264E7">
        <w:rPr>
          <w:rFonts w:cs="宋体"/>
          <w:sz w:val="24"/>
          <w:lang w:eastAsia="zh-CN"/>
        </w:rPr>
        <w:t>FDA</w:t>
      </w:r>
      <w:r w:rsidRPr="00C264E7">
        <w:rPr>
          <w:rFonts w:cs="宋体"/>
          <w:sz w:val="24"/>
          <w:lang w:eastAsia="zh-CN"/>
        </w:rPr>
        <w:t>专业工作组（</w:t>
      </w:r>
      <w:r w:rsidRPr="00C264E7">
        <w:rPr>
          <w:rFonts w:cs="宋体"/>
          <w:sz w:val="24"/>
          <w:lang w:eastAsia="zh-CN"/>
        </w:rPr>
        <w:t>STG</w:t>
      </w:r>
      <w:r w:rsidRPr="00C264E7">
        <w:rPr>
          <w:rFonts w:cs="宋体"/>
          <w:sz w:val="24"/>
          <w:lang w:eastAsia="zh-CN"/>
        </w:rPr>
        <w:t>）。其他信息可能包括标准的名称编号、发布日期、标题、范围、美国平行采用标准（如有）</w:t>
      </w:r>
      <w:r w:rsidRPr="00C264E7">
        <w:rPr>
          <w:rFonts w:cs="宋体"/>
          <w:sz w:val="24"/>
          <w:vertAlign w:val="superscript"/>
          <w:lang w:eastAsia="zh-CN"/>
        </w:rPr>
        <w:t>17</w:t>
      </w:r>
      <w:r w:rsidRPr="00C264E7">
        <w:rPr>
          <w:rFonts w:cs="宋体"/>
          <w:sz w:val="24"/>
          <w:lang w:eastAsia="zh-CN"/>
        </w:rPr>
        <w:t>、认可程度（完全或部分）、认可理由、</w:t>
      </w:r>
      <w:r w:rsidRPr="00C264E7">
        <w:rPr>
          <w:rFonts w:cs="宋体"/>
          <w:sz w:val="24"/>
          <w:vertAlign w:val="superscript"/>
          <w:lang w:eastAsia="zh-CN"/>
        </w:rPr>
        <w:t>18</w:t>
      </w:r>
      <w:r w:rsidRPr="00C264E7">
        <w:rPr>
          <w:rFonts w:cs="宋体"/>
          <w:sz w:val="24"/>
          <w:lang w:eastAsia="zh-CN"/>
        </w:rPr>
        <w:t>认可日期和过渡期（如有）。</w:t>
      </w:r>
      <w:r w:rsidRPr="00C264E7">
        <w:rPr>
          <w:rFonts w:cs="宋体"/>
          <w:sz w:val="24"/>
          <w:vertAlign w:val="superscript"/>
          <w:lang w:eastAsia="zh-CN"/>
        </w:rPr>
        <w:t>19</w:t>
      </w:r>
    </w:p>
    <w:p w14:paraId="2349F678" w14:textId="77777777" w:rsidR="00E56545" w:rsidRPr="00C264E7" w:rsidRDefault="00E56545" w:rsidP="00CB49EC">
      <w:pPr>
        <w:pStyle w:val="a7"/>
        <w:rPr>
          <w:lang w:eastAsia="zh-CN"/>
        </w:rPr>
      </w:pPr>
      <w:r w:rsidRPr="00C264E7">
        <w:rPr>
          <w:rFonts w:cs="宋体"/>
          <w:lang w:eastAsia="zh-CN"/>
        </w:rPr>
        <w:t>___________________</w:t>
      </w:r>
    </w:p>
    <w:p w14:paraId="67811DDA" w14:textId="77777777" w:rsidR="00935F6C" w:rsidRPr="00C264E7" w:rsidRDefault="00935F6C" w:rsidP="00CB49EC">
      <w:pPr>
        <w:pStyle w:val="a7"/>
        <w:jc w:val="left"/>
        <w:rPr>
          <w:color w:val="0000FF"/>
          <w:lang w:eastAsia="zh-CN"/>
        </w:rPr>
      </w:pPr>
      <w:r w:rsidRPr="00C264E7">
        <w:rPr>
          <w:rFonts w:cs="宋体"/>
          <w:vertAlign w:val="superscript"/>
          <w:lang w:eastAsia="zh-CN"/>
        </w:rPr>
        <w:t>14</w:t>
      </w:r>
      <w:r w:rsidRPr="00C264E7">
        <w:rPr>
          <w:rFonts w:cs="宋体"/>
          <w:lang w:eastAsia="zh-CN"/>
        </w:rPr>
        <w:tab/>
      </w:r>
      <w:r w:rsidRPr="00C264E7">
        <w:rPr>
          <w:rFonts w:cs="宋体"/>
          <w:lang w:eastAsia="zh-CN"/>
        </w:rPr>
        <w:t>请参阅不认可标准数据库，网址为：</w:t>
      </w:r>
      <w:r w:rsidRPr="00C264E7">
        <w:rPr>
          <w:rFonts w:cs="宋体"/>
          <w:lang w:eastAsia="zh-CN"/>
        </w:rPr>
        <w:t xml:space="preserve"> </w:t>
      </w:r>
      <w:r w:rsidRPr="00C264E7">
        <w:rPr>
          <w:rFonts w:cs="宋体"/>
          <w:color w:val="0000FF"/>
          <w:u w:val="single"/>
          <w:lang w:eastAsia="zh-CN"/>
        </w:rPr>
        <w:t>https://www.accessdata.fda.gov/scripts/cdrh/cfdocs/cfstandards/nr_results.cfm</w:t>
      </w:r>
    </w:p>
    <w:p w14:paraId="5F63203E" w14:textId="77777777" w:rsidR="00935F6C" w:rsidRPr="00C264E7" w:rsidRDefault="00C264E7" w:rsidP="00CB49EC">
      <w:pPr>
        <w:pStyle w:val="a7"/>
      </w:pPr>
      <w:r>
        <w:rPr>
          <w:rFonts w:cs="宋体"/>
          <w:vertAlign w:val="superscript"/>
        </w:rPr>
        <w:t>15</w:t>
      </w:r>
      <w:r w:rsidR="00935F6C" w:rsidRPr="00C264E7">
        <w:rPr>
          <w:rFonts w:cs="宋体"/>
        </w:rPr>
        <w:tab/>
      </w:r>
      <w:r w:rsidR="00935F6C" w:rsidRPr="00C264E7">
        <w:rPr>
          <w:rFonts w:cs="宋体"/>
        </w:rPr>
        <w:t>请参阅《</w:t>
      </w:r>
      <w:r w:rsidR="00935F6C" w:rsidRPr="00C264E7">
        <w:rPr>
          <w:rFonts w:cs="宋体"/>
        </w:rPr>
        <w:t>FD&amp;C</w:t>
      </w:r>
      <w:r w:rsidR="00935F6C" w:rsidRPr="00C264E7">
        <w:rPr>
          <w:rFonts w:cs="宋体"/>
        </w:rPr>
        <w:t>法案》</w:t>
      </w:r>
      <w:r w:rsidR="00935F6C" w:rsidRPr="00C264E7">
        <w:rPr>
          <w:rFonts w:cs="宋体"/>
        </w:rPr>
        <w:t>514(c)(1)(C)(ii) and (D)</w:t>
      </w:r>
      <w:r w:rsidR="00935F6C" w:rsidRPr="00C264E7">
        <w:rPr>
          <w:rFonts w:cs="宋体"/>
        </w:rPr>
        <w:t>。</w:t>
      </w:r>
    </w:p>
    <w:p w14:paraId="78D8C183" w14:textId="77777777" w:rsidR="00935F6C" w:rsidRPr="00C264E7" w:rsidRDefault="00C264E7" w:rsidP="00CB49EC">
      <w:pPr>
        <w:pStyle w:val="a7"/>
      </w:pPr>
      <w:r>
        <w:rPr>
          <w:rFonts w:cs="宋体"/>
          <w:vertAlign w:val="superscript"/>
        </w:rPr>
        <w:t>16</w:t>
      </w:r>
      <w:r w:rsidR="00935F6C" w:rsidRPr="00C264E7">
        <w:rPr>
          <w:rFonts w:cs="宋体"/>
        </w:rPr>
        <w:tab/>
      </w:r>
      <w:r w:rsidR="00935F6C" w:rsidRPr="00C264E7">
        <w:rPr>
          <w:rFonts w:cs="宋体"/>
          <w:color w:val="0000FF"/>
          <w:u w:val="single"/>
        </w:rPr>
        <w:t>https://www.accessdata.fda.gov/scripts/cdrh/cfdocs/cfStandards/search.cfm</w:t>
      </w:r>
    </w:p>
    <w:p w14:paraId="2E84BA5F" w14:textId="77777777" w:rsidR="00F42593" w:rsidRPr="00C264E7" w:rsidRDefault="008B18EB" w:rsidP="00703445">
      <w:pPr>
        <w:spacing w:beforeLines="50" w:before="120" w:line="300" w:lineRule="auto"/>
        <w:rPr>
          <w:rFonts w:cs="Times New Roman"/>
          <w:sz w:val="24"/>
          <w:szCs w:val="24"/>
        </w:rPr>
      </w:pPr>
      <w:r w:rsidRPr="00C264E7">
        <w:rPr>
          <w:rFonts w:cs="宋体"/>
          <w:sz w:val="24"/>
        </w:rPr>
        <w:br w:type="page"/>
      </w:r>
    </w:p>
    <w:p w14:paraId="34EEAB0D" w14:textId="77777777" w:rsidR="00935F6C" w:rsidRPr="00C264E7" w:rsidRDefault="00935F6C" w:rsidP="00CB49EC">
      <w:pPr>
        <w:pStyle w:val="2"/>
        <w:rPr>
          <w:lang w:eastAsia="zh-CN"/>
        </w:rPr>
      </w:pPr>
      <w:bookmarkStart w:id="12" w:name="_Toc91249412"/>
      <w:r w:rsidRPr="00C264E7">
        <w:rPr>
          <w:rFonts w:cs="宋体"/>
          <w:lang w:eastAsia="zh-CN"/>
        </w:rPr>
        <w:t>B.</w:t>
      </w:r>
      <w:r w:rsidRPr="00C264E7">
        <w:rPr>
          <w:rFonts w:cs="宋体"/>
          <w:lang w:eastAsia="zh-CN"/>
        </w:rPr>
        <w:tab/>
      </w:r>
      <w:r w:rsidRPr="00C264E7">
        <w:rPr>
          <w:rFonts w:cs="宋体"/>
          <w:lang w:eastAsia="zh-CN"/>
        </w:rPr>
        <w:t>范围</w:t>
      </w:r>
      <w:bookmarkEnd w:id="12"/>
    </w:p>
    <w:p w14:paraId="4324D1B6"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打算将该标准的范围纳入</w:t>
      </w:r>
      <w:r w:rsidRPr="00C264E7">
        <w:rPr>
          <w:rFonts w:cs="宋体"/>
          <w:sz w:val="24"/>
          <w:lang w:eastAsia="zh-CN"/>
        </w:rPr>
        <w:t>SIS</w:t>
      </w:r>
      <w:r w:rsidRPr="00C264E7">
        <w:rPr>
          <w:rFonts w:cs="宋体"/>
          <w:sz w:val="24"/>
          <w:lang w:eastAsia="zh-CN"/>
        </w:rPr>
        <w:t>，以帮助制造商和</w:t>
      </w:r>
      <w:r w:rsidRPr="00C264E7">
        <w:rPr>
          <w:rFonts w:cs="宋体"/>
          <w:sz w:val="24"/>
          <w:lang w:eastAsia="zh-CN"/>
        </w:rPr>
        <w:t>FDA</w:t>
      </w:r>
      <w:r w:rsidRPr="00C264E7">
        <w:rPr>
          <w:rFonts w:cs="宋体"/>
          <w:sz w:val="24"/>
          <w:lang w:eastAsia="zh-CN"/>
        </w:rPr>
        <w:t>工作人员确定该标准是否对他们有用。当标准的范围很大时，将参照标准范围所在的网站涵盖范围的主体。</w:t>
      </w:r>
    </w:p>
    <w:p w14:paraId="768E1199" w14:textId="77777777" w:rsidR="00935F6C" w:rsidRPr="00C264E7" w:rsidRDefault="00935F6C" w:rsidP="00CB49EC">
      <w:pPr>
        <w:pStyle w:val="2"/>
        <w:rPr>
          <w:lang w:eastAsia="zh-CN"/>
        </w:rPr>
      </w:pPr>
      <w:bookmarkStart w:id="13" w:name="_Toc91249413"/>
      <w:r w:rsidRPr="00C264E7">
        <w:rPr>
          <w:rFonts w:cs="宋体"/>
          <w:lang w:eastAsia="zh-CN"/>
        </w:rPr>
        <w:t>C.</w:t>
      </w:r>
      <w:r w:rsidRPr="00C264E7">
        <w:rPr>
          <w:rFonts w:cs="宋体"/>
          <w:lang w:eastAsia="zh-CN"/>
        </w:rPr>
        <w:tab/>
        <w:t>FDA</w:t>
      </w:r>
      <w:r w:rsidRPr="00C264E7">
        <w:rPr>
          <w:rFonts w:cs="宋体"/>
          <w:lang w:eastAsia="zh-CN"/>
        </w:rPr>
        <w:t>决策的基本依据</w:t>
      </w:r>
      <w:bookmarkEnd w:id="13"/>
    </w:p>
    <w:p w14:paraId="43461CA8"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全部或部分认可自愿性共识标准有助于满足《</w:t>
      </w:r>
      <w:r w:rsidRPr="00C264E7">
        <w:rPr>
          <w:rFonts w:cs="宋体"/>
          <w:sz w:val="24"/>
          <w:lang w:eastAsia="zh-CN"/>
        </w:rPr>
        <w:t>FD&amp;C</w:t>
      </w:r>
      <w:r w:rsidRPr="00C264E7">
        <w:rPr>
          <w:rFonts w:cs="宋体"/>
          <w:sz w:val="24"/>
          <w:lang w:eastAsia="zh-CN"/>
        </w:rPr>
        <w:t>法案》或实施条例的相关要求。例如，该标准可能满足有关性能规格、标签、知情同意或上市后相关活动的要求。标准可能与特定设备、一组类似设备或一系列设备和医疗产品相关。例如，标准也可能满足与质量体系法规、风险管理或药物非临床研究质量管理规范相关的要求。</w:t>
      </w:r>
    </w:p>
    <w:p w14:paraId="73C63F75"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将提供其在</w:t>
      </w:r>
      <w:r w:rsidRPr="00C264E7">
        <w:rPr>
          <w:rFonts w:cs="宋体"/>
          <w:sz w:val="24"/>
          <w:lang w:eastAsia="zh-CN"/>
        </w:rPr>
        <w:t>SIS</w:t>
      </w:r>
      <w:r w:rsidRPr="00C264E7">
        <w:rPr>
          <w:rFonts w:cs="宋体"/>
          <w:sz w:val="24"/>
          <w:lang w:eastAsia="zh-CN"/>
        </w:rPr>
        <w:t>中认可该标准的具体理由，包括科学、技术、监管或其他依据（如适用）。对于监管依据，</w:t>
      </w:r>
      <w:r w:rsidRPr="00C264E7">
        <w:rPr>
          <w:rFonts w:cs="宋体"/>
          <w:sz w:val="24"/>
          <w:lang w:eastAsia="zh-CN"/>
        </w:rPr>
        <w:t>FDA</w:t>
      </w:r>
      <w:r w:rsidRPr="00C264E7">
        <w:rPr>
          <w:rFonts w:cs="宋体"/>
          <w:sz w:val="24"/>
          <w:lang w:eastAsia="zh-CN"/>
        </w:rPr>
        <w:t>打算提供支持信息，说明该标准的监管适用性。例如，该标准如何与</w:t>
      </w:r>
      <w:r w:rsidRPr="00C264E7">
        <w:rPr>
          <w:rFonts w:cs="宋体"/>
          <w:sz w:val="24"/>
          <w:lang w:eastAsia="zh-CN"/>
        </w:rPr>
        <w:t>FDA</w:t>
      </w:r>
      <w:r w:rsidRPr="00C264E7">
        <w:rPr>
          <w:rFonts w:cs="宋体"/>
          <w:sz w:val="24"/>
          <w:lang w:eastAsia="zh-CN"/>
        </w:rPr>
        <w:t>的监管程序、指南和</w:t>
      </w:r>
      <w:r w:rsidRPr="00C264E7">
        <w:rPr>
          <w:rFonts w:cs="宋体"/>
          <w:sz w:val="24"/>
          <w:lang w:eastAsia="zh-CN"/>
        </w:rPr>
        <w:t>/</w:t>
      </w:r>
      <w:r w:rsidRPr="00C264E7">
        <w:rPr>
          <w:rFonts w:cs="宋体"/>
          <w:sz w:val="24"/>
          <w:lang w:eastAsia="zh-CN"/>
        </w:rPr>
        <w:t>或支持性出版物相关联。</w:t>
      </w:r>
    </w:p>
    <w:p w14:paraId="177D50F6" w14:textId="77777777" w:rsidR="00935F6C" w:rsidRPr="00C264E7" w:rsidRDefault="00935F6C" w:rsidP="00CB49EC">
      <w:pPr>
        <w:pStyle w:val="1"/>
        <w:rPr>
          <w:lang w:eastAsia="zh-CN"/>
        </w:rPr>
      </w:pPr>
      <w:bookmarkStart w:id="14" w:name="_Toc91249414"/>
      <w:r w:rsidRPr="00C264E7">
        <w:rPr>
          <w:rFonts w:cs="宋体"/>
          <w:lang w:eastAsia="zh-CN"/>
        </w:rPr>
        <w:t>VI.</w:t>
      </w:r>
      <w:r w:rsidRPr="00C264E7">
        <w:rPr>
          <w:rFonts w:cs="宋体"/>
          <w:lang w:eastAsia="zh-CN"/>
        </w:rPr>
        <w:tab/>
      </w:r>
      <w:r w:rsidRPr="00C264E7">
        <w:rPr>
          <w:rFonts w:cs="宋体"/>
          <w:lang w:eastAsia="zh-CN"/>
        </w:rPr>
        <w:t>撤销认可</w:t>
      </w:r>
      <w:bookmarkEnd w:id="14"/>
    </w:p>
    <w:p w14:paraId="3D979EBF"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如果</w:t>
      </w:r>
      <w:r w:rsidRPr="00C264E7">
        <w:rPr>
          <w:rFonts w:cs="宋体"/>
          <w:sz w:val="24"/>
          <w:lang w:eastAsia="zh-CN"/>
        </w:rPr>
        <w:t>FDA</w:t>
      </w:r>
      <w:r w:rsidRPr="00C264E7">
        <w:rPr>
          <w:rFonts w:cs="宋体"/>
          <w:sz w:val="24"/>
          <w:lang w:eastAsia="zh-CN"/>
        </w:rPr>
        <w:t>确定某项之前认可的标准不再适用于支持</w:t>
      </w:r>
      <w:r w:rsidRPr="00C264E7">
        <w:rPr>
          <w:rFonts w:cs="宋体"/>
          <w:sz w:val="24"/>
          <w:lang w:eastAsia="zh-CN"/>
        </w:rPr>
        <w:t>DOC</w:t>
      </w:r>
      <w:r w:rsidRPr="00C264E7">
        <w:rPr>
          <w:rFonts w:cs="宋体"/>
          <w:sz w:val="24"/>
          <w:lang w:eastAsia="zh-CN"/>
        </w:rPr>
        <w:t>来满足《</w:t>
      </w:r>
      <w:r w:rsidRPr="00C264E7">
        <w:rPr>
          <w:rFonts w:cs="宋体"/>
          <w:sz w:val="24"/>
          <w:lang w:eastAsia="zh-CN"/>
        </w:rPr>
        <w:t>FD&amp;C</w:t>
      </w:r>
      <w:r w:rsidRPr="00C264E7">
        <w:rPr>
          <w:rFonts w:cs="宋体"/>
          <w:sz w:val="24"/>
          <w:lang w:eastAsia="zh-CN"/>
        </w:rPr>
        <w:t>法案》中关于设备的相关要求，则该机构可撤销对该标准的认可决定（参阅第</w:t>
      </w:r>
      <w:r w:rsidRPr="00C264E7">
        <w:rPr>
          <w:rFonts w:cs="宋体"/>
          <w:sz w:val="24"/>
          <w:lang w:eastAsia="zh-CN"/>
        </w:rPr>
        <w:t>514(c)(2)</w:t>
      </w:r>
      <w:r w:rsidRPr="00C264E7">
        <w:rPr>
          <w:rFonts w:cs="宋体"/>
          <w:sz w:val="24"/>
          <w:lang w:eastAsia="zh-CN"/>
        </w:rPr>
        <w:t>节）。</w:t>
      </w:r>
      <w:r w:rsidRPr="00C264E7">
        <w:rPr>
          <w:rFonts w:cs="宋体"/>
          <w:sz w:val="24"/>
          <w:lang w:eastAsia="zh-CN"/>
        </w:rPr>
        <w:t>FDA</w:t>
      </w:r>
      <w:r w:rsidRPr="00C264E7">
        <w:rPr>
          <w:rFonts w:cs="宋体"/>
          <w:sz w:val="24"/>
          <w:lang w:eastAsia="zh-CN"/>
        </w:rPr>
        <w:t>可能做出撤销决定的两种主要情况如下。</w:t>
      </w:r>
    </w:p>
    <w:p w14:paraId="7CB1D3C2" w14:textId="77777777" w:rsidR="00935F6C" w:rsidRPr="00C264E7" w:rsidRDefault="00935F6C" w:rsidP="00CB49EC">
      <w:pPr>
        <w:pStyle w:val="2"/>
        <w:rPr>
          <w:lang w:eastAsia="zh-CN"/>
        </w:rPr>
      </w:pPr>
      <w:bookmarkStart w:id="15" w:name="_Toc91249415"/>
      <w:r w:rsidRPr="00C264E7">
        <w:rPr>
          <w:rFonts w:cs="宋体"/>
          <w:lang w:eastAsia="zh-CN"/>
        </w:rPr>
        <w:t>A.</w:t>
      </w:r>
      <w:r w:rsidRPr="00C264E7">
        <w:rPr>
          <w:rFonts w:cs="宋体"/>
          <w:lang w:eastAsia="zh-CN"/>
        </w:rPr>
        <w:tab/>
        <w:t>FDA</w:t>
      </w:r>
      <w:r w:rsidRPr="00C264E7">
        <w:rPr>
          <w:rFonts w:cs="宋体"/>
          <w:lang w:eastAsia="zh-CN"/>
        </w:rPr>
        <w:t>认可的共识标准被新版本取代</w:t>
      </w:r>
      <w:bookmarkEnd w:id="15"/>
    </w:p>
    <w:p w14:paraId="4D15B987"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当</w:t>
      </w:r>
      <w:r w:rsidRPr="00C264E7">
        <w:rPr>
          <w:rFonts w:cs="宋体"/>
          <w:sz w:val="24"/>
          <w:lang w:eastAsia="zh-CN"/>
        </w:rPr>
        <w:t>SDO</w:t>
      </w:r>
      <w:r w:rsidRPr="00C264E7">
        <w:rPr>
          <w:rFonts w:cs="宋体"/>
          <w:sz w:val="24"/>
          <w:lang w:eastAsia="zh-CN"/>
        </w:rPr>
        <w:t>发布新版本或修订版取代</w:t>
      </w:r>
      <w:r w:rsidRPr="00C264E7">
        <w:rPr>
          <w:rFonts w:cs="宋体"/>
          <w:sz w:val="24"/>
          <w:lang w:eastAsia="zh-CN"/>
        </w:rPr>
        <w:t>FDA</w:t>
      </w:r>
      <w:r w:rsidRPr="00C264E7">
        <w:rPr>
          <w:rFonts w:cs="宋体"/>
          <w:sz w:val="24"/>
          <w:lang w:eastAsia="zh-CN"/>
        </w:rPr>
        <w:t>认可的标准时，</w:t>
      </w:r>
      <w:r w:rsidRPr="00C264E7">
        <w:rPr>
          <w:rFonts w:cs="宋体"/>
          <w:sz w:val="24"/>
          <w:lang w:eastAsia="zh-CN"/>
        </w:rPr>
        <w:t>FDA</w:t>
      </w:r>
      <w:r w:rsidRPr="00C264E7">
        <w:rPr>
          <w:rFonts w:cs="宋体"/>
          <w:sz w:val="24"/>
          <w:lang w:eastAsia="zh-CN"/>
        </w:rPr>
        <w:t>会审查这些更改并决定是否认可新版本。如果新版本得到认可，本机构将在《联邦公报》上发布通知，宣布这一变更，即认可新版本和（通常）撤销旧版本。本机构将会把新版本纳入到</w:t>
      </w:r>
      <w:proofErr w:type="gramStart"/>
      <w:r w:rsidRPr="00C264E7">
        <w:rPr>
          <w:rFonts w:cs="宋体"/>
          <w:sz w:val="24"/>
          <w:lang w:eastAsia="zh-CN"/>
        </w:rPr>
        <w:t>认可共识</w:t>
      </w:r>
      <w:proofErr w:type="gramEnd"/>
      <w:r w:rsidRPr="00C264E7">
        <w:rPr>
          <w:rFonts w:cs="宋体"/>
          <w:sz w:val="24"/>
          <w:lang w:eastAsia="zh-CN"/>
        </w:rPr>
        <w:t>标准数据库，并从数据库中删除旧版本。</w:t>
      </w:r>
    </w:p>
    <w:p w14:paraId="557B5A37" w14:textId="77777777" w:rsidR="00CB49EC" w:rsidRPr="00C264E7" w:rsidRDefault="00CB49EC" w:rsidP="00CB49EC">
      <w:pPr>
        <w:pStyle w:val="a7"/>
        <w:rPr>
          <w:lang w:eastAsia="zh-CN"/>
        </w:rPr>
      </w:pPr>
      <w:r w:rsidRPr="00C264E7">
        <w:rPr>
          <w:rFonts w:cs="宋体"/>
          <w:lang w:eastAsia="zh-CN"/>
        </w:rPr>
        <w:t>___________________</w:t>
      </w:r>
    </w:p>
    <w:p w14:paraId="7840D894" w14:textId="77777777" w:rsidR="00935F6C" w:rsidRPr="00C264E7" w:rsidRDefault="00C264E7" w:rsidP="00CB49EC">
      <w:pPr>
        <w:pStyle w:val="a7"/>
        <w:rPr>
          <w:lang w:eastAsia="zh-CN"/>
        </w:rPr>
      </w:pPr>
      <w:r>
        <w:rPr>
          <w:rFonts w:cs="宋体"/>
          <w:vertAlign w:val="superscript"/>
          <w:lang w:eastAsia="zh-CN"/>
        </w:rPr>
        <w:t>17</w:t>
      </w:r>
      <w:r w:rsidR="00935F6C" w:rsidRPr="00C264E7">
        <w:rPr>
          <w:rFonts w:cs="宋体"/>
          <w:lang w:eastAsia="zh-CN"/>
        </w:rPr>
        <w:tab/>
      </w:r>
      <w:r w:rsidR="00935F6C" w:rsidRPr="00C264E7">
        <w:rPr>
          <w:rFonts w:cs="宋体"/>
          <w:lang w:eastAsia="zh-CN"/>
        </w:rPr>
        <w:t>美国采用</w:t>
      </w:r>
      <w:r w:rsidR="00935F6C" w:rsidRPr="00C264E7">
        <w:rPr>
          <w:rFonts w:cs="宋体"/>
          <w:lang w:eastAsia="zh-CN"/>
        </w:rPr>
        <w:t>“</w:t>
      </w:r>
      <w:r w:rsidR="00935F6C" w:rsidRPr="00C264E7">
        <w:rPr>
          <w:rFonts w:cs="宋体"/>
          <w:lang w:eastAsia="zh-CN"/>
        </w:rPr>
        <w:t>相同</w:t>
      </w:r>
      <w:r w:rsidR="00935F6C" w:rsidRPr="00C264E7">
        <w:rPr>
          <w:rFonts w:cs="宋体"/>
          <w:lang w:eastAsia="zh-CN"/>
        </w:rPr>
        <w:t>”</w:t>
      </w:r>
      <w:r w:rsidR="00935F6C" w:rsidRPr="00C264E7">
        <w:rPr>
          <w:rFonts w:cs="宋体"/>
          <w:lang w:eastAsia="zh-CN"/>
        </w:rPr>
        <w:t>或</w:t>
      </w:r>
      <w:r w:rsidR="00935F6C" w:rsidRPr="00C264E7">
        <w:rPr>
          <w:rFonts w:cs="宋体"/>
          <w:lang w:eastAsia="zh-CN"/>
        </w:rPr>
        <w:t>“</w:t>
      </w:r>
      <w:r w:rsidR="00935F6C" w:rsidRPr="00C264E7">
        <w:rPr>
          <w:rFonts w:cs="宋体"/>
          <w:lang w:eastAsia="zh-CN"/>
        </w:rPr>
        <w:t>平行</w:t>
      </w:r>
      <w:r w:rsidR="00935F6C" w:rsidRPr="00C264E7">
        <w:rPr>
          <w:rFonts w:cs="宋体"/>
          <w:lang w:eastAsia="zh-CN"/>
        </w:rPr>
        <w:t>”</w:t>
      </w:r>
      <w:r w:rsidR="00935F6C" w:rsidRPr="00C264E7">
        <w:rPr>
          <w:rFonts w:cs="宋体"/>
          <w:lang w:eastAsia="zh-CN"/>
        </w:rPr>
        <w:t>标准指美国通过美国国家标准协会（</w:t>
      </w:r>
      <w:r w:rsidR="00935F6C" w:rsidRPr="00C264E7">
        <w:rPr>
          <w:rFonts w:cs="宋体"/>
          <w:lang w:eastAsia="zh-CN"/>
        </w:rPr>
        <w:t>ANSI</w:t>
      </w:r>
      <w:r w:rsidR="00935F6C" w:rsidRPr="00C264E7">
        <w:rPr>
          <w:rFonts w:cs="宋体"/>
          <w:lang w:eastAsia="zh-CN"/>
        </w:rPr>
        <w:t>）采用国际标准制定组织（</w:t>
      </w:r>
      <w:r w:rsidR="00935F6C" w:rsidRPr="00C264E7">
        <w:rPr>
          <w:rFonts w:cs="宋体"/>
          <w:lang w:eastAsia="zh-CN"/>
        </w:rPr>
        <w:t>SDO</w:t>
      </w:r>
      <w:r w:rsidR="00935F6C" w:rsidRPr="00C264E7">
        <w:rPr>
          <w:rFonts w:cs="宋体"/>
          <w:lang w:eastAsia="zh-CN"/>
        </w:rPr>
        <w:t>）发布的（平行）标准，如国际标准化组织（</w:t>
      </w:r>
      <w:r w:rsidR="00935F6C" w:rsidRPr="00C264E7">
        <w:rPr>
          <w:rFonts w:cs="宋体"/>
          <w:lang w:eastAsia="zh-CN"/>
        </w:rPr>
        <w:t>ISO</w:t>
      </w:r>
      <w:r w:rsidR="00935F6C" w:rsidRPr="00C264E7">
        <w:rPr>
          <w:rFonts w:cs="宋体"/>
          <w:lang w:eastAsia="zh-CN"/>
        </w:rPr>
        <w:t>）或国际电工委员会（</w:t>
      </w:r>
      <w:r w:rsidR="00935F6C" w:rsidRPr="00C264E7">
        <w:rPr>
          <w:rFonts w:cs="宋体"/>
          <w:lang w:eastAsia="zh-CN"/>
        </w:rPr>
        <w:t>IEC</w:t>
      </w:r>
      <w:r w:rsidR="00935F6C" w:rsidRPr="00C264E7">
        <w:rPr>
          <w:rFonts w:cs="宋体"/>
          <w:lang w:eastAsia="zh-CN"/>
        </w:rPr>
        <w:t>），并且不会修改其内容。当</w:t>
      </w:r>
      <w:r w:rsidR="00935F6C" w:rsidRPr="00C264E7">
        <w:rPr>
          <w:rFonts w:cs="宋体"/>
          <w:lang w:eastAsia="zh-CN"/>
        </w:rPr>
        <w:t>ANSI</w:t>
      </w:r>
      <w:r w:rsidR="00935F6C" w:rsidRPr="00C264E7">
        <w:rPr>
          <w:rFonts w:cs="宋体"/>
          <w:lang w:eastAsia="zh-CN"/>
        </w:rPr>
        <w:t>或美国</w:t>
      </w:r>
      <w:r w:rsidR="00935F6C" w:rsidRPr="00C264E7">
        <w:rPr>
          <w:rFonts w:cs="宋体"/>
          <w:lang w:eastAsia="zh-CN"/>
        </w:rPr>
        <w:t>SDO</w:t>
      </w:r>
      <w:r w:rsidR="00935F6C" w:rsidRPr="00C264E7">
        <w:rPr>
          <w:rFonts w:cs="宋体"/>
          <w:lang w:eastAsia="zh-CN"/>
        </w:rPr>
        <w:t>发布平行采用标准时，</w:t>
      </w:r>
      <w:r w:rsidR="00935F6C" w:rsidRPr="00C264E7">
        <w:rPr>
          <w:rFonts w:cs="宋体"/>
          <w:lang w:eastAsia="zh-CN"/>
        </w:rPr>
        <w:t>FDA</w:t>
      </w:r>
      <w:r w:rsidR="00935F6C" w:rsidRPr="00C264E7">
        <w:rPr>
          <w:rFonts w:cs="宋体"/>
          <w:lang w:eastAsia="zh-CN"/>
        </w:rPr>
        <w:t>将在本机构的网站上更新国际标准的</w:t>
      </w:r>
      <w:r w:rsidR="00935F6C" w:rsidRPr="00C264E7">
        <w:rPr>
          <w:rFonts w:cs="宋体"/>
          <w:lang w:eastAsia="zh-CN"/>
        </w:rPr>
        <w:t>SIS</w:t>
      </w:r>
      <w:r w:rsidR="00935F6C" w:rsidRPr="00C264E7">
        <w:rPr>
          <w:rFonts w:cs="宋体"/>
          <w:lang w:eastAsia="zh-CN"/>
        </w:rPr>
        <w:t>。由于这些标准是相同的，本机构通常不会在《联邦公报》中分配单独的认可编号或单独宣布认可该标准。</w:t>
      </w:r>
    </w:p>
    <w:p w14:paraId="6AC1957B" w14:textId="77777777" w:rsidR="00935F6C" w:rsidRPr="00C264E7" w:rsidRDefault="00C264E7" w:rsidP="00CB49EC">
      <w:pPr>
        <w:pStyle w:val="a7"/>
        <w:rPr>
          <w:lang w:eastAsia="zh-CN"/>
        </w:rPr>
      </w:pPr>
      <w:r>
        <w:rPr>
          <w:rFonts w:cs="宋体"/>
          <w:vertAlign w:val="superscript"/>
          <w:lang w:eastAsia="zh-CN"/>
        </w:rPr>
        <w:t>18</w:t>
      </w:r>
      <w:r w:rsidR="00935F6C" w:rsidRPr="00C264E7">
        <w:rPr>
          <w:rFonts w:cs="宋体"/>
          <w:lang w:eastAsia="zh-CN"/>
        </w:rPr>
        <w:tab/>
      </w:r>
      <w:r w:rsidR="00935F6C" w:rsidRPr="00C264E7">
        <w:rPr>
          <w:rFonts w:cs="宋体"/>
          <w:lang w:eastAsia="zh-CN"/>
        </w:rPr>
        <w:t>请参阅《</w:t>
      </w:r>
      <w:r w:rsidR="00935F6C" w:rsidRPr="00C264E7">
        <w:rPr>
          <w:rFonts w:cs="宋体"/>
          <w:lang w:eastAsia="zh-CN"/>
        </w:rPr>
        <w:t>FD&amp;C</w:t>
      </w:r>
      <w:r w:rsidR="00935F6C" w:rsidRPr="00C264E7">
        <w:rPr>
          <w:rFonts w:cs="宋体"/>
          <w:lang w:eastAsia="zh-CN"/>
        </w:rPr>
        <w:t>法案》第</w:t>
      </w:r>
      <w:r w:rsidR="00935F6C" w:rsidRPr="00C264E7">
        <w:rPr>
          <w:rFonts w:cs="宋体"/>
          <w:lang w:eastAsia="zh-CN"/>
        </w:rPr>
        <w:t>514(c)(1)(C)(ii)</w:t>
      </w:r>
      <w:r w:rsidR="00935F6C" w:rsidRPr="00C264E7">
        <w:rPr>
          <w:rFonts w:cs="宋体"/>
          <w:lang w:eastAsia="zh-CN"/>
        </w:rPr>
        <w:t>节。</w:t>
      </w:r>
    </w:p>
    <w:p w14:paraId="1F90894B" w14:textId="77777777" w:rsidR="00935F6C" w:rsidRPr="00C264E7" w:rsidRDefault="00C264E7" w:rsidP="00CB49EC">
      <w:pPr>
        <w:pStyle w:val="a7"/>
        <w:rPr>
          <w:lang w:eastAsia="zh-CN"/>
        </w:rPr>
      </w:pPr>
      <w:r>
        <w:rPr>
          <w:rFonts w:cs="宋体"/>
          <w:vertAlign w:val="superscript"/>
          <w:lang w:eastAsia="zh-CN"/>
        </w:rPr>
        <w:t>19</w:t>
      </w:r>
      <w:r w:rsidR="00935F6C" w:rsidRPr="00C264E7">
        <w:rPr>
          <w:rFonts w:cs="宋体"/>
          <w:lang w:eastAsia="zh-CN"/>
        </w:rPr>
        <w:tab/>
      </w:r>
      <w:r w:rsidR="00935F6C" w:rsidRPr="00C264E7">
        <w:rPr>
          <w:rFonts w:cs="宋体"/>
          <w:lang w:eastAsia="zh-CN"/>
        </w:rPr>
        <w:t>关于认可标准过渡期的更多信息，请参阅</w:t>
      </w:r>
      <w:r w:rsidR="00935F6C" w:rsidRPr="00C264E7">
        <w:rPr>
          <w:rFonts w:cs="宋体"/>
          <w:lang w:eastAsia="zh-CN"/>
        </w:rPr>
        <w:t>FDA</w:t>
      </w:r>
      <w:r w:rsidR="00935F6C" w:rsidRPr="00C264E7">
        <w:rPr>
          <w:rFonts w:cs="宋体"/>
          <w:lang w:eastAsia="zh-CN"/>
        </w:rPr>
        <w:t>指导文件《医疗器械上市前送审自愿性共识标准的适当使用》。</w:t>
      </w:r>
    </w:p>
    <w:p w14:paraId="06EFD485" w14:textId="77777777" w:rsidR="00F42593" w:rsidRPr="00C264E7" w:rsidRDefault="008B18EB" w:rsidP="00703445">
      <w:pPr>
        <w:spacing w:beforeLines="50" w:before="120" w:line="300" w:lineRule="auto"/>
        <w:rPr>
          <w:rFonts w:cs="Times New Roman"/>
          <w:sz w:val="24"/>
          <w:szCs w:val="24"/>
          <w:lang w:eastAsia="zh-CN"/>
        </w:rPr>
      </w:pPr>
      <w:r w:rsidRPr="00C264E7">
        <w:rPr>
          <w:rFonts w:cs="宋体"/>
          <w:sz w:val="24"/>
          <w:lang w:eastAsia="zh-CN"/>
        </w:rPr>
        <w:br w:type="page"/>
      </w:r>
    </w:p>
    <w:p w14:paraId="39B8B6BA"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w:t>
      </w:r>
      <w:r w:rsidRPr="00C264E7">
        <w:rPr>
          <w:rFonts w:cs="宋体"/>
          <w:sz w:val="24"/>
          <w:lang w:eastAsia="zh-CN"/>
        </w:rPr>
        <w:t>可能会提供过渡期，在此期间，新旧版本的标准都会得到认可。这意味着，可根据</w:t>
      </w:r>
      <w:r w:rsidRPr="00C264E7">
        <w:rPr>
          <w:rFonts w:cs="宋体"/>
          <w:sz w:val="24"/>
          <w:lang w:eastAsia="zh-CN"/>
        </w:rPr>
        <w:t>514(c)(1)(A)</w:t>
      </w:r>
      <w:r w:rsidRPr="00C264E7">
        <w:rPr>
          <w:rFonts w:cs="宋体"/>
          <w:sz w:val="24"/>
          <w:lang w:eastAsia="zh-CN"/>
        </w:rPr>
        <w:t>针对</w:t>
      </w:r>
      <w:r w:rsidRPr="00C264E7">
        <w:rPr>
          <w:rFonts w:cs="宋体"/>
          <w:sz w:val="24"/>
          <w:lang w:eastAsia="zh-CN"/>
        </w:rPr>
        <w:t>FDA</w:t>
      </w:r>
      <w:r w:rsidRPr="00C264E7">
        <w:rPr>
          <w:rFonts w:cs="宋体"/>
          <w:sz w:val="24"/>
          <w:lang w:eastAsia="zh-CN"/>
        </w:rPr>
        <w:t>认可的各项共识标准（即新版本或旧版本）提交相关</w:t>
      </w:r>
      <w:r w:rsidRPr="00C264E7">
        <w:rPr>
          <w:rFonts w:cs="宋体"/>
          <w:sz w:val="24"/>
          <w:lang w:eastAsia="zh-CN"/>
        </w:rPr>
        <w:t>DOC</w:t>
      </w:r>
      <w:r w:rsidRPr="00C264E7">
        <w:rPr>
          <w:rFonts w:cs="宋体"/>
          <w:sz w:val="24"/>
          <w:lang w:eastAsia="zh-CN"/>
        </w:rPr>
        <w:t>。一旦本机构撤销对旧版本的认可，后续提审过程中，将不再接受旧版本标准的</w:t>
      </w:r>
      <w:r w:rsidRPr="00C264E7">
        <w:rPr>
          <w:rFonts w:cs="宋体"/>
          <w:sz w:val="24"/>
          <w:lang w:eastAsia="zh-CN"/>
        </w:rPr>
        <w:t>DOC</w:t>
      </w:r>
      <w:r w:rsidRPr="00C264E7">
        <w:rPr>
          <w:rFonts w:cs="宋体"/>
          <w:sz w:val="24"/>
          <w:lang w:eastAsia="zh-CN"/>
        </w:rPr>
        <w:t>。</w:t>
      </w:r>
      <w:r w:rsidRPr="00C264E7">
        <w:rPr>
          <w:rFonts w:cs="宋体"/>
          <w:sz w:val="24"/>
          <w:lang w:eastAsia="zh-CN"/>
        </w:rPr>
        <w:t>SIS</w:t>
      </w:r>
      <w:r w:rsidRPr="00C264E7">
        <w:rPr>
          <w:rFonts w:cs="宋体"/>
          <w:sz w:val="24"/>
          <w:lang w:eastAsia="zh-CN"/>
        </w:rPr>
        <w:t>中将注明过渡期（如有）。请注意，过渡期仅适用于其撤销认可的标准。</w:t>
      </w:r>
    </w:p>
    <w:p w14:paraId="7E46D130"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在确定过渡期的时间时，</w:t>
      </w:r>
      <w:r w:rsidRPr="00C264E7">
        <w:rPr>
          <w:rFonts w:cs="宋体"/>
          <w:sz w:val="24"/>
          <w:lang w:eastAsia="zh-CN"/>
        </w:rPr>
        <w:t>FDA</w:t>
      </w:r>
      <w:r w:rsidRPr="00C264E7">
        <w:rPr>
          <w:rFonts w:cs="宋体"/>
          <w:sz w:val="24"/>
          <w:lang w:eastAsia="zh-CN"/>
        </w:rPr>
        <w:t>考虑了延迟实施重大科学更新对公共健康的影响，以及制造商在实施新版本与旧版本之间具体变更内容时可能会遇到的困难。例如，某项只有微小技术性或编辑性变更的标准与某项需要更长时间来实现变更的标准相比，前者的过渡期可能会更短。当标准的变更影响到紧急公共卫生问题时，</w:t>
      </w:r>
      <w:r w:rsidRPr="00C264E7">
        <w:rPr>
          <w:rFonts w:cs="宋体"/>
          <w:sz w:val="24"/>
          <w:lang w:eastAsia="zh-CN"/>
        </w:rPr>
        <w:t>FDA</w:t>
      </w:r>
      <w:r w:rsidRPr="00C264E7">
        <w:rPr>
          <w:rFonts w:cs="宋体"/>
          <w:sz w:val="24"/>
          <w:lang w:eastAsia="zh-CN"/>
        </w:rPr>
        <w:t>可能会缩短过渡期或不指定过渡期，确保适时应对此类问题。关于过渡期的更多讨论，请参阅</w:t>
      </w:r>
      <w:r w:rsidRPr="00C264E7">
        <w:rPr>
          <w:rFonts w:cs="宋体"/>
          <w:sz w:val="24"/>
          <w:lang w:eastAsia="zh-CN"/>
        </w:rPr>
        <w:t>FDA</w:t>
      </w:r>
      <w:r w:rsidRPr="00C264E7">
        <w:rPr>
          <w:rFonts w:cs="宋体"/>
          <w:sz w:val="24"/>
          <w:lang w:eastAsia="zh-CN"/>
        </w:rPr>
        <w:t>指导文件《</w:t>
      </w:r>
      <w:r w:rsidRPr="00C264E7">
        <w:rPr>
          <w:rFonts w:cs="宋体"/>
          <w:color w:val="0000FF"/>
          <w:sz w:val="24"/>
          <w:u w:val="single"/>
          <w:lang w:eastAsia="zh-CN"/>
        </w:rPr>
        <w:t>医疗器械上市前送审自愿性共识标准的适当使用</w:t>
      </w:r>
      <w:r w:rsidRPr="00C264E7">
        <w:rPr>
          <w:rFonts w:cs="宋体"/>
          <w:sz w:val="24"/>
          <w:lang w:eastAsia="zh-CN"/>
        </w:rPr>
        <w:t>》。</w:t>
      </w:r>
      <w:r w:rsidRPr="00C264E7">
        <w:rPr>
          <w:rFonts w:cs="宋体"/>
          <w:sz w:val="24"/>
          <w:vertAlign w:val="superscript"/>
          <w:lang w:eastAsia="zh-CN"/>
        </w:rPr>
        <w:t>20</w:t>
      </w:r>
      <w:r w:rsidRPr="00C264E7">
        <w:rPr>
          <w:rFonts w:cs="宋体"/>
          <w:sz w:val="24"/>
          <w:lang w:eastAsia="zh-CN"/>
        </w:rPr>
        <w:t>”</w:t>
      </w:r>
    </w:p>
    <w:p w14:paraId="7DD4138C"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授予上市许可后，可能会修订相关标准。如</w:t>
      </w:r>
      <w:r w:rsidRPr="00C264E7">
        <w:rPr>
          <w:rFonts w:cs="宋体"/>
          <w:sz w:val="24"/>
          <w:lang w:eastAsia="zh-CN"/>
        </w:rPr>
        <w:t>FDA</w:t>
      </w:r>
      <w:r w:rsidRPr="00C264E7">
        <w:rPr>
          <w:rFonts w:cs="宋体"/>
          <w:sz w:val="24"/>
          <w:lang w:eastAsia="zh-CN"/>
        </w:rPr>
        <w:t>指导文件《</w:t>
      </w:r>
      <w:r w:rsidRPr="00C264E7">
        <w:rPr>
          <w:rFonts w:cs="宋体"/>
          <w:color w:val="0000FF"/>
          <w:sz w:val="24"/>
          <w:u w:val="single"/>
          <w:lang w:eastAsia="zh-CN"/>
        </w:rPr>
        <w:t>医疗器械上市前送审自愿性共识标准的适当使用</w:t>
      </w:r>
      <w:r w:rsidRPr="00C264E7">
        <w:rPr>
          <w:rFonts w:cs="宋体"/>
          <w:sz w:val="24"/>
          <w:lang w:eastAsia="zh-CN"/>
        </w:rPr>
        <w:t>》第八节所述，</w:t>
      </w:r>
      <w:proofErr w:type="gramStart"/>
      <w:r w:rsidRPr="00C264E7">
        <w:rPr>
          <w:rFonts w:cs="宋体"/>
          <w:sz w:val="24"/>
          <w:lang w:eastAsia="zh-CN"/>
        </w:rPr>
        <w:t>认可共识</w:t>
      </w:r>
      <w:proofErr w:type="gramEnd"/>
      <w:r w:rsidRPr="00C264E7">
        <w:rPr>
          <w:rFonts w:cs="宋体"/>
          <w:sz w:val="24"/>
          <w:lang w:eastAsia="zh-CN"/>
        </w:rPr>
        <w:t>标准的变更不会逆向影响产品的准许或批准状态。</w:t>
      </w:r>
    </w:p>
    <w:p w14:paraId="4BFEDE77" w14:textId="77777777" w:rsidR="00935F6C" w:rsidRPr="00C264E7" w:rsidRDefault="00935F6C" w:rsidP="00CB49EC">
      <w:pPr>
        <w:pStyle w:val="2"/>
        <w:rPr>
          <w:lang w:eastAsia="zh-CN"/>
        </w:rPr>
      </w:pPr>
      <w:bookmarkStart w:id="16" w:name="_Toc91249416"/>
      <w:r w:rsidRPr="00C264E7">
        <w:rPr>
          <w:rFonts w:cs="宋体"/>
          <w:lang w:eastAsia="zh-CN"/>
        </w:rPr>
        <w:t>B.</w:t>
      </w:r>
      <w:r w:rsidRPr="00C264E7">
        <w:rPr>
          <w:rFonts w:cs="宋体"/>
          <w:lang w:eastAsia="zh-CN"/>
        </w:rPr>
        <w:tab/>
        <w:t>FDA</w:t>
      </w:r>
      <w:r w:rsidRPr="00C264E7">
        <w:rPr>
          <w:rFonts w:cs="宋体"/>
          <w:lang w:eastAsia="zh-CN"/>
        </w:rPr>
        <w:t>认可的共识标准</w:t>
      </w:r>
      <w:r w:rsidRPr="00C264E7">
        <w:rPr>
          <w:rFonts w:cs="宋体"/>
          <w:lang w:eastAsia="zh-CN"/>
        </w:rPr>
        <w:t>“</w:t>
      </w:r>
      <w:r w:rsidRPr="00C264E7">
        <w:rPr>
          <w:rFonts w:cs="宋体"/>
          <w:lang w:eastAsia="zh-CN"/>
        </w:rPr>
        <w:t>不再满足相关要求</w:t>
      </w:r>
      <w:r w:rsidRPr="00C264E7">
        <w:rPr>
          <w:rFonts w:cs="宋体"/>
          <w:lang w:eastAsia="zh-CN"/>
        </w:rPr>
        <w:t>”</w:t>
      </w:r>
      <w:bookmarkEnd w:id="16"/>
    </w:p>
    <w:p w14:paraId="0BA957C5"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如果</w:t>
      </w:r>
      <w:r w:rsidRPr="00C264E7">
        <w:rPr>
          <w:rFonts w:cs="宋体"/>
          <w:sz w:val="24"/>
          <w:lang w:eastAsia="zh-CN"/>
        </w:rPr>
        <w:t>FDA</w:t>
      </w:r>
      <w:r w:rsidRPr="00C264E7">
        <w:rPr>
          <w:rFonts w:cs="宋体"/>
          <w:sz w:val="24"/>
          <w:lang w:eastAsia="zh-CN"/>
        </w:rPr>
        <w:t>确定某项标准</w:t>
      </w:r>
      <w:r w:rsidRPr="00C264E7">
        <w:rPr>
          <w:rFonts w:cs="宋体"/>
          <w:sz w:val="24"/>
          <w:lang w:eastAsia="zh-CN"/>
        </w:rPr>
        <w:t>“</w:t>
      </w:r>
      <w:r w:rsidRPr="00C264E7">
        <w:rPr>
          <w:rFonts w:cs="宋体"/>
          <w:sz w:val="24"/>
          <w:lang w:eastAsia="zh-CN"/>
        </w:rPr>
        <w:t>不再满足医疗器械的相关要求</w:t>
      </w:r>
      <w:r w:rsidRPr="00C264E7">
        <w:rPr>
          <w:rFonts w:cs="宋体"/>
          <w:sz w:val="24"/>
          <w:lang w:eastAsia="zh-CN"/>
        </w:rPr>
        <w:t>”</w:t>
      </w:r>
      <w:r w:rsidRPr="00C264E7">
        <w:rPr>
          <w:rFonts w:cs="宋体"/>
          <w:sz w:val="24"/>
          <w:lang w:eastAsia="zh-CN"/>
        </w:rPr>
        <w:t>，则该机构可撤销对该标准的认可决定（参阅《</w:t>
      </w:r>
      <w:r w:rsidRPr="00C264E7">
        <w:rPr>
          <w:rFonts w:cs="宋体"/>
          <w:sz w:val="24"/>
          <w:lang w:eastAsia="zh-CN"/>
        </w:rPr>
        <w:t>FD&amp;C</w:t>
      </w:r>
      <w:r w:rsidRPr="00C264E7">
        <w:rPr>
          <w:rFonts w:cs="宋体"/>
          <w:sz w:val="24"/>
          <w:lang w:eastAsia="zh-CN"/>
        </w:rPr>
        <w:t>法案》第</w:t>
      </w:r>
      <w:r w:rsidRPr="00C264E7">
        <w:rPr>
          <w:rFonts w:cs="宋体"/>
          <w:sz w:val="24"/>
          <w:lang w:eastAsia="zh-CN"/>
        </w:rPr>
        <w:t>514(c)(2)</w:t>
      </w:r>
      <w:r w:rsidRPr="00C264E7">
        <w:rPr>
          <w:rFonts w:cs="宋体"/>
          <w:sz w:val="24"/>
          <w:lang w:eastAsia="zh-CN"/>
        </w:rPr>
        <w:t>节）。在这种情况下，将在《联邦公报》中发布通知，撤销</w:t>
      </w:r>
      <w:r w:rsidRPr="00C264E7">
        <w:rPr>
          <w:rFonts w:cs="宋体"/>
          <w:sz w:val="24"/>
          <w:lang w:eastAsia="zh-CN"/>
        </w:rPr>
        <w:t>FDA</w:t>
      </w:r>
      <w:r w:rsidRPr="00C264E7">
        <w:rPr>
          <w:rFonts w:cs="宋体"/>
          <w:sz w:val="24"/>
          <w:lang w:eastAsia="zh-CN"/>
        </w:rPr>
        <w:t>的认可决定。</w:t>
      </w:r>
      <w:r w:rsidRPr="00C264E7">
        <w:rPr>
          <w:rFonts w:cs="宋体"/>
          <w:sz w:val="24"/>
          <w:lang w:eastAsia="zh-CN"/>
        </w:rPr>
        <w:t>FDA</w:t>
      </w:r>
      <w:r w:rsidRPr="00C264E7">
        <w:rPr>
          <w:rFonts w:cs="宋体"/>
          <w:sz w:val="24"/>
          <w:lang w:eastAsia="zh-CN"/>
        </w:rPr>
        <w:t>指导文件《</w:t>
      </w:r>
      <w:r w:rsidRPr="00C264E7">
        <w:rPr>
          <w:rFonts w:cs="宋体"/>
          <w:color w:val="0000FF"/>
          <w:sz w:val="24"/>
          <w:u w:val="single"/>
          <w:lang w:eastAsia="zh-CN"/>
        </w:rPr>
        <w:t>医疗器械上市前送审自愿性共识标准的适当使用</w:t>
      </w:r>
      <w:r w:rsidRPr="00C264E7">
        <w:rPr>
          <w:rFonts w:cs="宋体"/>
          <w:sz w:val="24"/>
          <w:lang w:eastAsia="zh-CN"/>
        </w:rPr>
        <w:t>》中讨论了不认可标准的具体用途。</w:t>
      </w:r>
    </w:p>
    <w:p w14:paraId="7A98E08D" w14:textId="1F543AC3" w:rsidR="00935F6C" w:rsidRPr="00C264E7" w:rsidRDefault="00935F6C" w:rsidP="00CB49EC">
      <w:pPr>
        <w:pStyle w:val="1"/>
        <w:rPr>
          <w:lang w:eastAsia="zh-CN"/>
        </w:rPr>
      </w:pPr>
      <w:bookmarkStart w:id="17" w:name="_Toc91249417"/>
      <w:r w:rsidRPr="00C264E7">
        <w:rPr>
          <w:rFonts w:cs="宋体"/>
          <w:lang w:eastAsia="zh-CN"/>
        </w:rPr>
        <w:t>VII.</w:t>
      </w:r>
      <w:r w:rsidRPr="00C264E7">
        <w:rPr>
          <w:rFonts w:cs="宋体"/>
          <w:lang w:eastAsia="zh-CN"/>
        </w:rPr>
        <w:tab/>
        <w:t>1995</w:t>
      </w:r>
      <w:r w:rsidRPr="00C264E7">
        <w:rPr>
          <w:rFonts w:cs="宋体"/>
          <w:lang w:eastAsia="zh-CN"/>
        </w:rPr>
        <w:t>年《</w:t>
      </w:r>
      <w:r w:rsidR="0029621C">
        <w:rPr>
          <w:rFonts w:cs="宋体"/>
          <w:lang w:eastAsia="zh-CN"/>
        </w:rPr>
        <w:t>文书削减法</w:t>
      </w:r>
      <w:r w:rsidRPr="00C264E7">
        <w:rPr>
          <w:rFonts w:cs="宋体"/>
          <w:lang w:eastAsia="zh-CN"/>
        </w:rPr>
        <w:t>》</w:t>
      </w:r>
      <w:bookmarkEnd w:id="17"/>
    </w:p>
    <w:p w14:paraId="55EB8612"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本指南包含信息收集规定，须按照</w:t>
      </w:r>
      <w:r w:rsidRPr="00C264E7">
        <w:rPr>
          <w:rFonts w:cs="宋体"/>
          <w:sz w:val="24"/>
          <w:lang w:eastAsia="zh-CN"/>
        </w:rPr>
        <w:t>1995</w:t>
      </w:r>
      <w:r w:rsidRPr="00C264E7">
        <w:rPr>
          <w:rFonts w:cs="宋体"/>
          <w:sz w:val="24"/>
          <w:lang w:eastAsia="zh-CN"/>
        </w:rPr>
        <w:t>年《文书削减法》（《美国法典》第</w:t>
      </w:r>
      <w:r w:rsidRPr="00C264E7">
        <w:rPr>
          <w:rFonts w:cs="宋体"/>
          <w:sz w:val="24"/>
          <w:lang w:eastAsia="zh-CN"/>
        </w:rPr>
        <w:t>44</w:t>
      </w:r>
      <w:r w:rsidRPr="00C264E7">
        <w:rPr>
          <w:rFonts w:cs="宋体"/>
          <w:sz w:val="24"/>
          <w:lang w:eastAsia="zh-CN"/>
        </w:rPr>
        <w:t>章第</w:t>
      </w:r>
      <w:r w:rsidRPr="00C264E7">
        <w:rPr>
          <w:rFonts w:cs="宋体"/>
          <w:sz w:val="24"/>
          <w:lang w:eastAsia="zh-CN"/>
        </w:rPr>
        <w:t>3501-3521</w:t>
      </w:r>
      <w:r w:rsidRPr="00C264E7">
        <w:rPr>
          <w:rFonts w:cs="宋体"/>
          <w:sz w:val="24"/>
          <w:lang w:eastAsia="zh-CN"/>
        </w:rPr>
        <w:t>条）由预算管理办公室（</w:t>
      </w:r>
      <w:r w:rsidRPr="00C264E7">
        <w:rPr>
          <w:rFonts w:cs="宋体"/>
          <w:sz w:val="24"/>
          <w:lang w:eastAsia="zh-CN"/>
        </w:rPr>
        <w:t>OMB</w:t>
      </w:r>
      <w:r w:rsidRPr="00C264E7">
        <w:rPr>
          <w:rFonts w:cs="宋体"/>
          <w:sz w:val="24"/>
          <w:lang w:eastAsia="zh-CN"/>
        </w:rPr>
        <w:t>）对此类规定进行审查。</w:t>
      </w:r>
    </w:p>
    <w:p w14:paraId="47833C53" w14:textId="77777777" w:rsidR="00CB49EC" w:rsidRPr="00C264E7" w:rsidRDefault="00CB49EC" w:rsidP="00CB49EC">
      <w:pPr>
        <w:pStyle w:val="a7"/>
        <w:rPr>
          <w:lang w:eastAsia="zh-CN"/>
        </w:rPr>
      </w:pPr>
      <w:r w:rsidRPr="00C264E7">
        <w:rPr>
          <w:rFonts w:cs="宋体"/>
        </w:rPr>
        <w:t>___________________</w:t>
      </w:r>
    </w:p>
    <w:p w14:paraId="10AE298D" w14:textId="77777777" w:rsidR="00935F6C" w:rsidRPr="00C264E7" w:rsidRDefault="00935F6C" w:rsidP="00CB49EC">
      <w:pPr>
        <w:pStyle w:val="a7"/>
      </w:pPr>
      <w:r w:rsidRPr="00C264E7">
        <w:rPr>
          <w:vertAlign w:val="superscript"/>
        </w:rPr>
        <w:t>20</w:t>
      </w:r>
      <w:bookmarkStart w:id="18" w:name="_bookmark36"/>
      <w:bookmarkEnd w:id="18"/>
      <w:r w:rsidR="00C264E7">
        <w:rPr>
          <w:rFonts w:hint="eastAsia"/>
          <w:vertAlign w:val="superscript"/>
          <w:lang w:eastAsia="zh-CN"/>
        </w:rPr>
        <w:tab/>
      </w:r>
      <w:r w:rsidRPr="00C264E7">
        <w:rPr>
          <w:color w:val="0000FF"/>
          <w:u w:val="single" w:color="0000FF"/>
        </w:rPr>
        <w:t>https://www.fda.gov/regulatory-information/search-fda-guidance-documents/appropriate-use-voluntary-consensus-</w:t>
      </w:r>
      <w:r w:rsidRPr="00C264E7">
        <w:rPr>
          <w:color w:val="0000FF"/>
        </w:rPr>
        <w:t xml:space="preserve"> </w:t>
      </w:r>
      <w:r w:rsidRPr="00C264E7">
        <w:rPr>
          <w:color w:val="0000FF"/>
          <w:u w:val="single" w:color="0000FF"/>
        </w:rPr>
        <w:t>standards-premarket-submissions-medical-devices</w:t>
      </w:r>
    </w:p>
    <w:p w14:paraId="047CC132" w14:textId="77777777" w:rsidR="00F42593" w:rsidRPr="00C264E7" w:rsidRDefault="008B18EB" w:rsidP="00703445">
      <w:pPr>
        <w:spacing w:beforeLines="50" w:before="120" w:line="300" w:lineRule="auto"/>
        <w:rPr>
          <w:rFonts w:cs="Times New Roman"/>
          <w:sz w:val="24"/>
          <w:szCs w:val="24"/>
        </w:rPr>
      </w:pPr>
      <w:r w:rsidRPr="00C264E7">
        <w:rPr>
          <w:rFonts w:cs="宋体"/>
          <w:sz w:val="24"/>
        </w:rPr>
        <w:br w:type="page"/>
      </w:r>
    </w:p>
    <w:p w14:paraId="410C4CC4" w14:textId="77777777" w:rsidR="00F42593"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根据预估，完成此类信息收集所需的时间为每项请求</w:t>
      </w:r>
      <w:r w:rsidRPr="00C264E7">
        <w:rPr>
          <w:rFonts w:cs="宋体"/>
          <w:sz w:val="24"/>
          <w:lang w:eastAsia="zh-CN"/>
        </w:rPr>
        <w:t>1</w:t>
      </w:r>
      <w:r w:rsidRPr="00C264E7">
        <w:rPr>
          <w:rFonts w:cs="宋体"/>
          <w:sz w:val="24"/>
          <w:lang w:eastAsia="zh-CN"/>
        </w:rPr>
        <w:t>小时。将有关耗时估计的意见或对减少耗时的建议发送至：</w:t>
      </w:r>
    </w:p>
    <w:p w14:paraId="0FE9DE7D" w14:textId="7777777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FDA PRA</w:t>
      </w:r>
      <w:r w:rsidRPr="00C264E7">
        <w:rPr>
          <w:rFonts w:cs="宋体"/>
          <w:sz w:val="24"/>
          <w:lang w:eastAsia="zh-CN"/>
        </w:rPr>
        <w:t>工作人员，</w:t>
      </w:r>
    </w:p>
    <w:p w14:paraId="1A090860" w14:textId="77777777"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运营办公室，</w:t>
      </w:r>
    </w:p>
    <w:p w14:paraId="67930FBB" w14:textId="274AD8EE" w:rsidR="00935F6C"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美国</w:t>
      </w:r>
      <w:r w:rsidR="00E47D6F">
        <w:rPr>
          <w:rFonts w:cs="宋体"/>
          <w:sz w:val="24"/>
          <w:lang w:eastAsia="zh-CN"/>
        </w:rPr>
        <w:t>食品药品监督管理局</w:t>
      </w:r>
      <w:r w:rsidRPr="00C264E7">
        <w:rPr>
          <w:rFonts w:cs="宋体"/>
          <w:sz w:val="24"/>
          <w:lang w:eastAsia="zh-CN"/>
        </w:rPr>
        <w:t>，</w:t>
      </w:r>
    </w:p>
    <w:p w14:paraId="0FCF765E" w14:textId="77777777" w:rsidR="00F42593" w:rsidRPr="00C264E7" w:rsidRDefault="00935F6C" w:rsidP="00703445">
      <w:pPr>
        <w:spacing w:beforeLines="50" w:before="120" w:line="300" w:lineRule="auto"/>
        <w:rPr>
          <w:rFonts w:cs="Times New Roman"/>
          <w:sz w:val="24"/>
          <w:szCs w:val="24"/>
        </w:rPr>
      </w:pPr>
      <w:r w:rsidRPr="00C264E7">
        <w:rPr>
          <w:rFonts w:cs="Times New Roman"/>
          <w:color w:val="0000FF"/>
          <w:sz w:val="24"/>
          <w:szCs w:val="24"/>
        </w:rPr>
        <w:t>PRAStaff@fda.hhs.gov</w:t>
      </w:r>
    </w:p>
    <w:p w14:paraId="24FCAA2C" w14:textId="77777777" w:rsidR="00A6493A" w:rsidRPr="00C264E7" w:rsidRDefault="00935F6C" w:rsidP="00703445">
      <w:pPr>
        <w:spacing w:beforeLines="50" w:before="120" w:line="300" w:lineRule="auto"/>
        <w:rPr>
          <w:rFonts w:cs="Times New Roman"/>
          <w:sz w:val="24"/>
          <w:szCs w:val="24"/>
          <w:lang w:eastAsia="zh-CN"/>
        </w:rPr>
      </w:pPr>
      <w:r w:rsidRPr="00C264E7">
        <w:rPr>
          <w:rFonts w:cs="宋体"/>
          <w:sz w:val="24"/>
          <w:lang w:eastAsia="zh-CN"/>
        </w:rPr>
        <w:t>除非显示当前有效的</w:t>
      </w:r>
      <w:r w:rsidRPr="00C264E7">
        <w:rPr>
          <w:rFonts w:cs="宋体"/>
          <w:sz w:val="24"/>
          <w:lang w:eastAsia="zh-CN"/>
        </w:rPr>
        <w:t>OMB</w:t>
      </w:r>
      <w:r w:rsidRPr="00C264E7">
        <w:rPr>
          <w:rFonts w:cs="宋体"/>
          <w:sz w:val="24"/>
          <w:lang w:eastAsia="zh-CN"/>
        </w:rPr>
        <w:t>控制编号，否则机构不得进行或发起信息收集，也不得要求患者针对信息收集给出回应。本次信息收集的</w:t>
      </w:r>
      <w:r w:rsidRPr="00C264E7">
        <w:rPr>
          <w:rFonts w:cs="宋体"/>
          <w:sz w:val="24"/>
          <w:lang w:eastAsia="zh-CN"/>
        </w:rPr>
        <w:t>OMB</w:t>
      </w:r>
      <w:r w:rsidRPr="00C264E7">
        <w:rPr>
          <w:rFonts w:cs="宋体"/>
          <w:sz w:val="24"/>
          <w:lang w:eastAsia="zh-CN"/>
        </w:rPr>
        <w:t>控制编号为</w:t>
      </w:r>
      <w:r w:rsidRPr="00C264E7">
        <w:rPr>
          <w:rFonts w:cs="宋体"/>
          <w:sz w:val="24"/>
          <w:lang w:eastAsia="zh-CN"/>
        </w:rPr>
        <w:t>0910-0120</w:t>
      </w:r>
      <w:r w:rsidRPr="00C264E7">
        <w:rPr>
          <w:rFonts w:cs="宋体"/>
          <w:sz w:val="24"/>
          <w:lang w:eastAsia="zh-CN"/>
        </w:rPr>
        <w:t>（失效日期为</w:t>
      </w:r>
      <w:r w:rsidRPr="00C264E7">
        <w:rPr>
          <w:rFonts w:cs="宋体"/>
          <w:sz w:val="24"/>
          <w:lang w:eastAsia="zh-CN"/>
        </w:rPr>
        <w:t>2023</w:t>
      </w:r>
      <w:r w:rsidRPr="00C264E7">
        <w:rPr>
          <w:rFonts w:cs="宋体"/>
          <w:sz w:val="24"/>
          <w:lang w:eastAsia="zh-CN"/>
        </w:rPr>
        <w:t>年</w:t>
      </w:r>
      <w:r w:rsidRPr="00C264E7">
        <w:rPr>
          <w:rFonts w:cs="宋体"/>
          <w:sz w:val="24"/>
          <w:lang w:eastAsia="zh-CN"/>
        </w:rPr>
        <w:t>6</w:t>
      </w:r>
      <w:r w:rsidRPr="00C264E7">
        <w:rPr>
          <w:rFonts w:cs="宋体"/>
          <w:sz w:val="24"/>
          <w:lang w:eastAsia="zh-CN"/>
        </w:rPr>
        <w:t>月</w:t>
      </w:r>
      <w:r w:rsidRPr="00C264E7">
        <w:rPr>
          <w:rFonts w:cs="宋体"/>
          <w:sz w:val="24"/>
          <w:lang w:eastAsia="zh-CN"/>
        </w:rPr>
        <w:t>30</w:t>
      </w:r>
      <w:r w:rsidRPr="00C264E7">
        <w:rPr>
          <w:rFonts w:cs="宋体"/>
          <w:sz w:val="24"/>
          <w:lang w:eastAsia="zh-CN"/>
        </w:rPr>
        <w:t>日）。</w:t>
      </w:r>
    </w:p>
    <w:sectPr w:rsidR="00A6493A" w:rsidRPr="00C264E7" w:rsidSect="007B428B">
      <w:footerReference w:type="default" r:id="rId13"/>
      <w:pgSz w:w="11907" w:h="16839" w:code="9"/>
      <w:pgMar w:top="1418" w:right="1418" w:bottom="1418" w:left="1418"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18E4F" w14:textId="77777777" w:rsidR="00BE4AD9" w:rsidRDefault="00BE4AD9">
      <w:r>
        <w:separator/>
      </w:r>
    </w:p>
  </w:endnote>
  <w:endnote w:type="continuationSeparator" w:id="0">
    <w:p w14:paraId="1B19BE4A" w14:textId="77777777" w:rsidR="00BE4AD9" w:rsidRDefault="00BE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BC7E9" w14:textId="77777777" w:rsidR="00935F6C" w:rsidRPr="00BE03B7" w:rsidRDefault="00935F6C" w:rsidP="00BE03B7">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3B08" w14:textId="77777777" w:rsidR="007B428B" w:rsidRPr="00C264E7" w:rsidRDefault="007B428B" w:rsidP="007B428B">
    <w:pPr>
      <w:pStyle w:val="a5"/>
      <w:jc w:val="right"/>
      <w:rPr>
        <w:sz w:val="21"/>
        <w:szCs w:val="21"/>
      </w:rPr>
    </w:pPr>
    <w:r w:rsidRPr="00C264E7">
      <w:rPr>
        <w:rStyle w:val="a8"/>
        <w:sz w:val="21"/>
        <w:szCs w:val="21"/>
      </w:rPr>
      <w:fldChar w:fldCharType="begin"/>
    </w:r>
    <w:r w:rsidRPr="00C264E7">
      <w:rPr>
        <w:rStyle w:val="a8"/>
        <w:sz w:val="21"/>
        <w:szCs w:val="21"/>
      </w:rPr>
      <w:instrText xml:space="preserve"> PAGE </w:instrText>
    </w:r>
    <w:r w:rsidRPr="00C264E7">
      <w:rPr>
        <w:rStyle w:val="a8"/>
        <w:sz w:val="21"/>
        <w:szCs w:val="21"/>
      </w:rPr>
      <w:fldChar w:fldCharType="separate"/>
    </w:r>
    <w:r w:rsidR="003435BE">
      <w:rPr>
        <w:rStyle w:val="a8"/>
        <w:noProof/>
        <w:sz w:val="21"/>
        <w:szCs w:val="21"/>
      </w:rPr>
      <w:t>1</w:t>
    </w:r>
    <w:r w:rsidRPr="00C264E7">
      <w:rPr>
        <w:rStyle w:val="a8"/>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59E0E" w14:textId="77777777" w:rsidR="00BE4AD9" w:rsidRDefault="00BE4AD9">
      <w:r>
        <w:separator/>
      </w:r>
    </w:p>
  </w:footnote>
  <w:footnote w:type="continuationSeparator" w:id="0">
    <w:p w14:paraId="5FF00204" w14:textId="77777777" w:rsidR="00BE4AD9" w:rsidRDefault="00BE4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DAAA" w14:textId="51A41EF2" w:rsidR="00935F6C" w:rsidRPr="0049545F" w:rsidRDefault="00E47D6F" w:rsidP="00BE03B7">
    <w:pPr>
      <w:jc w:val="center"/>
      <w:rPr>
        <w:b/>
        <w:i/>
        <w:lang w:eastAsia="zh-CN"/>
      </w:rPr>
    </w:pPr>
    <w:proofErr w:type="spellStart"/>
    <w:r w:rsidRPr="00E47D6F">
      <w:rPr>
        <w:rFonts w:ascii="宋体" w:hAnsi="宋体" w:cs="宋体" w:hint="eastAsia"/>
        <w:b/>
        <w:i/>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191F"/>
    <w:multiLevelType w:val="hybridMultilevel"/>
    <w:tmpl w:val="D1C86B8E"/>
    <w:lvl w:ilvl="0" w:tplc="B35084CE">
      <w:start w:val="1"/>
      <w:numFmt w:val="upperLetter"/>
      <w:lvlText w:val="%1."/>
      <w:lvlJc w:val="left"/>
      <w:pPr>
        <w:ind w:left="1680" w:hanging="720"/>
      </w:pPr>
      <w:rPr>
        <w:rFonts w:ascii="Times New Roman" w:eastAsia="Times New Roman" w:hAnsi="Times New Roman" w:cs="Times New Roman" w:hint="default"/>
        <w:b/>
        <w:bCs/>
        <w:spacing w:val="-2"/>
        <w:w w:val="100"/>
        <w:sz w:val="32"/>
        <w:szCs w:val="32"/>
        <w:lang w:val="en-US" w:eastAsia="en-US" w:bidi="en-US"/>
      </w:rPr>
    </w:lvl>
    <w:lvl w:ilvl="1" w:tplc="49F80140">
      <w:start w:val="1"/>
      <w:numFmt w:val="decimal"/>
      <w:lvlText w:val="(%2)"/>
      <w:lvlJc w:val="left"/>
      <w:pPr>
        <w:ind w:left="2400" w:hanging="720"/>
      </w:pPr>
      <w:rPr>
        <w:rFonts w:ascii="Times New Roman" w:eastAsia="Times New Roman" w:hAnsi="Times New Roman" w:cs="Times New Roman" w:hint="default"/>
        <w:b/>
        <w:bCs/>
        <w:spacing w:val="-1"/>
        <w:w w:val="100"/>
        <w:sz w:val="28"/>
        <w:szCs w:val="28"/>
        <w:lang w:val="en-US" w:eastAsia="en-US" w:bidi="en-US"/>
      </w:rPr>
    </w:lvl>
    <w:lvl w:ilvl="2" w:tplc="411C5F8A">
      <w:start w:val="1"/>
      <w:numFmt w:val="lowerLetter"/>
      <w:lvlText w:val="%3."/>
      <w:lvlJc w:val="left"/>
      <w:pPr>
        <w:ind w:left="2760" w:hanging="360"/>
      </w:pPr>
      <w:rPr>
        <w:rFonts w:ascii="Times New Roman" w:eastAsia="Times New Roman" w:hAnsi="Times New Roman" w:cs="Times New Roman" w:hint="default"/>
        <w:b/>
        <w:bCs/>
        <w:spacing w:val="-1"/>
        <w:w w:val="100"/>
        <w:sz w:val="24"/>
        <w:szCs w:val="24"/>
        <w:lang w:val="en-US" w:eastAsia="en-US" w:bidi="en-US"/>
      </w:rPr>
    </w:lvl>
    <w:lvl w:ilvl="3" w:tplc="B48C130E">
      <w:numFmt w:val="bullet"/>
      <w:lvlText w:val="•"/>
      <w:lvlJc w:val="left"/>
      <w:pPr>
        <w:ind w:left="3612" w:hanging="360"/>
      </w:pPr>
      <w:rPr>
        <w:rFonts w:hint="default"/>
        <w:lang w:val="en-US" w:eastAsia="en-US" w:bidi="en-US"/>
      </w:rPr>
    </w:lvl>
    <w:lvl w:ilvl="4" w:tplc="67383602">
      <w:numFmt w:val="bullet"/>
      <w:lvlText w:val="•"/>
      <w:lvlJc w:val="left"/>
      <w:pPr>
        <w:ind w:left="4465" w:hanging="360"/>
      </w:pPr>
      <w:rPr>
        <w:rFonts w:hint="default"/>
        <w:lang w:val="en-US" w:eastAsia="en-US" w:bidi="en-US"/>
      </w:rPr>
    </w:lvl>
    <w:lvl w:ilvl="5" w:tplc="7ADE3A1A">
      <w:numFmt w:val="bullet"/>
      <w:lvlText w:val="•"/>
      <w:lvlJc w:val="left"/>
      <w:pPr>
        <w:ind w:left="5317" w:hanging="360"/>
      </w:pPr>
      <w:rPr>
        <w:rFonts w:hint="default"/>
        <w:lang w:val="en-US" w:eastAsia="en-US" w:bidi="en-US"/>
      </w:rPr>
    </w:lvl>
    <w:lvl w:ilvl="6" w:tplc="6B726AE0">
      <w:numFmt w:val="bullet"/>
      <w:lvlText w:val="•"/>
      <w:lvlJc w:val="left"/>
      <w:pPr>
        <w:ind w:left="6170" w:hanging="360"/>
      </w:pPr>
      <w:rPr>
        <w:rFonts w:hint="default"/>
        <w:lang w:val="en-US" w:eastAsia="en-US" w:bidi="en-US"/>
      </w:rPr>
    </w:lvl>
    <w:lvl w:ilvl="7" w:tplc="77D231F4">
      <w:numFmt w:val="bullet"/>
      <w:lvlText w:val="•"/>
      <w:lvlJc w:val="left"/>
      <w:pPr>
        <w:ind w:left="7022" w:hanging="360"/>
      </w:pPr>
      <w:rPr>
        <w:rFonts w:hint="default"/>
        <w:lang w:val="en-US" w:eastAsia="en-US" w:bidi="en-US"/>
      </w:rPr>
    </w:lvl>
    <w:lvl w:ilvl="8" w:tplc="C3C86E4A">
      <w:numFmt w:val="bullet"/>
      <w:lvlText w:val="•"/>
      <w:lvlJc w:val="left"/>
      <w:pPr>
        <w:ind w:left="7875" w:hanging="360"/>
      </w:pPr>
      <w:rPr>
        <w:rFonts w:hint="default"/>
        <w:lang w:val="en-US" w:eastAsia="en-US" w:bidi="en-US"/>
      </w:rPr>
    </w:lvl>
  </w:abstractNum>
  <w:abstractNum w:abstractNumId="1">
    <w:nsid w:val="19C60130"/>
    <w:multiLevelType w:val="hybridMultilevel"/>
    <w:tmpl w:val="9A368524"/>
    <w:lvl w:ilvl="0" w:tplc="3CCCB2DE">
      <w:start w:val="1"/>
      <w:numFmt w:val="decimal"/>
      <w:lvlText w:val="%1."/>
      <w:lvlJc w:val="left"/>
      <w:pPr>
        <w:ind w:left="1320" w:hanging="360"/>
      </w:pPr>
      <w:rPr>
        <w:rFonts w:ascii="Times New Roman" w:eastAsia="Times New Roman" w:hAnsi="Times New Roman" w:cs="Times New Roman" w:hint="default"/>
        <w:spacing w:val="-3"/>
        <w:w w:val="100"/>
        <w:sz w:val="24"/>
        <w:szCs w:val="24"/>
        <w:lang w:val="en-US" w:eastAsia="en-US" w:bidi="en-US"/>
      </w:rPr>
    </w:lvl>
    <w:lvl w:ilvl="1" w:tplc="A19A0A10">
      <w:numFmt w:val="bullet"/>
      <w:lvlText w:val="•"/>
      <w:lvlJc w:val="left"/>
      <w:pPr>
        <w:ind w:left="2176" w:hanging="360"/>
      </w:pPr>
      <w:rPr>
        <w:rFonts w:hint="default"/>
        <w:lang w:val="en-US" w:eastAsia="en-US" w:bidi="en-US"/>
      </w:rPr>
    </w:lvl>
    <w:lvl w:ilvl="2" w:tplc="88A47C04">
      <w:numFmt w:val="bullet"/>
      <w:lvlText w:val="•"/>
      <w:lvlJc w:val="left"/>
      <w:pPr>
        <w:ind w:left="3032" w:hanging="360"/>
      </w:pPr>
      <w:rPr>
        <w:rFonts w:hint="default"/>
        <w:lang w:val="en-US" w:eastAsia="en-US" w:bidi="en-US"/>
      </w:rPr>
    </w:lvl>
    <w:lvl w:ilvl="3" w:tplc="05665F94">
      <w:numFmt w:val="bullet"/>
      <w:lvlText w:val="•"/>
      <w:lvlJc w:val="left"/>
      <w:pPr>
        <w:ind w:left="3888" w:hanging="360"/>
      </w:pPr>
      <w:rPr>
        <w:rFonts w:hint="default"/>
        <w:lang w:val="en-US" w:eastAsia="en-US" w:bidi="en-US"/>
      </w:rPr>
    </w:lvl>
    <w:lvl w:ilvl="4" w:tplc="4D4811C0">
      <w:numFmt w:val="bullet"/>
      <w:lvlText w:val="•"/>
      <w:lvlJc w:val="left"/>
      <w:pPr>
        <w:ind w:left="4744" w:hanging="360"/>
      </w:pPr>
      <w:rPr>
        <w:rFonts w:hint="default"/>
        <w:lang w:val="en-US" w:eastAsia="en-US" w:bidi="en-US"/>
      </w:rPr>
    </w:lvl>
    <w:lvl w:ilvl="5" w:tplc="421A3FB4">
      <w:numFmt w:val="bullet"/>
      <w:lvlText w:val="•"/>
      <w:lvlJc w:val="left"/>
      <w:pPr>
        <w:ind w:left="5600" w:hanging="360"/>
      </w:pPr>
      <w:rPr>
        <w:rFonts w:hint="default"/>
        <w:lang w:val="en-US" w:eastAsia="en-US" w:bidi="en-US"/>
      </w:rPr>
    </w:lvl>
    <w:lvl w:ilvl="6" w:tplc="2F1481D4">
      <w:numFmt w:val="bullet"/>
      <w:lvlText w:val="•"/>
      <w:lvlJc w:val="left"/>
      <w:pPr>
        <w:ind w:left="6456" w:hanging="360"/>
      </w:pPr>
      <w:rPr>
        <w:rFonts w:hint="default"/>
        <w:lang w:val="en-US" w:eastAsia="en-US" w:bidi="en-US"/>
      </w:rPr>
    </w:lvl>
    <w:lvl w:ilvl="7" w:tplc="13D40E28">
      <w:numFmt w:val="bullet"/>
      <w:lvlText w:val="•"/>
      <w:lvlJc w:val="left"/>
      <w:pPr>
        <w:ind w:left="7312" w:hanging="360"/>
      </w:pPr>
      <w:rPr>
        <w:rFonts w:hint="default"/>
        <w:lang w:val="en-US" w:eastAsia="en-US" w:bidi="en-US"/>
      </w:rPr>
    </w:lvl>
    <w:lvl w:ilvl="8" w:tplc="6E4CE600">
      <w:numFmt w:val="bullet"/>
      <w:lvlText w:val="•"/>
      <w:lvlJc w:val="left"/>
      <w:pPr>
        <w:ind w:left="8168" w:hanging="360"/>
      </w:pPr>
      <w:rPr>
        <w:rFonts w:hint="default"/>
        <w:lang w:val="en-US" w:eastAsia="en-US" w:bidi="en-US"/>
      </w:rPr>
    </w:lvl>
  </w:abstractNum>
  <w:abstractNum w:abstractNumId="2">
    <w:nsid w:val="23F77354"/>
    <w:multiLevelType w:val="hybridMultilevel"/>
    <w:tmpl w:val="48904FD0"/>
    <w:lvl w:ilvl="0" w:tplc="3CCCEF30">
      <w:start w:val="1"/>
      <w:numFmt w:val="upperRoman"/>
      <w:lvlText w:val="%1."/>
      <w:lvlJc w:val="left"/>
      <w:pPr>
        <w:ind w:left="960" w:hanging="720"/>
      </w:pPr>
      <w:rPr>
        <w:rFonts w:ascii="Times New Roman" w:eastAsia="Times New Roman" w:hAnsi="Times New Roman" w:cs="Times New Roman" w:hint="default"/>
        <w:b/>
        <w:bCs/>
        <w:spacing w:val="-1"/>
        <w:w w:val="99"/>
        <w:sz w:val="36"/>
        <w:szCs w:val="36"/>
        <w:lang w:val="en-US" w:eastAsia="en-US" w:bidi="en-US"/>
      </w:rPr>
    </w:lvl>
    <w:lvl w:ilvl="1" w:tplc="ADDC6AFE">
      <w:start w:val="1"/>
      <w:numFmt w:val="upperLetter"/>
      <w:lvlText w:val="%2."/>
      <w:lvlJc w:val="left"/>
      <w:pPr>
        <w:ind w:left="1679" w:hanging="720"/>
      </w:pPr>
      <w:rPr>
        <w:rFonts w:ascii="Times New Roman" w:eastAsia="Times New Roman" w:hAnsi="Times New Roman" w:cs="Times New Roman" w:hint="default"/>
        <w:b/>
        <w:bCs/>
        <w:w w:val="99"/>
        <w:sz w:val="32"/>
        <w:szCs w:val="32"/>
        <w:lang w:val="en-US" w:eastAsia="en-US" w:bidi="en-US"/>
      </w:rPr>
    </w:lvl>
    <w:lvl w:ilvl="2" w:tplc="1AA0AFC4">
      <w:start w:val="1"/>
      <w:numFmt w:val="decimal"/>
      <w:lvlText w:val="%3)"/>
      <w:lvlJc w:val="left"/>
      <w:pPr>
        <w:ind w:left="2760" w:hanging="360"/>
      </w:pPr>
      <w:rPr>
        <w:rFonts w:ascii="Times New Roman" w:eastAsia="Times New Roman" w:hAnsi="Times New Roman" w:cs="Times New Roman" w:hint="default"/>
        <w:spacing w:val="-20"/>
        <w:w w:val="99"/>
        <w:sz w:val="24"/>
        <w:szCs w:val="24"/>
        <w:lang w:val="en-US" w:eastAsia="en-US" w:bidi="en-US"/>
      </w:rPr>
    </w:lvl>
    <w:lvl w:ilvl="3" w:tplc="6DB2C0F4">
      <w:numFmt w:val="bullet"/>
      <w:lvlText w:val="•"/>
      <w:lvlJc w:val="left"/>
      <w:pPr>
        <w:ind w:left="3650" w:hanging="360"/>
      </w:pPr>
      <w:rPr>
        <w:rFonts w:hint="default"/>
        <w:lang w:val="en-US" w:eastAsia="en-US" w:bidi="en-US"/>
      </w:rPr>
    </w:lvl>
    <w:lvl w:ilvl="4" w:tplc="F1724F44">
      <w:numFmt w:val="bullet"/>
      <w:lvlText w:val="•"/>
      <w:lvlJc w:val="left"/>
      <w:pPr>
        <w:ind w:left="4540" w:hanging="360"/>
      </w:pPr>
      <w:rPr>
        <w:rFonts w:hint="default"/>
        <w:lang w:val="en-US" w:eastAsia="en-US" w:bidi="en-US"/>
      </w:rPr>
    </w:lvl>
    <w:lvl w:ilvl="5" w:tplc="4D646AA2">
      <w:numFmt w:val="bullet"/>
      <w:lvlText w:val="•"/>
      <w:lvlJc w:val="left"/>
      <w:pPr>
        <w:ind w:left="5430" w:hanging="360"/>
      </w:pPr>
      <w:rPr>
        <w:rFonts w:hint="default"/>
        <w:lang w:val="en-US" w:eastAsia="en-US" w:bidi="en-US"/>
      </w:rPr>
    </w:lvl>
    <w:lvl w:ilvl="6" w:tplc="2104D98C">
      <w:numFmt w:val="bullet"/>
      <w:lvlText w:val="•"/>
      <w:lvlJc w:val="left"/>
      <w:pPr>
        <w:ind w:left="6320" w:hanging="360"/>
      </w:pPr>
      <w:rPr>
        <w:rFonts w:hint="default"/>
        <w:lang w:val="en-US" w:eastAsia="en-US" w:bidi="en-US"/>
      </w:rPr>
    </w:lvl>
    <w:lvl w:ilvl="7" w:tplc="8AC05148">
      <w:numFmt w:val="bullet"/>
      <w:lvlText w:val="•"/>
      <w:lvlJc w:val="left"/>
      <w:pPr>
        <w:ind w:left="7210" w:hanging="360"/>
      </w:pPr>
      <w:rPr>
        <w:rFonts w:hint="default"/>
        <w:lang w:val="en-US" w:eastAsia="en-US" w:bidi="en-US"/>
      </w:rPr>
    </w:lvl>
    <w:lvl w:ilvl="8" w:tplc="CA5E114C">
      <w:numFmt w:val="bullet"/>
      <w:lvlText w:val="•"/>
      <w:lvlJc w:val="left"/>
      <w:pPr>
        <w:ind w:left="8100" w:hanging="360"/>
      </w:pPr>
      <w:rPr>
        <w:rFonts w:hint="default"/>
        <w:lang w:val="en-US" w:eastAsia="en-US" w:bidi="en-US"/>
      </w:rPr>
    </w:lvl>
  </w:abstractNum>
  <w:abstractNum w:abstractNumId="3">
    <w:nsid w:val="2A165920"/>
    <w:multiLevelType w:val="hybridMultilevel"/>
    <w:tmpl w:val="EA08B83C"/>
    <w:lvl w:ilvl="0" w:tplc="4E488896">
      <w:numFmt w:val="bullet"/>
      <w:lvlText w:val=""/>
      <w:lvlJc w:val="left"/>
      <w:pPr>
        <w:ind w:left="960" w:hanging="360"/>
      </w:pPr>
      <w:rPr>
        <w:rFonts w:ascii="Symbol" w:eastAsia="Symbol" w:hAnsi="Symbol" w:cs="Symbol" w:hint="default"/>
        <w:w w:val="100"/>
        <w:sz w:val="24"/>
        <w:szCs w:val="24"/>
        <w:lang w:val="en-US" w:eastAsia="en-US" w:bidi="en-US"/>
      </w:rPr>
    </w:lvl>
    <w:lvl w:ilvl="1" w:tplc="7488F978">
      <w:numFmt w:val="bullet"/>
      <w:lvlText w:val=""/>
      <w:lvlJc w:val="left"/>
      <w:pPr>
        <w:ind w:left="1680" w:hanging="360"/>
      </w:pPr>
      <w:rPr>
        <w:rFonts w:ascii="Symbol" w:eastAsia="Symbol" w:hAnsi="Symbol" w:cs="Symbol" w:hint="default"/>
        <w:w w:val="100"/>
        <w:sz w:val="24"/>
        <w:szCs w:val="24"/>
        <w:lang w:val="en-US" w:eastAsia="en-US" w:bidi="en-US"/>
      </w:rPr>
    </w:lvl>
    <w:lvl w:ilvl="2" w:tplc="3CC2273E">
      <w:numFmt w:val="bullet"/>
      <w:lvlText w:val="•"/>
      <w:lvlJc w:val="left"/>
      <w:pPr>
        <w:ind w:left="2591" w:hanging="360"/>
      </w:pPr>
      <w:rPr>
        <w:rFonts w:hint="default"/>
        <w:lang w:val="en-US" w:eastAsia="en-US" w:bidi="en-US"/>
      </w:rPr>
    </w:lvl>
    <w:lvl w:ilvl="3" w:tplc="C0BC8126">
      <w:numFmt w:val="bullet"/>
      <w:lvlText w:val="•"/>
      <w:lvlJc w:val="left"/>
      <w:pPr>
        <w:ind w:left="3502" w:hanging="360"/>
      </w:pPr>
      <w:rPr>
        <w:rFonts w:hint="default"/>
        <w:lang w:val="en-US" w:eastAsia="en-US" w:bidi="en-US"/>
      </w:rPr>
    </w:lvl>
    <w:lvl w:ilvl="4" w:tplc="0F185A94">
      <w:numFmt w:val="bullet"/>
      <w:lvlText w:val="•"/>
      <w:lvlJc w:val="left"/>
      <w:pPr>
        <w:ind w:left="4413" w:hanging="360"/>
      </w:pPr>
      <w:rPr>
        <w:rFonts w:hint="default"/>
        <w:lang w:val="en-US" w:eastAsia="en-US" w:bidi="en-US"/>
      </w:rPr>
    </w:lvl>
    <w:lvl w:ilvl="5" w:tplc="5954418A">
      <w:numFmt w:val="bullet"/>
      <w:lvlText w:val="•"/>
      <w:lvlJc w:val="left"/>
      <w:pPr>
        <w:ind w:left="5324" w:hanging="360"/>
      </w:pPr>
      <w:rPr>
        <w:rFonts w:hint="default"/>
        <w:lang w:val="en-US" w:eastAsia="en-US" w:bidi="en-US"/>
      </w:rPr>
    </w:lvl>
    <w:lvl w:ilvl="6" w:tplc="AB706A3E">
      <w:numFmt w:val="bullet"/>
      <w:lvlText w:val="•"/>
      <w:lvlJc w:val="left"/>
      <w:pPr>
        <w:ind w:left="6235" w:hanging="360"/>
      </w:pPr>
      <w:rPr>
        <w:rFonts w:hint="default"/>
        <w:lang w:val="en-US" w:eastAsia="en-US" w:bidi="en-US"/>
      </w:rPr>
    </w:lvl>
    <w:lvl w:ilvl="7" w:tplc="247ACCCE">
      <w:numFmt w:val="bullet"/>
      <w:lvlText w:val="•"/>
      <w:lvlJc w:val="left"/>
      <w:pPr>
        <w:ind w:left="7146" w:hanging="360"/>
      </w:pPr>
      <w:rPr>
        <w:rFonts w:hint="default"/>
        <w:lang w:val="en-US" w:eastAsia="en-US" w:bidi="en-US"/>
      </w:rPr>
    </w:lvl>
    <w:lvl w:ilvl="8" w:tplc="B254F084">
      <w:numFmt w:val="bullet"/>
      <w:lvlText w:val="•"/>
      <w:lvlJc w:val="left"/>
      <w:pPr>
        <w:ind w:left="8057" w:hanging="360"/>
      </w:pPr>
      <w:rPr>
        <w:rFonts w:hint="default"/>
        <w:lang w:val="en-US" w:eastAsia="en-US" w:bidi="en-US"/>
      </w:rPr>
    </w:lvl>
  </w:abstractNum>
  <w:abstractNum w:abstractNumId="4">
    <w:nsid w:val="2A2A4D45"/>
    <w:multiLevelType w:val="hybridMultilevel"/>
    <w:tmpl w:val="34BC62BA"/>
    <w:lvl w:ilvl="0" w:tplc="0C985E30">
      <w:numFmt w:val="bullet"/>
      <w:lvlText w:val=""/>
      <w:lvlJc w:val="left"/>
      <w:pPr>
        <w:ind w:left="960" w:hanging="360"/>
      </w:pPr>
      <w:rPr>
        <w:rFonts w:ascii="Symbol" w:eastAsia="Symbol" w:hAnsi="Symbol" w:cs="Symbol" w:hint="default"/>
        <w:w w:val="100"/>
        <w:sz w:val="24"/>
        <w:szCs w:val="24"/>
        <w:lang w:val="en-US" w:eastAsia="en-US" w:bidi="en-US"/>
      </w:rPr>
    </w:lvl>
    <w:lvl w:ilvl="1" w:tplc="E4FE6ECA">
      <w:numFmt w:val="bullet"/>
      <w:lvlText w:val="•"/>
      <w:lvlJc w:val="left"/>
      <w:pPr>
        <w:ind w:left="1852" w:hanging="360"/>
      </w:pPr>
      <w:rPr>
        <w:rFonts w:hint="default"/>
        <w:lang w:val="en-US" w:eastAsia="en-US" w:bidi="en-US"/>
      </w:rPr>
    </w:lvl>
    <w:lvl w:ilvl="2" w:tplc="D50009CC">
      <w:numFmt w:val="bullet"/>
      <w:lvlText w:val="•"/>
      <w:lvlJc w:val="left"/>
      <w:pPr>
        <w:ind w:left="2744" w:hanging="360"/>
      </w:pPr>
      <w:rPr>
        <w:rFonts w:hint="default"/>
        <w:lang w:val="en-US" w:eastAsia="en-US" w:bidi="en-US"/>
      </w:rPr>
    </w:lvl>
    <w:lvl w:ilvl="3" w:tplc="2490FB32">
      <w:numFmt w:val="bullet"/>
      <w:lvlText w:val="•"/>
      <w:lvlJc w:val="left"/>
      <w:pPr>
        <w:ind w:left="3636" w:hanging="360"/>
      </w:pPr>
      <w:rPr>
        <w:rFonts w:hint="default"/>
        <w:lang w:val="en-US" w:eastAsia="en-US" w:bidi="en-US"/>
      </w:rPr>
    </w:lvl>
    <w:lvl w:ilvl="4" w:tplc="66DC5F60">
      <w:numFmt w:val="bullet"/>
      <w:lvlText w:val="•"/>
      <w:lvlJc w:val="left"/>
      <w:pPr>
        <w:ind w:left="4528" w:hanging="360"/>
      </w:pPr>
      <w:rPr>
        <w:rFonts w:hint="default"/>
        <w:lang w:val="en-US" w:eastAsia="en-US" w:bidi="en-US"/>
      </w:rPr>
    </w:lvl>
    <w:lvl w:ilvl="5" w:tplc="4E0EC09C">
      <w:numFmt w:val="bullet"/>
      <w:lvlText w:val="•"/>
      <w:lvlJc w:val="left"/>
      <w:pPr>
        <w:ind w:left="5420" w:hanging="360"/>
      </w:pPr>
      <w:rPr>
        <w:rFonts w:hint="default"/>
        <w:lang w:val="en-US" w:eastAsia="en-US" w:bidi="en-US"/>
      </w:rPr>
    </w:lvl>
    <w:lvl w:ilvl="6" w:tplc="A2CAC196">
      <w:numFmt w:val="bullet"/>
      <w:lvlText w:val="•"/>
      <w:lvlJc w:val="left"/>
      <w:pPr>
        <w:ind w:left="6312" w:hanging="360"/>
      </w:pPr>
      <w:rPr>
        <w:rFonts w:hint="default"/>
        <w:lang w:val="en-US" w:eastAsia="en-US" w:bidi="en-US"/>
      </w:rPr>
    </w:lvl>
    <w:lvl w:ilvl="7" w:tplc="49FE0266">
      <w:numFmt w:val="bullet"/>
      <w:lvlText w:val="•"/>
      <w:lvlJc w:val="left"/>
      <w:pPr>
        <w:ind w:left="7204" w:hanging="360"/>
      </w:pPr>
      <w:rPr>
        <w:rFonts w:hint="default"/>
        <w:lang w:val="en-US" w:eastAsia="en-US" w:bidi="en-US"/>
      </w:rPr>
    </w:lvl>
    <w:lvl w:ilvl="8" w:tplc="5DB8D38E">
      <w:numFmt w:val="bullet"/>
      <w:lvlText w:val="•"/>
      <w:lvlJc w:val="left"/>
      <w:pPr>
        <w:ind w:left="8096" w:hanging="360"/>
      </w:pPr>
      <w:rPr>
        <w:rFonts w:hint="default"/>
        <w:lang w:val="en-US" w:eastAsia="en-US" w:bidi="en-US"/>
      </w:rPr>
    </w:lvl>
  </w:abstractNum>
  <w:abstractNum w:abstractNumId="5">
    <w:nsid w:val="2A7B7E4D"/>
    <w:multiLevelType w:val="hybridMultilevel"/>
    <w:tmpl w:val="6B68E3EA"/>
    <w:lvl w:ilvl="0" w:tplc="4E0EE712">
      <w:numFmt w:val="bullet"/>
      <w:lvlText w:val=""/>
      <w:lvlJc w:val="left"/>
      <w:pPr>
        <w:ind w:left="960" w:hanging="360"/>
      </w:pPr>
      <w:rPr>
        <w:rFonts w:ascii="Symbol" w:eastAsia="Symbol" w:hAnsi="Symbol" w:cs="Symbol" w:hint="default"/>
        <w:w w:val="100"/>
        <w:sz w:val="24"/>
        <w:szCs w:val="24"/>
        <w:lang w:val="en-US" w:eastAsia="en-US" w:bidi="en-US"/>
      </w:rPr>
    </w:lvl>
    <w:lvl w:ilvl="1" w:tplc="49F0E2DC">
      <w:numFmt w:val="bullet"/>
      <w:lvlText w:val="•"/>
      <w:lvlJc w:val="left"/>
      <w:pPr>
        <w:ind w:left="1852" w:hanging="360"/>
      </w:pPr>
      <w:rPr>
        <w:rFonts w:hint="default"/>
        <w:lang w:val="en-US" w:eastAsia="en-US" w:bidi="en-US"/>
      </w:rPr>
    </w:lvl>
    <w:lvl w:ilvl="2" w:tplc="9E42C5E4">
      <w:numFmt w:val="bullet"/>
      <w:lvlText w:val="•"/>
      <w:lvlJc w:val="left"/>
      <w:pPr>
        <w:ind w:left="2744" w:hanging="360"/>
      </w:pPr>
      <w:rPr>
        <w:rFonts w:hint="default"/>
        <w:lang w:val="en-US" w:eastAsia="en-US" w:bidi="en-US"/>
      </w:rPr>
    </w:lvl>
    <w:lvl w:ilvl="3" w:tplc="3584934E">
      <w:numFmt w:val="bullet"/>
      <w:lvlText w:val="•"/>
      <w:lvlJc w:val="left"/>
      <w:pPr>
        <w:ind w:left="3636" w:hanging="360"/>
      </w:pPr>
      <w:rPr>
        <w:rFonts w:hint="default"/>
        <w:lang w:val="en-US" w:eastAsia="en-US" w:bidi="en-US"/>
      </w:rPr>
    </w:lvl>
    <w:lvl w:ilvl="4" w:tplc="ADDECB6E">
      <w:numFmt w:val="bullet"/>
      <w:lvlText w:val="•"/>
      <w:lvlJc w:val="left"/>
      <w:pPr>
        <w:ind w:left="4528" w:hanging="360"/>
      </w:pPr>
      <w:rPr>
        <w:rFonts w:hint="default"/>
        <w:lang w:val="en-US" w:eastAsia="en-US" w:bidi="en-US"/>
      </w:rPr>
    </w:lvl>
    <w:lvl w:ilvl="5" w:tplc="B12466B0">
      <w:numFmt w:val="bullet"/>
      <w:lvlText w:val="•"/>
      <w:lvlJc w:val="left"/>
      <w:pPr>
        <w:ind w:left="5420" w:hanging="360"/>
      </w:pPr>
      <w:rPr>
        <w:rFonts w:hint="default"/>
        <w:lang w:val="en-US" w:eastAsia="en-US" w:bidi="en-US"/>
      </w:rPr>
    </w:lvl>
    <w:lvl w:ilvl="6" w:tplc="DFC049D6">
      <w:numFmt w:val="bullet"/>
      <w:lvlText w:val="•"/>
      <w:lvlJc w:val="left"/>
      <w:pPr>
        <w:ind w:left="6312" w:hanging="360"/>
      </w:pPr>
      <w:rPr>
        <w:rFonts w:hint="default"/>
        <w:lang w:val="en-US" w:eastAsia="en-US" w:bidi="en-US"/>
      </w:rPr>
    </w:lvl>
    <w:lvl w:ilvl="7" w:tplc="F4A4C332">
      <w:numFmt w:val="bullet"/>
      <w:lvlText w:val="•"/>
      <w:lvlJc w:val="left"/>
      <w:pPr>
        <w:ind w:left="7204" w:hanging="360"/>
      </w:pPr>
      <w:rPr>
        <w:rFonts w:hint="default"/>
        <w:lang w:val="en-US" w:eastAsia="en-US" w:bidi="en-US"/>
      </w:rPr>
    </w:lvl>
    <w:lvl w:ilvl="8" w:tplc="FBF23F3E">
      <w:numFmt w:val="bullet"/>
      <w:lvlText w:val="•"/>
      <w:lvlJc w:val="left"/>
      <w:pPr>
        <w:ind w:left="8096" w:hanging="360"/>
      </w:pPr>
      <w:rPr>
        <w:rFonts w:hint="default"/>
        <w:lang w:val="en-US" w:eastAsia="en-US" w:bidi="en-US"/>
      </w:rPr>
    </w:lvl>
  </w:abstractNum>
  <w:abstractNum w:abstractNumId="6">
    <w:nsid w:val="2EF1189C"/>
    <w:multiLevelType w:val="hybridMultilevel"/>
    <w:tmpl w:val="83B8D2DE"/>
    <w:lvl w:ilvl="0" w:tplc="435EEFD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8D82928">
      <w:numFmt w:val="bullet"/>
      <w:lvlText w:val="•"/>
      <w:lvlJc w:val="left"/>
      <w:pPr>
        <w:ind w:left="1822" w:hanging="360"/>
      </w:pPr>
      <w:rPr>
        <w:rFonts w:hint="default"/>
        <w:lang w:val="en-US" w:eastAsia="en-US" w:bidi="en-US"/>
      </w:rPr>
    </w:lvl>
    <w:lvl w:ilvl="2" w:tplc="6DB885B2">
      <w:numFmt w:val="bullet"/>
      <w:lvlText w:val="•"/>
      <w:lvlJc w:val="left"/>
      <w:pPr>
        <w:ind w:left="2684" w:hanging="360"/>
      </w:pPr>
      <w:rPr>
        <w:rFonts w:hint="default"/>
        <w:lang w:val="en-US" w:eastAsia="en-US" w:bidi="en-US"/>
      </w:rPr>
    </w:lvl>
    <w:lvl w:ilvl="3" w:tplc="5DA64088">
      <w:numFmt w:val="bullet"/>
      <w:lvlText w:val="•"/>
      <w:lvlJc w:val="left"/>
      <w:pPr>
        <w:ind w:left="3546" w:hanging="360"/>
      </w:pPr>
      <w:rPr>
        <w:rFonts w:hint="default"/>
        <w:lang w:val="en-US" w:eastAsia="en-US" w:bidi="en-US"/>
      </w:rPr>
    </w:lvl>
    <w:lvl w:ilvl="4" w:tplc="1070E29C">
      <w:numFmt w:val="bullet"/>
      <w:lvlText w:val="•"/>
      <w:lvlJc w:val="left"/>
      <w:pPr>
        <w:ind w:left="4408" w:hanging="360"/>
      </w:pPr>
      <w:rPr>
        <w:rFonts w:hint="default"/>
        <w:lang w:val="en-US" w:eastAsia="en-US" w:bidi="en-US"/>
      </w:rPr>
    </w:lvl>
    <w:lvl w:ilvl="5" w:tplc="FABA4F2A">
      <w:numFmt w:val="bullet"/>
      <w:lvlText w:val="•"/>
      <w:lvlJc w:val="left"/>
      <w:pPr>
        <w:ind w:left="5270" w:hanging="360"/>
      </w:pPr>
      <w:rPr>
        <w:rFonts w:hint="default"/>
        <w:lang w:val="en-US" w:eastAsia="en-US" w:bidi="en-US"/>
      </w:rPr>
    </w:lvl>
    <w:lvl w:ilvl="6" w:tplc="787CA21A">
      <w:numFmt w:val="bullet"/>
      <w:lvlText w:val="•"/>
      <w:lvlJc w:val="left"/>
      <w:pPr>
        <w:ind w:left="6132" w:hanging="360"/>
      </w:pPr>
      <w:rPr>
        <w:rFonts w:hint="default"/>
        <w:lang w:val="en-US" w:eastAsia="en-US" w:bidi="en-US"/>
      </w:rPr>
    </w:lvl>
    <w:lvl w:ilvl="7" w:tplc="439AE6FA">
      <w:numFmt w:val="bullet"/>
      <w:lvlText w:val="•"/>
      <w:lvlJc w:val="left"/>
      <w:pPr>
        <w:ind w:left="6994" w:hanging="360"/>
      </w:pPr>
      <w:rPr>
        <w:rFonts w:hint="default"/>
        <w:lang w:val="en-US" w:eastAsia="en-US" w:bidi="en-US"/>
      </w:rPr>
    </w:lvl>
    <w:lvl w:ilvl="8" w:tplc="CA6ABDCC">
      <w:numFmt w:val="bullet"/>
      <w:lvlText w:val="•"/>
      <w:lvlJc w:val="left"/>
      <w:pPr>
        <w:ind w:left="7856" w:hanging="360"/>
      </w:pPr>
      <w:rPr>
        <w:rFonts w:hint="default"/>
        <w:lang w:val="en-US" w:eastAsia="en-US" w:bidi="en-US"/>
      </w:rPr>
    </w:lvl>
  </w:abstractNum>
  <w:abstractNum w:abstractNumId="7">
    <w:nsid w:val="335A46CA"/>
    <w:multiLevelType w:val="hybridMultilevel"/>
    <w:tmpl w:val="EC24C2B2"/>
    <w:lvl w:ilvl="0" w:tplc="A16669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D5BC03FA">
      <w:numFmt w:val="bullet"/>
      <w:lvlText w:val=""/>
      <w:lvlJc w:val="left"/>
      <w:pPr>
        <w:ind w:left="960" w:hanging="360"/>
      </w:pPr>
      <w:rPr>
        <w:rFonts w:hint="default"/>
        <w:w w:val="100"/>
        <w:lang w:val="en-US" w:eastAsia="en-US" w:bidi="en-US"/>
      </w:rPr>
    </w:lvl>
    <w:lvl w:ilvl="2" w:tplc="F56E3CE8">
      <w:numFmt w:val="bullet"/>
      <w:lvlText w:val=""/>
      <w:lvlJc w:val="left"/>
      <w:pPr>
        <w:ind w:left="1320" w:hanging="360"/>
      </w:pPr>
      <w:rPr>
        <w:rFonts w:ascii="Symbol" w:eastAsia="Symbol" w:hAnsi="Symbol" w:cs="Symbol" w:hint="default"/>
        <w:strike/>
        <w:w w:val="100"/>
        <w:sz w:val="20"/>
        <w:szCs w:val="20"/>
        <w:lang w:val="en-US" w:eastAsia="en-US" w:bidi="en-US"/>
      </w:rPr>
    </w:lvl>
    <w:lvl w:ilvl="3" w:tplc="E3805EDC">
      <w:numFmt w:val="bullet"/>
      <w:lvlText w:val="•"/>
      <w:lvlJc w:val="left"/>
      <w:pPr>
        <w:ind w:left="3155" w:hanging="360"/>
      </w:pPr>
      <w:rPr>
        <w:rFonts w:hint="default"/>
        <w:lang w:val="en-US" w:eastAsia="en-US" w:bidi="en-US"/>
      </w:rPr>
    </w:lvl>
    <w:lvl w:ilvl="4" w:tplc="9730A4B4">
      <w:numFmt w:val="bullet"/>
      <w:lvlText w:val="•"/>
      <w:lvlJc w:val="left"/>
      <w:pPr>
        <w:ind w:left="4073" w:hanging="360"/>
      </w:pPr>
      <w:rPr>
        <w:rFonts w:hint="default"/>
        <w:lang w:val="en-US" w:eastAsia="en-US" w:bidi="en-US"/>
      </w:rPr>
    </w:lvl>
    <w:lvl w:ilvl="5" w:tplc="FEC69CE0">
      <w:numFmt w:val="bullet"/>
      <w:lvlText w:val="•"/>
      <w:lvlJc w:val="left"/>
      <w:pPr>
        <w:ind w:left="4991" w:hanging="360"/>
      </w:pPr>
      <w:rPr>
        <w:rFonts w:hint="default"/>
        <w:lang w:val="en-US" w:eastAsia="en-US" w:bidi="en-US"/>
      </w:rPr>
    </w:lvl>
    <w:lvl w:ilvl="6" w:tplc="A3F4307A">
      <w:numFmt w:val="bullet"/>
      <w:lvlText w:val="•"/>
      <w:lvlJc w:val="left"/>
      <w:pPr>
        <w:ind w:left="5908" w:hanging="360"/>
      </w:pPr>
      <w:rPr>
        <w:rFonts w:hint="default"/>
        <w:lang w:val="en-US" w:eastAsia="en-US" w:bidi="en-US"/>
      </w:rPr>
    </w:lvl>
    <w:lvl w:ilvl="7" w:tplc="350C595C">
      <w:numFmt w:val="bullet"/>
      <w:lvlText w:val="•"/>
      <w:lvlJc w:val="left"/>
      <w:pPr>
        <w:ind w:left="6826" w:hanging="360"/>
      </w:pPr>
      <w:rPr>
        <w:rFonts w:hint="default"/>
        <w:lang w:val="en-US" w:eastAsia="en-US" w:bidi="en-US"/>
      </w:rPr>
    </w:lvl>
    <w:lvl w:ilvl="8" w:tplc="AAA2A56E">
      <w:numFmt w:val="bullet"/>
      <w:lvlText w:val="•"/>
      <w:lvlJc w:val="left"/>
      <w:pPr>
        <w:ind w:left="7744" w:hanging="360"/>
      </w:pPr>
      <w:rPr>
        <w:rFonts w:hint="default"/>
        <w:lang w:val="en-US" w:eastAsia="en-US" w:bidi="en-US"/>
      </w:rPr>
    </w:lvl>
  </w:abstractNum>
  <w:abstractNum w:abstractNumId="8">
    <w:nsid w:val="35541883"/>
    <w:multiLevelType w:val="hybridMultilevel"/>
    <w:tmpl w:val="3DF65A58"/>
    <w:lvl w:ilvl="0" w:tplc="3EA0CC6C">
      <w:start w:val="1"/>
      <w:numFmt w:val="decimal"/>
      <w:lvlText w:val="%1."/>
      <w:lvlJc w:val="left"/>
      <w:pPr>
        <w:ind w:left="600" w:hanging="360"/>
      </w:pPr>
      <w:rPr>
        <w:rFonts w:ascii="Times New Roman" w:eastAsia="Times New Roman" w:hAnsi="Times New Roman" w:cs="Times New Roman" w:hint="default"/>
        <w:spacing w:val="-6"/>
        <w:w w:val="99"/>
        <w:sz w:val="24"/>
        <w:szCs w:val="24"/>
        <w:lang w:val="en-US" w:eastAsia="en-US" w:bidi="en-US"/>
      </w:rPr>
    </w:lvl>
    <w:lvl w:ilvl="1" w:tplc="03E00E50">
      <w:start w:val="1"/>
      <w:numFmt w:val="lowerLetter"/>
      <w:lvlText w:val="%2."/>
      <w:lvlJc w:val="left"/>
      <w:pPr>
        <w:ind w:left="960" w:hanging="360"/>
      </w:pPr>
      <w:rPr>
        <w:rFonts w:ascii="Times New Roman" w:eastAsia="Times New Roman" w:hAnsi="Times New Roman" w:cs="Times New Roman" w:hint="default"/>
        <w:spacing w:val="-1"/>
        <w:w w:val="99"/>
        <w:sz w:val="24"/>
        <w:szCs w:val="24"/>
        <w:lang w:val="en-US" w:eastAsia="en-US" w:bidi="en-US"/>
      </w:rPr>
    </w:lvl>
    <w:lvl w:ilvl="2" w:tplc="9656D91E">
      <w:numFmt w:val="bullet"/>
      <w:lvlText w:val=""/>
      <w:lvlJc w:val="left"/>
      <w:pPr>
        <w:ind w:left="1320" w:hanging="360"/>
      </w:pPr>
      <w:rPr>
        <w:rFonts w:ascii="Wingdings" w:eastAsia="Wingdings" w:hAnsi="Wingdings" w:cs="Wingdings" w:hint="default"/>
        <w:w w:val="100"/>
        <w:sz w:val="24"/>
        <w:szCs w:val="24"/>
        <w:lang w:val="en-US" w:eastAsia="en-US" w:bidi="en-US"/>
      </w:rPr>
    </w:lvl>
    <w:lvl w:ilvl="3" w:tplc="0DAAA34E">
      <w:numFmt w:val="bullet"/>
      <w:lvlText w:val="•"/>
      <w:lvlJc w:val="left"/>
      <w:pPr>
        <w:ind w:left="2390" w:hanging="360"/>
      </w:pPr>
      <w:rPr>
        <w:rFonts w:hint="default"/>
        <w:lang w:val="en-US" w:eastAsia="en-US" w:bidi="en-US"/>
      </w:rPr>
    </w:lvl>
    <w:lvl w:ilvl="4" w:tplc="84F2B040">
      <w:numFmt w:val="bullet"/>
      <w:lvlText w:val="•"/>
      <w:lvlJc w:val="left"/>
      <w:pPr>
        <w:ind w:left="3460" w:hanging="360"/>
      </w:pPr>
      <w:rPr>
        <w:rFonts w:hint="default"/>
        <w:lang w:val="en-US" w:eastAsia="en-US" w:bidi="en-US"/>
      </w:rPr>
    </w:lvl>
    <w:lvl w:ilvl="5" w:tplc="F9A2799E">
      <w:numFmt w:val="bullet"/>
      <w:lvlText w:val="•"/>
      <w:lvlJc w:val="left"/>
      <w:pPr>
        <w:ind w:left="4530" w:hanging="360"/>
      </w:pPr>
      <w:rPr>
        <w:rFonts w:hint="default"/>
        <w:lang w:val="en-US" w:eastAsia="en-US" w:bidi="en-US"/>
      </w:rPr>
    </w:lvl>
    <w:lvl w:ilvl="6" w:tplc="1E04D384">
      <w:numFmt w:val="bullet"/>
      <w:lvlText w:val="•"/>
      <w:lvlJc w:val="left"/>
      <w:pPr>
        <w:ind w:left="5600" w:hanging="360"/>
      </w:pPr>
      <w:rPr>
        <w:rFonts w:hint="default"/>
        <w:lang w:val="en-US" w:eastAsia="en-US" w:bidi="en-US"/>
      </w:rPr>
    </w:lvl>
    <w:lvl w:ilvl="7" w:tplc="2DCC586C">
      <w:numFmt w:val="bullet"/>
      <w:lvlText w:val="•"/>
      <w:lvlJc w:val="left"/>
      <w:pPr>
        <w:ind w:left="6670" w:hanging="360"/>
      </w:pPr>
      <w:rPr>
        <w:rFonts w:hint="default"/>
        <w:lang w:val="en-US" w:eastAsia="en-US" w:bidi="en-US"/>
      </w:rPr>
    </w:lvl>
    <w:lvl w:ilvl="8" w:tplc="98C656C6">
      <w:numFmt w:val="bullet"/>
      <w:lvlText w:val="•"/>
      <w:lvlJc w:val="left"/>
      <w:pPr>
        <w:ind w:left="7740" w:hanging="360"/>
      </w:pPr>
      <w:rPr>
        <w:rFonts w:hint="default"/>
        <w:lang w:val="en-US" w:eastAsia="en-US" w:bidi="en-US"/>
      </w:rPr>
    </w:lvl>
  </w:abstractNum>
  <w:abstractNum w:abstractNumId="9">
    <w:nsid w:val="3B211FE2"/>
    <w:multiLevelType w:val="hybridMultilevel"/>
    <w:tmpl w:val="D3947A38"/>
    <w:lvl w:ilvl="0" w:tplc="3D5A067E">
      <w:numFmt w:val="bullet"/>
      <w:lvlText w:val=""/>
      <w:lvlJc w:val="left"/>
      <w:pPr>
        <w:ind w:left="960" w:hanging="360"/>
      </w:pPr>
      <w:rPr>
        <w:rFonts w:ascii="Symbol" w:eastAsia="Symbol" w:hAnsi="Symbol" w:cs="Symbol" w:hint="default"/>
        <w:w w:val="100"/>
        <w:sz w:val="24"/>
        <w:szCs w:val="24"/>
        <w:lang w:val="en-US" w:eastAsia="en-US" w:bidi="en-US"/>
      </w:rPr>
    </w:lvl>
    <w:lvl w:ilvl="1" w:tplc="7F0436AE">
      <w:numFmt w:val="bullet"/>
      <w:lvlText w:val="•"/>
      <w:lvlJc w:val="left"/>
      <w:pPr>
        <w:ind w:left="1852" w:hanging="360"/>
      </w:pPr>
      <w:rPr>
        <w:rFonts w:hint="default"/>
        <w:lang w:val="en-US" w:eastAsia="en-US" w:bidi="en-US"/>
      </w:rPr>
    </w:lvl>
    <w:lvl w:ilvl="2" w:tplc="060C405A">
      <w:numFmt w:val="bullet"/>
      <w:lvlText w:val="•"/>
      <w:lvlJc w:val="left"/>
      <w:pPr>
        <w:ind w:left="2744" w:hanging="360"/>
      </w:pPr>
      <w:rPr>
        <w:rFonts w:hint="default"/>
        <w:lang w:val="en-US" w:eastAsia="en-US" w:bidi="en-US"/>
      </w:rPr>
    </w:lvl>
    <w:lvl w:ilvl="3" w:tplc="314EC916">
      <w:numFmt w:val="bullet"/>
      <w:lvlText w:val="•"/>
      <w:lvlJc w:val="left"/>
      <w:pPr>
        <w:ind w:left="3636" w:hanging="360"/>
      </w:pPr>
      <w:rPr>
        <w:rFonts w:hint="default"/>
        <w:lang w:val="en-US" w:eastAsia="en-US" w:bidi="en-US"/>
      </w:rPr>
    </w:lvl>
    <w:lvl w:ilvl="4" w:tplc="CC4C24CC">
      <w:numFmt w:val="bullet"/>
      <w:lvlText w:val="•"/>
      <w:lvlJc w:val="left"/>
      <w:pPr>
        <w:ind w:left="4528" w:hanging="360"/>
      </w:pPr>
      <w:rPr>
        <w:rFonts w:hint="default"/>
        <w:lang w:val="en-US" w:eastAsia="en-US" w:bidi="en-US"/>
      </w:rPr>
    </w:lvl>
    <w:lvl w:ilvl="5" w:tplc="025E3C1C">
      <w:numFmt w:val="bullet"/>
      <w:lvlText w:val="•"/>
      <w:lvlJc w:val="left"/>
      <w:pPr>
        <w:ind w:left="5420" w:hanging="360"/>
      </w:pPr>
      <w:rPr>
        <w:rFonts w:hint="default"/>
        <w:lang w:val="en-US" w:eastAsia="en-US" w:bidi="en-US"/>
      </w:rPr>
    </w:lvl>
    <w:lvl w:ilvl="6" w:tplc="6560A002">
      <w:numFmt w:val="bullet"/>
      <w:lvlText w:val="•"/>
      <w:lvlJc w:val="left"/>
      <w:pPr>
        <w:ind w:left="6312" w:hanging="360"/>
      </w:pPr>
      <w:rPr>
        <w:rFonts w:hint="default"/>
        <w:lang w:val="en-US" w:eastAsia="en-US" w:bidi="en-US"/>
      </w:rPr>
    </w:lvl>
    <w:lvl w:ilvl="7" w:tplc="1CF2EA80">
      <w:numFmt w:val="bullet"/>
      <w:lvlText w:val="•"/>
      <w:lvlJc w:val="left"/>
      <w:pPr>
        <w:ind w:left="7204" w:hanging="360"/>
      </w:pPr>
      <w:rPr>
        <w:rFonts w:hint="default"/>
        <w:lang w:val="en-US" w:eastAsia="en-US" w:bidi="en-US"/>
      </w:rPr>
    </w:lvl>
    <w:lvl w:ilvl="8" w:tplc="E18079B0">
      <w:numFmt w:val="bullet"/>
      <w:lvlText w:val="•"/>
      <w:lvlJc w:val="left"/>
      <w:pPr>
        <w:ind w:left="8096" w:hanging="360"/>
      </w:pPr>
      <w:rPr>
        <w:rFonts w:hint="default"/>
        <w:lang w:val="en-US" w:eastAsia="en-US" w:bidi="en-US"/>
      </w:rPr>
    </w:lvl>
  </w:abstractNum>
  <w:abstractNum w:abstractNumId="10">
    <w:nsid w:val="3BFF55C3"/>
    <w:multiLevelType w:val="hybridMultilevel"/>
    <w:tmpl w:val="B7B2A026"/>
    <w:lvl w:ilvl="0" w:tplc="5F9A3536">
      <w:start w:val="1"/>
      <w:numFmt w:val="upperRoman"/>
      <w:lvlText w:val="%1."/>
      <w:lvlJc w:val="left"/>
      <w:pPr>
        <w:ind w:left="680" w:hanging="441"/>
      </w:pPr>
      <w:rPr>
        <w:rFonts w:ascii="Times New Roman" w:eastAsia="Times New Roman" w:hAnsi="Times New Roman" w:cs="Times New Roman" w:hint="default"/>
        <w:spacing w:val="-1"/>
        <w:w w:val="100"/>
        <w:sz w:val="24"/>
        <w:szCs w:val="24"/>
        <w:lang w:val="en-US" w:eastAsia="en-US" w:bidi="en-US"/>
      </w:rPr>
    </w:lvl>
    <w:lvl w:ilvl="1" w:tplc="E2E28FEE">
      <w:numFmt w:val="bullet"/>
      <w:lvlText w:val="•"/>
      <w:lvlJc w:val="left"/>
      <w:pPr>
        <w:ind w:left="1600" w:hanging="441"/>
      </w:pPr>
      <w:rPr>
        <w:rFonts w:hint="default"/>
        <w:lang w:val="en-US" w:eastAsia="en-US" w:bidi="en-US"/>
      </w:rPr>
    </w:lvl>
    <w:lvl w:ilvl="2" w:tplc="2B282D2E">
      <w:numFmt w:val="bullet"/>
      <w:lvlText w:val="•"/>
      <w:lvlJc w:val="left"/>
      <w:pPr>
        <w:ind w:left="2520" w:hanging="441"/>
      </w:pPr>
      <w:rPr>
        <w:rFonts w:hint="default"/>
        <w:lang w:val="en-US" w:eastAsia="en-US" w:bidi="en-US"/>
      </w:rPr>
    </w:lvl>
    <w:lvl w:ilvl="3" w:tplc="86249360">
      <w:numFmt w:val="bullet"/>
      <w:lvlText w:val="•"/>
      <w:lvlJc w:val="left"/>
      <w:pPr>
        <w:ind w:left="3440" w:hanging="441"/>
      </w:pPr>
      <w:rPr>
        <w:rFonts w:hint="default"/>
        <w:lang w:val="en-US" w:eastAsia="en-US" w:bidi="en-US"/>
      </w:rPr>
    </w:lvl>
    <w:lvl w:ilvl="4" w:tplc="4D5C42E6">
      <w:numFmt w:val="bullet"/>
      <w:lvlText w:val="•"/>
      <w:lvlJc w:val="left"/>
      <w:pPr>
        <w:ind w:left="4360" w:hanging="441"/>
      </w:pPr>
      <w:rPr>
        <w:rFonts w:hint="default"/>
        <w:lang w:val="en-US" w:eastAsia="en-US" w:bidi="en-US"/>
      </w:rPr>
    </w:lvl>
    <w:lvl w:ilvl="5" w:tplc="F1001872">
      <w:numFmt w:val="bullet"/>
      <w:lvlText w:val="•"/>
      <w:lvlJc w:val="left"/>
      <w:pPr>
        <w:ind w:left="5280" w:hanging="441"/>
      </w:pPr>
      <w:rPr>
        <w:rFonts w:hint="default"/>
        <w:lang w:val="en-US" w:eastAsia="en-US" w:bidi="en-US"/>
      </w:rPr>
    </w:lvl>
    <w:lvl w:ilvl="6" w:tplc="40CE9516">
      <w:numFmt w:val="bullet"/>
      <w:lvlText w:val="•"/>
      <w:lvlJc w:val="left"/>
      <w:pPr>
        <w:ind w:left="6200" w:hanging="441"/>
      </w:pPr>
      <w:rPr>
        <w:rFonts w:hint="default"/>
        <w:lang w:val="en-US" w:eastAsia="en-US" w:bidi="en-US"/>
      </w:rPr>
    </w:lvl>
    <w:lvl w:ilvl="7" w:tplc="01F446C0">
      <w:numFmt w:val="bullet"/>
      <w:lvlText w:val="•"/>
      <w:lvlJc w:val="left"/>
      <w:pPr>
        <w:ind w:left="7120" w:hanging="441"/>
      </w:pPr>
      <w:rPr>
        <w:rFonts w:hint="default"/>
        <w:lang w:val="en-US" w:eastAsia="en-US" w:bidi="en-US"/>
      </w:rPr>
    </w:lvl>
    <w:lvl w:ilvl="8" w:tplc="B9A4725C">
      <w:numFmt w:val="bullet"/>
      <w:lvlText w:val="•"/>
      <w:lvlJc w:val="left"/>
      <w:pPr>
        <w:ind w:left="8040" w:hanging="441"/>
      </w:pPr>
      <w:rPr>
        <w:rFonts w:hint="default"/>
        <w:lang w:val="en-US" w:eastAsia="en-US" w:bidi="en-US"/>
      </w:rPr>
    </w:lvl>
  </w:abstractNum>
  <w:abstractNum w:abstractNumId="11">
    <w:nsid w:val="452D13C8"/>
    <w:multiLevelType w:val="hybridMultilevel"/>
    <w:tmpl w:val="0A664366"/>
    <w:lvl w:ilvl="0" w:tplc="1E96A5A0">
      <w:start w:val="1"/>
      <w:numFmt w:val="decimal"/>
      <w:lvlText w:val="%1)"/>
      <w:lvlJc w:val="left"/>
      <w:pPr>
        <w:ind w:left="960" w:hanging="360"/>
      </w:pPr>
      <w:rPr>
        <w:rFonts w:ascii="Times New Roman" w:eastAsia="Times New Roman" w:hAnsi="Times New Roman" w:cs="Times New Roman" w:hint="default"/>
        <w:spacing w:val="-20"/>
        <w:w w:val="99"/>
        <w:sz w:val="24"/>
        <w:szCs w:val="24"/>
        <w:lang w:val="en-US" w:eastAsia="en-US" w:bidi="en-US"/>
      </w:rPr>
    </w:lvl>
    <w:lvl w:ilvl="1" w:tplc="903CE7AC">
      <w:numFmt w:val="bullet"/>
      <w:lvlText w:val="•"/>
      <w:lvlJc w:val="left"/>
      <w:pPr>
        <w:ind w:left="1852" w:hanging="360"/>
      </w:pPr>
      <w:rPr>
        <w:rFonts w:hint="default"/>
        <w:lang w:val="en-US" w:eastAsia="en-US" w:bidi="en-US"/>
      </w:rPr>
    </w:lvl>
    <w:lvl w:ilvl="2" w:tplc="4D4EFD3A">
      <w:numFmt w:val="bullet"/>
      <w:lvlText w:val="•"/>
      <w:lvlJc w:val="left"/>
      <w:pPr>
        <w:ind w:left="2744" w:hanging="360"/>
      </w:pPr>
      <w:rPr>
        <w:rFonts w:hint="default"/>
        <w:lang w:val="en-US" w:eastAsia="en-US" w:bidi="en-US"/>
      </w:rPr>
    </w:lvl>
    <w:lvl w:ilvl="3" w:tplc="5EC2A322">
      <w:numFmt w:val="bullet"/>
      <w:lvlText w:val="•"/>
      <w:lvlJc w:val="left"/>
      <w:pPr>
        <w:ind w:left="3636" w:hanging="360"/>
      </w:pPr>
      <w:rPr>
        <w:rFonts w:hint="default"/>
        <w:lang w:val="en-US" w:eastAsia="en-US" w:bidi="en-US"/>
      </w:rPr>
    </w:lvl>
    <w:lvl w:ilvl="4" w:tplc="F2009EB8">
      <w:numFmt w:val="bullet"/>
      <w:lvlText w:val="•"/>
      <w:lvlJc w:val="left"/>
      <w:pPr>
        <w:ind w:left="4528" w:hanging="360"/>
      </w:pPr>
      <w:rPr>
        <w:rFonts w:hint="default"/>
        <w:lang w:val="en-US" w:eastAsia="en-US" w:bidi="en-US"/>
      </w:rPr>
    </w:lvl>
    <w:lvl w:ilvl="5" w:tplc="619E81B4">
      <w:numFmt w:val="bullet"/>
      <w:lvlText w:val="•"/>
      <w:lvlJc w:val="left"/>
      <w:pPr>
        <w:ind w:left="5420" w:hanging="360"/>
      </w:pPr>
      <w:rPr>
        <w:rFonts w:hint="default"/>
        <w:lang w:val="en-US" w:eastAsia="en-US" w:bidi="en-US"/>
      </w:rPr>
    </w:lvl>
    <w:lvl w:ilvl="6" w:tplc="62747CAE">
      <w:numFmt w:val="bullet"/>
      <w:lvlText w:val="•"/>
      <w:lvlJc w:val="left"/>
      <w:pPr>
        <w:ind w:left="6312" w:hanging="360"/>
      </w:pPr>
      <w:rPr>
        <w:rFonts w:hint="default"/>
        <w:lang w:val="en-US" w:eastAsia="en-US" w:bidi="en-US"/>
      </w:rPr>
    </w:lvl>
    <w:lvl w:ilvl="7" w:tplc="A6C44C90">
      <w:numFmt w:val="bullet"/>
      <w:lvlText w:val="•"/>
      <w:lvlJc w:val="left"/>
      <w:pPr>
        <w:ind w:left="7204" w:hanging="360"/>
      </w:pPr>
      <w:rPr>
        <w:rFonts w:hint="default"/>
        <w:lang w:val="en-US" w:eastAsia="en-US" w:bidi="en-US"/>
      </w:rPr>
    </w:lvl>
    <w:lvl w:ilvl="8" w:tplc="B47ED3D2">
      <w:numFmt w:val="bullet"/>
      <w:lvlText w:val="•"/>
      <w:lvlJc w:val="left"/>
      <w:pPr>
        <w:ind w:left="8096" w:hanging="360"/>
      </w:pPr>
      <w:rPr>
        <w:rFonts w:hint="default"/>
        <w:lang w:val="en-US" w:eastAsia="en-US" w:bidi="en-US"/>
      </w:rPr>
    </w:lvl>
  </w:abstractNum>
  <w:abstractNum w:abstractNumId="12">
    <w:nsid w:val="46451650"/>
    <w:multiLevelType w:val="hybridMultilevel"/>
    <w:tmpl w:val="4F3E62E4"/>
    <w:lvl w:ilvl="0" w:tplc="22544982">
      <w:start w:val="1"/>
      <w:numFmt w:val="decimal"/>
      <w:lvlText w:val="%1."/>
      <w:lvlJc w:val="left"/>
      <w:pPr>
        <w:ind w:left="600" w:hanging="360"/>
      </w:pPr>
      <w:rPr>
        <w:rFonts w:ascii="Times New Roman" w:eastAsia="Times New Roman" w:hAnsi="Times New Roman" w:cs="Times New Roman" w:hint="default"/>
        <w:spacing w:val="-4"/>
        <w:w w:val="99"/>
        <w:sz w:val="24"/>
        <w:szCs w:val="24"/>
        <w:lang w:val="en-US" w:eastAsia="en-US" w:bidi="en-US"/>
      </w:rPr>
    </w:lvl>
    <w:lvl w:ilvl="1" w:tplc="96E08A34">
      <w:numFmt w:val="bullet"/>
      <w:lvlText w:val=""/>
      <w:lvlJc w:val="left"/>
      <w:pPr>
        <w:ind w:left="960" w:hanging="360"/>
      </w:pPr>
      <w:rPr>
        <w:rFonts w:ascii="Symbol" w:eastAsia="Symbol" w:hAnsi="Symbol" w:cs="Symbol" w:hint="default"/>
        <w:w w:val="99"/>
        <w:sz w:val="20"/>
        <w:szCs w:val="20"/>
        <w:lang w:val="en-US" w:eastAsia="en-US" w:bidi="en-US"/>
      </w:rPr>
    </w:lvl>
    <w:lvl w:ilvl="2" w:tplc="50621CE6">
      <w:numFmt w:val="bullet"/>
      <w:lvlText w:val="•"/>
      <w:lvlJc w:val="left"/>
      <w:pPr>
        <w:ind w:left="1140" w:hanging="360"/>
      </w:pPr>
      <w:rPr>
        <w:rFonts w:hint="default"/>
        <w:lang w:val="en-US" w:eastAsia="en-US" w:bidi="en-US"/>
      </w:rPr>
    </w:lvl>
    <w:lvl w:ilvl="3" w:tplc="18D26FDC">
      <w:numFmt w:val="bullet"/>
      <w:lvlText w:val="•"/>
      <w:lvlJc w:val="left"/>
      <w:pPr>
        <w:ind w:left="1680" w:hanging="360"/>
      </w:pPr>
      <w:rPr>
        <w:rFonts w:hint="default"/>
        <w:lang w:val="en-US" w:eastAsia="en-US" w:bidi="en-US"/>
      </w:rPr>
    </w:lvl>
    <w:lvl w:ilvl="4" w:tplc="AF40E032">
      <w:numFmt w:val="bullet"/>
      <w:lvlText w:val="•"/>
      <w:lvlJc w:val="left"/>
      <w:pPr>
        <w:ind w:left="2851" w:hanging="360"/>
      </w:pPr>
      <w:rPr>
        <w:rFonts w:hint="default"/>
        <w:lang w:val="en-US" w:eastAsia="en-US" w:bidi="en-US"/>
      </w:rPr>
    </w:lvl>
    <w:lvl w:ilvl="5" w:tplc="92A8D354">
      <w:numFmt w:val="bullet"/>
      <w:lvlText w:val="•"/>
      <w:lvlJc w:val="left"/>
      <w:pPr>
        <w:ind w:left="4022" w:hanging="360"/>
      </w:pPr>
      <w:rPr>
        <w:rFonts w:hint="default"/>
        <w:lang w:val="en-US" w:eastAsia="en-US" w:bidi="en-US"/>
      </w:rPr>
    </w:lvl>
    <w:lvl w:ilvl="6" w:tplc="E97E408C">
      <w:numFmt w:val="bullet"/>
      <w:lvlText w:val="•"/>
      <w:lvlJc w:val="left"/>
      <w:pPr>
        <w:ind w:left="5194" w:hanging="360"/>
      </w:pPr>
      <w:rPr>
        <w:rFonts w:hint="default"/>
        <w:lang w:val="en-US" w:eastAsia="en-US" w:bidi="en-US"/>
      </w:rPr>
    </w:lvl>
    <w:lvl w:ilvl="7" w:tplc="BA7CBFA8">
      <w:numFmt w:val="bullet"/>
      <w:lvlText w:val="•"/>
      <w:lvlJc w:val="left"/>
      <w:pPr>
        <w:ind w:left="6365" w:hanging="360"/>
      </w:pPr>
      <w:rPr>
        <w:rFonts w:hint="default"/>
        <w:lang w:val="en-US" w:eastAsia="en-US" w:bidi="en-US"/>
      </w:rPr>
    </w:lvl>
    <w:lvl w:ilvl="8" w:tplc="03E25362">
      <w:numFmt w:val="bullet"/>
      <w:lvlText w:val="•"/>
      <w:lvlJc w:val="left"/>
      <w:pPr>
        <w:ind w:left="7537" w:hanging="360"/>
      </w:pPr>
      <w:rPr>
        <w:rFonts w:hint="default"/>
        <w:lang w:val="en-US" w:eastAsia="en-US" w:bidi="en-US"/>
      </w:rPr>
    </w:lvl>
  </w:abstractNum>
  <w:abstractNum w:abstractNumId="13">
    <w:nsid w:val="4C4D7A58"/>
    <w:multiLevelType w:val="hybridMultilevel"/>
    <w:tmpl w:val="B4E075D6"/>
    <w:lvl w:ilvl="0" w:tplc="F8185BEC">
      <w:start w:val="1"/>
      <w:numFmt w:val="upperLetter"/>
      <w:lvlText w:val="%1."/>
      <w:lvlJc w:val="left"/>
      <w:pPr>
        <w:ind w:left="1680" w:hanging="720"/>
      </w:pPr>
      <w:rPr>
        <w:rFonts w:ascii="Times New Roman" w:eastAsia="Times New Roman" w:hAnsi="Times New Roman" w:cs="Times New Roman" w:hint="default"/>
        <w:b/>
        <w:bCs/>
        <w:spacing w:val="-18"/>
        <w:w w:val="100"/>
        <w:sz w:val="32"/>
        <w:szCs w:val="32"/>
        <w:lang w:val="en-US" w:eastAsia="en-US" w:bidi="en-US"/>
      </w:rPr>
    </w:lvl>
    <w:lvl w:ilvl="1" w:tplc="DEF85804">
      <w:start w:val="1"/>
      <w:numFmt w:val="decimal"/>
      <w:lvlText w:val="(%2)"/>
      <w:lvlJc w:val="left"/>
      <w:pPr>
        <w:ind w:left="2400" w:hanging="720"/>
      </w:pPr>
      <w:rPr>
        <w:rFonts w:ascii="Times New Roman" w:eastAsia="Times New Roman" w:hAnsi="Times New Roman" w:cs="Times New Roman" w:hint="default"/>
        <w:b/>
        <w:bCs/>
        <w:spacing w:val="-2"/>
        <w:w w:val="100"/>
        <w:sz w:val="28"/>
        <w:szCs w:val="28"/>
        <w:lang w:val="en-US" w:eastAsia="en-US" w:bidi="en-US"/>
      </w:rPr>
    </w:lvl>
    <w:lvl w:ilvl="2" w:tplc="170EC512">
      <w:numFmt w:val="bullet"/>
      <w:lvlText w:val="•"/>
      <w:lvlJc w:val="left"/>
      <w:pPr>
        <w:ind w:left="3197" w:hanging="720"/>
      </w:pPr>
      <w:rPr>
        <w:rFonts w:hint="default"/>
        <w:lang w:val="en-US" w:eastAsia="en-US" w:bidi="en-US"/>
      </w:rPr>
    </w:lvl>
    <w:lvl w:ilvl="3" w:tplc="DBD03422">
      <w:numFmt w:val="bullet"/>
      <w:lvlText w:val="•"/>
      <w:lvlJc w:val="left"/>
      <w:pPr>
        <w:ind w:left="3995" w:hanging="720"/>
      </w:pPr>
      <w:rPr>
        <w:rFonts w:hint="default"/>
        <w:lang w:val="en-US" w:eastAsia="en-US" w:bidi="en-US"/>
      </w:rPr>
    </w:lvl>
    <w:lvl w:ilvl="4" w:tplc="7E3E73AE">
      <w:numFmt w:val="bullet"/>
      <w:lvlText w:val="•"/>
      <w:lvlJc w:val="left"/>
      <w:pPr>
        <w:ind w:left="4793" w:hanging="720"/>
      </w:pPr>
      <w:rPr>
        <w:rFonts w:hint="default"/>
        <w:lang w:val="en-US" w:eastAsia="en-US" w:bidi="en-US"/>
      </w:rPr>
    </w:lvl>
    <w:lvl w:ilvl="5" w:tplc="6DCEECD0">
      <w:numFmt w:val="bullet"/>
      <w:lvlText w:val="•"/>
      <w:lvlJc w:val="left"/>
      <w:pPr>
        <w:ind w:left="5591" w:hanging="720"/>
      </w:pPr>
      <w:rPr>
        <w:rFonts w:hint="default"/>
        <w:lang w:val="en-US" w:eastAsia="en-US" w:bidi="en-US"/>
      </w:rPr>
    </w:lvl>
    <w:lvl w:ilvl="6" w:tplc="8DDA72CE">
      <w:numFmt w:val="bullet"/>
      <w:lvlText w:val="•"/>
      <w:lvlJc w:val="left"/>
      <w:pPr>
        <w:ind w:left="6388" w:hanging="720"/>
      </w:pPr>
      <w:rPr>
        <w:rFonts w:hint="default"/>
        <w:lang w:val="en-US" w:eastAsia="en-US" w:bidi="en-US"/>
      </w:rPr>
    </w:lvl>
    <w:lvl w:ilvl="7" w:tplc="E4EA6932">
      <w:numFmt w:val="bullet"/>
      <w:lvlText w:val="•"/>
      <w:lvlJc w:val="left"/>
      <w:pPr>
        <w:ind w:left="7186" w:hanging="720"/>
      </w:pPr>
      <w:rPr>
        <w:rFonts w:hint="default"/>
        <w:lang w:val="en-US" w:eastAsia="en-US" w:bidi="en-US"/>
      </w:rPr>
    </w:lvl>
    <w:lvl w:ilvl="8" w:tplc="049069D4">
      <w:numFmt w:val="bullet"/>
      <w:lvlText w:val="•"/>
      <w:lvlJc w:val="left"/>
      <w:pPr>
        <w:ind w:left="7984" w:hanging="720"/>
      </w:pPr>
      <w:rPr>
        <w:rFonts w:hint="default"/>
        <w:lang w:val="en-US" w:eastAsia="en-US" w:bidi="en-US"/>
      </w:rPr>
    </w:lvl>
  </w:abstractNum>
  <w:abstractNum w:abstractNumId="14">
    <w:nsid w:val="4FC906E5"/>
    <w:multiLevelType w:val="hybridMultilevel"/>
    <w:tmpl w:val="5F1E82B2"/>
    <w:lvl w:ilvl="0" w:tplc="76FC21D6">
      <w:start w:val="1"/>
      <w:numFmt w:val="decimal"/>
      <w:lvlText w:val="%1."/>
      <w:lvlJc w:val="left"/>
      <w:pPr>
        <w:ind w:left="960" w:hanging="360"/>
      </w:pPr>
      <w:rPr>
        <w:rFonts w:ascii="Times New Roman" w:eastAsia="Times New Roman" w:hAnsi="Times New Roman" w:cs="Times New Roman" w:hint="default"/>
        <w:spacing w:val="-2"/>
        <w:w w:val="99"/>
        <w:sz w:val="24"/>
        <w:szCs w:val="24"/>
        <w:lang w:val="en-US" w:eastAsia="en-US" w:bidi="en-US"/>
      </w:rPr>
    </w:lvl>
    <w:lvl w:ilvl="1" w:tplc="89E24350">
      <w:numFmt w:val="bullet"/>
      <w:lvlText w:val="•"/>
      <w:lvlJc w:val="left"/>
      <w:pPr>
        <w:ind w:left="1852" w:hanging="360"/>
      </w:pPr>
      <w:rPr>
        <w:rFonts w:hint="default"/>
        <w:lang w:val="en-US" w:eastAsia="en-US" w:bidi="en-US"/>
      </w:rPr>
    </w:lvl>
    <w:lvl w:ilvl="2" w:tplc="DEF28884">
      <w:numFmt w:val="bullet"/>
      <w:lvlText w:val="•"/>
      <w:lvlJc w:val="left"/>
      <w:pPr>
        <w:ind w:left="2744" w:hanging="360"/>
      </w:pPr>
      <w:rPr>
        <w:rFonts w:hint="default"/>
        <w:lang w:val="en-US" w:eastAsia="en-US" w:bidi="en-US"/>
      </w:rPr>
    </w:lvl>
    <w:lvl w:ilvl="3" w:tplc="B39A90B8">
      <w:numFmt w:val="bullet"/>
      <w:lvlText w:val="•"/>
      <w:lvlJc w:val="left"/>
      <w:pPr>
        <w:ind w:left="3636" w:hanging="360"/>
      </w:pPr>
      <w:rPr>
        <w:rFonts w:hint="default"/>
        <w:lang w:val="en-US" w:eastAsia="en-US" w:bidi="en-US"/>
      </w:rPr>
    </w:lvl>
    <w:lvl w:ilvl="4" w:tplc="61E62308">
      <w:numFmt w:val="bullet"/>
      <w:lvlText w:val="•"/>
      <w:lvlJc w:val="left"/>
      <w:pPr>
        <w:ind w:left="4528" w:hanging="360"/>
      </w:pPr>
      <w:rPr>
        <w:rFonts w:hint="default"/>
        <w:lang w:val="en-US" w:eastAsia="en-US" w:bidi="en-US"/>
      </w:rPr>
    </w:lvl>
    <w:lvl w:ilvl="5" w:tplc="5992B200">
      <w:numFmt w:val="bullet"/>
      <w:lvlText w:val="•"/>
      <w:lvlJc w:val="left"/>
      <w:pPr>
        <w:ind w:left="5420" w:hanging="360"/>
      </w:pPr>
      <w:rPr>
        <w:rFonts w:hint="default"/>
        <w:lang w:val="en-US" w:eastAsia="en-US" w:bidi="en-US"/>
      </w:rPr>
    </w:lvl>
    <w:lvl w:ilvl="6" w:tplc="4C1ADAB2">
      <w:numFmt w:val="bullet"/>
      <w:lvlText w:val="•"/>
      <w:lvlJc w:val="left"/>
      <w:pPr>
        <w:ind w:left="6312" w:hanging="360"/>
      </w:pPr>
      <w:rPr>
        <w:rFonts w:hint="default"/>
        <w:lang w:val="en-US" w:eastAsia="en-US" w:bidi="en-US"/>
      </w:rPr>
    </w:lvl>
    <w:lvl w:ilvl="7" w:tplc="5ACCACCC">
      <w:numFmt w:val="bullet"/>
      <w:lvlText w:val="•"/>
      <w:lvlJc w:val="left"/>
      <w:pPr>
        <w:ind w:left="7204" w:hanging="360"/>
      </w:pPr>
      <w:rPr>
        <w:rFonts w:hint="default"/>
        <w:lang w:val="en-US" w:eastAsia="en-US" w:bidi="en-US"/>
      </w:rPr>
    </w:lvl>
    <w:lvl w:ilvl="8" w:tplc="C30661C8">
      <w:numFmt w:val="bullet"/>
      <w:lvlText w:val="•"/>
      <w:lvlJc w:val="left"/>
      <w:pPr>
        <w:ind w:left="8096" w:hanging="360"/>
      </w:pPr>
      <w:rPr>
        <w:rFonts w:hint="default"/>
        <w:lang w:val="en-US" w:eastAsia="en-US" w:bidi="en-US"/>
      </w:rPr>
    </w:lvl>
  </w:abstractNum>
  <w:abstractNum w:abstractNumId="15">
    <w:nsid w:val="536E6CF1"/>
    <w:multiLevelType w:val="hybridMultilevel"/>
    <w:tmpl w:val="63ECF3E4"/>
    <w:lvl w:ilvl="0" w:tplc="F9A85036">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B5E80E56">
      <w:start w:val="1"/>
      <w:numFmt w:val="lowerRoman"/>
      <w:lvlText w:val="(%2)"/>
      <w:lvlJc w:val="left"/>
      <w:pPr>
        <w:ind w:left="1680" w:hanging="720"/>
      </w:pPr>
      <w:rPr>
        <w:rFonts w:ascii="Times New Roman" w:eastAsia="Times New Roman" w:hAnsi="Times New Roman" w:cs="Times New Roman" w:hint="default"/>
        <w:spacing w:val="-2"/>
        <w:w w:val="100"/>
        <w:sz w:val="24"/>
        <w:szCs w:val="24"/>
        <w:lang w:val="en-US" w:eastAsia="en-US" w:bidi="en-US"/>
      </w:rPr>
    </w:lvl>
    <w:lvl w:ilvl="2" w:tplc="3F9480BC">
      <w:numFmt w:val="bullet"/>
      <w:lvlText w:val="•"/>
      <w:lvlJc w:val="left"/>
      <w:pPr>
        <w:ind w:left="2591" w:hanging="720"/>
      </w:pPr>
      <w:rPr>
        <w:rFonts w:hint="default"/>
        <w:lang w:val="en-US" w:eastAsia="en-US" w:bidi="en-US"/>
      </w:rPr>
    </w:lvl>
    <w:lvl w:ilvl="3" w:tplc="2ABA7764">
      <w:numFmt w:val="bullet"/>
      <w:lvlText w:val="•"/>
      <w:lvlJc w:val="left"/>
      <w:pPr>
        <w:ind w:left="3502" w:hanging="720"/>
      </w:pPr>
      <w:rPr>
        <w:rFonts w:hint="default"/>
        <w:lang w:val="en-US" w:eastAsia="en-US" w:bidi="en-US"/>
      </w:rPr>
    </w:lvl>
    <w:lvl w:ilvl="4" w:tplc="9E1C4926">
      <w:numFmt w:val="bullet"/>
      <w:lvlText w:val="•"/>
      <w:lvlJc w:val="left"/>
      <w:pPr>
        <w:ind w:left="4413" w:hanging="720"/>
      </w:pPr>
      <w:rPr>
        <w:rFonts w:hint="default"/>
        <w:lang w:val="en-US" w:eastAsia="en-US" w:bidi="en-US"/>
      </w:rPr>
    </w:lvl>
    <w:lvl w:ilvl="5" w:tplc="B3A07F8A">
      <w:numFmt w:val="bullet"/>
      <w:lvlText w:val="•"/>
      <w:lvlJc w:val="left"/>
      <w:pPr>
        <w:ind w:left="5324" w:hanging="720"/>
      </w:pPr>
      <w:rPr>
        <w:rFonts w:hint="default"/>
        <w:lang w:val="en-US" w:eastAsia="en-US" w:bidi="en-US"/>
      </w:rPr>
    </w:lvl>
    <w:lvl w:ilvl="6" w:tplc="42CE3BD2">
      <w:numFmt w:val="bullet"/>
      <w:lvlText w:val="•"/>
      <w:lvlJc w:val="left"/>
      <w:pPr>
        <w:ind w:left="6235" w:hanging="720"/>
      </w:pPr>
      <w:rPr>
        <w:rFonts w:hint="default"/>
        <w:lang w:val="en-US" w:eastAsia="en-US" w:bidi="en-US"/>
      </w:rPr>
    </w:lvl>
    <w:lvl w:ilvl="7" w:tplc="74C2A0B2">
      <w:numFmt w:val="bullet"/>
      <w:lvlText w:val="•"/>
      <w:lvlJc w:val="left"/>
      <w:pPr>
        <w:ind w:left="7146" w:hanging="720"/>
      </w:pPr>
      <w:rPr>
        <w:rFonts w:hint="default"/>
        <w:lang w:val="en-US" w:eastAsia="en-US" w:bidi="en-US"/>
      </w:rPr>
    </w:lvl>
    <w:lvl w:ilvl="8" w:tplc="3376BACC">
      <w:numFmt w:val="bullet"/>
      <w:lvlText w:val="•"/>
      <w:lvlJc w:val="left"/>
      <w:pPr>
        <w:ind w:left="8057" w:hanging="720"/>
      </w:pPr>
      <w:rPr>
        <w:rFonts w:hint="default"/>
        <w:lang w:val="en-US" w:eastAsia="en-US" w:bidi="en-US"/>
      </w:rPr>
    </w:lvl>
  </w:abstractNum>
  <w:abstractNum w:abstractNumId="16">
    <w:nsid w:val="55351DE0"/>
    <w:multiLevelType w:val="hybridMultilevel"/>
    <w:tmpl w:val="A95CD24A"/>
    <w:lvl w:ilvl="0" w:tplc="FD040BAA">
      <w:start w:val="1"/>
      <w:numFmt w:val="upperLetter"/>
      <w:lvlText w:val="%1."/>
      <w:lvlJc w:val="left"/>
      <w:pPr>
        <w:ind w:left="1680" w:hanging="720"/>
      </w:pPr>
      <w:rPr>
        <w:rFonts w:ascii="Times New Roman" w:eastAsia="Times New Roman" w:hAnsi="Times New Roman" w:cs="Times New Roman" w:hint="default"/>
        <w:b/>
        <w:bCs/>
        <w:spacing w:val="-7"/>
        <w:w w:val="100"/>
        <w:sz w:val="32"/>
        <w:szCs w:val="32"/>
        <w:lang w:val="en-US" w:eastAsia="en-US" w:bidi="en-US"/>
      </w:rPr>
    </w:lvl>
    <w:lvl w:ilvl="1" w:tplc="F18C4246">
      <w:numFmt w:val="bullet"/>
      <w:lvlText w:val="•"/>
      <w:lvlJc w:val="left"/>
      <w:pPr>
        <w:ind w:left="2470" w:hanging="720"/>
      </w:pPr>
      <w:rPr>
        <w:rFonts w:hint="default"/>
        <w:lang w:val="en-US" w:eastAsia="en-US" w:bidi="en-US"/>
      </w:rPr>
    </w:lvl>
    <w:lvl w:ilvl="2" w:tplc="EA28B68A">
      <w:numFmt w:val="bullet"/>
      <w:lvlText w:val="•"/>
      <w:lvlJc w:val="left"/>
      <w:pPr>
        <w:ind w:left="3260" w:hanging="720"/>
      </w:pPr>
      <w:rPr>
        <w:rFonts w:hint="default"/>
        <w:lang w:val="en-US" w:eastAsia="en-US" w:bidi="en-US"/>
      </w:rPr>
    </w:lvl>
    <w:lvl w:ilvl="3" w:tplc="4FDC0718">
      <w:numFmt w:val="bullet"/>
      <w:lvlText w:val="•"/>
      <w:lvlJc w:val="left"/>
      <w:pPr>
        <w:ind w:left="4050" w:hanging="720"/>
      </w:pPr>
      <w:rPr>
        <w:rFonts w:hint="default"/>
        <w:lang w:val="en-US" w:eastAsia="en-US" w:bidi="en-US"/>
      </w:rPr>
    </w:lvl>
    <w:lvl w:ilvl="4" w:tplc="A7D415F4">
      <w:numFmt w:val="bullet"/>
      <w:lvlText w:val="•"/>
      <w:lvlJc w:val="left"/>
      <w:pPr>
        <w:ind w:left="4840" w:hanging="720"/>
      </w:pPr>
      <w:rPr>
        <w:rFonts w:hint="default"/>
        <w:lang w:val="en-US" w:eastAsia="en-US" w:bidi="en-US"/>
      </w:rPr>
    </w:lvl>
    <w:lvl w:ilvl="5" w:tplc="90B0419E">
      <w:numFmt w:val="bullet"/>
      <w:lvlText w:val="•"/>
      <w:lvlJc w:val="left"/>
      <w:pPr>
        <w:ind w:left="5630" w:hanging="720"/>
      </w:pPr>
      <w:rPr>
        <w:rFonts w:hint="default"/>
        <w:lang w:val="en-US" w:eastAsia="en-US" w:bidi="en-US"/>
      </w:rPr>
    </w:lvl>
    <w:lvl w:ilvl="6" w:tplc="C292D4FC">
      <w:numFmt w:val="bullet"/>
      <w:lvlText w:val="•"/>
      <w:lvlJc w:val="left"/>
      <w:pPr>
        <w:ind w:left="6420" w:hanging="720"/>
      </w:pPr>
      <w:rPr>
        <w:rFonts w:hint="default"/>
        <w:lang w:val="en-US" w:eastAsia="en-US" w:bidi="en-US"/>
      </w:rPr>
    </w:lvl>
    <w:lvl w:ilvl="7" w:tplc="64C452C6">
      <w:numFmt w:val="bullet"/>
      <w:lvlText w:val="•"/>
      <w:lvlJc w:val="left"/>
      <w:pPr>
        <w:ind w:left="7210" w:hanging="720"/>
      </w:pPr>
      <w:rPr>
        <w:rFonts w:hint="default"/>
        <w:lang w:val="en-US" w:eastAsia="en-US" w:bidi="en-US"/>
      </w:rPr>
    </w:lvl>
    <w:lvl w:ilvl="8" w:tplc="D86061CC">
      <w:numFmt w:val="bullet"/>
      <w:lvlText w:val="•"/>
      <w:lvlJc w:val="left"/>
      <w:pPr>
        <w:ind w:left="8000" w:hanging="720"/>
      </w:pPr>
      <w:rPr>
        <w:rFonts w:hint="default"/>
        <w:lang w:val="en-US" w:eastAsia="en-US" w:bidi="en-US"/>
      </w:rPr>
    </w:lvl>
  </w:abstractNum>
  <w:abstractNum w:abstractNumId="17">
    <w:nsid w:val="565D7613"/>
    <w:multiLevelType w:val="hybridMultilevel"/>
    <w:tmpl w:val="EBF6DB30"/>
    <w:lvl w:ilvl="0" w:tplc="75501598">
      <w:numFmt w:val="bullet"/>
      <w:lvlText w:val=""/>
      <w:lvlJc w:val="left"/>
      <w:pPr>
        <w:ind w:left="2400" w:hanging="1440"/>
      </w:pPr>
      <w:rPr>
        <w:rFonts w:ascii="Symbol" w:eastAsia="Symbol" w:hAnsi="Symbol" w:cs="Symbol" w:hint="default"/>
        <w:w w:val="100"/>
        <w:sz w:val="24"/>
        <w:szCs w:val="24"/>
        <w:lang w:val="en-US" w:eastAsia="en-US" w:bidi="en-US"/>
      </w:rPr>
    </w:lvl>
    <w:lvl w:ilvl="1" w:tplc="E6D6634C">
      <w:numFmt w:val="bullet"/>
      <w:lvlText w:val="•"/>
      <w:lvlJc w:val="left"/>
      <w:pPr>
        <w:ind w:left="3148" w:hanging="1440"/>
      </w:pPr>
      <w:rPr>
        <w:rFonts w:hint="default"/>
        <w:lang w:val="en-US" w:eastAsia="en-US" w:bidi="en-US"/>
      </w:rPr>
    </w:lvl>
    <w:lvl w:ilvl="2" w:tplc="E66A0B6A">
      <w:numFmt w:val="bullet"/>
      <w:lvlText w:val="•"/>
      <w:lvlJc w:val="left"/>
      <w:pPr>
        <w:ind w:left="3896" w:hanging="1440"/>
      </w:pPr>
      <w:rPr>
        <w:rFonts w:hint="default"/>
        <w:lang w:val="en-US" w:eastAsia="en-US" w:bidi="en-US"/>
      </w:rPr>
    </w:lvl>
    <w:lvl w:ilvl="3" w:tplc="2528C580">
      <w:numFmt w:val="bullet"/>
      <w:lvlText w:val="•"/>
      <w:lvlJc w:val="left"/>
      <w:pPr>
        <w:ind w:left="4644" w:hanging="1440"/>
      </w:pPr>
      <w:rPr>
        <w:rFonts w:hint="default"/>
        <w:lang w:val="en-US" w:eastAsia="en-US" w:bidi="en-US"/>
      </w:rPr>
    </w:lvl>
    <w:lvl w:ilvl="4" w:tplc="7D64C952">
      <w:numFmt w:val="bullet"/>
      <w:lvlText w:val="•"/>
      <w:lvlJc w:val="left"/>
      <w:pPr>
        <w:ind w:left="5392" w:hanging="1440"/>
      </w:pPr>
      <w:rPr>
        <w:rFonts w:hint="default"/>
        <w:lang w:val="en-US" w:eastAsia="en-US" w:bidi="en-US"/>
      </w:rPr>
    </w:lvl>
    <w:lvl w:ilvl="5" w:tplc="FC3E8406">
      <w:numFmt w:val="bullet"/>
      <w:lvlText w:val="•"/>
      <w:lvlJc w:val="left"/>
      <w:pPr>
        <w:ind w:left="6140" w:hanging="1440"/>
      </w:pPr>
      <w:rPr>
        <w:rFonts w:hint="default"/>
        <w:lang w:val="en-US" w:eastAsia="en-US" w:bidi="en-US"/>
      </w:rPr>
    </w:lvl>
    <w:lvl w:ilvl="6" w:tplc="683A0554">
      <w:numFmt w:val="bullet"/>
      <w:lvlText w:val="•"/>
      <w:lvlJc w:val="left"/>
      <w:pPr>
        <w:ind w:left="6888" w:hanging="1440"/>
      </w:pPr>
      <w:rPr>
        <w:rFonts w:hint="default"/>
        <w:lang w:val="en-US" w:eastAsia="en-US" w:bidi="en-US"/>
      </w:rPr>
    </w:lvl>
    <w:lvl w:ilvl="7" w:tplc="A8C6208A">
      <w:numFmt w:val="bullet"/>
      <w:lvlText w:val="•"/>
      <w:lvlJc w:val="left"/>
      <w:pPr>
        <w:ind w:left="7636" w:hanging="1440"/>
      </w:pPr>
      <w:rPr>
        <w:rFonts w:hint="default"/>
        <w:lang w:val="en-US" w:eastAsia="en-US" w:bidi="en-US"/>
      </w:rPr>
    </w:lvl>
    <w:lvl w:ilvl="8" w:tplc="A418B690">
      <w:numFmt w:val="bullet"/>
      <w:lvlText w:val="•"/>
      <w:lvlJc w:val="left"/>
      <w:pPr>
        <w:ind w:left="8384" w:hanging="1440"/>
      </w:pPr>
      <w:rPr>
        <w:rFonts w:hint="default"/>
        <w:lang w:val="en-US" w:eastAsia="en-US" w:bidi="en-US"/>
      </w:rPr>
    </w:lvl>
  </w:abstractNum>
  <w:abstractNum w:abstractNumId="18">
    <w:nsid w:val="58404A78"/>
    <w:multiLevelType w:val="hybridMultilevel"/>
    <w:tmpl w:val="3E9AE73A"/>
    <w:lvl w:ilvl="0" w:tplc="33584532">
      <w:start w:val="1"/>
      <w:numFmt w:val="decimal"/>
      <w:lvlText w:val="%1."/>
      <w:lvlJc w:val="left"/>
      <w:pPr>
        <w:ind w:left="1680" w:hanging="720"/>
      </w:pPr>
      <w:rPr>
        <w:rFonts w:ascii="Times New Roman" w:eastAsia="Times New Roman" w:hAnsi="Times New Roman" w:cs="Times New Roman" w:hint="default"/>
        <w:spacing w:val="-5"/>
        <w:w w:val="99"/>
        <w:sz w:val="24"/>
        <w:szCs w:val="24"/>
        <w:lang w:val="en-US" w:eastAsia="en-US" w:bidi="en-US"/>
      </w:rPr>
    </w:lvl>
    <w:lvl w:ilvl="1" w:tplc="17C8D8BA">
      <w:numFmt w:val="bullet"/>
      <w:lvlText w:val=""/>
      <w:lvlJc w:val="left"/>
      <w:pPr>
        <w:ind w:left="2040" w:hanging="360"/>
      </w:pPr>
      <w:rPr>
        <w:rFonts w:ascii="Symbol" w:eastAsia="Symbol" w:hAnsi="Symbol" w:cs="Symbol" w:hint="default"/>
        <w:w w:val="100"/>
        <w:sz w:val="24"/>
        <w:szCs w:val="24"/>
        <w:lang w:val="en-US" w:eastAsia="en-US" w:bidi="en-US"/>
      </w:rPr>
    </w:lvl>
    <w:lvl w:ilvl="2" w:tplc="DA4A076E">
      <w:numFmt w:val="bullet"/>
      <w:lvlText w:val="•"/>
      <w:lvlJc w:val="left"/>
      <w:pPr>
        <w:ind w:left="2911" w:hanging="360"/>
      </w:pPr>
      <w:rPr>
        <w:rFonts w:hint="default"/>
        <w:lang w:val="en-US" w:eastAsia="en-US" w:bidi="en-US"/>
      </w:rPr>
    </w:lvl>
    <w:lvl w:ilvl="3" w:tplc="69BCDBC8">
      <w:numFmt w:val="bullet"/>
      <w:lvlText w:val="•"/>
      <w:lvlJc w:val="left"/>
      <w:pPr>
        <w:ind w:left="3782" w:hanging="360"/>
      </w:pPr>
      <w:rPr>
        <w:rFonts w:hint="default"/>
        <w:lang w:val="en-US" w:eastAsia="en-US" w:bidi="en-US"/>
      </w:rPr>
    </w:lvl>
    <w:lvl w:ilvl="4" w:tplc="086EC6C2">
      <w:numFmt w:val="bullet"/>
      <w:lvlText w:val="•"/>
      <w:lvlJc w:val="left"/>
      <w:pPr>
        <w:ind w:left="4653" w:hanging="360"/>
      </w:pPr>
      <w:rPr>
        <w:rFonts w:hint="default"/>
        <w:lang w:val="en-US" w:eastAsia="en-US" w:bidi="en-US"/>
      </w:rPr>
    </w:lvl>
    <w:lvl w:ilvl="5" w:tplc="73863DB6">
      <w:numFmt w:val="bullet"/>
      <w:lvlText w:val="•"/>
      <w:lvlJc w:val="left"/>
      <w:pPr>
        <w:ind w:left="5524" w:hanging="360"/>
      </w:pPr>
      <w:rPr>
        <w:rFonts w:hint="default"/>
        <w:lang w:val="en-US" w:eastAsia="en-US" w:bidi="en-US"/>
      </w:rPr>
    </w:lvl>
    <w:lvl w:ilvl="6" w:tplc="CC5A1882">
      <w:numFmt w:val="bullet"/>
      <w:lvlText w:val="•"/>
      <w:lvlJc w:val="left"/>
      <w:pPr>
        <w:ind w:left="6395" w:hanging="360"/>
      </w:pPr>
      <w:rPr>
        <w:rFonts w:hint="default"/>
        <w:lang w:val="en-US" w:eastAsia="en-US" w:bidi="en-US"/>
      </w:rPr>
    </w:lvl>
    <w:lvl w:ilvl="7" w:tplc="94FC132E">
      <w:numFmt w:val="bullet"/>
      <w:lvlText w:val="•"/>
      <w:lvlJc w:val="left"/>
      <w:pPr>
        <w:ind w:left="7266" w:hanging="360"/>
      </w:pPr>
      <w:rPr>
        <w:rFonts w:hint="default"/>
        <w:lang w:val="en-US" w:eastAsia="en-US" w:bidi="en-US"/>
      </w:rPr>
    </w:lvl>
    <w:lvl w:ilvl="8" w:tplc="37A8BA8E">
      <w:numFmt w:val="bullet"/>
      <w:lvlText w:val="•"/>
      <w:lvlJc w:val="left"/>
      <w:pPr>
        <w:ind w:left="8137" w:hanging="360"/>
      </w:pPr>
      <w:rPr>
        <w:rFonts w:hint="default"/>
        <w:lang w:val="en-US" w:eastAsia="en-US" w:bidi="en-US"/>
      </w:rPr>
    </w:lvl>
  </w:abstractNum>
  <w:abstractNum w:abstractNumId="19">
    <w:nsid w:val="58AB5F73"/>
    <w:multiLevelType w:val="hybridMultilevel"/>
    <w:tmpl w:val="16C014D6"/>
    <w:lvl w:ilvl="0" w:tplc="C3EE353E">
      <w:numFmt w:val="bullet"/>
      <w:lvlText w:val="o"/>
      <w:lvlJc w:val="left"/>
      <w:pPr>
        <w:ind w:left="1680" w:hanging="360"/>
      </w:pPr>
      <w:rPr>
        <w:rFonts w:ascii="Courier New" w:eastAsia="Courier New" w:hAnsi="Courier New" w:cs="Courier New" w:hint="default"/>
        <w:w w:val="99"/>
        <w:sz w:val="24"/>
        <w:szCs w:val="24"/>
        <w:lang w:val="en-US" w:eastAsia="en-US" w:bidi="en-US"/>
      </w:rPr>
    </w:lvl>
    <w:lvl w:ilvl="1" w:tplc="0400DC94">
      <w:numFmt w:val="bullet"/>
      <w:lvlText w:val="•"/>
      <w:lvlJc w:val="left"/>
      <w:pPr>
        <w:ind w:left="2500" w:hanging="360"/>
      </w:pPr>
      <w:rPr>
        <w:rFonts w:hint="default"/>
        <w:lang w:val="en-US" w:eastAsia="en-US" w:bidi="en-US"/>
      </w:rPr>
    </w:lvl>
    <w:lvl w:ilvl="2" w:tplc="A9B4F912">
      <w:numFmt w:val="bullet"/>
      <w:lvlText w:val="•"/>
      <w:lvlJc w:val="left"/>
      <w:pPr>
        <w:ind w:left="3320" w:hanging="360"/>
      </w:pPr>
      <w:rPr>
        <w:rFonts w:hint="default"/>
        <w:lang w:val="en-US" w:eastAsia="en-US" w:bidi="en-US"/>
      </w:rPr>
    </w:lvl>
    <w:lvl w:ilvl="3" w:tplc="E196B502">
      <w:numFmt w:val="bullet"/>
      <w:lvlText w:val="•"/>
      <w:lvlJc w:val="left"/>
      <w:pPr>
        <w:ind w:left="4140" w:hanging="360"/>
      </w:pPr>
      <w:rPr>
        <w:rFonts w:hint="default"/>
        <w:lang w:val="en-US" w:eastAsia="en-US" w:bidi="en-US"/>
      </w:rPr>
    </w:lvl>
    <w:lvl w:ilvl="4" w:tplc="941A2B0C">
      <w:numFmt w:val="bullet"/>
      <w:lvlText w:val="•"/>
      <w:lvlJc w:val="left"/>
      <w:pPr>
        <w:ind w:left="4960" w:hanging="360"/>
      </w:pPr>
      <w:rPr>
        <w:rFonts w:hint="default"/>
        <w:lang w:val="en-US" w:eastAsia="en-US" w:bidi="en-US"/>
      </w:rPr>
    </w:lvl>
    <w:lvl w:ilvl="5" w:tplc="B96E67EE">
      <w:numFmt w:val="bullet"/>
      <w:lvlText w:val="•"/>
      <w:lvlJc w:val="left"/>
      <w:pPr>
        <w:ind w:left="5780" w:hanging="360"/>
      </w:pPr>
      <w:rPr>
        <w:rFonts w:hint="default"/>
        <w:lang w:val="en-US" w:eastAsia="en-US" w:bidi="en-US"/>
      </w:rPr>
    </w:lvl>
    <w:lvl w:ilvl="6" w:tplc="A0BCBE2A">
      <w:numFmt w:val="bullet"/>
      <w:lvlText w:val="•"/>
      <w:lvlJc w:val="left"/>
      <w:pPr>
        <w:ind w:left="6600" w:hanging="360"/>
      </w:pPr>
      <w:rPr>
        <w:rFonts w:hint="default"/>
        <w:lang w:val="en-US" w:eastAsia="en-US" w:bidi="en-US"/>
      </w:rPr>
    </w:lvl>
    <w:lvl w:ilvl="7" w:tplc="D1926086">
      <w:numFmt w:val="bullet"/>
      <w:lvlText w:val="•"/>
      <w:lvlJc w:val="left"/>
      <w:pPr>
        <w:ind w:left="7420" w:hanging="360"/>
      </w:pPr>
      <w:rPr>
        <w:rFonts w:hint="default"/>
        <w:lang w:val="en-US" w:eastAsia="en-US" w:bidi="en-US"/>
      </w:rPr>
    </w:lvl>
    <w:lvl w:ilvl="8" w:tplc="555E5DFA">
      <w:numFmt w:val="bullet"/>
      <w:lvlText w:val="•"/>
      <w:lvlJc w:val="left"/>
      <w:pPr>
        <w:ind w:left="8240" w:hanging="360"/>
      </w:pPr>
      <w:rPr>
        <w:rFonts w:hint="default"/>
        <w:lang w:val="en-US" w:eastAsia="en-US" w:bidi="en-US"/>
      </w:rPr>
    </w:lvl>
  </w:abstractNum>
  <w:abstractNum w:abstractNumId="20">
    <w:nsid w:val="5C80538E"/>
    <w:multiLevelType w:val="hybridMultilevel"/>
    <w:tmpl w:val="64AEF66A"/>
    <w:lvl w:ilvl="0" w:tplc="CBEEFCEA">
      <w:start w:val="1"/>
      <w:numFmt w:val="upperLetter"/>
      <w:lvlText w:val="%1."/>
      <w:lvlJc w:val="left"/>
      <w:pPr>
        <w:ind w:left="960" w:hanging="720"/>
      </w:pPr>
      <w:rPr>
        <w:rFonts w:ascii="Times New Roman" w:eastAsia="Times New Roman" w:hAnsi="Times New Roman" w:cs="Times New Roman" w:hint="default"/>
        <w:b/>
        <w:bCs/>
        <w:spacing w:val="-6"/>
        <w:w w:val="100"/>
        <w:sz w:val="32"/>
        <w:szCs w:val="32"/>
        <w:lang w:val="en-US" w:eastAsia="en-US" w:bidi="en-US"/>
      </w:rPr>
    </w:lvl>
    <w:lvl w:ilvl="1" w:tplc="2320C3D4">
      <w:numFmt w:val="bullet"/>
      <w:lvlText w:val="•"/>
      <w:lvlJc w:val="left"/>
      <w:pPr>
        <w:ind w:left="1852" w:hanging="720"/>
      </w:pPr>
      <w:rPr>
        <w:rFonts w:hint="default"/>
        <w:lang w:val="en-US" w:eastAsia="en-US" w:bidi="en-US"/>
      </w:rPr>
    </w:lvl>
    <w:lvl w:ilvl="2" w:tplc="4C6678F4">
      <w:numFmt w:val="bullet"/>
      <w:lvlText w:val="•"/>
      <w:lvlJc w:val="left"/>
      <w:pPr>
        <w:ind w:left="2744" w:hanging="720"/>
      </w:pPr>
      <w:rPr>
        <w:rFonts w:hint="default"/>
        <w:lang w:val="en-US" w:eastAsia="en-US" w:bidi="en-US"/>
      </w:rPr>
    </w:lvl>
    <w:lvl w:ilvl="3" w:tplc="9FE0050E">
      <w:numFmt w:val="bullet"/>
      <w:lvlText w:val="•"/>
      <w:lvlJc w:val="left"/>
      <w:pPr>
        <w:ind w:left="3636" w:hanging="720"/>
      </w:pPr>
      <w:rPr>
        <w:rFonts w:hint="default"/>
        <w:lang w:val="en-US" w:eastAsia="en-US" w:bidi="en-US"/>
      </w:rPr>
    </w:lvl>
    <w:lvl w:ilvl="4" w:tplc="4EC8E0AA">
      <w:numFmt w:val="bullet"/>
      <w:lvlText w:val="•"/>
      <w:lvlJc w:val="left"/>
      <w:pPr>
        <w:ind w:left="4528" w:hanging="720"/>
      </w:pPr>
      <w:rPr>
        <w:rFonts w:hint="default"/>
        <w:lang w:val="en-US" w:eastAsia="en-US" w:bidi="en-US"/>
      </w:rPr>
    </w:lvl>
    <w:lvl w:ilvl="5" w:tplc="9C921D8C">
      <w:numFmt w:val="bullet"/>
      <w:lvlText w:val="•"/>
      <w:lvlJc w:val="left"/>
      <w:pPr>
        <w:ind w:left="5420" w:hanging="720"/>
      </w:pPr>
      <w:rPr>
        <w:rFonts w:hint="default"/>
        <w:lang w:val="en-US" w:eastAsia="en-US" w:bidi="en-US"/>
      </w:rPr>
    </w:lvl>
    <w:lvl w:ilvl="6" w:tplc="C7989BCE">
      <w:numFmt w:val="bullet"/>
      <w:lvlText w:val="•"/>
      <w:lvlJc w:val="left"/>
      <w:pPr>
        <w:ind w:left="6312" w:hanging="720"/>
      </w:pPr>
      <w:rPr>
        <w:rFonts w:hint="default"/>
        <w:lang w:val="en-US" w:eastAsia="en-US" w:bidi="en-US"/>
      </w:rPr>
    </w:lvl>
    <w:lvl w:ilvl="7" w:tplc="D6D8DC0A">
      <w:numFmt w:val="bullet"/>
      <w:lvlText w:val="•"/>
      <w:lvlJc w:val="left"/>
      <w:pPr>
        <w:ind w:left="7204" w:hanging="720"/>
      </w:pPr>
      <w:rPr>
        <w:rFonts w:hint="default"/>
        <w:lang w:val="en-US" w:eastAsia="en-US" w:bidi="en-US"/>
      </w:rPr>
    </w:lvl>
    <w:lvl w:ilvl="8" w:tplc="EB166EF8">
      <w:numFmt w:val="bullet"/>
      <w:lvlText w:val="•"/>
      <w:lvlJc w:val="left"/>
      <w:pPr>
        <w:ind w:left="8096" w:hanging="720"/>
      </w:pPr>
      <w:rPr>
        <w:rFonts w:hint="default"/>
        <w:lang w:val="en-US" w:eastAsia="en-US" w:bidi="en-US"/>
      </w:rPr>
    </w:lvl>
  </w:abstractNum>
  <w:abstractNum w:abstractNumId="21">
    <w:nsid w:val="65221172"/>
    <w:multiLevelType w:val="hybridMultilevel"/>
    <w:tmpl w:val="120A58C4"/>
    <w:lvl w:ilvl="0" w:tplc="AFF86F66">
      <w:start w:val="1"/>
      <w:numFmt w:val="upperLetter"/>
      <w:lvlText w:val="%1."/>
      <w:lvlJc w:val="left"/>
      <w:pPr>
        <w:ind w:left="690" w:hanging="450"/>
      </w:pPr>
      <w:rPr>
        <w:rFonts w:ascii="Times New Roman" w:eastAsia="Times New Roman" w:hAnsi="Times New Roman" w:cs="Times New Roman" w:hint="default"/>
        <w:spacing w:val="-1"/>
        <w:w w:val="100"/>
        <w:sz w:val="24"/>
        <w:szCs w:val="24"/>
        <w:lang w:val="en-US" w:eastAsia="en-US" w:bidi="en-US"/>
      </w:rPr>
    </w:lvl>
    <w:lvl w:ilvl="1" w:tplc="FE7693E2">
      <w:numFmt w:val="bullet"/>
      <w:lvlText w:val="•"/>
      <w:lvlJc w:val="left"/>
      <w:pPr>
        <w:ind w:left="1618" w:hanging="450"/>
      </w:pPr>
      <w:rPr>
        <w:rFonts w:hint="default"/>
        <w:lang w:val="en-US" w:eastAsia="en-US" w:bidi="en-US"/>
      </w:rPr>
    </w:lvl>
    <w:lvl w:ilvl="2" w:tplc="BEF66BBE">
      <w:numFmt w:val="bullet"/>
      <w:lvlText w:val="•"/>
      <w:lvlJc w:val="left"/>
      <w:pPr>
        <w:ind w:left="2536" w:hanging="450"/>
      </w:pPr>
      <w:rPr>
        <w:rFonts w:hint="default"/>
        <w:lang w:val="en-US" w:eastAsia="en-US" w:bidi="en-US"/>
      </w:rPr>
    </w:lvl>
    <w:lvl w:ilvl="3" w:tplc="C42EA086">
      <w:numFmt w:val="bullet"/>
      <w:lvlText w:val="•"/>
      <w:lvlJc w:val="left"/>
      <w:pPr>
        <w:ind w:left="3454" w:hanging="450"/>
      </w:pPr>
      <w:rPr>
        <w:rFonts w:hint="default"/>
        <w:lang w:val="en-US" w:eastAsia="en-US" w:bidi="en-US"/>
      </w:rPr>
    </w:lvl>
    <w:lvl w:ilvl="4" w:tplc="ACFE00C6">
      <w:numFmt w:val="bullet"/>
      <w:lvlText w:val="•"/>
      <w:lvlJc w:val="left"/>
      <w:pPr>
        <w:ind w:left="4372" w:hanging="450"/>
      </w:pPr>
      <w:rPr>
        <w:rFonts w:hint="default"/>
        <w:lang w:val="en-US" w:eastAsia="en-US" w:bidi="en-US"/>
      </w:rPr>
    </w:lvl>
    <w:lvl w:ilvl="5" w:tplc="00A27EDC">
      <w:numFmt w:val="bullet"/>
      <w:lvlText w:val="•"/>
      <w:lvlJc w:val="left"/>
      <w:pPr>
        <w:ind w:left="5290" w:hanging="450"/>
      </w:pPr>
      <w:rPr>
        <w:rFonts w:hint="default"/>
        <w:lang w:val="en-US" w:eastAsia="en-US" w:bidi="en-US"/>
      </w:rPr>
    </w:lvl>
    <w:lvl w:ilvl="6" w:tplc="21C4D534">
      <w:numFmt w:val="bullet"/>
      <w:lvlText w:val="•"/>
      <w:lvlJc w:val="left"/>
      <w:pPr>
        <w:ind w:left="6208" w:hanging="450"/>
      </w:pPr>
      <w:rPr>
        <w:rFonts w:hint="default"/>
        <w:lang w:val="en-US" w:eastAsia="en-US" w:bidi="en-US"/>
      </w:rPr>
    </w:lvl>
    <w:lvl w:ilvl="7" w:tplc="CFFA2818">
      <w:numFmt w:val="bullet"/>
      <w:lvlText w:val="•"/>
      <w:lvlJc w:val="left"/>
      <w:pPr>
        <w:ind w:left="7126" w:hanging="450"/>
      </w:pPr>
      <w:rPr>
        <w:rFonts w:hint="default"/>
        <w:lang w:val="en-US" w:eastAsia="en-US" w:bidi="en-US"/>
      </w:rPr>
    </w:lvl>
    <w:lvl w:ilvl="8" w:tplc="812E5132">
      <w:numFmt w:val="bullet"/>
      <w:lvlText w:val="•"/>
      <w:lvlJc w:val="left"/>
      <w:pPr>
        <w:ind w:left="8044" w:hanging="450"/>
      </w:pPr>
      <w:rPr>
        <w:rFonts w:hint="default"/>
        <w:lang w:val="en-US" w:eastAsia="en-US" w:bidi="en-US"/>
      </w:rPr>
    </w:lvl>
  </w:abstractNum>
  <w:abstractNum w:abstractNumId="22">
    <w:nsid w:val="65C62908"/>
    <w:multiLevelType w:val="hybridMultilevel"/>
    <w:tmpl w:val="C5980256"/>
    <w:lvl w:ilvl="0" w:tplc="E5A0C4A8">
      <w:start w:val="1"/>
      <w:numFmt w:val="decimal"/>
      <w:lvlText w:val="%1."/>
      <w:lvlJc w:val="left"/>
      <w:pPr>
        <w:ind w:left="960" w:hanging="360"/>
      </w:pPr>
      <w:rPr>
        <w:rFonts w:ascii="Times New Roman" w:eastAsia="Times New Roman" w:hAnsi="Times New Roman" w:cs="Times New Roman" w:hint="default"/>
        <w:spacing w:val="-4"/>
        <w:w w:val="99"/>
        <w:sz w:val="24"/>
        <w:szCs w:val="24"/>
        <w:lang w:val="en-US" w:eastAsia="en-US" w:bidi="en-US"/>
      </w:rPr>
    </w:lvl>
    <w:lvl w:ilvl="1" w:tplc="D4462418">
      <w:start w:val="1"/>
      <w:numFmt w:val="lowerLetter"/>
      <w:lvlText w:val="%2."/>
      <w:lvlJc w:val="left"/>
      <w:pPr>
        <w:ind w:left="1680" w:hanging="360"/>
      </w:pPr>
      <w:rPr>
        <w:rFonts w:ascii="Times New Roman" w:eastAsia="Times New Roman" w:hAnsi="Times New Roman" w:cs="Times New Roman" w:hint="default"/>
        <w:spacing w:val="-1"/>
        <w:w w:val="99"/>
        <w:sz w:val="24"/>
        <w:szCs w:val="24"/>
        <w:lang w:val="en-US" w:eastAsia="en-US" w:bidi="en-US"/>
      </w:rPr>
    </w:lvl>
    <w:lvl w:ilvl="2" w:tplc="F866E95A">
      <w:numFmt w:val="bullet"/>
      <w:lvlText w:val="•"/>
      <w:lvlJc w:val="left"/>
      <w:pPr>
        <w:ind w:left="2591" w:hanging="360"/>
      </w:pPr>
      <w:rPr>
        <w:rFonts w:hint="default"/>
        <w:lang w:val="en-US" w:eastAsia="en-US" w:bidi="en-US"/>
      </w:rPr>
    </w:lvl>
    <w:lvl w:ilvl="3" w:tplc="A97A1968">
      <w:numFmt w:val="bullet"/>
      <w:lvlText w:val="•"/>
      <w:lvlJc w:val="left"/>
      <w:pPr>
        <w:ind w:left="3502" w:hanging="360"/>
      </w:pPr>
      <w:rPr>
        <w:rFonts w:hint="default"/>
        <w:lang w:val="en-US" w:eastAsia="en-US" w:bidi="en-US"/>
      </w:rPr>
    </w:lvl>
    <w:lvl w:ilvl="4" w:tplc="FD16BF88">
      <w:numFmt w:val="bullet"/>
      <w:lvlText w:val="•"/>
      <w:lvlJc w:val="left"/>
      <w:pPr>
        <w:ind w:left="4413" w:hanging="360"/>
      </w:pPr>
      <w:rPr>
        <w:rFonts w:hint="default"/>
        <w:lang w:val="en-US" w:eastAsia="en-US" w:bidi="en-US"/>
      </w:rPr>
    </w:lvl>
    <w:lvl w:ilvl="5" w:tplc="5A0A86EE">
      <w:numFmt w:val="bullet"/>
      <w:lvlText w:val="•"/>
      <w:lvlJc w:val="left"/>
      <w:pPr>
        <w:ind w:left="5324" w:hanging="360"/>
      </w:pPr>
      <w:rPr>
        <w:rFonts w:hint="default"/>
        <w:lang w:val="en-US" w:eastAsia="en-US" w:bidi="en-US"/>
      </w:rPr>
    </w:lvl>
    <w:lvl w:ilvl="6" w:tplc="FD0C799E">
      <w:numFmt w:val="bullet"/>
      <w:lvlText w:val="•"/>
      <w:lvlJc w:val="left"/>
      <w:pPr>
        <w:ind w:left="6235" w:hanging="360"/>
      </w:pPr>
      <w:rPr>
        <w:rFonts w:hint="default"/>
        <w:lang w:val="en-US" w:eastAsia="en-US" w:bidi="en-US"/>
      </w:rPr>
    </w:lvl>
    <w:lvl w:ilvl="7" w:tplc="2FE4B228">
      <w:numFmt w:val="bullet"/>
      <w:lvlText w:val="•"/>
      <w:lvlJc w:val="left"/>
      <w:pPr>
        <w:ind w:left="7146" w:hanging="360"/>
      </w:pPr>
      <w:rPr>
        <w:rFonts w:hint="default"/>
        <w:lang w:val="en-US" w:eastAsia="en-US" w:bidi="en-US"/>
      </w:rPr>
    </w:lvl>
    <w:lvl w:ilvl="8" w:tplc="1696F5A8">
      <w:numFmt w:val="bullet"/>
      <w:lvlText w:val="•"/>
      <w:lvlJc w:val="left"/>
      <w:pPr>
        <w:ind w:left="8057" w:hanging="360"/>
      </w:pPr>
      <w:rPr>
        <w:rFonts w:hint="default"/>
        <w:lang w:val="en-US" w:eastAsia="en-US" w:bidi="en-US"/>
      </w:rPr>
    </w:lvl>
  </w:abstractNum>
  <w:abstractNum w:abstractNumId="23">
    <w:nsid w:val="6C5A18AA"/>
    <w:multiLevelType w:val="hybridMultilevel"/>
    <w:tmpl w:val="D85E34BA"/>
    <w:lvl w:ilvl="0" w:tplc="E28CCD4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nsid w:val="6F3F13A8"/>
    <w:multiLevelType w:val="hybridMultilevel"/>
    <w:tmpl w:val="7146225A"/>
    <w:lvl w:ilvl="0" w:tplc="50229ABA">
      <w:numFmt w:val="bullet"/>
      <w:lvlText w:val=""/>
      <w:lvlJc w:val="left"/>
      <w:pPr>
        <w:ind w:left="888" w:hanging="360"/>
      </w:pPr>
      <w:rPr>
        <w:rFonts w:ascii="Symbol" w:eastAsia="Symbol" w:hAnsi="Symbol" w:cs="Symbol" w:hint="default"/>
        <w:w w:val="100"/>
        <w:sz w:val="24"/>
        <w:szCs w:val="24"/>
        <w:lang w:val="en-US" w:eastAsia="en-US" w:bidi="en-US"/>
      </w:rPr>
    </w:lvl>
    <w:lvl w:ilvl="1" w:tplc="4CF82C26">
      <w:numFmt w:val="bullet"/>
      <w:lvlText w:val="o"/>
      <w:lvlJc w:val="left"/>
      <w:pPr>
        <w:ind w:left="1680" w:hanging="360"/>
      </w:pPr>
      <w:rPr>
        <w:rFonts w:ascii="Courier New" w:eastAsia="Courier New" w:hAnsi="Courier New" w:cs="Courier New" w:hint="default"/>
        <w:w w:val="99"/>
        <w:sz w:val="24"/>
        <w:szCs w:val="24"/>
        <w:lang w:val="en-US" w:eastAsia="en-US" w:bidi="en-US"/>
      </w:rPr>
    </w:lvl>
    <w:lvl w:ilvl="2" w:tplc="1A0A5698">
      <w:numFmt w:val="bullet"/>
      <w:lvlText w:val="•"/>
      <w:lvlJc w:val="left"/>
      <w:pPr>
        <w:ind w:left="2591" w:hanging="360"/>
      </w:pPr>
      <w:rPr>
        <w:rFonts w:hint="default"/>
        <w:lang w:val="en-US" w:eastAsia="en-US" w:bidi="en-US"/>
      </w:rPr>
    </w:lvl>
    <w:lvl w:ilvl="3" w:tplc="6C324610">
      <w:numFmt w:val="bullet"/>
      <w:lvlText w:val="•"/>
      <w:lvlJc w:val="left"/>
      <w:pPr>
        <w:ind w:left="3502" w:hanging="360"/>
      </w:pPr>
      <w:rPr>
        <w:rFonts w:hint="default"/>
        <w:lang w:val="en-US" w:eastAsia="en-US" w:bidi="en-US"/>
      </w:rPr>
    </w:lvl>
    <w:lvl w:ilvl="4" w:tplc="5EC4F0E2">
      <w:numFmt w:val="bullet"/>
      <w:lvlText w:val="•"/>
      <w:lvlJc w:val="left"/>
      <w:pPr>
        <w:ind w:left="4413" w:hanging="360"/>
      </w:pPr>
      <w:rPr>
        <w:rFonts w:hint="default"/>
        <w:lang w:val="en-US" w:eastAsia="en-US" w:bidi="en-US"/>
      </w:rPr>
    </w:lvl>
    <w:lvl w:ilvl="5" w:tplc="AD7CF05E">
      <w:numFmt w:val="bullet"/>
      <w:lvlText w:val="•"/>
      <w:lvlJc w:val="left"/>
      <w:pPr>
        <w:ind w:left="5324" w:hanging="360"/>
      </w:pPr>
      <w:rPr>
        <w:rFonts w:hint="default"/>
        <w:lang w:val="en-US" w:eastAsia="en-US" w:bidi="en-US"/>
      </w:rPr>
    </w:lvl>
    <w:lvl w:ilvl="6" w:tplc="D35E4714">
      <w:numFmt w:val="bullet"/>
      <w:lvlText w:val="•"/>
      <w:lvlJc w:val="left"/>
      <w:pPr>
        <w:ind w:left="6235" w:hanging="360"/>
      </w:pPr>
      <w:rPr>
        <w:rFonts w:hint="default"/>
        <w:lang w:val="en-US" w:eastAsia="en-US" w:bidi="en-US"/>
      </w:rPr>
    </w:lvl>
    <w:lvl w:ilvl="7" w:tplc="4F40C60C">
      <w:numFmt w:val="bullet"/>
      <w:lvlText w:val="•"/>
      <w:lvlJc w:val="left"/>
      <w:pPr>
        <w:ind w:left="7146" w:hanging="360"/>
      </w:pPr>
      <w:rPr>
        <w:rFonts w:hint="default"/>
        <w:lang w:val="en-US" w:eastAsia="en-US" w:bidi="en-US"/>
      </w:rPr>
    </w:lvl>
    <w:lvl w:ilvl="8" w:tplc="53D44A42">
      <w:numFmt w:val="bullet"/>
      <w:lvlText w:val="•"/>
      <w:lvlJc w:val="left"/>
      <w:pPr>
        <w:ind w:left="8057" w:hanging="360"/>
      </w:pPr>
      <w:rPr>
        <w:rFonts w:hint="default"/>
        <w:lang w:val="en-US" w:eastAsia="en-US" w:bidi="en-US"/>
      </w:rPr>
    </w:lvl>
  </w:abstractNum>
  <w:abstractNum w:abstractNumId="25">
    <w:nsid w:val="72BA081D"/>
    <w:multiLevelType w:val="hybridMultilevel"/>
    <w:tmpl w:val="E668D900"/>
    <w:lvl w:ilvl="0" w:tplc="75640DBA">
      <w:start w:val="1"/>
      <w:numFmt w:val="decimal"/>
      <w:lvlText w:val="%1."/>
      <w:lvlJc w:val="left"/>
      <w:pPr>
        <w:ind w:left="960" w:hanging="360"/>
      </w:pPr>
      <w:rPr>
        <w:rFonts w:ascii="Times New Roman" w:eastAsia="Times New Roman" w:hAnsi="Times New Roman" w:cs="Times New Roman" w:hint="default"/>
        <w:spacing w:val="-5"/>
        <w:w w:val="99"/>
        <w:sz w:val="24"/>
        <w:szCs w:val="24"/>
        <w:lang w:val="en-US" w:eastAsia="en-US" w:bidi="en-US"/>
      </w:rPr>
    </w:lvl>
    <w:lvl w:ilvl="1" w:tplc="DB5E501C">
      <w:numFmt w:val="bullet"/>
      <w:lvlText w:val="•"/>
      <w:lvlJc w:val="left"/>
      <w:pPr>
        <w:ind w:left="1852" w:hanging="360"/>
      </w:pPr>
      <w:rPr>
        <w:rFonts w:hint="default"/>
        <w:lang w:val="en-US" w:eastAsia="en-US" w:bidi="en-US"/>
      </w:rPr>
    </w:lvl>
    <w:lvl w:ilvl="2" w:tplc="CDEEB952">
      <w:numFmt w:val="bullet"/>
      <w:lvlText w:val="•"/>
      <w:lvlJc w:val="left"/>
      <w:pPr>
        <w:ind w:left="2744" w:hanging="360"/>
      </w:pPr>
      <w:rPr>
        <w:rFonts w:hint="default"/>
        <w:lang w:val="en-US" w:eastAsia="en-US" w:bidi="en-US"/>
      </w:rPr>
    </w:lvl>
    <w:lvl w:ilvl="3" w:tplc="0CD0CFB8">
      <w:numFmt w:val="bullet"/>
      <w:lvlText w:val="•"/>
      <w:lvlJc w:val="left"/>
      <w:pPr>
        <w:ind w:left="3636" w:hanging="360"/>
      </w:pPr>
      <w:rPr>
        <w:rFonts w:hint="default"/>
        <w:lang w:val="en-US" w:eastAsia="en-US" w:bidi="en-US"/>
      </w:rPr>
    </w:lvl>
    <w:lvl w:ilvl="4" w:tplc="50BEFCE2">
      <w:numFmt w:val="bullet"/>
      <w:lvlText w:val="•"/>
      <w:lvlJc w:val="left"/>
      <w:pPr>
        <w:ind w:left="4528" w:hanging="360"/>
      </w:pPr>
      <w:rPr>
        <w:rFonts w:hint="default"/>
        <w:lang w:val="en-US" w:eastAsia="en-US" w:bidi="en-US"/>
      </w:rPr>
    </w:lvl>
    <w:lvl w:ilvl="5" w:tplc="01AA10E2">
      <w:numFmt w:val="bullet"/>
      <w:lvlText w:val="•"/>
      <w:lvlJc w:val="left"/>
      <w:pPr>
        <w:ind w:left="5420" w:hanging="360"/>
      </w:pPr>
      <w:rPr>
        <w:rFonts w:hint="default"/>
        <w:lang w:val="en-US" w:eastAsia="en-US" w:bidi="en-US"/>
      </w:rPr>
    </w:lvl>
    <w:lvl w:ilvl="6" w:tplc="091CB864">
      <w:numFmt w:val="bullet"/>
      <w:lvlText w:val="•"/>
      <w:lvlJc w:val="left"/>
      <w:pPr>
        <w:ind w:left="6312" w:hanging="360"/>
      </w:pPr>
      <w:rPr>
        <w:rFonts w:hint="default"/>
        <w:lang w:val="en-US" w:eastAsia="en-US" w:bidi="en-US"/>
      </w:rPr>
    </w:lvl>
    <w:lvl w:ilvl="7" w:tplc="8B5E12DC">
      <w:numFmt w:val="bullet"/>
      <w:lvlText w:val="•"/>
      <w:lvlJc w:val="left"/>
      <w:pPr>
        <w:ind w:left="7204" w:hanging="360"/>
      </w:pPr>
      <w:rPr>
        <w:rFonts w:hint="default"/>
        <w:lang w:val="en-US" w:eastAsia="en-US" w:bidi="en-US"/>
      </w:rPr>
    </w:lvl>
    <w:lvl w:ilvl="8" w:tplc="FA369E5C">
      <w:numFmt w:val="bullet"/>
      <w:lvlText w:val="•"/>
      <w:lvlJc w:val="left"/>
      <w:pPr>
        <w:ind w:left="8096" w:hanging="360"/>
      </w:pPr>
      <w:rPr>
        <w:rFonts w:hint="default"/>
        <w:lang w:val="en-US" w:eastAsia="en-US" w:bidi="en-US"/>
      </w:rPr>
    </w:lvl>
  </w:abstractNum>
  <w:abstractNum w:abstractNumId="26">
    <w:nsid w:val="7A461718"/>
    <w:multiLevelType w:val="hybridMultilevel"/>
    <w:tmpl w:val="48F8B1E6"/>
    <w:lvl w:ilvl="0" w:tplc="3D262DFC">
      <w:start w:val="1"/>
      <w:numFmt w:val="upperRoman"/>
      <w:lvlText w:val="%1."/>
      <w:lvlJc w:val="left"/>
      <w:pPr>
        <w:ind w:left="1320" w:hanging="720"/>
      </w:pPr>
      <w:rPr>
        <w:rFonts w:ascii="Times New Roman" w:eastAsia="Times New Roman" w:hAnsi="Times New Roman" w:cs="Times New Roman" w:hint="default"/>
        <w:b/>
        <w:bCs/>
        <w:w w:val="99"/>
        <w:sz w:val="24"/>
        <w:szCs w:val="24"/>
        <w:lang w:val="en-US" w:eastAsia="en-US" w:bidi="en-US"/>
      </w:rPr>
    </w:lvl>
    <w:lvl w:ilvl="1" w:tplc="8D244896">
      <w:start w:val="1"/>
      <w:numFmt w:val="upperLetter"/>
      <w:lvlText w:val="%2."/>
      <w:lvlJc w:val="left"/>
      <w:pPr>
        <w:ind w:left="1480" w:hanging="641"/>
      </w:pPr>
      <w:rPr>
        <w:rFonts w:ascii="Times New Roman" w:eastAsia="Times New Roman" w:hAnsi="Times New Roman" w:cs="Times New Roman" w:hint="default"/>
        <w:spacing w:val="-1"/>
        <w:w w:val="99"/>
        <w:sz w:val="24"/>
        <w:szCs w:val="24"/>
        <w:lang w:val="en-US" w:eastAsia="en-US" w:bidi="en-US"/>
      </w:rPr>
    </w:lvl>
    <w:lvl w:ilvl="2" w:tplc="22CC5ADA">
      <w:numFmt w:val="bullet"/>
      <w:lvlText w:val="•"/>
      <w:lvlJc w:val="left"/>
      <w:pPr>
        <w:ind w:left="2413" w:hanging="641"/>
      </w:pPr>
      <w:rPr>
        <w:rFonts w:hint="default"/>
        <w:lang w:val="en-US" w:eastAsia="en-US" w:bidi="en-US"/>
      </w:rPr>
    </w:lvl>
    <w:lvl w:ilvl="3" w:tplc="E68ACA64">
      <w:numFmt w:val="bullet"/>
      <w:lvlText w:val="•"/>
      <w:lvlJc w:val="left"/>
      <w:pPr>
        <w:ind w:left="3346" w:hanging="641"/>
      </w:pPr>
      <w:rPr>
        <w:rFonts w:hint="default"/>
        <w:lang w:val="en-US" w:eastAsia="en-US" w:bidi="en-US"/>
      </w:rPr>
    </w:lvl>
    <w:lvl w:ilvl="4" w:tplc="EC9EF5A2">
      <w:numFmt w:val="bullet"/>
      <w:lvlText w:val="•"/>
      <w:lvlJc w:val="left"/>
      <w:pPr>
        <w:ind w:left="4280" w:hanging="641"/>
      </w:pPr>
      <w:rPr>
        <w:rFonts w:hint="default"/>
        <w:lang w:val="en-US" w:eastAsia="en-US" w:bidi="en-US"/>
      </w:rPr>
    </w:lvl>
    <w:lvl w:ilvl="5" w:tplc="E8966AF4">
      <w:numFmt w:val="bullet"/>
      <w:lvlText w:val="•"/>
      <w:lvlJc w:val="left"/>
      <w:pPr>
        <w:ind w:left="5213" w:hanging="641"/>
      </w:pPr>
      <w:rPr>
        <w:rFonts w:hint="default"/>
        <w:lang w:val="en-US" w:eastAsia="en-US" w:bidi="en-US"/>
      </w:rPr>
    </w:lvl>
    <w:lvl w:ilvl="6" w:tplc="69C4F3E6">
      <w:numFmt w:val="bullet"/>
      <w:lvlText w:val="•"/>
      <w:lvlJc w:val="left"/>
      <w:pPr>
        <w:ind w:left="6146" w:hanging="641"/>
      </w:pPr>
      <w:rPr>
        <w:rFonts w:hint="default"/>
        <w:lang w:val="en-US" w:eastAsia="en-US" w:bidi="en-US"/>
      </w:rPr>
    </w:lvl>
    <w:lvl w:ilvl="7" w:tplc="440E4952">
      <w:numFmt w:val="bullet"/>
      <w:lvlText w:val="•"/>
      <w:lvlJc w:val="left"/>
      <w:pPr>
        <w:ind w:left="7080" w:hanging="641"/>
      </w:pPr>
      <w:rPr>
        <w:rFonts w:hint="default"/>
        <w:lang w:val="en-US" w:eastAsia="en-US" w:bidi="en-US"/>
      </w:rPr>
    </w:lvl>
    <w:lvl w:ilvl="8" w:tplc="513A71C2">
      <w:numFmt w:val="bullet"/>
      <w:lvlText w:val="•"/>
      <w:lvlJc w:val="left"/>
      <w:pPr>
        <w:ind w:left="8013" w:hanging="641"/>
      </w:pPr>
      <w:rPr>
        <w:rFonts w:hint="default"/>
        <w:lang w:val="en-US" w:eastAsia="en-US" w:bidi="en-US"/>
      </w:rPr>
    </w:lvl>
  </w:abstractNum>
  <w:abstractNum w:abstractNumId="27">
    <w:nsid w:val="7D2661C4"/>
    <w:multiLevelType w:val="hybridMultilevel"/>
    <w:tmpl w:val="EEE41EC4"/>
    <w:lvl w:ilvl="0" w:tplc="C56426B8">
      <w:start w:val="1"/>
      <w:numFmt w:val="upperRoman"/>
      <w:lvlText w:val="%1."/>
      <w:lvlJc w:val="left"/>
      <w:pPr>
        <w:ind w:left="720" w:hanging="480"/>
      </w:pPr>
      <w:rPr>
        <w:rFonts w:ascii="Times New Roman" w:eastAsia="Times New Roman" w:hAnsi="Times New Roman" w:cs="Times New Roman" w:hint="default"/>
        <w:spacing w:val="-1"/>
        <w:w w:val="100"/>
        <w:sz w:val="24"/>
        <w:szCs w:val="24"/>
        <w:lang w:val="en-US" w:eastAsia="en-US" w:bidi="en-US"/>
      </w:rPr>
    </w:lvl>
    <w:lvl w:ilvl="1" w:tplc="D1AE9598">
      <w:start w:val="1"/>
      <w:numFmt w:val="upperLetter"/>
      <w:lvlText w:val="%2."/>
      <w:lvlJc w:val="left"/>
      <w:pPr>
        <w:ind w:left="1119" w:hanging="640"/>
      </w:pPr>
      <w:rPr>
        <w:rFonts w:ascii="Times New Roman" w:eastAsia="Times New Roman" w:hAnsi="Times New Roman" w:cs="Times New Roman" w:hint="default"/>
        <w:spacing w:val="-2"/>
        <w:w w:val="100"/>
        <w:sz w:val="24"/>
        <w:szCs w:val="24"/>
        <w:lang w:val="en-US" w:eastAsia="en-US" w:bidi="en-US"/>
      </w:rPr>
    </w:lvl>
    <w:lvl w:ilvl="2" w:tplc="795ADD94">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280A4E40">
      <w:numFmt w:val="bullet"/>
      <w:lvlText w:val="•"/>
      <w:lvlJc w:val="left"/>
      <w:pPr>
        <w:ind w:left="2370" w:hanging="621"/>
      </w:pPr>
      <w:rPr>
        <w:rFonts w:hint="default"/>
        <w:lang w:val="en-US" w:eastAsia="en-US" w:bidi="en-US"/>
      </w:rPr>
    </w:lvl>
    <w:lvl w:ilvl="4" w:tplc="45D44C08">
      <w:numFmt w:val="bullet"/>
      <w:lvlText w:val="•"/>
      <w:lvlJc w:val="left"/>
      <w:pPr>
        <w:ind w:left="3400" w:hanging="621"/>
      </w:pPr>
      <w:rPr>
        <w:rFonts w:hint="default"/>
        <w:lang w:val="en-US" w:eastAsia="en-US" w:bidi="en-US"/>
      </w:rPr>
    </w:lvl>
    <w:lvl w:ilvl="5" w:tplc="3D38E850">
      <w:numFmt w:val="bullet"/>
      <w:lvlText w:val="•"/>
      <w:lvlJc w:val="left"/>
      <w:pPr>
        <w:ind w:left="4430" w:hanging="621"/>
      </w:pPr>
      <w:rPr>
        <w:rFonts w:hint="default"/>
        <w:lang w:val="en-US" w:eastAsia="en-US" w:bidi="en-US"/>
      </w:rPr>
    </w:lvl>
    <w:lvl w:ilvl="6" w:tplc="E46CAE2C">
      <w:numFmt w:val="bullet"/>
      <w:lvlText w:val="•"/>
      <w:lvlJc w:val="left"/>
      <w:pPr>
        <w:ind w:left="5460" w:hanging="621"/>
      </w:pPr>
      <w:rPr>
        <w:rFonts w:hint="default"/>
        <w:lang w:val="en-US" w:eastAsia="en-US" w:bidi="en-US"/>
      </w:rPr>
    </w:lvl>
    <w:lvl w:ilvl="7" w:tplc="790C2EDA">
      <w:numFmt w:val="bullet"/>
      <w:lvlText w:val="•"/>
      <w:lvlJc w:val="left"/>
      <w:pPr>
        <w:ind w:left="6490" w:hanging="621"/>
      </w:pPr>
      <w:rPr>
        <w:rFonts w:hint="default"/>
        <w:lang w:val="en-US" w:eastAsia="en-US" w:bidi="en-US"/>
      </w:rPr>
    </w:lvl>
    <w:lvl w:ilvl="8" w:tplc="E34EE178">
      <w:numFmt w:val="bullet"/>
      <w:lvlText w:val="•"/>
      <w:lvlJc w:val="left"/>
      <w:pPr>
        <w:ind w:left="7520" w:hanging="621"/>
      </w:pPr>
      <w:rPr>
        <w:rFonts w:hint="default"/>
        <w:lang w:val="en-US" w:eastAsia="en-US" w:bidi="en-US"/>
      </w:rPr>
    </w:lvl>
  </w:abstractNum>
  <w:num w:numId="1">
    <w:abstractNumId w:val="1"/>
  </w:num>
  <w:num w:numId="2">
    <w:abstractNumId w:val="3"/>
  </w:num>
  <w:num w:numId="3">
    <w:abstractNumId w:val="20"/>
  </w:num>
  <w:num w:numId="4">
    <w:abstractNumId w:val="15"/>
  </w:num>
  <w:num w:numId="5">
    <w:abstractNumId w:val="21"/>
  </w:num>
  <w:num w:numId="6">
    <w:abstractNumId w:val="10"/>
  </w:num>
  <w:num w:numId="7">
    <w:abstractNumId w:val="8"/>
  </w:num>
  <w:num w:numId="8">
    <w:abstractNumId w:val="9"/>
  </w:num>
  <w:num w:numId="9">
    <w:abstractNumId w:val="19"/>
  </w:num>
  <w:num w:numId="10">
    <w:abstractNumId w:val="22"/>
  </w:num>
  <w:num w:numId="11">
    <w:abstractNumId w:val="25"/>
  </w:num>
  <w:num w:numId="12">
    <w:abstractNumId w:val="14"/>
  </w:num>
  <w:num w:numId="13">
    <w:abstractNumId w:val="18"/>
  </w:num>
  <w:num w:numId="14">
    <w:abstractNumId w:val="11"/>
  </w:num>
  <w:num w:numId="15">
    <w:abstractNumId w:val="24"/>
  </w:num>
  <w:num w:numId="16">
    <w:abstractNumId w:val="4"/>
  </w:num>
  <w:num w:numId="17">
    <w:abstractNumId w:val="12"/>
  </w:num>
  <w:num w:numId="18">
    <w:abstractNumId w:val="5"/>
  </w:num>
  <w:num w:numId="19">
    <w:abstractNumId w:val="17"/>
  </w:num>
  <w:num w:numId="20">
    <w:abstractNumId w:val="2"/>
  </w:num>
  <w:num w:numId="21">
    <w:abstractNumId w:val="26"/>
  </w:num>
  <w:num w:numId="22">
    <w:abstractNumId w:val="6"/>
  </w:num>
  <w:num w:numId="23">
    <w:abstractNumId w:val="16"/>
  </w:num>
  <w:num w:numId="24">
    <w:abstractNumId w:val="0"/>
  </w:num>
  <w:num w:numId="25">
    <w:abstractNumId w:val="13"/>
  </w:num>
  <w:num w:numId="26">
    <w:abstractNumId w:val="7"/>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C0D95"/>
    <w:rsid w:val="00045C99"/>
    <w:rsid w:val="00072D83"/>
    <w:rsid w:val="00076366"/>
    <w:rsid w:val="000D7600"/>
    <w:rsid w:val="000E629D"/>
    <w:rsid w:val="0012717B"/>
    <w:rsid w:val="00190329"/>
    <w:rsid w:val="00213ECB"/>
    <w:rsid w:val="00217ED9"/>
    <w:rsid w:val="0029621C"/>
    <w:rsid w:val="002F56B9"/>
    <w:rsid w:val="003368A8"/>
    <w:rsid w:val="003435BE"/>
    <w:rsid w:val="00380C8B"/>
    <w:rsid w:val="003A0449"/>
    <w:rsid w:val="00463E1E"/>
    <w:rsid w:val="004763DB"/>
    <w:rsid w:val="0049545F"/>
    <w:rsid w:val="005407D4"/>
    <w:rsid w:val="0054765D"/>
    <w:rsid w:val="005B0BFC"/>
    <w:rsid w:val="006E1640"/>
    <w:rsid w:val="00703445"/>
    <w:rsid w:val="00751063"/>
    <w:rsid w:val="0078746F"/>
    <w:rsid w:val="007B428B"/>
    <w:rsid w:val="00836EDE"/>
    <w:rsid w:val="00875501"/>
    <w:rsid w:val="008B18EB"/>
    <w:rsid w:val="008B2C5E"/>
    <w:rsid w:val="008B6376"/>
    <w:rsid w:val="008C7CC3"/>
    <w:rsid w:val="00917004"/>
    <w:rsid w:val="00920C52"/>
    <w:rsid w:val="00935F6C"/>
    <w:rsid w:val="00943895"/>
    <w:rsid w:val="009C0D95"/>
    <w:rsid w:val="009D60F4"/>
    <w:rsid w:val="009E224B"/>
    <w:rsid w:val="00A6493A"/>
    <w:rsid w:val="00A907E3"/>
    <w:rsid w:val="00A97BE3"/>
    <w:rsid w:val="00AC2D13"/>
    <w:rsid w:val="00AC5FC9"/>
    <w:rsid w:val="00AC7D64"/>
    <w:rsid w:val="00AE1D95"/>
    <w:rsid w:val="00BA2BA3"/>
    <w:rsid w:val="00BE03B7"/>
    <w:rsid w:val="00BE4AD9"/>
    <w:rsid w:val="00C02C12"/>
    <w:rsid w:val="00C221A5"/>
    <w:rsid w:val="00C264E7"/>
    <w:rsid w:val="00C52BCF"/>
    <w:rsid w:val="00CB49EC"/>
    <w:rsid w:val="00D22BB0"/>
    <w:rsid w:val="00D52632"/>
    <w:rsid w:val="00D73439"/>
    <w:rsid w:val="00DC0D16"/>
    <w:rsid w:val="00DC0ECC"/>
    <w:rsid w:val="00DF69B3"/>
    <w:rsid w:val="00E47D6F"/>
    <w:rsid w:val="00E56545"/>
    <w:rsid w:val="00E94FA4"/>
    <w:rsid w:val="00E959B5"/>
    <w:rsid w:val="00EB6C81"/>
    <w:rsid w:val="00F42593"/>
    <w:rsid w:val="00FC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5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763DB"/>
  </w:style>
  <w:style w:type="paragraph" w:styleId="1">
    <w:name w:val="heading 1"/>
    <w:basedOn w:val="a"/>
    <w:uiPriority w:val="1"/>
    <w:qFormat/>
    <w:rsid w:val="009E224B"/>
    <w:pPr>
      <w:keepNext/>
      <w:spacing w:beforeLines="50" w:before="120" w:line="300" w:lineRule="auto"/>
      <w:outlineLvl w:val="0"/>
    </w:pPr>
    <w:rPr>
      <w:rFonts w:cs="Times New Roman"/>
      <w:b/>
      <w:sz w:val="32"/>
      <w:szCs w:val="24"/>
    </w:rPr>
  </w:style>
  <w:style w:type="paragraph" w:styleId="2">
    <w:name w:val="heading 2"/>
    <w:basedOn w:val="a"/>
    <w:uiPriority w:val="1"/>
    <w:qFormat/>
    <w:rsid w:val="009E224B"/>
    <w:pPr>
      <w:keepNext/>
      <w:spacing w:beforeLines="50" w:before="120" w:line="300" w:lineRule="auto"/>
      <w:ind w:left="420" w:hanging="420"/>
      <w:outlineLvl w:val="1"/>
    </w:pPr>
    <w:rPr>
      <w:rFonts w:cs="Times New Roman"/>
      <w:b/>
      <w:sz w:val="28"/>
      <w:szCs w:val="24"/>
    </w:rPr>
  </w:style>
  <w:style w:type="paragraph" w:styleId="3">
    <w:name w:val="heading 3"/>
    <w:basedOn w:val="a"/>
    <w:uiPriority w:val="1"/>
    <w:qFormat/>
    <w:pPr>
      <w:spacing w:before="1"/>
      <w:ind w:left="780" w:right="816"/>
      <w:jc w:val="center"/>
      <w:outlineLvl w:val="2"/>
    </w:pPr>
    <w:rPr>
      <w:b/>
      <w:bCs/>
      <w:sz w:val="28"/>
      <w:szCs w:val="28"/>
    </w:rPr>
  </w:style>
  <w:style w:type="paragraph" w:styleId="4">
    <w:name w:val="heading 4"/>
    <w:basedOn w:val="a"/>
    <w:link w:val="4Char"/>
    <w:uiPriority w:val="1"/>
    <w:qFormat/>
    <w:pPr>
      <w:ind w:right="276"/>
      <w:jc w:val="right"/>
      <w:outlineLvl w:val="3"/>
    </w:pPr>
    <w:rPr>
      <w:b/>
      <w:bCs/>
      <w:sz w:val="24"/>
      <w:szCs w:val="24"/>
    </w:rPr>
  </w:style>
  <w:style w:type="paragraph" w:styleId="5">
    <w:name w:val="heading 5"/>
    <w:basedOn w:val="a"/>
    <w:link w:val="5Char"/>
    <w:uiPriority w:val="1"/>
    <w:qFormat/>
    <w:rsid w:val="00935F6C"/>
    <w:pPr>
      <w:ind w:left="960" w:hanging="3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366"/>
    <w:rPr>
      <w:sz w:val="18"/>
      <w:szCs w:val="18"/>
    </w:rPr>
  </w:style>
  <w:style w:type="character" w:customStyle="1" w:styleId="Char">
    <w:name w:val="批注框文本 Char"/>
    <w:basedOn w:val="a0"/>
    <w:link w:val="a3"/>
    <w:uiPriority w:val="99"/>
    <w:semiHidden/>
    <w:rsid w:val="00076366"/>
    <w:rPr>
      <w:sz w:val="18"/>
      <w:szCs w:val="18"/>
    </w:rPr>
  </w:style>
  <w:style w:type="character" w:customStyle="1" w:styleId="4Char">
    <w:name w:val="标题 4 Char"/>
    <w:basedOn w:val="a0"/>
    <w:link w:val="4"/>
    <w:uiPriority w:val="1"/>
    <w:rsid w:val="000D7600"/>
    <w:rPr>
      <w:rFonts w:ascii="Times New Roman" w:eastAsia="Times New Roman" w:hAnsi="Times New Roman" w:cs="Times New Roman"/>
      <w:b/>
      <w:bCs/>
      <w:sz w:val="24"/>
      <w:szCs w:val="24"/>
      <w:lang w:bidi="en-US"/>
    </w:rPr>
  </w:style>
  <w:style w:type="character" w:customStyle="1" w:styleId="5Char">
    <w:name w:val="标题 5 Char"/>
    <w:basedOn w:val="a0"/>
    <w:link w:val="5"/>
    <w:uiPriority w:val="1"/>
    <w:rsid w:val="00935F6C"/>
    <w:rPr>
      <w:rFonts w:ascii="Times New Roman" w:eastAsia="Times New Roman" w:hAnsi="Times New Roman" w:cs="Times New Roman"/>
      <w:b/>
      <w:bCs/>
      <w:sz w:val="24"/>
      <w:szCs w:val="24"/>
      <w:lang w:bidi="en-US"/>
    </w:rPr>
  </w:style>
  <w:style w:type="paragraph" w:styleId="a4">
    <w:name w:val="header"/>
    <w:basedOn w:val="a"/>
    <w:link w:val="Char0"/>
    <w:uiPriority w:val="99"/>
    <w:unhideWhenUsed/>
    <w:rsid w:val="00836ED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36EDE"/>
    <w:rPr>
      <w:sz w:val="18"/>
      <w:szCs w:val="18"/>
    </w:rPr>
  </w:style>
  <w:style w:type="paragraph" w:styleId="a5">
    <w:name w:val="footer"/>
    <w:basedOn w:val="a"/>
    <w:link w:val="Char1"/>
    <w:uiPriority w:val="99"/>
    <w:unhideWhenUsed/>
    <w:rsid w:val="00836EDE"/>
    <w:pPr>
      <w:tabs>
        <w:tab w:val="center" w:pos="4153"/>
        <w:tab w:val="right" w:pos="8306"/>
      </w:tabs>
      <w:snapToGrid w:val="0"/>
      <w:jc w:val="left"/>
    </w:pPr>
    <w:rPr>
      <w:sz w:val="18"/>
      <w:szCs w:val="18"/>
    </w:rPr>
  </w:style>
  <w:style w:type="character" w:customStyle="1" w:styleId="Char1">
    <w:name w:val="页脚 Char"/>
    <w:basedOn w:val="a0"/>
    <w:link w:val="a5"/>
    <w:uiPriority w:val="99"/>
    <w:rsid w:val="00836EDE"/>
    <w:rPr>
      <w:sz w:val="18"/>
      <w:szCs w:val="18"/>
    </w:rPr>
  </w:style>
  <w:style w:type="table" w:styleId="a6">
    <w:name w:val="Table Grid"/>
    <w:basedOn w:val="a1"/>
    <w:uiPriority w:val="59"/>
    <w:rsid w:val="00495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脚注新"/>
    <w:basedOn w:val="a"/>
    <w:next w:val="a"/>
    <w:uiPriority w:val="1"/>
    <w:qFormat/>
    <w:rsid w:val="009E224B"/>
    <w:pPr>
      <w:spacing w:beforeLines="15" w:before="36" w:line="276" w:lineRule="auto"/>
    </w:pPr>
    <w:rPr>
      <w:rFonts w:cs="Times New Roman"/>
    </w:rPr>
  </w:style>
  <w:style w:type="paragraph" w:styleId="10">
    <w:name w:val="toc 1"/>
    <w:basedOn w:val="a"/>
    <w:next w:val="a"/>
    <w:autoRedefine/>
    <w:uiPriority w:val="39"/>
    <w:unhideWhenUsed/>
    <w:qFormat/>
    <w:rsid w:val="009E224B"/>
    <w:pPr>
      <w:tabs>
        <w:tab w:val="left" w:pos="630"/>
        <w:tab w:val="right" w:leader="dot" w:pos="9061"/>
      </w:tabs>
      <w:spacing w:beforeLines="50" w:before="120" w:line="300" w:lineRule="auto"/>
    </w:pPr>
    <w:rPr>
      <w:noProof/>
      <w:sz w:val="24"/>
      <w:szCs w:val="24"/>
    </w:rPr>
  </w:style>
  <w:style w:type="paragraph" w:styleId="20">
    <w:name w:val="toc 2"/>
    <w:basedOn w:val="a"/>
    <w:next w:val="a"/>
    <w:autoRedefine/>
    <w:uiPriority w:val="39"/>
    <w:unhideWhenUsed/>
    <w:qFormat/>
    <w:rsid w:val="009E224B"/>
    <w:pPr>
      <w:tabs>
        <w:tab w:val="left" w:pos="840"/>
        <w:tab w:val="right" w:leader="dot" w:pos="9061"/>
      </w:tabs>
      <w:spacing w:beforeLines="50" w:before="120" w:line="300" w:lineRule="auto"/>
      <w:ind w:leftChars="200" w:left="420"/>
    </w:pPr>
    <w:rPr>
      <w:noProof/>
      <w:sz w:val="24"/>
      <w:szCs w:val="24"/>
    </w:rPr>
  </w:style>
  <w:style w:type="character" w:styleId="a8">
    <w:name w:val="page number"/>
    <w:basedOn w:val="a0"/>
    <w:uiPriority w:val="99"/>
    <w:semiHidden/>
    <w:unhideWhenUsed/>
    <w:rsid w:val="007B428B"/>
  </w:style>
  <w:style w:type="paragraph" w:styleId="a9">
    <w:name w:val="No Spacing"/>
    <w:uiPriority w:val="1"/>
    <w:qFormat/>
    <w:rsid w:val="005407D4"/>
  </w:style>
  <w:style w:type="character" w:styleId="aa">
    <w:name w:val="Hyperlink"/>
    <w:basedOn w:val="a0"/>
    <w:uiPriority w:val="99"/>
    <w:unhideWhenUsed/>
    <w:rsid w:val="00A907E3"/>
    <w:rPr>
      <w:color w:val="0000FF" w:themeColor="hyperlink"/>
      <w:u w:val="single"/>
    </w:rPr>
  </w:style>
  <w:style w:type="paragraph" w:styleId="ab">
    <w:name w:val="List Paragraph"/>
    <w:basedOn w:val="a"/>
    <w:uiPriority w:val="1"/>
    <w:qFormat/>
    <w:rsid w:val="00C264E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cessdata.fda.gov/scripts/cdrh/cfdocs/cfStandards/search.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B328F-EAF1-4DF7-A0D2-AE1C254F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1637</Words>
  <Characters>9331</Characters>
  <Application>Microsoft Office Word</Application>
  <DocSecurity>0</DocSecurity>
  <Lines>77</Lines>
  <Paragraphs>21</Paragraphs>
  <ScaleCrop>false</ScaleCrop>
  <Company>HP</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Regulatory Submissions for Medical Devices in Electronic Format - Submissions Under Section 745A(b) of the Federal Food, Drug, and Cosmetic Act - Guidance for Industry and Food and Drug Administration Staff</dc:title>
  <dc:creator>CDRH</dc:creator>
  <cp:lastModifiedBy>EDY</cp:lastModifiedBy>
  <cp:revision>11</cp:revision>
  <dcterms:created xsi:type="dcterms:W3CDTF">2021-11-10T07:59:00Z</dcterms:created>
  <dcterms:modified xsi:type="dcterms:W3CDTF">2022-06-08T09:27:00Z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2020-07-13T00:00:00Z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