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16578" w14:textId="15E454B5" w:rsidR="00B10436" w:rsidRPr="00B10436" w:rsidRDefault="008313FB" w:rsidP="007151C3">
      <w:pPr>
        <w:pBdr>
          <w:bottom w:val="single" w:sz="4" w:space="1" w:color="auto"/>
        </w:pBdr>
        <w:adjustRightInd w:val="0"/>
        <w:snapToGrid w:val="0"/>
        <w:spacing w:beforeLines="50" w:before="120" w:line="300" w:lineRule="auto"/>
        <w:jc w:val="center"/>
        <w:rPr>
          <w:rFonts w:ascii="Times New Roman" w:hAnsi="Times New Roman" w:cs="Times New Roman"/>
          <w:b/>
          <w:bCs/>
          <w:snapToGrid w:val="0"/>
          <w:sz w:val="44"/>
          <w:szCs w:val="44"/>
          <w:lang w:eastAsia="zh-CN"/>
        </w:rPr>
      </w:pPr>
      <w:r>
        <w:rPr>
          <w:rFonts w:ascii="Times New Roman" w:eastAsia="宋体" w:hAnsi="Times New Roman" w:cs="宋体"/>
          <w:b/>
          <w:sz w:val="44"/>
          <w:lang w:eastAsia="zh-CN"/>
        </w:rPr>
        <w:t>超声</w:t>
      </w:r>
      <w:r w:rsidR="006439A4" w:rsidRPr="0095210E">
        <w:rPr>
          <w:rFonts w:ascii="Times New Roman" w:eastAsia="宋体" w:hAnsi="Times New Roman" w:cs="宋体"/>
          <w:b/>
          <w:sz w:val="44"/>
          <w:lang w:eastAsia="zh-CN"/>
        </w:rPr>
        <w:t>透热器械的政策说明和上市前通知</w:t>
      </w:r>
      <w:r w:rsidR="006439A4" w:rsidRPr="0095210E">
        <w:rPr>
          <w:rFonts w:ascii="Times New Roman" w:eastAsia="宋体" w:hAnsi="Times New Roman" w:cs="宋体"/>
          <w:b/>
          <w:sz w:val="44"/>
          <w:lang w:eastAsia="zh-CN"/>
        </w:rPr>
        <w:t>[510(k)]</w:t>
      </w:r>
      <w:r w:rsidR="006439A4" w:rsidRPr="0095210E">
        <w:rPr>
          <w:rFonts w:ascii="Times New Roman" w:eastAsia="宋体" w:hAnsi="Times New Roman" w:cs="宋体"/>
          <w:b/>
          <w:sz w:val="44"/>
          <w:lang w:eastAsia="zh-CN"/>
        </w:rPr>
        <w:t>提交</w:t>
      </w:r>
      <w:r w:rsidR="00E44B06">
        <w:rPr>
          <w:rFonts w:ascii="Times New Roman" w:eastAsia="宋体" w:hAnsi="Times New Roman" w:cs="宋体" w:hint="eastAsia"/>
          <w:b/>
          <w:sz w:val="44"/>
          <w:lang w:eastAsia="zh-CN"/>
        </w:rPr>
        <w:t>建议</w:t>
      </w:r>
    </w:p>
    <w:p w14:paraId="491E97BE" w14:textId="6A63F6CA" w:rsidR="0036617E" w:rsidRPr="00B10436" w:rsidRDefault="006439A4" w:rsidP="007151C3">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95210E">
        <w:rPr>
          <w:rFonts w:ascii="Times New Roman" w:eastAsia="宋体" w:hAnsi="Times New Roman" w:cs="宋体"/>
          <w:b/>
          <w:sz w:val="44"/>
          <w:lang w:eastAsia="zh-CN"/>
        </w:rPr>
        <w:t>行业和美国</w:t>
      </w:r>
      <w:r w:rsidR="001730F4">
        <w:rPr>
          <w:rFonts w:ascii="Times New Roman" w:eastAsia="宋体" w:hAnsi="Times New Roman" w:cs="宋体"/>
          <w:b/>
          <w:sz w:val="44"/>
          <w:lang w:eastAsia="zh-CN"/>
        </w:rPr>
        <w:t>食品药品</w:t>
      </w:r>
      <w:r w:rsidR="002B4E80">
        <w:rPr>
          <w:rFonts w:ascii="Times New Roman" w:eastAsia="宋体" w:hAnsi="Times New Roman" w:cs="宋体"/>
          <w:b/>
          <w:sz w:val="44"/>
          <w:lang w:eastAsia="zh-CN"/>
        </w:rPr>
        <w:t>监督</w:t>
      </w:r>
      <w:r w:rsidR="001730F4">
        <w:rPr>
          <w:rFonts w:ascii="Times New Roman" w:eastAsia="宋体" w:hAnsi="Times New Roman" w:cs="宋体"/>
          <w:b/>
          <w:sz w:val="44"/>
          <w:lang w:eastAsia="zh-CN"/>
        </w:rPr>
        <w:t>管理局</w:t>
      </w:r>
      <w:r w:rsidRPr="0095210E">
        <w:rPr>
          <w:rFonts w:ascii="Times New Roman" w:eastAsia="宋体" w:hAnsi="Times New Roman" w:cs="宋体"/>
          <w:b/>
          <w:sz w:val="44"/>
          <w:lang w:eastAsia="zh-CN"/>
        </w:rPr>
        <w:t>工作人员指南</w:t>
      </w:r>
    </w:p>
    <w:p w14:paraId="35B0241F" w14:textId="77777777" w:rsidR="0036617E" w:rsidRPr="00B10436" w:rsidRDefault="0036617E"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416699C5" w14:textId="1BD3CCCD" w:rsidR="0036617E" w:rsidRPr="00B10436" w:rsidRDefault="006439A4" w:rsidP="007151C3">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文件发布</w:t>
      </w:r>
      <w:r w:rsidR="00594B3A">
        <w:rPr>
          <w:rFonts w:ascii="Times New Roman" w:eastAsia="宋体" w:hAnsi="Times New Roman" w:cs="宋体" w:hint="eastAsia"/>
          <w:b/>
          <w:sz w:val="24"/>
          <w:lang w:eastAsia="zh-CN"/>
        </w:rPr>
        <w:t>日期：</w:t>
      </w:r>
      <w:r w:rsidRPr="0095210E">
        <w:rPr>
          <w:rFonts w:ascii="Times New Roman" w:eastAsia="宋体" w:hAnsi="Times New Roman" w:cs="宋体"/>
          <w:b/>
          <w:sz w:val="24"/>
          <w:lang w:eastAsia="zh-CN"/>
        </w:rPr>
        <w:t>2018</w:t>
      </w:r>
      <w:r w:rsidRPr="0095210E">
        <w:rPr>
          <w:rFonts w:ascii="Times New Roman" w:eastAsia="宋体" w:hAnsi="Times New Roman" w:cs="宋体"/>
          <w:b/>
          <w:sz w:val="24"/>
          <w:lang w:eastAsia="zh-CN"/>
        </w:rPr>
        <w:t>年</w:t>
      </w:r>
      <w:r w:rsidRPr="0095210E">
        <w:rPr>
          <w:rFonts w:ascii="Times New Roman" w:eastAsia="宋体" w:hAnsi="Times New Roman" w:cs="宋体"/>
          <w:b/>
          <w:sz w:val="24"/>
          <w:lang w:eastAsia="zh-CN"/>
        </w:rPr>
        <w:t>4</w:t>
      </w:r>
      <w:r w:rsidRPr="0095210E">
        <w:rPr>
          <w:rFonts w:ascii="Times New Roman" w:eastAsia="宋体" w:hAnsi="Times New Roman" w:cs="宋体"/>
          <w:b/>
          <w:sz w:val="24"/>
          <w:lang w:eastAsia="zh-CN"/>
        </w:rPr>
        <w:t>月</w:t>
      </w:r>
      <w:r w:rsidRPr="0095210E">
        <w:rPr>
          <w:rFonts w:ascii="Times New Roman" w:eastAsia="宋体" w:hAnsi="Times New Roman" w:cs="宋体"/>
          <w:b/>
          <w:sz w:val="24"/>
          <w:lang w:eastAsia="zh-CN"/>
        </w:rPr>
        <w:t>16</w:t>
      </w:r>
      <w:r w:rsidR="004D3DF6">
        <w:rPr>
          <w:rFonts w:ascii="Times New Roman" w:eastAsia="宋体" w:hAnsi="Times New Roman" w:cs="宋体"/>
          <w:b/>
          <w:sz w:val="24"/>
          <w:lang w:eastAsia="zh-CN"/>
        </w:rPr>
        <w:t>日</w:t>
      </w:r>
    </w:p>
    <w:p w14:paraId="1825F29C" w14:textId="77777777" w:rsidR="0036617E" w:rsidRPr="00B10436" w:rsidRDefault="0036617E"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2D90E90" w14:textId="2764A672" w:rsidR="0036617E" w:rsidRPr="00B10436" w:rsidRDefault="006439A4" w:rsidP="007151C3">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95210E">
        <w:rPr>
          <w:rFonts w:ascii="Times New Roman" w:eastAsia="宋体" w:hAnsi="Times New Roman" w:cs="宋体"/>
          <w:b/>
          <w:sz w:val="24"/>
          <w:lang w:eastAsia="zh-CN"/>
        </w:rPr>
        <w:t>文件草案发布日期：</w:t>
      </w:r>
      <w:r w:rsidRPr="0095210E">
        <w:rPr>
          <w:rFonts w:ascii="Times New Roman" w:eastAsia="宋体" w:hAnsi="Times New Roman" w:cs="宋体"/>
          <w:b/>
          <w:sz w:val="24"/>
          <w:lang w:eastAsia="zh-CN"/>
        </w:rPr>
        <w:t>2011</w:t>
      </w:r>
      <w:r w:rsidRPr="0095210E">
        <w:rPr>
          <w:rFonts w:ascii="Times New Roman" w:eastAsia="宋体" w:hAnsi="Times New Roman" w:cs="宋体"/>
          <w:b/>
          <w:sz w:val="24"/>
          <w:lang w:eastAsia="zh-CN"/>
        </w:rPr>
        <w:t>年</w:t>
      </w:r>
      <w:r w:rsidRPr="0095210E">
        <w:rPr>
          <w:rFonts w:ascii="Times New Roman" w:eastAsia="宋体" w:hAnsi="Times New Roman" w:cs="宋体"/>
          <w:b/>
          <w:sz w:val="24"/>
          <w:lang w:eastAsia="zh-CN"/>
        </w:rPr>
        <w:t>8</w:t>
      </w:r>
      <w:r w:rsidRPr="0095210E">
        <w:rPr>
          <w:rFonts w:ascii="Times New Roman" w:eastAsia="宋体" w:hAnsi="Times New Roman" w:cs="宋体"/>
          <w:b/>
          <w:sz w:val="24"/>
          <w:lang w:eastAsia="zh-CN"/>
        </w:rPr>
        <w:t>月</w:t>
      </w:r>
      <w:r w:rsidRPr="0095210E">
        <w:rPr>
          <w:rFonts w:ascii="Times New Roman" w:eastAsia="宋体" w:hAnsi="Times New Roman" w:cs="宋体"/>
          <w:b/>
          <w:sz w:val="24"/>
          <w:lang w:eastAsia="zh-CN"/>
        </w:rPr>
        <w:t>31</w:t>
      </w:r>
      <w:r w:rsidR="004D3DF6">
        <w:rPr>
          <w:rFonts w:ascii="Times New Roman" w:eastAsia="宋体" w:hAnsi="Times New Roman" w:cs="宋体"/>
          <w:b/>
          <w:sz w:val="24"/>
          <w:lang w:eastAsia="zh-CN"/>
        </w:rPr>
        <w:t>日</w:t>
      </w:r>
    </w:p>
    <w:p w14:paraId="5C104D27" w14:textId="4FE72714"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rPr>
      </w:pPr>
      <w:proofErr w:type="spellStart"/>
      <w:r w:rsidRPr="0095210E">
        <w:rPr>
          <w:rFonts w:ascii="Times New Roman" w:eastAsia="宋体" w:hAnsi="Times New Roman" w:cs="宋体"/>
          <w:sz w:val="24"/>
        </w:rPr>
        <w:t>有关本文件的</w:t>
      </w:r>
      <w:proofErr w:type="spellEnd"/>
      <w:r w:rsidR="00594B3A">
        <w:rPr>
          <w:rFonts w:ascii="Times New Roman" w:eastAsia="宋体" w:hAnsi="Times New Roman" w:cs="宋体" w:hint="eastAsia"/>
          <w:sz w:val="24"/>
          <w:lang w:eastAsia="zh-CN"/>
        </w:rPr>
        <w:t>任何疑问</w:t>
      </w:r>
      <w:r w:rsidRPr="0095210E">
        <w:rPr>
          <w:rFonts w:ascii="Times New Roman" w:eastAsia="宋体" w:hAnsi="Times New Roman" w:cs="宋体"/>
          <w:sz w:val="24"/>
        </w:rPr>
        <w:t>，请致电（</w:t>
      </w:r>
      <w:r w:rsidRPr="0095210E">
        <w:rPr>
          <w:rFonts w:ascii="Times New Roman" w:eastAsia="宋体" w:hAnsi="Times New Roman" w:cs="宋体"/>
          <w:sz w:val="24"/>
        </w:rPr>
        <w:t>301</w:t>
      </w:r>
      <w:r w:rsidRPr="0095210E">
        <w:rPr>
          <w:rFonts w:ascii="Times New Roman" w:eastAsia="宋体" w:hAnsi="Times New Roman" w:cs="宋体"/>
          <w:sz w:val="24"/>
        </w:rPr>
        <w:t>）</w:t>
      </w:r>
      <w:r w:rsidRPr="0095210E">
        <w:rPr>
          <w:rFonts w:ascii="Times New Roman" w:eastAsia="宋体" w:hAnsi="Times New Roman" w:cs="宋体"/>
          <w:sz w:val="24"/>
        </w:rPr>
        <w:t>796-6690</w:t>
      </w:r>
      <w:r w:rsidRPr="0095210E">
        <w:rPr>
          <w:rFonts w:ascii="Times New Roman" w:eastAsia="宋体" w:hAnsi="Times New Roman" w:cs="宋体"/>
          <w:sz w:val="24"/>
        </w:rPr>
        <w:t>联系神经与物理医疗器械部或发送邮件至</w:t>
      </w:r>
      <w:hyperlink r:id="rId9">
        <w:r w:rsidRPr="0095210E">
          <w:rPr>
            <w:rFonts w:ascii="Times New Roman" w:eastAsia="宋体" w:hAnsi="Times New Roman" w:cs="宋体"/>
            <w:snapToGrid w:val="0"/>
            <w:sz w:val="24"/>
            <w:szCs w:val="24"/>
          </w:rPr>
          <w:t>Vivek.Pinto@fda.hhs.gov.</w:t>
        </w:r>
      </w:hyperlink>
      <w:r w:rsidRPr="0095210E">
        <w:rPr>
          <w:rFonts w:ascii="Times New Roman" w:eastAsia="宋体" w:hAnsi="Times New Roman" w:cs="宋体"/>
          <w:sz w:val="24"/>
        </w:rPr>
        <w:t>联系</w:t>
      </w:r>
      <w:r w:rsidRPr="0095210E">
        <w:rPr>
          <w:rFonts w:ascii="Times New Roman" w:eastAsia="宋体" w:hAnsi="Times New Roman" w:cs="宋体"/>
          <w:sz w:val="24"/>
        </w:rPr>
        <w:t>Vivek Pinto PhD</w:t>
      </w:r>
      <w:r w:rsidRPr="0095210E">
        <w:rPr>
          <w:rFonts w:ascii="Times New Roman" w:eastAsia="宋体" w:hAnsi="Times New Roman" w:cs="宋体"/>
          <w:sz w:val="24"/>
        </w:rPr>
        <w:t>。</w:t>
      </w:r>
    </w:p>
    <w:p w14:paraId="786CBCC4" w14:textId="77777777" w:rsidR="0036617E" w:rsidRPr="00B10436" w:rsidRDefault="0036617E" w:rsidP="007151C3">
      <w:pPr>
        <w:adjustRightInd w:val="0"/>
        <w:snapToGrid w:val="0"/>
        <w:spacing w:beforeLines="50" w:before="120" w:line="300" w:lineRule="auto"/>
        <w:jc w:val="both"/>
        <w:rPr>
          <w:rFonts w:ascii="Times New Roman" w:hAnsi="Times New Roman" w:cs="Times New Roman"/>
          <w:snapToGrid w:val="0"/>
          <w:sz w:val="24"/>
          <w:szCs w:val="24"/>
        </w:rPr>
      </w:pPr>
    </w:p>
    <w:p w14:paraId="7E9295BF" w14:textId="77777777" w:rsidR="0036617E" w:rsidRPr="00B10436" w:rsidRDefault="0036617E" w:rsidP="007151C3">
      <w:pPr>
        <w:adjustRightInd w:val="0"/>
        <w:snapToGrid w:val="0"/>
        <w:spacing w:beforeLines="50" w:before="120" w:line="300" w:lineRule="auto"/>
        <w:jc w:val="both"/>
        <w:rPr>
          <w:rFonts w:ascii="Times New Roman" w:hAnsi="Times New Roman" w:cs="Times New Roman"/>
          <w:snapToGrid w:val="0"/>
          <w:sz w:val="24"/>
          <w:szCs w:val="24"/>
        </w:rPr>
      </w:pPr>
    </w:p>
    <w:p w14:paraId="5887CBFA" w14:textId="77777777" w:rsidR="0036617E" w:rsidRPr="00B10436" w:rsidRDefault="0036617E" w:rsidP="007151C3">
      <w:pPr>
        <w:adjustRightInd w:val="0"/>
        <w:snapToGrid w:val="0"/>
        <w:spacing w:beforeLines="50" w:before="120" w:line="300" w:lineRule="auto"/>
        <w:jc w:val="both"/>
        <w:rPr>
          <w:rFonts w:ascii="Times New Roman" w:hAnsi="Times New Roman" w:cs="Times New Roman"/>
          <w:snapToGrid w:val="0"/>
          <w:sz w:val="24"/>
          <w:szCs w:val="24"/>
        </w:rPr>
      </w:pPr>
    </w:p>
    <w:p w14:paraId="6CA91EF1" w14:textId="77777777" w:rsidR="0036617E" w:rsidRPr="00B10436" w:rsidRDefault="0036617E" w:rsidP="007151C3">
      <w:pPr>
        <w:adjustRightInd w:val="0"/>
        <w:snapToGrid w:val="0"/>
        <w:spacing w:beforeLines="50" w:before="120" w:line="300" w:lineRule="auto"/>
        <w:jc w:val="both"/>
        <w:rPr>
          <w:rFonts w:ascii="Times New Roman" w:hAnsi="Times New Roman" w:cs="Times New Roman"/>
          <w:snapToGrid w:val="0"/>
          <w:sz w:val="24"/>
          <w:szCs w:val="24"/>
        </w:rPr>
      </w:pPr>
    </w:p>
    <w:p w14:paraId="2F14FDAF" w14:textId="77777777" w:rsidR="0036617E" w:rsidRPr="00B10436" w:rsidRDefault="0036617E" w:rsidP="007151C3">
      <w:pPr>
        <w:adjustRightInd w:val="0"/>
        <w:snapToGrid w:val="0"/>
        <w:spacing w:beforeLines="50" w:before="120" w:line="300" w:lineRule="auto"/>
        <w:jc w:val="both"/>
        <w:rPr>
          <w:rFonts w:ascii="Times New Roman" w:hAnsi="Times New Roman" w:cs="Times New Roman"/>
          <w:snapToGrid w:val="0"/>
          <w:sz w:val="24"/>
          <w:szCs w:val="24"/>
        </w:rPr>
      </w:pPr>
    </w:p>
    <w:p w14:paraId="5354FF69" w14:textId="77777777" w:rsidR="0036617E" w:rsidRPr="00B10436" w:rsidRDefault="0036617E" w:rsidP="007151C3">
      <w:pPr>
        <w:adjustRightInd w:val="0"/>
        <w:snapToGrid w:val="0"/>
        <w:spacing w:beforeLines="50" w:before="120" w:line="300" w:lineRule="auto"/>
        <w:jc w:val="both"/>
        <w:rPr>
          <w:rFonts w:ascii="Times New Roman" w:hAnsi="Times New Roman" w:cs="Times New Roman"/>
          <w:snapToGrid w:val="0"/>
          <w:sz w:val="24"/>
          <w:szCs w:val="24"/>
        </w:rPr>
      </w:pPr>
    </w:p>
    <w:p w14:paraId="7ED73B01" w14:textId="77777777" w:rsidR="0036617E" w:rsidRPr="00B10436" w:rsidRDefault="0036617E" w:rsidP="007151C3">
      <w:pPr>
        <w:adjustRightInd w:val="0"/>
        <w:snapToGrid w:val="0"/>
        <w:spacing w:beforeLines="50" w:before="120" w:line="300" w:lineRule="auto"/>
        <w:jc w:val="both"/>
        <w:rPr>
          <w:rFonts w:ascii="Times New Roman" w:hAnsi="Times New Roman" w:cs="Times New Roman"/>
          <w:snapToGrid w:val="0"/>
          <w:sz w:val="24"/>
          <w:szCs w:val="24"/>
        </w:rPr>
      </w:pPr>
    </w:p>
    <w:p w14:paraId="21FF89BB" w14:textId="77777777" w:rsidR="0036617E" w:rsidRPr="00B10436" w:rsidRDefault="0036617E" w:rsidP="007151C3">
      <w:pPr>
        <w:adjustRightInd w:val="0"/>
        <w:snapToGrid w:val="0"/>
        <w:spacing w:beforeLines="50" w:before="120" w:line="300" w:lineRule="auto"/>
        <w:jc w:val="both"/>
        <w:rPr>
          <w:rFonts w:ascii="Times New Roman" w:hAnsi="Times New Roman" w:cs="Times New Roman"/>
          <w:snapToGrid w:val="0"/>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541"/>
      </w:tblGrid>
      <w:tr w:rsidR="00B10436" w:rsidRPr="00B10436" w14:paraId="59E17465" w14:textId="77777777" w:rsidTr="00B10436">
        <w:tc>
          <w:tcPr>
            <w:tcW w:w="4643" w:type="dxa"/>
          </w:tcPr>
          <w:p w14:paraId="635381DB" w14:textId="77777777" w:rsidR="00B10436" w:rsidRPr="00B10436" w:rsidRDefault="00B10436" w:rsidP="007151C3">
            <w:pPr>
              <w:adjustRightInd w:val="0"/>
              <w:snapToGrid w:val="0"/>
              <w:spacing w:beforeLines="15" w:before="36" w:line="276" w:lineRule="auto"/>
              <w:jc w:val="both"/>
              <w:rPr>
                <w:rFonts w:ascii="Times New Roman" w:hAnsi="Times New Roman" w:cs="Times New Roman"/>
                <w:snapToGrid w:val="0"/>
                <w:sz w:val="21"/>
                <w:szCs w:val="21"/>
              </w:rPr>
            </w:pPr>
            <w:r w:rsidRPr="0095210E">
              <w:rPr>
                <w:rFonts w:ascii="Times New Roman" w:eastAsia="宋体" w:hAnsi="Times New Roman" w:cs="宋体"/>
                <w:noProof/>
                <w:sz w:val="21"/>
                <w:lang w:eastAsia="zh-CN"/>
              </w:rPr>
              <w:drawing>
                <wp:inline distT="0" distB="0" distL="0" distR="0" wp14:anchorId="6F50B53D" wp14:editId="0645CDD7">
                  <wp:extent cx="2847975" cy="8191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47975" cy="819150"/>
                          </a:xfrm>
                          <a:prstGeom prst="rect">
                            <a:avLst/>
                          </a:prstGeom>
                          <a:noFill/>
                          <a:ln w="9525">
                            <a:noFill/>
                            <a:miter lim="800000"/>
                            <a:headEnd/>
                            <a:tailEnd/>
                          </a:ln>
                        </pic:spPr>
                      </pic:pic>
                    </a:graphicData>
                  </a:graphic>
                </wp:inline>
              </w:drawing>
            </w:r>
          </w:p>
        </w:tc>
        <w:tc>
          <w:tcPr>
            <w:tcW w:w="4644" w:type="dxa"/>
          </w:tcPr>
          <w:p w14:paraId="15A98DDF" w14:textId="77777777" w:rsidR="00B10436" w:rsidRPr="00B10436" w:rsidRDefault="00B141B0" w:rsidP="007151C3">
            <w:pPr>
              <w:adjustRightInd w:val="0"/>
              <w:snapToGrid w:val="0"/>
              <w:spacing w:beforeLines="15" w:before="36" w:line="276" w:lineRule="auto"/>
              <w:jc w:val="right"/>
              <w:rPr>
                <w:rFonts w:ascii="Times New Roman" w:hAnsi="Times New Roman" w:cs="Times New Roman"/>
                <w:b/>
                <w:bCs/>
                <w:snapToGrid w:val="0"/>
                <w:sz w:val="21"/>
                <w:szCs w:val="21"/>
                <w:lang w:eastAsia="zh-CN"/>
              </w:rPr>
            </w:pPr>
            <w:r w:rsidRPr="0095210E">
              <w:rPr>
                <w:rFonts w:ascii="Times New Roman" w:eastAsia="宋体" w:hAnsi="Times New Roman" w:cs="宋体"/>
                <w:b/>
                <w:sz w:val="21"/>
                <w:lang w:eastAsia="zh-CN"/>
              </w:rPr>
              <w:t>美国卫生与公共服务部</w:t>
            </w:r>
          </w:p>
          <w:p w14:paraId="24B4594A" w14:textId="17FF8D1C" w:rsidR="00B10436" w:rsidRPr="00B10436" w:rsidRDefault="00B141B0" w:rsidP="007151C3">
            <w:pPr>
              <w:adjustRightInd w:val="0"/>
              <w:snapToGrid w:val="0"/>
              <w:spacing w:beforeLines="15" w:before="36" w:line="276" w:lineRule="auto"/>
              <w:jc w:val="right"/>
              <w:rPr>
                <w:rFonts w:ascii="Times New Roman" w:hAnsi="Times New Roman" w:cs="Times New Roman"/>
                <w:b/>
                <w:bCs/>
                <w:snapToGrid w:val="0"/>
                <w:sz w:val="21"/>
                <w:szCs w:val="21"/>
                <w:lang w:eastAsia="zh-CN"/>
              </w:rPr>
            </w:pPr>
            <w:r w:rsidRPr="0095210E">
              <w:rPr>
                <w:rFonts w:ascii="Times New Roman" w:eastAsia="宋体" w:hAnsi="Times New Roman" w:cs="宋体"/>
                <w:b/>
                <w:sz w:val="21"/>
                <w:lang w:eastAsia="zh-CN"/>
              </w:rPr>
              <w:t>美国</w:t>
            </w:r>
            <w:r w:rsidR="001730F4">
              <w:rPr>
                <w:rFonts w:ascii="Times New Roman" w:eastAsia="宋体" w:hAnsi="Times New Roman" w:cs="宋体"/>
                <w:b/>
                <w:sz w:val="21"/>
                <w:lang w:eastAsia="zh-CN"/>
              </w:rPr>
              <w:t>食品药品</w:t>
            </w:r>
            <w:r w:rsidR="002B4E80">
              <w:rPr>
                <w:rFonts w:ascii="Times New Roman" w:eastAsia="宋体" w:hAnsi="Times New Roman" w:cs="宋体"/>
                <w:b/>
                <w:sz w:val="21"/>
                <w:lang w:eastAsia="zh-CN"/>
              </w:rPr>
              <w:t>监督</w:t>
            </w:r>
            <w:r w:rsidR="001730F4">
              <w:rPr>
                <w:rFonts w:ascii="Times New Roman" w:eastAsia="宋体" w:hAnsi="Times New Roman" w:cs="宋体"/>
                <w:b/>
                <w:sz w:val="21"/>
                <w:lang w:eastAsia="zh-CN"/>
              </w:rPr>
              <w:t>管理局</w:t>
            </w:r>
          </w:p>
          <w:p w14:paraId="35D224FB" w14:textId="0B61B843" w:rsidR="00B10436" w:rsidRPr="00B10436" w:rsidRDefault="002B4E80" w:rsidP="002B4E80">
            <w:pPr>
              <w:adjustRightInd w:val="0"/>
              <w:snapToGrid w:val="0"/>
              <w:spacing w:beforeLines="15" w:before="36" w:line="276"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医疗</w:t>
            </w:r>
            <w:r w:rsidR="004D3DF6">
              <w:rPr>
                <w:rFonts w:ascii="Times New Roman" w:eastAsia="宋体" w:hAnsi="Times New Roman" w:cs="宋体"/>
                <w:b/>
                <w:sz w:val="21"/>
                <w:lang w:eastAsia="zh-CN"/>
              </w:rPr>
              <w:t>器械和</w:t>
            </w:r>
            <w:r w:rsidR="007017E0">
              <w:rPr>
                <w:rFonts w:ascii="Times New Roman" w:eastAsia="宋体" w:hAnsi="Times New Roman" w:cs="宋体"/>
                <w:b/>
                <w:sz w:val="21"/>
                <w:lang w:eastAsia="zh-CN"/>
              </w:rPr>
              <w:t>辐射</w:t>
            </w:r>
            <w:r>
              <w:rPr>
                <w:rFonts w:ascii="Times New Roman" w:eastAsia="宋体" w:hAnsi="Times New Roman" w:cs="宋体"/>
                <w:b/>
                <w:sz w:val="21"/>
                <w:lang w:eastAsia="zh-CN"/>
              </w:rPr>
              <w:t>健康</w:t>
            </w:r>
            <w:r w:rsidR="004D3DF6">
              <w:rPr>
                <w:rFonts w:ascii="Times New Roman" w:eastAsia="宋体" w:hAnsi="Times New Roman" w:cs="宋体"/>
                <w:b/>
                <w:sz w:val="21"/>
                <w:lang w:eastAsia="zh-CN"/>
              </w:rPr>
              <w:t>中心</w:t>
            </w:r>
          </w:p>
        </w:tc>
      </w:tr>
    </w:tbl>
    <w:p w14:paraId="393B1DE9" w14:textId="77777777" w:rsidR="006439A4" w:rsidRPr="00B141B0"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sectPr w:rsidR="006439A4" w:rsidRPr="00B141B0" w:rsidSect="00B10436">
          <w:pgSz w:w="11907" w:h="16840" w:code="9"/>
          <w:pgMar w:top="1418" w:right="1418" w:bottom="1418" w:left="1418" w:header="720" w:footer="720" w:gutter="0"/>
          <w:cols w:space="720"/>
        </w:sectPr>
      </w:pPr>
    </w:p>
    <w:p w14:paraId="2BF7379B" w14:textId="77777777" w:rsidR="00B10436" w:rsidRPr="00B10436" w:rsidRDefault="00B10436" w:rsidP="007151C3">
      <w:pPr>
        <w:adjustRightInd w:val="0"/>
        <w:snapToGrid w:val="0"/>
        <w:spacing w:beforeLines="50" w:before="120" w:line="300" w:lineRule="auto"/>
        <w:jc w:val="center"/>
        <w:rPr>
          <w:rFonts w:ascii="Times New Roman" w:hAnsi="Times New Roman" w:cs="Times New Roman"/>
          <w:snapToGrid w:val="0"/>
          <w:sz w:val="32"/>
          <w:szCs w:val="32"/>
        </w:rPr>
      </w:pPr>
      <w:proofErr w:type="spellStart"/>
      <w:r w:rsidRPr="0095210E">
        <w:rPr>
          <w:rFonts w:ascii="Times New Roman" w:eastAsia="宋体" w:hAnsi="Times New Roman" w:cs="宋体"/>
          <w:b/>
          <w:sz w:val="32"/>
        </w:rPr>
        <w:lastRenderedPageBreak/>
        <w:t>前言</w:t>
      </w:r>
      <w:proofErr w:type="spellEnd"/>
    </w:p>
    <w:p w14:paraId="461D057B"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b/>
          <w:bCs/>
          <w:snapToGrid w:val="0"/>
          <w:sz w:val="28"/>
          <w:szCs w:val="28"/>
        </w:rPr>
      </w:pPr>
      <w:proofErr w:type="spellStart"/>
      <w:r w:rsidRPr="0095210E">
        <w:rPr>
          <w:rFonts w:ascii="Times New Roman" w:eastAsia="宋体" w:hAnsi="Times New Roman" w:cs="宋体"/>
          <w:b/>
          <w:sz w:val="28"/>
        </w:rPr>
        <w:t>公众意见</w:t>
      </w:r>
      <w:proofErr w:type="spellEnd"/>
    </w:p>
    <w:p w14:paraId="62682728" w14:textId="5E230B4B" w:rsidR="0036617E" w:rsidRPr="00B10436" w:rsidRDefault="00C55265"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proofErr w:type="spellStart"/>
      <w:r w:rsidRPr="00814948">
        <w:rPr>
          <w:rFonts w:ascii="Times New Roman" w:eastAsia="宋体" w:hAnsi="Times New Roman" w:cs="宋体"/>
          <w:sz w:val="24"/>
        </w:rPr>
        <w:t>电子版意见和建议可随时提交至</w:t>
      </w:r>
      <w:hyperlink r:id="rId11">
        <w:r w:rsidR="006439A4" w:rsidRPr="0095210E">
          <w:rPr>
            <w:rFonts w:ascii="Times New Roman" w:eastAsia="宋体" w:hAnsi="Times New Roman" w:cs="宋体"/>
            <w:snapToGrid w:val="0"/>
            <w:color w:val="0000FF"/>
            <w:sz w:val="24"/>
            <w:szCs w:val="24"/>
            <w:u w:val="single" w:color="0000FF"/>
          </w:rPr>
          <w:t>http</w:t>
        </w:r>
        <w:proofErr w:type="spellEnd"/>
        <w:r w:rsidR="006439A4" w:rsidRPr="0095210E">
          <w:rPr>
            <w:rFonts w:ascii="Times New Roman" w:eastAsia="宋体" w:hAnsi="Times New Roman" w:cs="宋体"/>
            <w:snapToGrid w:val="0"/>
            <w:color w:val="0000FF"/>
            <w:sz w:val="24"/>
            <w:szCs w:val="24"/>
            <w:u w:val="single" w:color="0000FF"/>
          </w:rPr>
          <w:t>://www.regulations.gov</w:t>
        </w:r>
      </w:hyperlink>
      <w:r w:rsidR="006439A4" w:rsidRPr="0095210E">
        <w:rPr>
          <w:rFonts w:ascii="Times New Roman" w:eastAsia="宋体" w:hAnsi="Times New Roman" w:cs="宋体"/>
          <w:sz w:val="24"/>
        </w:rPr>
        <w:t>，供</w:t>
      </w:r>
      <w:r w:rsidR="006439A4" w:rsidRPr="0095210E">
        <w:rPr>
          <w:rFonts w:ascii="Times New Roman" w:eastAsia="宋体" w:hAnsi="Times New Roman" w:cs="宋体"/>
          <w:sz w:val="24"/>
        </w:rPr>
        <w:t>FDA</w:t>
      </w:r>
      <w:r w:rsidR="006439A4" w:rsidRPr="0095210E">
        <w:rPr>
          <w:rFonts w:ascii="Times New Roman" w:eastAsia="宋体" w:hAnsi="Times New Roman" w:cs="宋体"/>
          <w:sz w:val="24"/>
        </w:rPr>
        <w:t>审议。</w:t>
      </w:r>
      <w:r w:rsidR="006439A4" w:rsidRPr="0095210E">
        <w:rPr>
          <w:rFonts w:ascii="Times New Roman" w:eastAsia="宋体" w:hAnsi="Times New Roman" w:cs="宋体"/>
          <w:color w:val="000000"/>
          <w:sz w:val="24"/>
          <w:lang w:eastAsia="zh-CN"/>
        </w:rPr>
        <w:t>可将书面意见提交至：美国</w:t>
      </w:r>
      <w:r w:rsidR="001730F4">
        <w:rPr>
          <w:rFonts w:ascii="Times New Roman" w:eastAsia="宋体" w:hAnsi="Times New Roman" w:cs="宋体"/>
          <w:color w:val="000000"/>
          <w:sz w:val="24"/>
          <w:lang w:eastAsia="zh-CN"/>
        </w:rPr>
        <w:t>食品药品</w:t>
      </w:r>
      <w:r w:rsidR="002B4E80">
        <w:rPr>
          <w:rFonts w:ascii="Times New Roman" w:eastAsia="宋体" w:hAnsi="Times New Roman" w:cs="宋体"/>
          <w:color w:val="000000"/>
          <w:sz w:val="24"/>
          <w:lang w:eastAsia="zh-CN"/>
        </w:rPr>
        <w:t>监督</w:t>
      </w:r>
      <w:r w:rsidR="001730F4">
        <w:rPr>
          <w:rFonts w:ascii="Times New Roman" w:eastAsia="宋体" w:hAnsi="Times New Roman" w:cs="宋体"/>
          <w:color w:val="000000"/>
          <w:sz w:val="24"/>
          <w:lang w:eastAsia="zh-CN"/>
        </w:rPr>
        <w:t>管理局</w:t>
      </w:r>
      <w:r w:rsidR="006439A4" w:rsidRPr="0095210E">
        <w:rPr>
          <w:rFonts w:ascii="Times New Roman" w:eastAsia="宋体" w:hAnsi="Times New Roman" w:cs="宋体"/>
          <w:color w:val="000000"/>
          <w:sz w:val="24"/>
          <w:lang w:eastAsia="zh-CN"/>
        </w:rPr>
        <w:t>备案文件管理部</w:t>
      </w:r>
      <w:r w:rsidR="006506C7" w:rsidRPr="006506C7">
        <w:rPr>
          <w:rFonts w:ascii="Times New Roman" w:eastAsia="宋体" w:hAnsi="Times New Roman" w:cs="宋体" w:hint="eastAsia"/>
          <w:color w:val="000000"/>
          <w:sz w:val="24"/>
          <w:lang w:eastAsia="zh-CN"/>
        </w:rPr>
        <w:t>，地址为</w:t>
      </w:r>
      <w:r w:rsidR="006506C7" w:rsidRPr="006506C7">
        <w:rPr>
          <w:rFonts w:ascii="Times New Roman" w:eastAsia="宋体" w:hAnsi="Times New Roman" w:cs="宋体" w:hint="eastAsia"/>
          <w:color w:val="000000"/>
          <w:sz w:val="24"/>
          <w:lang w:eastAsia="zh-CN"/>
        </w:rPr>
        <w:t>5630 Fishers Lane, Room 1061, (HFA-305), Rockville, MD 20852</w:t>
      </w:r>
      <w:r w:rsidR="006506C7" w:rsidRPr="006506C7">
        <w:rPr>
          <w:rFonts w:ascii="Times New Roman" w:eastAsia="宋体" w:hAnsi="Times New Roman" w:cs="宋体" w:hint="eastAsia"/>
          <w:color w:val="000000"/>
          <w:sz w:val="24"/>
          <w:lang w:eastAsia="zh-CN"/>
        </w:rPr>
        <w:t>。</w:t>
      </w:r>
      <w:r w:rsidR="006439A4" w:rsidRPr="0095210E">
        <w:rPr>
          <w:rFonts w:ascii="Times New Roman" w:eastAsia="宋体" w:hAnsi="Times New Roman" w:cs="宋体"/>
          <w:color w:val="000000"/>
          <w:sz w:val="24"/>
          <w:lang w:eastAsia="zh-CN"/>
        </w:rPr>
        <w:t>所有意见或建议均应注明备案文件编号</w:t>
      </w:r>
      <w:r w:rsidR="006439A4" w:rsidRPr="0095210E">
        <w:rPr>
          <w:rFonts w:ascii="Times New Roman" w:eastAsia="宋体" w:hAnsi="Times New Roman" w:cs="宋体"/>
          <w:color w:val="000000"/>
          <w:sz w:val="24"/>
          <w:lang w:eastAsia="zh-CN"/>
        </w:rPr>
        <w:t>[FDA-2017–D–4764]</w:t>
      </w:r>
      <w:r w:rsidR="006439A4" w:rsidRPr="0095210E">
        <w:rPr>
          <w:rFonts w:ascii="Times New Roman" w:eastAsia="宋体" w:hAnsi="Times New Roman" w:cs="宋体"/>
          <w:color w:val="000000"/>
          <w:sz w:val="24"/>
          <w:lang w:eastAsia="zh-CN"/>
        </w:rPr>
        <w:t>。下次修订或更新本文件时，</w:t>
      </w:r>
      <w:r w:rsidR="006439A4" w:rsidRPr="0095210E">
        <w:rPr>
          <w:rFonts w:ascii="Times New Roman" w:eastAsia="宋体" w:hAnsi="Times New Roman" w:cs="宋体"/>
          <w:color w:val="000000"/>
          <w:sz w:val="24"/>
          <w:lang w:eastAsia="zh-CN"/>
        </w:rPr>
        <w:t>FDA</w:t>
      </w:r>
      <w:r w:rsidR="006439A4" w:rsidRPr="0095210E">
        <w:rPr>
          <w:rFonts w:ascii="Times New Roman" w:eastAsia="宋体" w:hAnsi="Times New Roman" w:cs="宋体"/>
          <w:color w:val="000000"/>
          <w:sz w:val="24"/>
          <w:lang w:eastAsia="zh-CN"/>
        </w:rPr>
        <w:t>将考虑实施该意见。</w:t>
      </w:r>
    </w:p>
    <w:p w14:paraId="50B323D0"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b/>
          <w:bCs/>
          <w:snapToGrid w:val="0"/>
          <w:sz w:val="28"/>
          <w:szCs w:val="28"/>
          <w:lang w:eastAsia="zh-CN"/>
        </w:rPr>
      </w:pPr>
      <w:r w:rsidRPr="0095210E">
        <w:rPr>
          <w:rFonts w:ascii="Times New Roman" w:eastAsia="宋体" w:hAnsi="Times New Roman" w:cs="宋体"/>
          <w:b/>
          <w:sz w:val="28"/>
          <w:lang w:eastAsia="zh-CN"/>
        </w:rPr>
        <w:t>更多副本</w:t>
      </w:r>
    </w:p>
    <w:p w14:paraId="0371CD31" w14:textId="373DF9B1"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更多副本可通过互联网获得。</w:t>
      </w:r>
      <w:r w:rsidR="00CE5580" w:rsidRPr="00DD3197">
        <w:rPr>
          <w:rFonts w:ascii="Times New Roman" w:eastAsia="宋体" w:hAnsi="Times New Roman" w:cs="宋体"/>
          <w:sz w:val="24"/>
          <w:lang w:eastAsia="zh-CN"/>
        </w:rPr>
        <w:t>您也可以向</w:t>
      </w:r>
      <w:hyperlink r:id="rId12">
        <w:r w:rsidR="00CE5580" w:rsidRPr="00DD3197">
          <w:rPr>
            <w:rFonts w:ascii="Times New Roman" w:eastAsia="宋体" w:hAnsi="Times New Roman" w:cs="宋体"/>
            <w:color w:val="0000FF"/>
            <w:sz w:val="24"/>
            <w:szCs w:val="24"/>
            <w:u w:val="single" w:color="0000FF"/>
            <w:lang w:eastAsia="zh-CN"/>
          </w:rPr>
          <w:t>CDRH-Guidance@fda.hhs.go</w:t>
        </w:r>
      </w:hyperlink>
      <w:hyperlink r:id="rId13">
        <w:r w:rsidR="00CE5580" w:rsidRPr="00DD3197">
          <w:rPr>
            <w:rFonts w:ascii="Times New Roman" w:eastAsia="宋体" w:hAnsi="Times New Roman" w:cs="宋体"/>
            <w:color w:val="0000FF"/>
            <w:sz w:val="24"/>
            <w:szCs w:val="24"/>
            <w:u w:val="single" w:color="0000FF"/>
            <w:lang w:eastAsia="zh-CN"/>
          </w:rPr>
          <w:t>v</w:t>
        </w:r>
      </w:hyperlink>
      <w:r w:rsidR="00CE5580" w:rsidRPr="00DD3197">
        <w:rPr>
          <w:rFonts w:ascii="Times New Roman" w:eastAsia="宋体" w:hAnsi="Times New Roman" w:cs="宋体"/>
          <w:sz w:val="24"/>
          <w:lang w:eastAsia="zh-CN"/>
        </w:rPr>
        <w:t>发送电子邮件获取本指南的电子副本。</w:t>
      </w:r>
      <w:r w:rsidRPr="0095210E">
        <w:rPr>
          <w:rFonts w:ascii="Times New Roman" w:eastAsia="宋体" w:hAnsi="Times New Roman" w:cs="宋体"/>
          <w:sz w:val="24"/>
          <w:lang w:eastAsia="zh-CN"/>
        </w:rPr>
        <w:t>请使用文件编号</w:t>
      </w:r>
      <w:r w:rsidRPr="0095210E">
        <w:rPr>
          <w:rFonts w:ascii="Times New Roman" w:eastAsia="宋体" w:hAnsi="Times New Roman" w:cs="宋体"/>
          <w:sz w:val="24"/>
          <w:lang w:eastAsia="zh-CN"/>
        </w:rPr>
        <w:t>1500003</w:t>
      </w:r>
      <w:r w:rsidRPr="0095210E">
        <w:rPr>
          <w:rFonts w:ascii="Times New Roman" w:eastAsia="宋体" w:hAnsi="Times New Roman" w:cs="宋体"/>
          <w:sz w:val="24"/>
          <w:lang w:eastAsia="zh-CN"/>
        </w:rPr>
        <w:t>，</w:t>
      </w:r>
      <w:r w:rsidR="00C55265">
        <w:rPr>
          <w:rFonts w:ascii="Times New Roman" w:eastAsia="宋体" w:hAnsi="Times New Roman" w:cs="宋体" w:hint="eastAsia"/>
          <w:sz w:val="24"/>
          <w:lang w:eastAsia="zh-CN"/>
        </w:rPr>
        <w:t>以便明确</w:t>
      </w:r>
      <w:r w:rsidRPr="0095210E">
        <w:rPr>
          <w:rFonts w:ascii="Times New Roman" w:eastAsia="宋体" w:hAnsi="Times New Roman" w:cs="宋体"/>
          <w:sz w:val="24"/>
          <w:lang w:eastAsia="zh-CN"/>
        </w:rPr>
        <w:t>您所</w:t>
      </w:r>
      <w:r w:rsidR="00C55265">
        <w:rPr>
          <w:rFonts w:ascii="Times New Roman" w:eastAsia="宋体" w:hAnsi="Times New Roman" w:cs="宋体" w:hint="eastAsia"/>
          <w:sz w:val="24"/>
          <w:lang w:eastAsia="zh-CN"/>
        </w:rPr>
        <w:t>需要</w:t>
      </w:r>
      <w:r w:rsidRPr="0095210E">
        <w:rPr>
          <w:rFonts w:ascii="Times New Roman" w:eastAsia="宋体" w:hAnsi="Times New Roman" w:cs="宋体"/>
          <w:sz w:val="24"/>
          <w:lang w:eastAsia="zh-CN"/>
        </w:rPr>
        <w:t>的指南。</w:t>
      </w:r>
    </w:p>
    <w:p w14:paraId="3FD9701F" w14:textId="77777777" w:rsidR="0036617E" w:rsidRPr="00B10436" w:rsidRDefault="00B10436"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br w:type="page"/>
      </w:r>
    </w:p>
    <w:p w14:paraId="13AF2C42" w14:textId="77777777" w:rsidR="00B10436" w:rsidRDefault="006439A4" w:rsidP="007151C3">
      <w:pPr>
        <w:adjustRightInd w:val="0"/>
        <w:snapToGrid w:val="0"/>
        <w:spacing w:beforeLines="50" w:before="120" w:line="300" w:lineRule="auto"/>
        <w:jc w:val="center"/>
        <w:rPr>
          <w:rFonts w:ascii="Times New Roman" w:hAnsi="Times New Roman" w:cs="Times New Roman"/>
          <w:b/>
          <w:snapToGrid w:val="0"/>
          <w:sz w:val="28"/>
          <w:szCs w:val="28"/>
          <w:lang w:eastAsia="zh-CN"/>
        </w:rPr>
      </w:pPr>
      <w:r w:rsidRPr="0095210E">
        <w:rPr>
          <w:rFonts w:ascii="Times New Roman" w:eastAsia="宋体" w:hAnsi="Times New Roman" w:cs="宋体"/>
          <w:b/>
          <w:sz w:val="28"/>
          <w:lang w:eastAsia="zh-CN"/>
        </w:rPr>
        <w:lastRenderedPageBreak/>
        <w:t>目录</w:t>
      </w:r>
    </w:p>
    <w:p w14:paraId="192A6249" w14:textId="44B2796D" w:rsidR="001C09F5" w:rsidRDefault="006439A4">
      <w:pPr>
        <w:pStyle w:val="1"/>
        <w:spacing w:before="120"/>
        <w:ind w:left="840" w:hanging="840"/>
        <w:rPr>
          <w:rFonts w:asciiTheme="minorHAnsi" w:hAnsiTheme="minorHAnsi"/>
          <w:noProof/>
          <w:kern w:val="2"/>
          <w:sz w:val="21"/>
          <w:lang w:eastAsia="zh-CN"/>
        </w:rPr>
      </w:pPr>
      <w:r>
        <w:rPr>
          <w:rFonts w:cs="Times New Roman"/>
          <w:snapToGrid w:val="0"/>
          <w:sz w:val="28"/>
          <w:szCs w:val="28"/>
          <w:lang w:eastAsia="zh-CN"/>
        </w:rPr>
        <w:fldChar w:fldCharType="begin"/>
      </w:r>
      <w:r>
        <w:rPr>
          <w:rFonts w:cs="Times New Roman"/>
          <w:snapToGrid w:val="0"/>
          <w:sz w:val="28"/>
          <w:szCs w:val="28"/>
          <w:lang w:eastAsia="zh-CN"/>
        </w:rPr>
        <w:instrText xml:space="preserve"> </w:instrText>
      </w:r>
      <w:r>
        <w:rPr>
          <w:rFonts w:cs="Times New Roman" w:hint="eastAsia"/>
          <w:snapToGrid w:val="0"/>
          <w:sz w:val="28"/>
          <w:szCs w:val="28"/>
          <w:lang w:eastAsia="zh-CN"/>
        </w:rPr>
        <w:instrText>TOC \o "1-2" \h \z \u</w:instrText>
      </w:r>
      <w:r>
        <w:rPr>
          <w:rFonts w:cs="Times New Roman"/>
          <w:snapToGrid w:val="0"/>
          <w:sz w:val="28"/>
          <w:szCs w:val="28"/>
          <w:lang w:eastAsia="zh-CN"/>
        </w:rPr>
        <w:instrText xml:space="preserve"> </w:instrText>
      </w:r>
      <w:r>
        <w:rPr>
          <w:rFonts w:cs="Times New Roman"/>
          <w:snapToGrid w:val="0"/>
          <w:sz w:val="28"/>
          <w:szCs w:val="28"/>
          <w:lang w:eastAsia="zh-CN"/>
        </w:rPr>
        <w:fldChar w:fldCharType="separate"/>
      </w:r>
      <w:hyperlink w:anchor="_Toc94265827" w:history="1">
        <w:r w:rsidR="001C09F5" w:rsidRPr="002B1F75">
          <w:rPr>
            <w:rStyle w:val="a7"/>
            <w:rFonts w:eastAsia="Times New Roman" w:cs="Times New Roman"/>
            <w:b/>
            <w:bCs/>
            <w:noProof/>
            <w:snapToGrid w:val="0"/>
            <w:spacing w:val="-1"/>
          </w:rPr>
          <w:t>I.</w:t>
        </w:r>
        <w:r w:rsidR="001C09F5">
          <w:rPr>
            <w:rFonts w:asciiTheme="minorHAnsi" w:hAnsiTheme="minorHAnsi"/>
            <w:noProof/>
            <w:kern w:val="2"/>
            <w:sz w:val="21"/>
            <w:lang w:eastAsia="zh-CN"/>
          </w:rPr>
          <w:tab/>
        </w:r>
        <w:r w:rsidR="001C09F5" w:rsidRPr="002B1F75">
          <w:rPr>
            <w:rStyle w:val="a7"/>
            <w:rFonts w:eastAsia="宋体" w:cs="宋体"/>
            <w:b/>
            <w:noProof/>
          </w:rPr>
          <w:t>引言</w:t>
        </w:r>
        <w:r w:rsidR="001C09F5">
          <w:rPr>
            <w:noProof/>
            <w:webHidden/>
          </w:rPr>
          <w:tab/>
        </w:r>
        <w:r w:rsidR="001C09F5">
          <w:rPr>
            <w:noProof/>
            <w:webHidden/>
          </w:rPr>
          <w:fldChar w:fldCharType="begin"/>
        </w:r>
        <w:r w:rsidR="001C09F5">
          <w:rPr>
            <w:noProof/>
            <w:webHidden/>
          </w:rPr>
          <w:instrText xml:space="preserve"> PAGEREF _Toc94265827 \h </w:instrText>
        </w:r>
        <w:r w:rsidR="001C09F5">
          <w:rPr>
            <w:noProof/>
            <w:webHidden/>
          </w:rPr>
        </w:r>
        <w:r w:rsidR="001C09F5">
          <w:rPr>
            <w:noProof/>
            <w:webHidden/>
          </w:rPr>
          <w:fldChar w:fldCharType="separate"/>
        </w:r>
        <w:r w:rsidR="001C09F5">
          <w:rPr>
            <w:noProof/>
            <w:webHidden/>
          </w:rPr>
          <w:t>1</w:t>
        </w:r>
        <w:r w:rsidR="001C09F5">
          <w:rPr>
            <w:noProof/>
            <w:webHidden/>
          </w:rPr>
          <w:fldChar w:fldCharType="end"/>
        </w:r>
      </w:hyperlink>
    </w:p>
    <w:p w14:paraId="0A095441" w14:textId="71218415" w:rsidR="001C09F5" w:rsidRDefault="00111BFA">
      <w:pPr>
        <w:pStyle w:val="1"/>
        <w:spacing w:before="120"/>
        <w:ind w:left="720" w:hanging="720"/>
        <w:rPr>
          <w:rFonts w:asciiTheme="minorHAnsi" w:hAnsiTheme="minorHAnsi"/>
          <w:noProof/>
          <w:kern w:val="2"/>
          <w:sz w:val="21"/>
          <w:lang w:eastAsia="zh-CN"/>
        </w:rPr>
      </w:pPr>
      <w:hyperlink w:anchor="_Toc94265828" w:history="1">
        <w:r w:rsidR="001C09F5" w:rsidRPr="002B1F75">
          <w:rPr>
            <w:rStyle w:val="a7"/>
            <w:rFonts w:eastAsia="Times New Roman" w:cs="Times New Roman"/>
            <w:b/>
            <w:bCs/>
            <w:noProof/>
            <w:snapToGrid w:val="0"/>
            <w:spacing w:val="-1"/>
          </w:rPr>
          <w:t>II.</w:t>
        </w:r>
        <w:r w:rsidR="001C09F5">
          <w:rPr>
            <w:rFonts w:asciiTheme="minorHAnsi" w:hAnsiTheme="minorHAnsi"/>
            <w:noProof/>
            <w:kern w:val="2"/>
            <w:sz w:val="21"/>
            <w:lang w:eastAsia="zh-CN"/>
          </w:rPr>
          <w:tab/>
        </w:r>
        <w:r w:rsidR="001C09F5" w:rsidRPr="002B1F75">
          <w:rPr>
            <w:rStyle w:val="a7"/>
            <w:rFonts w:eastAsia="宋体" w:cs="宋体"/>
            <w:b/>
            <w:noProof/>
          </w:rPr>
          <w:t>背景</w:t>
        </w:r>
        <w:r w:rsidR="001C09F5">
          <w:rPr>
            <w:noProof/>
            <w:webHidden/>
          </w:rPr>
          <w:tab/>
        </w:r>
        <w:r w:rsidR="001C09F5">
          <w:rPr>
            <w:noProof/>
            <w:webHidden/>
          </w:rPr>
          <w:fldChar w:fldCharType="begin"/>
        </w:r>
        <w:r w:rsidR="001C09F5">
          <w:rPr>
            <w:noProof/>
            <w:webHidden/>
          </w:rPr>
          <w:instrText xml:space="preserve"> PAGEREF _Toc94265828 \h </w:instrText>
        </w:r>
        <w:r w:rsidR="001C09F5">
          <w:rPr>
            <w:noProof/>
            <w:webHidden/>
          </w:rPr>
        </w:r>
        <w:r w:rsidR="001C09F5">
          <w:rPr>
            <w:noProof/>
            <w:webHidden/>
          </w:rPr>
          <w:fldChar w:fldCharType="separate"/>
        </w:r>
        <w:r w:rsidR="001C09F5">
          <w:rPr>
            <w:noProof/>
            <w:webHidden/>
          </w:rPr>
          <w:t>2</w:t>
        </w:r>
        <w:r w:rsidR="001C09F5">
          <w:rPr>
            <w:noProof/>
            <w:webHidden/>
          </w:rPr>
          <w:fldChar w:fldCharType="end"/>
        </w:r>
      </w:hyperlink>
    </w:p>
    <w:p w14:paraId="22F1EAE7" w14:textId="24FDBB82" w:rsidR="001C09F5" w:rsidRDefault="00111BFA">
      <w:pPr>
        <w:pStyle w:val="1"/>
        <w:spacing w:before="120"/>
        <w:ind w:left="720" w:hanging="720"/>
        <w:rPr>
          <w:rFonts w:asciiTheme="minorHAnsi" w:hAnsiTheme="minorHAnsi"/>
          <w:noProof/>
          <w:kern w:val="2"/>
          <w:sz w:val="21"/>
          <w:lang w:eastAsia="zh-CN"/>
        </w:rPr>
      </w:pPr>
      <w:hyperlink w:anchor="_Toc94265829" w:history="1">
        <w:r w:rsidR="001C09F5" w:rsidRPr="002B1F75">
          <w:rPr>
            <w:rStyle w:val="a7"/>
            <w:rFonts w:eastAsia="Times New Roman" w:cs="Times New Roman"/>
            <w:b/>
            <w:bCs/>
            <w:noProof/>
            <w:snapToGrid w:val="0"/>
            <w:spacing w:val="-1"/>
          </w:rPr>
          <w:t>III.</w:t>
        </w:r>
        <w:r w:rsidR="001C09F5">
          <w:rPr>
            <w:rFonts w:asciiTheme="minorHAnsi" w:hAnsiTheme="minorHAnsi"/>
            <w:noProof/>
            <w:kern w:val="2"/>
            <w:sz w:val="21"/>
            <w:lang w:eastAsia="zh-CN"/>
          </w:rPr>
          <w:tab/>
        </w:r>
        <w:r w:rsidR="001C09F5" w:rsidRPr="002B1F75">
          <w:rPr>
            <w:rStyle w:val="a7"/>
            <w:rFonts w:eastAsia="宋体" w:cs="宋体"/>
            <w:b/>
            <w:noProof/>
          </w:rPr>
          <w:t>范围</w:t>
        </w:r>
        <w:r w:rsidR="001C09F5">
          <w:rPr>
            <w:noProof/>
            <w:webHidden/>
          </w:rPr>
          <w:tab/>
        </w:r>
        <w:r w:rsidR="001C09F5">
          <w:rPr>
            <w:noProof/>
            <w:webHidden/>
          </w:rPr>
          <w:fldChar w:fldCharType="begin"/>
        </w:r>
        <w:r w:rsidR="001C09F5">
          <w:rPr>
            <w:noProof/>
            <w:webHidden/>
          </w:rPr>
          <w:instrText xml:space="preserve"> PAGEREF _Toc94265829 \h </w:instrText>
        </w:r>
        <w:r w:rsidR="001C09F5">
          <w:rPr>
            <w:noProof/>
            <w:webHidden/>
          </w:rPr>
        </w:r>
        <w:r w:rsidR="001C09F5">
          <w:rPr>
            <w:noProof/>
            <w:webHidden/>
          </w:rPr>
          <w:fldChar w:fldCharType="separate"/>
        </w:r>
        <w:r w:rsidR="001C09F5">
          <w:rPr>
            <w:noProof/>
            <w:webHidden/>
          </w:rPr>
          <w:t>2</w:t>
        </w:r>
        <w:r w:rsidR="001C09F5">
          <w:rPr>
            <w:noProof/>
            <w:webHidden/>
          </w:rPr>
          <w:fldChar w:fldCharType="end"/>
        </w:r>
      </w:hyperlink>
    </w:p>
    <w:p w14:paraId="35CD569E" w14:textId="5FA0DE0E" w:rsidR="001C09F5" w:rsidRDefault="00111BFA">
      <w:pPr>
        <w:pStyle w:val="1"/>
        <w:spacing w:before="120"/>
        <w:ind w:left="720" w:hanging="720"/>
        <w:rPr>
          <w:rFonts w:asciiTheme="minorHAnsi" w:hAnsiTheme="minorHAnsi"/>
          <w:noProof/>
          <w:kern w:val="2"/>
          <w:sz w:val="21"/>
          <w:lang w:eastAsia="zh-CN"/>
        </w:rPr>
      </w:pPr>
      <w:hyperlink w:anchor="_Toc94265830" w:history="1">
        <w:r w:rsidR="001C09F5" w:rsidRPr="002B1F75">
          <w:rPr>
            <w:rStyle w:val="a7"/>
            <w:rFonts w:eastAsia="Times New Roman" w:cs="Times New Roman"/>
            <w:b/>
            <w:bCs/>
            <w:noProof/>
            <w:snapToGrid w:val="0"/>
            <w:spacing w:val="-1"/>
            <w:lang w:eastAsia="zh-CN"/>
          </w:rPr>
          <w:t>IV.</w:t>
        </w:r>
        <w:r w:rsidR="001C09F5">
          <w:rPr>
            <w:rFonts w:asciiTheme="minorHAnsi" w:hAnsiTheme="minorHAnsi"/>
            <w:noProof/>
            <w:kern w:val="2"/>
            <w:sz w:val="21"/>
            <w:lang w:eastAsia="zh-CN"/>
          </w:rPr>
          <w:tab/>
        </w:r>
        <w:r w:rsidR="001C09F5" w:rsidRPr="002B1F75">
          <w:rPr>
            <w:rStyle w:val="a7"/>
            <w:rFonts w:eastAsia="宋体" w:cs="宋体"/>
            <w:b/>
            <w:noProof/>
            <w:lang w:eastAsia="zh-CN"/>
          </w:rPr>
          <w:t>21 CFR 1050.10</w:t>
        </w:r>
        <w:r w:rsidR="00E534F5">
          <w:rPr>
            <w:rStyle w:val="a7"/>
            <w:rFonts w:eastAsia="宋体" w:cs="宋体" w:hint="eastAsia"/>
            <w:b/>
            <w:noProof/>
            <w:lang w:eastAsia="zh-CN"/>
          </w:rPr>
          <w:t>符合性</w:t>
        </w:r>
        <w:r w:rsidR="001C09F5" w:rsidRPr="002B1F75">
          <w:rPr>
            <w:rStyle w:val="a7"/>
            <w:rFonts w:eastAsia="宋体" w:cs="宋体"/>
            <w:b/>
            <w:noProof/>
            <w:lang w:eastAsia="zh-CN"/>
          </w:rPr>
          <w:t>的政策说明</w:t>
        </w:r>
        <w:r w:rsidR="001C09F5">
          <w:rPr>
            <w:noProof/>
            <w:webHidden/>
          </w:rPr>
          <w:tab/>
        </w:r>
        <w:r w:rsidR="001C09F5">
          <w:rPr>
            <w:noProof/>
            <w:webHidden/>
          </w:rPr>
          <w:fldChar w:fldCharType="begin"/>
        </w:r>
        <w:r w:rsidR="001C09F5">
          <w:rPr>
            <w:noProof/>
            <w:webHidden/>
          </w:rPr>
          <w:instrText xml:space="preserve"> PAGEREF _Toc94265830 \h </w:instrText>
        </w:r>
        <w:r w:rsidR="001C09F5">
          <w:rPr>
            <w:noProof/>
            <w:webHidden/>
          </w:rPr>
        </w:r>
        <w:r w:rsidR="001C09F5">
          <w:rPr>
            <w:noProof/>
            <w:webHidden/>
          </w:rPr>
          <w:fldChar w:fldCharType="separate"/>
        </w:r>
        <w:r w:rsidR="001C09F5">
          <w:rPr>
            <w:noProof/>
            <w:webHidden/>
          </w:rPr>
          <w:t>3</w:t>
        </w:r>
        <w:r w:rsidR="001C09F5">
          <w:rPr>
            <w:noProof/>
            <w:webHidden/>
          </w:rPr>
          <w:fldChar w:fldCharType="end"/>
        </w:r>
      </w:hyperlink>
    </w:p>
    <w:p w14:paraId="2180B5CE" w14:textId="0017DCEA" w:rsidR="001C09F5" w:rsidRDefault="00111BFA">
      <w:pPr>
        <w:pStyle w:val="1"/>
        <w:spacing w:before="120"/>
        <w:ind w:left="720" w:hanging="720"/>
        <w:rPr>
          <w:rFonts w:asciiTheme="minorHAnsi" w:hAnsiTheme="minorHAnsi"/>
          <w:noProof/>
          <w:kern w:val="2"/>
          <w:sz w:val="21"/>
          <w:lang w:eastAsia="zh-CN"/>
        </w:rPr>
      </w:pPr>
      <w:hyperlink w:anchor="_Toc94265831" w:history="1">
        <w:r w:rsidR="001C09F5" w:rsidRPr="002B1F75">
          <w:rPr>
            <w:rStyle w:val="a7"/>
            <w:rFonts w:eastAsia="Times New Roman" w:cs="Times New Roman"/>
            <w:b/>
            <w:bCs/>
            <w:noProof/>
            <w:snapToGrid w:val="0"/>
            <w:spacing w:val="-1"/>
          </w:rPr>
          <w:t>V.</w:t>
        </w:r>
        <w:r w:rsidR="001C09F5">
          <w:rPr>
            <w:rFonts w:asciiTheme="minorHAnsi" w:hAnsiTheme="minorHAnsi"/>
            <w:noProof/>
            <w:kern w:val="2"/>
            <w:sz w:val="21"/>
            <w:lang w:eastAsia="zh-CN"/>
          </w:rPr>
          <w:tab/>
        </w:r>
        <w:r w:rsidR="001C09F5" w:rsidRPr="002B1F75">
          <w:rPr>
            <w:rStyle w:val="a7"/>
            <w:rFonts w:eastAsia="宋体" w:cs="宋体"/>
            <w:b/>
            <w:noProof/>
          </w:rPr>
          <w:t>510(k)</w:t>
        </w:r>
        <w:r w:rsidR="001C09F5" w:rsidRPr="002B1F75">
          <w:rPr>
            <w:rStyle w:val="a7"/>
            <w:rFonts w:eastAsia="宋体" w:cs="宋体"/>
            <w:b/>
            <w:noProof/>
          </w:rPr>
          <w:t>提交建议</w:t>
        </w:r>
        <w:r w:rsidR="001C09F5">
          <w:rPr>
            <w:noProof/>
            <w:webHidden/>
          </w:rPr>
          <w:tab/>
        </w:r>
        <w:r w:rsidR="001C09F5">
          <w:rPr>
            <w:noProof/>
            <w:webHidden/>
          </w:rPr>
          <w:fldChar w:fldCharType="begin"/>
        </w:r>
        <w:r w:rsidR="001C09F5">
          <w:rPr>
            <w:noProof/>
            <w:webHidden/>
          </w:rPr>
          <w:instrText xml:space="preserve"> PAGEREF _Toc94265831 \h </w:instrText>
        </w:r>
        <w:r w:rsidR="001C09F5">
          <w:rPr>
            <w:noProof/>
            <w:webHidden/>
          </w:rPr>
        </w:r>
        <w:r w:rsidR="001C09F5">
          <w:rPr>
            <w:noProof/>
            <w:webHidden/>
          </w:rPr>
          <w:fldChar w:fldCharType="separate"/>
        </w:r>
        <w:r w:rsidR="001C09F5">
          <w:rPr>
            <w:noProof/>
            <w:webHidden/>
          </w:rPr>
          <w:t>4</w:t>
        </w:r>
        <w:r w:rsidR="001C09F5">
          <w:rPr>
            <w:noProof/>
            <w:webHidden/>
          </w:rPr>
          <w:fldChar w:fldCharType="end"/>
        </w:r>
      </w:hyperlink>
    </w:p>
    <w:p w14:paraId="61CB6179" w14:textId="0B2A0233" w:rsidR="001C09F5" w:rsidRDefault="00111BFA">
      <w:pPr>
        <w:pStyle w:val="2"/>
        <w:tabs>
          <w:tab w:val="left" w:pos="1050"/>
          <w:tab w:val="right" w:leader="dot" w:pos="9061"/>
        </w:tabs>
        <w:spacing w:before="120"/>
        <w:ind w:left="920" w:hanging="480"/>
        <w:rPr>
          <w:rFonts w:asciiTheme="minorHAnsi" w:hAnsiTheme="minorHAnsi"/>
          <w:noProof/>
          <w:kern w:val="2"/>
          <w:sz w:val="21"/>
          <w:lang w:eastAsia="zh-CN"/>
        </w:rPr>
      </w:pPr>
      <w:hyperlink w:anchor="_Toc94265832" w:history="1">
        <w:r w:rsidR="001C09F5" w:rsidRPr="002B1F75">
          <w:rPr>
            <w:rStyle w:val="a7"/>
            <w:rFonts w:eastAsia="Times New Roman" w:cs="Times New Roman"/>
            <w:b/>
            <w:bCs/>
            <w:noProof/>
            <w:snapToGrid w:val="0"/>
          </w:rPr>
          <w:t>A.</w:t>
        </w:r>
        <w:r w:rsidR="001C09F5">
          <w:rPr>
            <w:rFonts w:asciiTheme="minorHAnsi" w:hAnsiTheme="minorHAnsi"/>
            <w:noProof/>
            <w:kern w:val="2"/>
            <w:sz w:val="21"/>
            <w:lang w:eastAsia="zh-CN"/>
          </w:rPr>
          <w:tab/>
        </w:r>
        <w:r w:rsidR="001C09F5" w:rsidRPr="002B1F75">
          <w:rPr>
            <w:rStyle w:val="a7"/>
            <w:rFonts w:eastAsia="宋体" w:cs="宋体"/>
            <w:b/>
            <w:noProof/>
          </w:rPr>
          <w:t>器械描述</w:t>
        </w:r>
        <w:r w:rsidR="001C09F5">
          <w:rPr>
            <w:noProof/>
            <w:webHidden/>
          </w:rPr>
          <w:tab/>
        </w:r>
        <w:r w:rsidR="001C09F5">
          <w:rPr>
            <w:noProof/>
            <w:webHidden/>
          </w:rPr>
          <w:fldChar w:fldCharType="begin"/>
        </w:r>
        <w:r w:rsidR="001C09F5">
          <w:rPr>
            <w:noProof/>
            <w:webHidden/>
          </w:rPr>
          <w:instrText xml:space="preserve"> PAGEREF _Toc94265832 \h </w:instrText>
        </w:r>
        <w:r w:rsidR="001C09F5">
          <w:rPr>
            <w:noProof/>
            <w:webHidden/>
          </w:rPr>
        </w:r>
        <w:r w:rsidR="001C09F5">
          <w:rPr>
            <w:noProof/>
            <w:webHidden/>
          </w:rPr>
          <w:fldChar w:fldCharType="separate"/>
        </w:r>
        <w:r w:rsidR="001C09F5">
          <w:rPr>
            <w:noProof/>
            <w:webHidden/>
          </w:rPr>
          <w:t>4</w:t>
        </w:r>
        <w:r w:rsidR="001C09F5">
          <w:rPr>
            <w:noProof/>
            <w:webHidden/>
          </w:rPr>
          <w:fldChar w:fldCharType="end"/>
        </w:r>
      </w:hyperlink>
    </w:p>
    <w:p w14:paraId="52673D4A" w14:textId="225557D2" w:rsidR="001C09F5" w:rsidRDefault="00111BFA">
      <w:pPr>
        <w:pStyle w:val="2"/>
        <w:tabs>
          <w:tab w:val="left" w:pos="1050"/>
          <w:tab w:val="right" w:leader="dot" w:pos="9061"/>
        </w:tabs>
        <w:spacing w:before="120"/>
        <w:ind w:left="920" w:hanging="480"/>
        <w:rPr>
          <w:rFonts w:asciiTheme="minorHAnsi" w:hAnsiTheme="minorHAnsi"/>
          <w:noProof/>
          <w:kern w:val="2"/>
          <w:sz w:val="21"/>
          <w:lang w:eastAsia="zh-CN"/>
        </w:rPr>
      </w:pPr>
      <w:hyperlink w:anchor="_Toc94265833" w:history="1">
        <w:r w:rsidR="001C09F5" w:rsidRPr="002B1F75">
          <w:rPr>
            <w:rStyle w:val="a7"/>
            <w:rFonts w:eastAsia="Times New Roman" w:cs="Times New Roman"/>
            <w:b/>
            <w:bCs/>
            <w:noProof/>
            <w:snapToGrid w:val="0"/>
          </w:rPr>
          <w:t>B.</w:t>
        </w:r>
        <w:r w:rsidR="001C09F5">
          <w:rPr>
            <w:rFonts w:asciiTheme="minorHAnsi" w:hAnsiTheme="minorHAnsi"/>
            <w:noProof/>
            <w:kern w:val="2"/>
            <w:sz w:val="21"/>
            <w:lang w:eastAsia="zh-CN"/>
          </w:rPr>
          <w:tab/>
        </w:r>
        <w:r w:rsidR="001C09F5" w:rsidRPr="002B1F75">
          <w:rPr>
            <w:rStyle w:val="a7"/>
            <w:rFonts w:eastAsia="宋体" w:cs="宋体"/>
            <w:b/>
            <w:noProof/>
            <w:lang w:eastAsia="zh-CN"/>
          </w:rPr>
          <w:t>同品种器械</w:t>
        </w:r>
        <w:r w:rsidR="001C09F5" w:rsidRPr="002B1F75">
          <w:rPr>
            <w:rStyle w:val="a7"/>
            <w:rFonts w:eastAsia="宋体" w:cs="宋体"/>
            <w:b/>
            <w:noProof/>
          </w:rPr>
          <w:t>对比</w:t>
        </w:r>
        <w:r w:rsidR="001C09F5">
          <w:rPr>
            <w:noProof/>
            <w:webHidden/>
          </w:rPr>
          <w:tab/>
        </w:r>
        <w:r w:rsidR="001C09F5">
          <w:rPr>
            <w:noProof/>
            <w:webHidden/>
          </w:rPr>
          <w:fldChar w:fldCharType="begin"/>
        </w:r>
        <w:r w:rsidR="001C09F5">
          <w:rPr>
            <w:noProof/>
            <w:webHidden/>
          </w:rPr>
          <w:instrText xml:space="preserve"> PAGEREF _Toc94265833 \h </w:instrText>
        </w:r>
        <w:r w:rsidR="001C09F5">
          <w:rPr>
            <w:noProof/>
            <w:webHidden/>
          </w:rPr>
        </w:r>
        <w:r w:rsidR="001C09F5">
          <w:rPr>
            <w:noProof/>
            <w:webHidden/>
          </w:rPr>
          <w:fldChar w:fldCharType="separate"/>
        </w:r>
        <w:r w:rsidR="001C09F5">
          <w:rPr>
            <w:noProof/>
            <w:webHidden/>
          </w:rPr>
          <w:t>6</w:t>
        </w:r>
        <w:r w:rsidR="001C09F5">
          <w:rPr>
            <w:noProof/>
            <w:webHidden/>
          </w:rPr>
          <w:fldChar w:fldCharType="end"/>
        </w:r>
      </w:hyperlink>
    </w:p>
    <w:p w14:paraId="5DA73405" w14:textId="4D347571" w:rsidR="001C09F5" w:rsidRDefault="00111BFA">
      <w:pPr>
        <w:pStyle w:val="2"/>
        <w:tabs>
          <w:tab w:val="left" w:pos="1050"/>
          <w:tab w:val="right" w:leader="dot" w:pos="9061"/>
        </w:tabs>
        <w:spacing w:before="120"/>
        <w:ind w:left="920" w:hanging="480"/>
        <w:rPr>
          <w:rFonts w:asciiTheme="minorHAnsi" w:hAnsiTheme="minorHAnsi"/>
          <w:noProof/>
          <w:kern w:val="2"/>
          <w:sz w:val="21"/>
          <w:lang w:eastAsia="zh-CN"/>
        </w:rPr>
      </w:pPr>
      <w:hyperlink w:anchor="_Toc94265834" w:history="1">
        <w:r w:rsidR="001C09F5" w:rsidRPr="002B1F75">
          <w:rPr>
            <w:rStyle w:val="a7"/>
            <w:rFonts w:eastAsia="Times New Roman" w:cs="Times New Roman"/>
            <w:b/>
            <w:bCs/>
            <w:noProof/>
            <w:snapToGrid w:val="0"/>
          </w:rPr>
          <w:t>C.</w:t>
        </w:r>
        <w:r w:rsidR="001C09F5">
          <w:rPr>
            <w:rFonts w:asciiTheme="minorHAnsi" w:hAnsiTheme="minorHAnsi"/>
            <w:noProof/>
            <w:kern w:val="2"/>
            <w:sz w:val="21"/>
            <w:lang w:eastAsia="zh-CN"/>
          </w:rPr>
          <w:tab/>
        </w:r>
        <w:r w:rsidR="001C09F5" w:rsidRPr="002B1F75">
          <w:rPr>
            <w:rStyle w:val="a7"/>
            <w:rFonts w:eastAsia="宋体" w:cs="宋体"/>
            <w:b/>
            <w:noProof/>
          </w:rPr>
          <w:t>软件</w:t>
        </w:r>
        <w:r w:rsidR="001C09F5">
          <w:rPr>
            <w:noProof/>
            <w:webHidden/>
          </w:rPr>
          <w:tab/>
        </w:r>
        <w:r w:rsidR="001C09F5">
          <w:rPr>
            <w:noProof/>
            <w:webHidden/>
          </w:rPr>
          <w:fldChar w:fldCharType="begin"/>
        </w:r>
        <w:r w:rsidR="001C09F5">
          <w:rPr>
            <w:noProof/>
            <w:webHidden/>
          </w:rPr>
          <w:instrText xml:space="preserve"> PAGEREF _Toc94265834 \h </w:instrText>
        </w:r>
        <w:r w:rsidR="001C09F5">
          <w:rPr>
            <w:noProof/>
            <w:webHidden/>
          </w:rPr>
        </w:r>
        <w:r w:rsidR="001C09F5">
          <w:rPr>
            <w:noProof/>
            <w:webHidden/>
          </w:rPr>
          <w:fldChar w:fldCharType="separate"/>
        </w:r>
        <w:r w:rsidR="001C09F5">
          <w:rPr>
            <w:noProof/>
            <w:webHidden/>
          </w:rPr>
          <w:t>7</w:t>
        </w:r>
        <w:r w:rsidR="001C09F5">
          <w:rPr>
            <w:noProof/>
            <w:webHidden/>
          </w:rPr>
          <w:fldChar w:fldCharType="end"/>
        </w:r>
      </w:hyperlink>
    </w:p>
    <w:p w14:paraId="7283927C" w14:textId="01E9F518" w:rsidR="001C09F5" w:rsidRDefault="00111BFA">
      <w:pPr>
        <w:pStyle w:val="2"/>
        <w:tabs>
          <w:tab w:val="left" w:pos="1050"/>
          <w:tab w:val="right" w:leader="dot" w:pos="9061"/>
        </w:tabs>
        <w:spacing w:before="120"/>
        <w:ind w:left="920" w:hanging="480"/>
        <w:rPr>
          <w:rFonts w:asciiTheme="minorHAnsi" w:hAnsiTheme="minorHAnsi"/>
          <w:noProof/>
          <w:kern w:val="2"/>
          <w:sz w:val="21"/>
          <w:lang w:eastAsia="zh-CN"/>
        </w:rPr>
      </w:pPr>
      <w:hyperlink w:anchor="_Toc94265835" w:history="1">
        <w:r w:rsidR="001C09F5" w:rsidRPr="002B1F75">
          <w:rPr>
            <w:rStyle w:val="a7"/>
            <w:rFonts w:eastAsia="Times New Roman" w:cs="Times New Roman"/>
            <w:b/>
            <w:bCs/>
            <w:noProof/>
            <w:snapToGrid w:val="0"/>
          </w:rPr>
          <w:t>D.</w:t>
        </w:r>
        <w:r w:rsidR="001C09F5">
          <w:rPr>
            <w:rFonts w:asciiTheme="minorHAnsi" w:hAnsiTheme="minorHAnsi"/>
            <w:noProof/>
            <w:kern w:val="2"/>
            <w:sz w:val="21"/>
            <w:lang w:eastAsia="zh-CN"/>
          </w:rPr>
          <w:tab/>
        </w:r>
        <w:r w:rsidR="001C09F5" w:rsidRPr="002B1F75">
          <w:rPr>
            <w:rStyle w:val="a7"/>
            <w:rFonts w:eastAsia="宋体" w:cs="宋体"/>
            <w:b/>
            <w:noProof/>
          </w:rPr>
          <w:t>生物相容性</w:t>
        </w:r>
        <w:r w:rsidR="001C09F5">
          <w:rPr>
            <w:noProof/>
            <w:webHidden/>
          </w:rPr>
          <w:tab/>
        </w:r>
        <w:r w:rsidR="001C09F5">
          <w:rPr>
            <w:noProof/>
            <w:webHidden/>
          </w:rPr>
          <w:fldChar w:fldCharType="begin"/>
        </w:r>
        <w:r w:rsidR="001C09F5">
          <w:rPr>
            <w:noProof/>
            <w:webHidden/>
          </w:rPr>
          <w:instrText xml:space="preserve"> PAGEREF _Toc94265835 \h </w:instrText>
        </w:r>
        <w:r w:rsidR="001C09F5">
          <w:rPr>
            <w:noProof/>
            <w:webHidden/>
          </w:rPr>
        </w:r>
        <w:r w:rsidR="001C09F5">
          <w:rPr>
            <w:noProof/>
            <w:webHidden/>
          </w:rPr>
          <w:fldChar w:fldCharType="separate"/>
        </w:r>
        <w:r w:rsidR="001C09F5">
          <w:rPr>
            <w:noProof/>
            <w:webHidden/>
          </w:rPr>
          <w:t>8</w:t>
        </w:r>
        <w:r w:rsidR="001C09F5">
          <w:rPr>
            <w:noProof/>
            <w:webHidden/>
          </w:rPr>
          <w:fldChar w:fldCharType="end"/>
        </w:r>
      </w:hyperlink>
    </w:p>
    <w:p w14:paraId="3C9783C0" w14:textId="41208D84" w:rsidR="001C09F5" w:rsidRDefault="00111BFA">
      <w:pPr>
        <w:pStyle w:val="2"/>
        <w:tabs>
          <w:tab w:val="left" w:pos="1050"/>
          <w:tab w:val="right" w:leader="dot" w:pos="9061"/>
        </w:tabs>
        <w:spacing w:before="120"/>
        <w:ind w:left="920" w:hanging="480"/>
        <w:rPr>
          <w:rFonts w:asciiTheme="minorHAnsi" w:hAnsiTheme="minorHAnsi"/>
          <w:noProof/>
          <w:kern w:val="2"/>
          <w:sz w:val="21"/>
          <w:lang w:eastAsia="zh-CN"/>
        </w:rPr>
      </w:pPr>
      <w:hyperlink w:anchor="_Toc94265836" w:history="1">
        <w:r w:rsidR="001C09F5" w:rsidRPr="002B1F75">
          <w:rPr>
            <w:rStyle w:val="a7"/>
            <w:rFonts w:eastAsia="Times New Roman" w:cs="Times New Roman"/>
            <w:b/>
            <w:bCs/>
            <w:noProof/>
            <w:snapToGrid w:val="0"/>
            <w:lang w:eastAsia="zh-CN"/>
          </w:rPr>
          <w:t>E.</w:t>
        </w:r>
        <w:r w:rsidR="001C09F5">
          <w:rPr>
            <w:rFonts w:asciiTheme="minorHAnsi" w:hAnsiTheme="minorHAnsi"/>
            <w:noProof/>
            <w:kern w:val="2"/>
            <w:sz w:val="21"/>
            <w:lang w:eastAsia="zh-CN"/>
          </w:rPr>
          <w:tab/>
        </w:r>
        <w:r w:rsidR="001C09F5" w:rsidRPr="002B1F75">
          <w:rPr>
            <w:rStyle w:val="a7"/>
            <w:rFonts w:eastAsia="宋体" w:cs="宋体"/>
            <w:b/>
            <w:noProof/>
            <w:lang w:eastAsia="zh-CN"/>
          </w:rPr>
          <w:t>电气安全性和电磁兼容性（</w:t>
        </w:r>
        <w:r w:rsidR="001C09F5" w:rsidRPr="002B1F75">
          <w:rPr>
            <w:rStyle w:val="a7"/>
            <w:rFonts w:eastAsia="宋体" w:cs="宋体"/>
            <w:b/>
            <w:noProof/>
            <w:lang w:eastAsia="zh-CN"/>
          </w:rPr>
          <w:t>EMC</w:t>
        </w:r>
        <w:r w:rsidR="001C09F5" w:rsidRPr="002B1F75">
          <w:rPr>
            <w:rStyle w:val="a7"/>
            <w:rFonts w:eastAsia="宋体" w:cs="宋体"/>
            <w:b/>
            <w:noProof/>
            <w:lang w:eastAsia="zh-CN"/>
          </w:rPr>
          <w:t>）</w:t>
        </w:r>
        <w:r w:rsidR="001C09F5">
          <w:rPr>
            <w:noProof/>
            <w:webHidden/>
          </w:rPr>
          <w:tab/>
        </w:r>
        <w:r w:rsidR="001C09F5">
          <w:rPr>
            <w:noProof/>
            <w:webHidden/>
          </w:rPr>
          <w:fldChar w:fldCharType="begin"/>
        </w:r>
        <w:r w:rsidR="001C09F5">
          <w:rPr>
            <w:noProof/>
            <w:webHidden/>
          </w:rPr>
          <w:instrText xml:space="preserve"> PAGEREF _Toc94265836 \h </w:instrText>
        </w:r>
        <w:r w:rsidR="001C09F5">
          <w:rPr>
            <w:noProof/>
            <w:webHidden/>
          </w:rPr>
        </w:r>
        <w:r w:rsidR="001C09F5">
          <w:rPr>
            <w:noProof/>
            <w:webHidden/>
          </w:rPr>
          <w:fldChar w:fldCharType="separate"/>
        </w:r>
        <w:r w:rsidR="001C09F5">
          <w:rPr>
            <w:noProof/>
            <w:webHidden/>
          </w:rPr>
          <w:t>9</w:t>
        </w:r>
        <w:r w:rsidR="001C09F5">
          <w:rPr>
            <w:noProof/>
            <w:webHidden/>
          </w:rPr>
          <w:fldChar w:fldCharType="end"/>
        </w:r>
      </w:hyperlink>
    </w:p>
    <w:p w14:paraId="1BA63B63" w14:textId="5E0583C3" w:rsidR="001C09F5" w:rsidRDefault="00111BFA" w:rsidP="00C253B4">
      <w:pPr>
        <w:pStyle w:val="2"/>
        <w:tabs>
          <w:tab w:val="right" w:leader="dot" w:pos="9061"/>
        </w:tabs>
        <w:spacing w:before="120"/>
        <w:ind w:left="920" w:hanging="480"/>
        <w:rPr>
          <w:rFonts w:asciiTheme="minorHAnsi" w:hAnsiTheme="minorHAnsi"/>
          <w:noProof/>
          <w:kern w:val="2"/>
          <w:sz w:val="21"/>
          <w:lang w:eastAsia="zh-CN"/>
        </w:rPr>
      </w:pPr>
      <w:hyperlink w:anchor="_Toc94265837" w:history="1">
        <w:r w:rsidR="001C09F5" w:rsidRPr="002B1F75">
          <w:rPr>
            <w:rStyle w:val="a7"/>
            <w:rFonts w:eastAsia="Times New Roman" w:cs="Times New Roman"/>
            <w:b/>
            <w:bCs/>
            <w:noProof/>
            <w:snapToGrid w:val="0"/>
          </w:rPr>
          <w:t>F.</w:t>
        </w:r>
        <w:r w:rsidR="001C09F5">
          <w:rPr>
            <w:rFonts w:asciiTheme="minorHAnsi" w:hAnsiTheme="minorHAnsi"/>
            <w:noProof/>
            <w:kern w:val="2"/>
            <w:sz w:val="21"/>
            <w:lang w:eastAsia="zh-CN"/>
          </w:rPr>
          <w:tab/>
        </w:r>
        <w:r w:rsidR="001C09F5" w:rsidRPr="002B1F75">
          <w:rPr>
            <w:rStyle w:val="a7"/>
            <w:rFonts w:eastAsia="宋体" w:cs="宋体"/>
            <w:b/>
            <w:noProof/>
          </w:rPr>
          <w:t>无线技术</w:t>
        </w:r>
        <w:r w:rsidR="001C09F5">
          <w:rPr>
            <w:noProof/>
            <w:webHidden/>
          </w:rPr>
          <w:tab/>
        </w:r>
        <w:r w:rsidR="001C09F5">
          <w:rPr>
            <w:noProof/>
            <w:webHidden/>
          </w:rPr>
          <w:fldChar w:fldCharType="begin"/>
        </w:r>
        <w:r w:rsidR="001C09F5">
          <w:rPr>
            <w:noProof/>
            <w:webHidden/>
          </w:rPr>
          <w:instrText xml:space="preserve"> PAGEREF _Toc94265837 \h </w:instrText>
        </w:r>
        <w:r w:rsidR="001C09F5">
          <w:rPr>
            <w:noProof/>
            <w:webHidden/>
          </w:rPr>
        </w:r>
        <w:r w:rsidR="001C09F5">
          <w:rPr>
            <w:noProof/>
            <w:webHidden/>
          </w:rPr>
          <w:fldChar w:fldCharType="separate"/>
        </w:r>
        <w:r w:rsidR="001C09F5">
          <w:rPr>
            <w:noProof/>
            <w:webHidden/>
          </w:rPr>
          <w:t>10</w:t>
        </w:r>
        <w:r w:rsidR="001C09F5">
          <w:rPr>
            <w:noProof/>
            <w:webHidden/>
          </w:rPr>
          <w:fldChar w:fldCharType="end"/>
        </w:r>
      </w:hyperlink>
    </w:p>
    <w:p w14:paraId="53410840" w14:textId="31220CAC" w:rsidR="001C09F5" w:rsidRDefault="00111BFA">
      <w:pPr>
        <w:pStyle w:val="2"/>
        <w:tabs>
          <w:tab w:val="left" w:pos="1050"/>
          <w:tab w:val="right" w:leader="dot" w:pos="9061"/>
        </w:tabs>
        <w:spacing w:before="120"/>
        <w:ind w:left="920" w:hanging="480"/>
        <w:rPr>
          <w:rFonts w:asciiTheme="minorHAnsi" w:hAnsiTheme="minorHAnsi"/>
          <w:noProof/>
          <w:kern w:val="2"/>
          <w:sz w:val="21"/>
          <w:lang w:eastAsia="zh-CN"/>
        </w:rPr>
      </w:pPr>
      <w:hyperlink w:anchor="_Toc94265838" w:history="1">
        <w:r w:rsidR="001C09F5" w:rsidRPr="002B1F75">
          <w:rPr>
            <w:rStyle w:val="a7"/>
            <w:rFonts w:eastAsia="Times New Roman" w:cs="Times New Roman"/>
            <w:b/>
            <w:bCs/>
            <w:noProof/>
            <w:snapToGrid w:val="0"/>
          </w:rPr>
          <w:t>G.</w:t>
        </w:r>
        <w:r w:rsidR="001C09F5">
          <w:rPr>
            <w:rFonts w:asciiTheme="minorHAnsi" w:hAnsiTheme="minorHAnsi"/>
            <w:noProof/>
            <w:kern w:val="2"/>
            <w:sz w:val="21"/>
            <w:lang w:eastAsia="zh-CN"/>
          </w:rPr>
          <w:tab/>
        </w:r>
        <w:r w:rsidR="00AD694A">
          <w:rPr>
            <w:rStyle w:val="a7"/>
            <w:rFonts w:eastAsia="宋体" w:cs="宋体"/>
            <w:b/>
            <w:noProof/>
            <w:lang w:eastAsia="zh-CN"/>
          </w:rPr>
          <w:t>标签说明书</w:t>
        </w:r>
        <w:r w:rsidR="001C09F5">
          <w:rPr>
            <w:noProof/>
            <w:webHidden/>
          </w:rPr>
          <w:tab/>
        </w:r>
        <w:r w:rsidR="001C09F5">
          <w:rPr>
            <w:noProof/>
            <w:webHidden/>
          </w:rPr>
          <w:fldChar w:fldCharType="begin"/>
        </w:r>
        <w:r w:rsidR="001C09F5">
          <w:rPr>
            <w:noProof/>
            <w:webHidden/>
          </w:rPr>
          <w:instrText xml:space="preserve"> PAGEREF _Toc94265838 \h </w:instrText>
        </w:r>
        <w:r w:rsidR="001C09F5">
          <w:rPr>
            <w:noProof/>
            <w:webHidden/>
          </w:rPr>
        </w:r>
        <w:r w:rsidR="001C09F5">
          <w:rPr>
            <w:noProof/>
            <w:webHidden/>
          </w:rPr>
          <w:fldChar w:fldCharType="separate"/>
        </w:r>
        <w:r w:rsidR="001C09F5">
          <w:rPr>
            <w:noProof/>
            <w:webHidden/>
          </w:rPr>
          <w:t>10</w:t>
        </w:r>
        <w:r w:rsidR="001C09F5">
          <w:rPr>
            <w:noProof/>
            <w:webHidden/>
          </w:rPr>
          <w:fldChar w:fldCharType="end"/>
        </w:r>
      </w:hyperlink>
    </w:p>
    <w:p w14:paraId="00E65D70" w14:textId="30D4A6C2" w:rsidR="001C09F5" w:rsidRDefault="00111BFA">
      <w:pPr>
        <w:pStyle w:val="2"/>
        <w:tabs>
          <w:tab w:val="left" w:pos="1050"/>
          <w:tab w:val="right" w:leader="dot" w:pos="9061"/>
        </w:tabs>
        <w:spacing w:before="120"/>
        <w:ind w:left="920" w:hanging="480"/>
        <w:rPr>
          <w:rFonts w:asciiTheme="minorHAnsi" w:hAnsiTheme="minorHAnsi"/>
          <w:noProof/>
          <w:kern w:val="2"/>
          <w:sz w:val="21"/>
          <w:lang w:eastAsia="zh-CN"/>
        </w:rPr>
      </w:pPr>
      <w:hyperlink w:anchor="_Toc94265839" w:history="1">
        <w:r w:rsidR="001C09F5" w:rsidRPr="002B1F75">
          <w:rPr>
            <w:rStyle w:val="a7"/>
            <w:rFonts w:eastAsia="Times New Roman" w:cs="Times New Roman"/>
            <w:b/>
            <w:bCs/>
            <w:noProof/>
            <w:snapToGrid w:val="0"/>
          </w:rPr>
          <w:t>H.</w:t>
        </w:r>
        <w:r w:rsidR="001C09F5">
          <w:rPr>
            <w:rFonts w:asciiTheme="minorHAnsi" w:hAnsiTheme="minorHAnsi"/>
            <w:noProof/>
            <w:kern w:val="2"/>
            <w:sz w:val="21"/>
            <w:lang w:eastAsia="zh-CN"/>
          </w:rPr>
          <w:tab/>
        </w:r>
        <w:r w:rsidR="001C09F5" w:rsidRPr="002B1F75">
          <w:rPr>
            <w:rStyle w:val="a7"/>
            <w:rFonts w:eastAsia="宋体" w:cs="宋体"/>
            <w:b/>
            <w:noProof/>
          </w:rPr>
          <w:t>清洁和再处理</w:t>
        </w:r>
        <w:r w:rsidR="001C09F5">
          <w:rPr>
            <w:noProof/>
            <w:webHidden/>
          </w:rPr>
          <w:tab/>
        </w:r>
        <w:r w:rsidR="001C09F5">
          <w:rPr>
            <w:noProof/>
            <w:webHidden/>
          </w:rPr>
          <w:fldChar w:fldCharType="begin"/>
        </w:r>
        <w:r w:rsidR="001C09F5">
          <w:rPr>
            <w:noProof/>
            <w:webHidden/>
          </w:rPr>
          <w:instrText xml:space="preserve"> PAGEREF _Toc94265839 \h </w:instrText>
        </w:r>
        <w:r w:rsidR="001C09F5">
          <w:rPr>
            <w:noProof/>
            <w:webHidden/>
          </w:rPr>
        </w:r>
        <w:r w:rsidR="001C09F5">
          <w:rPr>
            <w:noProof/>
            <w:webHidden/>
          </w:rPr>
          <w:fldChar w:fldCharType="separate"/>
        </w:r>
        <w:r w:rsidR="001C09F5">
          <w:rPr>
            <w:noProof/>
            <w:webHidden/>
          </w:rPr>
          <w:t>13</w:t>
        </w:r>
        <w:r w:rsidR="001C09F5">
          <w:rPr>
            <w:noProof/>
            <w:webHidden/>
          </w:rPr>
          <w:fldChar w:fldCharType="end"/>
        </w:r>
      </w:hyperlink>
    </w:p>
    <w:p w14:paraId="209B5187" w14:textId="6F70F37E" w:rsidR="001C09F5" w:rsidRDefault="00111BFA">
      <w:pPr>
        <w:pStyle w:val="1"/>
        <w:spacing w:before="120"/>
        <w:ind w:left="720" w:hanging="720"/>
        <w:rPr>
          <w:rFonts w:asciiTheme="minorHAnsi" w:hAnsiTheme="minorHAnsi"/>
          <w:noProof/>
          <w:kern w:val="2"/>
          <w:sz w:val="21"/>
          <w:lang w:eastAsia="zh-CN"/>
        </w:rPr>
      </w:pPr>
      <w:hyperlink w:anchor="_Toc94265840" w:history="1">
        <w:r w:rsidR="001C09F5" w:rsidRPr="002B1F75">
          <w:rPr>
            <w:rStyle w:val="a7"/>
            <w:rFonts w:eastAsia="宋体" w:cs="宋体"/>
            <w:b/>
            <w:noProof/>
            <w:lang w:eastAsia="zh-CN"/>
          </w:rPr>
          <w:t>附录</w:t>
        </w:r>
        <w:r w:rsidR="001C09F5" w:rsidRPr="002B1F75">
          <w:rPr>
            <w:rStyle w:val="a7"/>
            <w:rFonts w:eastAsia="宋体" w:cs="宋体"/>
            <w:b/>
            <w:noProof/>
            <w:lang w:eastAsia="zh-CN"/>
          </w:rPr>
          <w:t>A</w:t>
        </w:r>
        <w:r w:rsidR="001C09F5">
          <w:rPr>
            <w:noProof/>
            <w:webHidden/>
          </w:rPr>
          <w:tab/>
        </w:r>
        <w:r w:rsidR="001C09F5">
          <w:rPr>
            <w:noProof/>
            <w:webHidden/>
          </w:rPr>
          <w:fldChar w:fldCharType="begin"/>
        </w:r>
        <w:r w:rsidR="001C09F5">
          <w:rPr>
            <w:noProof/>
            <w:webHidden/>
          </w:rPr>
          <w:instrText xml:space="preserve"> PAGEREF _Toc94265840 \h </w:instrText>
        </w:r>
        <w:r w:rsidR="001C09F5">
          <w:rPr>
            <w:noProof/>
            <w:webHidden/>
          </w:rPr>
        </w:r>
        <w:r w:rsidR="001C09F5">
          <w:rPr>
            <w:noProof/>
            <w:webHidden/>
          </w:rPr>
          <w:fldChar w:fldCharType="separate"/>
        </w:r>
        <w:r w:rsidR="001C09F5">
          <w:rPr>
            <w:noProof/>
            <w:webHidden/>
          </w:rPr>
          <w:t>14</w:t>
        </w:r>
        <w:r w:rsidR="001C09F5">
          <w:rPr>
            <w:noProof/>
            <w:webHidden/>
          </w:rPr>
          <w:fldChar w:fldCharType="end"/>
        </w:r>
      </w:hyperlink>
    </w:p>
    <w:p w14:paraId="705F20F7" w14:textId="01937899" w:rsidR="006439A4" w:rsidRDefault="006439A4">
      <w:pPr>
        <w:rPr>
          <w:rFonts w:ascii="Times New Roman" w:hAnsi="Times New Roman" w:cs="Times New Roman"/>
          <w:b/>
          <w:snapToGrid w:val="0"/>
          <w:sz w:val="28"/>
          <w:szCs w:val="28"/>
          <w:lang w:eastAsia="zh-CN"/>
        </w:rPr>
        <w:sectPr w:rsidR="006439A4" w:rsidSect="00B10436">
          <w:headerReference w:type="default" r:id="rId14"/>
          <w:pgSz w:w="11907" w:h="16840" w:code="9"/>
          <w:pgMar w:top="1418" w:right="1418" w:bottom="1418" w:left="1418" w:header="720" w:footer="720" w:gutter="0"/>
          <w:cols w:space="720"/>
        </w:sectPr>
      </w:pPr>
      <w:r>
        <w:rPr>
          <w:rFonts w:ascii="Times New Roman" w:hAnsi="Times New Roman" w:cs="Times New Roman"/>
          <w:b/>
          <w:snapToGrid w:val="0"/>
          <w:sz w:val="28"/>
          <w:szCs w:val="28"/>
          <w:lang w:eastAsia="zh-CN"/>
        </w:rPr>
        <w:fldChar w:fldCharType="end"/>
      </w:r>
    </w:p>
    <w:p w14:paraId="0C808810" w14:textId="1677B7AD" w:rsidR="0036617E" w:rsidRPr="00B10436" w:rsidRDefault="008313FB" w:rsidP="007151C3">
      <w:pPr>
        <w:pBdr>
          <w:bottom w:val="single" w:sz="4" w:space="1" w:color="auto"/>
        </w:pBdr>
        <w:adjustRightInd w:val="0"/>
        <w:snapToGrid w:val="0"/>
        <w:spacing w:beforeLines="50" w:before="120" w:line="300" w:lineRule="auto"/>
        <w:jc w:val="center"/>
        <w:rPr>
          <w:rFonts w:ascii="Times New Roman" w:hAnsi="Times New Roman" w:cs="Times New Roman"/>
          <w:b/>
          <w:bCs/>
          <w:snapToGrid w:val="0"/>
          <w:sz w:val="44"/>
          <w:szCs w:val="44"/>
          <w:lang w:eastAsia="zh-CN"/>
        </w:rPr>
      </w:pPr>
      <w:r>
        <w:rPr>
          <w:rFonts w:ascii="Times New Roman" w:eastAsia="宋体" w:hAnsi="Times New Roman" w:cs="宋体"/>
          <w:b/>
          <w:sz w:val="44"/>
          <w:lang w:eastAsia="zh-CN"/>
        </w:rPr>
        <w:lastRenderedPageBreak/>
        <w:t>超声</w:t>
      </w:r>
      <w:r w:rsidR="006439A4" w:rsidRPr="0095210E">
        <w:rPr>
          <w:rFonts w:ascii="Times New Roman" w:eastAsia="宋体" w:hAnsi="Times New Roman" w:cs="宋体"/>
          <w:b/>
          <w:sz w:val="44"/>
          <w:lang w:eastAsia="zh-CN"/>
        </w:rPr>
        <w:t>透热器械的政策说明和上市前通知</w:t>
      </w:r>
      <w:r w:rsidR="006439A4" w:rsidRPr="0095210E">
        <w:rPr>
          <w:rFonts w:ascii="Times New Roman" w:eastAsia="宋体" w:hAnsi="Times New Roman" w:cs="宋体"/>
          <w:b/>
          <w:sz w:val="44"/>
          <w:lang w:eastAsia="zh-CN"/>
        </w:rPr>
        <w:t>[510(k)]</w:t>
      </w:r>
      <w:r w:rsidR="006439A4" w:rsidRPr="0095210E">
        <w:rPr>
          <w:rFonts w:ascii="Times New Roman" w:eastAsia="宋体" w:hAnsi="Times New Roman" w:cs="宋体"/>
          <w:b/>
          <w:sz w:val="44"/>
          <w:lang w:eastAsia="zh-CN"/>
        </w:rPr>
        <w:t>提交</w:t>
      </w:r>
      <w:r w:rsidR="00B57F77">
        <w:rPr>
          <w:rFonts w:ascii="Times New Roman" w:eastAsia="宋体" w:hAnsi="Times New Roman" w:cs="宋体" w:hint="eastAsia"/>
          <w:b/>
          <w:sz w:val="44"/>
          <w:lang w:eastAsia="zh-CN"/>
        </w:rPr>
        <w:t>建议</w:t>
      </w:r>
    </w:p>
    <w:p w14:paraId="39F089AE" w14:textId="746D0AE4" w:rsidR="0036617E" w:rsidRPr="00B10436" w:rsidRDefault="006439A4" w:rsidP="007151C3">
      <w:pPr>
        <w:adjustRightInd w:val="0"/>
        <w:snapToGrid w:val="0"/>
        <w:spacing w:beforeLines="50" w:before="120" w:line="300" w:lineRule="auto"/>
        <w:jc w:val="center"/>
        <w:rPr>
          <w:rFonts w:ascii="Times New Roman" w:hAnsi="Times New Roman" w:cs="Times New Roman"/>
          <w:snapToGrid w:val="0"/>
          <w:sz w:val="44"/>
          <w:szCs w:val="44"/>
          <w:lang w:eastAsia="zh-CN"/>
        </w:rPr>
      </w:pPr>
      <w:r w:rsidRPr="0095210E">
        <w:rPr>
          <w:rFonts w:ascii="Times New Roman" w:eastAsia="宋体" w:hAnsi="Times New Roman" w:cs="宋体"/>
          <w:b/>
          <w:sz w:val="44"/>
          <w:lang w:eastAsia="zh-CN"/>
        </w:rPr>
        <w:t>行业和美国</w:t>
      </w:r>
      <w:r w:rsidR="001730F4">
        <w:rPr>
          <w:rFonts w:ascii="Times New Roman" w:eastAsia="宋体" w:hAnsi="Times New Roman" w:cs="宋体"/>
          <w:b/>
          <w:sz w:val="44"/>
          <w:lang w:eastAsia="zh-CN"/>
        </w:rPr>
        <w:t>食品药品</w:t>
      </w:r>
      <w:r w:rsidR="003372C0">
        <w:rPr>
          <w:rFonts w:ascii="Times New Roman" w:eastAsia="宋体" w:hAnsi="Times New Roman" w:cs="宋体"/>
          <w:b/>
          <w:sz w:val="44"/>
          <w:lang w:eastAsia="zh-CN"/>
        </w:rPr>
        <w:t>监督</w:t>
      </w:r>
      <w:r w:rsidR="001730F4">
        <w:rPr>
          <w:rFonts w:ascii="Times New Roman" w:eastAsia="宋体" w:hAnsi="Times New Roman" w:cs="宋体"/>
          <w:b/>
          <w:sz w:val="44"/>
          <w:lang w:eastAsia="zh-CN"/>
        </w:rPr>
        <w:t>管理局</w:t>
      </w:r>
      <w:r w:rsidRPr="0095210E">
        <w:rPr>
          <w:rFonts w:ascii="Times New Roman" w:eastAsia="宋体" w:hAnsi="Times New Roman" w:cs="宋体"/>
          <w:b/>
          <w:sz w:val="44"/>
          <w:lang w:eastAsia="zh-CN"/>
        </w:rPr>
        <w:t>工作人员指南</w:t>
      </w:r>
    </w:p>
    <w:tbl>
      <w:tblPr>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Look w:val="01E0" w:firstRow="1" w:lastRow="1" w:firstColumn="1" w:lastColumn="1" w:noHBand="0" w:noVBand="0"/>
      </w:tblPr>
      <w:tblGrid>
        <w:gridCol w:w="9287"/>
      </w:tblGrid>
      <w:tr w:rsidR="00B10436" w:rsidRPr="00B10436" w14:paraId="0A2205BC" w14:textId="77777777" w:rsidTr="007151C3">
        <w:tc>
          <w:tcPr>
            <w:tcW w:w="5000" w:type="pct"/>
          </w:tcPr>
          <w:p w14:paraId="5BDEB712" w14:textId="1D230B00" w:rsidR="00B10436" w:rsidRPr="00B10436" w:rsidRDefault="00BA3802" w:rsidP="00686C8F">
            <w:pPr>
              <w:adjustRightInd w:val="0"/>
              <w:snapToGrid w:val="0"/>
              <w:spacing w:beforeLines="15" w:before="36" w:line="276" w:lineRule="auto"/>
              <w:jc w:val="both"/>
              <w:rPr>
                <w:rFonts w:ascii="Times New Roman" w:hAnsi="Times New Roman" w:cs="Times New Roman"/>
                <w:snapToGrid w:val="0"/>
                <w:sz w:val="21"/>
                <w:szCs w:val="21"/>
                <w:lang w:eastAsia="zh-CN"/>
              </w:rPr>
            </w:pPr>
            <w:r w:rsidRPr="00BA3802">
              <w:rPr>
                <w:rFonts w:ascii="Times New Roman" w:eastAsia="宋体" w:hAnsi="Times New Roman" w:cs="宋体" w:hint="eastAsia"/>
                <w:b/>
                <w:i/>
                <w:sz w:val="21"/>
                <w:lang w:eastAsia="zh-CN"/>
              </w:rPr>
              <w:t>本指南代表</w:t>
            </w:r>
            <w:r w:rsidR="003372C0">
              <w:rPr>
                <w:rFonts w:ascii="Times New Roman" w:eastAsia="宋体" w:hAnsi="Times New Roman" w:cs="宋体" w:hint="eastAsia"/>
                <w:b/>
                <w:i/>
                <w:sz w:val="21"/>
                <w:lang w:eastAsia="zh-CN"/>
              </w:rPr>
              <w:t>美国</w:t>
            </w:r>
            <w:r w:rsidRPr="00BA3802">
              <w:rPr>
                <w:rFonts w:ascii="Times New Roman" w:eastAsia="宋体" w:hAnsi="Times New Roman" w:cs="宋体" w:hint="eastAsia"/>
                <w:b/>
                <w:i/>
                <w:sz w:val="21"/>
                <w:lang w:eastAsia="zh-CN"/>
              </w:rPr>
              <w:t>食品药品</w:t>
            </w:r>
            <w:r w:rsidR="003372C0">
              <w:rPr>
                <w:rFonts w:ascii="Times New Roman" w:eastAsia="宋体" w:hAnsi="Times New Roman" w:cs="宋体" w:hint="eastAsia"/>
                <w:b/>
                <w:i/>
                <w:sz w:val="21"/>
                <w:lang w:eastAsia="zh-CN"/>
              </w:rPr>
              <w:t>监督</w:t>
            </w:r>
            <w:r w:rsidRPr="00BA3802">
              <w:rPr>
                <w:rFonts w:ascii="Times New Roman" w:eastAsia="宋体" w:hAnsi="Times New Roman" w:cs="宋体" w:hint="eastAsia"/>
                <w:b/>
                <w:i/>
                <w:sz w:val="21"/>
                <w:lang w:eastAsia="zh-CN"/>
              </w:rPr>
              <w:t>管理局（</w:t>
            </w:r>
            <w:r w:rsidRPr="00BA3802">
              <w:rPr>
                <w:rFonts w:ascii="Times New Roman" w:eastAsia="宋体" w:hAnsi="Times New Roman" w:cs="宋体" w:hint="eastAsia"/>
                <w:b/>
                <w:i/>
                <w:sz w:val="21"/>
                <w:lang w:eastAsia="zh-CN"/>
              </w:rPr>
              <w:t>FDA</w:t>
            </w:r>
            <w:r w:rsidR="00475F66">
              <w:rPr>
                <w:rFonts w:ascii="Times New Roman" w:eastAsia="宋体" w:hAnsi="Times New Roman" w:cs="宋体" w:hint="eastAsia"/>
                <w:b/>
                <w:i/>
                <w:sz w:val="21"/>
                <w:lang w:eastAsia="zh-CN"/>
              </w:rPr>
              <w:t>或本机构</w:t>
            </w:r>
            <w:r w:rsidRPr="00BA3802">
              <w:rPr>
                <w:rFonts w:ascii="Times New Roman" w:eastAsia="宋体" w:hAnsi="Times New Roman" w:cs="宋体" w:hint="eastAsia"/>
                <w:b/>
                <w:i/>
                <w:sz w:val="21"/>
                <w:lang w:eastAsia="zh-CN"/>
              </w:rPr>
              <w:t>）目前关于该主题的思考。其不会为任何人创造或赋予任何权利，也不会对</w:t>
            </w:r>
            <w:r w:rsidRPr="00BA3802">
              <w:rPr>
                <w:rFonts w:ascii="Times New Roman" w:eastAsia="宋体" w:hAnsi="Times New Roman" w:cs="宋体" w:hint="eastAsia"/>
                <w:b/>
                <w:i/>
                <w:sz w:val="21"/>
                <w:lang w:eastAsia="zh-CN"/>
              </w:rPr>
              <w:t>FDA</w:t>
            </w:r>
            <w:r w:rsidRPr="00BA3802">
              <w:rPr>
                <w:rFonts w:ascii="Times New Roman" w:eastAsia="宋体" w:hAnsi="Times New Roman" w:cs="宋体" w:hint="eastAsia"/>
                <w:b/>
                <w:i/>
                <w:sz w:val="21"/>
                <w:lang w:eastAsia="zh-CN"/>
              </w:rPr>
              <w:t>或公众产生约束。如果替代方法满足适用的法律法规的要求，则可以使用该方法。如需讨论替代方法，请联系标题</w:t>
            </w:r>
            <w:proofErr w:type="gramStart"/>
            <w:r w:rsidRPr="00BA3802">
              <w:rPr>
                <w:rFonts w:ascii="Times New Roman" w:eastAsia="宋体" w:hAnsi="Times New Roman" w:cs="宋体" w:hint="eastAsia"/>
                <w:b/>
                <w:i/>
                <w:sz w:val="21"/>
                <w:lang w:eastAsia="zh-CN"/>
              </w:rPr>
              <w:t>页负责</w:t>
            </w:r>
            <w:proofErr w:type="gramEnd"/>
            <w:r w:rsidRPr="00BA3802">
              <w:rPr>
                <w:rFonts w:ascii="Times New Roman" w:eastAsia="宋体" w:hAnsi="Times New Roman" w:cs="宋体" w:hint="eastAsia"/>
                <w:b/>
                <w:i/>
                <w:sz w:val="21"/>
                <w:lang w:eastAsia="zh-CN"/>
              </w:rPr>
              <w:t>实施本指南文件的</w:t>
            </w:r>
            <w:r w:rsidRPr="00BA3802">
              <w:rPr>
                <w:rFonts w:ascii="Times New Roman" w:eastAsia="宋体" w:hAnsi="Times New Roman" w:cs="宋体" w:hint="eastAsia"/>
                <w:b/>
                <w:i/>
                <w:sz w:val="21"/>
                <w:lang w:eastAsia="zh-CN"/>
              </w:rPr>
              <w:t>FDA</w:t>
            </w:r>
            <w:r w:rsidRPr="00BA3802">
              <w:rPr>
                <w:rFonts w:ascii="Times New Roman" w:eastAsia="宋体" w:hAnsi="Times New Roman" w:cs="宋体" w:hint="eastAsia"/>
                <w:b/>
                <w:i/>
                <w:sz w:val="21"/>
                <w:lang w:eastAsia="zh-CN"/>
              </w:rPr>
              <w:t>工作人员或办公室。</w:t>
            </w:r>
          </w:p>
        </w:tc>
      </w:tr>
    </w:tbl>
    <w:p w14:paraId="5642A8C1" w14:textId="77777777" w:rsidR="0036617E" w:rsidRPr="00B10436" w:rsidRDefault="006439A4" w:rsidP="007151C3">
      <w:pPr>
        <w:numPr>
          <w:ilvl w:val="2"/>
          <w:numId w:val="10"/>
        </w:numPr>
        <w:tabs>
          <w:tab w:val="left" w:pos="1019"/>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0" w:name="_Toc94265827"/>
      <w:proofErr w:type="spellStart"/>
      <w:r w:rsidRPr="0095210E">
        <w:rPr>
          <w:rFonts w:ascii="Times New Roman" w:eastAsia="宋体" w:hAnsi="Times New Roman" w:cs="宋体"/>
          <w:b/>
          <w:sz w:val="28"/>
        </w:rPr>
        <w:t>引言</w:t>
      </w:r>
      <w:bookmarkEnd w:id="0"/>
      <w:proofErr w:type="spellEnd"/>
    </w:p>
    <w:p w14:paraId="5650DB70" w14:textId="769AF22B"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根据《联邦食品、药品和化妆品法案》（《</w:t>
      </w:r>
      <w:r w:rsidRPr="0095210E">
        <w:rPr>
          <w:rFonts w:ascii="Times New Roman" w:eastAsia="宋体" w:hAnsi="Times New Roman" w:cs="宋体"/>
          <w:sz w:val="24"/>
          <w:lang w:eastAsia="zh-CN"/>
        </w:rPr>
        <w:t>FD&amp;C</w:t>
      </w:r>
      <w:r w:rsidRPr="0095210E">
        <w:rPr>
          <w:rFonts w:ascii="Times New Roman" w:eastAsia="宋体" w:hAnsi="Times New Roman" w:cs="宋体"/>
          <w:sz w:val="24"/>
          <w:lang w:eastAsia="zh-CN"/>
        </w:rPr>
        <w:t>法案》）及其实施条例的要求，</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透热器械（也称为</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治疗或理疗产品）必须符合</w:t>
      </w:r>
      <w:r w:rsidR="005C1CBF">
        <w:rPr>
          <w:rFonts w:ascii="Times New Roman" w:eastAsia="宋体" w:hAnsi="Times New Roman" w:cs="宋体"/>
          <w:sz w:val="24"/>
          <w:lang w:eastAsia="zh-CN"/>
        </w:rPr>
        <w:t>CFR</w:t>
      </w:r>
      <w:r w:rsidR="005C1CBF">
        <w:rPr>
          <w:rFonts w:ascii="Times New Roman" w:eastAsia="宋体" w:hAnsi="Times New Roman" w:cs="宋体"/>
          <w:sz w:val="24"/>
          <w:lang w:eastAsia="zh-CN"/>
        </w:rPr>
        <w:t>第</w:t>
      </w:r>
      <w:r w:rsidR="005C1CBF">
        <w:rPr>
          <w:rFonts w:ascii="Times New Roman" w:eastAsia="宋体" w:hAnsi="Times New Roman" w:cs="宋体"/>
          <w:sz w:val="24"/>
          <w:lang w:eastAsia="zh-CN"/>
        </w:rPr>
        <w:t>21</w:t>
      </w:r>
      <w:r w:rsidR="005C1CBF">
        <w:rPr>
          <w:rFonts w:ascii="Times New Roman" w:eastAsia="宋体" w:hAnsi="Times New Roman" w:cs="宋体"/>
          <w:sz w:val="24"/>
          <w:lang w:eastAsia="zh-CN"/>
        </w:rPr>
        <w:t>篇第</w:t>
      </w:r>
      <w:r w:rsidRPr="0095210E">
        <w:rPr>
          <w:rFonts w:ascii="Times New Roman" w:eastAsia="宋体" w:hAnsi="Times New Roman" w:cs="宋体"/>
          <w:sz w:val="24"/>
          <w:lang w:eastAsia="zh-CN"/>
        </w:rPr>
        <w:t>1010</w:t>
      </w:r>
      <w:r w:rsidRPr="0095210E">
        <w:rPr>
          <w:rFonts w:ascii="Times New Roman" w:eastAsia="宋体" w:hAnsi="Times New Roman" w:cs="宋体"/>
          <w:sz w:val="24"/>
          <w:lang w:eastAsia="zh-CN"/>
        </w:rPr>
        <w:t>和</w:t>
      </w:r>
      <w:r w:rsidRPr="0095210E">
        <w:rPr>
          <w:rFonts w:ascii="Times New Roman" w:eastAsia="宋体" w:hAnsi="Times New Roman" w:cs="宋体"/>
          <w:sz w:val="24"/>
          <w:lang w:eastAsia="zh-CN"/>
        </w:rPr>
        <w:t>1050.10</w:t>
      </w:r>
      <w:r w:rsidRPr="0095210E">
        <w:rPr>
          <w:rFonts w:ascii="Times New Roman" w:eastAsia="宋体" w:hAnsi="Times New Roman" w:cs="宋体"/>
          <w:sz w:val="24"/>
          <w:lang w:eastAsia="zh-CN"/>
        </w:rPr>
        <w:t>部分的要求。本指南描述了</w:t>
      </w:r>
      <w:r w:rsidR="00380B2F" w:rsidRPr="0095210E">
        <w:rPr>
          <w:rFonts w:ascii="Times New Roman" w:eastAsia="宋体" w:hAnsi="Times New Roman" w:cs="宋体"/>
          <w:sz w:val="24"/>
          <w:lang w:eastAsia="zh-CN"/>
        </w:rPr>
        <w:t>当制造商遵守国际电工委员会（</w:t>
      </w:r>
      <w:r w:rsidR="00380B2F" w:rsidRPr="0095210E">
        <w:rPr>
          <w:rFonts w:ascii="Times New Roman" w:eastAsia="宋体" w:hAnsi="Times New Roman" w:cs="宋体"/>
          <w:sz w:val="24"/>
          <w:lang w:eastAsia="zh-CN"/>
        </w:rPr>
        <w:t>IEC</w:t>
      </w:r>
      <w:r w:rsidR="00380B2F" w:rsidRPr="0095210E">
        <w:rPr>
          <w:rFonts w:ascii="Times New Roman" w:eastAsia="宋体" w:hAnsi="Times New Roman" w:cs="宋体"/>
          <w:sz w:val="24"/>
          <w:lang w:eastAsia="zh-CN"/>
        </w:rPr>
        <w:t>）标准时</w:t>
      </w:r>
      <w:r w:rsidR="00380B2F">
        <w:rPr>
          <w:rFonts w:ascii="Times New Roman" w:eastAsia="宋体" w:hAnsi="Times New Roman" w:cs="宋体" w:hint="eastAsia"/>
          <w:sz w:val="24"/>
          <w:lang w:eastAsia="zh-CN"/>
        </w:rPr>
        <w:t>，</w:t>
      </w:r>
      <w:r w:rsidR="003A4F10">
        <w:rPr>
          <w:rFonts w:ascii="Times New Roman" w:eastAsia="宋体" w:hAnsi="Times New Roman" w:cs="宋体" w:hint="eastAsia"/>
          <w:sz w:val="24"/>
          <w:lang w:eastAsia="zh-CN"/>
        </w:rPr>
        <w:t>针</w:t>
      </w:r>
      <w:r w:rsidR="003A4F10" w:rsidRPr="0095210E">
        <w:rPr>
          <w:rFonts w:ascii="Times New Roman" w:eastAsia="宋体" w:hAnsi="Times New Roman" w:cs="宋体"/>
          <w:sz w:val="24"/>
          <w:lang w:eastAsia="zh-CN"/>
        </w:rPr>
        <w:t>对超声透热器械</w:t>
      </w:r>
      <w:r w:rsidR="00380B2F">
        <w:rPr>
          <w:rFonts w:ascii="Times New Roman" w:eastAsia="宋体" w:hAnsi="Times New Roman" w:cs="宋体" w:hint="eastAsia"/>
          <w:sz w:val="24"/>
          <w:lang w:eastAsia="zh-CN"/>
        </w:rPr>
        <w:t>，</w:t>
      </w:r>
      <w:r w:rsidRPr="0095210E">
        <w:rPr>
          <w:rFonts w:ascii="Times New Roman" w:eastAsia="宋体" w:hAnsi="Times New Roman" w:cs="宋体"/>
          <w:sz w:val="24"/>
          <w:lang w:eastAsia="zh-CN"/>
        </w:rPr>
        <w:t>FDA</w:t>
      </w:r>
      <w:r w:rsidR="00380B2F">
        <w:rPr>
          <w:rFonts w:ascii="Times New Roman" w:eastAsia="宋体" w:hAnsi="Times New Roman" w:cs="宋体" w:hint="eastAsia"/>
          <w:sz w:val="24"/>
          <w:lang w:eastAsia="zh-CN"/>
        </w:rPr>
        <w:t>就</w:t>
      </w:r>
      <w:r w:rsidRPr="0095210E">
        <w:rPr>
          <w:rFonts w:ascii="Times New Roman" w:eastAsia="宋体" w:hAnsi="Times New Roman" w:cs="宋体"/>
          <w:sz w:val="24"/>
          <w:lang w:eastAsia="zh-CN"/>
        </w:rPr>
        <w:t>21 CFR 1050.10</w:t>
      </w:r>
      <w:r w:rsidRPr="0095210E">
        <w:rPr>
          <w:rFonts w:ascii="Times New Roman" w:eastAsia="宋体" w:hAnsi="Times New Roman" w:cs="宋体"/>
          <w:sz w:val="24"/>
          <w:lang w:eastAsia="zh-CN"/>
        </w:rPr>
        <w:t>中</w:t>
      </w:r>
      <w:r w:rsidR="00380B2F">
        <w:rPr>
          <w:rFonts w:ascii="Times New Roman" w:eastAsia="宋体" w:hAnsi="Times New Roman" w:cs="宋体" w:hint="eastAsia"/>
          <w:sz w:val="24"/>
          <w:lang w:eastAsia="zh-CN"/>
        </w:rPr>
        <w:t>关于该类产品的</w:t>
      </w:r>
      <w:r w:rsidRPr="0095210E">
        <w:rPr>
          <w:rFonts w:ascii="Times New Roman" w:eastAsia="宋体" w:hAnsi="Times New Roman" w:cs="宋体"/>
          <w:sz w:val="24"/>
          <w:lang w:eastAsia="zh-CN"/>
        </w:rPr>
        <w:t>性能标准要求</w:t>
      </w:r>
      <w:r w:rsidR="00380B2F">
        <w:rPr>
          <w:rFonts w:ascii="Times New Roman" w:eastAsia="宋体" w:hAnsi="Times New Roman" w:cs="宋体" w:hint="eastAsia"/>
          <w:sz w:val="24"/>
          <w:lang w:eastAsia="zh-CN"/>
        </w:rPr>
        <w:t>提出的</w:t>
      </w:r>
      <w:r w:rsidRPr="0095210E">
        <w:rPr>
          <w:rFonts w:ascii="Times New Roman" w:eastAsia="宋体" w:hAnsi="Times New Roman" w:cs="宋体"/>
          <w:sz w:val="24"/>
          <w:lang w:eastAsia="zh-CN"/>
        </w:rPr>
        <w:t>建议。由于符合本指南中确定的</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标准</w:t>
      </w:r>
      <w:r w:rsidR="005C1CBF">
        <w:rPr>
          <w:rFonts w:ascii="Times New Roman" w:eastAsia="宋体" w:hAnsi="Times New Roman" w:cs="宋体" w:hint="eastAsia"/>
          <w:sz w:val="24"/>
          <w:lang w:eastAsia="zh-CN"/>
        </w:rPr>
        <w:t>已经</w:t>
      </w:r>
      <w:r w:rsidRPr="0095210E">
        <w:rPr>
          <w:rFonts w:ascii="Times New Roman" w:eastAsia="宋体" w:hAnsi="Times New Roman" w:cs="宋体"/>
          <w:sz w:val="24"/>
          <w:lang w:eastAsia="zh-CN"/>
        </w:rPr>
        <w:t>充分</w:t>
      </w:r>
      <w:r w:rsidR="005C1CBF">
        <w:rPr>
          <w:rFonts w:ascii="Times New Roman" w:eastAsia="宋体" w:hAnsi="Times New Roman" w:cs="宋体" w:hint="eastAsia"/>
          <w:sz w:val="24"/>
          <w:lang w:eastAsia="zh-CN"/>
        </w:rPr>
        <w:t>解决了</w:t>
      </w:r>
      <w:r w:rsidRPr="0095210E">
        <w:rPr>
          <w:rFonts w:ascii="Times New Roman" w:eastAsia="宋体" w:hAnsi="Times New Roman" w:cs="宋体"/>
          <w:sz w:val="24"/>
          <w:lang w:eastAsia="zh-CN"/>
        </w:rPr>
        <w:t>21 CFR 1050.10</w:t>
      </w:r>
      <w:r w:rsidRPr="0095210E">
        <w:rPr>
          <w:rFonts w:ascii="Times New Roman" w:eastAsia="宋体" w:hAnsi="Times New Roman" w:cs="宋体"/>
          <w:sz w:val="24"/>
          <w:lang w:eastAsia="zh-CN"/>
        </w:rPr>
        <w:t>的性能标准要求中拟解决的技术问题，因此</w:t>
      </w:r>
      <w:r w:rsidRPr="0095210E">
        <w:rPr>
          <w:rFonts w:ascii="Times New Roman" w:eastAsia="宋体" w:hAnsi="Times New Roman" w:cs="宋体"/>
          <w:sz w:val="24"/>
          <w:lang w:eastAsia="zh-CN"/>
        </w:rPr>
        <w:t>FDA</w:t>
      </w:r>
      <w:r w:rsidR="000E41A6">
        <w:rPr>
          <w:rFonts w:ascii="Times New Roman" w:eastAsia="宋体" w:hAnsi="Times New Roman" w:cs="宋体" w:hint="eastAsia"/>
          <w:sz w:val="24"/>
          <w:lang w:eastAsia="zh-CN"/>
        </w:rPr>
        <w:t>并</w:t>
      </w:r>
      <w:r w:rsidRPr="0095210E">
        <w:rPr>
          <w:rFonts w:ascii="Times New Roman" w:eastAsia="宋体" w:hAnsi="Times New Roman" w:cs="宋体"/>
          <w:sz w:val="24"/>
          <w:lang w:eastAsia="zh-CN"/>
        </w:rPr>
        <w:t>不打算</w:t>
      </w:r>
      <w:r w:rsidR="000E41A6">
        <w:rPr>
          <w:rFonts w:ascii="Times New Roman" w:eastAsia="宋体" w:hAnsi="Times New Roman" w:cs="宋体" w:hint="eastAsia"/>
          <w:sz w:val="24"/>
          <w:lang w:eastAsia="zh-CN"/>
        </w:rPr>
        <w:t>对</w:t>
      </w:r>
      <w:r w:rsidRPr="0095210E">
        <w:rPr>
          <w:rFonts w:ascii="Times New Roman" w:eastAsia="宋体" w:hAnsi="Times New Roman" w:cs="宋体"/>
          <w:sz w:val="24"/>
          <w:lang w:eastAsia="zh-CN"/>
        </w:rPr>
        <w:t>提供符合性声明并表明符合适用</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标准的公司是否也符合</w:t>
      </w:r>
      <w:r w:rsidR="005C1CBF" w:rsidRPr="0095210E">
        <w:rPr>
          <w:rFonts w:ascii="Times New Roman" w:eastAsia="宋体" w:hAnsi="Times New Roman" w:cs="宋体"/>
          <w:sz w:val="24"/>
          <w:lang w:eastAsia="zh-CN"/>
        </w:rPr>
        <w:t>21 CFR</w:t>
      </w:r>
      <w:r w:rsidR="005C1CBF" w:rsidRPr="0095210E" w:rsidDel="005C1CBF">
        <w:rPr>
          <w:rFonts w:ascii="Times New Roman" w:eastAsia="宋体" w:hAnsi="Times New Roman" w:cs="宋体"/>
          <w:sz w:val="24"/>
          <w:lang w:eastAsia="zh-CN"/>
        </w:rPr>
        <w:t xml:space="preserve"> </w:t>
      </w:r>
      <w:r w:rsidRPr="0095210E">
        <w:rPr>
          <w:rFonts w:ascii="Times New Roman" w:eastAsia="宋体" w:hAnsi="Times New Roman" w:cs="宋体"/>
          <w:sz w:val="24"/>
          <w:lang w:eastAsia="zh-CN"/>
        </w:rPr>
        <w:t>1050.10</w:t>
      </w:r>
      <w:r w:rsidR="000E533B">
        <w:rPr>
          <w:rFonts w:ascii="Times New Roman" w:eastAsia="宋体" w:hAnsi="Times New Roman" w:cs="宋体" w:hint="eastAsia"/>
          <w:sz w:val="24"/>
          <w:lang w:eastAsia="zh-CN"/>
        </w:rPr>
        <w:t>给出意见</w:t>
      </w:r>
      <w:r w:rsidRPr="0095210E">
        <w:rPr>
          <w:rFonts w:ascii="Times New Roman" w:eastAsia="宋体" w:hAnsi="Times New Roman" w:cs="宋体"/>
          <w:sz w:val="24"/>
          <w:lang w:eastAsia="zh-CN"/>
        </w:rPr>
        <w:t>。</w:t>
      </w:r>
    </w:p>
    <w:p w14:paraId="76FF4408" w14:textId="5600CF1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此外，本指南还提供了</w:t>
      </w:r>
      <w:r w:rsidRPr="0095210E">
        <w:rPr>
          <w:rFonts w:ascii="Times New Roman" w:eastAsia="宋体" w:hAnsi="Times New Roman" w:cs="宋体"/>
          <w:sz w:val="24"/>
          <w:lang w:eastAsia="zh-CN"/>
        </w:rPr>
        <w:t>510(k)</w:t>
      </w:r>
      <w:r w:rsidRPr="0095210E">
        <w:rPr>
          <w:rFonts w:ascii="Times New Roman" w:eastAsia="宋体" w:hAnsi="Times New Roman" w:cs="宋体"/>
          <w:sz w:val="24"/>
          <w:lang w:eastAsia="zh-CN"/>
        </w:rPr>
        <w:t>提交中关于</w:t>
      </w:r>
      <w:r w:rsidR="002B03CA">
        <w:rPr>
          <w:rFonts w:ascii="Times New Roman" w:eastAsia="宋体" w:hAnsi="Times New Roman" w:cs="宋体" w:hint="eastAsia"/>
          <w:sz w:val="24"/>
          <w:lang w:eastAsia="zh-CN"/>
        </w:rPr>
        <w:t>该类</w:t>
      </w:r>
      <w:r w:rsidRPr="0095210E">
        <w:rPr>
          <w:rFonts w:ascii="Times New Roman" w:eastAsia="宋体" w:hAnsi="Times New Roman" w:cs="宋体"/>
          <w:sz w:val="24"/>
          <w:lang w:eastAsia="zh-CN"/>
        </w:rPr>
        <w:t>超声透热器械的信息建议。</w:t>
      </w:r>
    </w:p>
    <w:p w14:paraId="39E1D9C6" w14:textId="31494DE3"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rPr>
      </w:pPr>
      <w:proofErr w:type="gramStart"/>
      <w:r w:rsidRPr="0095210E">
        <w:rPr>
          <w:rFonts w:ascii="Times New Roman" w:eastAsia="宋体" w:hAnsi="Times New Roman" w:cs="宋体"/>
          <w:sz w:val="24"/>
        </w:rPr>
        <w:t>关于此文件内引用的当前版本的</w:t>
      </w:r>
      <w:r w:rsidRPr="0095210E">
        <w:rPr>
          <w:rFonts w:ascii="Times New Roman" w:eastAsia="宋体" w:hAnsi="Times New Roman" w:cs="宋体"/>
          <w:sz w:val="24"/>
        </w:rPr>
        <w:t>FDA-</w:t>
      </w:r>
      <w:r w:rsidRPr="0095210E">
        <w:rPr>
          <w:rFonts w:ascii="Times New Roman" w:eastAsia="宋体" w:hAnsi="Times New Roman" w:cs="宋体"/>
          <w:sz w:val="24"/>
        </w:rPr>
        <w:t>认可标准，参见</w:t>
      </w:r>
      <w:r w:rsidRPr="0095210E">
        <w:rPr>
          <w:rFonts w:ascii="Times New Roman" w:eastAsia="宋体" w:hAnsi="Times New Roman" w:cs="宋体"/>
          <w:sz w:val="24"/>
        </w:rPr>
        <w:t>FDA</w:t>
      </w:r>
      <w:r w:rsidRPr="0095210E">
        <w:rPr>
          <w:rFonts w:ascii="Times New Roman" w:eastAsia="宋体" w:hAnsi="Times New Roman" w:cs="宋体"/>
          <w:sz w:val="24"/>
        </w:rPr>
        <w:t>认可共识标准数据库网站：</w:t>
      </w:r>
      <w:hyperlink r:id="rId15">
        <w:r w:rsidRPr="0095210E">
          <w:rPr>
            <w:rFonts w:ascii="Times New Roman" w:eastAsia="宋体" w:hAnsi="Times New Roman" w:cs="宋体"/>
            <w:snapToGrid w:val="0"/>
            <w:color w:val="0000FF"/>
            <w:sz w:val="24"/>
            <w:szCs w:val="24"/>
            <w:u w:val="single" w:color="0000FF"/>
          </w:rPr>
          <w:t>http://www.accessdata.fda.gov/scripts/cdrh/cfdocs/cfStandards/search.cfm.</w:t>
        </w:r>
        <w:proofErr w:type="gramEnd"/>
      </w:hyperlink>
    </w:p>
    <w:p w14:paraId="286C45F1" w14:textId="243820A9" w:rsidR="0036617E" w:rsidRPr="00B10436" w:rsidRDefault="002B03CA"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512001">
        <w:rPr>
          <w:rFonts w:ascii="Times New Roman" w:eastAsia="宋体" w:hAnsi="Times New Roman" w:cs="宋体" w:hint="eastAsia"/>
          <w:sz w:val="24"/>
          <w:lang w:eastAsia="zh-CN"/>
        </w:rPr>
        <w:t>FDA</w:t>
      </w:r>
      <w:r w:rsidRPr="00512001">
        <w:rPr>
          <w:rFonts w:ascii="Times New Roman" w:eastAsia="宋体" w:hAnsi="Times New Roman" w:cs="宋体" w:hint="eastAsia"/>
          <w:sz w:val="24"/>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sidRPr="00DD3197">
        <w:rPr>
          <w:rFonts w:ascii="Times New Roman" w:eastAsia="宋体" w:hAnsi="Times New Roman" w:cs="宋体"/>
          <w:sz w:val="24"/>
          <w:lang w:eastAsia="zh-CN"/>
        </w:rPr>
        <w:t>。</w:t>
      </w:r>
      <w:r>
        <w:rPr>
          <w:rFonts w:ascii="Times New Roman" w:eastAsia="宋体" w:hAnsi="Times New Roman" w:cs="宋体" w:hint="eastAsia"/>
          <w:sz w:val="24"/>
          <w:lang w:eastAsia="zh-CN"/>
        </w:rPr>
        <w:t xml:space="preserve"> </w:t>
      </w:r>
      <w:r w:rsidR="00CE5580">
        <w:rPr>
          <w:rFonts w:ascii="Times New Roman" w:eastAsia="宋体" w:hAnsi="Times New Roman" w:cs="宋体" w:hint="eastAsia"/>
          <w:sz w:val="24"/>
          <w:lang w:eastAsia="zh-CN"/>
        </w:rPr>
        <w:t xml:space="preserve"> </w:t>
      </w:r>
    </w:p>
    <w:p w14:paraId="5CC3ED30" w14:textId="77777777" w:rsidR="0036617E" w:rsidRPr="00B10436" w:rsidRDefault="00B10436"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br w:type="page"/>
      </w:r>
    </w:p>
    <w:p w14:paraId="636F44F2" w14:textId="77777777" w:rsidR="0036617E" w:rsidRPr="00B10436" w:rsidRDefault="006439A4" w:rsidP="007151C3">
      <w:pPr>
        <w:numPr>
          <w:ilvl w:val="2"/>
          <w:numId w:val="10"/>
        </w:numPr>
        <w:tabs>
          <w:tab w:val="left" w:pos="980"/>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1" w:name="_Toc94265828"/>
      <w:proofErr w:type="spellStart"/>
      <w:r w:rsidRPr="0095210E">
        <w:rPr>
          <w:rFonts w:ascii="Times New Roman" w:eastAsia="宋体" w:hAnsi="Times New Roman" w:cs="宋体"/>
          <w:b/>
          <w:sz w:val="28"/>
        </w:rPr>
        <w:lastRenderedPageBreak/>
        <w:t>背景</w:t>
      </w:r>
      <w:bookmarkEnd w:id="1"/>
      <w:proofErr w:type="spellEnd"/>
    </w:p>
    <w:p w14:paraId="3EB4D114" w14:textId="29A2E075"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超声治疗器械</w:t>
      </w:r>
      <w:r w:rsidR="00E534F5">
        <w:rPr>
          <w:rFonts w:ascii="Times New Roman" w:eastAsia="宋体" w:hAnsi="Times New Roman" w:cs="宋体" w:hint="eastAsia"/>
          <w:sz w:val="24"/>
          <w:lang w:eastAsia="zh-CN"/>
        </w:rPr>
        <w:t>系</w:t>
      </w:r>
      <w:r w:rsidR="00B57F77">
        <w:rPr>
          <w:rFonts w:ascii="Times New Roman" w:eastAsia="宋体" w:hAnsi="Times New Roman" w:cs="宋体" w:hint="eastAsia"/>
          <w:sz w:val="24"/>
          <w:lang w:eastAsia="zh-CN"/>
        </w:rPr>
        <w:t>指</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FD&amp;C</w:t>
      </w:r>
      <w:r w:rsidRPr="0095210E">
        <w:rPr>
          <w:rFonts w:ascii="Times New Roman" w:eastAsia="宋体" w:hAnsi="Times New Roman" w:cs="宋体"/>
          <w:sz w:val="24"/>
          <w:lang w:eastAsia="zh-CN"/>
        </w:rPr>
        <w:t>法案》第</w:t>
      </w:r>
      <w:r w:rsidRPr="0095210E">
        <w:rPr>
          <w:rFonts w:ascii="Times New Roman" w:eastAsia="宋体" w:hAnsi="Times New Roman" w:cs="宋体"/>
          <w:sz w:val="24"/>
          <w:lang w:eastAsia="zh-CN"/>
        </w:rPr>
        <w:t>201(h)</w:t>
      </w:r>
      <w:r w:rsidRPr="0095210E">
        <w:rPr>
          <w:rFonts w:ascii="Times New Roman" w:eastAsia="宋体" w:hAnsi="Times New Roman" w:cs="宋体"/>
          <w:sz w:val="24"/>
          <w:lang w:eastAsia="zh-CN"/>
        </w:rPr>
        <w:t>节</w:t>
      </w:r>
      <w:r w:rsidR="00E534F5">
        <w:rPr>
          <w:rFonts w:ascii="Times New Roman" w:eastAsia="宋体" w:hAnsi="Times New Roman" w:cs="宋体" w:hint="eastAsia"/>
          <w:sz w:val="24"/>
          <w:lang w:eastAsia="zh-CN"/>
        </w:rPr>
        <w:t>和</w:t>
      </w:r>
      <w:r w:rsidRPr="0095210E">
        <w:rPr>
          <w:rFonts w:ascii="Times New Roman" w:eastAsia="宋体" w:hAnsi="Times New Roman" w:cs="宋体"/>
          <w:sz w:val="24"/>
          <w:lang w:eastAsia="zh-CN"/>
        </w:rPr>
        <w:t>第</w:t>
      </w:r>
      <w:r w:rsidRPr="0095210E">
        <w:rPr>
          <w:rFonts w:ascii="Times New Roman" w:eastAsia="宋体" w:hAnsi="Times New Roman" w:cs="宋体"/>
          <w:sz w:val="24"/>
          <w:lang w:eastAsia="zh-CN"/>
        </w:rPr>
        <w:t>531(2)</w:t>
      </w:r>
      <w:r w:rsidRPr="0095210E">
        <w:rPr>
          <w:rFonts w:ascii="Times New Roman" w:eastAsia="宋体" w:hAnsi="Times New Roman" w:cs="宋体"/>
          <w:sz w:val="24"/>
          <w:lang w:eastAsia="zh-CN"/>
        </w:rPr>
        <w:t>节</w:t>
      </w:r>
      <w:r w:rsidR="00E534F5">
        <w:rPr>
          <w:rFonts w:ascii="Times New Roman" w:eastAsia="宋体" w:hAnsi="Times New Roman" w:cs="宋体" w:hint="eastAsia"/>
          <w:sz w:val="24"/>
          <w:lang w:eastAsia="zh-CN"/>
        </w:rPr>
        <w:t>涵盖</w:t>
      </w:r>
      <w:r w:rsidRPr="0095210E">
        <w:rPr>
          <w:rFonts w:ascii="Times New Roman" w:eastAsia="宋体" w:hAnsi="Times New Roman" w:cs="宋体"/>
          <w:sz w:val="24"/>
          <w:lang w:eastAsia="zh-CN"/>
        </w:rPr>
        <w:t>的</w:t>
      </w:r>
      <w:r w:rsidR="00E534F5">
        <w:rPr>
          <w:rFonts w:ascii="Times New Roman" w:eastAsia="宋体" w:hAnsi="Times New Roman" w:cs="宋体" w:hint="eastAsia"/>
          <w:sz w:val="24"/>
          <w:lang w:eastAsia="zh-CN"/>
        </w:rPr>
        <w:t>医疗器械和</w:t>
      </w:r>
      <w:r w:rsidRPr="0095210E">
        <w:rPr>
          <w:rFonts w:ascii="Times New Roman" w:eastAsia="宋体" w:hAnsi="Times New Roman" w:cs="宋体"/>
          <w:sz w:val="24"/>
          <w:lang w:eastAsia="zh-CN"/>
        </w:rPr>
        <w:t>电子产品。根据《</w:t>
      </w:r>
      <w:r w:rsidRPr="0095210E">
        <w:rPr>
          <w:rFonts w:ascii="Times New Roman" w:eastAsia="宋体" w:hAnsi="Times New Roman" w:cs="宋体"/>
          <w:sz w:val="24"/>
          <w:lang w:eastAsia="zh-CN"/>
        </w:rPr>
        <w:t>FD&amp;C</w:t>
      </w:r>
      <w:r w:rsidRPr="0095210E">
        <w:rPr>
          <w:rFonts w:ascii="Times New Roman" w:eastAsia="宋体" w:hAnsi="Times New Roman" w:cs="宋体"/>
          <w:sz w:val="24"/>
          <w:lang w:eastAsia="zh-CN"/>
        </w:rPr>
        <w:t>法案》第</w:t>
      </w:r>
      <w:r w:rsidRPr="0095210E">
        <w:rPr>
          <w:rFonts w:ascii="Times New Roman" w:eastAsia="宋体" w:hAnsi="Times New Roman" w:cs="宋体"/>
          <w:sz w:val="24"/>
          <w:lang w:eastAsia="zh-CN"/>
        </w:rPr>
        <w:t>534</w:t>
      </w:r>
      <w:r w:rsidRPr="0095210E">
        <w:rPr>
          <w:rFonts w:ascii="Times New Roman" w:eastAsia="宋体" w:hAnsi="Times New Roman" w:cs="宋体"/>
          <w:sz w:val="24"/>
          <w:lang w:eastAsia="zh-CN"/>
        </w:rPr>
        <w:t>节（电子产品</w:t>
      </w:r>
      <w:r w:rsidR="007017E0">
        <w:rPr>
          <w:rFonts w:ascii="Times New Roman" w:eastAsia="宋体" w:hAnsi="Times New Roman" w:cs="宋体"/>
          <w:sz w:val="24"/>
          <w:lang w:eastAsia="zh-CN"/>
        </w:rPr>
        <w:t>辐射</w:t>
      </w:r>
      <w:r w:rsidRPr="0095210E">
        <w:rPr>
          <w:rFonts w:ascii="Times New Roman" w:eastAsia="宋体" w:hAnsi="Times New Roman" w:cs="宋体"/>
          <w:sz w:val="24"/>
          <w:lang w:eastAsia="zh-CN"/>
        </w:rPr>
        <w:t>控制（</w:t>
      </w:r>
      <w:r w:rsidRPr="0095210E">
        <w:rPr>
          <w:rFonts w:ascii="Times New Roman" w:eastAsia="宋体" w:hAnsi="Times New Roman" w:cs="宋体"/>
          <w:sz w:val="24"/>
          <w:lang w:eastAsia="zh-CN"/>
        </w:rPr>
        <w:t>EPRC</w:t>
      </w:r>
      <w:r w:rsidRPr="0095210E">
        <w:rPr>
          <w:rFonts w:ascii="Times New Roman" w:eastAsia="宋体" w:hAnsi="Times New Roman" w:cs="宋体"/>
          <w:sz w:val="24"/>
          <w:lang w:eastAsia="zh-CN"/>
        </w:rPr>
        <w:t>）</w:t>
      </w:r>
      <w:r w:rsidR="00E534F5">
        <w:rPr>
          <w:rFonts w:ascii="Times New Roman" w:eastAsia="宋体" w:hAnsi="Times New Roman" w:cs="宋体" w:hint="eastAsia"/>
          <w:sz w:val="24"/>
          <w:lang w:eastAsia="zh-CN"/>
        </w:rPr>
        <w:t>C</w:t>
      </w:r>
      <w:r w:rsidR="00E534F5">
        <w:rPr>
          <w:rFonts w:ascii="Times New Roman" w:eastAsia="宋体" w:hAnsi="Times New Roman" w:cs="宋体" w:hint="eastAsia"/>
          <w:sz w:val="24"/>
          <w:lang w:eastAsia="zh-CN"/>
        </w:rPr>
        <w:t>分章子节</w:t>
      </w:r>
      <w:r w:rsidRPr="0095210E">
        <w:rPr>
          <w:rFonts w:ascii="Times New Roman" w:eastAsia="宋体" w:hAnsi="Times New Roman" w:cs="宋体"/>
          <w:sz w:val="24"/>
          <w:lang w:eastAsia="zh-CN"/>
        </w:rPr>
        <w:t>）的要求，超声治疗器械须符合</w:t>
      </w:r>
      <w:r w:rsidRPr="0095210E">
        <w:rPr>
          <w:rFonts w:ascii="Times New Roman" w:eastAsia="宋体" w:hAnsi="Times New Roman" w:cs="宋体"/>
          <w:sz w:val="24"/>
          <w:lang w:eastAsia="zh-CN"/>
        </w:rPr>
        <w:t>21 CFR 1010</w:t>
      </w:r>
      <w:r w:rsidRPr="0095210E">
        <w:rPr>
          <w:rFonts w:ascii="Times New Roman" w:eastAsia="宋体" w:hAnsi="Times New Roman" w:cs="宋体"/>
          <w:sz w:val="24"/>
          <w:lang w:eastAsia="zh-CN"/>
        </w:rPr>
        <w:t>（电子产品性能标准：总则）和</w:t>
      </w:r>
      <w:r w:rsidRPr="0095210E">
        <w:rPr>
          <w:rFonts w:ascii="Times New Roman" w:eastAsia="宋体" w:hAnsi="Times New Roman" w:cs="宋体"/>
          <w:sz w:val="24"/>
          <w:lang w:eastAsia="zh-CN"/>
        </w:rPr>
        <w:t>1050.10</w:t>
      </w:r>
      <w:r w:rsidRPr="0095210E">
        <w:rPr>
          <w:rFonts w:ascii="Times New Roman" w:eastAsia="宋体" w:hAnsi="Times New Roman" w:cs="宋体"/>
          <w:sz w:val="24"/>
          <w:lang w:eastAsia="zh-CN"/>
        </w:rPr>
        <w:t>（超声治疗产品）</w:t>
      </w:r>
      <w:r w:rsidR="00E534F5">
        <w:rPr>
          <w:rFonts w:ascii="Times New Roman" w:eastAsia="宋体" w:hAnsi="Times New Roman" w:cs="宋体" w:hint="eastAsia"/>
          <w:sz w:val="24"/>
          <w:lang w:eastAsia="zh-CN"/>
        </w:rPr>
        <w:t>规定</w:t>
      </w:r>
      <w:r w:rsidRPr="0095210E">
        <w:rPr>
          <w:rFonts w:ascii="Times New Roman" w:eastAsia="宋体" w:hAnsi="Times New Roman" w:cs="宋体"/>
          <w:sz w:val="24"/>
          <w:lang w:eastAsia="zh-CN"/>
        </w:rPr>
        <w:t>的</w:t>
      </w:r>
      <w:r w:rsidR="007017E0">
        <w:rPr>
          <w:rFonts w:ascii="Times New Roman" w:eastAsia="宋体" w:hAnsi="Times New Roman" w:cs="宋体"/>
          <w:sz w:val="24"/>
          <w:lang w:eastAsia="zh-CN"/>
        </w:rPr>
        <w:t>辐射</w:t>
      </w:r>
      <w:r w:rsidRPr="0095210E">
        <w:rPr>
          <w:rFonts w:ascii="Times New Roman" w:eastAsia="宋体" w:hAnsi="Times New Roman" w:cs="宋体"/>
          <w:sz w:val="24"/>
          <w:lang w:eastAsia="zh-CN"/>
        </w:rPr>
        <w:t>安全性能标准。</w:t>
      </w:r>
    </w:p>
    <w:p w14:paraId="39C5CBF3" w14:textId="34A0E789"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FDA</w:t>
      </w:r>
      <w:r w:rsidR="00DA0E29">
        <w:rPr>
          <w:rFonts w:ascii="Times New Roman" w:eastAsia="宋体" w:hAnsi="Times New Roman" w:cs="宋体" w:hint="eastAsia"/>
          <w:sz w:val="24"/>
          <w:lang w:eastAsia="zh-CN"/>
        </w:rPr>
        <w:t>确认</w:t>
      </w:r>
      <w:r w:rsidR="00E534F5">
        <w:rPr>
          <w:rFonts w:ascii="Times New Roman" w:eastAsia="宋体" w:hAnsi="Times New Roman" w:cs="宋体" w:hint="eastAsia"/>
          <w:sz w:val="24"/>
          <w:lang w:eastAsia="zh-CN"/>
        </w:rPr>
        <w:t>，</w:t>
      </w:r>
      <w:r w:rsidR="00DA0E29" w:rsidRPr="0095210E">
        <w:rPr>
          <w:rFonts w:ascii="Times New Roman" w:eastAsia="宋体" w:hAnsi="Times New Roman" w:cs="宋体"/>
          <w:sz w:val="24"/>
          <w:lang w:eastAsia="zh-CN"/>
        </w:rPr>
        <w:t>其他国家</w:t>
      </w:r>
      <w:r w:rsidR="00DA0E29">
        <w:rPr>
          <w:rFonts w:ascii="Times New Roman" w:eastAsia="宋体" w:hAnsi="Times New Roman" w:cs="宋体" w:hint="eastAsia"/>
          <w:sz w:val="24"/>
          <w:lang w:eastAsia="zh-CN"/>
        </w:rPr>
        <w:t>需要</w:t>
      </w:r>
      <w:r w:rsidR="00DA0E29" w:rsidRPr="0095210E">
        <w:rPr>
          <w:rFonts w:ascii="Times New Roman" w:eastAsia="宋体" w:hAnsi="Times New Roman" w:cs="宋体"/>
          <w:sz w:val="24"/>
          <w:lang w:eastAsia="zh-CN"/>
        </w:rPr>
        <w:t>遵守或认可</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的多</w:t>
      </w:r>
      <w:r w:rsidR="00DA0E29">
        <w:rPr>
          <w:rFonts w:ascii="Times New Roman" w:eastAsia="宋体" w:hAnsi="Times New Roman" w:cs="宋体" w:hint="eastAsia"/>
          <w:sz w:val="24"/>
          <w:lang w:eastAsia="zh-CN"/>
        </w:rPr>
        <w:t>项</w:t>
      </w:r>
      <w:r w:rsidRPr="0095210E">
        <w:rPr>
          <w:rFonts w:ascii="Times New Roman" w:eastAsia="宋体" w:hAnsi="Times New Roman" w:cs="宋体"/>
          <w:sz w:val="24"/>
          <w:lang w:eastAsia="zh-CN"/>
        </w:rPr>
        <w:t>共识标准。美国</w:t>
      </w:r>
      <w:r w:rsidR="00DA0E29">
        <w:rPr>
          <w:rFonts w:ascii="Times New Roman" w:eastAsia="宋体" w:hAnsi="Times New Roman" w:cs="宋体" w:hint="eastAsia"/>
          <w:sz w:val="24"/>
          <w:lang w:eastAsia="zh-CN"/>
        </w:rPr>
        <w:t>等</w:t>
      </w:r>
      <w:r w:rsidRPr="0095210E">
        <w:rPr>
          <w:rFonts w:ascii="Times New Roman" w:eastAsia="宋体" w:hAnsi="Times New Roman" w:cs="宋体"/>
          <w:sz w:val="24"/>
          <w:lang w:eastAsia="zh-CN"/>
        </w:rPr>
        <w:t>国家认可</w:t>
      </w:r>
      <w:r w:rsidR="00DA0E29">
        <w:rPr>
          <w:rFonts w:ascii="Times New Roman" w:eastAsia="宋体" w:hAnsi="Times New Roman" w:cs="宋体" w:hint="eastAsia"/>
          <w:sz w:val="24"/>
          <w:lang w:eastAsia="zh-CN"/>
        </w:rPr>
        <w:t>下列</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标准：</w:t>
      </w:r>
      <w:r w:rsidRPr="0095210E">
        <w:rPr>
          <w:rFonts w:ascii="Times New Roman" w:eastAsia="宋体" w:hAnsi="Times New Roman" w:cs="宋体"/>
          <w:sz w:val="24"/>
          <w:lang w:eastAsia="zh-CN"/>
        </w:rPr>
        <w:t>IEC 60601-2-5</w:t>
      </w:r>
      <w:r w:rsidRPr="0095210E">
        <w:rPr>
          <w:rFonts w:ascii="Times New Roman" w:eastAsia="宋体" w:hAnsi="Times New Roman" w:cs="宋体"/>
          <w:sz w:val="24"/>
          <w:lang w:eastAsia="zh-CN"/>
        </w:rPr>
        <w:t>：医用电气器械</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第</w:t>
      </w:r>
      <w:r w:rsidRPr="0095210E">
        <w:rPr>
          <w:rFonts w:ascii="Times New Roman" w:eastAsia="宋体" w:hAnsi="Times New Roman" w:cs="宋体"/>
          <w:sz w:val="24"/>
          <w:lang w:eastAsia="zh-CN"/>
        </w:rPr>
        <w:t>2-5</w:t>
      </w:r>
      <w:r w:rsidRPr="0095210E">
        <w:rPr>
          <w:rFonts w:ascii="Times New Roman" w:eastAsia="宋体" w:hAnsi="Times New Roman" w:cs="宋体"/>
          <w:sz w:val="24"/>
          <w:lang w:eastAsia="zh-CN"/>
        </w:rPr>
        <w:t>部分：超声理疗器械基本安全和基本性能的特殊要求和</w:t>
      </w:r>
      <w:r w:rsidRPr="0095210E">
        <w:rPr>
          <w:rFonts w:ascii="Times New Roman" w:eastAsia="宋体" w:hAnsi="Times New Roman" w:cs="宋体"/>
          <w:sz w:val="24"/>
          <w:lang w:eastAsia="zh-CN"/>
        </w:rPr>
        <w:t>IEC 61689</w:t>
      </w:r>
      <w:r w:rsidRPr="0095210E">
        <w:rPr>
          <w:rFonts w:ascii="Times New Roman" w:eastAsia="宋体" w:hAnsi="Times New Roman" w:cs="宋体"/>
          <w:sz w:val="24"/>
          <w:lang w:eastAsia="zh-CN"/>
        </w:rPr>
        <w:t>：超声理疗系统</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频率范围</w:t>
      </w:r>
      <w:r w:rsidRPr="0095210E">
        <w:rPr>
          <w:rFonts w:ascii="Times New Roman" w:eastAsia="宋体" w:hAnsi="Times New Roman" w:cs="宋体"/>
          <w:sz w:val="24"/>
          <w:lang w:eastAsia="zh-CN"/>
        </w:rPr>
        <w:t>0.5</w:t>
      </w:r>
      <w:r w:rsidRPr="0095210E">
        <w:rPr>
          <w:rFonts w:ascii="Times New Roman" w:eastAsia="宋体" w:hAnsi="Times New Roman" w:cs="宋体"/>
          <w:sz w:val="24"/>
          <w:lang w:eastAsia="zh-CN"/>
        </w:rPr>
        <w:t>至</w:t>
      </w:r>
      <w:r w:rsidRPr="0095210E">
        <w:rPr>
          <w:rFonts w:ascii="Times New Roman" w:eastAsia="宋体" w:hAnsi="Times New Roman" w:cs="宋体"/>
          <w:sz w:val="24"/>
          <w:lang w:eastAsia="zh-CN"/>
        </w:rPr>
        <w:t>5 MHz</w:t>
      </w:r>
      <w:r w:rsidRPr="0095210E">
        <w:rPr>
          <w:rFonts w:ascii="Times New Roman" w:eastAsia="宋体" w:hAnsi="Times New Roman" w:cs="宋体"/>
          <w:sz w:val="24"/>
          <w:lang w:eastAsia="zh-CN"/>
        </w:rPr>
        <w:t>的现场规范和测量方法（</w:t>
      </w:r>
      <w:r w:rsidRPr="0095210E">
        <w:rPr>
          <w:rFonts w:ascii="Times New Roman" w:eastAsia="宋体" w:hAnsi="Times New Roman" w:cs="宋体"/>
          <w:sz w:val="24"/>
          <w:lang w:eastAsia="zh-CN"/>
        </w:rPr>
        <w:t>2013</w:t>
      </w:r>
      <w:r w:rsidRPr="0095210E">
        <w:rPr>
          <w:rFonts w:ascii="Times New Roman" w:eastAsia="宋体" w:hAnsi="Times New Roman" w:cs="宋体"/>
          <w:sz w:val="24"/>
          <w:lang w:eastAsia="zh-CN"/>
        </w:rPr>
        <w:t>）。这意味着</w:t>
      </w:r>
      <w:r w:rsidR="00124CC2">
        <w:rPr>
          <w:rFonts w:ascii="Times New Roman" w:eastAsia="宋体" w:hAnsi="Times New Roman" w:cs="宋体" w:hint="eastAsia"/>
          <w:sz w:val="24"/>
          <w:lang w:eastAsia="zh-CN"/>
        </w:rPr>
        <w:t>，</w:t>
      </w:r>
      <w:r w:rsidRPr="0095210E">
        <w:rPr>
          <w:rFonts w:ascii="Times New Roman" w:eastAsia="宋体" w:hAnsi="Times New Roman" w:cs="宋体"/>
          <w:sz w:val="24"/>
          <w:lang w:eastAsia="zh-CN"/>
        </w:rPr>
        <w:t>在美国和其他国家销售产品的制造商须确保其产品符合</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标准以及</w:t>
      </w:r>
      <w:r w:rsidRPr="0095210E">
        <w:rPr>
          <w:rFonts w:ascii="Times New Roman" w:eastAsia="宋体" w:hAnsi="Times New Roman" w:cs="宋体"/>
          <w:sz w:val="24"/>
          <w:lang w:eastAsia="zh-CN"/>
        </w:rPr>
        <w:t>FDA</w:t>
      </w:r>
      <w:r w:rsidR="00124CC2">
        <w:rPr>
          <w:rFonts w:ascii="Times New Roman" w:eastAsia="宋体" w:hAnsi="Times New Roman" w:cs="宋体" w:hint="eastAsia"/>
          <w:sz w:val="24"/>
          <w:lang w:eastAsia="zh-CN"/>
        </w:rPr>
        <w:t>的</w:t>
      </w:r>
      <w:r w:rsidRPr="0095210E">
        <w:rPr>
          <w:rFonts w:ascii="Times New Roman" w:eastAsia="宋体" w:hAnsi="Times New Roman" w:cs="宋体"/>
          <w:sz w:val="24"/>
          <w:lang w:eastAsia="zh-CN"/>
        </w:rPr>
        <w:t>监管要求。</w:t>
      </w:r>
      <w:r w:rsidR="00124CC2">
        <w:rPr>
          <w:rFonts w:ascii="Times New Roman" w:eastAsia="宋体" w:hAnsi="Times New Roman" w:cs="宋体" w:hint="eastAsia"/>
          <w:sz w:val="24"/>
          <w:lang w:eastAsia="zh-CN"/>
        </w:rPr>
        <w:t>既</w:t>
      </w:r>
      <w:bookmarkStart w:id="2" w:name="_GoBack"/>
      <w:bookmarkEnd w:id="2"/>
      <w:r w:rsidRPr="0095210E">
        <w:rPr>
          <w:rFonts w:ascii="Times New Roman" w:eastAsia="宋体" w:hAnsi="Times New Roman" w:cs="宋体"/>
          <w:sz w:val="24"/>
          <w:lang w:eastAsia="zh-CN"/>
        </w:rPr>
        <w:t>遵守</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的规定</w:t>
      </w:r>
      <w:r w:rsidR="00124CC2">
        <w:rPr>
          <w:rFonts w:ascii="Times New Roman" w:eastAsia="宋体" w:hAnsi="Times New Roman" w:cs="宋体" w:hint="eastAsia"/>
          <w:sz w:val="24"/>
          <w:lang w:eastAsia="zh-CN"/>
        </w:rPr>
        <w:t>又</w:t>
      </w:r>
      <w:r w:rsidRPr="0095210E">
        <w:rPr>
          <w:rFonts w:ascii="Times New Roman" w:eastAsia="宋体" w:hAnsi="Times New Roman" w:cs="宋体"/>
          <w:sz w:val="24"/>
          <w:lang w:eastAsia="zh-CN"/>
        </w:rPr>
        <w:t>遵循</w:t>
      </w:r>
      <w:r w:rsidR="00B02F5E">
        <w:rPr>
          <w:rFonts w:ascii="Times New Roman" w:eastAsia="宋体" w:hAnsi="Times New Roman" w:cs="宋体" w:hint="eastAsia"/>
          <w:sz w:val="24"/>
          <w:lang w:eastAsia="zh-CN"/>
        </w:rPr>
        <w:t>认可</w:t>
      </w:r>
      <w:r w:rsidRPr="0095210E">
        <w:rPr>
          <w:rFonts w:ascii="Times New Roman" w:eastAsia="宋体" w:hAnsi="Times New Roman" w:cs="宋体"/>
          <w:sz w:val="24"/>
          <w:lang w:eastAsia="zh-CN"/>
        </w:rPr>
        <w:t>的</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标准</w:t>
      </w:r>
      <w:r w:rsidR="00B02F5E">
        <w:rPr>
          <w:rFonts w:ascii="Times New Roman" w:eastAsia="宋体" w:hAnsi="Times New Roman" w:cs="宋体" w:hint="eastAsia"/>
          <w:sz w:val="24"/>
          <w:lang w:eastAsia="zh-CN"/>
        </w:rPr>
        <w:t>，</w:t>
      </w:r>
      <w:r w:rsidRPr="0095210E">
        <w:rPr>
          <w:rFonts w:ascii="Times New Roman" w:eastAsia="宋体" w:hAnsi="Times New Roman" w:cs="宋体"/>
          <w:sz w:val="24"/>
          <w:lang w:eastAsia="zh-CN"/>
        </w:rPr>
        <w:t>可能会导致制造商</w:t>
      </w:r>
      <w:r w:rsidR="00124CC2">
        <w:rPr>
          <w:rFonts w:ascii="Times New Roman" w:eastAsia="宋体" w:hAnsi="Times New Roman" w:cs="宋体" w:hint="eastAsia"/>
          <w:sz w:val="24"/>
          <w:lang w:eastAsia="zh-CN"/>
        </w:rPr>
        <w:t>的</w:t>
      </w:r>
      <w:r w:rsidRPr="0095210E">
        <w:rPr>
          <w:rFonts w:ascii="Times New Roman" w:eastAsia="宋体" w:hAnsi="Times New Roman" w:cs="宋体"/>
          <w:sz w:val="24"/>
          <w:lang w:eastAsia="zh-CN"/>
        </w:rPr>
        <w:t>重复</w:t>
      </w:r>
      <w:r w:rsidR="00124CC2">
        <w:rPr>
          <w:rFonts w:ascii="Times New Roman" w:eastAsia="宋体" w:hAnsi="Times New Roman" w:cs="宋体" w:hint="eastAsia"/>
          <w:sz w:val="24"/>
          <w:lang w:eastAsia="zh-CN"/>
        </w:rPr>
        <w:t>性</w:t>
      </w:r>
      <w:r w:rsidRPr="0095210E">
        <w:rPr>
          <w:rFonts w:ascii="Times New Roman" w:eastAsia="宋体" w:hAnsi="Times New Roman" w:cs="宋体"/>
          <w:sz w:val="24"/>
          <w:lang w:eastAsia="zh-CN"/>
        </w:rPr>
        <w:t>工作。</w:t>
      </w:r>
    </w:p>
    <w:p w14:paraId="742E0164" w14:textId="042BA719"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认可通用特定</w:t>
      </w:r>
      <w:r w:rsidR="008313FB" w:rsidRPr="0095210E">
        <w:rPr>
          <w:rFonts w:ascii="Times New Roman" w:eastAsia="宋体" w:hAnsi="Times New Roman" w:cs="宋体"/>
          <w:sz w:val="24"/>
          <w:lang w:eastAsia="zh-CN"/>
        </w:rPr>
        <w:t>器械</w:t>
      </w:r>
      <w:r w:rsidRPr="0095210E">
        <w:rPr>
          <w:rFonts w:ascii="Times New Roman" w:eastAsia="宋体" w:hAnsi="Times New Roman" w:cs="宋体"/>
          <w:sz w:val="24"/>
          <w:lang w:eastAsia="zh-CN"/>
        </w:rPr>
        <w:t>标准和要求</w:t>
      </w:r>
      <w:r w:rsidR="008313FB">
        <w:rPr>
          <w:rFonts w:ascii="Times New Roman" w:eastAsia="宋体" w:hAnsi="Times New Roman" w:cs="宋体" w:hint="eastAsia"/>
          <w:sz w:val="24"/>
          <w:lang w:eastAsia="zh-CN"/>
        </w:rPr>
        <w:t>有其</w:t>
      </w:r>
      <w:r w:rsidRPr="0095210E">
        <w:rPr>
          <w:rFonts w:ascii="Times New Roman" w:eastAsia="宋体" w:hAnsi="Times New Roman" w:cs="宋体"/>
          <w:sz w:val="24"/>
          <w:lang w:eastAsia="zh-CN"/>
        </w:rPr>
        <w:t>优势</w:t>
      </w:r>
      <w:r w:rsidR="008313FB">
        <w:rPr>
          <w:rFonts w:ascii="Times New Roman" w:eastAsia="宋体" w:hAnsi="Times New Roman" w:cs="宋体" w:hint="eastAsia"/>
          <w:sz w:val="24"/>
          <w:lang w:eastAsia="zh-CN"/>
        </w:rPr>
        <w:t>所在</w:t>
      </w:r>
      <w:r w:rsidRPr="0095210E">
        <w:rPr>
          <w:rFonts w:ascii="Times New Roman" w:eastAsia="宋体" w:hAnsi="Times New Roman" w:cs="宋体"/>
          <w:sz w:val="24"/>
          <w:lang w:eastAsia="zh-CN"/>
        </w:rPr>
        <w:t>，并相信</w:t>
      </w:r>
      <w:r w:rsidR="00AD1FE1">
        <w:rPr>
          <w:rFonts w:ascii="Times New Roman" w:eastAsia="宋体" w:hAnsi="Times New Roman" w:cs="宋体" w:hint="eastAsia"/>
          <w:sz w:val="24"/>
          <w:lang w:eastAsia="zh-CN"/>
        </w:rPr>
        <w:t>通过防止</w:t>
      </w:r>
      <w:r w:rsidR="00AD1FE1" w:rsidRPr="0095210E">
        <w:rPr>
          <w:rFonts w:ascii="Times New Roman" w:eastAsia="宋体" w:hAnsi="Times New Roman" w:cs="宋体"/>
          <w:sz w:val="24"/>
          <w:lang w:eastAsia="zh-CN"/>
        </w:rPr>
        <w:t>电子产品</w:t>
      </w:r>
      <w:r w:rsidR="007017E0">
        <w:rPr>
          <w:rFonts w:ascii="Times New Roman" w:eastAsia="宋体" w:hAnsi="Times New Roman" w:cs="宋体"/>
          <w:sz w:val="24"/>
          <w:lang w:eastAsia="zh-CN"/>
        </w:rPr>
        <w:t>辐射</w:t>
      </w:r>
      <w:r w:rsidR="008313FB">
        <w:rPr>
          <w:rFonts w:ascii="Times New Roman" w:eastAsia="宋体" w:hAnsi="Times New Roman" w:cs="宋体" w:hint="eastAsia"/>
          <w:sz w:val="24"/>
          <w:lang w:eastAsia="zh-CN"/>
        </w:rPr>
        <w:t>遵守</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标准</w:t>
      </w:r>
      <w:r w:rsidR="00AD1FE1">
        <w:rPr>
          <w:rFonts w:ascii="Times New Roman" w:eastAsia="宋体" w:hAnsi="Times New Roman" w:cs="宋体" w:hint="eastAsia"/>
          <w:sz w:val="24"/>
          <w:lang w:eastAsia="zh-CN"/>
        </w:rPr>
        <w:t>对</w:t>
      </w:r>
      <w:r w:rsidR="00AD1FE1" w:rsidRPr="0095210E">
        <w:rPr>
          <w:rFonts w:ascii="Times New Roman" w:eastAsia="宋体" w:hAnsi="Times New Roman" w:cs="宋体"/>
          <w:sz w:val="24"/>
          <w:lang w:eastAsia="zh-CN"/>
        </w:rPr>
        <w:t>公众健康和安全</w:t>
      </w:r>
      <w:r w:rsidR="00AD1FE1">
        <w:rPr>
          <w:rFonts w:ascii="Times New Roman" w:eastAsia="宋体" w:hAnsi="Times New Roman" w:cs="宋体" w:hint="eastAsia"/>
          <w:sz w:val="24"/>
          <w:lang w:eastAsia="zh-CN"/>
        </w:rPr>
        <w:t>产生</w:t>
      </w:r>
      <w:r w:rsidR="00AD1FE1" w:rsidRPr="0095210E">
        <w:rPr>
          <w:rFonts w:ascii="Times New Roman" w:eastAsia="宋体" w:hAnsi="Times New Roman" w:cs="宋体"/>
          <w:sz w:val="24"/>
          <w:lang w:eastAsia="zh-CN"/>
        </w:rPr>
        <w:t>的保护</w:t>
      </w:r>
      <w:r w:rsidR="00AD1FE1">
        <w:rPr>
          <w:rFonts w:ascii="Times New Roman" w:eastAsia="宋体" w:hAnsi="Times New Roman" w:cs="宋体" w:hint="eastAsia"/>
          <w:sz w:val="24"/>
          <w:lang w:eastAsia="zh-CN"/>
        </w:rPr>
        <w:t>水平</w:t>
      </w:r>
      <w:r w:rsidRPr="0095210E">
        <w:rPr>
          <w:rFonts w:ascii="Times New Roman" w:eastAsia="宋体" w:hAnsi="Times New Roman" w:cs="宋体"/>
          <w:sz w:val="24"/>
          <w:lang w:eastAsia="zh-CN"/>
        </w:rPr>
        <w:t>将</w:t>
      </w:r>
      <w:r w:rsidR="00AD1FE1">
        <w:rPr>
          <w:rFonts w:ascii="Times New Roman" w:eastAsia="宋体" w:hAnsi="Times New Roman" w:cs="宋体" w:hint="eastAsia"/>
          <w:sz w:val="24"/>
          <w:lang w:eastAsia="zh-CN"/>
        </w:rPr>
        <w:t>不低于遵守</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超声治疗产品性能标准</w:t>
      </w:r>
      <w:r w:rsidR="00AD1FE1">
        <w:rPr>
          <w:rFonts w:ascii="Times New Roman" w:eastAsia="宋体" w:hAnsi="Times New Roman" w:cs="宋体" w:hint="eastAsia"/>
          <w:sz w:val="24"/>
          <w:lang w:eastAsia="zh-CN"/>
        </w:rPr>
        <w:t>产生</w:t>
      </w:r>
      <w:r w:rsidR="00AD1FE1" w:rsidRPr="0095210E">
        <w:rPr>
          <w:rFonts w:ascii="Times New Roman" w:eastAsia="宋体" w:hAnsi="Times New Roman" w:cs="宋体"/>
          <w:sz w:val="24"/>
          <w:lang w:eastAsia="zh-CN"/>
        </w:rPr>
        <w:t>的保护</w:t>
      </w:r>
      <w:r w:rsidR="00AD1FE1">
        <w:rPr>
          <w:rFonts w:ascii="Times New Roman" w:eastAsia="宋体" w:hAnsi="Times New Roman" w:cs="宋体" w:hint="eastAsia"/>
          <w:sz w:val="24"/>
          <w:lang w:eastAsia="zh-CN"/>
        </w:rPr>
        <w:t>水平</w:t>
      </w:r>
      <w:r w:rsidRPr="0095210E">
        <w:rPr>
          <w:rFonts w:ascii="Times New Roman" w:eastAsia="宋体" w:hAnsi="Times New Roman" w:cs="宋体"/>
          <w:sz w:val="24"/>
          <w:lang w:eastAsia="zh-CN"/>
        </w:rPr>
        <w:t>。因此，如果公司根据《</w:t>
      </w:r>
      <w:r w:rsidRPr="0095210E">
        <w:rPr>
          <w:rFonts w:ascii="Times New Roman" w:eastAsia="宋体" w:hAnsi="Times New Roman" w:cs="宋体"/>
          <w:sz w:val="24"/>
          <w:lang w:eastAsia="zh-CN"/>
        </w:rPr>
        <w:t>FD&amp;C</w:t>
      </w:r>
      <w:r w:rsidRPr="0095210E">
        <w:rPr>
          <w:rFonts w:ascii="Times New Roman" w:eastAsia="宋体" w:hAnsi="Times New Roman" w:cs="宋体"/>
          <w:sz w:val="24"/>
          <w:lang w:eastAsia="zh-CN"/>
        </w:rPr>
        <w:t>法案》第</w:t>
      </w:r>
      <w:r w:rsidRPr="0095210E">
        <w:rPr>
          <w:rFonts w:ascii="Times New Roman" w:eastAsia="宋体" w:hAnsi="Times New Roman" w:cs="宋体"/>
          <w:sz w:val="24"/>
          <w:lang w:eastAsia="zh-CN"/>
        </w:rPr>
        <w:t>514(c)</w:t>
      </w:r>
      <w:proofErr w:type="gramStart"/>
      <w:r w:rsidRPr="0095210E">
        <w:rPr>
          <w:rFonts w:ascii="Times New Roman" w:eastAsia="宋体" w:hAnsi="Times New Roman" w:cs="宋体"/>
          <w:sz w:val="24"/>
          <w:lang w:eastAsia="zh-CN"/>
        </w:rPr>
        <w:t>节提供</w:t>
      </w:r>
      <w:proofErr w:type="gramEnd"/>
      <w:r w:rsidRPr="0095210E">
        <w:rPr>
          <w:rFonts w:ascii="Times New Roman" w:eastAsia="宋体" w:hAnsi="Times New Roman" w:cs="宋体"/>
          <w:sz w:val="24"/>
          <w:lang w:eastAsia="zh-CN"/>
        </w:rPr>
        <w:t>对当前</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认可版本</w:t>
      </w:r>
      <w:r w:rsidRPr="0095210E">
        <w:rPr>
          <w:rFonts w:ascii="Times New Roman" w:eastAsia="宋体" w:hAnsi="Times New Roman" w:cs="宋体"/>
          <w:sz w:val="24"/>
          <w:lang w:eastAsia="zh-CN"/>
        </w:rPr>
        <w:t>IEC 60601-2-5</w:t>
      </w:r>
      <w:r w:rsidRPr="0095210E">
        <w:rPr>
          <w:rFonts w:ascii="Times New Roman" w:eastAsia="宋体" w:hAnsi="Times New Roman" w:cs="宋体"/>
          <w:sz w:val="24"/>
          <w:lang w:eastAsia="zh-CN"/>
        </w:rPr>
        <w:t>和</w:t>
      </w:r>
      <w:r w:rsidRPr="0095210E">
        <w:rPr>
          <w:rFonts w:ascii="Times New Roman" w:eastAsia="宋体" w:hAnsi="Times New Roman" w:cs="宋体"/>
          <w:sz w:val="24"/>
          <w:lang w:eastAsia="zh-CN"/>
        </w:rPr>
        <w:t>IEC 61689</w:t>
      </w:r>
      <w:r w:rsidRPr="0095210E">
        <w:rPr>
          <w:rFonts w:ascii="Times New Roman" w:eastAsia="宋体" w:hAnsi="Times New Roman" w:cs="宋体"/>
          <w:sz w:val="24"/>
          <w:lang w:eastAsia="zh-CN"/>
        </w:rPr>
        <w:t>标准相关规定的符合性声明，</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将不打算考虑</w:t>
      </w:r>
      <w:r w:rsidR="00B02F5E">
        <w:rPr>
          <w:rFonts w:ascii="Times New Roman" w:eastAsia="宋体" w:hAnsi="Times New Roman" w:cs="宋体" w:hint="eastAsia"/>
          <w:sz w:val="24"/>
          <w:lang w:eastAsia="zh-CN"/>
        </w:rPr>
        <w:t>该</w:t>
      </w:r>
      <w:r w:rsidRPr="0095210E">
        <w:rPr>
          <w:rFonts w:ascii="Times New Roman" w:eastAsia="宋体" w:hAnsi="Times New Roman" w:cs="宋体"/>
          <w:sz w:val="24"/>
          <w:lang w:eastAsia="zh-CN"/>
        </w:rPr>
        <w:t>公司是否符合</w:t>
      </w:r>
      <w:r w:rsidRPr="0095210E">
        <w:rPr>
          <w:rFonts w:ascii="Times New Roman" w:eastAsia="宋体" w:hAnsi="Times New Roman" w:cs="宋体"/>
          <w:sz w:val="24"/>
          <w:lang w:eastAsia="zh-CN"/>
        </w:rPr>
        <w:t>21 CFR 1050.10</w:t>
      </w:r>
      <w:r w:rsidRPr="0095210E">
        <w:rPr>
          <w:rFonts w:ascii="Times New Roman" w:eastAsia="宋体" w:hAnsi="Times New Roman" w:cs="宋体"/>
          <w:sz w:val="24"/>
          <w:lang w:eastAsia="zh-CN"/>
        </w:rPr>
        <w:t>的某些要求。对</w:t>
      </w:r>
      <w:r w:rsidRPr="0095210E">
        <w:rPr>
          <w:rFonts w:ascii="Times New Roman" w:eastAsia="宋体" w:hAnsi="Times New Roman" w:cs="宋体"/>
          <w:sz w:val="24"/>
          <w:lang w:eastAsia="zh-CN"/>
        </w:rPr>
        <w:t>IEC 60601-2-5</w:t>
      </w:r>
      <w:r w:rsidRPr="0095210E">
        <w:rPr>
          <w:rFonts w:ascii="Times New Roman" w:eastAsia="宋体" w:hAnsi="Times New Roman" w:cs="宋体"/>
          <w:sz w:val="24"/>
          <w:lang w:eastAsia="zh-CN"/>
        </w:rPr>
        <w:t>和</w:t>
      </w:r>
      <w:r w:rsidRPr="0095210E">
        <w:rPr>
          <w:rFonts w:ascii="Times New Roman" w:eastAsia="宋体" w:hAnsi="Times New Roman" w:cs="宋体"/>
          <w:sz w:val="24"/>
          <w:lang w:eastAsia="zh-CN"/>
        </w:rPr>
        <w:t>IEC 61689</w:t>
      </w:r>
      <w:r w:rsidRPr="0095210E">
        <w:rPr>
          <w:rFonts w:ascii="Times New Roman" w:eastAsia="宋体" w:hAnsi="Times New Roman" w:cs="宋体"/>
          <w:sz w:val="24"/>
          <w:lang w:eastAsia="zh-CN"/>
        </w:rPr>
        <w:t>的符合性声明的进一步说明</w:t>
      </w:r>
      <w:r w:rsidR="00B02F5E">
        <w:rPr>
          <w:rFonts w:ascii="Times New Roman" w:eastAsia="宋体" w:hAnsi="Times New Roman" w:cs="宋体" w:hint="eastAsia"/>
          <w:sz w:val="24"/>
          <w:lang w:eastAsia="zh-CN"/>
        </w:rPr>
        <w:t>，请参</w:t>
      </w:r>
      <w:r w:rsidRPr="0095210E">
        <w:rPr>
          <w:rFonts w:ascii="Times New Roman" w:eastAsia="宋体" w:hAnsi="Times New Roman" w:cs="宋体"/>
          <w:sz w:val="24"/>
          <w:lang w:eastAsia="zh-CN"/>
        </w:rPr>
        <w:t>见本文件第</w:t>
      </w:r>
      <w:r w:rsidRPr="0095210E">
        <w:rPr>
          <w:rFonts w:ascii="Times New Roman" w:eastAsia="宋体" w:hAnsi="Times New Roman" w:cs="宋体"/>
          <w:sz w:val="24"/>
          <w:lang w:eastAsia="zh-CN"/>
        </w:rPr>
        <w:t>IV</w:t>
      </w:r>
      <w:r w:rsidRPr="0095210E">
        <w:rPr>
          <w:rFonts w:ascii="Times New Roman" w:eastAsia="宋体" w:hAnsi="Times New Roman" w:cs="宋体"/>
          <w:sz w:val="24"/>
          <w:lang w:eastAsia="zh-CN"/>
        </w:rPr>
        <w:t>节。提交此类声明或符合性并不否定《</w:t>
      </w:r>
      <w:r w:rsidRPr="0095210E">
        <w:rPr>
          <w:rFonts w:ascii="Times New Roman" w:eastAsia="宋体" w:hAnsi="Times New Roman" w:cs="宋体"/>
          <w:sz w:val="24"/>
          <w:lang w:eastAsia="zh-CN"/>
        </w:rPr>
        <w:t>FD&amp;C</w:t>
      </w:r>
      <w:r w:rsidRPr="0095210E">
        <w:rPr>
          <w:rFonts w:ascii="Times New Roman" w:eastAsia="宋体" w:hAnsi="Times New Roman" w:cs="宋体"/>
          <w:sz w:val="24"/>
          <w:lang w:eastAsia="zh-CN"/>
        </w:rPr>
        <w:t>法案》及其实施条例的其他要求，包括提交</w:t>
      </w:r>
      <w:r w:rsidRPr="0095210E">
        <w:rPr>
          <w:rFonts w:ascii="Times New Roman" w:eastAsia="宋体" w:hAnsi="Times New Roman" w:cs="宋体"/>
          <w:sz w:val="24"/>
          <w:lang w:eastAsia="zh-CN"/>
        </w:rPr>
        <w:t>510(k)</w:t>
      </w:r>
      <w:r w:rsidRPr="0095210E">
        <w:rPr>
          <w:rFonts w:ascii="Times New Roman" w:eastAsia="宋体" w:hAnsi="Times New Roman" w:cs="宋体"/>
          <w:sz w:val="24"/>
          <w:lang w:eastAsia="zh-CN"/>
        </w:rPr>
        <w:t>。关于</w:t>
      </w:r>
      <w:r w:rsidRPr="0095210E">
        <w:rPr>
          <w:rFonts w:ascii="Times New Roman" w:eastAsia="宋体" w:hAnsi="Times New Roman" w:cs="宋体"/>
          <w:sz w:val="24"/>
          <w:lang w:eastAsia="zh-CN"/>
        </w:rPr>
        <w:t>510(k)</w:t>
      </w:r>
      <w:r w:rsidRPr="0095210E">
        <w:rPr>
          <w:rFonts w:ascii="Times New Roman" w:eastAsia="宋体" w:hAnsi="Times New Roman" w:cs="宋体"/>
          <w:sz w:val="24"/>
          <w:lang w:eastAsia="zh-CN"/>
        </w:rPr>
        <w:t>提交中特定器械的内容的建议</w:t>
      </w:r>
      <w:r w:rsidR="00B02F5E">
        <w:rPr>
          <w:rFonts w:ascii="Times New Roman" w:eastAsia="宋体" w:hAnsi="Times New Roman" w:cs="宋体" w:hint="eastAsia"/>
          <w:sz w:val="24"/>
          <w:lang w:eastAsia="zh-CN"/>
        </w:rPr>
        <w:t>，请参</w:t>
      </w:r>
      <w:r w:rsidRPr="0095210E">
        <w:rPr>
          <w:rFonts w:ascii="Times New Roman" w:eastAsia="宋体" w:hAnsi="Times New Roman" w:cs="宋体"/>
          <w:sz w:val="24"/>
          <w:lang w:eastAsia="zh-CN"/>
        </w:rPr>
        <w:t>见本文件第</w:t>
      </w:r>
      <w:r w:rsidRPr="0095210E">
        <w:rPr>
          <w:rFonts w:ascii="Times New Roman" w:eastAsia="宋体" w:hAnsi="Times New Roman" w:cs="宋体"/>
          <w:sz w:val="24"/>
          <w:lang w:eastAsia="zh-CN"/>
        </w:rPr>
        <w:t>V</w:t>
      </w:r>
      <w:r w:rsidRPr="0095210E">
        <w:rPr>
          <w:rFonts w:ascii="Times New Roman" w:eastAsia="宋体" w:hAnsi="Times New Roman" w:cs="宋体"/>
          <w:sz w:val="24"/>
          <w:lang w:eastAsia="zh-CN"/>
        </w:rPr>
        <w:t>节。</w:t>
      </w:r>
    </w:p>
    <w:p w14:paraId="23F84A8C" w14:textId="77777777" w:rsidR="0036617E" w:rsidRPr="00B10436" w:rsidRDefault="006439A4" w:rsidP="007151C3">
      <w:pPr>
        <w:numPr>
          <w:ilvl w:val="2"/>
          <w:numId w:val="10"/>
        </w:numPr>
        <w:tabs>
          <w:tab w:val="left" w:pos="979"/>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3" w:name="_Toc94265829"/>
      <w:proofErr w:type="spellStart"/>
      <w:r w:rsidRPr="0095210E">
        <w:rPr>
          <w:rFonts w:ascii="Times New Roman" w:eastAsia="宋体" w:hAnsi="Times New Roman" w:cs="宋体"/>
          <w:b/>
          <w:sz w:val="28"/>
        </w:rPr>
        <w:t>范围</w:t>
      </w:r>
      <w:bookmarkEnd w:id="3"/>
      <w:proofErr w:type="spellEnd"/>
    </w:p>
    <w:p w14:paraId="42DD9E4A" w14:textId="149CA7BC" w:rsidR="00DA0E29" w:rsidRPr="00C253B4"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本文件仅</w:t>
      </w:r>
      <w:r w:rsidR="00DA0E29">
        <w:rPr>
          <w:rFonts w:ascii="Times New Roman" w:eastAsia="宋体" w:hAnsi="Times New Roman" w:cs="宋体" w:hint="eastAsia"/>
          <w:sz w:val="24"/>
          <w:lang w:eastAsia="zh-CN"/>
        </w:rPr>
        <w:t>适用于</w:t>
      </w:r>
      <w:r w:rsidRPr="0095210E">
        <w:rPr>
          <w:rFonts w:ascii="Times New Roman" w:eastAsia="宋体" w:hAnsi="Times New Roman" w:cs="宋体"/>
          <w:sz w:val="24"/>
          <w:lang w:eastAsia="zh-CN"/>
        </w:rPr>
        <w:t>21 CFR 890.5300(a)</w:t>
      </w:r>
      <w:r w:rsidR="00DA0E29">
        <w:rPr>
          <w:rFonts w:ascii="Times New Roman" w:eastAsia="宋体" w:hAnsi="Times New Roman" w:cs="宋体" w:hint="eastAsia"/>
          <w:sz w:val="24"/>
          <w:lang w:eastAsia="zh-CN"/>
        </w:rPr>
        <w:t>项下</w:t>
      </w:r>
      <w:r w:rsidR="001E32AD" w:rsidRPr="0095210E">
        <w:rPr>
          <w:rFonts w:ascii="Times New Roman" w:eastAsia="宋体" w:hAnsi="Times New Roman" w:cs="宋体"/>
          <w:sz w:val="24"/>
          <w:lang w:eastAsia="zh-CN"/>
        </w:rPr>
        <w:t>产品代码</w:t>
      </w:r>
      <w:r w:rsidR="001E32AD">
        <w:rPr>
          <w:rFonts w:ascii="Times New Roman" w:eastAsia="宋体" w:hAnsi="Times New Roman" w:cs="宋体" w:hint="eastAsia"/>
          <w:sz w:val="24"/>
          <w:lang w:eastAsia="zh-CN"/>
        </w:rPr>
        <w:t>为</w:t>
      </w:r>
      <w:r w:rsidRPr="0095210E">
        <w:rPr>
          <w:rFonts w:ascii="Times New Roman" w:eastAsia="宋体" w:hAnsi="Times New Roman" w:cs="宋体"/>
          <w:sz w:val="24"/>
          <w:lang w:eastAsia="zh-CN"/>
        </w:rPr>
        <w:t>IMI</w:t>
      </w:r>
      <w:r w:rsidRPr="0095210E">
        <w:rPr>
          <w:rFonts w:ascii="Times New Roman" w:eastAsia="宋体" w:hAnsi="Times New Roman" w:cs="宋体"/>
          <w:sz w:val="24"/>
          <w:lang w:eastAsia="zh-CN"/>
        </w:rPr>
        <w:t>和</w:t>
      </w:r>
      <w:r w:rsidRPr="0095210E">
        <w:rPr>
          <w:rFonts w:ascii="Times New Roman" w:eastAsia="宋体" w:hAnsi="Times New Roman" w:cs="宋体"/>
          <w:sz w:val="24"/>
          <w:lang w:eastAsia="zh-CN"/>
        </w:rPr>
        <w:t>PFW</w:t>
      </w:r>
      <w:r w:rsidRPr="0095210E">
        <w:rPr>
          <w:rFonts w:ascii="Times New Roman" w:eastAsia="宋体" w:hAnsi="Times New Roman" w:cs="宋体"/>
          <w:sz w:val="24"/>
          <w:lang w:eastAsia="zh-CN"/>
        </w:rPr>
        <w:t>的</w:t>
      </w:r>
      <w:r w:rsidR="00DA0E29">
        <w:rPr>
          <w:rFonts w:ascii="Times New Roman" w:eastAsia="宋体" w:hAnsi="Times New Roman" w:cs="宋体" w:hint="eastAsia"/>
          <w:sz w:val="24"/>
          <w:lang w:eastAsia="zh-CN"/>
        </w:rPr>
        <w:t>II</w:t>
      </w:r>
      <w:r w:rsidR="00DA0E29">
        <w:rPr>
          <w:rFonts w:ascii="Times New Roman" w:eastAsia="宋体" w:hAnsi="Times New Roman" w:cs="宋体" w:hint="eastAsia"/>
          <w:sz w:val="24"/>
          <w:lang w:eastAsia="zh-CN"/>
        </w:rPr>
        <w:t>类</w:t>
      </w:r>
      <w:r w:rsidRPr="0095210E">
        <w:rPr>
          <w:rFonts w:ascii="Times New Roman" w:eastAsia="宋体" w:hAnsi="Times New Roman" w:cs="宋体"/>
          <w:sz w:val="24"/>
          <w:lang w:eastAsia="zh-CN"/>
        </w:rPr>
        <w:t>超声透热产品。</w:t>
      </w:r>
    </w:p>
    <w:p w14:paraId="3B646665" w14:textId="21C8900D"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本指南适用于对</w:t>
      </w:r>
      <w:r w:rsidR="00DA0E29" w:rsidRPr="0095210E">
        <w:rPr>
          <w:rFonts w:ascii="Times New Roman" w:eastAsia="宋体" w:hAnsi="Times New Roman" w:cs="宋体"/>
          <w:sz w:val="24"/>
          <w:lang w:eastAsia="zh-CN"/>
        </w:rPr>
        <w:t>疼痛、肌肉痉挛和关节挛缩</w:t>
      </w:r>
      <w:r w:rsidR="00DA0E29">
        <w:rPr>
          <w:rFonts w:ascii="Times New Roman" w:eastAsia="宋体" w:hAnsi="Times New Roman" w:cs="宋体" w:hint="eastAsia"/>
          <w:sz w:val="24"/>
          <w:lang w:eastAsia="zh-CN"/>
        </w:rPr>
        <w:t>等</w:t>
      </w:r>
      <w:r w:rsidRPr="0095210E">
        <w:rPr>
          <w:rFonts w:ascii="Times New Roman" w:eastAsia="宋体" w:hAnsi="Times New Roman" w:cs="宋体"/>
          <w:sz w:val="24"/>
          <w:lang w:eastAsia="zh-CN"/>
        </w:rPr>
        <w:t>选定</w:t>
      </w:r>
      <w:r w:rsidR="00054DA7">
        <w:rPr>
          <w:rFonts w:ascii="Times New Roman" w:eastAsia="宋体" w:hAnsi="Times New Roman" w:cs="宋体"/>
          <w:sz w:val="24"/>
          <w:lang w:eastAsia="zh-CN"/>
        </w:rPr>
        <w:t>病症</w:t>
      </w:r>
      <w:r w:rsidRPr="0095210E">
        <w:rPr>
          <w:rFonts w:ascii="Times New Roman" w:eastAsia="宋体" w:hAnsi="Times New Roman" w:cs="宋体"/>
          <w:sz w:val="24"/>
          <w:lang w:eastAsia="zh-CN"/>
        </w:rPr>
        <w:t>进行</w:t>
      </w:r>
      <w:r w:rsidR="00CE0239">
        <w:rPr>
          <w:rFonts w:ascii="Times New Roman" w:eastAsia="宋体" w:hAnsi="Times New Roman" w:cs="宋体" w:hint="eastAsia"/>
          <w:sz w:val="24"/>
          <w:lang w:eastAsia="zh-CN"/>
        </w:rPr>
        <w:t>深层热疗</w:t>
      </w:r>
      <w:r w:rsidR="00DA0E29">
        <w:rPr>
          <w:rFonts w:ascii="Times New Roman" w:eastAsia="宋体" w:hAnsi="Times New Roman" w:cs="宋体" w:hint="eastAsia"/>
          <w:sz w:val="24"/>
          <w:lang w:eastAsia="zh-CN"/>
        </w:rPr>
        <w:t>的超声透热</w:t>
      </w:r>
      <w:r w:rsidR="008313FB" w:rsidRPr="0095210E">
        <w:rPr>
          <w:rFonts w:ascii="Times New Roman" w:eastAsia="宋体" w:hAnsi="Times New Roman" w:cs="宋体"/>
          <w:sz w:val="24"/>
          <w:lang w:eastAsia="zh-CN"/>
        </w:rPr>
        <w:t>（</w:t>
      </w:r>
      <w:r w:rsidR="008313FB">
        <w:rPr>
          <w:rFonts w:ascii="Times New Roman" w:eastAsia="宋体" w:hAnsi="Times New Roman" w:cs="宋体" w:hint="eastAsia"/>
          <w:sz w:val="24"/>
          <w:lang w:eastAsia="zh-CN"/>
        </w:rPr>
        <w:t>理疗</w:t>
      </w:r>
      <w:r w:rsidR="008313FB" w:rsidRPr="0095210E">
        <w:rPr>
          <w:rFonts w:ascii="Times New Roman" w:eastAsia="宋体" w:hAnsi="Times New Roman" w:cs="宋体"/>
          <w:sz w:val="24"/>
          <w:lang w:eastAsia="zh-CN"/>
        </w:rPr>
        <w:t>）</w:t>
      </w:r>
      <w:r w:rsidR="00DA0E29">
        <w:rPr>
          <w:rFonts w:ascii="Times New Roman" w:eastAsia="宋体" w:hAnsi="Times New Roman" w:cs="宋体" w:hint="eastAsia"/>
          <w:sz w:val="24"/>
          <w:lang w:eastAsia="zh-CN"/>
        </w:rPr>
        <w:t>器械</w:t>
      </w:r>
      <w:r w:rsidRPr="0095210E">
        <w:rPr>
          <w:rFonts w:ascii="Times New Roman" w:eastAsia="宋体" w:hAnsi="Times New Roman" w:cs="宋体"/>
          <w:sz w:val="24"/>
          <w:lang w:eastAsia="zh-CN"/>
        </w:rPr>
        <w:t>。本指南仅</w:t>
      </w:r>
      <w:r w:rsidR="00AD1FE1">
        <w:rPr>
          <w:rFonts w:ascii="Times New Roman" w:eastAsia="宋体" w:hAnsi="Times New Roman" w:cs="宋体" w:hint="eastAsia"/>
          <w:sz w:val="24"/>
          <w:lang w:eastAsia="zh-CN"/>
        </w:rPr>
        <w:t>与</w:t>
      </w:r>
      <w:r w:rsidR="001E32AD">
        <w:rPr>
          <w:rFonts w:ascii="Times New Roman" w:eastAsia="宋体" w:hAnsi="Times New Roman" w:cs="宋体" w:hint="eastAsia"/>
          <w:sz w:val="24"/>
          <w:lang w:eastAsia="zh-CN"/>
        </w:rPr>
        <w:t>下述器械相关，器械各</w:t>
      </w:r>
      <w:r w:rsidR="001E32AD">
        <w:rPr>
          <w:rFonts w:ascii="Times New Roman" w:eastAsia="宋体" w:hAnsi="Times New Roman" w:cs="宋体"/>
          <w:sz w:val="24"/>
          <w:lang w:eastAsia="zh-CN"/>
        </w:rPr>
        <w:t>治疗</w:t>
      </w:r>
      <w:proofErr w:type="gramStart"/>
      <w:r w:rsidR="001E32AD">
        <w:rPr>
          <w:rFonts w:ascii="Times New Roman" w:eastAsia="宋体" w:hAnsi="Times New Roman" w:cs="宋体"/>
          <w:sz w:val="24"/>
          <w:lang w:eastAsia="zh-CN"/>
        </w:rPr>
        <w:t>头</w:t>
      </w:r>
      <w:r w:rsidR="001E32AD">
        <w:rPr>
          <w:rFonts w:ascii="Times New Roman" w:eastAsia="宋体" w:hAnsi="Times New Roman" w:cs="宋体" w:hint="eastAsia"/>
          <w:sz w:val="24"/>
          <w:lang w:eastAsia="zh-CN"/>
        </w:rPr>
        <w:t>采用</w:t>
      </w:r>
      <w:proofErr w:type="gramEnd"/>
      <w:r w:rsidR="00AD1FE1" w:rsidRPr="0095210E">
        <w:rPr>
          <w:rFonts w:ascii="Times New Roman" w:eastAsia="宋体" w:hAnsi="Times New Roman" w:cs="宋体"/>
          <w:sz w:val="24"/>
          <w:lang w:eastAsia="zh-CN"/>
        </w:rPr>
        <w:t>单平面圆形换能器</w:t>
      </w:r>
      <w:r w:rsidR="001E32AD">
        <w:rPr>
          <w:rFonts w:ascii="Times New Roman" w:eastAsia="宋体" w:hAnsi="Times New Roman" w:cs="宋体" w:hint="eastAsia"/>
          <w:sz w:val="24"/>
          <w:lang w:eastAsia="zh-CN"/>
        </w:rPr>
        <w:t>，超声</w:t>
      </w:r>
      <w:r w:rsidR="001E32AD" w:rsidRPr="0095210E">
        <w:rPr>
          <w:rFonts w:ascii="Times New Roman" w:eastAsia="宋体" w:hAnsi="Times New Roman" w:cs="宋体"/>
          <w:sz w:val="24"/>
          <w:lang w:eastAsia="zh-CN"/>
        </w:rPr>
        <w:t>能量</w:t>
      </w:r>
      <w:r w:rsidRPr="0095210E">
        <w:rPr>
          <w:rFonts w:ascii="Times New Roman" w:eastAsia="宋体" w:hAnsi="Times New Roman" w:cs="宋体"/>
          <w:sz w:val="24"/>
          <w:lang w:eastAsia="zh-CN"/>
        </w:rPr>
        <w:t>频率</w:t>
      </w:r>
      <w:r w:rsidRPr="0095210E">
        <w:rPr>
          <w:rFonts w:ascii="Times New Roman" w:eastAsia="宋体" w:hAnsi="Times New Roman" w:cs="宋体"/>
          <w:sz w:val="24"/>
          <w:lang w:eastAsia="zh-CN"/>
        </w:rPr>
        <w:t>20</w:t>
      </w:r>
      <w:r w:rsidRPr="0095210E">
        <w:rPr>
          <w:rFonts w:ascii="Times New Roman" w:eastAsia="宋体" w:hAnsi="Times New Roman" w:cs="宋体"/>
          <w:sz w:val="24"/>
          <w:lang w:eastAsia="zh-CN"/>
        </w:rPr>
        <w:t>千赫</w:t>
      </w:r>
      <w:r w:rsidR="00AD1FE1">
        <w:rPr>
          <w:rFonts w:ascii="Times New Roman" w:eastAsia="宋体" w:hAnsi="Times New Roman" w:cs="宋体" w:hint="eastAsia"/>
          <w:sz w:val="24"/>
          <w:lang w:eastAsia="zh-CN"/>
        </w:rPr>
        <w:t>以上</w:t>
      </w:r>
      <w:r w:rsidR="001E32AD">
        <w:rPr>
          <w:rFonts w:ascii="Times New Roman" w:eastAsia="宋体" w:hAnsi="Times New Roman" w:cs="宋体" w:hint="eastAsia"/>
          <w:sz w:val="24"/>
          <w:lang w:eastAsia="zh-CN"/>
        </w:rPr>
        <w:t>且</w:t>
      </w:r>
      <w:proofErr w:type="gramStart"/>
      <w:r w:rsidR="001E32AD">
        <w:rPr>
          <w:rFonts w:ascii="Times New Roman" w:eastAsia="宋体" w:hAnsi="Times New Roman" w:cs="宋体" w:hint="eastAsia"/>
          <w:sz w:val="24"/>
          <w:lang w:eastAsia="zh-CN"/>
        </w:rPr>
        <w:t>沿</w:t>
      </w:r>
      <w:r w:rsidRPr="0095210E">
        <w:rPr>
          <w:rFonts w:ascii="Times New Roman" w:eastAsia="宋体" w:hAnsi="Times New Roman" w:cs="宋体"/>
          <w:sz w:val="24"/>
          <w:lang w:eastAsia="zh-CN"/>
        </w:rPr>
        <w:t>治疗头</w:t>
      </w:r>
      <w:proofErr w:type="gramEnd"/>
      <w:r w:rsidRPr="0095210E">
        <w:rPr>
          <w:rFonts w:ascii="Times New Roman" w:eastAsia="宋体" w:hAnsi="Times New Roman" w:cs="宋体"/>
          <w:sz w:val="24"/>
          <w:lang w:eastAsia="zh-CN"/>
        </w:rPr>
        <w:t>表面</w:t>
      </w:r>
      <w:r w:rsidR="001E32AD">
        <w:rPr>
          <w:rFonts w:ascii="Times New Roman" w:eastAsia="宋体" w:hAnsi="Times New Roman" w:cs="宋体" w:hint="eastAsia"/>
          <w:sz w:val="24"/>
          <w:lang w:eastAsia="zh-CN"/>
        </w:rPr>
        <w:t>垂直方向生成</w:t>
      </w:r>
      <w:r w:rsidRPr="0095210E">
        <w:rPr>
          <w:rFonts w:ascii="Times New Roman" w:eastAsia="宋体" w:hAnsi="Times New Roman" w:cs="宋体"/>
          <w:sz w:val="24"/>
          <w:lang w:eastAsia="zh-CN"/>
        </w:rPr>
        <w:t>非会聚</w:t>
      </w:r>
      <w:r w:rsidR="001E32AD">
        <w:rPr>
          <w:rFonts w:ascii="Times New Roman" w:eastAsia="宋体" w:hAnsi="Times New Roman" w:cs="宋体" w:hint="eastAsia"/>
          <w:sz w:val="24"/>
          <w:lang w:eastAsia="zh-CN"/>
        </w:rPr>
        <w:t>性射</w:t>
      </w:r>
      <w:r w:rsidRPr="0095210E">
        <w:rPr>
          <w:rFonts w:ascii="Times New Roman" w:eastAsia="宋体" w:hAnsi="Times New Roman" w:cs="宋体"/>
          <w:sz w:val="24"/>
          <w:lang w:eastAsia="zh-CN"/>
        </w:rPr>
        <w:t>束（即准直或发散）。</w:t>
      </w:r>
    </w:p>
    <w:p w14:paraId="74BF2D21" w14:textId="79C67B55"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其他</w:t>
      </w:r>
      <w:r w:rsidR="00E44B06">
        <w:rPr>
          <w:rFonts w:ascii="Times New Roman" w:eastAsia="宋体" w:hAnsi="Times New Roman" w:cs="宋体"/>
          <w:sz w:val="24"/>
          <w:lang w:eastAsia="zh-CN"/>
        </w:rPr>
        <w:t>超声</w:t>
      </w:r>
      <w:r w:rsidRPr="0095210E">
        <w:rPr>
          <w:rFonts w:ascii="Times New Roman" w:eastAsia="宋体" w:hAnsi="Times New Roman" w:cs="宋体"/>
          <w:sz w:val="24"/>
          <w:lang w:eastAsia="zh-CN"/>
        </w:rPr>
        <w:t>医疗器械</w:t>
      </w:r>
      <w:r w:rsidR="00E44B06">
        <w:rPr>
          <w:rFonts w:ascii="Times New Roman" w:eastAsia="宋体" w:hAnsi="Times New Roman" w:cs="宋体" w:hint="eastAsia"/>
          <w:sz w:val="24"/>
          <w:lang w:eastAsia="zh-CN"/>
        </w:rPr>
        <w:t>因</w:t>
      </w:r>
      <w:r w:rsidR="001E32AD">
        <w:rPr>
          <w:rFonts w:ascii="Times New Roman" w:eastAsia="宋体" w:hAnsi="Times New Roman" w:cs="宋体" w:hint="eastAsia"/>
          <w:sz w:val="24"/>
          <w:lang w:eastAsia="zh-CN"/>
        </w:rPr>
        <w:t>未根据</w:t>
      </w:r>
      <w:r w:rsidRPr="0095210E">
        <w:rPr>
          <w:rFonts w:ascii="Times New Roman" w:eastAsia="宋体" w:hAnsi="Times New Roman" w:cs="宋体"/>
          <w:sz w:val="24"/>
          <w:lang w:eastAsia="zh-CN"/>
        </w:rPr>
        <w:t>21 CFR 890.5300(a)</w:t>
      </w:r>
      <w:r w:rsidR="00E44B06">
        <w:rPr>
          <w:rFonts w:ascii="Times New Roman" w:eastAsia="宋体" w:hAnsi="Times New Roman" w:cs="宋体" w:hint="eastAsia"/>
          <w:sz w:val="24"/>
          <w:lang w:eastAsia="zh-CN"/>
        </w:rPr>
        <w:t>进行管理</w:t>
      </w:r>
      <w:r w:rsidRPr="0095210E">
        <w:rPr>
          <w:rFonts w:ascii="Times New Roman" w:eastAsia="宋体" w:hAnsi="Times New Roman" w:cs="宋体"/>
          <w:sz w:val="24"/>
          <w:lang w:eastAsia="zh-CN"/>
        </w:rPr>
        <w:t>，</w:t>
      </w:r>
      <w:r w:rsidR="00E44B06">
        <w:rPr>
          <w:rFonts w:ascii="Times New Roman" w:eastAsia="宋体" w:hAnsi="Times New Roman" w:cs="宋体" w:hint="eastAsia"/>
          <w:sz w:val="24"/>
          <w:lang w:eastAsia="zh-CN"/>
        </w:rPr>
        <w:t>所以</w:t>
      </w:r>
      <w:r w:rsidR="001E32AD">
        <w:rPr>
          <w:rFonts w:ascii="Times New Roman" w:eastAsia="宋体" w:hAnsi="Times New Roman" w:cs="宋体" w:hint="eastAsia"/>
          <w:sz w:val="24"/>
          <w:lang w:eastAsia="zh-CN"/>
        </w:rPr>
        <w:t>不属于</w:t>
      </w:r>
      <w:r w:rsidRPr="0095210E">
        <w:rPr>
          <w:rFonts w:ascii="Times New Roman" w:eastAsia="宋体" w:hAnsi="Times New Roman" w:cs="宋体"/>
          <w:sz w:val="24"/>
          <w:lang w:eastAsia="zh-CN"/>
        </w:rPr>
        <w:t>本指南</w:t>
      </w:r>
      <w:r w:rsidR="001E32AD">
        <w:rPr>
          <w:rFonts w:ascii="Times New Roman" w:eastAsia="宋体" w:hAnsi="Times New Roman" w:cs="宋体" w:hint="eastAsia"/>
          <w:sz w:val="24"/>
          <w:lang w:eastAsia="zh-CN"/>
        </w:rPr>
        <w:t>范畴</w:t>
      </w:r>
      <w:r w:rsidRPr="0095210E">
        <w:rPr>
          <w:rFonts w:ascii="Times New Roman" w:eastAsia="宋体" w:hAnsi="Times New Roman" w:cs="宋体"/>
          <w:sz w:val="24"/>
          <w:lang w:eastAsia="zh-CN"/>
        </w:rPr>
        <w:t>。</w:t>
      </w:r>
      <w:r w:rsidR="00E44B06">
        <w:rPr>
          <w:rFonts w:ascii="Times New Roman" w:eastAsia="宋体" w:hAnsi="Times New Roman" w:cs="宋体" w:hint="eastAsia"/>
          <w:sz w:val="24"/>
          <w:lang w:eastAsia="zh-CN"/>
        </w:rPr>
        <w:t>具体</w:t>
      </w:r>
      <w:r w:rsidR="00E44B06" w:rsidRPr="0095210E">
        <w:rPr>
          <w:rFonts w:ascii="Times New Roman" w:eastAsia="宋体" w:hAnsi="Times New Roman" w:cs="宋体"/>
          <w:sz w:val="24"/>
          <w:lang w:eastAsia="zh-CN"/>
        </w:rPr>
        <w:t>包括但不限于</w:t>
      </w:r>
      <w:r w:rsidR="00E44B06">
        <w:rPr>
          <w:rFonts w:ascii="Times New Roman" w:eastAsia="宋体" w:hAnsi="Times New Roman" w:cs="宋体" w:hint="eastAsia"/>
          <w:sz w:val="24"/>
          <w:lang w:eastAsia="zh-CN"/>
        </w:rPr>
        <w:t>以下</w:t>
      </w:r>
      <w:r w:rsidRPr="0095210E">
        <w:rPr>
          <w:rFonts w:ascii="Times New Roman" w:eastAsia="宋体" w:hAnsi="Times New Roman" w:cs="宋体"/>
          <w:sz w:val="24"/>
          <w:lang w:eastAsia="zh-CN"/>
        </w:rPr>
        <w:t>医疗器械：</w:t>
      </w:r>
    </w:p>
    <w:p w14:paraId="653349FD" w14:textId="38C60A07" w:rsidR="0036617E" w:rsidRPr="00B10436" w:rsidRDefault="006439A4" w:rsidP="007151C3">
      <w:pPr>
        <w:numPr>
          <w:ilvl w:val="3"/>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用于破坏</w:t>
      </w:r>
      <w:r w:rsidR="00E44B06" w:rsidRPr="0095210E">
        <w:rPr>
          <w:rFonts w:ascii="Times New Roman" w:eastAsia="宋体" w:hAnsi="Times New Roman" w:cs="宋体"/>
          <w:sz w:val="24"/>
          <w:lang w:eastAsia="zh-CN"/>
        </w:rPr>
        <w:t>肾脏或膀胱结石</w:t>
      </w:r>
      <w:r w:rsidR="00E44B06">
        <w:rPr>
          <w:rFonts w:ascii="Times New Roman" w:eastAsia="宋体" w:hAnsi="Times New Roman" w:cs="宋体" w:hint="eastAsia"/>
          <w:sz w:val="24"/>
          <w:lang w:eastAsia="zh-CN"/>
        </w:rPr>
        <w:t>等</w:t>
      </w:r>
      <w:r w:rsidRPr="0095210E">
        <w:rPr>
          <w:rFonts w:ascii="Times New Roman" w:eastAsia="宋体" w:hAnsi="Times New Roman" w:cs="宋体"/>
          <w:sz w:val="24"/>
          <w:lang w:eastAsia="zh-CN"/>
        </w:rPr>
        <w:t>团块或任何类型组织的</w:t>
      </w:r>
      <w:r w:rsidR="00E44B06">
        <w:rPr>
          <w:rFonts w:ascii="Times New Roman" w:eastAsia="宋体" w:hAnsi="Times New Roman" w:cs="宋体" w:hint="eastAsia"/>
          <w:sz w:val="24"/>
          <w:lang w:eastAsia="zh-CN"/>
        </w:rPr>
        <w:t>超声</w:t>
      </w:r>
      <w:r w:rsidRPr="0095210E">
        <w:rPr>
          <w:rFonts w:ascii="Times New Roman" w:eastAsia="宋体" w:hAnsi="Times New Roman" w:cs="宋体"/>
          <w:sz w:val="24"/>
          <w:lang w:eastAsia="zh-CN"/>
        </w:rPr>
        <w:t>器械；</w:t>
      </w:r>
    </w:p>
    <w:p w14:paraId="7BAA6A9D" w14:textId="0FDE8F66" w:rsidR="0036617E" w:rsidRPr="00B10436" w:rsidRDefault="00E44B06" w:rsidP="007151C3">
      <w:pPr>
        <w:numPr>
          <w:ilvl w:val="3"/>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t>由</w:t>
      </w:r>
      <w:r w:rsidR="008313FB">
        <w:rPr>
          <w:rFonts w:ascii="Times New Roman" w:eastAsia="宋体" w:hAnsi="Times New Roman" w:cs="宋体"/>
          <w:sz w:val="24"/>
          <w:lang w:eastAsia="zh-CN"/>
        </w:rPr>
        <w:t>超声</w:t>
      </w:r>
      <w:r w:rsidR="006439A4" w:rsidRPr="0095210E">
        <w:rPr>
          <w:rFonts w:ascii="Times New Roman" w:eastAsia="宋体" w:hAnsi="Times New Roman" w:cs="宋体"/>
          <w:sz w:val="24"/>
          <w:lang w:eastAsia="zh-CN"/>
        </w:rPr>
        <w:t>驱动的器械</w:t>
      </w:r>
      <w:r w:rsidRPr="0095210E">
        <w:rPr>
          <w:rFonts w:ascii="Times New Roman" w:eastAsia="宋体" w:hAnsi="Times New Roman" w:cs="宋体"/>
          <w:sz w:val="24"/>
          <w:lang w:eastAsia="zh-CN"/>
        </w:rPr>
        <w:t>工具</w:t>
      </w:r>
      <w:r>
        <w:rPr>
          <w:rFonts w:ascii="Times New Roman" w:eastAsia="宋体" w:hAnsi="Times New Roman" w:cs="宋体" w:hint="eastAsia"/>
          <w:sz w:val="24"/>
          <w:lang w:eastAsia="zh-CN"/>
        </w:rPr>
        <w:t>，</w:t>
      </w:r>
      <w:r w:rsidR="006439A4" w:rsidRPr="0095210E">
        <w:rPr>
          <w:rFonts w:ascii="Times New Roman" w:eastAsia="宋体" w:hAnsi="Times New Roman" w:cs="宋体"/>
          <w:sz w:val="24"/>
          <w:lang w:eastAsia="zh-CN"/>
        </w:rPr>
        <w:t>例如</w:t>
      </w:r>
      <w:r>
        <w:rPr>
          <w:rFonts w:ascii="Times New Roman" w:eastAsia="宋体" w:hAnsi="Times New Roman" w:cs="宋体" w:hint="eastAsia"/>
          <w:sz w:val="24"/>
          <w:lang w:eastAsia="zh-CN"/>
        </w:rPr>
        <w:t>，</w:t>
      </w:r>
      <w:r w:rsidR="006439A4" w:rsidRPr="0095210E">
        <w:rPr>
          <w:rFonts w:ascii="Times New Roman" w:eastAsia="宋体" w:hAnsi="Times New Roman" w:cs="宋体"/>
          <w:sz w:val="24"/>
          <w:lang w:eastAsia="zh-CN"/>
        </w:rPr>
        <w:t>手术刀、超声乳化器、洁牙器或人体结石碎石器；</w:t>
      </w:r>
    </w:p>
    <w:p w14:paraId="53C904F7" w14:textId="05B5F327" w:rsidR="0036617E" w:rsidRPr="00B10436" w:rsidRDefault="008313FB" w:rsidP="007151C3">
      <w:pPr>
        <w:numPr>
          <w:ilvl w:val="3"/>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超声</w:t>
      </w:r>
      <w:r w:rsidR="00E44B06">
        <w:rPr>
          <w:rFonts w:ascii="Times New Roman" w:eastAsia="宋体" w:hAnsi="Times New Roman" w:cs="宋体" w:hint="eastAsia"/>
          <w:sz w:val="24"/>
          <w:lang w:eastAsia="zh-CN"/>
        </w:rPr>
        <w:t>的</w:t>
      </w:r>
      <w:r w:rsidR="006439A4" w:rsidRPr="0095210E">
        <w:rPr>
          <w:rFonts w:ascii="Times New Roman" w:eastAsia="宋体" w:hAnsi="Times New Roman" w:cs="宋体"/>
          <w:sz w:val="24"/>
          <w:lang w:eastAsia="zh-CN"/>
        </w:rPr>
        <w:t>使</w:t>
      </w:r>
      <w:r w:rsidR="00E44B06">
        <w:rPr>
          <w:rFonts w:ascii="Times New Roman" w:eastAsia="宋体" w:hAnsi="Times New Roman" w:cs="宋体" w:hint="eastAsia"/>
          <w:sz w:val="24"/>
          <w:lang w:eastAsia="zh-CN"/>
        </w:rPr>
        <w:t>用导致</w:t>
      </w:r>
      <w:r w:rsidR="006439A4" w:rsidRPr="0095210E">
        <w:rPr>
          <w:rFonts w:ascii="Times New Roman" w:eastAsia="宋体" w:hAnsi="Times New Roman" w:cs="宋体"/>
          <w:sz w:val="24"/>
          <w:lang w:eastAsia="zh-CN"/>
        </w:rPr>
        <w:t>组织对</w:t>
      </w:r>
      <w:r w:rsidR="00E44B06" w:rsidRPr="0095210E">
        <w:rPr>
          <w:rFonts w:ascii="Times New Roman" w:eastAsia="宋体" w:hAnsi="Times New Roman" w:cs="宋体"/>
          <w:sz w:val="24"/>
          <w:lang w:eastAsia="zh-CN"/>
        </w:rPr>
        <w:t>放疗或化疗</w:t>
      </w:r>
      <w:r w:rsidR="00E44B06">
        <w:rPr>
          <w:rFonts w:ascii="Times New Roman" w:eastAsia="宋体" w:hAnsi="Times New Roman" w:cs="宋体" w:hint="eastAsia"/>
          <w:sz w:val="24"/>
          <w:lang w:eastAsia="zh-CN"/>
        </w:rPr>
        <w:t>等</w:t>
      </w:r>
      <w:r w:rsidR="006439A4" w:rsidRPr="0095210E">
        <w:rPr>
          <w:rFonts w:ascii="Times New Roman" w:eastAsia="宋体" w:hAnsi="Times New Roman" w:cs="宋体"/>
          <w:sz w:val="24"/>
          <w:lang w:eastAsia="zh-CN"/>
        </w:rPr>
        <w:t>进一步治疗</w:t>
      </w:r>
      <w:r w:rsidR="00314243">
        <w:rPr>
          <w:rFonts w:ascii="Times New Roman" w:eastAsia="宋体" w:hAnsi="Times New Roman" w:cs="宋体" w:hint="eastAsia"/>
          <w:sz w:val="24"/>
          <w:lang w:eastAsia="zh-CN"/>
        </w:rPr>
        <w:t>过</w:t>
      </w:r>
      <w:r w:rsidR="006439A4" w:rsidRPr="0095210E">
        <w:rPr>
          <w:rFonts w:ascii="Times New Roman" w:eastAsia="宋体" w:hAnsi="Times New Roman" w:cs="宋体"/>
          <w:sz w:val="24"/>
          <w:lang w:eastAsia="zh-CN"/>
        </w:rPr>
        <w:t>敏的器械；</w:t>
      </w:r>
    </w:p>
    <w:p w14:paraId="61D0625A" w14:textId="264AFD65" w:rsidR="0036617E" w:rsidRPr="00B10436" w:rsidRDefault="006439A4" w:rsidP="007151C3">
      <w:pPr>
        <w:numPr>
          <w:ilvl w:val="3"/>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用于治疗</w:t>
      </w:r>
      <w:r w:rsidR="00E44B06" w:rsidRPr="0095210E">
        <w:rPr>
          <w:rFonts w:ascii="Times New Roman" w:eastAsia="宋体" w:hAnsi="Times New Roman" w:cs="宋体"/>
          <w:sz w:val="24"/>
          <w:lang w:eastAsia="zh-CN"/>
        </w:rPr>
        <w:t>恶性</w:t>
      </w:r>
      <w:r w:rsidRPr="0095210E">
        <w:rPr>
          <w:rFonts w:ascii="Times New Roman" w:eastAsia="宋体" w:hAnsi="Times New Roman" w:cs="宋体"/>
          <w:sz w:val="24"/>
          <w:lang w:eastAsia="zh-CN"/>
        </w:rPr>
        <w:t>癌症</w:t>
      </w:r>
      <w:r w:rsidR="00E44B06">
        <w:rPr>
          <w:rFonts w:ascii="Times New Roman" w:eastAsia="宋体" w:hAnsi="Times New Roman" w:cs="宋体" w:hint="eastAsia"/>
          <w:sz w:val="24"/>
          <w:lang w:eastAsia="zh-CN"/>
        </w:rPr>
        <w:t>、</w:t>
      </w:r>
      <w:r w:rsidRPr="0095210E">
        <w:rPr>
          <w:rFonts w:ascii="Times New Roman" w:eastAsia="宋体" w:hAnsi="Times New Roman" w:cs="宋体"/>
          <w:sz w:val="24"/>
          <w:lang w:eastAsia="zh-CN"/>
        </w:rPr>
        <w:t>癌前组织或良性肿块的</w:t>
      </w:r>
      <w:r w:rsidR="005B1AE7">
        <w:rPr>
          <w:rFonts w:ascii="Times New Roman" w:eastAsia="宋体" w:hAnsi="Times New Roman" w:cs="宋体"/>
          <w:sz w:val="24"/>
          <w:lang w:eastAsia="zh-CN"/>
        </w:rPr>
        <w:t>超声</w:t>
      </w:r>
      <w:r w:rsidRPr="0095210E">
        <w:rPr>
          <w:rFonts w:ascii="Times New Roman" w:eastAsia="宋体" w:hAnsi="Times New Roman" w:cs="宋体"/>
          <w:sz w:val="24"/>
          <w:lang w:eastAsia="zh-CN"/>
        </w:rPr>
        <w:t>器械，如高强度聚焦超声（</w:t>
      </w:r>
      <w:r w:rsidRPr="0095210E">
        <w:rPr>
          <w:rFonts w:ascii="Times New Roman" w:eastAsia="宋体" w:hAnsi="Times New Roman" w:cs="宋体"/>
          <w:sz w:val="24"/>
          <w:lang w:eastAsia="zh-CN"/>
        </w:rPr>
        <w:t>HIFU</w:t>
      </w:r>
      <w:r w:rsidRPr="0095210E">
        <w:rPr>
          <w:rFonts w:ascii="Times New Roman" w:eastAsia="宋体" w:hAnsi="Times New Roman" w:cs="宋体"/>
          <w:sz w:val="24"/>
          <w:lang w:eastAsia="zh-CN"/>
        </w:rPr>
        <w:t>）或高强度治疗超声（</w:t>
      </w:r>
      <w:r w:rsidRPr="0095210E">
        <w:rPr>
          <w:rFonts w:ascii="Times New Roman" w:eastAsia="宋体" w:hAnsi="Times New Roman" w:cs="宋体"/>
          <w:sz w:val="24"/>
          <w:lang w:eastAsia="zh-CN"/>
        </w:rPr>
        <w:t>HITU</w:t>
      </w:r>
      <w:r w:rsidRPr="0095210E">
        <w:rPr>
          <w:rFonts w:ascii="Times New Roman" w:eastAsia="宋体" w:hAnsi="Times New Roman" w:cs="宋体"/>
          <w:sz w:val="24"/>
          <w:lang w:eastAsia="zh-CN"/>
        </w:rPr>
        <w:t>）；以及</w:t>
      </w:r>
    </w:p>
    <w:p w14:paraId="125A02BF" w14:textId="1298BC42" w:rsidR="0036617E" w:rsidRPr="00B10436" w:rsidRDefault="006439A4" w:rsidP="007151C3">
      <w:pPr>
        <w:numPr>
          <w:ilvl w:val="3"/>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lastRenderedPageBreak/>
        <w:t>美容</w:t>
      </w:r>
      <w:r w:rsidR="00E44B06">
        <w:rPr>
          <w:rFonts w:ascii="Times New Roman" w:eastAsia="宋体" w:hAnsi="Times New Roman" w:cs="宋体" w:hint="eastAsia"/>
          <w:sz w:val="24"/>
          <w:lang w:eastAsia="zh-CN"/>
        </w:rPr>
        <w:t>用超声</w:t>
      </w:r>
      <w:r w:rsidRPr="0095210E">
        <w:rPr>
          <w:rFonts w:ascii="Times New Roman" w:eastAsia="宋体" w:hAnsi="Times New Roman" w:cs="宋体"/>
          <w:sz w:val="24"/>
          <w:lang w:eastAsia="zh-CN"/>
        </w:rPr>
        <w:t>器械。</w:t>
      </w:r>
    </w:p>
    <w:p w14:paraId="22280A04" w14:textId="087AEBB3" w:rsidR="0036617E" w:rsidRPr="00B10436" w:rsidRDefault="006439A4" w:rsidP="007151C3">
      <w:pPr>
        <w:numPr>
          <w:ilvl w:val="2"/>
          <w:numId w:val="10"/>
        </w:numPr>
        <w:tabs>
          <w:tab w:val="left" w:pos="959"/>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lang w:eastAsia="zh-CN"/>
        </w:rPr>
      </w:pPr>
      <w:bookmarkStart w:id="4" w:name="_Toc94265830"/>
      <w:r w:rsidRPr="0095210E">
        <w:rPr>
          <w:rFonts w:ascii="Times New Roman" w:eastAsia="宋体" w:hAnsi="Times New Roman" w:cs="宋体"/>
          <w:b/>
          <w:sz w:val="28"/>
          <w:lang w:eastAsia="zh-CN"/>
        </w:rPr>
        <w:t>21 CFR 1050.10</w:t>
      </w:r>
      <w:r w:rsidR="009D22E9">
        <w:rPr>
          <w:rFonts w:ascii="Times New Roman" w:eastAsia="宋体" w:hAnsi="Times New Roman" w:cs="宋体" w:hint="eastAsia"/>
          <w:b/>
          <w:sz w:val="28"/>
          <w:lang w:eastAsia="zh-CN"/>
        </w:rPr>
        <w:t>符合性</w:t>
      </w:r>
      <w:r w:rsidRPr="0095210E">
        <w:rPr>
          <w:rFonts w:ascii="Times New Roman" w:eastAsia="宋体" w:hAnsi="Times New Roman" w:cs="宋体"/>
          <w:b/>
          <w:sz w:val="28"/>
          <w:lang w:eastAsia="zh-CN"/>
        </w:rPr>
        <w:t>的政策说明</w:t>
      </w:r>
      <w:bookmarkEnd w:id="4"/>
    </w:p>
    <w:p w14:paraId="751510DE" w14:textId="32A2F610"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根据《</w:t>
      </w:r>
      <w:r w:rsidRPr="0095210E">
        <w:rPr>
          <w:rFonts w:ascii="Times New Roman" w:eastAsia="宋体" w:hAnsi="Times New Roman" w:cs="宋体"/>
          <w:sz w:val="24"/>
          <w:lang w:eastAsia="zh-CN"/>
        </w:rPr>
        <w:t>FD&amp;C</w:t>
      </w:r>
      <w:r w:rsidRPr="0095210E">
        <w:rPr>
          <w:rFonts w:ascii="Times New Roman" w:eastAsia="宋体" w:hAnsi="Times New Roman" w:cs="宋体"/>
          <w:sz w:val="24"/>
          <w:lang w:eastAsia="zh-CN"/>
        </w:rPr>
        <w:t>法案》第</w:t>
      </w:r>
      <w:r w:rsidRPr="0095210E">
        <w:rPr>
          <w:rFonts w:ascii="Times New Roman" w:eastAsia="宋体" w:hAnsi="Times New Roman" w:cs="宋体"/>
          <w:sz w:val="24"/>
          <w:lang w:eastAsia="zh-CN"/>
        </w:rPr>
        <w:t>514(c)</w:t>
      </w:r>
      <w:r w:rsidRPr="0095210E">
        <w:rPr>
          <w:rFonts w:ascii="Times New Roman" w:eastAsia="宋体" w:hAnsi="Times New Roman" w:cs="宋体"/>
          <w:sz w:val="24"/>
          <w:lang w:eastAsia="zh-CN"/>
        </w:rPr>
        <w:t>节提交符合</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超声理疗标准（</w:t>
      </w:r>
      <w:r w:rsidRPr="0095210E">
        <w:rPr>
          <w:rFonts w:ascii="Times New Roman" w:eastAsia="宋体" w:hAnsi="Times New Roman" w:cs="宋体"/>
          <w:sz w:val="24"/>
          <w:lang w:eastAsia="zh-CN"/>
        </w:rPr>
        <w:t>IEC 60601-2-5</w:t>
      </w:r>
      <w:r w:rsidRPr="0095210E">
        <w:rPr>
          <w:rFonts w:ascii="Times New Roman" w:eastAsia="宋体" w:hAnsi="Times New Roman" w:cs="宋体"/>
          <w:sz w:val="24"/>
          <w:lang w:eastAsia="zh-CN"/>
        </w:rPr>
        <w:t>和</w:t>
      </w:r>
      <w:r w:rsidRPr="0095210E">
        <w:rPr>
          <w:rFonts w:ascii="Times New Roman" w:eastAsia="宋体" w:hAnsi="Times New Roman" w:cs="宋体"/>
          <w:sz w:val="24"/>
          <w:lang w:eastAsia="zh-CN"/>
        </w:rPr>
        <w:t>IEC 61689</w:t>
      </w:r>
      <w:r w:rsidRPr="0095210E">
        <w:rPr>
          <w:rFonts w:ascii="Times New Roman" w:eastAsia="宋体" w:hAnsi="Times New Roman" w:cs="宋体"/>
          <w:sz w:val="24"/>
          <w:lang w:eastAsia="zh-CN"/>
        </w:rPr>
        <w:t>）的声明将符合</w:t>
      </w:r>
      <w:r w:rsidRPr="0095210E">
        <w:rPr>
          <w:rFonts w:ascii="Times New Roman" w:eastAsia="宋体" w:hAnsi="Times New Roman" w:cs="宋体"/>
          <w:sz w:val="24"/>
          <w:lang w:eastAsia="zh-CN"/>
        </w:rPr>
        <w:t>21 CFR 1050.10</w:t>
      </w:r>
      <w:r w:rsidRPr="0095210E">
        <w:rPr>
          <w:rFonts w:ascii="Times New Roman" w:eastAsia="宋体" w:hAnsi="Times New Roman" w:cs="宋体"/>
          <w:sz w:val="24"/>
          <w:lang w:eastAsia="zh-CN"/>
        </w:rPr>
        <w:t>中的大部分要求，并将提供至少与符合</w:t>
      </w:r>
      <w:r w:rsidRPr="0095210E">
        <w:rPr>
          <w:rFonts w:ascii="Times New Roman" w:eastAsia="宋体" w:hAnsi="Times New Roman" w:cs="宋体"/>
          <w:sz w:val="24"/>
          <w:lang w:eastAsia="zh-CN"/>
        </w:rPr>
        <w:t>21 CFR 1050.10</w:t>
      </w:r>
      <w:r w:rsidRPr="0095210E">
        <w:rPr>
          <w:rFonts w:ascii="Times New Roman" w:eastAsia="宋体" w:hAnsi="Times New Roman" w:cs="宋体"/>
          <w:sz w:val="24"/>
          <w:lang w:eastAsia="zh-CN"/>
        </w:rPr>
        <w:t>相同的公共健康和安全保护水平。因此，只要不试图同时符合</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超声理疗标准和</w:t>
      </w:r>
      <w:r w:rsidRPr="0095210E">
        <w:rPr>
          <w:rFonts w:ascii="Times New Roman" w:eastAsia="宋体" w:hAnsi="Times New Roman" w:cs="宋体"/>
          <w:sz w:val="24"/>
          <w:lang w:eastAsia="zh-CN"/>
        </w:rPr>
        <w:t>21 CFR 1050.10</w:t>
      </w:r>
      <w:r w:rsidRPr="0095210E">
        <w:rPr>
          <w:rFonts w:ascii="Times New Roman" w:eastAsia="宋体" w:hAnsi="Times New Roman" w:cs="宋体"/>
          <w:sz w:val="24"/>
          <w:lang w:eastAsia="zh-CN"/>
        </w:rPr>
        <w:t>中的性能标准，</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将不打算确认是否符合</w:t>
      </w:r>
      <w:r w:rsidRPr="0095210E">
        <w:rPr>
          <w:rFonts w:ascii="Times New Roman" w:eastAsia="宋体" w:hAnsi="Times New Roman" w:cs="宋体"/>
          <w:sz w:val="24"/>
          <w:lang w:eastAsia="zh-CN"/>
        </w:rPr>
        <w:t>21 CFR 1050.10</w:t>
      </w:r>
      <w:r w:rsidRPr="0095210E">
        <w:rPr>
          <w:rFonts w:ascii="Times New Roman" w:eastAsia="宋体" w:hAnsi="Times New Roman" w:cs="宋体"/>
          <w:sz w:val="24"/>
          <w:lang w:eastAsia="zh-CN"/>
        </w:rPr>
        <w:t>中证明符合</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透热设备性能标准的要求。任何情况下，第</w:t>
      </w:r>
      <w:r w:rsidRPr="0095210E">
        <w:rPr>
          <w:rFonts w:ascii="Times New Roman" w:eastAsia="宋体" w:hAnsi="Times New Roman" w:cs="宋体"/>
          <w:sz w:val="24"/>
          <w:lang w:eastAsia="zh-CN"/>
        </w:rPr>
        <w:t>V</w:t>
      </w:r>
      <w:r w:rsidRPr="0095210E">
        <w:rPr>
          <w:rFonts w:ascii="Times New Roman" w:eastAsia="宋体" w:hAnsi="Times New Roman" w:cs="宋体"/>
          <w:sz w:val="24"/>
          <w:lang w:eastAsia="zh-CN"/>
        </w:rPr>
        <w:t>节中列出的信息</w:t>
      </w:r>
      <w:r w:rsidR="005B1AE7">
        <w:rPr>
          <w:rFonts w:ascii="Times New Roman" w:eastAsia="宋体" w:hAnsi="Times New Roman" w:cs="宋体" w:hint="eastAsia"/>
          <w:sz w:val="24"/>
          <w:lang w:eastAsia="zh-CN"/>
        </w:rPr>
        <w:t>均</w:t>
      </w:r>
      <w:r w:rsidRPr="0095210E">
        <w:rPr>
          <w:rFonts w:ascii="Times New Roman" w:eastAsia="宋体" w:hAnsi="Times New Roman" w:cs="宋体"/>
          <w:sz w:val="24"/>
          <w:lang w:eastAsia="zh-CN"/>
        </w:rPr>
        <w:t>应在</w:t>
      </w:r>
      <w:r w:rsidR="005B1AE7">
        <w:rPr>
          <w:rFonts w:ascii="Times New Roman" w:eastAsia="宋体" w:hAnsi="Times New Roman" w:cs="宋体" w:hint="eastAsia"/>
          <w:sz w:val="24"/>
          <w:lang w:eastAsia="zh-CN"/>
        </w:rPr>
        <w:t>器械</w:t>
      </w:r>
      <w:r w:rsidRPr="0095210E">
        <w:rPr>
          <w:rFonts w:ascii="Times New Roman" w:eastAsia="宋体" w:hAnsi="Times New Roman" w:cs="宋体"/>
          <w:sz w:val="24"/>
          <w:lang w:eastAsia="zh-CN"/>
        </w:rPr>
        <w:t>上市前提交。</w:t>
      </w:r>
    </w:p>
    <w:p w14:paraId="4435178C" w14:textId="7B118330"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适用的</w:t>
      </w:r>
      <w:r w:rsidRPr="0095210E">
        <w:rPr>
          <w:rFonts w:ascii="Times New Roman" w:eastAsia="宋体" w:hAnsi="Times New Roman" w:cs="宋体"/>
          <w:sz w:val="24"/>
          <w:lang w:eastAsia="zh-CN"/>
        </w:rPr>
        <w:t>EPRC</w:t>
      </w:r>
      <w:r w:rsidRPr="0095210E">
        <w:rPr>
          <w:rFonts w:ascii="Times New Roman" w:eastAsia="宋体" w:hAnsi="Times New Roman" w:cs="宋体"/>
          <w:sz w:val="24"/>
          <w:lang w:eastAsia="zh-CN"/>
        </w:rPr>
        <w:t>性能标准有效的</w:t>
      </w:r>
      <w:r w:rsidR="008313FB">
        <w:rPr>
          <w:rFonts w:ascii="Times New Roman" w:eastAsia="宋体" w:hAnsi="Times New Roman" w:cs="宋体"/>
          <w:sz w:val="24"/>
          <w:lang w:eastAsia="zh-CN"/>
        </w:rPr>
        <w:t>超声</w:t>
      </w:r>
      <w:r w:rsidR="00C33842">
        <w:rPr>
          <w:rFonts w:ascii="Times New Roman" w:eastAsia="宋体" w:hAnsi="Times New Roman" w:cs="宋体"/>
          <w:sz w:val="24"/>
          <w:lang w:eastAsia="zh-CN"/>
        </w:rPr>
        <w:t>透热产品制造商，包括</w:t>
      </w:r>
      <w:r w:rsidRPr="0095210E">
        <w:rPr>
          <w:rFonts w:ascii="Times New Roman" w:eastAsia="宋体" w:hAnsi="Times New Roman" w:cs="宋体"/>
          <w:sz w:val="24"/>
          <w:lang w:eastAsia="zh-CN"/>
        </w:rPr>
        <w:t>符合适用的</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标准以满足</w:t>
      </w:r>
      <w:r w:rsidRPr="0095210E">
        <w:rPr>
          <w:rFonts w:ascii="Times New Roman" w:eastAsia="宋体" w:hAnsi="Times New Roman" w:cs="宋体"/>
          <w:sz w:val="24"/>
          <w:lang w:eastAsia="zh-CN"/>
        </w:rPr>
        <w:t>EPRC</w:t>
      </w:r>
      <w:r w:rsidRPr="0095210E">
        <w:rPr>
          <w:rFonts w:ascii="Times New Roman" w:eastAsia="宋体" w:hAnsi="Times New Roman" w:cs="宋体"/>
          <w:sz w:val="24"/>
          <w:lang w:eastAsia="zh-CN"/>
        </w:rPr>
        <w:t>性能标准的制造商，必须为其产品提供认证</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见</w:t>
      </w:r>
      <w:r w:rsidRPr="0095210E">
        <w:rPr>
          <w:rFonts w:ascii="Times New Roman" w:eastAsia="宋体" w:hAnsi="Times New Roman" w:cs="宋体"/>
          <w:sz w:val="24"/>
          <w:lang w:eastAsia="zh-CN"/>
        </w:rPr>
        <w:t>21 CFR 1010.2(a))</w:t>
      </w:r>
      <w:r w:rsidRPr="0095210E">
        <w:rPr>
          <w:rFonts w:ascii="Times New Roman" w:eastAsia="宋体" w:hAnsi="Times New Roman" w:cs="宋体"/>
          <w:sz w:val="24"/>
          <w:lang w:eastAsia="zh-CN"/>
        </w:rPr>
        <w:t>。为正确认证其产品，制造商必须在交付时向经销商或分销商提供产品认证证书，证明产品符合</w:t>
      </w:r>
      <w:r w:rsidR="005C1CBF">
        <w:rPr>
          <w:rFonts w:ascii="Times New Roman" w:eastAsia="宋体" w:hAnsi="Times New Roman" w:cs="宋体"/>
          <w:sz w:val="24"/>
          <w:lang w:eastAsia="zh-CN"/>
        </w:rPr>
        <w:t>CFR</w:t>
      </w:r>
      <w:r w:rsidR="005C1CBF">
        <w:rPr>
          <w:rFonts w:ascii="Times New Roman" w:eastAsia="宋体" w:hAnsi="Times New Roman" w:cs="宋体"/>
          <w:sz w:val="24"/>
          <w:lang w:eastAsia="zh-CN"/>
        </w:rPr>
        <w:t>第</w:t>
      </w:r>
      <w:r w:rsidR="005C1CBF">
        <w:rPr>
          <w:rFonts w:ascii="Times New Roman" w:eastAsia="宋体" w:hAnsi="Times New Roman" w:cs="宋体"/>
          <w:sz w:val="24"/>
          <w:lang w:eastAsia="zh-CN"/>
        </w:rPr>
        <w:t>21</w:t>
      </w:r>
      <w:r w:rsidR="005C1CBF">
        <w:rPr>
          <w:rFonts w:ascii="Times New Roman" w:eastAsia="宋体" w:hAnsi="Times New Roman" w:cs="宋体"/>
          <w:sz w:val="24"/>
          <w:lang w:eastAsia="zh-CN"/>
        </w:rPr>
        <w:t>篇第</w:t>
      </w:r>
      <w:r w:rsidRPr="0095210E">
        <w:rPr>
          <w:rFonts w:ascii="Times New Roman" w:eastAsia="宋体" w:hAnsi="Times New Roman" w:cs="宋体"/>
          <w:sz w:val="24"/>
          <w:lang w:eastAsia="zh-CN"/>
        </w:rPr>
        <w:t>J</w:t>
      </w:r>
      <w:r w:rsidRPr="0095210E">
        <w:rPr>
          <w:rFonts w:ascii="Times New Roman" w:eastAsia="宋体" w:hAnsi="Times New Roman" w:cs="宋体"/>
          <w:sz w:val="24"/>
          <w:lang w:eastAsia="zh-CN"/>
        </w:rPr>
        <w:t>章（</w:t>
      </w:r>
      <w:r w:rsidR="007017E0">
        <w:rPr>
          <w:rFonts w:ascii="Times New Roman" w:eastAsia="宋体" w:hAnsi="Times New Roman" w:cs="宋体"/>
          <w:sz w:val="24"/>
          <w:lang w:eastAsia="zh-CN"/>
        </w:rPr>
        <w:t>辐射</w:t>
      </w:r>
      <w:r w:rsidRPr="0095210E">
        <w:rPr>
          <w:rFonts w:ascii="Times New Roman" w:eastAsia="宋体" w:hAnsi="Times New Roman" w:cs="宋体"/>
          <w:sz w:val="24"/>
          <w:lang w:eastAsia="zh-CN"/>
        </w:rPr>
        <w:t>卫生）中的适用标准（见</w:t>
      </w:r>
      <w:r w:rsidRPr="0095210E">
        <w:rPr>
          <w:rFonts w:ascii="Times New Roman" w:eastAsia="宋体" w:hAnsi="Times New Roman" w:cs="宋体"/>
          <w:sz w:val="24"/>
          <w:lang w:eastAsia="zh-CN"/>
        </w:rPr>
        <w:t>21 CFR 1010.2(a)</w:t>
      </w:r>
      <w:r w:rsidRPr="0095210E">
        <w:rPr>
          <w:rFonts w:ascii="Times New Roman" w:eastAsia="宋体" w:hAnsi="Times New Roman" w:cs="宋体"/>
          <w:sz w:val="24"/>
          <w:lang w:eastAsia="zh-CN"/>
        </w:rPr>
        <w:t>）。</w:t>
      </w:r>
    </w:p>
    <w:p w14:paraId="43D53C49" w14:textId="25CE9430"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必须在永久贴在产品上或刻在产品上的</w:t>
      </w:r>
      <w:r w:rsidR="00AD694A">
        <w:rPr>
          <w:rFonts w:ascii="Times New Roman" w:eastAsia="宋体" w:hAnsi="Times New Roman" w:cs="宋体"/>
          <w:sz w:val="24"/>
          <w:lang w:eastAsia="zh-CN"/>
        </w:rPr>
        <w:t>标签</w:t>
      </w:r>
      <w:r w:rsidRPr="0095210E">
        <w:rPr>
          <w:rFonts w:ascii="Times New Roman" w:eastAsia="宋体" w:hAnsi="Times New Roman" w:cs="宋体"/>
          <w:sz w:val="24"/>
          <w:lang w:eastAsia="zh-CN"/>
        </w:rPr>
        <w:t>或</w:t>
      </w:r>
      <w:r w:rsidR="001B69B4">
        <w:rPr>
          <w:rFonts w:ascii="Times New Roman" w:eastAsia="宋体" w:hAnsi="Times New Roman" w:cs="宋体"/>
          <w:sz w:val="24"/>
          <w:lang w:eastAsia="zh-CN"/>
        </w:rPr>
        <w:t>标签</w:t>
      </w:r>
      <w:r w:rsidR="00AD694A">
        <w:rPr>
          <w:rFonts w:ascii="Times New Roman" w:eastAsia="宋体" w:hAnsi="Times New Roman" w:cs="宋体"/>
          <w:sz w:val="24"/>
          <w:lang w:eastAsia="zh-CN"/>
        </w:rPr>
        <w:t>说明书</w:t>
      </w:r>
      <w:r w:rsidRPr="0095210E">
        <w:rPr>
          <w:rFonts w:ascii="Times New Roman" w:eastAsia="宋体" w:hAnsi="Times New Roman" w:cs="宋体"/>
          <w:sz w:val="24"/>
          <w:lang w:eastAsia="zh-CN"/>
        </w:rPr>
        <w:t>上提供认证证书，证书应在产品完全组装时清晰可见，且</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或标志必须使用英语（见</w:t>
      </w:r>
      <w:r w:rsidRPr="0095210E">
        <w:rPr>
          <w:rFonts w:ascii="Times New Roman" w:eastAsia="宋体" w:hAnsi="Times New Roman" w:cs="宋体"/>
          <w:sz w:val="24"/>
          <w:lang w:eastAsia="zh-CN"/>
        </w:rPr>
        <w:t>21 CFR 1010.2(b)</w:t>
      </w:r>
      <w:r w:rsidRPr="0095210E">
        <w:rPr>
          <w:rFonts w:ascii="Times New Roman" w:eastAsia="宋体" w:hAnsi="Times New Roman" w:cs="宋体"/>
          <w:sz w:val="24"/>
          <w:lang w:eastAsia="zh-CN"/>
        </w:rPr>
        <w:t>）。对于符合</w:t>
      </w:r>
      <w:r w:rsidRPr="0095210E">
        <w:rPr>
          <w:rFonts w:ascii="Times New Roman" w:eastAsia="宋体" w:hAnsi="Times New Roman" w:cs="宋体"/>
          <w:sz w:val="24"/>
          <w:lang w:eastAsia="zh-CN"/>
        </w:rPr>
        <w:t>IEC 60601-2-5</w:t>
      </w:r>
      <w:r w:rsidRPr="0095210E">
        <w:rPr>
          <w:rFonts w:ascii="Times New Roman" w:eastAsia="宋体" w:hAnsi="Times New Roman" w:cs="宋体"/>
          <w:sz w:val="24"/>
          <w:lang w:eastAsia="zh-CN"/>
        </w:rPr>
        <w:t>和</w:t>
      </w:r>
      <w:r w:rsidRPr="0095210E">
        <w:rPr>
          <w:rFonts w:ascii="Times New Roman" w:eastAsia="宋体" w:hAnsi="Times New Roman" w:cs="宋体"/>
          <w:sz w:val="24"/>
          <w:lang w:eastAsia="zh-CN"/>
        </w:rPr>
        <w:t>IEC 61689</w:t>
      </w:r>
      <w:r w:rsidRPr="0095210E">
        <w:rPr>
          <w:rFonts w:ascii="Times New Roman" w:eastAsia="宋体" w:hAnsi="Times New Roman" w:cs="宋体"/>
          <w:sz w:val="24"/>
          <w:lang w:eastAsia="zh-CN"/>
        </w:rPr>
        <w:t>且在认证</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或标志上使用以下声明的制造商，</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不打算确认其是否符合</w:t>
      </w:r>
      <w:r w:rsidRPr="0095210E">
        <w:rPr>
          <w:rFonts w:ascii="Times New Roman" w:eastAsia="宋体" w:hAnsi="Times New Roman" w:cs="宋体"/>
          <w:sz w:val="24"/>
          <w:lang w:eastAsia="zh-CN"/>
        </w:rPr>
        <w:t>21 CFR 1010.2</w:t>
      </w:r>
      <w:r w:rsidRPr="0095210E">
        <w:rPr>
          <w:rFonts w:ascii="Times New Roman" w:eastAsia="宋体" w:hAnsi="Times New Roman" w:cs="宋体"/>
          <w:sz w:val="24"/>
          <w:lang w:eastAsia="zh-CN"/>
        </w:rPr>
        <w:t>：</w:t>
      </w:r>
    </w:p>
    <w:p w14:paraId="6676A1F8" w14:textId="77777777" w:rsidR="0036617E" w:rsidRPr="00B10436" w:rsidRDefault="00B10436"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br w:type="page"/>
      </w:r>
    </w:p>
    <w:p w14:paraId="7030A50C" w14:textId="0575920F" w:rsidR="0036617E" w:rsidRPr="00B10436" w:rsidRDefault="006439A4" w:rsidP="007151C3">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lastRenderedPageBreak/>
        <w:t>“</w:t>
      </w:r>
      <w:r w:rsidRPr="0095210E">
        <w:rPr>
          <w:rFonts w:ascii="Times New Roman" w:eastAsia="宋体" w:hAnsi="Times New Roman" w:cs="宋体"/>
          <w:sz w:val="24"/>
          <w:lang w:eastAsia="zh-CN"/>
        </w:rPr>
        <w:t>符合</w:t>
      </w:r>
      <w:r w:rsidR="005C1CBF">
        <w:rPr>
          <w:rFonts w:ascii="Times New Roman" w:eastAsia="宋体" w:hAnsi="Times New Roman" w:cs="宋体"/>
          <w:sz w:val="24"/>
          <w:lang w:eastAsia="zh-CN"/>
        </w:rPr>
        <w:t>CFR</w:t>
      </w:r>
      <w:r w:rsidR="005C1CBF">
        <w:rPr>
          <w:rFonts w:ascii="Times New Roman" w:eastAsia="宋体" w:hAnsi="Times New Roman" w:cs="宋体"/>
          <w:sz w:val="24"/>
          <w:lang w:eastAsia="zh-CN"/>
        </w:rPr>
        <w:t>第</w:t>
      </w:r>
      <w:r w:rsidR="005C1CBF">
        <w:rPr>
          <w:rFonts w:ascii="Times New Roman" w:eastAsia="宋体" w:hAnsi="Times New Roman" w:cs="宋体"/>
          <w:sz w:val="24"/>
          <w:lang w:eastAsia="zh-CN"/>
        </w:rPr>
        <w:t>21</w:t>
      </w:r>
      <w:r w:rsidR="005C1CBF">
        <w:rPr>
          <w:rFonts w:ascii="Times New Roman" w:eastAsia="宋体" w:hAnsi="Times New Roman" w:cs="宋体"/>
          <w:sz w:val="24"/>
          <w:lang w:eastAsia="zh-CN"/>
        </w:rPr>
        <w:t>篇第</w:t>
      </w:r>
      <w:r w:rsidRPr="0095210E">
        <w:rPr>
          <w:rFonts w:ascii="Times New Roman" w:eastAsia="宋体" w:hAnsi="Times New Roman" w:cs="宋体"/>
          <w:sz w:val="24"/>
          <w:lang w:eastAsia="zh-CN"/>
        </w:rPr>
        <w:t>J</w:t>
      </w:r>
      <w:r w:rsidRPr="0095210E">
        <w:rPr>
          <w:rFonts w:ascii="Times New Roman" w:eastAsia="宋体" w:hAnsi="Times New Roman" w:cs="宋体"/>
          <w:sz w:val="24"/>
          <w:lang w:eastAsia="zh-CN"/>
        </w:rPr>
        <w:t>分章，符合</w:t>
      </w:r>
      <w:r w:rsidRPr="0095210E">
        <w:rPr>
          <w:rFonts w:ascii="Times New Roman" w:eastAsia="宋体" w:hAnsi="Times New Roman" w:cs="宋体"/>
          <w:sz w:val="24"/>
          <w:lang w:eastAsia="zh-CN"/>
        </w:rPr>
        <w:t>IEC 60601-2-5</w:t>
      </w:r>
      <w:r w:rsidRPr="0095210E">
        <w:rPr>
          <w:rFonts w:ascii="Times New Roman" w:eastAsia="宋体" w:hAnsi="Times New Roman" w:cs="宋体"/>
          <w:sz w:val="24"/>
          <w:lang w:eastAsia="zh-CN"/>
        </w:rPr>
        <w:t>和</w:t>
      </w:r>
      <w:r w:rsidRPr="0095210E">
        <w:rPr>
          <w:rFonts w:ascii="Times New Roman" w:eastAsia="宋体" w:hAnsi="Times New Roman" w:cs="宋体"/>
          <w:sz w:val="24"/>
          <w:lang w:eastAsia="zh-CN"/>
        </w:rPr>
        <w:t>IEC 61689</w:t>
      </w:r>
      <w:r w:rsidRPr="0095210E">
        <w:rPr>
          <w:rFonts w:ascii="Times New Roman" w:eastAsia="宋体" w:hAnsi="Times New Roman" w:cs="宋体"/>
          <w:sz w:val="24"/>
          <w:lang w:eastAsia="zh-CN"/>
        </w:rPr>
        <w:t>而非</w:t>
      </w:r>
      <w:r w:rsidRPr="0095210E">
        <w:rPr>
          <w:rFonts w:ascii="Times New Roman" w:eastAsia="宋体" w:hAnsi="Times New Roman" w:cs="宋体"/>
          <w:sz w:val="24"/>
          <w:lang w:eastAsia="zh-CN"/>
        </w:rPr>
        <w:t>21 CFR 1050.10</w:t>
      </w:r>
      <w:r w:rsidRPr="0095210E">
        <w:rPr>
          <w:rFonts w:ascii="Times New Roman" w:eastAsia="宋体" w:hAnsi="Times New Roman" w:cs="宋体"/>
          <w:sz w:val="24"/>
          <w:lang w:eastAsia="zh-CN"/>
        </w:rPr>
        <w:t>中的性能标准。更多信息请参阅</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于</w:t>
      </w:r>
      <w:r w:rsidRPr="0095210E">
        <w:rPr>
          <w:rFonts w:ascii="Times New Roman" w:eastAsia="宋体" w:hAnsi="Times New Roman" w:cs="宋体"/>
          <w:sz w:val="24"/>
          <w:lang w:eastAsia="zh-CN"/>
        </w:rPr>
        <w:t>2018</w:t>
      </w:r>
      <w:r w:rsidRPr="0095210E">
        <w:rPr>
          <w:rFonts w:ascii="Times New Roman" w:eastAsia="宋体" w:hAnsi="Times New Roman" w:cs="宋体"/>
          <w:sz w:val="24"/>
          <w:lang w:eastAsia="zh-CN"/>
        </w:rPr>
        <w:t>年</w:t>
      </w:r>
      <w:r w:rsidRPr="0095210E">
        <w:rPr>
          <w:rFonts w:ascii="Times New Roman" w:eastAsia="宋体" w:hAnsi="Times New Roman" w:cs="宋体"/>
          <w:sz w:val="24"/>
          <w:lang w:eastAsia="zh-CN"/>
        </w:rPr>
        <w:t>4</w:t>
      </w:r>
      <w:r w:rsidRPr="0095210E">
        <w:rPr>
          <w:rFonts w:ascii="Times New Roman" w:eastAsia="宋体" w:hAnsi="Times New Roman" w:cs="宋体"/>
          <w:sz w:val="24"/>
          <w:lang w:eastAsia="zh-CN"/>
        </w:rPr>
        <w:t>月</w:t>
      </w:r>
      <w:r w:rsidRPr="0095210E">
        <w:rPr>
          <w:rFonts w:ascii="Times New Roman" w:eastAsia="宋体" w:hAnsi="Times New Roman" w:cs="宋体"/>
          <w:sz w:val="24"/>
          <w:lang w:eastAsia="zh-CN"/>
        </w:rPr>
        <w:t>16</w:t>
      </w:r>
      <w:r w:rsidRPr="0095210E">
        <w:rPr>
          <w:rFonts w:ascii="Times New Roman" w:eastAsia="宋体" w:hAnsi="Times New Roman" w:cs="宋体"/>
          <w:sz w:val="24"/>
          <w:lang w:eastAsia="zh-CN"/>
        </w:rPr>
        <w:t>日发布的指南《超声透热器械的政策说明和上市前通知</w:t>
      </w:r>
      <w:r w:rsidRPr="0095210E">
        <w:rPr>
          <w:rFonts w:ascii="Times New Roman" w:eastAsia="宋体" w:hAnsi="Times New Roman" w:cs="宋体"/>
          <w:sz w:val="24"/>
          <w:lang w:eastAsia="zh-CN"/>
        </w:rPr>
        <w:t>[510(k)]</w:t>
      </w:r>
      <w:r w:rsidRPr="0095210E">
        <w:rPr>
          <w:rFonts w:ascii="Times New Roman" w:eastAsia="宋体" w:hAnsi="Times New Roman" w:cs="宋体"/>
          <w:sz w:val="24"/>
          <w:lang w:eastAsia="zh-CN"/>
        </w:rPr>
        <w:t>提交</w:t>
      </w:r>
      <w:r w:rsidR="005B1AE7">
        <w:rPr>
          <w:rFonts w:ascii="Times New Roman" w:eastAsia="宋体" w:hAnsi="Times New Roman" w:cs="宋体" w:hint="eastAsia"/>
          <w:sz w:val="24"/>
          <w:lang w:eastAsia="zh-CN"/>
        </w:rPr>
        <w:t>建议</w:t>
      </w:r>
      <w:r w:rsidRPr="0095210E">
        <w:rPr>
          <w:rFonts w:ascii="Times New Roman" w:eastAsia="宋体" w:hAnsi="Times New Roman" w:cs="宋体"/>
          <w:sz w:val="24"/>
          <w:lang w:eastAsia="zh-CN"/>
        </w:rPr>
        <w:t>》。</w:t>
      </w:r>
    </w:p>
    <w:p w14:paraId="1538A42A" w14:textId="3935AFFC"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根据</w:t>
      </w:r>
      <w:r w:rsidRPr="0095210E">
        <w:rPr>
          <w:rFonts w:ascii="Times New Roman" w:eastAsia="宋体" w:hAnsi="Times New Roman" w:cs="宋体"/>
          <w:sz w:val="24"/>
          <w:lang w:eastAsia="zh-CN"/>
        </w:rPr>
        <w:t>21 CFR 1010.2(c)</w:t>
      </w:r>
      <w:r w:rsidRPr="0095210E">
        <w:rPr>
          <w:rFonts w:ascii="Times New Roman" w:eastAsia="宋体" w:hAnsi="Times New Roman" w:cs="宋体"/>
          <w:sz w:val="24"/>
          <w:lang w:eastAsia="zh-CN"/>
        </w:rPr>
        <w:t>，此认证证书必须</w:t>
      </w:r>
      <w:r w:rsidR="00C847A8">
        <w:rPr>
          <w:rFonts w:ascii="Times New Roman" w:eastAsia="宋体" w:hAnsi="Times New Roman" w:cs="宋体" w:hint="eastAsia"/>
          <w:sz w:val="24"/>
          <w:lang w:eastAsia="zh-CN"/>
        </w:rPr>
        <w:t>基于根据某项</w:t>
      </w:r>
      <w:r w:rsidRPr="0095210E">
        <w:rPr>
          <w:rFonts w:ascii="Times New Roman" w:eastAsia="宋体" w:hAnsi="Times New Roman" w:cs="宋体"/>
          <w:sz w:val="24"/>
          <w:lang w:eastAsia="zh-CN"/>
        </w:rPr>
        <w:t>标准</w:t>
      </w:r>
      <w:r w:rsidR="00C847A8">
        <w:rPr>
          <w:rFonts w:ascii="Times New Roman" w:eastAsia="宋体" w:hAnsi="Times New Roman" w:cs="宋体" w:hint="eastAsia"/>
          <w:sz w:val="24"/>
          <w:lang w:eastAsia="zh-CN"/>
        </w:rPr>
        <w:t>所属</w:t>
      </w:r>
      <w:r w:rsidR="000E533B">
        <w:rPr>
          <w:rFonts w:ascii="Times New Roman" w:eastAsia="宋体" w:hAnsi="Times New Roman" w:cs="宋体" w:hint="eastAsia"/>
          <w:sz w:val="24"/>
          <w:lang w:eastAsia="zh-CN"/>
        </w:rPr>
        <w:t>的单独条款</w:t>
      </w:r>
      <w:r w:rsidR="00C847A8">
        <w:rPr>
          <w:rFonts w:ascii="Times New Roman" w:eastAsia="宋体" w:hAnsi="Times New Roman" w:cs="宋体" w:hint="eastAsia"/>
          <w:sz w:val="24"/>
          <w:lang w:eastAsia="zh-CN"/>
        </w:rPr>
        <w:t>进行的检测</w:t>
      </w:r>
      <w:r w:rsidRPr="0095210E">
        <w:rPr>
          <w:rFonts w:ascii="Times New Roman" w:eastAsia="宋体" w:hAnsi="Times New Roman" w:cs="宋体"/>
          <w:sz w:val="24"/>
          <w:lang w:eastAsia="zh-CN"/>
        </w:rPr>
        <w:t>，或基于医疗器械生产质量管理规范的检</w:t>
      </w:r>
      <w:r w:rsidR="00C847A8">
        <w:rPr>
          <w:rFonts w:ascii="Times New Roman" w:eastAsia="宋体" w:hAnsi="Times New Roman" w:cs="宋体" w:hint="eastAsia"/>
          <w:sz w:val="24"/>
          <w:lang w:eastAsia="zh-CN"/>
        </w:rPr>
        <w:t>测</w:t>
      </w:r>
      <w:r w:rsidRPr="0095210E">
        <w:rPr>
          <w:rFonts w:ascii="Times New Roman" w:eastAsia="宋体" w:hAnsi="Times New Roman" w:cs="宋体"/>
          <w:sz w:val="24"/>
          <w:lang w:eastAsia="zh-CN"/>
        </w:rPr>
        <w:t>程序。制造商的质量体系应通过设计控制解决</w:t>
      </w:r>
      <w:r w:rsidR="007017E0">
        <w:rPr>
          <w:rFonts w:ascii="Times New Roman" w:eastAsia="宋体" w:hAnsi="Times New Roman" w:cs="宋体"/>
          <w:sz w:val="24"/>
          <w:lang w:eastAsia="zh-CN"/>
        </w:rPr>
        <w:t>辐射</w:t>
      </w:r>
      <w:r w:rsidRPr="0095210E">
        <w:rPr>
          <w:rFonts w:ascii="Times New Roman" w:eastAsia="宋体" w:hAnsi="Times New Roman" w:cs="宋体"/>
          <w:sz w:val="24"/>
          <w:lang w:eastAsia="zh-CN"/>
        </w:rPr>
        <w:t>安全和符合标准的各方面问题。检测结果应</w:t>
      </w:r>
      <w:r w:rsidR="00C847A8">
        <w:rPr>
          <w:rFonts w:ascii="Times New Roman" w:eastAsia="宋体" w:hAnsi="Times New Roman" w:cs="宋体" w:hint="eastAsia"/>
          <w:sz w:val="24"/>
          <w:lang w:eastAsia="zh-CN"/>
        </w:rPr>
        <w:t>予以记录</w:t>
      </w:r>
      <w:r w:rsidRPr="0095210E">
        <w:rPr>
          <w:rFonts w:ascii="Times New Roman" w:eastAsia="宋体" w:hAnsi="Times New Roman" w:cs="宋体"/>
          <w:sz w:val="24"/>
          <w:lang w:eastAsia="zh-CN"/>
        </w:rPr>
        <w:t>，并</w:t>
      </w:r>
      <w:r w:rsidR="00C847A8">
        <w:rPr>
          <w:rFonts w:ascii="Times New Roman" w:eastAsia="宋体" w:hAnsi="Times New Roman" w:cs="宋体" w:hint="eastAsia"/>
          <w:sz w:val="24"/>
          <w:lang w:eastAsia="zh-CN"/>
        </w:rPr>
        <w:t>在</w:t>
      </w:r>
      <w:r w:rsidRPr="0095210E">
        <w:rPr>
          <w:rFonts w:ascii="Times New Roman" w:eastAsia="宋体" w:hAnsi="Times New Roman" w:cs="宋体"/>
          <w:sz w:val="24"/>
          <w:lang w:eastAsia="zh-CN"/>
        </w:rPr>
        <w:t>公司</w:t>
      </w:r>
      <w:r w:rsidR="00C847A8">
        <w:rPr>
          <w:rFonts w:ascii="Times New Roman" w:eastAsia="宋体" w:hAnsi="Times New Roman" w:cs="宋体" w:hint="eastAsia"/>
          <w:sz w:val="24"/>
          <w:lang w:eastAsia="zh-CN"/>
        </w:rPr>
        <w:t>档案中登记在案</w:t>
      </w:r>
      <w:r w:rsidRPr="0095210E">
        <w:rPr>
          <w:rFonts w:ascii="Times New Roman" w:eastAsia="宋体" w:hAnsi="Times New Roman" w:cs="宋体"/>
          <w:sz w:val="24"/>
          <w:lang w:eastAsia="zh-CN"/>
        </w:rPr>
        <w:t>。</w:t>
      </w:r>
    </w:p>
    <w:p w14:paraId="38FE9AD4" w14:textId="0A70F536"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此外，对于获</w:t>
      </w:r>
      <w:r w:rsidR="00AB77CB">
        <w:rPr>
          <w:rFonts w:ascii="Times New Roman" w:eastAsia="宋体" w:hAnsi="Times New Roman" w:cs="宋体" w:hint="eastAsia"/>
          <w:sz w:val="24"/>
          <w:lang w:eastAsia="zh-CN"/>
        </w:rPr>
        <w:t>批</w:t>
      </w:r>
      <w:r w:rsidRPr="0095210E">
        <w:rPr>
          <w:rFonts w:ascii="Times New Roman" w:eastAsia="宋体" w:hAnsi="Times New Roman" w:cs="宋体"/>
          <w:sz w:val="24"/>
          <w:lang w:eastAsia="zh-CN"/>
        </w:rPr>
        <w:t>上市的超声治疗器械，</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不打算强制执行</w:t>
      </w:r>
      <w:r w:rsidRPr="0095210E">
        <w:rPr>
          <w:rFonts w:ascii="Times New Roman" w:eastAsia="宋体" w:hAnsi="Times New Roman" w:cs="宋体"/>
          <w:sz w:val="24"/>
          <w:lang w:eastAsia="zh-CN"/>
        </w:rPr>
        <w:t>21 CFR 1002.1</w:t>
      </w:r>
      <w:r w:rsidRPr="0095210E">
        <w:rPr>
          <w:rFonts w:ascii="Times New Roman" w:eastAsia="宋体" w:hAnsi="Times New Roman" w:cs="宋体"/>
          <w:sz w:val="24"/>
          <w:lang w:eastAsia="zh-CN"/>
        </w:rPr>
        <w:t>和</w:t>
      </w:r>
      <w:r w:rsidRPr="0095210E">
        <w:rPr>
          <w:rFonts w:ascii="Times New Roman" w:eastAsia="宋体" w:hAnsi="Times New Roman" w:cs="宋体"/>
          <w:sz w:val="24"/>
          <w:lang w:eastAsia="zh-CN"/>
        </w:rPr>
        <w:t>21 CFR 1002.2</w:t>
      </w:r>
      <w:r w:rsidRPr="0095210E">
        <w:rPr>
          <w:rFonts w:ascii="Times New Roman" w:eastAsia="宋体" w:hAnsi="Times New Roman" w:cs="宋体"/>
          <w:sz w:val="24"/>
          <w:lang w:eastAsia="zh-CN"/>
        </w:rPr>
        <w:t>规定的产品报告、补充报告和年度报告要求。</w:t>
      </w:r>
    </w:p>
    <w:p w14:paraId="1A867A01" w14:textId="4529EEAC" w:rsidR="0036617E" w:rsidRPr="00B10436" w:rsidRDefault="00054DA7" w:rsidP="007151C3">
      <w:pPr>
        <w:numPr>
          <w:ilvl w:val="2"/>
          <w:numId w:val="10"/>
        </w:numPr>
        <w:tabs>
          <w:tab w:val="left" w:pos="839"/>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5" w:name="_Toc94265831"/>
      <w:r>
        <w:rPr>
          <w:rFonts w:ascii="Times New Roman" w:eastAsia="宋体" w:hAnsi="Times New Roman" w:cs="宋体"/>
          <w:b/>
          <w:sz w:val="28"/>
        </w:rPr>
        <w:t>510(k)</w:t>
      </w:r>
      <w:proofErr w:type="spellStart"/>
      <w:r>
        <w:rPr>
          <w:rFonts w:ascii="Times New Roman" w:eastAsia="宋体" w:hAnsi="Times New Roman" w:cs="宋体"/>
          <w:b/>
          <w:sz w:val="28"/>
        </w:rPr>
        <w:t>提交</w:t>
      </w:r>
      <w:r w:rsidR="006439A4" w:rsidRPr="0095210E">
        <w:rPr>
          <w:rFonts w:ascii="Times New Roman" w:eastAsia="宋体" w:hAnsi="Times New Roman" w:cs="宋体"/>
          <w:b/>
          <w:sz w:val="28"/>
        </w:rPr>
        <w:t>建议</w:t>
      </w:r>
      <w:bookmarkEnd w:id="5"/>
      <w:proofErr w:type="spellEnd"/>
    </w:p>
    <w:p w14:paraId="34033AAD" w14:textId="77777777" w:rsidR="0036617E" w:rsidRPr="00B10436" w:rsidRDefault="006439A4" w:rsidP="007151C3">
      <w:pPr>
        <w:numPr>
          <w:ilvl w:val="0"/>
          <w:numId w:val="9"/>
        </w:numPr>
        <w:tabs>
          <w:tab w:val="left" w:pos="1559"/>
        </w:tabs>
        <w:adjustRightInd w:val="0"/>
        <w:snapToGrid w:val="0"/>
        <w:spacing w:beforeLines="50" w:before="120" w:line="300" w:lineRule="auto"/>
        <w:ind w:leftChars="400" w:left="1603" w:hangingChars="300" w:hanging="723"/>
        <w:jc w:val="both"/>
        <w:outlineLvl w:val="1"/>
        <w:rPr>
          <w:rFonts w:ascii="Times New Roman" w:hAnsi="Times New Roman" w:cs="Times New Roman"/>
          <w:b/>
          <w:bCs/>
          <w:snapToGrid w:val="0"/>
          <w:sz w:val="24"/>
          <w:szCs w:val="24"/>
        </w:rPr>
      </w:pPr>
      <w:bookmarkStart w:id="6" w:name="_Toc94265832"/>
      <w:proofErr w:type="spellStart"/>
      <w:r w:rsidRPr="0095210E">
        <w:rPr>
          <w:rFonts w:ascii="Times New Roman" w:eastAsia="宋体" w:hAnsi="Times New Roman" w:cs="宋体"/>
          <w:b/>
          <w:sz w:val="24"/>
        </w:rPr>
        <w:t>器械描述</w:t>
      </w:r>
      <w:bookmarkEnd w:id="6"/>
      <w:proofErr w:type="spellEnd"/>
    </w:p>
    <w:p w14:paraId="7AEECF2B" w14:textId="2A7BCF1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根据</w:t>
      </w:r>
      <w:r w:rsidRPr="0095210E">
        <w:rPr>
          <w:rFonts w:ascii="Times New Roman" w:eastAsia="宋体" w:hAnsi="Times New Roman" w:cs="宋体"/>
          <w:sz w:val="24"/>
          <w:lang w:eastAsia="zh-CN"/>
        </w:rPr>
        <w:t>21 CFR 890.5300</w:t>
      </w:r>
      <w:r w:rsidRPr="0095210E">
        <w:rPr>
          <w:rFonts w:ascii="Times New Roman" w:eastAsia="宋体" w:hAnsi="Times New Roman" w:cs="宋体"/>
          <w:sz w:val="24"/>
          <w:lang w:eastAsia="zh-CN"/>
        </w:rPr>
        <w:t>，用于对所选</w:t>
      </w:r>
      <w:r w:rsidR="00054DA7">
        <w:rPr>
          <w:rFonts w:ascii="Times New Roman" w:eastAsia="宋体" w:hAnsi="Times New Roman" w:cs="宋体" w:hint="eastAsia"/>
          <w:sz w:val="24"/>
          <w:lang w:eastAsia="zh-CN"/>
        </w:rPr>
        <w:t>病症</w:t>
      </w:r>
      <w:r w:rsidRPr="0095210E">
        <w:rPr>
          <w:rFonts w:ascii="Times New Roman" w:eastAsia="宋体" w:hAnsi="Times New Roman" w:cs="宋体"/>
          <w:sz w:val="24"/>
          <w:lang w:eastAsia="zh-CN"/>
        </w:rPr>
        <w:t>应用治疗性深部热</w:t>
      </w:r>
      <w:r w:rsidR="005B1AE7">
        <w:rPr>
          <w:rFonts w:ascii="Times New Roman" w:eastAsia="宋体" w:hAnsi="Times New Roman" w:cs="宋体" w:hint="eastAsia"/>
          <w:sz w:val="24"/>
          <w:lang w:eastAsia="zh-CN"/>
        </w:rPr>
        <w:t>量</w:t>
      </w:r>
      <w:r w:rsidRPr="0095210E">
        <w:rPr>
          <w:rFonts w:ascii="Times New Roman" w:eastAsia="宋体" w:hAnsi="Times New Roman" w:cs="宋体"/>
          <w:sz w:val="24"/>
          <w:lang w:eastAsia="zh-CN"/>
        </w:rPr>
        <w:t>超声透热器械是一种以频率超过</w:t>
      </w:r>
      <w:r w:rsidRPr="0095210E">
        <w:rPr>
          <w:rFonts w:ascii="Times New Roman" w:eastAsia="宋体" w:hAnsi="Times New Roman" w:cs="宋体"/>
          <w:sz w:val="24"/>
          <w:lang w:eastAsia="zh-CN"/>
        </w:rPr>
        <w:t>20</w:t>
      </w:r>
      <w:r w:rsidRPr="0095210E">
        <w:rPr>
          <w:rFonts w:ascii="Times New Roman" w:eastAsia="宋体" w:hAnsi="Times New Roman" w:cs="宋体"/>
          <w:sz w:val="24"/>
          <w:lang w:eastAsia="zh-CN"/>
        </w:rPr>
        <w:t>千赫的超声能量应用于身体特定部位的器械，</w:t>
      </w:r>
      <w:r w:rsidR="00054DA7">
        <w:rPr>
          <w:rFonts w:ascii="Times New Roman" w:eastAsia="宋体" w:hAnsi="Times New Roman" w:cs="宋体" w:hint="eastAsia"/>
          <w:sz w:val="24"/>
          <w:lang w:eastAsia="zh-CN"/>
        </w:rPr>
        <w:t>预期</w:t>
      </w:r>
      <w:r w:rsidRPr="0095210E">
        <w:rPr>
          <w:rFonts w:ascii="Times New Roman" w:eastAsia="宋体" w:hAnsi="Times New Roman" w:cs="宋体"/>
          <w:sz w:val="24"/>
          <w:lang w:eastAsia="zh-CN"/>
        </w:rPr>
        <w:t>在身体组织内产生深部热</w:t>
      </w:r>
      <w:r w:rsidR="005B1AE7">
        <w:rPr>
          <w:rFonts w:ascii="Times New Roman" w:eastAsia="宋体" w:hAnsi="Times New Roman" w:cs="宋体" w:hint="eastAsia"/>
          <w:sz w:val="24"/>
          <w:lang w:eastAsia="zh-CN"/>
        </w:rPr>
        <w:t>量</w:t>
      </w:r>
      <w:r w:rsidRPr="0095210E">
        <w:rPr>
          <w:rFonts w:ascii="Times New Roman" w:eastAsia="宋体" w:hAnsi="Times New Roman" w:cs="宋体"/>
          <w:sz w:val="24"/>
          <w:lang w:eastAsia="zh-CN"/>
        </w:rPr>
        <w:t>，用于治疗所选</w:t>
      </w:r>
      <w:r w:rsidR="00054DA7">
        <w:rPr>
          <w:rFonts w:ascii="Times New Roman" w:eastAsia="宋体" w:hAnsi="Times New Roman" w:cs="宋体"/>
          <w:sz w:val="24"/>
          <w:lang w:eastAsia="zh-CN"/>
        </w:rPr>
        <w:t>病症</w:t>
      </w:r>
      <w:r w:rsidRPr="0095210E">
        <w:rPr>
          <w:rFonts w:ascii="Times New Roman" w:eastAsia="宋体" w:hAnsi="Times New Roman" w:cs="宋体"/>
          <w:sz w:val="24"/>
          <w:lang w:eastAsia="zh-CN"/>
        </w:rPr>
        <w:t>，例如缓解疼痛，肌肉痉挛和关节挛缩，但不用于治疗恶性肿瘤。用于治疗的超声透热器械产生高频声波，深入组织并产生温和的治疗热。一般来说，如果温度持续升高到</w:t>
      </w:r>
      <w:r w:rsidRPr="0095210E">
        <w:rPr>
          <w:rFonts w:ascii="Times New Roman" w:eastAsia="宋体" w:hAnsi="Times New Roman" w:cs="宋体"/>
          <w:sz w:val="24"/>
          <w:lang w:eastAsia="zh-CN"/>
        </w:rPr>
        <w:t>41℃– 45℃</w:t>
      </w:r>
      <w:r w:rsidRPr="0095210E">
        <w:rPr>
          <w:rFonts w:ascii="Times New Roman" w:eastAsia="宋体" w:hAnsi="Times New Roman" w:cs="宋体"/>
          <w:sz w:val="24"/>
          <w:lang w:eastAsia="zh-CN"/>
        </w:rPr>
        <w:t>，就会产生治疗性深部热。</w:t>
      </w:r>
      <w:r w:rsidRPr="0095210E">
        <w:rPr>
          <w:rFonts w:ascii="Times New Roman" w:eastAsia="宋体" w:hAnsi="Times New Roman" w:cs="宋体"/>
          <w:sz w:val="24"/>
          <w:vertAlign w:val="superscript"/>
          <w:lang w:eastAsia="zh-CN"/>
        </w:rPr>
        <w:t>1</w:t>
      </w:r>
      <w:r w:rsidRPr="0095210E">
        <w:rPr>
          <w:rFonts w:ascii="Times New Roman" w:eastAsia="宋体" w:hAnsi="Times New Roman" w:cs="宋体"/>
          <w:sz w:val="24"/>
          <w:lang w:eastAsia="zh-CN"/>
        </w:rPr>
        <w:t>声波通过治疗头传播，在大多数情况下，治疗师以柔和的圆周运动将声波施加到皮肤上。低致敏性凝胶有助于</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能量的传输。这种凝胶可与非固定治疗施用器的持续移动相结合，缓解皮肤表面过热。</w:t>
      </w:r>
    </w:p>
    <w:p w14:paraId="368E9A09" w14:textId="7401DED3" w:rsidR="0036617E" w:rsidRPr="00B10436" w:rsidRDefault="008313FB"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超声</w:t>
      </w:r>
      <w:r w:rsidR="006439A4" w:rsidRPr="0095210E">
        <w:rPr>
          <w:rFonts w:ascii="Times New Roman" w:eastAsia="宋体" w:hAnsi="Times New Roman" w:cs="宋体"/>
          <w:sz w:val="24"/>
          <w:lang w:eastAsia="zh-CN"/>
        </w:rPr>
        <w:t>器械有三种常见的波束类型：</w:t>
      </w:r>
      <w:r w:rsidR="006439A4" w:rsidRPr="0095210E">
        <w:rPr>
          <w:rFonts w:ascii="Times New Roman" w:eastAsia="宋体" w:hAnsi="Times New Roman" w:cs="宋体"/>
          <w:b/>
          <w:sz w:val="24"/>
          <w:lang w:eastAsia="zh-CN"/>
        </w:rPr>
        <w:t>会聚</w:t>
      </w:r>
      <w:r w:rsidR="006439A4" w:rsidRPr="0095210E">
        <w:rPr>
          <w:rFonts w:ascii="Times New Roman" w:eastAsia="宋体" w:hAnsi="Times New Roman" w:cs="宋体"/>
          <w:sz w:val="24"/>
          <w:lang w:eastAsia="zh-CN"/>
        </w:rPr>
        <w:t>（或聚焦）、</w:t>
      </w:r>
      <w:r w:rsidR="006439A4" w:rsidRPr="0095210E">
        <w:rPr>
          <w:rFonts w:ascii="Times New Roman" w:eastAsia="宋体" w:hAnsi="Times New Roman" w:cs="宋体"/>
          <w:b/>
          <w:sz w:val="24"/>
          <w:lang w:eastAsia="zh-CN"/>
        </w:rPr>
        <w:t>准直</w:t>
      </w:r>
      <w:r w:rsidR="006439A4" w:rsidRPr="0095210E">
        <w:rPr>
          <w:rFonts w:ascii="Times New Roman" w:eastAsia="宋体" w:hAnsi="Times New Roman" w:cs="宋体"/>
          <w:sz w:val="24"/>
          <w:lang w:eastAsia="zh-CN"/>
        </w:rPr>
        <w:t>和</w:t>
      </w:r>
      <w:r w:rsidR="006439A4" w:rsidRPr="0095210E">
        <w:rPr>
          <w:rFonts w:ascii="Times New Roman" w:eastAsia="宋体" w:hAnsi="Times New Roman" w:cs="宋体"/>
          <w:b/>
          <w:sz w:val="24"/>
          <w:lang w:eastAsia="zh-CN"/>
        </w:rPr>
        <w:t>发散</w:t>
      </w:r>
      <w:r w:rsidR="006439A4" w:rsidRPr="0095210E">
        <w:rPr>
          <w:rFonts w:ascii="Times New Roman" w:eastAsia="宋体" w:hAnsi="Times New Roman" w:cs="宋体"/>
          <w:sz w:val="24"/>
          <w:lang w:eastAsia="zh-CN"/>
        </w:rPr>
        <w:t>。超声透热器械的治疗头应产生准直或发散的波束。有关本指南中使用的这些术语和其他术语的定义，请参见附录</w:t>
      </w:r>
      <w:r w:rsidR="006439A4" w:rsidRPr="0095210E">
        <w:rPr>
          <w:rFonts w:ascii="Times New Roman" w:eastAsia="宋体" w:hAnsi="Times New Roman" w:cs="宋体"/>
          <w:sz w:val="24"/>
          <w:lang w:eastAsia="zh-CN"/>
        </w:rPr>
        <w:t>A</w:t>
      </w:r>
      <w:r w:rsidR="006439A4" w:rsidRPr="0095210E">
        <w:rPr>
          <w:rFonts w:ascii="Times New Roman" w:eastAsia="宋体" w:hAnsi="Times New Roman" w:cs="宋体"/>
          <w:sz w:val="24"/>
          <w:lang w:eastAsia="zh-CN"/>
        </w:rPr>
        <w:t>。另外，有关其他相关定义，请参见目前</w:t>
      </w:r>
      <w:r w:rsidR="006439A4" w:rsidRPr="0095210E">
        <w:rPr>
          <w:rFonts w:ascii="Times New Roman" w:eastAsia="宋体" w:hAnsi="Times New Roman" w:cs="宋体"/>
          <w:sz w:val="24"/>
          <w:lang w:eastAsia="zh-CN"/>
        </w:rPr>
        <w:t>FDA</w:t>
      </w:r>
      <w:r w:rsidR="006439A4" w:rsidRPr="0095210E">
        <w:rPr>
          <w:rFonts w:ascii="Times New Roman" w:eastAsia="宋体" w:hAnsi="Times New Roman" w:cs="宋体"/>
          <w:sz w:val="24"/>
          <w:lang w:eastAsia="zh-CN"/>
        </w:rPr>
        <w:t>认可的</w:t>
      </w:r>
      <w:r w:rsidR="006439A4" w:rsidRPr="0095210E">
        <w:rPr>
          <w:rFonts w:ascii="Times New Roman" w:eastAsia="宋体" w:hAnsi="Times New Roman" w:cs="宋体"/>
          <w:sz w:val="24"/>
          <w:lang w:eastAsia="zh-CN"/>
        </w:rPr>
        <w:t>IEC 61689</w:t>
      </w:r>
      <w:r w:rsidR="006439A4" w:rsidRPr="0095210E">
        <w:rPr>
          <w:rFonts w:ascii="Times New Roman" w:eastAsia="宋体" w:hAnsi="Times New Roman" w:cs="宋体"/>
          <w:sz w:val="24"/>
          <w:lang w:eastAsia="zh-CN"/>
        </w:rPr>
        <w:t>和</w:t>
      </w:r>
      <w:r w:rsidR="006439A4" w:rsidRPr="0095210E">
        <w:rPr>
          <w:rFonts w:ascii="Times New Roman" w:eastAsia="宋体" w:hAnsi="Times New Roman" w:cs="宋体"/>
          <w:sz w:val="24"/>
          <w:lang w:eastAsia="zh-CN"/>
        </w:rPr>
        <w:t>IEC 60601-2-5</w:t>
      </w:r>
      <w:r w:rsidR="006439A4" w:rsidRPr="0095210E">
        <w:rPr>
          <w:rFonts w:ascii="Times New Roman" w:eastAsia="宋体" w:hAnsi="Times New Roman" w:cs="宋体"/>
          <w:sz w:val="24"/>
          <w:lang w:eastAsia="zh-CN"/>
        </w:rPr>
        <w:t>版本。</w:t>
      </w:r>
    </w:p>
    <w:p w14:paraId="17B81706" w14:textId="6AC4813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应在</w:t>
      </w:r>
      <w:r w:rsidRPr="0095210E">
        <w:rPr>
          <w:rFonts w:ascii="Times New Roman" w:eastAsia="宋体" w:hAnsi="Times New Roman" w:cs="宋体"/>
          <w:sz w:val="24"/>
          <w:lang w:eastAsia="zh-CN"/>
        </w:rPr>
        <w:t>510(k)</w:t>
      </w:r>
      <w:r w:rsidRPr="0095210E">
        <w:rPr>
          <w:rFonts w:ascii="Times New Roman" w:eastAsia="宋体" w:hAnsi="Times New Roman" w:cs="宋体"/>
          <w:sz w:val="24"/>
          <w:lang w:eastAsia="zh-CN"/>
        </w:rPr>
        <w:t>提交中提供受试器械的通用描述，包括（但不限于）型号名称、设计、患者接触材料、控制面板和系统运行。对于提交符合</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标准声明的制造商，应在</w:t>
      </w:r>
      <w:r w:rsidRPr="0095210E">
        <w:rPr>
          <w:rFonts w:ascii="Times New Roman" w:eastAsia="宋体" w:hAnsi="Times New Roman" w:cs="宋体"/>
          <w:sz w:val="24"/>
          <w:lang w:eastAsia="zh-CN"/>
        </w:rPr>
        <w:t>510(k)</w:t>
      </w:r>
      <w:r w:rsidRPr="0095210E">
        <w:rPr>
          <w:rFonts w:ascii="Times New Roman" w:eastAsia="宋体" w:hAnsi="Times New Roman" w:cs="宋体"/>
          <w:sz w:val="24"/>
          <w:lang w:eastAsia="zh-CN"/>
        </w:rPr>
        <w:t>提交中包括（如适用）以下信息。以下信息基于</w:t>
      </w:r>
      <w:r w:rsidRPr="0095210E">
        <w:rPr>
          <w:rFonts w:ascii="Times New Roman" w:eastAsia="宋体" w:hAnsi="Times New Roman" w:cs="宋体"/>
          <w:sz w:val="24"/>
          <w:lang w:eastAsia="zh-CN"/>
        </w:rPr>
        <w:t>IEC</w:t>
      </w:r>
      <w:r w:rsidRPr="0095210E">
        <w:rPr>
          <w:rFonts w:ascii="Times New Roman" w:eastAsia="宋体" w:hAnsi="Times New Roman" w:cs="宋体"/>
          <w:sz w:val="24"/>
          <w:lang w:eastAsia="zh-CN"/>
        </w:rPr>
        <w:t>共识标准定义和术语。如果选择遵守</w:t>
      </w:r>
      <w:r w:rsidRPr="0095210E">
        <w:rPr>
          <w:rFonts w:ascii="Times New Roman" w:eastAsia="宋体" w:hAnsi="Times New Roman" w:cs="宋体"/>
          <w:sz w:val="24"/>
          <w:lang w:eastAsia="zh-CN"/>
        </w:rPr>
        <w:t>21 CFR 1050.10</w:t>
      </w:r>
      <w:r w:rsidRPr="0095210E">
        <w:rPr>
          <w:rFonts w:ascii="Times New Roman" w:eastAsia="宋体" w:hAnsi="Times New Roman" w:cs="宋体"/>
          <w:sz w:val="24"/>
          <w:lang w:eastAsia="zh-CN"/>
        </w:rPr>
        <w:t>中的</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性能标准，则应提供与下述内容</w:t>
      </w:r>
      <w:r w:rsidR="005B1AE7">
        <w:rPr>
          <w:rFonts w:ascii="Times New Roman" w:eastAsia="宋体" w:hAnsi="Times New Roman" w:cs="宋体" w:hint="eastAsia"/>
          <w:sz w:val="24"/>
          <w:lang w:eastAsia="zh-CN"/>
        </w:rPr>
        <w:t>相</w:t>
      </w:r>
      <w:r w:rsidRPr="0095210E">
        <w:rPr>
          <w:rFonts w:ascii="Times New Roman" w:eastAsia="宋体" w:hAnsi="Times New Roman" w:cs="宋体"/>
          <w:sz w:val="24"/>
          <w:lang w:eastAsia="zh-CN"/>
        </w:rPr>
        <w:t>类似的信息，但应遵循该性能标准中的定义和术语。</w:t>
      </w:r>
    </w:p>
    <w:p w14:paraId="0C580D29" w14:textId="77777777" w:rsidR="0036617E" w:rsidRPr="00B10436" w:rsidRDefault="00B10436" w:rsidP="0095210E">
      <w:pPr>
        <w:adjustRightInd w:val="0"/>
        <w:snapToGrid w:val="0"/>
        <w:spacing w:beforeLines="350" w:before="84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rPr>
        <w:t>_______________________</w:t>
      </w:r>
    </w:p>
    <w:p w14:paraId="28FD986A" w14:textId="77777777" w:rsidR="0036617E" w:rsidRPr="0095210E" w:rsidRDefault="00B141B0" w:rsidP="007151C3">
      <w:pPr>
        <w:numPr>
          <w:ilvl w:val="0"/>
          <w:numId w:val="8"/>
        </w:numPr>
        <w:tabs>
          <w:tab w:val="left" w:pos="261"/>
        </w:tabs>
        <w:adjustRightInd w:val="0"/>
        <w:snapToGrid w:val="0"/>
        <w:spacing w:beforeLines="50" w:before="120" w:line="300" w:lineRule="auto"/>
        <w:ind w:firstLine="0"/>
        <w:jc w:val="both"/>
        <w:rPr>
          <w:rFonts w:ascii="Times New Roman" w:hAnsi="Times New Roman" w:cs="Times New Roman"/>
          <w:snapToGrid w:val="0"/>
          <w:sz w:val="24"/>
          <w:szCs w:val="24"/>
        </w:rPr>
      </w:pPr>
      <w:r w:rsidRPr="0095210E">
        <w:rPr>
          <w:rFonts w:ascii="Times New Roman" w:eastAsia="宋体" w:hAnsi="Times New Roman" w:cs="宋体"/>
          <w:sz w:val="21"/>
        </w:rPr>
        <w:t xml:space="preserve">Guy, A.W., </w:t>
      </w:r>
      <w:proofErr w:type="spellStart"/>
      <w:r w:rsidRPr="0095210E">
        <w:rPr>
          <w:rFonts w:ascii="Times New Roman" w:eastAsia="宋体" w:hAnsi="Times New Roman" w:cs="宋体"/>
          <w:sz w:val="21"/>
        </w:rPr>
        <w:t>J.F.Lehmann</w:t>
      </w:r>
      <w:proofErr w:type="spellEnd"/>
      <w:r w:rsidRPr="0095210E">
        <w:rPr>
          <w:rFonts w:ascii="Times New Roman" w:eastAsia="宋体" w:hAnsi="Times New Roman" w:cs="宋体"/>
          <w:sz w:val="21"/>
        </w:rPr>
        <w:t xml:space="preserve">, and J.B. Stonebridge, </w:t>
      </w:r>
      <w:r w:rsidRPr="0095210E">
        <w:rPr>
          <w:rFonts w:ascii="Times New Roman" w:eastAsia="宋体" w:hAnsi="Times New Roman" w:cs="宋体"/>
          <w:i/>
          <w:sz w:val="21"/>
        </w:rPr>
        <w:t xml:space="preserve">Therapeutic applications of electromagnetic power. </w:t>
      </w:r>
      <w:r w:rsidRPr="0095210E">
        <w:rPr>
          <w:rFonts w:ascii="Times New Roman" w:eastAsia="宋体" w:hAnsi="Times New Roman" w:cs="宋体"/>
          <w:sz w:val="21"/>
        </w:rPr>
        <w:t>Proceedings of the IEEE, 1974.62(1): p.55-75.</w:t>
      </w:r>
      <w:r w:rsidR="00B10436" w:rsidRPr="0095210E">
        <w:rPr>
          <w:rFonts w:ascii="Times New Roman" w:eastAsia="宋体" w:hAnsi="Times New Roman" w:cs="宋体"/>
          <w:sz w:val="24"/>
        </w:rPr>
        <w:br w:type="page"/>
      </w:r>
    </w:p>
    <w:p w14:paraId="23CCEF07" w14:textId="095AE9C3" w:rsidR="0036617E" w:rsidRPr="00B10436" w:rsidRDefault="006439A4" w:rsidP="007151C3">
      <w:pPr>
        <w:numPr>
          <w:ilvl w:val="0"/>
          <w:numId w:val="7"/>
        </w:numPr>
        <w:tabs>
          <w:tab w:val="left" w:pos="479"/>
          <w:tab w:val="left" w:pos="7675"/>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lastRenderedPageBreak/>
        <w:t>定量指标应包括连续</w:t>
      </w:r>
      <w:proofErr w:type="gramStart"/>
      <w:r w:rsidRPr="0095210E">
        <w:rPr>
          <w:rFonts w:ascii="Times New Roman" w:eastAsia="宋体" w:hAnsi="Times New Roman" w:cs="宋体"/>
          <w:sz w:val="24"/>
          <w:lang w:eastAsia="zh-CN"/>
        </w:rPr>
        <w:t>波模式下的</w:t>
      </w:r>
      <w:proofErr w:type="gramEnd"/>
      <w:r w:rsidRPr="0095210E">
        <w:rPr>
          <w:rFonts w:ascii="Times New Roman" w:eastAsia="宋体" w:hAnsi="Times New Roman" w:cs="宋体"/>
          <w:sz w:val="24"/>
          <w:lang w:eastAsia="zh-CN"/>
        </w:rPr>
        <w:t>输出功率和有效强度，以及调幅模式下的时间最大强度和时间最大输出功率。输出功率指示与实际值的差异不应超过实际值的</w:t>
      </w:r>
      <w:r w:rsidRPr="0095210E">
        <w:rPr>
          <w:rFonts w:ascii="Times New Roman" w:eastAsia="宋体" w:hAnsi="Times New Roman" w:cs="宋体"/>
          <w:sz w:val="24"/>
          <w:lang w:eastAsia="zh-CN"/>
        </w:rPr>
        <w:t>±20%</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____</w:t>
      </w:r>
      <w:r w:rsidRPr="0095210E">
        <w:rPr>
          <w:rFonts w:ascii="Times New Roman" w:eastAsia="宋体" w:hAnsi="Times New Roman" w:cs="宋体"/>
          <w:sz w:val="24"/>
          <w:lang w:eastAsia="zh-CN"/>
        </w:rPr>
        <w:t>发生器</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应包括唯一的序列号、</w:t>
      </w:r>
      <w:proofErr w:type="gramStart"/>
      <w:r w:rsidRPr="0095210E">
        <w:rPr>
          <w:rFonts w:ascii="Times New Roman" w:eastAsia="宋体" w:hAnsi="Times New Roman" w:cs="宋体"/>
          <w:sz w:val="24"/>
          <w:lang w:eastAsia="zh-CN"/>
        </w:rPr>
        <w:t>声工作</w:t>
      </w:r>
      <w:proofErr w:type="gramEnd"/>
      <w:r w:rsidRPr="0095210E">
        <w:rPr>
          <w:rFonts w:ascii="Times New Roman" w:eastAsia="宋体" w:hAnsi="Times New Roman" w:cs="宋体"/>
          <w:sz w:val="24"/>
          <w:lang w:eastAsia="zh-CN"/>
        </w:rPr>
        <w:t>频率和波形类型（连续或调幅（脉冲））。如果振幅是调制振幅或脉冲振幅，发生器</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还应</w:t>
      </w:r>
      <w:r w:rsidR="005B1AE7">
        <w:rPr>
          <w:rFonts w:ascii="Times New Roman" w:eastAsia="宋体" w:hAnsi="Times New Roman" w:cs="宋体" w:hint="eastAsia"/>
          <w:sz w:val="24"/>
          <w:lang w:eastAsia="zh-CN"/>
        </w:rPr>
        <w:t>显示</w:t>
      </w:r>
      <w:r w:rsidRPr="0095210E">
        <w:rPr>
          <w:rFonts w:ascii="Times New Roman" w:eastAsia="宋体" w:hAnsi="Times New Roman" w:cs="宋体"/>
          <w:sz w:val="24"/>
          <w:lang w:eastAsia="zh-CN"/>
        </w:rPr>
        <w:t>输出波形的描述或图片，以及脉冲持续时间、脉冲重复周期</w:t>
      </w:r>
      <w:proofErr w:type="gramStart"/>
      <w:r w:rsidRPr="0095210E">
        <w:rPr>
          <w:rFonts w:ascii="Times New Roman" w:eastAsia="宋体" w:hAnsi="Times New Roman" w:cs="宋体"/>
          <w:sz w:val="24"/>
          <w:lang w:eastAsia="zh-CN"/>
        </w:rPr>
        <w:t>和占空系数</w:t>
      </w:r>
      <w:proofErr w:type="gramEnd"/>
      <w:r w:rsidRPr="0095210E">
        <w:rPr>
          <w:rFonts w:ascii="Times New Roman" w:eastAsia="宋体" w:hAnsi="Times New Roman" w:cs="宋体"/>
          <w:sz w:val="24"/>
          <w:lang w:eastAsia="zh-CN"/>
        </w:rPr>
        <w:t>的值。如果可以进行多种调制设置，则说明或图片应为</w:t>
      </w:r>
      <w:proofErr w:type="gramStart"/>
      <w:r w:rsidRPr="0095210E">
        <w:rPr>
          <w:rFonts w:ascii="Times New Roman" w:eastAsia="宋体" w:hAnsi="Times New Roman" w:cs="宋体"/>
          <w:sz w:val="24"/>
          <w:lang w:eastAsia="zh-CN"/>
        </w:rPr>
        <w:t>最小占空</w:t>
      </w:r>
      <w:proofErr w:type="gramEnd"/>
      <w:r w:rsidRPr="0095210E">
        <w:rPr>
          <w:rFonts w:ascii="Times New Roman" w:eastAsia="宋体" w:hAnsi="Times New Roman" w:cs="宋体"/>
          <w:sz w:val="24"/>
          <w:lang w:eastAsia="zh-CN"/>
        </w:rPr>
        <w:t>系数。</w:t>
      </w:r>
    </w:p>
    <w:p w14:paraId="07FAB531" w14:textId="458BAFEB" w:rsidR="0036617E" w:rsidRPr="00B10436" w:rsidRDefault="006439A4" w:rsidP="007151C3">
      <w:pPr>
        <w:numPr>
          <w:ilvl w:val="0"/>
          <w:numId w:val="7"/>
        </w:numPr>
        <w:tabs>
          <w:tab w:val="left" w:pos="47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应当提供</w:t>
      </w:r>
      <w:r w:rsidR="006A4423">
        <w:rPr>
          <w:rFonts w:ascii="Times New Roman" w:eastAsia="宋体" w:hAnsi="Times New Roman" w:cs="宋体"/>
          <w:sz w:val="24"/>
          <w:lang w:eastAsia="zh-CN"/>
        </w:rPr>
        <w:t>超声辐射</w:t>
      </w:r>
      <w:r w:rsidRPr="0095210E">
        <w:rPr>
          <w:rFonts w:ascii="Times New Roman" w:eastAsia="宋体" w:hAnsi="Times New Roman" w:cs="宋体"/>
          <w:sz w:val="24"/>
          <w:lang w:eastAsia="zh-CN"/>
        </w:rPr>
        <w:t>场的空间分布和</w:t>
      </w:r>
      <w:proofErr w:type="gramStart"/>
      <w:r w:rsidRPr="0095210E">
        <w:rPr>
          <w:rFonts w:ascii="Times New Roman" w:eastAsia="宋体" w:hAnsi="Times New Roman" w:cs="宋体"/>
          <w:sz w:val="24"/>
          <w:lang w:eastAsia="zh-CN"/>
        </w:rPr>
        <w:t>场相对</w:t>
      </w:r>
      <w:proofErr w:type="gramEnd"/>
      <w:r w:rsidRPr="0095210E">
        <w:rPr>
          <w:rFonts w:ascii="Times New Roman" w:eastAsia="宋体" w:hAnsi="Times New Roman" w:cs="宋体"/>
          <w:sz w:val="24"/>
          <w:lang w:eastAsia="zh-CN"/>
        </w:rPr>
        <w:t>于治疗头的方向的充分描述。这可以包括有代表波束模式的图表、绘图或照片的文本论述。如果有一个以上的</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换能器，则它们应同时工作，并且它们彼此之间的位置不固定，然后，说明书必须规定每个超声换能器发射的</w:t>
      </w:r>
      <w:r w:rsidR="006A4423">
        <w:rPr>
          <w:rFonts w:ascii="Times New Roman" w:eastAsia="宋体" w:hAnsi="Times New Roman" w:cs="宋体"/>
          <w:sz w:val="24"/>
          <w:lang w:eastAsia="zh-CN"/>
        </w:rPr>
        <w:t>超声辐射</w:t>
      </w:r>
      <w:r w:rsidRPr="0095210E">
        <w:rPr>
          <w:rFonts w:ascii="Times New Roman" w:eastAsia="宋体" w:hAnsi="Times New Roman" w:cs="宋体"/>
          <w:sz w:val="24"/>
          <w:lang w:eastAsia="zh-CN"/>
        </w:rPr>
        <w:t>场的空间分布，并就安全使用提供超声换能器</w:t>
      </w:r>
      <w:proofErr w:type="gramStart"/>
      <w:r w:rsidRPr="0095210E">
        <w:rPr>
          <w:rFonts w:ascii="Times New Roman" w:eastAsia="宋体" w:hAnsi="Times New Roman" w:cs="宋体"/>
          <w:sz w:val="24"/>
          <w:lang w:eastAsia="zh-CN"/>
        </w:rPr>
        <w:t>组合场</w:t>
      </w:r>
      <w:proofErr w:type="gramEnd"/>
      <w:r w:rsidRPr="0095210E">
        <w:rPr>
          <w:rFonts w:ascii="Times New Roman" w:eastAsia="宋体" w:hAnsi="Times New Roman" w:cs="宋体"/>
          <w:sz w:val="24"/>
          <w:lang w:eastAsia="zh-CN"/>
        </w:rPr>
        <w:t>的适当示例。</w:t>
      </w:r>
    </w:p>
    <w:p w14:paraId="3805BD84" w14:textId="77777777" w:rsidR="0036617E" w:rsidRPr="00B10436" w:rsidRDefault="006439A4" w:rsidP="007151C3">
      <w:pPr>
        <w:numPr>
          <w:ilvl w:val="0"/>
          <w:numId w:val="7"/>
        </w:numPr>
        <w:tabs>
          <w:tab w:val="left" w:pos="47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以脉冲模式运行且具有改变脉冲宽度和</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或脉冲重复周期控件的发生器应向用户提供这些量的大小指标。该指标可通过仪表或控制器械上的标记提供。</w:t>
      </w:r>
    </w:p>
    <w:p w14:paraId="4F444AF1" w14:textId="576F1398" w:rsidR="0036617E" w:rsidRPr="00B10436" w:rsidRDefault="008313FB" w:rsidP="007151C3">
      <w:pPr>
        <w:numPr>
          <w:ilvl w:val="0"/>
          <w:numId w:val="7"/>
        </w:numPr>
        <w:tabs>
          <w:tab w:val="left" w:pos="47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超声</w:t>
      </w:r>
      <w:r w:rsidR="006439A4" w:rsidRPr="0095210E">
        <w:rPr>
          <w:rFonts w:ascii="Times New Roman" w:eastAsia="宋体" w:hAnsi="Times New Roman" w:cs="宋体"/>
          <w:sz w:val="24"/>
          <w:lang w:eastAsia="zh-CN"/>
        </w:rPr>
        <w:t>频率可变的发生器应向用户提供治疗时所用频率的指示。</w:t>
      </w:r>
    </w:p>
    <w:p w14:paraId="09FBDF2A" w14:textId="7FC693B6" w:rsidR="0036617E" w:rsidRPr="00B10436" w:rsidRDefault="006439A4" w:rsidP="007151C3">
      <w:pPr>
        <w:numPr>
          <w:ilvl w:val="0"/>
          <w:numId w:val="7"/>
        </w:numPr>
        <w:tabs>
          <w:tab w:val="left" w:pos="47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治疗头</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应包括其额定输出功率、有效</w:t>
      </w:r>
      <w:r w:rsidR="007017E0">
        <w:rPr>
          <w:rFonts w:ascii="Times New Roman" w:eastAsia="宋体" w:hAnsi="Times New Roman" w:cs="宋体"/>
          <w:sz w:val="24"/>
          <w:lang w:eastAsia="zh-CN"/>
        </w:rPr>
        <w:t>辐射</w:t>
      </w:r>
      <w:r w:rsidRPr="0095210E">
        <w:rPr>
          <w:rFonts w:ascii="Times New Roman" w:eastAsia="宋体" w:hAnsi="Times New Roman" w:cs="宋体"/>
          <w:sz w:val="24"/>
          <w:lang w:eastAsia="zh-CN"/>
        </w:rPr>
        <w:t>面积、波束不均匀率、波束类型、唯一序列号、</w:t>
      </w:r>
      <w:proofErr w:type="gramStart"/>
      <w:r w:rsidRPr="0095210E">
        <w:rPr>
          <w:rFonts w:ascii="Times New Roman" w:eastAsia="宋体" w:hAnsi="Times New Roman" w:cs="宋体"/>
          <w:sz w:val="24"/>
          <w:lang w:eastAsia="zh-CN"/>
        </w:rPr>
        <w:t>声工作</w:t>
      </w:r>
      <w:proofErr w:type="gramEnd"/>
      <w:r w:rsidRPr="0095210E">
        <w:rPr>
          <w:rFonts w:ascii="Times New Roman" w:eastAsia="宋体" w:hAnsi="Times New Roman" w:cs="宋体"/>
          <w:sz w:val="24"/>
          <w:lang w:eastAsia="zh-CN"/>
        </w:rPr>
        <w:t>频率以及治疗头所用特定发生器的名称。如果处理头的设计具有互换性，因此无法指定特定的发生器组，则应说明这一点，并说明实现互换性的方法。</w:t>
      </w:r>
    </w:p>
    <w:p w14:paraId="1EACF90B" w14:textId="77777777" w:rsidR="0036617E" w:rsidRPr="00B10436" w:rsidRDefault="006439A4" w:rsidP="007151C3">
      <w:pPr>
        <w:numPr>
          <w:ilvl w:val="0"/>
          <w:numId w:val="7"/>
        </w:numPr>
        <w:tabs>
          <w:tab w:val="left" w:pos="47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在预选的操作周期后，应将可调定时器与装置结合，使输出断电。定时器的范围应不超过</w:t>
      </w:r>
      <w:r w:rsidRPr="0095210E">
        <w:rPr>
          <w:rFonts w:ascii="Times New Roman" w:eastAsia="宋体" w:hAnsi="Times New Roman" w:cs="宋体"/>
          <w:sz w:val="24"/>
          <w:lang w:eastAsia="zh-CN"/>
        </w:rPr>
        <w:t>30</w:t>
      </w:r>
      <w:r w:rsidRPr="0095210E">
        <w:rPr>
          <w:rFonts w:ascii="Times New Roman" w:eastAsia="宋体" w:hAnsi="Times New Roman" w:cs="宋体"/>
          <w:sz w:val="24"/>
          <w:lang w:eastAsia="zh-CN"/>
        </w:rPr>
        <w:t>分钟，精度应优于设定值的</w:t>
      </w:r>
      <w:r w:rsidRPr="0095210E">
        <w:rPr>
          <w:rFonts w:ascii="Times New Roman" w:eastAsia="宋体" w:hAnsi="Times New Roman" w:cs="宋体"/>
          <w:sz w:val="24"/>
          <w:lang w:eastAsia="zh-CN"/>
        </w:rPr>
        <w:t>±10%</w:t>
      </w:r>
      <w:r w:rsidRPr="0095210E">
        <w:rPr>
          <w:rFonts w:ascii="Times New Roman" w:eastAsia="宋体" w:hAnsi="Times New Roman" w:cs="宋体"/>
          <w:sz w:val="24"/>
          <w:lang w:eastAsia="zh-CN"/>
        </w:rPr>
        <w:t>。</w:t>
      </w:r>
    </w:p>
    <w:p w14:paraId="6CDAE9F8" w14:textId="69C27F5B" w:rsidR="0036617E" w:rsidRPr="00B10436" w:rsidRDefault="006439A4" w:rsidP="007151C3">
      <w:pPr>
        <w:numPr>
          <w:ilvl w:val="0"/>
          <w:numId w:val="7"/>
        </w:numPr>
        <w:tabs>
          <w:tab w:val="left" w:pos="47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当按照</w:t>
      </w:r>
      <w:r w:rsidRPr="0095210E">
        <w:rPr>
          <w:rFonts w:ascii="Times New Roman" w:eastAsia="宋体" w:hAnsi="Times New Roman" w:cs="宋体"/>
          <w:sz w:val="24"/>
          <w:lang w:eastAsia="zh-CN"/>
        </w:rPr>
        <w:t>IEC 60601-2-5</w:t>
      </w:r>
      <w:r w:rsidRPr="0095210E">
        <w:rPr>
          <w:rFonts w:ascii="Times New Roman" w:eastAsia="宋体" w:hAnsi="Times New Roman" w:cs="宋体"/>
          <w:sz w:val="24"/>
          <w:lang w:eastAsia="zh-CN"/>
        </w:rPr>
        <w:t>所述进行测量时，来自手持治疗头的不需要的</w:t>
      </w:r>
      <w:r w:rsidR="006A4423">
        <w:rPr>
          <w:rFonts w:ascii="Times New Roman" w:eastAsia="宋体" w:hAnsi="Times New Roman" w:cs="宋体"/>
          <w:sz w:val="24"/>
          <w:lang w:eastAsia="zh-CN"/>
        </w:rPr>
        <w:t>超声辐射</w:t>
      </w:r>
      <w:r w:rsidRPr="0095210E">
        <w:rPr>
          <w:rFonts w:ascii="Times New Roman" w:eastAsia="宋体" w:hAnsi="Times New Roman" w:cs="宋体"/>
          <w:sz w:val="24"/>
          <w:lang w:eastAsia="zh-CN"/>
        </w:rPr>
        <w:t>的空间峰值时间平均强度应小于</w:t>
      </w:r>
      <w:r w:rsidRPr="0095210E">
        <w:rPr>
          <w:rFonts w:ascii="Times New Roman" w:eastAsia="宋体" w:hAnsi="Times New Roman" w:cs="宋体"/>
          <w:sz w:val="24"/>
          <w:lang w:eastAsia="zh-CN"/>
        </w:rPr>
        <w:t xml:space="preserve">100 </w:t>
      </w:r>
      <w:proofErr w:type="spellStart"/>
      <w:r w:rsidRPr="0095210E">
        <w:rPr>
          <w:rFonts w:ascii="Times New Roman" w:eastAsia="宋体" w:hAnsi="Times New Roman" w:cs="宋体"/>
          <w:sz w:val="24"/>
          <w:lang w:eastAsia="zh-CN"/>
        </w:rPr>
        <w:t>mW</w:t>
      </w:r>
      <w:proofErr w:type="spellEnd"/>
      <w:r w:rsidRPr="0095210E">
        <w:rPr>
          <w:rFonts w:ascii="Times New Roman" w:eastAsia="宋体" w:hAnsi="Times New Roman" w:cs="宋体"/>
          <w:sz w:val="24"/>
          <w:lang w:eastAsia="zh-CN"/>
        </w:rPr>
        <w:t>/cm</w:t>
      </w:r>
      <w:r w:rsidRPr="0095210E">
        <w:rPr>
          <w:rFonts w:ascii="Times New Roman" w:eastAsia="宋体" w:hAnsi="Times New Roman" w:cs="宋体"/>
          <w:sz w:val="24"/>
          <w:vertAlign w:val="superscript"/>
          <w:lang w:eastAsia="zh-CN"/>
        </w:rPr>
        <w:t>2</w:t>
      </w:r>
      <w:r w:rsidRPr="0095210E">
        <w:rPr>
          <w:rFonts w:ascii="Times New Roman" w:eastAsia="宋体" w:hAnsi="Times New Roman" w:cs="宋体"/>
          <w:sz w:val="24"/>
          <w:lang w:eastAsia="zh-CN"/>
        </w:rPr>
        <w:t>。</w:t>
      </w:r>
    </w:p>
    <w:p w14:paraId="254EBA2B" w14:textId="77777777" w:rsidR="0036617E" w:rsidRPr="00B10436" w:rsidRDefault="006439A4" w:rsidP="007151C3">
      <w:pPr>
        <w:numPr>
          <w:ilvl w:val="0"/>
          <w:numId w:val="7"/>
        </w:numPr>
        <w:tabs>
          <w:tab w:val="left" w:pos="47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应描述申报器械的任何独特特征或技术特性，包括但不限于治疗施用器类型（例如手持式治疗施用器、无需手动操作的固定治疗施用器等）、多种模式或频率的描述。</w:t>
      </w:r>
    </w:p>
    <w:p w14:paraId="5848CCD3" w14:textId="77777777" w:rsidR="0036617E" w:rsidRPr="00B10436" w:rsidRDefault="00B10436"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br w:type="page"/>
      </w:r>
    </w:p>
    <w:p w14:paraId="7BE6A63F" w14:textId="77777777" w:rsidR="0036617E" w:rsidRPr="00B10436" w:rsidRDefault="006439A4" w:rsidP="007151C3">
      <w:pPr>
        <w:numPr>
          <w:ilvl w:val="0"/>
          <w:numId w:val="7"/>
        </w:numPr>
        <w:tabs>
          <w:tab w:val="left" w:pos="45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lastRenderedPageBreak/>
        <w:t>对于固定式治疗施用器，应提供可能的温升范围的充分说明，如果与器械相关，应说明移动治疗施用器可降低空间峰值温度（热点）和提高空间最低温度（冷点）。</w:t>
      </w:r>
    </w:p>
    <w:p w14:paraId="5A84B8CB" w14:textId="77777777" w:rsidR="0036617E" w:rsidRPr="00B10436" w:rsidRDefault="006439A4" w:rsidP="007151C3">
      <w:pPr>
        <w:numPr>
          <w:ilvl w:val="0"/>
          <w:numId w:val="7"/>
        </w:numPr>
        <w:tabs>
          <w:tab w:val="left" w:pos="45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应提供</w:t>
      </w:r>
      <w:proofErr w:type="gramStart"/>
      <w:r w:rsidRPr="0095210E">
        <w:rPr>
          <w:rFonts w:ascii="Times New Roman" w:eastAsia="宋体" w:hAnsi="Times New Roman" w:cs="宋体"/>
          <w:sz w:val="24"/>
          <w:lang w:eastAsia="zh-CN"/>
        </w:rPr>
        <w:t>超声场</w:t>
      </w:r>
      <w:proofErr w:type="gramEnd"/>
      <w:r w:rsidRPr="0095210E">
        <w:rPr>
          <w:rFonts w:ascii="Times New Roman" w:eastAsia="宋体" w:hAnsi="Times New Roman" w:cs="宋体"/>
          <w:sz w:val="24"/>
          <w:lang w:eastAsia="zh-CN"/>
        </w:rPr>
        <w:t>的描述（或图片）。</w:t>
      </w:r>
    </w:p>
    <w:p w14:paraId="30B231F8" w14:textId="5DCFB4D5" w:rsidR="0036617E" w:rsidRPr="00B10436" w:rsidRDefault="004A239B" w:rsidP="007151C3">
      <w:pPr>
        <w:numPr>
          <w:ilvl w:val="0"/>
          <w:numId w:val="9"/>
        </w:numPr>
        <w:tabs>
          <w:tab w:val="left" w:pos="1539"/>
        </w:tabs>
        <w:adjustRightInd w:val="0"/>
        <w:snapToGrid w:val="0"/>
        <w:spacing w:beforeLines="50" w:before="120" w:line="300" w:lineRule="auto"/>
        <w:ind w:leftChars="400" w:left="1603" w:hangingChars="300" w:hanging="723"/>
        <w:jc w:val="both"/>
        <w:outlineLvl w:val="1"/>
        <w:rPr>
          <w:rFonts w:ascii="Times New Roman" w:hAnsi="Times New Roman" w:cs="Times New Roman"/>
          <w:b/>
          <w:bCs/>
          <w:snapToGrid w:val="0"/>
          <w:sz w:val="24"/>
          <w:szCs w:val="24"/>
        </w:rPr>
      </w:pPr>
      <w:bookmarkStart w:id="7" w:name="_Toc94265833"/>
      <w:r>
        <w:rPr>
          <w:rFonts w:ascii="Times New Roman" w:eastAsia="宋体" w:hAnsi="Times New Roman" w:cs="宋体" w:hint="eastAsia"/>
          <w:b/>
          <w:sz w:val="24"/>
          <w:lang w:eastAsia="zh-CN"/>
        </w:rPr>
        <w:t>同品种器械</w:t>
      </w:r>
      <w:proofErr w:type="spellStart"/>
      <w:r w:rsidRPr="0095210E">
        <w:rPr>
          <w:rFonts w:ascii="Times New Roman" w:eastAsia="宋体" w:hAnsi="Times New Roman" w:cs="宋体"/>
          <w:b/>
          <w:sz w:val="24"/>
        </w:rPr>
        <w:t>对比</w:t>
      </w:r>
      <w:bookmarkEnd w:id="7"/>
      <w:proofErr w:type="spellEnd"/>
    </w:p>
    <w:p w14:paraId="3F33B1FD" w14:textId="08D3A281"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根据</w:t>
      </w:r>
      <w:r w:rsidRPr="0095210E">
        <w:rPr>
          <w:rFonts w:ascii="Times New Roman" w:eastAsia="宋体" w:hAnsi="Times New Roman" w:cs="宋体"/>
          <w:sz w:val="24"/>
          <w:lang w:eastAsia="zh-CN"/>
        </w:rPr>
        <w:t>21 CFR 807.87(f)</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510(k)</w:t>
      </w:r>
      <w:r w:rsidRPr="0095210E">
        <w:rPr>
          <w:rFonts w:ascii="Times New Roman" w:eastAsia="宋体" w:hAnsi="Times New Roman" w:cs="宋体"/>
          <w:sz w:val="24"/>
          <w:lang w:eastAsia="zh-CN"/>
        </w:rPr>
        <w:t>必须包括拟议器械与合法销售的同品种器械的比较，并提供信息，说明拟议器械与同品种器械的相似性和</w:t>
      </w:r>
      <w:proofErr w:type="gramStart"/>
      <w:r w:rsidRPr="0095210E">
        <w:rPr>
          <w:rFonts w:ascii="Times New Roman" w:eastAsia="宋体" w:hAnsi="Times New Roman" w:cs="宋体"/>
          <w:sz w:val="24"/>
          <w:lang w:eastAsia="zh-CN"/>
        </w:rPr>
        <w:t>不</w:t>
      </w:r>
      <w:proofErr w:type="gramEnd"/>
      <w:r w:rsidRPr="0095210E">
        <w:rPr>
          <w:rFonts w:ascii="Times New Roman" w:eastAsia="宋体" w:hAnsi="Times New Roman" w:cs="宋体"/>
          <w:sz w:val="24"/>
          <w:lang w:eastAsia="zh-CN"/>
        </w:rPr>
        <w:t>同性。同品种器械</w:t>
      </w:r>
      <w:r w:rsidRPr="0095210E">
        <w:rPr>
          <w:rFonts w:ascii="Times New Roman" w:eastAsia="宋体" w:hAnsi="Times New Roman" w:cs="宋体"/>
          <w:sz w:val="24"/>
          <w:lang w:eastAsia="zh-CN"/>
        </w:rPr>
        <w:t>510(k)</w:t>
      </w:r>
      <w:r w:rsidRPr="0095210E">
        <w:rPr>
          <w:rFonts w:ascii="Times New Roman" w:eastAsia="宋体" w:hAnsi="Times New Roman" w:cs="宋体"/>
          <w:sz w:val="24"/>
          <w:lang w:eastAsia="zh-CN"/>
        </w:rPr>
        <w:t>编号和并列比较（只要可能）是可取方法；例如，使用如下所示的表格格</w:t>
      </w:r>
      <w:r w:rsidR="006506C7">
        <w:rPr>
          <w:rFonts w:ascii="Times New Roman" w:eastAsia="宋体" w:hAnsi="Times New Roman" w:cs="宋体"/>
          <w:sz w:val="24"/>
          <w:lang w:eastAsia="zh-CN"/>
        </w:rPr>
        <w:t>式。应提供关于每个治疗头和每个</w:t>
      </w:r>
      <w:proofErr w:type="gramStart"/>
      <w:r w:rsidR="006506C7">
        <w:rPr>
          <w:rFonts w:ascii="Times New Roman" w:eastAsia="宋体" w:hAnsi="Times New Roman" w:cs="宋体"/>
          <w:sz w:val="24"/>
          <w:lang w:eastAsia="zh-CN"/>
        </w:rPr>
        <w:t>可用声工作</w:t>
      </w:r>
      <w:proofErr w:type="gramEnd"/>
      <w:r w:rsidR="006506C7">
        <w:rPr>
          <w:rFonts w:ascii="Times New Roman" w:eastAsia="宋体" w:hAnsi="Times New Roman" w:cs="宋体"/>
          <w:sz w:val="24"/>
          <w:lang w:eastAsia="zh-CN"/>
        </w:rPr>
        <w:t>频率的此类信息。此外，</w:t>
      </w:r>
      <w:r w:rsidRPr="0095210E">
        <w:rPr>
          <w:rFonts w:ascii="Times New Roman" w:eastAsia="宋体" w:hAnsi="Times New Roman" w:cs="宋体"/>
          <w:sz w:val="24"/>
          <w:lang w:eastAsia="zh-CN"/>
        </w:rPr>
        <w:t>还应确定并比较拟与器械一起使用的</w:t>
      </w:r>
      <w:r w:rsidR="005B1AE7">
        <w:rPr>
          <w:rFonts w:ascii="Times New Roman" w:eastAsia="宋体" w:hAnsi="Times New Roman" w:cs="宋体" w:hint="eastAsia"/>
          <w:sz w:val="24"/>
          <w:lang w:eastAsia="zh-CN"/>
        </w:rPr>
        <w:t>配件</w:t>
      </w:r>
      <w:r w:rsidRPr="0095210E">
        <w:rPr>
          <w:rFonts w:ascii="Times New Roman" w:eastAsia="宋体" w:hAnsi="Times New Roman" w:cs="宋体"/>
          <w:sz w:val="24"/>
          <w:lang w:eastAsia="zh-CN"/>
        </w:rPr>
        <w:t>。</w:t>
      </w:r>
    </w:p>
    <w:tbl>
      <w:tblPr>
        <w:tblW w:w="5000" w:type="pct"/>
        <w:tblLook w:val="01E0" w:firstRow="1" w:lastRow="1" w:firstColumn="1" w:lastColumn="1" w:noHBand="0" w:noVBand="0"/>
      </w:tblPr>
      <w:tblGrid>
        <w:gridCol w:w="4680"/>
        <w:gridCol w:w="2296"/>
        <w:gridCol w:w="2311"/>
      </w:tblGrid>
      <w:tr w:rsidR="0036617E" w:rsidRPr="00B10436" w14:paraId="5E96976C"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3D4007E8"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b/>
                <w:sz w:val="21"/>
              </w:rPr>
              <w:t>描述</w:t>
            </w:r>
            <w:proofErr w:type="spellEnd"/>
          </w:p>
        </w:tc>
        <w:tc>
          <w:tcPr>
            <w:tcW w:w="1236" w:type="pct"/>
            <w:tcBorders>
              <w:top w:val="single" w:sz="5" w:space="0" w:color="000000"/>
              <w:left w:val="single" w:sz="5" w:space="0" w:color="000000"/>
              <w:bottom w:val="single" w:sz="5" w:space="0" w:color="000000"/>
              <w:right w:val="single" w:sz="5" w:space="0" w:color="000000"/>
            </w:tcBorders>
          </w:tcPr>
          <w:p w14:paraId="5C7C36AE"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b/>
                <w:sz w:val="21"/>
              </w:rPr>
              <w:t>申报器械</w:t>
            </w:r>
            <w:proofErr w:type="spellEnd"/>
          </w:p>
        </w:tc>
        <w:tc>
          <w:tcPr>
            <w:tcW w:w="1245" w:type="pct"/>
            <w:tcBorders>
              <w:top w:val="single" w:sz="5" w:space="0" w:color="000000"/>
              <w:left w:val="single" w:sz="5" w:space="0" w:color="000000"/>
              <w:bottom w:val="single" w:sz="5" w:space="0" w:color="000000"/>
              <w:right w:val="single" w:sz="5" w:space="0" w:color="000000"/>
            </w:tcBorders>
          </w:tcPr>
          <w:p w14:paraId="244AA487"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b/>
                <w:sz w:val="21"/>
              </w:rPr>
              <w:t>同品种器械</w:t>
            </w:r>
            <w:proofErr w:type="spellEnd"/>
          </w:p>
        </w:tc>
      </w:tr>
      <w:tr w:rsidR="0036617E" w:rsidRPr="00B10436" w14:paraId="2C23183B"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523BF5E8"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sz w:val="21"/>
              </w:rPr>
              <w:t>适用范围</w:t>
            </w:r>
            <w:proofErr w:type="spellEnd"/>
          </w:p>
        </w:tc>
        <w:tc>
          <w:tcPr>
            <w:tcW w:w="1236" w:type="pct"/>
            <w:tcBorders>
              <w:top w:val="single" w:sz="5" w:space="0" w:color="000000"/>
              <w:left w:val="single" w:sz="5" w:space="0" w:color="000000"/>
              <w:bottom w:val="single" w:sz="5" w:space="0" w:color="000000"/>
              <w:right w:val="single" w:sz="5" w:space="0" w:color="000000"/>
            </w:tcBorders>
          </w:tcPr>
          <w:p w14:paraId="61559FCB"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c>
          <w:tcPr>
            <w:tcW w:w="1245" w:type="pct"/>
            <w:tcBorders>
              <w:top w:val="single" w:sz="5" w:space="0" w:color="000000"/>
              <w:left w:val="single" w:sz="5" w:space="0" w:color="000000"/>
              <w:bottom w:val="single" w:sz="5" w:space="0" w:color="000000"/>
              <w:right w:val="single" w:sz="5" w:space="0" w:color="000000"/>
            </w:tcBorders>
          </w:tcPr>
          <w:p w14:paraId="2CE018C5"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r>
      <w:tr w:rsidR="0036617E" w:rsidRPr="00B10436" w14:paraId="714E83A9"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59656107"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sz w:val="21"/>
              </w:rPr>
              <w:t>制造商</w:t>
            </w:r>
            <w:proofErr w:type="spellEnd"/>
          </w:p>
        </w:tc>
        <w:tc>
          <w:tcPr>
            <w:tcW w:w="1236" w:type="pct"/>
            <w:tcBorders>
              <w:top w:val="single" w:sz="5" w:space="0" w:color="000000"/>
              <w:left w:val="single" w:sz="5" w:space="0" w:color="000000"/>
              <w:bottom w:val="single" w:sz="5" w:space="0" w:color="000000"/>
              <w:right w:val="single" w:sz="5" w:space="0" w:color="000000"/>
            </w:tcBorders>
          </w:tcPr>
          <w:p w14:paraId="21484254"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c>
          <w:tcPr>
            <w:tcW w:w="1245" w:type="pct"/>
            <w:tcBorders>
              <w:top w:val="single" w:sz="5" w:space="0" w:color="000000"/>
              <w:left w:val="single" w:sz="5" w:space="0" w:color="000000"/>
              <w:bottom w:val="single" w:sz="5" w:space="0" w:color="000000"/>
              <w:right w:val="single" w:sz="5" w:space="0" w:color="000000"/>
            </w:tcBorders>
          </w:tcPr>
          <w:p w14:paraId="6C2562DC"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r>
      <w:tr w:rsidR="0036617E" w:rsidRPr="00B10436" w14:paraId="07E406C7"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6C1DE067"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控制台</w:t>
            </w:r>
            <w:r w:rsidRPr="0095210E">
              <w:rPr>
                <w:rFonts w:ascii="Times New Roman" w:eastAsia="宋体" w:hAnsi="Times New Roman" w:cs="宋体"/>
                <w:sz w:val="21"/>
                <w:lang w:eastAsia="zh-CN"/>
              </w:rPr>
              <w:t>/</w:t>
            </w:r>
            <w:r w:rsidRPr="0095210E">
              <w:rPr>
                <w:rFonts w:ascii="Times New Roman" w:eastAsia="宋体" w:hAnsi="Times New Roman" w:cs="宋体"/>
                <w:sz w:val="21"/>
                <w:lang w:eastAsia="zh-CN"/>
              </w:rPr>
              <w:t>发生器尺寸（长</w:t>
            </w:r>
            <w:r w:rsidRPr="0095210E">
              <w:rPr>
                <w:rFonts w:ascii="Times New Roman" w:eastAsia="宋体" w:hAnsi="Times New Roman" w:cs="宋体"/>
                <w:sz w:val="21"/>
                <w:lang w:eastAsia="zh-CN"/>
              </w:rPr>
              <w:t>×</w:t>
            </w:r>
            <w:r w:rsidRPr="0095210E">
              <w:rPr>
                <w:rFonts w:ascii="Times New Roman" w:eastAsia="宋体" w:hAnsi="Times New Roman" w:cs="宋体"/>
                <w:sz w:val="21"/>
                <w:lang w:eastAsia="zh-CN"/>
              </w:rPr>
              <w:t>宽</w:t>
            </w:r>
            <w:r w:rsidRPr="0095210E">
              <w:rPr>
                <w:rFonts w:ascii="Times New Roman" w:eastAsia="宋体" w:hAnsi="Times New Roman" w:cs="宋体"/>
                <w:sz w:val="21"/>
                <w:lang w:eastAsia="zh-CN"/>
              </w:rPr>
              <w:t>×</w:t>
            </w:r>
            <w:r w:rsidRPr="0095210E">
              <w:rPr>
                <w:rFonts w:ascii="Times New Roman" w:eastAsia="宋体" w:hAnsi="Times New Roman" w:cs="宋体"/>
                <w:sz w:val="21"/>
                <w:lang w:eastAsia="zh-CN"/>
              </w:rPr>
              <w:t>高，</w:t>
            </w:r>
            <w:r w:rsidRPr="0095210E">
              <w:rPr>
                <w:rFonts w:ascii="Times New Roman" w:eastAsia="宋体" w:hAnsi="Times New Roman" w:cs="宋体"/>
                <w:sz w:val="21"/>
                <w:lang w:eastAsia="zh-CN"/>
              </w:rPr>
              <w:t>cm</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5136D2EB"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3F4652D2"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2470C87A"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51E4B484"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治疗头尺寸（长</w:t>
            </w:r>
            <w:r w:rsidRPr="0095210E">
              <w:rPr>
                <w:rFonts w:ascii="Times New Roman" w:eastAsia="宋体" w:hAnsi="Times New Roman" w:cs="宋体"/>
                <w:sz w:val="21"/>
                <w:lang w:eastAsia="zh-CN"/>
              </w:rPr>
              <w:t>×</w:t>
            </w:r>
            <w:r w:rsidRPr="0095210E">
              <w:rPr>
                <w:rFonts w:ascii="Times New Roman" w:eastAsia="宋体" w:hAnsi="Times New Roman" w:cs="宋体"/>
                <w:sz w:val="21"/>
                <w:lang w:eastAsia="zh-CN"/>
              </w:rPr>
              <w:t>宽</w:t>
            </w:r>
            <w:r w:rsidRPr="0095210E">
              <w:rPr>
                <w:rFonts w:ascii="Times New Roman" w:eastAsia="宋体" w:hAnsi="Times New Roman" w:cs="宋体"/>
                <w:sz w:val="21"/>
                <w:lang w:eastAsia="zh-CN"/>
              </w:rPr>
              <w:t>×</w:t>
            </w:r>
            <w:r w:rsidRPr="0095210E">
              <w:rPr>
                <w:rFonts w:ascii="Times New Roman" w:eastAsia="宋体" w:hAnsi="Times New Roman" w:cs="宋体"/>
                <w:sz w:val="21"/>
                <w:lang w:eastAsia="zh-CN"/>
              </w:rPr>
              <w:t>高，</w:t>
            </w:r>
            <w:r w:rsidRPr="0095210E">
              <w:rPr>
                <w:rFonts w:ascii="Times New Roman" w:eastAsia="宋体" w:hAnsi="Times New Roman" w:cs="宋体"/>
                <w:sz w:val="21"/>
                <w:lang w:eastAsia="zh-CN"/>
              </w:rPr>
              <w:t>cm</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4DEE1CF2"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42D94675"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034978CD"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15C7BF39"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控制台</w:t>
            </w:r>
            <w:r w:rsidRPr="0095210E">
              <w:rPr>
                <w:rFonts w:ascii="Times New Roman" w:eastAsia="宋体" w:hAnsi="Times New Roman" w:cs="宋体"/>
                <w:sz w:val="21"/>
                <w:lang w:eastAsia="zh-CN"/>
              </w:rPr>
              <w:t>/</w:t>
            </w:r>
            <w:r w:rsidRPr="0095210E">
              <w:rPr>
                <w:rFonts w:ascii="Times New Roman" w:eastAsia="宋体" w:hAnsi="Times New Roman" w:cs="宋体"/>
                <w:sz w:val="21"/>
                <w:lang w:eastAsia="zh-CN"/>
              </w:rPr>
              <w:t>发生器重量（</w:t>
            </w:r>
            <w:r w:rsidRPr="0095210E">
              <w:rPr>
                <w:rFonts w:ascii="Times New Roman" w:eastAsia="宋体" w:hAnsi="Times New Roman" w:cs="宋体"/>
                <w:sz w:val="21"/>
                <w:lang w:eastAsia="zh-CN"/>
              </w:rPr>
              <w:t>kg</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2AFFAB73"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2D612808"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24B8434C"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34AC054C"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sz w:val="21"/>
              </w:rPr>
              <w:t>治疗头重量（</w:t>
            </w:r>
            <w:r w:rsidRPr="0095210E">
              <w:rPr>
                <w:rFonts w:ascii="Times New Roman" w:eastAsia="宋体" w:hAnsi="Times New Roman" w:cs="宋体"/>
                <w:sz w:val="21"/>
              </w:rPr>
              <w:t>kg</w:t>
            </w:r>
            <w:proofErr w:type="spellEnd"/>
            <w:r w:rsidRPr="0095210E">
              <w:rPr>
                <w:rFonts w:ascii="Times New Roman" w:eastAsia="宋体" w:hAnsi="Times New Roman" w:cs="宋体"/>
                <w:sz w:val="21"/>
              </w:rPr>
              <w:t>）</w:t>
            </w:r>
          </w:p>
        </w:tc>
        <w:tc>
          <w:tcPr>
            <w:tcW w:w="1236" w:type="pct"/>
            <w:tcBorders>
              <w:top w:val="single" w:sz="5" w:space="0" w:color="000000"/>
              <w:left w:val="single" w:sz="5" w:space="0" w:color="000000"/>
              <w:bottom w:val="single" w:sz="5" w:space="0" w:color="000000"/>
              <w:right w:val="single" w:sz="5" w:space="0" w:color="000000"/>
            </w:tcBorders>
          </w:tcPr>
          <w:p w14:paraId="465410A0"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c>
          <w:tcPr>
            <w:tcW w:w="1245" w:type="pct"/>
            <w:tcBorders>
              <w:top w:val="single" w:sz="5" w:space="0" w:color="000000"/>
              <w:left w:val="single" w:sz="5" w:space="0" w:color="000000"/>
              <w:bottom w:val="single" w:sz="5" w:space="0" w:color="000000"/>
              <w:right w:val="single" w:sz="5" w:space="0" w:color="000000"/>
            </w:tcBorders>
          </w:tcPr>
          <w:p w14:paraId="220E96B4"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r>
      <w:tr w:rsidR="0036617E" w:rsidRPr="00B10436" w14:paraId="3F80E23C"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4BFA6E29"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sz w:val="21"/>
              </w:rPr>
              <w:t>电源</w:t>
            </w:r>
            <w:proofErr w:type="spellEnd"/>
          </w:p>
        </w:tc>
        <w:tc>
          <w:tcPr>
            <w:tcW w:w="1236" w:type="pct"/>
            <w:tcBorders>
              <w:top w:val="single" w:sz="5" w:space="0" w:color="000000"/>
              <w:left w:val="single" w:sz="5" w:space="0" w:color="000000"/>
              <w:bottom w:val="single" w:sz="5" w:space="0" w:color="000000"/>
              <w:right w:val="single" w:sz="5" w:space="0" w:color="000000"/>
            </w:tcBorders>
          </w:tcPr>
          <w:p w14:paraId="6160F388"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c>
          <w:tcPr>
            <w:tcW w:w="1245" w:type="pct"/>
            <w:tcBorders>
              <w:top w:val="single" w:sz="5" w:space="0" w:color="000000"/>
              <w:left w:val="single" w:sz="5" w:space="0" w:color="000000"/>
              <w:bottom w:val="single" w:sz="5" w:space="0" w:color="000000"/>
              <w:right w:val="single" w:sz="5" w:space="0" w:color="000000"/>
            </w:tcBorders>
          </w:tcPr>
          <w:p w14:paraId="5F6BA409"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r>
      <w:tr w:rsidR="0036617E" w:rsidRPr="00B10436" w14:paraId="3983AC22"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4E73E007"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sz w:val="21"/>
              </w:rPr>
              <w:t>漏电流</w:t>
            </w:r>
            <w:proofErr w:type="spellEnd"/>
          </w:p>
        </w:tc>
        <w:tc>
          <w:tcPr>
            <w:tcW w:w="1236" w:type="pct"/>
            <w:tcBorders>
              <w:top w:val="single" w:sz="5" w:space="0" w:color="000000"/>
              <w:left w:val="single" w:sz="5" w:space="0" w:color="000000"/>
              <w:bottom w:val="single" w:sz="5" w:space="0" w:color="000000"/>
              <w:right w:val="single" w:sz="5" w:space="0" w:color="000000"/>
            </w:tcBorders>
          </w:tcPr>
          <w:p w14:paraId="4E664A47"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c>
          <w:tcPr>
            <w:tcW w:w="1245" w:type="pct"/>
            <w:tcBorders>
              <w:top w:val="single" w:sz="5" w:space="0" w:color="000000"/>
              <w:left w:val="single" w:sz="5" w:space="0" w:color="000000"/>
              <w:bottom w:val="single" w:sz="5" w:space="0" w:color="000000"/>
              <w:right w:val="single" w:sz="5" w:space="0" w:color="000000"/>
            </w:tcBorders>
          </w:tcPr>
          <w:p w14:paraId="453C688C"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r>
      <w:tr w:rsidR="0036617E" w:rsidRPr="00B10436" w14:paraId="16208FDA"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0B6F7610"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sz w:val="21"/>
              </w:rPr>
              <w:t>晶体材料</w:t>
            </w:r>
            <w:proofErr w:type="spellEnd"/>
          </w:p>
        </w:tc>
        <w:tc>
          <w:tcPr>
            <w:tcW w:w="1236" w:type="pct"/>
            <w:tcBorders>
              <w:top w:val="single" w:sz="5" w:space="0" w:color="000000"/>
              <w:left w:val="single" w:sz="5" w:space="0" w:color="000000"/>
              <w:bottom w:val="single" w:sz="5" w:space="0" w:color="000000"/>
              <w:right w:val="single" w:sz="5" w:space="0" w:color="000000"/>
            </w:tcBorders>
          </w:tcPr>
          <w:p w14:paraId="4E10F1E5"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c>
          <w:tcPr>
            <w:tcW w:w="1245" w:type="pct"/>
            <w:tcBorders>
              <w:top w:val="single" w:sz="5" w:space="0" w:color="000000"/>
              <w:left w:val="single" w:sz="5" w:space="0" w:color="000000"/>
              <w:bottom w:val="single" w:sz="5" w:space="0" w:color="000000"/>
              <w:right w:val="single" w:sz="5" w:space="0" w:color="000000"/>
            </w:tcBorders>
          </w:tcPr>
          <w:p w14:paraId="7B1CACDD"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r>
      <w:tr w:rsidR="0036617E" w:rsidRPr="00B10436" w14:paraId="6B4F938D"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7A3B5185" w14:textId="04594ADD" w:rsidR="0036617E" w:rsidRPr="00B10436" w:rsidRDefault="008313FB"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Pr>
                <w:rFonts w:ascii="Times New Roman" w:eastAsia="宋体" w:hAnsi="Times New Roman" w:cs="宋体"/>
                <w:sz w:val="21"/>
                <w:lang w:eastAsia="zh-CN"/>
              </w:rPr>
              <w:t>超声</w:t>
            </w:r>
            <w:r w:rsidR="006439A4" w:rsidRPr="0095210E">
              <w:rPr>
                <w:rFonts w:ascii="Times New Roman" w:eastAsia="宋体" w:hAnsi="Times New Roman" w:cs="宋体"/>
                <w:sz w:val="21"/>
                <w:lang w:eastAsia="zh-CN"/>
              </w:rPr>
              <w:t>产生技术（如压电、磁致伸缩）</w:t>
            </w:r>
          </w:p>
        </w:tc>
        <w:tc>
          <w:tcPr>
            <w:tcW w:w="1236" w:type="pct"/>
            <w:tcBorders>
              <w:top w:val="single" w:sz="5" w:space="0" w:color="000000"/>
              <w:left w:val="single" w:sz="5" w:space="0" w:color="000000"/>
              <w:bottom w:val="single" w:sz="5" w:space="0" w:color="000000"/>
              <w:right w:val="single" w:sz="5" w:space="0" w:color="000000"/>
            </w:tcBorders>
          </w:tcPr>
          <w:p w14:paraId="50B3456A"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087AD525"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6929048F"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66DC8161"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sz w:val="21"/>
              </w:rPr>
              <w:t>治疗模式</w:t>
            </w:r>
            <w:proofErr w:type="spellEnd"/>
          </w:p>
        </w:tc>
        <w:tc>
          <w:tcPr>
            <w:tcW w:w="1236" w:type="pct"/>
            <w:tcBorders>
              <w:top w:val="single" w:sz="5" w:space="0" w:color="000000"/>
              <w:left w:val="single" w:sz="5" w:space="0" w:color="000000"/>
              <w:bottom w:val="single" w:sz="5" w:space="0" w:color="000000"/>
              <w:right w:val="single" w:sz="5" w:space="0" w:color="000000"/>
            </w:tcBorders>
          </w:tcPr>
          <w:p w14:paraId="345C5B81"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c>
          <w:tcPr>
            <w:tcW w:w="1245" w:type="pct"/>
            <w:tcBorders>
              <w:top w:val="single" w:sz="5" w:space="0" w:color="000000"/>
              <w:left w:val="single" w:sz="5" w:space="0" w:color="000000"/>
              <w:bottom w:val="single" w:sz="5" w:space="0" w:color="000000"/>
              <w:right w:val="single" w:sz="5" w:space="0" w:color="000000"/>
            </w:tcBorders>
          </w:tcPr>
          <w:p w14:paraId="562F219A"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r>
      <w:tr w:rsidR="0036617E" w:rsidRPr="00B10436" w14:paraId="6EF442BA"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65A0C634"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波束类型（准直或发散）</w:t>
            </w:r>
          </w:p>
        </w:tc>
        <w:tc>
          <w:tcPr>
            <w:tcW w:w="1236" w:type="pct"/>
            <w:tcBorders>
              <w:top w:val="single" w:sz="5" w:space="0" w:color="000000"/>
              <w:left w:val="single" w:sz="5" w:space="0" w:color="000000"/>
              <w:bottom w:val="single" w:sz="5" w:space="0" w:color="000000"/>
              <w:right w:val="single" w:sz="5" w:space="0" w:color="000000"/>
            </w:tcBorders>
          </w:tcPr>
          <w:p w14:paraId="63E09414"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399D9F47"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2722A312"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2BB0D4E7"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sz w:val="21"/>
              </w:rPr>
              <w:t>换能器直径（</w:t>
            </w:r>
            <w:r w:rsidRPr="0095210E">
              <w:rPr>
                <w:rFonts w:ascii="Times New Roman" w:eastAsia="宋体" w:hAnsi="Times New Roman" w:cs="宋体"/>
                <w:sz w:val="21"/>
              </w:rPr>
              <w:t>cm</w:t>
            </w:r>
            <w:proofErr w:type="spellEnd"/>
            <w:r w:rsidRPr="0095210E">
              <w:rPr>
                <w:rFonts w:ascii="Times New Roman" w:eastAsia="宋体" w:hAnsi="Times New Roman" w:cs="宋体"/>
                <w:sz w:val="21"/>
              </w:rPr>
              <w:t>）</w:t>
            </w:r>
          </w:p>
        </w:tc>
        <w:tc>
          <w:tcPr>
            <w:tcW w:w="1236" w:type="pct"/>
            <w:tcBorders>
              <w:top w:val="single" w:sz="5" w:space="0" w:color="000000"/>
              <w:left w:val="single" w:sz="5" w:space="0" w:color="000000"/>
              <w:bottom w:val="single" w:sz="5" w:space="0" w:color="000000"/>
              <w:right w:val="single" w:sz="5" w:space="0" w:color="000000"/>
            </w:tcBorders>
          </w:tcPr>
          <w:p w14:paraId="39E47B29"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c>
          <w:tcPr>
            <w:tcW w:w="1245" w:type="pct"/>
            <w:tcBorders>
              <w:top w:val="single" w:sz="5" w:space="0" w:color="000000"/>
              <w:left w:val="single" w:sz="5" w:space="0" w:color="000000"/>
              <w:bottom w:val="single" w:sz="5" w:space="0" w:color="000000"/>
              <w:right w:val="single" w:sz="5" w:space="0" w:color="000000"/>
            </w:tcBorders>
          </w:tcPr>
          <w:p w14:paraId="0D559430"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r>
      <w:tr w:rsidR="0036617E" w:rsidRPr="00B10436" w14:paraId="02D79CD4"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76D6B4C4"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roofErr w:type="gramStart"/>
            <w:r w:rsidRPr="0095210E">
              <w:rPr>
                <w:rFonts w:ascii="Times New Roman" w:eastAsia="宋体" w:hAnsi="Times New Roman" w:cs="宋体"/>
                <w:sz w:val="21"/>
                <w:lang w:eastAsia="zh-CN"/>
              </w:rPr>
              <w:t>声工作</w:t>
            </w:r>
            <w:proofErr w:type="gramEnd"/>
            <w:r w:rsidRPr="0095210E">
              <w:rPr>
                <w:rFonts w:ascii="Times New Roman" w:eastAsia="宋体" w:hAnsi="Times New Roman" w:cs="宋体"/>
                <w:sz w:val="21"/>
                <w:lang w:eastAsia="zh-CN"/>
              </w:rPr>
              <w:t>频率和精度（</w:t>
            </w:r>
            <w:r w:rsidRPr="0095210E">
              <w:rPr>
                <w:rFonts w:ascii="Times New Roman" w:eastAsia="宋体" w:hAnsi="Times New Roman" w:cs="宋体"/>
                <w:sz w:val="21"/>
                <w:lang w:eastAsia="zh-CN"/>
              </w:rPr>
              <w:t>MHz</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25E1AB21"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5D6EE86E"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38412690"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24A834D4" w14:textId="2EB2F14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有效</w:t>
            </w:r>
            <w:r w:rsidR="007017E0">
              <w:rPr>
                <w:rFonts w:ascii="Times New Roman" w:eastAsia="宋体" w:hAnsi="Times New Roman" w:cs="宋体"/>
                <w:sz w:val="21"/>
                <w:lang w:eastAsia="zh-CN"/>
              </w:rPr>
              <w:t>辐射</w:t>
            </w:r>
            <w:r w:rsidRPr="0095210E">
              <w:rPr>
                <w:rFonts w:ascii="Times New Roman" w:eastAsia="宋体" w:hAnsi="Times New Roman" w:cs="宋体"/>
                <w:sz w:val="21"/>
                <w:lang w:eastAsia="zh-CN"/>
              </w:rPr>
              <w:t>面积和精度（</w:t>
            </w:r>
            <w:r w:rsidRPr="0095210E">
              <w:rPr>
                <w:rFonts w:ascii="Times New Roman" w:eastAsia="宋体" w:hAnsi="Times New Roman" w:cs="宋体"/>
                <w:sz w:val="21"/>
                <w:lang w:eastAsia="zh-CN"/>
              </w:rPr>
              <w:t>cm</w:t>
            </w:r>
            <w:r w:rsidRPr="0095210E">
              <w:rPr>
                <w:rFonts w:ascii="Times New Roman" w:eastAsia="宋体" w:hAnsi="Times New Roman" w:cs="宋体"/>
                <w:sz w:val="21"/>
                <w:vertAlign w:val="superscript"/>
                <w:lang w:eastAsia="zh-CN"/>
              </w:rPr>
              <w:t>2</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63FF6B41"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58C27CF8"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69F98B41"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36712E71"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波束不均匀率（不超过</w:t>
            </w:r>
            <w:r w:rsidRPr="0095210E">
              <w:rPr>
                <w:rFonts w:ascii="Times New Roman" w:eastAsia="宋体" w:hAnsi="Times New Roman" w:cs="宋体"/>
                <w:sz w:val="21"/>
                <w:lang w:eastAsia="zh-CN"/>
              </w:rPr>
              <w:t>8*</w:t>
            </w:r>
            <w:r w:rsidRPr="0095210E">
              <w:rPr>
                <w:rFonts w:ascii="Times New Roman" w:eastAsia="宋体" w:hAnsi="Times New Roman" w:cs="宋体"/>
                <w:sz w:val="21"/>
                <w:lang w:eastAsia="zh-CN"/>
              </w:rPr>
              <w:t>）和精度</w:t>
            </w:r>
          </w:p>
        </w:tc>
        <w:tc>
          <w:tcPr>
            <w:tcW w:w="1236" w:type="pct"/>
            <w:tcBorders>
              <w:top w:val="single" w:sz="5" w:space="0" w:color="000000"/>
              <w:left w:val="single" w:sz="5" w:space="0" w:color="000000"/>
              <w:bottom w:val="single" w:sz="5" w:space="0" w:color="000000"/>
              <w:right w:val="single" w:sz="5" w:space="0" w:color="000000"/>
            </w:tcBorders>
          </w:tcPr>
          <w:p w14:paraId="2F0F6D82"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7DE8E080"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7061D8F4"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25602717" w14:textId="77777777" w:rsidR="0036617E" w:rsidRPr="00B10436" w:rsidRDefault="006439A4" w:rsidP="0095210E">
            <w:pPr>
              <w:adjustRightInd w:val="0"/>
              <w:snapToGrid w:val="0"/>
              <w:spacing w:beforeLines="15" w:before="36" w:line="276" w:lineRule="auto"/>
              <w:ind w:left="105" w:hangingChars="50" w:hanging="105"/>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输出模式：（连续波</w:t>
            </w:r>
            <w:r w:rsidRPr="0095210E">
              <w:rPr>
                <w:rFonts w:ascii="Times New Roman" w:eastAsia="宋体" w:hAnsi="Times New Roman" w:cs="宋体"/>
                <w:sz w:val="21"/>
                <w:lang w:eastAsia="zh-CN"/>
              </w:rPr>
              <w:t>/</w:t>
            </w:r>
            <w:r w:rsidRPr="0095210E">
              <w:rPr>
                <w:rFonts w:ascii="Times New Roman" w:eastAsia="宋体" w:hAnsi="Times New Roman" w:cs="宋体"/>
                <w:sz w:val="21"/>
                <w:lang w:eastAsia="zh-CN"/>
              </w:rPr>
              <w:t>调幅波）</w:t>
            </w:r>
          </w:p>
        </w:tc>
        <w:tc>
          <w:tcPr>
            <w:tcW w:w="1236" w:type="pct"/>
            <w:tcBorders>
              <w:top w:val="single" w:sz="5" w:space="0" w:color="000000"/>
              <w:left w:val="single" w:sz="5" w:space="0" w:color="000000"/>
              <w:bottom w:val="single" w:sz="5" w:space="0" w:color="000000"/>
              <w:right w:val="single" w:sz="5" w:space="0" w:color="000000"/>
            </w:tcBorders>
          </w:tcPr>
          <w:p w14:paraId="74C85519"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4475A5AE"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5A8850F2"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74CCF330"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最大定时器设置和精度（不超过</w:t>
            </w:r>
            <w:r w:rsidRPr="0095210E">
              <w:rPr>
                <w:rFonts w:ascii="Times New Roman" w:eastAsia="宋体" w:hAnsi="Times New Roman" w:cs="宋体"/>
                <w:sz w:val="21"/>
                <w:lang w:eastAsia="zh-CN"/>
              </w:rPr>
              <w:t>30</w:t>
            </w:r>
            <w:r w:rsidRPr="0095210E">
              <w:rPr>
                <w:rFonts w:ascii="Times New Roman" w:eastAsia="宋体" w:hAnsi="Times New Roman" w:cs="宋体"/>
                <w:sz w:val="21"/>
                <w:lang w:eastAsia="zh-CN"/>
              </w:rPr>
              <w:t>分钟</w:t>
            </w:r>
            <w:r w:rsidRPr="0095210E">
              <w:rPr>
                <w:rFonts w:ascii="Times New Roman" w:eastAsia="宋体" w:hAnsi="Times New Roman" w:cs="宋体"/>
                <w:sz w:val="21"/>
                <w:lang w:eastAsia="zh-CN"/>
              </w:rPr>
              <w:t>*</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759A5DAA"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3E082BE2"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40FAF2EF"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3A963792"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波束最大强度和精度（</w:t>
            </w:r>
            <w:r w:rsidRPr="0095210E">
              <w:rPr>
                <w:rFonts w:ascii="Times New Roman" w:eastAsia="宋体" w:hAnsi="Times New Roman" w:cs="宋体"/>
                <w:sz w:val="21"/>
                <w:lang w:eastAsia="zh-CN"/>
              </w:rPr>
              <w:t>W/cm</w:t>
            </w:r>
            <w:r w:rsidRPr="0095210E">
              <w:rPr>
                <w:rFonts w:ascii="Times New Roman" w:eastAsia="宋体" w:hAnsi="Times New Roman" w:cs="宋体"/>
                <w:sz w:val="21"/>
                <w:vertAlign w:val="superscript"/>
                <w:lang w:eastAsia="zh-CN"/>
              </w:rPr>
              <w:t>2</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2FDEA5D8"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0B8D2617"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0A80496E" w14:textId="77777777" w:rsidTr="00B10436">
        <w:tc>
          <w:tcPr>
            <w:tcW w:w="5000" w:type="pct"/>
            <w:gridSpan w:val="3"/>
            <w:tcBorders>
              <w:top w:val="single" w:sz="5" w:space="0" w:color="000000"/>
              <w:left w:val="single" w:sz="5" w:space="0" w:color="000000"/>
              <w:bottom w:val="single" w:sz="5" w:space="0" w:color="000000"/>
              <w:right w:val="single" w:sz="5" w:space="0" w:color="000000"/>
            </w:tcBorders>
          </w:tcPr>
          <w:p w14:paraId="7646859A"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b/>
                <w:sz w:val="21"/>
                <w:lang w:eastAsia="zh-CN"/>
              </w:rPr>
              <w:t>以下功率和强度的最大值（最大设置）</w:t>
            </w:r>
          </w:p>
        </w:tc>
      </w:tr>
      <w:tr w:rsidR="0036617E" w:rsidRPr="00B10436" w14:paraId="126E3666"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768DA466" w14:textId="4E7656BA"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输出功率的最大值（额定</w:t>
            </w:r>
            <w:r w:rsidR="00C253B4">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32E8DA09"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2A016436"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bl>
    <w:p w14:paraId="2929A52C" w14:textId="77777777" w:rsidR="0036617E" w:rsidRPr="00B10436" w:rsidRDefault="00B10436"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br w:type="page"/>
      </w:r>
    </w:p>
    <w:tbl>
      <w:tblPr>
        <w:tblW w:w="5000" w:type="pct"/>
        <w:tblLook w:val="01E0" w:firstRow="1" w:lastRow="1" w:firstColumn="1" w:lastColumn="1" w:noHBand="0" w:noVBand="0"/>
      </w:tblPr>
      <w:tblGrid>
        <w:gridCol w:w="4680"/>
        <w:gridCol w:w="2296"/>
        <w:gridCol w:w="2311"/>
      </w:tblGrid>
      <w:tr w:rsidR="0036617E" w:rsidRPr="00B10436" w14:paraId="7AAFA646"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3DB252B7"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b/>
                <w:sz w:val="21"/>
              </w:rPr>
              <w:lastRenderedPageBreak/>
              <w:t>描述</w:t>
            </w:r>
            <w:proofErr w:type="spellEnd"/>
          </w:p>
        </w:tc>
        <w:tc>
          <w:tcPr>
            <w:tcW w:w="1236" w:type="pct"/>
            <w:tcBorders>
              <w:top w:val="single" w:sz="5" w:space="0" w:color="000000"/>
              <w:left w:val="single" w:sz="5" w:space="0" w:color="000000"/>
              <w:bottom w:val="single" w:sz="5" w:space="0" w:color="000000"/>
              <w:right w:val="single" w:sz="5" w:space="0" w:color="000000"/>
            </w:tcBorders>
          </w:tcPr>
          <w:p w14:paraId="7D1C0620"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b/>
                <w:sz w:val="21"/>
              </w:rPr>
              <w:t>申报器械</w:t>
            </w:r>
            <w:proofErr w:type="spellEnd"/>
          </w:p>
        </w:tc>
        <w:tc>
          <w:tcPr>
            <w:tcW w:w="1245" w:type="pct"/>
            <w:tcBorders>
              <w:top w:val="single" w:sz="5" w:space="0" w:color="000000"/>
              <w:left w:val="single" w:sz="5" w:space="0" w:color="000000"/>
              <w:bottom w:val="single" w:sz="5" w:space="0" w:color="000000"/>
              <w:right w:val="single" w:sz="5" w:space="0" w:color="000000"/>
            </w:tcBorders>
          </w:tcPr>
          <w:p w14:paraId="3723FD0D"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b/>
                <w:sz w:val="21"/>
              </w:rPr>
              <w:t>同品种器械</w:t>
            </w:r>
            <w:proofErr w:type="spellEnd"/>
          </w:p>
        </w:tc>
      </w:tr>
      <w:tr w:rsidR="0036617E" w:rsidRPr="00B10436" w14:paraId="0A35ADC5"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3F8AC15E"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输出功率）和精度（</w:t>
            </w:r>
            <w:r w:rsidRPr="0095210E">
              <w:rPr>
                <w:rFonts w:ascii="Times New Roman" w:eastAsia="宋体" w:hAnsi="Times New Roman" w:cs="宋体"/>
                <w:sz w:val="21"/>
                <w:lang w:eastAsia="zh-CN"/>
              </w:rPr>
              <w:t>W</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49290964"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465A1DCA"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72EFD5B0"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48581ACF"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有效强度和精度的最大值（不超过</w:t>
            </w:r>
            <w:r w:rsidRPr="0095210E">
              <w:rPr>
                <w:rFonts w:ascii="Times New Roman" w:eastAsia="宋体" w:hAnsi="Times New Roman" w:cs="宋体"/>
                <w:sz w:val="21"/>
                <w:lang w:eastAsia="zh-CN"/>
              </w:rPr>
              <w:t>3 W/cm</w:t>
            </w:r>
            <w:r w:rsidRPr="0095210E">
              <w:rPr>
                <w:rFonts w:ascii="Times New Roman" w:eastAsia="宋体" w:hAnsi="Times New Roman" w:cs="宋体"/>
                <w:sz w:val="21"/>
                <w:vertAlign w:val="superscript"/>
                <w:lang w:eastAsia="zh-CN"/>
              </w:rPr>
              <w:t>2</w:t>
            </w:r>
            <w:r w:rsidRPr="0095210E">
              <w:rPr>
                <w:rFonts w:ascii="Times New Roman" w:eastAsia="宋体" w:hAnsi="Times New Roman" w:cs="宋体"/>
                <w:sz w:val="21"/>
                <w:lang w:eastAsia="zh-CN"/>
              </w:rPr>
              <w:t>*</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77095289"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3BB03BB8"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05E8252D" w14:textId="77777777" w:rsidTr="00B10436">
        <w:tc>
          <w:tcPr>
            <w:tcW w:w="5000" w:type="pct"/>
            <w:gridSpan w:val="3"/>
            <w:tcBorders>
              <w:top w:val="single" w:sz="5" w:space="0" w:color="000000"/>
              <w:left w:val="single" w:sz="5" w:space="0" w:color="000000"/>
              <w:bottom w:val="single" w:sz="5" w:space="0" w:color="000000"/>
              <w:right w:val="single" w:sz="5" w:space="0" w:color="000000"/>
            </w:tcBorders>
          </w:tcPr>
          <w:p w14:paraId="75E5A497"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b/>
                <w:sz w:val="21"/>
              </w:rPr>
              <w:t>对于调幅波</w:t>
            </w:r>
            <w:proofErr w:type="spellEnd"/>
          </w:p>
        </w:tc>
      </w:tr>
      <w:tr w:rsidR="0036617E" w:rsidRPr="00B10436" w14:paraId="77BA9EFE"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35E6ED9D"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脉冲持续时间和精度（</w:t>
            </w:r>
            <w:r w:rsidRPr="0095210E">
              <w:rPr>
                <w:rFonts w:ascii="Times New Roman" w:eastAsia="宋体" w:hAnsi="Times New Roman" w:cs="宋体"/>
                <w:sz w:val="21"/>
                <w:lang w:eastAsia="zh-CN"/>
              </w:rPr>
              <w:t>s</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773677B3"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7F9AFBCB"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6B64BC1A"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4D72670A"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脉冲重复周期和精度（</w:t>
            </w:r>
            <w:r w:rsidRPr="0095210E">
              <w:rPr>
                <w:rFonts w:ascii="Times New Roman" w:eastAsia="宋体" w:hAnsi="Times New Roman" w:cs="宋体"/>
                <w:sz w:val="21"/>
                <w:lang w:eastAsia="zh-CN"/>
              </w:rPr>
              <w:t>s</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38E7D2B5"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308B4F0F"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3EE7F931"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1291207E"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95210E">
              <w:rPr>
                <w:rFonts w:ascii="Times New Roman" w:eastAsia="宋体" w:hAnsi="Times New Roman" w:cs="宋体"/>
                <w:sz w:val="21"/>
              </w:rPr>
              <w:t>占空系数和精度</w:t>
            </w:r>
            <w:proofErr w:type="spellEnd"/>
            <w:r w:rsidRPr="0095210E">
              <w:rPr>
                <w:rFonts w:ascii="Times New Roman" w:eastAsia="宋体" w:hAnsi="Times New Roman" w:cs="宋体"/>
                <w:sz w:val="21"/>
              </w:rPr>
              <w:t>（</w:t>
            </w:r>
            <w:r w:rsidRPr="0095210E">
              <w:rPr>
                <w:rFonts w:ascii="Times New Roman" w:eastAsia="宋体" w:hAnsi="Times New Roman" w:cs="宋体"/>
                <w:sz w:val="21"/>
              </w:rPr>
              <w:t>%</w:t>
            </w:r>
            <w:r w:rsidRPr="0095210E">
              <w:rPr>
                <w:rFonts w:ascii="Times New Roman" w:eastAsia="宋体" w:hAnsi="Times New Roman" w:cs="宋体"/>
                <w:sz w:val="21"/>
              </w:rPr>
              <w:t>）</w:t>
            </w:r>
          </w:p>
        </w:tc>
        <w:tc>
          <w:tcPr>
            <w:tcW w:w="1236" w:type="pct"/>
            <w:tcBorders>
              <w:top w:val="single" w:sz="5" w:space="0" w:color="000000"/>
              <w:left w:val="single" w:sz="5" w:space="0" w:color="000000"/>
              <w:bottom w:val="single" w:sz="5" w:space="0" w:color="000000"/>
              <w:right w:val="single" w:sz="5" w:space="0" w:color="000000"/>
            </w:tcBorders>
          </w:tcPr>
          <w:p w14:paraId="64983CBD"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c>
          <w:tcPr>
            <w:tcW w:w="1245" w:type="pct"/>
            <w:tcBorders>
              <w:top w:val="single" w:sz="5" w:space="0" w:color="000000"/>
              <w:left w:val="single" w:sz="5" w:space="0" w:color="000000"/>
              <w:bottom w:val="single" w:sz="5" w:space="0" w:color="000000"/>
              <w:right w:val="single" w:sz="5" w:space="0" w:color="000000"/>
            </w:tcBorders>
          </w:tcPr>
          <w:p w14:paraId="3F5F1CFD"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rPr>
            </w:pPr>
          </w:p>
        </w:tc>
      </w:tr>
      <w:tr w:rsidR="0036617E" w:rsidRPr="00B10436" w14:paraId="684F4AF0"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644F9A20"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时间最大输出功率和精度的最大值（</w:t>
            </w:r>
            <w:r w:rsidRPr="0095210E">
              <w:rPr>
                <w:rFonts w:ascii="Times New Roman" w:eastAsia="宋体" w:hAnsi="Times New Roman" w:cs="宋体"/>
                <w:sz w:val="21"/>
                <w:lang w:eastAsia="zh-CN"/>
              </w:rPr>
              <w:t>W</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5CD8A8D9"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7ED263E5"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4AF7F6E7"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44FAD80B"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时间最大强度和精度的最大值（</w:t>
            </w:r>
            <w:r w:rsidRPr="0095210E">
              <w:rPr>
                <w:rFonts w:ascii="Times New Roman" w:eastAsia="宋体" w:hAnsi="Times New Roman" w:cs="宋体"/>
                <w:sz w:val="21"/>
                <w:lang w:eastAsia="zh-CN"/>
              </w:rPr>
              <w:t>W/cm2</w:t>
            </w:r>
            <w:r w:rsidRPr="0095210E">
              <w:rPr>
                <w:rFonts w:ascii="Times New Roman" w:eastAsia="宋体" w:hAnsi="Times New Roman" w:cs="宋体"/>
                <w:sz w:val="21"/>
                <w:lang w:eastAsia="zh-CN"/>
              </w:rPr>
              <w:t>）</w:t>
            </w:r>
          </w:p>
        </w:tc>
        <w:tc>
          <w:tcPr>
            <w:tcW w:w="1236" w:type="pct"/>
            <w:tcBorders>
              <w:top w:val="single" w:sz="5" w:space="0" w:color="000000"/>
              <w:left w:val="single" w:sz="5" w:space="0" w:color="000000"/>
              <w:bottom w:val="single" w:sz="5" w:space="0" w:color="000000"/>
              <w:right w:val="single" w:sz="5" w:space="0" w:color="000000"/>
            </w:tcBorders>
          </w:tcPr>
          <w:p w14:paraId="663EE553"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15F09E5C"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5A7FB5FE"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25C7E0B3"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时间最大输出功率与输出功率之比</w:t>
            </w:r>
          </w:p>
        </w:tc>
        <w:tc>
          <w:tcPr>
            <w:tcW w:w="1236" w:type="pct"/>
            <w:tcBorders>
              <w:top w:val="single" w:sz="5" w:space="0" w:color="000000"/>
              <w:left w:val="single" w:sz="5" w:space="0" w:color="000000"/>
              <w:bottom w:val="single" w:sz="5" w:space="0" w:color="000000"/>
              <w:right w:val="single" w:sz="5" w:space="0" w:color="000000"/>
            </w:tcBorders>
          </w:tcPr>
          <w:p w14:paraId="0003F245"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3272003B"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7097D20C" w14:textId="77777777" w:rsidTr="00B10436">
        <w:tc>
          <w:tcPr>
            <w:tcW w:w="5000" w:type="pct"/>
            <w:gridSpan w:val="3"/>
            <w:tcBorders>
              <w:top w:val="single" w:sz="5" w:space="0" w:color="000000"/>
              <w:left w:val="single" w:sz="5" w:space="0" w:color="000000"/>
              <w:bottom w:val="single" w:sz="5" w:space="0" w:color="000000"/>
              <w:right w:val="single" w:sz="5" w:space="0" w:color="000000"/>
            </w:tcBorders>
          </w:tcPr>
          <w:p w14:paraId="7075C1C7" w14:textId="78B8EF0B" w:rsidR="0036617E" w:rsidRPr="00B10436" w:rsidRDefault="006439A4" w:rsidP="006A4423">
            <w:pPr>
              <w:adjustRightInd w:val="0"/>
              <w:snapToGrid w:val="0"/>
              <w:spacing w:beforeLines="15" w:before="36" w:line="276" w:lineRule="auto"/>
              <w:jc w:val="both"/>
              <w:rPr>
                <w:rFonts w:ascii="Times New Roman" w:hAnsi="Times New Roman" w:cs="Times New Roman"/>
                <w:snapToGrid w:val="0"/>
                <w:sz w:val="21"/>
                <w:szCs w:val="21"/>
                <w:lang w:eastAsia="zh-CN"/>
              </w:rPr>
            </w:pPr>
            <w:proofErr w:type="spellStart"/>
            <w:r w:rsidRPr="0095210E">
              <w:rPr>
                <w:rFonts w:ascii="Times New Roman" w:eastAsia="宋体" w:hAnsi="Times New Roman" w:cs="宋体"/>
                <w:b/>
                <w:sz w:val="21"/>
              </w:rPr>
              <w:t>温度</w:t>
            </w:r>
            <w:proofErr w:type="spellEnd"/>
            <w:r w:rsidR="006A4423">
              <w:rPr>
                <w:rFonts w:ascii="Times New Roman" w:eastAsia="宋体" w:hAnsi="Times New Roman" w:cs="宋体" w:hint="eastAsia"/>
                <w:b/>
                <w:sz w:val="21"/>
                <w:lang w:eastAsia="zh-CN"/>
              </w:rPr>
              <w:t>标准</w:t>
            </w:r>
          </w:p>
        </w:tc>
      </w:tr>
      <w:tr w:rsidR="0036617E" w:rsidRPr="00B10436" w14:paraId="0D0F58AA"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0B61FFC9"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峰值温升与时间和组织深度至最大治疗时间的关系（对于固定治疗头放置）（摄氏度）</w:t>
            </w:r>
          </w:p>
        </w:tc>
        <w:tc>
          <w:tcPr>
            <w:tcW w:w="1236" w:type="pct"/>
            <w:tcBorders>
              <w:top w:val="single" w:sz="5" w:space="0" w:color="000000"/>
              <w:left w:val="single" w:sz="5" w:space="0" w:color="000000"/>
              <w:bottom w:val="single" w:sz="5" w:space="0" w:color="000000"/>
              <w:right w:val="single" w:sz="5" w:space="0" w:color="000000"/>
            </w:tcBorders>
          </w:tcPr>
          <w:p w14:paraId="499E8B60"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6255B50B"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36617E" w:rsidRPr="00B10436" w14:paraId="3E69DEC0" w14:textId="77777777" w:rsidTr="00B10436">
        <w:tc>
          <w:tcPr>
            <w:tcW w:w="2520" w:type="pct"/>
            <w:tcBorders>
              <w:top w:val="single" w:sz="5" w:space="0" w:color="000000"/>
              <w:left w:val="single" w:sz="5" w:space="0" w:color="000000"/>
              <w:bottom w:val="single" w:sz="5" w:space="0" w:color="000000"/>
              <w:right w:val="single" w:sz="5" w:space="0" w:color="000000"/>
            </w:tcBorders>
          </w:tcPr>
          <w:p w14:paraId="20C93A4A" w14:textId="77777777" w:rsidR="0036617E" w:rsidRPr="00B10436" w:rsidRDefault="006439A4"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r w:rsidRPr="0095210E">
              <w:rPr>
                <w:rFonts w:ascii="Times New Roman" w:eastAsia="宋体" w:hAnsi="Times New Roman" w:cs="宋体"/>
                <w:sz w:val="21"/>
                <w:lang w:eastAsia="zh-CN"/>
              </w:rPr>
              <w:t>所有操作条件下模拟使用条件或实际使用条件下治疗头的最大患者接触表面温度（持续运行最大治疗时间）（摄氏度）</w:t>
            </w:r>
          </w:p>
        </w:tc>
        <w:tc>
          <w:tcPr>
            <w:tcW w:w="1236" w:type="pct"/>
            <w:tcBorders>
              <w:top w:val="single" w:sz="5" w:space="0" w:color="000000"/>
              <w:left w:val="single" w:sz="5" w:space="0" w:color="000000"/>
              <w:bottom w:val="single" w:sz="5" w:space="0" w:color="000000"/>
              <w:right w:val="single" w:sz="5" w:space="0" w:color="000000"/>
            </w:tcBorders>
          </w:tcPr>
          <w:p w14:paraId="62CDFC20"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245" w:type="pct"/>
            <w:tcBorders>
              <w:top w:val="single" w:sz="5" w:space="0" w:color="000000"/>
              <w:left w:val="single" w:sz="5" w:space="0" w:color="000000"/>
              <w:bottom w:val="single" w:sz="5" w:space="0" w:color="000000"/>
              <w:right w:val="single" w:sz="5" w:space="0" w:color="000000"/>
            </w:tcBorders>
          </w:tcPr>
          <w:p w14:paraId="134E5043" w14:textId="77777777" w:rsidR="0036617E" w:rsidRPr="00B10436" w:rsidRDefault="0036617E" w:rsidP="007151C3">
            <w:pPr>
              <w:adjustRightInd w:val="0"/>
              <w:snapToGrid w:val="0"/>
              <w:spacing w:beforeLines="15" w:before="36" w:line="276" w:lineRule="auto"/>
              <w:jc w:val="both"/>
              <w:rPr>
                <w:rFonts w:ascii="Times New Roman" w:hAnsi="Times New Roman" w:cs="Times New Roman"/>
                <w:snapToGrid w:val="0"/>
                <w:sz w:val="21"/>
                <w:szCs w:val="21"/>
                <w:lang w:eastAsia="zh-CN"/>
              </w:rPr>
            </w:pPr>
          </w:p>
        </w:tc>
      </w:tr>
    </w:tbl>
    <w:p w14:paraId="7E933F5E" w14:textId="77777777" w:rsidR="0036617E" w:rsidRPr="007151C3" w:rsidRDefault="006439A4" w:rsidP="007151C3">
      <w:pPr>
        <w:numPr>
          <w:ilvl w:val="0"/>
          <w:numId w:val="6"/>
        </w:numPr>
        <w:tabs>
          <w:tab w:val="left" w:pos="300"/>
        </w:tabs>
        <w:adjustRightInd w:val="0"/>
        <w:snapToGrid w:val="0"/>
        <w:spacing w:beforeLines="50" w:before="120" w:line="300" w:lineRule="auto"/>
        <w:ind w:firstLine="0"/>
        <w:jc w:val="both"/>
        <w:rPr>
          <w:rFonts w:ascii="Times New Roman" w:hAnsi="Times New Roman" w:cs="Times New Roman"/>
          <w:snapToGrid w:val="0"/>
          <w:sz w:val="21"/>
          <w:szCs w:val="24"/>
        </w:rPr>
      </w:pPr>
      <w:r w:rsidRPr="0095210E">
        <w:rPr>
          <w:rFonts w:ascii="Times New Roman" w:eastAsia="宋体" w:hAnsi="Times New Roman" w:cs="宋体"/>
          <w:sz w:val="21"/>
        </w:rPr>
        <w:t>*</w:t>
      </w:r>
      <w:proofErr w:type="spellStart"/>
      <w:r w:rsidRPr="0095210E">
        <w:rPr>
          <w:rFonts w:ascii="Times New Roman" w:eastAsia="宋体" w:hAnsi="Times New Roman" w:cs="宋体"/>
          <w:sz w:val="21"/>
        </w:rPr>
        <w:t>根据</w:t>
      </w:r>
      <w:r w:rsidRPr="0095210E">
        <w:rPr>
          <w:rFonts w:ascii="Times New Roman" w:eastAsia="宋体" w:hAnsi="Times New Roman" w:cs="宋体"/>
          <w:sz w:val="21"/>
        </w:rPr>
        <w:t>IEC</w:t>
      </w:r>
      <w:proofErr w:type="spellEnd"/>
      <w:r w:rsidRPr="0095210E">
        <w:rPr>
          <w:rFonts w:ascii="Times New Roman" w:eastAsia="宋体" w:hAnsi="Times New Roman" w:cs="宋体"/>
          <w:sz w:val="21"/>
        </w:rPr>
        <w:t xml:space="preserve"> 60601-2-5</w:t>
      </w:r>
      <w:r w:rsidRPr="0095210E">
        <w:rPr>
          <w:rFonts w:ascii="Times New Roman" w:eastAsia="宋体" w:hAnsi="Times New Roman" w:cs="宋体"/>
          <w:sz w:val="21"/>
        </w:rPr>
        <w:t>标准</w:t>
      </w:r>
    </w:p>
    <w:p w14:paraId="71F2EE42" w14:textId="77777777" w:rsidR="0036617E" w:rsidRPr="006439A4" w:rsidRDefault="006439A4" w:rsidP="007151C3">
      <w:pPr>
        <w:numPr>
          <w:ilvl w:val="0"/>
          <w:numId w:val="9"/>
        </w:numPr>
        <w:tabs>
          <w:tab w:val="left" w:pos="719"/>
          <w:tab w:val="left" w:pos="1559"/>
        </w:tabs>
        <w:adjustRightInd w:val="0"/>
        <w:snapToGrid w:val="0"/>
        <w:spacing w:beforeLines="50" w:before="120" w:line="300" w:lineRule="auto"/>
        <w:ind w:leftChars="400" w:left="1603" w:hangingChars="300" w:hanging="723"/>
        <w:jc w:val="both"/>
        <w:outlineLvl w:val="1"/>
        <w:rPr>
          <w:rFonts w:ascii="Times New Roman" w:hAnsi="Times New Roman" w:cs="Times New Roman"/>
          <w:b/>
          <w:bCs/>
          <w:snapToGrid w:val="0"/>
          <w:sz w:val="24"/>
          <w:szCs w:val="24"/>
        </w:rPr>
      </w:pPr>
      <w:bookmarkStart w:id="8" w:name="_Toc94265834"/>
      <w:proofErr w:type="spellStart"/>
      <w:r w:rsidRPr="0095210E">
        <w:rPr>
          <w:rFonts w:ascii="Times New Roman" w:eastAsia="宋体" w:hAnsi="Times New Roman" w:cs="宋体"/>
          <w:b/>
          <w:sz w:val="24"/>
        </w:rPr>
        <w:t>软件</w:t>
      </w:r>
      <w:bookmarkEnd w:id="8"/>
      <w:proofErr w:type="spellEnd"/>
    </w:p>
    <w:p w14:paraId="0FAB5696" w14:textId="18C77F4E" w:rsidR="0036617E" w:rsidRPr="00B10436" w:rsidRDefault="008313FB"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超声</w:t>
      </w:r>
      <w:r w:rsidR="006439A4" w:rsidRPr="0095210E">
        <w:rPr>
          <w:rFonts w:ascii="Times New Roman" w:eastAsia="宋体" w:hAnsi="Times New Roman" w:cs="宋体"/>
          <w:sz w:val="24"/>
          <w:lang w:eastAsia="zh-CN"/>
        </w:rPr>
        <w:t>透热器械</w:t>
      </w:r>
      <w:r w:rsidR="00B86EB8">
        <w:rPr>
          <w:rFonts w:ascii="Times New Roman" w:eastAsia="宋体" w:hAnsi="Times New Roman" w:cs="宋体" w:hint="eastAsia"/>
          <w:sz w:val="24"/>
          <w:lang w:eastAsia="zh-CN"/>
        </w:rPr>
        <w:t>所用</w:t>
      </w:r>
      <w:r w:rsidR="006439A4" w:rsidRPr="0095210E">
        <w:rPr>
          <w:rFonts w:ascii="Times New Roman" w:eastAsia="宋体" w:hAnsi="Times New Roman" w:cs="宋体"/>
          <w:sz w:val="24"/>
          <w:lang w:eastAsia="zh-CN"/>
        </w:rPr>
        <w:t>软件</w:t>
      </w:r>
      <w:r w:rsidR="004A239B">
        <w:rPr>
          <w:rFonts w:ascii="Times New Roman" w:eastAsia="宋体" w:hAnsi="Times New Roman" w:cs="宋体" w:hint="eastAsia"/>
          <w:sz w:val="24"/>
          <w:lang w:eastAsia="zh-CN"/>
        </w:rPr>
        <w:t>可确保</w:t>
      </w:r>
      <w:r w:rsidR="006439A4" w:rsidRPr="0095210E">
        <w:rPr>
          <w:rFonts w:ascii="Times New Roman" w:eastAsia="宋体" w:hAnsi="Times New Roman" w:cs="宋体"/>
          <w:sz w:val="24"/>
          <w:lang w:eastAsia="zh-CN"/>
        </w:rPr>
        <w:t>向患者输送适当能量。充分的软件性能测试可</w:t>
      </w:r>
      <w:r w:rsidR="00B86EB8">
        <w:rPr>
          <w:rFonts w:ascii="Times New Roman" w:eastAsia="宋体" w:hAnsi="Times New Roman" w:cs="宋体" w:hint="eastAsia"/>
          <w:sz w:val="24"/>
          <w:lang w:eastAsia="zh-CN"/>
        </w:rPr>
        <w:t>保证</w:t>
      </w:r>
      <w:r w:rsidR="006439A4" w:rsidRPr="0095210E">
        <w:rPr>
          <w:rFonts w:ascii="Times New Roman" w:eastAsia="宋体" w:hAnsi="Times New Roman" w:cs="宋体"/>
          <w:sz w:val="24"/>
          <w:lang w:eastAsia="zh-CN"/>
        </w:rPr>
        <w:t>器械按预期在安全参数范围内运行。</w:t>
      </w:r>
    </w:p>
    <w:p w14:paraId="3B256EAA" w14:textId="159796D8" w:rsidR="0036617E" w:rsidRPr="00B10436" w:rsidRDefault="006439A4" w:rsidP="0095210E">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rPr>
        <w:t>关于</w:t>
      </w:r>
      <w:r w:rsidR="00AF0E1A">
        <w:rPr>
          <w:rFonts w:ascii="Times New Roman" w:eastAsia="宋体" w:hAnsi="Times New Roman" w:cs="宋体"/>
          <w:sz w:val="24"/>
        </w:rPr>
        <w:t>应</w:t>
      </w:r>
      <w:r w:rsidRPr="0095210E">
        <w:rPr>
          <w:rFonts w:ascii="Times New Roman" w:eastAsia="宋体" w:hAnsi="Times New Roman" w:cs="宋体"/>
          <w:sz w:val="24"/>
        </w:rPr>
        <w:t>在提交中提供的软件文档的论述，请参考</w:t>
      </w:r>
      <w:r w:rsidRPr="0095210E">
        <w:rPr>
          <w:rFonts w:ascii="Times New Roman" w:eastAsia="宋体" w:hAnsi="Times New Roman" w:cs="宋体"/>
          <w:sz w:val="24"/>
        </w:rPr>
        <w:t>FDA</w:t>
      </w:r>
      <w:r w:rsidRPr="0095210E">
        <w:rPr>
          <w:rFonts w:ascii="Times New Roman" w:eastAsia="宋体" w:hAnsi="Times New Roman" w:cs="宋体"/>
          <w:sz w:val="24"/>
        </w:rPr>
        <w:t>《医疗器械内含软件上市前提交内容指南》（</w:t>
      </w:r>
      <w:hyperlink r:id="rId16">
        <w:r w:rsidRPr="0095210E">
          <w:rPr>
            <w:rFonts w:ascii="Times New Roman" w:eastAsia="宋体" w:hAnsi="Times New Roman" w:cs="宋体"/>
            <w:snapToGrid w:val="0"/>
            <w:color w:val="0000FF"/>
            <w:sz w:val="24"/>
            <w:szCs w:val="24"/>
            <w:u w:val="single" w:color="0000FF"/>
          </w:rPr>
          <w:t>https://www.fda.gov/downloads/MedicalDevices/DeviceRegulationandGuidance/GuidanceDocu ments/ucm089593.pdf</w:t>
        </w:r>
      </w:hyperlink>
      <w:r w:rsidRPr="0095210E">
        <w:rPr>
          <w:rFonts w:ascii="Times New Roman" w:eastAsia="宋体" w:hAnsi="Times New Roman" w:cs="宋体"/>
          <w:sz w:val="24"/>
        </w:rPr>
        <w:t>）。</w:t>
      </w:r>
      <w:r w:rsidRPr="0095210E">
        <w:rPr>
          <w:rFonts w:ascii="Times New Roman" w:eastAsia="宋体" w:hAnsi="Times New Roman" w:cs="宋体"/>
          <w:color w:val="000000"/>
          <w:sz w:val="24"/>
          <w:lang w:eastAsia="zh-CN"/>
        </w:rPr>
        <w:t>《软件指南》根据与器械相关的</w:t>
      </w:r>
      <w:r w:rsidRPr="0095210E">
        <w:rPr>
          <w:rFonts w:ascii="Times New Roman" w:eastAsia="宋体" w:hAnsi="Times New Roman" w:cs="宋体"/>
          <w:color w:val="000000"/>
          <w:sz w:val="24"/>
          <w:lang w:eastAsia="zh-CN"/>
        </w:rPr>
        <w:t>“</w:t>
      </w:r>
      <w:r w:rsidRPr="0095210E">
        <w:rPr>
          <w:rFonts w:ascii="Times New Roman" w:eastAsia="宋体" w:hAnsi="Times New Roman" w:cs="宋体"/>
          <w:color w:val="000000"/>
          <w:sz w:val="24"/>
          <w:lang w:eastAsia="zh-CN"/>
        </w:rPr>
        <w:t>关注程度</w:t>
      </w:r>
      <w:r w:rsidRPr="0095210E">
        <w:rPr>
          <w:rFonts w:ascii="Times New Roman" w:eastAsia="宋体" w:hAnsi="Times New Roman" w:cs="宋体"/>
          <w:color w:val="000000"/>
          <w:sz w:val="24"/>
          <w:lang w:eastAsia="zh-CN"/>
        </w:rPr>
        <w:t>”</w:t>
      </w:r>
      <w:r w:rsidRPr="0095210E">
        <w:rPr>
          <w:rFonts w:ascii="Times New Roman" w:eastAsia="宋体" w:hAnsi="Times New Roman" w:cs="宋体"/>
          <w:color w:val="000000"/>
          <w:sz w:val="24"/>
          <w:lang w:eastAsia="zh-CN"/>
        </w:rPr>
        <w:t>概述了需要提供的文件类型。</w:t>
      </w:r>
      <w:r w:rsidRPr="0095210E">
        <w:rPr>
          <w:rFonts w:ascii="Times New Roman" w:eastAsia="宋体" w:hAnsi="Times New Roman" w:cs="宋体"/>
          <w:color w:val="000000"/>
          <w:sz w:val="24"/>
          <w:lang w:eastAsia="zh-CN"/>
        </w:rPr>
        <w:t>FDA</w:t>
      </w:r>
      <w:r w:rsidRPr="0095210E">
        <w:rPr>
          <w:rFonts w:ascii="Times New Roman" w:eastAsia="宋体" w:hAnsi="Times New Roman" w:cs="宋体"/>
          <w:color w:val="000000"/>
          <w:sz w:val="24"/>
          <w:lang w:eastAsia="zh-CN"/>
        </w:rPr>
        <w:t>通常认为超声透热器械软件的严重级别为</w:t>
      </w:r>
      <w:r w:rsidRPr="0095210E">
        <w:rPr>
          <w:rFonts w:ascii="Times New Roman" w:eastAsia="宋体" w:hAnsi="Times New Roman" w:cs="宋体"/>
          <w:color w:val="000000"/>
          <w:sz w:val="24"/>
          <w:lang w:eastAsia="zh-CN"/>
        </w:rPr>
        <w:t>“</w:t>
      </w:r>
      <w:r w:rsidRPr="0095210E">
        <w:rPr>
          <w:rFonts w:ascii="Times New Roman" w:eastAsia="宋体" w:hAnsi="Times New Roman" w:cs="宋体"/>
          <w:color w:val="000000"/>
          <w:sz w:val="24"/>
          <w:lang w:eastAsia="zh-CN"/>
        </w:rPr>
        <w:t>严重</w:t>
      </w:r>
      <w:r w:rsidRPr="0095210E">
        <w:rPr>
          <w:rFonts w:ascii="Times New Roman" w:eastAsia="宋体" w:hAnsi="Times New Roman" w:cs="宋体"/>
          <w:color w:val="000000"/>
          <w:sz w:val="24"/>
          <w:lang w:eastAsia="zh-CN"/>
        </w:rPr>
        <w:t>”</w:t>
      </w:r>
      <w:r w:rsidRPr="0095210E">
        <w:rPr>
          <w:rFonts w:ascii="Times New Roman" w:eastAsia="宋体" w:hAnsi="Times New Roman" w:cs="宋体"/>
          <w:color w:val="000000"/>
          <w:sz w:val="24"/>
          <w:lang w:eastAsia="zh-CN"/>
        </w:rPr>
        <w:t>级别。</w:t>
      </w:r>
      <w:r w:rsidRPr="0095210E">
        <w:rPr>
          <w:rFonts w:ascii="Times New Roman" w:eastAsia="宋体" w:hAnsi="Times New Roman" w:cs="宋体"/>
          <w:sz w:val="24"/>
          <w:lang w:eastAsia="zh-CN"/>
        </w:rPr>
        <w:t>此外，有关软件开发实践，应参考</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指南，《软件确认的基本原理》（</w:t>
      </w:r>
      <w:r w:rsidR="00111BFA">
        <w:fldChar w:fldCharType="begin"/>
      </w:r>
      <w:r w:rsidR="00111BFA">
        <w:instrText xml:space="preserve"> HYPERLINK "https://www.fda.gov/downloads/MedicalDevices/DeviceRegulationandGuidance/GuidanceDocuments/ucm085371.pdf" \h </w:instrText>
      </w:r>
      <w:r w:rsidR="00111BFA">
        <w:fldChar w:fldCharType="separate"/>
      </w:r>
      <w:r w:rsidRPr="0095210E">
        <w:rPr>
          <w:rFonts w:ascii="Times New Roman" w:eastAsia="宋体" w:hAnsi="Times New Roman" w:cs="宋体"/>
          <w:snapToGrid w:val="0"/>
          <w:color w:val="0000FF"/>
          <w:sz w:val="24"/>
          <w:szCs w:val="24"/>
          <w:u w:val="single" w:color="0000FF"/>
          <w:lang w:eastAsia="zh-CN"/>
        </w:rPr>
        <w:t>https://www.fda.gov/downloads/MedicalDevices/DeviceRegulationandGuidance/GuidanceDocu ments/ucm085371.pdf</w:t>
      </w:r>
      <w:r w:rsidR="00111BFA">
        <w:rPr>
          <w:rFonts w:ascii="Times New Roman" w:eastAsia="宋体" w:hAnsi="Times New Roman" w:cs="宋体"/>
          <w:snapToGrid w:val="0"/>
          <w:color w:val="0000FF"/>
          <w:sz w:val="24"/>
          <w:szCs w:val="24"/>
          <w:u w:val="single" w:color="0000FF"/>
          <w:lang w:eastAsia="zh-CN"/>
        </w:rPr>
        <w:fldChar w:fldCharType="end"/>
      </w:r>
      <w:r w:rsidRPr="0095210E">
        <w:rPr>
          <w:rFonts w:ascii="Times New Roman" w:eastAsia="宋体" w:hAnsi="Times New Roman" w:cs="宋体"/>
          <w:sz w:val="24"/>
          <w:lang w:eastAsia="zh-CN"/>
        </w:rPr>
        <w:t>）。</w:t>
      </w:r>
    </w:p>
    <w:p w14:paraId="2613561D" w14:textId="7BA2F43A"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建议按照软件指南提供与适当的风险等级相称的支持申报器械操作的软件</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固件的完整说明。本建议适用于原始器械以及对已上市器械进行的软件</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固件变更。软件变更必须根据</w:t>
      </w:r>
      <w:r w:rsidRPr="0095210E">
        <w:rPr>
          <w:rFonts w:ascii="Times New Roman" w:eastAsia="宋体" w:hAnsi="Times New Roman" w:cs="宋体"/>
          <w:sz w:val="24"/>
          <w:lang w:eastAsia="zh-CN"/>
        </w:rPr>
        <w:t>21 CFR 820.30(f)</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(g)</w:t>
      </w:r>
      <w:r w:rsidRPr="0095210E">
        <w:rPr>
          <w:rFonts w:ascii="Times New Roman" w:eastAsia="宋体" w:hAnsi="Times New Roman" w:cs="宋体"/>
          <w:sz w:val="24"/>
          <w:lang w:eastAsia="zh-CN"/>
        </w:rPr>
        <w:t>、和</w:t>
      </w:r>
      <w:r w:rsidRPr="0095210E">
        <w:rPr>
          <w:rFonts w:ascii="Times New Roman" w:eastAsia="宋体" w:hAnsi="Times New Roman" w:cs="宋体"/>
          <w:sz w:val="24"/>
          <w:lang w:eastAsia="zh-CN"/>
        </w:rPr>
        <w:t>(</w:t>
      </w:r>
      <w:proofErr w:type="spellStart"/>
      <w:r w:rsidRPr="0095210E">
        <w:rPr>
          <w:rFonts w:ascii="Times New Roman" w:eastAsia="宋体" w:hAnsi="Times New Roman" w:cs="宋体"/>
          <w:sz w:val="24"/>
          <w:lang w:eastAsia="zh-CN"/>
        </w:rPr>
        <w:t>i</w:t>
      </w:r>
      <w:proofErr w:type="spellEnd"/>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重新确认和重新验证，并根据</w:t>
      </w:r>
      <w:r w:rsidRPr="0095210E">
        <w:rPr>
          <w:rFonts w:ascii="Times New Roman" w:eastAsia="宋体" w:hAnsi="Times New Roman" w:cs="宋体"/>
          <w:sz w:val="24"/>
          <w:lang w:eastAsia="zh-CN"/>
        </w:rPr>
        <w:t>21 CFR 820.30(j)</w:t>
      </w:r>
      <w:r w:rsidRPr="0095210E">
        <w:rPr>
          <w:rFonts w:ascii="Times New Roman" w:eastAsia="宋体" w:hAnsi="Times New Roman" w:cs="宋体"/>
          <w:sz w:val="24"/>
          <w:lang w:eastAsia="zh-CN"/>
        </w:rPr>
        <w:t>记录在设计历史文件中。某些软件变更可能会要求提交新的</w:t>
      </w:r>
      <w:r w:rsidRPr="0095210E">
        <w:rPr>
          <w:rFonts w:ascii="Times New Roman" w:eastAsia="宋体" w:hAnsi="Times New Roman" w:cs="宋体"/>
          <w:sz w:val="24"/>
          <w:lang w:eastAsia="zh-CN"/>
        </w:rPr>
        <w:t>510(k)</w:t>
      </w:r>
      <w:r w:rsidRPr="0095210E">
        <w:rPr>
          <w:rFonts w:ascii="Times New Roman" w:eastAsia="宋体" w:hAnsi="Times New Roman" w:cs="宋体"/>
          <w:sz w:val="24"/>
          <w:lang w:eastAsia="zh-CN"/>
        </w:rPr>
        <w:t>。（另参见</w:t>
      </w:r>
      <w:r w:rsidR="003A62BA" w:rsidRPr="003A62BA">
        <w:rPr>
          <w:rFonts w:ascii="Times New Roman" w:eastAsia="宋体" w:hAnsi="Times New Roman" w:cs="宋体"/>
          <w:sz w:val="24"/>
          <w:lang w:eastAsia="zh-CN"/>
        </w:rPr>
        <w:t>21 CFR 807.81(a)(3)</w:t>
      </w:r>
      <w:r w:rsidRPr="0095210E">
        <w:rPr>
          <w:rFonts w:ascii="Times New Roman" w:eastAsia="宋体" w:hAnsi="Times New Roman" w:cs="宋体"/>
          <w:sz w:val="24"/>
          <w:lang w:eastAsia="zh-CN"/>
        </w:rPr>
        <w:t>）。</w:t>
      </w:r>
    </w:p>
    <w:p w14:paraId="4EDB4EA8" w14:textId="77777777" w:rsidR="0036617E" w:rsidRPr="00B10436" w:rsidRDefault="00B10436"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br w:type="page"/>
      </w:r>
    </w:p>
    <w:p w14:paraId="4E655EBE" w14:textId="6BB7022B" w:rsidR="0036617E" w:rsidRPr="00B10436" w:rsidRDefault="006506C7" w:rsidP="0095210E">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lastRenderedPageBreak/>
        <w:t>根据需要，还应提供有关</w:t>
      </w:r>
      <w:r w:rsidR="006439A4" w:rsidRPr="0095210E">
        <w:rPr>
          <w:rFonts w:ascii="Times New Roman" w:eastAsia="宋体" w:hAnsi="Times New Roman" w:cs="宋体"/>
          <w:sz w:val="24"/>
          <w:lang w:eastAsia="zh-CN"/>
        </w:rPr>
        <w:t>器械网络安全方面的信息。有关此主题的更多信息，请参阅</w:t>
      </w:r>
      <w:r w:rsidR="006439A4" w:rsidRPr="0095210E">
        <w:rPr>
          <w:rFonts w:ascii="Times New Roman" w:eastAsia="宋体" w:hAnsi="Times New Roman" w:cs="宋体"/>
          <w:sz w:val="24"/>
          <w:lang w:eastAsia="zh-CN"/>
        </w:rPr>
        <w:t>FDA</w:t>
      </w:r>
      <w:r w:rsidR="006439A4" w:rsidRPr="0095210E">
        <w:rPr>
          <w:rFonts w:ascii="Times New Roman" w:eastAsia="宋体" w:hAnsi="Times New Roman" w:cs="宋体"/>
          <w:sz w:val="24"/>
          <w:lang w:eastAsia="zh-CN"/>
        </w:rPr>
        <w:t>指南《医疗器械网络安全管理上市前提交内容》（</w:t>
      </w:r>
      <w:r w:rsidR="00111BFA">
        <w:fldChar w:fldCharType="begin"/>
      </w:r>
      <w:r w:rsidR="00111BFA">
        <w:instrText xml:space="preserve"> HYPERLINK "http://www.fda.gov/downloads/medicaldevices/deviceregulationandguidance/guidancedocuments/ucm356190.pdf" \h </w:instrText>
      </w:r>
      <w:r w:rsidR="00111BFA">
        <w:fldChar w:fldCharType="separate"/>
      </w:r>
      <w:r w:rsidR="006439A4" w:rsidRPr="0095210E">
        <w:rPr>
          <w:rFonts w:ascii="Times New Roman" w:eastAsia="宋体" w:hAnsi="Times New Roman" w:cs="宋体"/>
          <w:snapToGrid w:val="0"/>
          <w:color w:val="0000FF"/>
          <w:sz w:val="24"/>
          <w:szCs w:val="24"/>
          <w:u w:val="single" w:color="0000FF"/>
          <w:lang w:eastAsia="zh-CN"/>
        </w:rPr>
        <w:t>http://www.fda.gov/downloads/medicaldevices/deviceregulationandguidance/guidancedocumen ts/ucm356190.pdf</w:t>
      </w:r>
      <w:r w:rsidR="00111BFA">
        <w:rPr>
          <w:rFonts w:ascii="Times New Roman" w:eastAsia="宋体" w:hAnsi="Times New Roman" w:cs="宋体"/>
          <w:snapToGrid w:val="0"/>
          <w:color w:val="0000FF"/>
          <w:sz w:val="24"/>
          <w:szCs w:val="24"/>
          <w:u w:val="single" w:color="0000FF"/>
          <w:lang w:eastAsia="zh-CN"/>
        </w:rPr>
        <w:fldChar w:fldCharType="end"/>
      </w:r>
      <w:r w:rsidR="006439A4" w:rsidRPr="0095210E">
        <w:rPr>
          <w:rFonts w:ascii="Times New Roman" w:eastAsia="宋体" w:hAnsi="Times New Roman" w:cs="宋体"/>
          <w:sz w:val="24"/>
          <w:lang w:eastAsia="zh-CN"/>
        </w:rPr>
        <w:t>）。</w:t>
      </w:r>
    </w:p>
    <w:p w14:paraId="21F08574" w14:textId="60951532" w:rsidR="0036617E" w:rsidRPr="00B10436" w:rsidRDefault="006439A4" w:rsidP="0095210E">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如果器械包括</w:t>
      </w:r>
      <w:r w:rsidR="006A4423">
        <w:rPr>
          <w:rFonts w:ascii="Times New Roman" w:eastAsia="宋体" w:hAnsi="Times New Roman" w:cs="宋体"/>
          <w:sz w:val="24"/>
          <w:lang w:eastAsia="zh-CN"/>
        </w:rPr>
        <w:t>现成软件</w:t>
      </w:r>
      <w:r w:rsidRPr="0095210E">
        <w:rPr>
          <w:rFonts w:ascii="Times New Roman" w:eastAsia="宋体" w:hAnsi="Times New Roman" w:cs="宋体"/>
          <w:sz w:val="24"/>
          <w:lang w:eastAsia="zh-CN"/>
        </w:rPr>
        <w:t>，</w:t>
      </w:r>
      <w:r w:rsidR="00AF0E1A">
        <w:rPr>
          <w:rFonts w:ascii="Times New Roman" w:eastAsia="宋体" w:hAnsi="Times New Roman" w:cs="宋体"/>
          <w:sz w:val="24"/>
          <w:lang w:eastAsia="zh-CN"/>
        </w:rPr>
        <w:t>应</w:t>
      </w:r>
      <w:r w:rsidRPr="0095210E">
        <w:rPr>
          <w:rFonts w:ascii="Times New Roman" w:eastAsia="宋体" w:hAnsi="Times New Roman" w:cs="宋体"/>
          <w:sz w:val="24"/>
          <w:lang w:eastAsia="zh-CN"/>
        </w:rPr>
        <w:t>提供以下指南中建议的附加信息：</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题为《行业指南、</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审查员和医疗器械</w:t>
      </w:r>
      <w:r w:rsidR="00B86EB8">
        <w:rPr>
          <w:rFonts w:ascii="Times New Roman" w:eastAsia="宋体" w:hAnsi="Times New Roman" w:cs="宋体" w:hint="eastAsia"/>
          <w:sz w:val="24"/>
          <w:lang w:eastAsia="zh-CN"/>
        </w:rPr>
        <w:t>所用</w:t>
      </w:r>
      <w:r w:rsidRPr="0095210E">
        <w:rPr>
          <w:rFonts w:ascii="Times New Roman" w:eastAsia="宋体" w:hAnsi="Times New Roman" w:cs="宋体"/>
          <w:sz w:val="24"/>
          <w:lang w:eastAsia="zh-CN"/>
        </w:rPr>
        <w:t>现成软件合规性》（</w:t>
      </w:r>
      <w:hyperlink r:id="rId17">
        <w:r w:rsidRPr="0095210E">
          <w:rPr>
            <w:rFonts w:ascii="Times New Roman" w:eastAsia="宋体" w:hAnsi="Times New Roman" w:cs="宋体"/>
            <w:snapToGrid w:val="0"/>
            <w:color w:val="0000FF"/>
            <w:sz w:val="24"/>
            <w:szCs w:val="24"/>
            <w:u w:val="single" w:color="0000FF"/>
            <w:lang w:eastAsia="zh-CN"/>
          </w:rPr>
          <w:t>http://www.fda.gov/downloads/MedicalDevices/DeviceRegulationandGuidance/GuidanceDocu ments/ucm073779.pdf</w:t>
        </w:r>
      </w:hyperlink>
      <w:r w:rsidRPr="0095210E">
        <w:rPr>
          <w:rFonts w:ascii="Times New Roman" w:eastAsia="宋体" w:hAnsi="Times New Roman" w:cs="宋体"/>
          <w:sz w:val="24"/>
          <w:lang w:eastAsia="zh-CN"/>
        </w:rPr>
        <w:t>）的指南文件和《行业指南：现成（</w:t>
      </w:r>
      <w:r w:rsidRPr="0095210E">
        <w:rPr>
          <w:rFonts w:ascii="Times New Roman" w:eastAsia="宋体" w:hAnsi="Times New Roman" w:cs="宋体"/>
          <w:sz w:val="24"/>
          <w:lang w:eastAsia="zh-CN"/>
        </w:rPr>
        <w:t>OTS</w:t>
      </w:r>
      <w:r w:rsidRPr="0095210E">
        <w:rPr>
          <w:rFonts w:ascii="Times New Roman" w:eastAsia="宋体" w:hAnsi="Times New Roman" w:cs="宋体"/>
          <w:sz w:val="24"/>
          <w:lang w:eastAsia="zh-CN"/>
        </w:rPr>
        <w:t>）软件联网医疗器械的网络安全》（</w:t>
      </w:r>
      <w:r w:rsidR="00111BFA">
        <w:fldChar w:fldCharType="begin"/>
      </w:r>
      <w:r w:rsidR="00111BFA">
        <w:instrText xml:space="preserve"> HYPERLINK "http://www.fda.gov/downloads/MedicalDevices/DeviceRegulationandGuidance/GuidanceDocuments/ucm077823.pdf" \h </w:instrText>
      </w:r>
      <w:r w:rsidR="00111BFA">
        <w:fldChar w:fldCharType="separate"/>
      </w:r>
      <w:r w:rsidRPr="0095210E">
        <w:rPr>
          <w:rFonts w:ascii="Times New Roman" w:eastAsia="宋体" w:hAnsi="Times New Roman" w:cs="宋体"/>
          <w:snapToGrid w:val="0"/>
          <w:color w:val="0000FF"/>
          <w:sz w:val="24"/>
          <w:szCs w:val="24"/>
          <w:u w:val="single" w:color="0000FF"/>
          <w:lang w:eastAsia="zh-CN"/>
        </w:rPr>
        <w:t>http://www.fda.gov/downloads/MedicalDevices/DeviceRegulationandGuidance/GuidanceDocu ments/ucm077823.pdf</w:t>
      </w:r>
      <w:r w:rsidR="00111BFA">
        <w:rPr>
          <w:rFonts w:ascii="Times New Roman" w:eastAsia="宋体" w:hAnsi="Times New Roman" w:cs="宋体"/>
          <w:snapToGrid w:val="0"/>
          <w:color w:val="0000FF"/>
          <w:sz w:val="24"/>
          <w:szCs w:val="24"/>
          <w:u w:val="single" w:color="0000FF"/>
          <w:lang w:eastAsia="zh-CN"/>
        </w:rPr>
        <w:fldChar w:fldCharType="end"/>
      </w:r>
      <w:r w:rsidRPr="0095210E">
        <w:rPr>
          <w:rFonts w:ascii="Times New Roman" w:eastAsia="宋体" w:hAnsi="Times New Roman" w:cs="宋体"/>
          <w:sz w:val="24"/>
          <w:lang w:eastAsia="zh-CN"/>
        </w:rPr>
        <w:t>），这些指南提供了有关使用现成软件的医疗器械信息。</w:t>
      </w:r>
    </w:p>
    <w:p w14:paraId="233C723B"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总体而言，与医疗器械内含软件相关的文件应提供足够的证据以描述器械内含软件的作用，并提供性能测试结果，证明软件可按设计运行。</w:t>
      </w:r>
    </w:p>
    <w:p w14:paraId="60F71906" w14:textId="77777777" w:rsidR="0036617E" w:rsidRPr="006439A4" w:rsidRDefault="006439A4" w:rsidP="007151C3">
      <w:pPr>
        <w:numPr>
          <w:ilvl w:val="0"/>
          <w:numId w:val="9"/>
        </w:numPr>
        <w:tabs>
          <w:tab w:val="left" w:pos="1559"/>
        </w:tabs>
        <w:adjustRightInd w:val="0"/>
        <w:snapToGrid w:val="0"/>
        <w:spacing w:beforeLines="50" w:before="120" w:line="300" w:lineRule="auto"/>
        <w:ind w:leftChars="400" w:left="1603" w:hangingChars="300" w:hanging="723"/>
        <w:jc w:val="both"/>
        <w:outlineLvl w:val="1"/>
        <w:rPr>
          <w:rFonts w:ascii="Times New Roman" w:hAnsi="Times New Roman" w:cs="Times New Roman"/>
          <w:b/>
          <w:bCs/>
          <w:snapToGrid w:val="0"/>
          <w:sz w:val="24"/>
          <w:szCs w:val="24"/>
        </w:rPr>
      </w:pPr>
      <w:bookmarkStart w:id="9" w:name="_Toc94265835"/>
      <w:proofErr w:type="spellStart"/>
      <w:r w:rsidRPr="0095210E">
        <w:rPr>
          <w:rFonts w:ascii="Times New Roman" w:eastAsia="宋体" w:hAnsi="Times New Roman" w:cs="宋体"/>
          <w:b/>
          <w:sz w:val="24"/>
        </w:rPr>
        <w:t>生物相容性</w:t>
      </w:r>
      <w:bookmarkEnd w:id="9"/>
      <w:proofErr w:type="spellEnd"/>
    </w:p>
    <w:p w14:paraId="0287E1FC" w14:textId="7F83A289"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超声透热器械包含与患者接触的材料，用于其预期目的（即接触类型和持续时间）时，这些材料可能会诱发有害的生物反应。</w:t>
      </w:r>
      <w:r w:rsidR="00AF0E1A">
        <w:rPr>
          <w:rFonts w:ascii="Times New Roman" w:eastAsia="宋体" w:hAnsi="Times New Roman" w:cs="宋体"/>
          <w:sz w:val="24"/>
          <w:lang w:eastAsia="zh-CN"/>
        </w:rPr>
        <w:t>应</w:t>
      </w:r>
      <w:r w:rsidRPr="0095210E">
        <w:rPr>
          <w:rFonts w:ascii="Times New Roman" w:eastAsia="宋体" w:hAnsi="Times New Roman" w:cs="宋体"/>
          <w:sz w:val="24"/>
          <w:lang w:eastAsia="zh-CN"/>
        </w:rPr>
        <w:t>确定器械中所有患者接触材料的生物相容性。如果该器械</w:t>
      </w:r>
      <w:r w:rsidR="006506C7">
        <w:rPr>
          <w:rFonts w:ascii="Times New Roman" w:eastAsia="宋体" w:hAnsi="Times New Roman" w:cs="宋体"/>
          <w:sz w:val="24"/>
          <w:lang w:eastAsia="zh-CN"/>
        </w:rPr>
        <w:t>在成分和加工方面与具有成功使用历史的合法上市的同品种器械相同，</w:t>
      </w:r>
      <w:r w:rsidRPr="0095210E">
        <w:rPr>
          <w:rFonts w:ascii="Times New Roman" w:eastAsia="宋体" w:hAnsi="Times New Roman" w:cs="宋体"/>
          <w:sz w:val="24"/>
          <w:lang w:eastAsia="zh-CN"/>
        </w:rPr>
        <w:t>可以参考以前的测试经验或文献（如适用）。</w:t>
      </w:r>
    </w:p>
    <w:p w14:paraId="31F53C1E" w14:textId="02537737" w:rsidR="0036617E" w:rsidRPr="00B10436" w:rsidRDefault="006506C7"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如果</w:t>
      </w:r>
      <w:r w:rsidR="0001406A">
        <w:rPr>
          <w:rFonts w:ascii="Times New Roman" w:eastAsia="宋体" w:hAnsi="Times New Roman" w:cs="宋体"/>
          <w:sz w:val="24"/>
          <w:lang w:eastAsia="zh-CN"/>
        </w:rPr>
        <w:t>无法确定合法销售的、与使用</w:t>
      </w:r>
      <w:r w:rsidR="006439A4" w:rsidRPr="0095210E">
        <w:rPr>
          <w:rFonts w:ascii="Times New Roman" w:eastAsia="宋体" w:hAnsi="Times New Roman" w:cs="宋体"/>
          <w:sz w:val="24"/>
          <w:lang w:eastAsia="zh-CN"/>
        </w:rPr>
        <w:t>器械相同材料的类似接触部位</w:t>
      </w:r>
      <w:r w:rsidR="006439A4" w:rsidRPr="0095210E">
        <w:rPr>
          <w:rFonts w:ascii="Times New Roman" w:eastAsia="宋体" w:hAnsi="Times New Roman" w:cs="宋体"/>
          <w:sz w:val="24"/>
          <w:lang w:eastAsia="zh-CN"/>
        </w:rPr>
        <w:t>/</w:t>
      </w:r>
      <w:r w:rsidR="006439A4" w:rsidRPr="0095210E">
        <w:rPr>
          <w:rFonts w:ascii="Times New Roman" w:eastAsia="宋体" w:hAnsi="Times New Roman" w:cs="宋体"/>
          <w:sz w:val="24"/>
          <w:lang w:eastAsia="zh-CN"/>
        </w:rPr>
        <w:t>持续时间的同品种器械，本机构</w:t>
      </w:r>
      <w:r w:rsidR="00AF0E1A">
        <w:rPr>
          <w:rFonts w:ascii="Times New Roman" w:eastAsia="宋体" w:hAnsi="Times New Roman" w:cs="宋体"/>
          <w:sz w:val="24"/>
          <w:lang w:eastAsia="zh-CN"/>
        </w:rPr>
        <w:t>建议</w:t>
      </w:r>
      <w:r w:rsidR="006439A4" w:rsidRPr="0095210E">
        <w:rPr>
          <w:rFonts w:ascii="Times New Roman" w:eastAsia="宋体" w:hAnsi="Times New Roman" w:cs="宋体"/>
          <w:sz w:val="24"/>
          <w:lang w:eastAsia="zh-CN"/>
        </w:rPr>
        <w:t>进行并提供生物相容性风险评估。评估应解释已识别生物相容性风险之间的关系</w:t>
      </w:r>
      <w:r w:rsidR="00DB52F1">
        <w:rPr>
          <w:rFonts w:ascii="Times New Roman" w:eastAsia="宋体" w:hAnsi="Times New Roman" w:cs="宋体" w:hint="eastAsia"/>
          <w:sz w:val="24"/>
          <w:lang w:eastAsia="zh-CN"/>
        </w:rPr>
        <w:t>，</w:t>
      </w:r>
      <w:r w:rsidR="006439A4" w:rsidRPr="0095210E">
        <w:rPr>
          <w:rFonts w:ascii="Times New Roman" w:eastAsia="宋体" w:hAnsi="Times New Roman" w:cs="宋体"/>
          <w:sz w:val="24"/>
          <w:lang w:eastAsia="zh-CN"/>
        </w:rPr>
        <w:t>可用于缓解已识别风险的信息和知识缺口。申</w:t>
      </w:r>
      <w:r w:rsidR="00DB52F1">
        <w:rPr>
          <w:rFonts w:ascii="Times New Roman" w:eastAsia="宋体" w:hAnsi="Times New Roman" w:cs="宋体" w:hint="eastAsia"/>
          <w:sz w:val="24"/>
          <w:lang w:eastAsia="zh-CN"/>
        </w:rPr>
        <w:t>请</w:t>
      </w:r>
      <w:r w:rsidR="003372C0">
        <w:rPr>
          <w:rFonts w:ascii="Times New Roman" w:eastAsia="宋体" w:hAnsi="Times New Roman" w:cs="宋体"/>
          <w:sz w:val="24"/>
          <w:lang w:eastAsia="zh-CN"/>
        </w:rPr>
        <w:t>人</w:t>
      </w:r>
      <w:r w:rsidR="006439A4" w:rsidRPr="0095210E">
        <w:rPr>
          <w:rFonts w:ascii="Times New Roman" w:eastAsia="宋体" w:hAnsi="Times New Roman" w:cs="宋体"/>
          <w:sz w:val="24"/>
          <w:lang w:eastAsia="zh-CN"/>
        </w:rPr>
        <w:t>应识别生物相容性试验或其它用于消减剩余风险的评价。</w:t>
      </w:r>
    </w:p>
    <w:p w14:paraId="28100DE3" w14:textId="6C01D77B" w:rsidR="0036617E" w:rsidRPr="00B10436" w:rsidRDefault="00AF0E1A" w:rsidP="0095210E">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6439A4" w:rsidRPr="0095210E">
        <w:rPr>
          <w:rFonts w:ascii="Times New Roman" w:eastAsia="宋体" w:hAnsi="Times New Roman" w:cs="宋体"/>
          <w:sz w:val="24"/>
          <w:lang w:eastAsia="zh-CN"/>
        </w:rPr>
        <w:t>遵循</w:t>
      </w:r>
      <w:r w:rsidR="006439A4" w:rsidRPr="0095210E">
        <w:rPr>
          <w:rFonts w:ascii="Times New Roman" w:eastAsia="宋体" w:hAnsi="Times New Roman" w:cs="宋体"/>
          <w:sz w:val="24"/>
          <w:lang w:eastAsia="zh-CN"/>
        </w:rPr>
        <w:t>FDA</w:t>
      </w:r>
      <w:r w:rsidR="006439A4" w:rsidRPr="0095210E">
        <w:rPr>
          <w:rFonts w:ascii="Times New Roman" w:eastAsia="宋体" w:hAnsi="Times New Roman" w:cs="宋体"/>
          <w:sz w:val="24"/>
          <w:lang w:eastAsia="zh-CN"/>
        </w:rPr>
        <w:t>指南《使用国际标准</w:t>
      </w:r>
      <w:r w:rsidR="006439A4" w:rsidRPr="0095210E">
        <w:rPr>
          <w:rFonts w:ascii="Times New Roman" w:eastAsia="宋体" w:hAnsi="Times New Roman" w:cs="宋体"/>
          <w:sz w:val="24"/>
          <w:lang w:eastAsia="zh-CN"/>
        </w:rPr>
        <w:t xml:space="preserve">ISO-10993 </w:t>
      </w:r>
      <w:r w:rsidR="006439A4" w:rsidRPr="0095210E">
        <w:rPr>
          <w:rFonts w:ascii="Times New Roman" w:eastAsia="宋体" w:hAnsi="Times New Roman" w:cs="宋体"/>
          <w:sz w:val="24"/>
          <w:lang w:eastAsia="zh-CN"/>
        </w:rPr>
        <w:t>医疗器械生物学评价</w:t>
      </w:r>
      <w:r w:rsidR="006439A4" w:rsidRPr="0095210E">
        <w:rPr>
          <w:rFonts w:ascii="Times New Roman" w:eastAsia="宋体" w:hAnsi="Times New Roman" w:cs="宋体"/>
          <w:sz w:val="24"/>
          <w:lang w:eastAsia="zh-CN"/>
        </w:rPr>
        <w:t xml:space="preserve"> - </w:t>
      </w:r>
      <w:r w:rsidR="006439A4" w:rsidRPr="0095210E">
        <w:rPr>
          <w:rFonts w:ascii="Times New Roman" w:eastAsia="宋体" w:hAnsi="Times New Roman" w:cs="宋体"/>
          <w:sz w:val="24"/>
          <w:lang w:eastAsia="zh-CN"/>
        </w:rPr>
        <w:t>第</w:t>
      </w:r>
      <w:r w:rsidR="006439A4" w:rsidRPr="0095210E">
        <w:rPr>
          <w:rFonts w:ascii="Times New Roman" w:eastAsia="宋体" w:hAnsi="Times New Roman" w:cs="宋体"/>
          <w:sz w:val="24"/>
          <w:lang w:eastAsia="zh-CN"/>
        </w:rPr>
        <w:t>1</w:t>
      </w:r>
      <w:r w:rsidR="006439A4" w:rsidRPr="0095210E">
        <w:rPr>
          <w:rFonts w:ascii="Times New Roman" w:eastAsia="宋体" w:hAnsi="Times New Roman" w:cs="宋体"/>
          <w:sz w:val="24"/>
          <w:lang w:eastAsia="zh-CN"/>
        </w:rPr>
        <w:t>部分：风险管理过程中的评价与试验》（</w:t>
      </w:r>
      <w:r w:rsidR="00111BFA">
        <w:fldChar w:fldCharType="begin"/>
      </w:r>
      <w:r w:rsidR="00111BFA">
        <w:rPr>
          <w:lang w:eastAsia="zh-CN"/>
        </w:rPr>
        <w:instrText xml:space="preserve"> HYPERLINK "http://www.fda.gov/downloads/medicaldevices/deviceregulationandguidance/guidancedocuments/ucm348890.pdf" \h </w:instrText>
      </w:r>
      <w:r w:rsidR="00111BFA">
        <w:fldChar w:fldCharType="separate"/>
      </w:r>
      <w:r w:rsidR="006439A4" w:rsidRPr="0095210E">
        <w:rPr>
          <w:rFonts w:ascii="Times New Roman" w:eastAsia="宋体" w:hAnsi="Times New Roman" w:cs="宋体"/>
          <w:snapToGrid w:val="0"/>
          <w:color w:val="0000FF"/>
          <w:sz w:val="24"/>
          <w:szCs w:val="24"/>
          <w:u w:val="single" w:color="0000FF"/>
          <w:lang w:eastAsia="zh-CN"/>
        </w:rPr>
        <w:t>http://www.fda.gov/downloads/medicaldevices/deviceregulationandguidance/guidancedocuments/ucm348890.pdf</w:t>
      </w:r>
      <w:r w:rsidR="006439A4" w:rsidRPr="0095210E">
        <w:rPr>
          <w:rFonts w:ascii="Times New Roman" w:eastAsia="宋体" w:hAnsi="Times New Roman" w:cs="宋体"/>
          <w:snapToGrid w:val="0"/>
          <w:color w:val="0000FF"/>
          <w:sz w:val="24"/>
          <w:szCs w:val="24"/>
          <w:u w:val="single" w:color="0000FF"/>
          <w:lang w:eastAsia="zh-CN"/>
        </w:rPr>
        <w:t>）</w:t>
      </w:r>
      <w:r w:rsidR="00111BFA">
        <w:rPr>
          <w:rFonts w:ascii="Times New Roman" w:eastAsia="宋体" w:hAnsi="Times New Roman" w:cs="宋体"/>
          <w:snapToGrid w:val="0"/>
          <w:color w:val="0000FF"/>
          <w:sz w:val="24"/>
          <w:szCs w:val="24"/>
          <w:u w:val="single" w:color="0000FF"/>
          <w:lang w:eastAsia="zh-CN"/>
        </w:rPr>
        <w:fldChar w:fldCharType="end"/>
      </w:r>
      <w:r w:rsidR="006439A4" w:rsidRPr="0095210E">
        <w:rPr>
          <w:rFonts w:ascii="Times New Roman" w:eastAsia="宋体" w:hAnsi="Times New Roman" w:cs="宋体"/>
          <w:sz w:val="24"/>
          <w:lang w:eastAsia="zh-CN"/>
        </w:rPr>
        <w:t>，其中确定了应考虑的生物相容性评估类型以及相关试验的</w:t>
      </w:r>
      <w:r w:rsidR="00B86EB8">
        <w:rPr>
          <w:rFonts w:ascii="Times New Roman" w:eastAsia="宋体" w:hAnsi="Times New Roman" w:cs="宋体" w:hint="eastAsia"/>
          <w:sz w:val="24"/>
          <w:lang w:eastAsia="zh-CN"/>
        </w:rPr>
        <w:t>实施</w:t>
      </w:r>
      <w:r w:rsidR="006439A4" w:rsidRPr="0095210E">
        <w:rPr>
          <w:rFonts w:ascii="Times New Roman" w:eastAsia="宋体" w:hAnsi="Times New Roman" w:cs="宋体"/>
          <w:sz w:val="24"/>
          <w:lang w:eastAsia="zh-CN"/>
        </w:rPr>
        <w:t>建议。</w:t>
      </w:r>
      <w:r w:rsidR="006439A4" w:rsidRPr="0095210E">
        <w:rPr>
          <w:rFonts w:ascii="Times New Roman" w:eastAsia="宋体" w:hAnsi="Times New Roman" w:cs="宋体"/>
          <w:sz w:val="24"/>
          <w:lang w:eastAsia="zh-CN"/>
        </w:rPr>
        <w:br w:type="page"/>
      </w:r>
    </w:p>
    <w:p w14:paraId="0AF196C8" w14:textId="0AA743A8"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lastRenderedPageBreak/>
        <w:t>根据</w:t>
      </w:r>
      <w:r w:rsidRPr="0095210E">
        <w:rPr>
          <w:rFonts w:ascii="Times New Roman" w:eastAsia="宋体" w:hAnsi="Times New Roman" w:cs="宋体"/>
          <w:sz w:val="24"/>
          <w:lang w:eastAsia="zh-CN"/>
        </w:rPr>
        <w:t>ISO 10993-1</w:t>
      </w:r>
      <w:r w:rsidRPr="0095210E">
        <w:rPr>
          <w:rFonts w:ascii="Times New Roman" w:eastAsia="宋体" w:hAnsi="Times New Roman" w:cs="宋体"/>
          <w:sz w:val="24"/>
          <w:lang w:eastAsia="zh-CN"/>
        </w:rPr>
        <w:t>和</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指南（附件</w:t>
      </w:r>
      <w:r w:rsidRPr="0095210E">
        <w:rPr>
          <w:rFonts w:ascii="Times New Roman" w:eastAsia="宋体" w:hAnsi="Times New Roman" w:cs="宋体"/>
          <w:sz w:val="24"/>
          <w:lang w:eastAsia="zh-CN"/>
        </w:rPr>
        <w:t>A</w:t>
      </w:r>
      <w:r w:rsidRPr="0095210E">
        <w:rPr>
          <w:rFonts w:ascii="Times New Roman" w:eastAsia="宋体" w:hAnsi="Times New Roman" w:cs="宋体"/>
          <w:sz w:val="24"/>
          <w:lang w:eastAsia="zh-CN"/>
        </w:rPr>
        <w:t>），超声透热器械属于</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表面器械</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，要求</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皮肤完整</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w:t>
      </w:r>
      <w:r w:rsidR="006A4423">
        <w:rPr>
          <w:rFonts w:ascii="Times New Roman" w:eastAsia="宋体" w:hAnsi="Times New Roman" w:cs="宋体" w:hint="eastAsia"/>
          <w:sz w:val="24"/>
          <w:lang w:eastAsia="zh-CN"/>
        </w:rPr>
        <w:t>短期</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接触时间。因此，在生物相容性评价中应考虑以下终点：</w:t>
      </w:r>
    </w:p>
    <w:p w14:paraId="71323DE9" w14:textId="77777777" w:rsidR="0036617E" w:rsidRPr="00B10436" w:rsidRDefault="006439A4" w:rsidP="007151C3">
      <w:pPr>
        <w:numPr>
          <w:ilvl w:val="1"/>
          <w:numId w:val="6"/>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sz w:val="24"/>
        </w:rPr>
        <w:t>细胞毒性</w:t>
      </w:r>
      <w:proofErr w:type="spellEnd"/>
    </w:p>
    <w:p w14:paraId="2F7E09E2" w14:textId="77777777" w:rsidR="0036617E" w:rsidRPr="00B10436" w:rsidRDefault="006439A4" w:rsidP="007151C3">
      <w:pPr>
        <w:numPr>
          <w:ilvl w:val="1"/>
          <w:numId w:val="6"/>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sz w:val="24"/>
        </w:rPr>
        <w:t>皮肤致敏</w:t>
      </w:r>
      <w:proofErr w:type="spellEnd"/>
    </w:p>
    <w:p w14:paraId="114DEEDB" w14:textId="77777777" w:rsidR="0036617E" w:rsidRPr="00B10436" w:rsidRDefault="006439A4" w:rsidP="007151C3">
      <w:pPr>
        <w:numPr>
          <w:ilvl w:val="1"/>
          <w:numId w:val="6"/>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sz w:val="24"/>
        </w:rPr>
        <w:t>刺激试验</w:t>
      </w:r>
      <w:proofErr w:type="spellEnd"/>
    </w:p>
    <w:p w14:paraId="75D11388"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对于可能影响最终产品生物相容性的配方、加工、灭菌或器械表面特性（如纳米结构）的差异，可能需进行额外的生物相容性评价与试验。</w:t>
      </w:r>
    </w:p>
    <w:p w14:paraId="70E74FA6"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此外，超声透热器械</w:t>
      </w:r>
      <w:r w:rsidRPr="0095210E">
        <w:rPr>
          <w:rFonts w:ascii="Times New Roman" w:eastAsia="宋体" w:hAnsi="Times New Roman" w:cs="宋体"/>
          <w:sz w:val="24"/>
          <w:lang w:eastAsia="zh-CN"/>
        </w:rPr>
        <w:t>510(k)</w:t>
      </w:r>
      <w:r w:rsidRPr="0095210E">
        <w:rPr>
          <w:rFonts w:ascii="Times New Roman" w:eastAsia="宋体" w:hAnsi="Times New Roman" w:cs="宋体"/>
          <w:sz w:val="24"/>
          <w:lang w:eastAsia="zh-CN"/>
        </w:rPr>
        <w:t>提交应包括关于与超声透热器械一起使用的传输介质的以下信息：</w:t>
      </w:r>
    </w:p>
    <w:p w14:paraId="74E78E42" w14:textId="46459450" w:rsidR="0036617E" w:rsidRPr="00B10436" w:rsidRDefault="009E33D5"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E33D5">
        <w:rPr>
          <w:rFonts w:ascii="Times New Roman" w:eastAsia="宋体" w:hAnsi="Times New Roman" w:cs="宋体" w:hint="eastAsia"/>
          <w:sz w:val="24"/>
          <w:lang w:eastAsia="zh-CN"/>
        </w:rPr>
        <w:t>透射介质（如声耦合凝胶）用于将换能器与体表进行声学耦合。</w:t>
      </w:r>
      <w:r w:rsidR="006439A4" w:rsidRPr="0095210E">
        <w:rPr>
          <w:rFonts w:ascii="Times New Roman" w:eastAsia="宋体" w:hAnsi="Times New Roman" w:cs="宋体"/>
          <w:sz w:val="24"/>
          <w:lang w:eastAsia="zh-CN"/>
        </w:rPr>
        <w:t>根据《</w:t>
      </w:r>
      <w:r w:rsidR="006439A4" w:rsidRPr="0095210E">
        <w:rPr>
          <w:rFonts w:ascii="Times New Roman" w:eastAsia="宋体" w:hAnsi="Times New Roman" w:cs="宋体"/>
          <w:sz w:val="24"/>
          <w:lang w:eastAsia="zh-CN"/>
        </w:rPr>
        <w:t>FD&amp;C</w:t>
      </w:r>
      <w:r w:rsidR="006439A4" w:rsidRPr="0095210E">
        <w:rPr>
          <w:rFonts w:ascii="Times New Roman" w:eastAsia="宋体" w:hAnsi="Times New Roman" w:cs="宋体"/>
          <w:sz w:val="24"/>
          <w:lang w:eastAsia="zh-CN"/>
        </w:rPr>
        <w:t>法案》，此类凝胶被视为一种器械，因此，凝胶必须具有</w:t>
      </w:r>
      <w:r w:rsidR="006A4423">
        <w:rPr>
          <w:rFonts w:ascii="Times New Roman" w:eastAsia="宋体" w:hAnsi="Times New Roman" w:cs="宋体" w:hint="eastAsia"/>
          <w:sz w:val="24"/>
          <w:lang w:eastAsia="zh-CN"/>
        </w:rPr>
        <w:t>上市</w:t>
      </w:r>
      <w:r w:rsidR="006439A4" w:rsidRPr="0095210E">
        <w:rPr>
          <w:rFonts w:ascii="Times New Roman" w:eastAsia="宋体" w:hAnsi="Times New Roman" w:cs="宋体"/>
          <w:sz w:val="24"/>
          <w:lang w:eastAsia="zh-CN"/>
        </w:rPr>
        <w:t>许可。</w:t>
      </w:r>
      <w:r w:rsidR="006439A4" w:rsidRPr="0095210E">
        <w:rPr>
          <w:rFonts w:ascii="Times New Roman" w:eastAsia="宋体" w:hAnsi="Times New Roman" w:cs="宋体"/>
          <w:sz w:val="24"/>
          <w:vertAlign w:val="superscript"/>
          <w:lang w:eastAsia="zh-CN"/>
        </w:rPr>
        <w:t>2</w:t>
      </w:r>
      <w:r w:rsidR="006439A4" w:rsidRPr="0095210E">
        <w:rPr>
          <w:rFonts w:ascii="Times New Roman" w:eastAsia="宋体" w:hAnsi="Times New Roman" w:cs="宋体"/>
          <w:sz w:val="24"/>
          <w:lang w:eastAsia="zh-CN"/>
        </w:rPr>
        <w:t>如果凝胶已获得上市许可，则应提供</w:t>
      </w:r>
      <w:r w:rsidR="006439A4" w:rsidRPr="0095210E">
        <w:rPr>
          <w:rFonts w:ascii="Times New Roman" w:eastAsia="宋体" w:hAnsi="Times New Roman" w:cs="宋体"/>
          <w:sz w:val="24"/>
          <w:lang w:eastAsia="zh-CN"/>
        </w:rPr>
        <w:t>510(k)</w:t>
      </w:r>
      <w:r w:rsidR="006439A4" w:rsidRPr="0095210E">
        <w:rPr>
          <w:rFonts w:ascii="Times New Roman" w:eastAsia="宋体" w:hAnsi="Times New Roman" w:cs="宋体"/>
          <w:sz w:val="24"/>
          <w:lang w:eastAsia="zh-CN"/>
        </w:rPr>
        <w:t>编号。如果凝胶未获得上市许可，则必须确定适当的同品种器械。一般而言，为了按照《</w:t>
      </w:r>
      <w:r w:rsidR="006439A4" w:rsidRPr="0095210E">
        <w:rPr>
          <w:rFonts w:ascii="Times New Roman" w:eastAsia="宋体" w:hAnsi="Times New Roman" w:cs="宋体"/>
          <w:sz w:val="24"/>
          <w:lang w:eastAsia="zh-CN"/>
        </w:rPr>
        <w:t>FD&amp;C</w:t>
      </w:r>
      <w:r w:rsidR="006439A4" w:rsidRPr="0095210E">
        <w:rPr>
          <w:rFonts w:ascii="Times New Roman" w:eastAsia="宋体" w:hAnsi="Times New Roman" w:cs="宋体"/>
          <w:sz w:val="24"/>
          <w:lang w:eastAsia="zh-CN"/>
        </w:rPr>
        <w:t>法案》第</w:t>
      </w:r>
      <w:r w:rsidR="006439A4" w:rsidRPr="0095210E">
        <w:rPr>
          <w:rFonts w:ascii="Times New Roman" w:eastAsia="宋体" w:hAnsi="Times New Roman" w:cs="宋体"/>
          <w:sz w:val="24"/>
          <w:lang w:eastAsia="zh-CN"/>
        </w:rPr>
        <w:t>513(f)</w:t>
      </w:r>
      <w:r w:rsidR="0001406A">
        <w:rPr>
          <w:rFonts w:ascii="Times New Roman" w:eastAsia="宋体" w:hAnsi="Times New Roman" w:cs="宋体"/>
          <w:sz w:val="24"/>
          <w:lang w:eastAsia="zh-CN"/>
        </w:rPr>
        <w:t>节的要求建立实质等同性，</w:t>
      </w:r>
      <w:r w:rsidR="006439A4" w:rsidRPr="0095210E">
        <w:rPr>
          <w:rFonts w:ascii="Times New Roman" w:eastAsia="宋体" w:hAnsi="Times New Roman" w:cs="宋体"/>
          <w:sz w:val="24"/>
          <w:lang w:eastAsia="zh-CN"/>
        </w:rPr>
        <w:t>必须确定具有相同预期用途和技术特征（如测量声速、声阻抗和声衰减）的同品种器械，以与主体耦合凝胶进行比较（见《</w:t>
      </w:r>
      <w:r w:rsidR="006439A4" w:rsidRPr="0095210E">
        <w:rPr>
          <w:rFonts w:ascii="Times New Roman" w:eastAsia="宋体" w:hAnsi="Times New Roman" w:cs="宋体"/>
          <w:sz w:val="24"/>
          <w:lang w:eastAsia="zh-CN"/>
        </w:rPr>
        <w:t>FD&amp;C</w:t>
      </w:r>
      <w:r w:rsidR="006439A4" w:rsidRPr="0095210E">
        <w:rPr>
          <w:rFonts w:ascii="Times New Roman" w:eastAsia="宋体" w:hAnsi="Times New Roman" w:cs="宋体"/>
          <w:sz w:val="24"/>
          <w:lang w:eastAsia="zh-CN"/>
        </w:rPr>
        <w:t>法案》第</w:t>
      </w:r>
      <w:r w:rsidR="006439A4" w:rsidRPr="0095210E">
        <w:rPr>
          <w:rFonts w:ascii="Times New Roman" w:eastAsia="宋体" w:hAnsi="Times New Roman" w:cs="宋体"/>
          <w:sz w:val="24"/>
          <w:lang w:eastAsia="zh-CN"/>
        </w:rPr>
        <w:t>513(</w:t>
      </w:r>
      <w:proofErr w:type="spellStart"/>
      <w:r w:rsidR="006439A4" w:rsidRPr="0095210E">
        <w:rPr>
          <w:rFonts w:ascii="Times New Roman" w:eastAsia="宋体" w:hAnsi="Times New Roman" w:cs="宋体"/>
          <w:sz w:val="24"/>
          <w:lang w:eastAsia="zh-CN"/>
        </w:rPr>
        <w:t>i</w:t>
      </w:r>
      <w:proofErr w:type="spellEnd"/>
      <w:r w:rsidR="006439A4" w:rsidRPr="0095210E">
        <w:rPr>
          <w:rFonts w:ascii="Times New Roman" w:eastAsia="宋体" w:hAnsi="Times New Roman" w:cs="宋体"/>
          <w:sz w:val="24"/>
          <w:lang w:eastAsia="zh-CN"/>
        </w:rPr>
        <w:t>)</w:t>
      </w:r>
      <w:r w:rsidR="006439A4" w:rsidRPr="0095210E">
        <w:rPr>
          <w:rFonts w:ascii="Times New Roman" w:eastAsia="宋体" w:hAnsi="Times New Roman" w:cs="宋体"/>
          <w:sz w:val="24"/>
          <w:lang w:eastAsia="zh-CN"/>
        </w:rPr>
        <w:t>节）。此外，应提供</w:t>
      </w:r>
      <w:r>
        <w:rPr>
          <w:rFonts w:ascii="Times New Roman" w:eastAsia="宋体" w:hAnsi="Times New Roman" w:cs="宋体" w:hint="eastAsia"/>
          <w:sz w:val="24"/>
          <w:lang w:eastAsia="zh-CN"/>
        </w:rPr>
        <w:t>：</w:t>
      </w:r>
      <w:r w:rsidR="006439A4" w:rsidRPr="0095210E">
        <w:rPr>
          <w:rFonts w:ascii="Times New Roman" w:eastAsia="宋体" w:hAnsi="Times New Roman" w:cs="宋体"/>
          <w:sz w:val="24"/>
          <w:lang w:eastAsia="zh-CN"/>
        </w:rPr>
        <w:t>凝胶配方；生物相容性评价；</w:t>
      </w:r>
      <w:r w:rsidR="00AD694A">
        <w:rPr>
          <w:rFonts w:ascii="Times New Roman" w:eastAsia="宋体" w:hAnsi="Times New Roman" w:cs="宋体"/>
          <w:sz w:val="24"/>
          <w:lang w:eastAsia="zh-CN"/>
        </w:rPr>
        <w:t>标签说明书</w:t>
      </w:r>
      <w:r w:rsidR="006439A4" w:rsidRPr="0095210E">
        <w:rPr>
          <w:rFonts w:ascii="Times New Roman" w:eastAsia="宋体" w:hAnsi="Times New Roman" w:cs="宋体"/>
          <w:sz w:val="24"/>
          <w:lang w:eastAsia="zh-CN"/>
        </w:rPr>
        <w:t>（包括使用说明和货架有效期</w:t>
      </w:r>
      <w:r w:rsidR="006439A4" w:rsidRPr="0095210E">
        <w:rPr>
          <w:rFonts w:ascii="Times New Roman" w:eastAsia="宋体" w:hAnsi="Times New Roman" w:cs="宋体"/>
          <w:sz w:val="24"/>
          <w:lang w:eastAsia="zh-CN"/>
        </w:rPr>
        <w:t>/</w:t>
      </w:r>
      <w:r w:rsidR="006439A4" w:rsidRPr="0095210E">
        <w:rPr>
          <w:rFonts w:ascii="Times New Roman" w:eastAsia="宋体" w:hAnsi="Times New Roman" w:cs="宋体"/>
          <w:sz w:val="24"/>
          <w:lang w:eastAsia="zh-CN"/>
        </w:rPr>
        <w:t>有效期信息。</w:t>
      </w:r>
    </w:p>
    <w:p w14:paraId="72497D06" w14:textId="77777777" w:rsidR="0036617E" w:rsidRPr="006439A4" w:rsidRDefault="006439A4" w:rsidP="007151C3">
      <w:pPr>
        <w:numPr>
          <w:ilvl w:val="0"/>
          <w:numId w:val="9"/>
        </w:numPr>
        <w:tabs>
          <w:tab w:val="left" w:pos="1559"/>
        </w:tabs>
        <w:adjustRightInd w:val="0"/>
        <w:snapToGrid w:val="0"/>
        <w:spacing w:beforeLines="50" w:before="120" w:line="300" w:lineRule="auto"/>
        <w:ind w:leftChars="400" w:left="1603" w:hangingChars="300" w:hanging="723"/>
        <w:jc w:val="both"/>
        <w:outlineLvl w:val="1"/>
        <w:rPr>
          <w:rFonts w:ascii="Times New Roman" w:hAnsi="Times New Roman" w:cs="Times New Roman"/>
          <w:b/>
          <w:bCs/>
          <w:snapToGrid w:val="0"/>
          <w:sz w:val="24"/>
          <w:szCs w:val="24"/>
          <w:lang w:eastAsia="zh-CN"/>
        </w:rPr>
      </w:pPr>
      <w:bookmarkStart w:id="10" w:name="_Toc94265836"/>
      <w:r w:rsidRPr="0095210E">
        <w:rPr>
          <w:rFonts w:ascii="Times New Roman" w:eastAsia="宋体" w:hAnsi="Times New Roman" w:cs="宋体"/>
          <w:b/>
          <w:sz w:val="24"/>
          <w:lang w:eastAsia="zh-CN"/>
        </w:rPr>
        <w:t>电气安全性和电磁兼容性（</w:t>
      </w:r>
      <w:r w:rsidRPr="0095210E">
        <w:rPr>
          <w:rFonts w:ascii="Times New Roman" w:eastAsia="宋体" w:hAnsi="Times New Roman" w:cs="宋体"/>
          <w:b/>
          <w:sz w:val="24"/>
          <w:lang w:eastAsia="zh-CN"/>
        </w:rPr>
        <w:t>EMC</w:t>
      </w:r>
      <w:r w:rsidRPr="0095210E">
        <w:rPr>
          <w:rFonts w:ascii="Times New Roman" w:eastAsia="宋体" w:hAnsi="Times New Roman" w:cs="宋体"/>
          <w:b/>
          <w:sz w:val="24"/>
          <w:lang w:eastAsia="zh-CN"/>
        </w:rPr>
        <w:t>）</w:t>
      </w:r>
      <w:bookmarkEnd w:id="10"/>
    </w:p>
    <w:p w14:paraId="084E438C" w14:textId="7AE4E4B9"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超声透热器械是一种医用电气器械，</w:t>
      </w:r>
      <w:r w:rsidR="009E33D5">
        <w:rPr>
          <w:rFonts w:ascii="Times New Roman" w:eastAsia="宋体" w:hAnsi="Times New Roman" w:cs="宋体" w:hint="eastAsia"/>
          <w:sz w:val="24"/>
          <w:lang w:eastAsia="zh-CN"/>
        </w:rPr>
        <w:t>其</w:t>
      </w:r>
      <w:r w:rsidRPr="0095210E">
        <w:rPr>
          <w:rFonts w:ascii="Times New Roman" w:eastAsia="宋体" w:hAnsi="Times New Roman" w:cs="宋体"/>
          <w:sz w:val="24"/>
          <w:lang w:eastAsia="zh-CN"/>
        </w:rPr>
        <w:t>在电磁干扰下可能无法正常工作。应测试</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透热器械，以证明其在预期使用环境中的性能符合预期。本机构建议按照以下医用电气设备安全和电磁兼容性标准的现行</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认可版本进行该试验：</w:t>
      </w:r>
    </w:p>
    <w:p w14:paraId="3D8208C8" w14:textId="77777777" w:rsidR="0036617E" w:rsidRPr="00B10436" w:rsidRDefault="006439A4" w:rsidP="007151C3">
      <w:pPr>
        <w:numPr>
          <w:ilvl w:val="1"/>
          <w:numId w:val="6"/>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r w:rsidRPr="0095210E">
        <w:rPr>
          <w:rFonts w:ascii="Times New Roman" w:eastAsia="宋体" w:hAnsi="Times New Roman" w:cs="宋体"/>
          <w:sz w:val="24"/>
        </w:rPr>
        <w:t>AAMI/ANSI ES60601-1</w:t>
      </w:r>
      <w:r w:rsidRPr="0095210E">
        <w:rPr>
          <w:rFonts w:ascii="Times New Roman" w:eastAsia="宋体" w:hAnsi="Times New Roman" w:cs="宋体"/>
          <w:sz w:val="24"/>
        </w:rPr>
        <w:t>，医用电气设备</w:t>
      </w:r>
      <w:r w:rsidRPr="0095210E">
        <w:rPr>
          <w:rFonts w:ascii="Times New Roman" w:eastAsia="宋体" w:hAnsi="Times New Roman" w:cs="宋体"/>
          <w:sz w:val="24"/>
        </w:rPr>
        <w:t xml:space="preserve"> - </w:t>
      </w:r>
      <w:r w:rsidRPr="0095210E">
        <w:rPr>
          <w:rFonts w:ascii="Times New Roman" w:eastAsia="宋体" w:hAnsi="Times New Roman" w:cs="宋体"/>
          <w:sz w:val="24"/>
        </w:rPr>
        <w:t>第</w:t>
      </w:r>
      <w:r w:rsidRPr="0095210E">
        <w:rPr>
          <w:rFonts w:ascii="Times New Roman" w:eastAsia="宋体" w:hAnsi="Times New Roman" w:cs="宋体"/>
          <w:sz w:val="24"/>
        </w:rPr>
        <w:t>1</w:t>
      </w:r>
      <w:r w:rsidRPr="0095210E">
        <w:rPr>
          <w:rFonts w:ascii="Times New Roman" w:eastAsia="宋体" w:hAnsi="Times New Roman" w:cs="宋体"/>
          <w:sz w:val="24"/>
        </w:rPr>
        <w:t>部分：基本安全和基本性能通用要求</w:t>
      </w:r>
    </w:p>
    <w:p w14:paraId="4097BFF7" w14:textId="77777777" w:rsidR="007151C3" w:rsidRDefault="007151C3"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8AC425F" w14:textId="77777777" w:rsidR="0036617E" w:rsidRPr="00B10436" w:rsidRDefault="006439A4" w:rsidP="0095210E">
      <w:pPr>
        <w:adjustRightInd w:val="0"/>
        <w:snapToGrid w:val="0"/>
        <w:spacing w:beforeLines="1150" w:before="276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rPr>
        <w:t>____________________</w:t>
      </w:r>
    </w:p>
    <w:p w14:paraId="237AEF9C" w14:textId="3A277C54" w:rsidR="0036617E" w:rsidRPr="0095210E" w:rsidRDefault="006439A4" w:rsidP="007151C3">
      <w:pPr>
        <w:numPr>
          <w:ilvl w:val="0"/>
          <w:numId w:val="8"/>
        </w:numPr>
        <w:tabs>
          <w:tab w:val="left" w:pos="261"/>
        </w:tabs>
        <w:adjustRightInd w:val="0"/>
        <w:snapToGrid w:val="0"/>
        <w:spacing w:beforeLines="50" w:before="120" w:line="300" w:lineRule="auto"/>
        <w:ind w:firstLine="0"/>
        <w:jc w:val="both"/>
        <w:rPr>
          <w:rFonts w:ascii="Times New Roman" w:hAnsi="Times New Roman" w:cs="Times New Roman"/>
          <w:snapToGrid w:val="0"/>
          <w:sz w:val="24"/>
          <w:szCs w:val="24"/>
          <w:lang w:eastAsia="zh-CN"/>
        </w:rPr>
      </w:pPr>
      <w:r w:rsidRPr="0095210E">
        <w:rPr>
          <w:rFonts w:ascii="Times New Roman" w:eastAsia="宋体" w:hAnsi="Times New Roman" w:cs="宋体"/>
          <w:sz w:val="21"/>
          <w:lang w:eastAsia="zh-CN"/>
        </w:rPr>
        <w:t>应注意，</w:t>
      </w:r>
      <w:r w:rsidR="008313FB">
        <w:rPr>
          <w:rFonts w:ascii="Times New Roman" w:eastAsia="宋体" w:hAnsi="Times New Roman" w:cs="宋体"/>
          <w:sz w:val="21"/>
          <w:lang w:eastAsia="zh-CN"/>
        </w:rPr>
        <w:t>超声</w:t>
      </w:r>
      <w:r w:rsidRPr="0095210E">
        <w:rPr>
          <w:rFonts w:ascii="Times New Roman" w:eastAsia="宋体" w:hAnsi="Times New Roman" w:cs="宋体"/>
          <w:sz w:val="21"/>
          <w:lang w:eastAsia="zh-CN"/>
        </w:rPr>
        <w:t>耦合介质的许可遵循</w:t>
      </w:r>
      <w:r w:rsidRPr="0095210E">
        <w:rPr>
          <w:rFonts w:ascii="Times New Roman" w:eastAsia="宋体" w:hAnsi="Times New Roman" w:cs="宋体"/>
          <w:sz w:val="21"/>
          <w:lang w:eastAsia="zh-CN"/>
        </w:rPr>
        <w:t>21 CFR 892.1570</w:t>
      </w:r>
      <w:r w:rsidRPr="0095210E">
        <w:rPr>
          <w:rFonts w:ascii="Times New Roman" w:eastAsia="宋体" w:hAnsi="Times New Roman" w:cs="宋体"/>
          <w:sz w:val="21"/>
          <w:lang w:eastAsia="zh-CN"/>
        </w:rPr>
        <w:t>，产品代码为</w:t>
      </w:r>
      <w:r w:rsidRPr="0095210E">
        <w:rPr>
          <w:rFonts w:ascii="Times New Roman" w:eastAsia="宋体" w:hAnsi="Times New Roman" w:cs="宋体"/>
          <w:sz w:val="21"/>
          <w:lang w:eastAsia="zh-CN"/>
        </w:rPr>
        <w:t>MUI</w:t>
      </w:r>
      <w:r w:rsidRPr="0095210E">
        <w:rPr>
          <w:rFonts w:ascii="Times New Roman" w:eastAsia="宋体" w:hAnsi="Times New Roman" w:cs="宋体"/>
          <w:sz w:val="21"/>
          <w:lang w:eastAsia="zh-CN"/>
        </w:rPr>
        <w:t>。</w:t>
      </w:r>
      <w:r w:rsidR="00B10436" w:rsidRPr="0095210E">
        <w:rPr>
          <w:rFonts w:ascii="Times New Roman" w:eastAsia="宋体" w:hAnsi="Times New Roman" w:cs="宋体"/>
          <w:sz w:val="24"/>
          <w:lang w:eastAsia="zh-CN"/>
        </w:rPr>
        <w:br w:type="page"/>
      </w:r>
    </w:p>
    <w:p w14:paraId="3E46F6E2" w14:textId="77777777" w:rsidR="0036617E" w:rsidRPr="00B10436" w:rsidRDefault="006439A4" w:rsidP="007151C3">
      <w:pPr>
        <w:numPr>
          <w:ilvl w:val="1"/>
          <w:numId w:val="8"/>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lastRenderedPageBreak/>
        <w:t>IEC 60601-1-2</w:t>
      </w:r>
      <w:r w:rsidRPr="0095210E">
        <w:rPr>
          <w:rFonts w:ascii="Times New Roman" w:eastAsia="宋体" w:hAnsi="Times New Roman" w:cs="宋体"/>
          <w:sz w:val="24"/>
          <w:lang w:eastAsia="zh-CN"/>
        </w:rPr>
        <w:t>：医用电气设备第</w:t>
      </w:r>
      <w:r w:rsidRPr="0095210E">
        <w:rPr>
          <w:rFonts w:ascii="Times New Roman" w:eastAsia="宋体" w:hAnsi="Times New Roman" w:cs="宋体"/>
          <w:sz w:val="24"/>
          <w:lang w:eastAsia="zh-CN"/>
        </w:rPr>
        <w:t>1-2</w:t>
      </w:r>
      <w:r w:rsidRPr="0095210E">
        <w:rPr>
          <w:rFonts w:ascii="Times New Roman" w:eastAsia="宋体" w:hAnsi="Times New Roman" w:cs="宋体"/>
          <w:sz w:val="24"/>
          <w:lang w:eastAsia="zh-CN"/>
        </w:rPr>
        <w:t>部分：基本安全和基本性能通用要求</w:t>
      </w:r>
      <w:r w:rsidRPr="0095210E">
        <w:rPr>
          <w:rFonts w:ascii="Times New Roman" w:eastAsia="宋体" w:hAnsi="Times New Roman" w:cs="宋体"/>
          <w:sz w:val="24"/>
          <w:lang w:eastAsia="zh-CN"/>
        </w:rPr>
        <w:t xml:space="preserve"> - </w:t>
      </w:r>
      <w:r w:rsidRPr="0095210E">
        <w:rPr>
          <w:rFonts w:ascii="Times New Roman" w:eastAsia="宋体" w:hAnsi="Times New Roman" w:cs="宋体"/>
          <w:sz w:val="24"/>
          <w:lang w:eastAsia="zh-CN"/>
        </w:rPr>
        <w:t>并列标准：电磁干扰</w:t>
      </w:r>
      <w:r w:rsidRPr="0095210E">
        <w:rPr>
          <w:rFonts w:ascii="Times New Roman" w:eastAsia="宋体" w:hAnsi="Times New Roman" w:cs="宋体"/>
          <w:sz w:val="24"/>
          <w:lang w:eastAsia="zh-CN"/>
        </w:rPr>
        <w:t xml:space="preserve"> - </w:t>
      </w:r>
      <w:r w:rsidRPr="0095210E">
        <w:rPr>
          <w:rFonts w:ascii="Times New Roman" w:eastAsia="宋体" w:hAnsi="Times New Roman" w:cs="宋体"/>
          <w:sz w:val="24"/>
          <w:lang w:eastAsia="zh-CN"/>
        </w:rPr>
        <w:t>要求和测试</w:t>
      </w:r>
    </w:p>
    <w:p w14:paraId="437A1351" w14:textId="533A8BDC" w:rsidR="0036617E" w:rsidRPr="00B10436" w:rsidRDefault="006439A4" w:rsidP="0095210E">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如果根据《</w:t>
      </w:r>
      <w:r w:rsidRPr="0095210E">
        <w:rPr>
          <w:rFonts w:ascii="Times New Roman" w:eastAsia="宋体" w:hAnsi="Times New Roman" w:cs="宋体"/>
          <w:sz w:val="24"/>
          <w:lang w:eastAsia="zh-CN"/>
        </w:rPr>
        <w:t>FD&amp;</w:t>
      </w:r>
      <w:r w:rsidR="00D36D40">
        <w:rPr>
          <w:rFonts w:ascii="Times New Roman" w:eastAsia="宋体" w:hAnsi="Times New Roman" w:cs="宋体" w:hint="eastAsia"/>
          <w:sz w:val="24"/>
          <w:lang w:eastAsia="zh-CN"/>
        </w:rPr>
        <w:t>C</w:t>
      </w:r>
      <w:r w:rsidRPr="0095210E">
        <w:rPr>
          <w:rFonts w:ascii="Times New Roman" w:eastAsia="宋体" w:hAnsi="Times New Roman" w:cs="宋体"/>
          <w:sz w:val="24"/>
          <w:lang w:eastAsia="zh-CN"/>
        </w:rPr>
        <w:t>法案》第</w:t>
      </w:r>
      <w:r w:rsidRPr="0095210E">
        <w:rPr>
          <w:rFonts w:ascii="Times New Roman" w:eastAsia="宋体" w:hAnsi="Times New Roman" w:cs="宋体"/>
          <w:sz w:val="24"/>
          <w:lang w:eastAsia="zh-CN"/>
        </w:rPr>
        <w:t>514(c)</w:t>
      </w:r>
      <w:r w:rsidRPr="0095210E">
        <w:rPr>
          <w:rFonts w:ascii="Times New Roman" w:eastAsia="宋体" w:hAnsi="Times New Roman" w:cs="宋体"/>
          <w:sz w:val="24"/>
          <w:lang w:eastAsia="zh-CN"/>
        </w:rPr>
        <w:t>节提交符合上述标准的符合性声明，建议提供适当的支持性试验数据和分析，因为该系列标准包括具有多个选项的通用方法，并且在某些情况下，不包括具体的</w:t>
      </w:r>
      <w:r w:rsidR="009E33D5">
        <w:rPr>
          <w:rFonts w:ascii="Times New Roman" w:eastAsia="宋体" w:hAnsi="Times New Roman" w:cs="宋体" w:hint="eastAsia"/>
          <w:sz w:val="24"/>
          <w:lang w:eastAsia="zh-CN"/>
        </w:rPr>
        <w:t>验收</w:t>
      </w:r>
      <w:r w:rsidRPr="0095210E">
        <w:rPr>
          <w:rFonts w:ascii="Times New Roman" w:eastAsia="宋体" w:hAnsi="Times New Roman" w:cs="宋体"/>
          <w:sz w:val="24"/>
          <w:lang w:eastAsia="zh-CN"/>
        </w:rPr>
        <w:t>标准或结果评估。有关在上市前提交中提供电磁兼容性信息的其他信息，请参见</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指南，《支持</w:t>
      </w:r>
      <w:r w:rsidR="001E63BE">
        <w:rPr>
          <w:rFonts w:ascii="Times New Roman" w:eastAsia="宋体" w:hAnsi="Times New Roman" w:cs="宋体" w:hint="eastAsia"/>
          <w:sz w:val="24"/>
          <w:lang w:eastAsia="zh-CN"/>
        </w:rPr>
        <w:t>电子驱动</w:t>
      </w:r>
      <w:r w:rsidRPr="0095210E">
        <w:rPr>
          <w:rFonts w:ascii="Times New Roman" w:eastAsia="宋体" w:hAnsi="Times New Roman" w:cs="宋体"/>
          <w:sz w:val="24"/>
          <w:lang w:eastAsia="zh-CN"/>
        </w:rPr>
        <w:t>医疗器械电磁兼容性（</w:t>
      </w:r>
      <w:r w:rsidRPr="0095210E">
        <w:rPr>
          <w:rFonts w:ascii="Times New Roman" w:eastAsia="宋体" w:hAnsi="Times New Roman" w:cs="宋体"/>
          <w:sz w:val="24"/>
          <w:lang w:eastAsia="zh-CN"/>
        </w:rPr>
        <w:t>EMC</w:t>
      </w:r>
      <w:r w:rsidRPr="0095210E">
        <w:rPr>
          <w:rFonts w:ascii="Times New Roman" w:eastAsia="宋体" w:hAnsi="Times New Roman" w:cs="宋体"/>
          <w:sz w:val="24"/>
          <w:lang w:eastAsia="zh-CN"/>
        </w:rPr>
        <w:t>）声明的信息》（</w:t>
      </w:r>
      <w:r w:rsidR="00111BFA">
        <w:fldChar w:fldCharType="begin"/>
      </w:r>
      <w:r w:rsidR="00111BFA">
        <w:instrText xml:space="preserve"> HYPERLINK "http://www.fda.gov/downloads/MedicalDevices/DeviceRegulationandGuidance/GuidanceDocuments/UCM470201.pdf" \h </w:instrText>
      </w:r>
      <w:r w:rsidR="00111BFA">
        <w:fldChar w:fldCharType="separate"/>
      </w:r>
      <w:r w:rsidRPr="0095210E">
        <w:rPr>
          <w:rFonts w:ascii="Times New Roman" w:eastAsia="宋体" w:hAnsi="Times New Roman" w:cs="宋体"/>
          <w:snapToGrid w:val="0"/>
          <w:color w:val="0000FF"/>
          <w:sz w:val="24"/>
          <w:szCs w:val="24"/>
          <w:u w:val="single" w:color="0000FF"/>
          <w:lang w:eastAsia="zh-CN"/>
        </w:rPr>
        <w:t>http://www.fda.gov/downloads/MedicalDevices/DeviceRegulationandGuidance/GuidanceDocu ments/UCM470201.pdf.</w:t>
      </w:r>
      <w:r w:rsidR="00111BFA">
        <w:rPr>
          <w:rFonts w:ascii="Times New Roman" w:eastAsia="宋体" w:hAnsi="Times New Roman" w:cs="宋体"/>
          <w:snapToGrid w:val="0"/>
          <w:color w:val="0000FF"/>
          <w:sz w:val="24"/>
          <w:szCs w:val="24"/>
          <w:u w:val="single" w:color="0000FF"/>
          <w:lang w:eastAsia="zh-CN"/>
        </w:rPr>
        <w:fldChar w:fldCharType="end"/>
      </w:r>
      <w:r w:rsidRPr="0095210E">
        <w:rPr>
          <w:rFonts w:ascii="Times New Roman" w:eastAsia="宋体" w:hAnsi="Times New Roman" w:cs="宋体"/>
          <w:sz w:val="24"/>
          <w:lang w:eastAsia="zh-CN"/>
        </w:rPr>
        <w:t>）</w:t>
      </w:r>
    </w:p>
    <w:p w14:paraId="3D43F4C0" w14:textId="77777777" w:rsidR="0036617E" w:rsidRPr="006439A4" w:rsidRDefault="006439A4" w:rsidP="007151C3">
      <w:pPr>
        <w:numPr>
          <w:ilvl w:val="0"/>
          <w:numId w:val="9"/>
        </w:numPr>
        <w:tabs>
          <w:tab w:val="left" w:pos="1560"/>
        </w:tabs>
        <w:adjustRightInd w:val="0"/>
        <w:snapToGrid w:val="0"/>
        <w:spacing w:beforeLines="50" w:before="120" w:line="300" w:lineRule="auto"/>
        <w:ind w:leftChars="400" w:left="1603" w:hangingChars="300" w:hanging="723"/>
        <w:jc w:val="both"/>
        <w:outlineLvl w:val="1"/>
        <w:rPr>
          <w:rFonts w:ascii="Times New Roman" w:hAnsi="Times New Roman" w:cs="Times New Roman"/>
          <w:b/>
          <w:bCs/>
          <w:snapToGrid w:val="0"/>
          <w:sz w:val="24"/>
          <w:szCs w:val="24"/>
        </w:rPr>
      </w:pPr>
      <w:bookmarkStart w:id="11" w:name="_Toc94265837"/>
      <w:proofErr w:type="spellStart"/>
      <w:r w:rsidRPr="0095210E">
        <w:rPr>
          <w:rFonts w:ascii="Times New Roman" w:eastAsia="宋体" w:hAnsi="Times New Roman" w:cs="宋体"/>
          <w:b/>
          <w:sz w:val="24"/>
        </w:rPr>
        <w:t>无线技术</w:t>
      </w:r>
      <w:bookmarkEnd w:id="11"/>
      <w:proofErr w:type="spellEnd"/>
    </w:p>
    <w:p w14:paraId="731139EC" w14:textId="4A0D4730" w:rsidR="0036617E" w:rsidRPr="00B10436" w:rsidRDefault="006439A4" w:rsidP="0095210E">
      <w:pPr>
        <w:wordWrap w:val="0"/>
        <w:adjustRightInd w:val="0"/>
        <w:snapToGrid w:val="0"/>
        <w:spacing w:beforeLines="50" w:before="120" w:line="300" w:lineRule="auto"/>
        <w:jc w:val="both"/>
        <w:rPr>
          <w:rFonts w:ascii="Times New Roman" w:hAnsi="Times New Roman" w:cs="Times New Roman"/>
          <w:snapToGrid w:val="0"/>
          <w:sz w:val="24"/>
          <w:szCs w:val="24"/>
        </w:rPr>
      </w:pPr>
      <w:r w:rsidRPr="0095210E">
        <w:rPr>
          <w:rFonts w:ascii="Times New Roman" w:eastAsia="宋体" w:hAnsi="Times New Roman" w:cs="宋体"/>
          <w:sz w:val="24"/>
          <w:lang w:eastAsia="zh-CN"/>
        </w:rPr>
        <w:t>如果</w:t>
      </w:r>
      <w:r w:rsidR="008453EB">
        <w:rPr>
          <w:rFonts w:ascii="Times New Roman" w:eastAsia="宋体" w:hAnsi="Times New Roman" w:cs="宋体" w:hint="eastAsia"/>
          <w:sz w:val="24"/>
          <w:lang w:eastAsia="zh-CN"/>
        </w:rPr>
        <w:t>贵公司</w:t>
      </w:r>
      <w:r w:rsidRPr="0095210E">
        <w:rPr>
          <w:rFonts w:ascii="Times New Roman" w:eastAsia="宋体" w:hAnsi="Times New Roman" w:cs="宋体"/>
          <w:sz w:val="24"/>
          <w:lang w:eastAsia="zh-CN"/>
        </w:rPr>
        <w:t>的</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透热器械采用射频无线技术，如蓝牙、</w:t>
      </w:r>
      <w:r w:rsidRPr="0095210E">
        <w:rPr>
          <w:rFonts w:ascii="Times New Roman" w:eastAsia="宋体" w:hAnsi="Times New Roman" w:cs="宋体"/>
          <w:sz w:val="24"/>
          <w:lang w:eastAsia="zh-CN"/>
        </w:rPr>
        <w:t>IEEE 802.11</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Wi-Fi™</w:t>
      </w:r>
      <w:r w:rsidR="00D36D40">
        <w:rPr>
          <w:rFonts w:ascii="Times New Roman" w:eastAsia="宋体" w:hAnsi="Times New Roman" w:cs="宋体" w:hint="eastAsia"/>
          <w:sz w:val="24"/>
          <w:lang w:eastAsia="zh-CN"/>
        </w:rPr>
        <w:t>）</w:t>
      </w:r>
      <w:r w:rsidRPr="0095210E">
        <w:rPr>
          <w:rFonts w:ascii="Times New Roman" w:eastAsia="宋体" w:hAnsi="Times New Roman" w:cs="宋体"/>
          <w:sz w:val="24"/>
          <w:lang w:eastAsia="zh-CN"/>
        </w:rPr>
        <w:t>或</w:t>
      </w:r>
      <w:r w:rsidRPr="0095210E">
        <w:rPr>
          <w:rFonts w:ascii="Times New Roman" w:eastAsia="宋体" w:hAnsi="Times New Roman" w:cs="宋体"/>
          <w:sz w:val="24"/>
          <w:lang w:eastAsia="zh-CN"/>
        </w:rPr>
        <w:t>RFID</w:t>
      </w:r>
      <w:r w:rsidRPr="0095210E">
        <w:rPr>
          <w:rFonts w:ascii="Times New Roman" w:eastAsia="宋体" w:hAnsi="Times New Roman" w:cs="宋体"/>
          <w:sz w:val="24"/>
          <w:lang w:eastAsia="zh-CN"/>
        </w:rPr>
        <w:t>（射频识别）技术，建议进行超出</w:t>
      </w:r>
      <w:r w:rsidRPr="0095210E">
        <w:rPr>
          <w:rFonts w:ascii="Times New Roman" w:eastAsia="宋体" w:hAnsi="Times New Roman" w:cs="宋体"/>
          <w:sz w:val="24"/>
          <w:lang w:eastAsia="zh-CN"/>
        </w:rPr>
        <w:t>IEC 60601</w:t>
      </w:r>
      <w:r w:rsidRPr="0095210E">
        <w:rPr>
          <w:rFonts w:ascii="Times New Roman" w:eastAsia="宋体" w:hAnsi="Times New Roman" w:cs="宋体"/>
          <w:sz w:val="24"/>
          <w:lang w:eastAsia="zh-CN"/>
        </w:rPr>
        <w:t>标准规定范围的测试（参考上文第</w:t>
      </w:r>
      <w:r w:rsidRPr="0095210E">
        <w:rPr>
          <w:rFonts w:ascii="Times New Roman" w:eastAsia="宋体" w:hAnsi="Times New Roman" w:cs="宋体"/>
          <w:sz w:val="24"/>
          <w:lang w:eastAsia="zh-CN"/>
        </w:rPr>
        <w:t>V.E.</w:t>
      </w:r>
      <w:r w:rsidRPr="0095210E">
        <w:rPr>
          <w:rFonts w:ascii="Times New Roman" w:eastAsia="宋体" w:hAnsi="Times New Roman" w:cs="宋体"/>
          <w:sz w:val="24"/>
          <w:lang w:eastAsia="zh-CN"/>
        </w:rPr>
        <w:t>节），以证明无线器械功能在与其他无线产品一起的环境中</w:t>
      </w:r>
      <w:r w:rsidR="008453EB">
        <w:rPr>
          <w:rFonts w:ascii="Times New Roman" w:eastAsia="宋体" w:hAnsi="Times New Roman" w:cs="宋体" w:hint="eastAsia"/>
          <w:sz w:val="24"/>
          <w:lang w:eastAsia="zh-CN"/>
        </w:rPr>
        <w:t>可</w:t>
      </w:r>
      <w:r w:rsidRPr="0095210E">
        <w:rPr>
          <w:rFonts w:ascii="Times New Roman" w:eastAsia="宋体" w:hAnsi="Times New Roman" w:cs="宋体"/>
          <w:sz w:val="24"/>
          <w:lang w:eastAsia="zh-CN"/>
        </w:rPr>
        <w:t>按预期运行。在无线医疗器械的设计、测试和使用中，正确、及时和安全地传输医疗数据与信息，对于有线和无线医疗器械以及器械系统均很重要。需要说明的具体内容包括所需服务质量、数据完整性、共存性、安全性和无线信号的</w:t>
      </w:r>
      <w:r w:rsidRPr="0095210E">
        <w:rPr>
          <w:rFonts w:ascii="Times New Roman" w:eastAsia="宋体" w:hAnsi="Times New Roman" w:cs="宋体"/>
          <w:sz w:val="24"/>
          <w:lang w:eastAsia="zh-CN"/>
        </w:rPr>
        <w:t>EMC</w:t>
      </w:r>
      <w:r w:rsidRPr="0095210E">
        <w:rPr>
          <w:rFonts w:ascii="Times New Roman" w:eastAsia="宋体" w:hAnsi="Times New Roman" w:cs="宋体"/>
          <w:sz w:val="24"/>
          <w:lang w:eastAsia="zh-CN"/>
        </w:rPr>
        <w:t>。由于在同一频率范围内工作的射频无线技术的使用增加，</w:t>
      </w:r>
      <w:r w:rsidR="00AF0E1A">
        <w:rPr>
          <w:rFonts w:ascii="Times New Roman" w:eastAsia="宋体" w:hAnsi="Times New Roman" w:cs="宋体"/>
          <w:sz w:val="24"/>
          <w:lang w:eastAsia="zh-CN"/>
        </w:rPr>
        <w:t>应</w:t>
      </w:r>
      <w:r w:rsidRPr="0095210E">
        <w:rPr>
          <w:rFonts w:ascii="Times New Roman" w:eastAsia="宋体" w:hAnsi="Times New Roman" w:cs="宋体"/>
          <w:sz w:val="24"/>
          <w:lang w:eastAsia="zh-CN"/>
        </w:rPr>
        <w:t>通过测试器械与预期会出现在使用环境中的射频无线技术的其他常见应用，仔细说明射频无线共存问题。如果</w:t>
      </w:r>
      <w:r w:rsidR="009A5436">
        <w:rPr>
          <w:rFonts w:ascii="Times New Roman" w:eastAsia="宋体" w:hAnsi="Times New Roman" w:cs="宋体" w:hint="eastAsia"/>
          <w:sz w:val="24"/>
          <w:lang w:eastAsia="zh-CN"/>
        </w:rPr>
        <w:t>贵公司</w:t>
      </w:r>
      <w:r w:rsidRPr="0095210E">
        <w:rPr>
          <w:rFonts w:ascii="Times New Roman" w:eastAsia="宋体" w:hAnsi="Times New Roman" w:cs="宋体"/>
          <w:sz w:val="24"/>
          <w:lang w:eastAsia="zh-CN"/>
        </w:rPr>
        <w:t>的器械或系统预期有两个或两个以上的类似器械彼此靠近地无线运行（例如，位于候诊室或家庭同一房间的移动或随身佩戴器械），也应测试其运行能力。</w:t>
      </w:r>
      <w:r w:rsidRPr="0095210E">
        <w:rPr>
          <w:rFonts w:ascii="Times New Roman" w:eastAsia="宋体" w:hAnsi="Times New Roman" w:cs="宋体"/>
          <w:sz w:val="24"/>
        </w:rPr>
        <w:t>有关此主题的其他建议，</w:t>
      </w:r>
      <w:r w:rsidR="00AF0E1A">
        <w:rPr>
          <w:rFonts w:ascii="Times New Roman" w:eastAsia="宋体" w:hAnsi="Times New Roman" w:cs="宋体"/>
          <w:sz w:val="24"/>
        </w:rPr>
        <w:t>建议</w:t>
      </w:r>
      <w:r w:rsidRPr="0095210E">
        <w:rPr>
          <w:rFonts w:ascii="Times New Roman" w:eastAsia="宋体" w:hAnsi="Times New Roman" w:cs="宋体"/>
          <w:sz w:val="24"/>
        </w:rPr>
        <w:t>参考</w:t>
      </w:r>
      <w:r w:rsidRPr="0095210E">
        <w:rPr>
          <w:rFonts w:ascii="Times New Roman" w:eastAsia="宋体" w:hAnsi="Times New Roman" w:cs="宋体"/>
          <w:sz w:val="24"/>
        </w:rPr>
        <w:t>FDA</w:t>
      </w:r>
      <w:r w:rsidRPr="0095210E">
        <w:rPr>
          <w:rFonts w:ascii="Times New Roman" w:eastAsia="宋体" w:hAnsi="Times New Roman" w:cs="宋体"/>
          <w:sz w:val="24"/>
        </w:rPr>
        <w:t>的指南《医疗器械中的射频无线技术》（</w:t>
      </w:r>
      <w:hyperlink r:id="rId18">
        <w:r w:rsidRPr="0095210E">
          <w:rPr>
            <w:rFonts w:ascii="Times New Roman" w:eastAsia="宋体" w:hAnsi="Times New Roman" w:cs="宋体"/>
            <w:snapToGrid w:val="0"/>
            <w:color w:val="0000FF"/>
            <w:sz w:val="24"/>
            <w:szCs w:val="24"/>
            <w:u w:val="single" w:color="0000FF"/>
          </w:rPr>
          <w:t>http://www.fda.gov/downloads/MedicalDevices/DeviceRegulationandGuidance/GuidanceDocu ments/ucm077272.pdf</w:t>
        </w:r>
      </w:hyperlink>
      <w:r w:rsidRPr="0095210E">
        <w:rPr>
          <w:rFonts w:ascii="Times New Roman" w:eastAsia="宋体" w:hAnsi="Times New Roman" w:cs="宋体"/>
          <w:sz w:val="24"/>
        </w:rPr>
        <w:t>）。</w:t>
      </w:r>
    </w:p>
    <w:p w14:paraId="76E7FA35" w14:textId="111C4ED4" w:rsidR="0036617E" w:rsidRPr="006439A4" w:rsidRDefault="00AD694A" w:rsidP="007151C3">
      <w:pPr>
        <w:numPr>
          <w:ilvl w:val="0"/>
          <w:numId w:val="9"/>
        </w:numPr>
        <w:tabs>
          <w:tab w:val="left" w:pos="1560"/>
        </w:tabs>
        <w:adjustRightInd w:val="0"/>
        <w:snapToGrid w:val="0"/>
        <w:spacing w:beforeLines="50" w:before="120" w:line="300" w:lineRule="auto"/>
        <w:ind w:leftChars="400" w:left="1603" w:hangingChars="300" w:hanging="723"/>
        <w:jc w:val="both"/>
        <w:outlineLvl w:val="1"/>
        <w:rPr>
          <w:rFonts w:ascii="Times New Roman" w:hAnsi="Times New Roman" w:cs="Times New Roman"/>
          <w:b/>
          <w:bCs/>
          <w:snapToGrid w:val="0"/>
          <w:sz w:val="24"/>
          <w:szCs w:val="24"/>
        </w:rPr>
      </w:pPr>
      <w:r>
        <w:rPr>
          <w:rFonts w:ascii="Times New Roman" w:eastAsia="宋体" w:hAnsi="Times New Roman" w:cs="宋体" w:hint="eastAsia"/>
          <w:b/>
          <w:sz w:val="24"/>
          <w:lang w:eastAsia="zh-CN"/>
        </w:rPr>
        <w:t>标签说明书</w:t>
      </w:r>
    </w:p>
    <w:p w14:paraId="3C76BD9D" w14:textId="474778E5"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上市前通知必须包括足够详细的</w:t>
      </w:r>
      <w:r w:rsidR="00AD694A">
        <w:rPr>
          <w:rFonts w:ascii="Times New Roman" w:eastAsia="宋体" w:hAnsi="Times New Roman" w:cs="宋体"/>
          <w:sz w:val="24"/>
          <w:lang w:eastAsia="zh-CN"/>
        </w:rPr>
        <w:t>标签说明书</w:t>
      </w:r>
      <w:r w:rsidR="009A5436">
        <w:rPr>
          <w:rFonts w:ascii="Times New Roman" w:eastAsia="宋体" w:hAnsi="Times New Roman" w:cs="宋体" w:hint="eastAsia"/>
          <w:sz w:val="24"/>
          <w:lang w:eastAsia="zh-CN"/>
        </w:rPr>
        <w:t>信息</w:t>
      </w:r>
      <w:r w:rsidRPr="0095210E">
        <w:rPr>
          <w:rFonts w:ascii="Times New Roman" w:eastAsia="宋体" w:hAnsi="Times New Roman" w:cs="宋体"/>
          <w:sz w:val="24"/>
          <w:lang w:eastAsia="zh-CN"/>
        </w:rPr>
        <w:t>，以满足</w:t>
      </w:r>
      <w:r w:rsidRPr="0095210E">
        <w:rPr>
          <w:rFonts w:ascii="Times New Roman" w:eastAsia="宋体" w:hAnsi="Times New Roman" w:cs="宋体"/>
          <w:sz w:val="24"/>
          <w:lang w:eastAsia="zh-CN"/>
        </w:rPr>
        <w:t>21 CFR 807.87(e)</w:t>
      </w:r>
      <w:r w:rsidRPr="0095210E">
        <w:rPr>
          <w:rFonts w:ascii="Times New Roman" w:eastAsia="宋体" w:hAnsi="Times New Roman" w:cs="宋体"/>
          <w:sz w:val="24"/>
          <w:lang w:eastAsia="zh-CN"/>
        </w:rPr>
        <w:t>的要求。必须提供足以描述</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透热</w:t>
      </w:r>
      <w:r w:rsidR="009A5436">
        <w:rPr>
          <w:rFonts w:ascii="Times New Roman" w:eastAsia="宋体" w:hAnsi="Times New Roman" w:cs="宋体" w:hint="eastAsia"/>
          <w:sz w:val="24"/>
          <w:lang w:eastAsia="zh-CN"/>
        </w:rPr>
        <w:t>器械，及</w:t>
      </w:r>
      <w:r w:rsidRPr="0095210E">
        <w:rPr>
          <w:rFonts w:ascii="Times New Roman" w:eastAsia="宋体" w:hAnsi="Times New Roman" w:cs="宋体"/>
          <w:sz w:val="24"/>
          <w:lang w:eastAsia="zh-CN"/>
        </w:rPr>
        <w:t>其预期用途和使用说明的</w:t>
      </w:r>
      <w:r w:rsidR="009A5436">
        <w:rPr>
          <w:rFonts w:ascii="Times New Roman" w:eastAsia="宋体" w:hAnsi="Times New Roman" w:cs="宋体" w:hint="eastAsia"/>
          <w:sz w:val="24"/>
          <w:lang w:eastAsia="zh-CN"/>
        </w:rPr>
        <w:t>申报</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和</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。作为处方器械，根据《</w:t>
      </w:r>
      <w:r w:rsidRPr="0095210E">
        <w:rPr>
          <w:rFonts w:ascii="Times New Roman" w:eastAsia="宋体" w:hAnsi="Times New Roman" w:cs="宋体"/>
          <w:sz w:val="24"/>
          <w:lang w:eastAsia="zh-CN"/>
        </w:rPr>
        <w:t>FD&amp;C</w:t>
      </w:r>
      <w:r w:rsidRPr="0095210E">
        <w:rPr>
          <w:rFonts w:ascii="Times New Roman" w:eastAsia="宋体" w:hAnsi="Times New Roman" w:cs="宋体"/>
          <w:sz w:val="24"/>
          <w:lang w:eastAsia="zh-CN"/>
        </w:rPr>
        <w:t>法案》（</w:t>
      </w:r>
      <w:r w:rsidRPr="0095210E">
        <w:rPr>
          <w:rFonts w:ascii="Times New Roman" w:eastAsia="宋体" w:hAnsi="Times New Roman" w:cs="宋体"/>
          <w:sz w:val="24"/>
          <w:lang w:eastAsia="zh-CN"/>
        </w:rPr>
        <w:t>21 U.S.C.§352(f)(1)</w:t>
      </w:r>
      <w:r w:rsidRPr="0095210E">
        <w:rPr>
          <w:rFonts w:ascii="Times New Roman" w:eastAsia="宋体" w:hAnsi="Times New Roman" w:cs="宋体"/>
          <w:sz w:val="24"/>
          <w:lang w:eastAsia="zh-CN"/>
        </w:rPr>
        <w:t>）第</w:t>
      </w:r>
      <w:r w:rsidRPr="0095210E">
        <w:rPr>
          <w:rFonts w:ascii="Times New Roman" w:eastAsia="宋体" w:hAnsi="Times New Roman" w:cs="宋体"/>
          <w:sz w:val="24"/>
          <w:lang w:eastAsia="zh-CN"/>
        </w:rPr>
        <w:t>502(f)(1)</w:t>
      </w:r>
      <w:r w:rsidRPr="0095210E">
        <w:rPr>
          <w:rFonts w:ascii="Times New Roman" w:eastAsia="宋体" w:hAnsi="Times New Roman" w:cs="宋体"/>
          <w:sz w:val="24"/>
          <w:lang w:eastAsia="zh-CN"/>
        </w:rPr>
        <w:t>节的规定，只要符合</w:t>
      </w:r>
      <w:r w:rsidR="00853DA4">
        <w:rPr>
          <w:rFonts w:ascii="Times New Roman" w:eastAsia="宋体" w:hAnsi="Times New Roman" w:cs="宋体" w:hint="eastAsia"/>
          <w:sz w:val="24"/>
          <w:lang w:eastAsia="zh-CN"/>
        </w:rPr>
        <w:t>2</w:t>
      </w:r>
      <w:r w:rsidR="00853DA4">
        <w:rPr>
          <w:rFonts w:ascii="Times New Roman" w:eastAsia="宋体" w:hAnsi="Times New Roman" w:cs="宋体"/>
          <w:sz w:val="24"/>
          <w:lang w:eastAsia="zh-CN"/>
        </w:rPr>
        <w:t xml:space="preserve">1 </w:t>
      </w:r>
      <w:r w:rsidRPr="0095210E">
        <w:rPr>
          <w:rFonts w:ascii="Times New Roman" w:eastAsia="宋体" w:hAnsi="Times New Roman" w:cs="宋体"/>
          <w:sz w:val="24"/>
          <w:lang w:eastAsia="zh-CN"/>
        </w:rPr>
        <w:t>CFR</w:t>
      </w:r>
      <w:r w:rsidR="00853DA4">
        <w:rPr>
          <w:rFonts w:ascii="Times New Roman" w:eastAsia="宋体" w:hAnsi="Times New Roman" w:cs="宋体"/>
          <w:sz w:val="24"/>
          <w:lang w:eastAsia="zh-CN"/>
        </w:rPr>
        <w:t xml:space="preserve"> </w:t>
      </w:r>
      <w:r w:rsidRPr="0095210E">
        <w:rPr>
          <w:rFonts w:ascii="Times New Roman" w:eastAsia="宋体" w:hAnsi="Times New Roman" w:cs="宋体"/>
          <w:sz w:val="24"/>
          <w:lang w:eastAsia="zh-CN"/>
        </w:rPr>
        <w:t>801.109</w:t>
      </w:r>
      <w:r w:rsidRPr="0095210E">
        <w:rPr>
          <w:rFonts w:ascii="Times New Roman" w:eastAsia="宋体" w:hAnsi="Times New Roman" w:cs="宋体"/>
          <w:sz w:val="24"/>
          <w:lang w:eastAsia="zh-CN"/>
        </w:rPr>
        <w:t>中的条件，</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治疗器械无需具有充分的使用说明。例如，</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必须包括执业医师使用器械的充分信息，包括适应症、</w:t>
      </w:r>
      <w:r w:rsidR="007017E0">
        <w:rPr>
          <w:rFonts w:ascii="Times New Roman" w:eastAsia="宋体" w:hAnsi="Times New Roman" w:cs="宋体" w:hint="eastAsia"/>
          <w:sz w:val="24"/>
          <w:lang w:eastAsia="zh-CN"/>
        </w:rPr>
        <w:t>效果</w:t>
      </w:r>
      <w:r w:rsidRPr="0095210E">
        <w:rPr>
          <w:rFonts w:ascii="Times New Roman" w:eastAsia="宋体" w:hAnsi="Times New Roman" w:cs="宋体"/>
          <w:sz w:val="24"/>
          <w:lang w:eastAsia="zh-CN"/>
        </w:rPr>
        <w:t>、途径、方法、频率和持续时间以及任何相关</w:t>
      </w:r>
      <w:r w:rsidR="007017E0">
        <w:rPr>
          <w:rFonts w:ascii="Times New Roman" w:eastAsia="宋体" w:hAnsi="Times New Roman" w:cs="宋体" w:hint="eastAsia"/>
          <w:sz w:val="24"/>
          <w:lang w:eastAsia="zh-CN"/>
        </w:rPr>
        <w:t>危险</w:t>
      </w:r>
      <w:r w:rsidRPr="0095210E">
        <w:rPr>
          <w:rFonts w:ascii="Times New Roman" w:eastAsia="宋体" w:hAnsi="Times New Roman" w:cs="宋体"/>
          <w:sz w:val="24"/>
          <w:lang w:eastAsia="zh-CN"/>
        </w:rPr>
        <w:t>、禁忌症、副作用和注意事项。</w:t>
      </w:r>
      <w:proofErr w:type="gramStart"/>
      <w:r w:rsidRPr="0095210E">
        <w:rPr>
          <w:rFonts w:ascii="Times New Roman" w:eastAsia="宋体" w:hAnsi="Times New Roman" w:cs="宋体"/>
          <w:sz w:val="24"/>
          <w:lang w:eastAsia="zh-CN"/>
        </w:rPr>
        <w:t>(21 CFR 801.109(d)).</w:t>
      </w:r>
      <w:proofErr w:type="gramEnd"/>
    </w:p>
    <w:p w14:paraId="3254FB57" w14:textId="77777777" w:rsidR="0036617E" w:rsidRPr="00B10436" w:rsidRDefault="00B10436"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br w:type="page"/>
      </w:r>
    </w:p>
    <w:p w14:paraId="013B0124" w14:textId="15188F30"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lastRenderedPageBreak/>
        <w:t>除</w:t>
      </w:r>
      <w:r w:rsidRPr="0095210E">
        <w:rPr>
          <w:rFonts w:ascii="Times New Roman" w:eastAsia="宋体" w:hAnsi="Times New Roman" w:cs="宋体"/>
          <w:sz w:val="24"/>
          <w:lang w:eastAsia="zh-CN"/>
        </w:rPr>
        <w:t>21 CFR 801</w:t>
      </w:r>
      <w:r w:rsidRPr="0095210E">
        <w:rPr>
          <w:rFonts w:ascii="Times New Roman" w:eastAsia="宋体" w:hAnsi="Times New Roman" w:cs="宋体"/>
          <w:sz w:val="24"/>
          <w:lang w:eastAsia="zh-CN"/>
        </w:rPr>
        <w:t>部分和</w:t>
      </w:r>
      <w:r w:rsidRPr="0095210E">
        <w:rPr>
          <w:rFonts w:ascii="Times New Roman" w:eastAsia="宋体" w:hAnsi="Times New Roman" w:cs="宋体"/>
          <w:sz w:val="24"/>
          <w:lang w:eastAsia="zh-CN"/>
        </w:rPr>
        <w:t>1010.2</w:t>
      </w:r>
      <w:r w:rsidRPr="0095210E">
        <w:rPr>
          <w:rFonts w:ascii="Times New Roman" w:eastAsia="宋体" w:hAnsi="Times New Roman" w:cs="宋体"/>
          <w:sz w:val="24"/>
          <w:lang w:eastAsia="zh-CN"/>
        </w:rPr>
        <w:t>部分以及</w:t>
      </w:r>
      <w:r w:rsidRPr="0095210E">
        <w:rPr>
          <w:rFonts w:ascii="Times New Roman" w:eastAsia="宋体" w:hAnsi="Times New Roman" w:cs="宋体"/>
          <w:sz w:val="24"/>
          <w:lang w:eastAsia="zh-CN"/>
        </w:rPr>
        <w:t>1010.3</w:t>
      </w:r>
      <w:r w:rsidRPr="0095210E">
        <w:rPr>
          <w:rFonts w:ascii="Times New Roman" w:eastAsia="宋体" w:hAnsi="Times New Roman" w:cs="宋体"/>
          <w:sz w:val="24"/>
          <w:lang w:eastAsia="zh-CN"/>
        </w:rPr>
        <w:t>部分中的</w:t>
      </w:r>
      <w:r w:rsidR="00AD694A">
        <w:rPr>
          <w:rFonts w:ascii="Times New Roman" w:eastAsia="宋体" w:hAnsi="Times New Roman" w:cs="宋体"/>
          <w:sz w:val="24"/>
          <w:lang w:eastAsia="zh-CN"/>
        </w:rPr>
        <w:t>标签</w:t>
      </w:r>
      <w:r w:rsidR="00DB35D0">
        <w:rPr>
          <w:rFonts w:ascii="Times New Roman" w:eastAsia="宋体" w:hAnsi="Times New Roman" w:cs="宋体"/>
          <w:sz w:val="24"/>
          <w:lang w:eastAsia="zh-CN"/>
        </w:rPr>
        <w:t>说明书</w:t>
      </w:r>
      <w:r w:rsidRPr="0095210E">
        <w:rPr>
          <w:rFonts w:ascii="Times New Roman" w:eastAsia="宋体" w:hAnsi="Times New Roman" w:cs="宋体"/>
          <w:sz w:val="24"/>
          <w:lang w:eastAsia="zh-CN"/>
        </w:rPr>
        <w:t>要求外，每种</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治疗产品均应符合</w:t>
      </w:r>
      <w:r w:rsidRPr="0095210E">
        <w:rPr>
          <w:rFonts w:ascii="Times New Roman" w:eastAsia="宋体" w:hAnsi="Times New Roman" w:cs="宋体"/>
          <w:sz w:val="24"/>
          <w:lang w:eastAsia="zh-CN"/>
        </w:rPr>
        <w:t>21 CFR 1050.10(d)</w:t>
      </w:r>
      <w:r w:rsidRPr="0095210E">
        <w:rPr>
          <w:rFonts w:ascii="Times New Roman" w:eastAsia="宋体" w:hAnsi="Times New Roman" w:cs="宋体"/>
          <w:sz w:val="24"/>
          <w:lang w:eastAsia="zh-CN"/>
        </w:rPr>
        <w:t>中的</w:t>
      </w:r>
      <w:r w:rsidR="00AD694A">
        <w:rPr>
          <w:rFonts w:ascii="Times New Roman" w:eastAsia="宋体" w:hAnsi="Times New Roman" w:cs="宋体"/>
          <w:sz w:val="24"/>
          <w:lang w:eastAsia="zh-CN"/>
        </w:rPr>
        <w:t>标签</w:t>
      </w:r>
      <w:r w:rsidR="00DB35D0">
        <w:rPr>
          <w:rFonts w:ascii="Times New Roman" w:eastAsia="宋体" w:hAnsi="Times New Roman" w:cs="宋体"/>
          <w:sz w:val="24"/>
          <w:lang w:eastAsia="zh-CN"/>
        </w:rPr>
        <w:t>说明书</w:t>
      </w:r>
      <w:r w:rsidRPr="0095210E">
        <w:rPr>
          <w:rFonts w:ascii="Times New Roman" w:eastAsia="宋体" w:hAnsi="Times New Roman" w:cs="宋体"/>
          <w:sz w:val="24"/>
          <w:lang w:eastAsia="zh-CN"/>
        </w:rPr>
        <w:t>要求。这些</w:t>
      </w:r>
      <w:r w:rsidR="00AD694A">
        <w:rPr>
          <w:rFonts w:ascii="Times New Roman" w:eastAsia="宋体" w:hAnsi="Times New Roman" w:cs="宋体"/>
          <w:sz w:val="24"/>
          <w:lang w:eastAsia="zh-CN"/>
        </w:rPr>
        <w:t>标签</w:t>
      </w:r>
      <w:r w:rsidR="00DB35D0">
        <w:rPr>
          <w:rFonts w:ascii="Times New Roman" w:eastAsia="宋体" w:hAnsi="Times New Roman" w:cs="宋体"/>
          <w:sz w:val="24"/>
          <w:lang w:eastAsia="zh-CN"/>
        </w:rPr>
        <w:t>说明书</w:t>
      </w:r>
      <w:r w:rsidRPr="0095210E">
        <w:rPr>
          <w:rFonts w:ascii="Times New Roman" w:eastAsia="宋体" w:hAnsi="Times New Roman" w:cs="宋体"/>
          <w:sz w:val="24"/>
          <w:lang w:eastAsia="zh-CN"/>
        </w:rPr>
        <w:t>要求包括：</w:t>
      </w:r>
    </w:p>
    <w:p w14:paraId="4FA76EF6" w14:textId="498A0D41" w:rsidR="0036617E" w:rsidRPr="00B10436" w:rsidRDefault="006439A4" w:rsidP="007151C3">
      <w:pPr>
        <w:numPr>
          <w:ilvl w:val="0"/>
          <w:numId w:val="5"/>
        </w:numPr>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发生器外壳必须包</w:t>
      </w:r>
      <w:r w:rsidR="00D246DA">
        <w:rPr>
          <w:rFonts w:ascii="Times New Roman" w:eastAsia="宋体" w:hAnsi="Times New Roman" w:cs="宋体" w:hint="eastAsia"/>
          <w:sz w:val="24"/>
          <w:lang w:eastAsia="zh-CN"/>
        </w:rPr>
        <w:t>含</w:t>
      </w:r>
      <w:r w:rsidRPr="0095210E">
        <w:rPr>
          <w:rFonts w:ascii="Times New Roman" w:eastAsia="宋体" w:hAnsi="Times New Roman" w:cs="宋体"/>
          <w:sz w:val="24"/>
          <w:lang w:eastAsia="zh-CN"/>
        </w:rPr>
        <w:t>一个清晰可见的</w:t>
      </w:r>
      <w:r w:rsidR="00AD694A">
        <w:rPr>
          <w:rFonts w:ascii="Times New Roman" w:eastAsia="宋体" w:hAnsi="Times New Roman" w:cs="宋体"/>
          <w:sz w:val="24"/>
          <w:lang w:eastAsia="zh-CN"/>
        </w:rPr>
        <w:t>标签</w:t>
      </w:r>
      <w:r w:rsidR="00DB35D0">
        <w:rPr>
          <w:rFonts w:ascii="Times New Roman" w:eastAsia="宋体" w:hAnsi="Times New Roman" w:cs="宋体"/>
          <w:sz w:val="24"/>
          <w:lang w:eastAsia="zh-CN"/>
        </w:rPr>
        <w:t>说明书</w:t>
      </w:r>
      <w:r w:rsidRPr="0095210E">
        <w:rPr>
          <w:rFonts w:ascii="Times New Roman" w:eastAsia="宋体" w:hAnsi="Times New Roman" w:cs="宋体"/>
          <w:sz w:val="24"/>
          <w:lang w:eastAsia="zh-CN"/>
        </w:rPr>
        <w:t>或标志，</w:t>
      </w:r>
      <w:r w:rsidR="00AD694A">
        <w:rPr>
          <w:rFonts w:ascii="Times New Roman" w:eastAsia="宋体" w:hAnsi="Times New Roman" w:cs="宋体"/>
          <w:sz w:val="24"/>
          <w:lang w:eastAsia="zh-CN"/>
        </w:rPr>
        <w:t>标签</w:t>
      </w:r>
      <w:r w:rsidR="00DB35D0">
        <w:rPr>
          <w:rFonts w:ascii="Times New Roman" w:eastAsia="宋体" w:hAnsi="Times New Roman" w:cs="宋体"/>
          <w:sz w:val="24"/>
          <w:lang w:eastAsia="zh-CN"/>
        </w:rPr>
        <w:t>说明书</w:t>
      </w:r>
      <w:r w:rsidRPr="0095210E">
        <w:rPr>
          <w:rFonts w:ascii="Times New Roman" w:eastAsia="宋体" w:hAnsi="Times New Roman" w:cs="宋体"/>
          <w:sz w:val="24"/>
          <w:lang w:eastAsia="zh-CN"/>
        </w:rPr>
        <w:t>应永久粘贴或铭刻以下信息（</w:t>
      </w:r>
      <w:r w:rsidRPr="0095210E">
        <w:rPr>
          <w:rFonts w:ascii="Times New Roman" w:eastAsia="宋体" w:hAnsi="Times New Roman" w:cs="宋体"/>
          <w:sz w:val="24"/>
          <w:lang w:eastAsia="zh-CN"/>
        </w:rPr>
        <w:t>21 CFR 1050.10(d)(3)</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21 CFR 1050.10(d)(5)</w:t>
      </w:r>
      <w:r w:rsidRPr="0095210E">
        <w:rPr>
          <w:rFonts w:ascii="Times New Roman" w:eastAsia="宋体" w:hAnsi="Times New Roman" w:cs="宋体"/>
          <w:sz w:val="24"/>
          <w:lang w:eastAsia="zh-CN"/>
        </w:rPr>
        <w:t>和</w:t>
      </w:r>
      <w:r w:rsidRPr="0095210E">
        <w:rPr>
          <w:rFonts w:ascii="Times New Roman" w:eastAsia="宋体" w:hAnsi="Times New Roman" w:cs="宋体"/>
          <w:sz w:val="24"/>
          <w:lang w:eastAsia="zh-CN"/>
        </w:rPr>
        <w:t>21 CFR  1010.3(a)</w:t>
      </w:r>
      <w:r w:rsidRPr="0095210E">
        <w:rPr>
          <w:rFonts w:ascii="Times New Roman" w:eastAsia="宋体" w:hAnsi="Times New Roman" w:cs="宋体"/>
          <w:sz w:val="24"/>
          <w:lang w:eastAsia="zh-CN"/>
        </w:rPr>
        <w:t>）：</w:t>
      </w:r>
    </w:p>
    <w:p w14:paraId="6558A5A3" w14:textId="77777777" w:rsidR="0036617E" w:rsidRPr="00B10436" w:rsidRDefault="006439A4" w:rsidP="007151C3">
      <w:pPr>
        <w:numPr>
          <w:ilvl w:val="1"/>
          <w:numId w:val="5"/>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器械生产商的全称和地址；</w:t>
      </w:r>
    </w:p>
    <w:p w14:paraId="14D75474" w14:textId="77777777" w:rsidR="0036617E" w:rsidRPr="00B10436" w:rsidRDefault="006439A4" w:rsidP="007151C3">
      <w:pPr>
        <w:numPr>
          <w:ilvl w:val="1"/>
          <w:numId w:val="5"/>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生产地点、月份和年份（例如：成品：</w:t>
      </w:r>
      <w:r w:rsidRPr="0095210E">
        <w:rPr>
          <w:rFonts w:ascii="Times New Roman" w:eastAsia="宋体" w:hAnsi="Times New Roman" w:cs="宋体"/>
          <w:sz w:val="24"/>
          <w:lang w:eastAsia="zh-CN"/>
        </w:rPr>
        <w:t>&lt;</w:t>
      </w:r>
      <w:r w:rsidRPr="0095210E">
        <w:rPr>
          <w:rFonts w:ascii="Times New Roman" w:eastAsia="宋体" w:hAnsi="Times New Roman" w:cs="宋体"/>
          <w:sz w:val="24"/>
          <w:lang w:eastAsia="zh-CN"/>
        </w:rPr>
        <w:t>输入生产月份和年份</w:t>
      </w:r>
      <w:r w:rsidRPr="0095210E">
        <w:rPr>
          <w:rFonts w:ascii="Times New Roman" w:eastAsia="宋体" w:hAnsi="Times New Roman" w:cs="宋体"/>
          <w:sz w:val="24"/>
          <w:lang w:eastAsia="zh-CN"/>
        </w:rPr>
        <w:t>&gt;</w:t>
      </w:r>
      <w:r w:rsidRPr="0095210E">
        <w:rPr>
          <w:rFonts w:ascii="Times New Roman" w:eastAsia="宋体" w:hAnsi="Times New Roman" w:cs="宋体"/>
          <w:sz w:val="24"/>
          <w:lang w:eastAsia="zh-CN"/>
        </w:rPr>
        <w:t>）；</w:t>
      </w:r>
    </w:p>
    <w:p w14:paraId="23CFB1BF" w14:textId="77777777" w:rsidR="0036617E" w:rsidRPr="00B10436" w:rsidRDefault="006439A4" w:rsidP="007151C3">
      <w:pPr>
        <w:numPr>
          <w:ilvl w:val="1"/>
          <w:numId w:val="5"/>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品牌名称、型号名称和唯一序列号或其他唯一标识，以便能够单独识别；</w:t>
      </w:r>
    </w:p>
    <w:p w14:paraId="71E2AA6D" w14:textId="77777777" w:rsidR="0036617E" w:rsidRPr="00B10436" w:rsidRDefault="006439A4" w:rsidP="007151C3">
      <w:pPr>
        <w:numPr>
          <w:ilvl w:val="1"/>
          <w:numId w:val="5"/>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proofErr w:type="gramStart"/>
      <w:r w:rsidRPr="0095210E">
        <w:rPr>
          <w:rFonts w:ascii="Times New Roman" w:eastAsia="宋体" w:hAnsi="Times New Roman" w:cs="宋体"/>
          <w:sz w:val="24"/>
          <w:lang w:eastAsia="zh-CN"/>
        </w:rPr>
        <w:t>声工作</w:t>
      </w:r>
      <w:proofErr w:type="gramEnd"/>
      <w:r w:rsidRPr="0095210E">
        <w:rPr>
          <w:rFonts w:ascii="Times New Roman" w:eastAsia="宋体" w:hAnsi="Times New Roman" w:cs="宋体"/>
          <w:sz w:val="24"/>
          <w:lang w:eastAsia="zh-CN"/>
        </w:rPr>
        <w:t>频率（除非有用于改变该数量的操作控制器械）；</w:t>
      </w:r>
    </w:p>
    <w:p w14:paraId="1FB100B9" w14:textId="77777777" w:rsidR="0036617E" w:rsidRPr="00B10436" w:rsidRDefault="006439A4" w:rsidP="007151C3">
      <w:pPr>
        <w:numPr>
          <w:ilvl w:val="1"/>
          <w:numId w:val="5"/>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波形类型（例如连续波或调幅波）；和</w:t>
      </w:r>
    </w:p>
    <w:p w14:paraId="64758D0D" w14:textId="77777777" w:rsidR="0036617E" w:rsidRPr="00B10436" w:rsidRDefault="006439A4" w:rsidP="007151C3">
      <w:pPr>
        <w:numPr>
          <w:ilvl w:val="1"/>
          <w:numId w:val="5"/>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对于调幅波形，输出波形的描述或图片，以及脉冲持续时间、脉冲重复周期</w:t>
      </w:r>
      <w:proofErr w:type="gramStart"/>
      <w:r w:rsidRPr="0095210E">
        <w:rPr>
          <w:rFonts w:ascii="Times New Roman" w:eastAsia="宋体" w:hAnsi="Times New Roman" w:cs="宋体"/>
          <w:sz w:val="24"/>
          <w:lang w:eastAsia="zh-CN"/>
        </w:rPr>
        <w:t>和占空系数</w:t>
      </w:r>
      <w:proofErr w:type="gramEnd"/>
      <w:r w:rsidRPr="0095210E">
        <w:rPr>
          <w:rFonts w:ascii="Times New Roman" w:eastAsia="宋体" w:hAnsi="Times New Roman" w:cs="宋体"/>
          <w:sz w:val="24"/>
          <w:lang w:eastAsia="zh-CN"/>
        </w:rPr>
        <w:t>的值。如果可以进行多种调制设置，则说明或图片应为</w:t>
      </w:r>
      <w:proofErr w:type="gramStart"/>
      <w:r w:rsidRPr="0095210E">
        <w:rPr>
          <w:rFonts w:ascii="Times New Roman" w:eastAsia="宋体" w:hAnsi="Times New Roman" w:cs="宋体"/>
          <w:sz w:val="24"/>
          <w:lang w:eastAsia="zh-CN"/>
        </w:rPr>
        <w:t>最小占空</w:t>
      </w:r>
      <w:proofErr w:type="gramEnd"/>
      <w:r w:rsidRPr="0095210E">
        <w:rPr>
          <w:rFonts w:ascii="Times New Roman" w:eastAsia="宋体" w:hAnsi="Times New Roman" w:cs="宋体"/>
          <w:sz w:val="24"/>
          <w:lang w:eastAsia="zh-CN"/>
        </w:rPr>
        <w:t>系数。</w:t>
      </w:r>
    </w:p>
    <w:p w14:paraId="0CB10F61" w14:textId="0220F7A0" w:rsidR="0036617E" w:rsidRPr="00B10436" w:rsidRDefault="006439A4" w:rsidP="007151C3">
      <w:pPr>
        <w:numPr>
          <w:ilvl w:val="0"/>
          <w:numId w:val="5"/>
        </w:numPr>
        <w:tabs>
          <w:tab w:val="left" w:pos="460"/>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每个施用器必须具有以下信息；额定输出功率（以</w:t>
      </w:r>
      <w:proofErr w:type="gramStart"/>
      <w:r w:rsidRPr="0095210E">
        <w:rPr>
          <w:rFonts w:ascii="Times New Roman" w:eastAsia="宋体" w:hAnsi="Times New Roman" w:cs="宋体"/>
          <w:sz w:val="24"/>
          <w:lang w:eastAsia="zh-CN"/>
        </w:rPr>
        <w:t>瓦特为</w:t>
      </w:r>
      <w:proofErr w:type="gramEnd"/>
      <w:r w:rsidRPr="0095210E">
        <w:rPr>
          <w:rFonts w:ascii="Times New Roman" w:eastAsia="宋体" w:hAnsi="Times New Roman" w:cs="宋体"/>
          <w:sz w:val="24"/>
          <w:lang w:eastAsia="zh-CN"/>
        </w:rPr>
        <w:t>单位）、</w:t>
      </w:r>
      <w:proofErr w:type="gramStart"/>
      <w:r w:rsidRPr="0095210E">
        <w:rPr>
          <w:rFonts w:ascii="Times New Roman" w:eastAsia="宋体" w:hAnsi="Times New Roman" w:cs="宋体"/>
          <w:sz w:val="24"/>
          <w:lang w:eastAsia="zh-CN"/>
        </w:rPr>
        <w:t>声工作</w:t>
      </w:r>
      <w:proofErr w:type="gramEnd"/>
      <w:r w:rsidRPr="0095210E">
        <w:rPr>
          <w:rFonts w:ascii="Times New Roman" w:eastAsia="宋体" w:hAnsi="Times New Roman" w:cs="宋体"/>
          <w:sz w:val="24"/>
          <w:lang w:eastAsia="zh-CN"/>
        </w:rPr>
        <w:t>频率、有效</w:t>
      </w:r>
      <w:r w:rsidR="007017E0">
        <w:rPr>
          <w:rFonts w:ascii="Times New Roman" w:eastAsia="宋体" w:hAnsi="Times New Roman" w:cs="宋体"/>
          <w:sz w:val="24"/>
          <w:lang w:eastAsia="zh-CN"/>
        </w:rPr>
        <w:t>辐射</w:t>
      </w:r>
      <w:r w:rsidRPr="0095210E">
        <w:rPr>
          <w:rFonts w:ascii="Times New Roman" w:eastAsia="宋体" w:hAnsi="Times New Roman" w:cs="宋体"/>
          <w:sz w:val="24"/>
          <w:lang w:eastAsia="zh-CN"/>
        </w:rPr>
        <w:t>面积（以平方厘米为单位）、波束不均匀率、波束类型以及治疗头所用器械的特定发生器名称。（</w:t>
      </w:r>
      <w:r w:rsidRPr="0095210E">
        <w:rPr>
          <w:rFonts w:ascii="Times New Roman" w:eastAsia="宋体" w:hAnsi="Times New Roman" w:cs="宋体"/>
          <w:sz w:val="24"/>
          <w:lang w:eastAsia="zh-CN"/>
        </w:rPr>
        <w:t>21 CFR 1050.10(d)(4)</w:t>
      </w:r>
      <w:r w:rsidRPr="0095210E">
        <w:rPr>
          <w:rFonts w:ascii="Times New Roman" w:eastAsia="宋体" w:hAnsi="Times New Roman" w:cs="宋体"/>
          <w:sz w:val="24"/>
          <w:lang w:eastAsia="zh-CN"/>
        </w:rPr>
        <w:t>）。此外，必须包括品牌名称、型号名称、唯一序列号或其他唯一标识，以便能够单独识别。</w:t>
      </w:r>
    </w:p>
    <w:p w14:paraId="7FA7C60A" w14:textId="502B5DB7" w:rsidR="0036617E" w:rsidRPr="00B10436" w:rsidRDefault="006439A4" w:rsidP="007151C3">
      <w:pPr>
        <w:numPr>
          <w:ilvl w:val="0"/>
          <w:numId w:val="5"/>
        </w:numPr>
        <w:tabs>
          <w:tab w:val="left" w:pos="460"/>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每个操作控制器械必须</w:t>
      </w:r>
      <w:proofErr w:type="gramStart"/>
      <w:r w:rsidRPr="0095210E">
        <w:rPr>
          <w:rFonts w:ascii="Times New Roman" w:eastAsia="宋体" w:hAnsi="Times New Roman" w:cs="宋体"/>
          <w:sz w:val="24"/>
          <w:lang w:eastAsia="zh-CN"/>
        </w:rPr>
        <w:t>清楚贴</w:t>
      </w:r>
      <w:proofErr w:type="gramEnd"/>
      <w:r w:rsidRPr="0095210E">
        <w:rPr>
          <w:rFonts w:ascii="Times New Roman" w:eastAsia="宋体" w:hAnsi="Times New Roman" w:cs="宋体"/>
          <w:sz w:val="24"/>
          <w:lang w:eastAsia="zh-CN"/>
        </w:rPr>
        <w:t>明</w:t>
      </w:r>
      <w:r w:rsidR="00AD694A">
        <w:rPr>
          <w:rFonts w:ascii="Times New Roman" w:eastAsia="宋体" w:hAnsi="Times New Roman" w:cs="宋体"/>
          <w:sz w:val="24"/>
          <w:lang w:eastAsia="zh-CN"/>
        </w:rPr>
        <w:t>标签</w:t>
      </w:r>
      <w:r w:rsidR="00DB35D0">
        <w:rPr>
          <w:rFonts w:ascii="Times New Roman" w:eastAsia="宋体" w:hAnsi="Times New Roman" w:cs="宋体"/>
          <w:sz w:val="24"/>
          <w:lang w:eastAsia="zh-CN"/>
        </w:rPr>
        <w:t>说明书</w:t>
      </w:r>
      <w:r w:rsidRPr="0095210E">
        <w:rPr>
          <w:rFonts w:ascii="Times New Roman" w:eastAsia="宋体" w:hAnsi="Times New Roman" w:cs="宋体"/>
          <w:sz w:val="24"/>
          <w:lang w:eastAsia="zh-CN"/>
        </w:rPr>
        <w:t>，标明控制的功能以及该功能的测量单位（如适用）。（</w:t>
      </w:r>
      <w:r w:rsidRPr="0095210E">
        <w:rPr>
          <w:rFonts w:ascii="Times New Roman" w:eastAsia="宋体" w:hAnsi="Times New Roman" w:cs="宋体"/>
          <w:sz w:val="24"/>
          <w:lang w:eastAsia="zh-CN"/>
        </w:rPr>
        <w:t>21 CFR 1050.10(d)(1)</w:t>
      </w:r>
      <w:r w:rsidRPr="0095210E">
        <w:rPr>
          <w:rFonts w:ascii="Times New Roman" w:eastAsia="宋体" w:hAnsi="Times New Roman" w:cs="宋体"/>
          <w:sz w:val="24"/>
          <w:lang w:eastAsia="zh-CN"/>
        </w:rPr>
        <w:t>）。如果单独的控制器械和指示器与同一功能相关，则指示器需要标记该功能的适当测量单位，但控制器械不需要。</w:t>
      </w:r>
    </w:p>
    <w:p w14:paraId="62656A9D" w14:textId="2AB70CEC" w:rsidR="0036617E" w:rsidRPr="00B10436" w:rsidRDefault="006439A4" w:rsidP="007151C3">
      <w:pPr>
        <w:numPr>
          <w:ilvl w:val="0"/>
          <w:numId w:val="5"/>
        </w:numPr>
        <w:tabs>
          <w:tab w:val="left" w:pos="460"/>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对于在不移动或移除</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治疗产品任何部分的情况下</w:t>
      </w:r>
      <w:r w:rsidR="00D246DA">
        <w:rPr>
          <w:rFonts w:ascii="Times New Roman" w:eastAsia="宋体" w:hAnsi="Times New Roman" w:cs="宋体" w:hint="eastAsia"/>
          <w:sz w:val="24"/>
          <w:lang w:eastAsia="zh-CN"/>
        </w:rPr>
        <w:t>，</w:t>
      </w:r>
      <w:r w:rsidRPr="0095210E">
        <w:rPr>
          <w:rFonts w:ascii="Times New Roman" w:eastAsia="宋体" w:hAnsi="Times New Roman" w:cs="宋体"/>
          <w:sz w:val="24"/>
          <w:lang w:eastAsia="zh-CN"/>
        </w:rPr>
        <w:t>可接近的每个维修控制器械，必须清楚地贴明</w:t>
      </w:r>
      <w:r w:rsidR="00AD694A">
        <w:rPr>
          <w:rFonts w:ascii="Times New Roman" w:eastAsia="宋体" w:hAnsi="Times New Roman" w:cs="宋体"/>
          <w:sz w:val="24"/>
          <w:lang w:eastAsia="zh-CN"/>
        </w:rPr>
        <w:t>标签</w:t>
      </w:r>
      <w:r w:rsidR="00DB35D0">
        <w:rPr>
          <w:rFonts w:ascii="Times New Roman" w:eastAsia="宋体" w:hAnsi="Times New Roman" w:cs="宋体"/>
          <w:sz w:val="24"/>
          <w:lang w:eastAsia="zh-CN"/>
        </w:rPr>
        <w:t>说明书</w:t>
      </w:r>
      <w:r w:rsidRPr="0095210E">
        <w:rPr>
          <w:rFonts w:ascii="Times New Roman" w:eastAsia="宋体" w:hAnsi="Times New Roman" w:cs="宋体"/>
          <w:sz w:val="24"/>
          <w:lang w:eastAsia="zh-CN"/>
        </w:rPr>
        <w:t>，标明控制的功能，并且必须包括短语</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仅适用于维修调整</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21 CFR 1050.10(d)(2)</w:t>
      </w:r>
      <w:r w:rsidRPr="0095210E">
        <w:rPr>
          <w:rFonts w:ascii="Times New Roman" w:eastAsia="宋体" w:hAnsi="Times New Roman" w:cs="宋体"/>
          <w:sz w:val="24"/>
          <w:lang w:eastAsia="zh-CN"/>
        </w:rPr>
        <w:t>）。</w:t>
      </w:r>
    </w:p>
    <w:p w14:paraId="67B7E1F9" w14:textId="77777777" w:rsidR="0036617E" w:rsidRPr="006439A4" w:rsidRDefault="006439A4" w:rsidP="007151C3">
      <w:pPr>
        <w:adjustRightInd w:val="0"/>
        <w:snapToGrid w:val="0"/>
        <w:spacing w:beforeLines="50" w:before="120" w:line="300" w:lineRule="auto"/>
        <w:ind w:leftChars="600" w:left="1802" w:hangingChars="200" w:hanging="482"/>
        <w:jc w:val="both"/>
        <w:rPr>
          <w:rFonts w:ascii="Times New Roman" w:hAnsi="Times New Roman" w:cs="Times New Roman"/>
          <w:b/>
          <w:bCs/>
          <w:snapToGrid w:val="0"/>
          <w:sz w:val="24"/>
          <w:szCs w:val="24"/>
        </w:rPr>
      </w:pPr>
      <w:r w:rsidRPr="0095210E">
        <w:rPr>
          <w:rFonts w:ascii="Times New Roman" w:eastAsia="宋体" w:hAnsi="Times New Roman" w:cs="宋体"/>
          <w:b/>
          <w:sz w:val="24"/>
        </w:rPr>
        <w:t xml:space="preserve">(1) </w:t>
      </w:r>
      <w:r w:rsidRPr="0095210E">
        <w:rPr>
          <w:rFonts w:ascii="Times New Roman" w:eastAsia="宋体" w:hAnsi="Times New Roman" w:cs="宋体"/>
          <w:sz w:val="24"/>
        </w:rPr>
        <w:tab/>
      </w:r>
      <w:proofErr w:type="spellStart"/>
      <w:r w:rsidRPr="0095210E">
        <w:rPr>
          <w:rFonts w:ascii="Times New Roman" w:eastAsia="宋体" w:hAnsi="Times New Roman" w:cs="宋体"/>
          <w:b/>
          <w:sz w:val="24"/>
        </w:rPr>
        <w:t>禁忌症</w:t>
      </w:r>
      <w:proofErr w:type="spellEnd"/>
    </w:p>
    <w:p w14:paraId="1464FE9A" w14:textId="2E3A4CAE"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基于与该器械类型相关的已知风险，建议</w:t>
      </w:r>
      <w:r w:rsidR="006A4423">
        <w:rPr>
          <w:rFonts w:ascii="Times New Roman" w:eastAsia="宋体" w:hAnsi="Times New Roman" w:cs="宋体"/>
          <w:sz w:val="24"/>
          <w:lang w:eastAsia="zh-CN"/>
        </w:rPr>
        <w:t>在使用说明中包括以下禁忌症（如适用）。样本语言以斜体表示。如果</w:t>
      </w:r>
      <w:r w:rsidR="00907820">
        <w:rPr>
          <w:rFonts w:ascii="Times New Roman" w:eastAsia="宋体" w:hAnsi="Times New Roman" w:cs="宋体"/>
          <w:sz w:val="24"/>
          <w:lang w:eastAsia="zh-CN"/>
        </w:rPr>
        <w:t>认为这些禁忌症中的任何一种不适用于</w:t>
      </w:r>
      <w:r w:rsidRPr="0095210E">
        <w:rPr>
          <w:rFonts w:ascii="Times New Roman" w:eastAsia="宋体" w:hAnsi="Times New Roman" w:cs="宋体"/>
          <w:sz w:val="24"/>
          <w:lang w:eastAsia="zh-CN"/>
        </w:rPr>
        <w:t>器械，</w:t>
      </w:r>
      <w:r w:rsidR="00AF0E1A">
        <w:rPr>
          <w:rFonts w:ascii="Times New Roman" w:eastAsia="宋体" w:hAnsi="Times New Roman" w:cs="宋体"/>
          <w:sz w:val="24"/>
          <w:lang w:eastAsia="zh-CN"/>
        </w:rPr>
        <w:t>应</w:t>
      </w:r>
      <w:r w:rsidRPr="0095210E">
        <w:rPr>
          <w:rFonts w:ascii="Times New Roman" w:eastAsia="宋体" w:hAnsi="Times New Roman" w:cs="宋体"/>
          <w:sz w:val="24"/>
          <w:lang w:eastAsia="zh-CN"/>
        </w:rPr>
        <w:t>在提交的</w:t>
      </w:r>
      <w:r w:rsidRPr="0095210E">
        <w:rPr>
          <w:rFonts w:ascii="Times New Roman" w:eastAsia="宋体" w:hAnsi="Times New Roman" w:cs="宋体"/>
          <w:sz w:val="24"/>
          <w:lang w:eastAsia="zh-CN"/>
        </w:rPr>
        <w:t>510(k)</w:t>
      </w:r>
      <w:r w:rsidRPr="0095210E">
        <w:rPr>
          <w:rFonts w:ascii="Times New Roman" w:eastAsia="宋体" w:hAnsi="Times New Roman" w:cs="宋体"/>
          <w:sz w:val="24"/>
          <w:lang w:eastAsia="zh-CN"/>
        </w:rPr>
        <w:t>中为每项省略提供理由。</w:t>
      </w:r>
    </w:p>
    <w:p w14:paraId="01881811" w14:textId="77777777" w:rsidR="0036617E" w:rsidRPr="00B10436" w:rsidRDefault="006439A4" w:rsidP="007151C3">
      <w:pPr>
        <w:numPr>
          <w:ilvl w:val="0"/>
          <w:numId w:val="4"/>
        </w:numPr>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佩戴植入脑深部刺激器械等植入医疗器械（起搏器除外）的患者</w:t>
      </w:r>
    </w:p>
    <w:p w14:paraId="5D0FE78A" w14:textId="77777777" w:rsidR="0036617E" w:rsidRPr="00B10436" w:rsidRDefault="006439A4" w:rsidP="007151C3">
      <w:pPr>
        <w:numPr>
          <w:ilvl w:val="0"/>
          <w:numId w:val="4"/>
        </w:numPr>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大脑、颈神经节、脊柱、椎板切除附近部位（可导致脊髓发热）</w:t>
      </w:r>
    </w:p>
    <w:p w14:paraId="46328F25" w14:textId="77777777" w:rsidR="0036617E" w:rsidRPr="00B10436" w:rsidRDefault="006439A4" w:rsidP="007151C3">
      <w:pPr>
        <w:numPr>
          <w:ilvl w:val="0"/>
          <w:numId w:val="4"/>
        </w:numPr>
        <w:adjustRightInd w:val="0"/>
        <w:snapToGrid w:val="0"/>
        <w:spacing w:beforeLines="50" w:before="120" w:line="300" w:lineRule="auto"/>
        <w:ind w:left="48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i/>
          <w:sz w:val="24"/>
        </w:rPr>
        <w:t>生殖器官附近部位</w:t>
      </w:r>
      <w:proofErr w:type="spellEnd"/>
    </w:p>
    <w:p w14:paraId="1CAA66F8" w14:textId="77777777" w:rsidR="0036617E" w:rsidRPr="00B10436" w:rsidRDefault="00B10436" w:rsidP="007151C3">
      <w:pPr>
        <w:adjustRightInd w:val="0"/>
        <w:snapToGrid w:val="0"/>
        <w:spacing w:beforeLines="50" w:before="120" w:line="300" w:lineRule="auto"/>
        <w:jc w:val="both"/>
        <w:rPr>
          <w:rFonts w:ascii="Times New Roman" w:hAnsi="Times New Roman" w:cs="Times New Roman"/>
          <w:snapToGrid w:val="0"/>
          <w:sz w:val="24"/>
          <w:szCs w:val="24"/>
        </w:rPr>
      </w:pPr>
      <w:r w:rsidRPr="0095210E">
        <w:rPr>
          <w:rFonts w:ascii="Times New Roman" w:eastAsia="宋体" w:hAnsi="Times New Roman" w:cs="宋体"/>
          <w:sz w:val="24"/>
        </w:rPr>
        <w:br w:type="page"/>
      </w:r>
    </w:p>
    <w:p w14:paraId="503CFA7B"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lastRenderedPageBreak/>
        <w:t>应用了甲基丙烯酸甲酯或高密度聚乙烯的全髋关节置换术部位。这些材料具有比软组织具有更高的吸收系数，并且假体可能由于接合剂中不稳定的气穴而松动</w:t>
      </w:r>
    </w:p>
    <w:p w14:paraId="4E6217F9"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关节成形术</w:t>
      </w:r>
      <w:r w:rsidRPr="0095210E">
        <w:rPr>
          <w:rFonts w:ascii="Times New Roman" w:eastAsia="宋体" w:hAnsi="Times New Roman" w:cs="宋体"/>
          <w:i/>
          <w:sz w:val="24"/>
          <w:lang w:eastAsia="zh-CN"/>
        </w:rPr>
        <w:t>——</w:t>
      </w:r>
      <w:r w:rsidRPr="0095210E">
        <w:rPr>
          <w:rFonts w:ascii="Times New Roman" w:eastAsia="宋体" w:hAnsi="Times New Roman" w:cs="宋体"/>
          <w:i/>
          <w:sz w:val="24"/>
          <w:lang w:eastAsia="zh-CN"/>
        </w:rPr>
        <w:t>对骨向内生长关节成形术的影响未明确定义；因此，最谨慎的做法是避免在这些区域进行超声治疗</w:t>
      </w:r>
    </w:p>
    <w:p w14:paraId="243E9CC0"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骨骼生长完成前骨骼生长中心或附近部位</w:t>
      </w:r>
    </w:p>
    <w:p w14:paraId="11103DCE"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胸腔区（如果患者正在使用心脏起搏器）</w:t>
      </w:r>
    </w:p>
    <w:p w14:paraId="371FC953"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已知存在恶性肿瘤的身体部位</w:t>
      </w:r>
    </w:p>
    <w:p w14:paraId="597B458D"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i/>
          <w:sz w:val="24"/>
        </w:rPr>
        <w:t>存在传染病的身体部位</w:t>
      </w:r>
      <w:proofErr w:type="spellEnd"/>
    </w:p>
    <w:p w14:paraId="6928083D"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不应治疗状况不佳的血管，因为治疗可能导致血管壁破裂</w:t>
      </w:r>
    </w:p>
    <w:p w14:paraId="3FD0FA15"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患有心脏病的患者不应在颈神经节、星状神经节、心脏区域内胸腔或迷走神经等的所在部位接受治疗，因为可能导致反射性冠状动脉痉挛。如果此类患者在其他部位接受治疗，应仅使用低强度和</w:t>
      </w:r>
      <w:proofErr w:type="gramStart"/>
      <w:r w:rsidRPr="0095210E">
        <w:rPr>
          <w:rFonts w:ascii="Times New Roman" w:eastAsia="宋体" w:hAnsi="Times New Roman" w:cs="宋体"/>
          <w:i/>
          <w:sz w:val="24"/>
          <w:lang w:eastAsia="zh-CN"/>
        </w:rPr>
        <w:t>短治疗</w:t>
      </w:r>
      <w:proofErr w:type="gramEnd"/>
      <w:r w:rsidRPr="0095210E">
        <w:rPr>
          <w:rFonts w:ascii="Times New Roman" w:eastAsia="宋体" w:hAnsi="Times New Roman" w:cs="宋体"/>
          <w:i/>
          <w:sz w:val="24"/>
          <w:lang w:eastAsia="zh-CN"/>
        </w:rPr>
        <w:t>时间，因为刺激体内几乎任何传入自主神经（尤其是迷走神经）都可能导致心率变化</w:t>
      </w:r>
    </w:p>
    <w:p w14:paraId="4F16BD03"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不应治疗血栓性静脉炎或其他潜在血栓栓塞性疾病的患者，因为部分分解的血块可能导致大脑、心脏或肺的动脉供应阻塞</w:t>
      </w:r>
    </w:p>
    <w:p w14:paraId="365DFD93"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i/>
          <w:sz w:val="24"/>
        </w:rPr>
        <w:t>愈合骨折部位</w:t>
      </w:r>
      <w:proofErr w:type="spellEnd"/>
    </w:p>
    <w:p w14:paraId="4ED5AFF1"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i/>
          <w:sz w:val="24"/>
        </w:rPr>
        <w:t>眼睛部位</w:t>
      </w:r>
      <w:proofErr w:type="spellEnd"/>
    </w:p>
    <w:p w14:paraId="76CB8B96"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i/>
          <w:sz w:val="24"/>
        </w:rPr>
        <w:t>妊娠子宫部位</w:t>
      </w:r>
      <w:proofErr w:type="spellEnd"/>
    </w:p>
    <w:p w14:paraId="79B6EDED"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血管疾病患者血液供应无法跟上代谢需求的增加的过度缺血组织部位</w:t>
      </w:r>
    </w:p>
    <w:p w14:paraId="79D2A7C9" w14:textId="77777777" w:rsidR="0036617E" w:rsidRPr="00B10436" w:rsidRDefault="006439A4" w:rsidP="0095210E">
      <w:pPr>
        <w:numPr>
          <w:ilvl w:val="0"/>
          <w:numId w:val="4"/>
        </w:numPr>
        <w:adjustRightInd w:val="0"/>
        <w:snapToGrid w:val="0"/>
        <w:spacing w:line="300" w:lineRule="auto"/>
        <w:ind w:left="48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i/>
          <w:sz w:val="24"/>
        </w:rPr>
        <w:t>最近出血或出血的部位</w:t>
      </w:r>
      <w:proofErr w:type="spellEnd"/>
    </w:p>
    <w:p w14:paraId="217BD29E" w14:textId="77777777" w:rsidR="0036617E" w:rsidRPr="00B10436" w:rsidRDefault="006439A4" w:rsidP="0095210E">
      <w:pPr>
        <w:numPr>
          <w:ilvl w:val="0"/>
          <w:numId w:val="3"/>
        </w:numPr>
        <w:adjustRightInd w:val="0"/>
        <w:snapToGrid w:val="0"/>
        <w:spacing w:line="300" w:lineRule="auto"/>
        <w:ind w:left="48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i/>
          <w:sz w:val="24"/>
        </w:rPr>
        <w:t>活动性肺结核部位</w:t>
      </w:r>
      <w:proofErr w:type="spellEnd"/>
    </w:p>
    <w:p w14:paraId="264BAFF9" w14:textId="77777777" w:rsidR="0036617E" w:rsidRPr="006439A4" w:rsidRDefault="006439A4" w:rsidP="0095210E">
      <w:pPr>
        <w:numPr>
          <w:ilvl w:val="1"/>
          <w:numId w:val="3"/>
        </w:numPr>
        <w:tabs>
          <w:tab w:val="left" w:pos="2259"/>
        </w:tabs>
        <w:adjustRightInd w:val="0"/>
        <w:snapToGrid w:val="0"/>
        <w:spacing w:line="300" w:lineRule="auto"/>
        <w:ind w:leftChars="600" w:left="1802" w:hangingChars="200" w:hanging="482"/>
        <w:jc w:val="both"/>
        <w:rPr>
          <w:rFonts w:ascii="Times New Roman" w:hAnsi="Times New Roman" w:cs="Times New Roman"/>
          <w:b/>
          <w:bCs/>
          <w:snapToGrid w:val="0"/>
          <w:sz w:val="24"/>
          <w:szCs w:val="24"/>
        </w:rPr>
      </w:pPr>
      <w:proofErr w:type="spellStart"/>
      <w:r w:rsidRPr="0095210E">
        <w:rPr>
          <w:rFonts w:ascii="Times New Roman" w:eastAsia="宋体" w:hAnsi="Times New Roman" w:cs="宋体"/>
          <w:b/>
          <w:sz w:val="24"/>
        </w:rPr>
        <w:t>警告</w:t>
      </w:r>
      <w:proofErr w:type="spellEnd"/>
    </w:p>
    <w:p w14:paraId="40AA9C41" w14:textId="77777777" w:rsidR="0036617E" w:rsidRPr="00B10436" w:rsidRDefault="006439A4" w:rsidP="0095210E">
      <w:pPr>
        <w:adjustRightInd w:val="0"/>
        <w:snapToGrid w:val="0"/>
        <w:spacing w:line="300" w:lineRule="auto"/>
        <w:ind w:leftChars="200" w:left="44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本机构建议在使用说明书中的适当位置包括下列警告。</w:t>
      </w:r>
    </w:p>
    <w:p w14:paraId="6C393750" w14:textId="77777777" w:rsidR="0036617E" w:rsidRPr="00B10436" w:rsidRDefault="006439A4" w:rsidP="0095210E">
      <w:pPr>
        <w:numPr>
          <w:ilvl w:val="0"/>
          <w:numId w:val="2"/>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治疗期间，治疗头应持续移动，以避免不适和烧伤。</w:t>
      </w:r>
    </w:p>
    <w:p w14:paraId="6A0BDFC3" w14:textId="77777777" w:rsidR="0036617E" w:rsidRPr="00B10436" w:rsidRDefault="006439A4" w:rsidP="0095210E">
      <w:pPr>
        <w:numPr>
          <w:ilvl w:val="0"/>
          <w:numId w:val="2"/>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应使用适当的耦合介质，以确保能量传输至组织。</w:t>
      </w:r>
    </w:p>
    <w:p w14:paraId="649424AA" w14:textId="77777777" w:rsidR="0036617E" w:rsidRPr="00B10436" w:rsidRDefault="0036617E" w:rsidP="0095210E">
      <w:pPr>
        <w:adjustRightInd w:val="0"/>
        <w:snapToGrid w:val="0"/>
        <w:spacing w:line="300" w:lineRule="auto"/>
        <w:jc w:val="both"/>
        <w:rPr>
          <w:rFonts w:ascii="Times New Roman" w:hAnsi="Times New Roman" w:cs="Times New Roman"/>
          <w:snapToGrid w:val="0"/>
          <w:sz w:val="24"/>
          <w:szCs w:val="24"/>
          <w:lang w:eastAsia="zh-CN"/>
        </w:rPr>
      </w:pPr>
    </w:p>
    <w:p w14:paraId="224F6C05" w14:textId="77777777" w:rsidR="0036617E" w:rsidRPr="006439A4" w:rsidRDefault="006439A4" w:rsidP="0095210E">
      <w:pPr>
        <w:numPr>
          <w:ilvl w:val="1"/>
          <w:numId w:val="3"/>
        </w:numPr>
        <w:tabs>
          <w:tab w:val="left" w:pos="2259"/>
        </w:tabs>
        <w:adjustRightInd w:val="0"/>
        <w:snapToGrid w:val="0"/>
        <w:spacing w:line="300" w:lineRule="auto"/>
        <w:ind w:leftChars="600" w:left="1802" w:hangingChars="200" w:hanging="482"/>
        <w:jc w:val="both"/>
        <w:rPr>
          <w:rFonts w:ascii="Times New Roman" w:hAnsi="Times New Roman" w:cs="Times New Roman"/>
          <w:b/>
          <w:bCs/>
          <w:snapToGrid w:val="0"/>
          <w:sz w:val="24"/>
          <w:szCs w:val="24"/>
        </w:rPr>
      </w:pPr>
      <w:proofErr w:type="spellStart"/>
      <w:r w:rsidRPr="0095210E">
        <w:rPr>
          <w:rFonts w:ascii="Times New Roman" w:eastAsia="宋体" w:hAnsi="Times New Roman" w:cs="宋体"/>
          <w:b/>
          <w:sz w:val="24"/>
        </w:rPr>
        <w:t>注意事项</w:t>
      </w:r>
      <w:proofErr w:type="spellEnd"/>
    </w:p>
    <w:p w14:paraId="5BEFC29F" w14:textId="77777777" w:rsidR="0036617E" w:rsidRPr="00B10436" w:rsidRDefault="006439A4" w:rsidP="0095210E">
      <w:pPr>
        <w:adjustRightInd w:val="0"/>
        <w:snapToGrid w:val="0"/>
        <w:spacing w:line="300" w:lineRule="auto"/>
        <w:ind w:leftChars="200" w:left="440"/>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建议在使用说明中包括在以下部位或对患有以下疾病的患者使用本器械的注意事项。</w:t>
      </w:r>
    </w:p>
    <w:p w14:paraId="180A408E" w14:textId="77777777" w:rsidR="0036617E" w:rsidRPr="00B10436" w:rsidRDefault="006439A4" w:rsidP="0095210E">
      <w:pPr>
        <w:numPr>
          <w:ilvl w:val="0"/>
          <w:numId w:val="1"/>
        </w:numPr>
        <w:adjustRightInd w:val="0"/>
        <w:snapToGrid w:val="0"/>
        <w:spacing w:line="300" w:lineRule="auto"/>
        <w:ind w:left="48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i/>
          <w:sz w:val="24"/>
        </w:rPr>
        <w:t>麻醉部位</w:t>
      </w:r>
      <w:proofErr w:type="spellEnd"/>
    </w:p>
    <w:p w14:paraId="5C5B458D" w14:textId="77777777" w:rsidR="0036617E" w:rsidRPr="00B10436" w:rsidRDefault="006439A4" w:rsidP="0095210E">
      <w:pPr>
        <w:numPr>
          <w:ilvl w:val="0"/>
          <w:numId w:val="1"/>
        </w:numPr>
        <w:adjustRightInd w:val="0"/>
        <w:snapToGrid w:val="0"/>
        <w:spacing w:line="300" w:lineRule="auto"/>
        <w:ind w:left="48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i/>
          <w:sz w:val="24"/>
        </w:rPr>
        <w:t>出血性疾病患者</w:t>
      </w:r>
      <w:proofErr w:type="spellEnd"/>
    </w:p>
    <w:p w14:paraId="34881461" w14:textId="77777777" w:rsidR="0036617E" w:rsidRPr="00B10436" w:rsidRDefault="006439A4" w:rsidP="0095210E">
      <w:pPr>
        <w:numPr>
          <w:ilvl w:val="0"/>
          <w:numId w:val="1"/>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感觉受损或感觉丧失的部位</w:t>
      </w:r>
    </w:p>
    <w:p w14:paraId="6382A521" w14:textId="77777777" w:rsidR="0036617E" w:rsidRPr="00B10436" w:rsidRDefault="006439A4" w:rsidP="0095210E">
      <w:pPr>
        <w:numPr>
          <w:ilvl w:val="0"/>
          <w:numId w:val="1"/>
        </w:numPr>
        <w:adjustRightInd w:val="0"/>
        <w:snapToGrid w:val="0"/>
        <w:spacing w:line="300" w:lineRule="auto"/>
        <w:ind w:left="480" w:hangingChars="200" w:hanging="480"/>
        <w:jc w:val="both"/>
        <w:rPr>
          <w:rFonts w:ascii="Times New Roman" w:hAnsi="Times New Roman" w:cs="Times New Roman"/>
          <w:snapToGrid w:val="0"/>
          <w:sz w:val="24"/>
          <w:szCs w:val="24"/>
          <w:lang w:eastAsia="zh-CN"/>
        </w:rPr>
      </w:pPr>
      <w:r w:rsidRPr="0095210E">
        <w:rPr>
          <w:rFonts w:ascii="Times New Roman" w:eastAsia="宋体" w:hAnsi="Times New Roman" w:cs="宋体"/>
          <w:i/>
          <w:sz w:val="24"/>
          <w:lang w:eastAsia="zh-CN"/>
        </w:rPr>
        <w:t>湿疹、皮炎等急性皮肤病的部位</w:t>
      </w:r>
    </w:p>
    <w:p w14:paraId="2605BF4D" w14:textId="77777777" w:rsidR="0036617E" w:rsidRPr="00B10436" w:rsidRDefault="006439A4" w:rsidP="0095210E">
      <w:pPr>
        <w:numPr>
          <w:ilvl w:val="0"/>
          <w:numId w:val="1"/>
        </w:numPr>
        <w:adjustRightInd w:val="0"/>
        <w:snapToGrid w:val="0"/>
        <w:spacing w:line="300" w:lineRule="auto"/>
        <w:ind w:left="48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i/>
          <w:sz w:val="24"/>
        </w:rPr>
        <w:t>颈部前部</w:t>
      </w:r>
      <w:proofErr w:type="spellEnd"/>
    </w:p>
    <w:p w14:paraId="4588BE6B" w14:textId="77777777" w:rsidR="0036617E" w:rsidRPr="00B10436" w:rsidRDefault="00B10436" w:rsidP="007151C3">
      <w:pPr>
        <w:adjustRightInd w:val="0"/>
        <w:snapToGrid w:val="0"/>
        <w:spacing w:beforeLines="50" w:before="120" w:line="300" w:lineRule="auto"/>
        <w:jc w:val="both"/>
        <w:rPr>
          <w:rFonts w:ascii="Times New Roman" w:hAnsi="Times New Roman" w:cs="Times New Roman"/>
          <w:snapToGrid w:val="0"/>
          <w:sz w:val="24"/>
          <w:szCs w:val="24"/>
        </w:rPr>
      </w:pPr>
      <w:r w:rsidRPr="0095210E">
        <w:rPr>
          <w:rFonts w:ascii="Times New Roman" w:eastAsia="宋体" w:hAnsi="Times New Roman" w:cs="宋体"/>
          <w:sz w:val="24"/>
        </w:rPr>
        <w:br w:type="page"/>
      </w:r>
    </w:p>
    <w:p w14:paraId="29FDF9B8" w14:textId="77777777" w:rsidR="0036617E" w:rsidRPr="00B10436" w:rsidRDefault="006439A4" w:rsidP="007151C3">
      <w:pPr>
        <w:numPr>
          <w:ilvl w:val="0"/>
          <w:numId w:val="1"/>
        </w:numPr>
        <w:adjustRightInd w:val="0"/>
        <w:snapToGrid w:val="0"/>
        <w:spacing w:beforeLines="50" w:before="120" w:line="300" w:lineRule="auto"/>
        <w:ind w:left="480" w:hangingChars="200" w:hanging="480"/>
        <w:jc w:val="both"/>
        <w:rPr>
          <w:rFonts w:ascii="Times New Roman" w:hAnsi="Times New Roman" w:cs="Times New Roman"/>
          <w:snapToGrid w:val="0"/>
          <w:sz w:val="24"/>
          <w:szCs w:val="24"/>
        </w:rPr>
      </w:pPr>
      <w:proofErr w:type="spellStart"/>
      <w:r w:rsidRPr="0095210E">
        <w:rPr>
          <w:rFonts w:ascii="Times New Roman" w:eastAsia="宋体" w:hAnsi="Times New Roman" w:cs="宋体"/>
          <w:i/>
          <w:sz w:val="24"/>
        </w:rPr>
        <w:lastRenderedPageBreak/>
        <w:t>发热患者</w:t>
      </w:r>
      <w:proofErr w:type="spellEnd"/>
    </w:p>
    <w:p w14:paraId="0F61E26F" w14:textId="77777777" w:rsidR="0036617E" w:rsidRPr="006439A4" w:rsidRDefault="006439A4" w:rsidP="007151C3">
      <w:pPr>
        <w:numPr>
          <w:ilvl w:val="0"/>
          <w:numId w:val="9"/>
        </w:numPr>
        <w:tabs>
          <w:tab w:val="left" w:pos="1560"/>
        </w:tabs>
        <w:adjustRightInd w:val="0"/>
        <w:snapToGrid w:val="0"/>
        <w:spacing w:beforeLines="50" w:before="120" w:line="300" w:lineRule="auto"/>
        <w:ind w:leftChars="400" w:left="1603" w:hangingChars="300" w:hanging="723"/>
        <w:jc w:val="both"/>
        <w:outlineLvl w:val="1"/>
        <w:rPr>
          <w:rFonts w:ascii="Times New Roman" w:hAnsi="Times New Roman" w:cs="Times New Roman"/>
          <w:b/>
          <w:bCs/>
          <w:snapToGrid w:val="0"/>
          <w:sz w:val="24"/>
          <w:szCs w:val="24"/>
        </w:rPr>
      </w:pPr>
      <w:bookmarkStart w:id="12" w:name="_Toc94265839"/>
      <w:proofErr w:type="spellStart"/>
      <w:r w:rsidRPr="0095210E">
        <w:rPr>
          <w:rFonts w:ascii="Times New Roman" w:eastAsia="宋体" w:hAnsi="Times New Roman" w:cs="宋体"/>
          <w:b/>
          <w:sz w:val="24"/>
        </w:rPr>
        <w:t>清洁和再处理</w:t>
      </w:r>
      <w:bookmarkEnd w:id="12"/>
      <w:proofErr w:type="spellEnd"/>
    </w:p>
    <w:p w14:paraId="393886F4" w14:textId="7F28224F" w:rsidR="0036617E" w:rsidRPr="00B10436" w:rsidRDefault="006439A4" w:rsidP="0095210E">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根据《</w:t>
      </w:r>
      <w:r w:rsidRPr="0095210E">
        <w:rPr>
          <w:rFonts w:ascii="Times New Roman" w:eastAsia="宋体" w:hAnsi="Times New Roman" w:cs="宋体"/>
          <w:sz w:val="24"/>
          <w:lang w:eastAsia="zh-CN"/>
        </w:rPr>
        <w:t>FD&amp;C</w:t>
      </w:r>
      <w:r w:rsidRPr="0095210E">
        <w:rPr>
          <w:rFonts w:ascii="Times New Roman" w:eastAsia="宋体" w:hAnsi="Times New Roman" w:cs="宋体"/>
          <w:sz w:val="24"/>
          <w:lang w:eastAsia="zh-CN"/>
        </w:rPr>
        <w:t>法》第</w:t>
      </w:r>
      <w:r w:rsidRPr="0095210E">
        <w:rPr>
          <w:rFonts w:ascii="Times New Roman" w:eastAsia="宋体" w:hAnsi="Times New Roman" w:cs="宋体"/>
          <w:sz w:val="24"/>
          <w:lang w:eastAsia="zh-CN"/>
        </w:rPr>
        <w:t>502(f)(1)</w:t>
      </w:r>
      <w:r w:rsidRPr="0095210E">
        <w:rPr>
          <w:rFonts w:ascii="Times New Roman" w:eastAsia="宋体" w:hAnsi="Times New Roman" w:cs="宋体"/>
          <w:sz w:val="24"/>
          <w:lang w:eastAsia="zh-CN"/>
        </w:rPr>
        <w:t>节及其规定在</w:t>
      </w:r>
      <w:r w:rsidRPr="0095210E">
        <w:rPr>
          <w:rFonts w:ascii="Times New Roman" w:eastAsia="宋体" w:hAnsi="Times New Roman" w:cs="宋体"/>
          <w:sz w:val="24"/>
          <w:lang w:eastAsia="zh-CN"/>
        </w:rPr>
        <w:t>21CFR</w:t>
      </w:r>
      <w:r w:rsidRPr="0095210E">
        <w:rPr>
          <w:rFonts w:ascii="Times New Roman" w:eastAsia="宋体" w:hAnsi="Times New Roman" w:cs="宋体"/>
          <w:sz w:val="24"/>
          <w:lang w:eastAsia="zh-CN"/>
        </w:rPr>
        <w:t>第</w:t>
      </w:r>
      <w:r w:rsidRPr="0095210E">
        <w:rPr>
          <w:rFonts w:ascii="Times New Roman" w:eastAsia="宋体" w:hAnsi="Times New Roman" w:cs="宋体"/>
          <w:sz w:val="24"/>
          <w:lang w:eastAsia="zh-CN"/>
        </w:rPr>
        <w:t>801</w:t>
      </w:r>
      <w:r w:rsidRPr="0095210E">
        <w:rPr>
          <w:rFonts w:ascii="Times New Roman" w:eastAsia="宋体" w:hAnsi="Times New Roman" w:cs="宋体"/>
          <w:sz w:val="24"/>
          <w:lang w:eastAsia="zh-CN"/>
        </w:rPr>
        <w:t>部分中的实施法规，器械必须有充分的使用说明，其中包括器械使用准备的说明。</w:t>
      </w:r>
      <w:r w:rsidRPr="0095210E">
        <w:rPr>
          <w:rFonts w:ascii="Times New Roman" w:eastAsia="宋体" w:hAnsi="Times New Roman" w:cs="宋体"/>
          <w:i/>
          <w:sz w:val="24"/>
          <w:lang w:eastAsia="zh-CN"/>
        </w:rPr>
        <w:t>参见</w:t>
      </w:r>
      <w:r w:rsidRPr="0095210E">
        <w:rPr>
          <w:rFonts w:ascii="Times New Roman" w:eastAsia="宋体" w:hAnsi="Times New Roman" w:cs="宋体"/>
          <w:sz w:val="24"/>
          <w:lang w:eastAsia="zh-CN"/>
        </w:rPr>
        <w:t>21 CFR 801.5(g)</w:t>
      </w:r>
      <w:r w:rsidRPr="0095210E">
        <w:rPr>
          <w:rFonts w:ascii="Times New Roman" w:eastAsia="宋体" w:hAnsi="Times New Roman" w:cs="宋体"/>
          <w:sz w:val="24"/>
          <w:lang w:eastAsia="zh-CN"/>
        </w:rPr>
        <w:t>。只要满足某些条件（包括</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上注明的条件），处方器械可免于遵循</w:t>
      </w:r>
      <w:proofErr w:type="gramStart"/>
      <w:r w:rsidRPr="0095210E">
        <w:rPr>
          <w:rFonts w:ascii="Times New Roman" w:eastAsia="宋体" w:hAnsi="Times New Roman" w:cs="宋体"/>
          <w:sz w:val="24"/>
          <w:lang w:eastAsia="zh-CN"/>
        </w:rPr>
        <w:t>该充分</w:t>
      </w:r>
      <w:proofErr w:type="gramEnd"/>
      <w:r w:rsidRPr="0095210E">
        <w:rPr>
          <w:rFonts w:ascii="Times New Roman" w:eastAsia="宋体" w:hAnsi="Times New Roman" w:cs="宋体"/>
          <w:sz w:val="24"/>
          <w:lang w:eastAsia="zh-CN"/>
        </w:rPr>
        <w:t>使用说明要求，包括</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标明</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使用信息，包括适应症、效果、途径、方法、给药频率和持续时间，以及任何相关的危险、禁忌症、副作用和预防措施，根据这些信息，经法律许可施用该器械的从业人员可以安全地使用该器械并将其用于预期目的</w:t>
      </w:r>
      <w:r w:rsidRPr="0095210E">
        <w:rPr>
          <w:rFonts w:ascii="Times New Roman" w:eastAsia="宋体" w:hAnsi="Times New Roman" w:cs="宋体"/>
          <w:sz w:val="24"/>
          <w:lang w:eastAsia="zh-CN"/>
        </w:rPr>
        <w:t>……”21 CFR 801.109(d)</w:t>
      </w:r>
      <w:r w:rsidRPr="0095210E">
        <w:rPr>
          <w:rFonts w:ascii="Times New Roman" w:eastAsia="宋体" w:hAnsi="Times New Roman" w:cs="宋体"/>
          <w:sz w:val="24"/>
          <w:lang w:eastAsia="zh-CN"/>
        </w:rPr>
        <w:t>。关于如何重新处理可重复使用器械的说明对于确保器械为其初始和后续使用做好适当准备至关重要；因此，此类说明被视为免于遵循</w:t>
      </w:r>
      <w:r w:rsidRPr="0095210E">
        <w:rPr>
          <w:rFonts w:ascii="Times New Roman" w:eastAsia="宋体" w:hAnsi="Times New Roman" w:cs="宋体"/>
          <w:sz w:val="24"/>
          <w:lang w:eastAsia="zh-CN"/>
        </w:rPr>
        <w:t>21 CFR 801.109</w:t>
      </w:r>
      <w:r w:rsidRPr="0095210E">
        <w:rPr>
          <w:rFonts w:ascii="Times New Roman" w:eastAsia="宋体" w:hAnsi="Times New Roman" w:cs="宋体"/>
          <w:sz w:val="24"/>
          <w:lang w:eastAsia="zh-CN"/>
        </w:rPr>
        <w:t>规定的充分使用说明的条件。有关拟定器械</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中再加工说明的制定和验证的建议，请参考</w:t>
      </w:r>
      <w:r w:rsidRPr="0095210E">
        <w:rPr>
          <w:rFonts w:ascii="Times New Roman" w:eastAsia="宋体" w:hAnsi="Times New Roman" w:cs="宋体"/>
          <w:sz w:val="24"/>
          <w:lang w:eastAsia="zh-CN"/>
        </w:rPr>
        <w:t>FDA</w:t>
      </w:r>
      <w:r w:rsidRPr="0095210E">
        <w:rPr>
          <w:rFonts w:ascii="Times New Roman" w:eastAsia="宋体" w:hAnsi="Times New Roman" w:cs="宋体"/>
          <w:sz w:val="24"/>
          <w:lang w:eastAsia="zh-CN"/>
        </w:rPr>
        <w:t>指南，《医疗保健环境中的再加工医疗器械：确认方法和</w:t>
      </w:r>
      <w:r w:rsidR="00AD694A">
        <w:rPr>
          <w:rFonts w:ascii="Times New Roman" w:eastAsia="宋体" w:hAnsi="Times New Roman" w:cs="宋体"/>
          <w:sz w:val="24"/>
          <w:lang w:eastAsia="zh-CN"/>
        </w:rPr>
        <w:t>标签说明书</w:t>
      </w:r>
      <w:r w:rsidRPr="0095210E">
        <w:rPr>
          <w:rFonts w:ascii="Times New Roman" w:eastAsia="宋体" w:hAnsi="Times New Roman" w:cs="宋体"/>
          <w:sz w:val="24"/>
          <w:lang w:eastAsia="zh-CN"/>
        </w:rPr>
        <w:t xml:space="preserve"> -</w:t>
      </w:r>
      <w:r w:rsidR="002B4E80">
        <w:rPr>
          <w:rFonts w:ascii="Times New Roman" w:eastAsia="宋体" w:hAnsi="Times New Roman" w:cs="宋体"/>
          <w:sz w:val="24"/>
          <w:lang w:eastAsia="zh-CN"/>
        </w:rPr>
        <w:t>行</w:t>
      </w:r>
      <w:r w:rsidRPr="0095210E">
        <w:rPr>
          <w:rFonts w:ascii="Times New Roman" w:eastAsia="宋体" w:hAnsi="Times New Roman" w:cs="宋体"/>
          <w:sz w:val="24"/>
          <w:lang w:eastAsia="zh-CN"/>
        </w:rPr>
        <w:t>业和</w:t>
      </w:r>
      <w:r w:rsidR="002B4E80">
        <w:rPr>
          <w:rFonts w:ascii="Times New Roman" w:eastAsia="宋体" w:hAnsi="Times New Roman" w:cs="宋体"/>
          <w:sz w:val="24"/>
          <w:lang w:eastAsia="zh-CN"/>
        </w:rPr>
        <w:t>美国</w:t>
      </w:r>
      <w:r w:rsidR="001730F4">
        <w:rPr>
          <w:rFonts w:ascii="Times New Roman" w:eastAsia="宋体" w:hAnsi="Times New Roman" w:cs="宋体"/>
          <w:sz w:val="24"/>
          <w:lang w:eastAsia="zh-CN"/>
        </w:rPr>
        <w:t>食品药品</w:t>
      </w:r>
      <w:r w:rsidR="002B4E80">
        <w:rPr>
          <w:rFonts w:ascii="Times New Roman" w:eastAsia="宋体" w:hAnsi="Times New Roman" w:cs="宋体"/>
          <w:sz w:val="24"/>
          <w:lang w:eastAsia="zh-CN"/>
        </w:rPr>
        <w:t>监督</w:t>
      </w:r>
      <w:r w:rsidR="001730F4">
        <w:rPr>
          <w:rFonts w:ascii="Times New Roman" w:eastAsia="宋体" w:hAnsi="Times New Roman" w:cs="宋体"/>
          <w:sz w:val="24"/>
          <w:lang w:eastAsia="zh-CN"/>
        </w:rPr>
        <w:t>管理局</w:t>
      </w:r>
      <w:r w:rsidRPr="0095210E">
        <w:rPr>
          <w:rFonts w:ascii="Times New Roman" w:eastAsia="宋体" w:hAnsi="Times New Roman" w:cs="宋体"/>
          <w:sz w:val="24"/>
          <w:lang w:eastAsia="zh-CN"/>
        </w:rPr>
        <w:t>工作人员指南》（</w:t>
      </w:r>
      <w:hyperlink r:id="rId19">
        <w:r w:rsidRPr="0095210E">
          <w:rPr>
            <w:rFonts w:ascii="Times New Roman" w:eastAsia="宋体" w:hAnsi="Times New Roman" w:cs="宋体"/>
            <w:snapToGrid w:val="0"/>
            <w:color w:val="0000FF"/>
            <w:sz w:val="24"/>
            <w:szCs w:val="24"/>
            <w:u w:val="single" w:color="0000FF"/>
            <w:lang w:eastAsia="zh-CN"/>
          </w:rPr>
          <w:t>http://www.fda.gov/downloads/MedicalDevices/DeviceRegulationandGuidance/GuidanceDocu ments/UCM253010.pdf</w:t>
        </w:r>
      </w:hyperlink>
      <w:r w:rsidRPr="0095210E">
        <w:rPr>
          <w:rFonts w:ascii="Times New Roman" w:eastAsia="宋体" w:hAnsi="Times New Roman" w:cs="宋体"/>
          <w:sz w:val="24"/>
          <w:lang w:eastAsia="zh-CN"/>
        </w:rPr>
        <w:t>）。</w:t>
      </w:r>
    </w:p>
    <w:p w14:paraId="489E152F" w14:textId="77777777" w:rsidR="0036617E" w:rsidRPr="00B10436" w:rsidRDefault="00B10436"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br w:type="page"/>
      </w:r>
    </w:p>
    <w:p w14:paraId="739F7E0B" w14:textId="77777777" w:rsidR="0036617E" w:rsidRPr="006439A4" w:rsidRDefault="006439A4" w:rsidP="007151C3">
      <w:pPr>
        <w:adjustRightInd w:val="0"/>
        <w:snapToGrid w:val="0"/>
        <w:spacing w:beforeLines="50" w:before="120" w:line="300" w:lineRule="auto"/>
        <w:jc w:val="center"/>
        <w:outlineLvl w:val="0"/>
        <w:rPr>
          <w:rFonts w:ascii="Times New Roman" w:hAnsi="Times New Roman" w:cs="Times New Roman"/>
          <w:b/>
          <w:bCs/>
          <w:snapToGrid w:val="0"/>
          <w:sz w:val="28"/>
          <w:szCs w:val="28"/>
          <w:lang w:eastAsia="zh-CN"/>
        </w:rPr>
      </w:pPr>
      <w:bookmarkStart w:id="13" w:name="_Toc94265840"/>
      <w:r w:rsidRPr="0095210E">
        <w:rPr>
          <w:rFonts w:ascii="Times New Roman" w:eastAsia="宋体" w:hAnsi="Times New Roman" w:cs="宋体"/>
          <w:b/>
          <w:sz w:val="28"/>
          <w:lang w:eastAsia="zh-CN"/>
        </w:rPr>
        <w:lastRenderedPageBreak/>
        <w:t>附录</w:t>
      </w:r>
      <w:r w:rsidRPr="0095210E">
        <w:rPr>
          <w:rFonts w:ascii="Times New Roman" w:eastAsia="宋体" w:hAnsi="Times New Roman" w:cs="宋体"/>
          <w:b/>
          <w:sz w:val="28"/>
          <w:lang w:eastAsia="zh-CN"/>
        </w:rPr>
        <w:t>A</w:t>
      </w:r>
      <w:bookmarkEnd w:id="13"/>
    </w:p>
    <w:p w14:paraId="48B36142"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8"/>
          <w:szCs w:val="28"/>
          <w:lang w:eastAsia="zh-CN"/>
        </w:rPr>
      </w:pPr>
      <w:r w:rsidRPr="0095210E">
        <w:rPr>
          <w:rFonts w:ascii="Times New Roman" w:eastAsia="宋体" w:hAnsi="Times New Roman" w:cs="宋体"/>
          <w:b/>
          <w:sz w:val="28"/>
          <w:lang w:eastAsia="zh-CN"/>
        </w:rPr>
        <w:t>术语表</w:t>
      </w:r>
    </w:p>
    <w:p w14:paraId="24A70528" w14:textId="6E88FA83"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在本指南中，提供了以下术语和定义，</w:t>
      </w:r>
      <w:r w:rsidR="00D36D40">
        <w:rPr>
          <w:rFonts w:ascii="Times New Roman" w:eastAsia="宋体" w:hAnsi="Times New Roman" w:cs="宋体" w:hint="eastAsia"/>
          <w:sz w:val="24"/>
          <w:lang w:eastAsia="zh-CN"/>
        </w:rPr>
        <w:t>从而保证</w:t>
      </w:r>
      <w:r w:rsidRPr="0095210E">
        <w:rPr>
          <w:rFonts w:ascii="Times New Roman" w:eastAsia="宋体" w:hAnsi="Times New Roman" w:cs="宋体"/>
          <w:sz w:val="24"/>
          <w:lang w:eastAsia="zh-CN"/>
        </w:rPr>
        <w:t>一致性。</w:t>
      </w:r>
    </w:p>
    <w:p w14:paraId="367DA3C0"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有效面积系数</w:t>
      </w:r>
    </w:p>
    <w:p w14:paraId="0CFFDCE3" w14:textId="26654E5E"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有效面积梯度</w:t>
      </w:r>
      <w:r w:rsidRPr="0095210E">
        <w:rPr>
          <w:rFonts w:ascii="Times New Roman" w:eastAsia="宋体" w:hAnsi="Times New Roman" w:cs="宋体"/>
          <w:sz w:val="24"/>
          <w:lang w:eastAsia="zh-CN"/>
        </w:rPr>
        <w:t>m</w:t>
      </w:r>
      <w:r w:rsidRPr="0095210E">
        <w:rPr>
          <w:rFonts w:ascii="Times New Roman" w:eastAsia="宋体" w:hAnsi="Times New Roman" w:cs="宋体"/>
          <w:sz w:val="24"/>
          <w:lang w:eastAsia="zh-CN"/>
        </w:rPr>
        <w:t>与</w:t>
      </w:r>
      <w:proofErr w:type="gramStart"/>
      <w:r w:rsidRPr="0095210E">
        <w:rPr>
          <w:rFonts w:ascii="Times New Roman" w:eastAsia="宋体" w:hAnsi="Times New Roman" w:cs="宋体"/>
          <w:sz w:val="24"/>
          <w:lang w:eastAsia="zh-CN"/>
        </w:rPr>
        <w:t>距治疗头</w:t>
      </w:r>
      <w:proofErr w:type="gramEnd"/>
      <w:r w:rsidRPr="0095210E">
        <w:rPr>
          <w:rFonts w:ascii="Times New Roman" w:eastAsia="宋体" w:hAnsi="Times New Roman" w:cs="宋体"/>
          <w:sz w:val="24"/>
          <w:lang w:eastAsia="zh-CN"/>
        </w:rPr>
        <w:t>表面</w:t>
      </w:r>
      <w:r w:rsidRPr="0095210E">
        <w:rPr>
          <w:rFonts w:ascii="Times New Roman" w:eastAsia="宋体" w:hAnsi="Times New Roman" w:cs="宋体"/>
          <w:sz w:val="24"/>
          <w:lang w:eastAsia="zh-CN"/>
        </w:rPr>
        <w:t>0.3 cm</w:t>
      </w:r>
      <w:r w:rsidRPr="0095210E">
        <w:rPr>
          <w:rFonts w:ascii="Times New Roman" w:eastAsia="宋体" w:hAnsi="Times New Roman" w:cs="宋体"/>
          <w:sz w:val="24"/>
          <w:lang w:eastAsia="zh-CN"/>
        </w:rPr>
        <w:t>处波束横截面积</w:t>
      </w:r>
      <w:r w:rsidRPr="0095210E">
        <w:rPr>
          <w:rFonts w:ascii="Times New Roman" w:eastAsia="宋体" w:hAnsi="Times New Roman" w:cs="宋体"/>
          <w:sz w:val="24"/>
          <w:lang w:eastAsia="zh-CN"/>
        </w:rPr>
        <w:t>ABCS</w:t>
      </w:r>
      <w:r w:rsidRPr="0095210E">
        <w:rPr>
          <w:rFonts w:ascii="Times New Roman" w:eastAsia="宋体" w:hAnsi="Times New Roman" w:cs="宋体"/>
          <w:sz w:val="24"/>
          <w:lang w:eastAsia="zh-CN"/>
        </w:rPr>
        <w:t>的商（</w:t>
      </w:r>
      <w:r w:rsidRPr="0095210E">
        <w:rPr>
          <w:rFonts w:ascii="Times New Roman" w:eastAsia="宋体" w:hAnsi="Times New Roman" w:cs="宋体"/>
          <w:sz w:val="24"/>
          <w:lang w:eastAsia="zh-CN"/>
        </w:rPr>
        <w:t>0.3</w:t>
      </w:r>
      <w:r w:rsidRPr="0095210E">
        <w:rPr>
          <w:rFonts w:ascii="Times New Roman" w:eastAsia="宋体" w:hAnsi="Times New Roman" w:cs="宋体"/>
          <w:sz w:val="24"/>
          <w:lang w:eastAsia="zh-CN"/>
        </w:rPr>
        <w:t>）</w:t>
      </w:r>
      <w:r w:rsidR="00D246DA">
        <w:rPr>
          <w:rFonts w:ascii="Times New Roman" w:eastAsia="宋体" w:hAnsi="Times New Roman" w:cs="宋体" w:hint="eastAsia"/>
          <w:sz w:val="24"/>
          <w:lang w:eastAsia="zh-CN"/>
        </w:rPr>
        <w:t>。</w:t>
      </w:r>
    </w:p>
    <w:p w14:paraId="4EC9A5AA"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有效面积梯度</w:t>
      </w:r>
    </w:p>
    <w:p w14:paraId="28E54340" w14:textId="50756B83"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连接距离治疗头表面</w:t>
      </w:r>
      <w:r w:rsidRPr="0095210E">
        <w:rPr>
          <w:rFonts w:ascii="Times New Roman" w:eastAsia="宋体" w:hAnsi="Times New Roman" w:cs="宋体"/>
          <w:sz w:val="24"/>
          <w:lang w:eastAsia="zh-CN"/>
        </w:rPr>
        <w:t>0.3 cm</w:t>
      </w:r>
      <w:r w:rsidRPr="0095210E">
        <w:rPr>
          <w:rFonts w:ascii="Times New Roman" w:eastAsia="宋体" w:hAnsi="Times New Roman" w:cs="宋体"/>
          <w:sz w:val="24"/>
          <w:lang w:eastAsia="zh-CN"/>
        </w:rPr>
        <w:t>处波束横截面积</w:t>
      </w:r>
      <w:r w:rsidRPr="0095210E">
        <w:rPr>
          <w:rFonts w:ascii="Times New Roman" w:eastAsia="宋体" w:hAnsi="Times New Roman" w:cs="宋体"/>
          <w:sz w:val="24"/>
          <w:lang w:eastAsia="zh-CN"/>
        </w:rPr>
        <w:t>ABCS</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0.3</w:t>
      </w:r>
      <w:r w:rsidRPr="0095210E">
        <w:rPr>
          <w:rFonts w:ascii="Times New Roman" w:eastAsia="宋体" w:hAnsi="Times New Roman" w:cs="宋体"/>
          <w:sz w:val="24"/>
          <w:lang w:eastAsia="zh-CN"/>
        </w:rPr>
        <w:t>）和最后一个轴向最大声压位置波束横截面积</w:t>
      </w:r>
      <w:r w:rsidRPr="0095210E">
        <w:rPr>
          <w:rFonts w:ascii="Times New Roman" w:eastAsia="宋体" w:hAnsi="Times New Roman" w:cs="宋体"/>
          <w:sz w:val="24"/>
          <w:lang w:eastAsia="zh-CN"/>
        </w:rPr>
        <w:t>ABCS</w:t>
      </w:r>
      <w:r w:rsidRPr="0095210E">
        <w:rPr>
          <w:rFonts w:ascii="Times New Roman" w:eastAsia="宋体" w:hAnsi="Times New Roman" w:cs="宋体"/>
          <w:sz w:val="24"/>
          <w:lang w:eastAsia="zh-CN"/>
        </w:rPr>
        <w:t>（</w:t>
      </w:r>
      <w:proofErr w:type="spellStart"/>
      <w:r w:rsidRPr="0095210E">
        <w:rPr>
          <w:rFonts w:ascii="Times New Roman" w:eastAsia="宋体" w:hAnsi="Times New Roman" w:cs="宋体"/>
          <w:sz w:val="24"/>
          <w:lang w:eastAsia="zh-CN"/>
        </w:rPr>
        <w:t>zN</w:t>
      </w:r>
      <w:proofErr w:type="spellEnd"/>
      <w:r w:rsidRPr="0095210E">
        <w:rPr>
          <w:rFonts w:ascii="Times New Roman" w:eastAsia="宋体" w:hAnsi="Times New Roman" w:cs="宋体"/>
          <w:sz w:val="24"/>
          <w:lang w:eastAsia="zh-CN"/>
        </w:rPr>
        <w:t>）处波束横截面积的线与距离的梯度</w:t>
      </w:r>
      <w:r w:rsidR="00D246DA">
        <w:rPr>
          <w:rFonts w:ascii="Times New Roman" w:eastAsia="宋体" w:hAnsi="Times New Roman" w:cs="宋体" w:hint="eastAsia"/>
          <w:sz w:val="24"/>
          <w:lang w:eastAsia="zh-CN"/>
        </w:rPr>
        <w:t>。</w:t>
      </w:r>
    </w:p>
    <w:p w14:paraId="7E51B594"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调幅波</w:t>
      </w:r>
    </w:p>
    <w:p w14:paraId="1FAFEBF9" w14:textId="772B6735"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波束对准轴上远场中任意点的</w:t>
      </w:r>
      <w:r w:rsidRPr="0095210E">
        <w:rPr>
          <w:rFonts w:ascii="Times New Roman" w:eastAsia="宋体" w:hAnsi="Times New Roman" w:cs="宋体"/>
          <w:i/>
          <w:sz w:val="24"/>
          <w:lang w:eastAsia="zh-CN"/>
        </w:rPr>
        <w:t>p</w:t>
      </w:r>
      <w:r w:rsidRPr="0095210E">
        <w:rPr>
          <w:rFonts w:ascii="Times New Roman" w:eastAsia="宋体" w:hAnsi="Times New Roman" w:cs="宋体"/>
          <w:sz w:val="24"/>
          <w:vertAlign w:val="subscript"/>
          <w:lang w:eastAsia="zh-CN"/>
        </w:rPr>
        <w:t>p</w:t>
      </w:r>
      <w:r w:rsidRPr="0095210E">
        <w:rPr>
          <w:rFonts w:ascii="Times New Roman" w:eastAsia="宋体" w:hAnsi="Times New Roman" w:cs="宋体"/>
          <w:sz w:val="24"/>
          <w:lang w:eastAsia="zh-CN"/>
        </w:rPr>
        <w:t>/√2</w:t>
      </w:r>
      <w:r w:rsidRPr="0095210E">
        <w:rPr>
          <w:rFonts w:ascii="Times New Roman" w:eastAsia="宋体" w:hAnsi="Times New Roman" w:cs="宋体"/>
          <w:i/>
          <w:sz w:val="24"/>
          <w:lang w:eastAsia="zh-CN"/>
        </w:rPr>
        <w:t>p</w:t>
      </w:r>
      <w:r w:rsidRPr="0095210E">
        <w:rPr>
          <w:rFonts w:ascii="Times New Roman" w:eastAsia="宋体" w:hAnsi="Times New Roman" w:cs="宋体"/>
          <w:sz w:val="24"/>
          <w:vertAlign w:val="subscript"/>
          <w:lang w:eastAsia="zh-CN"/>
        </w:rPr>
        <w:t>rms</w:t>
      </w:r>
      <w:r w:rsidRPr="0095210E">
        <w:rPr>
          <w:rFonts w:ascii="Times New Roman" w:eastAsia="宋体" w:hAnsi="Times New Roman" w:cs="宋体"/>
          <w:sz w:val="24"/>
          <w:lang w:eastAsia="zh-CN"/>
        </w:rPr>
        <w:t>比大于</w:t>
      </w:r>
      <w:r w:rsidRPr="0095210E">
        <w:rPr>
          <w:rFonts w:ascii="Times New Roman" w:eastAsia="宋体" w:hAnsi="Times New Roman" w:cs="宋体"/>
          <w:sz w:val="24"/>
          <w:lang w:eastAsia="zh-CN"/>
        </w:rPr>
        <w:t>1.05</w:t>
      </w:r>
      <w:r w:rsidRPr="0095210E">
        <w:rPr>
          <w:rFonts w:ascii="Times New Roman" w:eastAsia="宋体" w:hAnsi="Times New Roman" w:cs="宋体"/>
          <w:sz w:val="24"/>
          <w:lang w:eastAsia="zh-CN"/>
        </w:rPr>
        <w:t>的波，其中</w:t>
      </w:r>
      <w:r w:rsidRPr="0095210E">
        <w:rPr>
          <w:rFonts w:ascii="Times New Roman" w:eastAsia="宋体" w:hAnsi="Times New Roman" w:cs="宋体"/>
          <w:i/>
          <w:sz w:val="24"/>
          <w:lang w:eastAsia="zh-CN"/>
        </w:rPr>
        <w:t>p</w:t>
      </w:r>
      <w:r w:rsidRPr="0095210E">
        <w:rPr>
          <w:rFonts w:ascii="Times New Roman" w:eastAsia="宋体" w:hAnsi="Times New Roman" w:cs="宋体"/>
          <w:sz w:val="24"/>
          <w:vertAlign w:val="subscript"/>
          <w:lang w:eastAsia="zh-CN"/>
        </w:rPr>
        <w:t>p</w:t>
      </w:r>
      <w:r w:rsidRPr="0095210E">
        <w:rPr>
          <w:rFonts w:ascii="Times New Roman" w:eastAsia="宋体" w:hAnsi="Times New Roman" w:cs="宋体"/>
          <w:sz w:val="24"/>
          <w:lang w:eastAsia="zh-CN"/>
        </w:rPr>
        <w:t>为时间峰值声压，</w:t>
      </w:r>
      <w:proofErr w:type="spellStart"/>
      <w:r w:rsidRPr="0095210E">
        <w:rPr>
          <w:rFonts w:ascii="Times New Roman" w:eastAsia="宋体" w:hAnsi="Times New Roman" w:cs="宋体"/>
          <w:i/>
          <w:sz w:val="24"/>
          <w:lang w:eastAsia="zh-CN"/>
        </w:rPr>
        <w:t>p</w:t>
      </w:r>
      <w:r w:rsidRPr="0095210E">
        <w:rPr>
          <w:rFonts w:ascii="Times New Roman" w:eastAsia="宋体" w:hAnsi="Times New Roman" w:cs="宋体"/>
          <w:sz w:val="24"/>
          <w:vertAlign w:val="subscript"/>
          <w:lang w:eastAsia="zh-CN"/>
        </w:rPr>
        <w:t>rms</w:t>
      </w:r>
      <w:proofErr w:type="spellEnd"/>
      <w:r w:rsidRPr="0095210E">
        <w:rPr>
          <w:rFonts w:ascii="Times New Roman" w:eastAsia="宋体" w:hAnsi="Times New Roman" w:cs="宋体"/>
          <w:sz w:val="24"/>
          <w:lang w:eastAsia="zh-CN"/>
        </w:rPr>
        <w:t>为</w:t>
      </w:r>
      <w:proofErr w:type="spellStart"/>
      <w:r w:rsidRPr="0095210E">
        <w:rPr>
          <w:rFonts w:ascii="Times New Roman" w:eastAsia="宋体" w:hAnsi="Times New Roman" w:cs="宋体"/>
          <w:sz w:val="24"/>
          <w:lang w:eastAsia="zh-CN"/>
        </w:rPr>
        <w:t>r.m.s</w:t>
      </w:r>
      <w:proofErr w:type="spellEnd"/>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声压</w:t>
      </w:r>
      <w:r w:rsidR="00D246DA">
        <w:rPr>
          <w:rFonts w:ascii="Times New Roman" w:eastAsia="宋体" w:hAnsi="Times New Roman" w:cs="宋体" w:hint="eastAsia"/>
          <w:sz w:val="24"/>
          <w:lang w:eastAsia="zh-CN"/>
        </w:rPr>
        <w:t>。</w:t>
      </w:r>
    </w:p>
    <w:p w14:paraId="3AFC7704"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proofErr w:type="gramStart"/>
      <w:r w:rsidRPr="0095210E">
        <w:rPr>
          <w:rFonts w:ascii="Times New Roman" w:eastAsia="宋体" w:hAnsi="Times New Roman" w:cs="宋体"/>
          <w:b/>
          <w:sz w:val="24"/>
          <w:lang w:eastAsia="zh-CN"/>
        </w:rPr>
        <w:t>声工作</w:t>
      </w:r>
      <w:proofErr w:type="gramEnd"/>
      <w:r w:rsidRPr="0095210E">
        <w:rPr>
          <w:rFonts w:ascii="Times New Roman" w:eastAsia="宋体" w:hAnsi="Times New Roman" w:cs="宋体"/>
          <w:b/>
          <w:sz w:val="24"/>
          <w:lang w:eastAsia="zh-CN"/>
        </w:rPr>
        <w:t>频率</w:t>
      </w:r>
    </w:p>
    <w:p w14:paraId="026E99D7" w14:textId="56BA59D6"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基于放置在声场中水听器的输出观察的声信号的频率。信号分析</w:t>
      </w:r>
      <w:proofErr w:type="gramStart"/>
      <w:r w:rsidRPr="0095210E">
        <w:rPr>
          <w:rFonts w:ascii="Times New Roman" w:eastAsia="宋体" w:hAnsi="Times New Roman" w:cs="宋体"/>
          <w:sz w:val="24"/>
          <w:lang w:eastAsia="zh-CN"/>
        </w:rPr>
        <w:t>采用过零频率</w:t>
      </w:r>
      <w:proofErr w:type="gramEnd"/>
      <w:r w:rsidRPr="0095210E">
        <w:rPr>
          <w:rFonts w:ascii="Times New Roman" w:eastAsia="宋体" w:hAnsi="Times New Roman" w:cs="宋体"/>
          <w:sz w:val="24"/>
          <w:lang w:eastAsia="zh-CN"/>
        </w:rPr>
        <w:t>技术</w:t>
      </w:r>
      <w:r w:rsidR="00D246DA">
        <w:rPr>
          <w:rFonts w:ascii="Times New Roman" w:eastAsia="宋体" w:hAnsi="Times New Roman" w:cs="宋体" w:hint="eastAsia"/>
          <w:sz w:val="24"/>
          <w:lang w:eastAsia="zh-CN"/>
        </w:rPr>
        <w:t>。</w:t>
      </w:r>
    </w:p>
    <w:p w14:paraId="68108839"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连接头</w:t>
      </w:r>
    </w:p>
    <w:p w14:paraId="5D46D89C" w14:textId="5723538A"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拟连接至治疗头的附件，用于修改</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束特性</w:t>
      </w:r>
      <w:r w:rsidR="00D246DA">
        <w:rPr>
          <w:rFonts w:ascii="Times New Roman" w:eastAsia="宋体" w:hAnsi="Times New Roman" w:cs="宋体" w:hint="eastAsia"/>
          <w:sz w:val="24"/>
          <w:lang w:eastAsia="zh-CN"/>
        </w:rPr>
        <w:t>。</w:t>
      </w:r>
    </w:p>
    <w:p w14:paraId="01F0CAB8"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波束轴</w:t>
      </w:r>
    </w:p>
    <w:p w14:paraId="0D9D937E" w14:textId="354A8325"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在平行于治疗头表面的两个平面上连接两个空间峰值</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时间峰值声压点的直线。一个平面的距离约为</w:t>
      </w:r>
      <w:r w:rsidRPr="0095210E">
        <w:rPr>
          <w:rFonts w:ascii="Times New Roman" w:eastAsia="宋体" w:hAnsi="Times New Roman" w:cs="宋体"/>
          <w:i/>
          <w:sz w:val="24"/>
          <w:lang w:eastAsia="zh-CN"/>
        </w:rPr>
        <w:t>ERA</w:t>
      </w:r>
      <w:r w:rsidRPr="0095210E">
        <w:rPr>
          <w:rFonts w:ascii="Times New Roman" w:eastAsia="宋体" w:hAnsi="Times New Roman" w:cs="宋体"/>
          <w:sz w:val="24"/>
          <w:lang w:eastAsia="zh-CN"/>
        </w:rPr>
        <w:t>/(</w:t>
      </w:r>
      <w:r w:rsidRPr="0095210E">
        <w:rPr>
          <w:rFonts w:ascii="Times New Roman" w:eastAsia="宋体" w:hAnsi="Times New Roman" w:cs="宋体"/>
          <w:sz w:val="24"/>
        </w:rPr>
        <w:t>π</w:t>
      </w:r>
      <w:r w:rsidRPr="0095210E">
        <w:rPr>
          <w:rFonts w:ascii="Times New Roman" w:eastAsia="宋体" w:hAnsi="Times New Roman" w:cs="宋体"/>
          <w:i/>
          <w:sz w:val="24"/>
        </w:rPr>
        <w:t>λ</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，其中</w:t>
      </w:r>
      <w:r w:rsidRPr="0095210E">
        <w:rPr>
          <w:rFonts w:ascii="Times New Roman" w:eastAsia="宋体" w:hAnsi="Times New Roman" w:cs="宋体"/>
          <w:i/>
          <w:sz w:val="24"/>
          <w:lang w:eastAsia="zh-CN"/>
        </w:rPr>
        <w:t>ERA</w:t>
      </w:r>
      <w:r w:rsidRPr="0095210E">
        <w:rPr>
          <w:rFonts w:ascii="Times New Roman" w:eastAsia="宋体" w:hAnsi="Times New Roman" w:cs="宋体"/>
          <w:sz w:val="24"/>
          <w:lang w:eastAsia="zh-CN"/>
        </w:rPr>
        <w:t>是治疗头的有效</w:t>
      </w:r>
      <w:r w:rsidR="007017E0">
        <w:rPr>
          <w:rFonts w:ascii="Times New Roman" w:eastAsia="宋体" w:hAnsi="Times New Roman" w:cs="宋体"/>
          <w:sz w:val="24"/>
          <w:lang w:eastAsia="zh-CN"/>
        </w:rPr>
        <w:t>辐射</w:t>
      </w:r>
      <w:r w:rsidRPr="0095210E">
        <w:rPr>
          <w:rFonts w:ascii="Times New Roman" w:eastAsia="宋体" w:hAnsi="Times New Roman" w:cs="宋体"/>
          <w:sz w:val="24"/>
          <w:lang w:eastAsia="zh-CN"/>
        </w:rPr>
        <w:t>面积，</w:t>
      </w:r>
      <w:r w:rsidRPr="0095210E">
        <w:rPr>
          <w:rFonts w:ascii="Times New Roman" w:eastAsia="宋体" w:hAnsi="Times New Roman" w:cs="宋体"/>
          <w:i/>
          <w:sz w:val="24"/>
        </w:rPr>
        <w:t>λ</w:t>
      </w:r>
      <w:r w:rsidRPr="0095210E">
        <w:rPr>
          <w:rFonts w:ascii="Times New Roman" w:eastAsia="宋体" w:hAnsi="Times New Roman" w:cs="宋体"/>
          <w:sz w:val="24"/>
          <w:lang w:eastAsia="zh-CN"/>
        </w:rPr>
        <w:t>是对应于</w:t>
      </w:r>
      <w:proofErr w:type="gramStart"/>
      <w:r w:rsidRPr="0095210E">
        <w:rPr>
          <w:rFonts w:ascii="Times New Roman" w:eastAsia="宋体" w:hAnsi="Times New Roman" w:cs="宋体"/>
          <w:sz w:val="24"/>
          <w:lang w:eastAsia="zh-CN"/>
        </w:rPr>
        <w:t>声工作</w:t>
      </w:r>
      <w:proofErr w:type="gramEnd"/>
      <w:r w:rsidRPr="0095210E">
        <w:rPr>
          <w:rFonts w:ascii="Times New Roman" w:eastAsia="宋体" w:hAnsi="Times New Roman" w:cs="宋体"/>
          <w:sz w:val="24"/>
          <w:lang w:eastAsia="zh-CN"/>
        </w:rPr>
        <w:t>频率标称值的</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波长。第二平面的距离为</w:t>
      </w:r>
      <w:r w:rsidRPr="0095210E">
        <w:rPr>
          <w:rFonts w:ascii="Times New Roman" w:eastAsia="宋体" w:hAnsi="Times New Roman" w:cs="宋体"/>
          <w:i/>
          <w:sz w:val="24"/>
          <w:lang w:eastAsia="zh-CN"/>
        </w:rPr>
        <w:t>2ERA</w:t>
      </w:r>
      <w:r w:rsidRPr="0095210E">
        <w:rPr>
          <w:rFonts w:ascii="Times New Roman" w:eastAsia="宋体" w:hAnsi="Times New Roman" w:cs="宋体"/>
          <w:sz w:val="24"/>
          <w:lang w:eastAsia="zh-CN"/>
        </w:rPr>
        <w:t>/(</w:t>
      </w:r>
      <w:r w:rsidRPr="0095210E">
        <w:rPr>
          <w:rFonts w:ascii="Times New Roman" w:eastAsia="宋体" w:hAnsi="Times New Roman" w:cs="宋体"/>
          <w:sz w:val="24"/>
        </w:rPr>
        <w:t>π</w:t>
      </w:r>
      <w:r w:rsidRPr="0095210E">
        <w:rPr>
          <w:rFonts w:ascii="Times New Roman" w:eastAsia="宋体" w:hAnsi="Times New Roman" w:cs="宋体"/>
          <w:i/>
          <w:sz w:val="24"/>
        </w:rPr>
        <w:t>λ</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或</w:t>
      </w:r>
      <w:r w:rsidRPr="0095210E">
        <w:rPr>
          <w:rFonts w:ascii="Times New Roman" w:eastAsia="宋体" w:hAnsi="Times New Roman" w:cs="宋体"/>
          <w:i/>
          <w:sz w:val="24"/>
          <w:lang w:eastAsia="zh-CN"/>
        </w:rPr>
        <w:t>ERA</w:t>
      </w:r>
      <w:r w:rsidRPr="0095210E">
        <w:rPr>
          <w:rFonts w:ascii="Times New Roman" w:eastAsia="宋体" w:hAnsi="Times New Roman" w:cs="宋体"/>
          <w:sz w:val="24"/>
          <w:lang w:eastAsia="zh-CN"/>
        </w:rPr>
        <w:t>/(3</w:t>
      </w:r>
      <w:r w:rsidRPr="0095210E">
        <w:rPr>
          <w:rFonts w:ascii="Times New Roman" w:eastAsia="宋体" w:hAnsi="Times New Roman" w:cs="宋体"/>
          <w:sz w:val="24"/>
        </w:rPr>
        <w:t>π</w:t>
      </w:r>
      <w:r w:rsidRPr="0095210E">
        <w:rPr>
          <w:rFonts w:ascii="Times New Roman" w:eastAsia="宋体" w:hAnsi="Times New Roman" w:cs="宋体"/>
          <w:i/>
          <w:sz w:val="24"/>
        </w:rPr>
        <w:t>λ</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，以更合适的为准。为实现对齐，该线可以投影到治疗头的表面</w:t>
      </w:r>
      <w:r w:rsidR="00D246DA">
        <w:rPr>
          <w:rFonts w:ascii="Times New Roman" w:eastAsia="宋体" w:hAnsi="Times New Roman" w:cs="宋体" w:hint="eastAsia"/>
          <w:sz w:val="24"/>
          <w:lang w:eastAsia="zh-CN"/>
        </w:rPr>
        <w:t>。</w:t>
      </w:r>
    </w:p>
    <w:p w14:paraId="7130076A"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波束最大强度</w:t>
      </w:r>
    </w:p>
    <w:p w14:paraId="3EC7196B" w14:textId="520F29C2" w:rsidR="00961AA7" w:rsidRDefault="006439A4" w:rsidP="007151C3">
      <w:pPr>
        <w:adjustRightInd w:val="0"/>
        <w:snapToGrid w:val="0"/>
        <w:spacing w:beforeLines="50" w:before="120" w:line="300" w:lineRule="auto"/>
        <w:jc w:val="both"/>
        <w:rPr>
          <w:rFonts w:ascii="Times New Roman" w:eastAsia="宋体" w:hAnsi="Times New Roman" w:cs="宋体"/>
          <w:sz w:val="24"/>
          <w:lang w:eastAsia="zh-CN"/>
        </w:rPr>
      </w:pPr>
      <w:r w:rsidRPr="0095210E">
        <w:rPr>
          <w:rFonts w:ascii="Times New Roman" w:eastAsia="宋体" w:hAnsi="Times New Roman" w:cs="宋体"/>
          <w:sz w:val="24"/>
          <w:lang w:eastAsia="zh-CN"/>
        </w:rPr>
        <w:t>波束不均匀率和有效强度的乘积</w:t>
      </w:r>
      <w:r w:rsidR="00961AA7">
        <w:rPr>
          <w:rFonts w:ascii="Times New Roman" w:eastAsia="宋体" w:hAnsi="Times New Roman" w:cs="宋体" w:hint="eastAsia"/>
          <w:sz w:val="24"/>
          <w:lang w:eastAsia="zh-CN"/>
        </w:rPr>
        <w:t>。</w:t>
      </w:r>
    </w:p>
    <w:p w14:paraId="5A9958A7" w14:textId="274C8CED"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注</w:t>
      </w:r>
      <w:r w:rsidRPr="0095210E">
        <w:rPr>
          <w:rFonts w:ascii="Times New Roman" w:eastAsia="宋体" w:hAnsi="Times New Roman" w:cs="宋体"/>
          <w:sz w:val="24"/>
          <w:lang w:eastAsia="zh-CN"/>
        </w:rPr>
        <w:t>1</w:t>
      </w:r>
      <w:r w:rsidRPr="0095210E">
        <w:rPr>
          <w:rFonts w:ascii="Times New Roman" w:eastAsia="宋体" w:hAnsi="Times New Roman" w:cs="宋体"/>
          <w:sz w:val="24"/>
          <w:lang w:eastAsia="zh-CN"/>
        </w:rPr>
        <w:t>：波束最大强度以瓦特</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平方米（</w:t>
      </w:r>
      <w:r w:rsidRPr="0095210E">
        <w:rPr>
          <w:rFonts w:ascii="Times New Roman" w:eastAsia="宋体" w:hAnsi="Times New Roman" w:cs="宋体"/>
          <w:sz w:val="24"/>
          <w:lang w:eastAsia="zh-CN"/>
        </w:rPr>
        <w:t>W/m</w:t>
      </w:r>
      <w:r w:rsidRPr="0095210E">
        <w:rPr>
          <w:rFonts w:ascii="Times New Roman" w:eastAsia="宋体" w:hAnsi="Times New Roman" w:cs="宋体"/>
          <w:sz w:val="24"/>
          <w:vertAlign w:val="superscript"/>
          <w:lang w:eastAsia="zh-CN"/>
        </w:rPr>
        <w:t>2</w:t>
      </w:r>
      <w:r w:rsidRPr="0095210E">
        <w:rPr>
          <w:rFonts w:ascii="Times New Roman" w:eastAsia="宋体" w:hAnsi="Times New Roman" w:cs="宋体"/>
          <w:sz w:val="24"/>
          <w:lang w:eastAsia="zh-CN"/>
        </w:rPr>
        <w:t>）为单位。</w:t>
      </w:r>
    </w:p>
    <w:p w14:paraId="47EAF547"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波束不均匀率（</w:t>
      </w:r>
      <w:r w:rsidRPr="0095210E">
        <w:rPr>
          <w:rFonts w:ascii="Times New Roman" w:eastAsia="宋体" w:hAnsi="Times New Roman" w:cs="宋体"/>
          <w:b/>
          <w:sz w:val="24"/>
          <w:lang w:eastAsia="zh-CN"/>
        </w:rPr>
        <w:t>BNR</w:t>
      </w:r>
      <w:r w:rsidRPr="0095210E">
        <w:rPr>
          <w:rFonts w:ascii="Times New Roman" w:eastAsia="宋体" w:hAnsi="Times New Roman" w:cs="宋体"/>
          <w:b/>
          <w:sz w:val="24"/>
          <w:lang w:eastAsia="zh-CN"/>
        </w:rPr>
        <w:t>）</w:t>
      </w:r>
    </w:p>
    <w:p w14:paraId="1BD0933D" w14:textId="42556F54"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最大</w:t>
      </w:r>
      <w:proofErr w:type="spellStart"/>
      <w:r w:rsidRPr="0095210E">
        <w:rPr>
          <w:rFonts w:ascii="Times New Roman" w:eastAsia="宋体" w:hAnsi="Times New Roman" w:cs="宋体"/>
          <w:sz w:val="24"/>
          <w:lang w:eastAsia="zh-CN"/>
        </w:rPr>
        <w:t>r.m.s</w:t>
      </w:r>
      <w:proofErr w:type="spellEnd"/>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声压</w:t>
      </w:r>
      <w:proofErr w:type="gramStart"/>
      <w:r w:rsidRPr="0095210E">
        <w:rPr>
          <w:rFonts w:ascii="Times New Roman" w:eastAsia="宋体" w:hAnsi="Times New Roman" w:cs="宋体"/>
          <w:sz w:val="24"/>
          <w:lang w:eastAsia="zh-CN"/>
        </w:rPr>
        <w:t>平方与</w:t>
      </w:r>
      <w:proofErr w:type="spellStart"/>
      <w:proofErr w:type="gramEnd"/>
      <w:r w:rsidRPr="0095210E">
        <w:rPr>
          <w:rFonts w:ascii="Times New Roman" w:eastAsia="宋体" w:hAnsi="Times New Roman" w:cs="宋体"/>
          <w:sz w:val="24"/>
          <w:lang w:eastAsia="zh-CN"/>
        </w:rPr>
        <w:t>r.m.s</w:t>
      </w:r>
      <w:proofErr w:type="spellEnd"/>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声压平方的空间平均值之比，其中空间平均值取有效</w:t>
      </w:r>
      <w:r w:rsidR="007017E0">
        <w:rPr>
          <w:rFonts w:ascii="Times New Roman" w:eastAsia="宋体" w:hAnsi="Times New Roman" w:cs="宋体"/>
          <w:sz w:val="24"/>
          <w:lang w:eastAsia="zh-CN"/>
        </w:rPr>
        <w:t>辐射</w:t>
      </w:r>
      <w:r w:rsidRPr="0095210E">
        <w:rPr>
          <w:rFonts w:ascii="Times New Roman" w:eastAsia="宋体" w:hAnsi="Times New Roman" w:cs="宋体"/>
          <w:sz w:val="24"/>
          <w:lang w:eastAsia="zh-CN"/>
        </w:rPr>
        <w:t>面积</w:t>
      </w:r>
      <w:r w:rsidR="00D246DA">
        <w:rPr>
          <w:rFonts w:ascii="Times New Roman" w:eastAsia="宋体" w:hAnsi="Times New Roman" w:cs="宋体" w:hint="eastAsia"/>
          <w:sz w:val="24"/>
          <w:lang w:eastAsia="zh-CN"/>
        </w:rPr>
        <w:t>。</w:t>
      </w:r>
    </w:p>
    <w:p w14:paraId="2BAD5AF6" w14:textId="77777777" w:rsidR="0036617E" w:rsidRPr="00B10436" w:rsidRDefault="00B10436"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br w:type="page"/>
      </w:r>
    </w:p>
    <w:p w14:paraId="34875401"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lastRenderedPageBreak/>
        <w:t>波束类型</w:t>
      </w:r>
    </w:p>
    <w:p w14:paraId="46AE6C86" w14:textId="67B32BAA"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三种类型之一的</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束的描述性分类：准直、会聚或发散</w:t>
      </w:r>
      <w:r w:rsidR="00D246DA">
        <w:rPr>
          <w:rFonts w:ascii="Times New Roman" w:eastAsia="宋体" w:hAnsi="Times New Roman" w:cs="宋体" w:hint="eastAsia"/>
          <w:sz w:val="24"/>
          <w:lang w:eastAsia="zh-CN"/>
        </w:rPr>
        <w:t>。</w:t>
      </w:r>
    </w:p>
    <w:p w14:paraId="2C86396E"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准直</w:t>
      </w:r>
    </w:p>
    <w:p w14:paraId="34560841" w14:textId="580EAA36"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b/>
          <w:sz w:val="24"/>
          <w:lang w:eastAsia="zh-CN"/>
        </w:rPr>
        <w:t>有效面积系数</w:t>
      </w:r>
      <w:r w:rsidRPr="0095210E">
        <w:rPr>
          <w:rFonts w:ascii="Times New Roman" w:eastAsia="宋体" w:hAnsi="Times New Roman" w:cs="宋体"/>
          <w:i/>
          <w:sz w:val="24"/>
          <w:lang w:eastAsia="zh-CN"/>
        </w:rPr>
        <w:t>Q</w:t>
      </w:r>
      <w:r w:rsidRPr="0095210E">
        <w:rPr>
          <w:rFonts w:ascii="Times New Roman" w:eastAsia="宋体" w:hAnsi="Times New Roman" w:cs="宋体"/>
          <w:sz w:val="24"/>
          <w:lang w:eastAsia="zh-CN"/>
        </w:rPr>
        <w:t>遵循以下不等式的波束：</w:t>
      </w:r>
      <w:r w:rsidRPr="0095210E">
        <w:rPr>
          <w:rFonts w:ascii="Times New Roman" w:eastAsia="宋体" w:hAnsi="Times New Roman" w:cs="宋体"/>
          <w:sz w:val="24"/>
          <w:lang w:eastAsia="zh-CN"/>
        </w:rPr>
        <w:t>–0.05 cm</w:t>
      </w:r>
      <w:r w:rsidRPr="0095210E">
        <w:rPr>
          <w:rFonts w:ascii="Times New Roman" w:eastAsia="宋体" w:hAnsi="Times New Roman" w:cs="宋体"/>
          <w:sz w:val="24"/>
          <w:vertAlign w:val="superscript"/>
          <w:lang w:eastAsia="zh-CN"/>
        </w:rPr>
        <w:t xml:space="preserve">-1 </w:t>
      </w:r>
      <w:r w:rsidRPr="0095210E">
        <w:rPr>
          <w:rFonts w:ascii="Times New Roman" w:eastAsia="宋体" w:hAnsi="Times New Roman" w:cs="宋体"/>
          <w:sz w:val="24"/>
          <w:lang w:eastAsia="zh-CN"/>
        </w:rPr>
        <w:t xml:space="preserve">≤ </w:t>
      </w:r>
      <w:r w:rsidRPr="0095210E">
        <w:rPr>
          <w:rFonts w:ascii="Times New Roman" w:eastAsia="宋体" w:hAnsi="Times New Roman" w:cs="宋体"/>
          <w:i/>
          <w:sz w:val="24"/>
          <w:lang w:eastAsia="zh-CN"/>
        </w:rPr>
        <w:t>Q</w:t>
      </w:r>
      <w:r w:rsidRPr="0095210E">
        <w:rPr>
          <w:rFonts w:ascii="Times New Roman" w:eastAsia="宋体" w:hAnsi="Times New Roman" w:cs="宋体"/>
          <w:sz w:val="24"/>
          <w:lang w:eastAsia="zh-CN"/>
        </w:rPr>
        <w:t xml:space="preserve"> ≤  0.1 cm</w:t>
      </w:r>
      <w:r w:rsidRPr="0095210E">
        <w:rPr>
          <w:rFonts w:ascii="Times New Roman" w:eastAsia="宋体" w:hAnsi="Times New Roman" w:cs="宋体"/>
          <w:sz w:val="24"/>
          <w:vertAlign w:val="superscript"/>
          <w:lang w:eastAsia="zh-CN"/>
        </w:rPr>
        <w:t>-1</w:t>
      </w:r>
      <w:r w:rsidR="00961AA7" w:rsidRPr="00482B39">
        <w:rPr>
          <w:rFonts w:ascii="Times New Roman" w:eastAsia="宋体" w:hAnsi="Times New Roman" w:cs="宋体" w:hint="eastAsia"/>
          <w:sz w:val="24"/>
          <w:lang w:eastAsia="zh-CN"/>
        </w:rPr>
        <w:t>。</w:t>
      </w:r>
    </w:p>
    <w:p w14:paraId="6387708A"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连续波</w:t>
      </w:r>
    </w:p>
    <w:p w14:paraId="5DF5508C" w14:textId="625B5E43"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波束对准轴上远场中任意点的</w:t>
      </w:r>
      <w:r w:rsidRPr="0095210E">
        <w:rPr>
          <w:rFonts w:ascii="Times New Roman" w:eastAsia="宋体" w:hAnsi="Times New Roman" w:cs="宋体"/>
          <w:i/>
          <w:sz w:val="24"/>
          <w:lang w:eastAsia="zh-CN"/>
        </w:rPr>
        <w:t>p</w:t>
      </w:r>
      <w:r w:rsidRPr="0095210E">
        <w:rPr>
          <w:rFonts w:ascii="Times New Roman" w:eastAsia="宋体" w:hAnsi="Times New Roman" w:cs="宋体"/>
          <w:sz w:val="24"/>
          <w:vertAlign w:val="subscript"/>
          <w:lang w:eastAsia="zh-CN"/>
        </w:rPr>
        <w:t>p</w:t>
      </w:r>
      <w:r w:rsidRPr="0095210E">
        <w:rPr>
          <w:rFonts w:ascii="Times New Roman" w:eastAsia="宋体" w:hAnsi="Times New Roman" w:cs="宋体"/>
          <w:sz w:val="24"/>
          <w:lang w:eastAsia="zh-CN"/>
        </w:rPr>
        <w:t>/√2</w:t>
      </w:r>
      <w:r w:rsidRPr="0095210E">
        <w:rPr>
          <w:rFonts w:ascii="Times New Roman" w:eastAsia="宋体" w:hAnsi="Times New Roman" w:cs="宋体"/>
          <w:i/>
          <w:sz w:val="24"/>
          <w:lang w:eastAsia="zh-CN"/>
        </w:rPr>
        <w:t>p</w:t>
      </w:r>
      <w:r w:rsidRPr="0095210E">
        <w:rPr>
          <w:rFonts w:ascii="Times New Roman" w:eastAsia="宋体" w:hAnsi="Times New Roman" w:cs="宋体"/>
          <w:sz w:val="24"/>
          <w:vertAlign w:val="subscript"/>
          <w:lang w:eastAsia="zh-CN"/>
        </w:rPr>
        <w:t>rms</w:t>
      </w:r>
      <w:r w:rsidRPr="0095210E">
        <w:rPr>
          <w:rFonts w:ascii="Times New Roman" w:eastAsia="宋体" w:hAnsi="Times New Roman" w:cs="宋体"/>
          <w:sz w:val="24"/>
          <w:lang w:eastAsia="zh-CN"/>
        </w:rPr>
        <w:t xml:space="preserve"> </w:t>
      </w:r>
      <w:r w:rsidRPr="0095210E">
        <w:rPr>
          <w:rFonts w:ascii="Times New Roman" w:eastAsia="宋体" w:hAnsi="Times New Roman" w:cs="宋体"/>
          <w:sz w:val="24"/>
          <w:lang w:eastAsia="zh-CN"/>
        </w:rPr>
        <w:t>比小于或等于</w:t>
      </w:r>
      <w:r w:rsidRPr="0095210E">
        <w:rPr>
          <w:rFonts w:ascii="Times New Roman" w:eastAsia="宋体" w:hAnsi="Times New Roman" w:cs="宋体"/>
          <w:sz w:val="24"/>
          <w:lang w:eastAsia="zh-CN"/>
        </w:rPr>
        <w:t>1.05</w:t>
      </w:r>
      <w:r w:rsidRPr="0095210E">
        <w:rPr>
          <w:rFonts w:ascii="Times New Roman" w:eastAsia="宋体" w:hAnsi="Times New Roman" w:cs="宋体"/>
          <w:sz w:val="24"/>
          <w:lang w:eastAsia="zh-CN"/>
        </w:rPr>
        <w:t>的波，其中</w:t>
      </w:r>
      <w:r w:rsidRPr="0095210E">
        <w:rPr>
          <w:rFonts w:ascii="Times New Roman" w:eastAsia="宋体" w:hAnsi="Times New Roman" w:cs="宋体"/>
          <w:i/>
          <w:sz w:val="24"/>
          <w:lang w:eastAsia="zh-CN"/>
        </w:rPr>
        <w:t>p</w:t>
      </w:r>
      <w:r w:rsidRPr="0095210E">
        <w:rPr>
          <w:rFonts w:ascii="Times New Roman" w:eastAsia="宋体" w:hAnsi="Times New Roman" w:cs="宋体"/>
          <w:sz w:val="24"/>
          <w:vertAlign w:val="subscript"/>
          <w:lang w:eastAsia="zh-CN"/>
        </w:rPr>
        <w:t>p</w:t>
      </w:r>
      <w:r w:rsidRPr="0095210E">
        <w:rPr>
          <w:rFonts w:ascii="Times New Roman" w:eastAsia="宋体" w:hAnsi="Times New Roman" w:cs="宋体"/>
          <w:sz w:val="24"/>
          <w:lang w:eastAsia="zh-CN"/>
        </w:rPr>
        <w:t>为时间峰值声压，</w:t>
      </w:r>
      <w:proofErr w:type="spellStart"/>
      <w:r w:rsidRPr="0095210E">
        <w:rPr>
          <w:rFonts w:ascii="Times New Roman" w:eastAsia="宋体" w:hAnsi="Times New Roman" w:cs="宋体"/>
          <w:i/>
          <w:sz w:val="24"/>
          <w:lang w:eastAsia="zh-CN"/>
        </w:rPr>
        <w:t>p</w:t>
      </w:r>
      <w:r w:rsidRPr="0095210E">
        <w:rPr>
          <w:rFonts w:ascii="Times New Roman" w:eastAsia="宋体" w:hAnsi="Times New Roman" w:cs="宋体"/>
          <w:sz w:val="24"/>
          <w:vertAlign w:val="subscript"/>
          <w:lang w:eastAsia="zh-CN"/>
        </w:rPr>
        <w:t>rms</w:t>
      </w:r>
      <w:proofErr w:type="spellEnd"/>
      <w:r w:rsidRPr="0095210E">
        <w:rPr>
          <w:rFonts w:ascii="Times New Roman" w:eastAsia="宋体" w:hAnsi="Times New Roman" w:cs="宋体"/>
          <w:sz w:val="24"/>
          <w:lang w:eastAsia="zh-CN"/>
        </w:rPr>
        <w:t>为</w:t>
      </w:r>
      <w:proofErr w:type="spellStart"/>
      <w:r w:rsidRPr="0095210E">
        <w:rPr>
          <w:rFonts w:ascii="Times New Roman" w:eastAsia="宋体" w:hAnsi="Times New Roman" w:cs="宋体"/>
          <w:sz w:val="24"/>
          <w:lang w:eastAsia="zh-CN"/>
        </w:rPr>
        <w:t>r.m.s</w:t>
      </w:r>
      <w:proofErr w:type="spellEnd"/>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声压</w:t>
      </w:r>
      <w:r w:rsidR="00D246DA">
        <w:rPr>
          <w:rFonts w:ascii="Times New Roman" w:eastAsia="宋体" w:hAnsi="Times New Roman" w:cs="宋体" w:hint="eastAsia"/>
          <w:sz w:val="24"/>
          <w:lang w:eastAsia="zh-CN"/>
        </w:rPr>
        <w:t>。</w:t>
      </w:r>
    </w:p>
    <w:p w14:paraId="271FF2B6"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离散分离</w:t>
      </w:r>
    </w:p>
    <w:p w14:paraId="0FAF0085" w14:textId="46961458"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b/>
          <w:sz w:val="24"/>
          <w:lang w:eastAsia="zh-CN"/>
        </w:rPr>
        <w:t>有效面积系数</w:t>
      </w:r>
      <w:r w:rsidRPr="0095210E">
        <w:rPr>
          <w:rFonts w:ascii="Times New Roman" w:eastAsia="宋体" w:hAnsi="Times New Roman" w:cs="宋体"/>
          <w:i/>
          <w:sz w:val="24"/>
          <w:lang w:eastAsia="zh-CN"/>
        </w:rPr>
        <w:t>Q</w:t>
      </w:r>
      <w:r w:rsidRPr="0095210E">
        <w:rPr>
          <w:rFonts w:ascii="Times New Roman" w:eastAsia="宋体" w:hAnsi="Times New Roman" w:cs="宋体"/>
          <w:sz w:val="24"/>
          <w:lang w:eastAsia="zh-CN"/>
        </w:rPr>
        <w:t>遵循以下不等式的波束：</w:t>
      </w:r>
      <w:r w:rsidRPr="0095210E">
        <w:rPr>
          <w:rFonts w:ascii="Times New Roman" w:eastAsia="宋体" w:hAnsi="Times New Roman" w:cs="宋体"/>
          <w:i/>
          <w:sz w:val="24"/>
          <w:lang w:eastAsia="zh-CN"/>
        </w:rPr>
        <w:t xml:space="preserve">Q </w:t>
      </w:r>
      <w:r w:rsidRPr="0095210E">
        <w:rPr>
          <w:rFonts w:ascii="Times New Roman" w:eastAsia="宋体" w:hAnsi="Times New Roman" w:cs="宋体"/>
          <w:sz w:val="24"/>
          <w:lang w:eastAsia="zh-CN"/>
        </w:rPr>
        <w:t>&gt; 0.1 cm</w:t>
      </w:r>
      <w:r w:rsidRPr="0095210E">
        <w:rPr>
          <w:rFonts w:ascii="Times New Roman" w:eastAsia="宋体" w:hAnsi="Times New Roman" w:cs="宋体"/>
          <w:sz w:val="24"/>
          <w:vertAlign w:val="superscript"/>
          <w:lang w:eastAsia="zh-CN"/>
        </w:rPr>
        <w:t>-1</w:t>
      </w:r>
      <w:r w:rsidR="00961AA7" w:rsidRPr="00482B39">
        <w:rPr>
          <w:rFonts w:ascii="Times New Roman" w:eastAsia="宋体" w:hAnsi="Times New Roman" w:cs="宋体" w:hint="eastAsia"/>
          <w:sz w:val="24"/>
          <w:lang w:eastAsia="zh-CN"/>
        </w:rPr>
        <w:t>。</w:t>
      </w:r>
    </w:p>
    <w:p w14:paraId="47B39DF8"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proofErr w:type="gramStart"/>
      <w:r w:rsidRPr="0095210E">
        <w:rPr>
          <w:rFonts w:ascii="Times New Roman" w:eastAsia="宋体" w:hAnsi="Times New Roman" w:cs="宋体"/>
          <w:b/>
          <w:sz w:val="24"/>
          <w:lang w:eastAsia="zh-CN"/>
        </w:rPr>
        <w:t>占空系数</w:t>
      </w:r>
      <w:proofErr w:type="gramEnd"/>
    </w:p>
    <w:p w14:paraId="50C02103" w14:textId="06C23F66"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脉冲持续时间与脉冲重复周期之比</w:t>
      </w:r>
      <w:r w:rsidR="00D246DA">
        <w:rPr>
          <w:rFonts w:ascii="Times New Roman" w:eastAsia="宋体" w:hAnsi="Times New Roman" w:cs="宋体" w:hint="eastAsia"/>
          <w:sz w:val="24"/>
          <w:lang w:eastAsia="zh-CN"/>
        </w:rPr>
        <w:t>。</w:t>
      </w:r>
    </w:p>
    <w:p w14:paraId="75BF5BD5"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有效强度</w:t>
      </w:r>
    </w:p>
    <w:p w14:paraId="49330239" w14:textId="34413D3F"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proofErr w:type="spellStart"/>
      <w:r w:rsidRPr="0095210E">
        <w:rPr>
          <w:rFonts w:ascii="Times New Roman" w:eastAsia="宋体" w:hAnsi="Times New Roman" w:cs="宋体"/>
          <w:i/>
          <w:sz w:val="24"/>
          <w:lang w:eastAsia="zh-CN"/>
        </w:rPr>
        <w:t>I</w:t>
      </w:r>
      <w:r w:rsidRPr="0095210E">
        <w:rPr>
          <w:rFonts w:ascii="Times New Roman" w:eastAsia="宋体" w:hAnsi="Times New Roman" w:cs="宋体"/>
          <w:sz w:val="24"/>
          <w:vertAlign w:val="subscript"/>
          <w:lang w:eastAsia="zh-CN"/>
        </w:rPr>
        <w:t>e</w:t>
      </w:r>
      <w:proofErr w:type="spellEnd"/>
      <w:r w:rsidRPr="0095210E">
        <w:rPr>
          <w:rFonts w:ascii="Times New Roman" w:eastAsia="宋体" w:hAnsi="Times New Roman" w:cs="宋体"/>
          <w:sz w:val="24"/>
          <w:lang w:eastAsia="zh-CN"/>
        </w:rPr>
        <w:t>=</w:t>
      </w:r>
      <w:r w:rsidRPr="0095210E">
        <w:rPr>
          <w:rFonts w:ascii="Times New Roman" w:eastAsia="宋体" w:hAnsi="Times New Roman" w:cs="宋体"/>
          <w:i/>
          <w:sz w:val="24"/>
          <w:lang w:eastAsia="zh-CN"/>
        </w:rPr>
        <w:t>P</w:t>
      </w:r>
      <w:r w:rsidRPr="0095210E">
        <w:rPr>
          <w:rFonts w:ascii="Times New Roman" w:eastAsia="宋体" w:hAnsi="Times New Roman" w:cs="宋体"/>
          <w:sz w:val="24"/>
          <w:lang w:eastAsia="zh-CN"/>
        </w:rPr>
        <w:t>/</w:t>
      </w:r>
      <w:r w:rsidRPr="0095210E">
        <w:rPr>
          <w:rFonts w:ascii="Times New Roman" w:eastAsia="宋体" w:hAnsi="Times New Roman" w:cs="宋体"/>
          <w:i/>
          <w:sz w:val="24"/>
          <w:lang w:eastAsia="zh-CN"/>
        </w:rPr>
        <w:t>A</w:t>
      </w:r>
      <w:r w:rsidRPr="0095210E">
        <w:rPr>
          <w:rFonts w:ascii="Times New Roman" w:eastAsia="宋体" w:hAnsi="Times New Roman" w:cs="宋体"/>
          <w:sz w:val="24"/>
          <w:vertAlign w:val="subscript"/>
          <w:lang w:eastAsia="zh-CN"/>
        </w:rPr>
        <w:t>ER</w:t>
      </w:r>
      <w:r w:rsidRPr="0095210E">
        <w:rPr>
          <w:rFonts w:ascii="Times New Roman" w:eastAsia="宋体" w:hAnsi="Times New Roman" w:cs="宋体"/>
          <w:sz w:val="24"/>
          <w:lang w:eastAsia="zh-CN"/>
        </w:rPr>
        <w:t>给出的强度，其中</w:t>
      </w:r>
      <w:r w:rsidRPr="0095210E">
        <w:rPr>
          <w:rFonts w:ascii="Times New Roman" w:eastAsia="宋体" w:hAnsi="Times New Roman" w:cs="宋体"/>
          <w:i/>
          <w:sz w:val="24"/>
          <w:lang w:eastAsia="zh-CN"/>
        </w:rPr>
        <w:t>P</w:t>
      </w:r>
      <w:r w:rsidRPr="0095210E">
        <w:rPr>
          <w:rFonts w:ascii="Times New Roman" w:eastAsia="宋体" w:hAnsi="Times New Roman" w:cs="宋体"/>
          <w:sz w:val="24"/>
          <w:lang w:eastAsia="zh-CN"/>
        </w:rPr>
        <w:t>是输出功率，</w:t>
      </w:r>
      <w:r w:rsidRPr="0095210E">
        <w:rPr>
          <w:rFonts w:ascii="Times New Roman" w:eastAsia="宋体" w:hAnsi="Times New Roman" w:cs="宋体"/>
          <w:i/>
          <w:sz w:val="24"/>
          <w:lang w:eastAsia="zh-CN"/>
        </w:rPr>
        <w:t>A</w:t>
      </w:r>
      <w:r w:rsidRPr="0095210E">
        <w:rPr>
          <w:rFonts w:ascii="Times New Roman" w:eastAsia="宋体" w:hAnsi="Times New Roman" w:cs="宋体"/>
          <w:sz w:val="24"/>
          <w:vertAlign w:val="subscript"/>
          <w:lang w:eastAsia="zh-CN"/>
        </w:rPr>
        <w:t>ER</w:t>
      </w:r>
      <w:r w:rsidRPr="0095210E">
        <w:rPr>
          <w:rFonts w:ascii="Times New Roman" w:eastAsia="宋体" w:hAnsi="Times New Roman" w:cs="宋体"/>
          <w:sz w:val="24"/>
          <w:lang w:eastAsia="zh-CN"/>
        </w:rPr>
        <w:t>是有效</w:t>
      </w:r>
      <w:r w:rsidR="007017E0">
        <w:rPr>
          <w:rFonts w:ascii="Times New Roman" w:eastAsia="宋体" w:hAnsi="Times New Roman" w:cs="宋体"/>
          <w:sz w:val="24"/>
          <w:lang w:eastAsia="zh-CN"/>
        </w:rPr>
        <w:t>辐射</w:t>
      </w:r>
      <w:r w:rsidRPr="0095210E">
        <w:rPr>
          <w:rFonts w:ascii="Times New Roman" w:eastAsia="宋体" w:hAnsi="Times New Roman" w:cs="宋体"/>
          <w:sz w:val="24"/>
          <w:lang w:eastAsia="zh-CN"/>
        </w:rPr>
        <w:t>面积</w:t>
      </w:r>
      <w:r w:rsidR="00D246DA">
        <w:rPr>
          <w:rFonts w:ascii="Times New Roman" w:eastAsia="宋体" w:hAnsi="Times New Roman" w:cs="宋体" w:hint="eastAsia"/>
          <w:sz w:val="24"/>
          <w:lang w:eastAsia="zh-CN"/>
        </w:rPr>
        <w:t>。</w:t>
      </w:r>
    </w:p>
    <w:p w14:paraId="44E92AAF" w14:textId="0321A272"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有效</w:t>
      </w:r>
      <w:r w:rsidR="007017E0">
        <w:rPr>
          <w:rFonts w:ascii="Times New Roman" w:eastAsia="宋体" w:hAnsi="Times New Roman" w:cs="宋体"/>
          <w:b/>
          <w:sz w:val="24"/>
          <w:lang w:eastAsia="zh-CN"/>
        </w:rPr>
        <w:t>辐射</w:t>
      </w:r>
      <w:r w:rsidRPr="0095210E">
        <w:rPr>
          <w:rFonts w:ascii="Times New Roman" w:eastAsia="宋体" w:hAnsi="Times New Roman" w:cs="宋体"/>
          <w:b/>
          <w:sz w:val="24"/>
          <w:lang w:eastAsia="zh-CN"/>
        </w:rPr>
        <w:t>面积（</w:t>
      </w:r>
      <w:r w:rsidRPr="0095210E">
        <w:rPr>
          <w:rFonts w:ascii="Times New Roman" w:eastAsia="宋体" w:hAnsi="Times New Roman" w:cs="宋体"/>
          <w:b/>
          <w:sz w:val="24"/>
          <w:lang w:eastAsia="zh-CN"/>
        </w:rPr>
        <w:t>ERA</w:t>
      </w:r>
      <w:r w:rsidRPr="0095210E">
        <w:rPr>
          <w:rFonts w:ascii="Times New Roman" w:eastAsia="宋体" w:hAnsi="Times New Roman" w:cs="宋体"/>
          <w:b/>
          <w:sz w:val="24"/>
          <w:lang w:eastAsia="zh-CN"/>
        </w:rPr>
        <w:t>）</w:t>
      </w:r>
    </w:p>
    <w:p w14:paraId="40175D95" w14:textId="76E8B408" w:rsidR="007151C3"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在距离治疗头前部</w:t>
      </w:r>
      <w:r w:rsidRPr="0095210E">
        <w:rPr>
          <w:rFonts w:ascii="Times New Roman" w:eastAsia="宋体" w:hAnsi="Times New Roman" w:cs="宋体"/>
          <w:sz w:val="24"/>
          <w:lang w:eastAsia="zh-CN"/>
        </w:rPr>
        <w:t>0.3 cm</w:t>
      </w:r>
      <w:r w:rsidRPr="0095210E">
        <w:rPr>
          <w:rFonts w:ascii="Times New Roman" w:eastAsia="宋体" w:hAnsi="Times New Roman" w:cs="宋体"/>
          <w:sz w:val="24"/>
          <w:lang w:eastAsia="zh-CN"/>
        </w:rPr>
        <w:t>处测定的波束横截面积，</w:t>
      </w:r>
      <w:r w:rsidRPr="0095210E">
        <w:rPr>
          <w:rFonts w:ascii="Times New Roman" w:eastAsia="宋体" w:hAnsi="Times New Roman" w:cs="宋体"/>
          <w:sz w:val="24"/>
          <w:lang w:eastAsia="zh-CN"/>
        </w:rPr>
        <w:t>ABCS</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0.3</w:t>
      </w:r>
      <w:r w:rsidRPr="0095210E">
        <w:rPr>
          <w:rFonts w:ascii="Times New Roman" w:eastAsia="宋体" w:hAnsi="Times New Roman" w:cs="宋体"/>
          <w:sz w:val="24"/>
          <w:lang w:eastAsia="zh-CN"/>
        </w:rPr>
        <w:t>），乘以无量纲因数，等于</w:t>
      </w:r>
      <w:r w:rsidRPr="0095210E">
        <w:rPr>
          <w:rFonts w:ascii="Times New Roman" w:eastAsia="宋体" w:hAnsi="Times New Roman" w:cs="宋体"/>
          <w:sz w:val="24"/>
          <w:lang w:eastAsia="zh-CN"/>
        </w:rPr>
        <w:t>1.354</w:t>
      </w:r>
      <w:r w:rsidR="00961AA7">
        <w:rPr>
          <w:rFonts w:ascii="Times New Roman" w:eastAsia="宋体" w:hAnsi="Times New Roman" w:cs="宋体" w:hint="eastAsia"/>
          <w:sz w:val="24"/>
          <w:lang w:eastAsia="zh-CN"/>
        </w:rPr>
        <w:t>。</w:t>
      </w:r>
    </w:p>
    <w:p w14:paraId="5B6DE715"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注</w:t>
      </w:r>
      <w:r w:rsidRPr="0095210E">
        <w:rPr>
          <w:rFonts w:ascii="Times New Roman" w:eastAsia="宋体" w:hAnsi="Times New Roman" w:cs="宋体"/>
          <w:sz w:val="24"/>
          <w:lang w:eastAsia="zh-CN"/>
        </w:rPr>
        <w:t>1</w:t>
      </w:r>
      <w:r w:rsidRPr="0095210E">
        <w:rPr>
          <w:rFonts w:ascii="Times New Roman" w:eastAsia="宋体" w:hAnsi="Times New Roman" w:cs="宋体"/>
          <w:sz w:val="24"/>
          <w:lang w:eastAsia="zh-CN"/>
        </w:rPr>
        <w:t>：波束横截面积以平方厘米（</w:t>
      </w:r>
      <w:r w:rsidRPr="0095210E">
        <w:rPr>
          <w:rFonts w:ascii="Times New Roman" w:eastAsia="宋体" w:hAnsi="Times New Roman" w:cs="宋体"/>
          <w:sz w:val="24"/>
          <w:lang w:eastAsia="zh-CN"/>
        </w:rPr>
        <w:t>cm</w:t>
      </w:r>
      <w:r w:rsidRPr="0095210E">
        <w:rPr>
          <w:rFonts w:ascii="Times New Roman" w:eastAsia="宋体" w:hAnsi="Times New Roman" w:cs="宋体"/>
          <w:sz w:val="24"/>
          <w:vertAlign w:val="superscript"/>
          <w:lang w:eastAsia="zh-CN"/>
        </w:rPr>
        <w:t>2</w:t>
      </w:r>
      <w:r w:rsidRPr="0095210E">
        <w:rPr>
          <w:rFonts w:ascii="Times New Roman" w:eastAsia="宋体" w:hAnsi="Times New Roman" w:cs="宋体"/>
          <w:sz w:val="24"/>
          <w:lang w:eastAsia="zh-CN"/>
        </w:rPr>
        <w:t>）为单位。</w:t>
      </w:r>
    </w:p>
    <w:p w14:paraId="2246F52F"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注</w:t>
      </w:r>
      <w:r w:rsidRPr="0095210E">
        <w:rPr>
          <w:rFonts w:ascii="Times New Roman" w:eastAsia="宋体" w:hAnsi="Times New Roman" w:cs="宋体"/>
          <w:sz w:val="24"/>
          <w:lang w:eastAsia="zh-CN"/>
        </w:rPr>
        <w:t>2</w:t>
      </w:r>
      <w:r w:rsidRPr="0095210E">
        <w:rPr>
          <w:rFonts w:ascii="Times New Roman" w:eastAsia="宋体" w:hAnsi="Times New Roman" w:cs="宋体"/>
          <w:sz w:val="24"/>
          <w:lang w:eastAsia="zh-CN"/>
        </w:rPr>
        <w:t>：可将其视为传输</w:t>
      </w:r>
      <w:r w:rsidRPr="0095210E">
        <w:rPr>
          <w:rFonts w:ascii="Times New Roman" w:eastAsia="宋体" w:hAnsi="Times New Roman" w:cs="宋体"/>
          <w:sz w:val="24"/>
          <w:lang w:eastAsia="zh-CN"/>
        </w:rPr>
        <w:t>100%</w:t>
      </w:r>
      <w:r w:rsidRPr="0095210E">
        <w:rPr>
          <w:rFonts w:ascii="Times New Roman" w:eastAsia="宋体" w:hAnsi="Times New Roman" w:cs="宋体"/>
          <w:sz w:val="24"/>
          <w:lang w:eastAsia="zh-CN"/>
        </w:rPr>
        <w:t>总输出功率的治疗头面部区域。</w:t>
      </w:r>
    </w:p>
    <w:p w14:paraId="1738DCC6"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最后轴向最大声压</w:t>
      </w:r>
    </w:p>
    <w:p w14:paraId="7B7A6374" w14:textId="0697CAF1"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沿波束轴从换能器向外测量的最后一个空间相对最大</w:t>
      </w:r>
      <w:proofErr w:type="spellStart"/>
      <w:r w:rsidRPr="0095210E">
        <w:rPr>
          <w:rFonts w:ascii="Times New Roman" w:eastAsia="宋体" w:hAnsi="Times New Roman" w:cs="宋体"/>
          <w:sz w:val="24"/>
          <w:lang w:eastAsia="zh-CN"/>
        </w:rPr>
        <w:t>r.m.s</w:t>
      </w:r>
      <w:proofErr w:type="spellEnd"/>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声压</w:t>
      </w:r>
      <w:r w:rsidR="00961AA7">
        <w:rPr>
          <w:rFonts w:ascii="Times New Roman" w:eastAsia="宋体" w:hAnsi="Times New Roman" w:cs="宋体" w:hint="eastAsia"/>
          <w:sz w:val="24"/>
          <w:lang w:eastAsia="zh-CN"/>
        </w:rPr>
        <w:t>。</w:t>
      </w:r>
    </w:p>
    <w:p w14:paraId="21465CF1"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输出功率</w:t>
      </w:r>
    </w:p>
    <w:p w14:paraId="23685083" w14:textId="3981AC5B" w:rsidR="007151C3"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在指定介质（最好为水）的指定条件下，由超声换能器向近似为自由场中发射的时间平均超声功率</w:t>
      </w:r>
      <w:r w:rsidR="00961AA7">
        <w:rPr>
          <w:rFonts w:ascii="Times New Roman" w:eastAsia="宋体" w:hAnsi="Times New Roman" w:cs="宋体" w:hint="eastAsia"/>
          <w:sz w:val="24"/>
          <w:lang w:eastAsia="zh-CN"/>
        </w:rPr>
        <w:t>。</w:t>
      </w:r>
    </w:p>
    <w:p w14:paraId="73E56596"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注：输出功率以瓦特（</w:t>
      </w:r>
      <w:r w:rsidRPr="0095210E">
        <w:rPr>
          <w:rFonts w:ascii="Times New Roman" w:eastAsia="宋体" w:hAnsi="Times New Roman" w:cs="宋体"/>
          <w:sz w:val="24"/>
          <w:lang w:eastAsia="zh-CN"/>
        </w:rPr>
        <w:t>W</w:t>
      </w:r>
      <w:r w:rsidRPr="0095210E">
        <w:rPr>
          <w:rFonts w:ascii="Times New Roman" w:eastAsia="宋体" w:hAnsi="Times New Roman" w:cs="宋体"/>
          <w:sz w:val="24"/>
          <w:lang w:eastAsia="zh-CN"/>
        </w:rPr>
        <w:t>）为单位。</w:t>
      </w:r>
    </w:p>
    <w:p w14:paraId="42772DF1"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脉冲持续时间</w:t>
      </w:r>
    </w:p>
    <w:p w14:paraId="712A5987" w14:textId="1DCC8A0B" w:rsidR="007151C3"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时间间隔，从压力振幅第一次超过参考值开始，到压力振幅最后一次返回该值结束。参考值等于最小压力振幅与最大和最小压力振幅之差的</w:t>
      </w:r>
      <w:r w:rsidRPr="0095210E">
        <w:rPr>
          <w:rFonts w:ascii="Times New Roman" w:eastAsia="宋体" w:hAnsi="Times New Roman" w:cs="宋体"/>
          <w:sz w:val="24"/>
          <w:lang w:eastAsia="zh-CN"/>
        </w:rPr>
        <w:t>10%</w:t>
      </w:r>
      <w:r w:rsidRPr="0095210E">
        <w:rPr>
          <w:rFonts w:ascii="Times New Roman" w:eastAsia="宋体" w:hAnsi="Times New Roman" w:cs="宋体"/>
          <w:sz w:val="24"/>
          <w:lang w:eastAsia="zh-CN"/>
        </w:rPr>
        <w:t>之</w:t>
      </w:r>
      <w:proofErr w:type="gramStart"/>
      <w:r w:rsidRPr="0095210E">
        <w:rPr>
          <w:rFonts w:ascii="Times New Roman" w:eastAsia="宋体" w:hAnsi="Times New Roman" w:cs="宋体"/>
          <w:sz w:val="24"/>
          <w:lang w:eastAsia="zh-CN"/>
        </w:rPr>
        <w:t>和</w:t>
      </w:r>
      <w:proofErr w:type="gramEnd"/>
      <w:r w:rsidR="00961AA7">
        <w:rPr>
          <w:rFonts w:ascii="Times New Roman" w:eastAsia="宋体" w:hAnsi="Times New Roman" w:cs="宋体" w:hint="eastAsia"/>
          <w:sz w:val="24"/>
          <w:lang w:eastAsia="zh-CN"/>
        </w:rPr>
        <w:t>。</w:t>
      </w:r>
    </w:p>
    <w:p w14:paraId="00B98E3A"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注：脉冲持续时间以秒为单位。</w:t>
      </w:r>
      <w:r w:rsidR="00B10436" w:rsidRPr="0095210E">
        <w:rPr>
          <w:rFonts w:ascii="Times New Roman" w:eastAsia="宋体" w:hAnsi="Times New Roman" w:cs="宋体"/>
          <w:sz w:val="24"/>
          <w:lang w:eastAsia="zh-CN"/>
        </w:rPr>
        <w:br w:type="page"/>
      </w:r>
    </w:p>
    <w:p w14:paraId="6991F60C"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lastRenderedPageBreak/>
        <w:t>脉冲重复周期</w:t>
      </w:r>
    </w:p>
    <w:p w14:paraId="1F99264B" w14:textId="697AE999" w:rsidR="00847A01"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连续脉冲或音调突发两个相等时刻之间的时间间隔</w:t>
      </w:r>
      <w:r w:rsidR="00961AA7">
        <w:rPr>
          <w:rFonts w:ascii="Times New Roman" w:eastAsia="宋体" w:hAnsi="Times New Roman" w:cs="宋体" w:hint="eastAsia"/>
          <w:sz w:val="24"/>
          <w:lang w:eastAsia="zh-CN"/>
        </w:rPr>
        <w:t>。</w:t>
      </w:r>
    </w:p>
    <w:p w14:paraId="515EDAD2"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注：脉冲重复周期以秒为单位。</w:t>
      </w:r>
    </w:p>
    <w:p w14:paraId="3EFD8062"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额定输出功率</w:t>
      </w:r>
    </w:p>
    <w:p w14:paraId="1E32FE21" w14:textId="03E98786" w:rsidR="007151C3"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电源电压额定值下</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理疗器械的最大输出功率，控制设置配置为提供最大输出功率</w:t>
      </w:r>
      <w:r w:rsidR="00961AA7">
        <w:rPr>
          <w:rFonts w:ascii="Times New Roman" w:eastAsia="宋体" w:hAnsi="Times New Roman" w:cs="宋体" w:hint="eastAsia"/>
          <w:sz w:val="24"/>
          <w:lang w:eastAsia="zh-CN"/>
        </w:rPr>
        <w:t>。</w:t>
      </w:r>
    </w:p>
    <w:p w14:paraId="254BF941"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注：额定输出功率以瓦特（</w:t>
      </w:r>
      <w:r w:rsidRPr="0095210E">
        <w:rPr>
          <w:rFonts w:ascii="Times New Roman" w:eastAsia="宋体" w:hAnsi="Times New Roman" w:cs="宋体"/>
          <w:sz w:val="24"/>
          <w:lang w:eastAsia="zh-CN"/>
        </w:rPr>
        <w:t>W</w:t>
      </w:r>
      <w:r w:rsidRPr="0095210E">
        <w:rPr>
          <w:rFonts w:ascii="Times New Roman" w:eastAsia="宋体" w:hAnsi="Times New Roman" w:cs="宋体"/>
          <w:sz w:val="24"/>
          <w:lang w:eastAsia="zh-CN"/>
        </w:rPr>
        <w:t>）表示。</w:t>
      </w:r>
    </w:p>
    <w:p w14:paraId="6EA5EE1B"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时间最大强度</w:t>
      </w:r>
    </w:p>
    <w:p w14:paraId="6EAC6430" w14:textId="06852F98"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在振幅调制波的情况下，时间最大输出功率与有效</w:t>
      </w:r>
      <w:r w:rsidR="007017E0">
        <w:rPr>
          <w:rFonts w:ascii="Times New Roman" w:eastAsia="宋体" w:hAnsi="Times New Roman" w:cs="宋体"/>
          <w:sz w:val="24"/>
          <w:lang w:eastAsia="zh-CN"/>
        </w:rPr>
        <w:t>辐射</w:t>
      </w:r>
      <w:r w:rsidRPr="0095210E">
        <w:rPr>
          <w:rFonts w:ascii="Times New Roman" w:eastAsia="宋体" w:hAnsi="Times New Roman" w:cs="宋体"/>
          <w:sz w:val="24"/>
          <w:lang w:eastAsia="zh-CN"/>
        </w:rPr>
        <w:t>面积之比</w:t>
      </w:r>
      <w:r w:rsidR="00961AA7">
        <w:rPr>
          <w:rFonts w:ascii="Times New Roman" w:eastAsia="宋体" w:hAnsi="Times New Roman" w:cs="宋体" w:hint="eastAsia"/>
          <w:sz w:val="24"/>
          <w:lang w:eastAsia="zh-CN"/>
        </w:rPr>
        <w:t>。</w:t>
      </w:r>
    </w:p>
    <w:p w14:paraId="668C724E"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时间最大输出功率</w:t>
      </w:r>
    </w:p>
    <w:p w14:paraId="350A17B1" w14:textId="08ACC5A3"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对于调幅波，是实际输出功率、时间峰值声压和</w:t>
      </w:r>
      <w:proofErr w:type="spellStart"/>
      <w:r w:rsidRPr="0095210E">
        <w:rPr>
          <w:rFonts w:ascii="Times New Roman" w:eastAsia="宋体" w:hAnsi="Times New Roman" w:cs="宋体"/>
          <w:sz w:val="24"/>
          <w:lang w:eastAsia="zh-CN"/>
        </w:rPr>
        <w:t>r.m.s</w:t>
      </w:r>
      <w:proofErr w:type="spellEnd"/>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声压的函数（等于输出功率除</w:t>
      </w:r>
      <w:proofErr w:type="gramStart"/>
      <w:r w:rsidRPr="0095210E">
        <w:rPr>
          <w:rFonts w:ascii="Times New Roman" w:eastAsia="宋体" w:hAnsi="Times New Roman" w:cs="宋体"/>
          <w:sz w:val="24"/>
          <w:lang w:eastAsia="zh-CN"/>
        </w:rPr>
        <w:t>以占空系数</w:t>
      </w:r>
      <w:proofErr w:type="gramEnd"/>
      <w:r w:rsidRPr="0095210E">
        <w:rPr>
          <w:rFonts w:ascii="Times New Roman" w:eastAsia="宋体" w:hAnsi="Times New Roman" w:cs="宋体"/>
          <w:sz w:val="24"/>
          <w:lang w:eastAsia="zh-CN"/>
        </w:rPr>
        <w:t>）</w:t>
      </w:r>
      <w:r w:rsidR="00961AA7">
        <w:rPr>
          <w:rFonts w:ascii="Times New Roman" w:eastAsia="宋体" w:hAnsi="Times New Roman" w:cs="宋体" w:hint="eastAsia"/>
          <w:sz w:val="24"/>
          <w:lang w:eastAsia="zh-CN"/>
        </w:rPr>
        <w:t>。</w:t>
      </w:r>
    </w:p>
    <w:p w14:paraId="5F3BB6B8"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治疗头</w:t>
      </w:r>
    </w:p>
    <w:p w14:paraId="10DD8D62" w14:textId="6726A387" w:rsidR="007151C3" w:rsidRDefault="00961AA7"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61AA7">
        <w:rPr>
          <w:rFonts w:ascii="Times New Roman" w:eastAsia="宋体" w:hAnsi="Times New Roman" w:cs="宋体" w:hint="eastAsia"/>
          <w:sz w:val="24"/>
          <w:lang w:eastAsia="zh-CN"/>
        </w:rPr>
        <w:t>组件包括超声换能器和相关部件，用于将超声局部应用于患者</w:t>
      </w:r>
      <w:r w:rsidR="006439A4" w:rsidRPr="0095210E">
        <w:rPr>
          <w:rFonts w:ascii="Times New Roman" w:eastAsia="宋体" w:hAnsi="Times New Roman" w:cs="宋体"/>
          <w:sz w:val="24"/>
          <w:lang w:eastAsia="zh-CN"/>
        </w:rPr>
        <w:t>。</w:t>
      </w:r>
    </w:p>
    <w:p w14:paraId="1E85A898" w14:textId="77777777"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注：治疗头也称为治疗施用器。</w:t>
      </w:r>
    </w:p>
    <w:p w14:paraId="08A18758"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超声</w:t>
      </w:r>
    </w:p>
    <w:p w14:paraId="37D1F052" w14:textId="59F9D70C"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频率高于可听声音高</w:t>
      </w:r>
      <w:proofErr w:type="gramStart"/>
      <w:r w:rsidRPr="0095210E">
        <w:rPr>
          <w:rFonts w:ascii="Times New Roman" w:eastAsia="宋体" w:hAnsi="Times New Roman" w:cs="宋体"/>
          <w:sz w:val="24"/>
          <w:lang w:eastAsia="zh-CN"/>
        </w:rPr>
        <w:t>频</w:t>
      </w:r>
      <w:proofErr w:type="gramEnd"/>
      <w:r w:rsidRPr="0095210E">
        <w:rPr>
          <w:rFonts w:ascii="Times New Roman" w:eastAsia="宋体" w:hAnsi="Times New Roman" w:cs="宋体"/>
          <w:sz w:val="24"/>
          <w:lang w:eastAsia="zh-CN"/>
        </w:rPr>
        <w:t>限值（约</w:t>
      </w:r>
      <w:r w:rsidRPr="0095210E">
        <w:rPr>
          <w:rFonts w:ascii="Times New Roman" w:eastAsia="宋体" w:hAnsi="Times New Roman" w:cs="宋体"/>
          <w:sz w:val="24"/>
          <w:lang w:eastAsia="zh-CN"/>
        </w:rPr>
        <w:t>16kHz</w:t>
      </w:r>
      <w:r w:rsidRPr="0095210E">
        <w:rPr>
          <w:rFonts w:ascii="Times New Roman" w:eastAsia="宋体" w:hAnsi="Times New Roman" w:cs="宋体"/>
          <w:sz w:val="24"/>
          <w:lang w:eastAsia="zh-CN"/>
        </w:rPr>
        <w:t>）的声音振荡</w:t>
      </w:r>
      <w:r w:rsidR="00961AA7">
        <w:rPr>
          <w:rFonts w:ascii="Times New Roman" w:eastAsia="宋体" w:hAnsi="Times New Roman" w:cs="宋体" w:hint="eastAsia"/>
          <w:sz w:val="24"/>
          <w:lang w:eastAsia="zh-CN"/>
        </w:rPr>
        <w:t>。</w:t>
      </w:r>
    </w:p>
    <w:p w14:paraId="0BFD39DB" w14:textId="505C5D6A" w:rsidR="0036617E" w:rsidRPr="00B10436" w:rsidRDefault="008313FB"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b/>
          <w:sz w:val="24"/>
          <w:lang w:eastAsia="zh-CN"/>
        </w:rPr>
        <w:t>超声</w:t>
      </w:r>
      <w:r w:rsidR="006439A4" w:rsidRPr="0095210E">
        <w:rPr>
          <w:rFonts w:ascii="Times New Roman" w:eastAsia="宋体" w:hAnsi="Times New Roman" w:cs="宋体"/>
          <w:b/>
          <w:sz w:val="24"/>
          <w:lang w:eastAsia="zh-CN"/>
        </w:rPr>
        <w:t>理疗设备</w:t>
      </w:r>
      <w:r w:rsidR="006439A4" w:rsidRPr="0095210E">
        <w:rPr>
          <w:rFonts w:ascii="Times New Roman" w:eastAsia="宋体" w:hAnsi="Times New Roman" w:cs="宋体"/>
          <w:sz w:val="24"/>
          <w:lang w:eastAsia="zh-CN"/>
        </w:rPr>
        <w:t>（也称为设备）</w:t>
      </w:r>
    </w:p>
    <w:p w14:paraId="0CA145A7" w14:textId="02789084" w:rsidR="007151C3"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为治疗目的对患者产生和应用</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的器械</w:t>
      </w:r>
      <w:r w:rsidR="00961AA7">
        <w:rPr>
          <w:rFonts w:ascii="Times New Roman" w:eastAsia="宋体" w:hAnsi="Times New Roman" w:cs="宋体" w:hint="eastAsia"/>
          <w:sz w:val="24"/>
          <w:lang w:eastAsia="zh-CN"/>
        </w:rPr>
        <w:t>。</w:t>
      </w:r>
    </w:p>
    <w:p w14:paraId="21F9C8E6" w14:textId="664CC5BB" w:rsidR="0036617E" w:rsidRPr="00B10436" w:rsidRDefault="006439A4" w:rsidP="007151C3">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注：该器械基本上包括一个高频电能发生器和一个将高频电能转换为</w:t>
      </w:r>
      <w:r w:rsidR="008313FB">
        <w:rPr>
          <w:rFonts w:ascii="Times New Roman" w:eastAsia="宋体" w:hAnsi="Times New Roman" w:cs="宋体"/>
          <w:sz w:val="24"/>
          <w:lang w:eastAsia="zh-CN"/>
        </w:rPr>
        <w:t>超声</w:t>
      </w:r>
      <w:r w:rsidRPr="0095210E">
        <w:rPr>
          <w:rFonts w:ascii="Times New Roman" w:eastAsia="宋体" w:hAnsi="Times New Roman" w:cs="宋体"/>
          <w:sz w:val="24"/>
          <w:lang w:eastAsia="zh-CN"/>
        </w:rPr>
        <w:t>的换能器。</w:t>
      </w:r>
    </w:p>
    <w:p w14:paraId="069CDFFF" w14:textId="77777777" w:rsidR="0036617E" w:rsidRPr="006439A4" w:rsidRDefault="006439A4" w:rsidP="007151C3">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95210E">
        <w:rPr>
          <w:rFonts w:ascii="Times New Roman" w:eastAsia="宋体" w:hAnsi="Times New Roman" w:cs="宋体"/>
          <w:b/>
          <w:sz w:val="24"/>
          <w:lang w:eastAsia="zh-CN"/>
        </w:rPr>
        <w:t>超声换能器</w:t>
      </w:r>
    </w:p>
    <w:p w14:paraId="4B49F534" w14:textId="77777777" w:rsidR="0036617E" w:rsidRPr="00B10436" w:rsidRDefault="006439A4" w:rsidP="001359D9">
      <w:pPr>
        <w:adjustRightInd w:val="0"/>
        <w:snapToGrid w:val="0"/>
        <w:spacing w:beforeLines="50" w:before="120" w:line="300" w:lineRule="auto"/>
        <w:jc w:val="both"/>
        <w:rPr>
          <w:rFonts w:ascii="Times New Roman" w:hAnsi="Times New Roman" w:cs="Times New Roman"/>
          <w:snapToGrid w:val="0"/>
          <w:sz w:val="24"/>
          <w:szCs w:val="24"/>
          <w:lang w:eastAsia="zh-CN"/>
        </w:rPr>
      </w:pPr>
      <w:r w:rsidRPr="0095210E">
        <w:rPr>
          <w:rFonts w:ascii="Times New Roman" w:eastAsia="宋体" w:hAnsi="Times New Roman" w:cs="宋体"/>
          <w:sz w:val="24"/>
          <w:lang w:eastAsia="zh-CN"/>
        </w:rPr>
        <w:t>在超声频率范围内，将电能转换成机械能和</w:t>
      </w:r>
      <w:r w:rsidRPr="0095210E">
        <w:rPr>
          <w:rFonts w:ascii="Times New Roman" w:eastAsia="宋体" w:hAnsi="Times New Roman" w:cs="宋体"/>
          <w:sz w:val="24"/>
          <w:lang w:eastAsia="zh-CN"/>
        </w:rPr>
        <w:t>/</w:t>
      </w:r>
      <w:r w:rsidRPr="0095210E">
        <w:rPr>
          <w:rFonts w:ascii="Times New Roman" w:eastAsia="宋体" w:hAnsi="Times New Roman" w:cs="宋体"/>
          <w:sz w:val="24"/>
          <w:lang w:eastAsia="zh-CN"/>
        </w:rPr>
        <w:t>或将机械能转换成电能的器械组件。</w:t>
      </w:r>
    </w:p>
    <w:sectPr w:rsidR="0036617E" w:rsidRPr="00B10436" w:rsidSect="006439A4">
      <w:footerReference w:type="default" r:id="rId20"/>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3E721" w14:textId="77777777" w:rsidR="00111BFA" w:rsidRDefault="00111BFA" w:rsidP="0036617E">
      <w:r>
        <w:separator/>
      </w:r>
    </w:p>
  </w:endnote>
  <w:endnote w:type="continuationSeparator" w:id="0">
    <w:p w14:paraId="7071862F" w14:textId="77777777" w:rsidR="00111BFA" w:rsidRDefault="00111BFA" w:rsidP="0036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FF610" w14:textId="77777777" w:rsidR="008313FB" w:rsidRPr="0095210E" w:rsidRDefault="008313FB" w:rsidP="006439A4">
    <w:pPr>
      <w:pStyle w:val="a5"/>
      <w:jc w:val="right"/>
      <w:rPr>
        <w:rFonts w:ascii="Times New Roman" w:hAnsi="Times New Roman" w:cs="Times New Roman"/>
        <w:sz w:val="21"/>
        <w:szCs w:val="21"/>
        <w:lang w:eastAsia="zh-CN"/>
      </w:rPr>
    </w:pPr>
    <w:r w:rsidRPr="0095210E">
      <w:rPr>
        <w:rFonts w:ascii="Times New Roman" w:hAnsi="Times New Roman" w:cs="Times New Roman"/>
        <w:sz w:val="21"/>
        <w:szCs w:val="21"/>
        <w:lang w:eastAsia="zh-CN"/>
      </w:rPr>
      <w:fldChar w:fldCharType="begin"/>
    </w:r>
    <w:r w:rsidRPr="0095210E">
      <w:rPr>
        <w:rFonts w:ascii="Times New Roman" w:hAnsi="Times New Roman" w:cs="Times New Roman"/>
        <w:sz w:val="21"/>
        <w:szCs w:val="21"/>
        <w:lang w:eastAsia="zh-CN"/>
      </w:rPr>
      <w:instrText xml:space="preserve"> PAGE   \* MERGEFORMAT </w:instrText>
    </w:r>
    <w:r w:rsidRPr="0095210E">
      <w:rPr>
        <w:rFonts w:ascii="Times New Roman" w:hAnsi="Times New Roman" w:cs="Times New Roman"/>
        <w:sz w:val="21"/>
        <w:szCs w:val="21"/>
        <w:lang w:eastAsia="zh-CN"/>
      </w:rPr>
      <w:fldChar w:fldCharType="separate"/>
    </w:r>
    <w:r w:rsidR="00475F66" w:rsidRPr="00475F66">
      <w:rPr>
        <w:rFonts w:ascii="Times New Roman" w:hAnsi="Times New Roman" w:cs="Times New Roman"/>
        <w:noProof/>
        <w:sz w:val="21"/>
        <w:szCs w:val="21"/>
        <w:lang w:val="zh-CN" w:eastAsia="zh-CN"/>
      </w:rPr>
      <w:t>16</w:t>
    </w:r>
    <w:r w:rsidRPr="0095210E">
      <w:rPr>
        <w:rFonts w:ascii="Times New Roman" w:hAnsi="Times New Roman" w:cs="Times New Roman"/>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21CA5" w14:textId="77777777" w:rsidR="00111BFA" w:rsidRDefault="00111BFA" w:rsidP="0036617E">
      <w:r>
        <w:separator/>
      </w:r>
    </w:p>
  </w:footnote>
  <w:footnote w:type="continuationSeparator" w:id="0">
    <w:p w14:paraId="14C2A6AA" w14:textId="77777777" w:rsidR="00111BFA" w:rsidRDefault="00111BFA" w:rsidP="00366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71F86" w14:textId="4A9FFBB0" w:rsidR="008313FB" w:rsidRPr="00E76155" w:rsidRDefault="008313FB" w:rsidP="002B2341">
    <w:pPr>
      <w:pStyle w:val="a4"/>
      <w:pBdr>
        <w:bottom w:val="none" w:sz="0" w:space="0" w:color="auto"/>
      </w:pBdr>
      <w:rPr>
        <w:rFonts w:ascii="Times New Roman" w:hAnsi="Times New Roman" w:cs="Times New Roman"/>
        <w:b/>
        <w:i/>
        <w:sz w:val="21"/>
      </w:rPr>
    </w:pPr>
    <w:proofErr w:type="spellStart"/>
    <w:r w:rsidRPr="00AC4859">
      <w:rPr>
        <w:rFonts w:ascii="Times New Roman" w:eastAsia="宋体" w:hAnsi="Times New Roman" w:cs="宋体" w:hint="eastAsia"/>
        <w:b/>
        <w:i/>
        <w:sz w:val="21"/>
      </w:rPr>
      <w:t>所含建议不具约束力</w:t>
    </w:r>
    <w:proofErr w:type="spellEnd"/>
  </w:p>
  <w:p w14:paraId="01240546" w14:textId="77777777" w:rsidR="008313FB" w:rsidRPr="006439A4" w:rsidRDefault="008313FB" w:rsidP="007151C3">
    <w:pPr>
      <w:pStyle w:val="a4"/>
      <w:pBdr>
        <w:bottom w:val="none" w:sz="0" w:space="0" w:color="auto"/>
      </w:pBdr>
      <w:adjustRightInd w:val="0"/>
      <w:spacing w:beforeLines="50" w:before="120" w:line="300" w:lineRule="auto"/>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3A"/>
    <w:multiLevelType w:val="hybridMultilevel"/>
    <w:tmpl w:val="DE923FCE"/>
    <w:lvl w:ilvl="0" w:tplc="0F382F6E">
      <w:start w:val="1"/>
      <w:numFmt w:val="decimal"/>
      <w:lvlText w:val="%1."/>
      <w:lvlJc w:val="left"/>
      <w:pPr>
        <w:ind w:hanging="360"/>
      </w:pPr>
      <w:rPr>
        <w:rFonts w:ascii="Times New Roman" w:eastAsia="Times New Roman" w:hAnsi="Times New Roman" w:hint="default"/>
        <w:i/>
        <w:sz w:val="24"/>
        <w:szCs w:val="24"/>
      </w:rPr>
    </w:lvl>
    <w:lvl w:ilvl="1" w:tplc="08C0EE3E">
      <w:start w:val="1"/>
      <w:numFmt w:val="bullet"/>
      <w:lvlText w:val="•"/>
      <w:lvlJc w:val="left"/>
      <w:rPr>
        <w:rFonts w:hint="default"/>
      </w:rPr>
    </w:lvl>
    <w:lvl w:ilvl="2" w:tplc="71CC2CEA">
      <w:start w:val="1"/>
      <w:numFmt w:val="bullet"/>
      <w:lvlText w:val="•"/>
      <w:lvlJc w:val="left"/>
      <w:rPr>
        <w:rFonts w:hint="default"/>
      </w:rPr>
    </w:lvl>
    <w:lvl w:ilvl="3" w:tplc="70FCFAC2">
      <w:start w:val="1"/>
      <w:numFmt w:val="bullet"/>
      <w:lvlText w:val="•"/>
      <w:lvlJc w:val="left"/>
      <w:rPr>
        <w:rFonts w:hint="default"/>
      </w:rPr>
    </w:lvl>
    <w:lvl w:ilvl="4" w:tplc="A9EEAD7C">
      <w:start w:val="1"/>
      <w:numFmt w:val="bullet"/>
      <w:lvlText w:val="•"/>
      <w:lvlJc w:val="left"/>
      <w:rPr>
        <w:rFonts w:hint="default"/>
      </w:rPr>
    </w:lvl>
    <w:lvl w:ilvl="5" w:tplc="E646894E">
      <w:start w:val="1"/>
      <w:numFmt w:val="bullet"/>
      <w:lvlText w:val="•"/>
      <w:lvlJc w:val="left"/>
      <w:rPr>
        <w:rFonts w:hint="default"/>
      </w:rPr>
    </w:lvl>
    <w:lvl w:ilvl="6" w:tplc="E8B87208">
      <w:start w:val="1"/>
      <w:numFmt w:val="bullet"/>
      <w:lvlText w:val="•"/>
      <w:lvlJc w:val="left"/>
      <w:rPr>
        <w:rFonts w:hint="default"/>
      </w:rPr>
    </w:lvl>
    <w:lvl w:ilvl="7" w:tplc="1D8AAFC6">
      <w:start w:val="1"/>
      <w:numFmt w:val="bullet"/>
      <w:lvlText w:val="•"/>
      <w:lvlJc w:val="left"/>
      <w:rPr>
        <w:rFonts w:hint="default"/>
      </w:rPr>
    </w:lvl>
    <w:lvl w:ilvl="8" w:tplc="CB0041F4">
      <w:start w:val="1"/>
      <w:numFmt w:val="bullet"/>
      <w:lvlText w:val="•"/>
      <w:lvlJc w:val="left"/>
      <w:rPr>
        <w:rFonts w:hint="default"/>
      </w:rPr>
    </w:lvl>
  </w:abstractNum>
  <w:abstractNum w:abstractNumId="1">
    <w:nsid w:val="0AFA3902"/>
    <w:multiLevelType w:val="hybridMultilevel"/>
    <w:tmpl w:val="F7FC42AA"/>
    <w:lvl w:ilvl="0" w:tplc="8BD29546">
      <w:start w:val="1"/>
      <w:numFmt w:val="upperRoman"/>
      <w:lvlText w:val="%1."/>
      <w:lvlJc w:val="left"/>
      <w:pPr>
        <w:ind w:hanging="540"/>
      </w:pPr>
      <w:rPr>
        <w:rFonts w:ascii="Times New Roman" w:eastAsia="Times New Roman" w:hAnsi="Times New Roman" w:hint="default"/>
        <w:b/>
        <w:bCs/>
        <w:spacing w:val="-1"/>
        <w:w w:val="99"/>
        <w:sz w:val="20"/>
        <w:szCs w:val="20"/>
      </w:rPr>
    </w:lvl>
    <w:lvl w:ilvl="1" w:tplc="173E0F98">
      <w:start w:val="1"/>
      <w:numFmt w:val="upperLetter"/>
      <w:lvlText w:val="%2."/>
      <w:lvlJc w:val="left"/>
      <w:pPr>
        <w:ind w:hanging="300"/>
      </w:pPr>
      <w:rPr>
        <w:rFonts w:ascii="Times New Roman" w:eastAsia="Times New Roman" w:hAnsi="Times New Roman" w:hint="default"/>
        <w:spacing w:val="-3"/>
        <w:w w:val="99"/>
        <w:sz w:val="20"/>
        <w:szCs w:val="20"/>
      </w:rPr>
    </w:lvl>
    <w:lvl w:ilvl="2" w:tplc="12665106">
      <w:start w:val="1"/>
      <w:numFmt w:val="upperRoman"/>
      <w:lvlText w:val="%3."/>
      <w:lvlJc w:val="left"/>
      <w:pPr>
        <w:ind w:hanging="591"/>
        <w:jc w:val="right"/>
      </w:pPr>
      <w:rPr>
        <w:rFonts w:ascii="Times New Roman" w:eastAsia="Times New Roman" w:hAnsi="Times New Roman" w:hint="default"/>
        <w:b/>
        <w:bCs/>
        <w:spacing w:val="-1"/>
        <w:sz w:val="28"/>
        <w:szCs w:val="28"/>
      </w:rPr>
    </w:lvl>
    <w:lvl w:ilvl="3" w:tplc="0A18AE9A">
      <w:start w:val="1"/>
      <w:numFmt w:val="bullet"/>
      <w:lvlText w:val="•"/>
      <w:lvlJc w:val="left"/>
      <w:pPr>
        <w:ind w:hanging="360"/>
      </w:pPr>
      <w:rPr>
        <w:rFonts w:ascii="Arial" w:eastAsia="Arial" w:hAnsi="Arial" w:hint="default"/>
        <w:w w:val="100"/>
        <w:sz w:val="24"/>
        <w:szCs w:val="24"/>
      </w:rPr>
    </w:lvl>
    <w:lvl w:ilvl="4" w:tplc="AF40D224">
      <w:start w:val="1"/>
      <w:numFmt w:val="bullet"/>
      <w:lvlText w:val="•"/>
      <w:lvlJc w:val="left"/>
      <w:rPr>
        <w:rFonts w:hint="default"/>
      </w:rPr>
    </w:lvl>
    <w:lvl w:ilvl="5" w:tplc="4C28E79C">
      <w:start w:val="1"/>
      <w:numFmt w:val="bullet"/>
      <w:lvlText w:val="•"/>
      <w:lvlJc w:val="left"/>
      <w:rPr>
        <w:rFonts w:hint="default"/>
      </w:rPr>
    </w:lvl>
    <w:lvl w:ilvl="6" w:tplc="CE9CE80E">
      <w:start w:val="1"/>
      <w:numFmt w:val="bullet"/>
      <w:lvlText w:val="•"/>
      <w:lvlJc w:val="left"/>
      <w:rPr>
        <w:rFonts w:hint="default"/>
      </w:rPr>
    </w:lvl>
    <w:lvl w:ilvl="7" w:tplc="17C0A4B0">
      <w:start w:val="1"/>
      <w:numFmt w:val="bullet"/>
      <w:lvlText w:val="•"/>
      <w:lvlJc w:val="left"/>
      <w:rPr>
        <w:rFonts w:hint="default"/>
      </w:rPr>
    </w:lvl>
    <w:lvl w:ilvl="8" w:tplc="776842CE">
      <w:start w:val="1"/>
      <w:numFmt w:val="bullet"/>
      <w:lvlText w:val="•"/>
      <w:lvlJc w:val="left"/>
      <w:rPr>
        <w:rFonts w:hint="default"/>
      </w:rPr>
    </w:lvl>
  </w:abstractNum>
  <w:abstractNum w:abstractNumId="2">
    <w:nsid w:val="0C5E16F4"/>
    <w:multiLevelType w:val="hybridMultilevel"/>
    <w:tmpl w:val="7C205B48"/>
    <w:lvl w:ilvl="0" w:tplc="600299BC">
      <w:start w:val="1"/>
      <w:numFmt w:val="decimal"/>
      <w:lvlText w:val="%1."/>
      <w:lvlJc w:val="left"/>
      <w:pPr>
        <w:ind w:hanging="360"/>
      </w:pPr>
      <w:rPr>
        <w:rFonts w:ascii="Times New Roman" w:eastAsia="Times New Roman" w:hAnsi="Times New Roman" w:hint="default"/>
        <w:i/>
        <w:sz w:val="24"/>
        <w:szCs w:val="24"/>
      </w:rPr>
    </w:lvl>
    <w:lvl w:ilvl="1" w:tplc="69B4BDB2">
      <w:start w:val="1"/>
      <w:numFmt w:val="bullet"/>
      <w:lvlText w:val="•"/>
      <w:lvlJc w:val="left"/>
      <w:rPr>
        <w:rFonts w:hint="default"/>
      </w:rPr>
    </w:lvl>
    <w:lvl w:ilvl="2" w:tplc="D550E70A">
      <w:start w:val="1"/>
      <w:numFmt w:val="bullet"/>
      <w:lvlText w:val="•"/>
      <w:lvlJc w:val="left"/>
      <w:rPr>
        <w:rFonts w:hint="default"/>
      </w:rPr>
    </w:lvl>
    <w:lvl w:ilvl="3" w:tplc="2558F57A">
      <w:start w:val="1"/>
      <w:numFmt w:val="bullet"/>
      <w:lvlText w:val="•"/>
      <w:lvlJc w:val="left"/>
      <w:rPr>
        <w:rFonts w:hint="default"/>
      </w:rPr>
    </w:lvl>
    <w:lvl w:ilvl="4" w:tplc="D674E2B8">
      <w:start w:val="1"/>
      <w:numFmt w:val="bullet"/>
      <w:lvlText w:val="•"/>
      <w:lvlJc w:val="left"/>
      <w:rPr>
        <w:rFonts w:hint="default"/>
      </w:rPr>
    </w:lvl>
    <w:lvl w:ilvl="5" w:tplc="4210D73E">
      <w:start w:val="1"/>
      <w:numFmt w:val="bullet"/>
      <w:lvlText w:val="•"/>
      <w:lvlJc w:val="left"/>
      <w:rPr>
        <w:rFonts w:hint="default"/>
      </w:rPr>
    </w:lvl>
    <w:lvl w:ilvl="6" w:tplc="F3E2C31E">
      <w:start w:val="1"/>
      <w:numFmt w:val="bullet"/>
      <w:lvlText w:val="•"/>
      <w:lvlJc w:val="left"/>
      <w:rPr>
        <w:rFonts w:hint="default"/>
      </w:rPr>
    </w:lvl>
    <w:lvl w:ilvl="7" w:tplc="CBCC0AB8">
      <w:start w:val="1"/>
      <w:numFmt w:val="bullet"/>
      <w:lvlText w:val="•"/>
      <w:lvlJc w:val="left"/>
      <w:rPr>
        <w:rFonts w:hint="default"/>
      </w:rPr>
    </w:lvl>
    <w:lvl w:ilvl="8" w:tplc="9EDCD85C">
      <w:start w:val="1"/>
      <w:numFmt w:val="bullet"/>
      <w:lvlText w:val="•"/>
      <w:lvlJc w:val="left"/>
      <w:rPr>
        <w:rFonts w:hint="default"/>
      </w:rPr>
    </w:lvl>
  </w:abstractNum>
  <w:abstractNum w:abstractNumId="3">
    <w:nsid w:val="126D0A11"/>
    <w:multiLevelType w:val="hybridMultilevel"/>
    <w:tmpl w:val="3F2A8CE8"/>
    <w:lvl w:ilvl="0" w:tplc="08F2A9B8">
      <w:start w:val="18"/>
      <w:numFmt w:val="decimal"/>
      <w:lvlText w:val="%1."/>
      <w:lvlJc w:val="left"/>
      <w:pPr>
        <w:ind w:hanging="360"/>
      </w:pPr>
      <w:rPr>
        <w:rFonts w:ascii="Times New Roman" w:eastAsia="Times New Roman" w:hAnsi="Times New Roman" w:hint="default"/>
        <w:i/>
        <w:iCs/>
        <w:sz w:val="24"/>
        <w:szCs w:val="24"/>
      </w:rPr>
    </w:lvl>
    <w:lvl w:ilvl="1" w:tplc="719AB572">
      <w:start w:val="2"/>
      <w:numFmt w:val="decimal"/>
      <w:lvlText w:val="(%2)"/>
      <w:lvlJc w:val="left"/>
      <w:pPr>
        <w:ind w:hanging="720"/>
      </w:pPr>
      <w:rPr>
        <w:rFonts w:ascii="Times New Roman" w:eastAsia="Times New Roman" w:hAnsi="Times New Roman" w:hint="default"/>
        <w:b/>
        <w:bCs/>
        <w:sz w:val="24"/>
        <w:szCs w:val="24"/>
      </w:rPr>
    </w:lvl>
    <w:lvl w:ilvl="2" w:tplc="C4A2F3B4">
      <w:start w:val="1"/>
      <w:numFmt w:val="bullet"/>
      <w:lvlText w:val="•"/>
      <w:lvlJc w:val="left"/>
      <w:rPr>
        <w:rFonts w:hint="default"/>
      </w:rPr>
    </w:lvl>
    <w:lvl w:ilvl="3" w:tplc="F878B5DA">
      <w:start w:val="1"/>
      <w:numFmt w:val="bullet"/>
      <w:lvlText w:val="•"/>
      <w:lvlJc w:val="left"/>
      <w:rPr>
        <w:rFonts w:hint="default"/>
      </w:rPr>
    </w:lvl>
    <w:lvl w:ilvl="4" w:tplc="18E68D3C">
      <w:start w:val="1"/>
      <w:numFmt w:val="bullet"/>
      <w:lvlText w:val="•"/>
      <w:lvlJc w:val="left"/>
      <w:rPr>
        <w:rFonts w:hint="default"/>
      </w:rPr>
    </w:lvl>
    <w:lvl w:ilvl="5" w:tplc="C42A0C3C">
      <w:start w:val="1"/>
      <w:numFmt w:val="bullet"/>
      <w:lvlText w:val="•"/>
      <w:lvlJc w:val="left"/>
      <w:rPr>
        <w:rFonts w:hint="default"/>
      </w:rPr>
    </w:lvl>
    <w:lvl w:ilvl="6" w:tplc="CC904A8A">
      <w:start w:val="1"/>
      <w:numFmt w:val="bullet"/>
      <w:lvlText w:val="•"/>
      <w:lvlJc w:val="left"/>
      <w:rPr>
        <w:rFonts w:hint="default"/>
      </w:rPr>
    </w:lvl>
    <w:lvl w:ilvl="7" w:tplc="26A62E48">
      <w:start w:val="1"/>
      <w:numFmt w:val="bullet"/>
      <w:lvlText w:val="•"/>
      <w:lvlJc w:val="left"/>
      <w:rPr>
        <w:rFonts w:hint="default"/>
      </w:rPr>
    </w:lvl>
    <w:lvl w:ilvl="8" w:tplc="D838829C">
      <w:start w:val="1"/>
      <w:numFmt w:val="bullet"/>
      <w:lvlText w:val="•"/>
      <w:lvlJc w:val="left"/>
      <w:rPr>
        <w:rFonts w:hint="default"/>
      </w:rPr>
    </w:lvl>
  </w:abstractNum>
  <w:abstractNum w:abstractNumId="4">
    <w:nsid w:val="2E5A6827"/>
    <w:multiLevelType w:val="hybridMultilevel"/>
    <w:tmpl w:val="C9323426"/>
    <w:lvl w:ilvl="0" w:tplc="03FACAE6">
      <w:start w:val="1"/>
      <w:numFmt w:val="upperLetter"/>
      <w:lvlText w:val="%1."/>
      <w:lvlJc w:val="left"/>
      <w:pPr>
        <w:ind w:hanging="720"/>
      </w:pPr>
      <w:rPr>
        <w:rFonts w:ascii="Times New Roman" w:eastAsia="Times New Roman" w:hAnsi="Times New Roman" w:hint="default"/>
        <w:b/>
        <w:bCs/>
        <w:w w:val="100"/>
        <w:sz w:val="24"/>
        <w:szCs w:val="24"/>
      </w:rPr>
    </w:lvl>
    <w:lvl w:ilvl="1" w:tplc="430EBED6">
      <w:start w:val="1"/>
      <w:numFmt w:val="bullet"/>
      <w:lvlText w:val="•"/>
      <w:lvlJc w:val="left"/>
      <w:rPr>
        <w:rFonts w:hint="default"/>
      </w:rPr>
    </w:lvl>
    <w:lvl w:ilvl="2" w:tplc="C546A10A">
      <w:start w:val="1"/>
      <w:numFmt w:val="bullet"/>
      <w:lvlText w:val="•"/>
      <w:lvlJc w:val="left"/>
      <w:rPr>
        <w:rFonts w:hint="default"/>
      </w:rPr>
    </w:lvl>
    <w:lvl w:ilvl="3" w:tplc="79FC1E8E">
      <w:start w:val="1"/>
      <w:numFmt w:val="bullet"/>
      <w:lvlText w:val="•"/>
      <w:lvlJc w:val="left"/>
      <w:rPr>
        <w:rFonts w:hint="default"/>
      </w:rPr>
    </w:lvl>
    <w:lvl w:ilvl="4" w:tplc="99FCFEE2">
      <w:start w:val="1"/>
      <w:numFmt w:val="bullet"/>
      <w:lvlText w:val="•"/>
      <w:lvlJc w:val="left"/>
      <w:rPr>
        <w:rFonts w:hint="default"/>
      </w:rPr>
    </w:lvl>
    <w:lvl w:ilvl="5" w:tplc="C72EBD14">
      <w:start w:val="1"/>
      <w:numFmt w:val="bullet"/>
      <w:lvlText w:val="•"/>
      <w:lvlJc w:val="left"/>
      <w:rPr>
        <w:rFonts w:hint="default"/>
      </w:rPr>
    </w:lvl>
    <w:lvl w:ilvl="6" w:tplc="50C638BA">
      <w:start w:val="1"/>
      <w:numFmt w:val="bullet"/>
      <w:lvlText w:val="•"/>
      <w:lvlJc w:val="left"/>
      <w:rPr>
        <w:rFonts w:hint="default"/>
      </w:rPr>
    </w:lvl>
    <w:lvl w:ilvl="7" w:tplc="8E0C0040">
      <w:start w:val="1"/>
      <w:numFmt w:val="bullet"/>
      <w:lvlText w:val="•"/>
      <w:lvlJc w:val="left"/>
      <w:rPr>
        <w:rFonts w:hint="default"/>
      </w:rPr>
    </w:lvl>
    <w:lvl w:ilvl="8" w:tplc="EA6029D4">
      <w:start w:val="1"/>
      <w:numFmt w:val="bullet"/>
      <w:lvlText w:val="•"/>
      <w:lvlJc w:val="left"/>
      <w:rPr>
        <w:rFonts w:hint="default"/>
      </w:rPr>
    </w:lvl>
  </w:abstractNum>
  <w:abstractNum w:abstractNumId="5">
    <w:nsid w:val="31BB0224"/>
    <w:multiLevelType w:val="hybridMultilevel"/>
    <w:tmpl w:val="A036DEFE"/>
    <w:lvl w:ilvl="0" w:tplc="51000462">
      <w:start w:val="1"/>
      <w:numFmt w:val="bullet"/>
      <w:lvlText w:val="•"/>
      <w:lvlJc w:val="left"/>
      <w:pPr>
        <w:ind w:hanging="360"/>
      </w:pPr>
      <w:rPr>
        <w:rFonts w:ascii="Arial" w:eastAsia="Arial" w:hAnsi="Arial" w:hint="default"/>
        <w:w w:val="100"/>
        <w:sz w:val="24"/>
        <w:szCs w:val="24"/>
      </w:rPr>
    </w:lvl>
    <w:lvl w:ilvl="1" w:tplc="64E4F932">
      <w:start w:val="1"/>
      <w:numFmt w:val="bullet"/>
      <w:lvlText w:val="•"/>
      <w:lvlJc w:val="left"/>
      <w:rPr>
        <w:rFonts w:hint="default"/>
      </w:rPr>
    </w:lvl>
    <w:lvl w:ilvl="2" w:tplc="B7466B9C">
      <w:start w:val="1"/>
      <w:numFmt w:val="bullet"/>
      <w:lvlText w:val="•"/>
      <w:lvlJc w:val="left"/>
      <w:rPr>
        <w:rFonts w:hint="default"/>
      </w:rPr>
    </w:lvl>
    <w:lvl w:ilvl="3" w:tplc="C8064540">
      <w:start w:val="1"/>
      <w:numFmt w:val="bullet"/>
      <w:lvlText w:val="•"/>
      <w:lvlJc w:val="left"/>
      <w:rPr>
        <w:rFonts w:hint="default"/>
      </w:rPr>
    </w:lvl>
    <w:lvl w:ilvl="4" w:tplc="1C544468">
      <w:start w:val="1"/>
      <w:numFmt w:val="bullet"/>
      <w:lvlText w:val="•"/>
      <w:lvlJc w:val="left"/>
      <w:rPr>
        <w:rFonts w:hint="default"/>
      </w:rPr>
    </w:lvl>
    <w:lvl w:ilvl="5" w:tplc="B6820920">
      <w:start w:val="1"/>
      <w:numFmt w:val="bullet"/>
      <w:lvlText w:val="•"/>
      <w:lvlJc w:val="left"/>
      <w:rPr>
        <w:rFonts w:hint="default"/>
      </w:rPr>
    </w:lvl>
    <w:lvl w:ilvl="6" w:tplc="959E4B72">
      <w:start w:val="1"/>
      <w:numFmt w:val="bullet"/>
      <w:lvlText w:val="•"/>
      <w:lvlJc w:val="left"/>
      <w:rPr>
        <w:rFonts w:hint="default"/>
      </w:rPr>
    </w:lvl>
    <w:lvl w:ilvl="7" w:tplc="B406000E">
      <w:start w:val="1"/>
      <w:numFmt w:val="bullet"/>
      <w:lvlText w:val="•"/>
      <w:lvlJc w:val="left"/>
      <w:rPr>
        <w:rFonts w:hint="default"/>
      </w:rPr>
    </w:lvl>
    <w:lvl w:ilvl="8" w:tplc="9442238E">
      <w:start w:val="1"/>
      <w:numFmt w:val="bullet"/>
      <w:lvlText w:val="•"/>
      <w:lvlJc w:val="left"/>
      <w:rPr>
        <w:rFonts w:hint="default"/>
      </w:rPr>
    </w:lvl>
  </w:abstractNum>
  <w:abstractNum w:abstractNumId="6">
    <w:nsid w:val="334A4CC8"/>
    <w:multiLevelType w:val="hybridMultilevel"/>
    <w:tmpl w:val="75C45E08"/>
    <w:lvl w:ilvl="0" w:tplc="C8F01452">
      <w:start w:val="1"/>
      <w:numFmt w:val="decimal"/>
      <w:lvlText w:val="%1"/>
      <w:lvlJc w:val="left"/>
      <w:pPr>
        <w:ind w:hanging="142"/>
      </w:pPr>
      <w:rPr>
        <w:rFonts w:ascii="Times New Roman" w:eastAsia="Times New Roman" w:hAnsi="Times New Roman" w:hint="default"/>
        <w:position w:val="0"/>
        <w:sz w:val="21"/>
        <w:szCs w:val="21"/>
        <w:vertAlign w:val="superscript"/>
      </w:rPr>
    </w:lvl>
    <w:lvl w:ilvl="1" w:tplc="CAF8457E">
      <w:start w:val="1"/>
      <w:numFmt w:val="bullet"/>
      <w:lvlText w:val="•"/>
      <w:lvlJc w:val="left"/>
      <w:pPr>
        <w:ind w:hanging="360"/>
      </w:pPr>
      <w:rPr>
        <w:rFonts w:ascii="Arial" w:eastAsia="Arial" w:hAnsi="Arial" w:hint="default"/>
        <w:w w:val="131"/>
        <w:sz w:val="24"/>
        <w:szCs w:val="24"/>
      </w:rPr>
    </w:lvl>
    <w:lvl w:ilvl="2" w:tplc="7C2AE67C">
      <w:start w:val="1"/>
      <w:numFmt w:val="bullet"/>
      <w:lvlText w:val="•"/>
      <w:lvlJc w:val="left"/>
      <w:rPr>
        <w:rFonts w:hint="default"/>
      </w:rPr>
    </w:lvl>
    <w:lvl w:ilvl="3" w:tplc="EAA8D336">
      <w:start w:val="1"/>
      <w:numFmt w:val="bullet"/>
      <w:lvlText w:val="•"/>
      <w:lvlJc w:val="left"/>
      <w:rPr>
        <w:rFonts w:hint="default"/>
      </w:rPr>
    </w:lvl>
    <w:lvl w:ilvl="4" w:tplc="5C302124">
      <w:start w:val="1"/>
      <w:numFmt w:val="bullet"/>
      <w:lvlText w:val="•"/>
      <w:lvlJc w:val="left"/>
      <w:rPr>
        <w:rFonts w:hint="default"/>
      </w:rPr>
    </w:lvl>
    <w:lvl w:ilvl="5" w:tplc="AE0ECCDA">
      <w:start w:val="1"/>
      <w:numFmt w:val="bullet"/>
      <w:lvlText w:val="•"/>
      <w:lvlJc w:val="left"/>
      <w:rPr>
        <w:rFonts w:hint="default"/>
      </w:rPr>
    </w:lvl>
    <w:lvl w:ilvl="6" w:tplc="6D96B582">
      <w:start w:val="1"/>
      <w:numFmt w:val="bullet"/>
      <w:lvlText w:val="•"/>
      <w:lvlJc w:val="left"/>
      <w:rPr>
        <w:rFonts w:hint="default"/>
      </w:rPr>
    </w:lvl>
    <w:lvl w:ilvl="7" w:tplc="E1E82EA2">
      <w:start w:val="1"/>
      <w:numFmt w:val="bullet"/>
      <w:lvlText w:val="•"/>
      <w:lvlJc w:val="left"/>
      <w:rPr>
        <w:rFonts w:hint="default"/>
      </w:rPr>
    </w:lvl>
    <w:lvl w:ilvl="8" w:tplc="80D4AC7A">
      <w:start w:val="1"/>
      <w:numFmt w:val="bullet"/>
      <w:lvlText w:val="•"/>
      <w:lvlJc w:val="left"/>
      <w:rPr>
        <w:rFonts w:hint="default"/>
      </w:rPr>
    </w:lvl>
  </w:abstractNum>
  <w:abstractNum w:abstractNumId="7">
    <w:nsid w:val="4FD97A21"/>
    <w:multiLevelType w:val="hybridMultilevel"/>
    <w:tmpl w:val="0F5232F8"/>
    <w:lvl w:ilvl="0" w:tplc="C748B4BE">
      <w:start w:val="1"/>
      <w:numFmt w:val="decimal"/>
      <w:lvlText w:val="%1."/>
      <w:lvlJc w:val="left"/>
      <w:pPr>
        <w:ind w:hanging="360"/>
      </w:pPr>
      <w:rPr>
        <w:rFonts w:ascii="Times New Roman" w:eastAsia="Times New Roman" w:hAnsi="Times New Roman" w:hint="default"/>
        <w:i/>
        <w:sz w:val="24"/>
        <w:szCs w:val="24"/>
      </w:rPr>
    </w:lvl>
    <w:lvl w:ilvl="1" w:tplc="64406654">
      <w:start w:val="1"/>
      <w:numFmt w:val="bullet"/>
      <w:lvlText w:val="•"/>
      <w:lvlJc w:val="left"/>
      <w:rPr>
        <w:rFonts w:hint="default"/>
      </w:rPr>
    </w:lvl>
    <w:lvl w:ilvl="2" w:tplc="FD32FEDE">
      <w:start w:val="1"/>
      <w:numFmt w:val="bullet"/>
      <w:lvlText w:val="•"/>
      <w:lvlJc w:val="left"/>
      <w:rPr>
        <w:rFonts w:hint="default"/>
      </w:rPr>
    </w:lvl>
    <w:lvl w:ilvl="3" w:tplc="104CB3AC">
      <w:start w:val="1"/>
      <w:numFmt w:val="bullet"/>
      <w:lvlText w:val="•"/>
      <w:lvlJc w:val="left"/>
      <w:rPr>
        <w:rFonts w:hint="default"/>
      </w:rPr>
    </w:lvl>
    <w:lvl w:ilvl="4" w:tplc="6C4C3658">
      <w:start w:val="1"/>
      <w:numFmt w:val="bullet"/>
      <w:lvlText w:val="•"/>
      <w:lvlJc w:val="left"/>
      <w:rPr>
        <w:rFonts w:hint="default"/>
      </w:rPr>
    </w:lvl>
    <w:lvl w:ilvl="5" w:tplc="2E2CB08C">
      <w:start w:val="1"/>
      <w:numFmt w:val="bullet"/>
      <w:lvlText w:val="•"/>
      <w:lvlJc w:val="left"/>
      <w:rPr>
        <w:rFonts w:hint="default"/>
      </w:rPr>
    </w:lvl>
    <w:lvl w:ilvl="6" w:tplc="9B9E694A">
      <w:start w:val="1"/>
      <w:numFmt w:val="bullet"/>
      <w:lvlText w:val="•"/>
      <w:lvlJc w:val="left"/>
      <w:rPr>
        <w:rFonts w:hint="default"/>
      </w:rPr>
    </w:lvl>
    <w:lvl w:ilvl="7" w:tplc="DBC22A4C">
      <w:start w:val="1"/>
      <w:numFmt w:val="bullet"/>
      <w:lvlText w:val="•"/>
      <w:lvlJc w:val="left"/>
      <w:rPr>
        <w:rFonts w:hint="default"/>
      </w:rPr>
    </w:lvl>
    <w:lvl w:ilvl="8" w:tplc="F8961EE8">
      <w:start w:val="1"/>
      <w:numFmt w:val="bullet"/>
      <w:lvlText w:val="•"/>
      <w:lvlJc w:val="left"/>
      <w:rPr>
        <w:rFonts w:hint="default"/>
      </w:rPr>
    </w:lvl>
  </w:abstractNum>
  <w:abstractNum w:abstractNumId="8">
    <w:nsid w:val="65716E2D"/>
    <w:multiLevelType w:val="hybridMultilevel"/>
    <w:tmpl w:val="DF988336"/>
    <w:lvl w:ilvl="0" w:tplc="754EABE8">
      <w:start w:val="1"/>
      <w:numFmt w:val="decimal"/>
      <w:lvlText w:val="%1）"/>
      <w:lvlJc w:val="left"/>
      <w:pPr>
        <w:ind w:hanging="360"/>
      </w:pPr>
      <w:rPr>
        <w:rFonts w:ascii="Times New Roman" w:eastAsia="宋体" w:hAnsi="Times New Roman" w:hint="default"/>
        <w:sz w:val="24"/>
        <w:szCs w:val="24"/>
      </w:rPr>
    </w:lvl>
    <w:lvl w:ilvl="1" w:tplc="4BBE33C2">
      <w:start w:val="1"/>
      <w:numFmt w:val="lowerLetter"/>
      <w:lvlText w:val="%2）"/>
      <w:lvlJc w:val="left"/>
      <w:pPr>
        <w:ind w:hanging="360"/>
      </w:pPr>
      <w:rPr>
        <w:rFonts w:ascii="Times New Roman" w:eastAsia="宋体" w:hAnsi="Times New Roman" w:hint="default"/>
        <w:spacing w:val="0"/>
        <w:w w:val="100"/>
        <w:sz w:val="24"/>
        <w:szCs w:val="24"/>
      </w:rPr>
    </w:lvl>
    <w:lvl w:ilvl="2" w:tplc="AD2851A6">
      <w:start w:val="1"/>
      <w:numFmt w:val="bullet"/>
      <w:lvlText w:val="•"/>
      <w:lvlJc w:val="left"/>
      <w:rPr>
        <w:rFonts w:hint="default"/>
      </w:rPr>
    </w:lvl>
    <w:lvl w:ilvl="3" w:tplc="B2DAD0BE">
      <w:start w:val="1"/>
      <w:numFmt w:val="bullet"/>
      <w:lvlText w:val="•"/>
      <w:lvlJc w:val="left"/>
      <w:rPr>
        <w:rFonts w:hint="default"/>
      </w:rPr>
    </w:lvl>
    <w:lvl w:ilvl="4" w:tplc="920EA5E4">
      <w:start w:val="1"/>
      <w:numFmt w:val="bullet"/>
      <w:lvlText w:val="•"/>
      <w:lvlJc w:val="left"/>
      <w:rPr>
        <w:rFonts w:hint="default"/>
      </w:rPr>
    </w:lvl>
    <w:lvl w:ilvl="5" w:tplc="ADC275F8">
      <w:start w:val="1"/>
      <w:numFmt w:val="bullet"/>
      <w:lvlText w:val="•"/>
      <w:lvlJc w:val="left"/>
      <w:rPr>
        <w:rFonts w:hint="default"/>
      </w:rPr>
    </w:lvl>
    <w:lvl w:ilvl="6" w:tplc="2396B798">
      <w:start w:val="1"/>
      <w:numFmt w:val="bullet"/>
      <w:lvlText w:val="•"/>
      <w:lvlJc w:val="left"/>
      <w:rPr>
        <w:rFonts w:hint="default"/>
      </w:rPr>
    </w:lvl>
    <w:lvl w:ilvl="7" w:tplc="EF9A98BE">
      <w:start w:val="1"/>
      <w:numFmt w:val="bullet"/>
      <w:lvlText w:val="•"/>
      <w:lvlJc w:val="left"/>
      <w:rPr>
        <w:rFonts w:hint="default"/>
      </w:rPr>
    </w:lvl>
    <w:lvl w:ilvl="8" w:tplc="4D7057E8">
      <w:start w:val="1"/>
      <w:numFmt w:val="bullet"/>
      <w:lvlText w:val="•"/>
      <w:lvlJc w:val="left"/>
      <w:rPr>
        <w:rFonts w:hint="default"/>
      </w:rPr>
    </w:lvl>
  </w:abstractNum>
  <w:abstractNum w:abstractNumId="9">
    <w:nsid w:val="7D2A0AA2"/>
    <w:multiLevelType w:val="hybridMultilevel"/>
    <w:tmpl w:val="B5F62B40"/>
    <w:lvl w:ilvl="0" w:tplc="98F2EBD4">
      <w:start w:val="1"/>
      <w:numFmt w:val="bullet"/>
      <w:lvlText w:val="*"/>
      <w:lvlJc w:val="left"/>
      <w:pPr>
        <w:ind w:hanging="180"/>
      </w:pPr>
      <w:rPr>
        <w:rFonts w:ascii="Times New Roman" w:eastAsia="Times New Roman" w:hAnsi="Times New Roman" w:hint="default"/>
        <w:sz w:val="21"/>
        <w:szCs w:val="24"/>
      </w:rPr>
    </w:lvl>
    <w:lvl w:ilvl="1" w:tplc="C73604E2">
      <w:start w:val="1"/>
      <w:numFmt w:val="bullet"/>
      <w:lvlText w:val="•"/>
      <w:lvlJc w:val="left"/>
      <w:pPr>
        <w:ind w:hanging="360"/>
      </w:pPr>
      <w:rPr>
        <w:rFonts w:ascii="Arial" w:eastAsia="Arial" w:hAnsi="Arial" w:hint="default"/>
        <w:w w:val="100"/>
        <w:sz w:val="24"/>
        <w:szCs w:val="24"/>
      </w:rPr>
    </w:lvl>
    <w:lvl w:ilvl="2" w:tplc="6E1C8A8C">
      <w:start w:val="1"/>
      <w:numFmt w:val="bullet"/>
      <w:lvlText w:val="•"/>
      <w:lvlJc w:val="left"/>
      <w:rPr>
        <w:rFonts w:hint="default"/>
      </w:rPr>
    </w:lvl>
    <w:lvl w:ilvl="3" w:tplc="9FB21C62">
      <w:start w:val="1"/>
      <w:numFmt w:val="bullet"/>
      <w:lvlText w:val="•"/>
      <w:lvlJc w:val="left"/>
      <w:rPr>
        <w:rFonts w:hint="default"/>
      </w:rPr>
    </w:lvl>
    <w:lvl w:ilvl="4" w:tplc="2276915A">
      <w:start w:val="1"/>
      <w:numFmt w:val="bullet"/>
      <w:lvlText w:val="•"/>
      <w:lvlJc w:val="left"/>
      <w:rPr>
        <w:rFonts w:hint="default"/>
      </w:rPr>
    </w:lvl>
    <w:lvl w:ilvl="5" w:tplc="BFA82304">
      <w:start w:val="1"/>
      <w:numFmt w:val="bullet"/>
      <w:lvlText w:val="•"/>
      <w:lvlJc w:val="left"/>
      <w:rPr>
        <w:rFonts w:hint="default"/>
      </w:rPr>
    </w:lvl>
    <w:lvl w:ilvl="6" w:tplc="D7EE7262">
      <w:start w:val="1"/>
      <w:numFmt w:val="bullet"/>
      <w:lvlText w:val="•"/>
      <w:lvlJc w:val="left"/>
      <w:rPr>
        <w:rFonts w:hint="default"/>
      </w:rPr>
    </w:lvl>
    <w:lvl w:ilvl="7" w:tplc="AD807474">
      <w:start w:val="1"/>
      <w:numFmt w:val="bullet"/>
      <w:lvlText w:val="•"/>
      <w:lvlJc w:val="left"/>
      <w:rPr>
        <w:rFonts w:hint="default"/>
      </w:rPr>
    </w:lvl>
    <w:lvl w:ilvl="8" w:tplc="0F08E874">
      <w:start w:val="1"/>
      <w:numFmt w:val="bullet"/>
      <w:lvlText w:val="•"/>
      <w:lvlJc w:val="left"/>
      <w:rPr>
        <w:rFonts w:hint="default"/>
      </w:rPr>
    </w:lvl>
  </w:abstractNum>
  <w:num w:numId="1">
    <w:abstractNumId w:val="0"/>
  </w:num>
  <w:num w:numId="2">
    <w:abstractNumId w:val="7"/>
  </w:num>
  <w:num w:numId="3">
    <w:abstractNumId w:val="3"/>
  </w:num>
  <w:num w:numId="4">
    <w:abstractNumId w:val="2"/>
  </w:num>
  <w:num w:numId="5">
    <w:abstractNumId w:val="8"/>
  </w:num>
  <w:num w:numId="6">
    <w:abstractNumId w:val="9"/>
  </w:num>
  <w:num w:numId="7">
    <w:abstractNumId w:val="5"/>
  </w:num>
  <w:num w:numId="8">
    <w:abstractNumId w:val="6"/>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17E"/>
    <w:rsid w:val="0001406A"/>
    <w:rsid w:val="00054DA7"/>
    <w:rsid w:val="000E41A6"/>
    <w:rsid w:val="000E533B"/>
    <w:rsid w:val="00111BFA"/>
    <w:rsid w:val="00124CC2"/>
    <w:rsid w:val="001359D9"/>
    <w:rsid w:val="001730F4"/>
    <w:rsid w:val="00187157"/>
    <w:rsid w:val="001974C6"/>
    <w:rsid w:val="001A157C"/>
    <w:rsid w:val="001B69B4"/>
    <w:rsid w:val="001C09F5"/>
    <w:rsid w:val="001E32AD"/>
    <w:rsid w:val="001E63BE"/>
    <w:rsid w:val="002B03CA"/>
    <w:rsid w:val="002B2341"/>
    <w:rsid w:val="002B25E3"/>
    <w:rsid w:val="002B4E80"/>
    <w:rsid w:val="00314243"/>
    <w:rsid w:val="003202B9"/>
    <w:rsid w:val="003372C0"/>
    <w:rsid w:val="0036617E"/>
    <w:rsid w:val="00380B2F"/>
    <w:rsid w:val="003A4F10"/>
    <w:rsid w:val="003A62BA"/>
    <w:rsid w:val="00470FCE"/>
    <w:rsid w:val="00475F66"/>
    <w:rsid w:val="00482B39"/>
    <w:rsid w:val="004A239B"/>
    <w:rsid w:val="004C7FAC"/>
    <w:rsid w:val="004D3DF6"/>
    <w:rsid w:val="00565BA6"/>
    <w:rsid w:val="0056761B"/>
    <w:rsid w:val="005871B2"/>
    <w:rsid w:val="00594B3A"/>
    <w:rsid w:val="005B1AE7"/>
    <w:rsid w:val="005B38DF"/>
    <w:rsid w:val="005C1CBF"/>
    <w:rsid w:val="005F4D15"/>
    <w:rsid w:val="006439A4"/>
    <w:rsid w:val="006506C7"/>
    <w:rsid w:val="0068361F"/>
    <w:rsid w:val="00686C8F"/>
    <w:rsid w:val="006A4423"/>
    <w:rsid w:val="006F4572"/>
    <w:rsid w:val="007017E0"/>
    <w:rsid w:val="007151C3"/>
    <w:rsid w:val="007A11D8"/>
    <w:rsid w:val="007A4FFE"/>
    <w:rsid w:val="00805D18"/>
    <w:rsid w:val="008142C3"/>
    <w:rsid w:val="008313FB"/>
    <w:rsid w:val="008453EB"/>
    <w:rsid w:val="00847A01"/>
    <w:rsid w:val="00853DA4"/>
    <w:rsid w:val="00892E7B"/>
    <w:rsid w:val="00907820"/>
    <w:rsid w:val="0095210E"/>
    <w:rsid w:val="00955625"/>
    <w:rsid w:val="00961AA7"/>
    <w:rsid w:val="0097209B"/>
    <w:rsid w:val="009A5436"/>
    <w:rsid w:val="009B017F"/>
    <w:rsid w:val="009D22E9"/>
    <w:rsid w:val="009E19BF"/>
    <w:rsid w:val="009E33D5"/>
    <w:rsid w:val="00A90147"/>
    <w:rsid w:val="00AB77CB"/>
    <w:rsid w:val="00AD1FE1"/>
    <w:rsid w:val="00AD694A"/>
    <w:rsid w:val="00AF0E1A"/>
    <w:rsid w:val="00B02F5E"/>
    <w:rsid w:val="00B10436"/>
    <w:rsid w:val="00B141B0"/>
    <w:rsid w:val="00B57F77"/>
    <w:rsid w:val="00B86EB8"/>
    <w:rsid w:val="00BA3802"/>
    <w:rsid w:val="00BC58BF"/>
    <w:rsid w:val="00C253B4"/>
    <w:rsid w:val="00C33842"/>
    <w:rsid w:val="00C55265"/>
    <w:rsid w:val="00C847A8"/>
    <w:rsid w:val="00CE0239"/>
    <w:rsid w:val="00CE5580"/>
    <w:rsid w:val="00D246DA"/>
    <w:rsid w:val="00D36D40"/>
    <w:rsid w:val="00D60154"/>
    <w:rsid w:val="00DA0E29"/>
    <w:rsid w:val="00DB35D0"/>
    <w:rsid w:val="00DB52F1"/>
    <w:rsid w:val="00E160F0"/>
    <w:rsid w:val="00E44B06"/>
    <w:rsid w:val="00E534F5"/>
    <w:rsid w:val="00F61368"/>
    <w:rsid w:val="00F73000"/>
    <w:rsid w:val="00F83EB7"/>
    <w:rsid w:val="00F96DCE"/>
    <w:rsid w:val="00F97D2F"/>
    <w:rsid w:val="00FC1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8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661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10436"/>
    <w:rPr>
      <w:sz w:val="18"/>
      <w:szCs w:val="18"/>
    </w:rPr>
  </w:style>
  <w:style w:type="character" w:customStyle="1" w:styleId="Char">
    <w:name w:val="批注框文本 Char"/>
    <w:basedOn w:val="a0"/>
    <w:link w:val="a3"/>
    <w:uiPriority w:val="99"/>
    <w:semiHidden/>
    <w:rsid w:val="00B10436"/>
    <w:rPr>
      <w:sz w:val="18"/>
      <w:szCs w:val="18"/>
    </w:rPr>
  </w:style>
  <w:style w:type="paragraph" w:styleId="a4">
    <w:name w:val="header"/>
    <w:basedOn w:val="a"/>
    <w:link w:val="Char0"/>
    <w:uiPriority w:val="99"/>
    <w:unhideWhenUsed/>
    <w:rsid w:val="00B104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10436"/>
    <w:rPr>
      <w:sz w:val="18"/>
      <w:szCs w:val="18"/>
    </w:rPr>
  </w:style>
  <w:style w:type="paragraph" w:styleId="a5">
    <w:name w:val="footer"/>
    <w:basedOn w:val="a"/>
    <w:link w:val="Char1"/>
    <w:uiPriority w:val="99"/>
    <w:unhideWhenUsed/>
    <w:rsid w:val="00B10436"/>
    <w:pPr>
      <w:tabs>
        <w:tab w:val="center" w:pos="4153"/>
        <w:tab w:val="right" w:pos="8306"/>
      </w:tabs>
      <w:snapToGrid w:val="0"/>
    </w:pPr>
    <w:rPr>
      <w:sz w:val="18"/>
      <w:szCs w:val="18"/>
    </w:rPr>
  </w:style>
  <w:style w:type="character" w:customStyle="1" w:styleId="Char1">
    <w:name w:val="页脚 Char"/>
    <w:basedOn w:val="a0"/>
    <w:link w:val="a5"/>
    <w:uiPriority w:val="99"/>
    <w:rsid w:val="00B10436"/>
    <w:rPr>
      <w:sz w:val="18"/>
      <w:szCs w:val="18"/>
    </w:rPr>
  </w:style>
  <w:style w:type="table" w:styleId="a6">
    <w:name w:val="Table Grid"/>
    <w:basedOn w:val="a1"/>
    <w:uiPriority w:val="59"/>
    <w:rsid w:val="00B1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439A4"/>
    <w:rPr>
      <w:color w:val="0000FF" w:themeColor="hyperlink"/>
      <w:u w:val="single"/>
    </w:rPr>
  </w:style>
  <w:style w:type="paragraph" w:styleId="1">
    <w:name w:val="toc 1"/>
    <w:basedOn w:val="a"/>
    <w:next w:val="a"/>
    <w:autoRedefine/>
    <w:uiPriority w:val="39"/>
    <w:unhideWhenUsed/>
    <w:rsid w:val="00D60154"/>
    <w:pPr>
      <w:tabs>
        <w:tab w:val="right" w:leader="dot" w:pos="9061"/>
      </w:tabs>
      <w:adjustRightInd w:val="0"/>
      <w:snapToGrid w:val="0"/>
      <w:spacing w:beforeLines="50" w:line="300" w:lineRule="auto"/>
      <w:ind w:left="723" w:hangingChars="300" w:hanging="723"/>
    </w:pPr>
    <w:rPr>
      <w:rFonts w:ascii="Times New Roman" w:hAnsi="Times New Roman"/>
      <w:sz w:val="24"/>
    </w:rPr>
  </w:style>
  <w:style w:type="paragraph" w:styleId="2">
    <w:name w:val="toc 2"/>
    <w:basedOn w:val="a"/>
    <w:next w:val="a"/>
    <w:autoRedefine/>
    <w:uiPriority w:val="39"/>
    <w:unhideWhenUsed/>
    <w:rsid w:val="006439A4"/>
    <w:pPr>
      <w:adjustRightInd w:val="0"/>
      <w:snapToGrid w:val="0"/>
      <w:spacing w:beforeLines="50" w:line="300" w:lineRule="auto"/>
      <w:ind w:leftChars="200" w:left="400" w:hangingChars="200" w:hanging="200"/>
    </w:pPr>
    <w:rPr>
      <w:rFonts w:ascii="Times New Roman" w:hAnsi="Times New Roman"/>
      <w:sz w:val="24"/>
    </w:rPr>
  </w:style>
  <w:style w:type="paragraph" w:styleId="a8">
    <w:name w:val="Revision"/>
    <w:hidden/>
    <w:uiPriority w:val="99"/>
    <w:semiHidden/>
    <w:rsid w:val="002B2341"/>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661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10436"/>
    <w:rPr>
      <w:sz w:val="18"/>
      <w:szCs w:val="18"/>
    </w:rPr>
  </w:style>
  <w:style w:type="character" w:customStyle="1" w:styleId="Char">
    <w:name w:val="批注框文本 Char"/>
    <w:basedOn w:val="a0"/>
    <w:link w:val="a3"/>
    <w:uiPriority w:val="99"/>
    <w:semiHidden/>
    <w:rsid w:val="00B10436"/>
    <w:rPr>
      <w:sz w:val="18"/>
      <w:szCs w:val="18"/>
    </w:rPr>
  </w:style>
  <w:style w:type="paragraph" w:styleId="a4">
    <w:name w:val="header"/>
    <w:basedOn w:val="a"/>
    <w:link w:val="Char0"/>
    <w:uiPriority w:val="99"/>
    <w:unhideWhenUsed/>
    <w:rsid w:val="00B104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10436"/>
    <w:rPr>
      <w:sz w:val="18"/>
      <w:szCs w:val="18"/>
    </w:rPr>
  </w:style>
  <w:style w:type="paragraph" w:styleId="a5">
    <w:name w:val="footer"/>
    <w:basedOn w:val="a"/>
    <w:link w:val="Char1"/>
    <w:uiPriority w:val="99"/>
    <w:unhideWhenUsed/>
    <w:rsid w:val="00B10436"/>
    <w:pPr>
      <w:tabs>
        <w:tab w:val="center" w:pos="4153"/>
        <w:tab w:val="right" w:pos="8306"/>
      </w:tabs>
      <w:snapToGrid w:val="0"/>
    </w:pPr>
    <w:rPr>
      <w:sz w:val="18"/>
      <w:szCs w:val="18"/>
    </w:rPr>
  </w:style>
  <w:style w:type="character" w:customStyle="1" w:styleId="Char1">
    <w:name w:val="页脚 Char"/>
    <w:basedOn w:val="a0"/>
    <w:link w:val="a5"/>
    <w:uiPriority w:val="99"/>
    <w:rsid w:val="00B10436"/>
    <w:rPr>
      <w:sz w:val="18"/>
      <w:szCs w:val="18"/>
    </w:rPr>
  </w:style>
  <w:style w:type="table" w:styleId="a6">
    <w:name w:val="Table Grid"/>
    <w:basedOn w:val="a1"/>
    <w:uiPriority w:val="59"/>
    <w:rsid w:val="00B1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439A4"/>
    <w:rPr>
      <w:color w:val="0000FF" w:themeColor="hyperlink"/>
      <w:u w:val="single"/>
    </w:rPr>
  </w:style>
  <w:style w:type="paragraph" w:styleId="1">
    <w:name w:val="toc 1"/>
    <w:basedOn w:val="a"/>
    <w:next w:val="a"/>
    <w:autoRedefine/>
    <w:uiPriority w:val="39"/>
    <w:unhideWhenUsed/>
    <w:rsid w:val="00D60154"/>
    <w:pPr>
      <w:tabs>
        <w:tab w:val="right" w:leader="dot" w:pos="9061"/>
      </w:tabs>
      <w:adjustRightInd w:val="0"/>
      <w:snapToGrid w:val="0"/>
      <w:spacing w:beforeLines="50" w:line="300" w:lineRule="auto"/>
      <w:ind w:left="723" w:hangingChars="300" w:hanging="723"/>
    </w:pPr>
    <w:rPr>
      <w:rFonts w:ascii="Times New Roman" w:hAnsi="Times New Roman"/>
      <w:sz w:val="24"/>
    </w:rPr>
  </w:style>
  <w:style w:type="paragraph" w:styleId="2">
    <w:name w:val="toc 2"/>
    <w:basedOn w:val="a"/>
    <w:next w:val="a"/>
    <w:autoRedefine/>
    <w:uiPriority w:val="39"/>
    <w:unhideWhenUsed/>
    <w:rsid w:val="006439A4"/>
    <w:pPr>
      <w:adjustRightInd w:val="0"/>
      <w:snapToGrid w:val="0"/>
      <w:spacing w:beforeLines="50" w:line="300" w:lineRule="auto"/>
      <w:ind w:leftChars="200" w:left="400" w:hangingChars="200" w:hanging="200"/>
    </w:pPr>
    <w:rPr>
      <w:rFonts w:ascii="Times New Roman" w:hAnsi="Times New Roman"/>
      <w:sz w:val="24"/>
    </w:rPr>
  </w:style>
  <w:style w:type="paragraph" w:styleId="a8">
    <w:name w:val="Revision"/>
    <w:hidden/>
    <w:uiPriority w:val="99"/>
    <w:semiHidden/>
    <w:rsid w:val="002B234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RH-Guidance@fda.hhs.gov" TargetMode="External"/><Relationship Id="rId18" Type="http://schemas.openxmlformats.org/officeDocument/2006/relationships/hyperlink" Target="http://www.fda.gov/downloads/MedicalDevices/DeviceRegulationandGuidance/GuidanceDocuments/ucm07727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hyperlink" Target="http://www.fda.gov/downloads/MedicalDevices/DeviceRegulationandGuidance/GuidanceDocuments/ucm073779.pdf" TargetMode="External"/><Relationship Id="rId2" Type="http://schemas.openxmlformats.org/officeDocument/2006/relationships/numbering" Target="numbering.xml"/><Relationship Id="rId16" Type="http://schemas.openxmlformats.org/officeDocument/2006/relationships/hyperlink" Target="https://www.fda.gov/downloads/MedicalDevices/DeviceRegulationandGuidance/GuidanceDocuments/ucm08959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 TargetMode="External"/><Relationship Id="rId5" Type="http://schemas.openxmlformats.org/officeDocument/2006/relationships/settings" Target="settings.xml"/><Relationship Id="rId15" Type="http://schemas.openxmlformats.org/officeDocument/2006/relationships/hyperlink" Target="http://www.accessdata.fda.gov/scripts/cdrh/cfdocs/cfStandards/search.cfm" TargetMode="External"/><Relationship Id="rId28" Type="http://schemas.microsoft.com/office/2011/relationships/people" Target="people.xml"/><Relationship Id="rId10" Type="http://schemas.openxmlformats.org/officeDocument/2006/relationships/image" Target="media/image1.emf"/><Relationship Id="rId19" Type="http://schemas.openxmlformats.org/officeDocument/2006/relationships/hyperlink" Target="http://www.fda.gov/downloads/MedicalDevices/DeviceRegulationandGuidance/GuidanceDocuments/UCM253010.pdf" TargetMode="External"/><Relationship Id="rId4" Type="http://schemas.microsoft.com/office/2007/relationships/stylesWithEffects" Target="stylesWithEffects.xml"/><Relationship Id="rId9" Type="http://schemas.openxmlformats.org/officeDocument/2006/relationships/hyperlink" Target="mailto:Vivek.Pinto@fda.hhs.gov"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288A5-4C6D-408C-9B31-04A43662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2271</Words>
  <Characters>12949</Characters>
  <Application>Microsoft Office Word</Application>
  <DocSecurity>0</DocSecurity>
  <Lines>107</Lines>
  <Paragraphs>30</Paragraphs>
  <ScaleCrop>false</ScaleCrop>
  <Company>Microsoft</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Clarification and Premarket Notification [510(k)] Submissions for Ultrasonic Diathermy Devices - Guidance for Industry and Food and Drug Administration Staff</dc:title>
  <dc:creator>CDRH</dc:creator>
  <cp:lastModifiedBy>EDY</cp:lastModifiedBy>
  <cp:revision>10</cp:revision>
  <dcterms:created xsi:type="dcterms:W3CDTF">2022-03-10T09:14:00Z</dcterms:created>
  <dcterms:modified xsi:type="dcterms:W3CDTF">2022-06-08T10:26:00Z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LastSaved">
    <vt:filetime>2021-11-09T00:00:00Z</vt:filetime>
  </property>
</Properties>
</file>