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407AA" w14:textId="66431375" w:rsidR="00BF1AB6" w:rsidRPr="00F734D0" w:rsidRDefault="00F734D0" w:rsidP="00B67C16">
      <w:pPr>
        <w:pBdr>
          <w:bottom w:val="single" w:sz="4" w:space="1" w:color="auto"/>
        </w:pBdr>
        <w:adjustRightInd w:val="0"/>
        <w:snapToGrid w:val="0"/>
        <w:spacing w:beforeLines="50" w:before="120" w:line="300" w:lineRule="auto"/>
        <w:jc w:val="center"/>
        <w:rPr>
          <w:rFonts w:ascii="Times New Roman" w:hAnsi="Times New Roman" w:cs="Times New Roman"/>
          <w:snapToGrid w:val="0"/>
          <w:sz w:val="44"/>
          <w:szCs w:val="44"/>
          <w:lang w:eastAsia="zh-CN"/>
        </w:rPr>
      </w:pPr>
      <w:bookmarkStart w:id="0" w:name="_Hlk94270210"/>
      <w:r w:rsidRPr="00B53508">
        <w:rPr>
          <w:rFonts w:ascii="Times New Roman" w:eastAsia="宋体" w:hAnsi="Times New Roman" w:cs="宋体"/>
          <w:b/>
          <w:sz w:val="44"/>
          <w:lang w:eastAsia="zh-CN"/>
        </w:rPr>
        <w:t>外周血管粥样斑块切除术器械</w:t>
      </w:r>
      <w:bookmarkEnd w:id="0"/>
      <w:r w:rsidR="00F32CDD">
        <w:rPr>
          <w:rFonts w:ascii="Times New Roman" w:eastAsia="宋体" w:hAnsi="Times New Roman" w:cs="宋体" w:hint="eastAsia"/>
          <w:b/>
          <w:sz w:val="44"/>
          <w:lang w:eastAsia="zh-CN"/>
        </w:rPr>
        <w:t xml:space="preserve"> </w:t>
      </w:r>
      <w:r w:rsidRPr="00B53508">
        <w:rPr>
          <w:rFonts w:ascii="Times New Roman" w:eastAsia="宋体" w:hAnsi="Times New Roman" w:cs="宋体"/>
          <w:b/>
          <w:sz w:val="44"/>
          <w:lang w:eastAsia="zh-CN"/>
        </w:rPr>
        <w:t>-</w:t>
      </w:r>
      <w:r w:rsidR="00400207">
        <w:rPr>
          <w:rFonts w:ascii="Times New Roman" w:eastAsia="宋体" w:hAnsi="Times New Roman" w:cs="宋体"/>
          <w:b/>
          <w:sz w:val="44"/>
          <w:lang w:eastAsia="zh-CN"/>
        </w:rPr>
        <w:t xml:space="preserve"> </w:t>
      </w:r>
      <w:r w:rsidRPr="00B53508">
        <w:rPr>
          <w:rFonts w:ascii="Times New Roman" w:eastAsia="宋体" w:hAnsi="Times New Roman" w:cs="宋体"/>
          <w:b/>
          <w:sz w:val="44"/>
          <w:lang w:eastAsia="zh-CN"/>
        </w:rPr>
        <w:t>上市前通知</w:t>
      </w:r>
      <w:r w:rsidRPr="00B53508">
        <w:rPr>
          <w:rFonts w:ascii="Times New Roman" w:eastAsia="宋体" w:hAnsi="Times New Roman" w:cs="宋体"/>
          <w:b/>
          <w:sz w:val="44"/>
          <w:lang w:eastAsia="zh-CN"/>
        </w:rPr>
        <w:t>[510(k)]</w:t>
      </w:r>
      <w:r w:rsidR="002721AE">
        <w:rPr>
          <w:rFonts w:ascii="Times New Roman" w:eastAsia="宋体" w:hAnsi="Times New Roman" w:cs="宋体" w:hint="eastAsia"/>
          <w:b/>
          <w:sz w:val="44"/>
          <w:lang w:eastAsia="zh-CN"/>
        </w:rPr>
        <w:t>申请</w:t>
      </w:r>
    </w:p>
    <w:p w14:paraId="73970BA0" w14:textId="441010F7" w:rsidR="00BF1AB6" w:rsidRPr="00F734D0" w:rsidRDefault="00F734D0" w:rsidP="00B67C16">
      <w:pPr>
        <w:adjustRightInd w:val="0"/>
        <w:snapToGrid w:val="0"/>
        <w:spacing w:beforeLines="50" w:before="120" w:line="300" w:lineRule="auto"/>
        <w:jc w:val="center"/>
        <w:rPr>
          <w:rFonts w:ascii="Times New Roman" w:hAnsi="Times New Roman" w:cs="Times New Roman"/>
          <w:snapToGrid w:val="0"/>
          <w:sz w:val="44"/>
          <w:szCs w:val="44"/>
          <w:lang w:eastAsia="zh-CN"/>
        </w:rPr>
      </w:pPr>
      <w:r w:rsidRPr="00B53508">
        <w:rPr>
          <w:rFonts w:ascii="Times New Roman" w:eastAsia="宋体" w:hAnsi="Times New Roman" w:cs="宋体"/>
          <w:b/>
          <w:sz w:val="44"/>
          <w:lang w:eastAsia="zh-CN"/>
        </w:rPr>
        <w:t>行业和美国食品</w:t>
      </w:r>
      <w:r w:rsidR="00115474">
        <w:rPr>
          <w:rFonts w:ascii="Times New Roman" w:eastAsia="宋体" w:hAnsi="Times New Roman" w:cs="宋体"/>
          <w:b/>
          <w:sz w:val="44"/>
          <w:lang w:eastAsia="zh-CN"/>
        </w:rPr>
        <w:t>药品</w:t>
      </w:r>
      <w:r w:rsidR="007039EF">
        <w:rPr>
          <w:rFonts w:ascii="Times New Roman" w:eastAsia="宋体" w:hAnsi="Times New Roman" w:cs="宋体"/>
          <w:b/>
          <w:sz w:val="44"/>
          <w:lang w:eastAsia="zh-CN"/>
        </w:rPr>
        <w:t>监督</w:t>
      </w:r>
      <w:r w:rsidR="00115474">
        <w:rPr>
          <w:rFonts w:ascii="Times New Roman" w:eastAsia="宋体" w:hAnsi="Times New Roman" w:cs="宋体"/>
          <w:b/>
          <w:sz w:val="44"/>
          <w:lang w:eastAsia="zh-CN"/>
        </w:rPr>
        <w:t>管理局</w:t>
      </w:r>
      <w:r w:rsidRPr="00B53508">
        <w:rPr>
          <w:rFonts w:ascii="Times New Roman" w:eastAsia="宋体" w:hAnsi="Times New Roman" w:cs="宋体"/>
          <w:b/>
          <w:sz w:val="44"/>
          <w:lang w:eastAsia="zh-CN"/>
        </w:rPr>
        <w:t>工作人员指南</w:t>
      </w:r>
    </w:p>
    <w:p w14:paraId="04A5F788"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E15E05D" w14:textId="2CF20AA8" w:rsidR="00BF1AB6" w:rsidRPr="00F734D0" w:rsidRDefault="00F734D0" w:rsidP="00B67C16">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B53508">
        <w:rPr>
          <w:rFonts w:ascii="Times New Roman" w:eastAsia="宋体" w:hAnsi="Times New Roman" w:cs="宋体"/>
          <w:b/>
          <w:sz w:val="24"/>
          <w:lang w:eastAsia="zh-CN"/>
        </w:rPr>
        <w:t>文件发布时间：</w:t>
      </w:r>
      <w:r w:rsidRPr="00B53508">
        <w:rPr>
          <w:rFonts w:ascii="Times New Roman" w:eastAsia="宋体" w:hAnsi="Times New Roman" w:cs="宋体"/>
          <w:b/>
          <w:sz w:val="24"/>
          <w:lang w:eastAsia="zh-CN"/>
        </w:rPr>
        <w:t>2021</w:t>
      </w:r>
      <w:r w:rsidRPr="00B53508">
        <w:rPr>
          <w:rFonts w:ascii="Times New Roman" w:eastAsia="宋体" w:hAnsi="Times New Roman" w:cs="宋体"/>
          <w:b/>
          <w:sz w:val="24"/>
          <w:lang w:eastAsia="zh-CN"/>
        </w:rPr>
        <w:t>年</w:t>
      </w:r>
      <w:r w:rsidRPr="00B53508">
        <w:rPr>
          <w:rFonts w:ascii="Times New Roman" w:eastAsia="宋体" w:hAnsi="Times New Roman" w:cs="宋体"/>
          <w:b/>
          <w:sz w:val="24"/>
          <w:lang w:eastAsia="zh-CN"/>
        </w:rPr>
        <w:t>5</w:t>
      </w:r>
      <w:r w:rsidRPr="00B53508">
        <w:rPr>
          <w:rFonts w:ascii="Times New Roman" w:eastAsia="宋体" w:hAnsi="Times New Roman" w:cs="宋体"/>
          <w:b/>
          <w:sz w:val="24"/>
          <w:lang w:eastAsia="zh-CN"/>
        </w:rPr>
        <w:t>月</w:t>
      </w:r>
      <w:r w:rsidRPr="00B53508">
        <w:rPr>
          <w:rFonts w:ascii="Times New Roman" w:eastAsia="宋体" w:hAnsi="Times New Roman" w:cs="宋体"/>
          <w:b/>
          <w:sz w:val="24"/>
          <w:lang w:eastAsia="zh-CN"/>
        </w:rPr>
        <w:t>20</w:t>
      </w:r>
      <w:r w:rsidR="006A749C">
        <w:rPr>
          <w:rFonts w:ascii="Times New Roman" w:eastAsia="宋体" w:hAnsi="Times New Roman" w:cs="宋体"/>
          <w:b/>
          <w:sz w:val="24"/>
          <w:lang w:eastAsia="zh-CN"/>
        </w:rPr>
        <w:t>日</w:t>
      </w:r>
    </w:p>
    <w:p w14:paraId="584D4652"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78F9F6B" w14:textId="63AF294B" w:rsidR="00F734D0" w:rsidRDefault="00F734D0" w:rsidP="00B67C16">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本文件的选定更新草案发布时间：</w:t>
      </w:r>
      <w:r w:rsidRPr="00B53508">
        <w:rPr>
          <w:rFonts w:ascii="Times New Roman" w:eastAsia="宋体" w:hAnsi="Times New Roman" w:cs="宋体"/>
          <w:b/>
          <w:sz w:val="24"/>
          <w:lang w:eastAsia="zh-CN"/>
        </w:rPr>
        <w:t>2020</w:t>
      </w:r>
      <w:r w:rsidRPr="00B53508">
        <w:rPr>
          <w:rFonts w:ascii="Times New Roman" w:eastAsia="宋体" w:hAnsi="Times New Roman" w:cs="宋体"/>
          <w:b/>
          <w:sz w:val="24"/>
          <w:lang w:eastAsia="zh-CN"/>
        </w:rPr>
        <w:t>年</w:t>
      </w:r>
      <w:r w:rsidRPr="00B53508">
        <w:rPr>
          <w:rFonts w:ascii="Times New Roman" w:eastAsia="宋体" w:hAnsi="Times New Roman" w:cs="宋体"/>
          <w:b/>
          <w:sz w:val="24"/>
          <w:lang w:eastAsia="zh-CN"/>
        </w:rPr>
        <w:t>7</w:t>
      </w:r>
      <w:r w:rsidRPr="00B53508">
        <w:rPr>
          <w:rFonts w:ascii="Times New Roman" w:eastAsia="宋体" w:hAnsi="Times New Roman" w:cs="宋体"/>
          <w:b/>
          <w:sz w:val="24"/>
          <w:lang w:eastAsia="zh-CN"/>
        </w:rPr>
        <w:t>月</w:t>
      </w:r>
      <w:r w:rsidRPr="00B53508">
        <w:rPr>
          <w:rFonts w:ascii="Times New Roman" w:eastAsia="宋体" w:hAnsi="Times New Roman" w:cs="宋体"/>
          <w:b/>
          <w:sz w:val="24"/>
          <w:lang w:eastAsia="zh-CN"/>
        </w:rPr>
        <w:t>13</w:t>
      </w:r>
      <w:r w:rsidR="006A749C">
        <w:rPr>
          <w:rFonts w:ascii="Times New Roman" w:eastAsia="宋体" w:hAnsi="Times New Roman" w:cs="宋体"/>
          <w:b/>
          <w:sz w:val="24"/>
          <w:lang w:eastAsia="zh-CN"/>
        </w:rPr>
        <w:t>日</w:t>
      </w:r>
    </w:p>
    <w:p w14:paraId="4BE3875D" w14:textId="3767A8A0" w:rsidR="00BF1AB6" w:rsidRPr="00F734D0" w:rsidRDefault="00F734D0" w:rsidP="00B67C16">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B53508">
        <w:rPr>
          <w:rFonts w:ascii="Times New Roman" w:eastAsia="宋体" w:hAnsi="Times New Roman" w:cs="宋体"/>
          <w:b/>
          <w:sz w:val="24"/>
          <w:lang w:eastAsia="zh-CN"/>
        </w:rPr>
        <w:t>本文件取代</w:t>
      </w:r>
      <w:r w:rsidRPr="00B53508">
        <w:rPr>
          <w:rFonts w:ascii="Times New Roman" w:eastAsia="宋体" w:hAnsi="Times New Roman" w:cs="宋体"/>
          <w:b/>
          <w:sz w:val="24"/>
          <w:lang w:eastAsia="zh-CN"/>
        </w:rPr>
        <w:t>2020</w:t>
      </w:r>
      <w:r w:rsidRPr="00B53508">
        <w:rPr>
          <w:rFonts w:ascii="Times New Roman" w:eastAsia="宋体" w:hAnsi="Times New Roman" w:cs="宋体"/>
          <w:b/>
          <w:sz w:val="24"/>
          <w:lang w:eastAsia="zh-CN"/>
        </w:rPr>
        <w:t>年</w:t>
      </w:r>
      <w:r w:rsidRPr="00B53508">
        <w:rPr>
          <w:rFonts w:ascii="Times New Roman" w:eastAsia="宋体" w:hAnsi="Times New Roman" w:cs="宋体"/>
          <w:b/>
          <w:sz w:val="24"/>
          <w:lang w:eastAsia="zh-CN"/>
        </w:rPr>
        <w:t>2</w:t>
      </w:r>
      <w:r w:rsidRPr="00B53508">
        <w:rPr>
          <w:rFonts w:ascii="Times New Roman" w:eastAsia="宋体" w:hAnsi="Times New Roman" w:cs="宋体"/>
          <w:b/>
          <w:sz w:val="24"/>
          <w:lang w:eastAsia="zh-CN"/>
        </w:rPr>
        <w:t>月</w:t>
      </w:r>
      <w:r w:rsidRPr="00B53508">
        <w:rPr>
          <w:rFonts w:ascii="Times New Roman" w:eastAsia="宋体" w:hAnsi="Times New Roman" w:cs="宋体"/>
          <w:b/>
          <w:sz w:val="24"/>
          <w:lang w:eastAsia="zh-CN"/>
        </w:rPr>
        <w:t>13</w:t>
      </w:r>
      <w:r w:rsidRPr="00B53508">
        <w:rPr>
          <w:rFonts w:ascii="Times New Roman" w:eastAsia="宋体" w:hAnsi="Times New Roman" w:cs="宋体"/>
          <w:b/>
          <w:sz w:val="24"/>
          <w:lang w:eastAsia="zh-CN"/>
        </w:rPr>
        <w:t>日发布的《外周</w:t>
      </w:r>
      <w:r w:rsidR="00400207">
        <w:rPr>
          <w:rFonts w:ascii="Times New Roman" w:eastAsia="宋体" w:hAnsi="Times New Roman" w:cs="宋体" w:hint="eastAsia"/>
          <w:b/>
          <w:sz w:val="24"/>
          <w:lang w:eastAsia="zh-CN"/>
        </w:rPr>
        <w:t>血管</w:t>
      </w:r>
      <w:r w:rsidRPr="00B53508">
        <w:rPr>
          <w:rFonts w:ascii="Times New Roman" w:eastAsia="宋体" w:hAnsi="Times New Roman" w:cs="宋体"/>
          <w:b/>
          <w:sz w:val="24"/>
          <w:lang w:eastAsia="zh-CN"/>
        </w:rPr>
        <w:t>粥样斑块切除术</w:t>
      </w:r>
      <w:r w:rsidR="00F72B41">
        <w:rPr>
          <w:rFonts w:ascii="Times New Roman" w:eastAsia="宋体" w:hAnsi="Times New Roman" w:cs="宋体" w:hint="eastAsia"/>
          <w:b/>
          <w:sz w:val="24"/>
          <w:lang w:eastAsia="zh-CN"/>
        </w:rPr>
        <w:t>器械</w:t>
      </w:r>
      <w:r w:rsidRPr="00B53508">
        <w:rPr>
          <w:rFonts w:ascii="Times New Roman" w:eastAsia="宋体" w:hAnsi="Times New Roman" w:cs="宋体"/>
          <w:b/>
          <w:sz w:val="24"/>
          <w:lang w:eastAsia="zh-CN"/>
        </w:rPr>
        <w:t xml:space="preserve"> -</w:t>
      </w:r>
      <w:r w:rsidR="00400207">
        <w:rPr>
          <w:rFonts w:ascii="Times New Roman" w:eastAsia="宋体" w:hAnsi="Times New Roman" w:cs="宋体"/>
          <w:b/>
          <w:sz w:val="24"/>
          <w:lang w:eastAsia="zh-CN"/>
        </w:rPr>
        <w:t xml:space="preserve"> </w:t>
      </w:r>
      <w:r w:rsidRPr="00B53508">
        <w:rPr>
          <w:rFonts w:ascii="Times New Roman" w:eastAsia="宋体" w:hAnsi="Times New Roman" w:cs="宋体"/>
          <w:b/>
          <w:sz w:val="24"/>
          <w:lang w:eastAsia="zh-CN"/>
        </w:rPr>
        <w:t>上市前通知</w:t>
      </w:r>
      <w:r w:rsidR="002721AE">
        <w:rPr>
          <w:rFonts w:ascii="Times New Roman" w:eastAsia="宋体" w:hAnsi="Times New Roman" w:cs="宋体"/>
          <w:b/>
          <w:sz w:val="24"/>
          <w:lang w:eastAsia="zh-CN"/>
        </w:rPr>
        <w:t>[510(k)]</w:t>
      </w:r>
      <w:r w:rsidR="002721AE">
        <w:rPr>
          <w:rFonts w:ascii="Times New Roman" w:eastAsia="宋体" w:hAnsi="Times New Roman" w:cs="宋体"/>
          <w:b/>
          <w:sz w:val="24"/>
          <w:lang w:eastAsia="zh-CN"/>
        </w:rPr>
        <w:t>申请</w:t>
      </w:r>
      <w:r w:rsidRPr="00B53508">
        <w:rPr>
          <w:rFonts w:ascii="Times New Roman" w:eastAsia="宋体" w:hAnsi="Times New Roman" w:cs="宋体"/>
          <w:b/>
          <w:sz w:val="24"/>
          <w:lang w:eastAsia="zh-CN"/>
        </w:rPr>
        <w:t>：行业和</w:t>
      </w:r>
      <w:r w:rsidR="00400207">
        <w:rPr>
          <w:rFonts w:ascii="Times New Roman" w:eastAsia="宋体" w:hAnsi="Times New Roman" w:cs="宋体" w:hint="eastAsia"/>
          <w:b/>
          <w:sz w:val="24"/>
          <w:lang w:eastAsia="zh-CN"/>
        </w:rPr>
        <w:t>美国</w:t>
      </w:r>
      <w:r w:rsidRPr="00B53508">
        <w:rPr>
          <w:rFonts w:ascii="Times New Roman" w:eastAsia="宋体" w:hAnsi="Times New Roman" w:cs="宋体"/>
          <w:b/>
          <w:sz w:val="24"/>
          <w:lang w:eastAsia="zh-CN"/>
        </w:rPr>
        <w:t>食品</w:t>
      </w:r>
      <w:r w:rsidR="00115474">
        <w:rPr>
          <w:rFonts w:ascii="Times New Roman" w:eastAsia="宋体" w:hAnsi="Times New Roman" w:cs="宋体"/>
          <w:b/>
          <w:sz w:val="24"/>
          <w:lang w:eastAsia="zh-CN"/>
        </w:rPr>
        <w:t>药品</w:t>
      </w:r>
      <w:r w:rsidR="007039EF">
        <w:rPr>
          <w:rFonts w:ascii="Times New Roman" w:eastAsia="宋体" w:hAnsi="Times New Roman" w:cs="宋体"/>
          <w:b/>
          <w:sz w:val="24"/>
          <w:lang w:eastAsia="zh-CN"/>
        </w:rPr>
        <w:t>监督</w:t>
      </w:r>
      <w:r w:rsidR="00115474">
        <w:rPr>
          <w:rFonts w:ascii="Times New Roman" w:eastAsia="宋体" w:hAnsi="Times New Roman" w:cs="宋体"/>
          <w:b/>
          <w:sz w:val="24"/>
          <w:lang w:eastAsia="zh-CN"/>
        </w:rPr>
        <w:t>管理局</w:t>
      </w:r>
      <w:r w:rsidRPr="00B53508">
        <w:rPr>
          <w:rFonts w:ascii="Times New Roman" w:eastAsia="宋体" w:hAnsi="Times New Roman" w:cs="宋体"/>
          <w:b/>
          <w:sz w:val="24"/>
          <w:lang w:eastAsia="zh-CN"/>
        </w:rPr>
        <w:t>工作人员指南》</w:t>
      </w:r>
    </w:p>
    <w:p w14:paraId="72CCDD2A"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84D810E"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如对本文件有任何疑问，请联系</w:t>
      </w:r>
      <w:r w:rsidRPr="00B53508">
        <w:rPr>
          <w:rFonts w:ascii="Times New Roman" w:eastAsia="宋体" w:hAnsi="Times New Roman" w:cs="宋体"/>
          <w:sz w:val="24"/>
          <w:lang w:eastAsia="zh-CN"/>
        </w:rPr>
        <w:t>OHT2</w:t>
      </w:r>
      <w:r w:rsidRPr="00B53508">
        <w:rPr>
          <w:rFonts w:ascii="Times New Roman" w:eastAsia="宋体" w:hAnsi="Times New Roman" w:cs="宋体"/>
          <w:sz w:val="24"/>
          <w:lang w:eastAsia="zh-CN"/>
        </w:rPr>
        <w:t>：心血管器械办公室</w:t>
      </w:r>
      <w:r w:rsidRPr="00B53508">
        <w:rPr>
          <w:rFonts w:ascii="Times New Roman" w:eastAsia="宋体" w:hAnsi="Times New Roman" w:cs="宋体"/>
          <w:sz w:val="24"/>
          <w:lang w:eastAsia="zh-CN"/>
        </w:rPr>
        <w:t>/C</w:t>
      </w:r>
      <w:r w:rsidRPr="00B53508">
        <w:rPr>
          <w:rFonts w:ascii="Times New Roman" w:eastAsia="宋体" w:hAnsi="Times New Roman" w:cs="宋体"/>
          <w:sz w:val="24"/>
          <w:lang w:eastAsia="zh-CN"/>
        </w:rPr>
        <w:t>部门：冠状动脉和外周介入器械部门</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斑块修饰团队，电话：（</w:t>
      </w:r>
      <w:r w:rsidRPr="00B53508">
        <w:rPr>
          <w:rFonts w:ascii="Times New Roman" w:eastAsia="宋体" w:hAnsi="Times New Roman" w:cs="宋体"/>
          <w:sz w:val="24"/>
          <w:lang w:eastAsia="zh-CN"/>
        </w:rPr>
        <w:t>301</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796-2520</w:t>
      </w:r>
      <w:r w:rsidRPr="00B53508">
        <w:rPr>
          <w:rFonts w:ascii="Times New Roman" w:eastAsia="宋体" w:hAnsi="Times New Roman" w:cs="宋体"/>
          <w:sz w:val="24"/>
          <w:lang w:eastAsia="zh-CN"/>
        </w:rPr>
        <w:t>。</w:t>
      </w:r>
    </w:p>
    <w:p w14:paraId="105CC60A"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541"/>
      </w:tblGrid>
      <w:tr w:rsidR="00F734D0" w:rsidRPr="00F734D0" w14:paraId="5755FFD7" w14:textId="77777777" w:rsidTr="00F734D0">
        <w:tc>
          <w:tcPr>
            <w:tcW w:w="4746" w:type="dxa"/>
          </w:tcPr>
          <w:p w14:paraId="522619D7" w14:textId="77777777" w:rsidR="00F734D0" w:rsidRPr="00F734D0"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r w:rsidRPr="00B53508">
              <w:rPr>
                <w:rFonts w:ascii="Times New Roman" w:eastAsia="宋体" w:hAnsi="Times New Roman" w:cs="宋体"/>
                <w:noProof/>
                <w:sz w:val="21"/>
                <w:lang w:eastAsia="zh-CN"/>
              </w:rPr>
              <w:drawing>
                <wp:inline distT="0" distB="0" distL="0" distR="0" wp14:anchorId="0316747D" wp14:editId="0F7F9151">
                  <wp:extent cx="2847975" cy="8001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47975" cy="800100"/>
                          </a:xfrm>
                          <a:prstGeom prst="rect">
                            <a:avLst/>
                          </a:prstGeom>
                          <a:noFill/>
                          <a:ln w="9525">
                            <a:noFill/>
                            <a:miter lim="800000"/>
                            <a:headEnd/>
                            <a:tailEnd/>
                          </a:ln>
                        </pic:spPr>
                      </pic:pic>
                    </a:graphicData>
                  </a:graphic>
                </wp:inline>
              </w:drawing>
            </w:r>
          </w:p>
        </w:tc>
        <w:tc>
          <w:tcPr>
            <w:tcW w:w="4541" w:type="dxa"/>
          </w:tcPr>
          <w:p w14:paraId="1ABA2D64" w14:textId="77777777" w:rsidR="00F734D0" w:rsidRPr="00F734D0" w:rsidRDefault="00223383" w:rsidP="00B67C16">
            <w:pPr>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B53508">
              <w:rPr>
                <w:rFonts w:ascii="Times New Roman" w:eastAsia="宋体" w:hAnsi="Times New Roman" w:cs="宋体"/>
                <w:b/>
                <w:sz w:val="21"/>
                <w:lang w:eastAsia="zh-CN"/>
              </w:rPr>
              <w:t>美国卫生与公共服务部</w:t>
            </w:r>
          </w:p>
          <w:p w14:paraId="736C1876" w14:textId="1EBCD440" w:rsidR="00F734D0" w:rsidRPr="00F734D0" w:rsidRDefault="00F734D0" w:rsidP="00B67C16">
            <w:pPr>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B53508">
              <w:rPr>
                <w:rFonts w:ascii="Times New Roman" w:eastAsia="宋体" w:hAnsi="Times New Roman" w:cs="宋体"/>
                <w:b/>
                <w:sz w:val="21"/>
                <w:lang w:eastAsia="zh-CN"/>
              </w:rPr>
              <w:t>美国食品</w:t>
            </w:r>
            <w:r w:rsidR="00115474">
              <w:rPr>
                <w:rFonts w:ascii="Times New Roman" w:eastAsia="宋体" w:hAnsi="Times New Roman" w:cs="宋体"/>
                <w:b/>
                <w:sz w:val="21"/>
                <w:lang w:eastAsia="zh-CN"/>
              </w:rPr>
              <w:t>药品</w:t>
            </w:r>
            <w:r w:rsidR="007039EF">
              <w:rPr>
                <w:rFonts w:ascii="Times New Roman" w:eastAsia="宋体" w:hAnsi="Times New Roman" w:cs="宋体"/>
                <w:b/>
                <w:sz w:val="21"/>
                <w:lang w:eastAsia="zh-CN"/>
              </w:rPr>
              <w:t>监督</w:t>
            </w:r>
            <w:r w:rsidR="00115474">
              <w:rPr>
                <w:rFonts w:ascii="Times New Roman" w:eastAsia="宋体" w:hAnsi="Times New Roman" w:cs="宋体"/>
                <w:b/>
                <w:sz w:val="21"/>
                <w:lang w:eastAsia="zh-CN"/>
              </w:rPr>
              <w:t>管理局</w:t>
            </w:r>
          </w:p>
          <w:p w14:paraId="14F35D7B" w14:textId="18504C9A" w:rsidR="00F734D0" w:rsidRPr="00F734D0" w:rsidRDefault="00F63B3E" w:rsidP="00F63B3E">
            <w:pPr>
              <w:adjustRightInd w:val="0"/>
              <w:snapToGrid w:val="0"/>
              <w:spacing w:beforeLines="15" w:before="36" w:line="276"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w:t>
            </w:r>
            <w:r w:rsidR="006A749C">
              <w:rPr>
                <w:rFonts w:ascii="Times New Roman" w:eastAsia="宋体" w:hAnsi="Times New Roman" w:cs="宋体"/>
                <w:b/>
                <w:sz w:val="21"/>
                <w:lang w:eastAsia="zh-CN"/>
              </w:rPr>
              <w:t>器械和</w:t>
            </w:r>
            <w:r>
              <w:rPr>
                <w:rFonts w:ascii="Times New Roman" w:eastAsia="宋体" w:hAnsi="Times New Roman" w:cs="宋体"/>
                <w:b/>
                <w:sz w:val="21"/>
                <w:lang w:eastAsia="zh-CN"/>
              </w:rPr>
              <w:t>辐射健康</w:t>
            </w:r>
            <w:r w:rsidR="006A749C">
              <w:rPr>
                <w:rFonts w:ascii="Times New Roman" w:eastAsia="宋体" w:hAnsi="Times New Roman" w:cs="宋体"/>
                <w:b/>
                <w:sz w:val="21"/>
                <w:lang w:eastAsia="zh-CN"/>
              </w:rPr>
              <w:t>中心</w:t>
            </w:r>
          </w:p>
        </w:tc>
      </w:tr>
    </w:tbl>
    <w:p w14:paraId="1944B1E0"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7B689EE3" w14:textId="77777777" w:rsidR="00BF1AB6" w:rsidRPr="00F734D0" w:rsidRDefault="00F734D0" w:rsidP="00B67C16">
      <w:pPr>
        <w:adjustRightInd w:val="0"/>
        <w:snapToGrid w:val="0"/>
        <w:spacing w:beforeLines="50" w:before="120" w:line="300" w:lineRule="auto"/>
        <w:jc w:val="center"/>
        <w:rPr>
          <w:rFonts w:ascii="Times New Roman" w:hAnsi="Times New Roman" w:cs="Times New Roman"/>
          <w:snapToGrid w:val="0"/>
          <w:sz w:val="32"/>
          <w:szCs w:val="32"/>
        </w:rPr>
      </w:pPr>
      <w:proofErr w:type="spellStart"/>
      <w:r w:rsidRPr="00B53508">
        <w:rPr>
          <w:rFonts w:ascii="Times New Roman" w:eastAsia="宋体" w:hAnsi="Times New Roman" w:cs="宋体"/>
          <w:b/>
          <w:sz w:val="32"/>
        </w:rPr>
        <w:lastRenderedPageBreak/>
        <w:t>前言</w:t>
      </w:r>
      <w:proofErr w:type="spellEnd"/>
    </w:p>
    <w:p w14:paraId="77A4535D"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8"/>
          <w:szCs w:val="28"/>
        </w:rPr>
      </w:pPr>
      <w:proofErr w:type="spellStart"/>
      <w:r w:rsidRPr="00B53508">
        <w:rPr>
          <w:rFonts w:ascii="Times New Roman" w:eastAsia="宋体" w:hAnsi="Times New Roman" w:cs="宋体"/>
          <w:b/>
          <w:sz w:val="28"/>
        </w:rPr>
        <w:t>公众意见</w:t>
      </w:r>
      <w:proofErr w:type="spellEnd"/>
    </w:p>
    <w:p w14:paraId="24B0BD25" w14:textId="53DFEB45" w:rsidR="002A1891" w:rsidRPr="002A1891" w:rsidRDefault="002A1891" w:rsidP="002A1891">
      <w:pPr>
        <w:adjustRightInd w:val="0"/>
        <w:snapToGrid w:val="0"/>
        <w:spacing w:beforeLines="50" w:before="120" w:line="300" w:lineRule="auto"/>
        <w:jc w:val="both"/>
        <w:rPr>
          <w:rFonts w:ascii="Times New Roman" w:eastAsia="宋体" w:hAnsi="Times New Roman" w:cs="宋体"/>
          <w:sz w:val="24"/>
          <w:lang w:eastAsia="zh-CN"/>
        </w:rPr>
      </w:pPr>
      <w:r w:rsidRPr="002A1891">
        <w:rPr>
          <w:rFonts w:ascii="Times New Roman" w:eastAsia="宋体" w:hAnsi="Times New Roman" w:cs="宋体"/>
          <w:sz w:val="24"/>
          <w:lang w:eastAsia="zh-CN"/>
        </w:rPr>
        <w:t>电子版意见和建议可随时提交至</w:t>
      </w:r>
      <w:r w:rsidR="009D2217">
        <w:fldChar w:fldCharType="begin"/>
      </w:r>
      <w:r w:rsidR="009D2217">
        <w:instrText xml:space="preserve"> HYPERLINK "https://www.regulations.gov/" \h </w:instrText>
      </w:r>
      <w:r w:rsidR="009D2217">
        <w:fldChar w:fldCharType="separate"/>
      </w:r>
      <w:r w:rsidRPr="002A1891">
        <w:rPr>
          <w:rStyle w:val="a7"/>
          <w:rFonts w:ascii="Times New Roman" w:eastAsia="宋体" w:hAnsi="Times New Roman" w:cs="宋体"/>
          <w:sz w:val="24"/>
          <w:lang w:eastAsia="zh-CN"/>
        </w:rPr>
        <w:t>http://www.regulations.gov</w:t>
      </w:r>
      <w:r w:rsidR="009D2217">
        <w:rPr>
          <w:rStyle w:val="a7"/>
          <w:rFonts w:ascii="Times New Roman" w:eastAsia="宋体" w:hAnsi="Times New Roman" w:cs="宋体"/>
          <w:sz w:val="24"/>
          <w:lang w:eastAsia="zh-CN"/>
        </w:rPr>
        <w:fldChar w:fldCharType="end"/>
      </w:r>
      <w:r w:rsidRPr="002A1891">
        <w:rPr>
          <w:rFonts w:ascii="Times New Roman" w:eastAsia="宋体" w:hAnsi="Times New Roman" w:cs="宋体"/>
          <w:sz w:val="24"/>
          <w:lang w:eastAsia="zh-CN"/>
        </w:rPr>
        <w:t>，供</w:t>
      </w:r>
      <w:r w:rsidRPr="002A1891">
        <w:rPr>
          <w:rFonts w:ascii="Times New Roman" w:eastAsia="宋体" w:hAnsi="Times New Roman" w:cs="宋体"/>
          <w:sz w:val="24"/>
          <w:lang w:eastAsia="zh-CN"/>
        </w:rPr>
        <w:t>FDA</w:t>
      </w:r>
      <w:r w:rsidRPr="002A1891">
        <w:rPr>
          <w:rFonts w:ascii="Times New Roman" w:eastAsia="宋体" w:hAnsi="Times New Roman" w:cs="宋体"/>
          <w:sz w:val="24"/>
          <w:lang w:eastAsia="zh-CN"/>
        </w:rPr>
        <w:t>审议。可将书面意见提交至：美国食品药品</w:t>
      </w:r>
      <w:r w:rsidR="007039EF">
        <w:rPr>
          <w:rFonts w:ascii="Times New Roman" w:eastAsia="宋体" w:hAnsi="Times New Roman" w:cs="宋体"/>
          <w:sz w:val="24"/>
          <w:lang w:eastAsia="zh-CN"/>
        </w:rPr>
        <w:t>监督</w:t>
      </w:r>
      <w:r w:rsidRPr="002A1891">
        <w:rPr>
          <w:rFonts w:ascii="Times New Roman" w:eastAsia="宋体" w:hAnsi="Times New Roman" w:cs="宋体"/>
          <w:sz w:val="24"/>
          <w:lang w:eastAsia="zh-CN"/>
        </w:rPr>
        <w:t>管理局备案文件管理部</w:t>
      </w:r>
      <w:r w:rsidR="006A0E62" w:rsidRPr="006A0E62">
        <w:rPr>
          <w:rFonts w:ascii="Times New Roman" w:eastAsia="宋体" w:hAnsi="Times New Roman" w:cs="宋体" w:hint="eastAsia"/>
          <w:sz w:val="24"/>
          <w:lang w:eastAsia="zh-CN"/>
        </w:rPr>
        <w:t>，地址为</w:t>
      </w:r>
      <w:r w:rsidR="006A0E62" w:rsidRPr="006A0E62">
        <w:rPr>
          <w:rFonts w:ascii="Times New Roman" w:eastAsia="宋体" w:hAnsi="Times New Roman" w:cs="宋体" w:hint="eastAsia"/>
          <w:sz w:val="24"/>
          <w:lang w:eastAsia="zh-CN"/>
        </w:rPr>
        <w:t>5630 Fishers Lane, Room 1061, (HFA-305), Rockville, MD 20852</w:t>
      </w:r>
      <w:r w:rsidR="006A0E62" w:rsidRPr="006A0E62">
        <w:rPr>
          <w:rFonts w:ascii="Times New Roman" w:eastAsia="宋体" w:hAnsi="Times New Roman" w:cs="宋体" w:hint="eastAsia"/>
          <w:sz w:val="24"/>
          <w:lang w:eastAsia="zh-CN"/>
        </w:rPr>
        <w:t>。</w:t>
      </w:r>
      <w:r w:rsidRPr="002A1891">
        <w:rPr>
          <w:rFonts w:ascii="Times New Roman" w:eastAsia="宋体" w:hAnsi="Times New Roman" w:cs="宋体"/>
          <w:sz w:val="24"/>
          <w:lang w:eastAsia="zh-CN"/>
        </w:rPr>
        <w:t>所有意见或建议均应注明备案文件编号</w:t>
      </w:r>
      <w:r w:rsidRPr="002A1891">
        <w:rPr>
          <w:rFonts w:ascii="Times New Roman" w:eastAsia="宋体" w:hAnsi="Times New Roman" w:cs="宋体"/>
          <w:sz w:val="24"/>
          <w:lang w:eastAsia="zh-CN"/>
        </w:rPr>
        <w:t>FDA-2018-D-2310</w:t>
      </w:r>
      <w:r w:rsidRPr="002A1891">
        <w:rPr>
          <w:rFonts w:ascii="Times New Roman" w:eastAsia="宋体" w:hAnsi="Times New Roman" w:cs="宋体"/>
          <w:sz w:val="24"/>
          <w:lang w:eastAsia="zh-CN"/>
        </w:rPr>
        <w:t>。下次修订或更新本文件时，</w:t>
      </w:r>
      <w:r w:rsidRPr="002A1891">
        <w:rPr>
          <w:rFonts w:ascii="Times New Roman" w:eastAsia="宋体" w:hAnsi="Times New Roman" w:cs="宋体"/>
          <w:sz w:val="24"/>
          <w:lang w:eastAsia="zh-CN"/>
        </w:rPr>
        <w:t>FDA</w:t>
      </w:r>
      <w:r w:rsidRPr="002A1891">
        <w:rPr>
          <w:rFonts w:ascii="Times New Roman" w:eastAsia="宋体" w:hAnsi="Times New Roman" w:cs="宋体"/>
          <w:sz w:val="24"/>
          <w:lang w:eastAsia="zh-CN"/>
        </w:rPr>
        <w:t>将考虑实施该意见。</w:t>
      </w:r>
    </w:p>
    <w:p w14:paraId="1DB6E837" w14:textId="41564AF2" w:rsidR="00BF1AB6" w:rsidRPr="00F734D0" w:rsidRDefault="00814825" w:rsidP="00B67C16">
      <w:pPr>
        <w:adjustRightInd w:val="0"/>
        <w:snapToGrid w:val="0"/>
        <w:spacing w:beforeLines="50" w:before="120" w:line="300" w:lineRule="auto"/>
        <w:jc w:val="both"/>
        <w:rPr>
          <w:rFonts w:ascii="Times New Roman" w:hAnsi="Times New Roman" w:cs="Times New Roman"/>
          <w:b/>
          <w:bCs/>
          <w:snapToGrid w:val="0"/>
          <w:sz w:val="28"/>
          <w:szCs w:val="28"/>
          <w:lang w:eastAsia="zh-CN"/>
        </w:rPr>
      </w:pPr>
      <w:r>
        <w:rPr>
          <w:rFonts w:ascii="Times New Roman" w:eastAsia="宋体" w:hAnsi="Times New Roman" w:cs="宋体" w:hint="eastAsia"/>
          <w:b/>
          <w:sz w:val="28"/>
          <w:lang w:eastAsia="zh-CN"/>
        </w:rPr>
        <w:t>更多</w:t>
      </w:r>
      <w:r w:rsidR="00F734D0" w:rsidRPr="00B53508">
        <w:rPr>
          <w:rFonts w:ascii="Times New Roman" w:eastAsia="宋体" w:hAnsi="Times New Roman" w:cs="宋体"/>
          <w:b/>
          <w:sz w:val="28"/>
          <w:lang w:eastAsia="zh-CN"/>
        </w:rPr>
        <w:t>副本</w:t>
      </w:r>
    </w:p>
    <w:p w14:paraId="0CF759D4" w14:textId="268604B3" w:rsidR="00BF1AB6" w:rsidRPr="00F734D0" w:rsidRDefault="00814825"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更多</w:t>
      </w:r>
      <w:r w:rsidR="00F734D0" w:rsidRPr="00B53508">
        <w:rPr>
          <w:rFonts w:ascii="Times New Roman" w:eastAsia="宋体" w:hAnsi="Times New Roman" w:cs="宋体"/>
          <w:sz w:val="24"/>
          <w:lang w:eastAsia="zh-CN"/>
        </w:rPr>
        <w:t>副本可通过互联网获得。您也可通过电子邮件发送请求至</w:t>
      </w:r>
      <w:hyperlink r:id="rId10">
        <w:r w:rsidR="00F734D0" w:rsidRPr="00B53508">
          <w:rPr>
            <w:rFonts w:ascii="Times New Roman" w:eastAsia="宋体" w:hAnsi="Times New Roman" w:cs="宋体"/>
            <w:snapToGrid w:val="0"/>
            <w:color w:val="0000FF"/>
            <w:sz w:val="24"/>
            <w:szCs w:val="24"/>
            <w:u w:val="single" w:color="0000FF"/>
            <w:lang w:eastAsia="zh-CN"/>
          </w:rPr>
          <w:t>CDRH-Guidance@fda.hhs.gov</w:t>
        </w:r>
      </w:hyperlink>
      <w:r w:rsidR="00F734D0" w:rsidRPr="00B53508">
        <w:rPr>
          <w:rFonts w:ascii="Times New Roman" w:eastAsia="宋体" w:hAnsi="Times New Roman" w:cs="宋体"/>
          <w:color w:val="000000"/>
          <w:sz w:val="24"/>
          <w:lang w:eastAsia="zh-CN"/>
        </w:rPr>
        <w:t>获取本指南的副本。请在申请中注明文件编号</w:t>
      </w:r>
      <w:r w:rsidR="00F734D0" w:rsidRPr="00B53508">
        <w:rPr>
          <w:rFonts w:ascii="Times New Roman" w:eastAsia="宋体" w:hAnsi="Times New Roman" w:cs="宋体"/>
          <w:color w:val="000000"/>
          <w:sz w:val="24"/>
          <w:lang w:eastAsia="zh-CN"/>
        </w:rPr>
        <w:t>16013</w:t>
      </w:r>
      <w:r w:rsidR="00F734D0" w:rsidRPr="00B53508">
        <w:rPr>
          <w:rFonts w:ascii="Times New Roman" w:eastAsia="宋体" w:hAnsi="Times New Roman" w:cs="宋体"/>
          <w:color w:val="000000"/>
          <w:sz w:val="24"/>
          <w:lang w:eastAsia="zh-CN"/>
        </w:rPr>
        <w:t>和指南的完整标题。</w:t>
      </w:r>
    </w:p>
    <w:p w14:paraId="083DD750"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4779BB81" w14:textId="77777777" w:rsidR="00BF1AB6" w:rsidRPr="00F734D0" w:rsidRDefault="00F734D0" w:rsidP="00B67C16">
      <w:pPr>
        <w:adjustRightInd w:val="0"/>
        <w:snapToGrid w:val="0"/>
        <w:spacing w:beforeLines="50" w:before="120" w:line="300" w:lineRule="auto"/>
        <w:jc w:val="center"/>
        <w:rPr>
          <w:rFonts w:ascii="Times New Roman" w:hAnsi="Times New Roman" w:cs="Times New Roman"/>
          <w:b/>
          <w:bCs/>
          <w:snapToGrid w:val="0"/>
          <w:sz w:val="28"/>
          <w:szCs w:val="28"/>
          <w:lang w:eastAsia="zh-CN"/>
        </w:rPr>
      </w:pPr>
      <w:r w:rsidRPr="00B53508">
        <w:rPr>
          <w:rFonts w:ascii="Times New Roman" w:eastAsia="宋体" w:hAnsi="Times New Roman" w:cs="宋体"/>
          <w:b/>
          <w:sz w:val="28"/>
          <w:lang w:eastAsia="zh-CN"/>
        </w:rPr>
        <w:lastRenderedPageBreak/>
        <w:t>目录</w:t>
      </w:r>
    </w:p>
    <w:p w14:paraId="5ED910EC" w14:textId="062A18A8" w:rsidR="002721AE" w:rsidRDefault="00B53508" w:rsidP="002721AE">
      <w:pPr>
        <w:pStyle w:val="1"/>
        <w:rPr>
          <w:rFonts w:asciiTheme="minorHAnsi" w:hAnsiTheme="minorHAnsi"/>
          <w:noProof/>
          <w:kern w:val="2"/>
          <w:sz w:val="21"/>
          <w:lang w:eastAsia="zh-CN"/>
        </w:rPr>
      </w:pPr>
      <w:r>
        <w:rPr>
          <w:rFonts w:asciiTheme="minorHAnsi" w:hAnsiTheme="minorHAnsi"/>
          <w:noProof/>
          <w:kern w:val="2"/>
          <w:sz w:val="21"/>
          <w:lang w:eastAsia="zh-CN"/>
        </w:rPr>
        <w:fldChar w:fldCharType="begin"/>
      </w:r>
      <w:r>
        <w:rPr>
          <w:rFonts w:asciiTheme="minorHAnsi" w:hAnsiTheme="minorHAnsi"/>
          <w:noProof/>
          <w:kern w:val="2"/>
          <w:sz w:val="21"/>
          <w:lang w:eastAsia="zh-CN"/>
        </w:rPr>
        <w:instrText xml:space="preserve"> TOC \o "1-3" \h \z \u </w:instrText>
      </w:r>
      <w:r>
        <w:rPr>
          <w:rFonts w:asciiTheme="minorHAnsi" w:hAnsiTheme="minorHAnsi"/>
          <w:noProof/>
          <w:kern w:val="2"/>
          <w:sz w:val="21"/>
          <w:lang w:eastAsia="zh-CN"/>
        </w:rPr>
        <w:fldChar w:fldCharType="separate"/>
      </w:r>
      <w:hyperlink w:anchor="_Toc94309190" w:history="1">
        <w:r w:rsidR="002721AE" w:rsidRPr="004544F7">
          <w:rPr>
            <w:rStyle w:val="a7"/>
            <w:rFonts w:eastAsia="Times New Roman" w:cs="Times New Roman"/>
            <w:b/>
            <w:bCs/>
            <w:noProof/>
            <w:snapToGrid w:val="0"/>
          </w:rPr>
          <w:t>I.</w:t>
        </w:r>
        <w:r w:rsidR="002721AE">
          <w:rPr>
            <w:rFonts w:asciiTheme="minorHAnsi" w:hAnsiTheme="minorHAnsi"/>
            <w:noProof/>
            <w:kern w:val="2"/>
            <w:sz w:val="21"/>
            <w:lang w:eastAsia="zh-CN"/>
          </w:rPr>
          <w:tab/>
        </w:r>
        <w:r w:rsidR="002721AE" w:rsidRPr="004544F7">
          <w:rPr>
            <w:rStyle w:val="a7"/>
            <w:rFonts w:eastAsia="宋体" w:cs="宋体"/>
            <w:b/>
            <w:noProof/>
          </w:rPr>
          <w:t>引言</w:t>
        </w:r>
        <w:r w:rsidR="002721AE">
          <w:rPr>
            <w:noProof/>
            <w:webHidden/>
          </w:rPr>
          <w:tab/>
        </w:r>
        <w:r w:rsidR="002721AE">
          <w:rPr>
            <w:noProof/>
            <w:webHidden/>
          </w:rPr>
          <w:fldChar w:fldCharType="begin"/>
        </w:r>
        <w:r w:rsidR="002721AE">
          <w:rPr>
            <w:noProof/>
            <w:webHidden/>
          </w:rPr>
          <w:instrText xml:space="preserve"> PAGEREF _Toc94309190 \h </w:instrText>
        </w:r>
        <w:r w:rsidR="002721AE">
          <w:rPr>
            <w:noProof/>
            <w:webHidden/>
          </w:rPr>
        </w:r>
        <w:r w:rsidR="002721AE">
          <w:rPr>
            <w:noProof/>
            <w:webHidden/>
          </w:rPr>
          <w:fldChar w:fldCharType="separate"/>
        </w:r>
        <w:r w:rsidR="002721AE">
          <w:rPr>
            <w:noProof/>
            <w:webHidden/>
          </w:rPr>
          <w:t>1</w:t>
        </w:r>
        <w:r w:rsidR="002721AE">
          <w:rPr>
            <w:noProof/>
            <w:webHidden/>
          </w:rPr>
          <w:fldChar w:fldCharType="end"/>
        </w:r>
      </w:hyperlink>
    </w:p>
    <w:p w14:paraId="486B16C9" w14:textId="33618789" w:rsidR="002721AE" w:rsidRDefault="009D2217" w:rsidP="002721AE">
      <w:pPr>
        <w:pStyle w:val="1"/>
        <w:ind w:left="720" w:hanging="720"/>
        <w:rPr>
          <w:rFonts w:asciiTheme="minorHAnsi" w:hAnsiTheme="minorHAnsi"/>
          <w:noProof/>
          <w:kern w:val="2"/>
          <w:sz w:val="21"/>
          <w:lang w:eastAsia="zh-CN"/>
        </w:rPr>
      </w:pPr>
      <w:hyperlink w:anchor="_Toc94309191" w:history="1">
        <w:r w:rsidR="002721AE" w:rsidRPr="004544F7">
          <w:rPr>
            <w:rStyle w:val="a7"/>
            <w:rFonts w:eastAsia="Times New Roman" w:cs="Times New Roman"/>
            <w:b/>
            <w:bCs/>
            <w:noProof/>
            <w:snapToGrid w:val="0"/>
          </w:rPr>
          <w:t>II.</w:t>
        </w:r>
        <w:r w:rsidR="002721AE">
          <w:rPr>
            <w:rFonts w:asciiTheme="minorHAnsi" w:hAnsiTheme="minorHAnsi"/>
            <w:noProof/>
            <w:kern w:val="2"/>
            <w:sz w:val="21"/>
            <w:lang w:eastAsia="zh-CN"/>
          </w:rPr>
          <w:tab/>
        </w:r>
        <w:r w:rsidR="002721AE" w:rsidRPr="004544F7">
          <w:rPr>
            <w:rStyle w:val="a7"/>
            <w:rFonts w:eastAsia="宋体" w:cs="宋体"/>
            <w:b/>
            <w:noProof/>
          </w:rPr>
          <w:t>背景</w:t>
        </w:r>
        <w:r w:rsidR="002721AE">
          <w:rPr>
            <w:noProof/>
            <w:webHidden/>
          </w:rPr>
          <w:tab/>
        </w:r>
        <w:r w:rsidR="002721AE">
          <w:rPr>
            <w:noProof/>
            <w:webHidden/>
          </w:rPr>
          <w:fldChar w:fldCharType="begin"/>
        </w:r>
        <w:r w:rsidR="002721AE">
          <w:rPr>
            <w:noProof/>
            <w:webHidden/>
          </w:rPr>
          <w:instrText xml:space="preserve"> PAGEREF _Toc94309191 \h </w:instrText>
        </w:r>
        <w:r w:rsidR="002721AE">
          <w:rPr>
            <w:noProof/>
            <w:webHidden/>
          </w:rPr>
        </w:r>
        <w:r w:rsidR="002721AE">
          <w:rPr>
            <w:noProof/>
            <w:webHidden/>
          </w:rPr>
          <w:fldChar w:fldCharType="separate"/>
        </w:r>
        <w:r w:rsidR="002721AE">
          <w:rPr>
            <w:noProof/>
            <w:webHidden/>
          </w:rPr>
          <w:t>2</w:t>
        </w:r>
        <w:r w:rsidR="002721AE">
          <w:rPr>
            <w:noProof/>
            <w:webHidden/>
          </w:rPr>
          <w:fldChar w:fldCharType="end"/>
        </w:r>
      </w:hyperlink>
    </w:p>
    <w:p w14:paraId="4F55E9D2" w14:textId="42E86858" w:rsidR="002721AE" w:rsidRDefault="009D2217" w:rsidP="002721AE">
      <w:pPr>
        <w:pStyle w:val="1"/>
        <w:ind w:left="720" w:hanging="720"/>
        <w:rPr>
          <w:rFonts w:asciiTheme="minorHAnsi" w:hAnsiTheme="minorHAnsi"/>
          <w:noProof/>
          <w:kern w:val="2"/>
          <w:sz w:val="21"/>
          <w:lang w:eastAsia="zh-CN"/>
        </w:rPr>
      </w:pPr>
      <w:hyperlink w:anchor="_Toc94309192" w:history="1">
        <w:r w:rsidR="002721AE" w:rsidRPr="004544F7">
          <w:rPr>
            <w:rStyle w:val="a7"/>
            <w:rFonts w:eastAsia="Times New Roman" w:cs="Times New Roman"/>
            <w:b/>
            <w:bCs/>
            <w:noProof/>
            <w:snapToGrid w:val="0"/>
          </w:rPr>
          <w:t>III.</w:t>
        </w:r>
        <w:r w:rsidR="002721AE">
          <w:rPr>
            <w:rFonts w:asciiTheme="minorHAnsi" w:hAnsiTheme="minorHAnsi"/>
            <w:noProof/>
            <w:kern w:val="2"/>
            <w:sz w:val="21"/>
            <w:lang w:eastAsia="zh-CN"/>
          </w:rPr>
          <w:tab/>
        </w:r>
        <w:r w:rsidR="002721AE" w:rsidRPr="004544F7">
          <w:rPr>
            <w:rStyle w:val="a7"/>
            <w:rFonts w:eastAsia="宋体" w:cs="宋体"/>
            <w:b/>
            <w:noProof/>
          </w:rPr>
          <w:t>范围</w:t>
        </w:r>
        <w:r w:rsidR="002721AE">
          <w:rPr>
            <w:noProof/>
            <w:webHidden/>
          </w:rPr>
          <w:tab/>
        </w:r>
        <w:r w:rsidR="002721AE">
          <w:rPr>
            <w:noProof/>
            <w:webHidden/>
          </w:rPr>
          <w:fldChar w:fldCharType="begin"/>
        </w:r>
        <w:r w:rsidR="002721AE">
          <w:rPr>
            <w:noProof/>
            <w:webHidden/>
          </w:rPr>
          <w:instrText xml:space="preserve"> PAGEREF _Toc94309192 \h </w:instrText>
        </w:r>
        <w:r w:rsidR="002721AE">
          <w:rPr>
            <w:noProof/>
            <w:webHidden/>
          </w:rPr>
        </w:r>
        <w:r w:rsidR="002721AE">
          <w:rPr>
            <w:noProof/>
            <w:webHidden/>
          </w:rPr>
          <w:fldChar w:fldCharType="separate"/>
        </w:r>
        <w:r w:rsidR="002721AE">
          <w:rPr>
            <w:noProof/>
            <w:webHidden/>
          </w:rPr>
          <w:t>3</w:t>
        </w:r>
        <w:r w:rsidR="002721AE">
          <w:rPr>
            <w:noProof/>
            <w:webHidden/>
          </w:rPr>
          <w:fldChar w:fldCharType="end"/>
        </w:r>
      </w:hyperlink>
    </w:p>
    <w:p w14:paraId="2DF7FE19" w14:textId="7EBCC8C5" w:rsidR="002721AE" w:rsidRDefault="009D2217" w:rsidP="002721AE">
      <w:pPr>
        <w:pStyle w:val="1"/>
        <w:ind w:left="720" w:hanging="720"/>
        <w:rPr>
          <w:rFonts w:asciiTheme="minorHAnsi" w:hAnsiTheme="minorHAnsi"/>
          <w:noProof/>
          <w:kern w:val="2"/>
          <w:sz w:val="21"/>
          <w:lang w:eastAsia="zh-CN"/>
        </w:rPr>
      </w:pPr>
      <w:hyperlink w:anchor="_Toc94309193" w:history="1">
        <w:r w:rsidR="002721AE" w:rsidRPr="004544F7">
          <w:rPr>
            <w:rStyle w:val="a7"/>
            <w:rFonts w:eastAsia="Times New Roman" w:cs="Times New Roman"/>
            <w:b/>
            <w:bCs/>
            <w:noProof/>
            <w:snapToGrid w:val="0"/>
          </w:rPr>
          <w:t>IV.</w:t>
        </w:r>
        <w:r w:rsidR="002721AE">
          <w:rPr>
            <w:rFonts w:asciiTheme="minorHAnsi" w:hAnsiTheme="minorHAnsi"/>
            <w:noProof/>
            <w:kern w:val="2"/>
            <w:sz w:val="21"/>
            <w:lang w:eastAsia="zh-CN"/>
          </w:rPr>
          <w:tab/>
        </w:r>
        <w:r w:rsidR="002721AE" w:rsidRPr="004544F7">
          <w:rPr>
            <w:rStyle w:val="a7"/>
            <w:rFonts w:eastAsia="宋体" w:cs="宋体"/>
            <w:b/>
            <w:noProof/>
          </w:rPr>
          <w:t>上市前提交建议</w:t>
        </w:r>
        <w:r w:rsidR="002721AE">
          <w:rPr>
            <w:noProof/>
            <w:webHidden/>
          </w:rPr>
          <w:tab/>
        </w:r>
        <w:r w:rsidR="002721AE">
          <w:rPr>
            <w:noProof/>
            <w:webHidden/>
          </w:rPr>
          <w:fldChar w:fldCharType="begin"/>
        </w:r>
        <w:r w:rsidR="002721AE">
          <w:rPr>
            <w:noProof/>
            <w:webHidden/>
          </w:rPr>
          <w:instrText xml:space="preserve"> PAGEREF _Toc94309193 \h </w:instrText>
        </w:r>
        <w:r w:rsidR="002721AE">
          <w:rPr>
            <w:noProof/>
            <w:webHidden/>
          </w:rPr>
        </w:r>
        <w:r w:rsidR="002721AE">
          <w:rPr>
            <w:noProof/>
            <w:webHidden/>
          </w:rPr>
          <w:fldChar w:fldCharType="separate"/>
        </w:r>
        <w:r w:rsidR="002721AE">
          <w:rPr>
            <w:noProof/>
            <w:webHidden/>
          </w:rPr>
          <w:t>3</w:t>
        </w:r>
        <w:r w:rsidR="002721AE">
          <w:rPr>
            <w:noProof/>
            <w:webHidden/>
          </w:rPr>
          <w:fldChar w:fldCharType="end"/>
        </w:r>
      </w:hyperlink>
    </w:p>
    <w:p w14:paraId="1DDBD2A3" w14:textId="355B7525" w:rsidR="002721AE" w:rsidRDefault="009D2217">
      <w:pPr>
        <w:pStyle w:val="2"/>
        <w:rPr>
          <w:rFonts w:asciiTheme="minorHAnsi" w:hAnsiTheme="minorHAnsi"/>
          <w:noProof/>
          <w:kern w:val="2"/>
          <w:sz w:val="21"/>
          <w:lang w:eastAsia="zh-CN"/>
        </w:rPr>
      </w:pPr>
      <w:hyperlink w:anchor="_Toc94309194" w:history="1">
        <w:r w:rsidR="002721AE" w:rsidRPr="004544F7">
          <w:rPr>
            <w:rStyle w:val="a7"/>
            <w:rFonts w:eastAsia="Times New Roman" w:cs="Times New Roman"/>
            <w:b/>
            <w:bCs/>
            <w:noProof/>
            <w:snapToGrid w:val="0"/>
          </w:rPr>
          <w:t>A.</w:t>
        </w:r>
        <w:r w:rsidR="002721AE">
          <w:rPr>
            <w:rFonts w:asciiTheme="minorHAnsi" w:hAnsiTheme="minorHAnsi"/>
            <w:noProof/>
            <w:kern w:val="2"/>
            <w:sz w:val="21"/>
            <w:lang w:eastAsia="zh-CN"/>
          </w:rPr>
          <w:tab/>
        </w:r>
        <w:r w:rsidR="002721AE" w:rsidRPr="004544F7">
          <w:rPr>
            <w:rStyle w:val="a7"/>
            <w:rFonts w:eastAsia="宋体" w:cs="宋体"/>
            <w:b/>
            <w:noProof/>
          </w:rPr>
          <w:t>器械描述</w:t>
        </w:r>
        <w:r w:rsidR="002721AE">
          <w:rPr>
            <w:noProof/>
            <w:webHidden/>
          </w:rPr>
          <w:tab/>
        </w:r>
        <w:r w:rsidR="002721AE">
          <w:rPr>
            <w:noProof/>
            <w:webHidden/>
          </w:rPr>
          <w:fldChar w:fldCharType="begin"/>
        </w:r>
        <w:r w:rsidR="002721AE">
          <w:rPr>
            <w:noProof/>
            <w:webHidden/>
          </w:rPr>
          <w:instrText xml:space="preserve"> PAGEREF _Toc94309194 \h </w:instrText>
        </w:r>
        <w:r w:rsidR="002721AE">
          <w:rPr>
            <w:noProof/>
            <w:webHidden/>
          </w:rPr>
        </w:r>
        <w:r w:rsidR="002721AE">
          <w:rPr>
            <w:noProof/>
            <w:webHidden/>
          </w:rPr>
          <w:fldChar w:fldCharType="separate"/>
        </w:r>
        <w:r w:rsidR="002721AE">
          <w:rPr>
            <w:noProof/>
            <w:webHidden/>
          </w:rPr>
          <w:t>3</w:t>
        </w:r>
        <w:r w:rsidR="002721AE">
          <w:rPr>
            <w:noProof/>
            <w:webHidden/>
          </w:rPr>
          <w:fldChar w:fldCharType="end"/>
        </w:r>
      </w:hyperlink>
    </w:p>
    <w:p w14:paraId="152C6A9E" w14:textId="54306764" w:rsidR="002721AE" w:rsidRDefault="009D2217">
      <w:pPr>
        <w:pStyle w:val="2"/>
        <w:rPr>
          <w:rFonts w:asciiTheme="minorHAnsi" w:hAnsiTheme="minorHAnsi"/>
          <w:noProof/>
          <w:kern w:val="2"/>
          <w:sz w:val="21"/>
          <w:lang w:eastAsia="zh-CN"/>
        </w:rPr>
      </w:pPr>
      <w:hyperlink w:anchor="_Toc94309195" w:history="1">
        <w:r w:rsidR="002721AE" w:rsidRPr="004544F7">
          <w:rPr>
            <w:rStyle w:val="a7"/>
            <w:rFonts w:eastAsia="Times New Roman" w:cs="Times New Roman"/>
            <w:b/>
            <w:bCs/>
            <w:noProof/>
            <w:snapToGrid w:val="0"/>
          </w:rPr>
          <w:t>B.</w:t>
        </w:r>
        <w:r w:rsidR="002721AE">
          <w:rPr>
            <w:rFonts w:asciiTheme="minorHAnsi" w:hAnsiTheme="minorHAnsi"/>
            <w:noProof/>
            <w:kern w:val="2"/>
            <w:sz w:val="21"/>
            <w:lang w:eastAsia="zh-CN"/>
          </w:rPr>
          <w:tab/>
        </w:r>
        <w:r w:rsidR="002721AE" w:rsidRPr="004544F7">
          <w:rPr>
            <w:rStyle w:val="a7"/>
            <w:rFonts w:eastAsia="宋体" w:cs="宋体"/>
            <w:b/>
            <w:noProof/>
          </w:rPr>
          <w:t>同品种器械比较</w:t>
        </w:r>
        <w:r w:rsidR="002721AE">
          <w:rPr>
            <w:noProof/>
            <w:webHidden/>
          </w:rPr>
          <w:tab/>
        </w:r>
        <w:r w:rsidR="002721AE">
          <w:rPr>
            <w:noProof/>
            <w:webHidden/>
          </w:rPr>
          <w:fldChar w:fldCharType="begin"/>
        </w:r>
        <w:r w:rsidR="002721AE">
          <w:rPr>
            <w:noProof/>
            <w:webHidden/>
          </w:rPr>
          <w:instrText xml:space="preserve"> PAGEREF _Toc94309195 \h </w:instrText>
        </w:r>
        <w:r w:rsidR="002721AE">
          <w:rPr>
            <w:noProof/>
            <w:webHidden/>
          </w:rPr>
        </w:r>
        <w:r w:rsidR="002721AE">
          <w:rPr>
            <w:noProof/>
            <w:webHidden/>
          </w:rPr>
          <w:fldChar w:fldCharType="separate"/>
        </w:r>
        <w:r w:rsidR="002721AE">
          <w:rPr>
            <w:noProof/>
            <w:webHidden/>
          </w:rPr>
          <w:t>4</w:t>
        </w:r>
        <w:r w:rsidR="002721AE">
          <w:rPr>
            <w:noProof/>
            <w:webHidden/>
          </w:rPr>
          <w:fldChar w:fldCharType="end"/>
        </w:r>
      </w:hyperlink>
    </w:p>
    <w:p w14:paraId="6402FA1A" w14:textId="0A651D93" w:rsidR="002721AE" w:rsidRDefault="009D2217">
      <w:pPr>
        <w:pStyle w:val="2"/>
        <w:rPr>
          <w:rFonts w:asciiTheme="minorHAnsi" w:hAnsiTheme="minorHAnsi"/>
          <w:noProof/>
          <w:kern w:val="2"/>
          <w:sz w:val="21"/>
          <w:lang w:eastAsia="zh-CN"/>
        </w:rPr>
      </w:pPr>
      <w:hyperlink w:anchor="_Toc94309196" w:history="1">
        <w:r w:rsidR="002721AE" w:rsidRPr="004544F7">
          <w:rPr>
            <w:rStyle w:val="a7"/>
            <w:rFonts w:eastAsia="Times New Roman" w:cs="Times New Roman"/>
            <w:b/>
            <w:bCs/>
            <w:noProof/>
            <w:snapToGrid w:val="0"/>
          </w:rPr>
          <w:t>C.</w:t>
        </w:r>
        <w:r w:rsidR="002721AE">
          <w:rPr>
            <w:rFonts w:asciiTheme="minorHAnsi" w:hAnsiTheme="minorHAnsi"/>
            <w:noProof/>
            <w:kern w:val="2"/>
            <w:sz w:val="21"/>
            <w:lang w:eastAsia="zh-CN"/>
          </w:rPr>
          <w:tab/>
        </w:r>
        <w:r w:rsidR="002721AE" w:rsidRPr="004544F7">
          <w:rPr>
            <w:rStyle w:val="a7"/>
            <w:rFonts w:eastAsia="宋体" w:cs="宋体"/>
            <w:b/>
            <w:noProof/>
          </w:rPr>
          <w:t>软件</w:t>
        </w:r>
        <w:r w:rsidR="002721AE">
          <w:rPr>
            <w:noProof/>
            <w:webHidden/>
          </w:rPr>
          <w:tab/>
        </w:r>
        <w:r w:rsidR="002721AE">
          <w:rPr>
            <w:noProof/>
            <w:webHidden/>
          </w:rPr>
          <w:fldChar w:fldCharType="begin"/>
        </w:r>
        <w:r w:rsidR="002721AE">
          <w:rPr>
            <w:noProof/>
            <w:webHidden/>
          </w:rPr>
          <w:instrText xml:space="preserve"> PAGEREF _Toc94309196 \h </w:instrText>
        </w:r>
        <w:r w:rsidR="002721AE">
          <w:rPr>
            <w:noProof/>
            <w:webHidden/>
          </w:rPr>
        </w:r>
        <w:r w:rsidR="002721AE">
          <w:rPr>
            <w:noProof/>
            <w:webHidden/>
          </w:rPr>
          <w:fldChar w:fldCharType="separate"/>
        </w:r>
        <w:r w:rsidR="002721AE">
          <w:rPr>
            <w:noProof/>
            <w:webHidden/>
          </w:rPr>
          <w:t>5</w:t>
        </w:r>
        <w:r w:rsidR="002721AE">
          <w:rPr>
            <w:noProof/>
            <w:webHidden/>
          </w:rPr>
          <w:fldChar w:fldCharType="end"/>
        </w:r>
      </w:hyperlink>
    </w:p>
    <w:p w14:paraId="614194F4" w14:textId="025EE6A9" w:rsidR="002721AE" w:rsidRDefault="009D2217">
      <w:pPr>
        <w:pStyle w:val="2"/>
        <w:rPr>
          <w:rFonts w:asciiTheme="minorHAnsi" w:hAnsiTheme="minorHAnsi"/>
          <w:noProof/>
          <w:kern w:val="2"/>
          <w:sz w:val="21"/>
          <w:lang w:eastAsia="zh-CN"/>
        </w:rPr>
      </w:pPr>
      <w:hyperlink w:anchor="_Toc94309197" w:history="1">
        <w:r w:rsidR="002721AE" w:rsidRPr="004544F7">
          <w:rPr>
            <w:rStyle w:val="a7"/>
            <w:rFonts w:eastAsia="Times New Roman" w:cs="Times New Roman"/>
            <w:b/>
            <w:bCs/>
            <w:noProof/>
            <w:snapToGrid w:val="0"/>
          </w:rPr>
          <w:t>D.</w:t>
        </w:r>
        <w:r w:rsidR="002721AE">
          <w:rPr>
            <w:rFonts w:asciiTheme="minorHAnsi" w:hAnsiTheme="minorHAnsi"/>
            <w:noProof/>
            <w:kern w:val="2"/>
            <w:sz w:val="21"/>
            <w:lang w:eastAsia="zh-CN"/>
          </w:rPr>
          <w:tab/>
        </w:r>
        <w:r w:rsidR="002721AE" w:rsidRPr="004544F7">
          <w:rPr>
            <w:rStyle w:val="a7"/>
            <w:rFonts w:eastAsia="宋体" w:cs="宋体"/>
            <w:b/>
            <w:noProof/>
          </w:rPr>
          <w:t>生物相容性</w:t>
        </w:r>
        <w:r w:rsidR="002721AE">
          <w:rPr>
            <w:noProof/>
            <w:webHidden/>
          </w:rPr>
          <w:tab/>
        </w:r>
        <w:r w:rsidR="002721AE">
          <w:rPr>
            <w:noProof/>
            <w:webHidden/>
          </w:rPr>
          <w:fldChar w:fldCharType="begin"/>
        </w:r>
        <w:r w:rsidR="002721AE">
          <w:rPr>
            <w:noProof/>
            <w:webHidden/>
          </w:rPr>
          <w:instrText xml:space="preserve"> PAGEREF _Toc94309197 \h </w:instrText>
        </w:r>
        <w:r w:rsidR="002721AE">
          <w:rPr>
            <w:noProof/>
            <w:webHidden/>
          </w:rPr>
        </w:r>
        <w:r w:rsidR="002721AE">
          <w:rPr>
            <w:noProof/>
            <w:webHidden/>
          </w:rPr>
          <w:fldChar w:fldCharType="separate"/>
        </w:r>
        <w:r w:rsidR="002721AE">
          <w:rPr>
            <w:noProof/>
            <w:webHidden/>
          </w:rPr>
          <w:t>6</w:t>
        </w:r>
        <w:r w:rsidR="002721AE">
          <w:rPr>
            <w:noProof/>
            <w:webHidden/>
          </w:rPr>
          <w:fldChar w:fldCharType="end"/>
        </w:r>
      </w:hyperlink>
    </w:p>
    <w:p w14:paraId="2BFC48DB" w14:textId="7F0E5D15" w:rsidR="002721AE" w:rsidRDefault="009D2217">
      <w:pPr>
        <w:pStyle w:val="2"/>
        <w:rPr>
          <w:rFonts w:asciiTheme="minorHAnsi" w:hAnsiTheme="minorHAnsi"/>
          <w:noProof/>
          <w:kern w:val="2"/>
          <w:sz w:val="21"/>
          <w:lang w:eastAsia="zh-CN"/>
        </w:rPr>
      </w:pPr>
      <w:hyperlink w:anchor="_Toc94309198" w:history="1">
        <w:r w:rsidR="002721AE" w:rsidRPr="004544F7">
          <w:rPr>
            <w:rStyle w:val="a7"/>
            <w:rFonts w:eastAsia="Times New Roman" w:cs="Times New Roman"/>
            <w:b/>
            <w:bCs/>
            <w:noProof/>
            <w:snapToGrid w:val="0"/>
          </w:rPr>
          <w:t>E.</w:t>
        </w:r>
        <w:r w:rsidR="002721AE">
          <w:rPr>
            <w:rFonts w:asciiTheme="minorHAnsi" w:hAnsiTheme="minorHAnsi"/>
            <w:noProof/>
            <w:kern w:val="2"/>
            <w:sz w:val="21"/>
            <w:lang w:eastAsia="zh-CN"/>
          </w:rPr>
          <w:tab/>
        </w:r>
        <w:r w:rsidR="002721AE" w:rsidRPr="004544F7">
          <w:rPr>
            <w:rStyle w:val="a7"/>
            <w:rFonts w:eastAsia="宋体" w:cs="宋体"/>
            <w:b/>
            <w:noProof/>
            <w:lang w:eastAsia="zh-CN"/>
          </w:rPr>
          <w:t>灭</w:t>
        </w:r>
        <w:r w:rsidR="002721AE" w:rsidRPr="004544F7">
          <w:rPr>
            <w:rStyle w:val="a7"/>
            <w:rFonts w:eastAsia="宋体" w:cs="宋体"/>
            <w:b/>
            <w:noProof/>
          </w:rPr>
          <w:t>菌</w:t>
        </w:r>
        <w:r w:rsidR="002721AE">
          <w:rPr>
            <w:noProof/>
            <w:webHidden/>
          </w:rPr>
          <w:tab/>
        </w:r>
        <w:r w:rsidR="002721AE">
          <w:rPr>
            <w:noProof/>
            <w:webHidden/>
          </w:rPr>
          <w:fldChar w:fldCharType="begin"/>
        </w:r>
        <w:r w:rsidR="002721AE">
          <w:rPr>
            <w:noProof/>
            <w:webHidden/>
          </w:rPr>
          <w:instrText xml:space="preserve"> PAGEREF _Toc94309198 \h </w:instrText>
        </w:r>
        <w:r w:rsidR="002721AE">
          <w:rPr>
            <w:noProof/>
            <w:webHidden/>
          </w:rPr>
        </w:r>
        <w:r w:rsidR="002721AE">
          <w:rPr>
            <w:noProof/>
            <w:webHidden/>
          </w:rPr>
          <w:fldChar w:fldCharType="separate"/>
        </w:r>
        <w:r w:rsidR="002721AE">
          <w:rPr>
            <w:noProof/>
            <w:webHidden/>
          </w:rPr>
          <w:t>7</w:t>
        </w:r>
        <w:r w:rsidR="002721AE">
          <w:rPr>
            <w:noProof/>
            <w:webHidden/>
          </w:rPr>
          <w:fldChar w:fldCharType="end"/>
        </w:r>
      </w:hyperlink>
    </w:p>
    <w:p w14:paraId="0883C8D6" w14:textId="18DE772B" w:rsidR="002721AE" w:rsidRDefault="009D2217">
      <w:pPr>
        <w:pStyle w:val="2"/>
        <w:rPr>
          <w:rFonts w:asciiTheme="minorHAnsi" w:hAnsiTheme="minorHAnsi"/>
          <w:noProof/>
          <w:kern w:val="2"/>
          <w:sz w:val="21"/>
          <w:lang w:eastAsia="zh-CN"/>
        </w:rPr>
      </w:pPr>
      <w:hyperlink w:anchor="_Toc94309199" w:history="1">
        <w:r w:rsidR="002721AE" w:rsidRPr="004544F7">
          <w:rPr>
            <w:rStyle w:val="a7"/>
            <w:rFonts w:eastAsia="Times New Roman" w:cs="Times New Roman"/>
            <w:b/>
            <w:bCs/>
            <w:noProof/>
            <w:snapToGrid w:val="0"/>
          </w:rPr>
          <w:t>F.</w:t>
        </w:r>
        <w:r w:rsidR="002721AE">
          <w:rPr>
            <w:rFonts w:asciiTheme="minorHAnsi" w:hAnsiTheme="minorHAnsi"/>
            <w:noProof/>
            <w:kern w:val="2"/>
            <w:sz w:val="21"/>
            <w:lang w:eastAsia="zh-CN"/>
          </w:rPr>
          <w:tab/>
        </w:r>
        <w:r w:rsidR="002721AE" w:rsidRPr="004544F7">
          <w:rPr>
            <w:rStyle w:val="a7"/>
            <w:rFonts w:eastAsia="宋体" w:cs="宋体"/>
            <w:b/>
            <w:noProof/>
          </w:rPr>
          <w:t>致热原性</w:t>
        </w:r>
        <w:r w:rsidR="002721AE">
          <w:rPr>
            <w:noProof/>
            <w:webHidden/>
          </w:rPr>
          <w:tab/>
        </w:r>
        <w:r w:rsidR="002721AE">
          <w:rPr>
            <w:noProof/>
            <w:webHidden/>
          </w:rPr>
          <w:fldChar w:fldCharType="begin"/>
        </w:r>
        <w:r w:rsidR="002721AE">
          <w:rPr>
            <w:noProof/>
            <w:webHidden/>
          </w:rPr>
          <w:instrText xml:space="preserve"> PAGEREF _Toc94309199 \h </w:instrText>
        </w:r>
        <w:r w:rsidR="002721AE">
          <w:rPr>
            <w:noProof/>
            <w:webHidden/>
          </w:rPr>
        </w:r>
        <w:r w:rsidR="002721AE">
          <w:rPr>
            <w:noProof/>
            <w:webHidden/>
          </w:rPr>
          <w:fldChar w:fldCharType="separate"/>
        </w:r>
        <w:r w:rsidR="002721AE">
          <w:rPr>
            <w:noProof/>
            <w:webHidden/>
          </w:rPr>
          <w:t>8</w:t>
        </w:r>
        <w:r w:rsidR="002721AE">
          <w:rPr>
            <w:noProof/>
            <w:webHidden/>
          </w:rPr>
          <w:fldChar w:fldCharType="end"/>
        </w:r>
      </w:hyperlink>
    </w:p>
    <w:p w14:paraId="42BC73F6" w14:textId="4D5079DB" w:rsidR="002721AE" w:rsidRDefault="009D2217">
      <w:pPr>
        <w:pStyle w:val="2"/>
        <w:rPr>
          <w:rFonts w:asciiTheme="minorHAnsi" w:hAnsiTheme="minorHAnsi"/>
          <w:noProof/>
          <w:kern w:val="2"/>
          <w:sz w:val="21"/>
          <w:lang w:eastAsia="zh-CN"/>
        </w:rPr>
      </w:pPr>
      <w:hyperlink w:anchor="_Toc94309200" w:history="1">
        <w:r w:rsidR="002721AE" w:rsidRPr="004544F7">
          <w:rPr>
            <w:rStyle w:val="a7"/>
            <w:rFonts w:eastAsia="Times New Roman" w:cs="Times New Roman"/>
            <w:b/>
            <w:bCs/>
            <w:noProof/>
            <w:snapToGrid w:val="0"/>
          </w:rPr>
          <w:t>G.</w:t>
        </w:r>
        <w:r w:rsidR="002721AE">
          <w:rPr>
            <w:rFonts w:asciiTheme="minorHAnsi" w:hAnsiTheme="minorHAnsi"/>
            <w:noProof/>
            <w:kern w:val="2"/>
            <w:sz w:val="21"/>
            <w:lang w:eastAsia="zh-CN"/>
          </w:rPr>
          <w:tab/>
        </w:r>
        <w:r w:rsidR="002721AE" w:rsidRPr="004544F7">
          <w:rPr>
            <w:rStyle w:val="a7"/>
            <w:rFonts w:eastAsia="宋体" w:cs="宋体"/>
            <w:b/>
            <w:noProof/>
          </w:rPr>
          <w:t>货架有效期和包装</w:t>
        </w:r>
        <w:r w:rsidR="002721AE">
          <w:rPr>
            <w:noProof/>
            <w:webHidden/>
          </w:rPr>
          <w:tab/>
        </w:r>
        <w:r w:rsidR="002721AE">
          <w:rPr>
            <w:noProof/>
            <w:webHidden/>
          </w:rPr>
          <w:fldChar w:fldCharType="begin"/>
        </w:r>
        <w:r w:rsidR="002721AE">
          <w:rPr>
            <w:noProof/>
            <w:webHidden/>
          </w:rPr>
          <w:instrText xml:space="preserve"> PAGEREF _Toc94309200 \h </w:instrText>
        </w:r>
        <w:r w:rsidR="002721AE">
          <w:rPr>
            <w:noProof/>
            <w:webHidden/>
          </w:rPr>
        </w:r>
        <w:r w:rsidR="002721AE">
          <w:rPr>
            <w:noProof/>
            <w:webHidden/>
          </w:rPr>
          <w:fldChar w:fldCharType="separate"/>
        </w:r>
        <w:r w:rsidR="002721AE">
          <w:rPr>
            <w:noProof/>
            <w:webHidden/>
          </w:rPr>
          <w:t>8</w:t>
        </w:r>
        <w:r w:rsidR="002721AE">
          <w:rPr>
            <w:noProof/>
            <w:webHidden/>
          </w:rPr>
          <w:fldChar w:fldCharType="end"/>
        </w:r>
      </w:hyperlink>
    </w:p>
    <w:p w14:paraId="52B98360" w14:textId="7E6F183F" w:rsidR="002721AE" w:rsidRDefault="009D2217">
      <w:pPr>
        <w:pStyle w:val="2"/>
        <w:rPr>
          <w:rFonts w:asciiTheme="minorHAnsi" w:hAnsiTheme="minorHAnsi"/>
          <w:noProof/>
          <w:kern w:val="2"/>
          <w:sz w:val="21"/>
          <w:lang w:eastAsia="zh-CN"/>
        </w:rPr>
      </w:pPr>
      <w:hyperlink w:anchor="_Toc94309201" w:history="1">
        <w:r w:rsidR="002721AE" w:rsidRPr="004544F7">
          <w:rPr>
            <w:rStyle w:val="a7"/>
            <w:rFonts w:eastAsia="Times New Roman" w:cs="Times New Roman"/>
            <w:b/>
            <w:bCs/>
            <w:noProof/>
            <w:snapToGrid w:val="0"/>
            <w:lang w:eastAsia="zh-CN"/>
          </w:rPr>
          <w:t>H.</w:t>
        </w:r>
        <w:r w:rsidR="002721AE">
          <w:rPr>
            <w:rFonts w:asciiTheme="minorHAnsi" w:hAnsiTheme="minorHAnsi"/>
            <w:noProof/>
            <w:kern w:val="2"/>
            <w:sz w:val="21"/>
            <w:lang w:eastAsia="zh-CN"/>
          </w:rPr>
          <w:tab/>
        </w:r>
        <w:r w:rsidR="002721AE" w:rsidRPr="004544F7">
          <w:rPr>
            <w:rStyle w:val="a7"/>
            <w:rFonts w:eastAsia="宋体" w:cs="宋体"/>
            <w:b/>
            <w:noProof/>
            <w:lang w:eastAsia="zh-CN"/>
          </w:rPr>
          <w:t>电气安全性和电磁</w:t>
        </w:r>
        <w:r w:rsidR="00B2672C">
          <w:rPr>
            <w:rStyle w:val="a7"/>
            <w:rFonts w:eastAsia="宋体" w:cs="宋体"/>
            <w:b/>
            <w:noProof/>
            <w:lang w:eastAsia="zh-CN"/>
          </w:rPr>
          <w:t>相容性</w:t>
        </w:r>
        <w:r w:rsidR="002721AE" w:rsidRPr="004544F7">
          <w:rPr>
            <w:rStyle w:val="a7"/>
            <w:rFonts w:eastAsia="宋体" w:cs="宋体"/>
            <w:b/>
            <w:noProof/>
            <w:lang w:eastAsia="zh-CN"/>
          </w:rPr>
          <w:t>（</w:t>
        </w:r>
        <w:r w:rsidR="002721AE" w:rsidRPr="004544F7">
          <w:rPr>
            <w:rStyle w:val="a7"/>
            <w:rFonts w:eastAsia="宋体" w:cs="宋体"/>
            <w:b/>
            <w:noProof/>
            <w:lang w:eastAsia="zh-CN"/>
          </w:rPr>
          <w:t>EMC</w:t>
        </w:r>
        <w:r w:rsidR="002721AE" w:rsidRPr="004544F7">
          <w:rPr>
            <w:rStyle w:val="a7"/>
            <w:rFonts w:eastAsia="宋体" w:cs="宋体"/>
            <w:b/>
            <w:noProof/>
            <w:lang w:eastAsia="zh-CN"/>
          </w:rPr>
          <w:t>）</w:t>
        </w:r>
        <w:r w:rsidR="002721AE">
          <w:rPr>
            <w:noProof/>
            <w:webHidden/>
          </w:rPr>
          <w:tab/>
        </w:r>
        <w:r w:rsidR="002721AE">
          <w:rPr>
            <w:noProof/>
            <w:webHidden/>
          </w:rPr>
          <w:fldChar w:fldCharType="begin"/>
        </w:r>
        <w:r w:rsidR="002721AE">
          <w:rPr>
            <w:noProof/>
            <w:webHidden/>
          </w:rPr>
          <w:instrText xml:space="preserve"> PAGEREF _Toc94309201 \h </w:instrText>
        </w:r>
        <w:r w:rsidR="002721AE">
          <w:rPr>
            <w:noProof/>
            <w:webHidden/>
          </w:rPr>
        </w:r>
        <w:r w:rsidR="002721AE">
          <w:rPr>
            <w:noProof/>
            <w:webHidden/>
          </w:rPr>
          <w:fldChar w:fldCharType="separate"/>
        </w:r>
        <w:r w:rsidR="002721AE">
          <w:rPr>
            <w:noProof/>
            <w:webHidden/>
          </w:rPr>
          <w:t>9</w:t>
        </w:r>
        <w:r w:rsidR="002721AE">
          <w:rPr>
            <w:noProof/>
            <w:webHidden/>
          </w:rPr>
          <w:fldChar w:fldCharType="end"/>
        </w:r>
      </w:hyperlink>
    </w:p>
    <w:p w14:paraId="31F1E001" w14:textId="09783935" w:rsidR="002721AE" w:rsidRDefault="009D2217">
      <w:pPr>
        <w:pStyle w:val="2"/>
        <w:rPr>
          <w:rFonts w:asciiTheme="minorHAnsi" w:hAnsiTheme="minorHAnsi"/>
          <w:noProof/>
          <w:kern w:val="2"/>
          <w:sz w:val="21"/>
          <w:lang w:eastAsia="zh-CN"/>
        </w:rPr>
      </w:pPr>
      <w:hyperlink w:anchor="_Toc94309202" w:history="1">
        <w:r w:rsidR="002721AE" w:rsidRPr="004544F7">
          <w:rPr>
            <w:rStyle w:val="a7"/>
            <w:rFonts w:eastAsia="Times New Roman" w:cs="Times New Roman"/>
            <w:b/>
            <w:bCs/>
            <w:noProof/>
            <w:snapToGrid w:val="0"/>
          </w:rPr>
          <w:t>I.</w:t>
        </w:r>
        <w:r w:rsidR="002721AE">
          <w:rPr>
            <w:rFonts w:asciiTheme="minorHAnsi" w:hAnsiTheme="minorHAnsi"/>
            <w:noProof/>
            <w:kern w:val="2"/>
            <w:sz w:val="21"/>
            <w:lang w:eastAsia="zh-CN"/>
          </w:rPr>
          <w:tab/>
        </w:r>
        <w:r w:rsidR="002721AE" w:rsidRPr="004544F7">
          <w:rPr>
            <w:rStyle w:val="a7"/>
            <w:rFonts w:eastAsia="宋体" w:cs="宋体"/>
            <w:b/>
            <w:noProof/>
          </w:rPr>
          <w:t>电池试验</w:t>
        </w:r>
        <w:r w:rsidR="002721AE">
          <w:rPr>
            <w:noProof/>
            <w:webHidden/>
          </w:rPr>
          <w:tab/>
        </w:r>
        <w:r w:rsidR="002721AE">
          <w:rPr>
            <w:noProof/>
            <w:webHidden/>
          </w:rPr>
          <w:fldChar w:fldCharType="begin"/>
        </w:r>
        <w:r w:rsidR="002721AE">
          <w:rPr>
            <w:noProof/>
            <w:webHidden/>
          </w:rPr>
          <w:instrText xml:space="preserve"> PAGEREF _Toc94309202 \h </w:instrText>
        </w:r>
        <w:r w:rsidR="002721AE">
          <w:rPr>
            <w:noProof/>
            <w:webHidden/>
          </w:rPr>
        </w:r>
        <w:r w:rsidR="002721AE">
          <w:rPr>
            <w:noProof/>
            <w:webHidden/>
          </w:rPr>
          <w:fldChar w:fldCharType="separate"/>
        </w:r>
        <w:r w:rsidR="002721AE">
          <w:rPr>
            <w:noProof/>
            <w:webHidden/>
          </w:rPr>
          <w:t>10</w:t>
        </w:r>
        <w:r w:rsidR="002721AE">
          <w:rPr>
            <w:noProof/>
            <w:webHidden/>
          </w:rPr>
          <w:fldChar w:fldCharType="end"/>
        </w:r>
      </w:hyperlink>
    </w:p>
    <w:p w14:paraId="272B4FF2" w14:textId="1264D0DD" w:rsidR="002721AE" w:rsidRDefault="009D2217">
      <w:pPr>
        <w:pStyle w:val="3"/>
        <w:rPr>
          <w:rFonts w:asciiTheme="minorHAnsi" w:hAnsiTheme="minorHAnsi"/>
          <w:noProof/>
          <w:kern w:val="2"/>
          <w:sz w:val="21"/>
          <w:lang w:eastAsia="zh-CN"/>
        </w:rPr>
      </w:pPr>
      <w:hyperlink w:anchor="_Toc94309203" w:history="1">
        <w:r w:rsidR="002721AE" w:rsidRPr="004544F7">
          <w:rPr>
            <w:rStyle w:val="a7"/>
            <w:rFonts w:eastAsia="Times New Roman" w:cs="Times New Roman"/>
            <w:b/>
            <w:bCs/>
            <w:noProof/>
            <w:snapToGrid w:val="0"/>
          </w:rPr>
          <w:t>(1)</w:t>
        </w:r>
        <w:r w:rsidR="002721AE">
          <w:rPr>
            <w:rFonts w:asciiTheme="minorHAnsi" w:hAnsiTheme="minorHAnsi"/>
            <w:noProof/>
            <w:kern w:val="2"/>
            <w:sz w:val="21"/>
            <w:lang w:eastAsia="zh-CN"/>
          </w:rPr>
          <w:tab/>
        </w:r>
        <w:r w:rsidR="002721AE" w:rsidRPr="004544F7">
          <w:rPr>
            <w:rStyle w:val="a7"/>
            <w:rFonts w:eastAsia="宋体" w:cs="宋体"/>
            <w:b/>
            <w:noProof/>
          </w:rPr>
          <w:t>风险管理</w:t>
        </w:r>
        <w:r w:rsidR="002721AE">
          <w:rPr>
            <w:noProof/>
            <w:webHidden/>
          </w:rPr>
          <w:tab/>
        </w:r>
        <w:r w:rsidR="002721AE">
          <w:rPr>
            <w:noProof/>
            <w:webHidden/>
          </w:rPr>
          <w:fldChar w:fldCharType="begin"/>
        </w:r>
        <w:r w:rsidR="002721AE">
          <w:rPr>
            <w:noProof/>
            <w:webHidden/>
          </w:rPr>
          <w:instrText xml:space="preserve"> PAGEREF _Toc94309203 \h </w:instrText>
        </w:r>
        <w:r w:rsidR="002721AE">
          <w:rPr>
            <w:noProof/>
            <w:webHidden/>
          </w:rPr>
        </w:r>
        <w:r w:rsidR="002721AE">
          <w:rPr>
            <w:noProof/>
            <w:webHidden/>
          </w:rPr>
          <w:fldChar w:fldCharType="separate"/>
        </w:r>
        <w:r w:rsidR="002721AE">
          <w:rPr>
            <w:noProof/>
            <w:webHidden/>
          </w:rPr>
          <w:t>10</w:t>
        </w:r>
        <w:r w:rsidR="002721AE">
          <w:rPr>
            <w:noProof/>
            <w:webHidden/>
          </w:rPr>
          <w:fldChar w:fldCharType="end"/>
        </w:r>
      </w:hyperlink>
    </w:p>
    <w:p w14:paraId="43A6B8A0" w14:textId="75365C32" w:rsidR="002721AE" w:rsidRDefault="009D2217">
      <w:pPr>
        <w:pStyle w:val="3"/>
        <w:rPr>
          <w:rFonts w:asciiTheme="minorHAnsi" w:hAnsiTheme="minorHAnsi"/>
          <w:noProof/>
          <w:kern w:val="2"/>
          <w:sz w:val="21"/>
          <w:lang w:eastAsia="zh-CN"/>
        </w:rPr>
      </w:pPr>
      <w:hyperlink w:anchor="_Toc94309204" w:history="1">
        <w:r w:rsidR="002721AE" w:rsidRPr="004544F7">
          <w:rPr>
            <w:rStyle w:val="a7"/>
            <w:rFonts w:eastAsia="Times New Roman" w:cs="Times New Roman"/>
            <w:b/>
            <w:bCs/>
            <w:noProof/>
            <w:snapToGrid w:val="0"/>
          </w:rPr>
          <w:t>(2)</w:t>
        </w:r>
        <w:r w:rsidR="002721AE">
          <w:rPr>
            <w:rFonts w:asciiTheme="minorHAnsi" w:hAnsiTheme="minorHAnsi"/>
            <w:noProof/>
            <w:kern w:val="2"/>
            <w:sz w:val="21"/>
            <w:lang w:eastAsia="zh-CN"/>
          </w:rPr>
          <w:tab/>
        </w:r>
        <w:r w:rsidR="002721AE" w:rsidRPr="004544F7">
          <w:rPr>
            <w:rStyle w:val="a7"/>
            <w:rFonts w:eastAsia="宋体" w:cs="宋体"/>
            <w:b/>
            <w:noProof/>
          </w:rPr>
          <w:t>合格性试验</w:t>
        </w:r>
        <w:r w:rsidR="002721AE">
          <w:rPr>
            <w:noProof/>
            <w:webHidden/>
          </w:rPr>
          <w:tab/>
        </w:r>
        <w:r w:rsidR="002721AE">
          <w:rPr>
            <w:noProof/>
            <w:webHidden/>
          </w:rPr>
          <w:fldChar w:fldCharType="begin"/>
        </w:r>
        <w:r w:rsidR="002721AE">
          <w:rPr>
            <w:noProof/>
            <w:webHidden/>
          </w:rPr>
          <w:instrText xml:space="preserve"> PAGEREF _Toc94309204 \h </w:instrText>
        </w:r>
        <w:r w:rsidR="002721AE">
          <w:rPr>
            <w:noProof/>
            <w:webHidden/>
          </w:rPr>
        </w:r>
        <w:r w:rsidR="002721AE">
          <w:rPr>
            <w:noProof/>
            <w:webHidden/>
          </w:rPr>
          <w:fldChar w:fldCharType="separate"/>
        </w:r>
        <w:r w:rsidR="002721AE">
          <w:rPr>
            <w:noProof/>
            <w:webHidden/>
          </w:rPr>
          <w:t>10</w:t>
        </w:r>
        <w:r w:rsidR="002721AE">
          <w:rPr>
            <w:noProof/>
            <w:webHidden/>
          </w:rPr>
          <w:fldChar w:fldCharType="end"/>
        </w:r>
      </w:hyperlink>
    </w:p>
    <w:p w14:paraId="6E05B76D" w14:textId="7F3B7591" w:rsidR="002721AE" w:rsidRDefault="009D2217">
      <w:pPr>
        <w:pStyle w:val="3"/>
        <w:rPr>
          <w:rFonts w:asciiTheme="minorHAnsi" w:hAnsiTheme="minorHAnsi"/>
          <w:noProof/>
          <w:kern w:val="2"/>
          <w:sz w:val="21"/>
          <w:lang w:eastAsia="zh-CN"/>
        </w:rPr>
      </w:pPr>
      <w:hyperlink w:anchor="_Toc94309205" w:history="1">
        <w:r w:rsidR="002721AE" w:rsidRPr="004544F7">
          <w:rPr>
            <w:rStyle w:val="a7"/>
            <w:rFonts w:eastAsia="Times New Roman" w:cs="Times New Roman"/>
            <w:b/>
            <w:bCs/>
            <w:noProof/>
            <w:snapToGrid w:val="0"/>
          </w:rPr>
          <w:t>(3)</w:t>
        </w:r>
        <w:r w:rsidR="002721AE">
          <w:rPr>
            <w:rFonts w:asciiTheme="minorHAnsi" w:hAnsiTheme="minorHAnsi"/>
            <w:noProof/>
            <w:kern w:val="2"/>
            <w:sz w:val="21"/>
            <w:lang w:eastAsia="zh-CN"/>
          </w:rPr>
          <w:tab/>
        </w:r>
        <w:r w:rsidR="002721AE" w:rsidRPr="004544F7">
          <w:rPr>
            <w:rStyle w:val="a7"/>
            <w:rFonts w:eastAsia="宋体" w:cs="宋体"/>
            <w:b/>
            <w:noProof/>
          </w:rPr>
          <w:t>性能试验注意事项</w:t>
        </w:r>
        <w:r w:rsidR="002721AE">
          <w:rPr>
            <w:noProof/>
            <w:webHidden/>
          </w:rPr>
          <w:tab/>
        </w:r>
        <w:r w:rsidR="002721AE">
          <w:rPr>
            <w:noProof/>
            <w:webHidden/>
          </w:rPr>
          <w:fldChar w:fldCharType="begin"/>
        </w:r>
        <w:r w:rsidR="002721AE">
          <w:rPr>
            <w:noProof/>
            <w:webHidden/>
          </w:rPr>
          <w:instrText xml:space="preserve"> PAGEREF _Toc94309205 \h </w:instrText>
        </w:r>
        <w:r w:rsidR="002721AE">
          <w:rPr>
            <w:noProof/>
            <w:webHidden/>
          </w:rPr>
        </w:r>
        <w:r w:rsidR="002721AE">
          <w:rPr>
            <w:noProof/>
            <w:webHidden/>
          </w:rPr>
          <w:fldChar w:fldCharType="separate"/>
        </w:r>
        <w:r w:rsidR="002721AE">
          <w:rPr>
            <w:noProof/>
            <w:webHidden/>
          </w:rPr>
          <w:t>10</w:t>
        </w:r>
        <w:r w:rsidR="002721AE">
          <w:rPr>
            <w:noProof/>
            <w:webHidden/>
          </w:rPr>
          <w:fldChar w:fldCharType="end"/>
        </w:r>
      </w:hyperlink>
    </w:p>
    <w:p w14:paraId="6C5AC09D" w14:textId="17DE343A" w:rsidR="002721AE" w:rsidRDefault="009D2217">
      <w:pPr>
        <w:pStyle w:val="2"/>
        <w:rPr>
          <w:rFonts w:asciiTheme="minorHAnsi" w:hAnsiTheme="minorHAnsi"/>
          <w:noProof/>
          <w:kern w:val="2"/>
          <w:sz w:val="21"/>
          <w:lang w:eastAsia="zh-CN"/>
        </w:rPr>
      </w:pPr>
      <w:hyperlink w:anchor="_Toc94309206" w:history="1">
        <w:r w:rsidR="002721AE" w:rsidRPr="004544F7">
          <w:rPr>
            <w:rStyle w:val="a7"/>
            <w:rFonts w:eastAsia="Times New Roman" w:cs="Times New Roman"/>
            <w:b/>
            <w:bCs/>
            <w:noProof/>
            <w:snapToGrid w:val="0"/>
          </w:rPr>
          <w:t>J.</w:t>
        </w:r>
        <w:r w:rsidR="002721AE">
          <w:rPr>
            <w:rFonts w:asciiTheme="minorHAnsi" w:hAnsiTheme="minorHAnsi"/>
            <w:noProof/>
            <w:kern w:val="2"/>
            <w:sz w:val="21"/>
            <w:lang w:eastAsia="zh-CN"/>
          </w:rPr>
          <w:tab/>
        </w:r>
        <w:r w:rsidR="002721AE" w:rsidRPr="004544F7">
          <w:rPr>
            <w:rStyle w:val="a7"/>
            <w:rFonts w:eastAsia="宋体" w:cs="宋体"/>
            <w:b/>
            <w:noProof/>
          </w:rPr>
          <w:t>非临床性能试验</w:t>
        </w:r>
        <w:r w:rsidR="002721AE">
          <w:rPr>
            <w:noProof/>
            <w:webHidden/>
          </w:rPr>
          <w:tab/>
        </w:r>
        <w:r w:rsidR="002721AE">
          <w:rPr>
            <w:noProof/>
            <w:webHidden/>
          </w:rPr>
          <w:fldChar w:fldCharType="begin"/>
        </w:r>
        <w:r w:rsidR="002721AE">
          <w:rPr>
            <w:noProof/>
            <w:webHidden/>
          </w:rPr>
          <w:instrText xml:space="preserve"> PAGEREF _Toc94309206 \h </w:instrText>
        </w:r>
        <w:r w:rsidR="002721AE">
          <w:rPr>
            <w:noProof/>
            <w:webHidden/>
          </w:rPr>
        </w:r>
        <w:r w:rsidR="002721AE">
          <w:rPr>
            <w:noProof/>
            <w:webHidden/>
          </w:rPr>
          <w:fldChar w:fldCharType="separate"/>
        </w:r>
        <w:r w:rsidR="002721AE">
          <w:rPr>
            <w:noProof/>
            <w:webHidden/>
          </w:rPr>
          <w:t>11</w:t>
        </w:r>
        <w:r w:rsidR="002721AE">
          <w:rPr>
            <w:noProof/>
            <w:webHidden/>
          </w:rPr>
          <w:fldChar w:fldCharType="end"/>
        </w:r>
      </w:hyperlink>
    </w:p>
    <w:p w14:paraId="709C3627" w14:textId="6CB9CE06" w:rsidR="002721AE" w:rsidRDefault="009D2217">
      <w:pPr>
        <w:pStyle w:val="3"/>
        <w:rPr>
          <w:rFonts w:asciiTheme="minorHAnsi" w:hAnsiTheme="minorHAnsi"/>
          <w:noProof/>
          <w:kern w:val="2"/>
          <w:sz w:val="21"/>
          <w:lang w:eastAsia="zh-CN"/>
        </w:rPr>
      </w:pPr>
      <w:hyperlink w:anchor="_Toc94309207" w:history="1">
        <w:r w:rsidR="002721AE" w:rsidRPr="004544F7">
          <w:rPr>
            <w:rStyle w:val="a7"/>
            <w:rFonts w:eastAsia="Times New Roman" w:cs="Times New Roman"/>
            <w:b/>
            <w:bCs/>
            <w:noProof/>
            <w:snapToGrid w:val="0"/>
          </w:rPr>
          <w:t>(1)</w:t>
        </w:r>
        <w:r w:rsidR="002721AE">
          <w:rPr>
            <w:rFonts w:asciiTheme="minorHAnsi" w:hAnsiTheme="minorHAnsi"/>
            <w:noProof/>
            <w:kern w:val="2"/>
            <w:sz w:val="21"/>
            <w:lang w:eastAsia="zh-CN"/>
          </w:rPr>
          <w:tab/>
        </w:r>
        <w:r w:rsidR="002721AE" w:rsidRPr="004544F7">
          <w:rPr>
            <w:rStyle w:val="a7"/>
            <w:rFonts w:eastAsia="宋体" w:cs="宋体"/>
            <w:b/>
            <w:noProof/>
          </w:rPr>
          <w:t>风险管理</w:t>
        </w:r>
        <w:r w:rsidR="002721AE">
          <w:rPr>
            <w:noProof/>
            <w:webHidden/>
          </w:rPr>
          <w:tab/>
        </w:r>
        <w:r w:rsidR="002721AE">
          <w:rPr>
            <w:noProof/>
            <w:webHidden/>
          </w:rPr>
          <w:fldChar w:fldCharType="begin"/>
        </w:r>
        <w:r w:rsidR="002721AE">
          <w:rPr>
            <w:noProof/>
            <w:webHidden/>
          </w:rPr>
          <w:instrText xml:space="preserve"> PAGEREF _Toc94309207 \h </w:instrText>
        </w:r>
        <w:r w:rsidR="002721AE">
          <w:rPr>
            <w:noProof/>
            <w:webHidden/>
          </w:rPr>
        </w:r>
        <w:r w:rsidR="002721AE">
          <w:rPr>
            <w:noProof/>
            <w:webHidden/>
          </w:rPr>
          <w:fldChar w:fldCharType="separate"/>
        </w:r>
        <w:r w:rsidR="002721AE">
          <w:rPr>
            <w:noProof/>
            <w:webHidden/>
          </w:rPr>
          <w:t>12</w:t>
        </w:r>
        <w:r w:rsidR="002721AE">
          <w:rPr>
            <w:noProof/>
            <w:webHidden/>
          </w:rPr>
          <w:fldChar w:fldCharType="end"/>
        </w:r>
      </w:hyperlink>
    </w:p>
    <w:p w14:paraId="33D65E65" w14:textId="0FFD7D61" w:rsidR="002721AE" w:rsidRDefault="009D2217">
      <w:pPr>
        <w:pStyle w:val="3"/>
        <w:rPr>
          <w:rFonts w:asciiTheme="minorHAnsi" w:hAnsiTheme="minorHAnsi"/>
          <w:noProof/>
          <w:kern w:val="2"/>
          <w:sz w:val="21"/>
          <w:lang w:eastAsia="zh-CN"/>
        </w:rPr>
      </w:pPr>
      <w:hyperlink w:anchor="_Toc94309208" w:history="1">
        <w:r w:rsidR="002721AE" w:rsidRPr="004544F7">
          <w:rPr>
            <w:rStyle w:val="a7"/>
            <w:rFonts w:eastAsia="Times New Roman" w:cs="Times New Roman"/>
            <w:b/>
            <w:bCs/>
            <w:noProof/>
            <w:snapToGrid w:val="0"/>
          </w:rPr>
          <w:t>(2)</w:t>
        </w:r>
        <w:r w:rsidR="002721AE">
          <w:rPr>
            <w:rFonts w:asciiTheme="minorHAnsi" w:hAnsiTheme="minorHAnsi"/>
            <w:noProof/>
            <w:kern w:val="2"/>
            <w:sz w:val="21"/>
            <w:lang w:eastAsia="zh-CN"/>
          </w:rPr>
          <w:tab/>
        </w:r>
        <w:r w:rsidR="002721AE" w:rsidRPr="004544F7">
          <w:rPr>
            <w:rStyle w:val="a7"/>
            <w:rFonts w:eastAsia="宋体" w:cs="宋体"/>
            <w:b/>
            <w:noProof/>
          </w:rPr>
          <w:t>供试品选择</w:t>
        </w:r>
        <w:r w:rsidR="002721AE">
          <w:rPr>
            <w:noProof/>
            <w:webHidden/>
          </w:rPr>
          <w:tab/>
        </w:r>
        <w:r w:rsidR="002721AE">
          <w:rPr>
            <w:noProof/>
            <w:webHidden/>
          </w:rPr>
          <w:fldChar w:fldCharType="begin"/>
        </w:r>
        <w:r w:rsidR="002721AE">
          <w:rPr>
            <w:noProof/>
            <w:webHidden/>
          </w:rPr>
          <w:instrText xml:space="preserve"> PAGEREF _Toc94309208 \h </w:instrText>
        </w:r>
        <w:r w:rsidR="002721AE">
          <w:rPr>
            <w:noProof/>
            <w:webHidden/>
          </w:rPr>
        </w:r>
        <w:r w:rsidR="002721AE">
          <w:rPr>
            <w:noProof/>
            <w:webHidden/>
          </w:rPr>
          <w:fldChar w:fldCharType="separate"/>
        </w:r>
        <w:r w:rsidR="002721AE">
          <w:rPr>
            <w:noProof/>
            <w:webHidden/>
          </w:rPr>
          <w:t>12</w:t>
        </w:r>
        <w:r w:rsidR="002721AE">
          <w:rPr>
            <w:noProof/>
            <w:webHidden/>
          </w:rPr>
          <w:fldChar w:fldCharType="end"/>
        </w:r>
      </w:hyperlink>
    </w:p>
    <w:p w14:paraId="41F015A5" w14:textId="607F1E48" w:rsidR="002721AE" w:rsidRDefault="009D2217">
      <w:pPr>
        <w:pStyle w:val="3"/>
        <w:rPr>
          <w:rFonts w:asciiTheme="minorHAnsi" w:hAnsiTheme="minorHAnsi"/>
          <w:noProof/>
          <w:kern w:val="2"/>
          <w:sz w:val="21"/>
          <w:lang w:eastAsia="zh-CN"/>
        </w:rPr>
      </w:pPr>
      <w:hyperlink w:anchor="_Toc94309209" w:history="1">
        <w:r w:rsidR="002721AE" w:rsidRPr="004544F7">
          <w:rPr>
            <w:rStyle w:val="a7"/>
            <w:rFonts w:eastAsia="Times New Roman" w:cs="Times New Roman"/>
            <w:b/>
            <w:bCs/>
            <w:noProof/>
            <w:snapToGrid w:val="0"/>
          </w:rPr>
          <w:t>(3)</w:t>
        </w:r>
        <w:r w:rsidR="002721AE">
          <w:rPr>
            <w:rFonts w:asciiTheme="minorHAnsi" w:hAnsiTheme="minorHAnsi"/>
            <w:noProof/>
            <w:kern w:val="2"/>
            <w:sz w:val="21"/>
            <w:lang w:eastAsia="zh-CN"/>
          </w:rPr>
          <w:tab/>
        </w:r>
        <w:r w:rsidR="002721AE" w:rsidRPr="004544F7">
          <w:rPr>
            <w:rStyle w:val="a7"/>
            <w:rFonts w:eastAsia="宋体" w:cs="宋体"/>
            <w:b/>
            <w:noProof/>
          </w:rPr>
          <w:t>供试品制备：预处理</w:t>
        </w:r>
        <w:r w:rsidR="002721AE">
          <w:rPr>
            <w:noProof/>
            <w:webHidden/>
          </w:rPr>
          <w:tab/>
        </w:r>
        <w:r w:rsidR="002721AE">
          <w:rPr>
            <w:noProof/>
            <w:webHidden/>
          </w:rPr>
          <w:fldChar w:fldCharType="begin"/>
        </w:r>
        <w:r w:rsidR="002721AE">
          <w:rPr>
            <w:noProof/>
            <w:webHidden/>
          </w:rPr>
          <w:instrText xml:space="preserve"> PAGEREF _Toc94309209 \h </w:instrText>
        </w:r>
        <w:r w:rsidR="002721AE">
          <w:rPr>
            <w:noProof/>
            <w:webHidden/>
          </w:rPr>
        </w:r>
        <w:r w:rsidR="002721AE">
          <w:rPr>
            <w:noProof/>
            <w:webHidden/>
          </w:rPr>
          <w:fldChar w:fldCharType="separate"/>
        </w:r>
        <w:r w:rsidR="002721AE">
          <w:rPr>
            <w:noProof/>
            <w:webHidden/>
          </w:rPr>
          <w:t>12</w:t>
        </w:r>
        <w:r w:rsidR="002721AE">
          <w:rPr>
            <w:noProof/>
            <w:webHidden/>
          </w:rPr>
          <w:fldChar w:fldCharType="end"/>
        </w:r>
      </w:hyperlink>
    </w:p>
    <w:p w14:paraId="327B2353" w14:textId="45B7F5C2" w:rsidR="002721AE" w:rsidRDefault="009D2217">
      <w:pPr>
        <w:pStyle w:val="3"/>
        <w:rPr>
          <w:rFonts w:asciiTheme="minorHAnsi" w:hAnsiTheme="minorHAnsi"/>
          <w:noProof/>
          <w:kern w:val="2"/>
          <w:sz w:val="21"/>
          <w:lang w:eastAsia="zh-CN"/>
        </w:rPr>
      </w:pPr>
      <w:hyperlink w:anchor="_Toc94309210" w:history="1">
        <w:r w:rsidR="002721AE" w:rsidRPr="004544F7">
          <w:rPr>
            <w:rStyle w:val="a7"/>
            <w:rFonts w:eastAsia="Times New Roman" w:cs="Times New Roman"/>
            <w:b/>
            <w:bCs/>
            <w:noProof/>
            <w:snapToGrid w:val="0"/>
          </w:rPr>
          <w:t>(4)</w:t>
        </w:r>
        <w:r w:rsidR="002721AE">
          <w:rPr>
            <w:rFonts w:asciiTheme="minorHAnsi" w:hAnsiTheme="minorHAnsi"/>
            <w:noProof/>
            <w:kern w:val="2"/>
            <w:sz w:val="21"/>
            <w:lang w:eastAsia="zh-CN"/>
          </w:rPr>
          <w:tab/>
        </w:r>
        <w:r w:rsidR="002721AE" w:rsidRPr="004544F7">
          <w:rPr>
            <w:rStyle w:val="a7"/>
            <w:rFonts w:eastAsia="宋体" w:cs="宋体"/>
            <w:b/>
            <w:noProof/>
          </w:rPr>
          <w:t>模拟使用模型</w:t>
        </w:r>
        <w:r w:rsidR="002721AE">
          <w:rPr>
            <w:noProof/>
            <w:webHidden/>
          </w:rPr>
          <w:tab/>
        </w:r>
        <w:r w:rsidR="002721AE">
          <w:rPr>
            <w:noProof/>
            <w:webHidden/>
          </w:rPr>
          <w:fldChar w:fldCharType="begin"/>
        </w:r>
        <w:r w:rsidR="002721AE">
          <w:rPr>
            <w:noProof/>
            <w:webHidden/>
          </w:rPr>
          <w:instrText xml:space="preserve"> PAGEREF _Toc94309210 \h </w:instrText>
        </w:r>
        <w:r w:rsidR="002721AE">
          <w:rPr>
            <w:noProof/>
            <w:webHidden/>
          </w:rPr>
        </w:r>
        <w:r w:rsidR="002721AE">
          <w:rPr>
            <w:noProof/>
            <w:webHidden/>
          </w:rPr>
          <w:fldChar w:fldCharType="separate"/>
        </w:r>
        <w:r w:rsidR="002721AE">
          <w:rPr>
            <w:noProof/>
            <w:webHidden/>
          </w:rPr>
          <w:t>12</w:t>
        </w:r>
        <w:r w:rsidR="002721AE">
          <w:rPr>
            <w:noProof/>
            <w:webHidden/>
          </w:rPr>
          <w:fldChar w:fldCharType="end"/>
        </w:r>
      </w:hyperlink>
    </w:p>
    <w:p w14:paraId="3906EC76" w14:textId="144AFA28" w:rsidR="002721AE" w:rsidRDefault="009D2217">
      <w:pPr>
        <w:pStyle w:val="3"/>
        <w:rPr>
          <w:rFonts w:asciiTheme="minorHAnsi" w:hAnsiTheme="minorHAnsi"/>
          <w:noProof/>
          <w:kern w:val="2"/>
          <w:sz w:val="21"/>
          <w:lang w:eastAsia="zh-CN"/>
        </w:rPr>
      </w:pPr>
      <w:hyperlink w:anchor="_Toc94309211" w:history="1">
        <w:r w:rsidR="002721AE" w:rsidRPr="004544F7">
          <w:rPr>
            <w:rStyle w:val="a7"/>
            <w:rFonts w:eastAsia="Times New Roman" w:cs="Times New Roman"/>
            <w:b/>
            <w:bCs/>
            <w:noProof/>
            <w:snapToGrid w:val="0"/>
          </w:rPr>
          <w:t>(5)</w:t>
        </w:r>
        <w:r w:rsidR="002721AE">
          <w:rPr>
            <w:rFonts w:asciiTheme="minorHAnsi" w:hAnsiTheme="minorHAnsi"/>
            <w:noProof/>
            <w:kern w:val="2"/>
            <w:sz w:val="21"/>
            <w:lang w:eastAsia="zh-CN"/>
          </w:rPr>
          <w:tab/>
        </w:r>
        <w:r w:rsidR="002721AE" w:rsidRPr="004544F7">
          <w:rPr>
            <w:rStyle w:val="a7"/>
            <w:rFonts w:eastAsia="宋体" w:cs="宋体"/>
            <w:b/>
            <w:noProof/>
          </w:rPr>
          <w:t>工程试验</w:t>
        </w:r>
        <w:r w:rsidR="002721AE">
          <w:rPr>
            <w:noProof/>
            <w:webHidden/>
          </w:rPr>
          <w:tab/>
        </w:r>
        <w:r w:rsidR="002721AE">
          <w:rPr>
            <w:noProof/>
            <w:webHidden/>
          </w:rPr>
          <w:fldChar w:fldCharType="begin"/>
        </w:r>
        <w:r w:rsidR="002721AE">
          <w:rPr>
            <w:noProof/>
            <w:webHidden/>
          </w:rPr>
          <w:instrText xml:space="preserve"> PAGEREF _Toc94309211 \h </w:instrText>
        </w:r>
        <w:r w:rsidR="002721AE">
          <w:rPr>
            <w:noProof/>
            <w:webHidden/>
          </w:rPr>
        </w:r>
        <w:r w:rsidR="002721AE">
          <w:rPr>
            <w:noProof/>
            <w:webHidden/>
          </w:rPr>
          <w:fldChar w:fldCharType="separate"/>
        </w:r>
        <w:r w:rsidR="002721AE">
          <w:rPr>
            <w:noProof/>
            <w:webHidden/>
          </w:rPr>
          <w:t>13</w:t>
        </w:r>
        <w:r w:rsidR="002721AE">
          <w:rPr>
            <w:noProof/>
            <w:webHidden/>
          </w:rPr>
          <w:fldChar w:fldCharType="end"/>
        </w:r>
      </w:hyperlink>
    </w:p>
    <w:p w14:paraId="59AA4561" w14:textId="4F23A185" w:rsidR="002721AE" w:rsidRDefault="009D2217">
      <w:pPr>
        <w:pStyle w:val="3"/>
        <w:rPr>
          <w:rFonts w:asciiTheme="minorHAnsi" w:hAnsiTheme="minorHAnsi"/>
          <w:noProof/>
          <w:kern w:val="2"/>
          <w:sz w:val="21"/>
          <w:lang w:eastAsia="zh-CN"/>
        </w:rPr>
      </w:pPr>
      <w:hyperlink w:anchor="_Toc94309212" w:history="1">
        <w:r w:rsidR="002721AE" w:rsidRPr="004544F7">
          <w:rPr>
            <w:rStyle w:val="a7"/>
            <w:rFonts w:eastAsia="宋体" w:cs="Times New Roman"/>
            <w:b/>
            <w:bCs/>
            <w:noProof/>
            <w:snapToGrid w:val="0"/>
            <w:lang w:eastAsia="zh-CN"/>
          </w:rPr>
          <w:t>(6)</w:t>
        </w:r>
        <w:r w:rsidR="002721AE">
          <w:rPr>
            <w:rFonts w:asciiTheme="minorHAnsi" w:hAnsiTheme="minorHAnsi"/>
            <w:noProof/>
            <w:kern w:val="2"/>
            <w:sz w:val="21"/>
            <w:lang w:eastAsia="zh-CN"/>
          </w:rPr>
          <w:tab/>
        </w:r>
        <w:r w:rsidR="002721AE" w:rsidRPr="004544F7">
          <w:rPr>
            <w:rStyle w:val="a7"/>
            <w:rFonts w:eastAsia="宋体" w:cs="宋体"/>
            <w:b/>
            <w:noProof/>
            <w:lang w:eastAsia="zh-CN"/>
          </w:rPr>
          <w:t>用于支架内再狭窄治疗器械的附加工程试验</w:t>
        </w:r>
        <w:r w:rsidR="002721AE">
          <w:rPr>
            <w:noProof/>
            <w:webHidden/>
          </w:rPr>
          <w:tab/>
        </w:r>
        <w:r w:rsidR="002721AE">
          <w:rPr>
            <w:noProof/>
            <w:webHidden/>
          </w:rPr>
          <w:fldChar w:fldCharType="begin"/>
        </w:r>
        <w:r w:rsidR="002721AE">
          <w:rPr>
            <w:noProof/>
            <w:webHidden/>
          </w:rPr>
          <w:instrText xml:space="preserve"> PAGEREF _Toc94309212 \h </w:instrText>
        </w:r>
        <w:r w:rsidR="002721AE">
          <w:rPr>
            <w:noProof/>
            <w:webHidden/>
          </w:rPr>
        </w:r>
        <w:r w:rsidR="002721AE">
          <w:rPr>
            <w:noProof/>
            <w:webHidden/>
          </w:rPr>
          <w:fldChar w:fldCharType="separate"/>
        </w:r>
        <w:r w:rsidR="002721AE">
          <w:rPr>
            <w:noProof/>
            <w:webHidden/>
          </w:rPr>
          <w:t>20</w:t>
        </w:r>
        <w:r w:rsidR="002721AE">
          <w:rPr>
            <w:noProof/>
            <w:webHidden/>
          </w:rPr>
          <w:fldChar w:fldCharType="end"/>
        </w:r>
      </w:hyperlink>
    </w:p>
    <w:p w14:paraId="74348442" w14:textId="56DB59BE" w:rsidR="002721AE" w:rsidRDefault="009D2217">
      <w:pPr>
        <w:pStyle w:val="2"/>
        <w:rPr>
          <w:rFonts w:asciiTheme="minorHAnsi" w:hAnsiTheme="minorHAnsi"/>
          <w:noProof/>
          <w:kern w:val="2"/>
          <w:sz w:val="21"/>
          <w:lang w:eastAsia="zh-CN"/>
        </w:rPr>
      </w:pPr>
      <w:hyperlink w:anchor="_Toc94309213" w:history="1">
        <w:r w:rsidR="002721AE" w:rsidRPr="004544F7">
          <w:rPr>
            <w:rStyle w:val="a7"/>
            <w:rFonts w:eastAsia="Times New Roman" w:cs="Times New Roman"/>
            <w:b/>
            <w:bCs/>
            <w:noProof/>
            <w:snapToGrid w:val="0"/>
          </w:rPr>
          <w:t>K.</w:t>
        </w:r>
        <w:r w:rsidR="002721AE">
          <w:rPr>
            <w:rFonts w:asciiTheme="minorHAnsi" w:hAnsiTheme="minorHAnsi"/>
            <w:noProof/>
            <w:kern w:val="2"/>
            <w:sz w:val="21"/>
            <w:lang w:eastAsia="zh-CN"/>
          </w:rPr>
          <w:tab/>
        </w:r>
        <w:r w:rsidR="002721AE" w:rsidRPr="004544F7">
          <w:rPr>
            <w:rStyle w:val="a7"/>
            <w:rFonts w:eastAsia="宋体" w:cs="宋体"/>
            <w:b/>
            <w:noProof/>
          </w:rPr>
          <w:t>动物试验</w:t>
        </w:r>
        <w:r w:rsidR="002721AE">
          <w:rPr>
            <w:noProof/>
            <w:webHidden/>
          </w:rPr>
          <w:tab/>
        </w:r>
        <w:r w:rsidR="002721AE">
          <w:rPr>
            <w:noProof/>
            <w:webHidden/>
          </w:rPr>
          <w:fldChar w:fldCharType="begin"/>
        </w:r>
        <w:r w:rsidR="002721AE">
          <w:rPr>
            <w:noProof/>
            <w:webHidden/>
          </w:rPr>
          <w:instrText xml:space="preserve"> PAGEREF _Toc94309213 \h </w:instrText>
        </w:r>
        <w:r w:rsidR="002721AE">
          <w:rPr>
            <w:noProof/>
            <w:webHidden/>
          </w:rPr>
        </w:r>
        <w:r w:rsidR="002721AE">
          <w:rPr>
            <w:noProof/>
            <w:webHidden/>
          </w:rPr>
          <w:fldChar w:fldCharType="separate"/>
        </w:r>
        <w:r w:rsidR="002721AE">
          <w:rPr>
            <w:noProof/>
            <w:webHidden/>
          </w:rPr>
          <w:t>21</w:t>
        </w:r>
        <w:r w:rsidR="002721AE">
          <w:rPr>
            <w:noProof/>
            <w:webHidden/>
          </w:rPr>
          <w:fldChar w:fldCharType="end"/>
        </w:r>
      </w:hyperlink>
    </w:p>
    <w:p w14:paraId="1DC2D901" w14:textId="2EAE7A37" w:rsidR="002721AE" w:rsidRDefault="009D2217">
      <w:pPr>
        <w:pStyle w:val="3"/>
        <w:rPr>
          <w:rFonts w:asciiTheme="minorHAnsi" w:hAnsiTheme="minorHAnsi"/>
          <w:noProof/>
          <w:kern w:val="2"/>
          <w:sz w:val="21"/>
          <w:lang w:eastAsia="zh-CN"/>
        </w:rPr>
      </w:pPr>
      <w:hyperlink w:anchor="_Toc94309214" w:history="1">
        <w:r w:rsidR="002721AE" w:rsidRPr="004544F7">
          <w:rPr>
            <w:rStyle w:val="a7"/>
            <w:rFonts w:eastAsia="Times New Roman" w:cs="Times New Roman"/>
            <w:b/>
            <w:bCs/>
            <w:noProof/>
            <w:snapToGrid w:val="0"/>
          </w:rPr>
          <w:t>(1)</w:t>
        </w:r>
        <w:r w:rsidR="002721AE">
          <w:rPr>
            <w:rFonts w:asciiTheme="minorHAnsi" w:hAnsiTheme="minorHAnsi"/>
            <w:noProof/>
            <w:kern w:val="2"/>
            <w:sz w:val="21"/>
            <w:lang w:eastAsia="zh-CN"/>
          </w:rPr>
          <w:tab/>
        </w:r>
        <w:r w:rsidR="002721AE" w:rsidRPr="004544F7">
          <w:rPr>
            <w:rStyle w:val="a7"/>
            <w:rFonts w:eastAsia="宋体" w:cs="宋体"/>
            <w:b/>
            <w:noProof/>
          </w:rPr>
          <w:t>动物模型</w:t>
        </w:r>
        <w:r w:rsidR="002721AE">
          <w:rPr>
            <w:noProof/>
            <w:webHidden/>
          </w:rPr>
          <w:tab/>
        </w:r>
        <w:r w:rsidR="002721AE">
          <w:rPr>
            <w:noProof/>
            <w:webHidden/>
          </w:rPr>
          <w:fldChar w:fldCharType="begin"/>
        </w:r>
        <w:r w:rsidR="002721AE">
          <w:rPr>
            <w:noProof/>
            <w:webHidden/>
          </w:rPr>
          <w:instrText xml:space="preserve"> PAGEREF _Toc94309214 \h </w:instrText>
        </w:r>
        <w:r w:rsidR="002721AE">
          <w:rPr>
            <w:noProof/>
            <w:webHidden/>
          </w:rPr>
        </w:r>
        <w:r w:rsidR="002721AE">
          <w:rPr>
            <w:noProof/>
            <w:webHidden/>
          </w:rPr>
          <w:fldChar w:fldCharType="separate"/>
        </w:r>
        <w:r w:rsidR="002721AE">
          <w:rPr>
            <w:noProof/>
            <w:webHidden/>
          </w:rPr>
          <w:t>22</w:t>
        </w:r>
        <w:r w:rsidR="002721AE">
          <w:rPr>
            <w:noProof/>
            <w:webHidden/>
          </w:rPr>
          <w:fldChar w:fldCharType="end"/>
        </w:r>
      </w:hyperlink>
    </w:p>
    <w:p w14:paraId="570BCD1C" w14:textId="7BC07F10" w:rsidR="002721AE" w:rsidRDefault="009D2217">
      <w:pPr>
        <w:pStyle w:val="3"/>
        <w:rPr>
          <w:rFonts w:asciiTheme="minorHAnsi" w:hAnsiTheme="minorHAnsi"/>
          <w:noProof/>
          <w:kern w:val="2"/>
          <w:sz w:val="21"/>
          <w:lang w:eastAsia="zh-CN"/>
        </w:rPr>
      </w:pPr>
      <w:hyperlink w:anchor="_Toc94309215" w:history="1">
        <w:r w:rsidR="002721AE" w:rsidRPr="004544F7">
          <w:rPr>
            <w:rStyle w:val="a7"/>
            <w:rFonts w:eastAsia="Times New Roman" w:cs="Times New Roman"/>
            <w:b/>
            <w:bCs/>
            <w:noProof/>
            <w:snapToGrid w:val="0"/>
          </w:rPr>
          <w:t>(2)</w:t>
        </w:r>
        <w:r w:rsidR="002721AE">
          <w:rPr>
            <w:rFonts w:asciiTheme="minorHAnsi" w:hAnsiTheme="minorHAnsi"/>
            <w:noProof/>
            <w:kern w:val="2"/>
            <w:sz w:val="21"/>
            <w:lang w:eastAsia="zh-CN"/>
          </w:rPr>
          <w:tab/>
        </w:r>
        <w:r w:rsidR="002721AE" w:rsidRPr="004544F7">
          <w:rPr>
            <w:rStyle w:val="a7"/>
            <w:rFonts w:eastAsia="宋体" w:cs="宋体"/>
            <w:b/>
            <w:noProof/>
          </w:rPr>
          <w:t>研究终点注意事项</w:t>
        </w:r>
        <w:r w:rsidR="002721AE">
          <w:rPr>
            <w:noProof/>
            <w:webHidden/>
          </w:rPr>
          <w:tab/>
        </w:r>
        <w:r w:rsidR="002721AE">
          <w:rPr>
            <w:noProof/>
            <w:webHidden/>
          </w:rPr>
          <w:fldChar w:fldCharType="begin"/>
        </w:r>
        <w:r w:rsidR="002721AE">
          <w:rPr>
            <w:noProof/>
            <w:webHidden/>
          </w:rPr>
          <w:instrText xml:space="preserve"> PAGEREF _Toc94309215 \h </w:instrText>
        </w:r>
        <w:r w:rsidR="002721AE">
          <w:rPr>
            <w:noProof/>
            <w:webHidden/>
          </w:rPr>
        </w:r>
        <w:r w:rsidR="002721AE">
          <w:rPr>
            <w:noProof/>
            <w:webHidden/>
          </w:rPr>
          <w:fldChar w:fldCharType="separate"/>
        </w:r>
        <w:r w:rsidR="002721AE">
          <w:rPr>
            <w:noProof/>
            <w:webHidden/>
          </w:rPr>
          <w:t>23</w:t>
        </w:r>
        <w:r w:rsidR="002721AE">
          <w:rPr>
            <w:noProof/>
            <w:webHidden/>
          </w:rPr>
          <w:fldChar w:fldCharType="end"/>
        </w:r>
      </w:hyperlink>
    </w:p>
    <w:p w14:paraId="7AC88B87" w14:textId="4416F696" w:rsidR="002721AE" w:rsidRDefault="009D2217">
      <w:pPr>
        <w:pStyle w:val="2"/>
        <w:rPr>
          <w:rFonts w:asciiTheme="minorHAnsi" w:hAnsiTheme="minorHAnsi"/>
          <w:noProof/>
          <w:kern w:val="2"/>
          <w:sz w:val="21"/>
          <w:lang w:eastAsia="zh-CN"/>
        </w:rPr>
      </w:pPr>
      <w:hyperlink w:anchor="_Toc94309216" w:history="1">
        <w:r w:rsidR="002721AE" w:rsidRPr="004544F7">
          <w:rPr>
            <w:rStyle w:val="a7"/>
            <w:rFonts w:eastAsia="Times New Roman" w:cs="Times New Roman"/>
            <w:b/>
            <w:bCs/>
            <w:noProof/>
            <w:snapToGrid w:val="0"/>
            <w:w w:val="99"/>
          </w:rPr>
          <w:t>L.</w:t>
        </w:r>
        <w:r w:rsidR="002721AE">
          <w:rPr>
            <w:rFonts w:asciiTheme="minorHAnsi" w:hAnsiTheme="minorHAnsi"/>
            <w:noProof/>
            <w:kern w:val="2"/>
            <w:sz w:val="21"/>
            <w:lang w:eastAsia="zh-CN"/>
          </w:rPr>
          <w:tab/>
        </w:r>
        <w:r w:rsidR="002721AE" w:rsidRPr="004544F7">
          <w:rPr>
            <w:rStyle w:val="a7"/>
            <w:rFonts w:eastAsia="宋体" w:cs="宋体"/>
            <w:b/>
            <w:noProof/>
          </w:rPr>
          <w:t>临床性能测试</w:t>
        </w:r>
        <w:r w:rsidR="002721AE">
          <w:rPr>
            <w:noProof/>
            <w:webHidden/>
          </w:rPr>
          <w:tab/>
        </w:r>
        <w:r w:rsidR="002721AE">
          <w:rPr>
            <w:noProof/>
            <w:webHidden/>
          </w:rPr>
          <w:fldChar w:fldCharType="begin"/>
        </w:r>
        <w:r w:rsidR="002721AE">
          <w:rPr>
            <w:noProof/>
            <w:webHidden/>
          </w:rPr>
          <w:instrText xml:space="preserve"> PAGEREF _Toc94309216 \h </w:instrText>
        </w:r>
        <w:r w:rsidR="002721AE">
          <w:rPr>
            <w:noProof/>
            <w:webHidden/>
          </w:rPr>
        </w:r>
        <w:r w:rsidR="002721AE">
          <w:rPr>
            <w:noProof/>
            <w:webHidden/>
          </w:rPr>
          <w:fldChar w:fldCharType="separate"/>
        </w:r>
        <w:r w:rsidR="002721AE">
          <w:rPr>
            <w:noProof/>
            <w:webHidden/>
          </w:rPr>
          <w:t>24</w:t>
        </w:r>
        <w:r w:rsidR="002721AE">
          <w:rPr>
            <w:noProof/>
            <w:webHidden/>
          </w:rPr>
          <w:fldChar w:fldCharType="end"/>
        </w:r>
      </w:hyperlink>
    </w:p>
    <w:p w14:paraId="7A9DAA82" w14:textId="72092D48" w:rsidR="002721AE" w:rsidRDefault="009D2217">
      <w:pPr>
        <w:pStyle w:val="3"/>
        <w:rPr>
          <w:rFonts w:asciiTheme="minorHAnsi" w:hAnsiTheme="minorHAnsi"/>
          <w:noProof/>
          <w:kern w:val="2"/>
          <w:sz w:val="21"/>
          <w:lang w:eastAsia="zh-CN"/>
        </w:rPr>
      </w:pPr>
      <w:hyperlink w:anchor="_Toc94309217" w:history="1">
        <w:r w:rsidR="002721AE" w:rsidRPr="004544F7">
          <w:rPr>
            <w:rStyle w:val="a7"/>
            <w:rFonts w:eastAsia="Times New Roman" w:cs="Times New Roman"/>
            <w:b/>
            <w:bCs/>
            <w:noProof/>
            <w:snapToGrid w:val="0"/>
            <w:lang w:eastAsia="zh-CN"/>
          </w:rPr>
          <w:t>(1)</w:t>
        </w:r>
        <w:r w:rsidR="002721AE">
          <w:rPr>
            <w:rFonts w:asciiTheme="minorHAnsi" w:hAnsiTheme="minorHAnsi"/>
            <w:noProof/>
            <w:kern w:val="2"/>
            <w:sz w:val="21"/>
            <w:lang w:eastAsia="zh-CN"/>
          </w:rPr>
          <w:tab/>
        </w:r>
        <w:r w:rsidR="002721AE" w:rsidRPr="004544F7">
          <w:rPr>
            <w:rStyle w:val="a7"/>
            <w:rFonts w:eastAsia="宋体" w:cs="宋体"/>
            <w:b/>
            <w:noProof/>
            <w:lang w:eastAsia="zh-CN"/>
          </w:rPr>
          <w:t>临床证据水平的注意事项</w:t>
        </w:r>
        <w:r w:rsidR="002721AE">
          <w:rPr>
            <w:noProof/>
            <w:webHidden/>
          </w:rPr>
          <w:tab/>
        </w:r>
        <w:r w:rsidR="002721AE">
          <w:rPr>
            <w:noProof/>
            <w:webHidden/>
          </w:rPr>
          <w:fldChar w:fldCharType="begin"/>
        </w:r>
        <w:r w:rsidR="002721AE">
          <w:rPr>
            <w:noProof/>
            <w:webHidden/>
          </w:rPr>
          <w:instrText xml:space="preserve"> PAGEREF _Toc94309217 \h </w:instrText>
        </w:r>
        <w:r w:rsidR="002721AE">
          <w:rPr>
            <w:noProof/>
            <w:webHidden/>
          </w:rPr>
        </w:r>
        <w:r w:rsidR="002721AE">
          <w:rPr>
            <w:noProof/>
            <w:webHidden/>
          </w:rPr>
          <w:fldChar w:fldCharType="separate"/>
        </w:r>
        <w:r w:rsidR="002721AE">
          <w:rPr>
            <w:noProof/>
            <w:webHidden/>
          </w:rPr>
          <w:t>25</w:t>
        </w:r>
        <w:r w:rsidR="002721AE">
          <w:rPr>
            <w:noProof/>
            <w:webHidden/>
          </w:rPr>
          <w:fldChar w:fldCharType="end"/>
        </w:r>
      </w:hyperlink>
    </w:p>
    <w:p w14:paraId="0DA32FCC" w14:textId="08E3F160" w:rsidR="002721AE" w:rsidRDefault="009D2217">
      <w:pPr>
        <w:pStyle w:val="3"/>
        <w:rPr>
          <w:rFonts w:asciiTheme="minorHAnsi" w:hAnsiTheme="minorHAnsi"/>
          <w:noProof/>
          <w:kern w:val="2"/>
          <w:sz w:val="21"/>
          <w:lang w:eastAsia="zh-CN"/>
        </w:rPr>
      </w:pPr>
      <w:hyperlink w:anchor="_Toc94309218" w:history="1">
        <w:r w:rsidR="002721AE" w:rsidRPr="004544F7">
          <w:rPr>
            <w:rStyle w:val="a7"/>
            <w:rFonts w:eastAsia="Times New Roman" w:cs="Times New Roman"/>
            <w:b/>
            <w:bCs/>
            <w:noProof/>
            <w:snapToGrid w:val="0"/>
          </w:rPr>
          <w:t>(2)</w:t>
        </w:r>
        <w:r w:rsidR="002721AE">
          <w:rPr>
            <w:rFonts w:asciiTheme="minorHAnsi" w:hAnsiTheme="minorHAnsi"/>
            <w:noProof/>
            <w:kern w:val="2"/>
            <w:sz w:val="21"/>
            <w:lang w:eastAsia="zh-CN"/>
          </w:rPr>
          <w:tab/>
        </w:r>
        <w:r w:rsidR="002721AE" w:rsidRPr="004544F7">
          <w:rPr>
            <w:rStyle w:val="a7"/>
            <w:rFonts w:eastAsia="宋体" w:cs="宋体"/>
            <w:b/>
            <w:noProof/>
          </w:rPr>
          <w:t>研究终点注意事项</w:t>
        </w:r>
        <w:r w:rsidR="002721AE">
          <w:rPr>
            <w:noProof/>
            <w:webHidden/>
          </w:rPr>
          <w:tab/>
        </w:r>
        <w:r w:rsidR="002721AE">
          <w:rPr>
            <w:noProof/>
            <w:webHidden/>
          </w:rPr>
          <w:fldChar w:fldCharType="begin"/>
        </w:r>
        <w:r w:rsidR="002721AE">
          <w:rPr>
            <w:noProof/>
            <w:webHidden/>
          </w:rPr>
          <w:instrText xml:space="preserve"> PAGEREF _Toc94309218 \h </w:instrText>
        </w:r>
        <w:r w:rsidR="002721AE">
          <w:rPr>
            <w:noProof/>
            <w:webHidden/>
          </w:rPr>
        </w:r>
        <w:r w:rsidR="002721AE">
          <w:rPr>
            <w:noProof/>
            <w:webHidden/>
          </w:rPr>
          <w:fldChar w:fldCharType="separate"/>
        </w:r>
        <w:r w:rsidR="002721AE">
          <w:rPr>
            <w:noProof/>
            <w:webHidden/>
          </w:rPr>
          <w:t>26</w:t>
        </w:r>
        <w:r w:rsidR="002721AE">
          <w:rPr>
            <w:noProof/>
            <w:webHidden/>
          </w:rPr>
          <w:fldChar w:fldCharType="end"/>
        </w:r>
      </w:hyperlink>
    </w:p>
    <w:p w14:paraId="486D4E3F" w14:textId="5B978104" w:rsidR="002721AE" w:rsidRDefault="009D2217">
      <w:pPr>
        <w:pStyle w:val="2"/>
        <w:rPr>
          <w:rFonts w:asciiTheme="minorHAnsi" w:hAnsiTheme="minorHAnsi"/>
          <w:noProof/>
          <w:kern w:val="2"/>
          <w:sz w:val="21"/>
          <w:lang w:eastAsia="zh-CN"/>
        </w:rPr>
      </w:pPr>
      <w:hyperlink w:anchor="_Toc94309219" w:history="1">
        <w:r w:rsidR="002721AE" w:rsidRPr="004544F7">
          <w:rPr>
            <w:rStyle w:val="a7"/>
            <w:rFonts w:eastAsia="Times New Roman" w:cs="Times New Roman"/>
            <w:b/>
            <w:bCs/>
            <w:noProof/>
            <w:snapToGrid w:val="0"/>
            <w:w w:val="99"/>
          </w:rPr>
          <w:t>M.</w:t>
        </w:r>
        <w:r w:rsidR="002721AE">
          <w:rPr>
            <w:rFonts w:asciiTheme="minorHAnsi" w:hAnsiTheme="minorHAnsi"/>
            <w:noProof/>
            <w:kern w:val="2"/>
            <w:sz w:val="21"/>
            <w:lang w:eastAsia="zh-CN"/>
          </w:rPr>
          <w:tab/>
        </w:r>
        <w:r w:rsidR="007D48D0">
          <w:rPr>
            <w:rStyle w:val="a7"/>
            <w:rFonts w:eastAsia="宋体" w:cs="宋体"/>
            <w:b/>
            <w:noProof/>
            <w:lang w:eastAsia="zh-CN"/>
          </w:rPr>
          <w:t>标签说明书</w:t>
        </w:r>
        <w:r w:rsidR="002721AE">
          <w:rPr>
            <w:noProof/>
            <w:webHidden/>
          </w:rPr>
          <w:tab/>
        </w:r>
        <w:r w:rsidR="002721AE">
          <w:rPr>
            <w:noProof/>
            <w:webHidden/>
          </w:rPr>
          <w:fldChar w:fldCharType="begin"/>
        </w:r>
        <w:r w:rsidR="002721AE">
          <w:rPr>
            <w:noProof/>
            <w:webHidden/>
          </w:rPr>
          <w:instrText xml:space="preserve"> PAGEREF _Toc94309219 \h </w:instrText>
        </w:r>
        <w:r w:rsidR="002721AE">
          <w:rPr>
            <w:noProof/>
            <w:webHidden/>
          </w:rPr>
        </w:r>
        <w:r w:rsidR="002721AE">
          <w:rPr>
            <w:noProof/>
            <w:webHidden/>
          </w:rPr>
          <w:fldChar w:fldCharType="separate"/>
        </w:r>
        <w:r w:rsidR="002721AE">
          <w:rPr>
            <w:noProof/>
            <w:webHidden/>
          </w:rPr>
          <w:t>26</w:t>
        </w:r>
        <w:r w:rsidR="002721AE">
          <w:rPr>
            <w:noProof/>
            <w:webHidden/>
          </w:rPr>
          <w:fldChar w:fldCharType="end"/>
        </w:r>
      </w:hyperlink>
    </w:p>
    <w:p w14:paraId="245F9603" w14:textId="63EC09DA" w:rsidR="002721AE" w:rsidRDefault="009D2217" w:rsidP="002721AE">
      <w:pPr>
        <w:pStyle w:val="1"/>
        <w:ind w:left="720" w:hanging="720"/>
        <w:rPr>
          <w:rFonts w:asciiTheme="minorHAnsi" w:hAnsiTheme="minorHAnsi"/>
          <w:noProof/>
          <w:kern w:val="2"/>
          <w:sz w:val="21"/>
          <w:lang w:eastAsia="zh-CN"/>
        </w:rPr>
      </w:pPr>
      <w:hyperlink w:anchor="_Toc94309220" w:history="1">
        <w:r w:rsidR="002721AE" w:rsidRPr="004544F7">
          <w:rPr>
            <w:rStyle w:val="a7"/>
            <w:rFonts w:eastAsia="Times New Roman" w:cs="Times New Roman"/>
            <w:b/>
            <w:bCs/>
            <w:noProof/>
            <w:snapToGrid w:val="0"/>
          </w:rPr>
          <w:t>V.</w:t>
        </w:r>
        <w:r w:rsidR="002721AE">
          <w:rPr>
            <w:rFonts w:asciiTheme="minorHAnsi" w:hAnsiTheme="minorHAnsi"/>
            <w:noProof/>
            <w:kern w:val="2"/>
            <w:sz w:val="21"/>
            <w:lang w:eastAsia="zh-CN"/>
          </w:rPr>
          <w:tab/>
        </w:r>
        <w:r w:rsidR="002721AE" w:rsidRPr="004544F7">
          <w:rPr>
            <w:rStyle w:val="a7"/>
            <w:rFonts w:eastAsia="宋体" w:cs="宋体"/>
            <w:b/>
            <w:noProof/>
          </w:rPr>
          <w:t>修改</w:t>
        </w:r>
        <w:r w:rsidR="002721AE">
          <w:rPr>
            <w:noProof/>
            <w:webHidden/>
          </w:rPr>
          <w:tab/>
        </w:r>
        <w:r w:rsidR="002721AE">
          <w:rPr>
            <w:noProof/>
            <w:webHidden/>
          </w:rPr>
          <w:fldChar w:fldCharType="begin"/>
        </w:r>
        <w:r w:rsidR="002721AE">
          <w:rPr>
            <w:noProof/>
            <w:webHidden/>
          </w:rPr>
          <w:instrText xml:space="preserve"> PAGEREF _Toc94309220 \h </w:instrText>
        </w:r>
        <w:r w:rsidR="002721AE">
          <w:rPr>
            <w:noProof/>
            <w:webHidden/>
          </w:rPr>
        </w:r>
        <w:r w:rsidR="002721AE">
          <w:rPr>
            <w:noProof/>
            <w:webHidden/>
          </w:rPr>
          <w:fldChar w:fldCharType="separate"/>
        </w:r>
        <w:r w:rsidR="002721AE">
          <w:rPr>
            <w:noProof/>
            <w:webHidden/>
          </w:rPr>
          <w:t>27</w:t>
        </w:r>
        <w:r w:rsidR="002721AE">
          <w:rPr>
            <w:noProof/>
            <w:webHidden/>
          </w:rPr>
          <w:fldChar w:fldCharType="end"/>
        </w:r>
      </w:hyperlink>
    </w:p>
    <w:p w14:paraId="26B2785B" w14:textId="020AC3BD" w:rsidR="005C4BE9" w:rsidRPr="005C4BE9" w:rsidRDefault="00B53508" w:rsidP="002721AE">
      <w:pPr>
        <w:pStyle w:val="1"/>
        <w:ind w:left="720" w:hanging="720"/>
        <w:rPr>
          <w:noProof/>
          <w:lang w:eastAsia="zh-CN"/>
        </w:rPr>
      </w:pPr>
      <w:r>
        <w:rPr>
          <w:noProof/>
          <w:lang w:eastAsia="zh-CN"/>
        </w:rPr>
        <w:fldChar w:fldCharType="end"/>
      </w:r>
    </w:p>
    <w:p w14:paraId="27C01546" w14:textId="77777777" w:rsidR="005C4BE9" w:rsidRDefault="005C4BE9">
      <w:pPr>
        <w:rPr>
          <w:rFonts w:ascii="Times New Roman" w:hAnsi="Times New Roman" w:cs="Times New Roman"/>
          <w:snapToGrid w:val="0"/>
          <w:sz w:val="24"/>
          <w:szCs w:val="24"/>
        </w:rPr>
        <w:sectPr w:rsidR="005C4BE9" w:rsidSect="00F734D0">
          <w:headerReference w:type="default" r:id="rId11"/>
          <w:pgSz w:w="11907" w:h="16840" w:code="9"/>
          <w:pgMar w:top="1418" w:right="1418" w:bottom="1418" w:left="1418" w:header="720" w:footer="720" w:gutter="0"/>
          <w:cols w:space="720"/>
        </w:sectPr>
      </w:pPr>
      <w:r w:rsidRPr="00B53508">
        <w:rPr>
          <w:rFonts w:ascii="Times New Roman" w:eastAsia="宋体" w:hAnsi="Times New Roman" w:cs="宋体"/>
          <w:sz w:val="24"/>
        </w:rPr>
        <w:br w:type="page"/>
      </w:r>
    </w:p>
    <w:p w14:paraId="0EFCEC95" w14:textId="38A0AC7E" w:rsidR="00BF1AB6" w:rsidRPr="00F734D0" w:rsidRDefault="00850010" w:rsidP="00B67C16">
      <w:pPr>
        <w:pBdr>
          <w:bottom w:val="single" w:sz="4" w:space="1" w:color="auto"/>
        </w:pBdr>
        <w:adjustRightInd w:val="0"/>
        <w:snapToGrid w:val="0"/>
        <w:spacing w:beforeLines="50" w:before="120" w:line="300" w:lineRule="auto"/>
        <w:jc w:val="center"/>
        <w:rPr>
          <w:rFonts w:ascii="Times New Roman" w:hAnsi="Times New Roman" w:cs="Times New Roman"/>
          <w:b/>
          <w:bCs/>
          <w:snapToGrid w:val="0"/>
          <w:sz w:val="44"/>
          <w:szCs w:val="44"/>
          <w:lang w:eastAsia="zh-CN"/>
        </w:rPr>
      </w:pPr>
      <w:r>
        <w:rPr>
          <w:rFonts w:ascii="Times New Roman" w:eastAsia="宋体" w:hAnsi="Times New Roman" w:cs="宋体"/>
          <w:b/>
          <w:sz w:val="44"/>
          <w:lang w:eastAsia="zh-CN"/>
        </w:rPr>
        <w:lastRenderedPageBreak/>
        <w:t>外周血管</w:t>
      </w:r>
      <w:r w:rsidR="00B2672C">
        <w:rPr>
          <w:rFonts w:ascii="Times New Roman" w:eastAsia="宋体" w:hAnsi="Times New Roman" w:cs="宋体"/>
          <w:b/>
          <w:sz w:val="44"/>
          <w:lang w:eastAsia="zh-CN"/>
        </w:rPr>
        <w:t>粥样斑块切除器械</w:t>
      </w:r>
      <w:r>
        <w:rPr>
          <w:rFonts w:ascii="Times New Roman" w:eastAsia="宋体" w:hAnsi="Times New Roman" w:cs="宋体" w:hint="eastAsia"/>
          <w:b/>
          <w:sz w:val="44"/>
          <w:lang w:eastAsia="zh-CN"/>
        </w:rPr>
        <w:t xml:space="preserve"> </w:t>
      </w:r>
      <w:r w:rsidR="00F734D0" w:rsidRPr="00B53508">
        <w:rPr>
          <w:rFonts w:ascii="Times New Roman" w:eastAsia="宋体" w:hAnsi="Times New Roman" w:cs="宋体"/>
          <w:b/>
          <w:sz w:val="44"/>
          <w:lang w:eastAsia="zh-CN"/>
        </w:rPr>
        <w:t>-</w:t>
      </w:r>
      <w:r>
        <w:rPr>
          <w:rFonts w:ascii="Times New Roman" w:eastAsia="宋体" w:hAnsi="Times New Roman" w:cs="宋体"/>
          <w:b/>
          <w:sz w:val="44"/>
          <w:lang w:eastAsia="zh-CN"/>
        </w:rPr>
        <w:t xml:space="preserve"> </w:t>
      </w:r>
      <w:r w:rsidR="00F734D0" w:rsidRPr="00B53508">
        <w:rPr>
          <w:rFonts w:ascii="Times New Roman" w:eastAsia="宋体" w:hAnsi="Times New Roman" w:cs="宋体"/>
          <w:b/>
          <w:sz w:val="44"/>
          <w:lang w:eastAsia="zh-CN"/>
        </w:rPr>
        <w:t>上市前通知</w:t>
      </w:r>
      <w:r w:rsidR="002721AE">
        <w:rPr>
          <w:rFonts w:ascii="Times New Roman" w:eastAsia="宋体" w:hAnsi="Times New Roman" w:cs="宋体"/>
          <w:b/>
          <w:sz w:val="44"/>
          <w:lang w:eastAsia="zh-CN"/>
        </w:rPr>
        <w:t>[510(k)]</w:t>
      </w:r>
      <w:r w:rsidR="002721AE">
        <w:rPr>
          <w:rFonts w:ascii="Times New Roman" w:eastAsia="宋体" w:hAnsi="Times New Roman" w:cs="宋体"/>
          <w:b/>
          <w:sz w:val="44"/>
          <w:lang w:eastAsia="zh-CN"/>
        </w:rPr>
        <w:t>申请</w:t>
      </w:r>
    </w:p>
    <w:p w14:paraId="180CD4EA" w14:textId="1B3FAA95" w:rsidR="00BF1AB6" w:rsidRPr="00F734D0" w:rsidRDefault="00F734D0" w:rsidP="00B67C16">
      <w:pPr>
        <w:adjustRightInd w:val="0"/>
        <w:snapToGrid w:val="0"/>
        <w:spacing w:beforeLines="50" w:before="120" w:line="300" w:lineRule="auto"/>
        <w:jc w:val="center"/>
        <w:rPr>
          <w:rFonts w:ascii="Times New Roman" w:hAnsi="Times New Roman" w:cs="Times New Roman"/>
          <w:snapToGrid w:val="0"/>
          <w:sz w:val="44"/>
          <w:szCs w:val="44"/>
          <w:lang w:eastAsia="zh-CN"/>
        </w:rPr>
      </w:pPr>
      <w:r w:rsidRPr="00B53508">
        <w:rPr>
          <w:rFonts w:ascii="Times New Roman" w:eastAsia="宋体" w:hAnsi="Times New Roman" w:cs="宋体"/>
          <w:b/>
          <w:sz w:val="44"/>
          <w:lang w:eastAsia="zh-CN"/>
        </w:rPr>
        <w:t>行业和美国食品</w:t>
      </w:r>
      <w:r w:rsidR="00115474">
        <w:rPr>
          <w:rFonts w:ascii="Times New Roman" w:eastAsia="宋体" w:hAnsi="Times New Roman" w:cs="宋体"/>
          <w:b/>
          <w:sz w:val="44"/>
          <w:lang w:eastAsia="zh-CN"/>
        </w:rPr>
        <w:t>药品管理局</w:t>
      </w:r>
      <w:r w:rsidRPr="00B53508">
        <w:rPr>
          <w:rFonts w:ascii="Times New Roman" w:eastAsia="宋体" w:hAnsi="Times New Roman" w:cs="宋体"/>
          <w:b/>
          <w:sz w:val="44"/>
          <w:lang w:eastAsia="zh-CN"/>
        </w:rPr>
        <w:t>工作人员指南</w:t>
      </w:r>
    </w:p>
    <w:p w14:paraId="3F50E51B"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1E0" w:firstRow="1" w:lastRow="1" w:firstColumn="1" w:lastColumn="1" w:noHBand="0" w:noVBand="0"/>
      </w:tblPr>
      <w:tblGrid>
        <w:gridCol w:w="9287"/>
      </w:tblGrid>
      <w:tr w:rsidR="00F734D0" w:rsidRPr="00F734D0" w14:paraId="3DDB8478" w14:textId="77777777" w:rsidTr="00B67C16">
        <w:tc>
          <w:tcPr>
            <w:tcW w:w="5000" w:type="pct"/>
          </w:tcPr>
          <w:p w14:paraId="1D721D52" w14:textId="7F8E2F84" w:rsidR="00F734D0" w:rsidRPr="00F734D0" w:rsidRDefault="00B624BF" w:rsidP="00B67C16">
            <w:pPr>
              <w:adjustRightInd w:val="0"/>
              <w:snapToGrid w:val="0"/>
              <w:spacing w:beforeLines="15" w:before="36" w:line="276" w:lineRule="auto"/>
              <w:jc w:val="both"/>
              <w:rPr>
                <w:rFonts w:ascii="Times New Roman" w:hAnsi="Times New Roman" w:cs="Times New Roman"/>
                <w:snapToGrid w:val="0"/>
                <w:sz w:val="21"/>
                <w:szCs w:val="21"/>
                <w:lang w:eastAsia="zh-CN"/>
              </w:rPr>
            </w:pPr>
            <w:r w:rsidRPr="00B624BF">
              <w:rPr>
                <w:rFonts w:ascii="Times New Roman" w:eastAsia="宋体" w:hAnsi="Times New Roman" w:cs="宋体" w:hint="eastAsia"/>
                <w:b/>
                <w:i/>
                <w:sz w:val="21"/>
                <w:lang w:eastAsia="zh-CN"/>
              </w:rPr>
              <w:t>本指南代表</w:t>
            </w:r>
            <w:r w:rsidR="007039EF">
              <w:rPr>
                <w:rFonts w:ascii="Times New Roman" w:eastAsia="宋体" w:hAnsi="Times New Roman" w:cs="宋体" w:hint="eastAsia"/>
                <w:b/>
                <w:i/>
                <w:sz w:val="21"/>
                <w:lang w:eastAsia="zh-CN"/>
              </w:rPr>
              <w:t>美国</w:t>
            </w:r>
            <w:r w:rsidRPr="00B624BF">
              <w:rPr>
                <w:rFonts w:ascii="Times New Roman" w:eastAsia="宋体" w:hAnsi="Times New Roman" w:cs="宋体" w:hint="eastAsia"/>
                <w:b/>
                <w:i/>
                <w:sz w:val="21"/>
                <w:lang w:eastAsia="zh-CN"/>
              </w:rPr>
              <w:t>食品药品</w:t>
            </w:r>
            <w:r w:rsidR="007039EF">
              <w:rPr>
                <w:rFonts w:ascii="Times New Roman" w:eastAsia="宋体" w:hAnsi="Times New Roman" w:cs="宋体" w:hint="eastAsia"/>
                <w:b/>
                <w:i/>
                <w:sz w:val="21"/>
                <w:lang w:eastAsia="zh-CN"/>
              </w:rPr>
              <w:t>监督</w:t>
            </w:r>
            <w:r w:rsidRPr="00B624BF">
              <w:rPr>
                <w:rFonts w:ascii="Times New Roman" w:eastAsia="宋体" w:hAnsi="Times New Roman" w:cs="宋体" w:hint="eastAsia"/>
                <w:b/>
                <w:i/>
                <w:sz w:val="21"/>
                <w:lang w:eastAsia="zh-CN"/>
              </w:rPr>
              <w:t>管理局（</w:t>
            </w:r>
            <w:r w:rsidRPr="00B624BF">
              <w:rPr>
                <w:rFonts w:ascii="Times New Roman" w:eastAsia="宋体" w:hAnsi="Times New Roman" w:cs="宋体" w:hint="eastAsia"/>
                <w:b/>
                <w:i/>
                <w:sz w:val="21"/>
                <w:lang w:eastAsia="zh-CN"/>
              </w:rPr>
              <w:t>FDA</w:t>
            </w:r>
            <w:r w:rsidR="00F671F4">
              <w:rPr>
                <w:rFonts w:ascii="Times New Roman" w:eastAsia="宋体" w:hAnsi="Times New Roman" w:cs="宋体" w:hint="eastAsia"/>
                <w:b/>
                <w:i/>
                <w:sz w:val="21"/>
                <w:lang w:eastAsia="zh-CN"/>
              </w:rPr>
              <w:t>或本机构</w:t>
            </w:r>
            <w:r w:rsidRPr="00B624BF">
              <w:rPr>
                <w:rFonts w:ascii="Times New Roman" w:eastAsia="宋体" w:hAnsi="Times New Roman" w:cs="宋体" w:hint="eastAsia"/>
                <w:b/>
                <w:i/>
                <w:sz w:val="21"/>
                <w:lang w:eastAsia="zh-CN"/>
              </w:rPr>
              <w:t>）目前关于该主题的思考。其不会为任何人创造或赋予任何权利，也不会对</w:t>
            </w:r>
            <w:r w:rsidRPr="00B624BF">
              <w:rPr>
                <w:rFonts w:ascii="Times New Roman" w:eastAsia="宋体" w:hAnsi="Times New Roman" w:cs="宋体" w:hint="eastAsia"/>
                <w:b/>
                <w:i/>
                <w:sz w:val="21"/>
                <w:lang w:eastAsia="zh-CN"/>
              </w:rPr>
              <w:t>FDA</w:t>
            </w:r>
            <w:r w:rsidRPr="00B624BF">
              <w:rPr>
                <w:rFonts w:ascii="Times New Roman" w:eastAsia="宋体" w:hAnsi="Times New Roman" w:cs="宋体" w:hint="eastAsia"/>
                <w:b/>
                <w:i/>
                <w:sz w:val="21"/>
                <w:lang w:eastAsia="zh-CN"/>
              </w:rPr>
              <w:t>或公众产生约束。如果替代方法满足适用的法律法规的要求，则可以使用该方法。如需讨论替代方法，请联系标题</w:t>
            </w:r>
            <w:proofErr w:type="gramStart"/>
            <w:r w:rsidRPr="00B624BF">
              <w:rPr>
                <w:rFonts w:ascii="Times New Roman" w:eastAsia="宋体" w:hAnsi="Times New Roman" w:cs="宋体" w:hint="eastAsia"/>
                <w:b/>
                <w:i/>
                <w:sz w:val="21"/>
                <w:lang w:eastAsia="zh-CN"/>
              </w:rPr>
              <w:t>页负责</w:t>
            </w:r>
            <w:proofErr w:type="gramEnd"/>
            <w:r w:rsidRPr="00B624BF">
              <w:rPr>
                <w:rFonts w:ascii="Times New Roman" w:eastAsia="宋体" w:hAnsi="Times New Roman" w:cs="宋体" w:hint="eastAsia"/>
                <w:b/>
                <w:i/>
                <w:sz w:val="21"/>
                <w:lang w:eastAsia="zh-CN"/>
              </w:rPr>
              <w:t>实施本</w:t>
            </w:r>
            <w:r w:rsidR="00D21D5A">
              <w:rPr>
                <w:rFonts w:ascii="Times New Roman" w:eastAsia="宋体" w:hAnsi="Times New Roman" w:cs="宋体" w:hint="eastAsia"/>
                <w:b/>
                <w:i/>
                <w:sz w:val="21"/>
                <w:lang w:eastAsia="zh-CN"/>
              </w:rPr>
              <w:t>指导文件</w:t>
            </w:r>
            <w:r w:rsidRPr="00B624BF">
              <w:rPr>
                <w:rFonts w:ascii="Times New Roman" w:eastAsia="宋体" w:hAnsi="Times New Roman" w:cs="宋体" w:hint="eastAsia"/>
                <w:b/>
                <w:i/>
                <w:sz w:val="21"/>
                <w:lang w:eastAsia="zh-CN"/>
              </w:rPr>
              <w:t>的</w:t>
            </w:r>
            <w:r w:rsidRPr="00B624BF">
              <w:rPr>
                <w:rFonts w:ascii="Times New Roman" w:eastAsia="宋体" w:hAnsi="Times New Roman" w:cs="宋体" w:hint="eastAsia"/>
                <w:b/>
                <w:i/>
                <w:sz w:val="21"/>
                <w:lang w:eastAsia="zh-CN"/>
              </w:rPr>
              <w:t>FDA</w:t>
            </w:r>
            <w:r w:rsidRPr="00B624BF">
              <w:rPr>
                <w:rFonts w:ascii="Times New Roman" w:eastAsia="宋体" w:hAnsi="Times New Roman" w:cs="宋体" w:hint="eastAsia"/>
                <w:b/>
                <w:i/>
                <w:sz w:val="21"/>
                <w:lang w:eastAsia="zh-CN"/>
              </w:rPr>
              <w:t>工作人员或办公室。</w:t>
            </w:r>
          </w:p>
        </w:tc>
      </w:tr>
    </w:tbl>
    <w:p w14:paraId="2975B37B" w14:textId="77777777" w:rsidR="00BF1AB6" w:rsidRPr="00F734D0" w:rsidRDefault="00F734D0" w:rsidP="00B67C16">
      <w:pPr>
        <w:numPr>
          <w:ilvl w:val="0"/>
          <w:numId w:val="19"/>
        </w:numPr>
        <w:tabs>
          <w:tab w:val="left" w:pos="101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1" w:name="_Toc94309190"/>
      <w:proofErr w:type="spellStart"/>
      <w:r w:rsidRPr="00B53508">
        <w:rPr>
          <w:rFonts w:ascii="Times New Roman" w:eastAsia="宋体" w:hAnsi="Times New Roman" w:cs="宋体"/>
          <w:b/>
          <w:sz w:val="28"/>
        </w:rPr>
        <w:t>引言</w:t>
      </w:r>
      <w:bookmarkEnd w:id="1"/>
      <w:proofErr w:type="spellEnd"/>
    </w:p>
    <w:p w14:paraId="23733EE4" w14:textId="1081F02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w:t>
      </w:r>
      <w:r w:rsidR="00D21D5A">
        <w:rPr>
          <w:rFonts w:ascii="Times New Roman" w:eastAsia="宋体" w:hAnsi="Times New Roman" w:cs="宋体"/>
          <w:sz w:val="24"/>
          <w:lang w:eastAsia="zh-CN"/>
        </w:rPr>
        <w:t>指导文件</w:t>
      </w:r>
      <w:r w:rsidRPr="00B53508">
        <w:rPr>
          <w:rFonts w:ascii="Times New Roman" w:eastAsia="宋体" w:hAnsi="Times New Roman" w:cs="宋体"/>
          <w:sz w:val="24"/>
          <w:lang w:eastAsia="zh-CN"/>
        </w:rPr>
        <w:t>提供了外周血管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w:t>
      </w:r>
      <w:r w:rsidRPr="00B53508">
        <w:rPr>
          <w:rFonts w:ascii="Times New Roman" w:eastAsia="宋体" w:hAnsi="Times New Roman" w:cs="宋体"/>
          <w:sz w:val="24"/>
          <w:lang w:eastAsia="zh-CN"/>
        </w:rPr>
        <w:t>510(k)</w:t>
      </w:r>
      <w:r w:rsidR="002721AE">
        <w:rPr>
          <w:rFonts w:ascii="Times New Roman" w:eastAsia="宋体" w:hAnsi="Times New Roman" w:cs="宋体" w:hint="eastAsia"/>
          <w:sz w:val="24"/>
          <w:lang w:eastAsia="zh-CN"/>
        </w:rPr>
        <w:t>申请</w:t>
      </w:r>
      <w:r w:rsidRPr="00B53508">
        <w:rPr>
          <w:rFonts w:ascii="Times New Roman" w:eastAsia="宋体" w:hAnsi="Times New Roman" w:cs="宋体"/>
          <w:sz w:val="24"/>
          <w:lang w:eastAsia="zh-CN"/>
        </w:rPr>
        <w:t>建议。这些建议反映了当前评审标准，旨在促进</w:t>
      </w:r>
      <w:bookmarkStart w:id="2" w:name="_GoBack"/>
      <w:bookmarkEnd w:id="2"/>
      <w:r w:rsidRPr="00B53508">
        <w:rPr>
          <w:rFonts w:ascii="Times New Roman" w:eastAsia="宋体" w:hAnsi="Times New Roman" w:cs="宋体"/>
          <w:sz w:val="24"/>
          <w:lang w:eastAsia="zh-CN"/>
        </w:rPr>
        <w:t>外周血管粥样斑块切除术</w:t>
      </w:r>
      <w:r w:rsidR="00CB0038">
        <w:rPr>
          <w:rFonts w:ascii="Times New Roman" w:eastAsia="宋体" w:hAnsi="Times New Roman" w:cs="宋体" w:hint="eastAsia"/>
          <w:sz w:val="24"/>
          <w:lang w:eastAsia="zh-CN"/>
        </w:rPr>
        <w:t>提交资料</w:t>
      </w:r>
      <w:r w:rsidRPr="00B53508">
        <w:rPr>
          <w:rFonts w:ascii="Times New Roman" w:eastAsia="宋体" w:hAnsi="Times New Roman" w:cs="宋体"/>
          <w:sz w:val="24"/>
          <w:lang w:eastAsia="zh-CN"/>
        </w:rPr>
        <w:t>的一致性和有效评审。</w:t>
      </w:r>
    </w:p>
    <w:p w14:paraId="17407611" w14:textId="55B1871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roofErr w:type="spellStart"/>
      <w:r w:rsidRPr="00B53508">
        <w:rPr>
          <w:rFonts w:ascii="Times New Roman" w:eastAsia="宋体" w:hAnsi="Times New Roman" w:cs="宋体"/>
          <w:sz w:val="24"/>
        </w:rPr>
        <w:t>关于</w:t>
      </w:r>
      <w:proofErr w:type="spellEnd"/>
      <w:r w:rsidR="00CB0038">
        <w:rPr>
          <w:rFonts w:ascii="Times New Roman" w:eastAsia="宋体" w:hAnsi="Times New Roman" w:cs="宋体" w:hint="eastAsia"/>
          <w:sz w:val="24"/>
          <w:lang w:eastAsia="zh-CN"/>
        </w:rPr>
        <w:t>本文件中</w:t>
      </w:r>
      <w:proofErr w:type="spellStart"/>
      <w:r w:rsidRPr="00B53508">
        <w:rPr>
          <w:rFonts w:ascii="Times New Roman" w:eastAsia="宋体" w:hAnsi="Times New Roman" w:cs="宋体"/>
          <w:sz w:val="24"/>
        </w:rPr>
        <w:t>引用</w:t>
      </w:r>
      <w:r w:rsidRPr="00B53508">
        <w:rPr>
          <w:rFonts w:ascii="Times New Roman" w:eastAsia="宋体" w:hAnsi="Times New Roman" w:cs="宋体"/>
          <w:sz w:val="24"/>
        </w:rPr>
        <w:t>FDA</w:t>
      </w:r>
      <w:r w:rsidRPr="00B53508">
        <w:rPr>
          <w:rFonts w:ascii="Times New Roman" w:eastAsia="宋体" w:hAnsi="Times New Roman" w:cs="宋体"/>
          <w:sz w:val="24"/>
        </w:rPr>
        <w:t>认可标准</w:t>
      </w:r>
      <w:r w:rsidR="00B2672C" w:rsidRPr="00B53508">
        <w:rPr>
          <w:rFonts w:ascii="Times New Roman" w:eastAsia="宋体" w:hAnsi="Times New Roman" w:cs="宋体"/>
          <w:sz w:val="24"/>
        </w:rPr>
        <w:t>的</w:t>
      </w:r>
      <w:proofErr w:type="spellEnd"/>
      <w:r w:rsidR="00CB0038">
        <w:rPr>
          <w:rFonts w:ascii="Times New Roman" w:eastAsia="宋体" w:hAnsi="Times New Roman" w:cs="宋体" w:hint="eastAsia"/>
          <w:sz w:val="24"/>
          <w:lang w:eastAsia="zh-CN"/>
        </w:rPr>
        <w:t>现行版本</w:t>
      </w:r>
      <w:r w:rsidRPr="00B53508">
        <w:rPr>
          <w:rFonts w:ascii="Times New Roman" w:eastAsia="宋体" w:hAnsi="Times New Roman" w:cs="宋体"/>
          <w:sz w:val="24"/>
        </w:rPr>
        <w:t>，参见</w:t>
      </w:r>
      <w:r w:rsidRPr="00B53508">
        <w:rPr>
          <w:rFonts w:ascii="Times New Roman" w:eastAsia="宋体" w:hAnsi="Times New Roman" w:cs="宋体"/>
          <w:sz w:val="24"/>
        </w:rPr>
        <w:t>FDA</w:t>
      </w:r>
      <w:proofErr w:type="gramStart"/>
      <w:r w:rsidRPr="00B53508">
        <w:rPr>
          <w:rFonts w:ascii="Times New Roman" w:eastAsia="宋体" w:hAnsi="Times New Roman" w:cs="宋体"/>
          <w:sz w:val="24"/>
        </w:rPr>
        <w:t>认可共识</w:t>
      </w:r>
      <w:proofErr w:type="gramEnd"/>
      <w:r w:rsidRPr="00B53508">
        <w:rPr>
          <w:rFonts w:ascii="Times New Roman" w:eastAsia="宋体" w:hAnsi="Times New Roman" w:cs="宋体"/>
          <w:sz w:val="24"/>
        </w:rPr>
        <w:t>标准数据库网站：</w:t>
      </w:r>
      <w:r w:rsidRPr="00B53508">
        <w:rPr>
          <w:rFonts w:ascii="Times New Roman" w:eastAsia="宋体" w:hAnsi="Times New Roman" w:cs="宋体"/>
          <w:snapToGrid w:val="0"/>
          <w:color w:val="0000FF"/>
          <w:sz w:val="24"/>
          <w:szCs w:val="24"/>
          <w:u w:val="single" w:color="0000FF"/>
        </w:rPr>
        <w:t>http://www.accessdata.fda.gov/scripts/cdrh/cfdocs/cfStandards/search.cfm</w:t>
      </w:r>
      <w:r w:rsidR="00CB0038" w:rsidRPr="00E35CD3">
        <w:rPr>
          <w:rFonts w:ascii="Times New Roman" w:eastAsia="宋体" w:hAnsi="Times New Roman" w:cs="宋体" w:hint="eastAsia"/>
          <w:color w:val="000000"/>
          <w:sz w:val="24"/>
        </w:rPr>
        <w:t>。</w:t>
      </w:r>
      <w:r w:rsidR="005F2185" w:rsidRPr="005F2185">
        <w:rPr>
          <w:rFonts w:ascii="Times New Roman" w:eastAsia="宋体" w:hAnsi="Times New Roman" w:cs="宋体" w:hint="eastAsia"/>
          <w:color w:val="000000"/>
          <w:sz w:val="24"/>
          <w:lang w:eastAsia="zh-CN"/>
        </w:rPr>
        <w:t>关于监管申报资料中共</w:t>
      </w:r>
      <w:proofErr w:type="gramStart"/>
      <w:r w:rsidR="005F2185" w:rsidRPr="005F2185">
        <w:rPr>
          <w:rFonts w:ascii="Times New Roman" w:eastAsia="宋体" w:hAnsi="Times New Roman" w:cs="宋体" w:hint="eastAsia"/>
          <w:color w:val="000000"/>
          <w:sz w:val="24"/>
          <w:lang w:eastAsia="zh-CN"/>
        </w:rPr>
        <w:t>识标准</w:t>
      </w:r>
      <w:proofErr w:type="gramEnd"/>
      <w:r w:rsidR="005F2185" w:rsidRPr="005F2185">
        <w:rPr>
          <w:rFonts w:ascii="Times New Roman" w:eastAsia="宋体" w:hAnsi="Times New Roman" w:cs="宋体" w:hint="eastAsia"/>
          <w:color w:val="000000"/>
          <w:sz w:val="24"/>
          <w:lang w:eastAsia="zh-CN"/>
        </w:rPr>
        <w:t>的使用的更多信息，请参见标题为</w:t>
      </w:r>
      <w:r w:rsidRPr="00B53508">
        <w:rPr>
          <w:rFonts w:ascii="Times New Roman" w:eastAsia="宋体" w:hAnsi="Times New Roman" w:cs="宋体"/>
          <w:sz w:val="24"/>
          <w:lang w:eastAsia="zh-CN"/>
        </w:rPr>
        <w:t>《</w:t>
      </w:r>
      <w:hyperlink r:id="rId12">
        <w:r w:rsidRPr="00B53508">
          <w:rPr>
            <w:rFonts w:ascii="Times New Roman" w:eastAsia="宋体" w:hAnsi="Times New Roman" w:cs="宋体"/>
            <w:snapToGrid w:val="0"/>
            <w:color w:val="0000FF"/>
            <w:sz w:val="24"/>
            <w:szCs w:val="24"/>
            <w:u w:val="single" w:color="0000FF"/>
            <w:lang w:eastAsia="zh-CN"/>
          </w:rPr>
          <w:t>医</w:t>
        </w:r>
      </w:hyperlink>
      <w:hyperlink r:id="rId13">
        <w:r w:rsidR="005F2185">
          <w:rPr>
            <w:rFonts w:ascii="Times New Roman" w:eastAsia="宋体" w:hAnsi="Times New Roman" w:cs="宋体"/>
            <w:snapToGrid w:val="0"/>
            <w:color w:val="0000FF"/>
            <w:sz w:val="24"/>
            <w:szCs w:val="24"/>
            <w:u w:val="single" w:color="0000FF"/>
            <w:lang w:eastAsia="zh-CN"/>
          </w:rPr>
          <w:t>疗器械上市前申报资料</w:t>
        </w:r>
        <w:r w:rsidRPr="00B53508">
          <w:rPr>
            <w:rFonts w:ascii="Times New Roman" w:eastAsia="宋体" w:hAnsi="Times New Roman" w:cs="宋体"/>
            <w:snapToGrid w:val="0"/>
            <w:color w:val="0000FF"/>
            <w:sz w:val="24"/>
            <w:szCs w:val="24"/>
            <w:u w:val="single" w:color="0000FF"/>
            <w:lang w:eastAsia="zh-CN"/>
          </w:rPr>
          <w:t>中自愿</w:t>
        </w:r>
        <w:r w:rsidR="005F2185">
          <w:rPr>
            <w:rFonts w:ascii="Times New Roman" w:eastAsia="宋体" w:hAnsi="Times New Roman" w:cs="宋体"/>
            <w:snapToGrid w:val="0"/>
            <w:color w:val="0000FF"/>
            <w:sz w:val="24"/>
            <w:szCs w:val="24"/>
            <w:u w:val="single" w:color="0000FF"/>
            <w:lang w:eastAsia="zh-CN"/>
          </w:rPr>
          <w:t>性</w:t>
        </w:r>
        <w:r w:rsidRPr="00B53508">
          <w:rPr>
            <w:rFonts w:ascii="Times New Roman" w:eastAsia="宋体" w:hAnsi="Times New Roman" w:cs="宋体"/>
            <w:snapToGrid w:val="0"/>
            <w:color w:val="0000FF"/>
            <w:sz w:val="24"/>
            <w:szCs w:val="24"/>
            <w:u w:val="single" w:color="0000FF"/>
            <w:lang w:eastAsia="zh-CN"/>
          </w:rPr>
          <w:t>共识标准的适当使用</w:t>
        </w:r>
        <w:r w:rsidRPr="00B53508">
          <w:rPr>
            <w:rFonts w:ascii="Times New Roman" w:eastAsia="宋体" w:hAnsi="Times New Roman" w:cs="宋体"/>
            <w:snapToGrid w:val="0"/>
            <w:color w:val="0000FF"/>
            <w:sz w:val="24"/>
            <w:szCs w:val="24"/>
            <w:u w:val="single" w:color="0000FF"/>
            <w:lang w:eastAsia="zh-CN"/>
          </w:rPr>
          <w:t>-</w:t>
        </w:r>
        <w:r w:rsidRPr="00B53508">
          <w:rPr>
            <w:rFonts w:ascii="Times New Roman" w:eastAsia="宋体" w:hAnsi="Times New Roman" w:cs="宋体"/>
            <w:snapToGrid w:val="0"/>
            <w:color w:val="0000FF"/>
            <w:sz w:val="24"/>
            <w:szCs w:val="24"/>
            <w:u w:val="single" w:color="0000FF"/>
            <w:lang w:eastAsia="zh-CN"/>
          </w:rPr>
          <w:t>行业和</w:t>
        </w:r>
        <w:r w:rsidR="00CB0038">
          <w:rPr>
            <w:rFonts w:ascii="Times New Roman" w:eastAsia="宋体" w:hAnsi="Times New Roman" w:cs="宋体" w:hint="eastAsia"/>
            <w:snapToGrid w:val="0"/>
            <w:color w:val="0000FF"/>
            <w:sz w:val="24"/>
            <w:szCs w:val="24"/>
            <w:u w:val="single" w:color="0000FF"/>
            <w:lang w:eastAsia="zh-CN"/>
          </w:rPr>
          <w:t>美国</w:t>
        </w:r>
        <w:r w:rsidRPr="00B53508">
          <w:rPr>
            <w:rFonts w:ascii="Times New Roman" w:eastAsia="宋体" w:hAnsi="Times New Roman" w:cs="宋体"/>
            <w:snapToGrid w:val="0"/>
            <w:color w:val="0000FF"/>
            <w:sz w:val="24"/>
            <w:szCs w:val="24"/>
            <w:u w:val="single" w:color="0000FF"/>
            <w:lang w:eastAsia="zh-CN"/>
          </w:rPr>
          <w:t>食品</w:t>
        </w:r>
        <w:r w:rsidR="00115474">
          <w:rPr>
            <w:rFonts w:ascii="Times New Roman" w:eastAsia="宋体" w:hAnsi="Times New Roman" w:cs="宋体"/>
            <w:snapToGrid w:val="0"/>
            <w:color w:val="0000FF"/>
            <w:sz w:val="24"/>
            <w:szCs w:val="24"/>
            <w:u w:val="single" w:color="0000FF"/>
            <w:lang w:eastAsia="zh-CN"/>
          </w:rPr>
          <w:t>药品</w:t>
        </w:r>
        <w:r w:rsidR="007039EF">
          <w:rPr>
            <w:rFonts w:ascii="Times New Roman" w:eastAsia="宋体" w:hAnsi="Times New Roman" w:cs="宋体"/>
            <w:snapToGrid w:val="0"/>
            <w:color w:val="0000FF"/>
            <w:sz w:val="24"/>
            <w:szCs w:val="24"/>
            <w:u w:val="single" w:color="0000FF"/>
            <w:lang w:eastAsia="zh-CN"/>
          </w:rPr>
          <w:t>监督</w:t>
        </w:r>
        <w:r w:rsidR="00115474">
          <w:rPr>
            <w:rFonts w:ascii="Times New Roman" w:eastAsia="宋体" w:hAnsi="Times New Roman" w:cs="宋体"/>
            <w:snapToGrid w:val="0"/>
            <w:color w:val="0000FF"/>
            <w:sz w:val="24"/>
            <w:szCs w:val="24"/>
            <w:u w:val="single" w:color="0000FF"/>
            <w:lang w:eastAsia="zh-CN"/>
          </w:rPr>
          <w:t>管理局</w:t>
        </w:r>
        <w:r w:rsidRPr="00B53508">
          <w:rPr>
            <w:rFonts w:ascii="Times New Roman" w:eastAsia="宋体" w:hAnsi="Times New Roman" w:cs="宋体"/>
            <w:snapToGrid w:val="0"/>
            <w:color w:val="0000FF"/>
            <w:sz w:val="24"/>
            <w:szCs w:val="24"/>
            <w:u w:val="single" w:color="0000FF"/>
            <w:lang w:eastAsia="zh-CN"/>
          </w:rPr>
          <w:t>工作人员指南</w:t>
        </w:r>
      </w:hyperlink>
      <w:r w:rsidRPr="00B53508">
        <w:rPr>
          <w:rFonts w:ascii="Times New Roman" w:eastAsia="宋体" w:hAnsi="Times New Roman" w:cs="宋体"/>
          <w:sz w:val="24"/>
          <w:lang w:eastAsia="zh-CN"/>
        </w:rPr>
        <w:t>》</w:t>
      </w:r>
      <w:r w:rsidR="00EE4809">
        <w:rPr>
          <w:rFonts w:ascii="Times New Roman" w:eastAsia="宋体" w:hAnsi="Times New Roman" w:cs="宋体"/>
          <w:sz w:val="24"/>
          <w:lang w:eastAsia="zh-CN"/>
        </w:rPr>
        <w:t>的</w:t>
      </w:r>
      <w:r w:rsidR="00EE4809">
        <w:rPr>
          <w:rFonts w:ascii="Times New Roman" w:eastAsia="宋体" w:hAnsi="Times New Roman" w:cs="宋体" w:hint="eastAsia"/>
          <w:sz w:val="24"/>
          <w:lang w:eastAsia="zh-CN"/>
        </w:rPr>
        <w:t>FDA</w:t>
      </w:r>
      <w:r w:rsidR="00EE4809">
        <w:rPr>
          <w:rFonts w:ascii="Times New Roman" w:eastAsia="宋体" w:hAnsi="Times New Roman" w:cs="宋体" w:hint="eastAsia"/>
          <w:sz w:val="24"/>
          <w:lang w:eastAsia="zh-CN"/>
        </w:rPr>
        <w:t>指南</w:t>
      </w:r>
      <w:r w:rsidR="00B84527" w:rsidRPr="00B53508">
        <w:rPr>
          <w:rFonts w:ascii="Times New Roman" w:eastAsia="宋体" w:hAnsi="Times New Roman" w:cs="宋体"/>
          <w:sz w:val="24"/>
          <w:vertAlign w:val="superscript"/>
          <w:lang w:eastAsia="zh-CN"/>
        </w:rPr>
        <w:t>1</w:t>
      </w:r>
      <w:r w:rsidRPr="00B53508">
        <w:rPr>
          <w:rFonts w:ascii="Times New Roman" w:eastAsia="宋体" w:hAnsi="Times New Roman" w:cs="宋体"/>
          <w:sz w:val="24"/>
          <w:lang w:eastAsia="zh-CN"/>
        </w:rPr>
        <w:t>。</w:t>
      </w:r>
    </w:p>
    <w:p w14:paraId="1EFE175C" w14:textId="073D26CD" w:rsidR="00BF1AB6" w:rsidRPr="00F734D0" w:rsidRDefault="00B2672C"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2672C">
        <w:rPr>
          <w:rFonts w:ascii="Times New Roman" w:eastAsia="宋体" w:hAnsi="Times New Roman" w:cs="宋体" w:hint="eastAsia"/>
          <w:sz w:val="24"/>
          <w:lang w:eastAsia="zh-CN"/>
        </w:rPr>
        <w:t>FDA</w:t>
      </w:r>
      <w:r w:rsidRPr="00B2672C">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14D2EC35"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ABC612D" w14:textId="77777777" w:rsidR="00BF1AB6" w:rsidRPr="00F734D0" w:rsidRDefault="00F734D0" w:rsidP="00B53508">
      <w:pPr>
        <w:adjustRightInd w:val="0"/>
        <w:snapToGrid w:val="0"/>
        <w:spacing w:beforeLines="1250" w:before="300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w:t>
      </w:r>
    </w:p>
    <w:p w14:paraId="27E8F6D5" w14:textId="77777777" w:rsidR="00BF1AB6" w:rsidRPr="00B53508" w:rsidRDefault="00F734D0" w:rsidP="00B67C16">
      <w:pPr>
        <w:adjustRightInd w:val="0"/>
        <w:snapToGrid w:val="0"/>
        <w:spacing w:beforeLines="50" w:before="120" w:line="300" w:lineRule="auto"/>
        <w:jc w:val="both"/>
        <w:rPr>
          <w:rFonts w:ascii="Times New Roman" w:hAnsi="Times New Roman" w:cs="Times New Roman"/>
          <w:snapToGrid w:val="0"/>
          <w:sz w:val="21"/>
          <w:szCs w:val="21"/>
        </w:rPr>
      </w:pPr>
      <w:r w:rsidRPr="00B53508">
        <w:rPr>
          <w:rFonts w:ascii="Times New Roman" w:eastAsia="宋体" w:hAnsi="Times New Roman" w:cs="宋体"/>
          <w:sz w:val="21"/>
          <w:szCs w:val="21"/>
          <w:vertAlign w:val="superscript"/>
        </w:rPr>
        <w:t>1</w:t>
      </w:r>
      <w:hyperlink r:id="rId14">
        <w:r w:rsidRPr="00B53508">
          <w:rPr>
            <w:rFonts w:ascii="Times New Roman" w:eastAsia="宋体" w:hAnsi="Times New Roman" w:cs="宋体"/>
            <w:color w:val="0000FF"/>
            <w:sz w:val="21"/>
            <w:szCs w:val="21"/>
            <w:u w:val="single"/>
          </w:rPr>
          <w:t>https://www.fda.gov/regulatory-information/search-fda-guidance-documents/appropriate-use-voluntary-consensus-</w:t>
        </w:r>
      </w:hyperlink>
      <w:r w:rsidRPr="00B53508">
        <w:rPr>
          <w:color w:val="0000FF"/>
          <w:sz w:val="21"/>
          <w:szCs w:val="21"/>
          <w:u w:val="single"/>
        </w:rPr>
        <w:t xml:space="preserve"> </w:t>
      </w:r>
      <w:hyperlink r:id="rId15">
        <w:r w:rsidRPr="00B53508">
          <w:rPr>
            <w:rFonts w:ascii="Times New Roman" w:eastAsia="宋体" w:hAnsi="Times New Roman" w:cs="宋体"/>
            <w:color w:val="0000FF"/>
            <w:sz w:val="21"/>
            <w:szCs w:val="21"/>
            <w:u w:val="single"/>
          </w:rPr>
          <w:t>standards-premarket-submissions-medical-devices</w:t>
        </w:r>
      </w:hyperlink>
      <w:r w:rsidRPr="00B53508">
        <w:rPr>
          <w:color w:val="0000FF"/>
          <w:sz w:val="21"/>
          <w:szCs w:val="21"/>
          <w:u w:val="single"/>
        </w:rPr>
        <w:t>.</w:t>
      </w:r>
      <w:r w:rsidRPr="00B53508">
        <w:rPr>
          <w:sz w:val="21"/>
          <w:szCs w:val="21"/>
        </w:rPr>
        <w:br w:type="page"/>
      </w:r>
    </w:p>
    <w:p w14:paraId="2F520A0B" w14:textId="77777777" w:rsidR="00BF1AB6" w:rsidRPr="00F734D0" w:rsidRDefault="00F734D0" w:rsidP="00B67C16">
      <w:pPr>
        <w:numPr>
          <w:ilvl w:val="0"/>
          <w:numId w:val="19"/>
        </w:numPr>
        <w:tabs>
          <w:tab w:val="left" w:pos="81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3" w:name="_Toc94309191"/>
      <w:proofErr w:type="spellStart"/>
      <w:r w:rsidRPr="00B53508">
        <w:rPr>
          <w:rFonts w:ascii="Times New Roman" w:eastAsia="宋体" w:hAnsi="Times New Roman" w:cs="宋体"/>
          <w:b/>
          <w:sz w:val="28"/>
        </w:rPr>
        <w:lastRenderedPageBreak/>
        <w:t>背景</w:t>
      </w:r>
      <w:bookmarkEnd w:id="3"/>
      <w:proofErr w:type="spellEnd"/>
    </w:p>
    <w:p w14:paraId="79581877" w14:textId="1C84D2F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粥样斑块切除术是一种用于清除病变动脉中动脉粥样硬化斑块的介入性手术。去除斑块的机制包括切割、刮除、打磨或汽化。</w:t>
      </w:r>
      <w:r w:rsidRPr="00B53508">
        <w:rPr>
          <w:rFonts w:ascii="Times New Roman" w:eastAsia="宋体" w:hAnsi="Times New Roman" w:cs="宋体"/>
          <w:sz w:val="24"/>
          <w:vertAlign w:val="superscript"/>
          <w:lang w:eastAsia="zh-CN"/>
        </w:rPr>
        <w:t>2,3</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的设计和复杂性各不相同，目前主要有四类：</w:t>
      </w:r>
      <w:r w:rsidRPr="00B53508">
        <w:rPr>
          <w:rFonts w:ascii="Times New Roman" w:eastAsia="宋体" w:hAnsi="Times New Roman" w:cs="宋体"/>
          <w:sz w:val="24"/>
          <w:vertAlign w:val="superscript"/>
          <w:lang w:eastAsia="zh-CN"/>
        </w:rPr>
        <w:t>4</w:t>
      </w:r>
      <w:proofErr w:type="gramStart"/>
      <w:r w:rsidRPr="00B53508">
        <w:rPr>
          <w:rFonts w:ascii="Times New Roman" w:eastAsia="宋体" w:hAnsi="Times New Roman" w:cs="宋体"/>
          <w:sz w:val="24"/>
          <w:vertAlign w:val="superscript"/>
          <w:lang w:eastAsia="zh-CN"/>
        </w:rPr>
        <w:t>,5</w:t>
      </w:r>
      <w:proofErr w:type="gramEnd"/>
    </w:p>
    <w:p w14:paraId="43AF9094" w14:textId="77777777" w:rsidR="00BF1AB6" w:rsidRPr="00F734D0" w:rsidRDefault="00F734D0" w:rsidP="00B67C16">
      <w:pPr>
        <w:numPr>
          <w:ilvl w:val="1"/>
          <w:numId w:val="1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定向式：定向式粥样斑块切除术包括在纵向平面上用切割器械切除粥样硬化斑块。定向式粥样斑块切除术通常在一个平面内通过多个通道去除斑块。</w:t>
      </w:r>
    </w:p>
    <w:p w14:paraId="414A67A4" w14:textId="2E9D6A4D" w:rsidR="00BF1AB6" w:rsidRPr="00F734D0" w:rsidRDefault="00F734D0" w:rsidP="00B67C16">
      <w:pPr>
        <w:numPr>
          <w:ilvl w:val="1"/>
          <w:numId w:val="1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旋转式：旋转式</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通常采用高速同心旋转的切割刀片或涂有磨削材料的磨头。这些器械使用差动和周向切割刀片去除斑块。</w:t>
      </w:r>
    </w:p>
    <w:p w14:paraId="5E76CB4E" w14:textId="4109A180" w:rsidR="00BF1AB6" w:rsidRPr="00F734D0" w:rsidRDefault="00F734D0" w:rsidP="00B67C16">
      <w:pPr>
        <w:numPr>
          <w:ilvl w:val="1"/>
          <w:numId w:val="1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proofErr w:type="gramStart"/>
      <w:r w:rsidRPr="00B53508">
        <w:rPr>
          <w:rFonts w:ascii="Times New Roman" w:eastAsia="宋体" w:hAnsi="Times New Roman" w:cs="宋体"/>
          <w:sz w:val="24"/>
          <w:lang w:eastAsia="zh-CN"/>
        </w:rPr>
        <w:t>循</w:t>
      </w:r>
      <w:proofErr w:type="gramEnd"/>
      <w:r w:rsidRPr="00B53508">
        <w:rPr>
          <w:rFonts w:ascii="Times New Roman" w:eastAsia="宋体" w:hAnsi="Times New Roman" w:cs="宋体"/>
          <w:sz w:val="24"/>
          <w:lang w:eastAsia="zh-CN"/>
        </w:rPr>
        <w:t>轨式：虽然与旋转式</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相似，</w:t>
      </w:r>
      <w:proofErr w:type="gramStart"/>
      <w:r w:rsidRPr="00B53508">
        <w:rPr>
          <w:rFonts w:ascii="Times New Roman" w:eastAsia="宋体" w:hAnsi="Times New Roman" w:cs="宋体"/>
          <w:sz w:val="24"/>
          <w:lang w:eastAsia="zh-CN"/>
        </w:rPr>
        <w:t>但循轨式</w:t>
      </w:r>
      <w:proofErr w:type="gramEnd"/>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采用</w:t>
      </w:r>
      <w:r w:rsidRPr="00B53508">
        <w:rPr>
          <w:rFonts w:ascii="Times New Roman" w:eastAsia="宋体" w:hAnsi="Times New Roman" w:cs="宋体"/>
          <w:sz w:val="24"/>
          <w:lang w:eastAsia="zh-CN"/>
        </w:rPr>
        <w:t>360°</w:t>
      </w:r>
      <w:r w:rsidR="00141D5F">
        <w:rPr>
          <w:rFonts w:ascii="Times New Roman" w:eastAsia="宋体" w:hAnsi="Times New Roman" w:cs="宋体"/>
          <w:sz w:val="24"/>
          <w:lang w:eastAsia="zh-CN"/>
        </w:rPr>
        <w:t>螺旋线圈</w:t>
      </w:r>
      <w:r w:rsidRPr="00B53508">
        <w:rPr>
          <w:rFonts w:ascii="Times New Roman" w:eastAsia="宋体" w:hAnsi="Times New Roman" w:cs="宋体"/>
          <w:sz w:val="24"/>
          <w:lang w:eastAsia="zh-CN"/>
        </w:rPr>
        <w:t>，带有粗糙的磨头，可</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磨削</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斑块。</w:t>
      </w:r>
      <w:proofErr w:type="gramStart"/>
      <w:r w:rsidRPr="00B53508">
        <w:rPr>
          <w:rFonts w:ascii="Times New Roman" w:eastAsia="宋体" w:hAnsi="Times New Roman" w:cs="宋体"/>
          <w:sz w:val="24"/>
          <w:lang w:eastAsia="zh-CN"/>
        </w:rPr>
        <w:t>循</w:t>
      </w:r>
      <w:proofErr w:type="gramEnd"/>
      <w:r w:rsidRPr="00B53508">
        <w:rPr>
          <w:rFonts w:ascii="Times New Roman" w:eastAsia="宋体" w:hAnsi="Times New Roman" w:cs="宋体"/>
          <w:sz w:val="24"/>
          <w:lang w:eastAsia="zh-CN"/>
        </w:rPr>
        <w:t>轨式运动使得磨头在穿过病灶时去除斑块。与旋转式粥样斑块切除术不同，这种</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的轨道随转速而变化。</w:t>
      </w:r>
    </w:p>
    <w:p w14:paraId="0E62492E" w14:textId="29857F59" w:rsidR="00BF1AB6" w:rsidRPr="00F734D0" w:rsidRDefault="00F734D0" w:rsidP="00B67C16">
      <w:pPr>
        <w:numPr>
          <w:ilvl w:val="1"/>
          <w:numId w:val="1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激光：激光</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使用高能光束汽化斑块。该器械通常包含一根连接到激光发生器上的光纤导管。</w:t>
      </w:r>
    </w:p>
    <w:p w14:paraId="6B9E1504" w14:textId="017336A1" w:rsidR="00BF1AB6" w:rsidRPr="00F734D0" w:rsidRDefault="00B2672C"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粥样斑块切除器械</w:t>
      </w:r>
      <w:r w:rsidR="00F734D0" w:rsidRPr="00B53508">
        <w:rPr>
          <w:rFonts w:ascii="Times New Roman" w:eastAsia="宋体" w:hAnsi="Times New Roman" w:cs="宋体"/>
          <w:sz w:val="24"/>
          <w:lang w:eastAsia="zh-CN"/>
        </w:rPr>
        <w:t>的选择取决于斑块位置、血管特征、病变段长度、斑块数量、斑块结构和医师经验。</w:t>
      </w:r>
    </w:p>
    <w:p w14:paraId="2A993A35" w14:textId="3C0361EE"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本机构鼓励行业成员通过</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与产品评价和质量办公室（</w:t>
      </w:r>
      <w:r w:rsidRPr="00B53508">
        <w:rPr>
          <w:rFonts w:ascii="Times New Roman" w:eastAsia="宋体" w:hAnsi="Times New Roman" w:cs="宋体"/>
          <w:sz w:val="24"/>
          <w:lang w:eastAsia="zh-CN"/>
        </w:rPr>
        <w:t>OPEQ</w:t>
      </w:r>
      <w:r w:rsidRPr="00B53508">
        <w:rPr>
          <w:rFonts w:ascii="Times New Roman" w:eastAsia="宋体" w:hAnsi="Times New Roman" w:cs="宋体"/>
          <w:sz w:val="24"/>
          <w:lang w:eastAsia="zh-CN"/>
        </w:rPr>
        <w:t>）接洽，以获得关于器械特定适应症和操作特性的反馈。有关</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w:t>
      </w:r>
      <w:r w:rsidRPr="00B53508">
        <w:rPr>
          <w:rFonts w:ascii="Times New Roman" w:eastAsia="宋体" w:hAnsi="Times New Roman" w:cs="宋体"/>
          <w:sz w:val="24"/>
          <w:lang w:eastAsia="zh-CN"/>
        </w:rPr>
        <w:t>的更多信息，请参见</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bookmarkStart w:id="4" w:name="_Hlk94270578"/>
      <w:r w:rsidRPr="00B53508">
        <w:rPr>
          <w:rFonts w:ascii="Times New Roman" w:eastAsia="宋体" w:hAnsi="Times New Roman" w:cs="宋体"/>
          <w:sz w:val="24"/>
          <w:lang w:eastAsia="zh-CN"/>
        </w:rPr>
        <w:t>《</w:t>
      </w:r>
      <w:r w:rsidR="009D2217">
        <w:fldChar w:fldCharType="begin"/>
      </w:r>
      <w:r w:rsidR="009D2217">
        <w:rPr>
          <w:lang w:eastAsia="zh-CN"/>
        </w:rPr>
        <w:instrText xml:space="preserve"> HYPERLINK "https://www.fda.gov/regulatory-information/search-fda-guidance-documents/deciding-when-submit-510k-software-change-existing-device"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医疗器械提交的反馈申请和会议申请：</w:t>
      </w:r>
      <w:r w:rsidR="00115474">
        <w:rPr>
          <w:rFonts w:ascii="Times New Roman" w:eastAsia="宋体" w:hAnsi="Times New Roman" w:cs="宋体"/>
          <w:snapToGrid w:val="0"/>
          <w:color w:val="0000FF"/>
          <w:sz w:val="24"/>
          <w:szCs w:val="24"/>
          <w:u w:val="single" w:color="0000FF"/>
          <w:lang w:eastAsia="zh-CN"/>
        </w:rPr>
        <w:t>Q-</w:t>
      </w:r>
      <w:r w:rsidR="00115474">
        <w:rPr>
          <w:rFonts w:ascii="Times New Roman" w:eastAsia="宋体" w:hAnsi="Times New Roman" w:cs="宋体"/>
          <w:snapToGrid w:val="0"/>
          <w:color w:val="0000FF"/>
          <w:sz w:val="24"/>
          <w:szCs w:val="24"/>
          <w:u w:val="single" w:color="0000FF"/>
          <w:lang w:eastAsia="zh-CN"/>
        </w:rPr>
        <w:t>申请计划</w:t>
      </w:r>
      <w:r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bookmarkEnd w:id="4"/>
      <w:r w:rsidR="00B84527" w:rsidRPr="00B53508">
        <w:rPr>
          <w:rFonts w:ascii="Times New Roman" w:eastAsia="宋体" w:hAnsi="Times New Roman" w:cs="宋体"/>
          <w:sz w:val="24"/>
          <w:vertAlign w:val="superscript"/>
          <w:lang w:eastAsia="zh-CN"/>
        </w:rPr>
        <w:t>6</w:t>
      </w:r>
      <w:r w:rsidRPr="00B53508">
        <w:rPr>
          <w:rFonts w:ascii="Times New Roman" w:eastAsia="宋体" w:hAnsi="Times New Roman" w:cs="宋体"/>
          <w:sz w:val="24"/>
          <w:lang w:eastAsia="zh-CN"/>
        </w:rPr>
        <w:t>；（下称《</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w:t>
      </w:r>
      <w:r w:rsidRPr="00B53508">
        <w:rPr>
          <w:rFonts w:ascii="Times New Roman" w:eastAsia="宋体" w:hAnsi="Times New Roman" w:cs="宋体"/>
          <w:sz w:val="24"/>
          <w:lang w:eastAsia="zh-CN"/>
        </w:rPr>
        <w:t>指南》）。</w:t>
      </w:r>
    </w:p>
    <w:p w14:paraId="535AD18E" w14:textId="0BECBA1F"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用于外周血管系统的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在上市前需进行上市前通知</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申请（参见</w:t>
      </w:r>
      <w:r w:rsidRPr="00B53508">
        <w:rPr>
          <w:rFonts w:ascii="Times New Roman" w:eastAsia="宋体" w:hAnsi="Times New Roman" w:cs="宋体"/>
          <w:sz w:val="24"/>
          <w:lang w:eastAsia="zh-CN"/>
        </w:rPr>
        <w:t>CFR</w:t>
      </w:r>
      <w:r w:rsidR="009B21CB">
        <w:rPr>
          <w:rFonts w:ascii="Times New Roman" w:eastAsia="宋体" w:hAnsi="Times New Roman" w:cs="宋体" w:hint="eastAsia"/>
          <w:sz w:val="24"/>
          <w:lang w:eastAsia="zh-CN"/>
        </w:rPr>
        <w:t>第</w:t>
      </w:r>
      <w:r w:rsidR="009B21CB">
        <w:rPr>
          <w:rFonts w:ascii="Times New Roman" w:eastAsia="宋体" w:hAnsi="Times New Roman" w:cs="宋体" w:hint="eastAsia"/>
          <w:sz w:val="24"/>
          <w:lang w:eastAsia="zh-CN"/>
        </w:rPr>
        <w:t>2</w:t>
      </w:r>
      <w:r w:rsidR="009B21CB">
        <w:rPr>
          <w:rFonts w:ascii="Times New Roman" w:eastAsia="宋体" w:hAnsi="Times New Roman" w:cs="宋体"/>
          <w:sz w:val="24"/>
          <w:lang w:eastAsia="zh-CN"/>
        </w:rPr>
        <w:t>1</w:t>
      </w:r>
      <w:r w:rsidR="009B21CB">
        <w:rPr>
          <w:rFonts w:ascii="Times New Roman" w:eastAsia="宋体" w:hAnsi="Times New Roman" w:cs="宋体" w:hint="eastAsia"/>
          <w:sz w:val="24"/>
          <w:lang w:eastAsia="zh-CN"/>
        </w:rPr>
        <w:t>篇</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807</w:t>
      </w:r>
      <w:r w:rsidRPr="00B53508">
        <w:rPr>
          <w:rFonts w:ascii="Times New Roman" w:eastAsia="宋体" w:hAnsi="Times New Roman" w:cs="宋体"/>
          <w:sz w:val="24"/>
          <w:lang w:eastAsia="zh-CN"/>
        </w:rPr>
        <w:t>部分）。本文件对其他</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上市前通知</w:t>
      </w:r>
      <w:r w:rsidRPr="00B53508">
        <w:rPr>
          <w:rFonts w:ascii="Times New Roman" w:eastAsia="宋体" w:hAnsi="Times New Roman" w:cs="宋体"/>
          <w:sz w:val="24"/>
          <w:lang w:eastAsia="zh-CN"/>
        </w:rPr>
        <w:t>[510(k)]</w:t>
      </w:r>
      <w:r w:rsidR="005063FB">
        <w:rPr>
          <w:rFonts w:ascii="Times New Roman" w:eastAsia="宋体" w:hAnsi="Times New Roman" w:cs="宋体"/>
          <w:sz w:val="24"/>
          <w:lang w:eastAsia="zh-CN"/>
        </w:rPr>
        <w:t>申请中的具体内容要求和建议的文件进行了补充。</w:t>
      </w:r>
      <w:r w:rsidRPr="00B53508">
        <w:rPr>
          <w:rFonts w:ascii="Times New Roman" w:eastAsia="宋体" w:hAnsi="Times New Roman" w:cs="宋体"/>
          <w:sz w:val="24"/>
          <w:lang w:eastAsia="zh-CN"/>
        </w:rPr>
        <w:t>还应参考</w:t>
      </w:r>
      <w:r w:rsidRPr="00B53508">
        <w:rPr>
          <w:rFonts w:ascii="Times New Roman" w:eastAsia="宋体" w:hAnsi="Times New Roman" w:cs="宋体"/>
          <w:sz w:val="24"/>
          <w:lang w:eastAsia="zh-CN"/>
        </w:rPr>
        <w:t>21 CFR</w:t>
      </w:r>
      <w:r w:rsidR="009B21CB">
        <w:rPr>
          <w:rFonts w:ascii="Times New Roman" w:eastAsia="宋体" w:hAnsi="Times New Roman" w:cs="宋体"/>
          <w:sz w:val="24"/>
          <w:lang w:eastAsia="zh-CN"/>
        </w:rPr>
        <w:t xml:space="preserve"> </w:t>
      </w:r>
      <w:r w:rsidRPr="00B53508">
        <w:rPr>
          <w:rFonts w:ascii="Times New Roman" w:eastAsia="宋体" w:hAnsi="Times New Roman" w:cs="宋体"/>
          <w:sz w:val="24"/>
          <w:lang w:eastAsia="zh-CN"/>
        </w:rPr>
        <w:t>807.87</w:t>
      </w:r>
      <w:r w:rsidRPr="00B53508">
        <w:rPr>
          <w:rFonts w:ascii="Times New Roman" w:eastAsia="宋体" w:hAnsi="Times New Roman" w:cs="宋体"/>
          <w:sz w:val="24"/>
          <w:lang w:eastAsia="zh-CN"/>
        </w:rPr>
        <w:t>和</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"https://www.fda.gov/regulatory-information/search-fda-guidance-documents/shelf-software-use-medical-devices"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hyperlink r:id="rId16">
        <w:r w:rsidRPr="00B53508">
          <w:rPr>
            <w:rFonts w:ascii="Times New Roman" w:eastAsia="宋体" w:hAnsi="Times New Roman" w:cs="宋体"/>
            <w:snapToGrid w:val="0"/>
            <w:color w:val="0000FF"/>
            <w:sz w:val="24"/>
            <w:szCs w:val="24"/>
            <w:u w:val="single" w:color="0000FF"/>
            <w:lang w:eastAsia="zh-CN"/>
          </w:rPr>
          <w:t>传统和简化</w:t>
        </w:r>
        <w:r w:rsidRPr="00B53508">
          <w:rPr>
            <w:rFonts w:ascii="Times New Roman" w:eastAsia="宋体" w:hAnsi="Times New Roman" w:cs="宋体"/>
            <w:snapToGrid w:val="0"/>
            <w:color w:val="0000FF"/>
            <w:sz w:val="24"/>
            <w:szCs w:val="24"/>
            <w:u w:val="single" w:color="0000FF"/>
            <w:lang w:eastAsia="zh-CN"/>
          </w:rPr>
          <w:t>510(k)</w:t>
        </w:r>
        <w:r w:rsidRPr="00B53508">
          <w:rPr>
            <w:rFonts w:ascii="Times New Roman" w:eastAsia="宋体" w:hAnsi="Times New Roman" w:cs="宋体"/>
            <w:snapToGrid w:val="0"/>
            <w:color w:val="0000FF"/>
            <w:sz w:val="24"/>
            <w:szCs w:val="24"/>
            <w:u w:val="single" w:color="0000FF"/>
            <w:lang w:eastAsia="zh-CN"/>
          </w:rPr>
          <w:t>格式》</w:t>
        </w:r>
      </w:hyperlink>
      <w:r w:rsidR="00B84527" w:rsidRPr="00B53508">
        <w:rPr>
          <w:rFonts w:ascii="Times New Roman" w:eastAsia="宋体" w:hAnsi="Times New Roman" w:cs="宋体"/>
          <w:sz w:val="24"/>
          <w:vertAlign w:val="superscript"/>
          <w:lang w:eastAsia="zh-CN"/>
        </w:rPr>
        <w:t>7</w:t>
      </w:r>
      <w:r w:rsidRPr="00B53508">
        <w:rPr>
          <w:rFonts w:ascii="Times New Roman" w:eastAsia="宋体" w:hAnsi="Times New Roman" w:cs="宋体"/>
          <w:sz w:val="24"/>
          <w:lang w:eastAsia="zh-CN"/>
        </w:rPr>
        <w:t>。</w:t>
      </w:r>
    </w:p>
    <w:p w14:paraId="5E26074E" w14:textId="77777777" w:rsidR="00BF1AB6" w:rsidRPr="00F734D0" w:rsidRDefault="00F734D0" w:rsidP="00B53508">
      <w:pPr>
        <w:adjustRightInd w:val="0"/>
        <w:snapToGrid w:val="0"/>
        <w:spacing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___________________</w:t>
      </w:r>
    </w:p>
    <w:p w14:paraId="73F3298D" w14:textId="77777777" w:rsidR="00BF1AB6" w:rsidRPr="00F734D0" w:rsidRDefault="00F734D0" w:rsidP="00B53508">
      <w:pPr>
        <w:numPr>
          <w:ilvl w:val="0"/>
          <w:numId w:val="18"/>
        </w:numPr>
        <w:tabs>
          <w:tab w:val="left" w:pos="215"/>
        </w:tabs>
        <w:adjustRightInd w:val="0"/>
        <w:snapToGrid w:val="0"/>
        <w:spacing w:line="300" w:lineRule="auto"/>
        <w:ind w:firstLine="0"/>
        <w:jc w:val="both"/>
        <w:rPr>
          <w:rFonts w:ascii="Times New Roman" w:hAnsi="Times New Roman" w:cs="Times New Roman"/>
          <w:snapToGrid w:val="0"/>
          <w:sz w:val="21"/>
          <w:szCs w:val="21"/>
        </w:rPr>
      </w:pPr>
      <w:r w:rsidRPr="00B53508">
        <w:rPr>
          <w:rFonts w:ascii="Times New Roman" w:eastAsia="宋体" w:hAnsi="Times New Roman" w:cs="宋体"/>
          <w:sz w:val="21"/>
        </w:rPr>
        <w:t>Mustapha, Jihad A</w:t>
      </w:r>
      <w:proofErr w:type="gramStart"/>
      <w:r w:rsidRPr="00B53508">
        <w:rPr>
          <w:rFonts w:ascii="Times New Roman" w:eastAsia="宋体" w:hAnsi="Times New Roman" w:cs="宋体"/>
          <w:sz w:val="21"/>
        </w:rPr>
        <w:t>.“</w:t>
      </w:r>
      <w:proofErr w:type="spellStart"/>
      <w:proofErr w:type="gramEnd"/>
      <w:r w:rsidRPr="00B53508">
        <w:rPr>
          <w:rFonts w:ascii="Times New Roman" w:eastAsia="宋体" w:hAnsi="Times New Roman" w:cs="宋体"/>
          <w:sz w:val="21"/>
        </w:rPr>
        <w:t>Atherectomy</w:t>
      </w:r>
      <w:proofErr w:type="spellEnd"/>
      <w:r w:rsidRPr="00B53508">
        <w:rPr>
          <w:rFonts w:ascii="Times New Roman" w:eastAsia="宋体" w:hAnsi="Times New Roman" w:cs="宋体"/>
          <w:sz w:val="21"/>
        </w:rPr>
        <w:t xml:space="preserve"> Today: Go Slow to Finish </w:t>
      </w:r>
      <w:proofErr w:type="spellStart"/>
      <w:r w:rsidRPr="00B53508">
        <w:rPr>
          <w:rFonts w:ascii="Times New Roman" w:eastAsia="宋体" w:hAnsi="Times New Roman" w:cs="宋体"/>
          <w:sz w:val="21"/>
        </w:rPr>
        <w:t>Fast.”</w:t>
      </w:r>
      <w:r w:rsidRPr="00B53508">
        <w:rPr>
          <w:rFonts w:ascii="Times New Roman" w:eastAsia="宋体" w:hAnsi="Times New Roman" w:cs="宋体"/>
          <w:i/>
          <w:sz w:val="21"/>
        </w:rPr>
        <w:t>Endovascular</w:t>
      </w:r>
      <w:proofErr w:type="spellEnd"/>
      <w:r w:rsidRPr="00B53508">
        <w:rPr>
          <w:rFonts w:ascii="Times New Roman" w:eastAsia="宋体" w:hAnsi="Times New Roman" w:cs="宋体"/>
          <w:i/>
          <w:sz w:val="21"/>
        </w:rPr>
        <w:t xml:space="preserve"> Today</w:t>
      </w:r>
      <w:r w:rsidRPr="00B53508">
        <w:rPr>
          <w:rFonts w:ascii="Times New Roman" w:eastAsia="宋体" w:hAnsi="Times New Roman" w:cs="宋体"/>
          <w:sz w:val="21"/>
        </w:rPr>
        <w:t>, October 2011, pp.56- 66.</w:t>
      </w:r>
    </w:p>
    <w:p w14:paraId="528E0DD8" w14:textId="77777777" w:rsidR="00BF1AB6" w:rsidRPr="00F734D0" w:rsidRDefault="00F734D0" w:rsidP="00B53508">
      <w:pPr>
        <w:numPr>
          <w:ilvl w:val="0"/>
          <w:numId w:val="18"/>
        </w:numPr>
        <w:tabs>
          <w:tab w:val="left" w:pos="215"/>
        </w:tabs>
        <w:adjustRightInd w:val="0"/>
        <w:snapToGrid w:val="0"/>
        <w:spacing w:line="300" w:lineRule="auto"/>
        <w:ind w:firstLine="0"/>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Akkus</w:t>
      </w:r>
      <w:proofErr w:type="spellEnd"/>
      <w:r w:rsidRPr="00B53508">
        <w:rPr>
          <w:rFonts w:ascii="Times New Roman" w:eastAsia="宋体" w:hAnsi="Times New Roman" w:cs="宋体"/>
          <w:sz w:val="21"/>
        </w:rPr>
        <w:t xml:space="preserve">, Nuri I., Abdulrahman </w:t>
      </w:r>
      <w:proofErr w:type="spellStart"/>
      <w:r w:rsidRPr="00B53508">
        <w:rPr>
          <w:rFonts w:ascii="Times New Roman" w:eastAsia="宋体" w:hAnsi="Times New Roman" w:cs="宋体"/>
          <w:sz w:val="21"/>
        </w:rPr>
        <w:t>Abdulbaki</w:t>
      </w:r>
      <w:proofErr w:type="spellEnd"/>
      <w:r w:rsidRPr="00B53508">
        <w:rPr>
          <w:rFonts w:ascii="Times New Roman" w:eastAsia="宋体" w:hAnsi="Times New Roman" w:cs="宋体"/>
          <w:sz w:val="21"/>
        </w:rPr>
        <w:t xml:space="preserve">, Enrique Jimenez, and </w:t>
      </w:r>
      <w:proofErr w:type="spellStart"/>
      <w:r w:rsidRPr="00B53508">
        <w:rPr>
          <w:rFonts w:ascii="Times New Roman" w:eastAsia="宋体" w:hAnsi="Times New Roman" w:cs="宋体"/>
          <w:sz w:val="21"/>
        </w:rPr>
        <w:t>Neeraj</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Tandon</w:t>
      </w:r>
      <w:proofErr w:type="spellEnd"/>
      <w:proofErr w:type="gramStart"/>
      <w:r w:rsidRPr="00B53508">
        <w:rPr>
          <w:rFonts w:ascii="Times New Roman" w:eastAsia="宋体" w:hAnsi="Times New Roman" w:cs="宋体"/>
          <w:sz w:val="21"/>
        </w:rPr>
        <w:t>.“</w:t>
      </w:r>
      <w:proofErr w:type="spellStart"/>
      <w:proofErr w:type="gramEnd"/>
      <w:r w:rsidRPr="00B53508">
        <w:rPr>
          <w:rFonts w:ascii="Times New Roman" w:eastAsia="宋体" w:hAnsi="Times New Roman" w:cs="宋体"/>
          <w:sz w:val="21"/>
        </w:rPr>
        <w:t>Atherectomy</w:t>
      </w:r>
      <w:proofErr w:type="spellEnd"/>
      <w:r w:rsidRPr="00B53508">
        <w:rPr>
          <w:rFonts w:ascii="Times New Roman" w:eastAsia="宋体" w:hAnsi="Times New Roman" w:cs="宋体"/>
          <w:sz w:val="21"/>
        </w:rPr>
        <w:t xml:space="preserve"> Devices: Technology </w:t>
      </w:r>
      <w:proofErr w:type="spellStart"/>
      <w:r w:rsidRPr="00B53508">
        <w:rPr>
          <w:rFonts w:ascii="Times New Roman" w:eastAsia="宋体" w:hAnsi="Times New Roman" w:cs="宋体"/>
          <w:sz w:val="21"/>
        </w:rPr>
        <w:t>Update.”</w:t>
      </w:r>
      <w:r w:rsidRPr="00B53508">
        <w:rPr>
          <w:rFonts w:ascii="Times New Roman" w:eastAsia="宋体" w:hAnsi="Times New Roman" w:cs="宋体"/>
          <w:i/>
          <w:sz w:val="21"/>
        </w:rPr>
        <w:t>Medical</w:t>
      </w:r>
      <w:proofErr w:type="spellEnd"/>
      <w:r w:rsidRPr="00B53508">
        <w:rPr>
          <w:rFonts w:ascii="Times New Roman" w:eastAsia="宋体" w:hAnsi="Times New Roman" w:cs="宋体"/>
          <w:i/>
          <w:sz w:val="21"/>
        </w:rPr>
        <w:t xml:space="preserve"> Devices: Evidence and Research</w:t>
      </w:r>
      <w:r w:rsidRPr="00B53508">
        <w:rPr>
          <w:rFonts w:ascii="Times New Roman" w:eastAsia="宋体" w:hAnsi="Times New Roman" w:cs="宋体"/>
          <w:sz w:val="21"/>
        </w:rPr>
        <w:t>, vol.8, 2015, pp.1-10.</w:t>
      </w:r>
    </w:p>
    <w:p w14:paraId="2EB5E89E" w14:textId="77777777" w:rsidR="00BF1AB6" w:rsidRPr="00F734D0" w:rsidRDefault="00F734D0" w:rsidP="00B53508">
      <w:pPr>
        <w:numPr>
          <w:ilvl w:val="0"/>
          <w:numId w:val="18"/>
        </w:numPr>
        <w:tabs>
          <w:tab w:val="left" w:pos="215"/>
        </w:tabs>
        <w:adjustRightInd w:val="0"/>
        <w:snapToGrid w:val="0"/>
        <w:spacing w:line="300" w:lineRule="auto"/>
        <w:ind w:firstLine="0"/>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Akkus</w:t>
      </w:r>
      <w:proofErr w:type="spellEnd"/>
      <w:r w:rsidRPr="00B53508">
        <w:rPr>
          <w:rFonts w:ascii="Times New Roman" w:eastAsia="宋体" w:hAnsi="Times New Roman" w:cs="宋体"/>
          <w:sz w:val="21"/>
        </w:rPr>
        <w:t xml:space="preserve">, Nuri I., Abdulrahman </w:t>
      </w:r>
      <w:proofErr w:type="spellStart"/>
      <w:r w:rsidRPr="00B53508">
        <w:rPr>
          <w:rFonts w:ascii="Times New Roman" w:eastAsia="宋体" w:hAnsi="Times New Roman" w:cs="宋体"/>
          <w:sz w:val="21"/>
        </w:rPr>
        <w:t>Abdulbaki</w:t>
      </w:r>
      <w:proofErr w:type="spellEnd"/>
      <w:r w:rsidRPr="00B53508">
        <w:rPr>
          <w:rFonts w:ascii="Times New Roman" w:eastAsia="宋体" w:hAnsi="Times New Roman" w:cs="宋体"/>
          <w:sz w:val="21"/>
        </w:rPr>
        <w:t xml:space="preserve">, Enrique Jimenez, and </w:t>
      </w:r>
      <w:proofErr w:type="spellStart"/>
      <w:r w:rsidRPr="00B53508">
        <w:rPr>
          <w:rFonts w:ascii="Times New Roman" w:eastAsia="宋体" w:hAnsi="Times New Roman" w:cs="宋体"/>
          <w:sz w:val="21"/>
        </w:rPr>
        <w:t>Neeraj</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Tandon</w:t>
      </w:r>
      <w:proofErr w:type="spellEnd"/>
      <w:r w:rsidRPr="00B53508">
        <w:rPr>
          <w:rFonts w:ascii="Times New Roman" w:eastAsia="宋体" w:hAnsi="Times New Roman" w:cs="宋体"/>
          <w:sz w:val="21"/>
        </w:rPr>
        <w:t>. “</w:t>
      </w:r>
      <w:proofErr w:type="spellStart"/>
      <w:r w:rsidRPr="00B53508">
        <w:rPr>
          <w:rFonts w:ascii="Times New Roman" w:eastAsia="宋体" w:hAnsi="Times New Roman" w:cs="宋体"/>
          <w:sz w:val="21"/>
        </w:rPr>
        <w:t>Atherectomy</w:t>
      </w:r>
      <w:proofErr w:type="spellEnd"/>
      <w:r w:rsidRPr="00B53508">
        <w:rPr>
          <w:rFonts w:ascii="Times New Roman" w:eastAsia="宋体" w:hAnsi="Times New Roman" w:cs="宋体"/>
          <w:sz w:val="21"/>
        </w:rPr>
        <w:t xml:space="preserve"> Devices: Technology </w:t>
      </w:r>
      <w:proofErr w:type="spellStart"/>
      <w:r w:rsidRPr="00B53508">
        <w:rPr>
          <w:rFonts w:ascii="Times New Roman" w:eastAsia="宋体" w:hAnsi="Times New Roman" w:cs="宋体"/>
          <w:sz w:val="21"/>
        </w:rPr>
        <w:t>Update.”</w:t>
      </w:r>
      <w:r w:rsidRPr="00B53508">
        <w:rPr>
          <w:rFonts w:ascii="Times New Roman" w:eastAsia="宋体" w:hAnsi="Times New Roman" w:cs="宋体"/>
          <w:i/>
          <w:sz w:val="21"/>
        </w:rPr>
        <w:t>Medical</w:t>
      </w:r>
      <w:proofErr w:type="spellEnd"/>
      <w:r w:rsidRPr="00B53508">
        <w:rPr>
          <w:rFonts w:ascii="Times New Roman" w:eastAsia="宋体" w:hAnsi="Times New Roman" w:cs="宋体"/>
          <w:i/>
          <w:sz w:val="21"/>
        </w:rPr>
        <w:t xml:space="preserve"> Devices: Evidence and Research</w:t>
      </w:r>
      <w:r w:rsidRPr="00B53508">
        <w:rPr>
          <w:rFonts w:ascii="Times New Roman" w:eastAsia="宋体" w:hAnsi="Times New Roman" w:cs="宋体"/>
          <w:sz w:val="21"/>
        </w:rPr>
        <w:t>, vol.8, 2015, pp.1-10.</w:t>
      </w:r>
    </w:p>
    <w:p w14:paraId="13A9C460" w14:textId="77777777" w:rsidR="00BF1AB6" w:rsidRPr="00F734D0" w:rsidRDefault="00F734D0" w:rsidP="00B53508">
      <w:pPr>
        <w:numPr>
          <w:ilvl w:val="0"/>
          <w:numId w:val="18"/>
        </w:numPr>
        <w:tabs>
          <w:tab w:val="left" w:pos="215"/>
        </w:tabs>
        <w:adjustRightInd w:val="0"/>
        <w:snapToGrid w:val="0"/>
        <w:spacing w:line="300" w:lineRule="auto"/>
        <w:ind w:firstLine="0"/>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Quevedo</w:t>
      </w:r>
      <w:proofErr w:type="spellEnd"/>
      <w:r w:rsidRPr="00B53508">
        <w:rPr>
          <w:rFonts w:ascii="Times New Roman" w:eastAsia="宋体" w:hAnsi="Times New Roman" w:cs="宋体"/>
          <w:sz w:val="21"/>
        </w:rPr>
        <w:t xml:space="preserve">, Henry C., Salman A. </w:t>
      </w:r>
      <w:proofErr w:type="spellStart"/>
      <w:r w:rsidRPr="00B53508">
        <w:rPr>
          <w:rFonts w:ascii="Times New Roman" w:eastAsia="宋体" w:hAnsi="Times New Roman" w:cs="宋体"/>
          <w:sz w:val="21"/>
        </w:rPr>
        <w:t>Arain</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Gholam</w:t>
      </w:r>
      <w:proofErr w:type="spellEnd"/>
      <w:r w:rsidRPr="00B53508">
        <w:rPr>
          <w:rFonts w:ascii="Times New Roman" w:eastAsia="宋体" w:hAnsi="Times New Roman" w:cs="宋体"/>
          <w:sz w:val="21"/>
        </w:rPr>
        <w:t xml:space="preserve"> Ali, and </w:t>
      </w:r>
      <w:proofErr w:type="spellStart"/>
      <w:r w:rsidRPr="00B53508">
        <w:rPr>
          <w:rFonts w:ascii="Times New Roman" w:eastAsia="宋体" w:hAnsi="Times New Roman" w:cs="宋体"/>
          <w:sz w:val="21"/>
        </w:rPr>
        <w:t>Nidal</w:t>
      </w:r>
      <w:proofErr w:type="spellEnd"/>
      <w:r w:rsidRPr="00B53508">
        <w:rPr>
          <w:rFonts w:ascii="Times New Roman" w:eastAsia="宋体" w:hAnsi="Times New Roman" w:cs="宋体"/>
          <w:sz w:val="21"/>
        </w:rPr>
        <w:t xml:space="preserve"> Abi </w:t>
      </w:r>
      <w:proofErr w:type="spellStart"/>
      <w:r w:rsidRPr="00B53508">
        <w:rPr>
          <w:rFonts w:ascii="Times New Roman" w:eastAsia="宋体" w:hAnsi="Times New Roman" w:cs="宋体"/>
          <w:sz w:val="21"/>
        </w:rPr>
        <w:t>Rafeh</w:t>
      </w:r>
      <w:proofErr w:type="spellEnd"/>
      <w:r w:rsidRPr="00B53508">
        <w:rPr>
          <w:rFonts w:ascii="Times New Roman" w:eastAsia="宋体" w:hAnsi="Times New Roman" w:cs="宋体"/>
          <w:sz w:val="21"/>
        </w:rPr>
        <w:t xml:space="preserve">. “A Critical View of the Peripheral </w:t>
      </w:r>
      <w:proofErr w:type="spellStart"/>
      <w:r w:rsidRPr="00B53508">
        <w:rPr>
          <w:rFonts w:ascii="Times New Roman" w:eastAsia="宋体" w:hAnsi="Times New Roman" w:cs="宋体"/>
          <w:sz w:val="21"/>
        </w:rPr>
        <w:t>Atherectomy</w:t>
      </w:r>
      <w:proofErr w:type="spellEnd"/>
      <w:r w:rsidRPr="00B53508">
        <w:rPr>
          <w:rFonts w:ascii="Times New Roman" w:eastAsia="宋体" w:hAnsi="Times New Roman" w:cs="宋体"/>
          <w:sz w:val="21"/>
        </w:rPr>
        <w:t xml:space="preserve"> Data in the Treatment of </w:t>
      </w:r>
      <w:proofErr w:type="spellStart"/>
      <w:r w:rsidRPr="00B53508">
        <w:rPr>
          <w:rFonts w:ascii="Times New Roman" w:eastAsia="宋体" w:hAnsi="Times New Roman" w:cs="宋体"/>
          <w:sz w:val="21"/>
        </w:rPr>
        <w:t>Infrainguinal</w:t>
      </w:r>
      <w:proofErr w:type="spellEnd"/>
      <w:r w:rsidRPr="00B53508">
        <w:rPr>
          <w:rFonts w:ascii="Times New Roman" w:eastAsia="宋体" w:hAnsi="Times New Roman" w:cs="宋体"/>
          <w:sz w:val="21"/>
        </w:rPr>
        <w:t xml:space="preserve"> Arterial </w:t>
      </w:r>
      <w:proofErr w:type="spellStart"/>
      <w:r w:rsidRPr="00B53508">
        <w:rPr>
          <w:rFonts w:ascii="Times New Roman" w:eastAsia="宋体" w:hAnsi="Times New Roman" w:cs="宋体"/>
          <w:sz w:val="21"/>
        </w:rPr>
        <w:t>Disease.”</w:t>
      </w:r>
      <w:r w:rsidRPr="00B53508">
        <w:rPr>
          <w:rFonts w:ascii="Times New Roman" w:eastAsia="宋体" w:hAnsi="Times New Roman" w:cs="宋体"/>
          <w:i/>
          <w:sz w:val="21"/>
        </w:rPr>
        <w:t>Journal</w:t>
      </w:r>
      <w:proofErr w:type="spellEnd"/>
      <w:r w:rsidRPr="00B53508">
        <w:rPr>
          <w:rFonts w:ascii="Times New Roman" w:eastAsia="宋体" w:hAnsi="Times New Roman" w:cs="宋体"/>
          <w:i/>
          <w:sz w:val="21"/>
        </w:rPr>
        <w:t xml:space="preserve"> of Invasive Cardiology</w:t>
      </w:r>
      <w:r w:rsidRPr="00B53508">
        <w:rPr>
          <w:rFonts w:ascii="Times New Roman" w:eastAsia="宋体" w:hAnsi="Times New Roman" w:cs="宋体"/>
          <w:sz w:val="21"/>
        </w:rPr>
        <w:t>, vol.26, no.1, 2014, pp.22-29.</w:t>
      </w:r>
    </w:p>
    <w:p w14:paraId="72DF5B95" w14:textId="77777777" w:rsidR="00BF1AB6" w:rsidRPr="00B53508" w:rsidRDefault="009D2217" w:rsidP="00B53508">
      <w:pPr>
        <w:numPr>
          <w:ilvl w:val="0"/>
          <w:numId w:val="17"/>
        </w:numPr>
        <w:tabs>
          <w:tab w:val="left" w:pos="240"/>
        </w:tabs>
        <w:adjustRightInd w:val="0"/>
        <w:snapToGrid w:val="0"/>
        <w:spacing w:line="300" w:lineRule="auto"/>
        <w:ind w:firstLine="0"/>
        <w:jc w:val="both"/>
        <w:rPr>
          <w:rFonts w:ascii="Times New Roman" w:hAnsi="Times New Roman" w:cs="Times New Roman"/>
          <w:snapToGrid w:val="0"/>
          <w:sz w:val="24"/>
          <w:szCs w:val="24"/>
        </w:rPr>
      </w:pPr>
      <w:hyperlink r:id="rId17">
        <w:bookmarkStart w:id="5" w:name="_bookmark7"/>
        <w:bookmarkEnd w:id="5"/>
        <w:r w:rsidR="00F734D0" w:rsidRPr="00B53508">
          <w:rPr>
            <w:rFonts w:ascii="Times New Roman" w:hAnsi="Times New Roman" w:cs="Times New Roman"/>
            <w:snapToGrid w:val="0"/>
            <w:color w:val="0000FF"/>
            <w:sz w:val="21"/>
            <w:szCs w:val="21"/>
            <w:u w:val="single" w:color="0000FF"/>
          </w:rPr>
          <w:t>https://www.fda.gov/regulatory-information/search-fda-guidance-documents/requests-feedback-and-meetings-</w:t>
        </w:r>
      </w:hyperlink>
      <w:r w:rsidR="00F734D0" w:rsidRPr="00B53508">
        <w:rPr>
          <w:rFonts w:ascii="Times New Roman" w:hAnsi="Times New Roman" w:cs="Times New Roman"/>
          <w:snapToGrid w:val="0"/>
          <w:color w:val="0000FF"/>
          <w:sz w:val="21"/>
          <w:szCs w:val="21"/>
        </w:rPr>
        <w:t xml:space="preserve"> </w:t>
      </w:r>
      <w:hyperlink r:id="rId18">
        <w:r w:rsidR="00F734D0" w:rsidRPr="00B53508">
          <w:rPr>
            <w:rFonts w:ascii="Times New Roman" w:hAnsi="Times New Roman" w:cs="Times New Roman"/>
            <w:snapToGrid w:val="0"/>
            <w:color w:val="0000FF"/>
            <w:sz w:val="21"/>
            <w:szCs w:val="21"/>
            <w:u w:val="single" w:color="0000FF"/>
          </w:rPr>
          <w:t>medical-device-submissions-q-submission-program</w:t>
        </w:r>
      </w:hyperlink>
      <w:r w:rsidR="00F734D0" w:rsidRPr="00B53508">
        <w:rPr>
          <w:rFonts w:ascii="Times New Roman" w:hAnsi="Times New Roman" w:cs="Times New Roman"/>
          <w:snapToGrid w:val="0"/>
          <w:color w:val="000000"/>
          <w:sz w:val="21"/>
          <w:szCs w:val="21"/>
        </w:rPr>
        <w:t>.</w:t>
      </w:r>
      <w:r w:rsidR="00F734D0" w:rsidRPr="00B53508">
        <w:rPr>
          <w:rFonts w:ascii="Times New Roman" w:eastAsia="宋体" w:hAnsi="Times New Roman" w:cs="宋体"/>
          <w:sz w:val="24"/>
        </w:rPr>
        <w:br w:type="page"/>
      </w:r>
    </w:p>
    <w:p w14:paraId="7DC9529E" w14:textId="77777777" w:rsidR="00BF1AB6" w:rsidRPr="00F734D0" w:rsidRDefault="00F734D0" w:rsidP="00B67C16">
      <w:pPr>
        <w:numPr>
          <w:ilvl w:val="0"/>
          <w:numId w:val="19"/>
        </w:numPr>
        <w:tabs>
          <w:tab w:val="left" w:pos="81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6" w:name="_Toc94309192"/>
      <w:proofErr w:type="spellStart"/>
      <w:r w:rsidRPr="00B53508">
        <w:rPr>
          <w:rFonts w:ascii="Times New Roman" w:eastAsia="宋体" w:hAnsi="Times New Roman" w:cs="宋体"/>
          <w:b/>
          <w:sz w:val="28"/>
        </w:rPr>
        <w:lastRenderedPageBreak/>
        <w:t>范围</w:t>
      </w:r>
      <w:bookmarkEnd w:id="6"/>
      <w:proofErr w:type="spellEnd"/>
    </w:p>
    <w:p w14:paraId="2F738264" w14:textId="143FDBB8"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本文件的范围仅限于受</w:t>
      </w:r>
      <w:r w:rsidRPr="00B53508">
        <w:rPr>
          <w:rFonts w:ascii="Times New Roman" w:eastAsia="宋体" w:hAnsi="Times New Roman" w:cs="宋体"/>
          <w:sz w:val="24"/>
          <w:lang w:eastAsia="zh-CN"/>
        </w:rPr>
        <w:t>21 CFR 870.4875</w:t>
      </w:r>
      <w:r w:rsidRPr="00B53508">
        <w:rPr>
          <w:rFonts w:ascii="Times New Roman" w:eastAsia="宋体" w:hAnsi="Times New Roman" w:cs="宋体"/>
          <w:sz w:val="24"/>
          <w:lang w:eastAsia="zh-CN"/>
        </w:rPr>
        <w:t>监管的外周血管系统</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，产品代码如下表所示：</w:t>
      </w:r>
    </w:p>
    <w:tbl>
      <w:tblPr>
        <w:tblW w:w="0" w:type="auto"/>
        <w:tblInd w:w="7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80"/>
        <w:gridCol w:w="2450"/>
        <w:gridCol w:w="3870"/>
      </w:tblGrid>
      <w:tr w:rsidR="00BF1AB6" w:rsidRPr="00F734D0" w14:paraId="40C31E81" w14:textId="77777777" w:rsidTr="00F734D0">
        <w:tc>
          <w:tcPr>
            <w:tcW w:w="1780" w:type="dxa"/>
          </w:tcPr>
          <w:p w14:paraId="7D5E0E11" w14:textId="77777777" w:rsidR="00BF1AB6" w:rsidRPr="00F734D0"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b/>
                <w:sz w:val="21"/>
              </w:rPr>
              <w:t>产品代码</w:t>
            </w:r>
            <w:proofErr w:type="spellEnd"/>
          </w:p>
        </w:tc>
        <w:tc>
          <w:tcPr>
            <w:tcW w:w="2450" w:type="dxa"/>
          </w:tcPr>
          <w:p w14:paraId="1C4E96EB" w14:textId="77777777" w:rsidR="00BF1AB6" w:rsidRPr="00F734D0"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b/>
                <w:sz w:val="21"/>
              </w:rPr>
              <w:t>法规编号</w:t>
            </w:r>
            <w:proofErr w:type="spellEnd"/>
          </w:p>
        </w:tc>
        <w:tc>
          <w:tcPr>
            <w:tcW w:w="3870" w:type="dxa"/>
          </w:tcPr>
          <w:p w14:paraId="0E0068DA" w14:textId="77777777" w:rsidR="00BF1AB6" w:rsidRPr="00F734D0"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b/>
                <w:sz w:val="21"/>
              </w:rPr>
              <w:t>名称</w:t>
            </w:r>
            <w:proofErr w:type="spellEnd"/>
          </w:p>
        </w:tc>
      </w:tr>
      <w:tr w:rsidR="00BF1AB6" w:rsidRPr="00B53508" w14:paraId="7D3A61E5" w14:textId="77777777" w:rsidTr="00F734D0">
        <w:tc>
          <w:tcPr>
            <w:tcW w:w="1780" w:type="dxa"/>
          </w:tcPr>
          <w:p w14:paraId="18761441" w14:textId="77777777" w:rsidR="00BF1AB6" w:rsidRPr="00B53508"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r w:rsidRPr="00B53508">
              <w:rPr>
                <w:rFonts w:ascii="Times New Roman" w:hAnsi="Times New Roman" w:cs="Times New Roman"/>
                <w:snapToGrid w:val="0"/>
                <w:sz w:val="21"/>
                <w:szCs w:val="21"/>
              </w:rPr>
              <w:t>MCW</w:t>
            </w:r>
          </w:p>
        </w:tc>
        <w:tc>
          <w:tcPr>
            <w:tcW w:w="2450" w:type="dxa"/>
          </w:tcPr>
          <w:p w14:paraId="04F3CFD8" w14:textId="77777777" w:rsidR="00BF1AB6" w:rsidRPr="00B53508"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r w:rsidRPr="00B53508">
              <w:rPr>
                <w:rFonts w:ascii="Times New Roman" w:hAnsi="Times New Roman" w:cs="Times New Roman"/>
                <w:snapToGrid w:val="0"/>
                <w:sz w:val="21"/>
                <w:szCs w:val="21"/>
              </w:rPr>
              <w:t>870.4875</w:t>
            </w:r>
          </w:p>
        </w:tc>
        <w:tc>
          <w:tcPr>
            <w:tcW w:w="3870" w:type="dxa"/>
          </w:tcPr>
          <w:p w14:paraId="187936DC" w14:textId="77777777" w:rsidR="00BF1AB6" w:rsidRPr="00F734D0"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腔内动脉剥离器</w:t>
            </w:r>
            <w:proofErr w:type="spellEnd"/>
          </w:p>
        </w:tc>
      </w:tr>
    </w:tbl>
    <w:p w14:paraId="43CA9570" w14:textId="47F8EDA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由于解剖部位为较高风险部位，因此用于冠状动脉血管系统的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为</w:t>
      </w:r>
      <w:r w:rsidRPr="00B53508">
        <w:rPr>
          <w:rFonts w:ascii="Times New Roman" w:eastAsia="宋体" w:hAnsi="Times New Roman" w:cs="宋体"/>
          <w:sz w:val="24"/>
          <w:lang w:eastAsia="zh-CN"/>
        </w:rPr>
        <w:t>III</w:t>
      </w:r>
      <w:r w:rsidRPr="00B53508">
        <w:rPr>
          <w:rFonts w:ascii="Times New Roman" w:eastAsia="宋体" w:hAnsi="Times New Roman" w:cs="宋体"/>
          <w:sz w:val="24"/>
          <w:lang w:eastAsia="zh-CN"/>
        </w:rPr>
        <w:t>类器械，需在上市前进行上市前批准申请（</w:t>
      </w:r>
      <w:r w:rsidRPr="00B53508">
        <w:rPr>
          <w:rFonts w:ascii="Times New Roman" w:eastAsia="宋体" w:hAnsi="Times New Roman" w:cs="宋体"/>
          <w:sz w:val="24"/>
          <w:lang w:eastAsia="zh-CN"/>
        </w:rPr>
        <w:t>PMA</w:t>
      </w:r>
      <w:r w:rsidRPr="00B53508">
        <w:rPr>
          <w:rFonts w:ascii="Times New Roman" w:eastAsia="宋体" w:hAnsi="Times New Roman" w:cs="宋体"/>
          <w:sz w:val="24"/>
          <w:lang w:eastAsia="zh-CN"/>
        </w:rPr>
        <w:t>）（见《联邦食品、药品和化妆品法案》《</w:t>
      </w:r>
      <w:r w:rsidRPr="00B53508">
        <w:rPr>
          <w:rFonts w:ascii="Times New Roman" w:eastAsia="宋体" w:hAnsi="Times New Roman" w:cs="宋体"/>
          <w:sz w:val="24"/>
          <w:lang w:eastAsia="zh-CN"/>
        </w:rPr>
        <w:t>FD&amp;C</w:t>
      </w:r>
      <w:r w:rsidRPr="00B53508">
        <w:rPr>
          <w:rFonts w:ascii="Times New Roman" w:eastAsia="宋体" w:hAnsi="Times New Roman" w:cs="宋体"/>
          <w:sz w:val="24"/>
          <w:lang w:eastAsia="zh-CN"/>
        </w:rPr>
        <w:t>法案》</w:t>
      </w:r>
      <w:r w:rsidRPr="00B53508">
        <w:rPr>
          <w:rFonts w:ascii="Times New Roman" w:eastAsia="宋体" w:hAnsi="Times New Roman" w:cs="宋体"/>
          <w:sz w:val="24"/>
          <w:lang w:eastAsia="zh-CN"/>
        </w:rPr>
        <w:t>(21 U.S.C.360c(a)(1)(C)</w:t>
      </w:r>
      <w:r w:rsidRPr="00B53508">
        <w:rPr>
          <w:rFonts w:ascii="Times New Roman" w:eastAsia="宋体" w:hAnsi="Times New Roman" w:cs="宋体"/>
          <w:sz w:val="24"/>
          <w:lang w:eastAsia="zh-CN"/>
        </w:rPr>
        <w:t>和</w:t>
      </w:r>
      <w:r w:rsidRPr="00B53508">
        <w:rPr>
          <w:rFonts w:ascii="Times New Roman" w:eastAsia="宋体" w:hAnsi="Times New Roman" w:cs="宋体"/>
          <w:sz w:val="24"/>
          <w:lang w:eastAsia="zh-CN"/>
        </w:rPr>
        <w:t>360e)</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513(a)(1)(C)</w:t>
      </w:r>
      <w:r w:rsidRPr="00B53508">
        <w:rPr>
          <w:rFonts w:ascii="Times New Roman" w:eastAsia="宋体" w:hAnsi="Times New Roman" w:cs="宋体"/>
          <w:sz w:val="24"/>
          <w:lang w:eastAsia="zh-CN"/>
        </w:rPr>
        <w:t>节和第</w:t>
      </w:r>
      <w:r w:rsidRPr="00B53508">
        <w:rPr>
          <w:rFonts w:ascii="Times New Roman" w:eastAsia="宋体" w:hAnsi="Times New Roman" w:cs="宋体"/>
          <w:sz w:val="24"/>
          <w:lang w:eastAsia="zh-CN"/>
        </w:rPr>
        <w:t>515</w:t>
      </w:r>
      <w:r w:rsidRPr="00B53508">
        <w:rPr>
          <w:rFonts w:ascii="Times New Roman" w:eastAsia="宋体" w:hAnsi="Times New Roman" w:cs="宋体"/>
          <w:sz w:val="24"/>
          <w:lang w:eastAsia="zh-CN"/>
        </w:rPr>
        <w:t>节以及</w:t>
      </w:r>
      <w:r w:rsidRPr="00B53508">
        <w:rPr>
          <w:rFonts w:ascii="Times New Roman" w:eastAsia="宋体" w:hAnsi="Times New Roman" w:cs="宋体"/>
          <w:sz w:val="24"/>
          <w:lang w:eastAsia="zh-CN"/>
        </w:rPr>
        <w:t>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21</w:t>
      </w:r>
      <w:r w:rsidR="00115474">
        <w:rPr>
          <w:rFonts w:ascii="Times New Roman" w:eastAsia="宋体" w:hAnsi="Times New Roman" w:cs="宋体" w:hint="eastAsia"/>
          <w:sz w:val="24"/>
          <w:lang w:eastAsia="zh-CN"/>
        </w:rPr>
        <w:t>篇</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814</w:t>
      </w:r>
      <w:r w:rsidRPr="00B53508">
        <w:rPr>
          <w:rFonts w:ascii="Times New Roman" w:eastAsia="宋体" w:hAnsi="Times New Roman" w:cs="宋体"/>
          <w:sz w:val="24"/>
          <w:lang w:eastAsia="zh-CN"/>
        </w:rPr>
        <w:t>部分</w:t>
      </w:r>
      <w:r w:rsidR="00115474">
        <w:rPr>
          <w:rFonts w:ascii="Times New Roman" w:eastAsia="宋体" w:hAnsi="Times New Roman" w:cs="宋体" w:hint="eastAsia"/>
          <w:sz w:val="24"/>
          <w:lang w:eastAsia="zh-CN"/>
        </w:rPr>
        <w:t>）。</w:t>
      </w:r>
      <w:r w:rsidRPr="00B53508">
        <w:rPr>
          <w:rFonts w:ascii="Times New Roman" w:eastAsia="宋体" w:hAnsi="Times New Roman" w:cs="宋体"/>
          <w:sz w:val="24"/>
          <w:lang w:eastAsia="zh-CN"/>
        </w:rPr>
        <w:t>专用于冠状动脉血管系统的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不在本指南的范围内；但是，本指南中所述的一些信息可能适用于具有冠状动脉适应症的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。有关</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对冠状</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的审查建议的更多信息，请联系第</w:t>
      </w:r>
      <w:r w:rsidRPr="00B53508">
        <w:rPr>
          <w:rFonts w:ascii="Times New Roman" w:eastAsia="宋体" w:hAnsi="Times New Roman" w:cs="宋体"/>
          <w:sz w:val="24"/>
          <w:lang w:eastAsia="zh-CN"/>
        </w:rPr>
        <w:t>2</w:t>
      </w:r>
      <w:r w:rsidRPr="00B53508">
        <w:rPr>
          <w:rFonts w:ascii="Times New Roman" w:eastAsia="宋体" w:hAnsi="Times New Roman" w:cs="宋体"/>
          <w:sz w:val="24"/>
          <w:lang w:eastAsia="zh-CN"/>
        </w:rPr>
        <w:t>卫生技术办公室卫生技术</w:t>
      </w:r>
      <w:r w:rsidRPr="00B53508">
        <w:rPr>
          <w:rFonts w:ascii="Times New Roman" w:eastAsia="宋体" w:hAnsi="Times New Roman" w:cs="宋体"/>
          <w:sz w:val="24"/>
          <w:lang w:eastAsia="zh-CN"/>
        </w:rPr>
        <w:t>2C</w:t>
      </w:r>
      <w:r w:rsidRPr="00B53508">
        <w:rPr>
          <w:rFonts w:ascii="Times New Roman" w:eastAsia="宋体" w:hAnsi="Times New Roman" w:cs="宋体"/>
          <w:sz w:val="24"/>
          <w:lang w:eastAsia="zh-CN"/>
        </w:rPr>
        <w:t>部的斑块修饰器械团队。</w:t>
      </w:r>
    </w:p>
    <w:p w14:paraId="4DD3BE48" w14:textId="088E4B2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外周动脉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的主要功能是清除外周动脉斑块，从而在狭窄的外周动脉斑块中建立显著的</w:t>
      </w:r>
      <w:r w:rsidR="004977B6">
        <w:rPr>
          <w:rFonts w:ascii="Times New Roman" w:eastAsia="宋体" w:hAnsi="Times New Roman" w:cs="宋体"/>
          <w:sz w:val="24"/>
          <w:lang w:eastAsia="zh-CN"/>
        </w:rPr>
        <w:t>管腔获得</w:t>
      </w:r>
      <w:r w:rsidRPr="00B53508">
        <w:rPr>
          <w:rFonts w:ascii="Times New Roman" w:eastAsia="宋体" w:hAnsi="Times New Roman" w:cs="宋体"/>
          <w:sz w:val="24"/>
          <w:lang w:eastAsia="zh-CN"/>
        </w:rPr>
        <w:t>。新型外周动脉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可能不完全属于上述背景部分所列的四类器械之一；但是，本指南中提供的信息可能仍有助于制定风险分析和性能测试策略。</w:t>
      </w:r>
    </w:p>
    <w:p w14:paraId="4F37ACC4" w14:textId="6799BBC8"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用于促进导丝穿过或绕过用于治疗慢性完全闭塞病变的医疗器械，或用于通过重塑、压缩和破裂斑块来改变斑块体积但并非有意去除斑块的斑块修饰器械，（例如主要通过球囊血管成形术或切割</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刻痕获得</w:t>
      </w:r>
      <w:r w:rsidR="004977B6">
        <w:rPr>
          <w:rFonts w:ascii="Times New Roman" w:eastAsia="宋体" w:hAnsi="Times New Roman" w:cs="宋体"/>
          <w:sz w:val="24"/>
          <w:lang w:eastAsia="zh-CN"/>
        </w:rPr>
        <w:t>管</w:t>
      </w:r>
      <w:proofErr w:type="gramStart"/>
      <w:r w:rsidR="004977B6">
        <w:rPr>
          <w:rFonts w:ascii="Times New Roman" w:eastAsia="宋体" w:hAnsi="Times New Roman" w:cs="宋体"/>
          <w:sz w:val="24"/>
          <w:lang w:eastAsia="zh-CN"/>
        </w:rPr>
        <w:t>腔获得</w:t>
      </w:r>
      <w:proofErr w:type="gramEnd"/>
      <w:r w:rsidRPr="00B53508">
        <w:rPr>
          <w:rFonts w:ascii="Times New Roman" w:eastAsia="宋体" w:hAnsi="Times New Roman" w:cs="宋体"/>
          <w:sz w:val="24"/>
          <w:lang w:eastAsia="zh-CN"/>
        </w:rPr>
        <w:t>的器械）不被视为斑块</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，不在本指南的范围内。</w:t>
      </w:r>
    </w:p>
    <w:p w14:paraId="25EBC887" w14:textId="77777777" w:rsidR="00BF1AB6" w:rsidRPr="0018738F" w:rsidRDefault="00F734D0" w:rsidP="00B67C16">
      <w:pPr>
        <w:numPr>
          <w:ilvl w:val="0"/>
          <w:numId w:val="19"/>
        </w:numPr>
        <w:tabs>
          <w:tab w:val="left" w:pos="81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7" w:name="_Toc94309193"/>
      <w:proofErr w:type="spellStart"/>
      <w:r w:rsidRPr="00B53508">
        <w:rPr>
          <w:rFonts w:ascii="Times New Roman" w:eastAsia="宋体" w:hAnsi="Times New Roman" w:cs="宋体"/>
          <w:b/>
          <w:sz w:val="28"/>
        </w:rPr>
        <w:t>上市前提交建议</w:t>
      </w:r>
      <w:bookmarkEnd w:id="7"/>
      <w:proofErr w:type="spellEnd"/>
    </w:p>
    <w:p w14:paraId="6178970B" w14:textId="77777777" w:rsidR="00BF1AB6" w:rsidRPr="0018738F"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8" w:name="_Toc94309194"/>
      <w:proofErr w:type="spellStart"/>
      <w:r w:rsidRPr="00B53508">
        <w:rPr>
          <w:rFonts w:ascii="Times New Roman" w:eastAsia="宋体" w:hAnsi="Times New Roman" w:cs="宋体"/>
          <w:b/>
          <w:sz w:val="24"/>
        </w:rPr>
        <w:t>器械描述</w:t>
      </w:r>
      <w:bookmarkEnd w:id="8"/>
      <w:proofErr w:type="spellEnd"/>
    </w:p>
    <w:p w14:paraId="6A475D15" w14:textId="328E4070" w:rsidR="00BF1AB6"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按照上述第</w:t>
      </w:r>
      <w:r w:rsidRPr="00B53508">
        <w:rPr>
          <w:rFonts w:ascii="Times New Roman" w:eastAsia="宋体" w:hAnsi="Times New Roman" w:cs="宋体"/>
          <w:sz w:val="24"/>
          <w:lang w:eastAsia="zh-CN"/>
        </w:rPr>
        <w:t>III</w:t>
      </w:r>
      <w:r w:rsidRPr="00B53508">
        <w:rPr>
          <w:rFonts w:ascii="Times New Roman" w:eastAsia="宋体" w:hAnsi="Times New Roman" w:cs="宋体"/>
          <w:sz w:val="24"/>
          <w:lang w:eastAsia="zh-CN"/>
        </w:rPr>
        <w:t>节所述的法规和产品代码标识器械，并包括以下所述信息。作为器械描述的一部分，本机构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标识所有附件并说明其功能。</w:t>
      </w:r>
    </w:p>
    <w:p w14:paraId="4ECAD189" w14:textId="77777777" w:rsidR="00B67C16" w:rsidRPr="00B67C16" w:rsidRDefault="00B67C1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5D5459E" w14:textId="77777777" w:rsidR="00BF1AB6" w:rsidRPr="00F734D0" w:rsidRDefault="0018738F" w:rsidP="00B53508">
      <w:pPr>
        <w:adjustRightInd w:val="0"/>
        <w:snapToGrid w:val="0"/>
        <w:spacing w:beforeLines="850" w:before="204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w:t>
      </w:r>
    </w:p>
    <w:p w14:paraId="71DC97DC" w14:textId="77777777" w:rsidR="00BF1AB6" w:rsidRPr="00B53508" w:rsidRDefault="00F734D0" w:rsidP="00B67C16">
      <w:pPr>
        <w:numPr>
          <w:ilvl w:val="0"/>
          <w:numId w:val="17"/>
        </w:numPr>
        <w:tabs>
          <w:tab w:val="left" w:pos="240"/>
        </w:tabs>
        <w:adjustRightInd w:val="0"/>
        <w:snapToGrid w:val="0"/>
        <w:spacing w:beforeLines="50" w:before="120" w:line="300" w:lineRule="auto"/>
        <w:ind w:firstLine="0"/>
        <w:jc w:val="both"/>
        <w:rPr>
          <w:rFonts w:ascii="Times New Roman" w:hAnsi="Times New Roman" w:cs="Times New Roman"/>
          <w:snapToGrid w:val="0"/>
          <w:sz w:val="24"/>
          <w:szCs w:val="24"/>
        </w:rPr>
      </w:pPr>
      <w:bookmarkStart w:id="9" w:name="_bookmark12"/>
      <w:bookmarkEnd w:id="9"/>
      <w:r w:rsidRPr="00B53508">
        <w:rPr>
          <w:rFonts w:ascii="Times New Roman" w:hAnsi="Times New Roman" w:cs="Times New Roman"/>
          <w:snapToGrid w:val="0"/>
          <w:color w:val="0000FF"/>
          <w:sz w:val="21"/>
          <w:szCs w:val="21"/>
          <w:u w:val="single" w:color="0000FF"/>
        </w:rPr>
        <w:t>https://</w:t>
      </w:r>
      <w:hyperlink r:id="rId19">
        <w:r w:rsidRPr="00B53508">
          <w:rPr>
            <w:rFonts w:ascii="Times New Roman" w:hAnsi="Times New Roman" w:cs="Times New Roman"/>
            <w:snapToGrid w:val="0"/>
            <w:color w:val="0000FF"/>
            <w:sz w:val="21"/>
            <w:szCs w:val="21"/>
            <w:u w:val="single" w:color="0000FF"/>
          </w:rPr>
          <w:t>www.fda.gov/regulatory-information/search-fda-guidance-documents/format-traditional-and-abbreviated-</w:t>
        </w:r>
      </w:hyperlink>
      <w:r w:rsidRPr="00B53508">
        <w:rPr>
          <w:rFonts w:ascii="Times New Roman" w:hAnsi="Times New Roman" w:cs="Times New Roman"/>
          <w:snapToGrid w:val="0"/>
          <w:color w:val="0000FF"/>
          <w:sz w:val="21"/>
          <w:szCs w:val="21"/>
        </w:rPr>
        <w:t xml:space="preserve"> </w:t>
      </w:r>
      <w:r w:rsidRPr="00B53508">
        <w:rPr>
          <w:rFonts w:ascii="Times New Roman" w:hAnsi="Times New Roman" w:cs="Times New Roman"/>
          <w:snapToGrid w:val="0"/>
          <w:color w:val="0000FF"/>
          <w:sz w:val="21"/>
          <w:szCs w:val="21"/>
          <w:u w:val="single" w:color="0000FF"/>
        </w:rPr>
        <w:t>510ks</w:t>
      </w:r>
      <w:r w:rsidRPr="00B53508">
        <w:rPr>
          <w:rFonts w:ascii="Times New Roman" w:hAnsi="Times New Roman" w:cs="Times New Roman"/>
          <w:snapToGrid w:val="0"/>
          <w:color w:val="000000"/>
          <w:sz w:val="21"/>
          <w:szCs w:val="21"/>
        </w:rPr>
        <w:t>.</w:t>
      </w:r>
      <w:r w:rsidRPr="00B53508">
        <w:rPr>
          <w:rFonts w:ascii="Times New Roman" w:eastAsia="宋体" w:hAnsi="Times New Roman" w:cs="宋体"/>
          <w:sz w:val="24"/>
        </w:rPr>
        <w:br w:type="page"/>
      </w:r>
    </w:p>
    <w:p w14:paraId="36BACE7B" w14:textId="4E746E29"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此外，如果适用于器械，本机构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提供以下信息：</w:t>
      </w:r>
    </w:p>
    <w:p w14:paraId="37900C64" w14:textId="77777777" w:rsidR="00BF1AB6" w:rsidRPr="00F734D0" w:rsidRDefault="00F734D0" w:rsidP="00B67C16">
      <w:pPr>
        <w:numPr>
          <w:ilvl w:val="1"/>
          <w:numId w:val="17"/>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操作机制描述</w:t>
      </w:r>
      <w:proofErr w:type="spellEnd"/>
      <w:r w:rsidRPr="00B53508">
        <w:rPr>
          <w:rFonts w:ascii="Times New Roman" w:eastAsia="宋体" w:hAnsi="Times New Roman" w:cs="宋体"/>
          <w:sz w:val="24"/>
        </w:rPr>
        <w:t>；</w:t>
      </w:r>
    </w:p>
    <w:p w14:paraId="2C382BA6" w14:textId="77777777" w:rsidR="00BF1AB6" w:rsidRPr="00F734D0" w:rsidRDefault="00F734D0" w:rsidP="00B67C16">
      <w:pPr>
        <w:numPr>
          <w:ilvl w:val="1"/>
          <w:numId w:val="17"/>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技术特性描述</w:t>
      </w:r>
      <w:proofErr w:type="spellEnd"/>
      <w:r w:rsidRPr="00B53508">
        <w:rPr>
          <w:rFonts w:ascii="Times New Roman" w:eastAsia="宋体" w:hAnsi="Times New Roman" w:cs="宋体"/>
          <w:sz w:val="24"/>
        </w:rPr>
        <w:t>；</w:t>
      </w:r>
    </w:p>
    <w:p w14:paraId="01EF588C" w14:textId="77777777" w:rsidR="00BF1AB6" w:rsidRPr="00F734D0" w:rsidRDefault="00F734D0" w:rsidP="00B67C16">
      <w:pPr>
        <w:numPr>
          <w:ilvl w:val="1"/>
          <w:numId w:val="17"/>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配置和型号标识</w:t>
      </w:r>
      <w:proofErr w:type="spellEnd"/>
      <w:r w:rsidRPr="00B53508">
        <w:rPr>
          <w:rFonts w:ascii="Times New Roman" w:eastAsia="宋体" w:hAnsi="Times New Roman" w:cs="宋体"/>
          <w:sz w:val="24"/>
        </w:rPr>
        <w:t>；</w:t>
      </w:r>
    </w:p>
    <w:p w14:paraId="5624B326" w14:textId="77777777" w:rsidR="00BF1AB6" w:rsidRPr="00F734D0" w:rsidRDefault="00F734D0" w:rsidP="00B67C16">
      <w:pPr>
        <w:numPr>
          <w:ilvl w:val="1"/>
          <w:numId w:val="17"/>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材料清单</w:t>
      </w:r>
      <w:proofErr w:type="spellEnd"/>
      <w:r w:rsidRPr="00B53508">
        <w:rPr>
          <w:rFonts w:ascii="Times New Roman" w:eastAsia="宋体" w:hAnsi="Times New Roman" w:cs="宋体"/>
          <w:sz w:val="24"/>
        </w:rPr>
        <w:t>；</w:t>
      </w:r>
    </w:p>
    <w:p w14:paraId="58F98CCD" w14:textId="77777777" w:rsidR="00BF1AB6" w:rsidRPr="00F734D0" w:rsidRDefault="00F734D0" w:rsidP="00B67C16">
      <w:pPr>
        <w:numPr>
          <w:ilvl w:val="1"/>
          <w:numId w:val="17"/>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涂层标识；以及图像或工程图。</w:t>
      </w:r>
    </w:p>
    <w:p w14:paraId="789B76B3" w14:textId="6C3D404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本机构建议</w:t>
      </w:r>
      <w:r w:rsidR="002721AE">
        <w:rPr>
          <w:rFonts w:ascii="Times New Roman" w:eastAsia="宋体" w:hAnsi="Times New Roman" w:cs="宋体" w:hint="eastAsia"/>
          <w:sz w:val="24"/>
          <w:lang w:eastAsia="zh-CN"/>
        </w:rPr>
        <w:t>贵公司</w:t>
      </w:r>
      <w:r w:rsidRPr="00B53508">
        <w:rPr>
          <w:rFonts w:ascii="Times New Roman" w:eastAsia="宋体" w:hAnsi="Times New Roman" w:cs="宋体"/>
          <w:sz w:val="24"/>
          <w:lang w:eastAsia="zh-CN"/>
        </w:rPr>
        <w:t>描述器械的技术和性能规范，并在本节中简要介绍器械设计。其中应该包括，关于</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如何达到其理想转速的详细信息（如适用）。本机构建议该规范标明适用的尺寸特征、操作限制（例如，转速、能量输出、波长、轨道内腔直径）以及器械的任何其他功能、物理和环境注意事项。如果提交的内容包括多个器械型号，本机构</w:t>
      </w:r>
      <w:r w:rsidR="002721AE">
        <w:rPr>
          <w:rFonts w:ascii="Times New Roman" w:eastAsia="宋体" w:hAnsi="Times New Roman" w:cs="宋体"/>
          <w:sz w:val="24"/>
          <w:lang w:eastAsia="zh-CN"/>
        </w:rPr>
        <w:t>建议</w:t>
      </w:r>
      <w:r w:rsidR="005063FB">
        <w:rPr>
          <w:rFonts w:ascii="Times New Roman" w:eastAsia="宋体" w:hAnsi="Times New Roman" w:cs="宋体"/>
          <w:sz w:val="24"/>
          <w:lang w:eastAsia="zh-CN"/>
        </w:rPr>
        <w:t>确定所有器械型号和配置。</w:t>
      </w:r>
      <w:r w:rsidRPr="00B53508">
        <w:rPr>
          <w:rFonts w:ascii="Times New Roman" w:eastAsia="宋体" w:hAnsi="Times New Roman" w:cs="宋体"/>
          <w:sz w:val="24"/>
          <w:lang w:eastAsia="zh-CN"/>
        </w:rPr>
        <w:t>还应提供器械和附件的图像或工程图，包括尺寸和公差，以全面描述和描述器械特征，并描述任何独特的器械功能。请同样确认器械是否使用了软件，如果使用，请说明器械软件控制的范围。</w:t>
      </w:r>
      <w:r w:rsidR="00567F20">
        <w:rPr>
          <w:rFonts w:ascii="Times New Roman" w:eastAsia="宋体" w:hAnsi="Times New Roman" w:cs="宋体" w:hint="eastAsia"/>
          <w:sz w:val="24"/>
          <w:lang w:eastAsia="zh-CN"/>
        </w:rPr>
        <w:t xml:space="preserve">                                                                                                                                                                                                                                                                                                                                                                                                                                                                                                                                                                                                                                                                                                                                                                                                                                                                                                                                                                                                                                                                                                                                                                                                                                                                                                                                                                                                                                                                                                                                                                                                                                                                                                                                                                                                                                                                                                                                                                                                                                                                                                                                                                                                                                                                                                                                                                                                                                                                                                                                                                                                                                                                                                                                                                                                                                                                                                                                                                                                                                                                                                                                                                                                                                                                                                                                                                                                                                                                                                                                                                                                                                                                                                                                                                                                                                                                                                                                                                                                                                                                                                                                                                                                                                                                                                                                                                                                                                                                                                                                                                                                                                                                                                                                                                                                                                                                                                                                                                                                                                                                                                                                                                                                                                                                                                                                                                                                                                                                                                                                                                                                                                                                                                                                                                                                                                                                                                                                                                                                                                                                                                                                                                                                                                                                                                                                                                                                                                                                                                                                                                                                                                                                                                                                                                                                                                                                                                                                                                                                                                                                                                                                                                                                                                                                                                                                                                                                                                                                                                                                                                                                                                                                                                                                                                                                                                                                                                                                                                                                                                                                                                                                                                                                                                                                                                                                                                                                                                                                                                                                                                                                                                                                                                                                                                                                                                                                                                                                                                                                                                                                                                                                                                                                                                                                                                                                                                                                                                                                                                                                                                                                                                                                                                                                                                                                                                                                                                                                                                                                                                                                                                                                                                                                                                                                                                                                                                                                                                                                                                                                                                                                                                                                                                                                                                                                                                                                                                                                                                                                                                                                                                                                                                                                                                                                                                                                                                                                                                                                                                                                                                                                                                                                                                                                                                                                                                                                                                                                                                                                                                                                                                                                                                                                                                                                                                                                                                                                                                                                                                                                                                                                                                                                                                                                                                                                                                                                                                                                                                                                                                                                                                                                                                                                                                                                                                                                                                                                                                                                                                                                                                                                                                                                                                                                                                                                                                                                                                                                                                                                                                                                                                                                                                                                                                                                                                                                                                                                                                                                                                                                                                                                                                                                                                                                                                                                                                                                                                                                                                                                                                                                                                                                                                                                                                                                                                                                                                                                                                                                                                                                                                                                                                                                                                                                                                                                                                                                                                                                                                                                                                                                                                                                                                                                                                                                                                                                                                                                                                                                                                                                                                                                                                                                                                                                                                                                                                                                                                                                                                                                                                                                                                                                                                                                                                                                                                                                                                                                                                                                                                                                                                                                                                                                                                                                                                                                                                                                                                                                                                                                                                                                                                                                                                                                                                                                                                                                                                                                                                                                                                                                                                                                                                                                                                                                                                                                                                                                                                                                                                                                                                                                                                                                                                                                                                                                                                                                                                                                                                                                                                                                                                                                                                                                                                                                                                                                                                                                                                                                                                                                                                                                                                                                                                                                                                                                                                                                                                                                                                                                                                                                                                                                                                                                                                                                                                                                                                                                                                                                                                                                                                                                                                                                                                                                                                                                                                                                                                                                                                                                                                                                                                                                                                                                                                                                                                                                                                                                                                                                                                                                                                                                                                                                                                                                                                                                                                                                                                                                                                                                                                                                                                                                                                                                                                                                                                                                                                                                                                                                                                                                                                                                                                                                                                                                                                                                                                                                                                                                                                                                                                                                                                                                                                                                                                                                                                                                                                                                                                                                                                                                                                                                                                                                                                                                                                                                          </w:t>
      </w:r>
      <w:r w:rsidR="00525A2A">
        <w:rPr>
          <w:rFonts w:ascii="Times New Roman" w:eastAsia="宋体" w:hAnsi="Times New Roman" w:cs="宋体" w:hint="eastAsia"/>
          <w:sz w:val="24"/>
          <w:lang w:eastAsia="zh-CN"/>
        </w:rPr>
        <w:t xml:space="preserve">                                                                                                                                                                                                                    </w:t>
      </w:r>
    </w:p>
    <w:p w14:paraId="7F25B63F" w14:textId="40BB32D2"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作为器械描述的一部分，本机构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提供一个列表，列明所有器械组件、其各自材料以及其</w:t>
      </w:r>
      <w:r w:rsidR="005063FB">
        <w:rPr>
          <w:rFonts w:ascii="Times New Roman" w:eastAsia="宋体" w:hAnsi="Times New Roman" w:cs="宋体"/>
          <w:sz w:val="24"/>
          <w:lang w:eastAsia="zh-CN"/>
        </w:rPr>
        <w:t>血液接触持续时间。本机构建议标明结构的通用材料和唯一材料标识。</w:t>
      </w:r>
      <w:r w:rsidRPr="00B53508">
        <w:rPr>
          <w:rFonts w:ascii="Times New Roman" w:eastAsia="宋体" w:hAnsi="Times New Roman" w:cs="宋体"/>
          <w:sz w:val="24"/>
          <w:lang w:eastAsia="zh-CN"/>
        </w:rPr>
        <w:t>还应提供每个组件的血液接触级别（即直接、间接或无接触）。</w:t>
      </w:r>
    </w:p>
    <w:p w14:paraId="64CD8D97" w14:textId="77777777" w:rsidR="00BF1AB6" w:rsidRPr="0018738F"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lang w:eastAsia="zh-CN"/>
        </w:rPr>
      </w:pPr>
      <w:bookmarkStart w:id="10" w:name="_Toc94309195"/>
      <w:r w:rsidRPr="00B53508">
        <w:rPr>
          <w:rFonts w:ascii="Times New Roman" w:eastAsia="宋体" w:hAnsi="Times New Roman" w:cs="宋体"/>
          <w:b/>
          <w:sz w:val="24"/>
          <w:lang w:eastAsia="zh-CN"/>
        </w:rPr>
        <w:t>同品种器械比较</w:t>
      </w:r>
      <w:bookmarkEnd w:id="10"/>
    </w:p>
    <w:p w14:paraId="3CBDB9B0" w14:textId="607EF82A"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对于根据</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程序审查的器械，制造商必须将其新器械与类似合法上市同品种器械进行比较，以证明其实质等同性（</w:t>
      </w:r>
      <w:r w:rsidRPr="00B53508">
        <w:rPr>
          <w:rFonts w:ascii="Times New Roman" w:eastAsia="宋体" w:hAnsi="Times New Roman" w:cs="宋体"/>
          <w:sz w:val="24"/>
          <w:lang w:eastAsia="zh-CN"/>
        </w:rPr>
        <w:t>21 U.S.C.360c(</w:t>
      </w:r>
      <w:proofErr w:type="spellStart"/>
      <w:r w:rsidRPr="00B53508">
        <w:rPr>
          <w:rFonts w:ascii="Times New Roman" w:eastAsia="宋体" w:hAnsi="Times New Roman" w:cs="宋体"/>
          <w:sz w:val="24"/>
          <w:lang w:eastAsia="zh-CN"/>
        </w:rPr>
        <w:t>i</w:t>
      </w:r>
      <w:proofErr w:type="spellEnd"/>
      <w:r w:rsidRPr="00B53508">
        <w:rPr>
          <w:rFonts w:ascii="Times New Roman" w:eastAsia="宋体" w:hAnsi="Times New Roman" w:cs="宋体"/>
          <w:sz w:val="24"/>
          <w:lang w:eastAsia="zh-CN"/>
        </w:rPr>
        <w:t xml:space="preserve">); </w:t>
      </w:r>
      <w:r w:rsidR="00D05F38">
        <w:rPr>
          <w:rFonts w:ascii="Times New Roman" w:eastAsia="宋体" w:hAnsi="Times New Roman" w:cs="宋体" w:hint="eastAsia"/>
          <w:sz w:val="24"/>
          <w:lang w:eastAsia="zh-CN"/>
        </w:rPr>
        <w:t>和</w:t>
      </w:r>
      <w:r w:rsidR="00D05F38" w:rsidRPr="00B53508">
        <w:rPr>
          <w:rFonts w:ascii="Times New Roman" w:eastAsia="宋体" w:hAnsi="Times New Roman" w:cs="宋体"/>
          <w:sz w:val="24"/>
          <w:lang w:eastAsia="zh-CN"/>
        </w:rPr>
        <w:t xml:space="preserve"> </w:t>
      </w:r>
      <w:r w:rsidRPr="00B53508">
        <w:rPr>
          <w:rFonts w:ascii="Times New Roman" w:eastAsia="宋体" w:hAnsi="Times New Roman" w:cs="宋体"/>
          <w:sz w:val="24"/>
          <w:lang w:eastAsia="zh-CN"/>
        </w:rPr>
        <w:t>21 CFR 807.87(f)</w:t>
      </w:r>
      <w:r w:rsidRPr="00B53508">
        <w:rPr>
          <w:rFonts w:ascii="Times New Roman" w:eastAsia="宋体" w:hAnsi="Times New Roman" w:cs="宋体"/>
          <w:sz w:val="24"/>
          <w:lang w:eastAsia="zh-CN"/>
        </w:rPr>
        <w:t>）。</w:t>
      </w:r>
      <w:proofErr w:type="gramStart"/>
      <w:r w:rsidRPr="00B53508">
        <w:rPr>
          <w:rFonts w:ascii="Times New Roman" w:eastAsia="宋体" w:hAnsi="Times New Roman" w:cs="宋体"/>
          <w:sz w:val="24"/>
          <w:lang w:eastAsia="zh-CN"/>
        </w:rPr>
        <w:t>该比较</w:t>
      </w:r>
      <w:proofErr w:type="gramEnd"/>
      <w:r w:rsidRPr="00B53508">
        <w:rPr>
          <w:rFonts w:ascii="Times New Roman" w:eastAsia="宋体" w:hAnsi="Times New Roman" w:cs="宋体"/>
          <w:sz w:val="24"/>
          <w:lang w:eastAsia="zh-CN"/>
        </w:rPr>
        <w:t>应提供信息，以显示</w:t>
      </w:r>
      <w:r w:rsidR="00F72B41">
        <w:rPr>
          <w:rFonts w:ascii="Times New Roman" w:eastAsia="宋体" w:hAnsi="Times New Roman" w:cs="宋体" w:hint="eastAsia"/>
          <w:sz w:val="24"/>
          <w:lang w:eastAsia="zh-CN"/>
        </w:rPr>
        <w:t>贵公司</w:t>
      </w:r>
      <w:r w:rsidRPr="00B53508">
        <w:rPr>
          <w:rFonts w:ascii="Times New Roman" w:eastAsia="宋体" w:hAnsi="Times New Roman" w:cs="宋体"/>
          <w:sz w:val="24"/>
          <w:lang w:eastAsia="zh-CN"/>
        </w:rPr>
        <w:t>器械与等同器械的相似性和差异性。在可行条件下，尽可能进行并行对比。有关如何组织此信息的示例，请参见下列表</w:t>
      </w:r>
      <w:r w:rsidRPr="00B53508">
        <w:rPr>
          <w:rFonts w:ascii="Times New Roman" w:eastAsia="宋体" w:hAnsi="Times New Roman" w:cs="宋体"/>
          <w:sz w:val="24"/>
          <w:lang w:eastAsia="zh-CN"/>
        </w:rPr>
        <w:t>1</w:t>
      </w:r>
      <w:r w:rsidRPr="00B53508">
        <w:rPr>
          <w:rFonts w:ascii="Times New Roman" w:eastAsia="宋体" w:hAnsi="Times New Roman" w:cs="宋体"/>
          <w:sz w:val="24"/>
          <w:lang w:eastAsia="zh-CN"/>
        </w:rPr>
        <w:t>。本表不打算展示详尽的比较参数表；</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该提供上述</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器械描述</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章节中概述的所有相关器械描述特征。</w:t>
      </w:r>
    </w:p>
    <w:p w14:paraId="55897AFD" w14:textId="77777777" w:rsidR="00BF1AB6" w:rsidRPr="0018738F" w:rsidRDefault="00F734D0" w:rsidP="00B67C16">
      <w:pPr>
        <w:adjustRightInd w:val="0"/>
        <w:snapToGrid w:val="0"/>
        <w:spacing w:beforeLines="50" w:before="120" w:line="300" w:lineRule="auto"/>
        <w:jc w:val="center"/>
        <w:rPr>
          <w:rFonts w:ascii="Times New Roman" w:hAnsi="Times New Roman" w:cs="Times New Roman"/>
          <w:b/>
          <w:bCs/>
          <w:snapToGrid w:val="0"/>
          <w:sz w:val="28"/>
          <w:szCs w:val="28"/>
        </w:rPr>
      </w:pPr>
      <w:r w:rsidRPr="00B53508">
        <w:rPr>
          <w:rFonts w:ascii="Times New Roman" w:eastAsia="宋体" w:hAnsi="Times New Roman" w:cs="宋体"/>
          <w:b/>
          <w:sz w:val="28"/>
        </w:rPr>
        <w:t>表</w:t>
      </w:r>
      <w:r w:rsidRPr="00B53508">
        <w:rPr>
          <w:rFonts w:ascii="Times New Roman" w:eastAsia="宋体" w:hAnsi="Times New Roman" w:cs="宋体"/>
          <w:b/>
          <w:sz w:val="28"/>
        </w:rPr>
        <w:t>1</w:t>
      </w:r>
      <w:r w:rsidRPr="00B53508">
        <w:rPr>
          <w:rFonts w:ascii="Times New Roman" w:eastAsia="宋体" w:hAnsi="Times New Roman" w:cs="宋体"/>
          <w:b/>
          <w:sz w:val="28"/>
        </w:rPr>
        <w:t>：同品种器械比较。</w:t>
      </w:r>
    </w:p>
    <w:tbl>
      <w:tblPr>
        <w:tblW w:w="5000" w:type="pct"/>
        <w:tblLook w:val="01E0" w:firstRow="1" w:lastRow="1" w:firstColumn="1" w:lastColumn="1" w:noHBand="0" w:noVBand="0"/>
      </w:tblPr>
      <w:tblGrid>
        <w:gridCol w:w="3328"/>
        <w:gridCol w:w="2673"/>
        <w:gridCol w:w="3286"/>
      </w:tblGrid>
      <w:tr w:rsidR="00BF1AB6" w:rsidRPr="0018738F" w14:paraId="5DE2F14F"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164024E3" w14:textId="77777777" w:rsidR="00BF1AB6" w:rsidRPr="0018738F" w:rsidRDefault="00F734D0" w:rsidP="00B67C16">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53508">
              <w:rPr>
                <w:rFonts w:ascii="Times New Roman" w:eastAsia="宋体" w:hAnsi="Times New Roman" w:cs="宋体"/>
                <w:b/>
                <w:sz w:val="21"/>
              </w:rPr>
              <w:t>描述</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35D3DE4D" w14:textId="77777777" w:rsidR="00BF1AB6" w:rsidRPr="0018738F" w:rsidRDefault="00F734D0" w:rsidP="00B67C16">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53508">
              <w:rPr>
                <w:rFonts w:ascii="Times New Roman" w:eastAsia="宋体" w:hAnsi="Times New Roman" w:cs="宋体"/>
                <w:b/>
                <w:sz w:val="21"/>
              </w:rPr>
              <w:t>申报器械</w:t>
            </w:r>
            <w:proofErr w:type="spellEnd"/>
          </w:p>
        </w:tc>
        <w:tc>
          <w:tcPr>
            <w:tcW w:w="1769" w:type="pct"/>
            <w:tcBorders>
              <w:top w:val="single" w:sz="5" w:space="0" w:color="000000"/>
              <w:left w:val="single" w:sz="5" w:space="0" w:color="000000"/>
              <w:bottom w:val="single" w:sz="5" w:space="0" w:color="000000"/>
              <w:right w:val="single" w:sz="5" w:space="0" w:color="000000"/>
            </w:tcBorders>
          </w:tcPr>
          <w:p w14:paraId="1C03EE8A" w14:textId="77777777" w:rsidR="00BF1AB6" w:rsidRPr="0018738F" w:rsidRDefault="00F734D0" w:rsidP="00B67C16">
            <w:pPr>
              <w:adjustRightInd w:val="0"/>
              <w:snapToGrid w:val="0"/>
              <w:spacing w:beforeLines="15" w:before="36" w:line="276" w:lineRule="auto"/>
              <w:jc w:val="center"/>
              <w:rPr>
                <w:rFonts w:ascii="Times New Roman" w:hAnsi="Times New Roman" w:cs="Times New Roman"/>
                <w:snapToGrid w:val="0"/>
                <w:sz w:val="21"/>
                <w:szCs w:val="21"/>
              </w:rPr>
            </w:pPr>
            <w:proofErr w:type="spellStart"/>
            <w:r w:rsidRPr="00B53508">
              <w:rPr>
                <w:rFonts w:ascii="Times New Roman" w:eastAsia="宋体" w:hAnsi="Times New Roman" w:cs="宋体"/>
                <w:b/>
                <w:sz w:val="21"/>
              </w:rPr>
              <w:t>同品种器械（</w:t>
            </w:r>
            <w:r w:rsidRPr="00B53508">
              <w:rPr>
                <w:rFonts w:ascii="Times New Roman" w:eastAsia="宋体" w:hAnsi="Times New Roman" w:cs="宋体"/>
                <w:b/>
                <w:sz w:val="21"/>
              </w:rPr>
              <w:t>Kxxxxxx</w:t>
            </w:r>
            <w:proofErr w:type="spellEnd"/>
            <w:r w:rsidRPr="00B53508">
              <w:rPr>
                <w:rFonts w:ascii="Times New Roman" w:eastAsia="宋体" w:hAnsi="Times New Roman" w:cs="宋体"/>
                <w:b/>
                <w:sz w:val="21"/>
              </w:rPr>
              <w:t>）</w:t>
            </w:r>
          </w:p>
        </w:tc>
      </w:tr>
      <w:tr w:rsidR="00BF1AB6" w:rsidRPr="0018738F" w14:paraId="4E46A89F"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665040FC"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适用范围</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2FD9E2DB"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54E0C732"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r w:rsidR="00BF1AB6" w:rsidRPr="0018738F" w14:paraId="5D53E230"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07BFC557"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操作机制</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63024B75"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6A15B1D3"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r w:rsidR="00BF1AB6" w:rsidRPr="0018738F" w14:paraId="2F9072E4"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761932E9"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材料</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3FC30EEE"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392084B9"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r w:rsidR="00BF1AB6" w:rsidRPr="0018738F" w14:paraId="2C261550"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53946BD2"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尺寸特征</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7FF92CB4"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1534F84B"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r w:rsidR="00BF1AB6" w:rsidRPr="0018738F" w14:paraId="1E1132BA"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4C0C5D27"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旋转速度</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115E78C3"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704B9147"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r w:rsidR="00BF1AB6" w:rsidRPr="0018738F" w14:paraId="38E67703"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14D3CCA2"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能量波长</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1C5E2C22"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63CFE08D"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r w:rsidR="00BF1AB6" w:rsidRPr="0018738F" w14:paraId="5567A323" w14:textId="77777777" w:rsidTr="0018738F">
        <w:tc>
          <w:tcPr>
            <w:tcW w:w="1792" w:type="pct"/>
            <w:tcBorders>
              <w:top w:val="single" w:sz="5" w:space="0" w:color="000000"/>
              <w:left w:val="single" w:sz="5" w:space="0" w:color="000000"/>
              <w:bottom w:val="single" w:sz="5" w:space="0" w:color="000000"/>
              <w:right w:val="single" w:sz="5" w:space="0" w:color="000000"/>
            </w:tcBorders>
          </w:tcPr>
          <w:p w14:paraId="7C70763E" w14:textId="77777777" w:rsidR="00BF1AB6" w:rsidRPr="0018738F" w:rsidRDefault="00F734D0" w:rsidP="00B67C16">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其他相关特征</w:t>
            </w:r>
            <w:proofErr w:type="spellEnd"/>
          </w:p>
        </w:tc>
        <w:tc>
          <w:tcPr>
            <w:tcW w:w="1439" w:type="pct"/>
            <w:tcBorders>
              <w:top w:val="single" w:sz="5" w:space="0" w:color="000000"/>
              <w:left w:val="single" w:sz="5" w:space="0" w:color="000000"/>
              <w:bottom w:val="single" w:sz="5" w:space="0" w:color="000000"/>
              <w:right w:val="single" w:sz="5" w:space="0" w:color="000000"/>
            </w:tcBorders>
          </w:tcPr>
          <w:p w14:paraId="017525A8"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c>
          <w:tcPr>
            <w:tcW w:w="1769" w:type="pct"/>
            <w:tcBorders>
              <w:top w:val="single" w:sz="5" w:space="0" w:color="000000"/>
              <w:left w:val="single" w:sz="5" w:space="0" w:color="000000"/>
              <w:bottom w:val="single" w:sz="5" w:space="0" w:color="000000"/>
              <w:right w:val="single" w:sz="5" w:space="0" w:color="000000"/>
            </w:tcBorders>
          </w:tcPr>
          <w:p w14:paraId="06325EB3" w14:textId="77777777" w:rsidR="00BF1AB6" w:rsidRPr="0018738F" w:rsidRDefault="00BF1AB6" w:rsidP="00B67C16">
            <w:pPr>
              <w:adjustRightInd w:val="0"/>
              <w:snapToGrid w:val="0"/>
              <w:spacing w:beforeLines="15" w:before="36" w:line="276" w:lineRule="auto"/>
              <w:jc w:val="both"/>
              <w:rPr>
                <w:rFonts w:ascii="Times New Roman" w:hAnsi="Times New Roman" w:cs="Times New Roman"/>
                <w:snapToGrid w:val="0"/>
                <w:sz w:val="21"/>
                <w:szCs w:val="21"/>
              </w:rPr>
            </w:pPr>
          </w:p>
        </w:tc>
      </w:tr>
    </w:tbl>
    <w:p w14:paraId="03EA5E34" w14:textId="77777777" w:rsidR="00BF1AB6" w:rsidRPr="00B53508" w:rsidRDefault="00F734D0" w:rsidP="00B53508">
      <w:r w:rsidRPr="00B53508">
        <w:br w:type="page"/>
      </w:r>
    </w:p>
    <w:p w14:paraId="512C9501" w14:textId="02034F3C"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作为比较的一部分，本机构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清楚地说明器械的预期临床环境和预期用途，包括靶血管系统。</w:t>
      </w:r>
    </w:p>
    <w:p w14:paraId="365D3655" w14:textId="77777777" w:rsidR="00BF1AB6" w:rsidRPr="0018738F"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11" w:name="_Toc94309196"/>
      <w:proofErr w:type="spellStart"/>
      <w:r w:rsidRPr="00B53508">
        <w:rPr>
          <w:rFonts w:ascii="Times New Roman" w:eastAsia="宋体" w:hAnsi="Times New Roman" w:cs="宋体"/>
          <w:b/>
          <w:sz w:val="24"/>
        </w:rPr>
        <w:t>软件</w:t>
      </w:r>
      <w:bookmarkEnd w:id="11"/>
      <w:proofErr w:type="spellEnd"/>
    </w:p>
    <w:p w14:paraId="30FA3518" w14:textId="1FB2140C"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中的软件可能包括多种功能，包括确保不会发生可能造成危险的故障（例如，造成伤害、错误诊断或延迟</w:t>
      </w:r>
      <w:r w:rsidR="00D21D5A">
        <w:rPr>
          <w:rFonts w:ascii="Times New Roman" w:eastAsia="宋体" w:hAnsi="Times New Roman" w:cs="宋体"/>
          <w:sz w:val="24"/>
          <w:lang w:eastAsia="zh-CN"/>
        </w:rPr>
        <w:t>输送</w:t>
      </w:r>
      <w:r w:rsidRPr="00B53508">
        <w:rPr>
          <w:rFonts w:ascii="Times New Roman" w:eastAsia="宋体" w:hAnsi="Times New Roman" w:cs="宋体"/>
          <w:sz w:val="24"/>
          <w:lang w:eastAsia="zh-CN"/>
        </w:rPr>
        <w:t>）至直接控制器械切割</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激光输出。充分的软件性能试验可确保器械对用户、操作员和患者的安全性。</w:t>
      </w:r>
    </w:p>
    <w:p w14:paraId="09D3A7DF" w14:textId="3EF0814C"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E35CD3">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：请参阅</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软件指南</w:t>
      </w:r>
      <w:r w:rsidR="009D2217">
        <w:fldChar w:fldCharType="begin"/>
      </w:r>
      <w:r w:rsidR="009D2217">
        <w:rPr>
          <w:lang w:eastAsia="zh-CN"/>
        </w:rPr>
        <w:instrText xml:space="preserve"> HYPERLINK "https://www.fda.gov/regulatory-information/search-fda-guidance-documents/guidance-content-premarket-submissions-software-co</w:instrText>
      </w:r>
      <w:r w:rsidR="009D2217">
        <w:rPr>
          <w:lang w:eastAsia="zh-CN"/>
        </w:rPr>
        <w:instrText xml:space="preserve">ntained-medical-devices"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《医疗器械软件上市前申请内容指南》</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vertAlign w:val="superscript"/>
          <w:lang w:eastAsia="zh-CN"/>
        </w:rPr>
        <w:t>8</w:t>
      </w:r>
      <w:r w:rsidRPr="00B53508">
        <w:rPr>
          <w:rFonts w:ascii="Times New Roman" w:eastAsia="宋体" w:hAnsi="Times New Roman" w:cs="宋体"/>
          <w:sz w:val="24"/>
          <w:lang w:eastAsia="zh-CN"/>
        </w:rPr>
        <w:t>，以讨论</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在提交资料中提供的软件文档。</w:t>
      </w:r>
      <w:r w:rsidRPr="00B53508">
        <w:rPr>
          <w:rFonts w:ascii="Times New Roman" w:eastAsia="宋体" w:hAnsi="Times New Roman" w:cs="宋体"/>
          <w:color w:val="000000"/>
          <w:sz w:val="24"/>
          <w:lang w:eastAsia="zh-CN"/>
        </w:rPr>
        <w:t>该软件指南概述了应根据与器械相关的</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风险等级</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LOC</w:t>
      </w:r>
      <w:r w:rsidRPr="00B53508">
        <w:rPr>
          <w:rFonts w:ascii="Times New Roman" w:eastAsia="宋体" w:hAnsi="Times New Roman" w:cs="宋体"/>
          <w:color w:val="000000"/>
          <w:sz w:val="24"/>
          <w:lang w:eastAsia="zh-CN"/>
        </w:rPr>
        <w:t>）提供的文件类型。通常认为动脉粥样硬化</w:t>
      </w:r>
      <w:r w:rsidR="00B2672C">
        <w:rPr>
          <w:rFonts w:ascii="Times New Roman" w:eastAsia="宋体" w:hAnsi="Times New Roman" w:cs="宋体"/>
          <w:color w:val="000000"/>
          <w:sz w:val="24"/>
          <w:lang w:eastAsia="zh-CN"/>
        </w:rPr>
        <w:t>粥样斑块切除器械</w:t>
      </w:r>
      <w:r w:rsidRPr="00B53508">
        <w:rPr>
          <w:rFonts w:ascii="Times New Roman" w:eastAsia="宋体" w:hAnsi="Times New Roman" w:cs="宋体"/>
          <w:color w:val="000000"/>
          <w:sz w:val="24"/>
          <w:lang w:eastAsia="zh-CN"/>
        </w:rPr>
        <w:t>的软件应具有中等的</w:t>
      </w:r>
      <w:r w:rsidRPr="00B53508">
        <w:rPr>
          <w:rFonts w:ascii="Times New Roman" w:eastAsia="宋体" w:hAnsi="Times New Roman" w:cs="宋体"/>
          <w:color w:val="000000"/>
          <w:sz w:val="24"/>
          <w:lang w:eastAsia="zh-CN"/>
        </w:rPr>
        <w:t>LOC</w:t>
      </w:r>
      <w:r w:rsidRPr="00B53508">
        <w:rPr>
          <w:rFonts w:ascii="Times New Roman" w:eastAsia="宋体" w:hAnsi="Times New Roman" w:cs="宋体"/>
          <w:color w:val="000000"/>
          <w:sz w:val="24"/>
          <w:lang w:eastAsia="zh-CN"/>
        </w:rPr>
        <w:t>。但是，新的或不常见的适应症、应用或技术特征（例如，带有软件控制器械切割</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激光功能的</w:t>
      </w:r>
      <w:r w:rsidR="00B2672C">
        <w:rPr>
          <w:rFonts w:ascii="Times New Roman" w:eastAsia="宋体" w:hAnsi="Times New Roman" w:cs="宋体"/>
          <w:color w:val="000000"/>
          <w:sz w:val="24"/>
          <w:lang w:eastAsia="zh-CN"/>
        </w:rPr>
        <w:t>粥样斑块切除器械</w:t>
      </w:r>
      <w:r w:rsidR="005063FB">
        <w:rPr>
          <w:rFonts w:ascii="Times New Roman" w:eastAsia="宋体" w:hAnsi="Times New Roman" w:cs="宋体"/>
          <w:color w:val="000000"/>
          <w:sz w:val="24"/>
          <w:lang w:eastAsia="zh-CN"/>
        </w:rPr>
        <w:t>）可能会导致更高级别的风险等级。如果认为</w:t>
      </w:r>
      <w:r w:rsidRPr="00B53508">
        <w:rPr>
          <w:rFonts w:ascii="Times New Roman" w:eastAsia="宋体" w:hAnsi="Times New Roman" w:cs="宋体"/>
          <w:color w:val="000000"/>
          <w:sz w:val="24"/>
          <w:lang w:eastAsia="zh-CN"/>
        </w:rPr>
        <w:t>器械中的软件呈现软件指南中定义的</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轻微</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或</w:t>
      </w:r>
      <w:r w:rsidRPr="00B53508">
        <w:rPr>
          <w:rFonts w:ascii="Times New Roman" w:eastAsia="宋体" w:hAnsi="Times New Roman" w:cs="宋体"/>
          <w:color w:val="000000"/>
          <w:sz w:val="24"/>
          <w:lang w:eastAsia="zh-CN"/>
        </w:rPr>
        <w:t>“</w:t>
      </w:r>
      <w:r w:rsidRPr="00B53508">
        <w:rPr>
          <w:rFonts w:ascii="Times New Roman" w:eastAsia="宋体" w:hAnsi="Times New Roman" w:cs="宋体"/>
          <w:color w:val="000000"/>
          <w:sz w:val="24"/>
          <w:lang w:eastAsia="zh-CN"/>
        </w:rPr>
        <w:t>中等</w:t>
      </w:r>
      <w:r w:rsidRPr="00B53508">
        <w:rPr>
          <w:rFonts w:ascii="Times New Roman" w:eastAsia="宋体" w:hAnsi="Times New Roman" w:cs="宋体"/>
          <w:color w:val="000000"/>
          <w:sz w:val="24"/>
          <w:lang w:eastAsia="zh-CN"/>
        </w:rPr>
        <w:t>”LOC</w:t>
      </w:r>
      <w:r w:rsidRPr="00B53508">
        <w:rPr>
          <w:rFonts w:ascii="Times New Roman" w:eastAsia="宋体" w:hAnsi="Times New Roman" w:cs="宋体"/>
          <w:color w:val="000000"/>
          <w:sz w:val="24"/>
          <w:lang w:eastAsia="zh-CN"/>
        </w:rPr>
        <w:t>，</w:t>
      </w:r>
      <w:r w:rsidR="00F72B41">
        <w:rPr>
          <w:rFonts w:ascii="Times New Roman" w:eastAsia="宋体" w:hAnsi="Times New Roman" w:cs="宋体"/>
          <w:color w:val="000000"/>
          <w:sz w:val="24"/>
          <w:lang w:eastAsia="zh-CN"/>
        </w:rPr>
        <w:t>应</w:t>
      </w:r>
      <w:r w:rsidRPr="00B53508">
        <w:rPr>
          <w:rFonts w:ascii="Times New Roman" w:eastAsia="宋体" w:hAnsi="Times New Roman" w:cs="宋体"/>
          <w:color w:val="000000"/>
          <w:sz w:val="24"/>
          <w:lang w:eastAsia="zh-CN"/>
        </w:rPr>
        <w:t>根据软件故障的可能后果，提供支持</w:t>
      </w:r>
      <w:r w:rsidRPr="00B53508">
        <w:rPr>
          <w:rFonts w:ascii="Times New Roman" w:eastAsia="宋体" w:hAnsi="Times New Roman" w:cs="宋体"/>
          <w:color w:val="000000"/>
          <w:sz w:val="24"/>
          <w:lang w:eastAsia="zh-CN"/>
        </w:rPr>
        <w:t>LOC</w:t>
      </w:r>
      <w:r w:rsidRPr="00B53508">
        <w:rPr>
          <w:rFonts w:ascii="Times New Roman" w:eastAsia="宋体" w:hAnsi="Times New Roman" w:cs="宋体"/>
          <w:color w:val="000000"/>
          <w:sz w:val="24"/>
          <w:lang w:eastAsia="zh-CN"/>
        </w:rPr>
        <w:t>依据的科学理由。</w:t>
      </w:r>
    </w:p>
    <w:p w14:paraId="17DBDACC" w14:textId="6D929D1B" w:rsidR="00BF1AB6" w:rsidRPr="00F734D0" w:rsidRDefault="002721AE"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F734D0" w:rsidRPr="00B53508">
        <w:rPr>
          <w:rFonts w:ascii="Times New Roman" w:eastAsia="宋体" w:hAnsi="Times New Roman" w:cs="宋体"/>
          <w:sz w:val="24"/>
          <w:lang w:eastAsia="zh-CN"/>
        </w:rPr>
        <w:t>按照《软件指南》提供与适当的风险等级相称的支持目标器械操作的软件</w:t>
      </w:r>
      <w:r w:rsidR="00F734D0" w:rsidRPr="00B53508">
        <w:rPr>
          <w:rFonts w:ascii="Times New Roman" w:eastAsia="宋体" w:hAnsi="Times New Roman" w:cs="宋体"/>
          <w:sz w:val="24"/>
          <w:lang w:eastAsia="zh-CN"/>
        </w:rPr>
        <w:t>/</w:t>
      </w:r>
      <w:r w:rsidR="00F734D0" w:rsidRPr="00B53508">
        <w:rPr>
          <w:rFonts w:ascii="Times New Roman" w:eastAsia="宋体" w:hAnsi="Times New Roman" w:cs="宋体"/>
          <w:sz w:val="24"/>
          <w:lang w:eastAsia="zh-CN"/>
        </w:rPr>
        <w:t>固件的完整描述。此建议适用于原始器械</w:t>
      </w:r>
      <w:r w:rsidR="00F734D0" w:rsidRPr="00B53508">
        <w:rPr>
          <w:rFonts w:ascii="Times New Roman" w:eastAsia="宋体" w:hAnsi="Times New Roman" w:cs="宋体"/>
          <w:sz w:val="24"/>
          <w:lang w:eastAsia="zh-CN"/>
        </w:rPr>
        <w:t>/</w:t>
      </w:r>
      <w:r w:rsidR="00F734D0" w:rsidRPr="00B53508">
        <w:rPr>
          <w:rFonts w:ascii="Times New Roman" w:eastAsia="宋体" w:hAnsi="Times New Roman" w:cs="宋体"/>
          <w:sz w:val="24"/>
          <w:lang w:eastAsia="zh-CN"/>
        </w:rPr>
        <w:t>系统以及对已上市器械进行的任何软件</w:t>
      </w:r>
      <w:r w:rsidR="00F734D0" w:rsidRPr="00B53508">
        <w:rPr>
          <w:rFonts w:ascii="Times New Roman" w:eastAsia="宋体" w:hAnsi="Times New Roman" w:cs="宋体"/>
          <w:sz w:val="24"/>
          <w:lang w:eastAsia="zh-CN"/>
        </w:rPr>
        <w:t>/</w:t>
      </w:r>
      <w:r w:rsidR="00F734D0" w:rsidRPr="00B53508">
        <w:rPr>
          <w:rFonts w:ascii="Times New Roman" w:eastAsia="宋体" w:hAnsi="Times New Roman" w:cs="宋体"/>
          <w:sz w:val="24"/>
          <w:lang w:eastAsia="zh-CN"/>
        </w:rPr>
        <w:t>固件变更。软件变更必须根据设计控制（</w:t>
      </w:r>
      <w:r w:rsidR="00F734D0" w:rsidRPr="00B53508">
        <w:rPr>
          <w:rFonts w:ascii="Times New Roman" w:eastAsia="宋体" w:hAnsi="Times New Roman" w:cs="宋体"/>
          <w:sz w:val="24"/>
          <w:lang w:eastAsia="zh-CN"/>
        </w:rPr>
        <w:t>21 CFR 820.30(g)(</w:t>
      </w:r>
      <w:proofErr w:type="spellStart"/>
      <w:r w:rsidR="00F734D0" w:rsidRPr="00B53508">
        <w:rPr>
          <w:rFonts w:ascii="Times New Roman" w:eastAsia="宋体" w:hAnsi="Times New Roman" w:cs="宋体"/>
          <w:sz w:val="24"/>
          <w:lang w:eastAsia="zh-CN"/>
        </w:rPr>
        <w:t>i</w:t>
      </w:r>
      <w:proofErr w:type="spellEnd"/>
      <w:r w:rsidR="00F734D0" w:rsidRPr="00B53508">
        <w:rPr>
          <w:rFonts w:ascii="Times New Roman" w:eastAsia="宋体" w:hAnsi="Times New Roman" w:cs="宋体"/>
          <w:sz w:val="24"/>
          <w:lang w:eastAsia="zh-CN"/>
        </w:rPr>
        <w:t>)</w:t>
      </w:r>
      <w:r w:rsidR="00F734D0" w:rsidRPr="00B53508">
        <w:rPr>
          <w:rFonts w:ascii="Times New Roman" w:eastAsia="宋体" w:hAnsi="Times New Roman" w:cs="宋体"/>
          <w:sz w:val="24"/>
          <w:lang w:eastAsia="zh-CN"/>
        </w:rPr>
        <w:t>）进行重新验证和再验证，并记录在设计历史文件（</w:t>
      </w:r>
      <w:r w:rsidR="00F734D0" w:rsidRPr="00B53508">
        <w:rPr>
          <w:rFonts w:ascii="Times New Roman" w:eastAsia="宋体" w:hAnsi="Times New Roman" w:cs="宋体"/>
          <w:sz w:val="24"/>
          <w:lang w:eastAsia="zh-CN"/>
        </w:rPr>
        <w:t>21 CFR 820.30(j)</w:t>
      </w:r>
      <w:r w:rsidR="00F734D0" w:rsidRPr="00B53508">
        <w:rPr>
          <w:rFonts w:ascii="Times New Roman" w:eastAsia="宋体" w:hAnsi="Times New Roman" w:cs="宋体"/>
          <w:sz w:val="24"/>
          <w:lang w:eastAsia="zh-CN"/>
        </w:rPr>
        <w:t>）中。某些软件变更可能需要提交新的</w:t>
      </w:r>
      <w:r w:rsidR="00F734D0" w:rsidRPr="00B53508">
        <w:rPr>
          <w:rFonts w:ascii="Times New Roman" w:eastAsia="宋体" w:hAnsi="Times New Roman" w:cs="宋体"/>
          <w:sz w:val="24"/>
          <w:lang w:eastAsia="zh-CN"/>
        </w:rPr>
        <w:t>510(k)</w:t>
      </w:r>
      <w:r w:rsidR="00F734D0" w:rsidRPr="00B53508">
        <w:rPr>
          <w:rFonts w:ascii="Times New Roman" w:eastAsia="宋体" w:hAnsi="Times New Roman" w:cs="宋体"/>
          <w:sz w:val="24"/>
          <w:lang w:eastAsia="zh-CN"/>
        </w:rPr>
        <w:t>。有关此主题的更多信息，请参见</w:t>
      </w:r>
      <w:r w:rsidR="009D2217">
        <w:fldChar w:fldCharType="begin"/>
      </w:r>
      <w:r w:rsidR="009D2217">
        <w:rPr>
          <w:lang w:eastAsia="zh-CN"/>
        </w:rPr>
        <w:instrText xml:space="preserve"> HYPERLINK "https://www.fda.gov/regulatory-information/search-fda-guidance-documents/requests-feedback-and-meetings-medical-device-submissions-q-submission-program" \h </w:instrText>
      </w:r>
      <w:r w:rsidR="009D2217">
        <w:fldChar w:fldCharType="separate"/>
      </w:r>
      <w:r w:rsidR="00F734D0"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r w:rsidR="00D05F38" w:rsidRPr="00D05F38">
        <w:rPr>
          <w:rFonts w:ascii="Times New Roman" w:eastAsia="宋体" w:hAnsi="Times New Roman" w:cs="宋体"/>
          <w:snapToGrid w:val="0"/>
          <w:color w:val="0000FF"/>
          <w:sz w:val="24"/>
          <w:szCs w:val="24"/>
          <w:u w:val="single" w:color="0000FF"/>
          <w:lang w:eastAsia="zh-CN"/>
        </w:rPr>
        <w:t>何时</w:t>
      </w:r>
      <w:r w:rsidR="00D05F38">
        <w:rPr>
          <w:rFonts w:ascii="Times New Roman" w:eastAsia="宋体" w:hAnsi="Times New Roman" w:cs="宋体" w:hint="eastAsia"/>
          <w:snapToGrid w:val="0"/>
          <w:color w:val="0000FF"/>
          <w:sz w:val="24"/>
          <w:szCs w:val="24"/>
          <w:u w:val="single" w:color="0000FF"/>
          <w:lang w:eastAsia="zh-CN"/>
        </w:rPr>
        <w:t>为</w:t>
      </w:r>
      <w:hyperlink r:id="rId20">
        <w:r w:rsidR="00F734D0" w:rsidRPr="00B53508">
          <w:rPr>
            <w:rFonts w:ascii="Times New Roman" w:eastAsia="宋体" w:hAnsi="Times New Roman" w:cs="宋体"/>
            <w:snapToGrid w:val="0"/>
            <w:color w:val="0000FF"/>
            <w:sz w:val="24"/>
            <w:szCs w:val="24"/>
            <w:u w:val="single" w:color="0000FF"/>
            <w:lang w:eastAsia="zh-CN"/>
          </w:rPr>
          <w:t>现有器械软件变更</w:t>
        </w:r>
        <w:r w:rsidR="00D05F38">
          <w:rPr>
            <w:rFonts w:ascii="Times New Roman" w:eastAsia="宋体" w:hAnsi="Times New Roman" w:cs="宋体" w:hint="eastAsia"/>
            <w:snapToGrid w:val="0"/>
            <w:color w:val="0000FF"/>
            <w:sz w:val="24"/>
            <w:szCs w:val="24"/>
            <w:u w:val="single" w:color="0000FF"/>
            <w:lang w:eastAsia="zh-CN"/>
          </w:rPr>
          <w:t>申报</w:t>
        </w:r>
        <w:r w:rsidR="00D05F38" w:rsidRPr="00D05F38">
          <w:rPr>
            <w:rFonts w:ascii="Times New Roman" w:eastAsia="宋体" w:hAnsi="Times New Roman" w:cs="宋体"/>
            <w:snapToGrid w:val="0"/>
            <w:color w:val="0000FF"/>
            <w:sz w:val="24"/>
            <w:szCs w:val="24"/>
            <w:u w:val="single" w:color="0000FF"/>
            <w:lang w:eastAsia="zh-CN"/>
          </w:rPr>
          <w:t>510(k)</w:t>
        </w:r>
        <w:r w:rsidR="00D05F38">
          <w:rPr>
            <w:rFonts w:ascii="Times New Roman" w:eastAsia="宋体" w:hAnsi="Times New Roman" w:cs="宋体" w:hint="eastAsia"/>
            <w:snapToGrid w:val="0"/>
            <w:color w:val="0000FF"/>
            <w:sz w:val="24"/>
            <w:szCs w:val="24"/>
            <w:u w:val="single" w:color="0000FF"/>
            <w:lang w:eastAsia="zh-CN"/>
          </w:rPr>
          <w:t>的</w:t>
        </w:r>
        <w:r w:rsidR="00F734D0" w:rsidRPr="00B53508">
          <w:rPr>
            <w:rFonts w:ascii="Times New Roman" w:eastAsia="宋体" w:hAnsi="Times New Roman" w:cs="宋体"/>
            <w:snapToGrid w:val="0"/>
            <w:color w:val="0000FF"/>
            <w:sz w:val="24"/>
            <w:szCs w:val="24"/>
            <w:u w:val="single" w:color="0000FF"/>
            <w:lang w:eastAsia="zh-CN"/>
          </w:rPr>
          <w:t>决定》</w:t>
        </w:r>
      </w:hyperlink>
      <w:r w:rsidR="00B84527" w:rsidRPr="00B53508">
        <w:rPr>
          <w:rFonts w:ascii="Times New Roman" w:eastAsia="宋体" w:hAnsi="Times New Roman" w:cs="宋体"/>
          <w:sz w:val="24"/>
          <w:vertAlign w:val="superscript"/>
          <w:lang w:eastAsia="zh-CN"/>
        </w:rPr>
        <w:t>9</w:t>
      </w:r>
      <w:r w:rsidR="00F734D0" w:rsidRPr="00B53508">
        <w:rPr>
          <w:rFonts w:ascii="Times New Roman" w:eastAsia="宋体" w:hAnsi="Times New Roman" w:cs="宋体"/>
          <w:sz w:val="24"/>
          <w:lang w:eastAsia="zh-CN"/>
        </w:rPr>
        <w:t>。</w:t>
      </w:r>
    </w:p>
    <w:p w14:paraId="68659435" w14:textId="3007725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根据需要，还应提供有关器械网络安全方面的信息。关于这一主题的更多信息，请参见</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instrText>
      </w:r>
      <w:r w:rsidR="009D2217">
        <w:rPr>
          <w:lang w:eastAsia="zh-CN"/>
        </w:rPr>
        <w:instrText xml:space="preserve">/www.fda.gov/regulatory-information/search-fda-guidance-documents/content-premarket-submissions-management-cybersecurity-medical-devices-0"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《医疗器械网络安全管理上市前提交内容》</w:t>
      </w:r>
      <w:r w:rsidR="009D2217">
        <w:rPr>
          <w:rFonts w:ascii="Times New Roman" w:eastAsia="宋体" w:hAnsi="Times New Roman" w:cs="宋体"/>
          <w:snapToGrid w:val="0"/>
          <w:color w:val="0000FF"/>
          <w:sz w:val="24"/>
          <w:szCs w:val="24"/>
          <w:u w:val="single" w:color="0000FF"/>
          <w:lang w:eastAsia="zh-CN"/>
        </w:rPr>
        <w:fldChar w:fldCharType="end"/>
      </w:r>
      <w:r w:rsidR="00B84527" w:rsidRPr="00B53508">
        <w:rPr>
          <w:rFonts w:ascii="Times New Roman" w:eastAsia="宋体" w:hAnsi="Times New Roman" w:cs="宋体"/>
          <w:sz w:val="24"/>
          <w:vertAlign w:val="superscript"/>
          <w:lang w:eastAsia="zh-CN"/>
        </w:rPr>
        <w:t>10</w:t>
      </w:r>
      <w:r w:rsidRPr="00B53508">
        <w:rPr>
          <w:rFonts w:ascii="Times New Roman" w:eastAsia="宋体" w:hAnsi="Times New Roman" w:cs="宋体"/>
          <w:sz w:val="24"/>
          <w:lang w:eastAsia="zh-CN"/>
        </w:rPr>
        <w:t>。</w:t>
      </w:r>
    </w:p>
    <w:p w14:paraId="1BF395C4" w14:textId="1BF18C92" w:rsidR="00BF1AB6" w:rsidRPr="0048718A"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如果该器械包括现成软件，</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提供</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文件</w:t>
      </w:r>
      <w:r w:rsidR="009D2217">
        <w:fldChar w:fldCharType="begin"/>
      </w:r>
      <w:r w:rsidR="009D2217">
        <w:rPr>
          <w:lang w:eastAsia="zh-CN"/>
        </w:rPr>
        <w:instrText xml:space="preserve"> HYPERLINK "https://www.fda.gov/regulatory-information/search-fda-guidance-documents/cybersecurity-networked-medical-devices-containing-shelf-ots-software"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《医疗器械中使用的现成软件》</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vertAlign w:val="superscript"/>
          <w:lang w:eastAsia="zh-CN"/>
        </w:rPr>
        <w:t xml:space="preserve">11 </w:t>
      </w:r>
      <w:r w:rsidRPr="00B53508">
        <w:rPr>
          <w:rFonts w:ascii="Times New Roman" w:eastAsia="宋体" w:hAnsi="Times New Roman" w:cs="宋体"/>
          <w:sz w:val="24"/>
          <w:lang w:eastAsia="zh-CN"/>
        </w:rPr>
        <w:t>和</w:t>
      </w:r>
      <w:r w:rsidR="009D2217">
        <w:fldChar w:fldCharType="begin"/>
      </w:r>
      <w:r w:rsidR="009D2217">
        <w:rPr>
          <w:lang w:eastAsia="zh-CN"/>
        </w:rPr>
        <w:instrText xml:space="preserve"> HYPERLINK "https://www.fda.gov/regulatory-information/search-fda-guidance-d</w:instrText>
      </w:r>
      <w:r w:rsidR="009D2217">
        <w:rPr>
          <w:lang w:eastAsia="zh-CN"/>
        </w:rPr>
        <w:instrText xml:space="preserve">ocuments/cybersecurity-networked-medical-devices-containing-shelf-ots-software"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《含现成（</w:t>
      </w:r>
      <w:r w:rsidRPr="00B53508">
        <w:rPr>
          <w:rFonts w:ascii="Times New Roman" w:eastAsia="宋体" w:hAnsi="Times New Roman" w:cs="宋体"/>
          <w:snapToGrid w:val="0"/>
          <w:color w:val="0000FF"/>
          <w:sz w:val="24"/>
          <w:szCs w:val="24"/>
          <w:u w:val="single" w:color="0000FF"/>
          <w:lang w:eastAsia="zh-CN"/>
        </w:rPr>
        <w:t>OTS</w:t>
      </w:r>
      <w:r w:rsidRPr="00B53508">
        <w:rPr>
          <w:rFonts w:ascii="Times New Roman" w:eastAsia="宋体" w:hAnsi="Times New Roman" w:cs="宋体"/>
          <w:snapToGrid w:val="0"/>
          <w:color w:val="0000FF"/>
          <w:sz w:val="24"/>
          <w:szCs w:val="24"/>
          <w:u w:val="single" w:color="0000FF"/>
          <w:lang w:eastAsia="zh-CN"/>
        </w:rPr>
        <w:t>）软件医疗器械的网络安全》</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vertAlign w:val="superscript"/>
          <w:lang w:eastAsia="zh-CN"/>
        </w:rPr>
        <w:t>12</w:t>
      </w:r>
      <w:r w:rsidRPr="00B53508">
        <w:rPr>
          <w:rFonts w:ascii="Times New Roman" w:eastAsia="宋体" w:hAnsi="Times New Roman" w:cs="宋体"/>
          <w:sz w:val="24"/>
          <w:lang w:eastAsia="zh-CN"/>
        </w:rPr>
        <w:t>中建议的更多信息，这些信息可提供关于使用现成软件的医疗器械的其他信息。</w:t>
      </w:r>
    </w:p>
    <w:p w14:paraId="6AC531E1" w14:textId="77777777" w:rsidR="00BF1AB6" w:rsidRPr="00F734D0" w:rsidRDefault="0018738F" w:rsidP="00B53508">
      <w:pPr>
        <w:adjustRightInd w:val="0"/>
        <w:snapToGrid w:val="0"/>
        <w:spacing w:beforeLines="300" w:before="7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w:t>
      </w:r>
    </w:p>
    <w:p w14:paraId="2A176EFD" w14:textId="77777777" w:rsidR="00BF1AB6" w:rsidRPr="00B53508" w:rsidRDefault="00F734D0" w:rsidP="00B67C16">
      <w:pPr>
        <w:adjustRightInd w:val="0"/>
        <w:snapToGrid w:val="0"/>
        <w:spacing w:beforeLines="50" w:before="120" w:line="300" w:lineRule="auto"/>
        <w:jc w:val="both"/>
        <w:rPr>
          <w:rFonts w:ascii="Times New Roman" w:hAnsi="Times New Roman" w:cs="Times New Roman"/>
          <w:snapToGrid w:val="0"/>
          <w:sz w:val="21"/>
          <w:szCs w:val="21"/>
        </w:rPr>
      </w:pPr>
      <w:r w:rsidRPr="00B53508">
        <w:rPr>
          <w:rFonts w:ascii="Times New Roman" w:hAnsi="Times New Roman" w:cs="Times New Roman"/>
          <w:snapToGrid w:val="0"/>
          <w:sz w:val="21"/>
          <w:szCs w:val="21"/>
          <w:vertAlign w:val="superscript"/>
        </w:rPr>
        <w:t>8</w:t>
      </w:r>
      <w:bookmarkStart w:id="12" w:name="_bookmark17"/>
      <w:bookmarkEnd w:id="12"/>
      <w:r w:rsidR="00BF1AB6" w:rsidRPr="00B53508">
        <w:rPr>
          <w:rFonts w:ascii="Times New Roman" w:hAnsi="Times New Roman" w:cs="Times New Roman"/>
          <w:snapToGrid w:val="0"/>
          <w:sz w:val="21"/>
          <w:szCs w:val="21"/>
        </w:rPr>
        <w:fldChar w:fldCharType="begin"/>
      </w:r>
      <w:r w:rsidR="00BF1AB6" w:rsidRPr="00B53508">
        <w:rPr>
          <w:rFonts w:ascii="Times New Roman" w:hAnsi="Times New Roman" w:cs="Times New Roman"/>
          <w:snapToGrid w:val="0"/>
          <w:sz w:val="21"/>
          <w:szCs w:val="21"/>
        </w:rPr>
        <w:instrText>HYPERLINK "https://www.fda.gov/regulatory-information/search-fda-guidance-documents/guidance-content-premarket-submissions-software-contained-medical-devices" \h</w:instrText>
      </w:r>
      <w:r w:rsidR="00BF1AB6" w:rsidRPr="00B53508">
        <w:rPr>
          <w:rFonts w:ascii="Times New Roman" w:hAnsi="Times New Roman" w:cs="Times New Roman"/>
          <w:snapToGrid w:val="0"/>
          <w:sz w:val="21"/>
          <w:szCs w:val="21"/>
        </w:rPr>
        <w:fldChar w:fldCharType="separate"/>
      </w:r>
      <w:r w:rsidRPr="00B53508">
        <w:rPr>
          <w:rFonts w:ascii="Times New Roman" w:hAnsi="Times New Roman" w:cs="Times New Roman"/>
          <w:snapToGrid w:val="0"/>
          <w:color w:val="0000FF"/>
          <w:sz w:val="21"/>
          <w:szCs w:val="21"/>
          <w:u w:val="single" w:color="0000FF"/>
        </w:rPr>
        <w:t>https://www.fda.gov/regulatory-information/search-fda-guidance-documents/guidance-content-premarket-</w:t>
      </w:r>
      <w:r w:rsidR="00BF1AB6" w:rsidRPr="00B53508">
        <w:rPr>
          <w:rFonts w:ascii="Times New Roman" w:hAnsi="Times New Roman" w:cs="Times New Roman"/>
          <w:snapToGrid w:val="0"/>
          <w:sz w:val="21"/>
          <w:szCs w:val="21"/>
        </w:rPr>
        <w:fldChar w:fldCharType="end"/>
      </w:r>
      <w:r w:rsidRPr="00B53508">
        <w:rPr>
          <w:rFonts w:ascii="Times New Roman" w:hAnsi="Times New Roman" w:cs="Times New Roman"/>
          <w:snapToGrid w:val="0"/>
          <w:color w:val="0000FF"/>
          <w:sz w:val="21"/>
          <w:szCs w:val="21"/>
        </w:rPr>
        <w:t xml:space="preserve"> </w:t>
      </w:r>
      <w:hyperlink r:id="rId21">
        <w:r w:rsidRPr="00B53508">
          <w:rPr>
            <w:rFonts w:ascii="Times New Roman" w:hAnsi="Times New Roman" w:cs="Times New Roman"/>
            <w:snapToGrid w:val="0"/>
            <w:color w:val="0000FF"/>
            <w:sz w:val="21"/>
            <w:szCs w:val="21"/>
            <w:u w:val="single" w:color="0000FF"/>
          </w:rPr>
          <w:t>submissions-software-contained-medical-devices</w:t>
        </w:r>
      </w:hyperlink>
    </w:p>
    <w:p w14:paraId="6009A943" w14:textId="77777777" w:rsidR="00BF1AB6" w:rsidRPr="00B53508" w:rsidRDefault="00F734D0" w:rsidP="00B67C16">
      <w:pPr>
        <w:adjustRightInd w:val="0"/>
        <w:snapToGrid w:val="0"/>
        <w:spacing w:beforeLines="50" w:before="120" w:line="300" w:lineRule="auto"/>
        <w:jc w:val="both"/>
        <w:rPr>
          <w:rFonts w:ascii="Times New Roman" w:hAnsi="Times New Roman" w:cs="Times New Roman"/>
          <w:snapToGrid w:val="0"/>
          <w:sz w:val="21"/>
          <w:szCs w:val="21"/>
        </w:rPr>
      </w:pPr>
      <w:proofErr w:type="gramStart"/>
      <w:r w:rsidRPr="00B53508">
        <w:rPr>
          <w:rFonts w:ascii="Times New Roman" w:hAnsi="Times New Roman" w:cs="Times New Roman"/>
          <w:snapToGrid w:val="0"/>
          <w:sz w:val="21"/>
          <w:szCs w:val="21"/>
          <w:vertAlign w:val="superscript"/>
        </w:rPr>
        <w:t>9</w:t>
      </w:r>
      <w:bookmarkStart w:id="13" w:name="_bookmark18"/>
      <w:bookmarkEnd w:id="13"/>
      <w:r w:rsidR="00BF1AB6" w:rsidRPr="00B53508">
        <w:rPr>
          <w:rFonts w:ascii="Times New Roman" w:hAnsi="Times New Roman" w:cs="Times New Roman"/>
          <w:snapToGrid w:val="0"/>
          <w:sz w:val="21"/>
          <w:szCs w:val="21"/>
        </w:rPr>
        <w:fldChar w:fldCharType="begin"/>
      </w:r>
      <w:r w:rsidR="00BF1AB6" w:rsidRPr="00B53508">
        <w:rPr>
          <w:rFonts w:ascii="Times New Roman" w:hAnsi="Times New Roman" w:cs="Times New Roman"/>
          <w:snapToGrid w:val="0"/>
          <w:sz w:val="21"/>
          <w:szCs w:val="21"/>
        </w:rPr>
        <w:instrText>HYPERLINK "https://www.fda.gov/regulatory-information/search-fda-guidance-documents/deciding-when-submit-510k-software-change-existing-device" \h</w:instrText>
      </w:r>
      <w:r w:rsidR="00BF1AB6" w:rsidRPr="00B53508">
        <w:rPr>
          <w:rFonts w:ascii="Times New Roman" w:hAnsi="Times New Roman" w:cs="Times New Roman"/>
          <w:snapToGrid w:val="0"/>
          <w:sz w:val="21"/>
          <w:szCs w:val="21"/>
        </w:rPr>
        <w:fldChar w:fldCharType="separate"/>
      </w:r>
      <w:r w:rsidRPr="00B53508">
        <w:rPr>
          <w:rFonts w:ascii="Times New Roman" w:hAnsi="Times New Roman" w:cs="Times New Roman"/>
          <w:snapToGrid w:val="0"/>
          <w:color w:val="0000FF"/>
          <w:sz w:val="21"/>
          <w:szCs w:val="21"/>
          <w:u w:val="single" w:color="0000FF"/>
        </w:rPr>
        <w:t>https://www.fda.gov/regulatory-information/search-fda-guidance-documents/deciding-when-submit-510k-</w:t>
      </w:r>
      <w:r w:rsidR="00BF1AB6" w:rsidRPr="00B53508">
        <w:rPr>
          <w:rFonts w:ascii="Times New Roman" w:hAnsi="Times New Roman" w:cs="Times New Roman"/>
          <w:snapToGrid w:val="0"/>
          <w:sz w:val="21"/>
          <w:szCs w:val="21"/>
        </w:rPr>
        <w:fldChar w:fldCharType="end"/>
      </w:r>
      <w:r w:rsidRPr="00B53508">
        <w:rPr>
          <w:rFonts w:ascii="Times New Roman" w:hAnsi="Times New Roman" w:cs="Times New Roman"/>
          <w:snapToGrid w:val="0"/>
          <w:color w:val="0000FF"/>
          <w:sz w:val="21"/>
          <w:szCs w:val="21"/>
        </w:rPr>
        <w:t xml:space="preserve"> </w:t>
      </w:r>
      <w:hyperlink r:id="rId22">
        <w:r w:rsidRPr="00B53508">
          <w:rPr>
            <w:rFonts w:ascii="Times New Roman" w:hAnsi="Times New Roman" w:cs="Times New Roman"/>
            <w:snapToGrid w:val="0"/>
            <w:color w:val="0000FF"/>
            <w:sz w:val="21"/>
            <w:szCs w:val="21"/>
            <w:u w:val="single" w:color="0000FF"/>
          </w:rPr>
          <w:t>software-change-existing-device</w:t>
        </w:r>
        <w:proofErr w:type="gramEnd"/>
      </w:hyperlink>
    </w:p>
    <w:p w14:paraId="6DAF68DF" w14:textId="77777777" w:rsidR="00BF1AB6" w:rsidRPr="00B53508" w:rsidRDefault="009D2217" w:rsidP="00B67C16">
      <w:pPr>
        <w:numPr>
          <w:ilvl w:val="0"/>
          <w:numId w:val="15"/>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hyperlink r:id="rId23">
        <w:bookmarkStart w:id="14" w:name="_bookmark19"/>
        <w:bookmarkEnd w:id="14"/>
        <w:r w:rsidR="00F734D0" w:rsidRPr="00B53508">
          <w:rPr>
            <w:rFonts w:ascii="Times New Roman" w:hAnsi="Times New Roman" w:cs="Times New Roman"/>
            <w:snapToGrid w:val="0"/>
            <w:color w:val="0000FF"/>
            <w:sz w:val="21"/>
            <w:szCs w:val="21"/>
            <w:u w:val="single" w:color="0000FF"/>
          </w:rPr>
          <w:t>https://www.fda.gov/regulatory-information/search-fda-guidance-documents/content-premarket-submissions-</w:t>
        </w:r>
      </w:hyperlink>
      <w:r w:rsidR="0018738F" w:rsidRPr="00B53508">
        <w:rPr>
          <w:rFonts w:ascii="Times New Roman" w:hAnsi="Times New Roman" w:cs="Times New Roman" w:hint="eastAsia"/>
          <w:snapToGrid w:val="0"/>
          <w:sz w:val="21"/>
          <w:szCs w:val="21"/>
          <w:lang w:eastAsia="zh-CN"/>
        </w:rPr>
        <w:t xml:space="preserve"> </w:t>
      </w:r>
      <w:hyperlink r:id="rId24">
        <w:r w:rsidR="00F734D0" w:rsidRPr="00B53508">
          <w:rPr>
            <w:rFonts w:ascii="Times New Roman" w:hAnsi="Times New Roman" w:cs="Times New Roman"/>
            <w:snapToGrid w:val="0"/>
            <w:color w:val="0000FF"/>
            <w:sz w:val="21"/>
            <w:szCs w:val="21"/>
            <w:u w:val="single" w:color="0000FF"/>
          </w:rPr>
          <w:t>management-cybersecurity-medical-devices-0</w:t>
        </w:r>
      </w:hyperlink>
    </w:p>
    <w:p w14:paraId="7D5724AD" w14:textId="77777777" w:rsidR="00BF1AB6" w:rsidRPr="00B53508" w:rsidRDefault="009D2217" w:rsidP="00B67C16">
      <w:pPr>
        <w:numPr>
          <w:ilvl w:val="0"/>
          <w:numId w:val="15"/>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hyperlink r:id="rId25">
        <w:bookmarkStart w:id="15" w:name="_bookmark20"/>
        <w:bookmarkEnd w:id="15"/>
        <w:r w:rsidR="00F734D0" w:rsidRPr="00B53508">
          <w:rPr>
            <w:rFonts w:ascii="Times New Roman" w:hAnsi="Times New Roman" w:cs="Times New Roman"/>
            <w:snapToGrid w:val="0"/>
            <w:color w:val="0000FF"/>
            <w:sz w:val="21"/>
            <w:szCs w:val="21"/>
            <w:u w:val="single" w:color="0000FF"/>
          </w:rPr>
          <w:t>https://www.fda.gov/regulatory-information/search-fda-guidance-documents/shelf-software-use-medical-devices</w:t>
        </w:r>
      </w:hyperlink>
      <w:r w:rsidR="00F734D0" w:rsidRPr="00B53508">
        <w:rPr>
          <w:rFonts w:ascii="Times New Roman" w:eastAsia="宋体" w:hAnsi="Times New Roman" w:cs="宋体"/>
          <w:sz w:val="24"/>
        </w:rPr>
        <w:br w:type="page"/>
      </w:r>
    </w:p>
    <w:p w14:paraId="1326EFD2" w14:textId="1B0B679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FDA</w:t>
      </w:r>
      <w:r w:rsidRPr="00B53508">
        <w:rPr>
          <w:rFonts w:ascii="Times New Roman" w:eastAsia="宋体" w:hAnsi="Times New Roman" w:cs="宋体"/>
          <w:sz w:val="24"/>
          <w:lang w:eastAsia="zh-CN"/>
        </w:rPr>
        <w:t>已经认可了各种支持医疗器械互操作性的</w:t>
      </w:r>
      <w:proofErr w:type="gramStart"/>
      <w:r w:rsidRPr="00B53508">
        <w:rPr>
          <w:rFonts w:ascii="Times New Roman" w:eastAsia="宋体" w:hAnsi="Times New Roman" w:cs="宋体"/>
          <w:sz w:val="24"/>
          <w:lang w:eastAsia="zh-CN"/>
        </w:rPr>
        <w:t>自愿共识</w:t>
      </w:r>
      <w:proofErr w:type="gramEnd"/>
      <w:r w:rsidRPr="00B53508">
        <w:rPr>
          <w:rFonts w:ascii="Times New Roman" w:eastAsia="宋体" w:hAnsi="Times New Roman" w:cs="宋体"/>
          <w:sz w:val="24"/>
          <w:lang w:eastAsia="zh-CN"/>
        </w:rPr>
        <w:t>标准，这是确保这些器械的适当功能、性能和接口要求的一种方式。如果器械能够通过电子接口与其他医疗</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非医疗产品、系统或器械交换和使用信息，</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提供</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指南中建议的附加信息，</w:t>
      </w:r>
      <w:r w:rsidR="009D2217">
        <w:fldChar w:fldCharType="begin"/>
      </w:r>
      <w:r w:rsidR="009D2217">
        <w:rPr>
          <w:lang w:eastAsia="zh-CN"/>
        </w:rPr>
        <w:instrText xml:space="preserve"> HYPERLINK "https://www.fda.gov/regulatory-information/search-fda-guidance-documents/requests-feedback-and-meetings-medical-device-submissions-q-submission-program"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《交互操作医疗器械的设计和上市前申请的建议》</w:t>
      </w:r>
      <w:r w:rsidR="009D2217">
        <w:rPr>
          <w:rFonts w:ascii="Times New Roman" w:eastAsia="宋体" w:hAnsi="Times New Roman" w:cs="宋体"/>
          <w:snapToGrid w:val="0"/>
          <w:color w:val="0000FF"/>
          <w:sz w:val="24"/>
          <w:szCs w:val="24"/>
          <w:u w:val="single" w:color="0000FF"/>
          <w:lang w:eastAsia="zh-CN"/>
        </w:rPr>
        <w:fldChar w:fldCharType="end"/>
      </w:r>
      <w:r w:rsidR="00B84527" w:rsidRPr="00B53508">
        <w:rPr>
          <w:rFonts w:ascii="Times New Roman" w:eastAsia="宋体" w:hAnsi="Times New Roman" w:cs="宋体"/>
          <w:sz w:val="24"/>
          <w:vertAlign w:val="superscript"/>
          <w:lang w:eastAsia="zh-CN"/>
        </w:rPr>
        <w:t>13</w:t>
      </w:r>
      <w:r w:rsidRPr="00B53508">
        <w:rPr>
          <w:rFonts w:ascii="Times New Roman" w:eastAsia="宋体" w:hAnsi="Times New Roman" w:cs="宋体"/>
          <w:sz w:val="24"/>
          <w:lang w:eastAsia="zh-CN"/>
        </w:rPr>
        <w:t>。</w:t>
      </w:r>
    </w:p>
    <w:p w14:paraId="57CAFF37" w14:textId="1F91379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总的来说，与医疗器械中包含的软件相关的文件应提供足够的证据来描述器械中包含软件的作用，以及证明软件功能符合设计要求的性能试验。</w:t>
      </w:r>
    </w:p>
    <w:p w14:paraId="21ADB61A" w14:textId="77777777" w:rsidR="00BF1AB6" w:rsidRPr="0048718A"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16" w:name="_Toc94309197"/>
      <w:proofErr w:type="spellStart"/>
      <w:r w:rsidRPr="00B53508">
        <w:rPr>
          <w:rFonts w:ascii="Times New Roman" w:eastAsia="宋体" w:hAnsi="Times New Roman" w:cs="宋体"/>
          <w:b/>
          <w:sz w:val="24"/>
        </w:rPr>
        <w:t>生物相容性</w:t>
      </w:r>
      <w:bookmarkEnd w:id="16"/>
      <w:proofErr w:type="spellEnd"/>
    </w:p>
    <w:p w14:paraId="202FC41C" w14:textId="210D5BE4"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E35CD3">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：外周血管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含有与患者直接接触的材料，</w:t>
      </w:r>
      <w:proofErr w:type="gramStart"/>
      <w:r w:rsidRPr="00B53508">
        <w:rPr>
          <w:rFonts w:ascii="Times New Roman" w:eastAsia="宋体" w:hAnsi="Times New Roman" w:cs="宋体"/>
          <w:sz w:val="24"/>
          <w:lang w:eastAsia="zh-CN"/>
        </w:rPr>
        <w:t>当用于</w:t>
      </w:r>
      <w:proofErr w:type="gramEnd"/>
      <w:r w:rsidRPr="00B53508">
        <w:rPr>
          <w:rFonts w:ascii="Times New Roman" w:eastAsia="宋体" w:hAnsi="Times New Roman" w:cs="宋体"/>
          <w:sz w:val="24"/>
          <w:lang w:eastAsia="zh-CN"/>
        </w:rPr>
        <w:t>其预期目的时，可能会诱发有害的生物反应。</w:t>
      </w:r>
    </w:p>
    <w:p w14:paraId="638336A5" w14:textId="4326B54E"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确定器械中所有患者接触材料的生物相容性。如果器械在组成和处理方法上与有成功使用历史的</w:t>
      </w:r>
      <w:r w:rsidR="00B2672C">
        <w:rPr>
          <w:rFonts w:ascii="Times New Roman" w:eastAsia="宋体" w:hAnsi="Times New Roman" w:cs="宋体"/>
          <w:sz w:val="24"/>
          <w:lang w:eastAsia="zh-CN"/>
        </w:rPr>
        <w:t>粥样斑块切除器械</w:t>
      </w:r>
      <w:r w:rsidR="005063FB">
        <w:rPr>
          <w:rFonts w:ascii="Times New Roman" w:eastAsia="宋体" w:hAnsi="Times New Roman" w:cs="宋体"/>
          <w:sz w:val="24"/>
          <w:lang w:eastAsia="zh-CN"/>
        </w:rPr>
        <w:t>相同，则</w:t>
      </w:r>
      <w:r w:rsidRPr="00B53508">
        <w:rPr>
          <w:rFonts w:ascii="Times New Roman" w:eastAsia="宋体" w:hAnsi="Times New Roman" w:cs="宋体"/>
          <w:sz w:val="24"/>
          <w:lang w:eastAsia="zh-CN"/>
        </w:rPr>
        <w:t>可以参考以前的试验经验或文献（如适用）。对于某些器械材料，可以适当参考经认可的共识标准或提供器械主文件（</w:t>
      </w:r>
      <w:r w:rsidRPr="00B53508">
        <w:rPr>
          <w:rFonts w:ascii="Times New Roman" w:eastAsia="宋体" w:hAnsi="Times New Roman" w:cs="宋体"/>
          <w:sz w:val="24"/>
          <w:lang w:eastAsia="zh-CN"/>
        </w:rPr>
        <w:t>MAF</w:t>
      </w:r>
      <w:r w:rsidRPr="00B53508">
        <w:rPr>
          <w:rFonts w:ascii="Times New Roman" w:eastAsia="宋体" w:hAnsi="Times New Roman" w:cs="宋体"/>
          <w:sz w:val="24"/>
          <w:lang w:eastAsia="zh-CN"/>
        </w:rPr>
        <w:t>）的授权书（</w:t>
      </w:r>
      <w:r w:rsidRPr="00B53508">
        <w:rPr>
          <w:rFonts w:ascii="Times New Roman" w:eastAsia="宋体" w:hAnsi="Times New Roman" w:cs="宋体"/>
          <w:sz w:val="24"/>
          <w:lang w:eastAsia="zh-CN"/>
        </w:rPr>
        <w:t>LOA</w:t>
      </w:r>
      <w:r w:rsidRPr="00B53508">
        <w:rPr>
          <w:rFonts w:ascii="Times New Roman" w:eastAsia="宋体" w:hAnsi="Times New Roman" w:cs="宋体"/>
          <w:sz w:val="24"/>
          <w:lang w:eastAsia="zh-CN"/>
        </w:rPr>
        <w:t>）。</w:t>
      </w:r>
    </w:p>
    <w:p w14:paraId="3BD434EE" w14:textId="7050A593" w:rsidR="00BF1AB6" w:rsidRPr="00F734D0" w:rsidRDefault="005063FB"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如果</w:t>
      </w:r>
      <w:r w:rsidR="00F734D0" w:rsidRPr="00B53508">
        <w:rPr>
          <w:rFonts w:ascii="Times New Roman" w:eastAsia="宋体" w:hAnsi="Times New Roman" w:cs="宋体"/>
          <w:sz w:val="24"/>
          <w:lang w:eastAsia="zh-CN"/>
        </w:rPr>
        <w:t>无法确定合法销售的同品种器械的接触部位</w:t>
      </w:r>
      <w:r w:rsidR="00F734D0" w:rsidRPr="00B53508">
        <w:rPr>
          <w:rFonts w:ascii="Times New Roman" w:eastAsia="宋体" w:hAnsi="Times New Roman" w:cs="宋体"/>
          <w:sz w:val="24"/>
          <w:lang w:eastAsia="zh-CN"/>
        </w:rPr>
        <w:t>/</w:t>
      </w:r>
      <w:r w:rsidR="00F734D0" w:rsidRPr="00B53508">
        <w:rPr>
          <w:rFonts w:ascii="Times New Roman" w:eastAsia="宋体" w:hAnsi="Times New Roman" w:cs="宋体"/>
          <w:sz w:val="24"/>
          <w:lang w:eastAsia="zh-CN"/>
        </w:rPr>
        <w:t>持续时间和预期用途与器械相似、使用相同材料和制造（包括灭菌和包装），本机构</w:t>
      </w:r>
      <w:r w:rsidR="002721AE">
        <w:rPr>
          <w:rFonts w:ascii="Times New Roman" w:eastAsia="宋体" w:hAnsi="Times New Roman" w:cs="宋体"/>
          <w:sz w:val="24"/>
          <w:lang w:eastAsia="zh-CN"/>
        </w:rPr>
        <w:t>建议</w:t>
      </w:r>
      <w:r w:rsidR="00F734D0" w:rsidRPr="00B53508">
        <w:rPr>
          <w:rFonts w:ascii="Times New Roman" w:eastAsia="宋体" w:hAnsi="Times New Roman" w:cs="宋体"/>
          <w:sz w:val="24"/>
          <w:lang w:eastAsia="zh-CN"/>
        </w:rPr>
        <w:t>进行生物相容性风险评估并提供报告。评估应说明已识别生物相容性风险之间的关系，论述可用于缓解已识别风险的信息，并描述仍然存在的任何知识差距。申请</w:t>
      </w:r>
      <w:r w:rsidR="00465AF7">
        <w:rPr>
          <w:rFonts w:ascii="Times New Roman" w:eastAsia="宋体" w:hAnsi="Times New Roman" w:cs="宋体"/>
          <w:sz w:val="24"/>
          <w:lang w:eastAsia="zh-CN"/>
        </w:rPr>
        <w:t>人</w:t>
      </w:r>
      <w:r w:rsidR="00F734D0" w:rsidRPr="00B53508">
        <w:rPr>
          <w:rFonts w:ascii="Times New Roman" w:eastAsia="宋体" w:hAnsi="Times New Roman" w:cs="宋体"/>
          <w:sz w:val="24"/>
          <w:lang w:eastAsia="zh-CN"/>
        </w:rPr>
        <w:t>应识别任何生物相容性试验或其它用于消减任何剩余风险的评价。</w:t>
      </w:r>
      <w:r w:rsidR="002721AE">
        <w:rPr>
          <w:rFonts w:ascii="Times New Roman" w:eastAsia="宋体" w:hAnsi="Times New Roman" w:cs="宋体"/>
          <w:sz w:val="24"/>
          <w:lang w:eastAsia="zh-CN"/>
        </w:rPr>
        <w:t>建议</w:t>
      </w:r>
      <w:r w:rsidR="00F734D0" w:rsidRPr="00B53508">
        <w:rPr>
          <w:rFonts w:ascii="Times New Roman" w:eastAsia="宋体" w:hAnsi="Times New Roman" w:cs="宋体"/>
          <w:sz w:val="24"/>
          <w:lang w:eastAsia="zh-CN"/>
        </w:rPr>
        <w:t>遵循</w:t>
      </w:r>
      <w:r w:rsidR="00F734D0" w:rsidRPr="00B53508">
        <w:rPr>
          <w:rFonts w:ascii="Times New Roman" w:eastAsia="宋体" w:hAnsi="Times New Roman" w:cs="宋体"/>
          <w:sz w:val="24"/>
          <w:lang w:eastAsia="zh-CN"/>
        </w:rPr>
        <w:t>FDA</w:t>
      </w:r>
      <w:r w:rsidR="00F734D0"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"https://www.fda.gov/regulatory-information/search-fda-guidance-documents/format-traditional-and-abbreviated-510ks" \h </w:instrText>
      </w:r>
      <w:r w:rsidR="009D2217">
        <w:fldChar w:fldCharType="separate"/>
      </w:r>
      <w:r w:rsidR="00F734D0"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hyperlink r:id="rId26">
        <w:r w:rsidR="00F734D0" w:rsidRPr="00B53508">
          <w:rPr>
            <w:rFonts w:ascii="Times New Roman" w:eastAsia="宋体" w:hAnsi="Times New Roman" w:cs="宋体"/>
            <w:snapToGrid w:val="0"/>
            <w:color w:val="0000FF"/>
            <w:sz w:val="24"/>
            <w:szCs w:val="24"/>
            <w:u w:val="single" w:color="0000FF"/>
            <w:lang w:eastAsia="zh-CN"/>
          </w:rPr>
          <w:t>使用国际标准</w:t>
        </w:r>
        <w:r w:rsidR="00F734D0" w:rsidRPr="00B53508">
          <w:rPr>
            <w:rFonts w:ascii="Times New Roman" w:eastAsia="宋体" w:hAnsi="Times New Roman" w:cs="宋体"/>
            <w:snapToGrid w:val="0"/>
            <w:color w:val="0000FF"/>
            <w:sz w:val="24"/>
            <w:szCs w:val="24"/>
            <w:u w:val="single" w:color="0000FF"/>
            <w:lang w:eastAsia="zh-CN"/>
          </w:rPr>
          <w:t>ISO 10993-1</w:t>
        </w:r>
        <w:r w:rsidR="00F734D0" w:rsidRPr="00B53508">
          <w:rPr>
            <w:rFonts w:ascii="Times New Roman" w:eastAsia="宋体" w:hAnsi="Times New Roman" w:cs="宋体"/>
            <w:snapToGrid w:val="0"/>
            <w:color w:val="0000FF"/>
            <w:sz w:val="24"/>
            <w:szCs w:val="24"/>
            <w:u w:val="single" w:color="0000FF"/>
            <w:lang w:eastAsia="zh-CN"/>
          </w:rPr>
          <w:t>，医疗器械生物学评价</w:t>
        </w:r>
        <w:r w:rsidR="00F734D0" w:rsidRPr="00B53508">
          <w:rPr>
            <w:rFonts w:ascii="Times New Roman" w:eastAsia="宋体" w:hAnsi="Times New Roman" w:cs="宋体"/>
            <w:snapToGrid w:val="0"/>
            <w:color w:val="0000FF"/>
            <w:sz w:val="24"/>
            <w:szCs w:val="24"/>
            <w:u w:val="single" w:color="0000FF"/>
            <w:lang w:eastAsia="zh-CN"/>
          </w:rPr>
          <w:t>-</w:t>
        </w:r>
        <w:r w:rsidR="00F734D0" w:rsidRPr="00B53508">
          <w:rPr>
            <w:rFonts w:ascii="Times New Roman" w:eastAsia="宋体" w:hAnsi="Times New Roman" w:cs="宋体"/>
            <w:snapToGrid w:val="0"/>
            <w:color w:val="0000FF"/>
            <w:sz w:val="24"/>
            <w:szCs w:val="24"/>
            <w:u w:val="single" w:color="0000FF"/>
            <w:lang w:eastAsia="zh-CN"/>
          </w:rPr>
          <w:t>第</w:t>
        </w:r>
        <w:r w:rsidR="00F734D0" w:rsidRPr="00B53508">
          <w:rPr>
            <w:rFonts w:ascii="Times New Roman" w:eastAsia="宋体" w:hAnsi="Times New Roman" w:cs="宋体"/>
            <w:snapToGrid w:val="0"/>
            <w:color w:val="0000FF"/>
            <w:sz w:val="24"/>
            <w:szCs w:val="24"/>
            <w:u w:val="single" w:color="0000FF"/>
            <w:lang w:eastAsia="zh-CN"/>
          </w:rPr>
          <w:t>1</w:t>
        </w:r>
        <w:r w:rsidR="00F734D0" w:rsidRPr="00B53508">
          <w:rPr>
            <w:rFonts w:ascii="Times New Roman" w:eastAsia="宋体" w:hAnsi="Times New Roman" w:cs="宋体"/>
            <w:snapToGrid w:val="0"/>
            <w:color w:val="0000FF"/>
            <w:sz w:val="24"/>
            <w:szCs w:val="24"/>
            <w:u w:val="single" w:color="0000FF"/>
            <w:lang w:eastAsia="zh-CN"/>
          </w:rPr>
          <w:t>部分：风险管理过程中的评价与试验》</w:t>
        </w:r>
      </w:hyperlink>
      <w:r w:rsidR="00F734D0" w:rsidRPr="00B53508">
        <w:rPr>
          <w:rFonts w:ascii="Times New Roman" w:eastAsia="宋体" w:hAnsi="Times New Roman" w:cs="宋体"/>
          <w:sz w:val="24"/>
          <w:vertAlign w:val="superscript"/>
          <w:lang w:eastAsia="zh-CN"/>
        </w:rPr>
        <w:t>14</w:t>
      </w:r>
      <w:r w:rsidR="00F734D0" w:rsidRPr="00B53508">
        <w:rPr>
          <w:rFonts w:ascii="Times New Roman" w:eastAsia="宋体" w:hAnsi="Times New Roman" w:cs="宋体"/>
          <w:sz w:val="24"/>
          <w:lang w:eastAsia="zh-CN"/>
        </w:rPr>
        <w:t>，该指南规定了应考虑的生物相容性评估类型，以及关于如何进行相关试验的建议。</w:t>
      </w:r>
    </w:p>
    <w:p w14:paraId="56FF51E5" w14:textId="77777777" w:rsidR="00BF1AB6" w:rsidRPr="00F734D0" w:rsidRDefault="0048718A" w:rsidP="00B53508">
      <w:pPr>
        <w:adjustRightInd w:val="0"/>
        <w:snapToGrid w:val="0"/>
        <w:spacing w:beforeLines="1000" w:before="240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w:t>
      </w:r>
    </w:p>
    <w:p w14:paraId="1BF5AA51" w14:textId="77777777" w:rsidR="00BF1AB6" w:rsidRPr="00B53508" w:rsidRDefault="009D2217" w:rsidP="00B67C16">
      <w:pPr>
        <w:numPr>
          <w:ilvl w:val="0"/>
          <w:numId w:val="15"/>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hyperlink r:id="rId27">
        <w:bookmarkStart w:id="17" w:name="_bookmark23"/>
        <w:bookmarkEnd w:id="17"/>
        <w:r w:rsidR="00F734D0" w:rsidRPr="00B53508">
          <w:rPr>
            <w:rFonts w:ascii="Times New Roman" w:hAnsi="Times New Roman" w:cs="Times New Roman"/>
            <w:snapToGrid w:val="0"/>
            <w:color w:val="0000FF"/>
            <w:sz w:val="21"/>
            <w:szCs w:val="21"/>
            <w:u w:val="single" w:color="0000FF"/>
          </w:rPr>
          <w:t>https://www.fda.gov/regulatory-information/search-fda-guidance-documents/cybersecurity-networked-medical-</w:t>
        </w:r>
      </w:hyperlink>
      <w:r w:rsidR="00F734D0" w:rsidRPr="00B53508">
        <w:rPr>
          <w:rFonts w:ascii="Times New Roman" w:hAnsi="Times New Roman" w:cs="Times New Roman"/>
          <w:snapToGrid w:val="0"/>
          <w:color w:val="0000FF"/>
          <w:sz w:val="21"/>
          <w:szCs w:val="21"/>
        </w:rPr>
        <w:t xml:space="preserve"> </w:t>
      </w:r>
      <w:hyperlink r:id="rId28">
        <w:r w:rsidR="00F734D0" w:rsidRPr="00B53508">
          <w:rPr>
            <w:rFonts w:ascii="Times New Roman" w:hAnsi="Times New Roman" w:cs="Times New Roman"/>
            <w:snapToGrid w:val="0"/>
            <w:color w:val="0000FF"/>
            <w:sz w:val="21"/>
            <w:szCs w:val="21"/>
            <w:u w:val="single" w:color="0000FF"/>
          </w:rPr>
          <w:t>devices-containing-shelf-ots-software</w:t>
        </w:r>
      </w:hyperlink>
    </w:p>
    <w:p w14:paraId="3A939D06" w14:textId="77777777" w:rsidR="00BF1AB6" w:rsidRPr="00B53508" w:rsidRDefault="009D2217" w:rsidP="00B67C16">
      <w:pPr>
        <w:numPr>
          <w:ilvl w:val="0"/>
          <w:numId w:val="15"/>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hyperlink r:id="rId29">
        <w:bookmarkStart w:id="18" w:name="_bookmark24"/>
        <w:bookmarkEnd w:id="18"/>
        <w:r w:rsidR="00F734D0" w:rsidRPr="00B53508">
          <w:rPr>
            <w:rFonts w:ascii="Times New Roman" w:hAnsi="Times New Roman" w:cs="Times New Roman"/>
            <w:snapToGrid w:val="0"/>
            <w:color w:val="0000FF"/>
            <w:sz w:val="21"/>
            <w:szCs w:val="21"/>
            <w:u w:val="single" w:color="0000FF"/>
          </w:rPr>
          <w:t>https://www.fda.gov/regulatory-information/search-fda-guidance-documents/design-considerations-and-pre-</w:t>
        </w:r>
      </w:hyperlink>
      <w:r w:rsidR="00F734D0" w:rsidRPr="00B53508">
        <w:rPr>
          <w:rFonts w:ascii="Times New Roman" w:hAnsi="Times New Roman" w:cs="Times New Roman"/>
          <w:snapToGrid w:val="0"/>
          <w:color w:val="0000FF"/>
          <w:sz w:val="21"/>
          <w:szCs w:val="21"/>
        </w:rPr>
        <w:t xml:space="preserve"> </w:t>
      </w:r>
      <w:hyperlink r:id="rId30">
        <w:r w:rsidR="00F734D0" w:rsidRPr="00B53508">
          <w:rPr>
            <w:rFonts w:ascii="Times New Roman" w:hAnsi="Times New Roman" w:cs="Times New Roman"/>
            <w:snapToGrid w:val="0"/>
            <w:color w:val="0000FF"/>
            <w:sz w:val="21"/>
            <w:szCs w:val="21"/>
            <w:u w:val="single" w:color="0000FF"/>
          </w:rPr>
          <w:t>market-submission-recommendations-interoperable-medical-devices</w:t>
        </w:r>
      </w:hyperlink>
    </w:p>
    <w:p w14:paraId="4BFBC07A"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rPr>
      </w:pPr>
      <w:r w:rsidRPr="00B53508">
        <w:rPr>
          <w:rFonts w:ascii="Times New Roman" w:eastAsia="宋体" w:hAnsi="Times New Roman" w:cs="宋体"/>
          <w:sz w:val="21"/>
          <w:szCs w:val="21"/>
          <w:vertAlign w:val="superscript"/>
        </w:rPr>
        <w:t>14</w:t>
      </w:r>
      <w:hyperlink r:id="rId31">
        <w:r w:rsidRPr="00B53508">
          <w:rPr>
            <w:rFonts w:ascii="Times New Roman" w:eastAsia="宋体" w:hAnsi="Times New Roman" w:cs="宋体"/>
            <w:snapToGrid w:val="0"/>
            <w:color w:val="0000FF"/>
            <w:sz w:val="21"/>
            <w:szCs w:val="21"/>
            <w:u w:val="single" w:color="0000FF"/>
          </w:rPr>
          <w:t>https://www.fda.gov/regulatory-information/search-fda-guidance-documents/use-international-standard-iso-</w:t>
        </w:r>
      </w:hyperlink>
      <w:r w:rsidRPr="00B53508">
        <w:rPr>
          <w:sz w:val="21"/>
        </w:rPr>
        <w:t xml:space="preserve"> </w:t>
      </w:r>
      <w:hyperlink r:id="rId32">
        <w:r w:rsidRPr="00B53508">
          <w:rPr>
            <w:rFonts w:ascii="Times New Roman" w:eastAsia="宋体" w:hAnsi="Times New Roman" w:cs="宋体"/>
            <w:snapToGrid w:val="0"/>
            <w:color w:val="0000FF"/>
            <w:sz w:val="21"/>
            <w:szCs w:val="21"/>
            <w:u w:val="single" w:color="0000FF"/>
          </w:rPr>
          <w:t>10993-1-biological-evaluation-medical-devices-part-1-evaluation-and</w:t>
        </w:r>
      </w:hyperlink>
      <w:r w:rsidRPr="00B53508">
        <w:rPr>
          <w:sz w:val="21"/>
        </w:rPr>
        <w:t>.</w:t>
      </w:r>
      <w:r w:rsidRPr="00B53508">
        <w:rPr>
          <w:sz w:val="21"/>
        </w:rPr>
        <w:br w:type="page"/>
      </w:r>
    </w:p>
    <w:p w14:paraId="1413E53C" w14:textId="0E0E749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根据</w:t>
      </w:r>
      <w:r w:rsidRPr="00B53508">
        <w:rPr>
          <w:rFonts w:ascii="Times New Roman" w:eastAsia="宋体" w:hAnsi="Times New Roman" w:cs="宋体"/>
          <w:sz w:val="24"/>
          <w:lang w:eastAsia="zh-CN"/>
        </w:rPr>
        <w:t>ISO 10993-1</w:t>
      </w:r>
      <w:r w:rsidRPr="00B53508">
        <w:rPr>
          <w:rFonts w:ascii="Times New Roman" w:eastAsia="宋体" w:hAnsi="Times New Roman" w:cs="宋体"/>
          <w:sz w:val="24"/>
          <w:lang w:eastAsia="zh-CN"/>
        </w:rPr>
        <w:t>：</w:t>
      </w:r>
      <w:r w:rsidR="00422161"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医疗器械生物学评价</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1</w:t>
      </w:r>
      <w:r w:rsidRPr="00B53508">
        <w:rPr>
          <w:rFonts w:ascii="Times New Roman" w:eastAsia="宋体" w:hAnsi="Times New Roman" w:cs="宋体"/>
          <w:sz w:val="24"/>
          <w:lang w:eastAsia="zh-CN"/>
        </w:rPr>
        <w:t>部分：风险管理过程中的评价与试验》以及</w:t>
      </w:r>
      <w:r w:rsidRPr="00B53508">
        <w:rPr>
          <w:rFonts w:ascii="Times New Roman" w:eastAsia="宋体" w:hAnsi="Times New Roman" w:cs="宋体"/>
          <w:sz w:val="24"/>
          <w:lang w:eastAsia="zh-CN"/>
        </w:rPr>
        <w:t>FDA ISO-10993-1</w:t>
      </w:r>
      <w:r w:rsidRPr="00B53508">
        <w:rPr>
          <w:rFonts w:ascii="Times New Roman" w:eastAsia="宋体" w:hAnsi="Times New Roman" w:cs="宋体"/>
          <w:sz w:val="24"/>
          <w:lang w:eastAsia="zh-CN"/>
        </w:rPr>
        <w:t>指南附件</w:t>
      </w:r>
      <w:r w:rsidRPr="00B53508">
        <w:rPr>
          <w:rFonts w:ascii="Times New Roman" w:eastAsia="宋体" w:hAnsi="Times New Roman" w:cs="宋体"/>
          <w:sz w:val="24"/>
          <w:lang w:eastAsia="zh-CN"/>
        </w:rPr>
        <w:t>A</w:t>
      </w:r>
      <w:r w:rsidRPr="00B53508">
        <w:rPr>
          <w:rFonts w:ascii="Times New Roman" w:eastAsia="宋体" w:hAnsi="Times New Roman" w:cs="宋体"/>
          <w:sz w:val="24"/>
          <w:lang w:eastAsia="zh-CN"/>
        </w:rPr>
        <w:t>，</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是在</w:t>
      </w:r>
      <w:r w:rsidR="00C3253F">
        <w:rPr>
          <w:rFonts w:ascii="Times New Roman" w:eastAsia="宋体" w:hAnsi="Times New Roman" w:cs="宋体" w:hint="eastAsia"/>
          <w:sz w:val="24"/>
          <w:lang w:eastAsia="zh-CN"/>
        </w:rPr>
        <w:t>短期</w:t>
      </w:r>
      <w:r w:rsidRPr="00B53508">
        <w:rPr>
          <w:rFonts w:ascii="Times New Roman" w:eastAsia="宋体" w:hAnsi="Times New Roman" w:cs="宋体"/>
          <w:sz w:val="24"/>
          <w:lang w:eastAsia="zh-CN"/>
        </w:rPr>
        <w:t>接触时间内与循环血液接触的</w:t>
      </w:r>
      <w:r w:rsidR="00C3253F">
        <w:rPr>
          <w:rFonts w:ascii="Times New Roman" w:eastAsia="宋体" w:hAnsi="Times New Roman" w:cs="宋体"/>
          <w:sz w:val="24"/>
          <w:lang w:eastAsia="zh-CN"/>
        </w:rPr>
        <w:t>外部接入器械</w:t>
      </w:r>
      <w:r w:rsidRPr="00B53508">
        <w:rPr>
          <w:rFonts w:ascii="Times New Roman" w:eastAsia="宋体" w:hAnsi="Times New Roman" w:cs="宋体"/>
          <w:sz w:val="24"/>
          <w:lang w:eastAsia="zh-CN"/>
        </w:rPr>
        <w:t>。因此，在生物相容性评价中应考虑以下终点：</w:t>
      </w:r>
    </w:p>
    <w:p w14:paraId="5A4DEB43"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细胞毒性</w:t>
      </w:r>
      <w:proofErr w:type="spellEnd"/>
      <w:r w:rsidRPr="00B53508">
        <w:rPr>
          <w:rFonts w:ascii="Times New Roman" w:eastAsia="宋体" w:hAnsi="Times New Roman" w:cs="宋体"/>
          <w:sz w:val="24"/>
        </w:rPr>
        <w:t>。</w:t>
      </w:r>
    </w:p>
    <w:p w14:paraId="7A475994"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致敏</w:t>
      </w:r>
      <w:proofErr w:type="spellEnd"/>
      <w:r w:rsidRPr="00B53508">
        <w:rPr>
          <w:rFonts w:ascii="Times New Roman" w:eastAsia="宋体" w:hAnsi="Times New Roman" w:cs="宋体"/>
          <w:sz w:val="24"/>
        </w:rPr>
        <w:t>。</w:t>
      </w:r>
    </w:p>
    <w:p w14:paraId="1E4486B7"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刺激或皮内反应</w:t>
      </w:r>
      <w:proofErr w:type="spellEnd"/>
      <w:r w:rsidRPr="00B53508">
        <w:rPr>
          <w:rFonts w:ascii="Times New Roman" w:eastAsia="宋体" w:hAnsi="Times New Roman" w:cs="宋体"/>
          <w:sz w:val="24"/>
        </w:rPr>
        <w:t>。</w:t>
      </w:r>
    </w:p>
    <w:p w14:paraId="45F0EF60"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急性全身毒性</w:t>
      </w:r>
      <w:proofErr w:type="spellEnd"/>
      <w:r w:rsidRPr="00B53508">
        <w:rPr>
          <w:rFonts w:ascii="Times New Roman" w:eastAsia="宋体" w:hAnsi="Times New Roman" w:cs="宋体"/>
          <w:sz w:val="24"/>
        </w:rPr>
        <w:t>。</w:t>
      </w:r>
    </w:p>
    <w:p w14:paraId="471C07FF"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材料介导的热原性</w:t>
      </w:r>
      <w:proofErr w:type="spellEnd"/>
      <w:r w:rsidRPr="00B53508">
        <w:rPr>
          <w:rFonts w:ascii="Times New Roman" w:eastAsia="宋体" w:hAnsi="Times New Roman" w:cs="宋体"/>
          <w:sz w:val="24"/>
        </w:rPr>
        <w:t>。</w:t>
      </w:r>
    </w:p>
    <w:p w14:paraId="196B9E7A"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血液相容性（即溶血、补体激活和血栓形成）。</w:t>
      </w:r>
    </w:p>
    <w:p w14:paraId="50AB63D2" w14:textId="5B9AE6D2"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请注意，如果</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包含新型患者接触材料，而以前未针对这些材料在合法销售的医疗器械中与循环血液的接触对其进行评估，则可能需要进行遗传毒性评估。</w:t>
      </w:r>
    </w:p>
    <w:p w14:paraId="5A213D4A" w14:textId="6095E1B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关于</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的样品制备，建议考虑以下其他注意事项。对于使用提取样品进行的生物相容性试验，建议如下：</w:t>
      </w:r>
    </w:p>
    <w:p w14:paraId="48391D18" w14:textId="7F303118" w:rsidR="00BF1AB6" w:rsidRPr="00F734D0" w:rsidRDefault="00422161"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根据</w:t>
      </w:r>
      <w:r w:rsidR="00F734D0" w:rsidRPr="00B53508">
        <w:rPr>
          <w:rFonts w:ascii="Times New Roman" w:eastAsia="宋体" w:hAnsi="Times New Roman" w:cs="宋体"/>
          <w:sz w:val="24"/>
          <w:lang w:eastAsia="zh-CN"/>
        </w:rPr>
        <w:t>ISO-10993-12</w:t>
      </w:r>
      <w:r w:rsidR="00F734D0" w:rsidRPr="00B53508">
        <w:rPr>
          <w:rFonts w:ascii="Times New Roman" w:eastAsia="宋体" w:hAnsi="Times New Roman" w:cs="宋体"/>
          <w:sz w:val="24"/>
          <w:lang w:eastAsia="zh-CN"/>
        </w:rPr>
        <w:t>：</w:t>
      </w:r>
      <w:r>
        <w:rPr>
          <w:rFonts w:ascii="Times New Roman" w:eastAsia="宋体" w:hAnsi="Times New Roman" w:cs="宋体" w:hint="eastAsia"/>
          <w:sz w:val="24"/>
          <w:lang w:eastAsia="zh-CN"/>
        </w:rPr>
        <w:t>《</w:t>
      </w:r>
      <w:r w:rsidR="00F734D0" w:rsidRPr="00B53508">
        <w:rPr>
          <w:rFonts w:ascii="Times New Roman" w:eastAsia="宋体" w:hAnsi="Times New Roman" w:cs="宋体"/>
          <w:sz w:val="24"/>
          <w:lang w:eastAsia="zh-CN"/>
        </w:rPr>
        <w:t>医疗器械生物学评价</w:t>
      </w:r>
      <w:r w:rsidR="00F734D0" w:rsidRPr="00B53508">
        <w:rPr>
          <w:rFonts w:ascii="Times New Roman" w:eastAsia="宋体" w:hAnsi="Times New Roman" w:cs="宋体"/>
          <w:sz w:val="24"/>
          <w:lang w:eastAsia="zh-CN"/>
        </w:rPr>
        <w:t>-</w:t>
      </w:r>
      <w:r w:rsidR="00F734D0" w:rsidRPr="00B53508">
        <w:rPr>
          <w:rFonts w:ascii="Times New Roman" w:eastAsia="宋体" w:hAnsi="Times New Roman" w:cs="宋体"/>
          <w:sz w:val="24"/>
          <w:lang w:eastAsia="zh-CN"/>
        </w:rPr>
        <w:t>第</w:t>
      </w:r>
      <w:r w:rsidR="00F734D0" w:rsidRPr="00B53508">
        <w:rPr>
          <w:rFonts w:ascii="Times New Roman" w:eastAsia="宋体" w:hAnsi="Times New Roman" w:cs="宋体"/>
          <w:sz w:val="24"/>
          <w:lang w:eastAsia="zh-CN"/>
        </w:rPr>
        <w:t>12</w:t>
      </w:r>
      <w:r w:rsidR="00F734D0" w:rsidRPr="00B53508">
        <w:rPr>
          <w:rFonts w:ascii="Times New Roman" w:eastAsia="宋体" w:hAnsi="Times New Roman" w:cs="宋体"/>
          <w:sz w:val="24"/>
          <w:lang w:eastAsia="zh-CN"/>
        </w:rPr>
        <w:t>部分：样品制备与参照样品》中所述或等效方法，使用表面积与浸提体积比，确定适当数量的试验材料（仅当使用质量可能导致</w:t>
      </w:r>
      <w:proofErr w:type="gramStart"/>
      <w:r w:rsidR="00F734D0" w:rsidRPr="00B53508">
        <w:rPr>
          <w:rFonts w:ascii="Times New Roman" w:eastAsia="宋体" w:hAnsi="Times New Roman" w:cs="宋体"/>
          <w:sz w:val="24"/>
          <w:lang w:eastAsia="zh-CN"/>
        </w:rPr>
        <w:t>供试品的</w:t>
      </w:r>
      <w:proofErr w:type="gramEnd"/>
      <w:r w:rsidR="00F734D0" w:rsidRPr="00B53508">
        <w:rPr>
          <w:rFonts w:ascii="Times New Roman" w:eastAsia="宋体" w:hAnsi="Times New Roman" w:cs="宋体"/>
          <w:sz w:val="24"/>
          <w:lang w:eastAsia="zh-CN"/>
        </w:rPr>
        <w:t>表面积与浸提体积比大于</w:t>
      </w:r>
      <w:r w:rsidR="00F734D0" w:rsidRPr="00B53508">
        <w:rPr>
          <w:rFonts w:ascii="Times New Roman" w:eastAsia="宋体" w:hAnsi="Times New Roman" w:cs="宋体"/>
          <w:sz w:val="24"/>
          <w:lang w:eastAsia="zh-CN"/>
        </w:rPr>
        <w:t>ISO 10993-12</w:t>
      </w:r>
      <w:r w:rsidR="00F734D0" w:rsidRPr="00B53508">
        <w:rPr>
          <w:rFonts w:ascii="Times New Roman" w:eastAsia="宋体" w:hAnsi="Times New Roman" w:cs="宋体"/>
          <w:sz w:val="24"/>
          <w:lang w:eastAsia="zh-CN"/>
        </w:rPr>
        <w:t>推荐样本值时，才应使用质量与浸提体积比）。</w:t>
      </w:r>
    </w:p>
    <w:p w14:paraId="521DFA0F"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适用时，使用极性和非极性浸提剂。</w:t>
      </w:r>
    </w:p>
    <w:p w14:paraId="630EF135"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请描述浸提后溶媒的任何变更（与浸提前相比），包括颜色、是否存在任何微粒等。</w:t>
      </w:r>
    </w:p>
    <w:p w14:paraId="4F485D56" w14:textId="77777777" w:rsidR="00BF1AB6" w:rsidRPr="00F734D0" w:rsidRDefault="00F734D0" w:rsidP="00B67C1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如果适用，请描述储存条件的详细信息（如储存时间、温度）。</w:t>
      </w:r>
    </w:p>
    <w:p w14:paraId="26319957" w14:textId="54F9CE6E" w:rsidR="00BF1AB6" w:rsidRPr="0048718A" w:rsidRDefault="00422161"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19" w:name="_Toc94309198"/>
      <w:r>
        <w:rPr>
          <w:rFonts w:ascii="Times New Roman" w:eastAsia="宋体" w:hAnsi="Times New Roman" w:cs="宋体" w:hint="eastAsia"/>
          <w:b/>
          <w:sz w:val="24"/>
          <w:lang w:eastAsia="zh-CN"/>
        </w:rPr>
        <w:t>灭</w:t>
      </w:r>
      <w:r w:rsidRPr="00B53508">
        <w:rPr>
          <w:rFonts w:ascii="Times New Roman" w:eastAsia="宋体" w:hAnsi="Times New Roman" w:cs="宋体"/>
          <w:b/>
          <w:sz w:val="24"/>
        </w:rPr>
        <w:t>菌</w:t>
      </w:r>
      <w:bookmarkEnd w:id="19"/>
    </w:p>
    <w:p w14:paraId="57D46410" w14:textId="710080F1"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：外周血管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与血液接触，应充分灭菌以减少感染和相关并发症。</w:t>
      </w:r>
    </w:p>
    <w:p w14:paraId="0A0FA244" w14:textId="5CA9F88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：对于标记为无菌的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根据</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"https://www.fda.gov/regulatory-information/search-fda-guidance-documents/submission-and-review-sterility-information-premarket-notification-510k-submissions-devices-labeled"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《无菌标识器械上市前通知（</w:t>
      </w:r>
      <w:r w:rsidRPr="00B53508">
        <w:rPr>
          <w:rFonts w:ascii="Times New Roman" w:eastAsia="宋体" w:hAnsi="Times New Roman" w:cs="宋体"/>
          <w:snapToGrid w:val="0"/>
          <w:color w:val="0000FF"/>
          <w:sz w:val="24"/>
          <w:szCs w:val="24"/>
          <w:u w:val="single" w:color="0000FF"/>
          <w:lang w:eastAsia="zh-CN"/>
        </w:rPr>
        <w:t>510(k)</w:t>
      </w:r>
      <w:r w:rsidRPr="00B53508">
        <w:rPr>
          <w:rFonts w:ascii="Times New Roman" w:eastAsia="宋体" w:hAnsi="Times New Roman" w:cs="宋体"/>
          <w:snapToGrid w:val="0"/>
          <w:color w:val="0000FF"/>
          <w:sz w:val="24"/>
          <w:szCs w:val="24"/>
          <w:u w:val="single" w:color="0000FF"/>
          <w:lang w:eastAsia="zh-CN"/>
        </w:rPr>
        <w:t>）提交中无菌信息的提交和审查》</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vertAlign w:val="superscript"/>
          <w:lang w:eastAsia="zh-CN"/>
        </w:rPr>
        <w:t>15</w:t>
      </w:r>
      <w:r w:rsidRPr="00B53508">
        <w:rPr>
          <w:rFonts w:ascii="Times New Roman" w:eastAsia="宋体" w:hAnsi="Times New Roman" w:cs="宋体"/>
          <w:color w:val="000000"/>
          <w:sz w:val="24"/>
          <w:lang w:eastAsia="zh-CN"/>
        </w:rPr>
        <w:t>（以下简称《无菌指南》）</w:t>
      </w:r>
      <w:r w:rsidRPr="00B53508">
        <w:rPr>
          <w:rFonts w:ascii="Times New Roman" w:eastAsia="宋体" w:hAnsi="Times New Roman" w:cs="宋体"/>
          <w:sz w:val="24"/>
          <w:lang w:eastAsia="zh-CN"/>
        </w:rPr>
        <w:t>提供最终无菌器械的信息。</w:t>
      </w:r>
    </w:p>
    <w:p w14:paraId="14D0C620" w14:textId="77777777" w:rsidR="00BF1AB6" w:rsidRPr="00F734D0" w:rsidRDefault="0048718A" w:rsidP="00B53508">
      <w:pPr>
        <w:adjustRightInd w:val="0"/>
        <w:snapToGrid w:val="0"/>
        <w:spacing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_______________________</w:t>
      </w:r>
    </w:p>
    <w:p w14:paraId="284D6EAD" w14:textId="77777777" w:rsidR="00BF1AB6" w:rsidRPr="00B53508" w:rsidRDefault="00F734D0" w:rsidP="00B67C16">
      <w:pPr>
        <w:numPr>
          <w:ilvl w:val="0"/>
          <w:numId w:val="14"/>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bookmarkStart w:id="20" w:name="_bookmark28"/>
      <w:bookmarkEnd w:id="20"/>
      <w:r w:rsidRPr="00B53508">
        <w:rPr>
          <w:rFonts w:ascii="Times New Roman" w:hAnsi="Times New Roman" w:cs="Times New Roman"/>
          <w:snapToGrid w:val="0"/>
          <w:color w:val="0000FF"/>
          <w:sz w:val="21"/>
          <w:szCs w:val="21"/>
          <w:u w:val="single"/>
        </w:rPr>
        <w:t>https://</w:t>
      </w:r>
      <w:hyperlink r:id="rId33">
        <w:r w:rsidRPr="00B53508">
          <w:rPr>
            <w:rFonts w:ascii="Times New Roman" w:hAnsi="Times New Roman" w:cs="Times New Roman"/>
            <w:snapToGrid w:val="0"/>
            <w:color w:val="0000FF"/>
            <w:sz w:val="21"/>
            <w:szCs w:val="21"/>
            <w:u w:val="single"/>
          </w:rPr>
          <w:t>www.fda.gov/regulatory-information/search-fda-guidance-documents/submission-and-review-sterility-</w:t>
        </w:r>
      </w:hyperlink>
      <w:r w:rsidRPr="00B53508">
        <w:rPr>
          <w:rFonts w:ascii="Times New Roman" w:hAnsi="Times New Roman" w:cs="Times New Roman"/>
          <w:snapToGrid w:val="0"/>
          <w:color w:val="0000FF"/>
          <w:sz w:val="21"/>
          <w:szCs w:val="21"/>
          <w:u w:val="single"/>
        </w:rPr>
        <w:t xml:space="preserve"> information-premarket-notification</w:t>
      </w:r>
      <w:r w:rsidRPr="00B53508">
        <w:rPr>
          <w:rFonts w:ascii="Times New Roman" w:hAnsi="Times New Roman" w:cs="Times New Roman"/>
          <w:snapToGrid w:val="0"/>
          <w:color w:val="0000FF"/>
          <w:sz w:val="21"/>
          <w:szCs w:val="21"/>
          <w:u w:val="single" w:color="0000FF"/>
        </w:rPr>
        <w:t>-510k-submissions-devices-labeled.</w:t>
      </w:r>
      <w:r w:rsidRPr="00B53508">
        <w:rPr>
          <w:rFonts w:ascii="Times New Roman" w:eastAsia="宋体" w:hAnsi="Times New Roman" w:cs="宋体"/>
          <w:sz w:val="24"/>
        </w:rPr>
        <w:br w:type="page"/>
      </w:r>
    </w:p>
    <w:p w14:paraId="3D9BAD67" w14:textId="77777777" w:rsidR="00BF1AB6" w:rsidRPr="0048718A"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21" w:name="_Toc94309199"/>
      <w:proofErr w:type="spellStart"/>
      <w:r w:rsidRPr="00B53508">
        <w:rPr>
          <w:rFonts w:ascii="Times New Roman" w:eastAsia="宋体" w:hAnsi="Times New Roman" w:cs="宋体"/>
          <w:b/>
          <w:sz w:val="24"/>
        </w:rPr>
        <w:lastRenderedPageBreak/>
        <w:t>致热原性</w:t>
      </w:r>
      <w:bookmarkEnd w:id="21"/>
      <w:proofErr w:type="spellEnd"/>
    </w:p>
    <w:p w14:paraId="185817FF"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：热原试验用于帮助保护患者免受由革兰氏阴性细菌内毒素和</w:t>
      </w:r>
      <w:proofErr w:type="gramStart"/>
      <w:r w:rsidRPr="00B53508">
        <w:rPr>
          <w:rFonts w:ascii="Times New Roman" w:eastAsia="宋体" w:hAnsi="Times New Roman" w:cs="宋体"/>
          <w:sz w:val="24"/>
          <w:lang w:eastAsia="zh-CN"/>
        </w:rPr>
        <w:t>可</w:t>
      </w:r>
      <w:proofErr w:type="gramEnd"/>
      <w:r w:rsidRPr="00B53508">
        <w:rPr>
          <w:rFonts w:ascii="Times New Roman" w:eastAsia="宋体" w:hAnsi="Times New Roman" w:cs="宋体"/>
          <w:sz w:val="24"/>
          <w:lang w:eastAsia="zh-CN"/>
        </w:rPr>
        <w:t>从医疗器械中渗出的化学物质（例如，材料</w:t>
      </w:r>
      <w:proofErr w:type="gramStart"/>
      <w:r w:rsidRPr="00B53508">
        <w:rPr>
          <w:rFonts w:ascii="Times New Roman" w:eastAsia="宋体" w:hAnsi="Times New Roman" w:cs="宋体"/>
          <w:sz w:val="24"/>
          <w:lang w:eastAsia="zh-CN"/>
        </w:rPr>
        <w:t>介</w:t>
      </w:r>
      <w:proofErr w:type="gramEnd"/>
      <w:r w:rsidRPr="00B53508">
        <w:rPr>
          <w:rFonts w:ascii="Times New Roman" w:eastAsia="宋体" w:hAnsi="Times New Roman" w:cs="宋体"/>
          <w:sz w:val="24"/>
          <w:lang w:eastAsia="zh-CN"/>
        </w:rPr>
        <w:t>导的热原）引起的发热反应风险。</w:t>
      </w:r>
    </w:p>
    <w:p w14:paraId="069D415F" w14:textId="0831CE6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：为说明与存在细菌内毒素相关的风险，</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应遵循</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"https://www.fda.gov/regulatory-information/search-fda-guidance-documents/guidance-industry-pyrogen-and-endotoxins-testing-questions-and-answers" \h </w:instrText>
      </w:r>
      <w:r w:rsidR="009D2217">
        <w:fldChar w:fldCharType="separate"/>
      </w:r>
      <w:r w:rsidRPr="00E35CD3">
        <w:rPr>
          <w:rFonts w:ascii="Times New Roman" w:eastAsia="宋体" w:hAnsi="Times New Roman" w:cs="宋体"/>
          <w:snapToGrid w:val="0"/>
          <w:color w:val="0000FF"/>
          <w:sz w:val="24"/>
          <w:szCs w:val="24"/>
          <w:u w:val="single" w:color="0000FF"/>
          <w:lang w:eastAsia="zh-CN"/>
        </w:rPr>
        <w:t>《无菌标识器械上市前通知（</w:t>
      </w:r>
      <w:r w:rsidRPr="00E35CD3">
        <w:rPr>
          <w:rFonts w:ascii="Times New Roman" w:eastAsia="宋体" w:hAnsi="Times New Roman" w:cs="宋体"/>
          <w:snapToGrid w:val="0"/>
          <w:color w:val="0000FF"/>
          <w:sz w:val="24"/>
          <w:szCs w:val="24"/>
          <w:u w:val="single" w:color="0000FF"/>
          <w:lang w:eastAsia="zh-CN"/>
        </w:rPr>
        <w:t>510</w:t>
      </w:r>
      <w:r w:rsidR="00422161" w:rsidRPr="00E35CD3">
        <w:rPr>
          <w:rFonts w:ascii="Times New Roman" w:eastAsia="宋体" w:hAnsi="Times New Roman" w:cs="宋体"/>
          <w:snapToGrid w:val="0"/>
          <w:color w:val="0000FF"/>
          <w:sz w:val="24"/>
          <w:szCs w:val="24"/>
          <w:u w:val="single" w:color="0000FF"/>
          <w:lang w:eastAsia="zh-CN"/>
        </w:rPr>
        <w:t>(k)</w:t>
      </w:r>
      <w:r w:rsidRPr="00E35CD3">
        <w:rPr>
          <w:rFonts w:ascii="Times New Roman" w:eastAsia="宋体" w:hAnsi="Times New Roman" w:cs="宋体"/>
          <w:snapToGrid w:val="0"/>
          <w:color w:val="0000FF"/>
          <w:sz w:val="24"/>
          <w:szCs w:val="24"/>
          <w:u w:val="single" w:color="0000FF"/>
          <w:lang w:eastAsia="zh-CN"/>
        </w:rPr>
        <w:t>）提交中无菌信息的提交和审查》</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lang w:eastAsia="zh-CN"/>
        </w:rPr>
        <w:t>中的建议，满足热原限值标准。还应遵循</w:t>
      </w:r>
      <w:hyperlink r:id="rId34">
        <w:r w:rsidR="00C3253F" w:rsidRPr="00B53508">
          <w:rPr>
            <w:rFonts w:ascii="Times New Roman" w:eastAsia="宋体" w:hAnsi="Times New Roman" w:cs="宋体"/>
            <w:snapToGrid w:val="0"/>
            <w:color w:val="0000FF"/>
            <w:sz w:val="24"/>
            <w:szCs w:val="24"/>
            <w:u w:val="single" w:color="0000FF"/>
            <w:lang w:eastAsia="zh-CN"/>
          </w:rPr>
          <w:t>《</w:t>
        </w:r>
      </w:hyperlink>
      <w:hyperlink r:id="rId35">
        <w:r w:rsidR="00C3253F">
          <w:rPr>
            <w:rFonts w:ascii="Times New Roman" w:eastAsia="宋体" w:hAnsi="Times New Roman" w:cs="宋体" w:hint="eastAsia"/>
            <w:snapToGrid w:val="0"/>
            <w:color w:val="0000FF"/>
            <w:sz w:val="24"/>
            <w:szCs w:val="24"/>
            <w:u w:val="single" w:color="0000FF"/>
            <w:lang w:eastAsia="zh-CN"/>
          </w:rPr>
          <w:t>行业</w:t>
        </w:r>
        <w:r w:rsidR="00C3253F" w:rsidRPr="00B53508">
          <w:rPr>
            <w:rFonts w:ascii="Times New Roman" w:eastAsia="宋体" w:hAnsi="Times New Roman" w:cs="宋体"/>
            <w:snapToGrid w:val="0"/>
            <w:color w:val="0000FF"/>
            <w:sz w:val="24"/>
            <w:szCs w:val="24"/>
            <w:u w:val="single" w:color="0000FF"/>
            <w:lang w:eastAsia="zh-CN"/>
          </w:rPr>
          <w:t>热原和内毒素检测指南：问题和答复》</w:t>
        </w:r>
      </w:hyperlink>
      <w:r w:rsidRPr="00B53508">
        <w:rPr>
          <w:rFonts w:ascii="Times New Roman" w:eastAsia="宋体" w:hAnsi="Times New Roman" w:cs="宋体"/>
          <w:sz w:val="24"/>
          <w:vertAlign w:val="superscript"/>
          <w:lang w:eastAsia="zh-CN"/>
        </w:rPr>
        <w:t>16</w:t>
      </w:r>
      <w:r w:rsidRPr="00B53508">
        <w:rPr>
          <w:rFonts w:ascii="Times New Roman" w:eastAsia="宋体" w:hAnsi="Times New Roman" w:cs="宋体"/>
          <w:sz w:val="24"/>
          <w:lang w:eastAsia="zh-CN"/>
        </w:rPr>
        <w:t>中的建议。为说明与</w:t>
      </w:r>
      <w:proofErr w:type="gramStart"/>
      <w:r w:rsidRPr="00B53508">
        <w:rPr>
          <w:rFonts w:ascii="Times New Roman" w:eastAsia="宋体" w:hAnsi="Times New Roman" w:cs="宋体"/>
          <w:sz w:val="24"/>
          <w:lang w:eastAsia="zh-CN"/>
        </w:rPr>
        <w:t>介</w:t>
      </w:r>
      <w:proofErr w:type="gramEnd"/>
      <w:r w:rsidRPr="00B53508">
        <w:rPr>
          <w:rFonts w:ascii="Times New Roman" w:eastAsia="宋体" w:hAnsi="Times New Roman" w:cs="宋体"/>
          <w:sz w:val="24"/>
          <w:lang w:eastAsia="zh-CN"/>
        </w:rPr>
        <w:t>导材料的内毒素相关的风险，请遵循</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指南中的建议</w:t>
      </w:r>
      <w:r w:rsidR="009D2217">
        <w:fldChar w:fldCharType="begin"/>
      </w:r>
      <w:r w:rsidR="009D2217">
        <w:rPr>
          <w:lang w:eastAsia="zh-CN"/>
        </w:rPr>
        <w:instrText xml:space="preserve"> HYPERLINK "https://www.fda.gov/regulatory-information/search-fda-guidance-documents/use-international-standard-is</w:instrText>
      </w:r>
      <w:r w:rsidR="009D2217">
        <w:rPr>
          <w:lang w:eastAsia="zh-CN"/>
        </w:rPr>
        <w:instrText xml:space="preserve">o-10993-1-biological-evaluation-medical-devices-part-1-evaluation-and"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《使</w:t>
      </w:r>
      <w:r w:rsidR="009D2217">
        <w:rPr>
          <w:rFonts w:ascii="Times New Roman" w:eastAsia="宋体" w:hAnsi="Times New Roman" w:cs="宋体"/>
          <w:snapToGrid w:val="0"/>
          <w:color w:val="0000FF"/>
          <w:sz w:val="24"/>
          <w:szCs w:val="24"/>
          <w:u w:val="single" w:color="0000FF"/>
          <w:lang w:eastAsia="zh-CN"/>
        </w:rPr>
        <w:fldChar w:fldCharType="end"/>
      </w:r>
      <w:hyperlink r:id="rId36">
        <w:r w:rsidRPr="00B53508">
          <w:rPr>
            <w:rFonts w:ascii="Times New Roman" w:eastAsia="宋体" w:hAnsi="Times New Roman" w:cs="宋体"/>
            <w:snapToGrid w:val="0"/>
            <w:color w:val="0000FF"/>
            <w:sz w:val="24"/>
            <w:szCs w:val="24"/>
            <w:u w:val="single" w:color="0000FF"/>
            <w:lang w:eastAsia="zh-CN"/>
          </w:rPr>
          <w:t>用国际标准</w:t>
        </w:r>
        <w:r w:rsidRPr="00B53508">
          <w:rPr>
            <w:rFonts w:ascii="Times New Roman" w:eastAsia="宋体" w:hAnsi="Times New Roman" w:cs="宋体"/>
            <w:snapToGrid w:val="0"/>
            <w:color w:val="0000FF"/>
            <w:sz w:val="24"/>
            <w:szCs w:val="24"/>
            <w:u w:val="single" w:color="0000FF"/>
            <w:lang w:eastAsia="zh-CN"/>
          </w:rPr>
          <w:t>ISO-10993-1</w:t>
        </w:r>
        <w:r w:rsidRPr="00B53508">
          <w:rPr>
            <w:rFonts w:ascii="Times New Roman" w:eastAsia="宋体" w:hAnsi="Times New Roman" w:cs="宋体"/>
            <w:snapToGrid w:val="0"/>
            <w:color w:val="0000FF"/>
            <w:sz w:val="24"/>
            <w:szCs w:val="24"/>
            <w:u w:val="single" w:color="0000FF"/>
            <w:lang w:eastAsia="zh-CN"/>
          </w:rPr>
          <w:t>，医疗器械生物学评价第</w:t>
        </w:r>
        <w:r w:rsidRPr="00B53508">
          <w:rPr>
            <w:rFonts w:ascii="Times New Roman" w:eastAsia="宋体" w:hAnsi="Times New Roman" w:cs="宋体"/>
            <w:snapToGrid w:val="0"/>
            <w:color w:val="0000FF"/>
            <w:sz w:val="24"/>
            <w:szCs w:val="24"/>
            <w:u w:val="single" w:color="0000FF"/>
            <w:lang w:eastAsia="zh-CN"/>
          </w:rPr>
          <w:t>1</w:t>
        </w:r>
        <w:r w:rsidRPr="00B53508">
          <w:rPr>
            <w:rFonts w:ascii="Times New Roman" w:eastAsia="宋体" w:hAnsi="Times New Roman" w:cs="宋体"/>
            <w:snapToGrid w:val="0"/>
            <w:color w:val="0000FF"/>
            <w:sz w:val="24"/>
            <w:szCs w:val="24"/>
            <w:u w:val="single" w:color="0000FF"/>
            <w:lang w:eastAsia="zh-CN"/>
          </w:rPr>
          <w:t>部分：评价与试验》</w:t>
        </w:r>
      </w:hyperlink>
      <w:r w:rsidRPr="00B53508">
        <w:rPr>
          <w:rFonts w:ascii="Times New Roman" w:eastAsia="宋体" w:hAnsi="Times New Roman" w:cs="宋体"/>
          <w:sz w:val="24"/>
          <w:vertAlign w:val="superscript"/>
          <w:lang w:eastAsia="zh-CN"/>
        </w:rPr>
        <w:t>17</w:t>
      </w:r>
      <w:r w:rsidRPr="00B53508">
        <w:rPr>
          <w:rFonts w:ascii="Times New Roman" w:eastAsia="宋体" w:hAnsi="Times New Roman" w:cs="宋体"/>
          <w:sz w:val="24"/>
          <w:lang w:eastAsia="zh-CN"/>
        </w:rPr>
        <w:t>。</w:t>
      </w:r>
    </w:p>
    <w:p w14:paraId="59E181AC" w14:textId="5D973F3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外周动脉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应标记为</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非热原</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，因为它们与循环血液直接接触。建议说明细菌内毒素和物质</w:t>
      </w:r>
      <w:proofErr w:type="gramStart"/>
      <w:r w:rsidRPr="00B53508">
        <w:rPr>
          <w:rFonts w:ascii="Times New Roman" w:eastAsia="宋体" w:hAnsi="Times New Roman" w:cs="宋体"/>
          <w:sz w:val="24"/>
          <w:lang w:eastAsia="zh-CN"/>
        </w:rPr>
        <w:t>介</w:t>
      </w:r>
      <w:proofErr w:type="gramEnd"/>
      <w:r w:rsidRPr="00B53508">
        <w:rPr>
          <w:rFonts w:ascii="Times New Roman" w:eastAsia="宋体" w:hAnsi="Times New Roman" w:cs="宋体"/>
          <w:sz w:val="24"/>
          <w:lang w:eastAsia="zh-CN"/>
        </w:rPr>
        <w:t>导的热原性。与心血管系统直接接触的器械应符合</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"https://www.fda.gov/regulatory-information/search-fda-guidance-documents/deciding-when-submit-510k-software-change-existing-device"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r w:rsidR="00AD56F3" w:rsidRPr="00E35CD3">
        <w:rPr>
          <w:rFonts w:ascii="Times New Roman" w:eastAsia="宋体" w:hAnsi="Times New Roman" w:cs="宋体" w:hint="eastAsia"/>
          <w:snapToGrid w:val="0"/>
          <w:color w:val="0000FF"/>
          <w:sz w:val="24"/>
          <w:szCs w:val="24"/>
          <w:u w:val="single" w:color="0000FF"/>
          <w:lang w:eastAsia="zh-CN"/>
        </w:rPr>
        <w:t>无菌标识器械上市前通知（</w:t>
      </w:r>
      <w:r w:rsidR="00AD56F3" w:rsidRPr="00E35CD3">
        <w:rPr>
          <w:rFonts w:ascii="Times New Roman" w:eastAsia="宋体" w:hAnsi="Times New Roman" w:cs="宋体" w:hint="eastAsia"/>
          <w:snapToGrid w:val="0"/>
          <w:color w:val="0000FF"/>
          <w:sz w:val="24"/>
          <w:szCs w:val="24"/>
          <w:u w:val="single" w:color="0000FF"/>
          <w:lang w:eastAsia="zh-CN"/>
        </w:rPr>
        <w:t>510(k)</w:t>
      </w:r>
      <w:r w:rsidR="00AD56F3" w:rsidRPr="00E35CD3">
        <w:rPr>
          <w:rFonts w:ascii="Times New Roman" w:eastAsia="宋体" w:hAnsi="Times New Roman" w:cs="宋体" w:hint="eastAsia"/>
          <w:snapToGrid w:val="0"/>
          <w:color w:val="0000FF"/>
          <w:sz w:val="24"/>
          <w:szCs w:val="24"/>
          <w:u w:val="single" w:color="0000FF"/>
          <w:lang w:eastAsia="zh-CN"/>
        </w:rPr>
        <w:t>）提交中无菌信息的提交和审查</w:t>
      </w:r>
      <w:r w:rsidR="009D2217">
        <w:fldChar w:fldCharType="begin"/>
      </w:r>
      <w:r w:rsidR="009D2217">
        <w:rPr>
          <w:lang w:eastAsia="zh-CN"/>
        </w:rPr>
        <w:instrText xml:space="preserve"> HYPERLINK "https://w</w:instrText>
      </w:r>
      <w:r w:rsidR="009D2217">
        <w:rPr>
          <w:lang w:eastAsia="zh-CN"/>
        </w:rPr>
        <w:instrText xml:space="preserve">ww.fda.gov/regulatory-information/search-fda-guidance-documents/deciding-when-submit-510k-software-change-existing-device"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vertAlign w:val="superscript"/>
          <w:lang w:eastAsia="zh-CN"/>
        </w:rPr>
        <w:t>18</w:t>
      </w:r>
      <w:r w:rsidRPr="00B53508">
        <w:rPr>
          <w:rFonts w:ascii="Times New Roman" w:eastAsia="宋体" w:hAnsi="Times New Roman" w:cs="宋体"/>
          <w:sz w:val="24"/>
          <w:lang w:eastAsia="zh-CN"/>
        </w:rPr>
        <w:t>中讨论的热原限制规范。</w:t>
      </w:r>
    </w:p>
    <w:p w14:paraId="3B388B1C" w14:textId="77777777" w:rsidR="00BF1AB6" w:rsidRPr="0048718A"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22" w:name="_Toc94309200"/>
      <w:proofErr w:type="spellStart"/>
      <w:r w:rsidRPr="00B53508">
        <w:rPr>
          <w:rFonts w:ascii="Times New Roman" w:eastAsia="宋体" w:hAnsi="Times New Roman" w:cs="宋体"/>
          <w:b/>
          <w:sz w:val="24"/>
        </w:rPr>
        <w:t>货架有效期和包装</w:t>
      </w:r>
      <w:bookmarkEnd w:id="22"/>
      <w:proofErr w:type="spellEnd"/>
    </w:p>
    <w:p w14:paraId="033D9308"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：通过评估包装完整性以保持器械无菌性和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或评价器械性能或功能的任何变更，进行货架有效期试验以支持提议的到期日期。</w:t>
      </w:r>
    </w:p>
    <w:p w14:paraId="6C3E55EC" w14:textId="4A6573C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：关于保持器械无菌的包装完整性，</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提供包装的描述，包括如何保持器械无菌以及包装完整性试验方法的描述和结果的总结，但不提供包装试验数据。本机构建议包装完整性试验方法包括模拟分布和相关包装完整性试验，以及模拟（和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或实时）老化和相关密封强度试验，以验证包装完整性和货架有效期声明。本机构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遵循</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认可的系列共识标准</w:t>
      </w:r>
      <w:r w:rsidRPr="00B53508">
        <w:rPr>
          <w:rFonts w:ascii="Times New Roman" w:eastAsia="宋体" w:hAnsi="Times New Roman" w:cs="宋体"/>
          <w:sz w:val="24"/>
          <w:lang w:eastAsia="zh-CN"/>
        </w:rPr>
        <w:t>AAMI/ANSI/ISO 11607-1</w:t>
      </w:r>
      <w:r w:rsidRPr="00B53508">
        <w:rPr>
          <w:rFonts w:ascii="Times New Roman" w:eastAsia="宋体" w:hAnsi="Times New Roman" w:cs="宋体"/>
          <w:sz w:val="24"/>
          <w:lang w:eastAsia="zh-CN"/>
        </w:rPr>
        <w:t>：</w:t>
      </w:r>
      <w:r w:rsidR="00DE5585" w:rsidRPr="00B53508">
        <w:rPr>
          <w:rFonts w:ascii="Times New Roman" w:eastAsia="宋体" w:hAnsi="Times New Roman" w:cs="宋体"/>
          <w:sz w:val="24"/>
          <w:lang w:eastAsia="zh-CN"/>
        </w:rPr>
        <w:t>《最终灭菌医疗器械</w:t>
      </w:r>
      <w:r w:rsidR="00DE5585">
        <w:rPr>
          <w:rFonts w:ascii="Times New Roman" w:eastAsia="宋体" w:hAnsi="Times New Roman" w:cs="宋体" w:hint="eastAsia"/>
          <w:sz w:val="24"/>
          <w:lang w:eastAsia="zh-CN"/>
        </w:rPr>
        <w:t>的</w:t>
      </w:r>
      <w:r w:rsidR="00DE5585" w:rsidRPr="00B53508">
        <w:rPr>
          <w:rFonts w:ascii="Times New Roman" w:eastAsia="宋体" w:hAnsi="Times New Roman" w:cs="宋体"/>
          <w:sz w:val="24"/>
          <w:lang w:eastAsia="zh-CN"/>
        </w:rPr>
        <w:t>包装</w:t>
      </w:r>
      <w:r w:rsidR="00DE5585" w:rsidRPr="00B53508">
        <w:rPr>
          <w:rFonts w:ascii="Times New Roman" w:eastAsia="宋体" w:hAnsi="Times New Roman" w:cs="宋体"/>
          <w:sz w:val="24"/>
          <w:lang w:eastAsia="zh-CN"/>
        </w:rPr>
        <w:t>-</w:t>
      </w:r>
      <w:r w:rsidR="00DE5585" w:rsidRPr="00B53508">
        <w:rPr>
          <w:rFonts w:ascii="Times New Roman" w:eastAsia="宋体" w:hAnsi="Times New Roman" w:cs="宋体"/>
          <w:sz w:val="24"/>
          <w:lang w:eastAsia="zh-CN"/>
        </w:rPr>
        <w:t>第</w:t>
      </w:r>
      <w:r w:rsidR="00DE5585" w:rsidRPr="00B53508">
        <w:rPr>
          <w:rFonts w:ascii="Times New Roman" w:eastAsia="宋体" w:hAnsi="Times New Roman" w:cs="宋体"/>
          <w:sz w:val="24"/>
          <w:lang w:eastAsia="zh-CN"/>
        </w:rPr>
        <w:t>1</w:t>
      </w:r>
      <w:r w:rsidR="00DE5585" w:rsidRPr="00B53508">
        <w:rPr>
          <w:rFonts w:ascii="Times New Roman" w:eastAsia="宋体" w:hAnsi="Times New Roman" w:cs="宋体"/>
          <w:sz w:val="24"/>
          <w:lang w:eastAsia="zh-CN"/>
        </w:rPr>
        <w:t>部分：材料</w:t>
      </w:r>
      <w:r w:rsidR="00DE5585">
        <w:rPr>
          <w:rFonts w:ascii="Times New Roman" w:eastAsia="宋体" w:hAnsi="Times New Roman" w:cs="宋体" w:hint="eastAsia"/>
          <w:sz w:val="24"/>
          <w:lang w:eastAsia="zh-CN"/>
        </w:rPr>
        <w:t>、</w:t>
      </w:r>
      <w:r w:rsidR="00DE5585" w:rsidRPr="00B53508">
        <w:rPr>
          <w:rFonts w:ascii="Times New Roman" w:eastAsia="宋体" w:hAnsi="Times New Roman" w:cs="宋体"/>
          <w:sz w:val="24"/>
          <w:lang w:eastAsia="zh-CN"/>
        </w:rPr>
        <w:t>无菌屏障系统和包装</w:t>
      </w:r>
      <w:r w:rsidR="00DE5585">
        <w:rPr>
          <w:rFonts w:ascii="Times New Roman" w:eastAsia="宋体" w:hAnsi="Times New Roman" w:cs="宋体" w:hint="eastAsia"/>
          <w:sz w:val="24"/>
          <w:lang w:eastAsia="zh-CN"/>
        </w:rPr>
        <w:t>系统的要求</w:t>
      </w:r>
      <w:r w:rsidR="00DE5585"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以及</w:t>
      </w:r>
      <w:r w:rsidRPr="00B53508">
        <w:rPr>
          <w:rFonts w:ascii="Times New Roman" w:eastAsia="宋体" w:hAnsi="Times New Roman" w:cs="宋体"/>
          <w:sz w:val="24"/>
          <w:lang w:eastAsia="zh-CN"/>
        </w:rPr>
        <w:t>AAMI/ANSI/ISO 11607-2</w:t>
      </w:r>
      <w:r w:rsidRPr="00B53508">
        <w:rPr>
          <w:rFonts w:ascii="Times New Roman" w:eastAsia="宋体" w:hAnsi="Times New Roman" w:cs="宋体"/>
          <w:sz w:val="24"/>
          <w:lang w:eastAsia="zh-CN"/>
        </w:rPr>
        <w:t>：</w:t>
      </w:r>
      <w:r w:rsidR="00AD56F3" w:rsidRPr="00B53508">
        <w:rPr>
          <w:rFonts w:ascii="Times New Roman" w:eastAsia="宋体" w:hAnsi="Times New Roman" w:cs="宋体"/>
          <w:sz w:val="24"/>
          <w:lang w:eastAsia="zh-CN"/>
        </w:rPr>
        <w:t>《最终灭菌医疗器械</w:t>
      </w:r>
      <w:r w:rsidR="00DE5585">
        <w:rPr>
          <w:rFonts w:ascii="Times New Roman" w:eastAsia="宋体" w:hAnsi="Times New Roman" w:cs="宋体" w:hint="eastAsia"/>
          <w:sz w:val="24"/>
          <w:lang w:eastAsia="zh-CN"/>
        </w:rPr>
        <w:t>的</w:t>
      </w:r>
      <w:r w:rsidR="00AD56F3" w:rsidRPr="00B53508">
        <w:rPr>
          <w:rFonts w:ascii="Times New Roman" w:eastAsia="宋体" w:hAnsi="Times New Roman" w:cs="宋体"/>
          <w:sz w:val="24"/>
          <w:lang w:eastAsia="zh-CN"/>
        </w:rPr>
        <w:t>包装</w:t>
      </w:r>
      <w:r w:rsidR="00AD56F3" w:rsidRPr="00B53508">
        <w:rPr>
          <w:rFonts w:ascii="Times New Roman" w:eastAsia="宋体" w:hAnsi="Times New Roman" w:cs="宋体"/>
          <w:sz w:val="24"/>
          <w:lang w:eastAsia="zh-CN"/>
        </w:rPr>
        <w:t>-</w:t>
      </w:r>
      <w:r w:rsidR="00AD56F3" w:rsidRPr="00B53508">
        <w:rPr>
          <w:rFonts w:ascii="Times New Roman" w:eastAsia="宋体" w:hAnsi="Times New Roman" w:cs="宋体"/>
          <w:sz w:val="24"/>
          <w:lang w:eastAsia="zh-CN"/>
        </w:rPr>
        <w:t>第</w:t>
      </w:r>
      <w:r w:rsidR="00AD56F3" w:rsidRPr="00B53508">
        <w:rPr>
          <w:rFonts w:ascii="Times New Roman" w:eastAsia="宋体" w:hAnsi="Times New Roman" w:cs="宋体"/>
          <w:sz w:val="24"/>
          <w:lang w:eastAsia="zh-CN"/>
        </w:rPr>
        <w:t>2</w:t>
      </w:r>
      <w:r w:rsidR="00AD56F3" w:rsidRPr="00B53508">
        <w:rPr>
          <w:rFonts w:ascii="Times New Roman" w:eastAsia="宋体" w:hAnsi="Times New Roman" w:cs="宋体"/>
          <w:sz w:val="24"/>
          <w:lang w:eastAsia="zh-CN"/>
        </w:rPr>
        <w:t>部分：成形加工、密封和</w:t>
      </w:r>
      <w:r w:rsidR="00AD56F3">
        <w:rPr>
          <w:rFonts w:ascii="Times New Roman" w:eastAsia="宋体" w:hAnsi="Times New Roman" w:cs="宋体" w:hint="eastAsia"/>
          <w:sz w:val="24"/>
          <w:lang w:eastAsia="zh-CN"/>
        </w:rPr>
        <w:t>装配</w:t>
      </w:r>
      <w:r w:rsidR="00AD56F3" w:rsidRPr="00B53508">
        <w:rPr>
          <w:rFonts w:ascii="Times New Roman" w:eastAsia="宋体" w:hAnsi="Times New Roman" w:cs="宋体"/>
          <w:sz w:val="24"/>
          <w:lang w:eastAsia="zh-CN"/>
        </w:rPr>
        <w:t>过程的验证要求》</w:t>
      </w:r>
      <w:r w:rsidRPr="00B53508">
        <w:rPr>
          <w:rFonts w:ascii="Times New Roman" w:eastAsia="宋体" w:hAnsi="Times New Roman" w:cs="宋体"/>
          <w:sz w:val="24"/>
          <w:lang w:eastAsia="zh-CN"/>
        </w:rPr>
        <w:t>。</w:t>
      </w:r>
    </w:p>
    <w:p w14:paraId="2E732B89" w14:textId="77777777" w:rsidR="00BF1AB6" w:rsidRPr="00F734D0" w:rsidRDefault="0048718A" w:rsidP="00B53508">
      <w:pPr>
        <w:adjustRightInd w:val="0"/>
        <w:snapToGrid w:val="0"/>
        <w:spacing w:beforeLines="700" w:before="168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_______________________</w:t>
      </w:r>
    </w:p>
    <w:p w14:paraId="1359E770" w14:textId="77777777" w:rsidR="00BF1AB6" w:rsidRPr="00B53508" w:rsidRDefault="00F734D0" w:rsidP="00B67C16">
      <w:pPr>
        <w:numPr>
          <w:ilvl w:val="0"/>
          <w:numId w:val="14"/>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bookmarkStart w:id="23" w:name="_bookmark33"/>
      <w:bookmarkEnd w:id="23"/>
      <w:r w:rsidRPr="00B53508">
        <w:rPr>
          <w:rFonts w:ascii="Times New Roman" w:hAnsi="Times New Roman" w:cs="Times New Roman"/>
          <w:snapToGrid w:val="0"/>
          <w:color w:val="0000FF"/>
          <w:sz w:val="21"/>
          <w:szCs w:val="21"/>
          <w:u w:val="single" w:color="0000FF"/>
        </w:rPr>
        <w:t>https://</w:t>
      </w:r>
      <w:hyperlink r:id="rId37">
        <w:r w:rsidRPr="00B53508">
          <w:rPr>
            <w:rFonts w:ascii="Times New Roman" w:hAnsi="Times New Roman" w:cs="Times New Roman"/>
            <w:snapToGrid w:val="0"/>
            <w:color w:val="0000FF"/>
            <w:sz w:val="21"/>
            <w:szCs w:val="21"/>
            <w:u w:val="single" w:color="0000FF"/>
          </w:rPr>
          <w:t>www.fda.gov/regulatory-information/search-fda-guidance-documents/guidance-industry-pyrogen-and-</w:t>
        </w:r>
      </w:hyperlink>
      <w:r w:rsidRPr="00B53508">
        <w:rPr>
          <w:rFonts w:ascii="Times New Roman" w:hAnsi="Times New Roman" w:cs="Times New Roman"/>
          <w:snapToGrid w:val="0"/>
          <w:color w:val="0000FF"/>
          <w:sz w:val="21"/>
          <w:szCs w:val="21"/>
        </w:rPr>
        <w:t xml:space="preserve"> </w:t>
      </w:r>
      <w:r w:rsidRPr="00B53508">
        <w:rPr>
          <w:rFonts w:ascii="Times New Roman" w:hAnsi="Times New Roman" w:cs="Times New Roman"/>
          <w:snapToGrid w:val="0"/>
          <w:color w:val="0000FF"/>
          <w:sz w:val="21"/>
          <w:szCs w:val="21"/>
          <w:u w:val="single" w:color="0000FF"/>
        </w:rPr>
        <w:t>endotoxins-testing-questions-and-answers</w:t>
      </w:r>
    </w:p>
    <w:p w14:paraId="7B105DCB" w14:textId="77777777" w:rsidR="00BF1AB6" w:rsidRPr="00B53508" w:rsidRDefault="009D2217" w:rsidP="00B67C16">
      <w:pPr>
        <w:numPr>
          <w:ilvl w:val="0"/>
          <w:numId w:val="14"/>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hyperlink r:id="rId38">
        <w:bookmarkStart w:id="24" w:name="_bookmark34"/>
        <w:bookmarkEnd w:id="24"/>
        <w:r w:rsidR="00F734D0" w:rsidRPr="00B53508">
          <w:rPr>
            <w:rFonts w:ascii="Times New Roman" w:hAnsi="Times New Roman" w:cs="Times New Roman"/>
            <w:snapToGrid w:val="0"/>
            <w:color w:val="0000FF"/>
            <w:sz w:val="21"/>
            <w:szCs w:val="21"/>
            <w:u w:val="single" w:color="0000FF"/>
          </w:rPr>
          <w:t>https://www.fda.gov/regulatory-information/search-fda-guidance-documents/use-international-standard-iso-</w:t>
        </w:r>
      </w:hyperlink>
      <w:r w:rsidR="00F734D0" w:rsidRPr="00B53508">
        <w:rPr>
          <w:rFonts w:ascii="Times New Roman" w:hAnsi="Times New Roman" w:cs="Times New Roman"/>
          <w:snapToGrid w:val="0"/>
          <w:color w:val="0000FF"/>
          <w:sz w:val="21"/>
          <w:szCs w:val="21"/>
        </w:rPr>
        <w:t xml:space="preserve"> </w:t>
      </w:r>
      <w:hyperlink r:id="rId39">
        <w:r w:rsidR="00F734D0" w:rsidRPr="00B53508">
          <w:rPr>
            <w:rFonts w:ascii="Times New Roman" w:hAnsi="Times New Roman" w:cs="Times New Roman"/>
            <w:snapToGrid w:val="0"/>
            <w:color w:val="0000FF"/>
            <w:sz w:val="21"/>
            <w:szCs w:val="21"/>
            <w:u w:val="single" w:color="0000FF"/>
          </w:rPr>
          <w:t>1</w:t>
        </w:r>
        <w:bookmarkStart w:id="25" w:name="_bookmark35"/>
        <w:bookmarkEnd w:id="25"/>
        <w:r w:rsidR="00F734D0" w:rsidRPr="00B53508">
          <w:rPr>
            <w:rFonts w:ascii="Times New Roman" w:hAnsi="Times New Roman" w:cs="Times New Roman"/>
            <w:snapToGrid w:val="0"/>
            <w:color w:val="0000FF"/>
            <w:sz w:val="21"/>
            <w:szCs w:val="21"/>
            <w:u w:val="single" w:color="0000FF"/>
          </w:rPr>
          <w:t>0993-1-biological-evaluation-medical-devices-part-1-evaluation-and</w:t>
        </w:r>
      </w:hyperlink>
    </w:p>
    <w:p w14:paraId="3DEB3819" w14:textId="77777777" w:rsidR="00BF1AB6" w:rsidRPr="00B53508" w:rsidRDefault="009D2217" w:rsidP="00B67C16">
      <w:pPr>
        <w:numPr>
          <w:ilvl w:val="0"/>
          <w:numId w:val="14"/>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hyperlink r:id="rId40">
        <w:r w:rsidR="00F734D0" w:rsidRPr="00B53508">
          <w:rPr>
            <w:rFonts w:ascii="Times New Roman" w:hAnsi="Times New Roman" w:cs="Times New Roman"/>
            <w:snapToGrid w:val="0"/>
            <w:color w:val="0000FF"/>
            <w:sz w:val="21"/>
            <w:szCs w:val="21"/>
            <w:u w:val="single" w:color="0000FF"/>
          </w:rPr>
          <w:t>https://www.fda.gov/regulatory-information/search-fda-guidance-documents/submission-and-review-sterility-</w:t>
        </w:r>
      </w:hyperlink>
      <w:r w:rsidR="0048718A" w:rsidRPr="00B53508">
        <w:rPr>
          <w:rFonts w:ascii="Times New Roman" w:hAnsi="Times New Roman" w:cs="Times New Roman" w:hint="eastAsia"/>
          <w:snapToGrid w:val="0"/>
          <w:sz w:val="21"/>
          <w:szCs w:val="21"/>
          <w:lang w:eastAsia="zh-CN"/>
        </w:rPr>
        <w:t xml:space="preserve"> </w:t>
      </w:r>
      <w:hyperlink r:id="rId41">
        <w:r w:rsidR="00F734D0" w:rsidRPr="00B53508">
          <w:rPr>
            <w:rFonts w:ascii="Times New Roman" w:hAnsi="Times New Roman" w:cs="Times New Roman"/>
            <w:snapToGrid w:val="0"/>
            <w:color w:val="0000FF"/>
            <w:sz w:val="21"/>
            <w:szCs w:val="21"/>
            <w:u w:val="single" w:color="0000FF"/>
          </w:rPr>
          <w:t>information-premarket-notification-510k-submissions-devices-labeled</w:t>
        </w:r>
      </w:hyperlink>
      <w:r w:rsidR="00F734D0" w:rsidRPr="00B53508">
        <w:rPr>
          <w:rFonts w:ascii="Times New Roman" w:eastAsia="宋体" w:hAnsi="Times New Roman" w:cs="宋体"/>
          <w:sz w:val="24"/>
        </w:rPr>
        <w:br w:type="page"/>
      </w:r>
    </w:p>
    <w:p w14:paraId="03D3DA99" w14:textId="31165EF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关于评价老化对器械性能或功能的影响，货架有效期研究应评估关键器械性能，以确保其在整个拟定货架有效期内继续充分一致地运行。为评估器械功能，</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评估第</w:t>
      </w:r>
      <w:r w:rsidRPr="00B53508">
        <w:rPr>
          <w:rFonts w:ascii="Times New Roman" w:eastAsia="宋体" w:hAnsi="Times New Roman" w:cs="宋体"/>
          <w:sz w:val="24"/>
          <w:lang w:eastAsia="zh-CN"/>
        </w:rPr>
        <w:t>IV.I</w:t>
      </w:r>
      <w:r w:rsidRPr="00B53508">
        <w:rPr>
          <w:rFonts w:ascii="Times New Roman" w:eastAsia="宋体" w:hAnsi="Times New Roman" w:cs="宋体"/>
          <w:sz w:val="24"/>
          <w:lang w:eastAsia="zh-CN"/>
        </w:rPr>
        <w:t>节和第</w:t>
      </w:r>
      <w:r w:rsidRPr="00B53508">
        <w:rPr>
          <w:rFonts w:ascii="Times New Roman" w:eastAsia="宋体" w:hAnsi="Times New Roman" w:cs="宋体"/>
          <w:sz w:val="24"/>
          <w:lang w:eastAsia="zh-CN"/>
        </w:rPr>
        <w:t>IV.J</w:t>
      </w:r>
      <w:r w:rsidRPr="00B53508">
        <w:rPr>
          <w:rFonts w:ascii="Times New Roman" w:eastAsia="宋体" w:hAnsi="Times New Roman" w:cs="宋体"/>
          <w:sz w:val="24"/>
          <w:lang w:eastAsia="zh-CN"/>
        </w:rPr>
        <w:t>节中所述的每个试验台测试，并重复进行所有可能受老化影响的设计特性的测试。</w:t>
      </w:r>
    </w:p>
    <w:p w14:paraId="7175C5F1" w14:textId="7EE1BA4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提供用于</w:t>
      </w:r>
      <w:r w:rsidR="005063FB">
        <w:rPr>
          <w:rFonts w:ascii="Times New Roman" w:eastAsia="宋体" w:hAnsi="Times New Roman" w:cs="宋体"/>
          <w:sz w:val="24"/>
          <w:lang w:eastAsia="zh-CN"/>
        </w:rPr>
        <w:t>货架有效期测试的测试方法、结果和从结果中得出的结论的概要。如果</w:t>
      </w:r>
      <w:r w:rsidRPr="00B53508">
        <w:rPr>
          <w:rFonts w:ascii="Times New Roman" w:eastAsia="宋体" w:hAnsi="Times New Roman" w:cs="宋体"/>
          <w:sz w:val="24"/>
          <w:lang w:eastAsia="zh-CN"/>
        </w:rPr>
        <w:t>使用经过加速老化的器械进行货架有效期试验，本机构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指定器械的老化方式，并提供依据，说明基于加速老化的货架有效期试验结果如何代表器械实时老化的结果。本机构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按照</w:t>
      </w:r>
      <w:r w:rsidRPr="00B53508">
        <w:rPr>
          <w:rFonts w:ascii="Times New Roman" w:eastAsia="宋体" w:hAnsi="Times New Roman" w:cs="宋体"/>
          <w:sz w:val="24"/>
          <w:lang w:eastAsia="zh-CN"/>
        </w:rPr>
        <w:t>ASTM F1980</w:t>
      </w:r>
      <w:r w:rsidRPr="00B53508">
        <w:rPr>
          <w:rFonts w:ascii="Times New Roman" w:eastAsia="宋体" w:hAnsi="Times New Roman" w:cs="宋体"/>
          <w:sz w:val="24"/>
          <w:lang w:eastAsia="zh-CN"/>
        </w:rPr>
        <w:t>：《医疗器械无菌屏障系统加速老化标准指南》对器械进行老化，并详细说明为达到有效期而确定的环境参数。对于含有聚合物材料的器械或附件，应计划对实时老化样品进行试验，以确认加速老化反映了实时老化。该测试应与</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审查和批准同时进行，并将结果记录在器械的设计历史文档中（即完整的测试报告无需提交给</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w:t>
      </w:r>
    </w:p>
    <w:p w14:paraId="4E37AEC1" w14:textId="592F0156" w:rsidR="00BF1AB6" w:rsidRPr="0048718A"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lang w:eastAsia="zh-CN"/>
        </w:rPr>
      </w:pPr>
      <w:bookmarkStart w:id="26" w:name="_Toc94309201"/>
      <w:r w:rsidRPr="00B53508">
        <w:rPr>
          <w:rFonts w:ascii="Times New Roman" w:eastAsia="宋体" w:hAnsi="Times New Roman" w:cs="宋体"/>
          <w:b/>
          <w:sz w:val="24"/>
          <w:lang w:eastAsia="zh-CN"/>
        </w:rPr>
        <w:t>电气安全性和电磁</w:t>
      </w:r>
      <w:r w:rsidR="00B2672C">
        <w:rPr>
          <w:rFonts w:ascii="Times New Roman" w:eastAsia="宋体" w:hAnsi="Times New Roman" w:cs="宋体"/>
          <w:b/>
          <w:sz w:val="24"/>
          <w:lang w:eastAsia="zh-CN"/>
        </w:rPr>
        <w:t>相容性</w:t>
      </w:r>
      <w:r w:rsidRPr="00B53508">
        <w:rPr>
          <w:rFonts w:ascii="Times New Roman" w:eastAsia="宋体" w:hAnsi="Times New Roman" w:cs="宋体"/>
          <w:b/>
          <w:sz w:val="24"/>
          <w:lang w:eastAsia="zh-CN"/>
        </w:rPr>
        <w:t>（</w:t>
      </w:r>
      <w:r w:rsidRPr="00B53508">
        <w:rPr>
          <w:rFonts w:ascii="Times New Roman" w:eastAsia="宋体" w:hAnsi="Times New Roman" w:cs="宋体"/>
          <w:b/>
          <w:sz w:val="24"/>
          <w:lang w:eastAsia="zh-CN"/>
        </w:rPr>
        <w:t>EMC</w:t>
      </w:r>
      <w:r w:rsidRPr="00B53508">
        <w:rPr>
          <w:rFonts w:ascii="Times New Roman" w:eastAsia="宋体" w:hAnsi="Times New Roman" w:cs="宋体"/>
          <w:b/>
          <w:sz w:val="24"/>
          <w:lang w:eastAsia="zh-CN"/>
        </w:rPr>
        <w:t>）</w:t>
      </w:r>
      <w:bookmarkEnd w:id="26"/>
    </w:p>
    <w:p w14:paraId="4937F3DC" w14:textId="5CB04AB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：大多数</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都是医用电气器械，因此可能会使操作员和患者暴露在与使用电能相关的危险中，或在存在电磁干扰的情况下无法正常工作。如果</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包括激光辐射源，则激光安全条件和标准安全注意事项适用，因为存在眼睛和皮肤组织损伤的风险。</w:t>
      </w:r>
    </w:p>
    <w:p w14:paraId="02931F49" w14:textId="106805CF"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w:t>
      </w:r>
      <w:proofErr w:type="gramStart"/>
      <w:r w:rsidRPr="00B53508">
        <w:rPr>
          <w:rFonts w:ascii="Times New Roman" w:eastAsia="宋体" w:hAnsi="Times New Roman" w:cs="宋体"/>
          <w:sz w:val="24"/>
          <w:lang w:eastAsia="zh-CN"/>
        </w:rPr>
        <w:t>应试验外周</w:t>
      </w:r>
      <w:proofErr w:type="gramEnd"/>
      <w:r w:rsidRPr="00B53508">
        <w:rPr>
          <w:rFonts w:ascii="Times New Roman" w:eastAsia="宋体" w:hAnsi="Times New Roman" w:cs="宋体"/>
          <w:sz w:val="24"/>
          <w:lang w:eastAsia="zh-CN"/>
        </w:rPr>
        <w:t>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，以证明其在预期使用环境中的性能符合预期。本机构建议按照以下医用电气设备安全和电磁</w:t>
      </w:r>
      <w:r w:rsidR="00B2672C">
        <w:rPr>
          <w:rFonts w:ascii="Times New Roman" w:eastAsia="宋体" w:hAnsi="Times New Roman" w:cs="宋体"/>
          <w:sz w:val="24"/>
          <w:lang w:eastAsia="zh-CN"/>
        </w:rPr>
        <w:t>相容性</w:t>
      </w:r>
      <w:r w:rsidRPr="00B53508">
        <w:rPr>
          <w:rFonts w:ascii="Times New Roman" w:eastAsia="宋体" w:hAnsi="Times New Roman" w:cs="宋体"/>
          <w:sz w:val="24"/>
          <w:lang w:eastAsia="zh-CN"/>
        </w:rPr>
        <w:t>标准的现行</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认可版本进行该试验：</w:t>
      </w:r>
    </w:p>
    <w:p w14:paraId="6123D742" w14:textId="01B38D6D" w:rsidR="00BF1AB6" w:rsidRPr="00F734D0" w:rsidRDefault="00F734D0" w:rsidP="00B67C16">
      <w:pPr>
        <w:numPr>
          <w:ilvl w:val="2"/>
          <w:numId w:val="1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r w:rsidRPr="00B53508">
        <w:rPr>
          <w:rFonts w:ascii="Times New Roman" w:eastAsia="宋体" w:hAnsi="Times New Roman" w:cs="宋体"/>
          <w:sz w:val="24"/>
        </w:rPr>
        <w:t>ANSI/AAMI/ES 60601-1</w:t>
      </w:r>
      <w:r w:rsidRPr="00B53508">
        <w:rPr>
          <w:rFonts w:ascii="Times New Roman" w:eastAsia="宋体" w:hAnsi="Times New Roman" w:cs="宋体"/>
          <w:sz w:val="24"/>
        </w:rPr>
        <w:t>：《医用电气设备</w:t>
      </w:r>
      <w:r w:rsidRPr="00B53508">
        <w:rPr>
          <w:rFonts w:ascii="Times New Roman" w:eastAsia="宋体" w:hAnsi="Times New Roman" w:cs="宋体"/>
          <w:sz w:val="24"/>
        </w:rPr>
        <w:t>-</w:t>
      </w:r>
      <w:r w:rsidRPr="00B53508">
        <w:rPr>
          <w:rFonts w:ascii="Times New Roman" w:eastAsia="宋体" w:hAnsi="Times New Roman" w:cs="宋体"/>
          <w:sz w:val="24"/>
        </w:rPr>
        <w:t>第</w:t>
      </w:r>
      <w:r w:rsidRPr="00B53508">
        <w:rPr>
          <w:rFonts w:ascii="Times New Roman" w:eastAsia="宋体" w:hAnsi="Times New Roman" w:cs="宋体"/>
          <w:sz w:val="24"/>
        </w:rPr>
        <w:t>1</w:t>
      </w:r>
      <w:r w:rsidRPr="00B53508">
        <w:rPr>
          <w:rFonts w:ascii="Times New Roman" w:eastAsia="宋体" w:hAnsi="Times New Roman" w:cs="宋体"/>
          <w:sz w:val="24"/>
        </w:rPr>
        <w:t>部分：基本安全和基本性能的</w:t>
      </w:r>
      <w:r w:rsidR="00A1766A">
        <w:rPr>
          <w:rFonts w:ascii="Times New Roman" w:eastAsia="宋体" w:hAnsi="Times New Roman" w:cs="宋体" w:hint="eastAsia"/>
          <w:sz w:val="24"/>
          <w:lang w:eastAsia="zh-CN"/>
        </w:rPr>
        <w:t>通用</w:t>
      </w:r>
      <w:proofErr w:type="spellStart"/>
      <w:r w:rsidRPr="00B53508">
        <w:rPr>
          <w:rFonts w:ascii="Times New Roman" w:eastAsia="宋体" w:hAnsi="Times New Roman" w:cs="宋体"/>
          <w:sz w:val="24"/>
        </w:rPr>
        <w:t>要求</w:t>
      </w:r>
      <w:proofErr w:type="spellEnd"/>
      <w:r w:rsidRPr="00B53508">
        <w:rPr>
          <w:rFonts w:ascii="Times New Roman" w:eastAsia="宋体" w:hAnsi="Times New Roman" w:cs="宋体"/>
          <w:sz w:val="24"/>
        </w:rPr>
        <w:t>》。</w:t>
      </w:r>
    </w:p>
    <w:p w14:paraId="3705F178" w14:textId="2CAD83EC" w:rsidR="00BF1AB6" w:rsidRPr="00F734D0" w:rsidRDefault="00F734D0" w:rsidP="00B67C16">
      <w:pPr>
        <w:numPr>
          <w:ilvl w:val="2"/>
          <w:numId w:val="1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ANSI/AAMI/IEC 60601-1-2</w:t>
      </w:r>
      <w:r w:rsidRPr="00B53508">
        <w:rPr>
          <w:rFonts w:ascii="Times New Roman" w:eastAsia="宋体" w:hAnsi="Times New Roman" w:cs="宋体"/>
          <w:sz w:val="24"/>
          <w:lang w:eastAsia="zh-CN"/>
        </w:rPr>
        <w:t>：</w:t>
      </w:r>
      <w:r w:rsidR="00A1766A" w:rsidRPr="00B53508">
        <w:rPr>
          <w:rFonts w:ascii="Times New Roman" w:eastAsia="宋体" w:hAnsi="Times New Roman" w:cs="宋体"/>
          <w:sz w:val="24"/>
          <w:lang w:eastAsia="zh-CN"/>
        </w:rPr>
        <w:t>《医用电气设备第</w:t>
      </w:r>
      <w:r w:rsidR="00A1766A" w:rsidRPr="00B53508">
        <w:rPr>
          <w:rFonts w:ascii="Times New Roman" w:eastAsia="宋体" w:hAnsi="Times New Roman" w:cs="宋体"/>
          <w:sz w:val="24"/>
          <w:lang w:eastAsia="zh-CN"/>
        </w:rPr>
        <w:t>1-2</w:t>
      </w:r>
      <w:r w:rsidR="00A1766A" w:rsidRPr="00B53508">
        <w:rPr>
          <w:rFonts w:ascii="Times New Roman" w:eastAsia="宋体" w:hAnsi="Times New Roman" w:cs="宋体"/>
          <w:sz w:val="24"/>
          <w:lang w:eastAsia="zh-CN"/>
        </w:rPr>
        <w:t>部分：基本安全和基本性能</w:t>
      </w:r>
      <w:r w:rsidR="00A1766A">
        <w:rPr>
          <w:rFonts w:ascii="Times New Roman" w:eastAsia="宋体" w:hAnsi="Times New Roman" w:cs="宋体" w:hint="eastAsia"/>
          <w:sz w:val="24"/>
          <w:lang w:eastAsia="zh-CN"/>
        </w:rPr>
        <w:t>通用</w:t>
      </w:r>
      <w:r w:rsidR="00A1766A" w:rsidRPr="00B53508">
        <w:rPr>
          <w:rFonts w:ascii="Times New Roman" w:eastAsia="宋体" w:hAnsi="Times New Roman" w:cs="宋体"/>
          <w:sz w:val="24"/>
          <w:lang w:eastAsia="zh-CN"/>
        </w:rPr>
        <w:t>要求</w:t>
      </w:r>
      <w:r w:rsidR="00A1766A">
        <w:rPr>
          <w:rFonts w:ascii="Times New Roman" w:eastAsia="宋体" w:hAnsi="Times New Roman" w:cs="宋体" w:hint="eastAsia"/>
          <w:sz w:val="24"/>
          <w:lang w:eastAsia="zh-CN"/>
        </w:rPr>
        <w:t>-</w:t>
      </w:r>
      <w:r w:rsidR="00A1766A" w:rsidRPr="00B53508">
        <w:rPr>
          <w:rFonts w:ascii="Times New Roman" w:eastAsia="宋体" w:hAnsi="Times New Roman" w:cs="宋体"/>
          <w:sz w:val="24"/>
          <w:lang w:eastAsia="zh-CN"/>
        </w:rPr>
        <w:t>并列标准：电磁干扰</w:t>
      </w:r>
      <w:r w:rsidR="00A1766A" w:rsidRPr="00B53508">
        <w:rPr>
          <w:rFonts w:ascii="Times New Roman" w:eastAsia="宋体" w:hAnsi="Times New Roman" w:cs="宋体"/>
          <w:sz w:val="24"/>
          <w:lang w:eastAsia="zh-CN"/>
        </w:rPr>
        <w:t>-</w:t>
      </w:r>
      <w:r w:rsidR="00A1766A" w:rsidRPr="00B53508">
        <w:rPr>
          <w:rFonts w:ascii="Times New Roman" w:eastAsia="宋体" w:hAnsi="Times New Roman" w:cs="宋体"/>
          <w:sz w:val="24"/>
          <w:lang w:eastAsia="zh-CN"/>
        </w:rPr>
        <w:t>要求和试验》</w:t>
      </w:r>
      <w:r w:rsidRPr="00B53508">
        <w:rPr>
          <w:rFonts w:ascii="Times New Roman" w:eastAsia="宋体" w:hAnsi="Times New Roman" w:cs="宋体"/>
          <w:sz w:val="24"/>
          <w:lang w:eastAsia="zh-CN"/>
        </w:rPr>
        <w:t>。</w:t>
      </w:r>
    </w:p>
    <w:p w14:paraId="7A0D680D" w14:textId="0C98E80A"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提交符合上述标准的符合性声明，本机构建议提供适当的支持性试验数据和分析，因为该系列标准包括具有多个选项的通用方法，在某些情况下，不包括具体的验收标准或结果评估。有关在上市前申报资料中提供</w:t>
      </w:r>
      <w:r w:rsidRPr="00B53508">
        <w:rPr>
          <w:rFonts w:ascii="Times New Roman" w:eastAsia="宋体" w:hAnsi="Times New Roman" w:cs="宋体"/>
          <w:sz w:val="24"/>
          <w:lang w:eastAsia="zh-CN"/>
        </w:rPr>
        <w:t>EMC</w:t>
      </w:r>
      <w:r w:rsidRPr="00B53508">
        <w:rPr>
          <w:rFonts w:ascii="Times New Roman" w:eastAsia="宋体" w:hAnsi="Times New Roman" w:cs="宋体"/>
          <w:sz w:val="24"/>
          <w:lang w:eastAsia="zh-CN"/>
        </w:rPr>
        <w:t>信息的更多信息，请参阅</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w:instrText>
      </w:r>
      <w:r w:rsidR="009D2217">
        <w:rPr>
          <w:lang w:eastAsia="zh-CN"/>
        </w:rPr>
        <w:instrText xml:space="preserve">s/information-support-claim-electromagnetic-compatibility-emc-electrically-powered-medical-devices"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w:t>
      </w:r>
      <w:r w:rsidR="009D2217">
        <w:rPr>
          <w:rFonts w:ascii="Times New Roman" w:eastAsia="宋体" w:hAnsi="Times New Roman" w:cs="宋体"/>
          <w:snapToGrid w:val="0"/>
          <w:color w:val="0000FF"/>
          <w:sz w:val="24"/>
          <w:szCs w:val="24"/>
          <w:u w:val="single" w:color="0000FF"/>
          <w:lang w:eastAsia="zh-CN"/>
        </w:rPr>
        <w:fldChar w:fldCharType="end"/>
      </w:r>
      <w:hyperlink r:id="rId42">
        <w:r w:rsidRPr="00B53508">
          <w:rPr>
            <w:rFonts w:ascii="Times New Roman" w:eastAsia="宋体" w:hAnsi="Times New Roman" w:cs="宋体"/>
            <w:snapToGrid w:val="0"/>
            <w:color w:val="0000FF"/>
            <w:sz w:val="24"/>
            <w:szCs w:val="24"/>
            <w:u w:val="single" w:color="0000FF"/>
            <w:lang w:eastAsia="zh-CN"/>
          </w:rPr>
          <w:t>支持</w:t>
        </w:r>
        <w:r w:rsidR="00A1766A">
          <w:rPr>
            <w:rFonts w:ascii="Times New Roman" w:eastAsia="宋体" w:hAnsi="Times New Roman" w:cs="宋体" w:hint="eastAsia"/>
            <w:snapToGrid w:val="0"/>
            <w:color w:val="0000FF"/>
            <w:sz w:val="24"/>
            <w:szCs w:val="24"/>
            <w:u w:val="single" w:color="0000FF"/>
            <w:lang w:eastAsia="zh-CN"/>
          </w:rPr>
          <w:t>电力驱动</w:t>
        </w:r>
        <w:r w:rsidRPr="00B53508">
          <w:rPr>
            <w:rFonts w:ascii="Times New Roman" w:eastAsia="宋体" w:hAnsi="Times New Roman" w:cs="宋体"/>
            <w:snapToGrid w:val="0"/>
            <w:color w:val="0000FF"/>
            <w:sz w:val="24"/>
            <w:szCs w:val="24"/>
            <w:u w:val="single" w:color="0000FF"/>
            <w:lang w:eastAsia="zh-CN"/>
          </w:rPr>
          <w:t>医疗器械电磁</w:t>
        </w:r>
        <w:r w:rsidR="00B2672C">
          <w:rPr>
            <w:rFonts w:ascii="Times New Roman" w:eastAsia="宋体" w:hAnsi="Times New Roman" w:cs="宋体"/>
            <w:snapToGrid w:val="0"/>
            <w:color w:val="0000FF"/>
            <w:sz w:val="24"/>
            <w:szCs w:val="24"/>
            <w:u w:val="single" w:color="0000FF"/>
            <w:lang w:eastAsia="zh-CN"/>
          </w:rPr>
          <w:t>相容性</w:t>
        </w:r>
        <w:r w:rsidRPr="00B53508">
          <w:rPr>
            <w:rFonts w:ascii="Times New Roman" w:eastAsia="宋体" w:hAnsi="Times New Roman" w:cs="宋体"/>
            <w:snapToGrid w:val="0"/>
            <w:color w:val="0000FF"/>
            <w:sz w:val="24"/>
            <w:szCs w:val="24"/>
            <w:u w:val="single" w:color="0000FF"/>
            <w:lang w:eastAsia="zh-CN"/>
          </w:rPr>
          <w:t>（</w:t>
        </w:r>
        <w:r w:rsidRPr="00B53508">
          <w:rPr>
            <w:rFonts w:ascii="Times New Roman" w:eastAsia="宋体" w:hAnsi="Times New Roman" w:cs="宋体"/>
            <w:snapToGrid w:val="0"/>
            <w:color w:val="0000FF"/>
            <w:sz w:val="24"/>
            <w:szCs w:val="24"/>
            <w:u w:val="single" w:color="0000FF"/>
            <w:lang w:eastAsia="zh-CN"/>
          </w:rPr>
          <w:t>EMC</w:t>
        </w:r>
        <w:r w:rsidRPr="00B53508">
          <w:rPr>
            <w:rFonts w:ascii="Times New Roman" w:eastAsia="宋体" w:hAnsi="Times New Roman" w:cs="宋体"/>
            <w:snapToGrid w:val="0"/>
            <w:color w:val="0000FF"/>
            <w:sz w:val="24"/>
            <w:szCs w:val="24"/>
            <w:u w:val="single" w:color="0000FF"/>
            <w:lang w:eastAsia="zh-CN"/>
          </w:rPr>
          <w:t>）声明的信息》</w:t>
        </w:r>
      </w:hyperlink>
      <w:r w:rsidRPr="00B53508">
        <w:rPr>
          <w:rFonts w:ascii="Times New Roman" w:eastAsia="宋体" w:hAnsi="Times New Roman" w:cs="宋体"/>
          <w:sz w:val="24"/>
          <w:vertAlign w:val="superscript"/>
          <w:lang w:eastAsia="zh-CN"/>
        </w:rPr>
        <w:t>19</w:t>
      </w:r>
      <w:r w:rsidRPr="00B53508">
        <w:rPr>
          <w:rFonts w:ascii="Times New Roman" w:eastAsia="宋体" w:hAnsi="Times New Roman" w:cs="宋体"/>
          <w:sz w:val="24"/>
          <w:lang w:eastAsia="zh-CN"/>
        </w:rPr>
        <w:t>。</w:t>
      </w:r>
    </w:p>
    <w:p w14:paraId="6F5DA44B"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7674CEE6" w14:textId="610A7064"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当激光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对患者和操作员的眼睛和皮肤具有潜在的激光辐射危害时，应包含使用个人防护器械（激光防护眼镜）和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或皮肤接触传感器等安全措施，以降低风险。</w:t>
      </w:r>
    </w:p>
    <w:p w14:paraId="7A323EEB" w14:textId="77777777" w:rsidR="00BF1AB6" w:rsidRPr="0048718A" w:rsidRDefault="00F734D0" w:rsidP="00B67C16">
      <w:pPr>
        <w:numPr>
          <w:ilvl w:val="0"/>
          <w:numId w:val="16"/>
        </w:numPr>
        <w:tabs>
          <w:tab w:val="left" w:pos="1539"/>
        </w:tabs>
        <w:adjustRightInd w:val="0"/>
        <w:snapToGrid w:val="0"/>
        <w:spacing w:beforeLines="50" w:before="120" w:line="300" w:lineRule="auto"/>
        <w:ind w:leftChars="400" w:left="1362" w:hangingChars="200" w:hanging="482"/>
        <w:jc w:val="both"/>
        <w:outlineLvl w:val="1"/>
        <w:rPr>
          <w:rFonts w:ascii="Times New Roman" w:hAnsi="Times New Roman" w:cs="Times New Roman"/>
          <w:b/>
          <w:bCs/>
          <w:snapToGrid w:val="0"/>
          <w:sz w:val="24"/>
          <w:szCs w:val="24"/>
        </w:rPr>
      </w:pPr>
      <w:bookmarkStart w:id="27" w:name="_Toc94309202"/>
      <w:proofErr w:type="spellStart"/>
      <w:r w:rsidRPr="00B53508">
        <w:rPr>
          <w:rFonts w:ascii="Times New Roman" w:eastAsia="宋体" w:hAnsi="Times New Roman" w:cs="宋体"/>
          <w:b/>
          <w:sz w:val="24"/>
        </w:rPr>
        <w:t>电池试验</w:t>
      </w:r>
      <w:bookmarkEnd w:id="27"/>
      <w:proofErr w:type="spellEnd"/>
    </w:p>
    <w:p w14:paraId="74A4B6D4" w14:textId="6886A55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：如果器械由电池供电，则必须确认电池能够在临床环境中有效工作。电池供电不足会延长手术时间，从而影响患者安全和治疗效果。</w:t>
      </w:r>
    </w:p>
    <w:p w14:paraId="6E06CDC9" w14:textId="6F12C6CA"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描述系统中使用的所有电池。描述应包括性能特征（例如，可用电池安培小时容量、货架有效期和</w:t>
      </w:r>
      <w:r w:rsidR="00A1766A">
        <w:rPr>
          <w:rFonts w:ascii="Times New Roman" w:eastAsia="宋体" w:hAnsi="Times New Roman" w:cs="宋体" w:hint="eastAsia"/>
          <w:sz w:val="24"/>
          <w:lang w:eastAsia="zh-CN"/>
        </w:rPr>
        <w:t>最差</w:t>
      </w:r>
      <w:r w:rsidRPr="00B53508">
        <w:rPr>
          <w:rFonts w:ascii="Times New Roman" w:eastAsia="宋体" w:hAnsi="Times New Roman" w:cs="宋体"/>
          <w:sz w:val="24"/>
          <w:lang w:eastAsia="zh-CN"/>
        </w:rPr>
        <w:t>使用情况下的寿命试验）。为了评价电池的安全性和性能，本机构建议提供以下内容：</w:t>
      </w:r>
    </w:p>
    <w:p w14:paraId="16119215" w14:textId="77777777" w:rsidR="00BF1AB6" w:rsidRPr="0048718A" w:rsidRDefault="00F734D0" w:rsidP="00B67C16">
      <w:pPr>
        <w:numPr>
          <w:ilvl w:val="1"/>
          <w:numId w:val="16"/>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28" w:name="_Toc94309203"/>
      <w:proofErr w:type="spellStart"/>
      <w:r w:rsidRPr="00B53508">
        <w:rPr>
          <w:rFonts w:ascii="Times New Roman" w:eastAsia="宋体" w:hAnsi="Times New Roman" w:cs="宋体"/>
          <w:b/>
          <w:sz w:val="24"/>
        </w:rPr>
        <w:t>风险管理</w:t>
      </w:r>
      <w:bookmarkEnd w:id="28"/>
      <w:proofErr w:type="spellEnd"/>
    </w:p>
    <w:p w14:paraId="3B1DDF0F" w14:textId="2ED477F8"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在风险分析中包括与电池及其在系统中的功能相关的任何风险以及系统的相关风险（例如，电量过早耗尽导致电池过度更换，甚至更换粥样斑块切除导管本身，以完成手术）。</w:t>
      </w:r>
    </w:p>
    <w:p w14:paraId="04031B78" w14:textId="77777777" w:rsidR="00BF1AB6" w:rsidRPr="0048718A" w:rsidRDefault="00F734D0" w:rsidP="00B67C16">
      <w:pPr>
        <w:numPr>
          <w:ilvl w:val="1"/>
          <w:numId w:val="16"/>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29" w:name="_Toc94309204"/>
      <w:proofErr w:type="spellStart"/>
      <w:r w:rsidRPr="00B53508">
        <w:rPr>
          <w:rFonts w:ascii="Times New Roman" w:eastAsia="宋体" w:hAnsi="Times New Roman" w:cs="宋体"/>
          <w:b/>
          <w:sz w:val="24"/>
        </w:rPr>
        <w:t>合格性试验</w:t>
      </w:r>
      <w:bookmarkEnd w:id="29"/>
      <w:proofErr w:type="spellEnd"/>
    </w:p>
    <w:p w14:paraId="064175FB" w14:textId="280B3292"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本机构建议评价电池在预期用途中的适用性和性能。试验应反映风险分析中确定的风险，还应评估电池在正常使用和</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下承受预期应力时的特性和一般可靠性。对于合格性试验，建议参考下列标准：</w:t>
      </w:r>
    </w:p>
    <w:p w14:paraId="1857D82E" w14:textId="5A5D7CCF" w:rsidR="00BF1AB6" w:rsidRPr="00F734D0" w:rsidRDefault="00F734D0" w:rsidP="00A1766A">
      <w:pPr>
        <w:numPr>
          <w:ilvl w:val="2"/>
          <w:numId w:val="13"/>
        </w:numPr>
        <w:adjustRightInd w:val="0"/>
        <w:snapToGrid w:val="0"/>
        <w:spacing w:beforeLines="50" w:before="120" w:line="300" w:lineRule="auto"/>
        <w:ind w:left="136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IEC 62133</w:t>
      </w:r>
      <w:r w:rsidRPr="00B53508">
        <w:rPr>
          <w:rFonts w:ascii="Times New Roman" w:eastAsia="宋体" w:hAnsi="Times New Roman" w:cs="宋体"/>
          <w:sz w:val="24"/>
          <w:lang w:eastAsia="zh-CN"/>
        </w:rPr>
        <w:t>：</w:t>
      </w:r>
      <w:r w:rsidR="00A1766A" w:rsidRPr="00A1766A">
        <w:rPr>
          <w:rFonts w:ascii="Times New Roman" w:eastAsia="宋体" w:hAnsi="Times New Roman" w:cs="宋体" w:hint="eastAsia"/>
          <w:sz w:val="24"/>
          <w:lang w:eastAsia="zh-CN"/>
        </w:rPr>
        <w:t>含碱性或其它非酸性电解质的蓄电池和蓄电池组</w:t>
      </w:r>
      <w:r w:rsidR="00D21D5A">
        <w:rPr>
          <w:rFonts w:ascii="Times New Roman" w:eastAsia="宋体" w:hAnsi="Times New Roman" w:cs="宋体" w:hint="eastAsia"/>
          <w:sz w:val="24"/>
          <w:lang w:eastAsia="zh-CN"/>
        </w:rPr>
        <w:t xml:space="preserve"> - </w:t>
      </w:r>
      <w:r w:rsidR="00A1766A" w:rsidRPr="00A1766A">
        <w:rPr>
          <w:rFonts w:ascii="Times New Roman" w:eastAsia="宋体" w:hAnsi="Times New Roman" w:cs="宋体" w:hint="eastAsia"/>
          <w:sz w:val="24"/>
          <w:lang w:eastAsia="zh-CN"/>
        </w:rPr>
        <w:t>便携式密封蓄电池和蓄电池的安全性要求</w:t>
      </w:r>
      <w:r w:rsidRPr="00B53508">
        <w:rPr>
          <w:rFonts w:ascii="Times New Roman" w:eastAsia="宋体" w:hAnsi="Times New Roman" w:cs="宋体"/>
          <w:sz w:val="24"/>
          <w:lang w:eastAsia="zh-CN"/>
        </w:rPr>
        <w:t>；</w:t>
      </w:r>
    </w:p>
    <w:p w14:paraId="7D0D26D0" w14:textId="7D859CB3" w:rsidR="00BF1AB6" w:rsidRPr="00F734D0" w:rsidRDefault="00F734D0" w:rsidP="00B67C16">
      <w:pPr>
        <w:numPr>
          <w:ilvl w:val="2"/>
          <w:numId w:val="1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IEC 60086-4</w:t>
      </w:r>
      <w:r w:rsidRPr="00B53508">
        <w:rPr>
          <w:rFonts w:ascii="Times New Roman" w:eastAsia="宋体" w:hAnsi="Times New Roman" w:cs="宋体"/>
          <w:sz w:val="24"/>
          <w:lang w:eastAsia="zh-CN"/>
        </w:rPr>
        <w:t>：</w:t>
      </w:r>
      <w:r w:rsidR="003E6B84">
        <w:rPr>
          <w:rFonts w:ascii="Times New Roman" w:eastAsia="宋体" w:hAnsi="Times New Roman" w:cs="宋体" w:hint="eastAsia"/>
          <w:sz w:val="24"/>
          <w:lang w:eastAsia="zh-CN"/>
        </w:rPr>
        <w:t>原</w:t>
      </w:r>
      <w:r w:rsidRPr="00B53508">
        <w:rPr>
          <w:rFonts w:ascii="Times New Roman" w:eastAsia="宋体" w:hAnsi="Times New Roman" w:cs="宋体"/>
          <w:sz w:val="24"/>
          <w:lang w:eastAsia="zh-CN"/>
        </w:rPr>
        <w:t>电池</w:t>
      </w:r>
      <w:r w:rsidRPr="00B53508">
        <w:rPr>
          <w:rFonts w:ascii="Times New Roman" w:eastAsia="宋体" w:hAnsi="Times New Roman" w:cs="宋体"/>
          <w:sz w:val="24"/>
          <w:lang w:eastAsia="zh-CN"/>
        </w:rPr>
        <w:t xml:space="preserve"> - </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4</w:t>
      </w:r>
      <w:r w:rsidRPr="00B53508">
        <w:rPr>
          <w:rFonts w:ascii="Times New Roman" w:eastAsia="宋体" w:hAnsi="Times New Roman" w:cs="宋体"/>
          <w:sz w:val="24"/>
          <w:lang w:eastAsia="zh-CN"/>
        </w:rPr>
        <w:t>部分：锂电池</w:t>
      </w:r>
      <w:r w:rsidR="003E6B84">
        <w:rPr>
          <w:rFonts w:ascii="Times New Roman" w:eastAsia="宋体" w:hAnsi="Times New Roman" w:cs="宋体" w:hint="eastAsia"/>
          <w:sz w:val="24"/>
          <w:lang w:eastAsia="zh-CN"/>
        </w:rPr>
        <w:t>的安全要求</w:t>
      </w:r>
      <w:r w:rsidRPr="00B53508">
        <w:rPr>
          <w:rFonts w:ascii="Times New Roman" w:eastAsia="宋体" w:hAnsi="Times New Roman" w:cs="宋体"/>
          <w:sz w:val="24"/>
          <w:lang w:eastAsia="zh-CN"/>
        </w:rPr>
        <w:t>；</w:t>
      </w:r>
    </w:p>
    <w:p w14:paraId="7C96EC0D" w14:textId="77777777" w:rsidR="00BF1AB6" w:rsidRPr="00F734D0" w:rsidRDefault="00F734D0" w:rsidP="00B67C16">
      <w:pPr>
        <w:numPr>
          <w:ilvl w:val="2"/>
          <w:numId w:val="1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UL 2054</w:t>
      </w:r>
      <w:r w:rsidRPr="00B53508">
        <w:rPr>
          <w:rFonts w:ascii="Times New Roman" w:eastAsia="宋体" w:hAnsi="Times New Roman" w:cs="宋体"/>
          <w:sz w:val="24"/>
          <w:lang w:eastAsia="zh-CN"/>
        </w:rPr>
        <w:t>：家用和商用电池标准；和</w:t>
      </w:r>
    </w:p>
    <w:p w14:paraId="44EA9D8B" w14:textId="77777777" w:rsidR="00BF1AB6" w:rsidRPr="00F734D0" w:rsidRDefault="00F734D0" w:rsidP="00B67C16">
      <w:pPr>
        <w:numPr>
          <w:ilvl w:val="2"/>
          <w:numId w:val="1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r w:rsidRPr="00B53508">
        <w:rPr>
          <w:rFonts w:ascii="Times New Roman" w:eastAsia="宋体" w:hAnsi="Times New Roman" w:cs="宋体"/>
          <w:sz w:val="24"/>
        </w:rPr>
        <w:t>UL 1642</w:t>
      </w:r>
      <w:r w:rsidRPr="00B53508">
        <w:rPr>
          <w:rFonts w:ascii="Times New Roman" w:eastAsia="宋体" w:hAnsi="Times New Roman" w:cs="宋体"/>
          <w:sz w:val="24"/>
        </w:rPr>
        <w:t>：锂电池标准。</w:t>
      </w:r>
    </w:p>
    <w:p w14:paraId="77AAA9D8" w14:textId="77777777" w:rsidR="00BF1AB6" w:rsidRPr="0048718A" w:rsidRDefault="00F734D0" w:rsidP="00B67C16">
      <w:pPr>
        <w:numPr>
          <w:ilvl w:val="1"/>
          <w:numId w:val="16"/>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30" w:name="_Toc94309205"/>
      <w:proofErr w:type="spellStart"/>
      <w:r w:rsidRPr="00B53508">
        <w:rPr>
          <w:rFonts w:ascii="Times New Roman" w:eastAsia="宋体" w:hAnsi="Times New Roman" w:cs="宋体"/>
          <w:b/>
          <w:sz w:val="24"/>
        </w:rPr>
        <w:t>性能试验注意事项</w:t>
      </w:r>
      <w:bookmarkEnd w:id="30"/>
      <w:proofErr w:type="spellEnd"/>
    </w:p>
    <w:p w14:paraId="6942C731" w14:textId="78ADA3B2"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在进行合格性试验时，如果器械由电池供电，本机构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考虑以下注意事项：</w:t>
      </w:r>
    </w:p>
    <w:p w14:paraId="41E0893A" w14:textId="77777777" w:rsidR="00BF1AB6" w:rsidRPr="00F734D0" w:rsidRDefault="0048718A" w:rsidP="00B53508">
      <w:pPr>
        <w:adjustRightInd w:val="0"/>
        <w:snapToGrid w:val="0"/>
        <w:spacing w:beforeLines="500" w:before="120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_________________________</w:t>
      </w:r>
    </w:p>
    <w:p w14:paraId="5DFD5B86"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rPr>
      </w:pPr>
      <w:proofErr w:type="gramStart"/>
      <w:r w:rsidRPr="00B53508">
        <w:rPr>
          <w:rFonts w:ascii="Times New Roman" w:hAnsi="Times New Roman" w:cs="Times New Roman"/>
          <w:snapToGrid w:val="0"/>
          <w:sz w:val="21"/>
          <w:szCs w:val="21"/>
          <w:vertAlign w:val="superscript"/>
        </w:rPr>
        <w:t>19</w:t>
      </w:r>
      <w:r w:rsidRPr="00B53508">
        <w:rPr>
          <w:rFonts w:ascii="Times New Roman" w:hAnsi="Times New Roman" w:cs="Times New Roman"/>
          <w:snapToGrid w:val="0"/>
          <w:sz w:val="21"/>
          <w:szCs w:val="21"/>
        </w:rPr>
        <w:t xml:space="preserve"> </w:t>
      </w:r>
      <w:bookmarkStart w:id="31" w:name="_bookmark43"/>
      <w:bookmarkEnd w:id="31"/>
      <w:r w:rsidRPr="00B53508">
        <w:rPr>
          <w:rFonts w:ascii="Times New Roman" w:hAnsi="Times New Roman" w:cs="Times New Roman"/>
          <w:snapToGrid w:val="0"/>
          <w:color w:val="0000FF"/>
          <w:sz w:val="21"/>
          <w:szCs w:val="21"/>
          <w:u w:val="single" w:color="0000FF"/>
        </w:rPr>
        <w:t>https://</w:t>
      </w:r>
      <w:hyperlink r:id="rId43">
        <w:r w:rsidRPr="00B53508">
          <w:rPr>
            <w:rFonts w:ascii="Times New Roman" w:hAnsi="Times New Roman" w:cs="Times New Roman"/>
            <w:snapToGrid w:val="0"/>
            <w:color w:val="0000FF"/>
            <w:sz w:val="21"/>
            <w:szCs w:val="21"/>
            <w:u w:val="single" w:color="0000FF"/>
          </w:rPr>
          <w:t>www.fda.gov/regulatory-information/search-fda-guidance-documents/information-support-claim-</w:t>
        </w:r>
      </w:hyperlink>
      <w:r w:rsidRPr="00B53508">
        <w:rPr>
          <w:rFonts w:ascii="Times New Roman" w:hAnsi="Times New Roman" w:cs="Times New Roman"/>
          <w:snapToGrid w:val="0"/>
          <w:color w:val="0000FF"/>
          <w:sz w:val="21"/>
          <w:szCs w:val="21"/>
        </w:rPr>
        <w:t xml:space="preserve"> </w:t>
      </w:r>
      <w:r w:rsidRPr="00B53508">
        <w:rPr>
          <w:rFonts w:ascii="Times New Roman" w:hAnsi="Times New Roman" w:cs="Times New Roman"/>
          <w:snapToGrid w:val="0"/>
          <w:color w:val="0000FF"/>
          <w:sz w:val="21"/>
          <w:szCs w:val="21"/>
          <w:u w:val="single" w:color="0000FF"/>
        </w:rPr>
        <w:t>electromagnetic-compatibility-emc-electrically-powered-medical-devices</w:t>
      </w:r>
      <w:r w:rsidRPr="00B53508">
        <w:rPr>
          <w:rFonts w:ascii="Times New Roman" w:hAnsi="Times New Roman" w:cs="Times New Roman"/>
          <w:snapToGrid w:val="0"/>
          <w:color w:val="000000"/>
          <w:sz w:val="21"/>
          <w:szCs w:val="21"/>
        </w:rPr>
        <w:t>.</w:t>
      </w:r>
      <w:proofErr w:type="gramEnd"/>
      <w:r w:rsidRPr="00B53508">
        <w:rPr>
          <w:rFonts w:ascii="Times New Roman" w:eastAsia="宋体" w:hAnsi="Times New Roman" w:cs="宋体"/>
          <w:sz w:val="24"/>
        </w:rPr>
        <w:br w:type="page"/>
      </w:r>
    </w:p>
    <w:p w14:paraId="5BACFB45" w14:textId="386DE418" w:rsidR="00BF1AB6" w:rsidRPr="00F734D0" w:rsidRDefault="00F734D0" w:rsidP="00B67C16">
      <w:pPr>
        <w:numPr>
          <w:ilvl w:val="0"/>
          <w:numId w:val="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如果电池预先安装在器械中（例如，在粥样斑块切除术导管手柄中），则需要注意的是，即使器械不是处于启动状态，电池也可能会自行放电；这可能会限制器械的货架有效期。本机构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在建议的货架有效期内对器械进行评价。具体而言，粥样斑块切除术导管的有效期应与电池的货架有效期以及导管的无菌性一致。</w:t>
      </w:r>
    </w:p>
    <w:p w14:paraId="16306CDF" w14:textId="6AD42CEE" w:rsidR="00BF1AB6" w:rsidRPr="00F734D0" w:rsidRDefault="00F734D0" w:rsidP="00B67C16">
      <w:pPr>
        <w:numPr>
          <w:ilvl w:val="0"/>
          <w:numId w:val="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如果电池是无菌器械系统的一部分，在极端条件下（如高温）对电池进行灭菌可能会影响电池的特性并限制其性能。本机构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在合格性试验期间考虑这些条件。</w:t>
      </w:r>
    </w:p>
    <w:p w14:paraId="5ACD6294" w14:textId="68CC99D9" w:rsidR="00BF1AB6" w:rsidRPr="00F734D0" w:rsidRDefault="00F734D0" w:rsidP="00B67C16">
      <w:pPr>
        <w:numPr>
          <w:ilvl w:val="0"/>
          <w:numId w:val="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如果需要更换电池来完成整个过程，本机构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确保用新电池（或充满电的电池）更换磨损的电池不会影响器械的无菌性。</w:t>
      </w:r>
    </w:p>
    <w:p w14:paraId="144BB11E" w14:textId="375C2F0C" w:rsidR="00BF1AB6" w:rsidRPr="00F734D0" w:rsidRDefault="00F734D0" w:rsidP="00B67C16">
      <w:pPr>
        <w:numPr>
          <w:ilvl w:val="0"/>
          <w:numId w:val="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如果电池驱动连接至旋转器械的电机，本机构建议确保电池和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或电机在长时间运行期间不会过热。本机构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提供有关如何降低过热风险的信息（例如，蓄电池外壳中的通风孔）。如果电池需要通风（例如，如果过度放电）</w:t>
      </w:r>
      <w:r w:rsidRPr="00B53508">
        <w:rPr>
          <w:rFonts w:ascii="Times New Roman" w:eastAsia="宋体" w:hAnsi="Times New Roman" w:cs="宋体"/>
          <w:sz w:val="24"/>
          <w:vertAlign w:val="superscript"/>
          <w:lang w:eastAsia="zh-CN"/>
        </w:rPr>
        <w:t>20</w:t>
      </w:r>
      <w:r w:rsidRPr="00B53508">
        <w:rPr>
          <w:rFonts w:ascii="Times New Roman" w:eastAsia="宋体" w:hAnsi="Times New Roman" w:cs="宋体"/>
          <w:sz w:val="24"/>
          <w:lang w:eastAsia="zh-CN"/>
        </w:rPr>
        <w:t>，并且电池外壳包括通风孔，以允许电池安全通风，</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提供有关如何降低水进入电池的风险的信息。</w:t>
      </w:r>
    </w:p>
    <w:p w14:paraId="36D68E36" w14:textId="6685BA3F" w:rsidR="00BF1AB6" w:rsidRPr="00F734D0" w:rsidRDefault="00F734D0" w:rsidP="00B67C16">
      <w:pPr>
        <w:numPr>
          <w:ilvl w:val="0"/>
          <w:numId w:val="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为了试验货架有效期增加的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，应定期给电池充电，以在货架有效期试验期间将电池电压保持在可接受的水平。</w:t>
      </w:r>
    </w:p>
    <w:p w14:paraId="601A7DF0" w14:textId="77777777" w:rsidR="00BF1AB6" w:rsidRPr="0048718A" w:rsidRDefault="00F734D0" w:rsidP="00B67C16">
      <w:pPr>
        <w:numPr>
          <w:ilvl w:val="0"/>
          <w:numId w:val="16"/>
        </w:numPr>
        <w:tabs>
          <w:tab w:val="left" w:pos="153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32" w:name="_Toc94309206"/>
      <w:proofErr w:type="spellStart"/>
      <w:r w:rsidRPr="00B53508">
        <w:rPr>
          <w:rFonts w:ascii="Times New Roman" w:eastAsia="宋体" w:hAnsi="Times New Roman" w:cs="宋体"/>
          <w:b/>
          <w:sz w:val="24"/>
        </w:rPr>
        <w:t>非临床性能试验</w:t>
      </w:r>
      <w:bookmarkEnd w:id="32"/>
      <w:proofErr w:type="spellEnd"/>
    </w:p>
    <w:p w14:paraId="735E5599" w14:textId="6BFD106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非临床台架试验的目的是确保该器械在基线（零时间点）和老化后在指定使用条件下按预期运行，以支持拟定的货架有效期，并且该器械与同品种器械具有实质等同性。建议的非临床性能试验可能会根据与预期目标血管系统相关的风险状况以及器械的设计特征而有所不同。</w:t>
      </w:r>
      <w:r w:rsidRPr="00B53508">
        <w:rPr>
          <w:rFonts w:ascii="Times New Roman" w:eastAsia="宋体" w:hAnsi="Times New Roman" w:cs="宋体"/>
          <w:sz w:val="24"/>
          <w:lang w:eastAsia="zh-CN"/>
        </w:rPr>
        <w:t>FDA</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提供以下信息，以评价最终灭菌器械的材料和性能特征。如果一项适用于器械并在第</w:t>
      </w:r>
      <w:r w:rsidRPr="00B53508">
        <w:rPr>
          <w:rFonts w:ascii="Times New Roman" w:eastAsia="宋体" w:hAnsi="Times New Roman" w:cs="宋体"/>
          <w:sz w:val="24"/>
          <w:lang w:eastAsia="zh-CN"/>
        </w:rPr>
        <w:t>J.5</w:t>
      </w:r>
      <w:r w:rsidRPr="00B53508">
        <w:rPr>
          <w:rFonts w:ascii="Times New Roman" w:eastAsia="宋体" w:hAnsi="Times New Roman" w:cs="宋体"/>
          <w:sz w:val="24"/>
          <w:lang w:eastAsia="zh-CN"/>
        </w:rPr>
        <w:t>节中列出的试验被排除在申报文件之外，本机构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为其排除提供基于风险的临床依据。有关本节所述测试的建议内容和格式的信息，请参考</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"https://www.fda.gov/downloads/medicaldevices/deviceregulationandguidance/guidancedocuments/ucm089593.pdf" \h </w:instrText>
      </w:r>
      <w:r w:rsidR="009D2217">
        <w:fldChar w:fldCharType="separate"/>
      </w:r>
      <w:r w:rsidR="00D21D5A" w:rsidRPr="00B53508">
        <w:rPr>
          <w:rFonts w:ascii="Times New Roman" w:eastAsia="宋体" w:hAnsi="Times New Roman" w:cs="宋体"/>
          <w:snapToGrid w:val="0"/>
          <w:color w:val="0000FF"/>
          <w:sz w:val="24"/>
          <w:szCs w:val="24"/>
          <w:lang w:eastAsia="zh-CN"/>
        </w:rPr>
        <w:t>《</w:t>
      </w:r>
      <w:r w:rsidR="009D2217">
        <w:rPr>
          <w:rFonts w:ascii="Times New Roman" w:eastAsia="宋体" w:hAnsi="Times New Roman" w:cs="宋体"/>
          <w:snapToGrid w:val="0"/>
          <w:color w:val="0000FF"/>
          <w:sz w:val="24"/>
          <w:szCs w:val="24"/>
          <w:lang w:eastAsia="zh-CN"/>
        </w:rPr>
        <w:fldChar w:fldCharType="end"/>
      </w:r>
      <w:hyperlink r:id="rId44">
        <w:r w:rsidR="00D21D5A" w:rsidRPr="00B53508">
          <w:rPr>
            <w:rFonts w:ascii="Times New Roman" w:eastAsia="宋体" w:hAnsi="Times New Roman" w:cs="宋体"/>
            <w:snapToGrid w:val="0"/>
            <w:color w:val="0000FF"/>
            <w:sz w:val="24"/>
            <w:szCs w:val="24"/>
            <w:lang w:eastAsia="zh-CN"/>
          </w:rPr>
          <w:t>上市前</w:t>
        </w:r>
        <w:r w:rsidR="00D21D5A">
          <w:rPr>
            <w:rFonts w:ascii="Times New Roman" w:eastAsia="宋体" w:hAnsi="Times New Roman" w:cs="宋体" w:hint="eastAsia"/>
            <w:snapToGrid w:val="0"/>
            <w:color w:val="0000FF"/>
            <w:sz w:val="24"/>
            <w:szCs w:val="24"/>
            <w:lang w:eastAsia="zh-CN"/>
          </w:rPr>
          <w:t>申报</w:t>
        </w:r>
        <w:r w:rsidR="00D21D5A" w:rsidRPr="00B53508">
          <w:rPr>
            <w:rFonts w:ascii="Times New Roman" w:eastAsia="宋体" w:hAnsi="Times New Roman" w:cs="宋体"/>
            <w:snapToGrid w:val="0"/>
            <w:color w:val="0000FF"/>
            <w:sz w:val="24"/>
            <w:szCs w:val="24"/>
            <w:lang w:eastAsia="zh-CN"/>
          </w:rPr>
          <w:t>非临床</w:t>
        </w:r>
        <w:r w:rsidR="00D21D5A">
          <w:rPr>
            <w:rFonts w:ascii="Times New Roman" w:eastAsia="宋体" w:hAnsi="Times New Roman" w:cs="宋体" w:hint="eastAsia"/>
            <w:snapToGrid w:val="0"/>
            <w:color w:val="0000FF"/>
            <w:sz w:val="24"/>
            <w:szCs w:val="24"/>
            <w:lang w:eastAsia="zh-CN"/>
          </w:rPr>
          <w:t>台架</w:t>
        </w:r>
        <w:r w:rsidR="00D21D5A" w:rsidRPr="00B53508">
          <w:rPr>
            <w:rFonts w:ascii="Times New Roman" w:eastAsia="宋体" w:hAnsi="Times New Roman" w:cs="宋体"/>
            <w:snapToGrid w:val="0"/>
            <w:color w:val="0000FF"/>
            <w:sz w:val="24"/>
            <w:szCs w:val="24"/>
            <w:lang w:eastAsia="zh-CN"/>
          </w:rPr>
          <w:t>性能</w:t>
        </w:r>
        <w:r w:rsidR="00D21D5A">
          <w:rPr>
            <w:rFonts w:ascii="Times New Roman" w:eastAsia="宋体" w:hAnsi="Times New Roman" w:cs="宋体" w:hint="eastAsia"/>
            <w:snapToGrid w:val="0"/>
            <w:color w:val="0000FF"/>
            <w:sz w:val="24"/>
            <w:szCs w:val="24"/>
            <w:lang w:eastAsia="zh-CN"/>
          </w:rPr>
          <w:t>试验</w:t>
        </w:r>
        <w:r w:rsidR="00D21D5A" w:rsidRPr="00B53508">
          <w:rPr>
            <w:rFonts w:ascii="Times New Roman" w:eastAsia="宋体" w:hAnsi="Times New Roman" w:cs="宋体"/>
            <w:snapToGrid w:val="0"/>
            <w:color w:val="0000FF"/>
            <w:sz w:val="24"/>
            <w:szCs w:val="24"/>
            <w:lang w:eastAsia="zh-CN"/>
          </w:rPr>
          <w:t>信息的建议内容和格式》</w:t>
        </w:r>
      </w:hyperlink>
      <w:r w:rsidRPr="00B53508">
        <w:rPr>
          <w:rFonts w:ascii="Times New Roman" w:eastAsia="宋体" w:hAnsi="Times New Roman" w:cs="宋体"/>
          <w:sz w:val="24"/>
          <w:vertAlign w:val="superscript"/>
          <w:lang w:eastAsia="zh-CN"/>
        </w:rPr>
        <w:t>21</w:t>
      </w:r>
      <w:r w:rsidRPr="00B53508">
        <w:rPr>
          <w:rFonts w:ascii="Times New Roman" w:eastAsia="宋体" w:hAnsi="Times New Roman" w:cs="宋体"/>
          <w:sz w:val="24"/>
          <w:lang w:eastAsia="zh-CN"/>
        </w:rPr>
        <w:t>。</w:t>
      </w:r>
    </w:p>
    <w:p w14:paraId="0506C0A0"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F187F48" w14:textId="77777777" w:rsidR="00BF1AB6" w:rsidRPr="00183AF3"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9D7E019" w14:textId="77777777" w:rsidR="00BF1AB6" w:rsidRPr="00F734D0" w:rsidRDefault="0048718A"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________________________</w:t>
      </w:r>
    </w:p>
    <w:p w14:paraId="09BCEB23" w14:textId="77777777" w:rsidR="00BF1AB6" w:rsidRPr="0048718A"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lang w:eastAsia="zh-CN"/>
        </w:rPr>
      </w:pPr>
      <w:r w:rsidRPr="00B53508">
        <w:rPr>
          <w:rFonts w:ascii="Times New Roman" w:eastAsia="宋体" w:hAnsi="Times New Roman" w:cs="宋体"/>
          <w:sz w:val="21"/>
          <w:lang w:eastAsia="zh-CN"/>
        </w:rPr>
        <w:t>根据</w:t>
      </w:r>
      <w:r w:rsidRPr="00B53508">
        <w:rPr>
          <w:rFonts w:ascii="Times New Roman" w:eastAsia="宋体" w:hAnsi="Times New Roman" w:cs="宋体"/>
          <w:sz w:val="21"/>
          <w:lang w:eastAsia="zh-CN"/>
        </w:rPr>
        <w:t>IEC 62133</w:t>
      </w:r>
      <w:r w:rsidRPr="00B53508">
        <w:rPr>
          <w:rFonts w:ascii="Times New Roman" w:eastAsia="宋体" w:hAnsi="Times New Roman" w:cs="宋体"/>
          <w:sz w:val="21"/>
          <w:lang w:eastAsia="zh-CN"/>
        </w:rPr>
        <w:t>第</w:t>
      </w:r>
      <w:r w:rsidRPr="00B53508">
        <w:rPr>
          <w:rFonts w:ascii="Times New Roman" w:eastAsia="宋体" w:hAnsi="Times New Roman" w:cs="宋体"/>
          <w:sz w:val="21"/>
          <w:lang w:eastAsia="zh-CN"/>
        </w:rPr>
        <w:t>3.10</w:t>
      </w:r>
      <w:r w:rsidRPr="00B53508">
        <w:rPr>
          <w:rFonts w:ascii="Times New Roman" w:eastAsia="宋体" w:hAnsi="Times New Roman" w:cs="宋体"/>
          <w:sz w:val="21"/>
          <w:lang w:eastAsia="zh-CN"/>
        </w:rPr>
        <w:t>条的规定，通风是指以设计意图的方式从电池中释放过大的内部压力，以防止破裂或爆炸。</w:t>
      </w:r>
    </w:p>
    <w:p w14:paraId="2F955F34" w14:textId="77777777" w:rsidR="00BF1AB6" w:rsidRPr="00B53508"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r w:rsidRPr="00B53508">
        <w:rPr>
          <w:rFonts w:ascii="Times New Roman" w:hAnsi="Times New Roman" w:cs="Times New Roman"/>
          <w:snapToGrid w:val="0"/>
          <w:color w:val="0000FF"/>
          <w:sz w:val="21"/>
          <w:szCs w:val="21"/>
          <w:u w:val="single" w:color="0000FF"/>
        </w:rPr>
        <w:t>https://</w:t>
      </w:r>
      <w:hyperlink r:id="rId45">
        <w:r w:rsidRPr="00B53508">
          <w:rPr>
            <w:rFonts w:ascii="Times New Roman" w:hAnsi="Times New Roman" w:cs="Times New Roman"/>
            <w:snapToGrid w:val="0"/>
            <w:color w:val="0000FF"/>
            <w:sz w:val="21"/>
            <w:szCs w:val="21"/>
            <w:u w:val="single" w:color="0000FF"/>
          </w:rPr>
          <w:t>www.fda.gov/regulatory-information/search-fda-guidance-documents/recommended-content-and-format-</w:t>
        </w:r>
      </w:hyperlink>
      <w:r w:rsidRPr="00B53508">
        <w:rPr>
          <w:rFonts w:ascii="Times New Roman" w:hAnsi="Times New Roman" w:cs="Times New Roman"/>
          <w:snapToGrid w:val="0"/>
          <w:color w:val="0000FF"/>
          <w:sz w:val="21"/>
          <w:szCs w:val="21"/>
        </w:rPr>
        <w:t xml:space="preserve"> </w:t>
      </w:r>
      <w:r w:rsidRPr="00B53508">
        <w:rPr>
          <w:rFonts w:ascii="Times New Roman" w:hAnsi="Times New Roman" w:cs="Times New Roman"/>
          <w:snapToGrid w:val="0"/>
          <w:color w:val="0000FF"/>
          <w:sz w:val="21"/>
          <w:szCs w:val="21"/>
          <w:u w:val="single" w:color="0000FF"/>
        </w:rPr>
        <w:t>non-clinical-bench-performance-testing-information-premarket</w:t>
      </w:r>
      <w:r w:rsidRPr="00B53508">
        <w:rPr>
          <w:rFonts w:ascii="Times New Roman" w:hAnsi="Times New Roman" w:cs="Times New Roman"/>
          <w:snapToGrid w:val="0"/>
          <w:color w:val="000000"/>
          <w:sz w:val="21"/>
          <w:szCs w:val="21"/>
        </w:rPr>
        <w:t>.</w:t>
      </w:r>
      <w:r w:rsidRPr="00B53508">
        <w:rPr>
          <w:rFonts w:ascii="Times New Roman" w:eastAsia="宋体" w:hAnsi="Times New Roman" w:cs="宋体"/>
          <w:sz w:val="24"/>
        </w:rPr>
        <w:br w:type="page"/>
      </w:r>
    </w:p>
    <w:p w14:paraId="10721E4B" w14:textId="77777777" w:rsidR="00BF1AB6" w:rsidRPr="0048718A" w:rsidRDefault="00F734D0" w:rsidP="00B67C16">
      <w:pPr>
        <w:numPr>
          <w:ilvl w:val="1"/>
          <w:numId w:val="12"/>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33" w:name="_Toc94309207"/>
      <w:proofErr w:type="spellStart"/>
      <w:r w:rsidRPr="00B53508">
        <w:rPr>
          <w:rFonts w:ascii="Times New Roman" w:eastAsia="宋体" w:hAnsi="Times New Roman" w:cs="宋体"/>
          <w:b/>
          <w:sz w:val="24"/>
        </w:rPr>
        <w:lastRenderedPageBreak/>
        <w:t>风险管理</w:t>
      </w:r>
      <w:bookmarkEnd w:id="33"/>
      <w:proofErr w:type="spellEnd"/>
    </w:p>
    <w:p w14:paraId="0500D2E8" w14:textId="685E87D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在器械开发过程中，本机构建议</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用公认的风险管理原则，如当前认可版</w:t>
      </w:r>
      <w:r w:rsidRPr="00B53508">
        <w:rPr>
          <w:rFonts w:ascii="Times New Roman" w:eastAsia="宋体" w:hAnsi="Times New Roman" w:cs="宋体"/>
          <w:sz w:val="24"/>
          <w:lang w:eastAsia="zh-CN"/>
        </w:rPr>
        <w:t>ISO 14971</w:t>
      </w:r>
      <w:r w:rsidRPr="00B53508">
        <w:rPr>
          <w:rFonts w:ascii="Times New Roman" w:eastAsia="宋体" w:hAnsi="Times New Roman" w:cs="宋体"/>
          <w:sz w:val="24"/>
          <w:lang w:eastAsia="zh-CN"/>
        </w:rPr>
        <w:t>：《医疗器械</w:t>
      </w:r>
      <w:r w:rsidRPr="00B53508">
        <w:rPr>
          <w:rFonts w:ascii="Times New Roman" w:eastAsia="宋体" w:hAnsi="Times New Roman" w:cs="宋体"/>
          <w:sz w:val="24"/>
          <w:lang w:eastAsia="zh-CN"/>
        </w:rPr>
        <w:t>-</w:t>
      </w:r>
      <w:r w:rsidR="00D21D5A">
        <w:rPr>
          <w:rFonts w:ascii="Times New Roman" w:eastAsia="宋体" w:hAnsi="Times New Roman" w:cs="宋体"/>
          <w:sz w:val="24"/>
          <w:lang w:eastAsia="zh-CN"/>
        </w:rPr>
        <w:t>风险管理对医疗器械的应用</w:t>
      </w:r>
      <w:r w:rsidRPr="00B53508">
        <w:rPr>
          <w:rFonts w:ascii="Times New Roman" w:eastAsia="宋体" w:hAnsi="Times New Roman" w:cs="宋体"/>
          <w:sz w:val="24"/>
          <w:lang w:eastAsia="zh-CN"/>
        </w:rPr>
        <w:t>》中所述的原则，同时进行</w:t>
      </w:r>
      <w:r w:rsidRPr="00B53508">
        <w:rPr>
          <w:rFonts w:ascii="Times New Roman" w:eastAsia="宋体" w:hAnsi="Times New Roman" w:cs="宋体"/>
          <w:sz w:val="24"/>
          <w:lang w:eastAsia="zh-CN"/>
        </w:rPr>
        <w:t>21 CFR 820</w:t>
      </w:r>
      <w:r w:rsidRPr="00B53508">
        <w:rPr>
          <w:rFonts w:ascii="Times New Roman" w:eastAsia="宋体" w:hAnsi="Times New Roman" w:cs="宋体"/>
          <w:sz w:val="24"/>
          <w:lang w:eastAsia="zh-CN"/>
        </w:rPr>
        <w:t>中要求的风险分析。本机构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提交风险管理信息，以表明危险情况，估计风险（例如，器械故障、不良组织反应、感染、使用错误、外渗的风险），描述风险控制措施和器械特有的总体剩余风险。</w:t>
      </w:r>
    </w:p>
    <w:p w14:paraId="0BA7AF7A" w14:textId="0023ADD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器械的风险状况取决于其预期用途。在申报资料中，本机构</w:t>
      </w:r>
      <w:r w:rsidR="002721AE">
        <w:rPr>
          <w:rFonts w:ascii="Times New Roman" w:eastAsia="宋体" w:hAnsi="Times New Roman" w:cs="宋体"/>
          <w:sz w:val="24"/>
          <w:lang w:eastAsia="zh-CN"/>
        </w:rPr>
        <w:t>建议</w:t>
      </w:r>
      <w:r w:rsidR="005063FB">
        <w:rPr>
          <w:rFonts w:ascii="Times New Roman" w:eastAsia="宋体" w:hAnsi="Times New Roman" w:cs="宋体"/>
          <w:sz w:val="24"/>
          <w:lang w:eastAsia="zh-CN"/>
        </w:rPr>
        <w:t>提供一份风险分析概述。如果</w:t>
      </w:r>
      <w:r w:rsidRPr="00B53508">
        <w:rPr>
          <w:rFonts w:ascii="Times New Roman" w:eastAsia="宋体" w:hAnsi="Times New Roman" w:cs="宋体"/>
          <w:sz w:val="24"/>
          <w:lang w:eastAsia="zh-CN"/>
        </w:rPr>
        <w:t>决定不执行特定试验来评价器械性能和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或安全状况，</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该根据风险分析提供临床或科学依据。</w:t>
      </w:r>
    </w:p>
    <w:p w14:paraId="3B03A0B4" w14:textId="77777777" w:rsidR="00BF1AB6" w:rsidRPr="0048718A" w:rsidRDefault="00F734D0" w:rsidP="00B67C16">
      <w:pPr>
        <w:numPr>
          <w:ilvl w:val="1"/>
          <w:numId w:val="12"/>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34" w:name="_Toc94309208"/>
      <w:proofErr w:type="spellStart"/>
      <w:r w:rsidRPr="00B53508">
        <w:rPr>
          <w:rFonts w:ascii="Times New Roman" w:eastAsia="宋体" w:hAnsi="Times New Roman" w:cs="宋体"/>
          <w:b/>
          <w:sz w:val="24"/>
        </w:rPr>
        <w:t>供试品选择</w:t>
      </w:r>
      <w:bookmarkEnd w:id="34"/>
      <w:proofErr w:type="spellEnd"/>
    </w:p>
    <w:p w14:paraId="1538FAE0" w14:textId="27B8813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如果器械有多种尺寸或型号，则应在每次试验中评价被视为</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的器械。在这种情况下，</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确定</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下的尺寸，并提供所选尺寸代表尺寸范围和型号的依据。</w:t>
      </w:r>
    </w:p>
    <w:p w14:paraId="45FD22EA" w14:textId="77777777" w:rsidR="00BF1AB6" w:rsidRPr="0048718A" w:rsidRDefault="00F734D0" w:rsidP="00B67C16">
      <w:pPr>
        <w:numPr>
          <w:ilvl w:val="1"/>
          <w:numId w:val="12"/>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35" w:name="_Toc94309209"/>
      <w:proofErr w:type="spellStart"/>
      <w:r w:rsidRPr="00B53508">
        <w:rPr>
          <w:rFonts w:ascii="Times New Roman" w:eastAsia="宋体" w:hAnsi="Times New Roman" w:cs="宋体"/>
          <w:b/>
          <w:sz w:val="24"/>
        </w:rPr>
        <w:t>供试品制备：预处理</w:t>
      </w:r>
      <w:bookmarkEnd w:id="35"/>
      <w:proofErr w:type="spellEnd"/>
    </w:p>
    <w:p w14:paraId="1B31460C" w14:textId="6C41B534" w:rsidR="00BF1AB6" w:rsidRPr="00B67C16"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如前所述，应在最终灭菌器械上进行试验。在台架试验之前和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或期间，</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对器械进行临床相关的预处理（例如，在</w:t>
      </w:r>
      <w:r w:rsidRPr="00B53508">
        <w:rPr>
          <w:rFonts w:ascii="Times New Roman" w:eastAsia="宋体" w:hAnsi="Times New Roman" w:cs="宋体"/>
          <w:sz w:val="24"/>
          <w:lang w:eastAsia="zh-CN"/>
        </w:rPr>
        <w:t>37℃</w:t>
      </w:r>
      <w:r w:rsidRPr="00B53508">
        <w:rPr>
          <w:rFonts w:ascii="Times New Roman" w:eastAsia="宋体" w:hAnsi="Times New Roman" w:cs="宋体"/>
          <w:sz w:val="24"/>
          <w:lang w:eastAsia="zh-CN"/>
        </w:rPr>
        <w:t>水浴中预浸泡，并通过模拟使用模型进行跟踪）。器械的预处理应模拟器械预期经历的最坏临床和生理条件。</w:t>
      </w:r>
    </w:p>
    <w:p w14:paraId="4C59086F" w14:textId="77777777" w:rsidR="00BF1AB6" w:rsidRPr="0048718A" w:rsidRDefault="00F734D0" w:rsidP="00B67C16">
      <w:pPr>
        <w:numPr>
          <w:ilvl w:val="1"/>
          <w:numId w:val="12"/>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36" w:name="_Toc94309210"/>
      <w:proofErr w:type="spellStart"/>
      <w:r w:rsidRPr="00B53508">
        <w:rPr>
          <w:rFonts w:ascii="Times New Roman" w:eastAsia="宋体" w:hAnsi="Times New Roman" w:cs="宋体"/>
          <w:b/>
          <w:sz w:val="24"/>
        </w:rPr>
        <w:t>模拟使用模型</w:t>
      </w:r>
      <w:bookmarkEnd w:id="36"/>
      <w:proofErr w:type="spellEnd"/>
    </w:p>
    <w:p w14:paraId="0EA56E82"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：模拟使用模型应充分模拟器械拟用于的解剖结构。使用有效的模拟使用模型评价器械功能有助于更好地理解器械在临床环境中的体内预期表现。</w:t>
      </w:r>
    </w:p>
    <w:p w14:paraId="7B8D1F14"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：应使用模拟使用模型进行功能试验和预处理。本机构建议提供与模拟使用模型相关的以下信息：</w:t>
      </w:r>
    </w:p>
    <w:p w14:paraId="6FEE48C2" w14:textId="1285A2A9"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模拟使用模型应足够严格，以代表</w:t>
      </w:r>
      <w:proofErr w:type="gramStart"/>
      <w:r w:rsidRPr="00B53508">
        <w:rPr>
          <w:rFonts w:ascii="Times New Roman" w:eastAsia="宋体" w:hAnsi="Times New Roman" w:cs="宋体"/>
          <w:sz w:val="24"/>
          <w:lang w:eastAsia="zh-CN"/>
        </w:rPr>
        <w:t>拟接受</w:t>
      </w:r>
      <w:proofErr w:type="gramEnd"/>
      <w:r w:rsidRPr="00B53508">
        <w:rPr>
          <w:rFonts w:ascii="Times New Roman" w:eastAsia="宋体" w:hAnsi="Times New Roman" w:cs="宋体"/>
          <w:sz w:val="24"/>
          <w:lang w:eastAsia="zh-CN"/>
        </w:rPr>
        <w:t>治疗的大多数患者。考虑到动脉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旨在去除斑块，建议在模型中加入模拟动脉粥样硬化</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刚性钙化斑块，以代表最坏的临床情况，并为斑块模型提供临床</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科学依据（即基于文献或经验）。如果解剖模型没有模拟斑块，建议在尸体模型中评估去除斑块的能力。</w:t>
      </w:r>
    </w:p>
    <w:p w14:paraId="236A3C7B"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3D9EF3DB" w14:textId="2BBDF76D"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使用三维模型来最好地代表人体解剖结构。此外，还应适当模拟所有拟定穿刺部位预期遇到的各种曲率。</w:t>
      </w:r>
    </w:p>
    <w:p w14:paraId="15FDE2BE" w14:textId="299F8A7D"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提供解剖模型的详细工程图和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或照片，包括不同长度、管道直径和曲率半径的测量值（单位：毫米）以及有关模拟使用模型的材料</w:t>
      </w:r>
      <w:r w:rsidRPr="00B53508">
        <w:rPr>
          <w:rFonts w:ascii="Times New Roman" w:eastAsia="宋体" w:hAnsi="Times New Roman" w:cs="宋体"/>
          <w:sz w:val="24"/>
          <w:lang w:eastAsia="zh-CN"/>
        </w:rPr>
        <w:t>/</w:t>
      </w:r>
      <w:r w:rsidR="005063FB">
        <w:rPr>
          <w:rFonts w:ascii="Times New Roman" w:eastAsia="宋体" w:hAnsi="Times New Roman" w:cs="宋体"/>
          <w:sz w:val="24"/>
          <w:lang w:eastAsia="zh-CN"/>
        </w:rPr>
        <w:t>刚度的信息。</w:t>
      </w:r>
      <w:r w:rsidRPr="00B53508">
        <w:rPr>
          <w:rFonts w:ascii="Times New Roman" w:eastAsia="宋体" w:hAnsi="Times New Roman" w:cs="宋体"/>
          <w:sz w:val="24"/>
          <w:lang w:eastAsia="zh-CN"/>
        </w:rPr>
        <w:t>还应提供支持所选解剖模型参数的临床依据。</w:t>
      </w:r>
    </w:p>
    <w:p w14:paraId="47F03FC1" w14:textId="77777777" w:rsidR="00BF1AB6" w:rsidRPr="0048718A" w:rsidRDefault="00F734D0" w:rsidP="00B67C16">
      <w:pPr>
        <w:numPr>
          <w:ilvl w:val="1"/>
          <w:numId w:val="12"/>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37" w:name="_Toc94309211"/>
      <w:proofErr w:type="spellStart"/>
      <w:r w:rsidRPr="00B53508">
        <w:rPr>
          <w:rFonts w:ascii="Times New Roman" w:eastAsia="宋体" w:hAnsi="Times New Roman" w:cs="宋体"/>
          <w:b/>
          <w:sz w:val="24"/>
        </w:rPr>
        <w:t>工程试验</w:t>
      </w:r>
      <w:bookmarkEnd w:id="37"/>
      <w:proofErr w:type="spellEnd"/>
    </w:p>
    <w:p w14:paraId="66CAB9CF" w14:textId="351824FD"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以下是评估外周血管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实质等同性的推荐工程试验。请注意，这些试验并不详尽。因此，重要的是要确保器械在实质等同性方面的特异性独特属性得到充分评价。对于导管试验，还建议参考</w:t>
      </w:r>
      <w:r w:rsidRPr="00B53508">
        <w:rPr>
          <w:rFonts w:ascii="Times New Roman" w:eastAsia="宋体" w:hAnsi="Times New Roman" w:cs="宋体"/>
          <w:sz w:val="24"/>
          <w:lang w:eastAsia="zh-CN"/>
        </w:rPr>
        <w:t>FDA</w:t>
      </w:r>
      <w:hyperlink r:id="rId46">
        <w:r w:rsidRPr="00B53508">
          <w:rPr>
            <w:rFonts w:ascii="Times New Roman" w:eastAsia="宋体" w:hAnsi="Times New Roman" w:cs="宋体"/>
            <w:snapToGrid w:val="0"/>
            <w:color w:val="0000FF"/>
            <w:sz w:val="24"/>
            <w:szCs w:val="24"/>
            <w:u w:val="single" w:color="0000FF"/>
            <w:lang w:eastAsia="zh-CN"/>
          </w:rPr>
          <w:t>《</w:t>
        </w:r>
      </w:hyperlink>
      <w:hyperlink r:id="rId47">
        <w:r w:rsidRPr="00B53508">
          <w:rPr>
            <w:rFonts w:ascii="Times New Roman" w:eastAsia="宋体" w:hAnsi="Times New Roman" w:cs="宋体"/>
            <w:snapToGrid w:val="0"/>
            <w:color w:val="0000FF"/>
            <w:sz w:val="24"/>
            <w:szCs w:val="24"/>
            <w:u w:val="single" w:color="0000FF"/>
            <w:lang w:eastAsia="zh-CN"/>
          </w:rPr>
          <w:t>某些球囊扩张（</w:t>
        </w:r>
        <w:r w:rsidRPr="00B53508">
          <w:rPr>
            <w:rFonts w:ascii="Times New Roman" w:eastAsia="宋体" w:hAnsi="Times New Roman" w:cs="宋体"/>
            <w:snapToGrid w:val="0"/>
            <w:color w:val="0000FF"/>
            <w:sz w:val="24"/>
            <w:szCs w:val="24"/>
            <w:u w:val="single" w:color="0000FF"/>
            <w:lang w:eastAsia="zh-CN"/>
          </w:rPr>
          <w:t>PTCA</w:t>
        </w:r>
        <w:r w:rsidRPr="00B53508">
          <w:rPr>
            <w:rFonts w:ascii="Times New Roman" w:eastAsia="宋体" w:hAnsi="Times New Roman" w:cs="宋体"/>
            <w:snapToGrid w:val="0"/>
            <w:color w:val="0000FF"/>
            <w:sz w:val="24"/>
            <w:szCs w:val="24"/>
            <w:u w:val="single" w:color="0000FF"/>
            <w:lang w:eastAsia="zh-CN"/>
          </w:rPr>
          <w:t>）导管</w:t>
        </w:r>
        <w:r w:rsidRPr="00B53508">
          <w:rPr>
            <w:rFonts w:ascii="Times New Roman" w:eastAsia="宋体" w:hAnsi="Times New Roman" w:cs="宋体"/>
            <w:snapToGrid w:val="0"/>
            <w:color w:val="0000FF"/>
            <w:sz w:val="24"/>
            <w:szCs w:val="24"/>
            <w:u w:val="single" w:color="0000FF"/>
            <w:lang w:eastAsia="zh-CN"/>
          </w:rPr>
          <w:t>II</w:t>
        </w:r>
        <w:r w:rsidRPr="00B53508">
          <w:rPr>
            <w:rFonts w:ascii="Times New Roman" w:eastAsia="宋体" w:hAnsi="Times New Roman" w:cs="宋体"/>
            <w:snapToGrid w:val="0"/>
            <w:color w:val="0000FF"/>
            <w:sz w:val="24"/>
            <w:szCs w:val="24"/>
            <w:u w:val="single" w:color="0000FF"/>
            <w:lang w:eastAsia="zh-CN"/>
          </w:rPr>
          <w:t>类特殊控制</w:t>
        </w:r>
        <w:r w:rsidR="00D21D5A">
          <w:rPr>
            <w:rFonts w:ascii="Times New Roman" w:eastAsia="宋体" w:hAnsi="Times New Roman" w:cs="宋体"/>
            <w:snapToGrid w:val="0"/>
            <w:color w:val="0000FF"/>
            <w:sz w:val="24"/>
            <w:szCs w:val="24"/>
            <w:u w:val="single" w:color="0000FF"/>
            <w:lang w:eastAsia="zh-CN"/>
          </w:rPr>
          <w:t>指导文件</w:t>
        </w:r>
        <w:r w:rsidRPr="00B53508">
          <w:rPr>
            <w:rFonts w:ascii="Times New Roman" w:eastAsia="宋体" w:hAnsi="Times New Roman" w:cs="宋体"/>
            <w:snapToGrid w:val="0"/>
            <w:color w:val="0000FF"/>
            <w:sz w:val="24"/>
            <w:szCs w:val="24"/>
            <w:u w:val="single" w:color="0000FF"/>
            <w:lang w:eastAsia="zh-CN"/>
          </w:rPr>
          <w:t>》</w:t>
        </w:r>
      </w:hyperlink>
      <w:r w:rsidRPr="00B53508">
        <w:rPr>
          <w:rFonts w:ascii="Times New Roman" w:eastAsia="宋体" w:hAnsi="Times New Roman" w:cs="宋体"/>
          <w:sz w:val="24"/>
          <w:vertAlign w:val="superscript"/>
          <w:lang w:eastAsia="zh-CN"/>
        </w:rPr>
        <w:t>22</w:t>
      </w:r>
      <w:r w:rsidRPr="00B53508">
        <w:rPr>
          <w:rFonts w:ascii="Times New Roman" w:eastAsia="宋体" w:hAnsi="Times New Roman" w:cs="宋体"/>
          <w:sz w:val="24"/>
          <w:lang w:eastAsia="zh-CN"/>
        </w:rPr>
        <w:t>（以下简称《</w:t>
      </w:r>
      <w:r w:rsidRPr="00B53508">
        <w:rPr>
          <w:rFonts w:ascii="Times New Roman" w:eastAsia="宋体" w:hAnsi="Times New Roman" w:cs="宋体"/>
          <w:sz w:val="24"/>
          <w:lang w:eastAsia="zh-CN"/>
        </w:rPr>
        <w:t>PTCA</w:t>
      </w:r>
      <w:r w:rsidRPr="00B53508">
        <w:rPr>
          <w:rFonts w:ascii="Times New Roman" w:eastAsia="宋体" w:hAnsi="Times New Roman" w:cs="宋体"/>
          <w:sz w:val="24"/>
          <w:lang w:eastAsia="zh-CN"/>
        </w:rPr>
        <w:t>导管指南》）。</w:t>
      </w:r>
    </w:p>
    <w:p w14:paraId="0A472D38" w14:textId="77777777" w:rsidR="00BF1AB6" w:rsidRPr="0048718A" w:rsidRDefault="00F734D0" w:rsidP="00B67C16">
      <w:pPr>
        <w:numPr>
          <w:ilvl w:val="2"/>
          <w:numId w:val="12"/>
        </w:num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b/>
          <w:sz w:val="24"/>
        </w:rPr>
        <w:t>尺寸验证</w:t>
      </w:r>
      <w:proofErr w:type="spellEnd"/>
    </w:p>
    <w:p w14:paraId="679E69D9"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：精确的器械尺寸对于帮助医师选择合适的产品尺寸很重要。尺寸应符合各器械尺寸的既定规格。</w:t>
      </w:r>
    </w:p>
    <w:p w14:paraId="434FA5FD" w14:textId="6417924A"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提供器械制造时的尺寸规格和公差。本机构建议所注明的公差应基于风险分析。为了提供精确一致的测量，本机构建议使用校准工具。</w:t>
      </w:r>
    </w:p>
    <w:p w14:paraId="619FB3EC" w14:textId="77541C9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对于任何</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w:t>
      </w:r>
      <w:proofErr w:type="gramStart"/>
      <w:r w:rsidRPr="00B53508">
        <w:rPr>
          <w:rFonts w:ascii="Times New Roman" w:eastAsia="宋体" w:hAnsi="Times New Roman" w:cs="宋体"/>
          <w:sz w:val="24"/>
          <w:lang w:eastAsia="zh-CN"/>
        </w:rPr>
        <w:t>应评价</w:t>
      </w:r>
      <w:proofErr w:type="gramEnd"/>
      <w:r w:rsidRPr="00B53508">
        <w:rPr>
          <w:rFonts w:ascii="Times New Roman" w:eastAsia="宋体" w:hAnsi="Times New Roman" w:cs="宋体"/>
          <w:sz w:val="24"/>
          <w:lang w:eastAsia="zh-CN"/>
        </w:rPr>
        <w:t>以下各项：</w:t>
      </w:r>
    </w:p>
    <w:p w14:paraId="46C65CD8" w14:textId="70D9A26C" w:rsidR="00BF1AB6" w:rsidRPr="00F734D0" w:rsidRDefault="00D21D5A"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Pr>
          <w:rFonts w:ascii="Times New Roman" w:eastAsia="宋体" w:hAnsi="Times New Roman" w:cs="宋体"/>
          <w:sz w:val="24"/>
        </w:rPr>
        <w:t>外径</w:t>
      </w:r>
      <w:proofErr w:type="spellEnd"/>
      <w:r w:rsidR="00F734D0" w:rsidRPr="00B53508">
        <w:rPr>
          <w:rFonts w:ascii="Times New Roman" w:eastAsia="宋体" w:hAnsi="Times New Roman" w:cs="宋体"/>
          <w:sz w:val="24"/>
        </w:rPr>
        <w:t>；</w:t>
      </w:r>
    </w:p>
    <w:p w14:paraId="42E4AAD4" w14:textId="77777777"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内径</w:t>
      </w:r>
      <w:proofErr w:type="spellEnd"/>
      <w:r w:rsidRPr="00B53508">
        <w:rPr>
          <w:rFonts w:ascii="Times New Roman" w:eastAsia="宋体" w:hAnsi="Times New Roman" w:cs="宋体"/>
          <w:sz w:val="24"/>
        </w:rPr>
        <w:t>；</w:t>
      </w:r>
    </w:p>
    <w:p w14:paraId="597A511E" w14:textId="77777777"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工作长度；和</w:t>
      </w:r>
      <w:proofErr w:type="spellEnd"/>
    </w:p>
    <w:p w14:paraId="4486DE64" w14:textId="77777777"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有效长度</w:t>
      </w:r>
      <w:proofErr w:type="spellEnd"/>
      <w:r w:rsidRPr="00B53508">
        <w:rPr>
          <w:rFonts w:ascii="Times New Roman" w:eastAsia="宋体" w:hAnsi="Times New Roman" w:cs="宋体"/>
          <w:sz w:val="24"/>
        </w:rPr>
        <w:t>；</w:t>
      </w:r>
    </w:p>
    <w:p w14:paraId="050E6ACA"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对于定向式器械</w:t>
      </w:r>
      <w:proofErr w:type="spellEnd"/>
      <w:r w:rsidRPr="00B53508">
        <w:rPr>
          <w:rFonts w:ascii="Times New Roman" w:eastAsia="宋体" w:hAnsi="Times New Roman" w:cs="宋体"/>
          <w:sz w:val="24"/>
        </w:rPr>
        <w:t>：</w:t>
      </w:r>
    </w:p>
    <w:p w14:paraId="15236D4D" w14:textId="77777777"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切割器长度；和</w:t>
      </w:r>
      <w:proofErr w:type="spellEnd"/>
    </w:p>
    <w:p w14:paraId="0B24D301" w14:textId="77777777" w:rsidR="00BF1AB6" w:rsidRPr="00F734D0" w:rsidRDefault="00F734D0" w:rsidP="00B67C16">
      <w:pPr>
        <w:numPr>
          <w:ilvl w:val="0"/>
          <w:numId w:val="11"/>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切割器直径</w:t>
      </w:r>
      <w:proofErr w:type="spellEnd"/>
      <w:r w:rsidRPr="00B53508">
        <w:rPr>
          <w:rFonts w:ascii="Times New Roman" w:eastAsia="宋体" w:hAnsi="Times New Roman" w:cs="宋体"/>
          <w:sz w:val="24"/>
        </w:rPr>
        <w:t>；</w:t>
      </w:r>
    </w:p>
    <w:p w14:paraId="1EBF9167"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对于旋转和</w:t>
      </w:r>
      <w:proofErr w:type="gramStart"/>
      <w:r w:rsidRPr="00B53508">
        <w:rPr>
          <w:rFonts w:ascii="Times New Roman" w:eastAsia="宋体" w:hAnsi="Times New Roman" w:cs="宋体"/>
          <w:sz w:val="24"/>
          <w:lang w:eastAsia="zh-CN"/>
        </w:rPr>
        <w:t>循轨式</w:t>
      </w:r>
      <w:proofErr w:type="gramEnd"/>
      <w:r w:rsidRPr="00B53508">
        <w:rPr>
          <w:rFonts w:ascii="Times New Roman" w:eastAsia="宋体" w:hAnsi="Times New Roman" w:cs="宋体"/>
          <w:sz w:val="24"/>
          <w:lang w:eastAsia="zh-CN"/>
        </w:rPr>
        <w:t>器械：</w:t>
      </w:r>
    </w:p>
    <w:p w14:paraId="3639CD32" w14:textId="77777777" w:rsidR="00BF1AB6" w:rsidRPr="00F734D0" w:rsidRDefault="0048718A" w:rsidP="00B53508">
      <w:pPr>
        <w:adjustRightInd w:val="0"/>
        <w:snapToGrid w:val="0"/>
        <w:spacing w:beforeLines="600" w:before="144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w:t>
      </w:r>
    </w:p>
    <w:p w14:paraId="6281DA84" w14:textId="77777777" w:rsidR="00BF1AB6" w:rsidRPr="00B53508"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bookmarkStart w:id="38" w:name="_bookmark52"/>
      <w:bookmarkEnd w:id="38"/>
      <w:r w:rsidRPr="00B53508">
        <w:rPr>
          <w:rFonts w:ascii="Times New Roman" w:hAnsi="Times New Roman" w:cs="Times New Roman"/>
          <w:snapToGrid w:val="0"/>
          <w:color w:val="0000FF"/>
          <w:sz w:val="21"/>
          <w:szCs w:val="21"/>
          <w:u w:val="single" w:color="0000FF"/>
        </w:rPr>
        <w:t>https://</w:t>
      </w:r>
      <w:hyperlink r:id="rId48">
        <w:r w:rsidRPr="00B53508">
          <w:rPr>
            <w:rFonts w:ascii="Times New Roman" w:hAnsi="Times New Roman" w:cs="Times New Roman"/>
            <w:snapToGrid w:val="0"/>
            <w:color w:val="0000FF"/>
            <w:sz w:val="21"/>
            <w:szCs w:val="21"/>
            <w:u w:val="single" w:color="0000FF"/>
          </w:rPr>
          <w:t>www.fda.gov/regulatory-information/search-fda-guidance-documents/class-ii-special-controls-guidance-</w:t>
        </w:r>
      </w:hyperlink>
      <w:r w:rsidRPr="00B53508">
        <w:rPr>
          <w:rFonts w:ascii="Times New Roman" w:hAnsi="Times New Roman" w:cs="Times New Roman"/>
          <w:snapToGrid w:val="0"/>
          <w:color w:val="0000FF"/>
          <w:sz w:val="21"/>
          <w:szCs w:val="21"/>
        </w:rPr>
        <w:t xml:space="preserve"> </w:t>
      </w:r>
      <w:r w:rsidRPr="00B53508">
        <w:rPr>
          <w:rFonts w:ascii="Times New Roman" w:hAnsi="Times New Roman" w:cs="Times New Roman"/>
          <w:snapToGrid w:val="0"/>
          <w:color w:val="0000FF"/>
          <w:sz w:val="21"/>
          <w:szCs w:val="21"/>
          <w:u w:val="single" w:color="0000FF"/>
        </w:rPr>
        <w:t>document-certain-percutaneous-transluminal-coronary-angioplasty</w:t>
      </w:r>
      <w:r w:rsidRPr="00B53508">
        <w:rPr>
          <w:rFonts w:ascii="Times New Roman" w:hAnsi="Times New Roman" w:cs="Times New Roman"/>
          <w:snapToGrid w:val="0"/>
          <w:color w:val="000000"/>
          <w:sz w:val="21"/>
          <w:szCs w:val="21"/>
        </w:rPr>
        <w:t>.</w:t>
      </w:r>
      <w:r w:rsidRPr="00B53508">
        <w:rPr>
          <w:rFonts w:ascii="Times New Roman" w:eastAsia="宋体" w:hAnsi="Times New Roman" w:cs="宋体"/>
          <w:sz w:val="24"/>
        </w:rPr>
        <w:br w:type="page"/>
      </w:r>
    </w:p>
    <w:p w14:paraId="2AA8F49D" w14:textId="77777777"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lastRenderedPageBreak/>
        <w:t>旋转组件长度；和</w:t>
      </w:r>
      <w:proofErr w:type="spellEnd"/>
    </w:p>
    <w:p w14:paraId="2EBCEBC6" w14:textId="77777777"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旋转组件直径</w:t>
      </w:r>
      <w:proofErr w:type="spellEnd"/>
      <w:r w:rsidRPr="00B53508">
        <w:rPr>
          <w:rFonts w:ascii="Times New Roman" w:eastAsia="宋体" w:hAnsi="Times New Roman" w:cs="宋体"/>
          <w:sz w:val="24"/>
        </w:rPr>
        <w:t>。</w:t>
      </w:r>
    </w:p>
    <w:p w14:paraId="20ADE260" w14:textId="77777777" w:rsidR="00BF1AB6" w:rsidRPr="0048718A" w:rsidRDefault="0048718A" w:rsidP="00B53508">
      <w:pPr>
        <w:tabs>
          <w:tab w:val="left" w:pos="2620"/>
        </w:tabs>
        <w:adjustRightInd w:val="0"/>
        <w:snapToGrid w:val="0"/>
        <w:spacing w:beforeLines="40" w:before="96" w:line="300" w:lineRule="auto"/>
        <w:ind w:leftChars="1000" w:left="2682" w:hangingChars="200" w:hanging="482"/>
        <w:jc w:val="both"/>
        <w:rPr>
          <w:rFonts w:ascii="Times New Roman" w:hAnsi="Times New Roman" w:cs="Times New Roman"/>
          <w:b/>
          <w:bCs/>
          <w:snapToGrid w:val="0"/>
          <w:sz w:val="24"/>
          <w:szCs w:val="24"/>
        </w:rPr>
      </w:pPr>
      <w:proofErr w:type="gramStart"/>
      <w:r w:rsidRPr="00B53508">
        <w:rPr>
          <w:rFonts w:ascii="Times New Roman" w:eastAsia="宋体" w:hAnsi="Times New Roman" w:cs="宋体"/>
          <w:b/>
          <w:sz w:val="24"/>
        </w:rPr>
        <w:t>b</w:t>
      </w:r>
      <w:proofErr w:type="gramEnd"/>
      <w:r w:rsidRPr="00B53508">
        <w:rPr>
          <w:rFonts w:ascii="Times New Roman" w:eastAsia="宋体" w:hAnsi="Times New Roman" w:cs="宋体"/>
          <w:b/>
        </w:rPr>
        <w:tab/>
      </w:r>
      <w:proofErr w:type="spellStart"/>
      <w:r w:rsidRPr="00B53508">
        <w:rPr>
          <w:rFonts w:ascii="Times New Roman" w:eastAsia="宋体" w:hAnsi="Times New Roman" w:cs="宋体"/>
          <w:b/>
          <w:sz w:val="24"/>
        </w:rPr>
        <w:t>模拟使用试验</w:t>
      </w:r>
      <w:proofErr w:type="spellEnd"/>
    </w:p>
    <w:p w14:paraId="49D22F60" w14:textId="6838F3B5" w:rsidR="00BF1AB6" w:rsidRPr="00F734D0" w:rsidRDefault="00F734D0" w:rsidP="00B53508">
      <w:pPr>
        <w:adjustRightInd w:val="0"/>
        <w:snapToGrid w:val="0"/>
        <w:spacing w:beforeLines="40" w:before="96"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：在模拟使用模型中使用该器械，结合其他介入器械（视情况而定），可以提供比单独的实验室性能试验更多的关于其性能的临床相关信息。此外，当按照预期或根据推荐使用说明（包括准备、</w:t>
      </w:r>
      <w:r w:rsidR="00D21D5A">
        <w:rPr>
          <w:rFonts w:ascii="Times New Roman" w:eastAsia="宋体" w:hAnsi="Times New Roman" w:cs="宋体"/>
          <w:sz w:val="24"/>
          <w:lang w:eastAsia="zh-CN"/>
        </w:rPr>
        <w:t>输送</w:t>
      </w:r>
      <w:r w:rsidRPr="00B53508">
        <w:rPr>
          <w:rFonts w:ascii="Times New Roman" w:eastAsia="宋体" w:hAnsi="Times New Roman" w:cs="宋体"/>
          <w:sz w:val="24"/>
          <w:lang w:eastAsia="zh-CN"/>
        </w:rPr>
        <w:t>、使用、收回和拆卸技术）使用时，器械应安全可靠地运行。未能按预期运行可能会导致手术时间延长、器械损坏或患者受伤。</w:t>
      </w:r>
    </w:p>
    <w:p w14:paraId="1F70600D" w14:textId="77777777" w:rsidR="00BF1AB6" w:rsidRPr="00F734D0" w:rsidRDefault="00F734D0" w:rsidP="00B53508">
      <w:pPr>
        <w:adjustRightInd w:val="0"/>
        <w:snapToGrid w:val="0"/>
        <w:spacing w:beforeLines="40" w:before="96"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：在模拟使用试验期间，</w:t>
      </w:r>
      <w:proofErr w:type="gramStart"/>
      <w:r w:rsidRPr="00B53508">
        <w:rPr>
          <w:rFonts w:ascii="Times New Roman" w:eastAsia="宋体" w:hAnsi="Times New Roman" w:cs="宋体"/>
          <w:sz w:val="24"/>
          <w:lang w:eastAsia="zh-CN"/>
        </w:rPr>
        <w:t>应评价</w:t>
      </w:r>
      <w:proofErr w:type="gramEnd"/>
      <w:r w:rsidRPr="00B53508">
        <w:rPr>
          <w:rFonts w:ascii="Times New Roman" w:eastAsia="宋体" w:hAnsi="Times New Roman" w:cs="宋体"/>
          <w:sz w:val="24"/>
          <w:lang w:eastAsia="zh-CN"/>
        </w:rPr>
        <w:t>以下属性：</w:t>
      </w:r>
    </w:p>
    <w:p w14:paraId="352194F6" w14:textId="15639165"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当与适用的辅助器械（如</w:t>
      </w:r>
      <w:r w:rsidR="00D21D5A">
        <w:rPr>
          <w:rFonts w:ascii="Times New Roman" w:eastAsia="宋体" w:hAnsi="Times New Roman" w:cs="宋体" w:hint="eastAsia"/>
          <w:sz w:val="24"/>
          <w:lang w:eastAsia="zh-CN"/>
        </w:rPr>
        <w:t>导引器</w:t>
      </w:r>
      <w:r w:rsidRPr="00B53508">
        <w:rPr>
          <w:rFonts w:ascii="Times New Roman" w:eastAsia="宋体" w:hAnsi="Times New Roman" w:cs="宋体"/>
          <w:sz w:val="24"/>
          <w:lang w:eastAsia="zh-CN"/>
        </w:rPr>
        <w:t>、导</w:t>
      </w:r>
      <w:r w:rsidR="00D21D5A" w:rsidRPr="00B53508">
        <w:rPr>
          <w:rFonts w:ascii="Times New Roman" w:eastAsia="宋体" w:hAnsi="Times New Roman" w:cs="宋体"/>
          <w:sz w:val="24"/>
          <w:lang w:eastAsia="zh-CN"/>
        </w:rPr>
        <w:t>引</w:t>
      </w:r>
      <w:r w:rsidRPr="00B53508">
        <w:rPr>
          <w:rFonts w:ascii="Times New Roman" w:eastAsia="宋体" w:hAnsi="Times New Roman" w:cs="宋体"/>
          <w:sz w:val="24"/>
          <w:lang w:eastAsia="zh-CN"/>
        </w:rPr>
        <w:t>导管、栓塞保护器械）结合使用时，器械的完整性和性能不受影响。</w:t>
      </w:r>
    </w:p>
    <w:p w14:paraId="645C6AB8" w14:textId="1A00FE32"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该器械可通过</w:t>
      </w:r>
      <w:r w:rsidR="004977B6">
        <w:rPr>
          <w:rFonts w:ascii="Times New Roman" w:eastAsia="宋体" w:hAnsi="Times New Roman" w:cs="宋体" w:hint="eastAsia"/>
          <w:sz w:val="24"/>
          <w:lang w:eastAsia="zh-CN"/>
        </w:rPr>
        <w:t>预期</w:t>
      </w:r>
      <w:r w:rsidRPr="00B53508">
        <w:rPr>
          <w:rFonts w:ascii="Times New Roman" w:eastAsia="宋体" w:hAnsi="Times New Roman" w:cs="宋体"/>
          <w:sz w:val="24"/>
          <w:lang w:eastAsia="zh-CN"/>
        </w:rPr>
        <w:t>穿刺点（如</w:t>
      </w:r>
      <w:r w:rsidR="00D21D5A">
        <w:rPr>
          <w:rFonts w:ascii="Times New Roman" w:eastAsia="宋体" w:hAnsi="Times New Roman" w:cs="宋体" w:hint="eastAsia"/>
          <w:sz w:val="24"/>
          <w:lang w:eastAsia="zh-CN"/>
        </w:rPr>
        <w:t>股动脉入路</w:t>
      </w:r>
      <w:r w:rsidRPr="00B53508">
        <w:rPr>
          <w:rFonts w:ascii="Times New Roman" w:eastAsia="宋体" w:hAnsi="Times New Roman" w:cs="宋体"/>
          <w:sz w:val="24"/>
          <w:lang w:eastAsia="zh-CN"/>
        </w:rPr>
        <w:t>）</w:t>
      </w:r>
      <w:r w:rsidR="00D21D5A">
        <w:rPr>
          <w:rFonts w:ascii="Times New Roman" w:eastAsia="宋体" w:hAnsi="Times New Roman" w:cs="宋体"/>
          <w:sz w:val="24"/>
          <w:lang w:eastAsia="zh-CN"/>
        </w:rPr>
        <w:t>输送</w:t>
      </w:r>
      <w:r w:rsidRPr="00B53508">
        <w:rPr>
          <w:rFonts w:ascii="Times New Roman" w:eastAsia="宋体" w:hAnsi="Times New Roman" w:cs="宋体"/>
          <w:sz w:val="24"/>
          <w:lang w:eastAsia="zh-CN"/>
        </w:rPr>
        <w:t>，而不会造成血管损伤。</w:t>
      </w:r>
    </w:p>
    <w:p w14:paraId="48770E61" w14:textId="23A38F6B"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该器械与预期和器械一起使用的材料和附件（例如，</w:t>
      </w:r>
      <w:r w:rsidR="00D21D5A">
        <w:rPr>
          <w:rFonts w:ascii="Times New Roman" w:eastAsia="宋体" w:hAnsi="Times New Roman" w:cs="宋体" w:hint="eastAsia"/>
          <w:sz w:val="24"/>
          <w:lang w:eastAsia="zh-CN"/>
        </w:rPr>
        <w:t>导丝</w:t>
      </w:r>
      <w:r w:rsidRPr="00B53508">
        <w:rPr>
          <w:rFonts w:ascii="Times New Roman" w:eastAsia="宋体" w:hAnsi="Times New Roman" w:cs="宋体"/>
          <w:sz w:val="24"/>
          <w:lang w:eastAsia="zh-CN"/>
        </w:rPr>
        <w:t>、</w:t>
      </w:r>
      <w:r w:rsidR="00D21D5A">
        <w:rPr>
          <w:rFonts w:ascii="Times New Roman" w:eastAsia="宋体" w:hAnsi="Times New Roman" w:cs="宋体"/>
          <w:sz w:val="24"/>
          <w:lang w:eastAsia="zh-CN"/>
        </w:rPr>
        <w:t>鞘管</w:t>
      </w:r>
      <w:r w:rsidRPr="00B53508">
        <w:rPr>
          <w:rFonts w:ascii="Times New Roman" w:eastAsia="宋体" w:hAnsi="Times New Roman" w:cs="宋体"/>
          <w:sz w:val="24"/>
          <w:lang w:eastAsia="zh-CN"/>
        </w:rPr>
        <w:t>）兼容。</w:t>
      </w:r>
    </w:p>
    <w:p w14:paraId="1A6F6A8B" w14:textId="77777777"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该器械在使用前可适当准备。</w:t>
      </w:r>
    </w:p>
    <w:p w14:paraId="3F571F07" w14:textId="54C1B44B"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该器械能够顺利跟踪</w:t>
      </w:r>
      <w:r w:rsidR="004977B6">
        <w:rPr>
          <w:rFonts w:ascii="Times New Roman" w:eastAsia="宋体" w:hAnsi="Times New Roman" w:cs="宋体"/>
          <w:sz w:val="24"/>
          <w:lang w:eastAsia="zh-CN"/>
        </w:rPr>
        <w:t>迂曲</w:t>
      </w:r>
      <w:r w:rsidRPr="00B53508">
        <w:rPr>
          <w:rFonts w:ascii="Times New Roman" w:eastAsia="宋体" w:hAnsi="Times New Roman" w:cs="宋体"/>
          <w:sz w:val="24"/>
          <w:lang w:eastAsia="zh-CN"/>
        </w:rPr>
        <w:t>路径和病变，以证明其易用性。该器械应具有适当的灵活性，以在</w:t>
      </w:r>
      <w:proofErr w:type="gramStart"/>
      <w:r w:rsidRPr="00B53508">
        <w:rPr>
          <w:rFonts w:ascii="Times New Roman" w:eastAsia="宋体" w:hAnsi="Times New Roman" w:cs="宋体"/>
          <w:sz w:val="24"/>
          <w:lang w:eastAsia="zh-CN"/>
        </w:rPr>
        <w:t>不</w:t>
      </w:r>
      <w:proofErr w:type="gramEnd"/>
      <w:r w:rsidRPr="00B53508">
        <w:rPr>
          <w:rFonts w:ascii="Times New Roman" w:eastAsia="宋体" w:hAnsi="Times New Roman" w:cs="宋体"/>
          <w:sz w:val="24"/>
          <w:lang w:eastAsia="zh-CN"/>
        </w:rPr>
        <w:t>扭结或损坏的情况下穿过模拟使用模型（带斑块）。</w:t>
      </w:r>
    </w:p>
    <w:p w14:paraId="0C4E22CB" w14:textId="262E7278"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该器械（例如，远端组件、导管管体、切割组件）能够在</w:t>
      </w:r>
      <w:r w:rsidR="00D21D5A">
        <w:rPr>
          <w:rFonts w:ascii="Times New Roman" w:eastAsia="宋体" w:hAnsi="Times New Roman" w:cs="宋体"/>
          <w:sz w:val="24"/>
          <w:lang w:eastAsia="zh-CN"/>
        </w:rPr>
        <w:t>输送</w:t>
      </w:r>
      <w:r w:rsidRPr="00B53508">
        <w:rPr>
          <w:rFonts w:ascii="Times New Roman" w:eastAsia="宋体" w:hAnsi="Times New Roman" w:cs="宋体"/>
          <w:sz w:val="24"/>
          <w:lang w:eastAsia="zh-CN"/>
        </w:rPr>
        <w:t>前、使用期间（通过使用实现所需转速和功能模式的所有机制，在所有标记转速下）以及撤回期间保持结构完整性。</w:t>
      </w:r>
    </w:p>
    <w:p w14:paraId="2C9971A8" w14:textId="5EEA3B89"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rPr>
      </w:pPr>
      <w:r w:rsidRPr="00B53508">
        <w:rPr>
          <w:rFonts w:ascii="Times New Roman" w:eastAsia="宋体" w:hAnsi="Times New Roman" w:cs="宋体"/>
          <w:sz w:val="24"/>
          <w:lang w:eastAsia="zh-CN"/>
        </w:rPr>
        <w:t>导管远端组件（如导管尖端）可在预期的临床周期数下承受对斑块的持续冲击，这可以通过适当的视觉评估来证明。如果远端组件也用作冲洗工具，则应确定远端组件可承受的组织切除周期数。</w:t>
      </w:r>
      <w:proofErr w:type="spellStart"/>
      <w:r w:rsidRPr="00B53508">
        <w:rPr>
          <w:rFonts w:ascii="Times New Roman" w:eastAsia="宋体" w:hAnsi="Times New Roman" w:cs="宋体"/>
          <w:sz w:val="24"/>
        </w:rPr>
        <w:t>还应评估导管是否存在可能的远端组件脱离</w:t>
      </w:r>
      <w:proofErr w:type="spellEnd"/>
      <w:r w:rsidRPr="00B53508">
        <w:rPr>
          <w:rFonts w:ascii="Times New Roman" w:eastAsia="宋体" w:hAnsi="Times New Roman" w:cs="宋体"/>
          <w:sz w:val="24"/>
        </w:rPr>
        <w:t>。</w:t>
      </w:r>
    </w:p>
    <w:p w14:paraId="15A9FE72" w14:textId="6518CBB6"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器械应在适当的成像</w:t>
      </w:r>
      <w:r w:rsidR="004977B6">
        <w:rPr>
          <w:rFonts w:ascii="Times New Roman" w:eastAsia="宋体" w:hAnsi="Times New Roman" w:cs="宋体" w:hint="eastAsia"/>
          <w:sz w:val="24"/>
          <w:lang w:eastAsia="zh-CN"/>
        </w:rPr>
        <w:t>指导</w:t>
      </w:r>
      <w:r w:rsidRPr="00B53508">
        <w:rPr>
          <w:rFonts w:ascii="Times New Roman" w:eastAsia="宋体" w:hAnsi="Times New Roman" w:cs="宋体"/>
          <w:sz w:val="24"/>
          <w:lang w:eastAsia="zh-CN"/>
        </w:rPr>
        <w:t>下</w:t>
      </w:r>
      <w:r w:rsidR="004977B6">
        <w:rPr>
          <w:rFonts w:ascii="Times New Roman" w:eastAsia="宋体" w:hAnsi="Times New Roman" w:cs="宋体" w:hint="eastAsia"/>
          <w:sz w:val="24"/>
          <w:lang w:eastAsia="zh-CN"/>
        </w:rPr>
        <w:t>实现</w:t>
      </w:r>
      <w:r w:rsidRPr="00B53508">
        <w:rPr>
          <w:rFonts w:ascii="Times New Roman" w:eastAsia="宋体" w:hAnsi="Times New Roman" w:cs="宋体"/>
          <w:sz w:val="24"/>
          <w:lang w:eastAsia="zh-CN"/>
        </w:rPr>
        <w:t>可视化。</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在试验前后说明器械的任何变更（例如缺陷、扭结、碎片）。</w:t>
      </w:r>
    </w:p>
    <w:p w14:paraId="359308AC" w14:textId="11CC0222" w:rsidR="00BF1AB6" w:rsidRPr="00F734D0" w:rsidRDefault="00F734D0" w:rsidP="00B53508">
      <w:pPr>
        <w:numPr>
          <w:ilvl w:val="0"/>
          <w:numId w:val="10"/>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rPr>
      </w:pPr>
      <w:r w:rsidRPr="00B53508">
        <w:rPr>
          <w:rFonts w:ascii="Times New Roman" w:eastAsia="宋体" w:hAnsi="Times New Roman" w:cs="宋体"/>
          <w:sz w:val="24"/>
          <w:lang w:eastAsia="zh-CN"/>
        </w:rPr>
        <w:t>如果器械包含涂层，本机构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提供足够放大的图像，以充分表征涂层覆盖范围和潜在缺陷。除了标准目视检查（如</w:t>
      </w:r>
      <w:r w:rsidRPr="00B53508">
        <w:rPr>
          <w:rFonts w:ascii="Times New Roman" w:eastAsia="宋体" w:hAnsi="Times New Roman" w:cs="宋体"/>
          <w:sz w:val="24"/>
          <w:lang w:eastAsia="zh-CN"/>
        </w:rPr>
        <w:t>2.5X</w:t>
      </w:r>
      <w:r w:rsidRPr="00B53508">
        <w:rPr>
          <w:rFonts w:ascii="Times New Roman" w:eastAsia="宋体" w:hAnsi="Times New Roman" w:cs="宋体"/>
          <w:sz w:val="24"/>
          <w:lang w:eastAsia="zh-CN"/>
        </w:rPr>
        <w:t>）外，还请在更高的放大倍数（如</w:t>
      </w:r>
      <w:r w:rsidRPr="00B53508">
        <w:rPr>
          <w:rFonts w:ascii="Times New Roman" w:eastAsia="宋体" w:hAnsi="Times New Roman" w:cs="宋体"/>
          <w:sz w:val="24"/>
          <w:lang w:eastAsia="zh-CN"/>
        </w:rPr>
        <w:t>40-500X</w:t>
      </w:r>
      <w:r w:rsidRPr="00B53508">
        <w:rPr>
          <w:rFonts w:ascii="Times New Roman" w:eastAsia="宋体" w:hAnsi="Times New Roman" w:cs="宋体"/>
          <w:sz w:val="24"/>
          <w:lang w:eastAsia="zh-CN"/>
        </w:rPr>
        <w:t>）下进行涂层检查，以清楚地识别和表征涂层中的任何缺陷。应解决涂层的任何变更（例如，均匀性降低、分层、裂纹）。</w:t>
      </w:r>
      <w:proofErr w:type="spellStart"/>
      <w:r w:rsidRPr="00B53508">
        <w:rPr>
          <w:rFonts w:ascii="Times New Roman" w:eastAsia="宋体" w:hAnsi="Times New Roman" w:cs="宋体"/>
          <w:sz w:val="24"/>
        </w:rPr>
        <w:t>详情请参考下面的第</w:t>
      </w:r>
      <w:r w:rsidRPr="00B53508">
        <w:rPr>
          <w:rFonts w:ascii="Times New Roman" w:eastAsia="宋体" w:hAnsi="Times New Roman" w:cs="宋体"/>
          <w:sz w:val="24"/>
        </w:rPr>
        <w:t>q</w:t>
      </w:r>
      <w:r w:rsidRPr="00B53508">
        <w:rPr>
          <w:rFonts w:ascii="Times New Roman" w:eastAsia="宋体" w:hAnsi="Times New Roman" w:cs="宋体"/>
          <w:sz w:val="24"/>
        </w:rPr>
        <w:t>节</w:t>
      </w:r>
      <w:proofErr w:type="spellEnd"/>
      <w:r w:rsidRPr="00B53508">
        <w:rPr>
          <w:rFonts w:ascii="Times New Roman" w:eastAsia="宋体" w:hAnsi="Times New Roman" w:cs="宋体"/>
          <w:sz w:val="24"/>
        </w:rPr>
        <w:t>。</w:t>
      </w:r>
    </w:p>
    <w:p w14:paraId="64C07D3B" w14:textId="2CB1790F" w:rsidR="00BF1AB6" w:rsidRPr="00B53508" w:rsidRDefault="00F734D0" w:rsidP="00B67C16">
      <w:pPr>
        <w:numPr>
          <w:ilvl w:val="0"/>
          <w:numId w:val="10"/>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如果器械包含软件，本机构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在模拟使用试验期间验证软件组件的使用。请参见上文</w:t>
      </w:r>
      <w:r w:rsidRPr="00B53508">
        <w:rPr>
          <w:rFonts w:ascii="Times New Roman" w:eastAsia="宋体" w:hAnsi="Times New Roman" w:cs="宋体"/>
          <w:sz w:val="24"/>
          <w:lang w:eastAsia="zh-CN"/>
        </w:rPr>
        <w:t>C</w:t>
      </w:r>
      <w:r w:rsidRPr="00B53508">
        <w:rPr>
          <w:rFonts w:ascii="Times New Roman" w:eastAsia="宋体" w:hAnsi="Times New Roman" w:cs="宋体"/>
          <w:sz w:val="24"/>
          <w:lang w:eastAsia="zh-CN"/>
        </w:rPr>
        <w:t>节。</w:t>
      </w:r>
      <w:r w:rsidRPr="00B53508">
        <w:rPr>
          <w:rFonts w:ascii="Times New Roman" w:eastAsia="宋体" w:hAnsi="Times New Roman" w:cs="宋体"/>
          <w:sz w:val="24"/>
          <w:lang w:eastAsia="zh-CN"/>
        </w:rPr>
        <w:br w:type="page"/>
      </w:r>
    </w:p>
    <w:p w14:paraId="47913CF7" w14:textId="77777777" w:rsidR="00BF1AB6" w:rsidRPr="0048718A" w:rsidRDefault="0048718A"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rPr>
      </w:pPr>
      <w:proofErr w:type="gramStart"/>
      <w:r w:rsidRPr="00B53508">
        <w:rPr>
          <w:rFonts w:ascii="Times New Roman" w:eastAsia="宋体" w:hAnsi="Times New Roman" w:cs="宋体"/>
          <w:b/>
          <w:sz w:val="24"/>
        </w:rPr>
        <w:lastRenderedPageBreak/>
        <w:t>c</w:t>
      </w:r>
      <w:proofErr w:type="gramEnd"/>
      <w:r w:rsidRPr="00B53508">
        <w:rPr>
          <w:rFonts w:ascii="Times New Roman" w:eastAsia="宋体" w:hAnsi="Times New Roman" w:cs="宋体"/>
          <w:b/>
        </w:rPr>
        <w:tab/>
      </w:r>
      <w:proofErr w:type="spellStart"/>
      <w:r w:rsidRPr="00B53508">
        <w:rPr>
          <w:rFonts w:ascii="Times New Roman" w:eastAsia="宋体" w:hAnsi="Times New Roman" w:cs="宋体"/>
          <w:b/>
          <w:sz w:val="24"/>
        </w:rPr>
        <w:t>抗扭结性</w:t>
      </w:r>
      <w:proofErr w:type="spellEnd"/>
    </w:p>
    <w:p w14:paraId="29DCA53A"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：无法承受临床使用中典型的弯曲力（例如，当远端尖端不能自由旋转时，通过弯曲的血管区域跟踪器械）可能导致器械故障或血管损伤。</w:t>
      </w:r>
    </w:p>
    <w:p w14:paraId="10BB5F37" w14:textId="4C0CDB6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：本机构建议在临床使用过程中，在</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的曲率半径下评价器械的抗扭结性。例如，本机构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考虑将导管缠绕在一系列半径逐渐减小的芯轴上，直至导管扭结或管腔塌陷。本机构还</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为验收标准提供临床依据。</w:t>
      </w:r>
    </w:p>
    <w:p w14:paraId="7F407CD8" w14:textId="77777777" w:rsidR="00BF1AB6" w:rsidRPr="0048718A" w:rsidRDefault="0048718A"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d</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耐腐蚀性</w:t>
      </w:r>
    </w:p>
    <w:p w14:paraId="68026FB0"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：金属部件的腐蚀可能导致器械故障或患者风险（如毒性、栓塞）。即使暴露于腐蚀环境后金属部件的腐蚀不会导致潜在毒性或栓塞，可见的腐蚀迹象仍可能导致性能特性退化。</w:t>
      </w:r>
    </w:p>
    <w:p w14:paraId="4083B1A4" w14:textId="5FFD93D6" w:rsidR="00BF1AB6" w:rsidRPr="00B67C16"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：本机构建议在浸没试验后（例如，在室温、沸点和</w:t>
      </w:r>
      <w:r w:rsidRPr="00B53508">
        <w:rPr>
          <w:rFonts w:ascii="Times New Roman" w:eastAsia="宋体" w:hAnsi="Times New Roman" w:cs="宋体"/>
          <w:sz w:val="24"/>
          <w:lang w:eastAsia="zh-CN"/>
        </w:rPr>
        <w:t>37℃</w:t>
      </w:r>
      <w:r w:rsidRPr="00B53508">
        <w:rPr>
          <w:rFonts w:ascii="Times New Roman" w:eastAsia="宋体" w:hAnsi="Times New Roman" w:cs="宋体"/>
          <w:sz w:val="24"/>
          <w:lang w:eastAsia="zh-CN"/>
        </w:rPr>
        <w:t>条件下，将器械暴露于一系列盐水浴中，超过最大预期临床使用时间），检查器械的任何金属部件是否存在腐蚀的视觉迹象。有关本试验方法的建议的更多信息，请参考当前认可版</w:t>
      </w:r>
      <w:r w:rsidRPr="00B53508">
        <w:rPr>
          <w:rFonts w:ascii="Times New Roman" w:eastAsia="宋体" w:hAnsi="Times New Roman" w:cs="宋体"/>
          <w:sz w:val="24"/>
          <w:lang w:eastAsia="zh-CN"/>
        </w:rPr>
        <w:t>ISO 10555-1</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2013</w:t>
      </w:r>
      <w:r w:rsidRPr="00B53508">
        <w:rPr>
          <w:rFonts w:ascii="Times New Roman" w:eastAsia="宋体" w:hAnsi="Times New Roman" w:cs="宋体"/>
          <w:sz w:val="24"/>
          <w:lang w:eastAsia="zh-CN"/>
        </w:rPr>
        <w:t>《血管内导管</w:t>
      </w:r>
      <w:r w:rsidRPr="00B53508">
        <w:rPr>
          <w:rFonts w:ascii="Times New Roman" w:eastAsia="宋体" w:hAnsi="Times New Roman" w:cs="宋体"/>
          <w:sz w:val="24"/>
          <w:lang w:eastAsia="zh-CN"/>
        </w:rPr>
        <w:t>-</w:t>
      </w:r>
      <w:r w:rsidR="004977B6">
        <w:rPr>
          <w:rFonts w:ascii="Times New Roman" w:eastAsia="宋体" w:hAnsi="Times New Roman" w:cs="Times New Roman"/>
          <w:sz w:val="24"/>
          <w:lang w:eastAsia="zh-CN"/>
        </w:rPr>
        <w:t>一次性使用无菌导管</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1</w:t>
      </w:r>
      <w:r w:rsidRPr="00B53508">
        <w:rPr>
          <w:rFonts w:ascii="Times New Roman" w:eastAsia="宋体" w:hAnsi="Times New Roman" w:cs="宋体"/>
          <w:sz w:val="24"/>
          <w:lang w:eastAsia="zh-CN"/>
        </w:rPr>
        <w:t>部分：</w:t>
      </w:r>
      <w:r w:rsidR="004977B6">
        <w:rPr>
          <w:rFonts w:ascii="Times New Roman" w:eastAsia="宋体" w:hAnsi="Times New Roman" w:cs="宋体"/>
          <w:sz w:val="24"/>
          <w:lang w:eastAsia="zh-CN"/>
        </w:rPr>
        <w:t>通用要求</w:t>
      </w:r>
      <w:r w:rsidRPr="00B53508">
        <w:rPr>
          <w:rFonts w:ascii="Times New Roman" w:eastAsia="宋体" w:hAnsi="Times New Roman" w:cs="宋体"/>
          <w:sz w:val="24"/>
          <w:lang w:eastAsia="zh-CN"/>
        </w:rPr>
        <w:t>，附录</w:t>
      </w:r>
      <w:r w:rsidRPr="00B53508">
        <w:rPr>
          <w:rFonts w:ascii="Times New Roman" w:eastAsia="宋体" w:hAnsi="Times New Roman" w:cs="宋体"/>
          <w:sz w:val="24"/>
          <w:lang w:eastAsia="zh-CN"/>
        </w:rPr>
        <w:t>A</w:t>
      </w:r>
      <w:r w:rsidRPr="00B53508">
        <w:rPr>
          <w:rFonts w:ascii="Times New Roman" w:eastAsia="宋体" w:hAnsi="Times New Roman" w:cs="宋体"/>
          <w:sz w:val="24"/>
          <w:lang w:eastAsia="zh-CN"/>
        </w:rPr>
        <w:t>》。尽管此标准的范围仅限于血管内导管，但用于评价耐腐蚀性的方法适用于</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。关于更多详细信息，请参考</w:t>
      </w:r>
      <w:r w:rsidRPr="00B53508">
        <w:rPr>
          <w:rFonts w:ascii="Times New Roman" w:eastAsia="宋体" w:hAnsi="Times New Roman" w:cs="宋体"/>
          <w:sz w:val="24"/>
          <w:lang w:eastAsia="zh-CN"/>
        </w:rPr>
        <w:t>ISO 10555-1:2013</w:t>
      </w:r>
      <w:r w:rsidRPr="00B53508">
        <w:rPr>
          <w:rFonts w:ascii="Times New Roman" w:eastAsia="宋体" w:hAnsi="Times New Roman" w:cs="宋体"/>
          <w:sz w:val="24"/>
          <w:lang w:eastAsia="zh-CN"/>
        </w:rPr>
        <w:t>血管内导管</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一次性使用无菌导管</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1</w:t>
      </w:r>
      <w:r w:rsidRPr="00B53508">
        <w:rPr>
          <w:rFonts w:ascii="Times New Roman" w:eastAsia="宋体" w:hAnsi="Times New Roman" w:cs="宋体"/>
          <w:sz w:val="24"/>
          <w:lang w:eastAsia="zh-CN"/>
        </w:rPr>
        <w:t>部分：通用要求，附录</w:t>
      </w:r>
      <w:r w:rsidRPr="00B53508">
        <w:rPr>
          <w:rFonts w:ascii="Times New Roman" w:eastAsia="宋体" w:hAnsi="Times New Roman" w:cs="宋体"/>
          <w:sz w:val="24"/>
          <w:lang w:eastAsia="zh-CN"/>
        </w:rPr>
        <w:t>A</w:t>
      </w:r>
      <w:r w:rsidRPr="00B53508">
        <w:rPr>
          <w:rFonts w:ascii="Times New Roman" w:eastAsia="宋体" w:hAnsi="Times New Roman" w:cs="宋体"/>
          <w:sz w:val="24"/>
          <w:lang w:eastAsia="zh-CN"/>
        </w:rPr>
        <w:t>中的试样处理方法。</w:t>
      </w:r>
    </w:p>
    <w:p w14:paraId="1742C057" w14:textId="77777777" w:rsidR="00BF1AB6" w:rsidRPr="0048718A" w:rsidRDefault="0048718A"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e</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生热</w:t>
      </w:r>
    </w:p>
    <w:p w14:paraId="76D98253"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：器械的旋转可能会导致器械部件之间以及旋转尖端和组织之间的摩擦生热（特别是在存在刚性钙化区域的情况下）。同样，来自激光的能量也可以产生热量。热量增加可能导致组织损伤或坏死。</w:t>
      </w:r>
    </w:p>
    <w:p w14:paraId="11699740" w14:textId="0E5517A8"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：建议在模拟使用期间评价器械的最大温升。验收标准的临床和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或科学依据应得到文献的支持（即，为什么特定范围内的温度升高不会导致组织</w:t>
      </w:r>
      <w:r w:rsidRPr="00B53508">
        <w:rPr>
          <w:rFonts w:ascii="Times New Roman" w:eastAsia="宋体" w:hAnsi="Times New Roman" w:cs="宋体"/>
          <w:sz w:val="24"/>
          <w:lang w:eastAsia="zh-CN"/>
        </w:rPr>
        <w:t>/</w:t>
      </w:r>
      <w:r w:rsidR="005063FB">
        <w:rPr>
          <w:rFonts w:ascii="Times New Roman" w:eastAsia="宋体" w:hAnsi="Times New Roman" w:cs="宋体"/>
          <w:sz w:val="24"/>
          <w:lang w:eastAsia="zh-CN"/>
        </w:rPr>
        <w:t>血管损伤）。如果</w:t>
      </w:r>
      <w:r w:rsidRPr="00B53508">
        <w:rPr>
          <w:rFonts w:ascii="Times New Roman" w:eastAsia="宋体" w:hAnsi="Times New Roman" w:cs="宋体"/>
          <w:sz w:val="24"/>
          <w:lang w:eastAsia="zh-CN"/>
        </w:rPr>
        <w:t>有多个器械尺寸，</w:t>
      </w:r>
      <w:proofErr w:type="gramStart"/>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评价</w:t>
      </w:r>
      <w:proofErr w:type="gramEnd"/>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的型号。例如，建议最快转速的最大尖端预计会为旋转式</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产生最多的热量。</w:t>
      </w:r>
    </w:p>
    <w:p w14:paraId="1ADC37B6"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0D520335" w14:textId="77777777" w:rsidR="00BF1AB6" w:rsidRPr="00F734E2" w:rsidRDefault="00F734E2" w:rsidP="00B67C16">
      <w:pPr>
        <w:tabs>
          <w:tab w:val="left" w:pos="2619"/>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lastRenderedPageBreak/>
        <w:t>f</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抗扭强度</w:t>
      </w:r>
    </w:p>
    <w:p w14:paraId="1E51C3AD"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：无法承受临床使用中典型的扭转力（例如，当远端尖端不能自由旋转时）可能导致器械故障或血管损伤。</w:t>
      </w:r>
    </w:p>
    <w:p w14:paraId="41CC78E6" w14:textId="62F6D4B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通过旋转导管近端直到发生故障，来测量远端末端不能自由旋转时</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的扭矩强度。本机构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在评估扭矩强度之前，通过弯曲路径夹具进行跟踪，对动脉粥样硬化切除术系统进行预处理，如第（</w:t>
      </w:r>
      <w:r w:rsidRPr="00B53508">
        <w:rPr>
          <w:rFonts w:ascii="Times New Roman" w:eastAsia="宋体" w:hAnsi="Times New Roman" w:cs="宋体"/>
          <w:sz w:val="24"/>
          <w:lang w:eastAsia="zh-CN"/>
        </w:rPr>
        <w:t>4</w:t>
      </w:r>
      <w:r w:rsidRPr="00B53508">
        <w:rPr>
          <w:rFonts w:ascii="Times New Roman" w:eastAsia="宋体" w:hAnsi="Times New Roman" w:cs="宋体"/>
          <w:sz w:val="24"/>
          <w:lang w:eastAsia="zh-CN"/>
        </w:rPr>
        <w:t>）节所述。本机构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报告每个试验样品的故障旋转次数和失效模式。此外，本机构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在模拟</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预期解剖的固定器械中试验</w:t>
      </w:r>
      <w:r w:rsidR="00D21D5A">
        <w:rPr>
          <w:rFonts w:ascii="Times New Roman" w:eastAsia="宋体" w:hAnsi="Times New Roman" w:cs="宋体"/>
          <w:sz w:val="24"/>
          <w:lang w:eastAsia="zh-CN"/>
        </w:rPr>
        <w:t>输送</w:t>
      </w:r>
      <w:r w:rsidRPr="00B53508">
        <w:rPr>
          <w:rFonts w:ascii="Times New Roman" w:eastAsia="宋体" w:hAnsi="Times New Roman" w:cs="宋体"/>
          <w:sz w:val="24"/>
          <w:lang w:eastAsia="zh-CN"/>
        </w:rPr>
        <w:t>系统。本机构还</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为验收标准提供临床和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或科学依据。</w:t>
      </w:r>
    </w:p>
    <w:p w14:paraId="5C46DA1B"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g</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抗拉强度</w:t>
      </w:r>
    </w:p>
    <w:p w14:paraId="252A33BF"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：导管中的粘接失效可能导致器械故障、血管损伤和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或血管系统内器械残留引起的栓塞风险。</w:t>
      </w:r>
    </w:p>
    <w:p w14:paraId="5F0FFC7A" w14:textId="52AD7EBE" w:rsidR="00BF1AB6" w:rsidRPr="00B67C16"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：建议在预处理后（即，在</w:t>
      </w:r>
      <w:r w:rsidRPr="00B53508">
        <w:rPr>
          <w:rFonts w:ascii="Times New Roman" w:eastAsia="宋体" w:hAnsi="Times New Roman" w:cs="宋体"/>
          <w:sz w:val="24"/>
          <w:lang w:eastAsia="zh-CN"/>
        </w:rPr>
        <w:t>37℃</w:t>
      </w:r>
      <w:r w:rsidRPr="00B53508">
        <w:rPr>
          <w:rFonts w:ascii="Times New Roman" w:eastAsia="宋体" w:hAnsi="Times New Roman" w:cs="宋体"/>
          <w:sz w:val="24"/>
          <w:lang w:eastAsia="zh-CN"/>
        </w:rPr>
        <w:t>水浴中通过模拟使用模型跟踪）评估器械上所有</w:t>
      </w:r>
      <w:r w:rsidR="005063FB">
        <w:rPr>
          <w:rFonts w:ascii="Times New Roman" w:eastAsia="宋体" w:hAnsi="Times New Roman" w:cs="宋体"/>
          <w:sz w:val="24"/>
          <w:lang w:eastAsia="zh-CN"/>
        </w:rPr>
        <w:t>接头的抗拉拉力。本机构建议提供标示所有接头的图像或工程图。如果</w:t>
      </w:r>
      <w:r w:rsidRPr="00B53508">
        <w:rPr>
          <w:rFonts w:ascii="Times New Roman" w:eastAsia="宋体" w:hAnsi="Times New Roman" w:cs="宋体"/>
          <w:sz w:val="24"/>
          <w:lang w:eastAsia="zh-CN"/>
        </w:rPr>
        <w:t>选择参考标准（例如，</w:t>
      </w:r>
      <w:r w:rsidRPr="00B53508">
        <w:rPr>
          <w:rFonts w:ascii="Times New Roman" w:eastAsia="宋体" w:hAnsi="Times New Roman" w:cs="宋体"/>
          <w:sz w:val="24"/>
          <w:lang w:eastAsia="zh-CN"/>
        </w:rPr>
        <w:t>ISO 10555-1</w:t>
      </w:r>
      <w:r w:rsidRPr="00B53508">
        <w:rPr>
          <w:rFonts w:ascii="Times New Roman" w:eastAsia="宋体" w:hAnsi="Times New Roman" w:cs="宋体"/>
          <w:sz w:val="24"/>
          <w:lang w:eastAsia="zh-CN"/>
        </w:rPr>
        <w:t>：《血管内导管</w:t>
      </w:r>
      <w:r w:rsidRPr="00B53508">
        <w:rPr>
          <w:rFonts w:ascii="Times New Roman" w:eastAsia="宋体" w:hAnsi="Times New Roman" w:cs="宋体"/>
          <w:sz w:val="24"/>
          <w:lang w:eastAsia="zh-CN"/>
        </w:rPr>
        <w:t>-</w:t>
      </w:r>
      <w:r w:rsidR="004977B6" w:rsidRPr="004977B6">
        <w:rPr>
          <w:rFonts w:ascii="Times New Roman" w:eastAsia="宋体" w:hAnsi="Times New Roman" w:cs="宋体" w:hint="eastAsia"/>
          <w:sz w:val="24"/>
          <w:lang w:eastAsia="zh-CN"/>
        </w:rPr>
        <w:t>一次性使用无菌导管</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1</w:t>
      </w:r>
      <w:r w:rsidRPr="00B53508">
        <w:rPr>
          <w:rFonts w:ascii="Times New Roman" w:eastAsia="宋体" w:hAnsi="Times New Roman" w:cs="宋体"/>
          <w:sz w:val="24"/>
          <w:lang w:eastAsia="zh-CN"/>
        </w:rPr>
        <w:t>部分：</w:t>
      </w:r>
      <w:r w:rsidR="004977B6">
        <w:rPr>
          <w:rFonts w:ascii="Times New Roman" w:eastAsia="宋体" w:hAnsi="Times New Roman" w:cs="宋体"/>
          <w:sz w:val="24"/>
          <w:lang w:eastAsia="zh-CN"/>
        </w:rPr>
        <w:t>通用要求</w:t>
      </w:r>
      <w:r w:rsidRPr="00B53508">
        <w:rPr>
          <w:rFonts w:ascii="Times New Roman" w:eastAsia="宋体" w:hAnsi="Times New Roman" w:cs="宋体"/>
          <w:i/>
          <w:sz w:val="24"/>
          <w:lang w:eastAsia="zh-CN"/>
        </w:rPr>
        <w:t>》</w:t>
      </w:r>
      <w:r w:rsidRPr="00B53508">
        <w:rPr>
          <w:rFonts w:ascii="Times New Roman" w:eastAsia="宋体" w:hAnsi="Times New Roman" w:cs="宋体"/>
          <w:sz w:val="24"/>
          <w:lang w:eastAsia="zh-CN"/>
        </w:rPr>
        <w:t>）来建立试验方法，本机构仍建议纳入临床和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或科学依据，以证明器械在预期解剖结构中的验收标准的合理性。</w:t>
      </w:r>
    </w:p>
    <w:p w14:paraId="0355C936"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h</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旋转速度</w:t>
      </w:r>
    </w:p>
    <w:p w14:paraId="0D14DDE2"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意义：不适当或不稳定的转速可能导致器械故障或血管损伤。</w:t>
      </w:r>
    </w:p>
    <w:p w14:paraId="7490E297" w14:textId="2CCD4491"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：本机构建议在试验报告和器械描述中说明器械如何达到其标记的速度（例如，转速爬升至所需水平或瞬时达到转速）。本机构还建议评价</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中规定的转速以及拟定治疗时间内的速度稳定性。将同品种器械的转速纳入比较是有益的。如果转速高于同品种器械和其他经</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批准的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的转速，则应进行讨论，以确认拟定的速度不是安全问题。该速度应得到动物研究和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或临床数据（即临床研究或尸体）的支持。</w:t>
      </w:r>
    </w:p>
    <w:p w14:paraId="7551C399" w14:textId="77777777" w:rsidR="00BF1AB6" w:rsidRPr="00F734E2" w:rsidRDefault="00F734E2" w:rsidP="00B67C16">
      <w:pPr>
        <w:tabs>
          <w:tab w:val="left" w:pos="2619"/>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proofErr w:type="spellStart"/>
      <w:r w:rsidRPr="00B53508">
        <w:rPr>
          <w:rFonts w:ascii="Times New Roman" w:eastAsia="宋体" w:hAnsi="Times New Roman" w:cs="宋体"/>
          <w:b/>
          <w:sz w:val="24"/>
          <w:lang w:eastAsia="zh-CN"/>
        </w:rPr>
        <w:t>i</w:t>
      </w:r>
      <w:proofErr w:type="spellEnd"/>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斑块去除效率</w:t>
      </w:r>
    </w:p>
    <w:p w14:paraId="5CC9B174"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：不充分的斑块清除可能导致手术时间延长。本测试旨在表征模拟条件下的去斑块能力。</w:t>
      </w:r>
      <w:r w:rsidRPr="00B53508">
        <w:rPr>
          <w:rFonts w:ascii="Times New Roman" w:eastAsia="宋体" w:hAnsi="Times New Roman" w:cs="宋体"/>
          <w:sz w:val="24"/>
          <w:lang w:eastAsia="zh-CN"/>
        </w:rPr>
        <w:br w:type="page"/>
      </w:r>
    </w:p>
    <w:p w14:paraId="40A98622" w14:textId="6982E2CE"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lastRenderedPageBreak/>
        <w:t>建议</w:t>
      </w:r>
      <w:r w:rsidRPr="00B53508">
        <w:rPr>
          <w:rFonts w:ascii="Times New Roman" w:eastAsia="宋体" w:hAnsi="Times New Roman" w:cs="宋体"/>
          <w:sz w:val="24"/>
          <w:lang w:eastAsia="zh-CN"/>
        </w:rPr>
        <w:t>：本机构建议根据去除的斑块百分比、</w:t>
      </w:r>
      <w:r w:rsidR="004977B6">
        <w:rPr>
          <w:rFonts w:ascii="Times New Roman" w:eastAsia="宋体" w:hAnsi="Times New Roman" w:cs="宋体"/>
          <w:sz w:val="24"/>
          <w:lang w:eastAsia="zh-CN"/>
        </w:rPr>
        <w:t>管</w:t>
      </w:r>
      <w:proofErr w:type="gramStart"/>
      <w:r w:rsidR="004977B6">
        <w:rPr>
          <w:rFonts w:ascii="Times New Roman" w:eastAsia="宋体" w:hAnsi="Times New Roman" w:cs="宋体"/>
          <w:sz w:val="24"/>
          <w:lang w:eastAsia="zh-CN"/>
        </w:rPr>
        <w:t>腔获得</w:t>
      </w:r>
      <w:proofErr w:type="gramEnd"/>
      <w:r w:rsidRPr="00B53508">
        <w:rPr>
          <w:rFonts w:ascii="Times New Roman" w:eastAsia="宋体" w:hAnsi="Times New Roman" w:cs="宋体"/>
          <w:sz w:val="24"/>
          <w:lang w:eastAsia="zh-CN"/>
        </w:rPr>
        <w:t>或每次通过去除的组织质量来表征斑块去除效率。此试验可以在模拟使用模型或尸体模型中进行。对于具有多种型号或设置（例如速度）的器械，建议在最小和最大指定设置下评价斑块去除效率。</w:t>
      </w:r>
    </w:p>
    <w:p w14:paraId="428B9BC5" w14:textId="77777777" w:rsidR="00BF1AB6" w:rsidRPr="00F734E2" w:rsidRDefault="00F734E2" w:rsidP="00B67C16">
      <w:pPr>
        <w:tabs>
          <w:tab w:val="left" w:pos="2619"/>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j</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输液流速</w:t>
      </w:r>
    </w:p>
    <w:p w14:paraId="00E3B11B"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：无法达到可接受的流速可能导致用户错误、手术时间延长、器械过热和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或组织损伤。</w:t>
      </w:r>
    </w:p>
    <w:p w14:paraId="3A0E18CC" w14:textId="5D43F9A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：对于拟注入生理盐水或造影剂的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，应确定适当的流速范围，以确保流速一致且安全。因此，本机构建议验证器械流速，并提供流速可接受的临床</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科学依据。</w:t>
      </w:r>
    </w:p>
    <w:p w14:paraId="49DA2898"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k</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抽吸速率</w:t>
      </w:r>
    </w:p>
    <w:p w14:paraId="51543665"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：抽吸速率不足可能导致血管损伤或碎片堆积，从而导致器械故障和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或碎片栓塞。</w:t>
      </w:r>
    </w:p>
    <w:p w14:paraId="26B79F1A"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：如果适用，本机构建议评价输液和抽吸速率，并确认所选速率足以清除栓塞，但不足以导致血管塌陷或损伤。该验收标准应得到临床依据的支持。试验应在模拟使用模型中进行，并有动物研究数据支持。</w:t>
      </w:r>
    </w:p>
    <w:p w14:paraId="6D5F7D30" w14:textId="77777777" w:rsidR="00BF1AB6" w:rsidRPr="00F734E2" w:rsidRDefault="00F734E2" w:rsidP="00B67C16">
      <w:pPr>
        <w:tabs>
          <w:tab w:val="left" w:pos="2619"/>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l</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清除和收集碎片</w:t>
      </w:r>
    </w:p>
    <w:p w14:paraId="035284FD"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：碎片清除不充分可能导致碎片堆积，从而导致器械故障和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或碎片栓塞。</w:t>
      </w:r>
    </w:p>
    <w:p w14:paraId="0FC49CC7"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：如果适用，建议通过定量和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或定性方法评估疾病模型（即台式模型、动物模型或尸体模型）中切除机制的有效性。</w:t>
      </w:r>
    </w:p>
    <w:p w14:paraId="04BF40FC"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m</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栓塞分析</w:t>
      </w:r>
    </w:p>
    <w:p w14:paraId="382CC0FD"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：远端栓塞是粥样斑块切除术治疗外周动脉疾病的固有风险。大型栓塞的移位可能导致患者受伤。</w:t>
      </w:r>
    </w:p>
    <w:p w14:paraId="27F481A7" w14:textId="13CCC54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：本机构建议在粥样斑块切除术后采集和评价下游栓塞含量，并使用实验室和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或动物模型对微粒进行量化。分析应确定栓塞的类型、大小和数量是否临床可接受。如果在本试验期间使用下游过滤器，则应对过滤器中存在的栓塞内容物的类型、大小和数量进行评价。</w:t>
      </w:r>
    </w:p>
    <w:p w14:paraId="6A1EB20A"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36A129B0"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lastRenderedPageBreak/>
        <w:t>n</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寿命周期</w:t>
      </w:r>
      <w:r w:rsidRPr="00B53508">
        <w:rPr>
          <w:rFonts w:ascii="Times New Roman" w:eastAsia="宋体" w:hAnsi="Times New Roman" w:cs="宋体"/>
          <w:b/>
          <w:sz w:val="24"/>
          <w:lang w:eastAsia="zh-CN"/>
        </w:rPr>
        <w:t>/</w:t>
      </w:r>
      <w:r w:rsidRPr="00B53508">
        <w:rPr>
          <w:rFonts w:ascii="Times New Roman" w:eastAsia="宋体" w:hAnsi="Times New Roman" w:cs="宋体"/>
          <w:b/>
          <w:sz w:val="24"/>
          <w:lang w:eastAsia="zh-CN"/>
        </w:rPr>
        <w:t>疲劳</w:t>
      </w:r>
    </w:p>
    <w:p w14:paraId="5FC908AC" w14:textId="18B16A6C"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将在一次手术中通过多次周期（或次数）进行操作。</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无法承受多次周期可能导致器械故障或血管损伤。</w:t>
      </w:r>
    </w:p>
    <w:p w14:paraId="3E5E901E" w14:textId="71DB189C"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下评价器械的预期插入次数和运行时间。本机构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提供临床依据，以支持所试验的插入次数和运行时间的合理性。应报告试验后</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的任何变更或变形。</w:t>
      </w:r>
    </w:p>
    <w:p w14:paraId="4CCB9C60" w14:textId="59CC33FC"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如果器械包含一个可协助切割器或尖端并置的充盈球囊，本机构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评价球囊疲劳、额定爆破压力、球囊顺应性以及充盈和回缩时间。有关详细信息，请参考《</w:t>
      </w:r>
      <w:r w:rsidRPr="00B53508">
        <w:rPr>
          <w:rFonts w:ascii="Times New Roman" w:eastAsia="宋体" w:hAnsi="Times New Roman" w:cs="宋体"/>
          <w:sz w:val="24"/>
          <w:lang w:eastAsia="zh-CN"/>
        </w:rPr>
        <w:t>PTCA</w:t>
      </w:r>
      <w:r w:rsidRPr="00B53508">
        <w:rPr>
          <w:rFonts w:ascii="Times New Roman" w:eastAsia="宋体" w:hAnsi="Times New Roman" w:cs="宋体"/>
          <w:sz w:val="24"/>
          <w:lang w:eastAsia="zh-CN"/>
        </w:rPr>
        <w:t>导管指南》或</w:t>
      </w:r>
      <w:r w:rsidR="009D2217">
        <w:fldChar w:fldCharType="begin"/>
      </w:r>
      <w:r w:rsidR="009D2217">
        <w:rPr>
          <w:lang w:eastAsia="zh-CN"/>
        </w:rPr>
        <w:instrText xml:space="preserve"> HYPERLINK "https://www.fda.gov/regulatory-information/search-fda-guidance-documents/non-clinical-engineering-tests-and-recommended-labeling-intravascular-stents-and-associat</w:instrText>
      </w:r>
      <w:r w:rsidR="009D2217">
        <w:rPr>
          <w:lang w:eastAsia="zh-CN"/>
        </w:rPr>
        <w:instrText xml:space="preserve">ed-delivery"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《非临床工程试验和血管内支架及相关</w:t>
      </w:r>
      <w:r w:rsidR="00D21D5A">
        <w:rPr>
          <w:rFonts w:ascii="Times New Roman" w:eastAsia="宋体" w:hAnsi="Times New Roman" w:cs="宋体"/>
          <w:snapToGrid w:val="0"/>
          <w:color w:val="0000FF"/>
          <w:sz w:val="24"/>
          <w:szCs w:val="24"/>
          <w:u w:val="single" w:color="0000FF"/>
          <w:lang w:eastAsia="zh-CN"/>
        </w:rPr>
        <w:t>输送</w:t>
      </w:r>
      <w:r w:rsidRPr="00B53508">
        <w:rPr>
          <w:rFonts w:ascii="Times New Roman" w:eastAsia="宋体" w:hAnsi="Times New Roman" w:cs="宋体"/>
          <w:snapToGrid w:val="0"/>
          <w:color w:val="0000FF"/>
          <w:sz w:val="24"/>
          <w:szCs w:val="24"/>
          <w:u w:val="single" w:color="0000FF"/>
          <w:lang w:eastAsia="zh-CN"/>
        </w:rPr>
        <w:t>系统的建议</w:t>
      </w:r>
      <w:r w:rsidR="007D48D0">
        <w:rPr>
          <w:rFonts w:ascii="Times New Roman" w:eastAsia="宋体" w:hAnsi="Times New Roman" w:cs="宋体"/>
          <w:snapToGrid w:val="0"/>
          <w:color w:val="0000FF"/>
          <w:sz w:val="24"/>
          <w:szCs w:val="24"/>
          <w:u w:val="single" w:color="0000FF"/>
          <w:lang w:eastAsia="zh-CN"/>
        </w:rPr>
        <w:t>标签说明书</w:t>
      </w:r>
      <w:r w:rsidRPr="00B53508">
        <w:rPr>
          <w:rFonts w:ascii="Times New Roman" w:eastAsia="宋体" w:hAnsi="Times New Roman" w:cs="宋体"/>
          <w:snapToGrid w:val="0"/>
          <w:color w:val="0000FF"/>
          <w:sz w:val="24"/>
          <w:szCs w:val="24"/>
          <w:u w:val="single" w:color="0000FF"/>
          <w:lang w:eastAsia="zh-CN"/>
        </w:rPr>
        <w:t>指南》</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vertAlign w:val="superscript"/>
          <w:lang w:eastAsia="zh-CN"/>
        </w:rPr>
        <w:t>23</w:t>
      </w:r>
      <w:r w:rsidRPr="00B53508">
        <w:rPr>
          <w:rFonts w:ascii="Times New Roman" w:eastAsia="宋体" w:hAnsi="Times New Roman" w:cs="宋体"/>
          <w:sz w:val="24"/>
          <w:lang w:eastAsia="zh-CN"/>
        </w:rPr>
        <w:t>。</w:t>
      </w:r>
    </w:p>
    <w:p w14:paraId="3A3AE1AC" w14:textId="2809B77E"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如果器械具有自动手柄，本机构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验证在用户控制下的器械操作是否能够承受临床使用期间预期的最大周期数。有关其他试验注意事项，请参阅下面的自动手柄功能部分。</w:t>
      </w:r>
    </w:p>
    <w:p w14:paraId="7FF0524E"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o</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轨道试验</w:t>
      </w:r>
    </w:p>
    <w:p w14:paraId="41927DD6"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：对于</w:t>
      </w:r>
      <w:proofErr w:type="gramStart"/>
      <w:r w:rsidRPr="00B53508">
        <w:rPr>
          <w:rFonts w:ascii="Times New Roman" w:eastAsia="宋体" w:hAnsi="Times New Roman" w:cs="宋体"/>
          <w:sz w:val="24"/>
          <w:lang w:eastAsia="zh-CN"/>
        </w:rPr>
        <w:t>循</w:t>
      </w:r>
      <w:proofErr w:type="gramEnd"/>
      <w:r w:rsidRPr="00B53508">
        <w:rPr>
          <w:rFonts w:ascii="Times New Roman" w:eastAsia="宋体" w:hAnsi="Times New Roman" w:cs="宋体"/>
          <w:sz w:val="24"/>
          <w:lang w:eastAsia="zh-CN"/>
        </w:rPr>
        <w:t>轨式斑块切除术系统，最大</w:t>
      </w:r>
      <w:proofErr w:type="gramStart"/>
      <w:r w:rsidRPr="00B53508">
        <w:rPr>
          <w:rFonts w:ascii="Times New Roman" w:eastAsia="宋体" w:hAnsi="Times New Roman" w:cs="宋体"/>
          <w:sz w:val="24"/>
          <w:lang w:eastAsia="zh-CN"/>
        </w:rPr>
        <w:t>循</w:t>
      </w:r>
      <w:proofErr w:type="gramEnd"/>
      <w:r w:rsidRPr="00B53508">
        <w:rPr>
          <w:rFonts w:ascii="Times New Roman" w:eastAsia="宋体" w:hAnsi="Times New Roman" w:cs="宋体"/>
          <w:sz w:val="24"/>
          <w:lang w:eastAsia="zh-CN"/>
        </w:rPr>
        <w:t>轨式直径取决于斑块硬度、旋转部件直径、转速（</w:t>
      </w:r>
      <w:r w:rsidRPr="00B53508">
        <w:rPr>
          <w:rFonts w:ascii="Times New Roman" w:eastAsia="宋体" w:hAnsi="Times New Roman" w:cs="宋体"/>
          <w:sz w:val="24"/>
          <w:lang w:eastAsia="zh-CN"/>
        </w:rPr>
        <w:t>rpm</w:t>
      </w:r>
      <w:r w:rsidRPr="00B53508">
        <w:rPr>
          <w:rFonts w:ascii="Times New Roman" w:eastAsia="宋体" w:hAnsi="Times New Roman" w:cs="宋体"/>
          <w:sz w:val="24"/>
          <w:lang w:eastAsia="zh-CN"/>
        </w:rPr>
        <w:t>）和通过病灶的次数。速度不足可能导致器械故障、治疗时间延长和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或血管损伤。</w:t>
      </w:r>
    </w:p>
    <w:p w14:paraId="2BF24C31" w14:textId="1FA010AE"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在包含斑块模型的模拟使用模型中以</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中指定的速度进行轨道试验。此外，本机构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为验收标准提供临床</w:t>
      </w:r>
      <w:r w:rsidRPr="00B53508">
        <w:rPr>
          <w:rFonts w:ascii="Times New Roman" w:eastAsia="宋体" w:hAnsi="Times New Roman" w:cs="宋体"/>
          <w:sz w:val="24"/>
          <w:lang w:eastAsia="zh-CN"/>
        </w:rPr>
        <w:t>/</w:t>
      </w:r>
      <w:r w:rsidR="005063FB">
        <w:rPr>
          <w:rFonts w:ascii="Times New Roman" w:eastAsia="宋体" w:hAnsi="Times New Roman" w:cs="宋体"/>
          <w:sz w:val="24"/>
          <w:lang w:eastAsia="zh-CN"/>
        </w:rPr>
        <w:t>科学依据，并证明在</w:t>
      </w:r>
      <w:r w:rsidRPr="00B53508">
        <w:rPr>
          <w:rFonts w:ascii="Times New Roman" w:eastAsia="宋体" w:hAnsi="Times New Roman" w:cs="宋体"/>
          <w:sz w:val="24"/>
          <w:lang w:eastAsia="zh-CN"/>
        </w:rPr>
        <w:t>指定的器械预期运行时间内以预定速度创建的轨道不会造成血管损伤。此外，</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在器械使用说明书（</w:t>
      </w:r>
      <w:r w:rsidRPr="00B53508">
        <w:rPr>
          <w:rFonts w:ascii="Times New Roman" w:eastAsia="宋体" w:hAnsi="Times New Roman" w:cs="宋体"/>
          <w:sz w:val="24"/>
          <w:lang w:eastAsia="zh-CN"/>
        </w:rPr>
        <w:t>IFU</w:t>
      </w:r>
      <w:r w:rsidRPr="00B53508">
        <w:rPr>
          <w:rFonts w:ascii="Times New Roman" w:eastAsia="宋体" w:hAnsi="Times New Roman" w:cs="宋体"/>
          <w:sz w:val="24"/>
          <w:lang w:eastAsia="zh-CN"/>
        </w:rPr>
        <w:t>）中包含轨道性能数据（例如，描述每个器械尺寸和速度的典型轨道直径与运行持续时间（在模拟损伤中测量）的参考图）。</w:t>
      </w:r>
    </w:p>
    <w:p w14:paraId="0961B84A"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p</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自动手柄功能</w:t>
      </w:r>
    </w:p>
    <w:p w14:paraId="04E7A31D" w14:textId="0D96F3D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：器械可能包含带控制按钮的自动手柄（而不是手动操纵的手柄）组件（例如，用于旋转方向）。自动手柄应按预期工作。自动手柄对</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的不当控制可能导致器械故障、治疗时间延长和患者受伤。</w:t>
      </w:r>
    </w:p>
    <w:p w14:paraId="456933CD" w14:textId="77777777" w:rsidR="00BF1AB6" w:rsidRPr="00F734D0" w:rsidRDefault="00F734E2" w:rsidP="00B53508">
      <w:pPr>
        <w:adjustRightInd w:val="0"/>
        <w:snapToGrid w:val="0"/>
        <w:spacing w:beforeLines="550" w:before="13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w:t>
      </w:r>
    </w:p>
    <w:p w14:paraId="6FF51603" w14:textId="77777777" w:rsidR="00BF1AB6" w:rsidRPr="00B53508" w:rsidRDefault="009D2217"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hyperlink r:id="rId49">
        <w:bookmarkStart w:id="39" w:name="_bookmark54"/>
        <w:bookmarkEnd w:id="39"/>
        <w:r w:rsidR="00F734D0" w:rsidRPr="00B53508">
          <w:rPr>
            <w:rFonts w:ascii="Times New Roman" w:hAnsi="Times New Roman" w:cs="Times New Roman"/>
            <w:snapToGrid w:val="0"/>
            <w:color w:val="0000FF"/>
            <w:sz w:val="21"/>
            <w:szCs w:val="21"/>
            <w:u w:val="single" w:color="0000FF"/>
          </w:rPr>
          <w:t>https://www.fda.gov/regulatory-information/search-fda-guidance-documents/non-clinical-engineering-tests-and-</w:t>
        </w:r>
      </w:hyperlink>
      <w:r w:rsidR="00F734D0" w:rsidRPr="00B53508">
        <w:rPr>
          <w:rFonts w:ascii="Times New Roman" w:hAnsi="Times New Roman" w:cs="Times New Roman"/>
          <w:snapToGrid w:val="0"/>
          <w:color w:val="0000FF"/>
          <w:sz w:val="21"/>
          <w:szCs w:val="21"/>
        </w:rPr>
        <w:t xml:space="preserve"> </w:t>
      </w:r>
      <w:hyperlink r:id="rId50">
        <w:r w:rsidR="00F734D0" w:rsidRPr="00B53508">
          <w:rPr>
            <w:rFonts w:ascii="Times New Roman" w:hAnsi="Times New Roman" w:cs="Times New Roman"/>
            <w:snapToGrid w:val="0"/>
            <w:color w:val="0000FF"/>
            <w:sz w:val="21"/>
            <w:szCs w:val="21"/>
            <w:u w:val="single" w:color="0000FF"/>
          </w:rPr>
          <w:t>recommended-labeling-intravascular-stents-and-associated-delivery</w:t>
        </w:r>
      </w:hyperlink>
      <w:r w:rsidR="00F734D0" w:rsidRPr="00B53508">
        <w:rPr>
          <w:rFonts w:ascii="Times New Roman" w:hAnsi="Times New Roman" w:cs="Times New Roman"/>
          <w:snapToGrid w:val="0"/>
          <w:color w:val="000000"/>
          <w:sz w:val="24"/>
          <w:szCs w:val="24"/>
        </w:rPr>
        <w:t>.</w:t>
      </w:r>
      <w:r w:rsidR="00F734D0" w:rsidRPr="00B53508">
        <w:rPr>
          <w:rFonts w:ascii="Times New Roman" w:eastAsia="宋体" w:hAnsi="Times New Roman" w:cs="宋体"/>
          <w:sz w:val="24"/>
        </w:rPr>
        <w:br w:type="page"/>
      </w:r>
    </w:p>
    <w:p w14:paraId="285A696D" w14:textId="0F77A0D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lastRenderedPageBreak/>
        <w:t>建议</w:t>
      </w:r>
      <w:r w:rsidRPr="00B53508">
        <w:rPr>
          <w:rFonts w:ascii="Times New Roman" w:eastAsia="宋体" w:hAnsi="Times New Roman" w:cs="宋体"/>
          <w:sz w:val="24"/>
          <w:lang w:eastAsia="zh-CN"/>
        </w:rPr>
        <w:t>：如果器械包含自动手柄，则应在实验室或动物试验中评价其功能。本机构建议验证导管远端（例如，远端尖端、切割器）的定向</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扭转能力在</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下的模拟解剖中按预期运行。此外，请评价自动手柄激活时</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的旋转响应，并证明器械在激活时不会意外旋转。</w:t>
      </w:r>
    </w:p>
    <w:p w14:paraId="2F8B49A6"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q</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涂层完整性</w:t>
      </w:r>
    </w:p>
    <w:p w14:paraId="0D9530FC"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：涂层分离（即剥离、破损、脱落、分层和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或脱化）或降解可能导致栓塞颗粒，从而导致临床并发症。</w:t>
      </w:r>
    </w:p>
    <w:p w14:paraId="2F84F88F" w14:textId="7B61EA89"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：如果器械上有涂层，则应提供以下内容：</w:t>
      </w:r>
    </w:p>
    <w:p w14:paraId="1B404498" w14:textId="766F7DD5" w:rsidR="00BF1AB6" w:rsidRPr="00E35CD3" w:rsidRDefault="00F734D0" w:rsidP="00E35CD3">
      <w:pPr>
        <w:numPr>
          <w:ilvl w:val="0"/>
          <w:numId w:val="9"/>
        </w:numPr>
        <w:adjustRightInd w:val="0"/>
        <w:snapToGrid w:val="0"/>
        <w:spacing w:beforeLines="50" w:before="120" w:line="300" w:lineRule="auto"/>
        <w:ind w:leftChars="400" w:left="1360" w:hangingChars="200" w:hanging="480"/>
        <w:jc w:val="both"/>
        <w:rPr>
          <w:rFonts w:ascii="Times New Roman" w:eastAsia="宋体" w:hAnsi="Times New Roman" w:cs="宋体"/>
          <w:sz w:val="24"/>
        </w:rPr>
      </w:pPr>
      <w:proofErr w:type="spellStart"/>
      <w:r w:rsidRPr="00B53508">
        <w:rPr>
          <w:rFonts w:ascii="Times New Roman" w:eastAsia="宋体" w:hAnsi="Times New Roman" w:cs="宋体"/>
          <w:sz w:val="24"/>
        </w:rPr>
        <w:t>涂层名称</w:t>
      </w:r>
      <w:proofErr w:type="spellEnd"/>
      <w:r w:rsidRPr="00B53508">
        <w:rPr>
          <w:rFonts w:ascii="Times New Roman" w:eastAsia="宋体" w:hAnsi="Times New Roman" w:cs="宋体"/>
          <w:sz w:val="24"/>
        </w:rPr>
        <w:t>。</w:t>
      </w:r>
    </w:p>
    <w:p w14:paraId="0B942901" w14:textId="2E3B3C28" w:rsidR="00BF1AB6" w:rsidRPr="00F734D0" w:rsidRDefault="00F734D0" w:rsidP="00B67C16">
      <w:pPr>
        <w:numPr>
          <w:ilvl w:val="0"/>
          <w:numId w:val="9"/>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涂层物理结构描述</w:t>
      </w:r>
      <w:proofErr w:type="spellEnd"/>
      <w:r w:rsidRPr="00B53508">
        <w:rPr>
          <w:rFonts w:ascii="Times New Roman" w:eastAsia="宋体" w:hAnsi="Times New Roman" w:cs="宋体"/>
          <w:sz w:val="24"/>
        </w:rPr>
        <w:t>。</w:t>
      </w:r>
    </w:p>
    <w:p w14:paraId="4DF5BE2A" w14:textId="317F940A" w:rsidR="00BF1AB6" w:rsidRPr="00F734D0" w:rsidRDefault="00F734D0" w:rsidP="00B67C16">
      <w:pPr>
        <w:numPr>
          <w:ilvl w:val="0"/>
          <w:numId w:val="9"/>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涂层位置</w:t>
      </w:r>
      <w:proofErr w:type="spellEnd"/>
      <w:r w:rsidRPr="00B53508">
        <w:rPr>
          <w:rFonts w:ascii="Times New Roman" w:eastAsia="宋体" w:hAnsi="Times New Roman" w:cs="宋体"/>
          <w:sz w:val="24"/>
        </w:rPr>
        <w:t>。</w:t>
      </w:r>
    </w:p>
    <w:p w14:paraId="678D30F0" w14:textId="065EFE61" w:rsidR="00BF1AB6" w:rsidRPr="00F734D0" w:rsidRDefault="00F734D0" w:rsidP="00B67C16">
      <w:pPr>
        <w:numPr>
          <w:ilvl w:val="0"/>
          <w:numId w:val="9"/>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涂层长度</w:t>
      </w:r>
      <w:proofErr w:type="spellEnd"/>
      <w:r w:rsidRPr="00B53508">
        <w:rPr>
          <w:rFonts w:ascii="Times New Roman" w:eastAsia="宋体" w:hAnsi="Times New Roman" w:cs="宋体"/>
          <w:sz w:val="24"/>
        </w:rPr>
        <w:t>。</w:t>
      </w:r>
    </w:p>
    <w:p w14:paraId="2E9B65AB" w14:textId="0551924E" w:rsidR="00BF1AB6" w:rsidRPr="00F734D0" w:rsidRDefault="00F734D0" w:rsidP="00B67C16">
      <w:pPr>
        <w:numPr>
          <w:ilvl w:val="0"/>
          <w:numId w:val="9"/>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在基线（零时间点）和老化后模拟使用试验前后使用扫描电子显微镜（</w:t>
      </w:r>
      <w:r w:rsidRPr="00B53508">
        <w:rPr>
          <w:rFonts w:ascii="Times New Roman" w:eastAsia="宋体" w:hAnsi="Times New Roman" w:cs="宋体"/>
          <w:sz w:val="24"/>
          <w:lang w:eastAsia="zh-CN"/>
        </w:rPr>
        <w:t>SEM</w:t>
      </w:r>
      <w:r w:rsidRPr="00B53508">
        <w:rPr>
          <w:rFonts w:ascii="Times New Roman" w:eastAsia="宋体" w:hAnsi="Times New Roman" w:cs="宋体"/>
          <w:sz w:val="24"/>
          <w:lang w:eastAsia="zh-CN"/>
        </w:rPr>
        <w:t>）和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光学显微镜观察涂层表面的代表性图像。图像应具有足够的放大率，以充分描述涂层覆盖范围和潜在缺陷。如果涂层是透明涂层，可适当在模拟使用前对涂层进行染色，以便进行适当的可视化。除了标准目视检查（如</w:t>
      </w:r>
      <w:r w:rsidRPr="00B53508">
        <w:rPr>
          <w:rFonts w:ascii="Times New Roman" w:eastAsia="宋体" w:hAnsi="Times New Roman" w:cs="宋体"/>
          <w:sz w:val="24"/>
          <w:lang w:eastAsia="zh-CN"/>
        </w:rPr>
        <w:t>2.5x</w:t>
      </w:r>
      <w:r w:rsidRPr="00B53508">
        <w:rPr>
          <w:rFonts w:ascii="Times New Roman" w:eastAsia="宋体" w:hAnsi="Times New Roman" w:cs="宋体"/>
          <w:sz w:val="24"/>
          <w:lang w:eastAsia="zh-CN"/>
        </w:rPr>
        <w:t>）外，还请在更高的放大倍数（如</w:t>
      </w:r>
      <w:r w:rsidRPr="00B53508">
        <w:rPr>
          <w:rFonts w:ascii="Times New Roman" w:eastAsia="宋体" w:hAnsi="Times New Roman" w:cs="宋体"/>
          <w:sz w:val="24"/>
          <w:lang w:eastAsia="zh-CN"/>
        </w:rPr>
        <w:t>40-500x</w:t>
      </w:r>
      <w:r w:rsidRPr="00B53508">
        <w:rPr>
          <w:rFonts w:ascii="Times New Roman" w:eastAsia="宋体" w:hAnsi="Times New Roman" w:cs="宋体"/>
          <w:sz w:val="24"/>
          <w:lang w:eastAsia="zh-CN"/>
        </w:rPr>
        <w:t>）下进行涂层检查，以清楚地识别和表征涂层中的任何缺陷。</w:t>
      </w:r>
    </w:p>
    <w:p w14:paraId="1A981BFA" w14:textId="25665D41" w:rsidR="00BF1AB6" w:rsidRPr="00F734D0" w:rsidRDefault="00F734D0" w:rsidP="00B67C16">
      <w:pPr>
        <w:numPr>
          <w:ilvl w:val="0"/>
          <w:numId w:val="9"/>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应提供结果概述。如果观察到涂层分层或缺陷，则应量化微粒或涂层减少，并提供此结果在临床上可接受的临床依据。</w:t>
      </w:r>
    </w:p>
    <w:p w14:paraId="58760AE7" w14:textId="77777777" w:rsidR="00BF1AB6" w:rsidRPr="00F734E2" w:rsidRDefault="00F734E2" w:rsidP="00B67C16">
      <w:p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t>r</w:t>
      </w:r>
      <w:r w:rsidRPr="00B53508">
        <w:rPr>
          <w:rFonts w:ascii="Times New Roman" w:eastAsia="宋体" w:hAnsi="Times New Roman" w:cs="宋体"/>
          <w:b/>
          <w:lang w:eastAsia="zh-CN"/>
        </w:rPr>
        <w:tab/>
      </w:r>
      <w:r w:rsidRPr="00B53508">
        <w:rPr>
          <w:rFonts w:ascii="Times New Roman" w:eastAsia="宋体" w:hAnsi="Times New Roman" w:cs="宋体"/>
          <w:b/>
          <w:sz w:val="24"/>
          <w:lang w:eastAsia="zh-CN"/>
        </w:rPr>
        <w:t>颗粒物评价</w:t>
      </w:r>
    </w:p>
    <w:p w14:paraId="438D2BE4" w14:textId="631452D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重要性</w:t>
      </w:r>
      <w:r w:rsidRPr="00B53508">
        <w:rPr>
          <w:rFonts w:ascii="Times New Roman" w:eastAsia="宋体" w:hAnsi="Times New Roman" w:cs="宋体"/>
          <w:sz w:val="24"/>
          <w:lang w:eastAsia="zh-CN"/>
        </w:rPr>
        <w:t>：在临床使用期间，器械产生的微粒可能会导致严重的不良事件。如果涂层完整性评价确定了可能引起其他临床问题的涂层缺陷，则可能需要进行微粒评价以说明潜在的安全性问题。</w:t>
      </w:r>
    </w:p>
    <w:p w14:paraId="19D999DB"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：如果器械有涂层，为了准确说明器械使用过程中产生的微粒，应在模拟使用后对微粒进行表征并解释数据。</w:t>
      </w:r>
    </w:p>
    <w:p w14:paraId="4BF019BC"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b/>
          <w:i/>
          <w:sz w:val="24"/>
          <w:lang w:eastAsia="zh-CN"/>
        </w:rPr>
        <w:t>供试品</w:t>
      </w:r>
    </w:p>
    <w:p w14:paraId="55181D75" w14:textId="4848B8F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建议对经过所有制造过程（包括灭菌）的成品进行所有试验。</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为每个试验的样本量提供科学依据或统计学依据。本机构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实施抽样计划，以检查多批次产品（不少于</w:t>
      </w:r>
      <w:r w:rsidRPr="00B53508">
        <w:rPr>
          <w:rFonts w:ascii="Times New Roman" w:eastAsia="宋体" w:hAnsi="Times New Roman" w:cs="宋体"/>
          <w:sz w:val="24"/>
          <w:lang w:eastAsia="zh-CN"/>
        </w:rPr>
        <w:t>3</w:t>
      </w:r>
      <w:r w:rsidRPr="00B53508">
        <w:rPr>
          <w:rFonts w:ascii="Times New Roman" w:eastAsia="宋体" w:hAnsi="Times New Roman" w:cs="宋体"/>
          <w:sz w:val="24"/>
          <w:lang w:eastAsia="zh-CN"/>
        </w:rPr>
        <w:t>次）来评估批次间和批次内的可变性。</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对申报的整个产品矩阵的极值和适当的中间尺寸进行试验。</w:t>
      </w:r>
      <w:r w:rsidRPr="00B53508">
        <w:rPr>
          <w:rFonts w:ascii="Times New Roman" w:eastAsia="宋体" w:hAnsi="Times New Roman" w:cs="宋体"/>
          <w:sz w:val="24"/>
          <w:lang w:eastAsia="zh-CN"/>
        </w:rPr>
        <w:br w:type="page"/>
      </w:r>
    </w:p>
    <w:p w14:paraId="192EFB61"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b/>
          <w:i/>
          <w:sz w:val="24"/>
          <w:lang w:eastAsia="zh-CN"/>
        </w:rPr>
        <w:lastRenderedPageBreak/>
        <w:t>试验方法</w:t>
      </w:r>
    </w:p>
    <w:p w14:paraId="3A6E84F7" w14:textId="7469E3AC" w:rsidR="00BF1AB6" w:rsidRPr="00F734D0" w:rsidRDefault="002721AE"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建议</w:t>
      </w:r>
      <w:r w:rsidR="00F734D0" w:rsidRPr="00B53508">
        <w:rPr>
          <w:rFonts w:ascii="Times New Roman" w:eastAsia="宋体" w:hAnsi="Times New Roman" w:cs="宋体"/>
          <w:sz w:val="24"/>
          <w:lang w:eastAsia="zh-CN"/>
        </w:rPr>
        <w:t>评估整个</w:t>
      </w:r>
      <w:r w:rsidR="00B2672C">
        <w:rPr>
          <w:rFonts w:ascii="Times New Roman" w:eastAsia="宋体" w:hAnsi="Times New Roman" w:cs="宋体"/>
          <w:sz w:val="24"/>
          <w:lang w:eastAsia="zh-CN"/>
        </w:rPr>
        <w:t>粥样斑块切除器械</w:t>
      </w:r>
      <w:r w:rsidR="00F734D0" w:rsidRPr="00B53508">
        <w:rPr>
          <w:rFonts w:ascii="Times New Roman" w:eastAsia="宋体" w:hAnsi="Times New Roman" w:cs="宋体"/>
          <w:sz w:val="24"/>
          <w:lang w:eastAsia="zh-CN"/>
        </w:rPr>
        <w:t>产生的微粒，包括预期在临床过程中使用的辅助器械。导管应通过弯曲路径夹具进行跟踪（如上文</w:t>
      </w:r>
      <w:r w:rsidR="00F734D0" w:rsidRPr="00B53508">
        <w:rPr>
          <w:rFonts w:ascii="Times New Roman" w:eastAsia="宋体" w:hAnsi="Times New Roman" w:cs="宋体"/>
          <w:sz w:val="24"/>
          <w:lang w:eastAsia="zh-CN"/>
        </w:rPr>
        <w:t xml:space="preserve">J(4) </w:t>
      </w:r>
      <w:r w:rsidR="00F734D0" w:rsidRPr="00B53508">
        <w:rPr>
          <w:rFonts w:ascii="Times New Roman" w:eastAsia="宋体" w:hAnsi="Times New Roman" w:cs="宋体"/>
          <w:sz w:val="24"/>
          <w:lang w:eastAsia="zh-CN"/>
        </w:rPr>
        <w:t>模拟使用模型和</w:t>
      </w:r>
      <w:r w:rsidR="00F734D0" w:rsidRPr="00B53508">
        <w:rPr>
          <w:rFonts w:ascii="Times New Roman" w:eastAsia="宋体" w:hAnsi="Times New Roman" w:cs="宋体"/>
          <w:sz w:val="24"/>
          <w:lang w:eastAsia="zh-CN"/>
        </w:rPr>
        <w:t>J(5) b</w:t>
      </w:r>
      <w:r w:rsidR="00F734D0" w:rsidRPr="00B53508">
        <w:rPr>
          <w:rFonts w:ascii="Times New Roman" w:eastAsia="宋体" w:hAnsi="Times New Roman" w:cs="宋体"/>
          <w:sz w:val="24"/>
          <w:lang w:eastAsia="zh-CN"/>
        </w:rPr>
        <w:t>模拟使用试验部分所述）。当</w:t>
      </w:r>
      <w:r w:rsidR="00D21D5A">
        <w:rPr>
          <w:rFonts w:ascii="Times New Roman" w:eastAsia="宋体" w:hAnsi="Times New Roman" w:cs="宋体"/>
          <w:sz w:val="24"/>
          <w:lang w:eastAsia="zh-CN"/>
        </w:rPr>
        <w:t>输送</w:t>
      </w:r>
      <w:r w:rsidR="00F734D0" w:rsidRPr="00B53508">
        <w:rPr>
          <w:rFonts w:ascii="Times New Roman" w:eastAsia="宋体" w:hAnsi="Times New Roman" w:cs="宋体"/>
          <w:sz w:val="24"/>
          <w:lang w:eastAsia="zh-CN"/>
        </w:rPr>
        <w:t>至相关部位时，器械应与血管模型直接接触，而无需在器械与血管模型之间使用其他涂层、润滑剂、鞘管或保护层。为确保测量可能进入血流的微粒总数，导管应插入试验夹具中，达到其在临床使用中的插入程度。</w:t>
      </w:r>
    </w:p>
    <w:p w14:paraId="3CEFD192"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建议在模拟血液流动的连续流动条件下，使用经验证的方法（例如，光线遮蔽、光线折射）对每次评估时产生的微粒数量进行量化，并通过大小和数量进行表征。具体而言，建议在以下微粒大小范围内报告微粒总数：</w:t>
      </w:r>
      <w:r w:rsidRPr="00B53508">
        <w:rPr>
          <w:rFonts w:ascii="Times New Roman" w:eastAsia="宋体" w:hAnsi="Times New Roman" w:cs="宋体"/>
          <w:sz w:val="24"/>
          <w:lang w:eastAsia="zh-CN"/>
        </w:rPr>
        <w:t>≥ 10 µm</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≥25 µm</w:t>
      </w:r>
      <w:r w:rsidRPr="00B53508">
        <w:rPr>
          <w:rFonts w:ascii="Times New Roman" w:eastAsia="宋体" w:hAnsi="Times New Roman" w:cs="宋体"/>
          <w:sz w:val="24"/>
          <w:lang w:eastAsia="zh-CN"/>
        </w:rPr>
        <w:t>，且验证产生的最大尺寸</w:t>
      </w:r>
      <w:r w:rsidRPr="00B53508">
        <w:rPr>
          <w:rFonts w:ascii="Times New Roman" w:eastAsia="宋体" w:hAnsi="Times New Roman" w:cs="宋体"/>
          <w:sz w:val="24"/>
          <w:lang w:eastAsia="zh-CN"/>
        </w:rPr>
        <w:t>≥ 75%</w:t>
      </w:r>
      <w:r w:rsidRPr="00B53508">
        <w:rPr>
          <w:rFonts w:ascii="Times New Roman" w:eastAsia="宋体" w:hAnsi="Times New Roman" w:cs="宋体"/>
          <w:sz w:val="24"/>
          <w:lang w:eastAsia="zh-CN"/>
        </w:rPr>
        <w:t>回收率。最大应不小于</w:t>
      </w:r>
      <w:r w:rsidRPr="00B53508">
        <w:rPr>
          <w:rFonts w:ascii="Times New Roman" w:eastAsia="宋体" w:hAnsi="Times New Roman" w:cs="宋体"/>
          <w:sz w:val="24"/>
          <w:lang w:eastAsia="zh-CN"/>
        </w:rPr>
        <w:t>50 µm</w:t>
      </w:r>
      <w:r w:rsidRPr="00B53508">
        <w:rPr>
          <w:rFonts w:ascii="Times New Roman" w:eastAsia="宋体" w:hAnsi="Times New Roman" w:cs="宋体"/>
          <w:sz w:val="24"/>
          <w:lang w:eastAsia="zh-CN"/>
        </w:rPr>
        <w:t>。</w:t>
      </w:r>
    </w:p>
    <w:p w14:paraId="57479FB6" w14:textId="5D5015DF"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还应采取适当的预防措施，以确保在微粒计数和尺寸确定过程中使微粒悬浮，从而最大限度地减少聚集和试验系统中的其他假象。</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测量模拟使用器械过程中产生的微粒数量和大小。</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在最坏的使用条件下进行微粒评估。例如，对于用于支架内再狭窄（</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）的器械，本机构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评估通过弯曲路径夹具跟踪器械并放置在已部署在模拟血管中的支架内产生的微粒数量和大小。</w:t>
      </w:r>
    </w:p>
    <w:p w14:paraId="71C6E281"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b/>
          <w:i/>
          <w:sz w:val="24"/>
          <w:lang w:eastAsia="zh-CN"/>
        </w:rPr>
        <w:t>方法确认</w:t>
      </w:r>
    </w:p>
    <w:p w14:paraId="75EC6373" w14:textId="6A38CE0D" w:rsidR="00BF1AB6" w:rsidRPr="00F734D0" w:rsidRDefault="00F72B41"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应</w:t>
      </w:r>
      <w:r w:rsidR="00F734D0" w:rsidRPr="00B53508">
        <w:rPr>
          <w:rFonts w:ascii="Times New Roman" w:eastAsia="宋体" w:hAnsi="Times New Roman" w:cs="宋体"/>
          <w:sz w:val="24"/>
          <w:lang w:eastAsia="zh-CN"/>
        </w:rPr>
        <w:t>该描述并验证粒子计数和大小调整方法。</w:t>
      </w:r>
      <w:r w:rsidR="002721AE">
        <w:rPr>
          <w:rFonts w:ascii="Times New Roman" w:eastAsia="宋体" w:hAnsi="Times New Roman" w:cs="宋体"/>
          <w:sz w:val="24"/>
          <w:lang w:eastAsia="zh-CN"/>
        </w:rPr>
        <w:t>建议</w:t>
      </w:r>
      <w:r w:rsidR="00F734D0" w:rsidRPr="00B53508">
        <w:rPr>
          <w:rFonts w:ascii="Times New Roman" w:eastAsia="宋体" w:hAnsi="Times New Roman" w:cs="宋体"/>
          <w:sz w:val="24"/>
          <w:lang w:eastAsia="zh-CN"/>
        </w:rPr>
        <w:t>在试验设置中引入已知数量的各种大小的微粒，并量化回收的微粒数量。回收的微粒数应接近人为引入系统的微粒数。对于待验证的系统，应证明在</w:t>
      </w:r>
      <w:r w:rsidR="00F734D0" w:rsidRPr="00B53508">
        <w:rPr>
          <w:rFonts w:ascii="Times New Roman" w:eastAsia="宋体" w:hAnsi="Times New Roman" w:cs="宋体"/>
          <w:sz w:val="24"/>
          <w:lang w:eastAsia="zh-CN"/>
        </w:rPr>
        <w:t>≥ 10</w:t>
      </w:r>
      <w:r w:rsidR="00F734D0" w:rsidRPr="00B53508">
        <w:rPr>
          <w:rFonts w:ascii="Times New Roman" w:eastAsia="宋体" w:hAnsi="Times New Roman" w:cs="宋体"/>
          <w:sz w:val="24"/>
        </w:rPr>
        <w:t>μ</w:t>
      </w:r>
      <w:r w:rsidR="00F734D0" w:rsidRPr="00B53508">
        <w:rPr>
          <w:rFonts w:ascii="Times New Roman" w:eastAsia="宋体" w:hAnsi="Times New Roman" w:cs="宋体"/>
          <w:sz w:val="24"/>
          <w:lang w:eastAsia="zh-CN"/>
        </w:rPr>
        <w:t>m</w:t>
      </w:r>
      <w:r w:rsidR="00F734D0" w:rsidRPr="00B53508">
        <w:rPr>
          <w:rFonts w:ascii="Times New Roman" w:eastAsia="宋体" w:hAnsi="Times New Roman" w:cs="宋体"/>
          <w:sz w:val="24"/>
          <w:lang w:eastAsia="zh-CN"/>
        </w:rPr>
        <w:t>和</w:t>
      </w:r>
      <w:r w:rsidR="00F734D0" w:rsidRPr="00B53508">
        <w:rPr>
          <w:rFonts w:ascii="Times New Roman" w:eastAsia="宋体" w:hAnsi="Times New Roman" w:cs="宋体"/>
          <w:sz w:val="24"/>
          <w:lang w:eastAsia="zh-CN"/>
        </w:rPr>
        <w:t>≥ 25</w:t>
      </w:r>
      <w:r w:rsidR="00F734D0" w:rsidRPr="00B53508">
        <w:rPr>
          <w:rFonts w:ascii="Times New Roman" w:eastAsia="宋体" w:hAnsi="Times New Roman" w:cs="宋体"/>
          <w:sz w:val="24"/>
        </w:rPr>
        <w:t>μ</w:t>
      </w:r>
      <w:r w:rsidR="00F734D0" w:rsidRPr="00B53508">
        <w:rPr>
          <w:rFonts w:ascii="Times New Roman" w:eastAsia="宋体" w:hAnsi="Times New Roman" w:cs="宋体"/>
          <w:sz w:val="24"/>
          <w:lang w:eastAsia="zh-CN"/>
        </w:rPr>
        <w:t>m</w:t>
      </w:r>
      <w:r w:rsidR="00F734D0" w:rsidRPr="00B53508">
        <w:rPr>
          <w:rFonts w:ascii="Times New Roman" w:eastAsia="宋体" w:hAnsi="Times New Roman" w:cs="宋体"/>
          <w:sz w:val="24"/>
          <w:lang w:eastAsia="zh-CN"/>
        </w:rPr>
        <w:t>的大小范围具有</w:t>
      </w:r>
      <w:r w:rsidR="00F734D0" w:rsidRPr="00B53508">
        <w:rPr>
          <w:rFonts w:ascii="Times New Roman" w:eastAsia="宋体" w:hAnsi="Times New Roman" w:cs="宋体"/>
          <w:sz w:val="24"/>
          <w:lang w:eastAsia="zh-CN"/>
        </w:rPr>
        <w:t>≥ 90%</w:t>
      </w:r>
      <w:r w:rsidR="00F734D0" w:rsidRPr="00B53508">
        <w:rPr>
          <w:rFonts w:ascii="Times New Roman" w:eastAsia="宋体" w:hAnsi="Times New Roman" w:cs="宋体"/>
          <w:sz w:val="24"/>
          <w:lang w:eastAsia="zh-CN"/>
        </w:rPr>
        <w:t>的回收率。</w:t>
      </w:r>
    </w:p>
    <w:p w14:paraId="08B024E6" w14:textId="2045B825" w:rsidR="00BF1AB6" w:rsidRPr="00F734D0" w:rsidRDefault="00F72B41"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应</w:t>
      </w:r>
      <w:r w:rsidR="00F734D0" w:rsidRPr="00B53508">
        <w:rPr>
          <w:rFonts w:ascii="Times New Roman" w:eastAsia="宋体" w:hAnsi="Times New Roman" w:cs="宋体"/>
          <w:sz w:val="24"/>
          <w:lang w:eastAsia="zh-CN"/>
        </w:rPr>
        <w:t>提供临床论述，解释微粒评估结果和相关涂层完整性评估结果不会引起任何安全问题的原因。如果微粒评估呈现出安全问题，则化学表征可能适合于确定微粒来源。</w:t>
      </w:r>
    </w:p>
    <w:p w14:paraId="6884313E" w14:textId="77777777" w:rsidR="00BF1AB6" w:rsidRPr="00F734E2" w:rsidRDefault="00F734D0" w:rsidP="00B67C16">
      <w:pPr>
        <w:numPr>
          <w:ilvl w:val="0"/>
          <w:numId w:val="21"/>
        </w:numPr>
        <w:tabs>
          <w:tab w:val="left" w:pos="2259"/>
        </w:tabs>
        <w:adjustRightInd w:val="0"/>
        <w:snapToGrid w:val="0"/>
        <w:spacing w:beforeLines="50" w:before="120" w:line="300" w:lineRule="auto"/>
        <w:ind w:leftChars="800" w:left="2322" w:hangingChars="200" w:hanging="562"/>
        <w:jc w:val="both"/>
        <w:outlineLvl w:val="2"/>
        <w:rPr>
          <w:rFonts w:ascii="Times New Roman" w:hAnsi="Times New Roman" w:cs="Times New Roman"/>
          <w:b/>
          <w:bCs/>
          <w:snapToGrid w:val="0"/>
          <w:sz w:val="28"/>
          <w:szCs w:val="28"/>
          <w:lang w:eastAsia="zh-CN"/>
        </w:rPr>
      </w:pPr>
      <w:bookmarkStart w:id="40" w:name="_Toc94309212"/>
      <w:r w:rsidRPr="00B53508">
        <w:rPr>
          <w:rFonts w:ascii="Times New Roman" w:eastAsia="宋体" w:hAnsi="Times New Roman" w:cs="宋体"/>
          <w:b/>
          <w:sz w:val="28"/>
          <w:lang w:eastAsia="zh-CN"/>
        </w:rPr>
        <w:t>用于支架内再狭窄治疗器械的附加工程试验</w:t>
      </w:r>
      <w:bookmarkEnd w:id="40"/>
    </w:p>
    <w:p w14:paraId="3261FF60" w14:textId="2DDDC46A"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也预期用于治疗支架内再狭窄（</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），除了进行彻底的风险分析以评价支架和动脉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相互作用引起的风险外，本机构建议进行以下规定的台架试验。如果适用，风险分析应包括评价支架与</w:t>
      </w:r>
      <w:r w:rsidR="00B2672C">
        <w:rPr>
          <w:rFonts w:ascii="Times New Roman" w:eastAsia="宋体" w:hAnsi="Times New Roman" w:cs="宋体"/>
          <w:sz w:val="24"/>
          <w:lang w:eastAsia="zh-CN"/>
        </w:rPr>
        <w:t>粥样斑块切除器械</w:t>
      </w:r>
      <w:r w:rsidR="005063FB">
        <w:rPr>
          <w:rFonts w:ascii="Times New Roman" w:eastAsia="宋体" w:hAnsi="Times New Roman" w:cs="宋体"/>
          <w:sz w:val="24"/>
          <w:lang w:eastAsia="zh-CN"/>
        </w:rPr>
        <w:t>的相互作用（例如，金属暴露、支架疲劳、疲劳后腐蚀）。如果</w:t>
      </w:r>
      <w:r w:rsidRPr="00B53508">
        <w:rPr>
          <w:rFonts w:ascii="Times New Roman" w:eastAsia="宋体" w:hAnsi="Times New Roman" w:cs="宋体"/>
          <w:sz w:val="24"/>
          <w:lang w:eastAsia="zh-CN"/>
        </w:rPr>
        <w:t>决定省略下面指定的任何试验，本机构建议根据风险分析提供省略的依据。</w:t>
      </w:r>
    </w:p>
    <w:p w14:paraId="748ED645"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26BF1173" w14:textId="12DD14CB" w:rsidR="00BF1AB6" w:rsidRPr="00F734E2" w:rsidRDefault="00F734D0" w:rsidP="00B67C16">
      <w:pPr>
        <w:numPr>
          <w:ilvl w:val="2"/>
          <w:numId w:val="12"/>
        </w:num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lang w:eastAsia="zh-CN"/>
        </w:rPr>
      </w:pPr>
      <w:r w:rsidRPr="00B53508">
        <w:rPr>
          <w:rFonts w:ascii="Times New Roman" w:eastAsia="宋体" w:hAnsi="Times New Roman" w:cs="宋体"/>
          <w:b/>
          <w:sz w:val="24"/>
          <w:lang w:eastAsia="zh-CN"/>
        </w:rPr>
        <w:lastRenderedPageBreak/>
        <w:t>支架内动脉</w:t>
      </w:r>
      <w:r w:rsidR="00B2672C">
        <w:rPr>
          <w:rFonts w:ascii="Times New Roman" w:eastAsia="宋体" w:hAnsi="Times New Roman" w:cs="宋体"/>
          <w:b/>
          <w:sz w:val="24"/>
          <w:lang w:eastAsia="zh-CN"/>
        </w:rPr>
        <w:t>粥样斑块切除器械</w:t>
      </w:r>
      <w:r w:rsidRPr="00B53508">
        <w:rPr>
          <w:rFonts w:ascii="Times New Roman" w:eastAsia="宋体" w:hAnsi="Times New Roman" w:cs="宋体"/>
          <w:b/>
          <w:sz w:val="24"/>
          <w:lang w:eastAsia="zh-CN"/>
        </w:rPr>
        <w:t>的模拟使用</w:t>
      </w:r>
    </w:p>
    <w:p w14:paraId="0B0D3056"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：和支架的相互作用可能导致器械故障、支架断裂和血管损伤。</w:t>
      </w:r>
    </w:p>
    <w:p w14:paraId="140418A1" w14:textId="579206C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：本机构建议在含有支架和斑块类似物的体外或体内模型中评价</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（例如，使用疾病模型或过度拉伸模型）。在试验前后，应使用肉眼和扫描电镜对支架和动脉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进行目视检查。应评估血管的损坏情况。有关动物试验的更多信息，请</w:t>
      </w:r>
      <w:proofErr w:type="gramStart"/>
      <w:r w:rsidRPr="00B53508">
        <w:rPr>
          <w:rFonts w:ascii="Times New Roman" w:eastAsia="宋体" w:hAnsi="Times New Roman" w:cs="宋体"/>
          <w:sz w:val="24"/>
          <w:lang w:eastAsia="zh-CN"/>
        </w:rPr>
        <w:t>参见第</w:t>
      </w:r>
      <w:proofErr w:type="gramEnd"/>
      <w:r w:rsidRPr="00B53508">
        <w:rPr>
          <w:rFonts w:ascii="Times New Roman" w:eastAsia="宋体" w:hAnsi="Times New Roman" w:cs="宋体"/>
          <w:sz w:val="24"/>
          <w:lang w:eastAsia="zh-CN"/>
        </w:rPr>
        <w:t>IV.K</w:t>
      </w:r>
      <w:r w:rsidRPr="00B53508">
        <w:rPr>
          <w:rFonts w:ascii="Times New Roman" w:eastAsia="宋体" w:hAnsi="Times New Roman" w:cs="宋体"/>
          <w:sz w:val="24"/>
          <w:lang w:eastAsia="zh-CN"/>
        </w:rPr>
        <w:t>节。</w:t>
      </w:r>
    </w:p>
    <w:p w14:paraId="7C31939A" w14:textId="77777777" w:rsidR="00BF1AB6" w:rsidRPr="00F734E2" w:rsidRDefault="00F734D0" w:rsidP="00B67C16">
      <w:pPr>
        <w:numPr>
          <w:ilvl w:val="2"/>
          <w:numId w:val="12"/>
        </w:num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b/>
          <w:sz w:val="24"/>
        </w:rPr>
        <w:t>生热</w:t>
      </w:r>
      <w:proofErr w:type="spellEnd"/>
    </w:p>
    <w:p w14:paraId="14F88737" w14:textId="181A3DE9"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和支架之间相互作用产生的高热可导致器械故障和组织损伤。</w:t>
      </w:r>
    </w:p>
    <w:p w14:paraId="1D67FDA8" w14:textId="5BD67D89"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：本机构建议在体外模拟使用条件下评价生热。可接受的生热极限（如有）应得到文献和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或临床数据的支持。验收标准应包括可能影响血管安全的热量上限（同时考虑到</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产生的热量和</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与支架相互作用产生的热量）。</w:t>
      </w:r>
    </w:p>
    <w:p w14:paraId="397AE41B" w14:textId="77777777" w:rsidR="00BF1AB6" w:rsidRPr="00F734E2" w:rsidRDefault="00F734D0" w:rsidP="00B67C16">
      <w:pPr>
        <w:numPr>
          <w:ilvl w:val="2"/>
          <w:numId w:val="12"/>
        </w:numPr>
        <w:tabs>
          <w:tab w:val="left" w:pos="2620"/>
        </w:tabs>
        <w:adjustRightInd w:val="0"/>
        <w:snapToGrid w:val="0"/>
        <w:spacing w:beforeLines="50" w:before="120" w:line="300" w:lineRule="auto"/>
        <w:ind w:leftChars="1000" w:left="2682" w:hangingChars="200" w:hanging="482"/>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b/>
          <w:sz w:val="24"/>
        </w:rPr>
        <w:t>栓塞分析</w:t>
      </w:r>
      <w:proofErr w:type="spellEnd"/>
    </w:p>
    <w:p w14:paraId="3A8DC3FD" w14:textId="4E9AD77F"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：对于</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治疗，支架和动脉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的相互作用而导致的金属颗粒向下游迁移也可能导致患者受伤。</w:t>
      </w:r>
    </w:p>
    <w:p w14:paraId="6BA49521" w14:textId="22A5F28E"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：对于用于</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治疗的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，还</w:t>
      </w:r>
      <w:proofErr w:type="gramStart"/>
      <w:r w:rsidRPr="00B53508">
        <w:rPr>
          <w:rFonts w:ascii="Times New Roman" w:eastAsia="宋体" w:hAnsi="Times New Roman" w:cs="宋体"/>
          <w:sz w:val="24"/>
          <w:lang w:eastAsia="zh-CN"/>
        </w:rPr>
        <w:t>应评价</w:t>
      </w:r>
      <w:proofErr w:type="gramEnd"/>
      <w:r w:rsidRPr="00B53508">
        <w:rPr>
          <w:rFonts w:ascii="Times New Roman" w:eastAsia="宋体" w:hAnsi="Times New Roman" w:cs="宋体"/>
          <w:sz w:val="24"/>
          <w:lang w:eastAsia="zh-CN"/>
        </w:rPr>
        <w:t>金属微粒的数量、特性和大小。分析应确定栓塞的类型和数量是否临床可接受。如果在该试验期间使用下游过滤器，则</w:t>
      </w:r>
      <w:proofErr w:type="gramStart"/>
      <w:r w:rsidRPr="00B53508">
        <w:rPr>
          <w:rFonts w:ascii="Times New Roman" w:eastAsia="宋体" w:hAnsi="Times New Roman" w:cs="宋体"/>
          <w:sz w:val="24"/>
          <w:lang w:eastAsia="zh-CN"/>
        </w:rPr>
        <w:t>应评价</w:t>
      </w:r>
      <w:proofErr w:type="gramEnd"/>
      <w:r w:rsidRPr="00B53508">
        <w:rPr>
          <w:rFonts w:ascii="Times New Roman" w:eastAsia="宋体" w:hAnsi="Times New Roman" w:cs="宋体"/>
          <w:sz w:val="24"/>
          <w:lang w:eastAsia="zh-CN"/>
        </w:rPr>
        <w:t>过滤器中存在的栓塞内容物的数量、特性和大小。</w:t>
      </w:r>
    </w:p>
    <w:p w14:paraId="23F9F320" w14:textId="77777777" w:rsidR="00BF1AB6" w:rsidRPr="00F734E2" w:rsidRDefault="00F734D0" w:rsidP="00B67C16">
      <w:pPr>
        <w:numPr>
          <w:ilvl w:val="0"/>
          <w:numId w:val="16"/>
        </w:numPr>
        <w:tabs>
          <w:tab w:val="left" w:pos="1539"/>
        </w:tabs>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bookmarkStart w:id="41" w:name="_Toc94309213"/>
      <w:proofErr w:type="spellStart"/>
      <w:r w:rsidRPr="00B53508">
        <w:rPr>
          <w:rFonts w:ascii="Times New Roman" w:eastAsia="宋体" w:hAnsi="Times New Roman" w:cs="宋体"/>
          <w:b/>
          <w:sz w:val="24"/>
        </w:rPr>
        <w:t>动物试验</w:t>
      </w:r>
      <w:bookmarkEnd w:id="41"/>
      <w:proofErr w:type="spellEnd"/>
    </w:p>
    <w:p w14:paraId="46F0C7E6" w14:textId="5356F38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：通常建议通过动物试验来评价周围血管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的体内安全性，尤其是对于新设计、重大器械修改、新适应症（如</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或特定解剖结构。</w:t>
      </w:r>
    </w:p>
    <w:p w14:paraId="1E31A204" w14:textId="49C92F86"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的动物试验应解决无法通过台架试验或临床研究进行评价的因素。研究设计和终点应基于器械的作用机制和相关风险缓解。</w:t>
      </w:r>
    </w:p>
    <w:p w14:paraId="712136A9"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223AEEFA" w14:textId="030C762A"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FDA</w:t>
      </w:r>
      <w:r w:rsidRPr="00B53508">
        <w:rPr>
          <w:rFonts w:ascii="Times New Roman" w:eastAsia="宋体" w:hAnsi="Times New Roman" w:cs="宋体"/>
          <w:sz w:val="24"/>
          <w:lang w:eastAsia="zh-CN"/>
        </w:rPr>
        <w:t>支持</w:t>
      </w:r>
      <w:r w:rsidRPr="00B53508">
        <w:rPr>
          <w:rFonts w:ascii="Times New Roman" w:eastAsia="宋体" w:hAnsi="Times New Roman" w:cs="宋体"/>
          <w:sz w:val="24"/>
          <w:lang w:eastAsia="zh-CN"/>
        </w:rPr>
        <w:t>“3R”</w:t>
      </w:r>
      <w:r w:rsidRPr="00B53508">
        <w:rPr>
          <w:rFonts w:ascii="Times New Roman" w:eastAsia="宋体" w:hAnsi="Times New Roman" w:cs="宋体"/>
          <w:sz w:val="24"/>
          <w:lang w:eastAsia="zh-CN"/>
        </w:rPr>
        <w:t>原则，即在可行情况下减少、改进和取代试验中的动物使用。</w:t>
      </w:r>
      <w:r w:rsidR="00F72B41">
        <w:rPr>
          <w:rFonts w:ascii="Times New Roman" w:eastAsia="宋体" w:hAnsi="Times New Roman" w:cs="宋体"/>
          <w:sz w:val="24"/>
          <w:lang w:eastAsia="zh-CN"/>
        </w:rPr>
        <w:t>应</w:t>
      </w:r>
      <w:r w:rsidRPr="00B53508">
        <w:rPr>
          <w:rFonts w:ascii="Times New Roman" w:eastAsia="宋体" w:hAnsi="Times New Roman" w:cs="宋体"/>
          <w:sz w:val="24"/>
          <w:lang w:eastAsia="zh-CN"/>
        </w:rPr>
        <w:t>考虑制定、开展和展示这些</w:t>
      </w:r>
      <w:r w:rsidR="005063FB">
        <w:rPr>
          <w:rFonts w:ascii="Times New Roman" w:eastAsia="宋体" w:hAnsi="Times New Roman" w:cs="宋体"/>
          <w:sz w:val="24"/>
          <w:lang w:eastAsia="zh-CN"/>
        </w:rPr>
        <w:t>动物研究的最佳规范，同时纳入现代动物护理和使用策略。此外，如果希望使用认为合适、充分、有效且可行的</w:t>
      </w:r>
      <w:proofErr w:type="gramStart"/>
      <w:r w:rsidR="005063FB">
        <w:rPr>
          <w:rFonts w:ascii="Times New Roman" w:eastAsia="宋体" w:hAnsi="Times New Roman" w:cs="宋体"/>
          <w:sz w:val="24"/>
          <w:lang w:eastAsia="zh-CN"/>
        </w:rPr>
        <w:t>非动物</w:t>
      </w:r>
      <w:proofErr w:type="gramEnd"/>
      <w:r w:rsidR="005063FB">
        <w:rPr>
          <w:rFonts w:ascii="Times New Roman" w:eastAsia="宋体" w:hAnsi="Times New Roman" w:cs="宋体"/>
          <w:sz w:val="24"/>
          <w:lang w:eastAsia="zh-CN"/>
        </w:rPr>
        <w:t>试验方法，本机构鼓励</w:t>
      </w:r>
      <w:r w:rsidRPr="00B53508">
        <w:rPr>
          <w:rFonts w:ascii="Times New Roman" w:eastAsia="宋体" w:hAnsi="Times New Roman" w:cs="宋体"/>
          <w:sz w:val="24"/>
          <w:lang w:eastAsia="zh-CN"/>
        </w:rPr>
        <w:t>向</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咨询。我局将考虑这种备选方法是否可被评价为等同于动物试验方法。</w:t>
      </w:r>
    </w:p>
    <w:p w14:paraId="49EEB0C8" w14:textId="64312F6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本机构鼓励制造商利用</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，以确保动物研究方案阐明安全问题，并包含适用于监管提交的要素（即，应根据药物非临床研究质量管理规范（</w:t>
      </w:r>
      <w:r w:rsidRPr="00B53508">
        <w:rPr>
          <w:rFonts w:ascii="Times New Roman" w:eastAsia="宋体" w:hAnsi="Times New Roman" w:cs="宋体"/>
          <w:sz w:val="24"/>
          <w:lang w:eastAsia="zh-CN"/>
        </w:rPr>
        <w:t>GLP</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21 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58</w:t>
      </w:r>
      <w:r w:rsidRPr="00B53508">
        <w:rPr>
          <w:rFonts w:ascii="Times New Roman" w:eastAsia="宋体" w:hAnsi="Times New Roman" w:cs="宋体"/>
          <w:sz w:val="24"/>
          <w:lang w:eastAsia="zh-CN"/>
        </w:rPr>
        <w:t>部分中规定的动物研究设施的法</w:t>
      </w:r>
      <w:r w:rsidR="005063FB">
        <w:rPr>
          <w:rFonts w:ascii="Times New Roman" w:eastAsia="宋体" w:hAnsi="Times New Roman" w:cs="宋体"/>
          <w:sz w:val="24"/>
          <w:lang w:eastAsia="zh-CN"/>
        </w:rPr>
        <w:t>规在具有适当许可证和认证的动物研究设施中进行研究）。此外，如果</w:t>
      </w:r>
      <w:r w:rsidRPr="00B53508">
        <w:rPr>
          <w:rFonts w:ascii="Times New Roman" w:eastAsia="宋体" w:hAnsi="Times New Roman" w:cs="宋体"/>
          <w:sz w:val="24"/>
          <w:lang w:eastAsia="zh-CN"/>
        </w:rPr>
        <w:t>建议使用您认为合适、充分、有效且可行的</w:t>
      </w:r>
      <w:proofErr w:type="gramStart"/>
      <w:r w:rsidRPr="00B53508">
        <w:rPr>
          <w:rFonts w:ascii="Times New Roman" w:eastAsia="宋体" w:hAnsi="Times New Roman" w:cs="宋体"/>
          <w:sz w:val="24"/>
          <w:lang w:eastAsia="zh-CN"/>
        </w:rPr>
        <w:t>非动物</w:t>
      </w:r>
      <w:proofErr w:type="gramEnd"/>
      <w:r w:rsidRPr="00B53508">
        <w:rPr>
          <w:rFonts w:ascii="Times New Roman" w:eastAsia="宋体" w:hAnsi="Times New Roman" w:cs="宋体"/>
          <w:sz w:val="24"/>
          <w:lang w:eastAsia="zh-CN"/>
        </w:rPr>
        <w:t>试验方法，本机构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使用</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对该建议进行论述。本机构将考虑这种备选方法是否可被评估为等同于动物试验方法。有关《</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》的详细信息，请参阅指南</w:t>
      </w:r>
      <w:hyperlink r:id="rId51">
        <w:r w:rsidRPr="00B53508">
          <w:rPr>
            <w:rFonts w:ascii="Times New Roman" w:eastAsia="宋体" w:hAnsi="Times New Roman" w:cs="宋体"/>
            <w:snapToGrid w:val="0"/>
            <w:color w:val="0000FF"/>
            <w:sz w:val="24"/>
            <w:szCs w:val="24"/>
            <w:u w:val="single" w:color="0000FF"/>
            <w:lang w:eastAsia="zh-CN"/>
          </w:rPr>
          <w:t>《医疗器械提交的反馈申请和会议申请：</w:t>
        </w:r>
        <w:r w:rsidRPr="00B53508">
          <w:rPr>
            <w:rFonts w:ascii="Times New Roman" w:eastAsia="宋体" w:hAnsi="Times New Roman" w:cs="宋体"/>
            <w:snapToGrid w:val="0"/>
            <w:color w:val="0000FF"/>
            <w:sz w:val="24"/>
            <w:szCs w:val="24"/>
            <w:u w:val="single" w:color="0000FF"/>
            <w:lang w:eastAsia="zh-CN"/>
          </w:rPr>
          <w:t>Q-</w:t>
        </w:r>
        <w:r w:rsidRPr="00B53508">
          <w:rPr>
            <w:rFonts w:ascii="Times New Roman" w:eastAsia="宋体" w:hAnsi="Times New Roman" w:cs="宋体"/>
            <w:snapToGrid w:val="0"/>
            <w:color w:val="0000FF"/>
            <w:sz w:val="24"/>
            <w:szCs w:val="24"/>
            <w:u w:val="single" w:color="0000FF"/>
            <w:lang w:eastAsia="zh-CN"/>
          </w:rPr>
          <w:t>提交程序》</w:t>
        </w:r>
      </w:hyperlink>
      <w:r w:rsidRPr="00B53508">
        <w:rPr>
          <w:rFonts w:ascii="Times New Roman" w:eastAsia="宋体" w:hAnsi="Times New Roman" w:cs="宋体"/>
          <w:sz w:val="24"/>
          <w:lang w:eastAsia="zh-CN"/>
        </w:rPr>
        <w:t>。</w:t>
      </w:r>
      <w:r w:rsidRPr="00B53508">
        <w:rPr>
          <w:rFonts w:ascii="Times New Roman" w:eastAsia="宋体" w:hAnsi="Times New Roman" w:cs="宋体"/>
          <w:sz w:val="24"/>
          <w:vertAlign w:val="superscript"/>
          <w:lang w:eastAsia="zh-CN"/>
        </w:rPr>
        <w:t>24</w:t>
      </w:r>
    </w:p>
    <w:p w14:paraId="6500B8D4" w14:textId="77777777" w:rsidR="00BF1AB6" w:rsidRPr="00F734E2" w:rsidRDefault="00F734D0" w:rsidP="00B67C16">
      <w:pPr>
        <w:numPr>
          <w:ilvl w:val="1"/>
          <w:numId w:val="16"/>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42" w:name="_Toc94309214"/>
      <w:proofErr w:type="spellStart"/>
      <w:r w:rsidRPr="00B53508">
        <w:rPr>
          <w:rFonts w:ascii="Times New Roman" w:eastAsia="宋体" w:hAnsi="Times New Roman" w:cs="宋体"/>
          <w:b/>
          <w:sz w:val="24"/>
        </w:rPr>
        <w:t>动物模型</w:t>
      </w:r>
      <w:bookmarkEnd w:id="42"/>
      <w:proofErr w:type="spellEnd"/>
    </w:p>
    <w:p w14:paraId="67BF847D"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理想的动物模型应能代表人类动脉粥样硬化疾病。遗憾的是，目前尚不存在完全模拟人类病理学的动物模型。</w:t>
      </w:r>
      <w:r w:rsidRPr="00B53508">
        <w:rPr>
          <w:rFonts w:ascii="Times New Roman" w:eastAsia="宋体" w:hAnsi="Times New Roman" w:cs="宋体"/>
          <w:sz w:val="24"/>
          <w:vertAlign w:val="superscript"/>
          <w:lang w:eastAsia="zh-CN"/>
        </w:rPr>
        <w:t>25,26</w:t>
      </w:r>
      <w:r w:rsidRPr="00B53508">
        <w:rPr>
          <w:rFonts w:ascii="Times New Roman" w:eastAsia="宋体" w:hAnsi="Times New Roman" w:cs="宋体"/>
          <w:sz w:val="24"/>
          <w:lang w:eastAsia="zh-CN"/>
        </w:rPr>
        <w:t>尽管存在这一限制，但动物模型可以提供无法通过其他评估获得的安全信息。因此，本机构建议使用猪或绵羊的大型动物模型，因为其在心血管系统的大小和解剖结构上有相似之处，已证明适用于人类。有关动物研究建议的详细信息，请参考</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"https://www.fda.gov/regulatory-information/search-fda-guidance-documents/general-considerations-animal-studies-cardiovascular-devi</w:instrText>
      </w:r>
      <w:r w:rsidR="009D2217">
        <w:rPr>
          <w:lang w:eastAsia="zh-CN"/>
        </w:rPr>
        <w:instrText xml:space="preserve">ces-guidance-industry-and-fda-staff"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心血管器械动物研究的一般注意事项》</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lang w:eastAsia="zh-CN"/>
        </w:rPr>
        <w:t>。</w:t>
      </w:r>
      <w:r w:rsidRPr="00B53508">
        <w:rPr>
          <w:rFonts w:ascii="Times New Roman" w:eastAsia="宋体" w:hAnsi="Times New Roman" w:cs="宋体"/>
          <w:sz w:val="24"/>
          <w:vertAlign w:val="superscript"/>
          <w:lang w:eastAsia="zh-CN"/>
        </w:rPr>
        <w:t>27</w:t>
      </w:r>
    </w:p>
    <w:p w14:paraId="394AA9B2" w14:textId="2AFE35C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尽管动脉粥样硬化的实验动物模型确实存在（即，猪日粮诱导的动脉粥样硬化模型或模拟斑块），但开发具有血管内病变的试验系统所涉及的成本和时间往往使这些模型无法产生用于监管安全性研究的可靠数据。因此，通常采用健康的天然血管模型，血管模型代表由器械的去斑块组件部分与血管内膜直接接触造成的</w:t>
      </w:r>
      <w:r w:rsidR="00D21D5A">
        <w:rPr>
          <w:rFonts w:ascii="Times New Roman" w:eastAsia="宋体" w:hAnsi="Times New Roman" w:cs="宋体"/>
          <w:sz w:val="24"/>
          <w:lang w:eastAsia="zh-CN"/>
        </w:rPr>
        <w:t>最差情况</w:t>
      </w:r>
      <w:r w:rsidRPr="00B53508">
        <w:rPr>
          <w:rFonts w:ascii="Times New Roman" w:eastAsia="宋体" w:hAnsi="Times New Roman" w:cs="宋体"/>
          <w:sz w:val="24"/>
          <w:lang w:eastAsia="zh-CN"/>
        </w:rPr>
        <w:t>，而不是用于临床的硬动脉粥样硬化病变。在解释上市前申报的数据时，要考虑到这一因素和与物种相关的差异。其他动物模型可能适用于评价特定的预期用途或解剖结构。例如，如上所述，过度拉伸模型可用于在支架内产生狭窄，以评价</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中的</w:t>
      </w:r>
      <w:r w:rsidR="004977B6">
        <w:rPr>
          <w:rFonts w:ascii="Times New Roman" w:eastAsia="宋体" w:hAnsi="Times New Roman" w:cs="宋体"/>
          <w:sz w:val="24"/>
          <w:lang w:eastAsia="zh-CN"/>
        </w:rPr>
        <w:t>粥样斑块切除系统</w:t>
      </w:r>
      <w:r w:rsidRPr="00B53508">
        <w:rPr>
          <w:rFonts w:ascii="Times New Roman" w:eastAsia="宋体" w:hAnsi="Times New Roman" w:cs="宋体"/>
          <w:sz w:val="24"/>
          <w:lang w:eastAsia="zh-CN"/>
        </w:rPr>
        <w:t>。</w:t>
      </w:r>
      <w:r w:rsidR="009D2217">
        <w:fldChar w:fldCharType="begin"/>
      </w:r>
      <w:r w:rsidR="009D2217">
        <w:rPr>
          <w:lang w:eastAsia="zh-CN"/>
        </w:rPr>
        <w:instrText xml:space="preserve"> HYPERLINK \l "_bookmark64" </w:instrText>
      </w:r>
      <w:r w:rsidR="009D2217">
        <w:fldChar w:fldCharType="separate"/>
      </w:r>
      <w:r w:rsidRPr="00B53508">
        <w:rPr>
          <w:rFonts w:ascii="Times New Roman" w:eastAsia="宋体" w:hAnsi="Times New Roman" w:cs="宋体"/>
          <w:snapToGrid w:val="0"/>
          <w:sz w:val="24"/>
          <w:szCs w:val="24"/>
          <w:vertAlign w:val="superscript"/>
          <w:lang w:eastAsia="zh-CN"/>
        </w:rPr>
        <w:t>28</w:t>
      </w:r>
      <w:r w:rsidR="009D2217">
        <w:rPr>
          <w:rFonts w:ascii="Times New Roman" w:eastAsia="宋体" w:hAnsi="Times New Roman" w:cs="宋体"/>
          <w:snapToGrid w:val="0"/>
          <w:sz w:val="24"/>
          <w:szCs w:val="24"/>
          <w:vertAlign w:val="superscript"/>
          <w:lang w:eastAsia="zh-CN"/>
        </w:rPr>
        <w:fldChar w:fldCharType="end"/>
      </w:r>
      <w:proofErr w:type="gramStart"/>
      <w:r w:rsidRPr="00B53508">
        <w:rPr>
          <w:rFonts w:ascii="Times New Roman" w:eastAsia="宋体" w:hAnsi="Times New Roman" w:cs="宋体"/>
          <w:sz w:val="24"/>
          <w:vertAlign w:val="superscript"/>
          <w:lang w:eastAsia="zh-CN"/>
        </w:rPr>
        <w:t>,</w:t>
      </w:r>
      <w:proofErr w:type="gramEnd"/>
      <w:r w:rsidR="009D2217">
        <w:fldChar w:fldCharType="begin"/>
      </w:r>
      <w:r w:rsidR="009D2217">
        <w:instrText xml:space="preserve"> HYPERLINK \l "_bookmark65" </w:instrText>
      </w:r>
      <w:r w:rsidR="009D2217">
        <w:fldChar w:fldCharType="separate"/>
      </w:r>
      <w:r w:rsidRPr="00B53508">
        <w:rPr>
          <w:rFonts w:ascii="Times New Roman" w:eastAsia="宋体" w:hAnsi="Times New Roman" w:cs="宋体"/>
          <w:snapToGrid w:val="0"/>
          <w:sz w:val="24"/>
          <w:szCs w:val="24"/>
          <w:vertAlign w:val="superscript"/>
          <w:lang w:eastAsia="zh-CN"/>
        </w:rPr>
        <w:t>29</w:t>
      </w:r>
      <w:r w:rsidR="009D2217">
        <w:rPr>
          <w:rFonts w:ascii="Times New Roman" w:eastAsia="宋体" w:hAnsi="Times New Roman" w:cs="宋体"/>
          <w:snapToGrid w:val="0"/>
          <w:sz w:val="24"/>
          <w:szCs w:val="24"/>
          <w:vertAlign w:val="superscript"/>
          <w:lang w:eastAsia="zh-CN"/>
        </w:rPr>
        <w:fldChar w:fldCharType="end"/>
      </w:r>
    </w:p>
    <w:p w14:paraId="005CD5EE" w14:textId="77777777" w:rsidR="00BF1AB6" w:rsidRPr="00F734D0" w:rsidRDefault="00F734E2"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_______________________</w:t>
      </w:r>
    </w:p>
    <w:p w14:paraId="0487AAC9" w14:textId="77777777" w:rsidR="00BF1AB6" w:rsidRPr="00B53508"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bookmarkStart w:id="43" w:name="_bookmark59"/>
      <w:bookmarkEnd w:id="43"/>
      <w:r w:rsidRPr="00B53508">
        <w:rPr>
          <w:rFonts w:ascii="Times New Roman" w:hAnsi="Times New Roman" w:cs="Times New Roman"/>
          <w:snapToGrid w:val="0"/>
          <w:color w:val="0000FF"/>
          <w:sz w:val="21"/>
          <w:szCs w:val="21"/>
          <w:u w:val="single" w:color="0000FF"/>
        </w:rPr>
        <w:t>https://</w:t>
      </w:r>
      <w:hyperlink r:id="rId52">
        <w:r w:rsidRPr="00B53508">
          <w:rPr>
            <w:rFonts w:ascii="Times New Roman" w:hAnsi="Times New Roman" w:cs="Times New Roman"/>
            <w:snapToGrid w:val="0"/>
            <w:color w:val="0000FF"/>
            <w:sz w:val="21"/>
            <w:szCs w:val="21"/>
            <w:u w:val="single" w:color="0000FF"/>
          </w:rPr>
          <w:t>www.fda.gov/regulatory-information/search-fda-guidance-documents/requests-feedback-and-meetings-</w:t>
        </w:r>
      </w:hyperlink>
      <w:r w:rsidRPr="00B53508">
        <w:rPr>
          <w:rFonts w:ascii="Times New Roman" w:hAnsi="Times New Roman" w:cs="Times New Roman"/>
          <w:snapToGrid w:val="0"/>
          <w:color w:val="0000FF"/>
          <w:sz w:val="21"/>
          <w:szCs w:val="21"/>
        </w:rPr>
        <w:t xml:space="preserve"> </w:t>
      </w:r>
      <w:r w:rsidRPr="00B53508">
        <w:rPr>
          <w:rFonts w:ascii="Times New Roman" w:hAnsi="Times New Roman" w:cs="Times New Roman"/>
          <w:snapToGrid w:val="0"/>
          <w:color w:val="0000FF"/>
          <w:sz w:val="21"/>
          <w:szCs w:val="21"/>
          <w:u w:val="single" w:color="0000FF"/>
        </w:rPr>
        <w:t>medical-device-submissions-q-submission-program</w:t>
      </w:r>
      <w:r w:rsidRPr="00B53508">
        <w:rPr>
          <w:rFonts w:ascii="Times New Roman" w:hAnsi="Times New Roman" w:cs="Times New Roman"/>
          <w:snapToGrid w:val="0"/>
          <w:color w:val="000000"/>
          <w:sz w:val="21"/>
          <w:szCs w:val="21"/>
        </w:rPr>
        <w:t>.</w:t>
      </w:r>
    </w:p>
    <w:p w14:paraId="63AF91A6" w14:textId="77777777" w:rsidR="00BF1AB6" w:rsidRPr="00F734E2"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proofErr w:type="spellStart"/>
      <w:r w:rsidRPr="00B53508">
        <w:rPr>
          <w:rFonts w:ascii="Times New Roman" w:eastAsia="宋体" w:hAnsi="Times New Roman" w:cs="宋体"/>
          <w:sz w:val="21"/>
        </w:rPr>
        <w:t>Kapourchali</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Fatemeh</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Ramezani</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Gangadaran</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Surendiran</w:t>
      </w:r>
      <w:proofErr w:type="spellEnd"/>
      <w:r w:rsidRPr="00B53508">
        <w:rPr>
          <w:rFonts w:ascii="Times New Roman" w:eastAsia="宋体" w:hAnsi="Times New Roman" w:cs="宋体"/>
          <w:sz w:val="21"/>
        </w:rPr>
        <w:t xml:space="preserve">, Li Chen, Elisabeth </w:t>
      </w:r>
      <w:proofErr w:type="spellStart"/>
      <w:r w:rsidRPr="00B53508">
        <w:rPr>
          <w:rFonts w:ascii="Times New Roman" w:eastAsia="宋体" w:hAnsi="Times New Roman" w:cs="宋体"/>
          <w:sz w:val="21"/>
        </w:rPr>
        <w:t>Uitz</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Babak</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Bahadori</w:t>
      </w:r>
      <w:proofErr w:type="spellEnd"/>
      <w:r w:rsidRPr="00B53508">
        <w:rPr>
          <w:rFonts w:ascii="Times New Roman" w:eastAsia="宋体" w:hAnsi="Times New Roman" w:cs="宋体"/>
          <w:sz w:val="21"/>
        </w:rPr>
        <w:t>, and Mohammed H.</w:t>
      </w:r>
      <w:proofErr w:type="spellStart"/>
      <w:r w:rsidRPr="00B53508">
        <w:rPr>
          <w:rFonts w:ascii="Times New Roman" w:eastAsia="宋体" w:hAnsi="Times New Roman" w:cs="宋体"/>
          <w:sz w:val="21"/>
        </w:rPr>
        <w:t>Moghadasian</w:t>
      </w:r>
      <w:proofErr w:type="spellEnd"/>
      <w:r w:rsidRPr="00B53508">
        <w:rPr>
          <w:rFonts w:ascii="Times New Roman" w:eastAsia="宋体" w:hAnsi="Times New Roman" w:cs="宋体"/>
          <w:sz w:val="21"/>
        </w:rPr>
        <w:t xml:space="preserve">.“Animal Models of </w:t>
      </w:r>
      <w:proofErr w:type="spellStart"/>
      <w:r w:rsidRPr="00B53508">
        <w:rPr>
          <w:rFonts w:ascii="Times New Roman" w:eastAsia="宋体" w:hAnsi="Times New Roman" w:cs="宋体"/>
          <w:sz w:val="21"/>
        </w:rPr>
        <w:t>Atherosclerosis.”</w:t>
      </w:r>
      <w:r w:rsidRPr="00B53508">
        <w:rPr>
          <w:rFonts w:ascii="Times New Roman" w:eastAsia="宋体" w:hAnsi="Times New Roman" w:cs="宋体"/>
          <w:i/>
          <w:sz w:val="21"/>
        </w:rPr>
        <w:t>World</w:t>
      </w:r>
      <w:proofErr w:type="spellEnd"/>
      <w:r w:rsidRPr="00B53508">
        <w:rPr>
          <w:rFonts w:ascii="Times New Roman" w:eastAsia="宋体" w:hAnsi="Times New Roman" w:cs="宋体"/>
          <w:i/>
          <w:sz w:val="21"/>
        </w:rPr>
        <w:t xml:space="preserve"> Journal of Clinical Cases</w:t>
      </w:r>
      <w:r w:rsidRPr="00B53508">
        <w:rPr>
          <w:rFonts w:ascii="Times New Roman" w:eastAsia="宋体" w:hAnsi="Times New Roman" w:cs="宋体"/>
          <w:sz w:val="21"/>
        </w:rPr>
        <w:t>, vol.2, no.5, 2014, pp.126-132.</w:t>
      </w:r>
    </w:p>
    <w:p w14:paraId="61737118" w14:textId="77777777" w:rsidR="00BF1AB6" w:rsidRPr="00F734E2"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r w:rsidRPr="00B53508">
        <w:rPr>
          <w:rFonts w:ascii="Times New Roman" w:eastAsia="宋体" w:hAnsi="Times New Roman" w:cs="宋体"/>
          <w:sz w:val="21"/>
        </w:rPr>
        <w:t xml:space="preserve">Li, </w:t>
      </w:r>
      <w:proofErr w:type="spellStart"/>
      <w:r w:rsidRPr="00B53508">
        <w:rPr>
          <w:rFonts w:ascii="Times New Roman" w:eastAsia="宋体" w:hAnsi="Times New Roman" w:cs="宋体"/>
          <w:sz w:val="21"/>
        </w:rPr>
        <w:t>Xiangdong</w:t>
      </w:r>
      <w:proofErr w:type="spellEnd"/>
      <w:r w:rsidRPr="00B53508">
        <w:rPr>
          <w:rFonts w:ascii="Times New Roman" w:eastAsia="宋体" w:hAnsi="Times New Roman" w:cs="宋体"/>
          <w:sz w:val="21"/>
        </w:rPr>
        <w:t xml:space="preserve">, </w:t>
      </w:r>
      <w:proofErr w:type="spellStart"/>
      <w:r w:rsidRPr="00B53508">
        <w:rPr>
          <w:rFonts w:ascii="Times New Roman" w:eastAsia="宋体" w:hAnsi="Times New Roman" w:cs="宋体"/>
          <w:sz w:val="21"/>
        </w:rPr>
        <w:t>Yuanwu</w:t>
      </w:r>
      <w:proofErr w:type="spellEnd"/>
      <w:r w:rsidRPr="00B53508">
        <w:rPr>
          <w:rFonts w:ascii="Times New Roman" w:eastAsia="宋体" w:hAnsi="Times New Roman" w:cs="宋体"/>
          <w:sz w:val="21"/>
        </w:rPr>
        <w:t xml:space="preserve"> Liu, Hua Zhang, Liming Ren, </w:t>
      </w:r>
      <w:proofErr w:type="spellStart"/>
      <w:r w:rsidRPr="00B53508">
        <w:rPr>
          <w:rFonts w:ascii="Times New Roman" w:eastAsia="宋体" w:hAnsi="Times New Roman" w:cs="宋体"/>
          <w:sz w:val="21"/>
        </w:rPr>
        <w:t>Qiuyan</w:t>
      </w:r>
      <w:proofErr w:type="spellEnd"/>
      <w:r w:rsidRPr="00B53508">
        <w:rPr>
          <w:rFonts w:ascii="Times New Roman" w:eastAsia="宋体" w:hAnsi="Times New Roman" w:cs="宋体"/>
          <w:sz w:val="21"/>
        </w:rPr>
        <w:t xml:space="preserve"> Li, and Ning </w:t>
      </w:r>
      <w:proofErr w:type="spellStart"/>
      <w:r w:rsidRPr="00B53508">
        <w:rPr>
          <w:rFonts w:ascii="Times New Roman" w:eastAsia="宋体" w:hAnsi="Times New Roman" w:cs="宋体"/>
          <w:sz w:val="21"/>
        </w:rPr>
        <w:t>Li.“Animal</w:t>
      </w:r>
      <w:proofErr w:type="spellEnd"/>
      <w:r w:rsidRPr="00B53508">
        <w:rPr>
          <w:rFonts w:ascii="Times New Roman" w:eastAsia="宋体" w:hAnsi="Times New Roman" w:cs="宋体"/>
          <w:sz w:val="21"/>
        </w:rPr>
        <w:t xml:space="preserve"> Models for the Atherosclerosis Research: A </w:t>
      </w:r>
      <w:proofErr w:type="spellStart"/>
      <w:r w:rsidRPr="00B53508">
        <w:rPr>
          <w:rFonts w:ascii="Times New Roman" w:eastAsia="宋体" w:hAnsi="Times New Roman" w:cs="宋体"/>
          <w:sz w:val="21"/>
        </w:rPr>
        <w:t>Review.”</w:t>
      </w:r>
      <w:r w:rsidRPr="00B53508">
        <w:rPr>
          <w:rFonts w:ascii="Times New Roman" w:eastAsia="宋体" w:hAnsi="Times New Roman" w:cs="宋体"/>
          <w:i/>
          <w:sz w:val="21"/>
        </w:rPr>
        <w:t>Protein</w:t>
      </w:r>
      <w:proofErr w:type="spellEnd"/>
      <w:r w:rsidRPr="00B53508">
        <w:rPr>
          <w:rFonts w:ascii="Times New Roman" w:eastAsia="宋体" w:hAnsi="Times New Roman" w:cs="宋体"/>
          <w:i/>
          <w:sz w:val="21"/>
        </w:rPr>
        <w:t xml:space="preserve"> &amp; Cell</w:t>
      </w:r>
      <w:r w:rsidRPr="00B53508">
        <w:rPr>
          <w:rFonts w:ascii="Times New Roman" w:eastAsia="宋体" w:hAnsi="Times New Roman" w:cs="宋体"/>
          <w:sz w:val="21"/>
        </w:rPr>
        <w:t>, vol.2, no.3, 2011, pp.189-201.</w:t>
      </w:r>
    </w:p>
    <w:p w14:paraId="24C68CF9" w14:textId="77777777" w:rsidR="00BF1AB6" w:rsidRPr="00B53508"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r w:rsidRPr="00B53508">
        <w:rPr>
          <w:rFonts w:ascii="Times New Roman" w:hAnsi="Times New Roman" w:cs="Times New Roman"/>
          <w:snapToGrid w:val="0"/>
          <w:color w:val="0000FF"/>
          <w:sz w:val="21"/>
          <w:szCs w:val="21"/>
          <w:u w:val="single"/>
        </w:rPr>
        <w:t>https://</w:t>
      </w:r>
      <w:hyperlink r:id="rId53">
        <w:r w:rsidRPr="00B53508">
          <w:rPr>
            <w:rFonts w:ascii="Times New Roman" w:hAnsi="Times New Roman" w:cs="Times New Roman"/>
            <w:snapToGrid w:val="0"/>
            <w:color w:val="0000FF"/>
            <w:sz w:val="21"/>
            <w:szCs w:val="21"/>
            <w:u w:val="single"/>
          </w:rPr>
          <w:t>www.fda.gov/regulatory-information/search-fda-guidance-documents/general-considerations-animal-</w:t>
        </w:r>
      </w:hyperlink>
      <w:r w:rsidR="00F734E2" w:rsidRPr="00B53508">
        <w:rPr>
          <w:rFonts w:ascii="Times New Roman" w:hAnsi="Times New Roman" w:cs="Times New Roman" w:hint="eastAsia"/>
          <w:snapToGrid w:val="0"/>
          <w:sz w:val="21"/>
          <w:szCs w:val="21"/>
          <w:u w:val="single"/>
          <w:lang w:eastAsia="zh-CN"/>
        </w:rPr>
        <w:t xml:space="preserve"> </w:t>
      </w:r>
      <w:r w:rsidRPr="00B53508">
        <w:rPr>
          <w:rFonts w:ascii="Times New Roman" w:hAnsi="Times New Roman" w:cs="Times New Roman"/>
          <w:snapToGrid w:val="0"/>
          <w:color w:val="0000FF"/>
          <w:sz w:val="21"/>
          <w:szCs w:val="21"/>
          <w:u w:val="single"/>
        </w:rPr>
        <w:t>studies-cardiovascular-</w:t>
      </w:r>
      <w:r w:rsidRPr="00B53508">
        <w:rPr>
          <w:rFonts w:ascii="Times New Roman" w:hAnsi="Times New Roman" w:cs="Times New Roman"/>
          <w:snapToGrid w:val="0"/>
          <w:color w:val="0000FF"/>
          <w:sz w:val="21"/>
          <w:szCs w:val="21"/>
          <w:u w:val="single" w:color="0000FF"/>
        </w:rPr>
        <w:t>devices-guidance-industry-and-</w:t>
      </w:r>
      <w:proofErr w:type="spellStart"/>
      <w:r w:rsidRPr="00B53508">
        <w:rPr>
          <w:rFonts w:ascii="Times New Roman" w:hAnsi="Times New Roman" w:cs="Times New Roman"/>
          <w:snapToGrid w:val="0"/>
          <w:color w:val="0000FF"/>
          <w:sz w:val="21"/>
          <w:szCs w:val="21"/>
          <w:u w:val="single" w:color="0000FF"/>
        </w:rPr>
        <w:t>fda</w:t>
      </w:r>
      <w:proofErr w:type="spellEnd"/>
      <w:r w:rsidRPr="00B53508">
        <w:rPr>
          <w:rFonts w:ascii="Times New Roman" w:hAnsi="Times New Roman" w:cs="Times New Roman"/>
          <w:snapToGrid w:val="0"/>
          <w:color w:val="0000FF"/>
          <w:sz w:val="21"/>
          <w:szCs w:val="21"/>
          <w:u w:val="single" w:color="0000FF"/>
        </w:rPr>
        <w:t>-staff</w:t>
      </w:r>
      <w:r w:rsidRPr="00B53508">
        <w:rPr>
          <w:rFonts w:ascii="Times New Roman" w:hAnsi="Times New Roman" w:cs="Times New Roman"/>
          <w:snapToGrid w:val="0"/>
          <w:color w:val="000000"/>
          <w:sz w:val="21"/>
          <w:szCs w:val="21"/>
        </w:rPr>
        <w:t>.</w:t>
      </w:r>
      <w:r w:rsidRPr="00B53508">
        <w:rPr>
          <w:rFonts w:ascii="Times New Roman" w:eastAsia="宋体" w:hAnsi="Times New Roman" w:cs="宋体"/>
          <w:sz w:val="24"/>
        </w:rPr>
        <w:br w:type="page"/>
      </w:r>
    </w:p>
    <w:p w14:paraId="701AEB78" w14:textId="77777777" w:rsidR="00BF1AB6" w:rsidRPr="00F734E2" w:rsidRDefault="00F734D0" w:rsidP="00B53508">
      <w:pPr>
        <w:numPr>
          <w:ilvl w:val="1"/>
          <w:numId w:val="16"/>
        </w:numPr>
        <w:tabs>
          <w:tab w:val="left" w:pos="719"/>
          <w:tab w:val="left" w:pos="2260"/>
        </w:tabs>
        <w:adjustRightInd w:val="0"/>
        <w:snapToGrid w:val="0"/>
        <w:spacing w:beforeLines="20" w:before="48" w:line="300" w:lineRule="auto"/>
        <w:ind w:leftChars="800" w:left="2242" w:hangingChars="200" w:hanging="482"/>
        <w:jc w:val="both"/>
        <w:outlineLvl w:val="2"/>
        <w:rPr>
          <w:rFonts w:ascii="Times New Roman" w:hAnsi="Times New Roman" w:cs="Times New Roman"/>
          <w:b/>
          <w:bCs/>
          <w:snapToGrid w:val="0"/>
          <w:sz w:val="24"/>
          <w:szCs w:val="24"/>
        </w:rPr>
      </w:pPr>
      <w:bookmarkStart w:id="44" w:name="_Toc94309215"/>
      <w:proofErr w:type="spellStart"/>
      <w:r w:rsidRPr="00B53508">
        <w:rPr>
          <w:rFonts w:ascii="Times New Roman" w:eastAsia="宋体" w:hAnsi="Times New Roman" w:cs="宋体"/>
          <w:b/>
          <w:sz w:val="24"/>
        </w:rPr>
        <w:lastRenderedPageBreak/>
        <w:t>研究终点注意事项</w:t>
      </w:r>
      <w:bookmarkEnd w:id="44"/>
      <w:proofErr w:type="spellEnd"/>
    </w:p>
    <w:p w14:paraId="53C85194" w14:textId="33F5B51D" w:rsidR="00BF1AB6" w:rsidRPr="00F734D0" w:rsidRDefault="00F734D0" w:rsidP="00B53508">
      <w:pPr>
        <w:adjustRightInd w:val="0"/>
        <w:snapToGrid w:val="0"/>
        <w:spacing w:beforeLines="20" w:before="48"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在确定研究终点时，本机构建议</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的动物安全性研究应包含</w:t>
      </w:r>
      <w:r w:rsidR="004977B6">
        <w:rPr>
          <w:rFonts w:ascii="Times New Roman" w:eastAsia="宋体" w:hAnsi="Times New Roman" w:cs="宋体" w:hint="eastAsia"/>
          <w:sz w:val="24"/>
          <w:lang w:eastAsia="zh-CN"/>
        </w:rPr>
        <w:t>短期和长期</w:t>
      </w:r>
      <w:r w:rsidRPr="00B53508">
        <w:rPr>
          <w:rFonts w:ascii="Times New Roman" w:eastAsia="宋体" w:hAnsi="Times New Roman" w:cs="宋体"/>
          <w:sz w:val="24"/>
          <w:lang w:eastAsia="zh-CN"/>
        </w:rPr>
        <w:t>试验要素，使用指定同品种器械作为对照器械。本机构通常建议在动物研究中评价</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的要素如下：</w:t>
      </w:r>
    </w:p>
    <w:p w14:paraId="46EE85B0" w14:textId="3B2FFD19" w:rsidR="00BF1AB6" w:rsidRPr="00F734D0" w:rsidRDefault="004977B6" w:rsidP="00B53508">
      <w:pPr>
        <w:numPr>
          <w:ilvl w:val="2"/>
          <w:numId w:val="16"/>
        </w:numPr>
        <w:tabs>
          <w:tab w:val="left" w:pos="2620"/>
        </w:tabs>
        <w:adjustRightInd w:val="0"/>
        <w:snapToGrid w:val="0"/>
        <w:spacing w:beforeLines="20" w:before="48" w:line="300" w:lineRule="auto"/>
        <w:ind w:leftChars="1000" w:left="2680" w:hangingChars="200" w:hanging="480"/>
        <w:jc w:val="both"/>
        <w:rPr>
          <w:rFonts w:ascii="Times New Roman" w:hAnsi="Times New Roman" w:cs="Times New Roman"/>
          <w:b/>
          <w:bCs/>
          <w:snapToGrid w:val="0"/>
          <w:sz w:val="24"/>
          <w:szCs w:val="24"/>
        </w:rPr>
      </w:pPr>
      <w:r>
        <w:rPr>
          <w:rFonts w:ascii="Times New Roman" w:eastAsia="宋体" w:hAnsi="Times New Roman" w:cs="宋体" w:hint="eastAsia"/>
          <w:sz w:val="24"/>
          <w:lang w:eastAsia="zh-CN"/>
        </w:rPr>
        <w:t>短期</w:t>
      </w:r>
      <w:r w:rsidR="00F734D0" w:rsidRPr="00B53508">
        <w:rPr>
          <w:rFonts w:ascii="Times New Roman" w:eastAsia="宋体" w:hAnsi="Times New Roman" w:cs="宋体"/>
          <w:sz w:val="24"/>
        </w:rPr>
        <w:t>试验（第</w:t>
      </w:r>
      <w:r w:rsidR="00F734D0" w:rsidRPr="00B53508">
        <w:rPr>
          <w:rFonts w:ascii="Times New Roman" w:eastAsia="宋体" w:hAnsi="Times New Roman" w:cs="宋体"/>
          <w:sz w:val="24"/>
        </w:rPr>
        <w:t>0</w:t>
      </w:r>
      <w:r w:rsidR="00F734D0" w:rsidRPr="00B53508">
        <w:rPr>
          <w:rFonts w:ascii="Times New Roman" w:eastAsia="宋体" w:hAnsi="Times New Roman" w:cs="宋体"/>
          <w:sz w:val="24"/>
        </w:rPr>
        <w:t>天）</w:t>
      </w:r>
    </w:p>
    <w:p w14:paraId="478B927E" w14:textId="11D63A0C" w:rsidR="00BF1AB6" w:rsidRPr="00F734D0" w:rsidRDefault="004977B6" w:rsidP="00B53508">
      <w:pPr>
        <w:adjustRightInd w:val="0"/>
        <w:snapToGrid w:val="0"/>
        <w:spacing w:beforeLines="20" w:before="48" w:line="300" w:lineRule="auto"/>
        <w:jc w:val="both"/>
        <w:rPr>
          <w:rFonts w:ascii="Times New Roman" w:hAnsi="Times New Roman" w:cs="Times New Roman"/>
          <w:snapToGrid w:val="0"/>
          <w:sz w:val="24"/>
          <w:szCs w:val="24"/>
        </w:rPr>
      </w:pPr>
      <w:r>
        <w:rPr>
          <w:rFonts w:ascii="Times New Roman" w:eastAsia="宋体" w:hAnsi="Times New Roman" w:cs="宋体" w:hint="eastAsia"/>
          <w:sz w:val="24"/>
          <w:lang w:eastAsia="zh-CN"/>
        </w:rPr>
        <w:t>短期</w:t>
      </w:r>
      <w:proofErr w:type="spellStart"/>
      <w:r w:rsidR="00F734D0" w:rsidRPr="00B53508">
        <w:rPr>
          <w:rFonts w:ascii="Times New Roman" w:eastAsia="宋体" w:hAnsi="Times New Roman" w:cs="宋体"/>
          <w:sz w:val="24"/>
        </w:rPr>
        <w:t>试验应包括</w:t>
      </w:r>
      <w:proofErr w:type="spellEnd"/>
      <w:r w:rsidR="00F734D0" w:rsidRPr="00B53508">
        <w:rPr>
          <w:rFonts w:ascii="Times New Roman" w:eastAsia="宋体" w:hAnsi="Times New Roman" w:cs="宋体"/>
          <w:sz w:val="24"/>
        </w:rPr>
        <w:t>：</w:t>
      </w:r>
    </w:p>
    <w:p w14:paraId="507FD8A5" w14:textId="627D87A5" w:rsidR="00BF1AB6" w:rsidRPr="00F734D0" w:rsidRDefault="00F734D0"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用户数据（由合格的独立</w:t>
      </w:r>
      <w:r w:rsidR="004977B6">
        <w:rPr>
          <w:rFonts w:ascii="Times New Roman" w:eastAsia="宋体" w:hAnsi="Times New Roman" w:cs="宋体" w:hint="eastAsia"/>
          <w:sz w:val="24"/>
          <w:lang w:eastAsia="zh-CN"/>
        </w:rPr>
        <w:t>介入</w:t>
      </w:r>
      <w:r w:rsidRPr="00B53508">
        <w:rPr>
          <w:rFonts w:ascii="Times New Roman" w:eastAsia="宋体" w:hAnsi="Times New Roman" w:cs="宋体"/>
          <w:sz w:val="24"/>
          <w:lang w:eastAsia="zh-CN"/>
        </w:rPr>
        <w:t>专家评定），包括：</w:t>
      </w:r>
    </w:p>
    <w:p w14:paraId="53A708DB" w14:textId="77777777" w:rsidR="00BF1AB6" w:rsidRPr="00F734D0" w:rsidRDefault="00F734D0" w:rsidP="00B53508">
      <w:pPr>
        <w:numPr>
          <w:ilvl w:val="1"/>
          <w:numId w:val="8"/>
        </w:numPr>
        <w:adjustRightInd w:val="0"/>
        <w:snapToGrid w:val="0"/>
        <w:spacing w:beforeLines="20" w:before="48" w:line="300" w:lineRule="auto"/>
        <w:ind w:leftChars="600" w:left="180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易用性</w:t>
      </w:r>
      <w:proofErr w:type="spellEnd"/>
      <w:r w:rsidRPr="00B53508">
        <w:rPr>
          <w:rFonts w:ascii="Times New Roman" w:eastAsia="宋体" w:hAnsi="Times New Roman" w:cs="宋体"/>
          <w:sz w:val="24"/>
        </w:rPr>
        <w:t>/</w:t>
      </w:r>
      <w:proofErr w:type="spellStart"/>
      <w:r w:rsidRPr="00B53508">
        <w:rPr>
          <w:rFonts w:ascii="Times New Roman" w:eastAsia="宋体" w:hAnsi="Times New Roman" w:cs="宋体"/>
          <w:sz w:val="24"/>
        </w:rPr>
        <w:t>可用性</w:t>
      </w:r>
      <w:proofErr w:type="spellEnd"/>
      <w:r w:rsidRPr="00B53508">
        <w:rPr>
          <w:rFonts w:ascii="Times New Roman" w:eastAsia="宋体" w:hAnsi="Times New Roman" w:cs="宋体"/>
          <w:sz w:val="24"/>
        </w:rPr>
        <w:t>；</w:t>
      </w:r>
    </w:p>
    <w:p w14:paraId="4A0BAE5F" w14:textId="04C9A202" w:rsidR="00BF1AB6" w:rsidRPr="00F734D0" w:rsidRDefault="00F734D0" w:rsidP="00B53508">
      <w:pPr>
        <w:numPr>
          <w:ilvl w:val="1"/>
          <w:numId w:val="8"/>
        </w:numPr>
        <w:adjustRightInd w:val="0"/>
        <w:snapToGrid w:val="0"/>
        <w:spacing w:beforeLines="20" w:before="48" w:line="300" w:lineRule="auto"/>
        <w:ind w:leftChars="600" w:left="180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导管在血管</w:t>
      </w:r>
      <w:r w:rsidR="004977B6" w:rsidRPr="00B53508">
        <w:rPr>
          <w:rFonts w:ascii="Times New Roman" w:eastAsia="宋体" w:hAnsi="Times New Roman" w:cs="宋体"/>
          <w:sz w:val="24"/>
          <w:lang w:eastAsia="zh-CN"/>
        </w:rPr>
        <w:t>解剖</w:t>
      </w:r>
      <w:r w:rsidR="004977B6">
        <w:rPr>
          <w:rFonts w:ascii="Times New Roman" w:eastAsia="宋体" w:hAnsi="Times New Roman" w:cs="宋体" w:hint="eastAsia"/>
          <w:sz w:val="24"/>
          <w:lang w:eastAsia="zh-CN"/>
        </w:rPr>
        <w:t>结构</w:t>
      </w:r>
      <w:r w:rsidRPr="00B53508">
        <w:rPr>
          <w:rFonts w:ascii="Times New Roman" w:eastAsia="宋体" w:hAnsi="Times New Roman" w:cs="宋体"/>
          <w:sz w:val="24"/>
          <w:lang w:eastAsia="zh-CN"/>
        </w:rPr>
        <w:t>中的可追踪性；</w:t>
      </w:r>
    </w:p>
    <w:p w14:paraId="3D2D532B" w14:textId="4658CAC4" w:rsidR="00BF1AB6" w:rsidRPr="00F734D0" w:rsidRDefault="00F734D0" w:rsidP="00B53508">
      <w:pPr>
        <w:numPr>
          <w:ilvl w:val="1"/>
          <w:numId w:val="8"/>
        </w:numPr>
        <w:adjustRightInd w:val="0"/>
        <w:snapToGrid w:val="0"/>
        <w:spacing w:beforeLines="20" w:before="48" w:line="300" w:lineRule="auto"/>
        <w:ind w:leftChars="600" w:left="180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标准成像的</w:t>
      </w:r>
      <w:r w:rsidR="004977B6">
        <w:rPr>
          <w:rFonts w:ascii="Times New Roman" w:eastAsia="宋体" w:hAnsi="Times New Roman" w:cs="宋体" w:hint="eastAsia"/>
          <w:sz w:val="24"/>
          <w:lang w:eastAsia="zh-CN"/>
        </w:rPr>
        <w:t>可视性</w:t>
      </w:r>
      <w:r w:rsidRPr="00B53508">
        <w:rPr>
          <w:rFonts w:ascii="Times New Roman" w:eastAsia="宋体" w:hAnsi="Times New Roman" w:cs="宋体"/>
          <w:sz w:val="24"/>
          <w:lang w:eastAsia="zh-CN"/>
        </w:rPr>
        <w:t>；以及</w:t>
      </w:r>
    </w:p>
    <w:p w14:paraId="0EDC7E9A" w14:textId="5767A934" w:rsidR="00BF1AB6" w:rsidRPr="00F734D0" w:rsidRDefault="00F734D0" w:rsidP="00B53508">
      <w:pPr>
        <w:numPr>
          <w:ilvl w:val="1"/>
          <w:numId w:val="8"/>
        </w:numPr>
        <w:adjustRightInd w:val="0"/>
        <w:snapToGrid w:val="0"/>
        <w:spacing w:beforeLines="20" w:before="48" w:line="300" w:lineRule="auto"/>
        <w:ind w:leftChars="600" w:left="180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与附件器械的</w:t>
      </w:r>
      <w:r w:rsidR="00B2672C">
        <w:rPr>
          <w:rFonts w:ascii="Times New Roman" w:eastAsia="宋体" w:hAnsi="Times New Roman" w:cs="宋体"/>
          <w:sz w:val="24"/>
        </w:rPr>
        <w:t>相容性</w:t>
      </w:r>
      <w:proofErr w:type="spellEnd"/>
      <w:r w:rsidRPr="00B53508">
        <w:rPr>
          <w:rFonts w:ascii="Times New Roman" w:eastAsia="宋体" w:hAnsi="Times New Roman" w:cs="宋体"/>
          <w:sz w:val="24"/>
        </w:rPr>
        <w:t>；</w:t>
      </w:r>
    </w:p>
    <w:p w14:paraId="3BF19597" w14:textId="77777777" w:rsidR="00BF1AB6" w:rsidRPr="00F734D0" w:rsidRDefault="00F734D0"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重大不良事件</w:t>
      </w:r>
      <w:proofErr w:type="spellEnd"/>
      <w:r w:rsidRPr="00B53508">
        <w:rPr>
          <w:rFonts w:ascii="Times New Roman" w:eastAsia="宋体" w:hAnsi="Times New Roman" w:cs="宋体"/>
          <w:sz w:val="24"/>
        </w:rPr>
        <w:t>；</w:t>
      </w:r>
    </w:p>
    <w:p w14:paraId="3E048BCF" w14:textId="3ED30E3A" w:rsidR="00BF1AB6" w:rsidRPr="00F734D0" w:rsidRDefault="004977B6"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lang w:eastAsia="zh-CN"/>
        </w:rPr>
      </w:pPr>
      <w:r>
        <w:rPr>
          <w:rFonts w:ascii="Times New Roman" w:eastAsia="宋体" w:hAnsi="Times New Roman" w:cs="Times New Roman" w:hint="eastAsia"/>
          <w:sz w:val="24"/>
          <w:lang w:eastAsia="zh-CN"/>
        </w:rPr>
        <w:t>总体</w:t>
      </w:r>
      <w:r w:rsidRPr="00F066A9">
        <w:rPr>
          <w:rFonts w:ascii="Times New Roman" w:eastAsia="宋体" w:hAnsi="Times New Roman" w:cs="Times New Roman"/>
          <w:sz w:val="24"/>
          <w:lang w:eastAsia="zh-CN"/>
        </w:rPr>
        <w:t>血管完整性通过血管造影</w:t>
      </w:r>
      <w:r>
        <w:rPr>
          <w:rFonts w:ascii="Times New Roman" w:eastAsia="宋体" w:hAnsi="Times New Roman" w:cs="Times New Roman" w:hint="eastAsia"/>
          <w:sz w:val="24"/>
          <w:lang w:eastAsia="zh-CN"/>
        </w:rPr>
        <w:t>显示</w:t>
      </w:r>
      <w:r w:rsidRPr="00F066A9">
        <w:rPr>
          <w:rFonts w:ascii="Times New Roman" w:eastAsia="宋体" w:hAnsi="Times New Roman" w:cs="Times New Roman"/>
          <w:sz w:val="24"/>
          <w:lang w:eastAsia="zh-CN"/>
        </w:rPr>
        <w:t>的</w:t>
      </w:r>
      <w:r>
        <w:rPr>
          <w:rFonts w:ascii="Times New Roman" w:eastAsia="宋体" w:hAnsi="Times New Roman" w:cs="Times New Roman" w:hint="eastAsia"/>
          <w:sz w:val="24"/>
          <w:lang w:eastAsia="zh-CN"/>
        </w:rPr>
        <w:t>手术短期</w:t>
      </w:r>
      <w:r w:rsidRPr="00F066A9">
        <w:rPr>
          <w:rFonts w:ascii="Times New Roman" w:eastAsia="宋体" w:hAnsi="Times New Roman" w:cs="Times New Roman"/>
          <w:sz w:val="24"/>
          <w:lang w:eastAsia="zh-CN"/>
        </w:rPr>
        <w:t>血管安全</w:t>
      </w:r>
      <w:r w:rsidR="00F734D0" w:rsidRPr="00B53508">
        <w:rPr>
          <w:rFonts w:ascii="Times New Roman" w:eastAsia="宋体" w:hAnsi="Times New Roman" w:cs="宋体"/>
          <w:sz w:val="24"/>
          <w:lang w:eastAsia="zh-CN"/>
        </w:rPr>
        <w:t>，包括：</w:t>
      </w:r>
    </w:p>
    <w:p w14:paraId="4F7468C1" w14:textId="41D594D9" w:rsidR="00BF1AB6" w:rsidRPr="00F734D0" w:rsidRDefault="004977B6"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rPr>
      </w:pPr>
      <w:r>
        <w:rPr>
          <w:rFonts w:ascii="Times New Roman" w:eastAsia="宋体" w:hAnsi="Times New Roman" w:cs="宋体" w:hint="eastAsia"/>
          <w:sz w:val="24"/>
          <w:lang w:eastAsia="zh-CN"/>
        </w:rPr>
        <w:t>夹层</w:t>
      </w:r>
      <w:r w:rsidR="00F734D0" w:rsidRPr="00B53508">
        <w:rPr>
          <w:rFonts w:ascii="Times New Roman" w:eastAsia="宋体" w:hAnsi="Times New Roman" w:cs="宋体"/>
          <w:sz w:val="24"/>
        </w:rPr>
        <w:t>；</w:t>
      </w:r>
    </w:p>
    <w:p w14:paraId="3FE384D0" w14:textId="77777777" w:rsidR="00BF1AB6" w:rsidRPr="00F734D0" w:rsidRDefault="00F734D0"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填充缺陷</w:t>
      </w:r>
      <w:proofErr w:type="spellEnd"/>
      <w:r w:rsidRPr="00B53508">
        <w:rPr>
          <w:rFonts w:ascii="Times New Roman" w:eastAsia="宋体" w:hAnsi="Times New Roman" w:cs="宋体"/>
          <w:sz w:val="24"/>
        </w:rPr>
        <w:t>；</w:t>
      </w:r>
    </w:p>
    <w:p w14:paraId="166AEB18" w14:textId="77777777" w:rsidR="00BF1AB6" w:rsidRPr="00F734D0" w:rsidRDefault="00F734D0"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狭窄</w:t>
      </w:r>
      <w:proofErr w:type="spellEnd"/>
      <w:r w:rsidRPr="00B53508">
        <w:rPr>
          <w:rFonts w:ascii="Times New Roman" w:eastAsia="宋体" w:hAnsi="Times New Roman" w:cs="宋体"/>
          <w:sz w:val="24"/>
        </w:rPr>
        <w:t>；</w:t>
      </w:r>
    </w:p>
    <w:p w14:paraId="1EC9AECB" w14:textId="77777777" w:rsidR="00BF1AB6" w:rsidRPr="00F734D0" w:rsidRDefault="00F734D0"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血栓形成；和</w:t>
      </w:r>
      <w:proofErr w:type="spellEnd"/>
      <w:r w:rsidRPr="00B53508">
        <w:rPr>
          <w:rFonts w:ascii="Times New Roman" w:eastAsia="宋体" w:hAnsi="Times New Roman" w:cs="宋体"/>
          <w:sz w:val="24"/>
        </w:rPr>
        <w:t>/</w:t>
      </w:r>
      <w:r w:rsidRPr="00B53508">
        <w:rPr>
          <w:rFonts w:ascii="Times New Roman" w:eastAsia="宋体" w:hAnsi="Times New Roman" w:cs="宋体"/>
          <w:sz w:val="24"/>
        </w:rPr>
        <w:t>或</w:t>
      </w:r>
    </w:p>
    <w:p w14:paraId="3A4368A1" w14:textId="77777777" w:rsidR="00BF1AB6" w:rsidRPr="00F734D0" w:rsidRDefault="00F734D0"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t>其他异常</w:t>
      </w:r>
      <w:proofErr w:type="spellEnd"/>
      <w:r w:rsidRPr="00B53508">
        <w:rPr>
          <w:rFonts w:ascii="Times New Roman" w:eastAsia="宋体" w:hAnsi="Times New Roman" w:cs="宋体"/>
          <w:sz w:val="24"/>
        </w:rPr>
        <w:t>；</w:t>
      </w:r>
    </w:p>
    <w:p w14:paraId="4711BBE2" w14:textId="39BC1123" w:rsidR="00BF1AB6" w:rsidRPr="00F734D0" w:rsidRDefault="004977B6"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手术短期</w:t>
      </w:r>
      <w:r w:rsidR="00F734D0" w:rsidRPr="00B53508">
        <w:rPr>
          <w:rFonts w:ascii="Times New Roman" w:eastAsia="宋体" w:hAnsi="Times New Roman" w:cs="宋体"/>
          <w:sz w:val="24"/>
          <w:lang w:eastAsia="zh-CN"/>
        </w:rPr>
        <w:t>评价，包括溶血和下游栓塞（大小和类型）；以及</w:t>
      </w:r>
    </w:p>
    <w:p w14:paraId="0E61AD50" w14:textId="7EEA506A" w:rsidR="00BF1AB6" w:rsidRPr="00F734D0" w:rsidRDefault="004977B6" w:rsidP="00B53508">
      <w:pPr>
        <w:numPr>
          <w:ilvl w:val="0"/>
          <w:numId w:val="8"/>
        </w:numPr>
        <w:adjustRightInd w:val="0"/>
        <w:snapToGrid w:val="0"/>
        <w:spacing w:beforeLines="20" w:before="48"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器械</w:t>
      </w:r>
      <w:r w:rsidR="00F734D0" w:rsidRPr="00B53508">
        <w:rPr>
          <w:rFonts w:ascii="Times New Roman" w:eastAsia="宋体" w:hAnsi="Times New Roman" w:cs="宋体"/>
          <w:sz w:val="24"/>
          <w:lang w:eastAsia="zh-CN"/>
        </w:rPr>
        <w:t>血栓</w:t>
      </w:r>
      <w:r>
        <w:rPr>
          <w:rFonts w:ascii="Times New Roman" w:eastAsia="宋体" w:hAnsi="Times New Roman" w:cs="宋体" w:hint="eastAsia"/>
          <w:sz w:val="24"/>
          <w:lang w:eastAsia="zh-CN"/>
        </w:rPr>
        <w:t>-</w:t>
      </w:r>
      <w:r w:rsidR="00F734D0" w:rsidRPr="00B53508">
        <w:rPr>
          <w:rFonts w:ascii="Times New Roman" w:eastAsia="宋体" w:hAnsi="Times New Roman" w:cs="宋体"/>
          <w:sz w:val="24"/>
          <w:lang w:eastAsia="zh-CN"/>
        </w:rPr>
        <w:t>急性血栓形成的检查。</w:t>
      </w:r>
    </w:p>
    <w:p w14:paraId="5442923B" w14:textId="4FE19A79" w:rsidR="00BF1AB6" w:rsidRPr="00F734E2" w:rsidRDefault="004977B6" w:rsidP="00B53508">
      <w:pPr>
        <w:numPr>
          <w:ilvl w:val="2"/>
          <w:numId w:val="16"/>
        </w:numPr>
        <w:tabs>
          <w:tab w:val="left" w:pos="2620"/>
        </w:tabs>
        <w:adjustRightInd w:val="0"/>
        <w:snapToGrid w:val="0"/>
        <w:spacing w:beforeLines="20" w:before="48" w:line="300" w:lineRule="auto"/>
        <w:ind w:leftChars="1000" w:left="2682" w:hangingChars="200" w:hanging="482"/>
        <w:jc w:val="both"/>
        <w:rPr>
          <w:rFonts w:ascii="Times New Roman" w:hAnsi="Times New Roman" w:cs="Times New Roman"/>
          <w:b/>
          <w:bCs/>
          <w:snapToGrid w:val="0"/>
          <w:sz w:val="24"/>
          <w:szCs w:val="24"/>
          <w:lang w:eastAsia="zh-CN"/>
        </w:rPr>
      </w:pPr>
      <w:r>
        <w:rPr>
          <w:rFonts w:ascii="Times New Roman" w:eastAsia="宋体" w:hAnsi="Times New Roman" w:cs="宋体" w:hint="eastAsia"/>
          <w:b/>
          <w:sz w:val="24"/>
          <w:lang w:eastAsia="zh-CN"/>
        </w:rPr>
        <w:t>长期</w:t>
      </w:r>
      <w:r w:rsidR="00F734D0" w:rsidRPr="00B53508">
        <w:rPr>
          <w:rFonts w:ascii="Times New Roman" w:eastAsia="宋体" w:hAnsi="Times New Roman" w:cs="宋体"/>
          <w:b/>
          <w:sz w:val="24"/>
          <w:lang w:eastAsia="zh-CN"/>
        </w:rPr>
        <w:t>研究数据（</w:t>
      </w:r>
      <w:r w:rsidR="00F734D0" w:rsidRPr="00B53508">
        <w:rPr>
          <w:rFonts w:ascii="Times New Roman" w:eastAsia="宋体" w:hAnsi="Times New Roman" w:cs="宋体"/>
          <w:b/>
          <w:sz w:val="24"/>
          <w:lang w:eastAsia="zh-CN"/>
        </w:rPr>
        <w:t>28</w:t>
      </w:r>
      <w:r w:rsidR="00F734D0" w:rsidRPr="00B53508">
        <w:rPr>
          <w:rFonts w:ascii="Times New Roman" w:eastAsia="宋体" w:hAnsi="Times New Roman" w:cs="宋体"/>
          <w:b/>
          <w:sz w:val="24"/>
          <w:lang w:eastAsia="zh-CN"/>
        </w:rPr>
        <w:t>天以上）</w:t>
      </w:r>
    </w:p>
    <w:p w14:paraId="18F0B5CE" w14:textId="551EC96C" w:rsidR="00BF1AB6" w:rsidRPr="00F734D0" w:rsidRDefault="00F734D0" w:rsidP="00B53508">
      <w:pPr>
        <w:adjustRightInd w:val="0"/>
        <w:snapToGrid w:val="0"/>
        <w:spacing w:beforeLines="20" w:before="48"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试验和评价时间点的持续时间应基于作用机制、确定的风险、炎症反应的预期解决和血管愈合。本机构一般建议在治疗后进行</w:t>
      </w:r>
      <w:r w:rsidRPr="00B53508">
        <w:rPr>
          <w:rFonts w:ascii="Times New Roman" w:eastAsia="宋体" w:hAnsi="Times New Roman" w:cs="宋体"/>
          <w:sz w:val="24"/>
          <w:lang w:eastAsia="zh-CN"/>
        </w:rPr>
        <w:t>28-30</w:t>
      </w:r>
      <w:r w:rsidRPr="00B53508">
        <w:rPr>
          <w:rFonts w:ascii="Times New Roman" w:eastAsia="宋体" w:hAnsi="Times New Roman" w:cs="宋体"/>
          <w:sz w:val="24"/>
          <w:lang w:eastAsia="zh-CN"/>
        </w:rPr>
        <w:t>天的观察。然而，如果在</w:t>
      </w:r>
      <w:r w:rsidRPr="00B53508">
        <w:rPr>
          <w:rFonts w:ascii="Times New Roman" w:eastAsia="宋体" w:hAnsi="Times New Roman" w:cs="宋体"/>
          <w:sz w:val="24"/>
          <w:lang w:eastAsia="zh-CN"/>
        </w:rPr>
        <w:t>30</w:t>
      </w:r>
      <w:r w:rsidR="00673C48">
        <w:rPr>
          <w:rFonts w:ascii="Times New Roman" w:eastAsia="宋体" w:hAnsi="Times New Roman" w:cs="宋体"/>
          <w:sz w:val="24"/>
          <w:lang w:eastAsia="zh-CN"/>
        </w:rPr>
        <w:t>天内未观察到愈合，则可能需要更长时间的研究。在</w:t>
      </w:r>
      <w:r w:rsidRPr="00B53508">
        <w:rPr>
          <w:rFonts w:ascii="Times New Roman" w:eastAsia="宋体" w:hAnsi="Times New Roman" w:cs="宋体"/>
          <w:sz w:val="24"/>
          <w:lang w:eastAsia="zh-CN"/>
        </w:rPr>
        <w:t>提交的文件中，建议根据器械设计和作用机制为所选时间点提供依据。如果不确定，建议使用</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获取关于研究方案的反馈；请参考《</w:t>
      </w:r>
      <w:r w:rsidRPr="00B53508">
        <w:rPr>
          <w:rFonts w:ascii="Times New Roman" w:eastAsia="宋体" w:hAnsi="Times New Roman" w:cs="宋体"/>
          <w:sz w:val="24"/>
          <w:lang w:eastAsia="zh-CN"/>
        </w:rPr>
        <w:t>Q-</w:t>
      </w:r>
      <w:r w:rsidRPr="00B53508">
        <w:rPr>
          <w:rFonts w:ascii="Times New Roman" w:eastAsia="宋体" w:hAnsi="Times New Roman" w:cs="宋体"/>
          <w:sz w:val="24"/>
          <w:lang w:eastAsia="zh-CN"/>
        </w:rPr>
        <w:t>申报指南》。</w:t>
      </w:r>
      <w:r w:rsidR="004977B6">
        <w:rPr>
          <w:rFonts w:ascii="Times New Roman" w:eastAsia="宋体" w:hAnsi="Times New Roman" w:cs="宋体"/>
          <w:sz w:val="24"/>
          <w:lang w:eastAsia="zh-CN"/>
        </w:rPr>
        <w:t>长期研究</w:t>
      </w:r>
      <w:r w:rsidRPr="00B53508">
        <w:rPr>
          <w:rFonts w:ascii="Times New Roman" w:eastAsia="宋体" w:hAnsi="Times New Roman" w:cs="宋体"/>
          <w:sz w:val="24"/>
          <w:lang w:eastAsia="zh-CN"/>
        </w:rPr>
        <w:t>终点应包括：</w:t>
      </w:r>
    </w:p>
    <w:p w14:paraId="657B678A" w14:textId="77777777" w:rsidR="00BF1AB6" w:rsidRPr="00F734D0" w:rsidRDefault="00F734E2" w:rsidP="00B53508">
      <w:pPr>
        <w:adjustRightInd w:val="0"/>
        <w:snapToGrid w:val="0"/>
        <w:spacing w:beforeLines="250" w:before="60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______________________</w:t>
      </w:r>
    </w:p>
    <w:p w14:paraId="4A4012D1" w14:textId="77777777" w:rsidR="00BF1AB6" w:rsidRPr="00F734E2" w:rsidRDefault="00F734D0" w:rsidP="00B53508">
      <w:pPr>
        <w:numPr>
          <w:ilvl w:val="0"/>
          <w:numId w:val="12"/>
        </w:numPr>
        <w:tabs>
          <w:tab w:val="left" w:pos="280"/>
        </w:tabs>
        <w:adjustRightInd w:val="0"/>
        <w:snapToGrid w:val="0"/>
        <w:spacing w:beforeLines="20" w:before="48" w:line="300" w:lineRule="auto"/>
        <w:ind w:firstLine="0"/>
        <w:jc w:val="both"/>
        <w:rPr>
          <w:rFonts w:ascii="Times New Roman" w:hAnsi="Times New Roman" w:cs="Times New Roman"/>
          <w:snapToGrid w:val="0"/>
          <w:sz w:val="21"/>
          <w:szCs w:val="21"/>
        </w:rPr>
      </w:pPr>
      <w:r w:rsidRPr="00B53508">
        <w:rPr>
          <w:rFonts w:ascii="Times New Roman" w:eastAsia="宋体" w:hAnsi="Times New Roman" w:cs="宋体"/>
          <w:sz w:val="21"/>
        </w:rPr>
        <w:t xml:space="preserve">Schwartz, Robert S., Joseph </w:t>
      </w:r>
      <w:proofErr w:type="spellStart"/>
      <w:r w:rsidRPr="00B53508">
        <w:rPr>
          <w:rFonts w:ascii="Times New Roman" w:eastAsia="宋体" w:hAnsi="Times New Roman" w:cs="宋体"/>
          <w:sz w:val="21"/>
        </w:rPr>
        <w:t>G.Murphy</w:t>
      </w:r>
      <w:proofErr w:type="spellEnd"/>
      <w:r w:rsidRPr="00B53508">
        <w:rPr>
          <w:rFonts w:ascii="Times New Roman" w:eastAsia="宋体" w:hAnsi="Times New Roman" w:cs="宋体"/>
          <w:sz w:val="21"/>
        </w:rPr>
        <w:t xml:space="preserve">, William </w:t>
      </w:r>
      <w:proofErr w:type="spellStart"/>
      <w:r w:rsidRPr="00B53508">
        <w:rPr>
          <w:rFonts w:ascii="Times New Roman" w:eastAsia="宋体" w:hAnsi="Times New Roman" w:cs="宋体"/>
          <w:sz w:val="21"/>
        </w:rPr>
        <w:t>D.Edwards</w:t>
      </w:r>
      <w:proofErr w:type="spellEnd"/>
      <w:r w:rsidRPr="00B53508">
        <w:rPr>
          <w:rFonts w:ascii="Times New Roman" w:eastAsia="宋体" w:hAnsi="Times New Roman" w:cs="宋体"/>
          <w:sz w:val="21"/>
        </w:rPr>
        <w:t xml:space="preserve">, Allan </w:t>
      </w:r>
      <w:proofErr w:type="spellStart"/>
      <w:r w:rsidRPr="00B53508">
        <w:rPr>
          <w:rFonts w:ascii="Times New Roman" w:eastAsia="宋体" w:hAnsi="Times New Roman" w:cs="宋体"/>
          <w:sz w:val="21"/>
        </w:rPr>
        <w:t>R.Camrud</w:t>
      </w:r>
      <w:proofErr w:type="spellEnd"/>
      <w:r w:rsidRPr="00B53508">
        <w:rPr>
          <w:rFonts w:ascii="Times New Roman" w:eastAsia="宋体" w:hAnsi="Times New Roman" w:cs="宋体"/>
          <w:sz w:val="21"/>
        </w:rPr>
        <w:t xml:space="preserve">, Ronald </w:t>
      </w:r>
      <w:proofErr w:type="spellStart"/>
      <w:r w:rsidRPr="00B53508">
        <w:rPr>
          <w:rFonts w:ascii="Times New Roman" w:eastAsia="宋体" w:hAnsi="Times New Roman" w:cs="宋体"/>
          <w:sz w:val="21"/>
        </w:rPr>
        <w:t>E.Vlietstra</w:t>
      </w:r>
      <w:proofErr w:type="spellEnd"/>
      <w:r w:rsidRPr="00B53508">
        <w:rPr>
          <w:rFonts w:ascii="Times New Roman" w:eastAsia="宋体" w:hAnsi="Times New Roman" w:cs="宋体"/>
          <w:sz w:val="21"/>
        </w:rPr>
        <w:t xml:space="preserve">, and David </w:t>
      </w:r>
      <w:proofErr w:type="spellStart"/>
      <w:r w:rsidRPr="00B53508">
        <w:rPr>
          <w:rFonts w:ascii="Times New Roman" w:eastAsia="宋体" w:hAnsi="Times New Roman" w:cs="宋体"/>
          <w:sz w:val="21"/>
        </w:rPr>
        <w:t>Holmes</w:t>
      </w:r>
      <w:proofErr w:type="gramStart"/>
      <w:r w:rsidRPr="00B53508">
        <w:rPr>
          <w:rFonts w:ascii="Times New Roman" w:eastAsia="宋体" w:hAnsi="Times New Roman" w:cs="宋体"/>
          <w:sz w:val="21"/>
        </w:rPr>
        <w:t>.“</w:t>
      </w:r>
      <w:proofErr w:type="gramEnd"/>
      <w:r w:rsidRPr="00B53508">
        <w:rPr>
          <w:rFonts w:ascii="Times New Roman" w:eastAsia="宋体" w:hAnsi="Times New Roman" w:cs="宋体"/>
          <w:sz w:val="21"/>
        </w:rPr>
        <w:t>Restenosis</w:t>
      </w:r>
      <w:proofErr w:type="spellEnd"/>
      <w:r w:rsidRPr="00B53508">
        <w:rPr>
          <w:rFonts w:ascii="Times New Roman" w:eastAsia="宋体" w:hAnsi="Times New Roman" w:cs="宋体"/>
          <w:sz w:val="21"/>
        </w:rPr>
        <w:t xml:space="preserve"> after Balloon </w:t>
      </w:r>
      <w:proofErr w:type="spellStart"/>
      <w:r w:rsidRPr="00B53508">
        <w:rPr>
          <w:rFonts w:ascii="Times New Roman" w:eastAsia="宋体" w:hAnsi="Times New Roman" w:cs="宋体"/>
          <w:sz w:val="21"/>
        </w:rPr>
        <w:t>Angioplasty.A</w:t>
      </w:r>
      <w:proofErr w:type="spellEnd"/>
      <w:r w:rsidRPr="00B53508">
        <w:rPr>
          <w:rFonts w:ascii="Times New Roman" w:eastAsia="宋体" w:hAnsi="Times New Roman" w:cs="宋体"/>
          <w:sz w:val="21"/>
        </w:rPr>
        <w:t xml:space="preserve"> Practical Proliferative Model in Porcine Coronary </w:t>
      </w:r>
      <w:proofErr w:type="spellStart"/>
      <w:r w:rsidRPr="00B53508">
        <w:rPr>
          <w:rFonts w:ascii="Times New Roman" w:eastAsia="宋体" w:hAnsi="Times New Roman" w:cs="宋体"/>
          <w:sz w:val="21"/>
        </w:rPr>
        <w:t>Arteries.”</w:t>
      </w:r>
      <w:r w:rsidRPr="00B53508">
        <w:rPr>
          <w:rFonts w:ascii="Times New Roman" w:eastAsia="宋体" w:hAnsi="Times New Roman" w:cs="宋体"/>
          <w:i/>
          <w:sz w:val="21"/>
        </w:rPr>
        <w:t>Circulation</w:t>
      </w:r>
      <w:proofErr w:type="spellEnd"/>
      <w:r w:rsidRPr="00B53508">
        <w:rPr>
          <w:rFonts w:ascii="Times New Roman" w:eastAsia="宋体" w:hAnsi="Times New Roman" w:cs="宋体"/>
          <w:sz w:val="21"/>
        </w:rPr>
        <w:t>, vol.82, 1990, pp.2190-2200.</w:t>
      </w:r>
    </w:p>
    <w:p w14:paraId="171EB52B" w14:textId="77777777" w:rsidR="00BF1AB6" w:rsidRPr="00B53508" w:rsidRDefault="00F734D0"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1"/>
        </w:rPr>
        <w:t>Touchard</w:t>
      </w:r>
      <w:proofErr w:type="spellEnd"/>
      <w:r w:rsidRPr="00B53508">
        <w:rPr>
          <w:rFonts w:ascii="Times New Roman" w:eastAsia="宋体" w:hAnsi="Times New Roman" w:cs="宋体"/>
          <w:sz w:val="21"/>
        </w:rPr>
        <w:t xml:space="preserve">, Arturo G., and Robert </w:t>
      </w:r>
      <w:proofErr w:type="spellStart"/>
      <w:r w:rsidRPr="00B53508">
        <w:rPr>
          <w:rFonts w:ascii="Times New Roman" w:eastAsia="宋体" w:hAnsi="Times New Roman" w:cs="宋体"/>
          <w:sz w:val="21"/>
        </w:rPr>
        <w:t>S.Schwartz</w:t>
      </w:r>
      <w:proofErr w:type="gramStart"/>
      <w:r w:rsidRPr="00B53508">
        <w:rPr>
          <w:rFonts w:ascii="Times New Roman" w:eastAsia="宋体" w:hAnsi="Times New Roman" w:cs="宋体"/>
          <w:sz w:val="21"/>
        </w:rPr>
        <w:t>.“</w:t>
      </w:r>
      <w:proofErr w:type="gramEnd"/>
      <w:r w:rsidRPr="00B53508">
        <w:rPr>
          <w:rFonts w:ascii="Times New Roman" w:eastAsia="宋体" w:hAnsi="Times New Roman" w:cs="宋体"/>
          <w:sz w:val="21"/>
        </w:rPr>
        <w:t>Preclinical</w:t>
      </w:r>
      <w:proofErr w:type="spellEnd"/>
      <w:r w:rsidRPr="00B53508">
        <w:rPr>
          <w:rFonts w:ascii="Times New Roman" w:eastAsia="宋体" w:hAnsi="Times New Roman" w:cs="宋体"/>
          <w:sz w:val="21"/>
        </w:rPr>
        <w:t xml:space="preserve"> Restenosis Models: Challenges and Successes.”</w:t>
      </w:r>
      <w:proofErr w:type="spellStart"/>
      <w:r w:rsidRPr="00B53508">
        <w:rPr>
          <w:rFonts w:ascii="Times New Roman" w:eastAsia="宋体" w:hAnsi="Times New Roman" w:cs="宋体"/>
          <w:i/>
          <w:sz w:val="21"/>
        </w:rPr>
        <w:t>Toxicologic</w:t>
      </w:r>
      <w:proofErr w:type="spellEnd"/>
      <w:r w:rsidRPr="00B53508">
        <w:rPr>
          <w:rFonts w:ascii="Times New Roman" w:eastAsia="宋体" w:hAnsi="Times New Roman" w:cs="宋体"/>
          <w:i/>
          <w:sz w:val="21"/>
        </w:rPr>
        <w:t xml:space="preserve"> Pathology</w:t>
      </w:r>
      <w:r w:rsidRPr="00B53508">
        <w:rPr>
          <w:rFonts w:ascii="Times New Roman" w:eastAsia="宋体" w:hAnsi="Times New Roman" w:cs="宋体"/>
          <w:sz w:val="21"/>
        </w:rPr>
        <w:t>, vol.34, 2006, pp.11–18.</w:t>
      </w:r>
      <w:r w:rsidRPr="00B53508">
        <w:rPr>
          <w:rFonts w:ascii="Times New Roman" w:eastAsia="宋体" w:hAnsi="Times New Roman" w:cs="宋体"/>
          <w:sz w:val="24"/>
        </w:rPr>
        <w:br w:type="page"/>
      </w:r>
    </w:p>
    <w:p w14:paraId="1018F2EA" w14:textId="77777777" w:rsidR="00BF1AB6" w:rsidRPr="00F734D0" w:rsidRDefault="00F734D0"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rPr>
      </w:pPr>
      <w:proofErr w:type="spellStart"/>
      <w:r w:rsidRPr="00B53508">
        <w:rPr>
          <w:rFonts w:ascii="Times New Roman" w:eastAsia="宋体" w:hAnsi="Times New Roman" w:cs="宋体"/>
          <w:sz w:val="24"/>
        </w:rPr>
        <w:lastRenderedPageBreak/>
        <w:t>重大不良事件</w:t>
      </w:r>
      <w:proofErr w:type="spellEnd"/>
      <w:r w:rsidRPr="00B53508">
        <w:rPr>
          <w:rFonts w:ascii="Times New Roman" w:eastAsia="宋体" w:hAnsi="Times New Roman" w:cs="宋体"/>
          <w:sz w:val="24"/>
        </w:rPr>
        <w:t>；</w:t>
      </w:r>
    </w:p>
    <w:p w14:paraId="282BA8A4" w14:textId="2F5540FF" w:rsidR="00BF1AB6" w:rsidRPr="00F734D0" w:rsidRDefault="004977B6"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rPr>
      </w:pPr>
      <w:r>
        <w:rPr>
          <w:rFonts w:ascii="Times New Roman" w:eastAsia="宋体" w:hAnsi="Times New Roman" w:cs="Times New Roman" w:hint="eastAsia"/>
          <w:sz w:val="24"/>
          <w:lang w:eastAsia="zh-CN"/>
        </w:rPr>
        <w:t>活体</w:t>
      </w:r>
      <w:proofErr w:type="spellStart"/>
      <w:r w:rsidRPr="00F066A9">
        <w:rPr>
          <w:rFonts w:ascii="Times New Roman" w:eastAsia="宋体" w:hAnsi="Times New Roman" w:cs="Times New Roman"/>
          <w:sz w:val="24"/>
        </w:rPr>
        <w:t>临床</w:t>
      </w:r>
      <w:proofErr w:type="spellEnd"/>
      <w:r>
        <w:rPr>
          <w:rFonts w:ascii="Times New Roman" w:eastAsia="宋体" w:hAnsi="Times New Roman" w:cs="Times New Roman" w:hint="eastAsia"/>
          <w:sz w:val="24"/>
          <w:lang w:eastAsia="zh-CN"/>
        </w:rPr>
        <w:t>研究</w:t>
      </w:r>
      <w:r w:rsidR="00F734D0" w:rsidRPr="00B53508">
        <w:rPr>
          <w:rFonts w:ascii="Times New Roman" w:eastAsia="宋体" w:hAnsi="Times New Roman" w:cs="宋体"/>
          <w:sz w:val="24"/>
        </w:rPr>
        <w:t>；</w:t>
      </w:r>
    </w:p>
    <w:p w14:paraId="2DF166CF" w14:textId="77777777" w:rsidR="00BF1AB6" w:rsidRPr="00F734D0" w:rsidRDefault="00F734D0"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在基线时、中间时间点和处死时，通过血管造影或其他成像方式对血管治疗部位的血管完整性</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通畅性、充盈缺损和狭窄进行成像；</w:t>
      </w:r>
    </w:p>
    <w:p w14:paraId="2101D4C4" w14:textId="74AB3127" w:rsidR="00BF1AB6" w:rsidRPr="00F734D0" w:rsidRDefault="00F734D0"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基线和处死时的临床病理；</w:t>
      </w:r>
    </w:p>
    <w:p w14:paraId="5E4C1434" w14:textId="77777777" w:rsidR="00BF1AB6" w:rsidRPr="00F734D0" w:rsidRDefault="00F734D0"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完成尸检，重点检查血管治疗部位、主要器官系统和下游组织床的血栓栓塞事件；</w:t>
      </w:r>
    </w:p>
    <w:p w14:paraId="27B00727" w14:textId="48CDE85E" w:rsidR="00BF1AB6" w:rsidRPr="00F734D0" w:rsidRDefault="00F734D0"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血管治疗部位损伤（外弹力层（</w:t>
      </w:r>
      <w:r w:rsidRPr="00B53508">
        <w:rPr>
          <w:rFonts w:ascii="Times New Roman" w:eastAsia="宋体" w:hAnsi="Times New Roman" w:cs="宋体"/>
          <w:sz w:val="24"/>
          <w:lang w:eastAsia="zh-CN"/>
        </w:rPr>
        <w:t>EEL</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内弹力层（</w:t>
      </w:r>
      <w:r w:rsidRPr="00B53508">
        <w:rPr>
          <w:rFonts w:ascii="Times New Roman" w:eastAsia="宋体" w:hAnsi="Times New Roman" w:cs="宋体"/>
          <w:sz w:val="24"/>
          <w:lang w:eastAsia="zh-CN"/>
        </w:rPr>
        <w:t>IEL</w:t>
      </w:r>
      <w:r w:rsidRPr="00B53508">
        <w:rPr>
          <w:rFonts w:ascii="Times New Roman" w:eastAsia="宋体" w:hAnsi="Times New Roman" w:cs="宋体"/>
          <w:sz w:val="24"/>
          <w:lang w:eastAsia="zh-CN"/>
        </w:rPr>
        <w:t>）完整性）、内膜血栓、炎症、内皮化、出血和</w:t>
      </w:r>
      <w:r w:rsidR="00836986">
        <w:rPr>
          <w:rFonts w:ascii="Times New Roman" w:eastAsia="宋体" w:hAnsi="Times New Roman" w:cs="宋体" w:hint="eastAsia"/>
          <w:sz w:val="24"/>
          <w:lang w:eastAsia="zh-CN"/>
        </w:rPr>
        <w:t>钙化</w:t>
      </w:r>
      <w:r w:rsidRPr="00B53508">
        <w:rPr>
          <w:rFonts w:ascii="Times New Roman" w:eastAsia="宋体" w:hAnsi="Times New Roman" w:cs="宋体"/>
          <w:sz w:val="24"/>
          <w:lang w:eastAsia="zh-CN"/>
        </w:rPr>
        <w:t>的组织病理学；以及</w:t>
      </w:r>
    </w:p>
    <w:p w14:paraId="270F2B1A" w14:textId="77777777" w:rsidR="00BF1AB6" w:rsidRPr="00F734D0" w:rsidRDefault="00F734D0" w:rsidP="00B53508">
      <w:pPr>
        <w:numPr>
          <w:ilvl w:val="0"/>
          <w:numId w:val="6"/>
        </w:numPr>
        <w:adjustRightInd w:val="0"/>
        <w:snapToGrid w:val="0"/>
        <w:spacing w:beforeLines="40" w:before="96"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血管狭窄治疗部位的组织形态计量学评价（视情况而定）。</w:t>
      </w:r>
    </w:p>
    <w:p w14:paraId="0BF54650" w14:textId="77777777" w:rsidR="00BF1AB6" w:rsidRPr="00F734E2" w:rsidRDefault="00F734D0" w:rsidP="00B53508">
      <w:pPr>
        <w:numPr>
          <w:ilvl w:val="1"/>
          <w:numId w:val="7"/>
        </w:numPr>
        <w:adjustRightInd w:val="0"/>
        <w:snapToGrid w:val="0"/>
        <w:spacing w:beforeLines="40" w:before="96" w:line="300" w:lineRule="auto"/>
        <w:ind w:leftChars="400" w:left="1603" w:hangingChars="300" w:hanging="723"/>
        <w:jc w:val="both"/>
        <w:outlineLvl w:val="1"/>
        <w:rPr>
          <w:rFonts w:ascii="Times New Roman" w:hAnsi="Times New Roman" w:cs="Times New Roman"/>
          <w:b/>
          <w:bCs/>
          <w:snapToGrid w:val="0"/>
          <w:sz w:val="24"/>
          <w:szCs w:val="24"/>
        </w:rPr>
      </w:pPr>
      <w:bookmarkStart w:id="45" w:name="_Toc94309216"/>
      <w:proofErr w:type="spellStart"/>
      <w:r w:rsidRPr="00B53508">
        <w:rPr>
          <w:rFonts w:ascii="Times New Roman" w:eastAsia="宋体" w:hAnsi="Times New Roman" w:cs="宋体"/>
          <w:b/>
          <w:sz w:val="24"/>
        </w:rPr>
        <w:t>临床性能测试</w:t>
      </w:r>
      <w:bookmarkEnd w:id="45"/>
      <w:proofErr w:type="spellEnd"/>
    </w:p>
    <w:p w14:paraId="5B971193" w14:textId="3732700F" w:rsidR="00BF1AB6" w:rsidRPr="00F734D0" w:rsidRDefault="00F734D0" w:rsidP="00B53508">
      <w:pPr>
        <w:adjustRightInd w:val="0"/>
        <w:snapToGrid w:val="0"/>
        <w:spacing w:beforeLines="40" w:before="96"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意义</w:t>
      </w:r>
      <w:r w:rsidRPr="00B53508">
        <w:rPr>
          <w:rFonts w:ascii="Times New Roman" w:eastAsia="宋体" w:hAnsi="Times New Roman" w:cs="宋体"/>
          <w:sz w:val="24"/>
          <w:lang w:eastAsia="zh-CN"/>
        </w:rPr>
        <w:t>：非临床评价不能充分描述证明实质等同性所需的所有相关临床经验、结果和风险。如前所述，目前尚不存在具有临床相关挑战性解剖和病变的患病动物模型。本机构认为，通过临床研究评估多个操作者、患者人口统计和病变特征是证明实质等同性的最简单方法。因此，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进行体内（即临床）研究，以评价新型和改良外周血管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的安全性和有效性。</w:t>
      </w:r>
    </w:p>
    <w:p w14:paraId="4D8A1C2D" w14:textId="1CEFEE9F" w:rsidR="00BF1AB6" w:rsidRPr="00F734D0" w:rsidRDefault="00F734D0" w:rsidP="00B53508">
      <w:pPr>
        <w:adjustRightInd w:val="0"/>
        <w:snapToGrid w:val="0"/>
        <w:spacing w:beforeLines="40" w:before="96"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u w:val="single"/>
          <w:lang w:eastAsia="zh-CN"/>
        </w:rPr>
        <w:t>建议</w:t>
      </w:r>
      <w:r w:rsidRPr="00B53508">
        <w:rPr>
          <w:rFonts w:ascii="Times New Roman" w:eastAsia="宋体" w:hAnsi="Times New Roman" w:cs="宋体"/>
          <w:sz w:val="24"/>
          <w:lang w:eastAsia="zh-CN"/>
        </w:rPr>
        <w:t>：临床数据通常用于新器械、设计和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或功能上修改的器械（例如，修改</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的去毛刺部分），以及与器械益处或改善临床结果相关的新的适用范围或</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变更。由于建立临床数据需求的多变量考虑因素，</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建议在器械开发早期或提出修改时通过</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进行讨论；请参考</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w:t>
      </w:r>
      <w:r w:rsidRPr="00B53508">
        <w:rPr>
          <w:rFonts w:ascii="Times New Roman" w:eastAsia="宋体" w:hAnsi="Times New Roman" w:cs="宋体"/>
          <w:sz w:val="24"/>
          <w:lang w:eastAsia="zh-CN"/>
        </w:rPr>
        <w:t>指南。</w:t>
      </w:r>
    </w:p>
    <w:p w14:paraId="4667DA24" w14:textId="51714399" w:rsidR="00BF1AB6" w:rsidRPr="00F734D0" w:rsidRDefault="00F734D0" w:rsidP="00B53508">
      <w:pPr>
        <w:adjustRightInd w:val="0"/>
        <w:snapToGrid w:val="0"/>
        <w:spacing w:beforeLines="40" w:before="96"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如果需要进行临床研究以证明实质等同性，即在获得</w:t>
      </w:r>
      <w:r w:rsidRPr="00B53508">
        <w:rPr>
          <w:rFonts w:ascii="Times New Roman" w:eastAsia="宋体" w:hAnsi="Times New Roman" w:cs="宋体"/>
          <w:sz w:val="24"/>
          <w:lang w:eastAsia="zh-CN"/>
        </w:rPr>
        <w:t>510</w:t>
      </w:r>
      <w:r w:rsidR="00422161">
        <w:rPr>
          <w:rFonts w:ascii="Times New Roman" w:eastAsia="宋体" w:hAnsi="Times New Roman" w:cs="宋体"/>
          <w:sz w:val="24"/>
          <w:lang w:eastAsia="zh-CN"/>
        </w:rPr>
        <w:t>(k)</w:t>
      </w:r>
      <w:r w:rsidRPr="00B53508">
        <w:rPr>
          <w:rFonts w:ascii="Times New Roman" w:eastAsia="宋体" w:hAnsi="Times New Roman" w:cs="宋体"/>
          <w:sz w:val="24"/>
          <w:lang w:eastAsia="zh-CN"/>
        </w:rPr>
        <w:t>器械许可前进行，则该研究必须根据《研究性器械豁免》（</w:t>
      </w:r>
      <w:r w:rsidRPr="00B53508">
        <w:rPr>
          <w:rFonts w:ascii="Times New Roman" w:eastAsia="宋体" w:hAnsi="Times New Roman" w:cs="宋体"/>
          <w:sz w:val="24"/>
          <w:lang w:eastAsia="zh-CN"/>
        </w:rPr>
        <w:t>IDE</w:t>
      </w:r>
      <w:r w:rsidRPr="00B53508">
        <w:rPr>
          <w:rFonts w:ascii="Times New Roman" w:eastAsia="宋体" w:hAnsi="Times New Roman" w:cs="宋体"/>
          <w:sz w:val="24"/>
          <w:lang w:eastAsia="zh-CN"/>
        </w:rPr>
        <w:t>）条例，</w:t>
      </w:r>
      <w:r w:rsidRPr="00B53508">
        <w:rPr>
          <w:rFonts w:ascii="Times New Roman" w:eastAsia="宋体" w:hAnsi="Times New Roman" w:cs="宋体"/>
          <w:sz w:val="24"/>
          <w:lang w:eastAsia="zh-CN"/>
        </w:rPr>
        <w:t>21 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812</w:t>
      </w:r>
      <w:r w:rsidRPr="00B53508">
        <w:rPr>
          <w:rFonts w:ascii="Times New Roman" w:eastAsia="宋体" w:hAnsi="Times New Roman" w:cs="宋体"/>
          <w:sz w:val="24"/>
          <w:lang w:eastAsia="zh-CN"/>
        </w:rPr>
        <w:t>部分进行。一般而言，</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认为，本指南所述的</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是符合</w:t>
      </w:r>
      <w:r w:rsidRPr="00B53508">
        <w:rPr>
          <w:rFonts w:ascii="Times New Roman" w:eastAsia="宋体" w:hAnsi="Times New Roman" w:cs="宋体"/>
          <w:sz w:val="24"/>
          <w:lang w:eastAsia="zh-CN"/>
        </w:rPr>
        <w:t>21 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812</w:t>
      </w:r>
      <w:r w:rsidRPr="00B53508">
        <w:rPr>
          <w:rFonts w:ascii="Times New Roman" w:eastAsia="宋体" w:hAnsi="Times New Roman" w:cs="宋体"/>
          <w:sz w:val="24"/>
          <w:lang w:eastAsia="zh-CN"/>
        </w:rPr>
        <w:t>部分规定要求的高风险器械。请参见</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w:instrText>
      </w:r>
      <w:r w:rsidR="009D2217">
        <w:rPr>
          <w:lang w:eastAsia="zh-CN"/>
        </w:rPr>
        <w:instrText xml:space="preserve">-guidance-documents/significant-risk-and-nonsignificant-risk-medical-device-studies"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《重大风险和非重大风险医疗器械研究》</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lang w:eastAsia="zh-CN"/>
        </w:rPr>
        <w:t>。</w:t>
      </w:r>
      <w:r w:rsidRPr="00B53508">
        <w:rPr>
          <w:rFonts w:ascii="Times New Roman" w:eastAsia="宋体" w:hAnsi="Times New Roman" w:cs="宋体"/>
          <w:sz w:val="24"/>
          <w:vertAlign w:val="superscript"/>
          <w:lang w:eastAsia="zh-CN"/>
        </w:rPr>
        <w:t>30</w:t>
      </w:r>
      <w:r w:rsidRPr="00B53508">
        <w:rPr>
          <w:rFonts w:ascii="Times New Roman" w:eastAsia="宋体" w:hAnsi="Times New Roman" w:cs="宋体"/>
          <w:sz w:val="24"/>
          <w:lang w:eastAsia="zh-CN"/>
        </w:rPr>
        <w:t>21 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812</w:t>
      </w:r>
      <w:r w:rsidRPr="00B53508">
        <w:rPr>
          <w:rFonts w:ascii="Times New Roman" w:eastAsia="宋体" w:hAnsi="Times New Roman" w:cs="宋体"/>
          <w:sz w:val="24"/>
          <w:lang w:eastAsia="zh-CN"/>
        </w:rPr>
        <w:t>部分的要求外，此类试验的发起人必须遵守机构审查委员会（</w:t>
      </w:r>
      <w:r w:rsidRPr="00B53508">
        <w:rPr>
          <w:rFonts w:ascii="Times New Roman" w:eastAsia="宋体" w:hAnsi="Times New Roman" w:cs="宋体"/>
          <w:sz w:val="24"/>
          <w:lang w:eastAsia="zh-CN"/>
        </w:rPr>
        <w:t>21 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56</w:t>
      </w:r>
      <w:r w:rsidRPr="00B53508">
        <w:rPr>
          <w:rFonts w:ascii="Times New Roman" w:eastAsia="宋体" w:hAnsi="Times New Roman" w:cs="宋体"/>
          <w:sz w:val="24"/>
          <w:lang w:eastAsia="zh-CN"/>
        </w:rPr>
        <w:t>部分）和知情同意（</w:t>
      </w:r>
      <w:r w:rsidRPr="00B53508">
        <w:rPr>
          <w:rFonts w:ascii="Times New Roman" w:eastAsia="宋体" w:hAnsi="Times New Roman" w:cs="宋体"/>
          <w:sz w:val="24"/>
          <w:lang w:eastAsia="zh-CN"/>
        </w:rPr>
        <w:t>21 CFR</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50</w:t>
      </w:r>
      <w:r w:rsidRPr="00B53508">
        <w:rPr>
          <w:rFonts w:ascii="Times New Roman" w:eastAsia="宋体" w:hAnsi="Times New Roman" w:cs="宋体"/>
          <w:sz w:val="24"/>
          <w:lang w:eastAsia="zh-CN"/>
        </w:rPr>
        <w:t>部分）的规定。</w:t>
      </w:r>
    </w:p>
    <w:p w14:paraId="19287138" w14:textId="77777777" w:rsidR="00BF1AB6" w:rsidRPr="00F734D0" w:rsidRDefault="00F734D0" w:rsidP="00B53508">
      <w:pPr>
        <w:adjustRightInd w:val="0"/>
        <w:snapToGrid w:val="0"/>
        <w:spacing w:beforeLines="40" w:before="96"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在某些情况下，真实世界数据（</w:t>
      </w:r>
      <w:r w:rsidRPr="00B53508">
        <w:rPr>
          <w:rFonts w:ascii="Times New Roman" w:eastAsia="宋体" w:hAnsi="Times New Roman" w:cs="宋体"/>
          <w:sz w:val="24"/>
          <w:lang w:eastAsia="zh-CN"/>
        </w:rPr>
        <w:t>RWD</w:t>
      </w:r>
      <w:r w:rsidRPr="00B53508">
        <w:rPr>
          <w:rFonts w:ascii="Times New Roman" w:eastAsia="宋体" w:hAnsi="Times New Roman" w:cs="宋体"/>
          <w:sz w:val="24"/>
          <w:lang w:eastAsia="zh-CN"/>
        </w:rPr>
        <w:t>）可用于支持已获得</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许可的器械的适应症扩展。收集合法上市器械的</w:t>
      </w:r>
      <w:r w:rsidRPr="00B53508">
        <w:rPr>
          <w:rFonts w:ascii="Times New Roman" w:eastAsia="宋体" w:hAnsi="Times New Roman" w:cs="宋体"/>
          <w:sz w:val="24"/>
          <w:lang w:eastAsia="zh-CN"/>
        </w:rPr>
        <w:t>RWD</w:t>
      </w:r>
      <w:r w:rsidRPr="00B53508">
        <w:rPr>
          <w:rFonts w:ascii="Times New Roman" w:eastAsia="宋体" w:hAnsi="Times New Roman" w:cs="宋体"/>
          <w:sz w:val="24"/>
          <w:lang w:eastAsia="zh-CN"/>
        </w:rPr>
        <w:t>是否需要研究性器械豁免（</w:t>
      </w:r>
      <w:r w:rsidRPr="00B53508">
        <w:rPr>
          <w:rFonts w:ascii="Times New Roman" w:eastAsia="宋体" w:hAnsi="Times New Roman" w:cs="宋体"/>
          <w:sz w:val="24"/>
          <w:lang w:eastAsia="zh-CN"/>
        </w:rPr>
        <w:t>IDE</w:t>
      </w:r>
      <w:r w:rsidRPr="00B53508">
        <w:rPr>
          <w:rFonts w:ascii="Times New Roman" w:eastAsia="宋体" w:hAnsi="Times New Roman" w:cs="宋体"/>
          <w:sz w:val="24"/>
          <w:lang w:eastAsia="zh-CN"/>
        </w:rPr>
        <w:t>）取决于具体情况。具体来讲，如果是在正常医疗实践中使用批准器械，则可能无需</w:t>
      </w:r>
      <w:r w:rsidRPr="00B53508">
        <w:rPr>
          <w:rFonts w:ascii="Times New Roman" w:eastAsia="宋体" w:hAnsi="Times New Roman" w:cs="宋体"/>
          <w:sz w:val="24"/>
          <w:lang w:eastAsia="zh-CN"/>
        </w:rPr>
        <w:t>IDE</w:t>
      </w:r>
      <w:r w:rsidRPr="00B53508">
        <w:rPr>
          <w:rFonts w:ascii="Times New Roman" w:eastAsia="宋体" w:hAnsi="Times New Roman" w:cs="宋体"/>
          <w:sz w:val="24"/>
          <w:lang w:eastAsia="zh-CN"/>
        </w:rPr>
        <w:t>。有关此主题的更多信息，请参见</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r w:rsidR="009D2217">
        <w:fldChar w:fldCharType="begin"/>
      </w:r>
      <w:r w:rsidR="009D2217">
        <w:rPr>
          <w:lang w:eastAsia="zh-CN"/>
        </w:rPr>
        <w:instrText xml:space="preserve"> HYPERLINK "https://www.fda.gov/regulatory-information/search-fda-guidance-documents/submission-and-review-sterility-information-premarket-notification-510k-submissions-devices-labeled" \h </w:instrText>
      </w:r>
      <w:r w:rsidR="009D2217">
        <w:fldChar w:fldCharType="separate"/>
      </w:r>
      <w:r w:rsidRPr="00B53508">
        <w:rPr>
          <w:rFonts w:ascii="Times New Roman" w:eastAsia="宋体" w:hAnsi="Times New Roman" w:cs="宋体"/>
          <w:snapToGrid w:val="0"/>
          <w:color w:val="0000FF"/>
          <w:sz w:val="24"/>
          <w:szCs w:val="24"/>
          <w:u w:val="single" w:color="0000FF"/>
          <w:lang w:eastAsia="zh-CN"/>
        </w:rPr>
        <w:t>《使用真实世界证据支持医疗器械监管决策》</w:t>
      </w:r>
      <w:r w:rsidR="009D2217">
        <w:rPr>
          <w:rFonts w:ascii="Times New Roman" w:eastAsia="宋体" w:hAnsi="Times New Roman" w:cs="宋体"/>
          <w:snapToGrid w:val="0"/>
          <w:color w:val="0000FF"/>
          <w:sz w:val="24"/>
          <w:szCs w:val="24"/>
          <w:u w:val="single" w:color="0000FF"/>
          <w:lang w:eastAsia="zh-CN"/>
        </w:rPr>
        <w:fldChar w:fldCharType="end"/>
      </w:r>
      <w:r w:rsidRPr="00B53508">
        <w:rPr>
          <w:rFonts w:ascii="Times New Roman" w:eastAsia="宋体" w:hAnsi="Times New Roman" w:cs="宋体"/>
          <w:sz w:val="24"/>
          <w:lang w:eastAsia="zh-CN"/>
        </w:rPr>
        <w:t>。</w:t>
      </w:r>
      <w:r w:rsidRPr="00B53508">
        <w:rPr>
          <w:rFonts w:ascii="Times New Roman" w:eastAsia="宋体" w:hAnsi="Times New Roman" w:cs="宋体"/>
          <w:sz w:val="24"/>
          <w:vertAlign w:val="superscript"/>
        </w:rPr>
        <w:t>31</w:t>
      </w:r>
    </w:p>
    <w:p w14:paraId="3F8C3887" w14:textId="77777777" w:rsidR="00BF1AB6" w:rsidRPr="00F734D0" w:rsidRDefault="00F734E2" w:rsidP="00B53508">
      <w:pPr>
        <w:adjustRightInd w:val="0"/>
        <w:snapToGrid w:val="0"/>
        <w:spacing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w:t>
      </w:r>
    </w:p>
    <w:p w14:paraId="01615BF4" w14:textId="77777777" w:rsidR="00BF1AB6" w:rsidRPr="00B53508" w:rsidRDefault="009D2217" w:rsidP="00B67C16">
      <w:pPr>
        <w:numPr>
          <w:ilvl w:val="0"/>
          <w:numId w:val="12"/>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hyperlink r:id="rId54">
        <w:bookmarkStart w:id="46" w:name="_bookmark67"/>
        <w:bookmarkEnd w:id="46"/>
        <w:r w:rsidR="00F734D0" w:rsidRPr="00B53508">
          <w:rPr>
            <w:rFonts w:ascii="Times New Roman" w:hAnsi="Times New Roman" w:cs="Times New Roman"/>
            <w:snapToGrid w:val="0"/>
            <w:color w:val="0000FF"/>
            <w:sz w:val="21"/>
            <w:szCs w:val="21"/>
            <w:u w:val="single" w:color="0000FF"/>
          </w:rPr>
          <w:t>https://www.fda.gov/regulatory-information/search-fda-guidance-documents/significant-risk-and-nonsignificant-</w:t>
        </w:r>
      </w:hyperlink>
      <w:r w:rsidR="00F734D0" w:rsidRPr="00B53508">
        <w:rPr>
          <w:rFonts w:ascii="Times New Roman" w:hAnsi="Times New Roman" w:cs="Times New Roman"/>
          <w:snapToGrid w:val="0"/>
          <w:color w:val="0000FF"/>
          <w:sz w:val="21"/>
          <w:szCs w:val="21"/>
        </w:rPr>
        <w:t xml:space="preserve"> </w:t>
      </w:r>
      <w:hyperlink r:id="rId55">
        <w:r w:rsidR="00F734D0" w:rsidRPr="00B53508">
          <w:rPr>
            <w:rFonts w:ascii="Times New Roman" w:hAnsi="Times New Roman" w:cs="Times New Roman"/>
            <w:snapToGrid w:val="0"/>
            <w:color w:val="0000FF"/>
            <w:sz w:val="21"/>
            <w:szCs w:val="21"/>
            <w:u w:val="single" w:color="0000FF"/>
          </w:rPr>
          <w:t>risk-medical-device-studies</w:t>
        </w:r>
      </w:hyperlink>
      <w:r w:rsidR="00F734D0" w:rsidRPr="00B53508">
        <w:rPr>
          <w:rFonts w:ascii="Times New Roman" w:hAnsi="Times New Roman" w:cs="Times New Roman"/>
          <w:snapToGrid w:val="0"/>
          <w:color w:val="000000"/>
          <w:sz w:val="21"/>
          <w:szCs w:val="21"/>
        </w:rPr>
        <w:t>.</w:t>
      </w:r>
      <w:r w:rsidR="00F734D0" w:rsidRPr="00B53508">
        <w:rPr>
          <w:rFonts w:ascii="Times New Roman" w:eastAsia="宋体" w:hAnsi="Times New Roman" w:cs="宋体"/>
          <w:sz w:val="24"/>
        </w:rPr>
        <w:br w:type="page"/>
      </w:r>
    </w:p>
    <w:p w14:paraId="0F114901" w14:textId="77777777" w:rsidR="00BF1AB6" w:rsidRPr="00F734E2" w:rsidRDefault="00F734D0" w:rsidP="00B67C16">
      <w:pPr>
        <w:numPr>
          <w:ilvl w:val="1"/>
          <w:numId w:val="12"/>
        </w:numPr>
        <w:tabs>
          <w:tab w:val="left" w:pos="2259"/>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lang w:eastAsia="zh-CN"/>
        </w:rPr>
      </w:pPr>
      <w:bookmarkStart w:id="47" w:name="_Toc94309217"/>
      <w:r w:rsidRPr="00B53508">
        <w:rPr>
          <w:rFonts w:ascii="Times New Roman" w:eastAsia="宋体" w:hAnsi="Times New Roman" w:cs="宋体"/>
          <w:b/>
          <w:sz w:val="24"/>
          <w:lang w:eastAsia="zh-CN"/>
        </w:rPr>
        <w:lastRenderedPageBreak/>
        <w:t>临床证据水平的注意事项</w:t>
      </w:r>
      <w:bookmarkEnd w:id="47"/>
    </w:p>
    <w:p w14:paraId="252A6908"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临床证据的水平取决于几个因素，包括但不限于以下因素：</w:t>
      </w:r>
    </w:p>
    <w:p w14:paraId="670C29B0" w14:textId="77777777" w:rsidR="00BF1AB6" w:rsidRPr="00F734D0" w:rsidRDefault="00F734D0" w:rsidP="00B67C16">
      <w:pPr>
        <w:numPr>
          <w:ilvl w:val="2"/>
          <w:numId w:val="12"/>
        </w:numPr>
        <w:tabs>
          <w:tab w:val="left" w:pos="2620"/>
        </w:tabs>
        <w:adjustRightInd w:val="0"/>
        <w:snapToGrid w:val="0"/>
        <w:spacing w:beforeLines="50" w:before="120" w:line="300" w:lineRule="auto"/>
        <w:ind w:leftChars="1000" w:left="2680" w:hangingChars="200" w:hanging="480"/>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sz w:val="24"/>
        </w:rPr>
        <w:t>拟定的适用范围</w:t>
      </w:r>
      <w:proofErr w:type="spellEnd"/>
    </w:p>
    <w:p w14:paraId="58A83BF6" w14:textId="013B1390"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如果该器械拟用作主要治疗（例如，代替经皮腔内血管成形术（</w:t>
      </w:r>
      <w:r w:rsidRPr="00B53508">
        <w:rPr>
          <w:rFonts w:ascii="Times New Roman" w:eastAsia="宋体" w:hAnsi="Times New Roman" w:cs="宋体"/>
          <w:sz w:val="24"/>
          <w:lang w:eastAsia="zh-CN"/>
        </w:rPr>
        <w:t>PTA</w:t>
      </w:r>
      <w:r w:rsidRPr="00B53508">
        <w:rPr>
          <w:rFonts w:ascii="Times New Roman" w:eastAsia="宋体" w:hAnsi="Times New Roman" w:cs="宋体"/>
          <w:sz w:val="24"/>
          <w:lang w:eastAsia="zh-CN"/>
        </w:rPr>
        <w:t>）），则应提供临床证据，证明该器械在有重要性的临床结果测量方面（例如，主要不良事件、通畅性、六个月时测量的靶病变血运重建）与</w:t>
      </w:r>
      <w:r w:rsidRPr="00B53508">
        <w:rPr>
          <w:rFonts w:ascii="Times New Roman" w:eastAsia="宋体" w:hAnsi="Times New Roman" w:cs="宋体"/>
          <w:sz w:val="24"/>
          <w:lang w:eastAsia="zh-CN"/>
        </w:rPr>
        <w:t>PTA</w:t>
      </w:r>
      <w:r w:rsidRPr="00B53508">
        <w:rPr>
          <w:rFonts w:ascii="Times New Roman" w:eastAsia="宋体" w:hAnsi="Times New Roman" w:cs="宋体"/>
          <w:sz w:val="24"/>
          <w:lang w:eastAsia="zh-CN"/>
        </w:rPr>
        <w:t>或其他</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具有等同的安全性和性能。</w:t>
      </w:r>
    </w:p>
    <w:p w14:paraId="491127A1" w14:textId="77777777" w:rsidR="00BF1AB6" w:rsidRPr="00F734D0" w:rsidRDefault="00F734D0" w:rsidP="00B67C16">
      <w:pPr>
        <w:numPr>
          <w:ilvl w:val="2"/>
          <w:numId w:val="12"/>
        </w:numPr>
        <w:tabs>
          <w:tab w:val="left" w:pos="2620"/>
        </w:tabs>
        <w:adjustRightInd w:val="0"/>
        <w:snapToGrid w:val="0"/>
        <w:spacing w:beforeLines="50" w:before="120" w:line="300" w:lineRule="auto"/>
        <w:ind w:leftChars="1000" w:left="2680" w:hangingChars="200" w:hanging="480"/>
        <w:jc w:val="both"/>
        <w:rPr>
          <w:rFonts w:ascii="Times New Roman" w:hAnsi="Times New Roman" w:cs="Times New Roman"/>
          <w:b/>
          <w:bCs/>
          <w:snapToGrid w:val="0"/>
          <w:sz w:val="24"/>
          <w:szCs w:val="24"/>
          <w:lang w:eastAsia="zh-CN"/>
        </w:rPr>
      </w:pPr>
      <w:r w:rsidRPr="00B53508">
        <w:rPr>
          <w:rFonts w:ascii="Times New Roman" w:eastAsia="宋体" w:hAnsi="Times New Roman" w:cs="宋体"/>
          <w:sz w:val="24"/>
          <w:lang w:eastAsia="zh-CN"/>
        </w:rPr>
        <w:t>与其他血管内疗法结合使用</w:t>
      </w:r>
    </w:p>
    <w:p w14:paraId="322A2E78" w14:textId="4DDB5A09" w:rsidR="00BF1AB6" w:rsidRPr="00F734D0" w:rsidRDefault="00673C48"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如果</w:t>
      </w:r>
      <w:r w:rsidR="00F734D0" w:rsidRPr="00B53508">
        <w:rPr>
          <w:rFonts w:ascii="Times New Roman" w:eastAsia="宋体" w:hAnsi="Times New Roman" w:cs="宋体"/>
          <w:sz w:val="24"/>
          <w:lang w:eastAsia="zh-CN"/>
        </w:rPr>
        <w:t>建议将</w:t>
      </w:r>
      <w:r w:rsidR="00B2672C">
        <w:rPr>
          <w:rFonts w:ascii="Times New Roman" w:eastAsia="宋体" w:hAnsi="Times New Roman" w:cs="宋体"/>
          <w:sz w:val="24"/>
          <w:lang w:eastAsia="zh-CN"/>
        </w:rPr>
        <w:t>粥样斑块切除器械</w:t>
      </w:r>
      <w:r w:rsidR="00F734D0" w:rsidRPr="00B53508">
        <w:rPr>
          <w:rFonts w:ascii="Times New Roman" w:eastAsia="宋体" w:hAnsi="Times New Roman" w:cs="宋体"/>
          <w:sz w:val="24"/>
          <w:lang w:eastAsia="zh-CN"/>
        </w:rPr>
        <w:t>与</w:t>
      </w:r>
      <w:r w:rsidR="00F734D0" w:rsidRPr="00B53508">
        <w:rPr>
          <w:rFonts w:ascii="Times New Roman" w:eastAsia="宋体" w:hAnsi="Times New Roman" w:cs="宋体"/>
          <w:sz w:val="24"/>
          <w:lang w:eastAsia="zh-CN"/>
        </w:rPr>
        <w:t>PTA</w:t>
      </w:r>
      <w:r w:rsidR="00F734D0" w:rsidRPr="00B53508">
        <w:rPr>
          <w:rFonts w:ascii="Times New Roman" w:eastAsia="宋体" w:hAnsi="Times New Roman" w:cs="宋体"/>
          <w:sz w:val="24"/>
          <w:lang w:eastAsia="zh-CN"/>
        </w:rPr>
        <w:t>、支架植入或其他血管内疗法结合使用，则应以具有临床意义的方式证明</w:t>
      </w:r>
      <w:r w:rsidR="00B2672C">
        <w:rPr>
          <w:rFonts w:ascii="Times New Roman" w:eastAsia="宋体" w:hAnsi="Times New Roman" w:cs="宋体"/>
          <w:sz w:val="24"/>
          <w:lang w:eastAsia="zh-CN"/>
        </w:rPr>
        <w:t>粥样斑块切除器械</w:t>
      </w:r>
      <w:r w:rsidR="00F734D0" w:rsidRPr="00B53508">
        <w:rPr>
          <w:rFonts w:ascii="Times New Roman" w:eastAsia="宋体" w:hAnsi="Times New Roman" w:cs="宋体"/>
          <w:sz w:val="24"/>
          <w:lang w:eastAsia="zh-CN"/>
        </w:rPr>
        <w:t>本身的作用。当与其他血管内治疗结合使用时，临床数据可能适用于支持器械</w:t>
      </w:r>
      <w:r w:rsidR="007D48D0">
        <w:rPr>
          <w:rFonts w:ascii="Times New Roman" w:eastAsia="宋体" w:hAnsi="Times New Roman" w:cs="宋体"/>
          <w:sz w:val="24"/>
          <w:lang w:eastAsia="zh-CN"/>
        </w:rPr>
        <w:t>标签说明书</w:t>
      </w:r>
      <w:r w:rsidR="00C56A87">
        <w:rPr>
          <w:rFonts w:ascii="Times New Roman" w:eastAsia="宋体" w:hAnsi="Times New Roman" w:cs="宋体" w:hint="eastAsia"/>
          <w:sz w:val="24"/>
          <w:lang w:eastAsia="zh-CN"/>
        </w:rPr>
        <w:t>的内容</w:t>
      </w:r>
      <w:r w:rsidR="00F734D0" w:rsidRPr="00B53508">
        <w:rPr>
          <w:rFonts w:ascii="Times New Roman" w:eastAsia="宋体" w:hAnsi="Times New Roman" w:cs="宋体"/>
          <w:sz w:val="24"/>
          <w:lang w:eastAsia="zh-CN"/>
        </w:rPr>
        <w:t>。</w:t>
      </w:r>
      <w:r w:rsidR="007D48D0">
        <w:rPr>
          <w:rFonts w:ascii="Times New Roman" w:eastAsia="宋体" w:hAnsi="Times New Roman" w:cs="宋体"/>
          <w:sz w:val="24"/>
          <w:lang w:eastAsia="zh-CN"/>
        </w:rPr>
        <w:t>标签说明书</w:t>
      </w:r>
      <w:r w:rsidR="00F734D0" w:rsidRPr="00B53508">
        <w:rPr>
          <w:rFonts w:ascii="Times New Roman" w:eastAsia="宋体" w:hAnsi="Times New Roman" w:cs="宋体"/>
          <w:sz w:val="24"/>
          <w:lang w:eastAsia="zh-CN"/>
        </w:rPr>
        <w:t>应准确反映临床研究的结果。</w:t>
      </w:r>
    </w:p>
    <w:p w14:paraId="1745896A" w14:textId="77777777" w:rsidR="00BF1AB6" w:rsidRPr="00F734D0" w:rsidRDefault="00F734D0" w:rsidP="00B67C16">
      <w:pPr>
        <w:numPr>
          <w:ilvl w:val="2"/>
          <w:numId w:val="12"/>
        </w:numPr>
        <w:tabs>
          <w:tab w:val="left" w:pos="2620"/>
        </w:tabs>
        <w:adjustRightInd w:val="0"/>
        <w:snapToGrid w:val="0"/>
        <w:spacing w:beforeLines="50" w:before="120" w:line="300" w:lineRule="auto"/>
        <w:ind w:leftChars="1000" w:left="2680" w:hangingChars="200" w:hanging="480"/>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sz w:val="24"/>
        </w:rPr>
        <w:t>设计新颖性</w:t>
      </w:r>
      <w:proofErr w:type="spellEnd"/>
    </w:p>
    <w:p w14:paraId="61B5567C" w14:textId="6AFFD2D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对于新的或改进的设计和技术，可能需要提供临床数据，以支持实质等效性的确定。</w:t>
      </w:r>
      <w:r w:rsidRPr="00B53508">
        <w:rPr>
          <w:rFonts w:ascii="Times New Roman" w:eastAsia="宋体" w:hAnsi="Times New Roman" w:cs="宋体"/>
          <w:sz w:val="24"/>
          <w:lang w:eastAsia="zh-CN"/>
        </w:rPr>
        <w:t>FDA</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通过</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，根据器械操作特点评估是否需要其他的临床试验；请参见</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w:t>
      </w:r>
      <w:r w:rsidRPr="00B53508">
        <w:rPr>
          <w:rFonts w:ascii="Times New Roman" w:eastAsia="宋体" w:hAnsi="Times New Roman" w:cs="宋体"/>
          <w:sz w:val="24"/>
          <w:lang w:eastAsia="zh-CN"/>
        </w:rPr>
        <w:t>指南。</w:t>
      </w:r>
    </w:p>
    <w:p w14:paraId="04C3CEFB" w14:textId="77777777" w:rsidR="00BF1AB6" w:rsidRPr="00F734D0" w:rsidRDefault="00F734D0" w:rsidP="00B67C16">
      <w:pPr>
        <w:numPr>
          <w:ilvl w:val="2"/>
          <w:numId w:val="12"/>
        </w:numPr>
        <w:tabs>
          <w:tab w:val="left" w:pos="2620"/>
        </w:tabs>
        <w:adjustRightInd w:val="0"/>
        <w:snapToGrid w:val="0"/>
        <w:spacing w:beforeLines="50" w:before="120" w:line="300" w:lineRule="auto"/>
        <w:ind w:leftChars="1000" w:left="2680" w:hangingChars="200" w:hanging="480"/>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sz w:val="24"/>
        </w:rPr>
        <w:t>用于特定病变类型</w:t>
      </w:r>
      <w:proofErr w:type="spellEnd"/>
    </w:p>
    <w:p w14:paraId="66E8374B" w14:textId="0C0FB2D2"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如果器械用于治疗特定的解剖结构或病变类型（如膝下、</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病变、长病变），则应提供临床数据，并应在适用范围和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中注明。例如，考虑到</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病变的独特特征以及可能影响临床结果的器械之间相互作用的可能性，应对</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病变患者进行独立研究（例如，独立臂、独立研究）。</w:t>
      </w:r>
    </w:p>
    <w:p w14:paraId="759E165A"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CCC804B" w14:textId="77777777" w:rsidR="00BF1AB6" w:rsidRPr="00F734D0" w:rsidRDefault="00BF1AB6"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C6291FD" w14:textId="77777777" w:rsidR="00BF1AB6" w:rsidRPr="00F734D0" w:rsidRDefault="00F734E2" w:rsidP="00B53508">
      <w:pPr>
        <w:adjustRightInd w:val="0"/>
        <w:snapToGrid w:val="0"/>
        <w:spacing w:beforeLines="1000" w:before="240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________________________</w:t>
      </w:r>
    </w:p>
    <w:p w14:paraId="4C878175"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rPr>
      </w:pPr>
      <w:r w:rsidRPr="00B53508">
        <w:rPr>
          <w:rFonts w:ascii="Times New Roman" w:hAnsi="Times New Roman" w:cs="Times New Roman"/>
          <w:snapToGrid w:val="0"/>
          <w:sz w:val="21"/>
          <w:szCs w:val="21"/>
          <w:vertAlign w:val="superscript"/>
        </w:rPr>
        <w:t>3</w:t>
      </w:r>
      <w:r w:rsidRPr="00B53508">
        <w:rPr>
          <w:rFonts w:ascii="Times New Roman" w:hAnsi="Times New Roman" w:cs="Times New Roman"/>
          <w:snapToGrid w:val="0"/>
          <w:sz w:val="21"/>
          <w:szCs w:val="21"/>
          <w:u w:val="single"/>
          <w:vertAlign w:val="superscript"/>
        </w:rPr>
        <w:t>1</w:t>
      </w:r>
      <w:bookmarkStart w:id="48" w:name="_bookmark69"/>
      <w:bookmarkEnd w:id="48"/>
      <w:r w:rsidRPr="00B53508">
        <w:rPr>
          <w:rFonts w:ascii="Times New Roman" w:hAnsi="Times New Roman" w:cs="Times New Roman"/>
          <w:snapToGrid w:val="0"/>
          <w:color w:val="0000FF"/>
          <w:sz w:val="21"/>
          <w:szCs w:val="21"/>
          <w:u w:val="single"/>
        </w:rPr>
        <w:t>https://</w:t>
      </w:r>
      <w:hyperlink r:id="rId56">
        <w:r w:rsidRPr="00B53508">
          <w:rPr>
            <w:rFonts w:ascii="Times New Roman" w:hAnsi="Times New Roman" w:cs="Times New Roman"/>
            <w:snapToGrid w:val="0"/>
            <w:color w:val="0000FF"/>
            <w:sz w:val="21"/>
            <w:szCs w:val="21"/>
            <w:u w:val="single"/>
          </w:rPr>
          <w:t>www.fda.gov/regulatory-information/search-fda-guidance-documents/use-real-world-evidence-support-</w:t>
        </w:r>
      </w:hyperlink>
      <w:r w:rsidRPr="00B53508">
        <w:rPr>
          <w:rFonts w:ascii="Times New Roman" w:hAnsi="Times New Roman" w:cs="Times New Roman"/>
          <w:snapToGrid w:val="0"/>
          <w:color w:val="0000FF"/>
          <w:sz w:val="21"/>
          <w:szCs w:val="21"/>
          <w:u w:val="single"/>
        </w:rPr>
        <w:t xml:space="preserve"> regulatory-decision-making-medical-devices</w:t>
      </w:r>
      <w:r w:rsidRPr="00B53508">
        <w:rPr>
          <w:rFonts w:ascii="Times New Roman" w:hAnsi="Times New Roman" w:cs="Times New Roman"/>
          <w:snapToGrid w:val="0"/>
          <w:color w:val="000000"/>
          <w:sz w:val="21"/>
          <w:szCs w:val="21"/>
          <w:u w:val="single"/>
        </w:rPr>
        <w:t>.</w:t>
      </w:r>
      <w:r w:rsidRPr="00B53508">
        <w:rPr>
          <w:rFonts w:ascii="Times New Roman" w:eastAsia="宋体" w:hAnsi="Times New Roman" w:cs="宋体"/>
          <w:sz w:val="24"/>
        </w:rPr>
        <w:br w:type="page"/>
      </w:r>
    </w:p>
    <w:p w14:paraId="057E4A96" w14:textId="77777777" w:rsidR="00BF1AB6" w:rsidRPr="00F734E2" w:rsidRDefault="00F734D0" w:rsidP="00B67C16">
      <w:pPr>
        <w:numPr>
          <w:ilvl w:val="1"/>
          <w:numId w:val="12"/>
        </w:numPr>
        <w:tabs>
          <w:tab w:val="left" w:pos="719"/>
          <w:tab w:val="left" w:pos="2260"/>
        </w:tabs>
        <w:adjustRightInd w:val="0"/>
        <w:snapToGrid w:val="0"/>
        <w:spacing w:beforeLines="50" w:before="120" w:line="300" w:lineRule="auto"/>
        <w:ind w:leftChars="800" w:left="2242" w:hangingChars="200" w:hanging="482"/>
        <w:jc w:val="both"/>
        <w:outlineLvl w:val="2"/>
        <w:rPr>
          <w:rFonts w:ascii="Times New Roman" w:hAnsi="Times New Roman" w:cs="Times New Roman"/>
          <w:b/>
          <w:bCs/>
          <w:snapToGrid w:val="0"/>
          <w:sz w:val="24"/>
          <w:szCs w:val="24"/>
        </w:rPr>
      </w:pPr>
      <w:bookmarkStart w:id="49" w:name="_Toc94309218"/>
      <w:proofErr w:type="spellStart"/>
      <w:r w:rsidRPr="00B53508">
        <w:rPr>
          <w:rFonts w:ascii="Times New Roman" w:eastAsia="宋体" w:hAnsi="Times New Roman" w:cs="宋体"/>
          <w:b/>
          <w:sz w:val="24"/>
        </w:rPr>
        <w:lastRenderedPageBreak/>
        <w:t>研究终点注意事项</w:t>
      </w:r>
      <w:bookmarkEnd w:id="49"/>
      <w:proofErr w:type="spellEnd"/>
    </w:p>
    <w:p w14:paraId="5900113E" w14:textId="266CC5F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rPr>
      </w:pPr>
      <w:r w:rsidRPr="00B53508">
        <w:rPr>
          <w:rFonts w:ascii="Times New Roman" w:eastAsia="宋体" w:hAnsi="Times New Roman" w:cs="宋体"/>
          <w:sz w:val="24"/>
          <w:lang w:eastAsia="zh-CN"/>
        </w:rPr>
        <w:t>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进行一项多中心前瞻性研究，以收集支持器械的安全性和有效性的数据。如前所述，目前尚不存在具有临床相关挑战性解剖和病变的患病动物模型。因此，本机构认为临床研究是在评估多个操作者、患者人口统计和病变特征时证明实质等效性的最简便方法。样本量应根据合理的临床和统计学原理确定。研究终点和结果应与其他粥样斑块切除术疗法的已知结果进行比较。患者选择应包括临床和解剖学标准（例如，卢瑟福分类、病变直径</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长度、病变位置）。</w:t>
      </w:r>
      <w:proofErr w:type="spellStart"/>
      <w:r w:rsidRPr="00B53508">
        <w:rPr>
          <w:rFonts w:ascii="Times New Roman" w:eastAsia="宋体" w:hAnsi="Times New Roman" w:cs="宋体"/>
          <w:sz w:val="24"/>
        </w:rPr>
        <w:t>本机构建议考虑以下安全性和有效性评价</w:t>
      </w:r>
      <w:proofErr w:type="spellEnd"/>
      <w:r w:rsidRPr="00B53508">
        <w:rPr>
          <w:rFonts w:ascii="Times New Roman" w:eastAsia="宋体" w:hAnsi="Times New Roman" w:cs="宋体"/>
          <w:sz w:val="24"/>
        </w:rPr>
        <w:t>：</w:t>
      </w:r>
    </w:p>
    <w:p w14:paraId="72A24C90" w14:textId="77777777" w:rsidR="00BF1AB6" w:rsidRPr="00F734D0" w:rsidRDefault="00F734D0" w:rsidP="00B67C16">
      <w:pPr>
        <w:numPr>
          <w:ilvl w:val="2"/>
          <w:numId w:val="12"/>
        </w:numPr>
        <w:tabs>
          <w:tab w:val="left" w:pos="2620"/>
        </w:tabs>
        <w:adjustRightInd w:val="0"/>
        <w:snapToGrid w:val="0"/>
        <w:spacing w:beforeLines="50" w:before="120" w:line="300" w:lineRule="auto"/>
        <w:ind w:leftChars="1000" w:left="2680" w:hangingChars="200" w:hanging="480"/>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sz w:val="24"/>
        </w:rPr>
        <w:t>安全性评估</w:t>
      </w:r>
      <w:proofErr w:type="spellEnd"/>
    </w:p>
    <w:p w14:paraId="576036BC"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对于所有计划中的研究，应获取由独立临床事件委员会（</w:t>
      </w:r>
      <w:r w:rsidRPr="00B53508">
        <w:rPr>
          <w:rFonts w:ascii="Times New Roman" w:eastAsia="宋体" w:hAnsi="Times New Roman" w:cs="宋体"/>
          <w:sz w:val="24"/>
          <w:lang w:eastAsia="zh-CN"/>
        </w:rPr>
        <w:t>CEC</w:t>
      </w:r>
      <w:r w:rsidRPr="00B53508">
        <w:rPr>
          <w:rFonts w:ascii="Times New Roman" w:eastAsia="宋体" w:hAnsi="Times New Roman" w:cs="宋体"/>
          <w:sz w:val="24"/>
          <w:lang w:eastAsia="zh-CN"/>
        </w:rPr>
        <w:t>）裁决的重大不良事件（</w:t>
      </w:r>
      <w:r w:rsidRPr="00B53508">
        <w:rPr>
          <w:rFonts w:ascii="Times New Roman" w:eastAsia="宋体" w:hAnsi="Times New Roman" w:cs="宋体"/>
          <w:sz w:val="24"/>
          <w:lang w:eastAsia="zh-CN"/>
        </w:rPr>
        <w:t>MAE</w:t>
      </w:r>
      <w:r w:rsidRPr="00B53508">
        <w:rPr>
          <w:rFonts w:ascii="Times New Roman" w:eastAsia="宋体" w:hAnsi="Times New Roman" w:cs="宋体"/>
          <w:sz w:val="24"/>
          <w:lang w:eastAsia="zh-CN"/>
        </w:rPr>
        <w:t>）组合的相关数据。</w:t>
      </w:r>
      <w:r w:rsidRPr="00B53508">
        <w:rPr>
          <w:rFonts w:ascii="Times New Roman" w:eastAsia="宋体" w:hAnsi="Times New Roman" w:cs="宋体"/>
          <w:sz w:val="24"/>
          <w:lang w:eastAsia="zh-CN"/>
        </w:rPr>
        <w:t>MAE</w:t>
      </w:r>
      <w:r w:rsidRPr="00B53508">
        <w:rPr>
          <w:rFonts w:ascii="Times New Roman" w:eastAsia="宋体" w:hAnsi="Times New Roman" w:cs="宋体"/>
          <w:sz w:val="24"/>
          <w:lang w:eastAsia="zh-CN"/>
        </w:rPr>
        <w:t>可定义</w:t>
      </w:r>
      <w:r w:rsidRPr="00B53508">
        <w:rPr>
          <w:rFonts w:ascii="Times New Roman" w:eastAsia="宋体" w:hAnsi="Times New Roman" w:cs="宋体"/>
          <w:sz w:val="24"/>
          <w:lang w:eastAsia="zh-CN"/>
        </w:rPr>
        <w:t>30</w:t>
      </w:r>
      <w:r w:rsidRPr="00B53508">
        <w:rPr>
          <w:rFonts w:ascii="Times New Roman" w:eastAsia="宋体" w:hAnsi="Times New Roman" w:cs="宋体"/>
          <w:sz w:val="24"/>
          <w:lang w:eastAsia="zh-CN"/>
        </w:rPr>
        <w:t>天随访期间发生的全因死亡、非计划性大截肢和</w:t>
      </w:r>
      <w:proofErr w:type="gramStart"/>
      <w:r w:rsidRPr="00B53508">
        <w:rPr>
          <w:rFonts w:ascii="Times New Roman" w:eastAsia="宋体" w:hAnsi="Times New Roman" w:cs="宋体"/>
          <w:sz w:val="24"/>
          <w:lang w:eastAsia="zh-CN"/>
        </w:rPr>
        <w:t>靶病变</w:t>
      </w:r>
      <w:proofErr w:type="gramEnd"/>
      <w:r w:rsidRPr="00B53508">
        <w:rPr>
          <w:rFonts w:ascii="Times New Roman" w:eastAsia="宋体" w:hAnsi="Times New Roman" w:cs="宋体"/>
          <w:sz w:val="24"/>
          <w:lang w:eastAsia="zh-CN"/>
        </w:rPr>
        <w:t>血运重建（</w:t>
      </w:r>
      <w:r w:rsidRPr="00B53508">
        <w:rPr>
          <w:rFonts w:ascii="Times New Roman" w:eastAsia="宋体" w:hAnsi="Times New Roman" w:cs="宋体"/>
          <w:sz w:val="24"/>
          <w:lang w:eastAsia="zh-CN"/>
        </w:rPr>
        <w:t>TLR</w:t>
      </w:r>
      <w:r w:rsidRPr="00B53508">
        <w:rPr>
          <w:rFonts w:ascii="Times New Roman" w:eastAsia="宋体" w:hAnsi="Times New Roman" w:cs="宋体"/>
          <w:sz w:val="24"/>
          <w:lang w:eastAsia="zh-CN"/>
        </w:rPr>
        <w:t>）综合事件。</w:t>
      </w:r>
    </w:p>
    <w:p w14:paraId="21209F0B" w14:textId="77777777" w:rsidR="00BF1AB6" w:rsidRPr="00F734D0" w:rsidRDefault="00F734D0" w:rsidP="00B67C16">
      <w:pPr>
        <w:numPr>
          <w:ilvl w:val="2"/>
          <w:numId w:val="12"/>
        </w:numPr>
        <w:tabs>
          <w:tab w:val="left" w:pos="2620"/>
        </w:tabs>
        <w:adjustRightInd w:val="0"/>
        <w:snapToGrid w:val="0"/>
        <w:spacing w:beforeLines="50" w:before="120" w:line="300" w:lineRule="auto"/>
        <w:ind w:leftChars="1000" w:left="2680" w:hangingChars="200" w:hanging="480"/>
        <w:jc w:val="both"/>
        <w:rPr>
          <w:rFonts w:ascii="Times New Roman" w:hAnsi="Times New Roman" w:cs="Times New Roman"/>
          <w:b/>
          <w:bCs/>
          <w:snapToGrid w:val="0"/>
          <w:sz w:val="24"/>
          <w:szCs w:val="24"/>
        </w:rPr>
      </w:pPr>
      <w:proofErr w:type="spellStart"/>
      <w:r w:rsidRPr="00B53508">
        <w:rPr>
          <w:rFonts w:ascii="Times New Roman" w:eastAsia="宋体" w:hAnsi="Times New Roman" w:cs="宋体"/>
          <w:sz w:val="24"/>
        </w:rPr>
        <w:t>性能评估</w:t>
      </w:r>
      <w:proofErr w:type="spellEnd"/>
    </w:p>
    <w:p w14:paraId="7B822D2D" w14:textId="3BE19FDF" w:rsidR="00BF1AB6" w:rsidRPr="00F734D0" w:rsidRDefault="00B2672C"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粥样斑块切除器械</w:t>
      </w:r>
      <w:r w:rsidR="00F734D0" w:rsidRPr="00B53508">
        <w:rPr>
          <w:rFonts w:ascii="Times New Roman" w:eastAsia="宋体" w:hAnsi="Times New Roman" w:cs="宋体"/>
          <w:sz w:val="24"/>
          <w:lang w:eastAsia="zh-CN"/>
        </w:rPr>
        <w:t>的性能证明通常包括：（</w:t>
      </w:r>
      <w:r w:rsidR="00F734D0" w:rsidRPr="00B53508">
        <w:rPr>
          <w:rFonts w:ascii="Times New Roman" w:eastAsia="宋体" w:hAnsi="Times New Roman" w:cs="宋体"/>
          <w:sz w:val="24"/>
          <w:lang w:eastAsia="zh-CN"/>
        </w:rPr>
        <w:t>1</w:t>
      </w:r>
      <w:r w:rsidR="00F734D0" w:rsidRPr="00B53508">
        <w:rPr>
          <w:rFonts w:ascii="Times New Roman" w:eastAsia="宋体" w:hAnsi="Times New Roman" w:cs="宋体"/>
          <w:sz w:val="24"/>
          <w:lang w:eastAsia="zh-CN"/>
        </w:rPr>
        <w:t>）急性技术成功的衡量标准（例如，治疗后残余直径狭窄）和（</w:t>
      </w:r>
      <w:r w:rsidR="00F734D0" w:rsidRPr="00B53508">
        <w:rPr>
          <w:rFonts w:ascii="Times New Roman" w:eastAsia="宋体" w:hAnsi="Times New Roman" w:cs="宋体"/>
          <w:sz w:val="24"/>
          <w:lang w:eastAsia="zh-CN"/>
        </w:rPr>
        <w:t>2</w:t>
      </w:r>
      <w:r w:rsidR="00F734D0" w:rsidRPr="00B53508">
        <w:rPr>
          <w:rFonts w:ascii="Times New Roman" w:eastAsia="宋体" w:hAnsi="Times New Roman" w:cs="宋体"/>
          <w:sz w:val="24"/>
          <w:lang w:eastAsia="zh-CN"/>
        </w:rPr>
        <w:t>）临床成功的衡量标准（例如，</w:t>
      </w:r>
      <w:r w:rsidR="00836986">
        <w:rPr>
          <w:rFonts w:ascii="Times New Roman" w:eastAsia="宋体" w:hAnsi="Times New Roman" w:cs="宋体" w:hint="eastAsia"/>
          <w:sz w:val="24"/>
          <w:lang w:eastAsia="zh-CN"/>
        </w:rPr>
        <w:t>6</w:t>
      </w:r>
      <w:r w:rsidR="00836986" w:rsidRPr="00B53508">
        <w:rPr>
          <w:rFonts w:ascii="Times New Roman" w:eastAsia="宋体" w:hAnsi="Times New Roman" w:cs="宋体"/>
          <w:sz w:val="24"/>
          <w:lang w:eastAsia="zh-CN"/>
        </w:rPr>
        <w:t>个月时</w:t>
      </w:r>
      <w:r w:rsidR="00F734D0" w:rsidRPr="00B53508">
        <w:rPr>
          <w:rFonts w:ascii="Times New Roman" w:eastAsia="宋体" w:hAnsi="Times New Roman" w:cs="宋体"/>
          <w:sz w:val="24"/>
          <w:lang w:eastAsia="zh-CN"/>
        </w:rPr>
        <w:t>的靶病变血运重建）。</w:t>
      </w:r>
    </w:p>
    <w:p w14:paraId="4C0C22CA" w14:textId="59BEF292"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当提议的替代方案有足够的科学理论支持时，本机构总是会考虑临床研究的替代方案。本机构</w:t>
      </w:r>
      <w:r w:rsidR="002721AE">
        <w:rPr>
          <w:rFonts w:ascii="Times New Roman" w:eastAsia="宋体" w:hAnsi="Times New Roman" w:cs="宋体"/>
          <w:sz w:val="24"/>
          <w:lang w:eastAsia="zh-CN"/>
        </w:rPr>
        <w:t>建议</w:t>
      </w:r>
      <w:r w:rsidRPr="00B53508">
        <w:rPr>
          <w:rFonts w:ascii="Times New Roman" w:eastAsia="宋体" w:hAnsi="Times New Roman" w:cs="宋体"/>
          <w:sz w:val="24"/>
          <w:lang w:eastAsia="zh-CN"/>
        </w:rPr>
        <w:t>在器械开发过程的早期使用</w:t>
      </w:r>
      <w:r w:rsidR="00115474">
        <w:rPr>
          <w:rFonts w:ascii="Times New Roman" w:eastAsia="宋体" w:hAnsi="Times New Roman" w:cs="宋体"/>
          <w:sz w:val="24"/>
          <w:lang w:eastAsia="zh-CN"/>
        </w:rPr>
        <w:t>Q-</w:t>
      </w:r>
      <w:r w:rsidR="00115474">
        <w:rPr>
          <w:rFonts w:ascii="Times New Roman" w:eastAsia="宋体" w:hAnsi="Times New Roman" w:cs="宋体"/>
          <w:sz w:val="24"/>
          <w:lang w:eastAsia="zh-CN"/>
        </w:rPr>
        <w:t>申请计划</w:t>
      </w:r>
      <w:r w:rsidRPr="00B53508">
        <w:rPr>
          <w:rFonts w:ascii="Times New Roman" w:eastAsia="宋体" w:hAnsi="Times New Roman" w:cs="宋体"/>
          <w:sz w:val="24"/>
          <w:lang w:eastAsia="zh-CN"/>
        </w:rPr>
        <w:t>联系</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，详述临床研究计划。</w:t>
      </w:r>
    </w:p>
    <w:p w14:paraId="089F7A93" w14:textId="514BC74E" w:rsidR="00BF1AB6" w:rsidRPr="00F734E2" w:rsidRDefault="007D48D0" w:rsidP="00B67C16">
      <w:pPr>
        <w:numPr>
          <w:ilvl w:val="1"/>
          <w:numId w:val="7"/>
        </w:numPr>
        <w:adjustRightInd w:val="0"/>
        <w:snapToGrid w:val="0"/>
        <w:spacing w:beforeLines="50" w:before="120" w:line="300" w:lineRule="auto"/>
        <w:ind w:leftChars="400" w:left="1603" w:hangingChars="300" w:hanging="723"/>
        <w:jc w:val="both"/>
        <w:outlineLvl w:val="1"/>
        <w:rPr>
          <w:rFonts w:ascii="Times New Roman" w:hAnsi="Times New Roman" w:cs="Times New Roman"/>
          <w:b/>
          <w:bCs/>
          <w:snapToGrid w:val="0"/>
          <w:sz w:val="24"/>
          <w:szCs w:val="24"/>
        </w:rPr>
      </w:pPr>
      <w:r>
        <w:rPr>
          <w:rFonts w:ascii="Times New Roman" w:eastAsia="宋体" w:hAnsi="Times New Roman" w:cs="宋体" w:hint="eastAsia"/>
          <w:b/>
          <w:sz w:val="24"/>
          <w:lang w:eastAsia="zh-CN"/>
        </w:rPr>
        <w:t>标签说明书</w:t>
      </w:r>
    </w:p>
    <w:p w14:paraId="692E0F0C" w14:textId="4BAC5A84"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上市前通知必须包括足够详细的</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，以满足</w:t>
      </w:r>
      <w:r w:rsidRPr="00B53508">
        <w:rPr>
          <w:rFonts w:ascii="Times New Roman" w:eastAsia="宋体" w:hAnsi="Times New Roman" w:cs="宋体"/>
          <w:sz w:val="24"/>
          <w:lang w:eastAsia="zh-CN"/>
        </w:rPr>
        <w:t>21 CFR 807.87(e)</w:t>
      </w:r>
      <w:r w:rsidRPr="00B53508">
        <w:rPr>
          <w:rFonts w:ascii="Times New Roman" w:eastAsia="宋体" w:hAnsi="Times New Roman" w:cs="宋体"/>
          <w:sz w:val="24"/>
          <w:lang w:eastAsia="zh-CN"/>
        </w:rPr>
        <w:t>的要求。必须提供足以描述周围血管粥样硬化切除术器械、其预期用途和使用说明的建议标识和</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。如前所述，对于第</w:t>
      </w:r>
      <w:r w:rsidRPr="00B53508">
        <w:rPr>
          <w:rFonts w:ascii="Times New Roman" w:eastAsia="宋体" w:hAnsi="Times New Roman" w:cs="宋体"/>
          <w:sz w:val="24"/>
          <w:lang w:eastAsia="zh-CN"/>
        </w:rPr>
        <w:t>IV.J</w:t>
      </w:r>
      <w:r w:rsidRPr="00B53508">
        <w:rPr>
          <w:rFonts w:ascii="Times New Roman" w:eastAsia="宋体" w:hAnsi="Times New Roman" w:cs="宋体"/>
          <w:sz w:val="24"/>
          <w:lang w:eastAsia="zh-CN"/>
        </w:rPr>
        <w:t>节中的特定非临床试验，</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应包括器械的相关属性（例如，转速、治疗持续时间、抽吸特性）。</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还应包括器械达到其</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速度所需时间（例如，上升到所需转速或瞬时达到的转速）的描述以及每个器械尺寸和速度的轨道性能数据（如适用）。</w:t>
      </w:r>
    </w:p>
    <w:p w14:paraId="270441A9" w14:textId="2E194AA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作为处方器械，根据《</w:t>
      </w:r>
      <w:r w:rsidRPr="00B53508">
        <w:rPr>
          <w:rFonts w:ascii="Times New Roman" w:eastAsia="宋体" w:hAnsi="Times New Roman" w:cs="宋体"/>
          <w:sz w:val="24"/>
          <w:lang w:eastAsia="zh-CN"/>
        </w:rPr>
        <w:t>FD&amp;C</w:t>
      </w:r>
      <w:r w:rsidRPr="00B53508">
        <w:rPr>
          <w:rFonts w:ascii="Times New Roman" w:eastAsia="宋体" w:hAnsi="Times New Roman" w:cs="宋体"/>
          <w:sz w:val="24"/>
          <w:lang w:eastAsia="zh-CN"/>
        </w:rPr>
        <w:t>法案》（</w:t>
      </w:r>
      <w:r w:rsidRPr="00B53508">
        <w:rPr>
          <w:rFonts w:ascii="Times New Roman" w:eastAsia="宋体" w:hAnsi="Times New Roman" w:cs="宋体"/>
          <w:sz w:val="24"/>
          <w:lang w:eastAsia="zh-CN"/>
        </w:rPr>
        <w:t>21 U.S.C.352(f)</w:t>
      </w:r>
      <w:r w:rsidRPr="00B53508">
        <w:rPr>
          <w:rFonts w:ascii="Times New Roman" w:eastAsia="宋体" w:hAnsi="Times New Roman" w:cs="宋体"/>
          <w:sz w:val="24"/>
          <w:lang w:eastAsia="zh-CN"/>
        </w:rPr>
        <w:t>）第</w:t>
      </w:r>
      <w:r w:rsidRPr="00B53508">
        <w:rPr>
          <w:rFonts w:ascii="Times New Roman" w:eastAsia="宋体" w:hAnsi="Times New Roman" w:cs="宋体"/>
          <w:sz w:val="24"/>
          <w:lang w:eastAsia="zh-CN"/>
        </w:rPr>
        <w:t>502(f)</w:t>
      </w:r>
      <w:r w:rsidRPr="00B53508">
        <w:rPr>
          <w:rFonts w:ascii="Times New Roman" w:eastAsia="宋体" w:hAnsi="Times New Roman" w:cs="宋体"/>
          <w:sz w:val="24"/>
          <w:lang w:eastAsia="zh-CN"/>
        </w:rPr>
        <w:t>节的规定，只要其符合</w:t>
      </w:r>
      <w:r w:rsidRPr="00B53508">
        <w:rPr>
          <w:rFonts w:ascii="Times New Roman" w:eastAsia="宋体" w:hAnsi="Times New Roman" w:cs="宋体"/>
          <w:sz w:val="24"/>
          <w:lang w:eastAsia="zh-CN"/>
        </w:rPr>
        <w:t>21 CFR 801.109</w:t>
      </w:r>
      <w:r w:rsidRPr="00B53508">
        <w:rPr>
          <w:rFonts w:ascii="Times New Roman" w:eastAsia="宋体" w:hAnsi="Times New Roman" w:cs="宋体"/>
          <w:sz w:val="24"/>
          <w:lang w:eastAsia="zh-CN"/>
        </w:rPr>
        <w:t>中的条件，外周血管</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就可免于提供充分的非处方使用说明。例如，</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必须包括执业医师使用该器械的充分信息，包括适应症、效果、途径、方法、给药频率和持续时间，以及任何相关危害、禁忌症、副作用和注意事项（</w:t>
      </w:r>
      <w:r w:rsidRPr="00B53508">
        <w:rPr>
          <w:rFonts w:ascii="Times New Roman" w:eastAsia="宋体" w:hAnsi="Times New Roman" w:cs="宋体"/>
          <w:sz w:val="24"/>
          <w:lang w:eastAsia="zh-CN"/>
        </w:rPr>
        <w:t>21 CFR801.109(d)</w:t>
      </w:r>
      <w:r w:rsidRPr="00B53508">
        <w:rPr>
          <w:rFonts w:ascii="Times New Roman" w:eastAsia="宋体" w:hAnsi="Times New Roman" w:cs="宋体"/>
          <w:sz w:val="24"/>
          <w:lang w:eastAsia="zh-CN"/>
        </w:rPr>
        <w:t>）。</w:t>
      </w:r>
    </w:p>
    <w:p w14:paraId="6957C55C"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673B59DF" w14:textId="77777777" w:rsidR="00BF1AB6" w:rsidRPr="005C4BE9" w:rsidRDefault="00F734D0" w:rsidP="00B67C16">
      <w:pPr>
        <w:numPr>
          <w:ilvl w:val="0"/>
          <w:numId w:val="19"/>
        </w:numPr>
        <w:tabs>
          <w:tab w:val="left" w:pos="819"/>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50" w:name="_Toc94309220"/>
      <w:proofErr w:type="spellStart"/>
      <w:r w:rsidRPr="00B53508">
        <w:rPr>
          <w:rFonts w:ascii="Times New Roman" w:eastAsia="宋体" w:hAnsi="Times New Roman" w:cs="宋体"/>
          <w:b/>
          <w:sz w:val="28"/>
        </w:rPr>
        <w:lastRenderedPageBreak/>
        <w:t>修改</w:t>
      </w:r>
      <w:bookmarkEnd w:id="50"/>
      <w:proofErr w:type="spellEnd"/>
    </w:p>
    <w:p w14:paraId="6AF3BF16" w14:textId="6718C0AB"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根据</w:t>
      </w:r>
      <w:r w:rsidRPr="00B53508">
        <w:rPr>
          <w:rFonts w:ascii="Times New Roman" w:eastAsia="宋体" w:hAnsi="Times New Roman" w:cs="宋体"/>
          <w:sz w:val="24"/>
          <w:lang w:eastAsia="zh-CN"/>
        </w:rPr>
        <w:t>21 CFR 807.81(a)(3)</w:t>
      </w:r>
      <w:r w:rsidRPr="00B53508">
        <w:rPr>
          <w:rFonts w:ascii="Times New Roman" w:eastAsia="宋体" w:hAnsi="Times New Roman" w:cs="宋体"/>
          <w:sz w:val="24"/>
          <w:lang w:eastAsia="zh-CN"/>
        </w:rPr>
        <w:t>，器械变更或修改</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可能显著影响器械的安全性或有效性</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或代表</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器械预期用途的重大变更或修改</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需要新的</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。下列变更或修改可能需要提交新的</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。请注意，下面提供的列表并非详尽列表，但提供了通常需要提交新</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的修改示例。有关更多详细信息，请参见</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指南《</w:t>
      </w:r>
      <w:hyperlink r:id="rId57">
        <w:r w:rsidR="00836986" w:rsidRPr="00F066A9">
          <w:rPr>
            <w:rFonts w:ascii="Times New Roman" w:eastAsia="宋体" w:hAnsi="Times New Roman" w:cs="Times New Roman"/>
            <w:snapToGrid w:val="0"/>
            <w:color w:val="0000FF"/>
            <w:sz w:val="24"/>
            <w:szCs w:val="24"/>
            <w:u w:val="single" w:color="0000FF"/>
            <w:lang w:eastAsia="zh-CN"/>
          </w:rPr>
          <w:t>何</w:t>
        </w:r>
      </w:hyperlink>
      <w:hyperlink r:id="rId58">
        <w:r w:rsidR="00836986" w:rsidRPr="00F066A9">
          <w:rPr>
            <w:rFonts w:ascii="Times New Roman" w:eastAsia="宋体" w:hAnsi="Times New Roman" w:cs="Times New Roman"/>
            <w:snapToGrid w:val="0"/>
            <w:color w:val="0000FF"/>
            <w:sz w:val="24"/>
            <w:szCs w:val="24"/>
            <w:u w:val="single" w:color="0000FF"/>
            <w:lang w:eastAsia="zh-CN"/>
          </w:rPr>
          <w:t>时</w:t>
        </w:r>
        <w:r w:rsidR="00836986">
          <w:rPr>
            <w:rFonts w:ascii="Times New Roman" w:eastAsia="宋体" w:hAnsi="Times New Roman" w:cs="Times New Roman" w:hint="eastAsia"/>
            <w:snapToGrid w:val="0"/>
            <w:color w:val="0000FF"/>
            <w:sz w:val="24"/>
            <w:szCs w:val="24"/>
            <w:u w:val="single" w:color="0000FF"/>
            <w:lang w:eastAsia="zh-CN"/>
          </w:rPr>
          <w:t>为</w:t>
        </w:r>
        <w:r w:rsidR="00836986" w:rsidRPr="00F066A9">
          <w:rPr>
            <w:rFonts w:ascii="Times New Roman" w:eastAsia="宋体" w:hAnsi="Times New Roman" w:cs="Times New Roman"/>
            <w:snapToGrid w:val="0"/>
            <w:color w:val="0000FF"/>
            <w:sz w:val="24"/>
            <w:szCs w:val="24"/>
            <w:u w:val="single" w:color="0000FF"/>
            <w:lang w:eastAsia="zh-CN"/>
          </w:rPr>
          <w:t>现有器械变更提交</w:t>
        </w:r>
        <w:r w:rsidR="00836986">
          <w:rPr>
            <w:rFonts w:ascii="Times New Roman" w:eastAsia="宋体" w:hAnsi="Times New Roman" w:cs="Times New Roman"/>
            <w:snapToGrid w:val="0"/>
            <w:color w:val="0000FF"/>
            <w:sz w:val="24"/>
            <w:szCs w:val="24"/>
            <w:u w:val="single" w:color="0000FF"/>
            <w:lang w:eastAsia="zh-CN"/>
          </w:rPr>
          <w:t>510(k)</w:t>
        </w:r>
        <w:r w:rsidR="00836986">
          <w:rPr>
            <w:rFonts w:ascii="Times New Roman" w:eastAsia="宋体" w:hAnsi="Times New Roman" w:cs="Times New Roman" w:hint="eastAsia"/>
            <w:snapToGrid w:val="0"/>
            <w:color w:val="0000FF"/>
            <w:sz w:val="24"/>
            <w:szCs w:val="24"/>
            <w:u w:val="single" w:color="0000FF"/>
            <w:lang w:eastAsia="zh-CN"/>
          </w:rPr>
          <w:t>申请</w:t>
        </w:r>
      </w:hyperlink>
      <w:r w:rsidR="00836986">
        <w:rPr>
          <w:rFonts w:ascii="Times New Roman" w:eastAsia="宋体" w:hAnsi="Times New Roman" w:cs="Times New Roman" w:hint="eastAsia"/>
          <w:snapToGrid w:val="0"/>
          <w:color w:val="0000FF"/>
          <w:sz w:val="24"/>
          <w:szCs w:val="24"/>
          <w:u w:val="single" w:color="0000FF"/>
          <w:lang w:eastAsia="zh-CN"/>
        </w:rPr>
        <w:t>的</w:t>
      </w:r>
      <w:r w:rsidR="00836986" w:rsidRPr="0038278B">
        <w:rPr>
          <w:rFonts w:ascii="Times New Roman" w:eastAsia="宋体" w:hAnsi="Times New Roman" w:cs="Times New Roman"/>
          <w:snapToGrid w:val="0"/>
          <w:color w:val="0000FF"/>
          <w:sz w:val="24"/>
          <w:szCs w:val="24"/>
          <w:u w:val="single" w:color="0000FF"/>
          <w:lang w:eastAsia="zh-CN"/>
        </w:rPr>
        <w:t>决定</w:t>
      </w:r>
      <w:r w:rsidR="00836986" w:rsidRPr="00F066A9">
        <w:rPr>
          <w:rFonts w:ascii="Times New Roman" w:eastAsia="宋体" w:hAnsi="Times New Roman" w:cs="Times New Roman"/>
          <w:sz w:val="24"/>
          <w:lang w:eastAsia="zh-CN"/>
        </w:rPr>
        <w:t>》</w:t>
      </w:r>
      <w:r w:rsidRPr="00B53508">
        <w:rPr>
          <w:rFonts w:ascii="Times New Roman" w:eastAsia="宋体" w:hAnsi="Times New Roman" w:cs="宋体"/>
          <w:sz w:val="24"/>
          <w:vertAlign w:val="superscript"/>
          <w:lang w:eastAsia="zh-CN"/>
        </w:rPr>
        <w:t>32</w:t>
      </w:r>
      <w:r w:rsidRPr="00B53508">
        <w:rPr>
          <w:rFonts w:ascii="Times New Roman" w:eastAsia="宋体" w:hAnsi="Times New Roman" w:cs="宋体"/>
          <w:sz w:val="24"/>
          <w:lang w:eastAsia="zh-CN"/>
        </w:rPr>
        <w:t>和</w:t>
      </w:r>
      <w:r w:rsidR="00836986" w:rsidRPr="00F066A9">
        <w:rPr>
          <w:rFonts w:ascii="Times New Roman" w:eastAsia="宋体" w:hAnsi="Times New Roman" w:cs="Times New Roman"/>
          <w:sz w:val="24"/>
          <w:lang w:eastAsia="zh-CN"/>
        </w:rPr>
        <w:t>《</w:t>
      </w:r>
      <w:hyperlink r:id="rId59">
        <w:r w:rsidR="00836986" w:rsidRPr="00F066A9">
          <w:rPr>
            <w:rFonts w:ascii="Times New Roman" w:eastAsia="宋体" w:hAnsi="Times New Roman" w:cs="Times New Roman"/>
            <w:snapToGrid w:val="0"/>
            <w:color w:val="0000FF"/>
            <w:sz w:val="24"/>
            <w:szCs w:val="24"/>
            <w:u w:val="single" w:color="0000FF"/>
            <w:lang w:eastAsia="zh-CN"/>
          </w:rPr>
          <w:t>何时</w:t>
        </w:r>
        <w:r w:rsidR="00836986">
          <w:rPr>
            <w:rFonts w:ascii="Times New Roman" w:eastAsia="宋体" w:hAnsi="Times New Roman" w:cs="Times New Roman" w:hint="eastAsia"/>
            <w:snapToGrid w:val="0"/>
            <w:color w:val="0000FF"/>
            <w:sz w:val="24"/>
            <w:szCs w:val="24"/>
            <w:u w:val="single" w:color="0000FF"/>
            <w:lang w:eastAsia="zh-CN"/>
          </w:rPr>
          <w:t>为</w:t>
        </w:r>
        <w:r w:rsidR="00836986" w:rsidRPr="00F066A9">
          <w:rPr>
            <w:rFonts w:ascii="Times New Roman" w:eastAsia="宋体" w:hAnsi="Times New Roman" w:cs="Times New Roman"/>
            <w:snapToGrid w:val="0"/>
            <w:color w:val="0000FF"/>
            <w:sz w:val="24"/>
            <w:szCs w:val="24"/>
            <w:u w:val="single" w:color="0000FF"/>
            <w:lang w:eastAsia="zh-CN"/>
          </w:rPr>
          <w:t>现有器械软件变更提交</w:t>
        </w:r>
        <w:r w:rsidR="00836986">
          <w:rPr>
            <w:rFonts w:ascii="Times New Roman" w:eastAsia="宋体" w:hAnsi="Times New Roman" w:cs="Times New Roman"/>
            <w:snapToGrid w:val="0"/>
            <w:color w:val="0000FF"/>
            <w:sz w:val="24"/>
            <w:szCs w:val="24"/>
            <w:u w:val="single" w:color="0000FF"/>
            <w:lang w:eastAsia="zh-CN"/>
          </w:rPr>
          <w:t>510(k)</w:t>
        </w:r>
        <w:r w:rsidR="00836986">
          <w:rPr>
            <w:rFonts w:ascii="Times New Roman" w:eastAsia="宋体" w:hAnsi="Times New Roman" w:cs="Times New Roman" w:hint="eastAsia"/>
            <w:snapToGrid w:val="0"/>
            <w:color w:val="0000FF"/>
            <w:sz w:val="24"/>
            <w:szCs w:val="24"/>
            <w:u w:val="single" w:color="0000FF"/>
            <w:lang w:eastAsia="zh-CN"/>
          </w:rPr>
          <w:t>申请</w:t>
        </w:r>
      </w:hyperlink>
      <w:r w:rsidR="00836986">
        <w:rPr>
          <w:rFonts w:ascii="Times New Roman" w:eastAsia="宋体" w:hAnsi="Times New Roman" w:cs="Times New Roman" w:hint="eastAsia"/>
          <w:snapToGrid w:val="0"/>
          <w:color w:val="0000FF"/>
          <w:sz w:val="24"/>
          <w:szCs w:val="24"/>
          <w:u w:val="single" w:color="0000FF"/>
          <w:lang w:eastAsia="zh-CN"/>
        </w:rPr>
        <w:t>的</w:t>
      </w:r>
      <w:r w:rsidR="00836986" w:rsidRPr="0038278B">
        <w:rPr>
          <w:rFonts w:ascii="Times New Roman" w:eastAsia="宋体" w:hAnsi="Times New Roman" w:cs="Times New Roman"/>
          <w:snapToGrid w:val="0"/>
          <w:color w:val="0000FF"/>
          <w:sz w:val="24"/>
          <w:szCs w:val="24"/>
          <w:u w:val="single" w:color="0000FF"/>
          <w:lang w:eastAsia="zh-CN"/>
        </w:rPr>
        <w:t>决定</w:t>
      </w:r>
      <w:r w:rsidR="00836986" w:rsidRPr="00F066A9">
        <w:rPr>
          <w:rFonts w:ascii="Times New Roman" w:eastAsia="宋体" w:hAnsi="Times New Roman" w:cs="Times New Roman"/>
          <w:sz w:val="24"/>
          <w:lang w:eastAsia="zh-CN"/>
        </w:rPr>
        <w:t>》</w:t>
      </w:r>
      <w:r w:rsidRPr="00B53508">
        <w:rPr>
          <w:rFonts w:ascii="Times New Roman" w:eastAsia="宋体" w:hAnsi="Times New Roman" w:cs="宋体"/>
          <w:sz w:val="24"/>
          <w:lang w:eastAsia="zh-CN"/>
        </w:rPr>
        <w:t>。</w:t>
      </w:r>
      <w:r w:rsidRPr="00B53508">
        <w:rPr>
          <w:rFonts w:ascii="Times New Roman" w:eastAsia="宋体" w:hAnsi="Times New Roman" w:cs="宋体"/>
          <w:sz w:val="24"/>
          <w:vertAlign w:val="superscript"/>
          <w:lang w:eastAsia="zh-CN"/>
        </w:rPr>
        <w:t>33</w:t>
      </w:r>
    </w:p>
    <w:p w14:paraId="23F6B198"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此类变更或修改通常需提交新的</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申请，包括：</w:t>
      </w:r>
    </w:p>
    <w:p w14:paraId="4A07DEC6" w14:textId="77777777" w:rsidR="00BF1AB6" w:rsidRPr="00F734D0" w:rsidRDefault="00F734D0" w:rsidP="00B67C1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器械尺寸的重大变更：</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认为这一变更是设计上的修改，可能改变器械性能，进而影响器械的安全性和有效性。因此，如果尺寸变更不在先前许可的范围内，则应提供试验数据报告供</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审评，以支持该变更。</w:t>
      </w:r>
    </w:p>
    <w:p w14:paraId="2AFA2181" w14:textId="2789B5F2" w:rsidR="00BF1AB6" w:rsidRPr="00F734D0" w:rsidRDefault="00F734D0" w:rsidP="00B67C1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去斑块组件或机制的变更（例如，从定向改为</w:t>
      </w:r>
      <w:proofErr w:type="gramStart"/>
      <w:r w:rsidRPr="00B53508">
        <w:rPr>
          <w:rFonts w:ascii="Times New Roman" w:eastAsia="宋体" w:hAnsi="Times New Roman" w:cs="宋体"/>
          <w:sz w:val="24"/>
          <w:lang w:eastAsia="zh-CN"/>
        </w:rPr>
        <w:t>循</w:t>
      </w:r>
      <w:proofErr w:type="gramEnd"/>
      <w:r w:rsidRPr="00B53508">
        <w:rPr>
          <w:rFonts w:ascii="Times New Roman" w:eastAsia="宋体" w:hAnsi="Times New Roman" w:cs="宋体"/>
          <w:sz w:val="24"/>
          <w:lang w:eastAsia="zh-CN"/>
        </w:rPr>
        <w:t>轨式）：</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认为该变更是设计上的修改。</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已确定，这一变更可能会显著影响该器械的安全性和有效性，因为其可能会改变该器械的操作方式以及与血管的相互作用。更具体地说，去斑块组件的变更也可能影响血管损伤的程度，</w:t>
      </w:r>
      <w:r w:rsidR="00836986">
        <w:rPr>
          <w:rFonts w:ascii="Times New Roman" w:eastAsia="宋体" w:hAnsi="Times New Roman" w:cs="宋体" w:hint="eastAsia"/>
          <w:sz w:val="24"/>
          <w:lang w:eastAsia="zh-CN"/>
        </w:rPr>
        <w:t>进而</w:t>
      </w:r>
      <w:r w:rsidRPr="00B53508">
        <w:rPr>
          <w:rFonts w:ascii="Times New Roman" w:eastAsia="宋体" w:hAnsi="Times New Roman" w:cs="宋体"/>
          <w:sz w:val="24"/>
          <w:lang w:eastAsia="zh-CN"/>
        </w:rPr>
        <w:t>可能引发安全风险。</w:t>
      </w:r>
    </w:p>
    <w:p w14:paraId="58E427F4" w14:textId="5DB4C28D" w:rsidR="00BF1AB6" w:rsidRPr="00F734D0" w:rsidRDefault="00F734D0" w:rsidP="00B67C1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关键部件的供应商或材料变更（例如，旋转部件、导管涂层）：</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认为是对材料的</w:t>
      </w:r>
      <w:r w:rsidR="00836986">
        <w:rPr>
          <w:rFonts w:ascii="Times New Roman" w:eastAsia="宋体" w:hAnsi="Times New Roman" w:cs="宋体" w:hint="eastAsia"/>
          <w:sz w:val="24"/>
          <w:lang w:eastAsia="zh-CN"/>
        </w:rPr>
        <w:t>变更</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已确定，由于供应商和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或材料的变更可能会影响性能和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或引入不同类型或数量的残留化学品，从而可能导致毒性反应、腐蚀或器械故障，因此该变更可能会显著影响器械的安全性和有效性。</w:t>
      </w:r>
    </w:p>
    <w:p w14:paraId="43DDB087" w14:textId="0722DFCE" w:rsidR="00BF1AB6" w:rsidRPr="00F734D0" w:rsidRDefault="00F734D0" w:rsidP="00B67C1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激光组件规格的变更：</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认为这一变更是对设计的</w:t>
      </w:r>
      <w:r w:rsidR="00836986">
        <w:rPr>
          <w:rFonts w:ascii="Times New Roman" w:eastAsia="宋体" w:hAnsi="Times New Roman" w:cs="宋体" w:hint="eastAsia"/>
          <w:sz w:val="24"/>
          <w:lang w:eastAsia="zh-CN"/>
        </w:rPr>
        <w:t>变更</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已确定，激光组件规格（例如，激光发生器类型、光纤密度、激光模式、器械交叉轮廓、器械工作长度）的变更可能会通过潜在影响激光输出参数而显著影响器械的安全性和有效性（例如，脉冲持续时间、输出能量、重复频率），最终影响器械有效定位和消融病变的方式。为了支持激光部件规范的变更，应提供新的试验，以证明该器械不会切除预期使用范围以外的病变，而造成安全风险或影响切除效果。</w:t>
      </w:r>
    </w:p>
    <w:p w14:paraId="2ACA12AC" w14:textId="77777777" w:rsidR="00BF1AB6" w:rsidRPr="00F734D0" w:rsidRDefault="00953B9F"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rPr>
        <w:t>_____________________</w:t>
      </w:r>
    </w:p>
    <w:p w14:paraId="253B0BFB" w14:textId="77777777" w:rsidR="00BF1AB6" w:rsidRPr="00B53508" w:rsidRDefault="009D2217" w:rsidP="00B67C16">
      <w:pPr>
        <w:numPr>
          <w:ilvl w:val="0"/>
          <w:numId w:val="4"/>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u w:val="single"/>
        </w:rPr>
      </w:pPr>
      <w:hyperlink r:id="rId60">
        <w:bookmarkStart w:id="51" w:name="_bookmark73"/>
        <w:bookmarkEnd w:id="51"/>
        <w:r w:rsidR="00F734D0" w:rsidRPr="00B53508">
          <w:rPr>
            <w:rFonts w:ascii="Times New Roman" w:hAnsi="Times New Roman" w:cs="Times New Roman"/>
            <w:snapToGrid w:val="0"/>
            <w:color w:val="0000FF"/>
            <w:sz w:val="21"/>
            <w:szCs w:val="21"/>
            <w:u w:val="single"/>
          </w:rPr>
          <w:t>https://www.fda.gov/regulatory-information/search-fda-guidance-documents/deciding-when-submit-510k-change-</w:t>
        </w:r>
      </w:hyperlink>
      <w:r w:rsidR="00F734D0" w:rsidRPr="00B53508">
        <w:rPr>
          <w:rFonts w:ascii="Times New Roman" w:hAnsi="Times New Roman" w:cs="Times New Roman"/>
          <w:snapToGrid w:val="0"/>
          <w:color w:val="0000FF"/>
          <w:sz w:val="21"/>
          <w:szCs w:val="21"/>
          <w:u w:val="single"/>
        </w:rPr>
        <w:t xml:space="preserve"> </w:t>
      </w:r>
      <w:hyperlink r:id="rId61">
        <w:r w:rsidR="00F734D0" w:rsidRPr="00B53508">
          <w:rPr>
            <w:rFonts w:ascii="Times New Roman" w:hAnsi="Times New Roman" w:cs="Times New Roman"/>
            <w:snapToGrid w:val="0"/>
            <w:color w:val="0000FF"/>
            <w:sz w:val="21"/>
            <w:szCs w:val="21"/>
            <w:u w:val="single"/>
          </w:rPr>
          <w:t>ex</w:t>
        </w:r>
        <w:bookmarkStart w:id="52" w:name="_bookmark74"/>
        <w:bookmarkEnd w:id="52"/>
        <w:r w:rsidR="00F734D0" w:rsidRPr="00B53508">
          <w:rPr>
            <w:rFonts w:ascii="Times New Roman" w:hAnsi="Times New Roman" w:cs="Times New Roman"/>
            <w:snapToGrid w:val="0"/>
            <w:color w:val="0000FF"/>
            <w:sz w:val="21"/>
            <w:szCs w:val="21"/>
            <w:u w:val="single"/>
          </w:rPr>
          <w:t>isting-device</w:t>
        </w:r>
      </w:hyperlink>
      <w:r w:rsidR="00F734D0" w:rsidRPr="00B53508">
        <w:rPr>
          <w:rFonts w:ascii="Times New Roman" w:hAnsi="Times New Roman" w:cs="Times New Roman"/>
          <w:snapToGrid w:val="0"/>
          <w:color w:val="000000"/>
          <w:sz w:val="21"/>
          <w:szCs w:val="21"/>
          <w:u w:val="single"/>
        </w:rPr>
        <w:t>.</w:t>
      </w:r>
    </w:p>
    <w:p w14:paraId="65475833" w14:textId="77777777" w:rsidR="00BF1AB6" w:rsidRPr="00B53508" w:rsidRDefault="009D2217" w:rsidP="00B67C16">
      <w:pPr>
        <w:numPr>
          <w:ilvl w:val="0"/>
          <w:numId w:val="4"/>
        </w:numPr>
        <w:tabs>
          <w:tab w:val="left" w:pos="280"/>
        </w:tabs>
        <w:adjustRightInd w:val="0"/>
        <w:snapToGrid w:val="0"/>
        <w:spacing w:beforeLines="50" w:before="120" w:line="300" w:lineRule="auto"/>
        <w:ind w:firstLine="0"/>
        <w:jc w:val="both"/>
        <w:rPr>
          <w:rFonts w:ascii="Times New Roman" w:hAnsi="Times New Roman" w:cs="Times New Roman"/>
          <w:snapToGrid w:val="0"/>
          <w:sz w:val="21"/>
          <w:szCs w:val="21"/>
        </w:rPr>
      </w:pPr>
      <w:hyperlink r:id="rId62">
        <w:r w:rsidR="00F734D0" w:rsidRPr="00B53508">
          <w:rPr>
            <w:rFonts w:ascii="Times New Roman" w:hAnsi="Times New Roman" w:cs="Times New Roman"/>
            <w:snapToGrid w:val="0"/>
            <w:color w:val="0000FF"/>
            <w:sz w:val="21"/>
            <w:szCs w:val="21"/>
            <w:u w:val="single" w:color="0000FF"/>
          </w:rPr>
          <w:t>https://www.fda.gov/regulatory-information/search-fda-guidance-documents/deciding-when-submit-510k-</w:t>
        </w:r>
      </w:hyperlink>
      <w:r w:rsidR="00F734D0" w:rsidRPr="00B53508">
        <w:rPr>
          <w:rFonts w:ascii="Times New Roman" w:hAnsi="Times New Roman" w:cs="Times New Roman"/>
          <w:snapToGrid w:val="0"/>
          <w:color w:val="0000FF"/>
          <w:sz w:val="21"/>
          <w:szCs w:val="21"/>
        </w:rPr>
        <w:t xml:space="preserve"> </w:t>
      </w:r>
      <w:hyperlink r:id="rId63">
        <w:r w:rsidR="00F734D0" w:rsidRPr="00B53508">
          <w:rPr>
            <w:rFonts w:ascii="Times New Roman" w:hAnsi="Times New Roman" w:cs="Times New Roman"/>
            <w:snapToGrid w:val="0"/>
            <w:color w:val="0000FF"/>
            <w:sz w:val="21"/>
            <w:szCs w:val="21"/>
            <w:u w:val="single" w:color="0000FF"/>
          </w:rPr>
          <w:t>software-change-existing-device</w:t>
        </w:r>
      </w:hyperlink>
      <w:r w:rsidR="00F734D0" w:rsidRPr="00B53508">
        <w:rPr>
          <w:rFonts w:ascii="Times New Roman" w:hAnsi="Times New Roman" w:cs="Times New Roman"/>
          <w:snapToGrid w:val="0"/>
          <w:color w:val="000000"/>
          <w:sz w:val="21"/>
          <w:szCs w:val="21"/>
        </w:rPr>
        <w:t>.</w:t>
      </w:r>
    </w:p>
    <w:p w14:paraId="7D0F8952"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rPr>
      </w:pPr>
      <w:r w:rsidRPr="00B53508">
        <w:rPr>
          <w:rFonts w:ascii="Times New Roman" w:eastAsia="宋体" w:hAnsi="Times New Roman" w:cs="宋体"/>
          <w:sz w:val="24"/>
        </w:rPr>
        <w:br w:type="page"/>
      </w:r>
    </w:p>
    <w:p w14:paraId="5814051A" w14:textId="77777777"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灭菌技术的变更：</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认为此变更是一项重大变更。</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已确定，这一变更可能会影响器械的安全性和有效性，因为其可能会影响器械的无菌性和生物相容性。例如，环氧乙烷灭菌过程的变更可能会导致环氧乙烷残留量增加。此外，灭菌的变更可能会无意中影响器械材料，从而影响器械的安全性和有效性。</w:t>
      </w:r>
    </w:p>
    <w:p w14:paraId="13148918" w14:textId="77777777"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用户技术显著改变（例如，从手动功能变更为自动功能）：</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认为此变更是一项重大变更。</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已确定，这一改变可能会通过改变用户控制的程度，显著影响器械的安全性和有效性，从而显著影响器械与患者的交互方式。</w:t>
      </w:r>
    </w:p>
    <w:p w14:paraId="15DC1E9C" w14:textId="77777777"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color w:val="000000"/>
          <w:sz w:val="24"/>
          <w:lang w:eastAsia="zh-CN"/>
        </w:rPr>
        <w:t>电源的变更：</w:t>
      </w:r>
      <w:r w:rsidRPr="00B53508">
        <w:rPr>
          <w:rFonts w:ascii="Times New Roman" w:eastAsia="宋体" w:hAnsi="Times New Roman" w:cs="宋体"/>
          <w:color w:val="000000"/>
          <w:sz w:val="24"/>
          <w:lang w:eastAsia="zh-CN"/>
        </w:rPr>
        <w:t>FDA</w:t>
      </w:r>
      <w:r w:rsidRPr="00B53508">
        <w:rPr>
          <w:rFonts w:ascii="Times New Roman" w:eastAsia="宋体" w:hAnsi="Times New Roman" w:cs="宋体"/>
          <w:color w:val="000000"/>
          <w:sz w:val="24"/>
          <w:lang w:eastAsia="zh-CN"/>
        </w:rPr>
        <w:t>认为这一变更是对能源的一种修改。</w:t>
      </w:r>
      <w:r w:rsidRPr="00B53508">
        <w:rPr>
          <w:rFonts w:ascii="Times New Roman" w:eastAsia="宋体" w:hAnsi="Times New Roman" w:cs="宋体"/>
          <w:color w:val="000000"/>
          <w:sz w:val="24"/>
          <w:lang w:eastAsia="zh-CN"/>
        </w:rPr>
        <w:t>FDA</w:t>
      </w:r>
      <w:r w:rsidRPr="00B53508">
        <w:rPr>
          <w:rFonts w:ascii="Times New Roman" w:eastAsia="宋体" w:hAnsi="Times New Roman" w:cs="宋体"/>
          <w:color w:val="000000"/>
          <w:sz w:val="24"/>
          <w:lang w:eastAsia="zh-CN"/>
        </w:rPr>
        <w:t>已确定，此变更可能会通过引入先前</w:t>
      </w:r>
      <w:r w:rsidRPr="00B53508">
        <w:rPr>
          <w:rFonts w:ascii="Times New Roman" w:eastAsia="宋体" w:hAnsi="Times New Roman" w:cs="宋体"/>
          <w:color w:val="000000"/>
          <w:sz w:val="24"/>
          <w:lang w:eastAsia="zh-CN"/>
        </w:rPr>
        <w:t>510(k)</w:t>
      </w:r>
      <w:r w:rsidRPr="00B53508">
        <w:rPr>
          <w:rFonts w:ascii="Times New Roman" w:eastAsia="宋体" w:hAnsi="Times New Roman" w:cs="宋体"/>
          <w:color w:val="000000"/>
          <w:sz w:val="24"/>
          <w:lang w:eastAsia="zh-CN"/>
        </w:rPr>
        <w:t>申请中未考虑或评价的新风险而对器械的安全性和有效性产生重大影响。例如，电池形式从交流电源转换为可充电直流电源可能会改变失效模式。例如，电池可能因过度充电或过度放电而失效，而交流电源通常不具有这种失效模式。或者，如果使用非充电电池为导管供电，则电池的容量将限制器械的使用时间，而交流电源则可能允许潜在的无限的器械使用时间。因此，</w:t>
      </w:r>
      <w:r w:rsidRPr="00B53508">
        <w:rPr>
          <w:rFonts w:ascii="Times New Roman" w:eastAsia="宋体" w:hAnsi="Times New Roman" w:cs="宋体"/>
          <w:color w:val="000000"/>
          <w:sz w:val="24"/>
          <w:lang w:eastAsia="zh-CN"/>
        </w:rPr>
        <w:t>FDA</w:t>
      </w:r>
      <w:r w:rsidRPr="00B53508">
        <w:rPr>
          <w:rFonts w:ascii="Times New Roman" w:eastAsia="宋体" w:hAnsi="Times New Roman" w:cs="宋体"/>
          <w:color w:val="000000"/>
          <w:sz w:val="24"/>
          <w:lang w:eastAsia="zh-CN"/>
        </w:rPr>
        <w:t>必须评价电源的变更，以确保安全有效地使用该器械。</w:t>
      </w:r>
    </w:p>
    <w:p w14:paraId="388F05B0" w14:textId="1B51B433"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使用或</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指示的改变或修改可能会显著影响器械的安全性和有效性。以下变更是需要提交新的</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文件的示例：</w:t>
      </w:r>
    </w:p>
    <w:p w14:paraId="61DA018F" w14:textId="77777777"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特定病变特征的变更（如</w:t>
      </w:r>
      <w:r w:rsidRPr="00B53508">
        <w:rPr>
          <w:rFonts w:ascii="Times New Roman" w:eastAsia="宋体" w:hAnsi="Times New Roman" w:cs="宋体"/>
          <w:sz w:val="24"/>
          <w:lang w:eastAsia="zh-CN"/>
        </w:rPr>
        <w:t>ISR</w:t>
      </w:r>
      <w:r w:rsidRPr="00B53508">
        <w:rPr>
          <w:rFonts w:ascii="Times New Roman" w:eastAsia="宋体" w:hAnsi="Times New Roman" w:cs="宋体"/>
          <w:sz w:val="24"/>
          <w:lang w:eastAsia="zh-CN"/>
        </w:rPr>
        <w:t>）或特定脉管系统的变更（如膝盖以下、上肢）</w:t>
      </w:r>
    </w:p>
    <w:p w14:paraId="037AB5E0" w14:textId="08153DD5"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结合其他技术（例如，粥样斑块切除术</w:t>
      </w:r>
      <w:proofErr w:type="gramStart"/>
      <w:r w:rsidRPr="00B53508">
        <w:rPr>
          <w:rFonts w:ascii="Times New Roman" w:eastAsia="宋体" w:hAnsi="Times New Roman" w:cs="宋体"/>
          <w:sz w:val="24"/>
          <w:lang w:eastAsia="zh-CN"/>
        </w:rPr>
        <w:t>前治疗</w:t>
      </w:r>
      <w:proofErr w:type="gramEnd"/>
      <w:r w:rsidRPr="00B53508">
        <w:rPr>
          <w:rFonts w:ascii="Times New Roman" w:eastAsia="宋体" w:hAnsi="Times New Roman" w:cs="宋体"/>
          <w:sz w:val="24"/>
          <w:lang w:eastAsia="zh-CN"/>
        </w:rPr>
        <w:t>可提高血管成形术或药物包衣球囊的疗效），</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变更以反映疗效的改善。这种类型的</w:t>
      </w:r>
      <w:r w:rsidR="007D48D0">
        <w:rPr>
          <w:rFonts w:ascii="Times New Roman" w:eastAsia="宋体" w:hAnsi="Times New Roman" w:cs="宋体"/>
          <w:sz w:val="24"/>
          <w:lang w:eastAsia="zh-CN"/>
        </w:rPr>
        <w:t>标签说明书</w:t>
      </w:r>
      <w:r w:rsidRPr="00B53508">
        <w:rPr>
          <w:rFonts w:ascii="Times New Roman" w:eastAsia="宋体" w:hAnsi="Times New Roman" w:cs="宋体"/>
          <w:sz w:val="24"/>
          <w:lang w:eastAsia="zh-CN"/>
        </w:rPr>
        <w:t>变更应得到实验室和</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或临床数据的支持，因为考虑到患者预期接受治疗的程度或水平时，采用粥样斑块切除术结合其他疗法可能会影响患者的安全。</w:t>
      </w:r>
    </w:p>
    <w:p w14:paraId="15A00D92"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相反，</w:t>
      </w:r>
      <w:r w:rsidRPr="00B53508">
        <w:rPr>
          <w:rFonts w:ascii="Times New Roman" w:eastAsia="宋体" w:hAnsi="Times New Roman" w:cs="宋体"/>
          <w:sz w:val="24"/>
          <w:lang w:eastAsia="zh-CN"/>
        </w:rPr>
        <w:t>FDA</w:t>
      </w:r>
      <w:r w:rsidRPr="00B53508">
        <w:rPr>
          <w:rFonts w:ascii="Times New Roman" w:eastAsia="宋体" w:hAnsi="Times New Roman" w:cs="宋体"/>
          <w:sz w:val="24"/>
          <w:lang w:eastAsia="zh-CN"/>
        </w:rPr>
        <w:t>认为以下变更或修改通常不需要提交新的</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w:t>
      </w:r>
    </w:p>
    <w:p w14:paraId="3835608C" w14:textId="77777777"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包装的微小变更：包装的微小变更（例如，从包装箱中取出硬拷贝使用说明并更换为电子版本，更新至有效期）预计不会影响器械的安全性和性能。</w:t>
      </w:r>
    </w:p>
    <w:p w14:paraId="72C5B1C6" w14:textId="77777777" w:rsidR="00BF1AB6" w:rsidRPr="00F734D0" w:rsidRDefault="00F734D0" w:rsidP="00B67C16">
      <w:pPr>
        <w:numPr>
          <w:ilvl w:val="1"/>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增加货架有效期：只要试验方案和验收标准已经过审评和验收（例如，在原始</w:t>
      </w:r>
      <w:r w:rsidRPr="00B53508">
        <w:rPr>
          <w:rFonts w:ascii="Times New Roman" w:eastAsia="宋体" w:hAnsi="Times New Roman" w:cs="宋体"/>
          <w:sz w:val="24"/>
          <w:lang w:eastAsia="zh-CN"/>
        </w:rPr>
        <w:t>510(k)</w:t>
      </w:r>
      <w:r w:rsidRPr="00B53508">
        <w:rPr>
          <w:rFonts w:ascii="Times New Roman" w:eastAsia="宋体" w:hAnsi="Times New Roman" w:cs="宋体"/>
          <w:sz w:val="24"/>
          <w:lang w:eastAsia="zh-CN"/>
        </w:rPr>
        <w:t>中），器械货架有效期的增加预计不会影响器械的安全性和性能。此外，试验结果应符合先前认为可接受的验收标准。</w:t>
      </w:r>
    </w:p>
    <w:p w14:paraId="2541EDBF"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br w:type="page"/>
      </w:r>
    </w:p>
    <w:p w14:paraId="6D4A72C1" w14:textId="77777777" w:rsidR="00BF1AB6" w:rsidRPr="00F734D0" w:rsidRDefault="00F734D0" w:rsidP="00B67C16">
      <w:pPr>
        <w:adjustRightInd w:val="0"/>
        <w:snapToGrid w:val="0"/>
        <w:spacing w:beforeLines="50" w:before="120" w:line="300" w:lineRule="auto"/>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lastRenderedPageBreak/>
        <w:t>以下列表提供了自</w:t>
      </w:r>
      <w:r w:rsidRPr="00B53508">
        <w:rPr>
          <w:rFonts w:ascii="Times New Roman" w:eastAsia="宋体" w:hAnsi="Times New Roman" w:cs="宋体"/>
          <w:sz w:val="24"/>
          <w:lang w:eastAsia="zh-CN"/>
        </w:rPr>
        <w:t>2020</w:t>
      </w:r>
      <w:r w:rsidRPr="00B53508">
        <w:rPr>
          <w:rFonts w:ascii="Times New Roman" w:eastAsia="宋体" w:hAnsi="Times New Roman" w:cs="宋体"/>
          <w:sz w:val="24"/>
          <w:lang w:eastAsia="zh-CN"/>
        </w:rPr>
        <w:t>年</w:t>
      </w:r>
      <w:r w:rsidRPr="00B53508">
        <w:rPr>
          <w:rFonts w:ascii="Times New Roman" w:eastAsia="宋体" w:hAnsi="Times New Roman" w:cs="宋体"/>
          <w:sz w:val="24"/>
          <w:lang w:eastAsia="zh-CN"/>
        </w:rPr>
        <w:t>7</w:t>
      </w:r>
      <w:r w:rsidRPr="00B53508">
        <w:rPr>
          <w:rFonts w:ascii="Times New Roman" w:eastAsia="宋体" w:hAnsi="Times New Roman" w:cs="宋体"/>
          <w:sz w:val="24"/>
          <w:lang w:eastAsia="zh-CN"/>
        </w:rPr>
        <w:t>月至今本指南的修订历史：</w:t>
      </w:r>
    </w:p>
    <w:p w14:paraId="5C21430F" w14:textId="4869019F" w:rsidR="00BF1AB6" w:rsidRPr="00F734D0" w:rsidRDefault="00F734D0" w:rsidP="00D61A9A">
      <w:pPr>
        <w:numPr>
          <w:ilvl w:val="0"/>
          <w:numId w:val="3"/>
        </w:numPr>
        <w:tabs>
          <w:tab w:val="left" w:pos="819"/>
        </w:tabs>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B53508">
        <w:rPr>
          <w:rFonts w:ascii="Times New Roman" w:eastAsia="宋体" w:hAnsi="Times New Roman" w:cs="宋体"/>
          <w:sz w:val="24"/>
          <w:lang w:eastAsia="zh-CN"/>
        </w:rPr>
        <w:t>《外周动脉</w:t>
      </w:r>
      <w:r w:rsidR="00B2672C">
        <w:rPr>
          <w:rFonts w:ascii="Times New Roman" w:eastAsia="宋体" w:hAnsi="Times New Roman" w:cs="宋体"/>
          <w:sz w:val="24"/>
          <w:lang w:eastAsia="zh-CN"/>
        </w:rPr>
        <w:t>粥样斑块切除器械</w:t>
      </w:r>
      <w:r w:rsidRPr="00B53508">
        <w:rPr>
          <w:rFonts w:ascii="Times New Roman" w:eastAsia="宋体" w:hAnsi="Times New Roman" w:cs="宋体"/>
          <w:sz w:val="24"/>
          <w:lang w:eastAsia="zh-CN"/>
        </w:rPr>
        <w:t>的选择更新</w:t>
      </w:r>
      <w:r w:rsidRPr="00B53508">
        <w:rPr>
          <w:rFonts w:ascii="Times New Roman" w:eastAsia="宋体" w:hAnsi="Times New Roman" w:cs="宋体"/>
          <w:sz w:val="24"/>
          <w:lang w:eastAsia="zh-CN"/>
        </w:rPr>
        <w:t>-</w:t>
      </w:r>
      <w:r w:rsidRPr="00B53508">
        <w:rPr>
          <w:rFonts w:ascii="Times New Roman" w:eastAsia="宋体" w:hAnsi="Times New Roman" w:cs="宋体"/>
          <w:sz w:val="24"/>
          <w:lang w:eastAsia="zh-CN"/>
        </w:rPr>
        <w:t>上市前通知</w:t>
      </w:r>
      <w:r w:rsidR="002721AE">
        <w:rPr>
          <w:rFonts w:ascii="Times New Roman" w:eastAsia="宋体" w:hAnsi="Times New Roman" w:cs="宋体"/>
          <w:sz w:val="24"/>
          <w:lang w:eastAsia="zh-CN"/>
        </w:rPr>
        <w:t>[510(k)]</w:t>
      </w:r>
      <w:r w:rsidR="002721AE">
        <w:rPr>
          <w:rFonts w:ascii="Times New Roman" w:eastAsia="宋体" w:hAnsi="Times New Roman" w:cs="宋体"/>
          <w:sz w:val="24"/>
          <w:lang w:eastAsia="zh-CN"/>
        </w:rPr>
        <w:t>申请</w:t>
      </w:r>
      <w:r w:rsidRPr="00B53508">
        <w:rPr>
          <w:rFonts w:ascii="Times New Roman" w:eastAsia="宋体" w:hAnsi="Times New Roman" w:cs="宋体"/>
          <w:sz w:val="24"/>
          <w:lang w:eastAsia="zh-CN"/>
        </w:rPr>
        <w:t>：行业和</w:t>
      </w:r>
      <w:r w:rsidR="00F63B3E">
        <w:rPr>
          <w:rFonts w:ascii="Times New Roman" w:eastAsia="宋体" w:hAnsi="Times New Roman" w:cs="宋体"/>
          <w:sz w:val="24"/>
          <w:lang w:eastAsia="zh-CN"/>
        </w:rPr>
        <w:t>美国</w:t>
      </w:r>
      <w:r w:rsidRPr="00B53508">
        <w:rPr>
          <w:rFonts w:ascii="Times New Roman" w:eastAsia="宋体" w:hAnsi="Times New Roman" w:cs="宋体"/>
          <w:sz w:val="24"/>
          <w:lang w:eastAsia="zh-CN"/>
        </w:rPr>
        <w:t>食品</w:t>
      </w:r>
      <w:r w:rsidR="00115474">
        <w:rPr>
          <w:rFonts w:ascii="Times New Roman" w:eastAsia="宋体" w:hAnsi="Times New Roman" w:cs="宋体"/>
          <w:sz w:val="24"/>
          <w:lang w:eastAsia="zh-CN"/>
        </w:rPr>
        <w:t>药品</w:t>
      </w:r>
      <w:r w:rsidR="00F63B3E">
        <w:rPr>
          <w:rFonts w:ascii="Times New Roman" w:eastAsia="宋体" w:hAnsi="Times New Roman" w:cs="宋体"/>
          <w:sz w:val="24"/>
          <w:lang w:eastAsia="zh-CN"/>
        </w:rPr>
        <w:t>监督</w:t>
      </w:r>
      <w:r w:rsidR="00115474">
        <w:rPr>
          <w:rFonts w:ascii="Times New Roman" w:eastAsia="宋体" w:hAnsi="Times New Roman" w:cs="宋体"/>
          <w:sz w:val="24"/>
          <w:lang w:eastAsia="zh-CN"/>
        </w:rPr>
        <w:t>管理局</w:t>
      </w:r>
      <w:r w:rsidRPr="00B53508">
        <w:rPr>
          <w:rFonts w:ascii="Times New Roman" w:eastAsia="宋体" w:hAnsi="Times New Roman" w:cs="宋体"/>
          <w:sz w:val="24"/>
          <w:lang w:eastAsia="zh-CN"/>
        </w:rPr>
        <w:t>工作人员指南草案》于</w:t>
      </w:r>
      <w:r w:rsidRPr="00B53508">
        <w:rPr>
          <w:rFonts w:ascii="Times New Roman" w:eastAsia="宋体" w:hAnsi="Times New Roman" w:cs="宋体"/>
          <w:sz w:val="24"/>
          <w:lang w:eastAsia="zh-CN"/>
        </w:rPr>
        <w:t>2020</w:t>
      </w:r>
      <w:r w:rsidRPr="00B53508">
        <w:rPr>
          <w:rFonts w:ascii="Times New Roman" w:eastAsia="宋体" w:hAnsi="Times New Roman" w:cs="宋体"/>
          <w:sz w:val="24"/>
          <w:lang w:eastAsia="zh-CN"/>
        </w:rPr>
        <w:t>年</w:t>
      </w:r>
      <w:r w:rsidRPr="00B53508">
        <w:rPr>
          <w:rFonts w:ascii="Times New Roman" w:eastAsia="宋体" w:hAnsi="Times New Roman" w:cs="宋体"/>
          <w:sz w:val="24"/>
          <w:lang w:eastAsia="zh-CN"/>
        </w:rPr>
        <w:t>7</w:t>
      </w:r>
      <w:r w:rsidRPr="00B53508">
        <w:rPr>
          <w:rFonts w:ascii="Times New Roman" w:eastAsia="宋体" w:hAnsi="Times New Roman" w:cs="宋体"/>
          <w:sz w:val="24"/>
          <w:lang w:eastAsia="zh-CN"/>
        </w:rPr>
        <w:t>月</w:t>
      </w:r>
      <w:r w:rsidRPr="00B53508">
        <w:rPr>
          <w:rFonts w:ascii="Times New Roman" w:eastAsia="宋体" w:hAnsi="Times New Roman" w:cs="宋体"/>
          <w:sz w:val="24"/>
          <w:lang w:eastAsia="zh-CN"/>
        </w:rPr>
        <w:t>13</w:t>
      </w:r>
      <w:r w:rsidRPr="00B53508">
        <w:rPr>
          <w:rFonts w:ascii="Times New Roman" w:eastAsia="宋体" w:hAnsi="Times New Roman" w:cs="宋体"/>
          <w:sz w:val="24"/>
          <w:lang w:eastAsia="zh-CN"/>
        </w:rPr>
        <w:t>日发布</w:t>
      </w:r>
    </w:p>
    <w:sectPr w:rsidR="00BF1AB6" w:rsidRPr="00F734D0" w:rsidSect="005C4BE9">
      <w:footerReference w:type="default" r:id="rId64"/>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14877" w14:textId="77777777" w:rsidR="009D2217" w:rsidRDefault="009D2217" w:rsidP="00BF1AB6">
      <w:r>
        <w:separator/>
      </w:r>
    </w:p>
  </w:endnote>
  <w:endnote w:type="continuationSeparator" w:id="0">
    <w:p w14:paraId="26BF91F3" w14:textId="77777777" w:rsidR="009D2217" w:rsidRDefault="009D2217" w:rsidP="00BF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E1D46" w14:textId="77777777" w:rsidR="005F2185" w:rsidRPr="00B53508" w:rsidRDefault="005F2185" w:rsidP="00B67C16">
    <w:pPr>
      <w:pStyle w:val="a6"/>
      <w:adjustRightInd w:val="0"/>
      <w:spacing w:beforeLines="50" w:before="120" w:line="300" w:lineRule="auto"/>
      <w:jc w:val="right"/>
      <w:rPr>
        <w:rFonts w:ascii="Times New Roman" w:hAnsi="Times New Roman" w:cs="Times New Roman"/>
        <w:sz w:val="21"/>
        <w:szCs w:val="21"/>
        <w:lang w:eastAsia="zh-CN"/>
      </w:rPr>
    </w:pPr>
    <w:r w:rsidRPr="00B53508">
      <w:rPr>
        <w:rFonts w:ascii="Times New Roman" w:hAnsi="Times New Roman" w:cs="Times New Roman"/>
        <w:sz w:val="21"/>
        <w:szCs w:val="21"/>
        <w:lang w:eastAsia="zh-CN"/>
      </w:rPr>
      <w:fldChar w:fldCharType="begin"/>
    </w:r>
    <w:r w:rsidRPr="00B53508">
      <w:rPr>
        <w:rFonts w:ascii="Times New Roman" w:hAnsi="Times New Roman" w:cs="Times New Roman"/>
        <w:sz w:val="21"/>
        <w:szCs w:val="21"/>
        <w:lang w:eastAsia="zh-CN"/>
      </w:rPr>
      <w:instrText xml:space="preserve"> PAGE   \* MERGEFORMAT </w:instrText>
    </w:r>
    <w:r w:rsidRPr="00B53508">
      <w:rPr>
        <w:rFonts w:ascii="Times New Roman" w:hAnsi="Times New Roman" w:cs="Times New Roman"/>
        <w:sz w:val="21"/>
        <w:szCs w:val="21"/>
        <w:lang w:eastAsia="zh-CN"/>
      </w:rPr>
      <w:fldChar w:fldCharType="separate"/>
    </w:r>
    <w:r w:rsidR="00F671F4" w:rsidRPr="00F671F4">
      <w:rPr>
        <w:rFonts w:ascii="Times New Roman" w:hAnsi="Times New Roman" w:cs="Times New Roman"/>
        <w:noProof/>
        <w:sz w:val="21"/>
        <w:szCs w:val="21"/>
        <w:lang w:val="zh-CN" w:eastAsia="zh-CN"/>
      </w:rPr>
      <w:t>21</w:t>
    </w:r>
    <w:r w:rsidRPr="00B53508">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0F296" w14:textId="77777777" w:rsidR="009D2217" w:rsidRDefault="009D2217" w:rsidP="00BF1AB6">
      <w:r>
        <w:separator/>
      </w:r>
    </w:p>
  </w:footnote>
  <w:footnote w:type="continuationSeparator" w:id="0">
    <w:p w14:paraId="318969B1" w14:textId="77777777" w:rsidR="009D2217" w:rsidRDefault="009D2217" w:rsidP="00BF1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7E0FC" w14:textId="786BC154" w:rsidR="005F2185" w:rsidRPr="00E76155" w:rsidRDefault="005F2185" w:rsidP="00A22126">
    <w:pPr>
      <w:pStyle w:val="a5"/>
      <w:pBdr>
        <w:bottom w:val="none" w:sz="0" w:space="0" w:color="auto"/>
      </w:pBdr>
      <w:rPr>
        <w:rFonts w:ascii="Times New Roman" w:hAnsi="Times New Roman" w:cs="Times New Roman"/>
        <w:b/>
        <w:i/>
        <w:sz w:val="21"/>
      </w:rPr>
    </w:pPr>
    <w:proofErr w:type="spellStart"/>
    <w:r w:rsidRPr="00AC4859">
      <w:rPr>
        <w:rFonts w:ascii="Times New Roman" w:eastAsia="宋体" w:hAnsi="Times New Roman" w:cs="宋体" w:hint="eastAsia"/>
        <w:b/>
        <w:i/>
        <w:sz w:val="21"/>
      </w:rPr>
      <w:t>所含建议不具约束力</w:t>
    </w:r>
    <w:proofErr w:type="spellEnd"/>
  </w:p>
  <w:p w14:paraId="4C6029B1" w14:textId="77777777" w:rsidR="005F2185" w:rsidRPr="005C4BE9" w:rsidRDefault="005F2185" w:rsidP="00E35CD3">
    <w:pPr>
      <w:pStyle w:val="a5"/>
      <w:pBdr>
        <w:bottom w:val="none" w:sz="0" w:space="0" w:color="auto"/>
      </w:pBdr>
      <w:adjustRightInd w:val="0"/>
      <w:spacing w:beforeLines="50" w:before="120" w:line="300" w:lineRule="auto"/>
      <w:jc w:val="left"/>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AAC"/>
    <w:multiLevelType w:val="hybridMultilevel"/>
    <w:tmpl w:val="C91028F6"/>
    <w:lvl w:ilvl="0" w:tplc="B79211F4">
      <w:start w:val="1"/>
      <w:numFmt w:val="bullet"/>
      <w:lvlText w:val=""/>
      <w:lvlJc w:val="left"/>
      <w:pPr>
        <w:ind w:hanging="360"/>
      </w:pPr>
      <w:rPr>
        <w:rFonts w:ascii="Wingdings" w:hAnsi="Wingdings" w:hint="default"/>
        <w:w w:val="100"/>
        <w:sz w:val="24"/>
        <w:szCs w:val="24"/>
      </w:rPr>
    </w:lvl>
    <w:lvl w:ilvl="1" w:tplc="B79211F4">
      <w:start w:val="1"/>
      <w:numFmt w:val="bullet"/>
      <w:lvlText w:val=""/>
      <w:lvlJc w:val="left"/>
      <w:pPr>
        <w:ind w:hanging="360"/>
      </w:pPr>
      <w:rPr>
        <w:rFonts w:ascii="Wingdings" w:hAnsi="Wingdings" w:hint="default"/>
        <w:w w:val="100"/>
        <w:sz w:val="24"/>
        <w:szCs w:val="24"/>
      </w:rPr>
    </w:lvl>
    <w:lvl w:ilvl="2" w:tplc="0742A8DC">
      <w:start w:val="1"/>
      <w:numFmt w:val="bullet"/>
      <w:lvlText w:val="•"/>
      <w:lvlJc w:val="left"/>
      <w:rPr>
        <w:rFonts w:hint="default"/>
      </w:rPr>
    </w:lvl>
    <w:lvl w:ilvl="3" w:tplc="6C907038">
      <w:start w:val="1"/>
      <w:numFmt w:val="bullet"/>
      <w:lvlText w:val="•"/>
      <w:lvlJc w:val="left"/>
      <w:rPr>
        <w:rFonts w:hint="default"/>
      </w:rPr>
    </w:lvl>
    <w:lvl w:ilvl="4" w:tplc="755CAFEC">
      <w:start w:val="1"/>
      <w:numFmt w:val="bullet"/>
      <w:lvlText w:val="•"/>
      <w:lvlJc w:val="left"/>
      <w:rPr>
        <w:rFonts w:hint="default"/>
      </w:rPr>
    </w:lvl>
    <w:lvl w:ilvl="5" w:tplc="6C34A1C6">
      <w:start w:val="1"/>
      <w:numFmt w:val="bullet"/>
      <w:lvlText w:val="•"/>
      <w:lvlJc w:val="left"/>
      <w:rPr>
        <w:rFonts w:hint="default"/>
      </w:rPr>
    </w:lvl>
    <w:lvl w:ilvl="6" w:tplc="BDA4ADBE">
      <w:start w:val="1"/>
      <w:numFmt w:val="bullet"/>
      <w:lvlText w:val="•"/>
      <w:lvlJc w:val="left"/>
      <w:rPr>
        <w:rFonts w:hint="default"/>
      </w:rPr>
    </w:lvl>
    <w:lvl w:ilvl="7" w:tplc="E68C25B2">
      <w:start w:val="1"/>
      <w:numFmt w:val="bullet"/>
      <w:lvlText w:val="•"/>
      <w:lvlJc w:val="left"/>
      <w:rPr>
        <w:rFonts w:hint="default"/>
      </w:rPr>
    </w:lvl>
    <w:lvl w:ilvl="8" w:tplc="742AFF32">
      <w:start w:val="1"/>
      <w:numFmt w:val="bullet"/>
      <w:lvlText w:val="•"/>
      <w:lvlJc w:val="left"/>
      <w:rPr>
        <w:rFonts w:hint="default"/>
      </w:rPr>
    </w:lvl>
  </w:abstractNum>
  <w:abstractNum w:abstractNumId="1">
    <w:nsid w:val="02885AE5"/>
    <w:multiLevelType w:val="hybridMultilevel"/>
    <w:tmpl w:val="B2641FA4"/>
    <w:lvl w:ilvl="0" w:tplc="60A2C566">
      <w:start w:val="1"/>
      <w:numFmt w:val="upperRoman"/>
      <w:lvlText w:val="%1."/>
      <w:lvlJc w:val="left"/>
      <w:pPr>
        <w:ind w:hanging="450"/>
      </w:pPr>
      <w:rPr>
        <w:rFonts w:ascii="Times New Roman" w:eastAsia="Times New Roman" w:hAnsi="Times New Roman" w:hint="default"/>
        <w:b/>
        <w:bCs/>
        <w:sz w:val="24"/>
        <w:szCs w:val="24"/>
      </w:rPr>
    </w:lvl>
    <w:lvl w:ilvl="1" w:tplc="6D90A12E">
      <w:start w:val="1"/>
      <w:numFmt w:val="upperLetter"/>
      <w:lvlText w:val="%2."/>
      <w:lvlJc w:val="left"/>
      <w:pPr>
        <w:ind w:hanging="360"/>
      </w:pPr>
      <w:rPr>
        <w:rFonts w:ascii="Times New Roman" w:eastAsia="Times New Roman" w:hAnsi="Times New Roman" w:hint="default"/>
        <w:b/>
        <w:bCs/>
        <w:spacing w:val="-1"/>
        <w:sz w:val="24"/>
        <w:szCs w:val="24"/>
      </w:rPr>
    </w:lvl>
    <w:lvl w:ilvl="2" w:tplc="08D88DEA">
      <w:start w:val="1"/>
      <w:numFmt w:val="decimal"/>
      <w:lvlText w:val="(%3)"/>
      <w:lvlJc w:val="left"/>
      <w:pPr>
        <w:ind w:hanging="360"/>
      </w:pPr>
      <w:rPr>
        <w:rFonts w:ascii="Times New Roman" w:eastAsia="Times New Roman" w:hAnsi="Times New Roman" w:hint="default"/>
        <w:sz w:val="24"/>
        <w:szCs w:val="24"/>
      </w:rPr>
    </w:lvl>
    <w:lvl w:ilvl="3" w:tplc="F4E496C6">
      <w:start w:val="1"/>
      <w:numFmt w:val="bullet"/>
      <w:lvlText w:val="•"/>
      <w:lvlJc w:val="left"/>
      <w:rPr>
        <w:rFonts w:hint="default"/>
      </w:rPr>
    </w:lvl>
    <w:lvl w:ilvl="4" w:tplc="A56000AE">
      <w:start w:val="1"/>
      <w:numFmt w:val="bullet"/>
      <w:lvlText w:val="•"/>
      <w:lvlJc w:val="left"/>
      <w:rPr>
        <w:rFonts w:hint="default"/>
      </w:rPr>
    </w:lvl>
    <w:lvl w:ilvl="5" w:tplc="704A5076">
      <w:start w:val="1"/>
      <w:numFmt w:val="bullet"/>
      <w:lvlText w:val="•"/>
      <w:lvlJc w:val="left"/>
      <w:rPr>
        <w:rFonts w:hint="default"/>
      </w:rPr>
    </w:lvl>
    <w:lvl w:ilvl="6" w:tplc="414095EE">
      <w:start w:val="1"/>
      <w:numFmt w:val="bullet"/>
      <w:lvlText w:val="•"/>
      <w:lvlJc w:val="left"/>
      <w:rPr>
        <w:rFonts w:hint="default"/>
      </w:rPr>
    </w:lvl>
    <w:lvl w:ilvl="7" w:tplc="4F5E4332">
      <w:start w:val="1"/>
      <w:numFmt w:val="bullet"/>
      <w:lvlText w:val="•"/>
      <w:lvlJc w:val="left"/>
      <w:rPr>
        <w:rFonts w:hint="default"/>
      </w:rPr>
    </w:lvl>
    <w:lvl w:ilvl="8" w:tplc="3CE6BDEE">
      <w:start w:val="1"/>
      <w:numFmt w:val="bullet"/>
      <w:lvlText w:val="•"/>
      <w:lvlJc w:val="left"/>
      <w:rPr>
        <w:rFonts w:hint="default"/>
      </w:rPr>
    </w:lvl>
  </w:abstractNum>
  <w:abstractNum w:abstractNumId="2">
    <w:nsid w:val="04136DC8"/>
    <w:multiLevelType w:val="hybridMultilevel"/>
    <w:tmpl w:val="FF365734"/>
    <w:lvl w:ilvl="0" w:tplc="B79211F4">
      <w:start w:val="1"/>
      <w:numFmt w:val="bullet"/>
      <w:lvlText w:val=""/>
      <w:lvlJc w:val="left"/>
      <w:pPr>
        <w:ind w:hanging="360"/>
      </w:pPr>
      <w:rPr>
        <w:rFonts w:ascii="Wingdings" w:hAnsi="Wingdings" w:hint="default"/>
        <w:w w:val="100"/>
        <w:sz w:val="24"/>
        <w:szCs w:val="24"/>
      </w:rPr>
    </w:lvl>
    <w:lvl w:ilvl="1" w:tplc="168C70C6">
      <w:start w:val="1"/>
      <w:numFmt w:val="bullet"/>
      <w:lvlText w:val="•"/>
      <w:lvlJc w:val="left"/>
      <w:rPr>
        <w:rFonts w:hint="default"/>
      </w:rPr>
    </w:lvl>
    <w:lvl w:ilvl="2" w:tplc="EDF2F3B8">
      <w:start w:val="1"/>
      <w:numFmt w:val="bullet"/>
      <w:lvlText w:val="•"/>
      <w:lvlJc w:val="left"/>
      <w:rPr>
        <w:rFonts w:hint="default"/>
      </w:rPr>
    </w:lvl>
    <w:lvl w:ilvl="3" w:tplc="6E1CC7BC">
      <w:start w:val="1"/>
      <w:numFmt w:val="bullet"/>
      <w:lvlText w:val="•"/>
      <w:lvlJc w:val="left"/>
      <w:rPr>
        <w:rFonts w:hint="default"/>
      </w:rPr>
    </w:lvl>
    <w:lvl w:ilvl="4" w:tplc="25C69B76">
      <w:start w:val="1"/>
      <w:numFmt w:val="bullet"/>
      <w:lvlText w:val="•"/>
      <w:lvlJc w:val="left"/>
      <w:rPr>
        <w:rFonts w:hint="default"/>
      </w:rPr>
    </w:lvl>
    <w:lvl w:ilvl="5" w:tplc="6B68DDC0">
      <w:start w:val="1"/>
      <w:numFmt w:val="bullet"/>
      <w:lvlText w:val="•"/>
      <w:lvlJc w:val="left"/>
      <w:rPr>
        <w:rFonts w:hint="default"/>
      </w:rPr>
    </w:lvl>
    <w:lvl w:ilvl="6" w:tplc="B29C88C0">
      <w:start w:val="1"/>
      <w:numFmt w:val="bullet"/>
      <w:lvlText w:val="•"/>
      <w:lvlJc w:val="left"/>
      <w:rPr>
        <w:rFonts w:hint="default"/>
      </w:rPr>
    </w:lvl>
    <w:lvl w:ilvl="7" w:tplc="A5DC6E46">
      <w:start w:val="1"/>
      <w:numFmt w:val="bullet"/>
      <w:lvlText w:val="•"/>
      <w:lvlJc w:val="left"/>
      <w:rPr>
        <w:rFonts w:hint="default"/>
      </w:rPr>
    </w:lvl>
    <w:lvl w:ilvl="8" w:tplc="F7D2E486">
      <w:start w:val="1"/>
      <w:numFmt w:val="bullet"/>
      <w:lvlText w:val="•"/>
      <w:lvlJc w:val="left"/>
      <w:rPr>
        <w:rFonts w:hint="default"/>
      </w:rPr>
    </w:lvl>
  </w:abstractNum>
  <w:abstractNum w:abstractNumId="3">
    <w:nsid w:val="0DDF5847"/>
    <w:multiLevelType w:val="hybridMultilevel"/>
    <w:tmpl w:val="EE1A13C8"/>
    <w:lvl w:ilvl="0" w:tplc="293E9BE8">
      <w:start w:val="15"/>
      <w:numFmt w:val="decimal"/>
      <w:lvlText w:val="%1"/>
      <w:lvlJc w:val="left"/>
      <w:pPr>
        <w:ind w:hanging="180"/>
      </w:pPr>
      <w:rPr>
        <w:rFonts w:ascii="Times New Roman" w:eastAsia="Times New Roman" w:hAnsi="Times New Roman" w:hint="default"/>
        <w:w w:val="100"/>
        <w:position w:val="0"/>
        <w:sz w:val="21"/>
        <w:szCs w:val="21"/>
        <w:vertAlign w:val="superscript"/>
      </w:rPr>
    </w:lvl>
    <w:lvl w:ilvl="1" w:tplc="6CB86CEE">
      <w:start w:val="1"/>
      <w:numFmt w:val="bullet"/>
      <w:lvlText w:val="•"/>
      <w:lvlJc w:val="left"/>
      <w:rPr>
        <w:rFonts w:hint="default"/>
      </w:rPr>
    </w:lvl>
    <w:lvl w:ilvl="2" w:tplc="3E106402">
      <w:start w:val="1"/>
      <w:numFmt w:val="bullet"/>
      <w:lvlText w:val="•"/>
      <w:lvlJc w:val="left"/>
      <w:rPr>
        <w:rFonts w:hint="default"/>
      </w:rPr>
    </w:lvl>
    <w:lvl w:ilvl="3" w:tplc="0B3C471E">
      <w:start w:val="1"/>
      <w:numFmt w:val="bullet"/>
      <w:lvlText w:val="•"/>
      <w:lvlJc w:val="left"/>
      <w:rPr>
        <w:rFonts w:hint="default"/>
      </w:rPr>
    </w:lvl>
    <w:lvl w:ilvl="4" w:tplc="AAAE6D42">
      <w:start w:val="1"/>
      <w:numFmt w:val="bullet"/>
      <w:lvlText w:val="•"/>
      <w:lvlJc w:val="left"/>
      <w:rPr>
        <w:rFonts w:hint="default"/>
      </w:rPr>
    </w:lvl>
    <w:lvl w:ilvl="5" w:tplc="202C9C88">
      <w:start w:val="1"/>
      <w:numFmt w:val="bullet"/>
      <w:lvlText w:val="•"/>
      <w:lvlJc w:val="left"/>
      <w:rPr>
        <w:rFonts w:hint="default"/>
      </w:rPr>
    </w:lvl>
    <w:lvl w:ilvl="6" w:tplc="74F2C130">
      <w:start w:val="1"/>
      <w:numFmt w:val="bullet"/>
      <w:lvlText w:val="•"/>
      <w:lvlJc w:val="left"/>
      <w:rPr>
        <w:rFonts w:hint="default"/>
      </w:rPr>
    </w:lvl>
    <w:lvl w:ilvl="7" w:tplc="EBF6ED9E">
      <w:start w:val="1"/>
      <w:numFmt w:val="bullet"/>
      <w:lvlText w:val="•"/>
      <w:lvlJc w:val="left"/>
      <w:rPr>
        <w:rFonts w:hint="default"/>
      </w:rPr>
    </w:lvl>
    <w:lvl w:ilvl="8" w:tplc="6EECBD9C">
      <w:start w:val="1"/>
      <w:numFmt w:val="bullet"/>
      <w:lvlText w:val="•"/>
      <w:lvlJc w:val="left"/>
      <w:rPr>
        <w:rFonts w:hint="default"/>
      </w:rPr>
    </w:lvl>
  </w:abstractNum>
  <w:abstractNum w:abstractNumId="4">
    <w:nsid w:val="0FB379D3"/>
    <w:multiLevelType w:val="hybridMultilevel"/>
    <w:tmpl w:val="D772BA70"/>
    <w:lvl w:ilvl="0" w:tplc="C3B812DE">
      <w:start w:val="20"/>
      <w:numFmt w:val="decimal"/>
      <w:lvlText w:val="%1"/>
      <w:lvlJc w:val="left"/>
      <w:pPr>
        <w:ind w:hanging="180"/>
      </w:pPr>
      <w:rPr>
        <w:rFonts w:ascii="Times New Roman" w:eastAsia="Times New Roman" w:hAnsi="Times New Roman" w:hint="default"/>
        <w:w w:val="100"/>
        <w:position w:val="0"/>
        <w:sz w:val="21"/>
        <w:szCs w:val="21"/>
        <w:vertAlign w:val="superscript"/>
      </w:rPr>
    </w:lvl>
    <w:lvl w:ilvl="1" w:tplc="D94A6C12">
      <w:start w:val="1"/>
      <w:numFmt w:val="decimal"/>
      <w:lvlText w:val="(%2)"/>
      <w:lvlJc w:val="left"/>
      <w:pPr>
        <w:ind w:hanging="720"/>
      </w:pPr>
      <w:rPr>
        <w:rFonts w:ascii="Times New Roman" w:eastAsia="Times New Roman" w:hAnsi="Times New Roman" w:hint="default"/>
        <w:b/>
        <w:bCs/>
        <w:sz w:val="24"/>
        <w:szCs w:val="24"/>
      </w:rPr>
    </w:lvl>
    <w:lvl w:ilvl="2" w:tplc="AF00141E">
      <w:start w:val="1"/>
      <w:numFmt w:val="lowerLetter"/>
      <w:lvlText w:val="%3."/>
      <w:lvlJc w:val="left"/>
      <w:pPr>
        <w:ind w:hanging="360"/>
      </w:pPr>
      <w:rPr>
        <w:rFonts w:ascii="Times New Roman" w:eastAsia="Times New Roman" w:hAnsi="Times New Roman" w:hint="default"/>
        <w:b/>
        <w:bCs/>
        <w:sz w:val="24"/>
        <w:szCs w:val="24"/>
      </w:rPr>
    </w:lvl>
    <w:lvl w:ilvl="3" w:tplc="05F00342">
      <w:start w:val="1"/>
      <w:numFmt w:val="bullet"/>
      <w:lvlText w:val="•"/>
      <w:lvlJc w:val="left"/>
      <w:rPr>
        <w:rFonts w:hint="default"/>
      </w:rPr>
    </w:lvl>
    <w:lvl w:ilvl="4" w:tplc="613CD45A">
      <w:start w:val="1"/>
      <w:numFmt w:val="bullet"/>
      <w:lvlText w:val="•"/>
      <w:lvlJc w:val="left"/>
      <w:rPr>
        <w:rFonts w:hint="default"/>
      </w:rPr>
    </w:lvl>
    <w:lvl w:ilvl="5" w:tplc="2E1C50D0">
      <w:start w:val="1"/>
      <w:numFmt w:val="bullet"/>
      <w:lvlText w:val="•"/>
      <w:lvlJc w:val="left"/>
      <w:rPr>
        <w:rFonts w:hint="default"/>
      </w:rPr>
    </w:lvl>
    <w:lvl w:ilvl="6" w:tplc="99002280">
      <w:start w:val="1"/>
      <w:numFmt w:val="bullet"/>
      <w:lvlText w:val="•"/>
      <w:lvlJc w:val="left"/>
      <w:rPr>
        <w:rFonts w:hint="default"/>
      </w:rPr>
    </w:lvl>
    <w:lvl w:ilvl="7" w:tplc="D292B3EA">
      <w:start w:val="1"/>
      <w:numFmt w:val="bullet"/>
      <w:lvlText w:val="•"/>
      <w:lvlJc w:val="left"/>
      <w:rPr>
        <w:rFonts w:hint="default"/>
      </w:rPr>
    </w:lvl>
    <w:lvl w:ilvl="8" w:tplc="8FD66804">
      <w:start w:val="1"/>
      <w:numFmt w:val="bullet"/>
      <w:lvlText w:val="•"/>
      <w:lvlJc w:val="left"/>
      <w:rPr>
        <w:rFonts w:hint="default"/>
      </w:rPr>
    </w:lvl>
  </w:abstractNum>
  <w:abstractNum w:abstractNumId="5">
    <w:nsid w:val="11FC2C43"/>
    <w:multiLevelType w:val="hybridMultilevel"/>
    <w:tmpl w:val="0D6C6B3E"/>
    <w:lvl w:ilvl="0" w:tplc="B79211F4">
      <w:start w:val="1"/>
      <w:numFmt w:val="bullet"/>
      <w:lvlText w:val=""/>
      <w:lvlJc w:val="left"/>
      <w:pPr>
        <w:ind w:hanging="360"/>
      </w:pPr>
      <w:rPr>
        <w:rFonts w:ascii="Wingdings" w:hAnsi="Wingdings" w:hint="default"/>
        <w:w w:val="100"/>
        <w:sz w:val="24"/>
        <w:szCs w:val="24"/>
      </w:rPr>
    </w:lvl>
    <w:lvl w:ilvl="1" w:tplc="B34E256C">
      <w:start w:val="1"/>
      <w:numFmt w:val="bullet"/>
      <w:lvlText w:val="•"/>
      <w:lvlJc w:val="left"/>
      <w:rPr>
        <w:rFonts w:hint="default"/>
      </w:rPr>
    </w:lvl>
    <w:lvl w:ilvl="2" w:tplc="2DD6D3A0">
      <w:start w:val="1"/>
      <w:numFmt w:val="bullet"/>
      <w:lvlText w:val="•"/>
      <w:lvlJc w:val="left"/>
      <w:rPr>
        <w:rFonts w:hint="default"/>
      </w:rPr>
    </w:lvl>
    <w:lvl w:ilvl="3" w:tplc="464E72B4">
      <w:start w:val="1"/>
      <w:numFmt w:val="bullet"/>
      <w:lvlText w:val="•"/>
      <w:lvlJc w:val="left"/>
      <w:rPr>
        <w:rFonts w:hint="default"/>
      </w:rPr>
    </w:lvl>
    <w:lvl w:ilvl="4" w:tplc="C7F2167C">
      <w:start w:val="1"/>
      <w:numFmt w:val="bullet"/>
      <w:lvlText w:val="•"/>
      <w:lvlJc w:val="left"/>
      <w:rPr>
        <w:rFonts w:hint="default"/>
      </w:rPr>
    </w:lvl>
    <w:lvl w:ilvl="5" w:tplc="FA02CE62">
      <w:start w:val="1"/>
      <w:numFmt w:val="bullet"/>
      <w:lvlText w:val="•"/>
      <w:lvlJc w:val="left"/>
      <w:rPr>
        <w:rFonts w:hint="default"/>
      </w:rPr>
    </w:lvl>
    <w:lvl w:ilvl="6" w:tplc="FF1A4B60">
      <w:start w:val="1"/>
      <w:numFmt w:val="bullet"/>
      <w:lvlText w:val="•"/>
      <w:lvlJc w:val="left"/>
      <w:rPr>
        <w:rFonts w:hint="default"/>
      </w:rPr>
    </w:lvl>
    <w:lvl w:ilvl="7" w:tplc="3A6C8926">
      <w:start w:val="1"/>
      <w:numFmt w:val="bullet"/>
      <w:lvlText w:val="•"/>
      <w:lvlJc w:val="left"/>
      <w:rPr>
        <w:rFonts w:hint="default"/>
      </w:rPr>
    </w:lvl>
    <w:lvl w:ilvl="8" w:tplc="1BC4AF12">
      <w:start w:val="1"/>
      <w:numFmt w:val="bullet"/>
      <w:lvlText w:val="•"/>
      <w:lvlJc w:val="left"/>
      <w:rPr>
        <w:rFonts w:hint="default"/>
      </w:rPr>
    </w:lvl>
  </w:abstractNum>
  <w:abstractNum w:abstractNumId="6">
    <w:nsid w:val="226B11DD"/>
    <w:multiLevelType w:val="hybridMultilevel"/>
    <w:tmpl w:val="22AA1B4A"/>
    <w:lvl w:ilvl="0" w:tplc="3C8426A4">
      <w:start w:val="32"/>
      <w:numFmt w:val="decimal"/>
      <w:lvlText w:val="%1"/>
      <w:lvlJc w:val="left"/>
      <w:pPr>
        <w:ind w:hanging="180"/>
      </w:pPr>
      <w:rPr>
        <w:rFonts w:ascii="Times New Roman" w:eastAsia="Times New Roman" w:hAnsi="Times New Roman" w:hint="default"/>
        <w:w w:val="100"/>
        <w:position w:val="0"/>
        <w:sz w:val="21"/>
        <w:szCs w:val="21"/>
        <w:vertAlign w:val="superscript"/>
      </w:rPr>
    </w:lvl>
    <w:lvl w:ilvl="1" w:tplc="B79211F4">
      <w:start w:val="1"/>
      <w:numFmt w:val="bullet"/>
      <w:lvlText w:val=""/>
      <w:lvlJc w:val="left"/>
      <w:pPr>
        <w:ind w:hanging="360"/>
      </w:pPr>
      <w:rPr>
        <w:rFonts w:ascii="Wingdings" w:hAnsi="Wingdings" w:hint="default"/>
        <w:w w:val="100"/>
        <w:sz w:val="24"/>
        <w:szCs w:val="24"/>
      </w:rPr>
    </w:lvl>
    <w:lvl w:ilvl="2" w:tplc="CA6C128C">
      <w:start w:val="1"/>
      <w:numFmt w:val="bullet"/>
      <w:lvlText w:val="•"/>
      <w:lvlJc w:val="left"/>
      <w:rPr>
        <w:rFonts w:hint="default"/>
      </w:rPr>
    </w:lvl>
    <w:lvl w:ilvl="3" w:tplc="D3B42512">
      <w:start w:val="1"/>
      <w:numFmt w:val="bullet"/>
      <w:lvlText w:val="•"/>
      <w:lvlJc w:val="left"/>
      <w:rPr>
        <w:rFonts w:hint="default"/>
      </w:rPr>
    </w:lvl>
    <w:lvl w:ilvl="4" w:tplc="9C3ADA70">
      <w:start w:val="1"/>
      <w:numFmt w:val="bullet"/>
      <w:lvlText w:val="•"/>
      <w:lvlJc w:val="left"/>
      <w:rPr>
        <w:rFonts w:hint="default"/>
      </w:rPr>
    </w:lvl>
    <w:lvl w:ilvl="5" w:tplc="9878D344">
      <w:start w:val="1"/>
      <w:numFmt w:val="bullet"/>
      <w:lvlText w:val="•"/>
      <w:lvlJc w:val="left"/>
      <w:rPr>
        <w:rFonts w:hint="default"/>
      </w:rPr>
    </w:lvl>
    <w:lvl w:ilvl="6" w:tplc="71DEE6A6">
      <w:start w:val="1"/>
      <w:numFmt w:val="bullet"/>
      <w:lvlText w:val="•"/>
      <w:lvlJc w:val="left"/>
      <w:rPr>
        <w:rFonts w:hint="default"/>
      </w:rPr>
    </w:lvl>
    <w:lvl w:ilvl="7" w:tplc="2EE0BD5C">
      <w:start w:val="1"/>
      <w:numFmt w:val="bullet"/>
      <w:lvlText w:val="•"/>
      <w:lvlJc w:val="left"/>
      <w:rPr>
        <w:rFonts w:hint="default"/>
      </w:rPr>
    </w:lvl>
    <w:lvl w:ilvl="8" w:tplc="0936B716">
      <w:start w:val="1"/>
      <w:numFmt w:val="bullet"/>
      <w:lvlText w:val="•"/>
      <w:lvlJc w:val="left"/>
      <w:rPr>
        <w:rFonts w:hint="default"/>
      </w:rPr>
    </w:lvl>
  </w:abstractNum>
  <w:abstractNum w:abstractNumId="7">
    <w:nsid w:val="24F87127"/>
    <w:multiLevelType w:val="hybridMultilevel"/>
    <w:tmpl w:val="C38A204A"/>
    <w:lvl w:ilvl="0" w:tplc="B79211F4">
      <w:start w:val="1"/>
      <w:numFmt w:val="bullet"/>
      <w:lvlText w:val=""/>
      <w:lvlJc w:val="left"/>
      <w:pPr>
        <w:ind w:hanging="360"/>
      </w:pPr>
      <w:rPr>
        <w:rFonts w:ascii="Wingdings" w:hAnsi="Wingdings" w:hint="default"/>
        <w:w w:val="100"/>
        <w:sz w:val="24"/>
        <w:szCs w:val="24"/>
      </w:rPr>
    </w:lvl>
    <w:lvl w:ilvl="1" w:tplc="C5340F9E">
      <w:start w:val="1"/>
      <w:numFmt w:val="bullet"/>
      <w:lvlText w:val="•"/>
      <w:lvlJc w:val="left"/>
      <w:rPr>
        <w:rFonts w:hint="default"/>
      </w:rPr>
    </w:lvl>
    <w:lvl w:ilvl="2" w:tplc="6D4A26D8">
      <w:start w:val="1"/>
      <w:numFmt w:val="bullet"/>
      <w:lvlText w:val="•"/>
      <w:lvlJc w:val="left"/>
      <w:rPr>
        <w:rFonts w:hint="default"/>
      </w:rPr>
    </w:lvl>
    <w:lvl w:ilvl="3" w:tplc="9FF897AE">
      <w:start w:val="1"/>
      <w:numFmt w:val="bullet"/>
      <w:lvlText w:val="•"/>
      <w:lvlJc w:val="left"/>
      <w:rPr>
        <w:rFonts w:hint="default"/>
      </w:rPr>
    </w:lvl>
    <w:lvl w:ilvl="4" w:tplc="98F09716">
      <w:start w:val="1"/>
      <w:numFmt w:val="bullet"/>
      <w:lvlText w:val="•"/>
      <w:lvlJc w:val="left"/>
      <w:rPr>
        <w:rFonts w:hint="default"/>
      </w:rPr>
    </w:lvl>
    <w:lvl w:ilvl="5" w:tplc="9386F660">
      <w:start w:val="1"/>
      <w:numFmt w:val="bullet"/>
      <w:lvlText w:val="•"/>
      <w:lvlJc w:val="left"/>
      <w:rPr>
        <w:rFonts w:hint="default"/>
      </w:rPr>
    </w:lvl>
    <w:lvl w:ilvl="6" w:tplc="78445C0E">
      <w:start w:val="1"/>
      <w:numFmt w:val="bullet"/>
      <w:lvlText w:val="•"/>
      <w:lvlJc w:val="left"/>
      <w:rPr>
        <w:rFonts w:hint="default"/>
      </w:rPr>
    </w:lvl>
    <w:lvl w:ilvl="7" w:tplc="D96203DA">
      <w:start w:val="1"/>
      <w:numFmt w:val="bullet"/>
      <w:lvlText w:val="•"/>
      <w:lvlJc w:val="left"/>
      <w:rPr>
        <w:rFonts w:hint="default"/>
      </w:rPr>
    </w:lvl>
    <w:lvl w:ilvl="8" w:tplc="018A4D96">
      <w:start w:val="1"/>
      <w:numFmt w:val="bullet"/>
      <w:lvlText w:val="•"/>
      <w:lvlJc w:val="left"/>
      <w:rPr>
        <w:rFonts w:hint="default"/>
      </w:rPr>
    </w:lvl>
  </w:abstractNum>
  <w:abstractNum w:abstractNumId="8">
    <w:nsid w:val="2644388F"/>
    <w:multiLevelType w:val="hybridMultilevel"/>
    <w:tmpl w:val="EDD237F8"/>
    <w:lvl w:ilvl="0" w:tplc="A48C115A">
      <w:start w:val="6"/>
      <w:numFmt w:val="decimal"/>
      <w:lvlText w:val="(%1)"/>
      <w:lvlJc w:val="left"/>
      <w:pPr>
        <w:ind w:left="0" w:hanging="720"/>
      </w:pPr>
      <w:rPr>
        <w:rFonts w:ascii="Times New Roman" w:eastAsia="宋体" w:hAnsi="Times New Roman" w:hint="default"/>
        <w:b/>
        <w:bCs/>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C6253C"/>
    <w:multiLevelType w:val="hybridMultilevel"/>
    <w:tmpl w:val="27DEDA58"/>
    <w:lvl w:ilvl="0" w:tplc="EE7482C8">
      <w:start w:val="2"/>
      <w:numFmt w:val="decimal"/>
      <w:lvlText w:val="%1"/>
      <w:lvlJc w:val="left"/>
      <w:pPr>
        <w:ind w:hanging="116"/>
      </w:pPr>
      <w:rPr>
        <w:rFonts w:ascii="Times New Roman" w:eastAsia="Times New Roman" w:hAnsi="Times New Roman" w:hint="default"/>
        <w:w w:val="100"/>
        <w:position w:val="0"/>
        <w:sz w:val="21"/>
        <w:szCs w:val="21"/>
        <w:vertAlign w:val="superscript"/>
      </w:rPr>
    </w:lvl>
    <w:lvl w:ilvl="1" w:tplc="14ECFE30">
      <w:start w:val="1"/>
      <w:numFmt w:val="bullet"/>
      <w:lvlText w:val="•"/>
      <w:lvlJc w:val="left"/>
      <w:rPr>
        <w:rFonts w:hint="default"/>
      </w:rPr>
    </w:lvl>
    <w:lvl w:ilvl="2" w:tplc="3DA69C3A">
      <w:start w:val="1"/>
      <w:numFmt w:val="bullet"/>
      <w:lvlText w:val="•"/>
      <w:lvlJc w:val="left"/>
      <w:rPr>
        <w:rFonts w:hint="default"/>
      </w:rPr>
    </w:lvl>
    <w:lvl w:ilvl="3" w:tplc="EE781B70">
      <w:start w:val="1"/>
      <w:numFmt w:val="bullet"/>
      <w:lvlText w:val="•"/>
      <w:lvlJc w:val="left"/>
      <w:rPr>
        <w:rFonts w:hint="default"/>
      </w:rPr>
    </w:lvl>
    <w:lvl w:ilvl="4" w:tplc="D9841E22">
      <w:start w:val="1"/>
      <w:numFmt w:val="bullet"/>
      <w:lvlText w:val="•"/>
      <w:lvlJc w:val="left"/>
      <w:rPr>
        <w:rFonts w:hint="default"/>
      </w:rPr>
    </w:lvl>
    <w:lvl w:ilvl="5" w:tplc="7DB60D7C">
      <w:start w:val="1"/>
      <w:numFmt w:val="bullet"/>
      <w:lvlText w:val="•"/>
      <w:lvlJc w:val="left"/>
      <w:rPr>
        <w:rFonts w:hint="default"/>
      </w:rPr>
    </w:lvl>
    <w:lvl w:ilvl="6" w:tplc="AE429D9C">
      <w:start w:val="1"/>
      <w:numFmt w:val="bullet"/>
      <w:lvlText w:val="•"/>
      <w:lvlJc w:val="left"/>
      <w:rPr>
        <w:rFonts w:hint="default"/>
      </w:rPr>
    </w:lvl>
    <w:lvl w:ilvl="7" w:tplc="ECCA827E">
      <w:start w:val="1"/>
      <w:numFmt w:val="bullet"/>
      <w:lvlText w:val="•"/>
      <w:lvlJc w:val="left"/>
      <w:rPr>
        <w:rFonts w:hint="default"/>
      </w:rPr>
    </w:lvl>
    <w:lvl w:ilvl="8" w:tplc="A378BEC2">
      <w:start w:val="1"/>
      <w:numFmt w:val="bullet"/>
      <w:lvlText w:val="•"/>
      <w:lvlJc w:val="left"/>
      <w:rPr>
        <w:rFonts w:hint="default"/>
      </w:rPr>
    </w:lvl>
  </w:abstractNum>
  <w:abstractNum w:abstractNumId="10">
    <w:nsid w:val="32B92FFC"/>
    <w:multiLevelType w:val="hybridMultilevel"/>
    <w:tmpl w:val="68D654A4"/>
    <w:lvl w:ilvl="0" w:tplc="B79211F4">
      <w:start w:val="1"/>
      <w:numFmt w:val="bullet"/>
      <w:lvlText w:val=""/>
      <w:lvlJc w:val="left"/>
      <w:pPr>
        <w:ind w:hanging="360"/>
      </w:pPr>
      <w:rPr>
        <w:rFonts w:ascii="Wingdings" w:hAnsi="Wingdings" w:hint="default"/>
        <w:w w:val="100"/>
        <w:sz w:val="24"/>
        <w:szCs w:val="24"/>
      </w:rPr>
    </w:lvl>
    <w:lvl w:ilvl="1" w:tplc="74F09296">
      <w:start w:val="1"/>
      <w:numFmt w:val="bullet"/>
      <w:lvlText w:val="•"/>
      <w:lvlJc w:val="left"/>
      <w:rPr>
        <w:rFonts w:hint="default"/>
      </w:rPr>
    </w:lvl>
    <w:lvl w:ilvl="2" w:tplc="304EA0EC">
      <w:start w:val="1"/>
      <w:numFmt w:val="bullet"/>
      <w:lvlText w:val="•"/>
      <w:lvlJc w:val="left"/>
      <w:rPr>
        <w:rFonts w:hint="default"/>
      </w:rPr>
    </w:lvl>
    <w:lvl w:ilvl="3" w:tplc="1C9E2204">
      <w:start w:val="1"/>
      <w:numFmt w:val="bullet"/>
      <w:lvlText w:val="•"/>
      <w:lvlJc w:val="left"/>
      <w:rPr>
        <w:rFonts w:hint="default"/>
      </w:rPr>
    </w:lvl>
    <w:lvl w:ilvl="4" w:tplc="6E60CEB4">
      <w:start w:val="1"/>
      <w:numFmt w:val="bullet"/>
      <w:lvlText w:val="•"/>
      <w:lvlJc w:val="left"/>
      <w:rPr>
        <w:rFonts w:hint="default"/>
      </w:rPr>
    </w:lvl>
    <w:lvl w:ilvl="5" w:tplc="6FDA9FCE">
      <w:start w:val="1"/>
      <w:numFmt w:val="bullet"/>
      <w:lvlText w:val="•"/>
      <w:lvlJc w:val="left"/>
      <w:rPr>
        <w:rFonts w:hint="default"/>
      </w:rPr>
    </w:lvl>
    <w:lvl w:ilvl="6" w:tplc="11068546">
      <w:start w:val="1"/>
      <w:numFmt w:val="bullet"/>
      <w:lvlText w:val="•"/>
      <w:lvlJc w:val="left"/>
      <w:rPr>
        <w:rFonts w:hint="default"/>
      </w:rPr>
    </w:lvl>
    <w:lvl w:ilvl="7" w:tplc="711E054A">
      <w:start w:val="1"/>
      <w:numFmt w:val="bullet"/>
      <w:lvlText w:val="•"/>
      <w:lvlJc w:val="left"/>
      <w:rPr>
        <w:rFonts w:hint="default"/>
      </w:rPr>
    </w:lvl>
    <w:lvl w:ilvl="8" w:tplc="306AB4C2">
      <w:start w:val="1"/>
      <w:numFmt w:val="bullet"/>
      <w:lvlText w:val="•"/>
      <w:lvlJc w:val="left"/>
      <w:rPr>
        <w:rFonts w:hint="default"/>
      </w:rPr>
    </w:lvl>
  </w:abstractNum>
  <w:abstractNum w:abstractNumId="11">
    <w:nsid w:val="47BA7BD1"/>
    <w:multiLevelType w:val="hybridMultilevel"/>
    <w:tmpl w:val="EE142850"/>
    <w:lvl w:ilvl="0" w:tplc="470E35B8">
      <w:start w:val="6"/>
      <w:numFmt w:val="decimal"/>
      <w:lvlText w:val="%1"/>
      <w:lvlJc w:val="left"/>
      <w:pPr>
        <w:ind w:hanging="141"/>
      </w:pPr>
      <w:rPr>
        <w:rFonts w:ascii="Times New Roman" w:eastAsia="Times New Roman" w:hAnsi="Times New Roman" w:hint="default"/>
        <w:position w:val="0"/>
        <w:sz w:val="21"/>
        <w:szCs w:val="21"/>
        <w:vertAlign w:val="superscript"/>
      </w:rPr>
    </w:lvl>
    <w:lvl w:ilvl="1" w:tplc="E572F4DE">
      <w:start w:val="1"/>
      <w:numFmt w:val="bullet"/>
      <w:lvlText w:val=""/>
      <w:lvlJc w:val="left"/>
      <w:pPr>
        <w:ind w:hanging="360"/>
      </w:pPr>
      <w:rPr>
        <w:rFonts w:ascii="Wingdings" w:hAnsi="Wingdings" w:hint="default"/>
        <w:w w:val="100"/>
        <w:sz w:val="21"/>
        <w:szCs w:val="21"/>
      </w:rPr>
    </w:lvl>
    <w:lvl w:ilvl="2" w:tplc="4B0A45F4">
      <w:start w:val="1"/>
      <w:numFmt w:val="bullet"/>
      <w:lvlText w:val="•"/>
      <w:lvlJc w:val="left"/>
      <w:rPr>
        <w:rFonts w:hint="default"/>
      </w:rPr>
    </w:lvl>
    <w:lvl w:ilvl="3" w:tplc="163ECC10">
      <w:start w:val="1"/>
      <w:numFmt w:val="bullet"/>
      <w:lvlText w:val="•"/>
      <w:lvlJc w:val="left"/>
      <w:rPr>
        <w:rFonts w:hint="default"/>
      </w:rPr>
    </w:lvl>
    <w:lvl w:ilvl="4" w:tplc="40B82CFC">
      <w:start w:val="1"/>
      <w:numFmt w:val="bullet"/>
      <w:lvlText w:val="•"/>
      <w:lvlJc w:val="left"/>
      <w:rPr>
        <w:rFonts w:hint="default"/>
      </w:rPr>
    </w:lvl>
    <w:lvl w:ilvl="5" w:tplc="1DC8D9C8">
      <w:start w:val="1"/>
      <w:numFmt w:val="bullet"/>
      <w:lvlText w:val="•"/>
      <w:lvlJc w:val="left"/>
      <w:rPr>
        <w:rFonts w:hint="default"/>
      </w:rPr>
    </w:lvl>
    <w:lvl w:ilvl="6" w:tplc="8CA657F6">
      <w:start w:val="1"/>
      <w:numFmt w:val="bullet"/>
      <w:lvlText w:val="•"/>
      <w:lvlJc w:val="left"/>
      <w:rPr>
        <w:rFonts w:hint="default"/>
      </w:rPr>
    </w:lvl>
    <w:lvl w:ilvl="7" w:tplc="D9BA581C">
      <w:start w:val="1"/>
      <w:numFmt w:val="bullet"/>
      <w:lvlText w:val="•"/>
      <w:lvlJc w:val="left"/>
      <w:rPr>
        <w:rFonts w:hint="default"/>
      </w:rPr>
    </w:lvl>
    <w:lvl w:ilvl="8" w:tplc="A860ED98">
      <w:start w:val="1"/>
      <w:numFmt w:val="bullet"/>
      <w:lvlText w:val="•"/>
      <w:lvlJc w:val="left"/>
      <w:rPr>
        <w:rFonts w:hint="default"/>
      </w:rPr>
    </w:lvl>
  </w:abstractNum>
  <w:abstractNum w:abstractNumId="12">
    <w:nsid w:val="491C6B39"/>
    <w:multiLevelType w:val="hybridMultilevel"/>
    <w:tmpl w:val="984285C8"/>
    <w:lvl w:ilvl="0" w:tplc="B6323BD8">
      <w:start w:val="1"/>
      <w:numFmt w:val="upperRoman"/>
      <w:lvlText w:val="%1."/>
      <w:lvlJc w:val="left"/>
      <w:pPr>
        <w:ind w:hanging="720"/>
        <w:jc w:val="right"/>
      </w:pPr>
      <w:rPr>
        <w:rFonts w:ascii="Times New Roman" w:eastAsia="Times New Roman" w:hAnsi="Times New Roman" w:hint="default"/>
        <w:b/>
        <w:bCs/>
        <w:sz w:val="28"/>
        <w:szCs w:val="28"/>
      </w:rPr>
    </w:lvl>
    <w:lvl w:ilvl="1" w:tplc="5A749AD0">
      <w:start w:val="1"/>
      <w:numFmt w:val="decimal"/>
      <w:lvlText w:val="%2."/>
      <w:lvlJc w:val="left"/>
      <w:pPr>
        <w:ind w:hanging="360"/>
      </w:pPr>
      <w:rPr>
        <w:rFonts w:ascii="Times New Roman" w:eastAsia="Times New Roman" w:hAnsi="Times New Roman" w:hint="default"/>
        <w:sz w:val="24"/>
        <w:szCs w:val="24"/>
      </w:rPr>
    </w:lvl>
    <w:lvl w:ilvl="2" w:tplc="A46441B8">
      <w:start w:val="1"/>
      <w:numFmt w:val="bullet"/>
      <w:lvlText w:val="•"/>
      <w:lvlJc w:val="left"/>
      <w:rPr>
        <w:rFonts w:hint="default"/>
      </w:rPr>
    </w:lvl>
    <w:lvl w:ilvl="3" w:tplc="9FD8AE20">
      <w:start w:val="1"/>
      <w:numFmt w:val="bullet"/>
      <w:lvlText w:val="•"/>
      <w:lvlJc w:val="left"/>
      <w:rPr>
        <w:rFonts w:hint="default"/>
      </w:rPr>
    </w:lvl>
    <w:lvl w:ilvl="4" w:tplc="6C9E4F22">
      <w:start w:val="1"/>
      <w:numFmt w:val="bullet"/>
      <w:lvlText w:val="•"/>
      <w:lvlJc w:val="left"/>
      <w:rPr>
        <w:rFonts w:hint="default"/>
      </w:rPr>
    </w:lvl>
    <w:lvl w:ilvl="5" w:tplc="357889A6">
      <w:start w:val="1"/>
      <w:numFmt w:val="bullet"/>
      <w:lvlText w:val="•"/>
      <w:lvlJc w:val="left"/>
      <w:rPr>
        <w:rFonts w:hint="default"/>
      </w:rPr>
    </w:lvl>
    <w:lvl w:ilvl="6" w:tplc="3EBABAB0">
      <w:start w:val="1"/>
      <w:numFmt w:val="bullet"/>
      <w:lvlText w:val="•"/>
      <w:lvlJc w:val="left"/>
      <w:rPr>
        <w:rFonts w:hint="default"/>
      </w:rPr>
    </w:lvl>
    <w:lvl w:ilvl="7" w:tplc="71D09528">
      <w:start w:val="1"/>
      <w:numFmt w:val="bullet"/>
      <w:lvlText w:val="•"/>
      <w:lvlJc w:val="left"/>
      <w:rPr>
        <w:rFonts w:hint="default"/>
      </w:rPr>
    </w:lvl>
    <w:lvl w:ilvl="8" w:tplc="CC64BE9C">
      <w:start w:val="1"/>
      <w:numFmt w:val="bullet"/>
      <w:lvlText w:val="•"/>
      <w:lvlJc w:val="left"/>
      <w:rPr>
        <w:rFonts w:hint="default"/>
      </w:rPr>
    </w:lvl>
  </w:abstractNum>
  <w:abstractNum w:abstractNumId="13">
    <w:nsid w:val="49A61699"/>
    <w:multiLevelType w:val="hybridMultilevel"/>
    <w:tmpl w:val="AF9A1686"/>
    <w:lvl w:ilvl="0" w:tplc="14A69744">
      <w:start w:val="18"/>
      <w:numFmt w:val="upperLetter"/>
      <w:lvlText w:val="%1."/>
      <w:lvlJc w:val="left"/>
      <w:pPr>
        <w:ind w:hanging="234"/>
      </w:pPr>
      <w:rPr>
        <w:rFonts w:ascii="Times New Roman" w:eastAsia="Times New Roman" w:hAnsi="Times New Roman" w:hint="default"/>
        <w:w w:val="99"/>
        <w:sz w:val="20"/>
        <w:szCs w:val="20"/>
      </w:rPr>
    </w:lvl>
    <w:lvl w:ilvl="1" w:tplc="919A2CEA">
      <w:start w:val="12"/>
      <w:numFmt w:val="upperLetter"/>
      <w:lvlText w:val="%2."/>
      <w:lvlJc w:val="left"/>
      <w:pPr>
        <w:ind w:hanging="720"/>
      </w:pPr>
      <w:rPr>
        <w:rFonts w:ascii="Times New Roman" w:eastAsia="Times New Roman" w:hAnsi="Times New Roman" w:hint="default"/>
        <w:b/>
        <w:bCs/>
        <w:w w:val="99"/>
        <w:sz w:val="24"/>
        <w:szCs w:val="24"/>
      </w:rPr>
    </w:lvl>
    <w:lvl w:ilvl="2" w:tplc="266EBDE0">
      <w:start w:val="1"/>
      <w:numFmt w:val="bullet"/>
      <w:lvlText w:val="•"/>
      <w:lvlJc w:val="left"/>
      <w:rPr>
        <w:rFonts w:hint="default"/>
      </w:rPr>
    </w:lvl>
    <w:lvl w:ilvl="3" w:tplc="BD781886">
      <w:start w:val="1"/>
      <w:numFmt w:val="bullet"/>
      <w:lvlText w:val="•"/>
      <w:lvlJc w:val="left"/>
      <w:rPr>
        <w:rFonts w:hint="default"/>
      </w:rPr>
    </w:lvl>
    <w:lvl w:ilvl="4" w:tplc="0F4C373C">
      <w:start w:val="1"/>
      <w:numFmt w:val="bullet"/>
      <w:lvlText w:val="•"/>
      <w:lvlJc w:val="left"/>
      <w:rPr>
        <w:rFonts w:hint="default"/>
      </w:rPr>
    </w:lvl>
    <w:lvl w:ilvl="5" w:tplc="7A988E08">
      <w:start w:val="1"/>
      <w:numFmt w:val="bullet"/>
      <w:lvlText w:val="•"/>
      <w:lvlJc w:val="left"/>
      <w:rPr>
        <w:rFonts w:hint="default"/>
      </w:rPr>
    </w:lvl>
    <w:lvl w:ilvl="6" w:tplc="57E0C626">
      <w:start w:val="1"/>
      <w:numFmt w:val="bullet"/>
      <w:lvlText w:val="•"/>
      <w:lvlJc w:val="left"/>
      <w:rPr>
        <w:rFonts w:hint="default"/>
      </w:rPr>
    </w:lvl>
    <w:lvl w:ilvl="7" w:tplc="26609180">
      <w:start w:val="1"/>
      <w:numFmt w:val="bullet"/>
      <w:lvlText w:val="•"/>
      <w:lvlJc w:val="left"/>
      <w:rPr>
        <w:rFonts w:hint="default"/>
      </w:rPr>
    </w:lvl>
    <w:lvl w:ilvl="8" w:tplc="86EEE552">
      <w:start w:val="1"/>
      <w:numFmt w:val="bullet"/>
      <w:lvlText w:val="•"/>
      <w:lvlJc w:val="left"/>
      <w:rPr>
        <w:rFonts w:hint="default"/>
      </w:rPr>
    </w:lvl>
  </w:abstractNum>
  <w:abstractNum w:abstractNumId="14">
    <w:nsid w:val="5A3A30A4"/>
    <w:multiLevelType w:val="hybridMultilevel"/>
    <w:tmpl w:val="4B927A14"/>
    <w:lvl w:ilvl="0" w:tplc="C9009F70">
      <w:start w:val="10"/>
      <w:numFmt w:val="decimal"/>
      <w:lvlText w:val="%1"/>
      <w:lvlJc w:val="left"/>
      <w:pPr>
        <w:ind w:hanging="180"/>
      </w:pPr>
      <w:rPr>
        <w:rFonts w:ascii="Times New Roman" w:eastAsia="Times New Roman" w:hAnsi="Times New Roman" w:hint="default"/>
        <w:w w:val="100"/>
        <w:position w:val="0"/>
        <w:sz w:val="21"/>
        <w:szCs w:val="21"/>
        <w:vertAlign w:val="superscript"/>
      </w:rPr>
    </w:lvl>
    <w:lvl w:ilvl="1" w:tplc="A2F89AE0">
      <w:start w:val="1"/>
      <w:numFmt w:val="bullet"/>
      <w:lvlText w:val="•"/>
      <w:lvlJc w:val="left"/>
      <w:rPr>
        <w:rFonts w:hint="default"/>
      </w:rPr>
    </w:lvl>
    <w:lvl w:ilvl="2" w:tplc="18D60B66">
      <w:start w:val="1"/>
      <w:numFmt w:val="bullet"/>
      <w:lvlText w:val="•"/>
      <w:lvlJc w:val="left"/>
      <w:rPr>
        <w:rFonts w:hint="default"/>
      </w:rPr>
    </w:lvl>
    <w:lvl w:ilvl="3" w:tplc="BFACAD98">
      <w:start w:val="1"/>
      <w:numFmt w:val="bullet"/>
      <w:lvlText w:val="•"/>
      <w:lvlJc w:val="left"/>
      <w:rPr>
        <w:rFonts w:hint="default"/>
      </w:rPr>
    </w:lvl>
    <w:lvl w:ilvl="4" w:tplc="4296D01C">
      <w:start w:val="1"/>
      <w:numFmt w:val="bullet"/>
      <w:lvlText w:val="•"/>
      <w:lvlJc w:val="left"/>
      <w:rPr>
        <w:rFonts w:hint="default"/>
      </w:rPr>
    </w:lvl>
    <w:lvl w:ilvl="5" w:tplc="65A617CC">
      <w:start w:val="1"/>
      <w:numFmt w:val="bullet"/>
      <w:lvlText w:val="•"/>
      <w:lvlJc w:val="left"/>
      <w:rPr>
        <w:rFonts w:hint="default"/>
      </w:rPr>
    </w:lvl>
    <w:lvl w:ilvl="6" w:tplc="2C6A5122">
      <w:start w:val="1"/>
      <w:numFmt w:val="bullet"/>
      <w:lvlText w:val="•"/>
      <w:lvlJc w:val="left"/>
      <w:rPr>
        <w:rFonts w:hint="default"/>
      </w:rPr>
    </w:lvl>
    <w:lvl w:ilvl="7" w:tplc="0A62953E">
      <w:start w:val="1"/>
      <w:numFmt w:val="bullet"/>
      <w:lvlText w:val="•"/>
      <w:lvlJc w:val="left"/>
      <w:rPr>
        <w:rFonts w:hint="default"/>
      </w:rPr>
    </w:lvl>
    <w:lvl w:ilvl="8" w:tplc="0778E6A6">
      <w:start w:val="1"/>
      <w:numFmt w:val="bullet"/>
      <w:lvlText w:val="•"/>
      <w:lvlJc w:val="left"/>
      <w:rPr>
        <w:rFonts w:hint="default"/>
      </w:rPr>
    </w:lvl>
  </w:abstractNum>
  <w:abstractNum w:abstractNumId="15">
    <w:nsid w:val="63544843"/>
    <w:multiLevelType w:val="hybridMultilevel"/>
    <w:tmpl w:val="DE3C676C"/>
    <w:lvl w:ilvl="0" w:tplc="B79211F4">
      <w:start w:val="1"/>
      <w:numFmt w:val="bullet"/>
      <w:lvlText w:val=""/>
      <w:lvlJc w:val="left"/>
      <w:pPr>
        <w:ind w:hanging="360"/>
      </w:pPr>
      <w:rPr>
        <w:rFonts w:ascii="Wingdings" w:hAnsi="Wingdings" w:hint="default"/>
        <w:w w:val="100"/>
        <w:sz w:val="24"/>
        <w:szCs w:val="24"/>
      </w:rPr>
    </w:lvl>
    <w:lvl w:ilvl="1" w:tplc="C5469B38">
      <w:start w:val="1"/>
      <w:numFmt w:val="bullet"/>
      <w:lvlText w:val="•"/>
      <w:lvlJc w:val="left"/>
      <w:rPr>
        <w:rFonts w:hint="default"/>
      </w:rPr>
    </w:lvl>
    <w:lvl w:ilvl="2" w:tplc="35FA30D4">
      <w:start w:val="1"/>
      <w:numFmt w:val="bullet"/>
      <w:lvlText w:val="•"/>
      <w:lvlJc w:val="left"/>
      <w:rPr>
        <w:rFonts w:hint="default"/>
      </w:rPr>
    </w:lvl>
    <w:lvl w:ilvl="3" w:tplc="B86A2FE8">
      <w:start w:val="1"/>
      <w:numFmt w:val="bullet"/>
      <w:lvlText w:val="•"/>
      <w:lvlJc w:val="left"/>
      <w:rPr>
        <w:rFonts w:hint="default"/>
      </w:rPr>
    </w:lvl>
    <w:lvl w:ilvl="4" w:tplc="426A3B54">
      <w:start w:val="1"/>
      <w:numFmt w:val="bullet"/>
      <w:lvlText w:val="•"/>
      <w:lvlJc w:val="left"/>
      <w:rPr>
        <w:rFonts w:hint="default"/>
      </w:rPr>
    </w:lvl>
    <w:lvl w:ilvl="5" w:tplc="7FF0A1DC">
      <w:start w:val="1"/>
      <w:numFmt w:val="bullet"/>
      <w:lvlText w:val="•"/>
      <w:lvlJc w:val="left"/>
      <w:rPr>
        <w:rFonts w:hint="default"/>
      </w:rPr>
    </w:lvl>
    <w:lvl w:ilvl="6" w:tplc="F3CECDBC">
      <w:start w:val="1"/>
      <w:numFmt w:val="bullet"/>
      <w:lvlText w:val="•"/>
      <w:lvlJc w:val="left"/>
      <w:rPr>
        <w:rFonts w:hint="default"/>
      </w:rPr>
    </w:lvl>
    <w:lvl w:ilvl="7" w:tplc="492453AE">
      <w:start w:val="1"/>
      <w:numFmt w:val="bullet"/>
      <w:lvlText w:val="•"/>
      <w:lvlJc w:val="left"/>
      <w:rPr>
        <w:rFonts w:hint="default"/>
      </w:rPr>
    </w:lvl>
    <w:lvl w:ilvl="8" w:tplc="B5342F76">
      <w:start w:val="1"/>
      <w:numFmt w:val="bullet"/>
      <w:lvlText w:val="•"/>
      <w:lvlJc w:val="left"/>
      <w:rPr>
        <w:rFonts w:hint="default"/>
      </w:rPr>
    </w:lvl>
  </w:abstractNum>
  <w:abstractNum w:abstractNumId="16">
    <w:nsid w:val="6FF729A7"/>
    <w:multiLevelType w:val="hybridMultilevel"/>
    <w:tmpl w:val="67FC9B2A"/>
    <w:lvl w:ilvl="0" w:tplc="B79211F4">
      <w:start w:val="1"/>
      <w:numFmt w:val="bullet"/>
      <w:lvlText w:val=""/>
      <w:lvlJc w:val="left"/>
      <w:pPr>
        <w:ind w:hanging="360"/>
      </w:pPr>
      <w:rPr>
        <w:rFonts w:ascii="Wingdings" w:hAnsi="Wingdings" w:hint="default"/>
        <w:w w:val="100"/>
        <w:sz w:val="24"/>
        <w:szCs w:val="24"/>
      </w:rPr>
    </w:lvl>
    <w:lvl w:ilvl="1" w:tplc="832A71B8">
      <w:start w:val="1"/>
      <w:numFmt w:val="bullet"/>
      <w:lvlText w:val="•"/>
      <w:lvlJc w:val="left"/>
      <w:rPr>
        <w:rFonts w:hint="default"/>
      </w:rPr>
    </w:lvl>
    <w:lvl w:ilvl="2" w:tplc="38D00C76">
      <w:start w:val="1"/>
      <w:numFmt w:val="bullet"/>
      <w:lvlText w:val="•"/>
      <w:lvlJc w:val="left"/>
      <w:rPr>
        <w:rFonts w:hint="default"/>
      </w:rPr>
    </w:lvl>
    <w:lvl w:ilvl="3" w:tplc="8FF2C262">
      <w:start w:val="1"/>
      <w:numFmt w:val="bullet"/>
      <w:lvlText w:val="•"/>
      <w:lvlJc w:val="left"/>
      <w:rPr>
        <w:rFonts w:hint="default"/>
      </w:rPr>
    </w:lvl>
    <w:lvl w:ilvl="4" w:tplc="B4883EEC">
      <w:start w:val="1"/>
      <w:numFmt w:val="bullet"/>
      <w:lvlText w:val="•"/>
      <w:lvlJc w:val="left"/>
      <w:rPr>
        <w:rFonts w:hint="default"/>
      </w:rPr>
    </w:lvl>
    <w:lvl w:ilvl="5" w:tplc="3F5C318C">
      <w:start w:val="1"/>
      <w:numFmt w:val="bullet"/>
      <w:lvlText w:val="•"/>
      <w:lvlJc w:val="left"/>
      <w:rPr>
        <w:rFonts w:hint="default"/>
      </w:rPr>
    </w:lvl>
    <w:lvl w:ilvl="6" w:tplc="4172FDC4">
      <w:start w:val="1"/>
      <w:numFmt w:val="bullet"/>
      <w:lvlText w:val="•"/>
      <w:lvlJc w:val="left"/>
      <w:rPr>
        <w:rFonts w:hint="default"/>
      </w:rPr>
    </w:lvl>
    <w:lvl w:ilvl="7" w:tplc="0394908A">
      <w:start w:val="1"/>
      <w:numFmt w:val="bullet"/>
      <w:lvlText w:val="•"/>
      <w:lvlJc w:val="left"/>
      <w:rPr>
        <w:rFonts w:hint="default"/>
      </w:rPr>
    </w:lvl>
    <w:lvl w:ilvl="8" w:tplc="771618FE">
      <w:start w:val="1"/>
      <w:numFmt w:val="bullet"/>
      <w:lvlText w:val="•"/>
      <w:lvlJc w:val="left"/>
      <w:rPr>
        <w:rFonts w:hint="default"/>
      </w:rPr>
    </w:lvl>
  </w:abstractNum>
  <w:abstractNum w:abstractNumId="17">
    <w:nsid w:val="7419418A"/>
    <w:multiLevelType w:val="hybridMultilevel"/>
    <w:tmpl w:val="6DC217C8"/>
    <w:lvl w:ilvl="0" w:tplc="B79211F4">
      <w:start w:val="1"/>
      <w:numFmt w:val="bullet"/>
      <w:lvlText w:val=""/>
      <w:lvlJc w:val="left"/>
      <w:pPr>
        <w:ind w:hanging="360"/>
      </w:pPr>
      <w:rPr>
        <w:rFonts w:ascii="Wingdings" w:hAnsi="Wingdings" w:hint="default"/>
        <w:w w:val="100"/>
        <w:sz w:val="24"/>
        <w:szCs w:val="24"/>
      </w:rPr>
    </w:lvl>
    <w:lvl w:ilvl="1" w:tplc="DCD21084">
      <w:start w:val="1"/>
      <w:numFmt w:val="bullet"/>
      <w:lvlText w:val="•"/>
      <w:lvlJc w:val="left"/>
      <w:rPr>
        <w:rFonts w:hint="default"/>
      </w:rPr>
    </w:lvl>
    <w:lvl w:ilvl="2" w:tplc="DBE43348">
      <w:start w:val="1"/>
      <w:numFmt w:val="bullet"/>
      <w:lvlText w:val="•"/>
      <w:lvlJc w:val="left"/>
      <w:rPr>
        <w:rFonts w:hint="default"/>
      </w:rPr>
    </w:lvl>
    <w:lvl w:ilvl="3" w:tplc="C93A5B50">
      <w:start w:val="1"/>
      <w:numFmt w:val="bullet"/>
      <w:lvlText w:val="•"/>
      <w:lvlJc w:val="left"/>
      <w:rPr>
        <w:rFonts w:hint="default"/>
      </w:rPr>
    </w:lvl>
    <w:lvl w:ilvl="4" w:tplc="802A4152">
      <w:start w:val="1"/>
      <w:numFmt w:val="bullet"/>
      <w:lvlText w:val="•"/>
      <w:lvlJc w:val="left"/>
      <w:rPr>
        <w:rFonts w:hint="default"/>
      </w:rPr>
    </w:lvl>
    <w:lvl w:ilvl="5" w:tplc="3D820306">
      <w:start w:val="1"/>
      <w:numFmt w:val="bullet"/>
      <w:lvlText w:val="•"/>
      <w:lvlJc w:val="left"/>
      <w:rPr>
        <w:rFonts w:hint="default"/>
      </w:rPr>
    </w:lvl>
    <w:lvl w:ilvl="6" w:tplc="4016FADE">
      <w:start w:val="1"/>
      <w:numFmt w:val="bullet"/>
      <w:lvlText w:val="•"/>
      <w:lvlJc w:val="left"/>
      <w:rPr>
        <w:rFonts w:hint="default"/>
      </w:rPr>
    </w:lvl>
    <w:lvl w:ilvl="7" w:tplc="CD941C4A">
      <w:start w:val="1"/>
      <w:numFmt w:val="bullet"/>
      <w:lvlText w:val="•"/>
      <w:lvlJc w:val="left"/>
      <w:rPr>
        <w:rFonts w:hint="default"/>
      </w:rPr>
    </w:lvl>
    <w:lvl w:ilvl="8" w:tplc="B922F992">
      <w:start w:val="1"/>
      <w:numFmt w:val="bullet"/>
      <w:lvlText w:val="•"/>
      <w:lvlJc w:val="left"/>
      <w:rPr>
        <w:rFonts w:hint="default"/>
      </w:rPr>
    </w:lvl>
  </w:abstractNum>
  <w:abstractNum w:abstractNumId="18">
    <w:nsid w:val="7C2B48CE"/>
    <w:multiLevelType w:val="hybridMultilevel"/>
    <w:tmpl w:val="9BB280A2"/>
    <w:lvl w:ilvl="0" w:tplc="16D2B8A2">
      <w:start w:val="1"/>
      <w:numFmt w:val="upperLetter"/>
      <w:lvlText w:val="%1."/>
      <w:lvlJc w:val="left"/>
      <w:pPr>
        <w:ind w:hanging="720"/>
      </w:pPr>
      <w:rPr>
        <w:rFonts w:ascii="Times New Roman" w:eastAsia="Times New Roman" w:hAnsi="Times New Roman" w:hint="default"/>
        <w:b/>
        <w:bCs/>
        <w:sz w:val="24"/>
        <w:szCs w:val="24"/>
      </w:rPr>
    </w:lvl>
    <w:lvl w:ilvl="1" w:tplc="2D1A8FEE">
      <w:start w:val="1"/>
      <w:numFmt w:val="decimal"/>
      <w:lvlText w:val="(%2)"/>
      <w:lvlJc w:val="left"/>
      <w:pPr>
        <w:ind w:hanging="720"/>
      </w:pPr>
      <w:rPr>
        <w:rFonts w:ascii="Times New Roman" w:eastAsia="Times New Roman" w:hAnsi="Times New Roman" w:hint="default"/>
        <w:b/>
        <w:bCs/>
        <w:sz w:val="24"/>
        <w:szCs w:val="24"/>
      </w:rPr>
    </w:lvl>
    <w:lvl w:ilvl="2" w:tplc="0F80E46A">
      <w:start w:val="1"/>
      <w:numFmt w:val="lowerLetter"/>
      <w:lvlText w:val="%3."/>
      <w:lvlJc w:val="left"/>
      <w:pPr>
        <w:ind w:hanging="360"/>
      </w:pPr>
      <w:rPr>
        <w:rFonts w:ascii="Times New Roman" w:eastAsia="Times New Roman" w:hAnsi="Times New Roman" w:hint="default"/>
        <w:b/>
        <w:bCs/>
        <w:sz w:val="24"/>
        <w:szCs w:val="24"/>
      </w:rPr>
    </w:lvl>
    <w:lvl w:ilvl="3" w:tplc="36B08F42">
      <w:start w:val="1"/>
      <w:numFmt w:val="bullet"/>
      <w:lvlText w:val="•"/>
      <w:lvlJc w:val="left"/>
      <w:rPr>
        <w:rFonts w:hint="default"/>
      </w:rPr>
    </w:lvl>
    <w:lvl w:ilvl="4" w:tplc="40BE4D6E">
      <w:start w:val="1"/>
      <w:numFmt w:val="bullet"/>
      <w:lvlText w:val="•"/>
      <w:lvlJc w:val="left"/>
      <w:rPr>
        <w:rFonts w:hint="default"/>
      </w:rPr>
    </w:lvl>
    <w:lvl w:ilvl="5" w:tplc="D9CE4F58">
      <w:start w:val="1"/>
      <w:numFmt w:val="bullet"/>
      <w:lvlText w:val="•"/>
      <w:lvlJc w:val="left"/>
      <w:rPr>
        <w:rFonts w:hint="default"/>
      </w:rPr>
    </w:lvl>
    <w:lvl w:ilvl="6" w:tplc="454E5368">
      <w:start w:val="1"/>
      <w:numFmt w:val="bullet"/>
      <w:lvlText w:val="•"/>
      <w:lvlJc w:val="left"/>
      <w:rPr>
        <w:rFonts w:hint="default"/>
      </w:rPr>
    </w:lvl>
    <w:lvl w:ilvl="7" w:tplc="160E75D4">
      <w:start w:val="1"/>
      <w:numFmt w:val="bullet"/>
      <w:lvlText w:val="•"/>
      <w:lvlJc w:val="left"/>
      <w:rPr>
        <w:rFonts w:hint="default"/>
      </w:rPr>
    </w:lvl>
    <w:lvl w:ilvl="8" w:tplc="A3D47C4A">
      <w:start w:val="1"/>
      <w:numFmt w:val="bullet"/>
      <w:lvlText w:val="•"/>
      <w:lvlJc w:val="left"/>
      <w:rPr>
        <w:rFonts w:hint="default"/>
      </w:rPr>
    </w:lvl>
  </w:abstractNum>
  <w:abstractNum w:abstractNumId="19">
    <w:nsid w:val="7D0A3FC5"/>
    <w:multiLevelType w:val="hybridMultilevel"/>
    <w:tmpl w:val="D16A4CF8"/>
    <w:lvl w:ilvl="0" w:tplc="B79211F4">
      <w:start w:val="1"/>
      <w:numFmt w:val="bullet"/>
      <w:lvlText w:val=""/>
      <w:lvlJc w:val="left"/>
      <w:pPr>
        <w:ind w:hanging="360"/>
      </w:pPr>
      <w:rPr>
        <w:rFonts w:ascii="Wingdings" w:hAnsi="Wingdings" w:hint="default"/>
        <w:w w:val="100"/>
        <w:sz w:val="24"/>
        <w:szCs w:val="24"/>
      </w:rPr>
    </w:lvl>
    <w:lvl w:ilvl="1" w:tplc="65EC9B5E">
      <w:start w:val="1"/>
      <w:numFmt w:val="bullet"/>
      <w:lvlText w:val="•"/>
      <w:lvlJc w:val="left"/>
      <w:rPr>
        <w:rFonts w:hint="default"/>
      </w:rPr>
    </w:lvl>
    <w:lvl w:ilvl="2" w:tplc="F934E912">
      <w:start w:val="1"/>
      <w:numFmt w:val="bullet"/>
      <w:lvlText w:val="•"/>
      <w:lvlJc w:val="left"/>
      <w:rPr>
        <w:rFonts w:hint="default"/>
      </w:rPr>
    </w:lvl>
    <w:lvl w:ilvl="3" w:tplc="FD368892">
      <w:start w:val="1"/>
      <w:numFmt w:val="bullet"/>
      <w:lvlText w:val="•"/>
      <w:lvlJc w:val="left"/>
      <w:rPr>
        <w:rFonts w:hint="default"/>
      </w:rPr>
    </w:lvl>
    <w:lvl w:ilvl="4" w:tplc="BF049FBC">
      <w:start w:val="1"/>
      <w:numFmt w:val="bullet"/>
      <w:lvlText w:val="•"/>
      <w:lvlJc w:val="left"/>
      <w:rPr>
        <w:rFonts w:hint="default"/>
      </w:rPr>
    </w:lvl>
    <w:lvl w:ilvl="5" w:tplc="92427122">
      <w:start w:val="1"/>
      <w:numFmt w:val="bullet"/>
      <w:lvlText w:val="•"/>
      <w:lvlJc w:val="left"/>
      <w:rPr>
        <w:rFonts w:hint="default"/>
      </w:rPr>
    </w:lvl>
    <w:lvl w:ilvl="6" w:tplc="8A4C2A5A">
      <w:start w:val="1"/>
      <w:numFmt w:val="bullet"/>
      <w:lvlText w:val="•"/>
      <w:lvlJc w:val="left"/>
      <w:rPr>
        <w:rFonts w:hint="default"/>
      </w:rPr>
    </w:lvl>
    <w:lvl w:ilvl="7" w:tplc="1F74ED14">
      <w:start w:val="1"/>
      <w:numFmt w:val="bullet"/>
      <w:lvlText w:val="•"/>
      <w:lvlJc w:val="left"/>
      <w:rPr>
        <w:rFonts w:hint="default"/>
      </w:rPr>
    </w:lvl>
    <w:lvl w:ilvl="8" w:tplc="C38440DA">
      <w:start w:val="1"/>
      <w:numFmt w:val="bullet"/>
      <w:lvlText w:val="•"/>
      <w:lvlJc w:val="left"/>
      <w:rPr>
        <w:rFonts w:hint="default"/>
      </w:rPr>
    </w:lvl>
  </w:abstractNum>
  <w:abstractNum w:abstractNumId="20">
    <w:nsid w:val="7D905D23"/>
    <w:multiLevelType w:val="multilevel"/>
    <w:tmpl w:val="8C82FB0E"/>
    <w:lvl w:ilvl="0">
      <w:start w:val="4"/>
      <w:numFmt w:val="upperRoman"/>
      <w:lvlText w:val="%1"/>
      <w:lvlJc w:val="left"/>
      <w:pPr>
        <w:ind w:hanging="467"/>
      </w:pPr>
      <w:rPr>
        <w:rFonts w:hint="default"/>
      </w:rPr>
    </w:lvl>
    <w:lvl w:ilvl="1">
      <w:start w:val="10"/>
      <w:numFmt w:val="upperLetter"/>
      <w:lvlText w:val="%1.%2"/>
      <w:lvlJc w:val="left"/>
      <w:pPr>
        <w:ind w:hanging="467"/>
      </w:pPr>
      <w:rPr>
        <w:rFonts w:ascii="Times New Roman" w:eastAsia="Times New Roman" w:hAnsi="Times New Roman" w:hint="default"/>
        <w:sz w:val="24"/>
        <w:szCs w:val="24"/>
      </w:rPr>
    </w:lvl>
    <w:lvl w:ilvl="2">
      <w:start w:val="1"/>
      <w:numFmt w:val="bullet"/>
      <w:lvlText w:val=""/>
      <w:lvlJc w:val="left"/>
      <w:pPr>
        <w:ind w:hanging="360"/>
      </w:pPr>
      <w:rPr>
        <w:rFonts w:ascii="Wingdings" w:hAnsi="Wingdings" w:hint="default"/>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5"/>
  </w:num>
  <w:num w:numId="2">
    <w:abstractNumId w:val="5"/>
  </w:num>
  <w:num w:numId="3">
    <w:abstractNumId w:val="16"/>
  </w:num>
  <w:num w:numId="4">
    <w:abstractNumId w:val="6"/>
  </w:num>
  <w:num w:numId="5">
    <w:abstractNumId w:val="7"/>
  </w:num>
  <w:num w:numId="6">
    <w:abstractNumId w:val="2"/>
  </w:num>
  <w:num w:numId="7">
    <w:abstractNumId w:val="13"/>
  </w:num>
  <w:num w:numId="8">
    <w:abstractNumId w:val="0"/>
  </w:num>
  <w:num w:numId="9">
    <w:abstractNumId w:val="17"/>
  </w:num>
  <w:num w:numId="10">
    <w:abstractNumId w:val="19"/>
  </w:num>
  <w:num w:numId="11">
    <w:abstractNumId w:val="10"/>
  </w:num>
  <w:num w:numId="12">
    <w:abstractNumId w:val="4"/>
  </w:num>
  <w:num w:numId="13">
    <w:abstractNumId w:val="20"/>
  </w:num>
  <w:num w:numId="14">
    <w:abstractNumId w:val="3"/>
  </w:num>
  <w:num w:numId="15">
    <w:abstractNumId w:val="14"/>
  </w:num>
  <w:num w:numId="16">
    <w:abstractNumId w:val="18"/>
  </w:num>
  <w:num w:numId="17">
    <w:abstractNumId w:val="11"/>
  </w:num>
  <w:num w:numId="18">
    <w:abstractNumId w:val="9"/>
  </w:num>
  <w:num w:numId="19">
    <w:abstractNumId w:val="12"/>
  </w:num>
  <w:num w:numId="20">
    <w:abstractNumId w:val="1"/>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B6"/>
    <w:rsid w:val="000E0C51"/>
    <w:rsid w:val="00115474"/>
    <w:rsid w:val="00132993"/>
    <w:rsid w:val="00141D5F"/>
    <w:rsid w:val="0016058F"/>
    <w:rsid w:val="00183AF3"/>
    <w:rsid w:val="0018738F"/>
    <w:rsid w:val="00223383"/>
    <w:rsid w:val="002647E9"/>
    <w:rsid w:val="002721AE"/>
    <w:rsid w:val="002A1891"/>
    <w:rsid w:val="002E30C0"/>
    <w:rsid w:val="00322242"/>
    <w:rsid w:val="00331EB3"/>
    <w:rsid w:val="00337BA3"/>
    <w:rsid w:val="003A7D8E"/>
    <w:rsid w:val="003E6B84"/>
    <w:rsid w:val="00400207"/>
    <w:rsid w:val="00416EBB"/>
    <w:rsid w:val="00422161"/>
    <w:rsid w:val="00433679"/>
    <w:rsid w:val="00434AEC"/>
    <w:rsid w:val="00465AF7"/>
    <w:rsid w:val="0048718A"/>
    <w:rsid w:val="004977B6"/>
    <w:rsid w:val="0050213E"/>
    <w:rsid w:val="0050326C"/>
    <w:rsid w:val="005063FB"/>
    <w:rsid w:val="00525A2A"/>
    <w:rsid w:val="005303A1"/>
    <w:rsid w:val="00567F20"/>
    <w:rsid w:val="005A1812"/>
    <w:rsid w:val="005C4BE9"/>
    <w:rsid w:val="005F1175"/>
    <w:rsid w:val="005F2185"/>
    <w:rsid w:val="00673C48"/>
    <w:rsid w:val="00680D23"/>
    <w:rsid w:val="006A0E62"/>
    <w:rsid w:val="006A749C"/>
    <w:rsid w:val="007039EF"/>
    <w:rsid w:val="00704D0A"/>
    <w:rsid w:val="00776CE9"/>
    <w:rsid w:val="007A4ECC"/>
    <w:rsid w:val="007D48D0"/>
    <w:rsid w:val="00814825"/>
    <w:rsid w:val="008219CC"/>
    <w:rsid w:val="00836986"/>
    <w:rsid w:val="00850010"/>
    <w:rsid w:val="00953B9F"/>
    <w:rsid w:val="00955ACA"/>
    <w:rsid w:val="009A2405"/>
    <w:rsid w:val="009A3B5B"/>
    <w:rsid w:val="009B21CB"/>
    <w:rsid w:val="009D2217"/>
    <w:rsid w:val="009E58AD"/>
    <w:rsid w:val="00A1766A"/>
    <w:rsid w:val="00A22126"/>
    <w:rsid w:val="00A83E49"/>
    <w:rsid w:val="00AD56F3"/>
    <w:rsid w:val="00B129D8"/>
    <w:rsid w:val="00B2672C"/>
    <w:rsid w:val="00B53508"/>
    <w:rsid w:val="00B624BF"/>
    <w:rsid w:val="00B67C16"/>
    <w:rsid w:val="00B84527"/>
    <w:rsid w:val="00BB24D9"/>
    <w:rsid w:val="00BF1AB6"/>
    <w:rsid w:val="00C3253F"/>
    <w:rsid w:val="00C56A87"/>
    <w:rsid w:val="00C8458C"/>
    <w:rsid w:val="00CB0038"/>
    <w:rsid w:val="00D05F38"/>
    <w:rsid w:val="00D11F4A"/>
    <w:rsid w:val="00D21D5A"/>
    <w:rsid w:val="00D41F9C"/>
    <w:rsid w:val="00D61A9A"/>
    <w:rsid w:val="00DD22F9"/>
    <w:rsid w:val="00DE5585"/>
    <w:rsid w:val="00E35CD3"/>
    <w:rsid w:val="00E53E09"/>
    <w:rsid w:val="00E83725"/>
    <w:rsid w:val="00E84DFF"/>
    <w:rsid w:val="00EB5D69"/>
    <w:rsid w:val="00EE4809"/>
    <w:rsid w:val="00F12295"/>
    <w:rsid w:val="00F32CDD"/>
    <w:rsid w:val="00F63B3E"/>
    <w:rsid w:val="00F671F4"/>
    <w:rsid w:val="00F72B41"/>
    <w:rsid w:val="00F72B7A"/>
    <w:rsid w:val="00F734D0"/>
    <w:rsid w:val="00F734E2"/>
    <w:rsid w:val="00FA4FD6"/>
    <w:rsid w:val="00FC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4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F734D0"/>
    <w:rPr>
      <w:sz w:val="18"/>
      <w:szCs w:val="18"/>
    </w:rPr>
  </w:style>
  <w:style w:type="character" w:customStyle="1" w:styleId="Char">
    <w:name w:val="批注框文本 Char"/>
    <w:basedOn w:val="a0"/>
    <w:link w:val="a4"/>
    <w:uiPriority w:val="99"/>
    <w:semiHidden/>
    <w:rsid w:val="00F734D0"/>
    <w:rPr>
      <w:sz w:val="18"/>
      <w:szCs w:val="18"/>
    </w:rPr>
  </w:style>
  <w:style w:type="paragraph" w:styleId="a5">
    <w:name w:val="header"/>
    <w:basedOn w:val="a"/>
    <w:link w:val="Char0"/>
    <w:uiPriority w:val="99"/>
    <w:unhideWhenUsed/>
    <w:rsid w:val="00F734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734D0"/>
    <w:rPr>
      <w:sz w:val="18"/>
      <w:szCs w:val="18"/>
    </w:rPr>
  </w:style>
  <w:style w:type="paragraph" w:styleId="a6">
    <w:name w:val="footer"/>
    <w:basedOn w:val="a"/>
    <w:link w:val="Char1"/>
    <w:uiPriority w:val="99"/>
    <w:unhideWhenUsed/>
    <w:rsid w:val="00F734D0"/>
    <w:pPr>
      <w:tabs>
        <w:tab w:val="center" w:pos="4153"/>
        <w:tab w:val="right" w:pos="8306"/>
      </w:tabs>
      <w:snapToGrid w:val="0"/>
    </w:pPr>
    <w:rPr>
      <w:sz w:val="18"/>
      <w:szCs w:val="18"/>
    </w:rPr>
  </w:style>
  <w:style w:type="character" w:customStyle="1" w:styleId="Char1">
    <w:name w:val="页脚 Char"/>
    <w:basedOn w:val="a0"/>
    <w:link w:val="a6"/>
    <w:uiPriority w:val="99"/>
    <w:rsid w:val="00F734D0"/>
    <w:rPr>
      <w:sz w:val="18"/>
      <w:szCs w:val="18"/>
    </w:rPr>
  </w:style>
  <w:style w:type="character" w:styleId="a7">
    <w:name w:val="Hyperlink"/>
    <w:basedOn w:val="a0"/>
    <w:uiPriority w:val="99"/>
    <w:unhideWhenUsed/>
    <w:rsid w:val="005C4BE9"/>
    <w:rPr>
      <w:color w:val="0000FF" w:themeColor="hyperlink"/>
      <w:u w:val="single"/>
    </w:rPr>
  </w:style>
  <w:style w:type="paragraph" w:styleId="1">
    <w:name w:val="toc 1"/>
    <w:basedOn w:val="a"/>
    <w:next w:val="a"/>
    <w:autoRedefine/>
    <w:uiPriority w:val="39"/>
    <w:unhideWhenUsed/>
    <w:rsid w:val="002721AE"/>
    <w:pPr>
      <w:tabs>
        <w:tab w:val="right" w:leader="dot" w:pos="9061"/>
      </w:tabs>
      <w:adjustRightInd w:val="0"/>
      <w:snapToGrid w:val="0"/>
      <w:spacing w:beforeLines="50" w:before="120" w:line="300" w:lineRule="auto"/>
      <w:ind w:left="630" w:hangingChars="300" w:hanging="630"/>
    </w:pPr>
    <w:rPr>
      <w:rFonts w:ascii="Times New Roman" w:hAnsi="Times New Roman"/>
      <w:sz w:val="24"/>
    </w:rPr>
  </w:style>
  <w:style w:type="paragraph" w:styleId="2">
    <w:name w:val="toc 2"/>
    <w:basedOn w:val="a"/>
    <w:next w:val="a"/>
    <w:autoRedefine/>
    <w:uiPriority w:val="39"/>
    <w:unhideWhenUsed/>
    <w:rsid w:val="002721AE"/>
    <w:pPr>
      <w:tabs>
        <w:tab w:val="left" w:pos="1260"/>
        <w:tab w:val="right" w:leader="dot" w:pos="9061"/>
      </w:tabs>
      <w:adjustRightInd w:val="0"/>
      <w:snapToGrid w:val="0"/>
      <w:spacing w:line="300" w:lineRule="auto"/>
      <w:ind w:leftChars="300" w:left="1140" w:hangingChars="200" w:hanging="480"/>
    </w:pPr>
    <w:rPr>
      <w:rFonts w:ascii="Times New Roman" w:hAnsi="Times New Roman"/>
      <w:sz w:val="24"/>
    </w:rPr>
  </w:style>
  <w:style w:type="paragraph" w:styleId="3">
    <w:name w:val="toc 3"/>
    <w:basedOn w:val="a"/>
    <w:next w:val="a"/>
    <w:autoRedefine/>
    <w:uiPriority w:val="39"/>
    <w:unhideWhenUsed/>
    <w:rsid w:val="00B53508"/>
    <w:pPr>
      <w:tabs>
        <w:tab w:val="left" w:pos="1680"/>
        <w:tab w:val="right" w:leader="dot" w:pos="9061"/>
      </w:tabs>
      <w:adjustRightInd w:val="0"/>
      <w:snapToGrid w:val="0"/>
      <w:spacing w:line="300" w:lineRule="auto"/>
      <w:ind w:leftChars="500" w:left="1580" w:hangingChars="200" w:hanging="480"/>
    </w:pPr>
    <w:rPr>
      <w:rFonts w:ascii="Times New Roman" w:hAnsi="Times New Roman"/>
      <w:sz w:val="24"/>
    </w:rPr>
  </w:style>
  <w:style w:type="character" w:customStyle="1" w:styleId="10">
    <w:name w:val="未处理的提及1"/>
    <w:basedOn w:val="a0"/>
    <w:uiPriority w:val="99"/>
    <w:semiHidden/>
    <w:unhideWhenUsed/>
    <w:rsid w:val="00115474"/>
    <w:rPr>
      <w:color w:val="605E5C"/>
      <w:shd w:val="clear" w:color="auto" w:fill="E1DFDD"/>
    </w:rPr>
  </w:style>
  <w:style w:type="paragraph" w:styleId="a8">
    <w:name w:val="Revision"/>
    <w:hidden/>
    <w:uiPriority w:val="99"/>
    <w:semiHidden/>
    <w:rsid w:val="00F72B7A"/>
    <w:pPr>
      <w:widowControl/>
    </w:pPr>
  </w:style>
  <w:style w:type="character" w:customStyle="1" w:styleId="UnresolvedMention">
    <w:name w:val="Unresolved Mention"/>
    <w:basedOn w:val="a0"/>
    <w:uiPriority w:val="99"/>
    <w:semiHidden/>
    <w:unhideWhenUsed/>
    <w:rsid w:val="002A18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F734D0"/>
    <w:rPr>
      <w:sz w:val="18"/>
      <w:szCs w:val="18"/>
    </w:rPr>
  </w:style>
  <w:style w:type="character" w:customStyle="1" w:styleId="Char">
    <w:name w:val="批注框文本 Char"/>
    <w:basedOn w:val="a0"/>
    <w:link w:val="a4"/>
    <w:uiPriority w:val="99"/>
    <w:semiHidden/>
    <w:rsid w:val="00F734D0"/>
    <w:rPr>
      <w:sz w:val="18"/>
      <w:szCs w:val="18"/>
    </w:rPr>
  </w:style>
  <w:style w:type="paragraph" w:styleId="a5">
    <w:name w:val="header"/>
    <w:basedOn w:val="a"/>
    <w:link w:val="Char0"/>
    <w:uiPriority w:val="99"/>
    <w:unhideWhenUsed/>
    <w:rsid w:val="00F734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734D0"/>
    <w:rPr>
      <w:sz w:val="18"/>
      <w:szCs w:val="18"/>
    </w:rPr>
  </w:style>
  <w:style w:type="paragraph" w:styleId="a6">
    <w:name w:val="footer"/>
    <w:basedOn w:val="a"/>
    <w:link w:val="Char1"/>
    <w:uiPriority w:val="99"/>
    <w:unhideWhenUsed/>
    <w:rsid w:val="00F734D0"/>
    <w:pPr>
      <w:tabs>
        <w:tab w:val="center" w:pos="4153"/>
        <w:tab w:val="right" w:pos="8306"/>
      </w:tabs>
      <w:snapToGrid w:val="0"/>
    </w:pPr>
    <w:rPr>
      <w:sz w:val="18"/>
      <w:szCs w:val="18"/>
    </w:rPr>
  </w:style>
  <w:style w:type="character" w:customStyle="1" w:styleId="Char1">
    <w:name w:val="页脚 Char"/>
    <w:basedOn w:val="a0"/>
    <w:link w:val="a6"/>
    <w:uiPriority w:val="99"/>
    <w:rsid w:val="00F734D0"/>
    <w:rPr>
      <w:sz w:val="18"/>
      <w:szCs w:val="18"/>
    </w:rPr>
  </w:style>
  <w:style w:type="character" w:styleId="a7">
    <w:name w:val="Hyperlink"/>
    <w:basedOn w:val="a0"/>
    <w:uiPriority w:val="99"/>
    <w:unhideWhenUsed/>
    <w:rsid w:val="005C4BE9"/>
    <w:rPr>
      <w:color w:val="0000FF" w:themeColor="hyperlink"/>
      <w:u w:val="single"/>
    </w:rPr>
  </w:style>
  <w:style w:type="paragraph" w:styleId="1">
    <w:name w:val="toc 1"/>
    <w:basedOn w:val="a"/>
    <w:next w:val="a"/>
    <w:autoRedefine/>
    <w:uiPriority w:val="39"/>
    <w:unhideWhenUsed/>
    <w:rsid w:val="002721AE"/>
    <w:pPr>
      <w:tabs>
        <w:tab w:val="right" w:leader="dot" w:pos="9061"/>
      </w:tabs>
      <w:adjustRightInd w:val="0"/>
      <w:snapToGrid w:val="0"/>
      <w:spacing w:beforeLines="50" w:before="120" w:line="300" w:lineRule="auto"/>
      <w:ind w:left="630" w:hangingChars="300" w:hanging="630"/>
    </w:pPr>
    <w:rPr>
      <w:rFonts w:ascii="Times New Roman" w:hAnsi="Times New Roman"/>
      <w:sz w:val="24"/>
    </w:rPr>
  </w:style>
  <w:style w:type="paragraph" w:styleId="2">
    <w:name w:val="toc 2"/>
    <w:basedOn w:val="a"/>
    <w:next w:val="a"/>
    <w:autoRedefine/>
    <w:uiPriority w:val="39"/>
    <w:unhideWhenUsed/>
    <w:rsid w:val="002721AE"/>
    <w:pPr>
      <w:tabs>
        <w:tab w:val="left" w:pos="1260"/>
        <w:tab w:val="right" w:leader="dot" w:pos="9061"/>
      </w:tabs>
      <w:adjustRightInd w:val="0"/>
      <w:snapToGrid w:val="0"/>
      <w:spacing w:line="300" w:lineRule="auto"/>
      <w:ind w:leftChars="300" w:left="1140" w:hangingChars="200" w:hanging="480"/>
    </w:pPr>
    <w:rPr>
      <w:rFonts w:ascii="Times New Roman" w:hAnsi="Times New Roman"/>
      <w:sz w:val="24"/>
    </w:rPr>
  </w:style>
  <w:style w:type="paragraph" w:styleId="3">
    <w:name w:val="toc 3"/>
    <w:basedOn w:val="a"/>
    <w:next w:val="a"/>
    <w:autoRedefine/>
    <w:uiPriority w:val="39"/>
    <w:unhideWhenUsed/>
    <w:rsid w:val="00B53508"/>
    <w:pPr>
      <w:tabs>
        <w:tab w:val="left" w:pos="1680"/>
        <w:tab w:val="right" w:leader="dot" w:pos="9061"/>
      </w:tabs>
      <w:adjustRightInd w:val="0"/>
      <w:snapToGrid w:val="0"/>
      <w:spacing w:line="300" w:lineRule="auto"/>
      <w:ind w:leftChars="500" w:left="1580" w:hangingChars="200" w:hanging="480"/>
    </w:pPr>
    <w:rPr>
      <w:rFonts w:ascii="Times New Roman" w:hAnsi="Times New Roman"/>
      <w:sz w:val="24"/>
    </w:rPr>
  </w:style>
  <w:style w:type="character" w:customStyle="1" w:styleId="10">
    <w:name w:val="未处理的提及1"/>
    <w:basedOn w:val="a0"/>
    <w:uiPriority w:val="99"/>
    <w:semiHidden/>
    <w:unhideWhenUsed/>
    <w:rsid w:val="00115474"/>
    <w:rPr>
      <w:color w:val="605E5C"/>
      <w:shd w:val="clear" w:color="auto" w:fill="E1DFDD"/>
    </w:rPr>
  </w:style>
  <w:style w:type="paragraph" w:styleId="a8">
    <w:name w:val="Revision"/>
    <w:hidden/>
    <w:uiPriority w:val="99"/>
    <w:semiHidden/>
    <w:rsid w:val="00F72B7A"/>
    <w:pPr>
      <w:widowControl/>
    </w:pPr>
  </w:style>
  <w:style w:type="character" w:customStyle="1" w:styleId="UnresolvedMention">
    <w:name w:val="Unresolved Mention"/>
    <w:basedOn w:val="a0"/>
    <w:uiPriority w:val="99"/>
    <w:semiHidden/>
    <w:unhideWhenUsed/>
    <w:rsid w:val="002A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appropriate-use-voluntary-consensus-standards-premarket-submissions-medical-devices" TargetMode="External"/><Relationship Id="rId18" Type="http://schemas.openxmlformats.org/officeDocument/2006/relationships/hyperlink" Target="https://www.fda.gov/regulatory-information/search-fda-guidance-documents/requests-feedback-and-meetings-medical-device-submissions-q-submission-program" TargetMode="External"/><Relationship Id="rId26" Type="http://schemas.openxmlformats.org/officeDocument/2006/relationships/hyperlink" Target="https://www.fda.gov/regulatory-information/search-fda-guidance-documents/format-traditional-and-abbreviated-510ks" TargetMode="External"/><Relationship Id="rId39" Type="http://schemas.openxmlformats.org/officeDocument/2006/relationships/hyperlink" Target="https://www.fda.gov/regulatory-information/search-fda-guidance-documents/use-international-standard-iso-10993-1-biological-evaluation-medical-devices-part-1-evaluation-and" TargetMode="External"/><Relationship Id="rId21" Type="http://schemas.openxmlformats.org/officeDocument/2006/relationships/hyperlink" Target="https://www.fda.gov/regulatory-information/search-fda-guidance-documents/guidance-content-premarket-submissions-software-contained-medical-devices" TargetMode="External"/><Relationship Id="rId34" Type="http://schemas.openxmlformats.org/officeDocument/2006/relationships/hyperlink" Target="https://www.fda.gov/regulatory-information/search-fda-guidance-documents/use-international-standard-iso-10993-1-biological-evaluation-medical-devices-part-1-evaluation-and" TargetMode="External"/><Relationship Id="rId42" Type="http://schemas.openxmlformats.org/officeDocument/2006/relationships/hyperlink" Target="https://www.fda.gov/regulatory-information/search-fda-guidance-documents/information-support-claim-electromagnetic-compatibility-emc-electrically-powered-medical-devices" TargetMode="External"/><Relationship Id="rId47" Type="http://schemas.openxmlformats.org/officeDocument/2006/relationships/hyperlink" Target="https://www.fda.gov/regulatory-information/search-fda-guidance-documents/use-real-world-evidence-support-regulatory-decision-making-medical-devices" TargetMode="External"/><Relationship Id="rId50" Type="http://schemas.openxmlformats.org/officeDocument/2006/relationships/hyperlink" Target="https://www.fda.gov/regulatory-information/search-fda-guidance-documents/non-clinical-engineering-tests-and-recommended-labeling-intravascular-stents-and-associated-delivery" TargetMode="External"/><Relationship Id="rId55" Type="http://schemas.openxmlformats.org/officeDocument/2006/relationships/hyperlink" Target="https://www.fda.gov/regulatory-information/search-fda-guidance-documents/significant-risk-and-nonsignificant-risk-medical-device-studies" TargetMode="External"/><Relationship Id="rId63" Type="http://schemas.openxmlformats.org/officeDocument/2006/relationships/hyperlink" Target="https://www.fda.gov/regulatory-information/search-fda-guidance-documents/deciding-when-submit-510k-software-change-existing-devic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fda.gov/regulatory-information/search-fda-guidance-documents/shelf-software-use-medical-devices" TargetMode="External"/><Relationship Id="rId29" Type="http://schemas.openxmlformats.org/officeDocument/2006/relationships/hyperlink" Target="https://www.fda.gov/regulatory-information/search-fda-guidance-documents/design-considerations-and-pre-market-submission-recommendations-interoperable-medical-de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da.gov/regulatory-information/search-fda-guidance-documents/content-premarket-submissions-management-cybersecurity-medical-devices-0" TargetMode="External"/><Relationship Id="rId32" Type="http://schemas.openxmlformats.org/officeDocument/2006/relationships/hyperlink" Target="https://www.fda.gov/regulatory-information/search-fda-guidance-documents/use-international-standard-iso-10993-1-biological-evaluation-medical-devices-part-1-evaluation-and" TargetMode="External"/><Relationship Id="rId37" Type="http://schemas.openxmlformats.org/officeDocument/2006/relationships/hyperlink" Target="http://www.fda.gov/regulatory-information/search-fda-guidance-documents/guidance-industry-pyrogen-and-" TargetMode="External"/><Relationship Id="rId40" Type="http://schemas.openxmlformats.org/officeDocument/2006/relationships/hyperlink" Target="https://www.fda.gov/regulatory-information/search-fda-guidance-documents/submission-and-review-sterility-information-premarket-notification-510k-submissions-devices-labeled" TargetMode="External"/><Relationship Id="rId45" Type="http://schemas.openxmlformats.org/officeDocument/2006/relationships/hyperlink" Target="http://www.fda.gov/regulatory-information/search-fda-guidance-documents/recommended-content-and-format-" TargetMode="External"/><Relationship Id="rId53" Type="http://schemas.openxmlformats.org/officeDocument/2006/relationships/hyperlink" Target="http://www.fda.gov/regulatory-information/search-fda-guidance-documents/general-considerations-animal-" TargetMode="External"/><Relationship Id="rId58" Type="http://schemas.openxmlformats.org/officeDocument/2006/relationships/hyperlink" Target="https://www.fda.gov/regulatory-information/search-fda-guidance-documents/deciding-when-submit-510k-change-existing-device"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da.gov/regulatory-information/search-fda-guidance-documents/appropriate-use-voluntary-consensus-standards-premarket-submissions-medical-devices" TargetMode="External"/><Relationship Id="rId23" Type="http://schemas.openxmlformats.org/officeDocument/2006/relationships/hyperlink" Target="https://www.fda.gov/regulatory-information/search-fda-guidance-documents/content-premarket-submissions-management-cybersecurity-medical-devices-0" TargetMode="External"/><Relationship Id="rId28" Type="http://schemas.openxmlformats.org/officeDocument/2006/relationships/hyperlink" Target="https://www.fda.gov/regulatory-information/search-fda-guidance-documents/cybersecurity-networked-medical-devices-containing-shelf-ots-software" TargetMode="External"/><Relationship Id="rId36" Type="http://schemas.openxmlformats.org/officeDocument/2006/relationships/hyperlink" Target="https://www.fda.gov/regulatory-information/search-fda-guidance-documents/use-international-standard-iso-10993-1-biological-evaluation-medical-devices-part-1-evaluation-and" TargetMode="External"/><Relationship Id="rId49" Type="http://schemas.openxmlformats.org/officeDocument/2006/relationships/hyperlink" Target="https://www.fda.gov/regulatory-information/search-fda-guidance-documents/non-clinical-engineering-tests-and-recommended-labeling-intravascular-stents-and-associated-delivery" TargetMode="External"/><Relationship Id="rId57" Type="http://schemas.openxmlformats.org/officeDocument/2006/relationships/hyperlink" Target="https://www.fda.gov/regulatory-information/search-fda-guidance-documents/deciding-when-submit-510k-change-existing-device" TargetMode="External"/><Relationship Id="rId61" Type="http://schemas.openxmlformats.org/officeDocument/2006/relationships/hyperlink" Target="https://www.fda.gov/regulatory-information/search-fda-guidance-documents/deciding-when-submit-510k-change-existing-device" TargetMode="External"/><Relationship Id="rId10" Type="http://schemas.openxmlformats.org/officeDocument/2006/relationships/hyperlink" Target="mailto:CDRH-Guidance@fda.hhs.gov" TargetMode="External"/><Relationship Id="rId19" Type="http://schemas.openxmlformats.org/officeDocument/2006/relationships/hyperlink" Target="http://www.fda.gov/regulatory-information/search-fda-guidance-documents/format-traditional-and-abbreviated-" TargetMode="External"/><Relationship Id="rId31" Type="http://schemas.openxmlformats.org/officeDocument/2006/relationships/hyperlink" Target="https://www.fda.gov/regulatory-information/search-fda-guidance-documents/use-international-standard-iso-10993-1-biological-evaluation-medical-devices-part-1-evaluation-and" TargetMode="External"/><Relationship Id="rId44" Type="http://schemas.openxmlformats.org/officeDocument/2006/relationships/hyperlink" Target="https://www.fda.gov/downloads/medicaldevices/deviceregulationandguidance/guidancedocuments/ucm089593.pdf" TargetMode="External"/><Relationship Id="rId52" Type="http://schemas.openxmlformats.org/officeDocument/2006/relationships/hyperlink" Target="http://www.fda.gov/regulatory-information/search-fda-guidance-documents/requests-feedback-and-meetings-" TargetMode="External"/><Relationship Id="rId60" Type="http://schemas.openxmlformats.org/officeDocument/2006/relationships/hyperlink" Target="https://www.fda.gov/regulatory-information/search-fda-guidance-documents/deciding-when-submit-510k-change-existing-device"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deciding-when-submit-510k-software-change-existing-device" TargetMode="External"/><Relationship Id="rId27" Type="http://schemas.openxmlformats.org/officeDocument/2006/relationships/hyperlink" Target="https://www.fda.gov/regulatory-information/search-fda-guidance-documents/cybersecurity-networked-medical-devices-containing-shelf-ots-software" TargetMode="External"/><Relationship Id="rId30" Type="http://schemas.openxmlformats.org/officeDocument/2006/relationships/hyperlink" Target="https://www.fda.gov/regulatory-information/search-fda-guidance-documents/design-considerations-and-pre-market-submission-recommendations-interoperable-medical-devices" TargetMode="External"/><Relationship Id="rId35" Type="http://schemas.openxmlformats.org/officeDocument/2006/relationships/hyperlink" Target="https://www.fda.gov/regulatory-information/search-fda-guidance-documents/use-international-standard-iso-10993-1-biological-evaluation-medical-devices-part-1-evaluation-and" TargetMode="External"/><Relationship Id="rId43" Type="http://schemas.openxmlformats.org/officeDocument/2006/relationships/hyperlink" Target="http://www.fda.gov/regulatory-information/search-fda-guidance-documents/information-support-claim-" TargetMode="External"/><Relationship Id="rId48" Type="http://schemas.openxmlformats.org/officeDocument/2006/relationships/hyperlink" Target="http://www.fda.gov/regulatory-information/search-fda-guidance-documents/class-ii-special-controls-guidance-" TargetMode="External"/><Relationship Id="rId56" Type="http://schemas.openxmlformats.org/officeDocument/2006/relationships/hyperlink" Target="http://www.fda.gov/regulatory-information/search-fda-guidance-documents/use-real-world-evidence-support-"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accessdata.fda.gov/scripts/cdrh/cfdocs/cfStandards/search.cfm" TargetMode="External"/><Relationship Id="rId3" Type="http://schemas.openxmlformats.org/officeDocument/2006/relationships/styles" Target="styles.xml"/><Relationship Id="rId12" Type="http://schemas.openxmlformats.org/officeDocument/2006/relationships/hyperlink" Target="https://www.fda.gov/regulatory-information/search-fda-guidance-documents/appropriate-use-voluntary-consensus-standards-premarket-submissions-medical-devices" TargetMode="External"/><Relationship Id="rId17" Type="http://schemas.openxmlformats.org/officeDocument/2006/relationships/hyperlink" Target="https://www.fda.gov/regulatory-information/search-fda-guidance-documents/requests-feedback-and-meetings-medical-device-submissions-q-submission-program" TargetMode="External"/><Relationship Id="rId25" Type="http://schemas.openxmlformats.org/officeDocument/2006/relationships/hyperlink" Target="https://www.fda.gov/regulatory-information/search-fda-guidance-documents/shelf-software-use-medical-devices" TargetMode="External"/><Relationship Id="rId33" Type="http://schemas.openxmlformats.org/officeDocument/2006/relationships/hyperlink" Target="http://www.fda.gov/regulatory-information/search-fda-guidance-documents/submission-and-review-sterility-" TargetMode="External"/><Relationship Id="rId38" Type="http://schemas.openxmlformats.org/officeDocument/2006/relationships/hyperlink" Target="https://www.fda.gov/regulatory-information/search-fda-guidance-documents/use-international-standard-iso-10993-1-biological-evaluation-medical-devices-part-1-evaluation-and" TargetMode="External"/><Relationship Id="rId46" Type="http://schemas.openxmlformats.org/officeDocument/2006/relationships/hyperlink" Target="https://www.fda.gov/regulatory-information/search-fda-guidance-documents/use-real-world-evidence-support-regulatory-decision-making-medical-devices" TargetMode="External"/><Relationship Id="rId59" Type="http://schemas.openxmlformats.org/officeDocument/2006/relationships/hyperlink" Target="https://www.fda.gov/regulatory-information/search-fda-guidance-documents/deciding-when-submit-510k-software-change-existing-device" TargetMode="External"/><Relationship Id="rId20" Type="http://schemas.openxmlformats.org/officeDocument/2006/relationships/hyperlink" Target="https://www.fda.gov/regulatory-information/search-fda-guidance-documents/requests-feedback-and-meetings-medical-device-submissions-q-submission-program" TargetMode="External"/><Relationship Id="rId41" Type="http://schemas.openxmlformats.org/officeDocument/2006/relationships/hyperlink" Target="https://www.fda.gov/regulatory-information/search-fda-guidance-documents/submission-and-review-sterility-information-premarket-notification-510k-submissions-devices-labeled" TargetMode="External"/><Relationship Id="rId54" Type="http://schemas.openxmlformats.org/officeDocument/2006/relationships/hyperlink" Target="https://www.fda.gov/regulatory-information/search-fda-guidance-documents/significant-risk-and-nonsignificant-risk-medical-device-studies" TargetMode="External"/><Relationship Id="rId62" Type="http://schemas.openxmlformats.org/officeDocument/2006/relationships/hyperlink" Target="https://www.fda.gov/regulatory-information/search-fda-guidance-documents/deciding-when-submit-510k-software-change-existing-device" TargetMode="External"/><Relationship Id="rId8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51088-BFD7-4C42-ACFC-8FE452D3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9620</Words>
  <Characters>54840</Characters>
  <Application>Microsoft Office Word</Application>
  <DocSecurity>0</DocSecurity>
  <Lines>457</Lines>
  <Paragraphs>128</Paragraphs>
  <ScaleCrop>false</ScaleCrop>
  <Company>Microsoft</Company>
  <LinksUpToDate>false</LinksUpToDate>
  <CharactersWithSpaces>64332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Peripheral Vascular Atherectomy Devices - Premarket Notification [510(k)] Submissions - Guidance for Industry and Food and Drug Administration Staff</dc:title>
  <dc:creator>CDRH</dc:creator>
  <cp:lastModifiedBy>EDY</cp:lastModifiedBy>
  <cp:revision>11</cp:revision>
  <dcterms:created xsi:type="dcterms:W3CDTF">2022-03-10T08:43:00Z</dcterms:created>
  <dcterms:modified xsi:type="dcterms:W3CDTF">2022-06-08T10:24:00Z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LastSaved">
    <vt:filetime>2021-11-09T00:00:00Z</vt:filetime>
  </property>
</Properties>
</file>