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40440" w14:textId="5CBE4733" w:rsidR="00982817" w:rsidRPr="002E4117" w:rsidRDefault="007451BB" w:rsidP="00632464">
      <w:pPr>
        <w:pBdr>
          <w:bottom w:val="single" w:sz="4" w:space="1" w:color="auto"/>
        </w:pBdr>
        <w:tabs>
          <w:tab w:val="left" w:pos="731"/>
        </w:tabs>
        <w:adjustRightInd w:val="0"/>
        <w:snapToGrid w:val="0"/>
        <w:spacing w:beforeLines="50" w:before="120" w:line="300" w:lineRule="auto"/>
        <w:jc w:val="center"/>
        <w:rPr>
          <w:rFonts w:ascii="Times New Roman" w:hAnsi="Times New Roman" w:cs="Times New Roman"/>
          <w:snapToGrid w:val="0"/>
          <w:sz w:val="44"/>
          <w:szCs w:val="44"/>
          <w:lang w:eastAsia="zh-CN"/>
        </w:rPr>
      </w:pPr>
      <w:bookmarkStart w:id="0" w:name="_GoBack"/>
      <w:bookmarkEnd w:id="0"/>
      <w:r w:rsidRPr="00B66659">
        <w:rPr>
          <w:rFonts w:ascii="Times New Roman" w:eastAsia="宋体" w:hAnsi="Times New Roman" w:cs="宋体"/>
          <w:b/>
          <w:sz w:val="44"/>
          <w:lang w:eastAsia="zh-CN"/>
        </w:rPr>
        <w:t>外周经皮腔内血管成形术（</w:t>
      </w:r>
      <w:r w:rsidRPr="00B66659">
        <w:rPr>
          <w:rFonts w:ascii="Times New Roman" w:eastAsia="宋体" w:hAnsi="Times New Roman" w:cs="宋体"/>
          <w:b/>
          <w:sz w:val="44"/>
          <w:lang w:eastAsia="zh-CN"/>
        </w:rPr>
        <w:t>PTA</w:t>
      </w:r>
      <w:r w:rsidRPr="00B66659">
        <w:rPr>
          <w:rFonts w:ascii="Times New Roman" w:eastAsia="宋体" w:hAnsi="Times New Roman" w:cs="宋体"/>
          <w:b/>
          <w:sz w:val="44"/>
          <w:lang w:eastAsia="zh-CN"/>
        </w:rPr>
        <w:t>）</w:t>
      </w:r>
      <w:r w:rsidR="00934764">
        <w:rPr>
          <w:rFonts w:ascii="Times New Roman" w:eastAsia="宋体" w:hAnsi="Times New Roman" w:cs="宋体" w:hint="eastAsia"/>
          <w:b/>
          <w:sz w:val="44"/>
          <w:lang w:eastAsia="zh-CN"/>
        </w:rPr>
        <w:t>及</w:t>
      </w:r>
      <w:r w:rsidRPr="00B66659">
        <w:rPr>
          <w:rFonts w:ascii="Times New Roman" w:eastAsia="宋体" w:hAnsi="Times New Roman" w:cs="宋体"/>
          <w:b/>
          <w:sz w:val="44"/>
          <w:lang w:eastAsia="zh-CN"/>
        </w:rPr>
        <w:t>专用导管</w:t>
      </w:r>
      <w:r w:rsidRPr="00B66659">
        <w:rPr>
          <w:rFonts w:ascii="Times New Roman" w:eastAsia="宋体" w:hAnsi="Times New Roman" w:cs="宋体"/>
          <w:b/>
          <w:sz w:val="44"/>
          <w:lang w:eastAsia="zh-CN"/>
        </w:rPr>
        <w:t>-</w:t>
      </w:r>
      <w:r w:rsidRPr="00B66659">
        <w:rPr>
          <w:rFonts w:ascii="Times New Roman" w:eastAsia="宋体" w:hAnsi="Times New Roman" w:cs="宋体"/>
          <w:b/>
          <w:sz w:val="44"/>
          <w:lang w:eastAsia="zh-CN"/>
        </w:rPr>
        <w:t>上市前通知（</w:t>
      </w:r>
      <w:r w:rsidRPr="00B66659">
        <w:rPr>
          <w:rFonts w:ascii="Times New Roman" w:eastAsia="宋体" w:hAnsi="Times New Roman" w:cs="宋体"/>
          <w:b/>
          <w:sz w:val="44"/>
          <w:lang w:eastAsia="zh-CN"/>
        </w:rPr>
        <w:t>510(k)</w:t>
      </w:r>
      <w:r w:rsidRPr="00B66659">
        <w:rPr>
          <w:rFonts w:ascii="Times New Roman" w:eastAsia="宋体" w:hAnsi="Times New Roman" w:cs="宋体"/>
          <w:b/>
          <w:sz w:val="44"/>
          <w:lang w:eastAsia="zh-CN"/>
        </w:rPr>
        <w:t>）申请</w:t>
      </w:r>
    </w:p>
    <w:p w14:paraId="7B33FE30" w14:textId="6F9D7067" w:rsidR="00982817" w:rsidRPr="002E4117" w:rsidRDefault="00C92D3C" w:rsidP="00632464">
      <w:pPr>
        <w:tabs>
          <w:tab w:val="left" w:pos="784"/>
        </w:tabs>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7451BB" w:rsidRPr="00B66659">
        <w:rPr>
          <w:rFonts w:ascii="Times New Roman" w:eastAsia="宋体" w:hAnsi="Times New Roman" w:cs="宋体"/>
          <w:b/>
          <w:sz w:val="44"/>
          <w:lang w:eastAsia="zh-CN"/>
        </w:rPr>
        <w:t>行业和美国食品</w:t>
      </w:r>
      <w:r w:rsidR="002A7C20">
        <w:rPr>
          <w:rFonts w:ascii="Times New Roman" w:eastAsia="宋体" w:hAnsi="Times New Roman" w:cs="宋体"/>
          <w:b/>
          <w:sz w:val="44"/>
          <w:lang w:eastAsia="zh-CN"/>
        </w:rPr>
        <w:t>药品</w:t>
      </w:r>
      <w:r w:rsidR="00E968E2">
        <w:rPr>
          <w:rFonts w:ascii="Times New Roman" w:eastAsia="宋体" w:hAnsi="Times New Roman" w:cs="宋体" w:hint="eastAsia"/>
          <w:b/>
          <w:sz w:val="44"/>
          <w:lang w:eastAsia="zh-CN"/>
        </w:rPr>
        <w:t>监督</w:t>
      </w:r>
      <w:r w:rsidR="002A7C20">
        <w:rPr>
          <w:rFonts w:ascii="Times New Roman" w:eastAsia="宋体" w:hAnsi="Times New Roman" w:cs="宋体"/>
          <w:b/>
          <w:sz w:val="44"/>
          <w:lang w:eastAsia="zh-CN"/>
        </w:rPr>
        <w:t>管理局</w:t>
      </w:r>
      <w:r w:rsidR="007451BB" w:rsidRPr="00B66659">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7451BB" w:rsidRPr="00B66659">
        <w:rPr>
          <w:rFonts w:ascii="Times New Roman" w:eastAsia="宋体" w:hAnsi="Times New Roman" w:cs="宋体"/>
          <w:b/>
          <w:sz w:val="44"/>
          <w:lang w:eastAsia="zh-CN"/>
        </w:rPr>
        <w:t>指南草案</w:t>
      </w:r>
    </w:p>
    <w:p w14:paraId="14AB69B5" w14:textId="77777777" w:rsidR="00982817" w:rsidRPr="002E4117" w:rsidRDefault="007451BB" w:rsidP="00632464">
      <w:pPr>
        <w:tabs>
          <w:tab w:val="left" w:pos="3981"/>
        </w:tabs>
        <w:adjustRightInd w:val="0"/>
        <w:snapToGrid w:val="0"/>
        <w:spacing w:beforeLines="50" w:before="120" w:line="300" w:lineRule="auto"/>
        <w:jc w:val="center"/>
        <w:rPr>
          <w:rFonts w:ascii="Times New Roman" w:hAnsi="Times New Roman" w:cs="Times New Roman"/>
          <w:snapToGrid w:val="0"/>
          <w:sz w:val="24"/>
          <w:szCs w:val="24"/>
          <w:lang w:eastAsia="zh-CN"/>
        </w:rPr>
      </w:pPr>
      <w:r w:rsidRPr="00B66659">
        <w:rPr>
          <w:rFonts w:ascii="Times New Roman" w:eastAsia="宋体" w:hAnsi="Times New Roman" w:cs="宋体"/>
          <w:b/>
          <w:i/>
          <w:sz w:val="24"/>
          <w:lang w:eastAsia="zh-CN"/>
        </w:rPr>
        <w:t>指南草案</w:t>
      </w:r>
    </w:p>
    <w:p w14:paraId="0F02F862" w14:textId="1DB2A28F" w:rsidR="00982817" w:rsidRPr="002E4117" w:rsidRDefault="0024264A" w:rsidP="00632464">
      <w:pPr>
        <w:tabs>
          <w:tab w:val="left" w:pos="1048"/>
        </w:tabs>
        <w:adjustRightInd w:val="0"/>
        <w:snapToGrid w:val="0"/>
        <w:spacing w:beforeLines="50" w:before="120" w:line="300" w:lineRule="auto"/>
        <w:jc w:val="center"/>
        <w:rPr>
          <w:rFonts w:ascii="Times New Roman" w:hAnsi="Times New Roman" w:cs="Times New Roman"/>
          <w:b/>
          <w:bCs/>
          <w:snapToGrid w:val="0"/>
          <w:sz w:val="24"/>
          <w:szCs w:val="24"/>
          <w:lang w:eastAsia="zh-CN"/>
        </w:rPr>
      </w:pPr>
      <w:r>
        <w:rPr>
          <w:rFonts w:ascii="Times New Roman" w:eastAsia="宋体" w:hAnsi="Times New Roman" w:cs="宋体"/>
          <w:b/>
          <w:sz w:val="24"/>
          <w:lang w:eastAsia="zh-CN"/>
        </w:rPr>
        <w:t>本指南文件仅供征求意见</w:t>
      </w:r>
    </w:p>
    <w:p w14:paraId="7FFF80D8" w14:textId="79F52206" w:rsidR="00982817" w:rsidRDefault="007451BB" w:rsidP="00632464">
      <w:pPr>
        <w:tabs>
          <w:tab w:val="left" w:pos="3107"/>
        </w:tabs>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B66659">
        <w:rPr>
          <w:rFonts w:ascii="Times New Roman" w:eastAsia="宋体" w:hAnsi="Times New Roman" w:cs="宋体"/>
          <w:b/>
          <w:sz w:val="24"/>
          <w:lang w:eastAsia="zh-CN"/>
        </w:rPr>
        <w:t>文件发布日期：</w:t>
      </w:r>
      <w:r w:rsidRPr="00B66659">
        <w:rPr>
          <w:rFonts w:ascii="Times New Roman" w:eastAsia="宋体" w:hAnsi="Times New Roman" w:cs="宋体"/>
          <w:b/>
          <w:sz w:val="24"/>
          <w:lang w:eastAsia="zh-CN"/>
        </w:rPr>
        <w:t>2020</w:t>
      </w:r>
      <w:r w:rsidRPr="00B66659">
        <w:rPr>
          <w:rFonts w:ascii="Times New Roman" w:eastAsia="宋体" w:hAnsi="Times New Roman" w:cs="宋体"/>
          <w:b/>
          <w:sz w:val="24"/>
          <w:lang w:eastAsia="zh-CN"/>
        </w:rPr>
        <w:t>年</w:t>
      </w:r>
      <w:r w:rsidRPr="00B66659">
        <w:rPr>
          <w:rFonts w:ascii="Times New Roman" w:eastAsia="宋体" w:hAnsi="Times New Roman" w:cs="宋体"/>
          <w:b/>
          <w:sz w:val="24"/>
          <w:lang w:eastAsia="zh-CN"/>
        </w:rPr>
        <w:t>1</w:t>
      </w:r>
      <w:r w:rsidRPr="00B66659">
        <w:rPr>
          <w:rFonts w:ascii="Times New Roman" w:eastAsia="宋体" w:hAnsi="Times New Roman" w:cs="宋体"/>
          <w:b/>
          <w:sz w:val="24"/>
          <w:lang w:eastAsia="zh-CN"/>
        </w:rPr>
        <w:t>月</w:t>
      </w:r>
      <w:r w:rsidRPr="00B66659">
        <w:rPr>
          <w:rFonts w:ascii="Times New Roman" w:eastAsia="宋体" w:hAnsi="Times New Roman" w:cs="宋体"/>
          <w:b/>
          <w:sz w:val="24"/>
          <w:lang w:eastAsia="zh-CN"/>
        </w:rPr>
        <w:t>13</w:t>
      </w:r>
      <w:r w:rsidR="0024264A">
        <w:rPr>
          <w:rFonts w:ascii="Times New Roman" w:eastAsia="宋体" w:hAnsi="Times New Roman" w:cs="宋体"/>
          <w:b/>
          <w:sz w:val="24"/>
          <w:lang w:eastAsia="zh-CN"/>
        </w:rPr>
        <w:t>日</w:t>
      </w:r>
    </w:p>
    <w:p w14:paraId="07FED5FC" w14:textId="77777777" w:rsidR="002E4117" w:rsidRPr="002E4117" w:rsidRDefault="002E4117" w:rsidP="00632464">
      <w:pPr>
        <w:tabs>
          <w:tab w:val="left" w:pos="3107"/>
        </w:tabs>
        <w:adjustRightInd w:val="0"/>
        <w:snapToGrid w:val="0"/>
        <w:spacing w:beforeLines="50" w:before="120" w:line="300" w:lineRule="auto"/>
        <w:jc w:val="center"/>
        <w:rPr>
          <w:rFonts w:ascii="Times New Roman" w:hAnsi="Times New Roman" w:cs="Times New Roman"/>
          <w:snapToGrid w:val="0"/>
          <w:sz w:val="24"/>
          <w:szCs w:val="24"/>
          <w:lang w:eastAsia="zh-CN"/>
        </w:rPr>
      </w:pPr>
    </w:p>
    <w:p w14:paraId="5663CD3B" w14:textId="03B8CC16" w:rsidR="00982817" w:rsidRPr="002E4117" w:rsidRDefault="007451BB" w:rsidP="00632464">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应在《联邦公报》</w:t>
      </w:r>
      <w:r w:rsidR="00487659">
        <w:rPr>
          <w:rFonts w:ascii="Times New Roman" w:eastAsia="宋体" w:hAnsi="Times New Roman" w:cs="宋体" w:hint="eastAsia"/>
          <w:sz w:val="24"/>
          <w:lang w:eastAsia="zh-CN"/>
        </w:rPr>
        <w:t>发布</w:t>
      </w:r>
      <w:r w:rsidRPr="00B66659">
        <w:rPr>
          <w:rFonts w:ascii="Times New Roman" w:eastAsia="宋体" w:hAnsi="Times New Roman" w:cs="宋体"/>
          <w:sz w:val="24"/>
          <w:lang w:eastAsia="zh-CN"/>
        </w:rPr>
        <w:t>通知向公众宣布已发布本指南</w:t>
      </w:r>
      <w:r w:rsidR="003C686B" w:rsidRPr="00B66659">
        <w:rPr>
          <w:rFonts w:ascii="Times New Roman" w:eastAsia="宋体" w:hAnsi="Times New Roman" w:cs="宋体"/>
          <w:sz w:val="24"/>
          <w:lang w:eastAsia="zh-CN"/>
        </w:rPr>
        <w:t>草案</w:t>
      </w:r>
      <w:r w:rsidRPr="00B66659">
        <w:rPr>
          <w:rFonts w:ascii="Times New Roman" w:eastAsia="宋体" w:hAnsi="Times New Roman" w:cs="宋体"/>
          <w:sz w:val="24"/>
          <w:lang w:eastAsia="zh-CN"/>
        </w:rPr>
        <w:t>后的</w:t>
      </w:r>
      <w:r w:rsidRPr="00B66659">
        <w:rPr>
          <w:rFonts w:ascii="Times New Roman" w:eastAsia="宋体" w:hAnsi="Times New Roman" w:cs="宋体"/>
          <w:sz w:val="24"/>
          <w:lang w:eastAsia="zh-CN"/>
        </w:rPr>
        <w:t>60</w:t>
      </w:r>
      <w:r w:rsidRPr="00B66659">
        <w:rPr>
          <w:rFonts w:ascii="Times New Roman" w:eastAsia="宋体" w:hAnsi="Times New Roman" w:cs="宋体"/>
          <w:sz w:val="24"/>
          <w:lang w:eastAsia="zh-CN"/>
        </w:rPr>
        <w:t>天内提出针对本文件草案的意见和建议。</w:t>
      </w:r>
      <w:r w:rsidR="003C686B">
        <w:rPr>
          <w:rFonts w:ascii="Times New Roman" w:eastAsia="宋体" w:hAnsi="Times New Roman" w:cs="宋体" w:hint="eastAsia"/>
          <w:sz w:val="24"/>
          <w:lang w:eastAsia="zh-CN"/>
        </w:rPr>
        <w:t>可</w:t>
      </w:r>
      <w:r w:rsidRPr="00B66659">
        <w:rPr>
          <w:rFonts w:ascii="Times New Roman" w:eastAsia="宋体" w:hAnsi="Times New Roman" w:cs="宋体"/>
          <w:sz w:val="24"/>
          <w:lang w:eastAsia="zh-CN"/>
        </w:rPr>
        <w:t>将电子版意见提交至</w:t>
      </w:r>
      <w:hyperlink r:id="rId9">
        <w:r w:rsidRPr="00B66659">
          <w:rPr>
            <w:rFonts w:ascii="Times New Roman" w:eastAsia="宋体" w:hAnsi="Times New Roman" w:cs="宋体"/>
            <w:snapToGrid w:val="0"/>
            <w:color w:val="0000FF"/>
            <w:sz w:val="24"/>
            <w:szCs w:val="24"/>
            <w:u w:val="single"/>
            <w:lang w:eastAsia="zh-CN"/>
          </w:rPr>
          <w:t>https://www.regulations.gov</w:t>
        </w:r>
      </w:hyperlink>
      <w:r w:rsidR="003C686B">
        <w:rPr>
          <w:rFonts w:ascii="Times New Roman" w:eastAsia="宋体" w:hAnsi="Times New Roman" w:cs="宋体"/>
          <w:snapToGrid w:val="0"/>
          <w:color w:val="0000FF"/>
          <w:sz w:val="24"/>
          <w:szCs w:val="24"/>
          <w:u w:val="single"/>
          <w:lang w:eastAsia="zh-CN"/>
        </w:rPr>
        <w:t>，共</w:t>
      </w:r>
      <w:r w:rsidR="003C686B">
        <w:rPr>
          <w:rFonts w:ascii="Times New Roman" w:eastAsia="宋体" w:hAnsi="Times New Roman" w:cs="宋体" w:hint="eastAsia"/>
          <w:snapToGrid w:val="0"/>
          <w:color w:val="0000FF"/>
          <w:sz w:val="24"/>
          <w:szCs w:val="24"/>
          <w:u w:val="single"/>
          <w:lang w:eastAsia="zh-CN"/>
        </w:rPr>
        <w:t>FDA</w:t>
      </w:r>
      <w:r w:rsidR="003C686B">
        <w:rPr>
          <w:rFonts w:ascii="Times New Roman" w:eastAsia="宋体" w:hAnsi="Times New Roman" w:cs="宋体" w:hint="eastAsia"/>
          <w:snapToGrid w:val="0"/>
          <w:color w:val="0000FF"/>
          <w:sz w:val="24"/>
          <w:szCs w:val="24"/>
          <w:u w:val="single"/>
          <w:lang w:eastAsia="zh-CN"/>
        </w:rPr>
        <w:t>审议</w:t>
      </w:r>
      <w:r w:rsidRPr="00B66659">
        <w:rPr>
          <w:rFonts w:ascii="Times New Roman" w:eastAsia="宋体" w:hAnsi="Times New Roman" w:cs="宋体"/>
          <w:sz w:val="24"/>
          <w:lang w:eastAsia="zh-CN"/>
        </w:rPr>
        <w:t>。</w:t>
      </w:r>
      <w:r w:rsidRPr="00B66659">
        <w:rPr>
          <w:rFonts w:ascii="Times New Roman" w:eastAsia="宋体" w:hAnsi="Times New Roman" w:cs="宋体"/>
          <w:color w:val="000000"/>
          <w:sz w:val="24"/>
          <w:lang w:eastAsia="zh-CN"/>
        </w:rPr>
        <w:t>书面</w:t>
      </w:r>
      <w:r w:rsidRPr="00B66659">
        <w:rPr>
          <w:rFonts w:ascii="Times New Roman" w:eastAsia="宋体" w:hAnsi="Times New Roman" w:cs="宋体"/>
          <w:sz w:val="24"/>
          <w:lang w:eastAsia="zh-CN"/>
        </w:rPr>
        <w:t>意见可提交至美国食品</w:t>
      </w:r>
      <w:r w:rsidR="002A7C20">
        <w:rPr>
          <w:rFonts w:ascii="Times New Roman" w:eastAsia="宋体" w:hAnsi="Times New Roman" w:cs="宋体"/>
          <w:sz w:val="24"/>
          <w:lang w:eastAsia="zh-CN"/>
        </w:rPr>
        <w:t>药品</w:t>
      </w:r>
      <w:r w:rsidR="00E968E2">
        <w:rPr>
          <w:rFonts w:ascii="Times New Roman" w:eastAsia="宋体" w:hAnsi="Times New Roman" w:cs="宋体"/>
          <w:sz w:val="24"/>
          <w:lang w:eastAsia="zh-CN"/>
        </w:rPr>
        <w:t>监督</w:t>
      </w:r>
      <w:r w:rsidR="002A7C20">
        <w:rPr>
          <w:rFonts w:ascii="Times New Roman" w:eastAsia="宋体" w:hAnsi="Times New Roman" w:cs="宋体"/>
          <w:sz w:val="24"/>
          <w:lang w:eastAsia="zh-CN"/>
        </w:rPr>
        <w:t>管理局</w:t>
      </w:r>
      <w:r w:rsidRPr="00B66659">
        <w:rPr>
          <w:rFonts w:ascii="Times New Roman" w:eastAsia="宋体" w:hAnsi="Times New Roman" w:cs="宋体"/>
          <w:sz w:val="24"/>
          <w:lang w:eastAsia="zh-CN"/>
        </w:rPr>
        <w:t>档案管理</w:t>
      </w:r>
      <w:r w:rsidR="003C686B">
        <w:rPr>
          <w:rFonts w:ascii="Times New Roman" w:eastAsia="宋体" w:hAnsi="Times New Roman" w:cs="宋体" w:hint="eastAsia"/>
          <w:sz w:val="24"/>
          <w:lang w:eastAsia="zh-CN"/>
        </w:rPr>
        <w:t>人员</w:t>
      </w:r>
      <w:r w:rsidR="00B63397" w:rsidRPr="00B63397">
        <w:rPr>
          <w:rFonts w:ascii="Times New Roman" w:eastAsia="宋体" w:hAnsi="Times New Roman" w:cs="宋体" w:hint="eastAsia"/>
          <w:sz w:val="24"/>
          <w:lang w:eastAsia="zh-CN"/>
        </w:rPr>
        <w:t>，地址为</w:t>
      </w:r>
      <w:r w:rsidR="00B63397" w:rsidRPr="00B63397">
        <w:rPr>
          <w:rFonts w:ascii="Times New Roman" w:eastAsia="宋体" w:hAnsi="Times New Roman" w:cs="宋体" w:hint="eastAsia"/>
          <w:sz w:val="24"/>
          <w:lang w:eastAsia="zh-CN"/>
        </w:rPr>
        <w:t xml:space="preserve">5630 Fishers Lane, </w:t>
      </w:r>
      <w:r w:rsidR="003C686B" w:rsidRPr="003C686B">
        <w:rPr>
          <w:rFonts w:ascii="Times New Roman" w:eastAsia="宋体" w:hAnsi="Times New Roman" w:cs="宋体"/>
          <w:sz w:val="24"/>
          <w:lang w:eastAsia="zh-CN"/>
        </w:rPr>
        <w:t>rm. 1061</w:t>
      </w:r>
      <w:r w:rsidR="00B63397" w:rsidRPr="00B63397">
        <w:rPr>
          <w:rFonts w:ascii="Times New Roman" w:eastAsia="宋体" w:hAnsi="Times New Roman" w:cs="宋体" w:hint="eastAsia"/>
          <w:sz w:val="24"/>
          <w:lang w:eastAsia="zh-CN"/>
        </w:rPr>
        <w:t>, Rockville, MD 20852</w:t>
      </w:r>
      <w:r w:rsidR="00B63397" w:rsidRPr="00B63397">
        <w:rPr>
          <w:rFonts w:ascii="Times New Roman" w:eastAsia="宋体" w:hAnsi="Times New Roman" w:cs="宋体" w:hint="eastAsia"/>
          <w:sz w:val="24"/>
          <w:lang w:eastAsia="zh-CN"/>
        </w:rPr>
        <w:t>。</w:t>
      </w:r>
      <w:r w:rsidRPr="00B66659">
        <w:rPr>
          <w:rFonts w:ascii="Times New Roman" w:eastAsia="宋体" w:hAnsi="Times New Roman" w:cs="宋体"/>
          <w:sz w:val="24"/>
          <w:lang w:eastAsia="zh-CN"/>
        </w:rPr>
        <w:t>所提交的意见中必须注明《联邦公报》发布的通知中列示的备案编号。</w:t>
      </w:r>
    </w:p>
    <w:p w14:paraId="4DC54279" w14:textId="5BE1BA45" w:rsidR="00982817" w:rsidRPr="002E4117" w:rsidRDefault="001B4C20" w:rsidP="00632464">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如对</w:t>
      </w:r>
      <w:r w:rsidR="007451BB" w:rsidRPr="00B66659">
        <w:rPr>
          <w:rFonts w:ascii="Times New Roman" w:eastAsia="宋体" w:hAnsi="Times New Roman" w:cs="宋体"/>
          <w:sz w:val="24"/>
          <w:lang w:eastAsia="zh-CN"/>
        </w:rPr>
        <w:t>本文件</w:t>
      </w:r>
      <w:r>
        <w:rPr>
          <w:rFonts w:ascii="Times New Roman" w:eastAsia="宋体" w:hAnsi="Times New Roman" w:cs="宋体" w:hint="eastAsia"/>
          <w:sz w:val="24"/>
          <w:lang w:eastAsia="zh-CN"/>
        </w:rPr>
        <w:t>有</w:t>
      </w:r>
      <w:r w:rsidR="007451BB" w:rsidRPr="00B66659">
        <w:rPr>
          <w:rFonts w:ascii="Times New Roman" w:eastAsia="宋体" w:hAnsi="Times New Roman" w:cs="宋体"/>
          <w:sz w:val="24"/>
          <w:lang w:eastAsia="zh-CN"/>
        </w:rPr>
        <w:t>任何疑问，请联系心血管器械办公室</w:t>
      </w:r>
      <w:r w:rsidR="007451BB" w:rsidRPr="00B66659">
        <w:rPr>
          <w:rFonts w:ascii="Times New Roman" w:eastAsia="宋体" w:hAnsi="Times New Roman" w:cs="宋体"/>
          <w:sz w:val="24"/>
          <w:lang w:eastAsia="zh-CN"/>
        </w:rPr>
        <w:t>/DHT2C</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OHT2</w:t>
      </w:r>
      <w:r w:rsidR="007451BB" w:rsidRPr="00B66659">
        <w:rPr>
          <w:rFonts w:ascii="Times New Roman" w:eastAsia="宋体" w:hAnsi="Times New Roman" w:cs="宋体"/>
          <w:sz w:val="24"/>
          <w:lang w:eastAsia="zh-CN"/>
        </w:rPr>
        <w:t>（卫生技术分部</w:t>
      </w:r>
      <w:r w:rsidR="007451BB" w:rsidRPr="00B66659">
        <w:rPr>
          <w:rFonts w:ascii="Times New Roman" w:eastAsia="宋体" w:hAnsi="Times New Roman" w:cs="宋体"/>
          <w:sz w:val="24"/>
          <w:lang w:eastAsia="zh-CN"/>
        </w:rPr>
        <w:t>2</w:t>
      </w:r>
      <w:r w:rsidR="007451BB" w:rsidRPr="00B66659">
        <w:rPr>
          <w:rFonts w:ascii="Times New Roman" w:eastAsia="宋体" w:hAnsi="Times New Roman" w:cs="宋体"/>
          <w:sz w:val="24"/>
          <w:lang w:eastAsia="zh-CN"/>
        </w:rPr>
        <w:t>）的斑块修饰器械团队，电话：（</w:t>
      </w:r>
      <w:r w:rsidR="007451BB" w:rsidRPr="00B66659">
        <w:rPr>
          <w:rFonts w:ascii="Times New Roman" w:eastAsia="宋体" w:hAnsi="Times New Roman" w:cs="宋体"/>
          <w:sz w:val="24"/>
          <w:lang w:eastAsia="zh-CN"/>
        </w:rPr>
        <w:t>301</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796- 6075</w:t>
      </w:r>
      <w:r w:rsidR="007451BB" w:rsidRPr="00B66659">
        <w:rPr>
          <w:rFonts w:ascii="Times New Roman" w:eastAsia="宋体" w:hAnsi="Times New Roman" w:cs="宋体"/>
          <w:sz w:val="24"/>
          <w:lang w:eastAsia="zh-CN"/>
        </w:rPr>
        <w:t>。</w:t>
      </w:r>
    </w:p>
    <w:p w14:paraId="23940755"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2E4117" w14:paraId="0289F618" w14:textId="77777777" w:rsidTr="002E4117">
        <w:tc>
          <w:tcPr>
            <w:tcW w:w="9287" w:type="dxa"/>
          </w:tcPr>
          <w:p w14:paraId="00EA0686" w14:textId="77777777" w:rsidR="002E4117" w:rsidRPr="002E4117" w:rsidRDefault="00E74D6D" w:rsidP="00632464">
            <w:pPr>
              <w:tabs>
                <w:tab w:val="left" w:pos="5159"/>
              </w:tabs>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B66659">
              <w:rPr>
                <w:rFonts w:ascii="Times New Roman" w:eastAsia="宋体" w:hAnsi="Times New Roman" w:cs="宋体"/>
                <w:b/>
                <w:sz w:val="21"/>
                <w:lang w:eastAsia="zh-CN"/>
              </w:rPr>
              <w:t>美国卫生与公共服务部</w:t>
            </w:r>
          </w:p>
          <w:p w14:paraId="2D08F076" w14:textId="2DC856A4" w:rsidR="002E4117" w:rsidRPr="002E4117" w:rsidRDefault="002E4117" w:rsidP="00632464">
            <w:pPr>
              <w:tabs>
                <w:tab w:val="left" w:pos="6885"/>
              </w:tabs>
              <w:adjustRightInd w:val="0"/>
              <w:snapToGrid w:val="0"/>
              <w:spacing w:beforeLines="15" w:before="36" w:line="276" w:lineRule="auto"/>
              <w:jc w:val="right"/>
              <w:rPr>
                <w:rFonts w:ascii="Times New Roman" w:hAnsi="Times New Roman" w:cs="Times New Roman"/>
                <w:snapToGrid w:val="0"/>
                <w:sz w:val="21"/>
                <w:szCs w:val="21"/>
                <w:lang w:eastAsia="zh-CN"/>
              </w:rPr>
            </w:pPr>
            <w:r w:rsidRPr="00B66659">
              <w:rPr>
                <w:rFonts w:ascii="Times New Roman" w:eastAsia="宋体" w:hAnsi="Times New Roman" w:cs="宋体"/>
                <w:b/>
                <w:sz w:val="21"/>
                <w:lang w:eastAsia="zh-CN"/>
              </w:rPr>
              <w:t>美国食品</w:t>
            </w:r>
            <w:r w:rsidR="002A7C20">
              <w:rPr>
                <w:rFonts w:ascii="Times New Roman" w:eastAsia="宋体" w:hAnsi="Times New Roman" w:cs="宋体"/>
                <w:b/>
                <w:sz w:val="21"/>
                <w:lang w:eastAsia="zh-CN"/>
              </w:rPr>
              <w:t>药品</w:t>
            </w:r>
            <w:r w:rsidR="00E968E2">
              <w:rPr>
                <w:rFonts w:ascii="Times New Roman" w:eastAsia="宋体" w:hAnsi="Times New Roman" w:cs="宋体"/>
                <w:b/>
                <w:sz w:val="21"/>
                <w:lang w:eastAsia="zh-CN"/>
              </w:rPr>
              <w:t>监督</w:t>
            </w:r>
            <w:r w:rsidR="002A7C20">
              <w:rPr>
                <w:rFonts w:ascii="Times New Roman" w:eastAsia="宋体" w:hAnsi="Times New Roman" w:cs="宋体"/>
                <w:b/>
                <w:sz w:val="21"/>
                <w:lang w:eastAsia="zh-CN"/>
              </w:rPr>
              <w:t>管理局</w:t>
            </w:r>
          </w:p>
          <w:p w14:paraId="4AFDB808" w14:textId="75D5DFB3" w:rsidR="002E4117" w:rsidRDefault="00AF0501" w:rsidP="00785721">
            <w:pPr>
              <w:adjustRightInd w:val="0"/>
              <w:snapToGrid w:val="0"/>
              <w:spacing w:beforeLines="15" w:before="36" w:line="276" w:lineRule="auto"/>
              <w:jc w:val="right"/>
              <w:rPr>
                <w:rFonts w:ascii="Times New Roman" w:hAnsi="Times New Roman" w:cs="Times New Roman"/>
                <w:snapToGrid w:val="0"/>
                <w:sz w:val="24"/>
                <w:szCs w:val="24"/>
                <w:lang w:eastAsia="zh-CN"/>
              </w:rPr>
            </w:pPr>
            <w:r>
              <w:rPr>
                <w:rFonts w:ascii="Times New Roman" w:eastAsia="宋体" w:hAnsi="Times New Roman" w:cs="宋体"/>
                <w:b/>
                <w:sz w:val="21"/>
                <w:lang w:eastAsia="zh-CN"/>
              </w:rPr>
              <w:t>医疗</w:t>
            </w:r>
            <w:r w:rsidR="0024264A">
              <w:rPr>
                <w:rFonts w:ascii="Times New Roman" w:eastAsia="宋体" w:hAnsi="Times New Roman" w:cs="宋体"/>
                <w:b/>
                <w:sz w:val="21"/>
                <w:lang w:eastAsia="zh-CN"/>
              </w:rPr>
              <w:t>器械和</w:t>
            </w:r>
            <w:r w:rsidR="00785721">
              <w:rPr>
                <w:rFonts w:ascii="Times New Roman" w:eastAsia="宋体" w:hAnsi="Times New Roman" w:cs="宋体"/>
                <w:b/>
                <w:sz w:val="21"/>
                <w:lang w:eastAsia="zh-CN"/>
              </w:rPr>
              <w:t>辐射健康</w:t>
            </w:r>
            <w:r w:rsidR="0024264A">
              <w:rPr>
                <w:rFonts w:ascii="Times New Roman" w:eastAsia="宋体" w:hAnsi="Times New Roman" w:cs="宋体"/>
                <w:b/>
                <w:sz w:val="21"/>
                <w:lang w:eastAsia="zh-CN"/>
              </w:rPr>
              <w:t>中心</w:t>
            </w:r>
          </w:p>
        </w:tc>
      </w:tr>
      <w:tr w:rsidR="002E4117" w14:paraId="40295B77" w14:textId="77777777" w:rsidTr="002E4117">
        <w:tc>
          <w:tcPr>
            <w:tcW w:w="9287" w:type="dxa"/>
          </w:tcPr>
          <w:p w14:paraId="01B2B729" w14:textId="77777777" w:rsid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noProof/>
                <w:sz w:val="24"/>
                <w:lang w:eastAsia="zh-CN"/>
              </w:rPr>
              <w:drawing>
                <wp:inline distT="0" distB="0" distL="0" distR="0" wp14:anchorId="2C7DBC8F" wp14:editId="6EB790B7">
                  <wp:extent cx="2847975" cy="8001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47975" cy="800100"/>
                          </a:xfrm>
                          <a:prstGeom prst="rect">
                            <a:avLst/>
                          </a:prstGeom>
                          <a:noFill/>
                          <a:ln w="9525">
                            <a:noFill/>
                            <a:miter lim="800000"/>
                            <a:headEnd/>
                            <a:tailEnd/>
                          </a:ln>
                        </pic:spPr>
                      </pic:pic>
                    </a:graphicData>
                  </a:graphic>
                </wp:inline>
              </w:drawing>
            </w:r>
          </w:p>
        </w:tc>
      </w:tr>
    </w:tbl>
    <w:p w14:paraId="0DA6BE38"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rPr>
        <w:br w:type="page"/>
      </w:r>
    </w:p>
    <w:p w14:paraId="50DC1BF2" w14:textId="77777777" w:rsidR="00982817" w:rsidRPr="002E4117" w:rsidRDefault="007451BB" w:rsidP="00632464">
      <w:pPr>
        <w:tabs>
          <w:tab w:val="left" w:pos="4607"/>
        </w:tabs>
        <w:adjustRightInd w:val="0"/>
        <w:snapToGrid w:val="0"/>
        <w:spacing w:beforeLines="50" w:before="120" w:line="300" w:lineRule="auto"/>
        <w:jc w:val="center"/>
        <w:rPr>
          <w:rFonts w:ascii="Times New Roman" w:hAnsi="Times New Roman" w:cs="Times New Roman"/>
          <w:b/>
          <w:bCs/>
          <w:snapToGrid w:val="0"/>
          <w:sz w:val="32"/>
          <w:szCs w:val="32"/>
          <w:lang w:eastAsia="zh-CN"/>
        </w:rPr>
      </w:pPr>
      <w:r w:rsidRPr="00B66659">
        <w:rPr>
          <w:rFonts w:ascii="Times New Roman" w:eastAsia="宋体" w:hAnsi="Times New Roman" w:cs="宋体"/>
          <w:b/>
          <w:sz w:val="32"/>
          <w:lang w:eastAsia="zh-CN"/>
        </w:rPr>
        <w:lastRenderedPageBreak/>
        <w:t>前言</w:t>
      </w:r>
    </w:p>
    <w:p w14:paraId="2728F632"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979A97D" w14:textId="77777777" w:rsidR="00982817" w:rsidRPr="002E4117" w:rsidRDefault="007451BB" w:rsidP="00632464">
      <w:pPr>
        <w:tabs>
          <w:tab w:val="left" w:pos="699"/>
        </w:tabs>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B66659">
        <w:rPr>
          <w:rFonts w:ascii="Times New Roman" w:eastAsia="宋体" w:hAnsi="Times New Roman" w:cs="宋体"/>
          <w:b/>
          <w:sz w:val="28"/>
          <w:lang w:eastAsia="zh-CN"/>
        </w:rPr>
        <w:t>更多副本</w:t>
      </w:r>
    </w:p>
    <w:p w14:paraId="7B680BA1" w14:textId="73C4D5E6" w:rsidR="00982817" w:rsidRPr="002E4117" w:rsidRDefault="007451BB" w:rsidP="00632464">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更多副本可通过互联网</w:t>
      </w:r>
      <w:r w:rsidR="008734AA">
        <w:rPr>
          <w:rFonts w:ascii="Times New Roman" w:eastAsia="宋体" w:hAnsi="Times New Roman" w:cs="宋体" w:hint="eastAsia"/>
          <w:sz w:val="24"/>
          <w:lang w:eastAsia="zh-CN"/>
        </w:rPr>
        <w:t>获取</w:t>
      </w:r>
      <w:r w:rsidRPr="00B66659">
        <w:rPr>
          <w:rFonts w:ascii="Times New Roman" w:eastAsia="宋体" w:hAnsi="Times New Roman" w:cs="宋体"/>
          <w:sz w:val="24"/>
          <w:lang w:eastAsia="zh-CN"/>
        </w:rPr>
        <w:t>。也可通过电子邮件发送请求至</w:t>
      </w:r>
      <w:r w:rsidR="00A33D1B">
        <w:fldChar w:fldCharType="begin"/>
      </w:r>
      <w:r w:rsidR="00A33D1B">
        <w:rPr>
          <w:lang w:eastAsia="zh-CN"/>
        </w:rPr>
        <w:instrText xml:space="preserve"> HYPERLINK "mailto:CDRH-Guidance@fda.hhs.gov%20" </w:instrText>
      </w:r>
      <w:r w:rsidR="00A33D1B">
        <w:fldChar w:fldCharType="separate"/>
      </w:r>
      <w:r w:rsidRPr="00B66659">
        <w:rPr>
          <w:rStyle w:val="a7"/>
          <w:rFonts w:ascii="Times New Roman" w:eastAsia="宋体" w:hAnsi="Times New Roman" w:cs="宋体"/>
          <w:snapToGrid w:val="0"/>
          <w:sz w:val="24"/>
          <w:szCs w:val="24"/>
          <w:u w:color="0000FF"/>
          <w:lang w:eastAsia="zh-CN"/>
        </w:rPr>
        <w:t>CDRH-Guidance@fda.hhs.gov</w:t>
      </w:r>
      <w:r w:rsidR="00A33D1B">
        <w:rPr>
          <w:rStyle w:val="a7"/>
          <w:rFonts w:ascii="Times New Roman" w:eastAsia="宋体" w:hAnsi="Times New Roman" w:cs="宋体"/>
          <w:snapToGrid w:val="0"/>
          <w:sz w:val="24"/>
          <w:szCs w:val="24"/>
          <w:u w:color="0000FF"/>
          <w:lang w:eastAsia="zh-CN"/>
        </w:rPr>
        <w:fldChar w:fldCharType="end"/>
      </w:r>
      <w:r w:rsidRPr="00B66659">
        <w:rPr>
          <w:rFonts w:ascii="Times New Roman" w:eastAsia="宋体" w:hAnsi="Times New Roman" w:cs="宋体"/>
          <w:color w:val="000000"/>
          <w:sz w:val="24"/>
          <w:lang w:eastAsia="zh-CN"/>
        </w:rPr>
        <w:t>获取本指南的副本。请在申请中注明文件</w:t>
      </w:r>
      <w:r w:rsidRPr="00B66659">
        <w:rPr>
          <w:rFonts w:ascii="Times New Roman" w:eastAsia="宋体" w:hAnsi="Times New Roman" w:cs="宋体"/>
          <w:sz w:val="24"/>
          <w:lang w:eastAsia="zh-CN"/>
        </w:rPr>
        <w:t>编号</w:t>
      </w:r>
      <w:r w:rsidRPr="00B66659">
        <w:rPr>
          <w:rFonts w:ascii="Times New Roman" w:eastAsia="宋体" w:hAnsi="Times New Roman" w:cs="宋体"/>
          <w:sz w:val="24"/>
          <w:lang w:eastAsia="zh-CN"/>
        </w:rPr>
        <w:t>16018</w:t>
      </w:r>
      <w:r w:rsidRPr="00B66659">
        <w:rPr>
          <w:rFonts w:ascii="Times New Roman" w:eastAsia="宋体" w:hAnsi="Times New Roman" w:cs="宋体"/>
          <w:sz w:val="24"/>
          <w:lang w:eastAsia="zh-CN"/>
        </w:rPr>
        <w:t>和指南的完整标题。</w:t>
      </w:r>
    </w:p>
    <w:p w14:paraId="61931CEB"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63C93FE8" w14:textId="77777777" w:rsidR="00982817" w:rsidRPr="002E4117" w:rsidRDefault="007451BB" w:rsidP="00632464">
      <w:pPr>
        <w:tabs>
          <w:tab w:val="left" w:pos="3573"/>
        </w:tabs>
        <w:adjustRightInd w:val="0"/>
        <w:snapToGrid w:val="0"/>
        <w:spacing w:beforeLines="50" w:before="120" w:line="300" w:lineRule="auto"/>
        <w:jc w:val="center"/>
        <w:rPr>
          <w:rFonts w:ascii="Times New Roman" w:hAnsi="Times New Roman" w:cs="Times New Roman"/>
          <w:snapToGrid w:val="0"/>
          <w:sz w:val="28"/>
          <w:szCs w:val="28"/>
          <w:lang w:eastAsia="zh-CN"/>
        </w:rPr>
      </w:pPr>
      <w:r w:rsidRPr="00B66659">
        <w:rPr>
          <w:rFonts w:ascii="Times New Roman" w:eastAsia="宋体" w:hAnsi="Times New Roman" w:cs="宋体"/>
          <w:b/>
          <w:sz w:val="28"/>
          <w:lang w:eastAsia="zh-CN"/>
        </w:rPr>
        <w:lastRenderedPageBreak/>
        <w:t>目录</w:t>
      </w:r>
    </w:p>
    <w:p w14:paraId="71818568" w14:textId="1A80DDCE" w:rsidR="0072104A" w:rsidRPr="00164B12" w:rsidRDefault="00173C40">
      <w:pPr>
        <w:pStyle w:val="1"/>
        <w:tabs>
          <w:tab w:val="right" w:leader="dot" w:pos="9061"/>
        </w:tabs>
        <w:spacing w:before="120"/>
        <w:ind w:left="720" w:hanging="720"/>
        <w:rPr>
          <w:rFonts w:asciiTheme="minorHAnsi" w:hAnsiTheme="minorHAnsi"/>
          <w:b/>
          <w:noProof/>
          <w:kern w:val="2"/>
          <w:sz w:val="21"/>
          <w:lang w:eastAsia="zh-CN"/>
        </w:rPr>
      </w:pPr>
      <w:r>
        <w:rPr>
          <w:rFonts w:cs="Times New Roman"/>
          <w:snapToGrid w:val="0"/>
          <w:szCs w:val="24"/>
        </w:rPr>
        <w:fldChar w:fldCharType="begin"/>
      </w:r>
      <w:r>
        <w:rPr>
          <w:rFonts w:cs="Times New Roman"/>
          <w:snapToGrid w:val="0"/>
          <w:szCs w:val="24"/>
        </w:rPr>
        <w:instrText xml:space="preserve"> TOC \o "1-3" \h \z \u </w:instrText>
      </w:r>
      <w:r>
        <w:rPr>
          <w:rFonts w:cs="Times New Roman"/>
          <w:snapToGrid w:val="0"/>
          <w:szCs w:val="24"/>
        </w:rPr>
        <w:fldChar w:fldCharType="separate"/>
      </w:r>
      <w:hyperlink w:anchor="_Toc94218302" w:history="1">
        <w:r w:rsidR="0072104A" w:rsidRPr="001B5270">
          <w:rPr>
            <w:rStyle w:val="a7"/>
            <w:rFonts w:eastAsia="宋体" w:cs="宋体"/>
            <w:b/>
            <w:noProof/>
            <w:lang w:eastAsia="zh-CN"/>
          </w:rPr>
          <w:t>I.</w:t>
        </w:r>
        <w:r w:rsidR="0072104A" w:rsidRPr="00164B12">
          <w:rPr>
            <w:rFonts w:asciiTheme="minorHAnsi" w:hAnsiTheme="minorHAnsi"/>
            <w:b/>
            <w:noProof/>
            <w:kern w:val="2"/>
            <w:sz w:val="21"/>
            <w:lang w:eastAsia="zh-CN"/>
          </w:rPr>
          <w:tab/>
        </w:r>
        <w:r w:rsidR="0072104A" w:rsidRPr="001B5270">
          <w:rPr>
            <w:rStyle w:val="a7"/>
            <w:rFonts w:eastAsia="宋体" w:cs="宋体" w:hint="eastAsia"/>
            <w:b/>
            <w:noProof/>
            <w:lang w:eastAsia="zh-CN"/>
          </w:rPr>
          <w:t>引言</w:t>
        </w:r>
        <w:r w:rsidR="0072104A" w:rsidRPr="00164B12">
          <w:rPr>
            <w:b/>
            <w:noProof/>
            <w:webHidden/>
          </w:rPr>
          <w:tab/>
        </w:r>
        <w:r w:rsidR="0072104A" w:rsidRPr="00164B12">
          <w:rPr>
            <w:b/>
            <w:noProof/>
            <w:webHidden/>
          </w:rPr>
          <w:fldChar w:fldCharType="begin"/>
        </w:r>
        <w:r w:rsidR="0072104A" w:rsidRPr="00164B12">
          <w:rPr>
            <w:b/>
            <w:noProof/>
            <w:webHidden/>
          </w:rPr>
          <w:instrText xml:space="preserve"> PAGEREF _Toc94218302 \h </w:instrText>
        </w:r>
        <w:r w:rsidR="0072104A" w:rsidRPr="00164B12">
          <w:rPr>
            <w:b/>
            <w:noProof/>
            <w:webHidden/>
          </w:rPr>
        </w:r>
        <w:r w:rsidR="0072104A" w:rsidRPr="00164B12">
          <w:rPr>
            <w:b/>
            <w:noProof/>
            <w:webHidden/>
          </w:rPr>
          <w:fldChar w:fldCharType="separate"/>
        </w:r>
        <w:r w:rsidR="0072104A" w:rsidRPr="00164B12">
          <w:rPr>
            <w:b/>
            <w:noProof/>
            <w:webHidden/>
          </w:rPr>
          <w:t>1</w:t>
        </w:r>
        <w:r w:rsidR="0072104A" w:rsidRPr="00164B12">
          <w:rPr>
            <w:b/>
            <w:noProof/>
            <w:webHidden/>
          </w:rPr>
          <w:fldChar w:fldCharType="end"/>
        </w:r>
      </w:hyperlink>
    </w:p>
    <w:p w14:paraId="10E7CC93" w14:textId="6F26C417" w:rsidR="0072104A" w:rsidRPr="00164B12" w:rsidRDefault="00487659" w:rsidP="00164B12">
      <w:pPr>
        <w:pStyle w:val="1"/>
        <w:tabs>
          <w:tab w:val="right" w:leader="dot" w:pos="9061"/>
        </w:tabs>
        <w:spacing w:before="120"/>
        <w:ind w:left="723" w:hanging="723"/>
        <w:rPr>
          <w:rFonts w:asciiTheme="minorHAnsi" w:hAnsiTheme="minorHAnsi"/>
          <w:b/>
          <w:noProof/>
          <w:kern w:val="2"/>
          <w:sz w:val="21"/>
          <w:lang w:eastAsia="zh-CN"/>
        </w:rPr>
      </w:pPr>
      <w:hyperlink w:anchor="_Toc94218303" w:history="1">
        <w:r w:rsidR="0072104A" w:rsidRPr="001B5270">
          <w:rPr>
            <w:rStyle w:val="a7"/>
            <w:rFonts w:eastAsia="宋体" w:cs="宋体"/>
            <w:b/>
            <w:noProof/>
            <w:lang w:eastAsia="zh-CN"/>
          </w:rPr>
          <w:t>II.</w:t>
        </w:r>
        <w:r w:rsidR="0072104A" w:rsidRPr="00164B12">
          <w:rPr>
            <w:rFonts w:asciiTheme="minorHAnsi" w:hAnsiTheme="minorHAnsi"/>
            <w:b/>
            <w:noProof/>
            <w:kern w:val="2"/>
            <w:sz w:val="21"/>
            <w:lang w:eastAsia="zh-CN"/>
          </w:rPr>
          <w:tab/>
        </w:r>
        <w:r w:rsidR="0072104A" w:rsidRPr="001B5270">
          <w:rPr>
            <w:rStyle w:val="a7"/>
            <w:rFonts w:eastAsia="宋体" w:cs="宋体" w:hint="eastAsia"/>
            <w:b/>
            <w:noProof/>
            <w:lang w:eastAsia="zh-CN"/>
          </w:rPr>
          <w:t>范围</w:t>
        </w:r>
        <w:r w:rsidR="0072104A" w:rsidRPr="00164B12">
          <w:rPr>
            <w:b/>
            <w:noProof/>
            <w:webHidden/>
          </w:rPr>
          <w:tab/>
        </w:r>
        <w:r w:rsidR="0072104A" w:rsidRPr="00164B12">
          <w:rPr>
            <w:b/>
            <w:noProof/>
            <w:webHidden/>
          </w:rPr>
          <w:fldChar w:fldCharType="begin"/>
        </w:r>
        <w:r w:rsidR="0072104A" w:rsidRPr="00164B12">
          <w:rPr>
            <w:b/>
            <w:noProof/>
            <w:webHidden/>
          </w:rPr>
          <w:instrText xml:space="preserve"> PAGEREF _Toc94218303 \h </w:instrText>
        </w:r>
        <w:r w:rsidR="0072104A" w:rsidRPr="00164B12">
          <w:rPr>
            <w:b/>
            <w:noProof/>
            <w:webHidden/>
          </w:rPr>
        </w:r>
        <w:r w:rsidR="0072104A" w:rsidRPr="00164B12">
          <w:rPr>
            <w:b/>
            <w:noProof/>
            <w:webHidden/>
          </w:rPr>
          <w:fldChar w:fldCharType="separate"/>
        </w:r>
        <w:r w:rsidR="0072104A" w:rsidRPr="00164B12">
          <w:rPr>
            <w:b/>
            <w:noProof/>
            <w:webHidden/>
          </w:rPr>
          <w:t>2</w:t>
        </w:r>
        <w:r w:rsidR="0072104A" w:rsidRPr="00164B12">
          <w:rPr>
            <w:b/>
            <w:noProof/>
            <w:webHidden/>
          </w:rPr>
          <w:fldChar w:fldCharType="end"/>
        </w:r>
      </w:hyperlink>
    </w:p>
    <w:p w14:paraId="279FE0EC" w14:textId="6FBA1DFA" w:rsidR="0072104A" w:rsidRPr="001B5270" w:rsidRDefault="00487659" w:rsidP="00164B12">
      <w:pPr>
        <w:pStyle w:val="1"/>
        <w:tabs>
          <w:tab w:val="left" w:pos="630"/>
          <w:tab w:val="right" w:leader="dot" w:pos="9061"/>
        </w:tabs>
        <w:spacing w:before="120"/>
        <w:ind w:left="723" w:hanging="723"/>
        <w:rPr>
          <w:rFonts w:asciiTheme="minorHAnsi" w:hAnsiTheme="minorHAnsi"/>
          <w:noProof/>
          <w:kern w:val="2"/>
          <w:sz w:val="21"/>
          <w:lang w:eastAsia="zh-CN"/>
        </w:rPr>
      </w:pPr>
      <w:hyperlink w:anchor="_Toc94218304" w:history="1">
        <w:r w:rsidR="0072104A" w:rsidRPr="001B5270">
          <w:rPr>
            <w:rStyle w:val="a7"/>
            <w:rFonts w:eastAsia="宋体" w:cs="宋体"/>
            <w:b/>
            <w:noProof/>
            <w:lang w:eastAsia="zh-CN"/>
          </w:rPr>
          <w:t>III.</w:t>
        </w:r>
        <w:r w:rsidR="0072104A" w:rsidRPr="00164B12">
          <w:rPr>
            <w:rFonts w:asciiTheme="minorHAnsi" w:hAnsiTheme="minorHAnsi"/>
            <w:b/>
            <w:noProof/>
            <w:kern w:val="2"/>
            <w:sz w:val="21"/>
            <w:lang w:eastAsia="zh-CN"/>
          </w:rPr>
          <w:tab/>
        </w:r>
        <w:r w:rsidR="0072104A" w:rsidRPr="001B5270">
          <w:rPr>
            <w:rStyle w:val="a7"/>
            <w:rFonts w:eastAsia="宋体" w:cs="宋体" w:hint="eastAsia"/>
            <w:b/>
            <w:noProof/>
            <w:lang w:eastAsia="zh-CN"/>
          </w:rPr>
          <w:t>上市前提交建议</w:t>
        </w:r>
        <w:r w:rsidR="0072104A" w:rsidRPr="00164B12">
          <w:rPr>
            <w:b/>
            <w:noProof/>
            <w:webHidden/>
          </w:rPr>
          <w:tab/>
        </w:r>
        <w:r w:rsidR="0072104A" w:rsidRPr="00164B12">
          <w:rPr>
            <w:b/>
            <w:noProof/>
            <w:webHidden/>
          </w:rPr>
          <w:fldChar w:fldCharType="begin"/>
        </w:r>
        <w:r w:rsidR="0072104A" w:rsidRPr="00164B12">
          <w:rPr>
            <w:b/>
            <w:noProof/>
            <w:webHidden/>
          </w:rPr>
          <w:instrText xml:space="preserve"> PAGEREF _Toc94218304 \h </w:instrText>
        </w:r>
        <w:r w:rsidR="0072104A" w:rsidRPr="00164B12">
          <w:rPr>
            <w:b/>
            <w:noProof/>
            <w:webHidden/>
          </w:rPr>
        </w:r>
        <w:r w:rsidR="0072104A" w:rsidRPr="00164B12">
          <w:rPr>
            <w:b/>
            <w:noProof/>
            <w:webHidden/>
          </w:rPr>
          <w:fldChar w:fldCharType="separate"/>
        </w:r>
        <w:r w:rsidR="0072104A" w:rsidRPr="00164B12">
          <w:rPr>
            <w:b/>
            <w:noProof/>
            <w:webHidden/>
          </w:rPr>
          <w:t>2</w:t>
        </w:r>
        <w:r w:rsidR="0072104A" w:rsidRPr="00164B12">
          <w:rPr>
            <w:b/>
            <w:noProof/>
            <w:webHidden/>
          </w:rPr>
          <w:fldChar w:fldCharType="end"/>
        </w:r>
      </w:hyperlink>
    </w:p>
    <w:p w14:paraId="3B847615" w14:textId="6D8B515D" w:rsidR="0072104A" w:rsidRPr="001B5270" w:rsidRDefault="00487659" w:rsidP="001B5270">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05" w:history="1">
        <w:r w:rsidR="0072104A" w:rsidRPr="00164B12">
          <w:rPr>
            <w:rStyle w:val="a7"/>
            <w:rFonts w:eastAsia="宋体" w:cs="宋体"/>
            <w:noProof/>
            <w:lang w:eastAsia="zh-CN"/>
          </w:rPr>
          <w:t>A.</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器械描述</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_Toc94218305 \h </w:instrText>
        </w:r>
        <w:r w:rsidR="0072104A" w:rsidRPr="001B5270">
          <w:rPr>
            <w:noProof/>
            <w:webHidden/>
          </w:rPr>
        </w:r>
        <w:r w:rsidR="0072104A" w:rsidRPr="00164B12">
          <w:rPr>
            <w:noProof/>
            <w:webHidden/>
          </w:rPr>
          <w:fldChar w:fldCharType="separate"/>
        </w:r>
        <w:r w:rsidR="0072104A" w:rsidRPr="001B5270">
          <w:rPr>
            <w:noProof/>
            <w:webHidden/>
          </w:rPr>
          <w:t>2</w:t>
        </w:r>
        <w:r w:rsidR="0072104A" w:rsidRPr="001B5270">
          <w:rPr>
            <w:noProof/>
            <w:webHidden/>
          </w:rPr>
          <w:fldChar w:fldCharType="end"/>
        </w:r>
      </w:hyperlink>
    </w:p>
    <w:p w14:paraId="63B2CDE2" w14:textId="634BCE19" w:rsidR="0072104A" w:rsidRPr="001B5270" w:rsidRDefault="00487659" w:rsidP="001B5270">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06" w:history="1">
        <w:r w:rsidR="0072104A" w:rsidRPr="00164B12">
          <w:rPr>
            <w:rStyle w:val="a7"/>
            <w:rFonts w:eastAsia="Times New Roman" w:cs="Times New Roman"/>
            <w:bCs/>
            <w:noProof/>
            <w:snapToGrid w:val="0"/>
          </w:rPr>
          <w:t>B.</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同品种器械</w:t>
        </w:r>
        <w:r w:rsidR="0072104A" w:rsidRPr="00164B12">
          <w:rPr>
            <w:rStyle w:val="a7"/>
            <w:rFonts w:eastAsia="宋体" w:cs="宋体" w:hint="eastAsia"/>
            <w:noProof/>
          </w:rPr>
          <w:t>对比</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_Toc94218306 \h </w:instrText>
        </w:r>
        <w:r w:rsidR="0072104A" w:rsidRPr="001B5270">
          <w:rPr>
            <w:noProof/>
            <w:webHidden/>
          </w:rPr>
        </w:r>
        <w:r w:rsidR="0072104A" w:rsidRPr="00164B12">
          <w:rPr>
            <w:noProof/>
            <w:webHidden/>
          </w:rPr>
          <w:fldChar w:fldCharType="separate"/>
        </w:r>
        <w:r w:rsidR="0072104A" w:rsidRPr="001B5270">
          <w:rPr>
            <w:noProof/>
            <w:webHidden/>
          </w:rPr>
          <w:t>3</w:t>
        </w:r>
        <w:r w:rsidR="0072104A" w:rsidRPr="001B5270">
          <w:rPr>
            <w:noProof/>
            <w:webHidden/>
          </w:rPr>
          <w:fldChar w:fldCharType="end"/>
        </w:r>
      </w:hyperlink>
    </w:p>
    <w:p w14:paraId="5D91312A" w14:textId="291C22A2" w:rsidR="0072104A" w:rsidRPr="001B5270" w:rsidRDefault="00487659" w:rsidP="00CD34C4">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07" w:history="1">
        <w:r w:rsidR="0072104A" w:rsidRPr="00164B12">
          <w:rPr>
            <w:rStyle w:val="a7"/>
            <w:rFonts w:eastAsia="Times New Roman" w:cs="Times New Roman"/>
            <w:bCs/>
            <w:noProof/>
            <w:snapToGrid w:val="0"/>
          </w:rPr>
          <w:t>C.</w:t>
        </w:r>
        <w:r w:rsidR="0072104A" w:rsidRPr="001B5270">
          <w:rPr>
            <w:rFonts w:asciiTheme="minorHAnsi" w:hAnsiTheme="minorHAnsi"/>
            <w:noProof/>
            <w:kern w:val="2"/>
            <w:sz w:val="21"/>
            <w:lang w:eastAsia="zh-CN"/>
          </w:rPr>
          <w:tab/>
        </w:r>
        <w:r w:rsidR="0072104A" w:rsidRPr="00164B12">
          <w:rPr>
            <w:rStyle w:val="a7"/>
            <w:rFonts w:eastAsia="宋体" w:cs="宋体" w:hint="eastAsia"/>
            <w:noProof/>
          </w:rPr>
          <w:t>生物相容性</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_Toc94218307 \h </w:instrText>
        </w:r>
        <w:r w:rsidR="0072104A" w:rsidRPr="001B5270">
          <w:rPr>
            <w:noProof/>
            <w:webHidden/>
          </w:rPr>
        </w:r>
        <w:r w:rsidR="0072104A" w:rsidRPr="00164B12">
          <w:rPr>
            <w:noProof/>
            <w:webHidden/>
          </w:rPr>
          <w:fldChar w:fldCharType="separate"/>
        </w:r>
        <w:r w:rsidR="0072104A" w:rsidRPr="001B5270">
          <w:rPr>
            <w:noProof/>
            <w:webHidden/>
          </w:rPr>
          <w:t>4</w:t>
        </w:r>
        <w:r w:rsidR="0072104A" w:rsidRPr="001B5270">
          <w:rPr>
            <w:noProof/>
            <w:webHidden/>
          </w:rPr>
          <w:fldChar w:fldCharType="end"/>
        </w:r>
      </w:hyperlink>
    </w:p>
    <w:p w14:paraId="2617FED6" w14:textId="461304F6" w:rsidR="0072104A" w:rsidRPr="001B5270" w:rsidRDefault="00487659" w:rsidP="00CD34C4">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08" w:history="1">
        <w:r w:rsidR="0072104A" w:rsidRPr="00164B12">
          <w:rPr>
            <w:rStyle w:val="a7"/>
            <w:rFonts w:eastAsia="Times New Roman" w:cs="Times New Roman"/>
            <w:bCs/>
            <w:noProof/>
            <w:snapToGrid w:val="0"/>
          </w:rPr>
          <w:t>D.</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无菌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_Toc94218308 \h </w:instrText>
        </w:r>
        <w:r w:rsidR="0072104A" w:rsidRPr="001B5270">
          <w:rPr>
            <w:noProof/>
            <w:webHidden/>
          </w:rPr>
        </w:r>
        <w:r w:rsidR="0072104A" w:rsidRPr="00164B12">
          <w:rPr>
            <w:noProof/>
            <w:webHidden/>
          </w:rPr>
          <w:fldChar w:fldCharType="separate"/>
        </w:r>
        <w:r w:rsidR="0072104A" w:rsidRPr="001B5270">
          <w:rPr>
            <w:noProof/>
            <w:webHidden/>
          </w:rPr>
          <w:t>5</w:t>
        </w:r>
        <w:r w:rsidR="0072104A" w:rsidRPr="001B5270">
          <w:rPr>
            <w:noProof/>
            <w:webHidden/>
          </w:rPr>
          <w:fldChar w:fldCharType="end"/>
        </w:r>
      </w:hyperlink>
    </w:p>
    <w:p w14:paraId="019824C6" w14:textId="799CEB37" w:rsidR="0072104A" w:rsidRPr="001B5270" w:rsidRDefault="00487659" w:rsidP="00CD34C4">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09" w:history="1">
        <w:r w:rsidR="0072104A" w:rsidRPr="00164B12">
          <w:rPr>
            <w:rStyle w:val="a7"/>
            <w:rFonts w:eastAsia="Times New Roman" w:cs="Times New Roman"/>
            <w:bCs/>
            <w:noProof/>
            <w:snapToGrid w:val="0"/>
          </w:rPr>
          <w:t>E.</w:t>
        </w:r>
        <w:r w:rsidR="0072104A" w:rsidRPr="001B5270">
          <w:rPr>
            <w:rFonts w:asciiTheme="minorHAnsi" w:hAnsiTheme="minorHAnsi"/>
            <w:noProof/>
            <w:kern w:val="2"/>
            <w:sz w:val="21"/>
            <w:lang w:eastAsia="zh-CN"/>
          </w:rPr>
          <w:tab/>
        </w:r>
        <w:r w:rsidR="0072104A" w:rsidRPr="00164B12">
          <w:rPr>
            <w:rStyle w:val="a7"/>
            <w:rFonts w:eastAsia="宋体" w:cs="宋体" w:hint="eastAsia"/>
            <w:noProof/>
          </w:rPr>
          <w:t>致热原性</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_Toc94218309 \h </w:instrText>
        </w:r>
        <w:r w:rsidR="0072104A" w:rsidRPr="001B5270">
          <w:rPr>
            <w:noProof/>
            <w:webHidden/>
          </w:rPr>
        </w:r>
        <w:r w:rsidR="0072104A" w:rsidRPr="00164B12">
          <w:rPr>
            <w:noProof/>
            <w:webHidden/>
          </w:rPr>
          <w:fldChar w:fldCharType="separate"/>
        </w:r>
        <w:r w:rsidR="0072104A" w:rsidRPr="001B5270">
          <w:rPr>
            <w:noProof/>
            <w:webHidden/>
          </w:rPr>
          <w:t>6</w:t>
        </w:r>
        <w:r w:rsidR="0072104A" w:rsidRPr="001B5270">
          <w:rPr>
            <w:noProof/>
            <w:webHidden/>
          </w:rPr>
          <w:fldChar w:fldCharType="end"/>
        </w:r>
      </w:hyperlink>
    </w:p>
    <w:p w14:paraId="44C768EA" w14:textId="614ED60F" w:rsidR="0072104A" w:rsidRPr="001B5270" w:rsidRDefault="00487659" w:rsidP="00CD34C4">
      <w:pPr>
        <w:pStyle w:val="2"/>
        <w:tabs>
          <w:tab w:val="left" w:pos="630"/>
          <w:tab w:val="right" w:leader="dot" w:pos="9061"/>
        </w:tabs>
        <w:spacing w:before="120"/>
        <w:ind w:left="700" w:hanging="480"/>
        <w:rPr>
          <w:rFonts w:asciiTheme="minorHAnsi" w:hAnsiTheme="minorHAnsi"/>
          <w:noProof/>
          <w:kern w:val="2"/>
          <w:sz w:val="21"/>
          <w:lang w:eastAsia="zh-CN"/>
        </w:rPr>
      </w:pPr>
      <w:hyperlink w:anchor="_Toc94218310" w:history="1">
        <w:r w:rsidR="0072104A" w:rsidRPr="00164B12">
          <w:rPr>
            <w:rStyle w:val="a7"/>
            <w:rFonts w:eastAsia="Times New Roman" w:cs="Times New Roman"/>
            <w:bCs/>
            <w:noProof/>
            <w:snapToGrid w:val="0"/>
          </w:rPr>
          <w:t>F.</w:t>
        </w:r>
        <w:r w:rsidR="0072104A" w:rsidRPr="001B5270">
          <w:rPr>
            <w:rFonts w:asciiTheme="minorHAnsi" w:hAnsiTheme="minorHAnsi"/>
            <w:noProof/>
            <w:kern w:val="2"/>
            <w:sz w:val="21"/>
            <w:lang w:eastAsia="zh-CN"/>
          </w:rPr>
          <w:tab/>
        </w:r>
        <w:r w:rsidR="00CD34C4">
          <w:rPr>
            <w:rStyle w:val="a7"/>
            <w:rFonts w:eastAsia="宋体" w:cs="宋体"/>
            <w:noProof/>
          </w:rPr>
          <w:t>货架寿命</w:t>
        </w:r>
        <w:r w:rsidR="0072104A" w:rsidRPr="00164B12">
          <w:rPr>
            <w:rStyle w:val="a7"/>
            <w:rFonts w:eastAsia="宋体" w:cs="宋体" w:hint="eastAsia"/>
            <w:noProof/>
          </w:rPr>
          <w:t>和包装</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_Toc94218310 \h </w:instrText>
        </w:r>
        <w:r w:rsidR="0072104A" w:rsidRPr="001B5270">
          <w:rPr>
            <w:noProof/>
            <w:webHidden/>
          </w:rPr>
        </w:r>
        <w:r w:rsidR="0072104A" w:rsidRPr="00164B12">
          <w:rPr>
            <w:noProof/>
            <w:webHidden/>
          </w:rPr>
          <w:fldChar w:fldCharType="separate"/>
        </w:r>
        <w:r w:rsidR="0072104A" w:rsidRPr="001B5270">
          <w:rPr>
            <w:noProof/>
            <w:webHidden/>
          </w:rPr>
          <w:t>6</w:t>
        </w:r>
        <w:r w:rsidR="0072104A" w:rsidRPr="001B5270">
          <w:rPr>
            <w:noProof/>
            <w:webHidden/>
          </w:rPr>
          <w:fldChar w:fldCharType="end"/>
        </w:r>
      </w:hyperlink>
    </w:p>
    <w:p w14:paraId="3110C090" w14:textId="425BFFD0" w:rsidR="0072104A" w:rsidRPr="001B5270" w:rsidRDefault="00487659" w:rsidP="0037503E">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11" w:history="1">
        <w:r w:rsidR="0072104A" w:rsidRPr="00164B12">
          <w:rPr>
            <w:rStyle w:val="a7"/>
            <w:rFonts w:eastAsia="Times New Roman" w:cs="Times New Roman"/>
            <w:bCs/>
            <w:noProof/>
            <w:snapToGrid w:val="0"/>
          </w:rPr>
          <w:t>G.</w:t>
        </w:r>
        <w:r w:rsidR="0072104A" w:rsidRPr="001B5270">
          <w:rPr>
            <w:rFonts w:asciiTheme="minorHAnsi" w:hAnsiTheme="minorHAnsi"/>
            <w:noProof/>
            <w:kern w:val="2"/>
            <w:sz w:val="21"/>
            <w:lang w:eastAsia="zh-CN"/>
          </w:rPr>
          <w:tab/>
        </w:r>
        <w:r w:rsidR="0072104A" w:rsidRPr="00164B12">
          <w:rPr>
            <w:rStyle w:val="a7"/>
            <w:rFonts w:eastAsia="宋体" w:cs="宋体" w:hint="eastAsia"/>
            <w:noProof/>
          </w:rPr>
          <w:t>非临床性能试验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_Toc94218311 \h </w:instrText>
        </w:r>
        <w:r w:rsidR="0072104A" w:rsidRPr="001B5270">
          <w:rPr>
            <w:noProof/>
            <w:webHidden/>
          </w:rPr>
        </w:r>
        <w:r w:rsidR="0072104A" w:rsidRPr="00164B12">
          <w:rPr>
            <w:noProof/>
            <w:webHidden/>
          </w:rPr>
          <w:fldChar w:fldCharType="separate"/>
        </w:r>
        <w:r w:rsidR="0072104A" w:rsidRPr="001B5270">
          <w:rPr>
            <w:noProof/>
            <w:webHidden/>
          </w:rPr>
          <w:t>8</w:t>
        </w:r>
        <w:r w:rsidR="0072104A" w:rsidRPr="001B5270">
          <w:rPr>
            <w:noProof/>
            <w:webHidden/>
          </w:rPr>
          <w:fldChar w:fldCharType="end"/>
        </w:r>
      </w:hyperlink>
    </w:p>
    <w:p w14:paraId="6AB8144D" w14:textId="06521E63" w:rsidR="0072104A" w:rsidRPr="001B5270" w:rsidRDefault="00487659" w:rsidP="0037503E">
      <w:pPr>
        <w:pStyle w:val="3"/>
        <w:tabs>
          <w:tab w:val="left" w:pos="1050"/>
          <w:tab w:val="right" w:leader="dot" w:pos="9061"/>
        </w:tabs>
        <w:spacing w:before="120"/>
        <w:ind w:left="1160" w:hanging="720"/>
        <w:rPr>
          <w:rFonts w:asciiTheme="minorHAnsi" w:hAnsiTheme="minorHAnsi"/>
          <w:noProof/>
          <w:kern w:val="2"/>
          <w:sz w:val="21"/>
          <w:lang w:eastAsia="zh-CN"/>
        </w:rPr>
      </w:pPr>
      <w:hyperlink w:anchor="_Toc94218312" w:history="1">
        <w:r w:rsidR="0072104A" w:rsidRPr="00164B12">
          <w:rPr>
            <w:rStyle w:val="a7"/>
            <w:rFonts w:eastAsia="宋体" w:cs="宋体"/>
            <w:noProof/>
            <w:lang w:eastAsia="zh-CN"/>
          </w:rPr>
          <w:t>(1)</w:t>
        </w:r>
        <w:r w:rsidR="0072104A" w:rsidRPr="001B5270">
          <w:rPr>
            <w:rFonts w:asciiTheme="minorHAnsi" w:hAnsiTheme="minorHAnsi"/>
            <w:noProof/>
            <w:kern w:val="2"/>
            <w:sz w:val="21"/>
            <w:lang w:eastAsia="zh-CN"/>
          </w:rPr>
          <w:tab/>
        </w:r>
        <w:r w:rsidR="0072104A" w:rsidRPr="00164B12">
          <w:rPr>
            <w:rStyle w:val="a7"/>
            <w:rFonts w:eastAsia="宋体" w:cs="宋体"/>
            <w:noProof/>
            <w:lang w:eastAsia="zh-CN"/>
          </w:rPr>
          <w:t>PTA</w:t>
        </w:r>
        <w:r w:rsidR="0072104A" w:rsidRPr="00164B12">
          <w:rPr>
            <w:rStyle w:val="a7"/>
            <w:rFonts w:eastAsia="宋体" w:cs="宋体" w:hint="eastAsia"/>
            <w:noProof/>
            <w:lang w:eastAsia="zh-CN"/>
          </w:rPr>
          <w:t>和专用导管的标准性能试验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_Toc94218312 \h </w:instrText>
        </w:r>
        <w:r w:rsidR="0072104A" w:rsidRPr="001B5270">
          <w:rPr>
            <w:noProof/>
            <w:webHidden/>
          </w:rPr>
        </w:r>
        <w:r w:rsidR="0072104A" w:rsidRPr="00164B12">
          <w:rPr>
            <w:noProof/>
            <w:webHidden/>
          </w:rPr>
          <w:fldChar w:fldCharType="separate"/>
        </w:r>
        <w:r w:rsidR="0072104A" w:rsidRPr="001B5270">
          <w:rPr>
            <w:noProof/>
            <w:webHidden/>
          </w:rPr>
          <w:t>8</w:t>
        </w:r>
        <w:r w:rsidR="0072104A" w:rsidRPr="001B5270">
          <w:rPr>
            <w:noProof/>
            <w:webHidden/>
          </w:rPr>
          <w:fldChar w:fldCharType="end"/>
        </w:r>
      </w:hyperlink>
    </w:p>
    <w:p w14:paraId="32EFAC75" w14:textId="7C2EB53A" w:rsidR="0072104A" w:rsidRPr="001B5270" w:rsidRDefault="00487659" w:rsidP="0037503E">
      <w:pPr>
        <w:pStyle w:val="3"/>
        <w:tabs>
          <w:tab w:val="left" w:pos="1050"/>
          <w:tab w:val="right" w:leader="dot" w:pos="9061"/>
        </w:tabs>
        <w:spacing w:before="120"/>
        <w:ind w:left="1160" w:hanging="720"/>
        <w:rPr>
          <w:rFonts w:asciiTheme="minorHAnsi" w:hAnsiTheme="minorHAnsi"/>
          <w:noProof/>
          <w:kern w:val="2"/>
          <w:sz w:val="21"/>
          <w:lang w:eastAsia="zh-CN"/>
        </w:rPr>
      </w:pPr>
      <w:hyperlink w:anchor="_Toc94218313" w:history="1">
        <w:r w:rsidR="0072104A" w:rsidRPr="00164B12">
          <w:rPr>
            <w:rStyle w:val="a7"/>
            <w:rFonts w:eastAsia="Times New Roman" w:cs="Times New Roman"/>
            <w:bCs/>
            <w:noProof/>
            <w:snapToGrid w:val="0"/>
            <w:lang w:eastAsia="zh-CN"/>
          </w:rPr>
          <w:t>(2)</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用于注射造影剂或其他液体的导管的其他试验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_Toc94218313 \h </w:instrText>
        </w:r>
        <w:r w:rsidR="0072104A" w:rsidRPr="001B5270">
          <w:rPr>
            <w:noProof/>
            <w:webHidden/>
          </w:rPr>
        </w:r>
        <w:r w:rsidR="0072104A" w:rsidRPr="00164B12">
          <w:rPr>
            <w:noProof/>
            <w:webHidden/>
          </w:rPr>
          <w:fldChar w:fldCharType="separate"/>
        </w:r>
        <w:r w:rsidR="0072104A" w:rsidRPr="001B5270">
          <w:rPr>
            <w:noProof/>
            <w:webHidden/>
          </w:rPr>
          <w:t>21</w:t>
        </w:r>
        <w:r w:rsidR="0072104A" w:rsidRPr="001B5270">
          <w:rPr>
            <w:noProof/>
            <w:webHidden/>
          </w:rPr>
          <w:fldChar w:fldCharType="end"/>
        </w:r>
      </w:hyperlink>
    </w:p>
    <w:p w14:paraId="2FB7E038" w14:textId="1CE3D77A" w:rsidR="0072104A" w:rsidRPr="001B5270" w:rsidRDefault="00487659" w:rsidP="0037503E">
      <w:pPr>
        <w:pStyle w:val="3"/>
        <w:tabs>
          <w:tab w:val="left" w:pos="1050"/>
          <w:tab w:val="right" w:leader="dot" w:pos="9061"/>
        </w:tabs>
        <w:spacing w:before="120"/>
        <w:ind w:left="1160" w:hanging="720"/>
        <w:rPr>
          <w:rFonts w:asciiTheme="minorHAnsi" w:hAnsiTheme="minorHAnsi"/>
          <w:noProof/>
          <w:kern w:val="2"/>
          <w:sz w:val="21"/>
          <w:lang w:eastAsia="zh-CN"/>
        </w:rPr>
      </w:pPr>
      <w:hyperlink w:anchor="_Toc94218314" w:history="1">
        <w:r w:rsidR="0072104A" w:rsidRPr="00164B12">
          <w:rPr>
            <w:rStyle w:val="a7"/>
            <w:rFonts w:eastAsia="Times New Roman" w:cs="Times New Roman"/>
            <w:bCs/>
            <w:noProof/>
            <w:snapToGrid w:val="0"/>
            <w:lang w:eastAsia="zh-CN"/>
          </w:rPr>
          <w:t>(3)</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用于支架内再狭窄（</w:t>
        </w:r>
        <w:r w:rsidR="0072104A" w:rsidRPr="00164B12">
          <w:rPr>
            <w:rStyle w:val="a7"/>
            <w:rFonts w:eastAsia="宋体" w:cs="宋体"/>
            <w:noProof/>
            <w:lang w:eastAsia="zh-CN"/>
          </w:rPr>
          <w:t>ISR</w:t>
        </w:r>
        <w:r w:rsidR="0072104A" w:rsidRPr="00164B12">
          <w:rPr>
            <w:rStyle w:val="a7"/>
            <w:rFonts w:eastAsia="宋体" w:cs="宋体" w:hint="eastAsia"/>
            <w:noProof/>
            <w:lang w:eastAsia="zh-CN"/>
          </w:rPr>
          <w:t>）或支架展开后支架扩张的导管的其他试验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_Toc94218314 \h </w:instrText>
        </w:r>
        <w:r w:rsidR="0072104A" w:rsidRPr="001B5270">
          <w:rPr>
            <w:noProof/>
            <w:webHidden/>
          </w:rPr>
        </w:r>
        <w:r w:rsidR="0072104A" w:rsidRPr="00164B12">
          <w:rPr>
            <w:noProof/>
            <w:webHidden/>
          </w:rPr>
          <w:fldChar w:fldCharType="separate"/>
        </w:r>
        <w:r w:rsidR="0072104A" w:rsidRPr="001B5270">
          <w:rPr>
            <w:noProof/>
            <w:webHidden/>
          </w:rPr>
          <w:t>21</w:t>
        </w:r>
        <w:r w:rsidR="0072104A" w:rsidRPr="001B5270">
          <w:rPr>
            <w:noProof/>
            <w:webHidden/>
          </w:rPr>
          <w:fldChar w:fldCharType="end"/>
        </w:r>
      </w:hyperlink>
    </w:p>
    <w:p w14:paraId="3C218468" w14:textId="15C71814" w:rsidR="0072104A" w:rsidRPr="001B5270" w:rsidRDefault="00487659" w:rsidP="00510C8C">
      <w:pPr>
        <w:pStyle w:val="3"/>
        <w:tabs>
          <w:tab w:val="left" w:pos="1050"/>
          <w:tab w:val="right" w:leader="dot" w:pos="9061"/>
        </w:tabs>
        <w:spacing w:before="120"/>
        <w:ind w:left="1160" w:hanging="720"/>
        <w:rPr>
          <w:rFonts w:asciiTheme="minorHAnsi" w:hAnsiTheme="minorHAnsi"/>
          <w:noProof/>
          <w:kern w:val="2"/>
          <w:sz w:val="21"/>
          <w:lang w:eastAsia="zh-CN"/>
        </w:rPr>
      </w:pPr>
      <w:hyperlink w:anchor="_Toc94218315" w:history="1">
        <w:r w:rsidR="0072104A" w:rsidRPr="00164B12">
          <w:rPr>
            <w:rStyle w:val="a7"/>
            <w:rFonts w:eastAsia="Times New Roman" w:cs="Times New Roman"/>
            <w:bCs/>
            <w:noProof/>
            <w:snapToGrid w:val="0"/>
            <w:lang w:eastAsia="zh-CN"/>
          </w:rPr>
          <w:t>(4)</w:t>
        </w:r>
        <w:r w:rsidR="0072104A" w:rsidRPr="001B5270">
          <w:rPr>
            <w:rFonts w:asciiTheme="minorHAnsi" w:hAnsiTheme="minorHAnsi"/>
            <w:noProof/>
            <w:kern w:val="2"/>
            <w:sz w:val="21"/>
            <w:lang w:eastAsia="zh-CN"/>
          </w:rPr>
          <w:tab/>
        </w:r>
        <w:r w:rsidR="0072104A" w:rsidRPr="00164B12">
          <w:rPr>
            <w:rStyle w:val="a7"/>
            <w:rFonts w:eastAsia="宋体" w:cs="宋体" w:hint="eastAsia"/>
            <w:noProof/>
            <w:lang w:eastAsia="zh-CN"/>
          </w:rPr>
          <w:t>刻痕</w:t>
        </w:r>
        <w:r w:rsidR="0072104A" w:rsidRPr="00164B12">
          <w:rPr>
            <w:rStyle w:val="a7"/>
            <w:rFonts w:eastAsia="宋体" w:cs="宋体"/>
            <w:noProof/>
            <w:lang w:eastAsia="zh-CN"/>
          </w:rPr>
          <w:t>/</w:t>
        </w:r>
        <w:r w:rsidR="0072104A" w:rsidRPr="00164B12">
          <w:rPr>
            <w:rStyle w:val="a7"/>
            <w:rFonts w:eastAsia="宋体" w:cs="宋体" w:hint="eastAsia"/>
            <w:noProof/>
            <w:lang w:eastAsia="zh-CN"/>
          </w:rPr>
          <w:t>切割球囊的其他试验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_Toc94218315 \h </w:instrText>
        </w:r>
        <w:r w:rsidR="0072104A" w:rsidRPr="001B5270">
          <w:rPr>
            <w:noProof/>
            <w:webHidden/>
          </w:rPr>
        </w:r>
        <w:r w:rsidR="0072104A" w:rsidRPr="00164B12">
          <w:rPr>
            <w:noProof/>
            <w:webHidden/>
          </w:rPr>
          <w:fldChar w:fldCharType="separate"/>
        </w:r>
        <w:r w:rsidR="0072104A" w:rsidRPr="001B5270">
          <w:rPr>
            <w:noProof/>
            <w:webHidden/>
          </w:rPr>
          <w:t>22</w:t>
        </w:r>
        <w:r w:rsidR="0072104A" w:rsidRPr="001B5270">
          <w:rPr>
            <w:noProof/>
            <w:webHidden/>
          </w:rPr>
          <w:fldChar w:fldCharType="end"/>
        </w:r>
      </w:hyperlink>
    </w:p>
    <w:p w14:paraId="6CE16F3B" w14:textId="264D8C54" w:rsidR="0072104A" w:rsidRPr="001B5270" w:rsidRDefault="00487659" w:rsidP="00510C8C">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16" w:history="1">
        <w:r w:rsidR="0072104A" w:rsidRPr="00164B12">
          <w:rPr>
            <w:rStyle w:val="a7"/>
            <w:rFonts w:eastAsia="Times New Roman" w:cs="Times New Roman"/>
            <w:bCs/>
            <w:noProof/>
            <w:snapToGrid w:val="0"/>
          </w:rPr>
          <w:t>H.</w:t>
        </w:r>
        <w:r w:rsidR="0072104A" w:rsidRPr="001B5270">
          <w:rPr>
            <w:rFonts w:asciiTheme="minorHAnsi" w:hAnsiTheme="minorHAnsi"/>
            <w:noProof/>
            <w:kern w:val="2"/>
            <w:sz w:val="21"/>
            <w:lang w:eastAsia="zh-CN"/>
          </w:rPr>
          <w:tab/>
        </w:r>
        <w:r w:rsidR="0072104A" w:rsidRPr="00164B12">
          <w:rPr>
            <w:rStyle w:val="a7"/>
            <w:rFonts w:eastAsia="宋体" w:cs="宋体" w:hint="eastAsia"/>
            <w:noProof/>
          </w:rPr>
          <w:t>动物安全和性能试验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_Toc94218316 \h </w:instrText>
        </w:r>
        <w:r w:rsidR="0072104A" w:rsidRPr="001B5270">
          <w:rPr>
            <w:noProof/>
            <w:webHidden/>
          </w:rPr>
        </w:r>
        <w:r w:rsidR="0072104A" w:rsidRPr="00164B12">
          <w:rPr>
            <w:noProof/>
            <w:webHidden/>
          </w:rPr>
          <w:fldChar w:fldCharType="separate"/>
        </w:r>
        <w:r w:rsidR="0072104A" w:rsidRPr="001B5270">
          <w:rPr>
            <w:noProof/>
            <w:webHidden/>
          </w:rPr>
          <w:t>23</w:t>
        </w:r>
        <w:r w:rsidR="0072104A" w:rsidRPr="001B5270">
          <w:rPr>
            <w:noProof/>
            <w:webHidden/>
          </w:rPr>
          <w:fldChar w:fldCharType="end"/>
        </w:r>
      </w:hyperlink>
    </w:p>
    <w:p w14:paraId="1F752864" w14:textId="2876E0E1" w:rsidR="0072104A" w:rsidRPr="001B5270" w:rsidRDefault="00487659" w:rsidP="00C235D4">
      <w:pPr>
        <w:pStyle w:val="2"/>
        <w:tabs>
          <w:tab w:val="left" w:pos="630"/>
          <w:tab w:val="right" w:leader="dot" w:pos="9061"/>
        </w:tabs>
        <w:spacing w:before="120"/>
        <w:ind w:left="700" w:hanging="480"/>
        <w:rPr>
          <w:rFonts w:asciiTheme="minorHAnsi" w:hAnsiTheme="minorHAnsi"/>
          <w:noProof/>
          <w:kern w:val="2"/>
          <w:sz w:val="21"/>
          <w:lang w:eastAsia="zh-CN"/>
        </w:rPr>
      </w:pPr>
      <w:hyperlink w:anchor="_Toc94218317" w:history="1">
        <w:r w:rsidR="0072104A" w:rsidRPr="00164B12">
          <w:rPr>
            <w:rStyle w:val="a7"/>
            <w:rFonts w:eastAsia="Times New Roman" w:cs="Times New Roman"/>
            <w:bCs/>
            <w:noProof/>
            <w:snapToGrid w:val="0"/>
            <w:w w:val="99"/>
          </w:rPr>
          <w:t>I.</w:t>
        </w:r>
        <w:r w:rsidR="0072104A" w:rsidRPr="001B5270">
          <w:rPr>
            <w:rFonts w:asciiTheme="minorHAnsi" w:hAnsiTheme="minorHAnsi"/>
            <w:noProof/>
            <w:kern w:val="2"/>
            <w:sz w:val="21"/>
            <w:lang w:eastAsia="zh-CN"/>
          </w:rPr>
          <w:tab/>
        </w:r>
        <w:r w:rsidR="0037503E">
          <w:rPr>
            <w:rStyle w:val="a7"/>
            <w:rFonts w:eastAsia="宋体" w:cs="宋体"/>
            <w:noProof/>
          </w:rPr>
          <w:t>临床性能试验</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_Toc94218317 \h </w:instrText>
        </w:r>
        <w:r w:rsidR="0072104A" w:rsidRPr="001B5270">
          <w:rPr>
            <w:noProof/>
            <w:webHidden/>
          </w:rPr>
        </w:r>
        <w:r w:rsidR="0072104A" w:rsidRPr="00164B12">
          <w:rPr>
            <w:noProof/>
            <w:webHidden/>
          </w:rPr>
          <w:fldChar w:fldCharType="separate"/>
        </w:r>
        <w:r w:rsidR="0072104A" w:rsidRPr="001B5270">
          <w:rPr>
            <w:noProof/>
            <w:webHidden/>
          </w:rPr>
          <w:t>24</w:t>
        </w:r>
        <w:r w:rsidR="0072104A" w:rsidRPr="001B5270">
          <w:rPr>
            <w:noProof/>
            <w:webHidden/>
          </w:rPr>
          <w:fldChar w:fldCharType="end"/>
        </w:r>
      </w:hyperlink>
    </w:p>
    <w:p w14:paraId="6C9B44D7" w14:textId="74C509D3" w:rsidR="0072104A" w:rsidRPr="001B5270" w:rsidRDefault="00487659" w:rsidP="00C235D4">
      <w:pPr>
        <w:pStyle w:val="2"/>
        <w:tabs>
          <w:tab w:val="left" w:pos="630"/>
          <w:tab w:val="right" w:leader="dot" w:pos="9061"/>
        </w:tabs>
        <w:spacing w:before="120"/>
        <w:ind w:left="700" w:hanging="480"/>
        <w:rPr>
          <w:rFonts w:asciiTheme="minorHAnsi" w:hAnsiTheme="minorHAnsi"/>
          <w:noProof/>
          <w:kern w:val="2"/>
          <w:sz w:val="21"/>
          <w:lang w:eastAsia="zh-CN"/>
        </w:rPr>
      </w:pPr>
      <w:hyperlink w:anchor="_Toc94218318" w:history="1">
        <w:r w:rsidR="0072104A" w:rsidRPr="00164B12">
          <w:rPr>
            <w:rStyle w:val="a7"/>
            <w:rFonts w:eastAsia="Times New Roman" w:cs="Times New Roman"/>
            <w:bCs/>
            <w:noProof/>
            <w:snapToGrid w:val="0"/>
            <w:w w:val="99"/>
          </w:rPr>
          <w:t>J.</w:t>
        </w:r>
        <w:r w:rsidR="0072104A" w:rsidRPr="001B5270">
          <w:rPr>
            <w:rFonts w:asciiTheme="minorHAnsi" w:hAnsiTheme="minorHAnsi"/>
            <w:noProof/>
            <w:kern w:val="2"/>
            <w:sz w:val="21"/>
            <w:lang w:eastAsia="zh-CN"/>
          </w:rPr>
          <w:tab/>
        </w:r>
        <w:r w:rsidR="005A526A" w:rsidRPr="00164B12">
          <w:rPr>
            <w:rStyle w:val="a7"/>
            <w:rFonts w:eastAsia="宋体" w:cs="宋体" w:hint="eastAsia"/>
            <w:noProof/>
            <w:lang w:eastAsia="zh-CN"/>
          </w:rPr>
          <w:t>标签说明书</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_Toc94218318 \h </w:instrText>
        </w:r>
        <w:r w:rsidR="0072104A" w:rsidRPr="001B5270">
          <w:rPr>
            <w:noProof/>
            <w:webHidden/>
          </w:rPr>
        </w:r>
        <w:r w:rsidR="0072104A" w:rsidRPr="00164B12">
          <w:rPr>
            <w:noProof/>
            <w:webHidden/>
          </w:rPr>
          <w:fldChar w:fldCharType="separate"/>
        </w:r>
        <w:r w:rsidR="0072104A" w:rsidRPr="001B5270">
          <w:rPr>
            <w:noProof/>
            <w:webHidden/>
          </w:rPr>
          <w:t>25</w:t>
        </w:r>
        <w:r w:rsidR="0072104A" w:rsidRPr="001B5270">
          <w:rPr>
            <w:noProof/>
            <w:webHidden/>
          </w:rPr>
          <w:fldChar w:fldCharType="end"/>
        </w:r>
      </w:hyperlink>
    </w:p>
    <w:p w14:paraId="1BACD502" w14:textId="332188D9" w:rsidR="0072104A" w:rsidRDefault="00487659">
      <w:pPr>
        <w:pStyle w:val="2"/>
        <w:tabs>
          <w:tab w:val="left" w:pos="840"/>
          <w:tab w:val="right" w:leader="dot" w:pos="9061"/>
        </w:tabs>
        <w:spacing w:before="120"/>
        <w:ind w:left="700" w:hanging="480"/>
        <w:rPr>
          <w:rFonts w:asciiTheme="minorHAnsi" w:hAnsiTheme="minorHAnsi"/>
          <w:noProof/>
          <w:kern w:val="2"/>
          <w:sz w:val="21"/>
          <w:lang w:eastAsia="zh-CN"/>
        </w:rPr>
      </w:pPr>
      <w:hyperlink w:anchor="_Toc94218319" w:history="1">
        <w:r w:rsidR="0072104A" w:rsidRPr="00164B12">
          <w:rPr>
            <w:rStyle w:val="a7"/>
            <w:rFonts w:eastAsia="Times New Roman" w:cs="Times New Roman"/>
            <w:bCs/>
            <w:noProof/>
            <w:snapToGrid w:val="0"/>
            <w:w w:val="99"/>
          </w:rPr>
          <w:t>K.</w:t>
        </w:r>
        <w:r w:rsidR="0072104A" w:rsidRPr="001B5270">
          <w:rPr>
            <w:rFonts w:asciiTheme="minorHAnsi" w:hAnsiTheme="minorHAnsi"/>
            <w:noProof/>
            <w:kern w:val="2"/>
            <w:sz w:val="21"/>
            <w:lang w:eastAsia="zh-CN"/>
          </w:rPr>
          <w:tab/>
        </w:r>
        <w:r w:rsidR="0072104A" w:rsidRPr="00164B12">
          <w:rPr>
            <w:rStyle w:val="a7"/>
            <w:rFonts w:eastAsia="宋体" w:cs="宋体" w:hint="eastAsia"/>
            <w:noProof/>
          </w:rPr>
          <w:t>修改</w:t>
        </w:r>
        <w:r w:rsidR="0072104A" w:rsidRPr="001B5270">
          <w:rPr>
            <w:noProof/>
            <w:webHidden/>
          </w:rPr>
          <w:tab/>
        </w:r>
        <w:r w:rsidR="0072104A" w:rsidRPr="001B5270">
          <w:rPr>
            <w:noProof/>
            <w:webHidden/>
          </w:rPr>
          <w:fldChar w:fldCharType="begin"/>
        </w:r>
        <w:r w:rsidR="0072104A" w:rsidRPr="001B5270">
          <w:rPr>
            <w:noProof/>
            <w:webHidden/>
          </w:rPr>
          <w:instrText xml:space="preserve"> PAGEREF _Toc94218319 \h </w:instrText>
        </w:r>
        <w:r w:rsidR="0072104A" w:rsidRPr="001B5270">
          <w:rPr>
            <w:noProof/>
            <w:webHidden/>
          </w:rPr>
        </w:r>
        <w:r w:rsidR="0072104A" w:rsidRPr="00164B12">
          <w:rPr>
            <w:noProof/>
            <w:webHidden/>
          </w:rPr>
          <w:fldChar w:fldCharType="separate"/>
        </w:r>
        <w:r w:rsidR="0072104A" w:rsidRPr="001B5270">
          <w:rPr>
            <w:noProof/>
            <w:webHidden/>
          </w:rPr>
          <w:t>25</w:t>
        </w:r>
        <w:r w:rsidR="0072104A" w:rsidRPr="001B5270">
          <w:rPr>
            <w:noProof/>
            <w:webHidden/>
          </w:rPr>
          <w:fldChar w:fldCharType="end"/>
        </w:r>
      </w:hyperlink>
    </w:p>
    <w:p w14:paraId="585B5953" w14:textId="50746C97" w:rsidR="00985090" w:rsidRDefault="00173C40" w:rsidP="00632464">
      <w:pPr>
        <w:adjustRightInd w:val="0"/>
        <w:snapToGrid w:val="0"/>
        <w:spacing w:beforeLines="50" w:before="120" w:line="300" w:lineRule="auto"/>
        <w:jc w:val="both"/>
        <w:rPr>
          <w:rFonts w:ascii="Times New Roman" w:hAnsi="Times New Roman" w:cs="Times New Roman"/>
          <w:snapToGrid w:val="0"/>
          <w:sz w:val="24"/>
          <w:szCs w:val="24"/>
          <w:lang w:eastAsia="zh-CN"/>
        </w:rPr>
        <w:sectPr w:rsidR="00985090" w:rsidSect="002E4117">
          <w:headerReference w:type="default" r:id="rId11"/>
          <w:type w:val="continuous"/>
          <w:pgSz w:w="11907" w:h="16840" w:code="9"/>
          <w:pgMar w:top="1418" w:right="1418" w:bottom="1418" w:left="1418" w:header="720" w:footer="720" w:gutter="0"/>
          <w:cols w:space="599"/>
        </w:sectPr>
      </w:pPr>
      <w:r>
        <w:rPr>
          <w:rFonts w:ascii="Times New Roman" w:hAnsi="Times New Roman" w:cs="Times New Roman"/>
          <w:snapToGrid w:val="0"/>
          <w:sz w:val="24"/>
          <w:szCs w:val="24"/>
        </w:rPr>
        <w:fldChar w:fldCharType="end"/>
      </w:r>
    </w:p>
    <w:p w14:paraId="437EBC37" w14:textId="44C4EC0A" w:rsidR="00982817" w:rsidRPr="00586B48" w:rsidRDefault="007451BB" w:rsidP="00632464">
      <w:pPr>
        <w:pBdr>
          <w:bottom w:val="single" w:sz="4" w:space="1" w:color="auto"/>
        </w:pBdr>
        <w:tabs>
          <w:tab w:val="left" w:pos="731"/>
        </w:tabs>
        <w:adjustRightInd w:val="0"/>
        <w:snapToGrid w:val="0"/>
        <w:spacing w:beforeLines="50" w:before="120" w:line="300" w:lineRule="auto"/>
        <w:jc w:val="center"/>
        <w:rPr>
          <w:rFonts w:ascii="Times New Roman" w:hAnsi="Times New Roman" w:cs="Times New Roman"/>
          <w:b/>
          <w:snapToGrid w:val="0"/>
          <w:sz w:val="44"/>
          <w:szCs w:val="44"/>
          <w:lang w:eastAsia="zh-CN"/>
        </w:rPr>
      </w:pPr>
      <w:r w:rsidRPr="00B66659">
        <w:rPr>
          <w:rFonts w:ascii="Times New Roman" w:eastAsia="宋体" w:hAnsi="Times New Roman" w:cs="宋体"/>
          <w:b/>
          <w:sz w:val="44"/>
          <w:lang w:eastAsia="zh-CN"/>
        </w:rPr>
        <w:lastRenderedPageBreak/>
        <w:t>外周经皮腔内血管成形术（</w:t>
      </w:r>
      <w:r w:rsidRPr="00B66659">
        <w:rPr>
          <w:rFonts w:ascii="Times New Roman" w:eastAsia="宋体" w:hAnsi="Times New Roman" w:cs="宋体"/>
          <w:b/>
          <w:sz w:val="44"/>
          <w:lang w:eastAsia="zh-CN"/>
        </w:rPr>
        <w:t>PTA</w:t>
      </w:r>
      <w:r w:rsidRPr="00B66659">
        <w:rPr>
          <w:rFonts w:ascii="Times New Roman" w:eastAsia="宋体" w:hAnsi="Times New Roman" w:cs="宋体"/>
          <w:b/>
          <w:sz w:val="44"/>
          <w:lang w:eastAsia="zh-CN"/>
        </w:rPr>
        <w:t>）</w:t>
      </w:r>
      <w:r w:rsidR="00934764">
        <w:rPr>
          <w:rFonts w:ascii="Times New Roman" w:eastAsia="宋体" w:hAnsi="Times New Roman" w:cs="宋体" w:hint="eastAsia"/>
          <w:b/>
          <w:sz w:val="44"/>
          <w:lang w:eastAsia="zh-CN"/>
        </w:rPr>
        <w:t>及</w:t>
      </w:r>
      <w:r w:rsidRPr="00B66659">
        <w:rPr>
          <w:rFonts w:ascii="Times New Roman" w:eastAsia="宋体" w:hAnsi="Times New Roman" w:cs="宋体"/>
          <w:b/>
          <w:sz w:val="44"/>
          <w:lang w:eastAsia="zh-CN"/>
        </w:rPr>
        <w:t>专用导管</w:t>
      </w:r>
      <w:r w:rsidRPr="00B66659">
        <w:rPr>
          <w:rFonts w:ascii="Times New Roman" w:eastAsia="宋体" w:hAnsi="Times New Roman" w:cs="宋体"/>
          <w:b/>
          <w:sz w:val="44"/>
          <w:lang w:eastAsia="zh-CN"/>
        </w:rPr>
        <w:t xml:space="preserve"> – </w:t>
      </w:r>
      <w:r w:rsidRPr="00B66659">
        <w:rPr>
          <w:rFonts w:ascii="Times New Roman" w:eastAsia="宋体" w:hAnsi="Times New Roman" w:cs="宋体"/>
          <w:b/>
          <w:sz w:val="44"/>
          <w:lang w:eastAsia="zh-CN"/>
        </w:rPr>
        <w:t>上市前通知（</w:t>
      </w:r>
      <w:r w:rsidRPr="00B66659">
        <w:rPr>
          <w:rFonts w:ascii="Times New Roman" w:eastAsia="宋体" w:hAnsi="Times New Roman" w:cs="宋体"/>
          <w:b/>
          <w:sz w:val="44"/>
          <w:lang w:eastAsia="zh-CN"/>
        </w:rPr>
        <w:t>510(k)</w:t>
      </w:r>
      <w:r w:rsidRPr="00B66659">
        <w:rPr>
          <w:rFonts w:ascii="Times New Roman" w:eastAsia="宋体" w:hAnsi="Times New Roman" w:cs="宋体"/>
          <w:b/>
          <w:sz w:val="44"/>
          <w:lang w:eastAsia="zh-CN"/>
        </w:rPr>
        <w:t>）申请</w:t>
      </w:r>
    </w:p>
    <w:p w14:paraId="70075581" w14:textId="290067C5" w:rsidR="00982817" w:rsidRPr="00586B48" w:rsidRDefault="001A0B9D" w:rsidP="00632464">
      <w:pPr>
        <w:tabs>
          <w:tab w:val="left" w:pos="784"/>
        </w:tabs>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7451BB" w:rsidRPr="00B66659">
        <w:rPr>
          <w:rFonts w:ascii="Times New Roman" w:eastAsia="宋体" w:hAnsi="Times New Roman" w:cs="宋体"/>
          <w:b/>
          <w:sz w:val="44"/>
          <w:lang w:eastAsia="zh-CN"/>
        </w:rPr>
        <w:t>行业和美国食品</w:t>
      </w:r>
      <w:r w:rsidR="002A7C20">
        <w:rPr>
          <w:rFonts w:ascii="Times New Roman" w:eastAsia="宋体" w:hAnsi="Times New Roman" w:cs="宋体"/>
          <w:b/>
          <w:sz w:val="44"/>
          <w:lang w:eastAsia="zh-CN"/>
        </w:rPr>
        <w:t>药品</w:t>
      </w:r>
      <w:r w:rsidR="00AF0501">
        <w:rPr>
          <w:rFonts w:ascii="Times New Roman" w:eastAsia="宋体" w:hAnsi="Times New Roman" w:cs="宋体"/>
          <w:b/>
          <w:sz w:val="44"/>
          <w:lang w:eastAsia="zh-CN"/>
        </w:rPr>
        <w:t>监督</w:t>
      </w:r>
      <w:r w:rsidR="002A7C20">
        <w:rPr>
          <w:rFonts w:ascii="Times New Roman" w:eastAsia="宋体" w:hAnsi="Times New Roman" w:cs="宋体"/>
          <w:b/>
          <w:sz w:val="44"/>
          <w:lang w:eastAsia="zh-CN"/>
        </w:rPr>
        <w:t>管理局</w:t>
      </w:r>
      <w:r w:rsidR="007451BB" w:rsidRPr="00B66659">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7451BB" w:rsidRPr="00B66659">
        <w:rPr>
          <w:rFonts w:ascii="Times New Roman" w:eastAsia="宋体" w:hAnsi="Times New Roman" w:cs="宋体"/>
          <w:b/>
          <w:sz w:val="44"/>
          <w:lang w:eastAsia="zh-CN"/>
        </w:rPr>
        <w:t>指南草案</w:t>
      </w:r>
    </w:p>
    <w:tbl>
      <w:tblPr>
        <w:tblStyle w:val="a5"/>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287"/>
      </w:tblGrid>
      <w:tr w:rsidR="00586B48" w14:paraId="0D78F5B8" w14:textId="77777777" w:rsidTr="00632464">
        <w:tc>
          <w:tcPr>
            <w:tcW w:w="9287" w:type="dxa"/>
          </w:tcPr>
          <w:p w14:paraId="646839A9" w14:textId="05739B94" w:rsidR="00586B48" w:rsidRPr="002A7C20" w:rsidRDefault="002A7C20" w:rsidP="00632464">
            <w:pPr>
              <w:adjustRightInd w:val="0"/>
              <w:snapToGrid w:val="0"/>
              <w:spacing w:beforeLines="50" w:before="120" w:line="300" w:lineRule="auto"/>
              <w:jc w:val="both"/>
              <w:rPr>
                <w:rFonts w:ascii="Times New Roman" w:hAnsi="Times New Roman" w:cs="Times New Roman"/>
                <w:b/>
                <w:bCs/>
                <w:i/>
                <w:iCs/>
                <w:snapToGrid w:val="0"/>
                <w:sz w:val="24"/>
                <w:szCs w:val="24"/>
                <w:lang w:eastAsia="zh-CN"/>
              </w:rPr>
            </w:pPr>
            <w:r w:rsidRPr="002A7C20">
              <w:rPr>
                <w:rFonts w:ascii="Times New Roman" w:eastAsia="宋体" w:hAnsi="Times New Roman" w:cs="宋体" w:hint="eastAsia"/>
                <w:b/>
                <w:bCs/>
                <w:i/>
                <w:iCs/>
                <w:sz w:val="24"/>
                <w:lang w:eastAsia="zh-CN"/>
              </w:rPr>
              <w:t>本</w:t>
            </w:r>
            <w:r w:rsidR="00586B48" w:rsidRPr="002A7C20">
              <w:rPr>
                <w:rFonts w:ascii="Times New Roman" w:eastAsia="宋体" w:hAnsi="Times New Roman" w:cs="宋体"/>
                <w:b/>
                <w:bCs/>
                <w:i/>
                <w:iCs/>
                <w:sz w:val="24"/>
                <w:lang w:eastAsia="zh-CN"/>
              </w:rPr>
              <w:t>指南草案最终定稿后</w:t>
            </w:r>
            <w:r w:rsidRPr="002A7C20">
              <w:rPr>
                <w:rFonts w:ascii="Times New Roman" w:eastAsia="宋体" w:hAnsi="Times New Roman" w:cs="宋体" w:hint="eastAsia"/>
                <w:b/>
                <w:bCs/>
                <w:i/>
                <w:iCs/>
                <w:sz w:val="24"/>
                <w:lang w:eastAsia="zh-CN"/>
              </w:rPr>
              <w:t>，</w:t>
            </w:r>
            <w:r w:rsidR="00586B48" w:rsidRPr="002A7C20">
              <w:rPr>
                <w:rFonts w:ascii="Times New Roman" w:eastAsia="宋体" w:hAnsi="Times New Roman" w:cs="宋体"/>
                <w:b/>
                <w:bCs/>
                <w:i/>
                <w:iCs/>
                <w:sz w:val="24"/>
                <w:lang w:eastAsia="zh-CN"/>
              </w:rPr>
              <w:t>将代表</w:t>
            </w:r>
            <w:r w:rsidR="00AF0501">
              <w:rPr>
                <w:rFonts w:ascii="Times New Roman" w:eastAsia="宋体" w:hAnsi="Times New Roman" w:cs="宋体"/>
                <w:b/>
                <w:bCs/>
                <w:i/>
                <w:iCs/>
                <w:sz w:val="24"/>
                <w:lang w:eastAsia="zh-CN"/>
              </w:rPr>
              <w:t>美国</w:t>
            </w:r>
            <w:r w:rsidR="00CF3205" w:rsidRPr="00CF3205">
              <w:rPr>
                <w:rFonts w:ascii="Times New Roman" w:eastAsia="宋体" w:hAnsi="Times New Roman" w:cs="宋体" w:hint="eastAsia"/>
                <w:b/>
                <w:bCs/>
                <w:i/>
                <w:iCs/>
                <w:sz w:val="24"/>
                <w:lang w:eastAsia="zh-CN"/>
              </w:rPr>
              <w:t>食品药品</w:t>
            </w:r>
            <w:r w:rsidR="00AF0501">
              <w:rPr>
                <w:rFonts w:ascii="Times New Roman" w:eastAsia="宋体" w:hAnsi="Times New Roman" w:cs="宋体" w:hint="eastAsia"/>
                <w:b/>
                <w:bCs/>
                <w:i/>
                <w:iCs/>
                <w:sz w:val="24"/>
                <w:lang w:eastAsia="zh-CN"/>
              </w:rPr>
              <w:t>监督</w:t>
            </w:r>
            <w:r w:rsidR="00CF3205" w:rsidRPr="00CF3205">
              <w:rPr>
                <w:rFonts w:ascii="Times New Roman" w:eastAsia="宋体" w:hAnsi="Times New Roman" w:cs="宋体" w:hint="eastAsia"/>
                <w:b/>
                <w:bCs/>
                <w:i/>
                <w:iCs/>
                <w:sz w:val="24"/>
                <w:lang w:eastAsia="zh-CN"/>
              </w:rPr>
              <w:t>管理局（</w:t>
            </w:r>
            <w:r w:rsidR="00CF3205" w:rsidRPr="00CF3205">
              <w:rPr>
                <w:rFonts w:ascii="Times New Roman" w:eastAsia="宋体" w:hAnsi="Times New Roman" w:cs="宋体" w:hint="eastAsia"/>
                <w:b/>
                <w:bCs/>
                <w:i/>
                <w:iCs/>
                <w:sz w:val="24"/>
                <w:lang w:eastAsia="zh-CN"/>
              </w:rPr>
              <w:t>FDA</w:t>
            </w:r>
            <w:r w:rsidR="009A650C">
              <w:rPr>
                <w:rFonts w:ascii="Times New Roman" w:eastAsia="宋体" w:hAnsi="Times New Roman" w:cs="宋体" w:hint="eastAsia"/>
                <w:b/>
                <w:bCs/>
                <w:i/>
                <w:iCs/>
                <w:sz w:val="24"/>
                <w:lang w:eastAsia="zh-CN"/>
              </w:rPr>
              <w:t>或本机构</w:t>
            </w:r>
            <w:r w:rsidR="00CF3205" w:rsidRPr="00CF3205">
              <w:rPr>
                <w:rFonts w:ascii="Times New Roman" w:eastAsia="宋体" w:hAnsi="Times New Roman" w:cs="宋体" w:hint="eastAsia"/>
                <w:b/>
                <w:bCs/>
                <w:i/>
                <w:iCs/>
                <w:sz w:val="24"/>
                <w:lang w:eastAsia="zh-CN"/>
              </w:rPr>
              <w:t>）目前关于该主题的思考。其不会为任何人创造或赋予任何权利，也不会对</w:t>
            </w:r>
            <w:r w:rsidR="00CF3205" w:rsidRPr="00CF3205">
              <w:rPr>
                <w:rFonts w:ascii="Times New Roman" w:eastAsia="宋体" w:hAnsi="Times New Roman" w:cs="宋体" w:hint="eastAsia"/>
                <w:b/>
                <w:bCs/>
                <w:i/>
                <w:iCs/>
                <w:sz w:val="24"/>
                <w:lang w:eastAsia="zh-CN"/>
              </w:rPr>
              <w:t>FDA</w:t>
            </w:r>
            <w:r w:rsidR="00CF3205" w:rsidRPr="00CF3205">
              <w:rPr>
                <w:rFonts w:ascii="Times New Roman" w:eastAsia="宋体" w:hAnsi="Times New Roman" w:cs="宋体" w:hint="eastAsia"/>
                <w:b/>
                <w:bCs/>
                <w:i/>
                <w:iCs/>
                <w:sz w:val="24"/>
                <w:lang w:eastAsia="zh-CN"/>
              </w:rPr>
              <w:t>或公众产生约束。如果替代方法满足适用的法律法规的要求，则可以使用该</w:t>
            </w:r>
            <w:r w:rsidR="009A650C">
              <w:rPr>
                <w:rFonts w:ascii="Times New Roman" w:eastAsia="宋体" w:hAnsi="Times New Roman" w:cs="宋体" w:hint="eastAsia"/>
                <w:b/>
                <w:bCs/>
                <w:i/>
                <w:iCs/>
                <w:sz w:val="24"/>
                <w:lang w:eastAsia="zh-CN"/>
              </w:rPr>
              <w:t>替代</w:t>
            </w:r>
            <w:r w:rsidR="00CF3205" w:rsidRPr="00CF3205">
              <w:rPr>
                <w:rFonts w:ascii="Times New Roman" w:eastAsia="宋体" w:hAnsi="Times New Roman" w:cs="宋体" w:hint="eastAsia"/>
                <w:b/>
                <w:bCs/>
                <w:i/>
                <w:iCs/>
                <w:sz w:val="24"/>
                <w:lang w:eastAsia="zh-CN"/>
              </w:rPr>
              <w:t>方法。如需讨论替代方法，请联系标题页</w:t>
            </w:r>
            <w:r w:rsidR="009A650C">
              <w:rPr>
                <w:rFonts w:ascii="Times New Roman" w:eastAsia="宋体" w:hAnsi="Times New Roman" w:cs="宋体" w:hint="eastAsia"/>
                <w:b/>
                <w:bCs/>
                <w:i/>
                <w:iCs/>
                <w:sz w:val="24"/>
                <w:lang w:eastAsia="zh-CN"/>
              </w:rPr>
              <w:t>列出的</w:t>
            </w:r>
            <w:r w:rsidR="00CF3205" w:rsidRPr="00CF3205">
              <w:rPr>
                <w:rFonts w:ascii="Times New Roman" w:eastAsia="宋体" w:hAnsi="Times New Roman" w:cs="宋体" w:hint="eastAsia"/>
                <w:b/>
                <w:bCs/>
                <w:i/>
                <w:iCs/>
                <w:sz w:val="24"/>
                <w:lang w:eastAsia="zh-CN"/>
              </w:rPr>
              <w:t>负责实施本指南文件的</w:t>
            </w:r>
            <w:r w:rsidR="00CF3205" w:rsidRPr="00CF3205">
              <w:rPr>
                <w:rFonts w:ascii="Times New Roman" w:eastAsia="宋体" w:hAnsi="Times New Roman" w:cs="宋体" w:hint="eastAsia"/>
                <w:b/>
                <w:bCs/>
                <w:i/>
                <w:iCs/>
                <w:sz w:val="24"/>
                <w:lang w:eastAsia="zh-CN"/>
              </w:rPr>
              <w:t>FDA</w:t>
            </w:r>
            <w:r w:rsidR="00CF3205" w:rsidRPr="00CF3205">
              <w:rPr>
                <w:rFonts w:ascii="Times New Roman" w:eastAsia="宋体" w:hAnsi="Times New Roman" w:cs="宋体" w:hint="eastAsia"/>
                <w:b/>
                <w:bCs/>
                <w:i/>
                <w:iCs/>
                <w:sz w:val="24"/>
                <w:lang w:eastAsia="zh-CN"/>
              </w:rPr>
              <w:t>工作人员或办公室。</w:t>
            </w:r>
          </w:p>
        </w:tc>
      </w:tr>
    </w:tbl>
    <w:p w14:paraId="747747D7" w14:textId="77777777" w:rsidR="00982817" w:rsidRPr="00586B48" w:rsidRDefault="007451BB" w:rsidP="00632464">
      <w:pPr>
        <w:tabs>
          <w:tab w:val="left" w:pos="719"/>
          <w:tab w:val="left" w:pos="1439"/>
        </w:tabs>
        <w:adjustRightInd w:val="0"/>
        <w:snapToGrid w:val="0"/>
        <w:spacing w:beforeLines="50" w:before="120" w:line="300" w:lineRule="auto"/>
        <w:ind w:left="843" w:hangingChars="300" w:hanging="843"/>
        <w:jc w:val="both"/>
        <w:outlineLvl w:val="0"/>
        <w:rPr>
          <w:rFonts w:ascii="Times New Roman" w:hAnsi="Times New Roman" w:cs="Times New Roman"/>
          <w:snapToGrid w:val="0"/>
          <w:sz w:val="28"/>
          <w:szCs w:val="28"/>
          <w:lang w:eastAsia="zh-CN"/>
        </w:rPr>
      </w:pPr>
      <w:bookmarkStart w:id="1" w:name="_Toc94218302"/>
      <w:r w:rsidRPr="00B66659">
        <w:rPr>
          <w:rFonts w:ascii="Times New Roman" w:eastAsia="宋体" w:hAnsi="Times New Roman" w:cs="宋体"/>
          <w:b/>
          <w:sz w:val="28"/>
          <w:lang w:eastAsia="zh-CN"/>
        </w:rPr>
        <w:t>I.</w:t>
      </w:r>
      <w:r w:rsidRPr="00B66659">
        <w:rPr>
          <w:rFonts w:ascii="Times New Roman" w:eastAsia="宋体" w:hAnsi="Times New Roman" w:cs="宋体"/>
          <w:b/>
          <w:lang w:eastAsia="zh-CN"/>
        </w:rPr>
        <w:tab/>
      </w:r>
      <w:r w:rsidRPr="00B66659">
        <w:rPr>
          <w:rFonts w:ascii="Times New Roman" w:eastAsia="宋体" w:hAnsi="Times New Roman" w:cs="宋体"/>
          <w:b/>
          <w:sz w:val="28"/>
          <w:lang w:eastAsia="zh-CN"/>
        </w:rPr>
        <w:t>引言</w:t>
      </w:r>
      <w:bookmarkEnd w:id="1"/>
    </w:p>
    <w:p w14:paraId="1F0C058F" w14:textId="7EE7CF96" w:rsidR="00982817" w:rsidRPr="002E4117" w:rsidRDefault="007451BB" w:rsidP="00632464">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本指南</w:t>
      </w:r>
      <w:r w:rsidR="00150276">
        <w:rPr>
          <w:rFonts w:ascii="Times New Roman" w:eastAsia="宋体" w:hAnsi="Times New Roman" w:cs="宋体" w:hint="eastAsia"/>
          <w:sz w:val="24"/>
          <w:lang w:eastAsia="zh-CN"/>
        </w:rPr>
        <w:t>文件为</w:t>
      </w:r>
      <w:r w:rsidRPr="00B66659">
        <w:rPr>
          <w:rFonts w:ascii="Times New Roman" w:eastAsia="宋体" w:hAnsi="Times New Roman" w:cs="宋体"/>
          <w:sz w:val="24"/>
          <w:lang w:eastAsia="zh-CN"/>
        </w:rPr>
        <w:t>外周经皮腔内血管成形术（</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w:t>
      </w:r>
      <w:r w:rsidR="00934764">
        <w:rPr>
          <w:rFonts w:ascii="Times New Roman" w:eastAsia="宋体" w:hAnsi="Times New Roman" w:cs="宋体" w:hint="eastAsia"/>
          <w:sz w:val="24"/>
          <w:lang w:eastAsia="zh-CN"/>
        </w:rPr>
        <w:t>及</w:t>
      </w:r>
      <w:r w:rsidRPr="00B66659">
        <w:rPr>
          <w:rFonts w:ascii="Times New Roman" w:eastAsia="宋体" w:hAnsi="Times New Roman" w:cs="宋体"/>
          <w:sz w:val="24"/>
          <w:lang w:eastAsia="zh-CN"/>
        </w:rPr>
        <w:t>专用导管（如输液导管、支架内再狭窄（</w:t>
      </w:r>
      <w:r w:rsidRPr="00B66659">
        <w:rPr>
          <w:rFonts w:ascii="Times New Roman" w:eastAsia="宋体" w:hAnsi="Times New Roman" w:cs="宋体"/>
          <w:sz w:val="24"/>
          <w:lang w:eastAsia="zh-CN"/>
        </w:rPr>
        <w:t>ISR</w:t>
      </w:r>
      <w:r w:rsidRPr="00B66659">
        <w:rPr>
          <w:rFonts w:ascii="Times New Roman" w:eastAsia="宋体" w:hAnsi="Times New Roman" w:cs="宋体"/>
          <w:sz w:val="24"/>
          <w:lang w:eastAsia="zh-CN"/>
        </w:rPr>
        <w:t>）用</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切割球囊）的</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提交</w:t>
      </w:r>
      <w:r w:rsidR="00F44239">
        <w:rPr>
          <w:rFonts w:ascii="Times New Roman" w:eastAsia="宋体" w:hAnsi="Times New Roman" w:cs="宋体" w:hint="eastAsia"/>
          <w:sz w:val="24"/>
          <w:lang w:eastAsia="zh-CN"/>
        </w:rPr>
        <w:t>建议草案，包括</w:t>
      </w:r>
      <w:r w:rsidRPr="00B66659">
        <w:rPr>
          <w:rFonts w:ascii="Times New Roman" w:eastAsia="宋体" w:hAnsi="Times New Roman" w:cs="宋体"/>
          <w:sz w:val="24"/>
          <w:lang w:eastAsia="zh-CN"/>
        </w:rPr>
        <w:t>台架试验和涂层特性描述。这些基于导管的器械</w:t>
      </w:r>
      <w:r w:rsidR="00F44239">
        <w:rPr>
          <w:rFonts w:ascii="Times New Roman" w:eastAsia="宋体" w:hAnsi="Times New Roman" w:cs="宋体" w:hint="eastAsia"/>
          <w:sz w:val="24"/>
          <w:lang w:eastAsia="zh-CN"/>
        </w:rPr>
        <w:t>预期</w:t>
      </w:r>
      <w:r w:rsidRPr="00B66659">
        <w:rPr>
          <w:rFonts w:ascii="Times New Roman" w:eastAsia="宋体" w:hAnsi="Times New Roman" w:cs="宋体"/>
          <w:sz w:val="24"/>
          <w:lang w:eastAsia="zh-CN"/>
        </w:rPr>
        <w:t>用于治疗外周血管系统病变。本文件提供了解剖结构特定的试验建议，并扩展了</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目前对于这些器械试验的观点。</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发布本指南草案是为了阐明</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对</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导管和专用导管的上市前提交建议，并</w:t>
      </w:r>
      <w:r w:rsidR="00190BD9">
        <w:rPr>
          <w:rFonts w:ascii="Times New Roman" w:eastAsia="宋体" w:hAnsi="Times New Roman" w:cs="宋体" w:hint="eastAsia"/>
          <w:sz w:val="24"/>
          <w:lang w:eastAsia="zh-CN"/>
        </w:rPr>
        <w:t>提高</w:t>
      </w:r>
      <w:r w:rsidRPr="00B66659">
        <w:rPr>
          <w:rFonts w:ascii="Times New Roman" w:eastAsia="宋体" w:hAnsi="Times New Roman" w:cs="宋体"/>
          <w:sz w:val="24"/>
          <w:lang w:eastAsia="zh-CN"/>
        </w:rPr>
        <w:t>提交文件</w:t>
      </w:r>
      <w:r w:rsidR="00190BD9">
        <w:rPr>
          <w:rFonts w:ascii="Times New Roman" w:eastAsia="宋体" w:hAnsi="Times New Roman" w:cs="宋体" w:hint="eastAsia"/>
          <w:sz w:val="24"/>
          <w:lang w:eastAsia="zh-CN"/>
        </w:rPr>
        <w:t>之间</w:t>
      </w:r>
      <w:r w:rsidRPr="00B66659">
        <w:rPr>
          <w:rFonts w:ascii="Times New Roman" w:eastAsia="宋体" w:hAnsi="Times New Roman" w:cs="宋体"/>
          <w:sz w:val="24"/>
          <w:lang w:eastAsia="zh-CN"/>
        </w:rPr>
        <w:t>的一致性。</w:t>
      </w:r>
    </w:p>
    <w:p w14:paraId="2B3DFB91" w14:textId="7440544E" w:rsidR="00982817" w:rsidRPr="002E4117" w:rsidRDefault="007451BB" w:rsidP="00632464">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proofErr w:type="spellStart"/>
      <w:r w:rsidRPr="00B66659">
        <w:rPr>
          <w:rFonts w:ascii="Times New Roman" w:eastAsia="宋体" w:hAnsi="Times New Roman" w:cs="宋体"/>
          <w:sz w:val="24"/>
        </w:rPr>
        <w:t>关于</w:t>
      </w:r>
      <w:proofErr w:type="spellEnd"/>
      <w:r w:rsidR="00190BD9">
        <w:rPr>
          <w:rFonts w:ascii="Times New Roman" w:eastAsia="宋体" w:hAnsi="Times New Roman" w:cs="宋体" w:hint="eastAsia"/>
          <w:sz w:val="24"/>
          <w:lang w:eastAsia="zh-CN"/>
        </w:rPr>
        <w:t>本文件中引用的</w:t>
      </w:r>
      <w:proofErr w:type="spellStart"/>
      <w:r w:rsidRPr="00B66659">
        <w:rPr>
          <w:rFonts w:ascii="Times New Roman" w:eastAsia="宋体" w:hAnsi="Times New Roman" w:cs="宋体"/>
          <w:sz w:val="24"/>
        </w:rPr>
        <w:t>FDA</w:t>
      </w:r>
      <w:r w:rsidRPr="00B66659">
        <w:rPr>
          <w:rFonts w:ascii="Times New Roman" w:eastAsia="宋体" w:hAnsi="Times New Roman" w:cs="宋体"/>
          <w:sz w:val="24"/>
        </w:rPr>
        <w:t>认可标准</w:t>
      </w:r>
      <w:proofErr w:type="spellEnd"/>
      <w:r w:rsidR="00190BD9">
        <w:rPr>
          <w:rFonts w:ascii="Times New Roman" w:eastAsia="宋体" w:hAnsi="Times New Roman" w:cs="宋体" w:hint="eastAsia"/>
          <w:sz w:val="24"/>
          <w:lang w:eastAsia="zh-CN"/>
        </w:rPr>
        <w:t>的现行</w:t>
      </w:r>
      <w:proofErr w:type="spellStart"/>
      <w:r w:rsidR="00190BD9" w:rsidRPr="00B66659">
        <w:rPr>
          <w:rFonts w:ascii="Times New Roman" w:eastAsia="宋体" w:hAnsi="Times New Roman" w:cs="宋体"/>
          <w:sz w:val="24"/>
        </w:rPr>
        <w:t>版本</w:t>
      </w:r>
      <w:proofErr w:type="spellEnd"/>
      <w:r w:rsidRPr="00B66659">
        <w:rPr>
          <w:rFonts w:ascii="Times New Roman" w:eastAsia="宋体" w:hAnsi="Times New Roman" w:cs="宋体"/>
          <w:sz w:val="24"/>
        </w:rPr>
        <w:t>，</w:t>
      </w:r>
      <w:r w:rsidR="00190BD9">
        <w:rPr>
          <w:rFonts w:ascii="Times New Roman" w:eastAsia="宋体" w:hAnsi="Times New Roman" w:cs="宋体" w:hint="eastAsia"/>
          <w:sz w:val="24"/>
          <w:lang w:eastAsia="zh-CN"/>
        </w:rPr>
        <w:t>请</w:t>
      </w:r>
      <w:r w:rsidRPr="00B66659">
        <w:rPr>
          <w:rFonts w:ascii="Times New Roman" w:eastAsia="宋体" w:hAnsi="Times New Roman" w:cs="宋体"/>
          <w:sz w:val="24"/>
        </w:rPr>
        <w:t>参见</w:t>
      </w:r>
      <w:r w:rsidRPr="00B66659">
        <w:rPr>
          <w:rFonts w:ascii="Times New Roman" w:eastAsia="宋体" w:hAnsi="Times New Roman" w:cs="宋体"/>
          <w:sz w:val="24"/>
        </w:rPr>
        <w:t>FDA</w:t>
      </w:r>
      <w:proofErr w:type="gramStart"/>
      <w:r w:rsidRPr="00B66659">
        <w:rPr>
          <w:rFonts w:ascii="Times New Roman" w:eastAsia="宋体" w:hAnsi="Times New Roman" w:cs="宋体"/>
          <w:sz w:val="24"/>
        </w:rPr>
        <w:t>认可共识</w:t>
      </w:r>
      <w:proofErr w:type="gramEnd"/>
      <w:r w:rsidRPr="00B66659">
        <w:rPr>
          <w:rFonts w:ascii="Times New Roman" w:eastAsia="宋体" w:hAnsi="Times New Roman" w:cs="宋体"/>
          <w:sz w:val="24"/>
        </w:rPr>
        <w:t>标准数据库网站：</w:t>
      </w:r>
      <w:hyperlink r:id="rId12">
        <w:r w:rsidRPr="00B66659">
          <w:rPr>
            <w:rFonts w:ascii="Times New Roman" w:eastAsia="宋体" w:hAnsi="Times New Roman" w:cs="宋体"/>
            <w:snapToGrid w:val="0"/>
            <w:color w:val="0000FF"/>
            <w:sz w:val="24"/>
            <w:szCs w:val="24"/>
            <w:u w:val="single" w:color="0000FF"/>
          </w:rPr>
          <w:t>http://www.accessdata.fda.gov/scripts/cdrh/cfdocs/cfStandards/search.cfm</w:t>
        </w:r>
      </w:hyperlink>
      <w:r w:rsidRPr="00B66659">
        <w:rPr>
          <w:rFonts w:ascii="Times New Roman" w:eastAsia="宋体" w:hAnsi="Times New Roman" w:cs="宋体"/>
          <w:sz w:val="24"/>
        </w:rPr>
        <w:t>。</w:t>
      </w:r>
      <w:r w:rsidRPr="00B66659">
        <w:rPr>
          <w:rFonts w:ascii="Times New Roman" w:eastAsia="宋体" w:hAnsi="Times New Roman" w:cs="宋体"/>
          <w:color w:val="000000"/>
          <w:sz w:val="24"/>
          <w:lang w:eastAsia="zh-CN"/>
        </w:rPr>
        <w:t>有关</w:t>
      </w:r>
      <w:r w:rsidRPr="00B66659">
        <w:rPr>
          <w:rFonts w:ascii="Times New Roman" w:eastAsia="宋体" w:hAnsi="Times New Roman" w:cs="宋体"/>
          <w:sz w:val="24"/>
          <w:lang w:eastAsia="zh-CN"/>
        </w:rPr>
        <w:t>在监管提交文件中</w:t>
      </w:r>
      <w:proofErr w:type="gramStart"/>
      <w:r w:rsidRPr="00B66659">
        <w:rPr>
          <w:rFonts w:ascii="Times New Roman" w:eastAsia="宋体" w:hAnsi="Times New Roman" w:cs="宋体"/>
          <w:sz w:val="24"/>
          <w:lang w:eastAsia="zh-CN"/>
        </w:rPr>
        <w:t>使用共识</w:t>
      </w:r>
      <w:proofErr w:type="gramEnd"/>
      <w:r w:rsidRPr="00B66659">
        <w:rPr>
          <w:rFonts w:ascii="Times New Roman" w:eastAsia="宋体" w:hAnsi="Times New Roman" w:cs="宋体"/>
          <w:sz w:val="24"/>
          <w:lang w:eastAsia="zh-CN"/>
        </w:rPr>
        <w:t>标准的更多信息，请参阅</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题为《</w:t>
      </w:r>
      <w:r w:rsidR="00487659">
        <w:fldChar w:fldCharType="begin"/>
      </w:r>
      <w:r w:rsidR="00487659">
        <w:rPr>
          <w:lang w:eastAsia="zh-CN"/>
        </w:rPr>
        <w:instrText xml:space="preserve"> HYPERLINK "https://www.fda.gov/regulatory-information/search-fda-guidance-documents/appropriate-use-voluntary-consensus-standards-premarket-submissions-medical-devices" \h </w:instrText>
      </w:r>
      <w:r w:rsidR="00487659">
        <w:fldChar w:fldCharType="separate"/>
      </w:r>
      <w:r w:rsidRPr="00B66659">
        <w:rPr>
          <w:rFonts w:ascii="Times New Roman" w:eastAsia="宋体" w:hAnsi="Times New Roman" w:cs="宋体"/>
          <w:snapToGrid w:val="0"/>
          <w:color w:val="0000FF"/>
          <w:sz w:val="24"/>
          <w:szCs w:val="24"/>
          <w:u w:val="single" w:color="0000FF"/>
          <w:lang w:eastAsia="zh-CN"/>
        </w:rPr>
        <w:t>在医疗器械上市前申请中适当使用自愿共识标准》</w:t>
      </w:r>
      <w:r w:rsidR="00487659">
        <w:rPr>
          <w:rFonts w:ascii="Times New Roman" w:eastAsia="宋体" w:hAnsi="Times New Roman" w:cs="宋体"/>
          <w:snapToGrid w:val="0"/>
          <w:color w:val="0000FF"/>
          <w:sz w:val="24"/>
          <w:szCs w:val="24"/>
          <w:u w:val="single" w:color="0000FF"/>
          <w:lang w:eastAsia="zh-CN"/>
        </w:rPr>
        <w:fldChar w:fldCharType="end"/>
      </w:r>
      <w:r w:rsidRPr="00B66659">
        <w:rPr>
          <w:rFonts w:ascii="Times New Roman" w:eastAsia="宋体" w:hAnsi="Times New Roman" w:cs="宋体"/>
          <w:sz w:val="24"/>
          <w:lang w:eastAsia="zh-CN"/>
        </w:rPr>
        <w:t>的指南。</w:t>
      </w:r>
      <w:r w:rsidRPr="00B66659">
        <w:rPr>
          <w:rFonts w:ascii="Times New Roman" w:eastAsia="宋体" w:hAnsi="Times New Roman" w:cs="宋体"/>
          <w:color w:val="000000"/>
          <w:sz w:val="24"/>
          <w:lang w:eastAsia="zh-CN"/>
        </w:rPr>
        <w:t>”</w:t>
      </w:r>
      <w:hyperlink w:anchor="_bookmark1" w:history="1">
        <w:r w:rsidRPr="00B66659">
          <w:rPr>
            <w:rFonts w:ascii="Times New Roman" w:eastAsia="宋体" w:hAnsi="Times New Roman" w:cs="宋体"/>
            <w:snapToGrid w:val="0"/>
            <w:color w:val="000000"/>
            <w:sz w:val="24"/>
            <w:szCs w:val="24"/>
            <w:vertAlign w:val="superscript"/>
            <w:lang w:eastAsia="zh-CN"/>
          </w:rPr>
          <w:t>1</w:t>
        </w:r>
      </w:hyperlink>
    </w:p>
    <w:p w14:paraId="03E8C17F"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353D41F" w14:textId="77777777" w:rsidR="00982817" w:rsidRPr="002E4117" w:rsidRDefault="00586B48" w:rsidP="00B66659">
      <w:pPr>
        <w:adjustRightInd w:val="0"/>
        <w:snapToGrid w:val="0"/>
        <w:spacing w:beforeLines="750" w:before="180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___________________________</w:t>
      </w:r>
    </w:p>
    <w:p w14:paraId="11FD5878"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1"/>
          <w:vertAlign w:val="superscript"/>
          <w:lang w:eastAsia="zh-CN"/>
        </w:rPr>
        <w:t>1</w:t>
      </w:r>
      <w:r w:rsidR="00B66659">
        <w:rPr>
          <w:rFonts w:ascii="Times New Roman" w:hAnsi="Times New Roman" w:hint="eastAsia"/>
          <w:lang w:eastAsia="zh-CN"/>
        </w:rPr>
        <w:t xml:space="preserve"> </w:t>
      </w:r>
      <w:hyperlink r:id="rId13">
        <w:r w:rsidRPr="00B66659">
          <w:rPr>
            <w:rFonts w:ascii="Times New Roman" w:eastAsia="宋体" w:hAnsi="Times New Roman" w:cs="宋体"/>
            <w:snapToGrid w:val="0"/>
            <w:color w:val="0000FF"/>
            <w:sz w:val="21"/>
            <w:szCs w:val="21"/>
            <w:u w:val="single" w:color="0000FF"/>
            <w:lang w:eastAsia="zh-CN"/>
          </w:rPr>
          <w:t>https://www.fda.gov/regulatory-information/search-fda-guidance-documents/appropriate-use-voluntary-consensus-</w:t>
        </w:r>
      </w:hyperlink>
      <w:r w:rsidRPr="00B66659">
        <w:rPr>
          <w:sz w:val="21"/>
          <w:lang w:eastAsia="zh-CN"/>
        </w:rPr>
        <w:t xml:space="preserve"> </w:t>
      </w:r>
      <w:hyperlink r:id="rId14">
        <w:r w:rsidRPr="00B66659">
          <w:rPr>
            <w:rFonts w:ascii="Times New Roman" w:eastAsia="宋体" w:hAnsi="Times New Roman" w:cs="宋体"/>
            <w:snapToGrid w:val="0"/>
            <w:color w:val="0000FF"/>
            <w:sz w:val="21"/>
            <w:szCs w:val="21"/>
            <w:u w:val="single" w:color="0000FF"/>
            <w:lang w:eastAsia="zh-CN"/>
          </w:rPr>
          <w:t>standards-premarket-submissions-medical-devices</w:t>
        </w:r>
      </w:hyperlink>
      <w:r w:rsidRPr="00B66659">
        <w:rPr>
          <w:sz w:val="21"/>
          <w:lang w:eastAsia="zh-CN"/>
        </w:rPr>
        <w:br w:type="page"/>
      </w:r>
    </w:p>
    <w:p w14:paraId="3F37B7B4" w14:textId="3F859017" w:rsidR="00982817" w:rsidRPr="002E4117" w:rsidRDefault="007451BB" w:rsidP="00632464">
      <w:pPr>
        <w:tabs>
          <w:tab w:val="left" w:pos="83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本文件是对其他</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上市前提交具体</w:t>
      </w:r>
      <w:r w:rsidR="00E66CE8">
        <w:rPr>
          <w:rFonts w:ascii="Times New Roman" w:eastAsia="宋体" w:hAnsi="Times New Roman" w:cs="宋体" w:hint="eastAsia"/>
          <w:sz w:val="24"/>
          <w:lang w:eastAsia="zh-CN"/>
        </w:rPr>
        <w:t>内容</w:t>
      </w:r>
      <w:r w:rsidR="00BD7ED2">
        <w:rPr>
          <w:rFonts w:ascii="Times New Roman" w:eastAsia="宋体" w:hAnsi="Times New Roman" w:cs="宋体"/>
          <w:sz w:val="24"/>
          <w:lang w:eastAsia="zh-CN"/>
        </w:rPr>
        <w:t>要求文件的补充。</w:t>
      </w:r>
      <w:r w:rsidRPr="00B66659">
        <w:rPr>
          <w:rFonts w:ascii="Times New Roman" w:eastAsia="宋体" w:hAnsi="Times New Roman" w:cs="宋体"/>
          <w:sz w:val="24"/>
          <w:lang w:eastAsia="zh-CN"/>
        </w:rPr>
        <w:t>还应参考</w:t>
      </w:r>
      <w:r w:rsidRPr="00B66659">
        <w:rPr>
          <w:rFonts w:ascii="Times New Roman" w:eastAsia="宋体" w:hAnsi="Times New Roman" w:cs="宋体"/>
          <w:sz w:val="24"/>
          <w:lang w:eastAsia="zh-CN"/>
        </w:rPr>
        <w:t>21 CFR 807.87</w:t>
      </w:r>
      <w:r w:rsidRPr="00B66659">
        <w:rPr>
          <w:rFonts w:ascii="Times New Roman" w:eastAsia="宋体" w:hAnsi="Times New Roman" w:cs="宋体"/>
          <w:sz w:val="24"/>
          <w:lang w:eastAsia="zh-CN"/>
        </w:rPr>
        <w:t>和</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"https://www.fda.gov/regulatory-information/search-fda-guidance-documents/format-traditional-and-abbreviated-510ks-guidance-industry-and-fda-" \h </w:instrText>
      </w:r>
      <w:r w:rsidR="00487659">
        <w:fldChar w:fldCharType="separate"/>
      </w:r>
      <w:r w:rsidRPr="00B66659">
        <w:rPr>
          <w:rFonts w:ascii="Times New Roman" w:eastAsia="宋体" w:hAnsi="Times New Roman" w:cs="宋体"/>
          <w:snapToGrid w:val="0"/>
          <w:color w:val="0000FF"/>
          <w:sz w:val="24"/>
          <w:szCs w:val="24"/>
          <w:u w:val="single" w:color="0000FF"/>
          <w:lang w:eastAsia="zh-CN"/>
        </w:rPr>
        <w:t>传统和简化</w:t>
      </w:r>
      <w:r w:rsidRPr="00B66659">
        <w:rPr>
          <w:rFonts w:ascii="Times New Roman" w:eastAsia="宋体" w:hAnsi="Times New Roman" w:cs="宋体"/>
          <w:snapToGrid w:val="0"/>
          <w:color w:val="0000FF"/>
          <w:sz w:val="24"/>
          <w:szCs w:val="24"/>
          <w:u w:val="single" w:color="0000FF"/>
          <w:lang w:eastAsia="zh-CN"/>
        </w:rPr>
        <w:t>510(k)</w:t>
      </w:r>
      <w:r w:rsidRPr="00B66659">
        <w:rPr>
          <w:rFonts w:ascii="Times New Roman" w:eastAsia="宋体" w:hAnsi="Times New Roman" w:cs="宋体"/>
          <w:snapToGrid w:val="0"/>
          <w:color w:val="0000FF"/>
          <w:sz w:val="24"/>
          <w:szCs w:val="24"/>
          <w:u w:val="single" w:color="0000FF"/>
          <w:lang w:eastAsia="zh-CN"/>
        </w:rPr>
        <w:t>的格式</w:t>
      </w:r>
      <w:r w:rsidR="00487659">
        <w:rPr>
          <w:rFonts w:ascii="Times New Roman" w:eastAsia="宋体" w:hAnsi="Times New Roman" w:cs="宋体"/>
          <w:snapToGrid w:val="0"/>
          <w:color w:val="0000FF"/>
          <w:sz w:val="24"/>
          <w:szCs w:val="24"/>
          <w:u w:val="single" w:color="0000FF"/>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color w:val="000000"/>
          <w:sz w:val="24"/>
          <w:lang w:eastAsia="zh-CN"/>
        </w:rPr>
        <w:t>”</w:t>
      </w:r>
      <w:r w:rsidR="00A33D1B">
        <w:fldChar w:fldCharType="begin"/>
      </w:r>
      <w:r w:rsidR="00A33D1B">
        <w:rPr>
          <w:lang w:eastAsia="zh-CN"/>
        </w:rPr>
        <w:instrText xml:space="preserve"> HYPERLINK \l "_bookmark5" </w:instrText>
      </w:r>
      <w:r w:rsidR="00A33D1B">
        <w:fldChar w:fldCharType="separate"/>
      </w:r>
      <w:r w:rsidRPr="00B66659">
        <w:rPr>
          <w:rFonts w:ascii="Times New Roman" w:eastAsia="宋体" w:hAnsi="Times New Roman" w:cs="宋体"/>
          <w:snapToGrid w:val="0"/>
          <w:color w:val="000000"/>
          <w:sz w:val="24"/>
          <w:szCs w:val="24"/>
          <w:vertAlign w:val="superscript"/>
          <w:lang w:eastAsia="zh-CN"/>
        </w:rPr>
        <w:t>2</w:t>
      </w:r>
      <w:r w:rsidR="00A33D1B">
        <w:rPr>
          <w:rFonts w:ascii="Times New Roman" w:eastAsia="宋体" w:hAnsi="Times New Roman" w:cs="宋体"/>
          <w:snapToGrid w:val="0"/>
          <w:color w:val="000000"/>
          <w:sz w:val="24"/>
          <w:szCs w:val="24"/>
          <w:vertAlign w:val="superscript"/>
          <w:lang w:eastAsia="zh-CN"/>
        </w:rPr>
        <w:fldChar w:fldCharType="end"/>
      </w:r>
    </w:p>
    <w:p w14:paraId="578F5280" w14:textId="08D75A14" w:rsidR="00982817" w:rsidRPr="002E4117" w:rsidRDefault="00BE55E2" w:rsidP="00632464">
      <w:pPr>
        <w:tabs>
          <w:tab w:val="left" w:pos="83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E55E2">
        <w:rPr>
          <w:rFonts w:ascii="Times New Roman" w:eastAsia="宋体" w:hAnsi="Times New Roman" w:cs="宋体" w:hint="eastAsia"/>
          <w:sz w:val="24"/>
          <w:lang w:eastAsia="zh-CN"/>
        </w:rPr>
        <w:t>FDA</w:t>
      </w:r>
      <w:r w:rsidR="00BB274E">
        <w:rPr>
          <w:rFonts w:ascii="Times New Roman" w:eastAsia="宋体" w:hAnsi="Times New Roman" w:cs="宋体" w:hint="eastAsia"/>
          <w:sz w:val="24"/>
          <w:lang w:eastAsia="zh-CN"/>
        </w:rPr>
        <w:t>指南</w:t>
      </w:r>
      <w:r w:rsidRPr="00BE55E2">
        <w:rPr>
          <w:rFonts w:ascii="Times New Roman" w:eastAsia="宋体" w:hAnsi="Times New Roman" w:cs="宋体" w:hint="eastAsia"/>
          <w:sz w:val="24"/>
          <w:lang w:eastAsia="zh-CN"/>
        </w:rPr>
        <w:t>文件，包括本指南在内，不具有法律强制责任。相反，</w:t>
      </w:r>
      <w:r w:rsidR="00BB274E">
        <w:rPr>
          <w:rFonts w:ascii="Times New Roman" w:eastAsia="宋体" w:hAnsi="Times New Roman" w:cs="宋体" w:hint="eastAsia"/>
          <w:sz w:val="24"/>
          <w:lang w:eastAsia="zh-CN"/>
        </w:rPr>
        <w:t>本</w:t>
      </w:r>
      <w:r w:rsidRPr="00BE55E2">
        <w:rPr>
          <w:rFonts w:ascii="Times New Roman" w:eastAsia="宋体" w:hAnsi="Times New Roman" w:cs="宋体" w:hint="eastAsia"/>
          <w:sz w:val="24"/>
          <w:lang w:eastAsia="zh-CN"/>
        </w:rPr>
        <w:t>指南表明了</w:t>
      </w:r>
      <w:r w:rsidR="00BB274E">
        <w:rPr>
          <w:rFonts w:ascii="Times New Roman" w:eastAsia="宋体" w:hAnsi="Times New Roman" w:cs="宋体" w:hint="eastAsia"/>
          <w:sz w:val="24"/>
          <w:lang w:eastAsia="zh-CN"/>
        </w:rPr>
        <w:t>本</w:t>
      </w:r>
      <w:r w:rsidRPr="00BE55E2">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p>
    <w:p w14:paraId="305CD7BC" w14:textId="77777777" w:rsidR="00982817" w:rsidRPr="00586B48" w:rsidRDefault="007451BB" w:rsidP="00632464">
      <w:pPr>
        <w:tabs>
          <w:tab w:val="left" w:pos="839"/>
          <w:tab w:val="left" w:pos="1559"/>
        </w:tabs>
        <w:adjustRightInd w:val="0"/>
        <w:snapToGrid w:val="0"/>
        <w:spacing w:beforeLines="50" w:before="120" w:line="300" w:lineRule="auto"/>
        <w:ind w:left="843" w:hangingChars="300" w:hanging="843"/>
        <w:jc w:val="both"/>
        <w:outlineLvl w:val="0"/>
        <w:rPr>
          <w:rFonts w:ascii="Times New Roman" w:hAnsi="Times New Roman" w:cs="Times New Roman"/>
          <w:snapToGrid w:val="0"/>
          <w:sz w:val="28"/>
          <w:szCs w:val="28"/>
          <w:lang w:eastAsia="zh-CN"/>
        </w:rPr>
      </w:pPr>
      <w:bookmarkStart w:id="2" w:name="_Toc94218303"/>
      <w:r w:rsidRPr="00B66659">
        <w:rPr>
          <w:rFonts w:ascii="Times New Roman" w:eastAsia="宋体" w:hAnsi="Times New Roman" w:cs="宋体"/>
          <w:b/>
          <w:sz w:val="28"/>
          <w:lang w:eastAsia="zh-CN"/>
        </w:rPr>
        <w:t>II.</w:t>
      </w:r>
      <w:r w:rsidRPr="00B66659">
        <w:rPr>
          <w:rFonts w:ascii="Times New Roman" w:eastAsia="宋体" w:hAnsi="Times New Roman" w:cs="宋体"/>
          <w:b/>
          <w:lang w:eastAsia="zh-CN"/>
        </w:rPr>
        <w:tab/>
      </w:r>
      <w:r w:rsidRPr="00B66659">
        <w:rPr>
          <w:rFonts w:ascii="Times New Roman" w:eastAsia="宋体" w:hAnsi="Times New Roman" w:cs="宋体"/>
          <w:b/>
          <w:sz w:val="28"/>
          <w:lang w:eastAsia="zh-CN"/>
        </w:rPr>
        <w:t>范围</w:t>
      </w:r>
      <w:bookmarkEnd w:id="2"/>
    </w:p>
    <w:p w14:paraId="74CD1BF7" w14:textId="0DEBCA5F" w:rsidR="00982817" w:rsidRPr="002E4117" w:rsidRDefault="007451BB" w:rsidP="00632464">
      <w:pPr>
        <w:tabs>
          <w:tab w:val="left" w:pos="83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本文件的范围仅限于</w:t>
      </w:r>
      <w:r w:rsidRPr="00B66659">
        <w:rPr>
          <w:rFonts w:ascii="Times New Roman" w:eastAsia="宋体" w:hAnsi="Times New Roman" w:cs="宋体"/>
          <w:sz w:val="24"/>
          <w:lang w:eastAsia="zh-CN"/>
        </w:rPr>
        <w:t>21 CFR 870.1250</w:t>
      </w:r>
      <w:r w:rsidRPr="00B66659">
        <w:rPr>
          <w:rFonts w:ascii="Times New Roman" w:eastAsia="宋体" w:hAnsi="Times New Roman" w:cs="宋体"/>
          <w:sz w:val="24"/>
          <w:lang w:eastAsia="zh-CN"/>
        </w:rPr>
        <w:t>规定的</w:t>
      </w:r>
      <w:r w:rsidRPr="00B66659">
        <w:rPr>
          <w:rFonts w:ascii="Times New Roman" w:eastAsia="宋体" w:hAnsi="Times New Roman" w:cs="宋体"/>
          <w:sz w:val="24"/>
          <w:lang w:eastAsia="zh-CN"/>
        </w:rPr>
        <w:t>II</w:t>
      </w:r>
      <w:r w:rsidRPr="00B66659">
        <w:rPr>
          <w:rFonts w:ascii="Times New Roman" w:eastAsia="宋体" w:hAnsi="Times New Roman" w:cs="宋体"/>
          <w:sz w:val="24"/>
          <w:lang w:eastAsia="zh-CN"/>
        </w:rPr>
        <w:t>类</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w:t>
      </w:r>
      <w:r w:rsidR="006E4DF2">
        <w:rPr>
          <w:rFonts w:ascii="Times New Roman" w:eastAsia="宋体" w:hAnsi="Times New Roman" w:cs="宋体" w:hint="eastAsia"/>
          <w:sz w:val="24"/>
          <w:lang w:eastAsia="zh-CN"/>
        </w:rPr>
        <w:t>以及</w:t>
      </w:r>
      <w:r w:rsidRPr="00B66659">
        <w:rPr>
          <w:rFonts w:ascii="Times New Roman" w:eastAsia="宋体" w:hAnsi="Times New Roman" w:cs="宋体"/>
          <w:sz w:val="24"/>
          <w:lang w:eastAsia="zh-CN"/>
        </w:rPr>
        <w:t>21 CFR 870.1210</w:t>
      </w:r>
      <w:r w:rsidRPr="00B66659">
        <w:rPr>
          <w:rFonts w:ascii="Times New Roman" w:eastAsia="宋体" w:hAnsi="Times New Roman" w:cs="宋体"/>
          <w:sz w:val="24"/>
          <w:lang w:eastAsia="zh-CN"/>
        </w:rPr>
        <w:t>和</w:t>
      </w:r>
      <w:r w:rsidRPr="00B66659">
        <w:rPr>
          <w:rFonts w:ascii="Times New Roman" w:eastAsia="宋体" w:hAnsi="Times New Roman" w:cs="宋体"/>
          <w:sz w:val="24"/>
          <w:lang w:eastAsia="zh-CN"/>
        </w:rPr>
        <w:t>21 CFR 870.1250</w:t>
      </w:r>
      <w:r w:rsidRPr="00B66659">
        <w:rPr>
          <w:rFonts w:ascii="Times New Roman" w:eastAsia="宋体" w:hAnsi="Times New Roman" w:cs="宋体"/>
          <w:sz w:val="24"/>
          <w:lang w:eastAsia="zh-CN"/>
        </w:rPr>
        <w:t>规定的</w:t>
      </w:r>
      <w:r w:rsidRPr="00B66659">
        <w:rPr>
          <w:rFonts w:ascii="Times New Roman" w:eastAsia="宋体" w:hAnsi="Times New Roman" w:cs="宋体"/>
          <w:sz w:val="24"/>
          <w:lang w:eastAsia="zh-CN"/>
        </w:rPr>
        <w:t>II</w:t>
      </w:r>
      <w:r w:rsidRPr="00B66659">
        <w:rPr>
          <w:rFonts w:ascii="Times New Roman" w:eastAsia="宋体" w:hAnsi="Times New Roman" w:cs="宋体"/>
          <w:sz w:val="24"/>
          <w:lang w:eastAsia="zh-CN"/>
        </w:rPr>
        <w:t>类专用导管，产品代码如下表所示。</w:t>
      </w:r>
    </w:p>
    <w:p w14:paraId="7BB6B64F" w14:textId="29BF49AC" w:rsidR="00982817" w:rsidRPr="00B66659" w:rsidRDefault="007451BB" w:rsidP="00632464">
      <w:pPr>
        <w:tabs>
          <w:tab w:val="left" w:pos="2572"/>
        </w:tabs>
        <w:adjustRightInd w:val="0"/>
        <w:snapToGrid w:val="0"/>
        <w:spacing w:beforeLines="50" w:before="120" w:line="300" w:lineRule="auto"/>
        <w:jc w:val="center"/>
        <w:rPr>
          <w:rFonts w:ascii="Times New Roman" w:hAnsi="Times New Roman" w:cs="Times New Roman"/>
          <w:b/>
          <w:snapToGrid w:val="0"/>
          <w:sz w:val="24"/>
          <w:szCs w:val="28"/>
          <w:lang w:eastAsia="zh-CN"/>
        </w:rPr>
      </w:pP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1</w:t>
      </w:r>
      <w:r w:rsidRPr="00B66659">
        <w:rPr>
          <w:rFonts w:ascii="Times New Roman" w:eastAsia="宋体" w:hAnsi="Times New Roman" w:cs="宋体"/>
          <w:b/>
          <w:sz w:val="24"/>
          <w:lang w:eastAsia="zh-CN"/>
        </w:rPr>
        <w:t>：本指南范围内的器械类型</w:t>
      </w:r>
    </w:p>
    <w:tbl>
      <w:tblPr>
        <w:tblStyle w:val="a5"/>
        <w:tblW w:w="0" w:type="auto"/>
        <w:jc w:val="center"/>
        <w:tblLook w:val="04A0" w:firstRow="1" w:lastRow="0" w:firstColumn="1" w:lastColumn="0" w:noHBand="0" w:noVBand="1"/>
      </w:tblPr>
      <w:tblGrid>
        <w:gridCol w:w="2121"/>
        <w:gridCol w:w="1559"/>
        <w:gridCol w:w="4812"/>
      </w:tblGrid>
      <w:tr w:rsidR="00586B48" w:rsidRPr="00586B48" w14:paraId="7A6607F4" w14:textId="77777777" w:rsidTr="00586B48">
        <w:trPr>
          <w:jc w:val="center"/>
        </w:trPr>
        <w:tc>
          <w:tcPr>
            <w:tcW w:w="2121" w:type="dxa"/>
          </w:tcPr>
          <w:p w14:paraId="2B7CDDFA"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proofErr w:type="spellStart"/>
            <w:r w:rsidRPr="00B66659">
              <w:rPr>
                <w:rFonts w:ascii="Times New Roman" w:eastAsia="宋体" w:hAnsi="Times New Roman" w:cs="宋体"/>
                <w:b/>
                <w:sz w:val="21"/>
              </w:rPr>
              <w:t>法规编号</w:t>
            </w:r>
            <w:proofErr w:type="spellEnd"/>
          </w:p>
        </w:tc>
        <w:tc>
          <w:tcPr>
            <w:tcW w:w="1559" w:type="dxa"/>
          </w:tcPr>
          <w:p w14:paraId="705C7B3C"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proofErr w:type="spellStart"/>
            <w:r w:rsidRPr="00B66659">
              <w:rPr>
                <w:rFonts w:ascii="Times New Roman" w:eastAsia="宋体" w:hAnsi="Times New Roman" w:cs="宋体"/>
                <w:b/>
                <w:sz w:val="21"/>
              </w:rPr>
              <w:t>产品代码</w:t>
            </w:r>
            <w:proofErr w:type="spellEnd"/>
          </w:p>
        </w:tc>
        <w:tc>
          <w:tcPr>
            <w:tcW w:w="4812" w:type="dxa"/>
          </w:tcPr>
          <w:p w14:paraId="26F0AE93"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proofErr w:type="spellStart"/>
            <w:r w:rsidRPr="00B66659">
              <w:rPr>
                <w:rFonts w:ascii="Times New Roman" w:eastAsia="宋体" w:hAnsi="Times New Roman" w:cs="宋体"/>
                <w:b/>
                <w:sz w:val="21"/>
              </w:rPr>
              <w:t>器械</w:t>
            </w:r>
            <w:proofErr w:type="spellEnd"/>
          </w:p>
        </w:tc>
      </w:tr>
      <w:tr w:rsidR="00586B48" w:rsidRPr="00B66659" w14:paraId="0C286EF9" w14:textId="77777777" w:rsidTr="00586B48">
        <w:trPr>
          <w:jc w:val="center"/>
        </w:trPr>
        <w:tc>
          <w:tcPr>
            <w:tcW w:w="2121" w:type="dxa"/>
          </w:tcPr>
          <w:p w14:paraId="374C1194"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r w:rsidRPr="00B66659">
              <w:rPr>
                <w:rFonts w:ascii="Times New Roman" w:hAnsi="Times New Roman" w:cs="Times New Roman"/>
                <w:snapToGrid w:val="0"/>
                <w:sz w:val="21"/>
                <w:szCs w:val="21"/>
              </w:rPr>
              <w:t>870.1210</w:t>
            </w:r>
          </w:p>
        </w:tc>
        <w:tc>
          <w:tcPr>
            <w:tcW w:w="1559" w:type="dxa"/>
          </w:tcPr>
          <w:p w14:paraId="7C4B3101"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r w:rsidRPr="00B66659">
              <w:rPr>
                <w:rFonts w:ascii="Times New Roman" w:hAnsi="Times New Roman" w:cs="Times New Roman"/>
                <w:snapToGrid w:val="0"/>
                <w:sz w:val="21"/>
                <w:szCs w:val="21"/>
              </w:rPr>
              <w:t>KRA</w:t>
            </w:r>
          </w:p>
        </w:tc>
        <w:tc>
          <w:tcPr>
            <w:tcW w:w="4812" w:type="dxa"/>
          </w:tcPr>
          <w:p w14:paraId="6BA3F630"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b/>
                <w:snapToGrid w:val="0"/>
                <w:sz w:val="21"/>
                <w:szCs w:val="21"/>
                <w:lang w:eastAsia="zh-CN"/>
              </w:rPr>
            </w:pPr>
            <w:proofErr w:type="spellStart"/>
            <w:r w:rsidRPr="00B66659">
              <w:rPr>
                <w:rFonts w:ascii="Times New Roman" w:eastAsia="宋体" w:hAnsi="Times New Roman" w:cs="宋体"/>
                <w:sz w:val="21"/>
              </w:rPr>
              <w:t>连续冲洗导管</w:t>
            </w:r>
            <w:proofErr w:type="spellEnd"/>
          </w:p>
        </w:tc>
      </w:tr>
      <w:tr w:rsidR="00586B48" w:rsidRPr="00B66659" w14:paraId="3F1A12E9" w14:textId="77777777" w:rsidTr="00586B48">
        <w:trPr>
          <w:jc w:val="center"/>
        </w:trPr>
        <w:tc>
          <w:tcPr>
            <w:tcW w:w="2121" w:type="dxa"/>
          </w:tcPr>
          <w:p w14:paraId="063610B7"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870.1250</w:t>
            </w:r>
          </w:p>
        </w:tc>
        <w:tc>
          <w:tcPr>
            <w:tcW w:w="1559" w:type="dxa"/>
          </w:tcPr>
          <w:p w14:paraId="632BF02E"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DQY</w:t>
            </w:r>
          </w:p>
        </w:tc>
        <w:tc>
          <w:tcPr>
            <w:tcW w:w="4812" w:type="dxa"/>
          </w:tcPr>
          <w:p w14:paraId="27A9FB4A"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经皮导管</w:t>
            </w:r>
            <w:proofErr w:type="spellEnd"/>
          </w:p>
        </w:tc>
      </w:tr>
      <w:tr w:rsidR="00586B48" w:rsidRPr="00B66659" w14:paraId="659BC7A2" w14:textId="77777777" w:rsidTr="00586B48">
        <w:trPr>
          <w:jc w:val="center"/>
        </w:trPr>
        <w:tc>
          <w:tcPr>
            <w:tcW w:w="2121" w:type="dxa"/>
          </w:tcPr>
          <w:p w14:paraId="665443FE"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870.1250</w:t>
            </w:r>
          </w:p>
        </w:tc>
        <w:tc>
          <w:tcPr>
            <w:tcW w:w="1559" w:type="dxa"/>
          </w:tcPr>
          <w:p w14:paraId="49C14ED3"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LIT</w:t>
            </w:r>
          </w:p>
        </w:tc>
        <w:tc>
          <w:tcPr>
            <w:tcW w:w="4812" w:type="dxa"/>
          </w:tcPr>
          <w:p w14:paraId="17F9CF8B"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外周血管成形术导管</w:t>
            </w:r>
            <w:proofErr w:type="spellEnd"/>
          </w:p>
        </w:tc>
      </w:tr>
      <w:tr w:rsidR="00586B48" w:rsidRPr="00B66659" w14:paraId="50805058" w14:textId="77777777" w:rsidTr="00586B48">
        <w:trPr>
          <w:jc w:val="center"/>
        </w:trPr>
        <w:tc>
          <w:tcPr>
            <w:tcW w:w="2121" w:type="dxa"/>
          </w:tcPr>
          <w:p w14:paraId="24467E46"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870.1250</w:t>
            </w:r>
          </w:p>
        </w:tc>
        <w:tc>
          <w:tcPr>
            <w:tcW w:w="1559" w:type="dxa"/>
          </w:tcPr>
          <w:p w14:paraId="3F6716E6" w14:textId="77777777" w:rsidR="00586B48" w:rsidRPr="00B66659"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hAnsi="Times New Roman" w:cs="Times New Roman"/>
                <w:snapToGrid w:val="0"/>
                <w:sz w:val="21"/>
                <w:szCs w:val="21"/>
              </w:rPr>
              <w:t>PNO</w:t>
            </w:r>
          </w:p>
        </w:tc>
        <w:tc>
          <w:tcPr>
            <w:tcW w:w="4812" w:type="dxa"/>
          </w:tcPr>
          <w:p w14:paraId="70E65CBA" w14:textId="77777777" w:rsidR="00586B48" w:rsidRPr="00586B48" w:rsidRDefault="00586B48" w:rsidP="00632464">
            <w:pPr>
              <w:tabs>
                <w:tab w:val="left" w:pos="2572"/>
              </w:tabs>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经皮切割</w:t>
            </w:r>
            <w:proofErr w:type="spellEnd"/>
            <w:r w:rsidRPr="00B66659">
              <w:rPr>
                <w:rFonts w:ascii="Times New Roman" w:eastAsia="宋体" w:hAnsi="Times New Roman" w:cs="宋体"/>
                <w:sz w:val="21"/>
              </w:rPr>
              <w:t>/</w:t>
            </w:r>
            <w:proofErr w:type="spellStart"/>
            <w:r w:rsidRPr="00B66659">
              <w:rPr>
                <w:rFonts w:ascii="Times New Roman" w:eastAsia="宋体" w:hAnsi="Times New Roman" w:cs="宋体"/>
                <w:sz w:val="21"/>
              </w:rPr>
              <w:t>刻痕导管</w:t>
            </w:r>
            <w:proofErr w:type="spellEnd"/>
          </w:p>
        </w:tc>
      </w:tr>
    </w:tbl>
    <w:p w14:paraId="659714B6" w14:textId="2A7A16F0" w:rsidR="00982817" w:rsidRPr="002E4117" w:rsidRDefault="007451BB" w:rsidP="00632464">
      <w:pPr>
        <w:tabs>
          <w:tab w:val="left" w:pos="83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本指南中，</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球囊导管是指标准外周血管成形术球囊导管。专用导管可包括但不限于以下</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器械：输液导管、具有独特设计特征（如切割</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刻痕）的球囊导管以及专用于特定适应症（如</w:t>
      </w:r>
      <w:r w:rsidRPr="00B66659">
        <w:rPr>
          <w:rFonts w:ascii="Times New Roman" w:eastAsia="宋体" w:hAnsi="Times New Roman" w:cs="宋体"/>
          <w:sz w:val="24"/>
          <w:lang w:eastAsia="zh-CN"/>
        </w:rPr>
        <w:t>ISR</w:t>
      </w:r>
      <w:r w:rsidRPr="00B66659">
        <w:rPr>
          <w:rFonts w:ascii="Times New Roman" w:eastAsia="宋体" w:hAnsi="Times New Roman" w:cs="宋体"/>
          <w:sz w:val="24"/>
          <w:lang w:eastAsia="zh-CN"/>
        </w:rPr>
        <w:t>、支架后扩张）的球囊导管。</w:t>
      </w:r>
    </w:p>
    <w:p w14:paraId="700274AA" w14:textId="77777777" w:rsidR="00982817" w:rsidRPr="00586B48" w:rsidRDefault="007451BB" w:rsidP="00632464">
      <w:pPr>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lang w:eastAsia="zh-CN"/>
        </w:rPr>
      </w:pPr>
      <w:bookmarkStart w:id="3" w:name="_Toc94218304"/>
      <w:r w:rsidRPr="00B66659">
        <w:rPr>
          <w:rFonts w:ascii="Times New Roman" w:eastAsia="宋体" w:hAnsi="Times New Roman" w:cs="宋体"/>
          <w:b/>
          <w:sz w:val="28"/>
          <w:lang w:eastAsia="zh-CN"/>
        </w:rPr>
        <w:t>III.</w:t>
      </w:r>
      <w:r w:rsidRPr="00B66659">
        <w:rPr>
          <w:rFonts w:ascii="Times New Roman" w:eastAsia="宋体" w:hAnsi="Times New Roman" w:cs="宋体"/>
          <w:b/>
          <w:lang w:eastAsia="zh-CN"/>
        </w:rPr>
        <w:tab/>
      </w:r>
      <w:r w:rsidRPr="00B66659">
        <w:rPr>
          <w:rFonts w:ascii="Times New Roman" w:eastAsia="宋体" w:hAnsi="Times New Roman" w:cs="宋体"/>
          <w:b/>
          <w:sz w:val="28"/>
          <w:lang w:eastAsia="zh-CN"/>
        </w:rPr>
        <w:t>上市前提交建议</w:t>
      </w:r>
      <w:bookmarkEnd w:id="3"/>
    </w:p>
    <w:p w14:paraId="294282D6" w14:textId="77777777" w:rsidR="00982817" w:rsidRPr="00586B48" w:rsidRDefault="007451BB" w:rsidP="00632464">
      <w:p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lang w:eastAsia="zh-CN"/>
        </w:rPr>
      </w:pPr>
      <w:bookmarkStart w:id="4" w:name="_Toc94218305"/>
      <w:r w:rsidRPr="00B66659">
        <w:rPr>
          <w:rFonts w:ascii="Times New Roman" w:eastAsia="宋体" w:hAnsi="Times New Roman" w:cs="宋体"/>
          <w:b/>
          <w:sz w:val="28"/>
          <w:lang w:eastAsia="zh-CN"/>
        </w:rPr>
        <w:t>A.</w:t>
      </w:r>
      <w:r w:rsidRPr="00B66659">
        <w:rPr>
          <w:rFonts w:ascii="Times New Roman" w:eastAsia="宋体" w:hAnsi="Times New Roman" w:cs="宋体"/>
          <w:b/>
          <w:lang w:eastAsia="zh-CN"/>
        </w:rPr>
        <w:tab/>
      </w:r>
      <w:r w:rsidRPr="00B66659">
        <w:rPr>
          <w:rFonts w:ascii="Times New Roman" w:eastAsia="宋体" w:hAnsi="Times New Roman" w:cs="宋体"/>
          <w:b/>
          <w:sz w:val="28"/>
          <w:lang w:eastAsia="zh-CN"/>
        </w:rPr>
        <w:t>器械描述</w:t>
      </w:r>
      <w:bookmarkEnd w:id="4"/>
    </w:p>
    <w:p w14:paraId="77A226ED" w14:textId="7492C788"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通过</w:t>
      </w:r>
      <w:r w:rsidR="008F29F3">
        <w:rPr>
          <w:rFonts w:ascii="Times New Roman" w:eastAsia="宋体" w:hAnsi="Times New Roman" w:cs="宋体" w:hint="eastAsia"/>
          <w:sz w:val="24"/>
          <w:lang w:eastAsia="zh-CN"/>
        </w:rPr>
        <w:t>上文</w:t>
      </w:r>
      <w:r w:rsidR="007451BB" w:rsidRPr="00B66659">
        <w:rPr>
          <w:rFonts w:ascii="Times New Roman" w:eastAsia="宋体" w:hAnsi="Times New Roman" w:cs="宋体"/>
          <w:sz w:val="24"/>
          <w:lang w:eastAsia="zh-CN"/>
        </w:rPr>
        <w:t>第</w:t>
      </w:r>
      <w:r w:rsidR="007451BB" w:rsidRPr="00B66659">
        <w:rPr>
          <w:rFonts w:ascii="Times New Roman" w:eastAsia="宋体" w:hAnsi="Times New Roman" w:cs="宋体"/>
          <w:sz w:val="24"/>
          <w:lang w:eastAsia="zh-CN"/>
        </w:rPr>
        <w:t>II</w:t>
      </w:r>
      <w:r w:rsidR="007451BB" w:rsidRPr="00B66659">
        <w:rPr>
          <w:rFonts w:ascii="Times New Roman" w:eastAsia="宋体" w:hAnsi="Times New Roman" w:cs="宋体"/>
          <w:sz w:val="24"/>
          <w:lang w:eastAsia="zh-CN"/>
        </w:rPr>
        <w:t>节</w:t>
      </w:r>
      <w:r w:rsidR="008F29F3">
        <w:rPr>
          <w:rFonts w:ascii="Times New Roman" w:eastAsia="宋体" w:hAnsi="Times New Roman" w:cs="宋体" w:hint="eastAsia"/>
          <w:sz w:val="24"/>
          <w:lang w:eastAsia="zh-CN"/>
        </w:rPr>
        <w:t>所示</w:t>
      </w:r>
      <w:r w:rsidR="007451BB" w:rsidRPr="00B66659">
        <w:rPr>
          <w:rFonts w:ascii="Times New Roman" w:eastAsia="宋体" w:hAnsi="Times New Roman" w:cs="宋体"/>
          <w:sz w:val="24"/>
          <w:lang w:eastAsia="zh-CN"/>
        </w:rPr>
        <w:t>的适用</w:t>
      </w:r>
      <w:r w:rsidR="008F29F3">
        <w:rPr>
          <w:rFonts w:ascii="Times New Roman" w:eastAsia="宋体" w:hAnsi="Times New Roman" w:cs="宋体" w:hint="eastAsia"/>
          <w:sz w:val="24"/>
          <w:lang w:eastAsia="zh-CN"/>
        </w:rPr>
        <w:t>法规</w:t>
      </w:r>
      <w:r w:rsidR="007451BB" w:rsidRPr="00B66659">
        <w:rPr>
          <w:rFonts w:ascii="Times New Roman" w:eastAsia="宋体" w:hAnsi="Times New Roman" w:cs="宋体"/>
          <w:sz w:val="24"/>
          <w:lang w:eastAsia="zh-CN"/>
        </w:rPr>
        <w:t>编号和产品代号以及</w:t>
      </w:r>
      <w:r w:rsidR="008F29F3">
        <w:rPr>
          <w:rFonts w:ascii="Times New Roman" w:eastAsia="宋体" w:hAnsi="Times New Roman" w:cs="宋体" w:hint="eastAsia"/>
          <w:sz w:val="24"/>
          <w:lang w:eastAsia="zh-CN"/>
        </w:rPr>
        <w:t>下文</w:t>
      </w:r>
      <w:r w:rsidR="007451BB" w:rsidRPr="00B66659">
        <w:rPr>
          <w:rFonts w:ascii="Times New Roman" w:eastAsia="宋体" w:hAnsi="Times New Roman" w:cs="宋体"/>
          <w:sz w:val="24"/>
          <w:lang w:eastAsia="zh-CN"/>
        </w:rPr>
        <w:t>所述的信息</w:t>
      </w:r>
      <w:r w:rsidR="008F29F3">
        <w:rPr>
          <w:rFonts w:ascii="Times New Roman" w:eastAsia="宋体" w:hAnsi="Times New Roman" w:cs="宋体" w:hint="eastAsia"/>
          <w:sz w:val="24"/>
          <w:lang w:eastAsia="zh-CN"/>
        </w:rPr>
        <w:t>标识</w:t>
      </w:r>
      <w:r w:rsidR="007451BB" w:rsidRPr="00B66659">
        <w:rPr>
          <w:rFonts w:ascii="Times New Roman" w:eastAsia="宋体" w:hAnsi="Times New Roman" w:cs="宋体"/>
          <w:sz w:val="24"/>
          <w:lang w:eastAsia="zh-CN"/>
        </w:rPr>
        <w:t>器械。</w:t>
      </w:r>
    </w:p>
    <w:p w14:paraId="22BC547A" w14:textId="01F5A2CB" w:rsidR="00982817" w:rsidRPr="002E4117" w:rsidRDefault="007451BB" w:rsidP="00632464">
      <w:pPr>
        <w:numPr>
          <w:ilvl w:val="0"/>
          <w:numId w:val="7"/>
        </w:numPr>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lang w:eastAsia="zh-CN"/>
        </w:rPr>
      </w:pPr>
      <w:r w:rsidRPr="00B66659">
        <w:rPr>
          <w:rFonts w:ascii="Times New Roman" w:eastAsia="宋体" w:hAnsi="Times New Roman" w:cs="宋体"/>
          <w:b/>
          <w:sz w:val="24"/>
          <w:lang w:eastAsia="zh-CN"/>
        </w:rPr>
        <w:t>器械组件和操作模式</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建议标明上市前</w:t>
      </w:r>
      <w:r w:rsidR="008F29F3">
        <w:rPr>
          <w:rFonts w:ascii="Times New Roman" w:eastAsia="宋体" w:hAnsi="Times New Roman" w:cs="宋体" w:hint="eastAsia"/>
          <w:sz w:val="24"/>
          <w:lang w:eastAsia="zh-CN"/>
        </w:rPr>
        <w:t>提交文件</w:t>
      </w:r>
      <w:r w:rsidRPr="00B66659">
        <w:rPr>
          <w:rFonts w:ascii="Times New Roman" w:eastAsia="宋体" w:hAnsi="Times New Roman" w:cs="宋体"/>
          <w:sz w:val="24"/>
          <w:lang w:eastAsia="zh-CN"/>
        </w:rPr>
        <w:t>中所列的所有组件和附件（包括包装），并明确说明如何使用器械实现预期用途。</w:t>
      </w:r>
    </w:p>
    <w:p w14:paraId="2E0181E5"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AE1032A" w14:textId="77777777" w:rsidR="00982817" w:rsidRPr="002E4117" w:rsidRDefault="00586B48" w:rsidP="00B66659">
      <w:pPr>
        <w:adjustRightInd w:val="0"/>
        <w:snapToGrid w:val="0"/>
        <w:spacing w:beforeLines="450" w:before="108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w:t>
      </w:r>
    </w:p>
    <w:p w14:paraId="754314FB" w14:textId="77777777" w:rsidR="00982817" w:rsidRPr="00E74D6D"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B66659">
        <w:rPr>
          <w:rFonts w:ascii="Times New Roman" w:eastAsia="宋体" w:hAnsi="Times New Roman" w:cs="宋体"/>
          <w:sz w:val="21"/>
        </w:rPr>
        <w:t>https://</w:t>
      </w:r>
      <w:hyperlink r:id="rId15">
        <w:r w:rsidRPr="00B66659">
          <w:rPr>
            <w:rFonts w:ascii="Times New Roman" w:eastAsia="宋体" w:hAnsi="Times New Roman" w:cs="宋体"/>
            <w:snapToGrid w:val="0"/>
            <w:color w:val="0000FF"/>
            <w:sz w:val="21"/>
            <w:szCs w:val="21"/>
            <w:u w:val="single" w:color="0000FF"/>
          </w:rPr>
          <w:t>www.fda.gov/regulatory-information/search-fda-guidance-documents/format-traditional-and-abbreviated-</w:t>
        </w:r>
      </w:hyperlink>
      <w:r w:rsidRPr="00B66659">
        <w:rPr>
          <w:sz w:val="21"/>
        </w:rPr>
        <w:t xml:space="preserve"> </w:t>
      </w:r>
      <w:r w:rsidRPr="003551F2">
        <w:rPr>
          <w:rFonts w:ascii="Times New Roman" w:eastAsia="宋体" w:hAnsi="Times New Roman" w:cs="宋体"/>
          <w:snapToGrid w:val="0"/>
          <w:color w:val="0000FF"/>
          <w:sz w:val="21"/>
          <w:szCs w:val="21"/>
          <w:u w:val="single" w:color="0000FF"/>
        </w:rPr>
        <w:t>510ks-guidance-industry-and-fda-</w:t>
      </w:r>
      <w:r w:rsidRPr="00B66659">
        <w:rPr>
          <w:sz w:val="21"/>
        </w:rPr>
        <w:br w:type="page"/>
      </w:r>
    </w:p>
    <w:p w14:paraId="2988E043" w14:textId="017BA4D7" w:rsidR="00982817" w:rsidRPr="002E4117" w:rsidRDefault="007451BB" w:rsidP="00632464">
      <w:pPr>
        <w:numPr>
          <w:ilvl w:val="0"/>
          <w:numId w:val="7"/>
        </w:numPr>
        <w:tabs>
          <w:tab w:val="left" w:pos="479"/>
        </w:tabs>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lang w:eastAsia="zh-CN"/>
        </w:rPr>
      </w:pPr>
      <w:r w:rsidRPr="00B66659">
        <w:rPr>
          <w:rFonts w:ascii="Times New Roman" w:eastAsia="宋体" w:hAnsi="Times New Roman" w:cs="宋体"/>
          <w:b/>
          <w:sz w:val="24"/>
          <w:lang w:eastAsia="zh-CN"/>
        </w:rPr>
        <w:lastRenderedPageBreak/>
        <w:t>器械的照片和工程图</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FDA</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提供器械的照片以及标有所有尺寸、公差和组件的工程图。</w:t>
      </w:r>
      <w:r w:rsidRPr="00B66659">
        <w:rPr>
          <w:rFonts w:ascii="Times New Roman" w:eastAsia="宋体" w:hAnsi="Times New Roman" w:cs="宋体"/>
          <w:sz w:val="24"/>
          <w:lang w:eastAsia="zh-CN"/>
        </w:rPr>
        <w:t>FDA</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在上市前申请的每个器械、附件或组件中都包含此信息。</w:t>
      </w:r>
    </w:p>
    <w:p w14:paraId="03104695" w14:textId="74F6D7DB" w:rsidR="00982817" w:rsidRPr="002E4117" w:rsidRDefault="007451BB" w:rsidP="00632464">
      <w:pPr>
        <w:numPr>
          <w:ilvl w:val="0"/>
          <w:numId w:val="7"/>
        </w:numPr>
        <w:tabs>
          <w:tab w:val="left" w:pos="479"/>
        </w:tabs>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rPr>
      </w:pPr>
      <w:r w:rsidRPr="00B66659">
        <w:rPr>
          <w:rFonts w:ascii="Times New Roman" w:eastAsia="宋体" w:hAnsi="Times New Roman" w:cs="宋体"/>
          <w:b/>
          <w:sz w:val="24"/>
          <w:lang w:eastAsia="zh-CN"/>
        </w:rPr>
        <w:t>技术特征：</w:t>
      </w:r>
      <w:r w:rsidRPr="00B66659">
        <w:rPr>
          <w:rFonts w:ascii="Times New Roman" w:eastAsia="宋体" w:hAnsi="Times New Roman" w:cs="宋体"/>
          <w:sz w:val="24"/>
          <w:lang w:eastAsia="zh-CN"/>
        </w:rPr>
        <w:t>FDA</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描述技术和性能规范，并在上市前申请文件的器械描述部分简要说明器械设计要求。规范可能包括与性能相关的产品测量公差、操作限制以及器械的任何其他功能、物理和环境规范。</w:t>
      </w:r>
      <w:proofErr w:type="spellStart"/>
      <w:r w:rsidRPr="00B66659">
        <w:rPr>
          <w:rFonts w:ascii="Times New Roman" w:eastAsia="宋体" w:hAnsi="Times New Roman" w:cs="宋体"/>
          <w:sz w:val="24"/>
        </w:rPr>
        <w:t>本机构也</w:t>
      </w:r>
      <w:r w:rsidR="00560308">
        <w:rPr>
          <w:rFonts w:ascii="Times New Roman" w:eastAsia="宋体" w:hAnsi="Times New Roman" w:cs="宋体"/>
          <w:sz w:val="24"/>
        </w:rPr>
        <w:t>建议</w:t>
      </w:r>
      <w:r w:rsidRPr="00B66659">
        <w:rPr>
          <w:rFonts w:ascii="Times New Roman" w:eastAsia="宋体" w:hAnsi="Times New Roman" w:cs="宋体"/>
          <w:sz w:val="24"/>
        </w:rPr>
        <w:t>描述规范的范围和</w:t>
      </w:r>
      <w:proofErr w:type="spellEnd"/>
      <w:r w:rsidRPr="00B66659">
        <w:rPr>
          <w:rFonts w:ascii="Times New Roman" w:eastAsia="宋体" w:hAnsi="Times New Roman" w:cs="宋体"/>
          <w:sz w:val="24"/>
        </w:rPr>
        <w:t>/</w:t>
      </w:r>
      <w:proofErr w:type="spellStart"/>
      <w:r w:rsidRPr="00B66659">
        <w:rPr>
          <w:rFonts w:ascii="Times New Roman" w:eastAsia="宋体" w:hAnsi="Times New Roman" w:cs="宋体"/>
          <w:sz w:val="24"/>
        </w:rPr>
        <w:t>或准确性</w:t>
      </w:r>
      <w:proofErr w:type="spellEnd"/>
      <w:r w:rsidRPr="00B66659">
        <w:rPr>
          <w:rFonts w:ascii="Times New Roman" w:eastAsia="宋体" w:hAnsi="Times New Roman" w:cs="宋体"/>
          <w:sz w:val="24"/>
        </w:rPr>
        <w:t>。</w:t>
      </w:r>
    </w:p>
    <w:p w14:paraId="2270663F" w14:textId="1F7F8084" w:rsidR="00982817" w:rsidRPr="002E4117" w:rsidRDefault="007451BB" w:rsidP="00632464">
      <w:pPr>
        <w:numPr>
          <w:ilvl w:val="0"/>
          <w:numId w:val="7"/>
        </w:numPr>
        <w:tabs>
          <w:tab w:val="left" w:pos="479"/>
        </w:tabs>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lang w:eastAsia="zh-CN"/>
        </w:rPr>
      </w:pPr>
      <w:r w:rsidRPr="00B66659">
        <w:rPr>
          <w:rFonts w:ascii="Times New Roman" w:eastAsia="宋体" w:hAnsi="Times New Roman" w:cs="宋体"/>
          <w:b/>
          <w:sz w:val="24"/>
          <w:lang w:eastAsia="zh-CN"/>
        </w:rPr>
        <w:t>材料：</w:t>
      </w:r>
      <w:r w:rsidRPr="00B66659">
        <w:rPr>
          <w:rFonts w:ascii="Times New Roman" w:eastAsia="宋体" w:hAnsi="Times New Roman" w:cs="宋体"/>
          <w:sz w:val="24"/>
          <w:lang w:eastAsia="zh-CN"/>
        </w:rPr>
        <w:t>FDA</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提供所有组件的列表、它们各自的成分材料以及它们与患者</w:t>
      </w:r>
      <w:r w:rsidR="00BD7ED2">
        <w:rPr>
          <w:rFonts w:ascii="Times New Roman" w:eastAsia="宋体" w:hAnsi="Times New Roman" w:cs="宋体"/>
          <w:sz w:val="24"/>
          <w:lang w:eastAsia="zh-CN"/>
        </w:rPr>
        <w:t>接触的分类（例如，无接触、间接接触或直接接触）。对于每个组件，</w:t>
      </w:r>
      <w:r w:rsidRPr="00B66659">
        <w:rPr>
          <w:rFonts w:ascii="Times New Roman" w:eastAsia="宋体" w:hAnsi="Times New Roman" w:cs="宋体"/>
          <w:sz w:val="24"/>
          <w:lang w:eastAsia="zh-CN"/>
        </w:rPr>
        <w:t>应标识组件构造的通用材质和唯一的材质标识符。</w:t>
      </w:r>
    </w:p>
    <w:p w14:paraId="4D0F477E" w14:textId="0836C8D4" w:rsidR="00982817" w:rsidRPr="00586B48" w:rsidRDefault="00A74F8A" w:rsidP="00632464">
      <w:pPr>
        <w:numPr>
          <w:ilvl w:val="1"/>
          <w:numId w:val="7"/>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5" w:name="_Toc94218306"/>
      <w:r>
        <w:rPr>
          <w:rFonts w:ascii="Times New Roman" w:eastAsia="宋体" w:hAnsi="Times New Roman" w:cs="宋体" w:hint="eastAsia"/>
          <w:b/>
          <w:sz w:val="28"/>
          <w:lang w:eastAsia="zh-CN"/>
        </w:rPr>
        <w:t>同品种器械</w:t>
      </w:r>
      <w:proofErr w:type="spellStart"/>
      <w:r w:rsidR="002A7C20">
        <w:rPr>
          <w:rFonts w:ascii="Times New Roman" w:eastAsia="宋体" w:hAnsi="Times New Roman" w:cs="宋体"/>
          <w:b/>
          <w:sz w:val="28"/>
        </w:rPr>
        <w:t>对比</w:t>
      </w:r>
      <w:bookmarkEnd w:id="5"/>
      <w:proofErr w:type="spellEnd"/>
    </w:p>
    <w:p w14:paraId="5E369DFD" w14:textId="48A7673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对于根据</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程序审查的器械，制造商必须将其新器械与类似的合法上市同品种器械进行比较，以支持其实质等同性（</w:t>
      </w:r>
      <w:r w:rsidRPr="00B66659">
        <w:rPr>
          <w:rFonts w:ascii="Times New Roman" w:eastAsia="宋体" w:hAnsi="Times New Roman" w:cs="宋体"/>
          <w:sz w:val="24"/>
          <w:lang w:eastAsia="zh-CN"/>
        </w:rPr>
        <w:t>21 U.S.C.360c(</w:t>
      </w:r>
      <w:proofErr w:type="spellStart"/>
      <w:r w:rsidRPr="00B66659">
        <w:rPr>
          <w:rFonts w:ascii="Times New Roman" w:eastAsia="宋体" w:hAnsi="Times New Roman" w:cs="宋体"/>
          <w:sz w:val="24"/>
          <w:lang w:eastAsia="zh-CN"/>
        </w:rPr>
        <w:t>i</w:t>
      </w:r>
      <w:proofErr w:type="spellEnd"/>
      <w:r w:rsidRPr="00B66659">
        <w:rPr>
          <w:rFonts w:ascii="Times New Roman" w:eastAsia="宋体" w:hAnsi="Times New Roman" w:cs="宋体"/>
          <w:sz w:val="24"/>
          <w:lang w:eastAsia="zh-CN"/>
        </w:rPr>
        <w:t>); 21 CFR 807.87(f)</w:t>
      </w:r>
      <w:r w:rsidRPr="00B66659">
        <w:rPr>
          <w:rFonts w:ascii="Times New Roman" w:eastAsia="宋体" w:hAnsi="Times New Roman" w:cs="宋体"/>
          <w:sz w:val="24"/>
          <w:lang w:eastAsia="zh-CN"/>
        </w:rPr>
        <w:t>）。</w:t>
      </w:r>
      <w:proofErr w:type="gramStart"/>
      <w:r w:rsidRPr="00B66659">
        <w:rPr>
          <w:rFonts w:ascii="Times New Roman" w:eastAsia="宋体" w:hAnsi="Times New Roman" w:cs="宋体"/>
          <w:sz w:val="24"/>
          <w:lang w:eastAsia="zh-CN"/>
        </w:rPr>
        <w:t>该比较</w:t>
      </w:r>
      <w:proofErr w:type="gramEnd"/>
      <w:r w:rsidRPr="00B66659">
        <w:rPr>
          <w:rFonts w:ascii="Times New Roman" w:eastAsia="宋体" w:hAnsi="Times New Roman" w:cs="宋体"/>
          <w:sz w:val="24"/>
          <w:lang w:eastAsia="zh-CN"/>
        </w:rPr>
        <w:t>应提供信息，以显示</w:t>
      </w:r>
      <w:r w:rsidR="003C7AD8">
        <w:rPr>
          <w:rFonts w:ascii="Times New Roman" w:eastAsia="宋体" w:hAnsi="Times New Roman" w:cs="宋体" w:hint="eastAsia"/>
          <w:sz w:val="24"/>
          <w:lang w:eastAsia="zh-CN"/>
        </w:rPr>
        <w:t>您的</w:t>
      </w:r>
      <w:r w:rsidRPr="00B66659">
        <w:rPr>
          <w:rFonts w:ascii="Times New Roman" w:eastAsia="宋体" w:hAnsi="Times New Roman" w:cs="宋体"/>
          <w:sz w:val="24"/>
          <w:lang w:eastAsia="zh-CN"/>
        </w:rPr>
        <w:t>器械与</w:t>
      </w:r>
      <w:r w:rsidR="002A7C20">
        <w:rPr>
          <w:rFonts w:ascii="Times New Roman" w:eastAsia="宋体" w:hAnsi="Times New Roman" w:cs="宋体" w:hint="eastAsia"/>
          <w:sz w:val="24"/>
          <w:lang w:eastAsia="zh-CN"/>
        </w:rPr>
        <w:t>同品种</w:t>
      </w:r>
      <w:r w:rsidRPr="00B66659">
        <w:rPr>
          <w:rFonts w:ascii="Times New Roman" w:eastAsia="宋体" w:hAnsi="Times New Roman" w:cs="宋体"/>
          <w:sz w:val="24"/>
          <w:lang w:eastAsia="zh-CN"/>
        </w:rPr>
        <w:t>器械的相似性和差异性。在可行条件下，尽可能进行并行对比。有关如何组织此</w:t>
      </w:r>
      <w:r w:rsidR="00BD7ED2">
        <w:rPr>
          <w:rFonts w:ascii="Times New Roman" w:eastAsia="宋体" w:hAnsi="Times New Roman" w:cs="宋体"/>
          <w:sz w:val="24"/>
          <w:lang w:eastAsia="zh-CN"/>
        </w:rPr>
        <w:t>信息的示例，请参见下文。本表不打算展示详尽的比较参数表；</w:t>
      </w:r>
      <w:proofErr w:type="gramStart"/>
      <w:r w:rsidR="00BD7ED2">
        <w:rPr>
          <w:rFonts w:ascii="Times New Roman" w:eastAsia="宋体" w:hAnsi="Times New Roman" w:cs="宋体"/>
          <w:sz w:val="24"/>
          <w:lang w:eastAsia="zh-CN"/>
        </w:rPr>
        <w:t>请确保</w:t>
      </w:r>
      <w:proofErr w:type="gramEnd"/>
      <w:r w:rsidRPr="00B66659">
        <w:rPr>
          <w:rFonts w:ascii="Times New Roman" w:eastAsia="宋体" w:hAnsi="Times New Roman" w:cs="宋体"/>
          <w:sz w:val="24"/>
          <w:lang w:eastAsia="zh-CN"/>
        </w:rPr>
        <w:t>提供上述</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器械描述</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章节中概述的所有相关器械描述特征。</w:t>
      </w:r>
    </w:p>
    <w:tbl>
      <w:tblPr>
        <w:tblW w:w="4684" w:type="pct"/>
        <w:jc w:val="center"/>
        <w:tblLook w:val="01E0" w:firstRow="1" w:lastRow="1" w:firstColumn="1" w:lastColumn="1" w:noHBand="0" w:noVBand="0"/>
      </w:tblPr>
      <w:tblGrid>
        <w:gridCol w:w="2847"/>
        <w:gridCol w:w="2697"/>
        <w:gridCol w:w="3156"/>
      </w:tblGrid>
      <w:tr w:rsidR="00982817" w:rsidRPr="00586B48" w14:paraId="692ABAF2" w14:textId="77777777" w:rsidTr="00586B48">
        <w:trPr>
          <w:trHeight w:val="304"/>
          <w:jc w:val="center"/>
        </w:trPr>
        <w:tc>
          <w:tcPr>
            <w:tcW w:w="1636" w:type="pct"/>
            <w:tcBorders>
              <w:top w:val="single" w:sz="5" w:space="0" w:color="000000"/>
              <w:left w:val="single" w:sz="5" w:space="0" w:color="000000"/>
              <w:bottom w:val="single" w:sz="5" w:space="0" w:color="000000"/>
              <w:right w:val="single" w:sz="5" w:space="0" w:color="000000"/>
            </w:tcBorders>
          </w:tcPr>
          <w:p w14:paraId="7057DE5B"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描述</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75FA3507"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申报器械</w:t>
            </w:r>
            <w:proofErr w:type="spellEnd"/>
          </w:p>
        </w:tc>
        <w:tc>
          <w:tcPr>
            <w:tcW w:w="1814" w:type="pct"/>
            <w:tcBorders>
              <w:top w:val="single" w:sz="5" w:space="0" w:color="000000"/>
              <w:left w:val="single" w:sz="5" w:space="0" w:color="000000"/>
              <w:bottom w:val="single" w:sz="5" w:space="0" w:color="000000"/>
              <w:right w:val="single" w:sz="5" w:space="0" w:color="000000"/>
            </w:tcBorders>
          </w:tcPr>
          <w:p w14:paraId="1AD14402"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同品种器械（</w:t>
            </w:r>
            <w:r w:rsidRPr="00B66659">
              <w:rPr>
                <w:rFonts w:ascii="Times New Roman" w:eastAsia="宋体" w:hAnsi="Times New Roman" w:cs="宋体"/>
                <w:sz w:val="21"/>
              </w:rPr>
              <w:t>Kxxxxxx</w:t>
            </w:r>
            <w:proofErr w:type="spellEnd"/>
            <w:r w:rsidRPr="00B66659">
              <w:rPr>
                <w:rFonts w:ascii="Times New Roman" w:eastAsia="宋体" w:hAnsi="Times New Roman" w:cs="宋体"/>
                <w:sz w:val="21"/>
              </w:rPr>
              <w:t>）</w:t>
            </w:r>
          </w:p>
        </w:tc>
      </w:tr>
      <w:tr w:rsidR="00982817" w:rsidRPr="00586B48" w14:paraId="7FBE105B"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2752B4ED" w14:textId="2ED3E9B1"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r w:rsidRPr="00B66659">
              <w:rPr>
                <w:rFonts w:ascii="Times New Roman" w:eastAsia="宋体" w:hAnsi="Times New Roman" w:cs="宋体"/>
                <w:sz w:val="21"/>
              </w:rPr>
              <w:t>适</w:t>
            </w:r>
            <w:r w:rsidR="00A74F8A">
              <w:rPr>
                <w:rFonts w:ascii="Times New Roman" w:eastAsia="宋体" w:hAnsi="Times New Roman" w:cs="宋体" w:hint="eastAsia"/>
                <w:sz w:val="21"/>
                <w:lang w:eastAsia="zh-CN"/>
              </w:rPr>
              <w:t>用范围</w:t>
            </w:r>
          </w:p>
        </w:tc>
        <w:tc>
          <w:tcPr>
            <w:tcW w:w="1550" w:type="pct"/>
            <w:tcBorders>
              <w:top w:val="single" w:sz="5" w:space="0" w:color="000000"/>
              <w:left w:val="single" w:sz="5" w:space="0" w:color="000000"/>
              <w:bottom w:val="single" w:sz="5" w:space="0" w:color="000000"/>
              <w:right w:val="single" w:sz="5" w:space="0" w:color="000000"/>
            </w:tcBorders>
          </w:tcPr>
          <w:p w14:paraId="2AF3A7DD"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607B92DD"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1CAEC316"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39867EBA" w14:textId="12B8F09D"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导丝</w:t>
            </w:r>
            <w:r w:rsidR="00BE55E2">
              <w:rPr>
                <w:rFonts w:ascii="Times New Roman" w:eastAsia="宋体" w:hAnsi="Times New Roman" w:cs="宋体"/>
                <w:sz w:val="21"/>
              </w:rPr>
              <w:t>相容性</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77B86F39"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798FCCBF"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58FB66D1"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777ED4AB" w14:textId="5BF36B2F"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鞘管</w:t>
            </w:r>
            <w:r w:rsidR="00BE55E2">
              <w:rPr>
                <w:rFonts w:ascii="Times New Roman" w:eastAsia="宋体" w:hAnsi="Times New Roman" w:cs="宋体"/>
                <w:sz w:val="21"/>
              </w:rPr>
              <w:t>相容性</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57B18E5E"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51AF9BDE"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46DB1CE8"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3FA45198"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导管长度</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1DDAFCC0"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751F24FE"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4A4DD470" w14:textId="77777777" w:rsidTr="00586B48">
        <w:trPr>
          <w:trHeight w:val="304"/>
          <w:jc w:val="center"/>
        </w:trPr>
        <w:tc>
          <w:tcPr>
            <w:tcW w:w="1636" w:type="pct"/>
            <w:tcBorders>
              <w:top w:val="single" w:sz="5" w:space="0" w:color="000000"/>
              <w:left w:val="single" w:sz="5" w:space="0" w:color="000000"/>
              <w:bottom w:val="single" w:sz="5" w:space="0" w:color="000000"/>
              <w:right w:val="single" w:sz="5" w:space="0" w:color="000000"/>
            </w:tcBorders>
          </w:tcPr>
          <w:p w14:paraId="5EF0DB34"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导管管身外径</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59163B72"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44F37149"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5286556A"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26DB9B24"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球囊长度（如适用</w:t>
            </w:r>
            <w:proofErr w:type="spellEnd"/>
            <w:r w:rsidRPr="00B66659">
              <w:rPr>
                <w:rFonts w:ascii="Times New Roman" w:eastAsia="宋体" w:hAnsi="Times New Roman" w:cs="宋体"/>
                <w:sz w:val="21"/>
              </w:rPr>
              <w:t>）</w:t>
            </w:r>
          </w:p>
        </w:tc>
        <w:tc>
          <w:tcPr>
            <w:tcW w:w="1550" w:type="pct"/>
            <w:tcBorders>
              <w:top w:val="single" w:sz="5" w:space="0" w:color="000000"/>
              <w:left w:val="single" w:sz="5" w:space="0" w:color="000000"/>
              <w:bottom w:val="single" w:sz="5" w:space="0" w:color="000000"/>
              <w:right w:val="single" w:sz="5" w:space="0" w:color="000000"/>
            </w:tcBorders>
          </w:tcPr>
          <w:p w14:paraId="51DB6E5F"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6A26187D"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2389D32C" w14:textId="77777777" w:rsidTr="00586B48">
        <w:trPr>
          <w:trHeight w:val="319"/>
          <w:jc w:val="center"/>
        </w:trPr>
        <w:tc>
          <w:tcPr>
            <w:tcW w:w="1636" w:type="pct"/>
            <w:tcBorders>
              <w:top w:val="single" w:sz="5" w:space="0" w:color="000000"/>
              <w:left w:val="single" w:sz="5" w:space="0" w:color="000000"/>
              <w:bottom w:val="single" w:sz="5" w:space="0" w:color="000000"/>
              <w:right w:val="single" w:sz="5" w:space="0" w:color="000000"/>
            </w:tcBorders>
          </w:tcPr>
          <w:p w14:paraId="0687B3D4"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球囊直径（如适用</w:t>
            </w:r>
            <w:proofErr w:type="spellEnd"/>
            <w:r w:rsidRPr="00B66659">
              <w:rPr>
                <w:rFonts w:ascii="Times New Roman" w:eastAsia="宋体" w:hAnsi="Times New Roman" w:cs="宋体"/>
                <w:sz w:val="21"/>
              </w:rPr>
              <w:t>）</w:t>
            </w:r>
          </w:p>
        </w:tc>
        <w:tc>
          <w:tcPr>
            <w:tcW w:w="1550" w:type="pct"/>
            <w:tcBorders>
              <w:top w:val="single" w:sz="5" w:space="0" w:color="000000"/>
              <w:left w:val="single" w:sz="5" w:space="0" w:color="000000"/>
              <w:bottom w:val="single" w:sz="5" w:space="0" w:color="000000"/>
              <w:right w:val="single" w:sz="5" w:space="0" w:color="000000"/>
            </w:tcBorders>
          </w:tcPr>
          <w:p w14:paraId="1F0A8A35"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7264E3F3"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2082F162" w14:textId="77777777" w:rsidTr="00586B48">
        <w:trPr>
          <w:trHeight w:val="304"/>
          <w:jc w:val="center"/>
        </w:trPr>
        <w:tc>
          <w:tcPr>
            <w:tcW w:w="1636" w:type="pct"/>
            <w:tcBorders>
              <w:top w:val="single" w:sz="5" w:space="0" w:color="000000"/>
              <w:left w:val="single" w:sz="5" w:space="0" w:color="000000"/>
              <w:bottom w:val="single" w:sz="5" w:space="0" w:color="000000"/>
              <w:right w:val="single" w:sz="5" w:space="0" w:color="000000"/>
            </w:tcBorders>
          </w:tcPr>
          <w:p w14:paraId="7976F60E"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标称压力（如适用</w:t>
            </w:r>
            <w:proofErr w:type="spellEnd"/>
            <w:r w:rsidRPr="00B66659">
              <w:rPr>
                <w:rFonts w:ascii="Times New Roman" w:eastAsia="宋体" w:hAnsi="Times New Roman" w:cs="宋体"/>
                <w:sz w:val="21"/>
              </w:rPr>
              <w:t>）</w:t>
            </w:r>
          </w:p>
        </w:tc>
        <w:tc>
          <w:tcPr>
            <w:tcW w:w="1550" w:type="pct"/>
            <w:tcBorders>
              <w:top w:val="single" w:sz="5" w:space="0" w:color="000000"/>
              <w:left w:val="single" w:sz="5" w:space="0" w:color="000000"/>
              <w:bottom w:val="single" w:sz="5" w:space="0" w:color="000000"/>
              <w:right w:val="single" w:sz="5" w:space="0" w:color="000000"/>
            </w:tcBorders>
          </w:tcPr>
          <w:p w14:paraId="63CA6454"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6677E46C"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4A416D35" w14:textId="77777777" w:rsidTr="00586B48">
        <w:trPr>
          <w:trHeight w:val="608"/>
          <w:jc w:val="center"/>
        </w:trPr>
        <w:tc>
          <w:tcPr>
            <w:tcW w:w="1636" w:type="pct"/>
            <w:tcBorders>
              <w:top w:val="single" w:sz="5" w:space="0" w:color="000000"/>
              <w:left w:val="single" w:sz="5" w:space="0" w:color="000000"/>
              <w:bottom w:val="single" w:sz="5" w:space="0" w:color="000000"/>
              <w:right w:val="single" w:sz="5" w:space="0" w:color="000000"/>
            </w:tcBorders>
          </w:tcPr>
          <w:p w14:paraId="5A72F087"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r w:rsidRPr="00B66659">
              <w:rPr>
                <w:rFonts w:ascii="Times New Roman" w:eastAsia="宋体" w:hAnsi="Times New Roman" w:cs="宋体"/>
                <w:sz w:val="21"/>
                <w:lang w:eastAsia="zh-CN"/>
              </w:rPr>
              <w:t>额定爆破压力（如适用）</w:t>
            </w:r>
          </w:p>
        </w:tc>
        <w:tc>
          <w:tcPr>
            <w:tcW w:w="1550" w:type="pct"/>
            <w:tcBorders>
              <w:top w:val="single" w:sz="5" w:space="0" w:color="000000"/>
              <w:left w:val="single" w:sz="5" w:space="0" w:color="000000"/>
              <w:bottom w:val="single" w:sz="5" w:space="0" w:color="000000"/>
              <w:right w:val="single" w:sz="5" w:space="0" w:color="000000"/>
            </w:tcBorders>
          </w:tcPr>
          <w:p w14:paraId="0682402A"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814" w:type="pct"/>
            <w:tcBorders>
              <w:top w:val="single" w:sz="5" w:space="0" w:color="000000"/>
              <w:left w:val="single" w:sz="5" w:space="0" w:color="000000"/>
              <w:bottom w:val="single" w:sz="5" w:space="0" w:color="000000"/>
              <w:right w:val="single" w:sz="5" w:space="0" w:color="000000"/>
            </w:tcBorders>
          </w:tcPr>
          <w:p w14:paraId="4DE44BEC"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p>
        </w:tc>
      </w:tr>
    </w:tbl>
    <w:p w14:paraId="4B07673D"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tbl>
      <w:tblPr>
        <w:tblW w:w="4757" w:type="pct"/>
        <w:jc w:val="center"/>
        <w:tblLook w:val="01E0" w:firstRow="1" w:lastRow="1" w:firstColumn="1" w:lastColumn="1" w:noHBand="0" w:noVBand="0"/>
      </w:tblPr>
      <w:tblGrid>
        <w:gridCol w:w="2891"/>
        <w:gridCol w:w="2739"/>
        <w:gridCol w:w="3206"/>
      </w:tblGrid>
      <w:tr w:rsidR="00982817" w:rsidRPr="00586B48" w14:paraId="4008E3BC" w14:textId="77777777" w:rsidTr="00586B48">
        <w:trPr>
          <w:trHeight w:val="306"/>
          <w:jc w:val="center"/>
        </w:trPr>
        <w:tc>
          <w:tcPr>
            <w:tcW w:w="1636" w:type="pct"/>
            <w:tcBorders>
              <w:top w:val="single" w:sz="5" w:space="0" w:color="000000"/>
              <w:left w:val="single" w:sz="5" w:space="0" w:color="000000"/>
              <w:bottom w:val="single" w:sz="5" w:space="0" w:color="000000"/>
              <w:right w:val="single" w:sz="5" w:space="0" w:color="000000"/>
            </w:tcBorders>
          </w:tcPr>
          <w:p w14:paraId="761078F5"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lastRenderedPageBreak/>
              <w:t>描述</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70FD3B1F"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申报器械</w:t>
            </w:r>
            <w:proofErr w:type="spellEnd"/>
          </w:p>
        </w:tc>
        <w:tc>
          <w:tcPr>
            <w:tcW w:w="1814" w:type="pct"/>
            <w:tcBorders>
              <w:top w:val="single" w:sz="5" w:space="0" w:color="000000"/>
              <w:left w:val="single" w:sz="5" w:space="0" w:color="000000"/>
              <w:bottom w:val="single" w:sz="5" w:space="0" w:color="000000"/>
              <w:right w:val="single" w:sz="5" w:space="0" w:color="000000"/>
            </w:tcBorders>
          </w:tcPr>
          <w:p w14:paraId="3DD218A9"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同品种器械（</w:t>
            </w:r>
            <w:r w:rsidRPr="00B66659">
              <w:rPr>
                <w:rFonts w:ascii="Times New Roman" w:eastAsia="宋体" w:hAnsi="Times New Roman" w:cs="宋体"/>
                <w:sz w:val="21"/>
              </w:rPr>
              <w:t>Kxxxxxx</w:t>
            </w:r>
            <w:proofErr w:type="spellEnd"/>
            <w:r w:rsidRPr="00B66659">
              <w:rPr>
                <w:rFonts w:ascii="Times New Roman" w:eastAsia="宋体" w:hAnsi="Times New Roman" w:cs="宋体"/>
                <w:sz w:val="21"/>
              </w:rPr>
              <w:t>）</w:t>
            </w:r>
          </w:p>
        </w:tc>
      </w:tr>
      <w:tr w:rsidR="00982817" w:rsidRPr="00586B48" w14:paraId="5CC1C54D" w14:textId="77777777" w:rsidTr="00586B48">
        <w:trPr>
          <w:trHeight w:val="597"/>
          <w:jc w:val="center"/>
        </w:trPr>
        <w:tc>
          <w:tcPr>
            <w:tcW w:w="1636" w:type="pct"/>
            <w:tcBorders>
              <w:top w:val="single" w:sz="5" w:space="0" w:color="000000"/>
              <w:left w:val="single" w:sz="5" w:space="0" w:color="000000"/>
              <w:bottom w:val="single" w:sz="5" w:space="0" w:color="000000"/>
              <w:right w:val="single" w:sz="5" w:space="0" w:color="000000"/>
            </w:tcBorders>
          </w:tcPr>
          <w:p w14:paraId="3015830E"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r w:rsidRPr="00B66659">
              <w:rPr>
                <w:rFonts w:ascii="Times New Roman" w:eastAsia="宋体" w:hAnsi="Times New Roman" w:cs="宋体"/>
                <w:sz w:val="21"/>
                <w:lang w:eastAsia="zh-CN"/>
              </w:rPr>
              <w:t>组件材料（单独列出）</w:t>
            </w:r>
          </w:p>
        </w:tc>
        <w:tc>
          <w:tcPr>
            <w:tcW w:w="1550" w:type="pct"/>
            <w:tcBorders>
              <w:top w:val="single" w:sz="5" w:space="0" w:color="000000"/>
              <w:left w:val="single" w:sz="5" w:space="0" w:color="000000"/>
              <w:bottom w:val="single" w:sz="5" w:space="0" w:color="000000"/>
              <w:right w:val="single" w:sz="5" w:space="0" w:color="000000"/>
            </w:tcBorders>
          </w:tcPr>
          <w:p w14:paraId="44518F2C"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814" w:type="pct"/>
            <w:tcBorders>
              <w:top w:val="single" w:sz="5" w:space="0" w:color="000000"/>
              <w:left w:val="single" w:sz="5" w:space="0" w:color="000000"/>
              <w:bottom w:val="single" w:sz="5" w:space="0" w:color="000000"/>
              <w:right w:val="single" w:sz="5" w:space="0" w:color="000000"/>
            </w:tcBorders>
          </w:tcPr>
          <w:p w14:paraId="07EE51B8"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982817" w:rsidRPr="00586B48" w14:paraId="43A79B34" w14:textId="77777777" w:rsidTr="00586B48">
        <w:trPr>
          <w:trHeight w:val="321"/>
          <w:jc w:val="center"/>
        </w:trPr>
        <w:tc>
          <w:tcPr>
            <w:tcW w:w="1636" w:type="pct"/>
            <w:tcBorders>
              <w:top w:val="single" w:sz="5" w:space="0" w:color="000000"/>
              <w:left w:val="single" w:sz="5" w:space="0" w:color="000000"/>
              <w:bottom w:val="single" w:sz="5" w:space="0" w:color="000000"/>
              <w:right w:val="single" w:sz="5" w:space="0" w:color="000000"/>
            </w:tcBorders>
          </w:tcPr>
          <w:p w14:paraId="10BB036D"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涂层材料（如适用</w:t>
            </w:r>
            <w:proofErr w:type="spellEnd"/>
            <w:r w:rsidRPr="00B66659">
              <w:rPr>
                <w:rFonts w:ascii="Times New Roman" w:eastAsia="宋体" w:hAnsi="Times New Roman" w:cs="宋体"/>
                <w:sz w:val="21"/>
              </w:rPr>
              <w:t>）</w:t>
            </w:r>
          </w:p>
        </w:tc>
        <w:tc>
          <w:tcPr>
            <w:tcW w:w="1550" w:type="pct"/>
            <w:tcBorders>
              <w:top w:val="single" w:sz="5" w:space="0" w:color="000000"/>
              <w:left w:val="single" w:sz="5" w:space="0" w:color="000000"/>
              <w:bottom w:val="single" w:sz="5" w:space="0" w:color="000000"/>
              <w:right w:val="single" w:sz="5" w:space="0" w:color="000000"/>
            </w:tcBorders>
          </w:tcPr>
          <w:p w14:paraId="717F2803"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362EFCDE"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4FC32A79" w14:textId="77777777" w:rsidTr="00586B48">
        <w:trPr>
          <w:trHeight w:val="321"/>
          <w:jc w:val="center"/>
        </w:trPr>
        <w:tc>
          <w:tcPr>
            <w:tcW w:w="1636" w:type="pct"/>
            <w:tcBorders>
              <w:top w:val="single" w:sz="5" w:space="0" w:color="000000"/>
              <w:left w:val="single" w:sz="5" w:space="0" w:color="000000"/>
              <w:bottom w:val="single" w:sz="5" w:space="0" w:color="000000"/>
              <w:right w:val="single" w:sz="5" w:space="0" w:color="000000"/>
            </w:tcBorders>
          </w:tcPr>
          <w:p w14:paraId="0FF9E978"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涂层长度（如适用</w:t>
            </w:r>
            <w:proofErr w:type="spellEnd"/>
            <w:r w:rsidRPr="00B66659">
              <w:rPr>
                <w:rFonts w:ascii="Times New Roman" w:eastAsia="宋体" w:hAnsi="Times New Roman" w:cs="宋体"/>
                <w:sz w:val="21"/>
              </w:rPr>
              <w:t>）</w:t>
            </w:r>
          </w:p>
        </w:tc>
        <w:tc>
          <w:tcPr>
            <w:tcW w:w="1550" w:type="pct"/>
            <w:tcBorders>
              <w:top w:val="single" w:sz="5" w:space="0" w:color="000000"/>
              <w:left w:val="single" w:sz="5" w:space="0" w:color="000000"/>
              <w:bottom w:val="single" w:sz="5" w:space="0" w:color="000000"/>
              <w:right w:val="single" w:sz="5" w:space="0" w:color="000000"/>
            </w:tcBorders>
          </w:tcPr>
          <w:p w14:paraId="017E5054"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65DC4EAD"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6960454D" w14:textId="77777777" w:rsidTr="00586B48">
        <w:trPr>
          <w:trHeight w:val="321"/>
          <w:jc w:val="center"/>
        </w:trPr>
        <w:tc>
          <w:tcPr>
            <w:tcW w:w="1636" w:type="pct"/>
            <w:tcBorders>
              <w:top w:val="single" w:sz="5" w:space="0" w:color="000000"/>
              <w:left w:val="single" w:sz="5" w:space="0" w:color="000000"/>
              <w:bottom w:val="single" w:sz="5" w:space="0" w:color="000000"/>
              <w:right w:val="single" w:sz="5" w:space="0" w:color="000000"/>
            </w:tcBorders>
          </w:tcPr>
          <w:p w14:paraId="0D415148" w14:textId="2463D41A" w:rsidR="00982817" w:rsidRPr="00586B48" w:rsidRDefault="00C01415"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Pr>
                <w:rFonts w:ascii="Times New Roman" w:eastAsia="宋体" w:hAnsi="Times New Roman" w:cs="宋体"/>
                <w:sz w:val="21"/>
              </w:rPr>
              <w:t>包装构型</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1DD7EB29"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7F65399D"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r w:rsidR="00982817" w:rsidRPr="00586B48" w14:paraId="6047D325" w14:textId="77777777" w:rsidTr="00586B48">
        <w:trPr>
          <w:trHeight w:val="337"/>
          <w:jc w:val="center"/>
        </w:trPr>
        <w:tc>
          <w:tcPr>
            <w:tcW w:w="1636" w:type="pct"/>
            <w:tcBorders>
              <w:top w:val="single" w:sz="5" w:space="0" w:color="000000"/>
              <w:left w:val="single" w:sz="5" w:space="0" w:color="000000"/>
              <w:bottom w:val="single" w:sz="5" w:space="0" w:color="000000"/>
              <w:right w:val="single" w:sz="5" w:space="0" w:color="000000"/>
            </w:tcBorders>
          </w:tcPr>
          <w:p w14:paraId="2D4F922F" w14:textId="77777777" w:rsidR="00982817" w:rsidRPr="00586B48" w:rsidRDefault="007451BB" w:rsidP="00632464">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66659">
              <w:rPr>
                <w:rFonts w:ascii="Times New Roman" w:eastAsia="宋体" w:hAnsi="Times New Roman" w:cs="宋体"/>
                <w:sz w:val="21"/>
              </w:rPr>
              <w:t>灭菌方法</w:t>
            </w:r>
            <w:proofErr w:type="spellEnd"/>
          </w:p>
        </w:tc>
        <w:tc>
          <w:tcPr>
            <w:tcW w:w="1550" w:type="pct"/>
            <w:tcBorders>
              <w:top w:val="single" w:sz="5" w:space="0" w:color="000000"/>
              <w:left w:val="single" w:sz="5" w:space="0" w:color="000000"/>
              <w:bottom w:val="single" w:sz="5" w:space="0" w:color="000000"/>
              <w:right w:val="single" w:sz="5" w:space="0" w:color="000000"/>
            </w:tcBorders>
          </w:tcPr>
          <w:p w14:paraId="60A7EE89"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c>
          <w:tcPr>
            <w:tcW w:w="1814" w:type="pct"/>
            <w:tcBorders>
              <w:top w:val="single" w:sz="5" w:space="0" w:color="000000"/>
              <w:left w:val="single" w:sz="5" w:space="0" w:color="000000"/>
              <w:bottom w:val="single" w:sz="5" w:space="0" w:color="000000"/>
              <w:right w:val="single" w:sz="5" w:space="0" w:color="000000"/>
            </w:tcBorders>
          </w:tcPr>
          <w:p w14:paraId="2576F954" w14:textId="77777777" w:rsidR="00982817" w:rsidRPr="00586B48" w:rsidRDefault="00982817" w:rsidP="00632464">
            <w:pPr>
              <w:adjustRightInd w:val="0"/>
              <w:snapToGrid w:val="0"/>
              <w:spacing w:beforeLines="15" w:before="36" w:line="276" w:lineRule="auto"/>
              <w:jc w:val="both"/>
              <w:rPr>
                <w:rFonts w:ascii="Times New Roman" w:hAnsi="Times New Roman" w:cs="Times New Roman"/>
                <w:snapToGrid w:val="0"/>
                <w:sz w:val="21"/>
                <w:szCs w:val="21"/>
              </w:rPr>
            </w:pPr>
          </w:p>
        </w:tc>
      </w:tr>
    </w:tbl>
    <w:p w14:paraId="3E7C2528" w14:textId="77777777" w:rsidR="00982817" w:rsidRPr="00586B48" w:rsidRDefault="007451BB" w:rsidP="00632464">
      <w:pPr>
        <w:numPr>
          <w:ilvl w:val="1"/>
          <w:numId w:val="7"/>
        </w:numPr>
        <w:tabs>
          <w:tab w:val="left" w:pos="839"/>
        </w:tabs>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6" w:name="_Toc94218307"/>
      <w:proofErr w:type="spellStart"/>
      <w:r w:rsidRPr="00B66659">
        <w:rPr>
          <w:rFonts w:ascii="Times New Roman" w:eastAsia="宋体" w:hAnsi="Times New Roman" w:cs="宋体"/>
          <w:b/>
          <w:sz w:val="28"/>
        </w:rPr>
        <w:t>生物相容性</w:t>
      </w:r>
      <w:bookmarkEnd w:id="6"/>
      <w:proofErr w:type="spellEnd"/>
    </w:p>
    <w:p w14:paraId="3BAA4CE4"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球囊导管和专用导管含有患者接触材料，</w:t>
      </w:r>
      <w:proofErr w:type="gramStart"/>
      <w:r w:rsidRPr="00B66659">
        <w:rPr>
          <w:rFonts w:ascii="Times New Roman" w:eastAsia="宋体" w:hAnsi="Times New Roman" w:cs="宋体"/>
          <w:sz w:val="24"/>
          <w:lang w:eastAsia="zh-CN"/>
        </w:rPr>
        <w:t>当用于</w:t>
      </w:r>
      <w:proofErr w:type="gramEnd"/>
      <w:r w:rsidRPr="00B66659">
        <w:rPr>
          <w:rFonts w:ascii="Times New Roman" w:eastAsia="宋体" w:hAnsi="Times New Roman" w:cs="宋体"/>
          <w:sz w:val="24"/>
          <w:lang w:eastAsia="zh-CN"/>
        </w:rPr>
        <w:t>其预期目的（即接触类型和持续时间）时，可能会诱发有害的生物反应。</w:t>
      </w:r>
    </w:p>
    <w:p w14:paraId="0F54AD1C" w14:textId="62D36B75"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：应确定器械中所有患者接触材料的生物相容性。如果器械在组成和处理方法上与任何</w:t>
      </w:r>
      <w:r w:rsidR="00606604" w:rsidRPr="00B66659">
        <w:rPr>
          <w:rFonts w:ascii="Times New Roman" w:eastAsia="宋体" w:hAnsi="Times New Roman" w:cs="宋体"/>
          <w:sz w:val="24"/>
          <w:lang w:eastAsia="zh-CN"/>
        </w:rPr>
        <w:t>有成功使用历史的</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球囊导管或专用导管相同，可以参考</w:t>
      </w:r>
      <w:r w:rsidR="00606604">
        <w:rPr>
          <w:rFonts w:ascii="Times New Roman" w:eastAsia="宋体" w:hAnsi="Times New Roman" w:cs="宋体" w:hint="eastAsia"/>
          <w:sz w:val="24"/>
          <w:lang w:eastAsia="zh-CN"/>
        </w:rPr>
        <w:t>之</w:t>
      </w:r>
      <w:r w:rsidRPr="00B66659">
        <w:rPr>
          <w:rFonts w:ascii="Times New Roman" w:eastAsia="宋体" w:hAnsi="Times New Roman" w:cs="宋体"/>
          <w:sz w:val="24"/>
          <w:lang w:eastAsia="zh-CN"/>
        </w:rPr>
        <w:t>前的试验经验或文献（如适用）。对于某些器械材料，</w:t>
      </w:r>
      <w:r w:rsidR="00606604">
        <w:rPr>
          <w:rFonts w:ascii="Times New Roman" w:eastAsia="宋体" w:hAnsi="Times New Roman" w:cs="宋体" w:hint="eastAsia"/>
          <w:sz w:val="24"/>
          <w:lang w:eastAsia="zh-CN"/>
        </w:rPr>
        <w:t>可适当</w:t>
      </w:r>
      <w:r w:rsidRPr="00B66659">
        <w:rPr>
          <w:rFonts w:ascii="Times New Roman" w:eastAsia="宋体" w:hAnsi="Times New Roman" w:cs="宋体"/>
          <w:sz w:val="24"/>
          <w:lang w:eastAsia="zh-CN"/>
        </w:rPr>
        <w:t>提供</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认可的共识标准参考或器械主文档（</w:t>
      </w:r>
      <w:r w:rsidRPr="00B66659">
        <w:rPr>
          <w:rFonts w:ascii="Times New Roman" w:eastAsia="宋体" w:hAnsi="Times New Roman" w:cs="宋体"/>
          <w:sz w:val="24"/>
          <w:lang w:eastAsia="zh-CN"/>
        </w:rPr>
        <w:t>MAF</w:t>
      </w:r>
      <w:r w:rsidRPr="00B66659">
        <w:rPr>
          <w:rFonts w:ascii="Times New Roman" w:eastAsia="宋体" w:hAnsi="Times New Roman" w:cs="宋体"/>
          <w:sz w:val="24"/>
          <w:lang w:eastAsia="zh-CN"/>
        </w:rPr>
        <w:t>）</w:t>
      </w:r>
      <w:r w:rsidR="00D86AB5">
        <w:rPr>
          <w:rFonts w:ascii="Times New Roman" w:eastAsia="宋体" w:hAnsi="Times New Roman" w:cs="宋体" w:hint="eastAsia"/>
          <w:sz w:val="24"/>
          <w:lang w:eastAsia="zh-CN"/>
        </w:rPr>
        <w:t>的</w:t>
      </w:r>
      <w:r w:rsidRPr="00B66659">
        <w:rPr>
          <w:rFonts w:ascii="Times New Roman" w:eastAsia="宋体" w:hAnsi="Times New Roman" w:cs="宋体"/>
          <w:sz w:val="24"/>
          <w:lang w:eastAsia="zh-CN"/>
        </w:rPr>
        <w:t>授权书（</w:t>
      </w:r>
      <w:r w:rsidRPr="00B66659">
        <w:rPr>
          <w:rFonts w:ascii="Times New Roman" w:eastAsia="宋体" w:hAnsi="Times New Roman" w:cs="宋体"/>
          <w:sz w:val="24"/>
          <w:lang w:eastAsia="zh-CN"/>
        </w:rPr>
        <w:t>LOA</w:t>
      </w:r>
      <w:r w:rsidRPr="00B66659">
        <w:rPr>
          <w:rFonts w:ascii="Times New Roman" w:eastAsia="宋体" w:hAnsi="Times New Roman" w:cs="宋体"/>
          <w:sz w:val="24"/>
          <w:lang w:eastAsia="zh-CN"/>
        </w:rPr>
        <w:t>）。</w:t>
      </w:r>
    </w:p>
    <w:p w14:paraId="3E81BC53" w14:textId="0D78927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如果无法在合法上市</w:t>
      </w:r>
      <w:r w:rsidR="00D86AB5">
        <w:rPr>
          <w:rFonts w:ascii="Times New Roman" w:eastAsia="宋体" w:hAnsi="Times New Roman" w:cs="宋体" w:hint="eastAsia"/>
          <w:sz w:val="24"/>
          <w:lang w:eastAsia="zh-CN"/>
        </w:rPr>
        <w:t>的</w:t>
      </w:r>
      <w:r w:rsidRPr="00B66659">
        <w:rPr>
          <w:rFonts w:ascii="Times New Roman" w:eastAsia="宋体" w:hAnsi="Times New Roman" w:cs="宋体"/>
          <w:sz w:val="24"/>
          <w:lang w:eastAsia="zh-CN"/>
        </w:rPr>
        <w:t>同品种器械上标明与</w:t>
      </w:r>
      <w:r w:rsidR="00D86AB5">
        <w:rPr>
          <w:rFonts w:ascii="Times New Roman" w:eastAsia="宋体" w:hAnsi="Times New Roman" w:cs="宋体" w:hint="eastAsia"/>
          <w:sz w:val="24"/>
          <w:lang w:eastAsia="zh-CN"/>
        </w:rPr>
        <w:t>贵方</w:t>
      </w:r>
      <w:r w:rsidRPr="00B66659">
        <w:rPr>
          <w:rFonts w:ascii="Times New Roman" w:eastAsia="宋体" w:hAnsi="Times New Roman" w:cs="宋体"/>
          <w:sz w:val="24"/>
          <w:lang w:eastAsia="zh-CN"/>
        </w:rPr>
        <w:t>器械所用相同材料相似的接触部位</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持续时间和预期用途，</w:t>
      </w:r>
      <w:r w:rsidR="004A27A4">
        <w:rPr>
          <w:rFonts w:ascii="Times New Roman" w:eastAsia="宋体" w:hAnsi="Times New Roman" w:cs="宋体"/>
          <w:sz w:val="24"/>
          <w:lang w:eastAsia="zh-CN"/>
        </w:rPr>
        <w:t>建议</w:t>
      </w:r>
      <w:r w:rsidR="00D86AB5">
        <w:rPr>
          <w:rFonts w:ascii="Times New Roman" w:eastAsia="宋体" w:hAnsi="Times New Roman" w:cs="宋体" w:hint="eastAsia"/>
          <w:sz w:val="24"/>
          <w:lang w:eastAsia="zh-CN"/>
        </w:rPr>
        <w:t>开展一项</w:t>
      </w:r>
      <w:r w:rsidRPr="00B66659">
        <w:rPr>
          <w:rFonts w:ascii="Times New Roman" w:eastAsia="宋体" w:hAnsi="Times New Roman" w:cs="宋体"/>
          <w:sz w:val="24"/>
          <w:lang w:eastAsia="zh-CN"/>
        </w:rPr>
        <w:t>生物相容性</w:t>
      </w:r>
      <w:r w:rsidR="00510C8C">
        <w:rPr>
          <w:rFonts w:ascii="Times New Roman" w:eastAsia="宋体" w:hAnsi="Times New Roman" w:cs="宋体"/>
          <w:sz w:val="24"/>
          <w:lang w:eastAsia="zh-CN"/>
        </w:rPr>
        <w:t>风险评定</w:t>
      </w:r>
      <w:r w:rsidRPr="00B66659">
        <w:rPr>
          <w:rFonts w:ascii="Times New Roman" w:eastAsia="宋体" w:hAnsi="Times New Roman" w:cs="宋体"/>
          <w:sz w:val="24"/>
          <w:lang w:eastAsia="zh-CN"/>
        </w:rPr>
        <w:t>。评估</w:t>
      </w:r>
      <w:r w:rsidR="00D86AB5">
        <w:rPr>
          <w:rFonts w:ascii="Times New Roman" w:eastAsia="宋体" w:hAnsi="Times New Roman" w:cs="宋体" w:hint="eastAsia"/>
          <w:sz w:val="24"/>
          <w:lang w:eastAsia="zh-CN"/>
        </w:rPr>
        <w:t>结果</w:t>
      </w:r>
      <w:r w:rsidRPr="00B66659">
        <w:rPr>
          <w:rFonts w:ascii="Times New Roman" w:eastAsia="宋体" w:hAnsi="Times New Roman" w:cs="宋体"/>
          <w:sz w:val="24"/>
          <w:lang w:eastAsia="zh-CN"/>
        </w:rPr>
        <w:t>应解释已识别的生物相容性风险与潜在缓解策略之间的关系，并识别仍然存在的任何知识缺口。</w:t>
      </w:r>
      <w:r w:rsidR="00D86AB5">
        <w:rPr>
          <w:rFonts w:ascii="Times New Roman" w:eastAsia="宋体" w:hAnsi="Times New Roman" w:cs="宋体" w:hint="eastAsia"/>
          <w:sz w:val="24"/>
          <w:lang w:eastAsia="zh-CN"/>
        </w:rPr>
        <w:t>然后</w:t>
      </w:r>
      <w:r w:rsidR="00C57D31">
        <w:rPr>
          <w:rFonts w:ascii="Times New Roman" w:eastAsia="宋体" w:hAnsi="Times New Roman" w:cs="宋体" w:hint="eastAsia"/>
          <w:sz w:val="24"/>
          <w:lang w:eastAsia="zh-CN"/>
        </w:rPr>
        <w:t>确认已经执行的</w:t>
      </w:r>
      <w:r w:rsidRPr="00B66659">
        <w:rPr>
          <w:rFonts w:ascii="Times New Roman" w:eastAsia="宋体" w:hAnsi="Times New Roman" w:cs="宋体"/>
          <w:sz w:val="24"/>
          <w:lang w:eastAsia="zh-CN"/>
        </w:rPr>
        <w:t>任何生物相容性试验或其它用于</w:t>
      </w:r>
      <w:r w:rsidR="00906653">
        <w:rPr>
          <w:rFonts w:ascii="Times New Roman" w:eastAsia="宋体" w:hAnsi="Times New Roman" w:cs="宋体" w:hint="eastAsia"/>
          <w:sz w:val="24"/>
          <w:lang w:eastAsia="zh-CN"/>
        </w:rPr>
        <w:t>缓解</w:t>
      </w:r>
      <w:r w:rsidRPr="00B66659">
        <w:rPr>
          <w:rFonts w:ascii="Times New Roman" w:eastAsia="宋体" w:hAnsi="Times New Roman" w:cs="宋体"/>
          <w:sz w:val="24"/>
          <w:lang w:eastAsia="zh-CN"/>
        </w:rPr>
        <w:t>剩余风险的评价</w:t>
      </w:r>
      <w:r w:rsidR="00C57D31">
        <w:rPr>
          <w:rFonts w:ascii="Times New Roman" w:eastAsia="宋体" w:hAnsi="Times New Roman" w:cs="宋体" w:hint="eastAsia"/>
          <w:sz w:val="24"/>
          <w:lang w:eastAsia="zh-CN"/>
        </w:rPr>
        <w:t>活动</w:t>
      </w:r>
      <w:r w:rsidRPr="00B66659">
        <w:rPr>
          <w:rFonts w:ascii="Times New Roman" w:eastAsia="宋体" w:hAnsi="Times New Roman" w:cs="宋体"/>
          <w:sz w:val="24"/>
          <w:lang w:eastAsia="zh-CN"/>
        </w:rPr>
        <w:t>。</w:t>
      </w:r>
    </w:p>
    <w:p w14:paraId="12229BFD" w14:textId="57232F02"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遵循</w:t>
      </w:r>
      <w:r w:rsidR="007451BB" w:rsidRPr="00B66659">
        <w:rPr>
          <w:rFonts w:ascii="Times New Roman" w:eastAsia="宋体" w:hAnsi="Times New Roman" w:cs="宋体"/>
          <w:sz w:val="24"/>
          <w:lang w:eastAsia="zh-CN"/>
        </w:rPr>
        <w:t>FDA</w:t>
      </w:r>
      <w:r w:rsidR="007451BB"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"https://www.fda.gov/regulatory-information/search-fda-guidance-documents/use-international-standard-iso-10993-1-biological-evaluation-medical-devices-part-1-evaluation-and" \h </w:instrText>
      </w:r>
      <w:r w:rsidR="00487659">
        <w:fldChar w:fldCharType="separate"/>
      </w:r>
      <w:r w:rsidR="007451BB" w:rsidRPr="00B66659">
        <w:rPr>
          <w:rFonts w:ascii="Times New Roman" w:eastAsia="宋体" w:hAnsi="Times New Roman" w:cs="宋体"/>
          <w:snapToGrid w:val="0"/>
          <w:color w:val="0000FF"/>
          <w:sz w:val="24"/>
          <w:szCs w:val="24"/>
          <w:u w:val="single"/>
          <w:lang w:eastAsia="zh-CN"/>
        </w:rPr>
        <w:t>使用国际标准</w:t>
      </w:r>
      <w:r w:rsidR="007451BB" w:rsidRPr="00B66659">
        <w:rPr>
          <w:rFonts w:ascii="Times New Roman" w:eastAsia="宋体" w:hAnsi="Times New Roman" w:cs="宋体"/>
          <w:snapToGrid w:val="0"/>
          <w:color w:val="0000FF"/>
          <w:sz w:val="24"/>
          <w:szCs w:val="24"/>
          <w:u w:val="single"/>
          <w:lang w:eastAsia="zh-CN"/>
        </w:rPr>
        <w:t>ISO-10993-1</w:t>
      </w:r>
      <w:r w:rsidR="007451BB" w:rsidRPr="00B66659">
        <w:rPr>
          <w:rFonts w:ascii="Times New Roman" w:eastAsia="宋体" w:hAnsi="Times New Roman" w:cs="宋体"/>
          <w:snapToGrid w:val="0"/>
          <w:color w:val="0000FF"/>
          <w:sz w:val="24"/>
          <w:szCs w:val="24"/>
          <w:u w:val="single"/>
          <w:lang w:eastAsia="zh-CN"/>
        </w:rPr>
        <w:t>，医疗器械生物学评价</w:t>
      </w:r>
      <w:r w:rsidR="007451BB" w:rsidRPr="00B66659">
        <w:rPr>
          <w:rFonts w:ascii="Times New Roman" w:eastAsia="宋体" w:hAnsi="Times New Roman" w:cs="宋体"/>
          <w:snapToGrid w:val="0"/>
          <w:color w:val="0000FF"/>
          <w:sz w:val="24"/>
          <w:szCs w:val="24"/>
          <w:u w:val="single"/>
          <w:lang w:eastAsia="zh-CN"/>
        </w:rPr>
        <w:t>-</w:t>
      </w:r>
      <w:r w:rsidR="007451BB" w:rsidRPr="00B66659">
        <w:rPr>
          <w:rFonts w:ascii="Times New Roman" w:eastAsia="宋体" w:hAnsi="Times New Roman" w:cs="宋体"/>
          <w:snapToGrid w:val="0"/>
          <w:color w:val="0000FF"/>
          <w:sz w:val="24"/>
          <w:szCs w:val="24"/>
          <w:u w:val="single"/>
          <w:lang w:eastAsia="zh-CN"/>
        </w:rPr>
        <w:t>第</w:t>
      </w:r>
      <w:r w:rsidR="007451BB" w:rsidRPr="00B66659">
        <w:rPr>
          <w:rFonts w:ascii="Times New Roman" w:eastAsia="宋体" w:hAnsi="Times New Roman" w:cs="宋体"/>
          <w:snapToGrid w:val="0"/>
          <w:color w:val="0000FF"/>
          <w:sz w:val="24"/>
          <w:szCs w:val="24"/>
          <w:u w:val="single"/>
          <w:lang w:eastAsia="zh-CN"/>
        </w:rPr>
        <w:t>1</w:t>
      </w:r>
      <w:r w:rsidR="007451BB" w:rsidRPr="00B66659">
        <w:rPr>
          <w:rFonts w:ascii="Times New Roman" w:eastAsia="宋体" w:hAnsi="Times New Roman" w:cs="宋体"/>
          <w:snapToGrid w:val="0"/>
          <w:color w:val="0000FF"/>
          <w:sz w:val="24"/>
          <w:szCs w:val="24"/>
          <w:u w:val="single"/>
          <w:lang w:eastAsia="zh-CN"/>
        </w:rPr>
        <w:t>部分：风险管理过程中的评价与试验</w:t>
      </w:r>
      <w:r w:rsidR="00487659">
        <w:rPr>
          <w:rFonts w:ascii="Times New Roman" w:eastAsia="宋体" w:hAnsi="Times New Roman" w:cs="宋体"/>
          <w:snapToGrid w:val="0"/>
          <w:color w:val="0000FF"/>
          <w:sz w:val="24"/>
          <w:szCs w:val="24"/>
          <w:u w:val="single"/>
          <w:lang w:eastAsia="zh-CN"/>
        </w:rPr>
        <w:fldChar w:fldCharType="end"/>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vertAlign w:val="superscript"/>
          <w:lang w:eastAsia="zh-CN"/>
        </w:rPr>
        <w:t>3</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color w:val="000000"/>
          <w:sz w:val="24"/>
          <w:lang w:eastAsia="zh-CN"/>
        </w:rPr>
        <w:t>其中确定了应考虑的生物相容性评估类型以及关于如何进行相关试验的建议</w:t>
      </w:r>
      <w:r w:rsidR="007451BB" w:rsidRPr="00B66659">
        <w:rPr>
          <w:rFonts w:ascii="Times New Roman" w:eastAsia="宋体" w:hAnsi="Times New Roman" w:cs="宋体"/>
          <w:sz w:val="24"/>
          <w:lang w:eastAsia="zh-CN"/>
        </w:rPr>
        <w:t>。</w:t>
      </w:r>
    </w:p>
    <w:p w14:paraId="54C6F899" w14:textId="6C01C2FD"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根据</w:t>
      </w:r>
      <w:r w:rsidRPr="00B66659">
        <w:rPr>
          <w:rFonts w:ascii="Times New Roman" w:eastAsia="宋体" w:hAnsi="Times New Roman" w:cs="宋体"/>
          <w:sz w:val="24"/>
          <w:lang w:eastAsia="zh-CN"/>
        </w:rPr>
        <w:t>ISO 10993-1</w:t>
      </w:r>
      <w:r w:rsidRPr="00B66659">
        <w:rPr>
          <w:rFonts w:ascii="Times New Roman" w:eastAsia="宋体" w:hAnsi="Times New Roman" w:cs="宋体"/>
          <w:sz w:val="24"/>
          <w:lang w:eastAsia="zh-CN"/>
        </w:rPr>
        <w:t>：《医疗器械生物学评价</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第</w:t>
      </w:r>
      <w:r w:rsidRPr="00B66659">
        <w:rPr>
          <w:rFonts w:ascii="Times New Roman" w:eastAsia="宋体" w:hAnsi="Times New Roman" w:cs="宋体"/>
          <w:sz w:val="24"/>
          <w:lang w:eastAsia="zh-CN"/>
        </w:rPr>
        <w:t>1</w:t>
      </w:r>
      <w:r w:rsidRPr="00B66659">
        <w:rPr>
          <w:rFonts w:ascii="Times New Roman" w:eastAsia="宋体" w:hAnsi="Times New Roman" w:cs="宋体"/>
          <w:sz w:val="24"/>
          <w:lang w:eastAsia="zh-CN"/>
        </w:rPr>
        <w:t>部分：风险管理过程中的评价与试验》以及</w:t>
      </w:r>
      <w:r w:rsidRPr="00B66659">
        <w:rPr>
          <w:rFonts w:ascii="Times New Roman" w:eastAsia="宋体" w:hAnsi="Times New Roman" w:cs="宋体"/>
          <w:sz w:val="24"/>
          <w:lang w:eastAsia="zh-CN"/>
        </w:rPr>
        <w:t>FDA ISO-10993-1</w:t>
      </w:r>
      <w:r w:rsidRPr="00B66659">
        <w:rPr>
          <w:rFonts w:ascii="Times New Roman" w:eastAsia="宋体" w:hAnsi="Times New Roman" w:cs="宋体"/>
          <w:sz w:val="24"/>
          <w:lang w:eastAsia="zh-CN"/>
        </w:rPr>
        <w:t>指南附件</w:t>
      </w:r>
      <w:r w:rsidRPr="00B66659">
        <w:rPr>
          <w:rFonts w:ascii="Times New Roman" w:eastAsia="宋体" w:hAnsi="Times New Roman" w:cs="宋体"/>
          <w:sz w:val="24"/>
          <w:lang w:eastAsia="zh-CN"/>
        </w:rPr>
        <w:t>A</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球囊导管和专用导管是在有限接触时间内与循环血液接触的外部接入器械。因此，在生物相容性评价中应考虑以下终点：</w:t>
      </w:r>
    </w:p>
    <w:p w14:paraId="703BEE8E"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63BA9C8" w14:textId="77777777" w:rsidR="00982817" w:rsidRPr="002E4117" w:rsidRDefault="00586B48" w:rsidP="00B66659">
      <w:pPr>
        <w:adjustRightInd w:val="0"/>
        <w:snapToGrid w:val="0"/>
        <w:spacing w:beforeLines="750" w:before="180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______________________</w:t>
      </w:r>
    </w:p>
    <w:bookmarkStart w:id="7" w:name="_bookmark8"/>
    <w:bookmarkEnd w:id="7"/>
    <w:p w14:paraId="79ED4295" w14:textId="77777777" w:rsidR="00982817" w:rsidRPr="00B66659" w:rsidRDefault="00586B48"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B66659">
        <w:rPr>
          <w:rFonts w:ascii="Times New Roman" w:hAnsi="Times New Roman" w:cs="Times New Roman"/>
          <w:snapToGrid w:val="0"/>
          <w:color w:val="0000FF"/>
          <w:sz w:val="21"/>
          <w:szCs w:val="21"/>
          <w:u w:val="single" w:color="0000FF"/>
        </w:rPr>
        <w:fldChar w:fldCharType="begin"/>
      </w:r>
      <w:r w:rsidRPr="00B66659">
        <w:rPr>
          <w:rFonts w:ascii="Times New Roman" w:hAnsi="Times New Roman" w:cs="Times New Roman"/>
          <w:snapToGrid w:val="0"/>
          <w:color w:val="0000FF"/>
          <w:sz w:val="21"/>
          <w:szCs w:val="21"/>
          <w:u w:val="single" w:color="0000FF"/>
        </w:rPr>
        <w:instrText xml:space="preserve"> HYPERLINK "https://www.fda.gov/regulatory-information/search-fda-guidance-documents/use-international-standard-iso-10993-" </w:instrText>
      </w:r>
      <w:r w:rsidRPr="00B66659">
        <w:rPr>
          <w:rFonts w:ascii="Times New Roman" w:hAnsi="Times New Roman" w:cs="Times New Roman"/>
          <w:snapToGrid w:val="0"/>
          <w:color w:val="0000FF"/>
          <w:sz w:val="21"/>
          <w:szCs w:val="21"/>
          <w:u w:val="single" w:color="0000FF"/>
        </w:rPr>
        <w:fldChar w:fldCharType="separate"/>
      </w:r>
      <w:r w:rsidRPr="00B66659">
        <w:rPr>
          <w:rStyle w:val="a7"/>
          <w:rFonts w:ascii="Times New Roman" w:hAnsi="Times New Roman" w:cs="Times New Roman"/>
          <w:snapToGrid w:val="0"/>
          <w:sz w:val="21"/>
          <w:szCs w:val="21"/>
          <w:u w:color="0000FF"/>
        </w:rPr>
        <w:t>https://www.fda.gov/regulatory-information/search-fda-guidance-documents/use-international-standard-iso-10993-</w:t>
      </w:r>
      <w:r w:rsidRPr="00B66659">
        <w:rPr>
          <w:rFonts w:ascii="Times New Roman" w:hAnsi="Times New Roman" w:cs="Times New Roman"/>
          <w:snapToGrid w:val="0"/>
          <w:color w:val="0000FF"/>
          <w:sz w:val="21"/>
          <w:szCs w:val="21"/>
          <w:u w:val="single" w:color="0000FF"/>
        </w:rPr>
        <w:fldChar w:fldCharType="end"/>
      </w:r>
      <w:r w:rsidR="007451BB" w:rsidRPr="00B66659">
        <w:rPr>
          <w:rFonts w:ascii="Times New Roman" w:hAnsi="Times New Roman" w:cs="Times New Roman"/>
          <w:snapToGrid w:val="0"/>
          <w:color w:val="0000FF"/>
          <w:sz w:val="21"/>
          <w:szCs w:val="21"/>
        </w:rPr>
        <w:t xml:space="preserve"> </w:t>
      </w:r>
      <w:hyperlink r:id="rId16">
        <w:r w:rsidR="007451BB" w:rsidRPr="00B66659">
          <w:rPr>
            <w:rFonts w:ascii="Times New Roman" w:hAnsi="Times New Roman" w:cs="Times New Roman"/>
            <w:snapToGrid w:val="0"/>
            <w:color w:val="0000FF"/>
            <w:sz w:val="21"/>
            <w:szCs w:val="21"/>
            <w:u w:val="single" w:color="0000FF"/>
          </w:rPr>
          <w:t>1-biological-evaluation-medical-devices-part-1-evaluation-and</w:t>
        </w:r>
      </w:hyperlink>
      <w:r w:rsidR="002E4117" w:rsidRPr="00B66659">
        <w:rPr>
          <w:rFonts w:ascii="Times New Roman" w:eastAsia="宋体" w:hAnsi="Times New Roman" w:cs="宋体"/>
          <w:sz w:val="24"/>
        </w:rPr>
        <w:br w:type="page"/>
      </w:r>
    </w:p>
    <w:p w14:paraId="1E2041AC"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lastRenderedPageBreak/>
        <w:t>细胞毒性</w:t>
      </w:r>
      <w:proofErr w:type="spellEnd"/>
      <w:r w:rsidRPr="00B66659">
        <w:rPr>
          <w:rFonts w:ascii="Times New Roman" w:eastAsia="宋体" w:hAnsi="Times New Roman" w:cs="宋体"/>
          <w:sz w:val="24"/>
        </w:rPr>
        <w:t>；</w:t>
      </w:r>
    </w:p>
    <w:p w14:paraId="56841A8E"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致敏</w:t>
      </w:r>
      <w:proofErr w:type="spellEnd"/>
      <w:r w:rsidRPr="00B66659">
        <w:rPr>
          <w:rFonts w:ascii="Times New Roman" w:eastAsia="宋体" w:hAnsi="Times New Roman" w:cs="宋体"/>
          <w:sz w:val="24"/>
        </w:rPr>
        <w:t>；</w:t>
      </w:r>
    </w:p>
    <w:p w14:paraId="24FBA6D5"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刺激或皮内反应</w:t>
      </w:r>
      <w:proofErr w:type="spellEnd"/>
      <w:r w:rsidRPr="00B66659">
        <w:rPr>
          <w:rFonts w:ascii="Times New Roman" w:eastAsia="宋体" w:hAnsi="Times New Roman" w:cs="宋体"/>
          <w:sz w:val="24"/>
        </w:rPr>
        <w:t>；</w:t>
      </w:r>
    </w:p>
    <w:p w14:paraId="653C0CC6"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急性全身毒性</w:t>
      </w:r>
      <w:proofErr w:type="spellEnd"/>
      <w:r w:rsidRPr="00B66659">
        <w:rPr>
          <w:rFonts w:ascii="Times New Roman" w:eastAsia="宋体" w:hAnsi="Times New Roman" w:cs="宋体"/>
          <w:sz w:val="24"/>
        </w:rPr>
        <w:t>；</w:t>
      </w:r>
    </w:p>
    <w:p w14:paraId="4BC2E823"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材料介导的致热原性</w:t>
      </w:r>
      <w:proofErr w:type="spellEnd"/>
      <w:r w:rsidRPr="00B66659">
        <w:rPr>
          <w:rFonts w:ascii="Times New Roman" w:eastAsia="宋体" w:hAnsi="Times New Roman" w:cs="宋体"/>
          <w:sz w:val="24"/>
        </w:rPr>
        <w:t>；</w:t>
      </w:r>
    </w:p>
    <w:p w14:paraId="0F506940"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血液相容性</w:t>
      </w:r>
      <w:proofErr w:type="spellEnd"/>
      <w:r w:rsidRPr="00B66659">
        <w:rPr>
          <w:rFonts w:ascii="Times New Roman" w:eastAsia="宋体" w:hAnsi="Times New Roman" w:cs="宋体"/>
          <w:sz w:val="24"/>
        </w:rPr>
        <w:t>；</w:t>
      </w:r>
    </w:p>
    <w:p w14:paraId="1AE26A42" w14:textId="77777777" w:rsidR="00982817" w:rsidRPr="002E4117" w:rsidRDefault="007451BB" w:rsidP="00632464">
      <w:pPr>
        <w:numPr>
          <w:ilvl w:val="0"/>
          <w:numId w:val="6"/>
        </w:numPr>
        <w:tabs>
          <w:tab w:val="left" w:pos="480"/>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直接和间接溶血</w:t>
      </w:r>
      <w:proofErr w:type="spellEnd"/>
      <w:r w:rsidRPr="00B66659">
        <w:rPr>
          <w:rFonts w:ascii="Times New Roman" w:eastAsia="宋体" w:hAnsi="Times New Roman" w:cs="宋体"/>
          <w:sz w:val="24"/>
        </w:rPr>
        <w:t>；</w:t>
      </w:r>
    </w:p>
    <w:p w14:paraId="7B132DAE" w14:textId="77777777" w:rsidR="00982817" w:rsidRPr="002E4117" w:rsidRDefault="007451BB" w:rsidP="00632464">
      <w:pPr>
        <w:numPr>
          <w:ilvl w:val="0"/>
          <w:numId w:val="6"/>
        </w:numPr>
        <w:tabs>
          <w:tab w:val="left" w:pos="480"/>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rPr>
      </w:pPr>
      <w:r w:rsidRPr="00B66659">
        <w:rPr>
          <w:rFonts w:ascii="Times New Roman" w:eastAsia="宋体" w:hAnsi="Times New Roman" w:cs="宋体"/>
          <w:sz w:val="24"/>
        </w:rPr>
        <w:t>SC5b-9</w:t>
      </w:r>
      <w:r w:rsidRPr="00B66659">
        <w:rPr>
          <w:rFonts w:ascii="Times New Roman" w:eastAsia="宋体" w:hAnsi="Times New Roman" w:cs="宋体"/>
          <w:sz w:val="24"/>
        </w:rPr>
        <w:t>补体激活；以及</w:t>
      </w:r>
    </w:p>
    <w:p w14:paraId="29CC65E5" w14:textId="77777777" w:rsidR="00982817" w:rsidRPr="002E4117" w:rsidRDefault="007451BB" w:rsidP="00632464">
      <w:pPr>
        <w:numPr>
          <w:ilvl w:val="0"/>
          <w:numId w:val="6"/>
        </w:numPr>
        <w:tabs>
          <w:tab w:val="left" w:pos="480"/>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促凝性</w:t>
      </w:r>
      <w:proofErr w:type="spellEnd"/>
      <w:r w:rsidRPr="00B66659">
        <w:rPr>
          <w:rFonts w:ascii="Times New Roman" w:eastAsia="宋体" w:hAnsi="Times New Roman" w:cs="宋体"/>
          <w:sz w:val="24"/>
        </w:rPr>
        <w:t>。</w:t>
      </w:r>
    </w:p>
    <w:p w14:paraId="216DDB6F"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请注意，如果</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球囊导管或专用导管含有接触患者的新材料，而以前未针对这些材料在合法上市的医疗器械中与循环血液的接触对其进行评价，则可能需要进行遗传毒性评估。</w:t>
      </w:r>
    </w:p>
    <w:p w14:paraId="0E87F19E" w14:textId="733F6A5A" w:rsidR="00982817" w:rsidRPr="002E4117" w:rsidRDefault="00BD7ED2"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如果正在进行动物研究以评价器械的安全性或性能，</w:t>
      </w:r>
      <w:r w:rsidR="007451BB" w:rsidRPr="00B66659">
        <w:rPr>
          <w:rFonts w:ascii="Times New Roman" w:eastAsia="宋体" w:hAnsi="Times New Roman" w:cs="宋体"/>
          <w:sz w:val="24"/>
          <w:lang w:eastAsia="zh-CN"/>
        </w:rPr>
        <w:t>可以考虑在该研究中评价器械的血栓反应，以代替</w:t>
      </w:r>
      <w:r w:rsidR="007451BB" w:rsidRPr="00B66659">
        <w:rPr>
          <w:rFonts w:ascii="Times New Roman" w:eastAsia="宋体" w:hAnsi="Times New Roman" w:cs="宋体"/>
          <w:sz w:val="24"/>
          <w:lang w:eastAsia="zh-CN"/>
        </w:rPr>
        <w:t>4</w:t>
      </w:r>
      <w:r>
        <w:rPr>
          <w:rFonts w:ascii="Times New Roman" w:eastAsia="宋体" w:hAnsi="Times New Roman" w:cs="宋体"/>
          <w:sz w:val="24"/>
          <w:lang w:eastAsia="zh-CN"/>
        </w:rPr>
        <w:t>小时犬类研究。如果选择此方法，</w:t>
      </w:r>
      <w:r w:rsidR="007451BB" w:rsidRPr="00B66659">
        <w:rPr>
          <w:rFonts w:ascii="Times New Roman" w:eastAsia="宋体" w:hAnsi="Times New Roman" w:cs="宋体"/>
          <w:sz w:val="24"/>
          <w:lang w:eastAsia="zh-CN"/>
        </w:rPr>
        <w:t>应获取与</w:t>
      </w:r>
      <w:r w:rsidR="007451BB" w:rsidRPr="00B66659">
        <w:rPr>
          <w:rFonts w:ascii="Times New Roman" w:eastAsia="宋体" w:hAnsi="Times New Roman" w:cs="宋体"/>
          <w:sz w:val="24"/>
          <w:lang w:eastAsia="zh-CN"/>
        </w:rPr>
        <w:t>4</w:t>
      </w:r>
      <w:r w:rsidR="007451BB" w:rsidRPr="00B66659">
        <w:rPr>
          <w:rFonts w:ascii="Times New Roman" w:eastAsia="宋体" w:hAnsi="Times New Roman" w:cs="宋体"/>
          <w:sz w:val="24"/>
          <w:lang w:eastAsia="zh-CN"/>
        </w:rPr>
        <w:t>小时犬类研究等同的信息（例如，抗凝方案、激活凝血时间（</w:t>
      </w:r>
      <w:r w:rsidR="007451BB" w:rsidRPr="00B66659">
        <w:rPr>
          <w:rFonts w:ascii="Times New Roman" w:eastAsia="宋体" w:hAnsi="Times New Roman" w:cs="宋体"/>
          <w:sz w:val="24"/>
          <w:lang w:eastAsia="zh-CN"/>
        </w:rPr>
        <w:t>ACT</w:t>
      </w:r>
      <w:r w:rsidR="007451BB" w:rsidRPr="00B66659">
        <w:rPr>
          <w:rFonts w:ascii="Times New Roman" w:eastAsia="宋体" w:hAnsi="Times New Roman" w:cs="宋体"/>
          <w:sz w:val="24"/>
          <w:lang w:eastAsia="zh-CN"/>
        </w:rPr>
        <w:t>）、使用后器械和植入血管上的血栓形成，包括图片）。如果使用抗凝剂，应讨论该方法如何与临床实践相关。</w:t>
      </w:r>
    </w:p>
    <w:p w14:paraId="104CE808" w14:textId="4A782636" w:rsidR="00982817" w:rsidRPr="00586B48" w:rsidRDefault="003B547E" w:rsidP="00632464">
      <w:pPr>
        <w:numPr>
          <w:ilvl w:val="1"/>
          <w:numId w:val="6"/>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8" w:name="_Toc94218308"/>
      <w:r>
        <w:rPr>
          <w:rFonts w:ascii="Times New Roman" w:eastAsia="宋体" w:hAnsi="Times New Roman" w:cs="宋体" w:hint="eastAsia"/>
          <w:b/>
          <w:sz w:val="28"/>
          <w:lang w:eastAsia="zh-CN"/>
        </w:rPr>
        <w:t>无</w:t>
      </w:r>
      <w:r w:rsidR="002A7C20">
        <w:rPr>
          <w:rFonts w:ascii="Times New Roman" w:eastAsia="宋体" w:hAnsi="Times New Roman" w:cs="宋体" w:hint="eastAsia"/>
          <w:b/>
          <w:sz w:val="28"/>
          <w:lang w:eastAsia="zh-CN"/>
        </w:rPr>
        <w:t>菌</w:t>
      </w:r>
      <w:bookmarkEnd w:id="8"/>
    </w:p>
    <w:p w14:paraId="716E4622"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球囊导管和专用导管会与血液直接接触，应充分灭菌，以减少感染和相关并发症。</w:t>
      </w:r>
    </w:p>
    <w:p w14:paraId="2E856E47" w14:textId="572B297E"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：对于标</w:t>
      </w:r>
      <w:r w:rsidR="002A618C">
        <w:rPr>
          <w:rFonts w:ascii="Times New Roman" w:eastAsia="宋体" w:hAnsi="Times New Roman" w:cs="宋体" w:hint="eastAsia"/>
          <w:sz w:val="24"/>
          <w:lang w:eastAsia="zh-CN"/>
        </w:rPr>
        <w:t>识</w:t>
      </w:r>
      <w:r w:rsidRPr="00B66659">
        <w:rPr>
          <w:rFonts w:ascii="Times New Roman" w:eastAsia="宋体" w:hAnsi="Times New Roman" w:cs="宋体"/>
          <w:sz w:val="24"/>
          <w:lang w:eastAsia="zh-CN"/>
        </w:rPr>
        <w:t>为无菌的</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根据</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指南《无菌器械上市前通知（</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）申请中灭菌信息的提交和审查》</w:t>
      </w:r>
      <w:r w:rsidR="002A618C" w:rsidRPr="003551F2">
        <w:rPr>
          <w:rFonts w:ascii="Times New Roman" w:eastAsia="宋体" w:hAnsi="Times New Roman" w:cs="宋体"/>
          <w:sz w:val="24"/>
          <w:vertAlign w:val="superscript"/>
          <w:lang w:eastAsia="zh-CN"/>
        </w:rPr>
        <w:t>4</w:t>
      </w:r>
      <w:r w:rsidRPr="00B66659">
        <w:rPr>
          <w:rFonts w:ascii="Times New Roman" w:eastAsia="宋体" w:hAnsi="Times New Roman" w:cs="宋体"/>
          <w:sz w:val="24"/>
          <w:lang w:eastAsia="zh-CN"/>
        </w:rPr>
        <w:t>提供成品器械的信息。</w:t>
      </w:r>
      <w:r w:rsidR="002A618C" w:rsidDel="002A618C">
        <w:rPr>
          <w:lang w:eastAsia="zh-CN"/>
        </w:rPr>
        <w:t xml:space="preserve"> </w:t>
      </w:r>
    </w:p>
    <w:p w14:paraId="4FE4713C" w14:textId="745DD98A"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与心血管系统直接接触的器械应符合</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指南《无菌器械上市前通知（</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）申请中灭菌信息的提交和审查》中所述的</w:t>
      </w:r>
      <w:r w:rsidR="00067C57">
        <w:rPr>
          <w:rFonts w:ascii="Times New Roman" w:eastAsia="宋体" w:hAnsi="Times New Roman" w:cs="宋体"/>
          <w:sz w:val="24"/>
          <w:lang w:eastAsia="zh-CN"/>
        </w:rPr>
        <w:t>热原限度规范</w:t>
      </w:r>
      <w:r w:rsidRPr="00B66659">
        <w:rPr>
          <w:rFonts w:ascii="Times New Roman" w:eastAsia="宋体" w:hAnsi="Times New Roman" w:cs="宋体"/>
          <w:color w:val="000000"/>
          <w:sz w:val="24"/>
          <w:lang w:eastAsia="zh-CN"/>
        </w:rPr>
        <w:t>。</w:t>
      </w:r>
      <w:r w:rsidRPr="00B66659">
        <w:rPr>
          <w:rFonts w:ascii="Times New Roman" w:eastAsia="宋体" w:hAnsi="Times New Roman" w:cs="宋体"/>
          <w:sz w:val="24"/>
          <w:vertAlign w:val="superscript"/>
          <w:lang w:eastAsia="zh-CN"/>
        </w:rPr>
        <w:t>5</w:t>
      </w:r>
    </w:p>
    <w:p w14:paraId="09D8E3AA"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0A2B491" w14:textId="77777777" w:rsidR="00982817" w:rsidRPr="002E4117" w:rsidRDefault="00383189" w:rsidP="00B66659">
      <w:pPr>
        <w:adjustRightInd w:val="0"/>
        <w:snapToGrid w:val="0"/>
        <w:spacing w:beforeLines="250" w:before="60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____________________________</w:t>
      </w:r>
    </w:p>
    <w:p w14:paraId="5CF60746" w14:textId="77777777" w:rsidR="00982817" w:rsidRPr="00B66659"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9" w:name="_bookmark10"/>
      <w:bookmarkEnd w:id="9"/>
      <w:r w:rsidRPr="00B66659">
        <w:rPr>
          <w:rFonts w:ascii="Times New Roman" w:hAnsi="Times New Roman" w:cs="Times New Roman"/>
          <w:snapToGrid w:val="0"/>
          <w:color w:val="0000FF"/>
          <w:sz w:val="21"/>
          <w:szCs w:val="21"/>
          <w:u w:val="single" w:color="0000FF"/>
          <w:lang w:eastAsia="zh-CN"/>
        </w:rPr>
        <w:t xml:space="preserve"> </w:t>
      </w:r>
      <w:r w:rsidRPr="00B66659">
        <w:rPr>
          <w:rFonts w:ascii="Times New Roman" w:hAnsi="Times New Roman" w:cs="Times New Roman"/>
          <w:snapToGrid w:val="0"/>
          <w:color w:val="0000FF"/>
          <w:sz w:val="21"/>
          <w:szCs w:val="21"/>
          <w:u w:val="single" w:color="0000FF"/>
        </w:rPr>
        <w:t>https://</w:t>
      </w:r>
      <w:hyperlink r:id="rId17">
        <w:r w:rsidRPr="00B66659">
          <w:rPr>
            <w:rFonts w:ascii="Times New Roman" w:hAnsi="Times New Roman" w:cs="Times New Roman"/>
            <w:snapToGrid w:val="0"/>
            <w:color w:val="0000FF"/>
            <w:sz w:val="21"/>
            <w:szCs w:val="21"/>
            <w:u w:val="single" w:color="0000FF"/>
          </w:rPr>
          <w:t>www.fda.gov/regulatory-information/search-fda-guidance-documents/submission-and-review-sterility-</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information-premarket-notification-510k-submissions-devices-labeled</w:t>
      </w:r>
      <w:r w:rsidR="002E4117" w:rsidRPr="00B66659">
        <w:rPr>
          <w:rFonts w:ascii="Times New Roman" w:eastAsia="宋体" w:hAnsi="Times New Roman" w:cs="宋体"/>
          <w:sz w:val="24"/>
        </w:rPr>
        <w:br w:type="page"/>
      </w:r>
    </w:p>
    <w:p w14:paraId="6581F825" w14:textId="77777777" w:rsidR="00982817" w:rsidRPr="00383189" w:rsidRDefault="007451BB" w:rsidP="00632464">
      <w:pPr>
        <w:numPr>
          <w:ilvl w:val="1"/>
          <w:numId w:val="6"/>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10" w:name="_Toc94218309"/>
      <w:proofErr w:type="spellStart"/>
      <w:r w:rsidRPr="00B66659">
        <w:rPr>
          <w:rFonts w:ascii="Times New Roman" w:eastAsia="宋体" w:hAnsi="Times New Roman" w:cs="宋体"/>
          <w:b/>
          <w:sz w:val="28"/>
        </w:rPr>
        <w:lastRenderedPageBreak/>
        <w:t>致热原性</w:t>
      </w:r>
      <w:bookmarkEnd w:id="10"/>
      <w:proofErr w:type="spellEnd"/>
    </w:p>
    <w:p w14:paraId="46199CFA"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：热原性试验用于评估革兰氏阴性细菌内毒素和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或可从医疗器械中渗出的化学物质（例如，材料</w:t>
      </w:r>
      <w:proofErr w:type="gramStart"/>
      <w:r w:rsidRPr="00B66659">
        <w:rPr>
          <w:rFonts w:ascii="Times New Roman" w:eastAsia="宋体" w:hAnsi="Times New Roman" w:cs="宋体"/>
          <w:sz w:val="24"/>
          <w:lang w:eastAsia="zh-CN"/>
        </w:rPr>
        <w:t>介</w:t>
      </w:r>
      <w:proofErr w:type="gramEnd"/>
      <w:r w:rsidRPr="00B66659">
        <w:rPr>
          <w:rFonts w:ascii="Times New Roman" w:eastAsia="宋体" w:hAnsi="Times New Roman" w:cs="宋体"/>
          <w:sz w:val="24"/>
          <w:lang w:eastAsia="zh-CN"/>
        </w:rPr>
        <w:t>导的热原）引起发热反应的风险。</w:t>
      </w:r>
    </w:p>
    <w:p w14:paraId="5FA7EE1F" w14:textId="69A2D079"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：为了解决与细菌内毒素存在相关的风险，</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球囊导管和专用导管应符合</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灭菌指南中概述的建议，</w:t>
      </w:r>
      <w:r w:rsidR="00225F10">
        <w:rPr>
          <w:rFonts w:ascii="Times New Roman" w:eastAsia="宋体" w:hAnsi="Times New Roman" w:cs="宋体" w:hint="eastAsia"/>
          <w:sz w:val="24"/>
          <w:lang w:eastAsia="zh-CN"/>
        </w:rPr>
        <w:t>从而符合</w:t>
      </w:r>
      <w:r w:rsidR="00067C57">
        <w:rPr>
          <w:rFonts w:ascii="Times New Roman" w:eastAsia="宋体" w:hAnsi="Times New Roman" w:cs="宋体"/>
          <w:sz w:val="24"/>
          <w:lang w:eastAsia="zh-CN"/>
        </w:rPr>
        <w:t>热原限度规范</w:t>
      </w:r>
      <w:r w:rsidRPr="00B66659">
        <w:rPr>
          <w:rFonts w:ascii="Times New Roman" w:eastAsia="宋体" w:hAnsi="Times New Roman" w:cs="宋体"/>
          <w:sz w:val="24"/>
          <w:lang w:eastAsia="zh-CN"/>
        </w:rPr>
        <w:t>。还应遵循《</w:t>
      </w:r>
      <w:hyperlink r:id="rId18">
        <w:r w:rsidRPr="00B66659">
          <w:rPr>
            <w:rFonts w:ascii="Times New Roman" w:eastAsia="宋体" w:hAnsi="Times New Roman" w:cs="宋体"/>
            <w:snapToGrid w:val="0"/>
            <w:color w:val="0000FF"/>
            <w:sz w:val="24"/>
            <w:szCs w:val="24"/>
            <w:u w:val="single"/>
            <w:lang w:eastAsia="zh-CN"/>
          </w:rPr>
          <w:t>工业热原和内毒素检测指南：问答</w:t>
        </w:r>
      </w:hyperlink>
      <w:r w:rsidRPr="00B66659">
        <w:rPr>
          <w:rFonts w:ascii="Times New Roman" w:eastAsia="宋体" w:hAnsi="Times New Roman" w:cs="宋体"/>
          <w:sz w:val="24"/>
          <w:lang w:eastAsia="zh-CN"/>
        </w:rPr>
        <w:t>》中的建议。</w:t>
      </w:r>
      <w:r w:rsidRPr="00B66659">
        <w:rPr>
          <w:rFonts w:ascii="Times New Roman" w:eastAsia="宋体" w:hAnsi="Times New Roman" w:cs="宋体"/>
          <w:sz w:val="24"/>
          <w:vertAlign w:val="superscript"/>
          <w:lang w:eastAsia="zh-CN"/>
        </w:rPr>
        <w:t>6</w:t>
      </w:r>
      <w:r w:rsidRPr="00B66659">
        <w:rPr>
          <w:rFonts w:ascii="Times New Roman" w:eastAsia="宋体" w:hAnsi="Times New Roman" w:cs="宋体"/>
          <w:color w:val="000000"/>
          <w:sz w:val="24"/>
          <w:lang w:eastAsia="zh-CN"/>
        </w:rPr>
        <w:t>为说明与材料</w:t>
      </w:r>
      <w:proofErr w:type="gramStart"/>
      <w:r w:rsidRPr="00B66659">
        <w:rPr>
          <w:rFonts w:ascii="Times New Roman" w:eastAsia="宋体" w:hAnsi="Times New Roman" w:cs="宋体"/>
          <w:color w:val="000000"/>
          <w:sz w:val="24"/>
          <w:lang w:eastAsia="zh-CN"/>
        </w:rPr>
        <w:t>介</w:t>
      </w:r>
      <w:proofErr w:type="gramEnd"/>
      <w:r w:rsidRPr="00B66659">
        <w:rPr>
          <w:rFonts w:ascii="Times New Roman" w:eastAsia="宋体" w:hAnsi="Times New Roman" w:cs="宋体"/>
          <w:color w:val="000000"/>
          <w:sz w:val="24"/>
          <w:lang w:eastAsia="zh-CN"/>
        </w:rPr>
        <w:t>导的内毒素相关的风险，应遵循</w:t>
      </w:r>
      <w:r w:rsidRPr="00B66659">
        <w:rPr>
          <w:rFonts w:ascii="Times New Roman" w:eastAsia="宋体" w:hAnsi="Times New Roman" w:cs="宋体"/>
          <w:color w:val="000000"/>
          <w:sz w:val="24"/>
          <w:lang w:eastAsia="zh-CN"/>
        </w:rPr>
        <w:t>FDA</w:t>
      </w:r>
      <w:r w:rsidRPr="00B66659">
        <w:rPr>
          <w:rFonts w:ascii="Times New Roman" w:eastAsia="宋体" w:hAnsi="Times New Roman" w:cs="宋体"/>
          <w:color w:val="000000"/>
          <w:sz w:val="24"/>
          <w:lang w:eastAsia="zh-CN"/>
        </w:rPr>
        <w:t>指南中《</w:t>
      </w:r>
      <w:r w:rsidR="00487659">
        <w:fldChar w:fldCharType="begin"/>
      </w:r>
      <w:r w:rsidR="00487659">
        <w:rPr>
          <w:lang w:eastAsia="zh-CN"/>
        </w:rPr>
        <w:instrText xml:space="preserve"> HYPERLINK "https://www.fda.gov/regulatory-information/search-fda-guidance-documents/use-international-standard-iso-10993-1-biological-evaluation-medical-devices-part-1-evaluation-and" \h </w:instrText>
      </w:r>
      <w:r w:rsidR="00487659">
        <w:fldChar w:fldCharType="separate"/>
      </w:r>
      <w:r w:rsidRPr="00B66659">
        <w:rPr>
          <w:rFonts w:ascii="Times New Roman" w:eastAsia="宋体" w:hAnsi="Times New Roman" w:cs="宋体"/>
          <w:snapToGrid w:val="0"/>
          <w:color w:val="0000FF"/>
          <w:sz w:val="24"/>
          <w:szCs w:val="24"/>
          <w:u w:val="single"/>
          <w:lang w:eastAsia="zh-CN"/>
        </w:rPr>
        <w:t>使用国际标准</w:t>
      </w:r>
      <w:r w:rsidRPr="00B66659">
        <w:rPr>
          <w:rFonts w:ascii="Times New Roman" w:eastAsia="宋体" w:hAnsi="Times New Roman" w:cs="宋体"/>
          <w:snapToGrid w:val="0"/>
          <w:color w:val="0000FF"/>
          <w:sz w:val="24"/>
          <w:szCs w:val="24"/>
          <w:u w:val="single"/>
          <w:lang w:eastAsia="zh-CN"/>
        </w:rPr>
        <w:t>ISO-10993</w:t>
      </w:r>
      <w:r w:rsidRPr="00B66659">
        <w:rPr>
          <w:rFonts w:ascii="Times New Roman" w:eastAsia="宋体" w:hAnsi="Times New Roman" w:cs="宋体"/>
          <w:snapToGrid w:val="0"/>
          <w:color w:val="0000FF"/>
          <w:sz w:val="24"/>
          <w:szCs w:val="24"/>
          <w:u w:val="single"/>
          <w:lang w:eastAsia="zh-CN"/>
        </w:rPr>
        <w:t>，</w:t>
      </w:r>
      <w:r w:rsidR="00487659">
        <w:rPr>
          <w:rFonts w:ascii="Times New Roman" w:eastAsia="宋体" w:hAnsi="Times New Roman" w:cs="宋体"/>
          <w:snapToGrid w:val="0"/>
          <w:color w:val="0000FF"/>
          <w:sz w:val="24"/>
          <w:szCs w:val="24"/>
          <w:u w:val="single"/>
          <w:lang w:eastAsia="zh-CN"/>
        </w:rPr>
        <w:fldChar w:fldCharType="end"/>
      </w:r>
      <w:hyperlink r:id="rId19">
        <w:r w:rsidRPr="00B66659">
          <w:rPr>
            <w:rFonts w:ascii="Times New Roman" w:eastAsia="宋体" w:hAnsi="Times New Roman" w:cs="宋体"/>
            <w:snapToGrid w:val="0"/>
            <w:color w:val="0000FF"/>
            <w:sz w:val="24"/>
            <w:szCs w:val="24"/>
            <w:u w:val="single"/>
            <w:lang w:eastAsia="zh-CN"/>
          </w:rPr>
          <w:t>医疗器械生物学评价第</w:t>
        </w:r>
        <w:r w:rsidRPr="00B66659">
          <w:rPr>
            <w:rFonts w:ascii="Times New Roman" w:eastAsia="宋体" w:hAnsi="Times New Roman" w:cs="宋体"/>
            <w:snapToGrid w:val="0"/>
            <w:color w:val="0000FF"/>
            <w:sz w:val="24"/>
            <w:szCs w:val="24"/>
            <w:u w:val="single"/>
            <w:lang w:eastAsia="zh-CN"/>
          </w:rPr>
          <w:t>1</w:t>
        </w:r>
        <w:r w:rsidRPr="00B66659">
          <w:rPr>
            <w:rFonts w:ascii="Times New Roman" w:eastAsia="宋体" w:hAnsi="Times New Roman" w:cs="宋体"/>
            <w:snapToGrid w:val="0"/>
            <w:color w:val="0000FF"/>
            <w:sz w:val="24"/>
            <w:szCs w:val="24"/>
            <w:u w:val="single"/>
            <w:lang w:eastAsia="zh-CN"/>
          </w:rPr>
          <w:t>部分：评价与试验</w:t>
        </w:r>
      </w:hyperlink>
      <w:r w:rsidRPr="00B66659">
        <w:rPr>
          <w:rFonts w:ascii="Times New Roman" w:eastAsia="宋体" w:hAnsi="Times New Roman" w:cs="宋体"/>
          <w:sz w:val="24"/>
          <w:lang w:eastAsia="zh-CN"/>
        </w:rPr>
        <w:t>》的建议。</w:t>
      </w:r>
      <w:r w:rsidRPr="00B66659">
        <w:rPr>
          <w:rFonts w:ascii="Times New Roman" w:eastAsia="宋体" w:hAnsi="Times New Roman" w:cs="宋体"/>
          <w:color w:val="000000"/>
          <w:sz w:val="24"/>
          <w:lang w:eastAsia="zh-CN"/>
        </w:rPr>
        <w:t xml:space="preserve">” </w:t>
      </w:r>
      <w:hyperlink w:anchor="_bookmark15" w:history="1">
        <w:r w:rsidRPr="00B66659">
          <w:rPr>
            <w:rFonts w:ascii="Times New Roman" w:eastAsia="宋体" w:hAnsi="Times New Roman" w:cs="宋体"/>
            <w:snapToGrid w:val="0"/>
            <w:color w:val="000000"/>
            <w:sz w:val="24"/>
            <w:szCs w:val="24"/>
            <w:vertAlign w:val="superscript"/>
            <w:lang w:eastAsia="zh-CN"/>
          </w:rPr>
          <w:t>7</w:t>
        </w:r>
      </w:hyperlink>
    </w:p>
    <w:p w14:paraId="48670A28" w14:textId="14F0C688"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对于预期标记为</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无致热原</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的器械，</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进行细菌内毒素和材料</w:t>
      </w:r>
      <w:proofErr w:type="gramStart"/>
      <w:r w:rsidRPr="00B66659">
        <w:rPr>
          <w:rFonts w:ascii="Times New Roman" w:eastAsia="宋体" w:hAnsi="Times New Roman" w:cs="宋体"/>
          <w:sz w:val="24"/>
          <w:lang w:eastAsia="zh-CN"/>
        </w:rPr>
        <w:t>介</w:t>
      </w:r>
      <w:proofErr w:type="gramEnd"/>
      <w:r w:rsidRPr="00B66659">
        <w:rPr>
          <w:rFonts w:ascii="Times New Roman" w:eastAsia="宋体" w:hAnsi="Times New Roman" w:cs="宋体"/>
          <w:sz w:val="24"/>
          <w:lang w:eastAsia="zh-CN"/>
        </w:rPr>
        <w:t>导热原试验。与心血管系统直接接触的器械应符合</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A33D1B">
        <w:fldChar w:fldCharType="begin"/>
      </w:r>
      <w:r w:rsidR="00A33D1B">
        <w:rPr>
          <w:lang w:eastAsia="zh-CN"/>
        </w:rPr>
        <w:instrText xml:space="preserve"> HYPERLINK "https://www.fda.gov/regulatory-information/search-fda-guidance-documents/submission-and-review-sterility-information-premarket-notification-510k-submissions-devices-labeled" \h </w:instrText>
      </w:r>
      <w:r w:rsidR="00A33D1B">
        <w:fldChar w:fldCharType="separate"/>
      </w:r>
      <w:r w:rsidRPr="00B66659">
        <w:rPr>
          <w:rFonts w:ascii="Times New Roman" w:eastAsia="宋体" w:hAnsi="Times New Roman" w:cs="宋体"/>
          <w:snapToGrid w:val="0"/>
          <w:color w:val="0000FF"/>
          <w:sz w:val="24"/>
          <w:szCs w:val="24"/>
          <w:u w:val="single"/>
          <w:lang w:eastAsia="zh-CN"/>
        </w:rPr>
        <w:t>无菌器械上市前通知（</w:t>
      </w:r>
      <w:r w:rsidRPr="00B66659">
        <w:rPr>
          <w:rFonts w:ascii="Times New Roman" w:eastAsia="宋体" w:hAnsi="Times New Roman" w:cs="宋体"/>
          <w:snapToGrid w:val="0"/>
          <w:color w:val="0000FF"/>
          <w:sz w:val="24"/>
          <w:szCs w:val="24"/>
          <w:u w:val="single"/>
          <w:lang w:eastAsia="zh-CN"/>
        </w:rPr>
        <w:t>510(k)</w:t>
      </w:r>
      <w:r w:rsidRPr="00B66659">
        <w:rPr>
          <w:rFonts w:ascii="Times New Roman" w:eastAsia="宋体" w:hAnsi="Times New Roman" w:cs="宋体"/>
          <w:snapToGrid w:val="0"/>
          <w:color w:val="0000FF"/>
          <w:sz w:val="24"/>
          <w:szCs w:val="24"/>
          <w:u w:val="single"/>
          <w:lang w:eastAsia="zh-CN"/>
        </w:rPr>
        <w:t>）申请中灭菌信息的提交和审查》</w:t>
      </w:r>
      <w:r w:rsidR="00A33D1B">
        <w:rPr>
          <w:rFonts w:ascii="Times New Roman" w:eastAsia="宋体" w:hAnsi="Times New Roman" w:cs="宋体"/>
          <w:snapToGrid w:val="0"/>
          <w:color w:val="0000FF"/>
          <w:sz w:val="24"/>
          <w:szCs w:val="24"/>
          <w:u w:val="single"/>
          <w:lang w:eastAsia="zh-CN"/>
        </w:rPr>
        <w:fldChar w:fldCharType="end"/>
      </w:r>
      <w:r w:rsidRPr="00B66659">
        <w:rPr>
          <w:rFonts w:ascii="Times New Roman" w:eastAsia="宋体" w:hAnsi="Times New Roman" w:cs="宋体"/>
          <w:sz w:val="24"/>
          <w:vertAlign w:val="superscript"/>
          <w:lang w:eastAsia="zh-CN"/>
        </w:rPr>
        <w:t>8</w:t>
      </w:r>
      <w:r w:rsidRPr="00B66659">
        <w:rPr>
          <w:rFonts w:ascii="Times New Roman" w:eastAsia="宋体" w:hAnsi="Times New Roman" w:cs="宋体"/>
          <w:sz w:val="24"/>
          <w:lang w:eastAsia="zh-CN"/>
        </w:rPr>
        <w:t>中所述的</w:t>
      </w:r>
      <w:r w:rsidR="00067C57">
        <w:rPr>
          <w:rFonts w:ascii="Times New Roman" w:eastAsia="宋体" w:hAnsi="Times New Roman" w:cs="宋体"/>
          <w:sz w:val="24"/>
          <w:lang w:eastAsia="zh-CN"/>
        </w:rPr>
        <w:t>热原限度规范</w:t>
      </w:r>
      <w:r w:rsidRPr="00B66659">
        <w:rPr>
          <w:rFonts w:ascii="Times New Roman" w:eastAsia="宋体" w:hAnsi="Times New Roman" w:cs="宋体"/>
          <w:color w:val="000000"/>
          <w:sz w:val="24"/>
          <w:lang w:eastAsia="zh-CN"/>
        </w:rPr>
        <w:t>。</w:t>
      </w:r>
    </w:p>
    <w:p w14:paraId="33FD73C7" w14:textId="1AA260D1" w:rsidR="00982817" w:rsidRPr="00383189" w:rsidRDefault="00CD34C4" w:rsidP="00632464">
      <w:pPr>
        <w:numPr>
          <w:ilvl w:val="1"/>
          <w:numId w:val="6"/>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11" w:name="_Toc94218310"/>
      <w:proofErr w:type="spellStart"/>
      <w:r>
        <w:rPr>
          <w:rFonts w:ascii="Times New Roman" w:eastAsia="宋体" w:hAnsi="Times New Roman" w:cs="宋体"/>
          <w:b/>
          <w:sz w:val="28"/>
        </w:rPr>
        <w:t>货架寿命</w:t>
      </w:r>
      <w:r w:rsidR="007451BB" w:rsidRPr="00B66659">
        <w:rPr>
          <w:rFonts w:ascii="Times New Roman" w:eastAsia="宋体" w:hAnsi="Times New Roman" w:cs="宋体"/>
          <w:b/>
          <w:sz w:val="28"/>
        </w:rPr>
        <w:t>和包装</w:t>
      </w:r>
      <w:bookmarkEnd w:id="11"/>
      <w:proofErr w:type="spellEnd"/>
    </w:p>
    <w:p w14:paraId="1D4F6B91" w14:textId="626903F8"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：通过</w:t>
      </w:r>
      <w:r w:rsidR="00225F10">
        <w:rPr>
          <w:rFonts w:ascii="Times New Roman" w:eastAsia="宋体" w:hAnsi="Times New Roman" w:cs="宋体" w:hint="eastAsia"/>
          <w:sz w:val="24"/>
          <w:lang w:eastAsia="zh-CN"/>
        </w:rPr>
        <w:t>对</w:t>
      </w:r>
      <w:r w:rsidR="00225F10" w:rsidRPr="00B66659">
        <w:rPr>
          <w:rFonts w:ascii="Times New Roman" w:eastAsia="宋体" w:hAnsi="Times New Roman" w:cs="宋体"/>
          <w:sz w:val="24"/>
          <w:lang w:eastAsia="zh-CN"/>
        </w:rPr>
        <w:t>保持器械无菌性</w:t>
      </w:r>
      <w:r w:rsidR="00225F10">
        <w:rPr>
          <w:rFonts w:ascii="Times New Roman" w:eastAsia="宋体" w:hAnsi="Times New Roman" w:cs="宋体" w:hint="eastAsia"/>
          <w:sz w:val="24"/>
          <w:lang w:eastAsia="zh-CN"/>
        </w:rPr>
        <w:t>的</w:t>
      </w:r>
      <w:r w:rsidRPr="00B66659">
        <w:rPr>
          <w:rFonts w:ascii="Times New Roman" w:eastAsia="宋体" w:hAnsi="Times New Roman" w:cs="宋体"/>
          <w:sz w:val="24"/>
          <w:lang w:eastAsia="zh-CN"/>
        </w:rPr>
        <w:t>包装完整性和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w:t>
      </w:r>
      <w:r w:rsidR="00F0658E">
        <w:rPr>
          <w:rFonts w:ascii="Times New Roman" w:eastAsia="宋体" w:hAnsi="Times New Roman" w:cs="宋体" w:hint="eastAsia"/>
          <w:sz w:val="24"/>
          <w:lang w:eastAsia="zh-CN"/>
        </w:rPr>
        <w:t>对</w:t>
      </w:r>
      <w:r w:rsidRPr="00B66659">
        <w:rPr>
          <w:rFonts w:ascii="Times New Roman" w:eastAsia="宋体" w:hAnsi="Times New Roman" w:cs="宋体"/>
          <w:sz w:val="24"/>
          <w:lang w:eastAsia="zh-CN"/>
        </w:rPr>
        <w:t>器械性能或功能</w:t>
      </w:r>
      <w:r w:rsidR="00F0658E">
        <w:rPr>
          <w:rFonts w:ascii="Times New Roman" w:eastAsia="宋体" w:hAnsi="Times New Roman" w:cs="宋体" w:hint="eastAsia"/>
          <w:sz w:val="24"/>
          <w:lang w:eastAsia="zh-CN"/>
        </w:rPr>
        <w:t>造成影响的</w:t>
      </w:r>
      <w:r w:rsidR="002B2BED">
        <w:rPr>
          <w:rFonts w:ascii="Times New Roman" w:eastAsia="宋体" w:hAnsi="Times New Roman" w:cs="宋体" w:hint="eastAsia"/>
          <w:sz w:val="24"/>
          <w:lang w:eastAsia="zh-CN"/>
        </w:rPr>
        <w:t>所有</w:t>
      </w:r>
      <w:r w:rsidRPr="00B66659">
        <w:rPr>
          <w:rFonts w:ascii="Times New Roman" w:eastAsia="宋体" w:hAnsi="Times New Roman" w:cs="宋体"/>
          <w:sz w:val="24"/>
          <w:lang w:eastAsia="zh-CN"/>
        </w:rPr>
        <w:t>变化</w:t>
      </w:r>
      <w:r w:rsidR="00F0658E">
        <w:rPr>
          <w:rFonts w:ascii="Times New Roman" w:eastAsia="宋体" w:hAnsi="Times New Roman" w:cs="宋体" w:hint="eastAsia"/>
          <w:sz w:val="24"/>
          <w:lang w:eastAsia="zh-CN"/>
        </w:rPr>
        <w:t>进行评价</w:t>
      </w:r>
      <w:r w:rsidRPr="00B66659">
        <w:rPr>
          <w:rFonts w:ascii="Times New Roman" w:eastAsia="宋体" w:hAnsi="Times New Roman" w:cs="宋体"/>
          <w:sz w:val="24"/>
          <w:lang w:eastAsia="zh-CN"/>
        </w:rPr>
        <w:t>，</w:t>
      </w:r>
      <w:r w:rsidR="00F0658E">
        <w:rPr>
          <w:rFonts w:ascii="Times New Roman" w:eastAsia="宋体" w:hAnsi="Times New Roman" w:cs="宋体" w:hint="eastAsia"/>
          <w:sz w:val="24"/>
          <w:lang w:eastAsia="zh-CN"/>
        </w:rPr>
        <w:t>开展</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试验</w:t>
      </w:r>
      <w:r w:rsidR="00F0658E">
        <w:rPr>
          <w:rFonts w:ascii="Times New Roman" w:eastAsia="宋体" w:hAnsi="Times New Roman" w:cs="宋体" w:hint="eastAsia"/>
          <w:sz w:val="24"/>
          <w:lang w:eastAsia="zh-CN"/>
        </w:rPr>
        <w:t>从而</w:t>
      </w:r>
      <w:r w:rsidRPr="00B66659">
        <w:rPr>
          <w:rFonts w:ascii="Times New Roman" w:eastAsia="宋体" w:hAnsi="Times New Roman" w:cs="宋体"/>
          <w:sz w:val="24"/>
          <w:lang w:eastAsia="zh-CN"/>
        </w:rPr>
        <w:t>支持拟议的到期日期。</w:t>
      </w:r>
    </w:p>
    <w:p w14:paraId="0ADE5E17" w14:textId="46C6C95A"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：关于保持</w:t>
      </w:r>
      <w:r w:rsidRPr="00B66659">
        <w:rPr>
          <w:rFonts w:ascii="Times New Roman" w:eastAsia="宋体" w:hAnsi="Times New Roman" w:cs="宋体"/>
          <w:sz w:val="24"/>
          <w:lang w:eastAsia="zh-CN"/>
        </w:rPr>
        <w:t>PTA</w:t>
      </w:r>
      <w:r w:rsidR="00BD7ED2">
        <w:rPr>
          <w:rFonts w:ascii="Times New Roman" w:eastAsia="宋体" w:hAnsi="Times New Roman" w:cs="宋体"/>
          <w:sz w:val="24"/>
          <w:lang w:eastAsia="zh-CN"/>
        </w:rPr>
        <w:t>球囊导管和专用导管器械无菌性的包装完整性，</w:t>
      </w:r>
      <w:r w:rsidRPr="00B66659">
        <w:rPr>
          <w:rFonts w:ascii="Times New Roman" w:eastAsia="宋体" w:hAnsi="Times New Roman" w:cs="宋体"/>
          <w:sz w:val="24"/>
          <w:lang w:eastAsia="zh-CN"/>
        </w:rPr>
        <w:t>应提供包装说明，包括如何保持器械无菌性，包装完整性试验方法</w:t>
      </w:r>
      <w:r w:rsidR="00B250FB">
        <w:rPr>
          <w:rFonts w:ascii="Times New Roman" w:eastAsia="宋体" w:hAnsi="Times New Roman" w:cs="宋体" w:hint="eastAsia"/>
          <w:sz w:val="24"/>
          <w:lang w:eastAsia="zh-CN"/>
        </w:rPr>
        <w:t>的描述</w:t>
      </w:r>
      <w:r w:rsidRPr="00B66659">
        <w:rPr>
          <w:rFonts w:ascii="Times New Roman" w:eastAsia="宋体" w:hAnsi="Times New Roman" w:cs="宋体"/>
          <w:sz w:val="24"/>
          <w:lang w:eastAsia="zh-CN"/>
        </w:rPr>
        <w:t>，以及包装完整性试验数据摘要，包括试验、验收标准、结果和</w:t>
      </w:r>
      <w:r w:rsidR="002B2BED">
        <w:rPr>
          <w:rFonts w:ascii="Times New Roman" w:eastAsia="宋体" w:hAnsi="Times New Roman" w:cs="宋体" w:hint="eastAsia"/>
          <w:sz w:val="24"/>
          <w:lang w:eastAsia="zh-CN"/>
        </w:rPr>
        <w:t>所有</w:t>
      </w:r>
      <w:r w:rsidRPr="00B66659">
        <w:rPr>
          <w:rFonts w:ascii="Times New Roman" w:eastAsia="宋体" w:hAnsi="Times New Roman" w:cs="宋体"/>
          <w:sz w:val="24"/>
          <w:lang w:eastAsia="zh-CN"/>
        </w:rPr>
        <w:t>注明的偏离。</w:t>
      </w:r>
    </w:p>
    <w:p w14:paraId="0FCC459E"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A9766C9" w14:textId="77777777" w:rsidR="00982817" w:rsidRPr="002E4117" w:rsidRDefault="00383189" w:rsidP="00B66659">
      <w:pPr>
        <w:adjustRightInd w:val="0"/>
        <w:snapToGrid w:val="0"/>
        <w:spacing w:beforeLines="850" w:before="204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____________________________</w:t>
      </w:r>
    </w:p>
    <w:p w14:paraId="0D4F0331" w14:textId="77777777" w:rsidR="00982817" w:rsidRPr="00B66659"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bookmarkStart w:id="12" w:name="_bookmark13"/>
      <w:bookmarkEnd w:id="12"/>
      <w:r w:rsidRPr="00B66659">
        <w:rPr>
          <w:rFonts w:ascii="Times New Roman" w:hAnsi="Times New Roman" w:cs="Times New Roman"/>
          <w:snapToGrid w:val="0"/>
          <w:color w:val="0000FF"/>
          <w:sz w:val="21"/>
          <w:szCs w:val="21"/>
          <w:u w:val="single" w:color="0000FF"/>
        </w:rPr>
        <w:t>https://</w:t>
      </w:r>
      <w:hyperlink r:id="rId20">
        <w:r w:rsidRPr="00B66659">
          <w:rPr>
            <w:rFonts w:ascii="Times New Roman" w:hAnsi="Times New Roman" w:cs="Times New Roman"/>
            <w:snapToGrid w:val="0"/>
            <w:color w:val="0000FF"/>
            <w:sz w:val="21"/>
            <w:szCs w:val="21"/>
            <w:u w:val="single" w:color="0000FF"/>
          </w:rPr>
          <w:t>www.fda.gov/regulatory-information/search-fda-guidance-documents/submission-and-review-sterility-</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information-premarket-notification-510k-submissions-devices-labeled</w:t>
      </w:r>
    </w:p>
    <w:p w14:paraId="2B3A1DEF" w14:textId="77777777" w:rsidR="00982817" w:rsidRPr="00B66659"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bookmarkStart w:id="13" w:name="_bookmark14"/>
      <w:bookmarkEnd w:id="13"/>
      <w:r w:rsidRPr="00B66659">
        <w:rPr>
          <w:rFonts w:ascii="Times New Roman" w:hAnsi="Times New Roman" w:cs="Times New Roman"/>
          <w:snapToGrid w:val="0"/>
          <w:color w:val="0000FF"/>
          <w:sz w:val="21"/>
          <w:szCs w:val="21"/>
          <w:u w:val="single" w:color="0000FF"/>
        </w:rPr>
        <w:t>https://</w:t>
      </w:r>
      <w:hyperlink r:id="rId21">
        <w:r w:rsidRPr="00B66659">
          <w:rPr>
            <w:rFonts w:ascii="Times New Roman" w:hAnsi="Times New Roman" w:cs="Times New Roman"/>
            <w:snapToGrid w:val="0"/>
            <w:color w:val="0000FF"/>
            <w:sz w:val="21"/>
            <w:szCs w:val="21"/>
            <w:u w:val="single" w:color="0000FF"/>
          </w:rPr>
          <w:t>www.fda.gov/regulatory-information/search-fda-guidance-documents/guidance-industry-pyrogen-and-</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endotoxins-testing-questions-and-answers</w:t>
      </w:r>
    </w:p>
    <w:p w14:paraId="6F9B16F7" w14:textId="77777777" w:rsidR="00982817" w:rsidRPr="00B66659" w:rsidRDefault="00A33D1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22">
        <w:bookmarkStart w:id="14" w:name="_bookmark15"/>
        <w:bookmarkEnd w:id="14"/>
        <w:r w:rsidR="007451BB" w:rsidRPr="00B66659">
          <w:rPr>
            <w:rFonts w:ascii="Times New Roman" w:hAnsi="Times New Roman" w:cs="Times New Roman"/>
            <w:snapToGrid w:val="0"/>
            <w:color w:val="0000FF"/>
            <w:sz w:val="21"/>
            <w:szCs w:val="21"/>
            <w:u w:val="single" w:color="0000FF"/>
          </w:rPr>
          <w:t>https://www.fda.gov/regulatory-information/search-fda-guidance-documents/use-international-standard-iso-10993-</w:t>
        </w:r>
      </w:hyperlink>
      <w:r w:rsidR="007451BB" w:rsidRPr="00B66659">
        <w:rPr>
          <w:rFonts w:ascii="Times New Roman" w:hAnsi="Times New Roman" w:cs="Times New Roman"/>
          <w:snapToGrid w:val="0"/>
          <w:color w:val="0000FF"/>
          <w:sz w:val="21"/>
          <w:szCs w:val="21"/>
        </w:rPr>
        <w:t xml:space="preserve"> </w:t>
      </w:r>
      <w:hyperlink r:id="rId23">
        <w:r w:rsidR="007451BB" w:rsidRPr="00B66659">
          <w:rPr>
            <w:rFonts w:ascii="Times New Roman" w:hAnsi="Times New Roman" w:cs="Times New Roman"/>
            <w:snapToGrid w:val="0"/>
            <w:color w:val="0000FF"/>
            <w:sz w:val="21"/>
            <w:szCs w:val="21"/>
            <w:u w:val="single" w:color="0000FF"/>
          </w:rPr>
          <w:t>1-biological-evaluation-medical-devices-part-1-evaluation-and</w:t>
        </w:r>
      </w:hyperlink>
    </w:p>
    <w:p w14:paraId="2BCCE3F7" w14:textId="77777777" w:rsidR="00982817" w:rsidRPr="00E74D6D"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0F6449">
        <w:rPr>
          <w:rFonts w:ascii="Times New Roman" w:hAnsi="Times New Roman" w:cs="Times New Roman"/>
          <w:snapToGrid w:val="0"/>
          <w:color w:val="0000FF"/>
          <w:sz w:val="21"/>
          <w:szCs w:val="21"/>
          <w:u w:val="single" w:color="0000FF"/>
        </w:rPr>
        <w:t>https://</w:t>
      </w:r>
      <w:hyperlink r:id="rId24">
        <w:r w:rsidRPr="000F6449">
          <w:rPr>
            <w:rFonts w:ascii="Times New Roman" w:hAnsi="Times New Roman" w:cs="Times New Roman"/>
            <w:snapToGrid w:val="0"/>
            <w:color w:val="0000FF"/>
            <w:sz w:val="21"/>
            <w:szCs w:val="21"/>
            <w:u w:val="single" w:color="0000FF"/>
          </w:rPr>
          <w:t>www.fda.gov/regulatory-information/search-fda-guidance-documents/submission-and-review-sterility-</w:t>
        </w:r>
      </w:hyperlink>
      <w:r w:rsidRPr="000F6449">
        <w:rPr>
          <w:rFonts w:ascii="Times New Roman" w:hAnsi="Times New Roman" w:cs="Times New Roman"/>
          <w:snapToGrid w:val="0"/>
          <w:color w:val="0000FF"/>
          <w:sz w:val="21"/>
          <w:szCs w:val="21"/>
          <w:u w:val="single" w:color="0000FF"/>
        </w:rPr>
        <w:t xml:space="preserve"> information-premarket-notification-510k-submissions-devices-labeled</w:t>
      </w:r>
      <w:r w:rsidRPr="00B66659">
        <w:rPr>
          <w:sz w:val="21"/>
        </w:rPr>
        <w:br w:type="page"/>
      </w:r>
    </w:p>
    <w:p w14:paraId="6E52334D" w14:textId="71CA3D52"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在对全</w:t>
      </w:r>
      <w:r w:rsidR="00C01415">
        <w:rPr>
          <w:rFonts w:ascii="Times New Roman" w:eastAsia="宋体" w:hAnsi="Times New Roman" w:cs="宋体"/>
          <w:sz w:val="24"/>
          <w:lang w:eastAsia="zh-CN"/>
        </w:rPr>
        <w:t>包装构型</w:t>
      </w:r>
      <w:r w:rsidRPr="00B66659">
        <w:rPr>
          <w:rFonts w:ascii="Times New Roman" w:eastAsia="宋体" w:hAnsi="Times New Roman" w:cs="宋体"/>
          <w:sz w:val="24"/>
          <w:lang w:eastAsia="zh-CN"/>
        </w:rPr>
        <w:t>进行模拟</w:t>
      </w:r>
      <w:r w:rsidR="00C27A25">
        <w:rPr>
          <w:rFonts w:ascii="Times New Roman" w:eastAsia="宋体" w:hAnsi="Times New Roman" w:cs="宋体" w:hint="eastAsia"/>
          <w:sz w:val="24"/>
          <w:lang w:eastAsia="zh-CN"/>
        </w:rPr>
        <w:t>运输</w:t>
      </w:r>
      <w:r w:rsidRPr="00B66659">
        <w:rPr>
          <w:rFonts w:ascii="Times New Roman" w:eastAsia="宋体" w:hAnsi="Times New Roman" w:cs="宋体"/>
          <w:sz w:val="24"/>
          <w:lang w:eastAsia="zh-CN"/>
        </w:rPr>
        <w:t>（根据</w:t>
      </w:r>
      <w:r w:rsidRPr="00B66659">
        <w:rPr>
          <w:rFonts w:ascii="Times New Roman" w:eastAsia="宋体" w:hAnsi="Times New Roman" w:cs="宋体"/>
          <w:sz w:val="24"/>
          <w:lang w:eastAsia="zh-CN"/>
        </w:rPr>
        <w:t>ASTM D4169</w:t>
      </w:r>
      <w:r w:rsidRPr="00B66659">
        <w:rPr>
          <w:rFonts w:ascii="Times New Roman" w:eastAsia="宋体" w:hAnsi="Times New Roman" w:cs="宋体"/>
          <w:sz w:val="24"/>
          <w:lang w:eastAsia="zh-CN"/>
        </w:rPr>
        <w:t>：《运输容器和系统性能试验标准实施规程》）和</w:t>
      </w:r>
      <w:r w:rsidR="002B2BED">
        <w:rPr>
          <w:rFonts w:ascii="Times New Roman" w:eastAsia="宋体" w:hAnsi="Times New Roman" w:cs="宋体" w:hint="eastAsia"/>
          <w:sz w:val="24"/>
          <w:lang w:eastAsia="zh-CN"/>
        </w:rPr>
        <w:t>气候</w:t>
      </w:r>
      <w:r w:rsidRPr="00B66659">
        <w:rPr>
          <w:rFonts w:ascii="Times New Roman" w:eastAsia="宋体" w:hAnsi="Times New Roman" w:cs="宋体"/>
          <w:sz w:val="24"/>
          <w:lang w:eastAsia="zh-CN"/>
        </w:rPr>
        <w:t>条件（根据</w:t>
      </w:r>
      <w:r w:rsidRPr="00B66659">
        <w:rPr>
          <w:rFonts w:ascii="Times New Roman" w:eastAsia="宋体" w:hAnsi="Times New Roman" w:cs="宋体"/>
          <w:sz w:val="24"/>
          <w:lang w:eastAsia="zh-CN"/>
        </w:rPr>
        <w:t>ASTM D4332</w:t>
      </w:r>
      <w:r w:rsidRPr="00B66659">
        <w:rPr>
          <w:rFonts w:ascii="Times New Roman" w:eastAsia="宋体" w:hAnsi="Times New Roman" w:cs="宋体"/>
          <w:sz w:val="24"/>
          <w:lang w:eastAsia="zh-CN"/>
        </w:rPr>
        <w:t>：《试验用调节容器、包装件或包装件的标准实施规程》）后，建议评估无菌屏障材料和密封的包装完整性和强度。包装材料的完整性可通过气泡</w:t>
      </w:r>
      <w:r w:rsidR="00BE55E2">
        <w:rPr>
          <w:rFonts w:ascii="Times New Roman" w:eastAsia="宋体" w:hAnsi="Times New Roman" w:cs="宋体" w:hint="eastAsia"/>
          <w:sz w:val="24"/>
          <w:lang w:eastAsia="zh-CN"/>
        </w:rPr>
        <w:t>泄漏</w:t>
      </w:r>
      <w:r w:rsidRPr="00B66659">
        <w:rPr>
          <w:rFonts w:ascii="Times New Roman" w:eastAsia="宋体" w:hAnsi="Times New Roman" w:cs="宋体"/>
          <w:sz w:val="24"/>
          <w:lang w:eastAsia="zh-CN"/>
        </w:rPr>
        <w:t>试验（根据</w:t>
      </w:r>
      <w:r w:rsidRPr="00B66659">
        <w:rPr>
          <w:rFonts w:ascii="Times New Roman" w:eastAsia="宋体" w:hAnsi="Times New Roman" w:cs="宋体"/>
          <w:sz w:val="24"/>
          <w:lang w:eastAsia="zh-CN"/>
        </w:rPr>
        <w:t>ASTM F2096</w:t>
      </w:r>
      <w:r w:rsidRPr="00B66659">
        <w:rPr>
          <w:rFonts w:ascii="Times New Roman" w:eastAsia="宋体" w:hAnsi="Times New Roman" w:cs="宋体"/>
          <w:sz w:val="24"/>
          <w:lang w:eastAsia="zh-CN"/>
        </w:rPr>
        <w:t>：《通过内部加压（气泡试验）检测包装总泄漏的标准试验方法》）和爆破试验（根据</w:t>
      </w:r>
      <w:r w:rsidRPr="00B66659">
        <w:rPr>
          <w:rFonts w:ascii="Times New Roman" w:eastAsia="宋体" w:hAnsi="Times New Roman" w:cs="宋体"/>
          <w:sz w:val="24"/>
          <w:lang w:eastAsia="zh-CN"/>
        </w:rPr>
        <w:t>ASTM F2054/F2054M</w:t>
      </w:r>
      <w:r w:rsidRPr="00B66659">
        <w:rPr>
          <w:rFonts w:ascii="Times New Roman" w:eastAsia="宋体" w:hAnsi="Times New Roman" w:cs="宋体"/>
          <w:sz w:val="24"/>
          <w:lang w:eastAsia="zh-CN"/>
        </w:rPr>
        <w:t>：《在约束板上使用内部空气加压对软包装密封进行破裂试验的标准试验方法》）等试验方法进行评估。密封件的完整性也可使用多种试验方法进行评估，包括目视评估（根据</w:t>
      </w:r>
      <w:r w:rsidRPr="00B66659">
        <w:rPr>
          <w:rFonts w:ascii="Times New Roman" w:eastAsia="宋体" w:hAnsi="Times New Roman" w:cs="宋体"/>
          <w:sz w:val="24"/>
          <w:lang w:eastAsia="zh-CN"/>
        </w:rPr>
        <w:t>ASTM F 1886/F 1886M</w:t>
      </w:r>
      <w:r w:rsidRPr="00B66659">
        <w:rPr>
          <w:rFonts w:ascii="Times New Roman" w:eastAsia="宋体" w:hAnsi="Times New Roman" w:cs="宋体"/>
          <w:sz w:val="24"/>
          <w:lang w:eastAsia="zh-CN"/>
        </w:rPr>
        <w:t>：《通过目视检查确定软包装密封完整性的标准试验方法》）、气泡泄漏试验（根据</w:t>
      </w:r>
      <w:r w:rsidRPr="00B66659">
        <w:rPr>
          <w:rFonts w:ascii="Times New Roman" w:eastAsia="宋体" w:hAnsi="Times New Roman" w:cs="宋体"/>
          <w:sz w:val="24"/>
          <w:lang w:eastAsia="zh-CN"/>
        </w:rPr>
        <w:t>ASTM F2096</w:t>
      </w:r>
      <w:r w:rsidRPr="00B66659">
        <w:rPr>
          <w:rFonts w:ascii="Times New Roman" w:eastAsia="宋体" w:hAnsi="Times New Roman" w:cs="宋体"/>
          <w:sz w:val="24"/>
          <w:lang w:eastAsia="zh-CN"/>
        </w:rPr>
        <w:t>：《通过内部加压（气泡试验）检测包装总泄漏的标准试验方法》）和染料渗透试验（根据</w:t>
      </w:r>
      <w:r w:rsidRPr="00B66659">
        <w:rPr>
          <w:rFonts w:ascii="Times New Roman" w:eastAsia="宋体" w:hAnsi="Times New Roman" w:cs="宋体"/>
          <w:sz w:val="24"/>
          <w:lang w:eastAsia="zh-CN"/>
        </w:rPr>
        <w:t>ASTM F1929</w:t>
      </w:r>
      <w:r w:rsidRPr="00B66659">
        <w:rPr>
          <w:rFonts w:ascii="Times New Roman" w:eastAsia="宋体" w:hAnsi="Times New Roman" w:cs="宋体"/>
          <w:sz w:val="24"/>
          <w:lang w:eastAsia="zh-CN"/>
        </w:rPr>
        <w:t>：《通过染料渗透检测多孔医疗包装密封泄漏的标准试验方法》）。密封强度评估（根据</w:t>
      </w:r>
      <w:r w:rsidRPr="00B66659">
        <w:rPr>
          <w:rFonts w:ascii="Times New Roman" w:eastAsia="宋体" w:hAnsi="Times New Roman" w:cs="宋体"/>
          <w:sz w:val="24"/>
          <w:lang w:eastAsia="zh-CN"/>
        </w:rPr>
        <w:t>ASTM F88/F88M</w:t>
      </w:r>
      <w:r w:rsidRPr="00B66659">
        <w:rPr>
          <w:rFonts w:ascii="Times New Roman" w:eastAsia="宋体" w:hAnsi="Times New Roman" w:cs="宋体"/>
          <w:sz w:val="24"/>
          <w:lang w:eastAsia="zh-CN"/>
        </w:rPr>
        <w:t>：《柔性屏障材料密封强度的标准试验方法》）也应在基线和老化后进行（通过真实验证性试验加速），以确保密封不会因施加在密封上的任何力而受损。</w:t>
      </w:r>
    </w:p>
    <w:p w14:paraId="6286F021" w14:textId="5EF7016A"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关于评价老化对器械性能或功能的影响，</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研究</w:t>
      </w:r>
      <w:proofErr w:type="gramStart"/>
      <w:r w:rsidRPr="00B66659">
        <w:rPr>
          <w:rFonts w:ascii="Times New Roman" w:eastAsia="宋体" w:hAnsi="Times New Roman" w:cs="宋体"/>
          <w:sz w:val="24"/>
          <w:lang w:eastAsia="zh-CN"/>
        </w:rPr>
        <w:t>应评价</w:t>
      </w:r>
      <w:proofErr w:type="gramEnd"/>
      <w:r w:rsidRPr="00B66659">
        <w:rPr>
          <w:rFonts w:ascii="Times New Roman" w:eastAsia="宋体" w:hAnsi="Times New Roman" w:cs="宋体"/>
          <w:sz w:val="24"/>
          <w:lang w:eastAsia="zh-CN"/>
        </w:rPr>
        <w:t>器械的关键物理和机械性能，以确保其在整个拟议</w:t>
      </w:r>
      <w:r w:rsidR="00B250FB">
        <w:rPr>
          <w:rFonts w:ascii="Times New Roman" w:eastAsia="宋体" w:hAnsi="Times New Roman" w:cs="宋体" w:hint="eastAsia"/>
          <w:sz w:val="24"/>
          <w:lang w:eastAsia="zh-CN"/>
        </w:rPr>
        <w:t>的</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内充分</w:t>
      </w:r>
      <w:proofErr w:type="gramStart"/>
      <w:r w:rsidRPr="00B66659">
        <w:rPr>
          <w:rFonts w:ascii="Times New Roman" w:eastAsia="宋体" w:hAnsi="Times New Roman" w:cs="宋体"/>
          <w:sz w:val="24"/>
          <w:lang w:eastAsia="zh-CN"/>
        </w:rPr>
        <w:t>且一致</w:t>
      </w:r>
      <w:proofErr w:type="gramEnd"/>
      <w:r w:rsidRPr="00B66659">
        <w:rPr>
          <w:rFonts w:ascii="Times New Roman" w:eastAsia="宋体" w:hAnsi="Times New Roman" w:cs="宋体"/>
          <w:sz w:val="24"/>
          <w:lang w:eastAsia="zh-CN"/>
        </w:rPr>
        <w:t>地运行。为评价老化后的器械功能，</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评估第</w:t>
      </w:r>
      <w:r w:rsidRPr="00B66659">
        <w:rPr>
          <w:rFonts w:ascii="Times New Roman" w:eastAsia="宋体" w:hAnsi="Times New Roman" w:cs="宋体"/>
          <w:sz w:val="24"/>
          <w:lang w:eastAsia="zh-CN"/>
        </w:rPr>
        <w:t>III.G</w:t>
      </w:r>
      <w:r w:rsidRPr="00B66659">
        <w:rPr>
          <w:rFonts w:ascii="Times New Roman" w:eastAsia="宋体" w:hAnsi="Times New Roman" w:cs="宋体"/>
          <w:sz w:val="24"/>
          <w:lang w:eastAsia="zh-CN"/>
        </w:rPr>
        <w:t>节中描述的每个台架试验，并重复进行评价可能受老化影响的设计组件或特性的所有试验。对于基线试验所用方法的偏离，应提供偏离的依据（例如，样本量较小、评估器械尺寸不同、试验步骤遗漏）。</w:t>
      </w:r>
    </w:p>
    <w:p w14:paraId="6DB71633" w14:textId="6535E4F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对于</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球囊导管和专用导管（无菌和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或具有建议有效期），</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的试验方法、结果和从结果中得出的结论的概述。如果使用加速老化的器械进行</w:t>
      </w:r>
      <w:r w:rsidR="00CD34C4">
        <w:rPr>
          <w:rFonts w:ascii="Times New Roman" w:eastAsia="宋体" w:hAnsi="Times New Roman" w:cs="宋体"/>
          <w:sz w:val="24"/>
          <w:lang w:eastAsia="zh-CN"/>
        </w:rPr>
        <w:t>货架寿命</w:t>
      </w:r>
      <w:r w:rsidR="002225D3">
        <w:rPr>
          <w:rFonts w:ascii="Times New Roman" w:eastAsia="宋体" w:hAnsi="Times New Roman" w:cs="宋体" w:hint="eastAsia"/>
          <w:sz w:val="24"/>
          <w:lang w:eastAsia="zh-CN"/>
        </w:rPr>
        <w:t>试验</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指定器械的老化方式。</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按照目前</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认可标准</w:t>
      </w:r>
      <w:r w:rsidRPr="00B66659">
        <w:rPr>
          <w:rFonts w:ascii="Times New Roman" w:eastAsia="宋体" w:hAnsi="Times New Roman" w:cs="宋体"/>
          <w:sz w:val="24"/>
          <w:lang w:eastAsia="zh-CN"/>
        </w:rPr>
        <w:t>ASTM F1980</w:t>
      </w:r>
      <w:r w:rsidRPr="00B66659">
        <w:rPr>
          <w:rFonts w:ascii="Times New Roman" w:eastAsia="宋体" w:hAnsi="Times New Roman" w:cs="宋体"/>
          <w:sz w:val="24"/>
          <w:lang w:eastAsia="zh-CN"/>
        </w:rPr>
        <w:t>《医疗器械无菌屏障系统加速老化标准指南》对器械进行老化，并指定为</w:t>
      </w:r>
      <w:r w:rsidR="00BD7ED2">
        <w:rPr>
          <w:rFonts w:ascii="Times New Roman" w:eastAsia="宋体" w:hAnsi="Times New Roman" w:cs="宋体"/>
          <w:sz w:val="24"/>
          <w:lang w:eastAsia="zh-CN"/>
        </w:rPr>
        <w:t>达到有效期限而确定的环境参数。对于含有聚合物材料的器械或组件，</w:t>
      </w:r>
      <w:r w:rsidRPr="00B66659">
        <w:rPr>
          <w:rFonts w:ascii="Times New Roman" w:eastAsia="宋体" w:hAnsi="Times New Roman" w:cs="宋体"/>
          <w:sz w:val="24"/>
          <w:lang w:eastAsia="zh-CN"/>
        </w:rPr>
        <w:t>应计划对实时老化样本进行</w:t>
      </w:r>
      <w:r w:rsidR="002225D3">
        <w:rPr>
          <w:rFonts w:ascii="Times New Roman" w:eastAsia="宋体" w:hAnsi="Times New Roman" w:cs="宋体" w:hint="eastAsia"/>
          <w:sz w:val="24"/>
          <w:lang w:eastAsia="zh-CN"/>
        </w:rPr>
        <w:t>试验</w:t>
      </w:r>
      <w:r w:rsidRPr="00B66659">
        <w:rPr>
          <w:rFonts w:ascii="Times New Roman" w:eastAsia="宋体" w:hAnsi="Times New Roman" w:cs="宋体"/>
          <w:sz w:val="24"/>
          <w:lang w:eastAsia="zh-CN"/>
        </w:rPr>
        <w:t>，以确认加速老化可以反映实时老化。该试验应与</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审查和批准同时进行，并根据</w:t>
      </w:r>
      <w:r w:rsidRPr="00B66659">
        <w:rPr>
          <w:rFonts w:ascii="Times New Roman" w:eastAsia="宋体" w:hAnsi="Times New Roman" w:cs="宋体"/>
          <w:sz w:val="24"/>
          <w:lang w:eastAsia="zh-CN"/>
        </w:rPr>
        <w:t>21 CFR 820.30</w:t>
      </w:r>
      <w:r w:rsidRPr="00B66659">
        <w:rPr>
          <w:rFonts w:ascii="Times New Roman" w:eastAsia="宋体" w:hAnsi="Times New Roman" w:cs="宋体"/>
          <w:sz w:val="24"/>
          <w:lang w:eastAsia="zh-CN"/>
        </w:rPr>
        <w:t>的规定将结果记录在器械的设计历史文档中（即，试验报告无需提交给</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w:t>
      </w:r>
    </w:p>
    <w:p w14:paraId="23DB982B"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3A6963FE" w14:textId="77777777" w:rsidR="00982817" w:rsidRPr="00383189" w:rsidRDefault="007451BB" w:rsidP="00632464">
      <w:pPr>
        <w:numPr>
          <w:ilvl w:val="1"/>
          <w:numId w:val="6"/>
        </w:numPr>
        <w:tabs>
          <w:tab w:val="left" w:pos="860"/>
        </w:tabs>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15" w:name="_Toc94218311"/>
      <w:proofErr w:type="spellStart"/>
      <w:r w:rsidRPr="00B66659">
        <w:rPr>
          <w:rFonts w:ascii="Times New Roman" w:eastAsia="宋体" w:hAnsi="Times New Roman" w:cs="宋体"/>
          <w:b/>
          <w:sz w:val="28"/>
        </w:rPr>
        <w:lastRenderedPageBreak/>
        <w:t>非临床性能试验</w:t>
      </w:r>
      <w:bookmarkEnd w:id="15"/>
      <w:proofErr w:type="spellEnd"/>
    </w:p>
    <w:p w14:paraId="782DCDDA" w14:textId="77777777" w:rsidR="00982817" w:rsidRPr="002E4117" w:rsidRDefault="00383189" w:rsidP="00632464">
      <w:pPr>
        <w:adjustRightInd w:val="0"/>
        <w:snapToGrid w:val="0"/>
        <w:spacing w:beforeLines="50" w:before="120" w:line="300" w:lineRule="auto"/>
        <w:ind w:leftChars="800" w:left="2242" w:hangingChars="200" w:hanging="482"/>
        <w:jc w:val="both"/>
        <w:outlineLvl w:val="2"/>
        <w:rPr>
          <w:rFonts w:ascii="Times New Roman" w:hAnsi="Times New Roman" w:cs="Times New Roman"/>
          <w:snapToGrid w:val="0"/>
          <w:sz w:val="24"/>
          <w:szCs w:val="24"/>
          <w:lang w:eastAsia="zh-CN"/>
        </w:rPr>
      </w:pPr>
      <w:bookmarkStart w:id="16" w:name="_Toc94218312"/>
      <w:r w:rsidRPr="00B66659">
        <w:rPr>
          <w:rFonts w:ascii="Times New Roman" w:eastAsia="宋体" w:hAnsi="Times New Roman" w:cs="宋体"/>
          <w:b/>
          <w:sz w:val="24"/>
          <w:lang w:eastAsia="zh-CN"/>
        </w:rPr>
        <w:t>(1)</w:t>
      </w:r>
      <w:r w:rsidRPr="00B66659">
        <w:rPr>
          <w:rFonts w:ascii="Times New Roman" w:eastAsia="宋体" w:hAnsi="Times New Roman" w:cs="宋体"/>
          <w:sz w:val="24"/>
          <w:lang w:eastAsia="zh-CN"/>
        </w:rPr>
        <w:tab/>
      </w:r>
      <w:r w:rsidRPr="00B66659">
        <w:rPr>
          <w:rFonts w:ascii="Times New Roman" w:eastAsia="宋体" w:hAnsi="Times New Roman" w:cs="宋体"/>
          <w:b/>
          <w:sz w:val="24"/>
          <w:lang w:eastAsia="zh-CN"/>
        </w:rPr>
        <w:t>PTA</w:t>
      </w:r>
      <w:r w:rsidRPr="00B66659">
        <w:rPr>
          <w:rFonts w:ascii="Times New Roman" w:eastAsia="宋体" w:hAnsi="Times New Roman" w:cs="宋体"/>
          <w:b/>
          <w:sz w:val="24"/>
          <w:lang w:eastAsia="zh-CN"/>
        </w:rPr>
        <w:t>和专用导管的标准性能试验</w:t>
      </w:r>
      <w:bookmarkEnd w:id="16"/>
    </w:p>
    <w:p w14:paraId="103F2872"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建议对</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和专用导管进行非临床性能试验，以充分描述器械的特性，并确保器械能够按预期运行。应对经过所有制造过程（包括灭菌过程）的成品进行以下建议的试验。此外，应对</w:t>
      </w:r>
      <w:proofErr w:type="gramStart"/>
      <w:r w:rsidRPr="00B66659">
        <w:rPr>
          <w:rFonts w:ascii="Times New Roman" w:eastAsia="宋体" w:hAnsi="Times New Roman" w:cs="宋体"/>
          <w:sz w:val="24"/>
          <w:lang w:eastAsia="zh-CN"/>
        </w:rPr>
        <w:t>供试品和</w:t>
      </w:r>
      <w:proofErr w:type="gramEnd"/>
      <w:r w:rsidRPr="00B66659">
        <w:rPr>
          <w:rFonts w:ascii="Times New Roman" w:eastAsia="宋体" w:hAnsi="Times New Roman" w:cs="宋体"/>
          <w:sz w:val="24"/>
          <w:lang w:eastAsia="zh-CN"/>
        </w:rPr>
        <w:t>成品之间的差异进行讨论并证明其合理性。</w:t>
      </w:r>
    </w:p>
    <w:p w14:paraId="61FF67D1"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有关本节所述试验的建议内容和格式的信息，请参考</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"https://www.fda.gov/regulatory-information/search-fda-guidance-documents/recommended-content-and-format-non-clinical-bench-performance-testing-information-premarket" \h </w:instrText>
      </w:r>
      <w:r w:rsidR="00487659">
        <w:fldChar w:fldCharType="separate"/>
      </w:r>
      <w:r w:rsidRPr="00B66659">
        <w:rPr>
          <w:rFonts w:ascii="Times New Roman" w:eastAsia="宋体" w:hAnsi="Times New Roman" w:cs="宋体"/>
          <w:snapToGrid w:val="0"/>
          <w:color w:val="0000FF"/>
          <w:sz w:val="24"/>
          <w:szCs w:val="24"/>
          <w:u w:val="single"/>
          <w:lang w:eastAsia="zh-CN"/>
        </w:rPr>
        <w:t>上市前申请的非临床实验室性能试验信息的建议内容和格式</w:t>
      </w:r>
      <w:r w:rsidR="00487659">
        <w:rPr>
          <w:rFonts w:ascii="Times New Roman" w:eastAsia="宋体" w:hAnsi="Times New Roman" w:cs="宋体"/>
          <w:snapToGrid w:val="0"/>
          <w:color w:val="0000FF"/>
          <w:sz w:val="24"/>
          <w:szCs w:val="24"/>
          <w:u w:val="single"/>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sz w:val="24"/>
          <w:vertAlign w:val="superscript"/>
          <w:lang w:eastAsia="zh-CN"/>
        </w:rPr>
        <w:t>9</w:t>
      </w:r>
    </w:p>
    <w:p w14:paraId="1E3EA4EE" w14:textId="637E5C6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请注意，</w:t>
      </w:r>
      <w:r w:rsidRPr="00B66659">
        <w:rPr>
          <w:rFonts w:ascii="Times New Roman" w:eastAsia="宋体" w:hAnsi="Times New Roman" w:cs="宋体"/>
          <w:sz w:val="24"/>
          <w:lang w:eastAsia="zh-CN"/>
        </w:rPr>
        <w:t>ISO 10555-1</w:t>
      </w:r>
      <w:r w:rsidRPr="00B66659">
        <w:rPr>
          <w:rFonts w:ascii="Times New Roman" w:eastAsia="宋体" w:hAnsi="Times New Roman" w:cs="宋体"/>
          <w:sz w:val="24"/>
          <w:lang w:eastAsia="zh-CN"/>
        </w:rPr>
        <w:t>：《血管内导管</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无菌和一次性血管内导管</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第</w:t>
      </w:r>
      <w:r w:rsidRPr="00B66659">
        <w:rPr>
          <w:rFonts w:ascii="Times New Roman" w:eastAsia="宋体" w:hAnsi="Times New Roman" w:cs="宋体"/>
          <w:sz w:val="24"/>
          <w:lang w:eastAsia="zh-CN"/>
        </w:rPr>
        <w:t>1</w:t>
      </w:r>
      <w:r w:rsidRPr="00B66659">
        <w:rPr>
          <w:rFonts w:ascii="Times New Roman" w:eastAsia="宋体" w:hAnsi="Times New Roman" w:cs="宋体"/>
          <w:sz w:val="24"/>
          <w:lang w:eastAsia="zh-CN"/>
        </w:rPr>
        <w:t>部分：一般要求》和</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：《无菌和一次性血管内导管</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第</w:t>
      </w:r>
      <w:r w:rsidRPr="00B66659">
        <w:rPr>
          <w:rFonts w:ascii="Times New Roman" w:eastAsia="宋体" w:hAnsi="Times New Roman" w:cs="宋体"/>
          <w:sz w:val="24"/>
          <w:lang w:eastAsia="zh-CN"/>
        </w:rPr>
        <w:t>4</w:t>
      </w:r>
      <w:r w:rsidRPr="00B66659">
        <w:rPr>
          <w:rFonts w:ascii="Times New Roman" w:eastAsia="宋体" w:hAnsi="Times New Roman" w:cs="宋体"/>
          <w:sz w:val="24"/>
          <w:lang w:eastAsia="zh-CN"/>
        </w:rPr>
        <w:t>部分：球囊扩张导管》中所述建议直接适用于</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导管和</w:t>
      </w:r>
      <w:r w:rsidR="0009209B">
        <w:rPr>
          <w:rFonts w:ascii="Times New Roman" w:eastAsia="宋体" w:hAnsi="Times New Roman" w:cs="宋体" w:hint="eastAsia"/>
          <w:sz w:val="24"/>
          <w:lang w:eastAsia="zh-CN"/>
        </w:rPr>
        <w:t>多种</w:t>
      </w:r>
      <w:r w:rsidRPr="00B66659">
        <w:rPr>
          <w:rFonts w:ascii="Times New Roman" w:eastAsia="宋体" w:hAnsi="Times New Roman" w:cs="宋体"/>
          <w:sz w:val="24"/>
          <w:lang w:eastAsia="zh-CN"/>
        </w:rPr>
        <w:t>专用导管。因此，应遵循这些标准中建议的试验和方法，或提供偏离这些方法的理由。然而，这些标准可能不包括</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推荐的所有试验，或者可能对推荐试验的类型不够具体。因此，还应遵循以下</w:t>
      </w:r>
      <w:r w:rsidR="0009209B">
        <w:rPr>
          <w:rFonts w:ascii="Times New Roman" w:eastAsia="宋体" w:hAnsi="Times New Roman" w:cs="宋体" w:hint="eastAsia"/>
          <w:sz w:val="24"/>
          <w:lang w:eastAsia="zh-CN"/>
        </w:rPr>
        <w:t>对</w:t>
      </w:r>
      <w:r w:rsidRPr="00B66659">
        <w:rPr>
          <w:rFonts w:ascii="Times New Roman" w:eastAsia="宋体" w:hAnsi="Times New Roman" w:cs="宋体"/>
          <w:sz w:val="24"/>
          <w:lang w:eastAsia="zh-CN"/>
        </w:rPr>
        <w:t>共识标准</w:t>
      </w:r>
      <w:r w:rsidR="0009209B">
        <w:rPr>
          <w:rFonts w:ascii="Times New Roman" w:eastAsia="宋体" w:hAnsi="Times New Roman" w:cs="宋体" w:hint="eastAsia"/>
          <w:sz w:val="24"/>
          <w:lang w:eastAsia="zh-CN"/>
        </w:rPr>
        <w:t>补充性</w:t>
      </w:r>
      <w:r w:rsidRPr="00B66659">
        <w:rPr>
          <w:rFonts w:ascii="Times New Roman" w:eastAsia="宋体" w:hAnsi="Times New Roman" w:cs="宋体"/>
          <w:sz w:val="24"/>
          <w:lang w:eastAsia="zh-CN"/>
        </w:rPr>
        <w:t>的建议。</w:t>
      </w:r>
    </w:p>
    <w:p w14:paraId="6449F66E" w14:textId="77777777" w:rsidR="00982817" w:rsidRPr="00383189" w:rsidRDefault="007451BB" w:rsidP="00632464">
      <w:pPr>
        <w:numPr>
          <w:ilvl w:val="2"/>
          <w:numId w:val="6"/>
        </w:numPr>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尺寸验证</w:t>
      </w:r>
      <w:proofErr w:type="spellEnd"/>
    </w:p>
    <w:p w14:paraId="047FCE1B" w14:textId="593B70FA"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：准确的器械尺寸有助于医生选择合适的产品和</w:t>
      </w:r>
      <w:r w:rsidR="00450025">
        <w:rPr>
          <w:rFonts w:ascii="Times New Roman" w:eastAsia="宋体" w:hAnsi="Times New Roman" w:cs="宋体"/>
          <w:sz w:val="24"/>
          <w:lang w:eastAsia="zh-CN"/>
        </w:rPr>
        <w:t>附件器械</w:t>
      </w:r>
      <w:r w:rsidR="0009209B">
        <w:rPr>
          <w:rFonts w:ascii="Times New Roman" w:eastAsia="宋体" w:hAnsi="Times New Roman" w:cs="宋体" w:hint="eastAsia"/>
          <w:sz w:val="24"/>
          <w:lang w:eastAsia="zh-CN"/>
        </w:rPr>
        <w:t>的</w:t>
      </w:r>
      <w:r w:rsidRPr="00B66659">
        <w:rPr>
          <w:rFonts w:ascii="Times New Roman" w:eastAsia="宋体" w:hAnsi="Times New Roman" w:cs="宋体"/>
          <w:sz w:val="24"/>
          <w:lang w:eastAsia="zh-CN"/>
        </w:rPr>
        <w:t>尺寸。还可能影响</w:t>
      </w:r>
      <w:r w:rsidR="00EA01EC">
        <w:rPr>
          <w:rFonts w:ascii="Times New Roman" w:eastAsia="宋体" w:hAnsi="Times New Roman" w:cs="宋体" w:hint="eastAsia"/>
          <w:sz w:val="24"/>
          <w:lang w:eastAsia="zh-CN"/>
        </w:rPr>
        <w:t>术者将</w:t>
      </w:r>
      <w:r w:rsidRPr="00B66659">
        <w:rPr>
          <w:rFonts w:ascii="Times New Roman" w:eastAsia="宋体" w:hAnsi="Times New Roman" w:cs="宋体"/>
          <w:sz w:val="24"/>
          <w:lang w:eastAsia="zh-CN"/>
        </w:rPr>
        <w:t>导管</w:t>
      </w:r>
      <w:r w:rsidR="00F40DD8">
        <w:rPr>
          <w:rFonts w:ascii="Times New Roman" w:eastAsia="宋体" w:hAnsi="Times New Roman" w:cs="宋体" w:hint="eastAsia"/>
          <w:sz w:val="24"/>
          <w:lang w:eastAsia="zh-CN"/>
        </w:rPr>
        <w:t>跟踪至</w:t>
      </w:r>
      <w:r w:rsidRPr="00B66659">
        <w:rPr>
          <w:rFonts w:ascii="Times New Roman" w:eastAsia="宋体" w:hAnsi="Times New Roman" w:cs="宋体"/>
          <w:sz w:val="24"/>
          <w:lang w:eastAsia="zh-CN"/>
        </w:rPr>
        <w:t>病灶和穿过病灶的能力。</w:t>
      </w:r>
    </w:p>
    <w:p w14:paraId="361283C1" w14:textId="0D8973A8"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提供尺寸规格和公差</w:t>
      </w:r>
      <w:r w:rsidR="00EA01EC">
        <w:rPr>
          <w:rFonts w:ascii="Times New Roman" w:eastAsia="宋体" w:hAnsi="Times New Roman" w:cs="宋体" w:hint="eastAsia"/>
          <w:sz w:val="24"/>
          <w:lang w:eastAsia="zh-CN"/>
        </w:rPr>
        <w:t>和数据</w:t>
      </w:r>
      <w:r w:rsidRPr="00B66659">
        <w:rPr>
          <w:rFonts w:ascii="Times New Roman" w:eastAsia="宋体" w:hAnsi="Times New Roman" w:cs="宋体"/>
          <w:sz w:val="24"/>
          <w:lang w:eastAsia="zh-CN"/>
        </w:rPr>
        <w:t>以验证所制造器械符合这些规格。</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至少测量并报告导管有效长度、轴内径和外径以及</w:t>
      </w:r>
      <w:r w:rsidR="00515C8E">
        <w:rPr>
          <w:rFonts w:ascii="Times New Roman" w:eastAsia="宋体" w:hAnsi="Times New Roman" w:cs="宋体"/>
          <w:sz w:val="24"/>
          <w:lang w:eastAsia="zh-CN"/>
        </w:rPr>
        <w:t>外径</w:t>
      </w:r>
      <w:r w:rsidRPr="00B66659">
        <w:rPr>
          <w:rFonts w:ascii="Times New Roman" w:eastAsia="宋体" w:hAnsi="Times New Roman" w:cs="宋体"/>
          <w:sz w:val="24"/>
          <w:lang w:eastAsia="zh-CN"/>
        </w:rPr>
        <w:t>。对于球囊导管，还应按照</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中的描述确定球囊外径和长度。</w:t>
      </w:r>
    </w:p>
    <w:p w14:paraId="7F554173" w14:textId="35831D8F" w:rsidR="00982817" w:rsidRPr="002E4117" w:rsidRDefault="00515C8E"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外径</w:t>
      </w:r>
      <w:r w:rsidR="007451BB" w:rsidRPr="00B66659">
        <w:rPr>
          <w:rFonts w:ascii="Times New Roman" w:eastAsia="宋体" w:hAnsi="Times New Roman" w:cs="宋体"/>
          <w:sz w:val="24"/>
          <w:lang w:eastAsia="zh-CN"/>
        </w:rPr>
        <w:t>是指球囊近端和导管远端之间的最大直径。试验应说明圆周方向上的</w:t>
      </w:r>
      <w:r>
        <w:rPr>
          <w:rFonts w:ascii="Times New Roman" w:eastAsia="宋体" w:hAnsi="Times New Roman" w:cs="宋体"/>
          <w:sz w:val="24"/>
          <w:lang w:eastAsia="zh-CN"/>
        </w:rPr>
        <w:t>外径</w:t>
      </w:r>
      <w:r w:rsidR="007451BB" w:rsidRPr="00B66659">
        <w:rPr>
          <w:rFonts w:ascii="Times New Roman" w:eastAsia="宋体" w:hAnsi="Times New Roman" w:cs="宋体"/>
          <w:sz w:val="24"/>
          <w:lang w:eastAsia="zh-CN"/>
        </w:rPr>
        <w:t>可能存在的潜在差异。对于这些情况，</w:t>
      </w:r>
      <w:r w:rsidR="004A27A4">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评价导管沿不同纵向路径的</w:t>
      </w:r>
      <w:r>
        <w:rPr>
          <w:rFonts w:ascii="Times New Roman" w:eastAsia="宋体" w:hAnsi="Times New Roman" w:cs="宋体"/>
          <w:sz w:val="24"/>
          <w:lang w:eastAsia="zh-CN"/>
        </w:rPr>
        <w:t>外径</w:t>
      </w:r>
      <w:r w:rsidR="007451BB" w:rsidRPr="00B66659">
        <w:rPr>
          <w:rFonts w:ascii="Times New Roman" w:eastAsia="宋体" w:hAnsi="Times New Roman" w:cs="宋体"/>
          <w:sz w:val="24"/>
          <w:lang w:eastAsia="zh-CN"/>
        </w:rPr>
        <w:t>（例如，将试验样品旋转</w:t>
      </w:r>
      <w:r w:rsidR="007451BB" w:rsidRPr="00B66659">
        <w:rPr>
          <w:rFonts w:ascii="Times New Roman" w:eastAsia="宋体" w:hAnsi="Times New Roman" w:cs="宋体"/>
          <w:sz w:val="24"/>
          <w:lang w:eastAsia="zh-CN"/>
        </w:rPr>
        <w:t>90</w:t>
      </w:r>
      <w:r w:rsidR="00CC5FF1">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进行测量）。</w:t>
      </w:r>
      <w:r w:rsidR="004A27A4">
        <w:rPr>
          <w:rFonts w:ascii="Times New Roman" w:eastAsia="宋体" w:hAnsi="Times New Roman" w:cs="宋体"/>
          <w:sz w:val="24"/>
          <w:lang w:eastAsia="zh-CN"/>
        </w:rPr>
        <w:t>建议</w:t>
      </w:r>
      <w:r w:rsidR="003C7AD8">
        <w:rPr>
          <w:rFonts w:ascii="Times New Roman" w:eastAsia="宋体" w:hAnsi="Times New Roman" w:cs="宋体" w:hint="eastAsia"/>
          <w:sz w:val="24"/>
          <w:lang w:eastAsia="zh-CN"/>
        </w:rPr>
        <w:t>您</w:t>
      </w:r>
      <w:r w:rsidR="007451BB" w:rsidRPr="00B66659">
        <w:rPr>
          <w:rFonts w:ascii="Times New Roman" w:eastAsia="宋体" w:hAnsi="Times New Roman" w:cs="宋体"/>
          <w:sz w:val="24"/>
          <w:lang w:eastAsia="zh-CN"/>
        </w:rPr>
        <w:t>在使用说明</w:t>
      </w:r>
      <w:r w:rsidR="003E0226">
        <w:rPr>
          <w:rFonts w:ascii="Times New Roman" w:eastAsia="宋体" w:hAnsi="Times New Roman" w:cs="宋体" w:hint="eastAsia"/>
          <w:sz w:val="24"/>
          <w:lang w:eastAsia="zh-CN"/>
        </w:rPr>
        <w:t>书</w:t>
      </w:r>
      <w:r w:rsidR="007451BB" w:rsidRPr="00B66659">
        <w:rPr>
          <w:rFonts w:ascii="Times New Roman" w:eastAsia="宋体" w:hAnsi="Times New Roman" w:cs="宋体"/>
          <w:sz w:val="24"/>
          <w:lang w:eastAsia="zh-CN"/>
        </w:rPr>
        <w:t>、外包装</w:t>
      </w:r>
      <w:r w:rsidR="005A526A">
        <w:rPr>
          <w:rFonts w:ascii="Times New Roman" w:eastAsia="宋体" w:hAnsi="Times New Roman" w:cs="宋体"/>
          <w:sz w:val="24"/>
          <w:lang w:eastAsia="zh-CN"/>
        </w:rPr>
        <w:t>标签</w:t>
      </w:r>
      <w:r w:rsidR="008D37EE">
        <w:rPr>
          <w:rFonts w:ascii="Times New Roman" w:eastAsia="宋体" w:hAnsi="Times New Roman" w:cs="宋体"/>
          <w:sz w:val="24"/>
          <w:lang w:eastAsia="zh-CN"/>
        </w:rPr>
        <w:t>说明书</w:t>
      </w:r>
      <w:r w:rsidR="00B9549F">
        <w:rPr>
          <w:rFonts w:ascii="Times New Roman" w:eastAsia="宋体" w:hAnsi="Times New Roman" w:cs="宋体" w:hint="eastAsia"/>
          <w:sz w:val="24"/>
          <w:lang w:eastAsia="zh-CN"/>
        </w:rPr>
        <w:t>处对</w:t>
      </w:r>
      <w:r>
        <w:rPr>
          <w:rFonts w:ascii="Times New Roman" w:eastAsia="宋体" w:hAnsi="Times New Roman" w:cs="宋体"/>
          <w:sz w:val="24"/>
          <w:lang w:eastAsia="zh-CN"/>
        </w:rPr>
        <w:t>外径</w:t>
      </w:r>
      <w:r w:rsidR="00B9549F">
        <w:rPr>
          <w:rFonts w:ascii="Times New Roman" w:eastAsia="宋体" w:hAnsi="Times New Roman" w:cs="宋体" w:hint="eastAsia"/>
          <w:sz w:val="24"/>
          <w:lang w:eastAsia="zh-CN"/>
        </w:rPr>
        <w:t>的情况予以报告</w:t>
      </w:r>
      <w:r w:rsidR="007451BB"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使用</w:t>
      </w:r>
      <w:r w:rsidR="007451BB" w:rsidRPr="00B66659">
        <w:rPr>
          <w:rFonts w:ascii="Times New Roman" w:eastAsia="宋体" w:hAnsi="Times New Roman" w:cs="宋体"/>
          <w:sz w:val="24"/>
          <w:lang w:eastAsia="zh-CN"/>
        </w:rPr>
        <w:t>ASTM F2081-06</w:t>
      </w:r>
      <w:r w:rsidR="007451BB" w:rsidRPr="00B66659">
        <w:rPr>
          <w:rFonts w:ascii="Times New Roman" w:eastAsia="宋体" w:hAnsi="Times New Roman" w:cs="宋体"/>
          <w:sz w:val="24"/>
          <w:lang w:eastAsia="zh-CN"/>
        </w:rPr>
        <w:t>：《血管支架尺寸</w:t>
      </w:r>
      <w:r w:rsidR="00D8342B">
        <w:rPr>
          <w:rFonts w:ascii="Times New Roman" w:eastAsia="宋体" w:hAnsi="Times New Roman" w:cs="宋体" w:hint="eastAsia"/>
          <w:sz w:val="24"/>
          <w:lang w:eastAsia="zh-CN"/>
        </w:rPr>
        <w:t>特性</w:t>
      </w:r>
      <w:r w:rsidR="007451BB" w:rsidRPr="00B66659">
        <w:rPr>
          <w:rFonts w:ascii="Times New Roman" w:eastAsia="宋体" w:hAnsi="Times New Roman" w:cs="宋体"/>
          <w:sz w:val="24"/>
          <w:lang w:eastAsia="zh-CN"/>
        </w:rPr>
        <w:t>表征的标准指南》</w:t>
      </w:r>
      <w:r w:rsidR="00D8342B">
        <w:rPr>
          <w:rFonts w:ascii="Times New Roman" w:eastAsia="宋体" w:hAnsi="Times New Roman" w:cs="宋体" w:hint="eastAsia"/>
          <w:sz w:val="24"/>
          <w:lang w:eastAsia="zh-CN"/>
        </w:rPr>
        <w:t>及其等效标准</w:t>
      </w:r>
      <w:r w:rsidR="007451BB" w:rsidRPr="00B66659">
        <w:rPr>
          <w:rFonts w:ascii="Times New Roman" w:eastAsia="宋体" w:hAnsi="Times New Roman" w:cs="宋体"/>
          <w:sz w:val="24"/>
          <w:lang w:eastAsia="zh-CN"/>
        </w:rPr>
        <w:t>中描述的方法</w:t>
      </w:r>
      <w:r w:rsidR="00B9549F">
        <w:rPr>
          <w:rFonts w:ascii="Times New Roman" w:eastAsia="宋体" w:hAnsi="Times New Roman" w:cs="宋体" w:hint="eastAsia"/>
          <w:sz w:val="24"/>
          <w:lang w:eastAsia="zh-CN"/>
        </w:rPr>
        <w:t>进行</w:t>
      </w:r>
      <w:r w:rsidR="007451BB" w:rsidRPr="00B66659">
        <w:rPr>
          <w:rFonts w:ascii="Times New Roman" w:eastAsia="宋体" w:hAnsi="Times New Roman" w:cs="宋体"/>
          <w:sz w:val="24"/>
          <w:lang w:eastAsia="zh-CN"/>
        </w:rPr>
        <w:t>。如果采用合格</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不合格试验（如</w:t>
      </w:r>
      <w:r w:rsidR="00B1217F">
        <w:rPr>
          <w:rFonts w:ascii="Times New Roman" w:eastAsia="宋体" w:hAnsi="Times New Roman" w:cs="宋体" w:hint="eastAsia"/>
          <w:sz w:val="24"/>
          <w:lang w:eastAsia="zh-CN"/>
        </w:rPr>
        <w:t>通止</w:t>
      </w:r>
      <w:proofErr w:type="gramStart"/>
      <w:r w:rsidR="00B1217F">
        <w:rPr>
          <w:rFonts w:ascii="Times New Roman" w:eastAsia="宋体" w:hAnsi="Times New Roman" w:cs="宋体" w:hint="eastAsia"/>
          <w:sz w:val="24"/>
          <w:lang w:eastAsia="zh-CN"/>
        </w:rPr>
        <w:t>规</w:t>
      </w:r>
      <w:proofErr w:type="gramEnd"/>
      <w:r w:rsidR="007451BB" w:rsidRPr="00B66659">
        <w:rPr>
          <w:rFonts w:ascii="Times New Roman" w:eastAsia="宋体" w:hAnsi="Times New Roman" w:cs="宋体"/>
          <w:sz w:val="24"/>
          <w:lang w:eastAsia="zh-CN"/>
        </w:rPr>
        <w:t>），则应提供依据，证明该方法和辅助工具尺寸的合理性。</w:t>
      </w:r>
    </w:p>
    <w:p w14:paraId="04BCDDC7" w14:textId="77777777" w:rsidR="00982817" w:rsidRPr="00B66659" w:rsidRDefault="00383189" w:rsidP="00B66659">
      <w:pPr>
        <w:adjustRightInd w:val="0"/>
        <w:snapToGrid w:val="0"/>
        <w:spacing w:beforeLines="600" w:before="1440" w:line="300" w:lineRule="auto"/>
        <w:jc w:val="both"/>
        <w:rPr>
          <w:rFonts w:ascii="Times New Roman" w:hAnsi="Times New Roman" w:cs="Times New Roman"/>
          <w:snapToGrid w:val="0"/>
          <w:sz w:val="24"/>
          <w:szCs w:val="24"/>
          <w:lang w:eastAsia="zh-CN"/>
        </w:rPr>
      </w:pPr>
      <w:r w:rsidRPr="00B66659">
        <w:rPr>
          <w:rFonts w:ascii="Times New Roman" w:hAnsi="Times New Roman" w:cs="Times New Roman" w:hint="eastAsia"/>
          <w:snapToGrid w:val="0"/>
          <w:sz w:val="24"/>
          <w:szCs w:val="24"/>
          <w:lang w:eastAsia="zh-CN"/>
        </w:rPr>
        <w:t>_______________________</w:t>
      </w:r>
    </w:p>
    <w:p w14:paraId="5C94DEA7" w14:textId="77777777" w:rsidR="00982817" w:rsidRPr="00B66659"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17" w:name="_bookmark19"/>
      <w:bookmarkEnd w:id="17"/>
      <w:r w:rsidRPr="00B66659">
        <w:rPr>
          <w:rFonts w:ascii="Times New Roman" w:hAnsi="Times New Roman" w:cs="Times New Roman"/>
          <w:snapToGrid w:val="0"/>
          <w:color w:val="0000FF"/>
          <w:sz w:val="21"/>
          <w:szCs w:val="21"/>
          <w:u w:val="single" w:color="0000FF"/>
        </w:rPr>
        <w:t>https://</w:t>
      </w:r>
      <w:hyperlink r:id="rId25">
        <w:r w:rsidRPr="00B66659">
          <w:rPr>
            <w:rFonts w:ascii="Times New Roman" w:hAnsi="Times New Roman" w:cs="Times New Roman"/>
            <w:snapToGrid w:val="0"/>
            <w:color w:val="0000FF"/>
            <w:sz w:val="21"/>
            <w:szCs w:val="21"/>
            <w:u w:val="single" w:color="0000FF"/>
          </w:rPr>
          <w:t>www.fda.gov/regulatory-information/search-fda-guidance-documents/recommended-content-and-format-</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non-clinical-bench-performance-testing-information-premarket</w:t>
      </w:r>
      <w:r w:rsidR="002E4117" w:rsidRPr="00B66659">
        <w:rPr>
          <w:rFonts w:ascii="Times New Roman" w:eastAsia="宋体" w:hAnsi="Times New Roman" w:cs="宋体"/>
          <w:sz w:val="24"/>
        </w:rPr>
        <w:br w:type="page"/>
      </w:r>
    </w:p>
    <w:p w14:paraId="562E91D2" w14:textId="58439B3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应使用</w:t>
      </w:r>
      <w:r w:rsidR="00515C8E">
        <w:rPr>
          <w:rFonts w:ascii="Times New Roman" w:eastAsia="宋体" w:hAnsi="Times New Roman" w:cs="宋体"/>
          <w:sz w:val="24"/>
          <w:lang w:eastAsia="zh-CN"/>
        </w:rPr>
        <w:t>外径</w:t>
      </w:r>
      <w:r w:rsidRPr="00B66659">
        <w:rPr>
          <w:rFonts w:ascii="Times New Roman" w:eastAsia="宋体" w:hAnsi="Times New Roman" w:cs="宋体"/>
          <w:sz w:val="24"/>
          <w:lang w:eastAsia="zh-CN"/>
        </w:rPr>
        <w:t>数据支持</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描述的导引</w:t>
      </w:r>
      <w:proofErr w:type="gramStart"/>
      <w:r w:rsidRPr="00B66659">
        <w:rPr>
          <w:rFonts w:ascii="Times New Roman" w:eastAsia="宋体" w:hAnsi="Times New Roman" w:cs="宋体"/>
          <w:sz w:val="24"/>
          <w:lang w:eastAsia="zh-CN"/>
        </w:rPr>
        <w:t>鞘</w:t>
      </w:r>
      <w:proofErr w:type="gramEnd"/>
      <w:r w:rsidR="00BE55E2">
        <w:rPr>
          <w:rFonts w:ascii="Times New Roman" w:eastAsia="宋体" w:hAnsi="Times New Roman" w:cs="宋体"/>
          <w:sz w:val="24"/>
          <w:lang w:eastAsia="zh-CN"/>
        </w:rPr>
        <w:t>相容性</w:t>
      </w:r>
      <w:r w:rsidRPr="00B66659">
        <w:rPr>
          <w:rFonts w:ascii="Times New Roman" w:eastAsia="宋体" w:hAnsi="Times New Roman" w:cs="宋体"/>
          <w:sz w:val="24"/>
          <w:lang w:eastAsia="zh-CN"/>
        </w:rPr>
        <w:t>。由于</w:t>
      </w:r>
      <w:r w:rsidR="00D8342B">
        <w:rPr>
          <w:rFonts w:ascii="Times New Roman" w:eastAsia="宋体" w:hAnsi="Times New Roman" w:cs="宋体" w:hint="eastAsia"/>
          <w:sz w:val="24"/>
          <w:lang w:eastAsia="zh-CN"/>
        </w:rPr>
        <w:t>上市</w:t>
      </w:r>
      <w:proofErr w:type="gramStart"/>
      <w:r w:rsidRPr="00B66659">
        <w:rPr>
          <w:rFonts w:ascii="Times New Roman" w:eastAsia="宋体" w:hAnsi="Times New Roman" w:cs="宋体"/>
          <w:sz w:val="24"/>
          <w:lang w:eastAsia="zh-CN"/>
        </w:rPr>
        <w:t>导引鞘的尺寸</w:t>
      </w:r>
      <w:proofErr w:type="gramEnd"/>
      <w:r w:rsidRPr="00B66659">
        <w:rPr>
          <w:rFonts w:ascii="Times New Roman" w:eastAsia="宋体" w:hAnsi="Times New Roman" w:cs="宋体"/>
          <w:sz w:val="24"/>
          <w:lang w:eastAsia="zh-CN"/>
        </w:rPr>
        <w:t>不同，仅导引</w:t>
      </w:r>
      <w:proofErr w:type="gramStart"/>
      <w:r w:rsidRPr="00B66659">
        <w:rPr>
          <w:rFonts w:ascii="Times New Roman" w:eastAsia="宋体" w:hAnsi="Times New Roman" w:cs="宋体"/>
          <w:sz w:val="24"/>
          <w:lang w:eastAsia="zh-CN"/>
        </w:rPr>
        <w:t>鞘</w:t>
      </w:r>
      <w:proofErr w:type="gramEnd"/>
      <w:r w:rsidRPr="00B66659">
        <w:rPr>
          <w:rFonts w:ascii="Times New Roman" w:eastAsia="宋体" w:hAnsi="Times New Roman" w:cs="宋体"/>
          <w:sz w:val="24"/>
          <w:lang w:eastAsia="zh-CN"/>
        </w:rPr>
        <w:t>相容性试验不足以支持</w:t>
      </w:r>
      <w:r w:rsidR="00D8342B">
        <w:rPr>
          <w:rFonts w:ascii="Times New Roman" w:eastAsia="宋体" w:hAnsi="Times New Roman" w:cs="宋体" w:hint="eastAsia"/>
          <w:sz w:val="24"/>
          <w:lang w:eastAsia="zh-CN"/>
        </w:rPr>
        <w:t>标示</w:t>
      </w:r>
      <w:r w:rsidRPr="00B66659">
        <w:rPr>
          <w:rFonts w:ascii="Times New Roman" w:eastAsia="宋体" w:hAnsi="Times New Roman" w:cs="宋体"/>
          <w:sz w:val="24"/>
          <w:lang w:eastAsia="zh-CN"/>
        </w:rPr>
        <w:t>的导引</w:t>
      </w:r>
      <w:proofErr w:type="gramStart"/>
      <w:r w:rsidRPr="00B66659">
        <w:rPr>
          <w:rFonts w:ascii="Times New Roman" w:eastAsia="宋体" w:hAnsi="Times New Roman" w:cs="宋体"/>
          <w:sz w:val="24"/>
          <w:lang w:eastAsia="zh-CN"/>
        </w:rPr>
        <w:t>鞘</w:t>
      </w:r>
      <w:proofErr w:type="gramEnd"/>
      <w:r w:rsidRPr="00B66659">
        <w:rPr>
          <w:rFonts w:ascii="Times New Roman" w:eastAsia="宋体" w:hAnsi="Times New Roman" w:cs="宋体"/>
          <w:sz w:val="24"/>
          <w:lang w:eastAsia="zh-CN"/>
        </w:rPr>
        <w:t>相容性。如果使用比</w:t>
      </w:r>
      <w:r w:rsidR="00515C8E">
        <w:rPr>
          <w:rFonts w:ascii="Times New Roman" w:eastAsia="宋体" w:hAnsi="Times New Roman" w:cs="宋体"/>
          <w:sz w:val="24"/>
          <w:lang w:eastAsia="zh-CN"/>
        </w:rPr>
        <w:t>外径</w:t>
      </w:r>
      <w:r w:rsidRPr="00B66659">
        <w:rPr>
          <w:rFonts w:ascii="Times New Roman" w:eastAsia="宋体" w:hAnsi="Times New Roman" w:cs="宋体"/>
          <w:sz w:val="24"/>
          <w:lang w:eastAsia="zh-CN"/>
        </w:rPr>
        <w:t>数据更小的导引</w:t>
      </w:r>
      <w:proofErr w:type="gramStart"/>
      <w:r w:rsidRPr="00B66659">
        <w:rPr>
          <w:rFonts w:ascii="Times New Roman" w:eastAsia="宋体" w:hAnsi="Times New Roman" w:cs="宋体"/>
          <w:sz w:val="24"/>
          <w:lang w:eastAsia="zh-CN"/>
        </w:rPr>
        <w:t>鞘</w:t>
      </w:r>
      <w:proofErr w:type="gramEnd"/>
      <w:r w:rsidR="00BE55E2">
        <w:rPr>
          <w:rFonts w:ascii="Times New Roman" w:eastAsia="宋体" w:hAnsi="Times New Roman" w:cs="宋体"/>
          <w:sz w:val="24"/>
          <w:lang w:eastAsia="zh-CN"/>
        </w:rPr>
        <w:t>相容性</w:t>
      </w:r>
      <w:r w:rsidRPr="00B66659">
        <w:rPr>
          <w:rFonts w:ascii="Times New Roman" w:eastAsia="宋体" w:hAnsi="Times New Roman" w:cs="宋体"/>
          <w:sz w:val="24"/>
          <w:lang w:eastAsia="zh-CN"/>
        </w:rPr>
        <w:t>对器械进行</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说明，则应提供科学依据。应使用内径数据支持</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描述的导引</w:t>
      </w:r>
      <w:proofErr w:type="gramStart"/>
      <w:r w:rsidRPr="00B66659">
        <w:rPr>
          <w:rFonts w:ascii="Times New Roman" w:eastAsia="宋体" w:hAnsi="Times New Roman" w:cs="宋体"/>
          <w:sz w:val="24"/>
          <w:lang w:eastAsia="zh-CN"/>
        </w:rPr>
        <w:t>鞘</w:t>
      </w:r>
      <w:proofErr w:type="gramEnd"/>
      <w:r w:rsidR="00BE55E2">
        <w:rPr>
          <w:rFonts w:ascii="Times New Roman" w:eastAsia="宋体" w:hAnsi="Times New Roman" w:cs="宋体"/>
          <w:sz w:val="24"/>
          <w:lang w:eastAsia="zh-CN"/>
        </w:rPr>
        <w:t>相容性</w:t>
      </w:r>
      <w:r w:rsidRPr="00B66659">
        <w:rPr>
          <w:rFonts w:ascii="Times New Roman" w:eastAsia="宋体" w:hAnsi="Times New Roman" w:cs="宋体"/>
          <w:sz w:val="24"/>
          <w:lang w:eastAsia="zh-CN"/>
        </w:rPr>
        <w:t>。</w:t>
      </w:r>
      <w:r w:rsidR="00B9549F">
        <w:rPr>
          <w:rFonts w:ascii="Times New Roman" w:eastAsia="宋体" w:hAnsi="Times New Roman" w:cs="宋体" w:hint="eastAsia"/>
          <w:sz w:val="24"/>
          <w:lang w:eastAsia="zh-CN"/>
        </w:rPr>
        <w:t>合格</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不</w:t>
      </w:r>
      <w:r w:rsidR="00B9549F">
        <w:rPr>
          <w:rFonts w:ascii="Times New Roman" w:eastAsia="宋体" w:hAnsi="Times New Roman" w:cs="宋体" w:hint="eastAsia"/>
          <w:sz w:val="24"/>
          <w:lang w:eastAsia="zh-CN"/>
        </w:rPr>
        <w:t>合格</w:t>
      </w:r>
      <w:r w:rsidRPr="00B66659">
        <w:rPr>
          <w:rFonts w:ascii="Times New Roman" w:eastAsia="宋体" w:hAnsi="Times New Roman" w:cs="宋体"/>
          <w:sz w:val="24"/>
          <w:lang w:eastAsia="zh-CN"/>
        </w:rPr>
        <w:t>导引</w:t>
      </w:r>
      <w:proofErr w:type="gramStart"/>
      <w:r w:rsidRPr="00B66659">
        <w:rPr>
          <w:rFonts w:ascii="Times New Roman" w:eastAsia="宋体" w:hAnsi="Times New Roman" w:cs="宋体"/>
          <w:sz w:val="24"/>
          <w:lang w:eastAsia="zh-CN"/>
        </w:rPr>
        <w:t>鞘</w:t>
      </w:r>
      <w:proofErr w:type="gramEnd"/>
      <w:r w:rsidR="00BE55E2">
        <w:rPr>
          <w:rFonts w:ascii="Times New Roman" w:eastAsia="宋体" w:hAnsi="Times New Roman" w:cs="宋体"/>
          <w:sz w:val="24"/>
          <w:lang w:eastAsia="zh-CN"/>
        </w:rPr>
        <w:t>相容性</w:t>
      </w:r>
      <w:r w:rsidRPr="00B66659">
        <w:rPr>
          <w:rFonts w:ascii="Times New Roman" w:eastAsia="宋体" w:hAnsi="Times New Roman" w:cs="宋体"/>
          <w:sz w:val="24"/>
          <w:lang w:eastAsia="zh-CN"/>
        </w:rPr>
        <w:t>和</w:t>
      </w:r>
      <w:proofErr w:type="gramStart"/>
      <w:r w:rsidRPr="00B66659">
        <w:rPr>
          <w:rFonts w:ascii="Times New Roman" w:eastAsia="宋体" w:hAnsi="Times New Roman" w:cs="宋体"/>
          <w:sz w:val="24"/>
          <w:lang w:eastAsia="zh-CN"/>
        </w:rPr>
        <w:t>导丝</w:t>
      </w:r>
      <w:proofErr w:type="gramEnd"/>
      <w:r w:rsidR="00BE55E2">
        <w:rPr>
          <w:rFonts w:ascii="Times New Roman" w:eastAsia="宋体" w:hAnsi="Times New Roman" w:cs="宋体"/>
          <w:sz w:val="24"/>
          <w:lang w:eastAsia="zh-CN"/>
        </w:rPr>
        <w:t>相容性</w:t>
      </w:r>
      <w:r w:rsidRPr="00B66659">
        <w:rPr>
          <w:rFonts w:ascii="Times New Roman" w:eastAsia="宋体" w:hAnsi="Times New Roman" w:cs="宋体"/>
          <w:sz w:val="24"/>
          <w:lang w:eastAsia="zh-CN"/>
        </w:rPr>
        <w:t>试验也可以通过第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节中所述的模拟使用评估进行，但应视为支持信息。</w:t>
      </w:r>
    </w:p>
    <w:p w14:paraId="539D075F" w14:textId="77777777" w:rsidR="00982817" w:rsidRPr="00383189"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模拟使用</w:t>
      </w:r>
      <w:proofErr w:type="spellEnd"/>
    </w:p>
    <w:p w14:paraId="4A30986F" w14:textId="10A0070D"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：如果正确遵循建议的使用说明和准备、插入、跟踪、展开、撤回和移除</w:t>
      </w:r>
      <w:r w:rsidR="00227837">
        <w:rPr>
          <w:rFonts w:ascii="Times New Roman" w:eastAsia="宋体" w:hAnsi="Times New Roman" w:cs="宋体" w:hint="eastAsia"/>
          <w:sz w:val="24"/>
          <w:lang w:eastAsia="zh-CN"/>
        </w:rPr>
        <w:t>的</w:t>
      </w:r>
      <w:r w:rsidRPr="00B66659">
        <w:rPr>
          <w:rFonts w:ascii="Times New Roman" w:eastAsia="宋体" w:hAnsi="Times New Roman" w:cs="宋体"/>
          <w:sz w:val="24"/>
          <w:lang w:eastAsia="zh-CN"/>
        </w:rPr>
        <w:t>技术</w:t>
      </w:r>
      <w:r w:rsidR="00227837">
        <w:rPr>
          <w:rFonts w:ascii="Times New Roman" w:eastAsia="宋体" w:hAnsi="Times New Roman" w:cs="宋体" w:hint="eastAsia"/>
          <w:sz w:val="24"/>
          <w:lang w:eastAsia="zh-CN"/>
        </w:rPr>
        <w:t>，应可</w:t>
      </w:r>
      <w:r w:rsidRPr="00B66659">
        <w:rPr>
          <w:rFonts w:ascii="Times New Roman" w:eastAsia="宋体" w:hAnsi="Times New Roman" w:cs="宋体"/>
          <w:sz w:val="24"/>
          <w:lang w:eastAsia="zh-CN"/>
        </w:rPr>
        <w:t>安全可靠地将球囊</w:t>
      </w:r>
      <w:r w:rsidR="009444A5">
        <w:rPr>
          <w:rFonts w:ascii="Times New Roman" w:eastAsia="宋体" w:hAnsi="Times New Roman" w:cs="宋体" w:hint="eastAsia"/>
          <w:sz w:val="24"/>
          <w:lang w:eastAsia="zh-CN"/>
        </w:rPr>
        <w:t>在</w:t>
      </w:r>
      <w:r w:rsidRPr="00B66659">
        <w:rPr>
          <w:rFonts w:ascii="Times New Roman" w:eastAsia="宋体" w:hAnsi="Times New Roman" w:cs="宋体"/>
          <w:sz w:val="24"/>
          <w:lang w:eastAsia="zh-CN"/>
        </w:rPr>
        <w:t>预期位置</w:t>
      </w:r>
      <w:r w:rsidR="009444A5">
        <w:rPr>
          <w:rFonts w:ascii="Times New Roman" w:eastAsia="宋体" w:hAnsi="Times New Roman" w:cs="宋体" w:hint="eastAsia"/>
          <w:sz w:val="24"/>
          <w:lang w:eastAsia="zh-CN"/>
        </w:rPr>
        <w:t>展开</w:t>
      </w:r>
      <w:r w:rsidRPr="00B66659">
        <w:rPr>
          <w:rFonts w:ascii="Times New Roman" w:eastAsia="宋体" w:hAnsi="Times New Roman" w:cs="宋体"/>
          <w:sz w:val="24"/>
          <w:lang w:eastAsia="zh-CN"/>
        </w:rPr>
        <w:t>，而不会对器械产生不利影响。</w:t>
      </w:r>
    </w:p>
    <w:p w14:paraId="4554BAC2" w14:textId="55D1EFC1"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进行试验，以证明球囊导管可以使用建议的技术、</w:t>
      </w:r>
      <w:r w:rsidR="009444A5">
        <w:rPr>
          <w:rFonts w:ascii="Times New Roman" w:eastAsia="宋体" w:hAnsi="Times New Roman" w:cs="宋体"/>
          <w:sz w:val="24"/>
          <w:lang w:eastAsia="zh-CN"/>
        </w:rPr>
        <w:t>附件器械</w:t>
      </w:r>
      <w:r w:rsidRPr="00B66659">
        <w:rPr>
          <w:rFonts w:ascii="Times New Roman" w:eastAsia="宋体" w:hAnsi="Times New Roman" w:cs="宋体"/>
          <w:sz w:val="24"/>
          <w:lang w:eastAsia="zh-CN"/>
        </w:rPr>
        <w:t>和使用说明安全</w:t>
      </w:r>
      <w:r w:rsidR="00215775">
        <w:rPr>
          <w:rFonts w:ascii="Times New Roman" w:eastAsia="宋体" w:hAnsi="Times New Roman" w:cs="宋体" w:hint="eastAsia"/>
          <w:sz w:val="24"/>
          <w:lang w:eastAsia="zh-CN"/>
        </w:rPr>
        <w:t>、</w:t>
      </w:r>
      <w:r w:rsidRPr="00B66659">
        <w:rPr>
          <w:rFonts w:ascii="Times New Roman" w:eastAsia="宋体" w:hAnsi="Times New Roman" w:cs="宋体"/>
          <w:sz w:val="24"/>
          <w:lang w:eastAsia="zh-CN"/>
        </w:rPr>
        <w:t>可靠地准备、插入、跟踪、展开、撤回和移除，而不损坏器械。</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该模拟使用试验过程如下：通过模拟体内生理和解剖条件的体外固定装置跟踪器械（例如</w:t>
      </w:r>
      <w:r w:rsidRPr="00B66659">
        <w:rPr>
          <w:rFonts w:ascii="Times New Roman" w:eastAsia="宋体" w:hAnsi="Times New Roman" w:cs="宋体"/>
          <w:sz w:val="24"/>
          <w:lang w:eastAsia="zh-CN"/>
        </w:rPr>
        <w:t>37ºC</w:t>
      </w:r>
      <w:r w:rsidRPr="00B66659">
        <w:rPr>
          <w:rFonts w:ascii="Times New Roman" w:eastAsia="宋体" w:hAnsi="Times New Roman" w:cs="宋体"/>
          <w:sz w:val="24"/>
          <w:lang w:eastAsia="zh-CN"/>
        </w:rPr>
        <w:t>水环境下的迂曲路径），跟踪长度即为临床使用中进入患者体内的长度。应提供所用模型的临床基础和依据。一般来说，</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建议使用三维模型，包括</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下的进入角，并具有足够数量的曲线。长度、直径、曲线数和曲率半径应代表器械拟用于的</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下的解剖情况。应提供标明所有尺寸的工程图和模型图像。</w:t>
      </w:r>
    </w:p>
    <w:p w14:paraId="5E8D758C" w14:textId="5DC6B018"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使用在典型临床操作中使用的</w:t>
      </w:r>
      <w:r w:rsidR="009444A5">
        <w:rPr>
          <w:rFonts w:ascii="Times New Roman" w:eastAsia="宋体" w:hAnsi="Times New Roman" w:cs="宋体"/>
          <w:sz w:val="24"/>
          <w:lang w:eastAsia="zh-CN"/>
        </w:rPr>
        <w:t>附件器械</w:t>
      </w:r>
      <w:r w:rsidR="007451BB" w:rsidRPr="00B66659">
        <w:rPr>
          <w:rFonts w:ascii="Times New Roman" w:eastAsia="宋体" w:hAnsi="Times New Roman" w:cs="宋体"/>
          <w:sz w:val="24"/>
          <w:lang w:eastAsia="zh-CN"/>
        </w:rPr>
        <w:t>（例如，导管）</w:t>
      </w:r>
      <w:r w:rsidR="009444A5">
        <w:rPr>
          <w:rFonts w:ascii="Times New Roman" w:eastAsia="宋体" w:hAnsi="Times New Roman" w:cs="宋体" w:hint="eastAsia"/>
          <w:sz w:val="24"/>
          <w:lang w:eastAsia="zh-CN"/>
        </w:rPr>
        <w:t>，</w:t>
      </w:r>
      <w:r w:rsidR="00215775">
        <w:rPr>
          <w:rFonts w:ascii="Times New Roman" w:eastAsia="宋体" w:hAnsi="Times New Roman" w:cs="宋体" w:hint="eastAsia"/>
          <w:sz w:val="24"/>
          <w:lang w:eastAsia="zh-CN"/>
        </w:rPr>
        <w:t>并</w:t>
      </w:r>
      <w:r w:rsidR="007451BB" w:rsidRPr="00B66659">
        <w:rPr>
          <w:rFonts w:ascii="Times New Roman" w:eastAsia="宋体" w:hAnsi="Times New Roman" w:cs="宋体"/>
          <w:sz w:val="24"/>
          <w:lang w:eastAsia="zh-CN"/>
        </w:rPr>
        <w:t>使用</w:t>
      </w:r>
      <w:r w:rsidR="00523FDE">
        <w:rPr>
          <w:rFonts w:ascii="Times New Roman" w:eastAsia="宋体" w:hAnsi="Times New Roman" w:cs="宋体"/>
          <w:sz w:val="24"/>
          <w:lang w:eastAsia="zh-CN"/>
        </w:rPr>
        <w:t>最差情况</w:t>
      </w:r>
      <w:r w:rsidR="007451BB" w:rsidRPr="00B66659">
        <w:rPr>
          <w:rFonts w:ascii="Times New Roman" w:eastAsia="宋体" w:hAnsi="Times New Roman" w:cs="宋体"/>
          <w:sz w:val="24"/>
          <w:lang w:eastAsia="zh-CN"/>
        </w:rPr>
        <w:t>尺寸进行试验（例如，符合</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描述</w:t>
      </w:r>
      <w:r w:rsidR="00BE55E2">
        <w:rPr>
          <w:rFonts w:ascii="Times New Roman" w:eastAsia="宋体" w:hAnsi="Times New Roman" w:cs="宋体"/>
          <w:sz w:val="24"/>
          <w:lang w:eastAsia="zh-CN"/>
        </w:rPr>
        <w:t>相容性</w:t>
      </w:r>
      <w:r w:rsidR="007451BB" w:rsidRPr="00B66659">
        <w:rPr>
          <w:rFonts w:ascii="Times New Roman" w:eastAsia="宋体" w:hAnsi="Times New Roman" w:cs="宋体"/>
          <w:sz w:val="24"/>
          <w:lang w:eastAsia="zh-CN"/>
        </w:rPr>
        <w:t>的最小内径导引鞘）。应报告在模拟手术过程中观察到的</w:t>
      </w:r>
      <w:r w:rsidR="009444A5">
        <w:rPr>
          <w:rFonts w:ascii="Times New Roman" w:eastAsia="宋体" w:hAnsi="Times New Roman" w:cs="宋体" w:hint="eastAsia"/>
          <w:sz w:val="24"/>
          <w:lang w:eastAsia="zh-CN"/>
        </w:rPr>
        <w:t>全部</w:t>
      </w:r>
      <w:r w:rsidR="007451BB" w:rsidRPr="00B66659">
        <w:rPr>
          <w:rFonts w:ascii="Times New Roman" w:eastAsia="宋体" w:hAnsi="Times New Roman" w:cs="宋体"/>
          <w:sz w:val="24"/>
          <w:lang w:eastAsia="zh-CN"/>
        </w:rPr>
        <w:t>异常或困难，以及</w:t>
      </w:r>
      <w:r w:rsidR="007451BB" w:rsidRPr="00B66659">
        <w:rPr>
          <w:rFonts w:ascii="Times New Roman" w:eastAsia="宋体" w:hAnsi="Times New Roman" w:cs="宋体"/>
          <w:sz w:val="24"/>
          <w:lang w:eastAsia="zh-CN"/>
        </w:rPr>
        <w:t>PTA</w:t>
      </w:r>
      <w:r w:rsidR="007451BB" w:rsidRPr="00B66659">
        <w:rPr>
          <w:rFonts w:ascii="Times New Roman" w:eastAsia="宋体" w:hAnsi="Times New Roman" w:cs="宋体"/>
          <w:sz w:val="24"/>
          <w:lang w:eastAsia="zh-CN"/>
        </w:rPr>
        <w:t>导管或</w:t>
      </w:r>
      <w:r w:rsidR="009444A5">
        <w:rPr>
          <w:rFonts w:ascii="Times New Roman" w:eastAsia="宋体" w:hAnsi="Times New Roman" w:cs="宋体" w:hint="eastAsia"/>
          <w:sz w:val="24"/>
          <w:lang w:eastAsia="zh-CN"/>
        </w:rPr>
        <w:t>所有</w:t>
      </w:r>
      <w:r w:rsidR="009444A5">
        <w:rPr>
          <w:rFonts w:ascii="Times New Roman" w:eastAsia="宋体" w:hAnsi="Times New Roman" w:cs="宋体"/>
          <w:sz w:val="24"/>
          <w:lang w:eastAsia="zh-CN"/>
        </w:rPr>
        <w:t>附件器械</w:t>
      </w:r>
      <w:r w:rsidR="007451BB" w:rsidRPr="00B66659">
        <w:rPr>
          <w:rFonts w:ascii="Times New Roman" w:eastAsia="宋体" w:hAnsi="Times New Roman" w:cs="宋体"/>
          <w:sz w:val="24"/>
          <w:lang w:eastAsia="zh-CN"/>
        </w:rPr>
        <w:t>的</w:t>
      </w:r>
      <w:r w:rsidR="009444A5">
        <w:rPr>
          <w:rFonts w:ascii="Times New Roman" w:eastAsia="宋体" w:hAnsi="Times New Roman" w:cs="宋体" w:hint="eastAsia"/>
          <w:sz w:val="24"/>
          <w:lang w:eastAsia="zh-CN"/>
        </w:rPr>
        <w:t>所有</w:t>
      </w:r>
      <w:r w:rsidR="007451BB" w:rsidRPr="00B66659">
        <w:rPr>
          <w:rFonts w:ascii="Times New Roman" w:eastAsia="宋体" w:hAnsi="Times New Roman" w:cs="宋体"/>
          <w:sz w:val="24"/>
          <w:lang w:eastAsia="zh-CN"/>
        </w:rPr>
        <w:t>损坏。</w:t>
      </w:r>
    </w:p>
    <w:p w14:paraId="73E36A3A" w14:textId="04DD7842"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测量并报告最大回缩球囊剖面（包括内部构件或导丝）的直径和轴向位置。该信息可用于确定</w:t>
      </w:r>
      <w:r w:rsidR="00BE55E2">
        <w:rPr>
          <w:rFonts w:ascii="Times New Roman" w:eastAsia="宋体" w:hAnsi="Times New Roman" w:cs="宋体"/>
          <w:sz w:val="24"/>
          <w:lang w:eastAsia="zh-CN"/>
        </w:rPr>
        <w:t>相容性</w:t>
      </w:r>
      <w:r w:rsidR="007451BB" w:rsidRPr="00B66659">
        <w:rPr>
          <w:rFonts w:ascii="Times New Roman" w:eastAsia="宋体" w:hAnsi="Times New Roman" w:cs="宋体"/>
          <w:sz w:val="24"/>
          <w:lang w:eastAsia="zh-CN"/>
        </w:rPr>
        <w:t>附件器械的极限尺寸（即最小内径），该尺寸应在</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中标识。</w:t>
      </w:r>
      <w:r w:rsidR="007C4153">
        <w:rPr>
          <w:rFonts w:ascii="Times New Roman" w:eastAsia="宋体" w:hAnsi="Times New Roman" w:cs="宋体" w:hint="eastAsia"/>
          <w:sz w:val="24"/>
          <w:lang w:eastAsia="zh-CN"/>
        </w:rPr>
        <w:t>由于可辅助</w:t>
      </w:r>
      <w:r w:rsidR="007451BB" w:rsidRPr="00B66659">
        <w:rPr>
          <w:rFonts w:ascii="Times New Roman" w:eastAsia="宋体" w:hAnsi="Times New Roman" w:cs="宋体"/>
          <w:sz w:val="24"/>
          <w:lang w:eastAsia="zh-CN"/>
        </w:rPr>
        <w:t>支持用于器械拉伸试验的规范</w:t>
      </w:r>
      <w:r w:rsidR="007C4153">
        <w:rPr>
          <w:rFonts w:ascii="Times New Roman" w:eastAsia="宋体" w:hAnsi="Times New Roman" w:cs="宋体" w:hint="eastAsia"/>
          <w:sz w:val="24"/>
          <w:lang w:eastAsia="zh-CN"/>
        </w:rPr>
        <w:t>，测定</w:t>
      </w:r>
      <w:r w:rsidR="007C4153" w:rsidRPr="00B66659">
        <w:rPr>
          <w:rFonts w:ascii="Times New Roman" w:eastAsia="宋体" w:hAnsi="Times New Roman" w:cs="宋体"/>
          <w:sz w:val="24"/>
          <w:lang w:eastAsia="zh-CN"/>
        </w:rPr>
        <w:t>插入</w:t>
      </w:r>
      <w:r w:rsidR="007C4153" w:rsidRPr="00B66659">
        <w:rPr>
          <w:rFonts w:ascii="Times New Roman" w:eastAsia="宋体" w:hAnsi="Times New Roman" w:cs="宋体"/>
          <w:sz w:val="24"/>
          <w:lang w:eastAsia="zh-CN"/>
        </w:rPr>
        <w:t>/</w:t>
      </w:r>
      <w:r w:rsidR="007C4153">
        <w:rPr>
          <w:rFonts w:ascii="Times New Roman" w:eastAsia="宋体" w:hAnsi="Times New Roman" w:cs="宋体"/>
          <w:sz w:val="24"/>
          <w:lang w:eastAsia="zh-CN"/>
        </w:rPr>
        <w:t>撤回力也可</w:t>
      </w:r>
      <w:r w:rsidR="007C4153" w:rsidRPr="00B66659">
        <w:rPr>
          <w:rFonts w:ascii="Times New Roman" w:eastAsia="宋体" w:hAnsi="Times New Roman" w:cs="宋体"/>
          <w:sz w:val="24"/>
          <w:lang w:eastAsia="zh-CN"/>
        </w:rPr>
        <w:t>提供信息</w:t>
      </w:r>
      <w:r w:rsidR="007451BB" w:rsidRPr="00B66659">
        <w:rPr>
          <w:rFonts w:ascii="Times New Roman" w:eastAsia="宋体" w:hAnsi="Times New Roman" w:cs="宋体"/>
          <w:sz w:val="24"/>
          <w:lang w:eastAsia="zh-CN"/>
        </w:rPr>
        <w:t>。</w:t>
      </w:r>
    </w:p>
    <w:p w14:paraId="766F2243"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20825376" w14:textId="67312392"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可以将模拟使用试验与涂层完整性试验（见第</w:t>
      </w:r>
      <w:r w:rsidRPr="00B66659">
        <w:rPr>
          <w:rFonts w:ascii="Times New Roman" w:eastAsia="宋体" w:hAnsi="Times New Roman" w:cs="宋体"/>
          <w:sz w:val="24"/>
          <w:lang w:eastAsia="zh-CN"/>
        </w:rPr>
        <w:t>III.G(1)1</w:t>
      </w:r>
      <w:r w:rsidRPr="00B66659">
        <w:rPr>
          <w:rFonts w:ascii="Times New Roman" w:eastAsia="宋体" w:hAnsi="Times New Roman" w:cs="宋体"/>
          <w:sz w:val="24"/>
          <w:lang w:eastAsia="zh-CN"/>
        </w:rPr>
        <w:t>节）和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或颗粒评价（见第</w:t>
      </w:r>
      <w:r w:rsidRPr="00B66659">
        <w:rPr>
          <w:rFonts w:ascii="Times New Roman" w:eastAsia="宋体" w:hAnsi="Times New Roman" w:cs="宋体"/>
          <w:sz w:val="24"/>
          <w:lang w:eastAsia="zh-CN"/>
        </w:rPr>
        <w:t>III.G(1)m</w:t>
      </w:r>
      <w:r w:rsidRPr="00B66659">
        <w:rPr>
          <w:rFonts w:ascii="Times New Roman" w:eastAsia="宋体" w:hAnsi="Times New Roman" w:cs="宋体"/>
          <w:sz w:val="24"/>
          <w:lang w:eastAsia="zh-CN"/>
        </w:rPr>
        <w:t>节）结合起来，但应注意</w:t>
      </w:r>
      <w:r w:rsidR="00384B92">
        <w:rPr>
          <w:rFonts w:ascii="Times New Roman" w:eastAsia="宋体" w:hAnsi="Times New Roman" w:cs="宋体" w:hint="eastAsia"/>
          <w:sz w:val="24"/>
          <w:lang w:eastAsia="zh-CN"/>
        </w:rPr>
        <w:t>：</w:t>
      </w:r>
      <w:r w:rsidRPr="00B66659">
        <w:rPr>
          <w:rFonts w:ascii="Times New Roman" w:eastAsia="宋体" w:hAnsi="Times New Roman" w:cs="宋体"/>
          <w:sz w:val="24"/>
          <w:lang w:eastAsia="zh-CN"/>
        </w:rPr>
        <w:t>涂层完整性评价只需对样品进行最低限度的其他处理，</w:t>
      </w:r>
      <w:r w:rsidR="00384B92">
        <w:rPr>
          <w:rFonts w:ascii="Times New Roman" w:eastAsia="宋体" w:hAnsi="Times New Roman" w:cs="宋体" w:hint="eastAsia"/>
          <w:sz w:val="24"/>
          <w:lang w:eastAsia="zh-CN"/>
        </w:rPr>
        <w:t>从而保证</w:t>
      </w:r>
      <w:r w:rsidRPr="00B66659">
        <w:rPr>
          <w:rFonts w:ascii="Times New Roman" w:eastAsia="宋体" w:hAnsi="Times New Roman" w:cs="宋体"/>
          <w:sz w:val="24"/>
          <w:lang w:eastAsia="zh-CN"/>
        </w:rPr>
        <w:t>不会丢失或产生颗粒。</w:t>
      </w:r>
    </w:p>
    <w:p w14:paraId="42C897BB" w14:textId="77777777" w:rsidR="00982817" w:rsidRPr="00383189"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球囊额定爆破压力</w:t>
      </w:r>
      <w:proofErr w:type="spellEnd"/>
    </w:p>
    <w:p w14:paraId="2471ADD0" w14:textId="632E8DD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：额定爆破压力（</w:t>
      </w:r>
      <w:r w:rsidRPr="00B66659">
        <w:rPr>
          <w:rFonts w:ascii="Times New Roman" w:eastAsia="宋体" w:hAnsi="Times New Roman" w:cs="宋体"/>
          <w:sz w:val="24"/>
          <w:lang w:eastAsia="zh-CN"/>
        </w:rPr>
        <w:t>RBP</w:t>
      </w:r>
      <w:r w:rsidRPr="00B66659">
        <w:rPr>
          <w:rFonts w:ascii="Times New Roman" w:eastAsia="宋体" w:hAnsi="Times New Roman" w:cs="宋体"/>
          <w:sz w:val="24"/>
          <w:lang w:eastAsia="zh-CN"/>
        </w:rPr>
        <w:t>）是</w:t>
      </w:r>
      <w:r w:rsidRPr="00B66659">
        <w:rPr>
          <w:rFonts w:ascii="Times New Roman" w:eastAsia="宋体" w:hAnsi="Times New Roman" w:cs="宋体"/>
          <w:sz w:val="24"/>
          <w:lang w:eastAsia="zh-CN"/>
        </w:rPr>
        <w:t>99.9%</w:t>
      </w:r>
      <w:r w:rsidRPr="00B66659">
        <w:rPr>
          <w:rFonts w:ascii="Times New Roman" w:eastAsia="宋体" w:hAnsi="Times New Roman" w:cs="宋体"/>
          <w:sz w:val="24"/>
          <w:lang w:eastAsia="zh-CN"/>
        </w:rPr>
        <w:t>的球囊能够以</w:t>
      </w:r>
      <w:r w:rsidRPr="00B66659">
        <w:rPr>
          <w:rFonts w:ascii="Times New Roman" w:eastAsia="宋体" w:hAnsi="Times New Roman" w:cs="宋体"/>
          <w:sz w:val="24"/>
          <w:lang w:eastAsia="zh-CN"/>
        </w:rPr>
        <w:t>95%</w:t>
      </w:r>
      <w:r w:rsidRPr="00B66659">
        <w:rPr>
          <w:rFonts w:ascii="Times New Roman" w:eastAsia="宋体" w:hAnsi="Times New Roman" w:cs="宋体"/>
          <w:sz w:val="24"/>
          <w:lang w:eastAsia="zh-CN"/>
        </w:rPr>
        <w:t>的置信</w:t>
      </w:r>
      <w:proofErr w:type="gramStart"/>
      <w:r w:rsidRPr="00B66659">
        <w:rPr>
          <w:rFonts w:ascii="Times New Roman" w:eastAsia="宋体" w:hAnsi="Times New Roman" w:cs="宋体"/>
          <w:sz w:val="24"/>
          <w:lang w:eastAsia="zh-CN"/>
        </w:rPr>
        <w:t>度通过</w:t>
      </w:r>
      <w:proofErr w:type="gramEnd"/>
      <w:r w:rsidRPr="00B66659">
        <w:rPr>
          <w:rFonts w:ascii="Times New Roman" w:eastAsia="宋体" w:hAnsi="Times New Roman" w:cs="宋体"/>
          <w:sz w:val="24"/>
          <w:lang w:eastAsia="zh-CN"/>
        </w:rPr>
        <w:t>试验的压力。球囊无法承受多次</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会导致器械失效或血管损伤。</w:t>
      </w:r>
    </w:p>
    <w:p w14:paraId="3825C5FA" w14:textId="29CAB4B5"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在进行该试验时遵循</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附录</w:t>
      </w:r>
      <w:r w:rsidRPr="00B66659">
        <w:rPr>
          <w:rFonts w:ascii="Times New Roman" w:eastAsia="宋体" w:hAnsi="Times New Roman" w:cs="宋体"/>
          <w:sz w:val="24"/>
          <w:lang w:eastAsia="zh-CN"/>
        </w:rPr>
        <w:t>A</w:t>
      </w:r>
      <w:r w:rsidRPr="00B66659">
        <w:rPr>
          <w:rFonts w:ascii="Times New Roman" w:eastAsia="宋体" w:hAnsi="Times New Roman" w:cs="宋体"/>
          <w:sz w:val="24"/>
          <w:lang w:eastAsia="zh-CN"/>
        </w:rPr>
        <w:t>。除本标准所述内容外，还应考虑以下内容。</w:t>
      </w:r>
    </w:p>
    <w:p w14:paraId="1C28D141" w14:textId="6303F0D4"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建议在将</w:t>
      </w:r>
      <w:r w:rsidR="00560308">
        <w:rPr>
          <w:rFonts w:ascii="Times New Roman" w:eastAsia="宋体" w:hAnsi="Times New Roman" w:cs="宋体"/>
          <w:sz w:val="24"/>
          <w:lang w:eastAsia="zh-CN"/>
        </w:rPr>
        <w:t>球囊</w:t>
      </w:r>
      <w:r w:rsidRPr="00B66659">
        <w:rPr>
          <w:rFonts w:ascii="Times New Roman" w:eastAsia="宋体" w:hAnsi="Times New Roman" w:cs="宋体"/>
          <w:sz w:val="24"/>
          <w:lang w:eastAsia="zh-CN"/>
        </w:rPr>
        <w:t>安装在导管轴上的完整导管或组件上进行此试验</w:t>
      </w:r>
      <w:r w:rsidR="00384B92">
        <w:rPr>
          <w:rFonts w:ascii="Times New Roman" w:eastAsia="宋体" w:hAnsi="Times New Roman" w:cs="宋体" w:hint="eastAsia"/>
          <w:sz w:val="24"/>
          <w:lang w:eastAsia="zh-CN"/>
        </w:rPr>
        <w:t>；</w:t>
      </w:r>
      <w:r w:rsidRPr="00B66659">
        <w:rPr>
          <w:rFonts w:ascii="Times New Roman" w:eastAsia="宋体" w:hAnsi="Times New Roman" w:cs="宋体"/>
          <w:sz w:val="24"/>
          <w:lang w:eastAsia="zh-CN"/>
        </w:rPr>
        <w:t>对每个球囊直径的最长长度以及最小直径和最大直径的最短长度进行测试。</w:t>
      </w: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2</w:t>
      </w:r>
      <w:r w:rsidRPr="00B66659">
        <w:rPr>
          <w:rFonts w:ascii="Times New Roman" w:eastAsia="宋体" w:hAnsi="Times New Roman" w:cs="宋体"/>
          <w:sz w:val="24"/>
          <w:lang w:eastAsia="zh-CN"/>
        </w:rPr>
        <w:t>说明了推荐的试验矩阵。</w:t>
      </w:r>
    </w:p>
    <w:p w14:paraId="64F05E63" w14:textId="293AE82F" w:rsidR="00982817" w:rsidRPr="00B66659" w:rsidRDefault="007451BB" w:rsidP="00632464">
      <w:pPr>
        <w:adjustRightInd w:val="0"/>
        <w:snapToGrid w:val="0"/>
        <w:spacing w:beforeLines="50" w:before="120" w:line="300" w:lineRule="auto"/>
        <w:jc w:val="center"/>
        <w:rPr>
          <w:rFonts w:ascii="Times New Roman" w:hAnsi="Times New Roman" w:cs="Times New Roman"/>
          <w:b/>
          <w:bCs/>
          <w:snapToGrid w:val="0"/>
          <w:sz w:val="24"/>
          <w:szCs w:val="28"/>
          <w:lang w:eastAsia="zh-CN"/>
        </w:rPr>
      </w:pP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2</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RBP</w:t>
      </w:r>
      <w:r w:rsidRPr="00B66659">
        <w:rPr>
          <w:rFonts w:ascii="Times New Roman" w:eastAsia="宋体" w:hAnsi="Times New Roman" w:cs="宋体"/>
          <w:b/>
          <w:sz w:val="24"/>
          <w:lang w:eastAsia="zh-CN"/>
        </w:rPr>
        <w:t>试验推荐的球囊尺寸（示例）</w:t>
      </w:r>
    </w:p>
    <w:tbl>
      <w:tblPr>
        <w:tblStyle w:val="a5"/>
        <w:tblW w:w="0" w:type="auto"/>
        <w:jc w:val="center"/>
        <w:tblLook w:val="04A0" w:firstRow="1" w:lastRow="0" w:firstColumn="1" w:lastColumn="0" w:noHBand="0" w:noVBand="1"/>
      </w:tblPr>
      <w:tblGrid>
        <w:gridCol w:w="2830"/>
        <w:gridCol w:w="622"/>
        <w:gridCol w:w="622"/>
        <w:gridCol w:w="622"/>
        <w:gridCol w:w="622"/>
        <w:gridCol w:w="623"/>
      </w:tblGrid>
      <w:tr w:rsidR="007451BB" w:rsidRPr="007451BB" w14:paraId="46874AEF" w14:textId="77777777" w:rsidTr="007451BB">
        <w:trPr>
          <w:jc w:val="center"/>
        </w:trPr>
        <w:tc>
          <w:tcPr>
            <w:tcW w:w="2830" w:type="dxa"/>
            <w:vMerge w:val="restart"/>
            <w:shd w:val="clear" w:color="auto" w:fill="F2F2F2"/>
            <w:vAlign w:val="center"/>
          </w:tcPr>
          <w:p w14:paraId="7461E982"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球囊直径（</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c>
          <w:tcPr>
            <w:tcW w:w="3111" w:type="dxa"/>
            <w:gridSpan w:val="5"/>
            <w:shd w:val="clear" w:color="auto" w:fill="F2F2F2"/>
            <w:vAlign w:val="center"/>
          </w:tcPr>
          <w:p w14:paraId="6B480F7E"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球囊长度（</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r>
      <w:tr w:rsidR="007451BB" w:rsidRPr="007451BB" w14:paraId="1E238860" w14:textId="77777777" w:rsidTr="007451BB">
        <w:trPr>
          <w:jc w:val="center"/>
        </w:trPr>
        <w:tc>
          <w:tcPr>
            <w:tcW w:w="2830" w:type="dxa"/>
            <w:vMerge/>
            <w:shd w:val="clear" w:color="auto" w:fill="F2F2F2"/>
            <w:vAlign w:val="center"/>
          </w:tcPr>
          <w:p w14:paraId="4F529DE5"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shd w:val="clear" w:color="auto" w:fill="F2F2F2"/>
            <w:vAlign w:val="center"/>
          </w:tcPr>
          <w:p w14:paraId="2F8049B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622" w:type="dxa"/>
            <w:shd w:val="clear" w:color="auto" w:fill="F2F2F2"/>
            <w:vAlign w:val="center"/>
          </w:tcPr>
          <w:p w14:paraId="6797A33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60</w:t>
            </w:r>
          </w:p>
        </w:tc>
        <w:tc>
          <w:tcPr>
            <w:tcW w:w="622" w:type="dxa"/>
            <w:shd w:val="clear" w:color="auto" w:fill="F2F2F2"/>
            <w:vAlign w:val="center"/>
          </w:tcPr>
          <w:p w14:paraId="3F5CD98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80</w:t>
            </w:r>
          </w:p>
        </w:tc>
        <w:tc>
          <w:tcPr>
            <w:tcW w:w="622" w:type="dxa"/>
            <w:shd w:val="clear" w:color="auto" w:fill="F2F2F2"/>
            <w:vAlign w:val="center"/>
          </w:tcPr>
          <w:p w14:paraId="68130A5B"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100</w:t>
            </w:r>
          </w:p>
        </w:tc>
        <w:tc>
          <w:tcPr>
            <w:tcW w:w="623" w:type="dxa"/>
            <w:shd w:val="clear" w:color="auto" w:fill="F2F2F2"/>
            <w:vAlign w:val="center"/>
          </w:tcPr>
          <w:p w14:paraId="3D8122D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120</w:t>
            </w:r>
          </w:p>
        </w:tc>
      </w:tr>
      <w:tr w:rsidR="007451BB" w:rsidRPr="00B66659" w14:paraId="3182D65C" w14:textId="77777777" w:rsidTr="007451BB">
        <w:trPr>
          <w:jc w:val="center"/>
        </w:trPr>
        <w:tc>
          <w:tcPr>
            <w:tcW w:w="2830" w:type="dxa"/>
            <w:shd w:val="clear" w:color="auto" w:fill="F2F2F2"/>
            <w:vAlign w:val="center"/>
          </w:tcPr>
          <w:p w14:paraId="543389AA"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622" w:type="dxa"/>
            <w:vAlign w:val="center"/>
          </w:tcPr>
          <w:p w14:paraId="583520D6"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622" w:type="dxa"/>
            <w:vAlign w:val="center"/>
          </w:tcPr>
          <w:p w14:paraId="0939A908"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041651FB"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6753B4E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114F7D3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7D2CD492" w14:textId="77777777" w:rsidTr="007451BB">
        <w:trPr>
          <w:jc w:val="center"/>
        </w:trPr>
        <w:tc>
          <w:tcPr>
            <w:tcW w:w="2830" w:type="dxa"/>
            <w:shd w:val="clear" w:color="auto" w:fill="F2F2F2"/>
            <w:vAlign w:val="center"/>
          </w:tcPr>
          <w:p w14:paraId="0366502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rPr>
            </w:pPr>
            <w:r w:rsidRPr="00B66659">
              <w:rPr>
                <w:rFonts w:ascii="Times New Roman" w:hAnsi="Times New Roman" w:cs="Times New Roman"/>
                <w:b/>
                <w:snapToGrid w:val="0"/>
                <w:sz w:val="21"/>
                <w:szCs w:val="21"/>
              </w:rPr>
              <w:t>4.5</w:t>
            </w:r>
          </w:p>
        </w:tc>
        <w:tc>
          <w:tcPr>
            <w:tcW w:w="622" w:type="dxa"/>
            <w:vAlign w:val="center"/>
          </w:tcPr>
          <w:p w14:paraId="071EB68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04C1269"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16B0BA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2ABDB4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56079D5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03346489" w14:textId="77777777" w:rsidTr="007451BB">
        <w:trPr>
          <w:jc w:val="center"/>
        </w:trPr>
        <w:tc>
          <w:tcPr>
            <w:tcW w:w="2830" w:type="dxa"/>
            <w:shd w:val="clear" w:color="auto" w:fill="F2F2F2"/>
            <w:vAlign w:val="center"/>
          </w:tcPr>
          <w:p w14:paraId="3BE3D26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5.0</w:t>
            </w:r>
          </w:p>
        </w:tc>
        <w:tc>
          <w:tcPr>
            <w:tcW w:w="622" w:type="dxa"/>
            <w:vAlign w:val="center"/>
          </w:tcPr>
          <w:p w14:paraId="2E0CCDA8"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C3A7DF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2B0082EB"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DAB3EB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3D911DE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7752DFF8" w14:textId="77777777" w:rsidTr="007451BB">
        <w:trPr>
          <w:jc w:val="center"/>
        </w:trPr>
        <w:tc>
          <w:tcPr>
            <w:tcW w:w="2830" w:type="dxa"/>
            <w:shd w:val="clear" w:color="auto" w:fill="F2F2F2"/>
            <w:vAlign w:val="center"/>
          </w:tcPr>
          <w:p w14:paraId="0C0191CC"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5.5</w:t>
            </w:r>
          </w:p>
        </w:tc>
        <w:tc>
          <w:tcPr>
            <w:tcW w:w="622" w:type="dxa"/>
            <w:vAlign w:val="center"/>
          </w:tcPr>
          <w:p w14:paraId="3342F12A"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2A2AAF9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2A0030C"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0FA1BFD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4B4A2AA5"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10D4D22C" w14:textId="77777777" w:rsidTr="007451BB">
        <w:trPr>
          <w:jc w:val="center"/>
        </w:trPr>
        <w:tc>
          <w:tcPr>
            <w:tcW w:w="2830" w:type="dxa"/>
            <w:shd w:val="clear" w:color="auto" w:fill="F2F2F2"/>
            <w:vAlign w:val="center"/>
          </w:tcPr>
          <w:p w14:paraId="416719B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rPr>
            </w:pPr>
            <w:r w:rsidRPr="00B66659">
              <w:rPr>
                <w:rFonts w:ascii="Times New Roman" w:hAnsi="Times New Roman" w:cs="Times New Roman"/>
                <w:b/>
                <w:bCs/>
                <w:snapToGrid w:val="0"/>
                <w:sz w:val="21"/>
                <w:szCs w:val="21"/>
              </w:rPr>
              <w:t>6.0</w:t>
            </w:r>
          </w:p>
        </w:tc>
        <w:tc>
          <w:tcPr>
            <w:tcW w:w="622" w:type="dxa"/>
            <w:vAlign w:val="center"/>
          </w:tcPr>
          <w:p w14:paraId="2B53503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63803D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1DF78CF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CE6EAD8"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01CC2C86"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bl>
    <w:p w14:paraId="4F8F8C05" w14:textId="4864AA4C"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试验不受任何试验夹具（如管道）约束的球囊，并逐步</w:t>
      </w:r>
      <w:r w:rsidR="007C4153">
        <w:rPr>
          <w:rFonts w:ascii="Times New Roman" w:eastAsia="宋体" w:hAnsi="Times New Roman" w:cs="宋体" w:hint="eastAsia"/>
          <w:sz w:val="24"/>
          <w:lang w:eastAsia="zh-CN"/>
        </w:rPr>
        <w:t>扩张</w:t>
      </w:r>
      <w:r w:rsidR="007451BB" w:rsidRPr="00B66659">
        <w:rPr>
          <w:rFonts w:ascii="Times New Roman" w:eastAsia="宋体" w:hAnsi="Times New Roman" w:cs="宋体"/>
          <w:sz w:val="24"/>
          <w:lang w:eastAsia="zh-CN"/>
        </w:rPr>
        <w:t>球囊，直到失败。</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将以下任何损失记录为试验失败：</w:t>
      </w:r>
    </w:p>
    <w:p w14:paraId="50FB88D6"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球囊的完整性，如破裂或泄漏；或</w:t>
      </w:r>
      <w:proofErr w:type="spellEnd"/>
    </w:p>
    <w:p w14:paraId="5CBD5E98"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由于球囊、管身或密封件的故障而造成的压力。</w:t>
      </w:r>
    </w:p>
    <w:p w14:paraId="67E2D9CA" w14:textId="530132E0"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记录器械发生故障时的压力和失效模式（例如，纵向撕裂、周向撕裂、针孔）。应为观察到的失效模式提供讨论和依据。</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基于对试验数据的统计分析，将</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计算为能让</w:t>
      </w:r>
      <w:r w:rsidR="007451BB" w:rsidRPr="00B66659">
        <w:rPr>
          <w:rFonts w:ascii="Times New Roman" w:eastAsia="宋体" w:hAnsi="Times New Roman" w:cs="宋体"/>
          <w:sz w:val="24"/>
          <w:lang w:eastAsia="zh-CN"/>
        </w:rPr>
        <w:t>99.9%</w:t>
      </w:r>
      <w:r w:rsidR="007451BB" w:rsidRPr="00B66659">
        <w:rPr>
          <w:rFonts w:ascii="Times New Roman" w:eastAsia="宋体" w:hAnsi="Times New Roman" w:cs="宋体"/>
          <w:sz w:val="24"/>
          <w:lang w:eastAsia="zh-CN"/>
        </w:rPr>
        <w:t>球囊以</w:t>
      </w:r>
      <w:r w:rsidR="007451BB" w:rsidRPr="00B66659">
        <w:rPr>
          <w:rFonts w:ascii="Times New Roman" w:eastAsia="宋体" w:hAnsi="Times New Roman" w:cs="宋体"/>
          <w:sz w:val="24"/>
          <w:lang w:eastAsia="zh-CN"/>
        </w:rPr>
        <w:t>95%</w:t>
      </w:r>
      <w:r w:rsidR="007451BB" w:rsidRPr="00B66659">
        <w:rPr>
          <w:rFonts w:ascii="Times New Roman" w:eastAsia="宋体" w:hAnsi="Times New Roman" w:cs="宋体"/>
          <w:sz w:val="24"/>
          <w:lang w:eastAsia="zh-CN"/>
        </w:rPr>
        <w:t>置信</w:t>
      </w:r>
      <w:proofErr w:type="gramStart"/>
      <w:r w:rsidR="007451BB" w:rsidRPr="00B66659">
        <w:rPr>
          <w:rFonts w:ascii="Times New Roman" w:eastAsia="宋体" w:hAnsi="Times New Roman" w:cs="宋体"/>
          <w:sz w:val="24"/>
          <w:lang w:eastAsia="zh-CN"/>
        </w:rPr>
        <w:t>度通过</w:t>
      </w:r>
      <w:proofErr w:type="gramEnd"/>
      <w:r w:rsidR="007451BB" w:rsidRPr="00B66659">
        <w:rPr>
          <w:rFonts w:ascii="Times New Roman" w:eastAsia="宋体" w:hAnsi="Times New Roman" w:cs="宋体"/>
          <w:sz w:val="24"/>
          <w:lang w:eastAsia="zh-CN"/>
        </w:rPr>
        <w:t>试验的压力。根据该分析确定的公差下限应予以报告，并用于支持器械</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中规定的</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w:t>
      </w:r>
    </w:p>
    <w:p w14:paraId="04C9FBCB"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53CD5351" w14:textId="7CCB0A60" w:rsidR="00982817" w:rsidRPr="007451B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lang w:eastAsia="zh-CN"/>
        </w:rPr>
      </w:pPr>
      <w:r w:rsidRPr="00B66659">
        <w:rPr>
          <w:rFonts w:ascii="Times New Roman" w:eastAsia="宋体" w:hAnsi="Times New Roman" w:cs="宋体"/>
          <w:b/>
          <w:sz w:val="24"/>
          <w:lang w:eastAsia="zh-CN"/>
        </w:rPr>
        <w:lastRenderedPageBreak/>
        <w:t>球囊疲劳（球囊重复</w:t>
      </w:r>
      <w:r w:rsidR="00E57D30">
        <w:rPr>
          <w:rFonts w:ascii="Times New Roman" w:eastAsia="宋体" w:hAnsi="Times New Roman" w:cs="宋体"/>
          <w:b/>
          <w:sz w:val="24"/>
          <w:lang w:eastAsia="zh-CN"/>
        </w:rPr>
        <w:t>扩张</w:t>
      </w:r>
      <w:r w:rsidRPr="00B66659">
        <w:rPr>
          <w:rFonts w:ascii="Times New Roman" w:eastAsia="宋体" w:hAnsi="Times New Roman" w:cs="宋体"/>
          <w:b/>
          <w:sz w:val="24"/>
          <w:lang w:eastAsia="zh-CN"/>
        </w:rPr>
        <w:t>）</w:t>
      </w:r>
    </w:p>
    <w:p w14:paraId="07022997" w14:textId="5D84565F"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导管上的球囊在临床使用过程中经常多次</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。球囊无法承受多次</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会导致器械失效或血管损伤。</w:t>
      </w:r>
    </w:p>
    <w:p w14:paraId="79022D31" w14:textId="390A8389"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在进行该试验时遵循</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附录</w:t>
      </w:r>
      <w:r w:rsidRPr="00B66659">
        <w:rPr>
          <w:rFonts w:ascii="Times New Roman" w:eastAsia="宋体" w:hAnsi="Times New Roman" w:cs="宋体"/>
          <w:sz w:val="24"/>
          <w:lang w:eastAsia="zh-CN"/>
        </w:rPr>
        <w:t>B</w:t>
      </w:r>
      <w:r w:rsidR="00E57D30">
        <w:rPr>
          <w:rFonts w:ascii="Times New Roman" w:eastAsia="宋体" w:hAnsi="Times New Roman" w:cs="宋体" w:hint="eastAsia"/>
          <w:sz w:val="24"/>
          <w:lang w:eastAsia="zh-CN"/>
        </w:rPr>
        <w:t>的要求</w:t>
      </w:r>
      <w:r w:rsidRPr="00B66659">
        <w:rPr>
          <w:rFonts w:ascii="Times New Roman" w:eastAsia="宋体" w:hAnsi="Times New Roman" w:cs="宋体"/>
          <w:sz w:val="24"/>
          <w:lang w:eastAsia="zh-CN"/>
        </w:rPr>
        <w:t>，除非下文另有规定。除本标准所述内容外，还应考虑以下内容。</w:t>
      </w:r>
    </w:p>
    <w:p w14:paraId="638C9880" w14:textId="31BF6012"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确定</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球囊成功</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的重复性（</w:t>
      </w:r>
      <w:r w:rsidR="007451BB" w:rsidRPr="00B66659">
        <w:rPr>
          <w:rFonts w:ascii="Times New Roman" w:eastAsia="宋体" w:hAnsi="Times New Roman" w:cs="宋体"/>
          <w:sz w:val="24"/>
          <w:lang w:eastAsia="zh-CN"/>
        </w:rPr>
        <w:t>20</w:t>
      </w:r>
      <w:r w:rsidR="007451BB" w:rsidRPr="00B66659">
        <w:rPr>
          <w:rFonts w:ascii="Times New Roman" w:eastAsia="宋体" w:hAnsi="Times New Roman" w:cs="宋体"/>
          <w:sz w:val="24"/>
          <w:lang w:eastAsia="zh-CN"/>
        </w:rPr>
        <w:t>次</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）。建议根据</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四角</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范例试验器械尺寸：</w:t>
      </w:r>
    </w:p>
    <w:p w14:paraId="23C34F54"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最大直径</w:t>
      </w:r>
      <w:proofErr w:type="spellEnd"/>
      <w:r w:rsidRPr="00B66659">
        <w:rPr>
          <w:rFonts w:ascii="Times New Roman" w:eastAsia="宋体" w:hAnsi="Times New Roman" w:cs="宋体"/>
          <w:sz w:val="24"/>
        </w:rPr>
        <w:t>/</w:t>
      </w:r>
      <w:proofErr w:type="spellStart"/>
      <w:r w:rsidRPr="00B66659">
        <w:rPr>
          <w:rFonts w:ascii="Times New Roman" w:eastAsia="宋体" w:hAnsi="Times New Roman" w:cs="宋体"/>
          <w:sz w:val="24"/>
        </w:rPr>
        <w:t>最长长度</w:t>
      </w:r>
      <w:proofErr w:type="spellEnd"/>
      <w:r w:rsidRPr="00B66659">
        <w:rPr>
          <w:rFonts w:ascii="Times New Roman" w:eastAsia="宋体" w:hAnsi="Times New Roman" w:cs="宋体"/>
          <w:sz w:val="24"/>
        </w:rPr>
        <w:t>；</w:t>
      </w:r>
    </w:p>
    <w:p w14:paraId="16C7016A"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最大直径</w:t>
      </w:r>
      <w:proofErr w:type="spellEnd"/>
      <w:r w:rsidRPr="00B66659">
        <w:rPr>
          <w:rFonts w:ascii="Times New Roman" w:eastAsia="宋体" w:hAnsi="Times New Roman" w:cs="宋体"/>
          <w:sz w:val="24"/>
        </w:rPr>
        <w:t>/</w:t>
      </w:r>
      <w:proofErr w:type="spellStart"/>
      <w:r w:rsidRPr="00B66659">
        <w:rPr>
          <w:rFonts w:ascii="Times New Roman" w:eastAsia="宋体" w:hAnsi="Times New Roman" w:cs="宋体"/>
          <w:sz w:val="24"/>
        </w:rPr>
        <w:t>最短长度</w:t>
      </w:r>
      <w:proofErr w:type="spellEnd"/>
      <w:r w:rsidRPr="00B66659">
        <w:rPr>
          <w:rFonts w:ascii="Times New Roman" w:eastAsia="宋体" w:hAnsi="Times New Roman" w:cs="宋体"/>
          <w:sz w:val="24"/>
        </w:rPr>
        <w:t>；</w:t>
      </w:r>
    </w:p>
    <w:p w14:paraId="6B8E0650"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最小直径</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最长长度；以及</w:t>
      </w:r>
    </w:p>
    <w:p w14:paraId="42951DDA"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最小直径</w:t>
      </w:r>
      <w:proofErr w:type="spellEnd"/>
      <w:r w:rsidRPr="00B66659">
        <w:rPr>
          <w:rFonts w:ascii="Times New Roman" w:eastAsia="宋体" w:hAnsi="Times New Roman" w:cs="宋体"/>
          <w:sz w:val="24"/>
        </w:rPr>
        <w:t>/</w:t>
      </w:r>
      <w:proofErr w:type="spellStart"/>
      <w:r w:rsidRPr="00B66659">
        <w:rPr>
          <w:rFonts w:ascii="Times New Roman" w:eastAsia="宋体" w:hAnsi="Times New Roman" w:cs="宋体"/>
          <w:sz w:val="24"/>
        </w:rPr>
        <w:t>最短长度</w:t>
      </w:r>
      <w:proofErr w:type="spellEnd"/>
      <w:r w:rsidRPr="00B66659">
        <w:rPr>
          <w:rFonts w:ascii="Times New Roman" w:eastAsia="宋体" w:hAnsi="Times New Roman" w:cs="宋体"/>
          <w:sz w:val="24"/>
        </w:rPr>
        <w:t>。</w:t>
      </w:r>
    </w:p>
    <w:p w14:paraId="6DA71886" w14:textId="3A9D4CCE" w:rsidR="00982817" w:rsidRPr="002E4117" w:rsidRDefault="00E74D6D"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3</w:t>
      </w:r>
      <w:r w:rsidR="00E57D30">
        <w:rPr>
          <w:rFonts w:ascii="Times New Roman" w:eastAsia="宋体" w:hAnsi="Times New Roman" w:cs="宋体" w:hint="eastAsia"/>
          <w:sz w:val="24"/>
          <w:lang w:eastAsia="zh-CN"/>
        </w:rPr>
        <w:t>为</w:t>
      </w:r>
      <w:r w:rsidRPr="00B66659">
        <w:rPr>
          <w:rFonts w:ascii="Times New Roman" w:eastAsia="宋体" w:hAnsi="Times New Roman" w:cs="宋体"/>
          <w:sz w:val="24"/>
          <w:lang w:eastAsia="zh-CN"/>
        </w:rPr>
        <w:t>推荐的试验矩阵。</w:t>
      </w:r>
    </w:p>
    <w:p w14:paraId="3E64AED6" w14:textId="3F9857E6" w:rsidR="00982817" w:rsidRPr="00B66659" w:rsidRDefault="007451BB" w:rsidP="00632464">
      <w:pPr>
        <w:adjustRightInd w:val="0"/>
        <w:snapToGrid w:val="0"/>
        <w:spacing w:beforeLines="50" w:before="120" w:line="300" w:lineRule="auto"/>
        <w:jc w:val="center"/>
        <w:rPr>
          <w:rFonts w:ascii="Times New Roman" w:hAnsi="Times New Roman" w:cs="Times New Roman"/>
          <w:b/>
          <w:bCs/>
          <w:snapToGrid w:val="0"/>
          <w:sz w:val="24"/>
          <w:szCs w:val="28"/>
          <w:lang w:eastAsia="zh-CN"/>
        </w:rPr>
      </w:pP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3</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四角</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试验矩阵示例</w:t>
      </w:r>
    </w:p>
    <w:tbl>
      <w:tblPr>
        <w:tblStyle w:val="a5"/>
        <w:tblW w:w="0" w:type="auto"/>
        <w:jc w:val="center"/>
        <w:tblLook w:val="04A0" w:firstRow="1" w:lastRow="0" w:firstColumn="1" w:lastColumn="0" w:noHBand="0" w:noVBand="1"/>
      </w:tblPr>
      <w:tblGrid>
        <w:gridCol w:w="2830"/>
        <w:gridCol w:w="622"/>
        <w:gridCol w:w="622"/>
        <w:gridCol w:w="622"/>
        <w:gridCol w:w="622"/>
        <w:gridCol w:w="623"/>
      </w:tblGrid>
      <w:tr w:rsidR="007451BB" w:rsidRPr="007451BB" w14:paraId="767EFE7C" w14:textId="77777777" w:rsidTr="007451BB">
        <w:trPr>
          <w:jc w:val="center"/>
        </w:trPr>
        <w:tc>
          <w:tcPr>
            <w:tcW w:w="2830" w:type="dxa"/>
            <w:vMerge w:val="restart"/>
            <w:shd w:val="clear" w:color="auto" w:fill="F2F2F2"/>
            <w:vAlign w:val="center"/>
          </w:tcPr>
          <w:p w14:paraId="37941FC9"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球囊直径（</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c>
          <w:tcPr>
            <w:tcW w:w="3111" w:type="dxa"/>
            <w:gridSpan w:val="5"/>
            <w:shd w:val="clear" w:color="auto" w:fill="F2F2F2"/>
            <w:vAlign w:val="center"/>
          </w:tcPr>
          <w:p w14:paraId="489425E8"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球囊长度（</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r>
      <w:tr w:rsidR="007451BB" w:rsidRPr="007451BB" w14:paraId="211DB024" w14:textId="77777777" w:rsidTr="007451BB">
        <w:trPr>
          <w:jc w:val="center"/>
        </w:trPr>
        <w:tc>
          <w:tcPr>
            <w:tcW w:w="2830" w:type="dxa"/>
            <w:vMerge/>
            <w:shd w:val="clear" w:color="auto" w:fill="F2F2F2"/>
            <w:vAlign w:val="center"/>
          </w:tcPr>
          <w:p w14:paraId="00F5C6A6"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shd w:val="clear" w:color="auto" w:fill="F2F2F2"/>
            <w:vAlign w:val="center"/>
          </w:tcPr>
          <w:p w14:paraId="6FD27B7C"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622" w:type="dxa"/>
            <w:shd w:val="clear" w:color="auto" w:fill="F2F2F2"/>
            <w:vAlign w:val="center"/>
          </w:tcPr>
          <w:p w14:paraId="78D83231"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60</w:t>
            </w:r>
          </w:p>
        </w:tc>
        <w:tc>
          <w:tcPr>
            <w:tcW w:w="622" w:type="dxa"/>
            <w:shd w:val="clear" w:color="auto" w:fill="F2F2F2"/>
            <w:vAlign w:val="center"/>
          </w:tcPr>
          <w:p w14:paraId="190A67A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80</w:t>
            </w:r>
          </w:p>
        </w:tc>
        <w:tc>
          <w:tcPr>
            <w:tcW w:w="622" w:type="dxa"/>
            <w:shd w:val="clear" w:color="auto" w:fill="F2F2F2"/>
            <w:vAlign w:val="center"/>
          </w:tcPr>
          <w:p w14:paraId="3F365FA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100</w:t>
            </w:r>
          </w:p>
        </w:tc>
        <w:tc>
          <w:tcPr>
            <w:tcW w:w="623" w:type="dxa"/>
            <w:shd w:val="clear" w:color="auto" w:fill="F2F2F2"/>
            <w:vAlign w:val="center"/>
          </w:tcPr>
          <w:p w14:paraId="23FFA305"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120</w:t>
            </w:r>
          </w:p>
        </w:tc>
      </w:tr>
      <w:tr w:rsidR="007451BB" w:rsidRPr="00B66659" w14:paraId="4032FA90" w14:textId="77777777" w:rsidTr="007451BB">
        <w:trPr>
          <w:jc w:val="center"/>
        </w:trPr>
        <w:tc>
          <w:tcPr>
            <w:tcW w:w="2830" w:type="dxa"/>
            <w:shd w:val="clear" w:color="auto" w:fill="F2F2F2"/>
            <w:vAlign w:val="center"/>
          </w:tcPr>
          <w:p w14:paraId="0AFB06D6"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622" w:type="dxa"/>
            <w:vAlign w:val="center"/>
          </w:tcPr>
          <w:p w14:paraId="5B41E43B"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622" w:type="dxa"/>
            <w:vAlign w:val="center"/>
          </w:tcPr>
          <w:p w14:paraId="09DD96E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14F221B7"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2804132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3F5F259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531F4E06" w14:textId="77777777" w:rsidTr="007451BB">
        <w:trPr>
          <w:jc w:val="center"/>
        </w:trPr>
        <w:tc>
          <w:tcPr>
            <w:tcW w:w="2830" w:type="dxa"/>
            <w:shd w:val="clear" w:color="auto" w:fill="F2F2F2"/>
            <w:vAlign w:val="center"/>
          </w:tcPr>
          <w:p w14:paraId="7EC329D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rPr>
            </w:pPr>
            <w:r w:rsidRPr="00B66659">
              <w:rPr>
                <w:rFonts w:ascii="Times New Roman" w:hAnsi="Times New Roman" w:cs="Times New Roman"/>
                <w:b/>
                <w:snapToGrid w:val="0"/>
                <w:sz w:val="21"/>
                <w:szCs w:val="21"/>
              </w:rPr>
              <w:t>4.5</w:t>
            </w:r>
          </w:p>
        </w:tc>
        <w:tc>
          <w:tcPr>
            <w:tcW w:w="622" w:type="dxa"/>
            <w:vAlign w:val="center"/>
          </w:tcPr>
          <w:p w14:paraId="20285062"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45A0731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76B97F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5B0AB9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55B31AF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7451BB" w:rsidRPr="00B66659" w14:paraId="738D889C" w14:textId="77777777" w:rsidTr="007451BB">
        <w:trPr>
          <w:jc w:val="center"/>
        </w:trPr>
        <w:tc>
          <w:tcPr>
            <w:tcW w:w="2830" w:type="dxa"/>
            <w:shd w:val="clear" w:color="auto" w:fill="F2F2F2"/>
            <w:vAlign w:val="center"/>
          </w:tcPr>
          <w:p w14:paraId="73012E8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5.0</w:t>
            </w:r>
          </w:p>
        </w:tc>
        <w:tc>
          <w:tcPr>
            <w:tcW w:w="622" w:type="dxa"/>
            <w:vAlign w:val="center"/>
          </w:tcPr>
          <w:p w14:paraId="0F62853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519CCA1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0702E3E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14ECCF56"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5BDACA3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7451BB" w:rsidRPr="00B66659" w14:paraId="605929BA" w14:textId="77777777" w:rsidTr="007451BB">
        <w:trPr>
          <w:jc w:val="center"/>
        </w:trPr>
        <w:tc>
          <w:tcPr>
            <w:tcW w:w="2830" w:type="dxa"/>
            <w:shd w:val="clear" w:color="auto" w:fill="F2F2F2"/>
            <w:vAlign w:val="center"/>
          </w:tcPr>
          <w:p w14:paraId="17BEAB94"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5.5</w:t>
            </w:r>
          </w:p>
        </w:tc>
        <w:tc>
          <w:tcPr>
            <w:tcW w:w="622" w:type="dxa"/>
            <w:vAlign w:val="center"/>
          </w:tcPr>
          <w:p w14:paraId="08C91D9E"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2681E98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60E7A8B1"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23F7C4C"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48903BF6"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7451BB" w:rsidRPr="00B66659" w14:paraId="7FF83DEB" w14:textId="77777777" w:rsidTr="007451BB">
        <w:trPr>
          <w:jc w:val="center"/>
        </w:trPr>
        <w:tc>
          <w:tcPr>
            <w:tcW w:w="2830" w:type="dxa"/>
            <w:shd w:val="clear" w:color="auto" w:fill="F2F2F2"/>
            <w:vAlign w:val="center"/>
          </w:tcPr>
          <w:p w14:paraId="57A2AAD9"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rPr>
            </w:pPr>
            <w:r w:rsidRPr="00B66659">
              <w:rPr>
                <w:rFonts w:ascii="Times New Roman" w:hAnsi="Times New Roman" w:cs="Times New Roman"/>
                <w:b/>
                <w:bCs/>
                <w:snapToGrid w:val="0"/>
                <w:sz w:val="21"/>
                <w:szCs w:val="21"/>
              </w:rPr>
              <w:t>6.0</w:t>
            </w:r>
          </w:p>
        </w:tc>
        <w:tc>
          <w:tcPr>
            <w:tcW w:w="622" w:type="dxa"/>
            <w:vAlign w:val="center"/>
          </w:tcPr>
          <w:p w14:paraId="16811E5A"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72761C2A"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8235D5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2" w:type="dxa"/>
            <w:vAlign w:val="center"/>
          </w:tcPr>
          <w:p w14:paraId="3FBF88D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23" w:type="dxa"/>
            <w:vAlign w:val="center"/>
          </w:tcPr>
          <w:p w14:paraId="31F0DA6C"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bl>
    <w:p w14:paraId="716C54A8" w14:textId="1F0D389A"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试验不受任何试验夹具（如管道）约束的球囊，并逐步</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球囊，直到球囊达到</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。对于每个样品，</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保持</w:t>
      </w:r>
      <w:r w:rsidR="007451BB" w:rsidRPr="00B66659">
        <w:rPr>
          <w:rFonts w:ascii="Times New Roman" w:eastAsia="宋体" w:hAnsi="Times New Roman" w:cs="宋体"/>
          <w:sz w:val="24"/>
          <w:lang w:eastAsia="zh-CN"/>
        </w:rPr>
        <w:t>RBP 30</w:t>
      </w:r>
      <w:r w:rsidR="007451BB" w:rsidRPr="00B66659">
        <w:rPr>
          <w:rFonts w:ascii="Times New Roman" w:eastAsia="宋体" w:hAnsi="Times New Roman" w:cs="宋体"/>
          <w:sz w:val="24"/>
          <w:lang w:eastAsia="zh-CN"/>
        </w:rPr>
        <w:t>秒（或使用说明中规定的时间），回缩球囊，然后再次</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至</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，总共循环</w:t>
      </w:r>
      <w:r w:rsidR="007451BB" w:rsidRPr="00B66659">
        <w:rPr>
          <w:rFonts w:ascii="Times New Roman" w:eastAsia="宋体" w:hAnsi="Times New Roman" w:cs="宋体"/>
          <w:sz w:val="24"/>
          <w:lang w:eastAsia="zh-CN"/>
        </w:rPr>
        <w:t>20</w:t>
      </w:r>
      <w:r w:rsidR="007451BB" w:rsidRPr="00B66659">
        <w:rPr>
          <w:rFonts w:ascii="Times New Roman" w:eastAsia="宋体" w:hAnsi="Times New Roman" w:cs="宋体"/>
          <w:sz w:val="24"/>
          <w:lang w:eastAsia="zh-CN"/>
        </w:rPr>
        <w:t>次（或提供科学依据以支持</w:t>
      </w:r>
      <w:r w:rsidR="00523FDE">
        <w:rPr>
          <w:rFonts w:ascii="Times New Roman" w:eastAsia="宋体" w:hAnsi="Times New Roman" w:cs="宋体"/>
          <w:sz w:val="24"/>
          <w:lang w:eastAsia="zh-CN"/>
        </w:rPr>
        <w:t>最差情况</w:t>
      </w:r>
      <w:r w:rsidR="007451BB" w:rsidRPr="00B66659">
        <w:rPr>
          <w:rFonts w:ascii="Times New Roman" w:eastAsia="宋体" w:hAnsi="Times New Roman" w:cs="宋体"/>
          <w:sz w:val="24"/>
          <w:lang w:eastAsia="zh-CN"/>
        </w:rPr>
        <w:t>下使用的循环次数）。建议进行</w:t>
      </w:r>
      <w:r w:rsidR="007451BB" w:rsidRPr="00B66659">
        <w:rPr>
          <w:rFonts w:ascii="Times New Roman" w:eastAsia="宋体" w:hAnsi="Times New Roman" w:cs="宋体"/>
          <w:sz w:val="24"/>
          <w:lang w:eastAsia="zh-CN"/>
        </w:rPr>
        <w:t>20</w:t>
      </w:r>
      <w:r w:rsidR="007451BB" w:rsidRPr="00B66659">
        <w:rPr>
          <w:rFonts w:ascii="Times New Roman" w:eastAsia="宋体" w:hAnsi="Times New Roman" w:cs="宋体"/>
          <w:sz w:val="24"/>
          <w:lang w:eastAsia="zh-CN"/>
        </w:rPr>
        <w:t>次循环，以确保试验在</w:t>
      </w:r>
      <w:r w:rsidR="00523FDE">
        <w:rPr>
          <w:rFonts w:ascii="Times New Roman" w:eastAsia="宋体" w:hAnsi="Times New Roman" w:cs="宋体"/>
          <w:sz w:val="24"/>
          <w:lang w:eastAsia="zh-CN"/>
        </w:rPr>
        <w:t>最差情况</w:t>
      </w:r>
      <w:r w:rsidR="007451BB" w:rsidRPr="00B66659">
        <w:rPr>
          <w:rFonts w:ascii="Times New Roman" w:eastAsia="宋体" w:hAnsi="Times New Roman" w:cs="宋体"/>
          <w:sz w:val="24"/>
          <w:lang w:eastAsia="zh-CN"/>
        </w:rPr>
        <w:t>下进行，并为临床使用提供足够的安全裕度，因为</w:t>
      </w:r>
      <w:r w:rsidR="007451BB" w:rsidRPr="00B66659">
        <w:rPr>
          <w:rFonts w:ascii="Times New Roman" w:eastAsia="宋体" w:hAnsi="Times New Roman" w:cs="宋体"/>
          <w:sz w:val="24"/>
          <w:lang w:eastAsia="zh-CN"/>
        </w:rPr>
        <w:t>PTA</w:t>
      </w:r>
      <w:r w:rsidR="007451BB" w:rsidRPr="00B66659">
        <w:rPr>
          <w:rFonts w:ascii="Times New Roman" w:eastAsia="宋体" w:hAnsi="Times New Roman" w:cs="宋体"/>
          <w:sz w:val="24"/>
          <w:lang w:eastAsia="zh-CN"/>
        </w:rPr>
        <w:t>导管和其他专用导管可能会多次</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。请注意，</w:t>
      </w:r>
      <w:r w:rsidR="007451BB" w:rsidRPr="00B66659">
        <w:rPr>
          <w:rFonts w:ascii="Times New Roman" w:eastAsia="宋体" w:hAnsi="Times New Roman" w:cs="宋体"/>
          <w:sz w:val="24"/>
          <w:lang w:eastAsia="zh-CN"/>
        </w:rPr>
        <w:t>ISO 10555-4</w:t>
      </w:r>
      <w:r w:rsidR="007451BB" w:rsidRPr="00B66659">
        <w:rPr>
          <w:rFonts w:ascii="Times New Roman" w:eastAsia="宋体" w:hAnsi="Times New Roman" w:cs="宋体"/>
          <w:sz w:val="24"/>
          <w:lang w:eastAsia="zh-CN"/>
        </w:rPr>
        <w:t>建议</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10</w:t>
      </w:r>
      <w:r w:rsidR="007451BB" w:rsidRPr="00B66659">
        <w:rPr>
          <w:rFonts w:ascii="Times New Roman" w:eastAsia="宋体" w:hAnsi="Times New Roman" w:cs="宋体"/>
          <w:sz w:val="24"/>
          <w:lang w:eastAsia="zh-CN"/>
        </w:rPr>
        <w:t>次。如果用于本试验的循环少于</w:t>
      </w:r>
      <w:r w:rsidR="007451BB" w:rsidRPr="00B66659">
        <w:rPr>
          <w:rFonts w:ascii="Times New Roman" w:eastAsia="宋体" w:hAnsi="Times New Roman" w:cs="宋体"/>
          <w:sz w:val="24"/>
          <w:lang w:eastAsia="zh-CN"/>
        </w:rPr>
        <w:t>FDA</w:t>
      </w:r>
      <w:r w:rsidR="007451BB" w:rsidRPr="00B66659">
        <w:rPr>
          <w:rFonts w:ascii="Times New Roman" w:eastAsia="宋体" w:hAnsi="Times New Roman" w:cs="宋体"/>
          <w:sz w:val="24"/>
          <w:lang w:eastAsia="zh-CN"/>
        </w:rPr>
        <w:t>建议的</w:t>
      </w:r>
      <w:r w:rsidR="007451BB" w:rsidRPr="00B66659">
        <w:rPr>
          <w:rFonts w:ascii="Times New Roman" w:eastAsia="宋体" w:hAnsi="Times New Roman" w:cs="宋体"/>
          <w:sz w:val="24"/>
          <w:lang w:eastAsia="zh-CN"/>
        </w:rPr>
        <w:t>20</w:t>
      </w:r>
      <w:r w:rsidR="007451BB" w:rsidRPr="00B66659">
        <w:rPr>
          <w:rFonts w:ascii="Times New Roman" w:eastAsia="宋体" w:hAnsi="Times New Roman" w:cs="宋体"/>
          <w:sz w:val="24"/>
          <w:lang w:eastAsia="zh-CN"/>
        </w:rPr>
        <w:t>个循环，</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提供支持所用方法的临床依据。</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将任何压力损失（无论是由于球囊、管身或近端或远端密封失效）报告为测试失败。</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记录所有失效模式，并且结果应表明</w:t>
      </w:r>
      <w:r w:rsidR="007451BB" w:rsidRPr="00B66659">
        <w:rPr>
          <w:rFonts w:ascii="Times New Roman" w:eastAsia="宋体" w:hAnsi="Times New Roman" w:cs="宋体"/>
          <w:sz w:val="24"/>
          <w:lang w:eastAsia="zh-CN"/>
        </w:rPr>
        <w:t>90%</w:t>
      </w:r>
      <w:r w:rsidR="007451BB" w:rsidRPr="00B66659">
        <w:rPr>
          <w:rFonts w:ascii="Times New Roman" w:eastAsia="宋体" w:hAnsi="Times New Roman" w:cs="宋体"/>
          <w:sz w:val="24"/>
          <w:lang w:eastAsia="zh-CN"/>
        </w:rPr>
        <w:t>的球囊将以至少</w:t>
      </w:r>
      <w:r w:rsidR="007451BB" w:rsidRPr="00B66659">
        <w:rPr>
          <w:rFonts w:ascii="Times New Roman" w:eastAsia="宋体" w:hAnsi="Times New Roman" w:cs="宋体"/>
          <w:sz w:val="24"/>
          <w:lang w:eastAsia="zh-CN"/>
        </w:rPr>
        <w:t>95%</w:t>
      </w:r>
      <w:r w:rsidR="007451BB" w:rsidRPr="00B66659">
        <w:rPr>
          <w:rFonts w:ascii="Times New Roman" w:eastAsia="宋体" w:hAnsi="Times New Roman" w:cs="宋体"/>
          <w:sz w:val="24"/>
          <w:lang w:eastAsia="zh-CN"/>
        </w:rPr>
        <w:t>的置信</w:t>
      </w:r>
      <w:proofErr w:type="gramStart"/>
      <w:r w:rsidR="007451BB" w:rsidRPr="00B66659">
        <w:rPr>
          <w:rFonts w:ascii="Times New Roman" w:eastAsia="宋体" w:hAnsi="Times New Roman" w:cs="宋体"/>
          <w:sz w:val="24"/>
          <w:lang w:eastAsia="zh-CN"/>
        </w:rPr>
        <w:t>度通过</w:t>
      </w:r>
      <w:proofErr w:type="gramEnd"/>
      <w:r w:rsidR="007451BB" w:rsidRPr="00B66659">
        <w:rPr>
          <w:rFonts w:ascii="Times New Roman" w:eastAsia="宋体" w:hAnsi="Times New Roman" w:cs="宋体"/>
          <w:sz w:val="24"/>
          <w:lang w:eastAsia="zh-CN"/>
        </w:rPr>
        <w:t>试验。</w:t>
      </w:r>
    </w:p>
    <w:p w14:paraId="63F8ADA3"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562A22C0" w14:textId="240FB846" w:rsidR="00982817" w:rsidRPr="007451B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lang w:eastAsia="zh-CN"/>
        </w:rPr>
      </w:pPr>
      <w:r w:rsidRPr="00B66659">
        <w:rPr>
          <w:rFonts w:ascii="Times New Roman" w:eastAsia="宋体" w:hAnsi="Times New Roman" w:cs="宋体"/>
          <w:b/>
          <w:sz w:val="24"/>
          <w:lang w:eastAsia="zh-CN"/>
        </w:rPr>
        <w:lastRenderedPageBreak/>
        <w:t>球囊</w:t>
      </w:r>
      <w:r w:rsidR="00BE55E2">
        <w:rPr>
          <w:rFonts w:ascii="Times New Roman" w:eastAsia="宋体" w:hAnsi="Times New Roman" w:cs="宋体" w:hint="eastAsia"/>
          <w:b/>
          <w:sz w:val="24"/>
          <w:lang w:eastAsia="zh-CN"/>
        </w:rPr>
        <w:t>顺应性</w:t>
      </w:r>
      <w:r w:rsidRPr="00B66659">
        <w:rPr>
          <w:rFonts w:ascii="Times New Roman" w:eastAsia="宋体" w:hAnsi="Times New Roman" w:cs="宋体"/>
          <w:b/>
          <w:sz w:val="24"/>
          <w:lang w:eastAsia="zh-CN"/>
        </w:rPr>
        <w:t>（直径与压力）</w:t>
      </w:r>
    </w:p>
    <w:p w14:paraId="2984061B" w14:textId="16D86AA0"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：展开</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球囊的直径随</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压力而变化。</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中的</w:t>
      </w:r>
      <w:r w:rsidR="00BE55E2">
        <w:rPr>
          <w:rFonts w:ascii="Times New Roman" w:eastAsia="宋体" w:hAnsi="Times New Roman" w:cs="宋体"/>
          <w:sz w:val="24"/>
          <w:lang w:eastAsia="zh-CN"/>
        </w:rPr>
        <w:t>顺应性</w:t>
      </w:r>
      <w:r w:rsidRPr="00B66659">
        <w:rPr>
          <w:rFonts w:ascii="Times New Roman" w:eastAsia="宋体" w:hAnsi="Times New Roman" w:cs="宋体"/>
          <w:sz w:val="24"/>
          <w:lang w:eastAsia="zh-CN"/>
        </w:rPr>
        <w:t>图表显示球囊直径与球囊压力之间的联系，指导导管尺寸的选择，以适合靶血管部位。导管尺寸选择不当可能导致器械故障或血管损伤。</w:t>
      </w:r>
    </w:p>
    <w:p w14:paraId="48EAF1EE" w14:textId="3256A44C"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在进行该试验时遵循</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附录</w:t>
      </w:r>
      <w:r w:rsidRPr="00B66659">
        <w:rPr>
          <w:rFonts w:ascii="Times New Roman" w:eastAsia="宋体" w:hAnsi="Times New Roman" w:cs="宋体"/>
          <w:sz w:val="24"/>
          <w:lang w:eastAsia="zh-CN"/>
        </w:rPr>
        <w:t>D</w:t>
      </w:r>
      <w:r w:rsidR="003725B1">
        <w:rPr>
          <w:rFonts w:ascii="Times New Roman" w:eastAsia="宋体" w:hAnsi="Times New Roman" w:cs="宋体" w:hint="eastAsia"/>
          <w:sz w:val="24"/>
          <w:lang w:eastAsia="zh-CN"/>
        </w:rPr>
        <w:t>的要求</w:t>
      </w:r>
      <w:r w:rsidRPr="00B66659">
        <w:rPr>
          <w:rFonts w:ascii="Times New Roman" w:eastAsia="宋体" w:hAnsi="Times New Roman" w:cs="宋体"/>
          <w:sz w:val="24"/>
          <w:lang w:eastAsia="zh-CN"/>
        </w:rPr>
        <w:t>。除本标准所述内容外，还应考虑以下内容。</w:t>
      </w:r>
    </w:p>
    <w:p w14:paraId="7850132C" w14:textId="78A366FB"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试验球囊尺寸，如表</w:t>
      </w:r>
      <w:r w:rsidR="007451BB" w:rsidRPr="00B66659">
        <w:rPr>
          <w:rFonts w:ascii="Times New Roman" w:eastAsia="宋体" w:hAnsi="Times New Roman" w:cs="宋体"/>
          <w:sz w:val="24"/>
          <w:lang w:eastAsia="zh-CN"/>
        </w:rPr>
        <w:t>2</w:t>
      </w:r>
      <w:r w:rsidR="007451BB" w:rsidRPr="00B66659">
        <w:rPr>
          <w:rFonts w:ascii="Times New Roman" w:eastAsia="宋体" w:hAnsi="Times New Roman" w:cs="宋体"/>
          <w:sz w:val="24"/>
          <w:lang w:eastAsia="zh-CN"/>
        </w:rPr>
        <w:t>所示，并试验多个产品批次。</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在建议</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直径的整个范围内包含显示</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压力与球囊直径的数据，并在使用说明、外包装</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或两者中报告结果。</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中应包括图形或表格（即</w:t>
      </w:r>
      <w:r w:rsidR="00BE55E2">
        <w:rPr>
          <w:rFonts w:ascii="Times New Roman" w:eastAsia="宋体" w:hAnsi="Times New Roman" w:cs="宋体"/>
          <w:sz w:val="24"/>
          <w:lang w:eastAsia="zh-CN"/>
        </w:rPr>
        <w:t>顺应性</w:t>
      </w:r>
      <w:r w:rsidR="007451BB" w:rsidRPr="00B66659">
        <w:rPr>
          <w:rFonts w:ascii="Times New Roman" w:eastAsia="宋体" w:hAnsi="Times New Roman" w:cs="宋体"/>
          <w:sz w:val="24"/>
          <w:lang w:eastAsia="zh-CN"/>
        </w:rPr>
        <w:t>图表）。</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标明标称</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压力和</w:t>
      </w:r>
      <w:r w:rsidR="007451BB" w:rsidRPr="00B66659">
        <w:rPr>
          <w:rFonts w:ascii="Times New Roman" w:eastAsia="宋体" w:hAnsi="Times New Roman" w:cs="宋体"/>
          <w:sz w:val="24"/>
          <w:lang w:eastAsia="zh-CN"/>
        </w:rPr>
        <w:t>RBP</w:t>
      </w:r>
      <w:r w:rsidR="00BD7ED2">
        <w:rPr>
          <w:rFonts w:ascii="Times New Roman" w:eastAsia="宋体" w:hAnsi="Times New Roman" w:cs="宋体"/>
          <w:sz w:val="24"/>
          <w:lang w:eastAsia="zh-CN"/>
        </w:rPr>
        <w:t>。如果</w:t>
      </w:r>
      <w:r w:rsidR="007451BB" w:rsidRPr="00B66659">
        <w:rPr>
          <w:rFonts w:ascii="Times New Roman" w:eastAsia="宋体" w:hAnsi="Times New Roman" w:cs="宋体"/>
          <w:sz w:val="24"/>
          <w:lang w:eastAsia="zh-CN"/>
        </w:rPr>
        <w:t>提供的数据和统计数据表明</w:t>
      </w:r>
      <w:r w:rsidR="007451BB" w:rsidRPr="00B66659">
        <w:rPr>
          <w:rFonts w:ascii="Times New Roman" w:eastAsia="宋体" w:hAnsi="Times New Roman" w:cs="宋体"/>
          <w:sz w:val="24"/>
          <w:lang w:eastAsia="zh-CN"/>
        </w:rPr>
        <w:t>99%</w:t>
      </w:r>
      <w:r w:rsidR="007451BB" w:rsidRPr="00B66659">
        <w:rPr>
          <w:rFonts w:ascii="Times New Roman" w:eastAsia="宋体" w:hAnsi="Times New Roman" w:cs="宋体"/>
          <w:sz w:val="24"/>
          <w:lang w:eastAsia="zh-CN"/>
        </w:rPr>
        <w:t>的球囊以</w:t>
      </w:r>
      <w:r w:rsidR="007451BB" w:rsidRPr="00B66659">
        <w:rPr>
          <w:rFonts w:ascii="Times New Roman" w:eastAsia="宋体" w:hAnsi="Times New Roman" w:cs="宋体"/>
          <w:sz w:val="24"/>
          <w:lang w:eastAsia="zh-CN"/>
        </w:rPr>
        <w:t>95%</w:t>
      </w:r>
      <w:r w:rsidR="007451BB" w:rsidRPr="00B66659">
        <w:rPr>
          <w:rFonts w:ascii="Times New Roman" w:eastAsia="宋体" w:hAnsi="Times New Roman" w:cs="宋体"/>
          <w:sz w:val="24"/>
          <w:lang w:eastAsia="zh-CN"/>
        </w:rPr>
        <w:t>的置信度不会在列出的压力下发生故障，则</w:t>
      </w:r>
      <w:r w:rsidR="00BE55E2">
        <w:rPr>
          <w:rFonts w:ascii="Times New Roman" w:eastAsia="宋体" w:hAnsi="Times New Roman" w:cs="宋体"/>
          <w:sz w:val="24"/>
          <w:lang w:eastAsia="zh-CN"/>
        </w:rPr>
        <w:t>顺应性</w:t>
      </w:r>
      <w:r w:rsidR="007451BB" w:rsidRPr="00B66659">
        <w:rPr>
          <w:rFonts w:ascii="Times New Roman" w:eastAsia="宋体" w:hAnsi="Times New Roman" w:cs="宋体"/>
          <w:sz w:val="24"/>
          <w:lang w:eastAsia="zh-CN"/>
        </w:rPr>
        <w:t>图表可包括高于</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（但不超过）</w:t>
      </w:r>
      <w:r w:rsidR="007451BB" w:rsidRPr="00B66659">
        <w:rPr>
          <w:rFonts w:ascii="Times New Roman" w:eastAsia="宋体" w:hAnsi="Times New Roman" w:cs="宋体"/>
          <w:sz w:val="24"/>
          <w:lang w:eastAsia="zh-CN"/>
        </w:rPr>
        <w:t>25%</w:t>
      </w:r>
      <w:r w:rsidR="007451BB" w:rsidRPr="00B66659">
        <w:rPr>
          <w:rFonts w:ascii="Times New Roman" w:eastAsia="宋体" w:hAnsi="Times New Roman" w:cs="宋体"/>
          <w:sz w:val="24"/>
          <w:lang w:eastAsia="zh-CN"/>
        </w:rPr>
        <w:t>的压力。此外，</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描述是否已执行任何数据舍入以及执行的方式，并显示所有实例（如果适用）。</w:t>
      </w:r>
      <w:r w:rsidR="00BE55E2">
        <w:rPr>
          <w:rFonts w:ascii="Times New Roman" w:eastAsia="宋体" w:hAnsi="Times New Roman" w:cs="宋体"/>
          <w:sz w:val="24"/>
          <w:lang w:eastAsia="zh-CN"/>
        </w:rPr>
        <w:t>顺应性</w:t>
      </w:r>
      <w:r w:rsidR="007451BB" w:rsidRPr="00B66659">
        <w:rPr>
          <w:rFonts w:ascii="Times New Roman" w:eastAsia="宋体" w:hAnsi="Times New Roman" w:cs="宋体"/>
          <w:sz w:val="24"/>
          <w:lang w:eastAsia="zh-CN"/>
        </w:rPr>
        <w:t>图表不应统一化（即，以任何方式进行修改，以确保在</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显示的标称压力下准确实现标称直径）或基于有限试验进行计算。表</w:t>
      </w:r>
      <w:r w:rsidR="007451BB" w:rsidRPr="00B66659">
        <w:rPr>
          <w:rFonts w:ascii="Times New Roman" w:eastAsia="宋体" w:hAnsi="Times New Roman" w:cs="宋体"/>
          <w:sz w:val="24"/>
          <w:lang w:eastAsia="zh-CN"/>
        </w:rPr>
        <w:t>4</w:t>
      </w:r>
      <w:r w:rsidR="003725B1">
        <w:rPr>
          <w:rFonts w:ascii="Times New Roman" w:eastAsia="宋体" w:hAnsi="Times New Roman" w:cs="宋体" w:hint="eastAsia"/>
          <w:sz w:val="24"/>
          <w:lang w:eastAsia="zh-CN"/>
        </w:rPr>
        <w:t>所示为</w:t>
      </w:r>
      <w:r w:rsidR="007451BB" w:rsidRPr="00B66659">
        <w:rPr>
          <w:rFonts w:ascii="Times New Roman" w:eastAsia="宋体" w:hAnsi="Times New Roman" w:cs="宋体"/>
          <w:sz w:val="24"/>
          <w:lang w:eastAsia="zh-CN"/>
        </w:rPr>
        <w:t>直径</w:t>
      </w:r>
      <w:r w:rsidR="007451BB" w:rsidRPr="00B66659">
        <w:rPr>
          <w:rFonts w:ascii="Times New Roman" w:eastAsia="宋体" w:hAnsi="Times New Roman" w:cs="宋体"/>
          <w:sz w:val="24"/>
          <w:lang w:eastAsia="zh-CN"/>
        </w:rPr>
        <w:t>4.0 mm</w:t>
      </w:r>
      <w:r w:rsidR="007451BB" w:rsidRPr="00B66659">
        <w:rPr>
          <w:rFonts w:ascii="Times New Roman" w:eastAsia="宋体" w:hAnsi="Times New Roman" w:cs="宋体"/>
          <w:sz w:val="24"/>
          <w:lang w:eastAsia="zh-CN"/>
        </w:rPr>
        <w:t>至</w:t>
      </w:r>
      <w:r w:rsidR="007451BB" w:rsidRPr="00B66659">
        <w:rPr>
          <w:rFonts w:ascii="Times New Roman" w:eastAsia="宋体" w:hAnsi="Times New Roman" w:cs="宋体"/>
          <w:sz w:val="24"/>
          <w:lang w:eastAsia="zh-CN"/>
        </w:rPr>
        <w:t>6.0 mm</w:t>
      </w:r>
      <w:r w:rsidR="003725B1">
        <w:rPr>
          <w:rFonts w:ascii="Times New Roman" w:eastAsia="宋体" w:hAnsi="Times New Roman" w:cs="宋体" w:hint="eastAsia"/>
          <w:sz w:val="24"/>
          <w:lang w:eastAsia="zh-CN"/>
        </w:rPr>
        <w:t>的球囊，在</w:t>
      </w:r>
      <w:r w:rsidR="003725B1" w:rsidRPr="00B66659">
        <w:rPr>
          <w:rFonts w:ascii="Times New Roman" w:eastAsia="宋体" w:hAnsi="Times New Roman" w:cs="宋体"/>
          <w:sz w:val="24"/>
          <w:lang w:eastAsia="zh-CN"/>
        </w:rPr>
        <w:t xml:space="preserve">9 </w:t>
      </w:r>
      <w:proofErr w:type="spellStart"/>
      <w:r w:rsidR="003725B1" w:rsidRPr="00B66659">
        <w:rPr>
          <w:rFonts w:ascii="Times New Roman" w:eastAsia="宋体" w:hAnsi="Times New Roman" w:cs="宋体"/>
          <w:sz w:val="24"/>
          <w:lang w:eastAsia="zh-CN"/>
        </w:rPr>
        <w:t>atm</w:t>
      </w:r>
      <w:proofErr w:type="spellEnd"/>
      <w:r w:rsidR="007451BB" w:rsidRPr="00B66659">
        <w:rPr>
          <w:rFonts w:ascii="Times New Roman" w:eastAsia="宋体" w:hAnsi="Times New Roman" w:cs="宋体"/>
          <w:sz w:val="24"/>
          <w:lang w:eastAsia="zh-CN"/>
        </w:rPr>
        <w:t>标称压力</w:t>
      </w:r>
      <w:r w:rsidR="003725B1">
        <w:rPr>
          <w:rFonts w:ascii="Times New Roman" w:eastAsia="宋体" w:hAnsi="Times New Roman" w:cs="宋体" w:hint="eastAsia"/>
          <w:sz w:val="24"/>
          <w:lang w:eastAsia="zh-CN"/>
        </w:rPr>
        <w:t>下表现出不同</w:t>
      </w:r>
      <w:r w:rsidR="007451BB" w:rsidRPr="00B66659">
        <w:rPr>
          <w:rFonts w:ascii="Times New Roman" w:eastAsia="宋体" w:hAnsi="Times New Roman" w:cs="宋体"/>
          <w:sz w:val="24"/>
          <w:lang w:eastAsia="zh-CN"/>
        </w:rPr>
        <w:t>RBP</w:t>
      </w:r>
      <w:r w:rsidR="007451BB" w:rsidRPr="00B66659">
        <w:rPr>
          <w:rFonts w:ascii="Times New Roman" w:eastAsia="宋体" w:hAnsi="Times New Roman" w:cs="宋体"/>
          <w:sz w:val="24"/>
          <w:lang w:eastAsia="zh-CN"/>
        </w:rPr>
        <w:t>的</w:t>
      </w:r>
      <w:r w:rsidR="00BE55E2">
        <w:rPr>
          <w:rFonts w:ascii="Times New Roman" w:eastAsia="宋体" w:hAnsi="Times New Roman" w:cs="宋体"/>
          <w:sz w:val="24"/>
          <w:lang w:eastAsia="zh-CN"/>
        </w:rPr>
        <w:t>顺应性</w:t>
      </w:r>
      <w:r w:rsidR="007451BB" w:rsidRPr="00B66659">
        <w:rPr>
          <w:rFonts w:ascii="Times New Roman" w:eastAsia="宋体" w:hAnsi="Times New Roman" w:cs="宋体"/>
          <w:sz w:val="24"/>
          <w:lang w:eastAsia="zh-CN"/>
        </w:rPr>
        <w:t>图表示例。</w:t>
      </w:r>
    </w:p>
    <w:p w14:paraId="32FC656A" w14:textId="004FA2EB" w:rsidR="00982817" w:rsidRPr="00B66659" w:rsidRDefault="007451BB" w:rsidP="00632464">
      <w:pPr>
        <w:adjustRightInd w:val="0"/>
        <w:snapToGrid w:val="0"/>
        <w:spacing w:beforeLines="50" w:before="120" w:line="300" w:lineRule="auto"/>
        <w:jc w:val="center"/>
        <w:rPr>
          <w:rFonts w:ascii="Times New Roman" w:hAnsi="Times New Roman" w:cs="Times New Roman"/>
          <w:b/>
          <w:bCs/>
          <w:snapToGrid w:val="0"/>
          <w:sz w:val="24"/>
          <w:szCs w:val="28"/>
          <w:lang w:eastAsia="zh-CN"/>
        </w:rPr>
      </w:pPr>
      <w:r w:rsidRPr="00B66659">
        <w:rPr>
          <w:rFonts w:ascii="Times New Roman" w:eastAsia="宋体" w:hAnsi="Times New Roman" w:cs="宋体"/>
          <w:b/>
          <w:sz w:val="24"/>
          <w:lang w:eastAsia="zh-CN"/>
        </w:rPr>
        <w:t>表</w:t>
      </w:r>
      <w:r w:rsidRPr="00B66659">
        <w:rPr>
          <w:rFonts w:ascii="Times New Roman" w:eastAsia="宋体" w:hAnsi="Times New Roman" w:cs="宋体"/>
          <w:b/>
          <w:sz w:val="24"/>
          <w:lang w:eastAsia="zh-CN"/>
        </w:rPr>
        <w:t>4</w:t>
      </w:r>
      <w:r w:rsidRPr="00B66659">
        <w:rPr>
          <w:rFonts w:ascii="Times New Roman" w:eastAsia="宋体" w:hAnsi="Times New Roman" w:cs="宋体"/>
          <w:b/>
          <w:sz w:val="24"/>
          <w:lang w:eastAsia="zh-CN"/>
        </w:rPr>
        <w:t>：球囊</w:t>
      </w:r>
      <w:r w:rsidR="00BE55E2">
        <w:rPr>
          <w:rFonts w:ascii="Times New Roman" w:eastAsia="宋体" w:hAnsi="Times New Roman" w:cs="宋体"/>
          <w:b/>
          <w:sz w:val="24"/>
          <w:lang w:eastAsia="zh-CN"/>
        </w:rPr>
        <w:t>顺应性</w:t>
      </w:r>
      <w:r w:rsidRPr="00B66659">
        <w:rPr>
          <w:rFonts w:ascii="Times New Roman" w:eastAsia="宋体" w:hAnsi="Times New Roman" w:cs="宋体"/>
          <w:b/>
          <w:sz w:val="24"/>
          <w:lang w:eastAsia="zh-CN"/>
        </w:rPr>
        <w:t>图表示例</w:t>
      </w:r>
    </w:p>
    <w:tbl>
      <w:tblPr>
        <w:tblStyle w:val="a5"/>
        <w:tblW w:w="0" w:type="auto"/>
        <w:jc w:val="center"/>
        <w:tblLook w:val="04A0" w:firstRow="1" w:lastRow="0" w:firstColumn="1" w:lastColumn="0" w:noHBand="0" w:noVBand="1"/>
      </w:tblPr>
      <w:tblGrid>
        <w:gridCol w:w="1644"/>
        <w:gridCol w:w="1179"/>
        <w:gridCol w:w="1179"/>
        <w:gridCol w:w="1179"/>
        <w:gridCol w:w="1179"/>
        <w:gridCol w:w="1179"/>
      </w:tblGrid>
      <w:tr w:rsidR="007451BB" w:rsidRPr="007451BB" w14:paraId="70CF5E3A" w14:textId="77777777" w:rsidTr="007451BB">
        <w:trPr>
          <w:trHeight w:val="870"/>
          <w:jc w:val="center"/>
        </w:trPr>
        <w:tc>
          <w:tcPr>
            <w:tcW w:w="1644" w:type="dxa"/>
            <w:vMerge w:val="restart"/>
            <w:shd w:val="clear" w:color="auto" w:fill="F2F2F2"/>
            <w:vAlign w:val="center"/>
          </w:tcPr>
          <w:p w14:paraId="17CB52AD"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压力（</w:t>
            </w:r>
            <w:r w:rsidRPr="00B66659">
              <w:rPr>
                <w:rFonts w:ascii="Times New Roman" w:eastAsia="宋体" w:hAnsi="Times New Roman" w:cs="宋体"/>
                <w:b/>
                <w:sz w:val="21"/>
              </w:rPr>
              <w:t>atm</w:t>
            </w:r>
            <w:proofErr w:type="spellEnd"/>
            <w:r w:rsidRPr="00B66659">
              <w:rPr>
                <w:rFonts w:ascii="Times New Roman" w:eastAsia="宋体" w:hAnsi="Times New Roman" w:cs="宋体"/>
                <w:b/>
                <w:sz w:val="21"/>
              </w:rPr>
              <w:t>）</w:t>
            </w:r>
          </w:p>
        </w:tc>
        <w:tc>
          <w:tcPr>
            <w:tcW w:w="5895" w:type="dxa"/>
            <w:gridSpan w:val="5"/>
            <w:shd w:val="clear" w:color="auto" w:fill="F2F2F2"/>
            <w:vAlign w:val="center"/>
          </w:tcPr>
          <w:p w14:paraId="6E2F6F0B" w14:textId="77777777" w:rsidR="00632464"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eastAsia="宋体" w:hAnsi="Times New Roman" w:cs="宋体"/>
                <w:b/>
                <w:sz w:val="21"/>
                <w:lang w:eastAsia="zh-CN"/>
              </w:rPr>
              <w:t>球囊标称直径（</w:t>
            </w:r>
            <w:r w:rsidRPr="00B66659">
              <w:rPr>
                <w:rFonts w:ascii="Times New Roman" w:eastAsia="宋体" w:hAnsi="Times New Roman" w:cs="宋体"/>
                <w:b/>
                <w:sz w:val="21"/>
                <w:lang w:eastAsia="zh-CN"/>
              </w:rPr>
              <w:t>mm</w:t>
            </w:r>
            <w:r w:rsidRPr="00B66659">
              <w:rPr>
                <w:rFonts w:ascii="Times New Roman" w:eastAsia="宋体" w:hAnsi="Times New Roman" w:cs="宋体"/>
                <w:b/>
                <w:sz w:val="21"/>
                <w:lang w:eastAsia="zh-CN"/>
              </w:rPr>
              <w:t>）</w:t>
            </w:r>
          </w:p>
          <w:p w14:paraId="2CC3DBAE"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eastAsia="宋体" w:hAnsi="Times New Roman" w:cs="宋体"/>
                <w:b/>
                <w:sz w:val="21"/>
                <w:lang w:eastAsia="zh-CN"/>
              </w:rPr>
              <w:t>（</w:t>
            </w:r>
            <w:r w:rsidRPr="00B66659">
              <w:rPr>
                <w:rFonts w:ascii="Times New Roman" w:eastAsia="宋体" w:hAnsi="Times New Roman" w:cs="宋体"/>
                <w:b/>
                <w:sz w:val="21"/>
                <w:lang w:eastAsia="zh-CN"/>
              </w:rPr>
              <w:t>X =</w:t>
            </w:r>
            <w:r w:rsidRPr="00B66659">
              <w:rPr>
                <w:rFonts w:ascii="Times New Roman" w:eastAsia="宋体" w:hAnsi="Times New Roman" w:cs="宋体"/>
                <w:b/>
                <w:sz w:val="21"/>
                <w:lang w:eastAsia="zh-CN"/>
              </w:rPr>
              <w:t>给定压力下的球囊直径）</w:t>
            </w:r>
          </w:p>
        </w:tc>
      </w:tr>
      <w:tr w:rsidR="007451BB" w:rsidRPr="007451BB" w14:paraId="11F7267C" w14:textId="77777777" w:rsidTr="008C55CB">
        <w:trPr>
          <w:trHeight w:val="144"/>
          <w:jc w:val="center"/>
        </w:trPr>
        <w:tc>
          <w:tcPr>
            <w:tcW w:w="1644" w:type="dxa"/>
            <w:vMerge/>
            <w:shd w:val="clear" w:color="auto" w:fill="F2F2F2"/>
            <w:vAlign w:val="center"/>
          </w:tcPr>
          <w:p w14:paraId="5E5EC3DD" w14:textId="77777777" w:rsidR="007451BB" w:rsidRPr="007451BB"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p>
        </w:tc>
        <w:tc>
          <w:tcPr>
            <w:tcW w:w="1179" w:type="dxa"/>
            <w:shd w:val="clear" w:color="auto" w:fill="auto"/>
            <w:vAlign w:val="center"/>
          </w:tcPr>
          <w:p w14:paraId="748CEB98"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4.0</w:t>
            </w:r>
          </w:p>
        </w:tc>
        <w:tc>
          <w:tcPr>
            <w:tcW w:w="1179" w:type="dxa"/>
            <w:shd w:val="clear" w:color="auto" w:fill="auto"/>
            <w:vAlign w:val="center"/>
          </w:tcPr>
          <w:p w14:paraId="5D371F27"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4.5</w:t>
            </w:r>
          </w:p>
        </w:tc>
        <w:tc>
          <w:tcPr>
            <w:tcW w:w="1179" w:type="dxa"/>
            <w:shd w:val="clear" w:color="auto" w:fill="auto"/>
            <w:vAlign w:val="center"/>
          </w:tcPr>
          <w:p w14:paraId="26B2FB9A"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5.0</w:t>
            </w:r>
          </w:p>
        </w:tc>
        <w:tc>
          <w:tcPr>
            <w:tcW w:w="1179" w:type="dxa"/>
            <w:shd w:val="clear" w:color="auto" w:fill="auto"/>
            <w:vAlign w:val="center"/>
          </w:tcPr>
          <w:p w14:paraId="3B6B1405"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5.5</w:t>
            </w:r>
          </w:p>
        </w:tc>
        <w:tc>
          <w:tcPr>
            <w:tcW w:w="1179" w:type="dxa"/>
            <w:shd w:val="clear" w:color="auto" w:fill="auto"/>
            <w:vAlign w:val="center"/>
          </w:tcPr>
          <w:p w14:paraId="15EBCBD3"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6.0</w:t>
            </w:r>
          </w:p>
        </w:tc>
      </w:tr>
      <w:tr w:rsidR="007451BB" w:rsidRPr="00B66659" w14:paraId="7B714732" w14:textId="77777777" w:rsidTr="008C55CB">
        <w:trPr>
          <w:trHeight w:val="300"/>
          <w:jc w:val="center"/>
        </w:trPr>
        <w:tc>
          <w:tcPr>
            <w:tcW w:w="1644" w:type="dxa"/>
            <w:shd w:val="clear" w:color="auto" w:fill="auto"/>
            <w:vAlign w:val="center"/>
          </w:tcPr>
          <w:p w14:paraId="518C2BC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9.0*</w:t>
            </w:r>
          </w:p>
        </w:tc>
        <w:tc>
          <w:tcPr>
            <w:tcW w:w="1179" w:type="dxa"/>
            <w:vAlign w:val="center"/>
          </w:tcPr>
          <w:p w14:paraId="09793FA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0B8AA309"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09D55C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0EF188E5"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31D707D"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74CF8BE0" w14:textId="77777777" w:rsidTr="008C55CB">
        <w:trPr>
          <w:trHeight w:val="315"/>
          <w:jc w:val="center"/>
        </w:trPr>
        <w:tc>
          <w:tcPr>
            <w:tcW w:w="1644" w:type="dxa"/>
            <w:shd w:val="clear" w:color="auto" w:fill="auto"/>
            <w:vAlign w:val="center"/>
          </w:tcPr>
          <w:p w14:paraId="43C5368F"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hAnsi="Times New Roman" w:cs="Times New Roman" w:hint="eastAsia"/>
                <w:b/>
                <w:snapToGrid w:val="0"/>
                <w:sz w:val="21"/>
                <w:szCs w:val="21"/>
                <w:lang w:eastAsia="zh-CN"/>
              </w:rPr>
              <w:t>10.0</w:t>
            </w:r>
          </w:p>
        </w:tc>
        <w:tc>
          <w:tcPr>
            <w:tcW w:w="1179" w:type="dxa"/>
            <w:vAlign w:val="center"/>
          </w:tcPr>
          <w:p w14:paraId="7FCAED47"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26FDBB20"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F0077B0"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7FFC9C8F"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190F2372"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6805A0B1" w14:textId="77777777" w:rsidTr="008C55CB">
        <w:trPr>
          <w:trHeight w:val="300"/>
          <w:jc w:val="center"/>
        </w:trPr>
        <w:tc>
          <w:tcPr>
            <w:tcW w:w="1644" w:type="dxa"/>
            <w:shd w:val="clear" w:color="auto" w:fill="auto"/>
            <w:vAlign w:val="center"/>
          </w:tcPr>
          <w:p w14:paraId="59360ACE"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11.0</w:t>
            </w:r>
          </w:p>
        </w:tc>
        <w:tc>
          <w:tcPr>
            <w:tcW w:w="1179" w:type="dxa"/>
            <w:vAlign w:val="center"/>
          </w:tcPr>
          <w:p w14:paraId="0949798D"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2C8BB3C"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49C3E2A9"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7ADB3C84"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47AD8CF6"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795DF1A6" w14:textId="77777777" w:rsidTr="008C55CB">
        <w:trPr>
          <w:trHeight w:val="315"/>
          <w:jc w:val="center"/>
        </w:trPr>
        <w:tc>
          <w:tcPr>
            <w:tcW w:w="1644" w:type="dxa"/>
            <w:shd w:val="clear" w:color="auto" w:fill="auto"/>
            <w:vAlign w:val="center"/>
          </w:tcPr>
          <w:p w14:paraId="3AF292A6"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hint="eastAsia"/>
                <w:b/>
                <w:bCs/>
                <w:snapToGrid w:val="0"/>
                <w:sz w:val="21"/>
                <w:szCs w:val="21"/>
                <w:lang w:eastAsia="zh-CN"/>
              </w:rPr>
              <w:t>12.0</w:t>
            </w:r>
          </w:p>
        </w:tc>
        <w:tc>
          <w:tcPr>
            <w:tcW w:w="1179" w:type="dxa"/>
            <w:vAlign w:val="center"/>
          </w:tcPr>
          <w:p w14:paraId="06F0B6CF"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5BA1E822"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D533E62"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2D8D343B"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1D199460"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7451BB" w:rsidRPr="00B66659" w14:paraId="547632C8" w14:textId="77777777" w:rsidTr="008C55CB">
        <w:trPr>
          <w:trHeight w:val="315"/>
          <w:jc w:val="center"/>
        </w:trPr>
        <w:tc>
          <w:tcPr>
            <w:tcW w:w="1644" w:type="dxa"/>
            <w:shd w:val="clear" w:color="auto" w:fill="auto"/>
            <w:vAlign w:val="center"/>
          </w:tcPr>
          <w:p w14:paraId="240C7826"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hAnsi="Times New Roman" w:cs="Times New Roman" w:hint="eastAsia"/>
                <w:b/>
                <w:bCs/>
                <w:snapToGrid w:val="0"/>
                <w:sz w:val="21"/>
                <w:szCs w:val="21"/>
                <w:lang w:eastAsia="zh-CN"/>
              </w:rPr>
              <w:t>13.0</w:t>
            </w:r>
          </w:p>
        </w:tc>
        <w:tc>
          <w:tcPr>
            <w:tcW w:w="1179" w:type="dxa"/>
            <w:vAlign w:val="center"/>
          </w:tcPr>
          <w:p w14:paraId="0D6A139D"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397F1E4A"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5CB9D5D2"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04CCA6E" w14:textId="77777777" w:rsidR="007451B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7CFEC270" w14:textId="77777777" w:rsidR="007451BB"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8C55CB" w:rsidRPr="00B66659" w14:paraId="321DCBCB" w14:textId="77777777" w:rsidTr="008C55CB">
        <w:trPr>
          <w:trHeight w:val="315"/>
          <w:jc w:val="center"/>
        </w:trPr>
        <w:tc>
          <w:tcPr>
            <w:tcW w:w="1644" w:type="dxa"/>
            <w:shd w:val="clear" w:color="auto" w:fill="auto"/>
            <w:vAlign w:val="center"/>
          </w:tcPr>
          <w:p w14:paraId="5586F24E"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hAnsi="Times New Roman" w:cs="Times New Roman" w:hint="eastAsia"/>
                <w:b/>
                <w:bCs/>
                <w:snapToGrid w:val="0"/>
                <w:sz w:val="21"/>
                <w:szCs w:val="21"/>
                <w:lang w:eastAsia="zh-CN"/>
              </w:rPr>
              <w:t>14.0</w:t>
            </w:r>
          </w:p>
        </w:tc>
        <w:tc>
          <w:tcPr>
            <w:tcW w:w="1179" w:type="dxa"/>
            <w:vAlign w:val="center"/>
          </w:tcPr>
          <w:p w14:paraId="350A7766"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6D934E75"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4735C681"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750D2132"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snapToGrid w:val="0"/>
                <w:sz w:val="21"/>
                <w:szCs w:val="21"/>
              </w:rPr>
              <w:t>X</w:t>
            </w:r>
            <w:r w:rsidRPr="00B66659">
              <w:rPr>
                <w:rFonts w:ascii="Times New Roman" w:hAnsi="Times New Roman" w:cs="Times New Roman" w:hint="eastAsia"/>
                <w:snapToGrid w:val="0"/>
                <w:sz w:val="21"/>
                <w:szCs w:val="21"/>
                <w:lang w:eastAsia="zh-CN"/>
              </w:rPr>
              <w:t>**</w:t>
            </w:r>
          </w:p>
        </w:tc>
        <w:tc>
          <w:tcPr>
            <w:tcW w:w="1179" w:type="dxa"/>
            <w:vAlign w:val="center"/>
          </w:tcPr>
          <w:p w14:paraId="13BF6F4E"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snapToGrid w:val="0"/>
                <w:sz w:val="21"/>
                <w:szCs w:val="21"/>
              </w:rPr>
              <w:t>X</w:t>
            </w:r>
            <w:r w:rsidRPr="00B66659">
              <w:rPr>
                <w:rFonts w:ascii="Times New Roman" w:hAnsi="Times New Roman" w:cs="Times New Roman" w:hint="eastAsia"/>
                <w:snapToGrid w:val="0"/>
                <w:sz w:val="21"/>
                <w:szCs w:val="21"/>
                <w:lang w:eastAsia="zh-CN"/>
              </w:rPr>
              <w:t>**</w:t>
            </w:r>
          </w:p>
        </w:tc>
      </w:tr>
      <w:tr w:rsidR="008C55CB" w:rsidRPr="00B66659" w14:paraId="72EF8A66" w14:textId="77777777" w:rsidTr="008C55CB">
        <w:trPr>
          <w:trHeight w:val="315"/>
          <w:jc w:val="center"/>
        </w:trPr>
        <w:tc>
          <w:tcPr>
            <w:tcW w:w="1644" w:type="dxa"/>
            <w:shd w:val="clear" w:color="auto" w:fill="auto"/>
            <w:vAlign w:val="center"/>
          </w:tcPr>
          <w:p w14:paraId="3C1FF706"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hAnsi="Times New Roman" w:cs="Times New Roman" w:hint="eastAsia"/>
                <w:b/>
                <w:bCs/>
                <w:snapToGrid w:val="0"/>
                <w:sz w:val="21"/>
                <w:szCs w:val="21"/>
                <w:lang w:eastAsia="zh-CN"/>
              </w:rPr>
              <w:t>15.0</w:t>
            </w:r>
          </w:p>
        </w:tc>
        <w:tc>
          <w:tcPr>
            <w:tcW w:w="1179" w:type="dxa"/>
            <w:vAlign w:val="center"/>
          </w:tcPr>
          <w:p w14:paraId="31547793"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107C0671"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010FCDD5"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snapToGrid w:val="0"/>
                <w:sz w:val="21"/>
                <w:szCs w:val="21"/>
              </w:rPr>
              <w:t>X</w:t>
            </w:r>
            <w:r w:rsidRPr="00B66659">
              <w:rPr>
                <w:rFonts w:ascii="Times New Roman" w:hAnsi="Times New Roman" w:cs="Times New Roman" w:hint="eastAsia"/>
                <w:snapToGrid w:val="0"/>
                <w:sz w:val="21"/>
                <w:szCs w:val="21"/>
                <w:lang w:eastAsia="zh-CN"/>
              </w:rPr>
              <w:t>**</w:t>
            </w:r>
          </w:p>
        </w:tc>
        <w:tc>
          <w:tcPr>
            <w:tcW w:w="1179" w:type="dxa"/>
            <w:vAlign w:val="center"/>
          </w:tcPr>
          <w:p w14:paraId="5658215F"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0E050DD0"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8C55CB" w:rsidRPr="00B66659" w14:paraId="795DCC38" w14:textId="77777777" w:rsidTr="008C55CB">
        <w:trPr>
          <w:trHeight w:val="315"/>
          <w:jc w:val="center"/>
        </w:trPr>
        <w:tc>
          <w:tcPr>
            <w:tcW w:w="1644" w:type="dxa"/>
            <w:shd w:val="clear" w:color="auto" w:fill="auto"/>
            <w:vAlign w:val="center"/>
          </w:tcPr>
          <w:p w14:paraId="6A9D60D7"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b/>
                <w:bCs/>
                <w:snapToGrid w:val="0"/>
                <w:sz w:val="21"/>
                <w:szCs w:val="21"/>
                <w:lang w:eastAsia="zh-CN"/>
              </w:rPr>
            </w:pPr>
            <w:r w:rsidRPr="00B66659">
              <w:rPr>
                <w:rFonts w:ascii="Times New Roman" w:hAnsi="Times New Roman" w:cs="Times New Roman" w:hint="eastAsia"/>
                <w:b/>
                <w:bCs/>
                <w:snapToGrid w:val="0"/>
                <w:sz w:val="21"/>
                <w:szCs w:val="21"/>
                <w:lang w:eastAsia="zh-CN"/>
              </w:rPr>
              <w:t>16.0</w:t>
            </w:r>
          </w:p>
        </w:tc>
        <w:tc>
          <w:tcPr>
            <w:tcW w:w="1179" w:type="dxa"/>
            <w:vAlign w:val="center"/>
          </w:tcPr>
          <w:p w14:paraId="329906A0"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snapToGrid w:val="0"/>
                <w:sz w:val="21"/>
                <w:szCs w:val="21"/>
              </w:rPr>
              <w:t>X</w:t>
            </w:r>
            <w:r w:rsidRPr="00B66659">
              <w:rPr>
                <w:rFonts w:ascii="Times New Roman" w:hAnsi="Times New Roman" w:cs="Times New Roman" w:hint="eastAsia"/>
                <w:snapToGrid w:val="0"/>
                <w:sz w:val="21"/>
                <w:szCs w:val="21"/>
                <w:lang w:eastAsia="zh-CN"/>
              </w:rPr>
              <w:t>**</w:t>
            </w:r>
          </w:p>
        </w:tc>
        <w:tc>
          <w:tcPr>
            <w:tcW w:w="1179" w:type="dxa"/>
            <w:vAlign w:val="center"/>
          </w:tcPr>
          <w:p w14:paraId="339FFEE5"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lang w:eastAsia="zh-CN"/>
              </w:rPr>
            </w:pPr>
            <w:r w:rsidRPr="00B66659">
              <w:rPr>
                <w:rFonts w:ascii="Times New Roman" w:hAnsi="Times New Roman" w:cs="Times New Roman"/>
                <w:snapToGrid w:val="0"/>
                <w:sz w:val="21"/>
                <w:szCs w:val="21"/>
              </w:rPr>
              <w:t>X</w:t>
            </w:r>
            <w:r w:rsidRPr="00B66659">
              <w:rPr>
                <w:rFonts w:ascii="Times New Roman" w:hAnsi="Times New Roman" w:cs="Times New Roman" w:hint="eastAsia"/>
                <w:snapToGrid w:val="0"/>
                <w:sz w:val="21"/>
                <w:szCs w:val="21"/>
                <w:lang w:eastAsia="zh-CN"/>
              </w:rPr>
              <w:t>**</w:t>
            </w:r>
          </w:p>
        </w:tc>
        <w:tc>
          <w:tcPr>
            <w:tcW w:w="1179" w:type="dxa"/>
            <w:vAlign w:val="center"/>
          </w:tcPr>
          <w:p w14:paraId="1C0257B5"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20EB7D4B"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1179" w:type="dxa"/>
            <w:vAlign w:val="center"/>
          </w:tcPr>
          <w:p w14:paraId="0532651D" w14:textId="77777777" w:rsidR="008C55CB" w:rsidRPr="00B66659" w:rsidRDefault="008C55C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bl>
    <w:p w14:paraId="1E707383" w14:textId="77777777" w:rsidR="00982817" w:rsidRPr="00B66659" w:rsidRDefault="007451BB" w:rsidP="00632464">
      <w:pPr>
        <w:adjustRightInd w:val="0"/>
        <w:snapToGrid w:val="0"/>
        <w:spacing w:beforeLines="50" w:before="120" w:line="300" w:lineRule="auto"/>
        <w:ind w:leftChars="400" w:left="880"/>
        <w:jc w:val="both"/>
        <w:rPr>
          <w:rFonts w:ascii="Times New Roman" w:hAnsi="Times New Roman" w:cs="Times New Roman"/>
          <w:snapToGrid w:val="0"/>
          <w:sz w:val="21"/>
          <w:szCs w:val="24"/>
        </w:rPr>
      </w:pPr>
      <w:r w:rsidRPr="00B66659">
        <w:rPr>
          <w:rFonts w:ascii="Times New Roman" w:eastAsia="宋体" w:hAnsi="Times New Roman" w:cs="宋体"/>
          <w:sz w:val="21"/>
        </w:rPr>
        <w:t>*</w:t>
      </w:r>
      <w:proofErr w:type="spellStart"/>
      <w:r w:rsidRPr="00B66659">
        <w:rPr>
          <w:rFonts w:ascii="Times New Roman" w:eastAsia="宋体" w:hAnsi="Times New Roman" w:cs="宋体"/>
          <w:sz w:val="21"/>
        </w:rPr>
        <w:t>标称</w:t>
      </w:r>
      <w:proofErr w:type="spellEnd"/>
      <w:r w:rsidRPr="00B66659">
        <w:rPr>
          <w:rFonts w:ascii="Times New Roman" w:eastAsia="宋体" w:hAnsi="Times New Roman" w:cs="宋体"/>
          <w:sz w:val="21"/>
        </w:rPr>
        <w:t>；</w:t>
      </w:r>
      <w:r w:rsidRPr="00B66659">
        <w:rPr>
          <w:rFonts w:ascii="Times New Roman" w:eastAsia="宋体" w:hAnsi="Times New Roman" w:cs="宋体"/>
          <w:sz w:val="21"/>
        </w:rPr>
        <w:t>**RBP</w:t>
      </w:r>
    </w:p>
    <w:p w14:paraId="5B0C231C"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rPr>
        <w:br w:type="page"/>
      </w:r>
    </w:p>
    <w:p w14:paraId="7BABBDB0" w14:textId="0A29BFE8"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lastRenderedPageBreak/>
        <w:t>球囊</w:t>
      </w:r>
      <w:r w:rsidR="00E57D30">
        <w:rPr>
          <w:rFonts w:ascii="Times New Roman" w:eastAsia="宋体" w:hAnsi="Times New Roman" w:cs="宋体"/>
          <w:b/>
          <w:sz w:val="24"/>
        </w:rPr>
        <w:t>扩张</w:t>
      </w:r>
      <w:r w:rsidRPr="00B66659">
        <w:rPr>
          <w:rFonts w:ascii="Times New Roman" w:eastAsia="宋体" w:hAnsi="Times New Roman" w:cs="宋体"/>
          <w:b/>
          <w:sz w:val="24"/>
        </w:rPr>
        <w:t>和回缩时间</w:t>
      </w:r>
      <w:proofErr w:type="spellEnd"/>
    </w:p>
    <w:p w14:paraId="069904F3" w14:textId="0BD2363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时，球囊会闭塞靶血管并阻塞血液流动。</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和回缩时间影响阻塞时间。球囊</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或回缩过慢可能会导致长时间血流不足和下游组织受损。</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和回缩时间都与评价相关，因为这两个属性都可能影响器械性能，并可能导致长时间血流不足和下游组织受损。</w:t>
      </w:r>
    </w:p>
    <w:p w14:paraId="375F8311" w14:textId="73C1EE01"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按照</w:t>
      </w:r>
      <w:r w:rsidRPr="00B66659">
        <w:rPr>
          <w:rFonts w:ascii="Times New Roman" w:eastAsia="宋体" w:hAnsi="Times New Roman" w:cs="宋体"/>
          <w:sz w:val="24"/>
          <w:lang w:eastAsia="zh-CN"/>
        </w:rPr>
        <w:t>ISO 10555-4</w:t>
      </w:r>
      <w:r w:rsidRPr="00B66659">
        <w:rPr>
          <w:rFonts w:ascii="Times New Roman" w:eastAsia="宋体" w:hAnsi="Times New Roman" w:cs="宋体"/>
          <w:sz w:val="24"/>
          <w:lang w:eastAsia="zh-CN"/>
        </w:rPr>
        <w:t>附录</w:t>
      </w:r>
      <w:r w:rsidRPr="00B66659">
        <w:rPr>
          <w:rFonts w:ascii="Times New Roman" w:eastAsia="宋体" w:hAnsi="Times New Roman" w:cs="宋体"/>
          <w:sz w:val="24"/>
          <w:lang w:eastAsia="zh-CN"/>
        </w:rPr>
        <w:t>C</w:t>
      </w:r>
      <w:r w:rsidRPr="00B66659">
        <w:rPr>
          <w:rFonts w:ascii="Times New Roman" w:eastAsia="宋体" w:hAnsi="Times New Roman" w:cs="宋体"/>
          <w:sz w:val="24"/>
          <w:lang w:eastAsia="zh-CN"/>
        </w:rPr>
        <w:t>进行回缩时间试验。除本标准所述内容外，在进行球囊</w:t>
      </w:r>
      <w:r w:rsidR="00E57D30">
        <w:rPr>
          <w:rFonts w:ascii="Times New Roman" w:eastAsia="宋体" w:hAnsi="Times New Roman" w:cs="宋体"/>
          <w:sz w:val="24"/>
          <w:lang w:eastAsia="zh-CN"/>
        </w:rPr>
        <w:t>扩张</w:t>
      </w:r>
      <w:r w:rsidRPr="00B66659">
        <w:rPr>
          <w:rFonts w:ascii="Times New Roman" w:eastAsia="宋体" w:hAnsi="Times New Roman" w:cs="宋体"/>
          <w:sz w:val="24"/>
          <w:lang w:eastAsia="zh-CN"/>
        </w:rPr>
        <w:t>和回缩时间试验时，还应考虑以下内容。</w:t>
      </w:r>
    </w:p>
    <w:p w14:paraId="66340422" w14:textId="3FCA991D"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使用说明书中</w:t>
      </w:r>
      <w:r w:rsidR="00560308">
        <w:rPr>
          <w:rFonts w:ascii="Times New Roman" w:eastAsia="宋体" w:hAnsi="Times New Roman" w:cs="宋体" w:hint="eastAsia"/>
          <w:sz w:val="24"/>
          <w:lang w:eastAsia="zh-CN"/>
        </w:rPr>
        <w:t>推荐</w:t>
      </w:r>
      <w:r w:rsidR="007451BB" w:rsidRPr="00B66659">
        <w:rPr>
          <w:rFonts w:ascii="Times New Roman" w:eastAsia="宋体" w:hAnsi="Times New Roman" w:cs="宋体"/>
          <w:sz w:val="24"/>
          <w:lang w:eastAsia="zh-CN"/>
        </w:rPr>
        <w:t>的技术，证明</w:t>
      </w:r>
      <w:r w:rsidR="00560308">
        <w:rPr>
          <w:rFonts w:ascii="Times New Roman" w:eastAsia="宋体" w:hAnsi="Times New Roman" w:cs="宋体"/>
          <w:sz w:val="24"/>
          <w:lang w:eastAsia="zh-CN"/>
        </w:rPr>
        <w:t>球囊</w:t>
      </w:r>
      <w:r w:rsidR="007451BB" w:rsidRPr="00B66659">
        <w:rPr>
          <w:rFonts w:ascii="Times New Roman" w:eastAsia="宋体" w:hAnsi="Times New Roman" w:cs="宋体"/>
          <w:sz w:val="24"/>
          <w:lang w:eastAsia="zh-CN"/>
        </w:rPr>
        <w:t>在可接受的时间内</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和回缩，并为验收标准提供临床依据。</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试验最长球囊的最大直径，并根据风险分析评价</w:t>
      </w:r>
      <w:proofErr w:type="gramStart"/>
      <w:r w:rsidR="00BD0702">
        <w:rPr>
          <w:rFonts w:ascii="Times New Roman" w:eastAsia="宋体" w:hAnsi="Times New Roman" w:cs="宋体" w:hint="eastAsia"/>
          <w:sz w:val="24"/>
          <w:lang w:eastAsia="zh-CN"/>
        </w:rPr>
        <w:t>待</w:t>
      </w:r>
      <w:r w:rsidR="007451BB" w:rsidRPr="00B66659">
        <w:rPr>
          <w:rFonts w:ascii="Times New Roman" w:eastAsia="宋体" w:hAnsi="Times New Roman" w:cs="宋体"/>
          <w:sz w:val="24"/>
          <w:lang w:eastAsia="zh-CN"/>
        </w:rPr>
        <w:t>试验</w:t>
      </w:r>
      <w:proofErr w:type="gramEnd"/>
      <w:r w:rsidR="007451BB" w:rsidRPr="00B66659">
        <w:rPr>
          <w:rFonts w:ascii="Times New Roman" w:eastAsia="宋体" w:hAnsi="Times New Roman" w:cs="宋体"/>
          <w:sz w:val="24"/>
          <w:lang w:eastAsia="zh-CN"/>
        </w:rPr>
        <w:t>的其他尺寸。此外，</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w:t>
      </w:r>
      <w:r w:rsidR="005A526A">
        <w:rPr>
          <w:rFonts w:ascii="Times New Roman" w:eastAsia="宋体" w:hAnsi="Times New Roman" w:cs="宋体"/>
          <w:sz w:val="24"/>
          <w:lang w:eastAsia="zh-CN"/>
        </w:rPr>
        <w:t>标签说明书</w:t>
      </w:r>
      <w:r w:rsidR="007451BB" w:rsidRPr="00B66659">
        <w:rPr>
          <w:rFonts w:ascii="Times New Roman" w:eastAsia="宋体" w:hAnsi="Times New Roman" w:cs="宋体"/>
          <w:sz w:val="24"/>
          <w:lang w:eastAsia="zh-CN"/>
        </w:rPr>
        <w:t>中标明回缩时间。</w:t>
      </w:r>
    </w:p>
    <w:p w14:paraId="748F67D6"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导管粘合强度</w:t>
      </w:r>
      <w:proofErr w:type="spellEnd"/>
    </w:p>
    <w:p w14:paraId="3C8F74A1"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：导管粘合故障可能导致器械故障、血管损伤和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或因器械残留在血管系统内而导致栓塞风险。</w:t>
      </w:r>
    </w:p>
    <w:p w14:paraId="667A0FF0" w14:textId="59D766B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在使用粘合剂、热熔或其他连接方法粘合导管部件的所有位置试验粘合强度。粘合强度相邻的多个粘合点</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接头不应一起测试，除非被物理接合在在同一位置。在评价抗拉强度之前，</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通过使导管穿过</w:t>
      </w:r>
      <w:r w:rsidR="00CF6C4D">
        <w:rPr>
          <w:rFonts w:ascii="Times New Roman" w:eastAsia="宋体" w:hAnsi="Times New Roman" w:cs="宋体"/>
          <w:sz w:val="24"/>
          <w:lang w:eastAsia="zh-CN"/>
        </w:rPr>
        <w:t>迂曲</w:t>
      </w:r>
      <w:r w:rsidRPr="00B66659">
        <w:rPr>
          <w:rFonts w:ascii="Times New Roman" w:eastAsia="宋体" w:hAnsi="Times New Roman" w:cs="宋体"/>
          <w:sz w:val="24"/>
          <w:lang w:eastAsia="zh-CN"/>
        </w:rPr>
        <w:t>路径固定器械（如第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节所述）对导管进行</w:t>
      </w:r>
      <w:r w:rsidR="00CF6C4D" w:rsidRPr="00B66659">
        <w:rPr>
          <w:rFonts w:ascii="Times New Roman" w:eastAsia="宋体" w:hAnsi="Times New Roman" w:cs="宋体"/>
          <w:sz w:val="24"/>
          <w:lang w:eastAsia="zh-CN"/>
        </w:rPr>
        <w:t>预</w:t>
      </w:r>
      <w:r w:rsidRPr="00B66659">
        <w:rPr>
          <w:rFonts w:ascii="Times New Roman" w:eastAsia="宋体" w:hAnsi="Times New Roman" w:cs="宋体"/>
          <w:sz w:val="24"/>
          <w:lang w:eastAsia="zh-CN"/>
        </w:rPr>
        <w:t>处理。建议试验证明所有粘合点</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接头都能承受比临床使用期间可能承受的拉力更大的拉力。因此，本机构也</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粘合强度验收标准的临床依据（如文献、回缩力）。如上所述，模拟使用试验期间的插入力和回缩力评估也可用于支持粘合强度验收标准。涉及具有安全使用历史的合法上市同品种器械的比较试验也适用。请注意，</w:t>
      </w:r>
      <w:r w:rsidRPr="00B66659">
        <w:rPr>
          <w:rFonts w:ascii="Times New Roman" w:eastAsia="宋体" w:hAnsi="Times New Roman" w:cs="宋体"/>
          <w:sz w:val="24"/>
          <w:lang w:eastAsia="zh-CN"/>
        </w:rPr>
        <w:t>ISO 10555-1</w:t>
      </w:r>
      <w:r w:rsidRPr="00B66659">
        <w:rPr>
          <w:rFonts w:ascii="Times New Roman" w:eastAsia="宋体" w:hAnsi="Times New Roman" w:cs="宋体"/>
          <w:sz w:val="24"/>
          <w:lang w:eastAsia="zh-CN"/>
        </w:rPr>
        <w:t>：《血管内导管</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无菌和一次性血管内导管</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第</w:t>
      </w:r>
      <w:r w:rsidRPr="00B66659">
        <w:rPr>
          <w:rFonts w:ascii="Times New Roman" w:eastAsia="宋体" w:hAnsi="Times New Roman" w:cs="宋体"/>
          <w:sz w:val="24"/>
          <w:lang w:eastAsia="zh-CN"/>
        </w:rPr>
        <w:t>1</w:t>
      </w:r>
      <w:r w:rsidRPr="00B66659">
        <w:rPr>
          <w:rFonts w:ascii="Times New Roman" w:eastAsia="宋体" w:hAnsi="Times New Roman" w:cs="宋体"/>
          <w:sz w:val="24"/>
          <w:lang w:eastAsia="zh-CN"/>
        </w:rPr>
        <w:t>部分：一般要求》中确定的值不应单独用作验收标准的依据，因为尚未确定这些标准在</w:t>
      </w:r>
      <w:r w:rsidR="00CF6C4D">
        <w:rPr>
          <w:rFonts w:ascii="Times New Roman" w:eastAsia="宋体" w:hAnsi="Times New Roman" w:cs="宋体" w:hint="eastAsia"/>
          <w:sz w:val="24"/>
          <w:lang w:eastAsia="zh-CN"/>
        </w:rPr>
        <w:t>外周</w:t>
      </w:r>
      <w:r w:rsidRPr="00B66659">
        <w:rPr>
          <w:rFonts w:ascii="Times New Roman" w:eastAsia="宋体" w:hAnsi="Times New Roman" w:cs="宋体"/>
          <w:sz w:val="24"/>
          <w:lang w:eastAsia="zh-CN"/>
        </w:rPr>
        <w:t>介入应用方面的临床相关性。该试验的试验方法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方案应清楚地描述所使用的方法，包括固定在每个夹具中的器械部分和拔出率。</w:t>
      </w:r>
    </w:p>
    <w:p w14:paraId="73C26704"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头端拉伸试验</w:t>
      </w:r>
      <w:proofErr w:type="spellEnd"/>
    </w:p>
    <w:p w14:paraId="03F6F5D3" w14:textId="6077D15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00CF6C4D">
        <w:rPr>
          <w:rFonts w:ascii="Times New Roman" w:eastAsia="宋体" w:hAnsi="Times New Roman" w:cs="宋体"/>
          <w:sz w:val="24"/>
          <w:lang w:eastAsia="zh-CN"/>
        </w:rPr>
        <w:t>远端头端</w:t>
      </w:r>
      <w:r w:rsidRPr="00B66659">
        <w:rPr>
          <w:rFonts w:ascii="Times New Roman" w:eastAsia="宋体" w:hAnsi="Times New Roman" w:cs="宋体"/>
          <w:sz w:val="24"/>
          <w:lang w:eastAsia="zh-CN"/>
        </w:rPr>
        <w:t>粘合故障可能导致器械故障、血管损伤和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或因器械残留在血管系统内而导致栓塞风险。</w:t>
      </w:r>
    </w:p>
    <w:p w14:paraId="34414C63"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481C364D" w14:textId="650E4EDE"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lastRenderedPageBreak/>
        <w:t>建议</w:t>
      </w:r>
      <w:r w:rsidRPr="00B66659">
        <w:rPr>
          <w:rFonts w:ascii="Times New Roman" w:eastAsia="宋体" w:hAnsi="Times New Roman" w:cs="宋体"/>
          <w:sz w:val="24"/>
          <w:lang w:eastAsia="zh-CN"/>
        </w:rPr>
        <w:t>：对于</w:t>
      </w:r>
      <w:r w:rsidR="00CF6C4D">
        <w:rPr>
          <w:rFonts w:ascii="Times New Roman" w:eastAsia="宋体" w:hAnsi="Times New Roman" w:cs="宋体"/>
          <w:sz w:val="24"/>
          <w:lang w:eastAsia="zh-CN"/>
        </w:rPr>
        <w:t>远端头端</w:t>
      </w:r>
      <w:r w:rsidRPr="00B66659">
        <w:rPr>
          <w:rFonts w:ascii="Times New Roman" w:eastAsia="宋体" w:hAnsi="Times New Roman" w:cs="宋体"/>
          <w:sz w:val="24"/>
          <w:lang w:eastAsia="zh-CN"/>
        </w:rPr>
        <w:t>（如弹簧</w:t>
      </w:r>
      <w:proofErr w:type="gramStart"/>
      <w:r w:rsidRPr="00B66659">
        <w:rPr>
          <w:rFonts w:ascii="Times New Roman" w:eastAsia="宋体" w:hAnsi="Times New Roman" w:cs="宋体"/>
          <w:sz w:val="24"/>
          <w:lang w:eastAsia="zh-CN"/>
        </w:rPr>
        <w:t>或鼻锥头端</w:t>
      </w:r>
      <w:proofErr w:type="gramEnd"/>
      <w:r w:rsidRPr="00B66659">
        <w:rPr>
          <w:rFonts w:ascii="Times New Roman" w:eastAsia="宋体" w:hAnsi="Times New Roman" w:cs="宋体"/>
          <w:sz w:val="24"/>
          <w:lang w:eastAsia="zh-CN"/>
        </w:rPr>
        <w:t>）有一个或多个接合点的器械，建议评价将</w:t>
      </w:r>
      <w:r w:rsidR="00CF6C4D">
        <w:rPr>
          <w:rFonts w:ascii="Times New Roman" w:eastAsia="宋体" w:hAnsi="Times New Roman" w:cs="宋体"/>
          <w:sz w:val="24"/>
          <w:lang w:eastAsia="zh-CN"/>
        </w:rPr>
        <w:t>远端头端</w:t>
      </w:r>
      <w:r w:rsidRPr="00B66659">
        <w:rPr>
          <w:rFonts w:ascii="Times New Roman" w:eastAsia="宋体" w:hAnsi="Times New Roman" w:cs="宋体"/>
          <w:sz w:val="24"/>
          <w:lang w:eastAsia="zh-CN"/>
        </w:rPr>
        <w:t>与导管分离的拉力。在试验之前，</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在头端拉伸试验之前，通过</w:t>
      </w:r>
      <w:r w:rsidR="00CF6C4D">
        <w:rPr>
          <w:rFonts w:ascii="Times New Roman" w:eastAsia="宋体" w:hAnsi="Times New Roman" w:cs="宋体"/>
          <w:sz w:val="24"/>
          <w:lang w:eastAsia="zh-CN"/>
        </w:rPr>
        <w:t>迂曲</w:t>
      </w:r>
      <w:r w:rsidRPr="00B66659">
        <w:rPr>
          <w:rFonts w:ascii="Times New Roman" w:eastAsia="宋体" w:hAnsi="Times New Roman" w:cs="宋体"/>
          <w:sz w:val="24"/>
          <w:lang w:eastAsia="zh-CN"/>
        </w:rPr>
        <w:t>路径固定器械（如第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所述）跟踪导管，对导管进行预处理。请注意，无论头端长度如何，该试验应在通过任何方式接合或粘合到导管的所有头端上进行。如果头端的长度不足以夹紧进行抗拉试验，则应修改制造方法（即，使用相同方法接合更长头端）或试验方法（即，替换或修改夹具）。</w:t>
      </w:r>
    </w:p>
    <w:p w14:paraId="7D5BF49F"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柔顺性和扭结试验</w:t>
      </w:r>
      <w:proofErr w:type="spellEnd"/>
    </w:p>
    <w:p w14:paraId="4BC470FF" w14:textId="5A783972"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：导管在使用期间可能会受制于迂曲血管内的</w:t>
      </w:r>
      <w:r w:rsidR="00CF6C4D">
        <w:rPr>
          <w:rFonts w:ascii="Times New Roman" w:eastAsia="宋体" w:hAnsi="Times New Roman" w:cs="宋体" w:hint="eastAsia"/>
          <w:sz w:val="24"/>
          <w:lang w:eastAsia="zh-CN"/>
        </w:rPr>
        <w:t>较小角度</w:t>
      </w:r>
      <w:r w:rsidRPr="00B66659">
        <w:rPr>
          <w:rFonts w:ascii="Times New Roman" w:eastAsia="宋体" w:hAnsi="Times New Roman" w:cs="宋体"/>
          <w:sz w:val="24"/>
          <w:lang w:eastAsia="zh-CN"/>
        </w:rPr>
        <w:t>。无法承受临床应用中常见的</w:t>
      </w:r>
      <w:proofErr w:type="gramStart"/>
      <w:r w:rsidRPr="00B66659">
        <w:rPr>
          <w:rFonts w:ascii="Times New Roman" w:eastAsia="宋体" w:hAnsi="Times New Roman" w:cs="宋体"/>
          <w:sz w:val="24"/>
          <w:lang w:eastAsia="zh-CN"/>
        </w:rPr>
        <w:t>扭距</w:t>
      </w:r>
      <w:proofErr w:type="gramEnd"/>
      <w:r w:rsidRPr="00B66659">
        <w:rPr>
          <w:rFonts w:ascii="Times New Roman" w:eastAsia="宋体" w:hAnsi="Times New Roman" w:cs="宋体"/>
          <w:sz w:val="24"/>
          <w:lang w:eastAsia="zh-CN"/>
        </w:rPr>
        <w:t>力会导致器械失效或血管损伤。</w:t>
      </w:r>
    </w:p>
    <w:p w14:paraId="4A2FBC94" w14:textId="47ED903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进行可证明导管在适合预期解剖结构的弯曲半径处</w:t>
      </w:r>
      <w:r w:rsidR="00161CFD" w:rsidRPr="00B66659">
        <w:rPr>
          <w:rFonts w:ascii="Times New Roman" w:eastAsia="宋体" w:hAnsi="Times New Roman" w:cs="宋体"/>
          <w:sz w:val="24"/>
          <w:lang w:eastAsia="zh-CN"/>
        </w:rPr>
        <w:t>不会</w:t>
      </w:r>
      <w:r w:rsidR="00161CFD">
        <w:rPr>
          <w:rFonts w:ascii="Times New Roman" w:eastAsia="宋体" w:hAnsi="Times New Roman" w:cs="宋体" w:hint="eastAsia"/>
          <w:sz w:val="24"/>
          <w:lang w:eastAsia="zh-CN"/>
        </w:rPr>
        <w:t>发生</w:t>
      </w:r>
      <w:r w:rsidRPr="00B66659">
        <w:rPr>
          <w:rFonts w:ascii="Times New Roman" w:eastAsia="宋体" w:hAnsi="Times New Roman" w:cs="宋体"/>
          <w:sz w:val="24"/>
          <w:lang w:eastAsia="zh-CN"/>
        </w:rPr>
        <w:t>扭结的试验。例如，</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考虑将导管包裹进一系列半径逐渐变小的心轴中，直到导管扭结，管腔塌陷，或者器械在半径小于所认为解剖结构的</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下没有扭结。本试验应在不使用导丝的情况下沿导管全长或代表性部分进行，因为</w:t>
      </w:r>
      <w:r w:rsidR="00523FDE">
        <w:rPr>
          <w:rFonts w:ascii="Times New Roman" w:eastAsia="宋体" w:hAnsi="Times New Roman" w:cs="宋体" w:hint="eastAsia"/>
          <w:sz w:val="24"/>
          <w:lang w:eastAsia="zh-CN"/>
        </w:rPr>
        <w:t>期</w:t>
      </w:r>
      <w:r w:rsidRPr="00B66659">
        <w:rPr>
          <w:rFonts w:ascii="Times New Roman" w:eastAsia="宋体" w:hAnsi="Times New Roman" w:cs="宋体"/>
          <w:sz w:val="24"/>
          <w:lang w:eastAsia="zh-CN"/>
        </w:rPr>
        <w:t>代表</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（或如果使用导丝，应提供依据）。此外，</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提供验收标准的临床依据。可能包括证明拟用标准适用于预期解剖结构的代表性成角的文献或试验。仅在模拟使用期间器械的</w:t>
      </w:r>
      <w:r w:rsidR="00523FDE">
        <w:rPr>
          <w:rFonts w:ascii="Times New Roman" w:eastAsia="宋体" w:hAnsi="Times New Roman" w:cs="宋体" w:hint="eastAsia"/>
          <w:sz w:val="24"/>
          <w:lang w:eastAsia="zh-CN"/>
        </w:rPr>
        <w:t>抗</w:t>
      </w:r>
      <w:r w:rsidRPr="00B66659">
        <w:rPr>
          <w:rFonts w:ascii="Times New Roman" w:eastAsia="宋体" w:hAnsi="Times New Roman" w:cs="宋体"/>
          <w:sz w:val="24"/>
          <w:lang w:eastAsia="zh-CN"/>
        </w:rPr>
        <w:t>扭结</w:t>
      </w:r>
      <w:r w:rsidR="00523FDE">
        <w:rPr>
          <w:rFonts w:ascii="Times New Roman" w:eastAsia="宋体" w:hAnsi="Times New Roman" w:cs="宋体" w:hint="eastAsia"/>
          <w:sz w:val="24"/>
          <w:lang w:eastAsia="zh-CN"/>
        </w:rPr>
        <w:t>性评估</w:t>
      </w:r>
      <w:r w:rsidRPr="00B66659">
        <w:rPr>
          <w:rFonts w:ascii="Times New Roman" w:eastAsia="宋体" w:hAnsi="Times New Roman" w:cs="宋体"/>
          <w:sz w:val="24"/>
          <w:lang w:eastAsia="zh-CN"/>
        </w:rPr>
        <w:t>不被视为</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评估，因为不会</w:t>
      </w:r>
      <w:r w:rsidR="00523FDE">
        <w:rPr>
          <w:rFonts w:ascii="Times New Roman" w:eastAsia="宋体" w:hAnsi="Times New Roman" w:cs="宋体" w:hint="eastAsia"/>
          <w:sz w:val="24"/>
          <w:lang w:eastAsia="zh-CN"/>
        </w:rPr>
        <w:t>造成</w:t>
      </w:r>
      <w:r w:rsidRPr="00B66659">
        <w:rPr>
          <w:rFonts w:ascii="Times New Roman" w:eastAsia="宋体" w:hAnsi="Times New Roman" w:cs="宋体"/>
          <w:sz w:val="24"/>
          <w:lang w:eastAsia="zh-CN"/>
        </w:rPr>
        <w:t>器械故障。应视为支持信息。</w:t>
      </w:r>
    </w:p>
    <w:p w14:paraId="246260B8"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抗扭强度</w:t>
      </w:r>
      <w:proofErr w:type="spellEnd"/>
    </w:p>
    <w:p w14:paraId="6D253C59"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：支架输送系统在使用期间可能遭受</w:t>
      </w:r>
      <w:proofErr w:type="gramStart"/>
      <w:r w:rsidRPr="00B66659">
        <w:rPr>
          <w:rFonts w:ascii="Times New Roman" w:eastAsia="宋体" w:hAnsi="Times New Roman" w:cs="宋体"/>
          <w:sz w:val="24"/>
          <w:lang w:eastAsia="zh-CN"/>
        </w:rPr>
        <w:t>扭距</w:t>
      </w:r>
      <w:proofErr w:type="gramEnd"/>
      <w:r w:rsidRPr="00B66659">
        <w:rPr>
          <w:rFonts w:ascii="Times New Roman" w:eastAsia="宋体" w:hAnsi="Times New Roman" w:cs="宋体"/>
          <w:sz w:val="24"/>
          <w:lang w:eastAsia="zh-CN"/>
        </w:rPr>
        <w:t>力。如果发生头端意外卡住支架、钙化病变等，即使是非</w:t>
      </w:r>
      <w:proofErr w:type="gramStart"/>
      <w:r w:rsidRPr="00B66659">
        <w:rPr>
          <w:rFonts w:ascii="Times New Roman" w:eastAsia="宋体" w:hAnsi="Times New Roman" w:cs="宋体"/>
          <w:sz w:val="24"/>
          <w:lang w:eastAsia="zh-CN"/>
        </w:rPr>
        <w:t>固定导</w:t>
      </w:r>
      <w:proofErr w:type="gramEnd"/>
      <w:r w:rsidRPr="00B66659">
        <w:rPr>
          <w:rFonts w:ascii="Times New Roman" w:eastAsia="宋体" w:hAnsi="Times New Roman" w:cs="宋体"/>
          <w:sz w:val="24"/>
          <w:lang w:eastAsia="zh-CN"/>
        </w:rPr>
        <w:t>丝导管也会经受</w:t>
      </w:r>
      <w:proofErr w:type="gramStart"/>
      <w:r w:rsidRPr="00B66659">
        <w:rPr>
          <w:rFonts w:ascii="Times New Roman" w:eastAsia="宋体" w:hAnsi="Times New Roman" w:cs="宋体"/>
          <w:sz w:val="24"/>
          <w:lang w:eastAsia="zh-CN"/>
        </w:rPr>
        <w:t>扭距</w:t>
      </w:r>
      <w:proofErr w:type="gramEnd"/>
      <w:r w:rsidRPr="00B66659">
        <w:rPr>
          <w:rFonts w:ascii="Times New Roman" w:eastAsia="宋体" w:hAnsi="Times New Roman" w:cs="宋体"/>
          <w:sz w:val="24"/>
          <w:lang w:eastAsia="zh-CN"/>
        </w:rPr>
        <w:t>力。无法承受临床应用中常见的</w:t>
      </w:r>
      <w:proofErr w:type="gramStart"/>
      <w:r w:rsidRPr="00B66659">
        <w:rPr>
          <w:rFonts w:ascii="Times New Roman" w:eastAsia="宋体" w:hAnsi="Times New Roman" w:cs="宋体"/>
          <w:sz w:val="24"/>
          <w:lang w:eastAsia="zh-CN"/>
        </w:rPr>
        <w:t>扭距</w:t>
      </w:r>
      <w:proofErr w:type="gramEnd"/>
      <w:r w:rsidRPr="00B66659">
        <w:rPr>
          <w:rFonts w:ascii="Times New Roman" w:eastAsia="宋体" w:hAnsi="Times New Roman" w:cs="宋体"/>
          <w:sz w:val="24"/>
          <w:lang w:eastAsia="zh-CN"/>
        </w:rPr>
        <w:t>力会导致器械失效或血管损伤。</w:t>
      </w:r>
    </w:p>
    <w:p w14:paraId="48890370" w14:textId="23EA4998"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通过旋转导管近端直至导管发生故障以评估导管在</w:t>
      </w:r>
      <w:r w:rsidR="00CF6C4D">
        <w:rPr>
          <w:rFonts w:ascii="Times New Roman" w:eastAsia="宋体" w:hAnsi="Times New Roman" w:cs="宋体"/>
          <w:sz w:val="24"/>
          <w:lang w:eastAsia="zh-CN"/>
        </w:rPr>
        <w:t>远端头端</w:t>
      </w:r>
      <w:r w:rsidRPr="00B66659">
        <w:rPr>
          <w:rFonts w:ascii="Times New Roman" w:eastAsia="宋体" w:hAnsi="Times New Roman" w:cs="宋体"/>
          <w:sz w:val="24"/>
          <w:lang w:eastAsia="zh-CN"/>
        </w:rPr>
        <w:t>无法自由旋转时承受</w:t>
      </w:r>
      <w:proofErr w:type="gramStart"/>
      <w:r w:rsidRPr="00B66659">
        <w:rPr>
          <w:rFonts w:ascii="Times New Roman" w:eastAsia="宋体" w:hAnsi="Times New Roman" w:cs="宋体"/>
          <w:sz w:val="24"/>
          <w:lang w:eastAsia="zh-CN"/>
        </w:rPr>
        <w:t>扭距</w:t>
      </w:r>
      <w:proofErr w:type="gramEnd"/>
      <w:r w:rsidRPr="00B66659">
        <w:rPr>
          <w:rFonts w:ascii="Times New Roman" w:eastAsia="宋体" w:hAnsi="Times New Roman" w:cs="宋体"/>
          <w:sz w:val="24"/>
          <w:lang w:eastAsia="zh-CN"/>
        </w:rPr>
        <w:t>力的能力。</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在评价抗扭强度之前，通过</w:t>
      </w:r>
      <w:r w:rsidR="00CF6C4D">
        <w:rPr>
          <w:rFonts w:ascii="Times New Roman" w:eastAsia="宋体" w:hAnsi="Times New Roman" w:cs="宋体"/>
          <w:sz w:val="24"/>
          <w:lang w:eastAsia="zh-CN"/>
        </w:rPr>
        <w:t>迂曲</w:t>
      </w:r>
      <w:r w:rsidRPr="00B66659">
        <w:rPr>
          <w:rFonts w:ascii="Times New Roman" w:eastAsia="宋体" w:hAnsi="Times New Roman" w:cs="宋体"/>
          <w:sz w:val="24"/>
          <w:lang w:eastAsia="zh-CN"/>
        </w:rPr>
        <w:t>路径固定器械对导管进行预处理，如第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节所述。本机构也</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通过跟踪夹具，然后夹紧远端并旋转近端，在模拟使用夹具中试验导管的抗扭强度。</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报告每个试验样品的故障旋转次数和失效模式。或者，如果预先确定的验收标准确立为与临床使用相比的</w:t>
      </w:r>
      <w:r w:rsidR="00523FDE">
        <w:rPr>
          <w:rFonts w:ascii="Times New Roman" w:eastAsia="宋体" w:hAnsi="Times New Roman" w:cs="宋体"/>
          <w:sz w:val="24"/>
          <w:lang w:eastAsia="zh-CN"/>
        </w:rPr>
        <w:t>最差情况</w:t>
      </w:r>
      <w:r w:rsidRPr="00B66659">
        <w:rPr>
          <w:rFonts w:ascii="Times New Roman" w:eastAsia="宋体" w:hAnsi="Times New Roman" w:cs="宋体"/>
          <w:sz w:val="24"/>
          <w:lang w:eastAsia="zh-CN"/>
        </w:rPr>
        <w:t>，则可以将器械试验到特定的圈数（即，不发生故障）。</w:t>
      </w:r>
    </w:p>
    <w:p w14:paraId="4B55C91C"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351126D1"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lastRenderedPageBreak/>
        <w:t>射线不透性</w:t>
      </w:r>
      <w:proofErr w:type="spellEnd"/>
    </w:p>
    <w:p w14:paraId="6E0AEC20" w14:textId="7EB7337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：由于球囊在使用过程中无法清晰可见，因此，射线不透性不足可能会妨碍安全可靠地将球囊</w:t>
      </w:r>
      <w:r w:rsidR="002E1168">
        <w:rPr>
          <w:rFonts w:ascii="Times New Roman" w:eastAsia="宋体" w:hAnsi="Times New Roman" w:cs="宋体" w:hint="eastAsia"/>
          <w:sz w:val="24"/>
          <w:lang w:eastAsia="zh-CN"/>
        </w:rPr>
        <w:t>输送</w:t>
      </w:r>
      <w:r w:rsidRPr="00B66659">
        <w:rPr>
          <w:rFonts w:ascii="Times New Roman" w:eastAsia="宋体" w:hAnsi="Times New Roman" w:cs="宋体"/>
          <w:sz w:val="24"/>
          <w:lang w:eastAsia="zh-CN"/>
        </w:rPr>
        <w:t>至预定位置。</w:t>
      </w:r>
    </w:p>
    <w:p w14:paraId="34117D6A" w14:textId="3FD150A4"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证明在典型的透视方法下可以看到球囊导管上的</w:t>
      </w:r>
      <w:proofErr w:type="gramStart"/>
      <w:r w:rsidRPr="00B66659">
        <w:rPr>
          <w:rFonts w:ascii="Times New Roman" w:eastAsia="宋体" w:hAnsi="Times New Roman" w:cs="宋体"/>
          <w:sz w:val="24"/>
          <w:lang w:eastAsia="zh-CN"/>
        </w:rPr>
        <w:t>不</w:t>
      </w:r>
      <w:proofErr w:type="gramEnd"/>
      <w:r w:rsidRPr="00B66659">
        <w:rPr>
          <w:rFonts w:ascii="Times New Roman" w:eastAsia="宋体" w:hAnsi="Times New Roman" w:cs="宋体"/>
          <w:sz w:val="24"/>
          <w:lang w:eastAsia="zh-CN"/>
        </w:rPr>
        <w:t>透射线标记物</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材料。</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提供放射性的定性或定量测量，其中球囊导管使用</w:t>
      </w:r>
      <w:proofErr w:type="gramStart"/>
      <w:r w:rsidRPr="00B66659">
        <w:rPr>
          <w:rFonts w:ascii="Times New Roman" w:eastAsia="宋体" w:hAnsi="Times New Roman" w:cs="宋体"/>
          <w:sz w:val="24"/>
          <w:lang w:eastAsia="zh-CN"/>
        </w:rPr>
        <w:t>实时平</w:t>
      </w:r>
      <w:proofErr w:type="gramEnd"/>
      <w:r w:rsidRPr="00B66659">
        <w:rPr>
          <w:rFonts w:ascii="Times New Roman" w:eastAsia="宋体" w:hAnsi="Times New Roman" w:cs="宋体"/>
          <w:sz w:val="24"/>
          <w:lang w:eastAsia="zh-CN"/>
        </w:rPr>
        <w:t>片</w:t>
      </w:r>
      <w:r w:rsidRPr="00B66659">
        <w:rPr>
          <w:rFonts w:ascii="Times New Roman" w:eastAsia="宋体" w:hAnsi="Times New Roman" w:cs="宋体"/>
          <w:sz w:val="24"/>
          <w:lang w:eastAsia="zh-CN"/>
        </w:rPr>
        <w:t>x</w:t>
      </w:r>
      <w:r w:rsidRPr="00B66659">
        <w:rPr>
          <w:rFonts w:ascii="Times New Roman" w:eastAsia="宋体" w:hAnsi="Times New Roman" w:cs="宋体"/>
          <w:sz w:val="24"/>
          <w:lang w:eastAsia="zh-CN"/>
        </w:rPr>
        <w:t>射线时可见。可以提供来自动物研究、体外模型或等效模型的图像，以支持器械的</w:t>
      </w:r>
      <w:r w:rsidR="002E1168">
        <w:rPr>
          <w:rFonts w:ascii="Times New Roman" w:eastAsia="宋体" w:hAnsi="Times New Roman" w:cs="宋体" w:hint="eastAsia"/>
          <w:sz w:val="24"/>
          <w:lang w:eastAsia="zh-CN"/>
        </w:rPr>
        <w:t>可视性</w:t>
      </w:r>
      <w:r w:rsidRPr="00B66659">
        <w:rPr>
          <w:rFonts w:ascii="Times New Roman" w:eastAsia="宋体" w:hAnsi="Times New Roman" w:cs="宋体"/>
          <w:sz w:val="24"/>
          <w:lang w:eastAsia="zh-CN"/>
        </w:rPr>
        <w:t>/</w:t>
      </w:r>
      <w:r w:rsidR="002E1168">
        <w:rPr>
          <w:rFonts w:ascii="Times New Roman" w:eastAsia="宋体" w:hAnsi="Times New Roman" w:cs="宋体" w:hint="eastAsia"/>
          <w:sz w:val="24"/>
          <w:lang w:eastAsia="zh-CN"/>
        </w:rPr>
        <w:t>射线不透性</w:t>
      </w:r>
      <w:r w:rsidRPr="00B66659">
        <w:rPr>
          <w:rFonts w:ascii="Times New Roman" w:eastAsia="宋体" w:hAnsi="Times New Roman" w:cs="宋体"/>
          <w:sz w:val="24"/>
          <w:lang w:eastAsia="zh-CN"/>
        </w:rPr>
        <w:t>。如果这些数据来自动物或台架试验，请在提交时提供图像位置的参考。</w:t>
      </w:r>
      <w:r w:rsidRPr="00B66659">
        <w:rPr>
          <w:rFonts w:ascii="Times New Roman" w:eastAsia="宋体" w:hAnsi="Times New Roman" w:cs="宋体"/>
          <w:sz w:val="24"/>
          <w:lang w:eastAsia="zh-CN"/>
        </w:rPr>
        <w:t>ASTM F640-12</w:t>
      </w:r>
      <w:r w:rsidRPr="00B66659">
        <w:rPr>
          <w:rFonts w:ascii="Times New Roman" w:eastAsia="宋体" w:hAnsi="Times New Roman" w:cs="宋体"/>
          <w:sz w:val="24"/>
          <w:lang w:eastAsia="zh-CN"/>
        </w:rPr>
        <w:t>：《用于测定医用放射性的标准试验方法》中描述的方法通常是可接受的。</w:t>
      </w:r>
    </w:p>
    <w:p w14:paraId="1E0513AB"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涂层完整性</w:t>
      </w:r>
      <w:proofErr w:type="spellEnd"/>
    </w:p>
    <w:p w14:paraId="43D0378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：涂层旨在提高器械的性能。涂层的分层或降解可能会降低其益处或对其临床性能和患者安全产生负面影响，例如，导致下游栓塞。</w:t>
      </w:r>
    </w:p>
    <w:p w14:paraId="25EEF68F" w14:textId="577F583C"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：如果器械沿导管长度和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或器械球囊部分有任何涂层，则应进行涂层完整性试验。</w:t>
      </w:r>
      <w:r w:rsidR="004A27A4">
        <w:rPr>
          <w:rFonts w:ascii="Times New Roman" w:eastAsia="宋体" w:hAnsi="Times New Roman" w:cs="宋体"/>
          <w:sz w:val="24"/>
          <w:lang w:eastAsia="zh-CN"/>
        </w:rPr>
        <w:t>建议</w:t>
      </w:r>
      <w:r w:rsidR="00622412">
        <w:rPr>
          <w:rFonts w:ascii="Times New Roman" w:eastAsia="宋体" w:hAnsi="Times New Roman" w:cs="宋体"/>
          <w:sz w:val="24"/>
          <w:lang w:eastAsia="zh-CN"/>
        </w:rPr>
        <w:t>针对应用于</w:t>
      </w:r>
      <w:r w:rsidRPr="00B66659">
        <w:rPr>
          <w:rFonts w:ascii="Times New Roman" w:eastAsia="宋体" w:hAnsi="Times New Roman" w:cs="宋体"/>
          <w:sz w:val="24"/>
          <w:lang w:eastAsia="zh-CN"/>
        </w:rPr>
        <w:t>产品表面的任何涂层，解决以下方面的问题。</w:t>
      </w:r>
    </w:p>
    <w:p w14:paraId="5B758E7C"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涂层描述</w:t>
      </w:r>
    </w:p>
    <w:p w14:paraId="47E81046" w14:textId="0FF52640"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描述该涂层的临床用途和预期功能，例如增强的</w:t>
      </w:r>
      <w:r w:rsidR="00CF7526">
        <w:rPr>
          <w:rFonts w:ascii="Times New Roman" w:eastAsia="宋体" w:hAnsi="Times New Roman" w:cs="宋体"/>
          <w:sz w:val="24"/>
          <w:lang w:eastAsia="zh-CN"/>
        </w:rPr>
        <w:t>射线不透性</w:t>
      </w:r>
      <w:r w:rsidR="007451BB" w:rsidRPr="00B66659">
        <w:rPr>
          <w:rFonts w:ascii="Times New Roman" w:eastAsia="宋体" w:hAnsi="Times New Roman" w:cs="宋体"/>
          <w:sz w:val="24"/>
          <w:lang w:eastAsia="zh-CN"/>
        </w:rPr>
        <w:t>、抗血栓形成性或润滑性。本机构也</w:t>
      </w:r>
      <w:r w:rsidR="00560308">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描述涂层的物理结构，如涂层厚度，并说明其化学标识。</w:t>
      </w:r>
    </w:p>
    <w:p w14:paraId="2CC5367B"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供试品</w:t>
      </w:r>
    </w:p>
    <w:p w14:paraId="24C7D97D" w14:textId="219DD409"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应对经过所有制造过程（包括灭菌过程）的成品进行所有试验。为每个试验的样本量提供科学或统计学上的根据。</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实施抽样计划，以检查多批次产品（不少于</w:t>
      </w:r>
      <w:r w:rsidRPr="00B66659">
        <w:rPr>
          <w:rFonts w:ascii="Times New Roman" w:eastAsia="宋体" w:hAnsi="Times New Roman" w:cs="宋体"/>
          <w:sz w:val="24"/>
          <w:lang w:eastAsia="zh-CN"/>
        </w:rPr>
        <w:t>3</w:t>
      </w:r>
      <w:r w:rsidRPr="00B66659">
        <w:rPr>
          <w:rFonts w:ascii="Times New Roman" w:eastAsia="宋体" w:hAnsi="Times New Roman" w:cs="宋体"/>
          <w:sz w:val="24"/>
          <w:lang w:eastAsia="zh-CN"/>
        </w:rPr>
        <w:t>次）来评估批次间和批次内的可变性。应对提议的整个产品矩阵的</w:t>
      </w:r>
      <w:r w:rsidR="00CF7526">
        <w:rPr>
          <w:rFonts w:ascii="Times New Roman" w:eastAsia="宋体" w:hAnsi="Times New Roman" w:cs="宋体" w:hint="eastAsia"/>
          <w:sz w:val="24"/>
          <w:lang w:eastAsia="zh-CN"/>
        </w:rPr>
        <w:t>极值</w:t>
      </w:r>
      <w:r w:rsidRPr="00B66659">
        <w:rPr>
          <w:rFonts w:ascii="Times New Roman" w:eastAsia="宋体" w:hAnsi="Times New Roman" w:cs="宋体"/>
          <w:sz w:val="24"/>
          <w:lang w:eastAsia="zh-CN"/>
        </w:rPr>
        <w:t>（即</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四角</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）和适当的中间尺寸进行试验，如表</w:t>
      </w:r>
      <w:r w:rsidRPr="00B66659">
        <w:rPr>
          <w:rFonts w:ascii="Times New Roman" w:eastAsia="宋体" w:hAnsi="Times New Roman" w:cs="宋体"/>
          <w:sz w:val="24"/>
          <w:lang w:eastAsia="zh-CN"/>
        </w:rPr>
        <w:t>5</w:t>
      </w:r>
      <w:r w:rsidRPr="00B66659">
        <w:rPr>
          <w:rFonts w:ascii="Times New Roman" w:eastAsia="宋体" w:hAnsi="Times New Roman" w:cs="宋体"/>
          <w:sz w:val="24"/>
          <w:lang w:eastAsia="zh-CN"/>
        </w:rPr>
        <w:t>所示。</w:t>
      </w:r>
    </w:p>
    <w:p w14:paraId="21EF4ADB"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7417811B" w14:textId="547F7AB1" w:rsidR="00982817" w:rsidRPr="00B66659" w:rsidRDefault="007451BB" w:rsidP="00632464">
      <w:pPr>
        <w:adjustRightInd w:val="0"/>
        <w:snapToGrid w:val="0"/>
        <w:spacing w:beforeLines="50" w:before="120" w:line="300" w:lineRule="auto"/>
        <w:jc w:val="center"/>
        <w:rPr>
          <w:rFonts w:ascii="Times New Roman" w:hAnsi="Times New Roman" w:cs="Times New Roman"/>
          <w:b/>
          <w:bCs/>
          <w:snapToGrid w:val="0"/>
          <w:sz w:val="24"/>
          <w:szCs w:val="28"/>
          <w:lang w:eastAsia="zh-CN"/>
        </w:rPr>
      </w:pPr>
      <w:r w:rsidRPr="00B66659">
        <w:rPr>
          <w:rFonts w:ascii="Times New Roman" w:eastAsia="宋体" w:hAnsi="Times New Roman" w:cs="宋体"/>
          <w:b/>
          <w:sz w:val="24"/>
          <w:lang w:eastAsia="zh-CN"/>
        </w:rPr>
        <w:lastRenderedPageBreak/>
        <w:t>表</w:t>
      </w:r>
      <w:r w:rsidRPr="00B66659">
        <w:rPr>
          <w:rFonts w:ascii="Times New Roman" w:eastAsia="宋体" w:hAnsi="Times New Roman" w:cs="宋体"/>
          <w:b/>
          <w:sz w:val="24"/>
          <w:lang w:eastAsia="zh-CN"/>
        </w:rPr>
        <w:t>5</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四角加中间</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试验矩阵示例</w:t>
      </w:r>
    </w:p>
    <w:tbl>
      <w:tblPr>
        <w:tblW w:w="0" w:type="auto"/>
        <w:jc w:val="center"/>
        <w:tblLayout w:type="fixed"/>
        <w:tblLook w:val="01E0" w:firstRow="1" w:lastRow="1" w:firstColumn="1" w:lastColumn="1" w:noHBand="0" w:noVBand="0"/>
      </w:tblPr>
      <w:tblGrid>
        <w:gridCol w:w="2700"/>
        <w:gridCol w:w="688"/>
        <w:gridCol w:w="524"/>
        <w:gridCol w:w="576"/>
        <w:gridCol w:w="576"/>
        <w:gridCol w:w="576"/>
      </w:tblGrid>
      <w:tr w:rsidR="00982817" w:rsidRPr="008C55CB" w14:paraId="374F0D15" w14:textId="77777777" w:rsidTr="008C55CB">
        <w:trPr>
          <w:jc w:val="center"/>
        </w:trPr>
        <w:tc>
          <w:tcPr>
            <w:tcW w:w="2700" w:type="dxa"/>
            <w:vMerge w:val="restart"/>
            <w:tcBorders>
              <w:top w:val="single" w:sz="5" w:space="0" w:color="000000"/>
              <w:left w:val="single" w:sz="5" w:space="0" w:color="000000"/>
              <w:right w:val="single" w:sz="5" w:space="0" w:color="000000"/>
            </w:tcBorders>
            <w:shd w:val="clear" w:color="auto" w:fill="F5F5F5"/>
            <w:vAlign w:val="center"/>
          </w:tcPr>
          <w:p w14:paraId="44C0E8F0" w14:textId="77777777" w:rsidR="00982817" w:rsidRPr="008C55C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球囊直径（</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c>
          <w:tcPr>
            <w:tcW w:w="2940" w:type="dxa"/>
            <w:gridSpan w:val="5"/>
            <w:tcBorders>
              <w:top w:val="single" w:sz="5" w:space="0" w:color="000000"/>
              <w:left w:val="single" w:sz="5" w:space="0" w:color="000000"/>
              <w:bottom w:val="single" w:sz="5" w:space="0" w:color="000000"/>
              <w:right w:val="single" w:sz="5" w:space="0" w:color="000000"/>
            </w:tcBorders>
            <w:shd w:val="clear" w:color="auto" w:fill="F5F5F5"/>
            <w:vAlign w:val="center"/>
          </w:tcPr>
          <w:p w14:paraId="37B50A0B" w14:textId="77777777" w:rsidR="00982817" w:rsidRPr="008C55CB"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66659">
              <w:rPr>
                <w:rFonts w:ascii="Times New Roman" w:eastAsia="宋体" w:hAnsi="Times New Roman" w:cs="宋体"/>
                <w:b/>
                <w:sz w:val="21"/>
              </w:rPr>
              <w:t>球囊长度（</w:t>
            </w:r>
            <w:r w:rsidRPr="00B66659">
              <w:rPr>
                <w:rFonts w:ascii="Times New Roman" w:eastAsia="宋体" w:hAnsi="Times New Roman" w:cs="宋体"/>
                <w:b/>
                <w:sz w:val="21"/>
              </w:rPr>
              <w:t>mm</w:t>
            </w:r>
            <w:proofErr w:type="spellEnd"/>
            <w:r w:rsidRPr="00B66659">
              <w:rPr>
                <w:rFonts w:ascii="Times New Roman" w:eastAsia="宋体" w:hAnsi="Times New Roman" w:cs="宋体"/>
                <w:b/>
                <w:sz w:val="21"/>
              </w:rPr>
              <w:t>）</w:t>
            </w:r>
          </w:p>
        </w:tc>
      </w:tr>
      <w:tr w:rsidR="00982817" w:rsidRPr="008C55CB" w14:paraId="47E8E243" w14:textId="77777777" w:rsidTr="00E74D6D">
        <w:trPr>
          <w:jc w:val="center"/>
        </w:trPr>
        <w:tc>
          <w:tcPr>
            <w:tcW w:w="2700" w:type="dxa"/>
            <w:vMerge/>
            <w:tcBorders>
              <w:left w:val="single" w:sz="5" w:space="0" w:color="000000"/>
              <w:bottom w:val="single" w:sz="5" w:space="0" w:color="000000"/>
              <w:right w:val="single" w:sz="5" w:space="0" w:color="000000"/>
            </w:tcBorders>
            <w:shd w:val="clear" w:color="auto" w:fill="F5F5F5"/>
            <w:vAlign w:val="center"/>
          </w:tcPr>
          <w:p w14:paraId="6EB5A43C" w14:textId="77777777" w:rsidR="00982817" w:rsidRPr="008C55CB"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688"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496A882F"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524"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16F74C9E"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60</w:t>
            </w:r>
          </w:p>
        </w:tc>
        <w:tc>
          <w:tcPr>
            <w:tcW w:w="576"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2842FF33"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80</w:t>
            </w:r>
          </w:p>
        </w:tc>
        <w:tc>
          <w:tcPr>
            <w:tcW w:w="576"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2D450B0A"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100</w:t>
            </w:r>
          </w:p>
        </w:tc>
        <w:tc>
          <w:tcPr>
            <w:tcW w:w="576"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4CC54B5C"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120</w:t>
            </w:r>
          </w:p>
        </w:tc>
      </w:tr>
      <w:tr w:rsidR="00982817" w:rsidRPr="00B66659" w14:paraId="7A5D69E6" w14:textId="77777777" w:rsidTr="00E74D6D">
        <w:trPr>
          <w:jc w:val="center"/>
        </w:trPr>
        <w:tc>
          <w:tcPr>
            <w:tcW w:w="2700"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4C3CF603"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4.0</w:t>
            </w:r>
          </w:p>
        </w:tc>
        <w:tc>
          <w:tcPr>
            <w:tcW w:w="688" w:type="dxa"/>
            <w:tcBorders>
              <w:top w:val="single" w:sz="5" w:space="0" w:color="000000"/>
              <w:left w:val="single" w:sz="5" w:space="0" w:color="000000"/>
              <w:bottom w:val="single" w:sz="5" w:space="0" w:color="000000"/>
              <w:right w:val="single" w:sz="5" w:space="0" w:color="000000"/>
            </w:tcBorders>
            <w:vAlign w:val="center"/>
          </w:tcPr>
          <w:p w14:paraId="59B6AA7A"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524" w:type="dxa"/>
            <w:tcBorders>
              <w:top w:val="single" w:sz="5" w:space="0" w:color="000000"/>
              <w:left w:val="single" w:sz="5" w:space="0" w:color="000000"/>
              <w:bottom w:val="single" w:sz="5" w:space="0" w:color="000000"/>
              <w:right w:val="single" w:sz="5" w:space="0" w:color="000000"/>
            </w:tcBorders>
            <w:vAlign w:val="center"/>
          </w:tcPr>
          <w:p w14:paraId="4FB6FEE8"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3A5DFC66"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42A8A108"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5A3690CA"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r w:rsidR="00982817" w:rsidRPr="00B66659" w14:paraId="741B08D0" w14:textId="77777777" w:rsidTr="00E74D6D">
        <w:trPr>
          <w:jc w:val="center"/>
        </w:trPr>
        <w:tc>
          <w:tcPr>
            <w:tcW w:w="2700"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6CB4988F"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4.5</w:t>
            </w:r>
          </w:p>
        </w:tc>
        <w:tc>
          <w:tcPr>
            <w:tcW w:w="688" w:type="dxa"/>
            <w:tcBorders>
              <w:top w:val="single" w:sz="5" w:space="0" w:color="000000"/>
              <w:left w:val="single" w:sz="5" w:space="0" w:color="000000"/>
              <w:bottom w:val="single" w:sz="5" w:space="0" w:color="000000"/>
              <w:right w:val="single" w:sz="5" w:space="0" w:color="000000"/>
            </w:tcBorders>
            <w:vAlign w:val="center"/>
          </w:tcPr>
          <w:p w14:paraId="674D9777"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24" w:type="dxa"/>
            <w:tcBorders>
              <w:top w:val="single" w:sz="5" w:space="0" w:color="000000"/>
              <w:left w:val="single" w:sz="5" w:space="0" w:color="000000"/>
              <w:bottom w:val="single" w:sz="5" w:space="0" w:color="000000"/>
              <w:right w:val="single" w:sz="5" w:space="0" w:color="000000"/>
            </w:tcBorders>
            <w:vAlign w:val="center"/>
          </w:tcPr>
          <w:p w14:paraId="26B89144"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11A999CC"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327DF483"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251A116B"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982817" w:rsidRPr="00B66659" w14:paraId="522C0239" w14:textId="77777777" w:rsidTr="00E74D6D">
        <w:trPr>
          <w:jc w:val="center"/>
        </w:trPr>
        <w:tc>
          <w:tcPr>
            <w:tcW w:w="2700"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4C2E16B0"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5.0</w:t>
            </w:r>
          </w:p>
        </w:tc>
        <w:tc>
          <w:tcPr>
            <w:tcW w:w="688" w:type="dxa"/>
            <w:tcBorders>
              <w:top w:val="single" w:sz="5" w:space="0" w:color="000000"/>
              <w:left w:val="single" w:sz="5" w:space="0" w:color="000000"/>
              <w:bottom w:val="single" w:sz="5" w:space="0" w:color="000000"/>
              <w:right w:val="single" w:sz="5" w:space="0" w:color="000000"/>
            </w:tcBorders>
            <w:vAlign w:val="center"/>
          </w:tcPr>
          <w:p w14:paraId="1F2932FC"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24" w:type="dxa"/>
            <w:tcBorders>
              <w:top w:val="single" w:sz="5" w:space="0" w:color="000000"/>
              <w:left w:val="single" w:sz="5" w:space="0" w:color="000000"/>
              <w:bottom w:val="single" w:sz="5" w:space="0" w:color="000000"/>
              <w:right w:val="single" w:sz="5" w:space="0" w:color="000000"/>
            </w:tcBorders>
            <w:vAlign w:val="center"/>
          </w:tcPr>
          <w:p w14:paraId="0A95A73F"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2A3DCA1E"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576" w:type="dxa"/>
            <w:tcBorders>
              <w:top w:val="single" w:sz="5" w:space="0" w:color="000000"/>
              <w:left w:val="single" w:sz="5" w:space="0" w:color="000000"/>
              <w:bottom w:val="single" w:sz="5" w:space="0" w:color="000000"/>
              <w:right w:val="single" w:sz="5" w:space="0" w:color="000000"/>
            </w:tcBorders>
            <w:vAlign w:val="center"/>
          </w:tcPr>
          <w:p w14:paraId="1F7FBD83"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0296118D"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982817" w:rsidRPr="00B66659" w14:paraId="17435C33" w14:textId="77777777" w:rsidTr="00E74D6D">
        <w:trPr>
          <w:jc w:val="center"/>
        </w:trPr>
        <w:tc>
          <w:tcPr>
            <w:tcW w:w="2700"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7D5E20CB"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5.5</w:t>
            </w:r>
          </w:p>
        </w:tc>
        <w:tc>
          <w:tcPr>
            <w:tcW w:w="688" w:type="dxa"/>
            <w:tcBorders>
              <w:top w:val="single" w:sz="5" w:space="0" w:color="000000"/>
              <w:left w:val="single" w:sz="5" w:space="0" w:color="000000"/>
              <w:bottom w:val="single" w:sz="5" w:space="0" w:color="000000"/>
              <w:right w:val="single" w:sz="5" w:space="0" w:color="000000"/>
            </w:tcBorders>
            <w:vAlign w:val="center"/>
          </w:tcPr>
          <w:p w14:paraId="1F1D05A8"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24" w:type="dxa"/>
            <w:tcBorders>
              <w:top w:val="single" w:sz="5" w:space="0" w:color="000000"/>
              <w:left w:val="single" w:sz="5" w:space="0" w:color="000000"/>
              <w:bottom w:val="single" w:sz="5" w:space="0" w:color="000000"/>
              <w:right w:val="single" w:sz="5" w:space="0" w:color="000000"/>
            </w:tcBorders>
            <w:vAlign w:val="center"/>
          </w:tcPr>
          <w:p w14:paraId="376EC5E3"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2FAA76B9"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39996835"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4D3F7A4B"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r>
      <w:tr w:rsidR="00982817" w:rsidRPr="00B66659" w14:paraId="325D6770" w14:textId="77777777" w:rsidTr="00E74D6D">
        <w:trPr>
          <w:jc w:val="center"/>
        </w:trPr>
        <w:tc>
          <w:tcPr>
            <w:tcW w:w="2700" w:type="dxa"/>
            <w:tcBorders>
              <w:top w:val="single" w:sz="5" w:space="0" w:color="000000"/>
              <w:left w:val="single" w:sz="5" w:space="0" w:color="000000"/>
              <w:bottom w:val="single" w:sz="5" w:space="0" w:color="000000"/>
              <w:right w:val="single" w:sz="5" w:space="0" w:color="000000"/>
            </w:tcBorders>
            <w:shd w:val="clear" w:color="auto" w:fill="F5F5F5"/>
            <w:vAlign w:val="center"/>
          </w:tcPr>
          <w:p w14:paraId="0E34D8E9"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b/>
                <w:bCs/>
                <w:snapToGrid w:val="0"/>
                <w:sz w:val="21"/>
                <w:szCs w:val="21"/>
              </w:rPr>
              <w:t>6.0</w:t>
            </w:r>
          </w:p>
        </w:tc>
        <w:tc>
          <w:tcPr>
            <w:tcW w:w="688" w:type="dxa"/>
            <w:tcBorders>
              <w:top w:val="single" w:sz="5" w:space="0" w:color="000000"/>
              <w:left w:val="single" w:sz="5" w:space="0" w:color="000000"/>
              <w:bottom w:val="single" w:sz="5" w:space="0" w:color="000000"/>
              <w:right w:val="single" w:sz="5" w:space="0" w:color="000000"/>
            </w:tcBorders>
            <w:vAlign w:val="center"/>
          </w:tcPr>
          <w:p w14:paraId="1C7227F5"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c>
          <w:tcPr>
            <w:tcW w:w="524" w:type="dxa"/>
            <w:tcBorders>
              <w:top w:val="single" w:sz="5" w:space="0" w:color="000000"/>
              <w:left w:val="single" w:sz="5" w:space="0" w:color="000000"/>
              <w:bottom w:val="single" w:sz="5" w:space="0" w:color="000000"/>
              <w:right w:val="single" w:sz="5" w:space="0" w:color="000000"/>
            </w:tcBorders>
            <w:vAlign w:val="center"/>
          </w:tcPr>
          <w:p w14:paraId="62739627"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07544032"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462F7277" w14:textId="77777777" w:rsidR="00982817" w:rsidRPr="00B66659" w:rsidRDefault="00982817" w:rsidP="00632464">
            <w:pPr>
              <w:adjustRightInd w:val="0"/>
              <w:snapToGrid w:val="0"/>
              <w:spacing w:beforeLines="15" w:before="36" w:line="276" w:lineRule="auto"/>
              <w:jc w:val="center"/>
              <w:rPr>
                <w:rFonts w:ascii="Times New Roman" w:hAnsi="Times New Roman" w:cs="Times New Roman"/>
                <w:snapToGrid w:val="0"/>
                <w:sz w:val="21"/>
                <w:szCs w:val="21"/>
              </w:rPr>
            </w:pPr>
          </w:p>
        </w:tc>
        <w:tc>
          <w:tcPr>
            <w:tcW w:w="576" w:type="dxa"/>
            <w:tcBorders>
              <w:top w:val="single" w:sz="5" w:space="0" w:color="000000"/>
              <w:left w:val="single" w:sz="5" w:space="0" w:color="000000"/>
              <w:bottom w:val="single" w:sz="5" w:space="0" w:color="000000"/>
              <w:right w:val="single" w:sz="5" w:space="0" w:color="000000"/>
            </w:tcBorders>
            <w:vAlign w:val="center"/>
          </w:tcPr>
          <w:p w14:paraId="254710D4" w14:textId="77777777" w:rsidR="00982817" w:rsidRPr="00B66659" w:rsidRDefault="007451BB" w:rsidP="00632464">
            <w:pPr>
              <w:adjustRightInd w:val="0"/>
              <w:snapToGrid w:val="0"/>
              <w:spacing w:beforeLines="15" w:before="36" w:line="276" w:lineRule="auto"/>
              <w:jc w:val="center"/>
              <w:rPr>
                <w:rFonts w:ascii="Times New Roman" w:hAnsi="Times New Roman" w:cs="Times New Roman"/>
                <w:snapToGrid w:val="0"/>
                <w:sz w:val="21"/>
                <w:szCs w:val="21"/>
              </w:rPr>
            </w:pPr>
            <w:r w:rsidRPr="00B66659">
              <w:rPr>
                <w:rFonts w:ascii="Times New Roman" w:hAnsi="Times New Roman" w:cs="Times New Roman"/>
                <w:snapToGrid w:val="0"/>
                <w:sz w:val="21"/>
                <w:szCs w:val="21"/>
              </w:rPr>
              <w:t>X</w:t>
            </w:r>
          </w:p>
        </w:tc>
      </w:tr>
    </w:tbl>
    <w:p w14:paraId="44560609" w14:textId="3992CCF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可以将涂层完整性试验和颗粒评价（第</w:t>
      </w:r>
      <w:r w:rsidRPr="00B66659">
        <w:rPr>
          <w:rFonts w:ascii="Times New Roman" w:eastAsia="宋体" w:hAnsi="Times New Roman" w:cs="宋体"/>
          <w:sz w:val="24"/>
          <w:lang w:eastAsia="zh-CN"/>
        </w:rPr>
        <w:t>III.G(1)m</w:t>
      </w:r>
      <w:r w:rsidRPr="00B66659">
        <w:rPr>
          <w:rFonts w:ascii="Times New Roman" w:eastAsia="宋体" w:hAnsi="Times New Roman" w:cs="宋体"/>
          <w:sz w:val="24"/>
          <w:lang w:eastAsia="zh-CN"/>
        </w:rPr>
        <w:t>节）与模拟使用试验（第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节）结合起来，但应注意确保涂层完整性评价只需对样品进行最低限度的其他处理，以确保不会丢失或产生</w:t>
      </w:r>
      <w:r w:rsidR="00CF7526" w:rsidRPr="00B66659">
        <w:rPr>
          <w:rFonts w:ascii="Times New Roman" w:eastAsia="宋体" w:hAnsi="Times New Roman" w:cs="宋体"/>
          <w:sz w:val="24"/>
          <w:lang w:eastAsia="zh-CN"/>
        </w:rPr>
        <w:t>颗粒</w:t>
      </w:r>
      <w:r w:rsidRPr="00B66659">
        <w:rPr>
          <w:rFonts w:ascii="Times New Roman" w:eastAsia="宋体" w:hAnsi="Times New Roman" w:cs="宋体"/>
          <w:sz w:val="24"/>
          <w:lang w:eastAsia="zh-CN"/>
        </w:rPr>
        <w:t>。</w:t>
      </w:r>
    </w:p>
    <w:p w14:paraId="333252A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数据解读</w:t>
      </w:r>
    </w:p>
    <w:p w14:paraId="2C9979CE" w14:textId="4FCDF27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涂层完整性被视为一项表征试验。虽然验收标准不需要包含在上市前申请中，但应提供评估可视化标准的描述（例如，无空隙、无裂缝）。此外，</w:t>
      </w:r>
      <w:r w:rsidR="00D25FDB">
        <w:rPr>
          <w:rFonts w:ascii="Times New Roman" w:eastAsia="宋体" w:hAnsi="Times New Roman" w:cs="宋体" w:hint="eastAsia"/>
          <w:sz w:val="24"/>
          <w:lang w:eastAsia="zh-CN"/>
        </w:rPr>
        <w:t>还</w:t>
      </w:r>
      <w:r w:rsidRPr="00B66659">
        <w:rPr>
          <w:rFonts w:ascii="Times New Roman" w:eastAsia="宋体" w:hAnsi="Times New Roman" w:cs="宋体"/>
          <w:sz w:val="24"/>
          <w:lang w:eastAsia="zh-CN"/>
        </w:rPr>
        <w:t>应该提供该分析的解读。</w:t>
      </w:r>
    </w:p>
    <w:p w14:paraId="16E2A2F7" w14:textId="579C650E"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试验报告应包括涂层表面形态的详细论述。如果观察到大量缺陷，使用显微镜对缺陷进行量化可能会有所帮助。这可能包括计算每单位面积的总缺陷数量或</w:t>
      </w:r>
      <w:proofErr w:type="gramStart"/>
      <w:r w:rsidRPr="00B66659">
        <w:rPr>
          <w:rFonts w:ascii="Times New Roman" w:eastAsia="宋体" w:hAnsi="Times New Roman" w:cs="宋体"/>
          <w:sz w:val="24"/>
          <w:lang w:eastAsia="zh-CN"/>
        </w:rPr>
        <w:t>测量总</w:t>
      </w:r>
      <w:proofErr w:type="gramEnd"/>
      <w:r w:rsidRPr="00B66659">
        <w:rPr>
          <w:rFonts w:ascii="Times New Roman" w:eastAsia="宋体" w:hAnsi="Times New Roman" w:cs="宋体"/>
          <w:sz w:val="24"/>
          <w:lang w:eastAsia="zh-CN"/>
        </w:rPr>
        <w:t>代表性缺陷面积。应使用具有代表性的彩色图像支持论述，包括观察到缺陷的任何区域，并以足够的放大率来描述缺陷。可以保证多次放大，</w:t>
      </w:r>
      <w:r w:rsidR="00D25FDB">
        <w:rPr>
          <w:rFonts w:ascii="Times New Roman" w:eastAsia="宋体" w:hAnsi="Times New Roman" w:cs="宋体" w:hint="eastAsia"/>
          <w:sz w:val="24"/>
          <w:lang w:eastAsia="zh-CN"/>
        </w:rPr>
        <w:t>实现</w:t>
      </w:r>
      <w:r w:rsidRPr="00B66659">
        <w:rPr>
          <w:rFonts w:ascii="Times New Roman" w:eastAsia="宋体" w:hAnsi="Times New Roman" w:cs="宋体"/>
          <w:sz w:val="24"/>
          <w:lang w:eastAsia="zh-CN"/>
        </w:rPr>
        <w:t>可视化</w:t>
      </w:r>
      <w:r w:rsidR="00D25FDB">
        <w:rPr>
          <w:rFonts w:ascii="Times New Roman" w:eastAsia="宋体" w:hAnsi="Times New Roman" w:cs="宋体" w:hint="eastAsia"/>
          <w:sz w:val="24"/>
          <w:lang w:eastAsia="zh-CN"/>
        </w:rPr>
        <w:t>以及</w:t>
      </w:r>
      <w:r w:rsidRPr="00B66659">
        <w:rPr>
          <w:rFonts w:ascii="Times New Roman" w:eastAsia="宋体" w:hAnsi="Times New Roman" w:cs="宋体"/>
          <w:sz w:val="24"/>
          <w:lang w:eastAsia="zh-CN"/>
        </w:rPr>
        <w:t>充分描述产品。如果涂层可视化</w:t>
      </w:r>
      <w:r w:rsidR="00D25FDB">
        <w:rPr>
          <w:rFonts w:ascii="Times New Roman" w:eastAsia="宋体" w:hAnsi="Times New Roman" w:cs="宋体" w:hint="eastAsia"/>
          <w:sz w:val="24"/>
          <w:lang w:eastAsia="zh-CN"/>
        </w:rPr>
        <w:t>有困难</w:t>
      </w:r>
      <w:r w:rsidRPr="00B66659">
        <w:rPr>
          <w:rFonts w:ascii="Times New Roman" w:eastAsia="宋体" w:hAnsi="Times New Roman" w:cs="宋体"/>
          <w:sz w:val="24"/>
          <w:lang w:eastAsia="zh-CN"/>
        </w:rPr>
        <w:t>（例如，透明亲水涂层），应采取措施以确保适当的可视化（例如，染色）。可接受涂层完整性的讨论应包括一个依据，即观察到的缺陷数量、大小和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或总面积不会影响临床性能或安全性。使用同品种器械进行并行试验可能有助于支持</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器械的实质等同性。</w:t>
      </w:r>
    </w:p>
    <w:p w14:paraId="0F928A04" w14:textId="1D9D687D"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针对应用于产品表面的任何涂层，解决以下方面的问题。</w:t>
      </w:r>
    </w:p>
    <w:p w14:paraId="03C57C58"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基线涂层完整性</w:t>
      </w:r>
    </w:p>
    <w:p w14:paraId="4A3FFAFC" w14:textId="481B620D"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对最终导管的所有适当表面上的涂层完整性进行目视评估以建立基线，以便在模拟使用后进行试验后与涂层特性进行比较。如果球囊表面存在涂层，则可能需要展开或部分膨胀器械，以表征不同位置的涂层。如上文所述，</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适当量化涂层中的连续性和空隙等特征。</w:t>
      </w:r>
    </w:p>
    <w:p w14:paraId="138C662C"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0C386A8C"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lastRenderedPageBreak/>
        <w:t>模拟使用涂层完整性</w:t>
      </w:r>
    </w:p>
    <w:p w14:paraId="6B5C380D" w14:textId="174AD577"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在模拟使用后通过目视评估评价涂层完整性。导管应通过水性</w:t>
      </w:r>
      <w:r w:rsidR="00CF6C4D">
        <w:rPr>
          <w:rFonts w:ascii="Times New Roman" w:eastAsia="宋体" w:hAnsi="Times New Roman" w:cs="宋体"/>
          <w:sz w:val="24"/>
          <w:lang w:eastAsia="zh-CN"/>
        </w:rPr>
        <w:t>迂曲</w:t>
      </w:r>
      <w:r w:rsidR="007451BB" w:rsidRPr="00B66659">
        <w:rPr>
          <w:rFonts w:ascii="Times New Roman" w:eastAsia="宋体" w:hAnsi="Times New Roman" w:cs="宋体"/>
          <w:sz w:val="24"/>
          <w:lang w:eastAsia="zh-CN"/>
        </w:rPr>
        <w:t>路径固定器械（如第</w:t>
      </w:r>
      <w:r w:rsidR="007451BB" w:rsidRPr="00B66659">
        <w:rPr>
          <w:rFonts w:ascii="Times New Roman" w:eastAsia="宋体" w:hAnsi="Times New Roman" w:cs="宋体"/>
          <w:sz w:val="24"/>
          <w:lang w:eastAsia="zh-CN"/>
        </w:rPr>
        <w:t>III.G(1)b</w:t>
      </w:r>
      <w:r w:rsidR="007451BB" w:rsidRPr="00B66659">
        <w:rPr>
          <w:rFonts w:ascii="Times New Roman" w:eastAsia="宋体" w:hAnsi="Times New Roman" w:cs="宋体"/>
          <w:sz w:val="24"/>
          <w:lang w:eastAsia="zh-CN"/>
        </w:rPr>
        <w:t>节所述）进行跟踪，然后在水介质中膨胀至目视检查前使用说明中所述的最大标记直径。</w:t>
      </w:r>
    </w:p>
    <w:p w14:paraId="4BDF3798" w14:textId="378C42D8"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w:t>
      </w:r>
      <w:r w:rsidR="00C235D4">
        <w:rPr>
          <w:rFonts w:ascii="Times New Roman" w:eastAsia="宋体" w:hAnsi="Times New Roman" w:cs="宋体"/>
          <w:sz w:val="24"/>
          <w:lang w:eastAsia="zh-CN"/>
        </w:rPr>
        <w:t>最差</w:t>
      </w:r>
      <w:r w:rsidR="007451BB" w:rsidRPr="00B66659">
        <w:rPr>
          <w:rFonts w:ascii="Times New Roman" w:eastAsia="宋体" w:hAnsi="Times New Roman" w:cs="宋体"/>
          <w:sz w:val="24"/>
          <w:lang w:eastAsia="zh-CN"/>
        </w:rPr>
        <w:t>使用条件</w:t>
      </w:r>
      <w:proofErr w:type="gramStart"/>
      <w:r w:rsidR="007451BB" w:rsidRPr="00B66659">
        <w:rPr>
          <w:rFonts w:ascii="Times New Roman" w:eastAsia="宋体" w:hAnsi="Times New Roman" w:cs="宋体"/>
          <w:sz w:val="24"/>
          <w:lang w:eastAsia="zh-CN"/>
        </w:rPr>
        <w:t>下试验</w:t>
      </w:r>
      <w:proofErr w:type="gramEnd"/>
      <w:r w:rsidR="007451BB" w:rsidRPr="00B66659">
        <w:rPr>
          <w:rFonts w:ascii="Times New Roman" w:eastAsia="宋体" w:hAnsi="Times New Roman" w:cs="宋体"/>
          <w:sz w:val="24"/>
          <w:lang w:eastAsia="zh-CN"/>
        </w:rPr>
        <w:t>涂层完整性。例如，对于用于</w:t>
      </w:r>
      <w:r w:rsidR="007451BB" w:rsidRPr="00B66659">
        <w:rPr>
          <w:rFonts w:ascii="Times New Roman" w:eastAsia="宋体" w:hAnsi="Times New Roman" w:cs="宋体"/>
          <w:sz w:val="24"/>
          <w:lang w:eastAsia="zh-CN"/>
        </w:rPr>
        <w:t>ISR</w:t>
      </w:r>
      <w:r w:rsidR="007451BB" w:rsidRPr="00B66659">
        <w:rPr>
          <w:rFonts w:ascii="Times New Roman" w:eastAsia="宋体" w:hAnsi="Times New Roman" w:cs="宋体"/>
          <w:sz w:val="24"/>
          <w:lang w:eastAsia="zh-CN"/>
        </w:rPr>
        <w:t>或</w:t>
      </w:r>
      <w:r w:rsidR="00450025">
        <w:rPr>
          <w:rFonts w:ascii="Times New Roman" w:eastAsia="宋体" w:hAnsi="Times New Roman" w:cs="宋体"/>
          <w:sz w:val="24"/>
          <w:lang w:eastAsia="zh-CN"/>
        </w:rPr>
        <w:t>展开后支架</w:t>
      </w:r>
      <w:r w:rsidR="007451BB" w:rsidRPr="00B66659">
        <w:rPr>
          <w:rFonts w:ascii="Times New Roman" w:eastAsia="宋体" w:hAnsi="Times New Roman" w:cs="宋体"/>
          <w:sz w:val="24"/>
          <w:lang w:eastAsia="zh-CN"/>
        </w:rPr>
        <w:t>扩张的球囊，</w:t>
      </w:r>
      <w:r w:rsidR="00560308">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在通过</w:t>
      </w:r>
      <w:r w:rsidR="00CF6C4D">
        <w:rPr>
          <w:rFonts w:ascii="Times New Roman" w:eastAsia="宋体" w:hAnsi="Times New Roman" w:cs="宋体"/>
          <w:sz w:val="24"/>
          <w:lang w:eastAsia="zh-CN"/>
        </w:rPr>
        <w:t>迂曲</w:t>
      </w:r>
      <w:r w:rsidR="007451BB" w:rsidRPr="00B66659">
        <w:rPr>
          <w:rFonts w:ascii="Times New Roman" w:eastAsia="宋体" w:hAnsi="Times New Roman" w:cs="宋体"/>
          <w:sz w:val="24"/>
          <w:lang w:eastAsia="zh-CN"/>
        </w:rPr>
        <w:t>路径固定器械跟踪器械并在已部署在模拟血管中的支架内</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至最大标记直径后，评价涂层完整性。</w:t>
      </w:r>
    </w:p>
    <w:p w14:paraId="4D64993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功能试验</w:t>
      </w:r>
    </w:p>
    <w:p w14:paraId="2756820A" w14:textId="21E9DAF7"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证明涂层可实现其预期功能。例如，如果涂层旨在为导管提供润滑性，则有助于证明摩擦力减小或至少相当于具有类似涂层的类似产品。对于此种类型的评估，</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在根据使用说明制备样品后描述涂层的拖曳力（例如，夹点试验）。</w:t>
      </w:r>
    </w:p>
    <w:p w14:paraId="3CC76FCE" w14:textId="77777777" w:rsidR="00982817" w:rsidRPr="008C55CB" w:rsidRDefault="007451BB" w:rsidP="00632464">
      <w:pPr>
        <w:numPr>
          <w:ilvl w:val="2"/>
          <w:numId w:val="6"/>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lang w:eastAsia="zh-CN"/>
        </w:rPr>
      </w:pPr>
      <w:r w:rsidRPr="00B66659">
        <w:rPr>
          <w:rFonts w:ascii="Times New Roman" w:eastAsia="宋体" w:hAnsi="Times New Roman" w:cs="宋体"/>
          <w:b/>
          <w:sz w:val="24"/>
          <w:lang w:eastAsia="zh-CN"/>
        </w:rPr>
        <w:t>微粒评价（仅涂层器械）</w:t>
      </w:r>
    </w:p>
    <w:p w14:paraId="4A191830" w14:textId="4DABF962"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制造过程、环境、导管上任何涂层（如亲水涂层）的破裂或器械包装都可能会产生颗粒。如果在血管成形术过程中颗粒进入血流，可能会给患者带来栓塞风险。测量器械可能产生的颗粒总量和大小是栓塞风险的指标。由于与其他血管相比，外周器械的栓塞风险较低，如果涂层和基质不新颖，且涂层完整性试验结果可接受，则可能不需要颗粒评价。但是，如果未满足这些因素，则应进行此试验，或进一步支持器械的涂层完整性。</w:t>
      </w:r>
    </w:p>
    <w:p w14:paraId="3FC1C7EC" w14:textId="598B0F13"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测量模拟使用器械过程中产生的颗粒总量和大小，解决以下问题。</w:t>
      </w:r>
    </w:p>
    <w:p w14:paraId="081F8473"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供试品</w:t>
      </w:r>
    </w:p>
    <w:p w14:paraId="3C28EFD7" w14:textId="74950D31"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对经过所有制造过程（包括灭菌）的成品进行所有试验。应提供样本量的科学或统计学依据。</w:t>
      </w: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实施抽样计划，以检查多批次产品（不少于</w:t>
      </w:r>
      <w:r w:rsidR="007451BB" w:rsidRPr="00B66659">
        <w:rPr>
          <w:rFonts w:ascii="Times New Roman" w:eastAsia="宋体" w:hAnsi="Times New Roman" w:cs="宋体"/>
          <w:sz w:val="24"/>
          <w:lang w:eastAsia="zh-CN"/>
        </w:rPr>
        <w:t>3</w:t>
      </w:r>
      <w:r w:rsidR="007451BB" w:rsidRPr="00B66659">
        <w:rPr>
          <w:rFonts w:ascii="Times New Roman" w:eastAsia="宋体" w:hAnsi="Times New Roman" w:cs="宋体"/>
          <w:sz w:val="24"/>
          <w:lang w:eastAsia="zh-CN"/>
        </w:rPr>
        <w:t>次）来评估批次间和批次内的可变性。应对提议的整个产品矩阵（即</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四角</w:t>
      </w:r>
      <w:r w:rsidR="007451BB" w:rsidRPr="00B66659">
        <w:rPr>
          <w:rFonts w:ascii="Times New Roman" w:eastAsia="宋体" w:hAnsi="Times New Roman" w:cs="宋体"/>
          <w:sz w:val="24"/>
          <w:lang w:eastAsia="zh-CN"/>
        </w:rPr>
        <w:t>”</w:t>
      </w:r>
      <w:r w:rsidR="007451BB" w:rsidRPr="00B66659">
        <w:rPr>
          <w:rFonts w:ascii="Times New Roman" w:eastAsia="宋体" w:hAnsi="Times New Roman" w:cs="宋体"/>
          <w:sz w:val="24"/>
          <w:lang w:eastAsia="zh-CN"/>
        </w:rPr>
        <w:t>和中间尺寸矩阵；见表</w:t>
      </w:r>
      <w:r w:rsidR="007451BB" w:rsidRPr="00B66659">
        <w:rPr>
          <w:rFonts w:ascii="Times New Roman" w:eastAsia="宋体" w:hAnsi="Times New Roman" w:cs="宋体"/>
          <w:sz w:val="24"/>
          <w:lang w:eastAsia="zh-CN"/>
        </w:rPr>
        <w:t>5</w:t>
      </w:r>
      <w:r w:rsidR="007451BB" w:rsidRPr="00B66659">
        <w:rPr>
          <w:rFonts w:ascii="Times New Roman" w:eastAsia="宋体" w:hAnsi="Times New Roman" w:cs="宋体"/>
          <w:sz w:val="24"/>
          <w:lang w:eastAsia="zh-CN"/>
        </w:rPr>
        <w:t>）的极值和适当的中间尺寸进行试验。</w:t>
      </w:r>
    </w:p>
    <w:p w14:paraId="0985F090" w14:textId="054843DF"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可以将颗粒评价和模拟使用涂层完整性试验（第</w:t>
      </w:r>
      <w:r w:rsidRPr="00B66659">
        <w:rPr>
          <w:rFonts w:ascii="Times New Roman" w:eastAsia="宋体" w:hAnsi="Times New Roman" w:cs="宋体"/>
          <w:sz w:val="24"/>
          <w:lang w:eastAsia="zh-CN"/>
        </w:rPr>
        <w:t>III.G(1)1</w:t>
      </w:r>
      <w:r w:rsidRPr="00B66659">
        <w:rPr>
          <w:rFonts w:ascii="Times New Roman" w:eastAsia="宋体" w:hAnsi="Times New Roman" w:cs="宋体"/>
          <w:sz w:val="24"/>
          <w:lang w:eastAsia="zh-CN"/>
        </w:rPr>
        <w:t>节）与模拟使用试验（第</w:t>
      </w:r>
      <w:r w:rsidRPr="00B66659">
        <w:rPr>
          <w:rFonts w:ascii="Times New Roman" w:eastAsia="宋体" w:hAnsi="Times New Roman" w:cs="宋体"/>
          <w:sz w:val="24"/>
          <w:lang w:eastAsia="zh-CN"/>
        </w:rPr>
        <w:t>III.G(1)b</w:t>
      </w:r>
      <w:r w:rsidRPr="00B66659">
        <w:rPr>
          <w:rFonts w:ascii="Times New Roman" w:eastAsia="宋体" w:hAnsi="Times New Roman" w:cs="宋体"/>
          <w:sz w:val="24"/>
          <w:lang w:eastAsia="zh-CN"/>
        </w:rPr>
        <w:t>节）结合，但应注意确保涂层完整性评价只需对样品进行最低限度的其他处理，以确保不会丢失或产生颗粒。</w:t>
      </w:r>
    </w:p>
    <w:p w14:paraId="726A758A"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792C15EE"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lastRenderedPageBreak/>
        <w:t>数据解读</w:t>
      </w:r>
    </w:p>
    <w:p w14:paraId="2B5253C2"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颗粒试验应作为设计验证试验的一部分进行，不应仅用于表征。还应提供所用标准的依据以及对结果的讨论。可接受颗粒评价的讨论应包括颗粒数量和大小不会影响安全性或临床性能的依据。这可能包括参考任何适用标准或使用合法上市的器械（例如，同品种器械）进行并行试验，以证明等效结果。</w:t>
      </w:r>
    </w:p>
    <w:p w14:paraId="1063FC8A"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试验方法</w:t>
      </w:r>
    </w:p>
    <w:p w14:paraId="66DC0369" w14:textId="7345FB77" w:rsidR="00982817" w:rsidRPr="002E4117" w:rsidRDefault="00560308"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评价整个</w:t>
      </w:r>
      <w:r w:rsidR="007451BB" w:rsidRPr="00B66659">
        <w:rPr>
          <w:rFonts w:ascii="Times New Roman" w:eastAsia="宋体" w:hAnsi="Times New Roman" w:cs="宋体"/>
          <w:sz w:val="24"/>
          <w:lang w:eastAsia="zh-CN"/>
        </w:rPr>
        <w:t>PTA</w:t>
      </w:r>
      <w:r w:rsidR="007451BB" w:rsidRPr="00B66659">
        <w:rPr>
          <w:rFonts w:ascii="Times New Roman" w:eastAsia="宋体" w:hAnsi="Times New Roman" w:cs="宋体"/>
          <w:sz w:val="24"/>
          <w:lang w:eastAsia="zh-CN"/>
        </w:rPr>
        <w:t>系统产生的颗粒，包括临床操作过程中预期使用的</w:t>
      </w:r>
      <w:r w:rsidR="00450025">
        <w:rPr>
          <w:rFonts w:ascii="Times New Roman" w:eastAsia="宋体" w:hAnsi="Times New Roman" w:cs="宋体"/>
          <w:sz w:val="24"/>
          <w:lang w:eastAsia="zh-CN"/>
        </w:rPr>
        <w:t>附件器械</w:t>
      </w:r>
      <w:r w:rsidR="007451BB" w:rsidRPr="00B66659">
        <w:rPr>
          <w:rFonts w:ascii="Times New Roman" w:eastAsia="宋体" w:hAnsi="Times New Roman" w:cs="宋体"/>
          <w:sz w:val="24"/>
          <w:lang w:eastAsia="zh-CN"/>
        </w:rPr>
        <w:t>。导管应通过水性</w:t>
      </w:r>
      <w:r w:rsidR="00CF6C4D">
        <w:rPr>
          <w:rFonts w:ascii="Times New Roman" w:eastAsia="宋体" w:hAnsi="Times New Roman" w:cs="宋体"/>
          <w:sz w:val="24"/>
          <w:lang w:eastAsia="zh-CN"/>
        </w:rPr>
        <w:t>迂曲</w:t>
      </w:r>
      <w:r w:rsidR="007451BB" w:rsidRPr="00B66659">
        <w:rPr>
          <w:rFonts w:ascii="Times New Roman" w:eastAsia="宋体" w:hAnsi="Times New Roman" w:cs="宋体"/>
          <w:sz w:val="24"/>
          <w:lang w:eastAsia="zh-CN"/>
        </w:rPr>
        <w:t>路径固定器械（如第</w:t>
      </w:r>
      <w:r w:rsidR="007451BB" w:rsidRPr="00B66659">
        <w:rPr>
          <w:rFonts w:ascii="Times New Roman" w:eastAsia="宋体" w:hAnsi="Times New Roman" w:cs="宋体"/>
          <w:sz w:val="24"/>
          <w:lang w:eastAsia="zh-CN"/>
        </w:rPr>
        <w:t>III.G(1)b</w:t>
      </w:r>
      <w:r w:rsidR="007451BB" w:rsidRPr="00B66659">
        <w:rPr>
          <w:rFonts w:ascii="Times New Roman" w:eastAsia="宋体" w:hAnsi="Times New Roman" w:cs="宋体"/>
          <w:sz w:val="24"/>
          <w:lang w:eastAsia="zh-CN"/>
        </w:rPr>
        <w:t>节所述）进行跟踪，然后在水介质中膨胀至目视检查前使用说明中所述的最大标记直径。展开时，球囊应与模拟容器直接接触，球囊与模拟容器之间不使用其他涂层、润滑剂、护套或保护性包装。为确保测量可能进入血流的颗粒总数，导管应插入试验夹具至其在临床使用中插入的程度。应在以下三个尺寸范围内分别报告微粒总数，包括导管和</w:t>
      </w:r>
      <w:r w:rsidR="009444A5">
        <w:rPr>
          <w:rFonts w:ascii="Times New Roman" w:eastAsia="宋体" w:hAnsi="Times New Roman" w:cs="宋体"/>
          <w:sz w:val="24"/>
          <w:lang w:eastAsia="zh-CN"/>
        </w:rPr>
        <w:t>附件器械</w:t>
      </w:r>
      <w:r w:rsidR="007451BB" w:rsidRPr="00B66659">
        <w:rPr>
          <w:rFonts w:ascii="Times New Roman" w:eastAsia="宋体" w:hAnsi="Times New Roman" w:cs="宋体"/>
          <w:sz w:val="24"/>
          <w:lang w:eastAsia="zh-CN"/>
        </w:rPr>
        <w:t>产生的微粒：不小于</w:t>
      </w:r>
      <w:r w:rsidR="007451BB" w:rsidRPr="00B66659">
        <w:rPr>
          <w:rFonts w:ascii="Times New Roman" w:eastAsia="宋体" w:hAnsi="Times New Roman" w:cs="宋体"/>
          <w:sz w:val="24"/>
          <w:lang w:eastAsia="zh-CN"/>
        </w:rPr>
        <w:t>10 µm</w:t>
      </w:r>
      <w:r w:rsidR="007451BB" w:rsidRPr="00B66659">
        <w:rPr>
          <w:rFonts w:ascii="Times New Roman" w:eastAsia="宋体" w:hAnsi="Times New Roman" w:cs="宋体"/>
          <w:sz w:val="24"/>
          <w:lang w:eastAsia="zh-CN"/>
        </w:rPr>
        <w:t>和不小于</w:t>
      </w:r>
      <w:r w:rsidR="007451BB" w:rsidRPr="00B66659">
        <w:rPr>
          <w:rFonts w:ascii="Times New Roman" w:eastAsia="宋体" w:hAnsi="Times New Roman" w:cs="宋体"/>
          <w:sz w:val="24"/>
          <w:lang w:eastAsia="zh-CN"/>
        </w:rPr>
        <w:t xml:space="preserve"> 25µm</w:t>
      </w:r>
      <w:r w:rsidR="007451BB" w:rsidRPr="00B66659">
        <w:rPr>
          <w:rFonts w:ascii="Times New Roman" w:eastAsia="宋体" w:hAnsi="Times New Roman" w:cs="宋体"/>
          <w:sz w:val="24"/>
          <w:lang w:eastAsia="zh-CN"/>
        </w:rPr>
        <w:t>的尺寸，且确认产生的最大尺寸不小于</w:t>
      </w:r>
      <w:r w:rsidR="007451BB" w:rsidRPr="00B66659">
        <w:rPr>
          <w:rFonts w:ascii="Times New Roman" w:eastAsia="宋体" w:hAnsi="Times New Roman" w:cs="宋体"/>
          <w:sz w:val="24"/>
          <w:lang w:eastAsia="zh-CN"/>
        </w:rPr>
        <w:t>75%</w:t>
      </w:r>
      <w:r w:rsidR="007451BB" w:rsidRPr="00B66659">
        <w:rPr>
          <w:rFonts w:ascii="Times New Roman" w:eastAsia="宋体" w:hAnsi="Times New Roman" w:cs="宋体"/>
          <w:sz w:val="24"/>
          <w:lang w:eastAsia="zh-CN"/>
        </w:rPr>
        <w:t>回收率。最大尺寸应不小于</w:t>
      </w:r>
      <w:r w:rsidR="007451BB" w:rsidRPr="00B66659">
        <w:rPr>
          <w:rFonts w:ascii="Times New Roman" w:eastAsia="宋体" w:hAnsi="Times New Roman" w:cs="宋体"/>
          <w:sz w:val="24"/>
          <w:lang w:eastAsia="zh-CN"/>
        </w:rPr>
        <w:t>50 µm</w:t>
      </w:r>
      <w:r w:rsidR="007451BB" w:rsidRPr="00B66659">
        <w:rPr>
          <w:rFonts w:ascii="Times New Roman" w:eastAsia="宋体" w:hAnsi="Times New Roman" w:cs="宋体"/>
          <w:sz w:val="24"/>
          <w:lang w:eastAsia="zh-CN"/>
        </w:rPr>
        <w:t>。应采取适当的预防措施，确保在颗粒计数和尺寸确定的取样过程中悬浮颗粒，以尽量减少测试系统的伪影。</w:t>
      </w:r>
    </w:p>
    <w:p w14:paraId="217BC5B6" w14:textId="1AED25A6" w:rsidR="00982817" w:rsidRPr="002E4117" w:rsidRDefault="004A27A4"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在</w:t>
      </w:r>
      <w:r w:rsidR="00C235D4">
        <w:rPr>
          <w:rFonts w:ascii="Times New Roman" w:eastAsia="宋体" w:hAnsi="Times New Roman" w:cs="宋体"/>
          <w:sz w:val="24"/>
          <w:lang w:eastAsia="zh-CN"/>
        </w:rPr>
        <w:t>最差</w:t>
      </w:r>
      <w:r w:rsidR="007451BB" w:rsidRPr="00B66659">
        <w:rPr>
          <w:rFonts w:ascii="Times New Roman" w:eastAsia="宋体" w:hAnsi="Times New Roman" w:cs="宋体"/>
          <w:sz w:val="24"/>
          <w:lang w:eastAsia="zh-CN"/>
        </w:rPr>
        <w:t>使用条件下进行颗粒评价。例如，对于预期用于</w:t>
      </w:r>
      <w:r w:rsidR="007451BB" w:rsidRPr="00B66659">
        <w:rPr>
          <w:rFonts w:ascii="Times New Roman" w:eastAsia="宋体" w:hAnsi="Times New Roman" w:cs="宋体"/>
          <w:sz w:val="24"/>
          <w:lang w:eastAsia="zh-CN"/>
        </w:rPr>
        <w:t>ISR</w:t>
      </w:r>
      <w:r w:rsidR="007451BB" w:rsidRPr="00B66659">
        <w:rPr>
          <w:rFonts w:ascii="Times New Roman" w:eastAsia="宋体" w:hAnsi="Times New Roman" w:cs="宋体"/>
          <w:sz w:val="24"/>
          <w:lang w:eastAsia="zh-CN"/>
        </w:rPr>
        <w:t>或</w:t>
      </w:r>
      <w:r w:rsidR="00450025">
        <w:rPr>
          <w:rFonts w:ascii="Times New Roman" w:eastAsia="宋体" w:hAnsi="Times New Roman" w:cs="宋体"/>
          <w:sz w:val="24"/>
          <w:lang w:eastAsia="zh-CN"/>
        </w:rPr>
        <w:t>展开后支架</w:t>
      </w:r>
      <w:r w:rsidR="007451BB" w:rsidRPr="00B66659">
        <w:rPr>
          <w:rFonts w:ascii="Times New Roman" w:eastAsia="宋体" w:hAnsi="Times New Roman" w:cs="宋体"/>
          <w:sz w:val="24"/>
          <w:lang w:eastAsia="zh-CN"/>
        </w:rPr>
        <w:t>扩张的球囊，</w:t>
      </w:r>
      <w:r w:rsidR="00560308">
        <w:rPr>
          <w:rFonts w:ascii="Times New Roman" w:eastAsia="宋体" w:hAnsi="Times New Roman" w:cs="宋体"/>
          <w:sz w:val="24"/>
          <w:lang w:eastAsia="zh-CN"/>
        </w:rPr>
        <w:t>建议</w:t>
      </w:r>
      <w:r w:rsidR="007451BB" w:rsidRPr="00B66659">
        <w:rPr>
          <w:rFonts w:ascii="Times New Roman" w:eastAsia="宋体" w:hAnsi="Times New Roman" w:cs="宋体"/>
          <w:sz w:val="24"/>
          <w:lang w:eastAsia="zh-CN"/>
        </w:rPr>
        <w:t>评价通过</w:t>
      </w:r>
      <w:r w:rsidR="00CF6C4D">
        <w:rPr>
          <w:rFonts w:ascii="Times New Roman" w:eastAsia="宋体" w:hAnsi="Times New Roman" w:cs="宋体"/>
          <w:sz w:val="24"/>
          <w:lang w:eastAsia="zh-CN"/>
        </w:rPr>
        <w:t>迂曲</w:t>
      </w:r>
      <w:r w:rsidR="007451BB" w:rsidRPr="00B66659">
        <w:rPr>
          <w:rFonts w:ascii="Times New Roman" w:eastAsia="宋体" w:hAnsi="Times New Roman" w:cs="宋体"/>
          <w:sz w:val="24"/>
          <w:lang w:eastAsia="zh-CN"/>
        </w:rPr>
        <w:t>路径固定器械跟踪器械产生的微粒数量和大小（如第</w:t>
      </w:r>
      <w:r w:rsidR="007451BB" w:rsidRPr="00B66659">
        <w:rPr>
          <w:rFonts w:ascii="Times New Roman" w:eastAsia="宋体" w:hAnsi="Times New Roman" w:cs="宋体"/>
          <w:sz w:val="24"/>
          <w:lang w:eastAsia="zh-CN"/>
        </w:rPr>
        <w:t>III.G(1)b</w:t>
      </w:r>
      <w:r w:rsidR="007451BB" w:rsidRPr="00B66659">
        <w:rPr>
          <w:rFonts w:ascii="Times New Roman" w:eastAsia="宋体" w:hAnsi="Times New Roman" w:cs="宋体"/>
          <w:sz w:val="24"/>
          <w:lang w:eastAsia="zh-CN"/>
        </w:rPr>
        <w:t>节所述）并在已</w:t>
      </w:r>
      <w:r w:rsidR="00450025">
        <w:rPr>
          <w:rFonts w:ascii="Times New Roman" w:eastAsia="宋体" w:hAnsi="Times New Roman" w:cs="宋体" w:hint="eastAsia"/>
          <w:sz w:val="24"/>
          <w:lang w:eastAsia="zh-CN"/>
        </w:rPr>
        <w:t>展开</w:t>
      </w:r>
      <w:r w:rsidR="007451BB" w:rsidRPr="00B66659">
        <w:rPr>
          <w:rFonts w:ascii="Times New Roman" w:eastAsia="宋体" w:hAnsi="Times New Roman" w:cs="宋体"/>
          <w:sz w:val="24"/>
          <w:lang w:eastAsia="zh-CN"/>
        </w:rPr>
        <w:t>在模拟血管中的支架内</w:t>
      </w:r>
      <w:r w:rsidR="00E57D30">
        <w:rPr>
          <w:rFonts w:ascii="Times New Roman" w:eastAsia="宋体" w:hAnsi="Times New Roman" w:cs="宋体"/>
          <w:sz w:val="24"/>
          <w:lang w:eastAsia="zh-CN"/>
        </w:rPr>
        <w:t>扩张</w:t>
      </w:r>
      <w:r w:rsidR="007451BB" w:rsidRPr="00B66659">
        <w:rPr>
          <w:rFonts w:ascii="Times New Roman" w:eastAsia="宋体" w:hAnsi="Times New Roman" w:cs="宋体"/>
          <w:sz w:val="24"/>
          <w:lang w:eastAsia="zh-CN"/>
        </w:rPr>
        <w:t>至最大标记直径。</w:t>
      </w:r>
    </w:p>
    <w:p w14:paraId="245CA68B"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t>方法确认</w:t>
      </w:r>
    </w:p>
    <w:p w14:paraId="116DEAA8" w14:textId="525B5D7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应该描述并验证粒子计数和大小调整方法。应使用已知数量和尺寸的颗粒标准进行确认。应该以与临床上使用的器械类似的方式引入到模型和计数器械中。应确定回收率或准确度，并满足上述标准。对于被视为已验证的系统，应证明不小于</w:t>
      </w:r>
      <w:r w:rsidRPr="00B66659">
        <w:rPr>
          <w:rFonts w:ascii="Times New Roman" w:eastAsia="宋体" w:hAnsi="Times New Roman" w:cs="宋体"/>
          <w:sz w:val="24"/>
          <w:lang w:eastAsia="zh-CN"/>
        </w:rPr>
        <w:t>90%</w:t>
      </w:r>
      <w:r w:rsidRPr="00B66659">
        <w:rPr>
          <w:rFonts w:ascii="Times New Roman" w:eastAsia="宋体" w:hAnsi="Times New Roman" w:cs="宋体"/>
          <w:sz w:val="24"/>
          <w:lang w:eastAsia="zh-CN"/>
        </w:rPr>
        <w:t>回收率的产品尺寸处于</w:t>
      </w:r>
      <w:r w:rsidRPr="00B66659">
        <w:rPr>
          <w:rFonts w:ascii="Times New Roman" w:eastAsia="宋体" w:hAnsi="Times New Roman" w:cs="宋体"/>
          <w:sz w:val="24"/>
          <w:lang w:eastAsia="zh-CN"/>
        </w:rPr>
        <w:t>10µm</w:t>
      </w:r>
      <w:r w:rsidRPr="00B66659">
        <w:rPr>
          <w:rFonts w:ascii="Times New Roman" w:eastAsia="宋体" w:hAnsi="Times New Roman" w:cs="宋体"/>
          <w:sz w:val="24"/>
          <w:lang w:eastAsia="zh-CN"/>
        </w:rPr>
        <w:t>到</w:t>
      </w:r>
      <w:r w:rsidRPr="00B66659">
        <w:rPr>
          <w:rFonts w:ascii="Times New Roman" w:eastAsia="宋体" w:hAnsi="Times New Roman" w:cs="宋体"/>
          <w:sz w:val="24"/>
          <w:lang w:eastAsia="zh-CN"/>
        </w:rPr>
        <w:t>25µm</w:t>
      </w:r>
      <w:r w:rsidRPr="00B66659">
        <w:rPr>
          <w:rFonts w:ascii="Times New Roman" w:eastAsia="宋体" w:hAnsi="Times New Roman" w:cs="宋体"/>
          <w:sz w:val="24"/>
          <w:lang w:eastAsia="zh-CN"/>
        </w:rPr>
        <w:t>的尺寸范围内。请注意，远高于</w:t>
      </w:r>
      <w:r w:rsidRPr="00B66659">
        <w:rPr>
          <w:rFonts w:ascii="Times New Roman" w:eastAsia="宋体" w:hAnsi="Times New Roman" w:cs="宋体"/>
          <w:sz w:val="24"/>
          <w:lang w:eastAsia="zh-CN"/>
        </w:rPr>
        <w:t>100%</w:t>
      </w:r>
      <w:r w:rsidRPr="00B66659">
        <w:rPr>
          <w:rFonts w:ascii="Times New Roman" w:eastAsia="宋体" w:hAnsi="Times New Roman" w:cs="宋体"/>
          <w:sz w:val="24"/>
          <w:lang w:eastAsia="zh-CN"/>
        </w:rPr>
        <w:t>的回收率将被视为无效。</w:t>
      </w:r>
      <w:r w:rsidRPr="00B66659">
        <w:rPr>
          <w:rFonts w:ascii="Times New Roman" w:eastAsia="宋体" w:hAnsi="Times New Roman" w:cs="宋体"/>
          <w:sz w:val="24"/>
          <w:lang w:eastAsia="zh-CN"/>
        </w:rPr>
        <w:br w:type="page"/>
      </w:r>
    </w:p>
    <w:p w14:paraId="40CFDF6F"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lang w:eastAsia="zh-CN"/>
        </w:rPr>
        <w:lastRenderedPageBreak/>
        <w:t>验收标准</w:t>
      </w:r>
    </w:p>
    <w:p w14:paraId="01BB8C34"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颗粒试验应作为设计验证试验的一部分进行，不应仅用于表征。因此，应制定、证明和满足具体标准。如果大量微粒被排出，则证明与合法上市的用于同一靶血管系统的同品种器械具有可比性或者通过动物研究（具有适当的下游评估）提供安全性证据可能很重要。应提供科学依据，以支持所使用的微粒物验收标准。</w:t>
      </w:r>
    </w:p>
    <w:p w14:paraId="12FE696E"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i/>
          <w:sz w:val="24"/>
          <w:u w:val="single"/>
          <w:lang w:eastAsia="zh-CN"/>
        </w:rPr>
        <w:t>颗粒物化学鉴定</w:t>
      </w:r>
    </w:p>
    <w:p w14:paraId="451F5FD4" w14:textId="161D52C2"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颗粒物可由多种来源产生，包括制造过程和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环境污染、导管上任何涂层的破裂或器械包装产生。如上所述，必须确定大量颗粒物不是从其他非预期来源引入的，因为这可能会造成栓塞风险。因此，如果器械中有大量颗粒物流出，可能需要进行其他分析，如颗粒物的化学特性分析，以确定其来源。对于该试验，</w:t>
      </w:r>
      <w:r w:rsidRPr="00B66659">
        <w:rPr>
          <w:rFonts w:ascii="Times New Roman" w:eastAsia="宋体" w:hAnsi="Times New Roman" w:cs="宋体"/>
          <w:sz w:val="24"/>
          <w:lang w:eastAsia="zh-CN"/>
        </w:rPr>
        <w:t>FDA</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对代表性颗粒群进行化学鉴定，并以相对数量（百分比）报告结果。可通过多种方法完成采集颗粒物的化学特性鉴定，包括能量色散</w:t>
      </w:r>
      <w:r w:rsidRPr="00B66659">
        <w:rPr>
          <w:rFonts w:ascii="Times New Roman" w:eastAsia="宋体" w:hAnsi="Times New Roman" w:cs="宋体"/>
          <w:sz w:val="24"/>
          <w:lang w:eastAsia="zh-CN"/>
        </w:rPr>
        <w:t>x</w:t>
      </w:r>
      <w:r w:rsidRPr="00B66659">
        <w:rPr>
          <w:rFonts w:ascii="Times New Roman" w:eastAsia="宋体" w:hAnsi="Times New Roman" w:cs="宋体"/>
          <w:sz w:val="24"/>
          <w:lang w:eastAsia="zh-CN"/>
        </w:rPr>
        <w:t>射线光谱（</w:t>
      </w:r>
      <w:r w:rsidRPr="00B66659">
        <w:rPr>
          <w:rFonts w:ascii="Times New Roman" w:eastAsia="宋体" w:hAnsi="Times New Roman" w:cs="宋体"/>
          <w:sz w:val="24"/>
          <w:lang w:eastAsia="zh-CN"/>
        </w:rPr>
        <w:t>EDX</w:t>
      </w:r>
      <w:r w:rsidRPr="00B66659">
        <w:rPr>
          <w:rFonts w:ascii="Times New Roman" w:eastAsia="宋体" w:hAnsi="Times New Roman" w:cs="宋体"/>
          <w:sz w:val="24"/>
          <w:lang w:eastAsia="zh-CN"/>
        </w:rPr>
        <w:t>）、傅里叶变换红外光谱（</w:t>
      </w:r>
      <w:r w:rsidRPr="00B66659">
        <w:rPr>
          <w:rFonts w:ascii="Times New Roman" w:eastAsia="宋体" w:hAnsi="Times New Roman" w:cs="宋体"/>
          <w:sz w:val="24"/>
          <w:lang w:eastAsia="zh-CN"/>
        </w:rPr>
        <w:t>FTIR</w:t>
      </w:r>
      <w:r w:rsidRPr="00B66659">
        <w:rPr>
          <w:rFonts w:ascii="Times New Roman" w:eastAsia="宋体" w:hAnsi="Times New Roman" w:cs="宋体"/>
          <w:sz w:val="24"/>
          <w:lang w:eastAsia="zh-CN"/>
        </w:rPr>
        <w:t>）、拉曼光谱、质谱或衍射技术。</w:t>
      </w:r>
    </w:p>
    <w:p w14:paraId="5FAC21B4" w14:textId="2EF09F0D"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对代表性颗粒物材料进行化学鉴定时，应说明分析方法和样品的合理性。样品应足够大，以确保评估的颗粒</w:t>
      </w:r>
      <w:proofErr w:type="gramStart"/>
      <w:r w:rsidRPr="00B66659">
        <w:rPr>
          <w:rFonts w:ascii="Times New Roman" w:eastAsia="宋体" w:hAnsi="Times New Roman" w:cs="宋体"/>
          <w:sz w:val="24"/>
          <w:lang w:eastAsia="zh-CN"/>
        </w:rPr>
        <w:t>物代表</w:t>
      </w:r>
      <w:proofErr w:type="gramEnd"/>
      <w:r w:rsidRPr="00B66659">
        <w:rPr>
          <w:rFonts w:ascii="Times New Roman" w:eastAsia="宋体" w:hAnsi="Times New Roman" w:cs="宋体"/>
          <w:sz w:val="24"/>
          <w:lang w:eastAsia="zh-CN"/>
        </w:rPr>
        <w:t>器械</w:t>
      </w:r>
      <w:r w:rsidR="00450025">
        <w:rPr>
          <w:rFonts w:ascii="Times New Roman" w:eastAsia="宋体" w:hAnsi="Times New Roman" w:cs="宋体" w:hint="eastAsia"/>
          <w:sz w:val="24"/>
          <w:lang w:eastAsia="zh-CN"/>
        </w:rPr>
        <w:t>展开</w:t>
      </w:r>
      <w:r w:rsidRPr="00B66659">
        <w:rPr>
          <w:rFonts w:ascii="Times New Roman" w:eastAsia="宋体" w:hAnsi="Times New Roman" w:cs="宋体"/>
          <w:sz w:val="24"/>
          <w:lang w:eastAsia="zh-CN"/>
        </w:rPr>
        <w:t>期间产生的颗粒物。所用方法应能够且足以进行化学鉴定。应提供颗粒物采集和分析的具体细节（例如，如何过滤样品、过滤器的彩色图像、如何选择样品、与过滤的总颗粒物相比分析的颗粒物数量的细节）。</w:t>
      </w:r>
    </w:p>
    <w:p w14:paraId="6995E07D"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在某些情况下，</w:t>
      </w:r>
      <w:proofErr w:type="gramStart"/>
      <w:r w:rsidRPr="00B66659">
        <w:rPr>
          <w:rFonts w:ascii="Times New Roman" w:eastAsia="宋体" w:hAnsi="Times New Roman" w:cs="宋体"/>
          <w:sz w:val="24"/>
          <w:lang w:eastAsia="zh-CN"/>
        </w:rPr>
        <w:t>当提供</w:t>
      </w:r>
      <w:proofErr w:type="gramEnd"/>
      <w:r w:rsidRPr="00B66659">
        <w:rPr>
          <w:rFonts w:ascii="Times New Roman" w:eastAsia="宋体" w:hAnsi="Times New Roman" w:cs="宋体"/>
          <w:sz w:val="24"/>
          <w:lang w:eastAsia="zh-CN"/>
        </w:rPr>
        <w:t>其他的支持分析时，可能会减少（例如，较小的样本量、较少的分析颗粒物）或忽略化学鉴定试验。支持性分析可包括以下</w:t>
      </w:r>
      <w:proofErr w:type="gramStart"/>
      <w:r w:rsidRPr="00B66659">
        <w:rPr>
          <w:rFonts w:ascii="Times New Roman" w:eastAsia="宋体" w:hAnsi="Times New Roman" w:cs="宋体"/>
          <w:sz w:val="24"/>
          <w:lang w:eastAsia="zh-CN"/>
        </w:rPr>
        <w:t>任何或</w:t>
      </w:r>
      <w:proofErr w:type="gramEnd"/>
      <w:r w:rsidRPr="00B66659">
        <w:rPr>
          <w:rFonts w:ascii="Times New Roman" w:eastAsia="宋体" w:hAnsi="Times New Roman" w:cs="宋体"/>
          <w:sz w:val="24"/>
          <w:lang w:eastAsia="zh-CN"/>
        </w:rPr>
        <w:t>所有内容：</w:t>
      </w:r>
    </w:p>
    <w:p w14:paraId="35D1FD0B"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采用与涂层器械相同方式制造的未涂层球囊导管进行颗粒物定量研究（但包括潜在的</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虚拟</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涂层工艺），证明颗粒物量足够低；</w:t>
      </w:r>
    </w:p>
    <w:p w14:paraId="53E55C79"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讨论涂层（包括所有组件）与导管材料的潜在相互作用，以及它们将一些导管可提取物</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可浸出物引入颗粒物的可能性；</w:t>
      </w:r>
    </w:p>
    <w:p w14:paraId="211960C1"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65A19AF0" w14:textId="60127D81"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在整个过滤器上采集颗粒物的代表性彩色图像未显示任何相关信息（例如，意外外观）；</w:t>
      </w:r>
    </w:p>
    <w:p w14:paraId="03C1C654" w14:textId="16CA083B"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关于潜在污染物和涂层化学成分的</w:t>
      </w:r>
      <w:r w:rsidR="00510C8C">
        <w:rPr>
          <w:rFonts w:ascii="Times New Roman" w:eastAsia="宋体" w:hAnsi="Times New Roman" w:cs="宋体"/>
          <w:sz w:val="24"/>
          <w:lang w:eastAsia="zh-CN"/>
        </w:rPr>
        <w:t>风险评定</w:t>
      </w:r>
      <w:r w:rsidRPr="00B66659">
        <w:rPr>
          <w:rFonts w:ascii="Times New Roman" w:eastAsia="宋体" w:hAnsi="Times New Roman" w:cs="宋体"/>
          <w:sz w:val="24"/>
          <w:lang w:eastAsia="zh-CN"/>
        </w:rPr>
        <w:t>；</w:t>
      </w:r>
    </w:p>
    <w:p w14:paraId="3BE22F86"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对动物研究数据的讨论表明无有关下游或栓塞事件；以及</w:t>
      </w:r>
    </w:p>
    <w:p w14:paraId="6F460B8E"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讨论和参考任何表明与栓塞事件无关的历史临床数据。</w:t>
      </w:r>
    </w:p>
    <w:p w14:paraId="6D364BA8" w14:textId="77777777" w:rsidR="00982817" w:rsidRPr="002E4117" w:rsidRDefault="007451BB" w:rsidP="00632464">
      <w:pPr>
        <w:numPr>
          <w:ilvl w:val="0"/>
          <w:numId w:val="5"/>
        </w:numPr>
        <w:tabs>
          <w:tab w:val="left" w:pos="839"/>
        </w:tabs>
        <w:adjustRightInd w:val="0"/>
        <w:snapToGrid w:val="0"/>
        <w:spacing w:beforeLines="50" w:before="120" w:line="300" w:lineRule="auto"/>
        <w:ind w:leftChars="800" w:left="2483" w:hangingChars="300" w:hanging="723"/>
        <w:jc w:val="both"/>
        <w:outlineLvl w:val="2"/>
        <w:rPr>
          <w:rFonts w:ascii="Times New Roman" w:hAnsi="Times New Roman" w:cs="Times New Roman"/>
          <w:snapToGrid w:val="0"/>
          <w:sz w:val="24"/>
          <w:szCs w:val="24"/>
          <w:lang w:eastAsia="zh-CN"/>
        </w:rPr>
      </w:pPr>
      <w:bookmarkStart w:id="18" w:name="_Toc94218313"/>
      <w:r w:rsidRPr="00B66659">
        <w:rPr>
          <w:rFonts w:ascii="Times New Roman" w:eastAsia="宋体" w:hAnsi="Times New Roman" w:cs="宋体"/>
          <w:b/>
          <w:sz w:val="24"/>
          <w:lang w:eastAsia="zh-CN"/>
        </w:rPr>
        <w:t>用于注射造影剂或其他液体的导管的其他试验</w:t>
      </w:r>
      <w:bookmarkEnd w:id="18"/>
    </w:p>
    <w:p w14:paraId="57015CA6" w14:textId="77777777" w:rsidR="00982817" w:rsidRPr="00EB7F29" w:rsidRDefault="007451BB" w:rsidP="00632464">
      <w:pPr>
        <w:numPr>
          <w:ilvl w:val="0"/>
          <w:numId w:val="4"/>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管体爆破压力</w:t>
      </w:r>
      <w:proofErr w:type="spellEnd"/>
    </w:p>
    <w:p w14:paraId="6A4C2671" w14:textId="2F8B088C"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w:t>
      </w:r>
      <w:r w:rsidR="00450025">
        <w:rPr>
          <w:rFonts w:ascii="Times New Roman" w:eastAsia="宋体" w:hAnsi="Times New Roman" w:cs="宋体" w:hint="eastAsia"/>
          <w:sz w:val="24"/>
          <w:lang w:eastAsia="zh-CN"/>
        </w:rPr>
        <w:t>导管主体</w:t>
      </w:r>
      <w:r w:rsidRPr="00B66659">
        <w:rPr>
          <w:rFonts w:ascii="Times New Roman" w:eastAsia="宋体" w:hAnsi="Times New Roman" w:cs="宋体"/>
          <w:sz w:val="24"/>
          <w:lang w:eastAsia="zh-CN"/>
        </w:rPr>
        <w:t>的设计应能承受达到临床实践中使用造影剂流速所需的压力。无法承受临床应用中常见的压力会导致器械失效或血管损伤。</w:t>
      </w:r>
    </w:p>
    <w:p w14:paraId="066BAA9A" w14:textId="5FAA7861"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确定注射期间导管</w:t>
      </w:r>
      <w:r w:rsidR="00450025">
        <w:rPr>
          <w:rFonts w:ascii="Times New Roman" w:eastAsia="宋体" w:hAnsi="Times New Roman" w:cs="宋体" w:hint="eastAsia"/>
          <w:sz w:val="24"/>
          <w:lang w:eastAsia="zh-CN"/>
        </w:rPr>
        <w:t>主体</w:t>
      </w:r>
      <w:r w:rsidRPr="00B66659">
        <w:rPr>
          <w:rFonts w:ascii="Times New Roman" w:eastAsia="宋体" w:hAnsi="Times New Roman" w:cs="宋体"/>
          <w:sz w:val="24"/>
          <w:lang w:eastAsia="zh-CN"/>
        </w:rPr>
        <w:t>能够承受的最大压力。</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在临床使用条件下进行试验（即，包括使用注射器、自动注射器</w:t>
      </w:r>
      <w:r w:rsidR="00C97876">
        <w:rPr>
          <w:rFonts w:ascii="Times New Roman" w:eastAsia="宋体" w:hAnsi="Times New Roman" w:cs="宋体" w:hint="eastAsia"/>
          <w:sz w:val="24"/>
          <w:lang w:eastAsia="zh-CN"/>
        </w:rPr>
        <w:t>具</w:t>
      </w:r>
      <w:r w:rsidRPr="00B66659">
        <w:rPr>
          <w:rFonts w:ascii="Times New Roman" w:eastAsia="宋体" w:hAnsi="Times New Roman" w:cs="宋体"/>
          <w:sz w:val="24"/>
          <w:lang w:eastAsia="zh-CN"/>
        </w:rPr>
        <w:t>）。造影剂或液体应能代表</w:t>
      </w:r>
      <w:r w:rsidR="00C235D4">
        <w:rPr>
          <w:rFonts w:ascii="Times New Roman" w:eastAsia="宋体" w:hAnsi="Times New Roman" w:cs="宋体"/>
          <w:sz w:val="24"/>
          <w:lang w:eastAsia="zh-CN"/>
        </w:rPr>
        <w:t>最差</w:t>
      </w:r>
      <w:r w:rsidRPr="00B66659">
        <w:rPr>
          <w:rFonts w:ascii="Times New Roman" w:eastAsia="宋体" w:hAnsi="Times New Roman" w:cs="宋体"/>
          <w:sz w:val="24"/>
          <w:lang w:eastAsia="zh-CN"/>
        </w:rPr>
        <w:t>的临床条件。本机构还</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为验收标准提供临床依据。</w:t>
      </w:r>
    </w:p>
    <w:p w14:paraId="6B7C787C" w14:textId="77777777" w:rsidR="00982817" w:rsidRPr="00EB7F29" w:rsidRDefault="007451BB" w:rsidP="00632464">
      <w:pPr>
        <w:numPr>
          <w:ilvl w:val="0"/>
          <w:numId w:val="4"/>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输液流速</w:t>
      </w:r>
      <w:proofErr w:type="spellEnd"/>
    </w:p>
    <w:p w14:paraId="21272323"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：导管的设计应达到临床可接受的造影剂流速。无法达到可接受的流速可能导致用户错误和不良临床后果。</w:t>
      </w:r>
    </w:p>
    <w:p w14:paraId="757BB361" w14:textId="1C78D24D"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进行试验，证明导管能够达到临床可接受的造影剂流速。</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在最大导管爆破压力（如第</w:t>
      </w:r>
      <w:r w:rsidRPr="00B66659">
        <w:rPr>
          <w:rFonts w:ascii="Times New Roman" w:eastAsia="宋体" w:hAnsi="Times New Roman" w:cs="宋体"/>
          <w:sz w:val="24"/>
          <w:lang w:eastAsia="zh-CN"/>
        </w:rPr>
        <w:t>III.G(2)a</w:t>
      </w:r>
      <w:r w:rsidRPr="00B66659">
        <w:rPr>
          <w:rFonts w:ascii="Times New Roman" w:eastAsia="宋体" w:hAnsi="Times New Roman" w:cs="宋体"/>
          <w:sz w:val="24"/>
          <w:lang w:eastAsia="zh-CN"/>
        </w:rPr>
        <w:t>节所述）以及临床使用的典型压力下进行试验。</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在器械</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中报告最大流速。本机构还</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为验收标准提供临床依据。</w:t>
      </w:r>
    </w:p>
    <w:p w14:paraId="259D7CE3" w14:textId="77777777" w:rsidR="00982817" w:rsidRPr="00985090" w:rsidRDefault="007451BB" w:rsidP="00632464">
      <w:pPr>
        <w:numPr>
          <w:ilvl w:val="0"/>
          <w:numId w:val="5"/>
        </w:numPr>
        <w:tabs>
          <w:tab w:val="left" w:pos="839"/>
        </w:tabs>
        <w:adjustRightInd w:val="0"/>
        <w:snapToGrid w:val="0"/>
        <w:spacing w:beforeLines="50" w:before="120" w:line="300" w:lineRule="auto"/>
        <w:ind w:leftChars="800" w:left="2483" w:hangingChars="300" w:hanging="723"/>
        <w:jc w:val="both"/>
        <w:outlineLvl w:val="2"/>
        <w:rPr>
          <w:rFonts w:ascii="Times New Roman" w:hAnsi="Times New Roman" w:cs="Times New Roman"/>
          <w:b/>
          <w:bCs/>
          <w:snapToGrid w:val="0"/>
          <w:sz w:val="24"/>
          <w:szCs w:val="24"/>
          <w:lang w:eastAsia="zh-CN"/>
        </w:rPr>
      </w:pPr>
      <w:bookmarkStart w:id="19" w:name="_Toc94218314"/>
      <w:r w:rsidRPr="00B66659">
        <w:rPr>
          <w:rFonts w:ascii="Times New Roman" w:eastAsia="宋体" w:hAnsi="Times New Roman" w:cs="宋体"/>
          <w:b/>
          <w:sz w:val="24"/>
          <w:lang w:eastAsia="zh-CN"/>
        </w:rPr>
        <w:t>用于支架内再狭窄（</w:t>
      </w:r>
      <w:r w:rsidRPr="00B66659">
        <w:rPr>
          <w:rFonts w:ascii="Times New Roman" w:eastAsia="宋体" w:hAnsi="Times New Roman" w:cs="宋体"/>
          <w:b/>
          <w:sz w:val="24"/>
          <w:lang w:eastAsia="zh-CN"/>
        </w:rPr>
        <w:t>ISR</w:t>
      </w:r>
      <w:r w:rsidRPr="00B66659">
        <w:rPr>
          <w:rFonts w:ascii="Times New Roman" w:eastAsia="宋体" w:hAnsi="Times New Roman" w:cs="宋体"/>
          <w:b/>
          <w:sz w:val="24"/>
          <w:lang w:eastAsia="zh-CN"/>
        </w:rPr>
        <w:t>）或支架展开后支架扩张的导管的其他试验</w:t>
      </w:r>
      <w:bookmarkEnd w:id="19"/>
    </w:p>
    <w:p w14:paraId="25CCD2A1" w14:textId="4962471F"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如果将</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导管标记为</w:t>
      </w:r>
      <w:r w:rsidRPr="00B66659">
        <w:rPr>
          <w:rFonts w:ascii="Times New Roman" w:eastAsia="宋体" w:hAnsi="Times New Roman" w:cs="宋体"/>
          <w:sz w:val="24"/>
          <w:lang w:eastAsia="zh-CN"/>
        </w:rPr>
        <w:t>ISR</w:t>
      </w:r>
      <w:r w:rsidRPr="00B66659">
        <w:rPr>
          <w:rFonts w:ascii="Times New Roman" w:eastAsia="宋体" w:hAnsi="Times New Roman" w:cs="宋体"/>
          <w:sz w:val="24"/>
          <w:lang w:eastAsia="zh-CN"/>
        </w:rPr>
        <w:t>使用或支架展开后立即进行支架扩张（为了将支架固定到</w:t>
      </w:r>
      <w:proofErr w:type="gramStart"/>
      <w:r w:rsidRPr="00B66659">
        <w:rPr>
          <w:rFonts w:ascii="Times New Roman" w:eastAsia="宋体" w:hAnsi="Times New Roman" w:cs="宋体"/>
          <w:sz w:val="24"/>
          <w:lang w:eastAsia="zh-CN"/>
        </w:rPr>
        <w:t>血管壁并确保</w:t>
      </w:r>
      <w:proofErr w:type="gramEnd"/>
      <w:r w:rsidRPr="00B66659">
        <w:rPr>
          <w:rFonts w:ascii="Times New Roman" w:eastAsia="宋体" w:hAnsi="Times New Roman" w:cs="宋体"/>
          <w:sz w:val="24"/>
          <w:lang w:eastAsia="zh-CN"/>
        </w:rPr>
        <w:t>支架完全展开），</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在扩张支架内进行球囊额定爆破压力和疲劳试验（见第</w:t>
      </w:r>
      <w:r w:rsidRPr="00B66659">
        <w:rPr>
          <w:rFonts w:ascii="Times New Roman" w:eastAsia="宋体" w:hAnsi="Times New Roman" w:cs="宋体"/>
          <w:sz w:val="24"/>
          <w:lang w:eastAsia="zh-CN"/>
        </w:rPr>
        <w:t>III.G(1)c</w:t>
      </w:r>
      <w:r w:rsidRPr="00B66659">
        <w:rPr>
          <w:rFonts w:ascii="Times New Roman" w:eastAsia="宋体" w:hAnsi="Times New Roman" w:cs="宋体"/>
          <w:sz w:val="24"/>
          <w:lang w:eastAsia="zh-CN"/>
        </w:rPr>
        <w:t>和</w:t>
      </w:r>
      <w:r w:rsidRPr="00B66659">
        <w:rPr>
          <w:rFonts w:ascii="Times New Roman" w:eastAsia="宋体" w:hAnsi="Times New Roman" w:cs="宋体"/>
          <w:sz w:val="24"/>
          <w:lang w:eastAsia="zh-CN"/>
        </w:rPr>
        <w:t>III.G(1)d</w:t>
      </w:r>
      <w:r w:rsidRPr="00B66659">
        <w:rPr>
          <w:rFonts w:ascii="Times New Roman" w:eastAsia="宋体" w:hAnsi="Times New Roman" w:cs="宋体"/>
          <w:sz w:val="24"/>
          <w:lang w:eastAsia="zh-CN"/>
        </w:rPr>
        <w:t>节）。如果球囊上有涂层，本机构还建议在包括扩张支架的模拟使用模型中进行涂层完整性和微粒试验（见第</w:t>
      </w:r>
      <w:r w:rsidRPr="00B66659">
        <w:rPr>
          <w:rFonts w:ascii="Times New Roman" w:eastAsia="宋体" w:hAnsi="Times New Roman" w:cs="宋体"/>
          <w:sz w:val="24"/>
          <w:lang w:eastAsia="zh-CN"/>
        </w:rPr>
        <w:t>III.G(1)1</w:t>
      </w:r>
      <w:r w:rsidRPr="00B66659">
        <w:rPr>
          <w:rFonts w:ascii="Times New Roman" w:eastAsia="宋体" w:hAnsi="Times New Roman" w:cs="宋体"/>
          <w:sz w:val="24"/>
          <w:lang w:eastAsia="zh-CN"/>
        </w:rPr>
        <w:t>和</w:t>
      </w:r>
      <w:r w:rsidRPr="00B66659">
        <w:rPr>
          <w:rFonts w:ascii="Times New Roman" w:eastAsia="宋体" w:hAnsi="Times New Roman" w:cs="宋体"/>
          <w:sz w:val="24"/>
          <w:lang w:eastAsia="zh-CN"/>
        </w:rPr>
        <w:t>III.G(1)m</w:t>
      </w:r>
      <w:r w:rsidRPr="00B66659">
        <w:rPr>
          <w:rFonts w:ascii="Times New Roman" w:eastAsia="宋体" w:hAnsi="Times New Roman" w:cs="宋体"/>
          <w:sz w:val="24"/>
          <w:lang w:eastAsia="zh-CN"/>
        </w:rPr>
        <w:t>节）。</w:t>
      </w:r>
    </w:p>
    <w:p w14:paraId="3DB92CE0" w14:textId="77777777" w:rsidR="00982817" w:rsidRPr="002E4117" w:rsidRDefault="002E41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br w:type="page"/>
      </w:r>
    </w:p>
    <w:p w14:paraId="03FB64AC" w14:textId="77777777" w:rsidR="00982817" w:rsidRPr="00EB7F29" w:rsidRDefault="007451BB" w:rsidP="00632464">
      <w:pPr>
        <w:numPr>
          <w:ilvl w:val="0"/>
          <w:numId w:val="5"/>
        </w:numPr>
        <w:tabs>
          <w:tab w:val="left" w:pos="839"/>
        </w:tabs>
        <w:adjustRightInd w:val="0"/>
        <w:snapToGrid w:val="0"/>
        <w:spacing w:beforeLines="50" w:before="120" w:line="300" w:lineRule="auto"/>
        <w:ind w:leftChars="800" w:left="2483" w:hangingChars="300" w:hanging="723"/>
        <w:jc w:val="both"/>
        <w:outlineLvl w:val="2"/>
        <w:rPr>
          <w:rFonts w:ascii="Times New Roman" w:hAnsi="Times New Roman" w:cs="Times New Roman"/>
          <w:b/>
          <w:bCs/>
          <w:snapToGrid w:val="0"/>
          <w:sz w:val="24"/>
          <w:szCs w:val="24"/>
          <w:lang w:eastAsia="zh-CN"/>
        </w:rPr>
      </w:pPr>
      <w:bookmarkStart w:id="20" w:name="_Toc94218315"/>
      <w:r w:rsidRPr="00B66659">
        <w:rPr>
          <w:rFonts w:ascii="Times New Roman" w:eastAsia="宋体" w:hAnsi="Times New Roman" w:cs="宋体"/>
          <w:b/>
          <w:sz w:val="24"/>
          <w:lang w:eastAsia="zh-CN"/>
        </w:rPr>
        <w:lastRenderedPageBreak/>
        <w:t>刻痕</w:t>
      </w:r>
      <w:r w:rsidRPr="00B66659">
        <w:rPr>
          <w:rFonts w:ascii="Times New Roman" w:eastAsia="宋体" w:hAnsi="Times New Roman" w:cs="宋体"/>
          <w:b/>
          <w:sz w:val="24"/>
          <w:lang w:eastAsia="zh-CN"/>
        </w:rPr>
        <w:t>/</w:t>
      </w:r>
      <w:r w:rsidRPr="00B66659">
        <w:rPr>
          <w:rFonts w:ascii="Times New Roman" w:eastAsia="宋体" w:hAnsi="Times New Roman" w:cs="宋体"/>
          <w:b/>
          <w:sz w:val="24"/>
          <w:lang w:eastAsia="zh-CN"/>
        </w:rPr>
        <w:t>切割球囊的其他试验</w:t>
      </w:r>
      <w:bookmarkEnd w:id="20"/>
    </w:p>
    <w:p w14:paraId="5E51BF0C"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刻痕和切割球囊将膨胀力集中在刻痕元件或球囊上。由于其他设计特点，除标准</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导管外，对于刻痕和切割球囊还有其他考虑。</w:t>
      </w:r>
    </w:p>
    <w:p w14:paraId="011B21C7" w14:textId="77777777" w:rsidR="00982817" w:rsidRPr="00EB7F29" w:rsidRDefault="007451BB" w:rsidP="00632464">
      <w:pPr>
        <w:numPr>
          <w:ilvl w:val="0"/>
          <w:numId w:val="3"/>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刻痕</w:t>
      </w:r>
      <w:proofErr w:type="spellEnd"/>
      <w:r w:rsidRPr="00B66659">
        <w:rPr>
          <w:rFonts w:ascii="Times New Roman" w:eastAsia="宋体" w:hAnsi="Times New Roman" w:cs="宋体"/>
          <w:b/>
          <w:sz w:val="24"/>
        </w:rPr>
        <w:t>/</w:t>
      </w:r>
      <w:proofErr w:type="spellStart"/>
      <w:r w:rsidRPr="00B66659">
        <w:rPr>
          <w:rFonts w:ascii="Times New Roman" w:eastAsia="宋体" w:hAnsi="Times New Roman" w:cs="宋体"/>
          <w:b/>
          <w:sz w:val="24"/>
        </w:rPr>
        <w:t>切割机制稳定性</w:t>
      </w:r>
      <w:proofErr w:type="spellEnd"/>
    </w:p>
    <w:p w14:paraId="08EB90C9"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切割机制的分离，无论是导丝还是粥样硬化切割刀，都可能导致器械故障、血管损伤和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或因器械在血管系统内残留而导致栓塞风险。</w:t>
      </w:r>
    </w:p>
    <w:p w14:paraId="501E190E" w14:textId="2C84B405"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确定刻痕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切割机制粘合失效时的力（例如拉伸、剪切）。</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提供基于风险类型和级别的试验方法和验收标准的临床依据。</w:t>
      </w:r>
    </w:p>
    <w:p w14:paraId="2DB40F9B" w14:textId="77777777" w:rsidR="00982817" w:rsidRPr="00EB7F29" w:rsidRDefault="007451BB" w:rsidP="00632464">
      <w:pPr>
        <w:numPr>
          <w:ilvl w:val="0"/>
          <w:numId w:val="3"/>
        </w:numPr>
        <w:tabs>
          <w:tab w:val="left" w:pos="839"/>
        </w:tabs>
        <w:adjustRightInd w:val="0"/>
        <w:snapToGrid w:val="0"/>
        <w:spacing w:beforeLines="50" w:before="120" w:line="300" w:lineRule="auto"/>
        <w:ind w:firstLine="0"/>
        <w:jc w:val="center"/>
        <w:rPr>
          <w:rFonts w:ascii="Times New Roman" w:hAnsi="Times New Roman" w:cs="Times New Roman"/>
          <w:b/>
          <w:bCs/>
          <w:snapToGrid w:val="0"/>
          <w:sz w:val="24"/>
          <w:szCs w:val="24"/>
        </w:rPr>
      </w:pPr>
      <w:proofErr w:type="spellStart"/>
      <w:r w:rsidRPr="00B66659">
        <w:rPr>
          <w:rFonts w:ascii="Times New Roman" w:eastAsia="宋体" w:hAnsi="Times New Roman" w:cs="宋体"/>
          <w:b/>
          <w:sz w:val="24"/>
        </w:rPr>
        <w:t>刻痕</w:t>
      </w:r>
      <w:proofErr w:type="spellEnd"/>
      <w:r w:rsidRPr="00B66659">
        <w:rPr>
          <w:rFonts w:ascii="Times New Roman" w:eastAsia="宋体" w:hAnsi="Times New Roman" w:cs="宋体"/>
          <w:b/>
          <w:sz w:val="24"/>
        </w:rPr>
        <w:t>/</w:t>
      </w:r>
      <w:proofErr w:type="spellStart"/>
      <w:r w:rsidRPr="00B66659">
        <w:rPr>
          <w:rFonts w:ascii="Times New Roman" w:eastAsia="宋体" w:hAnsi="Times New Roman" w:cs="宋体"/>
          <w:b/>
          <w:sz w:val="24"/>
        </w:rPr>
        <w:t>切割性能</w:t>
      </w:r>
      <w:proofErr w:type="spellEnd"/>
    </w:p>
    <w:p w14:paraId="6FC78379"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：与标准</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导管相比，该器械的刻痕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切割机制会带来其他风险，如血管损伤。未能获得充分的刻痕或切割可能导致器械无法按预期运行。</w:t>
      </w:r>
    </w:p>
    <w:p w14:paraId="540BB4D0" w14:textId="290AD3EF"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证明该器械可以按照预期对病变进行评分。应在钙化实验室模型、有钙化病变的动物模型、尸体模型和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或临床研究中评价器械的性能，并与合法上市的同品种器械进行比较。本机构鼓励尽早联系</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，讨论评价刻痕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切割性能的拟议模型（参见</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"https://www.fda.gov/regulatory-information/search-fda-guidance-documents/requests-feedback-and-meetings-medical-device-submissions-q-submission-program" \h </w:instrText>
      </w:r>
      <w:r w:rsidR="00487659">
        <w:fldChar w:fldCharType="separate"/>
      </w:r>
      <w:r w:rsidRPr="00B66659">
        <w:rPr>
          <w:rFonts w:ascii="Times New Roman" w:eastAsia="宋体" w:hAnsi="Times New Roman" w:cs="宋体"/>
          <w:snapToGrid w:val="0"/>
          <w:color w:val="0000FF"/>
          <w:sz w:val="24"/>
          <w:szCs w:val="24"/>
          <w:u w:val="single"/>
          <w:lang w:eastAsia="zh-CN"/>
        </w:rPr>
        <w:t>医疗器械提交反馈和会议请求：</w:t>
      </w:r>
      <w:r w:rsidRPr="00B66659">
        <w:rPr>
          <w:rFonts w:ascii="Times New Roman" w:eastAsia="宋体" w:hAnsi="Times New Roman" w:cs="宋体"/>
          <w:snapToGrid w:val="0"/>
          <w:color w:val="0000FF"/>
          <w:sz w:val="24"/>
          <w:szCs w:val="24"/>
          <w:u w:val="single"/>
          <w:lang w:eastAsia="zh-CN"/>
        </w:rPr>
        <w:t>Q</w:t>
      </w:r>
      <w:r w:rsidR="00487659">
        <w:rPr>
          <w:rFonts w:ascii="Times New Roman" w:eastAsia="宋体" w:hAnsi="Times New Roman" w:cs="宋体"/>
          <w:snapToGrid w:val="0"/>
          <w:color w:val="0000FF"/>
          <w:sz w:val="24"/>
          <w:szCs w:val="24"/>
          <w:u w:val="single"/>
          <w:lang w:eastAsia="zh-CN"/>
        </w:rPr>
        <w:fldChar w:fldCharType="end"/>
      </w:r>
      <w:r w:rsidR="0072104A">
        <w:rPr>
          <w:rFonts w:ascii="Times New Roman" w:eastAsia="宋体" w:hAnsi="Times New Roman" w:cs="宋体" w:hint="eastAsia"/>
          <w:snapToGrid w:val="0"/>
          <w:color w:val="0000FF"/>
          <w:sz w:val="24"/>
          <w:szCs w:val="24"/>
          <w:u w:val="single"/>
          <w:lang w:eastAsia="zh-CN"/>
        </w:rPr>
        <w:t>-</w:t>
      </w:r>
      <w:r w:rsidR="0072104A">
        <w:rPr>
          <w:rFonts w:ascii="Times New Roman" w:eastAsia="宋体" w:hAnsi="Times New Roman" w:cs="宋体" w:hint="eastAsia"/>
          <w:snapToGrid w:val="0"/>
          <w:color w:val="0000FF"/>
          <w:sz w:val="24"/>
          <w:szCs w:val="24"/>
          <w:u w:val="single"/>
          <w:lang w:eastAsia="zh-CN"/>
        </w:rPr>
        <w:t>申请计划</w:t>
      </w:r>
      <w:r w:rsidRPr="00B66659">
        <w:rPr>
          <w:rFonts w:ascii="Times New Roman" w:eastAsia="宋体" w:hAnsi="Times New Roman" w:cs="宋体"/>
          <w:sz w:val="24"/>
          <w:lang w:eastAsia="zh-CN"/>
        </w:rPr>
        <w:t>》）。</w:t>
      </w:r>
      <w:r w:rsidRPr="00B66659">
        <w:rPr>
          <w:rFonts w:ascii="Times New Roman" w:eastAsia="宋体" w:hAnsi="Times New Roman" w:cs="宋体"/>
          <w:color w:val="000000"/>
          <w:sz w:val="24"/>
        </w:rPr>
        <w:t>”</w:t>
      </w:r>
      <w:hyperlink w:anchor="_bookmark33" w:history="1">
        <w:r w:rsidRPr="00B66659">
          <w:rPr>
            <w:rFonts w:ascii="Times New Roman" w:eastAsia="宋体" w:hAnsi="Times New Roman" w:cs="宋体"/>
            <w:snapToGrid w:val="0"/>
            <w:color w:val="000000"/>
            <w:sz w:val="24"/>
            <w:szCs w:val="24"/>
            <w:vertAlign w:val="superscript"/>
          </w:rPr>
          <w:t>10</w:t>
        </w:r>
      </w:hyperlink>
    </w:p>
    <w:p w14:paraId="60247324" w14:textId="77777777" w:rsidR="00982817" w:rsidRPr="00EB7F29" w:rsidRDefault="007451BB" w:rsidP="00632464">
      <w:pPr>
        <w:numPr>
          <w:ilvl w:val="0"/>
          <w:numId w:val="3"/>
        </w:numPr>
        <w:tabs>
          <w:tab w:val="left" w:pos="839"/>
        </w:tabs>
        <w:adjustRightInd w:val="0"/>
        <w:snapToGrid w:val="0"/>
        <w:spacing w:beforeLines="50" w:before="120" w:line="300" w:lineRule="auto"/>
        <w:ind w:leftChars="1197" w:left="3457" w:hangingChars="342" w:hanging="824"/>
        <w:jc w:val="both"/>
        <w:rPr>
          <w:rFonts w:ascii="Times New Roman" w:hAnsi="Times New Roman" w:cs="Times New Roman"/>
          <w:b/>
          <w:bCs/>
          <w:snapToGrid w:val="0"/>
          <w:sz w:val="24"/>
          <w:szCs w:val="24"/>
          <w:lang w:eastAsia="zh-CN"/>
        </w:rPr>
      </w:pPr>
      <w:r w:rsidRPr="00B66659">
        <w:rPr>
          <w:rFonts w:ascii="Times New Roman" w:eastAsia="宋体" w:hAnsi="Times New Roman" w:cs="宋体"/>
          <w:b/>
          <w:sz w:val="24"/>
          <w:lang w:eastAsia="zh-CN"/>
        </w:rPr>
        <w:t>实质等同的安全结果（证明无附加风险）</w:t>
      </w:r>
    </w:p>
    <w:p w14:paraId="7162154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：如果刻痕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切割球囊导管具有新的技术特征（即刻痕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切割机制不同于标准刻痕导丝或切割同品种器械的动脉粥样硬化切割刀），则可能会出现其他的安全问题，例如增加血管剥离或穿孔的风险。</w:t>
      </w:r>
    </w:p>
    <w:p w14:paraId="5AD71F88" w14:textId="44657F00"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：如果使用与同品种器械不同的技术特征来实现预期功能，</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评估器械的安全结果（即刻痕深度、穿孔</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解剖率）是否与已</w:t>
      </w:r>
      <w:r w:rsidR="00B049B5">
        <w:rPr>
          <w:rFonts w:ascii="Times New Roman" w:eastAsia="宋体" w:hAnsi="Times New Roman" w:cs="宋体" w:hint="eastAsia"/>
          <w:sz w:val="24"/>
          <w:lang w:eastAsia="zh-CN"/>
        </w:rPr>
        <w:t>确认</w:t>
      </w:r>
      <w:r w:rsidRPr="00B66659">
        <w:rPr>
          <w:rFonts w:ascii="Times New Roman" w:eastAsia="宋体" w:hAnsi="Times New Roman" w:cs="宋体"/>
          <w:sz w:val="24"/>
          <w:lang w:eastAsia="zh-CN"/>
        </w:rPr>
        <w:t>同品种器械的安全结果基本相同，在动物模型和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或临床研究中使用同品种器械作为对照。</w:t>
      </w:r>
    </w:p>
    <w:p w14:paraId="09E17D0D"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A870AA1" w14:textId="77777777" w:rsidR="00982817" w:rsidRPr="002E4117" w:rsidRDefault="00EB7F29" w:rsidP="00B66659">
      <w:pPr>
        <w:adjustRightInd w:val="0"/>
        <w:snapToGrid w:val="0"/>
        <w:spacing w:beforeLines="750" w:before="180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_______________________</w:t>
      </w:r>
    </w:p>
    <w:bookmarkStart w:id="21" w:name="_bookmark33"/>
    <w:bookmarkEnd w:id="21"/>
    <w:p w14:paraId="19AF9117" w14:textId="77777777" w:rsidR="00982817" w:rsidRPr="00B66659" w:rsidRDefault="00EB7F29"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B66659">
        <w:rPr>
          <w:rFonts w:ascii="Times New Roman" w:hAnsi="Times New Roman" w:cs="Times New Roman"/>
          <w:snapToGrid w:val="0"/>
          <w:color w:val="0000FF"/>
          <w:sz w:val="21"/>
          <w:szCs w:val="21"/>
          <w:u w:val="single" w:color="0000FF"/>
        </w:rPr>
        <w:fldChar w:fldCharType="begin"/>
      </w:r>
      <w:r w:rsidRPr="00B66659">
        <w:rPr>
          <w:rFonts w:ascii="Times New Roman" w:hAnsi="Times New Roman" w:cs="Times New Roman"/>
          <w:snapToGrid w:val="0"/>
          <w:color w:val="0000FF"/>
          <w:sz w:val="21"/>
          <w:szCs w:val="21"/>
          <w:u w:val="single" w:color="0000FF"/>
        </w:rPr>
        <w:instrText xml:space="preserve"> HYPERLINK "https://www.fda.gov/regulatory-information/search-fda-guidance-documents/requests-feedback-and-meetings-" </w:instrText>
      </w:r>
      <w:r w:rsidRPr="00B66659">
        <w:rPr>
          <w:rFonts w:ascii="Times New Roman" w:hAnsi="Times New Roman" w:cs="Times New Roman"/>
          <w:snapToGrid w:val="0"/>
          <w:color w:val="0000FF"/>
          <w:sz w:val="21"/>
          <w:szCs w:val="21"/>
          <w:u w:val="single" w:color="0000FF"/>
        </w:rPr>
        <w:fldChar w:fldCharType="separate"/>
      </w:r>
      <w:r w:rsidRPr="00B66659">
        <w:rPr>
          <w:rStyle w:val="a7"/>
          <w:rFonts w:ascii="Times New Roman" w:hAnsi="Times New Roman" w:cs="Times New Roman"/>
          <w:snapToGrid w:val="0"/>
          <w:sz w:val="21"/>
          <w:szCs w:val="21"/>
          <w:u w:color="0000FF"/>
        </w:rPr>
        <w:t>https://www.fda.gov/regulatory-information/search-fda-guidance-documents/requests-feedback-and-meetings-</w:t>
      </w:r>
      <w:r w:rsidRPr="00B66659">
        <w:rPr>
          <w:rFonts w:ascii="Times New Roman" w:hAnsi="Times New Roman" w:cs="Times New Roman"/>
          <w:snapToGrid w:val="0"/>
          <w:color w:val="0000FF"/>
          <w:sz w:val="21"/>
          <w:szCs w:val="21"/>
          <w:u w:val="single" w:color="0000FF"/>
        </w:rPr>
        <w:fldChar w:fldCharType="end"/>
      </w:r>
      <w:r w:rsidR="007451BB" w:rsidRPr="00B66659">
        <w:rPr>
          <w:rFonts w:ascii="Times New Roman" w:hAnsi="Times New Roman" w:cs="Times New Roman"/>
          <w:snapToGrid w:val="0"/>
          <w:color w:val="0000FF"/>
          <w:sz w:val="21"/>
          <w:szCs w:val="21"/>
        </w:rPr>
        <w:t xml:space="preserve"> </w:t>
      </w:r>
      <w:hyperlink r:id="rId26">
        <w:r w:rsidR="007451BB" w:rsidRPr="00B66659">
          <w:rPr>
            <w:rFonts w:ascii="Times New Roman" w:hAnsi="Times New Roman" w:cs="Times New Roman"/>
            <w:snapToGrid w:val="0"/>
            <w:color w:val="0000FF"/>
            <w:sz w:val="21"/>
            <w:szCs w:val="21"/>
            <w:u w:val="single" w:color="0000FF"/>
          </w:rPr>
          <w:t>medical-device-submissions-q-submission-program</w:t>
        </w:r>
      </w:hyperlink>
      <w:r w:rsidR="002E4117" w:rsidRPr="00B66659">
        <w:rPr>
          <w:rFonts w:ascii="Times New Roman" w:eastAsia="宋体" w:hAnsi="Times New Roman" w:cs="宋体"/>
          <w:sz w:val="21"/>
          <w:szCs w:val="21"/>
        </w:rPr>
        <w:br w:type="page"/>
      </w:r>
    </w:p>
    <w:p w14:paraId="7F5DE795" w14:textId="77777777" w:rsidR="00982817" w:rsidRPr="00EB7F29" w:rsidRDefault="007451BB" w:rsidP="00632464">
      <w:pPr>
        <w:numPr>
          <w:ilvl w:val="1"/>
          <w:numId w:val="6"/>
        </w:numPr>
        <w:tabs>
          <w:tab w:val="left" w:pos="1560"/>
        </w:tabs>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22" w:name="_Toc94218316"/>
      <w:proofErr w:type="spellStart"/>
      <w:r w:rsidRPr="00B66659">
        <w:rPr>
          <w:rFonts w:ascii="Times New Roman" w:eastAsia="宋体" w:hAnsi="Times New Roman" w:cs="宋体"/>
          <w:b/>
          <w:sz w:val="28"/>
        </w:rPr>
        <w:lastRenderedPageBreak/>
        <w:t>动物安全和性能试验</w:t>
      </w:r>
      <w:bookmarkEnd w:id="22"/>
      <w:proofErr w:type="spellEnd"/>
    </w:p>
    <w:p w14:paraId="508A433A"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意义</w:t>
      </w:r>
      <w:r w:rsidRPr="00B66659">
        <w:rPr>
          <w:rFonts w:ascii="Times New Roman" w:eastAsia="宋体" w:hAnsi="Times New Roman" w:cs="宋体"/>
          <w:sz w:val="24"/>
          <w:lang w:eastAsia="zh-CN"/>
        </w:rPr>
        <w:t>：通常建议进行动物试验，以评价某些专用导管和潜在</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球囊导管的体内安全性，尤其是对于新设计、重大器械修改和新的适用范围。带有新切割机制的刻痕球囊就是一个例子。</w:t>
      </w:r>
    </w:p>
    <w:p w14:paraId="6341EAE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u w:val="single"/>
          <w:lang w:eastAsia="zh-CN"/>
        </w:rPr>
        <w:t>建议</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球囊导管和专用导管的动物试验应解决无法通过台架试验或临床研究评价的因素。研究设计和终点应基于器械的作用机制和风险缓解。</w:t>
      </w:r>
    </w:p>
    <w:p w14:paraId="72DD69CB" w14:textId="120B8EF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支持</w:t>
      </w:r>
      <w:r w:rsidRPr="00B66659">
        <w:rPr>
          <w:rFonts w:ascii="Times New Roman" w:eastAsia="宋体" w:hAnsi="Times New Roman" w:cs="宋体"/>
          <w:sz w:val="24"/>
          <w:lang w:eastAsia="zh-CN"/>
        </w:rPr>
        <w:t>“3R”</w:t>
      </w:r>
      <w:r w:rsidRPr="00B66659">
        <w:rPr>
          <w:rFonts w:ascii="Times New Roman" w:eastAsia="宋体" w:hAnsi="Times New Roman" w:cs="宋体"/>
          <w:sz w:val="24"/>
          <w:lang w:eastAsia="zh-CN"/>
        </w:rPr>
        <w:t>原则，即在可行情况下减少、改进和取代试验中的动物使用。应考虑制定、开展和展示动物研究的最佳规范，同时纳入现代动物护理和使用策略。</w:t>
      </w:r>
    </w:p>
    <w:p w14:paraId="333094B2" w14:textId="29D8FCE1"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本机构鼓励制造商利用</w:t>
      </w:r>
      <w:r w:rsidR="00740A42">
        <w:rPr>
          <w:rFonts w:ascii="Times New Roman" w:eastAsia="宋体" w:hAnsi="Times New Roman" w:cs="宋体"/>
          <w:sz w:val="24"/>
          <w:lang w:eastAsia="zh-CN"/>
        </w:rPr>
        <w:t>Q-</w:t>
      </w:r>
      <w:r w:rsidR="00740A42">
        <w:rPr>
          <w:rFonts w:ascii="Times New Roman" w:eastAsia="宋体" w:hAnsi="Times New Roman" w:cs="宋体"/>
          <w:sz w:val="24"/>
          <w:lang w:eastAsia="zh-CN"/>
        </w:rPr>
        <w:t>申请计划</w:t>
      </w:r>
      <w:r w:rsidRPr="00B66659">
        <w:rPr>
          <w:rFonts w:ascii="Times New Roman" w:eastAsia="宋体" w:hAnsi="Times New Roman" w:cs="宋体"/>
          <w:sz w:val="24"/>
          <w:lang w:eastAsia="zh-CN"/>
        </w:rPr>
        <w:t>，以确保动物研究方案解决安全问题，并包含适用于监管提交的要素（例如，研究应根据</w:t>
      </w:r>
      <w:r w:rsidRPr="00B66659">
        <w:rPr>
          <w:rFonts w:ascii="Times New Roman" w:eastAsia="宋体" w:hAnsi="Times New Roman" w:cs="宋体"/>
          <w:sz w:val="24"/>
          <w:lang w:eastAsia="zh-CN"/>
        </w:rPr>
        <w:t>21 CFR 58</w:t>
      </w:r>
      <w:r w:rsidRPr="00B66659">
        <w:rPr>
          <w:rFonts w:ascii="Times New Roman" w:eastAsia="宋体" w:hAnsi="Times New Roman" w:cs="宋体"/>
          <w:sz w:val="24"/>
          <w:lang w:eastAsia="zh-CN"/>
        </w:rPr>
        <w:t>中所述的质量管理规范（</w:t>
      </w:r>
      <w:r w:rsidRPr="00B66659">
        <w:rPr>
          <w:rFonts w:ascii="Times New Roman" w:eastAsia="宋体" w:hAnsi="Times New Roman" w:cs="宋体"/>
          <w:sz w:val="24"/>
          <w:lang w:eastAsia="zh-CN"/>
        </w:rPr>
        <w:t>GLP</w:t>
      </w:r>
      <w:r w:rsidRPr="00B66659">
        <w:rPr>
          <w:rFonts w:ascii="Times New Roman" w:eastAsia="宋体" w:hAnsi="Times New Roman" w:cs="宋体"/>
          <w:sz w:val="24"/>
          <w:lang w:eastAsia="zh-CN"/>
        </w:rPr>
        <w:t>）、在具有相应的许可证和认证的动物研究机构中进行）。</w:t>
      </w:r>
      <w:r w:rsidRPr="00B66659">
        <w:rPr>
          <w:rFonts w:ascii="Times New Roman" w:eastAsia="宋体" w:hAnsi="Times New Roman" w:cs="宋体"/>
          <w:sz w:val="24"/>
          <w:vertAlign w:val="superscript"/>
          <w:lang w:eastAsia="zh-CN"/>
        </w:rPr>
        <w:t>11</w:t>
      </w:r>
      <w:r w:rsidRPr="00B66659">
        <w:rPr>
          <w:rFonts w:ascii="Times New Roman" w:eastAsia="宋体" w:hAnsi="Times New Roman" w:cs="宋体"/>
          <w:sz w:val="24"/>
          <w:lang w:eastAsia="zh-CN"/>
        </w:rPr>
        <w:t>此外，如果建议使用</w:t>
      </w:r>
      <w:r w:rsidR="003C7AD8">
        <w:rPr>
          <w:rFonts w:ascii="Times New Roman" w:eastAsia="宋体" w:hAnsi="Times New Roman" w:cs="宋体" w:hint="eastAsia"/>
          <w:sz w:val="24"/>
          <w:lang w:eastAsia="zh-CN"/>
        </w:rPr>
        <w:t>您</w:t>
      </w:r>
      <w:r w:rsidRPr="00B66659">
        <w:rPr>
          <w:rFonts w:ascii="Times New Roman" w:eastAsia="宋体" w:hAnsi="Times New Roman" w:cs="宋体"/>
          <w:sz w:val="24"/>
          <w:lang w:eastAsia="zh-CN"/>
        </w:rPr>
        <w:t>认为合适、充分、有效且可行的</w:t>
      </w:r>
      <w:proofErr w:type="gramStart"/>
      <w:r w:rsidRPr="00B66659">
        <w:rPr>
          <w:rFonts w:ascii="Times New Roman" w:eastAsia="宋体" w:hAnsi="Times New Roman" w:cs="宋体"/>
          <w:sz w:val="24"/>
          <w:lang w:eastAsia="zh-CN"/>
        </w:rPr>
        <w:t>非动物</w:t>
      </w:r>
      <w:proofErr w:type="gramEnd"/>
      <w:r w:rsidRPr="00B66659">
        <w:rPr>
          <w:rFonts w:ascii="Times New Roman" w:eastAsia="宋体" w:hAnsi="Times New Roman" w:cs="宋体"/>
          <w:sz w:val="24"/>
          <w:lang w:eastAsia="zh-CN"/>
        </w:rPr>
        <w:t>试验方法，</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使用</w:t>
      </w:r>
      <w:r w:rsidR="00740A42">
        <w:rPr>
          <w:rFonts w:ascii="Times New Roman" w:eastAsia="宋体" w:hAnsi="Times New Roman" w:cs="宋体"/>
          <w:sz w:val="24"/>
          <w:lang w:eastAsia="zh-CN"/>
        </w:rPr>
        <w:t>Q-</w:t>
      </w:r>
      <w:r w:rsidR="00740A42">
        <w:rPr>
          <w:rFonts w:ascii="Times New Roman" w:eastAsia="宋体" w:hAnsi="Times New Roman" w:cs="宋体"/>
          <w:sz w:val="24"/>
          <w:lang w:eastAsia="zh-CN"/>
        </w:rPr>
        <w:t>申请计划</w:t>
      </w:r>
      <w:r w:rsidRPr="00B66659">
        <w:rPr>
          <w:rFonts w:ascii="Times New Roman" w:eastAsia="宋体" w:hAnsi="Times New Roman" w:cs="宋体"/>
          <w:sz w:val="24"/>
          <w:lang w:eastAsia="zh-CN"/>
        </w:rPr>
        <w:t>讨论该建议。本机构将考虑这种备选方法是否可被评估为等同于动物试验方法。有关</w:t>
      </w:r>
      <w:r w:rsidR="00740A42">
        <w:rPr>
          <w:rFonts w:ascii="Times New Roman" w:eastAsia="宋体" w:hAnsi="Times New Roman" w:cs="宋体"/>
          <w:sz w:val="24"/>
          <w:lang w:eastAsia="zh-CN"/>
        </w:rPr>
        <w:t>Q-</w:t>
      </w:r>
      <w:r w:rsidR="00740A42">
        <w:rPr>
          <w:rFonts w:ascii="Times New Roman" w:eastAsia="宋体" w:hAnsi="Times New Roman" w:cs="宋体"/>
          <w:sz w:val="24"/>
          <w:lang w:eastAsia="zh-CN"/>
        </w:rPr>
        <w:t>申请计划</w:t>
      </w:r>
      <w:r w:rsidRPr="00B66659">
        <w:rPr>
          <w:rFonts w:ascii="Times New Roman" w:eastAsia="宋体" w:hAnsi="Times New Roman" w:cs="宋体"/>
          <w:sz w:val="24"/>
          <w:lang w:eastAsia="zh-CN"/>
        </w:rPr>
        <w:t>的详细信息，请参阅指南《</w:t>
      </w:r>
      <w:hyperlink r:id="rId27">
        <w:r w:rsidRPr="00164B12">
          <w:rPr>
            <w:rFonts w:ascii="Times New Roman" w:eastAsia="宋体" w:hAnsi="Times New Roman" w:cs="宋体" w:hint="eastAsia"/>
            <w:snapToGrid w:val="0"/>
            <w:color w:val="0000FF"/>
            <w:sz w:val="24"/>
            <w:szCs w:val="24"/>
            <w:u w:val="single"/>
            <w:lang w:eastAsia="zh-CN"/>
          </w:rPr>
          <w:t>医疗器械提交反馈和会议请求：</w:t>
        </w:r>
        <w:r w:rsidR="00740A42" w:rsidRPr="00164B12">
          <w:rPr>
            <w:rFonts w:ascii="Times New Roman" w:eastAsia="宋体" w:hAnsi="Times New Roman" w:cs="宋体"/>
            <w:snapToGrid w:val="0"/>
            <w:color w:val="0000FF"/>
            <w:sz w:val="24"/>
            <w:szCs w:val="24"/>
            <w:u w:val="single"/>
            <w:lang w:eastAsia="zh-CN"/>
          </w:rPr>
          <w:t>Q-</w:t>
        </w:r>
        <w:r w:rsidR="00740A42" w:rsidRPr="00164B12">
          <w:rPr>
            <w:rFonts w:ascii="Times New Roman" w:eastAsia="宋体" w:hAnsi="Times New Roman" w:cs="宋体" w:hint="eastAsia"/>
            <w:snapToGrid w:val="0"/>
            <w:color w:val="0000FF"/>
            <w:sz w:val="24"/>
            <w:szCs w:val="24"/>
            <w:u w:val="single"/>
            <w:lang w:eastAsia="zh-CN"/>
          </w:rPr>
          <w:t>申请计划</w:t>
        </w:r>
      </w:hyperlink>
      <w:r w:rsidRPr="00B66659">
        <w:rPr>
          <w:rFonts w:ascii="Times New Roman" w:eastAsia="宋体" w:hAnsi="Times New Roman" w:cs="宋体"/>
          <w:color w:val="000000"/>
          <w:sz w:val="24"/>
          <w:lang w:eastAsia="zh-CN"/>
        </w:rPr>
        <w:t>》。</w:t>
      </w:r>
      <w:r w:rsidRPr="00B66659">
        <w:rPr>
          <w:rFonts w:ascii="Times New Roman" w:eastAsia="宋体" w:hAnsi="Times New Roman" w:cs="宋体"/>
          <w:sz w:val="24"/>
          <w:vertAlign w:val="superscript"/>
          <w:lang w:eastAsia="zh-CN"/>
        </w:rPr>
        <w:t>12</w:t>
      </w:r>
    </w:p>
    <w:p w14:paraId="69C5458E" w14:textId="04E14AD6"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对于与合法上市的</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器械（例如，</w:t>
      </w:r>
      <w:r w:rsidR="00740A42">
        <w:rPr>
          <w:rFonts w:ascii="Times New Roman" w:eastAsia="宋体" w:hAnsi="Times New Roman" w:cs="宋体"/>
          <w:sz w:val="24"/>
          <w:lang w:eastAsia="zh-CN"/>
        </w:rPr>
        <w:t>新适用范围</w:t>
      </w:r>
      <w:r w:rsidRPr="00B66659">
        <w:rPr>
          <w:rFonts w:ascii="Times New Roman" w:eastAsia="宋体" w:hAnsi="Times New Roman" w:cs="宋体"/>
          <w:sz w:val="24"/>
          <w:lang w:eastAsia="zh-CN"/>
        </w:rPr>
        <w:t>、设计、技术）有显著差异的器械，</w:t>
      </w:r>
      <w:r w:rsidR="00560308">
        <w:rPr>
          <w:rFonts w:ascii="Times New Roman" w:eastAsia="宋体" w:hAnsi="Times New Roman" w:cs="宋体"/>
          <w:sz w:val="24"/>
          <w:lang w:eastAsia="zh-CN"/>
        </w:rPr>
        <w:t>建议</w:t>
      </w:r>
      <w:r w:rsidRPr="00B66659">
        <w:rPr>
          <w:rFonts w:ascii="Times New Roman" w:eastAsia="宋体" w:hAnsi="Times New Roman" w:cs="宋体"/>
          <w:sz w:val="24"/>
          <w:lang w:eastAsia="zh-CN"/>
        </w:rPr>
        <w:t>进行动物试验，以确认程序的安全性，评价器械设计的功能特征，并评估</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或专用导管的性能。</w:t>
      </w:r>
    </w:p>
    <w:p w14:paraId="500A5112" w14:textId="57C44A89"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对于刻痕球囊，本机构强烈建议进行动物试验，以证明所有刻痕</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切割器械与其同品种器械相比具有同等的安全性，尤其是在技术特征不同的情况下。</w:t>
      </w:r>
      <w:r w:rsidR="004A27A4">
        <w:rPr>
          <w:rFonts w:ascii="Times New Roman" w:eastAsia="宋体" w:hAnsi="Times New Roman" w:cs="宋体"/>
          <w:sz w:val="24"/>
          <w:lang w:eastAsia="zh-CN"/>
        </w:rPr>
        <w:t>建议</w:t>
      </w:r>
      <w:r w:rsidRPr="00B66659">
        <w:rPr>
          <w:rFonts w:ascii="Times New Roman" w:eastAsia="宋体" w:hAnsi="Times New Roman" w:cs="宋体"/>
          <w:sz w:val="24"/>
          <w:lang w:eastAsia="zh-CN"/>
        </w:rPr>
        <w:t>在适当的动物模型中评价这些器械，该模型应与该器械在人体中的预期用途非常接近，并在提交</w:t>
      </w:r>
      <w:r w:rsidR="00B049B5">
        <w:rPr>
          <w:rFonts w:ascii="Times New Roman" w:eastAsia="宋体" w:hAnsi="Times New Roman" w:cs="宋体" w:hint="eastAsia"/>
          <w:sz w:val="24"/>
          <w:lang w:eastAsia="zh-CN"/>
        </w:rPr>
        <w:t>资料</w:t>
      </w:r>
      <w:r w:rsidRPr="00B66659">
        <w:rPr>
          <w:rFonts w:ascii="Times New Roman" w:eastAsia="宋体" w:hAnsi="Times New Roman" w:cs="宋体"/>
          <w:sz w:val="24"/>
          <w:lang w:eastAsia="zh-CN"/>
        </w:rPr>
        <w:t>中应提供所选动物模型的支持依据。在这些研究中，同品种器械应作为对照。本机构强烈建议按照</w:t>
      </w:r>
      <w:r w:rsidR="00740A42">
        <w:rPr>
          <w:rFonts w:ascii="Times New Roman" w:eastAsia="宋体" w:hAnsi="Times New Roman" w:cs="宋体"/>
          <w:sz w:val="24"/>
          <w:lang w:eastAsia="zh-CN"/>
        </w:rPr>
        <w:t>CFR</w:t>
      </w:r>
      <w:r w:rsidR="00740A42">
        <w:rPr>
          <w:rFonts w:ascii="Times New Roman" w:eastAsia="宋体" w:hAnsi="Times New Roman" w:cs="宋体"/>
          <w:sz w:val="24"/>
          <w:lang w:eastAsia="zh-CN"/>
        </w:rPr>
        <w:t>第</w:t>
      </w:r>
      <w:r w:rsidR="00740A42">
        <w:rPr>
          <w:rFonts w:ascii="Times New Roman" w:eastAsia="宋体" w:hAnsi="Times New Roman" w:cs="宋体"/>
          <w:sz w:val="24"/>
          <w:lang w:eastAsia="zh-CN"/>
        </w:rPr>
        <w:t>21</w:t>
      </w:r>
      <w:r w:rsidR="00740A42">
        <w:rPr>
          <w:rFonts w:ascii="Times New Roman" w:eastAsia="宋体" w:hAnsi="Times New Roman" w:cs="宋体"/>
          <w:sz w:val="24"/>
          <w:lang w:eastAsia="zh-CN"/>
        </w:rPr>
        <w:t>篇第</w:t>
      </w:r>
      <w:r w:rsidRPr="00B66659">
        <w:rPr>
          <w:rFonts w:ascii="Times New Roman" w:eastAsia="宋体" w:hAnsi="Times New Roman" w:cs="宋体"/>
          <w:sz w:val="24"/>
          <w:lang w:eastAsia="zh-CN"/>
        </w:rPr>
        <w:t>58</w:t>
      </w:r>
      <w:r w:rsidRPr="00B66659">
        <w:rPr>
          <w:rFonts w:ascii="Times New Roman" w:eastAsia="宋体" w:hAnsi="Times New Roman" w:cs="宋体"/>
          <w:sz w:val="24"/>
          <w:lang w:eastAsia="zh-CN"/>
        </w:rPr>
        <w:t>部分进行这些研究，或解释不符合</w:t>
      </w:r>
      <w:proofErr w:type="gramStart"/>
      <w:r w:rsidRPr="00B66659">
        <w:rPr>
          <w:rFonts w:ascii="Times New Roman" w:eastAsia="宋体" w:hAnsi="Times New Roman" w:cs="宋体"/>
          <w:sz w:val="24"/>
          <w:lang w:eastAsia="zh-CN"/>
        </w:rPr>
        <w:t>项不会</w:t>
      </w:r>
      <w:proofErr w:type="gramEnd"/>
      <w:r w:rsidRPr="00B66659">
        <w:rPr>
          <w:rFonts w:ascii="Times New Roman" w:eastAsia="宋体" w:hAnsi="Times New Roman" w:cs="宋体"/>
          <w:sz w:val="24"/>
          <w:lang w:eastAsia="zh-CN"/>
        </w:rPr>
        <w:t>影响为支持实质等同性确定而提供研究数据有效性</w:t>
      </w:r>
      <w:r w:rsidR="00B049B5">
        <w:rPr>
          <w:rFonts w:ascii="Times New Roman" w:eastAsia="宋体" w:hAnsi="Times New Roman" w:cs="宋体" w:hint="eastAsia"/>
          <w:sz w:val="24"/>
          <w:lang w:eastAsia="zh-CN"/>
        </w:rPr>
        <w:t>的原因</w:t>
      </w:r>
      <w:r w:rsidRPr="00B66659">
        <w:rPr>
          <w:rFonts w:ascii="Times New Roman" w:eastAsia="宋体" w:hAnsi="Times New Roman" w:cs="宋体"/>
          <w:sz w:val="24"/>
          <w:lang w:eastAsia="zh-CN"/>
        </w:rPr>
        <w:t>。</w:t>
      </w:r>
    </w:p>
    <w:p w14:paraId="36D4FC60" w14:textId="77777777" w:rsidR="00982817" w:rsidRPr="002E4117" w:rsidRDefault="00982817"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3E2CABD" w14:textId="77777777" w:rsidR="00982817" w:rsidRPr="002E4117" w:rsidRDefault="00EB7F29" w:rsidP="00B66659">
      <w:pPr>
        <w:adjustRightInd w:val="0"/>
        <w:snapToGrid w:val="0"/>
        <w:spacing w:beforeLines="300" w:before="7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____________________________</w:t>
      </w:r>
    </w:p>
    <w:p w14:paraId="4E8882A9" w14:textId="0469FCD6" w:rsidR="00982817" w:rsidRPr="00EB7F29" w:rsidRDefault="007451BB" w:rsidP="00632464">
      <w:pPr>
        <w:numPr>
          <w:ilvl w:val="1"/>
          <w:numId w:val="8"/>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B66659">
        <w:rPr>
          <w:rFonts w:ascii="Times New Roman" w:eastAsia="宋体" w:hAnsi="Times New Roman" w:cs="宋体"/>
          <w:sz w:val="21"/>
        </w:rPr>
        <w:t>另</w:t>
      </w:r>
      <w:r w:rsidR="00494166">
        <w:rPr>
          <w:rFonts w:ascii="Times New Roman" w:eastAsia="宋体" w:hAnsi="Times New Roman" w:cs="宋体"/>
          <w:sz w:val="21"/>
        </w:rPr>
        <w:t>参</w:t>
      </w:r>
      <w:r w:rsidRPr="00B66659">
        <w:rPr>
          <w:rFonts w:ascii="Times New Roman" w:eastAsia="宋体" w:hAnsi="Times New Roman" w:cs="宋体"/>
          <w:sz w:val="21"/>
        </w:rPr>
        <w:t>见</w:t>
      </w:r>
      <w:r w:rsidRPr="00B66659">
        <w:rPr>
          <w:rFonts w:ascii="Times New Roman" w:eastAsia="宋体" w:hAnsi="Times New Roman" w:cs="宋体"/>
          <w:sz w:val="21"/>
        </w:rPr>
        <w:t>FDA</w:t>
      </w:r>
      <w:r w:rsidRPr="00B66659">
        <w:rPr>
          <w:rFonts w:ascii="Times New Roman" w:eastAsia="宋体" w:hAnsi="Times New Roman" w:cs="宋体"/>
          <w:sz w:val="21"/>
        </w:rPr>
        <w:t>指南《心血管器械动物研究的一般注意事项》（</w:t>
      </w:r>
      <w:hyperlink r:id="rId28" w:history="1">
        <w:r w:rsidR="00494166" w:rsidRPr="000359EE">
          <w:rPr>
            <w:rStyle w:val="a7"/>
            <w:rFonts w:ascii="Times New Roman" w:eastAsia="宋体" w:hAnsi="Times New Roman" w:cs="宋体"/>
            <w:snapToGrid w:val="0"/>
            <w:sz w:val="21"/>
            <w:szCs w:val="21"/>
            <w:u w:color="0000FF"/>
          </w:rPr>
          <w:t>https://www.fda.gov/regulatory-information/search-fda-guidance-documents/general-considerations-animal-studies-cardiovascular-devices-guidance-industry-and-fda-staff</w:t>
        </w:r>
      </w:hyperlink>
      <w:r w:rsidRPr="00B66659">
        <w:rPr>
          <w:rFonts w:ascii="Times New Roman" w:eastAsia="宋体" w:hAnsi="Times New Roman" w:cs="宋体"/>
          <w:color w:val="000000"/>
          <w:sz w:val="21"/>
        </w:rPr>
        <w:t>）。</w:t>
      </w:r>
    </w:p>
    <w:p w14:paraId="66096A9A" w14:textId="52D587EB" w:rsidR="00982817" w:rsidRPr="00B66659"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bookmarkStart w:id="23" w:name="_bookmark36"/>
      <w:bookmarkEnd w:id="23"/>
      <w:r w:rsidRPr="00B66659">
        <w:rPr>
          <w:rFonts w:ascii="Times New Roman" w:hAnsi="Times New Roman" w:cs="Times New Roman"/>
          <w:snapToGrid w:val="0"/>
          <w:sz w:val="21"/>
          <w:szCs w:val="21"/>
          <w:vertAlign w:val="superscript"/>
        </w:rPr>
        <w:t>12</w:t>
      </w:r>
      <w:r w:rsidRPr="00B66659">
        <w:rPr>
          <w:rFonts w:ascii="Times New Roman" w:hAnsi="Times New Roman" w:cs="Times New Roman"/>
          <w:snapToGrid w:val="0"/>
          <w:color w:val="0000FF"/>
          <w:sz w:val="21"/>
          <w:szCs w:val="21"/>
          <w:u w:val="single" w:color="0000FF"/>
        </w:rPr>
        <w:t>https://</w:t>
      </w:r>
      <w:hyperlink r:id="rId29">
        <w:r w:rsidRPr="00B66659">
          <w:rPr>
            <w:rFonts w:ascii="Times New Roman" w:hAnsi="Times New Roman" w:cs="Times New Roman"/>
            <w:snapToGrid w:val="0"/>
            <w:color w:val="0000FF"/>
            <w:sz w:val="21"/>
            <w:szCs w:val="21"/>
            <w:u w:val="single" w:color="0000FF"/>
          </w:rPr>
          <w:t>www.fda.gov/regulatory-information/search-fda-guidance-documents/requests-feedback-and-meetings-</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medical-device-submissions-q-submission-program</w:t>
      </w:r>
      <w:r w:rsidR="00740A42" w:rsidRPr="00740A42">
        <w:rPr>
          <w:rFonts w:ascii="Times New Roman" w:hAnsi="Times New Roman" w:cs="Times New Roman" w:hint="eastAsia"/>
          <w:snapToGrid w:val="0"/>
          <w:color w:val="000000" w:themeColor="text1"/>
          <w:sz w:val="21"/>
          <w:szCs w:val="21"/>
          <w:u w:val="single" w:color="0000FF"/>
          <w:lang w:eastAsia="zh-CN"/>
        </w:rPr>
        <w:t>。</w:t>
      </w:r>
      <w:r w:rsidR="002E4117" w:rsidRPr="00B66659">
        <w:rPr>
          <w:rFonts w:ascii="Times New Roman" w:hAnsi="Times New Roman" w:cs="Times New Roman"/>
          <w:snapToGrid w:val="0"/>
          <w:sz w:val="24"/>
          <w:szCs w:val="24"/>
        </w:rPr>
        <w:br w:type="page"/>
      </w:r>
    </w:p>
    <w:p w14:paraId="124B94A7" w14:textId="711560F3" w:rsidR="00982817" w:rsidRPr="00EB7F29" w:rsidRDefault="0037503E" w:rsidP="00632464">
      <w:pPr>
        <w:numPr>
          <w:ilvl w:val="0"/>
          <w:numId w:val="2"/>
        </w:numPr>
        <w:tabs>
          <w:tab w:val="left" w:pos="1560"/>
        </w:tabs>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proofErr w:type="spellStart"/>
      <w:r>
        <w:rPr>
          <w:rFonts w:ascii="Times New Roman" w:eastAsia="宋体" w:hAnsi="Times New Roman" w:cs="宋体"/>
          <w:b/>
          <w:sz w:val="28"/>
        </w:rPr>
        <w:lastRenderedPageBreak/>
        <w:t>临床性能试验</w:t>
      </w:r>
      <w:proofErr w:type="spellEnd"/>
    </w:p>
    <w:p w14:paraId="7892840F"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大多数</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球囊和专用导管通常不需要临床证据；但是，在以下情况下可能会要求进行此类试验：</w:t>
      </w:r>
    </w:p>
    <w:p w14:paraId="27E138E6"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与合法上市的同类器械不同的适用范围（例如，治疗特定疾病或病变类型）；</w:t>
      </w:r>
    </w:p>
    <w:p w14:paraId="0650965E"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新技术（即，与合法上市的同类型器械不同的技术）；和</w:t>
      </w:r>
    </w:p>
    <w:p w14:paraId="5CA53A36"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工程和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或动物试验引起的问题需要临床证据进一步评价的案例。</w:t>
      </w:r>
    </w:p>
    <w:p w14:paraId="7FE08D6D" w14:textId="2C1B3671"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lang w:eastAsia="zh-CN"/>
        </w:rPr>
        <w:t>如果需要临床研究来证实实质等同性，例如在获得器械</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许可前进行，则必须按照</w:t>
      </w:r>
      <w:r w:rsidR="00740A42">
        <w:rPr>
          <w:rFonts w:ascii="Times New Roman" w:eastAsia="宋体" w:hAnsi="Times New Roman" w:cs="宋体"/>
          <w:sz w:val="24"/>
          <w:lang w:eastAsia="zh-CN"/>
        </w:rPr>
        <w:t>CFR</w:t>
      </w:r>
      <w:r w:rsidR="00740A42">
        <w:rPr>
          <w:rFonts w:ascii="Times New Roman" w:eastAsia="宋体" w:hAnsi="Times New Roman" w:cs="宋体"/>
          <w:sz w:val="24"/>
          <w:lang w:eastAsia="zh-CN"/>
        </w:rPr>
        <w:t>第</w:t>
      </w:r>
      <w:r w:rsidR="00740A42">
        <w:rPr>
          <w:rFonts w:ascii="Times New Roman" w:eastAsia="宋体" w:hAnsi="Times New Roman" w:cs="宋体"/>
          <w:sz w:val="24"/>
          <w:lang w:eastAsia="zh-CN"/>
        </w:rPr>
        <w:t>21</w:t>
      </w:r>
      <w:r w:rsidR="00740A42">
        <w:rPr>
          <w:rFonts w:ascii="Times New Roman" w:eastAsia="宋体" w:hAnsi="Times New Roman" w:cs="宋体"/>
          <w:sz w:val="24"/>
          <w:lang w:eastAsia="zh-CN"/>
        </w:rPr>
        <w:t>篇第</w:t>
      </w:r>
      <w:r w:rsidRPr="00B66659">
        <w:rPr>
          <w:rFonts w:ascii="Times New Roman" w:eastAsia="宋体" w:hAnsi="Times New Roman" w:cs="宋体"/>
          <w:sz w:val="24"/>
          <w:lang w:eastAsia="zh-CN"/>
        </w:rPr>
        <w:t>812</w:t>
      </w:r>
      <w:r w:rsidRPr="00B66659">
        <w:rPr>
          <w:rFonts w:ascii="Times New Roman" w:eastAsia="宋体" w:hAnsi="Times New Roman" w:cs="宋体"/>
          <w:sz w:val="24"/>
          <w:lang w:eastAsia="zh-CN"/>
        </w:rPr>
        <w:t>部分的临床</w:t>
      </w:r>
      <w:r w:rsidR="00740A42">
        <w:rPr>
          <w:rFonts w:ascii="Times New Roman" w:eastAsia="宋体" w:hAnsi="Times New Roman" w:cs="宋体"/>
          <w:sz w:val="24"/>
          <w:lang w:eastAsia="zh-CN"/>
        </w:rPr>
        <w:t>试验用器械豁免</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IDE</w:t>
      </w:r>
      <w:r w:rsidRPr="00B66659">
        <w:rPr>
          <w:rFonts w:ascii="Times New Roman" w:eastAsia="宋体" w:hAnsi="Times New Roman" w:cs="宋体"/>
          <w:sz w:val="24"/>
          <w:lang w:eastAsia="zh-CN"/>
        </w:rPr>
        <w:t>）规则进行研究。一般而言，本机构认为本指导文件所述</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球囊导管和专用导管是符合</w:t>
      </w:r>
      <w:r w:rsidR="00740A42">
        <w:rPr>
          <w:rFonts w:ascii="Times New Roman" w:eastAsia="宋体" w:hAnsi="Times New Roman" w:cs="宋体"/>
          <w:sz w:val="24"/>
          <w:lang w:eastAsia="zh-CN"/>
        </w:rPr>
        <w:t>CFR</w:t>
      </w:r>
      <w:r w:rsidR="00740A42">
        <w:rPr>
          <w:rFonts w:ascii="Times New Roman" w:eastAsia="宋体" w:hAnsi="Times New Roman" w:cs="宋体"/>
          <w:sz w:val="24"/>
          <w:lang w:eastAsia="zh-CN"/>
        </w:rPr>
        <w:t>第</w:t>
      </w:r>
      <w:r w:rsidR="00740A42">
        <w:rPr>
          <w:rFonts w:ascii="Times New Roman" w:eastAsia="宋体" w:hAnsi="Times New Roman" w:cs="宋体"/>
          <w:sz w:val="24"/>
          <w:lang w:eastAsia="zh-CN"/>
        </w:rPr>
        <w:t>21</w:t>
      </w:r>
      <w:r w:rsidR="00740A42">
        <w:rPr>
          <w:rFonts w:ascii="Times New Roman" w:eastAsia="宋体" w:hAnsi="Times New Roman" w:cs="宋体"/>
          <w:sz w:val="24"/>
          <w:lang w:eastAsia="zh-CN"/>
        </w:rPr>
        <w:t>篇第</w:t>
      </w:r>
      <w:r w:rsidRPr="00B66659">
        <w:rPr>
          <w:rFonts w:ascii="Times New Roman" w:eastAsia="宋体" w:hAnsi="Times New Roman" w:cs="宋体"/>
          <w:sz w:val="24"/>
          <w:lang w:eastAsia="zh-CN"/>
        </w:rPr>
        <w:t>812</w:t>
      </w:r>
      <w:r w:rsidRPr="00B66659">
        <w:rPr>
          <w:rFonts w:ascii="Times New Roman" w:eastAsia="宋体" w:hAnsi="Times New Roman" w:cs="宋体"/>
          <w:sz w:val="24"/>
          <w:lang w:eastAsia="zh-CN"/>
        </w:rPr>
        <w:t>部分所有要求的重大风险器械。请参见</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"https://www.fda.gov/regulatory-information/search-fda-guidance-documents/significant-risk-and-nonsignificant-risk-medical-device-studies" \h </w:instrText>
      </w:r>
      <w:r w:rsidR="00487659">
        <w:fldChar w:fldCharType="separate"/>
      </w:r>
      <w:r w:rsidRPr="00B66659">
        <w:rPr>
          <w:rFonts w:ascii="Times New Roman" w:eastAsia="宋体" w:hAnsi="Times New Roman" w:cs="宋体"/>
          <w:snapToGrid w:val="0"/>
          <w:color w:val="0000FF"/>
          <w:sz w:val="24"/>
          <w:szCs w:val="24"/>
          <w:u w:val="single"/>
          <w:lang w:eastAsia="zh-CN"/>
        </w:rPr>
        <w:t>重大风险和非重大风险医疗器械研究</w:t>
      </w:r>
      <w:r w:rsidR="00487659">
        <w:rPr>
          <w:rFonts w:ascii="Times New Roman" w:eastAsia="宋体" w:hAnsi="Times New Roman" w:cs="宋体"/>
          <w:snapToGrid w:val="0"/>
          <w:color w:val="0000FF"/>
          <w:sz w:val="24"/>
          <w:szCs w:val="24"/>
          <w:u w:val="single"/>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sz w:val="24"/>
          <w:vertAlign w:val="superscript"/>
          <w:lang w:eastAsia="zh-CN"/>
        </w:rPr>
        <w:t>13</w:t>
      </w:r>
      <w:r w:rsidRPr="00B66659">
        <w:rPr>
          <w:rFonts w:ascii="Times New Roman" w:eastAsia="宋体" w:hAnsi="Times New Roman" w:cs="宋体"/>
          <w:color w:val="000000"/>
          <w:sz w:val="24"/>
          <w:lang w:eastAsia="zh-CN"/>
        </w:rPr>
        <w:t>除了</w:t>
      </w:r>
      <w:r w:rsidR="00740A42">
        <w:rPr>
          <w:rFonts w:ascii="Times New Roman" w:eastAsia="宋体" w:hAnsi="Times New Roman" w:cs="宋体"/>
          <w:color w:val="000000"/>
          <w:sz w:val="24"/>
          <w:lang w:eastAsia="zh-CN"/>
        </w:rPr>
        <w:t>CFR</w:t>
      </w:r>
      <w:r w:rsidR="00740A42">
        <w:rPr>
          <w:rFonts w:ascii="Times New Roman" w:eastAsia="宋体" w:hAnsi="Times New Roman" w:cs="宋体"/>
          <w:color w:val="000000"/>
          <w:sz w:val="24"/>
          <w:lang w:eastAsia="zh-CN"/>
        </w:rPr>
        <w:t>第</w:t>
      </w:r>
      <w:r w:rsidR="00740A42">
        <w:rPr>
          <w:rFonts w:ascii="Times New Roman" w:eastAsia="宋体" w:hAnsi="Times New Roman" w:cs="宋体"/>
          <w:color w:val="000000"/>
          <w:sz w:val="24"/>
          <w:lang w:eastAsia="zh-CN"/>
        </w:rPr>
        <w:t>21</w:t>
      </w:r>
      <w:r w:rsidR="00740A42">
        <w:rPr>
          <w:rFonts w:ascii="Times New Roman" w:eastAsia="宋体" w:hAnsi="Times New Roman" w:cs="宋体"/>
          <w:color w:val="000000"/>
          <w:sz w:val="24"/>
          <w:lang w:eastAsia="zh-CN"/>
        </w:rPr>
        <w:t>篇第</w:t>
      </w:r>
      <w:r w:rsidRPr="00B66659">
        <w:rPr>
          <w:rFonts w:ascii="Times New Roman" w:eastAsia="宋体" w:hAnsi="Times New Roman" w:cs="宋体"/>
          <w:color w:val="000000"/>
          <w:sz w:val="24"/>
          <w:lang w:eastAsia="zh-CN"/>
        </w:rPr>
        <w:t>812</w:t>
      </w:r>
      <w:r w:rsidRPr="00B66659">
        <w:rPr>
          <w:rFonts w:ascii="Times New Roman" w:eastAsia="宋体" w:hAnsi="Times New Roman" w:cs="宋体"/>
          <w:color w:val="000000"/>
          <w:sz w:val="24"/>
          <w:lang w:eastAsia="zh-CN"/>
        </w:rPr>
        <w:t>部分的要求，该实验的</w:t>
      </w:r>
      <w:r w:rsidR="00843F9F">
        <w:rPr>
          <w:rFonts w:ascii="Times New Roman" w:eastAsia="宋体" w:hAnsi="Times New Roman" w:cs="宋体"/>
          <w:color w:val="000000"/>
          <w:sz w:val="24"/>
          <w:lang w:eastAsia="zh-CN"/>
        </w:rPr>
        <w:t>申请人</w:t>
      </w:r>
      <w:r w:rsidRPr="00B66659">
        <w:rPr>
          <w:rFonts w:ascii="Times New Roman" w:eastAsia="宋体" w:hAnsi="Times New Roman" w:cs="宋体"/>
          <w:color w:val="000000"/>
          <w:sz w:val="24"/>
          <w:lang w:eastAsia="zh-CN"/>
        </w:rPr>
        <w:t>必须服从管理机构审查委员会（</w:t>
      </w:r>
      <w:r w:rsidR="00740A42">
        <w:rPr>
          <w:rFonts w:ascii="Times New Roman" w:eastAsia="宋体" w:hAnsi="Times New Roman" w:cs="宋体"/>
          <w:color w:val="000000"/>
          <w:sz w:val="24"/>
          <w:lang w:eastAsia="zh-CN"/>
        </w:rPr>
        <w:t>CFR</w:t>
      </w:r>
      <w:r w:rsidR="00740A42">
        <w:rPr>
          <w:rFonts w:ascii="Times New Roman" w:eastAsia="宋体" w:hAnsi="Times New Roman" w:cs="宋体"/>
          <w:color w:val="000000"/>
          <w:sz w:val="24"/>
          <w:lang w:eastAsia="zh-CN"/>
        </w:rPr>
        <w:t>第</w:t>
      </w:r>
      <w:r w:rsidR="00740A42">
        <w:rPr>
          <w:rFonts w:ascii="Times New Roman" w:eastAsia="宋体" w:hAnsi="Times New Roman" w:cs="宋体"/>
          <w:color w:val="000000"/>
          <w:sz w:val="24"/>
          <w:lang w:eastAsia="zh-CN"/>
        </w:rPr>
        <w:t>21</w:t>
      </w:r>
      <w:r w:rsidR="00740A42">
        <w:rPr>
          <w:rFonts w:ascii="Times New Roman" w:eastAsia="宋体" w:hAnsi="Times New Roman" w:cs="宋体"/>
          <w:color w:val="000000"/>
          <w:sz w:val="24"/>
          <w:lang w:eastAsia="zh-CN"/>
        </w:rPr>
        <w:t>篇第</w:t>
      </w:r>
      <w:r w:rsidRPr="00B66659">
        <w:rPr>
          <w:rFonts w:ascii="Times New Roman" w:eastAsia="宋体" w:hAnsi="Times New Roman" w:cs="宋体"/>
          <w:color w:val="000000"/>
          <w:sz w:val="24"/>
          <w:lang w:eastAsia="zh-CN"/>
        </w:rPr>
        <w:t>56</w:t>
      </w:r>
      <w:r w:rsidRPr="00B66659">
        <w:rPr>
          <w:rFonts w:ascii="Times New Roman" w:eastAsia="宋体" w:hAnsi="Times New Roman" w:cs="宋体"/>
          <w:color w:val="000000"/>
          <w:sz w:val="24"/>
          <w:lang w:eastAsia="zh-CN"/>
        </w:rPr>
        <w:t>部分）的规则并知情同意（</w:t>
      </w:r>
      <w:r w:rsidR="00740A42">
        <w:rPr>
          <w:rFonts w:ascii="Times New Roman" w:eastAsia="宋体" w:hAnsi="Times New Roman" w:cs="宋体"/>
          <w:color w:val="000000"/>
          <w:sz w:val="24"/>
          <w:lang w:eastAsia="zh-CN"/>
        </w:rPr>
        <w:t>CFR</w:t>
      </w:r>
      <w:r w:rsidR="00740A42">
        <w:rPr>
          <w:rFonts w:ascii="Times New Roman" w:eastAsia="宋体" w:hAnsi="Times New Roman" w:cs="宋体"/>
          <w:color w:val="000000"/>
          <w:sz w:val="24"/>
          <w:lang w:eastAsia="zh-CN"/>
        </w:rPr>
        <w:t>第</w:t>
      </w:r>
      <w:r w:rsidR="00740A42">
        <w:rPr>
          <w:rFonts w:ascii="Times New Roman" w:eastAsia="宋体" w:hAnsi="Times New Roman" w:cs="宋体"/>
          <w:color w:val="000000"/>
          <w:sz w:val="24"/>
          <w:lang w:eastAsia="zh-CN"/>
        </w:rPr>
        <w:t>21</w:t>
      </w:r>
      <w:r w:rsidR="00740A42">
        <w:rPr>
          <w:rFonts w:ascii="Times New Roman" w:eastAsia="宋体" w:hAnsi="Times New Roman" w:cs="宋体"/>
          <w:color w:val="000000"/>
          <w:sz w:val="24"/>
          <w:lang w:eastAsia="zh-CN"/>
        </w:rPr>
        <w:t>篇第</w:t>
      </w:r>
      <w:r w:rsidRPr="00B66659">
        <w:rPr>
          <w:rFonts w:ascii="Times New Roman" w:eastAsia="宋体" w:hAnsi="Times New Roman" w:cs="宋体"/>
          <w:color w:val="000000"/>
          <w:sz w:val="24"/>
          <w:lang w:eastAsia="zh-CN"/>
        </w:rPr>
        <w:t>50</w:t>
      </w:r>
      <w:r w:rsidRPr="00B66659">
        <w:rPr>
          <w:rFonts w:ascii="Times New Roman" w:eastAsia="宋体" w:hAnsi="Times New Roman" w:cs="宋体"/>
          <w:color w:val="000000"/>
          <w:sz w:val="24"/>
          <w:lang w:eastAsia="zh-CN"/>
        </w:rPr>
        <w:t>部分）。当</w:t>
      </w:r>
      <w:r w:rsidRPr="00B66659">
        <w:rPr>
          <w:rFonts w:ascii="Times New Roman" w:eastAsia="宋体" w:hAnsi="Times New Roman" w:cs="宋体"/>
          <w:color w:val="000000"/>
          <w:sz w:val="24"/>
          <w:lang w:eastAsia="zh-CN"/>
        </w:rPr>
        <w:t>PTA</w:t>
      </w:r>
      <w:r w:rsidRPr="00B66659">
        <w:rPr>
          <w:rFonts w:ascii="Times New Roman" w:eastAsia="宋体" w:hAnsi="Times New Roman" w:cs="宋体"/>
          <w:color w:val="000000"/>
          <w:sz w:val="24"/>
          <w:lang w:eastAsia="zh-CN"/>
        </w:rPr>
        <w:t>和专用导管在美国境外进行临床研究</w:t>
      </w:r>
      <w:r w:rsidR="00B049B5">
        <w:rPr>
          <w:rFonts w:ascii="Times New Roman" w:eastAsia="宋体" w:hAnsi="Times New Roman" w:cs="宋体" w:hint="eastAsia"/>
          <w:color w:val="000000"/>
          <w:sz w:val="24"/>
          <w:lang w:eastAsia="zh-CN"/>
        </w:rPr>
        <w:t>的</w:t>
      </w:r>
      <w:r w:rsidRPr="00B66659">
        <w:rPr>
          <w:rFonts w:ascii="Times New Roman" w:eastAsia="宋体" w:hAnsi="Times New Roman" w:cs="宋体"/>
          <w:color w:val="000000"/>
          <w:sz w:val="24"/>
          <w:lang w:eastAsia="zh-CN"/>
        </w:rPr>
        <w:t>数据提交给</w:t>
      </w:r>
      <w:r w:rsidRPr="00B66659">
        <w:rPr>
          <w:rFonts w:ascii="Times New Roman" w:eastAsia="宋体" w:hAnsi="Times New Roman" w:cs="宋体"/>
          <w:color w:val="000000"/>
          <w:sz w:val="24"/>
          <w:lang w:eastAsia="zh-CN"/>
        </w:rPr>
        <w:t>FDA</w:t>
      </w:r>
      <w:r w:rsidRPr="00B66659">
        <w:rPr>
          <w:rFonts w:ascii="Times New Roman" w:eastAsia="宋体" w:hAnsi="Times New Roman" w:cs="宋体"/>
          <w:color w:val="000000"/>
          <w:sz w:val="24"/>
          <w:lang w:eastAsia="zh-CN"/>
        </w:rPr>
        <w:t>时，</w:t>
      </w:r>
      <w:r w:rsidRPr="00B66659">
        <w:rPr>
          <w:rFonts w:ascii="Times New Roman" w:eastAsia="宋体" w:hAnsi="Times New Roman" w:cs="宋体"/>
          <w:color w:val="000000"/>
          <w:sz w:val="24"/>
          <w:lang w:eastAsia="zh-CN"/>
        </w:rPr>
        <w:t>21 CFR 812.28</w:t>
      </w:r>
      <w:r w:rsidRPr="00B66659">
        <w:rPr>
          <w:rFonts w:ascii="Times New Roman" w:eastAsia="宋体" w:hAnsi="Times New Roman" w:cs="宋体"/>
          <w:color w:val="000000"/>
          <w:sz w:val="24"/>
          <w:lang w:eastAsia="zh-CN"/>
        </w:rPr>
        <w:t>的要求可能适用。</w:t>
      </w:r>
      <w:r w:rsidRPr="00B66659">
        <w:rPr>
          <w:rFonts w:ascii="Times New Roman" w:eastAsia="宋体" w:hAnsi="Times New Roman" w:cs="宋体"/>
          <w:sz w:val="24"/>
          <w:vertAlign w:val="superscript"/>
          <w:lang w:eastAsia="zh-CN"/>
        </w:rPr>
        <w:t>14</w:t>
      </w:r>
      <w:r w:rsidR="00740A42">
        <w:rPr>
          <w:rFonts w:ascii="Times New Roman" w:eastAsia="宋体" w:hAnsi="Times New Roman" w:cs="宋体"/>
          <w:sz w:val="24"/>
          <w:vertAlign w:val="superscript"/>
          <w:lang w:eastAsia="zh-CN"/>
        </w:rPr>
        <w:t xml:space="preserve"> </w:t>
      </w:r>
      <w:r w:rsidRPr="00B66659">
        <w:rPr>
          <w:rFonts w:ascii="Times New Roman" w:eastAsia="宋体" w:hAnsi="Times New Roman" w:cs="宋体"/>
          <w:sz w:val="24"/>
          <w:lang w:eastAsia="zh-CN"/>
        </w:rPr>
        <w:t>21 CFR 812.28</w:t>
      </w:r>
      <w:r w:rsidRPr="00B66659">
        <w:rPr>
          <w:rFonts w:ascii="Times New Roman" w:eastAsia="宋体" w:hAnsi="Times New Roman" w:cs="宋体"/>
          <w:sz w:val="24"/>
          <w:lang w:eastAsia="zh-CN"/>
        </w:rPr>
        <w:t>概述了</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接受在美国境外进行的临床研究的数据以支持上市前申请的条件。更多信息，请参见</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"https://www.fda.gov/regulatory-information/search-fda-guidance-documents/acceptance-clinical-data-support-medical-device-applications-and-submissions-frequently-asked" \h </w:instrText>
      </w:r>
      <w:r w:rsidR="00487659">
        <w:fldChar w:fldCharType="separate"/>
      </w:r>
      <w:r w:rsidRPr="00B66659">
        <w:rPr>
          <w:rFonts w:ascii="Times New Roman" w:eastAsia="宋体" w:hAnsi="Times New Roman" w:cs="宋体"/>
          <w:snapToGrid w:val="0"/>
          <w:color w:val="0000FF"/>
          <w:sz w:val="24"/>
          <w:szCs w:val="24"/>
          <w:u w:val="single"/>
          <w:lang w:eastAsia="zh-CN"/>
        </w:rPr>
        <w:t>接受临床数据以支持医疗器械应用和提交：常见问题</w:t>
      </w:r>
      <w:r w:rsidR="00487659">
        <w:rPr>
          <w:rFonts w:ascii="Times New Roman" w:eastAsia="宋体" w:hAnsi="Times New Roman" w:cs="宋体"/>
          <w:snapToGrid w:val="0"/>
          <w:color w:val="0000FF"/>
          <w:sz w:val="24"/>
          <w:szCs w:val="24"/>
          <w:u w:val="single"/>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sz w:val="24"/>
          <w:vertAlign w:val="superscript"/>
        </w:rPr>
        <w:t>15</w:t>
      </w:r>
    </w:p>
    <w:p w14:paraId="649E9145" w14:textId="77777777" w:rsidR="00982817" w:rsidRPr="002E4117" w:rsidRDefault="00343ACF" w:rsidP="00B66659">
      <w:pPr>
        <w:adjustRightInd w:val="0"/>
        <w:snapToGrid w:val="0"/>
        <w:spacing w:beforeLines="1350" w:before="324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_____________________________</w:t>
      </w:r>
    </w:p>
    <w:bookmarkStart w:id="24" w:name="_bookmark38"/>
    <w:bookmarkEnd w:id="24"/>
    <w:p w14:paraId="3237FBE1" w14:textId="77777777" w:rsidR="00982817" w:rsidRPr="00B66659" w:rsidRDefault="00343ACF" w:rsidP="00632464">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B66659">
        <w:rPr>
          <w:rFonts w:ascii="Times New Roman" w:hAnsi="Times New Roman" w:cs="Times New Roman"/>
          <w:snapToGrid w:val="0"/>
          <w:color w:val="0000FF"/>
          <w:sz w:val="21"/>
          <w:szCs w:val="21"/>
          <w:u w:val="single" w:color="0000FF"/>
        </w:rPr>
        <w:fldChar w:fldCharType="begin"/>
      </w:r>
      <w:r w:rsidRPr="00B66659">
        <w:rPr>
          <w:rFonts w:ascii="Times New Roman" w:hAnsi="Times New Roman" w:cs="Times New Roman"/>
          <w:snapToGrid w:val="0"/>
          <w:color w:val="0000FF"/>
          <w:sz w:val="21"/>
          <w:szCs w:val="21"/>
          <w:u w:val="single" w:color="0000FF"/>
        </w:rPr>
        <w:instrText xml:space="preserve"> HYPERLINK "https://www.fda.gov/regulatory-information/search-fda-guidance-documents/significant-risk-and-nonsignificant-" </w:instrText>
      </w:r>
      <w:r w:rsidRPr="00B66659">
        <w:rPr>
          <w:rFonts w:ascii="Times New Roman" w:hAnsi="Times New Roman" w:cs="Times New Roman"/>
          <w:snapToGrid w:val="0"/>
          <w:color w:val="0000FF"/>
          <w:sz w:val="21"/>
          <w:szCs w:val="21"/>
          <w:u w:val="single" w:color="0000FF"/>
        </w:rPr>
        <w:fldChar w:fldCharType="separate"/>
      </w:r>
      <w:r w:rsidRPr="00B66659">
        <w:rPr>
          <w:rStyle w:val="a7"/>
          <w:rFonts w:ascii="Times New Roman" w:hAnsi="Times New Roman" w:cs="Times New Roman"/>
          <w:snapToGrid w:val="0"/>
          <w:sz w:val="21"/>
          <w:szCs w:val="21"/>
          <w:u w:color="0000FF"/>
        </w:rPr>
        <w:t>https://www.fda.gov/regulatory-information/search-fda-guidance-documents/significant-risk-and-nonsignificant-</w:t>
      </w:r>
      <w:r w:rsidRPr="00B66659">
        <w:rPr>
          <w:rFonts w:ascii="Times New Roman" w:hAnsi="Times New Roman" w:cs="Times New Roman"/>
          <w:snapToGrid w:val="0"/>
          <w:color w:val="0000FF"/>
          <w:sz w:val="21"/>
          <w:szCs w:val="21"/>
          <w:u w:val="single" w:color="0000FF"/>
        </w:rPr>
        <w:fldChar w:fldCharType="end"/>
      </w:r>
      <w:r w:rsidR="007451BB" w:rsidRPr="00B66659">
        <w:rPr>
          <w:rFonts w:ascii="Times New Roman" w:hAnsi="Times New Roman" w:cs="Times New Roman"/>
          <w:snapToGrid w:val="0"/>
          <w:color w:val="0000FF"/>
          <w:sz w:val="21"/>
          <w:szCs w:val="21"/>
        </w:rPr>
        <w:t xml:space="preserve"> </w:t>
      </w:r>
      <w:hyperlink r:id="rId30">
        <w:r w:rsidR="007451BB" w:rsidRPr="00B66659">
          <w:rPr>
            <w:rFonts w:ascii="Times New Roman" w:hAnsi="Times New Roman" w:cs="Times New Roman"/>
            <w:snapToGrid w:val="0"/>
            <w:color w:val="0000FF"/>
            <w:sz w:val="21"/>
            <w:szCs w:val="21"/>
            <w:u w:val="single" w:color="0000FF"/>
          </w:rPr>
          <w:t>risk-medical-device-studies</w:t>
        </w:r>
      </w:hyperlink>
    </w:p>
    <w:p w14:paraId="28C6AB39" w14:textId="77777777" w:rsidR="00982817" w:rsidRPr="00343ACF" w:rsidRDefault="007451BB" w:rsidP="00632464">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lang w:eastAsia="zh-CN"/>
        </w:rPr>
      </w:pPr>
      <w:r w:rsidRPr="00B66659">
        <w:rPr>
          <w:rFonts w:ascii="Times New Roman" w:eastAsia="宋体" w:hAnsi="Times New Roman" w:cs="宋体"/>
          <w:sz w:val="21"/>
          <w:lang w:eastAsia="zh-CN"/>
        </w:rPr>
        <w:t>适用于</w:t>
      </w:r>
      <w:r w:rsidRPr="00B66659">
        <w:rPr>
          <w:rFonts w:ascii="Times New Roman" w:eastAsia="宋体" w:hAnsi="Times New Roman" w:cs="宋体"/>
          <w:sz w:val="21"/>
          <w:lang w:eastAsia="zh-CN"/>
        </w:rPr>
        <w:t>2019</w:t>
      </w:r>
      <w:r w:rsidRPr="00B66659">
        <w:rPr>
          <w:rFonts w:ascii="Times New Roman" w:eastAsia="宋体" w:hAnsi="Times New Roman" w:cs="宋体"/>
          <w:sz w:val="21"/>
          <w:lang w:eastAsia="zh-CN"/>
        </w:rPr>
        <w:t>年</w:t>
      </w:r>
      <w:r w:rsidRPr="00B66659">
        <w:rPr>
          <w:rFonts w:ascii="Times New Roman" w:eastAsia="宋体" w:hAnsi="Times New Roman" w:cs="宋体"/>
          <w:sz w:val="21"/>
          <w:lang w:eastAsia="zh-CN"/>
        </w:rPr>
        <w:t>2</w:t>
      </w:r>
      <w:r w:rsidRPr="00B66659">
        <w:rPr>
          <w:rFonts w:ascii="Times New Roman" w:eastAsia="宋体" w:hAnsi="Times New Roman" w:cs="宋体"/>
          <w:sz w:val="21"/>
          <w:lang w:eastAsia="zh-CN"/>
        </w:rPr>
        <w:t>月</w:t>
      </w:r>
      <w:r w:rsidRPr="00B66659">
        <w:rPr>
          <w:rFonts w:ascii="Times New Roman" w:eastAsia="宋体" w:hAnsi="Times New Roman" w:cs="宋体"/>
          <w:sz w:val="21"/>
          <w:lang w:eastAsia="zh-CN"/>
        </w:rPr>
        <w:t>21</w:t>
      </w:r>
      <w:r w:rsidRPr="00B66659">
        <w:rPr>
          <w:rFonts w:ascii="Times New Roman" w:eastAsia="宋体" w:hAnsi="Times New Roman" w:cs="宋体"/>
          <w:sz w:val="21"/>
          <w:lang w:eastAsia="zh-CN"/>
        </w:rPr>
        <w:t>日当天或之后开始并提交以支持上市前申请的临床调查数据，包括</w:t>
      </w:r>
      <w:r w:rsidRPr="00B66659">
        <w:rPr>
          <w:rFonts w:ascii="Times New Roman" w:eastAsia="宋体" w:hAnsi="Times New Roman" w:cs="宋体"/>
          <w:sz w:val="21"/>
          <w:lang w:eastAsia="zh-CN"/>
        </w:rPr>
        <w:t>IDE</w:t>
      </w:r>
      <w:r w:rsidRPr="00B66659">
        <w:rPr>
          <w:rFonts w:ascii="Times New Roman" w:eastAsia="宋体" w:hAnsi="Times New Roman" w:cs="宋体"/>
          <w:sz w:val="21"/>
          <w:lang w:eastAsia="zh-CN"/>
        </w:rPr>
        <w:t>、</w:t>
      </w:r>
      <w:r w:rsidRPr="00B66659">
        <w:rPr>
          <w:rFonts w:ascii="Times New Roman" w:eastAsia="宋体" w:hAnsi="Times New Roman" w:cs="宋体"/>
          <w:sz w:val="21"/>
          <w:lang w:eastAsia="zh-CN"/>
        </w:rPr>
        <w:t>PMA</w:t>
      </w:r>
      <w:r w:rsidRPr="00B66659">
        <w:rPr>
          <w:rFonts w:ascii="Times New Roman" w:eastAsia="宋体" w:hAnsi="Times New Roman" w:cs="宋体"/>
          <w:sz w:val="21"/>
          <w:lang w:eastAsia="zh-CN"/>
        </w:rPr>
        <w:t>和</w:t>
      </w:r>
      <w:r w:rsidRPr="00B66659">
        <w:rPr>
          <w:rFonts w:ascii="Times New Roman" w:eastAsia="宋体" w:hAnsi="Times New Roman" w:cs="宋体"/>
          <w:sz w:val="21"/>
          <w:lang w:eastAsia="zh-CN"/>
        </w:rPr>
        <w:t>510(k)</w:t>
      </w:r>
      <w:r w:rsidRPr="00B66659">
        <w:rPr>
          <w:rFonts w:ascii="Times New Roman" w:eastAsia="宋体" w:hAnsi="Times New Roman" w:cs="宋体"/>
          <w:sz w:val="21"/>
          <w:lang w:eastAsia="zh-CN"/>
        </w:rPr>
        <w:t>。</w:t>
      </w:r>
    </w:p>
    <w:p w14:paraId="68A3844B" w14:textId="77777777" w:rsidR="00982817" w:rsidRPr="00B66659" w:rsidRDefault="007451BB" w:rsidP="00632464">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25" w:name="_bookmark40"/>
      <w:bookmarkEnd w:id="25"/>
      <w:r w:rsidRPr="00B66659">
        <w:rPr>
          <w:rFonts w:ascii="Times New Roman" w:hAnsi="Times New Roman" w:cs="Times New Roman"/>
          <w:snapToGrid w:val="0"/>
          <w:color w:val="0000FF"/>
          <w:sz w:val="21"/>
          <w:szCs w:val="21"/>
          <w:u w:val="single" w:color="0000FF"/>
        </w:rPr>
        <w:t>https://</w:t>
      </w:r>
      <w:hyperlink r:id="rId31">
        <w:r w:rsidRPr="00B66659">
          <w:rPr>
            <w:rFonts w:ascii="Times New Roman" w:hAnsi="Times New Roman" w:cs="Times New Roman"/>
            <w:snapToGrid w:val="0"/>
            <w:color w:val="0000FF"/>
            <w:sz w:val="21"/>
            <w:szCs w:val="21"/>
            <w:u w:val="single" w:color="0000FF"/>
          </w:rPr>
          <w:t>www.fda.gov/regulatory-information/search-fda-guidance-documents/acceptance-clinical-data-support-</w:t>
        </w:r>
      </w:hyperlink>
      <w:r w:rsidRPr="00B66659">
        <w:rPr>
          <w:rFonts w:ascii="Times New Roman" w:hAnsi="Times New Roman" w:cs="Times New Roman"/>
          <w:snapToGrid w:val="0"/>
          <w:color w:val="0000FF"/>
          <w:sz w:val="21"/>
          <w:szCs w:val="21"/>
        </w:rPr>
        <w:t xml:space="preserve"> </w:t>
      </w:r>
      <w:r w:rsidRPr="00B66659">
        <w:rPr>
          <w:rFonts w:ascii="Times New Roman" w:hAnsi="Times New Roman" w:cs="Times New Roman"/>
          <w:snapToGrid w:val="0"/>
          <w:color w:val="0000FF"/>
          <w:sz w:val="21"/>
          <w:szCs w:val="21"/>
          <w:u w:val="single" w:color="0000FF"/>
        </w:rPr>
        <w:t>medical-device-applications-and-submissions-frequently-asked</w:t>
      </w:r>
      <w:r w:rsidR="002E4117" w:rsidRPr="00B66659">
        <w:rPr>
          <w:rFonts w:ascii="Times New Roman" w:eastAsia="宋体" w:hAnsi="Times New Roman" w:cs="宋体"/>
          <w:sz w:val="24"/>
        </w:rPr>
        <w:br w:type="page"/>
      </w:r>
    </w:p>
    <w:p w14:paraId="6417223C" w14:textId="16D0BF1C"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lang w:eastAsia="zh-CN"/>
        </w:rPr>
        <w:lastRenderedPageBreak/>
        <w:t>在某些情况下，</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真实世界数据</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RWD</w:t>
      </w:r>
      <w:r w:rsidRPr="00B66659">
        <w:rPr>
          <w:rFonts w:ascii="Times New Roman" w:eastAsia="宋体" w:hAnsi="Times New Roman" w:cs="宋体"/>
          <w:sz w:val="24"/>
          <w:lang w:eastAsia="zh-CN"/>
        </w:rPr>
        <w:t>）可用于支持已获得</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批准器械的适应症扩展。对于已合法上市器械，收集</w:t>
      </w:r>
      <w:r w:rsidRPr="00B66659">
        <w:rPr>
          <w:rFonts w:ascii="Times New Roman" w:eastAsia="宋体" w:hAnsi="Times New Roman" w:cs="宋体"/>
          <w:sz w:val="24"/>
          <w:lang w:eastAsia="zh-CN"/>
        </w:rPr>
        <w:t>RWD</w:t>
      </w:r>
      <w:r w:rsidRPr="00B66659">
        <w:rPr>
          <w:rFonts w:ascii="Times New Roman" w:eastAsia="宋体" w:hAnsi="Times New Roman" w:cs="宋体"/>
          <w:sz w:val="24"/>
          <w:lang w:eastAsia="zh-CN"/>
        </w:rPr>
        <w:t>是否需要</w:t>
      </w:r>
      <w:r w:rsidRPr="00B66659">
        <w:rPr>
          <w:rFonts w:ascii="Times New Roman" w:eastAsia="宋体" w:hAnsi="Times New Roman" w:cs="宋体"/>
          <w:sz w:val="24"/>
          <w:lang w:eastAsia="zh-CN"/>
        </w:rPr>
        <w:t>IDE</w:t>
      </w:r>
      <w:r w:rsidRPr="00B66659">
        <w:rPr>
          <w:rFonts w:ascii="Times New Roman" w:eastAsia="宋体" w:hAnsi="Times New Roman" w:cs="宋体"/>
          <w:sz w:val="24"/>
          <w:lang w:eastAsia="zh-CN"/>
        </w:rPr>
        <w:t>则取决于具体情况。具体来讲，如果是在正常医疗实践中使用批准器械，则可能无需</w:t>
      </w:r>
      <w:r w:rsidRPr="00B66659">
        <w:rPr>
          <w:rFonts w:ascii="Times New Roman" w:eastAsia="宋体" w:hAnsi="Times New Roman" w:cs="宋体"/>
          <w:sz w:val="24"/>
          <w:lang w:eastAsia="zh-CN"/>
        </w:rPr>
        <w:t>IDE</w:t>
      </w:r>
      <w:r w:rsidRPr="00B66659">
        <w:rPr>
          <w:rFonts w:ascii="Times New Roman" w:eastAsia="宋体" w:hAnsi="Times New Roman" w:cs="宋体"/>
          <w:sz w:val="24"/>
          <w:lang w:eastAsia="zh-CN"/>
        </w:rPr>
        <w:t>。有关此主题的更多信息，请参见</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指南《</w:t>
      </w:r>
      <w:r w:rsidR="00487659">
        <w:fldChar w:fldCharType="begin"/>
      </w:r>
      <w:r w:rsidR="00487659">
        <w:rPr>
          <w:lang w:eastAsia="zh-CN"/>
        </w:rPr>
        <w:instrText xml:space="preserve"> HYPERLINK "https://www.fda.gov/regulatory-information/search-fda-guidance-documents/use-real-world-evidence-support-regulatory-decision-making-medical-devices" \h </w:instrText>
      </w:r>
      <w:r w:rsidR="00487659">
        <w:fldChar w:fldCharType="separate"/>
      </w:r>
      <w:r w:rsidRPr="00B66659">
        <w:rPr>
          <w:rFonts w:ascii="Times New Roman" w:eastAsia="宋体" w:hAnsi="Times New Roman" w:cs="宋体"/>
          <w:snapToGrid w:val="0"/>
          <w:color w:val="0000FF"/>
          <w:sz w:val="24"/>
          <w:szCs w:val="24"/>
          <w:u w:val="single" w:color="0000FF"/>
          <w:lang w:eastAsia="zh-CN"/>
        </w:rPr>
        <w:t>使用真实世界证据支持医疗器械监管决策</w:t>
      </w:r>
      <w:r w:rsidR="00487659">
        <w:rPr>
          <w:rFonts w:ascii="Times New Roman" w:eastAsia="宋体" w:hAnsi="Times New Roman" w:cs="宋体"/>
          <w:snapToGrid w:val="0"/>
          <w:color w:val="0000FF"/>
          <w:sz w:val="24"/>
          <w:szCs w:val="24"/>
          <w:u w:val="single" w:color="0000FF"/>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color w:val="000000"/>
          <w:sz w:val="24"/>
        </w:rPr>
        <w:t>”</w:t>
      </w:r>
      <w:hyperlink w:anchor="_bookmark43" w:history="1">
        <w:r w:rsidRPr="00B66659">
          <w:rPr>
            <w:rFonts w:ascii="Times New Roman" w:eastAsia="宋体" w:hAnsi="Times New Roman" w:cs="宋体"/>
            <w:snapToGrid w:val="0"/>
            <w:color w:val="000000"/>
            <w:sz w:val="24"/>
            <w:szCs w:val="24"/>
            <w:vertAlign w:val="superscript"/>
          </w:rPr>
          <w:t>16</w:t>
        </w:r>
      </w:hyperlink>
    </w:p>
    <w:p w14:paraId="668954B3" w14:textId="140B5EF3" w:rsidR="00982817" w:rsidRPr="00343ACF" w:rsidRDefault="005A526A" w:rsidP="00632464">
      <w:pPr>
        <w:numPr>
          <w:ilvl w:val="0"/>
          <w:numId w:val="2"/>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r>
        <w:rPr>
          <w:rFonts w:ascii="Times New Roman" w:eastAsia="宋体" w:hAnsi="Times New Roman" w:cs="宋体" w:hint="eastAsia"/>
          <w:b/>
          <w:sz w:val="28"/>
          <w:lang w:eastAsia="zh-CN"/>
        </w:rPr>
        <w:t>标签说明书</w:t>
      </w:r>
    </w:p>
    <w:p w14:paraId="3D834F5D" w14:textId="482A22D5"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监管提交文件必须包含足够详细的建议</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，以满足</w:t>
      </w:r>
      <w:r w:rsidRPr="00B66659">
        <w:rPr>
          <w:rFonts w:ascii="Times New Roman" w:eastAsia="宋体" w:hAnsi="Times New Roman" w:cs="宋体"/>
          <w:sz w:val="24"/>
          <w:lang w:eastAsia="zh-CN"/>
        </w:rPr>
        <w:t>21 CFR 807.87(e)</w:t>
      </w:r>
      <w:r w:rsidRPr="00B66659">
        <w:rPr>
          <w:rFonts w:ascii="Times New Roman" w:eastAsia="宋体" w:hAnsi="Times New Roman" w:cs="宋体"/>
          <w:sz w:val="24"/>
          <w:lang w:eastAsia="zh-CN"/>
        </w:rPr>
        <w:t>中关于上市前通知的要求和</w:t>
      </w:r>
      <w:r w:rsidRPr="00B66659">
        <w:rPr>
          <w:rFonts w:ascii="Times New Roman" w:eastAsia="宋体" w:hAnsi="Times New Roman" w:cs="宋体"/>
          <w:sz w:val="24"/>
          <w:lang w:eastAsia="zh-CN"/>
        </w:rPr>
        <w:t>21 CFR 814.20(b)(10)</w:t>
      </w:r>
      <w:r w:rsidRPr="00B66659">
        <w:rPr>
          <w:rFonts w:ascii="Times New Roman" w:eastAsia="宋体" w:hAnsi="Times New Roman" w:cs="宋体"/>
          <w:sz w:val="24"/>
          <w:lang w:eastAsia="zh-CN"/>
        </w:rPr>
        <w:t>中关于上市前批准申请的要求。</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球囊导管和专用球囊的</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应包括所有适用信息，包括适应症、禁忌症、警告、产品信息、临床数据摘要（如适用）和使用说明。</w:t>
      </w:r>
    </w:p>
    <w:p w14:paraId="718871AF" w14:textId="4135BF7B"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根据《联邦食品、药品和化妆品法案》《</w:t>
      </w:r>
      <w:r w:rsidRPr="00B66659">
        <w:rPr>
          <w:rFonts w:ascii="Times New Roman" w:eastAsia="宋体" w:hAnsi="Times New Roman" w:cs="宋体"/>
          <w:sz w:val="24"/>
          <w:lang w:eastAsia="zh-CN"/>
        </w:rPr>
        <w:t>FD&amp;C</w:t>
      </w:r>
      <w:r w:rsidRPr="00B66659">
        <w:rPr>
          <w:rFonts w:ascii="Times New Roman" w:eastAsia="宋体" w:hAnsi="Times New Roman" w:cs="宋体"/>
          <w:sz w:val="24"/>
          <w:lang w:eastAsia="zh-CN"/>
        </w:rPr>
        <w:t>法案》（</w:t>
      </w:r>
      <w:r w:rsidRPr="00B66659">
        <w:rPr>
          <w:rFonts w:ascii="Times New Roman" w:eastAsia="宋体" w:hAnsi="Times New Roman" w:cs="宋体"/>
          <w:sz w:val="24"/>
          <w:lang w:eastAsia="zh-CN"/>
        </w:rPr>
        <w:t>21 U.S.C.352(f)(1)</w:t>
      </w:r>
      <w:r w:rsidRPr="00B66659">
        <w:rPr>
          <w:rFonts w:ascii="Times New Roman" w:eastAsia="宋体" w:hAnsi="Times New Roman" w:cs="宋体"/>
          <w:sz w:val="24"/>
          <w:lang w:eastAsia="zh-CN"/>
        </w:rPr>
        <w:t>）第</w:t>
      </w:r>
      <w:r w:rsidRPr="00B66659">
        <w:rPr>
          <w:rFonts w:ascii="Times New Roman" w:eastAsia="宋体" w:hAnsi="Times New Roman" w:cs="宋体"/>
          <w:sz w:val="24"/>
          <w:lang w:eastAsia="zh-CN"/>
        </w:rPr>
        <w:t>502(f)(1)</w:t>
      </w:r>
      <w:r w:rsidRPr="00B66659">
        <w:rPr>
          <w:rFonts w:ascii="Times New Roman" w:eastAsia="宋体" w:hAnsi="Times New Roman" w:cs="宋体"/>
          <w:sz w:val="24"/>
          <w:lang w:eastAsia="zh-CN"/>
        </w:rPr>
        <w:t>节的规定，</w:t>
      </w:r>
      <w:r w:rsidRPr="00B66659">
        <w:rPr>
          <w:rFonts w:ascii="Times New Roman" w:eastAsia="宋体" w:hAnsi="Times New Roman" w:cs="宋体"/>
          <w:sz w:val="24"/>
          <w:lang w:eastAsia="zh-CN"/>
        </w:rPr>
        <w:t>PTA</w:t>
      </w:r>
      <w:r w:rsidRPr="00B66659">
        <w:rPr>
          <w:rFonts w:ascii="Times New Roman" w:eastAsia="宋体" w:hAnsi="Times New Roman" w:cs="宋体"/>
          <w:sz w:val="24"/>
          <w:lang w:eastAsia="zh-CN"/>
        </w:rPr>
        <w:t>球囊和专用导管作为处方器械，只要满足</w:t>
      </w:r>
      <w:r w:rsidRPr="00B66659">
        <w:rPr>
          <w:rFonts w:ascii="Times New Roman" w:eastAsia="宋体" w:hAnsi="Times New Roman" w:cs="宋体"/>
          <w:sz w:val="24"/>
          <w:lang w:eastAsia="zh-CN"/>
        </w:rPr>
        <w:t>21 CFR 801.109</w:t>
      </w:r>
      <w:r w:rsidRPr="00B66659">
        <w:rPr>
          <w:rFonts w:ascii="Times New Roman" w:eastAsia="宋体" w:hAnsi="Times New Roman" w:cs="宋体"/>
          <w:sz w:val="24"/>
          <w:lang w:eastAsia="zh-CN"/>
        </w:rPr>
        <w:t>中的条件，就可免于提供充分的非专业使用说明。例如，</w:t>
      </w:r>
      <w:r w:rsidR="005A526A">
        <w:rPr>
          <w:rFonts w:ascii="Times New Roman" w:eastAsia="宋体" w:hAnsi="Times New Roman" w:cs="宋体"/>
          <w:sz w:val="24"/>
          <w:lang w:eastAsia="zh-CN"/>
        </w:rPr>
        <w:t>标签说明书</w:t>
      </w:r>
      <w:r w:rsidRPr="00B66659">
        <w:rPr>
          <w:rFonts w:ascii="Times New Roman" w:eastAsia="宋体" w:hAnsi="Times New Roman" w:cs="宋体"/>
          <w:sz w:val="24"/>
          <w:lang w:eastAsia="zh-CN"/>
        </w:rPr>
        <w:t>必须包括执业医师使用器械的充分信息，包括适应症、作用、途径、方法、频率和持续时间以及任何相关</w:t>
      </w:r>
      <w:r w:rsidR="00740A42">
        <w:rPr>
          <w:rFonts w:ascii="Times New Roman" w:eastAsia="宋体" w:hAnsi="Times New Roman" w:cs="宋体" w:hint="eastAsia"/>
          <w:sz w:val="24"/>
          <w:lang w:eastAsia="zh-CN"/>
        </w:rPr>
        <w:t>危险</w:t>
      </w:r>
      <w:r w:rsidRPr="00B66659">
        <w:rPr>
          <w:rFonts w:ascii="Times New Roman" w:eastAsia="宋体" w:hAnsi="Times New Roman" w:cs="宋体"/>
          <w:sz w:val="24"/>
          <w:lang w:eastAsia="zh-CN"/>
        </w:rPr>
        <w:t>、禁忌症、副作用和注意事项。</w:t>
      </w:r>
      <w:r w:rsidR="00740A42">
        <w:rPr>
          <w:rFonts w:ascii="Times New Roman" w:eastAsia="宋体" w:hAnsi="Times New Roman" w:cs="宋体" w:hint="eastAsia"/>
          <w:sz w:val="24"/>
          <w:lang w:eastAsia="zh-CN"/>
        </w:rPr>
        <w:t>（</w:t>
      </w:r>
      <w:r w:rsidR="00740A42" w:rsidRPr="00B66659">
        <w:rPr>
          <w:rFonts w:ascii="Times New Roman" w:eastAsia="宋体" w:hAnsi="Times New Roman" w:cs="宋体"/>
          <w:sz w:val="24"/>
          <w:lang w:eastAsia="zh-CN"/>
        </w:rPr>
        <w:t>21 CFR 801.109(d)</w:t>
      </w:r>
      <w:r w:rsidR="00740A42">
        <w:rPr>
          <w:rFonts w:ascii="Times New Roman" w:eastAsia="宋体" w:hAnsi="Times New Roman" w:cs="宋体" w:hint="eastAsia"/>
          <w:sz w:val="24"/>
          <w:lang w:eastAsia="zh-CN"/>
        </w:rPr>
        <w:t>）</w:t>
      </w:r>
    </w:p>
    <w:p w14:paraId="1A7E2AAE" w14:textId="77777777" w:rsidR="00982817" w:rsidRPr="00343ACF" w:rsidRDefault="007451BB" w:rsidP="00632464">
      <w:pPr>
        <w:numPr>
          <w:ilvl w:val="0"/>
          <w:numId w:val="2"/>
        </w:numPr>
        <w:adjustRightInd w:val="0"/>
        <w:snapToGrid w:val="0"/>
        <w:spacing w:beforeLines="50" w:before="120" w:line="300" w:lineRule="auto"/>
        <w:ind w:leftChars="400" w:left="1723" w:hangingChars="300" w:hanging="843"/>
        <w:jc w:val="both"/>
        <w:outlineLvl w:val="1"/>
        <w:rPr>
          <w:rFonts w:ascii="Times New Roman" w:hAnsi="Times New Roman" w:cs="Times New Roman"/>
          <w:b/>
          <w:bCs/>
          <w:snapToGrid w:val="0"/>
          <w:sz w:val="28"/>
          <w:szCs w:val="28"/>
        </w:rPr>
      </w:pPr>
      <w:bookmarkStart w:id="26" w:name="_Toc94218319"/>
      <w:proofErr w:type="spellStart"/>
      <w:r w:rsidRPr="00B66659">
        <w:rPr>
          <w:rFonts w:ascii="Times New Roman" w:eastAsia="宋体" w:hAnsi="Times New Roman" w:cs="宋体"/>
          <w:b/>
          <w:sz w:val="28"/>
        </w:rPr>
        <w:t>修改</w:t>
      </w:r>
      <w:bookmarkEnd w:id="26"/>
      <w:proofErr w:type="spellEnd"/>
    </w:p>
    <w:p w14:paraId="75382276"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r w:rsidRPr="00B66659">
        <w:rPr>
          <w:rFonts w:ascii="Times New Roman" w:eastAsia="宋体" w:hAnsi="Times New Roman" w:cs="宋体"/>
          <w:sz w:val="24"/>
          <w:lang w:eastAsia="zh-CN"/>
        </w:rPr>
        <w:t>根据</w:t>
      </w:r>
      <w:r w:rsidRPr="00B66659">
        <w:rPr>
          <w:rFonts w:ascii="Times New Roman" w:eastAsia="宋体" w:hAnsi="Times New Roman" w:cs="宋体"/>
          <w:sz w:val="24"/>
          <w:lang w:eastAsia="zh-CN"/>
        </w:rPr>
        <w:t>21 CFR 807.81(a)(3)</w:t>
      </w:r>
      <w:r w:rsidRPr="00B66659">
        <w:rPr>
          <w:rFonts w:ascii="Times New Roman" w:eastAsia="宋体" w:hAnsi="Times New Roman" w:cs="宋体"/>
          <w:sz w:val="24"/>
          <w:lang w:eastAsia="zh-CN"/>
        </w:rPr>
        <w:t>，器械变更或修改</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可能显著影响器械的安全性或有效性</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或代表</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器械预期用途的重大变更或修改</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需要新的</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。下列变更或修改可能需要提交新的</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。注意，该列表并非详尽列表，但提供了可能需要提交新</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的修改示例。更多详情，请参见指南《</w:t>
      </w:r>
      <w:r w:rsidR="00487659">
        <w:fldChar w:fldCharType="begin"/>
      </w:r>
      <w:r w:rsidR="00487659">
        <w:rPr>
          <w:lang w:eastAsia="zh-CN"/>
        </w:rPr>
        <w:instrText xml:space="preserve"> HYPERLINK "https://www.fda.gov/regulatory-information/search-fda-guidance-documents/deciding-when-submit-510k-change-existing-device" \h </w:instrText>
      </w:r>
      <w:r w:rsidR="00487659">
        <w:fldChar w:fldCharType="separate"/>
      </w:r>
      <w:r w:rsidRPr="00B66659">
        <w:rPr>
          <w:rFonts w:ascii="Times New Roman" w:eastAsia="宋体" w:hAnsi="Times New Roman" w:cs="宋体"/>
          <w:snapToGrid w:val="0"/>
          <w:color w:val="0000FF"/>
          <w:sz w:val="24"/>
          <w:szCs w:val="24"/>
          <w:u w:val="single"/>
          <w:lang w:eastAsia="zh-CN"/>
        </w:rPr>
        <w:t>决定何时就现有器械变更提交</w:t>
      </w:r>
      <w:r w:rsidRPr="00B66659">
        <w:rPr>
          <w:rFonts w:ascii="Times New Roman" w:eastAsia="宋体" w:hAnsi="Times New Roman" w:cs="宋体"/>
          <w:snapToGrid w:val="0"/>
          <w:color w:val="0000FF"/>
          <w:sz w:val="24"/>
          <w:szCs w:val="24"/>
          <w:u w:val="single"/>
          <w:lang w:eastAsia="zh-CN"/>
        </w:rPr>
        <w:t>510(k)</w:t>
      </w:r>
      <w:r w:rsidR="00487659">
        <w:rPr>
          <w:rFonts w:ascii="Times New Roman" w:eastAsia="宋体" w:hAnsi="Times New Roman" w:cs="宋体"/>
          <w:snapToGrid w:val="0"/>
          <w:color w:val="0000FF"/>
          <w:sz w:val="24"/>
          <w:szCs w:val="24"/>
          <w:u w:val="single"/>
          <w:lang w:eastAsia="zh-CN"/>
        </w:rPr>
        <w:fldChar w:fldCharType="end"/>
      </w:r>
      <w:r w:rsidRPr="00B66659">
        <w:rPr>
          <w:rFonts w:ascii="Times New Roman" w:eastAsia="宋体" w:hAnsi="Times New Roman" w:cs="宋体"/>
          <w:sz w:val="24"/>
          <w:lang w:eastAsia="zh-CN"/>
        </w:rPr>
        <w:t>》。</w:t>
      </w:r>
      <w:r w:rsidRPr="00B66659">
        <w:rPr>
          <w:rFonts w:ascii="Times New Roman" w:eastAsia="宋体" w:hAnsi="Times New Roman" w:cs="宋体"/>
          <w:color w:val="000000"/>
          <w:sz w:val="24"/>
        </w:rPr>
        <w:t>”</w:t>
      </w:r>
      <w:hyperlink w:anchor="_bookmark44" w:history="1">
        <w:r w:rsidRPr="00B66659">
          <w:rPr>
            <w:rFonts w:ascii="Times New Roman" w:eastAsia="宋体" w:hAnsi="Times New Roman" w:cs="宋体"/>
            <w:snapToGrid w:val="0"/>
            <w:color w:val="000000"/>
            <w:sz w:val="24"/>
            <w:szCs w:val="24"/>
            <w:vertAlign w:val="superscript"/>
          </w:rPr>
          <w:t>17</w:t>
        </w:r>
      </w:hyperlink>
    </w:p>
    <w:p w14:paraId="058EED20"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B66659">
        <w:rPr>
          <w:rFonts w:ascii="Times New Roman" w:eastAsia="宋体" w:hAnsi="Times New Roman" w:cs="宋体"/>
          <w:sz w:val="24"/>
        </w:rPr>
        <w:t>此类变更或修改包括</w:t>
      </w:r>
      <w:proofErr w:type="spellEnd"/>
      <w:r w:rsidRPr="00B66659">
        <w:rPr>
          <w:rFonts w:ascii="Times New Roman" w:eastAsia="宋体" w:hAnsi="Times New Roman" w:cs="宋体"/>
          <w:sz w:val="24"/>
        </w:rPr>
        <w:t>：</w:t>
      </w:r>
    </w:p>
    <w:p w14:paraId="572B9999" w14:textId="77777777" w:rsidR="00982817" w:rsidRPr="00343ACF"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B66659">
        <w:rPr>
          <w:rFonts w:ascii="Times New Roman" w:eastAsia="宋体" w:hAnsi="Times New Roman" w:cs="宋体"/>
          <w:sz w:val="24"/>
          <w:lang w:eastAsia="zh-CN"/>
        </w:rPr>
        <w:t>器械尺寸的变更：</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认为这一变更是对设计的修改。</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已经确定，这一变更可能会显著影响器械的安全性和有效性，因为它可能会改变器械的性能。因此，如果尺寸变更不在先前批准的范围内，则可能需要进行试验以支持该变更。</w:t>
      </w:r>
      <w:proofErr w:type="spellStart"/>
      <w:r w:rsidRPr="00B66659">
        <w:rPr>
          <w:rFonts w:ascii="Times New Roman" w:eastAsia="宋体" w:hAnsi="Times New Roman" w:cs="宋体"/>
          <w:sz w:val="24"/>
        </w:rPr>
        <w:t>应考虑修改尺寸的大小和临界性</w:t>
      </w:r>
      <w:proofErr w:type="spellEnd"/>
      <w:r w:rsidRPr="00B66659">
        <w:rPr>
          <w:rFonts w:ascii="Times New Roman" w:eastAsia="宋体" w:hAnsi="Times New Roman" w:cs="宋体"/>
          <w:sz w:val="24"/>
        </w:rPr>
        <w:t>。</w:t>
      </w:r>
    </w:p>
    <w:p w14:paraId="3EB06C88" w14:textId="77777777" w:rsidR="00982817" w:rsidRPr="002E4117" w:rsidRDefault="00343ACF" w:rsidP="00B66659">
      <w:pPr>
        <w:adjustRightInd w:val="0"/>
        <w:snapToGrid w:val="0"/>
        <w:spacing w:beforeLines="400" w:before="96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rPr>
        <w:t>_____________________________</w:t>
      </w:r>
    </w:p>
    <w:bookmarkStart w:id="27" w:name="_bookmark43"/>
    <w:bookmarkEnd w:id="27"/>
    <w:p w14:paraId="1140711B" w14:textId="77777777" w:rsidR="00982817" w:rsidRPr="00B66659" w:rsidRDefault="00343ACF" w:rsidP="00632464">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B66659">
        <w:rPr>
          <w:rFonts w:ascii="Times New Roman" w:hAnsi="Times New Roman" w:cs="Times New Roman"/>
          <w:snapToGrid w:val="0"/>
          <w:color w:val="0000FF"/>
          <w:sz w:val="21"/>
          <w:szCs w:val="21"/>
          <w:u w:val="single" w:color="0000FF"/>
        </w:rPr>
        <w:fldChar w:fldCharType="begin"/>
      </w:r>
      <w:r w:rsidRPr="00B66659">
        <w:rPr>
          <w:rFonts w:ascii="Times New Roman" w:hAnsi="Times New Roman" w:cs="Times New Roman"/>
          <w:snapToGrid w:val="0"/>
          <w:color w:val="0000FF"/>
          <w:sz w:val="21"/>
          <w:szCs w:val="21"/>
          <w:u w:val="single" w:color="0000FF"/>
        </w:rPr>
        <w:instrText xml:space="preserve"> HYPERLINK "https://www.fda.gov/regulatory-information/search-fda-guidance-documents/use-real-world-evidence-support-" </w:instrText>
      </w:r>
      <w:r w:rsidRPr="00B66659">
        <w:rPr>
          <w:rFonts w:ascii="Times New Roman" w:hAnsi="Times New Roman" w:cs="Times New Roman"/>
          <w:snapToGrid w:val="0"/>
          <w:color w:val="0000FF"/>
          <w:sz w:val="21"/>
          <w:szCs w:val="21"/>
          <w:u w:val="single" w:color="0000FF"/>
        </w:rPr>
        <w:fldChar w:fldCharType="separate"/>
      </w:r>
      <w:r w:rsidRPr="00B66659">
        <w:rPr>
          <w:rStyle w:val="a7"/>
          <w:rFonts w:ascii="Times New Roman" w:hAnsi="Times New Roman" w:cs="Times New Roman"/>
          <w:snapToGrid w:val="0"/>
          <w:sz w:val="21"/>
          <w:szCs w:val="21"/>
          <w:u w:color="0000FF"/>
        </w:rPr>
        <w:t>https://www.fda.gov/regulatory-information/search-fda-guidance-documents/use-real-world-evidence-support-</w:t>
      </w:r>
      <w:r w:rsidRPr="00B66659">
        <w:rPr>
          <w:rFonts w:ascii="Times New Roman" w:hAnsi="Times New Roman" w:cs="Times New Roman"/>
          <w:snapToGrid w:val="0"/>
          <w:color w:val="0000FF"/>
          <w:sz w:val="21"/>
          <w:szCs w:val="21"/>
          <w:u w:val="single" w:color="0000FF"/>
        </w:rPr>
        <w:fldChar w:fldCharType="end"/>
      </w:r>
      <w:r w:rsidR="007451BB" w:rsidRPr="00B66659">
        <w:rPr>
          <w:rFonts w:ascii="Times New Roman" w:hAnsi="Times New Roman" w:cs="Times New Roman"/>
          <w:snapToGrid w:val="0"/>
          <w:color w:val="0000FF"/>
          <w:sz w:val="21"/>
          <w:szCs w:val="21"/>
        </w:rPr>
        <w:t xml:space="preserve"> </w:t>
      </w:r>
      <w:hyperlink r:id="rId32">
        <w:r w:rsidR="007451BB" w:rsidRPr="00B66659">
          <w:rPr>
            <w:rFonts w:ascii="Times New Roman" w:hAnsi="Times New Roman" w:cs="Times New Roman"/>
            <w:snapToGrid w:val="0"/>
            <w:color w:val="0000FF"/>
            <w:sz w:val="21"/>
            <w:szCs w:val="21"/>
            <w:u w:val="single" w:color="0000FF"/>
          </w:rPr>
          <w:t>regulatory-decision-making-medical-devices</w:t>
        </w:r>
      </w:hyperlink>
    </w:p>
    <w:p w14:paraId="703FC829" w14:textId="77777777" w:rsidR="00982817" w:rsidRPr="00B66659" w:rsidRDefault="00A33D1B" w:rsidP="00632464">
      <w:pPr>
        <w:numPr>
          <w:ilvl w:val="0"/>
          <w:numId w:val="1"/>
        </w:numPr>
        <w:tabs>
          <w:tab w:val="left" w:pos="284"/>
          <w:tab w:val="left" w:pos="1003"/>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33">
        <w:bookmarkStart w:id="28" w:name="_bookmark44"/>
        <w:bookmarkEnd w:id="28"/>
        <w:r w:rsidR="007451BB" w:rsidRPr="00B66659">
          <w:rPr>
            <w:rFonts w:ascii="Times New Roman" w:hAnsi="Times New Roman" w:cs="Times New Roman"/>
            <w:snapToGrid w:val="0"/>
            <w:color w:val="0000FF"/>
            <w:sz w:val="21"/>
            <w:szCs w:val="21"/>
            <w:u w:val="single" w:color="0000FF"/>
          </w:rPr>
          <w:t xml:space="preserve"> https://www.fda.gov/regulatory-information/search-fda-guidance-documents/deciding-when-submit-510k-</w:t>
        </w:r>
      </w:hyperlink>
      <w:r w:rsidR="007451BB" w:rsidRPr="00B66659">
        <w:rPr>
          <w:rFonts w:ascii="Times New Roman" w:hAnsi="Times New Roman" w:cs="Times New Roman"/>
          <w:snapToGrid w:val="0"/>
          <w:color w:val="0000FF"/>
          <w:sz w:val="21"/>
          <w:szCs w:val="21"/>
        </w:rPr>
        <w:t xml:space="preserve"> </w:t>
      </w:r>
      <w:hyperlink r:id="rId34">
        <w:r w:rsidR="007451BB" w:rsidRPr="00B66659">
          <w:rPr>
            <w:rFonts w:ascii="Times New Roman" w:hAnsi="Times New Roman" w:cs="Times New Roman"/>
            <w:snapToGrid w:val="0"/>
            <w:color w:val="0000FF"/>
            <w:sz w:val="21"/>
            <w:szCs w:val="21"/>
            <w:u w:val="single" w:color="0000FF"/>
          </w:rPr>
          <w:t>change-existing-device</w:t>
        </w:r>
      </w:hyperlink>
      <w:r w:rsidR="002E4117" w:rsidRPr="00B66659">
        <w:rPr>
          <w:rFonts w:ascii="Times New Roman" w:eastAsia="宋体" w:hAnsi="Times New Roman" w:cs="宋体"/>
          <w:sz w:val="24"/>
        </w:rPr>
        <w:br w:type="page"/>
      </w:r>
    </w:p>
    <w:p w14:paraId="59EEC54E" w14:textId="6FD16F1F"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lastRenderedPageBreak/>
        <w:t>间接或直接接触血液成分的变化：</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认为这种变更是对材料的修改。</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已确定，这一变更可能通过改变工程属性和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或引入不同类型或数量的化学残留物，从而显著影响器械的安全性和有效性，从而导致毒性反应。因此，材料的变更可能会影响器械性能和生物相容性，从而影响患者安全。</w:t>
      </w:r>
    </w:p>
    <w:p w14:paraId="38141748" w14:textId="50A0EC8D"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灭菌技术的变化：</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认为这是一项重大变化。</w:t>
      </w:r>
      <w:r w:rsidRPr="00B66659">
        <w:rPr>
          <w:rFonts w:ascii="Times New Roman" w:eastAsia="宋体" w:hAnsi="Times New Roman" w:cs="宋体"/>
          <w:sz w:val="24"/>
          <w:lang w:eastAsia="zh-CN"/>
        </w:rPr>
        <w:t>FDA</w:t>
      </w:r>
      <w:r w:rsidRPr="00B66659">
        <w:rPr>
          <w:rFonts w:ascii="Times New Roman" w:eastAsia="宋体" w:hAnsi="Times New Roman" w:cs="宋体"/>
          <w:sz w:val="24"/>
          <w:lang w:eastAsia="zh-CN"/>
        </w:rPr>
        <w:t>已确定，这一变更可能会显著影响器械的安全性和有效性，因为它可能会影响器械的无菌性和生物相容性。例如，环氧乙烷灭菌过程的变更可能会导致环氧乙烷残留量增加。此外，灭菌的变更可能会无意中影响器械材料，从而影响器械的安全性和</w:t>
      </w:r>
      <w:r w:rsidRPr="00B66659">
        <w:rPr>
          <w:rFonts w:ascii="Times New Roman" w:eastAsia="宋体" w:hAnsi="Times New Roman" w:cs="宋体"/>
          <w:sz w:val="24"/>
          <w:lang w:eastAsia="zh-CN"/>
        </w:rPr>
        <w:t>/</w:t>
      </w:r>
      <w:r w:rsidRPr="00B66659">
        <w:rPr>
          <w:rFonts w:ascii="Times New Roman" w:eastAsia="宋体" w:hAnsi="Times New Roman" w:cs="宋体"/>
          <w:sz w:val="24"/>
          <w:lang w:eastAsia="zh-CN"/>
        </w:rPr>
        <w:t>或性能。</w:t>
      </w:r>
    </w:p>
    <w:p w14:paraId="75CDE5BE"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可能需要新的</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的器械适用范围变更或修改的示例如下：</w:t>
      </w:r>
    </w:p>
    <w:p w14:paraId="76F399E3" w14:textId="7945E0AA"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特定病变特征的变化（例如，慢性完全闭塞</w:t>
      </w:r>
      <w:r w:rsidR="00374D5B">
        <w:rPr>
          <w:rFonts w:ascii="Times New Roman" w:eastAsia="宋体" w:hAnsi="Times New Roman" w:cs="宋体" w:hint="eastAsia"/>
          <w:sz w:val="24"/>
          <w:lang w:eastAsia="zh-CN"/>
        </w:rPr>
        <w:t>、</w:t>
      </w:r>
      <w:r w:rsidRPr="00B66659">
        <w:rPr>
          <w:rFonts w:ascii="Times New Roman" w:eastAsia="宋体" w:hAnsi="Times New Roman" w:cs="宋体"/>
          <w:sz w:val="24"/>
          <w:lang w:eastAsia="zh-CN"/>
        </w:rPr>
        <w:t>ISR</w:t>
      </w:r>
      <w:r w:rsidRPr="00B66659">
        <w:rPr>
          <w:rFonts w:ascii="Times New Roman" w:eastAsia="宋体" w:hAnsi="Times New Roman" w:cs="宋体"/>
          <w:sz w:val="24"/>
          <w:lang w:eastAsia="zh-CN"/>
        </w:rPr>
        <w:t>）；以及</w:t>
      </w:r>
    </w:p>
    <w:p w14:paraId="7A63A102"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其他技术成果改进的主张（例如，使用刻痕球囊进行预处理可改进药物涂层球囊的成果）。</w:t>
      </w:r>
    </w:p>
    <w:p w14:paraId="5B24BA31" w14:textId="77777777" w:rsidR="00982817" w:rsidRPr="002E4117" w:rsidRDefault="007451BB" w:rsidP="00632464">
      <w:pPr>
        <w:adjustRightInd w:val="0"/>
        <w:snapToGrid w:val="0"/>
        <w:spacing w:beforeLines="50" w:before="120" w:line="300" w:lineRule="auto"/>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本机构认为，以下修改可能不需要提交新的</w:t>
      </w:r>
      <w:r w:rsidRPr="00B66659">
        <w:rPr>
          <w:rFonts w:ascii="Times New Roman" w:eastAsia="宋体" w:hAnsi="Times New Roman" w:cs="宋体"/>
          <w:sz w:val="24"/>
          <w:lang w:eastAsia="zh-CN"/>
        </w:rPr>
        <w:t>510(k)</w:t>
      </w:r>
      <w:r w:rsidRPr="00B66659">
        <w:rPr>
          <w:rFonts w:ascii="Times New Roman" w:eastAsia="宋体" w:hAnsi="Times New Roman" w:cs="宋体"/>
          <w:sz w:val="24"/>
          <w:lang w:eastAsia="zh-CN"/>
        </w:rPr>
        <w:t>：</w:t>
      </w:r>
    </w:p>
    <w:p w14:paraId="2B07DC5E" w14:textId="77777777" w:rsidR="00982817" w:rsidRPr="002E4117" w:rsidRDefault="007451BB" w:rsidP="00632464">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包装上的微小变更：包装上的微小变更（例如，用电子版本替换硬拷贝使用说明，更新至有效期）预计不会影响器械的安全性和性能。</w:t>
      </w:r>
    </w:p>
    <w:p w14:paraId="679DD192" w14:textId="031286E3" w:rsidR="00982817" w:rsidRPr="002E4117" w:rsidRDefault="007451BB" w:rsidP="00430022">
      <w:pPr>
        <w:numPr>
          <w:ilvl w:val="0"/>
          <w:numId w:val="7"/>
        </w:numPr>
        <w:tabs>
          <w:tab w:val="left" w:pos="47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66659">
        <w:rPr>
          <w:rFonts w:ascii="Times New Roman" w:eastAsia="宋体" w:hAnsi="Times New Roman" w:cs="宋体"/>
          <w:sz w:val="24"/>
          <w:lang w:eastAsia="zh-CN"/>
        </w:rPr>
        <w:t>延长</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：只要先前提交的测试方案已经过审查和接受，器械</w:t>
      </w:r>
      <w:r w:rsidR="00CD34C4">
        <w:rPr>
          <w:rFonts w:ascii="Times New Roman" w:eastAsia="宋体" w:hAnsi="Times New Roman" w:cs="宋体"/>
          <w:sz w:val="24"/>
          <w:lang w:eastAsia="zh-CN"/>
        </w:rPr>
        <w:t>货架寿命</w:t>
      </w:r>
      <w:r w:rsidRPr="00B66659">
        <w:rPr>
          <w:rFonts w:ascii="Times New Roman" w:eastAsia="宋体" w:hAnsi="Times New Roman" w:cs="宋体"/>
          <w:sz w:val="24"/>
          <w:lang w:eastAsia="zh-CN"/>
        </w:rPr>
        <w:t>的延长预计不会影响器械的安全性和性能。此外，试验结果应符合先前认为可接受的验收标准。</w:t>
      </w:r>
    </w:p>
    <w:sectPr w:rsidR="00982817" w:rsidRPr="002E4117" w:rsidSect="00985090">
      <w:footerReference w:type="default" r:id="rId35"/>
      <w:pgSz w:w="11907" w:h="16840" w:code="9"/>
      <w:pgMar w:top="1418" w:right="1418" w:bottom="1418" w:left="1418" w:header="720" w:footer="720" w:gutter="0"/>
      <w:pgNumType w:start="1"/>
      <w:cols w:space="5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31E51" w14:textId="77777777" w:rsidR="00A33D1B" w:rsidRDefault="00A33D1B" w:rsidP="00982817">
      <w:r>
        <w:separator/>
      </w:r>
    </w:p>
  </w:endnote>
  <w:endnote w:type="continuationSeparator" w:id="0">
    <w:p w14:paraId="5CB882BE" w14:textId="77777777" w:rsidR="00A33D1B" w:rsidRDefault="00A33D1B" w:rsidP="0098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7971" w14:textId="77777777" w:rsidR="00487659" w:rsidRPr="00B66659" w:rsidRDefault="00487659" w:rsidP="00985090">
    <w:pPr>
      <w:pStyle w:val="a4"/>
      <w:jc w:val="right"/>
      <w:rPr>
        <w:rFonts w:ascii="Times New Roman" w:hAnsi="Times New Roman" w:cs="Times New Roman"/>
        <w:sz w:val="21"/>
        <w:szCs w:val="21"/>
        <w:lang w:eastAsia="zh-CN"/>
      </w:rPr>
    </w:pPr>
    <w:r w:rsidRPr="00B66659">
      <w:rPr>
        <w:rFonts w:ascii="Times New Roman" w:hAnsi="Times New Roman" w:cs="Times New Roman"/>
        <w:sz w:val="21"/>
        <w:szCs w:val="21"/>
        <w:lang w:eastAsia="zh-CN"/>
      </w:rPr>
      <w:fldChar w:fldCharType="begin"/>
    </w:r>
    <w:r w:rsidRPr="00B66659">
      <w:rPr>
        <w:rFonts w:ascii="Times New Roman" w:hAnsi="Times New Roman" w:cs="Times New Roman"/>
        <w:sz w:val="21"/>
        <w:szCs w:val="21"/>
        <w:lang w:eastAsia="zh-CN"/>
      </w:rPr>
      <w:instrText xml:space="preserve"> PAGE   \* MERGEFORMAT </w:instrText>
    </w:r>
    <w:r w:rsidRPr="00B66659">
      <w:rPr>
        <w:rFonts w:ascii="Times New Roman" w:hAnsi="Times New Roman" w:cs="Times New Roman"/>
        <w:sz w:val="21"/>
        <w:szCs w:val="21"/>
        <w:lang w:eastAsia="zh-CN"/>
      </w:rPr>
      <w:fldChar w:fldCharType="separate"/>
    </w:r>
    <w:r w:rsidR="00164B12" w:rsidRPr="00164B12">
      <w:rPr>
        <w:rFonts w:ascii="Times New Roman" w:hAnsi="Times New Roman" w:cs="Times New Roman"/>
        <w:noProof/>
        <w:sz w:val="21"/>
        <w:szCs w:val="21"/>
        <w:lang w:val="zh-CN" w:eastAsia="zh-CN"/>
      </w:rPr>
      <w:t>25</w:t>
    </w:r>
    <w:r w:rsidRPr="00B66659">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D1F65" w14:textId="77777777" w:rsidR="00A33D1B" w:rsidRDefault="00A33D1B" w:rsidP="00982817">
      <w:r>
        <w:separator/>
      </w:r>
    </w:p>
  </w:footnote>
  <w:footnote w:type="continuationSeparator" w:id="0">
    <w:p w14:paraId="705544D2" w14:textId="77777777" w:rsidR="00A33D1B" w:rsidRDefault="00A33D1B" w:rsidP="0098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B5BBD" w14:textId="37E6E01B" w:rsidR="00487659" w:rsidRDefault="00487659" w:rsidP="00632464">
    <w:pPr>
      <w:pStyle w:val="a3"/>
      <w:pBdr>
        <w:bottom w:val="none" w:sz="0" w:space="0" w:color="auto"/>
      </w:pBdr>
      <w:adjustRightInd w:val="0"/>
      <w:spacing w:beforeLines="50" w:before="120" w:line="300" w:lineRule="auto"/>
      <w:rPr>
        <w:rFonts w:ascii="Times New Roman" w:hAnsi="Times New Roman" w:cs="Times New Roman"/>
        <w:b/>
        <w:bCs/>
        <w:i/>
        <w:iCs/>
        <w:sz w:val="21"/>
        <w:szCs w:val="21"/>
        <w:lang w:eastAsia="zh-CN"/>
      </w:rPr>
    </w:pPr>
    <w:r>
      <w:rPr>
        <w:rFonts w:ascii="Times New Roman" w:eastAsia="宋体" w:hAnsi="Times New Roman" w:cs="宋体" w:hint="eastAsia"/>
        <w:b/>
        <w:i/>
        <w:sz w:val="21"/>
        <w:lang w:eastAsia="zh-CN"/>
      </w:rPr>
      <w:t>所含建议不具有约束力</w:t>
    </w:r>
  </w:p>
  <w:p w14:paraId="7E4B4B3B" w14:textId="7959D0E8" w:rsidR="00487659" w:rsidRDefault="00487659" w:rsidP="00632464">
    <w:pPr>
      <w:pStyle w:val="a3"/>
      <w:pBdr>
        <w:bottom w:val="none" w:sz="0" w:space="0" w:color="auto"/>
      </w:pBdr>
      <w:adjustRightInd w:val="0"/>
      <w:spacing w:beforeLines="50" w:before="120" w:line="300" w:lineRule="auto"/>
      <w:rPr>
        <w:rFonts w:ascii="Times New Roman" w:hAnsi="Times New Roman" w:cs="Times New Roman"/>
        <w:b/>
        <w:bCs/>
        <w:i/>
        <w:iCs/>
        <w:sz w:val="21"/>
        <w:szCs w:val="21"/>
        <w:lang w:eastAsia="zh-CN"/>
      </w:rPr>
    </w:pPr>
    <w:r w:rsidRPr="00B66659">
      <w:rPr>
        <w:rFonts w:ascii="Times New Roman" w:eastAsia="宋体" w:hAnsi="Times New Roman" w:cs="宋体"/>
        <w:b/>
        <w:i/>
        <w:sz w:val="21"/>
        <w:lang w:eastAsia="zh-CN"/>
      </w:rPr>
      <w:t>草案</w:t>
    </w:r>
    <w:r w:rsidRPr="00B66659">
      <w:rPr>
        <w:rFonts w:ascii="Times New Roman" w:eastAsia="宋体" w:hAnsi="Times New Roman" w:cs="宋体"/>
        <w:b/>
        <w:i/>
        <w:sz w:val="21"/>
        <w:lang w:eastAsia="zh-CN"/>
      </w:rPr>
      <w:t>–</w:t>
    </w:r>
    <w:r w:rsidRPr="00B66659">
      <w:rPr>
        <w:rFonts w:ascii="Times New Roman" w:eastAsia="宋体" w:hAnsi="Times New Roman" w:cs="宋体"/>
        <w:b/>
        <w:i/>
        <w:sz w:val="21"/>
        <w:lang w:eastAsia="zh-CN"/>
      </w:rPr>
      <w:t>非执行版</w:t>
    </w:r>
  </w:p>
  <w:p w14:paraId="29921417" w14:textId="77777777" w:rsidR="00487659" w:rsidRPr="00985090" w:rsidRDefault="00487659" w:rsidP="00632464">
    <w:pPr>
      <w:pStyle w:val="a3"/>
      <w:pBdr>
        <w:bottom w:val="none" w:sz="0" w:space="0" w:color="auto"/>
      </w:pBdr>
      <w:adjustRightInd w:val="0"/>
      <w:spacing w:beforeLines="50" w:before="12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603"/>
    <w:multiLevelType w:val="hybridMultilevel"/>
    <w:tmpl w:val="337A26E6"/>
    <w:lvl w:ilvl="0" w:tplc="9BE07FD0">
      <w:start w:val="19"/>
      <w:numFmt w:val="decimal"/>
      <w:lvlText w:val="%1"/>
      <w:lvlJc w:val="left"/>
      <w:pPr>
        <w:ind w:hanging="5040"/>
      </w:pPr>
      <w:rPr>
        <w:rFonts w:ascii="Times New Roman" w:eastAsia="Times New Roman" w:hAnsi="Times New Roman" w:hint="default"/>
        <w:sz w:val="24"/>
        <w:szCs w:val="24"/>
      </w:rPr>
    </w:lvl>
    <w:lvl w:ilvl="1" w:tplc="BD526B84">
      <w:start w:val="1"/>
      <w:numFmt w:val="bullet"/>
      <w:lvlText w:val="•"/>
      <w:lvlJc w:val="left"/>
      <w:rPr>
        <w:rFonts w:hint="default"/>
      </w:rPr>
    </w:lvl>
    <w:lvl w:ilvl="2" w:tplc="FF447784">
      <w:start w:val="1"/>
      <w:numFmt w:val="bullet"/>
      <w:lvlText w:val="•"/>
      <w:lvlJc w:val="left"/>
      <w:rPr>
        <w:rFonts w:hint="default"/>
      </w:rPr>
    </w:lvl>
    <w:lvl w:ilvl="3" w:tplc="86A291D4">
      <w:start w:val="1"/>
      <w:numFmt w:val="bullet"/>
      <w:lvlText w:val="•"/>
      <w:lvlJc w:val="left"/>
      <w:rPr>
        <w:rFonts w:hint="default"/>
      </w:rPr>
    </w:lvl>
    <w:lvl w:ilvl="4" w:tplc="DB225EA0">
      <w:start w:val="1"/>
      <w:numFmt w:val="bullet"/>
      <w:lvlText w:val="•"/>
      <w:lvlJc w:val="left"/>
      <w:rPr>
        <w:rFonts w:hint="default"/>
      </w:rPr>
    </w:lvl>
    <w:lvl w:ilvl="5" w:tplc="B2DE61EA">
      <w:start w:val="1"/>
      <w:numFmt w:val="bullet"/>
      <w:lvlText w:val="•"/>
      <w:lvlJc w:val="left"/>
      <w:rPr>
        <w:rFonts w:hint="default"/>
      </w:rPr>
    </w:lvl>
    <w:lvl w:ilvl="6" w:tplc="A19A0120">
      <w:start w:val="1"/>
      <w:numFmt w:val="bullet"/>
      <w:lvlText w:val="•"/>
      <w:lvlJc w:val="left"/>
      <w:rPr>
        <w:rFonts w:hint="default"/>
      </w:rPr>
    </w:lvl>
    <w:lvl w:ilvl="7" w:tplc="7F404CF2">
      <w:start w:val="1"/>
      <w:numFmt w:val="bullet"/>
      <w:lvlText w:val="•"/>
      <w:lvlJc w:val="left"/>
      <w:rPr>
        <w:rFonts w:hint="default"/>
      </w:rPr>
    </w:lvl>
    <w:lvl w:ilvl="8" w:tplc="4C969DCC">
      <w:start w:val="1"/>
      <w:numFmt w:val="bullet"/>
      <w:lvlText w:val="•"/>
      <w:lvlJc w:val="left"/>
      <w:rPr>
        <w:rFonts w:hint="default"/>
      </w:rPr>
    </w:lvl>
  </w:abstractNum>
  <w:abstractNum w:abstractNumId="1">
    <w:nsid w:val="08973457"/>
    <w:multiLevelType w:val="hybridMultilevel"/>
    <w:tmpl w:val="74F2F31A"/>
    <w:lvl w:ilvl="0" w:tplc="E5604516">
      <w:start w:val="1"/>
      <w:numFmt w:val="decimal"/>
      <w:lvlText w:val="%1"/>
      <w:lvlJc w:val="left"/>
      <w:pPr>
        <w:ind w:hanging="492"/>
        <w:jc w:val="right"/>
      </w:pPr>
      <w:rPr>
        <w:rFonts w:ascii="Times New Roman" w:eastAsia="Times New Roman" w:hAnsi="Times New Roman" w:hint="default"/>
        <w:sz w:val="24"/>
        <w:szCs w:val="24"/>
      </w:rPr>
    </w:lvl>
    <w:lvl w:ilvl="1" w:tplc="C8DA0962">
      <w:start w:val="1"/>
      <w:numFmt w:val="bullet"/>
      <w:lvlText w:val="•"/>
      <w:lvlJc w:val="left"/>
      <w:rPr>
        <w:rFonts w:hint="default"/>
      </w:rPr>
    </w:lvl>
    <w:lvl w:ilvl="2" w:tplc="36CEC7D4">
      <w:start w:val="1"/>
      <w:numFmt w:val="bullet"/>
      <w:lvlText w:val="•"/>
      <w:lvlJc w:val="left"/>
      <w:rPr>
        <w:rFonts w:hint="default"/>
      </w:rPr>
    </w:lvl>
    <w:lvl w:ilvl="3" w:tplc="ABD81E0C">
      <w:start w:val="1"/>
      <w:numFmt w:val="bullet"/>
      <w:lvlText w:val="•"/>
      <w:lvlJc w:val="left"/>
      <w:rPr>
        <w:rFonts w:hint="default"/>
      </w:rPr>
    </w:lvl>
    <w:lvl w:ilvl="4" w:tplc="1152BE6A">
      <w:start w:val="1"/>
      <w:numFmt w:val="bullet"/>
      <w:lvlText w:val="•"/>
      <w:lvlJc w:val="left"/>
      <w:rPr>
        <w:rFonts w:hint="default"/>
      </w:rPr>
    </w:lvl>
    <w:lvl w:ilvl="5" w:tplc="92AEC406">
      <w:start w:val="1"/>
      <w:numFmt w:val="bullet"/>
      <w:lvlText w:val="•"/>
      <w:lvlJc w:val="left"/>
      <w:rPr>
        <w:rFonts w:hint="default"/>
      </w:rPr>
    </w:lvl>
    <w:lvl w:ilvl="6" w:tplc="9A4E0966">
      <w:start w:val="1"/>
      <w:numFmt w:val="bullet"/>
      <w:lvlText w:val="•"/>
      <w:lvlJc w:val="left"/>
      <w:rPr>
        <w:rFonts w:hint="default"/>
      </w:rPr>
    </w:lvl>
    <w:lvl w:ilvl="7" w:tplc="E71E0A88">
      <w:start w:val="1"/>
      <w:numFmt w:val="bullet"/>
      <w:lvlText w:val="•"/>
      <w:lvlJc w:val="left"/>
      <w:rPr>
        <w:rFonts w:hint="default"/>
      </w:rPr>
    </w:lvl>
    <w:lvl w:ilvl="8" w:tplc="7D94F5E8">
      <w:start w:val="1"/>
      <w:numFmt w:val="bullet"/>
      <w:lvlText w:val="•"/>
      <w:lvlJc w:val="left"/>
      <w:rPr>
        <w:rFonts w:hint="default"/>
      </w:rPr>
    </w:lvl>
  </w:abstractNum>
  <w:abstractNum w:abstractNumId="2">
    <w:nsid w:val="27F75844"/>
    <w:multiLevelType w:val="hybridMultilevel"/>
    <w:tmpl w:val="E39C5BA6"/>
    <w:lvl w:ilvl="0" w:tplc="838C1686">
      <w:start w:val="1"/>
      <w:numFmt w:val="lowerLetter"/>
      <w:lvlText w:val="%1."/>
      <w:lvlJc w:val="left"/>
      <w:pPr>
        <w:ind w:hanging="720"/>
      </w:pPr>
      <w:rPr>
        <w:rFonts w:ascii="Times New Roman" w:eastAsia="Times New Roman" w:hAnsi="Times New Roman" w:hint="default"/>
        <w:b/>
        <w:bCs/>
        <w:sz w:val="24"/>
        <w:szCs w:val="24"/>
      </w:rPr>
    </w:lvl>
    <w:lvl w:ilvl="1" w:tplc="63C860F2">
      <w:start w:val="1"/>
      <w:numFmt w:val="bullet"/>
      <w:lvlText w:val="•"/>
      <w:lvlJc w:val="left"/>
      <w:rPr>
        <w:rFonts w:hint="default"/>
      </w:rPr>
    </w:lvl>
    <w:lvl w:ilvl="2" w:tplc="92E61CBE">
      <w:start w:val="1"/>
      <w:numFmt w:val="bullet"/>
      <w:lvlText w:val="•"/>
      <w:lvlJc w:val="left"/>
      <w:rPr>
        <w:rFonts w:hint="default"/>
      </w:rPr>
    </w:lvl>
    <w:lvl w:ilvl="3" w:tplc="0A74754A">
      <w:start w:val="1"/>
      <w:numFmt w:val="bullet"/>
      <w:lvlText w:val="•"/>
      <w:lvlJc w:val="left"/>
      <w:rPr>
        <w:rFonts w:hint="default"/>
      </w:rPr>
    </w:lvl>
    <w:lvl w:ilvl="4" w:tplc="2A6AADEA">
      <w:start w:val="1"/>
      <w:numFmt w:val="bullet"/>
      <w:lvlText w:val="•"/>
      <w:lvlJc w:val="left"/>
      <w:rPr>
        <w:rFonts w:hint="default"/>
      </w:rPr>
    </w:lvl>
    <w:lvl w:ilvl="5" w:tplc="7F1A69BA">
      <w:start w:val="1"/>
      <w:numFmt w:val="bullet"/>
      <w:lvlText w:val="•"/>
      <w:lvlJc w:val="left"/>
      <w:rPr>
        <w:rFonts w:hint="default"/>
      </w:rPr>
    </w:lvl>
    <w:lvl w:ilvl="6" w:tplc="7550F4CC">
      <w:start w:val="1"/>
      <w:numFmt w:val="bullet"/>
      <w:lvlText w:val="•"/>
      <w:lvlJc w:val="left"/>
      <w:rPr>
        <w:rFonts w:hint="default"/>
      </w:rPr>
    </w:lvl>
    <w:lvl w:ilvl="7" w:tplc="BFACCEE6">
      <w:start w:val="1"/>
      <w:numFmt w:val="bullet"/>
      <w:lvlText w:val="•"/>
      <w:lvlJc w:val="left"/>
      <w:rPr>
        <w:rFonts w:hint="default"/>
      </w:rPr>
    </w:lvl>
    <w:lvl w:ilvl="8" w:tplc="E77660AE">
      <w:start w:val="1"/>
      <w:numFmt w:val="bullet"/>
      <w:lvlText w:val="•"/>
      <w:lvlJc w:val="left"/>
      <w:rPr>
        <w:rFonts w:hint="default"/>
      </w:rPr>
    </w:lvl>
  </w:abstractNum>
  <w:abstractNum w:abstractNumId="3">
    <w:nsid w:val="34962B1B"/>
    <w:multiLevelType w:val="hybridMultilevel"/>
    <w:tmpl w:val="D6A89416"/>
    <w:lvl w:ilvl="0" w:tplc="8B805730">
      <w:start w:val="51"/>
      <w:numFmt w:val="decimal"/>
      <w:lvlText w:val="%1"/>
      <w:lvlJc w:val="left"/>
      <w:pPr>
        <w:ind w:hanging="612"/>
      </w:pPr>
      <w:rPr>
        <w:rFonts w:ascii="Times New Roman" w:eastAsia="Times New Roman" w:hAnsi="Times New Roman" w:hint="default"/>
        <w:sz w:val="24"/>
        <w:szCs w:val="24"/>
      </w:rPr>
    </w:lvl>
    <w:lvl w:ilvl="1" w:tplc="2A74FFC4">
      <w:start w:val="79"/>
      <w:numFmt w:val="decimal"/>
      <w:lvlText w:val="%2"/>
      <w:lvlJc w:val="left"/>
      <w:pPr>
        <w:ind w:hanging="600"/>
      </w:pPr>
      <w:rPr>
        <w:rFonts w:ascii="Times New Roman" w:eastAsia="Times New Roman" w:hAnsi="Times New Roman" w:hint="default"/>
        <w:sz w:val="24"/>
        <w:szCs w:val="24"/>
      </w:rPr>
    </w:lvl>
    <w:lvl w:ilvl="2" w:tplc="B78ACC2C">
      <w:start w:val="1"/>
      <w:numFmt w:val="bullet"/>
      <w:lvlText w:val="•"/>
      <w:lvlJc w:val="left"/>
      <w:rPr>
        <w:rFonts w:hint="default"/>
      </w:rPr>
    </w:lvl>
    <w:lvl w:ilvl="3" w:tplc="51DCFAE2">
      <w:start w:val="1"/>
      <w:numFmt w:val="bullet"/>
      <w:lvlText w:val="•"/>
      <w:lvlJc w:val="left"/>
      <w:rPr>
        <w:rFonts w:hint="default"/>
      </w:rPr>
    </w:lvl>
    <w:lvl w:ilvl="4" w:tplc="7AB04C8A">
      <w:start w:val="1"/>
      <w:numFmt w:val="bullet"/>
      <w:lvlText w:val="•"/>
      <w:lvlJc w:val="left"/>
      <w:rPr>
        <w:rFonts w:hint="default"/>
      </w:rPr>
    </w:lvl>
    <w:lvl w:ilvl="5" w:tplc="B6BE4E3A">
      <w:start w:val="1"/>
      <w:numFmt w:val="bullet"/>
      <w:lvlText w:val="•"/>
      <w:lvlJc w:val="left"/>
      <w:rPr>
        <w:rFonts w:hint="default"/>
      </w:rPr>
    </w:lvl>
    <w:lvl w:ilvl="6" w:tplc="6876EB98">
      <w:start w:val="1"/>
      <w:numFmt w:val="bullet"/>
      <w:lvlText w:val="•"/>
      <w:lvlJc w:val="left"/>
      <w:rPr>
        <w:rFonts w:hint="default"/>
      </w:rPr>
    </w:lvl>
    <w:lvl w:ilvl="7" w:tplc="C308C43E">
      <w:start w:val="1"/>
      <w:numFmt w:val="bullet"/>
      <w:lvlText w:val="•"/>
      <w:lvlJc w:val="left"/>
      <w:rPr>
        <w:rFonts w:hint="default"/>
      </w:rPr>
    </w:lvl>
    <w:lvl w:ilvl="8" w:tplc="2F9E4EAC">
      <w:start w:val="1"/>
      <w:numFmt w:val="bullet"/>
      <w:lvlText w:val="•"/>
      <w:lvlJc w:val="left"/>
      <w:rPr>
        <w:rFonts w:hint="default"/>
      </w:rPr>
    </w:lvl>
  </w:abstractNum>
  <w:abstractNum w:abstractNumId="4">
    <w:nsid w:val="36E23276"/>
    <w:multiLevelType w:val="hybridMultilevel"/>
    <w:tmpl w:val="2BE8A92E"/>
    <w:lvl w:ilvl="0" w:tplc="D3FC276C">
      <w:start w:val="2"/>
      <w:numFmt w:val="decimal"/>
      <w:lvlText w:val="(%1)"/>
      <w:lvlJc w:val="left"/>
      <w:pPr>
        <w:ind w:hanging="720"/>
      </w:pPr>
      <w:rPr>
        <w:rFonts w:ascii="Times New Roman" w:eastAsia="Times New Roman" w:hAnsi="Times New Roman" w:hint="default"/>
        <w:b/>
        <w:bCs/>
        <w:sz w:val="24"/>
        <w:szCs w:val="24"/>
      </w:rPr>
    </w:lvl>
    <w:lvl w:ilvl="1" w:tplc="9CF61F1A">
      <w:start w:val="1"/>
      <w:numFmt w:val="bullet"/>
      <w:lvlText w:val="•"/>
      <w:lvlJc w:val="left"/>
      <w:rPr>
        <w:rFonts w:hint="default"/>
      </w:rPr>
    </w:lvl>
    <w:lvl w:ilvl="2" w:tplc="73C250F0">
      <w:start w:val="1"/>
      <w:numFmt w:val="bullet"/>
      <w:lvlText w:val="•"/>
      <w:lvlJc w:val="left"/>
      <w:rPr>
        <w:rFonts w:hint="default"/>
      </w:rPr>
    </w:lvl>
    <w:lvl w:ilvl="3" w:tplc="7BD4EF7A">
      <w:start w:val="1"/>
      <w:numFmt w:val="bullet"/>
      <w:lvlText w:val="•"/>
      <w:lvlJc w:val="left"/>
      <w:rPr>
        <w:rFonts w:hint="default"/>
      </w:rPr>
    </w:lvl>
    <w:lvl w:ilvl="4" w:tplc="9B126CEE">
      <w:start w:val="1"/>
      <w:numFmt w:val="bullet"/>
      <w:lvlText w:val="•"/>
      <w:lvlJc w:val="left"/>
      <w:rPr>
        <w:rFonts w:hint="default"/>
      </w:rPr>
    </w:lvl>
    <w:lvl w:ilvl="5" w:tplc="52C2693C">
      <w:start w:val="1"/>
      <w:numFmt w:val="bullet"/>
      <w:lvlText w:val="•"/>
      <w:lvlJc w:val="left"/>
      <w:rPr>
        <w:rFonts w:hint="default"/>
      </w:rPr>
    </w:lvl>
    <w:lvl w:ilvl="6" w:tplc="96F48FAC">
      <w:start w:val="1"/>
      <w:numFmt w:val="bullet"/>
      <w:lvlText w:val="•"/>
      <w:lvlJc w:val="left"/>
      <w:rPr>
        <w:rFonts w:hint="default"/>
      </w:rPr>
    </w:lvl>
    <w:lvl w:ilvl="7" w:tplc="607628E4">
      <w:start w:val="1"/>
      <w:numFmt w:val="bullet"/>
      <w:lvlText w:val="•"/>
      <w:lvlJc w:val="left"/>
      <w:rPr>
        <w:rFonts w:hint="default"/>
      </w:rPr>
    </w:lvl>
    <w:lvl w:ilvl="8" w:tplc="3A3A107C">
      <w:start w:val="1"/>
      <w:numFmt w:val="bullet"/>
      <w:lvlText w:val="•"/>
      <w:lvlJc w:val="left"/>
      <w:rPr>
        <w:rFonts w:hint="default"/>
      </w:rPr>
    </w:lvl>
  </w:abstractNum>
  <w:abstractNum w:abstractNumId="5">
    <w:nsid w:val="39064C2B"/>
    <w:multiLevelType w:val="hybridMultilevel"/>
    <w:tmpl w:val="97BECA86"/>
    <w:lvl w:ilvl="0" w:tplc="EDA0BE30">
      <w:start w:val="24"/>
      <w:numFmt w:val="decimal"/>
      <w:lvlText w:val="%1"/>
      <w:lvlJc w:val="left"/>
      <w:pPr>
        <w:ind w:hanging="4508"/>
      </w:pPr>
      <w:rPr>
        <w:rFonts w:ascii="Times New Roman" w:eastAsia="Times New Roman" w:hAnsi="Times New Roman" w:hint="default"/>
        <w:sz w:val="24"/>
        <w:szCs w:val="24"/>
      </w:rPr>
    </w:lvl>
    <w:lvl w:ilvl="1" w:tplc="E7F08A1E">
      <w:start w:val="1"/>
      <w:numFmt w:val="bullet"/>
      <w:lvlText w:val="•"/>
      <w:lvlJc w:val="left"/>
      <w:rPr>
        <w:rFonts w:hint="default"/>
      </w:rPr>
    </w:lvl>
    <w:lvl w:ilvl="2" w:tplc="1AC8EA8A">
      <w:start w:val="1"/>
      <w:numFmt w:val="bullet"/>
      <w:lvlText w:val="•"/>
      <w:lvlJc w:val="left"/>
      <w:rPr>
        <w:rFonts w:hint="default"/>
      </w:rPr>
    </w:lvl>
    <w:lvl w:ilvl="3" w:tplc="6A02292C">
      <w:start w:val="1"/>
      <w:numFmt w:val="bullet"/>
      <w:lvlText w:val="•"/>
      <w:lvlJc w:val="left"/>
      <w:rPr>
        <w:rFonts w:hint="default"/>
      </w:rPr>
    </w:lvl>
    <w:lvl w:ilvl="4" w:tplc="E7707816">
      <w:start w:val="1"/>
      <w:numFmt w:val="bullet"/>
      <w:lvlText w:val="•"/>
      <w:lvlJc w:val="left"/>
      <w:rPr>
        <w:rFonts w:hint="default"/>
      </w:rPr>
    </w:lvl>
    <w:lvl w:ilvl="5" w:tplc="5E8820D8">
      <w:start w:val="1"/>
      <w:numFmt w:val="bullet"/>
      <w:lvlText w:val="•"/>
      <w:lvlJc w:val="left"/>
      <w:rPr>
        <w:rFonts w:hint="default"/>
      </w:rPr>
    </w:lvl>
    <w:lvl w:ilvl="6" w:tplc="6724583E">
      <w:start w:val="1"/>
      <w:numFmt w:val="bullet"/>
      <w:lvlText w:val="•"/>
      <w:lvlJc w:val="left"/>
      <w:rPr>
        <w:rFonts w:hint="default"/>
      </w:rPr>
    </w:lvl>
    <w:lvl w:ilvl="7" w:tplc="D0C6CA40">
      <w:start w:val="1"/>
      <w:numFmt w:val="bullet"/>
      <w:lvlText w:val="•"/>
      <w:lvlJc w:val="left"/>
      <w:rPr>
        <w:rFonts w:hint="default"/>
      </w:rPr>
    </w:lvl>
    <w:lvl w:ilvl="8" w:tplc="B38A2A88">
      <w:start w:val="1"/>
      <w:numFmt w:val="bullet"/>
      <w:lvlText w:val="•"/>
      <w:lvlJc w:val="left"/>
      <w:rPr>
        <w:rFonts w:hint="default"/>
      </w:rPr>
    </w:lvl>
  </w:abstractNum>
  <w:abstractNum w:abstractNumId="6">
    <w:nsid w:val="3C350811"/>
    <w:multiLevelType w:val="hybridMultilevel"/>
    <w:tmpl w:val="2FA89B0A"/>
    <w:lvl w:ilvl="0" w:tplc="3F7E1C90">
      <w:start w:val="1"/>
      <w:numFmt w:val="lowerLetter"/>
      <w:lvlText w:val="%1."/>
      <w:lvlJc w:val="left"/>
      <w:pPr>
        <w:ind w:hanging="720"/>
      </w:pPr>
      <w:rPr>
        <w:rFonts w:ascii="Times New Roman" w:eastAsia="Times New Roman" w:hAnsi="Times New Roman" w:hint="default"/>
        <w:b/>
        <w:bCs/>
        <w:sz w:val="24"/>
        <w:szCs w:val="24"/>
      </w:rPr>
    </w:lvl>
    <w:lvl w:ilvl="1" w:tplc="449A4030">
      <w:start w:val="1"/>
      <w:numFmt w:val="bullet"/>
      <w:lvlText w:val="•"/>
      <w:lvlJc w:val="left"/>
      <w:rPr>
        <w:rFonts w:hint="default"/>
      </w:rPr>
    </w:lvl>
    <w:lvl w:ilvl="2" w:tplc="CD0867BA">
      <w:start w:val="1"/>
      <w:numFmt w:val="bullet"/>
      <w:lvlText w:val="•"/>
      <w:lvlJc w:val="left"/>
      <w:rPr>
        <w:rFonts w:hint="default"/>
      </w:rPr>
    </w:lvl>
    <w:lvl w:ilvl="3" w:tplc="A1860066">
      <w:start w:val="1"/>
      <w:numFmt w:val="bullet"/>
      <w:lvlText w:val="•"/>
      <w:lvlJc w:val="left"/>
      <w:rPr>
        <w:rFonts w:hint="default"/>
      </w:rPr>
    </w:lvl>
    <w:lvl w:ilvl="4" w:tplc="8AF6738C">
      <w:start w:val="1"/>
      <w:numFmt w:val="bullet"/>
      <w:lvlText w:val="•"/>
      <w:lvlJc w:val="left"/>
      <w:rPr>
        <w:rFonts w:hint="default"/>
      </w:rPr>
    </w:lvl>
    <w:lvl w:ilvl="5" w:tplc="26F2631E">
      <w:start w:val="1"/>
      <w:numFmt w:val="bullet"/>
      <w:lvlText w:val="•"/>
      <w:lvlJc w:val="left"/>
      <w:rPr>
        <w:rFonts w:hint="default"/>
      </w:rPr>
    </w:lvl>
    <w:lvl w:ilvl="6" w:tplc="F81E4D52">
      <w:start w:val="1"/>
      <w:numFmt w:val="bullet"/>
      <w:lvlText w:val="•"/>
      <w:lvlJc w:val="left"/>
      <w:rPr>
        <w:rFonts w:hint="default"/>
      </w:rPr>
    </w:lvl>
    <w:lvl w:ilvl="7" w:tplc="D7289DD6">
      <w:start w:val="1"/>
      <w:numFmt w:val="bullet"/>
      <w:lvlText w:val="•"/>
      <w:lvlJc w:val="left"/>
      <w:rPr>
        <w:rFonts w:hint="default"/>
      </w:rPr>
    </w:lvl>
    <w:lvl w:ilvl="8" w:tplc="C376049C">
      <w:start w:val="1"/>
      <w:numFmt w:val="bullet"/>
      <w:lvlText w:val="•"/>
      <w:lvlJc w:val="left"/>
      <w:rPr>
        <w:rFonts w:hint="default"/>
      </w:rPr>
    </w:lvl>
  </w:abstractNum>
  <w:abstractNum w:abstractNumId="7">
    <w:nsid w:val="408A40C0"/>
    <w:multiLevelType w:val="hybridMultilevel"/>
    <w:tmpl w:val="E3746A6C"/>
    <w:lvl w:ilvl="0" w:tplc="AAFC25C8">
      <w:start w:val="89"/>
      <w:numFmt w:val="decimal"/>
      <w:lvlText w:val="%1"/>
      <w:lvlJc w:val="left"/>
      <w:pPr>
        <w:ind w:hanging="600"/>
      </w:pPr>
      <w:rPr>
        <w:rFonts w:ascii="Times New Roman" w:eastAsia="Times New Roman" w:hAnsi="Times New Roman" w:hint="default"/>
        <w:sz w:val="24"/>
        <w:szCs w:val="24"/>
      </w:rPr>
    </w:lvl>
    <w:lvl w:ilvl="1" w:tplc="313C4C70">
      <w:start w:val="2"/>
      <w:numFmt w:val="decimal"/>
      <w:lvlText w:val="%2"/>
      <w:lvlJc w:val="left"/>
      <w:pPr>
        <w:ind w:hanging="142"/>
      </w:pPr>
      <w:rPr>
        <w:rFonts w:ascii="Times New Roman" w:eastAsia="Times New Roman" w:hAnsi="Times New Roman" w:hint="default"/>
        <w:position w:val="0"/>
        <w:sz w:val="21"/>
        <w:szCs w:val="21"/>
        <w:vertAlign w:val="superscript"/>
      </w:rPr>
    </w:lvl>
    <w:lvl w:ilvl="2" w:tplc="9500A0C2">
      <w:start w:val="1"/>
      <w:numFmt w:val="bullet"/>
      <w:lvlText w:val="•"/>
      <w:lvlJc w:val="left"/>
      <w:rPr>
        <w:rFonts w:hint="default"/>
      </w:rPr>
    </w:lvl>
    <w:lvl w:ilvl="3" w:tplc="A0648FAE">
      <w:start w:val="1"/>
      <w:numFmt w:val="bullet"/>
      <w:lvlText w:val="•"/>
      <w:lvlJc w:val="left"/>
      <w:rPr>
        <w:rFonts w:hint="default"/>
      </w:rPr>
    </w:lvl>
    <w:lvl w:ilvl="4" w:tplc="8710F3DA">
      <w:start w:val="1"/>
      <w:numFmt w:val="bullet"/>
      <w:lvlText w:val="•"/>
      <w:lvlJc w:val="left"/>
      <w:rPr>
        <w:rFonts w:hint="default"/>
      </w:rPr>
    </w:lvl>
    <w:lvl w:ilvl="5" w:tplc="9FE21FC2">
      <w:start w:val="1"/>
      <w:numFmt w:val="bullet"/>
      <w:lvlText w:val="•"/>
      <w:lvlJc w:val="left"/>
      <w:rPr>
        <w:rFonts w:hint="default"/>
      </w:rPr>
    </w:lvl>
    <w:lvl w:ilvl="6" w:tplc="D234944C">
      <w:start w:val="1"/>
      <w:numFmt w:val="bullet"/>
      <w:lvlText w:val="•"/>
      <w:lvlJc w:val="left"/>
      <w:rPr>
        <w:rFonts w:hint="default"/>
      </w:rPr>
    </w:lvl>
    <w:lvl w:ilvl="7" w:tplc="9E3CF1E8">
      <w:start w:val="1"/>
      <w:numFmt w:val="bullet"/>
      <w:lvlText w:val="•"/>
      <w:lvlJc w:val="left"/>
      <w:rPr>
        <w:rFonts w:hint="default"/>
      </w:rPr>
    </w:lvl>
    <w:lvl w:ilvl="8" w:tplc="E83E564A">
      <w:start w:val="1"/>
      <w:numFmt w:val="bullet"/>
      <w:lvlText w:val="•"/>
      <w:lvlJc w:val="left"/>
      <w:rPr>
        <w:rFonts w:hint="default"/>
      </w:rPr>
    </w:lvl>
  </w:abstractNum>
  <w:abstractNum w:abstractNumId="8">
    <w:nsid w:val="4DA33C62"/>
    <w:multiLevelType w:val="hybridMultilevel"/>
    <w:tmpl w:val="98E28AF2"/>
    <w:lvl w:ilvl="0" w:tplc="FE941DD8">
      <w:start w:val="1"/>
      <w:numFmt w:val="bullet"/>
      <w:lvlText w:val="•"/>
      <w:lvlJc w:val="left"/>
      <w:pPr>
        <w:ind w:hanging="360"/>
      </w:pPr>
      <w:rPr>
        <w:rFonts w:ascii="Arial" w:eastAsia="Arial" w:hAnsi="Arial" w:hint="default"/>
        <w:w w:val="100"/>
        <w:sz w:val="24"/>
        <w:szCs w:val="24"/>
      </w:rPr>
    </w:lvl>
    <w:lvl w:ilvl="1" w:tplc="08BC59A6">
      <w:start w:val="2"/>
      <w:numFmt w:val="upperLetter"/>
      <w:lvlText w:val="%2."/>
      <w:lvlJc w:val="left"/>
      <w:pPr>
        <w:ind w:hanging="720"/>
        <w:jc w:val="right"/>
      </w:pPr>
      <w:rPr>
        <w:rFonts w:ascii="Times New Roman" w:eastAsia="Times New Roman" w:hAnsi="Times New Roman" w:hint="default"/>
        <w:b/>
        <w:bCs/>
        <w:w w:val="100"/>
        <w:sz w:val="28"/>
        <w:szCs w:val="28"/>
      </w:rPr>
    </w:lvl>
    <w:lvl w:ilvl="2" w:tplc="600AEDF4">
      <w:start w:val="1"/>
      <w:numFmt w:val="bullet"/>
      <w:lvlText w:val="•"/>
      <w:lvlJc w:val="left"/>
      <w:rPr>
        <w:rFonts w:hint="default"/>
      </w:rPr>
    </w:lvl>
    <w:lvl w:ilvl="3" w:tplc="2BB2D564">
      <w:start w:val="1"/>
      <w:numFmt w:val="bullet"/>
      <w:lvlText w:val="•"/>
      <w:lvlJc w:val="left"/>
      <w:rPr>
        <w:rFonts w:hint="default"/>
      </w:rPr>
    </w:lvl>
    <w:lvl w:ilvl="4" w:tplc="D50EF010">
      <w:start w:val="1"/>
      <w:numFmt w:val="bullet"/>
      <w:lvlText w:val="•"/>
      <w:lvlJc w:val="left"/>
      <w:rPr>
        <w:rFonts w:hint="default"/>
      </w:rPr>
    </w:lvl>
    <w:lvl w:ilvl="5" w:tplc="273A2ACC">
      <w:start w:val="1"/>
      <w:numFmt w:val="bullet"/>
      <w:lvlText w:val="•"/>
      <w:lvlJc w:val="left"/>
      <w:rPr>
        <w:rFonts w:hint="default"/>
      </w:rPr>
    </w:lvl>
    <w:lvl w:ilvl="6" w:tplc="43D6E9F6">
      <w:start w:val="1"/>
      <w:numFmt w:val="bullet"/>
      <w:lvlText w:val="•"/>
      <w:lvlJc w:val="left"/>
      <w:rPr>
        <w:rFonts w:hint="default"/>
      </w:rPr>
    </w:lvl>
    <w:lvl w:ilvl="7" w:tplc="33B65B18">
      <w:start w:val="1"/>
      <w:numFmt w:val="bullet"/>
      <w:lvlText w:val="•"/>
      <w:lvlJc w:val="left"/>
      <w:rPr>
        <w:rFonts w:hint="default"/>
      </w:rPr>
    </w:lvl>
    <w:lvl w:ilvl="8" w:tplc="FF2E26B0">
      <w:start w:val="1"/>
      <w:numFmt w:val="bullet"/>
      <w:lvlText w:val="•"/>
      <w:lvlJc w:val="left"/>
      <w:rPr>
        <w:rFonts w:hint="default"/>
      </w:rPr>
    </w:lvl>
  </w:abstractNum>
  <w:abstractNum w:abstractNumId="9">
    <w:nsid w:val="687054B2"/>
    <w:multiLevelType w:val="hybridMultilevel"/>
    <w:tmpl w:val="E55EEA76"/>
    <w:lvl w:ilvl="0" w:tplc="5096076E">
      <w:start w:val="83"/>
      <w:numFmt w:val="decimal"/>
      <w:lvlText w:val="%1"/>
      <w:lvlJc w:val="left"/>
      <w:pPr>
        <w:ind w:hanging="600"/>
      </w:pPr>
      <w:rPr>
        <w:rFonts w:ascii="Times New Roman" w:eastAsia="Times New Roman" w:hAnsi="Times New Roman" w:hint="default"/>
        <w:sz w:val="24"/>
        <w:szCs w:val="24"/>
      </w:rPr>
    </w:lvl>
    <w:lvl w:ilvl="1" w:tplc="7996D796">
      <w:start w:val="1"/>
      <w:numFmt w:val="bullet"/>
      <w:lvlText w:val="•"/>
      <w:lvlJc w:val="left"/>
      <w:rPr>
        <w:rFonts w:hint="default"/>
      </w:rPr>
    </w:lvl>
    <w:lvl w:ilvl="2" w:tplc="57CA41D4">
      <w:start w:val="1"/>
      <w:numFmt w:val="bullet"/>
      <w:lvlText w:val="•"/>
      <w:lvlJc w:val="left"/>
      <w:rPr>
        <w:rFonts w:hint="default"/>
      </w:rPr>
    </w:lvl>
    <w:lvl w:ilvl="3" w:tplc="E6E216BA">
      <w:start w:val="1"/>
      <w:numFmt w:val="bullet"/>
      <w:lvlText w:val="•"/>
      <w:lvlJc w:val="left"/>
      <w:rPr>
        <w:rFonts w:hint="default"/>
      </w:rPr>
    </w:lvl>
    <w:lvl w:ilvl="4" w:tplc="44247992">
      <w:start w:val="1"/>
      <w:numFmt w:val="bullet"/>
      <w:lvlText w:val="•"/>
      <w:lvlJc w:val="left"/>
      <w:rPr>
        <w:rFonts w:hint="default"/>
      </w:rPr>
    </w:lvl>
    <w:lvl w:ilvl="5" w:tplc="727EEFF0">
      <w:start w:val="1"/>
      <w:numFmt w:val="bullet"/>
      <w:lvlText w:val="•"/>
      <w:lvlJc w:val="left"/>
      <w:rPr>
        <w:rFonts w:hint="default"/>
      </w:rPr>
    </w:lvl>
    <w:lvl w:ilvl="6" w:tplc="6990196E">
      <w:start w:val="1"/>
      <w:numFmt w:val="bullet"/>
      <w:lvlText w:val="•"/>
      <w:lvlJc w:val="left"/>
      <w:rPr>
        <w:rFonts w:hint="default"/>
      </w:rPr>
    </w:lvl>
    <w:lvl w:ilvl="7" w:tplc="D11CDA4A">
      <w:start w:val="1"/>
      <w:numFmt w:val="bullet"/>
      <w:lvlText w:val="•"/>
      <w:lvlJc w:val="left"/>
      <w:rPr>
        <w:rFonts w:hint="default"/>
      </w:rPr>
    </w:lvl>
    <w:lvl w:ilvl="8" w:tplc="E7BEE3C4">
      <w:start w:val="1"/>
      <w:numFmt w:val="bullet"/>
      <w:lvlText w:val="•"/>
      <w:lvlJc w:val="left"/>
      <w:rPr>
        <w:rFonts w:hint="default"/>
      </w:rPr>
    </w:lvl>
  </w:abstractNum>
  <w:abstractNum w:abstractNumId="10">
    <w:nsid w:val="6F2644CA"/>
    <w:multiLevelType w:val="hybridMultilevel"/>
    <w:tmpl w:val="ED6CF05C"/>
    <w:lvl w:ilvl="0" w:tplc="837A4160">
      <w:start w:val="13"/>
      <w:numFmt w:val="decimal"/>
      <w:lvlText w:val="%1"/>
      <w:lvlJc w:val="left"/>
      <w:pPr>
        <w:ind w:hanging="224"/>
      </w:pPr>
      <w:rPr>
        <w:rFonts w:ascii="Times New Roman" w:eastAsia="Times New Roman" w:hAnsi="Times New Roman" w:hint="default"/>
        <w:spacing w:val="0"/>
        <w:position w:val="0"/>
        <w:sz w:val="21"/>
        <w:szCs w:val="21"/>
        <w:vertAlign w:val="superscript"/>
      </w:rPr>
    </w:lvl>
    <w:lvl w:ilvl="1" w:tplc="E72285BC">
      <w:start w:val="1"/>
      <w:numFmt w:val="bullet"/>
      <w:lvlText w:val="•"/>
      <w:lvlJc w:val="left"/>
      <w:rPr>
        <w:rFonts w:hint="default"/>
      </w:rPr>
    </w:lvl>
    <w:lvl w:ilvl="2" w:tplc="028E4EFE">
      <w:start w:val="1"/>
      <w:numFmt w:val="bullet"/>
      <w:lvlText w:val="•"/>
      <w:lvlJc w:val="left"/>
      <w:rPr>
        <w:rFonts w:hint="default"/>
      </w:rPr>
    </w:lvl>
    <w:lvl w:ilvl="3" w:tplc="C6E0F992">
      <w:start w:val="1"/>
      <w:numFmt w:val="bullet"/>
      <w:lvlText w:val="•"/>
      <w:lvlJc w:val="left"/>
      <w:rPr>
        <w:rFonts w:hint="default"/>
      </w:rPr>
    </w:lvl>
    <w:lvl w:ilvl="4" w:tplc="0F6E6416">
      <w:start w:val="1"/>
      <w:numFmt w:val="bullet"/>
      <w:lvlText w:val="•"/>
      <w:lvlJc w:val="left"/>
      <w:rPr>
        <w:rFonts w:hint="default"/>
      </w:rPr>
    </w:lvl>
    <w:lvl w:ilvl="5" w:tplc="3398A368">
      <w:start w:val="1"/>
      <w:numFmt w:val="bullet"/>
      <w:lvlText w:val="•"/>
      <w:lvlJc w:val="left"/>
      <w:rPr>
        <w:rFonts w:hint="default"/>
      </w:rPr>
    </w:lvl>
    <w:lvl w:ilvl="6" w:tplc="68A61EB6">
      <w:start w:val="1"/>
      <w:numFmt w:val="bullet"/>
      <w:lvlText w:val="•"/>
      <w:lvlJc w:val="left"/>
      <w:rPr>
        <w:rFonts w:hint="default"/>
      </w:rPr>
    </w:lvl>
    <w:lvl w:ilvl="7" w:tplc="7394556E">
      <w:start w:val="1"/>
      <w:numFmt w:val="bullet"/>
      <w:lvlText w:val="•"/>
      <w:lvlJc w:val="left"/>
      <w:rPr>
        <w:rFonts w:hint="default"/>
      </w:rPr>
    </w:lvl>
    <w:lvl w:ilvl="8" w:tplc="E8E2B902">
      <w:start w:val="1"/>
      <w:numFmt w:val="bullet"/>
      <w:lvlText w:val="•"/>
      <w:lvlJc w:val="left"/>
      <w:rPr>
        <w:rFonts w:hint="default"/>
      </w:rPr>
    </w:lvl>
  </w:abstractNum>
  <w:abstractNum w:abstractNumId="11">
    <w:nsid w:val="742A3A82"/>
    <w:multiLevelType w:val="hybridMultilevel"/>
    <w:tmpl w:val="04C8EBCC"/>
    <w:lvl w:ilvl="0" w:tplc="452039C8">
      <w:start w:val="1"/>
      <w:numFmt w:val="bullet"/>
      <w:lvlText w:val="o"/>
      <w:lvlJc w:val="left"/>
      <w:pPr>
        <w:ind w:hanging="360"/>
      </w:pPr>
      <w:rPr>
        <w:rFonts w:ascii="Courier New" w:eastAsia="Courier New" w:hAnsi="Courier New" w:hint="default"/>
        <w:sz w:val="24"/>
        <w:szCs w:val="24"/>
      </w:rPr>
    </w:lvl>
    <w:lvl w:ilvl="1" w:tplc="37C6269C">
      <w:start w:val="4"/>
      <w:numFmt w:val="upperLetter"/>
      <w:lvlText w:val="%2."/>
      <w:lvlJc w:val="left"/>
      <w:pPr>
        <w:ind w:hanging="720"/>
        <w:jc w:val="right"/>
      </w:pPr>
      <w:rPr>
        <w:rFonts w:ascii="Times New Roman" w:eastAsia="Times New Roman" w:hAnsi="Times New Roman" w:hint="default"/>
        <w:b/>
        <w:bCs/>
        <w:w w:val="100"/>
        <w:sz w:val="28"/>
        <w:szCs w:val="28"/>
      </w:rPr>
    </w:lvl>
    <w:lvl w:ilvl="2" w:tplc="A346668E">
      <w:start w:val="1"/>
      <w:numFmt w:val="lowerLetter"/>
      <w:lvlText w:val="%3."/>
      <w:lvlJc w:val="left"/>
      <w:pPr>
        <w:ind w:hanging="720"/>
        <w:jc w:val="right"/>
      </w:pPr>
      <w:rPr>
        <w:rFonts w:ascii="Times New Roman" w:eastAsia="Times New Roman" w:hAnsi="Times New Roman" w:hint="default"/>
        <w:b/>
        <w:bCs/>
        <w:sz w:val="24"/>
        <w:szCs w:val="24"/>
      </w:rPr>
    </w:lvl>
    <w:lvl w:ilvl="3" w:tplc="F404EE44">
      <w:start w:val="1"/>
      <w:numFmt w:val="bullet"/>
      <w:lvlText w:val="•"/>
      <w:lvlJc w:val="left"/>
      <w:rPr>
        <w:rFonts w:hint="default"/>
      </w:rPr>
    </w:lvl>
    <w:lvl w:ilvl="4" w:tplc="6ACC6D8A">
      <w:start w:val="1"/>
      <w:numFmt w:val="bullet"/>
      <w:lvlText w:val="•"/>
      <w:lvlJc w:val="left"/>
      <w:rPr>
        <w:rFonts w:hint="default"/>
      </w:rPr>
    </w:lvl>
    <w:lvl w:ilvl="5" w:tplc="AB88F948">
      <w:start w:val="1"/>
      <w:numFmt w:val="bullet"/>
      <w:lvlText w:val="•"/>
      <w:lvlJc w:val="left"/>
      <w:rPr>
        <w:rFonts w:hint="default"/>
      </w:rPr>
    </w:lvl>
    <w:lvl w:ilvl="6" w:tplc="FA8A2BCE">
      <w:start w:val="1"/>
      <w:numFmt w:val="bullet"/>
      <w:lvlText w:val="•"/>
      <w:lvlJc w:val="left"/>
      <w:rPr>
        <w:rFonts w:hint="default"/>
      </w:rPr>
    </w:lvl>
    <w:lvl w:ilvl="7" w:tplc="095C794C">
      <w:start w:val="1"/>
      <w:numFmt w:val="bullet"/>
      <w:lvlText w:val="•"/>
      <w:lvlJc w:val="left"/>
      <w:rPr>
        <w:rFonts w:hint="default"/>
      </w:rPr>
    </w:lvl>
    <w:lvl w:ilvl="8" w:tplc="F98E77DC">
      <w:start w:val="1"/>
      <w:numFmt w:val="bullet"/>
      <w:lvlText w:val="•"/>
      <w:lvlJc w:val="left"/>
      <w:rPr>
        <w:rFonts w:hint="default"/>
      </w:rPr>
    </w:lvl>
  </w:abstractNum>
  <w:abstractNum w:abstractNumId="12">
    <w:nsid w:val="7C313AC9"/>
    <w:multiLevelType w:val="hybridMultilevel"/>
    <w:tmpl w:val="F288FE48"/>
    <w:lvl w:ilvl="0" w:tplc="984066F2">
      <w:start w:val="9"/>
      <w:numFmt w:val="upperLetter"/>
      <w:lvlText w:val="%1."/>
      <w:lvlJc w:val="left"/>
      <w:pPr>
        <w:ind w:hanging="721"/>
      </w:pPr>
      <w:rPr>
        <w:rFonts w:ascii="Times New Roman" w:eastAsia="Times New Roman" w:hAnsi="Times New Roman" w:hint="default"/>
        <w:b/>
        <w:bCs/>
        <w:w w:val="99"/>
        <w:sz w:val="28"/>
        <w:szCs w:val="28"/>
      </w:rPr>
    </w:lvl>
    <w:lvl w:ilvl="1" w:tplc="54DCCE80">
      <w:start w:val="1"/>
      <w:numFmt w:val="bullet"/>
      <w:lvlText w:val="•"/>
      <w:lvlJc w:val="left"/>
      <w:rPr>
        <w:rFonts w:hint="default"/>
      </w:rPr>
    </w:lvl>
    <w:lvl w:ilvl="2" w:tplc="7B2A92BE">
      <w:start w:val="1"/>
      <w:numFmt w:val="bullet"/>
      <w:lvlText w:val="•"/>
      <w:lvlJc w:val="left"/>
      <w:rPr>
        <w:rFonts w:hint="default"/>
      </w:rPr>
    </w:lvl>
    <w:lvl w:ilvl="3" w:tplc="1AE2D906">
      <w:start w:val="1"/>
      <w:numFmt w:val="bullet"/>
      <w:lvlText w:val="•"/>
      <w:lvlJc w:val="left"/>
      <w:rPr>
        <w:rFonts w:hint="default"/>
      </w:rPr>
    </w:lvl>
    <w:lvl w:ilvl="4" w:tplc="6D946972">
      <w:start w:val="1"/>
      <w:numFmt w:val="bullet"/>
      <w:lvlText w:val="•"/>
      <w:lvlJc w:val="left"/>
      <w:rPr>
        <w:rFonts w:hint="default"/>
      </w:rPr>
    </w:lvl>
    <w:lvl w:ilvl="5" w:tplc="9D66E5C2">
      <w:start w:val="1"/>
      <w:numFmt w:val="bullet"/>
      <w:lvlText w:val="•"/>
      <w:lvlJc w:val="left"/>
      <w:rPr>
        <w:rFonts w:hint="default"/>
      </w:rPr>
    </w:lvl>
    <w:lvl w:ilvl="6" w:tplc="02D4E518">
      <w:start w:val="1"/>
      <w:numFmt w:val="bullet"/>
      <w:lvlText w:val="•"/>
      <w:lvlJc w:val="left"/>
      <w:rPr>
        <w:rFonts w:hint="default"/>
      </w:rPr>
    </w:lvl>
    <w:lvl w:ilvl="7" w:tplc="55F60E62">
      <w:start w:val="1"/>
      <w:numFmt w:val="bullet"/>
      <w:lvlText w:val="•"/>
      <w:lvlJc w:val="left"/>
      <w:rPr>
        <w:rFonts w:hint="default"/>
      </w:rPr>
    </w:lvl>
    <w:lvl w:ilvl="8" w:tplc="3EE071F0">
      <w:start w:val="1"/>
      <w:numFmt w:val="bullet"/>
      <w:lvlText w:val="•"/>
      <w:lvlJc w:val="left"/>
      <w:rPr>
        <w:rFonts w:hint="default"/>
      </w:rPr>
    </w:lvl>
  </w:abstractNum>
  <w:num w:numId="1">
    <w:abstractNumId w:val="10"/>
  </w:num>
  <w:num w:numId="2">
    <w:abstractNumId w:val="12"/>
  </w:num>
  <w:num w:numId="3">
    <w:abstractNumId w:val="6"/>
  </w:num>
  <w:num w:numId="4">
    <w:abstractNumId w:val="2"/>
  </w:num>
  <w:num w:numId="5">
    <w:abstractNumId w:val="4"/>
  </w:num>
  <w:num w:numId="6">
    <w:abstractNumId w:val="11"/>
  </w:num>
  <w:num w:numId="7">
    <w:abstractNumId w:val="8"/>
  </w:num>
  <w:num w:numId="8">
    <w:abstractNumId w:val="7"/>
  </w:num>
  <w:num w:numId="9">
    <w:abstractNumId w:val="9"/>
  </w:num>
  <w:num w:numId="10">
    <w:abstractNumId w:val="3"/>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17"/>
    <w:rsid w:val="00067C57"/>
    <w:rsid w:val="0009209B"/>
    <w:rsid w:val="000D37D2"/>
    <w:rsid w:val="000E0ED7"/>
    <w:rsid w:val="000F6449"/>
    <w:rsid w:val="00150276"/>
    <w:rsid w:val="001524AF"/>
    <w:rsid w:val="00161CFD"/>
    <w:rsid w:val="00164B12"/>
    <w:rsid w:val="00173C40"/>
    <w:rsid w:val="00190BD9"/>
    <w:rsid w:val="001A0B9D"/>
    <w:rsid w:val="001B4C20"/>
    <w:rsid w:val="001B5270"/>
    <w:rsid w:val="001D5FED"/>
    <w:rsid w:val="001F676B"/>
    <w:rsid w:val="00215775"/>
    <w:rsid w:val="002225D3"/>
    <w:rsid w:val="00225F10"/>
    <w:rsid w:val="00227837"/>
    <w:rsid w:val="0024264A"/>
    <w:rsid w:val="002A618C"/>
    <w:rsid w:val="002A7C20"/>
    <w:rsid w:val="002B2BED"/>
    <w:rsid w:val="002E1168"/>
    <w:rsid w:val="002E4117"/>
    <w:rsid w:val="002F6767"/>
    <w:rsid w:val="00343ACF"/>
    <w:rsid w:val="003551F2"/>
    <w:rsid w:val="003725B1"/>
    <w:rsid w:val="00374D5B"/>
    <w:rsid w:val="0037503E"/>
    <w:rsid w:val="00383189"/>
    <w:rsid w:val="00384B92"/>
    <w:rsid w:val="003B547E"/>
    <w:rsid w:val="003B7A79"/>
    <w:rsid w:val="003C686B"/>
    <w:rsid w:val="003C7AD8"/>
    <w:rsid w:val="003E0226"/>
    <w:rsid w:val="00400BE5"/>
    <w:rsid w:val="00430022"/>
    <w:rsid w:val="00450025"/>
    <w:rsid w:val="00464A9C"/>
    <w:rsid w:val="00487659"/>
    <w:rsid w:val="00494166"/>
    <w:rsid w:val="004A27A4"/>
    <w:rsid w:val="00501A98"/>
    <w:rsid w:val="00510C8C"/>
    <w:rsid w:val="00515C8E"/>
    <w:rsid w:val="00523FDE"/>
    <w:rsid w:val="00544EF6"/>
    <w:rsid w:val="00560308"/>
    <w:rsid w:val="00581760"/>
    <w:rsid w:val="00586B48"/>
    <w:rsid w:val="00586C1E"/>
    <w:rsid w:val="005A2614"/>
    <w:rsid w:val="005A526A"/>
    <w:rsid w:val="005B4840"/>
    <w:rsid w:val="005F3E77"/>
    <w:rsid w:val="00600AB9"/>
    <w:rsid w:val="00606604"/>
    <w:rsid w:val="00622412"/>
    <w:rsid w:val="00632464"/>
    <w:rsid w:val="0066485B"/>
    <w:rsid w:val="006A0E91"/>
    <w:rsid w:val="006B305B"/>
    <w:rsid w:val="006E4DF2"/>
    <w:rsid w:val="007004B3"/>
    <w:rsid w:val="0072104A"/>
    <w:rsid w:val="00740A42"/>
    <w:rsid w:val="007451BB"/>
    <w:rsid w:val="00785721"/>
    <w:rsid w:val="007B3C92"/>
    <w:rsid w:val="007C4153"/>
    <w:rsid w:val="007D407E"/>
    <w:rsid w:val="00805E27"/>
    <w:rsid w:val="00843F9F"/>
    <w:rsid w:val="008452E2"/>
    <w:rsid w:val="008734AA"/>
    <w:rsid w:val="008A1583"/>
    <w:rsid w:val="008A46D5"/>
    <w:rsid w:val="008C55CB"/>
    <w:rsid w:val="008D37EE"/>
    <w:rsid w:val="008F29F3"/>
    <w:rsid w:val="00906653"/>
    <w:rsid w:val="009151F4"/>
    <w:rsid w:val="00934764"/>
    <w:rsid w:val="009444A5"/>
    <w:rsid w:val="00982817"/>
    <w:rsid w:val="00985090"/>
    <w:rsid w:val="009A616E"/>
    <w:rsid w:val="009A650C"/>
    <w:rsid w:val="009B2484"/>
    <w:rsid w:val="009D50F0"/>
    <w:rsid w:val="009F3643"/>
    <w:rsid w:val="00A16668"/>
    <w:rsid w:val="00A33D1B"/>
    <w:rsid w:val="00A74F8A"/>
    <w:rsid w:val="00AF0501"/>
    <w:rsid w:val="00B049B5"/>
    <w:rsid w:val="00B1217F"/>
    <w:rsid w:val="00B161CB"/>
    <w:rsid w:val="00B250FB"/>
    <w:rsid w:val="00B63397"/>
    <w:rsid w:val="00B66659"/>
    <w:rsid w:val="00B9549F"/>
    <w:rsid w:val="00BB274E"/>
    <w:rsid w:val="00BB4461"/>
    <w:rsid w:val="00BD0702"/>
    <w:rsid w:val="00BD0A5F"/>
    <w:rsid w:val="00BD7ED2"/>
    <w:rsid w:val="00BE55E2"/>
    <w:rsid w:val="00C01415"/>
    <w:rsid w:val="00C235D4"/>
    <w:rsid w:val="00C27A25"/>
    <w:rsid w:val="00C57D31"/>
    <w:rsid w:val="00C63E8B"/>
    <w:rsid w:val="00C90BEC"/>
    <w:rsid w:val="00C92D3C"/>
    <w:rsid w:val="00C97876"/>
    <w:rsid w:val="00CC5FF1"/>
    <w:rsid w:val="00CD34C4"/>
    <w:rsid w:val="00CD7131"/>
    <w:rsid w:val="00CE28B8"/>
    <w:rsid w:val="00CF3205"/>
    <w:rsid w:val="00CF6C4D"/>
    <w:rsid w:val="00CF7526"/>
    <w:rsid w:val="00D020AB"/>
    <w:rsid w:val="00D25FDB"/>
    <w:rsid w:val="00D345CD"/>
    <w:rsid w:val="00D8342B"/>
    <w:rsid w:val="00D86AB5"/>
    <w:rsid w:val="00E42FCC"/>
    <w:rsid w:val="00E43F85"/>
    <w:rsid w:val="00E57D30"/>
    <w:rsid w:val="00E66CE8"/>
    <w:rsid w:val="00E74D6D"/>
    <w:rsid w:val="00E968E2"/>
    <w:rsid w:val="00EA01EC"/>
    <w:rsid w:val="00EB7F29"/>
    <w:rsid w:val="00F0658E"/>
    <w:rsid w:val="00F40DD8"/>
    <w:rsid w:val="00F44239"/>
    <w:rsid w:val="00F84E21"/>
    <w:rsid w:val="00FD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2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4117"/>
    <w:rPr>
      <w:sz w:val="18"/>
      <w:szCs w:val="18"/>
    </w:rPr>
  </w:style>
  <w:style w:type="paragraph" w:styleId="a4">
    <w:name w:val="footer"/>
    <w:basedOn w:val="a"/>
    <w:link w:val="Char0"/>
    <w:uiPriority w:val="99"/>
    <w:unhideWhenUsed/>
    <w:rsid w:val="002E4117"/>
    <w:pPr>
      <w:tabs>
        <w:tab w:val="center" w:pos="4153"/>
        <w:tab w:val="right" w:pos="8306"/>
      </w:tabs>
      <w:snapToGrid w:val="0"/>
    </w:pPr>
    <w:rPr>
      <w:sz w:val="18"/>
      <w:szCs w:val="18"/>
    </w:rPr>
  </w:style>
  <w:style w:type="character" w:customStyle="1" w:styleId="Char0">
    <w:name w:val="页脚 Char"/>
    <w:basedOn w:val="a0"/>
    <w:link w:val="a4"/>
    <w:uiPriority w:val="99"/>
    <w:rsid w:val="002E4117"/>
    <w:rPr>
      <w:sz w:val="18"/>
      <w:szCs w:val="18"/>
    </w:rPr>
  </w:style>
  <w:style w:type="table" w:styleId="a5">
    <w:name w:val="Table Grid"/>
    <w:basedOn w:val="a1"/>
    <w:uiPriority w:val="59"/>
    <w:rsid w:val="002E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E4117"/>
    <w:rPr>
      <w:sz w:val="18"/>
      <w:szCs w:val="18"/>
    </w:rPr>
  </w:style>
  <w:style w:type="character" w:customStyle="1" w:styleId="Char1">
    <w:name w:val="批注框文本 Char"/>
    <w:basedOn w:val="a0"/>
    <w:link w:val="a6"/>
    <w:uiPriority w:val="99"/>
    <w:semiHidden/>
    <w:rsid w:val="002E4117"/>
    <w:rPr>
      <w:sz w:val="18"/>
      <w:szCs w:val="18"/>
    </w:rPr>
  </w:style>
  <w:style w:type="character" w:styleId="a7">
    <w:name w:val="Hyperlink"/>
    <w:basedOn w:val="a0"/>
    <w:uiPriority w:val="99"/>
    <w:unhideWhenUsed/>
    <w:rsid w:val="002E4117"/>
    <w:rPr>
      <w:color w:val="0000FF" w:themeColor="hyperlink"/>
      <w:u w:val="single"/>
    </w:rPr>
  </w:style>
  <w:style w:type="paragraph" w:customStyle="1" w:styleId="Default">
    <w:name w:val="Default"/>
    <w:rsid w:val="00985090"/>
    <w:pPr>
      <w:autoSpaceDE w:val="0"/>
      <w:autoSpaceDN w:val="0"/>
      <w:adjustRightInd w:val="0"/>
    </w:pPr>
    <w:rPr>
      <w:rFonts w:ascii="Times New Roman" w:hAnsi="Times New Roman" w:cs="Times New Roman"/>
      <w:color w:val="000000"/>
      <w:sz w:val="24"/>
      <w:szCs w:val="24"/>
    </w:rPr>
  </w:style>
  <w:style w:type="paragraph" w:styleId="1">
    <w:name w:val="toc 1"/>
    <w:basedOn w:val="a"/>
    <w:next w:val="a"/>
    <w:autoRedefine/>
    <w:uiPriority w:val="39"/>
    <w:unhideWhenUsed/>
    <w:rsid w:val="00173C40"/>
    <w:pPr>
      <w:adjustRightInd w:val="0"/>
      <w:snapToGrid w:val="0"/>
      <w:spacing w:beforeLines="50" w:line="300" w:lineRule="auto"/>
      <w:ind w:left="300" w:hangingChars="300" w:hanging="300"/>
    </w:pPr>
    <w:rPr>
      <w:rFonts w:ascii="Times New Roman" w:hAnsi="Times New Roman"/>
      <w:sz w:val="24"/>
    </w:rPr>
  </w:style>
  <w:style w:type="paragraph" w:styleId="2">
    <w:name w:val="toc 2"/>
    <w:basedOn w:val="a"/>
    <w:next w:val="a"/>
    <w:autoRedefine/>
    <w:uiPriority w:val="39"/>
    <w:unhideWhenUsed/>
    <w:rsid w:val="00173C40"/>
    <w:pPr>
      <w:adjustRightInd w:val="0"/>
      <w:snapToGrid w:val="0"/>
      <w:spacing w:beforeLines="50" w:line="300" w:lineRule="auto"/>
      <w:ind w:leftChars="100" w:left="300" w:hangingChars="200" w:hanging="200"/>
    </w:pPr>
    <w:rPr>
      <w:rFonts w:ascii="Times New Roman" w:hAnsi="Times New Roman"/>
      <w:sz w:val="24"/>
    </w:rPr>
  </w:style>
  <w:style w:type="paragraph" w:styleId="3">
    <w:name w:val="toc 3"/>
    <w:basedOn w:val="a"/>
    <w:next w:val="a"/>
    <w:autoRedefine/>
    <w:uiPriority w:val="39"/>
    <w:unhideWhenUsed/>
    <w:rsid w:val="00173C40"/>
    <w:pPr>
      <w:adjustRightInd w:val="0"/>
      <w:snapToGrid w:val="0"/>
      <w:spacing w:beforeLines="50" w:line="300" w:lineRule="auto"/>
      <w:ind w:leftChars="200" w:left="500" w:hangingChars="300" w:hanging="300"/>
    </w:pPr>
    <w:rPr>
      <w:rFonts w:ascii="Times New Roman" w:hAnsi="Times New Roman"/>
      <w:sz w:val="24"/>
    </w:rPr>
  </w:style>
  <w:style w:type="paragraph" w:styleId="a8">
    <w:name w:val="Revision"/>
    <w:hidden/>
    <w:uiPriority w:val="99"/>
    <w:semiHidden/>
    <w:rsid w:val="009A616E"/>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2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4117"/>
    <w:rPr>
      <w:sz w:val="18"/>
      <w:szCs w:val="18"/>
    </w:rPr>
  </w:style>
  <w:style w:type="paragraph" w:styleId="a4">
    <w:name w:val="footer"/>
    <w:basedOn w:val="a"/>
    <w:link w:val="Char0"/>
    <w:uiPriority w:val="99"/>
    <w:unhideWhenUsed/>
    <w:rsid w:val="002E4117"/>
    <w:pPr>
      <w:tabs>
        <w:tab w:val="center" w:pos="4153"/>
        <w:tab w:val="right" w:pos="8306"/>
      </w:tabs>
      <w:snapToGrid w:val="0"/>
    </w:pPr>
    <w:rPr>
      <w:sz w:val="18"/>
      <w:szCs w:val="18"/>
    </w:rPr>
  </w:style>
  <w:style w:type="character" w:customStyle="1" w:styleId="Char0">
    <w:name w:val="页脚 Char"/>
    <w:basedOn w:val="a0"/>
    <w:link w:val="a4"/>
    <w:uiPriority w:val="99"/>
    <w:rsid w:val="002E4117"/>
    <w:rPr>
      <w:sz w:val="18"/>
      <w:szCs w:val="18"/>
    </w:rPr>
  </w:style>
  <w:style w:type="table" w:styleId="a5">
    <w:name w:val="Table Grid"/>
    <w:basedOn w:val="a1"/>
    <w:uiPriority w:val="59"/>
    <w:rsid w:val="002E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E4117"/>
    <w:rPr>
      <w:sz w:val="18"/>
      <w:szCs w:val="18"/>
    </w:rPr>
  </w:style>
  <w:style w:type="character" w:customStyle="1" w:styleId="Char1">
    <w:name w:val="批注框文本 Char"/>
    <w:basedOn w:val="a0"/>
    <w:link w:val="a6"/>
    <w:uiPriority w:val="99"/>
    <w:semiHidden/>
    <w:rsid w:val="002E4117"/>
    <w:rPr>
      <w:sz w:val="18"/>
      <w:szCs w:val="18"/>
    </w:rPr>
  </w:style>
  <w:style w:type="character" w:styleId="a7">
    <w:name w:val="Hyperlink"/>
    <w:basedOn w:val="a0"/>
    <w:uiPriority w:val="99"/>
    <w:unhideWhenUsed/>
    <w:rsid w:val="002E4117"/>
    <w:rPr>
      <w:color w:val="0000FF" w:themeColor="hyperlink"/>
      <w:u w:val="single"/>
    </w:rPr>
  </w:style>
  <w:style w:type="paragraph" w:customStyle="1" w:styleId="Default">
    <w:name w:val="Default"/>
    <w:rsid w:val="00985090"/>
    <w:pPr>
      <w:autoSpaceDE w:val="0"/>
      <w:autoSpaceDN w:val="0"/>
      <w:adjustRightInd w:val="0"/>
    </w:pPr>
    <w:rPr>
      <w:rFonts w:ascii="Times New Roman" w:hAnsi="Times New Roman" w:cs="Times New Roman"/>
      <w:color w:val="000000"/>
      <w:sz w:val="24"/>
      <w:szCs w:val="24"/>
    </w:rPr>
  </w:style>
  <w:style w:type="paragraph" w:styleId="1">
    <w:name w:val="toc 1"/>
    <w:basedOn w:val="a"/>
    <w:next w:val="a"/>
    <w:autoRedefine/>
    <w:uiPriority w:val="39"/>
    <w:unhideWhenUsed/>
    <w:rsid w:val="00173C40"/>
    <w:pPr>
      <w:adjustRightInd w:val="0"/>
      <w:snapToGrid w:val="0"/>
      <w:spacing w:beforeLines="50" w:line="300" w:lineRule="auto"/>
      <w:ind w:left="300" w:hangingChars="300" w:hanging="300"/>
    </w:pPr>
    <w:rPr>
      <w:rFonts w:ascii="Times New Roman" w:hAnsi="Times New Roman"/>
      <w:sz w:val="24"/>
    </w:rPr>
  </w:style>
  <w:style w:type="paragraph" w:styleId="2">
    <w:name w:val="toc 2"/>
    <w:basedOn w:val="a"/>
    <w:next w:val="a"/>
    <w:autoRedefine/>
    <w:uiPriority w:val="39"/>
    <w:unhideWhenUsed/>
    <w:rsid w:val="00173C40"/>
    <w:pPr>
      <w:adjustRightInd w:val="0"/>
      <w:snapToGrid w:val="0"/>
      <w:spacing w:beforeLines="50" w:line="300" w:lineRule="auto"/>
      <w:ind w:leftChars="100" w:left="300" w:hangingChars="200" w:hanging="200"/>
    </w:pPr>
    <w:rPr>
      <w:rFonts w:ascii="Times New Roman" w:hAnsi="Times New Roman"/>
      <w:sz w:val="24"/>
    </w:rPr>
  </w:style>
  <w:style w:type="paragraph" w:styleId="3">
    <w:name w:val="toc 3"/>
    <w:basedOn w:val="a"/>
    <w:next w:val="a"/>
    <w:autoRedefine/>
    <w:uiPriority w:val="39"/>
    <w:unhideWhenUsed/>
    <w:rsid w:val="00173C40"/>
    <w:pPr>
      <w:adjustRightInd w:val="0"/>
      <w:snapToGrid w:val="0"/>
      <w:spacing w:beforeLines="50" w:line="300" w:lineRule="auto"/>
      <w:ind w:leftChars="200" w:left="500" w:hangingChars="300" w:hanging="300"/>
    </w:pPr>
    <w:rPr>
      <w:rFonts w:ascii="Times New Roman" w:hAnsi="Times New Roman"/>
      <w:sz w:val="24"/>
    </w:rPr>
  </w:style>
  <w:style w:type="paragraph" w:styleId="a8">
    <w:name w:val="Revision"/>
    <w:hidden/>
    <w:uiPriority w:val="99"/>
    <w:semiHidden/>
    <w:rsid w:val="009A616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regulatory-information/search-fda-guidance-documents/appropriate-use-voluntary-consensus-standards-premarket-submissions-medical-devices" TargetMode="External"/><Relationship Id="rId18" Type="http://schemas.openxmlformats.org/officeDocument/2006/relationships/hyperlink" Target="https://www.fda.gov/regulatory-information/search-fda-guidance-documents/guidance-industry-pyrogen-and-endotoxins-testing-questions-and-answers" TargetMode="External"/><Relationship Id="rId26" Type="http://schemas.openxmlformats.org/officeDocument/2006/relationships/hyperlink" Target="https://www.fda.gov/regulatory-information/search-fda-guidance-documents/requests-feedback-and-meetings-medical-device-submissions-q-submission-program" TargetMode="External"/><Relationship Id="rId3" Type="http://schemas.openxmlformats.org/officeDocument/2006/relationships/styles" Target="styles.xml"/><Relationship Id="rId21" Type="http://schemas.openxmlformats.org/officeDocument/2006/relationships/hyperlink" Target="http://www.fda.gov/regulatory-information/search-fda-guidance-documents/guidance-industry-pyrogen-and-" TargetMode="External"/><Relationship Id="rId34" Type="http://schemas.openxmlformats.org/officeDocument/2006/relationships/hyperlink" Target="https://www.fda.gov/regulatory-information/search-fda-guidance-documents/deciding-when-submit-510k-change-existing-device" TargetMode="External"/><Relationship Id="rId7" Type="http://schemas.openxmlformats.org/officeDocument/2006/relationships/footnotes" Target="footnotes.xml"/><Relationship Id="rId12" Type="http://schemas.openxmlformats.org/officeDocument/2006/relationships/hyperlink" Target="https://www.accessdata.fda.gov/scripts/cdrh/cfdocs/cfStandards/search.cfm" TargetMode="External"/><Relationship Id="rId17" Type="http://schemas.openxmlformats.org/officeDocument/2006/relationships/hyperlink" Target="http://www.fda.gov/regulatory-information/search-fda-guidance-documents/submission-and-review-sterility-" TargetMode="External"/><Relationship Id="rId25" Type="http://schemas.openxmlformats.org/officeDocument/2006/relationships/hyperlink" Target="http://www.fda.gov/regulatory-information/search-fda-guidance-documents/recommended-content-and-format-" TargetMode="External"/><Relationship Id="rId33" Type="http://schemas.openxmlformats.org/officeDocument/2006/relationships/hyperlink" Target="https://www.fda.gov/regulatory-information/search-fda-guidance-documents/deciding-when-submit-510k-change-existing-device"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use-international-standard-iso-10993-1-biological-evaluation-medical-devices-part-1-evaluation-and" TargetMode="External"/><Relationship Id="rId20" Type="http://schemas.openxmlformats.org/officeDocument/2006/relationships/hyperlink" Target="http://www.fda.gov/regulatory-information/search-fda-guidance-documents/submission-and-review-sterility-" TargetMode="External"/><Relationship Id="rId29" Type="http://schemas.openxmlformats.org/officeDocument/2006/relationships/hyperlink" Target="http://www.fda.gov/regulatory-information/search-fda-guidance-documents/requests-feedback-and-meetin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da.gov/regulatory-information/search-fda-guidance-documents/submission-and-review-sterility-" TargetMode="External"/><Relationship Id="rId32" Type="http://schemas.openxmlformats.org/officeDocument/2006/relationships/hyperlink" Target="https://www.fda.gov/regulatory-information/search-fda-guidance-documents/use-real-world-evidence-support-regulatory-decision-making-medical-device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regulatory-information/search-fda-guidance-documents/format-traditional-and-abbreviated-" TargetMode="External"/><Relationship Id="rId23" Type="http://schemas.openxmlformats.org/officeDocument/2006/relationships/hyperlink" Target="https://www.fda.gov/regulatory-information/search-fda-guidance-documents/use-international-standard-iso-10993-1-biological-evaluation-medical-devices-part-1-evaluation-and" TargetMode="External"/><Relationship Id="rId28" Type="http://schemas.openxmlformats.org/officeDocument/2006/relationships/hyperlink" Target="https://www.fda.gov/regulatory-information/search-fda-guidance-documents/general-considerations-animal-studies-cardiovascular-devices-guidance-industry-and-fda-staff" TargetMode="External"/><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www.fda.gov/regulatory-information/search-fda-guidance-documents/use-international-standard-iso-10993-1-biological-evaluation-medical-devices-part-1-evaluation-and" TargetMode="External"/><Relationship Id="rId31" Type="http://schemas.openxmlformats.org/officeDocument/2006/relationships/hyperlink" Target="http://www.fda.gov/regulatory-information/search-fda-guidance-documents/acceptance-clinical-data-support-" TargetMode="Externa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use-international-standard-iso-10993-1-biological-evaluation-medical-devices-part-1-evaluation-and" TargetMode="External"/><Relationship Id="rId27" Type="http://schemas.openxmlformats.org/officeDocument/2006/relationships/hyperlink" Target="https://www.fda.gov/regulatory-information/search-fda-guidance-documents/requests-feedback-and-meetings-medical-device-submissions-q-submission-program" TargetMode="External"/><Relationship Id="rId30" Type="http://schemas.openxmlformats.org/officeDocument/2006/relationships/hyperlink" Target="https://www.fda.gov/regulatory-information/search-fda-guidance-documents/significant-risk-and-nonsignificant-risk-medical-device-studie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9397-26A7-4A01-9715-73D96069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4196</Words>
  <Characters>23921</Characters>
  <Application>Microsoft Office Word</Application>
  <DocSecurity>0</DocSecurity>
  <Lines>199</Lines>
  <Paragraphs>56</Paragraphs>
  <ScaleCrop>false</ScaleCrop>
  <Company>Microsoft</Company>
  <LinksUpToDate>false</LinksUpToDate>
  <CharactersWithSpaces>28061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ann</dc:creator>
  <cp:lastModifiedBy>EDZ</cp:lastModifiedBy>
  <cp:revision>46</cp:revision>
  <dcterms:created xsi:type="dcterms:W3CDTF">2022-03-10T08:18:00Z</dcterms:created>
  <dcterms:modified xsi:type="dcterms:W3CDTF">2022-06-08T09:51:00Z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LastSaved">
    <vt:filetime>2021-11-09T00:00:00Z</vt:filetime>
  </property>
</Properties>
</file>