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1C6EE" w14:textId="03772577" w:rsidR="001A1C7C" w:rsidRDefault="001A1C7C" w:rsidP="0049214C">
      <w:pPr>
        <w:pStyle w:val="Default"/>
        <w:wordWrap w:val="0"/>
        <w:jc w:val="center"/>
        <w:rPr>
          <w:snapToGrid w:val="0"/>
          <w:lang w:eastAsia="zh-CN"/>
        </w:rPr>
      </w:pPr>
      <w:r w:rsidRPr="0049214C">
        <w:rPr>
          <w:rFonts w:eastAsia="宋体" w:cs="宋体"/>
          <w:b/>
          <w:sz w:val="44"/>
          <w:lang w:eastAsia="zh-CN"/>
        </w:rPr>
        <w:t>骨科非脊柱用金属接骨螺钉和垫圈</w:t>
      </w:r>
      <w:r w:rsidRPr="0049214C">
        <w:rPr>
          <w:rFonts w:eastAsia="宋体" w:cs="宋体"/>
          <w:b/>
          <w:sz w:val="44"/>
          <w:lang w:eastAsia="zh-CN"/>
        </w:rPr>
        <w:t>–</w:t>
      </w:r>
      <w:r w:rsidRPr="0049214C">
        <w:rPr>
          <w:rFonts w:eastAsia="宋体" w:cs="宋体"/>
          <w:b/>
          <w:sz w:val="44"/>
          <w:lang w:eastAsia="zh-CN"/>
        </w:rPr>
        <w:t>基于安全性和性能途径的性能标准</w:t>
      </w:r>
    </w:p>
    <w:p w14:paraId="18E95F92" w14:textId="77777777" w:rsidR="002C0CCB" w:rsidRPr="001A1C7C" w:rsidRDefault="002C0CCB" w:rsidP="0049214C">
      <w:pPr>
        <w:pBdr>
          <w:bottom w:val="single" w:sz="4" w:space="1" w:color="auto"/>
        </w:pBdr>
        <w:tabs>
          <w:tab w:val="left" w:pos="3552"/>
        </w:tabs>
        <w:wordWrap w:val="0"/>
        <w:adjustRightInd w:val="0"/>
        <w:snapToGrid w:val="0"/>
        <w:spacing w:beforeLines="50" w:before="120" w:line="300" w:lineRule="auto"/>
        <w:jc w:val="both"/>
        <w:rPr>
          <w:rFonts w:ascii="Times New Roman" w:hAnsi="Times New Roman" w:cs="Times New Roman"/>
          <w:b/>
          <w:bCs/>
          <w:snapToGrid w:val="0"/>
          <w:sz w:val="24"/>
          <w:szCs w:val="24"/>
          <w:lang w:eastAsia="zh-CN"/>
        </w:rPr>
      </w:pPr>
    </w:p>
    <w:p w14:paraId="4C0425FA" w14:textId="7DC78BC8" w:rsidR="002C0CCB" w:rsidRPr="00137C40" w:rsidRDefault="00C64498" w:rsidP="0049214C">
      <w:pPr>
        <w:tabs>
          <w:tab w:val="left" w:pos="1443"/>
        </w:tabs>
        <w:wordWrap w:val="0"/>
        <w:adjustRightInd w:val="0"/>
        <w:snapToGrid w:val="0"/>
        <w:spacing w:beforeLines="50" w:before="120" w:line="300" w:lineRule="auto"/>
        <w:jc w:val="center"/>
        <w:rPr>
          <w:rFonts w:ascii="Times New Roman" w:hAnsi="Times New Roman" w:cs="Times New Roman"/>
          <w:b/>
          <w:snapToGrid w:val="0"/>
          <w:sz w:val="44"/>
          <w:szCs w:val="44"/>
          <w:lang w:eastAsia="zh-CN"/>
        </w:rPr>
      </w:pPr>
      <w:r>
        <w:rPr>
          <w:rFonts w:ascii="Times New Roman" w:eastAsia="宋体" w:hAnsi="Times New Roman" w:cs="宋体"/>
          <w:b/>
          <w:sz w:val="44"/>
          <w:lang w:eastAsia="zh-CN"/>
        </w:rPr>
        <w:t>面向</w:t>
      </w:r>
      <w:r w:rsidR="001A1C7C" w:rsidRPr="0049214C">
        <w:rPr>
          <w:rFonts w:ascii="Times New Roman" w:eastAsia="宋体" w:hAnsi="Times New Roman" w:cs="宋体"/>
          <w:b/>
          <w:sz w:val="44"/>
          <w:lang w:eastAsia="zh-CN"/>
        </w:rPr>
        <w:t>行业和</w:t>
      </w:r>
      <w:r w:rsidR="00A32EB0">
        <w:rPr>
          <w:rFonts w:ascii="Times New Roman" w:eastAsia="宋体" w:hAnsi="Times New Roman" w:cs="宋体"/>
          <w:b/>
          <w:sz w:val="44"/>
          <w:lang w:eastAsia="zh-CN"/>
        </w:rPr>
        <w:t>美国食品药品监督管理局</w:t>
      </w:r>
      <w:r w:rsidR="001A1C7C" w:rsidRPr="0049214C">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1A1C7C" w:rsidRPr="0049214C">
        <w:rPr>
          <w:rFonts w:ascii="Times New Roman" w:eastAsia="宋体" w:hAnsi="Times New Roman" w:cs="宋体"/>
          <w:b/>
          <w:sz w:val="44"/>
          <w:lang w:eastAsia="zh-CN"/>
        </w:rPr>
        <w:t>指南草案</w:t>
      </w:r>
    </w:p>
    <w:p w14:paraId="5631BBAA" w14:textId="77777777" w:rsidR="002C0CCB" w:rsidRPr="001A1C7C" w:rsidRDefault="001A1C7C" w:rsidP="0049214C">
      <w:pPr>
        <w:tabs>
          <w:tab w:val="left" w:pos="3961"/>
        </w:tabs>
        <w:wordWrap w:val="0"/>
        <w:adjustRightInd w:val="0"/>
        <w:snapToGrid w:val="0"/>
        <w:spacing w:beforeLines="50" w:before="120" w:line="300" w:lineRule="auto"/>
        <w:jc w:val="center"/>
        <w:rPr>
          <w:rFonts w:ascii="Times New Roman" w:hAnsi="Times New Roman" w:cs="Times New Roman"/>
          <w:snapToGrid w:val="0"/>
          <w:sz w:val="24"/>
          <w:szCs w:val="24"/>
          <w:lang w:eastAsia="zh-CN"/>
        </w:rPr>
      </w:pPr>
      <w:r w:rsidRPr="0049214C">
        <w:rPr>
          <w:rFonts w:ascii="Times New Roman" w:eastAsia="宋体" w:hAnsi="Times New Roman" w:cs="宋体"/>
          <w:b/>
          <w:i/>
          <w:sz w:val="24"/>
          <w:lang w:eastAsia="zh-CN"/>
        </w:rPr>
        <w:t>指南草案</w:t>
      </w:r>
    </w:p>
    <w:p w14:paraId="4CF94C69" w14:textId="7BCE72C3" w:rsidR="002C0CCB" w:rsidRPr="001A1C7C" w:rsidRDefault="00A32EB0" w:rsidP="0049214C">
      <w:pPr>
        <w:tabs>
          <w:tab w:val="left" w:pos="1020"/>
        </w:tabs>
        <w:wordWrap w:val="0"/>
        <w:adjustRightInd w:val="0"/>
        <w:snapToGrid w:val="0"/>
        <w:spacing w:beforeLines="50" w:before="120" w:line="300" w:lineRule="auto"/>
        <w:jc w:val="center"/>
        <w:rPr>
          <w:rFonts w:ascii="Times New Roman" w:hAnsi="Times New Roman" w:cs="Times New Roman"/>
          <w:snapToGrid w:val="0"/>
          <w:sz w:val="24"/>
          <w:szCs w:val="24"/>
          <w:lang w:eastAsia="zh-CN"/>
        </w:rPr>
      </w:pPr>
      <w:r>
        <w:rPr>
          <w:rFonts w:ascii="Times New Roman" w:eastAsia="宋体" w:hAnsi="Times New Roman" w:cs="宋体"/>
          <w:b/>
          <w:sz w:val="24"/>
          <w:lang w:eastAsia="zh-CN"/>
        </w:rPr>
        <w:t>本指南草案仅供征求意见</w:t>
      </w:r>
    </w:p>
    <w:p w14:paraId="12F54851" w14:textId="6D0278CF" w:rsidR="002C0CCB" w:rsidRPr="001A1C7C" w:rsidRDefault="001A1C7C" w:rsidP="0049214C">
      <w:pPr>
        <w:tabs>
          <w:tab w:val="left" w:pos="2820"/>
        </w:tabs>
        <w:wordWrap w:val="0"/>
        <w:adjustRightInd w:val="0"/>
        <w:snapToGrid w:val="0"/>
        <w:spacing w:beforeLines="50" w:before="120" w:line="300" w:lineRule="auto"/>
        <w:jc w:val="center"/>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文件发布日期：</w:t>
      </w:r>
      <w:r w:rsidRPr="0049214C">
        <w:rPr>
          <w:rFonts w:ascii="Times New Roman" w:eastAsia="宋体" w:hAnsi="Times New Roman" w:cs="宋体"/>
          <w:b/>
          <w:sz w:val="24"/>
          <w:lang w:eastAsia="zh-CN"/>
        </w:rPr>
        <w:t>2019</w:t>
      </w:r>
      <w:r w:rsidRPr="0049214C">
        <w:rPr>
          <w:rFonts w:ascii="Times New Roman" w:eastAsia="宋体" w:hAnsi="Times New Roman" w:cs="宋体"/>
          <w:b/>
          <w:sz w:val="24"/>
          <w:lang w:eastAsia="zh-CN"/>
        </w:rPr>
        <w:t>年</w:t>
      </w:r>
      <w:r w:rsidRPr="0049214C">
        <w:rPr>
          <w:rFonts w:ascii="Times New Roman" w:eastAsia="宋体" w:hAnsi="Times New Roman" w:cs="宋体"/>
          <w:b/>
          <w:sz w:val="24"/>
          <w:lang w:eastAsia="zh-CN"/>
        </w:rPr>
        <w:t>9</w:t>
      </w:r>
      <w:r w:rsidRPr="0049214C">
        <w:rPr>
          <w:rFonts w:ascii="Times New Roman" w:eastAsia="宋体" w:hAnsi="Times New Roman" w:cs="宋体"/>
          <w:b/>
          <w:sz w:val="24"/>
          <w:lang w:eastAsia="zh-CN"/>
        </w:rPr>
        <w:t>月</w:t>
      </w:r>
      <w:r w:rsidRPr="0049214C">
        <w:rPr>
          <w:rFonts w:ascii="Times New Roman" w:eastAsia="宋体" w:hAnsi="Times New Roman" w:cs="宋体"/>
          <w:b/>
          <w:sz w:val="24"/>
          <w:lang w:eastAsia="zh-CN"/>
        </w:rPr>
        <w:t>20</w:t>
      </w:r>
      <w:r w:rsidR="00A32EB0">
        <w:rPr>
          <w:rFonts w:ascii="Times New Roman" w:eastAsia="宋体" w:hAnsi="Times New Roman" w:cs="宋体"/>
          <w:b/>
          <w:sz w:val="24"/>
          <w:lang w:eastAsia="zh-CN"/>
        </w:rPr>
        <w:t>日</w:t>
      </w:r>
    </w:p>
    <w:p w14:paraId="66E3FBAD" w14:textId="25922134" w:rsidR="002C0CCB" w:rsidRPr="001A1C7C" w:rsidRDefault="001A1C7C"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应在《联邦公报》</w:t>
      </w:r>
      <w:r w:rsidR="00742752">
        <w:rPr>
          <w:rFonts w:ascii="Times New Roman" w:eastAsia="宋体" w:hAnsi="Times New Roman" w:cs="宋体" w:hint="eastAsia"/>
          <w:sz w:val="24"/>
          <w:lang w:eastAsia="zh-CN"/>
        </w:rPr>
        <w:t>发布</w:t>
      </w:r>
      <w:r w:rsidRPr="0049214C">
        <w:rPr>
          <w:rFonts w:ascii="Times New Roman" w:eastAsia="宋体" w:hAnsi="Times New Roman" w:cs="宋体"/>
          <w:sz w:val="24"/>
          <w:lang w:eastAsia="zh-CN"/>
        </w:rPr>
        <w:t>通知向公众宣布已发布本</w:t>
      </w:r>
      <w:r w:rsidR="00742752" w:rsidRPr="0049214C">
        <w:rPr>
          <w:rFonts w:ascii="Times New Roman" w:eastAsia="宋体" w:hAnsi="Times New Roman" w:cs="宋体"/>
          <w:sz w:val="24"/>
          <w:lang w:eastAsia="zh-CN"/>
        </w:rPr>
        <w:t>指南</w:t>
      </w:r>
      <w:r w:rsidRPr="0049214C">
        <w:rPr>
          <w:rFonts w:ascii="Times New Roman" w:eastAsia="宋体" w:hAnsi="Times New Roman" w:cs="宋体"/>
          <w:sz w:val="24"/>
          <w:lang w:eastAsia="zh-CN"/>
        </w:rPr>
        <w:t>草案后的</w:t>
      </w:r>
      <w:r w:rsidRPr="0049214C">
        <w:rPr>
          <w:rFonts w:ascii="Times New Roman" w:eastAsia="宋体" w:hAnsi="Times New Roman" w:cs="宋体"/>
          <w:sz w:val="24"/>
          <w:lang w:eastAsia="zh-CN"/>
        </w:rPr>
        <w:t>90</w:t>
      </w:r>
      <w:r w:rsidRPr="0049214C">
        <w:rPr>
          <w:rFonts w:ascii="Times New Roman" w:eastAsia="宋体" w:hAnsi="Times New Roman" w:cs="宋体"/>
          <w:sz w:val="24"/>
          <w:lang w:eastAsia="zh-CN"/>
        </w:rPr>
        <w:t>天之内提出针对本文件草案的意见和建议。</w:t>
      </w:r>
      <w:r w:rsidR="00742752">
        <w:rPr>
          <w:rFonts w:ascii="Times New Roman" w:eastAsia="宋体" w:hAnsi="Times New Roman" w:cs="宋体" w:hint="eastAsia"/>
          <w:sz w:val="24"/>
          <w:lang w:eastAsia="zh-CN"/>
        </w:rPr>
        <w:t>可</w:t>
      </w:r>
      <w:r w:rsidRPr="0049214C">
        <w:rPr>
          <w:rFonts w:ascii="Times New Roman" w:eastAsia="宋体" w:hAnsi="Times New Roman" w:cs="宋体"/>
          <w:sz w:val="24"/>
          <w:lang w:eastAsia="zh-CN"/>
        </w:rPr>
        <w:t>将电子版意见提交至</w:t>
      </w:r>
      <w:hyperlink r:id="rId8">
        <w:r w:rsidRPr="0049214C">
          <w:rPr>
            <w:rFonts w:ascii="Times New Roman" w:eastAsia="宋体" w:hAnsi="Times New Roman" w:cs="宋体"/>
            <w:snapToGrid w:val="0"/>
            <w:color w:val="0000FF"/>
            <w:sz w:val="24"/>
            <w:szCs w:val="24"/>
            <w:lang w:eastAsia="zh-CN"/>
          </w:rPr>
          <w:t>https://www.regulations.gov</w:t>
        </w:r>
      </w:hyperlink>
      <w:r w:rsidR="00742752">
        <w:rPr>
          <w:rFonts w:ascii="Times New Roman" w:eastAsia="宋体" w:hAnsi="Times New Roman" w:cs="宋体"/>
          <w:snapToGrid w:val="0"/>
          <w:color w:val="0000FF"/>
          <w:sz w:val="24"/>
          <w:szCs w:val="24"/>
          <w:lang w:eastAsia="zh-CN"/>
        </w:rPr>
        <w:t>，供</w:t>
      </w:r>
      <w:r w:rsidR="00742752">
        <w:rPr>
          <w:rFonts w:ascii="Times New Roman" w:eastAsia="宋体" w:hAnsi="Times New Roman" w:cs="宋体" w:hint="eastAsia"/>
          <w:snapToGrid w:val="0"/>
          <w:color w:val="0000FF"/>
          <w:sz w:val="24"/>
          <w:szCs w:val="24"/>
          <w:lang w:eastAsia="zh-CN"/>
        </w:rPr>
        <w:t>FDA</w:t>
      </w:r>
      <w:r w:rsidR="00742752">
        <w:rPr>
          <w:rFonts w:ascii="Times New Roman" w:eastAsia="宋体" w:hAnsi="Times New Roman" w:cs="宋体" w:hint="eastAsia"/>
          <w:snapToGrid w:val="0"/>
          <w:color w:val="0000FF"/>
          <w:sz w:val="24"/>
          <w:szCs w:val="24"/>
          <w:lang w:eastAsia="zh-CN"/>
        </w:rPr>
        <w:t>审议</w:t>
      </w:r>
      <w:r w:rsidRPr="0049214C">
        <w:rPr>
          <w:rFonts w:ascii="Times New Roman" w:eastAsia="宋体" w:hAnsi="Times New Roman" w:cs="宋体"/>
          <w:sz w:val="24"/>
          <w:lang w:eastAsia="zh-CN"/>
        </w:rPr>
        <w:t>。</w:t>
      </w:r>
      <w:r w:rsidR="00742752">
        <w:rPr>
          <w:rFonts w:ascii="Times New Roman" w:eastAsia="宋体" w:hAnsi="Times New Roman" w:cs="宋体" w:hint="eastAsia"/>
          <w:color w:val="000000"/>
          <w:sz w:val="24"/>
          <w:lang w:eastAsia="zh-CN"/>
        </w:rPr>
        <w:t>可</w:t>
      </w:r>
      <w:r w:rsidRPr="0049214C">
        <w:rPr>
          <w:rFonts w:ascii="Times New Roman" w:eastAsia="宋体" w:hAnsi="Times New Roman" w:cs="宋体"/>
          <w:color w:val="000000"/>
          <w:sz w:val="24"/>
          <w:lang w:eastAsia="zh-CN"/>
        </w:rPr>
        <w:t>将书面</w:t>
      </w:r>
      <w:r w:rsidRPr="0049214C">
        <w:rPr>
          <w:rFonts w:ascii="Times New Roman" w:eastAsia="宋体" w:hAnsi="Times New Roman" w:cs="宋体"/>
          <w:sz w:val="24"/>
          <w:lang w:eastAsia="zh-CN"/>
        </w:rPr>
        <w:t>意见提交至</w:t>
      </w:r>
      <w:r w:rsidR="00A32EB0">
        <w:rPr>
          <w:rFonts w:ascii="Times New Roman" w:eastAsia="宋体" w:hAnsi="Times New Roman" w:cs="宋体"/>
          <w:sz w:val="24"/>
          <w:lang w:eastAsia="zh-CN"/>
        </w:rPr>
        <w:t>美国食品药品监督管理局</w:t>
      </w:r>
      <w:r w:rsidRPr="0049214C">
        <w:rPr>
          <w:rFonts w:ascii="Times New Roman" w:eastAsia="宋体" w:hAnsi="Times New Roman" w:cs="宋体"/>
          <w:sz w:val="24"/>
          <w:lang w:eastAsia="zh-CN"/>
        </w:rPr>
        <w:t>文档管理工作人员</w:t>
      </w:r>
      <w:r w:rsidR="00A32EB0">
        <w:rPr>
          <w:rFonts w:ascii="Times New Roman" w:eastAsia="宋体" w:hAnsi="Times New Roman" w:cs="宋体"/>
          <w:sz w:val="24"/>
          <w:lang w:eastAsia="zh-CN"/>
        </w:rPr>
        <w:t>，</w:t>
      </w:r>
      <w:r w:rsidR="00A32EB0" w:rsidRPr="00A32EB0">
        <w:rPr>
          <w:rFonts w:ascii="Times New Roman" w:eastAsia="宋体" w:hAnsi="Times New Roman" w:cs="宋体" w:hint="eastAsia"/>
          <w:sz w:val="24"/>
          <w:lang w:eastAsia="zh-CN"/>
        </w:rPr>
        <w:t>地址为</w:t>
      </w:r>
      <w:r w:rsidR="00A32EB0" w:rsidRPr="00A32EB0">
        <w:rPr>
          <w:rFonts w:ascii="Times New Roman" w:eastAsia="宋体" w:hAnsi="Times New Roman" w:cs="宋体" w:hint="eastAsia"/>
          <w:sz w:val="24"/>
          <w:lang w:eastAsia="zh-CN"/>
        </w:rPr>
        <w:t xml:space="preserve">5630 Fishers Lane, </w:t>
      </w:r>
      <w:r w:rsidR="009A0206" w:rsidRPr="009A0206">
        <w:rPr>
          <w:rFonts w:ascii="Times New Roman" w:eastAsia="宋体" w:hAnsi="Times New Roman" w:cs="宋体"/>
          <w:sz w:val="24"/>
          <w:lang w:eastAsia="zh-CN"/>
        </w:rPr>
        <w:t>rm. 1061</w:t>
      </w:r>
      <w:r w:rsidR="00A32EB0" w:rsidRPr="00A32EB0">
        <w:rPr>
          <w:rFonts w:ascii="Times New Roman" w:eastAsia="宋体" w:hAnsi="Times New Roman" w:cs="宋体" w:hint="eastAsia"/>
          <w:sz w:val="24"/>
          <w:lang w:eastAsia="zh-CN"/>
        </w:rPr>
        <w:t>, Rockville, MD 20852</w:t>
      </w:r>
      <w:r w:rsidR="00A32EB0" w:rsidRPr="00A32EB0">
        <w:rPr>
          <w:rFonts w:ascii="Times New Roman" w:eastAsia="宋体" w:hAnsi="Times New Roman" w:cs="宋体" w:hint="eastAsia"/>
          <w:sz w:val="24"/>
          <w:lang w:eastAsia="zh-CN"/>
        </w:rPr>
        <w:t>。</w:t>
      </w:r>
      <w:r w:rsidRPr="0049214C">
        <w:rPr>
          <w:rFonts w:ascii="Times New Roman" w:eastAsia="宋体" w:hAnsi="Times New Roman" w:cs="宋体"/>
          <w:sz w:val="24"/>
          <w:lang w:eastAsia="zh-CN"/>
        </w:rPr>
        <w:t>所提交的意见中必须注明《联邦公报》发布的通知中列示的备案编号。</w:t>
      </w:r>
    </w:p>
    <w:p w14:paraId="533B1B26" w14:textId="6B7CF5C9" w:rsidR="002C0CCB" w:rsidRDefault="009A0206"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如对</w:t>
      </w:r>
      <w:r w:rsidR="001A1C7C" w:rsidRPr="0049214C">
        <w:rPr>
          <w:rFonts w:ascii="Times New Roman" w:eastAsia="宋体" w:hAnsi="Times New Roman" w:cs="宋体"/>
          <w:sz w:val="24"/>
          <w:lang w:eastAsia="zh-CN"/>
        </w:rPr>
        <w:t>本文件</w:t>
      </w:r>
      <w:r>
        <w:rPr>
          <w:rFonts w:ascii="Times New Roman" w:eastAsia="宋体" w:hAnsi="Times New Roman" w:cs="宋体" w:hint="eastAsia"/>
          <w:sz w:val="24"/>
          <w:lang w:eastAsia="zh-CN"/>
        </w:rPr>
        <w:t>有</w:t>
      </w:r>
      <w:r w:rsidR="001A1C7C" w:rsidRPr="0049214C">
        <w:rPr>
          <w:rFonts w:ascii="Times New Roman" w:eastAsia="宋体" w:hAnsi="Times New Roman" w:cs="宋体"/>
          <w:sz w:val="24"/>
          <w:lang w:eastAsia="zh-CN"/>
        </w:rPr>
        <w:t>任何疑问，请联系立体定位、外伤和康复器械部（</w:t>
      </w:r>
      <w:r w:rsidR="001A1C7C" w:rsidRPr="0049214C">
        <w:rPr>
          <w:rFonts w:ascii="Times New Roman" w:eastAsia="宋体" w:hAnsi="Times New Roman" w:cs="宋体"/>
          <w:sz w:val="24"/>
          <w:lang w:eastAsia="zh-CN"/>
        </w:rPr>
        <w:t>DHT6C</w:t>
      </w:r>
      <w:r w:rsidR="001A1C7C" w:rsidRPr="0049214C">
        <w:rPr>
          <w:rFonts w:ascii="Times New Roman" w:eastAsia="宋体" w:hAnsi="Times New Roman" w:cs="宋体"/>
          <w:sz w:val="24"/>
          <w:lang w:eastAsia="zh-CN"/>
        </w:rPr>
        <w:t>），电话：</w:t>
      </w:r>
      <w:r w:rsidR="001A1C7C" w:rsidRPr="0049214C">
        <w:rPr>
          <w:rFonts w:ascii="Times New Roman" w:eastAsia="宋体" w:hAnsi="Times New Roman" w:cs="宋体"/>
          <w:sz w:val="24"/>
          <w:lang w:eastAsia="zh-CN"/>
        </w:rPr>
        <w:t>301-796-5650</w:t>
      </w:r>
      <w:r w:rsidR="001A1C7C" w:rsidRPr="0049214C">
        <w:rPr>
          <w:rFonts w:ascii="Times New Roman" w:eastAsia="宋体" w:hAnsi="Times New Roman" w:cs="宋体"/>
          <w:sz w:val="24"/>
          <w:lang w:eastAsia="zh-CN"/>
        </w:rPr>
        <w:t>，</w:t>
      </w:r>
      <w:r w:rsidR="00B15AC5">
        <w:rPr>
          <w:rFonts w:ascii="Times New Roman" w:eastAsia="宋体" w:hAnsi="Times New Roman" w:cs="宋体"/>
          <w:sz w:val="24"/>
          <w:lang w:eastAsia="zh-CN"/>
        </w:rPr>
        <w:fldChar w:fldCharType="begin"/>
      </w:r>
      <w:r w:rsidR="00B15AC5">
        <w:rPr>
          <w:rFonts w:ascii="Times New Roman" w:eastAsia="宋体" w:hAnsi="Times New Roman" w:cs="宋体"/>
          <w:sz w:val="24"/>
          <w:lang w:eastAsia="zh-CN"/>
        </w:rPr>
        <w:instrText xml:space="preserve"> HYPERLINK "mailto:</w:instrText>
      </w:r>
      <w:r w:rsidR="00B15AC5" w:rsidRPr="00F7351F">
        <w:rPr>
          <w:rFonts w:hint="eastAsia"/>
        </w:rPr>
        <w:instrText>或者发送电子邮件至</w:instrText>
      </w:r>
      <w:r w:rsidR="00B15AC5" w:rsidRPr="00F7351F">
        <w:rPr>
          <w:rFonts w:hint="eastAsia"/>
        </w:rPr>
        <w:instrText>Christopher.Ferreira@fda.hhs.gov</w:instrText>
      </w:r>
      <w:r w:rsidR="00B15AC5">
        <w:rPr>
          <w:rFonts w:ascii="Times New Roman" w:eastAsia="宋体" w:hAnsi="Times New Roman" w:cs="宋体"/>
          <w:sz w:val="24"/>
          <w:lang w:eastAsia="zh-CN"/>
        </w:rPr>
        <w:instrText xml:space="preserve">" </w:instrText>
      </w:r>
      <w:r w:rsidR="00B15AC5">
        <w:rPr>
          <w:rFonts w:ascii="Times New Roman" w:eastAsia="宋体" w:hAnsi="Times New Roman" w:cs="宋体"/>
          <w:sz w:val="24"/>
          <w:lang w:eastAsia="zh-CN"/>
        </w:rPr>
        <w:fldChar w:fldCharType="separate"/>
      </w:r>
      <w:r w:rsidR="00B15AC5" w:rsidRPr="00F7351F">
        <w:rPr>
          <w:rStyle w:val="a5"/>
          <w:rFonts w:ascii="Times New Roman" w:eastAsia="宋体" w:hAnsi="Times New Roman" w:cs="宋体" w:hint="eastAsia"/>
          <w:color w:val="auto"/>
          <w:sz w:val="24"/>
          <w:lang w:eastAsia="zh-CN"/>
        </w:rPr>
        <w:t>或者</w:t>
      </w:r>
      <w:r w:rsidR="00B15AC5" w:rsidRPr="00B15AC5">
        <w:rPr>
          <w:rStyle w:val="a5"/>
          <w:rFonts w:ascii="Times New Roman" w:eastAsia="宋体" w:hAnsi="Times New Roman" w:cs="宋体"/>
          <w:sz w:val="24"/>
          <w:lang w:eastAsia="zh-CN"/>
        </w:rPr>
        <w:t>发送电子邮件至</w:t>
      </w:r>
      <w:r w:rsidR="00B15AC5" w:rsidRPr="00B15AC5">
        <w:rPr>
          <w:rStyle w:val="a5"/>
          <w:rFonts w:ascii="TimesNewRomanPSMT" w:hAnsi="TimesNewRomanPSMT"/>
          <w:sz w:val="24"/>
          <w:szCs w:val="24"/>
        </w:rPr>
        <w:t>Christopher.Ferreira@fda.hhs.gov</w:t>
      </w:r>
      <w:r w:rsidR="00B15AC5">
        <w:rPr>
          <w:rFonts w:ascii="Times New Roman" w:eastAsia="宋体" w:hAnsi="Times New Roman" w:cs="宋体"/>
          <w:sz w:val="24"/>
          <w:lang w:eastAsia="zh-CN"/>
        </w:rPr>
        <w:fldChar w:fldCharType="end"/>
      </w:r>
      <w:r w:rsidR="00B15AC5">
        <w:rPr>
          <w:rFonts w:ascii="Times New Roman" w:eastAsia="宋体" w:hAnsi="Times New Roman" w:cs="宋体" w:hint="eastAsia"/>
          <w:sz w:val="24"/>
          <w:lang w:eastAsia="zh-CN"/>
        </w:rPr>
        <w:t>联系</w:t>
      </w:r>
      <w:r w:rsidR="001A1C7C" w:rsidRPr="0049214C">
        <w:rPr>
          <w:rFonts w:ascii="Times New Roman" w:eastAsia="宋体" w:hAnsi="Times New Roman" w:cs="宋体"/>
          <w:sz w:val="24"/>
          <w:lang w:eastAsia="zh-CN"/>
        </w:rPr>
        <w:t>Christopher Ferreira</w:t>
      </w:r>
      <w:r w:rsidR="001A1C7C" w:rsidRPr="0049214C">
        <w:rPr>
          <w:rFonts w:ascii="Times New Roman" w:eastAsia="宋体" w:hAnsi="Times New Roman" w:cs="宋体"/>
          <w:sz w:val="24"/>
          <w:lang w:eastAsia="zh-CN"/>
        </w:rPr>
        <w:t>。</w:t>
      </w:r>
    </w:p>
    <w:p w14:paraId="1D8D71F3" w14:textId="77777777" w:rsidR="00137C40" w:rsidRDefault="00137C40"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56593564" w14:textId="77777777" w:rsidR="00137C40" w:rsidRPr="001A1C7C" w:rsidRDefault="00137C40"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571"/>
      </w:tblGrid>
      <w:tr w:rsidR="00137C40" w14:paraId="02356266" w14:textId="77777777" w:rsidTr="00137C40">
        <w:tc>
          <w:tcPr>
            <w:tcW w:w="4643" w:type="dxa"/>
          </w:tcPr>
          <w:p w14:paraId="37622D6C" w14:textId="77777777" w:rsidR="00137C40" w:rsidRDefault="00740CF5" w:rsidP="0049214C">
            <w:pPr>
              <w:tabs>
                <w:tab w:val="left" w:pos="5139"/>
              </w:tabs>
              <w:wordWrap w:val="0"/>
              <w:adjustRightInd w:val="0"/>
              <w:snapToGrid w:val="0"/>
              <w:spacing w:beforeLines="50" w:before="120" w:line="300" w:lineRule="auto"/>
              <w:rPr>
                <w:rFonts w:ascii="Times New Roman" w:hAnsi="Times New Roman" w:cs="Times New Roman"/>
                <w:snapToGrid w:val="0"/>
                <w:sz w:val="24"/>
                <w:szCs w:val="24"/>
                <w:lang w:eastAsia="zh-CN"/>
              </w:rPr>
            </w:pPr>
            <w:r w:rsidRPr="0049214C">
              <w:rPr>
                <w:rFonts w:ascii="Times New Roman" w:eastAsia="宋体" w:hAnsi="Times New Roman" w:cs="宋体"/>
                <w:noProof/>
                <w:sz w:val="24"/>
                <w:lang w:eastAsia="zh-CN"/>
              </w:rPr>
              <w:drawing>
                <wp:inline distT="0" distB="0" distL="0" distR="0" wp14:anchorId="1F3E950F" wp14:editId="3EE9320D">
                  <wp:extent cx="2838450" cy="79057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516" t="4630" r="3774" b="18518"/>
                          <a:stretch>
                            <a:fillRect/>
                          </a:stretch>
                        </pic:blipFill>
                        <pic:spPr bwMode="auto">
                          <a:xfrm>
                            <a:off x="0" y="0"/>
                            <a:ext cx="2838450" cy="790575"/>
                          </a:xfrm>
                          <a:prstGeom prst="rect">
                            <a:avLst/>
                          </a:prstGeom>
                          <a:noFill/>
                          <a:ln w="9525">
                            <a:noFill/>
                            <a:miter lim="800000"/>
                            <a:headEnd/>
                            <a:tailEnd/>
                          </a:ln>
                        </pic:spPr>
                      </pic:pic>
                    </a:graphicData>
                  </a:graphic>
                </wp:inline>
              </w:drawing>
            </w:r>
          </w:p>
        </w:tc>
        <w:tc>
          <w:tcPr>
            <w:tcW w:w="4644" w:type="dxa"/>
          </w:tcPr>
          <w:p w14:paraId="4C7557E2" w14:textId="77777777" w:rsidR="00137C40" w:rsidRPr="00137C40" w:rsidRDefault="00023BF7" w:rsidP="0049214C">
            <w:pPr>
              <w:tabs>
                <w:tab w:val="left" w:pos="5139"/>
              </w:tabs>
              <w:wordWrap w:val="0"/>
              <w:adjustRightInd w:val="0"/>
              <w:snapToGrid w:val="0"/>
              <w:spacing w:beforeLines="50" w:before="120" w:line="300" w:lineRule="auto"/>
              <w:jc w:val="right"/>
              <w:rPr>
                <w:rFonts w:ascii="Times New Roman" w:hAnsi="Times New Roman" w:cs="Times New Roman"/>
                <w:b/>
                <w:bCs/>
                <w:snapToGrid w:val="0"/>
                <w:sz w:val="21"/>
                <w:szCs w:val="21"/>
                <w:lang w:eastAsia="zh-CN"/>
              </w:rPr>
            </w:pPr>
            <w:r w:rsidRPr="0049214C">
              <w:rPr>
                <w:rFonts w:ascii="Times New Roman" w:eastAsia="宋体" w:hAnsi="Times New Roman" w:cs="宋体"/>
                <w:b/>
                <w:sz w:val="21"/>
                <w:lang w:eastAsia="zh-CN"/>
              </w:rPr>
              <w:t>美国卫生与公共服务部</w:t>
            </w:r>
          </w:p>
          <w:p w14:paraId="4CB95629" w14:textId="45B45D63" w:rsidR="00137C40" w:rsidRPr="00137C40" w:rsidRDefault="00A32EB0" w:rsidP="0049214C">
            <w:pPr>
              <w:tabs>
                <w:tab w:val="left" w:pos="6865"/>
              </w:tabs>
              <w:wordWrap w:val="0"/>
              <w:adjustRightInd w:val="0"/>
              <w:snapToGrid w:val="0"/>
              <w:spacing w:beforeLines="50" w:before="120"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美国食品药品监督管理局</w:t>
            </w:r>
          </w:p>
          <w:p w14:paraId="7D2B53A8" w14:textId="6E1E9830" w:rsidR="00137C40" w:rsidRDefault="00A32EB0" w:rsidP="009A06A2">
            <w:pPr>
              <w:tabs>
                <w:tab w:val="left" w:pos="5139"/>
              </w:tabs>
              <w:wordWrap w:val="0"/>
              <w:adjustRightInd w:val="0"/>
              <w:snapToGrid w:val="0"/>
              <w:spacing w:beforeLines="50" w:before="120" w:line="300" w:lineRule="auto"/>
              <w:jc w:val="right"/>
              <w:rPr>
                <w:rFonts w:ascii="Times New Roman" w:hAnsi="Times New Roman" w:cs="Times New Roman"/>
                <w:snapToGrid w:val="0"/>
                <w:sz w:val="24"/>
                <w:szCs w:val="24"/>
                <w:lang w:eastAsia="zh-CN"/>
              </w:rPr>
            </w:pPr>
            <w:r>
              <w:rPr>
                <w:rFonts w:ascii="Times New Roman" w:eastAsia="宋体" w:hAnsi="Times New Roman" w:cs="宋体"/>
                <w:b/>
                <w:sz w:val="21"/>
                <w:lang w:eastAsia="zh-CN"/>
              </w:rPr>
              <w:t>医疗</w:t>
            </w:r>
            <w:r w:rsidR="00137C40" w:rsidRPr="0049214C">
              <w:rPr>
                <w:rFonts w:ascii="Times New Roman" w:eastAsia="宋体" w:hAnsi="Times New Roman" w:cs="宋体"/>
                <w:b/>
                <w:sz w:val="21"/>
                <w:lang w:eastAsia="zh-CN"/>
              </w:rPr>
              <w:t>器械</w:t>
            </w:r>
            <w:r w:rsidR="009A06A2">
              <w:rPr>
                <w:rFonts w:ascii="Times New Roman" w:eastAsia="宋体" w:hAnsi="Times New Roman" w:cs="宋体" w:hint="eastAsia"/>
                <w:b/>
                <w:sz w:val="21"/>
                <w:lang w:eastAsia="zh-CN"/>
              </w:rPr>
              <w:t>和</w:t>
            </w:r>
            <w:r>
              <w:rPr>
                <w:rFonts w:ascii="Times New Roman" w:eastAsia="宋体" w:hAnsi="Times New Roman" w:cs="宋体" w:hint="eastAsia"/>
                <w:b/>
                <w:sz w:val="21"/>
                <w:lang w:eastAsia="zh-CN"/>
              </w:rPr>
              <w:t>辐射健康</w:t>
            </w:r>
            <w:r w:rsidR="00137C40" w:rsidRPr="0049214C">
              <w:rPr>
                <w:rFonts w:ascii="Times New Roman" w:eastAsia="宋体" w:hAnsi="Times New Roman" w:cs="宋体"/>
                <w:b/>
                <w:sz w:val="21"/>
                <w:lang w:eastAsia="zh-CN"/>
              </w:rPr>
              <w:t>中心</w:t>
            </w:r>
          </w:p>
        </w:tc>
      </w:tr>
    </w:tbl>
    <w:p w14:paraId="550C9B06"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br w:type="page"/>
      </w:r>
    </w:p>
    <w:p w14:paraId="5FA42952" w14:textId="77777777" w:rsidR="00137C40" w:rsidRPr="00137C40" w:rsidRDefault="00137C40" w:rsidP="0049214C">
      <w:pPr>
        <w:tabs>
          <w:tab w:val="left" w:pos="699"/>
        </w:tabs>
        <w:wordWrap w:val="0"/>
        <w:adjustRightInd w:val="0"/>
        <w:snapToGrid w:val="0"/>
        <w:spacing w:beforeLines="50" w:before="120" w:line="300" w:lineRule="auto"/>
        <w:jc w:val="center"/>
        <w:rPr>
          <w:rFonts w:ascii="Times New Roman" w:hAnsi="Times New Roman" w:cs="Times New Roman"/>
          <w:b/>
          <w:bCs/>
          <w:snapToGrid w:val="0"/>
          <w:sz w:val="32"/>
          <w:szCs w:val="32"/>
          <w:lang w:eastAsia="zh-CN"/>
        </w:rPr>
      </w:pPr>
      <w:r w:rsidRPr="0049214C">
        <w:rPr>
          <w:rFonts w:ascii="Times New Roman" w:eastAsia="宋体" w:hAnsi="Times New Roman" w:cs="宋体"/>
          <w:b/>
          <w:sz w:val="32"/>
          <w:lang w:eastAsia="zh-CN"/>
        </w:rPr>
        <w:lastRenderedPageBreak/>
        <w:t>前言</w:t>
      </w:r>
    </w:p>
    <w:p w14:paraId="37D20E19" w14:textId="77777777" w:rsidR="002C0CCB" w:rsidRPr="00137C40" w:rsidRDefault="001A1C7C"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32"/>
          <w:szCs w:val="32"/>
          <w:lang w:eastAsia="zh-CN"/>
        </w:rPr>
      </w:pPr>
      <w:r w:rsidRPr="0049214C">
        <w:rPr>
          <w:rFonts w:ascii="Times New Roman" w:eastAsia="宋体" w:hAnsi="Times New Roman" w:cs="宋体"/>
          <w:b/>
          <w:sz w:val="32"/>
          <w:lang w:eastAsia="zh-CN"/>
        </w:rPr>
        <w:t>更多副本</w:t>
      </w:r>
    </w:p>
    <w:p w14:paraId="1073B0B9" w14:textId="4FFE0BF9" w:rsidR="002C0CCB" w:rsidRPr="001A1C7C" w:rsidRDefault="001A1C7C"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更多副本可通过互联网</w:t>
      </w:r>
      <w:r w:rsidR="00E57B7E">
        <w:rPr>
          <w:rFonts w:ascii="Times New Roman" w:eastAsia="宋体" w:hAnsi="Times New Roman" w:cs="宋体" w:hint="eastAsia"/>
          <w:sz w:val="24"/>
          <w:lang w:eastAsia="zh-CN"/>
        </w:rPr>
        <w:t>获取</w:t>
      </w:r>
      <w:r w:rsidRPr="0049214C">
        <w:rPr>
          <w:rFonts w:ascii="Times New Roman" w:eastAsia="宋体" w:hAnsi="Times New Roman" w:cs="宋体"/>
          <w:sz w:val="24"/>
          <w:lang w:eastAsia="zh-CN"/>
        </w:rPr>
        <w:t>。也可以通过电子邮件发送请求至</w:t>
      </w:r>
      <w:r w:rsidR="00984BF7">
        <w:fldChar w:fldCharType="begin"/>
      </w:r>
      <w:r w:rsidR="00984BF7">
        <w:rPr>
          <w:lang w:eastAsia="zh-CN"/>
        </w:rPr>
        <w:instrText xml:space="preserve"> HYPERLINK "mailto:CDRH-Guidance@fda.hhs.gov" \h </w:instrText>
      </w:r>
      <w:r w:rsidR="00984BF7">
        <w:fldChar w:fldCharType="separate"/>
      </w:r>
      <w:r w:rsidRPr="0049214C">
        <w:rPr>
          <w:rFonts w:ascii="Times New Roman" w:eastAsia="宋体" w:hAnsi="Times New Roman" w:cs="宋体"/>
          <w:snapToGrid w:val="0"/>
          <w:color w:val="0000FF"/>
          <w:sz w:val="24"/>
          <w:szCs w:val="24"/>
          <w:u w:val="single" w:color="0000FF"/>
          <w:lang w:eastAsia="zh-CN"/>
        </w:rPr>
        <w:t>CDRH-Guidance@fda.hhs.gov</w:t>
      </w:r>
      <w:r w:rsidR="00984BF7">
        <w:rPr>
          <w:rFonts w:ascii="Times New Roman" w:eastAsia="宋体" w:hAnsi="Times New Roman" w:cs="宋体"/>
          <w:snapToGrid w:val="0"/>
          <w:color w:val="0000FF"/>
          <w:sz w:val="24"/>
          <w:szCs w:val="24"/>
          <w:u w:val="single" w:color="0000FF"/>
          <w:lang w:eastAsia="zh-CN"/>
        </w:rPr>
        <w:fldChar w:fldCharType="end"/>
      </w:r>
      <w:r w:rsidRPr="0049214C">
        <w:rPr>
          <w:rFonts w:ascii="Times New Roman" w:eastAsia="宋体" w:hAnsi="Times New Roman" w:cs="宋体"/>
          <w:color w:val="000000"/>
          <w:sz w:val="24"/>
          <w:lang w:eastAsia="zh-CN"/>
        </w:rPr>
        <w:t>获取本指南的副本。</w:t>
      </w:r>
      <w:r w:rsidRPr="0049214C">
        <w:rPr>
          <w:rFonts w:ascii="Times New Roman" w:eastAsia="宋体" w:hAnsi="Times New Roman" w:cs="宋体"/>
          <w:sz w:val="24"/>
          <w:lang w:eastAsia="zh-CN"/>
        </w:rPr>
        <w:t>请在申请中注明</w:t>
      </w:r>
      <w:r w:rsidR="00E57B7E">
        <w:rPr>
          <w:rFonts w:ascii="Times New Roman" w:eastAsia="宋体" w:hAnsi="Times New Roman" w:cs="宋体"/>
          <w:sz w:val="24"/>
          <w:lang w:eastAsia="zh-CN"/>
        </w:rPr>
        <w:t>备案</w:t>
      </w:r>
      <w:r w:rsidRPr="0049214C">
        <w:rPr>
          <w:rFonts w:ascii="Times New Roman" w:eastAsia="宋体" w:hAnsi="Times New Roman" w:cs="宋体"/>
          <w:sz w:val="24"/>
          <w:lang w:eastAsia="zh-CN"/>
        </w:rPr>
        <w:t>文件编号</w:t>
      </w:r>
      <w:r w:rsidRPr="0049214C">
        <w:rPr>
          <w:rFonts w:ascii="Times New Roman" w:eastAsia="宋体" w:hAnsi="Times New Roman" w:cs="宋体"/>
          <w:sz w:val="24"/>
          <w:lang w:eastAsia="zh-CN"/>
        </w:rPr>
        <w:t>19009</w:t>
      </w:r>
      <w:r w:rsidRPr="0049214C">
        <w:rPr>
          <w:rFonts w:ascii="Times New Roman" w:eastAsia="宋体" w:hAnsi="Times New Roman" w:cs="宋体"/>
          <w:sz w:val="24"/>
          <w:lang w:eastAsia="zh-CN"/>
        </w:rPr>
        <w:t>和指南的完整标题。</w:t>
      </w:r>
    </w:p>
    <w:p w14:paraId="414F624D"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br w:type="page"/>
      </w:r>
    </w:p>
    <w:p w14:paraId="1D7B0D8D" w14:textId="2C70344C" w:rsidR="002C0CCB" w:rsidRPr="00137C40" w:rsidRDefault="001A1C7C" w:rsidP="0049214C">
      <w:pPr>
        <w:tabs>
          <w:tab w:val="left" w:pos="860"/>
        </w:tabs>
        <w:wordWrap w:val="0"/>
        <w:adjustRightInd w:val="0"/>
        <w:snapToGrid w:val="0"/>
        <w:spacing w:beforeLines="50" w:before="120" w:line="300" w:lineRule="auto"/>
        <w:jc w:val="center"/>
        <w:rPr>
          <w:rFonts w:ascii="Times New Roman" w:hAnsi="Times New Roman" w:cs="Times New Roman"/>
          <w:b/>
          <w:snapToGrid w:val="0"/>
          <w:sz w:val="44"/>
          <w:szCs w:val="44"/>
          <w:lang w:eastAsia="zh-CN"/>
        </w:rPr>
      </w:pPr>
      <w:r w:rsidRPr="0049214C">
        <w:rPr>
          <w:rFonts w:ascii="Times New Roman" w:eastAsia="宋体" w:hAnsi="Times New Roman" w:cs="宋体"/>
          <w:b/>
          <w:sz w:val="44"/>
          <w:lang w:eastAsia="zh-CN"/>
        </w:rPr>
        <w:lastRenderedPageBreak/>
        <w:t>骨科非脊柱用金属接骨螺钉和垫圈</w:t>
      </w:r>
      <w:r w:rsidRPr="0049214C">
        <w:rPr>
          <w:rFonts w:ascii="Times New Roman" w:eastAsia="宋体" w:hAnsi="Times New Roman" w:cs="宋体"/>
          <w:b/>
          <w:sz w:val="44"/>
          <w:lang w:eastAsia="zh-CN"/>
        </w:rPr>
        <w:t xml:space="preserve"> – </w:t>
      </w:r>
      <w:r w:rsidRPr="0049214C">
        <w:rPr>
          <w:rFonts w:ascii="Times New Roman" w:eastAsia="宋体" w:hAnsi="Times New Roman" w:cs="宋体"/>
          <w:b/>
          <w:sz w:val="44"/>
          <w:lang w:eastAsia="zh-CN"/>
        </w:rPr>
        <w:t>基于安全性和性能途径的性能标准</w:t>
      </w:r>
    </w:p>
    <w:p w14:paraId="14C38B14" w14:textId="77777777" w:rsidR="00137C40" w:rsidRDefault="00137C40" w:rsidP="0049214C">
      <w:pPr>
        <w:pBdr>
          <w:bottom w:val="single" w:sz="4" w:space="1" w:color="auto"/>
        </w:pBdr>
        <w:tabs>
          <w:tab w:val="left" w:pos="1443"/>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CBB423A" w14:textId="2132F820" w:rsidR="002C0CCB" w:rsidRPr="00137C40" w:rsidRDefault="00C64498" w:rsidP="0049214C">
      <w:pPr>
        <w:tabs>
          <w:tab w:val="left" w:pos="1443"/>
        </w:tabs>
        <w:wordWrap w:val="0"/>
        <w:adjustRightInd w:val="0"/>
        <w:snapToGrid w:val="0"/>
        <w:spacing w:beforeLines="50" w:before="120" w:line="300" w:lineRule="auto"/>
        <w:jc w:val="center"/>
        <w:rPr>
          <w:rFonts w:ascii="Times New Roman" w:hAnsi="Times New Roman" w:cs="Times New Roman"/>
          <w:b/>
          <w:snapToGrid w:val="0"/>
          <w:sz w:val="44"/>
          <w:szCs w:val="44"/>
          <w:lang w:eastAsia="zh-CN"/>
        </w:rPr>
      </w:pPr>
      <w:r>
        <w:rPr>
          <w:rFonts w:ascii="Times New Roman" w:eastAsia="宋体" w:hAnsi="Times New Roman" w:cs="宋体"/>
          <w:b/>
          <w:sz w:val="44"/>
          <w:lang w:eastAsia="zh-CN"/>
        </w:rPr>
        <w:t>面向</w:t>
      </w:r>
      <w:r w:rsidR="001A1C7C" w:rsidRPr="0049214C">
        <w:rPr>
          <w:rFonts w:ascii="Times New Roman" w:eastAsia="宋体" w:hAnsi="Times New Roman" w:cs="宋体"/>
          <w:b/>
          <w:sz w:val="44"/>
          <w:lang w:eastAsia="zh-CN"/>
        </w:rPr>
        <w:t>行业和</w:t>
      </w:r>
      <w:r w:rsidR="00A32EB0">
        <w:rPr>
          <w:rFonts w:ascii="Times New Roman" w:eastAsia="宋体" w:hAnsi="Times New Roman" w:cs="宋体"/>
          <w:b/>
          <w:sz w:val="44"/>
          <w:lang w:eastAsia="zh-CN"/>
        </w:rPr>
        <w:t>美国食品药品监督管理局</w:t>
      </w:r>
      <w:r w:rsidR="001A1C7C" w:rsidRPr="0049214C">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1A1C7C" w:rsidRPr="0049214C">
        <w:rPr>
          <w:rFonts w:ascii="Times New Roman" w:eastAsia="宋体" w:hAnsi="Times New Roman" w:cs="宋体"/>
          <w:b/>
          <w:sz w:val="44"/>
          <w:lang w:eastAsia="zh-CN"/>
        </w:rPr>
        <w:t>指南草案</w:t>
      </w:r>
    </w:p>
    <w:tbl>
      <w:tblPr>
        <w:tblStyle w:val="a6"/>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287"/>
      </w:tblGrid>
      <w:tr w:rsidR="00137C40" w14:paraId="3FCCE100" w14:textId="77777777" w:rsidTr="003906DC">
        <w:tc>
          <w:tcPr>
            <w:tcW w:w="9287" w:type="dxa"/>
          </w:tcPr>
          <w:p w14:paraId="26E87B3F" w14:textId="7FF36D93" w:rsidR="00137C40" w:rsidRPr="0091376E" w:rsidRDefault="00137C40" w:rsidP="0049214C">
            <w:pPr>
              <w:wordWrap w:val="0"/>
              <w:adjustRightInd w:val="0"/>
              <w:snapToGrid w:val="0"/>
              <w:spacing w:beforeLines="50" w:before="120" w:line="300" w:lineRule="auto"/>
              <w:jc w:val="both"/>
              <w:rPr>
                <w:rFonts w:ascii="Times New Roman" w:hAnsi="Times New Roman" w:cs="Times New Roman"/>
                <w:b/>
                <w:bCs/>
                <w:snapToGrid w:val="0"/>
                <w:sz w:val="21"/>
                <w:szCs w:val="21"/>
                <w:lang w:eastAsia="zh-CN"/>
              </w:rPr>
            </w:pPr>
            <w:r w:rsidRPr="0091376E">
              <w:rPr>
                <w:rFonts w:ascii="Times New Roman" w:eastAsia="宋体" w:hAnsi="Times New Roman" w:cs="宋体"/>
                <w:b/>
                <w:bCs/>
                <w:i/>
                <w:sz w:val="21"/>
                <w:lang w:eastAsia="zh-CN"/>
              </w:rPr>
              <w:t>本指南草案最终定稿后，将代表</w:t>
            </w:r>
            <w:r w:rsidR="00C06A0C">
              <w:rPr>
                <w:rFonts w:ascii="Times New Roman" w:eastAsia="宋体" w:hAnsi="Times New Roman" w:cs="宋体"/>
                <w:b/>
                <w:bCs/>
                <w:i/>
                <w:sz w:val="21"/>
                <w:lang w:eastAsia="zh-CN"/>
              </w:rPr>
              <w:t>美国</w:t>
            </w:r>
            <w:r w:rsidR="004E35F1" w:rsidRPr="004E35F1">
              <w:rPr>
                <w:rFonts w:ascii="Times New Roman" w:eastAsia="宋体" w:hAnsi="Times New Roman" w:cs="宋体" w:hint="eastAsia"/>
                <w:b/>
                <w:bCs/>
                <w:i/>
                <w:sz w:val="21"/>
                <w:lang w:eastAsia="zh-CN"/>
              </w:rPr>
              <w:t>食品药品</w:t>
            </w:r>
            <w:r w:rsidR="00C06A0C">
              <w:rPr>
                <w:rFonts w:ascii="Times New Roman" w:eastAsia="宋体" w:hAnsi="Times New Roman" w:cs="宋体" w:hint="eastAsia"/>
                <w:b/>
                <w:bCs/>
                <w:i/>
                <w:sz w:val="21"/>
                <w:lang w:eastAsia="zh-CN"/>
              </w:rPr>
              <w:t>监督</w:t>
            </w:r>
            <w:r w:rsidR="004E35F1" w:rsidRPr="004E35F1">
              <w:rPr>
                <w:rFonts w:ascii="Times New Roman" w:eastAsia="宋体" w:hAnsi="Times New Roman" w:cs="宋体" w:hint="eastAsia"/>
                <w:b/>
                <w:bCs/>
                <w:i/>
                <w:sz w:val="21"/>
                <w:lang w:eastAsia="zh-CN"/>
              </w:rPr>
              <w:t>管理局（</w:t>
            </w:r>
            <w:r w:rsidR="004E35F1" w:rsidRPr="004E35F1">
              <w:rPr>
                <w:rFonts w:ascii="Times New Roman" w:eastAsia="宋体" w:hAnsi="Times New Roman" w:cs="宋体" w:hint="eastAsia"/>
                <w:b/>
                <w:bCs/>
                <w:i/>
                <w:sz w:val="21"/>
                <w:lang w:eastAsia="zh-CN"/>
              </w:rPr>
              <w:t>FDA</w:t>
            </w:r>
            <w:r w:rsidR="00C06A0C">
              <w:rPr>
                <w:rFonts w:ascii="Times New Roman" w:eastAsia="宋体" w:hAnsi="Times New Roman" w:cs="宋体" w:hint="eastAsia"/>
                <w:b/>
                <w:bCs/>
                <w:i/>
                <w:sz w:val="21"/>
                <w:lang w:eastAsia="zh-CN"/>
              </w:rPr>
              <w:t>或本机构</w:t>
            </w:r>
            <w:r w:rsidR="004E35F1" w:rsidRPr="004E35F1">
              <w:rPr>
                <w:rFonts w:ascii="Times New Roman" w:eastAsia="宋体" w:hAnsi="Times New Roman" w:cs="宋体" w:hint="eastAsia"/>
                <w:b/>
                <w:bCs/>
                <w:i/>
                <w:sz w:val="21"/>
                <w:lang w:eastAsia="zh-CN"/>
              </w:rPr>
              <w:t>）目前关于该主题的思考。其不会为任何人创造或赋予任何权利，也不会对</w:t>
            </w:r>
            <w:r w:rsidR="004E35F1" w:rsidRPr="004E35F1">
              <w:rPr>
                <w:rFonts w:ascii="Times New Roman" w:eastAsia="宋体" w:hAnsi="Times New Roman" w:cs="宋体" w:hint="eastAsia"/>
                <w:b/>
                <w:bCs/>
                <w:i/>
                <w:sz w:val="21"/>
                <w:lang w:eastAsia="zh-CN"/>
              </w:rPr>
              <w:t>FDA</w:t>
            </w:r>
            <w:r w:rsidR="004E35F1" w:rsidRPr="004E35F1">
              <w:rPr>
                <w:rFonts w:ascii="Times New Roman" w:eastAsia="宋体" w:hAnsi="Times New Roman" w:cs="宋体" w:hint="eastAsia"/>
                <w:b/>
                <w:bCs/>
                <w:i/>
                <w:sz w:val="21"/>
                <w:lang w:eastAsia="zh-CN"/>
              </w:rPr>
              <w:t>或公众产生约束。如果替代方法满足适用的法律法规的要求，则可以使用该</w:t>
            </w:r>
            <w:r w:rsidR="005A4814">
              <w:rPr>
                <w:rFonts w:ascii="Times New Roman" w:eastAsia="宋体" w:hAnsi="Times New Roman" w:cs="宋体" w:hint="eastAsia"/>
                <w:b/>
                <w:bCs/>
                <w:i/>
                <w:sz w:val="21"/>
                <w:lang w:eastAsia="zh-CN"/>
              </w:rPr>
              <w:t>替代</w:t>
            </w:r>
            <w:r w:rsidR="004E35F1" w:rsidRPr="004E35F1">
              <w:rPr>
                <w:rFonts w:ascii="Times New Roman" w:eastAsia="宋体" w:hAnsi="Times New Roman" w:cs="宋体" w:hint="eastAsia"/>
                <w:b/>
                <w:bCs/>
                <w:i/>
                <w:sz w:val="21"/>
                <w:lang w:eastAsia="zh-CN"/>
              </w:rPr>
              <w:t>方法。如需讨论替代方法，请联系标题页</w:t>
            </w:r>
            <w:r w:rsidR="005A4814">
              <w:rPr>
                <w:rFonts w:ascii="Times New Roman" w:eastAsia="宋体" w:hAnsi="Times New Roman" w:cs="宋体" w:hint="eastAsia"/>
                <w:b/>
                <w:bCs/>
                <w:i/>
                <w:sz w:val="21"/>
                <w:lang w:eastAsia="zh-CN"/>
              </w:rPr>
              <w:t>列出的</w:t>
            </w:r>
            <w:r w:rsidR="004E35F1" w:rsidRPr="004E35F1">
              <w:rPr>
                <w:rFonts w:ascii="Times New Roman" w:eastAsia="宋体" w:hAnsi="Times New Roman" w:cs="宋体" w:hint="eastAsia"/>
                <w:b/>
                <w:bCs/>
                <w:i/>
                <w:sz w:val="21"/>
                <w:lang w:eastAsia="zh-CN"/>
              </w:rPr>
              <w:t>负责实施本指南文件的</w:t>
            </w:r>
            <w:r w:rsidR="004E35F1" w:rsidRPr="004E35F1">
              <w:rPr>
                <w:rFonts w:ascii="Times New Roman" w:eastAsia="宋体" w:hAnsi="Times New Roman" w:cs="宋体" w:hint="eastAsia"/>
                <w:b/>
                <w:bCs/>
                <w:i/>
                <w:sz w:val="21"/>
                <w:lang w:eastAsia="zh-CN"/>
              </w:rPr>
              <w:t>FDA</w:t>
            </w:r>
            <w:r w:rsidR="004E35F1" w:rsidRPr="004E35F1">
              <w:rPr>
                <w:rFonts w:ascii="Times New Roman" w:eastAsia="宋体" w:hAnsi="Times New Roman" w:cs="宋体" w:hint="eastAsia"/>
                <w:b/>
                <w:bCs/>
                <w:i/>
                <w:sz w:val="21"/>
                <w:lang w:eastAsia="zh-CN"/>
              </w:rPr>
              <w:t>工作人员或办公室。</w:t>
            </w:r>
          </w:p>
        </w:tc>
      </w:tr>
    </w:tbl>
    <w:p w14:paraId="31E090EC" w14:textId="77777777" w:rsidR="002C0CCB" w:rsidRPr="001A1C7C"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0F2471FF" w14:textId="77777777" w:rsidR="002C0CCB" w:rsidRPr="00137C40" w:rsidRDefault="001A1C7C" w:rsidP="0049214C">
      <w:pPr>
        <w:tabs>
          <w:tab w:val="left" w:pos="699"/>
          <w:tab w:val="left" w:pos="1419"/>
        </w:tabs>
        <w:wordWrap w:val="0"/>
        <w:adjustRightInd w:val="0"/>
        <w:snapToGrid w:val="0"/>
        <w:spacing w:beforeLines="50" w:before="120" w:line="300" w:lineRule="auto"/>
        <w:ind w:left="562" w:hangingChars="200" w:hanging="562"/>
        <w:jc w:val="both"/>
        <w:rPr>
          <w:rFonts w:ascii="Times New Roman" w:hAnsi="Times New Roman" w:cs="Times New Roman"/>
          <w:snapToGrid w:val="0"/>
          <w:sz w:val="28"/>
          <w:szCs w:val="28"/>
          <w:lang w:eastAsia="zh-CN"/>
        </w:rPr>
      </w:pPr>
      <w:r w:rsidRPr="0049214C">
        <w:rPr>
          <w:rFonts w:ascii="Times New Roman" w:eastAsia="宋体" w:hAnsi="Times New Roman" w:cs="宋体"/>
          <w:b/>
          <w:sz w:val="28"/>
          <w:lang w:eastAsia="zh-CN"/>
        </w:rPr>
        <w:t>I.</w:t>
      </w:r>
      <w:r w:rsidRPr="0049214C">
        <w:rPr>
          <w:rFonts w:ascii="Times New Roman" w:eastAsia="宋体" w:hAnsi="Times New Roman" w:cs="宋体"/>
          <w:b/>
          <w:lang w:eastAsia="zh-CN"/>
        </w:rPr>
        <w:tab/>
      </w:r>
      <w:r w:rsidRPr="0049214C">
        <w:rPr>
          <w:rFonts w:ascii="Times New Roman" w:eastAsia="宋体" w:hAnsi="Times New Roman" w:cs="宋体"/>
          <w:b/>
          <w:sz w:val="28"/>
          <w:lang w:eastAsia="zh-CN"/>
        </w:rPr>
        <w:t>引言</w:t>
      </w:r>
    </w:p>
    <w:p w14:paraId="04360953" w14:textId="1771E92F" w:rsidR="002C0CCB" w:rsidRPr="001A1C7C" w:rsidRDefault="001A1C7C"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本指南草案提供了非脊柱用金属接骨螺钉及其相关垫圈的性能标准，以支持</w:t>
      </w:r>
      <w:r w:rsidR="00D80385">
        <w:fldChar w:fldCharType="begin"/>
      </w:r>
      <w:r w:rsidR="00D80385">
        <w:rPr>
          <w:lang w:eastAsia="zh-CN"/>
        </w:rPr>
        <w:instrText xml:space="preserve"> HYPERLINK "https://www.fda.gov/regulatory-information/search-fda-guidance-documents/safety-and-performance-based-pathway" \h </w:instrText>
      </w:r>
      <w:r w:rsidR="00D80385">
        <w:fldChar w:fldCharType="separate"/>
      </w:r>
      <w:r w:rsidRPr="0049214C">
        <w:rPr>
          <w:rFonts w:ascii="Times New Roman" w:eastAsia="宋体" w:hAnsi="Times New Roman" w:cs="宋体"/>
          <w:snapToGrid w:val="0"/>
          <w:color w:val="0000FF"/>
          <w:sz w:val="24"/>
          <w:szCs w:val="24"/>
          <w:lang w:eastAsia="zh-CN"/>
        </w:rPr>
        <w:t>基于安全性和性能的途径</w:t>
      </w:r>
      <w:r w:rsidR="00D80385">
        <w:rPr>
          <w:rFonts w:ascii="Times New Roman" w:eastAsia="宋体" w:hAnsi="Times New Roman" w:cs="宋体"/>
          <w:snapToGrid w:val="0"/>
          <w:color w:val="0000FF"/>
          <w:sz w:val="24"/>
          <w:szCs w:val="24"/>
          <w:lang w:eastAsia="zh-CN"/>
        </w:rPr>
        <w:fldChar w:fldCharType="end"/>
      </w:r>
      <w:r w:rsidRPr="0049214C">
        <w:rPr>
          <w:rFonts w:ascii="Times New Roman" w:eastAsia="宋体" w:hAnsi="Times New Roman" w:cs="宋体"/>
          <w:sz w:val="24"/>
          <w:lang w:eastAsia="zh-CN"/>
        </w:rPr>
        <w:t>。</w:t>
      </w:r>
      <w:r w:rsidRPr="0049214C">
        <w:rPr>
          <w:rFonts w:ascii="Times New Roman" w:eastAsia="宋体" w:hAnsi="Times New Roman" w:cs="宋体"/>
          <w:sz w:val="24"/>
          <w:vertAlign w:val="superscript"/>
          <w:lang w:eastAsia="zh-CN"/>
        </w:rPr>
        <w:t>1</w:t>
      </w:r>
      <w:r w:rsidR="00A726E9">
        <w:rPr>
          <w:rFonts w:ascii="Times New Roman" w:eastAsia="宋体" w:hAnsi="Times New Roman" w:cs="宋体" w:hint="eastAsia"/>
          <w:color w:val="000000"/>
          <w:sz w:val="24"/>
          <w:lang w:eastAsia="zh-CN"/>
        </w:rPr>
        <w:t>依据该</w:t>
      </w:r>
      <w:r w:rsidRPr="0049214C">
        <w:rPr>
          <w:rFonts w:ascii="Times New Roman" w:eastAsia="宋体" w:hAnsi="Times New Roman" w:cs="宋体"/>
          <w:sz w:val="24"/>
          <w:lang w:eastAsia="zh-CN"/>
        </w:rPr>
        <w:t>框架，计划通过基于安全性和性能的途径提交</w:t>
      </w:r>
      <w:r w:rsidRPr="0049214C">
        <w:rPr>
          <w:rFonts w:ascii="Times New Roman" w:eastAsia="宋体" w:hAnsi="Times New Roman" w:cs="宋体"/>
          <w:sz w:val="24"/>
          <w:lang w:eastAsia="zh-CN"/>
        </w:rPr>
        <w:t>510(k)</w:t>
      </w:r>
      <w:r w:rsidRPr="0049214C">
        <w:rPr>
          <w:rFonts w:ascii="Times New Roman" w:eastAsia="宋体" w:hAnsi="Times New Roman" w:cs="宋体"/>
          <w:sz w:val="24"/>
          <w:lang w:eastAsia="zh-CN"/>
        </w:rPr>
        <w:t>非脊柱用金属接骨螺钉和垫圈的注册申请者，将可以选择使用本指南草案中提出的性能标准来支持其实质等同性，而无需直接比较申报器械与同品种器械的性能。</w:t>
      </w:r>
    </w:p>
    <w:p w14:paraId="281065C8" w14:textId="77777777" w:rsidR="002C0CCB" w:rsidRPr="001A1C7C" w:rsidRDefault="001A1C7C" w:rsidP="0049214C">
      <w:pPr>
        <w:tabs>
          <w:tab w:val="left" w:pos="699"/>
        </w:tabs>
        <w:wordWrap w:val="0"/>
        <w:adjustRightInd w:val="0"/>
        <w:snapToGrid w:val="0"/>
        <w:spacing w:beforeLines="50" w:before="120" w:line="300" w:lineRule="auto"/>
        <w:jc w:val="both"/>
        <w:rPr>
          <w:rFonts w:ascii="Times New Roman" w:hAnsi="Times New Roman" w:cs="Times New Roman"/>
          <w:snapToGrid w:val="0"/>
          <w:sz w:val="24"/>
          <w:szCs w:val="24"/>
        </w:rPr>
      </w:pPr>
      <w:r w:rsidRPr="0049214C">
        <w:rPr>
          <w:rFonts w:ascii="Times New Roman" w:eastAsia="宋体" w:hAnsi="Times New Roman" w:cs="宋体"/>
          <w:sz w:val="24"/>
          <w:lang w:eastAsia="zh-CN"/>
        </w:rPr>
        <w:t>关于本文件内引用</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认可标准的当前版本，请参见</w:t>
      </w:r>
      <w:r w:rsidR="00984BF7">
        <w:fldChar w:fldCharType="begin"/>
      </w:r>
      <w:r w:rsidR="00984BF7">
        <w:rPr>
          <w:lang w:eastAsia="zh-CN"/>
        </w:rPr>
        <w:instrText xml:space="preserve"> HYPERLINK "http://www.accessdata.fda.gov/scripts/cdrh/cfdocs/cfStandards/search.cfm" \h </w:instrText>
      </w:r>
      <w:r w:rsidR="00984BF7">
        <w:fldChar w:fldCharType="separate"/>
      </w:r>
      <w:r w:rsidRPr="0049214C">
        <w:rPr>
          <w:rFonts w:ascii="Times New Roman" w:eastAsia="宋体" w:hAnsi="Times New Roman" w:cs="宋体"/>
          <w:snapToGrid w:val="0"/>
          <w:color w:val="0000FF"/>
          <w:sz w:val="24"/>
          <w:szCs w:val="24"/>
          <w:lang w:eastAsia="zh-CN"/>
        </w:rPr>
        <w:t>FDA</w:t>
      </w:r>
      <w:proofErr w:type="gramStart"/>
      <w:r w:rsidRPr="0049214C">
        <w:rPr>
          <w:rFonts w:ascii="Times New Roman" w:eastAsia="宋体" w:hAnsi="Times New Roman" w:cs="宋体"/>
          <w:snapToGrid w:val="0"/>
          <w:color w:val="0000FF"/>
          <w:sz w:val="24"/>
          <w:szCs w:val="24"/>
          <w:lang w:eastAsia="zh-CN"/>
        </w:rPr>
        <w:t>认可共识</w:t>
      </w:r>
      <w:proofErr w:type="gramEnd"/>
      <w:r w:rsidRPr="0049214C">
        <w:rPr>
          <w:rFonts w:ascii="Times New Roman" w:eastAsia="宋体" w:hAnsi="Times New Roman" w:cs="宋体"/>
          <w:snapToGrid w:val="0"/>
          <w:color w:val="0000FF"/>
          <w:sz w:val="24"/>
          <w:szCs w:val="24"/>
          <w:lang w:eastAsia="zh-CN"/>
        </w:rPr>
        <w:t>标准数据库</w:t>
      </w:r>
      <w:r w:rsidR="00984BF7">
        <w:rPr>
          <w:rFonts w:ascii="Times New Roman" w:eastAsia="宋体" w:hAnsi="Times New Roman" w:cs="宋体"/>
          <w:snapToGrid w:val="0"/>
          <w:color w:val="0000FF"/>
          <w:sz w:val="24"/>
          <w:szCs w:val="24"/>
          <w:lang w:eastAsia="zh-CN"/>
        </w:rPr>
        <w:fldChar w:fldCharType="end"/>
      </w:r>
      <w:r w:rsidRPr="0049214C">
        <w:rPr>
          <w:rFonts w:ascii="Times New Roman" w:eastAsia="宋体" w:hAnsi="Times New Roman" w:cs="宋体"/>
          <w:sz w:val="24"/>
          <w:lang w:eastAsia="zh-CN"/>
        </w:rPr>
        <w:t>。</w:t>
      </w:r>
      <w:r w:rsidRPr="0049214C">
        <w:rPr>
          <w:rFonts w:ascii="Times New Roman" w:eastAsia="宋体" w:hAnsi="Times New Roman" w:cs="宋体"/>
          <w:sz w:val="24"/>
          <w:vertAlign w:val="superscript"/>
          <w:lang w:eastAsia="zh-CN"/>
        </w:rPr>
        <w:t>2</w:t>
      </w:r>
      <w:r w:rsidRPr="0049214C">
        <w:rPr>
          <w:rFonts w:ascii="Times New Roman" w:eastAsia="宋体" w:hAnsi="Times New Roman" w:cs="宋体"/>
          <w:sz w:val="24"/>
          <w:lang w:eastAsia="zh-CN"/>
        </w:rPr>
        <w:t>关于在监管申请中</w:t>
      </w:r>
      <w:proofErr w:type="gramStart"/>
      <w:r w:rsidRPr="0049214C">
        <w:rPr>
          <w:rFonts w:ascii="Times New Roman" w:eastAsia="宋体" w:hAnsi="Times New Roman" w:cs="宋体"/>
          <w:sz w:val="24"/>
          <w:lang w:eastAsia="zh-CN"/>
        </w:rPr>
        <w:t>使用共识</w:t>
      </w:r>
      <w:proofErr w:type="gramEnd"/>
      <w:r w:rsidRPr="0049214C">
        <w:rPr>
          <w:rFonts w:ascii="Times New Roman" w:eastAsia="宋体" w:hAnsi="Times New Roman" w:cs="宋体"/>
          <w:sz w:val="24"/>
          <w:lang w:eastAsia="zh-CN"/>
        </w:rPr>
        <w:t>标准</w:t>
      </w:r>
      <w:r w:rsidRPr="0049214C">
        <w:rPr>
          <w:rFonts w:ascii="Times New Roman" w:eastAsia="宋体" w:hAnsi="Times New Roman" w:cs="宋体"/>
          <w:color w:val="000000"/>
          <w:sz w:val="24"/>
          <w:lang w:eastAsia="zh-CN"/>
        </w:rPr>
        <w:t>的更多信息</w:t>
      </w:r>
      <w:r w:rsidRPr="0049214C">
        <w:rPr>
          <w:rFonts w:ascii="Times New Roman" w:eastAsia="宋体" w:hAnsi="Times New Roman" w:cs="宋体"/>
          <w:sz w:val="24"/>
          <w:lang w:eastAsia="zh-CN"/>
        </w:rPr>
        <w:t>，请参见标题为《</w:t>
      </w:r>
      <w:hyperlink r:id="rId10">
        <w:r w:rsidRPr="0049214C">
          <w:rPr>
            <w:rFonts w:ascii="Times New Roman" w:eastAsia="宋体" w:hAnsi="Times New Roman" w:cs="宋体"/>
            <w:snapToGrid w:val="0"/>
            <w:color w:val="0000FF"/>
            <w:sz w:val="24"/>
            <w:szCs w:val="24"/>
            <w:u w:val="single" w:color="0000FF"/>
            <w:lang w:eastAsia="zh-CN"/>
          </w:rPr>
          <w:t>医疗器械上市前提交资料中适当使用自愿性共识标准</w:t>
        </w:r>
      </w:hyperlink>
      <w:r w:rsidRPr="0049214C">
        <w:rPr>
          <w:rFonts w:ascii="Times New Roman" w:eastAsia="宋体" w:hAnsi="Times New Roman" w:cs="宋体"/>
          <w:sz w:val="24"/>
          <w:lang w:eastAsia="zh-CN"/>
        </w:rPr>
        <w:t>》的</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指南。</w:t>
      </w:r>
      <w:r w:rsidR="00D80385">
        <w:fldChar w:fldCharType="begin"/>
      </w:r>
      <w:r w:rsidR="00D80385">
        <w:rPr>
          <w:lang w:eastAsia="zh-CN"/>
        </w:rPr>
        <w:instrText xml:space="preserve"> HYPERLINK \l "_bookmark2" </w:instrText>
      </w:r>
      <w:r w:rsidR="00D80385">
        <w:fldChar w:fldCharType="separate"/>
      </w:r>
      <w:r w:rsidRPr="0049214C">
        <w:rPr>
          <w:rFonts w:ascii="Times New Roman" w:eastAsia="宋体" w:hAnsi="Times New Roman" w:cs="宋体"/>
          <w:snapToGrid w:val="0"/>
          <w:color w:val="000000"/>
          <w:sz w:val="24"/>
          <w:szCs w:val="24"/>
          <w:vertAlign w:val="superscript"/>
        </w:rPr>
        <w:t>3</w:t>
      </w:r>
      <w:r w:rsidR="00D80385">
        <w:rPr>
          <w:rFonts w:ascii="Times New Roman" w:eastAsia="宋体" w:hAnsi="Times New Roman" w:cs="宋体"/>
          <w:snapToGrid w:val="0"/>
          <w:color w:val="000000"/>
          <w:sz w:val="24"/>
          <w:szCs w:val="24"/>
          <w:vertAlign w:val="superscript"/>
        </w:rPr>
        <w:fldChar w:fldCharType="end"/>
      </w:r>
    </w:p>
    <w:p w14:paraId="181D7F14" w14:textId="77777777" w:rsidR="002C0CCB"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3EA0D870" w14:textId="77777777" w:rsidR="00137C40" w:rsidRPr="001A1C7C" w:rsidRDefault="00137C40" w:rsidP="0049214C">
      <w:pPr>
        <w:wordWrap w:val="0"/>
        <w:adjustRightInd w:val="0"/>
        <w:snapToGrid w:val="0"/>
        <w:spacing w:beforeLines="600" w:before="144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_____________________________</w:t>
      </w:r>
    </w:p>
    <w:p w14:paraId="3B9C270A" w14:textId="77777777" w:rsidR="002C0CCB" w:rsidRPr="00137C40" w:rsidRDefault="001A1C7C"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49214C">
        <w:rPr>
          <w:rFonts w:ascii="Times New Roman" w:eastAsia="宋体" w:hAnsi="Times New Roman" w:cs="宋体"/>
          <w:sz w:val="21"/>
        </w:rPr>
        <w:t>可登录以下网址获取：</w:t>
      </w:r>
      <w:hyperlink r:id="rId11">
        <w:r w:rsidRPr="0049214C">
          <w:rPr>
            <w:rFonts w:ascii="Times New Roman" w:eastAsia="宋体" w:hAnsi="Times New Roman" w:cs="宋体"/>
            <w:snapToGrid w:val="0"/>
            <w:color w:val="0000FF"/>
            <w:sz w:val="21"/>
            <w:szCs w:val="21"/>
            <w:u w:val="single" w:color="0000FF"/>
          </w:rPr>
          <w:t>https://www.fda.gov/regulatory-information/search-fda-guidance-documents/safety-and-performance-</w:t>
        </w:r>
      </w:hyperlink>
      <w:r w:rsidRPr="0049214C">
        <w:rPr>
          <w:rFonts w:ascii="Times New Roman" w:eastAsia="宋体" w:hAnsi="Times New Roman" w:cs="宋体"/>
          <w:color w:val="0000FF"/>
          <w:sz w:val="21"/>
        </w:rPr>
        <w:t xml:space="preserve"> </w:t>
      </w:r>
      <w:hyperlink r:id="rId12">
        <w:r w:rsidRPr="0049214C">
          <w:rPr>
            <w:rFonts w:ascii="Times New Roman" w:eastAsia="宋体" w:hAnsi="Times New Roman" w:cs="宋体"/>
            <w:snapToGrid w:val="0"/>
            <w:color w:val="0000FF"/>
            <w:sz w:val="21"/>
            <w:szCs w:val="21"/>
            <w:u w:val="single" w:color="0000FF"/>
          </w:rPr>
          <w:t>based-pathway</w:t>
        </w:r>
      </w:hyperlink>
    </w:p>
    <w:p w14:paraId="7092891D" w14:textId="77777777" w:rsidR="002C0CCB" w:rsidRPr="00137C40" w:rsidRDefault="001A1C7C"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49214C">
        <w:rPr>
          <w:rFonts w:ascii="Times New Roman" w:eastAsia="宋体" w:hAnsi="Times New Roman" w:cs="宋体"/>
          <w:sz w:val="21"/>
        </w:rPr>
        <w:t>可登录以下网址获取：</w:t>
      </w:r>
      <w:hyperlink r:id="rId13">
        <w:r w:rsidRPr="0049214C">
          <w:rPr>
            <w:rFonts w:ascii="Times New Roman" w:eastAsia="宋体" w:hAnsi="Times New Roman" w:cs="宋体"/>
            <w:snapToGrid w:val="0"/>
            <w:color w:val="0000FF"/>
            <w:sz w:val="21"/>
            <w:szCs w:val="21"/>
            <w:u w:val="single" w:color="0000FF"/>
          </w:rPr>
          <w:t>https://www.accessdata.fda.gov/scripts/cdrh/cfdocs/cfStandards/search.cfm</w:t>
        </w:r>
      </w:hyperlink>
    </w:p>
    <w:p w14:paraId="40A31F9C" w14:textId="77777777" w:rsidR="002C0CCB" w:rsidRPr="00657006" w:rsidRDefault="001A1C7C"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4"/>
          <w:szCs w:val="24"/>
        </w:rPr>
      </w:pPr>
      <w:r w:rsidRPr="0049214C">
        <w:rPr>
          <w:rFonts w:ascii="Times New Roman" w:eastAsia="宋体" w:hAnsi="Times New Roman" w:cs="宋体"/>
          <w:sz w:val="21"/>
        </w:rPr>
        <w:t>可登录以下网址获取：</w:t>
      </w:r>
      <w:hyperlink r:id="rId14">
        <w:r w:rsidRPr="0049214C">
          <w:rPr>
            <w:rFonts w:ascii="Times New Roman" w:eastAsia="宋体" w:hAnsi="Times New Roman" w:cs="宋体"/>
            <w:snapToGrid w:val="0"/>
            <w:color w:val="0000FF"/>
            <w:sz w:val="21"/>
            <w:szCs w:val="21"/>
            <w:u w:val="single" w:color="0000FF"/>
          </w:rPr>
          <w:t>https://www.fda.gov/regulatory-information/search-fda-guidance-documents/appropriate-use- voluntary-consensus-standards-premarket-submissions-medical-devices</w:t>
        </w:r>
      </w:hyperlink>
    </w:p>
    <w:p w14:paraId="53954CDC" w14:textId="77777777" w:rsidR="0091376E" w:rsidRDefault="0091376E" w:rsidP="0049214C">
      <w:pPr>
        <w:wordWrap w:val="0"/>
        <w:adjustRightInd w:val="0"/>
        <w:snapToGrid w:val="0"/>
        <w:spacing w:beforeLines="50" w:before="120" w:line="300" w:lineRule="auto"/>
        <w:jc w:val="both"/>
        <w:rPr>
          <w:rFonts w:ascii="Times New Roman" w:eastAsia="宋体" w:hAnsi="Times New Roman" w:cs="宋体"/>
          <w:sz w:val="24"/>
          <w:lang w:eastAsia="zh-CN"/>
        </w:rPr>
      </w:pPr>
    </w:p>
    <w:p w14:paraId="4D008A19" w14:textId="007C3647" w:rsidR="002C0CCB" w:rsidRPr="001A1C7C" w:rsidRDefault="00A726E9"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A726E9">
        <w:rPr>
          <w:rFonts w:ascii="Times New Roman" w:eastAsia="宋体" w:hAnsi="Times New Roman" w:cs="宋体" w:hint="eastAsia"/>
          <w:sz w:val="24"/>
          <w:lang w:eastAsia="zh-CN"/>
        </w:rPr>
        <w:t>FDA</w:t>
      </w:r>
      <w:r w:rsidR="00944603">
        <w:rPr>
          <w:rFonts w:ascii="Times New Roman" w:eastAsia="宋体" w:hAnsi="Times New Roman" w:cs="宋体" w:hint="eastAsia"/>
          <w:sz w:val="24"/>
          <w:lang w:eastAsia="zh-CN"/>
        </w:rPr>
        <w:t>指南</w:t>
      </w:r>
      <w:r w:rsidRPr="00A726E9">
        <w:rPr>
          <w:rFonts w:ascii="Times New Roman" w:eastAsia="宋体" w:hAnsi="Times New Roman" w:cs="宋体" w:hint="eastAsia"/>
          <w:sz w:val="24"/>
          <w:lang w:eastAsia="zh-CN"/>
        </w:rPr>
        <w:t>文件，包括本指南在内，不具有法律强制责任。相反，</w:t>
      </w:r>
      <w:r w:rsidR="00944603">
        <w:rPr>
          <w:rFonts w:ascii="Times New Roman" w:eastAsia="宋体" w:hAnsi="Times New Roman" w:cs="宋体" w:hint="eastAsia"/>
          <w:sz w:val="24"/>
          <w:lang w:eastAsia="zh-CN"/>
        </w:rPr>
        <w:t>本</w:t>
      </w:r>
      <w:r w:rsidRPr="00A726E9">
        <w:rPr>
          <w:rFonts w:ascii="Times New Roman" w:eastAsia="宋体" w:hAnsi="Times New Roman" w:cs="宋体" w:hint="eastAsia"/>
          <w:sz w:val="24"/>
          <w:lang w:eastAsia="zh-CN"/>
        </w:rPr>
        <w:t>指南表明了</w:t>
      </w:r>
      <w:r w:rsidR="00944603">
        <w:rPr>
          <w:rFonts w:ascii="Times New Roman" w:eastAsia="宋体" w:hAnsi="Times New Roman" w:cs="宋体" w:hint="eastAsia"/>
          <w:sz w:val="24"/>
          <w:lang w:eastAsia="zh-CN"/>
        </w:rPr>
        <w:t>本</w:t>
      </w:r>
      <w:r w:rsidRPr="00A726E9">
        <w:rPr>
          <w:rFonts w:ascii="Times New Roman" w:eastAsia="宋体" w:hAnsi="Times New Roman" w:cs="宋体" w:hint="eastAsia"/>
          <w:sz w:val="24"/>
          <w:lang w:eastAsia="zh-CN"/>
        </w:rPr>
        <w:t>机构目前关于该主题的思考，除非引用具体的法规或法律要求，否则只应视为建议。在本机构指南中使用词语“应”是指建议或推荐进行某一事项，并非强制要求。</w:t>
      </w:r>
    </w:p>
    <w:p w14:paraId="28BEC689" w14:textId="77777777" w:rsidR="002C0CCB" w:rsidRPr="00137C40" w:rsidRDefault="001A1C7C" w:rsidP="0049214C">
      <w:pPr>
        <w:numPr>
          <w:ilvl w:val="0"/>
          <w:numId w:val="3"/>
        </w:numPr>
        <w:tabs>
          <w:tab w:val="left" w:pos="839"/>
        </w:tabs>
        <w:wordWrap w:val="0"/>
        <w:adjustRightInd w:val="0"/>
        <w:snapToGrid w:val="0"/>
        <w:spacing w:beforeLines="50" w:before="120" w:line="300" w:lineRule="auto"/>
        <w:ind w:left="562" w:hangingChars="200" w:hanging="562"/>
        <w:jc w:val="both"/>
        <w:rPr>
          <w:rFonts w:ascii="Times New Roman" w:hAnsi="Times New Roman" w:cs="Times New Roman"/>
          <w:b/>
          <w:bCs/>
          <w:snapToGrid w:val="0"/>
          <w:sz w:val="28"/>
          <w:szCs w:val="28"/>
        </w:rPr>
      </w:pPr>
      <w:proofErr w:type="spellStart"/>
      <w:r w:rsidRPr="0049214C">
        <w:rPr>
          <w:rFonts w:ascii="Times New Roman" w:eastAsia="宋体" w:hAnsi="Times New Roman" w:cs="宋体"/>
          <w:b/>
          <w:sz w:val="28"/>
        </w:rPr>
        <w:t>范围</w:t>
      </w:r>
      <w:proofErr w:type="spellEnd"/>
      <w:r w:rsidRPr="0049214C">
        <w:rPr>
          <w:rFonts w:ascii="Times New Roman" w:eastAsia="宋体" w:hAnsi="Times New Roman" w:cs="宋体"/>
          <w:b/>
          <w:sz w:val="28"/>
        </w:rPr>
        <w:t>/</w:t>
      </w:r>
      <w:proofErr w:type="spellStart"/>
      <w:r w:rsidRPr="0049214C">
        <w:rPr>
          <w:rFonts w:ascii="Times New Roman" w:eastAsia="宋体" w:hAnsi="Times New Roman" w:cs="宋体"/>
          <w:b/>
          <w:sz w:val="28"/>
        </w:rPr>
        <w:t>器械描述</w:t>
      </w:r>
      <w:proofErr w:type="spellEnd"/>
    </w:p>
    <w:p w14:paraId="39D34D5D"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本指南中的这类器械是受</w:t>
      </w:r>
      <w:r w:rsidRPr="0049214C">
        <w:rPr>
          <w:rFonts w:ascii="Times New Roman" w:eastAsia="宋体" w:hAnsi="Times New Roman" w:cs="宋体"/>
          <w:sz w:val="24"/>
          <w:lang w:eastAsia="zh-CN"/>
        </w:rPr>
        <w:t>21 CFR 888.3040</w:t>
      </w:r>
      <w:r w:rsidRPr="0049214C">
        <w:rPr>
          <w:rFonts w:ascii="Times New Roman" w:eastAsia="宋体" w:hAnsi="Times New Roman" w:cs="宋体"/>
          <w:sz w:val="24"/>
          <w:lang w:eastAsia="zh-CN"/>
        </w:rPr>
        <w:t>监管的</w:t>
      </w:r>
      <w:r w:rsidRPr="0049214C">
        <w:rPr>
          <w:rFonts w:ascii="Times New Roman" w:eastAsia="宋体" w:hAnsi="Times New Roman" w:cs="宋体"/>
          <w:sz w:val="24"/>
          <w:lang w:eastAsia="zh-CN"/>
        </w:rPr>
        <w:t>II</w:t>
      </w:r>
      <w:r w:rsidRPr="0049214C">
        <w:rPr>
          <w:rFonts w:ascii="Times New Roman" w:eastAsia="宋体" w:hAnsi="Times New Roman" w:cs="宋体"/>
          <w:sz w:val="24"/>
          <w:lang w:eastAsia="zh-CN"/>
        </w:rPr>
        <w:t>类非脊柱用金属接骨螺钉和垫圈医疗器械，其产品代码分别为</w:t>
      </w:r>
      <w:r w:rsidRPr="0049214C">
        <w:rPr>
          <w:rFonts w:ascii="Times New Roman" w:eastAsia="宋体" w:hAnsi="Times New Roman" w:cs="宋体"/>
          <w:sz w:val="24"/>
          <w:lang w:eastAsia="zh-CN"/>
        </w:rPr>
        <w:t>HWC</w:t>
      </w:r>
      <w:r w:rsidRPr="0049214C">
        <w:rPr>
          <w:rFonts w:ascii="Times New Roman" w:eastAsia="宋体" w:hAnsi="Times New Roman" w:cs="宋体"/>
          <w:sz w:val="24"/>
          <w:lang w:eastAsia="zh-CN"/>
        </w:rPr>
        <w:t>（螺钉、固定装置、骨）和</w:t>
      </w:r>
      <w:r w:rsidRPr="0049214C">
        <w:rPr>
          <w:rFonts w:ascii="Times New Roman" w:eastAsia="宋体" w:hAnsi="Times New Roman" w:cs="宋体"/>
          <w:sz w:val="24"/>
          <w:lang w:eastAsia="zh-CN"/>
        </w:rPr>
        <w:t>HTN</w:t>
      </w:r>
      <w:r w:rsidRPr="0049214C">
        <w:rPr>
          <w:rFonts w:ascii="Times New Roman" w:eastAsia="宋体" w:hAnsi="Times New Roman" w:cs="宋体"/>
          <w:sz w:val="24"/>
          <w:lang w:eastAsia="zh-CN"/>
        </w:rPr>
        <w:t>（垫圈、螺母）。</w:t>
      </w:r>
    </w:p>
    <w:p w14:paraId="7A4BA938"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预期用途</w:t>
      </w:r>
      <w:r w:rsidRPr="0049214C">
        <w:rPr>
          <w:rFonts w:ascii="Times New Roman" w:eastAsia="宋体" w:hAnsi="Times New Roman" w:cs="宋体"/>
          <w:b/>
          <w:sz w:val="24"/>
          <w:lang w:eastAsia="zh-CN"/>
        </w:rPr>
        <w:t>/</w:t>
      </w:r>
      <w:r w:rsidRPr="0049214C">
        <w:rPr>
          <w:rFonts w:ascii="Times New Roman" w:eastAsia="宋体" w:hAnsi="Times New Roman" w:cs="宋体"/>
          <w:b/>
          <w:sz w:val="24"/>
          <w:lang w:eastAsia="zh-CN"/>
        </w:rPr>
        <w:t>适用范围：</w:t>
      </w:r>
      <w:r w:rsidRPr="0049214C">
        <w:rPr>
          <w:rFonts w:ascii="Times New Roman" w:eastAsia="宋体" w:hAnsi="Times New Roman" w:cs="宋体"/>
          <w:sz w:val="24"/>
          <w:lang w:eastAsia="zh-CN"/>
        </w:rPr>
        <w:t>本指南文件范围内的接骨螺钉预期用于骨科非脊柱骨折固定手术、截骨术、小关节融合或固定术。本指南文件范围内的垫圈仅可与接骨螺钉结合预期用于辅助螺钉头部</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骨界面的应力分布。预期用于下颌、上颌、颅骨和眼眶骨折固定或用于脊柱的接骨螺钉或垫圈</w:t>
      </w:r>
      <w:r w:rsidRPr="0049214C">
        <w:rPr>
          <w:rFonts w:ascii="Times New Roman" w:eastAsia="宋体" w:hAnsi="Times New Roman" w:cs="宋体"/>
          <w:sz w:val="24"/>
          <w:u w:val="single"/>
          <w:lang w:eastAsia="zh-CN"/>
        </w:rPr>
        <w:t>不在本指南的范围内</w:t>
      </w:r>
      <w:r w:rsidRPr="0049214C">
        <w:rPr>
          <w:rFonts w:ascii="Times New Roman" w:eastAsia="宋体" w:hAnsi="Times New Roman" w:cs="宋体"/>
          <w:sz w:val="24"/>
          <w:lang w:eastAsia="zh-CN"/>
        </w:rPr>
        <w:t>。预期与缝合线</w:t>
      </w:r>
      <w:proofErr w:type="gramStart"/>
      <w:r w:rsidRPr="0049214C">
        <w:rPr>
          <w:rFonts w:ascii="Times New Roman" w:eastAsia="宋体" w:hAnsi="Times New Roman" w:cs="宋体"/>
          <w:sz w:val="24"/>
          <w:lang w:eastAsia="zh-CN"/>
        </w:rPr>
        <w:t>或弦状结构</w:t>
      </w:r>
      <w:proofErr w:type="gramEnd"/>
      <w:r w:rsidRPr="0049214C">
        <w:rPr>
          <w:rFonts w:ascii="Times New Roman" w:eastAsia="宋体" w:hAnsi="Times New Roman" w:cs="宋体"/>
          <w:sz w:val="24"/>
          <w:lang w:eastAsia="zh-CN"/>
        </w:rPr>
        <w:t>（例如，骨锚、韧带联合紧绳）一起使用（作为植入系统的一部分）的器械，也</w:t>
      </w:r>
      <w:r w:rsidRPr="0049214C">
        <w:rPr>
          <w:rFonts w:ascii="Times New Roman" w:eastAsia="宋体" w:hAnsi="Times New Roman" w:cs="宋体"/>
          <w:sz w:val="24"/>
          <w:u w:val="single"/>
          <w:lang w:eastAsia="zh-CN"/>
        </w:rPr>
        <w:t>不在本指南的范围内</w:t>
      </w:r>
      <w:r w:rsidRPr="0049214C">
        <w:rPr>
          <w:rFonts w:ascii="Times New Roman" w:eastAsia="宋体" w:hAnsi="Times New Roman" w:cs="宋体"/>
          <w:sz w:val="24"/>
          <w:lang w:eastAsia="zh-CN"/>
        </w:rPr>
        <w:t>。</w:t>
      </w:r>
    </w:p>
    <w:p w14:paraId="43A7D1A3"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器械设计特征：</w:t>
      </w:r>
      <w:r w:rsidRPr="0049214C">
        <w:rPr>
          <w:rFonts w:ascii="Times New Roman" w:eastAsia="宋体" w:hAnsi="Times New Roman" w:cs="宋体"/>
          <w:sz w:val="24"/>
          <w:lang w:eastAsia="zh-CN"/>
        </w:rPr>
        <w:t>多种不同设计的接骨螺钉（例如松质骨螺钉、皮质骨螺钉、空心螺钉、全螺纹螺钉、部分螺纹螺钉）均包含在本指南的范围内。本指南文件范围内的器械由接骨螺钉和垫圈组成，其仅由符合相关</w:t>
      </w:r>
      <w:r w:rsidRPr="0049214C">
        <w:rPr>
          <w:rFonts w:ascii="Times New Roman" w:eastAsia="宋体" w:hAnsi="Times New Roman" w:cs="宋体"/>
          <w:sz w:val="24"/>
          <w:lang w:eastAsia="zh-CN"/>
        </w:rPr>
        <w:t>FDA</w:t>
      </w:r>
      <w:proofErr w:type="gramStart"/>
      <w:r w:rsidRPr="0049214C">
        <w:rPr>
          <w:rFonts w:ascii="Times New Roman" w:eastAsia="宋体" w:hAnsi="Times New Roman" w:cs="宋体"/>
          <w:sz w:val="24"/>
          <w:lang w:eastAsia="zh-CN"/>
        </w:rPr>
        <w:t>认可共识</w:t>
      </w:r>
      <w:proofErr w:type="gramEnd"/>
      <w:r w:rsidRPr="0049214C">
        <w:rPr>
          <w:rFonts w:ascii="Times New Roman" w:eastAsia="宋体" w:hAnsi="Times New Roman" w:cs="宋体"/>
          <w:sz w:val="24"/>
          <w:lang w:eastAsia="zh-CN"/>
        </w:rPr>
        <w:t>标准的以下一种材料制成：</w:t>
      </w:r>
    </w:p>
    <w:p w14:paraId="182243A4"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美国材料与试验协会（</w:t>
      </w:r>
      <w:r w:rsidRPr="0049214C">
        <w:rPr>
          <w:rFonts w:ascii="Times New Roman" w:eastAsia="宋体" w:hAnsi="Times New Roman" w:cs="宋体"/>
          <w:sz w:val="24"/>
          <w:lang w:eastAsia="zh-CN"/>
        </w:rPr>
        <w:t>ASTM</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F136-</w:t>
      </w:r>
      <w:r w:rsidRPr="0049214C">
        <w:rPr>
          <w:rFonts w:ascii="Times New Roman" w:eastAsia="宋体" w:hAnsi="Times New Roman" w:cs="宋体"/>
          <w:sz w:val="24"/>
          <w:lang w:eastAsia="zh-CN"/>
        </w:rPr>
        <w:t>外科植入物用锻造钛</w:t>
      </w:r>
      <w:r w:rsidRPr="0049214C">
        <w:rPr>
          <w:rFonts w:ascii="Times New Roman" w:eastAsia="宋体" w:hAnsi="Times New Roman" w:cs="宋体"/>
          <w:sz w:val="24"/>
          <w:lang w:eastAsia="zh-CN"/>
        </w:rPr>
        <w:t>-6</w:t>
      </w:r>
      <w:r w:rsidRPr="0049214C">
        <w:rPr>
          <w:rFonts w:ascii="Times New Roman" w:eastAsia="宋体" w:hAnsi="Times New Roman" w:cs="宋体"/>
          <w:sz w:val="24"/>
          <w:lang w:eastAsia="zh-CN"/>
        </w:rPr>
        <w:t>铝</w:t>
      </w:r>
      <w:r w:rsidRPr="0049214C">
        <w:rPr>
          <w:rFonts w:ascii="Times New Roman" w:eastAsia="宋体" w:hAnsi="Times New Roman" w:cs="宋体"/>
          <w:sz w:val="24"/>
          <w:lang w:eastAsia="zh-CN"/>
        </w:rPr>
        <w:t>-4</w:t>
      </w:r>
      <w:r w:rsidRPr="0049214C">
        <w:rPr>
          <w:rFonts w:ascii="Times New Roman" w:eastAsia="宋体" w:hAnsi="Times New Roman" w:cs="宋体"/>
          <w:sz w:val="24"/>
          <w:lang w:eastAsia="zh-CN"/>
        </w:rPr>
        <w:t>钒</w:t>
      </w:r>
      <w:r w:rsidRPr="0049214C">
        <w:rPr>
          <w:rFonts w:ascii="Times New Roman" w:eastAsia="宋体" w:hAnsi="Times New Roman" w:cs="宋体"/>
          <w:sz w:val="24"/>
          <w:lang w:eastAsia="zh-CN"/>
        </w:rPr>
        <w:t>ELI</w:t>
      </w:r>
      <w:r w:rsidRPr="0049214C">
        <w:rPr>
          <w:rFonts w:ascii="Times New Roman" w:eastAsia="宋体" w:hAnsi="Times New Roman" w:cs="宋体"/>
          <w:sz w:val="24"/>
          <w:lang w:eastAsia="zh-CN"/>
        </w:rPr>
        <w:t>（超低间隙）锻造合金标准规范（</w:t>
      </w:r>
      <w:r w:rsidRPr="0049214C">
        <w:rPr>
          <w:rFonts w:ascii="Times New Roman" w:eastAsia="宋体" w:hAnsi="Times New Roman" w:cs="宋体"/>
          <w:sz w:val="24"/>
          <w:lang w:eastAsia="zh-CN"/>
        </w:rPr>
        <w:t>UNS R56401</w:t>
      </w:r>
      <w:r w:rsidRPr="0049214C">
        <w:rPr>
          <w:rFonts w:ascii="Times New Roman" w:eastAsia="宋体" w:hAnsi="Times New Roman" w:cs="宋体"/>
          <w:sz w:val="24"/>
          <w:lang w:eastAsia="zh-CN"/>
        </w:rPr>
        <w:t>）》</w:t>
      </w:r>
    </w:p>
    <w:p w14:paraId="7589B3DB"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ASTM F1295</w:t>
      </w:r>
      <w:r w:rsidRPr="0049214C">
        <w:rPr>
          <w:rFonts w:ascii="Times New Roman" w:eastAsia="宋体" w:hAnsi="Times New Roman" w:cs="宋体"/>
          <w:sz w:val="24"/>
          <w:lang w:eastAsia="zh-CN"/>
        </w:rPr>
        <w:t>《外科植入物用锻造钛</w:t>
      </w:r>
      <w:r w:rsidRPr="0049214C">
        <w:rPr>
          <w:rFonts w:ascii="Times New Roman" w:eastAsia="宋体" w:hAnsi="Times New Roman" w:cs="宋体"/>
          <w:sz w:val="24"/>
          <w:lang w:eastAsia="zh-CN"/>
        </w:rPr>
        <w:t>-6</w:t>
      </w:r>
      <w:r w:rsidRPr="0049214C">
        <w:rPr>
          <w:rFonts w:ascii="Times New Roman" w:eastAsia="宋体" w:hAnsi="Times New Roman" w:cs="宋体"/>
          <w:sz w:val="24"/>
          <w:lang w:eastAsia="zh-CN"/>
        </w:rPr>
        <w:t>铝</w:t>
      </w:r>
      <w:r w:rsidRPr="0049214C">
        <w:rPr>
          <w:rFonts w:ascii="Times New Roman" w:eastAsia="宋体" w:hAnsi="Times New Roman" w:cs="宋体"/>
          <w:sz w:val="24"/>
          <w:lang w:eastAsia="zh-CN"/>
        </w:rPr>
        <w:t>-7</w:t>
      </w:r>
      <w:r w:rsidRPr="0049214C">
        <w:rPr>
          <w:rFonts w:ascii="Times New Roman" w:eastAsia="宋体" w:hAnsi="Times New Roman" w:cs="宋体"/>
          <w:sz w:val="24"/>
          <w:lang w:eastAsia="zh-CN"/>
        </w:rPr>
        <w:t>铌锻造合金标准规范（</w:t>
      </w:r>
      <w:r w:rsidRPr="0049214C">
        <w:rPr>
          <w:rFonts w:ascii="Times New Roman" w:eastAsia="宋体" w:hAnsi="Times New Roman" w:cs="宋体"/>
          <w:sz w:val="24"/>
          <w:lang w:eastAsia="zh-CN"/>
        </w:rPr>
        <w:t>UNS R56700</w:t>
      </w:r>
      <w:r w:rsidRPr="0049214C">
        <w:rPr>
          <w:rFonts w:ascii="Times New Roman" w:eastAsia="宋体" w:hAnsi="Times New Roman" w:cs="宋体"/>
          <w:sz w:val="24"/>
          <w:lang w:eastAsia="zh-CN"/>
        </w:rPr>
        <w:t>）》</w:t>
      </w:r>
    </w:p>
    <w:p w14:paraId="3EC5CB20"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r w:rsidRPr="0049214C">
        <w:rPr>
          <w:rFonts w:ascii="Times New Roman" w:eastAsia="宋体" w:hAnsi="Times New Roman" w:cs="宋体"/>
          <w:sz w:val="24"/>
        </w:rPr>
        <w:t>ASTM F67</w:t>
      </w:r>
      <w:r w:rsidRPr="0049214C">
        <w:rPr>
          <w:rFonts w:ascii="Times New Roman" w:eastAsia="宋体" w:hAnsi="Times New Roman" w:cs="宋体"/>
          <w:sz w:val="24"/>
        </w:rPr>
        <w:t>《非合金钛植入物手术的标准规范（</w:t>
      </w:r>
      <w:r w:rsidRPr="0049214C">
        <w:rPr>
          <w:rFonts w:ascii="Times New Roman" w:eastAsia="宋体" w:hAnsi="Times New Roman" w:cs="宋体"/>
          <w:sz w:val="24"/>
        </w:rPr>
        <w:t>UNS R50250</w:t>
      </w:r>
      <w:r w:rsidRPr="0049214C">
        <w:rPr>
          <w:rFonts w:ascii="Times New Roman" w:eastAsia="宋体" w:hAnsi="Times New Roman" w:cs="宋体"/>
          <w:sz w:val="24"/>
        </w:rPr>
        <w:t>，</w:t>
      </w:r>
      <w:r w:rsidRPr="0049214C">
        <w:rPr>
          <w:rFonts w:ascii="Times New Roman" w:eastAsia="宋体" w:hAnsi="Times New Roman" w:cs="宋体"/>
          <w:sz w:val="24"/>
        </w:rPr>
        <w:t>UNS R50400</w:t>
      </w:r>
      <w:r w:rsidRPr="0049214C">
        <w:rPr>
          <w:rFonts w:ascii="Times New Roman" w:eastAsia="宋体" w:hAnsi="Times New Roman" w:cs="宋体"/>
          <w:sz w:val="24"/>
        </w:rPr>
        <w:t>，</w:t>
      </w:r>
      <w:r w:rsidRPr="0049214C">
        <w:rPr>
          <w:rFonts w:ascii="Times New Roman" w:eastAsia="宋体" w:hAnsi="Times New Roman" w:cs="宋体"/>
          <w:sz w:val="24"/>
        </w:rPr>
        <w:t>UNS R50550</w:t>
      </w:r>
      <w:r w:rsidRPr="0049214C">
        <w:rPr>
          <w:rFonts w:ascii="Times New Roman" w:eastAsia="宋体" w:hAnsi="Times New Roman" w:cs="宋体"/>
          <w:sz w:val="24"/>
        </w:rPr>
        <w:t>，</w:t>
      </w:r>
      <w:r w:rsidRPr="0049214C">
        <w:rPr>
          <w:rFonts w:ascii="Times New Roman" w:eastAsia="宋体" w:hAnsi="Times New Roman" w:cs="宋体"/>
          <w:sz w:val="24"/>
        </w:rPr>
        <w:t>UNS R50700</w:t>
      </w:r>
      <w:r w:rsidRPr="0049214C">
        <w:rPr>
          <w:rFonts w:ascii="Times New Roman" w:eastAsia="宋体" w:hAnsi="Times New Roman" w:cs="宋体"/>
          <w:sz w:val="24"/>
        </w:rPr>
        <w:t>）》</w:t>
      </w:r>
    </w:p>
    <w:p w14:paraId="450E5A20"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ASTM F138</w:t>
      </w:r>
      <w:r w:rsidRPr="0049214C">
        <w:rPr>
          <w:rFonts w:ascii="Times New Roman" w:eastAsia="宋体" w:hAnsi="Times New Roman" w:cs="宋体"/>
          <w:sz w:val="24"/>
          <w:lang w:eastAsia="zh-CN"/>
        </w:rPr>
        <w:t>《外科植入物用锻造</w:t>
      </w:r>
      <w:r w:rsidRPr="0049214C">
        <w:rPr>
          <w:rFonts w:ascii="Times New Roman" w:eastAsia="宋体" w:hAnsi="Times New Roman" w:cs="宋体"/>
          <w:sz w:val="24"/>
          <w:lang w:eastAsia="zh-CN"/>
        </w:rPr>
        <w:t>18</w:t>
      </w:r>
      <w:r w:rsidRPr="0049214C">
        <w:rPr>
          <w:rFonts w:ascii="Times New Roman" w:eastAsia="宋体" w:hAnsi="Times New Roman" w:cs="宋体"/>
          <w:sz w:val="24"/>
          <w:lang w:eastAsia="zh-CN"/>
        </w:rPr>
        <w:t>铬</w:t>
      </w:r>
      <w:r w:rsidRPr="0049214C">
        <w:rPr>
          <w:rFonts w:ascii="Times New Roman" w:eastAsia="宋体" w:hAnsi="Times New Roman" w:cs="宋体"/>
          <w:sz w:val="24"/>
          <w:lang w:eastAsia="zh-CN"/>
        </w:rPr>
        <w:t>-14</w:t>
      </w:r>
      <w:r w:rsidRPr="0049214C">
        <w:rPr>
          <w:rFonts w:ascii="Times New Roman" w:eastAsia="宋体" w:hAnsi="Times New Roman" w:cs="宋体"/>
          <w:sz w:val="24"/>
          <w:lang w:eastAsia="zh-CN"/>
        </w:rPr>
        <w:t>镍</w:t>
      </w:r>
      <w:r w:rsidRPr="0049214C">
        <w:rPr>
          <w:rFonts w:ascii="Times New Roman" w:eastAsia="宋体" w:hAnsi="Times New Roman" w:cs="宋体"/>
          <w:sz w:val="24"/>
          <w:lang w:eastAsia="zh-CN"/>
        </w:rPr>
        <w:t>-2.5</w:t>
      </w:r>
      <w:r w:rsidRPr="0049214C">
        <w:rPr>
          <w:rFonts w:ascii="Times New Roman" w:eastAsia="宋体" w:hAnsi="Times New Roman" w:cs="宋体"/>
          <w:sz w:val="24"/>
          <w:lang w:eastAsia="zh-CN"/>
        </w:rPr>
        <w:t>钼不锈钢棒材和丝材的标准规范（</w:t>
      </w:r>
      <w:r w:rsidRPr="0049214C">
        <w:rPr>
          <w:rFonts w:ascii="Times New Roman" w:eastAsia="宋体" w:hAnsi="Times New Roman" w:cs="宋体"/>
          <w:sz w:val="24"/>
          <w:lang w:eastAsia="zh-CN"/>
        </w:rPr>
        <w:t>UNS S31673</w:t>
      </w:r>
      <w:r w:rsidRPr="0049214C">
        <w:rPr>
          <w:rFonts w:ascii="Times New Roman" w:eastAsia="宋体" w:hAnsi="Times New Roman" w:cs="宋体"/>
          <w:sz w:val="24"/>
          <w:lang w:eastAsia="zh-CN"/>
        </w:rPr>
        <w:t>）》</w:t>
      </w:r>
    </w:p>
    <w:p w14:paraId="52A44CC0"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r w:rsidRPr="0049214C">
        <w:rPr>
          <w:rFonts w:ascii="Times New Roman" w:eastAsia="宋体" w:hAnsi="Times New Roman" w:cs="宋体"/>
          <w:sz w:val="24"/>
        </w:rPr>
        <w:t>ASTM F1537</w:t>
      </w:r>
      <w:r w:rsidRPr="0049214C">
        <w:rPr>
          <w:rFonts w:ascii="Times New Roman" w:eastAsia="宋体" w:hAnsi="Times New Roman" w:cs="宋体"/>
          <w:sz w:val="24"/>
        </w:rPr>
        <w:t>《外科植入物用锻造钴</w:t>
      </w:r>
      <w:r w:rsidRPr="0049214C">
        <w:rPr>
          <w:rFonts w:ascii="Times New Roman" w:eastAsia="宋体" w:hAnsi="Times New Roman" w:cs="宋体"/>
          <w:sz w:val="24"/>
        </w:rPr>
        <w:t>-28</w:t>
      </w:r>
      <w:r w:rsidRPr="0049214C">
        <w:rPr>
          <w:rFonts w:ascii="Times New Roman" w:eastAsia="宋体" w:hAnsi="Times New Roman" w:cs="宋体"/>
          <w:sz w:val="24"/>
        </w:rPr>
        <w:t>铬</w:t>
      </w:r>
      <w:r w:rsidRPr="0049214C">
        <w:rPr>
          <w:rFonts w:ascii="Times New Roman" w:eastAsia="宋体" w:hAnsi="Times New Roman" w:cs="宋体"/>
          <w:sz w:val="24"/>
        </w:rPr>
        <w:t>-6</w:t>
      </w:r>
      <w:r w:rsidRPr="0049214C">
        <w:rPr>
          <w:rFonts w:ascii="Times New Roman" w:eastAsia="宋体" w:hAnsi="Times New Roman" w:cs="宋体"/>
          <w:sz w:val="24"/>
        </w:rPr>
        <w:t>钼合金的标准规范（</w:t>
      </w:r>
      <w:r w:rsidRPr="0049214C">
        <w:rPr>
          <w:rFonts w:ascii="Times New Roman" w:eastAsia="宋体" w:hAnsi="Times New Roman" w:cs="宋体"/>
          <w:sz w:val="24"/>
        </w:rPr>
        <w:t>UNS R31537</w:t>
      </w:r>
      <w:r w:rsidRPr="0049214C">
        <w:rPr>
          <w:rFonts w:ascii="Times New Roman" w:eastAsia="宋体" w:hAnsi="Times New Roman" w:cs="宋体"/>
          <w:sz w:val="24"/>
        </w:rPr>
        <w:t>，</w:t>
      </w:r>
      <w:r w:rsidRPr="0049214C">
        <w:rPr>
          <w:rFonts w:ascii="Times New Roman" w:eastAsia="宋体" w:hAnsi="Times New Roman" w:cs="宋体"/>
          <w:sz w:val="24"/>
        </w:rPr>
        <w:t>UNS R31538</w:t>
      </w:r>
      <w:r w:rsidRPr="0049214C">
        <w:rPr>
          <w:rFonts w:ascii="Times New Roman" w:eastAsia="宋体" w:hAnsi="Times New Roman" w:cs="宋体"/>
          <w:sz w:val="24"/>
        </w:rPr>
        <w:t>和</w:t>
      </w:r>
      <w:r w:rsidRPr="0049214C">
        <w:rPr>
          <w:rFonts w:ascii="Times New Roman" w:eastAsia="宋体" w:hAnsi="Times New Roman" w:cs="宋体"/>
          <w:sz w:val="24"/>
        </w:rPr>
        <w:t>UNS R31539</w:t>
      </w:r>
      <w:r w:rsidRPr="0049214C">
        <w:rPr>
          <w:rFonts w:ascii="Times New Roman" w:eastAsia="宋体" w:hAnsi="Times New Roman" w:cs="宋体"/>
          <w:sz w:val="24"/>
        </w:rPr>
        <w:t>）》</w:t>
      </w:r>
    </w:p>
    <w:p w14:paraId="04213466"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与所有螺钉直径和类型兼容的钻头应不大于其兼容螺钉的内径，并且应在每种尺寸螺钉的使用说明中规定导孔直径。垫圈的厚度应至少为</w:t>
      </w:r>
      <w:r w:rsidRPr="0049214C">
        <w:rPr>
          <w:rFonts w:ascii="Times New Roman" w:eastAsia="宋体" w:hAnsi="Times New Roman" w:cs="宋体"/>
          <w:sz w:val="24"/>
          <w:lang w:eastAsia="zh-CN"/>
        </w:rPr>
        <w:t>0.5 mm</w:t>
      </w:r>
      <w:r w:rsidRPr="0049214C">
        <w:rPr>
          <w:rFonts w:ascii="Times New Roman" w:eastAsia="宋体" w:hAnsi="Times New Roman" w:cs="宋体"/>
          <w:sz w:val="24"/>
          <w:lang w:eastAsia="zh-CN"/>
        </w:rPr>
        <w:t>，并由与兼容螺钉相同的材料制成。此外，垫圈的内径应大于兼容螺钉的螺纹直径，并小于兼容螺钉的头部直径。</w:t>
      </w:r>
    </w:p>
    <w:p w14:paraId="08E3EDF2"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br w:type="page"/>
      </w:r>
    </w:p>
    <w:p w14:paraId="2B2C1BEE"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lastRenderedPageBreak/>
        <w:t>本指南规定，具有以下特征的植入物</w:t>
      </w:r>
      <w:r w:rsidRPr="0049214C">
        <w:rPr>
          <w:rFonts w:ascii="Times New Roman" w:eastAsia="宋体" w:hAnsi="Times New Roman" w:cs="宋体"/>
          <w:sz w:val="24"/>
          <w:u w:val="single"/>
          <w:lang w:eastAsia="zh-CN"/>
        </w:rPr>
        <w:t>不</w:t>
      </w:r>
      <w:r w:rsidRPr="0049214C">
        <w:rPr>
          <w:rFonts w:ascii="Times New Roman" w:eastAsia="宋体" w:hAnsi="Times New Roman" w:cs="宋体"/>
          <w:sz w:val="24"/>
          <w:lang w:eastAsia="zh-CN"/>
        </w:rPr>
        <w:t>适用于基于安全性和性能的途径：</w:t>
      </w:r>
    </w:p>
    <w:p w14:paraId="56384A15"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组合产品</w:t>
      </w:r>
      <w:proofErr w:type="spellEnd"/>
    </w:p>
    <w:p w14:paraId="487EF28D"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可吸收器械</w:t>
      </w:r>
      <w:proofErr w:type="spellEnd"/>
    </w:p>
    <w:p w14:paraId="492BECC7"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增材制造器械</w:t>
      </w:r>
      <w:proofErr w:type="spellEnd"/>
    </w:p>
    <w:p w14:paraId="35277B2A"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使用不在医疗标准范围内的手术技术或相关仪器的器械</w:t>
      </w:r>
    </w:p>
    <w:p w14:paraId="46ACD12D"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几何形状复杂或模块化的器械（例如，分段的、有孔的器械）</w:t>
      </w:r>
    </w:p>
    <w:p w14:paraId="6EE179CC" w14:textId="77777777" w:rsidR="002C0CCB" w:rsidRPr="001A1C7C" w:rsidRDefault="001A1C7C" w:rsidP="0049214C">
      <w:pPr>
        <w:numPr>
          <w:ilvl w:val="1"/>
          <w:numId w:val="3"/>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包含其他特有技术特征的器械（例如，特有的螺纹）</w:t>
      </w:r>
    </w:p>
    <w:p w14:paraId="5B0A67C4" w14:textId="46E9205F"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在评估该器械是否适用于基于安全性和性能的途径时，</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可能会根据具体情况确定是否需要其他数据。如果确定需要进行本指南规定以外的其他试验以确定器械是否适用于基于安全性和性能的途径，建议申请者进行预</w:t>
      </w:r>
      <w:r w:rsidR="008D3B6D">
        <w:rPr>
          <w:rFonts w:ascii="Times New Roman" w:eastAsia="宋体" w:hAnsi="Times New Roman" w:cs="宋体" w:hint="eastAsia"/>
          <w:sz w:val="24"/>
          <w:lang w:eastAsia="zh-CN"/>
        </w:rPr>
        <w:t>申报</w:t>
      </w:r>
      <w:r w:rsidRPr="0049214C">
        <w:rPr>
          <w:rFonts w:ascii="Times New Roman" w:eastAsia="宋体" w:hAnsi="Times New Roman" w:cs="宋体"/>
          <w:sz w:val="24"/>
          <w:vertAlign w:val="superscript"/>
          <w:lang w:eastAsia="zh-CN"/>
        </w:rPr>
        <w:t>4</w:t>
      </w:r>
      <w:r w:rsidRPr="0049214C">
        <w:rPr>
          <w:rFonts w:ascii="Times New Roman" w:eastAsia="宋体" w:hAnsi="Times New Roman" w:cs="宋体"/>
          <w:sz w:val="24"/>
          <w:lang w:eastAsia="zh-CN"/>
        </w:rPr>
        <w:t>，以便在</w:t>
      </w:r>
      <w:r w:rsidRPr="0049214C">
        <w:rPr>
          <w:rFonts w:ascii="Times New Roman" w:eastAsia="宋体" w:hAnsi="Times New Roman" w:cs="宋体"/>
          <w:sz w:val="24"/>
          <w:lang w:eastAsia="zh-CN"/>
        </w:rPr>
        <w:t>510(k)</w:t>
      </w:r>
      <w:r w:rsidR="008D3B6D">
        <w:rPr>
          <w:rFonts w:ascii="Times New Roman" w:eastAsia="宋体" w:hAnsi="Times New Roman" w:cs="宋体" w:hint="eastAsia"/>
          <w:sz w:val="24"/>
          <w:lang w:eastAsia="zh-CN"/>
        </w:rPr>
        <w:t>申报</w:t>
      </w:r>
      <w:r w:rsidRPr="0049214C">
        <w:rPr>
          <w:rFonts w:ascii="Times New Roman" w:eastAsia="宋体" w:hAnsi="Times New Roman" w:cs="宋体"/>
          <w:sz w:val="24"/>
          <w:lang w:eastAsia="zh-CN"/>
        </w:rPr>
        <w:t>前与</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进行讨论。</w:t>
      </w:r>
    </w:p>
    <w:p w14:paraId="393BB055" w14:textId="77777777" w:rsidR="002C0CCB" w:rsidRPr="00A30F05" w:rsidRDefault="001A1C7C" w:rsidP="0049214C">
      <w:pPr>
        <w:numPr>
          <w:ilvl w:val="0"/>
          <w:numId w:val="3"/>
        </w:numPr>
        <w:tabs>
          <w:tab w:val="left" w:pos="839"/>
        </w:tabs>
        <w:wordWrap w:val="0"/>
        <w:adjustRightInd w:val="0"/>
        <w:snapToGrid w:val="0"/>
        <w:spacing w:beforeLines="50" w:before="120" w:line="300" w:lineRule="auto"/>
        <w:ind w:left="562" w:hangingChars="200" w:hanging="562"/>
        <w:jc w:val="both"/>
        <w:rPr>
          <w:rFonts w:ascii="Times New Roman" w:hAnsi="Times New Roman" w:cs="Times New Roman"/>
          <w:b/>
          <w:bCs/>
          <w:snapToGrid w:val="0"/>
          <w:sz w:val="28"/>
          <w:szCs w:val="28"/>
        </w:rPr>
      </w:pPr>
      <w:proofErr w:type="spellStart"/>
      <w:r w:rsidRPr="0049214C">
        <w:rPr>
          <w:rFonts w:ascii="Times New Roman" w:eastAsia="宋体" w:hAnsi="Times New Roman" w:cs="宋体"/>
          <w:b/>
          <w:sz w:val="28"/>
        </w:rPr>
        <w:t>试验性能标准</w:t>
      </w:r>
      <w:proofErr w:type="spellEnd"/>
    </w:p>
    <w:p w14:paraId="41E87675"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rPr>
      </w:pPr>
      <w:r w:rsidRPr="0049214C">
        <w:rPr>
          <w:rFonts w:ascii="Times New Roman" w:eastAsia="宋体" w:hAnsi="Times New Roman" w:cs="宋体"/>
          <w:sz w:val="24"/>
          <w:lang w:eastAsia="zh-CN"/>
        </w:rPr>
        <w:t>如果您的器械适用于通过基于安全性和性能的途径进行申请，</w:t>
      </w:r>
      <w:proofErr w:type="gramStart"/>
      <w:r w:rsidRPr="0049214C">
        <w:rPr>
          <w:rFonts w:ascii="Times New Roman" w:eastAsia="宋体" w:hAnsi="Times New Roman" w:cs="宋体"/>
          <w:sz w:val="24"/>
          <w:lang w:eastAsia="zh-CN"/>
        </w:rPr>
        <w:t>并且您</w:t>
      </w:r>
      <w:proofErr w:type="gramEnd"/>
      <w:r w:rsidRPr="0049214C">
        <w:rPr>
          <w:rFonts w:ascii="Times New Roman" w:eastAsia="宋体" w:hAnsi="Times New Roman" w:cs="宋体"/>
          <w:sz w:val="24"/>
          <w:lang w:eastAsia="zh-CN"/>
        </w:rPr>
        <w:t>选择使用该方式，则无需与已合法销售的等价器械进行直接比较，以证明器械性能特征与该同品种器械基本等同。为确保本指南中概述的性能标准不断更新并</w:t>
      </w:r>
      <w:proofErr w:type="gramStart"/>
      <w:r w:rsidRPr="0049214C">
        <w:rPr>
          <w:rFonts w:ascii="Times New Roman" w:eastAsia="宋体" w:hAnsi="Times New Roman" w:cs="宋体"/>
          <w:sz w:val="24"/>
          <w:lang w:eastAsia="zh-CN"/>
        </w:rPr>
        <w:t>考量</w:t>
      </w:r>
      <w:proofErr w:type="gramEnd"/>
      <w:r w:rsidRPr="0049214C">
        <w:rPr>
          <w:rFonts w:ascii="Times New Roman" w:eastAsia="宋体" w:hAnsi="Times New Roman" w:cs="宋体"/>
          <w:sz w:val="24"/>
          <w:lang w:eastAsia="zh-CN"/>
        </w:rPr>
        <w:t>了最新许可的相关数据，</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建议您提供所有评估试验的结果汇总，以及以下每个试验或评估的其他申请信息（例如，符合性声明（</w:t>
      </w:r>
      <w:proofErr w:type="spellStart"/>
      <w:r w:rsidRPr="0049214C">
        <w:rPr>
          <w:rFonts w:ascii="Times New Roman" w:eastAsia="宋体" w:hAnsi="Times New Roman" w:cs="宋体"/>
          <w:sz w:val="24"/>
          <w:lang w:eastAsia="zh-CN"/>
        </w:rPr>
        <w:t>DoC</w:t>
      </w:r>
      <w:proofErr w:type="spellEnd"/>
      <w:r w:rsidRPr="0049214C">
        <w:rPr>
          <w:rFonts w:ascii="Times New Roman" w:eastAsia="宋体" w:hAnsi="Times New Roman" w:cs="宋体"/>
          <w:sz w:val="24"/>
          <w:lang w:eastAsia="zh-CN"/>
        </w:rPr>
        <w:t>））。除非以下申请信息章节另有说明，否则应如</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指南《</w:t>
      </w:r>
      <w:r w:rsidR="00D80385" w:rsidRPr="00F7351F">
        <w:rPr>
          <w:u w:val="single"/>
        </w:rPr>
        <w:fldChar w:fldCharType="begin"/>
      </w:r>
      <w:r w:rsidR="00D80385" w:rsidRPr="00F7351F">
        <w:rPr>
          <w:u w:val="single"/>
          <w:lang w:eastAsia="zh-CN"/>
        </w:rPr>
        <w:instrText xml:space="preserve"> HYPERLINK "https://www.fda.gov/regulatory-information/search-fda-guidance-documents/safety-and-performance-based-pathway" \h </w:instrText>
      </w:r>
      <w:r w:rsidR="00D80385" w:rsidRPr="00F7351F">
        <w:rPr>
          <w:u w:val="single"/>
        </w:rPr>
        <w:fldChar w:fldCharType="separate"/>
      </w:r>
      <w:r w:rsidRPr="00F7351F">
        <w:rPr>
          <w:rFonts w:ascii="Times New Roman" w:eastAsia="宋体" w:hAnsi="Times New Roman" w:cs="宋体" w:hint="eastAsia"/>
          <w:snapToGrid w:val="0"/>
          <w:color w:val="0000FF"/>
          <w:sz w:val="24"/>
          <w:szCs w:val="24"/>
          <w:u w:val="single"/>
          <w:lang w:eastAsia="zh-CN"/>
        </w:rPr>
        <w:t>基于安全性和性能的途径</w:t>
      </w:r>
      <w:r w:rsidR="00D80385" w:rsidRPr="00F7351F">
        <w:rPr>
          <w:rFonts w:ascii="Times New Roman" w:eastAsia="宋体" w:hAnsi="Times New Roman" w:cs="宋体"/>
          <w:snapToGrid w:val="0"/>
          <w:color w:val="0000FF"/>
          <w:sz w:val="24"/>
          <w:szCs w:val="24"/>
          <w:u w:val="single"/>
          <w:lang w:eastAsia="zh-CN"/>
        </w:rPr>
        <w:fldChar w:fldCharType="end"/>
      </w:r>
      <w:r w:rsidRPr="0049214C">
        <w:rPr>
          <w:rFonts w:ascii="Times New Roman" w:eastAsia="宋体" w:hAnsi="Times New Roman" w:cs="宋体"/>
          <w:sz w:val="24"/>
          <w:lang w:eastAsia="zh-CN"/>
        </w:rPr>
        <w:t>》所述，将结果汇总、试验方案或完整的试验报告等试验信息作为</w:t>
      </w:r>
      <w:r w:rsidRPr="0049214C">
        <w:rPr>
          <w:rFonts w:ascii="Times New Roman" w:eastAsia="宋体" w:hAnsi="Times New Roman" w:cs="宋体"/>
          <w:sz w:val="24"/>
          <w:lang w:eastAsia="zh-CN"/>
        </w:rPr>
        <w:t>510(k)</w:t>
      </w:r>
      <w:r w:rsidRPr="0049214C">
        <w:rPr>
          <w:rFonts w:ascii="Times New Roman" w:eastAsia="宋体" w:hAnsi="Times New Roman" w:cs="宋体"/>
          <w:sz w:val="24"/>
          <w:lang w:eastAsia="zh-CN"/>
        </w:rPr>
        <w:t>申请的一部分提交。</w:t>
      </w:r>
      <w:r w:rsidRPr="0049214C">
        <w:rPr>
          <w:rFonts w:ascii="Times New Roman" w:eastAsia="宋体" w:hAnsi="Times New Roman" w:cs="宋体"/>
          <w:sz w:val="24"/>
          <w:vertAlign w:val="superscript"/>
          <w:lang w:eastAsia="zh-CN"/>
        </w:rPr>
        <w:t>5</w:t>
      </w:r>
      <w:r w:rsidRPr="0049214C">
        <w:rPr>
          <w:rFonts w:ascii="Times New Roman" w:eastAsia="宋体" w:hAnsi="Times New Roman" w:cs="宋体"/>
          <w:color w:val="000000"/>
          <w:sz w:val="24"/>
          <w:lang w:eastAsia="zh-CN"/>
        </w:rPr>
        <w:t>如需了解关于非临床实验室试验信息提交的更多信息，请参见</w:t>
      </w:r>
      <w:r w:rsidRPr="0049214C">
        <w:rPr>
          <w:rFonts w:ascii="Times New Roman" w:eastAsia="宋体" w:hAnsi="Times New Roman" w:cs="宋体"/>
          <w:color w:val="000000"/>
          <w:sz w:val="24"/>
          <w:lang w:eastAsia="zh-CN"/>
        </w:rPr>
        <w:t>FDA</w:t>
      </w:r>
      <w:r w:rsidRPr="0049214C">
        <w:rPr>
          <w:rFonts w:ascii="Times New Roman" w:eastAsia="宋体" w:hAnsi="Times New Roman" w:cs="宋体"/>
          <w:color w:val="000000"/>
          <w:sz w:val="24"/>
          <w:lang w:eastAsia="zh-CN"/>
        </w:rPr>
        <w:t>指南</w:t>
      </w:r>
      <w:r w:rsidRPr="0049214C">
        <w:rPr>
          <w:rFonts w:ascii="Times New Roman" w:eastAsia="宋体" w:hAnsi="Times New Roman" w:cs="宋体"/>
          <w:sz w:val="24"/>
          <w:lang w:eastAsia="zh-CN"/>
        </w:rPr>
        <w:t>《</w:t>
      </w:r>
      <w:hyperlink r:id="rId15">
        <w:r w:rsidRPr="00F7351F">
          <w:rPr>
            <w:rFonts w:ascii="Times New Roman" w:eastAsia="宋体" w:hAnsi="Times New Roman" w:cs="宋体" w:hint="eastAsia"/>
            <w:snapToGrid w:val="0"/>
            <w:color w:val="0000FF"/>
            <w:sz w:val="24"/>
            <w:szCs w:val="24"/>
            <w:u w:val="single"/>
            <w:lang w:eastAsia="zh-CN"/>
          </w:rPr>
          <w:t>上市前提交材料中非临床实验室性能试验信息的建议内容和格式</w:t>
        </w:r>
      </w:hyperlink>
      <w:r w:rsidRPr="0049214C">
        <w:rPr>
          <w:rFonts w:ascii="Times New Roman" w:eastAsia="宋体" w:hAnsi="Times New Roman" w:cs="宋体"/>
          <w:sz w:val="24"/>
          <w:lang w:eastAsia="zh-CN"/>
        </w:rPr>
        <w:t>》。</w:t>
      </w:r>
      <w:r w:rsidRPr="0049214C">
        <w:rPr>
          <w:rFonts w:ascii="Times New Roman" w:eastAsia="宋体" w:hAnsi="Times New Roman" w:cs="宋体"/>
          <w:sz w:val="24"/>
          <w:vertAlign w:val="superscript"/>
        </w:rPr>
        <w:t>6</w:t>
      </w:r>
    </w:p>
    <w:p w14:paraId="0E154E95" w14:textId="77777777" w:rsidR="002C0CCB" w:rsidRPr="001A1C7C"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rPr>
      </w:pPr>
    </w:p>
    <w:p w14:paraId="62746911" w14:textId="77777777" w:rsidR="002C0CCB" w:rsidRPr="001A1C7C" w:rsidRDefault="00A30F05" w:rsidP="0049214C">
      <w:pPr>
        <w:wordWrap w:val="0"/>
        <w:adjustRightInd w:val="0"/>
        <w:snapToGrid w:val="0"/>
        <w:spacing w:beforeLines="400" w:before="96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_______________________</w:t>
      </w:r>
    </w:p>
    <w:p w14:paraId="26EFA132" w14:textId="77777777" w:rsidR="002C0CCB" w:rsidRPr="00A30F05" w:rsidRDefault="001A1C7C"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49214C">
        <w:rPr>
          <w:rFonts w:ascii="Times New Roman" w:eastAsia="宋体" w:hAnsi="Times New Roman" w:cs="宋体"/>
          <w:sz w:val="21"/>
        </w:rPr>
        <w:t>可登录以下网址获取：</w:t>
      </w:r>
      <w:hyperlink r:id="rId16">
        <w:r w:rsidRPr="0049214C">
          <w:rPr>
            <w:rFonts w:ascii="Times New Roman" w:eastAsia="宋体" w:hAnsi="Times New Roman" w:cs="宋体"/>
            <w:snapToGrid w:val="0"/>
            <w:color w:val="0000FF"/>
            <w:sz w:val="21"/>
            <w:szCs w:val="21"/>
            <w:u w:val="single" w:color="0000FF"/>
          </w:rPr>
          <w:t>https://www.fda.gov/regulatory-information/search-fda-guidance-documents/requests-feedback-and- meetings-medical-device-submissions-q-submission-program</w:t>
        </w:r>
      </w:hyperlink>
    </w:p>
    <w:p w14:paraId="5207C3D8" w14:textId="77777777" w:rsidR="002C0CCB" w:rsidRPr="00A30F05" w:rsidRDefault="001A1C7C"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49214C">
        <w:rPr>
          <w:rFonts w:ascii="Times New Roman" w:eastAsia="宋体" w:hAnsi="Times New Roman" w:cs="宋体"/>
          <w:sz w:val="21"/>
        </w:rPr>
        <w:t>可登录以下网址获取：</w:t>
      </w:r>
      <w:hyperlink r:id="rId17">
        <w:r w:rsidRPr="0049214C">
          <w:rPr>
            <w:rFonts w:ascii="Times New Roman" w:eastAsia="宋体" w:hAnsi="Times New Roman" w:cs="宋体"/>
            <w:snapToGrid w:val="0"/>
            <w:color w:val="0000FF"/>
            <w:sz w:val="21"/>
            <w:szCs w:val="21"/>
            <w:u w:val="single" w:color="0000FF"/>
          </w:rPr>
          <w:t>https://www.fda.gov/regulatory-information/search-fda-guidance-documents/safety-and-performance-</w:t>
        </w:r>
      </w:hyperlink>
      <w:r w:rsidRPr="0049214C">
        <w:rPr>
          <w:rFonts w:ascii="Times New Roman" w:eastAsia="宋体" w:hAnsi="Times New Roman" w:cs="宋体"/>
          <w:color w:val="0000FF"/>
          <w:sz w:val="21"/>
        </w:rPr>
        <w:t xml:space="preserve"> </w:t>
      </w:r>
      <w:hyperlink r:id="rId18">
        <w:r w:rsidRPr="0049214C">
          <w:rPr>
            <w:rFonts w:ascii="Times New Roman" w:eastAsia="宋体" w:hAnsi="Times New Roman" w:cs="宋体"/>
            <w:snapToGrid w:val="0"/>
            <w:color w:val="0000FF"/>
            <w:sz w:val="21"/>
            <w:szCs w:val="21"/>
            <w:u w:val="single" w:color="0000FF"/>
          </w:rPr>
          <w:t>based-pathway</w:t>
        </w:r>
      </w:hyperlink>
    </w:p>
    <w:p w14:paraId="0EF116A7" w14:textId="77777777" w:rsidR="0049214C" w:rsidRPr="0049214C" w:rsidRDefault="001A1C7C" w:rsidP="0049214C">
      <w:pPr>
        <w:numPr>
          <w:ilvl w:val="1"/>
          <w:numId w:val="4"/>
        </w:numPr>
        <w:tabs>
          <w:tab w:val="left" w:pos="284"/>
        </w:tabs>
        <w:wordWrap w:val="0"/>
        <w:adjustRightInd w:val="0"/>
        <w:snapToGrid w:val="0"/>
        <w:spacing w:beforeLines="50" w:before="120" w:line="300" w:lineRule="auto"/>
        <w:ind w:firstLine="0"/>
        <w:jc w:val="left"/>
        <w:rPr>
          <w:rFonts w:ascii="Times New Roman" w:hAnsi="Times New Roman" w:cs="Times New Roman"/>
          <w:snapToGrid w:val="0"/>
          <w:sz w:val="24"/>
          <w:szCs w:val="24"/>
        </w:rPr>
      </w:pPr>
      <w:r w:rsidRPr="0049214C">
        <w:rPr>
          <w:rFonts w:ascii="Times New Roman" w:eastAsia="宋体" w:hAnsi="Times New Roman" w:cs="宋体"/>
          <w:sz w:val="21"/>
        </w:rPr>
        <w:t>可登录以下网址获取：</w:t>
      </w:r>
      <w:hyperlink r:id="rId19">
        <w:r w:rsidRPr="0049214C">
          <w:rPr>
            <w:rFonts w:ascii="Times New Roman" w:eastAsia="宋体" w:hAnsi="Times New Roman" w:cs="宋体"/>
            <w:snapToGrid w:val="0"/>
            <w:color w:val="0000FF"/>
            <w:sz w:val="21"/>
            <w:szCs w:val="21"/>
            <w:u w:val="single" w:color="0000FF"/>
          </w:rPr>
          <w:t>https://www.fda.gov/regulatory-information/search-fda-guidance-documents/recommended-content- and-format-non-clinical-bench-performance-testing-information-premarket</w:t>
        </w:r>
      </w:hyperlink>
    </w:p>
    <w:p w14:paraId="51FECEB2" w14:textId="77777777" w:rsidR="002C0CCB" w:rsidRPr="0049214C" w:rsidRDefault="001A1C7C" w:rsidP="0049214C">
      <w:pPr>
        <w:rPr>
          <w:sz w:val="2"/>
          <w:szCs w:val="2"/>
        </w:rPr>
      </w:pPr>
      <w:r w:rsidRPr="0049214C">
        <w:rPr>
          <w:sz w:val="2"/>
          <w:szCs w:val="2"/>
        </w:rPr>
        <w:br w:type="page"/>
      </w:r>
    </w:p>
    <w:p w14:paraId="374C6E30" w14:textId="77777777" w:rsidR="002C0CCB" w:rsidRPr="00101D04" w:rsidRDefault="001A1C7C" w:rsidP="0049214C">
      <w:pPr>
        <w:wordWrap w:val="0"/>
        <w:adjustRightInd w:val="0"/>
        <w:snapToGrid w:val="0"/>
        <w:spacing w:beforeLines="50" w:before="120" w:line="300" w:lineRule="auto"/>
        <w:jc w:val="both"/>
        <w:rPr>
          <w:rFonts w:ascii="Times New Roman" w:hAnsi="Times New Roman" w:cs="Times New Roman"/>
          <w:b/>
          <w:bCs/>
          <w:snapToGrid w:val="0"/>
          <w:sz w:val="24"/>
          <w:szCs w:val="24"/>
          <w:u w:val="single"/>
          <w:lang w:eastAsia="zh-CN"/>
        </w:rPr>
      </w:pPr>
      <w:r w:rsidRPr="00F7351F">
        <w:rPr>
          <w:rFonts w:ascii="Times New Roman" w:eastAsia="宋体" w:hAnsi="Times New Roman" w:cs="宋体" w:hint="eastAsia"/>
          <w:b/>
          <w:sz w:val="24"/>
          <w:u w:val="single"/>
          <w:lang w:eastAsia="zh-CN"/>
        </w:rPr>
        <w:lastRenderedPageBreak/>
        <w:t>机械台架试验</w:t>
      </w:r>
    </w:p>
    <w:p w14:paraId="0A2BF405" w14:textId="235DE6AE"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应根据</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认可的</w:t>
      </w:r>
      <w:r w:rsidRPr="0049214C">
        <w:rPr>
          <w:rFonts w:ascii="Times New Roman" w:eastAsia="宋体" w:hAnsi="Times New Roman" w:cs="宋体"/>
          <w:sz w:val="24"/>
          <w:lang w:eastAsia="zh-CN"/>
        </w:rPr>
        <w:t>ASTM F543</w:t>
      </w:r>
      <w:r w:rsidRPr="0049214C">
        <w:rPr>
          <w:rFonts w:ascii="Times New Roman" w:eastAsia="宋体" w:hAnsi="Times New Roman" w:cs="宋体"/>
          <w:sz w:val="24"/>
          <w:lang w:eastAsia="zh-CN"/>
        </w:rPr>
        <w:t>《医用金属接骨螺钉的标准规范和试验方法》的最新版本执行以下机械试验。本机构建议您对代表</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（例如，最可能松动或者故障）的螺钉设计的最终设计版本执行所有试验。</w:t>
      </w:r>
      <w:r w:rsidR="009D6BF3">
        <w:rPr>
          <w:rFonts w:ascii="Times New Roman" w:eastAsia="宋体" w:hAnsi="Times New Roman" w:cs="宋体"/>
          <w:sz w:val="24"/>
          <w:lang w:eastAsia="zh-CN"/>
        </w:rPr>
        <w:t>还应</w:t>
      </w:r>
      <w:r w:rsidRPr="0049214C">
        <w:rPr>
          <w:rFonts w:ascii="Times New Roman" w:eastAsia="宋体" w:hAnsi="Times New Roman" w:cs="宋体"/>
          <w:sz w:val="24"/>
          <w:lang w:eastAsia="zh-CN"/>
        </w:rPr>
        <w:t>当提供确定</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设计的依据。此外，轴向拔出强度应使用下述工程分析方法进行评价。每种试验的验收标准如下所示。</w:t>
      </w:r>
      <w:r w:rsidRPr="0049214C">
        <w:rPr>
          <w:rFonts w:ascii="Times New Roman" w:eastAsia="宋体" w:hAnsi="Times New Roman" w:cs="宋体"/>
          <w:sz w:val="24"/>
          <w:vertAlign w:val="superscript"/>
          <w:lang w:eastAsia="zh-CN"/>
        </w:rPr>
        <w:t>7</w:t>
      </w:r>
    </w:p>
    <w:p w14:paraId="533D095B" w14:textId="71380D0B"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对于下列每项机械试验，除共识标准的符合性声明（</w:t>
      </w:r>
      <w:proofErr w:type="spellStart"/>
      <w:r w:rsidRPr="0049214C">
        <w:rPr>
          <w:rFonts w:ascii="Times New Roman" w:eastAsia="宋体" w:hAnsi="Times New Roman" w:cs="宋体"/>
          <w:sz w:val="24"/>
          <w:lang w:eastAsia="zh-CN"/>
        </w:rPr>
        <w:t>DoC</w:t>
      </w:r>
      <w:proofErr w:type="spellEnd"/>
      <w:r w:rsidRPr="0049214C">
        <w:rPr>
          <w:rFonts w:ascii="Times New Roman" w:eastAsia="宋体" w:hAnsi="Times New Roman" w:cs="宋体"/>
          <w:sz w:val="24"/>
          <w:lang w:eastAsia="zh-CN"/>
        </w:rPr>
        <w:t>）外，</w:t>
      </w:r>
      <w:r w:rsidR="009D6BF3">
        <w:rPr>
          <w:rFonts w:ascii="Times New Roman" w:eastAsia="宋体" w:hAnsi="Times New Roman" w:cs="宋体"/>
          <w:sz w:val="24"/>
          <w:lang w:eastAsia="zh-CN"/>
        </w:rPr>
        <w:t>还应</w:t>
      </w:r>
      <w:r w:rsidRPr="0049214C">
        <w:rPr>
          <w:rFonts w:ascii="Times New Roman" w:eastAsia="宋体" w:hAnsi="Times New Roman" w:cs="宋体"/>
          <w:sz w:val="24"/>
          <w:lang w:eastAsia="zh-CN"/>
        </w:rPr>
        <w:t>提供一份</w:t>
      </w:r>
      <w:r w:rsidRPr="0049214C">
        <w:rPr>
          <w:rFonts w:ascii="Times New Roman" w:eastAsia="宋体" w:hAnsi="Times New Roman" w:cs="宋体"/>
          <w:sz w:val="24"/>
          <w:lang w:eastAsia="zh-CN"/>
        </w:rPr>
        <w:t>ASTM F543</w:t>
      </w:r>
      <w:r w:rsidRPr="0049214C">
        <w:rPr>
          <w:rFonts w:ascii="Times New Roman" w:eastAsia="宋体" w:hAnsi="Times New Roman" w:cs="宋体"/>
          <w:sz w:val="24"/>
          <w:lang w:eastAsia="zh-CN"/>
        </w:rPr>
        <w:t>相关报告章节中规定的报告。应充分描述任何方案偏离，并阐明理由；但是，应注意，某些方案偏离可能会使与以下性能标准的比较变为无效，导致需要酌情申请传统、特殊或简化的</w:t>
      </w:r>
      <w:r w:rsidRPr="0049214C">
        <w:rPr>
          <w:rFonts w:ascii="Times New Roman" w:eastAsia="宋体" w:hAnsi="Times New Roman" w:cs="宋体"/>
          <w:sz w:val="24"/>
          <w:lang w:eastAsia="zh-CN"/>
        </w:rPr>
        <w:t>510(k)</w:t>
      </w:r>
      <w:r w:rsidRPr="0049214C">
        <w:rPr>
          <w:rFonts w:ascii="Times New Roman" w:eastAsia="宋体" w:hAnsi="Times New Roman" w:cs="宋体"/>
          <w:sz w:val="24"/>
          <w:lang w:eastAsia="zh-CN"/>
        </w:rPr>
        <w:t>。</w:t>
      </w:r>
    </w:p>
    <w:p w14:paraId="679CC1F8" w14:textId="77777777" w:rsidR="002C0CCB" w:rsidRPr="001A1C7C" w:rsidRDefault="001A1C7C" w:rsidP="0049214C">
      <w:pPr>
        <w:wordWrap w:val="0"/>
        <w:adjustRightInd w:val="0"/>
        <w:snapToGrid w:val="0"/>
        <w:spacing w:beforeLines="50" w:before="120" w:line="300" w:lineRule="auto"/>
        <w:ind w:left="895" w:hangingChars="373" w:hanging="895"/>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1.</w:t>
      </w:r>
      <w:r w:rsidRPr="0049214C">
        <w:rPr>
          <w:rFonts w:ascii="Times New Roman" w:eastAsia="宋体" w:hAnsi="Times New Roman" w:cs="宋体"/>
          <w:sz w:val="24"/>
          <w:lang w:eastAsia="zh-CN"/>
        </w:rPr>
        <w:tab/>
      </w:r>
      <w:r w:rsidRPr="0049214C">
        <w:rPr>
          <w:rFonts w:ascii="Times New Roman" w:eastAsia="宋体" w:hAnsi="Times New Roman" w:cs="宋体"/>
          <w:b/>
          <w:sz w:val="24"/>
          <w:lang w:eastAsia="zh-CN"/>
        </w:rPr>
        <w:t>试验名称</w:t>
      </w:r>
      <w:r w:rsidRPr="0049214C">
        <w:rPr>
          <w:rFonts w:ascii="Times New Roman" w:eastAsia="宋体" w:hAnsi="Times New Roman" w:cs="宋体"/>
          <w:sz w:val="24"/>
          <w:lang w:eastAsia="zh-CN"/>
        </w:rPr>
        <w:t>：抗扭强度</w:t>
      </w:r>
    </w:p>
    <w:p w14:paraId="03CA461A"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方法：</w:t>
      </w:r>
      <w:r w:rsidRPr="0049214C">
        <w:rPr>
          <w:rFonts w:ascii="Times New Roman" w:eastAsia="宋体" w:hAnsi="Times New Roman" w:cs="宋体"/>
          <w:sz w:val="24"/>
          <w:lang w:eastAsia="zh-CN"/>
        </w:rPr>
        <w:t xml:space="preserve">ASTM F543-17 </w:t>
      </w:r>
      <w:r w:rsidRPr="0049214C">
        <w:rPr>
          <w:rFonts w:ascii="Times New Roman" w:eastAsia="宋体" w:hAnsi="Times New Roman" w:cs="宋体"/>
          <w:sz w:val="24"/>
          <w:lang w:eastAsia="zh-CN"/>
        </w:rPr>
        <w:t>《医用金属接骨螺钉的标准规范和试验方法》</w:t>
      </w:r>
    </w:p>
    <w:p w14:paraId="01F0025B" w14:textId="64675EBA" w:rsidR="002C0CCB"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w:t>
      </w:r>
      <w:r w:rsidRPr="0049214C">
        <w:rPr>
          <w:rFonts w:ascii="Times New Roman" w:eastAsia="宋体" w:hAnsi="Times New Roman" w:cs="宋体"/>
          <w:sz w:val="24"/>
          <w:lang w:eastAsia="zh-CN"/>
        </w:rPr>
        <w:t>机械试验应选择</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的接骨螺钉：</w:t>
      </w:r>
    </w:p>
    <w:tbl>
      <w:tblPr>
        <w:tblStyle w:val="a6"/>
        <w:tblW w:w="0" w:type="auto"/>
        <w:jc w:val="center"/>
        <w:tblLook w:val="04A0" w:firstRow="1" w:lastRow="0" w:firstColumn="1" w:lastColumn="0" w:noHBand="0" w:noVBand="1"/>
      </w:tblPr>
      <w:tblGrid>
        <w:gridCol w:w="1857"/>
        <w:gridCol w:w="1857"/>
      </w:tblGrid>
      <w:tr w:rsidR="00A30F05" w:rsidRPr="00A30F05" w14:paraId="609AB8EB" w14:textId="77777777" w:rsidTr="00A30F05">
        <w:trPr>
          <w:jc w:val="center"/>
        </w:trPr>
        <w:tc>
          <w:tcPr>
            <w:tcW w:w="1857" w:type="dxa"/>
          </w:tcPr>
          <w:p w14:paraId="6F97054B" w14:textId="77777777" w:rsidR="00A30F05" w:rsidRPr="00A30F05" w:rsidRDefault="00A30F05" w:rsidP="0049214C">
            <w:pPr>
              <w:wordWrap w:val="0"/>
              <w:adjustRightInd w:val="0"/>
              <w:snapToGrid w:val="0"/>
              <w:spacing w:beforeLines="15" w:before="36" w:line="276" w:lineRule="auto"/>
              <w:jc w:val="both"/>
              <w:rPr>
                <w:rFonts w:ascii="Times New Roman" w:hAnsi="Times New Roman" w:cs="Times New Roman"/>
                <w:b/>
                <w:snapToGrid w:val="0"/>
                <w:sz w:val="21"/>
                <w:szCs w:val="21"/>
                <w:lang w:eastAsia="zh-CN"/>
              </w:rPr>
            </w:pPr>
            <w:proofErr w:type="spellStart"/>
            <w:r w:rsidRPr="0049214C">
              <w:rPr>
                <w:rFonts w:ascii="Times New Roman" w:eastAsia="宋体" w:hAnsi="Times New Roman" w:cs="宋体"/>
                <w:b/>
                <w:sz w:val="21"/>
              </w:rPr>
              <w:t>标称外径（</w:t>
            </w:r>
            <w:r w:rsidRPr="0049214C">
              <w:rPr>
                <w:rFonts w:ascii="Times New Roman" w:eastAsia="宋体" w:hAnsi="Times New Roman" w:cs="宋体"/>
                <w:b/>
                <w:sz w:val="21"/>
              </w:rPr>
              <w:t>mm</w:t>
            </w:r>
            <w:proofErr w:type="spellEnd"/>
            <w:r w:rsidRPr="0049214C">
              <w:rPr>
                <w:rFonts w:ascii="Times New Roman" w:eastAsia="宋体" w:hAnsi="Times New Roman" w:cs="宋体"/>
                <w:b/>
                <w:sz w:val="21"/>
              </w:rPr>
              <w:t>）</w:t>
            </w:r>
          </w:p>
        </w:tc>
        <w:tc>
          <w:tcPr>
            <w:tcW w:w="1857" w:type="dxa"/>
          </w:tcPr>
          <w:p w14:paraId="0FB2FCD9" w14:textId="77777777" w:rsidR="00A30F05" w:rsidRPr="00A30F05" w:rsidRDefault="00A30F05" w:rsidP="0049214C">
            <w:pPr>
              <w:wordWrap w:val="0"/>
              <w:adjustRightInd w:val="0"/>
              <w:snapToGrid w:val="0"/>
              <w:spacing w:beforeLines="15" w:before="36" w:line="276" w:lineRule="auto"/>
              <w:jc w:val="both"/>
              <w:rPr>
                <w:rFonts w:ascii="Times New Roman" w:hAnsi="Times New Roman" w:cs="Times New Roman"/>
                <w:snapToGrid w:val="0"/>
                <w:sz w:val="21"/>
                <w:szCs w:val="21"/>
                <w:lang w:eastAsia="zh-CN"/>
              </w:rPr>
            </w:pPr>
            <w:r w:rsidRPr="0049214C">
              <w:rPr>
                <w:rFonts w:ascii="Times New Roman" w:eastAsia="宋体" w:hAnsi="Times New Roman" w:cs="宋体"/>
                <w:b/>
                <w:sz w:val="21"/>
                <w:lang w:eastAsia="zh-CN"/>
              </w:rPr>
              <w:t>扭转屈服强度（</w:t>
            </w:r>
            <w:r w:rsidRPr="0049214C">
              <w:rPr>
                <w:rFonts w:ascii="Times New Roman" w:eastAsia="宋体" w:hAnsi="Times New Roman" w:cs="宋体"/>
                <w:b/>
                <w:sz w:val="21"/>
                <w:lang w:eastAsia="zh-CN"/>
              </w:rPr>
              <w:t>Nm</w:t>
            </w:r>
            <w:r w:rsidRPr="0049214C">
              <w:rPr>
                <w:rFonts w:ascii="Times New Roman" w:eastAsia="宋体" w:hAnsi="Times New Roman" w:cs="宋体"/>
                <w:b/>
                <w:sz w:val="21"/>
                <w:lang w:eastAsia="zh-CN"/>
              </w:rPr>
              <w:t>）</w:t>
            </w:r>
          </w:p>
        </w:tc>
      </w:tr>
      <w:tr w:rsidR="00A30F05" w:rsidRPr="0049214C" w14:paraId="2E5E2A53" w14:textId="77777777" w:rsidTr="00A30F05">
        <w:trPr>
          <w:jc w:val="center"/>
        </w:trPr>
        <w:tc>
          <w:tcPr>
            <w:tcW w:w="1857" w:type="dxa"/>
          </w:tcPr>
          <w:p w14:paraId="2AB4F008"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1.5</w:t>
            </w:r>
          </w:p>
        </w:tc>
        <w:tc>
          <w:tcPr>
            <w:tcW w:w="1857" w:type="dxa"/>
          </w:tcPr>
          <w:p w14:paraId="7A692284"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0.16</w:t>
            </w:r>
          </w:p>
        </w:tc>
      </w:tr>
      <w:tr w:rsidR="00A30F05" w:rsidRPr="0049214C" w14:paraId="37294CA2" w14:textId="77777777" w:rsidTr="00A30F05">
        <w:trPr>
          <w:jc w:val="center"/>
        </w:trPr>
        <w:tc>
          <w:tcPr>
            <w:tcW w:w="1857" w:type="dxa"/>
          </w:tcPr>
          <w:p w14:paraId="6D8A7C1B"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w:t>
            </w:r>
          </w:p>
        </w:tc>
        <w:tc>
          <w:tcPr>
            <w:tcW w:w="1857" w:type="dxa"/>
          </w:tcPr>
          <w:p w14:paraId="74C7FC5C"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0.35</w:t>
            </w:r>
          </w:p>
        </w:tc>
      </w:tr>
      <w:tr w:rsidR="00A30F05" w:rsidRPr="0049214C" w14:paraId="2A41B949" w14:textId="77777777" w:rsidTr="00A30F05">
        <w:trPr>
          <w:jc w:val="center"/>
        </w:trPr>
        <w:tc>
          <w:tcPr>
            <w:tcW w:w="1857" w:type="dxa"/>
          </w:tcPr>
          <w:p w14:paraId="466DBC64"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2.5</w:t>
            </w:r>
          </w:p>
        </w:tc>
        <w:tc>
          <w:tcPr>
            <w:tcW w:w="1857" w:type="dxa"/>
          </w:tcPr>
          <w:p w14:paraId="7AE1247D"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0.60</w:t>
            </w:r>
          </w:p>
        </w:tc>
      </w:tr>
      <w:tr w:rsidR="00A30F05" w:rsidRPr="0049214C" w14:paraId="2580FF22" w14:textId="77777777" w:rsidTr="00A30F05">
        <w:trPr>
          <w:jc w:val="center"/>
        </w:trPr>
        <w:tc>
          <w:tcPr>
            <w:tcW w:w="1857" w:type="dxa"/>
          </w:tcPr>
          <w:p w14:paraId="366DF252"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2.7</w:t>
            </w:r>
          </w:p>
        </w:tc>
        <w:tc>
          <w:tcPr>
            <w:tcW w:w="1857" w:type="dxa"/>
          </w:tcPr>
          <w:p w14:paraId="32F61499"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1.0</w:t>
            </w:r>
          </w:p>
        </w:tc>
      </w:tr>
      <w:tr w:rsidR="00A30F05" w:rsidRPr="0049214C" w14:paraId="3FBF7375" w14:textId="77777777" w:rsidTr="00A30F05">
        <w:trPr>
          <w:jc w:val="center"/>
        </w:trPr>
        <w:tc>
          <w:tcPr>
            <w:tcW w:w="1857" w:type="dxa"/>
          </w:tcPr>
          <w:p w14:paraId="60C8951D"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3</w:t>
            </w:r>
          </w:p>
        </w:tc>
        <w:tc>
          <w:tcPr>
            <w:tcW w:w="1857" w:type="dxa"/>
          </w:tcPr>
          <w:p w14:paraId="0A0D6A9B"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1.0</w:t>
            </w:r>
          </w:p>
        </w:tc>
      </w:tr>
      <w:tr w:rsidR="00A30F05" w:rsidRPr="0049214C" w14:paraId="5485CC76" w14:textId="77777777" w:rsidTr="00A30F05">
        <w:trPr>
          <w:jc w:val="center"/>
        </w:trPr>
        <w:tc>
          <w:tcPr>
            <w:tcW w:w="1857" w:type="dxa"/>
          </w:tcPr>
          <w:p w14:paraId="2EBD1D5B"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3.5</w:t>
            </w:r>
          </w:p>
        </w:tc>
        <w:tc>
          <w:tcPr>
            <w:tcW w:w="1857" w:type="dxa"/>
          </w:tcPr>
          <w:p w14:paraId="281BFB56"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2.1</w:t>
            </w:r>
          </w:p>
        </w:tc>
      </w:tr>
      <w:tr w:rsidR="00A30F05" w:rsidRPr="0049214C" w14:paraId="3EBE0A71" w14:textId="77777777" w:rsidTr="00A30F05">
        <w:trPr>
          <w:jc w:val="center"/>
        </w:trPr>
        <w:tc>
          <w:tcPr>
            <w:tcW w:w="1857" w:type="dxa"/>
          </w:tcPr>
          <w:p w14:paraId="2C01A9E1"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4</w:t>
            </w:r>
          </w:p>
        </w:tc>
        <w:tc>
          <w:tcPr>
            <w:tcW w:w="1857" w:type="dxa"/>
          </w:tcPr>
          <w:p w14:paraId="56DEDC80"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2.3</w:t>
            </w:r>
          </w:p>
        </w:tc>
      </w:tr>
      <w:tr w:rsidR="00A30F05" w:rsidRPr="0049214C" w14:paraId="3B6C651E" w14:textId="77777777" w:rsidTr="00A30F05">
        <w:trPr>
          <w:jc w:val="center"/>
        </w:trPr>
        <w:tc>
          <w:tcPr>
            <w:tcW w:w="1857" w:type="dxa"/>
          </w:tcPr>
          <w:p w14:paraId="1BA37921"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4.5</w:t>
            </w:r>
          </w:p>
        </w:tc>
        <w:tc>
          <w:tcPr>
            <w:tcW w:w="1857" w:type="dxa"/>
          </w:tcPr>
          <w:p w14:paraId="696AA5ED"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3.5</w:t>
            </w:r>
          </w:p>
        </w:tc>
      </w:tr>
      <w:tr w:rsidR="00A30F05" w:rsidRPr="0049214C" w14:paraId="3D03024F" w14:textId="77777777" w:rsidTr="00A30F05">
        <w:trPr>
          <w:jc w:val="center"/>
        </w:trPr>
        <w:tc>
          <w:tcPr>
            <w:tcW w:w="1857" w:type="dxa"/>
          </w:tcPr>
          <w:p w14:paraId="486FF894"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w:t>
            </w:r>
          </w:p>
        </w:tc>
        <w:tc>
          <w:tcPr>
            <w:tcW w:w="1857" w:type="dxa"/>
          </w:tcPr>
          <w:p w14:paraId="0AA026F4"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4.3</w:t>
            </w:r>
          </w:p>
        </w:tc>
      </w:tr>
      <w:tr w:rsidR="00A30F05" w:rsidRPr="0049214C" w14:paraId="0C37EB68" w14:textId="77777777" w:rsidTr="00A30F05">
        <w:trPr>
          <w:jc w:val="center"/>
        </w:trPr>
        <w:tc>
          <w:tcPr>
            <w:tcW w:w="1857" w:type="dxa"/>
          </w:tcPr>
          <w:p w14:paraId="377C55DC"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5.5</w:t>
            </w:r>
          </w:p>
        </w:tc>
        <w:tc>
          <w:tcPr>
            <w:tcW w:w="1857" w:type="dxa"/>
          </w:tcPr>
          <w:p w14:paraId="37F6A580"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5.9</w:t>
            </w:r>
          </w:p>
        </w:tc>
      </w:tr>
      <w:tr w:rsidR="00A30F05" w:rsidRPr="0049214C" w14:paraId="7F53CC95" w14:textId="77777777" w:rsidTr="00A30F05">
        <w:trPr>
          <w:jc w:val="center"/>
        </w:trPr>
        <w:tc>
          <w:tcPr>
            <w:tcW w:w="1857" w:type="dxa"/>
          </w:tcPr>
          <w:p w14:paraId="584EA855"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6</w:t>
            </w:r>
          </w:p>
        </w:tc>
        <w:tc>
          <w:tcPr>
            <w:tcW w:w="1857" w:type="dxa"/>
          </w:tcPr>
          <w:p w14:paraId="5C9C9D85" w14:textId="77777777" w:rsidR="00A30F05" w:rsidRPr="0049214C" w:rsidRDefault="00A30F05"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9.5</w:t>
            </w:r>
          </w:p>
        </w:tc>
      </w:tr>
    </w:tbl>
    <w:p w14:paraId="4CDC6517" w14:textId="77777777" w:rsidR="002C0CCB" w:rsidRPr="001A1C7C" w:rsidRDefault="00A30F05" w:rsidP="0049214C">
      <w:pPr>
        <w:wordWrap w:val="0"/>
        <w:adjustRightInd w:val="0"/>
        <w:snapToGrid w:val="0"/>
        <w:spacing w:beforeLines="700" w:before="168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_________________________</w:t>
      </w:r>
    </w:p>
    <w:p w14:paraId="3E1F1206" w14:textId="77777777" w:rsidR="002C0CCB" w:rsidRPr="0049214C" w:rsidRDefault="001A1C7C"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49214C">
        <w:rPr>
          <w:rFonts w:ascii="Times New Roman" w:eastAsia="宋体" w:hAnsi="Times New Roman" w:cs="宋体"/>
          <w:sz w:val="21"/>
          <w:lang w:eastAsia="zh-CN"/>
        </w:rPr>
        <w:t>应注意，尽管</w:t>
      </w:r>
      <w:r w:rsidRPr="0049214C">
        <w:rPr>
          <w:rFonts w:ascii="Times New Roman" w:eastAsia="宋体" w:hAnsi="Times New Roman" w:cs="宋体"/>
          <w:sz w:val="21"/>
          <w:lang w:eastAsia="zh-CN"/>
        </w:rPr>
        <w:t>FDA</w:t>
      </w:r>
      <w:r w:rsidRPr="0049214C">
        <w:rPr>
          <w:rFonts w:ascii="Times New Roman" w:eastAsia="宋体" w:hAnsi="Times New Roman" w:cs="宋体"/>
          <w:sz w:val="21"/>
          <w:lang w:eastAsia="zh-CN"/>
        </w:rPr>
        <w:t>完全认可</w:t>
      </w:r>
      <w:r w:rsidRPr="0049214C">
        <w:rPr>
          <w:rFonts w:ascii="Times New Roman" w:eastAsia="宋体" w:hAnsi="Times New Roman" w:cs="宋体"/>
          <w:sz w:val="21"/>
          <w:lang w:eastAsia="zh-CN"/>
        </w:rPr>
        <w:t>ASTM F543</w:t>
      </w:r>
      <w:r w:rsidRPr="0049214C">
        <w:rPr>
          <w:rFonts w:ascii="Times New Roman" w:eastAsia="宋体" w:hAnsi="Times New Roman" w:cs="宋体"/>
          <w:sz w:val="21"/>
          <w:lang w:eastAsia="zh-CN"/>
        </w:rPr>
        <w:t>，但</w:t>
      </w:r>
      <w:r w:rsidRPr="0049214C">
        <w:rPr>
          <w:rFonts w:ascii="Times New Roman" w:eastAsia="宋体" w:hAnsi="Times New Roman" w:cs="宋体"/>
          <w:sz w:val="21"/>
          <w:lang w:eastAsia="zh-CN"/>
        </w:rPr>
        <w:t>FDA</w:t>
      </w:r>
      <w:r w:rsidRPr="0049214C">
        <w:rPr>
          <w:rFonts w:ascii="Times New Roman" w:eastAsia="宋体" w:hAnsi="Times New Roman" w:cs="宋体"/>
          <w:sz w:val="21"/>
          <w:lang w:eastAsia="zh-CN"/>
        </w:rPr>
        <w:t>认为，就基于安全性和性能的途径而言，尽管某些试验的</w:t>
      </w:r>
      <w:proofErr w:type="gramStart"/>
      <w:r w:rsidRPr="0049214C">
        <w:rPr>
          <w:rFonts w:ascii="Times New Roman" w:eastAsia="宋体" w:hAnsi="Times New Roman" w:cs="宋体"/>
          <w:sz w:val="21"/>
          <w:lang w:eastAsia="zh-CN"/>
        </w:rPr>
        <w:t>公认共识</w:t>
      </w:r>
      <w:proofErr w:type="gramEnd"/>
      <w:r w:rsidRPr="0049214C">
        <w:rPr>
          <w:rFonts w:ascii="Times New Roman" w:eastAsia="宋体" w:hAnsi="Times New Roman" w:cs="宋体"/>
          <w:sz w:val="21"/>
          <w:lang w:eastAsia="zh-CN"/>
        </w:rPr>
        <w:t>标准中已确定替代方法、其他方法或验收标准，但本章机械台架试验中确定的试验、方法和标准是证明</w:t>
      </w:r>
      <w:proofErr w:type="gramStart"/>
      <w:r w:rsidRPr="0049214C">
        <w:rPr>
          <w:rFonts w:ascii="Times New Roman" w:eastAsia="宋体" w:hAnsi="Times New Roman" w:cs="宋体"/>
          <w:sz w:val="21"/>
          <w:lang w:eastAsia="zh-CN"/>
        </w:rPr>
        <w:t>该途径</w:t>
      </w:r>
      <w:proofErr w:type="gramEnd"/>
      <w:r w:rsidRPr="0049214C">
        <w:rPr>
          <w:rFonts w:ascii="Times New Roman" w:eastAsia="宋体" w:hAnsi="Times New Roman" w:cs="宋体"/>
          <w:sz w:val="21"/>
          <w:lang w:eastAsia="zh-CN"/>
        </w:rPr>
        <w:t>实质等同性最为简便的方法。为了</w:t>
      </w:r>
      <w:proofErr w:type="gramStart"/>
      <w:r w:rsidRPr="0049214C">
        <w:rPr>
          <w:rFonts w:ascii="Times New Roman" w:eastAsia="宋体" w:hAnsi="Times New Roman" w:cs="宋体"/>
          <w:sz w:val="21"/>
          <w:lang w:eastAsia="zh-CN"/>
        </w:rPr>
        <w:t>体现此</w:t>
      </w:r>
      <w:proofErr w:type="gramEnd"/>
      <w:r w:rsidRPr="0049214C">
        <w:rPr>
          <w:rFonts w:ascii="Times New Roman" w:eastAsia="宋体" w:hAnsi="Times New Roman" w:cs="宋体"/>
          <w:sz w:val="21"/>
          <w:lang w:eastAsia="zh-CN"/>
        </w:rPr>
        <w:t>信息，将在本指南定稿的基础上针对</w:t>
      </w:r>
      <w:r w:rsidRPr="0049214C">
        <w:rPr>
          <w:rFonts w:ascii="Times New Roman" w:eastAsia="宋体" w:hAnsi="Times New Roman" w:cs="宋体"/>
          <w:sz w:val="21"/>
          <w:lang w:eastAsia="zh-CN"/>
        </w:rPr>
        <w:t>ASTM F543</w:t>
      </w:r>
      <w:r w:rsidRPr="0049214C">
        <w:rPr>
          <w:rFonts w:ascii="Times New Roman" w:eastAsia="宋体" w:hAnsi="Times New Roman" w:cs="宋体"/>
          <w:sz w:val="21"/>
          <w:lang w:eastAsia="zh-CN"/>
        </w:rPr>
        <w:t>的补充信息表进行修订。</w:t>
      </w:r>
      <w:r w:rsidRPr="0049214C">
        <w:rPr>
          <w:rFonts w:ascii="Times New Roman" w:eastAsia="宋体" w:hAnsi="Times New Roman" w:cs="宋体"/>
          <w:sz w:val="24"/>
          <w:lang w:eastAsia="zh-CN"/>
        </w:rPr>
        <w:br w:type="page"/>
      </w:r>
    </w:p>
    <w:p w14:paraId="490354E2" w14:textId="7777777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lastRenderedPageBreak/>
        <w:t>应注意，验收标准基于扭矩屈服强度，它是一种比</w:t>
      </w:r>
      <w:r w:rsidRPr="0049214C">
        <w:rPr>
          <w:rFonts w:ascii="Times New Roman" w:eastAsia="宋体" w:hAnsi="Times New Roman" w:cs="宋体"/>
          <w:sz w:val="24"/>
          <w:lang w:eastAsia="zh-CN"/>
        </w:rPr>
        <w:t>ASTM F543</w:t>
      </w:r>
      <w:r w:rsidRPr="0049214C">
        <w:rPr>
          <w:rFonts w:ascii="Times New Roman" w:eastAsia="宋体" w:hAnsi="Times New Roman" w:cs="宋体"/>
          <w:sz w:val="24"/>
          <w:lang w:eastAsia="zh-CN"/>
        </w:rPr>
        <w:t>所</w:t>
      </w:r>
      <w:proofErr w:type="gramStart"/>
      <w:r w:rsidRPr="0049214C">
        <w:rPr>
          <w:rFonts w:ascii="Times New Roman" w:eastAsia="宋体" w:hAnsi="Times New Roman" w:cs="宋体"/>
          <w:sz w:val="24"/>
          <w:lang w:eastAsia="zh-CN"/>
        </w:rPr>
        <w:t>示最大</w:t>
      </w:r>
      <w:proofErr w:type="gramEnd"/>
      <w:r w:rsidRPr="0049214C">
        <w:rPr>
          <w:rFonts w:ascii="Times New Roman" w:eastAsia="宋体" w:hAnsi="Times New Roman" w:cs="宋体"/>
          <w:sz w:val="24"/>
          <w:lang w:eastAsia="zh-CN"/>
        </w:rPr>
        <w:t>扭矩强度更为保守的螺钉失效强度指标。</w:t>
      </w:r>
    </w:p>
    <w:p w14:paraId="1FDC40BD" w14:textId="7777777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性能标准来源：</w:t>
      </w:r>
      <w:r w:rsidRPr="0049214C">
        <w:rPr>
          <w:rFonts w:ascii="Times New Roman" w:eastAsia="宋体" w:hAnsi="Times New Roman" w:cs="宋体"/>
          <w:sz w:val="24"/>
          <w:lang w:eastAsia="zh-CN"/>
        </w:rPr>
        <w:t>标准基于在</w:t>
      </w:r>
      <w:r w:rsidRPr="0049214C">
        <w:rPr>
          <w:rFonts w:ascii="Times New Roman" w:eastAsia="宋体" w:hAnsi="Times New Roman" w:cs="宋体"/>
          <w:sz w:val="24"/>
          <w:lang w:eastAsia="zh-CN"/>
        </w:rPr>
        <w:t>510(k)</w:t>
      </w:r>
      <w:r w:rsidRPr="0049214C">
        <w:rPr>
          <w:rFonts w:ascii="Times New Roman" w:eastAsia="宋体" w:hAnsi="Times New Roman" w:cs="宋体"/>
          <w:sz w:val="24"/>
          <w:lang w:eastAsia="zh-CN"/>
        </w:rPr>
        <w:t>申报中提交至</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的、骨科接骨螺钉（之前为</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实质等同</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）的机械试验汇总数据。应注意，上表中的数值基于最终数据进行了四舍五入，以确保数据覆盖最广泛、最准确。</w:t>
      </w:r>
    </w:p>
    <w:p w14:paraId="5FAC55F2" w14:textId="6CA9E44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其他注意事项：</w:t>
      </w:r>
      <w:r w:rsidRPr="0049214C">
        <w:rPr>
          <w:rFonts w:ascii="Times New Roman" w:eastAsia="宋体" w:hAnsi="Times New Roman" w:cs="宋体"/>
          <w:sz w:val="24"/>
          <w:lang w:eastAsia="zh-CN"/>
        </w:rPr>
        <w:t>ASTM F543</w:t>
      </w:r>
      <w:r w:rsidRPr="0049214C">
        <w:rPr>
          <w:rFonts w:ascii="Times New Roman" w:eastAsia="宋体" w:hAnsi="Times New Roman" w:cs="宋体"/>
          <w:sz w:val="24"/>
          <w:lang w:eastAsia="zh-CN"/>
        </w:rPr>
        <w:t>规定，至少需要对</w:t>
      </w:r>
      <w:r w:rsidRPr="0049214C">
        <w:rPr>
          <w:rFonts w:ascii="Times New Roman" w:eastAsia="宋体" w:hAnsi="Times New Roman" w:cs="宋体"/>
          <w:sz w:val="24"/>
          <w:lang w:eastAsia="zh-CN"/>
        </w:rPr>
        <w:t>5</w:t>
      </w:r>
      <w:r w:rsidRPr="0049214C">
        <w:rPr>
          <w:rFonts w:ascii="Times New Roman" w:eastAsia="宋体" w:hAnsi="Times New Roman" w:cs="宋体"/>
          <w:sz w:val="24"/>
          <w:lang w:eastAsia="zh-CN"/>
        </w:rPr>
        <w:t>个样品进行试验。此外，对</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现有器械可用数据的分析表明，基于平均扭矩屈服强度试验结果与每个标称直径标准的对比，</w:t>
      </w:r>
      <w:r w:rsidRPr="0049214C">
        <w:rPr>
          <w:rFonts w:ascii="Times New Roman" w:eastAsia="宋体" w:hAnsi="Times New Roman" w:cs="宋体"/>
          <w:sz w:val="24"/>
          <w:lang w:eastAsia="zh-CN"/>
        </w:rPr>
        <w:t>5</w:t>
      </w:r>
      <w:r w:rsidRPr="0049214C">
        <w:rPr>
          <w:rFonts w:ascii="Times New Roman" w:eastAsia="宋体" w:hAnsi="Times New Roman" w:cs="宋体"/>
          <w:sz w:val="24"/>
          <w:lang w:eastAsia="zh-CN"/>
        </w:rPr>
        <w:t>个样品应该足够。成功的试验结果应符合以下条件之一：（</w:t>
      </w:r>
      <w:r w:rsidRPr="0049214C">
        <w:rPr>
          <w:rFonts w:ascii="Times New Roman" w:eastAsia="宋体" w:hAnsi="Times New Roman" w:cs="宋体"/>
          <w:sz w:val="24"/>
          <w:lang w:eastAsia="zh-CN"/>
        </w:rPr>
        <w:t>1</w:t>
      </w:r>
      <w:r w:rsidRPr="0049214C">
        <w:rPr>
          <w:rFonts w:ascii="Times New Roman" w:eastAsia="宋体" w:hAnsi="Times New Roman" w:cs="宋体"/>
          <w:sz w:val="24"/>
          <w:lang w:eastAsia="zh-CN"/>
        </w:rPr>
        <w:t>）所有样品都符合或超过上述验收标准；（</w:t>
      </w:r>
      <w:r w:rsidRPr="0049214C">
        <w:rPr>
          <w:rFonts w:ascii="Times New Roman" w:eastAsia="宋体" w:hAnsi="Times New Roman" w:cs="宋体"/>
          <w:sz w:val="24"/>
          <w:lang w:eastAsia="zh-CN"/>
        </w:rPr>
        <w:t>2</w:t>
      </w:r>
      <w:r w:rsidRPr="0049214C">
        <w:rPr>
          <w:rFonts w:ascii="Times New Roman" w:eastAsia="宋体" w:hAnsi="Times New Roman" w:cs="宋体"/>
          <w:sz w:val="24"/>
          <w:lang w:eastAsia="zh-CN"/>
        </w:rPr>
        <w:t>）所有样品的平均值都符合或超过上述标准，并且标准差</w:t>
      </w:r>
      <w:r w:rsidRPr="0049214C">
        <w:rPr>
          <w:rFonts w:ascii="Times New Roman" w:eastAsia="宋体" w:hAnsi="Times New Roman" w:cs="宋体"/>
          <w:sz w:val="24"/>
          <w:lang w:eastAsia="zh-CN"/>
        </w:rPr>
        <w:t>≤ 10%</w:t>
      </w:r>
      <w:r w:rsidRPr="0049214C">
        <w:rPr>
          <w:rFonts w:ascii="Times New Roman" w:eastAsia="宋体" w:hAnsi="Times New Roman" w:cs="宋体"/>
          <w:sz w:val="24"/>
          <w:lang w:eastAsia="zh-CN"/>
        </w:rPr>
        <w:t>计算的平均值；（</w:t>
      </w:r>
      <w:r w:rsidRPr="0049214C">
        <w:rPr>
          <w:rFonts w:ascii="Times New Roman" w:eastAsia="宋体" w:hAnsi="Times New Roman" w:cs="宋体"/>
          <w:sz w:val="24"/>
          <w:lang w:eastAsia="zh-CN"/>
        </w:rPr>
        <w:t>3</w:t>
      </w:r>
      <w:r w:rsidRPr="0049214C">
        <w:rPr>
          <w:rFonts w:ascii="Times New Roman" w:eastAsia="宋体" w:hAnsi="Times New Roman" w:cs="宋体"/>
          <w:sz w:val="24"/>
          <w:lang w:eastAsia="zh-CN"/>
        </w:rPr>
        <w:t>）应符合衍生自从</w:t>
      </w:r>
      <w:r w:rsidRPr="0049214C">
        <w:rPr>
          <w:rFonts w:ascii="Times New Roman" w:eastAsia="宋体" w:hAnsi="Times New Roman" w:cs="宋体"/>
          <w:sz w:val="24"/>
          <w:lang w:eastAsia="zh-CN"/>
        </w:rPr>
        <w:t>ASTM E122</w:t>
      </w:r>
      <w:r w:rsidRPr="0049214C">
        <w:rPr>
          <w:rFonts w:ascii="Times New Roman" w:eastAsia="宋体" w:hAnsi="Times New Roman" w:cs="宋体"/>
          <w:sz w:val="24"/>
          <w:lang w:eastAsia="zh-CN"/>
        </w:rPr>
        <w:t>《预估样品量（规定精度）以及批次或过程特性平均值计算规程》的标准，如</w:t>
      </w:r>
      <w:r w:rsidRPr="0049214C">
        <w:rPr>
          <w:rFonts w:ascii="Times New Roman" w:eastAsia="宋体" w:hAnsi="Times New Roman" w:cs="宋体"/>
          <w:sz w:val="24"/>
          <w:lang w:eastAsia="zh-CN"/>
        </w:rPr>
        <w:t>ASTM F543</w:t>
      </w:r>
      <w:r w:rsidRPr="0049214C">
        <w:rPr>
          <w:rFonts w:ascii="Times New Roman" w:eastAsia="宋体" w:hAnsi="Times New Roman" w:cs="宋体"/>
          <w:sz w:val="24"/>
          <w:lang w:eastAsia="zh-CN"/>
        </w:rPr>
        <w:t>所述。为验收标准选择的</w:t>
      </w:r>
      <w:proofErr w:type="gramStart"/>
      <w:r w:rsidRPr="0049214C">
        <w:rPr>
          <w:rFonts w:ascii="Times New Roman" w:eastAsia="宋体" w:hAnsi="Times New Roman" w:cs="宋体"/>
          <w:sz w:val="24"/>
          <w:lang w:eastAsia="zh-CN"/>
        </w:rPr>
        <w:t>列表值</w:t>
      </w:r>
      <w:proofErr w:type="gramEnd"/>
      <w:r w:rsidRPr="0049214C">
        <w:rPr>
          <w:rFonts w:ascii="Times New Roman" w:eastAsia="宋体" w:hAnsi="Times New Roman" w:cs="宋体"/>
          <w:sz w:val="24"/>
          <w:lang w:eastAsia="zh-CN"/>
        </w:rPr>
        <w:t>应基于</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的螺钉标称外径。如果表中未列出标称外径，则应使用次高的直径抗扭强度值作为验收标准。</w:t>
      </w:r>
    </w:p>
    <w:p w14:paraId="716A0319" w14:textId="7777777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提交信息</w:t>
      </w:r>
      <w:r w:rsidRPr="0049214C">
        <w:rPr>
          <w:rFonts w:ascii="Times New Roman" w:eastAsia="宋体" w:hAnsi="Times New Roman" w:cs="宋体"/>
          <w:sz w:val="24"/>
          <w:lang w:eastAsia="zh-CN"/>
        </w:rPr>
        <w:t>：结果汇总和符合性声明</w:t>
      </w:r>
    </w:p>
    <w:p w14:paraId="0B05BC4A" w14:textId="77777777" w:rsidR="00A30F05" w:rsidRPr="001A1C7C" w:rsidRDefault="00A30F05" w:rsidP="0049214C">
      <w:pPr>
        <w:wordWrap w:val="0"/>
        <w:adjustRightInd w:val="0"/>
        <w:snapToGrid w:val="0"/>
        <w:spacing w:beforeLines="50" w:before="120" w:line="300" w:lineRule="auto"/>
        <w:ind w:left="894" w:hangingChars="371" w:hanging="894"/>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2.</w:t>
      </w:r>
      <w:r w:rsidRPr="0049214C">
        <w:rPr>
          <w:rFonts w:ascii="Times New Roman" w:eastAsia="宋体" w:hAnsi="Times New Roman" w:cs="宋体"/>
          <w:sz w:val="24"/>
          <w:lang w:eastAsia="zh-CN"/>
        </w:rPr>
        <w:tab/>
      </w:r>
      <w:r w:rsidRPr="0049214C">
        <w:rPr>
          <w:rFonts w:ascii="Times New Roman" w:eastAsia="宋体" w:hAnsi="Times New Roman" w:cs="宋体"/>
          <w:b/>
          <w:sz w:val="24"/>
          <w:lang w:eastAsia="zh-CN"/>
        </w:rPr>
        <w:t>试验名称：</w:t>
      </w:r>
      <w:r w:rsidRPr="0049214C">
        <w:rPr>
          <w:rFonts w:ascii="Times New Roman" w:eastAsia="宋体" w:hAnsi="Times New Roman" w:cs="宋体"/>
          <w:sz w:val="24"/>
          <w:lang w:eastAsia="zh-CN"/>
        </w:rPr>
        <w:t>驱动扭矩</w:t>
      </w:r>
    </w:p>
    <w:p w14:paraId="76150D11" w14:textId="7777777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方法：</w:t>
      </w:r>
      <w:r w:rsidRPr="0049214C">
        <w:rPr>
          <w:rFonts w:ascii="Times New Roman" w:eastAsia="宋体" w:hAnsi="Times New Roman" w:cs="宋体"/>
          <w:sz w:val="24"/>
          <w:lang w:eastAsia="zh-CN"/>
        </w:rPr>
        <w:t xml:space="preserve">ASTM F543 </w:t>
      </w:r>
      <w:r w:rsidRPr="0049214C">
        <w:rPr>
          <w:rFonts w:ascii="Times New Roman" w:eastAsia="宋体" w:hAnsi="Times New Roman" w:cs="宋体"/>
          <w:sz w:val="24"/>
          <w:lang w:eastAsia="zh-CN"/>
        </w:rPr>
        <w:t>《医用金属接骨螺钉的标准规范和试验方法》</w:t>
      </w:r>
    </w:p>
    <w:p w14:paraId="20A32922" w14:textId="7777777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i/>
          <w:sz w:val="24"/>
          <w:lang w:eastAsia="zh-CN"/>
        </w:rPr>
        <w:t>医用接骨螺钉</w:t>
      </w:r>
    </w:p>
    <w:p w14:paraId="2E6DBCD1" w14:textId="4D5D5E48"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w:t>
      </w:r>
      <w:r w:rsidRPr="0049214C">
        <w:rPr>
          <w:rFonts w:ascii="Times New Roman" w:eastAsia="宋体" w:hAnsi="Times New Roman" w:cs="宋体"/>
          <w:sz w:val="24"/>
          <w:lang w:eastAsia="zh-CN"/>
        </w:rPr>
        <w:t>应对扭转强度试验中使用的</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接骨螺钉进行插入和移除试验。在插入和移除试验（单位：牛顿米；至少</w:t>
      </w:r>
      <w:r w:rsidRPr="0049214C">
        <w:rPr>
          <w:rFonts w:ascii="Times New Roman" w:eastAsia="宋体" w:hAnsi="Times New Roman" w:cs="宋体"/>
          <w:sz w:val="24"/>
          <w:lang w:eastAsia="zh-CN"/>
        </w:rPr>
        <w:t xml:space="preserve">20 </w:t>
      </w:r>
      <w:proofErr w:type="spellStart"/>
      <w:r w:rsidRPr="0049214C">
        <w:rPr>
          <w:rFonts w:ascii="Times New Roman" w:eastAsia="宋体" w:hAnsi="Times New Roman" w:cs="宋体"/>
          <w:sz w:val="24"/>
          <w:lang w:eastAsia="zh-CN"/>
        </w:rPr>
        <w:t>pcf</w:t>
      </w:r>
      <w:proofErr w:type="spellEnd"/>
      <w:r w:rsidRPr="0049214C">
        <w:rPr>
          <w:rFonts w:ascii="Times New Roman" w:eastAsia="宋体" w:hAnsi="Times New Roman" w:cs="宋体"/>
          <w:sz w:val="24"/>
          <w:lang w:eastAsia="zh-CN"/>
        </w:rPr>
        <w:t>的骨泡沫）中记录的最大扭矩应为插入扭矩屈服强度的</w:t>
      </w:r>
      <w:r w:rsidRPr="0049214C">
        <w:rPr>
          <w:rFonts w:ascii="Times New Roman" w:eastAsia="宋体" w:hAnsi="Times New Roman" w:cs="宋体"/>
          <w:sz w:val="24"/>
          <w:lang w:eastAsia="zh-CN"/>
        </w:rPr>
        <w:t>50%</w:t>
      </w:r>
      <w:r w:rsidRPr="0049214C">
        <w:rPr>
          <w:rFonts w:ascii="Times New Roman" w:eastAsia="宋体" w:hAnsi="Times New Roman" w:cs="宋体"/>
          <w:sz w:val="24"/>
          <w:lang w:eastAsia="zh-CN"/>
        </w:rPr>
        <w:t>或更低。此外，应在移除螺钉后对螺钉进行目视检查，并应提供最终试验样品的图像，以证明螺钉螺纹足以抗损，比如螺纹与螺钉主体分离。</w:t>
      </w:r>
    </w:p>
    <w:p w14:paraId="42F171FF" w14:textId="0E595E01"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性能标准来源：</w:t>
      </w:r>
      <w:r w:rsidRPr="0049214C">
        <w:rPr>
          <w:rFonts w:ascii="Times New Roman" w:eastAsia="宋体" w:hAnsi="Times New Roman" w:cs="宋体"/>
          <w:sz w:val="24"/>
          <w:lang w:eastAsia="zh-CN"/>
        </w:rPr>
        <w:t>标准基于在</w:t>
      </w:r>
      <w:r w:rsidRPr="0049214C">
        <w:rPr>
          <w:rFonts w:ascii="Times New Roman" w:eastAsia="宋体" w:hAnsi="Times New Roman" w:cs="宋体"/>
          <w:sz w:val="24"/>
          <w:lang w:eastAsia="zh-CN"/>
        </w:rPr>
        <w:t>510(k)</w:t>
      </w:r>
      <w:r w:rsidRPr="0049214C">
        <w:rPr>
          <w:rFonts w:ascii="Times New Roman" w:eastAsia="宋体" w:hAnsi="Times New Roman" w:cs="宋体"/>
          <w:sz w:val="24"/>
          <w:lang w:eastAsia="zh-CN"/>
        </w:rPr>
        <w:t>申报中提交至</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的骨科接骨螺钉（之前为</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实质等同</w:t>
      </w:r>
      <w:r w:rsidR="00A915BD">
        <w:rPr>
          <w:rFonts w:ascii="Times New Roman" w:eastAsia="宋体" w:hAnsi="Times New Roman" w:cs="宋体" w:hint="eastAsia"/>
          <w:sz w:val="24"/>
          <w:lang w:eastAsia="zh-CN"/>
        </w:rPr>
        <w:t>产品</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）的机械试验汇总数据。</w:t>
      </w:r>
    </w:p>
    <w:p w14:paraId="43AF15D5" w14:textId="7777777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其他注意事项：</w:t>
      </w:r>
      <w:r w:rsidRPr="0049214C">
        <w:rPr>
          <w:rFonts w:ascii="Times New Roman" w:eastAsia="宋体" w:hAnsi="Times New Roman" w:cs="宋体"/>
          <w:sz w:val="24"/>
          <w:lang w:eastAsia="zh-CN"/>
        </w:rPr>
        <w:t>所有样品都符合或超出上述验收标准才视为试验成功。</w:t>
      </w:r>
    </w:p>
    <w:p w14:paraId="2EE5702F" w14:textId="7777777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提交信息</w:t>
      </w:r>
      <w:r w:rsidRPr="0049214C">
        <w:rPr>
          <w:rFonts w:ascii="Times New Roman" w:eastAsia="宋体" w:hAnsi="Times New Roman" w:cs="宋体"/>
          <w:sz w:val="24"/>
          <w:lang w:eastAsia="zh-CN"/>
        </w:rPr>
        <w:t>：结果汇总和符合性声明</w:t>
      </w:r>
    </w:p>
    <w:p w14:paraId="330D92D1" w14:textId="77777777" w:rsidR="00A30F05" w:rsidRPr="001A1C7C" w:rsidRDefault="00A30F05" w:rsidP="0049214C">
      <w:pPr>
        <w:wordWrap w:val="0"/>
        <w:adjustRightInd w:val="0"/>
        <w:snapToGrid w:val="0"/>
        <w:spacing w:beforeLines="50" w:before="120" w:line="300" w:lineRule="auto"/>
        <w:ind w:left="908" w:hangingChars="377" w:hanging="908"/>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3.</w:t>
      </w:r>
      <w:r w:rsidRPr="0049214C">
        <w:rPr>
          <w:rFonts w:ascii="Times New Roman" w:eastAsia="宋体" w:hAnsi="Times New Roman" w:cs="宋体"/>
          <w:sz w:val="24"/>
          <w:lang w:eastAsia="zh-CN"/>
        </w:rPr>
        <w:tab/>
      </w:r>
      <w:r w:rsidRPr="0049214C">
        <w:rPr>
          <w:rFonts w:ascii="Times New Roman" w:eastAsia="宋体" w:hAnsi="Times New Roman" w:cs="宋体"/>
          <w:b/>
          <w:sz w:val="24"/>
          <w:lang w:eastAsia="zh-CN"/>
        </w:rPr>
        <w:t>试验名称：</w:t>
      </w:r>
      <w:r w:rsidRPr="0049214C">
        <w:rPr>
          <w:rFonts w:ascii="Times New Roman" w:eastAsia="宋体" w:hAnsi="Times New Roman" w:cs="宋体"/>
          <w:sz w:val="24"/>
          <w:lang w:eastAsia="zh-CN"/>
        </w:rPr>
        <w:t>轴向拔出强度</w:t>
      </w:r>
    </w:p>
    <w:p w14:paraId="2AC62A4D" w14:textId="2F867527" w:rsidR="00A30F05" w:rsidRPr="001A1C7C" w:rsidRDefault="00A30F05"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方法：</w:t>
      </w:r>
      <w:r w:rsidRPr="0049214C">
        <w:rPr>
          <w:rFonts w:ascii="Times New Roman" w:eastAsia="宋体" w:hAnsi="Times New Roman" w:cs="宋体"/>
          <w:sz w:val="24"/>
          <w:lang w:eastAsia="zh-CN"/>
        </w:rPr>
        <w:t>为了使用以下工程分析，对于所有螺钉直径和类型，导孔直径不应大于螺钉的内径。请注意，当使用基于安全性和性能的途径证明实质等同</w:t>
      </w:r>
      <w:r w:rsidR="00A915BD">
        <w:rPr>
          <w:rFonts w:ascii="Times New Roman" w:eastAsia="宋体" w:hAnsi="Times New Roman" w:cs="宋体" w:hint="eastAsia"/>
          <w:sz w:val="24"/>
          <w:lang w:eastAsia="zh-CN"/>
        </w:rPr>
        <w:t>性</w:t>
      </w:r>
      <w:r w:rsidRPr="0049214C">
        <w:rPr>
          <w:rFonts w:ascii="Times New Roman" w:eastAsia="宋体" w:hAnsi="Times New Roman" w:cs="宋体"/>
          <w:sz w:val="24"/>
          <w:lang w:eastAsia="zh-CN"/>
        </w:rPr>
        <w:t>时，建议使用工程分析代替</w:t>
      </w:r>
      <w:r w:rsidRPr="0049214C">
        <w:rPr>
          <w:rFonts w:ascii="Times New Roman" w:eastAsia="宋体" w:hAnsi="Times New Roman" w:cs="宋体"/>
          <w:sz w:val="24"/>
          <w:lang w:eastAsia="zh-CN"/>
        </w:rPr>
        <w:t>ASTM F543</w:t>
      </w:r>
      <w:r w:rsidRPr="0049214C">
        <w:rPr>
          <w:rFonts w:ascii="Times New Roman" w:eastAsia="宋体" w:hAnsi="Times New Roman" w:cs="宋体"/>
          <w:sz w:val="24"/>
          <w:lang w:eastAsia="zh-CN"/>
        </w:rPr>
        <w:t>中描述的台架试验来评估轴向拔出强度，因</w:t>
      </w:r>
      <w:r w:rsidRPr="0049214C">
        <w:rPr>
          <w:rFonts w:ascii="Times New Roman" w:eastAsia="宋体" w:hAnsi="Times New Roman" w:cs="宋体"/>
          <w:sz w:val="24"/>
          <w:lang w:eastAsia="zh-CN"/>
        </w:rPr>
        <w:lastRenderedPageBreak/>
        <w:t>为所用试样的微小差异会导致试验结果存在显著差异，即使这些试样符合</w:t>
      </w:r>
      <w:r w:rsidRPr="0049214C">
        <w:rPr>
          <w:rFonts w:ascii="Times New Roman" w:eastAsia="宋体" w:hAnsi="Times New Roman" w:cs="宋体"/>
          <w:sz w:val="24"/>
          <w:lang w:eastAsia="zh-CN"/>
        </w:rPr>
        <w:t>ASTM F1839</w:t>
      </w:r>
      <w:r w:rsidRPr="0049214C">
        <w:rPr>
          <w:rFonts w:ascii="Times New Roman" w:eastAsia="宋体" w:hAnsi="Times New Roman" w:cs="宋体"/>
          <w:sz w:val="24"/>
          <w:lang w:eastAsia="zh-CN"/>
        </w:rPr>
        <w:t>《将硬质聚氨酯泡沫作为骨科器械与工具试验标准材料的标准规范》。</w:t>
      </w:r>
    </w:p>
    <w:p w14:paraId="0F51A5AA"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对所有螺钉提取以下相关尺寸（即螺钉外径、螺钉内径、螺距和轴向螺纹长度）。这些尺寸将用于计算器械系统中最小轴向螺纹加长螺钉的理论拔出强度，计算公式如下（</w:t>
      </w:r>
      <w:r w:rsidRPr="0049214C">
        <w:rPr>
          <w:rFonts w:ascii="Times New Roman" w:eastAsia="宋体" w:hAnsi="Times New Roman" w:cs="宋体"/>
          <w:sz w:val="24"/>
          <w:lang w:eastAsia="zh-CN"/>
        </w:rPr>
        <w:t>Chapman et al., 1996</w:t>
      </w:r>
      <w:r w:rsidRPr="0049214C">
        <w:rPr>
          <w:rFonts w:ascii="Times New Roman" w:eastAsia="宋体" w:hAnsi="Times New Roman" w:cs="宋体"/>
          <w:sz w:val="24"/>
          <w:lang w:eastAsia="zh-CN"/>
        </w:rPr>
        <w:t>）</w:t>
      </w:r>
      <w:r w:rsidRPr="0049214C">
        <w:rPr>
          <w:rFonts w:ascii="Times New Roman" w:eastAsia="宋体" w:hAnsi="Times New Roman" w:cs="宋体"/>
          <w:sz w:val="24"/>
          <w:vertAlign w:val="superscript"/>
          <w:lang w:eastAsia="zh-CN"/>
        </w:rPr>
        <w:t>8</w:t>
      </w:r>
      <w:r w:rsidRPr="0049214C">
        <w:rPr>
          <w:rFonts w:ascii="Times New Roman" w:eastAsia="宋体" w:hAnsi="Times New Roman" w:cs="宋体"/>
          <w:sz w:val="24"/>
          <w:lang w:eastAsia="zh-CN"/>
        </w:rPr>
        <w:t>：</w:t>
      </w:r>
    </w:p>
    <w:p w14:paraId="4A4D2E7E" w14:textId="77CCB06D" w:rsidR="002C0CCB" w:rsidRPr="00530D4A" w:rsidRDefault="00530D4A" w:rsidP="0049214C">
      <w:pPr>
        <w:wordWrap w:val="0"/>
        <w:adjustRightInd w:val="0"/>
        <w:snapToGrid w:val="0"/>
        <w:spacing w:beforeLines="50" w:before="120" w:line="300" w:lineRule="auto"/>
        <w:jc w:val="center"/>
        <w:rPr>
          <w:rFonts w:ascii="Times New Roman" w:hAnsi="Times New Roman" w:cs="Times New Roman"/>
          <w:i/>
          <w:snapToGrid w:val="0"/>
          <w:sz w:val="24"/>
          <w:szCs w:val="24"/>
          <w:lang w:eastAsia="zh-CN"/>
        </w:rPr>
      </w:pPr>
      <w:r w:rsidRPr="0049214C">
        <w:rPr>
          <w:rFonts w:ascii="Times New Roman" w:eastAsia="宋体" w:hAnsi="Times New Roman" w:cs="宋体"/>
          <w:i/>
          <w:sz w:val="24"/>
        </w:rPr>
        <w:t>Fs = S*A = {S</w:t>
      </w:r>
      <w:r w:rsidR="00DF05C5">
        <w:rPr>
          <w:rFonts w:ascii="Times New Roman" w:eastAsia="宋体" w:hAnsi="Times New Roman" w:cs="宋体" w:hint="eastAsia"/>
          <w:i/>
          <w:sz w:val="24"/>
          <w:lang w:eastAsia="zh-CN"/>
        </w:rPr>
        <w:t xml:space="preserve"> </w:t>
      </w:r>
      <w:r w:rsidRPr="0049214C">
        <w:rPr>
          <w:rFonts w:ascii="Times New Roman" w:eastAsia="宋体" w:hAnsi="Times New Roman" w:cs="宋体"/>
          <w:i/>
          <w:sz w:val="24"/>
        </w:rPr>
        <w:t>*</w:t>
      </w:r>
      <w:r w:rsidR="00DF05C5">
        <w:rPr>
          <w:rFonts w:ascii="Times New Roman" w:eastAsia="宋体" w:hAnsi="Times New Roman" w:cs="宋体" w:hint="eastAsia"/>
          <w:i/>
          <w:sz w:val="24"/>
          <w:lang w:eastAsia="zh-CN"/>
        </w:rPr>
        <w:t xml:space="preserve"> </w:t>
      </w:r>
      <w:r w:rsidRPr="0049214C">
        <w:rPr>
          <w:rFonts w:ascii="Times New Roman" w:eastAsia="宋体" w:hAnsi="Times New Roman" w:cs="宋体"/>
          <w:i/>
          <w:sz w:val="24"/>
        </w:rPr>
        <w:t>L</w:t>
      </w:r>
      <w:r w:rsidR="00DF05C5">
        <w:rPr>
          <w:rFonts w:ascii="Times New Roman" w:eastAsia="宋体" w:hAnsi="Times New Roman" w:cs="宋体" w:hint="eastAsia"/>
          <w:i/>
          <w:sz w:val="24"/>
          <w:lang w:eastAsia="zh-CN"/>
        </w:rPr>
        <w:t xml:space="preserve"> </w:t>
      </w:r>
      <w:r w:rsidRPr="0049214C">
        <w:rPr>
          <w:rFonts w:ascii="Times New Roman" w:eastAsia="宋体" w:hAnsi="Times New Roman" w:cs="宋体"/>
          <w:i/>
          <w:sz w:val="24"/>
        </w:rPr>
        <w:t>*</w:t>
      </w:r>
      <w:r w:rsidR="00DF05C5">
        <w:rPr>
          <w:rFonts w:ascii="Times New Roman" w:eastAsia="宋体" w:hAnsi="Times New Roman" w:cs="宋体" w:hint="eastAsia"/>
          <w:i/>
          <w:sz w:val="24"/>
          <w:lang w:eastAsia="zh-CN"/>
        </w:rPr>
        <w:t xml:space="preserve"> </w:t>
      </w:r>
      <w:r w:rsidRPr="0049214C">
        <w:rPr>
          <w:rFonts w:ascii="Times New Roman" w:eastAsia="宋体" w:hAnsi="Times New Roman" w:cs="宋体"/>
          <w:i/>
          <w:sz w:val="24"/>
        </w:rPr>
        <w:t>π</w:t>
      </w:r>
      <w:r w:rsidR="00DF05C5">
        <w:rPr>
          <w:rFonts w:ascii="Times New Roman" w:eastAsia="宋体" w:hAnsi="Times New Roman" w:cs="宋体" w:hint="eastAsia"/>
          <w:i/>
          <w:sz w:val="24"/>
          <w:lang w:eastAsia="zh-CN"/>
        </w:rPr>
        <w:t xml:space="preserve"> </w:t>
      </w:r>
      <w:r w:rsidRPr="0049214C">
        <w:rPr>
          <w:rFonts w:ascii="Times New Roman" w:eastAsia="宋体" w:hAnsi="Times New Roman" w:cs="宋体"/>
          <w:i/>
          <w:sz w:val="24"/>
        </w:rPr>
        <w:t>*</w:t>
      </w:r>
      <w:r w:rsidR="00DF05C5">
        <w:rPr>
          <w:rFonts w:ascii="Times New Roman" w:eastAsia="宋体" w:hAnsi="Times New Roman" w:cs="宋体" w:hint="eastAsia"/>
          <w:i/>
          <w:sz w:val="24"/>
          <w:lang w:eastAsia="zh-CN"/>
        </w:rPr>
        <w:t xml:space="preserve"> </w:t>
      </w:r>
      <w:proofErr w:type="spellStart"/>
      <w:r w:rsidRPr="0049214C">
        <w:rPr>
          <w:rFonts w:ascii="Times New Roman" w:eastAsia="宋体" w:hAnsi="Times New Roman" w:cs="宋体"/>
          <w:i/>
          <w:sz w:val="24"/>
        </w:rPr>
        <w:t>Dmajor</w:t>
      </w:r>
      <w:proofErr w:type="spellEnd"/>
      <w:r w:rsidR="00DF05C5">
        <w:rPr>
          <w:rFonts w:ascii="Times New Roman" w:eastAsia="宋体" w:hAnsi="Times New Roman" w:cs="宋体" w:hint="eastAsia"/>
          <w:i/>
          <w:sz w:val="24"/>
          <w:lang w:eastAsia="zh-CN"/>
        </w:rPr>
        <w:t xml:space="preserve"> </w:t>
      </w:r>
      <w:r w:rsidRPr="0049214C">
        <w:rPr>
          <w:rFonts w:ascii="Times New Roman" w:eastAsia="宋体" w:hAnsi="Times New Roman" w:cs="宋体"/>
          <w:i/>
          <w:sz w:val="24"/>
        </w:rPr>
        <w:t>*</w:t>
      </w:r>
      <w:r w:rsidR="00DF05C5">
        <w:rPr>
          <w:rFonts w:ascii="Times New Roman" w:eastAsia="宋体" w:hAnsi="Times New Roman" w:cs="宋体" w:hint="eastAsia"/>
          <w:i/>
          <w:sz w:val="24"/>
          <w:lang w:eastAsia="zh-CN"/>
        </w:rPr>
        <w:t xml:space="preserve"> </w:t>
      </w:r>
      <w:r w:rsidRPr="0049214C">
        <w:rPr>
          <w:rFonts w:ascii="Times New Roman" w:eastAsia="宋体" w:hAnsi="Times New Roman" w:cs="宋体"/>
          <w:i/>
          <w:sz w:val="24"/>
        </w:rPr>
        <w:t>TSF}</w:t>
      </w:r>
    </w:p>
    <w:p w14:paraId="0DFD7969"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Fs =</w:t>
      </w:r>
      <w:r w:rsidRPr="0049214C">
        <w:rPr>
          <w:rFonts w:ascii="Times New Roman" w:eastAsia="宋体" w:hAnsi="Times New Roman" w:cs="宋体"/>
          <w:sz w:val="24"/>
          <w:lang w:eastAsia="zh-CN"/>
        </w:rPr>
        <w:t>预测剪切失效力（</w:t>
      </w:r>
      <w:r w:rsidRPr="0049214C">
        <w:rPr>
          <w:rFonts w:ascii="Times New Roman" w:eastAsia="宋体" w:hAnsi="Times New Roman" w:cs="宋体"/>
          <w:sz w:val="24"/>
          <w:lang w:eastAsia="zh-CN"/>
        </w:rPr>
        <w:t>N</w:t>
      </w:r>
      <w:r w:rsidRPr="0049214C">
        <w:rPr>
          <w:rFonts w:ascii="Times New Roman" w:eastAsia="宋体" w:hAnsi="Times New Roman" w:cs="宋体"/>
          <w:sz w:val="24"/>
          <w:lang w:eastAsia="zh-CN"/>
        </w:rPr>
        <w:t>）</w:t>
      </w:r>
    </w:p>
    <w:p w14:paraId="50275842" w14:textId="77777777" w:rsidR="00530D4A"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S =</w:t>
      </w:r>
      <w:proofErr w:type="spellStart"/>
      <w:r w:rsidRPr="0049214C">
        <w:rPr>
          <w:rFonts w:ascii="Times New Roman" w:eastAsia="宋体" w:hAnsi="Times New Roman" w:cs="宋体"/>
          <w:sz w:val="24"/>
        </w:rPr>
        <w:t>材料极限剪切应力（</w:t>
      </w:r>
      <w:r w:rsidRPr="0049214C">
        <w:rPr>
          <w:rFonts w:ascii="Times New Roman" w:eastAsia="宋体" w:hAnsi="Times New Roman" w:cs="宋体"/>
          <w:sz w:val="24"/>
        </w:rPr>
        <w:t>MPa</w:t>
      </w:r>
      <w:proofErr w:type="spellEnd"/>
      <w:r w:rsidRPr="0049214C">
        <w:rPr>
          <w:rFonts w:ascii="Times New Roman" w:eastAsia="宋体" w:hAnsi="Times New Roman" w:cs="宋体"/>
          <w:sz w:val="24"/>
        </w:rPr>
        <w:t>）</w:t>
      </w:r>
    </w:p>
    <w:p w14:paraId="1071AEC7"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rPr>
      </w:pPr>
      <w:r w:rsidRPr="0049214C">
        <w:rPr>
          <w:rFonts w:ascii="Times New Roman" w:eastAsia="宋体" w:hAnsi="Times New Roman" w:cs="宋体"/>
          <w:sz w:val="24"/>
        </w:rPr>
        <w:t>A =</w:t>
      </w:r>
      <w:r w:rsidRPr="0049214C">
        <w:rPr>
          <w:rFonts w:ascii="Times New Roman" w:eastAsia="宋体" w:hAnsi="Times New Roman" w:cs="宋体"/>
          <w:sz w:val="24"/>
        </w:rPr>
        <w:t>螺纹剪切面积（</w:t>
      </w:r>
      <w:r w:rsidRPr="0049214C">
        <w:rPr>
          <w:rFonts w:ascii="Times New Roman" w:eastAsia="宋体" w:hAnsi="Times New Roman" w:cs="宋体"/>
          <w:sz w:val="24"/>
        </w:rPr>
        <w:t>mm</w:t>
      </w:r>
      <w:r w:rsidRPr="0049214C">
        <w:rPr>
          <w:rFonts w:ascii="Times New Roman" w:eastAsia="宋体" w:hAnsi="Times New Roman" w:cs="宋体"/>
          <w:sz w:val="24"/>
          <w:vertAlign w:val="superscript"/>
        </w:rPr>
        <w:t>2</w:t>
      </w:r>
      <w:r w:rsidRPr="0049214C">
        <w:rPr>
          <w:rFonts w:ascii="Times New Roman" w:eastAsia="宋体" w:hAnsi="Times New Roman" w:cs="宋体"/>
          <w:sz w:val="24"/>
        </w:rPr>
        <w:t>）</w:t>
      </w:r>
    </w:p>
    <w:p w14:paraId="744AB0C0" w14:textId="77777777" w:rsidR="00530D4A"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L =</w:t>
      </w:r>
      <w:proofErr w:type="spellStart"/>
      <w:r w:rsidRPr="0049214C">
        <w:rPr>
          <w:rFonts w:ascii="Times New Roman" w:eastAsia="宋体" w:hAnsi="Times New Roman" w:cs="宋体"/>
          <w:sz w:val="24"/>
        </w:rPr>
        <w:t>材料中螺纹啮合的长度（</w:t>
      </w:r>
      <w:r w:rsidRPr="0049214C">
        <w:rPr>
          <w:rFonts w:ascii="Times New Roman" w:eastAsia="宋体" w:hAnsi="Times New Roman" w:cs="宋体"/>
          <w:sz w:val="24"/>
        </w:rPr>
        <w:t>mm</w:t>
      </w:r>
      <w:proofErr w:type="spellEnd"/>
      <w:r w:rsidRPr="0049214C">
        <w:rPr>
          <w:rFonts w:ascii="Times New Roman" w:eastAsia="宋体" w:hAnsi="Times New Roman" w:cs="宋体"/>
          <w:sz w:val="24"/>
        </w:rPr>
        <w:t>）</w:t>
      </w:r>
    </w:p>
    <w:p w14:paraId="706BB93F"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Dmajor</w:t>
      </w:r>
      <w:proofErr w:type="spellEnd"/>
      <w:r w:rsidRPr="0049214C">
        <w:rPr>
          <w:rFonts w:ascii="Times New Roman" w:eastAsia="宋体" w:hAnsi="Times New Roman" w:cs="宋体"/>
          <w:sz w:val="24"/>
        </w:rPr>
        <w:t xml:space="preserve"> =</w:t>
      </w:r>
      <w:proofErr w:type="spellStart"/>
      <w:r w:rsidRPr="0049214C">
        <w:rPr>
          <w:rFonts w:ascii="Times New Roman" w:eastAsia="宋体" w:hAnsi="Times New Roman" w:cs="宋体"/>
          <w:sz w:val="24"/>
        </w:rPr>
        <w:t>外径（</w:t>
      </w:r>
      <w:r w:rsidRPr="0049214C">
        <w:rPr>
          <w:rFonts w:ascii="Times New Roman" w:eastAsia="宋体" w:hAnsi="Times New Roman" w:cs="宋体"/>
          <w:sz w:val="24"/>
        </w:rPr>
        <w:t>mm</w:t>
      </w:r>
      <w:proofErr w:type="spellEnd"/>
      <w:r w:rsidRPr="0049214C">
        <w:rPr>
          <w:rFonts w:ascii="Times New Roman" w:eastAsia="宋体" w:hAnsi="Times New Roman" w:cs="宋体"/>
          <w:sz w:val="24"/>
        </w:rPr>
        <w:t>）</w:t>
      </w:r>
    </w:p>
    <w:p w14:paraId="6FAE9DB2" w14:textId="77777777" w:rsidR="00530D4A"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TSF =</w:t>
      </w:r>
      <w:proofErr w:type="spellStart"/>
      <w:r w:rsidRPr="0049214C">
        <w:rPr>
          <w:rFonts w:ascii="Times New Roman" w:eastAsia="宋体" w:hAnsi="Times New Roman" w:cs="宋体"/>
          <w:sz w:val="24"/>
        </w:rPr>
        <w:t>螺纹形状因数（无因次</w:t>
      </w:r>
      <w:proofErr w:type="spellEnd"/>
      <w:r w:rsidRPr="0049214C">
        <w:rPr>
          <w:rFonts w:ascii="Times New Roman" w:eastAsia="宋体" w:hAnsi="Times New Roman" w:cs="宋体"/>
          <w:sz w:val="24"/>
        </w:rPr>
        <w:t>）</w:t>
      </w:r>
      <w:r w:rsidRPr="0049214C">
        <w:rPr>
          <w:rFonts w:ascii="Times New Roman" w:eastAsia="宋体" w:hAnsi="Times New Roman" w:cs="宋体"/>
          <w:sz w:val="24"/>
        </w:rPr>
        <w:t>=</w:t>
      </w:r>
      <w:r w:rsidRPr="0049214C">
        <w:rPr>
          <w:rFonts w:ascii="Times New Roman" w:eastAsia="宋体" w:hAnsi="Times New Roman" w:cs="宋体"/>
          <w:sz w:val="24"/>
        </w:rPr>
        <w:t>（</w:t>
      </w:r>
      <w:r w:rsidRPr="0049214C">
        <w:rPr>
          <w:rFonts w:ascii="Times New Roman" w:eastAsia="宋体" w:hAnsi="Times New Roman" w:cs="宋体"/>
          <w:sz w:val="24"/>
        </w:rPr>
        <w:t>0.5 + 0.57735 d/p</w:t>
      </w:r>
      <w:r w:rsidRPr="0049214C">
        <w:rPr>
          <w:rFonts w:ascii="Times New Roman" w:eastAsia="宋体" w:hAnsi="Times New Roman" w:cs="宋体"/>
          <w:sz w:val="24"/>
        </w:rPr>
        <w:t>）</w:t>
      </w:r>
    </w:p>
    <w:p w14:paraId="18E4A097"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d =</w:t>
      </w:r>
      <w:r w:rsidRPr="0049214C">
        <w:rPr>
          <w:rFonts w:ascii="Times New Roman" w:eastAsia="宋体" w:hAnsi="Times New Roman" w:cs="宋体"/>
          <w:sz w:val="24"/>
          <w:lang w:eastAsia="zh-CN"/>
        </w:rPr>
        <w:t>螺纹深度（</w:t>
      </w:r>
      <w:r w:rsidRPr="0049214C">
        <w:rPr>
          <w:rFonts w:ascii="Times New Roman" w:eastAsia="宋体" w:hAnsi="Times New Roman" w:cs="宋体"/>
          <w:sz w:val="24"/>
          <w:lang w:eastAsia="zh-CN"/>
        </w:rPr>
        <w:t>mm</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（外径</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内径）</w:t>
      </w:r>
      <w:r w:rsidRPr="0049214C">
        <w:rPr>
          <w:rFonts w:ascii="Times New Roman" w:eastAsia="宋体" w:hAnsi="Times New Roman" w:cs="宋体"/>
          <w:sz w:val="24"/>
          <w:lang w:eastAsia="zh-CN"/>
        </w:rPr>
        <w:t>/2</w:t>
      </w:r>
    </w:p>
    <w:p w14:paraId="15F17C20" w14:textId="77777777" w:rsidR="00530D4A"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proofErr w:type="spellStart"/>
      <w:r w:rsidRPr="0049214C">
        <w:rPr>
          <w:rFonts w:ascii="Times New Roman" w:eastAsia="宋体" w:hAnsi="Times New Roman" w:cs="宋体"/>
          <w:sz w:val="24"/>
          <w:lang w:eastAsia="zh-CN"/>
        </w:rPr>
        <w:t>Dminor</w:t>
      </w:r>
      <w:proofErr w:type="spellEnd"/>
      <w:r w:rsidRPr="0049214C">
        <w:rPr>
          <w:rFonts w:ascii="Times New Roman" w:eastAsia="宋体" w:hAnsi="Times New Roman" w:cs="宋体"/>
          <w:sz w:val="24"/>
          <w:lang w:eastAsia="zh-CN"/>
        </w:rPr>
        <w:t xml:space="preserve"> =</w:t>
      </w:r>
      <w:r w:rsidRPr="0049214C">
        <w:rPr>
          <w:rFonts w:ascii="Times New Roman" w:eastAsia="宋体" w:hAnsi="Times New Roman" w:cs="宋体"/>
          <w:sz w:val="24"/>
          <w:lang w:eastAsia="zh-CN"/>
        </w:rPr>
        <w:t>内径（</w:t>
      </w:r>
      <w:r w:rsidRPr="0049214C">
        <w:rPr>
          <w:rFonts w:ascii="Times New Roman" w:eastAsia="宋体" w:hAnsi="Times New Roman" w:cs="宋体"/>
          <w:sz w:val="24"/>
          <w:lang w:eastAsia="zh-CN"/>
        </w:rPr>
        <w:t>mm</w:t>
      </w:r>
      <w:r w:rsidRPr="0049214C">
        <w:rPr>
          <w:rFonts w:ascii="Times New Roman" w:eastAsia="宋体" w:hAnsi="Times New Roman" w:cs="宋体"/>
          <w:sz w:val="24"/>
          <w:lang w:eastAsia="zh-CN"/>
        </w:rPr>
        <w:t>）</w:t>
      </w:r>
    </w:p>
    <w:p w14:paraId="6C33A519"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p =</w:t>
      </w:r>
      <w:r w:rsidRPr="0049214C">
        <w:rPr>
          <w:rFonts w:ascii="Times New Roman" w:eastAsia="宋体" w:hAnsi="Times New Roman" w:cs="宋体"/>
          <w:sz w:val="24"/>
          <w:lang w:eastAsia="zh-CN"/>
        </w:rPr>
        <w:t>螺距（</w:t>
      </w:r>
      <w:r w:rsidRPr="0049214C">
        <w:rPr>
          <w:rFonts w:ascii="Times New Roman" w:eastAsia="宋体" w:hAnsi="Times New Roman" w:cs="宋体"/>
          <w:sz w:val="24"/>
          <w:lang w:eastAsia="zh-CN"/>
        </w:rPr>
        <w:t>mm</w:t>
      </w:r>
      <w:r w:rsidRPr="0049214C">
        <w:rPr>
          <w:rFonts w:ascii="Times New Roman" w:eastAsia="宋体" w:hAnsi="Times New Roman" w:cs="宋体"/>
          <w:sz w:val="24"/>
          <w:lang w:eastAsia="zh-CN"/>
        </w:rPr>
        <w:t>）</w:t>
      </w:r>
    </w:p>
    <w:p w14:paraId="1451A93E" w14:textId="5261CAE8"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根据</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螺钉的标称外径，使用</w:t>
      </w:r>
      <w:r w:rsidRPr="0049214C">
        <w:rPr>
          <w:rFonts w:ascii="Times New Roman" w:eastAsia="宋体" w:hAnsi="Times New Roman" w:cs="宋体"/>
          <w:sz w:val="24"/>
          <w:lang w:eastAsia="zh-CN"/>
        </w:rPr>
        <w:t>3.395 MPa</w:t>
      </w:r>
      <w:r w:rsidRPr="0049214C">
        <w:rPr>
          <w:rFonts w:ascii="Times New Roman" w:eastAsia="宋体" w:hAnsi="Times New Roman" w:cs="宋体"/>
          <w:sz w:val="24"/>
          <w:lang w:eastAsia="zh-CN"/>
        </w:rPr>
        <w:t>的材料极限剪切应力值（代表</w:t>
      </w:r>
      <w:r w:rsidRPr="0049214C">
        <w:rPr>
          <w:rFonts w:ascii="Times New Roman" w:eastAsia="宋体" w:hAnsi="Times New Roman" w:cs="宋体"/>
          <w:sz w:val="24"/>
          <w:lang w:eastAsia="zh-CN"/>
        </w:rPr>
        <w:t xml:space="preserve">20 </w:t>
      </w:r>
      <w:proofErr w:type="spellStart"/>
      <w:r w:rsidRPr="0049214C">
        <w:rPr>
          <w:rFonts w:ascii="Times New Roman" w:eastAsia="宋体" w:hAnsi="Times New Roman" w:cs="宋体"/>
          <w:sz w:val="24"/>
          <w:lang w:eastAsia="zh-CN"/>
        </w:rPr>
        <w:t>pcf</w:t>
      </w:r>
      <w:proofErr w:type="spellEnd"/>
      <w:r w:rsidRPr="0049214C">
        <w:rPr>
          <w:rFonts w:ascii="Times New Roman" w:eastAsia="宋体" w:hAnsi="Times New Roman" w:cs="宋体"/>
          <w:sz w:val="24"/>
          <w:lang w:eastAsia="zh-CN"/>
        </w:rPr>
        <w:t>骨泡沫）时，该器械中产生的理论拉出强度值应等于或大于以下值。在选择评价</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的螺钉时，应提供其为</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的支撑理由。界面数量会显著影响轴向拔出性能。外径缩小、轴向螺纹长度缩小等因素可能有助于确定</w:t>
      </w:r>
      <w:r w:rsidR="008F4AF5">
        <w:rPr>
          <w:rFonts w:ascii="Times New Roman" w:eastAsia="宋体" w:hAnsi="Times New Roman" w:cs="宋体"/>
          <w:sz w:val="24"/>
          <w:lang w:eastAsia="zh-CN"/>
        </w:rPr>
        <w:t>最差情况</w:t>
      </w:r>
      <w:r w:rsidRPr="0049214C">
        <w:rPr>
          <w:rFonts w:ascii="Times New Roman" w:eastAsia="宋体" w:hAnsi="Times New Roman" w:cs="宋体"/>
          <w:sz w:val="24"/>
          <w:lang w:eastAsia="zh-CN"/>
        </w:rPr>
        <w:t>。</w:t>
      </w:r>
    </w:p>
    <w:p w14:paraId="1BD67E6D"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应清晰列出每个理论值计算中使用的尺寸。此计算中使用的尺寸值应与螺钉工程图纸所列值一致。</w:t>
      </w:r>
    </w:p>
    <w:p w14:paraId="0EBCD958" w14:textId="77777777" w:rsidR="002C0CCB" w:rsidRPr="001A1C7C"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DEAABDA" w14:textId="77777777" w:rsidR="002C0CCB" w:rsidRPr="001A1C7C"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ECFD4D0" w14:textId="77777777" w:rsidR="002C0CCB" w:rsidRPr="001A1C7C"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6240AE6" w14:textId="77777777" w:rsidR="002C0CCB" w:rsidRPr="001A1C7C"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5FC30380" w14:textId="77777777" w:rsidR="002C0CCB" w:rsidRPr="001A1C7C" w:rsidRDefault="00530D4A"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_____________________________</w:t>
      </w:r>
    </w:p>
    <w:p w14:paraId="576A3FB5" w14:textId="77777777" w:rsidR="002C0CCB" w:rsidRPr="0049214C" w:rsidRDefault="00052343"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4"/>
          <w:szCs w:val="24"/>
        </w:rPr>
      </w:pPr>
      <w:r w:rsidRPr="0049214C">
        <w:rPr>
          <w:rFonts w:ascii="Times New Roman" w:eastAsia="宋体" w:hAnsi="Times New Roman" w:cs="宋体"/>
          <w:sz w:val="21"/>
        </w:rPr>
        <w:t>Chapman, J.R</w:t>
      </w:r>
      <w:proofErr w:type="gramStart"/>
      <w:r w:rsidRPr="0049214C">
        <w:rPr>
          <w:rFonts w:ascii="Times New Roman" w:eastAsia="宋体" w:hAnsi="Times New Roman" w:cs="宋体"/>
          <w:sz w:val="21"/>
        </w:rPr>
        <w:t>.(</w:t>
      </w:r>
      <w:proofErr w:type="gramEnd"/>
      <w:r w:rsidRPr="0049214C">
        <w:rPr>
          <w:rFonts w:ascii="Times New Roman" w:eastAsia="宋体" w:hAnsi="Times New Roman" w:cs="宋体"/>
          <w:sz w:val="21"/>
        </w:rPr>
        <w:t xml:space="preserve">1996).Factors Affecting the Pullout Strength of Cancellous Bone </w:t>
      </w:r>
      <w:proofErr w:type="spellStart"/>
      <w:r w:rsidRPr="0049214C">
        <w:rPr>
          <w:rFonts w:ascii="Times New Roman" w:eastAsia="宋体" w:hAnsi="Times New Roman" w:cs="宋体"/>
          <w:sz w:val="21"/>
        </w:rPr>
        <w:t>Screws.Journal</w:t>
      </w:r>
      <w:proofErr w:type="spellEnd"/>
      <w:r w:rsidRPr="0049214C">
        <w:rPr>
          <w:rFonts w:ascii="Times New Roman" w:eastAsia="宋体" w:hAnsi="Times New Roman" w:cs="宋体"/>
          <w:sz w:val="21"/>
        </w:rPr>
        <w:t xml:space="preserve"> of Biomechanical Engineering,118(3), 391. doi:10.1115/1.2796022</w:t>
      </w:r>
      <w:r w:rsidR="001A1C7C" w:rsidRPr="0049214C">
        <w:rPr>
          <w:rFonts w:ascii="Times New Roman" w:eastAsia="宋体" w:hAnsi="Times New Roman" w:cs="宋体"/>
          <w:sz w:val="24"/>
        </w:rPr>
        <w:br w:type="page"/>
      </w:r>
    </w:p>
    <w:p w14:paraId="221AE669" w14:textId="77777777" w:rsidR="002C0CCB" w:rsidRPr="00530D4A" w:rsidRDefault="001A1C7C" w:rsidP="0049214C">
      <w:pPr>
        <w:wordWrap w:val="0"/>
        <w:adjustRightInd w:val="0"/>
        <w:snapToGrid w:val="0"/>
        <w:spacing w:beforeLines="50" w:before="120" w:line="300" w:lineRule="auto"/>
        <w:ind w:leftChars="400" w:left="880"/>
        <w:jc w:val="both"/>
        <w:rPr>
          <w:rFonts w:ascii="Times New Roman" w:hAnsi="Times New Roman" w:cs="Times New Roman"/>
          <w:b/>
          <w:bCs/>
          <w:snapToGrid w:val="0"/>
          <w:sz w:val="24"/>
          <w:szCs w:val="24"/>
        </w:rPr>
      </w:pPr>
      <w:proofErr w:type="spellStart"/>
      <w:r w:rsidRPr="0049214C">
        <w:rPr>
          <w:rFonts w:ascii="Times New Roman" w:eastAsia="宋体" w:hAnsi="Times New Roman" w:cs="宋体"/>
          <w:b/>
          <w:sz w:val="24"/>
        </w:rPr>
        <w:lastRenderedPageBreak/>
        <w:t>性能标准</w:t>
      </w:r>
      <w:proofErr w:type="spellEnd"/>
      <w:r w:rsidRPr="0049214C">
        <w:rPr>
          <w:rFonts w:ascii="Times New Roman" w:eastAsia="宋体" w:hAnsi="Times New Roman" w:cs="宋体"/>
          <w:b/>
          <w:sz w:val="24"/>
        </w:rPr>
        <w:t>：</w:t>
      </w:r>
    </w:p>
    <w:tbl>
      <w:tblPr>
        <w:tblStyle w:val="a6"/>
        <w:tblW w:w="0" w:type="auto"/>
        <w:jc w:val="center"/>
        <w:tblLook w:val="04A0" w:firstRow="1" w:lastRow="0" w:firstColumn="1" w:lastColumn="0" w:noHBand="0" w:noVBand="1"/>
      </w:tblPr>
      <w:tblGrid>
        <w:gridCol w:w="2073"/>
        <w:gridCol w:w="2074"/>
      </w:tblGrid>
      <w:tr w:rsidR="00530D4A" w:rsidRPr="00530D4A" w14:paraId="1E5F5522" w14:textId="77777777" w:rsidTr="00530D4A">
        <w:trPr>
          <w:jc w:val="center"/>
        </w:trPr>
        <w:tc>
          <w:tcPr>
            <w:tcW w:w="2073" w:type="dxa"/>
          </w:tcPr>
          <w:p w14:paraId="7D0613F2" w14:textId="77777777" w:rsidR="00530D4A" w:rsidRPr="00530D4A" w:rsidRDefault="00530D4A" w:rsidP="0049214C">
            <w:pPr>
              <w:wordWrap w:val="0"/>
              <w:adjustRightInd w:val="0"/>
              <w:snapToGrid w:val="0"/>
              <w:spacing w:beforeLines="15" w:before="36" w:line="276" w:lineRule="auto"/>
              <w:jc w:val="both"/>
              <w:rPr>
                <w:rFonts w:ascii="Times New Roman" w:hAnsi="Times New Roman" w:cs="Times New Roman"/>
                <w:snapToGrid w:val="0"/>
                <w:sz w:val="21"/>
                <w:szCs w:val="21"/>
              </w:rPr>
            </w:pPr>
            <w:proofErr w:type="spellStart"/>
            <w:r w:rsidRPr="0049214C">
              <w:rPr>
                <w:rFonts w:ascii="Times New Roman" w:eastAsia="宋体" w:hAnsi="Times New Roman" w:cs="宋体"/>
                <w:b/>
                <w:sz w:val="21"/>
              </w:rPr>
              <w:t>标称外径（</w:t>
            </w:r>
            <w:r w:rsidRPr="0049214C">
              <w:rPr>
                <w:rFonts w:ascii="Times New Roman" w:eastAsia="宋体" w:hAnsi="Times New Roman" w:cs="宋体"/>
                <w:b/>
                <w:sz w:val="21"/>
              </w:rPr>
              <w:t>mm</w:t>
            </w:r>
            <w:proofErr w:type="spellEnd"/>
            <w:r w:rsidRPr="0049214C">
              <w:rPr>
                <w:rFonts w:ascii="Times New Roman" w:eastAsia="宋体" w:hAnsi="Times New Roman" w:cs="宋体"/>
                <w:b/>
                <w:sz w:val="21"/>
              </w:rPr>
              <w:t>）</w:t>
            </w:r>
          </w:p>
        </w:tc>
        <w:tc>
          <w:tcPr>
            <w:tcW w:w="2074" w:type="dxa"/>
          </w:tcPr>
          <w:p w14:paraId="6D3827E4" w14:textId="77777777" w:rsidR="00530D4A" w:rsidRPr="00530D4A" w:rsidRDefault="00530D4A" w:rsidP="0049214C">
            <w:pPr>
              <w:wordWrap w:val="0"/>
              <w:adjustRightInd w:val="0"/>
              <w:snapToGrid w:val="0"/>
              <w:spacing w:beforeLines="15" w:before="36" w:line="276" w:lineRule="auto"/>
              <w:jc w:val="both"/>
              <w:rPr>
                <w:rFonts w:ascii="Times New Roman" w:hAnsi="Times New Roman" w:cs="Times New Roman"/>
                <w:snapToGrid w:val="0"/>
                <w:sz w:val="21"/>
                <w:szCs w:val="21"/>
              </w:rPr>
            </w:pPr>
            <w:proofErr w:type="spellStart"/>
            <w:r w:rsidRPr="0049214C">
              <w:rPr>
                <w:rFonts w:ascii="Times New Roman" w:eastAsia="宋体" w:hAnsi="Times New Roman" w:cs="宋体"/>
                <w:b/>
                <w:sz w:val="21"/>
              </w:rPr>
              <w:t>理论拔出强度（</w:t>
            </w:r>
            <w:r w:rsidRPr="0049214C">
              <w:rPr>
                <w:rFonts w:ascii="Times New Roman" w:eastAsia="宋体" w:hAnsi="Times New Roman" w:cs="宋体"/>
                <w:b/>
                <w:sz w:val="21"/>
              </w:rPr>
              <w:t>N</w:t>
            </w:r>
            <w:proofErr w:type="spellEnd"/>
            <w:r w:rsidRPr="0049214C">
              <w:rPr>
                <w:rFonts w:ascii="Times New Roman" w:eastAsia="宋体" w:hAnsi="Times New Roman" w:cs="宋体"/>
                <w:b/>
                <w:sz w:val="21"/>
              </w:rPr>
              <w:t>）</w:t>
            </w:r>
          </w:p>
        </w:tc>
      </w:tr>
      <w:tr w:rsidR="00530D4A" w:rsidRPr="0049214C" w14:paraId="788AD136" w14:textId="77777777" w:rsidTr="00530D4A">
        <w:trPr>
          <w:jc w:val="center"/>
        </w:trPr>
        <w:tc>
          <w:tcPr>
            <w:tcW w:w="2073" w:type="dxa"/>
          </w:tcPr>
          <w:p w14:paraId="4A51C434"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1.5</w:t>
            </w:r>
          </w:p>
        </w:tc>
        <w:tc>
          <w:tcPr>
            <w:tcW w:w="2074" w:type="dxa"/>
          </w:tcPr>
          <w:p w14:paraId="3DE0EA57"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45.6</w:t>
            </w:r>
          </w:p>
        </w:tc>
      </w:tr>
      <w:tr w:rsidR="00530D4A" w:rsidRPr="0049214C" w14:paraId="2E9E3015" w14:textId="77777777" w:rsidTr="00530D4A">
        <w:trPr>
          <w:jc w:val="center"/>
        </w:trPr>
        <w:tc>
          <w:tcPr>
            <w:tcW w:w="2073" w:type="dxa"/>
          </w:tcPr>
          <w:p w14:paraId="0088FB02"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w:t>
            </w:r>
          </w:p>
        </w:tc>
        <w:tc>
          <w:tcPr>
            <w:tcW w:w="2074" w:type="dxa"/>
          </w:tcPr>
          <w:p w14:paraId="22122EE8"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50.5</w:t>
            </w:r>
          </w:p>
        </w:tc>
      </w:tr>
      <w:tr w:rsidR="00530D4A" w:rsidRPr="0049214C" w14:paraId="275FE4E5" w14:textId="77777777" w:rsidTr="00530D4A">
        <w:trPr>
          <w:jc w:val="center"/>
        </w:trPr>
        <w:tc>
          <w:tcPr>
            <w:tcW w:w="2073" w:type="dxa"/>
          </w:tcPr>
          <w:p w14:paraId="05A764A5"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2.5</w:t>
            </w:r>
          </w:p>
        </w:tc>
        <w:tc>
          <w:tcPr>
            <w:tcW w:w="2074" w:type="dxa"/>
          </w:tcPr>
          <w:p w14:paraId="01CCC2F5"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55.5</w:t>
            </w:r>
          </w:p>
        </w:tc>
      </w:tr>
      <w:tr w:rsidR="00530D4A" w:rsidRPr="0049214C" w14:paraId="7083FB69" w14:textId="77777777" w:rsidTr="00530D4A">
        <w:trPr>
          <w:jc w:val="center"/>
        </w:trPr>
        <w:tc>
          <w:tcPr>
            <w:tcW w:w="2073" w:type="dxa"/>
          </w:tcPr>
          <w:p w14:paraId="24DCE3A6"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2.7</w:t>
            </w:r>
          </w:p>
        </w:tc>
        <w:tc>
          <w:tcPr>
            <w:tcW w:w="2074" w:type="dxa"/>
          </w:tcPr>
          <w:p w14:paraId="49161DD9"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79.5</w:t>
            </w:r>
          </w:p>
        </w:tc>
      </w:tr>
      <w:tr w:rsidR="00530D4A" w:rsidRPr="0049214C" w14:paraId="74B2E455" w14:textId="77777777" w:rsidTr="00530D4A">
        <w:trPr>
          <w:jc w:val="center"/>
        </w:trPr>
        <w:tc>
          <w:tcPr>
            <w:tcW w:w="2073" w:type="dxa"/>
          </w:tcPr>
          <w:p w14:paraId="1250F11F"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3</w:t>
            </w:r>
          </w:p>
        </w:tc>
        <w:tc>
          <w:tcPr>
            <w:tcW w:w="2074" w:type="dxa"/>
          </w:tcPr>
          <w:p w14:paraId="463EDD0C"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92.0</w:t>
            </w:r>
          </w:p>
        </w:tc>
      </w:tr>
      <w:tr w:rsidR="00530D4A" w:rsidRPr="0049214C" w14:paraId="155E3212" w14:textId="77777777" w:rsidTr="00530D4A">
        <w:trPr>
          <w:jc w:val="center"/>
        </w:trPr>
        <w:tc>
          <w:tcPr>
            <w:tcW w:w="2073" w:type="dxa"/>
          </w:tcPr>
          <w:p w14:paraId="0DEE7BF4"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3.5</w:t>
            </w:r>
          </w:p>
        </w:tc>
        <w:tc>
          <w:tcPr>
            <w:tcW w:w="2074" w:type="dxa"/>
          </w:tcPr>
          <w:p w14:paraId="111608D9"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112.5</w:t>
            </w:r>
          </w:p>
        </w:tc>
      </w:tr>
      <w:tr w:rsidR="00530D4A" w:rsidRPr="0049214C" w14:paraId="2D04D533" w14:textId="77777777" w:rsidTr="00530D4A">
        <w:trPr>
          <w:jc w:val="center"/>
        </w:trPr>
        <w:tc>
          <w:tcPr>
            <w:tcW w:w="2073" w:type="dxa"/>
          </w:tcPr>
          <w:p w14:paraId="59B389B8"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4</w:t>
            </w:r>
          </w:p>
        </w:tc>
        <w:tc>
          <w:tcPr>
            <w:tcW w:w="2074" w:type="dxa"/>
          </w:tcPr>
          <w:p w14:paraId="57B745FD"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148.4</w:t>
            </w:r>
          </w:p>
        </w:tc>
      </w:tr>
      <w:tr w:rsidR="00530D4A" w:rsidRPr="0049214C" w14:paraId="6B854490" w14:textId="77777777" w:rsidTr="00530D4A">
        <w:trPr>
          <w:jc w:val="center"/>
        </w:trPr>
        <w:tc>
          <w:tcPr>
            <w:tcW w:w="2073" w:type="dxa"/>
          </w:tcPr>
          <w:p w14:paraId="2D73DAA6"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4.5</w:t>
            </w:r>
          </w:p>
        </w:tc>
        <w:tc>
          <w:tcPr>
            <w:tcW w:w="2074" w:type="dxa"/>
          </w:tcPr>
          <w:p w14:paraId="5097D2F8"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152.3</w:t>
            </w:r>
          </w:p>
        </w:tc>
      </w:tr>
      <w:tr w:rsidR="00530D4A" w:rsidRPr="0049214C" w14:paraId="68672FDE" w14:textId="77777777" w:rsidTr="00530D4A">
        <w:trPr>
          <w:jc w:val="center"/>
        </w:trPr>
        <w:tc>
          <w:tcPr>
            <w:tcW w:w="2073" w:type="dxa"/>
          </w:tcPr>
          <w:p w14:paraId="72A44BA9"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w:t>
            </w:r>
          </w:p>
        </w:tc>
        <w:tc>
          <w:tcPr>
            <w:tcW w:w="2074" w:type="dxa"/>
          </w:tcPr>
          <w:p w14:paraId="23F77C45"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230.7</w:t>
            </w:r>
          </w:p>
        </w:tc>
      </w:tr>
      <w:tr w:rsidR="00530D4A" w:rsidRPr="0049214C" w14:paraId="5D2028D9" w14:textId="77777777" w:rsidTr="00530D4A">
        <w:trPr>
          <w:jc w:val="center"/>
        </w:trPr>
        <w:tc>
          <w:tcPr>
            <w:tcW w:w="2073" w:type="dxa"/>
          </w:tcPr>
          <w:p w14:paraId="59A43874"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5.5</w:t>
            </w:r>
          </w:p>
        </w:tc>
        <w:tc>
          <w:tcPr>
            <w:tcW w:w="2074" w:type="dxa"/>
          </w:tcPr>
          <w:p w14:paraId="0C16AE0F"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336.0</w:t>
            </w:r>
          </w:p>
        </w:tc>
      </w:tr>
      <w:tr w:rsidR="00530D4A" w:rsidRPr="0049214C" w14:paraId="1BD1E007" w14:textId="77777777" w:rsidTr="00530D4A">
        <w:trPr>
          <w:jc w:val="center"/>
        </w:trPr>
        <w:tc>
          <w:tcPr>
            <w:tcW w:w="2073" w:type="dxa"/>
          </w:tcPr>
          <w:p w14:paraId="35CBFDE6"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6</w:t>
            </w:r>
          </w:p>
        </w:tc>
        <w:tc>
          <w:tcPr>
            <w:tcW w:w="2074" w:type="dxa"/>
          </w:tcPr>
          <w:p w14:paraId="6DD83E10"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468.6</w:t>
            </w:r>
          </w:p>
        </w:tc>
      </w:tr>
      <w:tr w:rsidR="00530D4A" w:rsidRPr="0049214C" w14:paraId="778A4120" w14:textId="77777777" w:rsidTr="00530D4A">
        <w:trPr>
          <w:jc w:val="center"/>
        </w:trPr>
        <w:tc>
          <w:tcPr>
            <w:tcW w:w="2073" w:type="dxa"/>
          </w:tcPr>
          <w:p w14:paraId="5D8C3BE4"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6.5</w:t>
            </w:r>
          </w:p>
        </w:tc>
        <w:tc>
          <w:tcPr>
            <w:tcW w:w="2074" w:type="dxa"/>
          </w:tcPr>
          <w:p w14:paraId="67E28160" w14:textId="77777777" w:rsidR="00530D4A" w:rsidRPr="0049214C" w:rsidRDefault="00530D4A" w:rsidP="0049214C">
            <w:pPr>
              <w:wordWrap w:val="0"/>
              <w:adjustRightInd w:val="0"/>
              <w:snapToGrid w:val="0"/>
              <w:spacing w:beforeLines="15" w:before="36" w:line="276" w:lineRule="auto"/>
              <w:jc w:val="center"/>
              <w:rPr>
                <w:rFonts w:ascii="Times New Roman" w:hAnsi="Times New Roman" w:cs="Times New Roman"/>
                <w:snapToGrid w:val="0"/>
                <w:sz w:val="21"/>
                <w:szCs w:val="21"/>
                <w:lang w:eastAsia="zh-CN"/>
              </w:rPr>
            </w:pPr>
            <w:r w:rsidRPr="0049214C">
              <w:rPr>
                <w:rFonts w:ascii="Times New Roman" w:hAnsi="Times New Roman" w:cs="Times New Roman" w:hint="eastAsia"/>
                <w:snapToGrid w:val="0"/>
                <w:sz w:val="21"/>
                <w:szCs w:val="21"/>
                <w:lang w:eastAsia="zh-CN"/>
              </w:rPr>
              <w:t>503.5</w:t>
            </w:r>
          </w:p>
        </w:tc>
      </w:tr>
    </w:tbl>
    <w:p w14:paraId="0DF14F21" w14:textId="1577FB59"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性能标准来源：</w:t>
      </w:r>
      <w:r w:rsidRPr="0049214C">
        <w:rPr>
          <w:rFonts w:ascii="Times New Roman" w:eastAsia="宋体" w:hAnsi="Times New Roman" w:cs="宋体"/>
          <w:sz w:val="24"/>
          <w:lang w:eastAsia="zh-CN"/>
        </w:rPr>
        <w:t>标准基于在</w:t>
      </w:r>
      <w:r w:rsidRPr="0049214C">
        <w:rPr>
          <w:rFonts w:ascii="Times New Roman" w:eastAsia="宋体" w:hAnsi="Times New Roman" w:cs="宋体"/>
          <w:sz w:val="24"/>
          <w:lang w:eastAsia="zh-CN"/>
        </w:rPr>
        <w:t>510(k)</w:t>
      </w:r>
      <w:r w:rsidRPr="0049214C">
        <w:rPr>
          <w:rFonts w:ascii="Times New Roman" w:eastAsia="宋体" w:hAnsi="Times New Roman" w:cs="宋体"/>
          <w:sz w:val="24"/>
          <w:lang w:eastAsia="zh-CN"/>
        </w:rPr>
        <w:t>申报中提交至</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的骨科接骨螺钉（之前为</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实质等同</w:t>
      </w:r>
      <w:r w:rsidR="00A915BD">
        <w:rPr>
          <w:rFonts w:ascii="Times New Roman" w:eastAsia="宋体" w:hAnsi="Times New Roman" w:cs="宋体" w:hint="eastAsia"/>
          <w:sz w:val="24"/>
          <w:lang w:eastAsia="zh-CN"/>
        </w:rPr>
        <w:t>产品</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）的机械试验汇总数据和器械描述信息。</w:t>
      </w:r>
    </w:p>
    <w:p w14:paraId="7D756B0B"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提交信息：</w:t>
      </w:r>
      <w:r w:rsidRPr="0049214C">
        <w:rPr>
          <w:rFonts w:ascii="Times New Roman" w:eastAsia="宋体" w:hAnsi="Times New Roman" w:cs="宋体"/>
          <w:sz w:val="24"/>
          <w:lang w:eastAsia="zh-CN"/>
        </w:rPr>
        <w:t>结果汇总和工程分析</w:t>
      </w:r>
    </w:p>
    <w:p w14:paraId="1C987ED5" w14:textId="77777777" w:rsidR="002C0CCB" w:rsidRPr="001A1C7C" w:rsidRDefault="002C0CCB"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1467258" w14:textId="0CB212EE" w:rsidR="002C0CCB" w:rsidRPr="001C3AF9" w:rsidRDefault="001A1C7C" w:rsidP="0049214C">
      <w:pPr>
        <w:wordWrap w:val="0"/>
        <w:adjustRightInd w:val="0"/>
        <w:snapToGrid w:val="0"/>
        <w:spacing w:beforeLines="50" w:before="120" w:line="300" w:lineRule="auto"/>
        <w:jc w:val="both"/>
        <w:rPr>
          <w:rFonts w:ascii="Times New Roman" w:hAnsi="Times New Roman" w:cs="Times New Roman"/>
          <w:b/>
          <w:bCs/>
          <w:snapToGrid w:val="0"/>
          <w:sz w:val="24"/>
          <w:szCs w:val="24"/>
          <w:u w:val="single"/>
          <w:lang w:eastAsia="zh-CN"/>
        </w:rPr>
      </w:pPr>
      <w:r w:rsidRPr="0049214C">
        <w:rPr>
          <w:rFonts w:ascii="Times New Roman" w:eastAsia="宋体" w:hAnsi="Times New Roman" w:cs="宋体"/>
          <w:b/>
          <w:sz w:val="24"/>
          <w:u w:val="single"/>
          <w:lang w:eastAsia="zh-CN"/>
        </w:rPr>
        <w:t>灭菌（器械标签显示为无菌）和再处理（</w:t>
      </w:r>
      <w:r w:rsidR="00830951">
        <w:rPr>
          <w:rFonts w:ascii="Times New Roman" w:eastAsia="宋体" w:hAnsi="Times New Roman" w:cs="宋体"/>
          <w:b/>
          <w:sz w:val="24"/>
          <w:u w:val="single"/>
          <w:lang w:eastAsia="zh-CN"/>
        </w:rPr>
        <w:t>最终用户灭菌</w:t>
      </w:r>
      <w:r w:rsidRPr="0049214C">
        <w:rPr>
          <w:rFonts w:ascii="Times New Roman" w:eastAsia="宋体" w:hAnsi="Times New Roman" w:cs="宋体"/>
          <w:b/>
          <w:sz w:val="24"/>
          <w:u w:val="single"/>
          <w:lang w:eastAsia="zh-CN"/>
        </w:rPr>
        <w:t>）确认</w:t>
      </w:r>
    </w:p>
    <w:p w14:paraId="269D5FF4" w14:textId="268CF67A" w:rsidR="002C0CCB" w:rsidRPr="001A1C7C" w:rsidRDefault="001A1C7C" w:rsidP="0049214C">
      <w:pPr>
        <w:numPr>
          <w:ilvl w:val="0"/>
          <w:numId w:val="2"/>
        </w:numPr>
        <w:wordWrap w:val="0"/>
        <w:adjustRightInd w:val="0"/>
        <w:snapToGrid w:val="0"/>
        <w:spacing w:beforeLines="50" w:before="120" w:line="300" w:lineRule="auto"/>
        <w:ind w:left="923" w:hangingChars="383" w:hanging="923"/>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试验名称：</w:t>
      </w:r>
      <w:r w:rsidRPr="0049214C">
        <w:rPr>
          <w:rFonts w:ascii="Times New Roman" w:eastAsia="宋体" w:hAnsi="Times New Roman" w:cs="宋体"/>
          <w:sz w:val="24"/>
          <w:lang w:eastAsia="zh-CN"/>
        </w:rPr>
        <w:t>灭菌（器械标签显示为无菌）和再处理（</w:t>
      </w:r>
      <w:r w:rsidR="00830951">
        <w:rPr>
          <w:rFonts w:ascii="Times New Roman" w:eastAsia="宋体" w:hAnsi="Times New Roman" w:cs="宋体"/>
          <w:sz w:val="24"/>
          <w:lang w:eastAsia="zh-CN"/>
        </w:rPr>
        <w:t>最终用户灭菌</w:t>
      </w:r>
      <w:r w:rsidRPr="0049214C">
        <w:rPr>
          <w:rFonts w:ascii="Times New Roman" w:eastAsia="宋体" w:hAnsi="Times New Roman" w:cs="宋体"/>
          <w:sz w:val="24"/>
          <w:lang w:eastAsia="zh-CN"/>
        </w:rPr>
        <w:t>）</w:t>
      </w:r>
    </w:p>
    <w:p w14:paraId="7E76E024"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方法：</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认可的以下共识标准的最新版本（如适用）：</w:t>
      </w:r>
    </w:p>
    <w:p w14:paraId="3181B060" w14:textId="08D85AC6" w:rsidR="002C0CCB" w:rsidRPr="001A1C7C" w:rsidRDefault="001A1C7C" w:rsidP="0049214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国际标准化组织（</w:t>
      </w:r>
      <w:r w:rsidRPr="0049214C">
        <w:rPr>
          <w:rFonts w:ascii="Times New Roman" w:eastAsia="宋体" w:hAnsi="Times New Roman" w:cs="宋体"/>
          <w:sz w:val="24"/>
          <w:lang w:eastAsia="zh-CN"/>
        </w:rPr>
        <w:t>ISO</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 xml:space="preserve">17665-1 </w:t>
      </w:r>
      <w:r w:rsidRPr="0049214C">
        <w:rPr>
          <w:rFonts w:ascii="Times New Roman" w:eastAsia="宋体" w:hAnsi="Times New Roman" w:cs="宋体"/>
          <w:sz w:val="24"/>
          <w:lang w:eastAsia="zh-CN"/>
        </w:rPr>
        <w:t>《医疗保健产品灭菌</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湿热法</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第</w:t>
      </w:r>
      <w:r w:rsidRPr="0049214C">
        <w:rPr>
          <w:rFonts w:ascii="Times New Roman" w:eastAsia="宋体" w:hAnsi="Times New Roman" w:cs="宋体"/>
          <w:sz w:val="24"/>
          <w:lang w:eastAsia="zh-CN"/>
        </w:rPr>
        <w:t>1</w:t>
      </w:r>
      <w:r w:rsidRPr="0049214C">
        <w:rPr>
          <w:rFonts w:ascii="Times New Roman" w:eastAsia="宋体" w:hAnsi="Times New Roman" w:cs="宋体"/>
          <w:sz w:val="24"/>
          <w:lang w:eastAsia="zh-CN"/>
        </w:rPr>
        <w:t>部分：医疗器械灭菌</w:t>
      </w:r>
      <w:r w:rsidR="002F5A7F">
        <w:rPr>
          <w:rFonts w:ascii="Times New Roman" w:eastAsia="宋体" w:hAnsi="Times New Roman" w:cs="宋体" w:hint="eastAsia"/>
          <w:sz w:val="24"/>
          <w:lang w:eastAsia="zh-CN"/>
        </w:rPr>
        <w:t>过程</w:t>
      </w:r>
      <w:r w:rsidRPr="0049214C">
        <w:rPr>
          <w:rFonts w:ascii="Times New Roman" w:eastAsia="宋体" w:hAnsi="Times New Roman" w:cs="宋体"/>
          <w:sz w:val="24"/>
          <w:lang w:eastAsia="zh-CN"/>
        </w:rPr>
        <w:t>的开发、确认和常规控制的要求》</w:t>
      </w:r>
    </w:p>
    <w:p w14:paraId="575830E9" w14:textId="6F1F1719" w:rsidR="002C0CCB" w:rsidRPr="001A1C7C" w:rsidRDefault="001A1C7C" w:rsidP="0049214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 xml:space="preserve">ISO 11135-1 </w:t>
      </w:r>
      <w:r w:rsidRPr="0049214C">
        <w:rPr>
          <w:rFonts w:ascii="Times New Roman" w:eastAsia="宋体" w:hAnsi="Times New Roman" w:cs="宋体"/>
          <w:sz w:val="24"/>
          <w:lang w:eastAsia="zh-CN"/>
        </w:rPr>
        <w:t>《医疗保健产品灭菌</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环氧乙烷</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第</w:t>
      </w:r>
      <w:r w:rsidRPr="0049214C">
        <w:rPr>
          <w:rFonts w:ascii="Times New Roman" w:eastAsia="宋体" w:hAnsi="Times New Roman" w:cs="宋体"/>
          <w:sz w:val="24"/>
          <w:lang w:eastAsia="zh-CN"/>
        </w:rPr>
        <w:t>1</w:t>
      </w:r>
      <w:r w:rsidRPr="0049214C">
        <w:rPr>
          <w:rFonts w:ascii="Times New Roman" w:eastAsia="宋体" w:hAnsi="Times New Roman" w:cs="宋体"/>
          <w:sz w:val="24"/>
          <w:lang w:eastAsia="zh-CN"/>
        </w:rPr>
        <w:t>部分：医疗器械灭菌</w:t>
      </w:r>
      <w:r w:rsidR="002F5A7F">
        <w:rPr>
          <w:rFonts w:ascii="Times New Roman" w:eastAsia="宋体" w:hAnsi="Times New Roman" w:cs="宋体" w:hint="eastAsia"/>
          <w:sz w:val="24"/>
          <w:lang w:eastAsia="zh-CN"/>
        </w:rPr>
        <w:t>过程</w:t>
      </w:r>
      <w:r w:rsidRPr="0049214C">
        <w:rPr>
          <w:rFonts w:ascii="Times New Roman" w:eastAsia="宋体" w:hAnsi="Times New Roman" w:cs="宋体"/>
          <w:sz w:val="24"/>
          <w:lang w:eastAsia="zh-CN"/>
        </w:rPr>
        <w:t>的开发、确认和常规控制的要求》</w:t>
      </w:r>
    </w:p>
    <w:p w14:paraId="6D5932E8" w14:textId="16C60AA1" w:rsidR="002C0CCB" w:rsidRPr="001A1C7C" w:rsidRDefault="001A1C7C" w:rsidP="0049214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 xml:space="preserve">ISO 11137-1 </w:t>
      </w:r>
      <w:r w:rsidRPr="0049214C">
        <w:rPr>
          <w:rFonts w:ascii="Times New Roman" w:eastAsia="宋体" w:hAnsi="Times New Roman" w:cs="宋体"/>
          <w:sz w:val="24"/>
          <w:lang w:eastAsia="zh-CN"/>
        </w:rPr>
        <w:t>《医疗保健产品灭菌</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辐射</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第</w:t>
      </w:r>
      <w:r w:rsidRPr="0049214C">
        <w:rPr>
          <w:rFonts w:ascii="Times New Roman" w:eastAsia="宋体" w:hAnsi="Times New Roman" w:cs="宋体"/>
          <w:sz w:val="24"/>
          <w:lang w:eastAsia="zh-CN"/>
        </w:rPr>
        <w:t>1</w:t>
      </w:r>
      <w:r w:rsidRPr="0049214C">
        <w:rPr>
          <w:rFonts w:ascii="Times New Roman" w:eastAsia="宋体" w:hAnsi="Times New Roman" w:cs="宋体"/>
          <w:sz w:val="24"/>
          <w:lang w:eastAsia="zh-CN"/>
        </w:rPr>
        <w:t>部分：医疗器械灭菌</w:t>
      </w:r>
      <w:r w:rsidR="002F5A7F">
        <w:rPr>
          <w:rFonts w:ascii="Times New Roman" w:eastAsia="宋体" w:hAnsi="Times New Roman" w:cs="宋体" w:hint="eastAsia"/>
          <w:sz w:val="24"/>
          <w:lang w:eastAsia="zh-CN"/>
        </w:rPr>
        <w:t>过程</w:t>
      </w:r>
      <w:r w:rsidRPr="0049214C">
        <w:rPr>
          <w:rFonts w:ascii="Times New Roman" w:eastAsia="宋体" w:hAnsi="Times New Roman" w:cs="宋体"/>
          <w:sz w:val="24"/>
          <w:lang w:eastAsia="zh-CN"/>
        </w:rPr>
        <w:t>的开发、确认和常规控制的要求》</w:t>
      </w:r>
    </w:p>
    <w:p w14:paraId="1202ED70" w14:textId="77777777" w:rsidR="002C0CCB" w:rsidRPr="001A1C7C" w:rsidRDefault="001A1C7C" w:rsidP="0049214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 xml:space="preserve">ISO 11607-1 </w:t>
      </w:r>
      <w:r w:rsidRPr="0049214C">
        <w:rPr>
          <w:rFonts w:ascii="Times New Roman" w:eastAsia="宋体" w:hAnsi="Times New Roman" w:cs="宋体"/>
          <w:sz w:val="24"/>
          <w:lang w:eastAsia="zh-CN"/>
        </w:rPr>
        <w:t>《最终灭菌医疗器械包装</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第</w:t>
      </w:r>
      <w:r w:rsidRPr="0049214C">
        <w:rPr>
          <w:rFonts w:ascii="Times New Roman" w:eastAsia="宋体" w:hAnsi="Times New Roman" w:cs="宋体"/>
          <w:sz w:val="24"/>
          <w:lang w:eastAsia="zh-CN"/>
        </w:rPr>
        <w:t>1</w:t>
      </w:r>
      <w:r w:rsidRPr="0049214C">
        <w:rPr>
          <w:rFonts w:ascii="Times New Roman" w:eastAsia="宋体" w:hAnsi="Times New Roman" w:cs="宋体"/>
          <w:sz w:val="24"/>
          <w:lang w:eastAsia="zh-CN"/>
        </w:rPr>
        <w:t>部分：材料、无菌屏障系统和包装系统的要求》</w:t>
      </w:r>
    </w:p>
    <w:p w14:paraId="155B9E9B" w14:textId="77777777" w:rsidR="002C0CCB" w:rsidRPr="001A1C7C" w:rsidRDefault="001A1C7C" w:rsidP="0049214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 xml:space="preserve">ISO 11607-2 </w:t>
      </w:r>
      <w:r w:rsidRPr="0049214C">
        <w:rPr>
          <w:rFonts w:ascii="Times New Roman" w:eastAsia="宋体" w:hAnsi="Times New Roman" w:cs="宋体"/>
          <w:sz w:val="24"/>
          <w:lang w:eastAsia="zh-CN"/>
        </w:rPr>
        <w:t>《最终灭菌医疗器械包装</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第</w:t>
      </w:r>
      <w:r w:rsidRPr="0049214C">
        <w:rPr>
          <w:rFonts w:ascii="Times New Roman" w:eastAsia="宋体" w:hAnsi="Times New Roman" w:cs="宋体"/>
          <w:sz w:val="24"/>
          <w:lang w:eastAsia="zh-CN"/>
        </w:rPr>
        <w:t>2</w:t>
      </w:r>
      <w:r w:rsidRPr="0049214C">
        <w:rPr>
          <w:rFonts w:ascii="Times New Roman" w:eastAsia="宋体" w:hAnsi="Times New Roman" w:cs="宋体"/>
          <w:sz w:val="24"/>
          <w:lang w:eastAsia="zh-CN"/>
        </w:rPr>
        <w:t>部分：成形、密封和装配过程的确认的要求》</w:t>
      </w:r>
    </w:p>
    <w:p w14:paraId="76E06DA2"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br w:type="page"/>
      </w:r>
    </w:p>
    <w:p w14:paraId="1ADACB14" w14:textId="77777777" w:rsidR="002C0CCB" w:rsidRPr="001A1C7C" w:rsidRDefault="001A1C7C" w:rsidP="0049214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lastRenderedPageBreak/>
        <w:t>性能标准：</w:t>
      </w:r>
      <w:r w:rsidRPr="0049214C">
        <w:rPr>
          <w:rFonts w:ascii="Times New Roman" w:eastAsia="宋体" w:hAnsi="Times New Roman" w:cs="宋体"/>
          <w:sz w:val="24"/>
          <w:lang w:eastAsia="zh-CN"/>
        </w:rPr>
        <w:t>确认试验应证明器械和器械专用仪器的清洁度和无菌性，或清洁和灭菌达到</w:t>
      </w:r>
      <w:r w:rsidRPr="0049214C">
        <w:rPr>
          <w:rFonts w:ascii="Times New Roman" w:eastAsia="宋体" w:hAnsi="Times New Roman" w:cs="宋体"/>
          <w:sz w:val="24"/>
          <w:lang w:eastAsia="zh-CN"/>
        </w:rPr>
        <w:t>10</w:t>
      </w:r>
      <w:r w:rsidRPr="0049214C">
        <w:rPr>
          <w:rFonts w:ascii="Times New Roman" w:eastAsia="宋体" w:hAnsi="Times New Roman" w:cs="宋体"/>
          <w:sz w:val="24"/>
          <w:vertAlign w:val="superscript"/>
          <w:lang w:eastAsia="zh-CN"/>
        </w:rPr>
        <w:t>-6</w:t>
      </w:r>
      <w:r w:rsidRPr="0049214C">
        <w:rPr>
          <w:rFonts w:ascii="Times New Roman" w:eastAsia="宋体" w:hAnsi="Times New Roman" w:cs="宋体"/>
          <w:sz w:val="24"/>
          <w:lang w:eastAsia="zh-CN"/>
        </w:rPr>
        <w:t>级无菌保证水平的能力。您应提供包装（无菌屏障系统）的描述、包装维持器械无菌性的方法，以及包装试验方法的描述，而非包装试验数据。</w:t>
      </w:r>
    </w:p>
    <w:p w14:paraId="56AD6F0B" w14:textId="77777777" w:rsidR="002C0CCB" w:rsidRPr="001A1C7C" w:rsidRDefault="001A1C7C" w:rsidP="0049214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性能标准来源：</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指南：</w:t>
      </w:r>
    </w:p>
    <w:p w14:paraId="5689DC5A" w14:textId="77777777" w:rsidR="002C0CCB" w:rsidRPr="001A1C7C" w:rsidRDefault="00052343" w:rsidP="0049214C">
      <w:pPr>
        <w:numPr>
          <w:ilvl w:val="1"/>
          <w:numId w:val="2"/>
        </w:numPr>
        <w:wordWrap w:val="0"/>
        <w:adjustRightInd w:val="0"/>
        <w:snapToGrid w:val="0"/>
        <w:spacing w:beforeLines="10" w:before="24" w:line="300" w:lineRule="auto"/>
        <w:ind w:leftChars="600" w:left="180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w:t>
      </w:r>
      <w:r w:rsidR="00D80385">
        <w:fldChar w:fldCharType="begin"/>
      </w:r>
      <w:r w:rsidR="00D80385">
        <w:rPr>
          <w:lang w:eastAsia="zh-CN"/>
        </w:rPr>
        <w:instrText xml:space="preserve"> HYPERLINK "https://www.fda.gov/regulatory-information/search-fda-guidance-documents/submission-and-review-sterility-information-premarket-notification-510k-submissions-devices-labeled" \h </w:instrText>
      </w:r>
      <w:r w:rsidR="00D80385">
        <w:fldChar w:fldCharType="separate"/>
      </w:r>
      <w:r w:rsidRPr="0049214C">
        <w:rPr>
          <w:rFonts w:ascii="Times New Roman" w:eastAsia="宋体" w:hAnsi="Times New Roman" w:cs="宋体"/>
          <w:snapToGrid w:val="0"/>
          <w:color w:val="0000FF"/>
          <w:sz w:val="24"/>
          <w:szCs w:val="24"/>
          <w:u w:val="single" w:color="0000FF"/>
          <w:lang w:eastAsia="zh-CN"/>
        </w:rPr>
        <w:t>无菌器械上市前通知（</w:t>
      </w:r>
      <w:r w:rsidRPr="0049214C">
        <w:rPr>
          <w:rFonts w:ascii="Times New Roman" w:eastAsia="宋体" w:hAnsi="Times New Roman" w:cs="宋体"/>
          <w:snapToGrid w:val="0"/>
          <w:color w:val="0000FF"/>
          <w:sz w:val="24"/>
          <w:szCs w:val="24"/>
          <w:u w:val="single" w:color="0000FF"/>
          <w:lang w:eastAsia="zh-CN"/>
        </w:rPr>
        <w:t>510(k)</w:t>
      </w:r>
      <w:r w:rsidRPr="0049214C">
        <w:rPr>
          <w:rFonts w:ascii="Times New Roman" w:eastAsia="宋体" w:hAnsi="Times New Roman" w:cs="宋体"/>
          <w:snapToGrid w:val="0"/>
          <w:color w:val="0000FF"/>
          <w:sz w:val="24"/>
          <w:szCs w:val="24"/>
          <w:u w:val="single" w:color="0000FF"/>
          <w:lang w:eastAsia="zh-CN"/>
        </w:rPr>
        <w:t>）申请中无菌信息的申请和审评</w:t>
      </w:r>
      <w:r w:rsidR="00D80385">
        <w:rPr>
          <w:rFonts w:ascii="Times New Roman" w:eastAsia="宋体" w:hAnsi="Times New Roman" w:cs="宋体"/>
          <w:snapToGrid w:val="0"/>
          <w:color w:val="0000FF"/>
          <w:sz w:val="24"/>
          <w:szCs w:val="24"/>
          <w:u w:val="single" w:color="0000FF"/>
          <w:lang w:eastAsia="zh-CN"/>
        </w:rPr>
        <w:fldChar w:fldCharType="end"/>
      </w:r>
      <w:r w:rsidRPr="0049214C">
        <w:rPr>
          <w:rFonts w:ascii="Times New Roman" w:eastAsia="宋体" w:hAnsi="Times New Roman" w:cs="宋体"/>
          <w:sz w:val="24"/>
          <w:lang w:eastAsia="zh-CN"/>
        </w:rPr>
        <w:t>》</w:t>
      </w:r>
      <w:r w:rsidRPr="0049214C">
        <w:rPr>
          <w:rFonts w:ascii="Times New Roman" w:eastAsia="宋体" w:hAnsi="Times New Roman" w:cs="宋体"/>
          <w:sz w:val="24"/>
          <w:vertAlign w:val="superscript"/>
          <w:lang w:eastAsia="zh-CN"/>
        </w:rPr>
        <w:t>9</w:t>
      </w:r>
    </w:p>
    <w:p w14:paraId="01D73CFE" w14:textId="77777777" w:rsidR="002C0CCB" w:rsidRPr="001A1C7C" w:rsidRDefault="00052343" w:rsidP="0049214C">
      <w:pPr>
        <w:numPr>
          <w:ilvl w:val="1"/>
          <w:numId w:val="2"/>
        </w:numPr>
        <w:wordWrap w:val="0"/>
        <w:adjustRightInd w:val="0"/>
        <w:snapToGrid w:val="0"/>
        <w:spacing w:beforeLines="10" w:before="24" w:line="300" w:lineRule="auto"/>
        <w:ind w:leftChars="600" w:left="1800" w:hangingChars="200" w:hanging="480"/>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w:t>
      </w:r>
      <w:r w:rsidR="00D80385">
        <w:fldChar w:fldCharType="begin"/>
      </w:r>
      <w:r w:rsidR="00D80385">
        <w:rPr>
          <w:lang w:eastAsia="zh-CN"/>
        </w:rPr>
        <w:instrText xml:space="preserve"> HYPERLINK "https://www.fda.gov/regulatory-information/search-fda-guidance-documents/reprocessing-medical-devices-health-care-settings-validation-methods-and-labeling" \h </w:instrText>
      </w:r>
      <w:r w:rsidR="00D80385">
        <w:fldChar w:fldCharType="separate"/>
      </w:r>
      <w:r w:rsidRPr="0049214C">
        <w:rPr>
          <w:rFonts w:ascii="Times New Roman" w:eastAsia="宋体" w:hAnsi="Times New Roman" w:cs="宋体"/>
          <w:snapToGrid w:val="0"/>
          <w:color w:val="0000FF"/>
          <w:sz w:val="24"/>
          <w:szCs w:val="24"/>
          <w:u w:val="single"/>
          <w:lang w:eastAsia="zh-CN"/>
        </w:rPr>
        <w:t>医疗保健机构中的医疗器械再处理：确认方法和标签</w:t>
      </w:r>
      <w:r w:rsidR="00D80385">
        <w:rPr>
          <w:rFonts w:ascii="Times New Roman" w:eastAsia="宋体" w:hAnsi="Times New Roman" w:cs="宋体"/>
          <w:snapToGrid w:val="0"/>
          <w:color w:val="0000FF"/>
          <w:sz w:val="24"/>
          <w:szCs w:val="24"/>
          <w:u w:val="single"/>
          <w:lang w:eastAsia="zh-CN"/>
        </w:rPr>
        <w:fldChar w:fldCharType="end"/>
      </w:r>
      <w:r w:rsidRPr="0049214C">
        <w:rPr>
          <w:rFonts w:ascii="Times New Roman" w:eastAsia="宋体" w:hAnsi="Times New Roman" w:cs="宋体"/>
          <w:sz w:val="24"/>
          <w:lang w:eastAsia="zh-CN"/>
        </w:rPr>
        <w:t>》</w:t>
      </w:r>
      <w:r w:rsidRPr="0049214C">
        <w:rPr>
          <w:rFonts w:ascii="Times New Roman" w:eastAsia="宋体" w:hAnsi="Times New Roman" w:cs="宋体"/>
          <w:sz w:val="24"/>
          <w:vertAlign w:val="superscript"/>
          <w:lang w:eastAsia="zh-CN"/>
        </w:rPr>
        <w:t>10</w:t>
      </w:r>
    </w:p>
    <w:p w14:paraId="394B9D03" w14:textId="77777777" w:rsidR="002C0CCB" w:rsidRPr="001A1C7C" w:rsidRDefault="001A1C7C" w:rsidP="0049214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提交信息</w:t>
      </w:r>
      <w:r w:rsidRPr="0049214C">
        <w:rPr>
          <w:rFonts w:ascii="Times New Roman" w:eastAsia="宋体" w:hAnsi="Times New Roman" w:cs="宋体"/>
          <w:sz w:val="24"/>
          <w:lang w:eastAsia="zh-CN"/>
        </w:rPr>
        <w:t>：如果使用既定的</w:t>
      </w:r>
      <w:r w:rsidRPr="0049214C">
        <w:rPr>
          <w:rFonts w:ascii="Times New Roman" w:eastAsia="宋体" w:hAnsi="Times New Roman" w:cs="宋体"/>
          <w:sz w:val="24"/>
          <w:lang w:eastAsia="zh-CN"/>
        </w:rPr>
        <w:t>A</w:t>
      </w:r>
      <w:r w:rsidRPr="0049214C">
        <w:rPr>
          <w:rFonts w:ascii="Times New Roman" w:eastAsia="宋体" w:hAnsi="Times New Roman" w:cs="宋体"/>
          <w:sz w:val="24"/>
          <w:lang w:eastAsia="zh-CN"/>
        </w:rPr>
        <w:t>类灭菌方法，应提供</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指南《</w:t>
      </w:r>
      <w:r w:rsidR="00D80385">
        <w:fldChar w:fldCharType="begin"/>
      </w:r>
      <w:r w:rsidR="00D80385">
        <w:rPr>
          <w:lang w:eastAsia="zh-CN"/>
        </w:rPr>
        <w:instrText xml:space="preserve"> HYPERLINK "https://www.fda.gov/regulatory-information/search-fda-guidance-documents/submission-and-review-sterility-information-premarket-notification-510k-submissions-devices-labeled" \h </w:instrText>
      </w:r>
      <w:r w:rsidR="00D80385">
        <w:fldChar w:fldCharType="separate"/>
      </w:r>
      <w:r w:rsidRPr="0049214C">
        <w:rPr>
          <w:rFonts w:ascii="Times New Roman" w:eastAsia="宋体" w:hAnsi="Times New Roman" w:cs="宋体"/>
          <w:snapToGrid w:val="0"/>
          <w:color w:val="0000FF"/>
          <w:sz w:val="24"/>
          <w:szCs w:val="24"/>
          <w:u w:val="single"/>
          <w:lang w:eastAsia="zh-CN"/>
        </w:rPr>
        <w:t>无菌器械上市前通知［</w:t>
      </w:r>
      <w:r w:rsidRPr="0049214C">
        <w:rPr>
          <w:rFonts w:ascii="Times New Roman" w:eastAsia="宋体" w:hAnsi="Times New Roman" w:cs="宋体"/>
          <w:snapToGrid w:val="0"/>
          <w:color w:val="0000FF"/>
          <w:sz w:val="24"/>
          <w:szCs w:val="24"/>
          <w:u w:val="single"/>
          <w:lang w:eastAsia="zh-CN"/>
        </w:rPr>
        <w:t>510(k)</w:t>
      </w:r>
      <w:r w:rsidRPr="0049214C">
        <w:rPr>
          <w:rFonts w:ascii="Times New Roman" w:eastAsia="宋体" w:hAnsi="Times New Roman" w:cs="宋体"/>
          <w:snapToGrid w:val="0"/>
          <w:color w:val="0000FF"/>
          <w:sz w:val="24"/>
          <w:szCs w:val="24"/>
          <w:u w:val="single"/>
          <w:lang w:eastAsia="zh-CN"/>
        </w:rPr>
        <w:t>］申请中无菌信息的申请和审评</w:t>
      </w:r>
      <w:r w:rsidR="00D80385">
        <w:rPr>
          <w:rFonts w:ascii="Times New Roman" w:eastAsia="宋体" w:hAnsi="Times New Roman" w:cs="宋体"/>
          <w:snapToGrid w:val="0"/>
          <w:color w:val="0000FF"/>
          <w:sz w:val="24"/>
          <w:szCs w:val="24"/>
          <w:u w:val="single"/>
          <w:lang w:eastAsia="zh-CN"/>
        </w:rPr>
        <w:fldChar w:fldCharType="end"/>
      </w:r>
      <w:r w:rsidRPr="0049214C">
        <w:rPr>
          <w:rFonts w:ascii="Times New Roman" w:eastAsia="宋体" w:hAnsi="Times New Roman" w:cs="宋体"/>
          <w:sz w:val="24"/>
          <w:lang w:eastAsia="zh-CN"/>
        </w:rPr>
        <w:t>》第</w:t>
      </w:r>
      <w:r w:rsidRPr="0049214C">
        <w:rPr>
          <w:rFonts w:ascii="Times New Roman" w:eastAsia="宋体" w:hAnsi="Times New Roman" w:cs="宋体"/>
          <w:sz w:val="24"/>
          <w:lang w:eastAsia="zh-CN"/>
        </w:rPr>
        <w:t>V.A</w:t>
      </w:r>
      <w:r w:rsidRPr="0049214C">
        <w:rPr>
          <w:rFonts w:ascii="Times New Roman" w:eastAsia="宋体" w:hAnsi="Times New Roman" w:cs="宋体"/>
          <w:sz w:val="24"/>
          <w:lang w:eastAsia="zh-CN"/>
        </w:rPr>
        <w:t>节描述的信息</w:t>
      </w:r>
      <w:r w:rsidRPr="0049214C">
        <w:rPr>
          <w:rFonts w:ascii="Times New Roman" w:eastAsia="宋体" w:hAnsi="Times New Roman" w:cs="宋体"/>
          <w:color w:val="000000"/>
          <w:sz w:val="24"/>
          <w:lang w:eastAsia="zh-CN"/>
        </w:rPr>
        <w:t>；无需通过确认数据本身证明其实质等同性。</w:t>
      </w:r>
    </w:p>
    <w:p w14:paraId="24D35389" w14:textId="77777777" w:rsidR="002C0CCB" w:rsidRPr="009258EF" w:rsidRDefault="001A1C7C" w:rsidP="0049214C">
      <w:pPr>
        <w:wordWrap w:val="0"/>
        <w:adjustRightInd w:val="0"/>
        <w:snapToGrid w:val="0"/>
        <w:spacing w:beforeLines="10" w:before="24" w:line="300" w:lineRule="auto"/>
        <w:jc w:val="both"/>
        <w:rPr>
          <w:rFonts w:ascii="Times New Roman" w:hAnsi="Times New Roman" w:cs="Times New Roman"/>
          <w:b/>
          <w:bCs/>
          <w:snapToGrid w:val="0"/>
          <w:sz w:val="24"/>
          <w:szCs w:val="24"/>
          <w:u w:val="single"/>
          <w:lang w:eastAsia="zh-CN"/>
        </w:rPr>
      </w:pPr>
      <w:r w:rsidRPr="00F7351F">
        <w:rPr>
          <w:rFonts w:ascii="Times New Roman" w:eastAsia="宋体" w:hAnsi="Times New Roman" w:cs="宋体" w:hint="eastAsia"/>
          <w:b/>
          <w:sz w:val="24"/>
          <w:u w:val="single"/>
          <w:lang w:eastAsia="zh-CN"/>
        </w:rPr>
        <w:t>生物相容性评价：</w:t>
      </w:r>
    </w:p>
    <w:p w14:paraId="5A387846" w14:textId="7AC1A20A" w:rsidR="002C0CCB" w:rsidRPr="001A1C7C" w:rsidRDefault="001A1C7C" w:rsidP="0049214C">
      <w:pPr>
        <w:wordWrap w:val="0"/>
        <w:adjustRightInd w:val="0"/>
        <w:snapToGrid w:val="0"/>
        <w:spacing w:beforeLines="10" w:before="24"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lang w:eastAsia="zh-CN"/>
        </w:rPr>
        <w:t>作为生物相容性评价的一部分，如需确定生物相容性终点，应使用</w:t>
      </w:r>
      <w:r w:rsidR="009258EF" w:rsidRPr="009258EF">
        <w:rPr>
          <w:rFonts w:ascii="Times New Roman" w:eastAsia="宋体" w:hAnsi="Times New Roman" w:cs="宋体" w:hint="eastAsia"/>
          <w:sz w:val="24"/>
          <w:lang w:eastAsia="zh-CN"/>
        </w:rPr>
        <w:t>医疗器械和辐射健康中心（</w:t>
      </w:r>
      <w:r w:rsidR="009258EF" w:rsidRPr="009258EF">
        <w:rPr>
          <w:rFonts w:ascii="Times New Roman" w:eastAsia="宋体" w:hAnsi="Times New Roman" w:cs="宋体" w:hint="eastAsia"/>
          <w:sz w:val="24"/>
          <w:lang w:eastAsia="zh-CN"/>
        </w:rPr>
        <w:t>CDRH</w:t>
      </w:r>
      <w:r w:rsidR="009258EF" w:rsidRPr="009258EF">
        <w:rPr>
          <w:rFonts w:ascii="Times New Roman" w:eastAsia="宋体" w:hAnsi="Times New Roman" w:cs="宋体" w:hint="eastAsia"/>
          <w:sz w:val="24"/>
          <w:lang w:eastAsia="zh-CN"/>
        </w:rPr>
        <w:t>）</w:t>
      </w:r>
      <w:r w:rsidRPr="0049214C">
        <w:rPr>
          <w:rFonts w:ascii="Times New Roman" w:eastAsia="宋体" w:hAnsi="Times New Roman" w:cs="宋体"/>
          <w:sz w:val="24"/>
          <w:lang w:eastAsia="zh-CN"/>
        </w:rPr>
        <w:t>指南附件</w:t>
      </w:r>
      <w:r w:rsidRPr="0049214C">
        <w:rPr>
          <w:rFonts w:ascii="Times New Roman" w:eastAsia="宋体" w:hAnsi="Times New Roman" w:cs="宋体"/>
          <w:sz w:val="24"/>
          <w:lang w:eastAsia="zh-CN"/>
        </w:rPr>
        <w:t>A</w:t>
      </w:r>
      <w:r w:rsidRPr="0049214C">
        <w:rPr>
          <w:rFonts w:ascii="Times New Roman" w:eastAsia="宋体" w:hAnsi="Times New Roman" w:cs="宋体"/>
          <w:sz w:val="24"/>
          <w:lang w:eastAsia="zh-CN"/>
        </w:rPr>
        <w:t>《</w:t>
      </w:r>
      <w:r w:rsidR="00D80385">
        <w:fldChar w:fldCharType="begin"/>
      </w:r>
      <w:r w:rsidR="00D80385">
        <w:rPr>
          <w:lang w:eastAsia="zh-CN"/>
        </w:rPr>
        <w:instrText xml:space="preserve"> HYPERLINK "https://www.fda.gov/regulatory-information/search-fda-guidance-documents/use-international-standard-iso-10993-1-biological-evaluation-medical-devices-part-1-evaluation-and" \h </w:instrText>
      </w:r>
      <w:r w:rsidR="00D80385">
        <w:fldChar w:fldCharType="separate"/>
      </w:r>
      <w:r w:rsidRPr="0049214C">
        <w:rPr>
          <w:rFonts w:ascii="Times New Roman" w:eastAsia="宋体" w:hAnsi="Times New Roman" w:cs="宋体"/>
          <w:snapToGrid w:val="0"/>
          <w:color w:val="0000FF"/>
          <w:sz w:val="24"/>
          <w:szCs w:val="24"/>
          <w:u w:val="single"/>
          <w:lang w:eastAsia="zh-CN"/>
        </w:rPr>
        <w:t>使用国际标准</w:t>
      </w:r>
      <w:r w:rsidRPr="0049214C">
        <w:rPr>
          <w:rFonts w:ascii="Times New Roman" w:eastAsia="宋体" w:hAnsi="Times New Roman" w:cs="宋体"/>
          <w:snapToGrid w:val="0"/>
          <w:color w:val="0000FF"/>
          <w:sz w:val="24"/>
          <w:szCs w:val="24"/>
          <w:u w:val="single"/>
          <w:lang w:eastAsia="zh-CN"/>
        </w:rPr>
        <w:t>ISO 10993-1</w:t>
      </w:r>
      <w:r w:rsidRPr="0049214C">
        <w:rPr>
          <w:rFonts w:ascii="Times New Roman" w:eastAsia="宋体" w:hAnsi="Times New Roman" w:cs="宋体"/>
          <w:snapToGrid w:val="0"/>
          <w:color w:val="0000FF"/>
          <w:sz w:val="24"/>
          <w:szCs w:val="24"/>
          <w:u w:val="single"/>
          <w:lang w:eastAsia="zh-CN"/>
        </w:rPr>
        <w:t>，医疗器械生物学评价</w:t>
      </w:r>
      <w:r w:rsidRPr="0049214C">
        <w:rPr>
          <w:rFonts w:ascii="Times New Roman" w:eastAsia="宋体" w:hAnsi="Times New Roman" w:cs="宋体"/>
          <w:snapToGrid w:val="0"/>
          <w:color w:val="0000FF"/>
          <w:sz w:val="24"/>
          <w:szCs w:val="24"/>
          <w:u w:val="single"/>
          <w:lang w:eastAsia="zh-CN"/>
        </w:rPr>
        <w:t>-</w:t>
      </w:r>
      <w:r w:rsidRPr="0049214C">
        <w:rPr>
          <w:rFonts w:ascii="Times New Roman" w:eastAsia="宋体" w:hAnsi="Times New Roman" w:cs="宋体"/>
          <w:snapToGrid w:val="0"/>
          <w:color w:val="0000FF"/>
          <w:sz w:val="24"/>
          <w:szCs w:val="24"/>
          <w:u w:val="single"/>
          <w:lang w:eastAsia="zh-CN"/>
        </w:rPr>
        <w:t>第</w:t>
      </w:r>
      <w:r w:rsidRPr="0049214C">
        <w:rPr>
          <w:rFonts w:ascii="Times New Roman" w:eastAsia="宋体" w:hAnsi="Times New Roman" w:cs="宋体"/>
          <w:snapToGrid w:val="0"/>
          <w:color w:val="0000FF"/>
          <w:sz w:val="24"/>
          <w:szCs w:val="24"/>
          <w:u w:val="single"/>
          <w:lang w:eastAsia="zh-CN"/>
        </w:rPr>
        <w:t>1</w:t>
      </w:r>
      <w:r w:rsidRPr="0049214C">
        <w:rPr>
          <w:rFonts w:ascii="Times New Roman" w:eastAsia="宋体" w:hAnsi="Times New Roman" w:cs="宋体"/>
          <w:snapToGrid w:val="0"/>
          <w:color w:val="0000FF"/>
          <w:sz w:val="24"/>
          <w:szCs w:val="24"/>
          <w:u w:val="single"/>
          <w:lang w:eastAsia="zh-CN"/>
        </w:rPr>
        <w:t>部分：风险管理过程中的评价与试验</w:t>
      </w:r>
      <w:r w:rsidR="00D80385">
        <w:rPr>
          <w:rFonts w:ascii="Times New Roman" w:eastAsia="宋体" w:hAnsi="Times New Roman" w:cs="宋体"/>
          <w:snapToGrid w:val="0"/>
          <w:color w:val="0000FF"/>
          <w:sz w:val="24"/>
          <w:szCs w:val="24"/>
          <w:u w:val="single"/>
          <w:lang w:eastAsia="zh-CN"/>
        </w:rPr>
        <w:fldChar w:fldCharType="end"/>
      </w:r>
      <w:r w:rsidRPr="0049214C">
        <w:rPr>
          <w:rFonts w:ascii="Times New Roman" w:eastAsia="宋体" w:hAnsi="Times New Roman" w:cs="宋体"/>
          <w:sz w:val="24"/>
          <w:lang w:eastAsia="zh-CN"/>
        </w:rPr>
        <w:t>》，</w:t>
      </w:r>
      <w:r w:rsidRPr="0049214C">
        <w:rPr>
          <w:rFonts w:ascii="Times New Roman" w:eastAsia="宋体" w:hAnsi="Times New Roman" w:cs="宋体"/>
          <w:sz w:val="24"/>
          <w:vertAlign w:val="superscript"/>
          <w:lang w:eastAsia="zh-CN"/>
        </w:rPr>
        <w:t>11</w:t>
      </w:r>
      <w:r w:rsidRPr="0049214C">
        <w:rPr>
          <w:rFonts w:ascii="Times New Roman" w:eastAsia="宋体" w:hAnsi="Times New Roman" w:cs="宋体"/>
          <w:sz w:val="24"/>
          <w:lang w:eastAsia="zh-CN"/>
        </w:rPr>
        <w:t>为简洁起见，</w:t>
      </w:r>
      <w:r w:rsidRPr="0049214C">
        <w:rPr>
          <w:rFonts w:ascii="Times New Roman" w:eastAsia="宋体" w:hAnsi="Times New Roman" w:cs="宋体"/>
          <w:color w:val="000000"/>
          <w:sz w:val="24"/>
          <w:lang w:eastAsia="zh-CN"/>
        </w:rPr>
        <w:t>本文件其余部分简称为《</w:t>
      </w:r>
      <w:r w:rsidRPr="0049214C">
        <w:rPr>
          <w:rFonts w:ascii="Times New Roman" w:eastAsia="宋体" w:hAnsi="Times New Roman" w:cs="宋体"/>
          <w:color w:val="000000"/>
          <w:sz w:val="24"/>
          <w:lang w:eastAsia="zh-CN"/>
        </w:rPr>
        <w:t>CDRH</w:t>
      </w:r>
      <w:r w:rsidRPr="0049214C">
        <w:rPr>
          <w:rFonts w:ascii="Times New Roman" w:eastAsia="宋体" w:hAnsi="Times New Roman" w:cs="宋体"/>
          <w:color w:val="000000"/>
          <w:sz w:val="24"/>
          <w:lang w:eastAsia="zh-CN"/>
        </w:rPr>
        <w:t>生物相容性指南》。</w:t>
      </w:r>
      <w:r w:rsidRPr="0049214C">
        <w:rPr>
          <w:rFonts w:ascii="Times New Roman" w:eastAsia="宋体" w:hAnsi="Times New Roman" w:cs="宋体"/>
          <w:color w:val="000000"/>
          <w:sz w:val="24"/>
          <w:lang w:eastAsia="zh-CN"/>
        </w:rPr>
        <w:t>FDA</w:t>
      </w:r>
      <w:r w:rsidRPr="0049214C">
        <w:rPr>
          <w:rFonts w:ascii="Times New Roman" w:eastAsia="宋体" w:hAnsi="Times New Roman" w:cs="宋体"/>
          <w:color w:val="000000"/>
          <w:sz w:val="24"/>
          <w:lang w:eastAsia="zh-CN"/>
        </w:rPr>
        <w:t>认为，本指南范围内的器械被归类为与组织</w:t>
      </w:r>
      <w:r w:rsidRPr="0049214C">
        <w:rPr>
          <w:rFonts w:ascii="Times New Roman" w:eastAsia="宋体" w:hAnsi="Times New Roman" w:cs="宋体"/>
          <w:color w:val="000000"/>
          <w:sz w:val="24"/>
          <w:lang w:eastAsia="zh-CN"/>
        </w:rPr>
        <w:t>/</w:t>
      </w:r>
      <w:r w:rsidRPr="0049214C">
        <w:rPr>
          <w:rFonts w:ascii="Times New Roman" w:eastAsia="宋体" w:hAnsi="Times New Roman" w:cs="宋体"/>
          <w:color w:val="000000"/>
          <w:sz w:val="24"/>
          <w:lang w:eastAsia="zh-CN"/>
        </w:rPr>
        <w:t>骨骼</w:t>
      </w:r>
      <w:r w:rsidRPr="0049214C">
        <w:rPr>
          <w:rFonts w:ascii="Times New Roman" w:eastAsia="宋体" w:hAnsi="Times New Roman" w:cs="宋体"/>
          <w:color w:val="000000"/>
          <w:sz w:val="24"/>
          <w:lang w:eastAsia="zh-CN"/>
        </w:rPr>
        <w:t>“</w:t>
      </w:r>
      <w:r w:rsidRPr="0049214C">
        <w:rPr>
          <w:rFonts w:ascii="Times New Roman" w:eastAsia="宋体" w:hAnsi="Times New Roman" w:cs="宋体"/>
          <w:color w:val="000000"/>
          <w:sz w:val="24"/>
          <w:lang w:eastAsia="zh-CN"/>
        </w:rPr>
        <w:t>永久</w:t>
      </w:r>
      <w:r w:rsidRPr="0049214C">
        <w:rPr>
          <w:rFonts w:ascii="Times New Roman" w:eastAsia="宋体" w:hAnsi="Times New Roman" w:cs="宋体"/>
          <w:color w:val="000000"/>
          <w:sz w:val="24"/>
          <w:lang w:eastAsia="zh-CN"/>
        </w:rPr>
        <w:t>”</w:t>
      </w:r>
      <w:r w:rsidRPr="0049214C">
        <w:rPr>
          <w:rFonts w:ascii="Times New Roman" w:eastAsia="宋体" w:hAnsi="Times New Roman" w:cs="宋体"/>
          <w:color w:val="000000"/>
          <w:sz w:val="24"/>
          <w:lang w:eastAsia="zh-CN"/>
        </w:rPr>
        <w:t>（</w:t>
      </w:r>
      <w:r w:rsidR="009B7306">
        <w:rPr>
          <w:rFonts w:ascii="Times New Roman" w:eastAsia="宋体" w:hAnsi="Times New Roman" w:cs="宋体" w:hint="eastAsia"/>
          <w:color w:val="000000"/>
          <w:sz w:val="24"/>
          <w:lang w:eastAsia="zh-CN"/>
        </w:rPr>
        <w:t>接触</w:t>
      </w:r>
      <w:r w:rsidRPr="0049214C">
        <w:rPr>
          <w:rFonts w:ascii="Times New Roman" w:eastAsia="宋体" w:hAnsi="Times New Roman" w:cs="宋体"/>
          <w:color w:val="000000"/>
          <w:sz w:val="24"/>
          <w:lang w:eastAsia="zh-CN"/>
        </w:rPr>
        <w:t>时间</w:t>
      </w:r>
      <w:r w:rsidRPr="0049214C">
        <w:rPr>
          <w:rFonts w:ascii="Times New Roman" w:eastAsia="宋体" w:hAnsi="Times New Roman" w:cs="宋体"/>
          <w:color w:val="000000"/>
          <w:sz w:val="24"/>
          <w:lang w:eastAsia="zh-CN"/>
        </w:rPr>
        <w:t>&gt; 30</w:t>
      </w:r>
      <w:r w:rsidRPr="0049214C">
        <w:rPr>
          <w:rFonts w:ascii="Times New Roman" w:eastAsia="宋体" w:hAnsi="Times New Roman" w:cs="宋体"/>
          <w:color w:val="000000"/>
          <w:sz w:val="24"/>
          <w:lang w:eastAsia="zh-CN"/>
        </w:rPr>
        <w:t>天）接触的植入式器械，您应根据《</w:t>
      </w:r>
      <w:r w:rsidRPr="0049214C">
        <w:rPr>
          <w:rFonts w:ascii="Times New Roman" w:eastAsia="宋体" w:hAnsi="Times New Roman" w:cs="宋体"/>
          <w:color w:val="000000"/>
          <w:sz w:val="24"/>
          <w:lang w:eastAsia="zh-CN"/>
        </w:rPr>
        <w:t>CDRH</w:t>
      </w:r>
      <w:r w:rsidRPr="0049214C">
        <w:rPr>
          <w:rFonts w:ascii="Times New Roman" w:eastAsia="宋体" w:hAnsi="Times New Roman" w:cs="宋体"/>
          <w:color w:val="000000"/>
          <w:sz w:val="24"/>
          <w:lang w:eastAsia="zh-CN"/>
        </w:rPr>
        <w:t>生物相容性指南》附件</w:t>
      </w:r>
      <w:r w:rsidRPr="0049214C">
        <w:rPr>
          <w:rFonts w:ascii="Times New Roman" w:eastAsia="宋体" w:hAnsi="Times New Roman" w:cs="宋体"/>
          <w:color w:val="000000"/>
          <w:sz w:val="24"/>
          <w:lang w:eastAsia="zh-CN"/>
        </w:rPr>
        <w:t>A</w:t>
      </w:r>
      <w:r w:rsidRPr="0049214C">
        <w:rPr>
          <w:rFonts w:ascii="Times New Roman" w:eastAsia="宋体" w:hAnsi="Times New Roman" w:cs="宋体"/>
          <w:color w:val="000000"/>
          <w:sz w:val="24"/>
          <w:lang w:eastAsia="zh-CN"/>
        </w:rPr>
        <w:t>评估以下终点。</w:t>
      </w:r>
    </w:p>
    <w:p w14:paraId="436AF689"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细胞毒性</w:t>
      </w:r>
      <w:proofErr w:type="spellEnd"/>
    </w:p>
    <w:p w14:paraId="7980CF31"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致敏性</w:t>
      </w:r>
      <w:proofErr w:type="spellEnd"/>
    </w:p>
    <w:p w14:paraId="5D997A71"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刺激性或皮内反应</w:t>
      </w:r>
      <w:proofErr w:type="spellEnd"/>
    </w:p>
    <w:p w14:paraId="63FB33C4"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急性全身毒性</w:t>
      </w:r>
      <w:proofErr w:type="spellEnd"/>
    </w:p>
    <w:p w14:paraId="36FDC391"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材料介导的热源性</w:t>
      </w:r>
      <w:proofErr w:type="spellEnd"/>
    </w:p>
    <w:p w14:paraId="40445197"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亚急性</w:t>
      </w:r>
      <w:proofErr w:type="spellEnd"/>
      <w:r w:rsidRPr="0049214C">
        <w:rPr>
          <w:rFonts w:ascii="Times New Roman" w:eastAsia="宋体" w:hAnsi="Times New Roman" w:cs="宋体"/>
          <w:sz w:val="24"/>
        </w:rPr>
        <w:t>/</w:t>
      </w:r>
      <w:proofErr w:type="spellStart"/>
      <w:r w:rsidRPr="0049214C">
        <w:rPr>
          <w:rFonts w:ascii="Times New Roman" w:eastAsia="宋体" w:hAnsi="Times New Roman" w:cs="宋体"/>
          <w:sz w:val="24"/>
        </w:rPr>
        <w:t>亚慢性毒性</w:t>
      </w:r>
      <w:proofErr w:type="spellEnd"/>
    </w:p>
    <w:p w14:paraId="17FAE560"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遗传毒性</w:t>
      </w:r>
      <w:proofErr w:type="spellEnd"/>
    </w:p>
    <w:p w14:paraId="0F3E4D59"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植入</w:t>
      </w:r>
      <w:proofErr w:type="spellEnd"/>
    </w:p>
    <w:p w14:paraId="642A0F05" w14:textId="77777777" w:rsidR="002C0CCB" w:rsidRPr="001A1C7C" w:rsidRDefault="001A1C7C" w:rsidP="0049214C">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snapToGrid w:val="0"/>
          <w:sz w:val="24"/>
          <w:szCs w:val="24"/>
        </w:rPr>
      </w:pPr>
      <w:proofErr w:type="spellStart"/>
      <w:r w:rsidRPr="0049214C">
        <w:rPr>
          <w:rFonts w:ascii="Times New Roman" w:eastAsia="宋体" w:hAnsi="Times New Roman" w:cs="宋体"/>
          <w:sz w:val="24"/>
        </w:rPr>
        <w:t>慢性毒性</w:t>
      </w:r>
      <w:proofErr w:type="spellEnd"/>
    </w:p>
    <w:p w14:paraId="592A0094" w14:textId="72786D39" w:rsidR="002C0CCB" w:rsidRPr="0029765E" w:rsidRDefault="001A1C7C" w:rsidP="0029765E">
      <w:pPr>
        <w:numPr>
          <w:ilvl w:val="0"/>
          <w:numId w:val="1"/>
        </w:numPr>
        <w:wordWrap w:val="0"/>
        <w:adjustRightInd w:val="0"/>
        <w:snapToGrid w:val="0"/>
        <w:spacing w:beforeLines="10" w:before="24" w:line="300" w:lineRule="auto"/>
        <w:ind w:leftChars="400" w:left="1360" w:hangingChars="200" w:hanging="480"/>
        <w:jc w:val="both"/>
        <w:rPr>
          <w:rFonts w:ascii="Times New Roman" w:hAnsi="Times New Roman" w:cs="Times New Roman" w:hint="eastAsia"/>
          <w:snapToGrid w:val="0"/>
          <w:sz w:val="24"/>
          <w:szCs w:val="24"/>
        </w:rPr>
      </w:pPr>
      <w:proofErr w:type="spellStart"/>
      <w:r w:rsidRPr="0049214C">
        <w:rPr>
          <w:rFonts w:ascii="Times New Roman" w:eastAsia="宋体" w:hAnsi="Times New Roman" w:cs="宋体"/>
          <w:sz w:val="24"/>
        </w:rPr>
        <w:t>致癌性</w:t>
      </w:r>
      <w:bookmarkStart w:id="0" w:name="_GoBack"/>
      <w:bookmarkEnd w:id="0"/>
      <w:proofErr w:type="spellEnd"/>
    </w:p>
    <w:p w14:paraId="3B6512B2" w14:textId="77777777" w:rsidR="002C0CCB" w:rsidRPr="001A1C7C" w:rsidRDefault="00530D4A"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sz w:val="24"/>
        </w:rPr>
        <w:t>___________________________</w:t>
      </w:r>
    </w:p>
    <w:p w14:paraId="2F8B03D7" w14:textId="77777777" w:rsidR="002C0CCB" w:rsidRPr="00530D4A" w:rsidRDefault="001A1C7C" w:rsidP="0049214C">
      <w:pPr>
        <w:numPr>
          <w:ilvl w:val="1"/>
          <w:numId w:val="4"/>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49214C">
        <w:rPr>
          <w:rFonts w:ascii="Times New Roman" w:eastAsia="宋体" w:hAnsi="Times New Roman" w:cs="宋体"/>
          <w:sz w:val="21"/>
        </w:rPr>
        <w:t>可登录以下网址获取：</w:t>
      </w:r>
      <w:hyperlink r:id="rId20">
        <w:r w:rsidRPr="0049214C">
          <w:rPr>
            <w:rFonts w:ascii="Times New Roman" w:eastAsia="宋体" w:hAnsi="Times New Roman" w:cs="宋体"/>
            <w:snapToGrid w:val="0"/>
            <w:color w:val="0000FF"/>
            <w:sz w:val="21"/>
            <w:szCs w:val="21"/>
            <w:u w:val="single" w:color="0000FF"/>
          </w:rPr>
          <w:t>https://www.fda.gov/regulatory-information/search-fda-guidance-documents/submission-and-review- sterility-information-premarket-notification-510k-submissions-devices-labeled</w:t>
        </w:r>
      </w:hyperlink>
    </w:p>
    <w:p w14:paraId="031F2C65" w14:textId="77777777" w:rsidR="002C0CCB" w:rsidRPr="00530D4A" w:rsidRDefault="001A1C7C" w:rsidP="0049214C">
      <w:pPr>
        <w:numPr>
          <w:ilvl w:val="1"/>
          <w:numId w:val="4"/>
        </w:numPr>
        <w:tabs>
          <w:tab w:val="left" w:pos="284"/>
          <w:tab w:val="left" w:pos="1020"/>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49214C">
        <w:rPr>
          <w:rFonts w:ascii="Times New Roman" w:eastAsia="宋体" w:hAnsi="Times New Roman" w:cs="宋体"/>
          <w:sz w:val="21"/>
        </w:rPr>
        <w:t>可登录以下网址获取：</w:t>
      </w:r>
      <w:hyperlink r:id="rId21">
        <w:r w:rsidRPr="0049214C">
          <w:rPr>
            <w:rFonts w:ascii="Times New Roman" w:eastAsia="宋体" w:hAnsi="Times New Roman" w:cs="宋体"/>
            <w:snapToGrid w:val="0"/>
            <w:color w:val="0000FF"/>
            <w:sz w:val="21"/>
            <w:szCs w:val="21"/>
            <w:u w:val="single" w:color="0000FF"/>
          </w:rPr>
          <w:t>https://www.fda.gov/regulatory-information/search-fda-guidance-documents/reprocessing-medical- devices-health-care-settings-validation-methods-and-labeling</w:t>
        </w:r>
      </w:hyperlink>
    </w:p>
    <w:p w14:paraId="5DF6D7A3" w14:textId="77777777" w:rsidR="002C0CCB" w:rsidRPr="00530D4A" w:rsidRDefault="001A1C7C" w:rsidP="0049214C">
      <w:pPr>
        <w:numPr>
          <w:ilvl w:val="1"/>
          <w:numId w:val="4"/>
        </w:numPr>
        <w:tabs>
          <w:tab w:val="left" w:pos="284"/>
          <w:tab w:val="left" w:pos="1020"/>
        </w:tabs>
        <w:wordWrap w:val="0"/>
        <w:adjustRightInd w:val="0"/>
        <w:snapToGrid w:val="0"/>
        <w:spacing w:beforeLines="50" w:before="120" w:line="300" w:lineRule="auto"/>
        <w:ind w:firstLine="0"/>
        <w:jc w:val="both"/>
        <w:rPr>
          <w:rFonts w:ascii="Times New Roman" w:hAnsi="Times New Roman" w:cs="Times New Roman"/>
          <w:snapToGrid w:val="0"/>
          <w:sz w:val="24"/>
          <w:szCs w:val="24"/>
        </w:rPr>
      </w:pPr>
      <w:r w:rsidRPr="0049214C">
        <w:rPr>
          <w:rFonts w:ascii="Times New Roman" w:eastAsia="宋体" w:hAnsi="Times New Roman" w:cs="宋体"/>
          <w:sz w:val="21"/>
        </w:rPr>
        <w:t>可登录以下网址获取：</w:t>
      </w:r>
      <w:hyperlink r:id="rId22">
        <w:r w:rsidRPr="0049214C">
          <w:rPr>
            <w:rFonts w:ascii="Times New Roman" w:eastAsia="宋体" w:hAnsi="Times New Roman" w:cs="宋体"/>
            <w:snapToGrid w:val="0"/>
            <w:color w:val="0000FF"/>
            <w:sz w:val="21"/>
            <w:szCs w:val="21"/>
            <w:u w:val="single" w:color="0000FF"/>
          </w:rPr>
          <w:t>https://www.fda.gov/regulatory-information/search-fda-guidance-documents/use-international- standard-iso-10993-1-biological-evaluation-medical-devices-part-1-evaluation-and</w:t>
        </w:r>
      </w:hyperlink>
    </w:p>
    <w:p w14:paraId="61BB63DA" w14:textId="77777777" w:rsidR="002C0CCB" w:rsidRPr="0049214C" w:rsidRDefault="001A1C7C" w:rsidP="0049214C">
      <w:pPr>
        <w:rPr>
          <w:sz w:val="2"/>
          <w:szCs w:val="2"/>
        </w:rPr>
      </w:pPr>
      <w:r w:rsidRPr="0049214C">
        <w:rPr>
          <w:sz w:val="2"/>
          <w:szCs w:val="2"/>
        </w:rPr>
        <w:br w:type="page"/>
      </w:r>
    </w:p>
    <w:p w14:paraId="6CF298A8" w14:textId="48F34F40"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lastRenderedPageBreak/>
        <w:t>代替试验的基本原理：</w:t>
      </w:r>
      <w:r w:rsidRPr="0049214C">
        <w:rPr>
          <w:rFonts w:ascii="Times New Roman" w:eastAsia="宋体" w:hAnsi="Times New Roman" w:cs="宋体"/>
          <w:sz w:val="24"/>
          <w:lang w:eastAsia="zh-CN"/>
        </w:rPr>
        <w:t>如果申报器械使用了与同品种器械相同的原材料和相同的制造</w:t>
      </w:r>
      <w:r w:rsidR="009B7306">
        <w:rPr>
          <w:rFonts w:ascii="Times New Roman" w:eastAsia="宋体" w:hAnsi="Times New Roman" w:cs="宋体" w:hint="eastAsia"/>
          <w:sz w:val="24"/>
          <w:lang w:eastAsia="zh-CN"/>
        </w:rPr>
        <w:t>过程</w:t>
      </w:r>
      <w:r w:rsidRPr="0049214C">
        <w:rPr>
          <w:rFonts w:ascii="Times New Roman" w:eastAsia="宋体" w:hAnsi="Times New Roman" w:cs="宋体"/>
          <w:sz w:val="24"/>
          <w:lang w:eastAsia="zh-CN"/>
        </w:rPr>
        <w:t>，并且组织接触类型和接触时间相同，而且其几何形状的任何变化预计都不会影响生物反应，如果还可提供《</w:t>
      </w:r>
      <w:r w:rsidRPr="0049214C">
        <w:rPr>
          <w:rFonts w:ascii="Times New Roman" w:eastAsia="宋体" w:hAnsi="Times New Roman" w:cs="宋体"/>
          <w:sz w:val="24"/>
          <w:lang w:eastAsia="zh-CN"/>
        </w:rPr>
        <w:t>CDRH</w:t>
      </w:r>
      <w:r w:rsidRPr="0049214C">
        <w:rPr>
          <w:rFonts w:ascii="Times New Roman" w:eastAsia="宋体" w:hAnsi="Times New Roman" w:cs="宋体"/>
          <w:sz w:val="24"/>
          <w:lang w:eastAsia="zh-CN"/>
        </w:rPr>
        <w:t>生物相容性指南》附件</w:t>
      </w:r>
      <w:r w:rsidRPr="0049214C">
        <w:rPr>
          <w:rFonts w:ascii="Times New Roman" w:eastAsia="宋体" w:hAnsi="Times New Roman" w:cs="宋体"/>
          <w:sz w:val="24"/>
          <w:lang w:eastAsia="zh-CN"/>
        </w:rPr>
        <w:t>F</w:t>
      </w:r>
      <w:r w:rsidRPr="0049214C">
        <w:rPr>
          <w:rFonts w:ascii="Times New Roman" w:eastAsia="宋体" w:hAnsi="Times New Roman" w:cs="宋体"/>
          <w:sz w:val="24"/>
          <w:lang w:eastAsia="zh-CN"/>
        </w:rPr>
        <w:t>中概述的文件，则通常足以证明生物相容性实质等同。</w:t>
      </w:r>
    </w:p>
    <w:p w14:paraId="31D7458A" w14:textId="77777777" w:rsidR="002C0CCB" w:rsidRPr="001A1C7C" w:rsidRDefault="001A1C7C" w:rsidP="0049214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试验：</w:t>
      </w:r>
      <w:r w:rsidRPr="0049214C">
        <w:rPr>
          <w:rFonts w:ascii="Times New Roman" w:eastAsia="宋体" w:hAnsi="Times New Roman" w:cs="宋体"/>
          <w:sz w:val="24"/>
          <w:lang w:eastAsia="zh-CN"/>
        </w:rPr>
        <w:t>在极少数情况下，如果您确定需要试验来解决部分或所有已识别的生物相容性终点，</w:t>
      </w:r>
      <w:proofErr w:type="gramStart"/>
      <w:r w:rsidRPr="0049214C">
        <w:rPr>
          <w:rFonts w:ascii="Times New Roman" w:eastAsia="宋体" w:hAnsi="Times New Roman" w:cs="宋体"/>
          <w:sz w:val="24"/>
          <w:lang w:eastAsia="zh-CN"/>
        </w:rPr>
        <w:t>除非可</w:t>
      </w:r>
      <w:proofErr w:type="gramEnd"/>
      <w:r w:rsidRPr="0049214C">
        <w:rPr>
          <w:rFonts w:ascii="Times New Roman" w:eastAsia="宋体" w:hAnsi="Times New Roman" w:cs="宋体"/>
          <w:sz w:val="24"/>
          <w:lang w:eastAsia="zh-CN"/>
        </w:rPr>
        <w:t>根据《</w:t>
      </w:r>
      <w:r w:rsidRPr="0049214C">
        <w:rPr>
          <w:rFonts w:ascii="Times New Roman" w:eastAsia="宋体" w:hAnsi="Times New Roman" w:cs="宋体"/>
          <w:sz w:val="24"/>
          <w:lang w:eastAsia="zh-CN"/>
        </w:rPr>
        <w:t>CDRH</w:t>
      </w:r>
      <w:r w:rsidRPr="0049214C">
        <w:rPr>
          <w:rFonts w:ascii="Times New Roman" w:eastAsia="宋体" w:hAnsi="Times New Roman" w:cs="宋体"/>
          <w:sz w:val="24"/>
          <w:lang w:eastAsia="zh-CN"/>
        </w:rPr>
        <w:t>生物相容性指南》附件</w:t>
      </w:r>
      <w:r w:rsidRPr="0049214C">
        <w:rPr>
          <w:rFonts w:ascii="Times New Roman" w:eastAsia="宋体" w:hAnsi="Times New Roman" w:cs="宋体"/>
          <w:sz w:val="24"/>
          <w:lang w:eastAsia="zh-CN"/>
        </w:rPr>
        <w:t>E</w:t>
      </w:r>
      <w:r w:rsidRPr="0049214C">
        <w:rPr>
          <w:rFonts w:ascii="Times New Roman" w:eastAsia="宋体" w:hAnsi="Times New Roman" w:cs="宋体"/>
          <w:sz w:val="24"/>
          <w:lang w:eastAsia="zh-CN"/>
        </w:rPr>
        <w:t>适当地提供无补充信息的符合性声明，否则</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建议您提供所有试验的完整报告。任何特定阳性、阴性和</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或试剂对照试验都应按预期执行，还应充分描述任何方案偏离，并阐明理由；但是，应注意，某些方案偏离可能会使与以下性能标准的比较变为无效，从而需要提交传统、特殊或简化的</w:t>
      </w:r>
      <w:r w:rsidRPr="0049214C">
        <w:rPr>
          <w:rFonts w:ascii="Times New Roman" w:eastAsia="宋体" w:hAnsi="Times New Roman" w:cs="宋体"/>
          <w:sz w:val="24"/>
          <w:lang w:eastAsia="zh-CN"/>
        </w:rPr>
        <w:t>510(k)</w:t>
      </w:r>
      <w:r w:rsidRPr="0049214C">
        <w:rPr>
          <w:rFonts w:ascii="Times New Roman" w:eastAsia="宋体" w:hAnsi="Times New Roman" w:cs="宋体"/>
          <w:sz w:val="24"/>
          <w:lang w:eastAsia="zh-CN"/>
        </w:rPr>
        <w:t>。</w:t>
      </w:r>
    </w:p>
    <w:p w14:paraId="2A93972D" w14:textId="77777777" w:rsidR="002C0CCB" w:rsidRPr="001A1C7C" w:rsidRDefault="001A1C7C" w:rsidP="0049214C">
      <w:pPr>
        <w:numPr>
          <w:ilvl w:val="0"/>
          <w:numId w:val="2"/>
        </w:numPr>
        <w:wordWrap w:val="0"/>
        <w:adjustRightInd w:val="0"/>
        <w:snapToGrid w:val="0"/>
        <w:spacing w:beforeLines="50" w:before="120" w:line="300" w:lineRule="auto"/>
        <w:ind w:left="894" w:hangingChars="371" w:hanging="894"/>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试验名称：</w:t>
      </w:r>
      <w:r w:rsidRPr="0049214C">
        <w:rPr>
          <w:rFonts w:ascii="Times New Roman" w:eastAsia="宋体" w:hAnsi="Times New Roman" w:cs="宋体"/>
          <w:sz w:val="24"/>
          <w:lang w:eastAsia="zh-CN"/>
        </w:rPr>
        <w:t>生物相容性终点（根据</w:t>
      </w:r>
      <w:r w:rsidRPr="0049214C">
        <w:rPr>
          <w:rFonts w:ascii="Times New Roman" w:eastAsia="宋体" w:hAnsi="Times New Roman" w:cs="宋体"/>
          <w:sz w:val="24"/>
          <w:lang w:eastAsia="zh-CN"/>
        </w:rPr>
        <w:t>CDRH</w:t>
      </w:r>
      <w:r w:rsidRPr="0049214C">
        <w:rPr>
          <w:rFonts w:ascii="Times New Roman" w:eastAsia="宋体" w:hAnsi="Times New Roman" w:cs="宋体"/>
          <w:sz w:val="24"/>
          <w:lang w:eastAsia="zh-CN"/>
        </w:rPr>
        <w:t>生物相容性指南识别）</w:t>
      </w:r>
    </w:p>
    <w:p w14:paraId="7B1B5D3B"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方法：</w:t>
      </w:r>
      <w:r w:rsidRPr="0049214C">
        <w:rPr>
          <w:rFonts w:ascii="Times New Roman" w:eastAsia="宋体" w:hAnsi="Times New Roman" w:cs="宋体"/>
          <w:sz w:val="24"/>
          <w:lang w:eastAsia="zh-CN"/>
        </w:rPr>
        <w:t>FDA</w:t>
      </w:r>
      <w:r w:rsidRPr="0049214C">
        <w:rPr>
          <w:rFonts w:ascii="Times New Roman" w:eastAsia="宋体" w:hAnsi="Times New Roman" w:cs="宋体"/>
          <w:sz w:val="24"/>
          <w:lang w:eastAsia="zh-CN"/>
        </w:rPr>
        <w:t>认可的生物相容性共识标准的最新版本</w:t>
      </w:r>
    </w:p>
    <w:p w14:paraId="63D49000"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w:t>
      </w:r>
      <w:r w:rsidRPr="0049214C">
        <w:rPr>
          <w:rFonts w:ascii="Times New Roman" w:eastAsia="宋体" w:hAnsi="Times New Roman" w:cs="宋体"/>
          <w:sz w:val="24"/>
          <w:lang w:eastAsia="zh-CN"/>
        </w:rPr>
        <w:t>应确定器械和器械专用仪器中所有直接或间接接触组织的部件具有可接受的生物学反应。</w:t>
      </w:r>
    </w:p>
    <w:p w14:paraId="6CA53BAB"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性能标准来源</w:t>
      </w:r>
      <w:r w:rsidRPr="0049214C">
        <w:rPr>
          <w:rFonts w:ascii="Times New Roman" w:eastAsia="宋体" w:hAnsi="Times New Roman" w:cs="宋体"/>
          <w:sz w:val="24"/>
          <w:lang w:eastAsia="zh-CN"/>
        </w:rPr>
        <w:t>：</w:t>
      </w:r>
      <w:r w:rsidRPr="0049214C">
        <w:rPr>
          <w:rFonts w:ascii="Times New Roman" w:eastAsia="宋体" w:hAnsi="Times New Roman" w:cs="宋体"/>
          <w:sz w:val="24"/>
          <w:lang w:eastAsia="zh-CN"/>
        </w:rPr>
        <w:t>CDRH</w:t>
      </w:r>
      <w:r w:rsidRPr="0049214C">
        <w:rPr>
          <w:rFonts w:ascii="Times New Roman" w:eastAsia="宋体" w:hAnsi="Times New Roman" w:cs="宋体"/>
          <w:sz w:val="24"/>
          <w:lang w:eastAsia="zh-CN"/>
        </w:rPr>
        <w:t>生物相容性指南</w:t>
      </w:r>
    </w:p>
    <w:p w14:paraId="19EF1000" w14:textId="77777777"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其他注意事项：</w:t>
      </w:r>
      <w:r w:rsidRPr="0049214C">
        <w:rPr>
          <w:rFonts w:ascii="Times New Roman" w:eastAsia="宋体" w:hAnsi="Times New Roman" w:cs="宋体"/>
          <w:sz w:val="24"/>
          <w:lang w:eastAsia="zh-CN"/>
        </w:rPr>
        <w:t>对于任何具有不良生物学反应的生物相容性试样，生物相容性评价应说明所见毒性水平可接受的原因。可能需要与已经合法销售的同品种器械进行一些比较试验（基于安全性和性能的途径认为可接受），以支持《</w:t>
      </w:r>
      <w:r w:rsidRPr="0049214C">
        <w:rPr>
          <w:rFonts w:ascii="Times New Roman" w:eastAsia="宋体" w:hAnsi="Times New Roman" w:cs="宋体"/>
          <w:sz w:val="24"/>
          <w:lang w:eastAsia="zh-CN"/>
        </w:rPr>
        <w:t>CDRH</w:t>
      </w:r>
      <w:r w:rsidRPr="0049214C">
        <w:rPr>
          <w:rFonts w:ascii="Times New Roman" w:eastAsia="宋体" w:hAnsi="Times New Roman" w:cs="宋体"/>
          <w:sz w:val="24"/>
          <w:lang w:eastAsia="zh-CN"/>
        </w:rPr>
        <w:t>生物相容性指南》中说明的基本原理。对于标准生物相容性试验方法（包括对比器械对照样品），合法销售的对比器械对照样品应按预期执行，如上文针对申报器械样品的规定所示。</w:t>
      </w:r>
    </w:p>
    <w:p w14:paraId="034593AA" w14:textId="2095AB32" w:rsidR="002C0CCB" w:rsidRPr="001A1C7C" w:rsidRDefault="001A1C7C" w:rsidP="0049214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214C">
        <w:rPr>
          <w:rFonts w:ascii="Times New Roman" w:eastAsia="宋体" w:hAnsi="Times New Roman" w:cs="宋体"/>
          <w:b/>
          <w:sz w:val="24"/>
          <w:lang w:eastAsia="zh-CN"/>
        </w:rPr>
        <w:t>提交</w:t>
      </w:r>
      <w:r w:rsidR="009B7306">
        <w:rPr>
          <w:rFonts w:ascii="Times New Roman" w:eastAsia="宋体" w:hAnsi="Times New Roman" w:cs="宋体"/>
          <w:b/>
          <w:sz w:val="24"/>
          <w:lang w:eastAsia="zh-CN"/>
        </w:rPr>
        <w:t>资料</w:t>
      </w:r>
      <w:r w:rsidRPr="0049214C">
        <w:rPr>
          <w:rFonts w:ascii="Times New Roman" w:eastAsia="宋体" w:hAnsi="Times New Roman" w:cs="宋体"/>
          <w:b/>
          <w:sz w:val="24"/>
          <w:lang w:eastAsia="zh-CN"/>
        </w:rPr>
        <w:t>信息</w:t>
      </w:r>
      <w:r w:rsidRPr="0049214C">
        <w:rPr>
          <w:rFonts w:ascii="Times New Roman" w:eastAsia="宋体" w:hAnsi="Times New Roman" w:cs="宋体"/>
          <w:sz w:val="24"/>
          <w:lang w:eastAsia="zh-CN"/>
        </w:rPr>
        <w:t>：请参见</w:t>
      </w:r>
      <w:r w:rsidRPr="0049214C">
        <w:rPr>
          <w:rFonts w:ascii="Times New Roman" w:eastAsia="宋体" w:hAnsi="Times New Roman" w:cs="宋体"/>
          <w:sz w:val="24"/>
          <w:lang w:eastAsia="zh-CN"/>
        </w:rPr>
        <w:t>CDRH</w:t>
      </w:r>
      <w:r w:rsidRPr="0049214C">
        <w:rPr>
          <w:rFonts w:ascii="Times New Roman" w:eastAsia="宋体" w:hAnsi="Times New Roman" w:cs="宋体"/>
          <w:sz w:val="24"/>
          <w:lang w:eastAsia="zh-CN"/>
        </w:rPr>
        <w:t>生物相容性指南</w:t>
      </w:r>
    </w:p>
    <w:sectPr w:rsidR="002C0CCB" w:rsidRPr="001A1C7C" w:rsidSect="001A1C7C">
      <w:headerReference w:type="default" r:id="rId23"/>
      <w:footerReference w:type="default" r:id="rId24"/>
      <w:type w:val="continuous"/>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4D78B" w14:textId="77777777" w:rsidR="00984BF7" w:rsidRDefault="00984BF7" w:rsidP="002C0CCB">
      <w:r>
        <w:separator/>
      </w:r>
    </w:p>
  </w:endnote>
  <w:endnote w:type="continuationSeparator" w:id="0">
    <w:p w14:paraId="2A578A36" w14:textId="77777777" w:rsidR="00984BF7" w:rsidRDefault="00984BF7" w:rsidP="002C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AD52" w14:textId="77777777" w:rsidR="001A1C7C" w:rsidRPr="0049214C" w:rsidRDefault="00740CF5" w:rsidP="001C3AF9">
    <w:pPr>
      <w:pStyle w:val="a4"/>
      <w:adjustRightInd w:val="0"/>
      <w:spacing w:beforeLines="50" w:before="120" w:line="300" w:lineRule="auto"/>
      <w:jc w:val="right"/>
      <w:rPr>
        <w:rFonts w:ascii="Times New Roman" w:hAnsi="Times New Roman" w:cs="Times New Roman"/>
        <w:sz w:val="21"/>
        <w:szCs w:val="21"/>
        <w:lang w:eastAsia="zh-CN"/>
      </w:rPr>
    </w:pPr>
    <w:r w:rsidRPr="0049214C">
      <w:rPr>
        <w:rFonts w:ascii="Times New Roman" w:hAnsi="Times New Roman" w:cs="Times New Roman"/>
        <w:sz w:val="21"/>
        <w:szCs w:val="21"/>
        <w:lang w:eastAsia="zh-CN"/>
      </w:rPr>
      <w:fldChar w:fldCharType="begin"/>
    </w:r>
    <w:r w:rsidRPr="0049214C">
      <w:rPr>
        <w:rFonts w:ascii="Times New Roman" w:hAnsi="Times New Roman" w:cs="Times New Roman"/>
        <w:sz w:val="21"/>
        <w:szCs w:val="21"/>
        <w:lang w:eastAsia="zh-CN"/>
      </w:rPr>
      <w:instrText xml:space="preserve"> PAGE   \* MERGEFORMAT </w:instrText>
    </w:r>
    <w:r w:rsidRPr="0049214C">
      <w:rPr>
        <w:rFonts w:ascii="Times New Roman" w:hAnsi="Times New Roman" w:cs="Times New Roman"/>
        <w:sz w:val="21"/>
        <w:szCs w:val="21"/>
        <w:lang w:eastAsia="zh-CN"/>
      </w:rPr>
      <w:fldChar w:fldCharType="separate"/>
    </w:r>
    <w:r w:rsidR="0029765E" w:rsidRPr="0029765E">
      <w:rPr>
        <w:rFonts w:ascii="Times New Roman" w:hAnsi="Times New Roman" w:cs="Times New Roman"/>
        <w:noProof/>
        <w:sz w:val="21"/>
        <w:szCs w:val="21"/>
        <w:lang w:val="zh-CN" w:eastAsia="zh-CN"/>
      </w:rPr>
      <w:t>11</w:t>
    </w:r>
    <w:r w:rsidRPr="0049214C">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C6B34" w14:textId="77777777" w:rsidR="00984BF7" w:rsidRDefault="00984BF7" w:rsidP="002C0CCB">
      <w:r>
        <w:separator/>
      </w:r>
    </w:p>
  </w:footnote>
  <w:footnote w:type="continuationSeparator" w:id="0">
    <w:p w14:paraId="245DF538" w14:textId="77777777" w:rsidR="00984BF7" w:rsidRDefault="00984BF7" w:rsidP="002C0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B7519" w14:textId="36F2348A" w:rsidR="00740CF5" w:rsidRPr="001C3AF9" w:rsidRDefault="009D6BF3" w:rsidP="001C3AF9">
    <w:pPr>
      <w:pStyle w:val="a3"/>
      <w:pBdr>
        <w:bottom w:val="none" w:sz="0" w:space="0" w:color="auto"/>
      </w:pBdr>
      <w:adjustRightInd w:val="0"/>
      <w:spacing w:beforeLines="50" w:before="120" w:line="300" w:lineRule="auto"/>
      <w:rPr>
        <w:rFonts w:ascii="Times New Roman" w:hAnsi="Times New Roman" w:cs="Times New Roman"/>
        <w:b/>
        <w:i/>
        <w:sz w:val="21"/>
        <w:szCs w:val="21"/>
        <w:lang w:eastAsia="zh-CN"/>
      </w:rPr>
    </w:pPr>
    <w:r w:rsidRPr="009D6BF3">
      <w:rPr>
        <w:rFonts w:ascii="Times New Roman" w:eastAsia="宋体" w:hAnsi="Times New Roman" w:cs="宋体" w:hint="eastAsia"/>
        <w:b/>
        <w:i/>
        <w:sz w:val="21"/>
        <w:lang w:eastAsia="zh-CN"/>
      </w:rPr>
      <w:t>所含建议不具约束力</w:t>
    </w:r>
  </w:p>
  <w:p w14:paraId="0EB7FC67" w14:textId="77777777" w:rsidR="001A1C7C" w:rsidRPr="001C3AF9" w:rsidRDefault="00740CF5" w:rsidP="001C3AF9">
    <w:pPr>
      <w:pStyle w:val="a3"/>
      <w:pBdr>
        <w:bottom w:val="none" w:sz="0" w:space="0" w:color="auto"/>
      </w:pBdr>
      <w:adjustRightInd w:val="0"/>
      <w:spacing w:beforeLines="50" w:before="120" w:line="300" w:lineRule="auto"/>
      <w:rPr>
        <w:rFonts w:ascii="Times New Roman" w:hAnsi="Times New Roman" w:cs="Times New Roman"/>
        <w:i/>
        <w:sz w:val="21"/>
        <w:szCs w:val="21"/>
        <w:lang w:eastAsia="zh-CN"/>
      </w:rPr>
    </w:pPr>
    <w:r w:rsidRPr="0049214C">
      <w:rPr>
        <w:rFonts w:ascii="Times New Roman" w:eastAsia="宋体" w:hAnsi="Times New Roman" w:cs="宋体"/>
        <w:b/>
        <w:i/>
        <w:sz w:val="21"/>
        <w:lang w:eastAsia="zh-CN"/>
      </w:rPr>
      <w:t>草案</w:t>
    </w:r>
    <w:r w:rsidRPr="0049214C">
      <w:rPr>
        <w:rFonts w:ascii="Times New Roman" w:eastAsia="宋体" w:hAnsi="Times New Roman" w:cs="宋体"/>
        <w:b/>
        <w:i/>
        <w:sz w:val="21"/>
        <w:lang w:eastAsia="zh-CN"/>
      </w:rPr>
      <w:t xml:space="preserve"> – </w:t>
    </w:r>
    <w:r w:rsidRPr="0049214C">
      <w:rPr>
        <w:rFonts w:ascii="Times New Roman" w:eastAsia="宋体" w:hAnsi="Times New Roman" w:cs="宋体"/>
        <w:b/>
        <w:i/>
        <w:sz w:val="21"/>
        <w:lang w:eastAsia="zh-CN"/>
      </w:rPr>
      <w:t>非执行版</w:t>
    </w:r>
  </w:p>
  <w:p w14:paraId="435AB75C" w14:textId="77777777" w:rsidR="00740CF5" w:rsidRPr="001C3AF9" w:rsidRDefault="00740CF5" w:rsidP="001C3AF9">
    <w:pPr>
      <w:pStyle w:val="a3"/>
      <w:pBdr>
        <w:bottom w:val="none" w:sz="0" w:space="0" w:color="auto"/>
      </w:pBdr>
      <w:adjustRightInd w:val="0"/>
      <w:spacing w:beforeLines="15" w:before="36" w:line="276" w:lineRule="auto"/>
      <w:rPr>
        <w:i/>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6F67"/>
    <w:multiLevelType w:val="hybridMultilevel"/>
    <w:tmpl w:val="2A1E3700"/>
    <w:lvl w:ilvl="0" w:tplc="63AE9656">
      <w:start w:val="51"/>
      <w:numFmt w:val="decimal"/>
      <w:lvlText w:val="%1"/>
      <w:lvlJc w:val="left"/>
      <w:pPr>
        <w:ind w:hanging="1344"/>
      </w:pPr>
      <w:rPr>
        <w:rFonts w:ascii="Times New Roman" w:eastAsia="Times New Roman" w:hAnsi="Times New Roman" w:hint="default"/>
        <w:sz w:val="24"/>
        <w:szCs w:val="24"/>
      </w:rPr>
    </w:lvl>
    <w:lvl w:ilvl="1" w:tplc="F4168D0C">
      <w:start w:val="1"/>
      <w:numFmt w:val="bullet"/>
      <w:lvlText w:val="•"/>
      <w:lvlJc w:val="left"/>
      <w:rPr>
        <w:rFonts w:hint="default"/>
      </w:rPr>
    </w:lvl>
    <w:lvl w:ilvl="2" w:tplc="A56E1AF8">
      <w:start w:val="1"/>
      <w:numFmt w:val="bullet"/>
      <w:lvlText w:val="•"/>
      <w:lvlJc w:val="left"/>
      <w:rPr>
        <w:rFonts w:hint="default"/>
      </w:rPr>
    </w:lvl>
    <w:lvl w:ilvl="3" w:tplc="F9B2DFC8">
      <w:start w:val="1"/>
      <w:numFmt w:val="bullet"/>
      <w:lvlText w:val="•"/>
      <w:lvlJc w:val="left"/>
      <w:rPr>
        <w:rFonts w:hint="default"/>
      </w:rPr>
    </w:lvl>
    <w:lvl w:ilvl="4" w:tplc="B1EC55EC">
      <w:start w:val="1"/>
      <w:numFmt w:val="bullet"/>
      <w:lvlText w:val="•"/>
      <w:lvlJc w:val="left"/>
      <w:rPr>
        <w:rFonts w:hint="default"/>
      </w:rPr>
    </w:lvl>
    <w:lvl w:ilvl="5" w:tplc="9D30CD9C">
      <w:start w:val="1"/>
      <w:numFmt w:val="bullet"/>
      <w:lvlText w:val="•"/>
      <w:lvlJc w:val="left"/>
      <w:rPr>
        <w:rFonts w:hint="default"/>
      </w:rPr>
    </w:lvl>
    <w:lvl w:ilvl="6" w:tplc="7982028C">
      <w:start w:val="1"/>
      <w:numFmt w:val="bullet"/>
      <w:lvlText w:val="•"/>
      <w:lvlJc w:val="left"/>
      <w:rPr>
        <w:rFonts w:hint="default"/>
      </w:rPr>
    </w:lvl>
    <w:lvl w:ilvl="7" w:tplc="016ABF2C">
      <w:start w:val="1"/>
      <w:numFmt w:val="bullet"/>
      <w:lvlText w:val="•"/>
      <w:lvlJc w:val="left"/>
      <w:rPr>
        <w:rFonts w:hint="default"/>
      </w:rPr>
    </w:lvl>
    <w:lvl w:ilvl="8" w:tplc="A9B63EFC">
      <w:start w:val="1"/>
      <w:numFmt w:val="bullet"/>
      <w:lvlText w:val="•"/>
      <w:lvlJc w:val="left"/>
      <w:rPr>
        <w:rFonts w:hint="default"/>
      </w:rPr>
    </w:lvl>
  </w:abstractNum>
  <w:abstractNum w:abstractNumId="1">
    <w:nsid w:val="09040EC9"/>
    <w:multiLevelType w:val="hybridMultilevel"/>
    <w:tmpl w:val="ED903B88"/>
    <w:lvl w:ilvl="0" w:tplc="5E1EF900">
      <w:start w:val="12"/>
      <w:numFmt w:val="decimal"/>
      <w:lvlText w:val="%1"/>
      <w:lvlJc w:val="left"/>
      <w:pPr>
        <w:ind w:hanging="921"/>
      </w:pPr>
      <w:rPr>
        <w:rFonts w:ascii="Times New Roman" w:eastAsia="Times New Roman" w:hAnsi="Times New Roman" w:hint="default"/>
        <w:sz w:val="24"/>
        <w:szCs w:val="24"/>
      </w:rPr>
    </w:lvl>
    <w:lvl w:ilvl="1" w:tplc="14B26366">
      <w:start w:val="1"/>
      <w:numFmt w:val="bullet"/>
      <w:lvlText w:val="•"/>
      <w:lvlJc w:val="left"/>
      <w:rPr>
        <w:rFonts w:hint="default"/>
      </w:rPr>
    </w:lvl>
    <w:lvl w:ilvl="2" w:tplc="D1F06E8E">
      <w:start w:val="1"/>
      <w:numFmt w:val="bullet"/>
      <w:lvlText w:val="•"/>
      <w:lvlJc w:val="left"/>
      <w:rPr>
        <w:rFonts w:hint="default"/>
      </w:rPr>
    </w:lvl>
    <w:lvl w:ilvl="3" w:tplc="DB3065B4">
      <w:start w:val="1"/>
      <w:numFmt w:val="bullet"/>
      <w:lvlText w:val="•"/>
      <w:lvlJc w:val="left"/>
      <w:rPr>
        <w:rFonts w:hint="default"/>
      </w:rPr>
    </w:lvl>
    <w:lvl w:ilvl="4" w:tplc="06F2ACAC">
      <w:start w:val="1"/>
      <w:numFmt w:val="bullet"/>
      <w:lvlText w:val="•"/>
      <w:lvlJc w:val="left"/>
      <w:rPr>
        <w:rFonts w:hint="default"/>
      </w:rPr>
    </w:lvl>
    <w:lvl w:ilvl="5" w:tplc="D180C814">
      <w:start w:val="1"/>
      <w:numFmt w:val="bullet"/>
      <w:lvlText w:val="•"/>
      <w:lvlJc w:val="left"/>
      <w:rPr>
        <w:rFonts w:hint="default"/>
      </w:rPr>
    </w:lvl>
    <w:lvl w:ilvl="6" w:tplc="35345876">
      <w:start w:val="1"/>
      <w:numFmt w:val="bullet"/>
      <w:lvlText w:val="•"/>
      <w:lvlJc w:val="left"/>
      <w:rPr>
        <w:rFonts w:hint="default"/>
      </w:rPr>
    </w:lvl>
    <w:lvl w:ilvl="7" w:tplc="3C40C9D2">
      <w:start w:val="1"/>
      <w:numFmt w:val="bullet"/>
      <w:lvlText w:val="•"/>
      <w:lvlJc w:val="left"/>
      <w:rPr>
        <w:rFonts w:hint="default"/>
      </w:rPr>
    </w:lvl>
    <w:lvl w:ilvl="8" w:tplc="290AD584">
      <w:start w:val="1"/>
      <w:numFmt w:val="bullet"/>
      <w:lvlText w:val="•"/>
      <w:lvlJc w:val="left"/>
      <w:rPr>
        <w:rFonts w:hint="default"/>
      </w:rPr>
    </w:lvl>
  </w:abstractNum>
  <w:abstractNum w:abstractNumId="2">
    <w:nsid w:val="13792E90"/>
    <w:multiLevelType w:val="hybridMultilevel"/>
    <w:tmpl w:val="E1C286F8"/>
    <w:lvl w:ilvl="0" w:tplc="09AC8940">
      <w:start w:val="69"/>
      <w:numFmt w:val="decimal"/>
      <w:lvlText w:val="%1"/>
      <w:lvlJc w:val="left"/>
      <w:pPr>
        <w:ind w:hanging="600"/>
      </w:pPr>
      <w:rPr>
        <w:rFonts w:ascii="Times New Roman" w:eastAsia="Times New Roman" w:hAnsi="Times New Roman" w:hint="default"/>
        <w:sz w:val="24"/>
        <w:szCs w:val="24"/>
      </w:rPr>
    </w:lvl>
    <w:lvl w:ilvl="1" w:tplc="79201EDE">
      <w:start w:val="1"/>
      <w:numFmt w:val="decimal"/>
      <w:lvlText w:val="%2"/>
      <w:lvlJc w:val="left"/>
      <w:pPr>
        <w:ind w:hanging="116"/>
        <w:jc w:val="right"/>
      </w:pPr>
      <w:rPr>
        <w:rFonts w:ascii="Times New Roman" w:eastAsia="Times New Roman" w:hAnsi="Times New Roman" w:hint="default"/>
        <w:w w:val="100"/>
        <w:position w:val="0"/>
        <w:sz w:val="21"/>
        <w:szCs w:val="21"/>
        <w:vertAlign w:val="superscript"/>
      </w:rPr>
    </w:lvl>
    <w:lvl w:ilvl="2" w:tplc="0222527A">
      <w:start w:val="1"/>
      <w:numFmt w:val="bullet"/>
      <w:lvlText w:val="•"/>
      <w:lvlJc w:val="left"/>
      <w:rPr>
        <w:rFonts w:hint="default"/>
      </w:rPr>
    </w:lvl>
    <w:lvl w:ilvl="3" w:tplc="A2A878C4">
      <w:start w:val="1"/>
      <w:numFmt w:val="bullet"/>
      <w:lvlText w:val="•"/>
      <w:lvlJc w:val="left"/>
      <w:rPr>
        <w:rFonts w:hint="default"/>
      </w:rPr>
    </w:lvl>
    <w:lvl w:ilvl="4" w:tplc="62A6F986">
      <w:start w:val="1"/>
      <w:numFmt w:val="bullet"/>
      <w:lvlText w:val="•"/>
      <w:lvlJc w:val="left"/>
      <w:rPr>
        <w:rFonts w:hint="default"/>
      </w:rPr>
    </w:lvl>
    <w:lvl w:ilvl="5" w:tplc="45CC2688">
      <w:start w:val="1"/>
      <w:numFmt w:val="bullet"/>
      <w:lvlText w:val="•"/>
      <w:lvlJc w:val="left"/>
      <w:rPr>
        <w:rFonts w:hint="default"/>
      </w:rPr>
    </w:lvl>
    <w:lvl w:ilvl="6" w:tplc="A0FC9454">
      <w:start w:val="1"/>
      <w:numFmt w:val="bullet"/>
      <w:lvlText w:val="•"/>
      <w:lvlJc w:val="left"/>
      <w:rPr>
        <w:rFonts w:hint="default"/>
      </w:rPr>
    </w:lvl>
    <w:lvl w:ilvl="7" w:tplc="DB7803CA">
      <w:start w:val="1"/>
      <w:numFmt w:val="bullet"/>
      <w:lvlText w:val="•"/>
      <w:lvlJc w:val="left"/>
      <w:rPr>
        <w:rFonts w:hint="default"/>
      </w:rPr>
    </w:lvl>
    <w:lvl w:ilvl="8" w:tplc="A328D648">
      <w:start w:val="1"/>
      <w:numFmt w:val="bullet"/>
      <w:lvlText w:val="•"/>
      <w:lvlJc w:val="left"/>
      <w:rPr>
        <w:rFonts w:hint="default"/>
      </w:rPr>
    </w:lvl>
  </w:abstractNum>
  <w:abstractNum w:abstractNumId="3">
    <w:nsid w:val="165A33B5"/>
    <w:multiLevelType w:val="hybridMultilevel"/>
    <w:tmpl w:val="BCB02A84"/>
    <w:lvl w:ilvl="0" w:tplc="655007EC">
      <w:start w:val="61"/>
      <w:numFmt w:val="decimal"/>
      <w:lvlText w:val="%1"/>
      <w:lvlJc w:val="left"/>
      <w:pPr>
        <w:ind w:hanging="600"/>
      </w:pPr>
      <w:rPr>
        <w:rFonts w:ascii="Times New Roman" w:eastAsia="Times New Roman" w:hAnsi="Times New Roman" w:hint="default"/>
        <w:sz w:val="24"/>
        <w:szCs w:val="24"/>
      </w:rPr>
    </w:lvl>
    <w:lvl w:ilvl="1" w:tplc="64C8B54C">
      <w:start w:val="1"/>
      <w:numFmt w:val="bullet"/>
      <w:lvlText w:val="•"/>
      <w:lvlJc w:val="left"/>
      <w:rPr>
        <w:rFonts w:hint="default"/>
      </w:rPr>
    </w:lvl>
    <w:lvl w:ilvl="2" w:tplc="95625980">
      <w:start w:val="1"/>
      <w:numFmt w:val="bullet"/>
      <w:lvlText w:val="•"/>
      <w:lvlJc w:val="left"/>
      <w:rPr>
        <w:rFonts w:hint="default"/>
      </w:rPr>
    </w:lvl>
    <w:lvl w:ilvl="3" w:tplc="D850370E">
      <w:start w:val="1"/>
      <w:numFmt w:val="bullet"/>
      <w:lvlText w:val="•"/>
      <w:lvlJc w:val="left"/>
      <w:rPr>
        <w:rFonts w:hint="default"/>
      </w:rPr>
    </w:lvl>
    <w:lvl w:ilvl="4" w:tplc="A67EE1BA">
      <w:start w:val="1"/>
      <w:numFmt w:val="bullet"/>
      <w:lvlText w:val="•"/>
      <w:lvlJc w:val="left"/>
      <w:rPr>
        <w:rFonts w:hint="default"/>
      </w:rPr>
    </w:lvl>
    <w:lvl w:ilvl="5" w:tplc="414C73BC">
      <w:start w:val="1"/>
      <w:numFmt w:val="bullet"/>
      <w:lvlText w:val="•"/>
      <w:lvlJc w:val="left"/>
      <w:rPr>
        <w:rFonts w:hint="default"/>
      </w:rPr>
    </w:lvl>
    <w:lvl w:ilvl="6" w:tplc="815C46C0">
      <w:start w:val="1"/>
      <w:numFmt w:val="bullet"/>
      <w:lvlText w:val="•"/>
      <w:lvlJc w:val="left"/>
      <w:rPr>
        <w:rFonts w:hint="default"/>
      </w:rPr>
    </w:lvl>
    <w:lvl w:ilvl="7" w:tplc="860026F2">
      <w:start w:val="1"/>
      <w:numFmt w:val="bullet"/>
      <w:lvlText w:val="•"/>
      <w:lvlJc w:val="left"/>
      <w:rPr>
        <w:rFonts w:hint="default"/>
      </w:rPr>
    </w:lvl>
    <w:lvl w:ilvl="8" w:tplc="592085AC">
      <w:start w:val="1"/>
      <w:numFmt w:val="bullet"/>
      <w:lvlText w:val="•"/>
      <w:lvlJc w:val="left"/>
      <w:rPr>
        <w:rFonts w:hint="default"/>
      </w:rPr>
    </w:lvl>
  </w:abstractNum>
  <w:abstractNum w:abstractNumId="4">
    <w:nsid w:val="1AE85D0E"/>
    <w:multiLevelType w:val="hybridMultilevel"/>
    <w:tmpl w:val="32D6B53C"/>
    <w:lvl w:ilvl="0" w:tplc="2FA41E54">
      <w:start w:val="40"/>
      <w:numFmt w:val="decimal"/>
      <w:lvlText w:val="%1"/>
      <w:lvlJc w:val="left"/>
      <w:pPr>
        <w:ind w:hanging="600"/>
      </w:pPr>
      <w:rPr>
        <w:rFonts w:ascii="Times New Roman" w:eastAsia="Times New Roman" w:hAnsi="Times New Roman" w:hint="default"/>
        <w:sz w:val="24"/>
        <w:szCs w:val="24"/>
      </w:rPr>
    </w:lvl>
    <w:lvl w:ilvl="1" w:tplc="FF805B94">
      <w:start w:val="1"/>
      <w:numFmt w:val="bullet"/>
      <w:lvlText w:val="•"/>
      <w:lvlJc w:val="left"/>
      <w:rPr>
        <w:rFonts w:hint="default"/>
      </w:rPr>
    </w:lvl>
    <w:lvl w:ilvl="2" w:tplc="9F44947C">
      <w:start w:val="1"/>
      <w:numFmt w:val="bullet"/>
      <w:lvlText w:val="•"/>
      <w:lvlJc w:val="left"/>
      <w:rPr>
        <w:rFonts w:hint="default"/>
      </w:rPr>
    </w:lvl>
    <w:lvl w:ilvl="3" w:tplc="F9222DE6">
      <w:start w:val="1"/>
      <w:numFmt w:val="bullet"/>
      <w:lvlText w:val="•"/>
      <w:lvlJc w:val="left"/>
      <w:rPr>
        <w:rFonts w:hint="default"/>
      </w:rPr>
    </w:lvl>
    <w:lvl w:ilvl="4" w:tplc="5C42A2EC">
      <w:start w:val="1"/>
      <w:numFmt w:val="bullet"/>
      <w:lvlText w:val="•"/>
      <w:lvlJc w:val="left"/>
      <w:rPr>
        <w:rFonts w:hint="default"/>
      </w:rPr>
    </w:lvl>
    <w:lvl w:ilvl="5" w:tplc="A616244E">
      <w:start w:val="1"/>
      <w:numFmt w:val="bullet"/>
      <w:lvlText w:val="•"/>
      <w:lvlJc w:val="left"/>
      <w:rPr>
        <w:rFonts w:hint="default"/>
      </w:rPr>
    </w:lvl>
    <w:lvl w:ilvl="6" w:tplc="37FAD5F2">
      <w:start w:val="1"/>
      <w:numFmt w:val="bullet"/>
      <w:lvlText w:val="•"/>
      <w:lvlJc w:val="left"/>
      <w:rPr>
        <w:rFonts w:hint="default"/>
      </w:rPr>
    </w:lvl>
    <w:lvl w:ilvl="7" w:tplc="2102BF1C">
      <w:start w:val="1"/>
      <w:numFmt w:val="bullet"/>
      <w:lvlText w:val="•"/>
      <w:lvlJc w:val="left"/>
      <w:rPr>
        <w:rFonts w:hint="default"/>
      </w:rPr>
    </w:lvl>
    <w:lvl w:ilvl="8" w:tplc="049EA50A">
      <w:start w:val="1"/>
      <w:numFmt w:val="bullet"/>
      <w:lvlText w:val="•"/>
      <w:lvlJc w:val="left"/>
      <w:rPr>
        <w:rFonts w:hint="default"/>
      </w:rPr>
    </w:lvl>
  </w:abstractNum>
  <w:abstractNum w:abstractNumId="5">
    <w:nsid w:val="2C004276"/>
    <w:multiLevelType w:val="hybridMultilevel"/>
    <w:tmpl w:val="C2CA6E3A"/>
    <w:lvl w:ilvl="0" w:tplc="780E17F0">
      <w:start w:val="2"/>
      <w:numFmt w:val="upperRoman"/>
      <w:lvlText w:val="%1."/>
      <w:lvlJc w:val="left"/>
      <w:pPr>
        <w:ind w:hanging="720"/>
      </w:pPr>
      <w:rPr>
        <w:rFonts w:ascii="Times New Roman" w:eastAsia="Times New Roman" w:hAnsi="Times New Roman" w:hint="default"/>
        <w:b/>
        <w:bCs/>
        <w:sz w:val="28"/>
        <w:szCs w:val="28"/>
      </w:rPr>
    </w:lvl>
    <w:lvl w:ilvl="1" w:tplc="2E781014">
      <w:start w:val="1"/>
      <w:numFmt w:val="bullet"/>
      <w:lvlText w:val="•"/>
      <w:lvlJc w:val="left"/>
      <w:pPr>
        <w:ind w:hanging="360"/>
      </w:pPr>
      <w:rPr>
        <w:rFonts w:ascii="Arial" w:eastAsia="Arial" w:hAnsi="Arial" w:hint="default"/>
        <w:w w:val="100"/>
        <w:sz w:val="24"/>
        <w:szCs w:val="24"/>
      </w:rPr>
    </w:lvl>
    <w:lvl w:ilvl="2" w:tplc="FCDAE1DC">
      <w:start w:val="1"/>
      <w:numFmt w:val="bullet"/>
      <w:lvlText w:val="•"/>
      <w:lvlJc w:val="left"/>
      <w:rPr>
        <w:rFonts w:hint="default"/>
      </w:rPr>
    </w:lvl>
    <w:lvl w:ilvl="3" w:tplc="70FCE324">
      <w:start w:val="1"/>
      <w:numFmt w:val="bullet"/>
      <w:lvlText w:val="•"/>
      <w:lvlJc w:val="left"/>
      <w:rPr>
        <w:rFonts w:hint="default"/>
      </w:rPr>
    </w:lvl>
    <w:lvl w:ilvl="4" w:tplc="6C8E04E4">
      <w:start w:val="1"/>
      <w:numFmt w:val="bullet"/>
      <w:lvlText w:val="•"/>
      <w:lvlJc w:val="left"/>
      <w:rPr>
        <w:rFonts w:hint="default"/>
      </w:rPr>
    </w:lvl>
    <w:lvl w:ilvl="5" w:tplc="E6CA6BB0">
      <w:start w:val="1"/>
      <w:numFmt w:val="bullet"/>
      <w:lvlText w:val="•"/>
      <w:lvlJc w:val="left"/>
      <w:rPr>
        <w:rFonts w:hint="default"/>
      </w:rPr>
    </w:lvl>
    <w:lvl w:ilvl="6" w:tplc="BA562898">
      <w:start w:val="1"/>
      <w:numFmt w:val="bullet"/>
      <w:lvlText w:val="•"/>
      <w:lvlJc w:val="left"/>
      <w:rPr>
        <w:rFonts w:hint="default"/>
      </w:rPr>
    </w:lvl>
    <w:lvl w:ilvl="7" w:tplc="BC4E998A">
      <w:start w:val="1"/>
      <w:numFmt w:val="bullet"/>
      <w:lvlText w:val="•"/>
      <w:lvlJc w:val="left"/>
      <w:rPr>
        <w:rFonts w:hint="default"/>
      </w:rPr>
    </w:lvl>
    <w:lvl w:ilvl="8" w:tplc="C5106BF6">
      <w:start w:val="1"/>
      <w:numFmt w:val="bullet"/>
      <w:lvlText w:val="•"/>
      <w:lvlJc w:val="left"/>
      <w:rPr>
        <w:rFonts w:hint="default"/>
      </w:rPr>
    </w:lvl>
  </w:abstractNum>
  <w:abstractNum w:abstractNumId="6">
    <w:nsid w:val="383A3FC4"/>
    <w:multiLevelType w:val="hybridMultilevel"/>
    <w:tmpl w:val="19A2A12E"/>
    <w:lvl w:ilvl="0" w:tplc="DE1A4CEA">
      <w:start w:val="1"/>
      <w:numFmt w:val="bullet"/>
      <w:lvlText w:val="•"/>
      <w:lvlJc w:val="left"/>
      <w:pPr>
        <w:ind w:hanging="360"/>
      </w:pPr>
      <w:rPr>
        <w:rFonts w:ascii="Arial" w:eastAsia="Arial" w:hAnsi="Arial" w:hint="default"/>
        <w:w w:val="131"/>
        <w:sz w:val="24"/>
        <w:szCs w:val="24"/>
      </w:rPr>
    </w:lvl>
    <w:lvl w:ilvl="1" w:tplc="356A6B58">
      <w:start w:val="1"/>
      <w:numFmt w:val="bullet"/>
      <w:lvlText w:val="•"/>
      <w:lvlJc w:val="left"/>
      <w:rPr>
        <w:rFonts w:hint="default"/>
      </w:rPr>
    </w:lvl>
    <w:lvl w:ilvl="2" w:tplc="868632C8">
      <w:start w:val="1"/>
      <w:numFmt w:val="bullet"/>
      <w:lvlText w:val="•"/>
      <w:lvlJc w:val="left"/>
      <w:rPr>
        <w:rFonts w:hint="default"/>
      </w:rPr>
    </w:lvl>
    <w:lvl w:ilvl="3" w:tplc="8C1A479A">
      <w:start w:val="1"/>
      <w:numFmt w:val="bullet"/>
      <w:lvlText w:val="•"/>
      <w:lvlJc w:val="left"/>
      <w:rPr>
        <w:rFonts w:hint="default"/>
      </w:rPr>
    </w:lvl>
    <w:lvl w:ilvl="4" w:tplc="673001CC">
      <w:start w:val="1"/>
      <w:numFmt w:val="bullet"/>
      <w:lvlText w:val="•"/>
      <w:lvlJc w:val="left"/>
      <w:rPr>
        <w:rFonts w:hint="default"/>
      </w:rPr>
    </w:lvl>
    <w:lvl w:ilvl="5" w:tplc="59C2D7E2">
      <w:start w:val="1"/>
      <w:numFmt w:val="bullet"/>
      <w:lvlText w:val="•"/>
      <w:lvlJc w:val="left"/>
      <w:rPr>
        <w:rFonts w:hint="default"/>
      </w:rPr>
    </w:lvl>
    <w:lvl w:ilvl="6" w:tplc="8F9CD754">
      <w:start w:val="1"/>
      <w:numFmt w:val="bullet"/>
      <w:lvlText w:val="•"/>
      <w:lvlJc w:val="left"/>
      <w:rPr>
        <w:rFonts w:hint="default"/>
      </w:rPr>
    </w:lvl>
    <w:lvl w:ilvl="7" w:tplc="3FC24C26">
      <w:start w:val="1"/>
      <w:numFmt w:val="bullet"/>
      <w:lvlText w:val="•"/>
      <w:lvlJc w:val="left"/>
      <w:rPr>
        <w:rFonts w:hint="default"/>
      </w:rPr>
    </w:lvl>
    <w:lvl w:ilvl="8" w:tplc="B016E0E6">
      <w:start w:val="1"/>
      <w:numFmt w:val="bullet"/>
      <w:lvlText w:val="•"/>
      <w:lvlJc w:val="left"/>
      <w:rPr>
        <w:rFonts w:hint="default"/>
      </w:rPr>
    </w:lvl>
  </w:abstractNum>
  <w:abstractNum w:abstractNumId="7">
    <w:nsid w:val="49A20FC7"/>
    <w:multiLevelType w:val="hybridMultilevel"/>
    <w:tmpl w:val="F49CB7CC"/>
    <w:lvl w:ilvl="0" w:tplc="B3400D1A">
      <w:start w:val="4"/>
      <w:numFmt w:val="decimal"/>
      <w:lvlText w:val="%1."/>
      <w:lvlJc w:val="left"/>
      <w:pPr>
        <w:ind w:hanging="720"/>
      </w:pPr>
      <w:rPr>
        <w:rFonts w:ascii="Times New Roman" w:eastAsia="Times New Roman" w:hAnsi="Times New Roman" w:hint="default"/>
        <w:sz w:val="24"/>
        <w:szCs w:val="24"/>
      </w:rPr>
    </w:lvl>
    <w:lvl w:ilvl="1" w:tplc="DB3E9296">
      <w:start w:val="1"/>
      <w:numFmt w:val="bullet"/>
      <w:lvlText w:val="•"/>
      <w:lvlJc w:val="left"/>
      <w:pPr>
        <w:ind w:hanging="360"/>
      </w:pPr>
      <w:rPr>
        <w:rFonts w:ascii="Arial" w:eastAsia="Arial" w:hAnsi="Arial" w:hint="default"/>
        <w:w w:val="131"/>
        <w:sz w:val="24"/>
        <w:szCs w:val="24"/>
      </w:rPr>
    </w:lvl>
    <w:lvl w:ilvl="2" w:tplc="2CCE4F0E">
      <w:start w:val="1"/>
      <w:numFmt w:val="bullet"/>
      <w:lvlText w:val="•"/>
      <w:lvlJc w:val="left"/>
      <w:rPr>
        <w:rFonts w:hint="default"/>
      </w:rPr>
    </w:lvl>
    <w:lvl w:ilvl="3" w:tplc="201AEF68">
      <w:start w:val="1"/>
      <w:numFmt w:val="bullet"/>
      <w:lvlText w:val="•"/>
      <w:lvlJc w:val="left"/>
      <w:rPr>
        <w:rFonts w:hint="default"/>
      </w:rPr>
    </w:lvl>
    <w:lvl w:ilvl="4" w:tplc="2D9412DC">
      <w:start w:val="1"/>
      <w:numFmt w:val="bullet"/>
      <w:lvlText w:val="•"/>
      <w:lvlJc w:val="left"/>
      <w:rPr>
        <w:rFonts w:hint="default"/>
      </w:rPr>
    </w:lvl>
    <w:lvl w:ilvl="5" w:tplc="D4BA87E2">
      <w:start w:val="1"/>
      <w:numFmt w:val="bullet"/>
      <w:lvlText w:val="•"/>
      <w:lvlJc w:val="left"/>
      <w:rPr>
        <w:rFonts w:hint="default"/>
      </w:rPr>
    </w:lvl>
    <w:lvl w:ilvl="6" w:tplc="683890CE">
      <w:start w:val="1"/>
      <w:numFmt w:val="bullet"/>
      <w:lvlText w:val="•"/>
      <w:lvlJc w:val="left"/>
      <w:rPr>
        <w:rFonts w:hint="default"/>
      </w:rPr>
    </w:lvl>
    <w:lvl w:ilvl="7" w:tplc="C81A2942">
      <w:start w:val="1"/>
      <w:numFmt w:val="bullet"/>
      <w:lvlText w:val="•"/>
      <w:lvlJc w:val="left"/>
      <w:rPr>
        <w:rFonts w:hint="default"/>
      </w:rPr>
    </w:lvl>
    <w:lvl w:ilvl="8" w:tplc="4372F644">
      <w:start w:val="1"/>
      <w:numFmt w:val="bullet"/>
      <w:lvlText w:val="•"/>
      <w:lvlJc w:val="left"/>
      <w:rPr>
        <w:rFonts w:hint="default"/>
      </w:rPr>
    </w:lvl>
  </w:abstractNum>
  <w:abstractNum w:abstractNumId="8">
    <w:nsid w:val="533E4AE3"/>
    <w:multiLevelType w:val="hybridMultilevel"/>
    <w:tmpl w:val="696EFC0A"/>
    <w:lvl w:ilvl="0" w:tplc="912A634E">
      <w:start w:val="24"/>
      <w:numFmt w:val="decimal"/>
      <w:lvlText w:val="%1"/>
      <w:lvlJc w:val="left"/>
      <w:pPr>
        <w:ind w:hanging="600"/>
      </w:pPr>
      <w:rPr>
        <w:rFonts w:ascii="Times New Roman" w:eastAsia="Times New Roman" w:hAnsi="Times New Roman" w:hint="default"/>
        <w:sz w:val="24"/>
        <w:szCs w:val="24"/>
      </w:rPr>
    </w:lvl>
    <w:lvl w:ilvl="1" w:tplc="1EE0D93C">
      <w:start w:val="1"/>
      <w:numFmt w:val="bullet"/>
      <w:lvlText w:val="•"/>
      <w:lvlJc w:val="left"/>
      <w:rPr>
        <w:rFonts w:hint="default"/>
      </w:rPr>
    </w:lvl>
    <w:lvl w:ilvl="2" w:tplc="94424BA2">
      <w:start w:val="1"/>
      <w:numFmt w:val="bullet"/>
      <w:lvlText w:val="•"/>
      <w:lvlJc w:val="left"/>
      <w:rPr>
        <w:rFonts w:hint="default"/>
      </w:rPr>
    </w:lvl>
    <w:lvl w:ilvl="3" w:tplc="F3189B4E">
      <w:start w:val="1"/>
      <w:numFmt w:val="bullet"/>
      <w:lvlText w:val="•"/>
      <w:lvlJc w:val="left"/>
      <w:rPr>
        <w:rFonts w:hint="default"/>
      </w:rPr>
    </w:lvl>
    <w:lvl w:ilvl="4" w:tplc="8E6E952C">
      <w:start w:val="1"/>
      <w:numFmt w:val="bullet"/>
      <w:lvlText w:val="•"/>
      <w:lvlJc w:val="left"/>
      <w:rPr>
        <w:rFonts w:hint="default"/>
      </w:rPr>
    </w:lvl>
    <w:lvl w:ilvl="5" w:tplc="54023836">
      <w:start w:val="1"/>
      <w:numFmt w:val="bullet"/>
      <w:lvlText w:val="•"/>
      <w:lvlJc w:val="left"/>
      <w:rPr>
        <w:rFonts w:hint="default"/>
      </w:rPr>
    </w:lvl>
    <w:lvl w:ilvl="6" w:tplc="F9ACD7D4">
      <w:start w:val="1"/>
      <w:numFmt w:val="bullet"/>
      <w:lvlText w:val="•"/>
      <w:lvlJc w:val="left"/>
      <w:rPr>
        <w:rFonts w:hint="default"/>
      </w:rPr>
    </w:lvl>
    <w:lvl w:ilvl="7" w:tplc="8A80E7F2">
      <w:start w:val="1"/>
      <w:numFmt w:val="bullet"/>
      <w:lvlText w:val="•"/>
      <w:lvlJc w:val="left"/>
      <w:rPr>
        <w:rFonts w:hint="default"/>
      </w:rPr>
    </w:lvl>
    <w:lvl w:ilvl="8" w:tplc="ECE00270">
      <w:start w:val="1"/>
      <w:numFmt w:val="bullet"/>
      <w:lvlText w:val="•"/>
      <w:lvlJc w:val="left"/>
      <w:rPr>
        <w:rFonts w:hint="default"/>
      </w:rPr>
    </w:lvl>
  </w:abstractNum>
  <w:abstractNum w:abstractNumId="9">
    <w:nsid w:val="56D145AF"/>
    <w:multiLevelType w:val="hybridMultilevel"/>
    <w:tmpl w:val="36A26CD2"/>
    <w:lvl w:ilvl="0" w:tplc="3E0EEA58">
      <w:start w:val="54"/>
      <w:numFmt w:val="decimal"/>
      <w:lvlText w:val="%1"/>
      <w:lvlJc w:val="left"/>
      <w:pPr>
        <w:ind w:hanging="600"/>
      </w:pPr>
      <w:rPr>
        <w:rFonts w:ascii="Times New Roman" w:eastAsia="Times New Roman" w:hAnsi="Times New Roman" w:hint="default"/>
        <w:sz w:val="24"/>
        <w:szCs w:val="24"/>
      </w:rPr>
    </w:lvl>
    <w:lvl w:ilvl="1" w:tplc="CDF258B8">
      <w:start w:val="1"/>
      <w:numFmt w:val="bullet"/>
      <w:lvlText w:val="•"/>
      <w:lvlJc w:val="left"/>
      <w:rPr>
        <w:rFonts w:hint="default"/>
      </w:rPr>
    </w:lvl>
    <w:lvl w:ilvl="2" w:tplc="0B7CEB0E">
      <w:start w:val="1"/>
      <w:numFmt w:val="bullet"/>
      <w:lvlText w:val="•"/>
      <w:lvlJc w:val="left"/>
      <w:rPr>
        <w:rFonts w:hint="default"/>
      </w:rPr>
    </w:lvl>
    <w:lvl w:ilvl="3" w:tplc="1018D9BE">
      <w:start w:val="1"/>
      <w:numFmt w:val="bullet"/>
      <w:lvlText w:val="•"/>
      <w:lvlJc w:val="left"/>
      <w:rPr>
        <w:rFonts w:hint="default"/>
      </w:rPr>
    </w:lvl>
    <w:lvl w:ilvl="4" w:tplc="CFFEE890">
      <w:start w:val="1"/>
      <w:numFmt w:val="bullet"/>
      <w:lvlText w:val="•"/>
      <w:lvlJc w:val="left"/>
      <w:rPr>
        <w:rFonts w:hint="default"/>
      </w:rPr>
    </w:lvl>
    <w:lvl w:ilvl="5" w:tplc="8CE6D5C4">
      <w:start w:val="1"/>
      <w:numFmt w:val="bullet"/>
      <w:lvlText w:val="•"/>
      <w:lvlJc w:val="left"/>
      <w:rPr>
        <w:rFonts w:hint="default"/>
      </w:rPr>
    </w:lvl>
    <w:lvl w:ilvl="6" w:tplc="392EF340">
      <w:start w:val="1"/>
      <w:numFmt w:val="bullet"/>
      <w:lvlText w:val="•"/>
      <w:lvlJc w:val="left"/>
      <w:rPr>
        <w:rFonts w:hint="default"/>
      </w:rPr>
    </w:lvl>
    <w:lvl w:ilvl="7" w:tplc="A7BE8E7A">
      <w:start w:val="1"/>
      <w:numFmt w:val="bullet"/>
      <w:lvlText w:val="•"/>
      <w:lvlJc w:val="left"/>
      <w:rPr>
        <w:rFonts w:hint="default"/>
      </w:rPr>
    </w:lvl>
    <w:lvl w:ilvl="8" w:tplc="5C00F718">
      <w:start w:val="1"/>
      <w:numFmt w:val="bullet"/>
      <w:lvlText w:val="•"/>
      <w:lvlJc w:val="left"/>
      <w:rPr>
        <w:rFonts w:hint="default"/>
      </w:rPr>
    </w:lvl>
  </w:abstractNum>
  <w:abstractNum w:abstractNumId="10">
    <w:nsid w:val="68D0447C"/>
    <w:multiLevelType w:val="hybridMultilevel"/>
    <w:tmpl w:val="281650FC"/>
    <w:lvl w:ilvl="0" w:tplc="453A1256">
      <w:start w:val="17"/>
      <w:numFmt w:val="decimal"/>
      <w:lvlText w:val="%1"/>
      <w:lvlJc w:val="left"/>
      <w:pPr>
        <w:ind w:hanging="600"/>
      </w:pPr>
      <w:rPr>
        <w:rFonts w:ascii="Times New Roman" w:eastAsia="Times New Roman" w:hAnsi="Times New Roman" w:hint="default"/>
        <w:sz w:val="24"/>
        <w:szCs w:val="24"/>
      </w:rPr>
    </w:lvl>
    <w:lvl w:ilvl="1" w:tplc="ECE80ABE">
      <w:start w:val="1"/>
      <w:numFmt w:val="bullet"/>
      <w:lvlText w:val="•"/>
      <w:lvlJc w:val="left"/>
      <w:rPr>
        <w:rFonts w:hint="default"/>
      </w:rPr>
    </w:lvl>
    <w:lvl w:ilvl="2" w:tplc="93BACE8E">
      <w:start w:val="1"/>
      <w:numFmt w:val="bullet"/>
      <w:lvlText w:val="•"/>
      <w:lvlJc w:val="left"/>
      <w:rPr>
        <w:rFonts w:hint="default"/>
      </w:rPr>
    </w:lvl>
    <w:lvl w:ilvl="3" w:tplc="BFE8C882">
      <w:start w:val="1"/>
      <w:numFmt w:val="bullet"/>
      <w:lvlText w:val="•"/>
      <w:lvlJc w:val="left"/>
      <w:rPr>
        <w:rFonts w:hint="default"/>
      </w:rPr>
    </w:lvl>
    <w:lvl w:ilvl="4" w:tplc="B69AA4CA">
      <w:start w:val="1"/>
      <w:numFmt w:val="bullet"/>
      <w:lvlText w:val="•"/>
      <w:lvlJc w:val="left"/>
      <w:rPr>
        <w:rFonts w:hint="default"/>
      </w:rPr>
    </w:lvl>
    <w:lvl w:ilvl="5" w:tplc="4FCC9C00">
      <w:start w:val="1"/>
      <w:numFmt w:val="bullet"/>
      <w:lvlText w:val="•"/>
      <w:lvlJc w:val="left"/>
      <w:rPr>
        <w:rFonts w:hint="default"/>
      </w:rPr>
    </w:lvl>
    <w:lvl w:ilvl="6" w:tplc="53C63D12">
      <w:start w:val="1"/>
      <w:numFmt w:val="bullet"/>
      <w:lvlText w:val="•"/>
      <w:lvlJc w:val="left"/>
      <w:rPr>
        <w:rFonts w:hint="default"/>
      </w:rPr>
    </w:lvl>
    <w:lvl w:ilvl="7" w:tplc="5B5066A8">
      <w:start w:val="1"/>
      <w:numFmt w:val="bullet"/>
      <w:lvlText w:val="•"/>
      <w:lvlJc w:val="left"/>
      <w:rPr>
        <w:rFonts w:hint="default"/>
      </w:rPr>
    </w:lvl>
    <w:lvl w:ilvl="8" w:tplc="C9D0E2D8">
      <w:start w:val="1"/>
      <w:numFmt w:val="bullet"/>
      <w:lvlText w:val="•"/>
      <w:lvlJc w:val="left"/>
      <w:rPr>
        <w:rFonts w:hint="default"/>
      </w:rPr>
    </w:lvl>
  </w:abstractNum>
  <w:abstractNum w:abstractNumId="11">
    <w:nsid w:val="6A190AB2"/>
    <w:multiLevelType w:val="hybridMultilevel"/>
    <w:tmpl w:val="08AE7854"/>
    <w:lvl w:ilvl="0" w:tplc="BB64939C">
      <w:start w:val="7"/>
      <w:numFmt w:val="decimal"/>
      <w:lvlText w:val="%1"/>
      <w:lvlJc w:val="left"/>
      <w:pPr>
        <w:ind w:hanging="1224"/>
      </w:pPr>
      <w:rPr>
        <w:rFonts w:ascii="Times New Roman" w:eastAsia="Times New Roman" w:hAnsi="Times New Roman" w:hint="default"/>
        <w:sz w:val="24"/>
        <w:szCs w:val="24"/>
      </w:rPr>
    </w:lvl>
    <w:lvl w:ilvl="1" w:tplc="30BC18F8">
      <w:start w:val="1"/>
      <w:numFmt w:val="bullet"/>
      <w:lvlText w:val="•"/>
      <w:lvlJc w:val="left"/>
      <w:rPr>
        <w:rFonts w:hint="default"/>
      </w:rPr>
    </w:lvl>
    <w:lvl w:ilvl="2" w:tplc="33A6D374">
      <w:start w:val="1"/>
      <w:numFmt w:val="bullet"/>
      <w:lvlText w:val="•"/>
      <w:lvlJc w:val="left"/>
      <w:rPr>
        <w:rFonts w:hint="default"/>
      </w:rPr>
    </w:lvl>
    <w:lvl w:ilvl="3" w:tplc="8BEA0596">
      <w:start w:val="1"/>
      <w:numFmt w:val="bullet"/>
      <w:lvlText w:val="•"/>
      <w:lvlJc w:val="left"/>
      <w:rPr>
        <w:rFonts w:hint="default"/>
      </w:rPr>
    </w:lvl>
    <w:lvl w:ilvl="4" w:tplc="BC6AE73A">
      <w:start w:val="1"/>
      <w:numFmt w:val="bullet"/>
      <w:lvlText w:val="•"/>
      <w:lvlJc w:val="left"/>
      <w:rPr>
        <w:rFonts w:hint="default"/>
      </w:rPr>
    </w:lvl>
    <w:lvl w:ilvl="5" w:tplc="17AA1270">
      <w:start w:val="1"/>
      <w:numFmt w:val="bullet"/>
      <w:lvlText w:val="•"/>
      <w:lvlJc w:val="left"/>
      <w:rPr>
        <w:rFonts w:hint="default"/>
      </w:rPr>
    </w:lvl>
    <w:lvl w:ilvl="6" w:tplc="A2D68672">
      <w:start w:val="1"/>
      <w:numFmt w:val="bullet"/>
      <w:lvlText w:val="•"/>
      <w:lvlJc w:val="left"/>
      <w:rPr>
        <w:rFonts w:hint="default"/>
      </w:rPr>
    </w:lvl>
    <w:lvl w:ilvl="7" w:tplc="46B85C1C">
      <w:start w:val="1"/>
      <w:numFmt w:val="bullet"/>
      <w:lvlText w:val="•"/>
      <w:lvlJc w:val="left"/>
      <w:rPr>
        <w:rFonts w:hint="default"/>
      </w:rPr>
    </w:lvl>
    <w:lvl w:ilvl="8" w:tplc="F05A4FD8">
      <w:start w:val="1"/>
      <w:numFmt w:val="bullet"/>
      <w:lvlText w:val="•"/>
      <w:lvlJc w:val="left"/>
      <w:rPr>
        <w:rFonts w:hint="default"/>
      </w:rPr>
    </w:lvl>
  </w:abstractNum>
  <w:abstractNum w:abstractNumId="12">
    <w:nsid w:val="6F247813"/>
    <w:multiLevelType w:val="hybridMultilevel"/>
    <w:tmpl w:val="62445556"/>
    <w:lvl w:ilvl="0" w:tplc="557C0F5C">
      <w:start w:val="45"/>
      <w:numFmt w:val="decimal"/>
      <w:lvlText w:val="%1"/>
      <w:lvlJc w:val="left"/>
      <w:pPr>
        <w:ind w:hanging="761"/>
      </w:pPr>
      <w:rPr>
        <w:rFonts w:ascii="Times New Roman" w:eastAsia="Times New Roman" w:hAnsi="Times New Roman" w:hint="default"/>
        <w:sz w:val="24"/>
        <w:szCs w:val="24"/>
      </w:rPr>
    </w:lvl>
    <w:lvl w:ilvl="1" w:tplc="9C4EDFCA">
      <w:start w:val="1"/>
      <w:numFmt w:val="bullet"/>
      <w:lvlText w:val="•"/>
      <w:lvlJc w:val="left"/>
      <w:rPr>
        <w:rFonts w:hint="default"/>
      </w:rPr>
    </w:lvl>
    <w:lvl w:ilvl="2" w:tplc="FB208F08">
      <w:start w:val="1"/>
      <w:numFmt w:val="bullet"/>
      <w:lvlText w:val="•"/>
      <w:lvlJc w:val="left"/>
      <w:rPr>
        <w:rFonts w:hint="default"/>
      </w:rPr>
    </w:lvl>
    <w:lvl w:ilvl="3" w:tplc="AF723E28">
      <w:start w:val="1"/>
      <w:numFmt w:val="bullet"/>
      <w:lvlText w:val="•"/>
      <w:lvlJc w:val="left"/>
      <w:rPr>
        <w:rFonts w:hint="default"/>
      </w:rPr>
    </w:lvl>
    <w:lvl w:ilvl="4" w:tplc="D40C7BF2">
      <w:start w:val="1"/>
      <w:numFmt w:val="bullet"/>
      <w:lvlText w:val="•"/>
      <w:lvlJc w:val="left"/>
      <w:rPr>
        <w:rFonts w:hint="default"/>
      </w:rPr>
    </w:lvl>
    <w:lvl w:ilvl="5" w:tplc="53C2BCF6">
      <w:start w:val="1"/>
      <w:numFmt w:val="bullet"/>
      <w:lvlText w:val="•"/>
      <w:lvlJc w:val="left"/>
      <w:rPr>
        <w:rFonts w:hint="default"/>
      </w:rPr>
    </w:lvl>
    <w:lvl w:ilvl="6" w:tplc="A878B55C">
      <w:start w:val="1"/>
      <w:numFmt w:val="bullet"/>
      <w:lvlText w:val="•"/>
      <w:lvlJc w:val="left"/>
      <w:rPr>
        <w:rFonts w:hint="default"/>
      </w:rPr>
    </w:lvl>
    <w:lvl w:ilvl="7" w:tplc="04162AE2">
      <w:start w:val="1"/>
      <w:numFmt w:val="bullet"/>
      <w:lvlText w:val="•"/>
      <w:lvlJc w:val="left"/>
      <w:rPr>
        <w:rFonts w:hint="default"/>
      </w:rPr>
    </w:lvl>
    <w:lvl w:ilvl="8" w:tplc="7DEC601A">
      <w:start w:val="1"/>
      <w:numFmt w:val="bullet"/>
      <w:lvlText w:val="•"/>
      <w:lvlJc w:val="left"/>
      <w:rPr>
        <w:rFonts w:hint="default"/>
      </w:rPr>
    </w:lvl>
  </w:abstractNum>
  <w:abstractNum w:abstractNumId="13">
    <w:nsid w:val="775718D7"/>
    <w:multiLevelType w:val="hybridMultilevel"/>
    <w:tmpl w:val="67F0FC7C"/>
    <w:lvl w:ilvl="0" w:tplc="D67A87E0">
      <w:start w:val="30"/>
      <w:numFmt w:val="decimal"/>
      <w:lvlText w:val="%1"/>
      <w:lvlJc w:val="left"/>
      <w:pPr>
        <w:ind w:hanging="5040"/>
      </w:pPr>
      <w:rPr>
        <w:rFonts w:ascii="Times New Roman" w:eastAsia="Times New Roman" w:hAnsi="Times New Roman" w:hint="default"/>
        <w:sz w:val="24"/>
        <w:szCs w:val="24"/>
      </w:rPr>
    </w:lvl>
    <w:lvl w:ilvl="1" w:tplc="17124FB6">
      <w:start w:val="1"/>
      <w:numFmt w:val="bullet"/>
      <w:lvlText w:val="•"/>
      <w:lvlJc w:val="left"/>
      <w:rPr>
        <w:rFonts w:hint="default"/>
      </w:rPr>
    </w:lvl>
    <w:lvl w:ilvl="2" w:tplc="4A400CB6">
      <w:start w:val="1"/>
      <w:numFmt w:val="bullet"/>
      <w:lvlText w:val="•"/>
      <w:lvlJc w:val="left"/>
      <w:rPr>
        <w:rFonts w:hint="default"/>
      </w:rPr>
    </w:lvl>
    <w:lvl w:ilvl="3" w:tplc="03DC73FA">
      <w:start w:val="1"/>
      <w:numFmt w:val="bullet"/>
      <w:lvlText w:val="•"/>
      <w:lvlJc w:val="left"/>
      <w:rPr>
        <w:rFonts w:hint="default"/>
      </w:rPr>
    </w:lvl>
    <w:lvl w:ilvl="4" w:tplc="B8B6B0EE">
      <w:start w:val="1"/>
      <w:numFmt w:val="bullet"/>
      <w:lvlText w:val="•"/>
      <w:lvlJc w:val="left"/>
      <w:rPr>
        <w:rFonts w:hint="default"/>
      </w:rPr>
    </w:lvl>
    <w:lvl w:ilvl="5" w:tplc="08701DFC">
      <w:start w:val="1"/>
      <w:numFmt w:val="bullet"/>
      <w:lvlText w:val="•"/>
      <w:lvlJc w:val="left"/>
      <w:rPr>
        <w:rFonts w:hint="default"/>
      </w:rPr>
    </w:lvl>
    <w:lvl w:ilvl="6" w:tplc="A3742CAE">
      <w:start w:val="1"/>
      <w:numFmt w:val="bullet"/>
      <w:lvlText w:val="•"/>
      <w:lvlJc w:val="left"/>
      <w:rPr>
        <w:rFonts w:hint="default"/>
      </w:rPr>
    </w:lvl>
    <w:lvl w:ilvl="7" w:tplc="533ED924">
      <w:start w:val="1"/>
      <w:numFmt w:val="bullet"/>
      <w:lvlText w:val="•"/>
      <w:lvlJc w:val="left"/>
      <w:rPr>
        <w:rFonts w:hint="default"/>
      </w:rPr>
    </w:lvl>
    <w:lvl w:ilvl="8" w:tplc="B7142FAE">
      <w:start w:val="1"/>
      <w:numFmt w:val="bullet"/>
      <w:lvlText w:val="•"/>
      <w:lvlJc w:val="left"/>
      <w:rPr>
        <w:rFonts w:hint="default"/>
      </w:r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0"/>
  </w:num>
  <w:num w:numId="8">
    <w:abstractNumId w:val="12"/>
  </w:num>
  <w:num w:numId="9">
    <w:abstractNumId w:val="4"/>
  </w:num>
  <w:num w:numId="10">
    <w:abstractNumId w:val="13"/>
  </w:num>
  <w:num w:numId="11">
    <w:abstractNumId w:val="8"/>
  </w:num>
  <w:num w:numId="12">
    <w:abstractNumId w:val="10"/>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房耀辉">
    <w15:presenceInfo w15:providerId="None" w15:userId="房耀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B"/>
    <w:rsid w:val="00023BF7"/>
    <w:rsid w:val="00052343"/>
    <w:rsid w:val="0009018F"/>
    <w:rsid w:val="00101D04"/>
    <w:rsid w:val="00137C40"/>
    <w:rsid w:val="001935D9"/>
    <w:rsid w:val="001A1C7C"/>
    <w:rsid w:val="001C3AF9"/>
    <w:rsid w:val="0029765E"/>
    <w:rsid w:val="002C0CCB"/>
    <w:rsid w:val="002D30AC"/>
    <w:rsid w:val="002F5A7F"/>
    <w:rsid w:val="003906DC"/>
    <w:rsid w:val="003E7A54"/>
    <w:rsid w:val="00486D32"/>
    <w:rsid w:val="0049214C"/>
    <w:rsid w:val="004E35F1"/>
    <w:rsid w:val="00530D4A"/>
    <w:rsid w:val="00575CF6"/>
    <w:rsid w:val="005A4814"/>
    <w:rsid w:val="005D60BB"/>
    <w:rsid w:val="00657006"/>
    <w:rsid w:val="00740CF5"/>
    <w:rsid w:val="00742752"/>
    <w:rsid w:val="00783285"/>
    <w:rsid w:val="00830951"/>
    <w:rsid w:val="008D3B6D"/>
    <w:rsid w:val="008F4AF5"/>
    <w:rsid w:val="0091376E"/>
    <w:rsid w:val="009258EF"/>
    <w:rsid w:val="00944603"/>
    <w:rsid w:val="00960FF9"/>
    <w:rsid w:val="00984BF7"/>
    <w:rsid w:val="009A0206"/>
    <w:rsid w:val="009A06A2"/>
    <w:rsid w:val="009B7306"/>
    <w:rsid w:val="009D6BF3"/>
    <w:rsid w:val="00A30F05"/>
    <w:rsid w:val="00A32EB0"/>
    <w:rsid w:val="00A726E9"/>
    <w:rsid w:val="00A915BD"/>
    <w:rsid w:val="00AE1864"/>
    <w:rsid w:val="00B15AC5"/>
    <w:rsid w:val="00B643F1"/>
    <w:rsid w:val="00C0397E"/>
    <w:rsid w:val="00C06A0C"/>
    <w:rsid w:val="00C64498"/>
    <w:rsid w:val="00C91C24"/>
    <w:rsid w:val="00D65BA8"/>
    <w:rsid w:val="00D80385"/>
    <w:rsid w:val="00DF05C5"/>
    <w:rsid w:val="00E57B7E"/>
    <w:rsid w:val="00F7351F"/>
    <w:rsid w:val="00FB14ED"/>
    <w:rsid w:val="00FC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9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C0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C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1C7C"/>
    <w:rPr>
      <w:sz w:val="18"/>
      <w:szCs w:val="18"/>
    </w:rPr>
  </w:style>
  <w:style w:type="paragraph" w:styleId="a4">
    <w:name w:val="footer"/>
    <w:basedOn w:val="a"/>
    <w:link w:val="Char0"/>
    <w:uiPriority w:val="99"/>
    <w:unhideWhenUsed/>
    <w:rsid w:val="001A1C7C"/>
    <w:pPr>
      <w:tabs>
        <w:tab w:val="center" w:pos="4153"/>
        <w:tab w:val="right" w:pos="8306"/>
      </w:tabs>
      <w:snapToGrid w:val="0"/>
    </w:pPr>
    <w:rPr>
      <w:sz w:val="18"/>
      <w:szCs w:val="18"/>
    </w:rPr>
  </w:style>
  <w:style w:type="character" w:customStyle="1" w:styleId="Char0">
    <w:name w:val="页脚 Char"/>
    <w:basedOn w:val="a0"/>
    <w:link w:val="a4"/>
    <w:uiPriority w:val="99"/>
    <w:rsid w:val="001A1C7C"/>
    <w:rPr>
      <w:sz w:val="18"/>
      <w:szCs w:val="18"/>
    </w:rPr>
  </w:style>
  <w:style w:type="character" w:styleId="a5">
    <w:name w:val="Hyperlink"/>
    <w:basedOn w:val="a0"/>
    <w:uiPriority w:val="99"/>
    <w:unhideWhenUsed/>
    <w:rsid w:val="001A1C7C"/>
    <w:rPr>
      <w:color w:val="0000FF" w:themeColor="hyperlink"/>
      <w:u w:val="single"/>
    </w:rPr>
  </w:style>
  <w:style w:type="paragraph" w:customStyle="1" w:styleId="Default">
    <w:name w:val="Default"/>
    <w:rsid w:val="001A1C7C"/>
    <w:pPr>
      <w:autoSpaceDE w:val="0"/>
      <w:autoSpaceDN w:val="0"/>
      <w:adjustRightInd w:val="0"/>
    </w:pPr>
    <w:rPr>
      <w:rFonts w:ascii="Times New Roman" w:hAnsi="Times New Roman" w:cs="Times New Roman"/>
      <w:color w:val="000000"/>
      <w:sz w:val="24"/>
      <w:szCs w:val="24"/>
    </w:rPr>
  </w:style>
  <w:style w:type="table" w:styleId="a6">
    <w:name w:val="Table Grid"/>
    <w:basedOn w:val="a1"/>
    <w:uiPriority w:val="59"/>
    <w:rsid w:val="0013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740CF5"/>
    <w:rPr>
      <w:sz w:val="18"/>
      <w:szCs w:val="18"/>
    </w:rPr>
  </w:style>
  <w:style w:type="character" w:customStyle="1" w:styleId="Char1">
    <w:name w:val="批注框文本 Char"/>
    <w:basedOn w:val="a0"/>
    <w:link w:val="a7"/>
    <w:uiPriority w:val="99"/>
    <w:semiHidden/>
    <w:rsid w:val="00740CF5"/>
    <w:rPr>
      <w:sz w:val="18"/>
      <w:szCs w:val="18"/>
    </w:rPr>
  </w:style>
  <w:style w:type="paragraph" w:styleId="a8">
    <w:name w:val="Revision"/>
    <w:hidden/>
    <w:uiPriority w:val="99"/>
    <w:semiHidden/>
    <w:rsid w:val="009D6BF3"/>
    <w:pPr>
      <w:widowControl/>
    </w:pPr>
  </w:style>
  <w:style w:type="character" w:customStyle="1" w:styleId="fontstyle01">
    <w:name w:val="fontstyle01"/>
    <w:basedOn w:val="a0"/>
    <w:rsid w:val="00B15AC5"/>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C0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C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1C7C"/>
    <w:rPr>
      <w:sz w:val="18"/>
      <w:szCs w:val="18"/>
    </w:rPr>
  </w:style>
  <w:style w:type="paragraph" w:styleId="a4">
    <w:name w:val="footer"/>
    <w:basedOn w:val="a"/>
    <w:link w:val="Char0"/>
    <w:uiPriority w:val="99"/>
    <w:unhideWhenUsed/>
    <w:rsid w:val="001A1C7C"/>
    <w:pPr>
      <w:tabs>
        <w:tab w:val="center" w:pos="4153"/>
        <w:tab w:val="right" w:pos="8306"/>
      </w:tabs>
      <w:snapToGrid w:val="0"/>
    </w:pPr>
    <w:rPr>
      <w:sz w:val="18"/>
      <w:szCs w:val="18"/>
    </w:rPr>
  </w:style>
  <w:style w:type="character" w:customStyle="1" w:styleId="Char0">
    <w:name w:val="页脚 Char"/>
    <w:basedOn w:val="a0"/>
    <w:link w:val="a4"/>
    <w:uiPriority w:val="99"/>
    <w:rsid w:val="001A1C7C"/>
    <w:rPr>
      <w:sz w:val="18"/>
      <w:szCs w:val="18"/>
    </w:rPr>
  </w:style>
  <w:style w:type="character" w:styleId="a5">
    <w:name w:val="Hyperlink"/>
    <w:basedOn w:val="a0"/>
    <w:uiPriority w:val="99"/>
    <w:unhideWhenUsed/>
    <w:rsid w:val="001A1C7C"/>
    <w:rPr>
      <w:color w:val="0000FF" w:themeColor="hyperlink"/>
      <w:u w:val="single"/>
    </w:rPr>
  </w:style>
  <w:style w:type="paragraph" w:customStyle="1" w:styleId="Default">
    <w:name w:val="Default"/>
    <w:rsid w:val="001A1C7C"/>
    <w:pPr>
      <w:autoSpaceDE w:val="0"/>
      <w:autoSpaceDN w:val="0"/>
      <w:adjustRightInd w:val="0"/>
    </w:pPr>
    <w:rPr>
      <w:rFonts w:ascii="Times New Roman" w:hAnsi="Times New Roman" w:cs="Times New Roman"/>
      <w:color w:val="000000"/>
      <w:sz w:val="24"/>
      <w:szCs w:val="24"/>
    </w:rPr>
  </w:style>
  <w:style w:type="table" w:styleId="a6">
    <w:name w:val="Table Grid"/>
    <w:basedOn w:val="a1"/>
    <w:uiPriority w:val="59"/>
    <w:rsid w:val="0013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740CF5"/>
    <w:rPr>
      <w:sz w:val="18"/>
      <w:szCs w:val="18"/>
    </w:rPr>
  </w:style>
  <w:style w:type="character" w:customStyle="1" w:styleId="Char1">
    <w:name w:val="批注框文本 Char"/>
    <w:basedOn w:val="a0"/>
    <w:link w:val="a7"/>
    <w:uiPriority w:val="99"/>
    <w:semiHidden/>
    <w:rsid w:val="00740CF5"/>
    <w:rPr>
      <w:sz w:val="18"/>
      <w:szCs w:val="18"/>
    </w:rPr>
  </w:style>
  <w:style w:type="paragraph" w:styleId="a8">
    <w:name w:val="Revision"/>
    <w:hidden/>
    <w:uiPriority w:val="99"/>
    <w:semiHidden/>
    <w:rsid w:val="009D6BF3"/>
    <w:pPr>
      <w:widowControl/>
    </w:pPr>
  </w:style>
  <w:style w:type="character" w:customStyle="1" w:styleId="fontstyle01">
    <w:name w:val="fontstyle01"/>
    <w:basedOn w:val="a0"/>
    <w:rsid w:val="00B15AC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hyperlink" Target="https://www.accessdata.fda.gov/scripts/cdrh/cfdocs/cfStandards/search.cfm" TargetMode="External"/><Relationship Id="rId18" Type="http://schemas.openxmlformats.org/officeDocument/2006/relationships/hyperlink" Target="https://www.fda.gov/regulatory-information/search-fda-guidance-documents/safety-and-performance-based-pathwa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fda.gov/regulatory-information/search-fda-guidance-documents/reprocessing-medical-devices-health-care-settings-validation-methods-and-labeling" TargetMode="External"/><Relationship Id="rId7" Type="http://schemas.openxmlformats.org/officeDocument/2006/relationships/endnotes" Target="endnotes.xml"/><Relationship Id="rId12" Type="http://schemas.openxmlformats.org/officeDocument/2006/relationships/hyperlink" Target="https://www.fda.gov/regulatory-information/search-fda-guidance-documents/safety-and-performance-based-pathway" TargetMode="External"/><Relationship Id="rId17" Type="http://schemas.openxmlformats.org/officeDocument/2006/relationships/hyperlink" Target="https://www.fda.gov/regulatory-information/search-fda-guidance-documents/safety-and-performance-based-pathwa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a.gov/regulatory-information/search-fda-guidance-documents/requests-feedback-and-meetings-medical-device-submissions-q-submission-program" TargetMode="External"/><Relationship Id="rId20" Type="http://schemas.openxmlformats.org/officeDocument/2006/relationships/hyperlink" Target="https://www.fda.gov/regulatory-information/search-fda-guidance-documents/submission-and-review-sterility-information-premarket-notification-510k-submissions-devices-labele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regulatory-information/search-fda-guidance-documents/safety-and-performance-based-pathwa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da.gov/regulatory-information/search-fda-guidance-documents/recommended-content-and-format-non-clinical-bench-performance-testing-information-premarket" TargetMode="External"/><Relationship Id="rId23" Type="http://schemas.openxmlformats.org/officeDocument/2006/relationships/header" Target="header1.xml"/><Relationship Id="rId10" Type="http://schemas.openxmlformats.org/officeDocument/2006/relationships/hyperlink" Target="https://www.fda.gov/regulatory-information/search-fda-guidance-documents/appropriate-use-voluntary-consensus-standards-premarket-submissions-medical-devices" TargetMode="External"/><Relationship Id="rId19" Type="http://schemas.openxmlformats.org/officeDocument/2006/relationships/hyperlink" Target="https://www.fda.gov/regulatory-information/search-fda-guidance-documents/recommended-content-and-format-non-clinical-bench-performance-testing-information-premark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hyperlink" Target="https://www.fda.gov/regulatory-information/search-fda-guidance-documents/use-international-standard-iso-10993-1-biological-evaluation-medical-devices-part-1-evaluation-and"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1705</Words>
  <Characters>9720</Characters>
  <Application>Microsoft Office Word</Application>
  <DocSecurity>0</DocSecurity>
  <Lines>81</Lines>
  <Paragraphs>22</Paragraphs>
  <ScaleCrop>false</ScaleCrop>
  <Company>Microsoft</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Orthopedic Non-Spinal Metallic Bone Screws and Washers</dc:title>
  <dc:subject>Performance Criteria for Safety and Performance Based Pathway</dc:subject>
  <dc:creator>CDRH</dc:creator>
  <cp:lastModifiedBy>EDZ</cp:lastModifiedBy>
  <cp:revision>43</cp:revision>
  <dcterms:created xsi:type="dcterms:W3CDTF">2022-02-09T09:04:00Z</dcterms:created>
  <dcterms:modified xsi:type="dcterms:W3CDTF">2022-06-08T08:10:00Z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2021-11-09T00:00:00Z</vt:filetime>
  </property>
</Properties>
</file>