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EF935" w14:textId="539707FA" w:rsidR="007F4E94" w:rsidRPr="00224D98" w:rsidRDefault="00D6173E" w:rsidP="00224D98">
      <w:pPr>
        <w:widowControl/>
        <w:pBdr>
          <w:bottom w:val="single" w:sz="18" w:space="1" w:color="A6A6A6" w:themeColor="background1" w:themeShade="A6"/>
        </w:pBdr>
        <w:topLinePunct/>
        <w:autoSpaceDE/>
        <w:autoSpaceDN/>
        <w:jc w:val="center"/>
        <w:rPr>
          <w:b/>
          <w:bCs/>
          <w:color w:val="000000"/>
          <w:sz w:val="44"/>
          <w:szCs w:val="44"/>
          <w:lang w:eastAsia="zh-CN"/>
        </w:rPr>
      </w:pPr>
      <w:r w:rsidRPr="00224D98">
        <w:rPr>
          <w:rFonts w:cs="宋体"/>
          <w:b/>
          <w:color w:val="000000"/>
          <w:sz w:val="44"/>
          <w:szCs w:val="44"/>
          <w:lang w:eastAsia="zh-CN"/>
        </w:rPr>
        <w:t>超声诊断系统和</w:t>
      </w:r>
      <w:r w:rsidR="00D53C42" w:rsidRPr="00224D98">
        <w:rPr>
          <w:rFonts w:cs="宋体" w:hint="eastAsia"/>
          <w:b/>
          <w:color w:val="000000"/>
          <w:sz w:val="44"/>
          <w:szCs w:val="44"/>
          <w:lang w:eastAsia="zh-CN"/>
        </w:rPr>
        <w:t>换能器</w:t>
      </w:r>
      <w:r w:rsidRPr="00224D98">
        <w:rPr>
          <w:rFonts w:cs="宋体"/>
          <w:b/>
          <w:color w:val="000000"/>
          <w:sz w:val="44"/>
          <w:szCs w:val="44"/>
          <w:lang w:eastAsia="zh-CN"/>
        </w:rPr>
        <w:t>的上市许可</w:t>
      </w:r>
    </w:p>
    <w:p w14:paraId="6A5B2604" w14:textId="0E53D63A" w:rsidR="007F4E94" w:rsidRPr="00224D98" w:rsidRDefault="00D6173E" w:rsidP="00224D98">
      <w:pPr>
        <w:widowControl/>
        <w:topLinePunct/>
        <w:autoSpaceDE/>
        <w:autoSpaceDN/>
        <w:jc w:val="center"/>
        <w:rPr>
          <w:rFonts w:cs="等线"/>
          <w:b/>
          <w:color w:val="000000"/>
          <w:sz w:val="44"/>
          <w:szCs w:val="44"/>
          <w:lang w:eastAsia="zh-CN"/>
        </w:rPr>
      </w:pPr>
      <w:r w:rsidRPr="00224D98">
        <w:rPr>
          <w:rFonts w:cs="宋体"/>
          <w:b/>
          <w:color w:val="000000"/>
          <w:sz w:val="44"/>
          <w:szCs w:val="44"/>
          <w:lang w:eastAsia="zh-CN"/>
        </w:rPr>
        <w:t>行业和美国</w:t>
      </w:r>
      <w:r w:rsidR="00E7629F" w:rsidRPr="00224D98">
        <w:rPr>
          <w:rFonts w:cs="宋体"/>
          <w:b/>
          <w:color w:val="000000"/>
          <w:sz w:val="44"/>
          <w:szCs w:val="44"/>
          <w:lang w:eastAsia="zh-CN"/>
        </w:rPr>
        <w:t>食品药品</w:t>
      </w:r>
      <w:r w:rsidR="00EE6E2C" w:rsidRPr="00224D98">
        <w:rPr>
          <w:rFonts w:cs="宋体"/>
          <w:b/>
          <w:color w:val="000000"/>
          <w:sz w:val="44"/>
          <w:szCs w:val="44"/>
          <w:lang w:eastAsia="zh-CN"/>
        </w:rPr>
        <w:t>监督</w:t>
      </w:r>
      <w:r w:rsidR="00E7629F" w:rsidRPr="00224D98">
        <w:rPr>
          <w:rFonts w:cs="宋体"/>
          <w:b/>
          <w:color w:val="000000"/>
          <w:sz w:val="44"/>
          <w:szCs w:val="44"/>
          <w:lang w:eastAsia="zh-CN"/>
        </w:rPr>
        <w:t>管理局</w:t>
      </w:r>
      <w:r w:rsidR="00224D98">
        <w:rPr>
          <w:rFonts w:cs="宋体" w:hint="eastAsia"/>
          <w:b/>
          <w:color w:val="000000"/>
          <w:sz w:val="44"/>
          <w:szCs w:val="44"/>
          <w:lang w:eastAsia="zh-CN"/>
        </w:rPr>
        <w:br/>
      </w:r>
      <w:r w:rsidRPr="00224D98">
        <w:rPr>
          <w:rFonts w:cs="宋体"/>
          <w:b/>
          <w:color w:val="000000"/>
          <w:sz w:val="44"/>
          <w:szCs w:val="44"/>
          <w:lang w:eastAsia="zh-CN"/>
        </w:rPr>
        <w:t>工作人员指南</w:t>
      </w:r>
    </w:p>
    <w:p w14:paraId="414E1FEC" w14:textId="77777777" w:rsidR="00224D98" w:rsidRDefault="00224D98" w:rsidP="00224D98">
      <w:pPr>
        <w:widowControl/>
        <w:topLinePunct/>
        <w:jc w:val="center"/>
        <w:rPr>
          <w:rFonts w:cs="宋体"/>
          <w:b/>
          <w:szCs w:val="24"/>
          <w:lang w:eastAsia="zh-CN"/>
        </w:rPr>
      </w:pPr>
    </w:p>
    <w:p w14:paraId="45CE5765" w14:textId="6419EE2A" w:rsidR="007F4E94" w:rsidRPr="00DF62AF" w:rsidRDefault="00D6173E" w:rsidP="00224D98">
      <w:pPr>
        <w:widowControl/>
        <w:topLinePunct/>
        <w:jc w:val="center"/>
        <w:rPr>
          <w:b/>
          <w:szCs w:val="24"/>
          <w:lang w:eastAsia="zh-CN"/>
        </w:rPr>
      </w:pPr>
      <w:r w:rsidRPr="00DF62AF">
        <w:rPr>
          <w:rFonts w:cs="宋体"/>
          <w:b/>
          <w:szCs w:val="24"/>
          <w:lang w:eastAsia="zh-CN"/>
        </w:rPr>
        <w:t>文件发布日期：</w:t>
      </w:r>
      <w:r w:rsidRPr="00DF62AF">
        <w:rPr>
          <w:rFonts w:cs="宋体"/>
          <w:b/>
          <w:szCs w:val="24"/>
          <w:lang w:eastAsia="zh-CN"/>
        </w:rPr>
        <w:t>2019</w:t>
      </w:r>
      <w:r w:rsidRPr="00DF62AF">
        <w:rPr>
          <w:rFonts w:cs="宋体"/>
          <w:b/>
          <w:szCs w:val="24"/>
          <w:lang w:eastAsia="zh-CN"/>
        </w:rPr>
        <w:t>年</w:t>
      </w:r>
      <w:r w:rsidRPr="00DF62AF">
        <w:rPr>
          <w:rFonts w:cs="宋体"/>
          <w:b/>
          <w:szCs w:val="24"/>
          <w:lang w:eastAsia="zh-CN"/>
        </w:rPr>
        <w:t>6</w:t>
      </w:r>
      <w:r w:rsidRPr="00DF62AF">
        <w:rPr>
          <w:rFonts w:cs="宋体"/>
          <w:b/>
          <w:szCs w:val="24"/>
          <w:lang w:eastAsia="zh-CN"/>
        </w:rPr>
        <w:t>月</w:t>
      </w:r>
      <w:r w:rsidRPr="00DF62AF">
        <w:rPr>
          <w:rFonts w:cs="宋体"/>
          <w:b/>
          <w:szCs w:val="24"/>
          <w:lang w:eastAsia="zh-CN"/>
        </w:rPr>
        <w:t>27</w:t>
      </w:r>
      <w:r w:rsidRPr="00DF62AF">
        <w:rPr>
          <w:rFonts w:cs="宋体"/>
          <w:b/>
          <w:szCs w:val="24"/>
          <w:lang w:eastAsia="zh-CN"/>
        </w:rPr>
        <w:t>日</w:t>
      </w:r>
    </w:p>
    <w:p w14:paraId="17A84F70" w14:textId="77777777" w:rsidR="00224D98" w:rsidRDefault="00224D98" w:rsidP="00224D98">
      <w:pPr>
        <w:widowControl/>
        <w:topLinePunct/>
        <w:jc w:val="center"/>
        <w:rPr>
          <w:rFonts w:cs="宋体"/>
          <w:b/>
          <w:szCs w:val="24"/>
          <w:lang w:eastAsia="zh-CN"/>
        </w:rPr>
      </w:pPr>
    </w:p>
    <w:p w14:paraId="17FBA5C5" w14:textId="51D2B41F" w:rsidR="007F4E94" w:rsidRDefault="00D6173E" w:rsidP="00224D98">
      <w:pPr>
        <w:widowControl/>
        <w:topLinePunct/>
        <w:jc w:val="center"/>
        <w:rPr>
          <w:rFonts w:cs="宋体"/>
          <w:b/>
          <w:szCs w:val="24"/>
          <w:lang w:eastAsia="zh-CN"/>
        </w:rPr>
      </w:pPr>
      <w:r w:rsidRPr="00DF62AF">
        <w:rPr>
          <w:rFonts w:cs="宋体"/>
          <w:b/>
          <w:szCs w:val="24"/>
          <w:lang w:eastAsia="zh-CN"/>
        </w:rPr>
        <w:t>文件草案发布日期：</w:t>
      </w:r>
      <w:r w:rsidRPr="00DF62AF">
        <w:rPr>
          <w:rFonts w:cs="宋体"/>
          <w:b/>
          <w:szCs w:val="24"/>
          <w:lang w:eastAsia="zh-CN"/>
        </w:rPr>
        <w:t>2017</w:t>
      </w:r>
      <w:r w:rsidRPr="00DF62AF">
        <w:rPr>
          <w:rFonts w:cs="宋体"/>
          <w:b/>
          <w:szCs w:val="24"/>
          <w:lang w:eastAsia="zh-CN"/>
        </w:rPr>
        <w:t>年</w:t>
      </w:r>
      <w:r w:rsidRPr="00DF62AF">
        <w:rPr>
          <w:rFonts w:cs="宋体"/>
          <w:b/>
          <w:szCs w:val="24"/>
          <w:lang w:eastAsia="zh-CN"/>
        </w:rPr>
        <w:t>10</w:t>
      </w:r>
      <w:r w:rsidRPr="00DF62AF">
        <w:rPr>
          <w:rFonts w:cs="宋体"/>
          <w:b/>
          <w:szCs w:val="24"/>
          <w:lang w:eastAsia="zh-CN"/>
        </w:rPr>
        <w:t>月</w:t>
      </w:r>
      <w:r w:rsidRPr="00DF62AF">
        <w:rPr>
          <w:rFonts w:cs="宋体"/>
          <w:b/>
          <w:szCs w:val="24"/>
          <w:lang w:eastAsia="zh-CN"/>
        </w:rPr>
        <w:t>2</w:t>
      </w:r>
      <w:r w:rsidR="004B7AA3" w:rsidRPr="00DF62AF">
        <w:rPr>
          <w:rFonts w:cs="宋体"/>
          <w:b/>
          <w:szCs w:val="24"/>
          <w:lang w:eastAsia="zh-CN"/>
        </w:rPr>
        <w:t>日</w:t>
      </w:r>
    </w:p>
    <w:p w14:paraId="2EFC34A2" w14:textId="77777777" w:rsidR="00224D98" w:rsidRPr="00224D98" w:rsidRDefault="00224D98" w:rsidP="00224D98">
      <w:pPr>
        <w:widowControl/>
        <w:topLinePunct/>
        <w:jc w:val="center"/>
        <w:rPr>
          <w:b/>
          <w:szCs w:val="24"/>
          <w:lang w:eastAsia="zh-CN"/>
        </w:rPr>
      </w:pPr>
    </w:p>
    <w:p w14:paraId="2C133582" w14:textId="4BC31CB1" w:rsidR="00432EB8" w:rsidRPr="00DF62AF" w:rsidRDefault="00D6173E" w:rsidP="00224D98">
      <w:pPr>
        <w:widowControl/>
        <w:topLinePunct/>
        <w:jc w:val="center"/>
        <w:rPr>
          <w:b/>
          <w:szCs w:val="24"/>
          <w:lang w:eastAsia="zh-CN"/>
        </w:rPr>
      </w:pPr>
      <w:r w:rsidRPr="00DF62AF">
        <w:rPr>
          <w:rFonts w:cs="宋体"/>
          <w:b/>
          <w:szCs w:val="24"/>
          <w:lang w:eastAsia="zh-CN"/>
        </w:rPr>
        <w:t>本指南文件取代</w:t>
      </w:r>
      <w:r w:rsidRPr="00DF62AF">
        <w:rPr>
          <w:rFonts w:cs="宋体"/>
          <w:b/>
          <w:szCs w:val="24"/>
          <w:lang w:eastAsia="zh-CN"/>
        </w:rPr>
        <w:t>2008</w:t>
      </w:r>
      <w:r w:rsidRPr="00DF62AF">
        <w:rPr>
          <w:rFonts w:cs="宋体"/>
          <w:b/>
          <w:szCs w:val="24"/>
          <w:lang w:eastAsia="zh-CN"/>
        </w:rPr>
        <w:t>年</w:t>
      </w:r>
      <w:r w:rsidRPr="00DF62AF">
        <w:rPr>
          <w:rFonts w:cs="宋体"/>
          <w:b/>
          <w:szCs w:val="24"/>
          <w:lang w:eastAsia="zh-CN"/>
        </w:rPr>
        <w:t>9</w:t>
      </w:r>
      <w:r w:rsidRPr="00DF62AF">
        <w:rPr>
          <w:rFonts w:cs="宋体"/>
          <w:b/>
          <w:szCs w:val="24"/>
          <w:lang w:eastAsia="zh-CN"/>
        </w:rPr>
        <w:t>月</w:t>
      </w:r>
      <w:r w:rsidRPr="00DF62AF">
        <w:rPr>
          <w:rFonts w:cs="宋体"/>
          <w:b/>
          <w:szCs w:val="24"/>
          <w:lang w:eastAsia="zh-CN"/>
        </w:rPr>
        <w:t>9</w:t>
      </w:r>
      <w:r w:rsidRPr="00DF62AF">
        <w:rPr>
          <w:rFonts w:cs="宋体"/>
          <w:b/>
          <w:szCs w:val="24"/>
          <w:lang w:eastAsia="zh-CN"/>
        </w:rPr>
        <w:t>日发布的指南</w:t>
      </w:r>
      <w:r w:rsidR="000D69D9">
        <w:rPr>
          <w:rFonts w:cs="宋体" w:hint="eastAsia"/>
          <w:b/>
          <w:szCs w:val="24"/>
          <w:lang w:eastAsia="zh-CN"/>
        </w:rPr>
        <w:br/>
      </w:r>
      <w:r w:rsidRPr="00DF62AF">
        <w:rPr>
          <w:rFonts w:cs="宋体"/>
          <w:b/>
          <w:szCs w:val="24"/>
          <w:lang w:eastAsia="zh-CN"/>
        </w:rPr>
        <w:t>《申请超声诊断系统和</w:t>
      </w:r>
      <w:r w:rsidR="00D53C42" w:rsidRPr="00DF62AF">
        <w:rPr>
          <w:rFonts w:cs="宋体" w:hint="eastAsia"/>
          <w:b/>
          <w:szCs w:val="24"/>
          <w:lang w:eastAsia="zh-CN"/>
        </w:rPr>
        <w:t>换能器</w:t>
      </w:r>
      <w:r w:rsidRPr="00DF62AF">
        <w:rPr>
          <w:rFonts w:cs="宋体"/>
          <w:b/>
          <w:szCs w:val="24"/>
          <w:lang w:eastAsia="zh-CN"/>
        </w:rPr>
        <w:t>上市许可的制造商信息》</w:t>
      </w:r>
    </w:p>
    <w:p w14:paraId="77D49CA4" w14:textId="77777777" w:rsidR="000D69D9" w:rsidRDefault="000D69D9" w:rsidP="00DF62AF">
      <w:pPr>
        <w:widowControl/>
        <w:topLinePunct/>
        <w:rPr>
          <w:rFonts w:cs="宋体"/>
          <w:szCs w:val="24"/>
          <w:lang w:eastAsia="zh-CN"/>
        </w:rPr>
      </w:pPr>
    </w:p>
    <w:p w14:paraId="77F885E1" w14:textId="4D4F2226" w:rsidR="00432EB8" w:rsidRDefault="00D6173E" w:rsidP="000D69D9">
      <w:pPr>
        <w:widowControl/>
        <w:topLinePunct/>
        <w:ind w:firstLineChars="200" w:firstLine="480"/>
        <w:rPr>
          <w:rFonts w:cs="宋体"/>
          <w:szCs w:val="24"/>
          <w:lang w:eastAsia="zh-CN"/>
        </w:rPr>
      </w:pPr>
      <w:r w:rsidRPr="00DF62AF">
        <w:rPr>
          <w:rFonts w:cs="宋体"/>
          <w:szCs w:val="24"/>
          <w:lang w:eastAsia="zh-CN"/>
        </w:rPr>
        <w:t>如对本文件有任何疑问，请</w:t>
      </w:r>
      <w:r w:rsidR="008122A7" w:rsidRPr="00DF62AF">
        <w:rPr>
          <w:rFonts w:cs="宋体"/>
          <w:szCs w:val="24"/>
          <w:lang w:eastAsia="zh-CN"/>
        </w:rPr>
        <w:t>与</w:t>
      </w:r>
      <w:r w:rsidR="007E6540" w:rsidRPr="007E6540">
        <w:rPr>
          <w:rFonts w:cs="宋体" w:hint="eastAsia"/>
          <w:szCs w:val="24"/>
          <w:lang w:eastAsia="zh-CN"/>
        </w:rPr>
        <w:t>辐射健康</w:t>
      </w:r>
      <w:r w:rsidRPr="00DF62AF">
        <w:rPr>
          <w:rFonts w:cs="宋体"/>
          <w:szCs w:val="24"/>
          <w:lang w:eastAsia="zh-CN"/>
        </w:rPr>
        <w:t>部</w:t>
      </w:r>
      <w:r w:rsidR="002461F7">
        <w:rPr>
          <w:rFonts w:cs="宋体" w:hint="eastAsia"/>
          <w:szCs w:val="24"/>
          <w:lang w:eastAsia="zh-CN"/>
        </w:rPr>
        <w:t>门</w:t>
      </w:r>
      <w:r w:rsidR="008122A7" w:rsidRPr="00DF62AF">
        <w:rPr>
          <w:rFonts w:cs="宋体"/>
          <w:szCs w:val="24"/>
          <w:lang w:eastAsia="zh-CN"/>
        </w:rPr>
        <w:t>联系</w:t>
      </w:r>
      <w:r w:rsidRPr="00DF62AF">
        <w:rPr>
          <w:rFonts w:cs="宋体"/>
          <w:szCs w:val="24"/>
          <w:lang w:eastAsia="zh-CN"/>
        </w:rPr>
        <w:t>，</w:t>
      </w:r>
      <w:r w:rsidR="008122A7" w:rsidRPr="00DF62AF">
        <w:rPr>
          <w:rFonts w:cs="宋体" w:hint="eastAsia"/>
          <w:szCs w:val="24"/>
          <w:lang w:eastAsia="zh-CN"/>
        </w:rPr>
        <w:t>电话</w:t>
      </w:r>
      <w:r w:rsidRPr="00DF62AF">
        <w:rPr>
          <w:rFonts w:cs="宋体"/>
          <w:szCs w:val="24"/>
          <w:lang w:eastAsia="zh-CN"/>
        </w:rPr>
        <w:t>301-796-5790</w:t>
      </w:r>
      <w:r w:rsidRPr="00DF62AF">
        <w:rPr>
          <w:rFonts w:cs="宋体"/>
          <w:szCs w:val="24"/>
          <w:lang w:eastAsia="zh-CN"/>
        </w:rPr>
        <w:t>，或</w:t>
      </w:r>
      <w:r w:rsidR="008122A7" w:rsidRPr="00DF62AF">
        <w:rPr>
          <w:rFonts w:cs="宋体"/>
          <w:szCs w:val="24"/>
          <w:lang w:eastAsia="zh-CN"/>
        </w:rPr>
        <w:t>与</w:t>
      </w:r>
      <w:r w:rsidRPr="00DF62AF">
        <w:rPr>
          <w:rFonts w:cs="宋体"/>
          <w:szCs w:val="24"/>
          <w:lang w:eastAsia="zh-CN"/>
        </w:rPr>
        <w:t>Shahram Vaezy</w:t>
      </w:r>
      <w:r w:rsidRPr="00DF62AF">
        <w:rPr>
          <w:rFonts w:cs="宋体"/>
          <w:szCs w:val="24"/>
          <w:lang w:eastAsia="zh-CN"/>
        </w:rPr>
        <w:t>（卫生技术办公室</w:t>
      </w:r>
      <w:r w:rsidRPr="00DF62AF">
        <w:rPr>
          <w:rFonts w:cs="宋体"/>
          <w:szCs w:val="24"/>
          <w:lang w:eastAsia="zh-CN"/>
        </w:rPr>
        <w:t>7</w:t>
      </w:r>
      <w:r w:rsidRPr="00DF62AF">
        <w:rPr>
          <w:rFonts w:cs="宋体"/>
          <w:szCs w:val="24"/>
          <w:lang w:eastAsia="zh-CN"/>
        </w:rPr>
        <w:t>：体外诊断和</w:t>
      </w:r>
      <w:r w:rsidR="007E6540" w:rsidRPr="007E6540">
        <w:rPr>
          <w:rFonts w:cs="宋体" w:hint="eastAsia"/>
          <w:szCs w:val="24"/>
          <w:lang w:eastAsia="zh-CN"/>
        </w:rPr>
        <w:t>辐射健康</w:t>
      </w:r>
      <w:r w:rsidRPr="00DF62AF">
        <w:rPr>
          <w:rFonts w:cs="宋体"/>
          <w:szCs w:val="24"/>
          <w:lang w:eastAsia="zh-CN"/>
        </w:rPr>
        <w:t>办公室（</w:t>
      </w:r>
      <w:r w:rsidRPr="00DF62AF">
        <w:rPr>
          <w:rFonts w:cs="宋体"/>
          <w:szCs w:val="24"/>
          <w:lang w:eastAsia="zh-CN"/>
        </w:rPr>
        <w:t>OIR</w:t>
      </w:r>
      <w:r w:rsidRPr="00DF62AF">
        <w:rPr>
          <w:rFonts w:cs="宋体"/>
          <w:szCs w:val="24"/>
          <w:lang w:eastAsia="zh-CN"/>
        </w:rPr>
        <w:t>））</w:t>
      </w:r>
      <w:r w:rsidR="008122A7" w:rsidRPr="00DF62AF">
        <w:rPr>
          <w:rFonts w:cs="宋体"/>
          <w:szCs w:val="24"/>
          <w:lang w:eastAsia="zh-CN"/>
        </w:rPr>
        <w:t>联系</w:t>
      </w:r>
      <w:r w:rsidRPr="00DF62AF">
        <w:rPr>
          <w:rFonts w:cs="宋体"/>
          <w:szCs w:val="24"/>
          <w:lang w:eastAsia="zh-CN"/>
        </w:rPr>
        <w:t>，</w:t>
      </w:r>
      <w:r w:rsidR="008122A7" w:rsidRPr="00DF62AF">
        <w:rPr>
          <w:rFonts w:cs="宋体" w:hint="eastAsia"/>
          <w:szCs w:val="24"/>
          <w:lang w:eastAsia="zh-CN"/>
        </w:rPr>
        <w:t>电话</w:t>
      </w:r>
      <w:r w:rsidRPr="00DF62AF">
        <w:rPr>
          <w:rFonts w:cs="宋体"/>
          <w:szCs w:val="24"/>
          <w:lang w:eastAsia="zh-CN"/>
        </w:rPr>
        <w:t>301-796-6242</w:t>
      </w:r>
      <w:r w:rsidRPr="00DF62AF">
        <w:rPr>
          <w:rFonts w:cs="宋体"/>
          <w:szCs w:val="24"/>
          <w:lang w:eastAsia="zh-CN"/>
        </w:rPr>
        <w:t>或电子</w:t>
      </w:r>
      <w:r w:rsidR="008122A7" w:rsidRPr="00DF62AF">
        <w:rPr>
          <w:rFonts w:cs="宋体" w:hint="eastAsia"/>
          <w:szCs w:val="24"/>
          <w:lang w:eastAsia="zh-CN"/>
        </w:rPr>
        <w:t>邮箱</w:t>
      </w:r>
      <w:hyperlink r:id="rId9">
        <w:r w:rsidRPr="00DF62AF">
          <w:rPr>
            <w:rFonts w:cs="宋体"/>
            <w:color w:val="0000FF"/>
            <w:szCs w:val="24"/>
            <w:u w:val="single" w:color="0000FF"/>
            <w:lang w:eastAsia="zh-CN"/>
          </w:rPr>
          <w:t>shahram.vaezy@fda.hhs.gov</w:t>
        </w:r>
      </w:hyperlink>
      <w:hyperlink r:id="rId10">
        <w:r w:rsidRPr="00DF62AF">
          <w:rPr>
            <w:rFonts w:cs="宋体"/>
            <w:color w:val="0000FF"/>
            <w:szCs w:val="24"/>
            <w:u w:val="single" w:color="0000FF"/>
            <w:lang w:eastAsia="zh-CN"/>
          </w:rPr>
          <w:t>，</w:t>
        </w:r>
      </w:hyperlink>
      <w:r w:rsidRPr="00DF62AF">
        <w:rPr>
          <w:rFonts w:cs="宋体"/>
          <w:szCs w:val="24"/>
          <w:lang w:eastAsia="zh-CN"/>
        </w:rPr>
        <w:t>或</w:t>
      </w:r>
      <w:r w:rsidR="008122A7" w:rsidRPr="00DF62AF">
        <w:rPr>
          <w:rFonts w:cs="宋体"/>
          <w:szCs w:val="24"/>
          <w:lang w:eastAsia="zh-CN"/>
        </w:rPr>
        <w:t>与</w:t>
      </w:r>
      <w:r w:rsidRPr="00DF62AF">
        <w:rPr>
          <w:rFonts w:cs="宋体"/>
          <w:szCs w:val="24"/>
          <w:lang w:eastAsia="zh-CN"/>
        </w:rPr>
        <w:t>Keith Wear</w:t>
      </w:r>
      <w:r w:rsidRPr="00DF62AF">
        <w:rPr>
          <w:rFonts w:cs="宋体"/>
          <w:szCs w:val="24"/>
          <w:lang w:eastAsia="zh-CN"/>
        </w:rPr>
        <w:t>（</w:t>
      </w:r>
      <w:r w:rsidRPr="00DF62AF">
        <w:rPr>
          <w:rFonts w:cs="宋体"/>
          <w:szCs w:val="24"/>
          <w:lang w:eastAsia="zh-CN"/>
        </w:rPr>
        <w:t>OSEL</w:t>
      </w:r>
      <w:r w:rsidRPr="00DF62AF">
        <w:rPr>
          <w:rFonts w:cs="宋体"/>
          <w:szCs w:val="24"/>
          <w:lang w:eastAsia="zh-CN"/>
        </w:rPr>
        <w:t>）</w:t>
      </w:r>
      <w:r w:rsidR="008122A7" w:rsidRPr="00DF62AF">
        <w:rPr>
          <w:rFonts w:cs="宋体"/>
          <w:szCs w:val="24"/>
          <w:lang w:eastAsia="zh-CN"/>
        </w:rPr>
        <w:t>联系</w:t>
      </w:r>
      <w:r w:rsidRPr="00DF62AF">
        <w:rPr>
          <w:rFonts w:cs="宋体"/>
          <w:szCs w:val="24"/>
          <w:lang w:eastAsia="zh-CN"/>
        </w:rPr>
        <w:t>，</w:t>
      </w:r>
      <w:r w:rsidR="008122A7" w:rsidRPr="00DF62AF">
        <w:rPr>
          <w:rFonts w:cs="宋体" w:hint="eastAsia"/>
          <w:szCs w:val="24"/>
          <w:lang w:eastAsia="zh-CN"/>
        </w:rPr>
        <w:t>电话</w:t>
      </w:r>
      <w:r w:rsidRPr="00DF62AF">
        <w:rPr>
          <w:rFonts w:cs="宋体"/>
          <w:szCs w:val="24"/>
          <w:lang w:eastAsia="zh-CN"/>
        </w:rPr>
        <w:t>301-796-2538</w:t>
      </w:r>
      <w:r w:rsidRPr="00DF62AF">
        <w:rPr>
          <w:rFonts w:cs="宋体"/>
          <w:szCs w:val="24"/>
          <w:lang w:eastAsia="zh-CN"/>
        </w:rPr>
        <w:t>或电子</w:t>
      </w:r>
      <w:hyperlink r:id="rId11" w:history="1">
        <w:r w:rsidR="008122A7" w:rsidRPr="00533391">
          <w:rPr>
            <w:rStyle w:val="a6"/>
            <w:rFonts w:cs="宋体" w:hint="eastAsia"/>
            <w:color w:val="auto"/>
            <w:szCs w:val="24"/>
            <w:u w:val="none"/>
            <w:lang w:eastAsia="zh-CN"/>
          </w:rPr>
          <w:t>邮箱</w:t>
        </w:r>
        <w:r w:rsidR="008122A7" w:rsidRPr="00DF62AF">
          <w:rPr>
            <w:rStyle w:val="a6"/>
            <w:rFonts w:cs="宋体"/>
            <w:szCs w:val="24"/>
            <w:u w:color="0000FF"/>
            <w:lang w:eastAsia="zh-CN"/>
          </w:rPr>
          <w:t>keith.wear@fda.hhs.gov</w:t>
        </w:r>
      </w:hyperlink>
      <w:r w:rsidR="008122A7" w:rsidRPr="00DF62AF">
        <w:rPr>
          <w:rFonts w:cs="宋体" w:hint="eastAsia"/>
          <w:color w:val="0000FF"/>
          <w:szCs w:val="24"/>
          <w:u w:val="single" w:color="0000FF"/>
          <w:lang w:eastAsia="zh-CN"/>
        </w:rPr>
        <w:t>。</w:t>
      </w:r>
      <w:r w:rsidRPr="00DF62AF">
        <w:rPr>
          <w:rFonts w:cs="宋体"/>
          <w:szCs w:val="24"/>
          <w:lang w:eastAsia="zh-CN"/>
        </w:rPr>
        <w:t>如对预期</w:t>
      </w:r>
      <w:r w:rsidR="00CB6FC0" w:rsidRPr="00DF62AF">
        <w:rPr>
          <w:rFonts w:cs="宋体"/>
          <w:szCs w:val="24"/>
          <w:lang w:eastAsia="zh-CN"/>
        </w:rPr>
        <w:t>用于</w:t>
      </w:r>
      <w:r w:rsidRPr="00DF62AF">
        <w:rPr>
          <w:rFonts w:cs="宋体"/>
          <w:szCs w:val="24"/>
          <w:lang w:eastAsia="zh-CN"/>
        </w:rPr>
        <w:t>心血管应用的超声系统和</w:t>
      </w:r>
      <w:r w:rsidR="00D53C42" w:rsidRPr="00DF62AF">
        <w:rPr>
          <w:rFonts w:cs="宋体"/>
          <w:szCs w:val="24"/>
          <w:lang w:eastAsia="zh-CN"/>
        </w:rPr>
        <w:t>换能器</w:t>
      </w:r>
      <w:r w:rsidRPr="00DF62AF">
        <w:rPr>
          <w:rFonts w:cs="宋体"/>
          <w:szCs w:val="24"/>
          <w:lang w:eastAsia="zh-CN"/>
        </w:rPr>
        <w:t>有任何疑问，请</w:t>
      </w:r>
      <w:r w:rsidR="00CB6FC0" w:rsidRPr="00DF62AF">
        <w:rPr>
          <w:rFonts w:cs="宋体"/>
          <w:szCs w:val="24"/>
          <w:lang w:eastAsia="zh-CN"/>
        </w:rPr>
        <w:t>与</w:t>
      </w:r>
      <w:r w:rsidRPr="00DF62AF">
        <w:rPr>
          <w:rFonts w:cs="宋体"/>
          <w:szCs w:val="24"/>
          <w:lang w:eastAsia="zh-CN"/>
        </w:rPr>
        <w:t>卫生技术办公室</w:t>
      </w:r>
      <w:r w:rsidRPr="00DF62AF">
        <w:rPr>
          <w:rFonts w:cs="宋体"/>
          <w:szCs w:val="24"/>
          <w:lang w:eastAsia="zh-CN"/>
        </w:rPr>
        <w:t>2</w:t>
      </w:r>
      <w:r w:rsidRPr="00DF62AF">
        <w:rPr>
          <w:rFonts w:cs="宋体"/>
          <w:szCs w:val="24"/>
          <w:lang w:eastAsia="zh-CN"/>
        </w:rPr>
        <w:t>：心血管器械</w:t>
      </w:r>
      <w:r w:rsidR="00CB6FC0" w:rsidRPr="00DF62AF">
        <w:rPr>
          <w:rFonts w:cs="宋体"/>
          <w:szCs w:val="24"/>
          <w:lang w:eastAsia="zh-CN"/>
        </w:rPr>
        <w:t>联系</w:t>
      </w:r>
      <w:r w:rsidR="00CB6FC0" w:rsidRPr="00DF62AF">
        <w:rPr>
          <w:rFonts w:cs="宋体" w:hint="eastAsia"/>
          <w:szCs w:val="24"/>
          <w:lang w:eastAsia="zh-CN"/>
        </w:rPr>
        <w:t>，</w:t>
      </w:r>
      <w:r w:rsidR="00CB6FC0" w:rsidRPr="00DF62AF">
        <w:rPr>
          <w:rFonts w:cs="宋体"/>
          <w:szCs w:val="24"/>
          <w:lang w:eastAsia="zh-CN"/>
        </w:rPr>
        <w:t>电话</w:t>
      </w:r>
      <w:r w:rsidR="00CB6FC0" w:rsidRPr="00DF62AF">
        <w:rPr>
          <w:rFonts w:cs="宋体"/>
          <w:szCs w:val="24"/>
          <w:lang w:eastAsia="zh-CN"/>
        </w:rPr>
        <w:t>301-796-7000</w:t>
      </w:r>
      <w:r w:rsidRPr="00DF62AF">
        <w:rPr>
          <w:rFonts w:cs="宋体"/>
          <w:szCs w:val="24"/>
          <w:lang w:eastAsia="zh-CN"/>
        </w:rPr>
        <w:t>。如对预期</w:t>
      </w:r>
      <w:r w:rsidR="005E1A2A" w:rsidRPr="00DF62AF">
        <w:rPr>
          <w:rFonts w:cs="宋体"/>
          <w:szCs w:val="24"/>
          <w:lang w:eastAsia="zh-CN"/>
        </w:rPr>
        <w:t>用于</w:t>
      </w:r>
      <w:r w:rsidRPr="00DF62AF">
        <w:rPr>
          <w:rFonts w:cs="宋体"/>
          <w:szCs w:val="24"/>
          <w:lang w:eastAsia="zh-CN"/>
        </w:rPr>
        <w:t>妇产科应用的超声系统和</w:t>
      </w:r>
      <w:r w:rsidR="00D53C42" w:rsidRPr="00DF62AF">
        <w:rPr>
          <w:rFonts w:cs="宋体"/>
          <w:szCs w:val="24"/>
          <w:lang w:eastAsia="zh-CN"/>
        </w:rPr>
        <w:t>换能器</w:t>
      </w:r>
      <w:r w:rsidRPr="00DF62AF">
        <w:rPr>
          <w:rFonts w:cs="宋体"/>
          <w:szCs w:val="24"/>
          <w:lang w:eastAsia="zh-CN"/>
        </w:rPr>
        <w:t>有任何疑问，请</w:t>
      </w:r>
      <w:r w:rsidR="005E1A2A" w:rsidRPr="00DF62AF">
        <w:rPr>
          <w:rFonts w:cs="宋体"/>
          <w:szCs w:val="24"/>
          <w:lang w:eastAsia="zh-CN"/>
        </w:rPr>
        <w:t>与</w:t>
      </w:r>
      <w:r w:rsidRPr="00DF62AF">
        <w:rPr>
          <w:rFonts w:cs="宋体"/>
          <w:szCs w:val="24"/>
          <w:lang w:eastAsia="zh-CN"/>
        </w:rPr>
        <w:t>卫生技术办公室</w:t>
      </w:r>
      <w:r w:rsidRPr="00DF62AF">
        <w:rPr>
          <w:rFonts w:cs="宋体"/>
          <w:szCs w:val="24"/>
          <w:lang w:eastAsia="zh-CN"/>
        </w:rPr>
        <w:t>2</w:t>
      </w:r>
      <w:r w:rsidRPr="00DF62AF">
        <w:rPr>
          <w:rFonts w:cs="宋体"/>
          <w:szCs w:val="24"/>
          <w:lang w:eastAsia="zh-CN"/>
        </w:rPr>
        <w:t>：生殖、胃肠、泌尿、综合医院器械和人为因素</w:t>
      </w:r>
      <w:r w:rsidR="005E1A2A" w:rsidRPr="00DF62AF">
        <w:rPr>
          <w:rFonts w:cs="宋体"/>
          <w:szCs w:val="24"/>
          <w:lang w:eastAsia="zh-CN"/>
        </w:rPr>
        <w:t>联系</w:t>
      </w:r>
      <w:r w:rsidR="005E1A2A" w:rsidRPr="00DF62AF">
        <w:rPr>
          <w:rFonts w:cs="宋体" w:hint="eastAsia"/>
          <w:szCs w:val="24"/>
          <w:lang w:eastAsia="zh-CN"/>
        </w:rPr>
        <w:t>，电话</w:t>
      </w:r>
      <w:r w:rsidR="005E1A2A" w:rsidRPr="00DF62AF">
        <w:rPr>
          <w:rFonts w:cs="宋体"/>
          <w:szCs w:val="24"/>
          <w:lang w:eastAsia="zh-CN"/>
        </w:rPr>
        <w:t>301-796-6650</w:t>
      </w:r>
      <w:r w:rsidRPr="00DF62AF">
        <w:rPr>
          <w:rFonts w:cs="宋体"/>
          <w:szCs w:val="24"/>
          <w:lang w:eastAsia="zh-CN"/>
        </w:rPr>
        <w:t>。</w:t>
      </w:r>
    </w:p>
    <w:p w14:paraId="328A34FE" w14:textId="77777777" w:rsidR="000D69D9" w:rsidRDefault="000D69D9" w:rsidP="00DF62AF">
      <w:pPr>
        <w:widowControl/>
        <w:topLinePunct/>
        <w:rPr>
          <w:szCs w:val="24"/>
          <w:lang w:eastAsia="zh-CN"/>
        </w:rPr>
      </w:pPr>
    </w:p>
    <w:p w14:paraId="041594AA" w14:textId="77777777" w:rsidR="000D69D9" w:rsidRDefault="000D69D9" w:rsidP="00DF62AF">
      <w:pPr>
        <w:widowControl/>
        <w:topLinePunct/>
        <w:rPr>
          <w:szCs w:val="24"/>
          <w:lang w:eastAsia="zh-CN"/>
        </w:rPr>
      </w:pPr>
    </w:p>
    <w:p w14:paraId="4AF4E5FE" w14:textId="77777777" w:rsidR="000D69D9" w:rsidRDefault="000D69D9" w:rsidP="00DF62AF">
      <w:pPr>
        <w:widowControl/>
        <w:topLinePunct/>
        <w:rPr>
          <w:szCs w:val="24"/>
          <w:lang w:eastAsia="zh-CN"/>
        </w:rPr>
      </w:pPr>
    </w:p>
    <w:p w14:paraId="30282FDE" w14:textId="77777777" w:rsidR="000D69D9" w:rsidRDefault="000D69D9" w:rsidP="00DF62AF">
      <w:pPr>
        <w:widowControl/>
        <w:topLinePunct/>
        <w:rPr>
          <w:szCs w:val="24"/>
          <w:lang w:eastAsia="zh-CN"/>
        </w:rPr>
      </w:pPr>
    </w:p>
    <w:p w14:paraId="10C13563" w14:textId="77777777" w:rsidR="000D69D9" w:rsidRDefault="000D69D9" w:rsidP="00DF62AF">
      <w:pPr>
        <w:widowControl/>
        <w:topLinePunct/>
        <w:rPr>
          <w:szCs w:val="24"/>
          <w:lang w:eastAsia="zh-CN"/>
        </w:rPr>
      </w:pPr>
    </w:p>
    <w:p w14:paraId="5F29D35B" w14:textId="77777777" w:rsidR="000D69D9" w:rsidRDefault="000D69D9" w:rsidP="00DF62AF">
      <w:pPr>
        <w:widowControl/>
        <w:topLinePunct/>
        <w:rPr>
          <w:szCs w:val="24"/>
          <w:lang w:eastAsia="zh-CN"/>
        </w:rPr>
      </w:pPr>
    </w:p>
    <w:p w14:paraId="629E3355" w14:textId="77777777" w:rsidR="000D69D9" w:rsidRDefault="000D69D9" w:rsidP="00DF62AF">
      <w:pPr>
        <w:widowControl/>
        <w:topLinePunct/>
        <w:rPr>
          <w:szCs w:val="24"/>
          <w:lang w:eastAsia="zh-CN"/>
        </w:rPr>
      </w:pPr>
    </w:p>
    <w:p w14:paraId="6A242595" w14:textId="77777777" w:rsidR="000D69D9" w:rsidRDefault="000D69D9" w:rsidP="00DF62AF">
      <w:pPr>
        <w:widowControl/>
        <w:topLinePunct/>
        <w:rPr>
          <w:szCs w:val="24"/>
          <w:lang w:eastAsia="zh-CN"/>
        </w:rPr>
      </w:pPr>
    </w:p>
    <w:p w14:paraId="07C2BFF1" w14:textId="77777777" w:rsidR="000D69D9" w:rsidRDefault="000D69D9" w:rsidP="00DF62AF">
      <w:pPr>
        <w:widowControl/>
        <w:topLinePunct/>
        <w:rPr>
          <w:szCs w:val="24"/>
          <w:lang w:eastAsia="zh-CN"/>
        </w:rPr>
      </w:pPr>
    </w:p>
    <w:p w14:paraId="554A28DC" w14:textId="77777777" w:rsidR="000D69D9" w:rsidRDefault="000D69D9" w:rsidP="00DF62AF">
      <w:pPr>
        <w:widowControl/>
        <w:topLinePunct/>
        <w:rPr>
          <w:szCs w:val="24"/>
          <w:lang w:eastAsia="zh-CN"/>
        </w:rPr>
      </w:pPr>
    </w:p>
    <w:p w14:paraId="190E757D" w14:textId="77777777" w:rsidR="000D69D9" w:rsidRDefault="000D69D9" w:rsidP="00DF62AF">
      <w:pPr>
        <w:widowControl/>
        <w:topLinePunct/>
        <w:rPr>
          <w:szCs w:val="24"/>
          <w:lang w:eastAsia="zh-CN"/>
        </w:rPr>
      </w:pPr>
    </w:p>
    <w:p w14:paraId="5ABDEFA9" w14:textId="77777777" w:rsidR="000D69D9" w:rsidRDefault="000D69D9" w:rsidP="00DF62AF">
      <w:pPr>
        <w:widowControl/>
        <w:topLinePunct/>
        <w:rPr>
          <w:szCs w:val="24"/>
          <w:lang w:eastAsia="zh-CN"/>
        </w:rPr>
      </w:pPr>
    </w:p>
    <w:p w14:paraId="43A00986" w14:textId="77777777" w:rsidR="000D69D9" w:rsidRDefault="000D69D9" w:rsidP="00DF62AF">
      <w:pPr>
        <w:widowControl/>
        <w:topLinePunct/>
        <w:rPr>
          <w:szCs w:val="24"/>
          <w:lang w:eastAsia="zh-CN"/>
        </w:rPr>
      </w:pPr>
    </w:p>
    <w:p w14:paraId="6D9A3F6E" w14:textId="77777777" w:rsidR="000D69D9" w:rsidRDefault="000D69D9" w:rsidP="00DF62AF">
      <w:pPr>
        <w:widowControl/>
        <w:topLinePunct/>
        <w:rPr>
          <w:szCs w:val="24"/>
          <w:lang w:eastAsia="zh-CN"/>
        </w:rPr>
      </w:pPr>
    </w:p>
    <w:p w14:paraId="5180526D" w14:textId="77777777" w:rsidR="000D69D9" w:rsidRPr="00DF62AF" w:rsidRDefault="000D69D9" w:rsidP="00DF62AF">
      <w:pPr>
        <w:widowControl/>
        <w:topLinePunct/>
        <w:rPr>
          <w:szCs w:val="24"/>
          <w:lang w:eastAsia="zh-CN"/>
        </w:rPr>
      </w:pPr>
    </w:p>
    <w:tbl>
      <w:tblPr>
        <w:tblW w:w="5000" w:type="pct"/>
        <w:tblCellMar>
          <w:left w:w="57" w:type="dxa"/>
          <w:right w:w="57" w:type="dxa"/>
        </w:tblCellMar>
        <w:tblLook w:val="04A0" w:firstRow="1" w:lastRow="0" w:firstColumn="1" w:lastColumn="0" w:noHBand="0" w:noVBand="1"/>
      </w:tblPr>
      <w:tblGrid>
        <w:gridCol w:w="4920"/>
        <w:gridCol w:w="4549"/>
      </w:tblGrid>
      <w:tr w:rsidR="00A5492F" w:rsidRPr="000D69D9" w14:paraId="3D918B5C" w14:textId="77777777" w:rsidTr="00685022">
        <w:tc>
          <w:tcPr>
            <w:tcW w:w="2598" w:type="pct"/>
          </w:tcPr>
          <w:p w14:paraId="1434F7C9" w14:textId="77777777" w:rsidR="00A5492F" w:rsidRPr="000D69D9" w:rsidRDefault="00A5492F" w:rsidP="00DF62AF">
            <w:pPr>
              <w:widowControl/>
              <w:topLinePunct/>
              <w:rPr>
                <w:b/>
                <w:bCs/>
                <w:sz w:val="21"/>
                <w:szCs w:val="21"/>
                <w:lang w:eastAsia="zh-CN"/>
              </w:rPr>
            </w:pPr>
            <w:r w:rsidRPr="000D69D9">
              <w:rPr>
                <w:rFonts w:cs="宋体"/>
                <w:noProof/>
                <w:sz w:val="21"/>
                <w:szCs w:val="21"/>
                <w:lang w:eastAsia="zh-CN" w:bidi="ar-SA"/>
              </w:rPr>
              <w:drawing>
                <wp:inline distT="0" distB="0" distL="0" distR="0" wp14:anchorId="25A6206B" wp14:editId="71365CF2">
                  <wp:extent cx="2450463" cy="661030"/>
                  <wp:effectExtent l="0" t="0" r="0" b="0"/>
                  <wp:docPr id="1"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0463" cy="661030"/>
                          </a:xfrm>
                          <a:prstGeom prst="rect">
                            <a:avLst/>
                          </a:prstGeom>
                        </pic:spPr>
                      </pic:pic>
                    </a:graphicData>
                  </a:graphic>
                </wp:inline>
              </w:drawing>
            </w:r>
          </w:p>
        </w:tc>
        <w:tc>
          <w:tcPr>
            <w:tcW w:w="2402" w:type="pct"/>
          </w:tcPr>
          <w:p w14:paraId="4F1294FD" w14:textId="77777777" w:rsidR="00A5492F" w:rsidRPr="000D69D9" w:rsidRDefault="00F04B0B" w:rsidP="00DF62AF">
            <w:pPr>
              <w:widowControl/>
              <w:topLinePunct/>
              <w:rPr>
                <w:b/>
                <w:bCs/>
                <w:sz w:val="21"/>
                <w:szCs w:val="21"/>
                <w:lang w:eastAsia="zh-CN"/>
              </w:rPr>
            </w:pPr>
            <w:r w:rsidRPr="000D69D9">
              <w:rPr>
                <w:rFonts w:cs="宋体"/>
                <w:b/>
                <w:sz w:val="21"/>
                <w:szCs w:val="21"/>
                <w:lang w:eastAsia="zh-CN"/>
              </w:rPr>
              <w:t>美国卫生与公共服务部</w:t>
            </w:r>
          </w:p>
          <w:p w14:paraId="16EA85E1" w14:textId="6C541ABB" w:rsidR="00A5492F" w:rsidRPr="000D69D9" w:rsidRDefault="00A5492F" w:rsidP="00DF62AF">
            <w:pPr>
              <w:widowControl/>
              <w:topLinePunct/>
              <w:rPr>
                <w:b/>
                <w:bCs/>
                <w:sz w:val="21"/>
                <w:szCs w:val="21"/>
                <w:lang w:eastAsia="zh-CN"/>
              </w:rPr>
            </w:pPr>
            <w:r w:rsidRPr="000D69D9">
              <w:rPr>
                <w:rFonts w:cs="宋体"/>
                <w:b/>
                <w:sz w:val="21"/>
                <w:szCs w:val="21"/>
                <w:lang w:eastAsia="zh-CN"/>
              </w:rPr>
              <w:t>美国</w:t>
            </w:r>
            <w:r w:rsidR="00E7629F" w:rsidRPr="000D69D9">
              <w:rPr>
                <w:rFonts w:cs="宋体"/>
                <w:b/>
                <w:sz w:val="21"/>
                <w:szCs w:val="21"/>
                <w:lang w:eastAsia="zh-CN"/>
              </w:rPr>
              <w:t>食品药品</w:t>
            </w:r>
            <w:r w:rsidR="00EE6E2C" w:rsidRPr="000D69D9">
              <w:rPr>
                <w:rFonts w:cs="宋体"/>
                <w:b/>
                <w:sz w:val="21"/>
                <w:szCs w:val="21"/>
                <w:lang w:eastAsia="zh-CN"/>
              </w:rPr>
              <w:t>监督</w:t>
            </w:r>
            <w:r w:rsidR="00E7629F" w:rsidRPr="000D69D9">
              <w:rPr>
                <w:rFonts w:cs="宋体"/>
                <w:b/>
                <w:sz w:val="21"/>
                <w:szCs w:val="21"/>
                <w:lang w:eastAsia="zh-CN"/>
              </w:rPr>
              <w:t>管理局</w:t>
            </w:r>
          </w:p>
          <w:p w14:paraId="3E1EC5A8" w14:textId="6FDDE0C5" w:rsidR="00A5492F" w:rsidRPr="000D69D9" w:rsidRDefault="007E6540" w:rsidP="00DF62AF">
            <w:pPr>
              <w:widowControl/>
              <w:topLinePunct/>
              <w:rPr>
                <w:b/>
                <w:bCs/>
                <w:sz w:val="21"/>
                <w:szCs w:val="21"/>
                <w:lang w:eastAsia="zh-CN"/>
              </w:rPr>
            </w:pPr>
            <w:r>
              <w:rPr>
                <w:rFonts w:cs="宋体"/>
                <w:b/>
                <w:sz w:val="21"/>
                <w:szCs w:val="21"/>
                <w:lang w:eastAsia="zh-CN"/>
              </w:rPr>
              <w:t>医疗器械和辐射健康中心</w:t>
            </w:r>
          </w:p>
        </w:tc>
      </w:tr>
    </w:tbl>
    <w:p w14:paraId="139C0D49" w14:textId="77777777" w:rsidR="00A5492F" w:rsidRDefault="00A5492F" w:rsidP="00DF62AF">
      <w:pPr>
        <w:widowControl/>
        <w:topLinePunct/>
        <w:rPr>
          <w:szCs w:val="24"/>
          <w:lang w:eastAsia="zh-CN"/>
        </w:rPr>
      </w:pPr>
    </w:p>
    <w:p w14:paraId="14725F3B" w14:textId="77777777" w:rsidR="000D69D9" w:rsidRDefault="000D69D9" w:rsidP="00DF62AF">
      <w:pPr>
        <w:widowControl/>
        <w:topLinePunct/>
        <w:rPr>
          <w:szCs w:val="24"/>
          <w:lang w:eastAsia="zh-CN"/>
        </w:rPr>
        <w:sectPr w:rsidR="000D69D9" w:rsidSect="00DF4FAD">
          <w:headerReference w:type="even" r:id="rId13"/>
          <w:headerReference w:type="default" r:id="rId14"/>
          <w:footerReference w:type="even" r:id="rId15"/>
          <w:footerReference w:type="default" r:id="rId16"/>
          <w:headerReference w:type="first" r:id="rId17"/>
          <w:footerReference w:type="first" r:id="rId18"/>
          <w:type w:val="nextColumn"/>
          <w:pgSz w:w="11907" w:h="16840" w:code="9"/>
          <w:pgMar w:top="1134" w:right="1134" w:bottom="1134" w:left="1418" w:header="567" w:footer="567" w:gutter="0"/>
          <w:cols w:space="720"/>
          <w:docGrid w:linePitch="326"/>
        </w:sectPr>
      </w:pPr>
    </w:p>
    <w:p w14:paraId="57399C0A" w14:textId="02BC20DF" w:rsidR="000D69D9" w:rsidRDefault="000D69D9" w:rsidP="00DF62AF">
      <w:pPr>
        <w:widowControl/>
        <w:topLinePunct/>
        <w:rPr>
          <w:szCs w:val="24"/>
          <w:lang w:eastAsia="zh-CN"/>
        </w:rPr>
      </w:pPr>
    </w:p>
    <w:p w14:paraId="42B01918" w14:textId="77777777" w:rsidR="007F4E94" w:rsidRPr="009D22F4" w:rsidRDefault="00D6173E" w:rsidP="000B40AB">
      <w:pPr>
        <w:widowControl/>
        <w:topLinePunct/>
        <w:autoSpaceDE/>
        <w:autoSpaceDN/>
        <w:jc w:val="center"/>
        <w:rPr>
          <w:rFonts w:cs="宋体"/>
          <w:b/>
          <w:color w:val="000000"/>
          <w:sz w:val="36"/>
          <w:szCs w:val="36"/>
          <w:lang w:eastAsia="zh-CN"/>
        </w:rPr>
      </w:pPr>
      <w:r w:rsidRPr="009D22F4">
        <w:rPr>
          <w:rFonts w:cs="宋体"/>
          <w:b/>
          <w:color w:val="000000"/>
          <w:sz w:val="36"/>
          <w:szCs w:val="36"/>
        </w:rPr>
        <w:t>前言</w:t>
      </w:r>
    </w:p>
    <w:p w14:paraId="253538AC" w14:textId="77777777" w:rsidR="000B40AB" w:rsidRPr="00DF62AF" w:rsidRDefault="000B40AB" w:rsidP="000B40AB">
      <w:pPr>
        <w:widowControl/>
        <w:topLinePunct/>
        <w:autoSpaceDE/>
        <w:autoSpaceDN/>
        <w:jc w:val="center"/>
        <w:rPr>
          <w:b/>
          <w:bCs/>
          <w:color w:val="000000"/>
          <w:szCs w:val="24"/>
          <w:lang w:eastAsia="zh-CN"/>
        </w:rPr>
      </w:pPr>
    </w:p>
    <w:p w14:paraId="78BF8622" w14:textId="77777777" w:rsidR="00432EB8" w:rsidRPr="000B40AB" w:rsidRDefault="00D6173E" w:rsidP="00DF62AF">
      <w:pPr>
        <w:widowControl/>
        <w:topLinePunct/>
        <w:autoSpaceDE/>
        <w:autoSpaceDN/>
        <w:rPr>
          <w:b/>
          <w:bCs/>
          <w:color w:val="000000"/>
          <w:sz w:val="32"/>
          <w:szCs w:val="32"/>
        </w:rPr>
      </w:pPr>
      <w:r w:rsidRPr="000B40AB">
        <w:rPr>
          <w:rFonts w:cs="宋体"/>
          <w:b/>
          <w:color w:val="000000"/>
          <w:sz w:val="32"/>
          <w:szCs w:val="32"/>
        </w:rPr>
        <w:t>公众意见</w:t>
      </w:r>
    </w:p>
    <w:p w14:paraId="0540057E" w14:textId="77777777" w:rsidR="000B40AB" w:rsidRDefault="000B40AB" w:rsidP="00DF62AF">
      <w:pPr>
        <w:autoSpaceDE/>
        <w:autoSpaceDN/>
        <w:rPr>
          <w:rFonts w:cs="宋体"/>
          <w:szCs w:val="24"/>
          <w:lang w:eastAsia="zh-CN" w:bidi="ar-SA"/>
        </w:rPr>
      </w:pPr>
    </w:p>
    <w:p w14:paraId="02807C98" w14:textId="0D5A726A" w:rsidR="004E1500" w:rsidRPr="00DF62AF" w:rsidRDefault="004E1500" w:rsidP="000B40AB">
      <w:pPr>
        <w:autoSpaceDE/>
        <w:autoSpaceDN/>
        <w:ind w:firstLineChars="200" w:firstLine="480"/>
        <w:rPr>
          <w:szCs w:val="24"/>
          <w:lang w:eastAsia="zh-CN" w:bidi="ar-SA"/>
        </w:rPr>
      </w:pPr>
      <w:r w:rsidRPr="00DF62AF">
        <w:rPr>
          <w:rFonts w:cs="宋体"/>
          <w:szCs w:val="24"/>
          <w:lang w:bidi="ar-SA"/>
        </w:rPr>
        <w:t>电子版意见和建议可随时提交至</w:t>
      </w:r>
      <w:hyperlink r:id="rId19">
        <w:r w:rsidRPr="00DF62AF">
          <w:rPr>
            <w:rFonts w:cs="宋体"/>
            <w:color w:val="0000FF"/>
            <w:szCs w:val="24"/>
            <w:u w:val="single" w:color="0000FF"/>
            <w:lang w:bidi="ar-SA"/>
          </w:rPr>
          <w:t>http://www.regulations.gov</w:t>
        </w:r>
      </w:hyperlink>
      <w:r w:rsidRPr="00DF62AF">
        <w:rPr>
          <w:rFonts w:cs="宋体"/>
          <w:szCs w:val="24"/>
          <w:lang w:bidi="ar-SA"/>
        </w:rPr>
        <w:t>，供</w:t>
      </w:r>
      <w:r w:rsidRPr="00DF62AF">
        <w:rPr>
          <w:rFonts w:cs="宋体"/>
          <w:szCs w:val="24"/>
          <w:lang w:bidi="ar-SA"/>
        </w:rPr>
        <w:t>FDA</w:t>
      </w:r>
      <w:r w:rsidRPr="00DF62AF">
        <w:rPr>
          <w:rFonts w:cs="宋体"/>
          <w:szCs w:val="24"/>
          <w:lang w:bidi="ar-SA"/>
        </w:rPr>
        <w:t>审议。</w:t>
      </w:r>
      <w:r w:rsidRPr="00DF62AF">
        <w:rPr>
          <w:rFonts w:cs="宋体"/>
          <w:color w:val="000000"/>
          <w:szCs w:val="24"/>
          <w:lang w:bidi="ar-SA"/>
        </w:rPr>
        <w:t>可将书面意见提交至：美国食品药品</w:t>
      </w:r>
      <w:r w:rsidR="00EE6E2C" w:rsidRPr="00DF62AF">
        <w:rPr>
          <w:rFonts w:cs="宋体"/>
          <w:color w:val="000000"/>
          <w:szCs w:val="24"/>
          <w:lang w:bidi="ar-SA"/>
        </w:rPr>
        <w:t>监督</w:t>
      </w:r>
      <w:r w:rsidRPr="00DF62AF">
        <w:rPr>
          <w:rFonts w:cs="宋体"/>
          <w:color w:val="000000"/>
          <w:szCs w:val="24"/>
          <w:lang w:bidi="ar-SA"/>
        </w:rPr>
        <w:t>管理局备案文件管理部</w:t>
      </w:r>
      <w:r w:rsidR="007E6540">
        <w:rPr>
          <w:rFonts w:cs="宋体"/>
          <w:color w:val="000000"/>
          <w:szCs w:val="24"/>
          <w:lang w:bidi="ar-SA"/>
        </w:rPr>
        <w:t>，地址为</w:t>
      </w:r>
      <w:r w:rsidR="007E6540">
        <w:rPr>
          <w:rFonts w:cs="宋体"/>
          <w:color w:val="000000"/>
          <w:szCs w:val="24"/>
          <w:lang w:bidi="ar-SA"/>
        </w:rPr>
        <w:t>5630 Fishers Lane, Room 1061, (HFA-305), Rockville, MD 20852</w:t>
      </w:r>
      <w:r w:rsidR="007E6540">
        <w:rPr>
          <w:rFonts w:cs="宋体"/>
          <w:color w:val="000000"/>
          <w:szCs w:val="24"/>
          <w:lang w:bidi="ar-SA"/>
        </w:rPr>
        <w:t>。</w:t>
      </w:r>
      <w:r w:rsidRPr="00DF62AF">
        <w:rPr>
          <w:rFonts w:cs="宋体"/>
          <w:color w:val="000000"/>
          <w:szCs w:val="24"/>
          <w:lang w:eastAsia="zh-CN" w:bidi="ar-SA"/>
        </w:rPr>
        <w:t>所有意见或建议均应注明备案文件编号</w:t>
      </w:r>
      <w:r w:rsidRPr="00DF62AF">
        <w:rPr>
          <w:rFonts w:cs="宋体"/>
          <w:color w:val="000000"/>
          <w:szCs w:val="24"/>
          <w:lang w:eastAsia="zh-CN" w:bidi="ar-SA"/>
        </w:rPr>
        <w:t>FDA-201</w:t>
      </w:r>
      <w:r w:rsidR="00931147">
        <w:rPr>
          <w:rFonts w:cs="宋体" w:hint="eastAsia"/>
          <w:color w:val="000000"/>
          <w:szCs w:val="24"/>
          <w:lang w:eastAsia="zh-CN" w:bidi="ar-SA"/>
        </w:rPr>
        <w:t>7</w:t>
      </w:r>
      <w:r w:rsidRPr="00DF62AF">
        <w:rPr>
          <w:rFonts w:cs="宋体"/>
          <w:color w:val="000000"/>
          <w:szCs w:val="24"/>
          <w:lang w:eastAsia="zh-CN" w:bidi="ar-SA"/>
        </w:rPr>
        <w:t>-D-</w:t>
      </w:r>
      <w:r w:rsidR="000E28C5">
        <w:rPr>
          <w:rFonts w:cs="宋体" w:hint="eastAsia"/>
          <w:color w:val="000000"/>
          <w:szCs w:val="24"/>
          <w:lang w:eastAsia="zh-CN" w:bidi="ar-SA"/>
        </w:rPr>
        <w:t>5372</w:t>
      </w:r>
      <w:r w:rsidRPr="00DF62AF">
        <w:rPr>
          <w:rFonts w:cs="宋体"/>
          <w:color w:val="000000"/>
          <w:szCs w:val="24"/>
          <w:lang w:eastAsia="zh-CN" w:bidi="ar-SA"/>
        </w:rPr>
        <w:t>。下次修订或更新本文件时，</w:t>
      </w:r>
      <w:r w:rsidRPr="00DF62AF">
        <w:rPr>
          <w:rFonts w:cs="宋体"/>
          <w:color w:val="000000"/>
          <w:szCs w:val="24"/>
          <w:lang w:eastAsia="zh-CN" w:bidi="ar-SA"/>
        </w:rPr>
        <w:t>FDA</w:t>
      </w:r>
      <w:r w:rsidRPr="00DF62AF">
        <w:rPr>
          <w:rFonts w:cs="宋体"/>
          <w:color w:val="000000"/>
          <w:szCs w:val="24"/>
          <w:lang w:eastAsia="zh-CN" w:bidi="ar-SA"/>
        </w:rPr>
        <w:t>将考虑实施该意见。</w:t>
      </w:r>
    </w:p>
    <w:p w14:paraId="4AC1B34E" w14:textId="77777777" w:rsidR="00D6173E" w:rsidRPr="00DF62AF" w:rsidRDefault="00D6173E" w:rsidP="00DF62AF">
      <w:pPr>
        <w:widowControl/>
        <w:topLinePunct/>
        <w:rPr>
          <w:szCs w:val="24"/>
          <w:lang w:eastAsia="zh-CN"/>
        </w:rPr>
      </w:pPr>
    </w:p>
    <w:p w14:paraId="0408856A" w14:textId="77777777" w:rsidR="007F4E94" w:rsidRPr="000B40AB" w:rsidRDefault="00D6173E" w:rsidP="00DF62AF">
      <w:pPr>
        <w:widowControl/>
        <w:topLinePunct/>
        <w:autoSpaceDE/>
        <w:autoSpaceDN/>
        <w:rPr>
          <w:b/>
          <w:bCs/>
          <w:color w:val="000000"/>
          <w:sz w:val="32"/>
          <w:szCs w:val="32"/>
          <w:lang w:eastAsia="zh-CN"/>
        </w:rPr>
      </w:pPr>
      <w:r w:rsidRPr="000B40AB">
        <w:rPr>
          <w:rFonts w:cs="宋体"/>
          <w:b/>
          <w:color w:val="000000"/>
          <w:sz w:val="32"/>
          <w:szCs w:val="32"/>
          <w:lang w:eastAsia="zh-CN"/>
        </w:rPr>
        <w:t>更多副本</w:t>
      </w:r>
    </w:p>
    <w:p w14:paraId="50CB18A3" w14:textId="77777777" w:rsidR="000B40AB" w:rsidRDefault="000B40AB" w:rsidP="00DF62AF">
      <w:pPr>
        <w:widowControl/>
        <w:topLinePunct/>
        <w:rPr>
          <w:rFonts w:cs="宋体"/>
          <w:szCs w:val="24"/>
          <w:lang w:eastAsia="zh-CN"/>
        </w:rPr>
      </w:pPr>
    </w:p>
    <w:p w14:paraId="55F2F153" w14:textId="61C288EB" w:rsidR="00432EB8" w:rsidRPr="00DF62AF" w:rsidRDefault="00D6173E" w:rsidP="000B40AB">
      <w:pPr>
        <w:autoSpaceDE/>
        <w:autoSpaceDN/>
        <w:ind w:firstLineChars="200" w:firstLine="480"/>
        <w:rPr>
          <w:szCs w:val="24"/>
          <w:lang w:eastAsia="zh-CN"/>
        </w:rPr>
      </w:pPr>
      <w:r w:rsidRPr="00DF62AF">
        <w:rPr>
          <w:rFonts w:cs="宋体"/>
          <w:szCs w:val="24"/>
          <w:lang w:eastAsia="zh-CN"/>
        </w:rPr>
        <w:t>更多副本可通过互联网</w:t>
      </w:r>
      <w:r w:rsidR="001009F9" w:rsidRPr="00DF62AF">
        <w:rPr>
          <w:rFonts w:cs="宋体" w:hint="eastAsia"/>
          <w:szCs w:val="24"/>
          <w:lang w:eastAsia="zh-CN"/>
        </w:rPr>
        <w:t>获取</w:t>
      </w:r>
      <w:r w:rsidRPr="00DF62AF">
        <w:rPr>
          <w:rFonts w:cs="宋体"/>
          <w:szCs w:val="24"/>
          <w:lang w:eastAsia="zh-CN"/>
        </w:rPr>
        <w:t>。您也可以向</w:t>
      </w:r>
      <w:hyperlink r:id="rId20">
        <w:r w:rsidRPr="00DF62AF">
          <w:rPr>
            <w:rFonts w:cs="宋体"/>
            <w:color w:val="0000FF"/>
            <w:szCs w:val="24"/>
            <w:u w:val="single" w:color="0000FF"/>
            <w:lang w:eastAsia="zh-CN"/>
          </w:rPr>
          <w:t>CDRH-Guidance@fda.hhs.gov</w:t>
        </w:r>
      </w:hyperlink>
      <w:r w:rsidRPr="00DF62AF">
        <w:rPr>
          <w:rFonts w:cs="宋体"/>
          <w:szCs w:val="24"/>
          <w:lang w:eastAsia="zh-CN"/>
        </w:rPr>
        <w:t>发送电子邮件申请获取指南的电子副本。请使用文件编号</w:t>
      </w:r>
      <w:r w:rsidRPr="00DF62AF">
        <w:rPr>
          <w:rFonts w:cs="宋体"/>
          <w:szCs w:val="24"/>
          <w:lang w:eastAsia="zh-CN"/>
        </w:rPr>
        <w:t>560</w:t>
      </w:r>
      <w:r w:rsidRPr="00DF62AF">
        <w:rPr>
          <w:rFonts w:cs="宋体"/>
          <w:szCs w:val="24"/>
          <w:lang w:eastAsia="zh-CN"/>
        </w:rPr>
        <w:t>，注明您所要求获取的指南。</w:t>
      </w:r>
    </w:p>
    <w:p w14:paraId="6420D15F" w14:textId="77777777" w:rsidR="00D6173E" w:rsidRPr="00DF62AF" w:rsidRDefault="00D6173E" w:rsidP="00DF62AF">
      <w:pPr>
        <w:widowControl/>
        <w:topLinePunct/>
        <w:rPr>
          <w:b/>
          <w:i/>
          <w:szCs w:val="24"/>
          <w:lang w:eastAsia="zh-CN"/>
        </w:rPr>
      </w:pPr>
      <w:r w:rsidRPr="00DF62AF">
        <w:rPr>
          <w:rFonts w:cs="宋体"/>
          <w:i/>
          <w:szCs w:val="24"/>
          <w:lang w:eastAsia="zh-CN"/>
        </w:rPr>
        <w:br w:type="page"/>
      </w:r>
    </w:p>
    <w:p w14:paraId="5A0D09A5" w14:textId="77777777" w:rsidR="00432EB8" w:rsidRPr="009D22F4" w:rsidRDefault="00D6173E" w:rsidP="009D22F4">
      <w:pPr>
        <w:widowControl/>
        <w:topLinePunct/>
        <w:autoSpaceDE/>
        <w:autoSpaceDN/>
        <w:jc w:val="center"/>
        <w:rPr>
          <w:b/>
          <w:bCs/>
          <w:color w:val="000000"/>
          <w:sz w:val="36"/>
          <w:szCs w:val="24"/>
          <w:lang w:eastAsia="zh-CN"/>
        </w:rPr>
      </w:pPr>
      <w:r w:rsidRPr="009D22F4">
        <w:rPr>
          <w:rFonts w:cs="宋体"/>
          <w:b/>
          <w:color w:val="000000"/>
          <w:sz w:val="36"/>
          <w:szCs w:val="24"/>
          <w:lang w:eastAsia="zh-CN"/>
        </w:rPr>
        <w:lastRenderedPageBreak/>
        <w:t>目录</w:t>
      </w:r>
    </w:p>
    <w:p w14:paraId="3B97D2CE" w14:textId="77777777" w:rsidR="00DF62AF" w:rsidRPr="00DF62AF" w:rsidRDefault="001F2760" w:rsidP="00DF62AF">
      <w:pPr>
        <w:pStyle w:val="10"/>
        <w:tabs>
          <w:tab w:val="left" w:pos="420"/>
          <w:tab w:val="right" w:leader="dot" w:pos="9061"/>
        </w:tabs>
        <w:rPr>
          <w:rFonts w:asciiTheme="minorHAnsi" w:eastAsiaTheme="minorEastAsia" w:hAnsiTheme="minorHAnsi" w:cstheme="minorBidi"/>
          <w:noProof/>
          <w:kern w:val="2"/>
          <w:szCs w:val="24"/>
          <w:lang w:eastAsia="zh-CN" w:bidi="ar-SA"/>
        </w:rPr>
      </w:pPr>
      <w:r w:rsidRPr="00DF62AF">
        <w:rPr>
          <w:szCs w:val="24"/>
        </w:rPr>
        <w:fldChar w:fldCharType="begin"/>
      </w:r>
      <w:r w:rsidRPr="00DF62AF">
        <w:rPr>
          <w:szCs w:val="24"/>
        </w:rPr>
        <w:instrText xml:space="preserve"> TOC \o "1-3" \h \z \u </w:instrText>
      </w:r>
      <w:r w:rsidRPr="00DF62AF">
        <w:rPr>
          <w:szCs w:val="24"/>
        </w:rPr>
        <w:fldChar w:fldCharType="separate"/>
      </w:r>
      <w:hyperlink w:anchor="_Toc97536812" w:history="1">
        <w:r w:rsidR="00DF62AF" w:rsidRPr="00DF62AF">
          <w:rPr>
            <w:rStyle w:val="a6"/>
            <w:noProof/>
            <w:szCs w:val="24"/>
          </w:rPr>
          <w:t>1</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引言</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_Toc97536812 \h </w:instrText>
        </w:r>
        <w:r w:rsidR="00DF62AF" w:rsidRPr="00DF62AF">
          <w:rPr>
            <w:noProof/>
            <w:webHidden/>
            <w:szCs w:val="24"/>
          </w:rPr>
        </w:r>
        <w:r w:rsidR="00DF62AF" w:rsidRPr="00DF62AF">
          <w:rPr>
            <w:noProof/>
            <w:webHidden/>
            <w:szCs w:val="24"/>
          </w:rPr>
          <w:fldChar w:fldCharType="separate"/>
        </w:r>
        <w:r w:rsidR="00C96352">
          <w:rPr>
            <w:noProof/>
            <w:webHidden/>
            <w:szCs w:val="24"/>
          </w:rPr>
          <w:t>1</w:t>
        </w:r>
        <w:r w:rsidR="00DF62AF" w:rsidRPr="00DF62AF">
          <w:rPr>
            <w:noProof/>
            <w:webHidden/>
            <w:szCs w:val="24"/>
          </w:rPr>
          <w:fldChar w:fldCharType="end"/>
        </w:r>
      </w:hyperlink>
    </w:p>
    <w:p w14:paraId="4A7EF9D5" w14:textId="77777777" w:rsidR="00DF62AF" w:rsidRPr="00DF62AF" w:rsidRDefault="00031AD4">
      <w:pPr>
        <w:pStyle w:val="10"/>
        <w:tabs>
          <w:tab w:val="left" w:pos="420"/>
          <w:tab w:val="right" w:leader="dot" w:pos="9061"/>
        </w:tabs>
        <w:spacing w:before="120"/>
        <w:rPr>
          <w:rFonts w:asciiTheme="minorHAnsi" w:eastAsiaTheme="minorEastAsia" w:hAnsiTheme="minorHAnsi" w:cstheme="minorBidi"/>
          <w:noProof/>
          <w:kern w:val="2"/>
          <w:szCs w:val="24"/>
          <w:lang w:eastAsia="zh-CN" w:bidi="ar-SA"/>
        </w:rPr>
      </w:pPr>
      <w:hyperlink w:anchor="_Toc97536813" w:history="1">
        <w:r w:rsidR="00DF62AF" w:rsidRPr="00DF62AF">
          <w:rPr>
            <w:rStyle w:val="a6"/>
            <w:noProof/>
            <w:szCs w:val="24"/>
          </w:rPr>
          <w:t>2</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背景</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_Toc97536813 \h </w:instrText>
        </w:r>
        <w:r w:rsidR="00DF62AF" w:rsidRPr="00DF62AF">
          <w:rPr>
            <w:noProof/>
            <w:webHidden/>
            <w:szCs w:val="24"/>
          </w:rPr>
        </w:r>
        <w:r w:rsidR="00DF62AF" w:rsidRPr="00DF62AF">
          <w:rPr>
            <w:noProof/>
            <w:webHidden/>
            <w:szCs w:val="24"/>
          </w:rPr>
          <w:fldChar w:fldCharType="separate"/>
        </w:r>
        <w:r w:rsidR="00C96352">
          <w:rPr>
            <w:noProof/>
            <w:webHidden/>
            <w:szCs w:val="24"/>
          </w:rPr>
          <w:t>2</w:t>
        </w:r>
        <w:r w:rsidR="00DF62AF" w:rsidRPr="00DF62AF">
          <w:rPr>
            <w:noProof/>
            <w:webHidden/>
            <w:szCs w:val="24"/>
          </w:rPr>
          <w:fldChar w:fldCharType="end"/>
        </w:r>
      </w:hyperlink>
    </w:p>
    <w:p w14:paraId="044347C9" w14:textId="77777777" w:rsidR="00DF62AF" w:rsidRPr="00DF62AF" w:rsidRDefault="00031AD4">
      <w:pPr>
        <w:pStyle w:val="20"/>
        <w:tabs>
          <w:tab w:val="left" w:pos="1050"/>
          <w:tab w:val="right" w:leader="dot" w:pos="9061"/>
        </w:tabs>
        <w:spacing w:before="120"/>
        <w:ind w:left="480"/>
        <w:rPr>
          <w:rFonts w:asciiTheme="minorHAnsi" w:eastAsiaTheme="minorEastAsia" w:hAnsiTheme="minorHAnsi" w:cstheme="minorBidi"/>
          <w:noProof/>
          <w:kern w:val="2"/>
          <w:szCs w:val="24"/>
          <w:lang w:eastAsia="zh-CN" w:bidi="ar-SA"/>
        </w:rPr>
      </w:pPr>
      <w:hyperlink w:anchor="_Toc97536814" w:history="1">
        <w:r w:rsidR="00DF62AF" w:rsidRPr="00DF62AF">
          <w:rPr>
            <w:rStyle w:val="a6"/>
            <w:noProof/>
            <w:szCs w:val="24"/>
          </w:rPr>
          <w:t>2.1</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超声诊断技术的安全性</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_Toc97536814 \h </w:instrText>
        </w:r>
        <w:r w:rsidR="00DF62AF" w:rsidRPr="00DF62AF">
          <w:rPr>
            <w:noProof/>
            <w:webHidden/>
            <w:szCs w:val="24"/>
          </w:rPr>
        </w:r>
        <w:r w:rsidR="00DF62AF" w:rsidRPr="00DF62AF">
          <w:rPr>
            <w:noProof/>
            <w:webHidden/>
            <w:szCs w:val="24"/>
          </w:rPr>
          <w:fldChar w:fldCharType="separate"/>
        </w:r>
        <w:r w:rsidR="00C96352">
          <w:rPr>
            <w:noProof/>
            <w:webHidden/>
            <w:szCs w:val="24"/>
          </w:rPr>
          <w:t>2</w:t>
        </w:r>
        <w:r w:rsidR="00DF62AF" w:rsidRPr="00DF62AF">
          <w:rPr>
            <w:noProof/>
            <w:webHidden/>
            <w:szCs w:val="24"/>
          </w:rPr>
          <w:fldChar w:fldCharType="end"/>
        </w:r>
      </w:hyperlink>
    </w:p>
    <w:p w14:paraId="2425909C" w14:textId="77777777" w:rsidR="00DF62AF" w:rsidRPr="00DF62AF" w:rsidRDefault="00031AD4">
      <w:pPr>
        <w:pStyle w:val="20"/>
        <w:tabs>
          <w:tab w:val="left" w:pos="1050"/>
          <w:tab w:val="right" w:leader="dot" w:pos="9061"/>
        </w:tabs>
        <w:spacing w:before="120"/>
        <w:ind w:left="480"/>
        <w:rPr>
          <w:rFonts w:asciiTheme="minorHAnsi" w:eastAsiaTheme="minorEastAsia" w:hAnsiTheme="minorHAnsi" w:cstheme="minorBidi"/>
          <w:noProof/>
          <w:kern w:val="2"/>
          <w:szCs w:val="24"/>
          <w:lang w:eastAsia="zh-CN" w:bidi="ar-SA"/>
        </w:rPr>
      </w:pPr>
      <w:hyperlink w:anchor="_Toc97536815" w:history="1">
        <w:r w:rsidR="00DF62AF" w:rsidRPr="00DF62AF">
          <w:rPr>
            <w:rStyle w:val="a6"/>
            <w:noProof/>
            <w:szCs w:val="24"/>
          </w:rPr>
          <w:t>2.2</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lang w:eastAsia="zh-CN"/>
          </w:rPr>
          <w:t>合法上市器械修改的执行政策</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_Toc97536815 \h </w:instrText>
        </w:r>
        <w:r w:rsidR="00DF62AF" w:rsidRPr="00DF62AF">
          <w:rPr>
            <w:noProof/>
            <w:webHidden/>
            <w:szCs w:val="24"/>
          </w:rPr>
        </w:r>
        <w:r w:rsidR="00DF62AF" w:rsidRPr="00DF62AF">
          <w:rPr>
            <w:noProof/>
            <w:webHidden/>
            <w:szCs w:val="24"/>
          </w:rPr>
          <w:fldChar w:fldCharType="separate"/>
        </w:r>
        <w:r w:rsidR="00C96352">
          <w:rPr>
            <w:noProof/>
            <w:webHidden/>
            <w:szCs w:val="24"/>
          </w:rPr>
          <w:t>2</w:t>
        </w:r>
        <w:r w:rsidR="00DF62AF" w:rsidRPr="00DF62AF">
          <w:rPr>
            <w:noProof/>
            <w:webHidden/>
            <w:szCs w:val="24"/>
          </w:rPr>
          <w:fldChar w:fldCharType="end"/>
        </w:r>
      </w:hyperlink>
    </w:p>
    <w:p w14:paraId="5029790D" w14:textId="77777777" w:rsidR="00DF62AF" w:rsidRPr="00DF62AF" w:rsidRDefault="00031AD4">
      <w:pPr>
        <w:pStyle w:val="20"/>
        <w:tabs>
          <w:tab w:val="left" w:pos="1050"/>
          <w:tab w:val="right" w:leader="dot" w:pos="9061"/>
        </w:tabs>
        <w:spacing w:before="120"/>
        <w:ind w:left="480"/>
        <w:rPr>
          <w:rFonts w:asciiTheme="minorHAnsi" w:eastAsiaTheme="minorEastAsia" w:hAnsiTheme="minorHAnsi" w:cstheme="minorBidi"/>
          <w:noProof/>
          <w:kern w:val="2"/>
          <w:szCs w:val="24"/>
          <w:lang w:eastAsia="zh-CN" w:bidi="ar-SA"/>
        </w:rPr>
      </w:pPr>
      <w:hyperlink w:anchor="_Toc97536816" w:history="1">
        <w:r w:rsidR="00DF62AF" w:rsidRPr="00DF62AF">
          <w:rPr>
            <w:rStyle w:val="a6"/>
            <w:noProof/>
            <w:szCs w:val="24"/>
          </w:rPr>
          <w:t>2.3</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相关标准</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_Toc97536816 \h </w:instrText>
        </w:r>
        <w:r w:rsidR="00DF62AF" w:rsidRPr="00DF62AF">
          <w:rPr>
            <w:noProof/>
            <w:webHidden/>
            <w:szCs w:val="24"/>
          </w:rPr>
        </w:r>
        <w:r w:rsidR="00DF62AF" w:rsidRPr="00DF62AF">
          <w:rPr>
            <w:noProof/>
            <w:webHidden/>
            <w:szCs w:val="24"/>
          </w:rPr>
          <w:fldChar w:fldCharType="separate"/>
        </w:r>
        <w:r w:rsidR="00C96352">
          <w:rPr>
            <w:noProof/>
            <w:webHidden/>
            <w:szCs w:val="24"/>
          </w:rPr>
          <w:t>3</w:t>
        </w:r>
        <w:r w:rsidR="00DF62AF" w:rsidRPr="00DF62AF">
          <w:rPr>
            <w:noProof/>
            <w:webHidden/>
            <w:szCs w:val="24"/>
          </w:rPr>
          <w:fldChar w:fldCharType="end"/>
        </w:r>
      </w:hyperlink>
    </w:p>
    <w:p w14:paraId="6215D365" w14:textId="77777777" w:rsidR="00DF62AF" w:rsidRPr="00DF62AF" w:rsidRDefault="00031AD4">
      <w:pPr>
        <w:pStyle w:val="20"/>
        <w:tabs>
          <w:tab w:val="left" w:pos="1050"/>
          <w:tab w:val="right" w:leader="dot" w:pos="9061"/>
        </w:tabs>
        <w:spacing w:before="120"/>
        <w:ind w:left="480"/>
        <w:rPr>
          <w:rFonts w:asciiTheme="minorHAnsi" w:eastAsiaTheme="minorEastAsia" w:hAnsiTheme="minorHAnsi" w:cstheme="minorBidi"/>
          <w:noProof/>
          <w:kern w:val="2"/>
          <w:szCs w:val="24"/>
          <w:lang w:eastAsia="zh-CN" w:bidi="ar-SA"/>
        </w:rPr>
      </w:pPr>
      <w:hyperlink w:anchor="_Toc97536817" w:history="1">
        <w:r w:rsidR="00DF62AF" w:rsidRPr="00DF62AF">
          <w:rPr>
            <w:rStyle w:val="a6"/>
            <w:noProof/>
            <w:szCs w:val="24"/>
          </w:rPr>
          <w:t>2.4</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lang w:eastAsia="zh-CN"/>
          </w:rPr>
          <w:t>保留现有</w:t>
        </w:r>
        <w:r w:rsidR="00DF62AF" w:rsidRPr="00DF62AF">
          <w:rPr>
            <w:rStyle w:val="a6"/>
            <w:rFonts w:cs="宋体"/>
            <w:noProof/>
            <w:szCs w:val="24"/>
            <w:lang w:eastAsia="zh-CN"/>
          </w:rPr>
          <w:t>510(k)</w:t>
        </w:r>
        <w:r w:rsidR="00DF62AF" w:rsidRPr="00DF62AF">
          <w:rPr>
            <w:rStyle w:val="a6"/>
            <w:rFonts w:cs="宋体" w:hint="eastAsia"/>
            <w:noProof/>
            <w:szCs w:val="24"/>
            <w:lang w:eastAsia="zh-CN"/>
          </w:rPr>
          <w:t>途径和双轨制，并使用输出显示标准，国际电工委员会（</w:t>
        </w:r>
        <w:r w:rsidR="00DF62AF" w:rsidRPr="00DF62AF">
          <w:rPr>
            <w:rStyle w:val="a6"/>
            <w:rFonts w:cs="宋体"/>
            <w:noProof/>
            <w:szCs w:val="24"/>
            <w:lang w:eastAsia="zh-CN"/>
          </w:rPr>
          <w:t>IEC</w:t>
        </w:r>
        <w:r w:rsidR="00DF62AF" w:rsidRPr="00DF62AF">
          <w:rPr>
            <w:rStyle w:val="a6"/>
            <w:rFonts w:cs="宋体" w:hint="eastAsia"/>
            <w:noProof/>
            <w:szCs w:val="24"/>
            <w:lang w:eastAsia="zh-CN"/>
          </w:rPr>
          <w:t>）</w:t>
        </w:r>
        <w:r w:rsidR="00DF62AF" w:rsidRPr="00DF62AF">
          <w:rPr>
            <w:rStyle w:val="a6"/>
            <w:rFonts w:cs="宋体"/>
            <w:noProof/>
            <w:szCs w:val="24"/>
            <w:lang w:eastAsia="zh-CN"/>
          </w:rPr>
          <w:t>60601-2-37</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_Toc97536817 \h </w:instrText>
        </w:r>
        <w:r w:rsidR="00DF62AF" w:rsidRPr="00DF62AF">
          <w:rPr>
            <w:noProof/>
            <w:webHidden/>
            <w:szCs w:val="24"/>
          </w:rPr>
        </w:r>
        <w:r w:rsidR="00DF62AF" w:rsidRPr="00DF62AF">
          <w:rPr>
            <w:noProof/>
            <w:webHidden/>
            <w:szCs w:val="24"/>
          </w:rPr>
          <w:fldChar w:fldCharType="separate"/>
        </w:r>
        <w:r w:rsidR="00C96352">
          <w:rPr>
            <w:noProof/>
            <w:webHidden/>
            <w:szCs w:val="24"/>
          </w:rPr>
          <w:t>3</w:t>
        </w:r>
        <w:r w:rsidR="00DF62AF" w:rsidRPr="00DF62AF">
          <w:rPr>
            <w:noProof/>
            <w:webHidden/>
            <w:szCs w:val="24"/>
          </w:rPr>
          <w:fldChar w:fldCharType="end"/>
        </w:r>
      </w:hyperlink>
    </w:p>
    <w:p w14:paraId="7A5BA434" w14:textId="77777777" w:rsidR="00DF62AF" w:rsidRPr="00DF62AF" w:rsidRDefault="00031AD4">
      <w:pPr>
        <w:pStyle w:val="20"/>
        <w:tabs>
          <w:tab w:val="left" w:pos="1050"/>
          <w:tab w:val="right" w:leader="dot" w:pos="9061"/>
        </w:tabs>
        <w:spacing w:before="120"/>
        <w:ind w:left="480"/>
        <w:rPr>
          <w:rFonts w:asciiTheme="minorHAnsi" w:eastAsiaTheme="minorEastAsia" w:hAnsiTheme="minorHAnsi" w:cstheme="minorBidi"/>
          <w:noProof/>
          <w:kern w:val="2"/>
          <w:szCs w:val="24"/>
          <w:lang w:eastAsia="zh-CN" w:bidi="ar-SA"/>
        </w:rPr>
      </w:pPr>
      <w:hyperlink w:anchor="_Toc97536818" w:history="1">
        <w:r w:rsidR="00DF62AF" w:rsidRPr="00DF62AF">
          <w:rPr>
            <w:rStyle w:val="a6"/>
            <w:noProof/>
            <w:szCs w:val="24"/>
          </w:rPr>
          <w:t>2.5</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辐射控制</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_Toc97536818 \h </w:instrText>
        </w:r>
        <w:r w:rsidR="00DF62AF" w:rsidRPr="00DF62AF">
          <w:rPr>
            <w:noProof/>
            <w:webHidden/>
            <w:szCs w:val="24"/>
          </w:rPr>
        </w:r>
        <w:r w:rsidR="00DF62AF" w:rsidRPr="00DF62AF">
          <w:rPr>
            <w:noProof/>
            <w:webHidden/>
            <w:szCs w:val="24"/>
          </w:rPr>
          <w:fldChar w:fldCharType="separate"/>
        </w:r>
        <w:r w:rsidR="00C96352">
          <w:rPr>
            <w:noProof/>
            <w:webHidden/>
            <w:szCs w:val="24"/>
          </w:rPr>
          <w:t>4</w:t>
        </w:r>
        <w:r w:rsidR="00DF62AF" w:rsidRPr="00DF62AF">
          <w:rPr>
            <w:noProof/>
            <w:webHidden/>
            <w:szCs w:val="24"/>
          </w:rPr>
          <w:fldChar w:fldCharType="end"/>
        </w:r>
      </w:hyperlink>
    </w:p>
    <w:p w14:paraId="28B748EA" w14:textId="77777777" w:rsidR="00DF62AF" w:rsidRPr="00DF62AF" w:rsidRDefault="00031AD4">
      <w:pPr>
        <w:pStyle w:val="10"/>
        <w:tabs>
          <w:tab w:val="left" w:pos="420"/>
          <w:tab w:val="right" w:leader="dot" w:pos="9061"/>
        </w:tabs>
        <w:spacing w:before="120"/>
        <w:rPr>
          <w:rFonts w:asciiTheme="minorHAnsi" w:eastAsiaTheme="minorEastAsia" w:hAnsiTheme="minorHAnsi" w:cstheme="minorBidi"/>
          <w:noProof/>
          <w:kern w:val="2"/>
          <w:szCs w:val="24"/>
          <w:lang w:eastAsia="zh-CN" w:bidi="ar-SA"/>
        </w:rPr>
      </w:pPr>
      <w:hyperlink w:anchor="_Toc97536819" w:history="1">
        <w:r w:rsidR="00DF62AF" w:rsidRPr="00DF62AF">
          <w:rPr>
            <w:rStyle w:val="a6"/>
            <w:noProof/>
            <w:szCs w:val="24"/>
          </w:rPr>
          <w:t>3</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范围</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_Toc97536819 \h </w:instrText>
        </w:r>
        <w:r w:rsidR="00DF62AF" w:rsidRPr="00DF62AF">
          <w:rPr>
            <w:noProof/>
            <w:webHidden/>
            <w:szCs w:val="24"/>
          </w:rPr>
        </w:r>
        <w:r w:rsidR="00DF62AF" w:rsidRPr="00DF62AF">
          <w:rPr>
            <w:noProof/>
            <w:webHidden/>
            <w:szCs w:val="24"/>
          </w:rPr>
          <w:fldChar w:fldCharType="separate"/>
        </w:r>
        <w:r w:rsidR="00C96352">
          <w:rPr>
            <w:noProof/>
            <w:webHidden/>
            <w:szCs w:val="24"/>
          </w:rPr>
          <w:t>4</w:t>
        </w:r>
        <w:r w:rsidR="00DF62AF" w:rsidRPr="00DF62AF">
          <w:rPr>
            <w:noProof/>
            <w:webHidden/>
            <w:szCs w:val="24"/>
          </w:rPr>
          <w:fldChar w:fldCharType="end"/>
        </w:r>
      </w:hyperlink>
    </w:p>
    <w:p w14:paraId="1A7513C0" w14:textId="77777777" w:rsidR="00DF62AF" w:rsidRPr="00DF62AF" w:rsidRDefault="00031AD4">
      <w:pPr>
        <w:pStyle w:val="10"/>
        <w:tabs>
          <w:tab w:val="left" w:pos="420"/>
          <w:tab w:val="right" w:leader="dot" w:pos="9061"/>
        </w:tabs>
        <w:spacing w:before="120"/>
        <w:rPr>
          <w:rFonts w:asciiTheme="minorHAnsi" w:eastAsiaTheme="minorEastAsia" w:hAnsiTheme="minorHAnsi" w:cstheme="minorBidi"/>
          <w:noProof/>
          <w:kern w:val="2"/>
          <w:szCs w:val="24"/>
          <w:lang w:eastAsia="zh-CN" w:bidi="ar-SA"/>
        </w:rPr>
      </w:pPr>
      <w:hyperlink w:anchor="_Toc97536820" w:history="1">
        <w:r w:rsidR="00DF62AF" w:rsidRPr="00DF62AF">
          <w:rPr>
            <w:rStyle w:val="a6"/>
            <w:noProof/>
            <w:szCs w:val="24"/>
          </w:rPr>
          <w:t>4</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定义</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_Toc97536820 \h </w:instrText>
        </w:r>
        <w:r w:rsidR="00DF62AF" w:rsidRPr="00DF62AF">
          <w:rPr>
            <w:noProof/>
            <w:webHidden/>
            <w:szCs w:val="24"/>
          </w:rPr>
        </w:r>
        <w:r w:rsidR="00DF62AF" w:rsidRPr="00DF62AF">
          <w:rPr>
            <w:noProof/>
            <w:webHidden/>
            <w:szCs w:val="24"/>
          </w:rPr>
          <w:fldChar w:fldCharType="separate"/>
        </w:r>
        <w:r w:rsidR="00C96352">
          <w:rPr>
            <w:noProof/>
            <w:webHidden/>
            <w:szCs w:val="24"/>
          </w:rPr>
          <w:t>6</w:t>
        </w:r>
        <w:r w:rsidR="00DF62AF" w:rsidRPr="00DF62AF">
          <w:rPr>
            <w:noProof/>
            <w:webHidden/>
            <w:szCs w:val="24"/>
          </w:rPr>
          <w:fldChar w:fldCharType="end"/>
        </w:r>
      </w:hyperlink>
    </w:p>
    <w:p w14:paraId="18835EF4" w14:textId="77777777" w:rsidR="00DF62AF" w:rsidRPr="00DF62AF" w:rsidRDefault="00031AD4">
      <w:pPr>
        <w:pStyle w:val="10"/>
        <w:tabs>
          <w:tab w:val="left" w:pos="420"/>
          <w:tab w:val="right" w:leader="dot" w:pos="9061"/>
        </w:tabs>
        <w:spacing w:before="120"/>
        <w:rPr>
          <w:rFonts w:asciiTheme="minorHAnsi" w:eastAsiaTheme="minorEastAsia" w:hAnsiTheme="minorHAnsi" w:cstheme="minorBidi"/>
          <w:noProof/>
          <w:kern w:val="2"/>
          <w:szCs w:val="24"/>
          <w:lang w:eastAsia="zh-CN" w:bidi="ar-SA"/>
        </w:rPr>
      </w:pPr>
      <w:hyperlink w:anchor="_Toc97536821" w:history="1">
        <w:r w:rsidR="00DF62AF" w:rsidRPr="00DF62AF">
          <w:rPr>
            <w:rStyle w:val="a6"/>
            <w:noProof/>
            <w:szCs w:val="24"/>
          </w:rPr>
          <w:t>5</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政策</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_Toc97536821 \h </w:instrText>
        </w:r>
        <w:r w:rsidR="00DF62AF" w:rsidRPr="00DF62AF">
          <w:rPr>
            <w:noProof/>
            <w:webHidden/>
            <w:szCs w:val="24"/>
          </w:rPr>
        </w:r>
        <w:r w:rsidR="00DF62AF" w:rsidRPr="00DF62AF">
          <w:rPr>
            <w:noProof/>
            <w:webHidden/>
            <w:szCs w:val="24"/>
          </w:rPr>
          <w:fldChar w:fldCharType="separate"/>
        </w:r>
        <w:r w:rsidR="00C96352">
          <w:rPr>
            <w:noProof/>
            <w:webHidden/>
            <w:szCs w:val="24"/>
          </w:rPr>
          <w:t>6</w:t>
        </w:r>
        <w:r w:rsidR="00DF62AF" w:rsidRPr="00DF62AF">
          <w:rPr>
            <w:noProof/>
            <w:webHidden/>
            <w:szCs w:val="24"/>
          </w:rPr>
          <w:fldChar w:fldCharType="end"/>
        </w:r>
      </w:hyperlink>
    </w:p>
    <w:p w14:paraId="02DE84F2" w14:textId="77777777" w:rsidR="00DF62AF" w:rsidRPr="00DF62AF" w:rsidRDefault="00031AD4">
      <w:pPr>
        <w:pStyle w:val="20"/>
        <w:tabs>
          <w:tab w:val="left" w:pos="1050"/>
          <w:tab w:val="right" w:leader="dot" w:pos="9061"/>
        </w:tabs>
        <w:spacing w:before="120"/>
        <w:ind w:left="480"/>
        <w:rPr>
          <w:rFonts w:asciiTheme="minorHAnsi" w:eastAsiaTheme="minorEastAsia" w:hAnsiTheme="minorHAnsi" w:cstheme="minorBidi"/>
          <w:noProof/>
          <w:kern w:val="2"/>
          <w:szCs w:val="24"/>
          <w:lang w:eastAsia="zh-CN" w:bidi="ar-SA"/>
        </w:rPr>
      </w:pPr>
      <w:hyperlink w:anchor="_Toc97536822" w:history="1">
        <w:r w:rsidR="00DF62AF" w:rsidRPr="00DF62AF">
          <w:rPr>
            <w:rStyle w:val="a6"/>
            <w:noProof/>
            <w:szCs w:val="24"/>
          </w:rPr>
          <w:t>5.1</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修改合法上市器械</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_Toc97536822 \h </w:instrText>
        </w:r>
        <w:r w:rsidR="00DF62AF" w:rsidRPr="00DF62AF">
          <w:rPr>
            <w:noProof/>
            <w:webHidden/>
            <w:szCs w:val="24"/>
          </w:rPr>
        </w:r>
        <w:r w:rsidR="00DF62AF" w:rsidRPr="00DF62AF">
          <w:rPr>
            <w:noProof/>
            <w:webHidden/>
            <w:szCs w:val="24"/>
          </w:rPr>
          <w:fldChar w:fldCharType="separate"/>
        </w:r>
        <w:r w:rsidR="00C96352">
          <w:rPr>
            <w:noProof/>
            <w:webHidden/>
            <w:szCs w:val="24"/>
          </w:rPr>
          <w:t>6</w:t>
        </w:r>
        <w:r w:rsidR="00DF62AF" w:rsidRPr="00DF62AF">
          <w:rPr>
            <w:noProof/>
            <w:webHidden/>
            <w:szCs w:val="24"/>
          </w:rPr>
          <w:fldChar w:fldCharType="end"/>
        </w:r>
      </w:hyperlink>
    </w:p>
    <w:p w14:paraId="2D9EE446" w14:textId="77777777" w:rsidR="00DF62AF" w:rsidRPr="00DF62AF" w:rsidRDefault="00031AD4">
      <w:pPr>
        <w:pStyle w:val="30"/>
        <w:tabs>
          <w:tab w:val="left" w:pos="1680"/>
          <w:tab w:val="right" w:leader="dot" w:pos="9061"/>
        </w:tabs>
        <w:spacing w:before="120"/>
        <w:ind w:left="960"/>
        <w:rPr>
          <w:rFonts w:asciiTheme="minorHAnsi" w:eastAsiaTheme="minorEastAsia" w:hAnsiTheme="minorHAnsi" w:cstheme="minorBidi"/>
          <w:noProof/>
          <w:kern w:val="2"/>
          <w:szCs w:val="24"/>
          <w:lang w:eastAsia="zh-CN" w:bidi="ar-SA"/>
        </w:rPr>
      </w:pPr>
      <w:hyperlink w:anchor="_Toc97536823" w:history="1">
        <w:r w:rsidR="00DF62AF" w:rsidRPr="00DF62AF">
          <w:rPr>
            <w:rStyle w:val="a6"/>
            <w:noProof/>
            <w:spacing w:val="-1"/>
            <w:szCs w:val="24"/>
          </w:rPr>
          <w:t>5.1.1</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lang w:eastAsia="zh-CN"/>
          </w:rPr>
          <w:t>概述</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_Toc97536823 \h </w:instrText>
        </w:r>
        <w:r w:rsidR="00DF62AF" w:rsidRPr="00DF62AF">
          <w:rPr>
            <w:noProof/>
            <w:webHidden/>
            <w:szCs w:val="24"/>
          </w:rPr>
        </w:r>
        <w:r w:rsidR="00DF62AF" w:rsidRPr="00DF62AF">
          <w:rPr>
            <w:noProof/>
            <w:webHidden/>
            <w:szCs w:val="24"/>
          </w:rPr>
          <w:fldChar w:fldCharType="separate"/>
        </w:r>
        <w:r w:rsidR="00C96352">
          <w:rPr>
            <w:noProof/>
            <w:webHidden/>
            <w:szCs w:val="24"/>
          </w:rPr>
          <w:t>6</w:t>
        </w:r>
        <w:r w:rsidR="00DF62AF" w:rsidRPr="00DF62AF">
          <w:rPr>
            <w:noProof/>
            <w:webHidden/>
            <w:szCs w:val="24"/>
          </w:rPr>
          <w:fldChar w:fldCharType="end"/>
        </w:r>
      </w:hyperlink>
    </w:p>
    <w:p w14:paraId="43A8194A" w14:textId="77777777" w:rsidR="00DF62AF" w:rsidRPr="00DF62AF" w:rsidRDefault="00031AD4">
      <w:pPr>
        <w:pStyle w:val="30"/>
        <w:tabs>
          <w:tab w:val="left" w:pos="1680"/>
          <w:tab w:val="right" w:leader="dot" w:pos="9061"/>
        </w:tabs>
        <w:spacing w:before="120"/>
        <w:ind w:left="960"/>
        <w:rPr>
          <w:rFonts w:asciiTheme="minorHAnsi" w:eastAsiaTheme="minorEastAsia" w:hAnsiTheme="minorHAnsi" w:cstheme="minorBidi"/>
          <w:noProof/>
          <w:kern w:val="2"/>
          <w:szCs w:val="24"/>
          <w:lang w:eastAsia="zh-CN" w:bidi="ar-SA"/>
        </w:rPr>
      </w:pPr>
      <w:hyperlink w:anchor="_Toc97536824" w:history="1">
        <w:r w:rsidR="00DF62AF" w:rsidRPr="00DF62AF">
          <w:rPr>
            <w:rStyle w:val="a6"/>
            <w:noProof/>
            <w:spacing w:val="-1"/>
            <w:szCs w:val="24"/>
          </w:rPr>
          <w:t>5.1.2</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lang w:eastAsia="zh-CN"/>
          </w:rPr>
          <w:t>符合性</w:t>
        </w:r>
        <w:r w:rsidR="00DF62AF" w:rsidRPr="00DF62AF">
          <w:rPr>
            <w:rStyle w:val="a6"/>
            <w:rFonts w:cs="宋体" w:hint="eastAsia"/>
            <w:noProof/>
            <w:szCs w:val="24"/>
          </w:rPr>
          <w:t>政策</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_Toc97536824 \h </w:instrText>
        </w:r>
        <w:r w:rsidR="00DF62AF" w:rsidRPr="00DF62AF">
          <w:rPr>
            <w:noProof/>
            <w:webHidden/>
            <w:szCs w:val="24"/>
          </w:rPr>
        </w:r>
        <w:r w:rsidR="00DF62AF" w:rsidRPr="00DF62AF">
          <w:rPr>
            <w:noProof/>
            <w:webHidden/>
            <w:szCs w:val="24"/>
          </w:rPr>
          <w:fldChar w:fldCharType="separate"/>
        </w:r>
        <w:r w:rsidR="00C96352">
          <w:rPr>
            <w:noProof/>
            <w:webHidden/>
            <w:szCs w:val="24"/>
          </w:rPr>
          <w:t>7</w:t>
        </w:r>
        <w:r w:rsidR="00DF62AF" w:rsidRPr="00DF62AF">
          <w:rPr>
            <w:noProof/>
            <w:webHidden/>
            <w:szCs w:val="24"/>
          </w:rPr>
          <w:fldChar w:fldCharType="end"/>
        </w:r>
      </w:hyperlink>
    </w:p>
    <w:p w14:paraId="22DEFDC8" w14:textId="77777777" w:rsidR="00DF62AF" w:rsidRPr="00DF62AF" w:rsidRDefault="00031AD4">
      <w:pPr>
        <w:pStyle w:val="30"/>
        <w:tabs>
          <w:tab w:val="left" w:pos="1680"/>
          <w:tab w:val="right" w:leader="dot" w:pos="9061"/>
        </w:tabs>
        <w:spacing w:before="120"/>
        <w:ind w:left="960"/>
        <w:rPr>
          <w:rFonts w:asciiTheme="minorHAnsi" w:eastAsiaTheme="minorEastAsia" w:hAnsiTheme="minorHAnsi" w:cstheme="minorBidi"/>
          <w:noProof/>
          <w:kern w:val="2"/>
          <w:szCs w:val="24"/>
          <w:lang w:eastAsia="zh-CN" w:bidi="ar-SA"/>
        </w:rPr>
      </w:pPr>
      <w:hyperlink w:anchor="_Toc97536825" w:history="1">
        <w:r w:rsidR="00DF62AF" w:rsidRPr="00DF62AF">
          <w:rPr>
            <w:rStyle w:val="a6"/>
            <w:noProof/>
            <w:spacing w:val="-1"/>
            <w:szCs w:val="24"/>
          </w:rPr>
          <w:t>5.1.3</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noProof/>
            <w:szCs w:val="24"/>
            <w:lang w:eastAsia="zh-CN"/>
          </w:rPr>
          <w:t>FDA</w:t>
        </w:r>
        <w:r w:rsidR="00DF62AF" w:rsidRPr="00DF62AF">
          <w:rPr>
            <w:rStyle w:val="a6"/>
            <w:rFonts w:cs="宋体" w:hint="eastAsia"/>
            <w:noProof/>
            <w:szCs w:val="24"/>
            <w:lang w:eastAsia="zh-CN"/>
          </w:rPr>
          <w:t>预期不强制执行</w:t>
        </w:r>
        <w:r w:rsidR="00DF62AF" w:rsidRPr="00DF62AF">
          <w:rPr>
            <w:rStyle w:val="a6"/>
            <w:rFonts w:cs="宋体"/>
            <w:noProof/>
            <w:szCs w:val="24"/>
            <w:lang w:eastAsia="zh-CN"/>
          </w:rPr>
          <w:t>510(k)</w:t>
        </w:r>
        <w:r w:rsidR="00DF62AF" w:rsidRPr="00DF62AF">
          <w:rPr>
            <w:rStyle w:val="a6"/>
            <w:rFonts w:cs="宋体" w:hint="eastAsia"/>
            <w:noProof/>
            <w:szCs w:val="24"/>
            <w:lang w:eastAsia="zh-CN"/>
          </w:rPr>
          <w:t>要求符合性的修改示例</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_Toc97536825 \h </w:instrText>
        </w:r>
        <w:r w:rsidR="00DF62AF" w:rsidRPr="00DF62AF">
          <w:rPr>
            <w:noProof/>
            <w:webHidden/>
            <w:szCs w:val="24"/>
          </w:rPr>
        </w:r>
        <w:r w:rsidR="00DF62AF" w:rsidRPr="00DF62AF">
          <w:rPr>
            <w:noProof/>
            <w:webHidden/>
            <w:szCs w:val="24"/>
          </w:rPr>
          <w:fldChar w:fldCharType="separate"/>
        </w:r>
        <w:r w:rsidR="00C96352">
          <w:rPr>
            <w:noProof/>
            <w:webHidden/>
            <w:szCs w:val="24"/>
          </w:rPr>
          <w:t>12</w:t>
        </w:r>
        <w:r w:rsidR="00DF62AF" w:rsidRPr="00DF62AF">
          <w:rPr>
            <w:noProof/>
            <w:webHidden/>
            <w:szCs w:val="24"/>
          </w:rPr>
          <w:fldChar w:fldCharType="end"/>
        </w:r>
      </w:hyperlink>
    </w:p>
    <w:p w14:paraId="5FBAA996" w14:textId="77777777" w:rsidR="00DF62AF" w:rsidRPr="00DF62AF" w:rsidRDefault="00031AD4">
      <w:pPr>
        <w:pStyle w:val="20"/>
        <w:tabs>
          <w:tab w:val="left" w:pos="1050"/>
          <w:tab w:val="right" w:leader="dot" w:pos="9061"/>
        </w:tabs>
        <w:spacing w:before="120"/>
        <w:ind w:left="480"/>
        <w:rPr>
          <w:rFonts w:asciiTheme="minorHAnsi" w:eastAsiaTheme="minorEastAsia" w:hAnsiTheme="minorHAnsi" w:cstheme="minorBidi"/>
          <w:noProof/>
          <w:kern w:val="2"/>
          <w:szCs w:val="24"/>
          <w:lang w:eastAsia="zh-CN" w:bidi="ar-SA"/>
        </w:rPr>
      </w:pPr>
      <w:hyperlink w:anchor="_Toc97536826" w:history="1">
        <w:r w:rsidR="00DF62AF" w:rsidRPr="00DF62AF">
          <w:rPr>
            <w:rStyle w:val="a6"/>
            <w:noProof/>
            <w:szCs w:val="24"/>
          </w:rPr>
          <w:t>5.2</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noProof/>
            <w:szCs w:val="24"/>
          </w:rPr>
          <w:t>510(k)</w:t>
        </w:r>
        <w:r w:rsidR="00DF62AF" w:rsidRPr="00DF62AF">
          <w:rPr>
            <w:rStyle w:val="a6"/>
            <w:rFonts w:cs="宋体" w:hint="eastAsia"/>
            <w:noProof/>
            <w:szCs w:val="24"/>
          </w:rPr>
          <w:t>申请</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_Toc97536826 \h </w:instrText>
        </w:r>
        <w:r w:rsidR="00DF62AF" w:rsidRPr="00DF62AF">
          <w:rPr>
            <w:noProof/>
            <w:webHidden/>
            <w:szCs w:val="24"/>
          </w:rPr>
        </w:r>
        <w:r w:rsidR="00DF62AF" w:rsidRPr="00DF62AF">
          <w:rPr>
            <w:noProof/>
            <w:webHidden/>
            <w:szCs w:val="24"/>
          </w:rPr>
          <w:fldChar w:fldCharType="separate"/>
        </w:r>
        <w:r w:rsidR="00C96352">
          <w:rPr>
            <w:noProof/>
            <w:webHidden/>
            <w:szCs w:val="24"/>
          </w:rPr>
          <w:t>12</w:t>
        </w:r>
        <w:r w:rsidR="00DF62AF" w:rsidRPr="00DF62AF">
          <w:rPr>
            <w:noProof/>
            <w:webHidden/>
            <w:szCs w:val="24"/>
          </w:rPr>
          <w:fldChar w:fldCharType="end"/>
        </w:r>
      </w:hyperlink>
    </w:p>
    <w:p w14:paraId="1708C7B8" w14:textId="77777777" w:rsidR="00DF62AF" w:rsidRPr="00DF62AF" w:rsidRDefault="00031AD4">
      <w:pPr>
        <w:pStyle w:val="30"/>
        <w:tabs>
          <w:tab w:val="left" w:pos="1680"/>
          <w:tab w:val="right" w:leader="dot" w:pos="9061"/>
        </w:tabs>
        <w:spacing w:before="120"/>
        <w:ind w:left="960"/>
        <w:rPr>
          <w:rFonts w:asciiTheme="minorHAnsi" w:eastAsiaTheme="minorEastAsia" w:hAnsiTheme="minorHAnsi" w:cstheme="minorBidi"/>
          <w:noProof/>
          <w:kern w:val="2"/>
          <w:szCs w:val="24"/>
          <w:lang w:eastAsia="zh-CN" w:bidi="ar-SA"/>
        </w:rPr>
      </w:pPr>
      <w:hyperlink w:anchor="_Toc97536827" w:history="1">
        <w:r w:rsidR="00DF62AF" w:rsidRPr="00DF62AF">
          <w:rPr>
            <w:rStyle w:val="a6"/>
            <w:noProof/>
            <w:szCs w:val="24"/>
          </w:rPr>
          <w:t>5.2.1</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lang w:eastAsia="zh-CN"/>
          </w:rPr>
          <w:t>适用范围</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_Toc97536827 \h </w:instrText>
        </w:r>
        <w:r w:rsidR="00DF62AF" w:rsidRPr="00DF62AF">
          <w:rPr>
            <w:noProof/>
            <w:webHidden/>
            <w:szCs w:val="24"/>
          </w:rPr>
        </w:r>
        <w:r w:rsidR="00DF62AF" w:rsidRPr="00DF62AF">
          <w:rPr>
            <w:noProof/>
            <w:webHidden/>
            <w:szCs w:val="24"/>
          </w:rPr>
          <w:fldChar w:fldCharType="separate"/>
        </w:r>
        <w:r w:rsidR="00C96352">
          <w:rPr>
            <w:noProof/>
            <w:webHidden/>
            <w:szCs w:val="24"/>
          </w:rPr>
          <w:t>12</w:t>
        </w:r>
        <w:r w:rsidR="00DF62AF" w:rsidRPr="00DF62AF">
          <w:rPr>
            <w:noProof/>
            <w:webHidden/>
            <w:szCs w:val="24"/>
          </w:rPr>
          <w:fldChar w:fldCharType="end"/>
        </w:r>
      </w:hyperlink>
    </w:p>
    <w:p w14:paraId="46E2AAB8" w14:textId="77777777" w:rsidR="00DF62AF" w:rsidRPr="00DF62AF" w:rsidRDefault="00031AD4">
      <w:pPr>
        <w:pStyle w:val="30"/>
        <w:tabs>
          <w:tab w:val="left" w:pos="1680"/>
          <w:tab w:val="right" w:leader="dot" w:pos="9061"/>
        </w:tabs>
        <w:spacing w:before="120"/>
        <w:ind w:left="960"/>
        <w:rPr>
          <w:rFonts w:asciiTheme="minorHAnsi" w:eastAsiaTheme="minorEastAsia" w:hAnsiTheme="minorHAnsi" w:cstheme="minorBidi"/>
          <w:noProof/>
          <w:kern w:val="2"/>
          <w:szCs w:val="24"/>
          <w:lang w:eastAsia="zh-CN" w:bidi="ar-SA"/>
        </w:rPr>
      </w:pPr>
      <w:hyperlink w:anchor="_Toc97536828" w:history="1">
        <w:r w:rsidR="00DF62AF" w:rsidRPr="00DF62AF">
          <w:rPr>
            <w:rStyle w:val="a6"/>
            <w:noProof/>
            <w:szCs w:val="24"/>
          </w:rPr>
          <w:t>5.2.2</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器械描述</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_Toc97536828 \h </w:instrText>
        </w:r>
        <w:r w:rsidR="00DF62AF" w:rsidRPr="00DF62AF">
          <w:rPr>
            <w:noProof/>
            <w:webHidden/>
            <w:szCs w:val="24"/>
          </w:rPr>
        </w:r>
        <w:r w:rsidR="00DF62AF" w:rsidRPr="00DF62AF">
          <w:rPr>
            <w:noProof/>
            <w:webHidden/>
            <w:szCs w:val="24"/>
          </w:rPr>
          <w:fldChar w:fldCharType="separate"/>
        </w:r>
        <w:r w:rsidR="00C96352">
          <w:rPr>
            <w:noProof/>
            <w:webHidden/>
            <w:szCs w:val="24"/>
          </w:rPr>
          <w:t>13</w:t>
        </w:r>
        <w:r w:rsidR="00DF62AF" w:rsidRPr="00DF62AF">
          <w:rPr>
            <w:noProof/>
            <w:webHidden/>
            <w:szCs w:val="24"/>
          </w:rPr>
          <w:fldChar w:fldCharType="end"/>
        </w:r>
      </w:hyperlink>
    </w:p>
    <w:p w14:paraId="00BC3CA0" w14:textId="77777777" w:rsidR="00DF62AF" w:rsidRPr="00DF62AF" w:rsidRDefault="00031AD4">
      <w:pPr>
        <w:pStyle w:val="30"/>
        <w:tabs>
          <w:tab w:val="left" w:pos="1680"/>
          <w:tab w:val="right" w:leader="dot" w:pos="9061"/>
        </w:tabs>
        <w:spacing w:before="120"/>
        <w:ind w:left="960"/>
        <w:rPr>
          <w:rFonts w:asciiTheme="minorHAnsi" w:eastAsiaTheme="minorEastAsia" w:hAnsiTheme="minorHAnsi" w:cstheme="minorBidi"/>
          <w:noProof/>
          <w:kern w:val="2"/>
          <w:szCs w:val="24"/>
          <w:lang w:eastAsia="zh-CN" w:bidi="ar-SA"/>
        </w:rPr>
      </w:pPr>
      <w:hyperlink w:anchor="_Toc97536829" w:history="1">
        <w:r w:rsidR="00DF62AF" w:rsidRPr="00DF62AF">
          <w:rPr>
            <w:rStyle w:val="a6"/>
            <w:noProof/>
            <w:szCs w:val="24"/>
          </w:rPr>
          <w:t>5.2.3</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同品种器械比较</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_Toc97536829 \h </w:instrText>
        </w:r>
        <w:r w:rsidR="00DF62AF" w:rsidRPr="00DF62AF">
          <w:rPr>
            <w:noProof/>
            <w:webHidden/>
            <w:szCs w:val="24"/>
          </w:rPr>
        </w:r>
        <w:r w:rsidR="00DF62AF" w:rsidRPr="00DF62AF">
          <w:rPr>
            <w:noProof/>
            <w:webHidden/>
            <w:szCs w:val="24"/>
          </w:rPr>
          <w:fldChar w:fldCharType="separate"/>
        </w:r>
        <w:r w:rsidR="00C96352">
          <w:rPr>
            <w:noProof/>
            <w:webHidden/>
            <w:szCs w:val="24"/>
          </w:rPr>
          <w:t>14</w:t>
        </w:r>
        <w:r w:rsidR="00DF62AF" w:rsidRPr="00DF62AF">
          <w:rPr>
            <w:noProof/>
            <w:webHidden/>
            <w:szCs w:val="24"/>
          </w:rPr>
          <w:fldChar w:fldCharType="end"/>
        </w:r>
      </w:hyperlink>
    </w:p>
    <w:p w14:paraId="506E6931" w14:textId="77777777" w:rsidR="00DF62AF" w:rsidRPr="00DF62AF" w:rsidRDefault="00031AD4">
      <w:pPr>
        <w:pStyle w:val="30"/>
        <w:tabs>
          <w:tab w:val="left" w:pos="1680"/>
          <w:tab w:val="right" w:leader="dot" w:pos="9061"/>
        </w:tabs>
        <w:spacing w:before="120"/>
        <w:ind w:left="960"/>
        <w:rPr>
          <w:rFonts w:asciiTheme="minorHAnsi" w:eastAsiaTheme="minorEastAsia" w:hAnsiTheme="minorHAnsi" w:cstheme="minorBidi"/>
          <w:noProof/>
          <w:kern w:val="2"/>
          <w:szCs w:val="24"/>
          <w:lang w:eastAsia="zh-CN" w:bidi="ar-SA"/>
        </w:rPr>
      </w:pPr>
      <w:hyperlink w:anchor="_Toc97536830" w:history="1">
        <w:r w:rsidR="00DF62AF" w:rsidRPr="00DF62AF">
          <w:rPr>
            <w:rStyle w:val="a6"/>
            <w:noProof/>
            <w:szCs w:val="24"/>
          </w:rPr>
          <w:t>5.2.4</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声输出</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_Toc97536830 \h </w:instrText>
        </w:r>
        <w:r w:rsidR="00DF62AF" w:rsidRPr="00DF62AF">
          <w:rPr>
            <w:noProof/>
            <w:webHidden/>
            <w:szCs w:val="24"/>
          </w:rPr>
        </w:r>
        <w:r w:rsidR="00DF62AF" w:rsidRPr="00DF62AF">
          <w:rPr>
            <w:noProof/>
            <w:webHidden/>
            <w:szCs w:val="24"/>
          </w:rPr>
          <w:fldChar w:fldCharType="separate"/>
        </w:r>
        <w:r w:rsidR="00C96352">
          <w:rPr>
            <w:noProof/>
            <w:webHidden/>
            <w:szCs w:val="24"/>
          </w:rPr>
          <w:t>14</w:t>
        </w:r>
        <w:r w:rsidR="00DF62AF" w:rsidRPr="00DF62AF">
          <w:rPr>
            <w:noProof/>
            <w:webHidden/>
            <w:szCs w:val="24"/>
          </w:rPr>
          <w:fldChar w:fldCharType="end"/>
        </w:r>
      </w:hyperlink>
    </w:p>
    <w:p w14:paraId="36C656F1" w14:textId="77777777" w:rsidR="00DF62AF" w:rsidRPr="00DF62AF" w:rsidRDefault="00031AD4">
      <w:pPr>
        <w:pStyle w:val="30"/>
        <w:tabs>
          <w:tab w:val="left" w:pos="1680"/>
          <w:tab w:val="right" w:leader="dot" w:pos="9061"/>
        </w:tabs>
        <w:spacing w:before="120"/>
        <w:ind w:left="960"/>
        <w:rPr>
          <w:rFonts w:asciiTheme="minorHAnsi" w:eastAsiaTheme="minorEastAsia" w:hAnsiTheme="minorHAnsi" w:cstheme="minorBidi"/>
          <w:noProof/>
          <w:kern w:val="2"/>
          <w:szCs w:val="24"/>
          <w:lang w:eastAsia="zh-CN" w:bidi="ar-SA"/>
        </w:rPr>
      </w:pPr>
      <w:hyperlink w:anchor="_Toc97536831" w:history="1">
        <w:r w:rsidR="00DF62AF" w:rsidRPr="00DF62AF">
          <w:rPr>
            <w:rStyle w:val="a6"/>
            <w:noProof/>
            <w:szCs w:val="24"/>
          </w:rPr>
          <w:t>5.2.5</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lang w:eastAsia="zh-CN"/>
          </w:rPr>
          <w:t>一般临床安全性和有效性</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_Toc97536831 \h </w:instrText>
        </w:r>
        <w:r w:rsidR="00DF62AF" w:rsidRPr="00DF62AF">
          <w:rPr>
            <w:noProof/>
            <w:webHidden/>
            <w:szCs w:val="24"/>
          </w:rPr>
        </w:r>
        <w:r w:rsidR="00DF62AF" w:rsidRPr="00DF62AF">
          <w:rPr>
            <w:noProof/>
            <w:webHidden/>
            <w:szCs w:val="24"/>
          </w:rPr>
          <w:fldChar w:fldCharType="separate"/>
        </w:r>
        <w:r w:rsidR="00C96352">
          <w:rPr>
            <w:noProof/>
            <w:webHidden/>
            <w:szCs w:val="24"/>
          </w:rPr>
          <w:t>18</w:t>
        </w:r>
        <w:r w:rsidR="00DF62AF" w:rsidRPr="00DF62AF">
          <w:rPr>
            <w:noProof/>
            <w:webHidden/>
            <w:szCs w:val="24"/>
          </w:rPr>
          <w:fldChar w:fldCharType="end"/>
        </w:r>
      </w:hyperlink>
    </w:p>
    <w:p w14:paraId="72022E32" w14:textId="77777777" w:rsidR="00DF62AF" w:rsidRPr="00DF62AF" w:rsidRDefault="00031AD4">
      <w:pPr>
        <w:pStyle w:val="30"/>
        <w:tabs>
          <w:tab w:val="left" w:pos="1680"/>
          <w:tab w:val="right" w:leader="dot" w:pos="9061"/>
        </w:tabs>
        <w:spacing w:before="120"/>
        <w:ind w:left="960"/>
        <w:rPr>
          <w:rFonts w:asciiTheme="minorHAnsi" w:eastAsiaTheme="minorEastAsia" w:hAnsiTheme="minorHAnsi" w:cstheme="minorBidi"/>
          <w:noProof/>
          <w:kern w:val="2"/>
          <w:szCs w:val="24"/>
          <w:lang w:eastAsia="zh-CN" w:bidi="ar-SA"/>
        </w:rPr>
      </w:pPr>
      <w:hyperlink w:anchor="_Toc97536832" w:history="1">
        <w:r w:rsidR="00DF62AF" w:rsidRPr="00DF62AF">
          <w:rPr>
            <w:rStyle w:val="a6"/>
            <w:noProof/>
            <w:szCs w:val="24"/>
          </w:rPr>
          <w:t>5.2.6</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标识</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_Toc97536832 \h </w:instrText>
        </w:r>
        <w:r w:rsidR="00DF62AF" w:rsidRPr="00DF62AF">
          <w:rPr>
            <w:noProof/>
            <w:webHidden/>
            <w:szCs w:val="24"/>
          </w:rPr>
        </w:r>
        <w:r w:rsidR="00DF62AF" w:rsidRPr="00DF62AF">
          <w:rPr>
            <w:noProof/>
            <w:webHidden/>
            <w:szCs w:val="24"/>
          </w:rPr>
          <w:fldChar w:fldCharType="separate"/>
        </w:r>
        <w:r w:rsidR="00C96352">
          <w:rPr>
            <w:noProof/>
            <w:webHidden/>
            <w:szCs w:val="24"/>
          </w:rPr>
          <w:t>22</w:t>
        </w:r>
        <w:r w:rsidR="00DF62AF" w:rsidRPr="00DF62AF">
          <w:rPr>
            <w:noProof/>
            <w:webHidden/>
            <w:szCs w:val="24"/>
          </w:rPr>
          <w:fldChar w:fldCharType="end"/>
        </w:r>
      </w:hyperlink>
    </w:p>
    <w:p w14:paraId="58B31B6A" w14:textId="77777777" w:rsidR="00DF62AF" w:rsidRPr="00DF62AF" w:rsidRDefault="00031AD4">
      <w:pPr>
        <w:pStyle w:val="30"/>
        <w:tabs>
          <w:tab w:val="left" w:pos="1680"/>
          <w:tab w:val="right" w:leader="dot" w:pos="9061"/>
        </w:tabs>
        <w:spacing w:before="120"/>
        <w:ind w:left="960"/>
        <w:rPr>
          <w:rFonts w:asciiTheme="minorHAnsi" w:eastAsiaTheme="minorEastAsia" w:hAnsiTheme="minorHAnsi" w:cstheme="minorBidi"/>
          <w:noProof/>
          <w:kern w:val="2"/>
          <w:szCs w:val="24"/>
          <w:lang w:eastAsia="zh-CN" w:bidi="ar-SA"/>
        </w:rPr>
      </w:pPr>
      <w:hyperlink w:anchor="_Toc97536833" w:history="1">
        <w:r w:rsidR="00DF62AF" w:rsidRPr="00DF62AF">
          <w:rPr>
            <w:rStyle w:val="a6"/>
            <w:noProof/>
            <w:szCs w:val="24"/>
          </w:rPr>
          <w:t>5.2.7</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第</w:t>
        </w:r>
        <w:r w:rsidR="00DF62AF" w:rsidRPr="00DF62AF">
          <w:rPr>
            <w:rStyle w:val="a6"/>
            <w:rFonts w:cs="宋体"/>
            <w:noProof/>
            <w:szCs w:val="24"/>
          </w:rPr>
          <w:t>1</w:t>
        </w:r>
        <w:r w:rsidR="00DF62AF" w:rsidRPr="00DF62AF">
          <w:rPr>
            <w:rStyle w:val="a6"/>
            <w:rFonts w:cs="宋体" w:hint="eastAsia"/>
            <w:noProof/>
            <w:szCs w:val="24"/>
          </w:rPr>
          <w:t>轨建议</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_Toc97536833 \h </w:instrText>
        </w:r>
        <w:r w:rsidR="00DF62AF" w:rsidRPr="00DF62AF">
          <w:rPr>
            <w:noProof/>
            <w:webHidden/>
            <w:szCs w:val="24"/>
          </w:rPr>
        </w:r>
        <w:r w:rsidR="00DF62AF" w:rsidRPr="00DF62AF">
          <w:rPr>
            <w:noProof/>
            <w:webHidden/>
            <w:szCs w:val="24"/>
          </w:rPr>
          <w:fldChar w:fldCharType="separate"/>
        </w:r>
        <w:r w:rsidR="00C96352">
          <w:rPr>
            <w:noProof/>
            <w:webHidden/>
            <w:szCs w:val="24"/>
          </w:rPr>
          <w:t>25</w:t>
        </w:r>
        <w:r w:rsidR="00DF62AF" w:rsidRPr="00DF62AF">
          <w:rPr>
            <w:noProof/>
            <w:webHidden/>
            <w:szCs w:val="24"/>
          </w:rPr>
          <w:fldChar w:fldCharType="end"/>
        </w:r>
      </w:hyperlink>
    </w:p>
    <w:p w14:paraId="6A2F96E2" w14:textId="77777777" w:rsidR="00DF62AF" w:rsidRPr="00DF62AF" w:rsidRDefault="00031AD4">
      <w:pPr>
        <w:pStyle w:val="30"/>
        <w:tabs>
          <w:tab w:val="left" w:pos="1680"/>
          <w:tab w:val="right" w:leader="dot" w:pos="9061"/>
        </w:tabs>
        <w:spacing w:before="120"/>
        <w:ind w:left="960"/>
        <w:rPr>
          <w:rFonts w:asciiTheme="minorHAnsi" w:eastAsiaTheme="minorEastAsia" w:hAnsiTheme="minorHAnsi" w:cstheme="minorBidi"/>
          <w:noProof/>
          <w:kern w:val="2"/>
          <w:szCs w:val="24"/>
          <w:lang w:eastAsia="zh-CN" w:bidi="ar-SA"/>
        </w:rPr>
      </w:pPr>
      <w:hyperlink w:anchor="_Toc97536834" w:history="1">
        <w:r w:rsidR="00DF62AF" w:rsidRPr="00DF62AF">
          <w:rPr>
            <w:rStyle w:val="a6"/>
            <w:noProof/>
            <w:szCs w:val="24"/>
          </w:rPr>
          <w:t>5.2.8</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rPr>
          <w:t>第</w:t>
        </w:r>
        <w:r w:rsidR="00DF62AF" w:rsidRPr="00DF62AF">
          <w:rPr>
            <w:rStyle w:val="a6"/>
            <w:rFonts w:cs="宋体"/>
            <w:noProof/>
            <w:szCs w:val="24"/>
          </w:rPr>
          <w:t>3</w:t>
        </w:r>
        <w:r w:rsidR="00DF62AF" w:rsidRPr="00DF62AF">
          <w:rPr>
            <w:rStyle w:val="a6"/>
            <w:rFonts w:cs="宋体" w:hint="eastAsia"/>
            <w:noProof/>
            <w:szCs w:val="24"/>
          </w:rPr>
          <w:t>轨建议</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_Toc97536834 \h </w:instrText>
        </w:r>
        <w:r w:rsidR="00DF62AF" w:rsidRPr="00DF62AF">
          <w:rPr>
            <w:noProof/>
            <w:webHidden/>
            <w:szCs w:val="24"/>
          </w:rPr>
        </w:r>
        <w:r w:rsidR="00DF62AF" w:rsidRPr="00DF62AF">
          <w:rPr>
            <w:noProof/>
            <w:webHidden/>
            <w:szCs w:val="24"/>
          </w:rPr>
          <w:fldChar w:fldCharType="separate"/>
        </w:r>
        <w:r w:rsidR="00C96352">
          <w:rPr>
            <w:noProof/>
            <w:webHidden/>
            <w:szCs w:val="24"/>
          </w:rPr>
          <w:t>29</w:t>
        </w:r>
        <w:r w:rsidR="00DF62AF" w:rsidRPr="00DF62AF">
          <w:rPr>
            <w:noProof/>
            <w:webHidden/>
            <w:szCs w:val="24"/>
          </w:rPr>
          <w:fldChar w:fldCharType="end"/>
        </w:r>
      </w:hyperlink>
    </w:p>
    <w:p w14:paraId="3EBC5317" w14:textId="7F0B8352" w:rsidR="00DF62AF" w:rsidRPr="00DF62AF" w:rsidRDefault="00031AD4">
      <w:pPr>
        <w:pStyle w:val="20"/>
        <w:tabs>
          <w:tab w:val="left" w:pos="1050"/>
          <w:tab w:val="right" w:leader="dot" w:pos="9061"/>
        </w:tabs>
        <w:spacing w:before="120"/>
        <w:ind w:left="480"/>
        <w:rPr>
          <w:rFonts w:asciiTheme="minorHAnsi" w:eastAsiaTheme="minorEastAsia" w:hAnsiTheme="minorHAnsi" w:cstheme="minorBidi"/>
          <w:noProof/>
          <w:kern w:val="2"/>
          <w:szCs w:val="24"/>
          <w:lang w:eastAsia="zh-CN" w:bidi="ar-SA"/>
        </w:rPr>
      </w:pPr>
      <w:hyperlink w:anchor="_Toc97536835" w:history="1">
        <w:r w:rsidR="00DF62AF" w:rsidRPr="00DF62AF">
          <w:rPr>
            <w:rStyle w:val="a6"/>
            <w:rFonts w:cs="宋体"/>
            <w:noProof/>
            <w:szCs w:val="24"/>
            <w:lang w:eastAsia="zh-CN"/>
          </w:rPr>
          <w:t>5.3</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lang w:eastAsia="zh-CN"/>
          </w:rPr>
          <w:t>其</w:t>
        </w:r>
        <w:r w:rsidR="00347933">
          <w:rPr>
            <w:rStyle w:val="a6"/>
            <w:rFonts w:cs="宋体" w:hint="eastAsia"/>
            <w:noProof/>
            <w:szCs w:val="24"/>
            <w:lang w:eastAsia="zh-CN"/>
          </w:rPr>
          <w:t>他</w:t>
        </w:r>
        <w:r w:rsidR="00DF62AF" w:rsidRPr="00DF62AF">
          <w:rPr>
            <w:rStyle w:val="a6"/>
            <w:rFonts w:cs="宋体" w:hint="eastAsia"/>
            <w:noProof/>
            <w:szCs w:val="24"/>
            <w:lang w:eastAsia="zh-CN"/>
          </w:rPr>
          <w:t>注意事项</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_Toc97536835 \h </w:instrText>
        </w:r>
        <w:r w:rsidR="00DF62AF" w:rsidRPr="00DF62AF">
          <w:rPr>
            <w:noProof/>
            <w:webHidden/>
            <w:szCs w:val="24"/>
          </w:rPr>
        </w:r>
        <w:r w:rsidR="00DF62AF" w:rsidRPr="00DF62AF">
          <w:rPr>
            <w:noProof/>
            <w:webHidden/>
            <w:szCs w:val="24"/>
          </w:rPr>
          <w:fldChar w:fldCharType="separate"/>
        </w:r>
        <w:r w:rsidR="00C96352">
          <w:rPr>
            <w:noProof/>
            <w:webHidden/>
            <w:szCs w:val="24"/>
          </w:rPr>
          <w:t>32</w:t>
        </w:r>
        <w:r w:rsidR="00DF62AF" w:rsidRPr="00DF62AF">
          <w:rPr>
            <w:noProof/>
            <w:webHidden/>
            <w:szCs w:val="24"/>
          </w:rPr>
          <w:fldChar w:fldCharType="end"/>
        </w:r>
      </w:hyperlink>
    </w:p>
    <w:p w14:paraId="59CC5DEA" w14:textId="77777777" w:rsidR="00DF62AF" w:rsidRPr="00DF62AF" w:rsidRDefault="00031AD4">
      <w:pPr>
        <w:pStyle w:val="10"/>
        <w:tabs>
          <w:tab w:val="left" w:pos="1050"/>
          <w:tab w:val="right" w:leader="dot" w:pos="9061"/>
        </w:tabs>
        <w:spacing w:before="120"/>
        <w:rPr>
          <w:rFonts w:asciiTheme="minorHAnsi" w:eastAsiaTheme="minorEastAsia" w:hAnsiTheme="minorHAnsi" w:cstheme="minorBidi"/>
          <w:noProof/>
          <w:kern w:val="2"/>
          <w:szCs w:val="24"/>
          <w:lang w:eastAsia="zh-CN" w:bidi="ar-SA"/>
        </w:rPr>
      </w:pPr>
      <w:hyperlink w:anchor="_Toc97536836" w:history="1">
        <w:r w:rsidR="00DF62AF" w:rsidRPr="00DF62AF">
          <w:rPr>
            <w:rStyle w:val="a6"/>
            <w:rFonts w:cs="宋体" w:hint="eastAsia"/>
            <w:noProof/>
            <w:szCs w:val="24"/>
            <w:lang w:eastAsia="zh-CN"/>
          </w:rPr>
          <w:t>附录</w:t>
        </w:r>
        <w:r w:rsidR="00DF62AF" w:rsidRPr="00DF62AF">
          <w:rPr>
            <w:rStyle w:val="a6"/>
            <w:rFonts w:cs="宋体"/>
            <w:noProof/>
            <w:szCs w:val="24"/>
            <w:lang w:eastAsia="zh-CN"/>
          </w:rPr>
          <w:t>A</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lang w:eastAsia="zh-CN"/>
          </w:rPr>
          <w:t>本指南中所用符号的列表</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_Toc97536836 \h </w:instrText>
        </w:r>
        <w:r w:rsidR="00DF62AF" w:rsidRPr="00DF62AF">
          <w:rPr>
            <w:noProof/>
            <w:webHidden/>
            <w:szCs w:val="24"/>
          </w:rPr>
        </w:r>
        <w:r w:rsidR="00DF62AF" w:rsidRPr="00DF62AF">
          <w:rPr>
            <w:noProof/>
            <w:webHidden/>
            <w:szCs w:val="24"/>
          </w:rPr>
          <w:fldChar w:fldCharType="separate"/>
        </w:r>
        <w:r w:rsidR="00C96352">
          <w:rPr>
            <w:noProof/>
            <w:webHidden/>
            <w:szCs w:val="24"/>
          </w:rPr>
          <w:t>34</w:t>
        </w:r>
        <w:r w:rsidR="00DF62AF" w:rsidRPr="00DF62AF">
          <w:rPr>
            <w:noProof/>
            <w:webHidden/>
            <w:szCs w:val="24"/>
          </w:rPr>
          <w:fldChar w:fldCharType="end"/>
        </w:r>
      </w:hyperlink>
    </w:p>
    <w:p w14:paraId="103BBB91" w14:textId="77777777" w:rsidR="00DF62AF" w:rsidRPr="00DF62AF" w:rsidRDefault="00031AD4">
      <w:pPr>
        <w:pStyle w:val="10"/>
        <w:tabs>
          <w:tab w:val="left" w:pos="1050"/>
          <w:tab w:val="right" w:leader="dot" w:pos="9061"/>
        </w:tabs>
        <w:spacing w:before="120"/>
        <w:rPr>
          <w:rFonts w:asciiTheme="minorHAnsi" w:eastAsiaTheme="minorEastAsia" w:hAnsiTheme="minorHAnsi" w:cstheme="minorBidi"/>
          <w:noProof/>
          <w:kern w:val="2"/>
          <w:szCs w:val="24"/>
          <w:lang w:eastAsia="zh-CN" w:bidi="ar-SA"/>
        </w:rPr>
      </w:pPr>
      <w:hyperlink w:anchor="_Toc97536837" w:history="1">
        <w:r w:rsidR="00DF62AF" w:rsidRPr="00DF62AF">
          <w:rPr>
            <w:rStyle w:val="a6"/>
            <w:rFonts w:cs="宋体" w:hint="eastAsia"/>
            <w:noProof/>
            <w:szCs w:val="24"/>
            <w:lang w:eastAsia="zh-CN"/>
          </w:rPr>
          <w:t>附录</w:t>
        </w:r>
        <w:r w:rsidR="00DF62AF" w:rsidRPr="00DF62AF">
          <w:rPr>
            <w:rStyle w:val="a6"/>
            <w:rFonts w:cs="宋体"/>
            <w:noProof/>
            <w:szCs w:val="24"/>
            <w:lang w:eastAsia="zh-CN"/>
          </w:rPr>
          <w:t>B</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lang w:eastAsia="zh-CN"/>
          </w:rPr>
          <w:t>设计历史文件中保存的声输出测量值和标签记录的格式与内容</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_Toc97536837 \h </w:instrText>
        </w:r>
        <w:r w:rsidR="00DF62AF" w:rsidRPr="00DF62AF">
          <w:rPr>
            <w:noProof/>
            <w:webHidden/>
            <w:szCs w:val="24"/>
          </w:rPr>
        </w:r>
        <w:r w:rsidR="00DF62AF" w:rsidRPr="00DF62AF">
          <w:rPr>
            <w:noProof/>
            <w:webHidden/>
            <w:szCs w:val="24"/>
          </w:rPr>
          <w:fldChar w:fldCharType="separate"/>
        </w:r>
        <w:r w:rsidR="00C96352">
          <w:rPr>
            <w:noProof/>
            <w:webHidden/>
            <w:szCs w:val="24"/>
          </w:rPr>
          <w:t>43</w:t>
        </w:r>
        <w:r w:rsidR="00DF62AF" w:rsidRPr="00DF62AF">
          <w:rPr>
            <w:noProof/>
            <w:webHidden/>
            <w:szCs w:val="24"/>
          </w:rPr>
          <w:fldChar w:fldCharType="end"/>
        </w:r>
      </w:hyperlink>
    </w:p>
    <w:p w14:paraId="5E97702F" w14:textId="77777777" w:rsidR="00DF62AF" w:rsidRPr="00DF62AF" w:rsidRDefault="00031AD4">
      <w:pPr>
        <w:pStyle w:val="10"/>
        <w:tabs>
          <w:tab w:val="left" w:pos="1050"/>
          <w:tab w:val="right" w:leader="dot" w:pos="9061"/>
        </w:tabs>
        <w:spacing w:before="120"/>
        <w:rPr>
          <w:rFonts w:asciiTheme="minorHAnsi" w:eastAsiaTheme="minorEastAsia" w:hAnsiTheme="minorHAnsi" w:cstheme="minorBidi"/>
          <w:noProof/>
          <w:kern w:val="2"/>
          <w:szCs w:val="24"/>
          <w:lang w:eastAsia="zh-CN" w:bidi="ar-SA"/>
        </w:rPr>
      </w:pPr>
      <w:hyperlink w:anchor="_Toc97536838" w:history="1">
        <w:r w:rsidR="00DF62AF" w:rsidRPr="00DF62AF">
          <w:rPr>
            <w:rStyle w:val="a6"/>
            <w:rFonts w:cs="宋体" w:hint="eastAsia"/>
            <w:noProof/>
            <w:szCs w:val="24"/>
            <w:lang w:eastAsia="zh-CN"/>
          </w:rPr>
          <w:t>附录</w:t>
        </w:r>
        <w:r w:rsidR="00DF62AF" w:rsidRPr="00DF62AF">
          <w:rPr>
            <w:rStyle w:val="a6"/>
            <w:rFonts w:cs="宋体"/>
            <w:noProof/>
            <w:szCs w:val="24"/>
            <w:lang w:eastAsia="zh-CN"/>
          </w:rPr>
          <w:t>C</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lang w:eastAsia="zh-CN"/>
          </w:rPr>
          <w:t>非</w:t>
        </w:r>
        <w:r w:rsidR="00DF62AF" w:rsidRPr="00DF62AF">
          <w:rPr>
            <w:rStyle w:val="a6"/>
            <w:rFonts w:cs="宋体"/>
            <w:noProof/>
            <w:szCs w:val="24"/>
            <w:lang w:eastAsia="zh-CN"/>
          </w:rPr>
          <w:t>OEM</w:t>
        </w:r>
        <w:r w:rsidR="00DF62AF" w:rsidRPr="00DF62AF">
          <w:rPr>
            <w:rStyle w:val="a6"/>
            <w:rFonts w:cs="宋体" w:hint="eastAsia"/>
            <w:noProof/>
            <w:szCs w:val="24"/>
            <w:lang w:eastAsia="zh-CN"/>
          </w:rPr>
          <w:t>替换换能器和再制造换能器</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_Toc97536838 \h </w:instrText>
        </w:r>
        <w:r w:rsidR="00DF62AF" w:rsidRPr="00DF62AF">
          <w:rPr>
            <w:noProof/>
            <w:webHidden/>
            <w:szCs w:val="24"/>
          </w:rPr>
        </w:r>
        <w:r w:rsidR="00DF62AF" w:rsidRPr="00DF62AF">
          <w:rPr>
            <w:noProof/>
            <w:webHidden/>
            <w:szCs w:val="24"/>
          </w:rPr>
          <w:fldChar w:fldCharType="separate"/>
        </w:r>
        <w:r w:rsidR="00C96352">
          <w:rPr>
            <w:noProof/>
            <w:webHidden/>
            <w:szCs w:val="24"/>
          </w:rPr>
          <w:t>45</w:t>
        </w:r>
        <w:r w:rsidR="00DF62AF" w:rsidRPr="00DF62AF">
          <w:rPr>
            <w:noProof/>
            <w:webHidden/>
            <w:szCs w:val="24"/>
          </w:rPr>
          <w:fldChar w:fldCharType="end"/>
        </w:r>
      </w:hyperlink>
    </w:p>
    <w:p w14:paraId="72B791FD" w14:textId="77777777" w:rsidR="00DF62AF" w:rsidRPr="00DF62AF" w:rsidRDefault="00031AD4">
      <w:pPr>
        <w:pStyle w:val="10"/>
        <w:tabs>
          <w:tab w:val="left" w:pos="1050"/>
          <w:tab w:val="right" w:leader="dot" w:pos="9061"/>
        </w:tabs>
        <w:spacing w:before="120"/>
        <w:rPr>
          <w:rFonts w:asciiTheme="minorHAnsi" w:eastAsiaTheme="minorEastAsia" w:hAnsiTheme="minorHAnsi" w:cstheme="minorBidi"/>
          <w:noProof/>
          <w:kern w:val="2"/>
          <w:szCs w:val="24"/>
          <w:lang w:eastAsia="zh-CN" w:bidi="ar-SA"/>
        </w:rPr>
      </w:pPr>
      <w:hyperlink w:anchor="_Toc97536839" w:history="1">
        <w:r w:rsidR="00DF62AF" w:rsidRPr="00DF62AF">
          <w:rPr>
            <w:rStyle w:val="a6"/>
            <w:rFonts w:cs="宋体" w:hint="eastAsia"/>
            <w:noProof/>
            <w:szCs w:val="24"/>
            <w:lang w:eastAsia="zh-CN"/>
          </w:rPr>
          <w:t>附录</w:t>
        </w:r>
        <w:r w:rsidR="00DF62AF" w:rsidRPr="00DF62AF">
          <w:rPr>
            <w:rStyle w:val="a6"/>
            <w:rFonts w:cs="宋体"/>
            <w:noProof/>
            <w:szCs w:val="24"/>
            <w:lang w:eastAsia="zh-CN"/>
          </w:rPr>
          <w:t>D</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lang w:eastAsia="zh-CN"/>
          </w:rPr>
          <w:t>再处理的</w:t>
        </w:r>
        <w:r w:rsidR="00DF62AF" w:rsidRPr="00C53449">
          <w:rPr>
            <w:rStyle w:val="a6"/>
            <w:rFonts w:ascii="宋体" w:hAnsi="宋体" w:cs="宋体"/>
            <w:noProof/>
            <w:szCs w:val="24"/>
            <w:lang w:eastAsia="zh-CN"/>
          </w:rPr>
          <w:t>“</w:t>
        </w:r>
        <w:r w:rsidR="00DF62AF" w:rsidRPr="00DF62AF">
          <w:rPr>
            <w:rStyle w:val="a6"/>
            <w:rFonts w:cs="宋体" w:hint="eastAsia"/>
            <w:noProof/>
            <w:szCs w:val="24"/>
            <w:lang w:eastAsia="zh-CN"/>
          </w:rPr>
          <w:t>仅限一次性使用</w:t>
        </w:r>
        <w:r w:rsidR="00DF62AF" w:rsidRPr="00C53449">
          <w:rPr>
            <w:rStyle w:val="a6"/>
            <w:rFonts w:ascii="宋体" w:hAnsi="宋体" w:cs="宋体"/>
            <w:noProof/>
            <w:szCs w:val="24"/>
            <w:lang w:eastAsia="zh-CN"/>
          </w:rPr>
          <w:t>”</w:t>
        </w:r>
        <w:r w:rsidR="00DF62AF" w:rsidRPr="00DF62AF">
          <w:rPr>
            <w:rStyle w:val="a6"/>
            <w:rFonts w:cs="宋体" w:hint="eastAsia"/>
            <w:noProof/>
            <w:szCs w:val="24"/>
            <w:lang w:eastAsia="zh-CN"/>
          </w:rPr>
          <w:t>换能器</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_Toc97536839 \h </w:instrText>
        </w:r>
        <w:r w:rsidR="00DF62AF" w:rsidRPr="00DF62AF">
          <w:rPr>
            <w:noProof/>
            <w:webHidden/>
            <w:szCs w:val="24"/>
          </w:rPr>
        </w:r>
        <w:r w:rsidR="00DF62AF" w:rsidRPr="00DF62AF">
          <w:rPr>
            <w:noProof/>
            <w:webHidden/>
            <w:szCs w:val="24"/>
          </w:rPr>
          <w:fldChar w:fldCharType="separate"/>
        </w:r>
        <w:r w:rsidR="00C96352">
          <w:rPr>
            <w:noProof/>
            <w:webHidden/>
            <w:szCs w:val="24"/>
          </w:rPr>
          <w:t>46</w:t>
        </w:r>
        <w:r w:rsidR="00DF62AF" w:rsidRPr="00DF62AF">
          <w:rPr>
            <w:noProof/>
            <w:webHidden/>
            <w:szCs w:val="24"/>
          </w:rPr>
          <w:fldChar w:fldCharType="end"/>
        </w:r>
      </w:hyperlink>
    </w:p>
    <w:p w14:paraId="07688BBA" w14:textId="77777777" w:rsidR="00DF62AF" w:rsidRPr="00DF62AF" w:rsidRDefault="00031AD4">
      <w:pPr>
        <w:pStyle w:val="10"/>
        <w:tabs>
          <w:tab w:val="left" w:pos="840"/>
          <w:tab w:val="right" w:leader="dot" w:pos="9061"/>
        </w:tabs>
        <w:spacing w:before="120"/>
        <w:rPr>
          <w:rFonts w:asciiTheme="minorHAnsi" w:eastAsiaTheme="minorEastAsia" w:hAnsiTheme="minorHAnsi" w:cstheme="minorBidi"/>
          <w:noProof/>
          <w:kern w:val="2"/>
          <w:szCs w:val="24"/>
          <w:lang w:eastAsia="zh-CN" w:bidi="ar-SA"/>
        </w:rPr>
      </w:pPr>
      <w:hyperlink w:anchor="_Toc97536840" w:history="1">
        <w:r w:rsidR="00DF62AF" w:rsidRPr="00DF62AF">
          <w:rPr>
            <w:rStyle w:val="a6"/>
            <w:rFonts w:cs="宋体" w:hint="eastAsia"/>
            <w:noProof/>
            <w:szCs w:val="24"/>
            <w:lang w:eastAsia="zh-CN"/>
          </w:rPr>
          <w:t>附录</w:t>
        </w:r>
        <w:r w:rsidR="00DF62AF" w:rsidRPr="00DF62AF">
          <w:rPr>
            <w:rStyle w:val="a6"/>
            <w:rFonts w:cs="宋体"/>
            <w:noProof/>
            <w:szCs w:val="24"/>
            <w:lang w:eastAsia="zh-CN"/>
          </w:rPr>
          <w:t>E</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lang w:eastAsia="zh-CN"/>
          </w:rPr>
          <w:t>清洁、消毒和灭菌</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_Toc97536840 \h </w:instrText>
        </w:r>
        <w:r w:rsidR="00DF62AF" w:rsidRPr="00DF62AF">
          <w:rPr>
            <w:noProof/>
            <w:webHidden/>
            <w:szCs w:val="24"/>
          </w:rPr>
        </w:r>
        <w:r w:rsidR="00DF62AF" w:rsidRPr="00DF62AF">
          <w:rPr>
            <w:noProof/>
            <w:webHidden/>
            <w:szCs w:val="24"/>
          </w:rPr>
          <w:fldChar w:fldCharType="separate"/>
        </w:r>
        <w:r w:rsidR="00C96352">
          <w:rPr>
            <w:noProof/>
            <w:webHidden/>
            <w:szCs w:val="24"/>
          </w:rPr>
          <w:t>48</w:t>
        </w:r>
        <w:r w:rsidR="00DF62AF" w:rsidRPr="00DF62AF">
          <w:rPr>
            <w:noProof/>
            <w:webHidden/>
            <w:szCs w:val="24"/>
          </w:rPr>
          <w:fldChar w:fldCharType="end"/>
        </w:r>
      </w:hyperlink>
    </w:p>
    <w:p w14:paraId="50C518F0" w14:textId="77777777" w:rsidR="00DF62AF" w:rsidRPr="00DF62AF" w:rsidRDefault="00031AD4">
      <w:pPr>
        <w:pStyle w:val="10"/>
        <w:tabs>
          <w:tab w:val="left" w:pos="840"/>
          <w:tab w:val="right" w:leader="dot" w:pos="9061"/>
        </w:tabs>
        <w:spacing w:before="120"/>
        <w:rPr>
          <w:rFonts w:asciiTheme="minorHAnsi" w:eastAsiaTheme="minorEastAsia" w:hAnsiTheme="minorHAnsi" w:cstheme="minorBidi"/>
          <w:noProof/>
          <w:kern w:val="2"/>
          <w:szCs w:val="24"/>
          <w:lang w:eastAsia="zh-CN" w:bidi="ar-SA"/>
        </w:rPr>
      </w:pPr>
      <w:hyperlink w:anchor="_Toc97536841" w:history="1">
        <w:r w:rsidR="00DF62AF" w:rsidRPr="00DF62AF">
          <w:rPr>
            <w:rStyle w:val="a6"/>
            <w:rFonts w:cs="宋体" w:hint="eastAsia"/>
            <w:noProof/>
            <w:szCs w:val="24"/>
            <w:lang w:eastAsia="zh-CN"/>
          </w:rPr>
          <w:t>附录</w:t>
        </w:r>
        <w:r w:rsidR="00DF62AF" w:rsidRPr="00DF62AF">
          <w:rPr>
            <w:rStyle w:val="a6"/>
            <w:rFonts w:cs="宋体"/>
            <w:noProof/>
            <w:szCs w:val="24"/>
            <w:lang w:eastAsia="zh-CN"/>
          </w:rPr>
          <w:t>F</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lang w:eastAsia="zh-CN"/>
          </w:rPr>
          <w:t>声输出报告示例</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_Toc97536841 \h </w:instrText>
        </w:r>
        <w:r w:rsidR="00DF62AF" w:rsidRPr="00DF62AF">
          <w:rPr>
            <w:noProof/>
            <w:webHidden/>
            <w:szCs w:val="24"/>
          </w:rPr>
        </w:r>
        <w:r w:rsidR="00DF62AF" w:rsidRPr="00DF62AF">
          <w:rPr>
            <w:noProof/>
            <w:webHidden/>
            <w:szCs w:val="24"/>
          </w:rPr>
          <w:fldChar w:fldCharType="separate"/>
        </w:r>
        <w:r w:rsidR="00C96352">
          <w:rPr>
            <w:noProof/>
            <w:webHidden/>
            <w:szCs w:val="24"/>
          </w:rPr>
          <w:t>53</w:t>
        </w:r>
        <w:r w:rsidR="00DF62AF" w:rsidRPr="00DF62AF">
          <w:rPr>
            <w:noProof/>
            <w:webHidden/>
            <w:szCs w:val="24"/>
          </w:rPr>
          <w:fldChar w:fldCharType="end"/>
        </w:r>
      </w:hyperlink>
    </w:p>
    <w:p w14:paraId="345A9C22" w14:textId="77777777" w:rsidR="00DF62AF" w:rsidRPr="00DF62AF" w:rsidRDefault="00031AD4">
      <w:pPr>
        <w:pStyle w:val="10"/>
        <w:tabs>
          <w:tab w:val="left" w:pos="1050"/>
          <w:tab w:val="right" w:leader="dot" w:pos="9061"/>
        </w:tabs>
        <w:spacing w:before="120"/>
        <w:rPr>
          <w:rFonts w:asciiTheme="minorHAnsi" w:eastAsiaTheme="minorEastAsia" w:hAnsiTheme="minorHAnsi" w:cstheme="minorBidi"/>
          <w:noProof/>
          <w:kern w:val="2"/>
          <w:szCs w:val="24"/>
          <w:lang w:eastAsia="zh-CN" w:bidi="ar-SA"/>
        </w:rPr>
      </w:pPr>
      <w:hyperlink w:anchor="_Toc97536842" w:history="1">
        <w:r w:rsidR="00DF62AF" w:rsidRPr="00DF62AF">
          <w:rPr>
            <w:rStyle w:val="a6"/>
            <w:rFonts w:cs="宋体" w:hint="eastAsia"/>
            <w:noProof/>
            <w:szCs w:val="24"/>
            <w:lang w:eastAsia="zh-CN"/>
          </w:rPr>
          <w:t>附录</w:t>
        </w:r>
        <w:r w:rsidR="00DF62AF" w:rsidRPr="00DF62AF">
          <w:rPr>
            <w:rStyle w:val="a6"/>
            <w:rFonts w:cs="宋体"/>
            <w:noProof/>
            <w:szCs w:val="24"/>
            <w:lang w:eastAsia="zh-CN"/>
          </w:rPr>
          <w:t>G</w:t>
        </w:r>
        <w:r w:rsidR="00DF62AF" w:rsidRPr="00DF62AF">
          <w:rPr>
            <w:rFonts w:asciiTheme="minorHAnsi" w:eastAsiaTheme="minorEastAsia" w:hAnsiTheme="minorHAnsi" w:cstheme="minorBidi"/>
            <w:noProof/>
            <w:kern w:val="2"/>
            <w:szCs w:val="24"/>
            <w:lang w:eastAsia="zh-CN" w:bidi="ar-SA"/>
          </w:rPr>
          <w:tab/>
        </w:r>
        <w:r w:rsidR="00DF62AF" w:rsidRPr="00DF62AF">
          <w:rPr>
            <w:rStyle w:val="a6"/>
            <w:rFonts w:cs="宋体" w:hint="eastAsia"/>
            <w:noProof/>
            <w:szCs w:val="24"/>
            <w:lang w:eastAsia="zh-CN"/>
          </w:rPr>
          <w:t>统计学分析</w:t>
        </w:r>
        <w:r w:rsidR="00DF62AF" w:rsidRPr="00DF62AF">
          <w:rPr>
            <w:noProof/>
            <w:webHidden/>
            <w:szCs w:val="24"/>
          </w:rPr>
          <w:tab/>
        </w:r>
        <w:r w:rsidR="00DF62AF" w:rsidRPr="00DF62AF">
          <w:rPr>
            <w:noProof/>
            <w:webHidden/>
            <w:szCs w:val="24"/>
          </w:rPr>
          <w:fldChar w:fldCharType="begin"/>
        </w:r>
        <w:r w:rsidR="00DF62AF" w:rsidRPr="00DF62AF">
          <w:rPr>
            <w:noProof/>
            <w:webHidden/>
            <w:szCs w:val="24"/>
          </w:rPr>
          <w:instrText xml:space="preserve"> PAGEREF _Toc97536842 \h </w:instrText>
        </w:r>
        <w:r w:rsidR="00DF62AF" w:rsidRPr="00DF62AF">
          <w:rPr>
            <w:noProof/>
            <w:webHidden/>
            <w:szCs w:val="24"/>
          </w:rPr>
        </w:r>
        <w:r w:rsidR="00DF62AF" w:rsidRPr="00DF62AF">
          <w:rPr>
            <w:noProof/>
            <w:webHidden/>
            <w:szCs w:val="24"/>
          </w:rPr>
          <w:fldChar w:fldCharType="separate"/>
        </w:r>
        <w:r w:rsidR="00C96352">
          <w:rPr>
            <w:noProof/>
            <w:webHidden/>
            <w:szCs w:val="24"/>
          </w:rPr>
          <w:t>62</w:t>
        </w:r>
        <w:r w:rsidR="00DF62AF" w:rsidRPr="00DF62AF">
          <w:rPr>
            <w:noProof/>
            <w:webHidden/>
            <w:szCs w:val="24"/>
          </w:rPr>
          <w:fldChar w:fldCharType="end"/>
        </w:r>
      </w:hyperlink>
    </w:p>
    <w:p w14:paraId="0F18DCAD" w14:textId="25397886" w:rsidR="001F2760" w:rsidRPr="00DF62AF" w:rsidRDefault="001F2760" w:rsidP="00DF62AF">
      <w:pPr>
        <w:widowControl/>
        <w:topLinePunct/>
        <w:rPr>
          <w:szCs w:val="24"/>
        </w:rPr>
      </w:pPr>
      <w:r w:rsidRPr="00DF62AF">
        <w:rPr>
          <w:szCs w:val="24"/>
        </w:rPr>
        <w:fldChar w:fldCharType="end"/>
      </w:r>
    </w:p>
    <w:p w14:paraId="47D69E3B" w14:textId="77777777" w:rsidR="001F2760" w:rsidRPr="00DF62AF" w:rsidRDefault="001F2760" w:rsidP="00DF62AF">
      <w:pPr>
        <w:widowControl/>
        <w:topLinePunct/>
        <w:rPr>
          <w:szCs w:val="24"/>
        </w:rPr>
        <w:sectPr w:rsidR="001F2760" w:rsidRPr="00DF62AF" w:rsidSect="00DF4FAD">
          <w:headerReference w:type="default" r:id="rId21"/>
          <w:type w:val="nextColumn"/>
          <w:pgSz w:w="11907" w:h="16840" w:code="9"/>
          <w:pgMar w:top="1134" w:right="1134" w:bottom="1134" w:left="1418" w:header="567" w:footer="567" w:gutter="0"/>
          <w:cols w:space="720"/>
          <w:docGrid w:linePitch="326"/>
        </w:sectPr>
      </w:pPr>
    </w:p>
    <w:p w14:paraId="0F811EEB" w14:textId="6D3EC017" w:rsidR="007F4E94" w:rsidRPr="00D80CEE" w:rsidRDefault="00D6173E" w:rsidP="00D80CEE">
      <w:pPr>
        <w:widowControl/>
        <w:pBdr>
          <w:bottom w:val="single" w:sz="18" w:space="1" w:color="A6A6A6" w:themeColor="background1" w:themeShade="A6"/>
        </w:pBdr>
        <w:topLinePunct/>
        <w:autoSpaceDE/>
        <w:autoSpaceDN/>
        <w:jc w:val="center"/>
        <w:rPr>
          <w:b/>
          <w:bCs/>
          <w:color w:val="000000"/>
          <w:sz w:val="44"/>
          <w:szCs w:val="44"/>
          <w:lang w:eastAsia="zh-CN"/>
        </w:rPr>
      </w:pPr>
      <w:r w:rsidRPr="00D80CEE">
        <w:rPr>
          <w:rFonts w:cs="宋体"/>
          <w:b/>
          <w:color w:val="000000"/>
          <w:sz w:val="44"/>
          <w:szCs w:val="44"/>
          <w:lang w:eastAsia="zh-CN"/>
        </w:rPr>
        <w:lastRenderedPageBreak/>
        <w:t>超声诊断系统和</w:t>
      </w:r>
      <w:r w:rsidR="00D53C42" w:rsidRPr="00D80CEE">
        <w:rPr>
          <w:rFonts w:cs="宋体"/>
          <w:b/>
          <w:color w:val="000000"/>
          <w:sz w:val="44"/>
          <w:szCs w:val="44"/>
          <w:lang w:eastAsia="zh-CN"/>
        </w:rPr>
        <w:t>换能器</w:t>
      </w:r>
      <w:r w:rsidRPr="00D80CEE">
        <w:rPr>
          <w:rFonts w:cs="宋体"/>
          <w:b/>
          <w:color w:val="000000"/>
          <w:sz w:val="44"/>
          <w:szCs w:val="44"/>
          <w:lang w:eastAsia="zh-CN"/>
        </w:rPr>
        <w:t>的上市许可</w:t>
      </w:r>
    </w:p>
    <w:p w14:paraId="678BDCE8" w14:textId="539C1880" w:rsidR="00432EB8" w:rsidRDefault="00D6173E" w:rsidP="00D80CEE">
      <w:pPr>
        <w:widowControl/>
        <w:topLinePunct/>
        <w:autoSpaceDE/>
        <w:autoSpaceDN/>
        <w:jc w:val="center"/>
        <w:rPr>
          <w:rFonts w:cs="宋体"/>
          <w:b/>
          <w:color w:val="000000"/>
          <w:sz w:val="44"/>
          <w:szCs w:val="44"/>
          <w:lang w:eastAsia="zh-CN"/>
        </w:rPr>
      </w:pPr>
      <w:r w:rsidRPr="00D80CEE">
        <w:rPr>
          <w:rFonts w:cs="宋体"/>
          <w:b/>
          <w:color w:val="000000"/>
          <w:sz w:val="44"/>
          <w:szCs w:val="44"/>
          <w:lang w:eastAsia="zh-CN"/>
        </w:rPr>
        <w:t>行业和美国</w:t>
      </w:r>
      <w:r w:rsidR="00E7629F" w:rsidRPr="00D80CEE">
        <w:rPr>
          <w:rFonts w:cs="宋体"/>
          <w:b/>
          <w:color w:val="000000"/>
          <w:sz w:val="44"/>
          <w:szCs w:val="44"/>
          <w:lang w:eastAsia="zh-CN"/>
        </w:rPr>
        <w:t>食品药品</w:t>
      </w:r>
      <w:r w:rsidR="00EE6E2C" w:rsidRPr="00D80CEE">
        <w:rPr>
          <w:rFonts w:cs="宋体"/>
          <w:b/>
          <w:color w:val="000000"/>
          <w:sz w:val="44"/>
          <w:szCs w:val="44"/>
          <w:lang w:eastAsia="zh-CN"/>
        </w:rPr>
        <w:t>监督</w:t>
      </w:r>
      <w:r w:rsidR="00E7629F" w:rsidRPr="00D80CEE">
        <w:rPr>
          <w:rFonts w:cs="宋体"/>
          <w:b/>
          <w:color w:val="000000"/>
          <w:sz w:val="44"/>
          <w:szCs w:val="44"/>
          <w:lang w:eastAsia="zh-CN"/>
        </w:rPr>
        <w:t>管理局</w:t>
      </w:r>
      <w:r w:rsidR="00D80CEE">
        <w:rPr>
          <w:rFonts w:cs="宋体" w:hint="eastAsia"/>
          <w:b/>
          <w:color w:val="000000"/>
          <w:sz w:val="44"/>
          <w:szCs w:val="44"/>
          <w:lang w:eastAsia="zh-CN"/>
        </w:rPr>
        <w:br/>
      </w:r>
      <w:r w:rsidRPr="00D80CEE">
        <w:rPr>
          <w:rFonts w:cs="宋体"/>
          <w:b/>
          <w:color w:val="000000"/>
          <w:sz w:val="44"/>
          <w:szCs w:val="44"/>
          <w:lang w:eastAsia="zh-CN"/>
        </w:rPr>
        <w:t>工作人员指南</w:t>
      </w:r>
    </w:p>
    <w:p w14:paraId="2664D2D9" w14:textId="77777777" w:rsidR="00D80CEE" w:rsidRPr="00D80CEE" w:rsidRDefault="00D80CEE" w:rsidP="00D80CEE">
      <w:pPr>
        <w:widowControl/>
        <w:topLinePunct/>
        <w:autoSpaceDE/>
        <w:autoSpaceDN/>
        <w:jc w:val="center"/>
        <w:rPr>
          <w:b/>
          <w:bCs/>
          <w:color w:val="000000"/>
          <w:sz w:val="44"/>
          <w:szCs w:val="44"/>
          <w:lang w:eastAsia="zh-CN"/>
        </w:rPr>
      </w:pPr>
    </w:p>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9469"/>
      </w:tblGrid>
      <w:tr w:rsidR="00D6173E" w:rsidRPr="00DF62AF" w14:paraId="44FB54A6" w14:textId="77777777" w:rsidTr="00685022">
        <w:tc>
          <w:tcPr>
            <w:tcW w:w="5000" w:type="pct"/>
            <w:tcBorders>
              <w:top w:val="thinThickThinSmallGap" w:sz="18" w:space="0" w:color="auto"/>
              <w:left w:val="thinThickThinSmallGap" w:sz="18" w:space="0" w:color="auto"/>
              <w:bottom w:val="thinThickThinSmallGap" w:sz="18" w:space="0" w:color="auto"/>
              <w:right w:val="thinThickThinSmallGap" w:sz="18" w:space="0" w:color="auto"/>
            </w:tcBorders>
          </w:tcPr>
          <w:p w14:paraId="7BA6B1AE" w14:textId="51B60036" w:rsidR="00D6173E" w:rsidRPr="00DF62AF" w:rsidRDefault="00236F6A" w:rsidP="00DF62AF">
            <w:pPr>
              <w:widowControl/>
              <w:topLinePunct/>
              <w:rPr>
                <w:szCs w:val="24"/>
                <w:lang w:eastAsia="zh-CN"/>
              </w:rPr>
            </w:pPr>
            <w:r w:rsidRPr="00DF62AF">
              <w:rPr>
                <w:rFonts w:cs="宋体" w:hint="eastAsia"/>
                <w:b/>
                <w:i/>
                <w:szCs w:val="24"/>
                <w:lang w:eastAsia="zh-CN"/>
              </w:rPr>
              <w:t>本指南代表</w:t>
            </w:r>
            <w:r w:rsidR="00F57647">
              <w:rPr>
                <w:rFonts w:cs="宋体" w:hint="eastAsia"/>
                <w:b/>
                <w:i/>
                <w:szCs w:val="24"/>
                <w:lang w:eastAsia="zh-CN"/>
              </w:rPr>
              <w:t>美国</w:t>
            </w:r>
            <w:r w:rsidRPr="00DF62AF">
              <w:rPr>
                <w:rFonts w:cs="宋体" w:hint="eastAsia"/>
                <w:b/>
                <w:i/>
                <w:szCs w:val="24"/>
                <w:lang w:eastAsia="zh-CN"/>
              </w:rPr>
              <w:t>食品药品监督管理局（</w:t>
            </w:r>
            <w:r w:rsidRPr="00DF62AF">
              <w:rPr>
                <w:rFonts w:cs="宋体" w:hint="eastAsia"/>
                <w:b/>
                <w:i/>
                <w:szCs w:val="24"/>
                <w:lang w:eastAsia="zh-CN"/>
              </w:rPr>
              <w:t>FDA</w:t>
            </w:r>
            <w:r w:rsidR="003B28BB">
              <w:rPr>
                <w:rFonts w:cs="宋体" w:hint="eastAsia"/>
                <w:b/>
                <w:i/>
                <w:szCs w:val="24"/>
                <w:lang w:eastAsia="zh-CN"/>
              </w:rPr>
              <w:t>或本机构</w:t>
            </w:r>
            <w:r w:rsidRPr="00DF62AF">
              <w:rPr>
                <w:rFonts w:cs="宋体" w:hint="eastAsia"/>
                <w:b/>
                <w:i/>
                <w:szCs w:val="24"/>
                <w:lang w:eastAsia="zh-CN"/>
              </w:rPr>
              <w:t>）目前关于该主题的思考。其不会为任何人创造或赋予任何权利，也不会对</w:t>
            </w:r>
            <w:r w:rsidRPr="00DF62AF">
              <w:rPr>
                <w:rFonts w:cs="宋体" w:hint="eastAsia"/>
                <w:b/>
                <w:i/>
                <w:szCs w:val="24"/>
                <w:lang w:eastAsia="zh-CN"/>
              </w:rPr>
              <w:t>FDA</w:t>
            </w:r>
            <w:r w:rsidRPr="00DF62AF">
              <w:rPr>
                <w:rFonts w:cs="宋体" w:hint="eastAsia"/>
                <w:b/>
                <w:i/>
                <w:szCs w:val="24"/>
                <w:lang w:eastAsia="zh-CN"/>
              </w:rPr>
              <w:t>或公众产生约束。如果替代方法满足适用的法律法规要求，则可以使用该方法。如需讨论替代方法，请联系标题页负责实施本指南文件的</w:t>
            </w:r>
            <w:r w:rsidRPr="00DF62AF">
              <w:rPr>
                <w:rFonts w:cs="宋体" w:hint="eastAsia"/>
                <w:b/>
                <w:i/>
                <w:szCs w:val="24"/>
                <w:lang w:eastAsia="zh-CN"/>
              </w:rPr>
              <w:t>FDA</w:t>
            </w:r>
            <w:r w:rsidRPr="00DF62AF">
              <w:rPr>
                <w:rFonts w:cs="宋体" w:hint="eastAsia"/>
                <w:b/>
                <w:i/>
                <w:szCs w:val="24"/>
                <w:lang w:eastAsia="zh-CN"/>
              </w:rPr>
              <w:t>工作人员或办公室</w:t>
            </w:r>
            <w:r w:rsidR="00D6173E" w:rsidRPr="00DF62AF">
              <w:rPr>
                <w:rFonts w:cs="宋体"/>
                <w:b/>
                <w:i/>
                <w:szCs w:val="24"/>
                <w:lang w:eastAsia="zh-CN"/>
              </w:rPr>
              <w:t>。</w:t>
            </w:r>
          </w:p>
        </w:tc>
      </w:tr>
    </w:tbl>
    <w:p w14:paraId="78EB48A1" w14:textId="77777777" w:rsidR="00D6173E" w:rsidRPr="00DF62AF" w:rsidRDefault="00D6173E" w:rsidP="00DF62AF">
      <w:pPr>
        <w:widowControl/>
        <w:topLinePunct/>
        <w:rPr>
          <w:szCs w:val="24"/>
          <w:lang w:eastAsia="zh-CN"/>
        </w:rPr>
      </w:pPr>
      <w:bookmarkStart w:id="0" w:name="bookmark15"/>
      <w:bookmarkEnd w:id="0"/>
    </w:p>
    <w:p w14:paraId="754E5101" w14:textId="77777777" w:rsidR="007F4E94" w:rsidRPr="00D80CEE" w:rsidRDefault="00D6173E" w:rsidP="00D80CEE">
      <w:pPr>
        <w:pStyle w:val="1"/>
        <w:widowControl/>
        <w:numPr>
          <w:ilvl w:val="0"/>
          <w:numId w:val="23"/>
        </w:numPr>
        <w:tabs>
          <w:tab w:val="left" w:pos="671"/>
        </w:tabs>
        <w:topLinePunct/>
        <w:ind w:left="0" w:firstLine="0"/>
        <w:rPr>
          <w:sz w:val="32"/>
          <w:szCs w:val="32"/>
        </w:rPr>
      </w:pPr>
      <w:bookmarkStart w:id="1" w:name="_Toc97536812"/>
      <w:r w:rsidRPr="00D80CEE">
        <w:rPr>
          <w:rFonts w:eastAsia="宋体" w:cs="宋体"/>
          <w:sz w:val="32"/>
          <w:szCs w:val="32"/>
        </w:rPr>
        <w:t>引言</w:t>
      </w:r>
      <w:bookmarkEnd w:id="1"/>
    </w:p>
    <w:p w14:paraId="3A640A52" w14:textId="77777777" w:rsidR="00D80CEE" w:rsidRDefault="00D80CEE" w:rsidP="00DF62AF">
      <w:pPr>
        <w:widowControl/>
        <w:topLinePunct/>
        <w:rPr>
          <w:rFonts w:cs="宋体"/>
          <w:szCs w:val="24"/>
          <w:lang w:eastAsia="zh-CN"/>
        </w:rPr>
      </w:pPr>
    </w:p>
    <w:p w14:paraId="588691C4" w14:textId="25CE1F05" w:rsidR="007F4E94" w:rsidRPr="00DF62AF" w:rsidRDefault="00D6173E" w:rsidP="007C4BC0">
      <w:pPr>
        <w:widowControl/>
        <w:topLinePunct/>
        <w:ind w:firstLineChars="200" w:firstLine="480"/>
        <w:rPr>
          <w:szCs w:val="24"/>
          <w:lang w:eastAsia="zh-CN"/>
        </w:rPr>
      </w:pPr>
      <w:r w:rsidRPr="00DF62AF">
        <w:rPr>
          <w:rFonts w:cs="宋体"/>
          <w:szCs w:val="24"/>
          <w:lang w:eastAsia="zh-CN"/>
        </w:rPr>
        <w:t>本</w:t>
      </w:r>
      <w:r w:rsidRPr="00DF62AF">
        <w:rPr>
          <w:rFonts w:cs="宋体" w:hint="eastAsia"/>
          <w:szCs w:val="24"/>
          <w:lang w:eastAsia="zh-CN"/>
        </w:rPr>
        <w:t>指南</w:t>
      </w:r>
      <w:r w:rsidRPr="00DF62AF">
        <w:rPr>
          <w:rFonts w:cs="宋体"/>
          <w:szCs w:val="24"/>
          <w:lang w:eastAsia="zh-CN"/>
        </w:rPr>
        <w:t>文件为申请超声诊断系统和</w:t>
      </w:r>
      <w:r w:rsidR="00D53C42" w:rsidRPr="00DF62AF">
        <w:rPr>
          <w:rFonts w:cs="宋体"/>
          <w:szCs w:val="24"/>
          <w:lang w:eastAsia="zh-CN"/>
        </w:rPr>
        <w:t>换能器</w:t>
      </w:r>
      <w:r w:rsidRPr="00DF62AF">
        <w:rPr>
          <w:rFonts w:cs="宋体"/>
          <w:szCs w:val="24"/>
          <w:lang w:eastAsia="zh-CN"/>
        </w:rPr>
        <w:t>上市许可的制造商提供详细建议。除概述某些超声诊断器械的监管方法外，本指南文件还描述了超声诊断器械的修改类型，</w:t>
      </w:r>
      <w:r w:rsidRPr="00DF62AF">
        <w:rPr>
          <w:rFonts w:cs="宋体"/>
          <w:szCs w:val="24"/>
          <w:lang w:eastAsia="zh-CN"/>
        </w:rPr>
        <w:t>FDA</w:t>
      </w:r>
      <w:r w:rsidRPr="00DF62AF">
        <w:rPr>
          <w:rFonts w:cs="宋体"/>
          <w:szCs w:val="24"/>
          <w:lang w:eastAsia="zh-CN"/>
        </w:rPr>
        <w:t>预期不对这些修改执行新上市前通知（</w:t>
      </w:r>
      <w:r w:rsidRPr="00DF62AF">
        <w:rPr>
          <w:rFonts w:cs="宋体"/>
          <w:szCs w:val="24"/>
          <w:lang w:eastAsia="zh-CN"/>
        </w:rPr>
        <w:t>510(k)</w:t>
      </w:r>
      <w:r w:rsidRPr="00DF62AF">
        <w:rPr>
          <w:rFonts w:cs="宋体"/>
          <w:szCs w:val="24"/>
          <w:lang w:eastAsia="zh-CN"/>
        </w:rPr>
        <w:t>）要求。如前所述，提交</w:t>
      </w:r>
      <w:r w:rsidRPr="00DF62AF">
        <w:rPr>
          <w:rFonts w:cs="宋体"/>
          <w:szCs w:val="24"/>
          <w:lang w:eastAsia="zh-CN"/>
        </w:rPr>
        <w:t>510(k)</w:t>
      </w:r>
      <w:r w:rsidRPr="00DF62AF">
        <w:rPr>
          <w:rFonts w:cs="宋体"/>
          <w:szCs w:val="24"/>
          <w:lang w:eastAsia="zh-CN"/>
        </w:rPr>
        <w:t>并获得上市许可的制造商将继续</w:t>
      </w:r>
      <w:r w:rsidR="00032B79" w:rsidRPr="00DF62AF">
        <w:rPr>
          <w:rFonts w:cs="宋体" w:hint="eastAsia"/>
          <w:szCs w:val="24"/>
          <w:lang w:eastAsia="zh-CN"/>
        </w:rPr>
        <w:t>享受</w:t>
      </w:r>
      <w:r w:rsidRPr="00DF62AF">
        <w:rPr>
          <w:rFonts w:cs="宋体"/>
          <w:szCs w:val="24"/>
          <w:lang w:eastAsia="zh-CN"/>
        </w:rPr>
        <w:t>豁免</w:t>
      </w:r>
      <w:r w:rsidR="00B502F4" w:rsidRPr="00DF62AF">
        <w:rPr>
          <w:rFonts w:cs="宋体" w:hint="eastAsia"/>
          <w:szCs w:val="24"/>
          <w:lang w:eastAsia="zh-CN"/>
        </w:rPr>
        <w:t xml:space="preserve">21 </w:t>
      </w:r>
      <w:r w:rsidRPr="00DF62AF">
        <w:rPr>
          <w:rFonts w:cs="宋体"/>
          <w:szCs w:val="24"/>
          <w:lang w:eastAsia="zh-CN"/>
        </w:rPr>
        <w:t>CFR</w:t>
      </w:r>
      <w:r w:rsidR="00B502F4" w:rsidRPr="00DF62AF">
        <w:rPr>
          <w:rFonts w:cs="宋体" w:hint="eastAsia"/>
          <w:szCs w:val="24"/>
          <w:lang w:eastAsia="zh-CN"/>
        </w:rPr>
        <w:t xml:space="preserve"> </w:t>
      </w:r>
      <w:r w:rsidRPr="00DF62AF">
        <w:rPr>
          <w:rFonts w:cs="宋体"/>
          <w:szCs w:val="24"/>
          <w:lang w:eastAsia="zh-CN"/>
        </w:rPr>
        <w:t>1002.12</w:t>
      </w:r>
      <w:r w:rsidRPr="00DF62AF">
        <w:rPr>
          <w:rFonts w:cs="宋体"/>
          <w:szCs w:val="24"/>
          <w:lang w:eastAsia="zh-CN"/>
        </w:rPr>
        <w:t>中关于超声诊断器械的电子产品辐射控制（</w:t>
      </w:r>
      <w:r w:rsidRPr="00DF62AF">
        <w:rPr>
          <w:rFonts w:cs="宋体"/>
          <w:szCs w:val="24"/>
          <w:lang w:eastAsia="zh-CN"/>
        </w:rPr>
        <w:t>EPRC</w:t>
      </w:r>
      <w:r w:rsidRPr="00DF62AF">
        <w:rPr>
          <w:rFonts w:cs="宋体"/>
          <w:szCs w:val="24"/>
          <w:lang w:eastAsia="zh-CN"/>
        </w:rPr>
        <w:t>）报告要求，如</w:t>
      </w:r>
      <w:r w:rsidRPr="00DF62AF">
        <w:rPr>
          <w:rFonts w:cs="宋体"/>
          <w:szCs w:val="24"/>
          <w:lang w:eastAsia="zh-CN"/>
        </w:rPr>
        <w:t>1986</w:t>
      </w:r>
      <w:r w:rsidRPr="00DF62AF">
        <w:rPr>
          <w:rFonts w:cs="宋体"/>
          <w:szCs w:val="24"/>
          <w:lang w:eastAsia="zh-CN"/>
        </w:rPr>
        <w:t>年</w:t>
      </w:r>
      <w:r w:rsidRPr="00DF62AF">
        <w:rPr>
          <w:rFonts w:cs="宋体"/>
          <w:szCs w:val="24"/>
          <w:lang w:eastAsia="zh-CN"/>
        </w:rPr>
        <w:t>2</w:t>
      </w:r>
      <w:r w:rsidRPr="00DF62AF">
        <w:rPr>
          <w:rFonts w:cs="宋体"/>
          <w:szCs w:val="24"/>
          <w:lang w:eastAsia="zh-CN"/>
        </w:rPr>
        <w:t>月</w:t>
      </w:r>
      <w:r w:rsidRPr="00DF62AF">
        <w:rPr>
          <w:rFonts w:cs="宋体"/>
          <w:szCs w:val="24"/>
          <w:lang w:eastAsia="zh-CN"/>
        </w:rPr>
        <w:t>24</w:t>
      </w:r>
      <w:r w:rsidRPr="00DF62AF">
        <w:rPr>
          <w:rFonts w:cs="宋体"/>
          <w:szCs w:val="24"/>
          <w:lang w:eastAsia="zh-CN"/>
        </w:rPr>
        <w:t>日向行业发出的通知《</w:t>
      </w:r>
      <w:r w:rsidR="00667F24" w:rsidRPr="00DF62AF">
        <w:rPr>
          <w:rFonts w:cs="宋体"/>
          <w:szCs w:val="24"/>
          <w:lang w:eastAsia="zh-CN"/>
        </w:rPr>
        <w:t>根据</w:t>
      </w:r>
      <w:r w:rsidR="00B502F4" w:rsidRPr="00DF62AF">
        <w:rPr>
          <w:rFonts w:cs="宋体" w:hint="eastAsia"/>
          <w:szCs w:val="24"/>
          <w:lang w:eastAsia="zh-CN"/>
        </w:rPr>
        <w:t xml:space="preserve">21 </w:t>
      </w:r>
      <w:r w:rsidRPr="00DF62AF">
        <w:rPr>
          <w:rFonts w:cs="宋体"/>
          <w:szCs w:val="24"/>
          <w:lang w:eastAsia="zh-CN"/>
        </w:rPr>
        <w:t>CFR</w:t>
      </w:r>
      <w:r w:rsidR="00B502F4" w:rsidRPr="00DF62AF">
        <w:rPr>
          <w:rFonts w:cs="宋体" w:hint="eastAsia"/>
          <w:szCs w:val="24"/>
          <w:lang w:eastAsia="zh-CN"/>
        </w:rPr>
        <w:t xml:space="preserve"> </w:t>
      </w:r>
      <w:r w:rsidR="00B502F4" w:rsidRPr="00DF62AF">
        <w:rPr>
          <w:rFonts w:cs="宋体"/>
          <w:szCs w:val="24"/>
          <w:lang w:eastAsia="zh-CN"/>
        </w:rPr>
        <w:t>1002</w:t>
      </w:r>
      <w:r w:rsidR="00B502F4" w:rsidRPr="00DF62AF">
        <w:rPr>
          <w:rFonts w:cs="宋体"/>
          <w:szCs w:val="24"/>
          <w:lang w:eastAsia="zh-CN"/>
        </w:rPr>
        <w:t>豁免报告》</w:t>
      </w:r>
      <w:r w:rsidRPr="00DF62AF">
        <w:rPr>
          <w:rFonts w:cs="宋体"/>
          <w:szCs w:val="24"/>
          <w:lang w:eastAsia="zh-CN"/>
        </w:rPr>
        <w:t>中所述。</w:t>
      </w:r>
      <w:r w:rsidR="007C4BC0">
        <w:rPr>
          <w:rStyle w:val="ad"/>
          <w:rFonts w:cs="宋体"/>
          <w:szCs w:val="24"/>
          <w:lang w:eastAsia="zh-CN"/>
        </w:rPr>
        <w:footnoteReference w:id="1"/>
      </w:r>
    </w:p>
    <w:p w14:paraId="6E48CB68" w14:textId="77777777" w:rsidR="00485194" w:rsidRDefault="00485194" w:rsidP="00DF62AF">
      <w:pPr>
        <w:widowControl/>
        <w:topLinePunct/>
        <w:rPr>
          <w:rFonts w:cs="宋体"/>
          <w:szCs w:val="24"/>
          <w:lang w:eastAsia="zh-CN"/>
        </w:rPr>
      </w:pPr>
    </w:p>
    <w:p w14:paraId="3D92F687" w14:textId="0147DB02" w:rsidR="00432EB8" w:rsidRPr="00DF62AF" w:rsidRDefault="00955F41" w:rsidP="007C4BC0">
      <w:pPr>
        <w:widowControl/>
        <w:topLinePunct/>
        <w:ind w:firstLineChars="200" w:firstLine="480"/>
        <w:rPr>
          <w:rFonts w:cs="宋体"/>
          <w:szCs w:val="24"/>
          <w:lang w:eastAsia="zh-CN"/>
        </w:rPr>
      </w:pPr>
      <w:r w:rsidRPr="00DF62AF">
        <w:rPr>
          <w:rFonts w:cs="宋体" w:hint="eastAsia"/>
          <w:szCs w:val="24"/>
          <w:lang w:eastAsia="zh-CN"/>
        </w:rPr>
        <w:t>FDA</w:t>
      </w:r>
      <w:r w:rsidRPr="00DF62AF">
        <w:rPr>
          <w:rFonts w:cs="宋体" w:hint="eastAsia"/>
          <w:szCs w:val="24"/>
          <w:lang w:eastAsia="zh-CN"/>
        </w:rPr>
        <w:t>指导性文件，包括本指南在内，不具有法律强制责任。相反，指南表明了该机构目前关于该主题的思考，除非引用具体的法规或法律要求，否则只应视为建议。</w:t>
      </w:r>
      <w:r w:rsidR="004B4A29" w:rsidRPr="00DF62AF">
        <w:rPr>
          <w:rFonts w:cs="宋体" w:hint="eastAsia"/>
          <w:szCs w:val="24"/>
          <w:lang w:eastAsia="zh-CN"/>
        </w:rPr>
        <w:t>FDA</w:t>
      </w:r>
      <w:r w:rsidRPr="00DF62AF">
        <w:rPr>
          <w:rFonts w:cs="宋体" w:hint="eastAsia"/>
          <w:szCs w:val="24"/>
          <w:lang w:eastAsia="zh-CN"/>
        </w:rPr>
        <w:t>指南中使用</w:t>
      </w:r>
      <w:r w:rsidR="004B4A29" w:rsidRPr="00DF62AF">
        <w:rPr>
          <w:rFonts w:cs="宋体" w:hint="eastAsia"/>
          <w:szCs w:val="24"/>
          <w:lang w:eastAsia="zh-CN"/>
        </w:rPr>
        <w:t>的</w:t>
      </w:r>
      <w:r w:rsidRPr="00C53449">
        <w:rPr>
          <w:rFonts w:ascii="宋体" w:hAnsi="宋体" w:cs="宋体" w:hint="eastAsia"/>
          <w:szCs w:val="24"/>
          <w:lang w:eastAsia="zh-CN"/>
        </w:rPr>
        <w:t>“</w:t>
      </w:r>
      <w:r w:rsidRPr="00333D5F">
        <w:rPr>
          <w:rFonts w:cs="宋体" w:hint="eastAsia"/>
          <w:i/>
          <w:szCs w:val="24"/>
          <w:lang w:eastAsia="zh-CN"/>
        </w:rPr>
        <w:t>应</w:t>
      </w:r>
      <w:r w:rsidRPr="00C53449">
        <w:rPr>
          <w:rFonts w:ascii="宋体" w:hAnsi="宋体" w:cs="宋体" w:hint="eastAsia"/>
          <w:szCs w:val="24"/>
          <w:lang w:eastAsia="zh-CN"/>
        </w:rPr>
        <w:t>”</w:t>
      </w:r>
      <w:r w:rsidR="004B4A29" w:rsidRPr="00DF62AF">
        <w:rPr>
          <w:rFonts w:cs="宋体" w:hint="eastAsia"/>
          <w:szCs w:val="24"/>
          <w:lang w:eastAsia="zh-CN"/>
        </w:rPr>
        <w:t>一词</w:t>
      </w:r>
      <w:r w:rsidRPr="00DF62AF">
        <w:rPr>
          <w:rFonts w:cs="宋体" w:hint="eastAsia"/>
          <w:szCs w:val="24"/>
          <w:lang w:eastAsia="zh-CN"/>
        </w:rPr>
        <w:t>是指建议或推荐进行某一事项，并非强制要求</w:t>
      </w:r>
      <w:r w:rsidR="00D6173E" w:rsidRPr="00DF62AF">
        <w:rPr>
          <w:rFonts w:cs="宋体"/>
          <w:szCs w:val="24"/>
          <w:lang w:eastAsia="zh-CN"/>
        </w:rPr>
        <w:t>。</w:t>
      </w:r>
    </w:p>
    <w:p w14:paraId="4A086937" w14:textId="77777777" w:rsidR="003A08D8" w:rsidRPr="00DF62AF" w:rsidRDefault="003A08D8" w:rsidP="00DF62AF">
      <w:pPr>
        <w:widowControl/>
        <w:topLinePunct/>
        <w:rPr>
          <w:rFonts w:cs="宋体"/>
          <w:szCs w:val="24"/>
          <w:lang w:eastAsia="zh-CN"/>
        </w:rPr>
      </w:pPr>
    </w:p>
    <w:p w14:paraId="3FB94A75" w14:textId="77777777" w:rsidR="003A08D8" w:rsidRPr="00DF62AF" w:rsidRDefault="003A08D8" w:rsidP="00DF62AF">
      <w:pPr>
        <w:widowControl/>
        <w:topLinePunct/>
        <w:rPr>
          <w:rFonts w:cs="宋体"/>
          <w:szCs w:val="24"/>
          <w:lang w:eastAsia="zh-CN"/>
        </w:rPr>
      </w:pPr>
    </w:p>
    <w:p w14:paraId="426A3E6C" w14:textId="77777777" w:rsidR="003A08D8" w:rsidRPr="00DF62AF" w:rsidRDefault="003A08D8" w:rsidP="00DF62AF">
      <w:pPr>
        <w:widowControl/>
        <w:topLinePunct/>
        <w:rPr>
          <w:rFonts w:cs="宋体"/>
          <w:szCs w:val="24"/>
          <w:lang w:eastAsia="zh-CN"/>
        </w:rPr>
      </w:pPr>
    </w:p>
    <w:p w14:paraId="00E99FDD" w14:textId="77777777" w:rsidR="003A08D8" w:rsidRPr="00DF62AF" w:rsidRDefault="003A08D8" w:rsidP="00DF62AF">
      <w:pPr>
        <w:widowControl/>
        <w:topLinePunct/>
        <w:rPr>
          <w:rFonts w:cs="宋体"/>
          <w:szCs w:val="24"/>
          <w:lang w:eastAsia="zh-CN"/>
        </w:rPr>
      </w:pPr>
    </w:p>
    <w:p w14:paraId="1DA6809C" w14:textId="77777777" w:rsidR="003A08D8" w:rsidRPr="00DF62AF" w:rsidRDefault="003A08D8" w:rsidP="00DF62AF">
      <w:pPr>
        <w:widowControl/>
        <w:topLinePunct/>
        <w:rPr>
          <w:rFonts w:cs="宋体"/>
          <w:szCs w:val="24"/>
          <w:lang w:eastAsia="zh-CN"/>
        </w:rPr>
      </w:pPr>
    </w:p>
    <w:p w14:paraId="17A0914E" w14:textId="77777777" w:rsidR="003A08D8" w:rsidRPr="00DF62AF" w:rsidRDefault="003A08D8" w:rsidP="00DF62AF">
      <w:pPr>
        <w:widowControl/>
        <w:topLinePunct/>
        <w:rPr>
          <w:rFonts w:cs="宋体"/>
          <w:szCs w:val="24"/>
          <w:lang w:eastAsia="zh-CN"/>
        </w:rPr>
      </w:pPr>
    </w:p>
    <w:p w14:paraId="05F317E5" w14:textId="77777777" w:rsidR="003A08D8" w:rsidRPr="00DF62AF" w:rsidRDefault="003A08D8" w:rsidP="00DF62AF">
      <w:pPr>
        <w:widowControl/>
        <w:topLinePunct/>
        <w:rPr>
          <w:rFonts w:cs="宋体"/>
          <w:szCs w:val="24"/>
          <w:lang w:eastAsia="zh-CN"/>
        </w:rPr>
      </w:pPr>
    </w:p>
    <w:p w14:paraId="59E87103" w14:textId="77777777" w:rsidR="003A08D8" w:rsidRPr="00DF62AF" w:rsidRDefault="003A08D8" w:rsidP="00DF62AF">
      <w:pPr>
        <w:widowControl/>
        <w:topLinePunct/>
        <w:rPr>
          <w:szCs w:val="24"/>
          <w:lang w:eastAsia="zh-CN"/>
        </w:rPr>
      </w:pPr>
    </w:p>
    <w:p w14:paraId="3BE6C8F2" w14:textId="77777777" w:rsidR="00D6173E" w:rsidRPr="00DF62AF" w:rsidRDefault="00D6173E" w:rsidP="00DF62AF">
      <w:pPr>
        <w:widowControl/>
        <w:topLinePunct/>
        <w:snapToGrid/>
        <w:rPr>
          <w:szCs w:val="24"/>
          <w:lang w:eastAsia="zh-CN"/>
        </w:rPr>
      </w:pPr>
      <w:r w:rsidRPr="00DF62AF">
        <w:rPr>
          <w:rFonts w:cs="宋体"/>
          <w:szCs w:val="24"/>
          <w:lang w:eastAsia="zh-CN"/>
        </w:rPr>
        <w:br w:type="page"/>
      </w:r>
    </w:p>
    <w:p w14:paraId="1FB7C35C" w14:textId="77777777" w:rsidR="007F4E94" w:rsidRPr="00E574FC" w:rsidRDefault="00D6173E" w:rsidP="00E574FC">
      <w:pPr>
        <w:pStyle w:val="1"/>
        <w:widowControl/>
        <w:numPr>
          <w:ilvl w:val="0"/>
          <w:numId w:val="23"/>
        </w:numPr>
        <w:tabs>
          <w:tab w:val="left" w:pos="671"/>
        </w:tabs>
        <w:topLinePunct/>
        <w:ind w:left="0" w:firstLine="0"/>
        <w:rPr>
          <w:sz w:val="32"/>
          <w:szCs w:val="32"/>
        </w:rPr>
      </w:pPr>
      <w:bookmarkStart w:id="2" w:name="_Toc97536813"/>
      <w:r w:rsidRPr="00E574FC">
        <w:rPr>
          <w:rFonts w:eastAsia="宋体" w:cs="宋体"/>
          <w:sz w:val="32"/>
          <w:szCs w:val="32"/>
        </w:rPr>
        <w:lastRenderedPageBreak/>
        <w:t>背景</w:t>
      </w:r>
      <w:bookmarkEnd w:id="2"/>
    </w:p>
    <w:p w14:paraId="224BF192" w14:textId="77777777" w:rsidR="008148BC" w:rsidRPr="008148BC" w:rsidRDefault="008148BC" w:rsidP="008148BC">
      <w:pPr>
        <w:spacing w:before="120"/>
      </w:pPr>
      <w:bookmarkStart w:id="3" w:name="_Toc97536814"/>
    </w:p>
    <w:p w14:paraId="67CE52EC" w14:textId="77777777" w:rsidR="007F4E94" w:rsidRPr="00E574FC" w:rsidRDefault="00D6173E" w:rsidP="00017A22">
      <w:pPr>
        <w:pStyle w:val="2"/>
        <w:widowControl/>
        <w:numPr>
          <w:ilvl w:val="1"/>
          <w:numId w:val="23"/>
        </w:numPr>
        <w:tabs>
          <w:tab w:val="left" w:pos="817"/>
        </w:tabs>
        <w:topLinePunct/>
        <w:ind w:left="0" w:firstLine="0"/>
        <w:rPr>
          <w:lang w:eastAsia="zh-CN"/>
        </w:rPr>
      </w:pPr>
      <w:r w:rsidRPr="00E574FC">
        <w:rPr>
          <w:rFonts w:eastAsia="宋体" w:cs="宋体"/>
          <w:lang w:eastAsia="zh-CN"/>
        </w:rPr>
        <w:t>超声诊断技术的安全性</w:t>
      </w:r>
      <w:bookmarkEnd w:id="3"/>
    </w:p>
    <w:p w14:paraId="4EF66E56" w14:textId="77777777" w:rsidR="00017A22" w:rsidRDefault="00017A22" w:rsidP="00DF62AF">
      <w:pPr>
        <w:widowControl/>
        <w:topLinePunct/>
        <w:rPr>
          <w:rFonts w:cs="宋体"/>
          <w:szCs w:val="24"/>
          <w:lang w:eastAsia="zh-CN"/>
        </w:rPr>
      </w:pPr>
    </w:p>
    <w:p w14:paraId="715011E8" w14:textId="3F80584A" w:rsidR="00432EB8" w:rsidRDefault="00D6173E" w:rsidP="00CE20DF">
      <w:pPr>
        <w:widowControl/>
        <w:topLinePunct/>
        <w:ind w:firstLineChars="200" w:firstLine="480"/>
        <w:rPr>
          <w:rFonts w:cs="宋体"/>
          <w:szCs w:val="24"/>
          <w:lang w:eastAsia="zh-CN"/>
        </w:rPr>
      </w:pPr>
      <w:r w:rsidRPr="00DF62AF">
        <w:rPr>
          <w:rFonts w:cs="宋体"/>
          <w:szCs w:val="24"/>
          <w:lang w:eastAsia="zh-CN"/>
        </w:rPr>
        <w:t>组织暴露在远高于典型超声诊断器械中的强烈超声水平下，会产生显著的生物学效应。因此，</w:t>
      </w:r>
      <w:r w:rsidR="005F16E7" w:rsidRPr="00DF62AF">
        <w:rPr>
          <w:rFonts w:cs="宋体"/>
          <w:szCs w:val="24"/>
          <w:lang w:eastAsia="zh-CN"/>
        </w:rPr>
        <w:t>实质等同性</w:t>
      </w:r>
      <w:r w:rsidRPr="00DF62AF">
        <w:rPr>
          <w:rFonts w:cs="宋体"/>
          <w:szCs w:val="24"/>
          <w:lang w:eastAsia="zh-CN"/>
        </w:rPr>
        <w:t>部分通过比较新器械和</w:t>
      </w:r>
      <w:r w:rsidRPr="00DF62AF">
        <w:rPr>
          <w:rFonts w:cs="宋体"/>
          <w:szCs w:val="24"/>
          <w:lang w:eastAsia="zh-CN"/>
        </w:rPr>
        <w:t>1976</w:t>
      </w:r>
      <w:r w:rsidRPr="00DF62AF">
        <w:rPr>
          <w:rFonts w:cs="宋体"/>
          <w:szCs w:val="24"/>
          <w:lang w:eastAsia="zh-CN"/>
        </w:rPr>
        <w:t>年</w:t>
      </w:r>
      <w:r w:rsidRPr="00DF62AF">
        <w:rPr>
          <w:rFonts w:cs="宋体"/>
          <w:szCs w:val="24"/>
          <w:lang w:eastAsia="zh-CN"/>
        </w:rPr>
        <w:t>5</w:t>
      </w:r>
      <w:r w:rsidRPr="00DF62AF">
        <w:rPr>
          <w:rFonts w:cs="宋体"/>
          <w:szCs w:val="24"/>
          <w:lang w:eastAsia="zh-CN"/>
        </w:rPr>
        <w:t>月</w:t>
      </w:r>
      <w:r w:rsidRPr="00DF62AF">
        <w:rPr>
          <w:rFonts w:cs="宋体"/>
          <w:szCs w:val="24"/>
          <w:lang w:eastAsia="zh-CN"/>
        </w:rPr>
        <w:t>28</w:t>
      </w:r>
      <w:r w:rsidRPr="00DF62AF">
        <w:rPr>
          <w:rFonts w:cs="宋体"/>
          <w:szCs w:val="24"/>
          <w:lang w:eastAsia="zh-CN"/>
        </w:rPr>
        <w:t>日（《联邦食品、药品和化妆品法案》（《</w:t>
      </w:r>
      <w:r w:rsidRPr="00DF62AF">
        <w:rPr>
          <w:rFonts w:cs="宋体"/>
          <w:szCs w:val="24"/>
          <w:lang w:eastAsia="zh-CN"/>
        </w:rPr>
        <w:t>FD&amp;C</w:t>
      </w:r>
      <w:r w:rsidRPr="00DF62AF">
        <w:rPr>
          <w:rFonts w:cs="宋体"/>
          <w:szCs w:val="24"/>
          <w:lang w:eastAsia="zh-CN"/>
        </w:rPr>
        <w:t>法案》或该法案）的医疗器械修正案发布之日）之前上市的此类</w:t>
      </w:r>
      <w:r w:rsidR="003B2358" w:rsidRPr="00DF62AF">
        <w:rPr>
          <w:rFonts w:cs="宋体"/>
          <w:szCs w:val="24"/>
          <w:lang w:eastAsia="zh-CN"/>
        </w:rPr>
        <w:t>同品种器械</w:t>
      </w:r>
      <w:r w:rsidRPr="00DF62AF">
        <w:rPr>
          <w:rFonts w:cs="宋体"/>
          <w:szCs w:val="24"/>
          <w:lang w:eastAsia="zh-CN"/>
        </w:rPr>
        <w:t>（以下简称为</w:t>
      </w:r>
      <w:r w:rsidRPr="00C53449">
        <w:rPr>
          <w:rFonts w:ascii="宋体" w:hAnsi="宋体" w:cs="宋体"/>
          <w:szCs w:val="24"/>
          <w:lang w:eastAsia="zh-CN"/>
        </w:rPr>
        <w:t>“</w:t>
      </w:r>
      <w:r w:rsidRPr="00DF62AF">
        <w:rPr>
          <w:rFonts w:cs="宋体"/>
          <w:szCs w:val="24"/>
          <w:lang w:eastAsia="zh-CN"/>
        </w:rPr>
        <w:t>修正前器械</w:t>
      </w:r>
      <w:r w:rsidRPr="00C53449">
        <w:rPr>
          <w:rFonts w:ascii="宋体" w:hAnsi="宋体" w:cs="宋体"/>
          <w:szCs w:val="24"/>
          <w:lang w:eastAsia="zh-CN"/>
        </w:rPr>
        <w:t>”</w:t>
      </w:r>
      <w:r w:rsidRPr="00DF62AF">
        <w:rPr>
          <w:rFonts w:cs="宋体"/>
          <w:szCs w:val="24"/>
          <w:lang w:eastAsia="zh-CN"/>
        </w:rPr>
        <w:t>）的适当声输出水平确定。有关这些修正前器械的最大声输出暴露水平，请参见本指南第</w:t>
      </w:r>
      <w:r w:rsidRPr="00DF62AF">
        <w:rPr>
          <w:rFonts w:cs="宋体"/>
          <w:szCs w:val="24"/>
          <w:lang w:eastAsia="zh-CN"/>
        </w:rPr>
        <w:t>5.2.7</w:t>
      </w:r>
      <w:r w:rsidRPr="00DF62AF">
        <w:rPr>
          <w:rFonts w:cs="宋体"/>
          <w:szCs w:val="24"/>
          <w:lang w:eastAsia="zh-CN"/>
        </w:rPr>
        <w:t>节的表</w:t>
      </w:r>
      <w:r w:rsidRPr="00DF62AF">
        <w:rPr>
          <w:rFonts w:cs="宋体"/>
          <w:szCs w:val="24"/>
          <w:lang w:eastAsia="zh-CN"/>
        </w:rPr>
        <w:t>3</w:t>
      </w:r>
      <w:r w:rsidRPr="00DF62AF">
        <w:rPr>
          <w:rFonts w:cs="宋体"/>
          <w:szCs w:val="24"/>
          <w:lang w:eastAsia="zh-CN"/>
        </w:rPr>
        <w:t>。使用组织的一般衰减系数降低水平，以便在不同频率和焦距的</w:t>
      </w:r>
      <w:r w:rsidR="00D53C42" w:rsidRPr="00DF62AF">
        <w:rPr>
          <w:rFonts w:cs="宋体"/>
          <w:szCs w:val="24"/>
          <w:lang w:eastAsia="zh-CN"/>
        </w:rPr>
        <w:t>换能器</w:t>
      </w:r>
      <w:r w:rsidRPr="00DF62AF">
        <w:rPr>
          <w:rFonts w:cs="宋体"/>
          <w:szCs w:val="24"/>
          <w:lang w:eastAsia="zh-CN"/>
        </w:rPr>
        <w:t>之间进行更精确的比较。有关调节声输出比较的进一步信息，请参见</w:t>
      </w:r>
      <w:r w:rsidRPr="00DF62AF">
        <w:rPr>
          <w:rFonts w:cs="宋体"/>
          <w:szCs w:val="24"/>
          <w:lang w:eastAsia="zh-CN"/>
        </w:rPr>
        <w:t>O'Brien</w:t>
      </w:r>
      <w:r w:rsidRPr="00DF62AF">
        <w:rPr>
          <w:rFonts w:cs="宋体"/>
          <w:szCs w:val="24"/>
          <w:lang w:eastAsia="zh-CN"/>
        </w:rPr>
        <w:t>等人的文献，</w:t>
      </w:r>
      <w:r w:rsidRPr="00DF62AF">
        <w:rPr>
          <w:rFonts w:cs="宋体"/>
          <w:i/>
          <w:szCs w:val="24"/>
          <w:lang w:eastAsia="zh-CN"/>
        </w:rPr>
        <w:t>Acoustic Output Upper Limit Proposition: Should upper limits be retained</w:t>
      </w:r>
      <w:r w:rsidRPr="00111EEA">
        <w:rPr>
          <w:rFonts w:ascii="宋体" w:hAnsi="宋体" w:cs="宋体"/>
          <w:i/>
          <w:szCs w:val="24"/>
          <w:lang w:eastAsia="zh-CN"/>
        </w:rPr>
        <w:t>,</w:t>
      </w:r>
      <w:r w:rsidRPr="00DF62AF">
        <w:rPr>
          <w:rFonts w:cs="宋体"/>
          <w:szCs w:val="24"/>
          <w:lang w:eastAsia="zh-CN"/>
        </w:rPr>
        <w:t xml:space="preserve"> J. Ultrasound Med.1335</w:t>
      </w:r>
      <w:r w:rsidRPr="00111EEA">
        <w:rPr>
          <w:rFonts w:ascii="宋体" w:hAnsi="宋体" w:cs="宋体"/>
          <w:szCs w:val="24"/>
          <w:lang w:eastAsia="zh-CN"/>
        </w:rPr>
        <w:t>,</w:t>
      </w:r>
      <w:r w:rsidRPr="00DF62AF">
        <w:rPr>
          <w:rFonts w:cs="宋体"/>
          <w:szCs w:val="24"/>
          <w:lang w:eastAsia="zh-CN"/>
        </w:rPr>
        <w:t xml:space="preserve"> 21</w:t>
      </w:r>
      <w:r w:rsidRPr="00111EEA">
        <w:rPr>
          <w:rFonts w:ascii="宋体" w:hAnsi="宋体" w:cs="宋体"/>
          <w:szCs w:val="24"/>
          <w:lang w:eastAsia="zh-CN"/>
        </w:rPr>
        <w:t>,</w:t>
      </w:r>
      <w:r w:rsidRPr="00DF62AF">
        <w:rPr>
          <w:rFonts w:cs="宋体"/>
          <w:szCs w:val="24"/>
          <w:lang w:eastAsia="zh-CN"/>
        </w:rPr>
        <w:t xml:space="preserve"> 1335-41 (2002); ME Stratmeyer</w:t>
      </w:r>
      <w:r w:rsidRPr="00111EEA">
        <w:rPr>
          <w:rFonts w:ascii="宋体" w:hAnsi="宋体" w:cs="宋体"/>
          <w:szCs w:val="24"/>
          <w:lang w:eastAsia="zh-CN"/>
        </w:rPr>
        <w:t>,</w:t>
      </w:r>
      <w:r w:rsidRPr="00DF62AF">
        <w:rPr>
          <w:rFonts w:cs="宋体"/>
          <w:szCs w:val="24"/>
          <w:lang w:eastAsia="zh-CN"/>
        </w:rPr>
        <w:t xml:space="preserve"> </w:t>
      </w:r>
      <w:r w:rsidRPr="00DF62AF">
        <w:rPr>
          <w:rFonts w:cs="宋体"/>
          <w:i/>
          <w:szCs w:val="24"/>
          <w:lang w:eastAsia="zh-CN"/>
        </w:rPr>
        <w:t>FDA Model for Regulatory Purposes</w:t>
      </w:r>
      <w:r w:rsidRPr="00111EEA">
        <w:rPr>
          <w:rFonts w:ascii="宋体" w:hAnsi="宋体" w:cs="宋体"/>
          <w:szCs w:val="24"/>
          <w:lang w:eastAsia="zh-CN"/>
        </w:rPr>
        <w:t>,</w:t>
      </w:r>
      <w:r w:rsidRPr="00DF62AF">
        <w:rPr>
          <w:rFonts w:cs="宋体"/>
          <w:szCs w:val="24"/>
          <w:lang w:eastAsia="zh-CN"/>
        </w:rPr>
        <w:t xml:space="preserve"> Ultrasound in Med. </w:t>
      </w:r>
      <w:r w:rsidRPr="00DF62AF">
        <w:rPr>
          <w:rFonts w:cs="宋体"/>
          <w:szCs w:val="24"/>
        </w:rPr>
        <w:t>&amp; Biol.15</w:t>
      </w:r>
      <w:r w:rsidRPr="00111EEA">
        <w:rPr>
          <w:rFonts w:ascii="宋体" w:hAnsi="宋体" w:cs="宋体"/>
          <w:szCs w:val="24"/>
        </w:rPr>
        <w:t>,</w:t>
      </w:r>
      <w:r w:rsidRPr="00DF62AF">
        <w:rPr>
          <w:rFonts w:cs="宋体"/>
          <w:szCs w:val="24"/>
        </w:rPr>
        <w:t xml:space="preserve"> 35-36 (1989); </w:t>
      </w:r>
      <w:r w:rsidRPr="00DF62AF">
        <w:rPr>
          <w:rFonts w:cs="宋体"/>
          <w:szCs w:val="24"/>
        </w:rPr>
        <w:t>以及</w:t>
      </w:r>
      <w:r w:rsidRPr="00DF62AF">
        <w:rPr>
          <w:rFonts w:cs="宋体"/>
          <w:szCs w:val="24"/>
        </w:rPr>
        <w:t>GR Harris</w:t>
      </w:r>
      <w:r w:rsidRPr="00111EEA">
        <w:rPr>
          <w:rFonts w:ascii="宋体" w:hAnsi="宋体" w:cs="宋体"/>
          <w:szCs w:val="24"/>
        </w:rPr>
        <w:t>,</w:t>
      </w:r>
      <w:r w:rsidRPr="00DF62AF">
        <w:rPr>
          <w:rFonts w:cs="宋体"/>
          <w:szCs w:val="24"/>
        </w:rPr>
        <w:t xml:space="preserve"> </w:t>
      </w:r>
      <w:r w:rsidRPr="00DF62AF">
        <w:rPr>
          <w:rFonts w:cs="宋体"/>
          <w:i/>
          <w:szCs w:val="24"/>
        </w:rPr>
        <w:t>Early Hydrophone Work and Measurement of Output Exposure Limits at the U.</w:t>
      </w:r>
      <w:r w:rsidR="00787526" w:rsidRPr="00DF62AF">
        <w:rPr>
          <w:rFonts w:cs="宋体" w:hint="eastAsia"/>
          <w:i/>
          <w:szCs w:val="24"/>
          <w:lang w:eastAsia="zh-CN"/>
        </w:rPr>
        <w:t xml:space="preserve"> </w:t>
      </w:r>
      <w:r w:rsidRPr="00DF62AF">
        <w:rPr>
          <w:rFonts w:cs="宋体"/>
          <w:i/>
          <w:szCs w:val="24"/>
        </w:rPr>
        <w:t>S.</w:t>
      </w:r>
      <w:r w:rsidR="00787526" w:rsidRPr="00DF62AF">
        <w:rPr>
          <w:rFonts w:cs="宋体" w:hint="eastAsia"/>
          <w:i/>
          <w:szCs w:val="24"/>
          <w:lang w:eastAsia="zh-CN"/>
        </w:rPr>
        <w:t xml:space="preserve"> </w:t>
      </w:r>
      <w:r w:rsidRPr="00DF62AF">
        <w:rPr>
          <w:rFonts w:cs="宋体"/>
          <w:i/>
          <w:szCs w:val="24"/>
        </w:rPr>
        <w:t>Food and Drug Administration</w:t>
      </w:r>
      <w:r w:rsidRPr="00111EEA">
        <w:rPr>
          <w:rFonts w:ascii="宋体" w:hAnsi="宋体" w:cs="宋体"/>
          <w:i/>
          <w:szCs w:val="24"/>
        </w:rPr>
        <w:t>,</w:t>
      </w:r>
      <w:r w:rsidRPr="00DF62AF">
        <w:rPr>
          <w:rFonts w:cs="宋体"/>
          <w:i/>
          <w:szCs w:val="24"/>
        </w:rPr>
        <w:t xml:space="preserve"> </w:t>
      </w:r>
      <w:r w:rsidRPr="00DF62AF">
        <w:rPr>
          <w:rFonts w:cs="宋体"/>
          <w:szCs w:val="24"/>
        </w:rPr>
        <w:t>in Ultrasound in Med. &amp; Biol.</w:t>
      </w:r>
      <w:r w:rsidRPr="00111EEA">
        <w:rPr>
          <w:rFonts w:ascii="宋体" w:hAnsi="宋体" w:cs="宋体"/>
          <w:szCs w:val="24"/>
        </w:rPr>
        <w:t>,</w:t>
      </w:r>
      <w:r w:rsidRPr="00DF62AF">
        <w:rPr>
          <w:rFonts w:cs="宋体"/>
          <w:szCs w:val="24"/>
        </w:rPr>
        <w:t xml:space="preserve"> BIOLOGICAL EFFECTS OF ULTRASOUNDS; DEVELOPMENT OF SAFETY GUIDELINES</w:t>
      </w:r>
      <w:r w:rsidRPr="00111EEA">
        <w:rPr>
          <w:rFonts w:ascii="宋体" w:hAnsi="宋体" w:cs="宋体"/>
          <w:szCs w:val="24"/>
        </w:rPr>
        <w:t>,</w:t>
      </w:r>
      <w:r w:rsidRPr="00DF62AF">
        <w:rPr>
          <w:rFonts w:cs="宋体"/>
          <w:szCs w:val="24"/>
        </w:rPr>
        <w:t xml:space="preserve"> PART 1: PERSONAL HISTORIES 26</w:t>
      </w:r>
      <w:r w:rsidRPr="00111EEA">
        <w:rPr>
          <w:rFonts w:ascii="宋体" w:hAnsi="宋体" w:cs="宋体"/>
          <w:szCs w:val="24"/>
        </w:rPr>
        <w:t>,</w:t>
      </w:r>
      <w:r w:rsidRPr="00DF62AF">
        <w:rPr>
          <w:rFonts w:cs="宋体"/>
          <w:szCs w:val="24"/>
        </w:rPr>
        <w:t xml:space="preserve"> 930-932 (W.L. Nyborg ed.</w:t>
      </w:r>
      <w:r w:rsidRPr="00111EEA">
        <w:rPr>
          <w:rFonts w:ascii="宋体" w:hAnsi="宋体" w:cs="宋体"/>
          <w:szCs w:val="24"/>
        </w:rPr>
        <w:t>,</w:t>
      </w:r>
      <w:r w:rsidRPr="00DF62AF">
        <w:rPr>
          <w:rFonts w:cs="宋体"/>
          <w:szCs w:val="24"/>
        </w:rPr>
        <w:t xml:space="preserve"> 2000)</w:t>
      </w:r>
      <w:r w:rsidR="00347933">
        <w:rPr>
          <w:rFonts w:cs="宋体" w:hint="eastAsia"/>
          <w:szCs w:val="24"/>
          <w:lang w:eastAsia="zh-CN"/>
        </w:rPr>
        <w:t>。</w:t>
      </w:r>
    </w:p>
    <w:p w14:paraId="1746CE61" w14:textId="77777777" w:rsidR="006123E1" w:rsidRPr="00DF62AF" w:rsidRDefault="006123E1" w:rsidP="00DF62AF">
      <w:pPr>
        <w:widowControl/>
        <w:topLinePunct/>
        <w:rPr>
          <w:szCs w:val="24"/>
          <w:lang w:eastAsia="zh-CN"/>
        </w:rPr>
      </w:pPr>
    </w:p>
    <w:p w14:paraId="27CBD9E2" w14:textId="0E4B4757" w:rsidR="007F4E94" w:rsidRDefault="00D6173E" w:rsidP="00CE20DF">
      <w:pPr>
        <w:widowControl/>
        <w:topLinePunct/>
        <w:ind w:firstLineChars="200" w:firstLine="480"/>
        <w:rPr>
          <w:rFonts w:cs="宋体"/>
          <w:szCs w:val="24"/>
          <w:lang w:eastAsia="zh-CN"/>
        </w:rPr>
      </w:pPr>
      <w:r w:rsidRPr="00DF62AF">
        <w:rPr>
          <w:rFonts w:cs="宋体"/>
          <w:szCs w:val="24"/>
        </w:rPr>
        <w:t>由于一些实验室研究显示，处于诊断声输出水平时可能产生热生物和机械生物效应，并且人们特别关注胎儿暴露情况（</w:t>
      </w:r>
      <w:r w:rsidRPr="00DF62AF">
        <w:rPr>
          <w:rFonts w:cs="宋体"/>
          <w:szCs w:val="24"/>
        </w:rPr>
        <w:t>JS Abramowicz</w:t>
      </w:r>
      <w:r w:rsidRPr="00111EEA">
        <w:rPr>
          <w:rFonts w:ascii="宋体" w:hAnsi="宋体" w:cs="宋体"/>
          <w:szCs w:val="24"/>
        </w:rPr>
        <w:t>,</w:t>
      </w:r>
      <w:r w:rsidRPr="00DF62AF">
        <w:rPr>
          <w:rFonts w:cs="宋体"/>
          <w:szCs w:val="24"/>
        </w:rPr>
        <w:t xml:space="preserve"> Benefits and risks of ultrasound in pregnancy</w:t>
      </w:r>
      <w:r w:rsidRPr="00111EEA">
        <w:rPr>
          <w:rFonts w:ascii="宋体" w:hAnsi="宋体" w:cs="宋体"/>
          <w:szCs w:val="24"/>
        </w:rPr>
        <w:t>,</w:t>
      </w:r>
      <w:r w:rsidRPr="00DF62AF">
        <w:rPr>
          <w:rFonts w:cs="宋体"/>
          <w:szCs w:val="24"/>
        </w:rPr>
        <w:t xml:space="preserve"> Seminars in Perinatology</w:t>
      </w:r>
      <w:r w:rsidRPr="00111EEA">
        <w:rPr>
          <w:rFonts w:ascii="宋体" w:hAnsi="宋体" w:cs="宋体"/>
          <w:szCs w:val="24"/>
        </w:rPr>
        <w:t>,</w:t>
      </w:r>
      <w:r w:rsidRPr="00DF62AF">
        <w:rPr>
          <w:rFonts w:cs="宋体"/>
          <w:szCs w:val="24"/>
        </w:rPr>
        <w:t xml:space="preserve"> 37</w:t>
      </w:r>
      <w:r w:rsidRPr="00111EEA">
        <w:rPr>
          <w:rFonts w:ascii="宋体" w:hAnsi="宋体" w:cs="宋体"/>
          <w:szCs w:val="24"/>
        </w:rPr>
        <w:t>,</w:t>
      </w:r>
      <w:r w:rsidRPr="00DF62AF">
        <w:rPr>
          <w:rFonts w:cs="宋体"/>
          <w:szCs w:val="24"/>
        </w:rPr>
        <w:t xml:space="preserve"> 295-300</w:t>
      </w:r>
      <w:r w:rsidRPr="00111EEA">
        <w:rPr>
          <w:rFonts w:ascii="宋体" w:hAnsi="宋体" w:cs="宋体"/>
          <w:szCs w:val="24"/>
        </w:rPr>
        <w:t>,</w:t>
      </w:r>
      <w:r w:rsidRPr="00DF62AF">
        <w:rPr>
          <w:rFonts w:cs="宋体"/>
          <w:szCs w:val="24"/>
        </w:rPr>
        <w:t xml:space="preserve"> (2013)</w:t>
      </w:r>
      <w:r w:rsidRPr="00DF62AF">
        <w:rPr>
          <w:rFonts w:cs="宋体"/>
          <w:szCs w:val="24"/>
        </w:rPr>
        <w:t>），因此关注医疗超声使用和安全性的国家机构和国际机构一直提倡谨慎使用超声诊断技术。</w:t>
      </w:r>
      <w:r w:rsidRPr="00DF62AF">
        <w:rPr>
          <w:rFonts w:cs="宋体"/>
          <w:szCs w:val="24"/>
          <w:lang w:eastAsia="zh-CN"/>
        </w:rPr>
        <w:t>在美国，美国医学超声学会（</w:t>
      </w:r>
      <w:r w:rsidRPr="00DF62AF">
        <w:rPr>
          <w:rFonts w:cs="宋体"/>
          <w:szCs w:val="24"/>
          <w:lang w:eastAsia="zh-CN"/>
        </w:rPr>
        <w:t>AIUM</w:t>
      </w:r>
      <w:r w:rsidRPr="00DF62AF">
        <w:rPr>
          <w:rFonts w:cs="宋体"/>
          <w:szCs w:val="24"/>
          <w:lang w:eastAsia="zh-CN"/>
        </w:rPr>
        <w:t>）已认可谨慎使用超声诊断技术，如其</w:t>
      </w:r>
      <w:hyperlink r:id="rId22">
        <w:r w:rsidRPr="00DF62AF">
          <w:rPr>
            <w:rFonts w:cs="宋体"/>
            <w:color w:val="0000FF"/>
            <w:szCs w:val="24"/>
            <w:u w:val="single" w:color="0000FF"/>
            <w:lang w:eastAsia="zh-CN"/>
          </w:rPr>
          <w:t>官方声明</w:t>
        </w:r>
      </w:hyperlink>
      <w:r w:rsidR="00D25F1A">
        <w:rPr>
          <w:rStyle w:val="ad"/>
          <w:rFonts w:cs="宋体"/>
          <w:szCs w:val="24"/>
          <w:lang w:eastAsia="zh-CN"/>
        </w:rPr>
        <w:footnoteReference w:id="2"/>
      </w:r>
      <w:r w:rsidRPr="00DF62AF">
        <w:rPr>
          <w:rFonts w:cs="宋体"/>
          <w:szCs w:val="24"/>
          <w:lang w:eastAsia="zh-CN"/>
        </w:rPr>
        <w:t>所述。推荐采用两种机制来帮助临床用户了解谨慎使用的概念：（</w:t>
      </w:r>
      <w:r w:rsidRPr="00DF62AF">
        <w:rPr>
          <w:rFonts w:cs="宋体"/>
          <w:szCs w:val="24"/>
          <w:lang w:eastAsia="zh-CN"/>
        </w:rPr>
        <w:t>1</w:t>
      </w:r>
      <w:r w:rsidRPr="00DF62AF">
        <w:rPr>
          <w:rFonts w:cs="宋体"/>
          <w:szCs w:val="24"/>
          <w:lang w:eastAsia="zh-CN"/>
        </w:rPr>
        <w:t>）在器械标识中提供最大声输出水平；（</w:t>
      </w:r>
      <w:r w:rsidRPr="00DF62AF">
        <w:rPr>
          <w:rFonts w:cs="宋体"/>
          <w:szCs w:val="24"/>
          <w:lang w:eastAsia="zh-CN"/>
        </w:rPr>
        <w:t>2</w:t>
      </w:r>
      <w:r w:rsidRPr="00DF62AF">
        <w:rPr>
          <w:rFonts w:cs="宋体"/>
          <w:szCs w:val="24"/>
          <w:lang w:eastAsia="zh-CN"/>
        </w:rPr>
        <w:t>）在器械上设置声输出显示。本指南认为这两种机制均是告知用户器械声输出的潜在方法，以执行</w:t>
      </w:r>
      <w:r w:rsidRPr="00C53449">
        <w:rPr>
          <w:rFonts w:ascii="宋体" w:hAnsi="宋体" w:cs="宋体"/>
          <w:szCs w:val="24"/>
          <w:lang w:eastAsia="zh-CN"/>
        </w:rPr>
        <w:t>“</w:t>
      </w:r>
      <w:r w:rsidRPr="00DF62AF">
        <w:rPr>
          <w:rFonts w:cs="宋体"/>
          <w:szCs w:val="24"/>
          <w:lang w:eastAsia="zh-CN"/>
        </w:rPr>
        <w:t>最低合理可实现（</w:t>
      </w:r>
      <w:r w:rsidRPr="00DF62AF">
        <w:rPr>
          <w:rFonts w:cs="宋体"/>
          <w:szCs w:val="24"/>
          <w:lang w:eastAsia="zh-CN"/>
        </w:rPr>
        <w:t>ALARA</w:t>
      </w:r>
      <w:r w:rsidRPr="00DF62AF">
        <w:rPr>
          <w:rFonts w:cs="宋体"/>
          <w:szCs w:val="24"/>
          <w:lang w:eastAsia="zh-CN"/>
        </w:rPr>
        <w:t>）</w:t>
      </w:r>
      <w:r w:rsidRPr="00C53449">
        <w:rPr>
          <w:rFonts w:ascii="宋体" w:hAnsi="宋体" w:cs="宋体"/>
          <w:szCs w:val="24"/>
          <w:lang w:eastAsia="zh-CN"/>
        </w:rPr>
        <w:t>”</w:t>
      </w:r>
      <w:r w:rsidRPr="00DF62AF">
        <w:rPr>
          <w:rFonts w:cs="宋体"/>
          <w:szCs w:val="24"/>
          <w:lang w:eastAsia="zh-CN"/>
        </w:rPr>
        <w:t>原则。</w:t>
      </w:r>
    </w:p>
    <w:p w14:paraId="126815F0" w14:textId="77777777" w:rsidR="006123E1" w:rsidRPr="00DF62AF" w:rsidRDefault="006123E1" w:rsidP="00DF62AF">
      <w:pPr>
        <w:widowControl/>
        <w:topLinePunct/>
        <w:rPr>
          <w:szCs w:val="24"/>
          <w:lang w:eastAsia="zh-CN"/>
        </w:rPr>
      </w:pPr>
    </w:p>
    <w:p w14:paraId="52727C75" w14:textId="77777777" w:rsidR="007F4E94" w:rsidRPr="00CE20DF" w:rsidRDefault="00D6173E" w:rsidP="00CE20DF">
      <w:pPr>
        <w:pStyle w:val="2"/>
        <w:widowControl/>
        <w:numPr>
          <w:ilvl w:val="1"/>
          <w:numId w:val="23"/>
        </w:numPr>
        <w:tabs>
          <w:tab w:val="left" w:pos="817"/>
        </w:tabs>
        <w:topLinePunct/>
        <w:ind w:left="0" w:firstLine="0"/>
        <w:rPr>
          <w:szCs w:val="24"/>
          <w:lang w:eastAsia="zh-CN"/>
        </w:rPr>
      </w:pPr>
      <w:bookmarkStart w:id="4" w:name="_Toc97536815"/>
      <w:r w:rsidRPr="00CE20DF">
        <w:rPr>
          <w:rFonts w:eastAsia="宋体" w:cs="宋体"/>
          <w:szCs w:val="24"/>
          <w:lang w:eastAsia="zh-CN"/>
        </w:rPr>
        <w:t>合法上市器械修改的执行政策</w:t>
      </w:r>
      <w:bookmarkEnd w:id="4"/>
    </w:p>
    <w:p w14:paraId="182B20BA" w14:textId="77777777" w:rsidR="00CE20DF" w:rsidRDefault="00CE20DF" w:rsidP="00CE20DF">
      <w:pPr>
        <w:widowControl/>
        <w:topLinePunct/>
        <w:ind w:firstLineChars="200" w:firstLine="480"/>
        <w:rPr>
          <w:rFonts w:cs="宋体"/>
          <w:szCs w:val="24"/>
          <w:lang w:eastAsia="zh-CN"/>
        </w:rPr>
      </w:pPr>
    </w:p>
    <w:p w14:paraId="0D1D67AE" w14:textId="39C7EF9E" w:rsidR="00432EB8" w:rsidRPr="00DF62AF" w:rsidRDefault="00D6173E" w:rsidP="00CE20DF">
      <w:pPr>
        <w:widowControl/>
        <w:topLinePunct/>
        <w:ind w:firstLineChars="200" w:firstLine="480"/>
        <w:rPr>
          <w:rFonts w:cs="宋体"/>
          <w:szCs w:val="24"/>
          <w:lang w:eastAsia="zh-CN"/>
        </w:rPr>
      </w:pPr>
      <w:r w:rsidRPr="00DF62AF">
        <w:rPr>
          <w:rFonts w:cs="宋体"/>
          <w:szCs w:val="24"/>
          <w:lang w:eastAsia="zh-CN"/>
        </w:rPr>
        <w:t>本指南描述了利用下文第</w:t>
      </w:r>
      <w:r w:rsidRPr="00DF62AF">
        <w:rPr>
          <w:rFonts w:cs="宋体"/>
          <w:szCs w:val="24"/>
          <w:lang w:eastAsia="zh-CN"/>
        </w:rPr>
        <w:t>5.1.2</w:t>
      </w:r>
      <w:r w:rsidRPr="00DF62AF">
        <w:rPr>
          <w:rFonts w:cs="宋体"/>
          <w:szCs w:val="24"/>
          <w:lang w:eastAsia="zh-CN"/>
        </w:rPr>
        <w:t>节所述因素对合法上市器械进行修改的</w:t>
      </w:r>
      <w:r w:rsidR="00C8039A" w:rsidRPr="00DF62AF">
        <w:rPr>
          <w:rFonts w:cs="宋体"/>
          <w:szCs w:val="24"/>
          <w:lang w:eastAsia="zh-CN"/>
        </w:rPr>
        <w:t>执行</w:t>
      </w:r>
      <w:r w:rsidRPr="00DF62AF">
        <w:rPr>
          <w:rFonts w:cs="宋体"/>
          <w:szCs w:val="24"/>
          <w:lang w:eastAsia="zh-CN"/>
        </w:rPr>
        <w:t>政策。</w:t>
      </w:r>
    </w:p>
    <w:p w14:paraId="3C1F2327" w14:textId="77777777" w:rsidR="003A08D8" w:rsidRPr="00DF62AF" w:rsidRDefault="003A08D8" w:rsidP="00DF62AF">
      <w:pPr>
        <w:widowControl/>
        <w:topLinePunct/>
        <w:rPr>
          <w:rFonts w:cs="宋体"/>
          <w:szCs w:val="24"/>
          <w:lang w:eastAsia="zh-CN"/>
        </w:rPr>
      </w:pPr>
    </w:p>
    <w:p w14:paraId="33DC970B" w14:textId="77777777" w:rsidR="00D25F1A" w:rsidRDefault="00D25F1A" w:rsidP="00DF62AF">
      <w:pPr>
        <w:widowControl/>
        <w:topLinePunct/>
        <w:rPr>
          <w:rFonts w:cs="宋体"/>
          <w:szCs w:val="24"/>
          <w:lang w:eastAsia="zh-CN"/>
        </w:rPr>
      </w:pPr>
    </w:p>
    <w:p w14:paraId="119457B4" w14:textId="6D52317C" w:rsidR="00D25F1A" w:rsidRDefault="00D25F1A" w:rsidP="00DF62AF">
      <w:pPr>
        <w:widowControl/>
        <w:topLinePunct/>
        <w:rPr>
          <w:rFonts w:cs="宋体"/>
          <w:szCs w:val="24"/>
          <w:lang w:eastAsia="zh-CN"/>
        </w:rPr>
      </w:pPr>
      <w:r>
        <w:rPr>
          <w:rFonts w:cs="宋体"/>
          <w:szCs w:val="24"/>
          <w:lang w:eastAsia="zh-CN"/>
        </w:rPr>
        <w:br w:type="page"/>
      </w:r>
    </w:p>
    <w:p w14:paraId="3166BCC4" w14:textId="41FA3EA5" w:rsidR="007F4E94" w:rsidRPr="000D6EBA" w:rsidRDefault="00D6173E" w:rsidP="000D6EBA">
      <w:pPr>
        <w:pStyle w:val="2"/>
        <w:widowControl/>
        <w:numPr>
          <w:ilvl w:val="1"/>
          <w:numId w:val="23"/>
        </w:numPr>
        <w:tabs>
          <w:tab w:val="left" w:pos="817"/>
        </w:tabs>
        <w:topLinePunct/>
        <w:ind w:left="0" w:firstLine="0"/>
        <w:rPr>
          <w:rFonts w:eastAsia="宋体" w:cs="宋体"/>
          <w:szCs w:val="24"/>
          <w:lang w:eastAsia="zh-CN"/>
        </w:rPr>
      </w:pPr>
      <w:bookmarkStart w:id="5" w:name="_Toc97536816"/>
      <w:r w:rsidRPr="000D6EBA">
        <w:rPr>
          <w:rFonts w:eastAsia="宋体" w:cs="宋体"/>
          <w:szCs w:val="24"/>
          <w:lang w:eastAsia="zh-CN"/>
        </w:rPr>
        <w:lastRenderedPageBreak/>
        <w:t>相关标准</w:t>
      </w:r>
      <w:bookmarkEnd w:id="5"/>
    </w:p>
    <w:p w14:paraId="38421A15" w14:textId="77777777" w:rsidR="000D6EBA" w:rsidRDefault="000D6EBA" w:rsidP="00DF62AF">
      <w:pPr>
        <w:widowControl/>
        <w:topLinePunct/>
        <w:rPr>
          <w:rFonts w:cs="宋体"/>
          <w:szCs w:val="24"/>
          <w:lang w:eastAsia="zh-CN"/>
        </w:rPr>
      </w:pPr>
    </w:p>
    <w:p w14:paraId="4D648232" w14:textId="2A81BBC5" w:rsidR="00432EB8" w:rsidRDefault="00D6173E" w:rsidP="006333B9">
      <w:pPr>
        <w:widowControl/>
        <w:topLinePunct/>
        <w:ind w:firstLineChars="200" w:firstLine="480"/>
        <w:rPr>
          <w:rFonts w:cs="宋体"/>
          <w:szCs w:val="24"/>
          <w:lang w:eastAsia="zh-CN"/>
        </w:rPr>
      </w:pPr>
      <w:r w:rsidRPr="00DF62AF">
        <w:rPr>
          <w:rFonts w:cs="宋体"/>
          <w:szCs w:val="24"/>
          <w:lang w:eastAsia="zh-CN"/>
        </w:rPr>
        <w:t>FDA</w:t>
      </w:r>
      <w:r w:rsidRPr="00DF62AF">
        <w:rPr>
          <w:rFonts w:cs="宋体"/>
          <w:szCs w:val="24"/>
          <w:lang w:eastAsia="zh-CN"/>
        </w:rPr>
        <w:t>认可标准可用于帮助证明</w:t>
      </w:r>
      <w:r w:rsidRPr="00DF62AF">
        <w:rPr>
          <w:rFonts w:cs="宋体"/>
          <w:szCs w:val="24"/>
          <w:lang w:eastAsia="zh-CN"/>
        </w:rPr>
        <w:t>510(k)</w:t>
      </w:r>
      <w:r w:rsidRPr="00DF62AF">
        <w:rPr>
          <w:rFonts w:cs="宋体"/>
          <w:szCs w:val="24"/>
          <w:lang w:eastAsia="zh-CN"/>
        </w:rPr>
        <w:t>申请中的实质等同性。</w:t>
      </w:r>
      <w:r w:rsidR="00347933" w:rsidRPr="003A4F11">
        <w:rPr>
          <w:rFonts w:cs="宋体" w:hint="eastAsia"/>
          <w:color w:val="000000"/>
          <w:lang w:eastAsia="zh-CN"/>
        </w:rPr>
        <w:t>关于监管申报资料中共识标准的认可和使用的更多信息，请参见标题为</w:t>
      </w:r>
      <w:r w:rsidR="00347933" w:rsidRPr="003A4F11">
        <w:rPr>
          <w:rFonts w:cs="宋体" w:hint="eastAsia"/>
          <w:color w:val="0000FF"/>
          <w:szCs w:val="24"/>
          <w:u w:val="single" w:color="0000FF"/>
          <w:lang w:eastAsia="zh-CN"/>
        </w:rPr>
        <w:t>《</w:t>
      </w:r>
      <w:r w:rsidR="00DF2C80">
        <w:rPr>
          <w:color w:val="3333FF"/>
          <w:szCs w:val="24"/>
          <w:u w:val="single"/>
          <w:lang w:eastAsia="zh-CN"/>
        </w:rPr>
        <w:t>医疗器械上市前申请中适当使用自愿</w:t>
      </w:r>
      <w:r w:rsidR="00DF2C80" w:rsidRPr="002A53AE">
        <w:rPr>
          <w:color w:val="3333FF"/>
          <w:szCs w:val="24"/>
          <w:u w:val="single"/>
          <w:lang w:eastAsia="zh-CN"/>
        </w:rPr>
        <w:t>共识标准</w:t>
      </w:r>
      <w:r w:rsidR="00347933" w:rsidRPr="003A4F11">
        <w:rPr>
          <w:rFonts w:cs="宋体" w:hint="eastAsia"/>
          <w:color w:val="0000FF"/>
          <w:szCs w:val="24"/>
          <w:u w:val="single" w:color="0000FF"/>
          <w:lang w:eastAsia="zh-CN"/>
        </w:rPr>
        <w:t>》</w:t>
      </w:r>
      <w:r w:rsidR="00347933" w:rsidRPr="003A4F11">
        <w:rPr>
          <w:rFonts w:cs="宋体" w:hint="eastAsia"/>
          <w:color w:val="000000"/>
          <w:lang w:eastAsia="zh-CN"/>
        </w:rPr>
        <w:t>的</w:t>
      </w:r>
      <w:r w:rsidR="00347933" w:rsidRPr="003A4F11">
        <w:rPr>
          <w:rFonts w:cs="宋体"/>
          <w:color w:val="000000"/>
          <w:lang w:eastAsia="zh-CN"/>
        </w:rPr>
        <w:t>FDA</w:t>
      </w:r>
      <w:r w:rsidR="00347933" w:rsidRPr="003A4F11">
        <w:rPr>
          <w:rFonts w:cs="宋体" w:hint="eastAsia"/>
          <w:color w:val="000000"/>
          <w:lang w:eastAsia="zh-CN"/>
        </w:rPr>
        <w:t>指南</w:t>
      </w:r>
      <w:r w:rsidR="006333B9" w:rsidRPr="002E6C23">
        <w:rPr>
          <w:rStyle w:val="ad"/>
          <w:rFonts w:cs="宋体"/>
          <w:szCs w:val="24"/>
          <w:lang w:eastAsia="zh-CN"/>
        </w:rPr>
        <w:footnoteReference w:id="3"/>
      </w:r>
      <w:r w:rsidRPr="00DF62AF">
        <w:rPr>
          <w:rFonts w:cs="宋体"/>
          <w:szCs w:val="24"/>
          <w:lang w:eastAsia="zh-CN"/>
        </w:rPr>
        <w:t>。</w:t>
      </w:r>
      <w:r w:rsidR="00312C94" w:rsidRPr="00DF62AF">
        <w:rPr>
          <w:rFonts w:cs="宋体" w:hint="eastAsia"/>
          <w:szCs w:val="24"/>
          <w:lang w:eastAsia="zh-CN"/>
        </w:rPr>
        <w:t>有关</w:t>
      </w:r>
      <w:r w:rsidR="00312C94" w:rsidRPr="00DF62AF">
        <w:rPr>
          <w:rFonts w:cs="宋体"/>
          <w:szCs w:val="24"/>
          <w:lang w:eastAsia="zh-CN"/>
        </w:rPr>
        <w:t>本文件中引用的现行版</w:t>
      </w:r>
      <w:r w:rsidR="00312C94" w:rsidRPr="00DF62AF">
        <w:rPr>
          <w:rFonts w:cs="宋体"/>
          <w:szCs w:val="24"/>
          <w:lang w:eastAsia="zh-CN"/>
        </w:rPr>
        <w:t>FDA</w:t>
      </w:r>
      <w:r w:rsidR="00312C94" w:rsidRPr="00DF62AF">
        <w:rPr>
          <w:rFonts w:cs="宋体"/>
          <w:szCs w:val="24"/>
          <w:lang w:eastAsia="zh-CN"/>
        </w:rPr>
        <w:t>认可的标准</w:t>
      </w:r>
      <w:r w:rsidR="00312C94" w:rsidRPr="00DF62AF">
        <w:rPr>
          <w:rFonts w:cs="宋体" w:hint="eastAsia"/>
          <w:szCs w:val="24"/>
          <w:lang w:eastAsia="zh-CN"/>
        </w:rPr>
        <w:t>，参见</w:t>
      </w:r>
      <w:hyperlink r:id="rId23">
        <w:r w:rsidRPr="00DF62AF">
          <w:rPr>
            <w:rFonts w:cs="宋体"/>
            <w:color w:val="0000FF"/>
            <w:szCs w:val="24"/>
            <w:u w:val="single" w:color="0000FF"/>
            <w:lang w:eastAsia="zh-CN"/>
          </w:rPr>
          <w:t>FDA</w:t>
        </w:r>
        <w:r w:rsidR="00312C94" w:rsidRPr="00DF62AF">
          <w:rPr>
            <w:rFonts w:cs="宋体"/>
            <w:color w:val="0000FF"/>
            <w:szCs w:val="24"/>
            <w:u w:val="single" w:color="0000FF"/>
            <w:lang w:eastAsia="zh-CN"/>
          </w:rPr>
          <w:t>认可</w:t>
        </w:r>
        <w:r w:rsidRPr="00DF62AF">
          <w:rPr>
            <w:rFonts w:cs="宋体"/>
            <w:color w:val="0000FF"/>
            <w:szCs w:val="24"/>
            <w:u w:val="single" w:color="0000FF"/>
            <w:lang w:eastAsia="zh-CN"/>
          </w:rPr>
          <w:t>共识标准数据库</w:t>
        </w:r>
      </w:hyperlink>
      <w:r w:rsidR="006333B9">
        <w:rPr>
          <w:rStyle w:val="ad"/>
          <w:rFonts w:cs="宋体"/>
          <w:color w:val="0000FF"/>
          <w:szCs w:val="24"/>
          <w:u w:val="single" w:color="0000FF"/>
          <w:lang w:eastAsia="zh-CN"/>
        </w:rPr>
        <w:footnoteReference w:id="4"/>
      </w:r>
      <w:r w:rsidRPr="00DF62AF">
        <w:rPr>
          <w:rFonts w:cs="宋体"/>
          <w:szCs w:val="24"/>
          <w:lang w:eastAsia="zh-CN"/>
        </w:rPr>
        <w:t>。仅在适用情况下才能使用这些标准（《</w:t>
      </w:r>
      <w:r w:rsidRPr="00DF62AF">
        <w:rPr>
          <w:rFonts w:cs="宋体"/>
          <w:szCs w:val="24"/>
          <w:lang w:eastAsia="zh-CN"/>
        </w:rPr>
        <w:t>FD&amp;C</w:t>
      </w:r>
      <w:r w:rsidRPr="00DF62AF">
        <w:rPr>
          <w:rFonts w:cs="宋体"/>
          <w:szCs w:val="24"/>
          <w:lang w:eastAsia="zh-CN"/>
        </w:rPr>
        <w:t>法案》第</w:t>
      </w:r>
      <w:r w:rsidRPr="00DF62AF">
        <w:rPr>
          <w:rFonts w:cs="宋体"/>
          <w:szCs w:val="24"/>
          <w:lang w:eastAsia="zh-CN"/>
        </w:rPr>
        <w:t>514(c)(1)(A)</w:t>
      </w:r>
      <w:r w:rsidRPr="00DF62AF">
        <w:rPr>
          <w:rFonts w:cs="宋体"/>
          <w:szCs w:val="24"/>
          <w:lang w:eastAsia="zh-CN"/>
        </w:rPr>
        <w:t>节）；并非以下规定的所有标准均适用于所有超声诊断系统和</w:t>
      </w:r>
      <w:r w:rsidR="00D53C42" w:rsidRPr="00DF62AF">
        <w:rPr>
          <w:rFonts w:cs="宋体"/>
          <w:szCs w:val="24"/>
          <w:lang w:eastAsia="zh-CN"/>
        </w:rPr>
        <w:t>换能器</w:t>
      </w:r>
      <w:r w:rsidRPr="00DF62AF">
        <w:rPr>
          <w:rFonts w:cs="宋体"/>
          <w:szCs w:val="24"/>
          <w:lang w:eastAsia="zh-CN"/>
        </w:rPr>
        <w:t>申请。</w:t>
      </w:r>
    </w:p>
    <w:p w14:paraId="5AEF5ECF" w14:textId="77777777" w:rsidR="000D6EBA" w:rsidRPr="00DF62AF" w:rsidRDefault="000D6EBA" w:rsidP="00DF62AF">
      <w:pPr>
        <w:widowControl/>
        <w:topLinePunct/>
        <w:rPr>
          <w:szCs w:val="24"/>
          <w:lang w:eastAsia="zh-CN"/>
        </w:rPr>
      </w:pPr>
    </w:p>
    <w:p w14:paraId="23E38D96" w14:textId="77777777" w:rsidR="007F4E94" w:rsidRPr="000D6EBA" w:rsidRDefault="00D6173E" w:rsidP="003424BF">
      <w:pPr>
        <w:pStyle w:val="2"/>
        <w:widowControl/>
        <w:numPr>
          <w:ilvl w:val="1"/>
          <w:numId w:val="23"/>
        </w:numPr>
        <w:tabs>
          <w:tab w:val="left" w:pos="840"/>
        </w:tabs>
        <w:topLinePunct/>
        <w:ind w:left="851" w:hangingChars="265" w:hanging="851"/>
        <w:rPr>
          <w:szCs w:val="24"/>
          <w:lang w:eastAsia="zh-CN"/>
        </w:rPr>
      </w:pPr>
      <w:bookmarkStart w:id="6" w:name="_Toc97536817"/>
      <w:r w:rsidRPr="000D6EBA">
        <w:rPr>
          <w:rFonts w:eastAsia="宋体" w:cs="宋体"/>
          <w:szCs w:val="24"/>
          <w:lang w:eastAsia="zh-CN"/>
        </w:rPr>
        <w:t>保留现有</w:t>
      </w:r>
      <w:r w:rsidRPr="000D6EBA">
        <w:rPr>
          <w:rFonts w:eastAsia="宋体" w:cs="宋体"/>
          <w:szCs w:val="24"/>
          <w:lang w:eastAsia="zh-CN"/>
        </w:rPr>
        <w:t>510(k)</w:t>
      </w:r>
      <w:r w:rsidRPr="000D6EBA">
        <w:rPr>
          <w:rFonts w:eastAsia="宋体" w:cs="宋体"/>
          <w:szCs w:val="24"/>
          <w:lang w:eastAsia="zh-CN"/>
        </w:rPr>
        <w:t>途径和双轨制，并使用输出显示标准，国际电工委员会（</w:t>
      </w:r>
      <w:r w:rsidRPr="000D6EBA">
        <w:rPr>
          <w:rFonts w:eastAsia="宋体" w:cs="宋体"/>
          <w:szCs w:val="24"/>
          <w:lang w:eastAsia="zh-CN"/>
        </w:rPr>
        <w:t>IEC</w:t>
      </w:r>
      <w:r w:rsidRPr="000D6EBA">
        <w:rPr>
          <w:rFonts w:eastAsia="宋体" w:cs="宋体"/>
          <w:szCs w:val="24"/>
          <w:lang w:eastAsia="zh-CN"/>
        </w:rPr>
        <w:t>）</w:t>
      </w:r>
      <w:r w:rsidRPr="000D6EBA">
        <w:rPr>
          <w:rFonts w:eastAsia="宋体" w:cs="宋体"/>
          <w:szCs w:val="24"/>
          <w:lang w:eastAsia="zh-CN"/>
        </w:rPr>
        <w:t>60601-2-37</w:t>
      </w:r>
      <w:bookmarkEnd w:id="6"/>
    </w:p>
    <w:p w14:paraId="15126A19" w14:textId="77777777" w:rsidR="000D6EBA" w:rsidRDefault="000D6EBA" w:rsidP="00DF62AF">
      <w:pPr>
        <w:widowControl/>
        <w:topLinePunct/>
        <w:rPr>
          <w:rFonts w:cs="宋体"/>
          <w:szCs w:val="24"/>
          <w:lang w:eastAsia="zh-CN"/>
        </w:rPr>
      </w:pPr>
    </w:p>
    <w:p w14:paraId="6BBB69AA" w14:textId="4D724987" w:rsidR="00432EB8" w:rsidRDefault="00D6173E" w:rsidP="00F308F9">
      <w:pPr>
        <w:widowControl/>
        <w:topLinePunct/>
        <w:ind w:firstLineChars="200" w:firstLine="480"/>
        <w:rPr>
          <w:rFonts w:cs="宋体"/>
          <w:szCs w:val="24"/>
          <w:lang w:eastAsia="zh-CN"/>
        </w:rPr>
      </w:pPr>
      <w:r w:rsidRPr="00DF62AF">
        <w:rPr>
          <w:rFonts w:cs="宋体"/>
          <w:szCs w:val="24"/>
          <w:lang w:eastAsia="zh-CN"/>
        </w:rPr>
        <w:t>本指南文件保留了双轨制，</w:t>
      </w:r>
      <w:r w:rsidRPr="00DF62AF">
        <w:rPr>
          <w:rFonts w:cs="宋体"/>
          <w:szCs w:val="24"/>
          <w:lang w:eastAsia="zh-CN"/>
        </w:rPr>
        <w:t>FDA</w:t>
      </w:r>
      <w:r w:rsidR="003A035D">
        <w:rPr>
          <w:rFonts w:cs="宋体" w:hint="eastAsia"/>
          <w:szCs w:val="24"/>
          <w:lang w:eastAsia="zh-CN"/>
        </w:rPr>
        <w:t>对于</w:t>
      </w:r>
      <w:r w:rsidRPr="00DF62AF">
        <w:rPr>
          <w:rFonts w:cs="宋体"/>
          <w:szCs w:val="24"/>
          <w:lang w:eastAsia="zh-CN"/>
        </w:rPr>
        <w:t>在</w:t>
      </w:r>
      <w:r w:rsidRPr="00DF62AF">
        <w:rPr>
          <w:rFonts w:cs="宋体"/>
          <w:szCs w:val="24"/>
          <w:lang w:eastAsia="zh-CN"/>
        </w:rPr>
        <w:t>510(k)</w:t>
      </w:r>
      <w:r w:rsidRPr="00DF62AF">
        <w:rPr>
          <w:rFonts w:cs="宋体"/>
          <w:szCs w:val="24"/>
          <w:lang w:eastAsia="zh-CN"/>
        </w:rPr>
        <w:t>申请中应包括的信息的建议取决于</w:t>
      </w:r>
      <w:r w:rsidR="003A035D">
        <w:rPr>
          <w:rFonts w:cs="宋体" w:hint="eastAsia"/>
          <w:szCs w:val="24"/>
          <w:lang w:eastAsia="zh-CN"/>
        </w:rPr>
        <w:t>申请</w:t>
      </w:r>
      <w:r w:rsidRPr="00DF62AF">
        <w:rPr>
          <w:rFonts w:cs="宋体"/>
          <w:szCs w:val="24"/>
          <w:lang w:eastAsia="zh-CN"/>
        </w:rPr>
        <w:t>器械遵循</w:t>
      </w:r>
      <w:r w:rsidRPr="00DF62AF">
        <w:rPr>
          <w:rFonts w:cs="宋体" w:hint="eastAsia"/>
          <w:szCs w:val="24"/>
          <w:lang w:eastAsia="zh-CN"/>
        </w:rPr>
        <w:t>第</w:t>
      </w:r>
      <w:r w:rsidRPr="00DF62AF">
        <w:rPr>
          <w:rFonts w:cs="宋体"/>
          <w:szCs w:val="24"/>
          <w:lang w:eastAsia="zh-CN"/>
        </w:rPr>
        <w:t>1</w:t>
      </w:r>
      <w:r w:rsidRPr="00DF62AF">
        <w:rPr>
          <w:rFonts w:cs="宋体"/>
          <w:szCs w:val="24"/>
          <w:lang w:eastAsia="zh-CN"/>
        </w:rPr>
        <w:t>轨还是</w:t>
      </w:r>
      <w:r w:rsidRPr="00DF62AF">
        <w:rPr>
          <w:rFonts w:cs="宋体" w:hint="eastAsia"/>
          <w:szCs w:val="24"/>
          <w:lang w:eastAsia="zh-CN"/>
        </w:rPr>
        <w:t>第</w:t>
      </w:r>
      <w:r w:rsidRPr="00DF62AF">
        <w:rPr>
          <w:rFonts w:cs="宋体"/>
          <w:szCs w:val="24"/>
          <w:lang w:eastAsia="zh-CN"/>
        </w:rPr>
        <w:t>3</w:t>
      </w:r>
      <w:r w:rsidRPr="00DF62AF">
        <w:rPr>
          <w:rFonts w:cs="宋体"/>
          <w:szCs w:val="24"/>
          <w:lang w:eastAsia="zh-CN"/>
        </w:rPr>
        <w:t>轨。请注意，由于历史原因，</w:t>
      </w:r>
      <w:r w:rsidR="002634F4" w:rsidRPr="00DF62AF">
        <w:rPr>
          <w:rFonts w:cs="宋体" w:hint="eastAsia"/>
          <w:szCs w:val="24"/>
          <w:lang w:eastAsia="zh-CN"/>
        </w:rPr>
        <w:t>不存在</w:t>
      </w:r>
      <w:r w:rsidRPr="00DF62AF">
        <w:rPr>
          <w:rFonts w:cs="宋体"/>
          <w:szCs w:val="24"/>
          <w:lang w:eastAsia="zh-CN"/>
        </w:rPr>
        <w:t>第</w:t>
      </w:r>
      <w:r w:rsidRPr="00DF62AF">
        <w:rPr>
          <w:rFonts w:cs="宋体"/>
          <w:szCs w:val="24"/>
          <w:lang w:eastAsia="zh-CN"/>
        </w:rPr>
        <w:t>2</w:t>
      </w:r>
      <w:r w:rsidRPr="00DF62AF">
        <w:rPr>
          <w:rFonts w:cs="宋体"/>
          <w:szCs w:val="24"/>
          <w:lang w:eastAsia="zh-CN"/>
        </w:rPr>
        <w:t>轨。</w:t>
      </w:r>
    </w:p>
    <w:p w14:paraId="7E7D01E4" w14:textId="77777777" w:rsidR="000D6EBA" w:rsidRPr="00DF62AF" w:rsidRDefault="000D6EBA" w:rsidP="00DF62AF">
      <w:pPr>
        <w:widowControl/>
        <w:topLinePunct/>
        <w:rPr>
          <w:szCs w:val="24"/>
          <w:lang w:eastAsia="zh-CN"/>
        </w:rPr>
      </w:pPr>
    </w:p>
    <w:p w14:paraId="0FD1851D" w14:textId="347B9E88" w:rsidR="00432EB8" w:rsidRDefault="00D6173E" w:rsidP="00F308F9">
      <w:pPr>
        <w:widowControl/>
        <w:topLinePunct/>
        <w:ind w:firstLineChars="200" w:firstLine="480"/>
        <w:rPr>
          <w:rFonts w:cs="宋体"/>
          <w:szCs w:val="24"/>
          <w:lang w:eastAsia="zh-CN"/>
        </w:rPr>
      </w:pPr>
      <w:r w:rsidRPr="00DF62AF">
        <w:rPr>
          <w:rFonts w:cs="宋体"/>
          <w:szCs w:val="24"/>
          <w:lang w:eastAsia="zh-CN"/>
        </w:rPr>
        <w:t>第</w:t>
      </w:r>
      <w:r w:rsidRPr="00DF62AF">
        <w:rPr>
          <w:rFonts w:cs="宋体"/>
          <w:szCs w:val="24"/>
          <w:lang w:eastAsia="zh-CN"/>
        </w:rPr>
        <w:t>1</w:t>
      </w:r>
      <w:r w:rsidRPr="00DF62AF">
        <w:rPr>
          <w:rFonts w:cs="宋体"/>
          <w:szCs w:val="24"/>
          <w:lang w:eastAsia="zh-CN"/>
        </w:rPr>
        <w:t>轨建议适用于不符合</w:t>
      </w:r>
      <w:r w:rsidRPr="00DF62AF">
        <w:rPr>
          <w:rFonts w:cs="宋体"/>
          <w:szCs w:val="24"/>
          <w:lang w:eastAsia="zh-CN"/>
        </w:rPr>
        <w:t>IEC 60601-2-37</w:t>
      </w:r>
      <w:r w:rsidRPr="00DF62AF">
        <w:rPr>
          <w:rFonts w:cs="宋体"/>
          <w:szCs w:val="24"/>
          <w:lang w:eastAsia="zh-CN"/>
        </w:rPr>
        <w:t>（</w:t>
      </w:r>
      <w:r w:rsidRPr="00DF62AF">
        <w:rPr>
          <w:rFonts w:cs="宋体"/>
          <w:szCs w:val="24"/>
          <w:lang w:eastAsia="zh-CN"/>
        </w:rPr>
        <w:t>IEC 60601-2-37</w:t>
      </w:r>
      <w:r w:rsidRPr="00DF62AF">
        <w:rPr>
          <w:rFonts w:cs="宋体"/>
          <w:szCs w:val="24"/>
          <w:lang w:eastAsia="zh-CN"/>
        </w:rPr>
        <w:t>医用电气设备</w:t>
      </w:r>
      <w:r w:rsidRPr="00DF62AF">
        <w:rPr>
          <w:rFonts w:cs="宋体"/>
          <w:szCs w:val="24"/>
          <w:lang w:eastAsia="zh-CN"/>
        </w:rPr>
        <w:t xml:space="preserve"> - </w:t>
      </w:r>
      <w:r w:rsidRPr="00DF62AF">
        <w:rPr>
          <w:rFonts w:cs="宋体"/>
          <w:szCs w:val="24"/>
          <w:lang w:eastAsia="zh-CN"/>
        </w:rPr>
        <w:t>第</w:t>
      </w:r>
      <w:r w:rsidRPr="00DF62AF">
        <w:rPr>
          <w:rFonts w:cs="宋体"/>
          <w:szCs w:val="24"/>
          <w:lang w:eastAsia="zh-CN"/>
        </w:rPr>
        <w:t>2-37</w:t>
      </w:r>
      <w:r w:rsidRPr="00DF62AF">
        <w:rPr>
          <w:rFonts w:cs="宋体"/>
          <w:szCs w:val="24"/>
          <w:lang w:eastAsia="zh-CN"/>
        </w:rPr>
        <w:t>部分：超声医疗诊断和监测设备的基本安全性和基本性能的特殊要求，</w:t>
      </w:r>
      <w:r w:rsidRPr="00DF62AF">
        <w:rPr>
          <w:rFonts w:cs="宋体"/>
          <w:szCs w:val="24"/>
          <w:lang w:eastAsia="zh-CN"/>
        </w:rPr>
        <w:t>2015</w:t>
      </w:r>
      <w:r w:rsidRPr="00DF62AF">
        <w:rPr>
          <w:rFonts w:cs="宋体"/>
          <w:szCs w:val="24"/>
          <w:lang w:eastAsia="zh-CN"/>
        </w:rPr>
        <w:t>年）</w:t>
      </w:r>
      <w:r w:rsidR="00C27D54" w:rsidRPr="00DF62AF">
        <w:rPr>
          <w:rFonts w:cs="宋体"/>
          <w:szCs w:val="24"/>
          <w:lang w:eastAsia="zh-CN"/>
        </w:rPr>
        <w:t>中输出显示标准的器械</w:t>
      </w:r>
      <w:r w:rsidRPr="00DF62AF">
        <w:rPr>
          <w:rFonts w:cs="宋体"/>
          <w:szCs w:val="24"/>
          <w:lang w:eastAsia="zh-CN"/>
        </w:rPr>
        <w:t>，并遵循</w:t>
      </w:r>
      <w:r w:rsidRPr="00DF62AF">
        <w:rPr>
          <w:rFonts w:cs="宋体"/>
          <w:szCs w:val="24"/>
          <w:lang w:eastAsia="zh-CN"/>
        </w:rPr>
        <w:t>FDA</w:t>
      </w:r>
      <w:r w:rsidRPr="00DF62AF">
        <w:rPr>
          <w:rFonts w:cs="宋体"/>
          <w:szCs w:val="24"/>
          <w:lang w:eastAsia="zh-CN"/>
        </w:rPr>
        <w:t>对特定应用的声输出水平的建议。声输出信息应包括在操作员手册中。表格格式（例如，附录</w:t>
      </w:r>
      <w:r w:rsidRPr="00DF62AF">
        <w:rPr>
          <w:rFonts w:cs="宋体"/>
          <w:szCs w:val="24"/>
          <w:lang w:eastAsia="zh-CN"/>
        </w:rPr>
        <w:t>G</w:t>
      </w:r>
      <w:r w:rsidRPr="00DF62AF">
        <w:rPr>
          <w:rFonts w:cs="宋体"/>
          <w:szCs w:val="24"/>
          <w:lang w:eastAsia="zh-CN"/>
        </w:rPr>
        <w:t>中的示例</w:t>
      </w:r>
      <w:r w:rsidRPr="00DF62AF">
        <w:rPr>
          <w:rFonts w:cs="宋体"/>
          <w:szCs w:val="24"/>
          <w:lang w:eastAsia="zh-CN"/>
        </w:rPr>
        <w:t>2</w:t>
      </w:r>
      <w:r w:rsidRPr="00DF62AF">
        <w:rPr>
          <w:rFonts w:cs="宋体"/>
          <w:szCs w:val="24"/>
          <w:lang w:eastAsia="zh-CN"/>
        </w:rPr>
        <w:t>和示例</w:t>
      </w:r>
      <w:r w:rsidRPr="00DF62AF">
        <w:rPr>
          <w:rFonts w:cs="宋体"/>
          <w:szCs w:val="24"/>
          <w:lang w:eastAsia="zh-CN"/>
        </w:rPr>
        <w:t>3</w:t>
      </w:r>
      <w:r w:rsidRPr="00DF62AF">
        <w:rPr>
          <w:rFonts w:cs="宋体"/>
          <w:szCs w:val="24"/>
          <w:lang w:eastAsia="zh-CN"/>
        </w:rPr>
        <w:t>）可能对该目的有效。</w:t>
      </w:r>
    </w:p>
    <w:p w14:paraId="1CBE8C9B" w14:textId="77777777" w:rsidR="000D6EBA" w:rsidRPr="00DF62AF" w:rsidRDefault="000D6EBA" w:rsidP="00DF62AF">
      <w:pPr>
        <w:widowControl/>
        <w:topLinePunct/>
        <w:rPr>
          <w:szCs w:val="24"/>
          <w:lang w:eastAsia="zh-CN"/>
        </w:rPr>
      </w:pPr>
    </w:p>
    <w:p w14:paraId="73EC61CE" w14:textId="057D93C3" w:rsidR="00432EB8" w:rsidRPr="00DF62AF" w:rsidRDefault="00D6173E" w:rsidP="00F308F9">
      <w:pPr>
        <w:widowControl/>
        <w:topLinePunct/>
        <w:ind w:firstLineChars="200" w:firstLine="480"/>
        <w:rPr>
          <w:rFonts w:cs="宋体"/>
          <w:szCs w:val="24"/>
          <w:lang w:eastAsia="zh-CN"/>
        </w:rPr>
      </w:pPr>
      <w:r w:rsidRPr="00DF62AF">
        <w:rPr>
          <w:rFonts w:cs="宋体"/>
          <w:szCs w:val="24"/>
          <w:lang w:eastAsia="zh-CN"/>
        </w:rPr>
        <w:t>第</w:t>
      </w:r>
      <w:r w:rsidRPr="00DF62AF">
        <w:rPr>
          <w:rFonts w:cs="宋体"/>
          <w:szCs w:val="24"/>
          <w:lang w:eastAsia="zh-CN"/>
        </w:rPr>
        <w:t>3</w:t>
      </w:r>
      <w:r w:rsidRPr="00DF62AF">
        <w:rPr>
          <w:rFonts w:cs="宋体"/>
          <w:szCs w:val="24"/>
          <w:lang w:eastAsia="zh-CN"/>
        </w:rPr>
        <w:t>轨建议适用于符合</w:t>
      </w:r>
      <w:r w:rsidRPr="00DF62AF">
        <w:rPr>
          <w:rFonts w:cs="宋体"/>
          <w:szCs w:val="24"/>
          <w:lang w:eastAsia="zh-CN"/>
        </w:rPr>
        <w:t>IEC 60601-2-37</w:t>
      </w:r>
      <w:r w:rsidRPr="00DF62AF">
        <w:rPr>
          <w:rFonts w:cs="宋体"/>
          <w:szCs w:val="24"/>
          <w:lang w:eastAsia="zh-CN"/>
        </w:rPr>
        <w:t>中输出显示标准的器械。系统应根据</w:t>
      </w:r>
      <w:r w:rsidRPr="00DF62AF">
        <w:rPr>
          <w:rFonts w:cs="宋体"/>
          <w:szCs w:val="24"/>
          <w:lang w:eastAsia="zh-CN"/>
        </w:rPr>
        <w:t>IEC 60601-2-37</w:t>
      </w:r>
      <w:r w:rsidRPr="00DF62AF">
        <w:rPr>
          <w:rFonts w:cs="宋体"/>
          <w:szCs w:val="24"/>
          <w:lang w:eastAsia="zh-CN"/>
        </w:rPr>
        <w:t>纳入输出显示，并且标识应包括声输出信息。用于该目的的有效示例参见</w:t>
      </w:r>
      <w:r w:rsidRPr="00DF62AF">
        <w:rPr>
          <w:rFonts w:cs="宋体"/>
          <w:szCs w:val="24"/>
          <w:lang w:eastAsia="zh-CN"/>
        </w:rPr>
        <w:t>IEC 60601-2-37</w:t>
      </w:r>
      <w:r w:rsidRPr="00DF62AF">
        <w:rPr>
          <w:rFonts w:cs="宋体"/>
          <w:szCs w:val="24"/>
          <w:lang w:eastAsia="zh-CN"/>
        </w:rPr>
        <w:t>中表</w:t>
      </w:r>
      <w:r w:rsidRPr="00DF62AF">
        <w:rPr>
          <w:rFonts w:cs="宋体"/>
          <w:szCs w:val="24"/>
          <w:lang w:eastAsia="zh-CN"/>
        </w:rPr>
        <w:t>201.103</w:t>
      </w:r>
      <w:r w:rsidRPr="00DF62AF">
        <w:rPr>
          <w:rFonts w:cs="宋体"/>
          <w:szCs w:val="24"/>
          <w:lang w:eastAsia="zh-CN"/>
        </w:rPr>
        <w:t>所示的表格格式。另外，请注意，应向第三方（包括</w:t>
      </w:r>
      <w:r w:rsidRPr="00DF62AF">
        <w:rPr>
          <w:rFonts w:cs="宋体"/>
          <w:szCs w:val="24"/>
          <w:lang w:eastAsia="zh-CN"/>
        </w:rPr>
        <w:t>FDA</w:t>
      </w:r>
      <w:r w:rsidRPr="00DF62AF">
        <w:rPr>
          <w:rFonts w:cs="宋体"/>
          <w:szCs w:val="24"/>
          <w:lang w:eastAsia="zh-CN"/>
        </w:rPr>
        <w:t>）提供与</w:t>
      </w:r>
      <w:r w:rsidRPr="00DF62AF">
        <w:rPr>
          <w:rFonts w:cs="宋体"/>
          <w:szCs w:val="24"/>
          <w:lang w:eastAsia="zh-CN"/>
        </w:rPr>
        <w:t>IEC 60601-2-37</w:t>
      </w:r>
      <w:r w:rsidRPr="00DF62AF">
        <w:rPr>
          <w:rFonts w:cs="宋体"/>
          <w:szCs w:val="24"/>
          <w:lang w:eastAsia="zh-CN"/>
        </w:rPr>
        <w:t>附件</w:t>
      </w:r>
      <w:r w:rsidRPr="00DF62AF">
        <w:rPr>
          <w:rFonts w:cs="宋体"/>
          <w:szCs w:val="24"/>
          <w:lang w:eastAsia="zh-CN"/>
        </w:rPr>
        <w:t>EE</w:t>
      </w:r>
      <w:r w:rsidRPr="00DF62AF">
        <w:rPr>
          <w:rFonts w:cs="宋体"/>
          <w:szCs w:val="24"/>
          <w:lang w:eastAsia="zh-CN"/>
        </w:rPr>
        <w:t>表</w:t>
      </w:r>
      <w:r w:rsidRPr="00DF62AF">
        <w:rPr>
          <w:rFonts w:cs="宋体"/>
          <w:szCs w:val="24"/>
          <w:lang w:eastAsia="zh-CN"/>
        </w:rPr>
        <w:t>EE.1</w:t>
      </w:r>
      <w:r w:rsidRPr="00DF62AF">
        <w:rPr>
          <w:rFonts w:cs="宋体"/>
          <w:szCs w:val="24"/>
          <w:lang w:eastAsia="zh-CN"/>
        </w:rPr>
        <w:t>类似的信息，以便对每种运行模式的热指数（</w:t>
      </w:r>
      <w:r w:rsidRPr="00DF62AF">
        <w:rPr>
          <w:rFonts w:cs="宋体"/>
          <w:szCs w:val="24"/>
          <w:lang w:eastAsia="zh-CN"/>
        </w:rPr>
        <w:t>TI</w:t>
      </w:r>
      <w:r w:rsidRPr="00DF62AF">
        <w:rPr>
          <w:rFonts w:cs="宋体"/>
          <w:szCs w:val="24"/>
          <w:lang w:eastAsia="zh-CN"/>
        </w:rPr>
        <w:t>）和机械指数（</w:t>
      </w:r>
      <w:r w:rsidRPr="00DF62AF">
        <w:rPr>
          <w:rFonts w:cs="宋体"/>
          <w:szCs w:val="24"/>
          <w:lang w:eastAsia="zh-CN"/>
        </w:rPr>
        <w:t>MI</w:t>
      </w:r>
      <w:r w:rsidRPr="00DF62AF">
        <w:rPr>
          <w:rFonts w:cs="宋体"/>
          <w:szCs w:val="24"/>
          <w:lang w:eastAsia="zh-CN"/>
        </w:rPr>
        <w:t>）值计算进行独立验证。第</w:t>
      </w:r>
      <w:r w:rsidRPr="00DF62AF">
        <w:rPr>
          <w:rFonts w:cs="宋体"/>
          <w:szCs w:val="24"/>
          <w:lang w:eastAsia="zh-CN"/>
        </w:rPr>
        <w:t>5.2.4.1</w:t>
      </w:r>
      <w:r w:rsidRPr="00DF62AF">
        <w:rPr>
          <w:rFonts w:cs="宋体"/>
          <w:szCs w:val="24"/>
          <w:lang w:eastAsia="zh-CN"/>
        </w:rPr>
        <w:t>节建议了声输出试验方法的基本要素，设计</w:t>
      </w:r>
      <w:r w:rsidR="00B04F3E" w:rsidRPr="00DF62AF">
        <w:rPr>
          <w:rFonts w:cs="宋体" w:hint="eastAsia"/>
          <w:szCs w:val="24"/>
          <w:lang w:eastAsia="zh-CN"/>
        </w:rPr>
        <w:t>历史</w:t>
      </w:r>
      <w:r w:rsidRPr="00DF62AF">
        <w:rPr>
          <w:rFonts w:cs="宋体"/>
          <w:szCs w:val="24"/>
          <w:lang w:eastAsia="zh-CN"/>
        </w:rPr>
        <w:t>文件和</w:t>
      </w:r>
      <w:r w:rsidRPr="00DF62AF">
        <w:rPr>
          <w:rFonts w:cs="宋体"/>
          <w:szCs w:val="24"/>
          <w:lang w:eastAsia="zh-CN"/>
        </w:rPr>
        <w:t>/</w:t>
      </w:r>
      <w:r w:rsidRPr="00DF62AF">
        <w:rPr>
          <w:rFonts w:cs="宋体"/>
          <w:szCs w:val="24"/>
          <w:lang w:eastAsia="zh-CN"/>
        </w:rPr>
        <w:t>或</w:t>
      </w:r>
      <w:r w:rsidRPr="00DF62AF">
        <w:rPr>
          <w:rFonts w:cs="宋体"/>
          <w:szCs w:val="24"/>
          <w:lang w:eastAsia="zh-CN"/>
        </w:rPr>
        <w:t>510(k)</w:t>
      </w:r>
      <w:r w:rsidRPr="00DF62AF">
        <w:rPr>
          <w:rFonts w:cs="宋体"/>
          <w:szCs w:val="24"/>
          <w:lang w:eastAsia="zh-CN"/>
        </w:rPr>
        <w:t>申请中应对此予以描述。</w:t>
      </w:r>
    </w:p>
    <w:p w14:paraId="4E71057C" w14:textId="77777777" w:rsidR="003A08D8" w:rsidRPr="00DF62AF" w:rsidRDefault="003A08D8" w:rsidP="00DF62AF">
      <w:pPr>
        <w:widowControl/>
        <w:topLinePunct/>
        <w:rPr>
          <w:rFonts w:cs="宋体"/>
          <w:szCs w:val="24"/>
          <w:lang w:eastAsia="zh-CN"/>
        </w:rPr>
      </w:pPr>
    </w:p>
    <w:p w14:paraId="2137560F" w14:textId="77777777" w:rsidR="00D6173E" w:rsidRPr="00DF62AF" w:rsidRDefault="00D6173E" w:rsidP="00DF62AF">
      <w:pPr>
        <w:widowControl/>
        <w:topLinePunct/>
        <w:snapToGrid/>
        <w:rPr>
          <w:szCs w:val="24"/>
          <w:lang w:eastAsia="zh-CN"/>
        </w:rPr>
      </w:pPr>
      <w:r w:rsidRPr="00DF62AF">
        <w:rPr>
          <w:rFonts w:cs="宋体"/>
          <w:szCs w:val="24"/>
          <w:lang w:eastAsia="zh-CN"/>
        </w:rPr>
        <w:br w:type="page"/>
      </w:r>
    </w:p>
    <w:p w14:paraId="079287B1" w14:textId="77777777" w:rsidR="003424BF" w:rsidRDefault="003424BF" w:rsidP="00DF62AF">
      <w:pPr>
        <w:widowControl/>
        <w:topLinePunct/>
        <w:rPr>
          <w:rFonts w:cs="宋体"/>
          <w:szCs w:val="24"/>
          <w:lang w:eastAsia="zh-CN"/>
        </w:rPr>
      </w:pPr>
    </w:p>
    <w:p w14:paraId="62ED3B0A" w14:textId="4E0D4A35" w:rsidR="00432EB8" w:rsidRDefault="00D6173E" w:rsidP="009D22F4">
      <w:pPr>
        <w:widowControl/>
        <w:topLinePunct/>
        <w:ind w:firstLineChars="200" w:firstLine="480"/>
        <w:rPr>
          <w:rFonts w:cs="宋体"/>
          <w:szCs w:val="24"/>
          <w:lang w:eastAsia="zh-CN"/>
        </w:rPr>
      </w:pPr>
      <w:r w:rsidRPr="00C53449">
        <w:rPr>
          <w:rFonts w:ascii="宋体" w:hAnsi="宋体" w:cs="宋体"/>
          <w:szCs w:val="24"/>
          <w:lang w:eastAsia="zh-CN"/>
        </w:rPr>
        <w:t>“</w:t>
      </w:r>
      <w:r w:rsidRPr="00DF62AF">
        <w:rPr>
          <w:rFonts w:cs="宋体"/>
          <w:szCs w:val="24"/>
          <w:lang w:eastAsia="zh-CN"/>
        </w:rPr>
        <w:t>输出显示标准</w:t>
      </w:r>
      <w:r w:rsidRPr="00C53449">
        <w:rPr>
          <w:rFonts w:ascii="宋体" w:hAnsi="宋体" w:cs="宋体"/>
          <w:szCs w:val="24"/>
          <w:lang w:eastAsia="zh-CN"/>
        </w:rPr>
        <w:t>”</w:t>
      </w:r>
      <w:r w:rsidR="00B04F3E" w:rsidRPr="00DF62AF">
        <w:rPr>
          <w:rFonts w:cs="宋体"/>
          <w:szCs w:val="24"/>
          <w:lang w:eastAsia="zh-CN"/>
        </w:rPr>
        <w:t>一词</w:t>
      </w:r>
      <w:r w:rsidRPr="00DF62AF">
        <w:rPr>
          <w:rFonts w:cs="宋体"/>
          <w:szCs w:val="24"/>
          <w:lang w:eastAsia="zh-CN"/>
        </w:rPr>
        <w:t>目前仅指</w:t>
      </w:r>
      <w:r w:rsidRPr="00DF62AF">
        <w:rPr>
          <w:rFonts w:cs="宋体"/>
          <w:szCs w:val="24"/>
          <w:lang w:eastAsia="zh-CN"/>
        </w:rPr>
        <w:t>CDRH</w:t>
      </w:r>
      <w:r w:rsidRPr="00DF62AF">
        <w:rPr>
          <w:rFonts w:cs="宋体"/>
          <w:szCs w:val="24"/>
          <w:lang w:eastAsia="zh-CN"/>
        </w:rPr>
        <w:t>认可的</w:t>
      </w:r>
      <w:r w:rsidRPr="00DF62AF">
        <w:rPr>
          <w:rFonts w:cs="宋体"/>
          <w:szCs w:val="24"/>
          <w:lang w:eastAsia="zh-CN"/>
        </w:rPr>
        <w:t>IEC</w:t>
      </w:r>
      <w:r w:rsidRPr="00DF62AF">
        <w:rPr>
          <w:rFonts w:cs="宋体"/>
          <w:szCs w:val="24"/>
          <w:lang w:eastAsia="zh-CN"/>
        </w:rPr>
        <w:t>标准，即</w:t>
      </w:r>
      <w:r w:rsidRPr="00DF62AF">
        <w:rPr>
          <w:rFonts w:cs="宋体"/>
          <w:szCs w:val="24"/>
          <w:lang w:eastAsia="zh-CN"/>
        </w:rPr>
        <w:t>IEC 60601-2-37</w:t>
      </w:r>
      <w:r w:rsidRPr="00DF62AF">
        <w:rPr>
          <w:rFonts w:cs="宋体"/>
          <w:szCs w:val="24"/>
          <w:lang w:eastAsia="zh-CN"/>
        </w:rPr>
        <w:t>。</w:t>
      </w:r>
      <w:r w:rsidR="00F558AF" w:rsidRPr="00DF62AF">
        <w:rPr>
          <w:rFonts w:cs="宋体"/>
          <w:szCs w:val="24"/>
          <w:lang w:eastAsia="zh-CN"/>
        </w:rPr>
        <w:t>使用</w:t>
      </w:r>
      <w:r w:rsidR="00F558AF" w:rsidRPr="00C53449">
        <w:rPr>
          <w:rFonts w:ascii="宋体" w:hAnsi="宋体" w:cs="宋体" w:hint="eastAsia"/>
          <w:szCs w:val="24"/>
          <w:lang w:eastAsia="zh-CN"/>
        </w:rPr>
        <w:t>“</w:t>
      </w:r>
      <w:r w:rsidR="00F558AF" w:rsidRPr="00DF62AF">
        <w:rPr>
          <w:rFonts w:cs="宋体" w:hint="eastAsia"/>
          <w:szCs w:val="24"/>
          <w:lang w:eastAsia="zh-CN"/>
        </w:rPr>
        <w:t>输出显示标准</w:t>
      </w:r>
      <w:r w:rsidR="00F558AF" w:rsidRPr="00C53449">
        <w:rPr>
          <w:rFonts w:ascii="宋体" w:hAnsi="宋体" w:cs="宋体" w:hint="eastAsia"/>
          <w:szCs w:val="24"/>
          <w:lang w:eastAsia="zh-CN"/>
        </w:rPr>
        <w:t>”</w:t>
      </w:r>
      <w:r w:rsidR="00F558AF" w:rsidRPr="00DF62AF">
        <w:rPr>
          <w:rFonts w:cs="宋体" w:hint="eastAsia"/>
          <w:szCs w:val="24"/>
          <w:lang w:eastAsia="zh-CN"/>
        </w:rPr>
        <w:t>一词时，纳入了先前的</w:t>
      </w:r>
      <w:r w:rsidRPr="00DF62AF">
        <w:rPr>
          <w:rFonts w:cs="宋体"/>
          <w:szCs w:val="24"/>
          <w:lang w:eastAsia="zh-CN"/>
        </w:rPr>
        <w:t>AIUM/NEMA</w:t>
      </w:r>
      <w:r w:rsidRPr="00DF62AF">
        <w:rPr>
          <w:rFonts w:cs="宋体"/>
          <w:szCs w:val="24"/>
          <w:lang w:eastAsia="zh-CN"/>
        </w:rPr>
        <w:t>标准（</w:t>
      </w:r>
      <w:r w:rsidRPr="00DF62AF">
        <w:rPr>
          <w:rFonts w:cs="宋体"/>
          <w:szCs w:val="24"/>
          <w:lang w:eastAsia="zh-CN"/>
        </w:rPr>
        <w:t xml:space="preserve">NEMA UD 3-2004 </w:t>
      </w:r>
      <w:r w:rsidRPr="00DF62AF">
        <w:rPr>
          <w:rFonts w:cs="宋体"/>
          <w:szCs w:val="24"/>
          <w:lang w:eastAsia="zh-CN"/>
        </w:rPr>
        <w:t>《超声诊断设备声输出热指数和机械指数标准实时显示标准》，修订版</w:t>
      </w:r>
      <w:r w:rsidRPr="00DF62AF">
        <w:rPr>
          <w:rFonts w:cs="宋体"/>
          <w:szCs w:val="24"/>
          <w:lang w:eastAsia="zh-CN"/>
        </w:rPr>
        <w:t>2</w:t>
      </w:r>
      <w:r w:rsidRPr="00DF62AF">
        <w:rPr>
          <w:rFonts w:cs="宋体"/>
          <w:szCs w:val="24"/>
          <w:lang w:eastAsia="zh-CN"/>
        </w:rPr>
        <w:t>。</w:t>
      </w:r>
      <w:r w:rsidRPr="00DF62AF">
        <w:rPr>
          <w:rFonts w:cs="宋体"/>
          <w:szCs w:val="24"/>
          <w:lang w:eastAsia="zh-CN"/>
        </w:rPr>
        <w:t>NEMA</w:t>
      </w:r>
      <w:r w:rsidRPr="00DF62AF">
        <w:rPr>
          <w:rFonts w:cs="宋体"/>
          <w:szCs w:val="24"/>
          <w:lang w:eastAsia="zh-CN"/>
        </w:rPr>
        <w:t>标准出版物</w:t>
      </w:r>
      <w:r w:rsidRPr="00DF62AF">
        <w:rPr>
          <w:rFonts w:cs="宋体"/>
          <w:szCs w:val="24"/>
          <w:lang w:eastAsia="zh-CN"/>
        </w:rPr>
        <w:t>UD 3-2004</w:t>
      </w:r>
      <w:r w:rsidRPr="00DF62AF">
        <w:rPr>
          <w:rFonts w:cs="宋体"/>
          <w:szCs w:val="24"/>
          <w:lang w:eastAsia="zh-CN"/>
        </w:rPr>
        <w:t>；美国医学超声学会，</w:t>
      </w:r>
      <w:r w:rsidRPr="00DF62AF">
        <w:rPr>
          <w:rFonts w:cs="宋体"/>
          <w:szCs w:val="24"/>
          <w:lang w:eastAsia="zh-CN"/>
        </w:rPr>
        <w:t>Laurel MD</w:t>
      </w:r>
      <w:r w:rsidRPr="00DF62AF">
        <w:rPr>
          <w:rFonts w:cs="宋体"/>
          <w:szCs w:val="24"/>
          <w:lang w:eastAsia="zh-CN"/>
        </w:rPr>
        <w:t>；全国电气制造商协会，</w:t>
      </w:r>
      <w:r w:rsidRPr="00DF62AF">
        <w:rPr>
          <w:rFonts w:cs="宋体"/>
          <w:szCs w:val="24"/>
          <w:lang w:eastAsia="zh-CN"/>
        </w:rPr>
        <w:t>Rosslyn</w:t>
      </w:r>
      <w:r w:rsidRPr="00111EEA">
        <w:rPr>
          <w:rFonts w:ascii="宋体" w:hAnsi="宋体" w:cs="宋体"/>
          <w:szCs w:val="24"/>
          <w:lang w:eastAsia="zh-CN"/>
        </w:rPr>
        <w:t>,</w:t>
      </w:r>
      <w:r w:rsidRPr="00DF62AF">
        <w:rPr>
          <w:rFonts w:cs="宋体"/>
          <w:szCs w:val="24"/>
          <w:lang w:eastAsia="zh-CN"/>
        </w:rPr>
        <w:t xml:space="preserve"> VA; 2004a</w:t>
      </w:r>
      <w:r w:rsidRPr="00DF62AF">
        <w:rPr>
          <w:rFonts w:cs="宋体"/>
          <w:szCs w:val="24"/>
          <w:lang w:eastAsia="zh-CN"/>
        </w:rPr>
        <w:t>）。自</w:t>
      </w:r>
      <w:r w:rsidRPr="00DF62AF">
        <w:rPr>
          <w:rFonts w:cs="宋体"/>
          <w:szCs w:val="24"/>
          <w:lang w:eastAsia="zh-CN"/>
        </w:rPr>
        <w:t>2008</w:t>
      </w:r>
      <w:r w:rsidRPr="00DF62AF">
        <w:rPr>
          <w:rFonts w:cs="宋体"/>
          <w:szCs w:val="24"/>
          <w:lang w:eastAsia="zh-CN"/>
        </w:rPr>
        <w:t>年起，</w:t>
      </w:r>
      <w:r w:rsidRPr="00DF62AF">
        <w:rPr>
          <w:rFonts w:cs="宋体"/>
          <w:szCs w:val="24"/>
          <w:lang w:eastAsia="zh-CN"/>
        </w:rPr>
        <w:t>AIUM</w:t>
      </w:r>
      <w:r w:rsidRPr="00DF62AF">
        <w:rPr>
          <w:rFonts w:cs="宋体"/>
          <w:szCs w:val="24"/>
          <w:lang w:eastAsia="zh-CN"/>
        </w:rPr>
        <w:t>撤销了其</w:t>
      </w:r>
      <w:r w:rsidR="00F21E7F" w:rsidRPr="00DF62AF">
        <w:rPr>
          <w:rFonts w:cs="宋体" w:hint="eastAsia"/>
          <w:szCs w:val="24"/>
          <w:lang w:eastAsia="zh-CN"/>
        </w:rPr>
        <w:t>等效</w:t>
      </w:r>
      <w:r w:rsidRPr="00DF62AF">
        <w:rPr>
          <w:rFonts w:cs="宋体"/>
          <w:szCs w:val="24"/>
          <w:lang w:eastAsia="zh-CN"/>
        </w:rPr>
        <w:t>标准《超声诊断设备声输出热指数和机械指数实时显示标准》。</w:t>
      </w:r>
      <w:r w:rsidR="003A035D" w:rsidRPr="003A035D">
        <w:rPr>
          <w:rFonts w:cs="宋体" w:hint="eastAsia"/>
          <w:szCs w:val="24"/>
          <w:lang w:eastAsia="zh-CN"/>
        </w:rPr>
        <w:t>关于监管申报资料中共识标准的使用的更多信息，请参见标题为</w:t>
      </w:r>
      <w:r w:rsidR="003A035D" w:rsidRPr="003A4F11">
        <w:rPr>
          <w:rFonts w:cs="宋体" w:hint="eastAsia"/>
          <w:color w:val="0000FF"/>
          <w:szCs w:val="24"/>
          <w:u w:val="single" w:color="0000FF"/>
          <w:lang w:eastAsia="zh-CN"/>
        </w:rPr>
        <w:t>《</w:t>
      </w:r>
      <w:r w:rsidR="00DF2C80">
        <w:rPr>
          <w:color w:val="3333FF"/>
          <w:szCs w:val="24"/>
          <w:u w:val="single"/>
          <w:lang w:eastAsia="zh-CN"/>
        </w:rPr>
        <w:t>医疗器械上市前申请中适当使用自愿</w:t>
      </w:r>
      <w:r w:rsidR="00DF2C80" w:rsidRPr="002A53AE">
        <w:rPr>
          <w:color w:val="3333FF"/>
          <w:szCs w:val="24"/>
          <w:u w:val="single"/>
          <w:lang w:eastAsia="zh-CN"/>
        </w:rPr>
        <w:t>共识标准</w:t>
      </w:r>
      <w:r w:rsidR="003A035D" w:rsidRPr="003A4F11">
        <w:rPr>
          <w:rFonts w:cs="宋体" w:hint="eastAsia"/>
          <w:color w:val="0000FF"/>
          <w:szCs w:val="24"/>
          <w:u w:val="single" w:color="0000FF"/>
          <w:lang w:eastAsia="zh-CN"/>
        </w:rPr>
        <w:t>》</w:t>
      </w:r>
      <w:r w:rsidR="003A035D" w:rsidRPr="003A035D">
        <w:rPr>
          <w:rFonts w:cs="宋体" w:hint="eastAsia"/>
          <w:szCs w:val="24"/>
          <w:lang w:eastAsia="zh-CN"/>
        </w:rPr>
        <w:t>的</w:t>
      </w:r>
      <w:r w:rsidR="003A035D" w:rsidRPr="003A035D">
        <w:rPr>
          <w:rFonts w:cs="宋体" w:hint="eastAsia"/>
          <w:szCs w:val="24"/>
          <w:lang w:eastAsia="zh-CN"/>
        </w:rPr>
        <w:t>FDA</w:t>
      </w:r>
      <w:r w:rsidR="003A035D" w:rsidRPr="003A035D">
        <w:rPr>
          <w:rFonts w:cs="宋体" w:hint="eastAsia"/>
          <w:szCs w:val="24"/>
          <w:lang w:eastAsia="zh-CN"/>
        </w:rPr>
        <w:t>指南</w:t>
      </w:r>
      <w:r w:rsidR="008B1D7D">
        <w:rPr>
          <w:rStyle w:val="ad"/>
          <w:rFonts w:cs="宋体"/>
          <w:szCs w:val="24"/>
          <w:lang w:eastAsia="zh-CN"/>
        </w:rPr>
        <w:footnoteReference w:id="5"/>
      </w:r>
      <w:r w:rsidRPr="00DF62AF">
        <w:rPr>
          <w:rFonts w:cs="宋体"/>
          <w:szCs w:val="24"/>
          <w:lang w:eastAsia="zh-CN"/>
        </w:rPr>
        <w:t>。</w:t>
      </w:r>
    </w:p>
    <w:p w14:paraId="1B6C3BCA" w14:textId="77777777" w:rsidR="003424BF" w:rsidRPr="00DF62AF" w:rsidRDefault="003424BF" w:rsidP="00DF62AF">
      <w:pPr>
        <w:widowControl/>
        <w:topLinePunct/>
        <w:rPr>
          <w:szCs w:val="24"/>
          <w:lang w:eastAsia="zh-CN"/>
        </w:rPr>
      </w:pPr>
    </w:p>
    <w:p w14:paraId="41FED450" w14:textId="77777777" w:rsidR="007F4E94" w:rsidRPr="0069654F" w:rsidRDefault="00D6173E" w:rsidP="0069654F">
      <w:pPr>
        <w:pStyle w:val="2"/>
        <w:widowControl/>
        <w:numPr>
          <w:ilvl w:val="1"/>
          <w:numId w:val="23"/>
        </w:numPr>
        <w:tabs>
          <w:tab w:val="left" w:pos="817"/>
        </w:tabs>
        <w:topLinePunct/>
        <w:ind w:left="851" w:hangingChars="265" w:hanging="851"/>
        <w:rPr>
          <w:szCs w:val="24"/>
        </w:rPr>
      </w:pPr>
      <w:bookmarkStart w:id="7" w:name="_Toc97536818"/>
      <w:r w:rsidRPr="0069654F">
        <w:rPr>
          <w:rFonts w:eastAsia="宋体" w:cs="宋体"/>
          <w:szCs w:val="24"/>
        </w:rPr>
        <w:t>辐射控制</w:t>
      </w:r>
      <w:bookmarkEnd w:id="7"/>
    </w:p>
    <w:p w14:paraId="518DAA02" w14:textId="77777777" w:rsidR="0069654F" w:rsidRDefault="0069654F" w:rsidP="00DF62AF">
      <w:pPr>
        <w:widowControl/>
        <w:topLinePunct/>
        <w:rPr>
          <w:rFonts w:cs="宋体"/>
          <w:szCs w:val="24"/>
          <w:lang w:eastAsia="zh-CN"/>
        </w:rPr>
      </w:pPr>
    </w:p>
    <w:p w14:paraId="6823C731" w14:textId="1386B11D" w:rsidR="00432EB8" w:rsidRDefault="00D6173E" w:rsidP="009D22F4">
      <w:pPr>
        <w:widowControl/>
        <w:topLinePunct/>
        <w:ind w:firstLineChars="200" w:firstLine="480"/>
        <w:rPr>
          <w:rFonts w:cs="宋体"/>
          <w:szCs w:val="24"/>
          <w:lang w:eastAsia="zh-CN"/>
        </w:rPr>
      </w:pPr>
      <w:r w:rsidRPr="00DF62AF">
        <w:rPr>
          <w:rFonts w:cs="宋体"/>
          <w:szCs w:val="24"/>
          <w:lang w:eastAsia="zh-CN"/>
        </w:rPr>
        <w:t>需要注意的是，如需采取不同于本指南中所述的新型或</w:t>
      </w:r>
      <w:r w:rsidR="00CE4B58" w:rsidRPr="00DF62AF">
        <w:rPr>
          <w:rFonts w:cs="宋体" w:hint="eastAsia"/>
          <w:szCs w:val="24"/>
          <w:lang w:eastAsia="zh-CN"/>
        </w:rPr>
        <w:t>已修改</w:t>
      </w:r>
      <w:r w:rsidRPr="00DF62AF">
        <w:rPr>
          <w:rFonts w:cs="宋体"/>
          <w:szCs w:val="24"/>
          <w:lang w:eastAsia="zh-CN"/>
        </w:rPr>
        <w:t>超声器械的途径，制造商必须继续满足以下电子产品辐射控制要求：</w:t>
      </w:r>
    </w:p>
    <w:p w14:paraId="42BFF11C" w14:textId="77777777" w:rsidR="0069654F" w:rsidRPr="00DF62AF" w:rsidRDefault="0069654F" w:rsidP="00DF62AF">
      <w:pPr>
        <w:widowControl/>
        <w:topLinePunct/>
        <w:rPr>
          <w:szCs w:val="24"/>
          <w:lang w:eastAsia="zh-CN"/>
        </w:rPr>
      </w:pPr>
    </w:p>
    <w:p w14:paraId="3F9DA39A" w14:textId="1A760EC8" w:rsidR="00432EB8" w:rsidRPr="0069654F" w:rsidRDefault="00321A8F" w:rsidP="00DF62AF">
      <w:pPr>
        <w:widowControl/>
        <w:numPr>
          <w:ilvl w:val="2"/>
          <w:numId w:val="23"/>
        </w:numPr>
        <w:tabs>
          <w:tab w:val="left" w:pos="959"/>
          <w:tab w:val="left" w:pos="960"/>
        </w:tabs>
        <w:topLinePunct/>
        <w:ind w:left="714" w:firstLine="0"/>
        <w:rPr>
          <w:szCs w:val="24"/>
          <w:lang w:eastAsia="zh-CN"/>
        </w:rPr>
      </w:pPr>
      <w:r w:rsidRPr="00DF62AF">
        <w:rPr>
          <w:rFonts w:cs="宋体" w:hint="eastAsia"/>
          <w:szCs w:val="24"/>
          <w:lang w:eastAsia="zh-CN"/>
        </w:rPr>
        <w:t xml:space="preserve">21 </w:t>
      </w:r>
      <w:r w:rsidR="00D6173E" w:rsidRPr="00DF62AF">
        <w:rPr>
          <w:rFonts w:cs="宋体"/>
          <w:szCs w:val="24"/>
          <w:lang w:eastAsia="zh-CN"/>
        </w:rPr>
        <w:t>CFR</w:t>
      </w:r>
      <w:r w:rsidRPr="00DF62AF">
        <w:rPr>
          <w:rFonts w:cs="宋体" w:hint="eastAsia"/>
          <w:szCs w:val="24"/>
          <w:lang w:eastAsia="zh-CN"/>
        </w:rPr>
        <w:t xml:space="preserve"> </w:t>
      </w:r>
      <w:r w:rsidR="00D6173E" w:rsidRPr="00DF62AF">
        <w:rPr>
          <w:rFonts w:cs="宋体"/>
          <w:szCs w:val="24"/>
          <w:lang w:eastAsia="zh-CN"/>
        </w:rPr>
        <w:t>1020.10</w:t>
      </w:r>
      <w:r w:rsidR="00D6173E" w:rsidRPr="00DF62AF">
        <w:rPr>
          <w:rFonts w:cs="宋体"/>
          <w:szCs w:val="24"/>
          <w:lang w:eastAsia="zh-CN"/>
        </w:rPr>
        <w:t>电视接收器（适用于含有阴极射线管显示的超声产品）；</w:t>
      </w:r>
    </w:p>
    <w:p w14:paraId="5891859A" w14:textId="77777777" w:rsidR="0069654F" w:rsidRPr="00DF62AF" w:rsidRDefault="0069654F" w:rsidP="0069654F">
      <w:pPr>
        <w:widowControl/>
        <w:tabs>
          <w:tab w:val="left" w:pos="959"/>
          <w:tab w:val="left" w:pos="960"/>
        </w:tabs>
        <w:topLinePunct/>
        <w:ind w:left="714"/>
        <w:rPr>
          <w:szCs w:val="24"/>
          <w:lang w:eastAsia="zh-CN"/>
        </w:rPr>
      </w:pPr>
    </w:p>
    <w:p w14:paraId="1D9A2E01" w14:textId="5A88FC43" w:rsidR="007F4E94" w:rsidRPr="0069654F" w:rsidRDefault="00321A8F" w:rsidP="00DF62AF">
      <w:pPr>
        <w:widowControl/>
        <w:numPr>
          <w:ilvl w:val="2"/>
          <w:numId w:val="23"/>
        </w:numPr>
        <w:tabs>
          <w:tab w:val="left" w:pos="959"/>
          <w:tab w:val="left" w:pos="960"/>
        </w:tabs>
        <w:topLinePunct/>
        <w:ind w:left="714" w:firstLine="0"/>
        <w:rPr>
          <w:szCs w:val="24"/>
          <w:lang w:eastAsia="zh-CN"/>
        </w:rPr>
      </w:pPr>
      <w:r w:rsidRPr="00DF62AF">
        <w:rPr>
          <w:rFonts w:cs="宋体" w:hint="eastAsia"/>
          <w:szCs w:val="24"/>
          <w:lang w:eastAsia="zh-CN"/>
        </w:rPr>
        <w:t xml:space="preserve">21 </w:t>
      </w:r>
      <w:r w:rsidR="00D6173E" w:rsidRPr="00DF62AF">
        <w:rPr>
          <w:rFonts w:cs="宋体"/>
          <w:szCs w:val="24"/>
          <w:lang w:eastAsia="zh-CN"/>
        </w:rPr>
        <w:t>CFR</w:t>
      </w:r>
      <w:r w:rsidRPr="00DF62AF">
        <w:rPr>
          <w:rFonts w:cs="宋体" w:hint="eastAsia"/>
          <w:szCs w:val="24"/>
          <w:lang w:eastAsia="zh-CN"/>
        </w:rPr>
        <w:t xml:space="preserve"> </w:t>
      </w:r>
      <w:r w:rsidR="00D6173E" w:rsidRPr="00DF62AF">
        <w:rPr>
          <w:rFonts w:cs="宋体"/>
          <w:szCs w:val="24"/>
          <w:lang w:eastAsia="zh-CN"/>
        </w:rPr>
        <w:t>1002.20</w:t>
      </w:r>
      <w:r w:rsidR="00D6173E" w:rsidRPr="00C53449">
        <w:rPr>
          <w:rFonts w:ascii="宋体" w:hAnsi="宋体" w:cs="宋体"/>
          <w:szCs w:val="24"/>
          <w:lang w:eastAsia="zh-CN"/>
        </w:rPr>
        <w:t>“</w:t>
      </w:r>
      <w:r w:rsidR="00D6173E" w:rsidRPr="00DF62AF">
        <w:rPr>
          <w:rFonts w:cs="宋体"/>
          <w:szCs w:val="24"/>
          <w:lang w:eastAsia="zh-CN"/>
        </w:rPr>
        <w:t>意外辐射事故报告</w:t>
      </w:r>
      <w:r w:rsidR="00D6173E" w:rsidRPr="00C53449">
        <w:rPr>
          <w:rFonts w:ascii="宋体" w:hAnsi="宋体" w:cs="宋体"/>
          <w:szCs w:val="24"/>
          <w:lang w:eastAsia="zh-CN"/>
        </w:rPr>
        <w:t>”</w:t>
      </w:r>
      <w:r w:rsidR="00D6173E" w:rsidRPr="00DF62AF">
        <w:rPr>
          <w:rFonts w:cs="宋体"/>
          <w:szCs w:val="24"/>
          <w:lang w:eastAsia="zh-CN"/>
        </w:rPr>
        <w:t>；</w:t>
      </w:r>
    </w:p>
    <w:p w14:paraId="61BF5B41" w14:textId="77777777" w:rsidR="0069654F" w:rsidRPr="00DF62AF" w:rsidRDefault="0069654F" w:rsidP="0069654F">
      <w:pPr>
        <w:widowControl/>
        <w:tabs>
          <w:tab w:val="left" w:pos="959"/>
          <w:tab w:val="left" w:pos="960"/>
        </w:tabs>
        <w:topLinePunct/>
        <w:ind w:left="714"/>
        <w:rPr>
          <w:szCs w:val="24"/>
          <w:lang w:eastAsia="zh-CN"/>
        </w:rPr>
      </w:pPr>
    </w:p>
    <w:p w14:paraId="3EE394C9" w14:textId="6DDDB330" w:rsidR="007F4E94" w:rsidRPr="0069654F" w:rsidRDefault="00321A8F" w:rsidP="00DF62AF">
      <w:pPr>
        <w:widowControl/>
        <w:numPr>
          <w:ilvl w:val="2"/>
          <w:numId w:val="23"/>
        </w:numPr>
        <w:tabs>
          <w:tab w:val="left" w:pos="959"/>
          <w:tab w:val="left" w:pos="960"/>
        </w:tabs>
        <w:topLinePunct/>
        <w:ind w:left="714" w:firstLine="0"/>
        <w:rPr>
          <w:szCs w:val="24"/>
          <w:lang w:eastAsia="zh-CN"/>
        </w:rPr>
      </w:pPr>
      <w:r w:rsidRPr="00DF62AF">
        <w:rPr>
          <w:rFonts w:cs="宋体" w:hint="eastAsia"/>
          <w:szCs w:val="24"/>
          <w:lang w:eastAsia="zh-CN"/>
        </w:rPr>
        <w:t xml:space="preserve">21 </w:t>
      </w:r>
      <w:r w:rsidR="00D6173E" w:rsidRPr="00DF62AF">
        <w:rPr>
          <w:rFonts w:cs="宋体"/>
          <w:szCs w:val="24"/>
          <w:lang w:eastAsia="zh-CN"/>
        </w:rPr>
        <w:t>CFR</w:t>
      </w:r>
      <w:r w:rsidRPr="00DF62AF">
        <w:rPr>
          <w:rFonts w:cs="宋体" w:hint="eastAsia"/>
          <w:szCs w:val="24"/>
          <w:lang w:eastAsia="zh-CN"/>
        </w:rPr>
        <w:t xml:space="preserve"> </w:t>
      </w:r>
      <w:r w:rsidR="00D6173E" w:rsidRPr="00DF62AF">
        <w:rPr>
          <w:rFonts w:cs="宋体"/>
          <w:szCs w:val="24"/>
          <w:lang w:eastAsia="zh-CN"/>
        </w:rPr>
        <w:t>1003</w:t>
      </w:r>
      <w:r w:rsidR="00D6173E" w:rsidRPr="00C53449">
        <w:rPr>
          <w:rFonts w:ascii="宋体" w:hAnsi="宋体" w:cs="宋体"/>
          <w:szCs w:val="24"/>
          <w:lang w:eastAsia="zh-CN"/>
        </w:rPr>
        <w:t>“</w:t>
      </w:r>
      <w:r w:rsidR="00D6173E" w:rsidRPr="00DF62AF">
        <w:rPr>
          <w:rFonts w:cs="宋体"/>
          <w:szCs w:val="24"/>
          <w:lang w:eastAsia="zh-CN"/>
        </w:rPr>
        <w:t>缺陷或不合规通知</w:t>
      </w:r>
      <w:r w:rsidR="00D6173E" w:rsidRPr="00C53449">
        <w:rPr>
          <w:rFonts w:ascii="宋体" w:hAnsi="宋体" w:cs="宋体"/>
          <w:szCs w:val="24"/>
          <w:lang w:eastAsia="zh-CN"/>
        </w:rPr>
        <w:t>”</w:t>
      </w:r>
      <w:r w:rsidR="00D6173E" w:rsidRPr="00DF62AF">
        <w:rPr>
          <w:rFonts w:cs="宋体"/>
          <w:szCs w:val="24"/>
          <w:lang w:eastAsia="zh-CN"/>
        </w:rPr>
        <w:t>；以及</w:t>
      </w:r>
    </w:p>
    <w:p w14:paraId="051CC58D" w14:textId="77777777" w:rsidR="0069654F" w:rsidRPr="00DF62AF" w:rsidRDefault="0069654F" w:rsidP="0069654F">
      <w:pPr>
        <w:widowControl/>
        <w:tabs>
          <w:tab w:val="left" w:pos="959"/>
          <w:tab w:val="left" w:pos="960"/>
        </w:tabs>
        <w:topLinePunct/>
        <w:ind w:left="714"/>
        <w:rPr>
          <w:szCs w:val="24"/>
          <w:lang w:eastAsia="zh-CN"/>
        </w:rPr>
      </w:pPr>
    </w:p>
    <w:p w14:paraId="3BD36C25" w14:textId="6609BD96" w:rsidR="0069654F" w:rsidRPr="0069654F" w:rsidRDefault="00321A8F" w:rsidP="00DF62AF">
      <w:pPr>
        <w:widowControl/>
        <w:numPr>
          <w:ilvl w:val="2"/>
          <w:numId w:val="23"/>
        </w:numPr>
        <w:tabs>
          <w:tab w:val="left" w:pos="959"/>
          <w:tab w:val="left" w:pos="960"/>
        </w:tabs>
        <w:topLinePunct/>
        <w:ind w:left="714" w:firstLine="0"/>
        <w:rPr>
          <w:szCs w:val="24"/>
          <w:lang w:eastAsia="zh-CN"/>
        </w:rPr>
      </w:pPr>
      <w:r w:rsidRPr="00DF62AF">
        <w:rPr>
          <w:rFonts w:cs="宋体" w:hint="eastAsia"/>
          <w:szCs w:val="24"/>
          <w:lang w:eastAsia="zh-CN"/>
        </w:rPr>
        <w:t xml:space="preserve">21 </w:t>
      </w:r>
      <w:r w:rsidR="00D6173E" w:rsidRPr="00DF62AF">
        <w:rPr>
          <w:rFonts w:cs="宋体"/>
          <w:szCs w:val="24"/>
          <w:lang w:eastAsia="zh-CN"/>
        </w:rPr>
        <w:t>CFR</w:t>
      </w:r>
      <w:r w:rsidRPr="00DF62AF">
        <w:rPr>
          <w:rFonts w:cs="宋体" w:hint="eastAsia"/>
          <w:szCs w:val="24"/>
          <w:lang w:eastAsia="zh-CN"/>
        </w:rPr>
        <w:t xml:space="preserve"> </w:t>
      </w:r>
      <w:r w:rsidR="00D6173E" w:rsidRPr="00DF62AF">
        <w:rPr>
          <w:rFonts w:cs="宋体"/>
          <w:szCs w:val="24"/>
          <w:lang w:eastAsia="zh-CN"/>
        </w:rPr>
        <w:t>1004</w:t>
      </w:r>
      <w:r w:rsidR="00D6173E" w:rsidRPr="00C53449">
        <w:rPr>
          <w:rFonts w:ascii="宋体" w:hAnsi="宋体" w:cs="宋体"/>
          <w:szCs w:val="24"/>
          <w:lang w:eastAsia="zh-CN"/>
        </w:rPr>
        <w:t>“</w:t>
      </w:r>
      <w:r w:rsidR="00D6173E" w:rsidRPr="00DF62AF">
        <w:rPr>
          <w:rFonts w:cs="宋体"/>
          <w:szCs w:val="24"/>
          <w:lang w:eastAsia="zh-CN"/>
        </w:rPr>
        <w:t>电子产品的重新购买、维修或更换</w:t>
      </w:r>
      <w:r w:rsidR="00D6173E" w:rsidRPr="00C53449">
        <w:rPr>
          <w:rFonts w:ascii="宋体" w:hAnsi="宋体" w:cs="宋体"/>
          <w:szCs w:val="24"/>
          <w:lang w:eastAsia="zh-CN"/>
        </w:rPr>
        <w:t>”</w:t>
      </w:r>
      <w:r w:rsidR="000409BA">
        <w:rPr>
          <w:rFonts w:ascii="宋体" w:hAnsi="宋体" w:cs="宋体" w:hint="eastAsia"/>
          <w:szCs w:val="24"/>
          <w:lang w:eastAsia="zh-CN"/>
        </w:rPr>
        <w:t>。</w:t>
      </w:r>
    </w:p>
    <w:p w14:paraId="3BCFB43E" w14:textId="225DD2A2" w:rsidR="007F4E94" w:rsidRPr="000409BA" w:rsidRDefault="007F4E94" w:rsidP="000409BA">
      <w:pPr>
        <w:widowControl/>
        <w:tabs>
          <w:tab w:val="left" w:pos="959"/>
          <w:tab w:val="left" w:pos="960"/>
        </w:tabs>
        <w:topLinePunct/>
        <w:ind w:left="714"/>
        <w:rPr>
          <w:szCs w:val="24"/>
          <w:lang w:eastAsia="zh-CN"/>
        </w:rPr>
      </w:pPr>
    </w:p>
    <w:p w14:paraId="2A428478" w14:textId="2009C629" w:rsidR="00432EB8" w:rsidRDefault="00D6173E" w:rsidP="00C45E91">
      <w:pPr>
        <w:widowControl/>
        <w:topLinePunct/>
        <w:ind w:firstLineChars="200" w:firstLine="480"/>
        <w:rPr>
          <w:rFonts w:cs="宋体"/>
          <w:szCs w:val="24"/>
          <w:vertAlign w:val="superscript"/>
          <w:lang w:eastAsia="zh-CN"/>
        </w:rPr>
      </w:pPr>
      <w:r w:rsidRPr="00DF62AF">
        <w:rPr>
          <w:rFonts w:cs="宋体"/>
          <w:szCs w:val="24"/>
          <w:lang w:eastAsia="zh-CN"/>
        </w:rPr>
        <w:t>如果超声诊断器械已获得上市</w:t>
      </w:r>
      <w:r w:rsidR="00747D04" w:rsidRPr="00DF62AF">
        <w:rPr>
          <w:rFonts w:cs="宋体" w:hint="eastAsia"/>
          <w:szCs w:val="24"/>
          <w:lang w:eastAsia="zh-CN"/>
        </w:rPr>
        <w:t>许可</w:t>
      </w:r>
      <w:r w:rsidRPr="00DF62AF">
        <w:rPr>
          <w:rFonts w:cs="宋体"/>
          <w:szCs w:val="24"/>
          <w:lang w:eastAsia="zh-CN"/>
        </w:rPr>
        <w:t>，</w:t>
      </w:r>
      <w:r w:rsidR="00747D04" w:rsidRPr="00DF62AF">
        <w:rPr>
          <w:rFonts w:cs="宋体"/>
          <w:szCs w:val="24"/>
          <w:lang w:eastAsia="zh-CN"/>
        </w:rPr>
        <w:t>则根据</w:t>
      </w:r>
      <w:r w:rsidR="00747D04" w:rsidRPr="00DF62AF">
        <w:rPr>
          <w:rFonts w:cs="宋体" w:hint="eastAsia"/>
          <w:szCs w:val="24"/>
          <w:lang w:eastAsia="zh-CN"/>
        </w:rPr>
        <w:t xml:space="preserve">21 </w:t>
      </w:r>
      <w:r w:rsidRPr="00DF62AF">
        <w:rPr>
          <w:rFonts w:cs="宋体"/>
          <w:szCs w:val="24"/>
          <w:lang w:eastAsia="zh-CN"/>
        </w:rPr>
        <w:t>CFR</w:t>
      </w:r>
      <w:r w:rsidR="00747D04" w:rsidRPr="00DF62AF">
        <w:rPr>
          <w:rFonts w:cs="宋体" w:hint="eastAsia"/>
          <w:szCs w:val="24"/>
          <w:lang w:eastAsia="zh-CN"/>
        </w:rPr>
        <w:t xml:space="preserve"> </w:t>
      </w:r>
      <w:r w:rsidRPr="00DF62AF">
        <w:rPr>
          <w:rFonts w:cs="宋体"/>
          <w:szCs w:val="24"/>
          <w:lang w:eastAsia="zh-CN"/>
        </w:rPr>
        <w:t>1002.12</w:t>
      </w:r>
      <w:r w:rsidR="00747D04" w:rsidRPr="00DF62AF">
        <w:rPr>
          <w:rFonts w:cs="宋体"/>
          <w:szCs w:val="24"/>
          <w:lang w:eastAsia="zh-CN"/>
        </w:rPr>
        <w:t>豁免对</w:t>
      </w:r>
      <w:r w:rsidR="009E5EB9" w:rsidRPr="00DF62AF">
        <w:rPr>
          <w:rFonts w:cs="宋体"/>
          <w:szCs w:val="24"/>
          <w:lang w:eastAsia="zh-CN"/>
        </w:rPr>
        <w:t>制造商</w:t>
      </w:r>
      <w:r w:rsidRPr="00DF62AF">
        <w:rPr>
          <w:rFonts w:cs="宋体"/>
          <w:szCs w:val="24"/>
          <w:lang w:eastAsia="zh-CN"/>
        </w:rPr>
        <w:t>的简要报告要求，如</w:t>
      </w:r>
      <w:r w:rsidRPr="00DF62AF">
        <w:rPr>
          <w:rFonts w:cs="宋体"/>
          <w:szCs w:val="24"/>
          <w:lang w:eastAsia="zh-CN"/>
        </w:rPr>
        <w:t>1986</w:t>
      </w:r>
      <w:r w:rsidRPr="00DF62AF">
        <w:rPr>
          <w:rFonts w:cs="宋体"/>
          <w:szCs w:val="24"/>
          <w:lang w:eastAsia="zh-CN"/>
        </w:rPr>
        <w:t>年</w:t>
      </w:r>
      <w:r w:rsidRPr="00DF62AF">
        <w:rPr>
          <w:rFonts w:cs="宋体"/>
          <w:szCs w:val="24"/>
          <w:lang w:eastAsia="zh-CN"/>
        </w:rPr>
        <w:t>2</w:t>
      </w:r>
      <w:r w:rsidRPr="00DF62AF">
        <w:rPr>
          <w:rFonts w:cs="宋体"/>
          <w:szCs w:val="24"/>
          <w:lang w:eastAsia="zh-CN"/>
        </w:rPr>
        <w:t>月</w:t>
      </w:r>
      <w:r w:rsidRPr="00DF62AF">
        <w:rPr>
          <w:rFonts w:cs="宋体"/>
          <w:szCs w:val="24"/>
          <w:lang w:eastAsia="zh-CN"/>
        </w:rPr>
        <w:t>24</w:t>
      </w:r>
      <w:r w:rsidRPr="00DF62AF">
        <w:rPr>
          <w:rFonts w:cs="宋体"/>
          <w:szCs w:val="24"/>
          <w:lang w:eastAsia="zh-CN"/>
        </w:rPr>
        <w:t>日行业通知《</w:t>
      </w:r>
      <w:r w:rsidR="00747D04" w:rsidRPr="00DF62AF">
        <w:rPr>
          <w:rFonts w:cs="宋体"/>
          <w:szCs w:val="24"/>
          <w:lang w:eastAsia="zh-CN"/>
        </w:rPr>
        <w:t>根据</w:t>
      </w:r>
      <w:r w:rsidR="00747D04" w:rsidRPr="00DF62AF">
        <w:rPr>
          <w:rFonts w:cs="宋体" w:hint="eastAsia"/>
          <w:szCs w:val="24"/>
          <w:lang w:eastAsia="zh-CN"/>
        </w:rPr>
        <w:t xml:space="preserve">21 </w:t>
      </w:r>
      <w:r w:rsidRPr="00DF62AF">
        <w:rPr>
          <w:rFonts w:cs="宋体"/>
          <w:szCs w:val="24"/>
          <w:lang w:eastAsia="zh-CN"/>
        </w:rPr>
        <w:t>CFR</w:t>
      </w:r>
      <w:r w:rsidR="00747D04" w:rsidRPr="00DF62AF">
        <w:rPr>
          <w:rFonts w:cs="宋体" w:hint="eastAsia"/>
          <w:szCs w:val="24"/>
          <w:lang w:eastAsia="zh-CN"/>
        </w:rPr>
        <w:t xml:space="preserve"> </w:t>
      </w:r>
      <w:r w:rsidRPr="00DF62AF">
        <w:rPr>
          <w:rFonts w:cs="宋体"/>
          <w:szCs w:val="24"/>
          <w:lang w:eastAsia="zh-CN"/>
        </w:rPr>
        <w:t>1002</w:t>
      </w:r>
      <w:r w:rsidRPr="00DF62AF">
        <w:rPr>
          <w:rFonts w:cs="宋体"/>
          <w:szCs w:val="24"/>
          <w:lang w:eastAsia="zh-CN"/>
        </w:rPr>
        <w:t>豁免报告》中所述。</w:t>
      </w:r>
      <w:r w:rsidR="008B1D7D">
        <w:rPr>
          <w:rStyle w:val="ad"/>
          <w:rFonts w:cs="宋体"/>
          <w:szCs w:val="24"/>
          <w:lang w:eastAsia="zh-CN"/>
        </w:rPr>
        <w:footnoteReference w:id="6"/>
      </w:r>
    </w:p>
    <w:p w14:paraId="527B6F84" w14:textId="77777777" w:rsidR="000409BA" w:rsidRPr="000409BA" w:rsidRDefault="000409BA" w:rsidP="00DF62AF">
      <w:pPr>
        <w:widowControl/>
        <w:topLinePunct/>
        <w:rPr>
          <w:szCs w:val="24"/>
          <w:lang w:eastAsia="zh-CN"/>
        </w:rPr>
      </w:pPr>
    </w:p>
    <w:p w14:paraId="54E0B02E" w14:textId="77777777" w:rsidR="007F4E94" w:rsidRPr="00DF62AF" w:rsidRDefault="00D6173E" w:rsidP="002144AD">
      <w:pPr>
        <w:pStyle w:val="1"/>
        <w:widowControl/>
        <w:numPr>
          <w:ilvl w:val="0"/>
          <w:numId w:val="23"/>
        </w:numPr>
        <w:topLinePunct/>
        <w:ind w:left="0" w:firstLine="0"/>
        <w:rPr>
          <w:sz w:val="24"/>
          <w:szCs w:val="24"/>
        </w:rPr>
      </w:pPr>
      <w:bookmarkStart w:id="8" w:name="_Toc97536819"/>
      <w:r w:rsidRPr="00DF62AF">
        <w:rPr>
          <w:rFonts w:eastAsia="宋体" w:cs="宋体"/>
          <w:sz w:val="24"/>
          <w:szCs w:val="24"/>
        </w:rPr>
        <w:t>范围</w:t>
      </w:r>
      <w:bookmarkEnd w:id="8"/>
    </w:p>
    <w:p w14:paraId="056EF50B" w14:textId="77777777" w:rsidR="008B1D7D" w:rsidRDefault="008B1D7D" w:rsidP="00DF62AF">
      <w:pPr>
        <w:widowControl/>
        <w:topLinePunct/>
        <w:rPr>
          <w:rFonts w:cs="宋体"/>
          <w:szCs w:val="24"/>
          <w:lang w:eastAsia="zh-CN"/>
        </w:rPr>
      </w:pPr>
    </w:p>
    <w:p w14:paraId="4AD3C494" w14:textId="3203D5A8" w:rsidR="00432EB8" w:rsidRPr="00DF62AF" w:rsidRDefault="00D6173E" w:rsidP="008B1D7D">
      <w:pPr>
        <w:widowControl/>
        <w:topLinePunct/>
        <w:ind w:firstLineChars="200" w:firstLine="480"/>
        <w:rPr>
          <w:szCs w:val="24"/>
          <w:lang w:eastAsia="zh-CN"/>
        </w:rPr>
      </w:pPr>
      <w:r w:rsidRPr="00DF62AF">
        <w:rPr>
          <w:rFonts w:cs="宋体"/>
          <w:szCs w:val="24"/>
          <w:lang w:eastAsia="zh-CN"/>
        </w:rPr>
        <w:t>下表列出了受本文件影响的包含超声诊断系统和</w:t>
      </w:r>
      <w:r w:rsidR="00D53C42" w:rsidRPr="00DF62AF">
        <w:rPr>
          <w:rFonts w:cs="宋体"/>
          <w:szCs w:val="24"/>
          <w:lang w:eastAsia="zh-CN"/>
        </w:rPr>
        <w:t>换能器</w:t>
      </w:r>
      <w:r w:rsidRPr="00DF62AF">
        <w:rPr>
          <w:rFonts w:cs="宋体"/>
          <w:szCs w:val="24"/>
          <w:lang w:eastAsia="zh-CN"/>
        </w:rPr>
        <w:t>的分类：</w:t>
      </w:r>
    </w:p>
    <w:p w14:paraId="392942E0" w14:textId="77777777" w:rsidR="003A08D8" w:rsidRPr="00DF62AF" w:rsidRDefault="003A08D8" w:rsidP="00DF62AF">
      <w:pPr>
        <w:topLinePunct/>
        <w:rPr>
          <w:rFonts w:cs="宋体"/>
          <w:b/>
          <w:szCs w:val="24"/>
          <w:lang w:eastAsia="zh-CN"/>
        </w:rPr>
      </w:pPr>
    </w:p>
    <w:p w14:paraId="7EF74E6F" w14:textId="77777777" w:rsidR="003A08D8" w:rsidRPr="00DF62AF" w:rsidRDefault="003A08D8" w:rsidP="00DF62AF">
      <w:pPr>
        <w:topLinePunct/>
        <w:rPr>
          <w:rFonts w:cs="宋体"/>
          <w:b/>
          <w:szCs w:val="24"/>
          <w:lang w:eastAsia="zh-CN"/>
        </w:rPr>
      </w:pPr>
    </w:p>
    <w:p w14:paraId="7088E7F7" w14:textId="77777777" w:rsidR="003A08D8" w:rsidRPr="00DF62AF" w:rsidRDefault="003A08D8" w:rsidP="00DF62AF">
      <w:pPr>
        <w:topLinePunct/>
        <w:rPr>
          <w:rFonts w:cs="宋体"/>
          <w:b/>
          <w:szCs w:val="24"/>
          <w:lang w:eastAsia="zh-CN"/>
        </w:rPr>
      </w:pPr>
    </w:p>
    <w:p w14:paraId="4F37E172" w14:textId="77777777" w:rsidR="003A08D8" w:rsidRPr="00DF62AF" w:rsidRDefault="003A08D8" w:rsidP="00DF62AF">
      <w:pPr>
        <w:topLinePunct/>
        <w:rPr>
          <w:rFonts w:cs="宋体"/>
          <w:b/>
          <w:szCs w:val="24"/>
          <w:lang w:eastAsia="zh-CN"/>
        </w:rPr>
      </w:pPr>
    </w:p>
    <w:p w14:paraId="2DD0AFDA" w14:textId="77777777" w:rsidR="003A08D8" w:rsidRPr="00DF62AF" w:rsidRDefault="003A08D8" w:rsidP="00DF62AF">
      <w:pPr>
        <w:topLinePunct/>
        <w:rPr>
          <w:rFonts w:cs="宋体"/>
          <w:b/>
          <w:szCs w:val="24"/>
          <w:lang w:eastAsia="zh-CN"/>
        </w:rPr>
      </w:pPr>
    </w:p>
    <w:p w14:paraId="655BC0DF" w14:textId="77777777" w:rsidR="008B1D7D" w:rsidRDefault="008B1D7D" w:rsidP="008B1D7D">
      <w:pPr>
        <w:topLinePunct/>
        <w:jc w:val="center"/>
        <w:rPr>
          <w:rFonts w:cs="宋体"/>
          <w:b/>
          <w:szCs w:val="24"/>
          <w:lang w:eastAsia="zh-CN"/>
        </w:rPr>
      </w:pPr>
    </w:p>
    <w:p w14:paraId="0C031CAE" w14:textId="77777777" w:rsidR="008B1D7D" w:rsidRDefault="008B1D7D" w:rsidP="008B1D7D">
      <w:pPr>
        <w:topLinePunct/>
        <w:jc w:val="center"/>
        <w:rPr>
          <w:rFonts w:cs="宋体"/>
          <w:b/>
          <w:szCs w:val="24"/>
          <w:lang w:eastAsia="zh-CN"/>
        </w:rPr>
      </w:pPr>
    </w:p>
    <w:p w14:paraId="39F70514" w14:textId="07F1E145" w:rsidR="003A08D8" w:rsidRPr="00DF62AF" w:rsidRDefault="008B1D7D" w:rsidP="008B1D7D">
      <w:pPr>
        <w:topLinePunct/>
        <w:jc w:val="center"/>
        <w:rPr>
          <w:b/>
          <w:szCs w:val="24"/>
          <w:lang w:eastAsia="zh-CN"/>
        </w:rPr>
      </w:pPr>
      <w:r w:rsidRPr="00DF62AF">
        <w:rPr>
          <w:rFonts w:cs="宋体"/>
          <w:b/>
          <w:szCs w:val="24"/>
          <w:lang w:eastAsia="zh-CN"/>
        </w:rPr>
        <w:t>表</w:t>
      </w:r>
      <w:r w:rsidRPr="00DF62AF">
        <w:rPr>
          <w:rFonts w:cs="宋体"/>
          <w:b/>
          <w:szCs w:val="24"/>
          <w:lang w:eastAsia="zh-CN"/>
        </w:rPr>
        <w:t>1</w:t>
      </w:r>
      <w:r w:rsidRPr="00DF62AF">
        <w:rPr>
          <w:rFonts w:cs="宋体"/>
          <w:b/>
          <w:szCs w:val="24"/>
          <w:lang w:eastAsia="zh-CN"/>
        </w:rPr>
        <w:t>：超声诊断分类</w:t>
      </w:r>
    </w:p>
    <w:p w14:paraId="2E65B4B1" w14:textId="77777777" w:rsidR="00D6173E" w:rsidRPr="00DF62AF" w:rsidRDefault="00D6173E" w:rsidP="00DF62AF">
      <w:pPr>
        <w:widowControl/>
        <w:topLinePunct/>
        <w:snapToGrid/>
        <w:rPr>
          <w:szCs w:val="24"/>
        </w:rPr>
      </w:pPr>
      <w:bookmarkStart w:id="9" w:name="_bookmark13"/>
      <w:bookmarkEnd w:id="9"/>
      <w:r w:rsidRPr="00DF62AF">
        <w:rPr>
          <w:rFonts w:cs="宋体"/>
          <w:szCs w:val="24"/>
        </w:rPr>
        <w:br w:type="page"/>
      </w:r>
    </w:p>
    <w:p w14:paraId="0ED1B229" w14:textId="0BAD06FD" w:rsidR="003A08D8" w:rsidRPr="00DF62AF" w:rsidRDefault="003A08D8" w:rsidP="00DF62AF">
      <w:pPr>
        <w:topLinePunct/>
        <w:rPr>
          <w:rFonts w:cs="宋体"/>
          <w:b/>
          <w:szCs w:val="24"/>
          <w:lang w:eastAsia="zh-CN"/>
        </w:rPr>
      </w:pPr>
    </w:p>
    <w:tbl>
      <w:tblPr>
        <w:tblW w:w="381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1E0" w:firstRow="1" w:lastRow="1" w:firstColumn="1" w:lastColumn="1" w:noHBand="0" w:noVBand="0"/>
      </w:tblPr>
      <w:tblGrid>
        <w:gridCol w:w="1432"/>
        <w:gridCol w:w="1294"/>
        <w:gridCol w:w="2100"/>
        <w:gridCol w:w="2397"/>
      </w:tblGrid>
      <w:tr w:rsidR="009D22F4" w:rsidRPr="00BB60D0" w14:paraId="363240CA" w14:textId="77777777" w:rsidTr="009D22F4">
        <w:trPr>
          <w:trHeight w:val="478"/>
          <w:jc w:val="center"/>
        </w:trPr>
        <w:tc>
          <w:tcPr>
            <w:tcW w:w="991" w:type="pct"/>
          </w:tcPr>
          <w:p w14:paraId="1DAC89CA" w14:textId="6EE4C4B1" w:rsidR="007F4E94" w:rsidRPr="00BB60D0" w:rsidRDefault="00D6173E" w:rsidP="00DF62AF">
            <w:pPr>
              <w:widowControl/>
              <w:topLinePunct/>
              <w:rPr>
                <w:b/>
                <w:sz w:val="21"/>
                <w:szCs w:val="21"/>
              </w:rPr>
            </w:pPr>
            <w:r w:rsidRPr="00BB60D0">
              <w:rPr>
                <w:rFonts w:cs="宋体"/>
                <w:b/>
                <w:sz w:val="21"/>
                <w:szCs w:val="21"/>
              </w:rPr>
              <w:t>器械</w:t>
            </w:r>
            <w:r w:rsidR="00EA328F">
              <w:rPr>
                <w:rFonts w:cs="宋体" w:hint="eastAsia"/>
                <w:b/>
                <w:sz w:val="21"/>
                <w:szCs w:val="21"/>
                <w:lang w:eastAsia="zh-CN"/>
              </w:rPr>
              <w:t>领</w:t>
            </w:r>
            <w:r w:rsidRPr="00BB60D0">
              <w:rPr>
                <w:rFonts w:cs="宋体"/>
                <w:b/>
                <w:sz w:val="21"/>
                <w:szCs w:val="21"/>
              </w:rPr>
              <w:t>域</w:t>
            </w:r>
          </w:p>
        </w:tc>
        <w:tc>
          <w:tcPr>
            <w:tcW w:w="896" w:type="pct"/>
          </w:tcPr>
          <w:p w14:paraId="7F2EDB60" w14:textId="582861CD" w:rsidR="007F4E94" w:rsidRPr="00BB60D0" w:rsidRDefault="00D6173E" w:rsidP="00DF62AF">
            <w:pPr>
              <w:widowControl/>
              <w:topLinePunct/>
              <w:rPr>
                <w:b/>
                <w:sz w:val="21"/>
                <w:szCs w:val="21"/>
                <w:lang w:eastAsia="zh-CN"/>
              </w:rPr>
            </w:pPr>
            <w:r w:rsidRPr="00BB60D0">
              <w:rPr>
                <w:rFonts w:cs="宋体"/>
                <w:b/>
                <w:sz w:val="21"/>
                <w:szCs w:val="21"/>
              </w:rPr>
              <w:t>CFR</w:t>
            </w:r>
            <w:r w:rsidR="00812F0E" w:rsidRPr="00BB60D0">
              <w:rPr>
                <w:rFonts w:cs="宋体" w:hint="eastAsia"/>
                <w:b/>
                <w:sz w:val="21"/>
                <w:szCs w:val="21"/>
                <w:lang w:eastAsia="zh-CN"/>
              </w:rPr>
              <w:t>#</w:t>
            </w:r>
          </w:p>
        </w:tc>
        <w:tc>
          <w:tcPr>
            <w:tcW w:w="1454" w:type="pct"/>
          </w:tcPr>
          <w:p w14:paraId="43A2FFA4" w14:textId="77777777" w:rsidR="007F4E94" w:rsidRPr="00BB60D0" w:rsidRDefault="00D6173E" w:rsidP="00DF62AF">
            <w:pPr>
              <w:widowControl/>
              <w:topLinePunct/>
              <w:rPr>
                <w:b/>
                <w:sz w:val="21"/>
                <w:szCs w:val="21"/>
              </w:rPr>
            </w:pPr>
            <w:r w:rsidRPr="00BB60D0">
              <w:rPr>
                <w:rFonts w:cs="宋体"/>
                <w:b/>
                <w:sz w:val="21"/>
                <w:szCs w:val="21"/>
              </w:rPr>
              <w:t>名称</w:t>
            </w:r>
          </w:p>
        </w:tc>
        <w:tc>
          <w:tcPr>
            <w:tcW w:w="1658" w:type="pct"/>
          </w:tcPr>
          <w:p w14:paraId="5F360387" w14:textId="77777777" w:rsidR="007F4E94" w:rsidRPr="00BB60D0" w:rsidRDefault="00D6173E" w:rsidP="00DF62AF">
            <w:pPr>
              <w:widowControl/>
              <w:topLinePunct/>
              <w:rPr>
                <w:b/>
                <w:sz w:val="21"/>
                <w:szCs w:val="21"/>
                <w:lang w:eastAsia="zh-CN"/>
              </w:rPr>
            </w:pPr>
            <w:r w:rsidRPr="00BB60D0">
              <w:rPr>
                <w:rFonts w:cs="宋体"/>
                <w:b/>
                <w:sz w:val="21"/>
                <w:szCs w:val="21"/>
                <w:lang w:eastAsia="zh-CN"/>
              </w:rPr>
              <w:t>是否被第</w:t>
            </w:r>
            <w:r w:rsidRPr="00BB60D0">
              <w:rPr>
                <w:rFonts w:cs="宋体"/>
                <w:b/>
                <w:sz w:val="21"/>
                <w:szCs w:val="21"/>
                <w:lang w:eastAsia="zh-CN"/>
              </w:rPr>
              <w:t>5.1</w:t>
            </w:r>
            <w:r w:rsidRPr="00BB60D0">
              <w:rPr>
                <w:rFonts w:cs="宋体"/>
                <w:b/>
                <w:sz w:val="21"/>
                <w:szCs w:val="21"/>
                <w:lang w:eastAsia="zh-CN"/>
              </w:rPr>
              <w:t>节修改政策涵盖？</w:t>
            </w:r>
          </w:p>
        </w:tc>
      </w:tr>
      <w:tr w:rsidR="009D22F4" w:rsidRPr="00BB60D0" w14:paraId="7F177846" w14:textId="77777777" w:rsidTr="009D22F4">
        <w:trPr>
          <w:trHeight w:val="478"/>
          <w:jc w:val="center"/>
        </w:trPr>
        <w:tc>
          <w:tcPr>
            <w:tcW w:w="991" w:type="pct"/>
          </w:tcPr>
          <w:p w14:paraId="40EC4AB1" w14:textId="77777777" w:rsidR="007F4E94" w:rsidRPr="00BB60D0" w:rsidRDefault="00D6173E" w:rsidP="00DF62AF">
            <w:pPr>
              <w:widowControl/>
              <w:topLinePunct/>
              <w:rPr>
                <w:sz w:val="21"/>
                <w:szCs w:val="21"/>
              </w:rPr>
            </w:pPr>
            <w:r w:rsidRPr="00BB60D0">
              <w:rPr>
                <w:rFonts w:cs="宋体"/>
                <w:sz w:val="21"/>
                <w:szCs w:val="21"/>
              </w:rPr>
              <w:t>放射学</w:t>
            </w:r>
          </w:p>
        </w:tc>
        <w:tc>
          <w:tcPr>
            <w:tcW w:w="896" w:type="pct"/>
          </w:tcPr>
          <w:p w14:paraId="43FA42D0" w14:textId="77777777" w:rsidR="007F4E94" w:rsidRPr="00BB60D0" w:rsidRDefault="00D6173E" w:rsidP="00DF62AF">
            <w:pPr>
              <w:widowControl/>
              <w:topLinePunct/>
              <w:rPr>
                <w:sz w:val="21"/>
                <w:szCs w:val="21"/>
              </w:rPr>
            </w:pPr>
            <w:r w:rsidRPr="00BB60D0">
              <w:rPr>
                <w:sz w:val="21"/>
                <w:szCs w:val="21"/>
              </w:rPr>
              <w:t>892.1550</w:t>
            </w:r>
            <w:r w:rsidRPr="00912D04">
              <w:rPr>
                <w:sz w:val="21"/>
                <w:szCs w:val="21"/>
                <w:vertAlign w:val="superscript"/>
              </w:rPr>
              <w:t>*</w:t>
            </w:r>
          </w:p>
        </w:tc>
        <w:tc>
          <w:tcPr>
            <w:tcW w:w="1454" w:type="pct"/>
          </w:tcPr>
          <w:p w14:paraId="72E20F95" w14:textId="77777777" w:rsidR="007F4E94" w:rsidRPr="00BB60D0" w:rsidRDefault="00D6173E" w:rsidP="00DF62AF">
            <w:pPr>
              <w:widowControl/>
              <w:topLinePunct/>
              <w:rPr>
                <w:sz w:val="21"/>
                <w:szCs w:val="21"/>
                <w:lang w:eastAsia="zh-CN"/>
              </w:rPr>
            </w:pPr>
            <w:r w:rsidRPr="00BB60D0">
              <w:rPr>
                <w:rFonts w:cs="宋体"/>
                <w:sz w:val="21"/>
                <w:szCs w:val="21"/>
                <w:lang w:eastAsia="zh-CN"/>
              </w:rPr>
              <w:t>超声脉冲多普勒成像系统</w:t>
            </w:r>
          </w:p>
        </w:tc>
        <w:tc>
          <w:tcPr>
            <w:tcW w:w="1658" w:type="pct"/>
          </w:tcPr>
          <w:p w14:paraId="657CC827" w14:textId="77777777" w:rsidR="007F4E94" w:rsidRPr="00BB60D0" w:rsidRDefault="00D6173E" w:rsidP="00DF62AF">
            <w:pPr>
              <w:widowControl/>
              <w:topLinePunct/>
              <w:rPr>
                <w:sz w:val="21"/>
                <w:szCs w:val="21"/>
              </w:rPr>
            </w:pPr>
            <w:r w:rsidRPr="00BB60D0">
              <w:rPr>
                <w:rFonts w:cs="宋体"/>
                <w:sz w:val="21"/>
                <w:szCs w:val="21"/>
              </w:rPr>
              <w:t>是</w:t>
            </w:r>
          </w:p>
        </w:tc>
      </w:tr>
      <w:tr w:rsidR="009D22F4" w:rsidRPr="00BB60D0" w14:paraId="2369F777" w14:textId="77777777" w:rsidTr="009D22F4">
        <w:trPr>
          <w:trHeight w:val="478"/>
          <w:jc w:val="center"/>
        </w:trPr>
        <w:tc>
          <w:tcPr>
            <w:tcW w:w="991" w:type="pct"/>
          </w:tcPr>
          <w:p w14:paraId="426E1C27" w14:textId="77777777" w:rsidR="007F4E94" w:rsidRPr="00BB60D0" w:rsidRDefault="00D6173E" w:rsidP="00DF62AF">
            <w:pPr>
              <w:widowControl/>
              <w:topLinePunct/>
              <w:rPr>
                <w:sz w:val="21"/>
                <w:szCs w:val="21"/>
              </w:rPr>
            </w:pPr>
            <w:r w:rsidRPr="00BB60D0">
              <w:rPr>
                <w:rFonts w:cs="宋体"/>
                <w:sz w:val="21"/>
                <w:szCs w:val="21"/>
              </w:rPr>
              <w:t>放射学</w:t>
            </w:r>
          </w:p>
        </w:tc>
        <w:tc>
          <w:tcPr>
            <w:tcW w:w="896" w:type="pct"/>
          </w:tcPr>
          <w:p w14:paraId="153ACE6D" w14:textId="77777777" w:rsidR="007F4E94" w:rsidRPr="00BB60D0" w:rsidRDefault="00D6173E" w:rsidP="00DF62AF">
            <w:pPr>
              <w:widowControl/>
              <w:topLinePunct/>
              <w:rPr>
                <w:sz w:val="21"/>
                <w:szCs w:val="21"/>
              </w:rPr>
            </w:pPr>
            <w:r w:rsidRPr="00BB60D0">
              <w:rPr>
                <w:sz w:val="21"/>
                <w:szCs w:val="21"/>
              </w:rPr>
              <w:t>892.1560</w:t>
            </w:r>
          </w:p>
        </w:tc>
        <w:tc>
          <w:tcPr>
            <w:tcW w:w="1454" w:type="pct"/>
          </w:tcPr>
          <w:p w14:paraId="0C0DDF4D" w14:textId="77777777" w:rsidR="007F4E94" w:rsidRPr="00BB60D0" w:rsidRDefault="00D6173E" w:rsidP="00DF62AF">
            <w:pPr>
              <w:widowControl/>
              <w:topLinePunct/>
              <w:rPr>
                <w:sz w:val="21"/>
                <w:szCs w:val="21"/>
                <w:lang w:eastAsia="zh-CN"/>
              </w:rPr>
            </w:pPr>
            <w:r w:rsidRPr="00BB60D0">
              <w:rPr>
                <w:rFonts w:cs="宋体"/>
                <w:sz w:val="21"/>
                <w:szCs w:val="21"/>
                <w:lang w:eastAsia="zh-CN"/>
              </w:rPr>
              <w:t>超声波脉冲回波成像系统</w:t>
            </w:r>
          </w:p>
        </w:tc>
        <w:tc>
          <w:tcPr>
            <w:tcW w:w="1658" w:type="pct"/>
          </w:tcPr>
          <w:p w14:paraId="0B3C4D31" w14:textId="77777777" w:rsidR="007F4E94" w:rsidRPr="00BB60D0" w:rsidRDefault="00D6173E" w:rsidP="00DF62AF">
            <w:pPr>
              <w:widowControl/>
              <w:topLinePunct/>
              <w:rPr>
                <w:sz w:val="21"/>
                <w:szCs w:val="21"/>
              </w:rPr>
            </w:pPr>
            <w:r w:rsidRPr="00BB60D0">
              <w:rPr>
                <w:rFonts w:cs="宋体"/>
                <w:sz w:val="21"/>
                <w:szCs w:val="21"/>
              </w:rPr>
              <w:t>是</w:t>
            </w:r>
          </w:p>
        </w:tc>
      </w:tr>
      <w:tr w:rsidR="009D22F4" w:rsidRPr="00BB60D0" w14:paraId="14995DBD" w14:textId="77777777" w:rsidTr="009D22F4">
        <w:trPr>
          <w:trHeight w:val="478"/>
          <w:jc w:val="center"/>
        </w:trPr>
        <w:tc>
          <w:tcPr>
            <w:tcW w:w="991" w:type="pct"/>
          </w:tcPr>
          <w:p w14:paraId="33475F95" w14:textId="77777777" w:rsidR="007F4E94" w:rsidRPr="00BB60D0" w:rsidRDefault="00D6173E" w:rsidP="00DF62AF">
            <w:pPr>
              <w:widowControl/>
              <w:topLinePunct/>
              <w:rPr>
                <w:sz w:val="21"/>
                <w:szCs w:val="21"/>
              </w:rPr>
            </w:pPr>
            <w:r w:rsidRPr="00BB60D0">
              <w:rPr>
                <w:rFonts w:cs="宋体"/>
                <w:sz w:val="21"/>
                <w:szCs w:val="21"/>
              </w:rPr>
              <w:t>放射学</w:t>
            </w:r>
          </w:p>
        </w:tc>
        <w:tc>
          <w:tcPr>
            <w:tcW w:w="896" w:type="pct"/>
          </w:tcPr>
          <w:p w14:paraId="542A9851" w14:textId="77777777" w:rsidR="007F4E94" w:rsidRPr="00BB60D0" w:rsidRDefault="00D6173E" w:rsidP="00DF62AF">
            <w:pPr>
              <w:widowControl/>
              <w:topLinePunct/>
              <w:rPr>
                <w:sz w:val="21"/>
                <w:szCs w:val="21"/>
              </w:rPr>
            </w:pPr>
            <w:r w:rsidRPr="00BB60D0">
              <w:rPr>
                <w:sz w:val="21"/>
                <w:szCs w:val="21"/>
              </w:rPr>
              <w:t>892.1570</w:t>
            </w:r>
          </w:p>
        </w:tc>
        <w:tc>
          <w:tcPr>
            <w:tcW w:w="1454" w:type="pct"/>
          </w:tcPr>
          <w:p w14:paraId="01223651" w14:textId="203CD229" w:rsidR="007F4E94" w:rsidRPr="00BB60D0" w:rsidRDefault="00D6173E" w:rsidP="00DF62AF">
            <w:pPr>
              <w:widowControl/>
              <w:topLinePunct/>
              <w:rPr>
                <w:sz w:val="21"/>
                <w:szCs w:val="21"/>
              </w:rPr>
            </w:pPr>
            <w:r w:rsidRPr="00BB60D0">
              <w:rPr>
                <w:rFonts w:cs="宋体"/>
                <w:sz w:val="21"/>
                <w:szCs w:val="21"/>
              </w:rPr>
              <w:t>超声诊断</w:t>
            </w:r>
            <w:r w:rsidR="00D53C42" w:rsidRPr="00BB60D0">
              <w:rPr>
                <w:rFonts w:cs="宋体"/>
                <w:sz w:val="21"/>
                <w:szCs w:val="21"/>
              </w:rPr>
              <w:t>换能器</w:t>
            </w:r>
          </w:p>
        </w:tc>
        <w:tc>
          <w:tcPr>
            <w:tcW w:w="1658" w:type="pct"/>
          </w:tcPr>
          <w:p w14:paraId="188A8191" w14:textId="77777777" w:rsidR="007F4E94" w:rsidRPr="00BB60D0" w:rsidRDefault="00D6173E" w:rsidP="00DF62AF">
            <w:pPr>
              <w:widowControl/>
              <w:topLinePunct/>
              <w:rPr>
                <w:sz w:val="21"/>
                <w:szCs w:val="21"/>
              </w:rPr>
            </w:pPr>
            <w:r w:rsidRPr="00BB60D0">
              <w:rPr>
                <w:rFonts w:cs="宋体"/>
                <w:sz w:val="21"/>
                <w:szCs w:val="21"/>
              </w:rPr>
              <w:t>是</w:t>
            </w:r>
          </w:p>
        </w:tc>
      </w:tr>
      <w:tr w:rsidR="009D22F4" w:rsidRPr="00BB60D0" w14:paraId="519E54FE" w14:textId="77777777" w:rsidTr="009D22F4">
        <w:trPr>
          <w:trHeight w:val="478"/>
          <w:jc w:val="center"/>
        </w:trPr>
        <w:tc>
          <w:tcPr>
            <w:tcW w:w="991" w:type="pct"/>
          </w:tcPr>
          <w:p w14:paraId="5AADD444" w14:textId="77777777" w:rsidR="007F4E94" w:rsidRPr="00BB60D0" w:rsidRDefault="00D6173E" w:rsidP="00DF62AF">
            <w:pPr>
              <w:widowControl/>
              <w:topLinePunct/>
              <w:rPr>
                <w:sz w:val="21"/>
                <w:szCs w:val="21"/>
              </w:rPr>
            </w:pPr>
            <w:r w:rsidRPr="00BB60D0">
              <w:rPr>
                <w:rFonts w:cs="宋体"/>
                <w:sz w:val="21"/>
                <w:szCs w:val="21"/>
              </w:rPr>
              <w:t>心血管</w:t>
            </w:r>
          </w:p>
        </w:tc>
        <w:tc>
          <w:tcPr>
            <w:tcW w:w="896" w:type="pct"/>
          </w:tcPr>
          <w:p w14:paraId="59B52A87" w14:textId="77777777" w:rsidR="007F4E94" w:rsidRPr="00BB60D0" w:rsidRDefault="00D6173E" w:rsidP="00DF62AF">
            <w:pPr>
              <w:widowControl/>
              <w:topLinePunct/>
              <w:rPr>
                <w:sz w:val="21"/>
                <w:szCs w:val="21"/>
              </w:rPr>
            </w:pPr>
            <w:r w:rsidRPr="00BB60D0">
              <w:rPr>
                <w:sz w:val="21"/>
                <w:szCs w:val="21"/>
              </w:rPr>
              <w:t>870.1200</w:t>
            </w:r>
          </w:p>
        </w:tc>
        <w:tc>
          <w:tcPr>
            <w:tcW w:w="1454" w:type="pct"/>
          </w:tcPr>
          <w:p w14:paraId="162D5BE8" w14:textId="77777777" w:rsidR="007F4E94" w:rsidRPr="00BB60D0" w:rsidRDefault="00D6173E" w:rsidP="00DF62AF">
            <w:pPr>
              <w:widowControl/>
              <w:topLinePunct/>
              <w:rPr>
                <w:sz w:val="21"/>
                <w:szCs w:val="21"/>
              </w:rPr>
            </w:pPr>
            <w:r w:rsidRPr="00BB60D0">
              <w:rPr>
                <w:rFonts w:cs="宋体"/>
                <w:sz w:val="21"/>
                <w:szCs w:val="21"/>
              </w:rPr>
              <w:t>诊断用血管内导管</w:t>
            </w:r>
          </w:p>
        </w:tc>
        <w:tc>
          <w:tcPr>
            <w:tcW w:w="1658" w:type="pct"/>
          </w:tcPr>
          <w:p w14:paraId="652B851B" w14:textId="77777777" w:rsidR="007F4E94" w:rsidRPr="00BB60D0" w:rsidRDefault="00D6173E" w:rsidP="00DF62AF">
            <w:pPr>
              <w:widowControl/>
              <w:topLinePunct/>
              <w:rPr>
                <w:sz w:val="21"/>
                <w:szCs w:val="21"/>
              </w:rPr>
            </w:pPr>
            <w:r w:rsidRPr="00BB60D0">
              <w:rPr>
                <w:rFonts w:cs="宋体"/>
                <w:sz w:val="21"/>
                <w:szCs w:val="21"/>
              </w:rPr>
              <w:t>否</w:t>
            </w:r>
          </w:p>
        </w:tc>
      </w:tr>
      <w:tr w:rsidR="009D22F4" w:rsidRPr="00BB60D0" w14:paraId="71924DCA" w14:textId="77777777" w:rsidTr="009D22F4">
        <w:trPr>
          <w:trHeight w:val="478"/>
          <w:jc w:val="center"/>
        </w:trPr>
        <w:tc>
          <w:tcPr>
            <w:tcW w:w="991" w:type="pct"/>
          </w:tcPr>
          <w:p w14:paraId="422F7B9A" w14:textId="77777777" w:rsidR="007F4E94" w:rsidRPr="00BB60D0" w:rsidRDefault="00D6173E" w:rsidP="00DF62AF">
            <w:pPr>
              <w:widowControl/>
              <w:topLinePunct/>
              <w:rPr>
                <w:sz w:val="21"/>
                <w:szCs w:val="21"/>
              </w:rPr>
            </w:pPr>
            <w:r w:rsidRPr="00BB60D0">
              <w:rPr>
                <w:rFonts w:cs="宋体"/>
                <w:sz w:val="21"/>
                <w:szCs w:val="21"/>
              </w:rPr>
              <w:t>心血管</w:t>
            </w:r>
          </w:p>
        </w:tc>
        <w:tc>
          <w:tcPr>
            <w:tcW w:w="896" w:type="pct"/>
          </w:tcPr>
          <w:p w14:paraId="32A588EE" w14:textId="77777777" w:rsidR="007F4E94" w:rsidRPr="00BB60D0" w:rsidRDefault="00D6173E" w:rsidP="00DF62AF">
            <w:pPr>
              <w:widowControl/>
              <w:topLinePunct/>
              <w:rPr>
                <w:sz w:val="21"/>
                <w:szCs w:val="21"/>
              </w:rPr>
            </w:pPr>
            <w:r w:rsidRPr="00BB60D0">
              <w:rPr>
                <w:sz w:val="21"/>
                <w:szCs w:val="21"/>
              </w:rPr>
              <w:t>870.2100</w:t>
            </w:r>
          </w:p>
        </w:tc>
        <w:tc>
          <w:tcPr>
            <w:tcW w:w="1454" w:type="pct"/>
          </w:tcPr>
          <w:p w14:paraId="1382DEF7" w14:textId="77777777" w:rsidR="007F4E94" w:rsidRPr="00BB60D0" w:rsidRDefault="00D6173E" w:rsidP="00DF62AF">
            <w:pPr>
              <w:widowControl/>
              <w:topLinePunct/>
              <w:rPr>
                <w:sz w:val="21"/>
                <w:szCs w:val="21"/>
              </w:rPr>
            </w:pPr>
            <w:r w:rsidRPr="00BB60D0">
              <w:rPr>
                <w:rFonts w:cs="宋体"/>
                <w:sz w:val="21"/>
                <w:szCs w:val="21"/>
              </w:rPr>
              <w:t>心血管血液流量计</w:t>
            </w:r>
          </w:p>
        </w:tc>
        <w:tc>
          <w:tcPr>
            <w:tcW w:w="1658" w:type="pct"/>
          </w:tcPr>
          <w:p w14:paraId="1EB06EAB" w14:textId="77777777" w:rsidR="007F4E94" w:rsidRPr="00BB60D0" w:rsidRDefault="00D6173E" w:rsidP="00DF62AF">
            <w:pPr>
              <w:widowControl/>
              <w:topLinePunct/>
              <w:rPr>
                <w:sz w:val="21"/>
                <w:szCs w:val="21"/>
              </w:rPr>
            </w:pPr>
            <w:r w:rsidRPr="00BB60D0">
              <w:rPr>
                <w:rFonts w:cs="宋体"/>
                <w:sz w:val="21"/>
                <w:szCs w:val="21"/>
              </w:rPr>
              <w:t>否</w:t>
            </w:r>
          </w:p>
        </w:tc>
      </w:tr>
      <w:tr w:rsidR="009D22F4" w:rsidRPr="00BB60D0" w14:paraId="2BCBB6D1" w14:textId="77777777" w:rsidTr="009D22F4">
        <w:trPr>
          <w:trHeight w:val="478"/>
          <w:jc w:val="center"/>
        </w:trPr>
        <w:tc>
          <w:tcPr>
            <w:tcW w:w="991" w:type="pct"/>
          </w:tcPr>
          <w:p w14:paraId="14BF3D04" w14:textId="77777777" w:rsidR="007F4E94" w:rsidRPr="00BB60D0" w:rsidRDefault="00D6173E" w:rsidP="00DF62AF">
            <w:pPr>
              <w:widowControl/>
              <w:topLinePunct/>
              <w:rPr>
                <w:sz w:val="21"/>
                <w:szCs w:val="21"/>
              </w:rPr>
            </w:pPr>
            <w:r w:rsidRPr="00BB60D0">
              <w:rPr>
                <w:rFonts w:cs="宋体"/>
                <w:sz w:val="21"/>
                <w:szCs w:val="21"/>
              </w:rPr>
              <w:t>心血管</w:t>
            </w:r>
          </w:p>
        </w:tc>
        <w:tc>
          <w:tcPr>
            <w:tcW w:w="896" w:type="pct"/>
          </w:tcPr>
          <w:p w14:paraId="07947509" w14:textId="77777777" w:rsidR="007F4E94" w:rsidRPr="00BB60D0" w:rsidRDefault="00D6173E" w:rsidP="00DF62AF">
            <w:pPr>
              <w:widowControl/>
              <w:topLinePunct/>
              <w:rPr>
                <w:sz w:val="21"/>
                <w:szCs w:val="21"/>
              </w:rPr>
            </w:pPr>
            <w:r w:rsidRPr="00BB60D0">
              <w:rPr>
                <w:sz w:val="21"/>
                <w:szCs w:val="21"/>
              </w:rPr>
              <w:t>870.2330</w:t>
            </w:r>
          </w:p>
        </w:tc>
        <w:tc>
          <w:tcPr>
            <w:tcW w:w="1454" w:type="pct"/>
          </w:tcPr>
          <w:p w14:paraId="655A7EAF" w14:textId="77777777" w:rsidR="007F4E94" w:rsidRPr="00BB60D0" w:rsidRDefault="00D6173E" w:rsidP="00DF62AF">
            <w:pPr>
              <w:widowControl/>
              <w:topLinePunct/>
              <w:rPr>
                <w:sz w:val="21"/>
                <w:szCs w:val="21"/>
              </w:rPr>
            </w:pPr>
            <w:r w:rsidRPr="00BB60D0">
              <w:rPr>
                <w:rFonts w:cs="宋体"/>
                <w:sz w:val="21"/>
                <w:szCs w:val="21"/>
              </w:rPr>
              <w:t>超声心动图</w:t>
            </w:r>
          </w:p>
        </w:tc>
        <w:tc>
          <w:tcPr>
            <w:tcW w:w="1658" w:type="pct"/>
          </w:tcPr>
          <w:p w14:paraId="5BBAE40D" w14:textId="77777777" w:rsidR="007F4E94" w:rsidRPr="00BB60D0" w:rsidRDefault="00D6173E" w:rsidP="00DF62AF">
            <w:pPr>
              <w:widowControl/>
              <w:topLinePunct/>
              <w:rPr>
                <w:sz w:val="21"/>
                <w:szCs w:val="21"/>
              </w:rPr>
            </w:pPr>
            <w:r w:rsidRPr="00BB60D0">
              <w:rPr>
                <w:rFonts w:cs="宋体"/>
                <w:sz w:val="21"/>
                <w:szCs w:val="21"/>
              </w:rPr>
              <w:t>否</w:t>
            </w:r>
          </w:p>
        </w:tc>
      </w:tr>
      <w:tr w:rsidR="009D22F4" w:rsidRPr="00BB60D0" w14:paraId="234CF988" w14:textId="77777777" w:rsidTr="009D22F4">
        <w:trPr>
          <w:trHeight w:val="478"/>
          <w:jc w:val="center"/>
        </w:trPr>
        <w:tc>
          <w:tcPr>
            <w:tcW w:w="991" w:type="pct"/>
          </w:tcPr>
          <w:p w14:paraId="41313F93" w14:textId="77777777" w:rsidR="007F4E94" w:rsidRPr="00BB60D0" w:rsidRDefault="00D6173E" w:rsidP="00DF62AF">
            <w:pPr>
              <w:widowControl/>
              <w:topLinePunct/>
              <w:rPr>
                <w:sz w:val="21"/>
                <w:szCs w:val="21"/>
              </w:rPr>
            </w:pPr>
            <w:r w:rsidRPr="00BB60D0">
              <w:rPr>
                <w:rFonts w:cs="宋体"/>
                <w:sz w:val="21"/>
                <w:szCs w:val="21"/>
              </w:rPr>
              <w:t>心血管</w:t>
            </w:r>
          </w:p>
        </w:tc>
        <w:tc>
          <w:tcPr>
            <w:tcW w:w="896" w:type="pct"/>
          </w:tcPr>
          <w:p w14:paraId="1960C777" w14:textId="77777777" w:rsidR="007F4E94" w:rsidRPr="00BB60D0" w:rsidRDefault="00D6173E" w:rsidP="00DF62AF">
            <w:pPr>
              <w:widowControl/>
              <w:topLinePunct/>
              <w:rPr>
                <w:sz w:val="21"/>
                <w:szCs w:val="21"/>
              </w:rPr>
            </w:pPr>
            <w:r w:rsidRPr="00BB60D0">
              <w:rPr>
                <w:sz w:val="21"/>
                <w:szCs w:val="21"/>
              </w:rPr>
              <w:t>870.2880</w:t>
            </w:r>
          </w:p>
        </w:tc>
        <w:tc>
          <w:tcPr>
            <w:tcW w:w="1454" w:type="pct"/>
          </w:tcPr>
          <w:p w14:paraId="30D0EAA3" w14:textId="58573CD2" w:rsidR="007F4E94" w:rsidRPr="00BB60D0" w:rsidRDefault="00D6173E" w:rsidP="00DF62AF">
            <w:pPr>
              <w:widowControl/>
              <w:topLinePunct/>
              <w:rPr>
                <w:sz w:val="21"/>
                <w:szCs w:val="21"/>
              </w:rPr>
            </w:pPr>
            <w:r w:rsidRPr="00BB60D0">
              <w:rPr>
                <w:rFonts w:cs="宋体"/>
                <w:sz w:val="21"/>
                <w:szCs w:val="21"/>
              </w:rPr>
              <w:t>超声</w:t>
            </w:r>
            <w:r w:rsidR="00D53C42" w:rsidRPr="00BB60D0">
              <w:rPr>
                <w:rFonts w:cs="宋体"/>
                <w:sz w:val="21"/>
                <w:szCs w:val="21"/>
              </w:rPr>
              <w:t>换能器</w:t>
            </w:r>
          </w:p>
        </w:tc>
        <w:tc>
          <w:tcPr>
            <w:tcW w:w="1658" w:type="pct"/>
          </w:tcPr>
          <w:p w14:paraId="59C630DA" w14:textId="77777777" w:rsidR="007F4E94" w:rsidRPr="00BB60D0" w:rsidRDefault="00D6173E" w:rsidP="00DF62AF">
            <w:pPr>
              <w:widowControl/>
              <w:topLinePunct/>
              <w:rPr>
                <w:sz w:val="21"/>
                <w:szCs w:val="21"/>
              </w:rPr>
            </w:pPr>
            <w:r w:rsidRPr="00BB60D0">
              <w:rPr>
                <w:rFonts w:cs="宋体"/>
                <w:sz w:val="21"/>
                <w:szCs w:val="21"/>
              </w:rPr>
              <w:t>否</w:t>
            </w:r>
          </w:p>
        </w:tc>
      </w:tr>
      <w:tr w:rsidR="009D22F4" w:rsidRPr="00BB60D0" w14:paraId="5CA318B9" w14:textId="77777777" w:rsidTr="009D22F4">
        <w:trPr>
          <w:trHeight w:val="478"/>
          <w:jc w:val="center"/>
        </w:trPr>
        <w:tc>
          <w:tcPr>
            <w:tcW w:w="991" w:type="pct"/>
          </w:tcPr>
          <w:p w14:paraId="5B0DA42E" w14:textId="77777777" w:rsidR="007F4E94" w:rsidRPr="00BB60D0" w:rsidRDefault="00D6173E" w:rsidP="00DF62AF">
            <w:pPr>
              <w:widowControl/>
              <w:topLinePunct/>
              <w:rPr>
                <w:sz w:val="21"/>
                <w:szCs w:val="21"/>
              </w:rPr>
            </w:pPr>
            <w:r w:rsidRPr="00BB60D0">
              <w:rPr>
                <w:rFonts w:cs="宋体"/>
                <w:sz w:val="21"/>
                <w:szCs w:val="21"/>
              </w:rPr>
              <w:t>心血管</w:t>
            </w:r>
          </w:p>
        </w:tc>
        <w:tc>
          <w:tcPr>
            <w:tcW w:w="896" w:type="pct"/>
          </w:tcPr>
          <w:p w14:paraId="35606762" w14:textId="77777777" w:rsidR="007F4E94" w:rsidRPr="00BB60D0" w:rsidRDefault="00D6173E" w:rsidP="00DF62AF">
            <w:pPr>
              <w:widowControl/>
              <w:topLinePunct/>
              <w:rPr>
                <w:sz w:val="21"/>
                <w:szCs w:val="21"/>
              </w:rPr>
            </w:pPr>
            <w:r w:rsidRPr="00BB60D0">
              <w:rPr>
                <w:sz w:val="21"/>
                <w:szCs w:val="21"/>
              </w:rPr>
              <w:t>870.2890</w:t>
            </w:r>
          </w:p>
        </w:tc>
        <w:tc>
          <w:tcPr>
            <w:tcW w:w="1454" w:type="pct"/>
          </w:tcPr>
          <w:p w14:paraId="4E6AD8F1" w14:textId="5A674FE7" w:rsidR="007F4E94" w:rsidRPr="00BB60D0" w:rsidRDefault="00D6173E" w:rsidP="00DF62AF">
            <w:pPr>
              <w:widowControl/>
              <w:topLinePunct/>
              <w:rPr>
                <w:sz w:val="21"/>
                <w:szCs w:val="21"/>
              </w:rPr>
            </w:pPr>
            <w:r w:rsidRPr="00BB60D0">
              <w:rPr>
                <w:rFonts w:cs="宋体"/>
                <w:sz w:val="21"/>
                <w:szCs w:val="21"/>
              </w:rPr>
              <w:t>脉管闭塞传感器</w:t>
            </w:r>
          </w:p>
        </w:tc>
        <w:tc>
          <w:tcPr>
            <w:tcW w:w="1658" w:type="pct"/>
          </w:tcPr>
          <w:p w14:paraId="7411742F" w14:textId="77777777" w:rsidR="007F4E94" w:rsidRPr="00BB60D0" w:rsidRDefault="00D6173E" w:rsidP="00DF62AF">
            <w:pPr>
              <w:widowControl/>
              <w:topLinePunct/>
              <w:rPr>
                <w:sz w:val="21"/>
                <w:szCs w:val="21"/>
              </w:rPr>
            </w:pPr>
            <w:r w:rsidRPr="00BB60D0">
              <w:rPr>
                <w:rFonts w:cs="宋体"/>
                <w:sz w:val="21"/>
                <w:szCs w:val="21"/>
              </w:rPr>
              <w:t>否</w:t>
            </w:r>
          </w:p>
        </w:tc>
      </w:tr>
      <w:tr w:rsidR="009D22F4" w:rsidRPr="00BB60D0" w14:paraId="69FAB56A" w14:textId="77777777" w:rsidTr="009D22F4">
        <w:trPr>
          <w:trHeight w:val="478"/>
          <w:jc w:val="center"/>
        </w:trPr>
        <w:tc>
          <w:tcPr>
            <w:tcW w:w="991" w:type="pct"/>
          </w:tcPr>
          <w:p w14:paraId="77F84F8A" w14:textId="5EAB5ADE" w:rsidR="007F4E94" w:rsidRPr="00BB60D0" w:rsidRDefault="0030725C" w:rsidP="00DF62AF">
            <w:pPr>
              <w:widowControl/>
              <w:topLinePunct/>
              <w:rPr>
                <w:vanish/>
                <w:sz w:val="21"/>
                <w:szCs w:val="21"/>
                <w:lang w:eastAsia="zh-CN"/>
              </w:rPr>
            </w:pPr>
            <w:bookmarkStart w:id="10" w:name="OLE_LINK1"/>
            <w:bookmarkStart w:id="11" w:name="OLE_LINK2"/>
            <w:r w:rsidRPr="00BB60D0">
              <w:rPr>
                <w:rFonts w:hint="eastAsia"/>
                <w:sz w:val="21"/>
                <w:szCs w:val="21"/>
                <w:lang w:eastAsia="zh-CN"/>
              </w:rPr>
              <w:t>妇产科</w:t>
            </w:r>
            <w:bookmarkEnd w:id="10"/>
            <w:bookmarkEnd w:id="11"/>
          </w:p>
        </w:tc>
        <w:tc>
          <w:tcPr>
            <w:tcW w:w="896" w:type="pct"/>
          </w:tcPr>
          <w:p w14:paraId="0C105546" w14:textId="77777777" w:rsidR="007F4E94" w:rsidRPr="00BB60D0" w:rsidRDefault="00D6173E" w:rsidP="00DF62AF">
            <w:pPr>
              <w:widowControl/>
              <w:topLinePunct/>
              <w:rPr>
                <w:sz w:val="21"/>
                <w:szCs w:val="21"/>
              </w:rPr>
            </w:pPr>
            <w:r w:rsidRPr="00BB60D0">
              <w:rPr>
                <w:sz w:val="21"/>
                <w:szCs w:val="21"/>
              </w:rPr>
              <w:t>884.2660</w:t>
            </w:r>
          </w:p>
        </w:tc>
        <w:tc>
          <w:tcPr>
            <w:tcW w:w="1454" w:type="pct"/>
          </w:tcPr>
          <w:p w14:paraId="69A426E2" w14:textId="77777777" w:rsidR="007F4E94" w:rsidRPr="00BB60D0" w:rsidRDefault="00D6173E" w:rsidP="00DF62AF">
            <w:pPr>
              <w:widowControl/>
              <w:topLinePunct/>
              <w:rPr>
                <w:sz w:val="21"/>
                <w:szCs w:val="21"/>
                <w:lang w:eastAsia="zh-CN"/>
              </w:rPr>
            </w:pPr>
            <w:r w:rsidRPr="00BB60D0">
              <w:rPr>
                <w:rFonts w:cs="宋体"/>
                <w:sz w:val="21"/>
                <w:szCs w:val="21"/>
                <w:lang w:eastAsia="zh-CN"/>
              </w:rPr>
              <w:t>胎儿超声监护仪及附件</w:t>
            </w:r>
          </w:p>
        </w:tc>
        <w:tc>
          <w:tcPr>
            <w:tcW w:w="1658" w:type="pct"/>
          </w:tcPr>
          <w:p w14:paraId="59749EBE" w14:textId="77777777" w:rsidR="007F4E94" w:rsidRPr="00BB60D0" w:rsidRDefault="00D6173E" w:rsidP="00DF62AF">
            <w:pPr>
              <w:widowControl/>
              <w:topLinePunct/>
              <w:rPr>
                <w:sz w:val="21"/>
                <w:szCs w:val="21"/>
              </w:rPr>
            </w:pPr>
            <w:r w:rsidRPr="00BB60D0">
              <w:rPr>
                <w:rFonts w:cs="宋体"/>
                <w:sz w:val="21"/>
                <w:szCs w:val="21"/>
              </w:rPr>
              <w:t>否</w:t>
            </w:r>
          </w:p>
        </w:tc>
      </w:tr>
      <w:tr w:rsidR="009D22F4" w:rsidRPr="00BB60D0" w14:paraId="5B115FFB" w14:textId="77777777" w:rsidTr="009D22F4">
        <w:trPr>
          <w:trHeight w:val="478"/>
          <w:jc w:val="center"/>
        </w:trPr>
        <w:tc>
          <w:tcPr>
            <w:tcW w:w="991" w:type="pct"/>
          </w:tcPr>
          <w:p w14:paraId="520E8DE8" w14:textId="23F9B705" w:rsidR="007F4E94" w:rsidRPr="00BB60D0" w:rsidRDefault="0030725C" w:rsidP="00DF62AF">
            <w:pPr>
              <w:widowControl/>
              <w:topLinePunct/>
              <w:rPr>
                <w:vanish/>
                <w:sz w:val="21"/>
                <w:szCs w:val="21"/>
              </w:rPr>
            </w:pPr>
            <w:r w:rsidRPr="00BB60D0">
              <w:rPr>
                <w:rFonts w:hint="eastAsia"/>
                <w:sz w:val="21"/>
                <w:szCs w:val="21"/>
                <w:lang w:eastAsia="zh-CN"/>
              </w:rPr>
              <w:t>妇产科</w:t>
            </w:r>
          </w:p>
        </w:tc>
        <w:tc>
          <w:tcPr>
            <w:tcW w:w="896" w:type="pct"/>
          </w:tcPr>
          <w:p w14:paraId="1366D46D" w14:textId="77777777" w:rsidR="007F4E94" w:rsidRPr="00BB60D0" w:rsidRDefault="00D6173E" w:rsidP="00DF62AF">
            <w:pPr>
              <w:widowControl/>
              <w:topLinePunct/>
              <w:rPr>
                <w:sz w:val="21"/>
                <w:szCs w:val="21"/>
              </w:rPr>
            </w:pPr>
            <w:r w:rsidRPr="00BB60D0">
              <w:rPr>
                <w:sz w:val="21"/>
                <w:szCs w:val="21"/>
              </w:rPr>
              <w:t>884.2730</w:t>
            </w:r>
          </w:p>
        </w:tc>
        <w:tc>
          <w:tcPr>
            <w:tcW w:w="1454" w:type="pct"/>
          </w:tcPr>
          <w:p w14:paraId="6AF01696" w14:textId="77777777" w:rsidR="007F4E94" w:rsidRPr="00BB60D0" w:rsidRDefault="00D6173E" w:rsidP="00DF62AF">
            <w:pPr>
              <w:widowControl/>
              <w:topLinePunct/>
              <w:rPr>
                <w:sz w:val="21"/>
                <w:szCs w:val="21"/>
              </w:rPr>
            </w:pPr>
            <w:r w:rsidRPr="00BB60D0">
              <w:rPr>
                <w:rFonts w:cs="宋体"/>
                <w:sz w:val="21"/>
                <w:szCs w:val="21"/>
              </w:rPr>
              <w:t>家用子宫活动监测器</w:t>
            </w:r>
          </w:p>
        </w:tc>
        <w:tc>
          <w:tcPr>
            <w:tcW w:w="1658" w:type="pct"/>
          </w:tcPr>
          <w:p w14:paraId="179F7327" w14:textId="77777777" w:rsidR="007F4E94" w:rsidRPr="00BB60D0" w:rsidRDefault="00D6173E" w:rsidP="00DF62AF">
            <w:pPr>
              <w:widowControl/>
              <w:topLinePunct/>
              <w:rPr>
                <w:sz w:val="21"/>
                <w:szCs w:val="21"/>
              </w:rPr>
            </w:pPr>
            <w:r w:rsidRPr="00BB60D0">
              <w:rPr>
                <w:rFonts w:cs="宋体"/>
                <w:sz w:val="21"/>
                <w:szCs w:val="21"/>
              </w:rPr>
              <w:t>否</w:t>
            </w:r>
          </w:p>
        </w:tc>
      </w:tr>
      <w:tr w:rsidR="009D22F4" w:rsidRPr="00BB60D0" w14:paraId="4D57291B" w14:textId="77777777" w:rsidTr="009D22F4">
        <w:trPr>
          <w:trHeight w:val="478"/>
          <w:jc w:val="center"/>
        </w:trPr>
        <w:tc>
          <w:tcPr>
            <w:tcW w:w="991" w:type="pct"/>
          </w:tcPr>
          <w:p w14:paraId="449BFE98" w14:textId="35F48FE7" w:rsidR="007F4E94" w:rsidRPr="00BB60D0" w:rsidRDefault="0030725C" w:rsidP="00DF62AF">
            <w:pPr>
              <w:widowControl/>
              <w:topLinePunct/>
              <w:rPr>
                <w:vanish/>
                <w:sz w:val="21"/>
                <w:szCs w:val="21"/>
              </w:rPr>
            </w:pPr>
            <w:r w:rsidRPr="00BB60D0">
              <w:rPr>
                <w:rFonts w:hint="eastAsia"/>
                <w:sz w:val="21"/>
                <w:szCs w:val="21"/>
                <w:lang w:eastAsia="zh-CN"/>
              </w:rPr>
              <w:t>妇产科</w:t>
            </w:r>
          </w:p>
        </w:tc>
        <w:tc>
          <w:tcPr>
            <w:tcW w:w="896" w:type="pct"/>
          </w:tcPr>
          <w:p w14:paraId="2F82E1F7" w14:textId="77777777" w:rsidR="007F4E94" w:rsidRPr="00BB60D0" w:rsidRDefault="00D6173E" w:rsidP="00DF62AF">
            <w:pPr>
              <w:widowControl/>
              <w:topLinePunct/>
              <w:rPr>
                <w:sz w:val="21"/>
                <w:szCs w:val="21"/>
              </w:rPr>
            </w:pPr>
            <w:r w:rsidRPr="00BB60D0">
              <w:rPr>
                <w:sz w:val="21"/>
                <w:szCs w:val="21"/>
              </w:rPr>
              <w:t>884.2740</w:t>
            </w:r>
          </w:p>
        </w:tc>
        <w:tc>
          <w:tcPr>
            <w:tcW w:w="1454" w:type="pct"/>
          </w:tcPr>
          <w:p w14:paraId="4B2384EA" w14:textId="77777777" w:rsidR="007F4E94" w:rsidRPr="00BB60D0" w:rsidRDefault="00D6173E" w:rsidP="00DF62AF">
            <w:pPr>
              <w:widowControl/>
              <w:topLinePunct/>
              <w:rPr>
                <w:sz w:val="21"/>
                <w:szCs w:val="21"/>
                <w:lang w:eastAsia="zh-CN"/>
              </w:rPr>
            </w:pPr>
            <w:r w:rsidRPr="00BB60D0">
              <w:rPr>
                <w:rFonts w:cs="宋体"/>
                <w:sz w:val="21"/>
                <w:szCs w:val="21"/>
                <w:lang w:eastAsia="zh-CN"/>
              </w:rPr>
              <w:t>围产期监测系统及附件</w:t>
            </w:r>
          </w:p>
        </w:tc>
        <w:tc>
          <w:tcPr>
            <w:tcW w:w="1658" w:type="pct"/>
          </w:tcPr>
          <w:p w14:paraId="2CAEEA16" w14:textId="77777777" w:rsidR="007F4E94" w:rsidRPr="00BB60D0" w:rsidRDefault="00D6173E" w:rsidP="00DF62AF">
            <w:pPr>
              <w:widowControl/>
              <w:topLinePunct/>
              <w:rPr>
                <w:sz w:val="21"/>
                <w:szCs w:val="21"/>
              </w:rPr>
            </w:pPr>
            <w:r w:rsidRPr="00BB60D0">
              <w:rPr>
                <w:rFonts w:cs="宋体"/>
                <w:sz w:val="21"/>
                <w:szCs w:val="21"/>
              </w:rPr>
              <w:t>否</w:t>
            </w:r>
          </w:p>
        </w:tc>
      </w:tr>
      <w:tr w:rsidR="009D22F4" w:rsidRPr="00BB60D0" w14:paraId="6EDCB29A" w14:textId="77777777" w:rsidTr="009D22F4">
        <w:trPr>
          <w:trHeight w:val="478"/>
          <w:jc w:val="center"/>
        </w:trPr>
        <w:tc>
          <w:tcPr>
            <w:tcW w:w="991" w:type="pct"/>
          </w:tcPr>
          <w:p w14:paraId="23D0C5DB" w14:textId="783E3EFF" w:rsidR="007F4E94" w:rsidRPr="00BB60D0" w:rsidRDefault="0030725C" w:rsidP="00DF62AF">
            <w:pPr>
              <w:widowControl/>
              <w:topLinePunct/>
              <w:rPr>
                <w:vanish/>
                <w:sz w:val="21"/>
                <w:szCs w:val="21"/>
              </w:rPr>
            </w:pPr>
            <w:r w:rsidRPr="00BB60D0">
              <w:rPr>
                <w:rFonts w:hint="eastAsia"/>
                <w:sz w:val="21"/>
                <w:szCs w:val="21"/>
                <w:lang w:eastAsia="zh-CN"/>
              </w:rPr>
              <w:t>妇产科</w:t>
            </w:r>
          </w:p>
        </w:tc>
        <w:tc>
          <w:tcPr>
            <w:tcW w:w="896" w:type="pct"/>
          </w:tcPr>
          <w:p w14:paraId="1B431C42" w14:textId="77777777" w:rsidR="007F4E94" w:rsidRPr="00BB60D0" w:rsidRDefault="00D6173E" w:rsidP="00DF62AF">
            <w:pPr>
              <w:widowControl/>
              <w:topLinePunct/>
              <w:rPr>
                <w:sz w:val="21"/>
                <w:szCs w:val="21"/>
              </w:rPr>
            </w:pPr>
            <w:r w:rsidRPr="00BB60D0">
              <w:rPr>
                <w:sz w:val="21"/>
                <w:szCs w:val="21"/>
              </w:rPr>
              <w:t>884.2960</w:t>
            </w:r>
          </w:p>
        </w:tc>
        <w:tc>
          <w:tcPr>
            <w:tcW w:w="1454" w:type="pct"/>
          </w:tcPr>
          <w:p w14:paraId="789FBE34" w14:textId="25C51A89" w:rsidR="007F4E94" w:rsidRPr="00BB60D0" w:rsidRDefault="00D6173E" w:rsidP="00DF62AF">
            <w:pPr>
              <w:widowControl/>
              <w:topLinePunct/>
              <w:rPr>
                <w:sz w:val="21"/>
                <w:szCs w:val="21"/>
                <w:lang w:eastAsia="zh-CN"/>
              </w:rPr>
            </w:pPr>
            <w:r w:rsidRPr="00BB60D0">
              <w:rPr>
                <w:rFonts w:cs="宋体"/>
                <w:sz w:val="21"/>
                <w:szCs w:val="21"/>
                <w:lang w:eastAsia="zh-CN"/>
              </w:rPr>
              <w:t>产科超声</w:t>
            </w:r>
            <w:r w:rsidR="00D53C42" w:rsidRPr="00BB60D0">
              <w:rPr>
                <w:rFonts w:cs="宋体"/>
                <w:sz w:val="21"/>
                <w:szCs w:val="21"/>
                <w:lang w:eastAsia="zh-CN"/>
              </w:rPr>
              <w:t>换能器</w:t>
            </w:r>
            <w:r w:rsidRPr="00BB60D0">
              <w:rPr>
                <w:rFonts w:cs="宋体"/>
                <w:sz w:val="21"/>
                <w:szCs w:val="21"/>
                <w:lang w:eastAsia="zh-CN"/>
              </w:rPr>
              <w:t>及附件</w:t>
            </w:r>
          </w:p>
        </w:tc>
        <w:tc>
          <w:tcPr>
            <w:tcW w:w="1658" w:type="pct"/>
          </w:tcPr>
          <w:p w14:paraId="2350D3DE" w14:textId="77777777" w:rsidR="007F4E94" w:rsidRPr="00BB60D0" w:rsidRDefault="00D6173E" w:rsidP="00DF62AF">
            <w:pPr>
              <w:widowControl/>
              <w:topLinePunct/>
              <w:rPr>
                <w:sz w:val="21"/>
                <w:szCs w:val="21"/>
              </w:rPr>
            </w:pPr>
            <w:r w:rsidRPr="00BB60D0">
              <w:rPr>
                <w:rFonts w:cs="宋体"/>
                <w:sz w:val="21"/>
                <w:szCs w:val="21"/>
              </w:rPr>
              <w:t>否</w:t>
            </w:r>
          </w:p>
        </w:tc>
      </w:tr>
      <w:tr w:rsidR="009D22F4" w:rsidRPr="00BB60D0" w14:paraId="5AAB59B5" w14:textId="77777777" w:rsidTr="009D22F4">
        <w:trPr>
          <w:trHeight w:val="478"/>
          <w:jc w:val="center"/>
        </w:trPr>
        <w:tc>
          <w:tcPr>
            <w:tcW w:w="991" w:type="pct"/>
            <w:tcBorders>
              <w:bottom w:val="single" w:sz="4" w:space="0" w:color="000000"/>
            </w:tcBorders>
          </w:tcPr>
          <w:p w14:paraId="23BCBEAD" w14:textId="77777777" w:rsidR="007F4E94" w:rsidRPr="00BB60D0" w:rsidRDefault="00D6173E" w:rsidP="00DF62AF">
            <w:pPr>
              <w:widowControl/>
              <w:topLinePunct/>
              <w:rPr>
                <w:sz w:val="21"/>
                <w:szCs w:val="21"/>
              </w:rPr>
            </w:pPr>
            <w:r w:rsidRPr="00BB60D0">
              <w:rPr>
                <w:rFonts w:cs="宋体"/>
                <w:sz w:val="21"/>
                <w:szCs w:val="21"/>
              </w:rPr>
              <w:t>放射学</w:t>
            </w:r>
          </w:p>
        </w:tc>
        <w:tc>
          <w:tcPr>
            <w:tcW w:w="896" w:type="pct"/>
            <w:tcBorders>
              <w:bottom w:val="single" w:sz="4" w:space="0" w:color="000000"/>
            </w:tcBorders>
          </w:tcPr>
          <w:p w14:paraId="1AEBA8B9" w14:textId="77777777" w:rsidR="007F4E94" w:rsidRPr="00BB60D0" w:rsidRDefault="00D6173E" w:rsidP="00DF62AF">
            <w:pPr>
              <w:widowControl/>
              <w:topLinePunct/>
              <w:rPr>
                <w:sz w:val="21"/>
                <w:szCs w:val="21"/>
              </w:rPr>
            </w:pPr>
            <w:r w:rsidRPr="00BB60D0">
              <w:rPr>
                <w:sz w:val="21"/>
                <w:szCs w:val="21"/>
              </w:rPr>
              <w:t>892.1540</w:t>
            </w:r>
          </w:p>
        </w:tc>
        <w:tc>
          <w:tcPr>
            <w:tcW w:w="1454" w:type="pct"/>
            <w:tcBorders>
              <w:bottom w:val="single" w:sz="4" w:space="0" w:color="000000"/>
            </w:tcBorders>
          </w:tcPr>
          <w:p w14:paraId="5DB48BAF" w14:textId="77777777" w:rsidR="007F4E94" w:rsidRPr="00BB60D0" w:rsidRDefault="00D6173E" w:rsidP="00DF62AF">
            <w:pPr>
              <w:widowControl/>
              <w:topLinePunct/>
              <w:rPr>
                <w:sz w:val="21"/>
                <w:szCs w:val="21"/>
              </w:rPr>
            </w:pPr>
            <w:r w:rsidRPr="00BB60D0">
              <w:rPr>
                <w:rFonts w:cs="宋体"/>
                <w:sz w:val="21"/>
                <w:szCs w:val="21"/>
              </w:rPr>
              <w:t>非胎儿超声监护仪</w:t>
            </w:r>
          </w:p>
        </w:tc>
        <w:tc>
          <w:tcPr>
            <w:tcW w:w="1658" w:type="pct"/>
            <w:tcBorders>
              <w:bottom w:val="single" w:sz="4" w:space="0" w:color="000000"/>
            </w:tcBorders>
          </w:tcPr>
          <w:p w14:paraId="725FA78A" w14:textId="77777777" w:rsidR="007F4E94" w:rsidRPr="00BB60D0" w:rsidRDefault="00D6173E" w:rsidP="00DF62AF">
            <w:pPr>
              <w:widowControl/>
              <w:topLinePunct/>
              <w:rPr>
                <w:sz w:val="21"/>
                <w:szCs w:val="21"/>
              </w:rPr>
            </w:pPr>
            <w:r w:rsidRPr="00BB60D0">
              <w:rPr>
                <w:rFonts w:cs="宋体"/>
                <w:sz w:val="21"/>
                <w:szCs w:val="21"/>
              </w:rPr>
              <w:t>否</w:t>
            </w:r>
          </w:p>
        </w:tc>
      </w:tr>
      <w:tr w:rsidR="00BA1DC0" w:rsidRPr="00BB60D0" w14:paraId="03DC40DB" w14:textId="77777777" w:rsidTr="009D22F4">
        <w:trPr>
          <w:trHeight w:val="478"/>
          <w:jc w:val="center"/>
        </w:trPr>
        <w:tc>
          <w:tcPr>
            <w:tcW w:w="5000" w:type="pct"/>
            <w:gridSpan w:val="4"/>
            <w:tcBorders>
              <w:left w:val="nil"/>
              <w:bottom w:val="nil"/>
              <w:right w:val="nil"/>
            </w:tcBorders>
          </w:tcPr>
          <w:p w14:paraId="7A9D6944" w14:textId="77777777" w:rsidR="00BA1DC0" w:rsidRPr="00BB60D0" w:rsidRDefault="00BA1DC0" w:rsidP="00DF62AF">
            <w:pPr>
              <w:widowControl/>
              <w:topLinePunct/>
              <w:rPr>
                <w:sz w:val="21"/>
                <w:szCs w:val="21"/>
                <w:lang w:eastAsia="zh-CN"/>
              </w:rPr>
            </w:pPr>
            <w:r w:rsidRPr="00BB60D0">
              <w:rPr>
                <w:rFonts w:cs="宋体"/>
                <w:sz w:val="21"/>
                <w:szCs w:val="21"/>
                <w:lang w:eastAsia="zh-CN"/>
              </w:rPr>
              <w:t>*</w:t>
            </w:r>
            <w:r w:rsidRPr="00BB60D0">
              <w:rPr>
                <w:rFonts w:cs="宋体"/>
                <w:sz w:val="21"/>
                <w:szCs w:val="21"/>
                <w:lang w:eastAsia="zh-CN"/>
              </w:rPr>
              <w:t>这些法规中的某些可重复使用器械受</w:t>
            </w:r>
            <w:r w:rsidRPr="00BB60D0">
              <w:rPr>
                <w:rFonts w:cs="宋体"/>
                <w:sz w:val="21"/>
                <w:szCs w:val="21"/>
                <w:lang w:eastAsia="zh-CN"/>
              </w:rPr>
              <w:t>82 FR 26807</w:t>
            </w:r>
            <w:r w:rsidRPr="00BB60D0">
              <w:rPr>
                <w:rFonts w:cs="宋体"/>
                <w:sz w:val="21"/>
                <w:szCs w:val="21"/>
                <w:lang w:eastAsia="zh-CN"/>
              </w:rPr>
              <w:t>（</w:t>
            </w:r>
            <w:r w:rsidRPr="00BB60D0">
              <w:rPr>
                <w:rFonts w:cs="宋体"/>
                <w:sz w:val="21"/>
                <w:szCs w:val="21"/>
                <w:lang w:eastAsia="zh-CN"/>
              </w:rPr>
              <w:t>2017</w:t>
            </w:r>
            <w:r w:rsidRPr="00BB60D0">
              <w:rPr>
                <w:rFonts w:cs="宋体"/>
                <w:sz w:val="21"/>
                <w:szCs w:val="21"/>
                <w:lang w:eastAsia="zh-CN"/>
              </w:rPr>
              <w:t>年</w:t>
            </w:r>
            <w:r w:rsidRPr="00BB60D0">
              <w:rPr>
                <w:rFonts w:cs="宋体"/>
                <w:sz w:val="21"/>
                <w:szCs w:val="21"/>
                <w:lang w:eastAsia="zh-CN"/>
              </w:rPr>
              <w:t>6</w:t>
            </w:r>
            <w:r w:rsidRPr="00BB60D0">
              <w:rPr>
                <w:rFonts w:cs="宋体"/>
                <w:sz w:val="21"/>
                <w:szCs w:val="21"/>
                <w:lang w:eastAsia="zh-CN"/>
              </w:rPr>
              <w:t>月</w:t>
            </w:r>
            <w:r w:rsidRPr="00BB60D0">
              <w:rPr>
                <w:rFonts w:cs="宋体"/>
                <w:sz w:val="21"/>
                <w:szCs w:val="21"/>
                <w:lang w:eastAsia="zh-CN"/>
              </w:rPr>
              <w:t>9</w:t>
            </w:r>
            <w:r w:rsidRPr="00BB60D0">
              <w:rPr>
                <w:rFonts w:cs="宋体"/>
                <w:sz w:val="21"/>
                <w:szCs w:val="21"/>
                <w:lang w:eastAsia="zh-CN"/>
              </w:rPr>
              <w:t>日）的约束，因此不属于第</w:t>
            </w:r>
            <w:r w:rsidRPr="00BB60D0">
              <w:rPr>
                <w:rFonts w:cs="宋体"/>
                <w:sz w:val="21"/>
                <w:szCs w:val="21"/>
                <w:lang w:eastAsia="zh-CN"/>
              </w:rPr>
              <w:t>5.1</w:t>
            </w:r>
            <w:r w:rsidRPr="00BB60D0">
              <w:rPr>
                <w:rFonts w:cs="宋体"/>
                <w:sz w:val="21"/>
                <w:szCs w:val="21"/>
                <w:lang w:eastAsia="zh-CN"/>
              </w:rPr>
              <w:t>节修改政策所涵盖的器械范围。（参见第</w:t>
            </w:r>
            <w:r w:rsidRPr="00BB60D0">
              <w:rPr>
                <w:rFonts w:cs="宋体"/>
                <w:sz w:val="21"/>
                <w:szCs w:val="21"/>
                <w:lang w:eastAsia="zh-CN"/>
              </w:rPr>
              <w:t>5.1.2</w:t>
            </w:r>
            <w:r w:rsidRPr="00BB60D0">
              <w:rPr>
                <w:rFonts w:cs="宋体"/>
                <w:sz w:val="21"/>
                <w:szCs w:val="21"/>
                <w:lang w:eastAsia="zh-CN"/>
              </w:rPr>
              <w:t>和</w:t>
            </w:r>
            <w:r w:rsidRPr="00BB60D0">
              <w:rPr>
                <w:rFonts w:cs="宋体"/>
                <w:sz w:val="21"/>
                <w:szCs w:val="21"/>
                <w:lang w:eastAsia="zh-CN"/>
              </w:rPr>
              <w:t>5.1.2.1</w:t>
            </w:r>
            <w:r w:rsidRPr="00BB60D0">
              <w:rPr>
                <w:rFonts w:cs="宋体"/>
                <w:sz w:val="21"/>
                <w:szCs w:val="21"/>
                <w:lang w:eastAsia="zh-CN"/>
              </w:rPr>
              <w:t>节）</w:t>
            </w:r>
          </w:p>
        </w:tc>
      </w:tr>
    </w:tbl>
    <w:p w14:paraId="50D74699" w14:textId="77777777" w:rsidR="00BB60D0" w:rsidRDefault="00BB60D0" w:rsidP="00DF62AF">
      <w:pPr>
        <w:widowControl/>
        <w:topLinePunct/>
        <w:rPr>
          <w:rFonts w:cs="宋体"/>
          <w:szCs w:val="24"/>
          <w:lang w:eastAsia="zh-CN"/>
        </w:rPr>
      </w:pPr>
    </w:p>
    <w:p w14:paraId="33B0BB72" w14:textId="73D8CCED" w:rsidR="00BA1DC0" w:rsidRPr="00DF62AF" w:rsidRDefault="00D6173E" w:rsidP="00912D04">
      <w:pPr>
        <w:widowControl/>
        <w:topLinePunct/>
        <w:ind w:firstLineChars="200" w:firstLine="480"/>
        <w:rPr>
          <w:szCs w:val="24"/>
          <w:lang w:eastAsia="zh-CN"/>
        </w:rPr>
      </w:pPr>
      <w:r w:rsidRPr="00DF62AF">
        <w:rPr>
          <w:rFonts w:cs="宋体"/>
          <w:szCs w:val="24"/>
          <w:lang w:eastAsia="zh-CN"/>
        </w:rPr>
        <w:t>请注意，第</w:t>
      </w:r>
      <w:r w:rsidRPr="00DF62AF">
        <w:rPr>
          <w:rFonts w:cs="宋体"/>
          <w:szCs w:val="24"/>
          <w:lang w:eastAsia="zh-CN"/>
        </w:rPr>
        <w:t>5.2</w:t>
      </w:r>
      <w:r w:rsidRPr="00DF62AF">
        <w:rPr>
          <w:rFonts w:cs="宋体"/>
          <w:szCs w:val="24"/>
          <w:lang w:eastAsia="zh-CN"/>
        </w:rPr>
        <w:t>节中所述的关于</w:t>
      </w:r>
      <w:r w:rsidRPr="00DF62AF">
        <w:rPr>
          <w:rFonts w:cs="宋体"/>
          <w:szCs w:val="24"/>
          <w:lang w:eastAsia="zh-CN"/>
        </w:rPr>
        <w:t>510(k)</w:t>
      </w:r>
      <w:r w:rsidRPr="00DF62AF">
        <w:rPr>
          <w:rFonts w:cs="宋体"/>
          <w:szCs w:val="24"/>
          <w:lang w:eastAsia="zh-CN"/>
        </w:rPr>
        <w:t>申请内容的建议适用于上表中表示的器械类型，这些器械未被第</w:t>
      </w:r>
      <w:r w:rsidRPr="00DF62AF">
        <w:rPr>
          <w:rFonts w:cs="宋体"/>
          <w:szCs w:val="24"/>
          <w:lang w:eastAsia="zh-CN"/>
        </w:rPr>
        <w:t>5.1</w:t>
      </w:r>
      <w:r w:rsidRPr="00DF62AF">
        <w:rPr>
          <w:rFonts w:cs="宋体"/>
          <w:szCs w:val="24"/>
          <w:lang w:eastAsia="zh-CN"/>
        </w:rPr>
        <w:t>节中所述的合法上市器械修改的执行政策范围</w:t>
      </w:r>
      <w:r w:rsidR="005B04F3" w:rsidRPr="00DF62AF">
        <w:rPr>
          <w:rFonts w:cs="宋体"/>
          <w:szCs w:val="24"/>
          <w:lang w:eastAsia="zh-CN"/>
        </w:rPr>
        <w:t>涵盖</w:t>
      </w:r>
      <w:r w:rsidRPr="00DF62AF">
        <w:rPr>
          <w:rFonts w:cs="宋体"/>
          <w:szCs w:val="24"/>
          <w:lang w:eastAsia="zh-CN"/>
        </w:rPr>
        <w:t>。如果对</w:t>
      </w:r>
      <w:r w:rsidR="002461F7">
        <w:rPr>
          <w:rFonts w:cs="宋体" w:hint="eastAsia"/>
          <w:szCs w:val="24"/>
          <w:lang w:eastAsia="zh-CN"/>
        </w:rPr>
        <w:t>申请</w:t>
      </w:r>
      <w:r w:rsidRPr="00DF62AF">
        <w:rPr>
          <w:rFonts w:cs="宋体"/>
          <w:szCs w:val="24"/>
          <w:lang w:eastAsia="zh-CN"/>
        </w:rPr>
        <w:t>器械是否被本指南中所述的可选修改途径所涵盖有任何疑问，请联系</w:t>
      </w:r>
      <w:r w:rsidRPr="00DF62AF">
        <w:rPr>
          <w:rFonts w:cs="宋体"/>
          <w:szCs w:val="24"/>
          <w:lang w:eastAsia="zh-CN"/>
        </w:rPr>
        <w:t>FDA</w:t>
      </w:r>
      <w:r w:rsidRPr="00DF62AF">
        <w:rPr>
          <w:rFonts w:cs="宋体"/>
          <w:szCs w:val="24"/>
          <w:lang w:eastAsia="zh-CN"/>
        </w:rPr>
        <w:t>医疗器械和</w:t>
      </w:r>
      <w:r w:rsidR="0044708A" w:rsidRPr="00DF62AF">
        <w:rPr>
          <w:rFonts w:cs="宋体"/>
          <w:szCs w:val="24"/>
          <w:lang w:eastAsia="zh-CN"/>
        </w:rPr>
        <w:t>辐射健康</w:t>
      </w:r>
      <w:r w:rsidRPr="00DF62AF">
        <w:rPr>
          <w:rFonts w:cs="宋体"/>
          <w:szCs w:val="24"/>
          <w:lang w:eastAsia="zh-CN"/>
        </w:rPr>
        <w:t>中心体外诊断和</w:t>
      </w:r>
      <w:r w:rsidR="0044708A" w:rsidRPr="00DF62AF">
        <w:rPr>
          <w:rFonts w:cs="宋体"/>
          <w:szCs w:val="24"/>
          <w:lang w:eastAsia="zh-CN"/>
        </w:rPr>
        <w:t>辐射健康</w:t>
      </w:r>
      <w:r w:rsidRPr="00DF62AF">
        <w:rPr>
          <w:rFonts w:cs="宋体"/>
          <w:szCs w:val="24"/>
          <w:lang w:eastAsia="zh-CN"/>
        </w:rPr>
        <w:t>办公室的</w:t>
      </w:r>
      <w:r w:rsidR="0044708A" w:rsidRPr="00DF62AF">
        <w:rPr>
          <w:rFonts w:cs="宋体"/>
          <w:szCs w:val="24"/>
          <w:lang w:eastAsia="zh-CN"/>
        </w:rPr>
        <w:t>辐射健康</w:t>
      </w:r>
      <w:r w:rsidRPr="00DF62AF">
        <w:rPr>
          <w:rFonts w:cs="宋体"/>
          <w:szCs w:val="24"/>
          <w:lang w:eastAsia="zh-CN"/>
        </w:rPr>
        <w:t>部门。</w:t>
      </w:r>
    </w:p>
    <w:p w14:paraId="1E13CC7F" w14:textId="77777777" w:rsidR="00BA1DC0" w:rsidRPr="00DF62AF" w:rsidRDefault="00BA1DC0" w:rsidP="00DF62AF">
      <w:pPr>
        <w:topLinePunct/>
        <w:snapToGrid/>
        <w:rPr>
          <w:szCs w:val="24"/>
          <w:lang w:eastAsia="zh-CN"/>
        </w:rPr>
      </w:pPr>
      <w:r w:rsidRPr="00DF62AF">
        <w:rPr>
          <w:rFonts w:cs="宋体"/>
          <w:szCs w:val="24"/>
          <w:lang w:eastAsia="zh-CN"/>
        </w:rPr>
        <w:br w:type="page"/>
      </w:r>
    </w:p>
    <w:p w14:paraId="7898F3EF" w14:textId="77777777" w:rsidR="007F4E94" w:rsidRPr="00BA1257" w:rsidRDefault="00D6173E" w:rsidP="006F73C8">
      <w:pPr>
        <w:pStyle w:val="1"/>
        <w:widowControl/>
        <w:numPr>
          <w:ilvl w:val="0"/>
          <w:numId w:val="23"/>
        </w:numPr>
        <w:topLinePunct/>
        <w:ind w:left="0" w:firstLine="0"/>
        <w:rPr>
          <w:sz w:val="32"/>
          <w:szCs w:val="32"/>
        </w:rPr>
      </w:pPr>
      <w:bookmarkStart w:id="12" w:name="_Toc97536820"/>
      <w:r w:rsidRPr="00BA1257">
        <w:rPr>
          <w:rFonts w:eastAsia="宋体" w:cs="宋体"/>
          <w:sz w:val="32"/>
          <w:szCs w:val="32"/>
        </w:rPr>
        <w:lastRenderedPageBreak/>
        <w:t>定义</w:t>
      </w:r>
      <w:bookmarkEnd w:id="12"/>
    </w:p>
    <w:p w14:paraId="294D1C34" w14:textId="77777777" w:rsidR="00080B0D" w:rsidRDefault="00080B0D" w:rsidP="00DF62AF">
      <w:pPr>
        <w:widowControl/>
        <w:topLinePunct/>
        <w:rPr>
          <w:rFonts w:cs="宋体"/>
          <w:szCs w:val="24"/>
          <w:lang w:eastAsia="zh-CN"/>
        </w:rPr>
      </w:pPr>
    </w:p>
    <w:p w14:paraId="1ED302D3" w14:textId="0DF768CF" w:rsidR="00432EB8" w:rsidRDefault="00D6173E" w:rsidP="00B659F4">
      <w:pPr>
        <w:widowControl/>
        <w:topLinePunct/>
        <w:ind w:firstLineChars="200" w:firstLine="480"/>
        <w:rPr>
          <w:rFonts w:cs="宋体"/>
          <w:szCs w:val="24"/>
          <w:lang w:eastAsia="zh-CN"/>
        </w:rPr>
      </w:pPr>
      <w:r w:rsidRPr="00DF62AF">
        <w:rPr>
          <w:rFonts w:cs="宋体"/>
          <w:szCs w:val="24"/>
          <w:lang w:eastAsia="zh-CN"/>
        </w:rPr>
        <w:t>本文件中使用的某些技术术语的定义和公式参见附录</w:t>
      </w:r>
      <w:r w:rsidRPr="00DF62AF">
        <w:rPr>
          <w:rFonts w:cs="宋体"/>
          <w:szCs w:val="24"/>
          <w:lang w:eastAsia="zh-CN"/>
        </w:rPr>
        <w:t>A</w:t>
      </w:r>
      <w:r w:rsidRPr="00DF62AF">
        <w:rPr>
          <w:rFonts w:cs="宋体"/>
          <w:szCs w:val="24"/>
          <w:lang w:eastAsia="zh-CN"/>
        </w:rPr>
        <w:t>。除非在本节中明确指出，否则所提供的定义和符号与</w:t>
      </w:r>
      <w:r w:rsidRPr="00DF62AF">
        <w:rPr>
          <w:rFonts w:cs="宋体"/>
          <w:szCs w:val="24"/>
          <w:lang w:eastAsia="zh-CN"/>
        </w:rPr>
        <w:t>2017</w:t>
      </w:r>
      <w:r w:rsidRPr="00DF62AF">
        <w:rPr>
          <w:rFonts w:cs="宋体"/>
          <w:szCs w:val="24"/>
          <w:lang w:eastAsia="zh-CN"/>
        </w:rPr>
        <w:t>年</w:t>
      </w:r>
      <w:r w:rsidRPr="00DF62AF">
        <w:rPr>
          <w:rFonts w:cs="宋体"/>
          <w:szCs w:val="24"/>
          <w:lang w:eastAsia="zh-CN"/>
        </w:rPr>
        <w:t>IEC 62359</w:t>
      </w:r>
      <w:r w:rsidRPr="00DF62AF">
        <w:rPr>
          <w:rFonts w:cs="宋体"/>
          <w:szCs w:val="24"/>
          <w:lang w:eastAsia="zh-CN"/>
        </w:rPr>
        <w:t>《超声学</w:t>
      </w:r>
      <w:r w:rsidRPr="00DF62AF">
        <w:rPr>
          <w:rFonts w:cs="宋体"/>
          <w:szCs w:val="24"/>
          <w:lang w:eastAsia="zh-CN"/>
        </w:rPr>
        <w:t xml:space="preserve"> - </w:t>
      </w:r>
      <w:r w:rsidRPr="00DF62AF">
        <w:rPr>
          <w:rFonts w:cs="宋体"/>
          <w:szCs w:val="24"/>
          <w:lang w:eastAsia="zh-CN"/>
        </w:rPr>
        <w:t>场表征</w:t>
      </w:r>
      <w:r w:rsidRPr="00DF62AF">
        <w:rPr>
          <w:rFonts w:cs="宋体"/>
          <w:szCs w:val="24"/>
          <w:lang w:eastAsia="zh-CN"/>
        </w:rPr>
        <w:t xml:space="preserve"> - </w:t>
      </w:r>
      <w:r w:rsidRPr="00DF62AF">
        <w:rPr>
          <w:rFonts w:cs="宋体"/>
          <w:szCs w:val="24"/>
          <w:lang w:eastAsia="zh-CN"/>
        </w:rPr>
        <w:t>确定与医用诊断超声场有关的热指数和机械指数的试验方法》中的等同定义和符号一致。</w:t>
      </w:r>
      <w:r w:rsidR="00A80B6D">
        <w:rPr>
          <w:rFonts w:cs="宋体" w:hint="eastAsia"/>
          <w:szCs w:val="24"/>
          <w:lang w:eastAsia="zh-CN"/>
        </w:rPr>
        <w:t>申办方</w:t>
      </w:r>
      <w:r w:rsidRPr="00DF62AF">
        <w:rPr>
          <w:rFonts w:cs="宋体"/>
          <w:szCs w:val="24"/>
          <w:lang w:eastAsia="zh-CN"/>
        </w:rPr>
        <w:t>可自行决定标识使用</w:t>
      </w:r>
      <w:r w:rsidRPr="00DF62AF">
        <w:rPr>
          <w:rFonts w:cs="宋体"/>
          <w:szCs w:val="24"/>
          <w:lang w:eastAsia="zh-CN"/>
        </w:rPr>
        <w:t>IEC60601-2-37</w:t>
      </w:r>
      <w:r w:rsidRPr="00DF62AF">
        <w:rPr>
          <w:rFonts w:cs="宋体"/>
          <w:szCs w:val="24"/>
          <w:lang w:eastAsia="zh-CN"/>
        </w:rPr>
        <w:t>中的</w:t>
      </w:r>
      <w:r w:rsidR="009E199A">
        <w:rPr>
          <w:rFonts w:cs="宋体" w:hint="eastAsia"/>
          <w:szCs w:val="24"/>
          <w:lang w:eastAsia="zh-CN"/>
        </w:rPr>
        <w:t>等效</w:t>
      </w:r>
      <w:r w:rsidRPr="00DF62AF">
        <w:rPr>
          <w:rFonts w:cs="宋体"/>
          <w:szCs w:val="24"/>
          <w:lang w:eastAsia="zh-CN"/>
        </w:rPr>
        <w:t>符号，但申请</w:t>
      </w:r>
      <w:r w:rsidR="009E199A">
        <w:rPr>
          <w:rFonts w:cs="宋体" w:hint="eastAsia"/>
          <w:szCs w:val="24"/>
          <w:lang w:eastAsia="zh-CN"/>
        </w:rPr>
        <w:t>中</w:t>
      </w:r>
      <w:r w:rsidRPr="00DF62AF">
        <w:rPr>
          <w:rFonts w:cs="宋体"/>
          <w:szCs w:val="24"/>
          <w:lang w:eastAsia="zh-CN"/>
        </w:rPr>
        <w:t>应定义标识中的所有符号。</w:t>
      </w:r>
    </w:p>
    <w:p w14:paraId="0E3FBAA1" w14:textId="77777777" w:rsidR="00080B0D" w:rsidRPr="00DF62AF" w:rsidRDefault="00080B0D" w:rsidP="00DF62AF">
      <w:pPr>
        <w:widowControl/>
        <w:topLinePunct/>
        <w:rPr>
          <w:szCs w:val="24"/>
          <w:lang w:eastAsia="zh-CN"/>
        </w:rPr>
      </w:pPr>
    </w:p>
    <w:p w14:paraId="20201AD1" w14:textId="77777777" w:rsidR="007F4E94" w:rsidRPr="00B659F4" w:rsidRDefault="00D6173E" w:rsidP="006F73C8">
      <w:pPr>
        <w:pStyle w:val="1"/>
        <w:widowControl/>
        <w:numPr>
          <w:ilvl w:val="0"/>
          <w:numId w:val="23"/>
        </w:numPr>
        <w:topLinePunct/>
        <w:ind w:left="0" w:firstLine="0"/>
        <w:rPr>
          <w:sz w:val="32"/>
          <w:szCs w:val="24"/>
        </w:rPr>
      </w:pPr>
      <w:bookmarkStart w:id="13" w:name="_Toc97536821"/>
      <w:r w:rsidRPr="00B659F4">
        <w:rPr>
          <w:rFonts w:eastAsia="宋体" w:cs="宋体"/>
          <w:sz w:val="32"/>
          <w:szCs w:val="24"/>
        </w:rPr>
        <w:t>政策</w:t>
      </w:r>
      <w:bookmarkEnd w:id="13"/>
    </w:p>
    <w:p w14:paraId="2690E1F5" w14:textId="77777777" w:rsidR="00080B0D" w:rsidRPr="00DF62AF" w:rsidRDefault="00080B0D" w:rsidP="00080B0D"/>
    <w:p w14:paraId="0AB18651" w14:textId="77777777" w:rsidR="007F4E94" w:rsidRPr="00B659F4" w:rsidRDefault="00D6173E" w:rsidP="00080B0D">
      <w:pPr>
        <w:pStyle w:val="2"/>
        <w:widowControl/>
        <w:numPr>
          <w:ilvl w:val="1"/>
          <w:numId w:val="23"/>
        </w:numPr>
        <w:tabs>
          <w:tab w:val="left" w:pos="817"/>
        </w:tabs>
        <w:topLinePunct/>
        <w:ind w:left="0" w:firstLine="0"/>
        <w:rPr>
          <w:szCs w:val="24"/>
        </w:rPr>
      </w:pPr>
      <w:bookmarkStart w:id="14" w:name="_Toc97536822"/>
      <w:r w:rsidRPr="00B659F4">
        <w:rPr>
          <w:rFonts w:eastAsia="宋体" w:cs="宋体"/>
          <w:szCs w:val="24"/>
        </w:rPr>
        <w:t>修改合法上市器械</w:t>
      </w:r>
      <w:bookmarkEnd w:id="14"/>
    </w:p>
    <w:p w14:paraId="53826CD9" w14:textId="77777777" w:rsidR="00080B0D" w:rsidRPr="00DF62AF" w:rsidRDefault="00080B0D" w:rsidP="00080B0D"/>
    <w:p w14:paraId="577A825A" w14:textId="2D364BF9" w:rsidR="00432EB8" w:rsidRPr="00B659F4" w:rsidRDefault="00866414" w:rsidP="00080B0D">
      <w:pPr>
        <w:pStyle w:val="3"/>
        <w:widowControl/>
        <w:numPr>
          <w:ilvl w:val="2"/>
          <w:numId w:val="22"/>
        </w:numPr>
        <w:tabs>
          <w:tab w:val="left" w:pos="959"/>
          <w:tab w:val="left" w:pos="960"/>
        </w:tabs>
        <w:topLinePunct/>
        <w:ind w:left="0" w:firstLine="0"/>
        <w:rPr>
          <w:sz w:val="28"/>
          <w:szCs w:val="28"/>
        </w:rPr>
      </w:pPr>
      <w:bookmarkStart w:id="15" w:name="_Toc97536823"/>
      <w:r w:rsidRPr="00B659F4">
        <w:rPr>
          <w:rFonts w:eastAsia="宋体" w:cs="宋体" w:hint="eastAsia"/>
          <w:sz w:val="28"/>
          <w:szCs w:val="28"/>
          <w:lang w:eastAsia="zh-CN"/>
        </w:rPr>
        <w:t>概述</w:t>
      </w:r>
      <w:bookmarkEnd w:id="15"/>
    </w:p>
    <w:p w14:paraId="3DE76DC2" w14:textId="77777777" w:rsidR="00080B0D" w:rsidRDefault="00080B0D" w:rsidP="00DF62AF">
      <w:pPr>
        <w:widowControl/>
        <w:topLinePunct/>
        <w:rPr>
          <w:rFonts w:cs="宋体"/>
          <w:szCs w:val="24"/>
          <w:lang w:eastAsia="zh-CN"/>
        </w:rPr>
      </w:pPr>
    </w:p>
    <w:p w14:paraId="11E7A7FD" w14:textId="73B951E3" w:rsidR="00432EB8" w:rsidRDefault="00D6173E" w:rsidP="001E20C7">
      <w:pPr>
        <w:widowControl/>
        <w:topLinePunct/>
        <w:ind w:firstLineChars="200" w:firstLine="480"/>
        <w:rPr>
          <w:rFonts w:cs="宋体"/>
          <w:szCs w:val="24"/>
          <w:lang w:eastAsia="zh-CN"/>
        </w:rPr>
      </w:pPr>
      <w:r w:rsidRPr="00DF62AF">
        <w:rPr>
          <w:rFonts w:cs="宋体"/>
          <w:szCs w:val="24"/>
          <w:lang w:eastAsia="zh-CN"/>
        </w:rPr>
        <w:t>本节描述了</w:t>
      </w:r>
      <w:r w:rsidRPr="00DF62AF">
        <w:rPr>
          <w:rFonts w:cs="宋体"/>
          <w:szCs w:val="24"/>
          <w:lang w:eastAsia="zh-CN"/>
        </w:rPr>
        <w:t>FDA</w:t>
      </w:r>
      <w:r w:rsidRPr="00DF62AF">
        <w:rPr>
          <w:rFonts w:cs="宋体"/>
          <w:szCs w:val="24"/>
          <w:lang w:eastAsia="zh-CN"/>
        </w:rPr>
        <w:t>对某些利用下文第</w:t>
      </w:r>
      <w:r w:rsidRPr="00DF62AF">
        <w:rPr>
          <w:rFonts w:cs="宋体"/>
          <w:szCs w:val="24"/>
          <w:lang w:eastAsia="zh-CN"/>
        </w:rPr>
        <w:t>5.1.2</w:t>
      </w:r>
      <w:r w:rsidRPr="00DF62AF">
        <w:rPr>
          <w:rFonts w:cs="宋体"/>
          <w:szCs w:val="24"/>
          <w:lang w:eastAsia="zh-CN"/>
        </w:rPr>
        <w:t>节规定的因素的</w:t>
      </w:r>
      <w:r w:rsidR="00CE4B58" w:rsidRPr="00DF62AF">
        <w:rPr>
          <w:rFonts w:cs="宋体" w:hint="eastAsia"/>
          <w:szCs w:val="24"/>
          <w:lang w:eastAsia="zh-CN"/>
        </w:rPr>
        <w:t>已</w:t>
      </w:r>
      <w:r w:rsidR="00CE4B58" w:rsidRPr="00DF62AF">
        <w:rPr>
          <w:rFonts w:cs="宋体"/>
          <w:szCs w:val="24"/>
          <w:lang w:eastAsia="zh-CN"/>
        </w:rPr>
        <w:t>修改</w:t>
      </w:r>
      <w:r w:rsidRPr="00DF62AF">
        <w:rPr>
          <w:rFonts w:cs="宋体"/>
          <w:szCs w:val="24"/>
          <w:lang w:eastAsia="zh-CN"/>
        </w:rPr>
        <w:t>超声和</w:t>
      </w:r>
      <w:r w:rsidR="00D53C42" w:rsidRPr="00DF62AF">
        <w:rPr>
          <w:rFonts w:cs="宋体"/>
          <w:szCs w:val="24"/>
          <w:lang w:eastAsia="zh-CN"/>
        </w:rPr>
        <w:t>换能器</w:t>
      </w:r>
      <w:r w:rsidRPr="00DF62AF">
        <w:rPr>
          <w:rFonts w:cs="宋体"/>
          <w:szCs w:val="24"/>
          <w:lang w:eastAsia="zh-CN"/>
        </w:rPr>
        <w:t>器械（参见第</w:t>
      </w:r>
      <w:r w:rsidRPr="00DF62AF">
        <w:rPr>
          <w:rFonts w:cs="宋体"/>
          <w:szCs w:val="24"/>
          <w:lang w:eastAsia="zh-CN"/>
        </w:rPr>
        <w:t>3</w:t>
      </w:r>
      <w:r w:rsidRPr="00DF62AF">
        <w:rPr>
          <w:rFonts w:cs="宋体"/>
          <w:szCs w:val="24"/>
          <w:lang w:eastAsia="zh-CN"/>
        </w:rPr>
        <w:t>节；</w:t>
      </w:r>
      <w:r w:rsidRPr="00C53449">
        <w:rPr>
          <w:rFonts w:ascii="宋体" w:hAnsi="宋体" w:cs="宋体"/>
          <w:szCs w:val="24"/>
          <w:lang w:eastAsia="zh-CN"/>
        </w:rPr>
        <w:t>“</w:t>
      </w:r>
      <w:r w:rsidRPr="00DF62AF">
        <w:rPr>
          <w:rFonts w:cs="宋体"/>
          <w:szCs w:val="24"/>
          <w:lang w:eastAsia="zh-CN"/>
        </w:rPr>
        <w:t>范围</w:t>
      </w:r>
      <w:r w:rsidRPr="00C53449">
        <w:rPr>
          <w:rFonts w:ascii="宋体" w:hAnsi="宋体" w:cs="宋体"/>
          <w:szCs w:val="24"/>
          <w:lang w:eastAsia="zh-CN"/>
        </w:rPr>
        <w:t>”</w:t>
      </w:r>
      <w:r w:rsidRPr="00DF62AF">
        <w:rPr>
          <w:rFonts w:cs="宋体"/>
          <w:szCs w:val="24"/>
          <w:lang w:eastAsia="zh-CN"/>
        </w:rPr>
        <w:t>）的执行政策。以下第</w:t>
      </w:r>
      <w:r w:rsidRPr="00DF62AF">
        <w:rPr>
          <w:rFonts w:cs="宋体"/>
          <w:szCs w:val="24"/>
          <w:lang w:eastAsia="zh-CN"/>
        </w:rPr>
        <w:t>5.1.3</w:t>
      </w:r>
      <w:r w:rsidRPr="00DF62AF">
        <w:rPr>
          <w:rFonts w:cs="宋体"/>
          <w:szCs w:val="24"/>
          <w:lang w:eastAsia="zh-CN"/>
        </w:rPr>
        <w:t>节提供了一些过去可能导致</w:t>
      </w:r>
      <w:r w:rsidRPr="00DF62AF">
        <w:rPr>
          <w:rFonts w:cs="宋体"/>
          <w:szCs w:val="24"/>
          <w:lang w:eastAsia="zh-CN"/>
        </w:rPr>
        <w:t>510(k)</w:t>
      </w:r>
      <w:r w:rsidRPr="00DF62AF">
        <w:rPr>
          <w:rFonts w:cs="宋体"/>
          <w:szCs w:val="24"/>
          <w:lang w:eastAsia="zh-CN"/>
        </w:rPr>
        <w:t>申请的修改示例，但</w:t>
      </w:r>
      <w:r w:rsidRPr="00DF62AF">
        <w:rPr>
          <w:rFonts w:cs="宋体"/>
          <w:szCs w:val="24"/>
          <w:lang w:eastAsia="zh-CN"/>
        </w:rPr>
        <w:t>FDA</w:t>
      </w:r>
      <w:r w:rsidRPr="00DF62AF">
        <w:rPr>
          <w:rFonts w:cs="宋体"/>
          <w:szCs w:val="24"/>
          <w:lang w:eastAsia="zh-CN"/>
        </w:rPr>
        <w:t>预期不强制遵守</w:t>
      </w:r>
      <w:r w:rsidRPr="00DF62AF">
        <w:rPr>
          <w:rFonts w:cs="宋体"/>
          <w:szCs w:val="24"/>
          <w:lang w:eastAsia="zh-CN"/>
        </w:rPr>
        <w:t>510(k)</w:t>
      </w:r>
      <w:r w:rsidRPr="00DF62AF">
        <w:rPr>
          <w:rFonts w:cs="宋体"/>
          <w:szCs w:val="24"/>
          <w:lang w:eastAsia="zh-CN"/>
        </w:rPr>
        <w:t>要求</w:t>
      </w:r>
      <w:r w:rsidR="001E20C7">
        <w:rPr>
          <w:rStyle w:val="ad"/>
          <w:rFonts w:cs="宋体"/>
          <w:szCs w:val="24"/>
          <w:lang w:eastAsia="zh-CN"/>
        </w:rPr>
        <w:footnoteReference w:id="7"/>
      </w:r>
      <w:r w:rsidRPr="00DF62AF">
        <w:rPr>
          <w:rFonts w:cs="宋体"/>
          <w:szCs w:val="24"/>
          <w:lang w:eastAsia="zh-CN"/>
        </w:rPr>
        <w:t>，因为这些器械修改属于第</w:t>
      </w:r>
      <w:r w:rsidRPr="00DF62AF">
        <w:rPr>
          <w:rFonts w:cs="宋体"/>
          <w:szCs w:val="24"/>
          <w:lang w:eastAsia="zh-CN"/>
        </w:rPr>
        <w:t>5.1.2</w:t>
      </w:r>
      <w:r w:rsidRPr="00DF62AF">
        <w:rPr>
          <w:rFonts w:cs="宋体"/>
          <w:szCs w:val="24"/>
          <w:lang w:eastAsia="zh-CN"/>
        </w:rPr>
        <w:t>节所述的情况。</w:t>
      </w:r>
    </w:p>
    <w:p w14:paraId="726A78F3" w14:textId="77777777" w:rsidR="00080B0D" w:rsidRPr="00DF62AF" w:rsidRDefault="00080B0D" w:rsidP="00DF62AF">
      <w:pPr>
        <w:widowControl/>
        <w:topLinePunct/>
        <w:rPr>
          <w:szCs w:val="24"/>
          <w:lang w:eastAsia="zh-CN"/>
        </w:rPr>
      </w:pPr>
    </w:p>
    <w:p w14:paraId="14BCA5EC" w14:textId="77777777" w:rsidR="00F539B1" w:rsidRDefault="00D6173E" w:rsidP="00F539B1">
      <w:r w:rsidRPr="00DF62AF">
        <w:rPr>
          <w:rFonts w:cs="宋体"/>
          <w:szCs w:val="24"/>
          <w:lang w:eastAsia="zh-CN"/>
        </w:rPr>
        <w:t>510(k)</w:t>
      </w:r>
      <w:r w:rsidRPr="00DF62AF">
        <w:rPr>
          <w:rFonts w:cs="宋体"/>
          <w:szCs w:val="24"/>
          <w:lang w:eastAsia="zh-CN"/>
        </w:rPr>
        <w:t>获批准后，某些修改可能会引发再次提交</w:t>
      </w:r>
      <w:r w:rsidRPr="00DF62AF">
        <w:rPr>
          <w:rFonts w:cs="宋体"/>
          <w:szCs w:val="24"/>
          <w:lang w:eastAsia="zh-CN"/>
        </w:rPr>
        <w:t>510(k)</w:t>
      </w:r>
      <w:r w:rsidRPr="00DF62AF">
        <w:rPr>
          <w:rFonts w:cs="宋体"/>
          <w:szCs w:val="24"/>
          <w:lang w:eastAsia="zh-CN"/>
        </w:rPr>
        <w:t>申请的要求。参见</w:t>
      </w:r>
      <w:r w:rsidR="00DF2C80">
        <w:fldChar w:fldCharType="begin"/>
      </w:r>
      <w:r w:rsidR="00DF2C80">
        <w:rPr>
          <w:lang w:eastAsia="zh-CN"/>
        </w:rPr>
        <w:instrText xml:space="preserve"> HYPERLINK "mailto:keith.wear@fda.hhs.gov" \h </w:instrText>
      </w:r>
      <w:r w:rsidR="00DF2C80">
        <w:fldChar w:fldCharType="separate"/>
      </w:r>
    </w:p>
    <w:p w14:paraId="7F2460F5" w14:textId="4F18DA22" w:rsidR="00D6173E" w:rsidRPr="00F9031E" w:rsidRDefault="00031AD4" w:rsidP="00F9031E">
      <w:pPr>
        <w:rPr>
          <w:color w:val="000000"/>
          <w:szCs w:val="24"/>
        </w:rPr>
      </w:pPr>
      <w:hyperlink r:id="rId24">
        <w:r w:rsidR="00F539B1" w:rsidRPr="00357E63">
          <w:rPr>
            <w:color w:val="0000FF"/>
            <w:szCs w:val="24"/>
            <w:u w:val="single" w:color="0000FF"/>
          </w:rPr>
          <w:t>何时为现有器械变更申报</w:t>
        </w:r>
        <w:r w:rsidR="00F539B1" w:rsidRPr="00357E63">
          <w:rPr>
            <w:color w:val="0000FF"/>
            <w:szCs w:val="24"/>
            <w:u w:val="single" w:color="0000FF"/>
          </w:rPr>
          <w:t>510(k)</w:t>
        </w:r>
        <w:r w:rsidR="00F539B1" w:rsidRPr="00357E63">
          <w:rPr>
            <w:color w:val="0000FF"/>
            <w:szCs w:val="24"/>
            <w:u w:val="single" w:color="0000FF"/>
          </w:rPr>
          <w:t>的决定</w:t>
        </w:r>
      </w:hyperlink>
      <w:bookmarkStart w:id="16" w:name="_GoBack"/>
      <w:bookmarkEnd w:id="16"/>
      <w:r w:rsidR="00D6173E" w:rsidRPr="00DF62AF">
        <w:rPr>
          <w:rFonts w:cs="宋体"/>
          <w:color w:val="0000FF"/>
          <w:szCs w:val="24"/>
          <w:u w:val="single" w:color="0000FF"/>
          <w:lang w:eastAsia="zh-CN"/>
        </w:rPr>
        <w:t>》</w:t>
      </w:r>
      <w:r w:rsidR="00DF2C80">
        <w:rPr>
          <w:rFonts w:cs="宋体"/>
          <w:color w:val="0000FF"/>
          <w:szCs w:val="24"/>
          <w:u w:val="single" w:color="0000FF"/>
          <w:lang w:eastAsia="zh-CN"/>
        </w:rPr>
        <w:fldChar w:fldCharType="end"/>
      </w:r>
      <w:r w:rsidR="001E20C7">
        <w:rPr>
          <w:rStyle w:val="ad"/>
          <w:rFonts w:cs="宋体"/>
          <w:szCs w:val="24"/>
          <w:lang w:eastAsia="zh-CN"/>
        </w:rPr>
        <w:footnoteReference w:id="8"/>
      </w:r>
      <w:r w:rsidR="00D6173E" w:rsidRPr="00DF62AF">
        <w:rPr>
          <w:rFonts w:cs="宋体"/>
          <w:szCs w:val="24"/>
          <w:lang w:eastAsia="zh-CN"/>
        </w:rPr>
        <w:t>、</w:t>
      </w:r>
      <w:hyperlink r:id="rId25">
        <w:r w:rsidR="00D6173E" w:rsidRPr="00DF62AF">
          <w:rPr>
            <w:rFonts w:cs="宋体"/>
            <w:color w:val="0000FF"/>
            <w:szCs w:val="24"/>
            <w:u w:val="single" w:color="0000FF"/>
            <w:lang w:eastAsia="zh-CN"/>
          </w:rPr>
          <w:t>《针对现有器械的软件变更决定何时提交</w:t>
        </w:r>
        <w:r w:rsidR="00D6173E" w:rsidRPr="00DF62AF">
          <w:rPr>
            <w:rFonts w:cs="宋体"/>
            <w:color w:val="0000FF"/>
            <w:szCs w:val="24"/>
            <w:u w:val="single" w:color="0000FF"/>
            <w:lang w:eastAsia="zh-CN"/>
          </w:rPr>
          <w:t>510(k)</w:t>
        </w:r>
        <w:r w:rsidR="00D6173E" w:rsidRPr="00DF62AF">
          <w:rPr>
            <w:rFonts w:cs="宋体"/>
            <w:color w:val="0000FF"/>
            <w:szCs w:val="24"/>
            <w:u w:val="single" w:color="0000FF"/>
            <w:lang w:eastAsia="zh-CN"/>
          </w:rPr>
          <w:t>》</w:t>
        </w:r>
      </w:hyperlink>
      <w:r w:rsidR="001E20C7">
        <w:rPr>
          <w:rStyle w:val="ad"/>
          <w:rFonts w:cs="宋体"/>
          <w:szCs w:val="24"/>
          <w:lang w:eastAsia="zh-CN"/>
        </w:rPr>
        <w:footnoteReference w:id="9"/>
      </w:r>
      <w:r w:rsidR="00D6173E" w:rsidRPr="00DF62AF">
        <w:rPr>
          <w:rFonts w:cs="宋体"/>
          <w:szCs w:val="24"/>
          <w:lang w:eastAsia="zh-CN"/>
        </w:rPr>
        <w:t>以及</w:t>
      </w:r>
      <w:hyperlink r:id="rId26">
        <w:r w:rsidR="00D6173E" w:rsidRPr="00DF62AF">
          <w:rPr>
            <w:rFonts w:cs="宋体"/>
            <w:color w:val="0000FF"/>
            <w:szCs w:val="24"/>
            <w:u w:val="single" w:color="0000FF"/>
            <w:lang w:eastAsia="zh-CN"/>
          </w:rPr>
          <w:t>《新</w:t>
        </w:r>
        <w:r w:rsidR="00D6173E" w:rsidRPr="00DF62AF">
          <w:rPr>
            <w:rFonts w:cs="宋体"/>
            <w:color w:val="0000FF"/>
            <w:szCs w:val="24"/>
            <w:u w:val="single" w:color="0000FF"/>
            <w:lang w:eastAsia="zh-CN"/>
          </w:rPr>
          <w:t>510(k)</w:t>
        </w:r>
        <w:r w:rsidR="00D6173E" w:rsidRPr="00DF62AF">
          <w:rPr>
            <w:rFonts w:cs="宋体"/>
            <w:color w:val="0000FF"/>
            <w:szCs w:val="24"/>
            <w:u w:val="single" w:color="0000FF"/>
            <w:lang w:eastAsia="zh-CN"/>
          </w:rPr>
          <w:t>范例，证明上市前通知中实质等同性的替代方法》</w:t>
        </w:r>
      </w:hyperlink>
      <w:r w:rsidR="001E20C7">
        <w:rPr>
          <w:rStyle w:val="ad"/>
          <w:rFonts w:cs="宋体"/>
          <w:color w:val="0000FF"/>
          <w:szCs w:val="24"/>
          <w:u w:val="single" w:color="0000FF"/>
          <w:lang w:eastAsia="zh-CN"/>
        </w:rPr>
        <w:footnoteReference w:id="10"/>
      </w:r>
      <w:r w:rsidR="00D6173E" w:rsidRPr="00DF62AF">
        <w:rPr>
          <w:rFonts w:cs="宋体"/>
          <w:szCs w:val="24"/>
          <w:lang w:eastAsia="zh-CN"/>
        </w:rPr>
        <w:t>。</w:t>
      </w:r>
    </w:p>
    <w:p w14:paraId="31A8A538" w14:textId="77777777" w:rsidR="000C2CE1" w:rsidRPr="00DF62AF" w:rsidRDefault="000C2CE1" w:rsidP="00DF62AF">
      <w:pPr>
        <w:topLinePunct/>
        <w:rPr>
          <w:rFonts w:cs="宋体"/>
          <w:szCs w:val="24"/>
          <w:lang w:eastAsia="zh-CN"/>
        </w:rPr>
      </w:pPr>
    </w:p>
    <w:p w14:paraId="2DD725E5" w14:textId="77777777" w:rsidR="000C2CE1" w:rsidRPr="00DF62AF" w:rsidRDefault="000C2CE1" w:rsidP="00DF62AF">
      <w:pPr>
        <w:topLinePunct/>
        <w:rPr>
          <w:rFonts w:cs="宋体"/>
          <w:szCs w:val="24"/>
          <w:lang w:eastAsia="zh-CN"/>
        </w:rPr>
      </w:pPr>
    </w:p>
    <w:p w14:paraId="31D57FC9" w14:textId="77777777" w:rsidR="000C2CE1" w:rsidRPr="00DF62AF" w:rsidRDefault="000C2CE1" w:rsidP="00DF62AF">
      <w:pPr>
        <w:topLinePunct/>
        <w:rPr>
          <w:rFonts w:cs="宋体"/>
          <w:szCs w:val="24"/>
          <w:lang w:eastAsia="zh-CN"/>
        </w:rPr>
      </w:pPr>
    </w:p>
    <w:p w14:paraId="66940155" w14:textId="77777777" w:rsidR="000C2CE1" w:rsidRPr="00DF62AF" w:rsidRDefault="000C2CE1" w:rsidP="00DF62AF">
      <w:pPr>
        <w:topLinePunct/>
        <w:rPr>
          <w:rFonts w:cs="宋体"/>
          <w:szCs w:val="24"/>
          <w:lang w:eastAsia="zh-CN"/>
        </w:rPr>
      </w:pPr>
    </w:p>
    <w:p w14:paraId="57040660" w14:textId="77777777" w:rsidR="000C2CE1" w:rsidRPr="00DF62AF" w:rsidRDefault="000C2CE1" w:rsidP="00DF62AF">
      <w:pPr>
        <w:topLinePunct/>
        <w:rPr>
          <w:rFonts w:cs="宋体"/>
          <w:szCs w:val="24"/>
          <w:lang w:eastAsia="zh-CN"/>
        </w:rPr>
      </w:pPr>
    </w:p>
    <w:p w14:paraId="43A2BF1E" w14:textId="77777777" w:rsidR="00047601" w:rsidRPr="00DF62AF" w:rsidRDefault="00047601" w:rsidP="00DF62AF">
      <w:pPr>
        <w:topLinePunct/>
        <w:rPr>
          <w:rFonts w:cs="宋体"/>
          <w:szCs w:val="24"/>
          <w:lang w:eastAsia="zh-CN"/>
        </w:rPr>
      </w:pPr>
    </w:p>
    <w:p w14:paraId="558AC0AF" w14:textId="77777777" w:rsidR="000C2CE1" w:rsidRPr="00DF62AF" w:rsidRDefault="000C2CE1" w:rsidP="00DF62AF">
      <w:pPr>
        <w:topLinePunct/>
        <w:rPr>
          <w:rFonts w:cs="宋体"/>
          <w:szCs w:val="24"/>
          <w:lang w:eastAsia="zh-CN"/>
        </w:rPr>
      </w:pPr>
    </w:p>
    <w:p w14:paraId="1F7377E6" w14:textId="77777777" w:rsidR="00BA1DC0" w:rsidRPr="00DF62AF" w:rsidRDefault="00BA1DC0" w:rsidP="00DF62AF">
      <w:pPr>
        <w:topLinePunct/>
        <w:snapToGrid/>
        <w:rPr>
          <w:rFonts w:eastAsia="Times New Roman"/>
          <w:b/>
          <w:bCs/>
          <w:szCs w:val="24"/>
          <w:lang w:eastAsia="zh-CN"/>
        </w:rPr>
      </w:pPr>
      <w:bookmarkStart w:id="17" w:name="5.1.2_Compliance_Policy"/>
      <w:bookmarkStart w:id="18" w:name="_bookmark20"/>
      <w:bookmarkEnd w:id="17"/>
      <w:bookmarkEnd w:id="18"/>
      <w:r w:rsidRPr="00DF62AF">
        <w:rPr>
          <w:rFonts w:cs="宋体"/>
          <w:szCs w:val="24"/>
          <w:lang w:eastAsia="zh-CN"/>
        </w:rPr>
        <w:br w:type="page"/>
      </w:r>
    </w:p>
    <w:p w14:paraId="2BCB7BD6" w14:textId="27877890" w:rsidR="00432EB8" w:rsidRPr="00DF62AF" w:rsidRDefault="00DF3D79" w:rsidP="00D5201D">
      <w:pPr>
        <w:pStyle w:val="3"/>
        <w:widowControl/>
        <w:numPr>
          <w:ilvl w:val="2"/>
          <w:numId w:val="22"/>
        </w:numPr>
        <w:tabs>
          <w:tab w:val="left" w:pos="959"/>
          <w:tab w:val="left" w:pos="960"/>
        </w:tabs>
        <w:topLinePunct/>
        <w:ind w:left="0" w:firstLine="0"/>
      </w:pPr>
      <w:bookmarkStart w:id="19" w:name="_Toc97536824"/>
      <w:r w:rsidRPr="00DF62AF">
        <w:rPr>
          <w:rFonts w:eastAsia="宋体" w:cs="宋体" w:hint="eastAsia"/>
          <w:lang w:eastAsia="zh-CN"/>
        </w:rPr>
        <w:lastRenderedPageBreak/>
        <w:t>符合性</w:t>
      </w:r>
      <w:r w:rsidR="00D6173E" w:rsidRPr="00DF62AF">
        <w:rPr>
          <w:rFonts w:eastAsia="宋体" w:cs="宋体"/>
        </w:rPr>
        <w:t>政策</w:t>
      </w:r>
      <w:bookmarkEnd w:id="19"/>
    </w:p>
    <w:p w14:paraId="0F3802E2" w14:textId="77777777" w:rsidR="00646AFF" w:rsidRDefault="00646AFF" w:rsidP="00DF62AF">
      <w:pPr>
        <w:widowControl/>
        <w:topLinePunct/>
        <w:rPr>
          <w:rFonts w:cs="宋体"/>
          <w:szCs w:val="24"/>
          <w:lang w:eastAsia="zh-CN"/>
        </w:rPr>
      </w:pPr>
    </w:p>
    <w:p w14:paraId="385A8CF2" w14:textId="24FDF8F3" w:rsidR="00432EB8" w:rsidRDefault="00D6173E" w:rsidP="00646AFF">
      <w:pPr>
        <w:widowControl/>
        <w:topLinePunct/>
        <w:ind w:firstLineChars="200" w:firstLine="480"/>
        <w:rPr>
          <w:rFonts w:cs="宋体"/>
          <w:szCs w:val="24"/>
          <w:lang w:eastAsia="zh-CN"/>
        </w:rPr>
      </w:pPr>
      <w:r w:rsidRPr="00DF62AF">
        <w:rPr>
          <w:rFonts w:cs="宋体"/>
          <w:szCs w:val="24"/>
          <w:lang w:eastAsia="zh-CN"/>
        </w:rPr>
        <w:t>在下列所有情况下，</w:t>
      </w:r>
      <w:r w:rsidRPr="00DF62AF">
        <w:rPr>
          <w:rFonts w:cs="宋体"/>
          <w:szCs w:val="24"/>
          <w:lang w:eastAsia="zh-CN"/>
        </w:rPr>
        <w:t>FDA</w:t>
      </w:r>
      <w:r w:rsidRPr="00DF62AF">
        <w:rPr>
          <w:rFonts w:cs="宋体"/>
          <w:szCs w:val="24"/>
          <w:lang w:eastAsia="zh-CN"/>
        </w:rPr>
        <w:t>预期不对某些</w:t>
      </w:r>
      <w:r w:rsidR="00CE4B58" w:rsidRPr="00DF62AF">
        <w:rPr>
          <w:rFonts w:cs="宋体" w:hint="eastAsia"/>
          <w:szCs w:val="24"/>
          <w:lang w:eastAsia="zh-CN"/>
        </w:rPr>
        <w:t>已修改</w:t>
      </w:r>
      <w:r w:rsidRPr="00DF62AF">
        <w:rPr>
          <w:rFonts w:cs="宋体"/>
          <w:szCs w:val="24"/>
          <w:lang w:eastAsia="zh-CN"/>
        </w:rPr>
        <w:t>超声和</w:t>
      </w:r>
      <w:r w:rsidR="00D53C42" w:rsidRPr="00DF62AF">
        <w:rPr>
          <w:rFonts w:cs="宋体"/>
          <w:szCs w:val="24"/>
          <w:lang w:eastAsia="zh-CN"/>
        </w:rPr>
        <w:t>换能器</w:t>
      </w:r>
      <w:r w:rsidRPr="00DF62AF">
        <w:rPr>
          <w:rFonts w:cs="宋体"/>
          <w:szCs w:val="24"/>
          <w:lang w:eastAsia="zh-CN"/>
        </w:rPr>
        <w:t>器械（已获得初始</w:t>
      </w:r>
      <w:r w:rsidRPr="00DF62AF">
        <w:rPr>
          <w:rFonts w:cs="宋体"/>
          <w:szCs w:val="24"/>
          <w:lang w:eastAsia="zh-CN"/>
        </w:rPr>
        <w:t>510(k)</w:t>
      </w:r>
      <w:r w:rsidRPr="00DF62AF">
        <w:rPr>
          <w:rFonts w:cs="宋体"/>
          <w:szCs w:val="24"/>
          <w:lang w:eastAsia="zh-CN"/>
        </w:rPr>
        <w:t>许可）执行</w:t>
      </w:r>
      <w:r w:rsidRPr="00DF62AF">
        <w:rPr>
          <w:rFonts w:cs="宋体"/>
          <w:szCs w:val="24"/>
          <w:lang w:eastAsia="zh-CN"/>
        </w:rPr>
        <w:t>510(k)</w:t>
      </w:r>
      <w:r w:rsidRPr="00DF62AF">
        <w:rPr>
          <w:rFonts w:cs="宋体"/>
          <w:szCs w:val="24"/>
          <w:lang w:eastAsia="zh-CN"/>
        </w:rPr>
        <w:t>要求：</w:t>
      </w:r>
    </w:p>
    <w:p w14:paraId="72D34CC6" w14:textId="77777777" w:rsidR="00646AFF" w:rsidRPr="00DF62AF" w:rsidRDefault="00646AFF" w:rsidP="00DF62AF">
      <w:pPr>
        <w:widowControl/>
        <w:topLinePunct/>
        <w:rPr>
          <w:szCs w:val="24"/>
          <w:lang w:eastAsia="zh-CN"/>
        </w:rPr>
      </w:pPr>
    </w:p>
    <w:p w14:paraId="04DDEF58" w14:textId="77777777" w:rsidR="007F4E94" w:rsidRPr="00DF62AF" w:rsidRDefault="00D6173E" w:rsidP="00646AFF">
      <w:pPr>
        <w:widowControl/>
        <w:numPr>
          <w:ilvl w:val="0"/>
          <w:numId w:val="21"/>
        </w:numPr>
        <w:tabs>
          <w:tab w:val="left" w:pos="1276"/>
        </w:tabs>
        <w:topLinePunct/>
        <w:ind w:left="1194" w:hanging="480"/>
        <w:rPr>
          <w:szCs w:val="24"/>
          <w:lang w:eastAsia="zh-CN"/>
        </w:rPr>
      </w:pPr>
      <w:r w:rsidRPr="00DF62AF">
        <w:rPr>
          <w:rFonts w:cs="宋体"/>
          <w:szCs w:val="24"/>
          <w:lang w:eastAsia="zh-CN"/>
        </w:rPr>
        <w:t>修改后器械的预期用途未变更（详见第</w:t>
      </w:r>
      <w:r w:rsidRPr="00DF62AF">
        <w:rPr>
          <w:rFonts w:cs="宋体"/>
          <w:szCs w:val="24"/>
          <w:lang w:eastAsia="zh-CN"/>
        </w:rPr>
        <w:t>5.1.2.1</w:t>
      </w:r>
      <w:r w:rsidRPr="00DF62AF">
        <w:rPr>
          <w:rFonts w:cs="宋体"/>
          <w:szCs w:val="24"/>
          <w:lang w:eastAsia="zh-CN"/>
        </w:rPr>
        <w:t>节）；</w:t>
      </w:r>
    </w:p>
    <w:p w14:paraId="5133A4C3" w14:textId="3E44487C" w:rsidR="007F4E94" w:rsidRPr="00DF62AF" w:rsidRDefault="00D6173E" w:rsidP="00646AFF">
      <w:pPr>
        <w:widowControl/>
        <w:numPr>
          <w:ilvl w:val="0"/>
          <w:numId w:val="21"/>
        </w:numPr>
        <w:tabs>
          <w:tab w:val="left" w:pos="1276"/>
        </w:tabs>
        <w:topLinePunct/>
        <w:ind w:left="1194" w:hanging="480"/>
        <w:rPr>
          <w:szCs w:val="24"/>
          <w:lang w:eastAsia="zh-CN"/>
        </w:rPr>
      </w:pPr>
      <w:r w:rsidRPr="00DF62AF">
        <w:rPr>
          <w:rFonts w:cs="宋体"/>
          <w:szCs w:val="24"/>
          <w:lang w:eastAsia="zh-CN"/>
        </w:rPr>
        <w:t>该器械不是可重复使用的器械，需要提交再处理标识和</w:t>
      </w:r>
      <w:r w:rsidR="00DF3D79" w:rsidRPr="00DF62AF">
        <w:rPr>
          <w:rFonts w:cs="宋体" w:hint="eastAsia"/>
          <w:szCs w:val="24"/>
          <w:lang w:eastAsia="zh-CN"/>
        </w:rPr>
        <w:t>确认</w:t>
      </w:r>
      <w:r w:rsidRPr="00DF62AF">
        <w:rPr>
          <w:rFonts w:cs="宋体"/>
          <w:szCs w:val="24"/>
          <w:lang w:eastAsia="zh-CN"/>
        </w:rPr>
        <w:t>数据（详见第</w:t>
      </w:r>
      <w:r w:rsidRPr="00DF62AF">
        <w:rPr>
          <w:rFonts w:cs="宋体"/>
          <w:szCs w:val="24"/>
          <w:lang w:eastAsia="zh-CN"/>
        </w:rPr>
        <w:t>5.1.2.1</w:t>
      </w:r>
      <w:r w:rsidRPr="00DF62AF">
        <w:rPr>
          <w:rFonts w:cs="宋体"/>
          <w:szCs w:val="24"/>
          <w:lang w:eastAsia="zh-CN"/>
        </w:rPr>
        <w:t>节）；</w:t>
      </w:r>
    </w:p>
    <w:p w14:paraId="4544A39B" w14:textId="084499AF" w:rsidR="007F4E94" w:rsidRPr="00DF62AF" w:rsidRDefault="00D6173E" w:rsidP="00646AFF">
      <w:pPr>
        <w:widowControl/>
        <w:numPr>
          <w:ilvl w:val="0"/>
          <w:numId w:val="21"/>
        </w:numPr>
        <w:tabs>
          <w:tab w:val="left" w:pos="1276"/>
        </w:tabs>
        <w:topLinePunct/>
        <w:ind w:left="1194" w:hanging="480"/>
        <w:rPr>
          <w:szCs w:val="24"/>
          <w:lang w:eastAsia="zh-CN"/>
        </w:rPr>
      </w:pPr>
      <w:r w:rsidRPr="00DF62AF">
        <w:rPr>
          <w:rFonts w:cs="宋体" w:hint="eastAsia"/>
          <w:szCs w:val="24"/>
          <w:lang w:eastAsia="zh-CN"/>
        </w:rPr>
        <w:t>修改</w:t>
      </w:r>
      <w:r w:rsidRPr="00DF62AF">
        <w:rPr>
          <w:rFonts w:cs="宋体"/>
          <w:szCs w:val="24"/>
          <w:lang w:eastAsia="zh-CN"/>
        </w:rPr>
        <w:t>后器械的运行模式完善（详见第</w:t>
      </w:r>
      <w:r w:rsidRPr="00DF62AF">
        <w:rPr>
          <w:rFonts w:cs="宋体"/>
          <w:szCs w:val="24"/>
          <w:lang w:eastAsia="zh-CN"/>
        </w:rPr>
        <w:t>5.1.2.2</w:t>
      </w:r>
      <w:r w:rsidRPr="00DF62AF">
        <w:rPr>
          <w:rFonts w:cs="宋体"/>
          <w:szCs w:val="24"/>
          <w:lang w:eastAsia="zh-CN"/>
        </w:rPr>
        <w:t>节）；</w:t>
      </w:r>
    </w:p>
    <w:p w14:paraId="7545582F" w14:textId="77777777" w:rsidR="007F4E94" w:rsidRPr="00DF62AF" w:rsidRDefault="00D6173E" w:rsidP="00646AFF">
      <w:pPr>
        <w:widowControl/>
        <w:numPr>
          <w:ilvl w:val="0"/>
          <w:numId w:val="21"/>
        </w:numPr>
        <w:tabs>
          <w:tab w:val="left" w:pos="1276"/>
        </w:tabs>
        <w:topLinePunct/>
        <w:ind w:left="1194" w:hanging="480"/>
        <w:rPr>
          <w:szCs w:val="24"/>
          <w:lang w:eastAsia="zh-CN"/>
        </w:rPr>
      </w:pPr>
      <w:r w:rsidRPr="00DF62AF">
        <w:rPr>
          <w:rFonts w:cs="宋体"/>
          <w:szCs w:val="24"/>
          <w:lang w:eastAsia="zh-CN"/>
        </w:rPr>
        <w:t>修改不会导致声输出超过推荐的最大声输出水平（详见第</w:t>
      </w:r>
      <w:r w:rsidRPr="00DF62AF">
        <w:rPr>
          <w:rFonts w:cs="宋体"/>
          <w:szCs w:val="24"/>
          <w:lang w:eastAsia="zh-CN"/>
        </w:rPr>
        <w:t>5.1.2.3</w:t>
      </w:r>
      <w:r w:rsidRPr="00DF62AF">
        <w:rPr>
          <w:rFonts w:cs="宋体"/>
          <w:szCs w:val="24"/>
          <w:lang w:eastAsia="zh-CN"/>
        </w:rPr>
        <w:t>节）；</w:t>
      </w:r>
    </w:p>
    <w:p w14:paraId="0054EBFA" w14:textId="77777777" w:rsidR="007F4E94" w:rsidRPr="00DF62AF" w:rsidRDefault="00D6173E" w:rsidP="00646AFF">
      <w:pPr>
        <w:widowControl/>
        <w:numPr>
          <w:ilvl w:val="0"/>
          <w:numId w:val="21"/>
        </w:numPr>
        <w:tabs>
          <w:tab w:val="left" w:pos="1276"/>
        </w:tabs>
        <w:topLinePunct/>
        <w:ind w:left="1194" w:hanging="480"/>
        <w:rPr>
          <w:szCs w:val="24"/>
          <w:lang w:eastAsia="zh-CN"/>
        </w:rPr>
      </w:pPr>
      <w:r w:rsidRPr="00DF62AF">
        <w:rPr>
          <w:rFonts w:cs="宋体"/>
          <w:szCs w:val="24"/>
          <w:lang w:eastAsia="zh-CN"/>
        </w:rPr>
        <w:t>修改不会导致超声询问参数的范围超出已知范围（详见第</w:t>
      </w:r>
      <w:r w:rsidRPr="00DF62AF">
        <w:rPr>
          <w:rFonts w:cs="宋体"/>
          <w:szCs w:val="24"/>
          <w:lang w:eastAsia="zh-CN"/>
        </w:rPr>
        <w:t>5.1.2.4</w:t>
      </w:r>
      <w:r w:rsidRPr="00DF62AF">
        <w:rPr>
          <w:rFonts w:cs="宋体"/>
          <w:szCs w:val="24"/>
          <w:lang w:eastAsia="zh-CN"/>
        </w:rPr>
        <w:t>节）；</w:t>
      </w:r>
    </w:p>
    <w:p w14:paraId="54ED94AF" w14:textId="77777777" w:rsidR="007F4E94" w:rsidRPr="00DF62AF" w:rsidRDefault="00D6173E" w:rsidP="00646AFF">
      <w:pPr>
        <w:widowControl/>
        <w:numPr>
          <w:ilvl w:val="0"/>
          <w:numId w:val="21"/>
        </w:numPr>
        <w:tabs>
          <w:tab w:val="left" w:pos="1276"/>
        </w:tabs>
        <w:topLinePunct/>
        <w:ind w:left="1194" w:hanging="480"/>
        <w:rPr>
          <w:szCs w:val="24"/>
          <w:lang w:eastAsia="zh-CN"/>
        </w:rPr>
      </w:pPr>
      <w:r w:rsidRPr="00DF62AF">
        <w:rPr>
          <w:rFonts w:cs="宋体"/>
          <w:szCs w:val="24"/>
          <w:lang w:eastAsia="zh-CN"/>
        </w:rPr>
        <w:t>修改不利用新机械或热效应进行成像或测量（详见第</w:t>
      </w:r>
      <w:r w:rsidRPr="00DF62AF">
        <w:rPr>
          <w:rFonts w:cs="宋体"/>
          <w:szCs w:val="24"/>
          <w:lang w:eastAsia="zh-CN"/>
        </w:rPr>
        <w:t>5.1.2.5</w:t>
      </w:r>
      <w:r w:rsidRPr="00DF62AF">
        <w:rPr>
          <w:rFonts w:cs="宋体"/>
          <w:szCs w:val="24"/>
          <w:lang w:eastAsia="zh-CN"/>
        </w:rPr>
        <w:t>节）；</w:t>
      </w:r>
    </w:p>
    <w:p w14:paraId="396DE6A0" w14:textId="77777777" w:rsidR="007F4E94" w:rsidRPr="00DF62AF" w:rsidRDefault="00D6173E" w:rsidP="00646AFF">
      <w:pPr>
        <w:widowControl/>
        <w:numPr>
          <w:ilvl w:val="0"/>
          <w:numId w:val="21"/>
        </w:numPr>
        <w:tabs>
          <w:tab w:val="left" w:pos="1276"/>
        </w:tabs>
        <w:topLinePunct/>
        <w:ind w:left="1194" w:hanging="480"/>
        <w:rPr>
          <w:szCs w:val="24"/>
          <w:lang w:eastAsia="zh-CN"/>
        </w:rPr>
      </w:pPr>
      <w:r w:rsidRPr="00DF62AF">
        <w:rPr>
          <w:rFonts w:cs="宋体"/>
          <w:szCs w:val="24"/>
          <w:lang w:eastAsia="zh-CN"/>
        </w:rPr>
        <w:t>对测量和分析进行明确描述，且用户可调整相关控制参数（详见第</w:t>
      </w:r>
      <w:r w:rsidRPr="00DF62AF">
        <w:rPr>
          <w:rFonts w:cs="宋体"/>
          <w:szCs w:val="24"/>
          <w:lang w:eastAsia="zh-CN"/>
        </w:rPr>
        <w:t>5.1.2.6</w:t>
      </w:r>
      <w:r w:rsidRPr="00DF62AF">
        <w:rPr>
          <w:rFonts w:cs="宋体"/>
          <w:szCs w:val="24"/>
          <w:lang w:eastAsia="zh-CN"/>
        </w:rPr>
        <w:t>节）；</w:t>
      </w:r>
    </w:p>
    <w:p w14:paraId="48356350" w14:textId="5C9D9E74" w:rsidR="007F4E94" w:rsidRPr="00DF62AF" w:rsidRDefault="00D53C42" w:rsidP="00646AFF">
      <w:pPr>
        <w:widowControl/>
        <w:numPr>
          <w:ilvl w:val="0"/>
          <w:numId w:val="21"/>
        </w:numPr>
        <w:tabs>
          <w:tab w:val="left" w:pos="1276"/>
        </w:tabs>
        <w:topLinePunct/>
        <w:ind w:left="1194" w:hanging="480"/>
        <w:rPr>
          <w:szCs w:val="24"/>
          <w:lang w:eastAsia="zh-CN"/>
        </w:rPr>
      </w:pPr>
      <w:r w:rsidRPr="00DF62AF">
        <w:rPr>
          <w:rFonts w:cs="宋体"/>
          <w:szCs w:val="24"/>
          <w:lang w:eastAsia="zh-CN"/>
        </w:rPr>
        <w:t>换能器</w:t>
      </w:r>
      <w:r w:rsidR="00D6173E" w:rsidRPr="00DF62AF">
        <w:rPr>
          <w:rFonts w:cs="宋体"/>
          <w:szCs w:val="24"/>
          <w:lang w:eastAsia="zh-CN"/>
        </w:rPr>
        <w:t>元件检查（详见第</w:t>
      </w:r>
      <w:r w:rsidR="00D6173E" w:rsidRPr="00DF62AF">
        <w:rPr>
          <w:rFonts w:cs="宋体"/>
          <w:szCs w:val="24"/>
          <w:lang w:eastAsia="zh-CN"/>
        </w:rPr>
        <w:t>5.1.2.7</w:t>
      </w:r>
      <w:r w:rsidR="00D6173E" w:rsidRPr="00DF62AF">
        <w:rPr>
          <w:rFonts w:cs="宋体"/>
          <w:szCs w:val="24"/>
          <w:lang w:eastAsia="zh-CN"/>
        </w:rPr>
        <w:t>节）；</w:t>
      </w:r>
    </w:p>
    <w:p w14:paraId="432FD013" w14:textId="25D4A714" w:rsidR="007F4E94" w:rsidRPr="00DF62AF" w:rsidRDefault="00D53C42" w:rsidP="00646AFF">
      <w:pPr>
        <w:widowControl/>
        <w:numPr>
          <w:ilvl w:val="0"/>
          <w:numId w:val="21"/>
        </w:numPr>
        <w:tabs>
          <w:tab w:val="left" w:pos="1276"/>
        </w:tabs>
        <w:topLinePunct/>
        <w:ind w:left="1194" w:hanging="480"/>
        <w:rPr>
          <w:szCs w:val="24"/>
          <w:lang w:eastAsia="zh-CN"/>
        </w:rPr>
      </w:pPr>
      <w:r w:rsidRPr="00DF62AF">
        <w:rPr>
          <w:rFonts w:cs="宋体"/>
          <w:szCs w:val="24"/>
          <w:lang w:eastAsia="zh-CN"/>
        </w:rPr>
        <w:t>换能器</w:t>
      </w:r>
      <w:r w:rsidR="00D6173E" w:rsidRPr="00DF62AF">
        <w:rPr>
          <w:rFonts w:cs="宋体"/>
          <w:szCs w:val="24"/>
          <w:lang w:eastAsia="zh-CN"/>
        </w:rPr>
        <w:t>表面温度处于明确范围内（详见第</w:t>
      </w:r>
      <w:r w:rsidR="00D6173E" w:rsidRPr="00DF62AF">
        <w:rPr>
          <w:rFonts w:cs="宋体"/>
          <w:szCs w:val="24"/>
          <w:lang w:eastAsia="zh-CN"/>
        </w:rPr>
        <w:t>5.1.2.8</w:t>
      </w:r>
      <w:r w:rsidR="00D6173E" w:rsidRPr="00DF62AF">
        <w:rPr>
          <w:rFonts w:cs="宋体"/>
          <w:szCs w:val="24"/>
          <w:lang w:eastAsia="zh-CN"/>
        </w:rPr>
        <w:t>节）；以及</w:t>
      </w:r>
    </w:p>
    <w:p w14:paraId="1C4E44D8" w14:textId="6A1A630F" w:rsidR="00432EB8" w:rsidRPr="00A21E5D" w:rsidRDefault="00D6173E" w:rsidP="00646AFF">
      <w:pPr>
        <w:widowControl/>
        <w:numPr>
          <w:ilvl w:val="0"/>
          <w:numId w:val="21"/>
        </w:numPr>
        <w:tabs>
          <w:tab w:val="left" w:pos="960"/>
        </w:tabs>
        <w:topLinePunct/>
        <w:ind w:left="1194" w:hanging="480"/>
        <w:rPr>
          <w:szCs w:val="24"/>
          <w:lang w:eastAsia="zh-CN"/>
        </w:rPr>
      </w:pPr>
      <w:r w:rsidRPr="00DF62AF">
        <w:rPr>
          <w:rFonts w:cs="宋体"/>
          <w:szCs w:val="24"/>
          <w:lang w:eastAsia="zh-CN"/>
        </w:rPr>
        <w:t>向用户推荐适当的</w:t>
      </w:r>
      <w:r w:rsidR="00D53C42" w:rsidRPr="00DF62AF">
        <w:rPr>
          <w:rFonts w:cs="宋体"/>
          <w:szCs w:val="24"/>
          <w:lang w:eastAsia="zh-CN"/>
        </w:rPr>
        <w:t>换能器</w:t>
      </w:r>
      <w:r w:rsidR="00DF3D79" w:rsidRPr="00DF62AF">
        <w:rPr>
          <w:rFonts w:cs="宋体"/>
          <w:szCs w:val="24"/>
          <w:lang w:eastAsia="zh-CN"/>
        </w:rPr>
        <w:t>保护</w:t>
      </w:r>
      <w:r w:rsidRPr="00DF62AF">
        <w:rPr>
          <w:rFonts w:cs="宋体"/>
          <w:szCs w:val="24"/>
          <w:lang w:eastAsia="zh-CN"/>
        </w:rPr>
        <w:t>盖（详见第</w:t>
      </w:r>
      <w:r w:rsidRPr="00DF62AF">
        <w:rPr>
          <w:rFonts w:cs="宋体"/>
          <w:szCs w:val="24"/>
          <w:lang w:eastAsia="zh-CN"/>
        </w:rPr>
        <w:t>5.1.2.9</w:t>
      </w:r>
      <w:r w:rsidRPr="00DF62AF">
        <w:rPr>
          <w:rFonts w:cs="宋体"/>
          <w:szCs w:val="24"/>
          <w:lang w:eastAsia="zh-CN"/>
        </w:rPr>
        <w:t>节）。</w:t>
      </w:r>
    </w:p>
    <w:p w14:paraId="15F18C1F" w14:textId="77777777" w:rsidR="00A21E5D" w:rsidRPr="00DF62AF" w:rsidRDefault="00A21E5D" w:rsidP="00A21E5D">
      <w:pPr>
        <w:widowControl/>
        <w:tabs>
          <w:tab w:val="left" w:pos="960"/>
        </w:tabs>
        <w:topLinePunct/>
        <w:ind w:left="1194"/>
        <w:rPr>
          <w:szCs w:val="24"/>
          <w:lang w:eastAsia="zh-CN"/>
        </w:rPr>
      </w:pPr>
    </w:p>
    <w:p w14:paraId="01B3C114" w14:textId="77777777" w:rsidR="00432EB8" w:rsidRPr="00674C06" w:rsidRDefault="00D6173E" w:rsidP="003D0BD7">
      <w:pPr>
        <w:widowControl/>
        <w:numPr>
          <w:ilvl w:val="3"/>
          <w:numId w:val="22"/>
        </w:numPr>
        <w:tabs>
          <w:tab w:val="left" w:pos="1319"/>
        </w:tabs>
        <w:topLinePunct/>
        <w:ind w:left="0" w:firstLine="0"/>
        <w:rPr>
          <w:szCs w:val="24"/>
          <w:lang w:eastAsia="zh-CN"/>
        </w:rPr>
      </w:pPr>
      <w:r w:rsidRPr="00DF62AF">
        <w:rPr>
          <w:rFonts w:cs="宋体"/>
          <w:szCs w:val="24"/>
          <w:lang w:eastAsia="zh-CN"/>
        </w:rPr>
        <w:t>关于器械的预期用途：</w:t>
      </w:r>
    </w:p>
    <w:p w14:paraId="3B36ADA6" w14:textId="77777777" w:rsidR="00674C06" w:rsidRPr="00DF62AF" w:rsidRDefault="00674C06" w:rsidP="00674C06">
      <w:pPr>
        <w:widowControl/>
        <w:tabs>
          <w:tab w:val="left" w:pos="1319"/>
        </w:tabs>
        <w:topLinePunct/>
        <w:rPr>
          <w:szCs w:val="24"/>
          <w:lang w:eastAsia="zh-CN"/>
        </w:rPr>
      </w:pPr>
    </w:p>
    <w:p w14:paraId="6802CEFD" w14:textId="77777777" w:rsidR="00432EB8" w:rsidRPr="00674C06" w:rsidRDefault="00D6173E" w:rsidP="00D10960">
      <w:pPr>
        <w:widowControl/>
        <w:numPr>
          <w:ilvl w:val="4"/>
          <w:numId w:val="22"/>
        </w:numPr>
        <w:tabs>
          <w:tab w:val="left" w:pos="1276"/>
          <w:tab w:val="left" w:pos="2552"/>
        </w:tabs>
        <w:topLinePunct/>
        <w:ind w:leftChars="550" w:left="1800" w:hangingChars="200" w:hanging="480"/>
        <w:rPr>
          <w:szCs w:val="24"/>
          <w:lang w:eastAsia="zh-CN"/>
        </w:rPr>
      </w:pPr>
      <w:r w:rsidRPr="00DF62AF">
        <w:rPr>
          <w:rFonts w:cs="宋体"/>
          <w:szCs w:val="24"/>
          <w:lang w:eastAsia="zh-CN"/>
        </w:rPr>
        <w:t>修改后器械适用于获取身体的超声图像或信号；</w:t>
      </w:r>
    </w:p>
    <w:p w14:paraId="0FD8B825" w14:textId="77777777" w:rsidR="00674C06" w:rsidRPr="00DF62AF" w:rsidRDefault="00674C06" w:rsidP="00674C06">
      <w:pPr>
        <w:widowControl/>
        <w:tabs>
          <w:tab w:val="left" w:pos="1276"/>
        </w:tabs>
        <w:topLinePunct/>
        <w:ind w:left="1320"/>
        <w:rPr>
          <w:szCs w:val="24"/>
          <w:lang w:eastAsia="zh-CN"/>
        </w:rPr>
      </w:pPr>
    </w:p>
    <w:p w14:paraId="4ECBBEFE" w14:textId="5806CB4A" w:rsidR="00432EB8" w:rsidRPr="00674C06" w:rsidRDefault="00D6173E" w:rsidP="00D10960">
      <w:pPr>
        <w:widowControl/>
        <w:numPr>
          <w:ilvl w:val="4"/>
          <w:numId w:val="22"/>
        </w:numPr>
        <w:tabs>
          <w:tab w:val="left" w:pos="1276"/>
          <w:tab w:val="left" w:pos="2552"/>
        </w:tabs>
        <w:topLinePunct/>
        <w:ind w:leftChars="550" w:left="1800" w:hangingChars="200" w:hanging="480"/>
        <w:rPr>
          <w:szCs w:val="24"/>
          <w:lang w:eastAsia="zh-CN"/>
        </w:rPr>
      </w:pPr>
      <w:r w:rsidRPr="00DF62AF">
        <w:rPr>
          <w:rFonts w:cs="宋体"/>
          <w:szCs w:val="24"/>
          <w:lang w:eastAsia="zh-CN"/>
        </w:rPr>
        <w:t>器械分类列在本文件第</w:t>
      </w:r>
      <w:r w:rsidRPr="00DF62AF">
        <w:rPr>
          <w:rFonts w:cs="宋体"/>
          <w:szCs w:val="24"/>
          <w:lang w:eastAsia="zh-CN"/>
        </w:rPr>
        <w:t>3</w:t>
      </w:r>
      <w:r w:rsidRPr="00DF62AF">
        <w:rPr>
          <w:rFonts w:cs="宋体"/>
          <w:szCs w:val="24"/>
          <w:lang w:eastAsia="zh-CN"/>
        </w:rPr>
        <w:t>节表</w:t>
      </w:r>
      <w:r w:rsidRPr="00DF62AF">
        <w:rPr>
          <w:rFonts w:cs="宋体"/>
          <w:szCs w:val="24"/>
          <w:lang w:eastAsia="zh-CN"/>
        </w:rPr>
        <w:t>1</w:t>
      </w:r>
      <w:r w:rsidRPr="00DF62AF">
        <w:rPr>
          <w:rFonts w:cs="宋体"/>
          <w:szCs w:val="24"/>
          <w:lang w:eastAsia="zh-CN"/>
        </w:rPr>
        <w:t>中，</w:t>
      </w:r>
      <w:r w:rsidR="008D65CE" w:rsidRPr="00DF62AF">
        <w:rPr>
          <w:rFonts w:cs="宋体" w:hint="eastAsia"/>
          <w:szCs w:val="24"/>
          <w:lang w:eastAsia="zh-CN"/>
        </w:rPr>
        <w:t>属于</w:t>
      </w:r>
      <w:r w:rsidRPr="00DF62AF">
        <w:rPr>
          <w:rFonts w:cs="宋体"/>
          <w:szCs w:val="24"/>
          <w:lang w:eastAsia="zh-CN"/>
        </w:rPr>
        <w:t>第</w:t>
      </w:r>
      <w:r w:rsidRPr="00DF62AF">
        <w:rPr>
          <w:rFonts w:cs="宋体"/>
          <w:szCs w:val="24"/>
          <w:lang w:eastAsia="zh-CN"/>
        </w:rPr>
        <w:t>5.1</w:t>
      </w:r>
      <w:r w:rsidRPr="00DF62AF">
        <w:rPr>
          <w:rFonts w:cs="宋体"/>
          <w:szCs w:val="24"/>
          <w:lang w:eastAsia="zh-CN"/>
        </w:rPr>
        <w:t>节的修改政策范围；</w:t>
      </w:r>
    </w:p>
    <w:p w14:paraId="081D105D" w14:textId="77777777" w:rsidR="00674C06" w:rsidRPr="00DF62AF" w:rsidRDefault="00674C06" w:rsidP="00674C06">
      <w:pPr>
        <w:widowControl/>
        <w:tabs>
          <w:tab w:val="left" w:pos="1319"/>
          <w:tab w:val="left" w:pos="2399"/>
          <w:tab w:val="left" w:pos="2400"/>
        </w:tabs>
        <w:topLinePunct/>
        <w:rPr>
          <w:szCs w:val="24"/>
          <w:lang w:eastAsia="zh-CN"/>
        </w:rPr>
      </w:pPr>
    </w:p>
    <w:p w14:paraId="796AE326" w14:textId="18EE0404" w:rsidR="00432EB8" w:rsidRPr="00DF62AF" w:rsidRDefault="00D6173E" w:rsidP="00D10960">
      <w:pPr>
        <w:widowControl/>
        <w:numPr>
          <w:ilvl w:val="4"/>
          <w:numId w:val="22"/>
        </w:numPr>
        <w:tabs>
          <w:tab w:val="left" w:pos="1276"/>
          <w:tab w:val="left" w:pos="2552"/>
        </w:tabs>
        <w:topLinePunct/>
        <w:ind w:leftChars="550" w:left="2520" w:hangingChars="500" w:hanging="1200"/>
        <w:rPr>
          <w:szCs w:val="24"/>
          <w:lang w:eastAsia="zh-CN"/>
        </w:rPr>
      </w:pPr>
      <w:r w:rsidRPr="00DF62AF">
        <w:rPr>
          <w:rFonts w:cs="宋体"/>
          <w:szCs w:val="24"/>
          <w:lang w:eastAsia="zh-CN"/>
        </w:rPr>
        <w:t>该器械不是可重复使用的超声支气管镜（产品代码</w:t>
      </w:r>
      <w:r w:rsidRPr="00DF62AF">
        <w:rPr>
          <w:rFonts w:cs="宋体"/>
          <w:szCs w:val="24"/>
          <w:lang w:eastAsia="zh-CN"/>
        </w:rPr>
        <w:t>PSV</w:t>
      </w:r>
      <w:r w:rsidRPr="00DF62AF">
        <w:rPr>
          <w:rFonts w:cs="宋体"/>
          <w:szCs w:val="24"/>
          <w:lang w:eastAsia="zh-CN"/>
        </w:rPr>
        <w:t>），需遵守</w:t>
      </w:r>
      <w:r w:rsidR="00E3634F" w:rsidRPr="00DF62AF">
        <w:rPr>
          <w:rFonts w:cs="宋体" w:hint="eastAsia"/>
          <w:szCs w:val="24"/>
          <w:lang w:eastAsia="zh-CN"/>
        </w:rPr>
        <w:t>经确认</w:t>
      </w:r>
      <w:r w:rsidRPr="00DF62AF">
        <w:rPr>
          <w:rFonts w:cs="宋体"/>
          <w:szCs w:val="24"/>
          <w:lang w:eastAsia="zh-CN"/>
        </w:rPr>
        <w:t>返工处理数据和说明的</w:t>
      </w:r>
      <w:r w:rsidR="00435103" w:rsidRPr="00DF62AF">
        <w:rPr>
          <w:rFonts w:cs="宋体"/>
          <w:szCs w:val="24"/>
          <w:lang w:eastAsia="zh-CN"/>
        </w:rPr>
        <w:t>上市前申请</w:t>
      </w:r>
      <w:r w:rsidRPr="00DF62AF">
        <w:rPr>
          <w:rFonts w:cs="宋体"/>
          <w:szCs w:val="24"/>
          <w:lang w:eastAsia="zh-CN"/>
        </w:rPr>
        <w:t>要求</w:t>
      </w:r>
      <w:r w:rsidRPr="00DF62AF">
        <w:rPr>
          <w:rFonts w:cs="宋体"/>
          <w:szCs w:val="24"/>
          <w:lang w:eastAsia="zh-CN"/>
        </w:rPr>
        <w:t>[82 FR 26807</w:t>
      </w:r>
      <w:r w:rsidRPr="00DF62AF">
        <w:rPr>
          <w:rFonts w:cs="宋体"/>
          <w:szCs w:val="24"/>
          <w:lang w:eastAsia="zh-CN"/>
        </w:rPr>
        <w:t>（</w:t>
      </w:r>
      <w:r w:rsidRPr="00DF62AF">
        <w:rPr>
          <w:rFonts w:cs="宋体"/>
          <w:szCs w:val="24"/>
          <w:lang w:eastAsia="zh-CN"/>
        </w:rPr>
        <w:t>2017</w:t>
      </w:r>
      <w:r w:rsidRPr="00DF62AF">
        <w:rPr>
          <w:rFonts w:cs="宋体"/>
          <w:szCs w:val="24"/>
          <w:lang w:eastAsia="zh-CN"/>
        </w:rPr>
        <w:t>年</w:t>
      </w:r>
      <w:r w:rsidRPr="00DF62AF">
        <w:rPr>
          <w:rFonts w:cs="宋体"/>
          <w:szCs w:val="24"/>
          <w:lang w:eastAsia="zh-CN"/>
        </w:rPr>
        <w:t>6</w:t>
      </w:r>
      <w:r w:rsidRPr="00DF62AF">
        <w:rPr>
          <w:rFonts w:cs="宋体"/>
          <w:szCs w:val="24"/>
          <w:lang w:eastAsia="zh-CN"/>
        </w:rPr>
        <w:t>月</w:t>
      </w:r>
      <w:r w:rsidRPr="00DF62AF">
        <w:rPr>
          <w:rFonts w:cs="宋体"/>
          <w:szCs w:val="24"/>
          <w:lang w:eastAsia="zh-CN"/>
        </w:rPr>
        <w:t>9</w:t>
      </w:r>
      <w:r w:rsidRPr="00DF62AF">
        <w:rPr>
          <w:rFonts w:cs="宋体"/>
          <w:szCs w:val="24"/>
          <w:lang w:eastAsia="zh-CN"/>
        </w:rPr>
        <w:t>日）</w:t>
      </w:r>
      <w:r w:rsidRPr="00DF62AF">
        <w:rPr>
          <w:rFonts w:cs="宋体"/>
          <w:szCs w:val="24"/>
          <w:lang w:eastAsia="zh-CN"/>
        </w:rPr>
        <w:t>]</w:t>
      </w:r>
      <w:r w:rsidRPr="00DF62AF">
        <w:rPr>
          <w:rFonts w:cs="宋体"/>
          <w:szCs w:val="24"/>
          <w:lang w:eastAsia="zh-CN"/>
        </w:rPr>
        <w:t>；</w:t>
      </w:r>
    </w:p>
    <w:p w14:paraId="14991095" w14:textId="77777777" w:rsidR="00D6173E" w:rsidRPr="00DF62AF" w:rsidRDefault="00D6173E" w:rsidP="00DF62AF">
      <w:pPr>
        <w:widowControl/>
        <w:topLinePunct/>
        <w:snapToGrid/>
        <w:rPr>
          <w:szCs w:val="24"/>
          <w:lang w:eastAsia="zh-CN"/>
        </w:rPr>
      </w:pPr>
      <w:r w:rsidRPr="00DF62AF">
        <w:rPr>
          <w:rFonts w:cs="宋体"/>
          <w:szCs w:val="24"/>
          <w:lang w:eastAsia="zh-CN"/>
        </w:rPr>
        <w:br w:type="page"/>
      </w:r>
    </w:p>
    <w:p w14:paraId="4F1DEDA2" w14:textId="7E1CD442" w:rsidR="00432EB8" w:rsidRPr="003D0BD7" w:rsidRDefault="00D6173E" w:rsidP="00474057">
      <w:pPr>
        <w:widowControl/>
        <w:numPr>
          <w:ilvl w:val="4"/>
          <w:numId w:val="22"/>
        </w:numPr>
        <w:tabs>
          <w:tab w:val="left" w:pos="1276"/>
          <w:tab w:val="left" w:pos="2552"/>
        </w:tabs>
        <w:topLinePunct/>
        <w:ind w:leftChars="550" w:left="2520" w:hangingChars="500" w:hanging="1200"/>
        <w:rPr>
          <w:szCs w:val="24"/>
          <w:lang w:eastAsia="zh-CN"/>
        </w:rPr>
      </w:pPr>
      <w:r w:rsidRPr="00DF62AF">
        <w:rPr>
          <w:rFonts w:cs="宋体"/>
          <w:szCs w:val="24"/>
          <w:lang w:eastAsia="zh-CN"/>
        </w:rPr>
        <w:lastRenderedPageBreak/>
        <w:t>这些修改使用基于导管的</w:t>
      </w:r>
      <w:r w:rsidR="00D53C42" w:rsidRPr="00DF62AF">
        <w:rPr>
          <w:rFonts w:cs="宋体"/>
          <w:szCs w:val="24"/>
          <w:lang w:eastAsia="zh-CN"/>
        </w:rPr>
        <w:t>换能器</w:t>
      </w:r>
      <w:r w:rsidRPr="00DF62AF">
        <w:rPr>
          <w:rFonts w:cs="宋体"/>
          <w:szCs w:val="24"/>
          <w:lang w:eastAsia="zh-CN"/>
        </w:rPr>
        <w:t>进行，不引入或影响心内或血管内成像；</w:t>
      </w:r>
    </w:p>
    <w:p w14:paraId="20131BFB" w14:textId="77777777" w:rsidR="003D0BD7" w:rsidRPr="00DF62AF" w:rsidRDefault="003D0BD7" w:rsidP="003D0BD7">
      <w:pPr>
        <w:widowControl/>
        <w:tabs>
          <w:tab w:val="left" w:pos="1276"/>
          <w:tab w:val="left" w:pos="2552"/>
        </w:tabs>
        <w:topLinePunct/>
        <w:ind w:left="2520"/>
        <w:rPr>
          <w:szCs w:val="24"/>
          <w:lang w:eastAsia="zh-CN"/>
        </w:rPr>
      </w:pPr>
    </w:p>
    <w:p w14:paraId="4A3240F5" w14:textId="77777777" w:rsidR="00432EB8" w:rsidRPr="003D0BD7" w:rsidRDefault="00D6173E" w:rsidP="00474057">
      <w:pPr>
        <w:widowControl/>
        <w:numPr>
          <w:ilvl w:val="4"/>
          <w:numId w:val="22"/>
        </w:numPr>
        <w:tabs>
          <w:tab w:val="left" w:pos="1276"/>
          <w:tab w:val="left" w:pos="2552"/>
        </w:tabs>
        <w:topLinePunct/>
        <w:ind w:leftChars="550" w:left="2520" w:hangingChars="500" w:hanging="1200"/>
        <w:rPr>
          <w:szCs w:val="24"/>
          <w:lang w:eastAsia="zh-CN"/>
        </w:rPr>
      </w:pPr>
      <w:r w:rsidRPr="00DF62AF">
        <w:rPr>
          <w:rFonts w:cs="宋体"/>
          <w:szCs w:val="24"/>
          <w:lang w:eastAsia="zh-CN"/>
        </w:rPr>
        <w:t>仅在相同制造商生产的另一型号的临床应用已获批准且具有与目标器械相同的技术特征和适应症，并在第</w:t>
      </w:r>
      <w:r w:rsidRPr="00DF62AF">
        <w:rPr>
          <w:rFonts w:cs="宋体"/>
          <w:szCs w:val="24"/>
          <w:lang w:eastAsia="zh-CN"/>
        </w:rPr>
        <w:t>5.1.2</w:t>
      </w:r>
      <w:r w:rsidRPr="00DF62AF">
        <w:rPr>
          <w:rFonts w:cs="宋体"/>
          <w:szCs w:val="24"/>
          <w:lang w:eastAsia="zh-CN"/>
        </w:rPr>
        <w:t>节中定义的情况下，修改才会引入新临床应用；</w:t>
      </w:r>
    </w:p>
    <w:p w14:paraId="18252E7F" w14:textId="77777777" w:rsidR="003D0BD7" w:rsidRPr="00DF62AF" w:rsidRDefault="003D0BD7" w:rsidP="003D0BD7">
      <w:pPr>
        <w:widowControl/>
        <w:tabs>
          <w:tab w:val="left" w:pos="1276"/>
          <w:tab w:val="left" w:pos="2552"/>
        </w:tabs>
        <w:topLinePunct/>
        <w:rPr>
          <w:szCs w:val="24"/>
          <w:lang w:eastAsia="zh-CN"/>
        </w:rPr>
      </w:pPr>
    </w:p>
    <w:p w14:paraId="04F2E06F" w14:textId="77777777" w:rsidR="00432EB8" w:rsidRPr="003D0BD7" w:rsidRDefault="00D6173E" w:rsidP="00474057">
      <w:pPr>
        <w:widowControl/>
        <w:numPr>
          <w:ilvl w:val="4"/>
          <w:numId w:val="22"/>
        </w:numPr>
        <w:tabs>
          <w:tab w:val="left" w:pos="1276"/>
          <w:tab w:val="left" w:pos="2552"/>
        </w:tabs>
        <w:topLinePunct/>
        <w:ind w:leftChars="550" w:left="2520" w:hangingChars="500" w:hanging="1200"/>
        <w:rPr>
          <w:szCs w:val="24"/>
          <w:lang w:eastAsia="zh-CN"/>
        </w:rPr>
      </w:pPr>
      <w:r w:rsidRPr="00DF62AF">
        <w:rPr>
          <w:rFonts w:cs="宋体"/>
          <w:szCs w:val="24"/>
          <w:lang w:eastAsia="zh-CN"/>
        </w:rPr>
        <w:t>修改未引入或影响疾病或治疗特定适应症，和</w:t>
      </w:r>
      <w:r w:rsidRPr="00DF62AF">
        <w:rPr>
          <w:rFonts w:cs="宋体"/>
          <w:szCs w:val="24"/>
          <w:lang w:eastAsia="zh-CN"/>
        </w:rPr>
        <w:t>/</w:t>
      </w:r>
      <w:r w:rsidRPr="00DF62AF">
        <w:rPr>
          <w:rFonts w:cs="宋体"/>
          <w:szCs w:val="24"/>
          <w:lang w:eastAsia="zh-CN"/>
        </w:rPr>
        <w:t>或提供与疾病或治疗相关的特征、或标识；</w:t>
      </w:r>
    </w:p>
    <w:p w14:paraId="69E713EA" w14:textId="77777777" w:rsidR="003D0BD7" w:rsidRPr="00DF62AF" w:rsidRDefault="003D0BD7" w:rsidP="003D0BD7">
      <w:pPr>
        <w:widowControl/>
        <w:tabs>
          <w:tab w:val="left" w:pos="1276"/>
          <w:tab w:val="left" w:pos="2552"/>
        </w:tabs>
        <w:topLinePunct/>
        <w:rPr>
          <w:szCs w:val="24"/>
          <w:lang w:eastAsia="zh-CN"/>
        </w:rPr>
      </w:pPr>
    </w:p>
    <w:p w14:paraId="7498A53D" w14:textId="77777777" w:rsidR="00432EB8" w:rsidRPr="003D0BD7" w:rsidRDefault="00D6173E" w:rsidP="00474057">
      <w:pPr>
        <w:widowControl/>
        <w:numPr>
          <w:ilvl w:val="4"/>
          <w:numId w:val="22"/>
        </w:numPr>
        <w:tabs>
          <w:tab w:val="left" w:pos="1276"/>
          <w:tab w:val="left" w:pos="2552"/>
        </w:tabs>
        <w:topLinePunct/>
        <w:ind w:leftChars="550" w:left="2520" w:hangingChars="500" w:hanging="1200"/>
        <w:rPr>
          <w:szCs w:val="24"/>
          <w:lang w:eastAsia="zh-CN"/>
        </w:rPr>
      </w:pPr>
      <w:r w:rsidRPr="00DF62AF">
        <w:rPr>
          <w:rFonts w:cs="宋体"/>
          <w:szCs w:val="24"/>
          <w:lang w:eastAsia="zh-CN"/>
        </w:rPr>
        <w:t>修改既不涉及与药物或造影剂联合使用的器械上市，也不影响任何现有药物或造影剂适应症；</w:t>
      </w:r>
    </w:p>
    <w:p w14:paraId="0866B9BC" w14:textId="77777777" w:rsidR="003D0BD7" w:rsidRPr="00DF62AF" w:rsidRDefault="003D0BD7" w:rsidP="003D0BD7">
      <w:pPr>
        <w:widowControl/>
        <w:tabs>
          <w:tab w:val="left" w:pos="1276"/>
          <w:tab w:val="left" w:pos="2552"/>
        </w:tabs>
        <w:topLinePunct/>
        <w:rPr>
          <w:szCs w:val="24"/>
          <w:lang w:eastAsia="zh-CN"/>
        </w:rPr>
      </w:pPr>
    </w:p>
    <w:p w14:paraId="1F0807BA" w14:textId="77777777" w:rsidR="00432EB8" w:rsidRPr="003D0BD7" w:rsidRDefault="00D6173E" w:rsidP="00474057">
      <w:pPr>
        <w:widowControl/>
        <w:numPr>
          <w:ilvl w:val="4"/>
          <w:numId w:val="22"/>
        </w:numPr>
        <w:tabs>
          <w:tab w:val="left" w:pos="1276"/>
          <w:tab w:val="left" w:pos="2552"/>
        </w:tabs>
        <w:topLinePunct/>
        <w:ind w:leftChars="550" w:left="2520" w:hangingChars="500" w:hanging="1200"/>
        <w:rPr>
          <w:szCs w:val="24"/>
          <w:lang w:eastAsia="zh-CN"/>
        </w:rPr>
      </w:pPr>
      <w:r w:rsidRPr="00DF62AF">
        <w:rPr>
          <w:rFonts w:cs="宋体"/>
          <w:szCs w:val="24"/>
          <w:lang w:eastAsia="zh-CN"/>
        </w:rPr>
        <w:t>器械仅适用于处方使用；以及</w:t>
      </w:r>
    </w:p>
    <w:p w14:paraId="02060E56" w14:textId="77777777" w:rsidR="003D0BD7" w:rsidRPr="00DF62AF" w:rsidRDefault="003D0BD7" w:rsidP="003D0BD7">
      <w:pPr>
        <w:widowControl/>
        <w:tabs>
          <w:tab w:val="left" w:pos="1276"/>
          <w:tab w:val="left" w:pos="2552"/>
        </w:tabs>
        <w:topLinePunct/>
        <w:rPr>
          <w:szCs w:val="24"/>
          <w:lang w:eastAsia="zh-CN"/>
        </w:rPr>
      </w:pPr>
    </w:p>
    <w:p w14:paraId="121D3A13" w14:textId="77777777" w:rsidR="00432EB8" w:rsidRPr="003D0BD7" w:rsidRDefault="00D6173E" w:rsidP="00474057">
      <w:pPr>
        <w:widowControl/>
        <w:numPr>
          <w:ilvl w:val="4"/>
          <w:numId w:val="22"/>
        </w:numPr>
        <w:tabs>
          <w:tab w:val="left" w:pos="1276"/>
          <w:tab w:val="left" w:pos="2552"/>
        </w:tabs>
        <w:topLinePunct/>
        <w:ind w:leftChars="550" w:left="2520" w:hangingChars="500" w:hanging="1200"/>
        <w:rPr>
          <w:szCs w:val="24"/>
          <w:lang w:eastAsia="zh-CN"/>
        </w:rPr>
      </w:pPr>
      <w:r w:rsidRPr="00DF62AF">
        <w:rPr>
          <w:rFonts w:cs="宋体"/>
          <w:szCs w:val="24"/>
          <w:lang w:eastAsia="zh-CN"/>
        </w:rPr>
        <w:t>修改既不会在之前未指示处引入无菌使用，也不会影响之前指示的无菌使用。</w:t>
      </w:r>
    </w:p>
    <w:p w14:paraId="5B247115" w14:textId="77777777" w:rsidR="003D0BD7" w:rsidRPr="00DF62AF" w:rsidRDefault="003D0BD7" w:rsidP="003D0BD7">
      <w:pPr>
        <w:widowControl/>
        <w:tabs>
          <w:tab w:val="left" w:pos="1276"/>
          <w:tab w:val="left" w:pos="2552"/>
        </w:tabs>
        <w:topLinePunct/>
        <w:ind w:left="2520"/>
        <w:rPr>
          <w:szCs w:val="24"/>
          <w:lang w:eastAsia="zh-CN"/>
        </w:rPr>
      </w:pPr>
    </w:p>
    <w:p w14:paraId="064993AB" w14:textId="3307DAC5" w:rsidR="00432EB8" w:rsidRPr="00DF62AF" w:rsidRDefault="00D6173E" w:rsidP="003D0BD7">
      <w:pPr>
        <w:widowControl/>
        <w:numPr>
          <w:ilvl w:val="3"/>
          <w:numId w:val="22"/>
        </w:numPr>
        <w:tabs>
          <w:tab w:val="left" w:pos="1320"/>
        </w:tabs>
        <w:topLinePunct/>
        <w:adjustRightInd w:val="0"/>
        <w:ind w:left="1315" w:hangingChars="548" w:hanging="1315"/>
        <w:rPr>
          <w:szCs w:val="24"/>
          <w:lang w:eastAsia="zh-CN"/>
        </w:rPr>
      </w:pPr>
      <w:r w:rsidRPr="00DF62AF">
        <w:rPr>
          <w:rFonts w:cs="宋体"/>
          <w:szCs w:val="24"/>
          <w:lang w:eastAsia="zh-CN"/>
        </w:rPr>
        <w:t>关于器械的运行模式：除下文表</w:t>
      </w:r>
      <w:r w:rsidRPr="00DF62AF">
        <w:rPr>
          <w:rFonts w:cs="宋体"/>
          <w:szCs w:val="24"/>
          <w:lang w:eastAsia="zh-CN"/>
        </w:rPr>
        <w:t>2</w:t>
      </w:r>
      <w:r w:rsidRPr="00DF62AF">
        <w:rPr>
          <w:rFonts w:cs="宋体"/>
          <w:szCs w:val="24"/>
          <w:lang w:eastAsia="zh-CN"/>
        </w:rPr>
        <w:t>中所述的完善超声模式外，这些修改不会引入或影响其他运行模式。</w:t>
      </w:r>
    </w:p>
    <w:p w14:paraId="2367AB54" w14:textId="77777777" w:rsidR="003D0BD7" w:rsidRDefault="003D0BD7" w:rsidP="00DF62AF">
      <w:pPr>
        <w:widowControl/>
        <w:topLinePunct/>
        <w:rPr>
          <w:rFonts w:cs="宋体"/>
          <w:b/>
          <w:szCs w:val="24"/>
          <w:lang w:eastAsia="zh-CN"/>
        </w:rPr>
      </w:pPr>
    </w:p>
    <w:p w14:paraId="4FB2B367" w14:textId="77777777" w:rsidR="007F4E94" w:rsidRDefault="00D6173E" w:rsidP="00160D7F">
      <w:pPr>
        <w:widowControl/>
        <w:topLinePunct/>
        <w:jc w:val="center"/>
        <w:rPr>
          <w:rFonts w:cs="宋体"/>
          <w:b/>
          <w:szCs w:val="24"/>
          <w:lang w:eastAsia="zh-CN"/>
        </w:rPr>
      </w:pPr>
      <w:r w:rsidRPr="00DF62AF">
        <w:rPr>
          <w:rFonts w:cs="宋体"/>
          <w:b/>
          <w:szCs w:val="24"/>
          <w:lang w:eastAsia="zh-CN"/>
        </w:rPr>
        <w:t>表</w:t>
      </w:r>
      <w:r w:rsidRPr="00DF62AF">
        <w:rPr>
          <w:rFonts w:cs="宋体"/>
          <w:b/>
          <w:szCs w:val="24"/>
          <w:lang w:eastAsia="zh-CN"/>
        </w:rPr>
        <w:t>2</w:t>
      </w:r>
      <w:r w:rsidRPr="00DF62AF">
        <w:rPr>
          <w:rFonts w:cs="宋体"/>
          <w:b/>
          <w:szCs w:val="24"/>
          <w:lang w:eastAsia="zh-CN"/>
        </w:rPr>
        <w:t>：完善超声运行模式</w:t>
      </w:r>
    </w:p>
    <w:p w14:paraId="7609C5CF" w14:textId="77777777" w:rsidR="00685022" w:rsidRPr="00DF62AF" w:rsidRDefault="00685022" w:rsidP="00160D7F">
      <w:pPr>
        <w:widowControl/>
        <w:topLinePunct/>
        <w:jc w:val="center"/>
        <w:rPr>
          <w:b/>
          <w:szCs w:val="24"/>
          <w:lang w:eastAsia="zh-CN"/>
        </w:rPr>
      </w:pPr>
    </w:p>
    <w:tbl>
      <w:tblPr>
        <w:tblW w:w="3358" w:type="pct"/>
        <w:jc w:val="center"/>
        <w:tblInd w:w="1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410"/>
        <w:gridCol w:w="3949"/>
      </w:tblGrid>
      <w:tr w:rsidR="00B94E7C" w:rsidRPr="00160D7F" w14:paraId="41EF5520" w14:textId="77777777" w:rsidTr="00470AE5">
        <w:trPr>
          <w:trHeight w:val="24"/>
          <w:jc w:val="center"/>
        </w:trPr>
        <w:tc>
          <w:tcPr>
            <w:tcW w:w="1895" w:type="pct"/>
          </w:tcPr>
          <w:p w14:paraId="15995DAC" w14:textId="77777777" w:rsidR="00B94E7C" w:rsidRPr="00160D7F" w:rsidRDefault="00B94E7C" w:rsidP="00DF62AF">
            <w:pPr>
              <w:widowControl/>
              <w:topLinePunct/>
              <w:rPr>
                <w:b/>
                <w:sz w:val="21"/>
                <w:szCs w:val="24"/>
              </w:rPr>
            </w:pPr>
            <w:r w:rsidRPr="00160D7F">
              <w:rPr>
                <w:rFonts w:cs="宋体"/>
                <w:b/>
                <w:sz w:val="21"/>
                <w:szCs w:val="24"/>
              </w:rPr>
              <w:t>运行模式</w:t>
            </w:r>
          </w:p>
        </w:tc>
        <w:tc>
          <w:tcPr>
            <w:tcW w:w="3105" w:type="pct"/>
          </w:tcPr>
          <w:p w14:paraId="37AB4E80" w14:textId="77777777" w:rsidR="00B94E7C" w:rsidRPr="00160D7F" w:rsidRDefault="00B94E7C" w:rsidP="00DF62AF">
            <w:pPr>
              <w:widowControl/>
              <w:topLinePunct/>
              <w:rPr>
                <w:b/>
                <w:sz w:val="21"/>
                <w:szCs w:val="24"/>
              </w:rPr>
            </w:pPr>
            <w:r w:rsidRPr="00160D7F">
              <w:rPr>
                <w:rFonts w:cs="宋体"/>
                <w:b/>
                <w:sz w:val="21"/>
                <w:szCs w:val="24"/>
              </w:rPr>
              <w:t>描述</w:t>
            </w:r>
          </w:p>
        </w:tc>
      </w:tr>
      <w:tr w:rsidR="00B94E7C" w:rsidRPr="00160D7F" w14:paraId="6198825B" w14:textId="77777777" w:rsidTr="00470AE5">
        <w:trPr>
          <w:trHeight w:val="24"/>
          <w:jc w:val="center"/>
        </w:trPr>
        <w:tc>
          <w:tcPr>
            <w:tcW w:w="1895" w:type="pct"/>
          </w:tcPr>
          <w:p w14:paraId="15A17130" w14:textId="77777777" w:rsidR="00B94E7C" w:rsidRPr="00160D7F" w:rsidRDefault="00B94E7C" w:rsidP="00DF62AF">
            <w:pPr>
              <w:widowControl/>
              <w:topLinePunct/>
              <w:rPr>
                <w:sz w:val="21"/>
                <w:szCs w:val="24"/>
              </w:rPr>
            </w:pPr>
            <w:r w:rsidRPr="00160D7F">
              <w:rPr>
                <w:rFonts w:cs="宋体"/>
                <w:sz w:val="21"/>
                <w:szCs w:val="24"/>
              </w:rPr>
              <w:t>A</w:t>
            </w:r>
            <w:r w:rsidRPr="00160D7F">
              <w:rPr>
                <w:rFonts w:cs="宋体"/>
                <w:sz w:val="21"/>
                <w:szCs w:val="24"/>
              </w:rPr>
              <w:t>模式</w:t>
            </w:r>
          </w:p>
        </w:tc>
        <w:tc>
          <w:tcPr>
            <w:tcW w:w="3105" w:type="pct"/>
          </w:tcPr>
          <w:p w14:paraId="6D7FF9A1" w14:textId="4F607588" w:rsidR="00B94E7C" w:rsidRPr="00160D7F" w:rsidRDefault="00DA1270" w:rsidP="00DF62AF">
            <w:pPr>
              <w:widowControl/>
              <w:topLinePunct/>
              <w:rPr>
                <w:sz w:val="21"/>
                <w:szCs w:val="24"/>
                <w:lang w:eastAsia="zh-CN"/>
              </w:rPr>
            </w:pPr>
            <w:r w:rsidRPr="00160D7F">
              <w:rPr>
                <w:rFonts w:cs="宋体"/>
                <w:sz w:val="21"/>
                <w:szCs w:val="24"/>
                <w:lang w:eastAsia="zh-CN"/>
              </w:rPr>
              <w:t>信号可视化模式</w:t>
            </w:r>
            <w:r w:rsidRPr="00160D7F">
              <w:rPr>
                <w:rFonts w:cs="宋体" w:hint="eastAsia"/>
                <w:sz w:val="21"/>
                <w:szCs w:val="24"/>
                <w:lang w:eastAsia="zh-CN"/>
              </w:rPr>
              <w:t>，</w:t>
            </w:r>
            <w:r w:rsidR="00B94E7C" w:rsidRPr="00160D7F">
              <w:rPr>
                <w:rFonts w:cs="宋体"/>
                <w:sz w:val="21"/>
                <w:szCs w:val="24"/>
                <w:lang w:eastAsia="zh-CN"/>
              </w:rPr>
              <w:t>基于单线讯问中超声反射数据</w:t>
            </w:r>
          </w:p>
        </w:tc>
      </w:tr>
      <w:tr w:rsidR="00B94E7C" w:rsidRPr="00160D7F" w14:paraId="3B5B05A2" w14:textId="77777777" w:rsidTr="00470AE5">
        <w:trPr>
          <w:trHeight w:val="24"/>
          <w:jc w:val="center"/>
        </w:trPr>
        <w:tc>
          <w:tcPr>
            <w:tcW w:w="1895" w:type="pct"/>
          </w:tcPr>
          <w:p w14:paraId="32CDDA6A" w14:textId="427CC734" w:rsidR="00B94E7C" w:rsidRPr="00160D7F" w:rsidRDefault="00B94E7C" w:rsidP="00DF62AF">
            <w:pPr>
              <w:widowControl/>
              <w:topLinePunct/>
              <w:rPr>
                <w:sz w:val="21"/>
                <w:szCs w:val="24"/>
                <w:lang w:eastAsia="zh-CN"/>
              </w:rPr>
            </w:pPr>
            <w:r w:rsidRPr="00160D7F">
              <w:rPr>
                <w:rFonts w:cs="宋体"/>
                <w:sz w:val="21"/>
                <w:szCs w:val="24"/>
                <w:lang w:eastAsia="zh-CN"/>
              </w:rPr>
              <w:t>B</w:t>
            </w:r>
            <w:r w:rsidRPr="00160D7F">
              <w:rPr>
                <w:rFonts w:cs="宋体"/>
                <w:sz w:val="21"/>
                <w:szCs w:val="24"/>
                <w:lang w:eastAsia="zh-CN"/>
              </w:rPr>
              <w:t>模式（</w:t>
            </w:r>
            <w:r w:rsidR="00C81CD3" w:rsidRPr="00160D7F">
              <w:rPr>
                <w:rFonts w:cs="宋体" w:hint="eastAsia"/>
                <w:sz w:val="21"/>
                <w:szCs w:val="24"/>
                <w:lang w:eastAsia="zh-CN"/>
              </w:rPr>
              <w:t>2D</w:t>
            </w:r>
            <w:r w:rsidRPr="00160D7F">
              <w:rPr>
                <w:rFonts w:cs="宋体"/>
                <w:sz w:val="21"/>
                <w:szCs w:val="24"/>
                <w:lang w:eastAsia="zh-CN"/>
              </w:rPr>
              <w:t>、扩展视场</w:t>
            </w:r>
            <w:r w:rsidR="00C81CD3" w:rsidRPr="00160D7F">
              <w:rPr>
                <w:rFonts w:cs="宋体" w:hint="eastAsia"/>
                <w:sz w:val="21"/>
                <w:szCs w:val="24"/>
                <w:lang w:eastAsia="zh-CN"/>
              </w:rPr>
              <w:t>2D</w:t>
            </w:r>
            <w:r w:rsidRPr="00160D7F">
              <w:rPr>
                <w:rFonts w:cs="宋体"/>
                <w:sz w:val="21"/>
                <w:szCs w:val="24"/>
                <w:lang w:eastAsia="zh-CN"/>
              </w:rPr>
              <w:t>和</w:t>
            </w:r>
            <w:r w:rsidR="00C81CD3" w:rsidRPr="00160D7F">
              <w:rPr>
                <w:rFonts w:cs="宋体" w:hint="eastAsia"/>
                <w:sz w:val="21"/>
                <w:szCs w:val="24"/>
                <w:lang w:eastAsia="zh-CN"/>
              </w:rPr>
              <w:t>3D</w:t>
            </w:r>
            <w:r w:rsidRPr="00160D7F">
              <w:rPr>
                <w:rFonts w:cs="宋体"/>
                <w:sz w:val="21"/>
                <w:szCs w:val="24"/>
                <w:lang w:eastAsia="zh-CN"/>
              </w:rPr>
              <w:t>）</w:t>
            </w:r>
          </w:p>
        </w:tc>
        <w:tc>
          <w:tcPr>
            <w:tcW w:w="3105" w:type="pct"/>
          </w:tcPr>
          <w:p w14:paraId="1E40E9EE" w14:textId="47F2E756" w:rsidR="00B94E7C" w:rsidRPr="00160D7F" w:rsidRDefault="00B94E7C" w:rsidP="00DF62AF">
            <w:pPr>
              <w:widowControl/>
              <w:topLinePunct/>
              <w:rPr>
                <w:sz w:val="21"/>
                <w:szCs w:val="24"/>
                <w:lang w:eastAsia="zh-CN"/>
              </w:rPr>
            </w:pPr>
            <w:r w:rsidRPr="00160D7F">
              <w:rPr>
                <w:rFonts w:cs="宋体"/>
                <w:sz w:val="21"/>
                <w:szCs w:val="24"/>
                <w:lang w:eastAsia="zh-CN"/>
              </w:rPr>
              <w:t>成像模式，产生灰度超声图像</w:t>
            </w:r>
            <w:r w:rsidR="00DA1270" w:rsidRPr="00160D7F">
              <w:rPr>
                <w:rFonts w:cs="宋体" w:hint="eastAsia"/>
                <w:sz w:val="21"/>
                <w:szCs w:val="24"/>
                <w:lang w:eastAsia="zh-CN"/>
              </w:rPr>
              <w:t>，</w:t>
            </w:r>
            <w:r w:rsidR="00DA1270" w:rsidRPr="00160D7F">
              <w:rPr>
                <w:rFonts w:cs="宋体"/>
                <w:sz w:val="21"/>
                <w:szCs w:val="24"/>
                <w:lang w:eastAsia="zh-CN"/>
              </w:rPr>
              <w:t>基于超声反射</w:t>
            </w:r>
          </w:p>
        </w:tc>
      </w:tr>
      <w:tr w:rsidR="00B94E7C" w:rsidRPr="00160D7F" w14:paraId="3BCB1196" w14:textId="77777777" w:rsidTr="00470AE5">
        <w:trPr>
          <w:trHeight w:val="24"/>
          <w:jc w:val="center"/>
        </w:trPr>
        <w:tc>
          <w:tcPr>
            <w:tcW w:w="1895" w:type="pct"/>
            <w:tcBorders>
              <w:bottom w:val="single" w:sz="4" w:space="0" w:color="000000"/>
            </w:tcBorders>
          </w:tcPr>
          <w:p w14:paraId="2DF3FE34" w14:textId="77777777" w:rsidR="00B94E7C" w:rsidRPr="00160D7F" w:rsidRDefault="00B94E7C" w:rsidP="00DF62AF">
            <w:pPr>
              <w:widowControl/>
              <w:topLinePunct/>
              <w:rPr>
                <w:sz w:val="21"/>
                <w:szCs w:val="24"/>
              </w:rPr>
            </w:pPr>
            <w:r w:rsidRPr="00160D7F">
              <w:rPr>
                <w:rFonts w:cs="宋体"/>
                <w:sz w:val="21"/>
                <w:szCs w:val="24"/>
              </w:rPr>
              <w:t>M</w:t>
            </w:r>
            <w:r w:rsidRPr="00160D7F">
              <w:rPr>
                <w:rFonts w:cs="宋体"/>
                <w:sz w:val="21"/>
                <w:szCs w:val="24"/>
              </w:rPr>
              <w:t>模式</w:t>
            </w:r>
          </w:p>
        </w:tc>
        <w:tc>
          <w:tcPr>
            <w:tcW w:w="3105" w:type="pct"/>
            <w:tcBorders>
              <w:bottom w:val="single" w:sz="4" w:space="0" w:color="000000"/>
            </w:tcBorders>
          </w:tcPr>
          <w:p w14:paraId="046BEF61" w14:textId="4CA1B917" w:rsidR="00B94E7C" w:rsidRPr="00160D7F" w:rsidRDefault="00DA1270" w:rsidP="00DF62AF">
            <w:pPr>
              <w:widowControl/>
              <w:topLinePunct/>
              <w:rPr>
                <w:sz w:val="21"/>
                <w:szCs w:val="24"/>
                <w:lang w:eastAsia="zh-CN"/>
              </w:rPr>
            </w:pPr>
            <w:r w:rsidRPr="00160D7F">
              <w:rPr>
                <w:rFonts w:cs="宋体"/>
                <w:sz w:val="21"/>
                <w:szCs w:val="24"/>
                <w:lang w:eastAsia="zh-CN"/>
              </w:rPr>
              <w:t>信号可视化模式</w:t>
            </w:r>
            <w:r w:rsidRPr="00160D7F">
              <w:rPr>
                <w:rFonts w:cs="宋体" w:hint="eastAsia"/>
                <w:sz w:val="21"/>
                <w:szCs w:val="24"/>
                <w:lang w:eastAsia="zh-CN"/>
              </w:rPr>
              <w:t>，</w:t>
            </w:r>
            <w:r w:rsidR="00B94E7C" w:rsidRPr="00160D7F">
              <w:rPr>
                <w:rFonts w:cs="宋体"/>
                <w:sz w:val="21"/>
                <w:szCs w:val="24"/>
                <w:lang w:eastAsia="zh-CN"/>
              </w:rPr>
              <w:t>基于超声反射数据，描述为时间函数</w:t>
            </w:r>
          </w:p>
        </w:tc>
      </w:tr>
      <w:tr w:rsidR="00B94E7C" w:rsidRPr="00160D7F" w14:paraId="7FB45764" w14:textId="77777777" w:rsidTr="00470AE5">
        <w:trPr>
          <w:trHeight w:val="24"/>
          <w:jc w:val="center"/>
        </w:trPr>
        <w:tc>
          <w:tcPr>
            <w:tcW w:w="1895" w:type="pct"/>
            <w:tcBorders>
              <w:bottom w:val="nil"/>
            </w:tcBorders>
          </w:tcPr>
          <w:p w14:paraId="786E8DEB" w14:textId="77777777" w:rsidR="00B94E7C" w:rsidRPr="00160D7F" w:rsidRDefault="00B94E7C" w:rsidP="00DF62AF">
            <w:pPr>
              <w:widowControl/>
              <w:topLinePunct/>
              <w:rPr>
                <w:sz w:val="21"/>
                <w:szCs w:val="24"/>
              </w:rPr>
            </w:pPr>
            <w:r w:rsidRPr="00160D7F">
              <w:rPr>
                <w:rFonts w:cs="宋体"/>
                <w:sz w:val="21"/>
                <w:szCs w:val="24"/>
              </w:rPr>
              <w:t>多普勒</w:t>
            </w:r>
          </w:p>
        </w:tc>
        <w:tc>
          <w:tcPr>
            <w:tcW w:w="3105" w:type="pct"/>
            <w:tcBorders>
              <w:bottom w:val="nil"/>
            </w:tcBorders>
          </w:tcPr>
          <w:p w14:paraId="444755D3" w14:textId="734681F1" w:rsidR="00BA1DC0" w:rsidRPr="00160D7F" w:rsidRDefault="00DA1270" w:rsidP="00DF62AF">
            <w:pPr>
              <w:widowControl/>
              <w:topLinePunct/>
              <w:rPr>
                <w:sz w:val="21"/>
                <w:szCs w:val="24"/>
                <w:lang w:eastAsia="zh-CN"/>
              </w:rPr>
            </w:pPr>
            <w:r w:rsidRPr="00160D7F">
              <w:rPr>
                <w:rFonts w:cs="宋体"/>
                <w:sz w:val="21"/>
                <w:szCs w:val="24"/>
                <w:lang w:eastAsia="zh-CN"/>
              </w:rPr>
              <w:t>运动表征</w:t>
            </w:r>
            <w:r w:rsidRPr="00160D7F">
              <w:rPr>
                <w:rFonts w:cs="宋体" w:hint="eastAsia"/>
                <w:sz w:val="21"/>
                <w:szCs w:val="24"/>
                <w:lang w:eastAsia="zh-CN"/>
              </w:rPr>
              <w:t>，</w:t>
            </w:r>
            <w:r w:rsidR="00B94E7C" w:rsidRPr="00160D7F">
              <w:rPr>
                <w:rFonts w:cs="宋体"/>
                <w:sz w:val="21"/>
                <w:szCs w:val="24"/>
                <w:lang w:eastAsia="zh-CN"/>
              </w:rPr>
              <w:t>基于多普勒频移</w:t>
            </w:r>
          </w:p>
        </w:tc>
      </w:tr>
      <w:tr w:rsidR="00B94E7C" w:rsidRPr="00160D7F" w14:paraId="09246521" w14:textId="77777777" w:rsidTr="00470AE5">
        <w:trPr>
          <w:trHeight w:val="24"/>
          <w:jc w:val="center"/>
        </w:trPr>
        <w:tc>
          <w:tcPr>
            <w:tcW w:w="1895" w:type="pct"/>
            <w:tcBorders>
              <w:top w:val="nil"/>
              <w:bottom w:val="single" w:sz="4" w:space="0" w:color="000000"/>
            </w:tcBorders>
          </w:tcPr>
          <w:p w14:paraId="44898C11" w14:textId="77777777" w:rsidR="00B94E7C" w:rsidRPr="00160D7F" w:rsidRDefault="00B94E7C" w:rsidP="00DF62AF">
            <w:pPr>
              <w:widowControl/>
              <w:topLinePunct/>
              <w:ind w:leftChars="100" w:left="240"/>
              <w:rPr>
                <w:sz w:val="21"/>
                <w:szCs w:val="24"/>
              </w:rPr>
            </w:pPr>
            <w:r w:rsidRPr="00160D7F">
              <w:rPr>
                <w:rFonts w:cs="宋体"/>
                <w:sz w:val="21"/>
                <w:szCs w:val="24"/>
              </w:rPr>
              <w:t>CW</w:t>
            </w:r>
            <w:r w:rsidRPr="00160D7F">
              <w:rPr>
                <w:rFonts w:cs="宋体"/>
                <w:sz w:val="21"/>
                <w:szCs w:val="24"/>
              </w:rPr>
              <w:t>（连续波）</w:t>
            </w:r>
          </w:p>
        </w:tc>
        <w:tc>
          <w:tcPr>
            <w:tcW w:w="3105" w:type="pct"/>
            <w:tcBorders>
              <w:top w:val="nil"/>
              <w:bottom w:val="single" w:sz="4" w:space="0" w:color="000000"/>
            </w:tcBorders>
          </w:tcPr>
          <w:p w14:paraId="6BCF4203" w14:textId="77777777" w:rsidR="00B94E7C" w:rsidRPr="00160D7F" w:rsidRDefault="00B94E7C" w:rsidP="00DF62AF">
            <w:pPr>
              <w:widowControl/>
              <w:topLinePunct/>
              <w:rPr>
                <w:sz w:val="21"/>
                <w:szCs w:val="24"/>
                <w:lang w:eastAsia="zh-CN"/>
              </w:rPr>
            </w:pPr>
            <w:r w:rsidRPr="00160D7F">
              <w:rPr>
                <w:rFonts w:cs="宋体"/>
                <w:sz w:val="21"/>
                <w:szCs w:val="24"/>
                <w:lang w:eastAsia="zh-CN"/>
              </w:rPr>
              <w:t>音频信号，指示询问线的移动情况</w:t>
            </w:r>
          </w:p>
        </w:tc>
      </w:tr>
    </w:tbl>
    <w:p w14:paraId="5448562A" w14:textId="77777777" w:rsidR="00BA1DC0" w:rsidRPr="00DF62AF" w:rsidRDefault="00BA1DC0" w:rsidP="00DF62AF">
      <w:pPr>
        <w:topLinePunct/>
        <w:rPr>
          <w:szCs w:val="24"/>
          <w:lang w:eastAsia="zh-CN"/>
        </w:rPr>
      </w:pPr>
      <w:r w:rsidRPr="00DF62AF">
        <w:rPr>
          <w:rFonts w:cs="宋体"/>
          <w:szCs w:val="24"/>
          <w:lang w:eastAsia="zh-CN"/>
        </w:rPr>
        <w:br w:type="page"/>
      </w:r>
    </w:p>
    <w:tbl>
      <w:tblPr>
        <w:tblW w:w="3356" w:type="pct"/>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409"/>
        <w:gridCol w:w="3947"/>
      </w:tblGrid>
      <w:tr w:rsidR="007F4E94" w:rsidRPr="00165A30" w14:paraId="4A07A330" w14:textId="77777777" w:rsidTr="00165A30">
        <w:trPr>
          <w:trHeight w:val="341"/>
        </w:trPr>
        <w:tc>
          <w:tcPr>
            <w:tcW w:w="1895" w:type="pct"/>
            <w:tcBorders>
              <w:top w:val="single" w:sz="4" w:space="0" w:color="000000"/>
            </w:tcBorders>
          </w:tcPr>
          <w:p w14:paraId="761E656B" w14:textId="77777777" w:rsidR="007F4E94" w:rsidRPr="00165A30" w:rsidRDefault="00D6173E" w:rsidP="00DF62AF">
            <w:pPr>
              <w:widowControl/>
              <w:topLinePunct/>
              <w:rPr>
                <w:b/>
                <w:sz w:val="21"/>
                <w:szCs w:val="24"/>
              </w:rPr>
            </w:pPr>
            <w:r w:rsidRPr="00165A30">
              <w:rPr>
                <w:rFonts w:cs="宋体"/>
                <w:b/>
                <w:sz w:val="21"/>
                <w:szCs w:val="24"/>
              </w:rPr>
              <w:lastRenderedPageBreak/>
              <w:t>运行模式</w:t>
            </w:r>
          </w:p>
        </w:tc>
        <w:tc>
          <w:tcPr>
            <w:tcW w:w="3105" w:type="pct"/>
            <w:tcBorders>
              <w:top w:val="single" w:sz="4" w:space="0" w:color="000000"/>
            </w:tcBorders>
          </w:tcPr>
          <w:p w14:paraId="0725A3C0" w14:textId="77777777" w:rsidR="007F4E94" w:rsidRPr="00165A30" w:rsidRDefault="00D6173E" w:rsidP="00DF62AF">
            <w:pPr>
              <w:widowControl/>
              <w:topLinePunct/>
              <w:rPr>
                <w:b/>
                <w:sz w:val="21"/>
                <w:szCs w:val="24"/>
              </w:rPr>
            </w:pPr>
            <w:r w:rsidRPr="00165A30">
              <w:rPr>
                <w:rFonts w:cs="宋体"/>
                <w:b/>
                <w:sz w:val="21"/>
                <w:szCs w:val="24"/>
              </w:rPr>
              <w:t>描述</w:t>
            </w:r>
          </w:p>
        </w:tc>
      </w:tr>
      <w:tr w:rsidR="007F4E94" w:rsidRPr="00165A30" w14:paraId="3B7021D8" w14:textId="77777777" w:rsidTr="00165A30">
        <w:trPr>
          <w:trHeight w:val="646"/>
        </w:trPr>
        <w:tc>
          <w:tcPr>
            <w:tcW w:w="1895" w:type="pct"/>
            <w:tcBorders>
              <w:bottom w:val="nil"/>
            </w:tcBorders>
          </w:tcPr>
          <w:p w14:paraId="220C493F" w14:textId="77777777" w:rsidR="007F4E94" w:rsidRPr="00165A30" w:rsidRDefault="00D6173E" w:rsidP="00DF62AF">
            <w:pPr>
              <w:widowControl/>
              <w:topLinePunct/>
              <w:ind w:leftChars="100" w:left="240"/>
              <w:rPr>
                <w:sz w:val="21"/>
                <w:szCs w:val="24"/>
              </w:rPr>
            </w:pPr>
            <w:r w:rsidRPr="00165A30">
              <w:rPr>
                <w:rFonts w:cs="宋体"/>
                <w:sz w:val="21"/>
                <w:szCs w:val="24"/>
              </w:rPr>
              <w:t>彩色多普勒</w:t>
            </w:r>
          </w:p>
        </w:tc>
        <w:tc>
          <w:tcPr>
            <w:tcW w:w="3105" w:type="pct"/>
            <w:tcBorders>
              <w:bottom w:val="nil"/>
            </w:tcBorders>
          </w:tcPr>
          <w:p w14:paraId="03F07975" w14:textId="72F3EB8A" w:rsidR="00BA1DC0" w:rsidRPr="00165A30" w:rsidRDefault="00D6173E" w:rsidP="00DF62AF">
            <w:pPr>
              <w:widowControl/>
              <w:topLinePunct/>
              <w:rPr>
                <w:sz w:val="21"/>
                <w:szCs w:val="24"/>
                <w:lang w:eastAsia="zh-CN"/>
              </w:rPr>
            </w:pPr>
            <w:r w:rsidRPr="00165A30">
              <w:rPr>
                <w:rFonts w:cs="宋体"/>
                <w:sz w:val="21"/>
                <w:szCs w:val="24"/>
                <w:lang w:eastAsia="zh-CN"/>
              </w:rPr>
              <w:t>彩色编码成像，显示相对于</w:t>
            </w:r>
            <w:r w:rsidR="00D53C42" w:rsidRPr="00165A30">
              <w:rPr>
                <w:rFonts w:cs="宋体"/>
                <w:sz w:val="21"/>
                <w:szCs w:val="24"/>
                <w:lang w:eastAsia="zh-CN"/>
              </w:rPr>
              <w:t>换能器</w:t>
            </w:r>
            <w:r w:rsidRPr="00165A30">
              <w:rPr>
                <w:rFonts w:cs="宋体"/>
                <w:sz w:val="21"/>
                <w:szCs w:val="24"/>
                <w:lang w:eastAsia="zh-CN"/>
              </w:rPr>
              <w:t>轴向的运动</w:t>
            </w:r>
          </w:p>
        </w:tc>
      </w:tr>
      <w:tr w:rsidR="007F4E94" w:rsidRPr="00165A30" w14:paraId="34975814" w14:textId="77777777" w:rsidTr="00165A30">
        <w:trPr>
          <w:trHeight w:val="646"/>
        </w:trPr>
        <w:tc>
          <w:tcPr>
            <w:tcW w:w="1895" w:type="pct"/>
            <w:tcBorders>
              <w:top w:val="nil"/>
              <w:bottom w:val="nil"/>
            </w:tcBorders>
          </w:tcPr>
          <w:p w14:paraId="57CF38FA" w14:textId="77777777" w:rsidR="007F4E94" w:rsidRPr="00165A30" w:rsidRDefault="00D6173E" w:rsidP="00DF62AF">
            <w:pPr>
              <w:widowControl/>
              <w:topLinePunct/>
              <w:ind w:leftChars="100" w:left="240"/>
              <w:rPr>
                <w:sz w:val="21"/>
                <w:szCs w:val="24"/>
                <w:lang w:eastAsia="zh-CN"/>
              </w:rPr>
            </w:pPr>
            <w:r w:rsidRPr="00165A30">
              <w:rPr>
                <w:rFonts w:cs="宋体"/>
                <w:sz w:val="21"/>
                <w:szCs w:val="24"/>
                <w:lang w:eastAsia="zh-CN"/>
              </w:rPr>
              <w:t>光谱多普勒或脉冲波（</w:t>
            </w:r>
            <w:r w:rsidRPr="00165A30">
              <w:rPr>
                <w:rFonts w:cs="宋体"/>
                <w:sz w:val="21"/>
                <w:szCs w:val="24"/>
                <w:lang w:eastAsia="zh-CN"/>
              </w:rPr>
              <w:t>PW</w:t>
            </w:r>
            <w:r w:rsidRPr="00165A30">
              <w:rPr>
                <w:rFonts w:cs="宋体"/>
                <w:sz w:val="21"/>
                <w:szCs w:val="24"/>
                <w:lang w:eastAsia="zh-CN"/>
              </w:rPr>
              <w:t>）</w:t>
            </w:r>
          </w:p>
        </w:tc>
        <w:tc>
          <w:tcPr>
            <w:tcW w:w="3105" w:type="pct"/>
            <w:tcBorders>
              <w:top w:val="nil"/>
              <w:bottom w:val="nil"/>
            </w:tcBorders>
          </w:tcPr>
          <w:p w14:paraId="2E4BFF8C" w14:textId="75AB8736" w:rsidR="00BA1DC0" w:rsidRPr="00165A30" w:rsidRDefault="00D6173E" w:rsidP="00DF62AF">
            <w:pPr>
              <w:widowControl/>
              <w:topLinePunct/>
              <w:rPr>
                <w:sz w:val="21"/>
                <w:szCs w:val="24"/>
                <w:lang w:eastAsia="zh-CN"/>
              </w:rPr>
            </w:pPr>
            <w:r w:rsidRPr="00165A30">
              <w:rPr>
                <w:rFonts w:cs="宋体"/>
                <w:sz w:val="21"/>
                <w:szCs w:val="24"/>
                <w:lang w:eastAsia="zh-CN"/>
              </w:rPr>
              <w:t>光谱信号，对用户定义的样本量中的运动进行定量</w:t>
            </w:r>
          </w:p>
        </w:tc>
      </w:tr>
      <w:tr w:rsidR="007F4E94" w:rsidRPr="00165A30" w14:paraId="2BE30745" w14:textId="77777777" w:rsidTr="00165A30">
        <w:trPr>
          <w:trHeight w:val="646"/>
        </w:trPr>
        <w:tc>
          <w:tcPr>
            <w:tcW w:w="1895" w:type="pct"/>
            <w:tcBorders>
              <w:top w:val="nil"/>
              <w:bottom w:val="nil"/>
            </w:tcBorders>
          </w:tcPr>
          <w:p w14:paraId="2D1AD647" w14:textId="77777777" w:rsidR="007F4E94" w:rsidRPr="00165A30" w:rsidRDefault="00D6173E" w:rsidP="00DF62AF">
            <w:pPr>
              <w:widowControl/>
              <w:topLinePunct/>
              <w:ind w:leftChars="100" w:left="240"/>
              <w:rPr>
                <w:sz w:val="21"/>
                <w:szCs w:val="24"/>
              </w:rPr>
            </w:pPr>
            <w:r w:rsidRPr="00165A30">
              <w:rPr>
                <w:rFonts w:cs="宋体"/>
                <w:sz w:val="21"/>
                <w:szCs w:val="24"/>
              </w:rPr>
              <w:t>能量多普勒</w:t>
            </w:r>
          </w:p>
        </w:tc>
        <w:tc>
          <w:tcPr>
            <w:tcW w:w="3105" w:type="pct"/>
            <w:tcBorders>
              <w:top w:val="nil"/>
              <w:bottom w:val="nil"/>
            </w:tcBorders>
          </w:tcPr>
          <w:p w14:paraId="4F633487" w14:textId="1F39562C" w:rsidR="00BA1DC0" w:rsidRPr="00165A30" w:rsidRDefault="00D6173E" w:rsidP="00DF62AF">
            <w:pPr>
              <w:widowControl/>
              <w:topLinePunct/>
              <w:rPr>
                <w:sz w:val="21"/>
                <w:szCs w:val="24"/>
                <w:lang w:eastAsia="zh-CN"/>
              </w:rPr>
            </w:pPr>
            <w:r w:rsidRPr="00165A30">
              <w:rPr>
                <w:rFonts w:cs="宋体"/>
                <w:sz w:val="21"/>
                <w:szCs w:val="24"/>
                <w:lang w:eastAsia="zh-CN"/>
              </w:rPr>
              <w:t>彩色编码成像，显示无方向信息的运动</w:t>
            </w:r>
          </w:p>
        </w:tc>
      </w:tr>
      <w:tr w:rsidR="007F4E94" w:rsidRPr="00165A30" w14:paraId="378ECEF2" w14:textId="77777777" w:rsidTr="00165A30">
        <w:trPr>
          <w:trHeight w:val="329"/>
        </w:trPr>
        <w:tc>
          <w:tcPr>
            <w:tcW w:w="1895" w:type="pct"/>
            <w:tcBorders>
              <w:top w:val="nil"/>
            </w:tcBorders>
          </w:tcPr>
          <w:p w14:paraId="3F9AAEF1" w14:textId="77777777" w:rsidR="007F4E94" w:rsidRPr="00165A30" w:rsidRDefault="00D6173E" w:rsidP="00DF62AF">
            <w:pPr>
              <w:widowControl/>
              <w:topLinePunct/>
              <w:ind w:leftChars="100" w:left="240"/>
              <w:rPr>
                <w:sz w:val="21"/>
                <w:szCs w:val="24"/>
              </w:rPr>
            </w:pPr>
            <w:r w:rsidRPr="00165A30">
              <w:rPr>
                <w:rFonts w:cs="宋体"/>
                <w:sz w:val="21"/>
                <w:szCs w:val="24"/>
              </w:rPr>
              <w:t>组合多普勒</w:t>
            </w:r>
          </w:p>
        </w:tc>
        <w:tc>
          <w:tcPr>
            <w:tcW w:w="3105" w:type="pct"/>
            <w:tcBorders>
              <w:top w:val="nil"/>
            </w:tcBorders>
          </w:tcPr>
          <w:p w14:paraId="2C363B54" w14:textId="77777777" w:rsidR="007F4E94" w:rsidRPr="00165A30" w:rsidRDefault="00D6173E" w:rsidP="00DF62AF">
            <w:pPr>
              <w:widowControl/>
              <w:topLinePunct/>
              <w:rPr>
                <w:sz w:val="21"/>
                <w:szCs w:val="24"/>
                <w:lang w:eastAsia="zh-CN"/>
              </w:rPr>
            </w:pPr>
            <w:r w:rsidRPr="00165A30">
              <w:rPr>
                <w:rFonts w:cs="宋体"/>
                <w:sz w:val="21"/>
                <w:szCs w:val="24"/>
                <w:lang w:eastAsia="zh-CN"/>
              </w:rPr>
              <w:t>上述多普勒模式的任何组合。</w:t>
            </w:r>
          </w:p>
        </w:tc>
      </w:tr>
      <w:tr w:rsidR="007F4E94" w:rsidRPr="00165A30" w14:paraId="142F1420" w14:textId="77777777" w:rsidTr="00165A30">
        <w:trPr>
          <w:trHeight w:val="646"/>
        </w:trPr>
        <w:tc>
          <w:tcPr>
            <w:tcW w:w="1895" w:type="pct"/>
          </w:tcPr>
          <w:p w14:paraId="7CA5F40D" w14:textId="77777777" w:rsidR="007F4E94" w:rsidRPr="00165A30" w:rsidRDefault="00D6173E" w:rsidP="00DF62AF">
            <w:pPr>
              <w:widowControl/>
              <w:topLinePunct/>
              <w:rPr>
                <w:sz w:val="21"/>
                <w:szCs w:val="24"/>
              </w:rPr>
            </w:pPr>
            <w:r w:rsidRPr="00165A30">
              <w:rPr>
                <w:rFonts w:cs="宋体"/>
                <w:sz w:val="21"/>
                <w:szCs w:val="24"/>
              </w:rPr>
              <w:t>斑点追踪</w:t>
            </w:r>
          </w:p>
        </w:tc>
        <w:tc>
          <w:tcPr>
            <w:tcW w:w="3105" w:type="pct"/>
          </w:tcPr>
          <w:p w14:paraId="05908446" w14:textId="77777777" w:rsidR="007F4E94" w:rsidRPr="00165A30" w:rsidRDefault="00D6173E" w:rsidP="00DF62AF">
            <w:pPr>
              <w:widowControl/>
              <w:topLinePunct/>
              <w:rPr>
                <w:sz w:val="21"/>
                <w:szCs w:val="24"/>
                <w:lang w:eastAsia="zh-CN"/>
              </w:rPr>
            </w:pPr>
            <w:r w:rsidRPr="00165A30">
              <w:rPr>
                <w:rFonts w:cs="宋体"/>
                <w:sz w:val="21"/>
                <w:szCs w:val="24"/>
                <w:lang w:eastAsia="zh-CN"/>
              </w:rPr>
              <w:t>基于斑点空间位移的任何形式的图像运动表征，包括应变成像</w:t>
            </w:r>
          </w:p>
        </w:tc>
      </w:tr>
      <w:tr w:rsidR="007F4E94" w:rsidRPr="00165A30" w14:paraId="786006C9" w14:textId="77777777" w:rsidTr="00165A30">
        <w:trPr>
          <w:trHeight w:val="341"/>
        </w:trPr>
        <w:tc>
          <w:tcPr>
            <w:tcW w:w="1895" w:type="pct"/>
          </w:tcPr>
          <w:p w14:paraId="6D23C6EB" w14:textId="77777777" w:rsidR="007F4E94" w:rsidRPr="00165A30" w:rsidRDefault="00D6173E" w:rsidP="00DF62AF">
            <w:pPr>
              <w:widowControl/>
              <w:topLinePunct/>
              <w:rPr>
                <w:sz w:val="21"/>
                <w:szCs w:val="24"/>
              </w:rPr>
            </w:pPr>
            <w:r w:rsidRPr="00165A30">
              <w:rPr>
                <w:rFonts w:cs="宋体"/>
                <w:sz w:val="21"/>
                <w:szCs w:val="24"/>
              </w:rPr>
              <w:t>组织谐波成像</w:t>
            </w:r>
          </w:p>
        </w:tc>
        <w:tc>
          <w:tcPr>
            <w:tcW w:w="3105" w:type="pct"/>
          </w:tcPr>
          <w:p w14:paraId="10932786" w14:textId="77777777" w:rsidR="007F4E94" w:rsidRPr="00165A30" w:rsidRDefault="00D6173E" w:rsidP="00DF62AF">
            <w:pPr>
              <w:widowControl/>
              <w:topLinePunct/>
              <w:rPr>
                <w:sz w:val="21"/>
                <w:szCs w:val="24"/>
                <w:lang w:eastAsia="zh-CN"/>
              </w:rPr>
            </w:pPr>
            <w:r w:rsidRPr="00165A30">
              <w:rPr>
                <w:rFonts w:cs="宋体"/>
                <w:sz w:val="21"/>
                <w:szCs w:val="24"/>
                <w:lang w:eastAsia="zh-CN"/>
              </w:rPr>
              <w:t>基于询问频率谐波的灰度成像</w:t>
            </w:r>
          </w:p>
        </w:tc>
      </w:tr>
      <w:tr w:rsidR="007F4E94" w:rsidRPr="00165A30" w14:paraId="50165081" w14:textId="77777777" w:rsidTr="00165A30">
        <w:trPr>
          <w:trHeight w:val="341"/>
        </w:trPr>
        <w:tc>
          <w:tcPr>
            <w:tcW w:w="1895" w:type="pct"/>
          </w:tcPr>
          <w:p w14:paraId="16F13553" w14:textId="77777777" w:rsidR="007F4E94" w:rsidRPr="00165A30" w:rsidRDefault="00D6173E" w:rsidP="00DF62AF">
            <w:pPr>
              <w:widowControl/>
              <w:topLinePunct/>
              <w:rPr>
                <w:sz w:val="21"/>
                <w:szCs w:val="24"/>
              </w:rPr>
            </w:pPr>
            <w:r w:rsidRPr="00165A30">
              <w:rPr>
                <w:rFonts w:cs="宋体"/>
                <w:sz w:val="21"/>
                <w:szCs w:val="24"/>
              </w:rPr>
              <w:t>组合模式</w:t>
            </w:r>
          </w:p>
        </w:tc>
        <w:tc>
          <w:tcPr>
            <w:tcW w:w="3105" w:type="pct"/>
          </w:tcPr>
          <w:p w14:paraId="3E975EA2" w14:textId="77777777" w:rsidR="007F4E94" w:rsidRPr="00165A30" w:rsidRDefault="00D6173E" w:rsidP="00DF62AF">
            <w:pPr>
              <w:widowControl/>
              <w:topLinePunct/>
              <w:rPr>
                <w:sz w:val="21"/>
                <w:szCs w:val="24"/>
                <w:lang w:eastAsia="zh-CN"/>
              </w:rPr>
            </w:pPr>
            <w:r w:rsidRPr="00165A30">
              <w:rPr>
                <w:rFonts w:cs="宋体"/>
                <w:sz w:val="21"/>
                <w:szCs w:val="24"/>
                <w:lang w:eastAsia="zh-CN"/>
              </w:rPr>
              <w:t>上述运行模式的组合，叠加在显示上</w:t>
            </w:r>
          </w:p>
        </w:tc>
      </w:tr>
    </w:tbl>
    <w:p w14:paraId="1EE68D90" w14:textId="77777777" w:rsidR="00B41C3D" w:rsidRDefault="00B41C3D" w:rsidP="005B3CAF">
      <w:pPr>
        <w:widowControl/>
        <w:topLinePunct/>
        <w:ind w:left="1218" w:firstLineChars="133" w:firstLine="279"/>
        <w:rPr>
          <w:rFonts w:cs="宋体"/>
          <w:sz w:val="21"/>
          <w:szCs w:val="24"/>
          <w:lang w:eastAsia="zh-CN"/>
        </w:rPr>
      </w:pPr>
    </w:p>
    <w:p w14:paraId="7F489770" w14:textId="03E9554B" w:rsidR="00B41C3D" w:rsidRDefault="00D6173E" w:rsidP="00333D5F">
      <w:pPr>
        <w:widowControl/>
        <w:topLinePunct/>
        <w:ind w:left="1531"/>
        <w:rPr>
          <w:rFonts w:cs="宋体"/>
          <w:szCs w:val="24"/>
          <w:lang w:eastAsia="zh-CN"/>
        </w:rPr>
      </w:pPr>
      <w:r w:rsidRPr="00B41C3D">
        <w:rPr>
          <w:rFonts w:cs="宋体"/>
          <w:szCs w:val="24"/>
          <w:lang w:eastAsia="zh-CN"/>
        </w:rPr>
        <w:t>注</w:t>
      </w:r>
      <w:r w:rsidRPr="00B41C3D">
        <w:rPr>
          <w:rFonts w:cs="宋体"/>
          <w:szCs w:val="24"/>
          <w:lang w:eastAsia="zh-CN"/>
        </w:rPr>
        <w:t>1</w:t>
      </w:r>
      <w:r w:rsidRPr="00B41C3D">
        <w:rPr>
          <w:rFonts w:cs="宋体"/>
          <w:szCs w:val="24"/>
          <w:lang w:eastAsia="zh-CN"/>
        </w:rPr>
        <w:t>：表</w:t>
      </w:r>
      <w:r w:rsidRPr="00B41C3D">
        <w:rPr>
          <w:rFonts w:cs="宋体"/>
          <w:szCs w:val="24"/>
          <w:lang w:eastAsia="zh-CN"/>
        </w:rPr>
        <w:t>2</w:t>
      </w:r>
      <w:r w:rsidRPr="00B41C3D">
        <w:rPr>
          <w:rFonts w:cs="宋体"/>
          <w:szCs w:val="24"/>
          <w:lang w:eastAsia="zh-CN"/>
        </w:rPr>
        <w:t>中列出的上述运行模式针对利用纵波的基于超声的组织询问。</w:t>
      </w:r>
    </w:p>
    <w:p w14:paraId="2979D399" w14:textId="77777777" w:rsidR="00B41C3D" w:rsidRPr="00B41C3D" w:rsidRDefault="00B41C3D" w:rsidP="009D22F4">
      <w:pPr>
        <w:widowControl/>
        <w:topLinePunct/>
        <w:ind w:left="1218" w:firstLineChars="200" w:firstLine="480"/>
        <w:rPr>
          <w:rFonts w:cs="宋体"/>
          <w:szCs w:val="24"/>
          <w:lang w:eastAsia="zh-CN"/>
        </w:rPr>
      </w:pPr>
    </w:p>
    <w:p w14:paraId="4A99EA86" w14:textId="20ADF3AE" w:rsidR="00432EB8" w:rsidRPr="00B41C3D" w:rsidRDefault="00D6173E" w:rsidP="00333D5F">
      <w:pPr>
        <w:widowControl/>
        <w:topLinePunct/>
        <w:ind w:left="1531"/>
        <w:rPr>
          <w:rFonts w:cs="宋体"/>
          <w:szCs w:val="24"/>
          <w:lang w:eastAsia="zh-CN"/>
        </w:rPr>
      </w:pPr>
      <w:r w:rsidRPr="00B41C3D">
        <w:rPr>
          <w:rFonts w:cs="宋体"/>
          <w:szCs w:val="24"/>
          <w:lang w:eastAsia="zh-CN"/>
        </w:rPr>
        <w:t>注</w:t>
      </w:r>
      <w:r w:rsidRPr="00B41C3D">
        <w:rPr>
          <w:rFonts w:cs="宋体"/>
          <w:szCs w:val="24"/>
          <w:lang w:eastAsia="zh-CN"/>
        </w:rPr>
        <w:t>2</w:t>
      </w:r>
      <w:r w:rsidRPr="00B41C3D">
        <w:rPr>
          <w:rFonts w:cs="宋体"/>
          <w:szCs w:val="24"/>
          <w:lang w:eastAsia="zh-CN"/>
        </w:rPr>
        <w:t>：任何引入或影响上述表</w:t>
      </w:r>
      <w:r w:rsidRPr="00B41C3D">
        <w:rPr>
          <w:rFonts w:cs="宋体"/>
          <w:szCs w:val="24"/>
          <w:lang w:eastAsia="zh-CN"/>
        </w:rPr>
        <w:t>2</w:t>
      </w:r>
      <w:r w:rsidRPr="00B41C3D">
        <w:rPr>
          <w:rFonts w:cs="宋体"/>
          <w:szCs w:val="24"/>
          <w:lang w:eastAsia="zh-CN"/>
        </w:rPr>
        <w:t>所列模式以外的运行模式的修改均不属于第</w:t>
      </w:r>
      <w:r w:rsidRPr="00B41C3D">
        <w:rPr>
          <w:rFonts w:cs="宋体"/>
          <w:szCs w:val="24"/>
          <w:lang w:eastAsia="zh-CN"/>
        </w:rPr>
        <w:t>5.1.2</w:t>
      </w:r>
      <w:r w:rsidRPr="00B41C3D">
        <w:rPr>
          <w:rFonts w:cs="宋体"/>
          <w:szCs w:val="24"/>
          <w:lang w:eastAsia="zh-CN"/>
        </w:rPr>
        <w:t>节所述的</w:t>
      </w:r>
      <w:r w:rsidR="00230F73" w:rsidRPr="00B41C3D">
        <w:rPr>
          <w:rFonts w:cs="宋体" w:hint="eastAsia"/>
          <w:szCs w:val="24"/>
          <w:lang w:eastAsia="zh-CN"/>
        </w:rPr>
        <w:t>符合性</w:t>
      </w:r>
      <w:r w:rsidRPr="00B41C3D">
        <w:rPr>
          <w:rFonts w:cs="宋体"/>
          <w:szCs w:val="24"/>
          <w:lang w:eastAsia="zh-CN"/>
        </w:rPr>
        <w:t>政策。表</w:t>
      </w:r>
      <w:r w:rsidRPr="00B41C3D">
        <w:rPr>
          <w:rFonts w:cs="宋体"/>
          <w:szCs w:val="24"/>
          <w:lang w:eastAsia="zh-CN"/>
        </w:rPr>
        <w:t>2</w:t>
      </w:r>
      <w:r w:rsidRPr="00B41C3D">
        <w:rPr>
          <w:rFonts w:cs="宋体"/>
          <w:szCs w:val="24"/>
          <w:lang w:eastAsia="zh-CN"/>
        </w:rPr>
        <w:t>中</w:t>
      </w:r>
      <w:r w:rsidR="00230F73" w:rsidRPr="00B41C3D">
        <w:rPr>
          <w:rFonts w:cs="宋体"/>
          <w:szCs w:val="24"/>
          <w:lang w:eastAsia="zh-CN"/>
        </w:rPr>
        <w:t>未纳入</w:t>
      </w:r>
      <w:r w:rsidRPr="00B41C3D">
        <w:rPr>
          <w:rFonts w:cs="宋体"/>
          <w:szCs w:val="24"/>
          <w:lang w:eastAsia="zh-CN"/>
        </w:rPr>
        <w:t>的模式示例包括横波弹性成像、声衰减映射、基于传输的成像和声速测量。</w:t>
      </w:r>
    </w:p>
    <w:p w14:paraId="4E4388F9" w14:textId="77777777" w:rsidR="009E7E62" w:rsidRPr="00DF62AF" w:rsidRDefault="009E7E62" w:rsidP="00DF62AF">
      <w:pPr>
        <w:widowControl/>
        <w:topLinePunct/>
        <w:ind w:left="1218"/>
        <w:rPr>
          <w:szCs w:val="24"/>
          <w:lang w:eastAsia="zh-CN"/>
        </w:rPr>
      </w:pPr>
    </w:p>
    <w:p w14:paraId="0DC6EFA0" w14:textId="77777777" w:rsidR="00A004E7" w:rsidRPr="00DF62AF" w:rsidRDefault="00D6173E" w:rsidP="009E7E62">
      <w:pPr>
        <w:widowControl/>
        <w:numPr>
          <w:ilvl w:val="3"/>
          <w:numId w:val="22"/>
        </w:numPr>
        <w:topLinePunct/>
        <w:adjustRightInd w:val="0"/>
        <w:ind w:left="1315" w:hangingChars="548" w:hanging="1315"/>
        <w:rPr>
          <w:szCs w:val="24"/>
          <w:lang w:eastAsia="zh-CN"/>
        </w:rPr>
      </w:pPr>
      <w:r w:rsidRPr="00DF62AF">
        <w:rPr>
          <w:rFonts w:cs="宋体"/>
          <w:szCs w:val="24"/>
          <w:lang w:eastAsia="zh-CN"/>
        </w:rPr>
        <w:t>关于器械的声输出：修改不会导致声输出超过第</w:t>
      </w:r>
      <w:r w:rsidRPr="00DF62AF">
        <w:rPr>
          <w:rFonts w:cs="宋体"/>
          <w:szCs w:val="24"/>
          <w:lang w:eastAsia="zh-CN"/>
        </w:rPr>
        <w:t>5.2.7</w:t>
      </w:r>
      <w:r w:rsidRPr="00DF62AF">
        <w:rPr>
          <w:rFonts w:cs="宋体"/>
          <w:szCs w:val="24"/>
          <w:lang w:eastAsia="zh-CN"/>
        </w:rPr>
        <w:t>节（第</w:t>
      </w:r>
      <w:r w:rsidRPr="00DF62AF">
        <w:rPr>
          <w:rFonts w:cs="宋体"/>
          <w:szCs w:val="24"/>
          <w:lang w:eastAsia="zh-CN"/>
        </w:rPr>
        <w:t>1</w:t>
      </w:r>
      <w:r w:rsidRPr="00DF62AF">
        <w:rPr>
          <w:rFonts w:cs="宋体"/>
          <w:szCs w:val="24"/>
          <w:lang w:eastAsia="zh-CN"/>
        </w:rPr>
        <w:t>轨）或第</w:t>
      </w:r>
      <w:r w:rsidRPr="00DF62AF">
        <w:rPr>
          <w:rFonts w:cs="宋体"/>
          <w:szCs w:val="24"/>
          <w:lang w:eastAsia="zh-CN"/>
        </w:rPr>
        <w:t>5.2.8</w:t>
      </w:r>
      <w:r w:rsidRPr="00DF62AF">
        <w:rPr>
          <w:rFonts w:cs="宋体"/>
          <w:szCs w:val="24"/>
          <w:lang w:eastAsia="zh-CN"/>
        </w:rPr>
        <w:t>节（第</w:t>
      </w:r>
      <w:r w:rsidRPr="00DF62AF">
        <w:rPr>
          <w:rFonts w:cs="宋体"/>
          <w:szCs w:val="24"/>
          <w:lang w:eastAsia="zh-CN"/>
        </w:rPr>
        <w:t>3</w:t>
      </w:r>
      <w:r w:rsidRPr="00DF62AF">
        <w:rPr>
          <w:rFonts w:cs="宋体"/>
          <w:szCs w:val="24"/>
          <w:lang w:eastAsia="zh-CN"/>
        </w:rPr>
        <w:t>轨）表</w:t>
      </w:r>
      <w:r w:rsidRPr="00DF62AF">
        <w:rPr>
          <w:rFonts w:cs="宋体"/>
          <w:szCs w:val="24"/>
          <w:lang w:eastAsia="zh-CN"/>
        </w:rPr>
        <w:t>3</w:t>
      </w:r>
      <w:r w:rsidRPr="00DF62AF">
        <w:rPr>
          <w:rFonts w:cs="宋体"/>
          <w:szCs w:val="24"/>
          <w:lang w:eastAsia="zh-CN"/>
        </w:rPr>
        <w:t>中规定的推荐最大声输出水平。</w:t>
      </w:r>
    </w:p>
    <w:p w14:paraId="23E3888C" w14:textId="77777777" w:rsidR="00A004E7" w:rsidRPr="00DF62AF" w:rsidRDefault="00A004E7" w:rsidP="00DF62AF">
      <w:pPr>
        <w:topLinePunct/>
        <w:snapToGrid/>
        <w:rPr>
          <w:szCs w:val="24"/>
          <w:lang w:eastAsia="zh-CN"/>
        </w:rPr>
      </w:pPr>
      <w:r w:rsidRPr="00DF62AF">
        <w:rPr>
          <w:rFonts w:cs="宋体"/>
          <w:szCs w:val="24"/>
          <w:lang w:eastAsia="zh-CN"/>
        </w:rPr>
        <w:br w:type="page"/>
      </w:r>
    </w:p>
    <w:p w14:paraId="6AFA17E8" w14:textId="4C6A3014" w:rsidR="007F4E94" w:rsidRPr="000C7506" w:rsidRDefault="00D6173E" w:rsidP="00030EBB">
      <w:pPr>
        <w:widowControl/>
        <w:numPr>
          <w:ilvl w:val="3"/>
          <w:numId w:val="22"/>
        </w:numPr>
        <w:topLinePunct/>
        <w:adjustRightInd w:val="0"/>
        <w:ind w:left="1315" w:hangingChars="548" w:hanging="1315"/>
        <w:rPr>
          <w:szCs w:val="24"/>
          <w:lang w:eastAsia="zh-CN"/>
        </w:rPr>
      </w:pPr>
      <w:r w:rsidRPr="00DF62AF">
        <w:rPr>
          <w:rFonts w:cs="宋体"/>
          <w:szCs w:val="24"/>
          <w:lang w:eastAsia="zh-CN"/>
        </w:rPr>
        <w:lastRenderedPageBreak/>
        <w:t>关于超声</w:t>
      </w:r>
      <w:r w:rsidR="002840E8" w:rsidRPr="00DF62AF">
        <w:rPr>
          <w:rFonts w:cs="宋体" w:hint="eastAsia"/>
          <w:szCs w:val="24"/>
          <w:lang w:eastAsia="zh-CN"/>
        </w:rPr>
        <w:t>询</w:t>
      </w:r>
      <w:r w:rsidRPr="00DF62AF">
        <w:rPr>
          <w:rFonts w:cs="宋体"/>
          <w:szCs w:val="24"/>
          <w:lang w:eastAsia="zh-CN"/>
        </w:rPr>
        <w:t>问参数：这些修改不会导致超声询问参数的范围超出下面规定的范围</w:t>
      </w:r>
      <w:r w:rsidR="00A26E42">
        <w:rPr>
          <w:rStyle w:val="ad"/>
          <w:rFonts w:cs="宋体"/>
          <w:szCs w:val="24"/>
          <w:lang w:eastAsia="zh-CN"/>
        </w:rPr>
        <w:footnoteReference w:id="11"/>
      </w:r>
      <w:r w:rsidRPr="00DF62AF">
        <w:rPr>
          <w:rFonts w:cs="宋体"/>
          <w:szCs w:val="24"/>
          <w:lang w:eastAsia="zh-CN"/>
        </w:rPr>
        <w:t>：</w:t>
      </w:r>
    </w:p>
    <w:p w14:paraId="3F1ACD44" w14:textId="77777777" w:rsidR="000C7506" w:rsidRPr="00DF62AF" w:rsidRDefault="000C7506" w:rsidP="000C7506">
      <w:pPr>
        <w:widowControl/>
        <w:topLinePunct/>
        <w:adjustRightInd w:val="0"/>
        <w:ind w:left="1315"/>
        <w:rPr>
          <w:szCs w:val="24"/>
          <w:lang w:eastAsia="zh-CN"/>
        </w:rPr>
      </w:pPr>
    </w:p>
    <w:tbl>
      <w:tblPr>
        <w:tblW w:w="3037" w:type="pct"/>
        <w:jc w:val="center"/>
        <w:tblInd w:w="366" w:type="dxa"/>
        <w:tblCellMar>
          <w:top w:w="57" w:type="dxa"/>
          <w:left w:w="57" w:type="dxa"/>
          <w:bottom w:w="57" w:type="dxa"/>
          <w:right w:w="57" w:type="dxa"/>
        </w:tblCellMar>
        <w:tblLook w:val="01E0" w:firstRow="1" w:lastRow="1" w:firstColumn="1" w:lastColumn="1" w:noHBand="0" w:noVBand="0"/>
      </w:tblPr>
      <w:tblGrid>
        <w:gridCol w:w="3698"/>
        <w:gridCol w:w="2053"/>
      </w:tblGrid>
      <w:tr w:rsidR="007F4E94" w:rsidRPr="00DF62AF" w14:paraId="04AA4F6A" w14:textId="77777777" w:rsidTr="009D22F4">
        <w:trPr>
          <w:trHeight w:val="381"/>
          <w:jc w:val="center"/>
        </w:trPr>
        <w:tc>
          <w:tcPr>
            <w:tcW w:w="3215" w:type="pct"/>
          </w:tcPr>
          <w:p w14:paraId="17741033" w14:textId="77777777" w:rsidR="007F4E94" w:rsidRPr="00DF62AF" w:rsidRDefault="00D6173E" w:rsidP="00DF62AF">
            <w:pPr>
              <w:widowControl/>
              <w:topLinePunct/>
              <w:rPr>
                <w:szCs w:val="24"/>
              </w:rPr>
            </w:pPr>
            <w:r w:rsidRPr="00DF62AF">
              <w:rPr>
                <w:rFonts w:cs="宋体"/>
                <w:szCs w:val="24"/>
              </w:rPr>
              <w:t>中心频率（</w:t>
            </w:r>
            <w:r w:rsidRPr="00DF62AF">
              <w:rPr>
                <w:rFonts w:cs="宋体"/>
                <w:szCs w:val="24"/>
              </w:rPr>
              <w:t>f</w:t>
            </w:r>
            <w:r w:rsidRPr="00333D5F">
              <w:rPr>
                <w:rFonts w:cs="宋体"/>
                <w:szCs w:val="24"/>
                <w:vertAlign w:val="subscript"/>
              </w:rPr>
              <w:t>c</w:t>
            </w:r>
            <w:r w:rsidRPr="00DF62AF">
              <w:rPr>
                <w:rFonts w:cs="宋体"/>
                <w:szCs w:val="24"/>
              </w:rPr>
              <w:t>）</w:t>
            </w:r>
          </w:p>
        </w:tc>
        <w:tc>
          <w:tcPr>
            <w:tcW w:w="1785" w:type="pct"/>
          </w:tcPr>
          <w:p w14:paraId="5A9E442D" w14:textId="77777777" w:rsidR="007F4E94" w:rsidRPr="00DF62AF" w:rsidRDefault="00D6173E" w:rsidP="00DF62AF">
            <w:pPr>
              <w:widowControl/>
              <w:topLinePunct/>
              <w:rPr>
                <w:szCs w:val="24"/>
              </w:rPr>
            </w:pPr>
            <w:r w:rsidRPr="00DF62AF">
              <w:rPr>
                <w:szCs w:val="24"/>
              </w:rPr>
              <w:t>1 – 20 MHz</w:t>
            </w:r>
          </w:p>
        </w:tc>
      </w:tr>
      <w:tr w:rsidR="007F4E94" w:rsidRPr="00DF62AF" w14:paraId="1267B142" w14:textId="77777777" w:rsidTr="009D22F4">
        <w:trPr>
          <w:trHeight w:val="503"/>
          <w:jc w:val="center"/>
        </w:trPr>
        <w:tc>
          <w:tcPr>
            <w:tcW w:w="3215" w:type="pct"/>
          </w:tcPr>
          <w:p w14:paraId="14B5398D" w14:textId="77777777" w:rsidR="007F4E94" w:rsidRPr="00DF62AF" w:rsidRDefault="00D6173E" w:rsidP="00DF62AF">
            <w:pPr>
              <w:widowControl/>
              <w:topLinePunct/>
              <w:rPr>
                <w:szCs w:val="24"/>
              </w:rPr>
            </w:pPr>
            <w:r w:rsidRPr="00DF62AF">
              <w:rPr>
                <w:rFonts w:cs="宋体"/>
                <w:szCs w:val="24"/>
              </w:rPr>
              <w:t>峰值稀疏压（</w:t>
            </w:r>
            <w:r w:rsidRPr="00DF62AF">
              <w:rPr>
                <w:rFonts w:cs="宋体"/>
                <w:szCs w:val="24"/>
              </w:rPr>
              <w:t>p</w:t>
            </w:r>
            <w:r w:rsidRPr="00333D5F">
              <w:rPr>
                <w:rFonts w:cs="宋体"/>
                <w:szCs w:val="24"/>
                <w:vertAlign w:val="subscript"/>
              </w:rPr>
              <w:t>r</w:t>
            </w:r>
            <w:r w:rsidRPr="00DF62AF">
              <w:rPr>
                <w:rFonts w:cs="宋体"/>
                <w:szCs w:val="24"/>
              </w:rPr>
              <w:t>）</w:t>
            </w:r>
          </w:p>
        </w:tc>
        <w:tc>
          <w:tcPr>
            <w:tcW w:w="1785" w:type="pct"/>
          </w:tcPr>
          <w:p w14:paraId="076D97DD" w14:textId="77777777" w:rsidR="007F4E94" w:rsidRPr="00DF62AF" w:rsidRDefault="00D6173E" w:rsidP="00DF62AF">
            <w:pPr>
              <w:widowControl/>
              <w:topLinePunct/>
              <w:rPr>
                <w:szCs w:val="24"/>
              </w:rPr>
            </w:pPr>
            <w:r w:rsidRPr="00DF62AF">
              <w:rPr>
                <w:szCs w:val="24"/>
              </w:rPr>
              <w:t>0 – 7 MPa</w:t>
            </w:r>
          </w:p>
        </w:tc>
      </w:tr>
      <w:tr w:rsidR="007F4E94" w:rsidRPr="00DF62AF" w14:paraId="7FC7BF92" w14:textId="77777777" w:rsidTr="009D22F4">
        <w:trPr>
          <w:trHeight w:val="501"/>
          <w:jc w:val="center"/>
        </w:trPr>
        <w:tc>
          <w:tcPr>
            <w:tcW w:w="3215" w:type="pct"/>
          </w:tcPr>
          <w:p w14:paraId="2F07FEC1" w14:textId="77777777" w:rsidR="007F4E94" w:rsidRPr="00DF62AF" w:rsidRDefault="00D6173E" w:rsidP="00DF62AF">
            <w:pPr>
              <w:widowControl/>
              <w:topLinePunct/>
              <w:rPr>
                <w:szCs w:val="24"/>
              </w:rPr>
            </w:pPr>
            <w:r w:rsidRPr="00DF62AF">
              <w:rPr>
                <w:rFonts w:cs="宋体"/>
                <w:szCs w:val="24"/>
              </w:rPr>
              <w:t>脉冲周期数</w:t>
            </w:r>
          </w:p>
        </w:tc>
        <w:tc>
          <w:tcPr>
            <w:tcW w:w="1785" w:type="pct"/>
          </w:tcPr>
          <w:p w14:paraId="60C4FA6B" w14:textId="77777777" w:rsidR="007F4E94" w:rsidRPr="00DF62AF" w:rsidRDefault="00D6173E" w:rsidP="00DF62AF">
            <w:pPr>
              <w:widowControl/>
              <w:topLinePunct/>
              <w:rPr>
                <w:szCs w:val="24"/>
              </w:rPr>
            </w:pPr>
            <w:r w:rsidRPr="00DF62AF">
              <w:rPr>
                <w:szCs w:val="24"/>
              </w:rPr>
              <w:t>1 – 100</w:t>
            </w:r>
          </w:p>
        </w:tc>
      </w:tr>
      <w:tr w:rsidR="007F4E94" w:rsidRPr="00DF62AF" w14:paraId="7D3477D3" w14:textId="77777777" w:rsidTr="009D22F4">
        <w:trPr>
          <w:trHeight w:val="1422"/>
          <w:jc w:val="center"/>
        </w:trPr>
        <w:tc>
          <w:tcPr>
            <w:tcW w:w="3215" w:type="pct"/>
          </w:tcPr>
          <w:p w14:paraId="2D0D490A" w14:textId="77777777" w:rsidR="00432EB8" w:rsidRPr="00DF62AF" w:rsidRDefault="00D6173E" w:rsidP="00DF62AF">
            <w:pPr>
              <w:widowControl/>
              <w:topLinePunct/>
              <w:rPr>
                <w:szCs w:val="24"/>
                <w:lang w:eastAsia="zh-CN"/>
              </w:rPr>
            </w:pPr>
            <w:r w:rsidRPr="00DF62AF">
              <w:rPr>
                <w:rFonts w:cs="宋体"/>
                <w:szCs w:val="24"/>
                <w:lang w:eastAsia="zh-CN"/>
              </w:rPr>
              <w:t>脉冲重复频率（</w:t>
            </w:r>
            <w:r w:rsidRPr="00DF62AF">
              <w:rPr>
                <w:rFonts w:cs="宋体"/>
                <w:szCs w:val="24"/>
                <w:lang w:eastAsia="zh-CN"/>
              </w:rPr>
              <w:t>PRF</w:t>
            </w:r>
            <w:r w:rsidRPr="00DF62AF">
              <w:rPr>
                <w:rFonts w:cs="宋体"/>
                <w:szCs w:val="24"/>
                <w:lang w:eastAsia="zh-CN"/>
              </w:rPr>
              <w:t>）</w:t>
            </w:r>
          </w:p>
          <w:p w14:paraId="71B7C7FE" w14:textId="77777777" w:rsidR="007F4E94" w:rsidRPr="00DF62AF" w:rsidRDefault="00D6173E" w:rsidP="00DF62AF">
            <w:pPr>
              <w:widowControl/>
              <w:topLinePunct/>
              <w:rPr>
                <w:szCs w:val="24"/>
                <w:lang w:eastAsia="zh-CN"/>
              </w:rPr>
            </w:pPr>
            <w:r w:rsidRPr="00DF62AF">
              <w:rPr>
                <w:rFonts w:cs="宋体"/>
                <w:szCs w:val="24"/>
                <w:lang w:eastAsia="zh-CN"/>
              </w:rPr>
              <w:t>注</w:t>
            </w:r>
            <w:r w:rsidRPr="00DF62AF">
              <w:rPr>
                <w:rFonts w:cs="宋体"/>
                <w:szCs w:val="24"/>
                <w:lang w:eastAsia="zh-CN"/>
              </w:rPr>
              <w:t>1</w:t>
            </w:r>
            <w:r w:rsidRPr="00DF62AF">
              <w:rPr>
                <w:rFonts w:cs="宋体"/>
                <w:szCs w:val="24"/>
                <w:lang w:eastAsia="zh-CN"/>
              </w:rPr>
              <w:t>：对周期数的限制不适用于</w:t>
            </w:r>
            <w:r w:rsidRPr="00DF62AF">
              <w:rPr>
                <w:rFonts w:cs="宋体"/>
                <w:szCs w:val="24"/>
                <w:lang w:eastAsia="zh-CN"/>
              </w:rPr>
              <w:t>CW</w:t>
            </w:r>
            <w:r w:rsidRPr="00DF62AF">
              <w:rPr>
                <w:rFonts w:cs="宋体"/>
                <w:szCs w:val="24"/>
                <w:lang w:eastAsia="zh-CN"/>
              </w:rPr>
              <w:t>多普勒和编码激励</w:t>
            </w:r>
          </w:p>
        </w:tc>
        <w:tc>
          <w:tcPr>
            <w:tcW w:w="1785" w:type="pct"/>
          </w:tcPr>
          <w:p w14:paraId="3280406E" w14:textId="77777777" w:rsidR="007F4E94" w:rsidRPr="00DF62AF" w:rsidRDefault="00D6173E" w:rsidP="00DF62AF">
            <w:pPr>
              <w:widowControl/>
              <w:topLinePunct/>
              <w:rPr>
                <w:szCs w:val="24"/>
              </w:rPr>
            </w:pPr>
            <w:r w:rsidRPr="00DF62AF">
              <w:rPr>
                <w:szCs w:val="24"/>
              </w:rPr>
              <w:t>100 Hz – 20 kHz</w:t>
            </w:r>
          </w:p>
        </w:tc>
      </w:tr>
    </w:tbl>
    <w:p w14:paraId="02418B57" w14:textId="77777777" w:rsidR="000C7506" w:rsidRPr="000C7506" w:rsidRDefault="000C7506" w:rsidP="000C7506">
      <w:pPr>
        <w:widowControl/>
        <w:tabs>
          <w:tab w:val="left" w:pos="1319"/>
          <w:tab w:val="left" w:pos="1320"/>
        </w:tabs>
        <w:topLinePunct/>
        <w:ind w:left="1077"/>
        <w:rPr>
          <w:szCs w:val="24"/>
          <w:lang w:eastAsia="zh-CN"/>
        </w:rPr>
      </w:pPr>
    </w:p>
    <w:p w14:paraId="60E5DEE0" w14:textId="42E93ECA" w:rsidR="00432EB8" w:rsidRPr="009D22F4" w:rsidRDefault="00D6173E" w:rsidP="000C7506">
      <w:pPr>
        <w:widowControl/>
        <w:numPr>
          <w:ilvl w:val="3"/>
          <w:numId w:val="22"/>
        </w:numPr>
        <w:topLinePunct/>
        <w:adjustRightInd w:val="0"/>
        <w:ind w:left="1315" w:hangingChars="548" w:hanging="1315"/>
        <w:rPr>
          <w:szCs w:val="24"/>
          <w:lang w:eastAsia="zh-CN"/>
        </w:rPr>
      </w:pPr>
      <w:r w:rsidRPr="00DF62AF">
        <w:rPr>
          <w:rFonts w:cs="宋体"/>
          <w:szCs w:val="24"/>
          <w:lang w:eastAsia="zh-CN"/>
        </w:rPr>
        <w:t>关于新超声效应：这些修改未使用超声能量产生超出上文第</w:t>
      </w:r>
      <w:r w:rsidRPr="00DF62AF">
        <w:rPr>
          <w:rFonts w:cs="宋体"/>
          <w:szCs w:val="24"/>
          <w:lang w:eastAsia="zh-CN"/>
        </w:rPr>
        <w:t>5.1.2.2</w:t>
      </w:r>
      <w:r w:rsidRPr="00DF62AF">
        <w:rPr>
          <w:rFonts w:cs="宋体"/>
          <w:szCs w:val="24"/>
          <w:lang w:eastAsia="zh-CN"/>
        </w:rPr>
        <w:t>节表</w:t>
      </w:r>
      <w:r w:rsidRPr="00DF62AF">
        <w:rPr>
          <w:rFonts w:cs="宋体"/>
          <w:szCs w:val="24"/>
          <w:lang w:eastAsia="zh-CN"/>
        </w:rPr>
        <w:t>2</w:t>
      </w:r>
      <w:r w:rsidRPr="00DF62AF">
        <w:rPr>
          <w:rFonts w:cs="宋体"/>
          <w:szCs w:val="24"/>
          <w:lang w:eastAsia="zh-CN"/>
        </w:rPr>
        <w:t>所述成像模式的已知效应的新机械或热效应（例如，声辐射力脉冲成像产生的新机械效应水平高于与表</w:t>
      </w:r>
      <w:r w:rsidRPr="00DF62AF">
        <w:rPr>
          <w:rFonts w:cs="宋体"/>
          <w:szCs w:val="24"/>
          <w:lang w:eastAsia="zh-CN"/>
        </w:rPr>
        <w:t>2</w:t>
      </w:r>
      <w:r w:rsidRPr="00DF62AF">
        <w:rPr>
          <w:rFonts w:cs="宋体"/>
          <w:szCs w:val="24"/>
          <w:lang w:eastAsia="zh-CN"/>
        </w:rPr>
        <w:t>所列成像方法相关水平）。</w:t>
      </w:r>
      <w:r w:rsidR="001E403E" w:rsidRPr="00DF62AF">
        <w:rPr>
          <w:rFonts w:cs="宋体" w:hint="eastAsia"/>
          <w:szCs w:val="24"/>
          <w:lang w:eastAsia="zh-CN"/>
        </w:rPr>
        <w:t>此外</w:t>
      </w:r>
      <w:r w:rsidRPr="00DF62AF">
        <w:rPr>
          <w:rFonts w:cs="宋体"/>
          <w:szCs w:val="24"/>
          <w:lang w:eastAsia="zh-CN"/>
        </w:rPr>
        <w:t>，这些修改并不影响任何已许可的超声能量使用，以对组织产生机械或热效应，达到组织讯问目的。在热</w:t>
      </w:r>
      <w:r w:rsidR="001D1988">
        <w:rPr>
          <w:rFonts w:cs="宋体"/>
          <w:szCs w:val="24"/>
          <w:lang w:eastAsia="zh-CN"/>
        </w:rPr>
        <w:t>效应</w:t>
      </w:r>
      <w:r w:rsidRPr="00DF62AF">
        <w:rPr>
          <w:rFonts w:cs="宋体"/>
          <w:szCs w:val="24"/>
          <w:lang w:eastAsia="zh-CN"/>
        </w:rPr>
        <w:t>或机械效应水平可能因某种修改而增加的情况下，请咨询</w:t>
      </w:r>
      <w:r w:rsidRPr="00DF62AF">
        <w:rPr>
          <w:rFonts w:cs="宋体"/>
          <w:szCs w:val="24"/>
          <w:lang w:eastAsia="zh-CN"/>
        </w:rPr>
        <w:t>FDA</w:t>
      </w:r>
      <w:r w:rsidRPr="00DF62AF">
        <w:rPr>
          <w:rFonts w:cs="宋体"/>
          <w:szCs w:val="24"/>
          <w:lang w:eastAsia="zh-CN"/>
        </w:rPr>
        <w:t>医疗器械和</w:t>
      </w:r>
      <w:r w:rsidR="0044708A" w:rsidRPr="00DF62AF">
        <w:rPr>
          <w:rFonts w:cs="宋体"/>
          <w:szCs w:val="24"/>
          <w:lang w:eastAsia="zh-CN"/>
        </w:rPr>
        <w:t>辐射健康</w:t>
      </w:r>
      <w:r w:rsidRPr="00DF62AF">
        <w:rPr>
          <w:rFonts w:cs="宋体"/>
          <w:szCs w:val="24"/>
          <w:lang w:eastAsia="zh-CN"/>
        </w:rPr>
        <w:t>中心体外诊断和</w:t>
      </w:r>
      <w:r w:rsidR="0044708A" w:rsidRPr="00DF62AF">
        <w:rPr>
          <w:rFonts w:cs="宋体"/>
          <w:szCs w:val="24"/>
          <w:lang w:eastAsia="zh-CN"/>
        </w:rPr>
        <w:t>辐射健康</w:t>
      </w:r>
      <w:r w:rsidRPr="00DF62AF">
        <w:rPr>
          <w:rFonts w:cs="宋体"/>
          <w:szCs w:val="24"/>
          <w:lang w:eastAsia="zh-CN"/>
        </w:rPr>
        <w:t>办公室</w:t>
      </w:r>
      <w:r w:rsidR="0044708A" w:rsidRPr="00DF62AF">
        <w:rPr>
          <w:rFonts w:cs="宋体"/>
          <w:szCs w:val="24"/>
          <w:lang w:eastAsia="zh-CN"/>
        </w:rPr>
        <w:t>辐射健康</w:t>
      </w:r>
      <w:r w:rsidRPr="00DF62AF">
        <w:rPr>
          <w:rFonts w:cs="宋体"/>
          <w:szCs w:val="24"/>
          <w:lang w:eastAsia="zh-CN"/>
        </w:rPr>
        <w:t>部门。</w:t>
      </w:r>
    </w:p>
    <w:p w14:paraId="4EC92FCD" w14:textId="77777777" w:rsidR="009D22F4" w:rsidRPr="00DF62AF" w:rsidRDefault="009D22F4" w:rsidP="009D22F4">
      <w:pPr>
        <w:widowControl/>
        <w:topLinePunct/>
        <w:adjustRightInd w:val="0"/>
        <w:ind w:left="1315"/>
        <w:rPr>
          <w:szCs w:val="24"/>
          <w:lang w:eastAsia="zh-CN"/>
        </w:rPr>
      </w:pPr>
    </w:p>
    <w:p w14:paraId="6DA40FB7" w14:textId="77777777" w:rsidR="00432EB8" w:rsidRPr="001367CB" w:rsidRDefault="00D6173E" w:rsidP="000C7506">
      <w:pPr>
        <w:widowControl/>
        <w:numPr>
          <w:ilvl w:val="3"/>
          <w:numId w:val="22"/>
        </w:numPr>
        <w:topLinePunct/>
        <w:adjustRightInd w:val="0"/>
        <w:ind w:left="1315" w:hangingChars="548" w:hanging="1315"/>
        <w:rPr>
          <w:szCs w:val="24"/>
          <w:lang w:eastAsia="zh-CN"/>
        </w:rPr>
      </w:pPr>
      <w:r w:rsidRPr="00DF62AF">
        <w:rPr>
          <w:rFonts w:cs="宋体"/>
          <w:szCs w:val="24"/>
          <w:lang w:eastAsia="zh-CN"/>
        </w:rPr>
        <w:t>关于测量和处理特征修改：</w:t>
      </w:r>
    </w:p>
    <w:p w14:paraId="22CCFF48" w14:textId="77777777" w:rsidR="001367CB" w:rsidRPr="00DF62AF" w:rsidRDefault="001367CB" w:rsidP="001367CB">
      <w:pPr>
        <w:widowControl/>
        <w:topLinePunct/>
        <w:adjustRightInd w:val="0"/>
        <w:ind w:left="1315"/>
        <w:rPr>
          <w:szCs w:val="24"/>
          <w:lang w:eastAsia="zh-CN"/>
        </w:rPr>
      </w:pPr>
    </w:p>
    <w:p w14:paraId="49FBBF3D" w14:textId="71C908AC" w:rsidR="00432EB8" w:rsidRPr="001367CB" w:rsidRDefault="00D6173E" w:rsidP="001367CB">
      <w:pPr>
        <w:widowControl/>
        <w:numPr>
          <w:ilvl w:val="4"/>
          <w:numId w:val="22"/>
        </w:numPr>
        <w:tabs>
          <w:tab w:val="left" w:pos="1276"/>
          <w:tab w:val="left" w:pos="2552"/>
        </w:tabs>
        <w:topLinePunct/>
        <w:ind w:leftChars="550" w:left="2520" w:hangingChars="500" w:hanging="1200"/>
        <w:rPr>
          <w:szCs w:val="24"/>
          <w:lang w:eastAsia="zh-CN"/>
        </w:rPr>
      </w:pPr>
      <w:r w:rsidRPr="00DF62AF">
        <w:rPr>
          <w:rFonts w:cs="宋体"/>
          <w:szCs w:val="24"/>
          <w:lang w:eastAsia="zh-CN"/>
        </w:rPr>
        <w:t>除射频（</w:t>
      </w:r>
      <w:r w:rsidRPr="00DF62AF">
        <w:rPr>
          <w:rFonts w:cs="宋体"/>
          <w:szCs w:val="24"/>
          <w:lang w:eastAsia="zh-CN"/>
        </w:rPr>
        <w:t>RF</w:t>
      </w:r>
      <w:r w:rsidRPr="00DF62AF">
        <w:rPr>
          <w:rFonts w:cs="宋体"/>
          <w:szCs w:val="24"/>
          <w:lang w:eastAsia="zh-CN"/>
        </w:rPr>
        <w:t>）信号处理（包括将射频数据转换为可显示数据的所有必要步骤）外，图像处理是可逆的，</w:t>
      </w:r>
      <w:r w:rsidR="001E403E" w:rsidRPr="00DF62AF">
        <w:rPr>
          <w:rFonts w:cs="宋体"/>
          <w:szCs w:val="24"/>
          <w:lang w:eastAsia="zh-CN"/>
        </w:rPr>
        <w:t>或</w:t>
      </w:r>
      <w:r w:rsidRPr="00DF62AF">
        <w:rPr>
          <w:rFonts w:cs="宋体"/>
          <w:szCs w:val="24"/>
          <w:lang w:eastAsia="zh-CN"/>
        </w:rPr>
        <w:t>原始图像可供用户使用；</w:t>
      </w:r>
    </w:p>
    <w:p w14:paraId="62F79089" w14:textId="77777777" w:rsidR="001367CB" w:rsidRPr="00DF62AF" w:rsidRDefault="001367CB" w:rsidP="001367CB">
      <w:pPr>
        <w:widowControl/>
        <w:tabs>
          <w:tab w:val="left" w:pos="1276"/>
          <w:tab w:val="left" w:pos="2552"/>
        </w:tabs>
        <w:topLinePunct/>
        <w:ind w:left="1800"/>
        <w:rPr>
          <w:szCs w:val="24"/>
          <w:lang w:eastAsia="zh-CN"/>
        </w:rPr>
      </w:pPr>
    </w:p>
    <w:p w14:paraId="59E46665" w14:textId="20D4CD1C" w:rsidR="00432EB8" w:rsidRPr="001367CB" w:rsidRDefault="00D6173E" w:rsidP="001367CB">
      <w:pPr>
        <w:widowControl/>
        <w:numPr>
          <w:ilvl w:val="4"/>
          <w:numId w:val="22"/>
        </w:numPr>
        <w:tabs>
          <w:tab w:val="left" w:pos="1276"/>
          <w:tab w:val="left" w:pos="2552"/>
        </w:tabs>
        <w:topLinePunct/>
        <w:ind w:leftChars="550" w:left="2520" w:hangingChars="500" w:hanging="1200"/>
        <w:rPr>
          <w:szCs w:val="24"/>
          <w:lang w:eastAsia="zh-CN"/>
        </w:rPr>
      </w:pPr>
      <w:r w:rsidRPr="00DF62AF">
        <w:rPr>
          <w:rFonts w:cs="宋体"/>
          <w:szCs w:val="24"/>
          <w:lang w:eastAsia="zh-CN"/>
        </w:rPr>
        <w:t>用户或</w:t>
      </w:r>
      <w:r w:rsidR="001E403E" w:rsidRPr="00DF62AF">
        <w:rPr>
          <w:rFonts w:cs="宋体" w:hint="eastAsia"/>
          <w:szCs w:val="24"/>
          <w:lang w:eastAsia="zh-CN"/>
        </w:rPr>
        <w:t>机构</w:t>
      </w:r>
      <w:r w:rsidRPr="00DF62AF">
        <w:rPr>
          <w:rFonts w:cs="宋体"/>
          <w:szCs w:val="24"/>
          <w:lang w:eastAsia="zh-CN"/>
        </w:rPr>
        <w:t>能够编辑或调整用于测量的用户激活后处理应用（例如，分割和配准）；</w:t>
      </w:r>
    </w:p>
    <w:p w14:paraId="4E70D19A" w14:textId="77777777" w:rsidR="001367CB" w:rsidRPr="00DF62AF" w:rsidRDefault="001367CB" w:rsidP="001367CB">
      <w:pPr>
        <w:widowControl/>
        <w:tabs>
          <w:tab w:val="left" w:pos="1276"/>
          <w:tab w:val="left" w:pos="2552"/>
        </w:tabs>
        <w:topLinePunct/>
        <w:rPr>
          <w:szCs w:val="24"/>
          <w:lang w:eastAsia="zh-CN"/>
        </w:rPr>
      </w:pPr>
    </w:p>
    <w:p w14:paraId="63E1AF33" w14:textId="4A94B6DE" w:rsidR="00432EB8" w:rsidRPr="00A26E42" w:rsidRDefault="00D6173E" w:rsidP="00DF62AF">
      <w:pPr>
        <w:widowControl/>
        <w:numPr>
          <w:ilvl w:val="4"/>
          <w:numId w:val="22"/>
        </w:numPr>
        <w:tabs>
          <w:tab w:val="left" w:pos="1276"/>
          <w:tab w:val="left" w:pos="2552"/>
        </w:tabs>
        <w:topLinePunct/>
        <w:ind w:leftChars="550" w:left="2520" w:hangingChars="500" w:hanging="1200"/>
        <w:rPr>
          <w:szCs w:val="24"/>
          <w:lang w:eastAsia="zh-CN"/>
        </w:rPr>
      </w:pPr>
      <w:r w:rsidRPr="00DF62AF">
        <w:rPr>
          <w:rFonts w:cs="宋体"/>
          <w:szCs w:val="24"/>
          <w:lang w:eastAsia="zh-CN"/>
        </w:rPr>
        <w:t>在可能的情况下，用户或机构应能编辑用于根据解剖尺寸、组织速度或像素</w:t>
      </w:r>
      <w:r w:rsidR="001E403E" w:rsidRPr="00DF62AF">
        <w:rPr>
          <w:rFonts w:cs="宋体" w:hint="eastAsia"/>
          <w:szCs w:val="24"/>
          <w:lang w:eastAsia="zh-CN"/>
        </w:rPr>
        <w:t>强度</w:t>
      </w:r>
      <w:r w:rsidRPr="00DF62AF">
        <w:rPr>
          <w:rFonts w:cs="宋体"/>
          <w:szCs w:val="24"/>
          <w:lang w:eastAsia="zh-CN"/>
        </w:rPr>
        <w:t>的测量结果产生额外输出的方程式或算法中的假设值、参数或阈值。例如，用户应能在光谱多普勒中调整灵敏度（阈值）以测量阻力指数（</w:t>
      </w:r>
      <w:r w:rsidRPr="00DF62AF">
        <w:rPr>
          <w:rFonts w:cs="宋体"/>
          <w:szCs w:val="24"/>
          <w:lang w:eastAsia="zh-CN"/>
        </w:rPr>
        <w:t>RI</w:t>
      </w:r>
      <w:r w:rsidRPr="00DF62AF">
        <w:rPr>
          <w:rFonts w:cs="宋体"/>
          <w:szCs w:val="24"/>
          <w:lang w:eastAsia="zh-CN"/>
        </w:rPr>
        <w:t>）。操作员手册中会酌情提供方程或算法和假设（例如，当其不透露专有信息时）。制造商可选择限制用户进行此类编辑的初始能力，例如，要求用户拨打客户支持热线以获得密码。在不向用户提供编辑能力的情况下，例如由于可能会损坏原始图像，制造商应在设计</w:t>
      </w:r>
      <w:r w:rsidR="00806840" w:rsidRPr="00DF62AF">
        <w:rPr>
          <w:rFonts w:cs="宋体" w:hint="eastAsia"/>
          <w:szCs w:val="24"/>
          <w:lang w:eastAsia="zh-CN"/>
        </w:rPr>
        <w:t>历史</w:t>
      </w:r>
      <w:r w:rsidRPr="00DF62AF">
        <w:rPr>
          <w:rFonts w:cs="宋体"/>
          <w:szCs w:val="24"/>
          <w:lang w:eastAsia="zh-CN"/>
        </w:rPr>
        <w:t>文件中提供此类排除的依据。</w:t>
      </w:r>
    </w:p>
    <w:p w14:paraId="640B1243" w14:textId="77777777" w:rsidR="00D6173E" w:rsidRPr="00DF62AF" w:rsidRDefault="00D6173E" w:rsidP="00DF62AF">
      <w:pPr>
        <w:widowControl/>
        <w:topLinePunct/>
        <w:snapToGrid/>
        <w:rPr>
          <w:szCs w:val="24"/>
          <w:lang w:eastAsia="zh-CN"/>
        </w:rPr>
      </w:pPr>
      <w:r w:rsidRPr="00DF62AF">
        <w:rPr>
          <w:rFonts w:cs="宋体"/>
          <w:szCs w:val="24"/>
          <w:lang w:eastAsia="zh-CN"/>
        </w:rPr>
        <w:br w:type="page"/>
      </w:r>
    </w:p>
    <w:p w14:paraId="17C89345" w14:textId="77777777" w:rsidR="00432EB8" w:rsidRDefault="00D6173E" w:rsidP="00900D09">
      <w:pPr>
        <w:widowControl/>
        <w:topLinePunct/>
        <w:ind w:leftChars="1050" w:left="2520"/>
        <w:rPr>
          <w:rFonts w:cs="宋体"/>
          <w:szCs w:val="24"/>
          <w:lang w:eastAsia="zh-CN"/>
        </w:rPr>
      </w:pPr>
      <w:r w:rsidRPr="00DF62AF">
        <w:rPr>
          <w:rFonts w:cs="宋体"/>
          <w:szCs w:val="24"/>
          <w:lang w:eastAsia="zh-CN"/>
        </w:rPr>
        <w:lastRenderedPageBreak/>
        <w:t>对于需要固定假设以减少至易解决形式的方程或算法，操作员手册应酌情提供方程或算法以及减少方程或算法所需的任何假设（例如，当其不透露专有信息时）；以及，</w:t>
      </w:r>
    </w:p>
    <w:p w14:paraId="02E8793A" w14:textId="77777777" w:rsidR="00900D09" w:rsidRPr="00DF62AF" w:rsidRDefault="00900D09" w:rsidP="00900D09">
      <w:pPr>
        <w:widowControl/>
        <w:topLinePunct/>
        <w:ind w:leftChars="1050" w:left="2520"/>
        <w:rPr>
          <w:szCs w:val="24"/>
          <w:lang w:eastAsia="zh-CN"/>
        </w:rPr>
      </w:pPr>
    </w:p>
    <w:p w14:paraId="04C68C5F" w14:textId="46384F38" w:rsidR="00432EB8" w:rsidRPr="00900D09" w:rsidRDefault="00D6173E" w:rsidP="00900D09">
      <w:pPr>
        <w:widowControl/>
        <w:numPr>
          <w:ilvl w:val="4"/>
          <w:numId w:val="22"/>
        </w:numPr>
        <w:topLinePunct/>
        <w:ind w:leftChars="550" w:left="2520" w:hangingChars="500" w:hanging="1200"/>
        <w:rPr>
          <w:szCs w:val="24"/>
          <w:lang w:eastAsia="zh-CN"/>
        </w:rPr>
      </w:pPr>
      <w:r w:rsidRPr="00DF62AF">
        <w:rPr>
          <w:rFonts w:cs="宋体"/>
          <w:szCs w:val="24"/>
          <w:lang w:eastAsia="zh-CN"/>
        </w:rPr>
        <w:t>标识酌情提供所使用的处理或压缩算法的完整信息（例如，当其不透露专有信息时）。这包括但不限于进行空间复合、频率复合、其他</w:t>
      </w:r>
      <w:r w:rsidR="00AE659D" w:rsidRPr="00DF62AF">
        <w:rPr>
          <w:rFonts w:cs="宋体" w:hint="eastAsia"/>
          <w:szCs w:val="24"/>
          <w:lang w:eastAsia="zh-CN"/>
        </w:rPr>
        <w:t>散斑</w:t>
      </w:r>
      <w:r w:rsidRPr="00DF62AF">
        <w:rPr>
          <w:rFonts w:cs="宋体"/>
          <w:szCs w:val="24"/>
          <w:lang w:eastAsia="zh-CN"/>
        </w:rPr>
        <w:t>抑制和相位畸变校正的算法。标识提供算法名称，如果以存档格式发表，则提供引文，如果不以存档格式发表，则提供该方法的完整描述。</w:t>
      </w:r>
    </w:p>
    <w:p w14:paraId="28FBB08D" w14:textId="77777777" w:rsidR="00900D09" w:rsidRPr="00DF62AF" w:rsidRDefault="00900D09" w:rsidP="00900D09">
      <w:pPr>
        <w:widowControl/>
        <w:topLinePunct/>
        <w:ind w:left="2520"/>
        <w:rPr>
          <w:szCs w:val="24"/>
          <w:lang w:eastAsia="zh-CN"/>
        </w:rPr>
      </w:pPr>
    </w:p>
    <w:p w14:paraId="5003C4DE" w14:textId="35BAE26F" w:rsidR="00432EB8" w:rsidRPr="00900D09" w:rsidRDefault="00D6173E" w:rsidP="00900D09">
      <w:pPr>
        <w:widowControl/>
        <w:numPr>
          <w:ilvl w:val="3"/>
          <w:numId w:val="22"/>
        </w:numPr>
        <w:topLinePunct/>
        <w:adjustRightInd w:val="0"/>
        <w:ind w:left="1315" w:hangingChars="548" w:hanging="1315"/>
        <w:rPr>
          <w:szCs w:val="24"/>
          <w:lang w:eastAsia="zh-CN"/>
        </w:rPr>
      </w:pPr>
      <w:r w:rsidRPr="00DF62AF">
        <w:rPr>
          <w:rFonts w:cs="宋体"/>
          <w:szCs w:val="24"/>
          <w:lang w:eastAsia="zh-CN"/>
        </w:rPr>
        <w:t>关于</w:t>
      </w:r>
      <w:r w:rsidR="00D53C42" w:rsidRPr="00DF62AF">
        <w:rPr>
          <w:rFonts w:cs="宋体"/>
          <w:szCs w:val="24"/>
          <w:lang w:eastAsia="zh-CN"/>
        </w:rPr>
        <w:t>换能器</w:t>
      </w:r>
      <w:r w:rsidRPr="00DF62AF">
        <w:rPr>
          <w:rFonts w:cs="宋体"/>
          <w:szCs w:val="24"/>
          <w:lang w:eastAsia="zh-CN"/>
        </w:rPr>
        <w:t>元件检查：器械制造商在每次将</w:t>
      </w:r>
      <w:r w:rsidR="00D53C42" w:rsidRPr="00DF62AF">
        <w:rPr>
          <w:rFonts w:cs="宋体"/>
          <w:szCs w:val="24"/>
          <w:lang w:eastAsia="zh-CN"/>
        </w:rPr>
        <w:t>换能器</w:t>
      </w:r>
      <w:r w:rsidRPr="00DF62AF">
        <w:rPr>
          <w:rFonts w:cs="宋体"/>
          <w:szCs w:val="24"/>
          <w:lang w:eastAsia="zh-CN"/>
        </w:rPr>
        <w:t>连接至主系统或激活时，对</w:t>
      </w:r>
      <w:r w:rsidR="00D53C42" w:rsidRPr="00DF62AF">
        <w:rPr>
          <w:rFonts w:cs="宋体"/>
          <w:szCs w:val="24"/>
          <w:lang w:eastAsia="zh-CN"/>
        </w:rPr>
        <w:t>换能器</w:t>
      </w:r>
      <w:r w:rsidRPr="00DF62AF">
        <w:rPr>
          <w:rFonts w:cs="宋体"/>
          <w:szCs w:val="24"/>
          <w:lang w:eastAsia="zh-CN"/>
        </w:rPr>
        <w:t>性能实施适当的综合试验</w:t>
      </w:r>
      <w:r w:rsidR="00615A30" w:rsidRPr="00DF62AF">
        <w:rPr>
          <w:rFonts w:cs="宋体"/>
          <w:szCs w:val="24"/>
          <w:lang w:eastAsia="zh-CN"/>
        </w:rPr>
        <w:t>。</w:t>
      </w:r>
      <w:r w:rsidR="00D53C42" w:rsidRPr="00DF62AF">
        <w:rPr>
          <w:rFonts w:cs="宋体"/>
          <w:szCs w:val="24"/>
          <w:lang w:eastAsia="zh-CN"/>
        </w:rPr>
        <w:t>换能器</w:t>
      </w:r>
      <w:r w:rsidRPr="00DF62AF">
        <w:rPr>
          <w:rFonts w:cs="宋体"/>
          <w:szCs w:val="24"/>
          <w:lang w:eastAsia="zh-CN"/>
        </w:rPr>
        <w:t>性能试验应该由合格技术人员（如操作员或服务人员）进行</w:t>
      </w:r>
      <w:r w:rsidR="00615A30" w:rsidRPr="00DF62AF">
        <w:rPr>
          <w:rFonts w:cs="宋体"/>
          <w:szCs w:val="24"/>
          <w:lang w:eastAsia="zh-CN"/>
        </w:rPr>
        <w:t>。</w:t>
      </w:r>
      <w:r w:rsidRPr="00DF62AF">
        <w:rPr>
          <w:rFonts w:cs="宋体"/>
          <w:szCs w:val="24"/>
          <w:lang w:eastAsia="zh-CN"/>
        </w:rPr>
        <w:t>虽然</w:t>
      </w:r>
      <w:r w:rsidRPr="00DF62AF">
        <w:rPr>
          <w:rFonts w:cs="宋体"/>
          <w:szCs w:val="24"/>
          <w:lang w:eastAsia="zh-CN"/>
        </w:rPr>
        <w:t>FDA</w:t>
      </w:r>
      <w:r w:rsidRPr="00DF62AF">
        <w:rPr>
          <w:rFonts w:cs="宋体"/>
          <w:szCs w:val="24"/>
          <w:lang w:eastAsia="zh-CN"/>
        </w:rPr>
        <w:t>意识到</w:t>
      </w:r>
      <w:r w:rsidR="00D53C42" w:rsidRPr="00DF62AF">
        <w:rPr>
          <w:rFonts w:cs="宋体"/>
          <w:szCs w:val="24"/>
          <w:lang w:eastAsia="zh-CN"/>
        </w:rPr>
        <w:t>换能器</w:t>
      </w:r>
      <w:r w:rsidRPr="00DF62AF">
        <w:rPr>
          <w:rFonts w:cs="宋体"/>
          <w:szCs w:val="24"/>
          <w:lang w:eastAsia="zh-CN"/>
        </w:rPr>
        <w:t>根据应用和系统配置可能需要不同的性能规范，但每个器械应包括某种水平的试验</w:t>
      </w:r>
      <w:r w:rsidR="00615A30" w:rsidRPr="00DF62AF">
        <w:rPr>
          <w:rFonts w:cs="宋体"/>
          <w:szCs w:val="24"/>
          <w:lang w:eastAsia="zh-CN"/>
        </w:rPr>
        <w:t>。</w:t>
      </w:r>
      <w:r w:rsidRPr="00DF62AF">
        <w:rPr>
          <w:rFonts w:cs="宋体"/>
          <w:szCs w:val="24"/>
          <w:lang w:eastAsia="zh-CN"/>
        </w:rPr>
        <w:t>例如，每个</w:t>
      </w:r>
      <w:r w:rsidR="00D53C42" w:rsidRPr="00DF62AF">
        <w:rPr>
          <w:rFonts w:cs="宋体"/>
          <w:szCs w:val="24"/>
          <w:lang w:eastAsia="zh-CN"/>
        </w:rPr>
        <w:t>换能器</w:t>
      </w:r>
      <w:r w:rsidRPr="00DF62AF">
        <w:rPr>
          <w:rFonts w:cs="宋体"/>
          <w:szCs w:val="24"/>
          <w:lang w:eastAsia="zh-CN"/>
        </w:rPr>
        <w:t>元件的阻抗检查可以对元件的完整性和功能进行初步评价</w:t>
      </w:r>
      <w:r w:rsidR="00615A30" w:rsidRPr="00DF62AF">
        <w:rPr>
          <w:rFonts w:cs="宋体"/>
          <w:szCs w:val="24"/>
          <w:lang w:eastAsia="zh-CN"/>
        </w:rPr>
        <w:t>。</w:t>
      </w:r>
      <w:r w:rsidRPr="00DF62AF">
        <w:rPr>
          <w:rFonts w:cs="宋体"/>
          <w:szCs w:val="24"/>
          <w:lang w:eastAsia="zh-CN"/>
        </w:rPr>
        <w:t>器械制造商实施一些方法，将</w:t>
      </w:r>
      <w:r w:rsidR="00D53C42" w:rsidRPr="00DF62AF">
        <w:rPr>
          <w:rFonts w:cs="宋体"/>
          <w:szCs w:val="24"/>
          <w:lang w:eastAsia="zh-CN"/>
        </w:rPr>
        <w:t>换能器</w:t>
      </w:r>
      <w:r w:rsidRPr="00DF62AF">
        <w:rPr>
          <w:rFonts w:cs="宋体"/>
          <w:szCs w:val="24"/>
          <w:lang w:eastAsia="zh-CN"/>
        </w:rPr>
        <w:t>性能试验结果传达给操作员，并确定图像中因</w:t>
      </w:r>
      <w:r w:rsidR="00D53C42" w:rsidRPr="00DF62AF">
        <w:rPr>
          <w:rFonts w:cs="宋体"/>
          <w:szCs w:val="24"/>
          <w:lang w:eastAsia="zh-CN"/>
        </w:rPr>
        <w:t>换能器</w:t>
      </w:r>
      <w:r w:rsidRPr="00DF62AF">
        <w:rPr>
          <w:rFonts w:cs="宋体"/>
          <w:szCs w:val="24"/>
          <w:lang w:eastAsia="zh-CN"/>
        </w:rPr>
        <w:t>故障而受损的区域</w:t>
      </w:r>
      <w:r w:rsidR="00615A30" w:rsidRPr="00DF62AF">
        <w:rPr>
          <w:rFonts w:cs="宋体"/>
          <w:szCs w:val="24"/>
          <w:lang w:eastAsia="zh-CN"/>
        </w:rPr>
        <w:t>。</w:t>
      </w:r>
      <w:r w:rsidRPr="00DF62AF">
        <w:rPr>
          <w:rFonts w:cs="宋体"/>
          <w:szCs w:val="24"/>
          <w:lang w:eastAsia="zh-CN"/>
        </w:rPr>
        <w:t>该综合试验特征还将生成关于被测探针性能的报告以</w:t>
      </w:r>
      <w:r w:rsidR="00286CDF" w:rsidRPr="00DF62AF">
        <w:rPr>
          <w:rFonts w:cs="宋体"/>
          <w:szCs w:val="24"/>
          <w:lang w:eastAsia="zh-CN"/>
        </w:rPr>
        <w:t>便进行</w:t>
      </w:r>
      <w:r w:rsidRPr="00DF62AF">
        <w:rPr>
          <w:rFonts w:cs="宋体"/>
          <w:szCs w:val="24"/>
          <w:lang w:eastAsia="zh-CN"/>
        </w:rPr>
        <w:t>记录，该报告</w:t>
      </w:r>
      <w:r w:rsidR="004D5C85" w:rsidRPr="00DF62AF">
        <w:rPr>
          <w:rFonts w:cs="宋体" w:hint="eastAsia"/>
          <w:szCs w:val="24"/>
          <w:lang w:eastAsia="zh-CN"/>
        </w:rPr>
        <w:t>通常</w:t>
      </w:r>
      <w:r w:rsidRPr="00DF62AF">
        <w:rPr>
          <w:rFonts w:cs="宋体"/>
          <w:szCs w:val="24"/>
          <w:lang w:eastAsia="zh-CN"/>
        </w:rPr>
        <w:t>包括已受损的元件或最小可用元件补丁列表。这种综合试验也应提供给操作员，以便在怀疑某一特定探针</w:t>
      </w:r>
      <w:r w:rsidR="00913CDE" w:rsidRPr="00DF62AF">
        <w:rPr>
          <w:rFonts w:cs="宋体" w:hint="eastAsia"/>
          <w:szCs w:val="24"/>
          <w:lang w:eastAsia="zh-CN"/>
        </w:rPr>
        <w:t>失效</w:t>
      </w:r>
      <w:r w:rsidRPr="00DF62AF">
        <w:rPr>
          <w:rFonts w:cs="宋体"/>
          <w:szCs w:val="24"/>
          <w:lang w:eastAsia="zh-CN"/>
        </w:rPr>
        <w:t>时随时启动</w:t>
      </w:r>
      <w:r w:rsidR="00615A30" w:rsidRPr="00DF62AF">
        <w:rPr>
          <w:rFonts w:cs="宋体"/>
          <w:szCs w:val="24"/>
          <w:lang w:eastAsia="zh-CN"/>
        </w:rPr>
        <w:t>。</w:t>
      </w:r>
      <w:r w:rsidRPr="00DF62AF">
        <w:rPr>
          <w:rFonts w:cs="宋体"/>
          <w:szCs w:val="24"/>
          <w:lang w:eastAsia="zh-CN"/>
        </w:rPr>
        <w:t>如美国医学超声学会，</w:t>
      </w:r>
      <w:r w:rsidRPr="00DF62AF">
        <w:rPr>
          <w:rFonts w:cs="宋体"/>
          <w:szCs w:val="24"/>
          <w:lang w:eastAsia="zh-CN"/>
        </w:rPr>
        <w:t>Laurel</w:t>
      </w:r>
      <w:r w:rsidRPr="00DF62AF">
        <w:rPr>
          <w:rFonts w:cs="宋体"/>
          <w:szCs w:val="24"/>
          <w:lang w:eastAsia="zh-CN"/>
        </w:rPr>
        <w:t>，</w:t>
      </w:r>
      <w:r w:rsidRPr="00DF62AF">
        <w:rPr>
          <w:rFonts w:cs="宋体"/>
          <w:szCs w:val="24"/>
          <w:lang w:eastAsia="zh-CN"/>
        </w:rPr>
        <w:t>MD</w:t>
      </w:r>
      <w:r w:rsidRPr="00DF62AF">
        <w:rPr>
          <w:rFonts w:cs="宋体"/>
          <w:szCs w:val="24"/>
          <w:lang w:eastAsia="zh-CN"/>
        </w:rPr>
        <w:t>，</w:t>
      </w:r>
      <w:r w:rsidRPr="00DF62AF">
        <w:rPr>
          <w:rFonts w:cs="宋体"/>
          <w:szCs w:val="24"/>
          <w:lang w:eastAsia="zh-CN"/>
        </w:rPr>
        <w:t>2008</w:t>
      </w:r>
      <w:r w:rsidRPr="00DF62AF">
        <w:rPr>
          <w:rFonts w:cs="宋体"/>
          <w:szCs w:val="24"/>
          <w:lang w:eastAsia="zh-CN"/>
        </w:rPr>
        <w:t>（</w:t>
      </w:r>
      <w:r w:rsidRPr="00DF62AF">
        <w:rPr>
          <w:rFonts w:cs="宋体"/>
          <w:szCs w:val="24"/>
          <w:lang w:eastAsia="zh-CN"/>
        </w:rPr>
        <w:t>AIUM 2008</w:t>
      </w:r>
      <w:r w:rsidRPr="00DF62AF">
        <w:rPr>
          <w:rFonts w:cs="宋体"/>
          <w:szCs w:val="24"/>
          <w:lang w:eastAsia="zh-CN"/>
        </w:rPr>
        <w:t>）</w:t>
      </w:r>
      <w:r w:rsidR="00913CDE" w:rsidRPr="00DF62AF">
        <w:rPr>
          <w:rFonts w:cs="宋体"/>
          <w:szCs w:val="24"/>
          <w:lang w:eastAsia="zh-CN"/>
        </w:rPr>
        <w:t>《</w:t>
      </w:r>
      <w:r w:rsidR="00913CDE" w:rsidRPr="00DF62AF">
        <w:rPr>
          <w:rFonts w:cs="宋体"/>
          <w:szCs w:val="24"/>
          <w:lang w:eastAsia="zh-CN"/>
        </w:rPr>
        <w:t>AIUM</w:t>
      </w:r>
      <w:r w:rsidR="00913CDE" w:rsidRPr="00DF62AF">
        <w:rPr>
          <w:rFonts w:cs="宋体"/>
          <w:szCs w:val="24"/>
          <w:lang w:eastAsia="zh-CN"/>
        </w:rPr>
        <w:t>：超声诊断设备的常规质量保证》中所述</w:t>
      </w:r>
      <w:r w:rsidRPr="00DF62AF">
        <w:rPr>
          <w:rFonts w:cs="宋体"/>
          <w:szCs w:val="24"/>
          <w:lang w:eastAsia="zh-CN"/>
        </w:rPr>
        <w:t>，</w:t>
      </w:r>
      <w:r w:rsidR="00D53C42" w:rsidRPr="00DF62AF">
        <w:rPr>
          <w:rFonts w:cs="宋体"/>
          <w:szCs w:val="24"/>
          <w:lang w:eastAsia="zh-CN"/>
        </w:rPr>
        <w:t>换能器</w:t>
      </w:r>
      <w:r w:rsidRPr="00DF62AF">
        <w:rPr>
          <w:rFonts w:cs="宋体"/>
          <w:szCs w:val="24"/>
          <w:lang w:eastAsia="zh-CN"/>
        </w:rPr>
        <w:t>元件检查对于确保</w:t>
      </w:r>
      <w:r w:rsidR="00D53C42" w:rsidRPr="00DF62AF">
        <w:rPr>
          <w:rFonts w:cs="宋体"/>
          <w:szCs w:val="24"/>
          <w:lang w:eastAsia="zh-CN"/>
        </w:rPr>
        <w:t>换能器</w:t>
      </w:r>
      <w:r w:rsidRPr="00DF62AF">
        <w:rPr>
          <w:rFonts w:cs="宋体"/>
          <w:szCs w:val="24"/>
          <w:lang w:eastAsia="zh-CN"/>
        </w:rPr>
        <w:t>获取图像或信号的性能</w:t>
      </w:r>
      <w:r w:rsidR="00B2729D" w:rsidRPr="00DF62AF">
        <w:rPr>
          <w:rFonts w:cs="宋体"/>
          <w:szCs w:val="24"/>
          <w:lang w:eastAsia="zh-CN"/>
        </w:rPr>
        <w:t>正常</w:t>
      </w:r>
      <w:r w:rsidRPr="00DF62AF">
        <w:rPr>
          <w:rFonts w:cs="宋体"/>
          <w:szCs w:val="24"/>
          <w:lang w:eastAsia="zh-CN"/>
        </w:rPr>
        <w:t>，以便为用户提供预期信息至关重要。性能</w:t>
      </w:r>
      <w:r w:rsidR="00B2729D" w:rsidRPr="00DF62AF">
        <w:rPr>
          <w:rFonts w:cs="宋体"/>
          <w:szCs w:val="24"/>
          <w:lang w:eastAsia="zh-CN"/>
        </w:rPr>
        <w:t>正常</w:t>
      </w:r>
      <w:r w:rsidRPr="00DF62AF">
        <w:rPr>
          <w:rFonts w:cs="宋体"/>
          <w:szCs w:val="24"/>
          <w:lang w:eastAsia="zh-CN"/>
        </w:rPr>
        <w:t>在很大程度上取决于压电</w:t>
      </w:r>
      <w:r w:rsidR="00D53C42" w:rsidRPr="00DF62AF">
        <w:rPr>
          <w:rFonts w:cs="宋体"/>
          <w:szCs w:val="24"/>
          <w:lang w:eastAsia="zh-CN"/>
        </w:rPr>
        <w:t>换能器</w:t>
      </w:r>
      <w:r w:rsidRPr="00DF62AF">
        <w:rPr>
          <w:rFonts w:cs="宋体"/>
          <w:szCs w:val="24"/>
          <w:lang w:eastAsia="zh-CN"/>
        </w:rPr>
        <w:t>元件在机械和电气配置方面的完整性以及后续换能功能。</w:t>
      </w:r>
    </w:p>
    <w:p w14:paraId="5AB0D063" w14:textId="77777777" w:rsidR="00900D09" w:rsidRPr="00DF62AF" w:rsidRDefault="00900D09" w:rsidP="00900D09">
      <w:pPr>
        <w:widowControl/>
        <w:topLinePunct/>
        <w:adjustRightInd w:val="0"/>
        <w:ind w:left="1315"/>
        <w:rPr>
          <w:szCs w:val="24"/>
          <w:lang w:eastAsia="zh-CN"/>
        </w:rPr>
      </w:pPr>
    </w:p>
    <w:p w14:paraId="0A64CEE3" w14:textId="1A87894A" w:rsidR="00432EB8" w:rsidRPr="009E3064" w:rsidRDefault="00D6173E" w:rsidP="009E3064">
      <w:pPr>
        <w:widowControl/>
        <w:numPr>
          <w:ilvl w:val="3"/>
          <w:numId w:val="22"/>
        </w:numPr>
        <w:topLinePunct/>
        <w:adjustRightInd w:val="0"/>
        <w:ind w:left="1315" w:hangingChars="548" w:hanging="1315"/>
        <w:rPr>
          <w:rFonts w:cs="宋体"/>
          <w:szCs w:val="24"/>
          <w:lang w:eastAsia="zh-CN"/>
        </w:rPr>
      </w:pPr>
      <w:r w:rsidRPr="00DF62AF">
        <w:rPr>
          <w:rFonts w:cs="宋体"/>
          <w:szCs w:val="24"/>
          <w:lang w:eastAsia="zh-CN"/>
        </w:rPr>
        <w:t>关于</w:t>
      </w:r>
      <w:r w:rsidR="00D53C42" w:rsidRPr="00DF62AF">
        <w:rPr>
          <w:rFonts w:cs="宋体"/>
          <w:szCs w:val="24"/>
          <w:lang w:eastAsia="zh-CN"/>
        </w:rPr>
        <w:t>换能器</w:t>
      </w:r>
      <w:r w:rsidRPr="00DF62AF">
        <w:rPr>
          <w:rFonts w:cs="宋体"/>
          <w:szCs w:val="24"/>
          <w:lang w:eastAsia="zh-CN"/>
        </w:rPr>
        <w:t>表面温度：符合</w:t>
      </w:r>
      <w:r w:rsidRPr="00DF62AF">
        <w:rPr>
          <w:rFonts w:cs="宋体"/>
          <w:szCs w:val="24"/>
          <w:lang w:eastAsia="zh-CN"/>
        </w:rPr>
        <w:t>IEC 60601-2-37</w:t>
      </w:r>
      <w:r w:rsidRPr="00DF62AF">
        <w:rPr>
          <w:rFonts w:cs="宋体"/>
          <w:szCs w:val="24"/>
          <w:lang w:eastAsia="zh-CN"/>
        </w:rPr>
        <w:t>中第</w:t>
      </w:r>
      <w:r w:rsidRPr="00DF62AF">
        <w:rPr>
          <w:rFonts w:cs="宋体"/>
          <w:szCs w:val="24"/>
          <w:lang w:eastAsia="zh-CN"/>
        </w:rPr>
        <w:t>201.11</w:t>
      </w:r>
      <w:r w:rsidRPr="00DF62AF">
        <w:rPr>
          <w:rFonts w:cs="宋体"/>
          <w:szCs w:val="24"/>
          <w:lang w:eastAsia="zh-CN"/>
        </w:rPr>
        <w:t>条关于防止患者接触面的</w:t>
      </w:r>
      <w:r w:rsidR="00D53C42" w:rsidRPr="00DF62AF">
        <w:rPr>
          <w:rFonts w:cs="宋体"/>
          <w:szCs w:val="24"/>
          <w:lang w:eastAsia="zh-CN"/>
        </w:rPr>
        <w:t>换能器</w:t>
      </w:r>
      <w:r w:rsidRPr="00DF62AF">
        <w:rPr>
          <w:rFonts w:cs="宋体"/>
          <w:szCs w:val="24"/>
          <w:lang w:eastAsia="zh-CN"/>
        </w:rPr>
        <w:t>组件温度过高的规定。</w:t>
      </w:r>
      <w:r w:rsidR="009E3064">
        <w:rPr>
          <w:rFonts w:cs="宋体"/>
          <w:szCs w:val="24"/>
          <w:lang w:eastAsia="zh-CN"/>
        </w:rPr>
        <w:br w:type="page"/>
      </w:r>
    </w:p>
    <w:p w14:paraId="2D0B33E8" w14:textId="62D96B07" w:rsidR="00432EB8" w:rsidRPr="009E3064" w:rsidRDefault="00D6173E" w:rsidP="009E3064">
      <w:pPr>
        <w:widowControl/>
        <w:numPr>
          <w:ilvl w:val="3"/>
          <w:numId w:val="22"/>
        </w:numPr>
        <w:topLinePunct/>
        <w:adjustRightInd w:val="0"/>
        <w:ind w:left="1315" w:hangingChars="548" w:hanging="1315"/>
        <w:rPr>
          <w:szCs w:val="24"/>
          <w:lang w:eastAsia="zh-CN"/>
        </w:rPr>
      </w:pPr>
      <w:r w:rsidRPr="00DF62AF">
        <w:rPr>
          <w:rFonts w:cs="宋体"/>
          <w:szCs w:val="24"/>
          <w:lang w:eastAsia="zh-CN"/>
        </w:rPr>
        <w:lastRenderedPageBreak/>
        <w:t>关于内腔使用和适当的</w:t>
      </w:r>
      <w:r w:rsidR="00D53C42" w:rsidRPr="00DF62AF">
        <w:rPr>
          <w:rFonts w:cs="宋体"/>
          <w:szCs w:val="24"/>
          <w:lang w:eastAsia="zh-CN"/>
        </w:rPr>
        <w:t>换能器</w:t>
      </w:r>
      <w:r w:rsidR="0080742C" w:rsidRPr="00DF62AF">
        <w:rPr>
          <w:rFonts w:cs="宋体"/>
          <w:szCs w:val="24"/>
          <w:lang w:eastAsia="zh-CN"/>
        </w:rPr>
        <w:t>保护</w:t>
      </w:r>
      <w:r w:rsidRPr="00DF62AF">
        <w:rPr>
          <w:rFonts w:cs="宋体"/>
          <w:szCs w:val="24"/>
          <w:lang w:eastAsia="zh-CN"/>
        </w:rPr>
        <w:t>盖：如果器械用于内腔，标识应包括经确认的清洁</w:t>
      </w:r>
      <w:r w:rsidRPr="00DF62AF">
        <w:rPr>
          <w:rFonts w:cs="宋体"/>
          <w:szCs w:val="24"/>
          <w:lang w:eastAsia="zh-CN"/>
        </w:rPr>
        <w:t>/</w:t>
      </w:r>
      <w:r w:rsidRPr="00DF62AF">
        <w:rPr>
          <w:rFonts w:cs="宋体"/>
          <w:szCs w:val="24"/>
          <w:lang w:eastAsia="zh-CN"/>
        </w:rPr>
        <w:t>消毒说明，并确定适当的套管（如有）。有关所有</w:t>
      </w:r>
      <w:r w:rsidR="00D53C42" w:rsidRPr="00DF62AF">
        <w:rPr>
          <w:rFonts w:cs="宋体"/>
          <w:szCs w:val="24"/>
          <w:lang w:eastAsia="zh-CN"/>
        </w:rPr>
        <w:t>换能器</w:t>
      </w:r>
      <w:r w:rsidRPr="00DF62AF">
        <w:rPr>
          <w:rFonts w:cs="宋体"/>
          <w:szCs w:val="24"/>
          <w:lang w:eastAsia="zh-CN"/>
        </w:rPr>
        <w:t>类型（包括内腔使用的</w:t>
      </w:r>
      <w:r w:rsidR="00D53C42" w:rsidRPr="00DF62AF">
        <w:rPr>
          <w:rFonts w:cs="宋体"/>
          <w:szCs w:val="24"/>
          <w:lang w:eastAsia="zh-CN"/>
        </w:rPr>
        <w:t>换能器</w:t>
      </w:r>
      <w:r w:rsidRPr="00DF62AF">
        <w:rPr>
          <w:rFonts w:cs="宋体"/>
          <w:szCs w:val="24"/>
          <w:lang w:eastAsia="zh-CN"/>
        </w:rPr>
        <w:t>）的再处理信息，请参见附录</w:t>
      </w:r>
      <w:r w:rsidRPr="00DF62AF">
        <w:rPr>
          <w:rFonts w:cs="宋体"/>
          <w:szCs w:val="24"/>
          <w:lang w:eastAsia="zh-CN"/>
        </w:rPr>
        <w:t>F</w:t>
      </w:r>
      <w:r w:rsidRPr="00DF62AF">
        <w:rPr>
          <w:rFonts w:cs="宋体"/>
          <w:szCs w:val="24"/>
          <w:lang w:eastAsia="zh-CN"/>
        </w:rPr>
        <w:t>。</w:t>
      </w:r>
    </w:p>
    <w:p w14:paraId="624456BD" w14:textId="77777777" w:rsidR="009E3064" w:rsidRPr="00DF62AF" w:rsidRDefault="009E3064" w:rsidP="009E3064">
      <w:pPr>
        <w:widowControl/>
        <w:topLinePunct/>
        <w:adjustRightInd w:val="0"/>
        <w:ind w:left="1315"/>
        <w:rPr>
          <w:szCs w:val="24"/>
          <w:lang w:eastAsia="zh-CN"/>
        </w:rPr>
      </w:pPr>
    </w:p>
    <w:p w14:paraId="21D31C48" w14:textId="59BC3C86" w:rsidR="00432EB8" w:rsidRPr="00DF62AF" w:rsidRDefault="00D6173E" w:rsidP="00A24807">
      <w:pPr>
        <w:pStyle w:val="3"/>
        <w:widowControl/>
        <w:numPr>
          <w:ilvl w:val="2"/>
          <w:numId w:val="22"/>
        </w:numPr>
        <w:tabs>
          <w:tab w:val="left" w:pos="959"/>
        </w:tabs>
        <w:topLinePunct/>
        <w:ind w:left="0" w:firstLine="0"/>
        <w:rPr>
          <w:lang w:eastAsia="zh-CN"/>
        </w:rPr>
      </w:pPr>
      <w:bookmarkStart w:id="20" w:name="_Toc97536825"/>
      <w:r w:rsidRPr="00DF62AF">
        <w:rPr>
          <w:rFonts w:eastAsia="宋体" w:cs="宋体"/>
          <w:lang w:eastAsia="zh-CN"/>
        </w:rPr>
        <w:t>FDA</w:t>
      </w:r>
      <w:r w:rsidRPr="00DF62AF">
        <w:rPr>
          <w:rFonts w:eastAsia="宋体" w:cs="宋体"/>
          <w:lang w:eastAsia="zh-CN"/>
        </w:rPr>
        <w:t>预期不强制执行</w:t>
      </w:r>
      <w:r w:rsidRPr="00DF62AF">
        <w:rPr>
          <w:rFonts w:eastAsia="宋体" w:cs="宋体"/>
          <w:lang w:eastAsia="zh-CN"/>
        </w:rPr>
        <w:t>510(k)</w:t>
      </w:r>
      <w:r w:rsidRPr="00DF62AF">
        <w:rPr>
          <w:rFonts w:eastAsia="宋体" w:cs="宋体"/>
          <w:lang w:eastAsia="zh-CN"/>
        </w:rPr>
        <w:t>要求</w:t>
      </w:r>
      <w:r w:rsidR="008232E9" w:rsidRPr="00DF62AF">
        <w:rPr>
          <w:rFonts w:eastAsia="宋体" w:cs="宋体"/>
          <w:lang w:eastAsia="zh-CN"/>
        </w:rPr>
        <w:t>符合性</w:t>
      </w:r>
      <w:r w:rsidRPr="00DF62AF">
        <w:rPr>
          <w:rFonts w:eastAsia="宋体" w:cs="宋体"/>
          <w:lang w:eastAsia="zh-CN"/>
        </w:rPr>
        <w:t>的修改示例</w:t>
      </w:r>
      <w:bookmarkEnd w:id="20"/>
    </w:p>
    <w:p w14:paraId="76F590AE" w14:textId="77777777" w:rsidR="009E3064" w:rsidRDefault="009E3064" w:rsidP="00DF62AF">
      <w:pPr>
        <w:widowControl/>
        <w:topLinePunct/>
        <w:rPr>
          <w:rFonts w:cs="宋体"/>
          <w:szCs w:val="24"/>
          <w:lang w:eastAsia="zh-CN"/>
        </w:rPr>
      </w:pPr>
    </w:p>
    <w:p w14:paraId="3AF0B732" w14:textId="256ACB14" w:rsidR="00432EB8" w:rsidRDefault="00D6173E" w:rsidP="009E3064">
      <w:pPr>
        <w:widowControl/>
        <w:topLinePunct/>
        <w:ind w:firstLineChars="200" w:firstLine="480"/>
        <w:rPr>
          <w:rFonts w:cs="宋体"/>
          <w:szCs w:val="24"/>
          <w:lang w:eastAsia="zh-CN"/>
        </w:rPr>
      </w:pPr>
      <w:r w:rsidRPr="00DF62AF">
        <w:rPr>
          <w:rFonts w:cs="宋体"/>
          <w:szCs w:val="24"/>
          <w:lang w:eastAsia="zh-CN"/>
        </w:rPr>
        <w:t>以下是</w:t>
      </w:r>
      <w:r w:rsidRPr="00DF62AF">
        <w:rPr>
          <w:rFonts w:cs="宋体"/>
          <w:szCs w:val="24"/>
          <w:lang w:eastAsia="zh-CN"/>
        </w:rPr>
        <w:t>FDA</w:t>
      </w:r>
      <w:r w:rsidRPr="00DF62AF">
        <w:rPr>
          <w:rFonts w:cs="宋体"/>
          <w:szCs w:val="24"/>
          <w:lang w:eastAsia="zh-CN"/>
        </w:rPr>
        <w:t>预期不执行</w:t>
      </w:r>
      <w:r w:rsidRPr="00DF62AF">
        <w:rPr>
          <w:rFonts w:cs="宋体"/>
          <w:szCs w:val="24"/>
          <w:lang w:eastAsia="zh-CN"/>
        </w:rPr>
        <w:t>510(k)</w:t>
      </w:r>
      <w:r w:rsidRPr="00DF62AF">
        <w:rPr>
          <w:rFonts w:cs="宋体"/>
          <w:szCs w:val="24"/>
          <w:lang w:eastAsia="zh-CN"/>
        </w:rPr>
        <w:t>要求</w:t>
      </w:r>
      <w:r w:rsidR="008232E9" w:rsidRPr="00DF62AF">
        <w:rPr>
          <w:rFonts w:cs="宋体"/>
          <w:szCs w:val="24"/>
          <w:lang w:eastAsia="zh-CN"/>
        </w:rPr>
        <w:t>符合性</w:t>
      </w:r>
      <w:r w:rsidRPr="00DF62AF">
        <w:rPr>
          <w:rFonts w:cs="宋体"/>
          <w:szCs w:val="24"/>
          <w:lang w:eastAsia="zh-CN"/>
        </w:rPr>
        <w:t>的器械修改示例（假设已使用第</w:t>
      </w:r>
      <w:r w:rsidRPr="00DF62AF">
        <w:rPr>
          <w:rFonts w:cs="宋体"/>
          <w:szCs w:val="24"/>
          <w:lang w:eastAsia="zh-CN"/>
        </w:rPr>
        <w:t>5.1.2</w:t>
      </w:r>
      <w:r w:rsidRPr="00DF62AF">
        <w:rPr>
          <w:rFonts w:cs="宋体"/>
          <w:szCs w:val="24"/>
          <w:lang w:eastAsia="zh-CN"/>
        </w:rPr>
        <w:t>节中所述因素）：</w:t>
      </w:r>
    </w:p>
    <w:p w14:paraId="07D6F699" w14:textId="77777777" w:rsidR="00011C44" w:rsidRPr="00DF62AF" w:rsidRDefault="00011C44" w:rsidP="009E3064">
      <w:pPr>
        <w:widowControl/>
        <w:topLinePunct/>
        <w:ind w:firstLineChars="200" w:firstLine="480"/>
        <w:rPr>
          <w:szCs w:val="24"/>
          <w:lang w:eastAsia="zh-CN"/>
        </w:rPr>
      </w:pPr>
    </w:p>
    <w:p w14:paraId="3FB0C61E" w14:textId="77777777" w:rsidR="00432EB8" w:rsidRPr="00CA6772" w:rsidRDefault="00D6173E" w:rsidP="00CA6772">
      <w:pPr>
        <w:widowControl/>
        <w:numPr>
          <w:ilvl w:val="3"/>
          <w:numId w:val="22"/>
        </w:numPr>
        <w:topLinePunct/>
        <w:adjustRightInd w:val="0"/>
        <w:ind w:left="1315" w:hangingChars="548" w:hanging="1315"/>
        <w:rPr>
          <w:szCs w:val="24"/>
          <w:lang w:eastAsia="zh-CN"/>
        </w:rPr>
      </w:pPr>
      <w:r w:rsidRPr="00DF62AF">
        <w:rPr>
          <w:rFonts w:cs="宋体"/>
          <w:szCs w:val="24"/>
          <w:lang w:eastAsia="zh-CN"/>
        </w:rPr>
        <w:t>在器械的运行模式中增加连续波（</w:t>
      </w:r>
      <w:r w:rsidRPr="00DF62AF">
        <w:rPr>
          <w:rFonts w:cs="宋体"/>
          <w:szCs w:val="24"/>
          <w:lang w:eastAsia="zh-CN"/>
        </w:rPr>
        <w:t>CW</w:t>
      </w:r>
      <w:r w:rsidRPr="00DF62AF">
        <w:rPr>
          <w:rFonts w:cs="宋体"/>
          <w:szCs w:val="24"/>
          <w:lang w:eastAsia="zh-CN"/>
        </w:rPr>
        <w:t>）和脉冲波（</w:t>
      </w:r>
      <w:r w:rsidRPr="00DF62AF">
        <w:rPr>
          <w:rFonts w:cs="宋体"/>
          <w:szCs w:val="24"/>
          <w:lang w:eastAsia="zh-CN"/>
        </w:rPr>
        <w:t>PW</w:t>
      </w:r>
      <w:r w:rsidRPr="00DF62AF">
        <w:rPr>
          <w:rFonts w:cs="宋体"/>
          <w:szCs w:val="24"/>
          <w:lang w:eastAsia="zh-CN"/>
        </w:rPr>
        <w:t>）多普勒询问方法。</w:t>
      </w:r>
    </w:p>
    <w:p w14:paraId="023B4797" w14:textId="77777777" w:rsidR="00CA6772" w:rsidRPr="00DF62AF" w:rsidRDefault="00CA6772" w:rsidP="00CA6772">
      <w:pPr>
        <w:widowControl/>
        <w:topLinePunct/>
        <w:adjustRightInd w:val="0"/>
        <w:ind w:left="1315"/>
        <w:rPr>
          <w:szCs w:val="24"/>
          <w:lang w:eastAsia="zh-CN"/>
        </w:rPr>
      </w:pPr>
    </w:p>
    <w:p w14:paraId="7BAD3547" w14:textId="767B8133" w:rsidR="00432EB8" w:rsidRPr="00CA6772" w:rsidRDefault="00D6173E" w:rsidP="00CA6772">
      <w:pPr>
        <w:widowControl/>
        <w:numPr>
          <w:ilvl w:val="3"/>
          <w:numId w:val="22"/>
        </w:numPr>
        <w:topLinePunct/>
        <w:adjustRightInd w:val="0"/>
        <w:ind w:left="1315" w:hangingChars="548" w:hanging="1315"/>
        <w:rPr>
          <w:szCs w:val="24"/>
          <w:lang w:eastAsia="zh-CN"/>
        </w:rPr>
      </w:pPr>
      <w:r w:rsidRPr="00DF62AF">
        <w:rPr>
          <w:rFonts w:cs="宋体"/>
          <w:szCs w:val="24"/>
          <w:lang w:eastAsia="zh-CN"/>
        </w:rPr>
        <w:t>增加根据科学上公认的图像分割和体积计算方法来测量器官体积</w:t>
      </w:r>
      <w:r w:rsidR="009D1DCC" w:rsidRPr="00DF62AF">
        <w:rPr>
          <w:rFonts w:cs="宋体" w:hint="eastAsia"/>
          <w:szCs w:val="24"/>
          <w:lang w:eastAsia="zh-CN"/>
        </w:rPr>
        <w:t>的算法</w:t>
      </w:r>
      <w:r w:rsidRPr="00DF62AF">
        <w:rPr>
          <w:rFonts w:cs="宋体"/>
          <w:szCs w:val="24"/>
          <w:lang w:eastAsia="zh-CN"/>
        </w:rPr>
        <w:t>。如第</w:t>
      </w:r>
      <w:r w:rsidRPr="00DF62AF">
        <w:rPr>
          <w:rFonts w:cs="宋体"/>
          <w:szCs w:val="24"/>
          <w:lang w:eastAsia="zh-CN"/>
        </w:rPr>
        <w:t>5.1.2.6.4</w:t>
      </w:r>
      <w:r w:rsidRPr="00DF62AF">
        <w:rPr>
          <w:rFonts w:cs="宋体"/>
          <w:szCs w:val="24"/>
          <w:lang w:eastAsia="zh-CN"/>
        </w:rPr>
        <w:t>节所述，应向用户披露该算法的科学依据，以实现测量的最佳使用。</w:t>
      </w:r>
    </w:p>
    <w:p w14:paraId="37361DFC" w14:textId="77777777" w:rsidR="00CA6772" w:rsidRPr="00DF62AF" w:rsidRDefault="00CA6772" w:rsidP="00CA6772">
      <w:pPr>
        <w:widowControl/>
        <w:topLinePunct/>
        <w:adjustRightInd w:val="0"/>
        <w:rPr>
          <w:szCs w:val="24"/>
          <w:lang w:eastAsia="zh-CN"/>
        </w:rPr>
      </w:pPr>
    </w:p>
    <w:p w14:paraId="3EE1D077" w14:textId="019FA70B" w:rsidR="00432EB8" w:rsidRPr="00CA6772" w:rsidRDefault="00D6173E" w:rsidP="00CA6772">
      <w:pPr>
        <w:widowControl/>
        <w:numPr>
          <w:ilvl w:val="3"/>
          <w:numId w:val="22"/>
        </w:numPr>
        <w:topLinePunct/>
        <w:adjustRightInd w:val="0"/>
        <w:ind w:left="1315" w:hangingChars="548" w:hanging="1315"/>
        <w:rPr>
          <w:szCs w:val="24"/>
          <w:lang w:eastAsia="zh-CN"/>
        </w:rPr>
      </w:pPr>
      <w:r w:rsidRPr="00DF62AF">
        <w:rPr>
          <w:rFonts w:cs="宋体"/>
          <w:szCs w:val="24"/>
          <w:lang w:eastAsia="zh-CN"/>
        </w:rPr>
        <w:t>增加新传感器使用指征和声输出与系统中已许可的</w:t>
      </w:r>
      <w:r w:rsidR="00D53C42" w:rsidRPr="00DF62AF">
        <w:rPr>
          <w:rFonts w:cs="宋体"/>
          <w:szCs w:val="24"/>
          <w:lang w:eastAsia="zh-CN"/>
        </w:rPr>
        <w:t>换能器</w:t>
      </w:r>
      <w:r w:rsidRPr="00DF62AF">
        <w:rPr>
          <w:rFonts w:cs="宋体"/>
          <w:szCs w:val="24"/>
          <w:lang w:eastAsia="zh-CN"/>
        </w:rPr>
        <w:t>相似。如第</w:t>
      </w:r>
      <w:r w:rsidRPr="00DF62AF">
        <w:rPr>
          <w:rFonts w:cs="宋体"/>
          <w:szCs w:val="24"/>
          <w:lang w:eastAsia="zh-CN"/>
        </w:rPr>
        <w:t>5.1.2.1.5</w:t>
      </w:r>
      <w:r w:rsidRPr="00DF62AF">
        <w:rPr>
          <w:rFonts w:cs="宋体"/>
          <w:szCs w:val="24"/>
          <w:lang w:eastAsia="zh-CN"/>
        </w:rPr>
        <w:t>节所述，如果特定临床应用（如</w:t>
      </w:r>
      <w:r w:rsidR="003C6F06" w:rsidRPr="00DF62AF">
        <w:rPr>
          <w:rFonts w:cs="宋体" w:hint="eastAsia"/>
          <w:szCs w:val="24"/>
          <w:lang w:eastAsia="zh-CN"/>
        </w:rPr>
        <w:t>适用范围</w:t>
      </w:r>
      <w:r w:rsidRPr="00DF62AF">
        <w:rPr>
          <w:rFonts w:cs="宋体"/>
          <w:szCs w:val="24"/>
          <w:lang w:eastAsia="zh-CN"/>
        </w:rPr>
        <w:t>）已</w:t>
      </w:r>
      <w:r w:rsidR="009D1DCC" w:rsidRPr="00DF62AF">
        <w:rPr>
          <w:rFonts w:cs="宋体"/>
          <w:szCs w:val="24"/>
          <w:lang w:eastAsia="zh-CN"/>
        </w:rPr>
        <w:t>获许可适用于</w:t>
      </w:r>
      <w:r w:rsidRPr="00DF62AF">
        <w:rPr>
          <w:rFonts w:cs="宋体"/>
          <w:szCs w:val="24"/>
          <w:lang w:eastAsia="zh-CN"/>
        </w:rPr>
        <w:t>相同制造商</w:t>
      </w:r>
      <w:r w:rsidR="009D1DCC" w:rsidRPr="00DF62AF">
        <w:rPr>
          <w:rFonts w:cs="宋体"/>
          <w:szCs w:val="24"/>
          <w:lang w:eastAsia="zh-CN"/>
        </w:rPr>
        <w:t>制造</w:t>
      </w:r>
      <w:r w:rsidRPr="00DF62AF">
        <w:rPr>
          <w:rFonts w:cs="宋体"/>
          <w:szCs w:val="24"/>
          <w:lang w:eastAsia="zh-CN"/>
        </w:rPr>
        <w:t>的另一</w:t>
      </w:r>
      <w:r w:rsidR="00D53C42" w:rsidRPr="00DF62AF">
        <w:rPr>
          <w:rFonts w:cs="宋体"/>
          <w:szCs w:val="24"/>
          <w:lang w:eastAsia="zh-CN"/>
        </w:rPr>
        <w:t>换能器</w:t>
      </w:r>
      <w:r w:rsidRPr="00DF62AF">
        <w:rPr>
          <w:rFonts w:cs="宋体"/>
          <w:szCs w:val="24"/>
          <w:lang w:eastAsia="zh-CN"/>
        </w:rPr>
        <w:t>，则新</w:t>
      </w:r>
      <w:r w:rsidR="00D53C42" w:rsidRPr="00DF62AF">
        <w:rPr>
          <w:rFonts w:cs="宋体"/>
          <w:szCs w:val="24"/>
          <w:lang w:eastAsia="zh-CN"/>
        </w:rPr>
        <w:t>换能器</w:t>
      </w:r>
      <w:r w:rsidRPr="00DF62AF">
        <w:rPr>
          <w:rFonts w:cs="宋体"/>
          <w:szCs w:val="24"/>
          <w:lang w:eastAsia="zh-CN"/>
        </w:rPr>
        <w:t>可能有新临床应用。</w:t>
      </w:r>
    </w:p>
    <w:p w14:paraId="6CEC8C95" w14:textId="77777777" w:rsidR="00CA6772" w:rsidRPr="00DF62AF" w:rsidRDefault="00CA6772" w:rsidP="00CA6772">
      <w:pPr>
        <w:widowControl/>
        <w:topLinePunct/>
        <w:adjustRightInd w:val="0"/>
        <w:rPr>
          <w:szCs w:val="24"/>
          <w:lang w:eastAsia="zh-CN"/>
        </w:rPr>
      </w:pPr>
    </w:p>
    <w:p w14:paraId="78073FD1" w14:textId="77777777" w:rsidR="00432EB8" w:rsidRPr="00DF62AF" w:rsidRDefault="00D6173E" w:rsidP="00CA6772">
      <w:pPr>
        <w:widowControl/>
        <w:numPr>
          <w:ilvl w:val="3"/>
          <w:numId w:val="22"/>
        </w:numPr>
        <w:topLinePunct/>
        <w:adjustRightInd w:val="0"/>
        <w:ind w:left="1315" w:hangingChars="548" w:hanging="1315"/>
        <w:rPr>
          <w:szCs w:val="24"/>
          <w:lang w:eastAsia="zh-CN"/>
        </w:rPr>
      </w:pPr>
      <w:r w:rsidRPr="00DF62AF">
        <w:rPr>
          <w:rFonts w:cs="宋体"/>
          <w:szCs w:val="24"/>
          <w:lang w:eastAsia="zh-CN"/>
        </w:rPr>
        <w:t>在系统中增加一个用于一般成像的</w:t>
      </w:r>
      <w:r w:rsidRPr="00DF62AF">
        <w:rPr>
          <w:rFonts w:cs="宋体"/>
          <w:szCs w:val="24"/>
          <w:lang w:eastAsia="zh-CN"/>
        </w:rPr>
        <w:t>B</w:t>
      </w:r>
      <w:r w:rsidRPr="00DF62AF">
        <w:rPr>
          <w:rFonts w:cs="宋体"/>
          <w:szCs w:val="24"/>
          <w:lang w:eastAsia="zh-CN"/>
        </w:rPr>
        <w:t>型降噪过滤器。用于降噪的算法特点参见第</w:t>
      </w:r>
      <w:r w:rsidRPr="00DF62AF">
        <w:rPr>
          <w:rFonts w:cs="宋体"/>
          <w:szCs w:val="24"/>
          <w:lang w:eastAsia="zh-CN"/>
        </w:rPr>
        <w:t>5.1.2.6</w:t>
      </w:r>
      <w:r w:rsidRPr="00DF62AF">
        <w:rPr>
          <w:rFonts w:cs="宋体"/>
          <w:szCs w:val="24"/>
          <w:lang w:eastAsia="zh-CN"/>
        </w:rPr>
        <w:t>节的定义。</w:t>
      </w:r>
    </w:p>
    <w:p w14:paraId="35F48FBE" w14:textId="77777777" w:rsidR="00CA6772" w:rsidRDefault="00CA6772" w:rsidP="00DF62AF">
      <w:pPr>
        <w:widowControl/>
        <w:topLinePunct/>
        <w:rPr>
          <w:rFonts w:cs="宋体"/>
          <w:szCs w:val="24"/>
          <w:lang w:eastAsia="zh-CN"/>
        </w:rPr>
      </w:pPr>
    </w:p>
    <w:p w14:paraId="492825EB" w14:textId="2F1F2BE7" w:rsidR="00432EB8" w:rsidRDefault="00D6173E" w:rsidP="000A2CBA">
      <w:pPr>
        <w:widowControl/>
        <w:topLinePunct/>
        <w:ind w:firstLineChars="200" w:firstLine="480"/>
        <w:rPr>
          <w:rFonts w:cs="宋体"/>
          <w:szCs w:val="24"/>
          <w:lang w:eastAsia="zh-CN"/>
        </w:rPr>
      </w:pPr>
      <w:r w:rsidRPr="00DF62AF">
        <w:rPr>
          <w:rFonts w:cs="宋体"/>
          <w:szCs w:val="24"/>
          <w:lang w:eastAsia="zh-CN"/>
        </w:rPr>
        <w:t>尽管</w:t>
      </w:r>
      <w:r w:rsidR="0033121B" w:rsidRPr="00DF62AF">
        <w:rPr>
          <w:rFonts w:cs="宋体" w:hint="eastAsia"/>
          <w:szCs w:val="24"/>
          <w:lang w:eastAsia="zh-CN"/>
        </w:rPr>
        <w:t>该符合性</w:t>
      </w:r>
      <w:r w:rsidRPr="00DF62AF">
        <w:rPr>
          <w:rFonts w:cs="宋体"/>
          <w:szCs w:val="24"/>
          <w:lang w:eastAsia="zh-CN"/>
        </w:rPr>
        <w:t>政策</w:t>
      </w:r>
      <w:r w:rsidR="0033121B" w:rsidRPr="00DF62AF">
        <w:rPr>
          <w:rFonts w:cs="宋体"/>
          <w:szCs w:val="24"/>
          <w:lang w:eastAsia="zh-CN"/>
        </w:rPr>
        <w:t>有规定</w:t>
      </w:r>
      <w:r w:rsidRPr="00DF62AF">
        <w:rPr>
          <w:rFonts w:cs="宋体"/>
          <w:szCs w:val="24"/>
          <w:lang w:eastAsia="zh-CN"/>
        </w:rPr>
        <w:t>，</w:t>
      </w:r>
      <w:r w:rsidR="0033121B" w:rsidRPr="00DF62AF">
        <w:rPr>
          <w:rFonts w:cs="宋体"/>
          <w:szCs w:val="24"/>
          <w:lang w:eastAsia="zh-CN"/>
        </w:rPr>
        <w:t>但</w:t>
      </w:r>
      <w:r w:rsidRPr="00DF62AF">
        <w:rPr>
          <w:rFonts w:cs="宋体"/>
          <w:szCs w:val="24"/>
          <w:lang w:eastAsia="zh-CN"/>
        </w:rPr>
        <w:t>制造商</w:t>
      </w:r>
      <w:r w:rsidR="0033121B" w:rsidRPr="00DF62AF">
        <w:rPr>
          <w:rFonts w:cs="宋体"/>
          <w:szCs w:val="24"/>
          <w:lang w:eastAsia="zh-CN"/>
        </w:rPr>
        <w:t>适当时</w:t>
      </w:r>
      <w:r w:rsidRPr="00DF62AF">
        <w:rPr>
          <w:rFonts w:cs="宋体"/>
          <w:szCs w:val="24"/>
          <w:lang w:eastAsia="zh-CN"/>
        </w:rPr>
        <w:t>必须继续更新设计</w:t>
      </w:r>
      <w:r w:rsidR="0033121B" w:rsidRPr="00DF62AF">
        <w:rPr>
          <w:rFonts w:cs="宋体" w:hint="eastAsia"/>
          <w:szCs w:val="24"/>
          <w:lang w:eastAsia="zh-CN"/>
        </w:rPr>
        <w:t>历史</w:t>
      </w:r>
      <w:r w:rsidRPr="00DF62AF">
        <w:rPr>
          <w:rFonts w:cs="宋体"/>
          <w:szCs w:val="24"/>
          <w:lang w:eastAsia="zh-CN"/>
        </w:rPr>
        <w:t>文件和其他记录（</w:t>
      </w:r>
      <w:r w:rsidR="0033121B" w:rsidRPr="00DF62AF">
        <w:rPr>
          <w:rFonts w:cs="宋体" w:hint="eastAsia"/>
          <w:szCs w:val="24"/>
          <w:lang w:eastAsia="zh-CN"/>
        </w:rPr>
        <w:t xml:space="preserve">21 </w:t>
      </w:r>
      <w:r w:rsidRPr="00DF62AF">
        <w:rPr>
          <w:rFonts w:cs="宋体"/>
          <w:szCs w:val="24"/>
          <w:lang w:eastAsia="zh-CN"/>
        </w:rPr>
        <w:t>CFR</w:t>
      </w:r>
      <w:r w:rsidR="0033121B" w:rsidRPr="00DF62AF">
        <w:rPr>
          <w:rFonts w:cs="宋体" w:hint="eastAsia"/>
          <w:szCs w:val="24"/>
          <w:lang w:eastAsia="zh-CN"/>
        </w:rPr>
        <w:t xml:space="preserve"> </w:t>
      </w:r>
      <w:r w:rsidRPr="00DF62AF">
        <w:rPr>
          <w:rFonts w:cs="宋体"/>
          <w:szCs w:val="24"/>
          <w:lang w:eastAsia="zh-CN"/>
        </w:rPr>
        <w:t>820.30(j)</w:t>
      </w:r>
      <w:r w:rsidRPr="00DF62AF">
        <w:rPr>
          <w:rFonts w:cs="宋体"/>
          <w:szCs w:val="24"/>
          <w:lang w:eastAsia="zh-CN"/>
        </w:rPr>
        <w:t>）。</w:t>
      </w:r>
    </w:p>
    <w:p w14:paraId="77B8B96A" w14:textId="77777777" w:rsidR="00147003" w:rsidRPr="00DF62AF" w:rsidRDefault="00147003" w:rsidP="00DF62AF">
      <w:pPr>
        <w:widowControl/>
        <w:topLinePunct/>
        <w:rPr>
          <w:szCs w:val="24"/>
          <w:lang w:eastAsia="zh-CN"/>
        </w:rPr>
      </w:pPr>
    </w:p>
    <w:p w14:paraId="24437EEA" w14:textId="77777777" w:rsidR="007F4E94" w:rsidRPr="009212F4" w:rsidRDefault="00D6173E" w:rsidP="009212F4">
      <w:pPr>
        <w:pStyle w:val="2"/>
        <w:widowControl/>
        <w:numPr>
          <w:ilvl w:val="1"/>
          <w:numId w:val="23"/>
        </w:numPr>
        <w:tabs>
          <w:tab w:val="left" w:pos="817"/>
        </w:tabs>
        <w:topLinePunct/>
        <w:ind w:left="0" w:firstLine="0"/>
        <w:rPr>
          <w:szCs w:val="24"/>
        </w:rPr>
      </w:pPr>
      <w:bookmarkStart w:id="21" w:name="_Toc97536826"/>
      <w:r w:rsidRPr="009212F4">
        <w:rPr>
          <w:rFonts w:eastAsia="宋体" w:cs="宋体"/>
          <w:szCs w:val="24"/>
        </w:rPr>
        <w:t>510(k)</w:t>
      </w:r>
      <w:r w:rsidRPr="009212F4">
        <w:rPr>
          <w:rFonts w:eastAsia="宋体" w:cs="宋体"/>
          <w:szCs w:val="24"/>
        </w:rPr>
        <w:t>申请</w:t>
      </w:r>
      <w:bookmarkEnd w:id="21"/>
    </w:p>
    <w:p w14:paraId="39987841" w14:textId="77777777" w:rsidR="009212F4" w:rsidRDefault="009212F4" w:rsidP="00DF62AF">
      <w:pPr>
        <w:widowControl/>
        <w:topLinePunct/>
        <w:rPr>
          <w:rFonts w:cs="宋体"/>
          <w:szCs w:val="24"/>
          <w:lang w:eastAsia="zh-CN"/>
        </w:rPr>
      </w:pPr>
    </w:p>
    <w:p w14:paraId="4C68A8FB" w14:textId="77777777" w:rsidR="00432EB8" w:rsidRDefault="00D6173E" w:rsidP="00A24807">
      <w:pPr>
        <w:widowControl/>
        <w:topLinePunct/>
        <w:ind w:firstLineChars="200" w:firstLine="480"/>
        <w:rPr>
          <w:rFonts w:cs="宋体"/>
          <w:szCs w:val="24"/>
          <w:lang w:eastAsia="zh-CN"/>
        </w:rPr>
      </w:pPr>
      <w:r w:rsidRPr="00DF62AF">
        <w:rPr>
          <w:rFonts w:cs="宋体"/>
          <w:szCs w:val="24"/>
          <w:lang w:eastAsia="zh-CN"/>
        </w:rPr>
        <w:t>本节适用于不在第</w:t>
      </w:r>
      <w:r w:rsidRPr="00DF62AF">
        <w:rPr>
          <w:rFonts w:cs="宋体"/>
          <w:szCs w:val="24"/>
          <w:lang w:eastAsia="zh-CN"/>
        </w:rPr>
        <w:t>5.1.2</w:t>
      </w:r>
      <w:r w:rsidRPr="00DF62AF">
        <w:rPr>
          <w:rFonts w:cs="宋体"/>
          <w:szCs w:val="24"/>
          <w:lang w:eastAsia="zh-CN"/>
        </w:rPr>
        <w:t>节所述执行政策范围内的新型或已修改器械。</w:t>
      </w:r>
    </w:p>
    <w:p w14:paraId="294A2869" w14:textId="77777777" w:rsidR="009212F4" w:rsidRPr="00DF62AF" w:rsidRDefault="009212F4" w:rsidP="00DF62AF">
      <w:pPr>
        <w:widowControl/>
        <w:topLinePunct/>
        <w:rPr>
          <w:szCs w:val="24"/>
          <w:lang w:eastAsia="zh-CN"/>
        </w:rPr>
      </w:pPr>
    </w:p>
    <w:p w14:paraId="66277415" w14:textId="7E4754CF" w:rsidR="00432EB8" w:rsidRPr="00DF62AF" w:rsidRDefault="003C6F06" w:rsidP="00A24807">
      <w:pPr>
        <w:pStyle w:val="3"/>
        <w:widowControl/>
        <w:numPr>
          <w:ilvl w:val="2"/>
          <w:numId w:val="20"/>
        </w:numPr>
        <w:tabs>
          <w:tab w:val="left" w:pos="959"/>
        </w:tabs>
        <w:topLinePunct/>
        <w:ind w:left="0" w:firstLine="0"/>
      </w:pPr>
      <w:bookmarkStart w:id="22" w:name="_Toc97536827"/>
      <w:r w:rsidRPr="00DF62AF">
        <w:rPr>
          <w:rFonts w:eastAsia="宋体" w:cs="宋体" w:hint="eastAsia"/>
          <w:lang w:eastAsia="zh-CN"/>
        </w:rPr>
        <w:t>适用范围</w:t>
      </w:r>
      <w:bookmarkEnd w:id="22"/>
    </w:p>
    <w:p w14:paraId="52247E78" w14:textId="77777777" w:rsidR="00A86D7B" w:rsidRDefault="00A86D7B" w:rsidP="00DF62AF">
      <w:pPr>
        <w:widowControl/>
        <w:topLinePunct/>
        <w:rPr>
          <w:rFonts w:cs="宋体"/>
          <w:szCs w:val="24"/>
          <w:lang w:eastAsia="zh-CN"/>
        </w:rPr>
      </w:pPr>
    </w:p>
    <w:p w14:paraId="129D2DBC" w14:textId="017085EF" w:rsidR="00432EB8" w:rsidRPr="00DF62AF" w:rsidRDefault="00D6173E" w:rsidP="00A24807">
      <w:pPr>
        <w:widowControl/>
        <w:topLinePunct/>
        <w:ind w:firstLineChars="200" w:firstLine="480"/>
        <w:rPr>
          <w:szCs w:val="24"/>
          <w:lang w:eastAsia="zh-CN"/>
        </w:rPr>
      </w:pPr>
      <w:r w:rsidRPr="00DF62AF">
        <w:rPr>
          <w:rFonts w:cs="宋体"/>
          <w:szCs w:val="24"/>
          <w:lang w:eastAsia="zh-CN"/>
        </w:rPr>
        <w:t>本指南的</w:t>
      </w:r>
      <w:r w:rsidR="00DB3D0D" w:rsidRPr="00DF62AF">
        <w:rPr>
          <w:rFonts w:cs="宋体" w:hint="eastAsia"/>
          <w:szCs w:val="24"/>
          <w:lang w:eastAsia="zh-CN"/>
        </w:rPr>
        <w:t>先前</w:t>
      </w:r>
      <w:r w:rsidRPr="00DF62AF">
        <w:rPr>
          <w:rFonts w:cs="宋体"/>
          <w:szCs w:val="24"/>
          <w:lang w:eastAsia="zh-CN"/>
        </w:rPr>
        <w:t>版本建议申办</w:t>
      </w:r>
      <w:r w:rsidR="00EA156C">
        <w:rPr>
          <w:rFonts w:cs="宋体" w:hint="eastAsia"/>
          <w:szCs w:val="24"/>
          <w:lang w:eastAsia="zh-CN"/>
        </w:rPr>
        <w:t>方</w:t>
      </w:r>
      <w:r w:rsidRPr="00DF62AF">
        <w:rPr>
          <w:rFonts w:cs="宋体"/>
          <w:szCs w:val="24"/>
          <w:lang w:eastAsia="zh-CN"/>
        </w:rPr>
        <w:t>在</w:t>
      </w:r>
      <w:r w:rsidR="003C6F06" w:rsidRPr="00DF62AF">
        <w:rPr>
          <w:rFonts w:cs="宋体" w:hint="eastAsia"/>
          <w:szCs w:val="24"/>
          <w:lang w:eastAsia="zh-CN"/>
        </w:rPr>
        <w:t>适用范围</w:t>
      </w:r>
      <w:r w:rsidRPr="00DF62AF">
        <w:rPr>
          <w:rFonts w:cs="宋体"/>
          <w:szCs w:val="24"/>
          <w:lang w:eastAsia="zh-CN"/>
        </w:rPr>
        <w:t>（</w:t>
      </w:r>
      <w:r w:rsidRPr="00DF62AF">
        <w:rPr>
          <w:rFonts w:cs="宋体"/>
          <w:szCs w:val="24"/>
          <w:lang w:eastAsia="zh-CN"/>
        </w:rPr>
        <w:t>IFU</w:t>
      </w:r>
      <w:r w:rsidRPr="00DF62AF">
        <w:rPr>
          <w:rFonts w:cs="宋体"/>
          <w:szCs w:val="24"/>
          <w:lang w:eastAsia="zh-CN"/>
        </w:rPr>
        <w:t>）表上提供有关单个</w:t>
      </w:r>
      <w:r w:rsidR="00D53C42" w:rsidRPr="00DF62AF">
        <w:rPr>
          <w:rFonts w:cs="宋体"/>
          <w:szCs w:val="24"/>
          <w:lang w:eastAsia="zh-CN"/>
        </w:rPr>
        <w:t>换能器</w:t>
      </w:r>
      <w:r w:rsidRPr="00DF62AF">
        <w:rPr>
          <w:rFonts w:cs="宋体"/>
          <w:szCs w:val="24"/>
          <w:lang w:eastAsia="zh-CN"/>
        </w:rPr>
        <w:t>功能的通用文件。虽然操作员手册仍应提供这种</w:t>
      </w:r>
      <w:r w:rsidR="00D53C42" w:rsidRPr="00DF62AF">
        <w:rPr>
          <w:rFonts w:cs="宋体"/>
          <w:szCs w:val="24"/>
          <w:lang w:eastAsia="zh-CN"/>
        </w:rPr>
        <w:t>换能器</w:t>
      </w:r>
      <w:r w:rsidRPr="00DF62AF">
        <w:rPr>
          <w:rFonts w:cs="宋体"/>
          <w:szCs w:val="24"/>
          <w:lang w:eastAsia="zh-CN"/>
        </w:rPr>
        <w:t>功能信息，但是</w:t>
      </w:r>
      <w:r w:rsidRPr="00DF62AF">
        <w:rPr>
          <w:rFonts w:cs="宋体"/>
          <w:szCs w:val="24"/>
          <w:lang w:eastAsia="zh-CN"/>
        </w:rPr>
        <w:t>FDA</w:t>
      </w:r>
      <w:r w:rsidRPr="00DF62AF">
        <w:rPr>
          <w:rFonts w:cs="宋体"/>
          <w:szCs w:val="24"/>
          <w:lang w:eastAsia="zh-CN"/>
        </w:rPr>
        <w:t>不再建议将</w:t>
      </w:r>
      <w:r w:rsidR="00D53C42" w:rsidRPr="00DF62AF">
        <w:rPr>
          <w:rFonts w:cs="宋体"/>
          <w:szCs w:val="24"/>
          <w:lang w:eastAsia="zh-CN"/>
        </w:rPr>
        <w:t>换能器</w:t>
      </w:r>
      <w:r w:rsidRPr="00DF62AF">
        <w:rPr>
          <w:rFonts w:cs="宋体"/>
          <w:szCs w:val="24"/>
          <w:lang w:eastAsia="zh-CN"/>
        </w:rPr>
        <w:t>功能表包括在</w:t>
      </w:r>
      <w:r w:rsidRPr="00DF62AF">
        <w:rPr>
          <w:rFonts w:cs="宋体"/>
          <w:szCs w:val="24"/>
          <w:lang w:eastAsia="zh-CN"/>
        </w:rPr>
        <w:t>IFU</w:t>
      </w:r>
      <w:r w:rsidRPr="00DF62AF">
        <w:rPr>
          <w:rFonts w:cs="宋体"/>
          <w:szCs w:val="24"/>
          <w:lang w:eastAsia="zh-CN"/>
        </w:rPr>
        <w:t>表格中</w:t>
      </w:r>
      <w:r w:rsidR="00615A30" w:rsidRPr="00DF62AF">
        <w:rPr>
          <w:rFonts w:cs="宋体"/>
          <w:szCs w:val="24"/>
          <w:lang w:eastAsia="zh-CN"/>
        </w:rPr>
        <w:t>。</w:t>
      </w:r>
      <w:r w:rsidRPr="00DF62AF">
        <w:rPr>
          <w:rFonts w:cs="宋体"/>
          <w:szCs w:val="24"/>
          <w:lang w:eastAsia="zh-CN"/>
        </w:rPr>
        <w:t>通用超声诊断系统旨在提供体内图像或信号，</w:t>
      </w:r>
      <w:r w:rsidRPr="00DF62AF">
        <w:rPr>
          <w:rFonts w:cs="宋体"/>
          <w:szCs w:val="24"/>
          <w:lang w:eastAsia="zh-CN"/>
        </w:rPr>
        <w:t>FDA</w:t>
      </w:r>
      <w:r w:rsidRPr="00DF62AF">
        <w:rPr>
          <w:rFonts w:cs="宋体"/>
          <w:szCs w:val="24"/>
          <w:lang w:eastAsia="zh-CN"/>
        </w:rPr>
        <w:t>建议这些系统应相应地注明用于此类用途</w:t>
      </w:r>
      <w:r w:rsidR="00615A30" w:rsidRPr="00DF62AF">
        <w:rPr>
          <w:rFonts w:cs="宋体"/>
          <w:szCs w:val="24"/>
          <w:lang w:eastAsia="zh-CN"/>
        </w:rPr>
        <w:t>。</w:t>
      </w:r>
      <w:r w:rsidRPr="00DF62AF">
        <w:rPr>
          <w:rFonts w:cs="宋体"/>
          <w:szCs w:val="24"/>
          <w:lang w:eastAsia="zh-CN"/>
        </w:rPr>
        <w:t>但是</w:t>
      </w:r>
      <w:r w:rsidR="00416C23" w:rsidRPr="00DF62AF">
        <w:rPr>
          <w:rFonts w:cs="宋体" w:hint="eastAsia"/>
          <w:szCs w:val="24"/>
          <w:lang w:eastAsia="zh-CN"/>
        </w:rPr>
        <w:t>，</w:t>
      </w:r>
      <w:r w:rsidRPr="00DF62AF">
        <w:rPr>
          <w:rFonts w:cs="宋体"/>
          <w:szCs w:val="24"/>
          <w:lang w:eastAsia="zh-CN"/>
        </w:rPr>
        <w:t>IFU</w:t>
      </w:r>
      <w:r w:rsidRPr="00DF62AF">
        <w:rPr>
          <w:rFonts w:cs="宋体"/>
          <w:szCs w:val="24"/>
          <w:lang w:eastAsia="zh-CN"/>
        </w:rPr>
        <w:t>说明中应明确所有运行模式以及器械的临床应用</w:t>
      </w:r>
      <w:r w:rsidR="00615A30" w:rsidRPr="00DF62AF">
        <w:rPr>
          <w:rFonts w:cs="宋体"/>
          <w:szCs w:val="24"/>
          <w:lang w:eastAsia="zh-CN"/>
        </w:rPr>
        <w:t>。</w:t>
      </w:r>
      <w:r w:rsidR="00416C23" w:rsidRPr="00DF62AF">
        <w:rPr>
          <w:rFonts w:cs="宋体" w:hint="eastAsia"/>
          <w:szCs w:val="24"/>
          <w:lang w:eastAsia="zh-CN"/>
        </w:rPr>
        <w:t>此</w:t>
      </w:r>
      <w:r w:rsidRPr="00DF62AF">
        <w:rPr>
          <w:rFonts w:cs="宋体"/>
          <w:szCs w:val="24"/>
          <w:lang w:eastAsia="zh-CN"/>
        </w:rPr>
        <w:t>外，</w:t>
      </w:r>
      <w:r w:rsidRPr="00DF62AF">
        <w:rPr>
          <w:rFonts w:cs="宋体"/>
          <w:szCs w:val="24"/>
          <w:lang w:eastAsia="zh-CN"/>
        </w:rPr>
        <w:t>IFU</w:t>
      </w:r>
      <w:r w:rsidRPr="00DF62AF">
        <w:rPr>
          <w:rFonts w:cs="宋体"/>
          <w:szCs w:val="24"/>
          <w:lang w:eastAsia="zh-CN"/>
        </w:rPr>
        <w:t>声明也应说明操作员资格（如经适当培训的医疗专业人员）和器械使用环境（如医院或家庭使用）。专用系统可能需要更具体的</w:t>
      </w:r>
      <w:r w:rsidR="00416C23" w:rsidRPr="00DF62AF">
        <w:rPr>
          <w:rFonts w:cs="宋体" w:hint="eastAsia"/>
          <w:szCs w:val="24"/>
          <w:lang w:eastAsia="zh-CN"/>
        </w:rPr>
        <w:t>说明</w:t>
      </w:r>
      <w:r w:rsidRPr="00DF62AF">
        <w:rPr>
          <w:rFonts w:cs="宋体"/>
          <w:szCs w:val="24"/>
          <w:lang w:eastAsia="zh-CN"/>
        </w:rPr>
        <w:t>，以提供特定器官内部的图像或信号。</w:t>
      </w:r>
    </w:p>
    <w:p w14:paraId="32F0528D" w14:textId="77777777" w:rsidR="00615A30" w:rsidRPr="00DF62AF" w:rsidRDefault="00615A30" w:rsidP="00DF62AF">
      <w:pPr>
        <w:topLinePunct/>
        <w:snapToGrid/>
        <w:rPr>
          <w:rFonts w:cs="宋体"/>
          <w:szCs w:val="24"/>
          <w:lang w:eastAsia="zh-CN"/>
        </w:rPr>
      </w:pPr>
      <w:r w:rsidRPr="00DF62AF">
        <w:rPr>
          <w:rFonts w:cs="宋体"/>
          <w:szCs w:val="24"/>
          <w:lang w:eastAsia="zh-CN"/>
        </w:rPr>
        <w:br w:type="page"/>
      </w:r>
    </w:p>
    <w:p w14:paraId="489BA91D" w14:textId="5722AEA6" w:rsidR="00432EB8" w:rsidRDefault="00D6173E" w:rsidP="00A24807">
      <w:pPr>
        <w:widowControl/>
        <w:topLinePunct/>
        <w:ind w:firstLineChars="200" w:firstLine="480"/>
        <w:rPr>
          <w:rFonts w:cs="宋体"/>
          <w:szCs w:val="24"/>
          <w:lang w:eastAsia="zh-CN"/>
        </w:rPr>
      </w:pPr>
      <w:r w:rsidRPr="00DF62AF">
        <w:rPr>
          <w:rFonts w:cs="宋体"/>
          <w:szCs w:val="24"/>
          <w:lang w:eastAsia="zh-CN"/>
        </w:rPr>
        <w:lastRenderedPageBreak/>
        <w:t>高度专业化系统、具有独特</w:t>
      </w:r>
      <w:r w:rsidR="00416C23" w:rsidRPr="00DF62AF">
        <w:rPr>
          <w:rFonts w:cs="宋体"/>
          <w:szCs w:val="24"/>
          <w:lang w:eastAsia="zh-CN"/>
        </w:rPr>
        <w:t>具体说明</w:t>
      </w:r>
      <w:r w:rsidRPr="00DF62AF">
        <w:rPr>
          <w:rFonts w:cs="宋体"/>
          <w:szCs w:val="24"/>
          <w:lang w:eastAsia="zh-CN"/>
        </w:rPr>
        <w:t>的系统以及提供新定量信息的系统可能有新预期用途，或可能引起不同安全性或有效性问题。这些器械可能需要按照《</w:t>
      </w:r>
      <w:r w:rsidRPr="00DF62AF">
        <w:rPr>
          <w:rFonts w:cs="宋体"/>
          <w:szCs w:val="24"/>
          <w:lang w:eastAsia="zh-CN"/>
        </w:rPr>
        <w:t>FD&amp;C</w:t>
      </w:r>
      <w:r w:rsidRPr="00DF62AF">
        <w:rPr>
          <w:rFonts w:cs="宋体"/>
          <w:szCs w:val="24"/>
          <w:lang w:eastAsia="zh-CN"/>
        </w:rPr>
        <w:t>法案》第</w:t>
      </w:r>
      <w:r w:rsidRPr="00DF62AF">
        <w:rPr>
          <w:rFonts w:cs="宋体"/>
          <w:szCs w:val="24"/>
          <w:lang w:eastAsia="zh-CN"/>
        </w:rPr>
        <w:t>515</w:t>
      </w:r>
      <w:r w:rsidRPr="00DF62AF">
        <w:rPr>
          <w:rFonts w:cs="宋体"/>
          <w:szCs w:val="24"/>
          <w:lang w:eastAsia="zh-CN"/>
        </w:rPr>
        <w:t>节和法规第</w:t>
      </w:r>
      <w:r w:rsidRPr="00DF62AF">
        <w:rPr>
          <w:rFonts w:cs="宋体"/>
          <w:szCs w:val="24"/>
          <w:lang w:eastAsia="zh-CN"/>
        </w:rPr>
        <w:t>814</w:t>
      </w:r>
      <w:r w:rsidRPr="00DF62AF">
        <w:rPr>
          <w:rFonts w:cs="宋体"/>
          <w:szCs w:val="24"/>
          <w:lang w:eastAsia="zh-CN"/>
        </w:rPr>
        <w:t>部分（</w:t>
      </w:r>
      <w:r w:rsidR="00416C23" w:rsidRPr="00DF62AF">
        <w:rPr>
          <w:rFonts w:cs="宋体" w:hint="eastAsia"/>
          <w:szCs w:val="24"/>
          <w:lang w:eastAsia="zh-CN"/>
        </w:rPr>
        <w:t xml:space="preserve">21 </w:t>
      </w:r>
      <w:r w:rsidR="003B2358" w:rsidRPr="00DF62AF">
        <w:rPr>
          <w:rFonts w:cs="宋体"/>
          <w:szCs w:val="24"/>
          <w:lang w:eastAsia="zh-CN"/>
        </w:rPr>
        <w:t>CFR</w:t>
      </w:r>
      <w:r w:rsidR="00416C23" w:rsidRPr="00DF62AF" w:rsidDel="00416C23">
        <w:rPr>
          <w:rFonts w:cs="宋体"/>
          <w:szCs w:val="24"/>
          <w:lang w:eastAsia="zh-CN"/>
        </w:rPr>
        <w:t xml:space="preserve"> </w:t>
      </w:r>
      <w:r w:rsidR="003B2358" w:rsidRPr="00DF62AF">
        <w:rPr>
          <w:rFonts w:cs="宋体"/>
          <w:szCs w:val="24"/>
          <w:lang w:eastAsia="zh-CN"/>
        </w:rPr>
        <w:t>第</w:t>
      </w:r>
      <w:r w:rsidRPr="00DF62AF">
        <w:rPr>
          <w:rFonts w:cs="宋体"/>
          <w:szCs w:val="24"/>
          <w:lang w:eastAsia="zh-CN"/>
        </w:rPr>
        <w:t>814</w:t>
      </w:r>
      <w:r w:rsidRPr="00DF62AF">
        <w:rPr>
          <w:rFonts w:cs="宋体"/>
          <w:szCs w:val="24"/>
          <w:lang w:eastAsia="zh-CN"/>
        </w:rPr>
        <w:t>部分）的规定申请上市前批准（</w:t>
      </w:r>
      <w:r w:rsidRPr="00DF62AF">
        <w:rPr>
          <w:rFonts w:cs="宋体"/>
          <w:szCs w:val="24"/>
          <w:lang w:eastAsia="zh-CN"/>
        </w:rPr>
        <w:t>PMA</w:t>
      </w:r>
      <w:r w:rsidRPr="00DF62AF">
        <w:rPr>
          <w:rFonts w:cs="宋体"/>
          <w:szCs w:val="24"/>
          <w:lang w:eastAsia="zh-CN"/>
        </w:rPr>
        <w:t>），或者根据《</w:t>
      </w:r>
      <w:r w:rsidRPr="00DF62AF">
        <w:rPr>
          <w:rFonts w:cs="宋体"/>
          <w:szCs w:val="24"/>
          <w:lang w:eastAsia="zh-CN"/>
        </w:rPr>
        <w:t>FD&amp;C</w:t>
      </w:r>
      <w:r w:rsidRPr="00DF62AF">
        <w:rPr>
          <w:rFonts w:cs="宋体"/>
          <w:szCs w:val="24"/>
          <w:lang w:eastAsia="zh-CN"/>
        </w:rPr>
        <w:t>法案》第</w:t>
      </w:r>
      <w:r w:rsidRPr="00DF62AF">
        <w:rPr>
          <w:rFonts w:cs="宋体"/>
          <w:szCs w:val="24"/>
          <w:lang w:eastAsia="zh-CN"/>
        </w:rPr>
        <w:t>513(f)(2)</w:t>
      </w:r>
      <w:r w:rsidRPr="00DF62AF">
        <w:rPr>
          <w:rFonts w:cs="宋体"/>
          <w:szCs w:val="24"/>
          <w:lang w:eastAsia="zh-CN"/>
        </w:rPr>
        <w:t>节规定的</w:t>
      </w:r>
      <w:r w:rsidR="00086116">
        <w:rPr>
          <w:rFonts w:cs="宋体" w:hint="eastAsia"/>
          <w:szCs w:val="24"/>
          <w:lang w:eastAsia="zh-CN"/>
        </w:rPr>
        <w:t>创新产品</w:t>
      </w:r>
      <w:r w:rsidRPr="00DF62AF">
        <w:rPr>
          <w:rFonts w:cs="宋体"/>
          <w:szCs w:val="24"/>
          <w:lang w:eastAsia="zh-CN"/>
        </w:rPr>
        <w:t>分类请求。</w:t>
      </w:r>
    </w:p>
    <w:p w14:paraId="59DC7662" w14:textId="77777777" w:rsidR="00A24807" w:rsidRPr="00DF62AF" w:rsidRDefault="00A24807" w:rsidP="00A24807">
      <w:pPr>
        <w:widowControl/>
        <w:topLinePunct/>
        <w:ind w:firstLineChars="200" w:firstLine="480"/>
        <w:rPr>
          <w:szCs w:val="24"/>
          <w:lang w:eastAsia="zh-CN"/>
        </w:rPr>
      </w:pPr>
    </w:p>
    <w:p w14:paraId="16B398BA" w14:textId="77777777" w:rsidR="00432EB8" w:rsidRPr="00A24807" w:rsidRDefault="00D6173E" w:rsidP="00A24807">
      <w:pPr>
        <w:pStyle w:val="3"/>
        <w:widowControl/>
        <w:numPr>
          <w:ilvl w:val="2"/>
          <w:numId w:val="20"/>
        </w:numPr>
        <w:topLinePunct/>
        <w:ind w:left="0" w:firstLine="0"/>
      </w:pPr>
      <w:bookmarkStart w:id="23" w:name="_Toc97536828"/>
      <w:r w:rsidRPr="00DF62AF">
        <w:rPr>
          <w:rFonts w:eastAsia="宋体" w:cs="宋体"/>
        </w:rPr>
        <w:t>器械描述</w:t>
      </w:r>
      <w:bookmarkEnd w:id="23"/>
    </w:p>
    <w:p w14:paraId="359387B1" w14:textId="77777777" w:rsidR="00A24807" w:rsidRPr="00DF62AF" w:rsidRDefault="00A24807" w:rsidP="00A24807"/>
    <w:p w14:paraId="02F6CD39" w14:textId="6B5AE759" w:rsidR="00432EB8" w:rsidRPr="00A24807" w:rsidRDefault="00D6173E" w:rsidP="00A24807">
      <w:pPr>
        <w:widowControl/>
        <w:numPr>
          <w:ilvl w:val="3"/>
          <w:numId w:val="20"/>
        </w:numPr>
        <w:topLinePunct/>
        <w:ind w:left="1315" w:hangingChars="548" w:hanging="1315"/>
        <w:rPr>
          <w:szCs w:val="24"/>
          <w:lang w:eastAsia="zh-CN"/>
        </w:rPr>
      </w:pPr>
      <w:r w:rsidRPr="00DF62AF">
        <w:rPr>
          <w:rFonts w:cs="宋体"/>
          <w:szCs w:val="24"/>
          <w:lang w:eastAsia="zh-CN"/>
        </w:rPr>
        <w:t>在</w:t>
      </w:r>
      <w:r w:rsidRPr="00DF62AF">
        <w:rPr>
          <w:rFonts w:cs="宋体"/>
          <w:szCs w:val="24"/>
          <w:lang w:eastAsia="zh-CN"/>
        </w:rPr>
        <w:t>510(k)</w:t>
      </w:r>
      <w:r w:rsidRPr="00DF62AF">
        <w:rPr>
          <w:rFonts w:cs="宋体"/>
          <w:szCs w:val="24"/>
          <w:lang w:eastAsia="zh-CN"/>
        </w:rPr>
        <w:t>申请中，应提供有关器械的通用描述，包括但不限于型号、设计、患者接触材料、控制面板和系统运行。在系统运行方面应涉及以下项目（如适用）：</w:t>
      </w:r>
    </w:p>
    <w:p w14:paraId="1902A8B6" w14:textId="77777777" w:rsidR="00A24807" w:rsidRPr="00DF62AF" w:rsidRDefault="00A24807" w:rsidP="00A24807">
      <w:pPr>
        <w:widowControl/>
        <w:topLinePunct/>
        <w:ind w:left="1315"/>
        <w:rPr>
          <w:szCs w:val="24"/>
          <w:lang w:eastAsia="zh-CN"/>
        </w:rPr>
      </w:pPr>
    </w:p>
    <w:p w14:paraId="512BB948" w14:textId="6B7B0929" w:rsidR="00432EB8" w:rsidRPr="00DF083D" w:rsidRDefault="00D6173E" w:rsidP="00DD6476">
      <w:pPr>
        <w:widowControl/>
        <w:numPr>
          <w:ilvl w:val="4"/>
          <w:numId w:val="20"/>
        </w:numPr>
        <w:topLinePunct/>
        <w:ind w:leftChars="550" w:left="2520" w:hangingChars="500" w:hanging="1200"/>
        <w:rPr>
          <w:szCs w:val="24"/>
          <w:lang w:eastAsia="zh-CN"/>
        </w:rPr>
      </w:pPr>
      <w:r w:rsidRPr="00DF62AF">
        <w:rPr>
          <w:rFonts w:cs="宋体"/>
          <w:szCs w:val="24"/>
          <w:lang w:eastAsia="zh-CN"/>
        </w:rPr>
        <w:t>应描述每个</w:t>
      </w:r>
      <w:r w:rsidR="00D53C42" w:rsidRPr="00DF62AF">
        <w:rPr>
          <w:rFonts w:cs="宋体"/>
          <w:szCs w:val="24"/>
          <w:lang w:eastAsia="zh-CN"/>
        </w:rPr>
        <w:t>换能器</w:t>
      </w:r>
      <w:r w:rsidRPr="00DF62AF">
        <w:rPr>
          <w:rFonts w:cs="宋体"/>
          <w:szCs w:val="24"/>
          <w:lang w:eastAsia="zh-CN"/>
        </w:rPr>
        <w:t>及其在每个模式和模式组合中的运行，包括但不限于：（</w:t>
      </w:r>
      <w:r w:rsidRPr="00DF62AF">
        <w:rPr>
          <w:rFonts w:cs="宋体"/>
          <w:szCs w:val="24"/>
          <w:lang w:eastAsia="zh-CN"/>
        </w:rPr>
        <w:t>1</w:t>
      </w:r>
      <w:r w:rsidRPr="00DF62AF">
        <w:rPr>
          <w:rFonts w:cs="宋体"/>
          <w:szCs w:val="24"/>
          <w:lang w:eastAsia="zh-CN"/>
        </w:rPr>
        <w:t>）</w:t>
      </w:r>
      <w:r w:rsidR="00D53C42" w:rsidRPr="00DF62AF">
        <w:rPr>
          <w:rFonts w:cs="宋体"/>
          <w:szCs w:val="24"/>
          <w:lang w:eastAsia="zh-CN"/>
        </w:rPr>
        <w:t>换能器</w:t>
      </w:r>
      <w:r w:rsidRPr="00DF62AF">
        <w:rPr>
          <w:rFonts w:cs="宋体"/>
          <w:szCs w:val="24"/>
          <w:lang w:eastAsia="zh-CN"/>
        </w:rPr>
        <w:t>的型号和类型（如机械扇形、矩形相控阵、弧形线性阵、环形相控阵），（</w:t>
      </w:r>
      <w:r w:rsidRPr="00DF62AF">
        <w:rPr>
          <w:rFonts w:cs="宋体"/>
          <w:szCs w:val="24"/>
          <w:lang w:eastAsia="zh-CN"/>
        </w:rPr>
        <w:t>2</w:t>
      </w:r>
      <w:r w:rsidRPr="00DF62AF">
        <w:rPr>
          <w:rFonts w:cs="宋体"/>
          <w:szCs w:val="24"/>
          <w:lang w:eastAsia="zh-CN"/>
        </w:rPr>
        <w:t>）元件的尺寸和间距，（</w:t>
      </w:r>
      <w:r w:rsidRPr="00DF62AF">
        <w:rPr>
          <w:rFonts w:cs="宋体"/>
          <w:szCs w:val="24"/>
          <w:lang w:eastAsia="zh-CN"/>
        </w:rPr>
        <w:t>3</w:t>
      </w:r>
      <w:r w:rsidRPr="00DF62AF">
        <w:rPr>
          <w:rFonts w:cs="宋体"/>
          <w:szCs w:val="24"/>
          <w:lang w:eastAsia="zh-CN"/>
        </w:rPr>
        <w:t>）几何配置，（</w:t>
      </w:r>
      <w:r w:rsidRPr="00DF62AF">
        <w:rPr>
          <w:rFonts w:cs="宋体"/>
          <w:szCs w:val="24"/>
          <w:lang w:eastAsia="zh-CN"/>
        </w:rPr>
        <w:t>4</w:t>
      </w:r>
      <w:r w:rsidRPr="00DF62AF">
        <w:rPr>
          <w:rFonts w:cs="宋体"/>
          <w:szCs w:val="24"/>
          <w:lang w:eastAsia="zh-CN"/>
        </w:rPr>
        <w:t>）阵列中的元件总数，（</w:t>
      </w:r>
      <w:r w:rsidRPr="00DF62AF">
        <w:rPr>
          <w:rFonts w:cs="宋体"/>
          <w:szCs w:val="24"/>
          <w:lang w:eastAsia="zh-CN"/>
        </w:rPr>
        <w:t>5</w:t>
      </w:r>
      <w:r w:rsidRPr="00DF62AF">
        <w:rPr>
          <w:rFonts w:cs="宋体"/>
          <w:szCs w:val="24"/>
          <w:lang w:eastAsia="zh-CN"/>
        </w:rPr>
        <w:t>）阵列尺寸，（</w:t>
      </w:r>
      <w:r w:rsidRPr="00DF62AF">
        <w:rPr>
          <w:rFonts w:cs="宋体"/>
          <w:szCs w:val="24"/>
          <w:lang w:eastAsia="zh-CN"/>
        </w:rPr>
        <w:t>6</w:t>
      </w:r>
      <w:r w:rsidRPr="00DF62AF">
        <w:rPr>
          <w:rFonts w:cs="宋体"/>
          <w:szCs w:val="24"/>
          <w:lang w:eastAsia="zh-CN"/>
        </w:rPr>
        <w:t>）单个脉冲的最大有源元件数（如适用），（</w:t>
      </w:r>
      <w:r w:rsidRPr="00DF62AF">
        <w:rPr>
          <w:rFonts w:cs="宋体"/>
          <w:szCs w:val="24"/>
          <w:lang w:eastAsia="zh-CN"/>
        </w:rPr>
        <w:t>7</w:t>
      </w:r>
      <w:r w:rsidRPr="00DF62AF">
        <w:rPr>
          <w:rFonts w:cs="宋体"/>
          <w:szCs w:val="24"/>
          <w:lang w:eastAsia="zh-CN"/>
        </w:rPr>
        <w:t>）</w:t>
      </w:r>
      <w:r w:rsidR="00D53C42" w:rsidRPr="00DF62AF">
        <w:rPr>
          <w:rFonts w:cs="宋体"/>
          <w:szCs w:val="24"/>
          <w:lang w:eastAsia="zh-CN"/>
        </w:rPr>
        <w:t>换能器</w:t>
      </w:r>
      <w:r w:rsidRPr="00DF62AF">
        <w:rPr>
          <w:rFonts w:cs="宋体"/>
          <w:szCs w:val="24"/>
          <w:lang w:eastAsia="zh-CN"/>
        </w:rPr>
        <w:t>组件的额定超声波频率或频率。</w:t>
      </w:r>
    </w:p>
    <w:p w14:paraId="3AEACCD2" w14:textId="77777777" w:rsidR="00DF083D" w:rsidRPr="00DF62AF" w:rsidRDefault="00DF083D" w:rsidP="00DF083D">
      <w:pPr>
        <w:widowControl/>
        <w:tabs>
          <w:tab w:val="left" w:pos="2399"/>
          <w:tab w:val="left" w:pos="2400"/>
        </w:tabs>
        <w:topLinePunct/>
        <w:ind w:left="2520"/>
        <w:rPr>
          <w:szCs w:val="24"/>
          <w:lang w:eastAsia="zh-CN"/>
        </w:rPr>
      </w:pPr>
    </w:p>
    <w:p w14:paraId="156FD421" w14:textId="33BA859F" w:rsidR="00432EB8" w:rsidRPr="00DF083D" w:rsidRDefault="00D6173E" w:rsidP="00DD6476">
      <w:pPr>
        <w:widowControl/>
        <w:numPr>
          <w:ilvl w:val="4"/>
          <w:numId w:val="20"/>
        </w:numPr>
        <w:topLinePunct/>
        <w:ind w:leftChars="550" w:left="2520" w:hangingChars="500" w:hanging="1200"/>
        <w:rPr>
          <w:szCs w:val="24"/>
          <w:lang w:eastAsia="zh-CN"/>
        </w:rPr>
      </w:pPr>
      <w:r w:rsidRPr="00DF62AF">
        <w:rPr>
          <w:rFonts w:cs="宋体"/>
          <w:szCs w:val="24"/>
          <w:lang w:eastAsia="zh-CN"/>
        </w:rPr>
        <w:t>应描述能引起辐射场变化的运行控制（例如，输出、脉冲重复频率、发射焦距、扇形角、图像速率、脉冲持续时间、深度和样本量）。对于第</w:t>
      </w:r>
      <w:r w:rsidRPr="00DF62AF">
        <w:rPr>
          <w:rFonts w:cs="宋体"/>
          <w:szCs w:val="24"/>
          <w:lang w:eastAsia="zh-CN"/>
        </w:rPr>
        <w:t>1</w:t>
      </w:r>
      <w:r w:rsidRPr="00DF62AF">
        <w:rPr>
          <w:rFonts w:cs="宋体"/>
          <w:szCs w:val="24"/>
          <w:lang w:eastAsia="zh-CN"/>
        </w:rPr>
        <w:t>轨的器械，应描述变更为具有更高特定应用声输出水平的应用程序或模式所需的运行控制和程序（见第</w:t>
      </w:r>
      <w:r w:rsidRPr="00DF62AF">
        <w:rPr>
          <w:rFonts w:cs="宋体"/>
          <w:szCs w:val="24"/>
          <w:lang w:eastAsia="zh-CN"/>
        </w:rPr>
        <w:t>5.2.7</w:t>
      </w:r>
      <w:r w:rsidRPr="00DF62AF">
        <w:rPr>
          <w:rFonts w:cs="宋体"/>
          <w:szCs w:val="24"/>
          <w:lang w:eastAsia="zh-CN"/>
        </w:rPr>
        <w:t>节的表</w:t>
      </w:r>
      <w:r w:rsidRPr="00DF62AF">
        <w:rPr>
          <w:rFonts w:cs="宋体"/>
          <w:szCs w:val="24"/>
          <w:lang w:eastAsia="zh-CN"/>
        </w:rPr>
        <w:t>3</w:t>
      </w:r>
      <w:r w:rsidRPr="00DF62AF">
        <w:rPr>
          <w:rFonts w:cs="宋体"/>
          <w:szCs w:val="24"/>
          <w:lang w:eastAsia="zh-CN"/>
        </w:rPr>
        <w:t>）。</w:t>
      </w:r>
    </w:p>
    <w:p w14:paraId="5CC06FC6" w14:textId="77777777" w:rsidR="00DF083D" w:rsidRPr="00DF62AF" w:rsidRDefault="00DF083D" w:rsidP="00DF083D">
      <w:pPr>
        <w:widowControl/>
        <w:tabs>
          <w:tab w:val="left" w:pos="2399"/>
          <w:tab w:val="left" w:pos="2400"/>
        </w:tabs>
        <w:topLinePunct/>
        <w:rPr>
          <w:szCs w:val="24"/>
          <w:lang w:eastAsia="zh-CN"/>
        </w:rPr>
      </w:pPr>
    </w:p>
    <w:p w14:paraId="7E29BFB7" w14:textId="15A4EE58" w:rsidR="00432EB8" w:rsidRPr="00DF083D" w:rsidRDefault="00D6173E" w:rsidP="00DD6476">
      <w:pPr>
        <w:widowControl/>
        <w:numPr>
          <w:ilvl w:val="4"/>
          <w:numId w:val="20"/>
        </w:numPr>
        <w:topLinePunct/>
        <w:ind w:leftChars="550" w:left="2520" w:hangingChars="500" w:hanging="1200"/>
        <w:rPr>
          <w:szCs w:val="24"/>
          <w:lang w:eastAsia="zh-CN"/>
        </w:rPr>
      </w:pPr>
      <w:r w:rsidRPr="00DF62AF">
        <w:rPr>
          <w:rFonts w:cs="宋体"/>
          <w:szCs w:val="24"/>
          <w:lang w:eastAsia="zh-CN"/>
        </w:rPr>
        <w:t>应描述目标器械的任何独特特征或技术特点。</w:t>
      </w:r>
    </w:p>
    <w:p w14:paraId="03E57B62" w14:textId="77777777" w:rsidR="00DF083D" w:rsidRPr="00DF62AF" w:rsidRDefault="00DF083D" w:rsidP="00DF083D">
      <w:pPr>
        <w:widowControl/>
        <w:tabs>
          <w:tab w:val="left" w:pos="2399"/>
          <w:tab w:val="left" w:pos="2400"/>
        </w:tabs>
        <w:topLinePunct/>
        <w:rPr>
          <w:szCs w:val="24"/>
          <w:lang w:eastAsia="zh-CN"/>
        </w:rPr>
      </w:pPr>
    </w:p>
    <w:p w14:paraId="22ACC57F" w14:textId="2061915B" w:rsidR="00C40D97" w:rsidRPr="00DF62AF" w:rsidRDefault="00D6173E" w:rsidP="00DD6476">
      <w:pPr>
        <w:widowControl/>
        <w:numPr>
          <w:ilvl w:val="4"/>
          <w:numId w:val="20"/>
        </w:numPr>
        <w:topLinePunct/>
        <w:ind w:leftChars="550" w:left="2520" w:hangingChars="500" w:hanging="1200"/>
        <w:rPr>
          <w:szCs w:val="24"/>
          <w:lang w:eastAsia="zh-CN"/>
        </w:rPr>
      </w:pPr>
      <w:r w:rsidRPr="00DF62AF">
        <w:rPr>
          <w:rFonts w:cs="宋体"/>
          <w:szCs w:val="24"/>
          <w:lang w:eastAsia="zh-CN"/>
        </w:rPr>
        <w:t>应指定在</w:t>
      </w:r>
      <w:r w:rsidRPr="00DF62AF">
        <w:rPr>
          <w:rFonts w:cs="宋体"/>
          <w:szCs w:val="24"/>
          <w:lang w:eastAsia="zh-CN"/>
        </w:rPr>
        <w:t>510(k)</w:t>
      </w:r>
      <w:r w:rsidRPr="00DF62AF">
        <w:rPr>
          <w:rFonts w:cs="宋体"/>
          <w:szCs w:val="24"/>
          <w:lang w:eastAsia="zh-CN"/>
        </w:rPr>
        <w:t>申请中所遵循的轨（参见第</w:t>
      </w:r>
      <w:r w:rsidRPr="00DF62AF">
        <w:rPr>
          <w:rFonts w:cs="宋体"/>
          <w:szCs w:val="24"/>
          <w:lang w:eastAsia="zh-CN"/>
        </w:rPr>
        <w:t>5.2.4</w:t>
      </w:r>
      <w:r w:rsidRPr="00DF62AF">
        <w:rPr>
          <w:rFonts w:cs="宋体"/>
          <w:szCs w:val="24"/>
          <w:lang w:eastAsia="zh-CN"/>
        </w:rPr>
        <w:t>节）</w:t>
      </w:r>
      <w:r w:rsidR="00615A30" w:rsidRPr="00DF62AF">
        <w:rPr>
          <w:rFonts w:cs="宋体"/>
          <w:szCs w:val="24"/>
          <w:lang w:eastAsia="zh-CN"/>
        </w:rPr>
        <w:t>。</w:t>
      </w:r>
      <w:r w:rsidRPr="00DF62AF">
        <w:rPr>
          <w:rFonts w:cs="宋体"/>
          <w:szCs w:val="24"/>
          <w:lang w:eastAsia="zh-CN"/>
        </w:rPr>
        <w:t>系统可使用第</w:t>
      </w:r>
      <w:r w:rsidRPr="00DF62AF">
        <w:rPr>
          <w:rFonts w:cs="宋体"/>
          <w:szCs w:val="24"/>
          <w:lang w:eastAsia="zh-CN"/>
        </w:rPr>
        <w:t>1</w:t>
      </w:r>
      <w:r w:rsidRPr="00DF62AF">
        <w:rPr>
          <w:rFonts w:cs="宋体"/>
          <w:szCs w:val="24"/>
          <w:lang w:eastAsia="zh-CN"/>
        </w:rPr>
        <w:t>轨或第</w:t>
      </w:r>
      <w:r w:rsidRPr="00DF62AF">
        <w:rPr>
          <w:rFonts w:cs="宋体"/>
          <w:szCs w:val="24"/>
          <w:lang w:eastAsia="zh-CN"/>
        </w:rPr>
        <w:t>3</w:t>
      </w:r>
      <w:r w:rsidRPr="00DF62AF">
        <w:rPr>
          <w:rFonts w:cs="宋体"/>
          <w:szCs w:val="24"/>
          <w:lang w:eastAsia="zh-CN"/>
        </w:rPr>
        <w:t>轨的</w:t>
      </w:r>
      <w:r w:rsidR="00D53C42" w:rsidRPr="00DF62AF">
        <w:rPr>
          <w:rFonts w:cs="宋体"/>
          <w:szCs w:val="24"/>
          <w:lang w:eastAsia="zh-CN"/>
        </w:rPr>
        <w:t>换能器</w:t>
      </w:r>
      <w:r w:rsidRPr="00DF62AF">
        <w:rPr>
          <w:rFonts w:cs="宋体"/>
          <w:szCs w:val="24"/>
          <w:lang w:eastAsia="zh-CN"/>
        </w:rPr>
        <w:t>，但对于特定型号的所有应用，单一</w:t>
      </w:r>
      <w:r w:rsidR="00D53C42" w:rsidRPr="00DF62AF">
        <w:rPr>
          <w:rFonts w:cs="宋体"/>
          <w:szCs w:val="24"/>
          <w:lang w:eastAsia="zh-CN"/>
        </w:rPr>
        <w:t>换能器</w:t>
      </w:r>
      <w:r w:rsidRPr="00DF62AF">
        <w:rPr>
          <w:rFonts w:cs="宋体"/>
          <w:szCs w:val="24"/>
          <w:lang w:eastAsia="zh-CN"/>
        </w:rPr>
        <w:t>应专门属于第</w:t>
      </w:r>
      <w:r w:rsidRPr="00DF62AF">
        <w:rPr>
          <w:rFonts w:cs="宋体"/>
          <w:szCs w:val="24"/>
          <w:lang w:eastAsia="zh-CN"/>
        </w:rPr>
        <w:t>1</w:t>
      </w:r>
      <w:r w:rsidRPr="00DF62AF">
        <w:rPr>
          <w:rFonts w:cs="宋体"/>
          <w:szCs w:val="24"/>
          <w:lang w:eastAsia="zh-CN"/>
        </w:rPr>
        <w:t>轨（第</w:t>
      </w:r>
      <w:r w:rsidRPr="00DF62AF">
        <w:rPr>
          <w:rFonts w:cs="宋体"/>
          <w:szCs w:val="24"/>
          <w:lang w:eastAsia="zh-CN"/>
        </w:rPr>
        <w:t>5.2.7</w:t>
      </w:r>
      <w:r w:rsidRPr="00DF62AF">
        <w:rPr>
          <w:rFonts w:cs="宋体"/>
          <w:szCs w:val="24"/>
          <w:lang w:eastAsia="zh-CN"/>
        </w:rPr>
        <w:t>节）或第</w:t>
      </w:r>
      <w:r w:rsidRPr="00DF62AF">
        <w:rPr>
          <w:rFonts w:cs="宋体"/>
          <w:szCs w:val="24"/>
          <w:lang w:eastAsia="zh-CN"/>
        </w:rPr>
        <w:t>3</w:t>
      </w:r>
      <w:r w:rsidRPr="00DF62AF">
        <w:rPr>
          <w:rFonts w:cs="宋体"/>
          <w:szCs w:val="24"/>
          <w:lang w:eastAsia="zh-CN"/>
        </w:rPr>
        <w:t>轨（第</w:t>
      </w:r>
      <w:r w:rsidRPr="00DF62AF">
        <w:rPr>
          <w:rFonts w:cs="宋体"/>
          <w:szCs w:val="24"/>
          <w:lang w:eastAsia="zh-CN"/>
        </w:rPr>
        <w:t>5.2.8</w:t>
      </w:r>
      <w:r w:rsidRPr="00DF62AF">
        <w:rPr>
          <w:rFonts w:cs="宋体"/>
          <w:szCs w:val="24"/>
          <w:lang w:eastAsia="zh-CN"/>
        </w:rPr>
        <w:t>节）。在某些情况下可以考虑例外情况（如经颅多普勒（</w:t>
      </w:r>
      <w:r w:rsidRPr="00DF62AF">
        <w:rPr>
          <w:rFonts w:cs="宋体"/>
          <w:szCs w:val="24"/>
          <w:lang w:eastAsia="zh-CN"/>
        </w:rPr>
        <w:t>TCD</w:t>
      </w:r>
      <w:r w:rsidRPr="00DF62AF">
        <w:rPr>
          <w:rFonts w:cs="宋体"/>
          <w:szCs w:val="24"/>
          <w:lang w:eastAsia="zh-CN"/>
        </w:rPr>
        <w:t>））。如需考虑潜在例外情况，请联系</w:t>
      </w:r>
      <w:r w:rsidRPr="00DF62AF">
        <w:rPr>
          <w:rFonts w:cs="宋体"/>
          <w:szCs w:val="24"/>
          <w:lang w:eastAsia="zh-CN"/>
        </w:rPr>
        <w:t>FDA</w:t>
      </w:r>
      <w:r w:rsidRPr="00DF62AF">
        <w:rPr>
          <w:rFonts w:cs="宋体"/>
          <w:szCs w:val="24"/>
          <w:lang w:eastAsia="zh-CN"/>
        </w:rPr>
        <w:t>医疗器械和</w:t>
      </w:r>
      <w:r w:rsidR="0044708A" w:rsidRPr="00DF62AF">
        <w:rPr>
          <w:rFonts w:cs="宋体"/>
          <w:szCs w:val="24"/>
          <w:lang w:eastAsia="zh-CN"/>
        </w:rPr>
        <w:t>辐射健康</w:t>
      </w:r>
      <w:r w:rsidRPr="00DF62AF">
        <w:rPr>
          <w:rFonts w:cs="宋体"/>
          <w:szCs w:val="24"/>
          <w:lang w:eastAsia="zh-CN"/>
        </w:rPr>
        <w:t>中心体外诊断和</w:t>
      </w:r>
      <w:r w:rsidR="0044708A" w:rsidRPr="00DF62AF">
        <w:rPr>
          <w:rFonts w:cs="宋体"/>
          <w:szCs w:val="24"/>
          <w:lang w:eastAsia="zh-CN"/>
        </w:rPr>
        <w:t>辐射健康</w:t>
      </w:r>
      <w:r w:rsidRPr="00DF62AF">
        <w:rPr>
          <w:rFonts w:cs="宋体"/>
          <w:szCs w:val="24"/>
          <w:lang w:eastAsia="zh-CN"/>
        </w:rPr>
        <w:t>办公室</w:t>
      </w:r>
      <w:r w:rsidR="0044708A" w:rsidRPr="00DF62AF">
        <w:rPr>
          <w:rFonts w:cs="宋体"/>
          <w:szCs w:val="24"/>
          <w:lang w:eastAsia="zh-CN"/>
        </w:rPr>
        <w:t>辐射健康</w:t>
      </w:r>
      <w:r w:rsidRPr="00DF62AF">
        <w:rPr>
          <w:rFonts w:cs="宋体"/>
          <w:szCs w:val="24"/>
          <w:lang w:eastAsia="zh-CN"/>
        </w:rPr>
        <w:t>部门。</w:t>
      </w:r>
    </w:p>
    <w:p w14:paraId="59214FE8" w14:textId="77777777" w:rsidR="00C40D97" w:rsidRPr="00DF62AF" w:rsidRDefault="00C40D97" w:rsidP="00DF62AF">
      <w:pPr>
        <w:topLinePunct/>
        <w:snapToGrid/>
        <w:rPr>
          <w:szCs w:val="24"/>
          <w:lang w:eastAsia="zh-CN"/>
        </w:rPr>
      </w:pPr>
      <w:r w:rsidRPr="00DF62AF">
        <w:rPr>
          <w:rFonts w:cs="宋体"/>
          <w:szCs w:val="24"/>
          <w:lang w:eastAsia="zh-CN"/>
        </w:rPr>
        <w:br w:type="page"/>
      </w:r>
    </w:p>
    <w:p w14:paraId="6E036F04" w14:textId="630AE573" w:rsidR="00432EB8" w:rsidRPr="00DF62AF" w:rsidRDefault="003B2358" w:rsidP="00DF083D">
      <w:pPr>
        <w:pStyle w:val="3"/>
        <w:widowControl/>
        <w:numPr>
          <w:ilvl w:val="2"/>
          <w:numId w:val="20"/>
        </w:numPr>
        <w:topLinePunct/>
        <w:ind w:left="0" w:firstLine="0"/>
      </w:pPr>
      <w:bookmarkStart w:id="24" w:name="_Toc97536829"/>
      <w:r w:rsidRPr="00DF62AF">
        <w:rPr>
          <w:rFonts w:eastAsia="宋体" w:cs="宋体"/>
        </w:rPr>
        <w:lastRenderedPageBreak/>
        <w:t>同品种器械</w:t>
      </w:r>
      <w:r w:rsidR="00D6173E" w:rsidRPr="00DF62AF">
        <w:rPr>
          <w:rFonts w:eastAsia="宋体" w:cs="宋体"/>
        </w:rPr>
        <w:t>比较</w:t>
      </w:r>
      <w:bookmarkEnd w:id="24"/>
    </w:p>
    <w:p w14:paraId="69C39844" w14:textId="77777777" w:rsidR="00EA0C88" w:rsidRPr="00EA0C88" w:rsidRDefault="00EA0C88" w:rsidP="00EA0C88">
      <w:pPr>
        <w:widowControl/>
        <w:topLinePunct/>
        <w:ind w:left="1077"/>
        <w:rPr>
          <w:szCs w:val="24"/>
          <w:lang w:eastAsia="zh-CN"/>
        </w:rPr>
      </w:pPr>
    </w:p>
    <w:p w14:paraId="14C6D056" w14:textId="4FF2AF1E" w:rsidR="00432EB8" w:rsidRPr="00EA0C88" w:rsidRDefault="00D6173E" w:rsidP="00EA0C88">
      <w:pPr>
        <w:widowControl/>
        <w:numPr>
          <w:ilvl w:val="3"/>
          <w:numId w:val="20"/>
        </w:numPr>
        <w:topLinePunct/>
        <w:ind w:left="1315" w:hangingChars="548" w:hanging="1315"/>
        <w:rPr>
          <w:szCs w:val="24"/>
          <w:lang w:eastAsia="zh-CN"/>
        </w:rPr>
      </w:pPr>
      <w:r w:rsidRPr="00DF62AF">
        <w:rPr>
          <w:rFonts w:cs="宋体"/>
          <w:szCs w:val="24"/>
          <w:lang w:eastAsia="zh-CN"/>
        </w:rPr>
        <w:t>符合</w:t>
      </w:r>
      <w:r w:rsidR="003E524D" w:rsidRPr="00DF62AF">
        <w:rPr>
          <w:rFonts w:cs="宋体" w:hint="eastAsia"/>
          <w:szCs w:val="24"/>
          <w:lang w:eastAsia="zh-CN"/>
        </w:rPr>
        <w:t xml:space="preserve">21 </w:t>
      </w:r>
      <w:r w:rsidRPr="00DF62AF">
        <w:rPr>
          <w:rFonts w:cs="宋体"/>
          <w:szCs w:val="24"/>
          <w:lang w:eastAsia="zh-CN"/>
        </w:rPr>
        <w:t>CFR</w:t>
      </w:r>
      <w:r w:rsidR="003E524D" w:rsidRPr="00DF62AF">
        <w:rPr>
          <w:rFonts w:cs="宋体" w:hint="eastAsia"/>
          <w:szCs w:val="24"/>
          <w:lang w:eastAsia="zh-CN"/>
        </w:rPr>
        <w:t xml:space="preserve"> </w:t>
      </w:r>
      <w:r w:rsidRPr="00DF62AF">
        <w:rPr>
          <w:rFonts w:cs="宋体"/>
          <w:szCs w:val="24"/>
          <w:lang w:eastAsia="zh-CN"/>
        </w:rPr>
        <w:t>807.92</w:t>
      </w:r>
      <w:r w:rsidRPr="00DF62AF">
        <w:rPr>
          <w:rFonts w:cs="宋体"/>
          <w:szCs w:val="24"/>
          <w:lang w:eastAsia="zh-CN"/>
        </w:rPr>
        <w:t>的</w:t>
      </w:r>
      <w:r w:rsidRPr="00DF62AF">
        <w:rPr>
          <w:rFonts w:cs="宋体"/>
          <w:szCs w:val="24"/>
          <w:lang w:eastAsia="zh-CN"/>
        </w:rPr>
        <w:t>510(k)</w:t>
      </w:r>
      <w:r w:rsidRPr="00DF62AF">
        <w:rPr>
          <w:rFonts w:cs="宋体"/>
          <w:szCs w:val="24"/>
          <w:lang w:eastAsia="zh-CN"/>
        </w:rPr>
        <w:t>总结必须确定可比较的</w:t>
      </w:r>
      <w:r w:rsidR="003B2358" w:rsidRPr="00DF62AF">
        <w:rPr>
          <w:rFonts w:cs="宋体"/>
          <w:szCs w:val="24"/>
          <w:lang w:eastAsia="zh-CN"/>
        </w:rPr>
        <w:t>同品种器械</w:t>
      </w:r>
      <w:r w:rsidRPr="00DF62AF">
        <w:rPr>
          <w:rFonts w:cs="宋体"/>
          <w:szCs w:val="24"/>
          <w:lang w:eastAsia="zh-CN"/>
        </w:rPr>
        <w:t>，并声称目标器械</w:t>
      </w:r>
      <w:r w:rsidR="00685B0F" w:rsidRPr="00DF62AF">
        <w:rPr>
          <w:rFonts w:cs="宋体" w:hint="eastAsia"/>
          <w:szCs w:val="24"/>
          <w:lang w:eastAsia="zh-CN"/>
        </w:rPr>
        <w:t>与</w:t>
      </w:r>
      <w:r w:rsidR="00685B0F" w:rsidRPr="00DF62AF">
        <w:rPr>
          <w:rFonts w:cs="宋体"/>
          <w:szCs w:val="24"/>
          <w:lang w:eastAsia="zh-CN"/>
        </w:rPr>
        <w:t>该器械具有</w:t>
      </w:r>
      <w:r w:rsidRPr="00DF62AF">
        <w:rPr>
          <w:rFonts w:cs="宋体"/>
          <w:szCs w:val="24"/>
          <w:lang w:eastAsia="zh-CN"/>
        </w:rPr>
        <w:t>实质等同</w:t>
      </w:r>
      <w:r w:rsidR="00685B0F" w:rsidRPr="00DF62AF">
        <w:rPr>
          <w:rFonts w:cs="宋体"/>
          <w:szCs w:val="24"/>
          <w:lang w:eastAsia="zh-CN"/>
        </w:rPr>
        <w:t>性</w:t>
      </w:r>
      <w:r w:rsidRPr="00DF62AF">
        <w:rPr>
          <w:rFonts w:cs="宋体"/>
          <w:szCs w:val="24"/>
          <w:lang w:eastAsia="zh-CN"/>
        </w:rPr>
        <w:t>（</w:t>
      </w:r>
      <w:r w:rsidR="003E524D" w:rsidRPr="00DF62AF">
        <w:rPr>
          <w:rFonts w:cs="宋体" w:hint="eastAsia"/>
          <w:szCs w:val="24"/>
          <w:lang w:eastAsia="zh-CN"/>
        </w:rPr>
        <w:t xml:space="preserve">21 </w:t>
      </w:r>
      <w:r w:rsidRPr="00DF62AF">
        <w:rPr>
          <w:rFonts w:cs="宋体"/>
          <w:szCs w:val="24"/>
          <w:lang w:eastAsia="zh-CN"/>
        </w:rPr>
        <w:t>CFR</w:t>
      </w:r>
      <w:r w:rsidR="003E524D" w:rsidRPr="00DF62AF">
        <w:rPr>
          <w:rFonts w:cs="宋体" w:hint="eastAsia"/>
          <w:szCs w:val="24"/>
          <w:lang w:eastAsia="zh-CN"/>
        </w:rPr>
        <w:t xml:space="preserve"> </w:t>
      </w:r>
      <w:r w:rsidRPr="00DF62AF">
        <w:rPr>
          <w:rFonts w:cs="宋体"/>
          <w:szCs w:val="24"/>
          <w:lang w:eastAsia="zh-CN"/>
        </w:rPr>
        <w:t>807.92(a)(3)</w:t>
      </w:r>
      <w:r w:rsidRPr="00DF62AF">
        <w:rPr>
          <w:rFonts w:cs="宋体"/>
          <w:szCs w:val="24"/>
          <w:lang w:eastAsia="zh-CN"/>
        </w:rPr>
        <w:t>）。在可能的情况下，应确定</w:t>
      </w:r>
      <w:r w:rsidR="003B2358" w:rsidRPr="00DF62AF">
        <w:rPr>
          <w:rFonts w:cs="宋体"/>
          <w:szCs w:val="24"/>
          <w:lang w:eastAsia="zh-CN"/>
        </w:rPr>
        <w:t>同品种器械</w:t>
      </w:r>
      <w:r w:rsidRPr="00DF62AF">
        <w:rPr>
          <w:rFonts w:cs="宋体"/>
          <w:szCs w:val="24"/>
          <w:lang w:eastAsia="zh-CN"/>
        </w:rPr>
        <w:t>的</w:t>
      </w:r>
      <w:r w:rsidRPr="00DF62AF">
        <w:rPr>
          <w:rFonts w:cs="宋体"/>
          <w:szCs w:val="24"/>
          <w:lang w:eastAsia="zh-CN"/>
        </w:rPr>
        <w:t>510(k)</w:t>
      </w:r>
      <w:r w:rsidRPr="00DF62AF">
        <w:rPr>
          <w:rFonts w:cs="宋体"/>
          <w:szCs w:val="24"/>
          <w:lang w:eastAsia="zh-CN"/>
        </w:rPr>
        <w:t>编号。</w:t>
      </w:r>
    </w:p>
    <w:p w14:paraId="0FB54D56" w14:textId="77777777" w:rsidR="00EA0C88" w:rsidRPr="00DF62AF" w:rsidRDefault="00EA0C88" w:rsidP="00EA0C88">
      <w:pPr>
        <w:widowControl/>
        <w:topLinePunct/>
        <w:ind w:left="1077"/>
        <w:rPr>
          <w:szCs w:val="24"/>
          <w:lang w:eastAsia="zh-CN"/>
        </w:rPr>
      </w:pPr>
    </w:p>
    <w:p w14:paraId="2A332BAA" w14:textId="2A185506" w:rsidR="00432EB8" w:rsidRPr="00EA0C88" w:rsidRDefault="00D6173E" w:rsidP="00EA0C88">
      <w:pPr>
        <w:widowControl/>
        <w:numPr>
          <w:ilvl w:val="3"/>
          <w:numId w:val="20"/>
        </w:numPr>
        <w:topLinePunct/>
        <w:ind w:left="1315" w:hangingChars="548" w:hanging="1315"/>
        <w:rPr>
          <w:szCs w:val="24"/>
          <w:lang w:eastAsia="zh-CN"/>
        </w:rPr>
      </w:pPr>
      <w:r w:rsidRPr="00DF62AF">
        <w:rPr>
          <w:rFonts w:cs="宋体"/>
          <w:szCs w:val="24"/>
          <w:lang w:eastAsia="zh-CN"/>
        </w:rPr>
        <w:t>应在关键技术特征方面将目标器械与</w:t>
      </w:r>
      <w:r w:rsidR="003B2358" w:rsidRPr="00DF62AF">
        <w:rPr>
          <w:rFonts w:cs="宋体"/>
          <w:szCs w:val="24"/>
          <w:lang w:eastAsia="zh-CN"/>
        </w:rPr>
        <w:t>同品种器械</w:t>
      </w:r>
      <w:r w:rsidRPr="00DF62AF">
        <w:rPr>
          <w:rFonts w:cs="宋体"/>
          <w:szCs w:val="24"/>
          <w:lang w:eastAsia="zh-CN"/>
        </w:rPr>
        <w:t>进行比较</w:t>
      </w:r>
      <w:r w:rsidR="00615A30" w:rsidRPr="00DF62AF">
        <w:rPr>
          <w:rFonts w:cs="宋体"/>
          <w:szCs w:val="24"/>
          <w:lang w:eastAsia="zh-CN"/>
        </w:rPr>
        <w:t>。</w:t>
      </w:r>
      <w:r w:rsidRPr="00DF62AF">
        <w:rPr>
          <w:rFonts w:cs="宋体"/>
          <w:szCs w:val="24"/>
          <w:lang w:eastAsia="zh-CN"/>
        </w:rPr>
        <w:t>建议</w:t>
      </w:r>
      <w:r w:rsidR="005B076B">
        <w:rPr>
          <w:rFonts w:cs="宋体" w:hint="eastAsia"/>
          <w:szCs w:val="24"/>
          <w:lang w:eastAsia="zh-CN"/>
        </w:rPr>
        <w:t>同时</w:t>
      </w:r>
      <w:r w:rsidRPr="00DF62AF">
        <w:rPr>
          <w:rFonts w:cs="宋体"/>
          <w:szCs w:val="24"/>
          <w:lang w:eastAsia="zh-CN"/>
        </w:rPr>
        <w:t>讨论差异并提供支持数据（如适用）。此外，应提供以下内容（建议采用表格格式）：</w:t>
      </w:r>
    </w:p>
    <w:p w14:paraId="39648D8C" w14:textId="77777777" w:rsidR="00EA0C88" w:rsidRPr="00DF62AF" w:rsidRDefault="00EA0C88" w:rsidP="00EA0C88">
      <w:pPr>
        <w:widowControl/>
        <w:topLinePunct/>
        <w:rPr>
          <w:szCs w:val="24"/>
          <w:lang w:eastAsia="zh-CN"/>
        </w:rPr>
      </w:pPr>
    </w:p>
    <w:p w14:paraId="081EE9FC" w14:textId="2FD9B26B" w:rsidR="00432EB8" w:rsidRPr="00FB393D" w:rsidRDefault="00533391" w:rsidP="00DD6476">
      <w:pPr>
        <w:widowControl/>
        <w:numPr>
          <w:ilvl w:val="4"/>
          <w:numId w:val="20"/>
        </w:numPr>
        <w:topLinePunct/>
        <w:ind w:leftChars="550" w:left="2520" w:hangingChars="500" w:hanging="1200"/>
        <w:rPr>
          <w:szCs w:val="24"/>
        </w:rPr>
      </w:pPr>
      <w:r>
        <w:rPr>
          <w:rFonts w:cs="宋体" w:hint="eastAsia"/>
          <w:szCs w:val="24"/>
          <w:lang w:eastAsia="zh-CN"/>
        </w:rPr>
        <w:t>适用范围</w:t>
      </w:r>
      <w:r w:rsidR="00D6173E" w:rsidRPr="00DF62AF">
        <w:rPr>
          <w:rFonts w:cs="宋体"/>
          <w:szCs w:val="24"/>
        </w:rPr>
        <w:t>；</w:t>
      </w:r>
    </w:p>
    <w:p w14:paraId="0AD26C31" w14:textId="77777777" w:rsidR="00FB393D" w:rsidRPr="00DF62AF" w:rsidRDefault="00FB393D" w:rsidP="00FB393D">
      <w:pPr>
        <w:widowControl/>
        <w:tabs>
          <w:tab w:val="left" w:pos="2399"/>
          <w:tab w:val="left" w:pos="2400"/>
        </w:tabs>
        <w:topLinePunct/>
        <w:ind w:left="2520"/>
        <w:rPr>
          <w:szCs w:val="24"/>
        </w:rPr>
      </w:pPr>
    </w:p>
    <w:p w14:paraId="25031821" w14:textId="77777777" w:rsidR="00432EB8" w:rsidRPr="00FB393D" w:rsidRDefault="00D6173E" w:rsidP="00DD6476">
      <w:pPr>
        <w:widowControl/>
        <w:numPr>
          <w:ilvl w:val="4"/>
          <w:numId w:val="20"/>
        </w:numPr>
        <w:topLinePunct/>
        <w:ind w:leftChars="550" w:left="2520" w:hangingChars="500" w:hanging="1200"/>
        <w:rPr>
          <w:szCs w:val="24"/>
          <w:lang w:eastAsia="zh-CN"/>
        </w:rPr>
      </w:pPr>
      <w:r w:rsidRPr="00DF62AF">
        <w:rPr>
          <w:rFonts w:cs="宋体"/>
          <w:szCs w:val="24"/>
          <w:lang w:eastAsia="zh-CN"/>
        </w:rPr>
        <w:t>通用器械描述（即设计、患者接触材料、运行特点、规范）；</w:t>
      </w:r>
    </w:p>
    <w:p w14:paraId="458D5297" w14:textId="77777777" w:rsidR="00FB393D" w:rsidRPr="00DF62AF" w:rsidRDefault="00FB393D" w:rsidP="00FB393D">
      <w:pPr>
        <w:widowControl/>
        <w:tabs>
          <w:tab w:val="left" w:pos="2399"/>
          <w:tab w:val="left" w:pos="2400"/>
        </w:tabs>
        <w:topLinePunct/>
        <w:rPr>
          <w:szCs w:val="24"/>
          <w:lang w:eastAsia="zh-CN"/>
        </w:rPr>
      </w:pPr>
    </w:p>
    <w:p w14:paraId="02C16A95" w14:textId="77777777" w:rsidR="00432EB8" w:rsidRPr="00FB393D" w:rsidRDefault="00D6173E" w:rsidP="00DD6476">
      <w:pPr>
        <w:widowControl/>
        <w:numPr>
          <w:ilvl w:val="4"/>
          <w:numId w:val="20"/>
        </w:numPr>
        <w:topLinePunct/>
        <w:ind w:leftChars="550" w:left="2520" w:hangingChars="500" w:hanging="1200"/>
        <w:rPr>
          <w:szCs w:val="24"/>
          <w:lang w:eastAsia="zh-CN"/>
        </w:rPr>
      </w:pPr>
      <w:r w:rsidRPr="00DF62AF">
        <w:rPr>
          <w:rFonts w:cs="宋体"/>
          <w:szCs w:val="24"/>
          <w:lang w:eastAsia="zh-CN"/>
        </w:rPr>
        <w:t>所使用的声输出和器械设置；</w:t>
      </w:r>
    </w:p>
    <w:p w14:paraId="5BE2641C" w14:textId="77777777" w:rsidR="00FB393D" w:rsidRPr="00DF62AF" w:rsidRDefault="00FB393D" w:rsidP="00FB393D">
      <w:pPr>
        <w:widowControl/>
        <w:tabs>
          <w:tab w:val="left" w:pos="2399"/>
          <w:tab w:val="left" w:pos="2400"/>
        </w:tabs>
        <w:topLinePunct/>
        <w:rPr>
          <w:szCs w:val="24"/>
          <w:lang w:eastAsia="zh-CN"/>
        </w:rPr>
      </w:pPr>
    </w:p>
    <w:p w14:paraId="51227945" w14:textId="77777777" w:rsidR="00432EB8" w:rsidRPr="00FB393D" w:rsidRDefault="00D6173E" w:rsidP="00DD6476">
      <w:pPr>
        <w:widowControl/>
        <w:numPr>
          <w:ilvl w:val="4"/>
          <w:numId w:val="20"/>
        </w:numPr>
        <w:topLinePunct/>
        <w:ind w:leftChars="550" w:left="2520" w:hangingChars="500" w:hanging="1200"/>
        <w:rPr>
          <w:szCs w:val="24"/>
        </w:rPr>
      </w:pPr>
      <w:r w:rsidRPr="00DF62AF">
        <w:rPr>
          <w:rFonts w:cs="宋体"/>
          <w:szCs w:val="24"/>
        </w:rPr>
        <w:t>通用安全性和有效性信息；以及</w:t>
      </w:r>
    </w:p>
    <w:p w14:paraId="5D981961" w14:textId="77777777" w:rsidR="00FB393D" w:rsidRPr="00DF62AF" w:rsidRDefault="00FB393D" w:rsidP="00FB393D">
      <w:pPr>
        <w:widowControl/>
        <w:tabs>
          <w:tab w:val="left" w:pos="2399"/>
          <w:tab w:val="left" w:pos="2400"/>
        </w:tabs>
        <w:topLinePunct/>
        <w:rPr>
          <w:szCs w:val="24"/>
        </w:rPr>
      </w:pPr>
    </w:p>
    <w:p w14:paraId="32932D2D" w14:textId="77777777" w:rsidR="00432EB8" w:rsidRPr="00FB393D" w:rsidRDefault="00D6173E" w:rsidP="00DD6476">
      <w:pPr>
        <w:widowControl/>
        <w:numPr>
          <w:ilvl w:val="4"/>
          <w:numId w:val="20"/>
        </w:numPr>
        <w:topLinePunct/>
        <w:ind w:leftChars="550" w:left="2520" w:hangingChars="500" w:hanging="1200"/>
        <w:rPr>
          <w:szCs w:val="24"/>
          <w:lang w:eastAsia="zh-CN"/>
        </w:rPr>
      </w:pPr>
      <w:r w:rsidRPr="00DF62AF">
        <w:rPr>
          <w:rFonts w:cs="宋体"/>
          <w:szCs w:val="24"/>
          <w:lang w:eastAsia="zh-CN"/>
        </w:rPr>
        <w:t>拟定和</w:t>
      </w:r>
      <w:r w:rsidRPr="00DF62AF">
        <w:rPr>
          <w:rFonts w:cs="宋体"/>
          <w:szCs w:val="24"/>
          <w:lang w:eastAsia="zh-CN"/>
        </w:rPr>
        <w:t>/</w:t>
      </w:r>
      <w:r w:rsidRPr="00DF62AF">
        <w:rPr>
          <w:rFonts w:cs="宋体"/>
          <w:szCs w:val="24"/>
          <w:lang w:eastAsia="zh-CN"/>
        </w:rPr>
        <w:t>或最终标识、标识和宣传材料。</w:t>
      </w:r>
    </w:p>
    <w:p w14:paraId="75A90580" w14:textId="77777777" w:rsidR="00FB393D" w:rsidRPr="00DF62AF" w:rsidRDefault="00FB393D" w:rsidP="00FB393D">
      <w:pPr>
        <w:widowControl/>
        <w:tabs>
          <w:tab w:val="left" w:pos="2399"/>
          <w:tab w:val="left" w:pos="2400"/>
        </w:tabs>
        <w:topLinePunct/>
        <w:rPr>
          <w:szCs w:val="24"/>
          <w:lang w:eastAsia="zh-CN"/>
        </w:rPr>
      </w:pPr>
    </w:p>
    <w:p w14:paraId="5338F169" w14:textId="633DC9FA" w:rsidR="007F4E94" w:rsidRPr="005B6781" w:rsidRDefault="00D6173E" w:rsidP="00EA0C88">
      <w:pPr>
        <w:widowControl/>
        <w:numPr>
          <w:ilvl w:val="3"/>
          <w:numId w:val="20"/>
        </w:numPr>
        <w:topLinePunct/>
        <w:ind w:left="1315" w:hangingChars="548" w:hanging="1315"/>
        <w:rPr>
          <w:szCs w:val="24"/>
          <w:lang w:eastAsia="zh-CN"/>
        </w:rPr>
      </w:pPr>
      <w:r w:rsidRPr="00DF62AF">
        <w:rPr>
          <w:rFonts w:cs="宋体"/>
          <w:szCs w:val="24"/>
          <w:lang w:eastAsia="zh-CN"/>
        </w:rPr>
        <w:t>应确定任何预期与器械联合使用的附件或套件。对于附件或套件，应提供指定比较器械的等同状态证据（通常是</w:t>
      </w:r>
      <w:r w:rsidRPr="00DF62AF">
        <w:rPr>
          <w:rFonts w:cs="宋体"/>
          <w:szCs w:val="24"/>
          <w:lang w:eastAsia="zh-CN"/>
        </w:rPr>
        <w:t>510(k)</w:t>
      </w:r>
      <w:r w:rsidRPr="00DF62AF">
        <w:rPr>
          <w:rFonts w:cs="宋体"/>
          <w:szCs w:val="24"/>
          <w:lang w:eastAsia="zh-CN"/>
        </w:rPr>
        <w:t>编号或修正前器械状态。</w:t>
      </w:r>
      <w:r w:rsidRPr="00DF62AF">
        <w:rPr>
          <w:rFonts w:cs="宋体"/>
          <w:i/>
          <w:szCs w:val="24"/>
          <w:lang w:eastAsia="zh-CN"/>
        </w:rPr>
        <w:t>参见</w:t>
      </w:r>
      <w:r w:rsidRPr="00DF62AF">
        <w:rPr>
          <w:rFonts w:cs="宋体"/>
          <w:szCs w:val="24"/>
          <w:lang w:eastAsia="zh-CN"/>
        </w:rPr>
        <w:t>FDA</w:t>
      </w:r>
      <w:r w:rsidRPr="00DF62AF">
        <w:rPr>
          <w:rFonts w:cs="宋体"/>
          <w:szCs w:val="24"/>
          <w:lang w:eastAsia="zh-CN"/>
        </w:rPr>
        <w:t>指南</w:t>
      </w:r>
      <w:hyperlink r:id="rId27">
        <w:r w:rsidRPr="00DF62AF">
          <w:rPr>
            <w:rFonts w:cs="宋体"/>
            <w:color w:val="0000FF"/>
            <w:szCs w:val="24"/>
            <w:u w:val="single" w:color="0000FF"/>
            <w:lang w:eastAsia="zh-CN"/>
          </w:rPr>
          <w:t>《修正前状态》</w:t>
        </w:r>
      </w:hyperlink>
      <w:r w:rsidR="00F36791">
        <w:rPr>
          <w:rStyle w:val="ad"/>
          <w:rFonts w:cs="宋体"/>
          <w:color w:val="0000FF"/>
          <w:szCs w:val="24"/>
          <w:u w:val="single" w:color="0000FF"/>
        </w:rPr>
        <w:footnoteReference w:id="12"/>
      </w:r>
      <w:r w:rsidRPr="00DF62AF">
        <w:rPr>
          <w:rFonts w:cs="宋体"/>
          <w:szCs w:val="24"/>
          <w:lang w:eastAsia="zh-CN"/>
        </w:rPr>
        <w:t>。</w:t>
      </w:r>
    </w:p>
    <w:p w14:paraId="7FA9C218" w14:textId="77777777" w:rsidR="005B6781" w:rsidRPr="00DF62AF" w:rsidRDefault="005B6781" w:rsidP="005B6781">
      <w:pPr>
        <w:widowControl/>
        <w:topLinePunct/>
        <w:ind w:left="1315"/>
        <w:rPr>
          <w:szCs w:val="24"/>
          <w:lang w:eastAsia="zh-CN"/>
        </w:rPr>
      </w:pPr>
    </w:p>
    <w:p w14:paraId="4A922FB9" w14:textId="77777777" w:rsidR="00432EB8" w:rsidRPr="00DF0CCB" w:rsidRDefault="00D6173E" w:rsidP="00DF083D">
      <w:pPr>
        <w:pStyle w:val="3"/>
        <w:widowControl/>
        <w:numPr>
          <w:ilvl w:val="2"/>
          <w:numId w:val="20"/>
        </w:numPr>
        <w:topLinePunct/>
        <w:ind w:left="0" w:firstLine="0"/>
        <w:rPr>
          <w:rFonts w:eastAsia="宋体" w:cs="宋体"/>
        </w:rPr>
      </w:pPr>
      <w:bookmarkStart w:id="25" w:name="_Toc97536830"/>
      <w:r w:rsidRPr="00DF62AF">
        <w:rPr>
          <w:rFonts w:eastAsia="宋体" w:cs="宋体"/>
        </w:rPr>
        <w:t>声输出</w:t>
      </w:r>
      <w:bookmarkEnd w:id="25"/>
    </w:p>
    <w:p w14:paraId="2E881804" w14:textId="77777777" w:rsidR="005B6781" w:rsidRDefault="005B6781" w:rsidP="00DF62AF">
      <w:pPr>
        <w:widowControl/>
        <w:topLinePunct/>
        <w:rPr>
          <w:rFonts w:cs="宋体"/>
          <w:szCs w:val="24"/>
          <w:lang w:eastAsia="zh-CN"/>
        </w:rPr>
      </w:pPr>
    </w:p>
    <w:p w14:paraId="653D993B" w14:textId="7BA1761A" w:rsidR="00432EB8" w:rsidRPr="00DF62AF" w:rsidRDefault="00D6173E" w:rsidP="005B6781">
      <w:pPr>
        <w:widowControl/>
        <w:topLinePunct/>
        <w:ind w:firstLineChars="200" w:firstLine="480"/>
        <w:rPr>
          <w:rFonts w:cs="宋体"/>
          <w:szCs w:val="24"/>
          <w:lang w:eastAsia="zh-CN"/>
        </w:rPr>
      </w:pPr>
      <w:r w:rsidRPr="00DF62AF">
        <w:rPr>
          <w:rFonts w:cs="宋体"/>
          <w:szCs w:val="24"/>
          <w:lang w:eastAsia="zh-CN"/>
        </w:rPr>
        <w:t>第</w:t>
      </w:r>
      <w:r w:rsidRPr="00DF62AF">
        <w:rPr>
          <w:rFonts w:cs="宋体"/>
          <w:szCs w:val="24"/>
          <w:lang w:eastAsia="zh-CN"/>
        </w:rPr>
        <w:t>5.2.7</w:t>
      </w:r>
      <w:r w:rsidRPr="00DF62AF">
        <w:rPr>
          <w:rFonts w:cs="宋体"/>
          <w:szCs w:val="24"/>
          <w:lang w:eastAsia="zh-CN"/>
        </w:rPr>
        <w:t>和</w:t>
      </w:r>
      <w:r w:rsidRPr="00DF62AF">
        <w:rPr>
          <w:rFonts w:cs="宋体"/>
          <w:szCs w:val="24"/>
          <w:lang w:eastAsia="zh-CN"/>
        </w:rPr>
        <w:t>5.2.8</w:t>
      </w:r>
      <w:r w:rsidRPr="00DF62AF">
        <w:rPr>
          <w:rFonts w:cs="宋体"/>
          <w:szCs w:val="24"/>
          <w:lang w:eastAsia="zh-CN"/>
        </w:rPr>
        <w:t>节</w:t>
      </w:r>
      <w:r w:rsidR="00672F4E" w:rsidRPr="00DF62AF">
        <w:rPr>
          <w:rFonts w:cs="宋体" w:hint="eastAsia"/>
          <w:szCs w:val="24"/>
          <w:lang w:eastAsia="zh-CN"/>
        </w:rPr>
        <w:t>中</w:t>
      </w:r>
      <w:r w:rsidR="00672F4E" w:rsidRPr="00DF62AF">
        <w:rPr>
          <w:rFonts w:cs="宋体"/>
          <w:szCs w:val="24"/>
          <w:lang w:eastAsia="zh-CN"/>
        </w:rPr>
        <w:t>的定义为</w:t>
      </w:r>
      <w:r w:rsidRPr="00DF62AF">
        <w:rPr>
          <w:rFonts w:cs="宋体"/>
          <w:szCs w:val="24"/>
          <w:lang w:eastAsia="zh-CN"/>
        </w:rPr>
        <w:t>超声诊断设备制造商为证明其超声系统在声输出方面的实质等同性而可能遵循的</w:t>
      </w:r>
      <w:r w:rsidRPr="00C53449">
        <w:rPr>
          <w:rFonts w:ascii="宋体" w:hAnsi="宋体" w:cs="宋体"/>
          <w:szCs w:val="24"/>
          <w:lang w:eastAsia="zh-CN"/>
        </w:rPr>
        <w:t>“</w:t>
      </w:r>
      <w:r w:rsidRPr="00DF62AF">
        <w:rPr>
          <w:rFonts w:cs="宋体"/>
          <w:szCs w:val="24"/>
          <w:lang w:eastAsia="zh-CN"/>
        </w:rPr>
        <w:t>通道</w:t>
      </w:r>
      <w:r w:rsidRPr="00C53449">
        <w:rPr>
          <w:rFonts w:ascii="宋体" w:hAnsi="宋体" w:cs="宋体"/>
          <w:szCs w:val="24"/>
          <w:lang w:eastAsia="zh-CN"/>
        </w:rPr>
        <w:t>”</w:t>
      </w:r>
      <w:r w:rsidRPr="00DF62AF">
        <w:rPr>
          <w:rFonts w:cs="宋体"/>
          <w:szCs w:val="24"/>
          <w:lang w:eastAsia="zh-CN"/>
        </w:rPr>
        <w:t>。全局最大声学输出降额值不应超过修正前声学输出暴露水平（参见第</w:t>
      </w:r>
      <w:r w:rsidRPr="00DF62AF">
        <w:rPr>
          <w:rFonts w:cs="宋体"/>
          <w:szCs w:val="24"/>
          <w:lang w:eastAsia="zh-CN"/>
        </w:rPr>
        <w:t>5.2.7</w:t>
      </w:r>
      <w:r w:rsidRPr="00DF62AF">
        <w:rPr>
          <w:rFonts w:cs="宋体"/>
          <w:szCs w:val="24"/>
          <w:lang w:eastAsia="zh-CN"/>
        </w:rPr>
        <w:t>节的表</w:t>
      </w:r>
      <w:r w:rsidRPr="00DF62AF">
        <w:rPr>
          <w:rFonts w:cs="宋体"/>
          <w:szCs w:val="24"/>
          <w:lang w:eastAsia="zh-CN"/>
        </w:rPr>
        <w:t>3</w:t>
      </w:r>
      <w:r w:rsidRPr="00DF62AF">
        <w:rPr>
          <w:rFonts w:cs="宋体"/>
          <w:szCs w:val="24"/>
          <w:lang w:eastAsia="zh-CN"/>
        </w:rPr>
        <w:t>），除非器械在条件性增加输出的情况下运行（参见下文）；即，降额</w:t>
      </w:r>
      <w:r w:rsidRPr="00DF62AF">
        <w:rPr>
          <w:rFonts w:cs="宋体"/>
          <w:szCs w:val="24"/>
          <w:lang w:eastAsia="zh-CN"/>
        </w:rPr>
        <w:t>I</w:t>
      </w:r>
      <w:r w:rsidRPr="00DF62AF">
        <w:rPr>
          <w:rFonts w:cs="宋体"/>
          <w:szCs w:val="24"/>
          <w:vertAlign w:val="subscript"/>
          <w:lang w:eastAsia="zh-CN"/>
        </w:rPr>
        <w:t>SPTA</w:t>
      </w:r>
      <w:r w:rsidRPr="00DF62AF">
        <w:rPr>
          <w:rFonts w:cs="宋体"/>
          <w:szCs w:val="24"/>
          <w:lang w:eastAsia="zh-CN"/>
        </w:rPr>
        <w:t xml:space="preserve"> </w:t>
      </w:r>
      <w:r w:rsidRPr="00DF62AF">
        <w:rPr>
          <w:rFonts w:ascii="Symbol" w:eastAsia="Symbol" w:hAnsi="Symbol" w:cs="Symbol"/>
          <w:szCs w:val="24"/>
          <w:lang w:eastAsia="zh-CN"/>
        </w:rPr>
        <w:t></w:t>
      </w:r>
      <w:r w:rsidRPr="00DF62AF">
        <w:rPr>
          <w:rFonts w:cs="宋体"/>
          <w:szCs w:val="24"/>
          <w:lang w:eastAsia="zh-CN"/>
        </w:rPr>
        <w:t>720 mW/cm</w:t>
      </w:r>
      <w:r w:rsidRPr="00DF62AF">
        <w:rPr>
          <w:rFonts w:cs="宋体"/>
          <w:szCs w:val="24"/>
          <w:vertAlign w:val="superscript"/>
          <w:lang w:eastAsia="zh-CN"/>
        </w:rPr>
        <w:t>2</w:t>
      </w:r>
      <w:r w:rsidRPr="00DF62AF">
        <w:rPr>
          <w:rFonts w:cs="宋体"/>
          <w:szCs w:val="24"/>
          <w:lang w:eastAsia="zh-CN"/>
        </w:rPr>
        <w:t>，以及</w:t>
      </w:r>
      <w:r w:rsidRPr="00DF62AF">
        <w:rPr>
          <w:rFonts w:cs="宋体"/>
          <w:szCs w:val="24"/>
          <w:lang w:eastAsia="zh-CN"/>
        </w:rPr>
        <w:t xml:space="preserve">MI </w:t>
      </w:r>
      <w:r w:rsidRPr="00DF62AF">
        <w:rPr>
          <w:rFonts w:ascii="Symbol" w:eastAsia="Symbol" w:hAnsi="Symbol" w:cs="Symbol"/>
          <w:szCs w:val="24"/>
          <w:lang w:eastAsia="zh-CN"/>
        </w:rPr>
        <w:t></w:t>
      </w:r>
      <w:r w:rsidRPr="00DF62AF">
        <w:rPr>
          <w:rFonts w:cs="宋体"/>
          <w:szCs w:val="24"/>
          <w:lang w:eastAsia="zh-CN"/>
        </w:rPr>
        <w:t xml:space="preserve">1.9 </w:t>
      </w:r>
      <w:r w:rsidRPr="00DF62AF">
        <w:rPr>
          <w:rFonts w:cs="宋体"/>
          <w:szCs w:val="24"/>
          <w:lang w:eastAsia="zh-CN"/>
        </w:rPr>
        <w:t>或降额</w:t>
      </w:r>
      <w:r w:rsidRPr="00DF62AF">
        <w:rPr>
          <w:rFonts w:cs="宋体"/>
          <w:szCs w:val="24"/>
          <w:lang w:eastAsia="zh-CN"/>
        </w:rPr>
        <w:t>I</w:t>
      </w:r>
      <w:r w:rsidRPr="00DF62AF">
        <w:rPr>
          <w:rFonts w:cs="宋体"/>
          <w:szCs w:val="24"/>
          <w:vertAlign w:val="subscript"/>
          <w:lang w:eastAsia="zh-CN"/>
        </w:rPr>
        <w:t>SPPA</w:t>
      </w:r>
      <w:r w:rsidRPr="00DF62AF">
        <w:rPr>
          <w:rFonts w:cs="宋体"/>
          <w:szCs w:val="24"/>
          <w:lang w:eastAsia="zh-CN"/>
        </w:rPr>
        <w:t xml:space="preserve"> </w:t>
      </w:r>
      <w:r w:rsidRPr="00DF62AF">
        <w:rPr>
          <w:rFonts w:ascii="Symbol" w:eastAsia="Symbol" w:hAnsi="Symbol" w:cs="Symbol"/>
          <w:szCs w:val="24"/>
          <w:lang w:eastAsia="zh-CN"/>
        </w:rPr>
        <w:t></w:t>
      </w:r>
      <w:r w:rsidRPr="00DF62AF">
        <w:rPr>
          <w:rFonts w:cs="宋体"/>
          <w:szCs w:val="24"/>
          <w:lang w:eastAsia="zh-CN"/>
        </w:rPr>
        <w:t>190 W/cm</w:t>
      </w:r>
      <w:r w:rsidRPr="00DF62AF">
        <w:rPr>
          <w:rFonts w:cs="宋体"/>
          <w:szCs w:val="24"/>
          <w:vertAlign w:val="superscript"/>
          <w:lang w:eastAsia="zh-CN"/>
        </w:rPr>
        <w:t>2</w:t>
      </w:r>
      <w:r w:rsidRPr="00DF62AF">
        <w:rPr>
          <w:rFonts w:cs="宋体"/>
          <w:szCs w:val="24"/>
          <w:lang w:eastAsia="zh-CN"/>
        </w:rPr>
        <w:t>。请注意第</w:t>
      </w:r>
      <w:r w:rsidRPr="00DF62AF">
        <w:rPr>
          <w:rFonts w:cs="宋体"/>
          <w:szCs w:val="24"/>
          <w:lang w:eastAsia="zh-CN"/>
        </w:rPr>
        <w:t>5.2.8</w:t>
      </w:r>
      <w:r w:rsidRPr="00DF62AF">
        <w:rPr>
          <w:rFonts w:cs="宋体"/>
          <w:szCs w:val="24"/>
          <w:lang w:eastAsia="zh-CN"/>
        </w:rPr>
        <w:t>节中眼科使用的例外情况。还请注意，全局最大降额值是降额</w:t>
      </w:r>
      <w:r w:rsidRPr="00DF62AF">
        <w:rPr>
          <w:rFonts w:cs="宋体"/>
          <w:i/>
          <w:szCs w:val="24"/>
          <w:lang w:eastAsia="zh-CN"/>
        </w:rPr>
        <w:t>后</w:t>
      </w:r>
      <w:r w:rsidRPr="00DF62AF">
        <w:rPr>
          <w:rFonts w:cs="宋体"/>
          <w:szCs w:val="24"/>
          <w:lang w:eastAsia="zh-CN"/>
        </w:rPr>
        <w:t>的全局最大值，而不是在水中测量的全局最大值所对应的降额值。</w:t>
      </w:r>
      <w:r w:rsidR="00616F77" w:rsidRPr="00DF62AF">
        <w:rPr>
          <w:rFonts w:cs="宋体" w:hint="eastAsia"/>
          <w:szCs w:val="24"/>
          <w:lang w:eastAsia="zh-CN"/>
        </w:rPr>
        <w:t>此</w:t>
      </w:r>
      <w:r w:rsidRPr="00DF62AF">
        <w:rPr>
          <w:rFonts w:cs="宋体"/>
          <w:szCs w:val="24"/>
          <w:lang w:eastAsia="zh-CN"/>
        </w:rPr>
        <w:t>外，请注意，如果报告了全局最大</w:t>
      </w:r>
      <w:r w:rsidRPr="00DF62AF">
        <w:rPr>
          <w:rFonts w:cs="宋体"/>
          <w:szCs w:val="24"/>
          <w:lang w:eastAsia="zh-CN"/>
        </w:rPr>
        <w:t>MI</w:t>
      </w:r>
      <w:r w:rsidRPr="00DF62AF">
        <w:rPr>
          <w:rFonts w:cs="宋体"/>
          <w:szCs w:val="24"/>
          <w:lang w:eastAsia="zh-CN"/>
        </w:rPr>
        <w:t>，则全局最大</w:t>
      </w:r>
      <w:r w:rsidRPr="00DF62AF">
        <w:rPr>
          <w:rFonts w:cs="宋体"/>
          <w:szCs w:val="24"/>
          <w:lang w:eastAsia="zh-CN"/>
        </w:rPr>
        <w:t>MI</w:t>
      </w:r>
      <w:r w:rsidRPr="00DF62AF">
        <w:rPr>
          <w:rFonts w:cs="宋体"/>
          <w:szCs w:val="24"/>
          <w:lang w:eastAsia="zh-CN"/>
        </w:rPr>
        <w:t>位置的</w:t>
      </w:r>
      <w:r w:rsidRPr="00DF62AF">
        <w:rPr>
          <w:rFonts w:cs="宋体"/>
          <w:szCs w:val="24"/>
          <w:lang w:eastAsia="zh-CN"/>
        </w:rPr>
        <w:t>I</w:t>
      </w:r>
      <w:r w:rsidRPr="00DF62AF">
        <w:rPr>
          <w:rFonts w:cs="宋体"/>
          <w:szCs w:val="24"/>
          <w:vertAlign w:val="subscript"/>
          <w:lang w:eastAsia="zh-CN"/>
        </w:rPr>
        <w:t>PA.3</w:t>
      </w:r>
      <w:r w:rsidRPr="00DF62AF">
        <w:rPr>
          <w:rFonts w:cs="宋体"/>
          <w:szCs w:val="24"/>
          <w:lang w:eastAsia="zh-CN"/>
        </w:rPr>
        <w:t>值（</w:t>
      </w:r>
      <w:r w:rsidRPr="00DF62AF">
        <w:rPr>
          <w:rFonts w:cs="宋体"/>
          <w:szCs w:val="24"/>
          <w:lang w:eastAsia="zh-CN"/>
        </w:rPr>
        <w:t>I</w:t>
      </w:r>
      <w:r w:rsidRPr="00DF62AF">
        <w:rPr>
          <w:rFonts w:cs="宋体"/>
          <w:szCs w:val="24"/>
          <w:vertAlign w:val="subscript"/>
          <w:lang w:eastAsia="zh-CN"/>
        </w:rPr>
        <w:t>PA.3</w:t>
      </w:r>
      <w:r w:rsidRPr="00DF62AF">
        <w:rPr>
          <w:rFonts w:cs="宋体"/>
          <w:szCs w:val="24"/>
          <w:lang w:eastAsia="zh-CN"/>
        </w:rPr>
        <w:t>@MI</w:t>
      </w:r>
      <w:r w:rsidRPr="00DF62AF">
        <w:rPr>
          <w:rFonts w:cs="宋体"/>
          <w:szCs w:val="24"/>
          <w:lang w:eastAsia="zh-CN"/>
        </w:rPr>
        <w:t>）可以代替</w:t>
      </w:r>
      <w:r w:rsidRPr="00DF62AF">
        <w:rPr>
          <w:rFonts w:cs="宋体"/>
          <w:szCs w:val="24"/>
          <w:lang w:eastAsia="zh-CN"/>
        </w:rPr>
        <w:t>I</w:t>
      </w:r>
      <w:r w:rsidRPr="00DF62AF">
        <w:rPr>
          <w:rFonts w:cs="宋体"/>
          <w:szCs w:val="24"/>
          <w:vertAlign w:val="subscript"/>
          <w:lang w:eastAsia="zh-CN"/>
        </w:rPr>
        <w:t>SPPA.3</w:t>
      </w:r>
      <w:r w:rsidRPr="00DF62AF">
        <w:rPr>
          <w:rFonts w:cs="宋体"/>
          <w:szCs w:val="24"/>
          <w:lang w:eastAsia="zh-CN"/>
        </w:rPr>
        <w:t>进行报告。</w:t>
      </w:r>
    </w:p>
    <w:p w14:paraId="072C6226" w14:textId="77777777" w:rsidR="00A53F59" w:rsidRPr="00DF62AF" w:rsidRDefault="00A53F59" w:rsidP="00DF62AF">
      <w:pPr>
        <w:widowControl/>
        <w:topLinePunct/>
        <w:rPr>
          <w:rFonts w:cs="宋体"/>
          <w:szCs w:val="24"/>
          <w:lang w:eastAsia="zh-CN"/>
        </w:rPr>
      </w:pPr>
    </w:p>
    <w:p w14:paraId="4CBE0CFE" w14:textId="77777777" w:rsidR="00A53F59" w:rsidRPr="00DF62AF" w:rsidRDefault="00A53F59" w:rsidP="00DF62AF">
      <w:pPr>
        <w:widowControl/>
        <w:topLinePunct/>
        <w:rPr>
          <w:rFonts w:cs="宋体"/>
          <w:szCs w:val="24"/>
          <w:lang w:eastAsia="zh-CN"/>
        </w:rPr>
      </w:pPr>
    </w:p>
    <w:p w14:paraId="3205472A" w14:textId="77777777" w:rsidR="00A53F59" w:rsidRPr="00DF62AF" w:rsidRDefault="00A53F59" w:rsidP="00DF62AF">
      <w:pPr>
        <w:widowControl/>
        <w:topLinePunct/>
        <w:rPr>
          <w:rFonts w:cs="宋体"/>
          <w:szCs w:val="24"/>
          <w:lang w:eastAsia="zh-CN"/>
        </w:rPr>
      </w:pPr>
    </w:p>
    <w:p w14:paraId="0F87D666" w14:textId="77777777" w:rsidR="00A53F59" w:rsidRPr="00DF62AF" w:rsidRDefault="00A53F59" w:rsidP="00DF62AF">
      <w:pPr>
        <w:widowControl/>
        <w:topLinePunct/>
        <w:rPr>
          <w:szCs w:val="24"/>
          <w:lang w:eastAsia="zh-CN"/>
        </w:rPr>
      </w:pPr>
    </w:p>
    <w:p w14:paraId="7CC3FE89" w14:textId="77777777" w:rsidR="00D6173E" w:rsidRPr="00DF62AF" w:rsidRDefault="00D6173E" w:rsidP="00DF62AF">
      <w:pPr>
        <w:topLinePunct/>
        <w:snapToGrid/>
        <w:rPr>
          <w:szCs w:val="24"/>
          <w:lang w:eastAsia="zh-CN"/>
        </w:rPr>
      </w:pPr>
      <w:r w:rsidRPr="00DF62AF">
        <w:rPr>
          <w:rFonts w:cs="宋体"/>
          <w:szCs w:val="24"/>
          <w:lang w:eastAsia="zh-CN"/>
        </w:rPr>
        <w:br w:type="page"/>
      </w:r>
    </w:p>
    <w:p w14:paraId="0608D28C" w14:textId="40925B6B" w:rsidR="007F4E94" w:rsidRDefault="00D6173E" w:rsidP="004B666F">
      <w:pPr>
        <w:widowControl/>
        <w:topLinePunct/>
        <w:ind w:firstLineChars="200" w:firstLine="480"/>
        <w:rPr>
          <w:rFonts w:cs="宋体"/>
          <w:szCs w:val="24"/>
          <w:lang w:eastAsia="zh-CN"/>
        </w:rPr>
      </w:pPr>
      <w:r w:rsidRPr="00DF62AF">
        <w:rPr>
          <w:rFonts w:cs="宋体"/>
          <w:szCs w:val="24"/>
        </w:rPr>
        <w:lastRenderedPageBreak/>
        <w:t>一些研究表明，在某些条件下，可能需要超过修正前声输出暴露水平的声输出（</w:t>
      </w:r>
      <w:r w:rsidRPr="00DF62AF">
        <w:rPr>
          <w:rFonts w:cs="宋体"/>
          <w:szCs w:val="24"/>
        </w:rPr>
        <w:t>Nightingale KR</w:t>
      </w:r>
      <w:r w:rsidRPr="00DF62AF">
        <w:rPr>
          <w:rFonts w:cs="宋体"/>
          <w:szCs w:val="24"/>
        </w:rPr>
        <w:t>，</w:t>
      </w:r>
      <w:r w:rsidRPr="00DF62AF">
        <w:rPr>
          <w:rFonts w:cs="宋体"/>
          <w:szCs w:val="24"/>
        </w:rPr>
        <w:t>Church CC</w:t>
      </w:r>
      <w:r w:rsidRPr="00DF62AF">
        <w:rPr>
          <w:rFonts w:cs="宋体"/>
          <w:szCs w:val="24"/>
        </w:rPr>
        <w:t>，</w:t>
      </w:r>
      <w:r w:rsidRPr="00DF62AF">
        <w:rPr>
          <w:rFonts w:cs="宋体"/>
          <w:szCs w:val="24"/>
        </w:rPr>
        <w:t>Harris GR</w:t>
      </w:r>
      <w:r w:rsidRPr="00DF62AF">
        <w:rPr>
          <w:rFonts w:cs="宋体"/>
          <w:szCs w:val="24"/>
        </w:rPr>
        <w:t>，</w:t>
      </w:r>
      <w:r w:rsidRPr="00DF62AF">
        <w:rPr>
          <w:rFonts w:cs="宋体"/>
          <w:szCs w:val="24"/>
        </w:rPr>
        <w:t>Wear KA</w:t>
      </w:r>
      <w:r w:rsidRPr="00DF62AF">
        <w:rPr>
          <w:rFonts w:cs="宋体"/>
          <w:szCs w:val="24"/>
        </w:rPr>
        <w:t>，</w:t>
      </w:r>
      <w:r w:rsidRPr="00DF62AF">
        <w:rPr>
          <w:rFonts w:cs="宋体"/>
          <w:szCs w:val="24"/>
        </w:rPr>
        <w:t>Bailey MR</w:t>
      </w:r>
      <w:r w:rsidRPr="00DF62AF">
        <w:rPr>
          <w:rFonts w:cs="宋体"/>
          <w:szCs w:val="24"/>
        </w:rPr>
        <w:t>，</w:t>
      </w:r>
      <w:r w:rsidRPr="00DF62AF">
        <w:rPr>
          <w:rFonts w:cs="宋体"/>
          <w:szCs w:val="24"/>
        </w:rPr>
        <w:t>Carson PL</w:t>
      </w:r>
      <w:r w:rsidRPr="00DF62AF">
        <w:rPr>
          <w:rFonts w:cs="宋体"/>
          <w:szCs w:val="24"/>
        </w:rPr>
        <w:t>，</w:t>
      </w:r>
      <w:r w:rsidRPr="00DF62AF">
        <w:rPr>
          <w:rFonts w:cs="宋体"/>
          <w:szCs w:val="24"/>
        </w:rPr>
        <w:t>Jiang H</w:t>
      </w:r>
      <w:r w:rsidRPr="00DF62AF">
        <w:rPr>
          <w:rFonts w:cs="宋体"/>
          <w:szCs w:val="24"/>
        </w:rPr>
        <w:t>，</w:t>
      </w:r>
      <w:r w:rsidRPr="00DF62AF">
        <w:rPr>
          <w:rFonts w:cs="宋体"/>
          <w:szCs w:val="24"/>
        </w:rPr>
        <w:t>Sandstrum KL</w:t>
      </w:r>
      <w:r w:rsidRPr="00DF62AF">
        <w:rPr>
          <w:rFonts w:cs="宋体"/>
          <w:szCs w:val="24"/>
        </w:rPr>
        <w:t>，</w:t>
      </w:r>
      <w:r w:rsidRPr="00DF62AF">
        <w:rPr>
          <w:rFonts w:cs="宋体"/>
          <w:szCs w:val="24"/>
        </w:rPr>
        <w:t>Szabo TL</w:t>
      </w:r>
      <w:r w:rsidRPr="00DF62AF">
        <w:rPr>
          <w:rFonts w:cs="宋体"/>
          <w:szCs w:val="24"/>
        </w:rPr>
        <w:t>和</w:t>
      </w:r>
      <w:r w:rsidRPr="00DF62AF">
        <w:rPr>
          <w:rFonts w:cs="宋体"/>
          <w:szCs w:val="24"/>
        </w:rPr>
        <w:t>Ziskin MC</w:t>
      </w:r>
      <w:r w:rsidRPr="00DF62AF">
        <w:rPr>
          <w:rFonts w:cs="宋体"/>
          <w:szCs w:val="24"/>
        </w:rPr>
        <w:t>：</w:t>
      </w:r>
      <w:r w:rsidRPr="00C53449">
        <w:rPr>
          <w:rFonts w:ascii="宋体" w:hAnsi="宋体" w:cs="宋体"/>
          <w:szCs w:val="24"/>
        </w:rPr>
        <w:t>“</w:t>
      </w:r>
      <w:r w:rsidRPr="00DF62AF">
        <w:rPr>
          <w:rFonts w:cs="宋体"/>
          <w:szCs w:val="24"/>
        </w:rPr>
        <w:t>无造影剂的非胎儿超声诊断检查中条件性声压升高：初步</w:t>
      </w:r>
      <w:r w:rsidR="007631BB" w:rsidRPr="00DF62AF">
        <w:rPr>
          <w:rFonts w:cs="宋体" w:hint="eastAsia"/>
          <w:szCs w:val="24"/>
          <w:lang w:eastAsia="zh-CN"/>
        </w:rPr>
        <w:t>评估</w:t>
      </w:r>
      <w:r w:rsidRPr="00C53449">
        <w:rPr>
          <w:rFonts w:ascii="宋体" w:hAnsi="宋体" w:cs="宋体"/>
          <w:szCs w:val="24"/>
        </w:rPr>
        <w:t>”</w:t>
      </w:r>
      <w:r w:rsidRPr="00DF62AF">
        <w:rPr>
          <w:rFonts w:cs="宋体"/>
          <w:szCs w:val="24"/>
        </w:rPr>
        <w:t>，</w:t>
      </w:r>
      <w:r w:rsidRPr="00DF62AF">
        <w:rPr>
          <w:rFonts w:cs="宋体"/>
          <w:szCs w:val="24"/>
        </w:rPr>
        <w:t>J.Ultrasound Med.</w:t>
      </w:r>
      <w:r w:rsidRPr="00111EEA">
        <w:rPr>
          <w:rFonts w:ascii="宋体" w:hAnsi="宋体" w:cs="宋体"/>
          <w:szCs w:val="24"/>
        </w:rPr>
        <w:t>,</w:t>
      </w:r>
      <w:r w:rsidRPr="00DF62AF">
        <w:rPr>
          <w:rFonts w:cs="宋体"/>
          <w:szCs w:val="24"/>
        </w:rPr>
        <w:t xml:space="preserve"> 34</w:t>
      </w:r>
      <w:r w:rsidRPr="00111EEA">
        <w:rPr>
          <w:rFonts w:ascii="宋体" w:hAnsi="宋体" w:cs="宋体"/>
          <w:szCs w:val="24"/>
        </w:rPr>
        <w:t>,</w:t>
      </w:r>
      <w:r w:rsidRPr="00DF62AF">
        <w:rPr>
          <w:rFonts w:cs="宋体"/>
          <w:szCs w:val="24"/>
        </w:rPr>
        <w:t xml:space="preserve"> 1-41</w:t>
      </w:r>
      <w:r w:rsidRPr="00111EEA">
        <w:rPr>
          <w:rFonts w:ascii="宋体" w:hAnsi="宋体" w:cs="宋体"/>
          <w:szCs w:val="24"/>
        </w:rPr>
        <w:t>,</w:t>
      </w:r>
      <w:r w:rsidRPr="00DF62AF">
        <w:rPr>
          <w:rFonts w:cs="宋体"/>
          <w:szCs w:val="24"/>
        </w:rPr>
        <w:t xml:space="preserve"> 2015</w:t>
      </w:r>
      <w:r w:rsidRPr="00DF62AF">
        <w:rPr>
          <w:rFonts w:cs="宋体"/>
          <w:szCs w:val="24"/>
        </w:rPr>
        <w:t>）。</w:t>
      </w:r>
      <w:r w:rsidRPr="00DF62AF">
        <w:rPr>
          <w:rFonts w:cs="宋体"/>
          <w:szCs w:val="24"/>
          <w:lang w:eastAsia="zh-CN"/>
        </w:rPr>
        <w:t>如果制造商希望在</w:t>
      </w:r>
      <w:r w:rsidRPr="00DF62AF">
        <w:rPr>
          <w:rFonts w:cs="宋体"/>
          <w:szCs w:val="24"/>
          <w:lang w:eastAsia="zh-CN"/>
        </w:rPr>
        <w:t>510(k)</w:t>
      </w:r>
      <w:r w:rsidRPr="00DF62AF">
        <w:rPr>
          <w:rFonts w:cs="宋体"/>
          <w:szCs w:val="24"/>
          <w:lang w:eastAsia="zh-CN"/>
        </w:rPr>
        <w:t>申请中加入条件性增加的输出量，使其超过修正前声输出水平或第</w:t>
      </w:r>
      <w:hyperlink w:anchor="_bookmark74" w:history="1">
        <w:r w:rsidRPr="00DF62AF">
          <w:rPr>
            <w:rFonts w:cs="宋体"/>
            <w:szCs w:val="24"/>
            <w:lang w:eastAsia="zh-CN"/>
          </w:rPr>
          <w:t>5.2.8</w:t>
        </w:r>
      </w:hyperlink>
      <w:r w:rsidRPr="00DF62AF">
        <w:rPr>
          <w:rFonts w:cs="宋体"/>
          <w:szCs w:val="24"/>
          <w:lang w:eastAsia="zh-CN"/>
        </w:rPr>
        <w:t>节中列出的眼科水平，建议通过预</w:t>
      </w:r>
      <w:r w:rsidR="00BD4523" w:rsidRPr="00DF62AF">
        <w:rPr>
          <w:rFonts w:cs="宋体" w:hint="eastAsia"/>
          <w:szCs w:val="24"/>
          <w:lang w:eastAsia="zh-CN"/>
        </w:rPr>
        <w:t>先</w:t>
      </w:r>
      <w:r w:rsidRPr="00DF62AF">
        <w:rPr>
          <w:rFonts w:cs="宋体"/>
          <w:szCs w:val="24"/>
          <w:lang w:eastAsia="zh-CN"/>
        </w:rPr>
        <w:t>申请</w:t>
      </w:r>
      <w:r w:rsidR="0024089D">
        <w:rPr>
          <w:rStyle w:val="ad"/>
          <w:rFonts w:cs="宋体"/>
          <w:szCs w:val="24"/>
          <w:lang w:eastAsia="zh-CN"/>
        </w:rPr>
        <w:footnoteReference w:id="13"/>
      </w:r>
      <w:r w:rsidRPr="00DF62AF">
        <w:rPr>
          <w:rFonts w:cs="宋体"/>
          <w:szCs w:val="24"/>
          <w:lang w:eastAsia="zh-CN"/>
        </w:rPr>
        <w:t>讨论计划的申请。</w:t>
      </w:r>
    </w:p>
    <w:p w14:paraId="126402E1" w14:textId="77777777" w:rsidR="0024089D" w:rsidRPr="00DF62AF" w:rsidRDefault="0024089D" w:rsidP="00DF62AF">
      <w:pPr>
        <w:widowControl/>
        <w:topLinePunct/>
        <w:rPr>
          <w:szCs w:val="24"/>
          <w:lang w:eastAsia="zh-CN"/>
        </w:rPr>
      </w:pPr>
    </w:p>
    <w:p w14:paraId="1B81F33E" w14:textId="77777777" w:rsidR="00432EB8" w:rsidRDefault="00D6173E" w:rsidP="004B666F">
      <w:pPr>
        <w:widowControl/>
        <w:topLinePunct/>
        <w:ind w:firstLineChars="200" w:firstLine="480"/>
        <w:rPr>
          <w:rFonts w:cs="宋体"/>
          <w:szCs w:val="24"/>
          <w:lang w:eastAsia="zh-CN"/>
        </w:rPr>
      </w:pPr>
      <w:r w:rsidRPr="00DF62AF">
        <w:rPr>
          <w:rFonts w:cs="宋体"/>
          <w:szCs w:val="24"/>
          <w:lang w:eastAsia="zh-CN"/>
        </w:rPr>
        <w:t>制造商应说明按照</w:t>
      </w:r>
      <w:r w:rsidRPr="00DF62AF">
        <w:rPr>
          <w:rFonts w:cs="宋体"/>
          <w:szCs w:val="24"/>
          <w:lang w:eastAsia="zh-CN"/>
        </w:rPr>
        <w:t>FDA</w:t>
      </w:r>
      <w:r w:rsidRPr="00DF62AF">
        <w:rPr>
          <w:rFonts w:cs="宋体"/>
          <w:szCs w:val="24"/>
          <w:lang w:eastAsia="zh-CN"/>
        </w:rPr>
        <w:t>认可共识标准</w:t>
      </w:r>
      <w:r w:rsidRPr="00DF62AF">
        <w:rPr>
          <w:rFonts w:cs="宋体"/>
          <w:szCs w:val="24"/>
          <w:lang w:eastAsia="zh-CN"/>
        </w:rPr>
        <w:t>IEC 62359</w:t>
      </w:r>
      <w:r w:rsidRPr="00DF62AF">
        <w:rPr>
          <w:rFonts w:cs="宋体"/>
          <w:szCs w:val="24"/>
          <w:lang w:eastAsia="zh-CN"/>
        </w:rPr>
        <w:t>最新发布的修订版测量、计算和降额声输出暴露水平，并附上符合性声明。或者，应充分描述测量程序。对</w:t>
      </w:r>
      <w:r w:rsidRPr="00DF62AF">
        <w:rPr>
          <w:rFonts w:cs="宋体"/>
          <w:szCs w:val="24"/>
          <w:lang w:eastAsia="zh-CN"/>
        </w:rPr>
        <w:t>IEC 62359</w:t>
      </w:r>
      <w:r w:rsidRPr="00DF62AF">
        <w:rPr>
          <w:rFonts w:cs="宋体"/>
          <w:szCs w:val="24"/>
          <w:lang w:eastAsia="zh-CN"/>
        </w:rPr>
        <w:t>标准文件中所述方法的任何偏离应充分描述不同使用方法并由确认数据支持。</w:t>
      </w:r>
    </w:p>
    <w:p w14:paraId="21CF20A5" w14:textId="77777777" w:rsidR="0024089D" w:rsidRPr="00DF62AF" w:rsidRDefault="0024089D" w:rsidP="00DF62AF">
      <w:pPr>
        <w:widowControl/>
        <w:topLinePunct/>
        <w:rPr>
          <w:szCs w:val="24"/>
          <w:lang w:eastAsia="zh-CN"/>
        </w:rPr>
      </w:pPr>
    </w:p>
    <w:p w14:paraId="635D55B5" w14:textId="49C9DBAE" w:rsidR="00432EB8" w:rsidRDefault="00D6173E" w:rsidP="004B666F">
      <w:pPr>
        <w:widowControl/>
        <w:topLinePunct/>
        <w:ind w:firstLineChars="200" w:firstLine="480"/>
        <w:rPr>
          <w:rFonts w:cs="宋体"/>
          <w:szCs w:val="24"/>
          <w:lang w:eastAsia="zh-CN"/>
        </w:rPr>
      </w:pPr>
      <w:r w:rsidRPr="00DF62AF">
        <w:rPr>
          <w:rFonts w:cs="宋体"/>
          <w:szCs w:val="24"/>
          <w:lang w:eastAsia="zh-CN"/>
        </w:rPr>
        <w:t>请注意，根据法案第</w:t>
      </w:r>
      <w:r w:rsidRPr="00DF62AF">
        <w:rPr>
          <w:rFonts w:cs="宋体"/>
          <w:szCs w:val="24"/>
          <w:lang w:eastAsia="zh-CN"/>
        </w:rPr>
        <w:t>514(c)</w:t>
      </w:r>
      <w:r w:rsidRPr="00DF62AF">
        <w:rPr>
          <w:rFonts w:cs="宋体"/>
          <w:szCs w:val="24"/>
          <w:lang w:eastAsia="zh-CN"/>
        </w:rPr>
        <w:t>节，个人可使用</w:t>
      </w:r>
      <w:r w:rsidRPr="00DF62AF">
        <w:rPr>
          <w:rFonts w:cs="宋体"/>
          <w:szCs w:val="24"/>
          <w:lang w:eastAsia="zh-CN"/>
        </w:rPr>
        <w:t>FDA</w:t>
      </w:r>
      <w:r w:rsidRPr="00DF62AF">
        <w:rPr>
          <w:rFonts w:cs="宋体"/>
          <w:szCs w:val="24"/>
          <w:lang w:eastAsia="zh-CN"/>
        </w:rPr>
        <w:t>认可标准来满足上市前申请的法定要求或</w:t>
      </w:r>
      <w:r w:rsidR="001B2956" w:rsidRPr="00DF62AF">
        <w:rPr>
          <w:rFonts w:cs="宋体"/>
          <w:szCs w:val="24"/>
          <w:lang w:eastAsia="zh-CN"/>
        </w:rPr>
        <w:t>此类标准所适用</w:t>
      </w:r>
      <w:r w:rsidRPr="00DF62AF">
        <w:rPr>
          <w:rFonts w:cs="宋体"/>
          <w:szCs w:val="24"/>
          <w:lang w:eastAsia="zh-CN"/>
        </w:rPr>
        <w:t>法案规定的其他要求，并向</w:t>
      </w:r>
      <w:r w:rsidRPr="00DF62AF">
        <w:rPr>
          <w:rFonts w:cs="宋体"/>
          <w:szCs w:val="24"/>
          <w:lang w:eastAsia="zh-CN"/>
        </w:rPr>
        <w:t>FDA</w:t>
      </w:r>
      <w:r w:rsidRPr="00DF62AF">
        <w:rPr>
          <w:rFonts w:cs="宋体"/>
          <w:szCs w:val="24"/>
          <w:lang w:eastAsia="zh-CN"/>
        </w:rPr>
        <w:t>提交符合性声明，以证明该器械符合该标准的规定。</w:t>
      </w:r>
    </w:p>
    <w:p w14:paraId="2224288B" w14:textId="77777777" w:rsidR="0024089D" w:rsidRPr="00DF62AF" w:rsidRDefault="0024089D" w:rsidP="00DF62AF">
      <w:pPr>
        <w:widowControl/>
        <w:topLinePunct/>
        <w:rPr>
          <w:szCs w:val="24"/>
          <w:lang w:eastAsia="zh-CN"/>
        </w:rPr>
      </w:pPr>
    </w:p>
    <w:p w14:paraId="0EADE5D6" w14:textId="77777777" w:rsidR="00432EB8" w:rsidRPr="00DF62AF" w:rsidRDefault="00D6173E" w:rsidP="004B666F">
      <w:pPr>
        <w:widowControl/>
        <w:topLinePunct/>
        <w:ind w:firstLineChars="200" w:firstLine="480"/>
        <w:rPr>
          <w:szCs w:val="24"/>
          <w:lang w:eastAsia="zh-CN"/>
        </w:rPr>
      </w:pPr>
      <w:r w:rsidRPr="00DF62AF">
        <w:rPr>
          <w:rFonts w:cs="宋体"/>
          <w:szCs w:val="24"/>
          <w:lang w:eastAsia="zh-CN"/>
        </w:rPr>
        <w:t>在确定全局最大声输出时，制造商不应考虑水听器测量的不确定性。第</w:t>
      </w:r>
      <w:hyperlink w:anchor="_bookmark64" w:history="1">
        <w:r w:rsidRPr="00DF62AF">
          <w:rPr>
            <w:rFonts w:cs="宋体"/>
            <w:szCs w:val="24"/>
            <w:lang w:eastAsia="zh-CN"/>
          </w:rPr>
          <w:t>5.2.7</w:t>
        </w:r>
      </w:hyperlink>
      <w:r w:rsidRPr="00DF62AF">
        <w:rPr>
          <w:rFonts w:cs="宋体"/>
          <w:szCs w:val="24"/>
          <w:lang w:eastAsia="zh-CN"/>
        </w:rPr>
        <w:t>节</w:t>
      </w:r>
      <w:hyperlink w:anchor="_bookmark64" w:history="1">
        <w:r w:rsidRPr="00DF62AF">
          <w:rPr>
            <w:rFonts w:cs="宋体"/>
            <w:szCs w:val="24"/>
            <w:lang w:eastAsia="zh-CN"/>
          </w:rPr>
          <w:t>表</w:t>
        </w:r>
        <w:r w:rsidRPr="00DF62AF">
          <w:rPr>
            <w:rFonts w:cs="宋体"/>
            <w:szCs w:val="24"/>
            <w:lang w:eastAsia="zh-CN"/>
          </w:rPr>
          <w:t>3</w:t>
        </w:r>
      </w:hyperlink>
      <w:r w:rsidRPr="00DF62AF">
        <w:rPr>
          <w:rFonts w:cs="宋体"/>
          <w:szCs w:val="24"/>
          <w:lang w:eastAsia="zh-CN"/>
        </w:rPr>
        <w:t>中声输出暴露水平的不确定性估计为声强的</w:t>
      </w:r>
      <w:r w:rsidRPr="00DF62AF">
        <w:rPr>
          <w:rFonts w:cs="宋体"/>
          <w:szCs w:val="24"/>
          <w:lang w:eastAsia="zh-CN"/>
        </w:rPr>
        <w:t>±30%</w:t>
      </w:r>
      <w:r w:rsidRPr="00DF62AF">
        <w:rPr>
          <w:rFonts w:cs="宋体"/>
          <w:szCs w:val="24"/>
          <w:lang w:eastAsia="zh-CN"/>
        </w:rPr>
        <w:t>和</w:t>
      </w:r>
      <w:r w:rsidRPr="00DF62AF">
        <w:rPr>
          <w:rFonts w:cs="宋体"/>
          <w:szCs w:val="24"/>
          <w:lang w:eastAsia="zh-CN"/>
        </w:rPr>
        <w:t>MI</w:t>
      </w:r>
      <w:r w:rsidRPr="00DF62AF">
        <w:rPr>
          <w:rFonts w:cs="宋体"/>
          <w:szCs w:val="24"/>
          <w:lang w:eastAsia="zh-CN"/>
        </w:rPr>
        <w:t>的</w:t>
      </w:r>
      <w:r w:rsidRPr="00DF62AF">
        <w:rPr>
          <w:rFonts w:cs="宋体"/>
          <w:szCs w:val="24"/>
          <w:lang w:eastAsia="zh-CN"/>
        </w:rPr>
        <w:t>±15%</w:t>
      </w:r>
      <w:r w:rsidRPr="00DF62AF">
        <w:rPr>
          <w:rFonts w:cs="宋体"/>
          <w:szCs w:val="24"/>
          <w:lang w:eastAsia="zh-CN"/>
        </w:rPr>
        <w:t>，因此，只要不超过</w:t>
      </w:r>
      <w:r w:rsidRPr="00DF62AF">
        <w:rPr>
          <w:rFonts w:cs="宋体"/>
          <w:szCs w:val="24"/>
          <w:lang w:eastAsia="zh-CN"/>
        </w:rPr>
        <w:t>±30%</w:t>
      </w:r>
      <w:r w:rsidRPr="00DF62AF">
        <w:rPr>
          <w:rFonts w:cs="宋体"/>
          <w:szCs w:val="24"/>
          <w:lang w:eastAsia="zh-CN"/>
        </w:rPr>
        <w:t>（或</w:t>
      </w:r>
      <w:r w:rsidRPr="00DF62AF">
        <w:rPr>
          <w:rFonts w:cs="宋体"/>
          <w:szCs w:val="24"/>
          <w:lang w:eastAsia="zh-CN"/>
        </w:rPr>
        <w:t>±15%</w:t>
      </w:r>
      <w:r w:rsidRPr="00DF62AF">
        <w:rPr>
          <w:rFonts w:cs="宋体"/>
          <w:szCs w:val="24"/>
          <w:lang w:eastAsia="zh-CN"/>
        </w:rPr>
        <w:t>），制造商可不必考虑其测量不确定性。但是，如果测量不确定性确实超过</w:t>
      </w:r>
      <w:r w:rsidRPr="00DF62AF">
        <w:rPr>
          <w:rFonts w:cs="宋体"/>
          <w:szCs w:val="24"/>
          <w:lang w:eastAsia="zh-CN"/>
        </w:rPr>
        <w:t>±30%</w:t>
      </w:r>
      <w:r w:rsidRPr="00DF62AF">
        <w:rPr>
          <w:rFonts w:cs="宋体"/>
          <w:szCs w:val="24"/>
          <w:lang w:eastAsia="zh-CN"/>
        </w:rPr>
        <w:t>（或</w:t>
      </w:r>
      <w:r w:rsidRPr="00DF62AF">
        <w:rPr>
          <w:rFonts w:cs="宋体"/>
          <w:szCs w:val="24"/>
          <w:lang w:eastAsia="zh-CN"/>
        </w:rPr>
        <w:t>±15%</w:t>
      </w:r>
      <w:r w:rsidRPr="00DF62AF">
        <w:rPr>
          <w:rFonts w:cs="宋体"/>
          <w:szCs w:val="24"/>
          <w:lang w:eastAsia="zh-CN"/>
        </w:rPr>
        <w:t>），则</w:t>
      </w:r>
      <w:hyperlink w:anchor="_bookmark64" w:history="1">
        <w:r w:rsidRPr="00DF62AF">
          <w:rPr>
            <w:rFonts w:cs="宋体"/>
            <w:szCs w:val="24"/>
            <w:lang w:eastAsia="zh-CN"/>
          </w:rPr>
          <w:t>表</w:t>
        </w:r>
        <w:r w:rsidRPr="00DF62AF">
          <w:rPr>
            <w:rFonts w:cs="宋体"/>
            <w:szCs w:val="24"/>
            <w:lang w:eastAsia="zh-CN"/>
          </w:rPr>
          <w:t>3</w:t>
        </w:r>
      </w:hyperlink>
      <w:r w:rsidRPr="00DF62AF">
        <w:rPr>
          <w:rFonts w:cs="宋体"/>
          <w:szCs w:val="24"/>
          <w:lang w:eastAsia="zh-CN"/>
        </w:rPr>
        <w:t>中的修正前声输出暴露水平应相应减少超过</w:t>
      </w:r>
      <w:r w:rsidRPr="00DF62AF">
        <w:rPr>
          <w:rFonts w:cs="宋体"/>
          <w:szCs w:val="24"/>
          <w:lang w:eastAsia="zh-CN"/>
        </w:rPr>
        <w:t>±30%</w:t>
      </w:r>
      <w:r w:rsidRPr="00DF62AF">
        <w:rPr>
          <w:rFonts w:cs="宋体"/>
          <w:szCs w:val="24"/>
          <w:lang w:eastAsia="zh-CN"/>
        </w:rPr>
        <w:t>（或</w:t>
      </w:r>
      <w:r w:rsidRPr="00DF62AF">
        <w:rPr>
          <w:rFonts w:cs="宋体"/>
          <w:szCs w:val="24"/>
          <w:lang w:eastAsia="zh-CN"/>
        </w:rPr>
        <w:t>±15%</w:t>
      </w:r>
      <w:r w:rsidRPr="00DF62AF">
        <w:rPr>
          <w:rFonts w:cs="宋体"/>
          <w:szCs w:val="24"/>
          <w:lang w:eastAsia="zh-CN"/>
        </w:rPr>
        <w:t>）的部分。</w:t>
      </w:r>
    </w:p>
    <w:p w14:paraId="4056F77E" w14:textId="55158C01" w:rsidR="00432EB8" w:rsidRDefault="00D6173E" w:rsidP="00DF62AF">
      <w:pPr>
        <w:widowControl/>
        <w:topLinePunct/>
        <w:rPr>
          <w:rFonts w:cs="宋体"/>
          <w:szCs w:val="24"/>
          <w:lang w:eastAsia="zh-CN"/>
        </w:rPr>
      </w:pPr>
      <w:r w:rsidRPr="00DF62AF">
        <w:rPr>
          <w:rFonts w:cs="宋体"/>
          <w:szCs w:val="24"/>
          <w:lang w:eastAsia="zh-CN"/>
        </w:rPr>
        <w:t>例如，如果水听器确定的全局最大</w:t>
      </w:r>
      <w:r w:rsidRPr="00DF62AF">
        <w:rPr>
          <w:rFonts w:cs="宋体"/>
          <w:szCs w:val="24"/>
          <w:lang w:eastAsia="zh-CN"/>
        </w:rPr>
        <w:t>I</w:t>
      </w:r>
      <w:r w:rsidRPr="00DF62AF">
        <w:rPr>
          <w:rFonts w:cs="宋体"/>
          <w:szCs w:val="24"/>
          <w:vertAlign w:val="subscript"/>
          <w:lang w:eastAsia="zh-CN"/>
        </w:rPr>
        <w:t>SPTA.3</w:t>
      </w:r>
      <w:r w:rsidRPr="00DF62AF">
        <w:rPr>
          <w:rFonts w:cs="宋体"/>
          <w:szCs w:val="24"/>
          <w:lang w:eastAsia="zh-CN"/>
        </w:rPr>
        <w:t>为</w:t>
      </w:r>
      <w:r w:rsidRPr="00DF62AF">
        <w:rPr>
          <w:rFonts w:cs="宋体"/>
          <w:szCs w:val="24"/>
          <w:lang w:eastAsia="zh-CN"/>
        </w:rPr>
        <w:t>600 mW/cm</w:t>
      </w:r>
      <w:r w:rsidRPr="00DF62AF">
        <w:rPr>
          <w:rFonts w:cs="宋体"/>
          <w:szCs w:val="24"/>
          <w:vertAlign w:val="superscript"/>
          <w:lang w:eastAsia="zh-CN"/>
        </w:rPr>
        <w:t>2</w:t>
      </w:r>
      <w:r w:rsidRPr="00DF62AF">
        <w:rPr>
          <w:rFonts w:cs="宋体"/>
          <w:szCs w:val="24"/>
          <w:lang w:eastAsia="zh-CN"/>
        </w:rPr>
        <w:t>，而水听器测量声强的不确定性为</w:t>
      </w:r>
      <w:r w:rsidRPr="00DF62AF">
        <w:rPr>
          <w:rFonts w:cs="宋体"/>
          <w:szCs w:val="24"/>
          <w:lang w:eastAsia="zh-CN"/>
        </w:rPr>
        <w:t>±25%</w:t>
      </w:r>
      <w:r w:rsidRPr="00DF62AF">
        <w:rPr>
          <w:rFonts w:cs="宋体"/>
          <w:szCs w:val="24"/>
          <w:lang w:eastAsia="zh-CN"/>
        </w:rPr>
        <w:t>，则数值</w:t>
      </w:r>
      <w:r w:rsidRPr="00DF62AF">
        <w:rPr>
          <w:rFonts w:cs="宋体"/>
          <w:szCs w:val="24"/>
          <w:lang w:eastAsia="zh-CN"/>
        </w:rPr>
        <w:t>600 mW/cm</w:t>
      </w:r>
      <w:r w:rsidRPr="00DF62AF">
        <w:rPr>
          <w:rFonts w:cs="宋体"/>
          <w:szCs w:val="24"/>
          <w:vertAlign w:val="superscript"/>
          <w:lang w:eastAsia="zh-CN"/>
        </w:rPr>
        <w:t>2</w:t>
      </w:r>
      <w:r w:rsidRPr="00DF62AF">
        <w:rPr>
          <w:rFonts w:cs="宋体"/>
          <w:szCs w:val="24"/>
          <w:lang w:eastAsia="zh-CN"/>
        </w:rPr>
        <w:t>（不是</w:t>
      </w:r>
      <w:r w:rsidRPr="00DF62AF">
        <w:rPr>
          <w:rFonts w:cs="宋体"/>
          <w:szCs w:val="24"/>
          <w:lang w:eastAsia="zh-CN"/>
        </w:rPr>
        <w:t xml:space="preserve">600 </w:t>
      </w:r>
      <w:r w:rsidR="009D22F4" w:rsidRPr="009D22F4">
        <w:rPr>
          <w:szCs w:val="24"/>
          <w:lang w:eastAsia="zh-CN"/>
        </w:rPr>
        <w:t>×</w:t>
      </w:r>
      <w:r w:rsidRPr="00DF62AF">
        <w:rPr>
          <w:rFonts w:cs="宋体"/>
          <w:szCs w:val="24"/>
          <w:lang w:eastAsia="zh-CN"/>
        </w:rPr>
        <w:t xml:space="preserve"> 1.25=750 mW/cm</w:t>
      </w:r>
      <w:r w:rsidRPr="00DF62AF">
        <w:rPr>
          <w:rFonts w:cs="宋体"/>
          <w:szCs w:val="24"/>
          <w:vertAlign w:val="superscript"/>
          <w:lang w:eastAsia="zh-CN"/>
        </w:rPr>
        <w:t>2</w:t>
      </w:r>
      <w:r w:rsidRPr="00DF62AF">
        <w:rPr>
          <w:rFonts w:cs="宋体"/>
          <w:szCs w:val="24"/>
          <w:lang w:eastAsia="zh-CN"/>
        </w:rPr>
        <w:t>）将与</w:t>
      </w:r>
      <w:r w:rsidRPr="00DF62AF">
        <w:rPr>
          <w:rFonts w:cs="宋体"/>
          <w:szCs w:val="24"/>
          <w:lang w:eastAsia="zh-CN"/>
        </w:rPr>
        <w:t>720 mW/cm</w:t>
      </w:r>
      <w:r w:rsidRPr="00DF62AF">
        <w:rPr>
          <w:rFonts w:cs="宋体"/>
          <w:szCs w:val="24"/>
          <w:vertAlign w:val="superscript"/>
          <w:lang w:eastAsia="zh-CN"/>
        </w:rPr>
        <w:t>2</w:t>
      </w:r>
      <w:r w:rsidRPr="00DF62AF">
        <w:rPr>
          <w:rFonts w:cs="宋体"/>
          <w:szCs w:val="24"/>
          <w:lang w:eastAsia="zh-CN"/>
        </w:rPr>
        <w:t>比较。然而，如果水听器的不确定性为</w:t>
      </w:r>
      <w:r w:rsidRPr="00DF62AF">
        <w:rPr>
          <w:rFonts w:cs="宋体"/>
          <w:szCs w:val="24"/>
          <w:lang w:eastAsia="zh-CN"/>
        </w:rPr>
        <w:t>±35%</w:t>
      </w:r>
      <w:r w:rsidRPr="00DF62AF">
        <w:rPr>
          <w:rFonts w:cs="宋体"/>
          <w:szCs w:val="24"/>
          <w:lang w:eastAsia="zh-CN"/>
        </w:rPr>
        <w:t>，则</w:t>
      </w:r>
      <w:r w:rsidRPr="00DF62AF">
        <w:rPr>
          <w:rFonts w:cs="宋体"/>
          <w:szCs w:val="24"/>
          <w:lang w:eastAsia="zh-CN"/>
        </w:rPr>
        <w:t>600 mW/cm</w:t>
      </w:r>
      <w:r w:rsidRPr="00DF62AF">
        <w:rPr>
          <w:rFonts w:cs="宋体"/>
          <w:szCs w:val="24"/>
          <w:vertAlign w:val="superscript"/>
          <w:lang w:eastAsia="zh-CN"/>
        </w:rPr>
        <w:t>2</w:t>
      </w:r>
      <w:r w:rsidRPr="00DF62AF">
        <w:rPr>
          <w:rFonts w:cs="宋体"/>
          <w:szCs w:val="24"/>
          <w:lang w:eastAsia="zh-CN"/>
        </w:rPr>
        <w:t>将与</w:t>
      </w:r>
      <w:r w:rsidRPr="00DF62AF">
        <w:rPr>
          <w:rFonts w:cs="宋体"/>
          <w:szCs w:val="24"/>
          <w:lang w:eastAsia="zh-CN"/>
        </w:rPr>
        <w:t>720 x</w:t>
      </w:r>
      <w:r w:rsidRPr="00DF62AF">
        <w:rPr>
          <w:rFonts w:cs="宋体"/>
          <w:szCs w:val="24"/>
          <w:lang w:eastAsia="zh-CN"/>
        </w:rPr>
        <w:t>（</w:t>
      </w:r>
      <w:r w:rsidRPr="00DF62AF">
        <w:rPr>
          <w:rFonts w:cs="宋体"/>
          <w:szCs w:val="24"/>
          <w:lang w:eastAsia="zh-CN"/>
        </w:rPr>
        <w:t>1.30/1.35</w:t>
      </w:r>
      <w:r w:rsidRPr="00DF62AF">
        <w:rPr>
          <w:rFonts w:cs="宋体"/>
          <w:szCs w:val="24"/>
          <w:lang w:eastAsia="zh-CN"/>
        </w:rPr>
        <w:t>）</w:t>
      </w:r>
      <w:r w:rsidRPr="00DF62AF">
        <w:rPr>
          <w:rFonts w:cs="宋体"/>
          <w:szCs w:val="24"/>
          <w:lang w:eastAsia="zh-CN"/>
        </w:rPr>
        <w:t>=693 mW/cm</w:t>
      </w:r>
      <w:r w:rsidRPr="00DF62AF">
        <w:rPr>
          <w:rFonts w:cs="宋体"/>
          <w:szCs w:val="24"/>
          <w:vertAlign w:val="superscript"/>
          <w:lang w:eastAsia="zh-CN"/>
        </w:rPr>
        <w:t>2</w:t>
      </w:r>
      <w:r w:rsidRPr="00DF62AF">
        <w:rPr>
          <w:rFonts w:cs="宋体"/>
          <w:szCs w:val="24"/>
          <w:lang w:eastAsia="zh-CN"/>
        </w:rPr>
        <w:t>比较。因为测量不确定性通常随着频率的增加而增加，该示例的计算更可能适用于高频应用（</w:t>
      </w:r>
      <w:r w:rsidRPr="00DF62AF">
        <w:rPr>
          <w:rFonts w:cs="宋体"/>
          <w:szCs w:val="24"/>
          <w:lang w:eastAsia="zh-CN"/>
        </w:rPr>
        <w:t>&gt;20 MHz</w:t>
      </w:r>
      <w:r w:rsidRPr="00DF62AF">
        <w:rPr>
          <w:rFonts w:cs="宋体"/>
          <w:szCs w:val="24"/>
          <w:lang w:eastAsia="zh-CN"/>
        </w:rPr>
        <w:t>）（</w:t>
      </w:r>
      <w:r w:rsidRPr="00DF62AF">
        <w:rPr>
          <w:rFonts w:cs="宋体"/>
          <w:szCs w:val="24"/>
          <w:lang w:eastAsia="zh-CN"/>
        </w:rPr>
        <w:t>Nagle SM</w:t>
      </w:r>
      <w:r w:rsidRPr="00DF62AF">
        <w:rPr>
          <w:rFonts w:cs="宋体"/>
          <w:szCs w:val="24"/>
          <w:lang w:eastAsia="zh-CN"/>
        </w:rPr>
        <w:t>，</w:t>
      </w:r>
      <w:r w:rsidRPr="00DF62AF">
        <w:rPr>
          <w:rFonts w:cs="宋体"/>
          <w:szCs w:val="24"/>
          <w:lang w:eastAsia="zh-CN"/>
        </w:rPr>
        <w:t>Sundar G</w:t>
      </w:r>
      <w:r w:rsidRPr="00DF62AF">
        <w:rPr>
          <w:rFonts w:cs="宋体"/>
          <w:szCs w:val="24"/>
          <w:lang w:eastAsia="zh-CN"/>
        </w:rPr>
        <w:t>，</w:t>
      </w:r>
      <w:r w:rsidRPr="00DF62AF">
        <w:rPr>
          <w:rFonts w:cs="宋体"/>
          <w:szCs w:val="24"/>
          <w:lang w:eastAsia="zh-CN"/>
        </w:rPr>
        <w:t>Schafer ME</w:t>
      </w:r>
      <w:r w:rsidRPr="00DF62AF">
        <w:rPr>
          <w:rFonts w:cs="宋体"/>
          <w:szCs w:val="24"/>
          <w:lang w:eastAsia="zh-CN"/>
        </w:rPr>
        <w:t>，</w:t>
      </w:r>
      <w:r w:rsidRPr="00DF62AF">
        <w:rPr>
          <w:rFonts w:cs="宋体"/>
          <w:szCs w:val="24"/>
          <w:lang w:eastAsia="zh-CN"/>
        </w:rPr>
        <w:t>Harris GR</w:t>
      </w:r>
      <w:r w:rsidRPr="00DF62AF">
        <w:rPr>
          <w:rFonts w:cs="宋体"/>
          <w:szCs w:val="24"/>
          <w:lang w:eastAsia="zh-CN"/>
        </w:rPr>
        <w:t>，</w:t>
      </w:r>
      <w:r w:rsidRPr="00DF62AF">
        <w:rPr>
          <w:rFonts w:cs="宋体"/>
          <w:szCs w:val="24"/>
          <w:lang w:eastAsia="zh-CN"/>
        </w:rPr>
        <w:t>Vaezy S</w:t>
      </w:r>
      <w:r w:rsidRPr="00DF62AF">
        <w:rPr>
          <w:rFonts w:cs="宋体"/>
          <w:szCs w:val="24"/>
          <w:lang w:eastAsia="zh-CN"/>
        </w:rPr>
        <w:t>，</w:t>
      </w:r>
      <w:r w:rsidRPr="00DF62AF">
        <w:rPr>
          <w:rFonts w:cs="宋体"/>
          <w:szCs w:val="24"/>
          <w:lang w:eastAsia="zh-CN"/>
        </w:rPr>
        <w:t>Gessert JM</w:t>
      </w:r>
      <w:r w:rsidRPr="00DF62AF">
        <w:rPr>
          <w:rFonts w:cs="宋体"/>
          <w:szCs w:val="24"/>
          <w:lang w:eastAsia="zh-CN"/>
        </w:rPr>
        <w:t>，</w:t>
      </w:r>
      <w:r w:rsidRPr="00DF62AF">
        <w:rPr>
          <w:rFonts w:cs="宋体"/>
          <w:szCs w:val="24"/>
          <w:lang w:eastAsia="zh-CN"/>
        </w:rPr>
        <w:t>Howard SM</w:t>
      </w:r>
      <w:r w:rsidRPr="00DF62AF">
        <w:rPr>
          <w:rFonts w:cs="宋体"/>
          <w:szCs w:val="24"/>
          <w:lang w:eastAsia="zh-CN"/>
        </w:rPr>
        <w:t>，</w:t>
      </w:r>
      <w:r w:rsidRPr="00DF62AF">
        <w:rPr>
          <w:rFonts w:cs="宋体"/>
          <w:szCs w:val="24"/>
          <w:lang w:eastAsia="zh-CN"/>
        </w:rPr>
        <w:t>Moore MK</w:t>
      </w:r>
      <w:r w:rsidRPr="00DF62AF">
        <w:rPr>
          <w:rFonts w:cs="宋体"/>
          <w:szCs w:val="24"/>
          <w:lang w:eastAsia="zh-CN"/>
        </w:rPr>
        <w:t>，</w:t>
      </w:r>
      <w:r w:rsidRPr="00DF62AF">
        <w:rPr>
          <w:rFonts w:cs="宋体"/>
          <w:szCs w:val="24"/>
          <w:lang w:eastAsia="zh-CN"/>
        </w:rPr>
        <w:t>Eaton RM</w:t>
      </w:r>
      <w:r w:rsidRPr="00DF62AF">
        <w:rPr>
          <w:rFonts w:cs="宋体"/>
          <w:szCs w:val="24"/>
          <w:lang w:eastAsia="zh-CN"/>
        </w:rPr>
        <w:t>：</w:t>
      </w:r>
      <w:r w:rsidRPr="00C53449">
        <w:rPr>
          <w:rFonts w:ascii="宋体" w:hAnsi="宋体" w:cs="宋体"/>
          <w:szCs w:val="24"/>
          <w:lang w:eastAsia="zh-CN"/>
        </w:rPr>
        <w:t>“</w:t>
      </w:r>
      <w:r w:rsidRPr="00DF62AF">
        <w:rPr>
          <w:rFonts w:cs="宋体"/>
          <w:szCs w:val="24"/>
          <w:lang w:eastAsia="zh-CN"/>
        </w:rPr>
        <w:t>高频（</w:t>
      </w:r>
      <w:r w:rsidRPr="00DF62AF">
        <w:rPr>
          <w:rFonts w:cs="宋体"/>
          <w:szCs w:val="24"/>
          <w:lang w:eastAsia="zh-CN"/>
        </w:rPr>
        <w:t>&gt;20 MHz</w:t>
      </w:r>
      <w:r w:rsidRPr="00DF62AF">
        <w:rPr>
          <w:rFonts w:cs="宋体"/>
          <w:szCs w:val="24"/>
          <w:lang w:eastAsia="zh-CN"/>
        </w:rPr>
        <w:t>）超声在声学测量中的挑战和监管考虑</w:t>
      </w:r>
      <w:r w:rsidRPr="00C53449">
        <w:rPr>
          <w:rFonts w:ascii="宋体" w:hAnsi="宋体" w:cs="宋体"/>
          <w:szCs w:val="24"/>
          <w:lang w:eastAsia="zh-CN"/>
        </w:rPr>
        <w:t>”</w:t>
      </w:r>
      <w:r w:rsidRPr="00DF62AF">
        <w:rPr>
          <w:rFonts w:cs="宋体"/>
          <w:szCs w:val="24"/>
          <w:lang w:eastAsia="zh-CN"/>
        </w:rPr>
        <w:t>，</w:t>
      </w:r>
      <w:r w:rsidRPr="00DF62AF">
        <w:rPr>
          <w:rFonts w:cs="宋体"/>
          <w:szCs w:val="24"/>
          <w:lang w:eastAsia="zh-CN"/>
        </w:rPr>
        <w:t>J. Ultrasound Med.</w:t>
      </w:r>
      <w:r w:rsidRPr="00111EEA">
        <w:rPr>
          <w:rFonts w:ascii="宋体" w:hAnsi="宋体" w:cs="宋体"/>
          <w:szCs w:val="24"/>
          <w:lang w:eastAsia="zh-CN"/>
        </w:rPr>
        <w:t>,</w:t>
      </w:r>
      <w:r w:rsidRPr="00DF62AF">
        <w:rPr>
          <w:rFonts w:cs="宋体"/>
          <w:szCs w:val="24"/>
          <w:lang w:eastAsia="zh-CN"/>
        </w:rPr>
        <w:t xml:space="preserve"> 32</w:t>
      </w:r>
      <w:r w:rsidRPr="00111EEA">
        <w:rPr>
          <w:rFonts w:ascii="宋体" w:hAnsi="宋体" w:cs="宋体"/>
          <w:szCs w:val="24"/>
          <w:lang w:eastAsia="zh-CN"/>
        </w:rPr>
        <w:t>,</w:t>
      </w:r>
      <w:r w:rsidRPr="00DF62AF">
        <w:rPr>
          <w:rFonts w:cs="宋体"/>
          <w:szCs w:val="24"/>
          <w:lang w:eastAsia="zh-CN"/>
        </w:rPr>
        <w:t xml:space="preserve"> 1897-1911</w:t>
      </w:r>
      <w:r w:rsidRPr="00111EEA">
        <w:rPr>
          <w:rFonts w:ascii="宋体" w:hAnsi="宋体" w:cs="宋体"/>
          <w:szCs w:val="24"/>
          <w:lang w:eastAsia="zh-CN"/>
        </w:rPr>
        <w:t>,</w:t>
      </w:r>
      <w:r w:rsidRPr="00DF62AF">
        <w:rPr>
          <w:rFonts w:cs="宋体"/>
          <w:szCs w:val="24"/>
          <w:lang w:eastAsia="zh-CN"/>
        </w:rPr>
        <w:t xml:space="preserve"> 013</w:t>
      </w:r>
      <w:r w:rsidRPr="00DF62AF">
        <w:rPr>
          <w:rFonts w:cs="宋体"/>
          <w:szCs w:val="24"/>
          <w:lang w:eastAsia="zh-CN"/>
        </w:rPr>
        <w:t>）。</w:t>
      </w:r>
    </w:p>
    <w:p w14:paraId="603424BA" w14:textId="77777777" w:rsidR="0024089D" w:rsidRPr="00DF62AF" w:rsidRDefault="0024089D" w:rsidP="00DF62AF">
      <w:pPr>
        <w:widowControl/>
        <w:topLinePunct/>
        <w:rPr>
          <w:rFonts w:cs="宋体"/>
          <w:szCs w:val="24"/>
          <w:lang w:eastAsia="zh-CN"/>
        </w:rPr>
      </w:pPr>
    </w:p>
    <w:p w14:paraId="636171D1" w14:textId="77777777" w:rsidR="00A53F59" w:rsidRPr="00DF62AF" w:rsidRDefault="00A53F59" w:rsidP="00DF62AF">
      <w:pPr>
        <w:widowControl/>
        <w:topLinePunct/>
        <w:rPr>
          <w:rFonts w:cs="宋体"/>
          <w:szCs w:val="24"/>
          <w:lang w:eastAsia="zh-CN"/>
        </w:rPr>
      </w:pPr>
    </w:p>
    <w:p w14:paraId="2C583EFC" w14:textId="77777777" w:rsidR="00A53F59" w:rsidRPr="00DF62AF" w:rsidRDefault="00A53F59" w:rsidP="00DF62AF">
      <w:pPr>
        <w:widowControl/>
        <w:topLinePunct/>
        <w:rPr>
          <w:rFonts w:cs="宋体"/>
          <w:szCs w:val="24"/>
          <w:lang w:eastAsia="zh-CN"/>
        </w:rPr>
      </w:pPr>
    </w:p>
    <w:p w14:paraId="50751E24" w14:textId="77777777" w:rsidR="00A53F59" w:rsidRPr="00DF62AF" w:rsidRDefault="00A53F59" w:rsidP="00DF62AF">
      <w:pPr>
        <w:widowControl/>
        <w:topLinePunct/>
        <w:rPr>
          <w:rFonts w:cs="宋体"/>
          <w:szCs w:val="24"/>
          <w:lang w:eastAsia="zh-CN"/>
        </w:rPr>
      </w:pPr>
    </w:p>
    <w:p w14:paraId="071823B2" w14:textId="77777777" w:rsidR="00A74FEE" w:rsidRPr="00DF62AF" w:rsidRDefault="00A74FEE" w:rsidP="00DF62AF">
      <w:pPr>
        <w:topLinePunct/>
        <w:snapToGrid/>
        <w:rPr>
          <w:szCs w:val="24"/>
          <w:lang w:eastAsia="zh-CN"/>
        </w:rPr>
      </w:pPr>
      <w:r w:rsidRPr="00DF62AF">
        <w:rPr>
          <w:rFonts w:cs="宋体"/>
          <w:szCs w:val="24"/>
          <w:lang w:eastAsia="zh-CN"/>
        </w:rPr>
        <w:br w:type="page"/>
      </w:r>
    </w:p>
    <w:p w14:paraId="441E2035" w14:textId="7995B6D9" w:rsidR="00432EB8" w:rsidRDefault="00D6173E" w:rsidP="004B666F">
      <w:pPr>
        <w:widowControl/>
        <w:topLinePunct/>
        <w:ind w:firstLineChars="200" w:firstLine="480"/>
        <w:rPr>
          <w:rFonts w:cs="宋体"/>
          <w:szCs w:val="24"/>
          <w:lang w:eastAsia="zh-CN"/>
        </w:rPr>
      </w:pPr>
      <w:r w:rsidRPr="00DF62AF">
        <w:rPr>
          <w:rFonts w:cs="宋体"/>
          <w:szCs w:val="24"/>
          <w:lang w:eastAsia="zh-CN"/>
        </w:rPr>
        <w:lastRenderedPageBreak/>
        <w:t>制造商必须遵守</w:t>
      </w:r>
      <w:r w:rsidR="003E524D" w:rsidRPr="00DF62AF">
        <w:rPr>
          <w:rFonts w:cs="宋体" w:hint="eastAsia"/>
          <w:szCs w:val="24"/>
          <w:lang w:eastAsia="zh-CN"/>
        </w:rPr>
        <w:t xml:space="preserve">21 </w:t>
      </w:r>
      <w:r w:rsidRPr="00DF62AF">
        <w:rPr>
          <w:rFonts w:cs="宋体"/>
          <w:szCs w:val="24"/>
          <w:lang w:eastAsia="zh-CN"/>
        </w:rPr>
        <w:t>CFR</w:t>
      </w:r>
      <w:r w:rsidR="003E524D" w:rsidRPr="00DF62AF">
        <w:rPr>
          <w:rFonts w:cs="宋体" w:hint="eastAsia"/>
          <w:szCs w:val="24"/>
          <w:lang w:eastAsia="zh-CN"/>
        </w:rPr>
        <w:t xml:space="preserve"> </w:t>
      </w:r>
      <w:r w:rsidRPr="00DF62AF">
        <w:rPr>
          <w:rFonts w:cs="宋体"/>
          <w:szCs w:val="24"/>
          <w:lang w:eastAsia="zh-CN"/>
        </w:rPr>
        <w:t>820.30(j)</w:t>
      </w:r>
      <w:r w:rsidRPr="00DF62AF">
        <w:rPr>
          <w:rFonts w:cs="宋体"/>
          <w:szCs w:val="24"/>
          <w:lang w:eastAsia="zh-CN"/>
        </w:rPr>
        <w:t>设计历史文件，该文件必须包含或参考必要记录，以证明设计按照已获批的设计计划和</w:t>
      </w:r>
      <w:r w:rsidR="003E524D" w:rsidRPr="00DF62AF">
        <w:rPr>
          <w:rFonts w:cs="宋体" w:hint="eastAsia"/>
          <w:szCs w:val="24"/>
          <w:lang w:eastAsia="zh-CN"/>
        </w:rPr>
        <w:t xml:space="preserve">21 </w:t>
      </w:r>
      <w:r w:rsidRPr="00DF62AF">
        <w:rPr>
          <w:rFonts w:cs="宋体"/>
          <w:szCs w:val="24"/>
          <w:lang w:eastAsia="zh-CN"/>
        </w:rPr>
        <w:t>CFR</w:t>
      </w:r>
      <w:r w:rsidR="003E524D" w:rsidRPr="00DF62AF">
        <w:rPr>
          <w:rFonts w:cs="宋体" w:hint="eastAsia"/>
          <w:szCs w:val="24"/>
          <w:lang w:eastAsia="zh-CN"/>
        </w:rPr>
        <w:t xml:space="preserve"> </w:t>
      </w:r>
      <w:r w:rsidRPr="00DF62AF">
        <w:rPr>
          <w:rFonts w:cs="宋体"/>
          <w:szCs w:val="24"/>
          <w:lang w:eastAsia="zh-CN"/>
        </w:rPr>
        <w:t>820</w:t>
      </w:r>
      <w:r w:rsidRPr="00DF62AF">
        <w:rPr>
          <w:rFonts w:cs="宋体"/>
          <w:szCs w:val="24"/>
          <w:lang w:eastAsia="zh-CN"/>
        </w:rPr>
        <w:t>的要求制定。因此，应提供</w:t>
      </w:r>
      <w:r w:rsidR="00742579">
        <w:rPr>
          <w:rFonts w:cs="宋体" w:hint="eastAsia"/>
          <w:szCs w:val="24"/>
          <w:lang w:eastAsia="zh-CN"/>
        </w:rPr>
        <w:t>申请</w:t>
      </w:r>
      <w:r w:rsidRPr="00DF62AF">
        <w:rPr>
          <w:rFonts w:cs="宋体"/>
          <w:szCs w:val="24"/>
          <w:lang w:eastAsia="zh-CN"/>
        </w:rPr>
        <w:t>换能器的声输出测量文件，包括测量仪器、校准、软件、试验结果和试验方案。</w:t>
      </w:r>
    </w:p>
    <w:p w14:paraId="3E3AC64D" w14:textId="77777777" w:rsidR="004B666F" w:rsidRPr="00DF62AF" w:rsidRDefault="004B666F" w:rsidP="004B666F">
      <w:pPr>
        <w:widowControl/>
        <w:topLinePunct/>
        <w:ind w:firstLineChars="200" w:firstLine="480"/>
        <w:rPr>
          <w:szCs w:val="24"/>
          <w:lang w:eastAsia="zh-CN"/>
        </w:rPr>
      </w:pPr>
    </w:p>
    <w:p w14:paraId="52C6621A" w14:textId="38ACE50E" w:rsidR="00432EB8" w:rsidRPr="00B40454" w:rsidRDefault="00D6173E" w:rsidP="00483749">
      <w:pPr>
        <w:widowControl/>
        <w:numPr>
          <w:ilvl w:val="3"/>
          <w:numId w:val="20"/>
        </w:numPr>
        <w:topLinePunct/>
        <w:ind w:left="1315" w:hangingChars="548" w:hanging="1315"/>
        <w:rPr>
          <w:szCs w:val="24"/>
          <w:lang w:eastAsia="zh-CN"/>
        </w:rPr>
      </w:pPr>
      <w:r w:rsidRPr="00DF62AF">
        <w:rPr>
          <w:rFonts w:cs="宋体"/>
          <w:szCs w:val="24"/>
          <w:lang w:eastAsia="zh-CN"/>
        </w:rPr>
        <w:t>声输出试验方法：应在</w:t>
      </w:r>
      <w:r w:rsidRPr="00DF62AF">
        <w:rPr>
          <w:rFonts w:cs="宋体"/>
          <w:szCs w:val="24"/>
          <w:lang w:eastAsia="zh-CN"/>
        </w:rPr>
        <w:t>510(k)</w:t>
      </w:r>
      <w:r w:rsidRPr="00DF62AF">
        <w:rPr>
          <w:rFonts w:cs="宋体"/>
          <w:szCs w:val="24"/>
          <w:lang w:eastAsia="zh-CN"/>
        </w:rPr>
        <w:t>申请中提供（</w:t>
      </w:r>
      <w:r w:rsidRPr="00DF62AF">
        <w:rPr>
          <w:rFonts w:cs="宋体"/>
          <w:szCs w:val="24"/>
          <w:lang w:eastAsia="zh-CN"/>
        </w:rPr>
        <w:t>1</w:t>
      </w:r>
      <w:r w:rsidRPr="00DF62AF">
        <w:rPr>
          <w:rFonts w:cs="宋体"/>
          <w:szCs w:val="24"/>
          <w:lang w:eastAsia="zh-CN"/>
        </w:rPr>
        <w:t>）包含声输出试验方法描述的单独部分，或（</w:t>
      </w:r>
      <w:r w:rsidRPr="00DF62AF">
        <w:rPr>
          <w:rFonts w:cs="宋体"/>
          <w:szCs w:val="24"/>
          <w:lang w:eastAsia="zh-CN"/>
        </w:rPr>
        <w:t>2</w:t>
      </w:r>
      <w:r w:rsidRPr="00DF62AF">
        <w:rPr>
          <w:rFonts w:cs="宋体"/>
          <w:szCs w:val="24"/>
          <w:lang w:eastAsia="zh-CN"/>
        </w:rPr>
        <w:t>）参考包含声输出试验方法说明的之前获批</w:t>
      </w:r>
      <w:r w:rsidRPr="00DF62AF">
        <w:rPr>
          <w:rFonts w:cs="宋体"/>
          <w:szCs w:val="24"/>
          <w:lang w:eastAsia="zh-CN"/>
        </w:rPr>
        <w:t>510(k)</w:t>
      </w:r>
      <w:r w:rsidRPr="00DF62AF">
        <w:rPr>
          <w:rFonts w:cs="宋体"/>
          <w:szCs w:val="24"/>
          <w:lang w:eastAsia="zh-CN"/>
        </w:rPr>
        <w:t>申请、获批</w:t>
      </w:r>
      <w:r w:rsidRPr="00DF62AF">
        <w:rPr>
          <w:rFonts w:cs="宋体"/>
          <w:szCs w:val="24"/>
          <w:lang w:eastAsia="zh-CN"/>
        </w:rPr>
        <w:t>PMA</w:t>
      </w:r>
      <w:r w:rsidRPr="00DF62AF">
        <w:rPr>
          <w:rFonts w:cs="宋体"/>
          <w:szCs w:val="24"/>
          <w:lang w:eastAsia="zh-CN"/>
        </w:rPr>
        <w:t>或重新分类申请（应包括</w:t>
      </w:r>
      <w:r w:rsidRPr="00DF62AF">
        <w:rPr>
          <w:rFonts w:cs="宋体"/>
          <w:szCs w:val="24"/>
          <w:lang w:eastAsia="zh-CN"/>
        </w:rPr>
        <w:t>510(k)</w:t>
      </w:r>
      <w:r w:rsidRPr="00DF62AF">
        <w:rPr>
          <w:rFonts w:cs="宋体"/>
          <w:szCs w:val="24"/>
          <w:lang w:eastAsia="zh-CN"/>
        </w:rPr>
        <w:t>或</w:t>
      </w:r>
      <w:r w:rsidRPr="00DF62AF">
        <w:rPr>
          <w:rFonts w:cs="宋体"/>
          <w:szCs w:val="24"/>
          <w:lang w:eastAsia="zh-CN"/>
        </w:rPr>
        <w:t>PMA</w:t>
      </w:r>
      <w:r w:rsidRPr="00DF62AF">
        <w:rPr>
          <w:rFonts w:cs="宋体"/>
          <w:szCs w:val="24"/>
          <w:lang w:eastAsia="zh-CN"/>
        </w:rPr>
        <w:t>编号以及附件编号和</w:t>
      </w:r>
      <w:r w:rsidRPr="00DF62AF">
        <w:rPr>
          <w:rFonts w:cs="宋体"/>
          <w:szCs w:val="24"/>
          <w:lang w:eastAsia="zh-CN"/>
        </w:rPr>
        <w:t>/</w:t>
      </w:r>
      <w:r w:rsidRPr="00DF62AF">
        <w:rPr>
          <w:rFonts w:cs="宋体"/>
          <w:szCs w:val="24"/>
          <w:lang w:eastAsia="zh-CN"/>
        </w:rPr>
        <w:t>或页码）。如果参考了</w:t>
      </w:r>
      <w:r w:rsidRPr="00DF62AF">
        <w:rPr>
          <w:rFonts w:cs="宋体"/>
          <w:szCs w:val="24"/>
          <w:lang w:eastAsia="zh-CN"/>
        </w:rPr>
        <w:t>510(k)</w:t>
      </w:r>
      <w:r w:rsidRPr="00DF62AF">
        <w:rPr>
          <w:rFonts w:cs="宋体"/>
          <w:szCs w:val="24"/>
          <w:lang w:eastAsia="zh-CN"/>
        </w:rPr>
        <w:t>或</w:t>
      </w:r>
      <w:r w:rsidRPr="00DF62AF">
        <w:rPr>
          <w:rFonts w:cs="宋体"/>
          <w:szCs w:val="24"/>
          <w:lang w:eastAsia="zh-CN"/>
        </w:rPr>
        <w:t>PMA</w:t>
      </w:r>
      <w:r w:rsidRPr="00DF62AF">
        <w:rPr>
          <w:rFonts w:cs="宋体"/>
          <w:szCs w:val="24"/>
          <w:lang w:eastAsia="zh-CN"/>
        </w:rPr>
        <w:t>，则应特别指出可能影响该器械与</w:t>
      </w:r>
      <w:r w:rsidR="003B2358" w:rsidRPr="00DF62AF">
        <w:rPr>
          <w:rFonts w:cs="宋体"/>
          <w:szCs w:val="24"/>
          <w:lang w:eastAsia="zh-CN"/>
        </w:rPr>
        <w:t>同品种器械</w:t>
      </w:r>
      <w:r w:rsidRPr="00DF62AF">
        <w:rPr>
          <w:rFonts w:cs="宋体"/>
          <w:szCs w:val="24"/>
          <w:lang w:eastAsia="zh-CN"/>
        </w:rPr>
        <w:t>比较的任何试验方法更新，并包含在申请中。</w:t>
      </w:r>
    </w:p>
    <w:p w14:paraId="02393887" w14:textId="77777777" w:rsidR="00B40454" w:rsidRPr="00F53A60" w:rsidRDefault="00B40454" w:rsidP="00B40454">
      <w:pPr>
        <w:widowControl/>
        <w:topLinePunct/>
        <w:ind w:left="1315"/>
        <w:rPr>
          <w:szCs w:val="24"/>
          <w:lang w:eastAsia="zh-CN"/>
        </w:rPr>
      </w:pPr>
    </w:p>
    <w:p w14:paraId="1FAE58E9" w14:textId="5BDC17A3" w:rsidR="00432EB8" w:rsidRDefault="00D6173E" w:rsidP="00B40454">
      <w:pPr>
        <w:widowControl/>
        <w:topLinePunct/>
        <w:ind w:leftChars="550" w:left="1320"/>
        <w:rPr>
          <w:rFonts w:cs="宋体"/>
          <w:szCs w:val="24"/>
          <w:lang w:eastAsia="zh-CN"/>
        </w:rPr>
      </w:pPr>
      <w:r w:rsidRPr="00DF62AF">
        <w:rPr>
          <w:rFonts w:cs="宋体"/>
          <w:szCs w:val="24"/>
          <w:lang w:eastAsia="zh-CN"/>
        </w:rPr>
        <w:t>试验方法部分应包含以下讨论</w:t>
      </w:r>
      <w:r w:rsidR="00711429" w:rsidRPr="00DF62AF">
        <w:rPr>
          <w:rFonts w:cs="宋体" w:hint="eastAsia"/>
          <w:szCs w:val="24"/>
          <w:lang w:eastAsia="zh-CN"/>
        </w:rPr>
        <w:t>组件</w:t>
      </w:r>
      <w:r w:rsidRPr="00DF62AF">
        <w:rPr>
          <w:rFonts w:cs="宋体"/>
          <w:szCs w:val="24"/>
          <w:lang w:eastAsia="zh-CN"/>
        </w:rPr>
        <w:t>。</w:t>
      </w:r>
    </w:p>
    <w:p w14:paraId="683A4DA3" w14:textId="77777777" w:rsidR="00B40454" w:rsidRPr="00DF62AF" w:rsidRDefault="00B40454" w:rsidP="00B40454">
      <w:pPr>
        <w:widowControl/>
        <w:topLinePunct/>
        <w:ind w:leftChars="550" w:left="1320"/>
        <w:rPr>
          <w:szCs w:val="24"/>
          <w:lang w:eastAsia="zh-CN"/>
        </w:rPr>
      </w:pPr>
    </w:p>
    <w:p w14:paraId="7E95B7D6" w14:textId="2583A1FB" w:rsidR="00432EB8" w:rsidRPr="00DD6476" w:rsidRDefault="00D6173E" w:rsidP="00DD6476">
      <w:pPr>
        <w:widowControl/>
        <w:numPr>
          <w:ilvl w:val="4"/>
          <w:numId w:val="20"/>
        </w:numPr>
        <w:topLinePunct/>
        <w:ind w:leftChars="550" w:left="2520" w:hangingChars="500" w:hanging="1200"/>
        <w:rPr>
          <w:szCs w:val="24"/>
          <w:lang w:eastAsia="zh-CN"/>
        </w:rPr>
      </w:pPr>
      <w:r w:rsidRPr="00DF62AF">
        <w:rPr>
          <w:rFonts w:cs="宋体"/>
          <w:szCs w:val="24"/>
          <w:lang w:eastAsia="zh-CN"/>
        </w:rPr>
        <w:t>应包括测量仪器的说明（</w:t>
      </w:r>
      <w:r w:rsidR="003D78D2" w:rsidRPr="00DF62AF">
        <w:rPr>
          <w:rFonts w:cs="宋体"/>
          <w:szCs w:val="24"/>
          <w:lang w:eastAsia="zh-CN"/>
        </w:rPr>
        <w:t>例如，水听器类型、有效直径、频率响应、水听器放大器特性）。如果</w:t>
      </w:r>
      <w:r w:rsidRPr="00DF62AF">
        <w:rPr>
          <w:rFonts w:cs="宋体"/>
          <w:szCs w:val="24"/>
          <w:lang w:eastAsia="zh-CN"/>
        </w:rPr>
        <w:t>使用任何商业器械，应提供制造商名称及型号。</w:t>
      </w:r>
    </w:p>
    <w:p w14:paraId="545F3BBD" w14:textId="77777777" w:rsidR="00DD6476" w:rsidRPr="00DD6476" w:rsidRDefault="00DD6476" w:rsidP="00DD6476">
      <w:pPr>
        <w:widowControl/>
        <w:topLinePunct/>
        <w:ind w:left="2520"/>
        <w:rPr>
          <w:szCs w:val="24"/>
          <w:lang w:eastAsia="zh-CN"/>
        </w:rPr>
      </w:pPr>
    </w:p>
    <w:p w14:paraId="50BA7ABC" w14:textId="45E9E4E3" w:rsidR="00432EB8" w:rsidRDefault="00D6173E" w:rsidP="00C16B1D">
      <w:pPr>
        <w:widowControl/>
        <w:topLinePunct/>
        <w:ind w:leftChars="1050" w:left="2520" w:firstLineChars="200" w:firstLine="480"/>
        <w:rPr>
          <w:rFonts w:cs="宋体"/>
          <w:szCs w:val="24"/>
          <w:lang w:eastAsia="zh-CN"/>
        </w:rPr>
      </w:pPr>
      <w:r w:rsidRPr="00DF62AF">
        <w:rPr>
          <w:rFonts w:cs="宋体"/>
          <w:szCs w:val="24"/>
          <w:lang w:eastAsia="zh-CN"/>
        </w:rPr>
        <w:t>注：建议使用点极化膜或胶囊水听器对导致报告或标记声量或输出显示指数的脉冲（例如调幅）波形进行所有测量。除非能证明非膜式（如针式）水听器提供的结果等同于或优于膜式水听器，无论是由于被测脉冲或场的性质、特殊水听器设计，还是使用校正因子或程序，如反卷积（</w:t>
      </w:r>
      <w:r w:rsidRPr="00DF62AF">
        <w:rPr>
          <w:rFonts w:cs="宋体"/>
          <w:szCs w:val="24"/>
          <w:lang w:eastAsia="zh-CN"/>
        </w:rPr>
        <w:t>2013</w:t>
      </w:r>
      <w:r w:rsidRPr="00DF62AF">
        <w:rPr>
          <w:rFonts w:cs="宋体"/>
          <w:szCs w:val="24"/>
          <w:lang w:eastAsia="zh-CN"/>
        </w:rPr>
        <w:t>年</w:t>
      </w:r>
      <w:r w:rsidRPr="00DF62AF">
        <w:rPr>
          <w:rFonts w:cs="宋体"/>
          <w:szCs w:val="24"/>
          <w:lang w:eastAsia="zh-CN"/>
        </w:rPr>
        <w:t xml:space="preserve">IEC 62127-1 </w:t>
      </w:r>
      <w:r w:rsidRPr="00DF62AF">
        <w:rPr>
          <w:rFonts w:cs="宋体"/>
          <w:szCs w:val="24"/>
          <w:lang w:eastAsia="zh-CN"/>
        </w:rPr>
        <w:t>超声</w:t>
      </w:r>
      <w:r w:rsidRPr="00DF62AF">
        <w:rPr>
          <w:rFonts w:cs="宋体"/>
          <w:szCs w:val="24"/>
          <w:lang w:eastAsia="zh-CN"/>
        </w:rPr>
        <w:t xml:space="preserve"> - </w:t>
      </w:r>
      <w:r w:rsidRPr="00DF62AF">
        <w:rPr>
          <w:rFonts w:cs="宋体"/>
          <w:szCs w:val="24"/>
          <w:lang w:eastAsia="zh-CN"/>
        </w:rPr>
        <w:t>水听器</w:t>
      </w:r>
      <w:r w:rsidRPr="00DF62AF">
        <w:rPr>
          <w:rFonts w:cs="宋体"/>
          <w:szCs w:val="24"/>
          <w:lang w:eastAsia="zh-CN"/>
        </w:rPr>
        <w:t xml:space="preserve"> - </w:t>
      </w:r>
      <w:r w:rsidRPr="00DF62AF">
        <w:rPr>
          <w:rFonts w:cs="宋体"/>
          <w:szCs w:val="24"/>
          <w:lang w:eastAsia="zh-CN"/>
        </w:rPr>
        <w:t>第</w:t>
      </w:r>
      <w:r w:rsidRPr="00DF62AF">
        <w:rPr>
          <w:rFonts w:cs="宋体"/>
          <w:szCs w:val="24"/>
          <w:lang w:eastAsia="zh-CN"/>
        </w:rPr>
        <w:t>1</w:t>
      </w:r>
      <w:r w:rsidRPr="00DF62AF">
        <w:rPr>
          <w:rFonts w:cs="宋体"/>
          <w:szCs w:val="24"/>
          <w:lang w:eastAsia="zh-CN"/>
        </w:rPr>
        <w:t>部分：</w:t>
      </w:r>
      <w:r w:rsidRPr="00DF62AF">
        <w:rPr>
          <w:rFonts w:cs="宋体"/>
          <w:szCs w:val="24"/>
          <w:lang w:eastAsia="zh-CN"/>
        </w:rPr>
        <w:t>40 MHz</w:t>
      </w:r>
      <w:r w:rsidRPr="00DF62AF">
        <w:rPr>
          <w:rFonts w:cs="宋体"/>
          <w:szCs w:val="24"/>
          <w:lang w:eastAsia="zh-CN"/>
        </w:rPr>
        <w:t>以下医用超声场的测量和表征，</w:t>
      </w:r>
      <w:r w:rsidR="00A939BF" w:rsidRPr="00DF62AF">
        <w:rPr>
          <w:rFonts w:cs="宋体"/>
          <w:szCs w:val="24"/>
          <w:lang w:eastAsia="zh-CN"/>
        </w:rPr>
        <w:t>和</w:t>
      </w:r>
      <w:r w:rsidRPr="00DF62AF">
        <w:rPr>
          <w:rFonts w:cs="宋体"/>
          <w:szCs w:val="24"/>
          <w:lang w:eastAsia="zh-CN"/>
        </w:rPr>
        <w:t>2013</w:t>
      </w:r>
      <w:r w:rsidRPr="00DF62AF">
        <w:rPr>
          <w:rFonts w:cs="宋体"/>
          <w:szCs w:val="24"/>
          <w:lang w:eastAsia="zh-CN"/>
        </w:rPr>
        <w:t>年</w:t>
      </w:r>
      <w:r w:rsidRPr="00DF62AF">
        <w:rPr>
          <w:rFonts w:cs="宋体"/>
          <w:szCs w:val="24"/>
          <w:lang w:eastAsia="zh-CN"/>
        </w:rPr>
        <w:t xml:space="preserve">IEC 62127-2 </w:t>
      </w:r>
      <w:r w:rsidRPr="00DF62AF">
        <w:rPr>
          <w:rFonts w:cs="宋体"/>
          <w:szCs w:val="24"/>
          <w:lang w:eastAsia="zh-CN"/>
        </w:rPr>
        <w:t>超声</w:t>
      </w:r>
      <w:r w:rsidRPr="00DF62AF">
        <w:rPr>
          <w:rFonts w:cs="宋体"/>
          <w:szCs w:val="24"/>
          <w:lang w:eastAsia="zh-CN"/>
        </w:rPr>
        <w:t xml:space="preserve"> - </w:t>
      </w:r>
      <w:r w:rsidRPr="00DF62AF">
        <w:rPr>
          <w:rFonts w:cs="宋体"/>
          <w:szCs w:val="24"/>
          <w:lang w:eastAsia="zh-CN"/>
        </w:rPr>
        <w:t>水听器</w:t>
      </w:r>
      <w:r w:rsidRPr="00DF62AF">
        <w:rPr>
          <w:rFonts w:cs="宋体"/>
          <w:szCs w:val="24"/>
          <w:lang w:eastAsia="zh-CN"/>
        </w:rPr>
        <w:t xml:space="preserve"> - </w:t>
      </w:r>
      <w:r w:rsidRPr="00DF62AF">
        <w:rPr>
          <w:rFonts w:cs="宋体"/>
          <w:szCs w:val="24"/>
          <w:lang w:eastAsia="zh-CN"/>
        </w:rPr>
        <w:t>第</w:t>
      </w:r>
      <w:r w:rsidRPr="00DF62AF">
        <w:rPr>
          <w:rFonts w:cs="宋体"/>
          <w:szCs w:val="24"/>
          <w:lang w:eastAsia="zh-CN"/>
        </w:rPr>
        <w:t>2</w:t>
      </w:r>
      <w:r w:rsidRPr="00DF62AF">
        <w:rPr>
          <w:rFonts w:cs="宋体"/>
          <w:szCs w:val="24"/>
          <w:lang w:eastAsia="zh-CN"/>
        </w:rPr>
        <w:t>部分：</w:t>
      </w:r>
      <w:r w:rsidRPr="00DF62AF">
        <w:rPr>
          <w:rFonts w:cs="宋体"/>
          <w:szCs w:val="24"/>
          <w:lang w:eastAsia="zh-CN"/>
        </w:rPr>
        <w:t>40 MHz</w:t>
      </w:r>
      <w:r w:rsidRPr="00DF62AF">
        <w:rPr>
          <w:rFonts w:cs="宋体"/>
          <w:szCs w:val="24"/>
          <w:lang w:eastAsia="zh-CN"/>
        </w:rPr>
        <w:t>以下超声场的校正，</w:t>
      </w:r>
      <w:r w:rsidRPr="00DF62AF">
        <w:rPr>
          <w:rFonts w:cs="宋体"/>
          <w:i/>
          <w:szCs w:val="24"/>
          <w:lang w:eastAsia="zh-CN"/>
        </w:rPr>
        <w:t>附件</w:t>
      </w:r>
      <w:r w:rsidRPr="00DF62AF">
        <w:rPr>
          <w:rFonts w:cs="宋体"/>
          <w:i/>
          <w:szCs w:val="24"/>
          <w:lang w:eastAsia="zh-CN"/>
        </w:rPr>
        <w:t>I</w:t>
      </w:r>
      <w:r w:rsidRPr="00DF62AF">
        <w:rPr>
          <w:rFonts w:cs="宋体"/>
          <w:szCs w:val="24"/>
          <w:lang w:eastAsia="zh-CN"/>
        </w:rPr>
        <w:t>），否则</w:t>
      </w:r>
      <w:r w:rsidR="003B56C1" w:rsidRPr="00DF62AF">
        <w:rPr>
          <w:rFonts w:cs="宋体"/>
          <w:szCs w:val="24"/>
          <w:lang w:eastAsia="zh-CN"/>
        </w:rPr>
        <w:t>适用</w:t>
      </w:r>
      <w:r w:rsidRPr="00DF62AF">
        <w:rPr>
          <w:rFonts w:cs="宋体"/>
          <w:szCs w:val="24"/>
          <w:lang w:eastAsia="zh-CN"/>
        </w:rPr>
        <w:t>本建议。此外，用于调节、放大或记录水听器波形的所有组件（但通常不包括水听器本身）的综合</w:t>
      </w:r>
      <w:r w:rsidRPr="00DF62AF">
        <w:rPr>
          <w:rFonts w:ascii="Symbol" w:eastAsia="Symbol" w:hAnsi="Symbol" w:cs="Symbol"/>
          <w:szCs w:val="24"/>
          <w:lang w:eastAsia="zh-CN"/>
        </w:rPr>
        <w:t></w:t>
      </w:r>
      <w:r w:rsidRPr="00DF62AF">
        <w:rPr>
          <w:rFonts w:cs="宋体"/>
          <w:szCs w:val="24"/>
          <w:lang w:eastAsia="zh-CN"/>
        </w:rPr>
        <w:t>3 dB</w:t>
      </w:r>
      <w:r w:rsidRPr="00DF62AF">
        <w:rPr>
          <w:rFonts w:cs="宋体"/>
          <w:szCs w:val="24"/>
          <w:lang w:eastAsia="zh-CN"/>
        </w:rPr>
        <w:t>频率响应应记录到至少</w:t>
      </w:r>
      <w:r w:rsidRPr="00DF62AF">
        <w:rPr>
          <w:rFonts w:cs="宋体"/>
          <w:szCs w:val="24"/>
          <w:lang w:eastAsia="zh-CN"/>
        </w:rPr>
        <w:t>f</w:t>
      </w:r>
      <w:r w:rsidRPr="00333D5F">
        <w:rPr>
          <w:rFonts w:cs="宋体"/>
          <w:szCs w:val="24"/>
          <w:vertAlign w:val="subscript"/>
          <w:lang w:eastAsia="zh-CN"/>
        </w:rPr>
        <w:t>c</w:t>
      </w:r>
      <w:r w:rsidRPr="00DF62AF">
        <w:rPr>
          <w:rFonts w:cs="宋体"/>
          <w:szCs w:val="24"/>
          <w:lang w:eastAsia="zh-CN"/>
        </w:rPr>
        <w:t>/20</w:t>
      </w:r>
      <w:r w:rsidRPr="00DF62AF">
        <w:rPr>
          <w:rFonts w:cs="宋体"/>
          <w:szCs w:val="24"/>
          <w:lang w:eastAsia="zh-CN"/>
        </w:rPr>
        <w:t>，其中</w:t>
      </w:r>
      <w:r w:rsidRPr="00DF62AF">
        <w:rPr>
          <w:rFonts w:cs="宋体"/>
          <w:szCs w:val="24"/>
          <w:lang w:eastAsia="zh-CN"/>
        </w:rPr>
        <w:t>f</w:t>
      </w:r>
      <w:r w:rsidRPr="00333D5F">
        <w:rPr>
          <w:rFonts w:cs="宋体"/>
          <w:szCs w:val="24"/>
          <w:vertAlign w:val="subscript"/>
          <w:lang w:eastAsia="zh-CN"/>
        </w:rPr>
        <w:t>c</w:t>
      </w:r>
      <w:r w:rsidRPr="00DF62AF">
        <w:rPr>
          <w:rFonts w:cs="宋体"/>
          <w:szCs w:val="24"/>
          <w:lang w:eastAsia="zh-CN"/>
        </w:rPr>
        <w:t>是中心频率。这种频谱分辨率是必要的，以便对系统的频率响应进行全面审查。应在本试验方法章节充分说明该做法的任何偏离情况（例如，因机械干扰造成偏离）。非膜式水听器适用于连续波测量（关注反射时）和不直接影响报告或标识的用途，比如在质量控制测量中。</w:t>
      </w:r>
    </w:p>
    <w:p w14:paraId="6483A670" w14:textId="77777777" w:rsidR="00DD6476" w:rsidRPr="00DF62AF" w:rsidRDefault="00DD6476" w:rsidP="00DD6476">
      <w:pPr>
        <w:widowControl/>
        <w:topLinePunct/>
        <w:ind w:leftChars="1050" w:left="2520"/>
        <w:rPr>
          <w:szCs w:val="24"/>
          <w:lang w:eastAsia="zh-CN"/>
        </w:rPr>
      </w:pPr>
    </w:p>
    <w:p w14:paraId="1D037104" w14:textId="135D06DC" w:rsidR="00C40D97" w:rsidRPr="00DF62AF" w:rsidRDefault="00D6173E" w:rsidP="00DD6476">
      <w:pPr>
        <w:widowControl/>
        <w:numPr>
          <w:ilvl w:val="4"/>
          <w:numId w:val="20"/>
        </w:numPr>
        <w:topLinePunct/>
        <w:ind w:leftChars="550" w:left="2520" w:hangingChars="500" w:hanging="1200"/>
        <w:rPr>
          <w:szCs w:val="24"/>
          <w:lang w:eastAsia="zh-CN"/>
        </w:rPr>
      </w:pPr>
      <w:r w:rsidRPr="00DF62AF">
        <w:rPr>
          <w:rFonts w:cs="宋体"/>
          <w:szCs w:val="24"/>
          <w:lang w:eastAsia="zh-CN"/>
        </w:rPr>
        <w:t>应提供对测量设置的说明。</w:t>
      </w:r>
    </w:p>
    <w:p w14:paraId="28135D74" w14:textId="77777777" w:rsidR="00C40D97" w:rsidRPr="00DF62AF" w:rsidRDefault="00C40D97" w:rsidP="00DF62AF">
      <w:pPr>
        <w:topLinePunct/>
        <w:snapToGrid/>
        <w:rPr>
          <w:szCs w:val="24"/>
          <w:lang w:eastAsia="zh-CN"/>
        </w:rPr>
      </w:pPr>
      <w:r w:rsidRPr="00DF62AF">
        <w:rPr>
          <w:rFonts w:cs="宋体"/>
          <w:szCs w:val="24"/>
          <w:lang w:eastAsia="zh-CN"/>
        </w:rPr>
        <w:br w:type="page"/>
      </w:r>
    </w:p>
    <w:p w14:paraId="09F4EB0F" w14:textId="72DCCFA7" w:rsidR="00432EB8" w:rsidRPr="00993DC4" w:rsidRDefault="00D6173E" w:rsidP="00C16B1D">
      <w:pPr>
        <w:widowControl/>
        <w:numPr>
          <w:ilvl w:val="4"/>
          <w:numId w:val="20"/>
        </w:numPr>
        <w:topLinePunct/>
        <w:ind w:leftChars="550" w:left="2520" w:hangingChars="500" w:hanging="1200"/>
        <w:rPr>
          <w:szCs w:val="24"/>
          <w:lang w:eastAsia="zh-CN"/>
        </w:rPr>
      </w:pPr>
      <w:r w:rsidRPr="00DF62AF">
        <w:rPr>
          <w:rFonts w:cs="宋体"/>
          <w:szCs w:val="24"/>
          <w:lang w:eastAsia="zh-CN"/>
        </w:rPr>
        <w:lastRenderedPageBreak/>
        <w:t>应包括对测量和计算程序（包括一致性检查和方案）的说明，以确保确定全局最大输出条件，特别是在自动扫描和组合模式的情况下。该说明应包含在非自动扫描和自动扫描模式下</w:t>
      </w:r>
      <w:r w:rsidRPr="00DF62AF">
        <w:rPr>
          <w:rFonts w:cs="宋体"/>
          <w:szCs w:val="24"/>
          <w:lang w:eastAsia="zh-CN"/>
        </w:rPr>
        <w:t>I</w:t>
      </w:r>
      <w:r w:rsidRPr="00DF62AF">
        <w:rPr>
          <w:rFonts w:cs="宋体"/>
          <w:szCs w:val="24"/>
          <w:vertAlign w:val="subscript"/>
          <w:lang w:eastAsia="zh-CN"/>
        </w:rPr>
        <w:t>SPTA.3</w:t>
      </w:r>
      <w:r w:rsidRPr="00DF62AF">
        <w:rPr>
          <w:rFonts w:cs="宋体"/>
          <w:szCs w:val="24"/>
          <w:lang w:eastAsia="zh-CN"/>
        </w:rPr>
        <w:t>的计算示例，包括非自动扫描情况下的波形记录。</w:t>
      </w:r>
    </w:p>
    <w:p w14:paraId="59152562" w14:textId="77777777" w:rsidR="00993DC4" w:rsidRPr="00DF62AF" w:rsidRDefault="00993DC4" w:rsidP="00993DC4">
      <w:pPr>
        <w:widowControl/>
        <w:topLinePunct/>
        <w:ind w:left="2520"/>
        <w:rPr>
          <w:szCs w:val="24"/>
          <w:lang w:eastAsia="zh-CN"/>
        </w:rPr>
      </w:pPr>
    </w:p>
    <w:p w14:paraId="13EA4F9B" w14:textId="77777777" w:rsidR="00432EB8" w:rsidRDefault="00D6173E" w:rsidP="009D22F4">
      <w:pPr>
        <w:widowControl/>
        <w:topLinePunct/>
        <w:ind w:leftChars="1050" w:left="2520" w:firstLineChars="200" w:firstLine="480"/>
        <w:rPr>
          <w:rFonts w:cs="宋体"/>
          <w:szCs w:val="24"/>
          <w:lang w:eastAsia="zh-CN"/>
        </w:rPr>
      </w:pPr>
      <w:r w:rsidRPr="00DF62AF">
        <w:rPr>
          <w:rFonts w:cs="宋体"/>
          <w:szCs w:val="24"/>
          <w:lang w:eastAsia="zh-CN"/>
        </w:rPr>
        <w:t>注：对于多普勒胎心率监护仪（参见第</w:t>
      </w:r>
      <w:hyperlink w:anchor="_bookmark73" w:history="1">
        <w:r w:rsidRPr="00DF62AF">
          <w:rPr>
            <w:rFonts w:cs="宋体"/>
            <w:szCs w:val="24"/>
            <w:lang w:eastAsia="zh-CN"/>
          </w:rPr>
          <w:t>5.2.7.1.3</w:t>
        </w:r>
      </w:hyperlink>
      <w:r w:rsidRPr="00DF62AF">
        <w:rPr>
          <w:rFonts w:cs="宋体"/>
          <w:szCs w:val="24"/>
          <w:lang w:eastAsia="zh-CN"/>
        </w:rPr>
        <w:t>和</w:t>
      </w:r>
      <w:hyperlink w:anchor="_bookmark73" w:history="1">
        <w:r w:rsidRPr="00DF62AF">
          <w:rPr>
            <w:rFonts w:cs="宋体"/>
            <w:szCs w:val="24"/>
            <w:lang w:eastAsia="zh-CN"/>
          </w:rPr>
          <w:t>5.2.7.2.5</w:t>
        </w:r>
      </w:hyperlink>
      <w:r w:rsidRPr="00DF62AF">
        <w:rPr>
          <w:rFonts w:cs="宋体"/>
          <w:szCs w:val="24"/>
          <w:lang w:eastAsia="zh-CN"/>
        </w:rPr>
        <w:t>节），计算示例应包括</w:t>
      </w:r>
      <w:r w:rsidRPr="00DF62AF">
        <w:rPr>
          <w:rFonts w:cs="宋体"/>
          <w:szCs w:val="24"/>
          <w:lang w:eastAsia="zh-CN"/>
        </w:rPr>
        <w:t>I</w:t>
      </w:r>
      <w:r w:rsidRPr="00DF62AF">
        <w:rPr>
          <w:rFonts w:cs="宋体"/>
          <w:szCs w:val="24"/>
          <w:vertAlign w:val="subscript"/>
          <w:lang w:eastAsia="zh-CN"/>
        </w:rPr>
        <w:t>SATA</w:t>
      </w:r>
      <w:r w:rsidRPr="00DF62AF">
        <w:rPr>
          <w:rFonts w:cs="宋体"/>
          <w:szCs w:val="24"/>
          <w:lang w:eastAsia="zh-CN"/>
        </w:rPr>
        <w:t>而不是</w:t>
      </w:r>
      <w:r w:rsidRPr="00DF62AF">
        <w:rPr>
          <w:rFonts w:cs="宋体"/>
          <w:szCs w:val="24"/>
          <w:lang w:eastAsia="zh-CN"/>
        </w:rPr>
        <w:t>I</w:t>
      </w:r>
      <w:r w:rsidRPr="00DF62AF">
        <w:rPr>
          <w:rFonts w:cs="宋体"/>
          <w:szCs w:val="24"/>
          <w:vertAlign w:val="subscript"/>
          <w:lang w:eastAsia="zh-CN"/>
        </w:rPr>
        <w:t>SPTA.3</w:t>
      </w:r>
      <w:r w:rsidRPr="00DF62AF">
        <w:rPr>
          <w:rFonts w:cs="宋体"/>
          <w:szCs w:val="24"/>
          <w:lang w:eastAsia="zh-CN"/>
        </w:rPr>
        <w:t>。</w:t>
      </w:r>
    </w:p>
    <w:p w14:paraId="1B48053C" w14:textId="77777777" w:rsidR="00993DC4" w:rsidRPr="00DF62AF" w:rsidRDefault="00993DC4" w:rsidP="00993DC4">
      <w:pPr>
        <w:widowControl/>
        <w:topLinePunct/>
        <w:rPr>
          <w:szCs w:val="24"/>
          <w:lang w:eastAsia="zh-CN"/>
        </w:rPr>
      </w:pPr>
    </w:p>
    <w:p w14:paraId="1EFCA6C8" w14:textId="71220B6D" w:rsidR="00432EB8" w:rsidRPr="00993DC4" w:rsidRDefault="00D6173E" w:rsidP="00C16B1D">
      <w:pPr>
        <w:widowControl/>
        <w:numPr>
          <w:ilvl w:val="4"/>
          <w:numId w:val="20"/>
        </w:numPr>
        <w:topLinePunct/>
        <w:ind w:leftChars="550" w:left="2520" w:hangingChars="500" w:hanging="1200"/>
        <w:rPr>
          <w:szCs w:val="24"/>
          <w:lang w:eastAsia="zh-CN"/>
        </w:rPr>
      </w:pPr>
      <w:r w:rsidRPr="00DF62AF">
        <w:rPr>
          <w:rFonts w:cs="宋体"/>
          <w:szCs w:val="24"/>
          <w:lang w:eastAsia="zh-CN"/>
        </w:rPr>
        <w:t>应说明程序，以确保当硬件或软件发生变更时评价这些变更对声输出的影响，然后在必要时进行测量、记录，并将其纳入标识和（如适用）输出显示。</w:t>
      </w:r>
    </w:p>
    <w:p w14:paraId="34FD801A" w14:textId="77777777" w:rsidR="00993DC4" w:rsidRPr="00DF62AF" w:rsidRDefault="00993DC4" w:rsidP="00993DC4">
      <w:pPr>
        <w:widowControl/>
        <w:topLinePunct/>
        <w:ind w:left="2520"/>
        <w:rPr>
          <w:szCs w:val="24"/>
          <w:lang w:eastAsia="zh-CN"/>
        </w:rPr>
      </w:pPr>
    </w:p>
    <w:p w14:paraId="5D970658" w14:textId="278A7B76" w:rsidR="00432EB8" w:rsidRPr="00993DC4" w:rsidRDefault="00D6173E" w:rsidP="00C16B1D">
      <w:pPr>
        <w:widowControl/>
        <w:numPr>
          <w:ilvl w:val="4"/>
          <w:numId w:val="20"/>
        </w:numPr>
        <w:topLinePunct/>
        <w:ind w:leftChars="550" w:left="2520" w:hangingChars="500" w:hanging="1200"/>
        <w:rPr>
          <w:szCs w:val="24"/>
          <w:lang w:eastAsia="zh-CN"/>
        </w:rPr>
      </w:pPr>
      <w:r w:rsidRPr="00DF62AF">
        <w:rPr>
          <w:rFonts w:cs="宋体"/>
          <w:szCs w:val="24"/>
          <w:lang w:eastAsia="zh-CN"/>
        </w:rPr>
        <w:t>应描述用于校正水听器空间平均的任何程序（如适用）（参见</w:t>
      </w:r>
      <w:r w:rsidRPr="00DF62AF">
        <w:rPr>
          <w:rFonts w:cs="宋体"/>
          <w:szCs w:val="24"/>
          <w:lang w:eastAsia="zh-CN"/>
        </w:rPr>
        <w:t>Zeqiri</w:t>
      </w:r>
      <w:r w:rsidRPr="00DF62AF">
        <w:rPr>
          <w:rFonts w:cs="宋体"/>
          <w:szCs w:val="24"/>
          <w:lang w:eastAsia="zh-CN"/>
        </w:rPr>
        <w:t>等人，</w:t>
      </w:r>
      <w:r w:rsidR="008F25F1" w:rsidRPr="00333D5F">
        <w:rPr>
          <w:rFonts w:cs="宋体"/>
          <w:i/>
          <w:szCs w:val="24"/>
          <w:lang w:eastAsia="zh-CN"/>
        </w:rPr>
        <w:t>The Influence of Waveform Distortion on Hydrophone Spatial Averaging Corrections-Theory and Measurement</w:t>
      </w:r>
      <w:r w:rsidR="008F25F1" w:rsidRPr="00111EEA">
        <w:rPr>
          <w:rFonts w:ascii="宋体" w:hAnsi="宋体" w:cs="宋体" w:hint="eastAsia"/>
          <w:szCs w:val="24"/>
          <w:lang w:eastAsia="zh-CN"/>
        </w:rPr>
        <w:t>,</w:t>
      </w:r>
      <w:r w:rsidRPr="00DF62AF">
        <w:rPr>
          <w:rFonts w:cs="宋体"/>
          <w:szCs w:val="24"/>
          <w:lang w:eastAsia="zh-CN"/>
        </w:rPr>
        <w:t>92 J. Acoust.Soc.Am. 1809</w:t>
      </w:r>
      <w:r w:rsidRPr="00111EEA">
        <w:rPr>
          <w:rFonts w:ascii="宋体" w:hAnsi="宋体" w:cs="宋体"/>
          <w:szCs w:val="24"/>
          <w:lang w:eastAsia="zh-CN"/>
        </w:rPr>
        <w:t>,</w:t>
      </w:r>
      <w:r w:rsidRPr="00DF62AF">
        <w:rPr>
          <w:rFonts w:cs="宋体"/>
          <w:szCs w:val="24"/>
          <w:lang w:eastAsia="zh-CN"/>
        </w:rPr>
        <w:t xml:space="preserve"> 1809-21</w:t>
      </w:r>
      <w:r w:rsidRPr="00111EEA">
        <w:rPr>
          <w:rFonts w:ascii="宋体" w:hAnsi="宋体" w:cs="宋体"/>
          <w:szCs w:val="24"/>
          <w:lang w:eastAsia="zh-CN"/>
        </w:rPr>
        <w:t>,</w:t>
      </w:r>
      <w:r w:rsidRPr="00DF62AF">
        <w:rPr>
          <w:rFonts w:cs="宋体"/>
          <w:szCs w:val="24"/>
          <w:lang w:eastAsia="zh-CN"/>
        </w:rPr>
        <w:t xml:space="preserve"> 1992)</w:t>
      </w:r>
      <w:r w:rsidR="00F53A60">
        <w:rPr>
          <w:rFonts w:cs="宋体" w:hint="eastAsia"/>
          <w:szCs w:val="24"/>
          <w:lang w:eastAsia="zh-CN"/>
        </w:rPr>
        <w:t>。</w:t>
      </w:r>
    </w:p>
    <w:p w14:paraId="7C282CD9" w14:textId="77777777" w:rsidR="00993DC4" w:rsidRPr="00DF62AF" w:rsidRDefault="00993DC4" w:rsidP="00993DC4">
      <w:pPr>
        <w:widowControl/>
        <w:topLinePunct/>
        <w:rPr>
          <w:szCs w:val="24"/>
          <w:lang w:eastAsia="zh-CN"/>
        </w:rPr>
      </w:pPr>
    </w:p>
    <w:p w14:paraId="05DB46F2" w14:textId="68A6703B" w:rsidR="00432EB8" w:rsidRPr="00993DC4" w:rsidRDefault="00D6173E" w:rsidP="00C16B1D">
      <w:pPr>
        <w:widowControl/>
        <w:numPr>
          <w:ilvl w:val="4"/>
          <w:numId w:val="20"/>
        </w:numPr>
        <w:topLinePunct/>
        <w:ind w:leftChars="550" w:left="2520" w:hangingChars="500" w:hanging="1200"/>
        <w:rPr>
          <w:szCs w:val="24"/>
          <w:lang w:eastAsia="zh-CN"/>
        </w:rPr>
      </w:pPr>
      <w:r w:rsidRPr="00DF62AF">
        <w:rPr>
          <w:rFonts w:cs="宋体"/>
          <w:szCs w:val="24"/>
          <w:lang w:eastAsia="zh-CN"/>
        </w:rPr>
        <w:t>应描述测量仪器的校准程序，包括进行校准或抽查的频率。</w:t>
      </w:r>
    </w:p>
    <w:p w14:paraId="34F46117" w14:textId="77777777" w:rsidR="00993DC4" w:rsidRPr="00DF62AF" w:rsidRDefault="00993DC4" w:rsidP="00993DC4">
      <w:pPr>
        <w:widowControl/>
        <w:topLinePunct/>
        <w:rPr>
          <w:szCs w:val="24"/>
          <w:lang w:eastAsia="zh-CN"/>
        </w:rPr>
      </w:pPr>
    </w:p>
    <w:p w14:paraId="483D77BF" w14:textId="75D5E17C" w:rsidR="00432EB8" w:rsidRPr="00993DC4" w:rsidRDefault="00D6173E" w:rsidP="00C16B1D">
      <w:pPr>
        <w:widowControl/>
        <w:numPr>
          <w:ilvl w:val="4"/>
          <w:numId w:val="20"/>
        </w:numPr>
        <w:topLinePunct/>
        <w:ind w:leftChars="550" w:left="2520" w:hangingChars="500" w:hanging="1200"/>
        <w:rPr>
          <w:szCs w:val="24"/>
          <w:lang w:eastAsia="zh-CN"/>
        </w:rPr>
      </w:pPr>
      <w:r w:rsidRPr="00DF62AF">
        <w:rPr>
          <w:rFonts w:cs="宋体"/>
          <w:szCs w:val="24"/>
          <w:lang w:eastAsia="zh-CN"/>
        </w:rPr>
        <w:t>应描述用于评估与超声功率、压力、声强和中心频率测量或计算相关的</w:t>
      </w:r>
      <w:r w:rsidRPr="00DF62AF">
        <w:rPr>
          <w:rFonts w:cs="宋体"/>
          <w:szCs w:val="24"/>
          <w:lang w:eastAsia="zh-CN"/>
        </w:rPr>
        <w:t>A</w:t>
      </w:r>
      <w:r w:rsidRPr="00DF62AF">
        <w:rPr>
          <w:rFonts w:cs="宋体"/>
          <w:szCs w:val="24"/>
          <w:lang w:eastAsia="zh-CN"/>
        </w:rPr>
        <w:t>型（随机）和</w:t>
      </w:r>
      <w:r w:rsidRPr="00DF62AF">
        <w:rPr>
          <w:rFonts w:cs="宋体"/>
          <w:szCs w:val="24"/>
          <w:lang w:eastAsia="zh-CN"/>
        </w:rPr>
        <w:t>B</w:t>
      </w:r>
      <w:r w:rsidR="00333D5F">
        <w:rPr>
          <w:rFonts w:cs="宋体"/>
          <w:szCs w:val="24"/>
          <w:lang w:eastAsia="zh-CN"/>
        </w:rPr>
        <w:t>型（系统性）不确定性的程序。此外，</w:t>
      </w:r>
      <w:r w:rsidRPr="00DF62AF">
        <w:rPr>
          <w:rFonts w:cs="宋体"/>
          <w:szCs w:val="24"/>
          <w:lang w:eastAsia="zh-CN"/>
        </w:rPr>
        <w:t>应提供对所考虑的所有相关误差源的简要描述以及对如何确定总体不确定性的解释（参见</w:t>
      </w:r>
      <w:hyperlink w:anchor="_bookmark97" w:history="1">
        <w:r w:rsidRPr="00DF62AF">
          <w:rPr>
            <w:rFonts w:cs="宋体"/>
            <w:szCs w:val="24"/>
            <w:lang w:eastAsia="zh-CN"/>
          </w:rPr>
          <w:t>附录</w:t>
        </w:r>
        <w:r w:rsidRPr="00DF62AF">
          <w:rPr>
            <w:rFonts w:cs="宋体"/>
            <w:szCs w:val="24"/>
            <w:lang w:eastAsia="zh-CN"/>
          </w:rPr>
          <w:t>H</w:t>
        </w:r>
      </w:hyperlink>
      <w:r w:rsidRPr="00DF62AF">
        <w:rPr>
          <w:rFonts w:cs="宋体"/>
          <w:szCs w:val="24"/>
          <w:lang w:eastAsia="zh-CN"/>
        </w:rPr>
        <w:t>第</w:t>
      </w:r>
      <w:r w:rsidRPr="00DF62AF">
        <w:rPr>
          <w:rFonts w:cs="宋体"/>
          <w:szCs w:val="24"/>
          <w:lang w:eastAsia="zh-CN"/>
        </w:rPr>
        <w:t>2</w:t>
      </w:r>
      <w:r w:rsidRPr="00DF62AF">
        <w:rPr>
          <w:rFonts w:cs="宋体"/>
          <w:szCs w:val="24"/>
          <w:lang w:eastAsia="zh-CN"/>
        </w:rPr>
        <w:t>节）。</w:t>
      </w:r>
    </w:p>
    <w:p w14:paraId="35B76386" w14:textId="77777777" w:rsidR="00993DC4" w:rsidRPr="00DF62AF" w:rsidRDefault="00993DC4" w:rsidP="00993DC4">
      <w:pPr>
        <w:widowControl/>
        <w:topLinePunct/>
        <w:rPr>
          <w:szCs w:val="24"/>
          <w:lang w:eastAsia="zh-CN"/>
        </w:rPr>
      </w:pPr>
    </w:p>
    <w:p w14:paraId="7927BF50" w14:textId="4590B393" w:rsidR="00C40D97" w:rsidRPr="00DF62AF" w:rsidRDefault="00D6173E" w:rsidP="00C16B1D">
      <w:pPr>
        <w:widowControl/>
        <w:numPr>
          <w:ilvl w:val="4"/>
          <w:numId w:val="20"/>
        </w:numPr>
        <w:topLinePunct/>
        <w:ind w:leftChars="550" w:left="2520" w:hangingChars="500" w:hanging="1200"/>
        <w:rPr>
          <w:szCs w:val="24"/>
        </w:rPr>
      </w:pPr>
      <w:r w:rsidRPr="00DF62AF">
        <w:rPr>
          <w:rFonts w:cs="宋体"/>
          <w:szCs w:val="24"/>
          <w:lang w:eastAsia="zh-CN"/>
        </w:rPr>
        <w:t>应说明协议，以确保声输出暴露水平的规范在第</w:t>
      </w:r>
      <w:hyperlink w:anchor="_bookmark63" w:history="1">
        <w:r w:rsidRPr="00DF62AF">
          <w:rPr>
            <w:rFonts w:cs="宋体"/>
            <w:szCs w:val="24"/>
            <w:lang w:eastAsia="zh-CN"/>
          </w:rPr>
          <w:t>5.2.7</w:t>
        </w:r>
      </w:hyperlink>
      <w:r w:rsidRPr="00DF62AF">
        <w:rPr>
          <w:rFonts w:cs="宋体"/>
          <w:szCs w:val="24"/>
          <w:lang w:eastAsia="zh-CN"/>
        </w:rPr>
        <w:t>节（第</w:t>
      </w:r>
      <w:r w:rsidRPr="00DF62AF">
        <w:rPr>
          <w:rFonts w:cs="宋体"/>
          <w:szCs w:val="24"/>
          <w:lang w:eastAsia="zh-CN"/>
        </w:rPr>
        <w:t>1</w:t>
      </w:r>
      <w:r w:rsidRPr="00DF62AF">
        <w:rPr>
          <w:rFonts w:cs="宋体"/>
          <w:szCs w:val="24"/>
          <w:lang w:eastAsia="zh-CN"/>
        </w:rPr>
        <w:t>轨）或第</w:t>
      </w:r>
      <w:hyperlink w:anchor="_bookmark63" w:history="1">
        <w:r w:rsidRPr="00DF62AF">
          <w:rPr>
            <w:rFonts w:cs="宋体"/>
            <w:szCs w:val="24"/>
            <w:lang w:eastAsia="zh-CN"/>
          </w:rPr>
          <w:t>5.2.8</w:t>
        </w:r>
      </w:hyperlink>
      <w:r w:rsidRPr="00DF62AF">
        <w:rPr>
          <w:rFonts w:cs="宋体"/>
          <w:szCs w:val="24"/>
          <w:lang w:eastAsia="zh-CN"/>
        </w:rPr>
        <w:t>节（第</w:t>
      </w:r>
      <w:r w:rsidRPr="00DF62AF">
        <w:rPr>
          <w:rFonts w:cs="宋体"/>
          <w:szCs w:val="24"/>
          <w:lang w:eastAsia="zh-CN"/>
        </w:rPr>
        <w:t>3</w:t>
      </w:r>
      <w:r w:rsidRPr="00DF62AF">
        <w:rPr>
          <w:rFonts w:cs="宋体"/>
          <w:szCs w:val="24"/>
          <w:lang w:eastAsia="zh-CN"/>
        </w:rPr>
        <w:t>轨）规定的全局最大声输出暴露水平范围内。如果第</w:t>
      </w:r>
      <w:hyperlink w:anchor="_bookmark46" w:history="1">
        <w:r w:rsidRPr="00DF62AF">
          <w:rPr>
            <w:rFonts w:cs="宋体"/>
            <w:szCs w:val="24"/>
            <w:lang w:eastAsia="zh-CN"/>
          </w:rPr>
          <w:t>5.2.4.1.3</w:t>
        </w:r>
      </w:hyperlink>
      <w:r w:rsidRPr="00DF62AF">
        <w:rPr>
          <w:rFonts w:cs="宋体"/>
          <w:szCs w:val="24"/>
          <w:lang w:eastAsia="zh-CN"/>
        </w:rPr>
        <w:t>节中所述试验方案并非在所有器械上使用，应说明声输出和灵敏度或其他可测量参数之间的相关性。如果未进行</w:t>
      </w:r>
      <w:r w:rsidRPr="00DF62AF">
        <w:rPr>
          <w:rFonts w:cs="宋体"/>
          <w:szCs w:val="24"/>
          <w:lang w:eastAsia="zh-CN"/>
        </w:rPr>
        <w:t>100%</w:t>
      </w:r>
      <w:r w:rsidRPr="00DF62AF">
        <w:rPr>
          <w:rFonts w:cs="宋体"/>
          <w:szCs w:val="24"/>
          <w:lang w:eastAsia="zh-CN"/>
        </w:rPr>
        <w:t>试验，应说明用于确保声输出暴露水平规范有意义的统计抽样计划。我们建议该计划包括正态分布的单侧容差（参见</w:t>
      </w:r>
      <w:hyperlink w:anchor="_bookmark86" w:history="1">
        <w:r w:rsidRPr="00DF62AF">
          <w:rPr>
            <w:rFonts w:cs="宋体"/>
            <w:szCs w:val="24"/>
            <w:lang w:eastAsia="zh-CN"/>
          </w:rPr>
          <w:t>附录</w:t>
        </w:r>
        <w:r w:rsidRPr="00DF62AF">
          <w:rPr>
            <w:rFonts w:cs="宋体"/>
            <w:szCs w:val="24"/>
            <w:lang w:eastAsia="zh-CN"/>
          </w:rPr>
          <w:t>C</w:t>
        </w:r>
      </w:hyperlink>
      <w:r w:rsidRPr="00DF62AF">
        <w:rPr>
          <w:rFonts w:cs="宋体"/>
          <w:szCs w:val="24"/>
          <w:lang w:eastAsia="zh-CN"/>
        </w:rPr>
        <w:t>第</w:t>
      </w:r>
      <w:r w:rsidRPr="00DF62AF">
        <w:rPr>
          <w:rFonts w:cs="宋体"/>
          <w:szCs w:val="24"/>
          <w:lang w:eastAsia="zh-CN"/>
        </w:rPr>
        <w:t>(B)(5)</w:t>
      </w:r>
      <w:r w:rsidRPr="00DF62AF">
        <w:rPr>
          <w:rFonts w:cs="宋体"/>
          <w:szCs w:val="24"/>
          <w:lang w:eastAsia="zh-CN"/>
        </w:rPr>
        <w:t>节）。可通过提供</w:t>
      </w:r>
      <w:r w:rsidRPr="00DF62AF">
        <w:rPr>
          <w:rFonts w:ascii="Symbol" w:eastAsia="Symbol" w:hAnsi="Symbol" w:cs="Symbol"/>
          <w:szCs w:val="24"/>
          <w:lang w:eastAsia="zh-CN"/>
        </w:rPr>
        <w:t></w:t>
      </w:r>
      <w:r w:rsidRPr="00DF62AF">
        <w:rPr>
          <w:rFonts w:cs="宋体"/>
          <w:szCs w:val="24"/>
          <w:lang w:eastAsia="zh-CN"/>
        </w:rPr>
        <w:t>值（或等同于</w:t>
      </w:r>
      <w:r w:rsidRPr="00DF62AF">
        <w:rPr>
          <w:rFonts w:cs="宋体"/>
          <w:szCs w:val="24"/>
          <w:lang w:eastAsia="zh-CN"/>
        </w:rPr>
        <w:t>1-</w:t>
      </w:r>
      <w:r w:rsidRPr="00DF62AF">
        <w:rPr>
          <w:rFonts w:ascii="Symbol" w:eastAsia="Symbol" w:hAnsi="Symbol" w:cs="Symbol"/>
          <w:szCs w:val="24"/>
          <w:lang w:eastAsia="zh-CN"/>
        </w:rPr>
        <w:t></w:t>
      </w:r>
      <w:r w:rsidRPr="00DF62AF">
        <w:rPr>
          <w:rFonts w:cs="宋体"/>
          <w:szCs w:val="24"/>
          <w:lang w:eastAsia="zh-CN"/>
        </w:rPr>
        <w:t>）和</w:t>
      </w:r>
      <w:r w:rsidRPr="00DF62AF">
        <w:rPr>
          <w:rFonts w:cs="宋体"/>
          <w:szCs w:val="24"/>
          <w:lang w:eastAsia="zh-CN"/>
        </w:rPr>
        <w:t>P</w:t>
      </w:r>
      <w:r w:rsidRPr="00DF62AF">
        <w:rPr>
          <w:rFonts w:cs="宋体"/>
          <w:szCs w:val="24"/>
          <w:lang w:eastAsia="zh-CN"/>
        </w:rPr>
        <w:t>值来描述该计划。</w:t>
      </w:r>
      <w:r w:rsidRPr="00DF62AF">
        <w:rPr>
          <w:rFonts w:cs="宋体"/>
          <w:szCs w:val="24"/>
        </w:rPr>
        <w:t>您应证明小于</w:t>
      </w:r>
      <w:r w:rsidRPr="00DF62AF">
        <w:rPr>
          <w:rFonts w:ascii="Symbol" w:eastAsia="Symbol" w:hAnsi="Symbol" w:cs="Symbol"/>
          <w:szCs w:val="24"/>
        </w:rPr>
        <w:t></w:t>
      </w:r>
      <w:r w:rsidRPr="00DF62AF">
        <w:rPr>
          <w:rFonts w:cs="宋体"/>
          <w:szCs w:val="24"/>
        </w:rPr>
        <w:t xml:space="preserve"> = 0.9</w:t>
      </w:r>
      <w:r w:rsidRPr="00DF62AF">
        <w:rPr>
          <w:rFonts w:cs="宋体"/>
          <w:szCs w:val="24"/>
        </w:rPr>
        <w:t>和</w:t>
      </w:r>
      <w:r w:rsidRPr="00DF62AF">
        <w:rPr>
          <w:rFonts w:cs="宋体"/>
          <w:szCs w:val="24"/>
        </w:rPr>
        <w:t>P = 0.9</w:t>
      </w:r>
      <w:r w:rsidRPr="00DF62AF">
        <w:rPr>
          <w:rFonts w:cs="宋体"/>
          <w:szCs w:val="24"/>
        </w:rPr>
        <w:t>的值合理。</w:t>
      </w:r>
    </w:p>
    <w:p w14:paraId="04E3539B" w14:textId="77777777" w:rsidR="00C40D97" w:rsidRPr="00DF62AF" w:rsidRDefault="00C40D97" w:rsidP="00DF62AF">
      <w:pPr>
        <w:topLinePunct/>
        <w:snapToGrid/>
        <w:rPr>
          <w:szCs w:val="24"/>
        </w:rPr>
      </w:pPr>
      <w:r w:rsidRPr="00DF62AF">
        <w:rPr>
          <w:rFonts w:cs="宋体"/>
          <w:szCs w:val="24"/>
        </w:rPr>
        <w:br w:type="page"/>
      </w:r>
    </w:p>
    <w:p w14:paraId="200B1862" w14:textId="77777777" w:rsidR="00432EB8" w:rsidRDefault="00D6173E" w:rsidP="006C4DDA">
      <w:pPr>
        <w:widowControl/>
        <w:topLinePunct/>
        <w:ind w:leftChars="1050" w:left="2520"/>
        <w:rPr>
          <w:rFonts w:cs="宋体"/>
          <w:szCs w:val="24"/>
          <w:lang w:eastAsia="zh-CN"/>
        </w:rPr>
      </w:pPr>
      <w:r w:rsidRPr="00DF62AF">
        <w:rPr>
          <w:rFonts w:cs="宋体"/>
          <w:szCs w:val="24"/>
          <w:lang w:eastAsia="zh-CN"/>
        </w:rPr>
        <w:lastRenderedPageBreak/>
        <w:t>注：本指南的几个章节均要求对测量或性能数据进行统计分析（有关总结，参见</w:t>
      </w:r>
      <w:hyperlink w:anchor="_bookmark97" w:history="1">
        <w:r w:rsidRPr="00DF62AF">
          <w:rPr>
            <w:rFonts w:cs="宋体"/>
            <w:szCs w:val="24"/>
            <w:lang w:eastAsia="zh-CN"/>
          </w:rPr>
          <w:t>附录</w:t>
        </w:r>
        <w:r w:rsidRPr="00DF62AF">
          <w:rPr>
            <w:rFonts w:cs="宋体"/>
            <w:szCs w:val="24"/>
            <w:lang w:eastAsia="zh-CN"/>
          </w:rPr>
          <w:t>H</w:t>
        </w:r>
      </w:hyperlink>
      <w:r w:rsidRPr="00DF62AF">
        <w:rPr>
          <w:rFonts w:cs="宋体"/>
          <w:szCs w:val="24"/>
          <w:lang w:eastAsia="zh-CN"/>
        </w:rPr>
        <w:t>）。</w:t>
      </w:r>
    </w:p>
    <w:p w14:paraId="5AF8CCEC" w14:textId="77777777" w:rsidR="006C4DDA" w:rsidRPr="00DF62AF" w:rsidRDefault="006C4DDA" w:rsidP="006C4DDA">
      <w:pPr>
        <w:widowControl/>
        <w:topLinePunct/>
        <w:rPr>
          <w:szCs w:val="24"/>
          <w:lang w:eastAsia="zh-CN"/>
        </w:rPr>
      </w:pPr>
    </w:p>
    <w:p w14:paraId="64B32E7B" w14:textId="77777777" w:rsidR="00432EB8" w:rsidRPr="00DF62AF" w:rsidRDefault="00D6173E" w:rsidP="008B7FA4">
      <w:pPr>
        <w:pStyle w:val="3"/>
        <w:widowControl/>
        <w:numPr>
          <w:ilvl w:val="2"/>
          <w:numId w:val="20"/>
        </w:numPr>
        <w:topLinePunct/>
        <w:ind w:left="0" w:firstLine="0"/>
        <w:rPr>
          <w:lang w:eastAsia="zh-CN"/>
        </w:rPr>
      </w:pPr>
      <w:bookmarkStart w:id="26" w:name="_Toc97536831"/>
      <w:r w:rsidRPr="00DF62AF">
        <w:rPr>
          <w:rFonts w:eastAsia="宋体" w:cs="宋体"/>
          <w:lang w:eastAsia="zh-CN"/>
        </w:rPr>
        <w:t>一般临床安全性和有效性</w:t>
      </w:r>
      <w:bookmarkEnd w:id="26"/>
    </w:p>
    <w:p w14:paraId="7624FD2F" w14:textId="77777777" w:rsidR="00A40D69" w:rsidRPr="00A40D69" w:rsidRDefault="00A40D69" w:rsidP="00A40D69">
      <w:pPr>
        <w:widowControl/>
        <w:topLinePunct/>
        <w:ind w:left="1315"/>
        <w:rPr>
          <w:szCs w:val="24"/>
          <w:lang w:eastAsia="zh-CN"/>
        </w:rPr>
      </w:pPr>
    </w:p>
    <w:p w14:paraId="490B1E71" w14:textId="77777777" w:rsidR="00432EB8" w:rsidRPr="00567B6E" w:rsidRDefault="00D6173E" w:rsidP="00A40D69">
      <w:pPr>
        <w:widowControl/>
        <w:numPr>
          <w:ilvl w:val="3"/>
          <w:numId w:val="20"/>
        </w:numPr>
        <w:topLinePunct/>
        <w:ind w:left="1315" w:hangingChars="548" w:hanging="1315"/>
        <w:rPr>
          <w:szCs w:val="24"/>
          <w:lang w:eastAsia="zh-CN"/>
        </w:rPr>
      </w:pPr>
      <w:r w:rsidRPr="00DF62AF">
        <w:rPr>
          <w:rFonts w:cs="宋体"/>
          <w:szCs w:val="24"/>
          <w:lang w:eastAsia="zh-CN"/>
        </w:rPr>
        <w:t>临床测量准确度和系统灵敏度</w:t>
      </w:r>
    </w:p>
    <w:p w14:paraId="000DE74A" w14:textId="77777777" w:rsidR="00567B6E" w:rsidRPr="00DF62AF" w:rsidRDefault="00567B6E" w:rsidP="00567B6E">
      <w:pPr>
        <w:widowControl/>
        <w:topLinePunct/>
        <w:ind w:left="1315"/>
        <w:rPr>
          <w:szCs w:val="24"/>
          <w:lang w:eastAsia="zh-CN"/>
        </w:rPr>
      </w:pPr>
    </w:p>
    <w:p w14:paraId="4A9BB542" w14:textId="0D7B8F21" w:rsidR="00432EB8" w:rsidRPr="00541520" w:rsidRDefault="00D6173E" w:rsidP="00567B6E">
      <w:pPr>
        <w:widowControl/>
        <w:numPr>
          <w:ilvl w:val="4"/>
          <w:numId w:val="20"/>
        </w:numPr>
        <w:topLinePunct/>
        <w:ind w:leftChars="550" w:left="2520" w:hangingChars="500" w:hanging="1200"/>
        <w:rPr>
          <w:szCs w:val="24"/>
          <w:lang w:eastAsia="zh-CN"/>
        </w:rPr>
      </w:pPr>
      <w:r w:rsidRPr="00DF62AF">
        <w:rPr>
          <w:rFonts w:cs="宋体"/>
          <w:szCs w:val="24"/>
          <w:lang w:eastAsia="zh-CN"/>
        </w:rPr>
        <w:t>应确定并描述用户可能使用目标器械进行的各种临床（生物识别）测量。</w:t>
      </w:r>
    </w:p>
    <w:p w14:paraId="1A776981" w14:textId="77777777" w:rsidR="00541520" w:rsidRPr="00DF62AF" w:rsidRDefault="00541520" w:rsidP="00541520">
      <w:pPr>
        <w:widowControl/>
        <w:topLinePunct/>
        <w:ind w:left="2520"/>
        <w:rPr>
          <w:szCs w:val="24"/>
          <w:lang w:eastAsia="zh-CN"/>
        </w:rPr>
      </w:pPr>
    </w:p>
    <w:p w14:paraId="52858782" w14:textId="790B05B9" w:rsidR="00432EB8" w:rsidRPr="00541520" w:rsidRDefault="00D6173E" w:rsidP="00567B6E">
      <w:pPr>
        <w:widowControl/>
        <w:numPr>
          <w:ilvl w:val="4"/>
          <w:numId w:val="20"/>
        </w:numPr>
        <w:topLinePunct/>
        <w:ind w:leftChars="550" w:left="2520" w:hangingChars="500" w:hanging="1200"/>
        <w:rPr>
          <w:szCs w:val="24"/>
          <w:lang w:eastAsia="zh-CN"/>
        </w:rPr>
      </w:pPr>
      <w:r w:rsidRPr="00DF62AF">
        <w:rPr>
          <w:rFonts w:cs="宋体"/>
          <w:szCs w:val="24"/>
          <w:lang w:eastAsia="zh-CN"/>
        </w:rPr>
        <w:t>对于各换能器</w:t>
      </w:r>
      <w:r w:rsidRPr="00DF62AF">
        <w:rPr>
          <w:rFonts w:cs="宋体"/>
          <w:szCs w:val="24"/>
          <w:lang w:eastAsia="zh-CN"/>
        </w:rPr>
        <w:t>/</w:t>
      </w:r>
      <w:r w:rsidR="003D78D2" w:rsidRPr="00DF62AF">
        <w:rPr>
          <w:rFonts w:cs="宋体"/>
          <w:szCs w:val="24"/>
          <w:lang w:eastAsia="zh-CN"/>
        </w:rPr>
        <w:t>模式组合，</w:t>
      </w:r>
      <w:r w:rsidRPr="00DF62AF">
        <w:rPr>
          <w:rFonts w:cs="宋体"/>
          <w:szCs w:val="24"/>
          <w:lang w:eastAsia="zh-CN"/>
        </w:rPr>
        <w:t>应提供在该模式下可以进行的任何测量（如距离、体积、心率、多普</w:t>
      </w:r>
      <w:r w:rsidR="003D78D2" w:rsidRPr="00DF62AF">
        <w:rPr>
          <w:rFonts w:cs="宋体"/>
          <w:szCs w:val="24"/>
          <w:lang w:eastAsia="zh-CN"/>
        </w:rPr>
        <w:t>勒频移、速度、指数）的准确度，以及预计可以保持该准确度的范围。</w:t>
      </w:r>
      <w:r w:rsidRPr="00DF62AF">
        <w:rPr>
          <w:rFonts w:cs="宋体"/>
          <w:szCs w:val="24"/>
          <w:lang w:eastAsia="zh-CN"/>
        </w:rPr>
        <w:t>应描述并证明</w:t>
      </w:r>
      <w:r w:rsidR="003D78D2" w:rsidRPr="00DF62AF">
        <w:rPr>
          <w:rFonts w:cs="宋体"/>
          <w:szCs w:val="24"/>
          <w:lang w:eastAsia="zh-CN"/>
        </w:rPr>
        <w:t>用于确定各准确度的试验方法（如实验室模型）。关于多普勒准确度，</w:t>
      </w:r>
      <w:r w:rsidRPr="00DF62AF">
        <w:rPr>
          <w:rFonts w:cs="宋体"/>
          <w:szCs w:val="24"/>
          <w:lang w:eastAsia="zh-CN"/>
        </w:rPr>
        <w:t>应提供各换能器在标识中规定的速度值范围内的测量速度与实际速度关系图。不应使用模拟或电子数据，因为这些数据通常不包括作为试验系统组成部分的换能器。</w:t>
      </w:r>
    </w:p>
    <w:p w14:paraId="72173D39" w14:textId="77777777" w:rsidR="00541520" w:rsidRPr="00DF62AF" w:rsidRDefault="00541520" w:rsidP="00541520">
      <w:pPr>
        <w:widowControl/>
        <w:topLinePunct/>
        <w:rPr>
          <w:szCs w:val="24"/>
          <w:lang w:eastAsia="zh-CN"/>
        </w:rPr>
      </w:pPr>
    </w:p>
    <w:p w14:paraId="67AC5A98" w14:textId="0D06532C" w:rsidR="00432EB8" w:rsidRPr="00541520" w:rsidRDefault="00D6173E" w:rsidP="00567B6E">
      <w:pPr>
        <w:widowControl/>
        <w:numPr>
          <w:ilvl w:val="4"/>
          <w:numId w:val="20"/>
        </w:numPr>
        <w:topLinePunct/>
        <w:ind w:leftChars="550" w:left="2520" w:hangingChars="500" w:hanging="1200"/>
        <w:rPr>
          <w:szCs w:val="24"/>
          <w:lang w:eastAsia="zh-CN"/>
        </w:rPr>
      </w:pPr>
      <w:r w:rsidRPr="00DF62AF">
        <w:rPr>
          <w:rFonts w:cs="宋体"/>
          <w:szCs w:val="24"/>
          <w:lang w:eastAsia="zh-CN"/>
        </w:rPr>
        <w:t>对于在产品标识中对多普勒灵敏度提出定量要求的各探针</w:t>
      </w:r>
      <w:r w:rsidRPr="00DF62AF">
        <w:rPr>
          <w:rFonts w:cs="宋体"/>
          <w:szCs w:val="24"/>
          <w:lang w:eastAsia="zh-CN"/>
        </w:rPr>
        <w:t>/</w:t>
      </w:r>
      <w:r w:rsidR="003D78D2" w:rsidRPr="00DF62AF">
        <w:rPr>
          <w:rFonts w:cs="宋体"/>
          <w:szCs w:val="24"/>
          <w:lang w:eastAsia="zh-CN"/>
        </w:rPr>
        <w:t>模式组合，</w:t>
      </w:r>
      <w:r w:rsidRPr="00DF62AF">
        <w:rPr>
          <w:rFonts w:cs="宋体"/>
          <w:szCs w:val="24"/>
          <w:lang w:eastAsia="zh-CN"/>
        </w:rPr>
        <w:t>应在设计历史文件中提供多普勒灵敏度的最低性能规范。设计历史文件中还应包括该方法的依据以及对不确定性的分析。必须将设计方法的确定、日期以及确认执行人员等设计确认结果记录在设计历史文件中（</w:t>
      </w:r>
      <w:r w:rsidR="003E524D" w:rsidRPr="00DF62AF">
        <w:rPr>
          <w:rFonts w:cs="宋体" w:hint="eastAsia"/>
          <w:szCs w:val="24"/>
          <w:lang w:eastAsia="zh-CN"/>
        </w:rPr>
        <w:t xml:space="preserve">21 </w:t>
      </w:r>
      <w:r w:rsidRPr="00DF62AF">
        <w:rPr>
          <w:rFonts w:cs="宋体"/>
          <w:szCs w:val="24"/>
          <w:lang w:eastAsia="zh-CN"/>
        </w:rPr>
        <w:t>CFR</w:t>
      </w:r>
      <w:r w:rsidR="003E524D" w:rsidRPr="00DF62AF">
        <w:rPr>
          <w:rFonts w:cs="宋体" w:hint="eastAsia"/>
          <w:szCs w:val="24"/>
          <w:lang w:eastAsia="zh-CN"/>
        </w:rPr>
        <w:t xml:space="preserve"> </w:t>
      </w:r>
      <w:r w:rsidRPr="00DF62AF">
        <w:rPr>
          <w:rFonts w:cs="宋体"/>
          <w:szCs w:val="24"/>
          <w:lang w:eastAsia="zh-CN"/>
        </w:rPr>
        <w:t>820.30(g)</w:t>
      </w:r>
      <w:r w:rsidRPr="00DF62AF">
        <w:rPr>
          <w:rFonts w:cs="宋体"/>
          <w:szCs w:val="24"/>
          <w:lang w:eastAsia="zh-CN"/>
        </w:rPr>
        <w:t>、</w:t>
      </w:r>
      <w:r w:rsidRPr="00DF62AF">
        <w:rPr>
          <w:rFonts w:cs="宋体"/>
          <w:szCs w:val="24"/>
          <w:lang w:eastAsia="zh-CN"/>
        </w:rPr>
        <w:t>(j)</w:t>
      </w:r>
      <w:r w:rsidRPr="00DF62AF">
        <w:rPr>
          <w:rFonts w:cs="宋体"/>
          <w:szCs w:val="24"/>
          <w:lang w:eastAsia="zh-CN"/>
        </w:rPr>
        <w:t>）。</w:t>
      </w:r>
    </w:p>
    <w:p w14:paraId="5FB91200" w14:textId="77777777" w:rsidR="00541520" w:rsidRPr="00DF62AF" w:rsidRDefault="00541520" w:rsidP="00541520">
      <w:pPr>
        <w:widowControl/>
        <w:topLinePunct/>
        <w:rPr>
          <w:szCs w:val="24"/>
          <w:lang w:eastAsia="zh-CN"/>
        </w:rPr>
      </w:pPr>
    </w:p>
    <w:p w14:paraId="5A1C674A" w14:textId="77777777" w:rsidR="00432EB8" w:rsidRPr="00DF62AF" w:rsidRDefault="00D6173E" w:rsidP="00567B6E">
      <w:pPr>
        <w:widowControl/>
        <w:numPr>
          <w:ilvl w:val="3"/>
          <w:numId w:val="20"/>
        </w:numPr>
        <w:topLinePunct/>
        <w:ind w:left="1315" w:hangingChars="548" w:hanging="1315"/>
        <w:rPr>
          <w:szCs w:val="24"/>
          <w:lang w:eastAsia="zh-CN"/>
        </w:rPr>
      </w:pPr>
      <w:r w:rsidRPr="00DF62AF">
        <w:rPr>
          <w:rFonts w:cs="宋体"/>
          <w:szCs w:val="24"/>
          <w:lang w:eastAsia="zh-CN"/>
        </w:rPr>
        <w:t>热、机械和电气安全性</w:t>
      </w:r>
    </w:p>
    <w:p w14:paraId="1410B96B" w14:textId="77777777" w:rsidR="00541520" w:rsidRDefault="00541520" w:rsidP="00DF62AF">
      <w:pPr>
        <w:widowControl/>
        <w:topLinePunct/>
        <w:rPr>
          <w:rFonts w:cs="宋体"/>
          <w:szCs w:val="24"/>
          <w:lang w:eastAsia="zh-CN"/>
        </w:rPr>
      </w:pPr>
    </w:p>
    <w:p w14:paraId="0EB35535" w14:textId="23E2239D" w:rsidR="00432EB8" w:rsidRDefault="00D6173E" w:rsidP="00541520">
      <w:pPr>
        <w:widowControl/>
        <w:topLinePunct/>
        <w:ind w:firstLineChars="200" w:firstLine="480"/>
        <w:rPr>
          <w:rFonts w:cs="宋体"/>
          <w:szCs w:val="24"/>
          <w:lang w:eastAsia="zh-CN"/>
        </w:rPr>
      </w:pPr>
      <w:r w:rsidRPr="00DF62AF">
        <w:rPr>
          <w:rFonts w:cs="宋体"/>
          <w:szCs w:val="24"/>
          <w:lang w:eastAsia="zh-CN"/>
        </w:rPr>
        <w:t>超声诊断器械属于</w:t>
      </w:r>
      <w:r w:rsidR="00C54646" w:rsidRPr="00DF62AF">
        <w:rPr>
          <w:rFonts w:cs="宋体"/>
          <w:szCs w:val="24"/>
          <w:lang w:eastAsia="zh-CN"/>
        </w:rPr>
        <w:t>医用</w:t>
      </w:r>
      <w:r w:rsidRPr="00DF62AF">
        <w:rPr>
          <w:rFonts w:cs="宋体"/>
          <w:szCs w:val="24"/>
          <w:lang w:eastAsia="zh-CN"/>
        </w:rPr>
        <w:t>电气</w:t>
      </w:r>
      <w:r w:rsidR="00A90AF0" w:rsidRPr="00DF62AF">
        <w:rPr>
          <w:rFonts w:cs="宋体" w:hint="eastAsia"/>
          <w:szCs w:val="24"/>
          <w:lang w:eastAsia="zh-CN"/>
        </w:rPr>
        <w:t>设备</w:t>
      </w:r>
      <w:r w:rsidRPr="00DF62AF">
        <w:rPr>
          <w:rFonts w:cs="宋体"/>
          <w:szCs w:val="24"/>
          <w:lang w:eastAsia="zh-CN"/>
        </w:rPr>
        <w:t>，因此可能使操作员和患者暴露在与使用电能有关的危险中，或在有电磁干扰的情况下不能正常工作。</w:t>
      </w:r>
    </w:p>
    <w:p w14:paraId="60A606ED" w14:textId="77777777" w:rsidR="00541520" w:rsidRPr="00DF62AF" w:rsidRDefault="00541520" w:rsidP="00DF62AF">
      <w:pPr>
        <w:widowControl/>
        <w:topLinePunct/>
        <w:rPr>
          <w:szCs w:val="24"/>
          <w:lang w:eastAsia="zh-CN"/>
        </w:rPr>
      </w:pPr>
    </w:p>
    <w:p w14:paraId="10D88522" w14:textId="0A146BF8" w:rsidR="00432EB8" w:rsidRPr="00541520" w:rsidRDefault="00D6173E" w:rsidP="00541520">
      <w:pPr>
        <w:widowControl/>
        <w:numPr>
          <w:ilvl w:val="4"/>
          <w:numId w:val="20"/>
        </w:numPr>
        <w:topLinePunct/>
        <w:ind w:leftChars="550" w:left="2520" w:hangingChars="500" w:hanging="1200"/>
        <w:rPr>
          <w:szCs w:val="24"/>
          <w:lang w:eastAsia="zh-CN"/>
        </w:rPr>
      </w:pPr>
      <w:r w:rsidRPr="00DF62AF">
        <w:rPr>
          <w:rFonts w:cs="宋体"/>
          <w:szCs w:val="24"/>
          <w:lang w:eastAsia="zh-CN"/>
        </w:rPr>
        <w:t>应对</w:t>
      </w:r>
      <w:r w:rsidR="00F53A60">
        <w:rPr>
          <w:rFonts w:cs="宋体" w:hint="eastAsia"/>
          <w:szCs w:val="24"/>
          <w:lang w:eastAsia="zh-CN"/>
        </w:rPr>
        <w:t>申请</w:t>
      </w:r>
      <w:r w:rsidRPr="00DF62AF">
        <w:rPr>
          <w:rFonts w:cs="宋体"/>
          <w:szCs w:val="24"/>
          <w:lang w:eastAsia="zh-CN"/>
        </w:rPr>
        <w:t>器械进行试验，以证明其在热、电和机械方面是安全的，并在其预期使用环境中发挥预定作用。我们建议按照以下医用电气</w:t>
      </w:r>
      <w:r w:rsidR="00A90AF0" w:rsidRPr="00DF62AF">
        <w:rPr>
          <w:rFonts w:cs="宋体" w:hint="eastAsia"/>
          <w:szCs w:val="24"/>
          <w:lang w:eastAsia="zh-CN"/>
        </w:rPr>
        <w:t>设备</w:t>
      </w:r>
      <w:r w:rsidRPr="00DF62AF">
        <w:rPr>
          <w:rFonts w:cs="宋体"/>
          <w:szCs w:val="24"/>
          <w:lang w:eastAsia="zh-CN"/>
        </w:rPr>
        <w:t>安全性和电磁兼容性标准的现行</w:t>
      </w:r>
      <w:r w:rsidRPr="00DF62AF">
        <w:rPr>
          <w:rFonts w:cs="宋体"/>
          <w:szCs w:val="24"/>
          <w:lang w:eastAsia="zh-CN"/>
        </w:rPr>
        <w:t>FDA</w:t>
      </w:r>
      <w:r w:rsidRPr="00DF62AF">
        <w:rPr>
          <w:rFonts w:cs="宋体"/>
          <w:szCs w:val="24"/>
          <w:lang w:eastAsia="zh-CN"/>
        </w:rPr>
        <w:t>认可版本进行该试验：</w:t>
      </w:r>
    </w:p>
    <w:p w14:paraId="5C29FA8F" w14:textId="77777777" w:rsidR="00541520" w:rsidRPr="00DF62AF" w:rsidRDefault="00541520" w:rsidP="00541520">
      <w:pPr>
        <w:widowControl/>
        <w:topLinePunct/>
        <w:ind w:left="2520"/>
        <w:rPr>
          <w:szCs w:val="24"/>
          <w:lang w:eastAsia="zh-CN"/>
        </w:rPr>
      </w:pPr>
    </w:p>
    <w:p w14:paraId="5D7829A3" w14:textId="211D751B" w:rsidR="007F4E94" w:rsidRPr="00DF62AF" w:rsidRDefault="00D6173E" w:rsidP="00541520">
      <w:pPr>
        <w:widowControl/>
        <w:numPr>
          <w:ilvl w:val="5"/>
          <w:numId w:val="27"/>
        </w:numPr>
        <w:tabs>
          <w:tab w:val="left" w:pos="3119"/>
          <w:tab w:val="left" w:pos="3120"/>
        </w:tabs>
        <w:topLinePunct/>
        <w:ind w:left="4079" w:hanging="960"/>
        <w:rPr>
          <w:szCs w:val="24"/>
          <w:lang w:eastAsia="zh-CN"/>
        </w:rPr>
      </w:pPr>
      <w:r w:rsidRPr="00DF62AF">
        <w:rPr>
          <w:rFonts w:cs="宋体"/>
          <w:b/>
          <w:szCs w:val="24"/>
          <w:lang w:eastAsia="zh-CN"/>
        </w:rPr>
        <w:t>美国国家标准协会</w:t>
      </w:r>
      <w:r w:rsidRPr="00DF62AF">
        <w:rPr>
          <w:rFonts w:cs="宋体"/>
          <w:szCs w:val="24"/>
          <w:lang w:eastAsia="zh-CN"/>
        </w:rPr>
        <w:t>（</w:t>
      </w:r>
      <w:r w:rsidRPr="00DF62AF">
        <w:rPr>
          <w:rFonts w:cs="宋体"/>
          <w:szCs w:val="24"/>
          <w:lang w:eastAsia="zh-CN"/>
        </w:rPr>
        <w:t>ANSI</w:t>
      </w:r>
      <w:r w:rsidRPr="00DF62AF">
        <w:rPr>
          <w:rFonts w:cs="宋体"/>
          <w:szCs w:val="24"/>
          <w:lang w:eastAsia="zh-CN"/>
        </w:rPr>
        <w:t>）美国医疗仪器促进协会（</w:t>
      </w:r>
      <w:r w:rsidRPr="00DF62AF">
        <w:rPr>
          <w:rFonts w:cs="宋体"/>
          <w:szCs w:val="24"/>
          <w:lang w:eastAsia="zh-CN"/>
        </w:rPr>
        <w:t>AAMI</w:t>
      </w:r>
      <w:r w:rsidRPr="00DF62AF">
        <w:rPr>
          <w:rFonts w:cs="宋体"/>
          <w:szCs w:val="24"/>
          <w:lang w:eastAsia="zh-CN"/>
        </w:rPr>
        <w:t>）</w:t>
      </w:r>
      <w:r w:rsidRPr="00DF62AF">
        <w:rPr>
          <w:rFonts w:cs="宋体"/>
          <w:szCs w:val="24"/>
          <w:lang w:eastAsia="zh-CN"/>
        </w:rPr>
        <w:t>ES60601-1</w:t>
      </w:r>
      <w:r w:rsidRPr="00DF62AF">
        <w:rPr>
          <w:rFonts w:cs="宋体"/>
          <w:szCs w:val="24"/>
          <w:lang w:eastAsia="zh-CN"/>
        </w:rPr>
        <w:t>医用电气</w:t>
      </w:r>
      <w:r w:rsidR="00A90AF0" w:rsidRPr="00DF62AF">
        <w:rPr>
          <w:rFonts w:cs="宋体" w:hint="eastAsia"/>
          <w:szCs w:val="24"/>
          <w:lang w:eastAsia="zh-CN"/>
        </w:rPr>
        <w:t>设备</w:t>
      </w:r>
      <w:r w:rsidR="00A90AF0" w:rsidRPr="00DF62AF">
        <w:rPr>
          <w:rFonts w:cs="宋体" w:hint="eastAsia"/>
          <w:szCs w:val="24"/>
          <w:lang w:eastAsia="zh-CN"/>
        </w:rPr>
        <w:t xml:space="preserve"> </w:t>
      </w:r>
      <w:r w:rsidRPr="00DF62AF">
        <w:rPr>
          <w:rFonts w:cs="宋体"/>
          <w:szCs w:val="24"/>
          <w:lang w:eastAsia="zh-CN"/>
        </w:rPr>
        <w:t>-</w:t>
      </w:r>
      <w:r w:rsidR="00A90AF0" w:rsidRPr="00DF62AF">
        <w:rPr>
          <w:rFonts w:cs="宋体" w:hint="eastAsia"/>
          <w:szCs w:val="24"/>
          <w:lang w:eastAsia="zh-CN"/>
        </w:rPr>
        <w:t xml:space="preserve"> </w:t>
      </w:r>
      <w:r w:rsidRPr="00DF62AF">
        <w:rPr>
          <w:rFonts w:cs="宋体"/>
          <w:szCs w:val="24"/>
          <w:lang w:eastAsia="zh-CN"/>
        </w:rPr>
        <w:t>第</w:t>
      </w:r>
      <w:r w:rsidRPr="00DF62AF">
        <w:rPr>
          <w:rFonts w:cs="宋体"/>
          <w:szCs w:val="24"/>
          <w:lang w:eastAsia="zh-CN"/>
        </w:rPr>
        <w:t>1</w:t>
      </w:r>
      <w:r w:rsidRPr="00DF62AF">
        <w:rPr>
          <w:rFonts w:cs="宋体"/>
          <w:szCs w:val="24"/>
          <w:lang w:eastAsia="zh-CN"/>
        </w:rPr>
        <w:t>部</w:t>
      </w:r>
      <w:r w:rsidR="00A90AF0" w:rsidRPr="00DF62AF">
        <w:rPr>
          <w:rFonts w:cs="宋体"/>
          <w:szCs w:val="24"/>
          <w:lang w:eastAsia="zh-CN"/>
        </w:rPr>
        <w:t>分</w:t>
      </w:r>
      <w:r w:rsidRPr="00DF62AF">
        <w:rPr>
          <w:rFonts w:cs="宋体"/>
          <w:szCs w:val="24"/>
          <w:lang w:eastAsia="zh-CN"/>
        </w:rPr>
        <w:t>：基本安全性和基本性能的通用要求，</w:t>
      </w:r>
      <w:r w:rsidRPr="00DF62AF">
        <w:rPr>
          <w:rFonts w:cs="宋体"/>
          <w:szCs w:val="24"/>
          <w:lang w:eastAsia="zh-CN"/>
        </w:rPr>
        <w:t>2005/(R)2012</w:t>
      </w:r>
      <w:r w:rsidRPr="00DF62AF">
        <w:rPr>
          <w:rFonts w:cs="宋体"/>
          <w:szCs w:val="24"/>
          <w:lang w:eastAsia="zh-CN"/>
        </w:rPr>
        <w:t>和</w:t>
      </w:r>
      <w:r w:rsidRPr="00DF62AF">
        <w:rPr>
          <w:rFonts w:cs="宋体"/>
          <w:szCs w:val="24"/>
          <w:lang w:eastAsia="zh-CN"/>
        </w:rPr>
        <w:t>A1:2012</w:t>
      </w:r>
    </w:p>
    <w:p w14:paraId="65E24C92" w14:textId="77777777" w:rsidR="00A53F59" w:rsidRPr="00DF62AF" w:rsidRDefault="00A53F59" w:rsidP="00DF62AF">
      <w:pPr>
        <w:topLinePunct/>
        <w:snapToGrid/>
        <w:rPr>
          <w:rFonts w:cs="宋体"/>
          <w:szCs w:val="24"/>
          <w:lang w:eastAsia="zh-CN"/>
        </w:rPr>
      </w:pPr>
      <w:r w:rsidRPr="00DF62AF">
        <w:rPr>
          <w:rFonts w:cs="宋体"/>
          <w:szCs w:val="24"/>
          <w:lang w:eastAsia="zh-CN"/>
        </w:rPr>
        <w:br w:type="page"/>
      </w:r>
    </w:p>
    <w:p w14:paraId="35A06EA2" w14:textId="76DB0442" w:rsidR="007F4E94" w:rsidRPr="00DF62AF" w:rsidRDefault="000623CA" w:rsidP="00541520">
      <w:pPr>
        <w:widowControl/>
        <w:numPr>
          <w:ilvl w:val="5"/>
          <w:numId w:val="27"/>
        </w:numPr>
        <w:tabs>
          <w:tab w:val="left" w:pos="3119"/>
          <w:tab w:val="left" w:pos="3120"/>
        </w:tabs>
        <w:topLinePunct/>
        <w:ind w:left="4079" w:hanging="960"/>
        <w:rPr>
          <w:szCs w:val="24"/>
          <w:lang w:eastAsia="zh-CN"/>
        </w:rPr>
      </w:pPr>
      <w:r w:rsidRPr="00DF62AF">
        <w:rPr>
          <w:rFonts w:cs="宋体" w:hint="eastAsia"/>
          <w:szCs w:val="24"/>
          <w:lang w:eastAsia="zh-CN"/>
        </w:rPr>
        <w:lastRenderedPageBreak/>
        <w:t xml:space="preserve">ANSI AAMI </w:t>
      </w:r>
      <w:r w:rsidR="00D6173E" w:rsidRPr="00DF62AF">
        <w:rPr>
          <w:rFonts w:cs="宋体"/>
          <w:szCs w:val="24"/>
          <w:lang w:eastAsia="zh-CN"/>
        </w:rPr>
        <w:t>IEC 60601-1-2</w:t>
      </w:r>
      <w:r w:rsidR="00D6173E" w:rsidRPr="00DF62AF">
        <w:rPr>
          <w:rFonts w:cs="宋体"/>
          <w:szCs w:val="24"/>
          <w:lang w:eastAsia="zh-CN"/>
        </w:rPr>
        <w:t>医用电气设备</w:t>
      </w:r>
      <w:r w:rsidR="00A90AF0" w:rsidRPr="00DF62AF">
        <w:rPr>
          <w:rFonts w:cs="宋体" w:hint="eastAsia"/>
          <w:szCs w:val="24"/>
          <w:lang w:eastAsia="zh-CN"/>
        </w:rPr>
        <w:t xml:space="preserve"> - </w:t>
      </w:r>
      <w:r w:rsidR="00D6173E" w:rsidRPr="00DF62AF">
        <w:rPr>
          <w:rFonts w:cs="宋体"/>
          <w:szCs w:val="24"/>
          <w:lang w:eastAsia="zh-CN"/>
        </w:rPr>
        <w:t>第</w:t>
      </w:r>
      <w:r w:rsidR="00D6173E" w:rsidRPr="00DF62AF">
        <w:rPr>
          <w:rFonts w:cs="宋体"/>
          <w:szCs w:val="24"/>
          <w:lang w:eastAsia="zh-CN"/>
        </w:rPr>
        <w:t>1-2</w:t>
      </w:r>
      <w:r w:rsidR="00D6173E" w:rsidRPr="00DF62AF">
        <w:rPr>
          <w:rFonts w:cs="宋体"/>
          <w:szCs w:val="24"/>
          <w:lang w:eastAsia="zh-CN"/>
        </w:rPr>
        <w:t>部分：基本安全和基本性能</w:t>
      </w:r>
      <w:r w:rsidRPr="00DF62AF">
        <w:rPr>
          <w:rFonts w:cs="宋体"/>
          <w:szCs w:val="24"/>
          <w:lang w:eastAsia="zh-CN"/>
        </w:rPr>
        <w:t>的</w:t>
      </w:r>
      <w:r w:rsidR="00D6173E" w:rsidRPr="00DF62AF">
        <w:rPr>
          <w:rFonts w:cs="宋体"/>
          <w:szCs w:val="24"/>
          <w:lang w:eastAsia="zh-CN"/>
        </w:rPr>
        <w:t>通用要求</w:t>
      </w:r>
      <w:r w:rsidRPr="00DF62AF">
        <w:rPr>
          <w:rFonts w:cs="宋体" w:hint="eastAsia"/>
          <w:szCs w:val="24"/>
          <w:lang w:eastAsia="zh-CN"/>
        </w:rPr>
        <w:t xml:space="preserve"> - </w:t>
      </w:r>
      <w:r w:rsidR="00D6173E" w:rsidRPr="00DF62AF">
        <w:rPr>
          <w:rFonts w:cs="宋体"/>
          <w:szCs w:val="24"/>
          <w:lang w:eastAsia="zh-CN"/>
        </w:rPr>
        <w:t>并列标准：电磁干扰</w:t>
      </w:r>
      <w:r w:rsidRPr="00DF62AF">
        <w:rPr>
          <w:rFonts w:cs="宋体" w:hint="eastAsia"/>
          <w:szCs w:val="24"/>
          <w:lang w:eastAsia="zh-CN"/>
        </w:rPr>
        <w:t xml:space="preserve"> - </w:t>
      </w:r>
      <w:r w:rsidR="00D6173E" w:rsidRPr="00DF62AF">
        <w:rPr>
          <w:rFonts w:cs="宋体"/>
          <w:szCs w:val="24"/>
          <w:lang w:eastAsia="zh-CN"/>
        </w:rPr>
        <w:t>要求和测试</w:t>
      </w:r>
      <w:r w:rsidRPr="00DF62AF">
        <w:rPr>
          <w:rFonts w:cs="宋体" w:hint="eastAsia"/>
          <w:szCs w:val="24"/>
          <w:lang w:eastAsia="zh-CN"/>
        </w:rPr>
        <w:t>，</w:t>
      </w:r>
      <w:r w:rsidRPr="00DF62AF">
        <w:rPr>
          <w:rFonts w:cs="宋体" w:hint="eastAsia"/>
          <w:szCs w:val="24"/>
          <w:lang w:eastAsia="zh-CN"/>
        </w:rPr>
        <w:t>2014</w:t>
      </w:r>
    </w:p>
    <w:p w14:paraId="02242117" w14:textId="77777777" w:rsidR="00541520" w:rsidRDefault="00541520" w:rsidP="00541520">
      <w:pPr>
        <w:widowControl/>
        <w:topLinePunct/>
        <w:ind w:left="2520"/>
        <w:rPr>
          <w:rFonts w:cs="宋体"/>
          <w:szCs w:val="24"/>
          <w:lang w:eastAsia="zh-CN"/>
        </w:rPr>
      </w:pPr>
    </w:p>
    <w:p w14:paraId="66C0FE69" w14:textId="452D2BB0" w:rsidR="007F4E94" w:rsidRDefault="00D6173E" w:rsidP="009D22F4">
      <w:pPr>
        <w:widowControl/>
        <w:topLinePunct/>
        <w:ind w:left="2517" w:firstLineChars="200" w:firstLine="480"/>
        <w:rPr>
          <w:rFonts w:cs="宋体"/>
          <w:szCs w:val="24"/>
          <w:lang w:eastAsia="zh-CN"/>
        </w:rPr>
      </w:pPr>
      <w:r w:rsidRPr="00DF62AF">
        <w:rPr>
          <w:rFonts w:cs="宋体"/>
          <w:szCs w:val="24"/>
          <w:lang w:eastAsia="zh-CN"/>
        </w:rPr>
        <w:t>如果提交符合上述标准的声明，我们建议提供适当的</w:t>
      </w:r>
      <w:r w:rsidR="005F48E7" w:rsidRPr="00DF62AF">
        <w:rPr>
          <w:rFonts w:cs="宋体" w:hint="eastAsia"/>
          <w:szCs w:val="24"/>
          <w:lang w:eastAsia="zh-CN"/>
        </w:rPr>
        <w:t>支持性</w:t>
      </w:r>
      <w:r w:rsidRPr="00DF62AF">
        <w:rPr>
          <w:rFonts w:cs="宋体"/>
          <w:szCs w:val="24"/>
          <w:lang w:eastAsia="zh-CN"/>
        </w:rPr>
        <w:t>试验数据或</w:t>
      </w:r>
      <w:r w:rsidR="005F48E7" w:rsidRPr="00DF62AF">
        <w:rPr>
          <w:rFonts w:cs="宋体" w:hint="eastAsia"/>
          <w:szCs w:val="24"/>
          <w:lang w:eastAsia="zh-CN"/>
        </w:rPr>
        <w:t>支持性</w:t>
      </w:r>
      <w:r w:rsidRPr="00DF62AF">
        <w:rPr>
          <w:rFonts w:cs="宋体"/>
          <w:szCs w:val="24"/>
          <w:lang w:eastAsia="zh-CN"/>
        </w:rPr>
        <w:t>文件，因为该系列标准包括具有多种选择的通用方法，在某些情况下，不包括具体验收标准或结果</w:t>
      </w:r>
      <w:r w:rsidR="005F48E7" w:rsidRPr="00DF62AF">
        <w:rPr>
          <w:rFonts w:cs="宋体" w:hint="eastAsia"/>
          <w:szCs w:val="24"/>
          <w:lang w:eastAsia="zh-CN"/>
        </w:rPr>
        <w:t>评估</w:t>
      </w:r>
      <w:r w:rsidRPr="00DF62AF">
        <w:rPr>
          <w:rFonts w:cs="宋体"/>
          <w:szCs w:val="24"/>
          <w:lang w:eastAsia="zh-CN"/>
        </w:rPr>
        <w:t>。有关在上市前申请中提供电磁兼容性信息的其他信息，请参见</w:t>
      </w:r>
      <w:r w:rsidRPr="00DF62AF">
        <w:rPr>
          <w:rFonts w:cs="宋体"/>
          <w:szCs w:val="24"/>
          <w:lang w:eastAsia="zh-CN"/>
        </w:rPr>
        <w:t>FDA</w:t>
      </w:r>
      <w:r w:rsidRPr="00DF62AF">
        <w:rPr>
          <w:rFonts w:cs="宋体"/>
          <w:szCs w:val="24"/>
          <w:lang w:eastAsia="zh-CN"/>
        </w:rPr>
        <w:t>指南</w:t>
      </w:r>
      <w:hyperlink r:id="rId28">
        <w:r w:rsidRPr="00541520">
          <w:rPr>
            <w:rFonts w:cs="宋体"/>
            <w:szCs w:val="24"/>
            <w:lang w:eastAsia="zh-CN"/>
          </w:rPr>
          <w:t>《支持电动医疗器械电磁兼容性（</w:t>
        </w:r>
        <w:r w:rsidRPr="00541520">
          <w:rPr>
            <w:rFonts w:cs="宋体"/>
            <w:szCs w:val="24"/>
            <w:lang w:eastAsia="zh-CN"/>
          </w:rPr>
          <w:t>EMC</w:t>
        </w:r>
        <w:r w:rsidRPr="00541520">
          <w:rPr>
            <w:rFonts w:cs="宋体"/>
            <w:szCs w:val="24"/>
            <w:lang w:eastAsia="zh-CN"/>
          </w:rPr>
          <w:t>）声明的信息》</w:t>
        </w:r>
        <w:r w:rsidR="00754FF1">
          <w:rPr>
            <w:rStyle w:val="ad"/>
            <w:rFonts w:cs="宋体"/>
            <w:szCs w:val="24"/>
            <w:lang w:eastAsia="zh-CN"/>
          </w:rPr>
          <w:footnoteReference w:id="14"/>
        </w:r>
      </w:hyperlink>
      <w:r w:rsidRPr="00DF62AF">
        <w:rPr>
          <w:rFonts w:cs="宋体"/>
          <w:szCs w:val="24"/>
          <w:lang w:eastAsia="zh-CN"/>
        </w:rPr>
        <w:t>。</w:t>
      </w:r>
    </w:p>
    <w:p w14:paraId="3F160E60" w14:textId="77777777" w:rsidR="00541520" w:rsidRPr="00DF62AF" w:rsidRDefault="00541520" w:rsidP="00DF62AF">
      <w:pPr>
        <w:widowControl/>
        <w:topLinePunct/>
        <w:ind w:leftChars="904" w:left="2170"/>
        <w:rPr>
          <w:szCs w:val="24"/>
          <w:lang w:eastAsia="zh-CN"/>
        </w:rPr>
      </w:pPr>
    </w:p>
    <w:p w14:paraId="14ECFFE1" w14:textId="70F1E284" w:rsidR="00432EB8" w:rsidRPr="00541520" w:rsidRDefault="009F5EA2" w:rsidP="00541520">
      <w:pPr>
        <w:widowControl/>
        <w:numPr>
          <w:ilvl w:val="4"/>
          <w:numId w:val="20"/>
        </w:numPr>
        <w:topLinePunct/>
        <w:ind w:leftChars="550" w:left="2520" w:hangingChars="500" w:hanging="1200"/>
        <w:rPr>
          <w:szCs w:val="24"/>
          <w:lang w:eastAsia="zh-CN"/>
        </w:rPr>
      </w:pPr>
      <w:r w:rsidRPr="00DF62AF">
        <w:rPr>
          <w:rFonts w:cs="宋体"/>
          <w:szCs w:val="24"/>
          <w:lang w:eastAsia="zh-CN"/>
        </w:rPr>
        <w:t>应描述在器械发生故障时用于限制侵入性探针发生表面加热的方法。</w:t>
      </w:r>
      <w:r w:rsidR="00D6173E" w:rsidRPr="00DF62AF">
        <w:rPr>
          <w:rFonts w:cs="宋体"/>
          <w:szCs w:val="24"/>
          <w:lang w:eastAsia="zh-CN"/>
        </w:rPr>
        <w:t>应具体说明并科学地论证温度限值。</w:t>
      </w:r>
    </w:p>
    <w:p w14:paraId="4C325A5C" w14:textId="77777777" w:rsidR="00541520" w:rsidRPr="00DF62AF" w:rsidRDefault="00541520" w:rsidP="00541520">
      <w:pPr>
        <w:widowControl/>
        <w:tabs>
          <w:tab w:val="left" w:pos="2399"/>
          <w:tab w:val="left" w:pos="2400"/>
        </w:tabs>
        <w:topLinePunct/>
        <w:ind w:left="2157"/>
        <w:rPr>
          <w:szCs w:val="24"/>
          <w:lang w:eastAsia="zh-CN"/>
        </w:rPr>
      </w:pPr>
    </w:p>
    <w:p w14:paraId="63210645" w14:textId="77777777" w:rsidR="00432EB8" w:rsidRPr="00541520" w:rsidRDefault="00D6173E" w:rsidP="00541520">
      <w:pPr>
        <w:widowControl/>
        <w:numPr>
          <w:ilvl w:val="3"/>
          <w:numId w:val="20"/>
        </w:numPr>
        <w:topLinePunct/>
        <w:ind w:left="1315" w:hangingChars="548" w:hanging="1315"/>
        <w:rPr>
          <w:szCs w:val="24"/>
        </w:rPr>
      </w:pPr>
      <w:r w:rsidRPr="00DF62AF">
        <w:rPr>
          <w:rFonts w:cs="宋体"/>
          <w:szCs w:val="24"/>
        </w:rPr>
        <w:t>患者接触材料</w:t>
      </w:r>
    </w:p>
    <w:p w14:paraId="563324ED" w14:textId="77777777" w:rsidR="00541520" w:rsidRPr="00DF62AF" w:rsidRDefault="00541520" w:rsidP="00541520">
      <w:pPr>
        <w:widowControl/>
        <w:topLinePunct/>
        <w:ind w:left="1315"/>
        <w:rPr>
          <w:szCs w:val="24"/>
        </w:rPr>
      </w:pPr>
    </w:p>
    <w:p w14:paraId="04FA735D" w14:textId="4583AE5C" w:rsidR="00432EB8" w:rsidRPr="00541520" w:rsidRDefault="00D6173E" w:rsidP="00541520">
      <w:pPr>
        <w:widowControl/>
        <w:numPr>
          <w:ilvl w:val="4"/>
          <w:numId w:val="20"/>
        </w:numPr>
        <w:topLinePunct/>
        <w:ind w:leftChars="550" w:left="2520" w:hangingChars="500" w:hanging="1200"/>
        <w:rPr>
          <w:szCs w:val="24"/>
          <w:lang w:eastAsia="zh-CN"/>
        </w:rPr>
      </w:pPr>
      <w:r w:rsidRPr="00DF62AF">
        <w:rPr>
          <w:rFonts w:cs="宋体"/>
          <w:szCs w:val="24"/>
          <w:lang w:eastAsia="zh-CN"/>
        </w:rPr>
        <w:t>应提供所有患者接触材料的商品名称、通用材料成分（如聚乙烯、聚碳酸酯）以及制造商，或提供包含材料描述的主文件编号。</w:t>
      </w:r>
    </w:p>
    <w:p w14:paraId="09D56FEC" w14:textId="77777777" w:rsidR="00541520" w:rsidRPr="00DF62AF" w:rsidRDefault="00541520" w:rsidP="00541520">
      <w:pPr>
        <w:widowControl/>
        <w:topLinePunct/>
        <w:ind w:left="2520"/>
        <w:rPr>
          <w:szCs w:val="24"/>
          <w:lang w:eastAsia="zh-CN"/>
        </w:rPr>
      </w:pPr>
    </w:p>
    <w:p w14:paraId="172878A6" w14:textId="5F4BCFB6" w:rsidR="00232E08" w:rsidRPr="00DF62AF" w:rsidRDefault="009F5EA2" w:rsidP="00541520">
      <w:pPr>
        <w:widowControl/>
        <w:numPr>
          <w:ilvl w:val="4"/>
          <w:numId w:val="20"/>
        </w:numPr>
        <w:topLinePunct/>
        <w:ind w:leftChars="550" w:left="2520" w:hangingChars="500" w:hanging="1200"/>
        <w:rPr>
          <w:szCs w:val="24"/>
          <w:lang w:eastAsia="zh-CN"/>
        </w:rPr>
      </w:pPr>
      <w:r w:rsidRPr="00DF62AF">
        <w:rPr>
          <w:rFonts w:cs="宋体"/>
          <w:szCs w:val="24"/>
          <w:lang w:eastAsia="zh-CN"/>
        </w:rPr>
        <w:t>对于任何患者接触材料，</w:t>
      </w:r>
      <w:r w:rsidR="00D6173E" w:rsidRPr="00DF62AF">
        <w:rPr>
          <w:rFonts w:cs="宋体"/>
          <w:szCs w:val="24"/>
          <w:lang w:eastAsia="zh-CN"/>
        </w:rPr>
        <w:t>应提供根据</w:t>
      </w:r>
      <w:r w:rsidR="00D6173E" w:rsidRPr="00DF62AF">
        <w:rPr>
          <w:rFonts w:cs="宋体"/>
          <w:szCs w:val="24"/>
          <w:lang w:eastAsia="zh-CN"/>
        </w:rPr>
        <w:t>ISO 10993-1</w:t>
      </w:r>
      <w:r w:rsidR="00D6173E" w:rsidRPr="00DF62AF">
        <w:rPr>
          <w:rFonts w:cs="宋体"/>
          <w:szCs w:val="24"/>
          <w:lang w:eastAsia="zh-CN"/>
        </w:rPr>
        <w:t>：《医疗器械生物学评价</w:t>
      </w:r>
      <w:r w:rsidR="005F48E7" w:rsidRPr="00DF62AF">
        <w:rPr>
          <w:rFonts w:cs="宋体" w:hint="eastAsia"/>
          <w:szCs w:val="24"/>
          <w:lang w:eastAsia="zh-CN"/>
        </w:rPr>
        <w:t xml:space="preserve"> </w:t>
      </w:r>
      <w:r w:rsidR="00D6173E" w:rsidRPr="00DF62AF">
        <w:rPr>
          <w:rFonts w:cs="宋体"/>
          <w:szCs w:val="24"/>
          <w:lang w:eastAsia="zh-CN"/>
        </w:rPr>
        <w:t>-</w:t>
      </w:r>
      <w:r w:rsidR="005F48E7" w:rsidRPr="00DF62AF">
        <w:rPr>
          <w:rFonts w:cs="宋体" w:hint="eastAsia"/>
          <w:szCs w:val="24"/>
          <w:lang w:eastAsia="zh-CN"/>
        </w:rPr>
        <w:t xml:space="preserve"> </w:t>
      </w:r>
      <w:r w:rsidR="00D6173E" w:rsidRPr="00DF62AF">
        <w:rPr>
          <w:rFonts w:cs="宋体"/>
          <w:szCs w:val="24"/>
          <w:lang w:eastAsia="zh-CN"/>
        </w:rPr>
        <w:t>第</w:t>
      </w:r>
      <w:r w:rsidR="00D6173E" w:rsidRPr="00DF62AF">
        <w:rPr>
          <w:rFonts w:cs="宋体"/>
          <w:szCs w:val="24"/>
          <w:lang w:eastAsia="zh-CN"/>
        </w:rPr>
        <w:t>1</w:t>
      </w:r>
      <w:r w:rsidR="00D6173E" w:rsidRPr="00DF62AF">
        <w:rPr>
          <w:rFonts w:cs="宋体"/>
          <w:szCs w:val="24"/>
          <w:lang w:eastAsia="zh-CN"/>
        </w:rPr>
        <w:t>部分：风险管理过程中的评价和试验》，</w:t>
      </w:r>
      <w:r w:rsidR="00D6173E" w:rsidRPr="00DF62AF">
        <w:rPr>
          <w:rFonts w:cs="宋体"/>
          <w:szCs w:val="24"/>
          <w:lang w:eastAsia="zh-CN"/>
        </w:rPr>
        <w:t>2009/(R)</w:t>
      </w:r>
      <w:r w:rsidR="00D6173E" w:rsidRPr="00DF62AF">
        <w:rPr>
          <w:rFonts w:cs="宋体"/>
          <w:szCs w:val="24"/>
          <w:lang w:eastAsia="zh-CN"/>
        </w:rPr>
        <w:t>、</w:t>
      </w:r>
      <w:r w:rsidR="00D6173E" w:rsidRPr="00DF62AF">
        <w:rPr>
          <w:rFonts w:cs="宋体"/>
          <w:szCs w:val="24"/>
          <w:lang w:eastAsia="zh-CN"/>
        </w:rPr>
        <w:t>2013</w:t>
      </w:r>
      <w:r w:rsidR="00D6173E" w:rsidRPr="00DF62AF">
        <w:rPr>
          <w:rFonts w:cs="宋体"/>
          <w:szCs w:val="24"/>
          <w:lang w:eastAsia="zh-CN"/>
        </w:rPr>
        <w:t>和</w:t>
      </w:r>
      <w:r w:rsidR="00D6173E" w:rsidRPr="00DF62AF">
        <w:rPr>
          <w:rFonts w:cs="宋体"/>
          <w:szCs w:val="24"/>
          <w:lang w:eastAsia="zh-CN"/>
        </w:rPr>
        <w:t>FDA</w:t>
      </w:r>
      <w:r w:rsidR="00D6173E" w:rsidRPr="00DF62AF">
        <w:rPr>
          <w:rFonts w:cs="宋体"/>
          <w:szCs w:val="24"/>
          <w:lang w:eastAsia="zh-CN"/>
        </w:rPr>
        <w:t>指南</w:t>
      </w:r>
      <w:r w:rsidR="00D6173E" w:rsidRPr="00DF62AF">
        <w:rPr>
          <w:rFonts w:cs="宋体"/>
          <w:color w:val="0000FF"/>
          <w:szCs w:val="24"/>
          <w:u w:val="single" w:color="0000FF"/>
          <w:lang w:eastAsia="zh-CN"/>
        </w:rPr>
        <w:t>《使用国际标准</w:t>
      </w:r>
      <w:r w:rsidR="00D6173E" w:rsidRPr="00DF62AF">
        <w:rPr>
          <w:rFonts w:cs="宋体"/>
          <w:color w:val="0000FF"/>
          <w:szCs w:val="24"/>
          <w:u w:val="single" w:color="0000FF"/>
          <w:lang w:eastAsia="zh-CN"/>
        </w:rPr>
        <w:t>ISO-10993</w:t>
      </w:r>
      <w:r w:rsidR="00D6173E" w:rsidRPr="00DF62AF">
        <w:rPr>
          <w:rFonts w:cs="宋体"/>
          <w:color w:val="0000FF"/>
          <w:szCs w:val="24"/>
          <w:u w:val="single" w:color="0000FF"/>
          <w:lang w:eastAsia="zh-CN"/>
        </w:rPr>
        <w:t>，医疗器械生物学评价第</w:t>
      </w:r>
      <w:r w:rsidR="00D6173E" w:rsidRPr="00DF62AF">
        <w:rPr>
          <w:rFonts w:cs="宋体"/>
          <w:color w:val="0000FF"/>
          <w:szCs w:val="24"/>
          <w:u w:val="single" w:color="0000FF"/>
          <w:lang w:eastAsia="zh-CN"/>
        </w:rPr>
        <w:t>1</w:t>
      </w:r>
      <w:r w:rsidR="00D6173E" w:rsidRPr="00DF62AF">
        <w:rPr>
          <w:rFonts w:cs="宋体"/>
          <w:color w:val="0000FF"/>
          <w:szCs w:val="24"/>
          <w:u w:val="single" w:color="0000FF"/>
          <w:lang w:eastAsia="zh-CN"/>
        </w:rPr>
        <w:t>部分：风险管理过程中的评价和试验》</w:t>
      </w:r>
      <w:r w:rsidR="00754FF1">
        <w:rPr>
          <w:rStyle w:val="ad"/>
          <w:rFonts w:cs="宋体"/>
          <w:color w:val="0000FF"/>
          <w:szCs w:val="24"/>
          <w:u w:val="single" w:color="0000FF"/>
          <w:lang w:eastAsia="zh-CN"/>
        </w:rPr>
        <w:footnoteReference w:id="15"/>
      </w:r>
      <w:r w:rsidR="00D6173E" w:rsidRPr="00DF62AF">
        <w:rPr>
          <w:rFonts w:cs="宋体"/>
          <w:szCs w:val="24"/>
          <w:lang w:eastAsia="zh-CN"/>
        </w:rPr>
        <w:t>进行的器械生物相容性评价。</w:t>
      </w:r>
      <w:r w:rsidRPr="00DF62AF">
        <w:rPr>
          <w:rFonts w:cs="宋体"/>
          <w:szCs w:val="24"/>
          <w:lang w:eastAsia="zh-CN"/>
        </w:rPr>
        <w:t>对于之前获批的接触类型和时间相同的材料、探针、组件和附件，如果</w:t>
      </w:r>
      <w:r w:rsidR="00D6173E" w:rsidRPr="00DF62AF">
        <w:rPr>
          <w:rFonts w:cs="宋体"/>
          <w:szCs w:val="24"/>
          <w:lang w:eastAsia="zh-CN"/>
        </w:rPr>
        <w:t>表明患者接触材料在配方和处理方法上与之前获批器械相比未变化，则无需提供生物相容性数据。</w:t>
      </w:r>
    </w:p>
    <w:p w14:paraId="06A9452F" w14:textId="77777777" w:rsidR="00A53F59" w:rsidRPr="00DF62AF" w:rsidRDefault="00A53F59" w:rsidP="00DF62AF">
      <w:pPr>
        <w:topLinePunct/>
        <w:rPr>
          <w:rFonts w:cs="宋体"/>
          <w:szCs w:val="24"/>
          <w:lang w:eastAsia="zh-CN"/>
        </w:rPr>
      </w:pPr>
    </w:p>
    <w:p w14:paraId="26CFDD7D" w14:textId="77777777" w:rsidR="00A53F59" w:rsidRPr="00DF62AF" w:rsidRDefault="00A53F59" w:rsidP="00DF62AF">
      <w:pPr>
        <w:topLinePunct/>
        <w:rPr>
          <w:rFonts w:cs="宋体"/>
          <w:szCs w:val="24"/>
          <w:lang w:eastAsia="zh-CN"/>
        </w:rPr>
      </w:pPr>
    </w:p>
    <w:p w14:paraId="0F70CDD8" w14:textId="77777777" w:rsidR="00A53F59" w:rsidRPr="00DF62AF" w:rsidRDefault="00A53F59" w:rsidP="00DF62AF">
      <w:pPr>
        <w:topLinePunct/>
        <w:rPr>
          <w:rFonts w:cs="宋体"/>
          <w:szCs w:val="24"/>
          <w:lang w:eastAsia="zh-CN"/>
        </w:rPr>
      </w:pPr>
    </w:p>
    <w:p w14:paraId="75958B3E" w14:textId="77777777" w:rsidR="00A53F59" w:rsidRPr="00DF62AF" w:rsidRDefault="00A53F59" w:rsidP="00DF62AF">
      <w:pPr>
        <w:topLinePunct/>
        <w:rPr>
          <w:rFonts w:cs="宋体"/>
          <w:szCs w:val="24"/>
          <w:lang w:eastAsia="zh-CN"/>
        </w:rPr>
      </w:pPr>
    </w:p>
    <w:p w14:paraId="050BB713" w14:textId="77777777" w:rsidR="00A53F59" w:rsidRPr="00DF62AF" w:rsidRDefault="00A53F59" w:rsidP="00DF62AF">
      <w:pPr>
        <w:topLinePunct/>
        <w:rPr>
          <w:rFonts w:cs="宋体"/>
          <w:szCs w:val="24"/>
          <w:lang w:eastAsia="zh-CN"/>
        </w:rPr>
      </w:pPr>
    </w:p>
    <w:p w14:paraId="2D7AF698" w14:textId="77777777" w:rsidR="00A53F59" w:rsidRPr="00DF62AF" w:rsidRDefault="00A53F59" w:rsidP="00DF62AF">
      <w:pPr>
        <w:topLinePunct/>
        <w:rPr>
          <w:rFonts w:cs="宋体"/>
          <w:szCs w:val="24"/>
          <w:lang w:eastAsia="zh-CN"/>
        </w:rPr>
      </w:pPr>
    </w:p>
    <w:p w14:paraId="615302E1" w14:textId="77777777" w:rsidR="00A53F59" w:rsidRPr="00DF62AF" w:rsidRDefault="00A53F59" w:rsidP="00DF62AF">
      <w:pPr>
        <w:topLinePunct/>
        <w:rPr>
          <w:rFonts w:cs="宋体"/>
          <w:szCs w:val="24"/>
          <w:lang w:eastAsia="zh-CN"/>
        </w:rPr>
      </w:pPr>
    </w:p>
    <w:p w14:paraId="1D207AC4" w14:textId="77777777" w:rsidR="00232E08" w:rsidRPr="00DF62AF" w:rsidRDefault="00232E08" w:rsidP="00DF62AF">
      <w:pPr>
        <w:topLinePunct/>
        <w:snapToGrid/>
        <w:rPr>
          <w:szCs w:val="24"/>
          <w:lang w:eastAsia="zh-CN"/>
        </w:rPr>
      </w:pPr>
      <w:r w:rsidRPr="00DF62AF">
        <w:rPr>
          <w:rFonts w:cs="宋体"/>
          <w:szCs w:val="24"/>
          <w:lang w:eastAsia="zh-CN"/>
        </w:rPr>
        <w:br w:type="page"/>
      </w:r>
    </w:p>
    <w:p w14:paraId="02126E20" w14:textId="77777777" w:rsidR="00432EB8" w:rsidRPr="00210873" w:rsidRDefault="00D6173E" w:rsidP="00210873">
      <w:pPr>
        <w:widowControl/>
        <w:numPr>
          <w:ilvl w:val="3"/>
          <w:numId w:val="20"/>
        </w:numPr>
        <w:topLinePunct/>
        <w:ind w:left="1315" w:hangingChars="548" w:hanging="1315"/>
        <w:rPr>
          <w:szCs w:val="24"/>
          <w:lang w:eastAsia="zh-CN"/>
        </w:rPr>
      </w:pPr>
      <w:r w:rsidRPr="00DF62AF">
        <w:rPr>
          <w:rFonts w:cs="宋体"/>
          <w:szCs w:val="24"/>
          <w:lang w:eastAsia="zh-CN"/>
        </w:rPr>
        <w:lastRenderedPageBreak/>
        <w:t>清洁、消毒、灭菌和热原性</w:t>
      </w:r>
    </w:p>
    <w:p w14:paraId="7A46D21E" w14:textId="77777777" w:rsidR="00210873" w:rsidRPr="00DF62AF" w:rsidRDefault="00210873" w:rsidP="00210873">
      <w:pPr>
        <w:widowControl/>
        <w:topLinePunct/>
        <w:ind w:left="1315"/>
        <w:rPr>
          <w:szCs w:val="24"/>
          <w:lang w:eastAsia="zh-CN"/>
        </w:rPr>
      </w:pPr>
    </w:p>
    <w:p w14:paraId="18176897" w14:textId="260BB822" w:rsidR="007F4E94" w:rsidRPr="00210873" w:rsidRDefault="00D6173E" w:rsidP="00210873">
      <w:pPr>
        <w:widowControl/>
        <w:numPr>
          <w:ilvl w:val="4"/>
          <w:numId w:val="20"/>
        </w:numPr>
        <w:topLinePunct/>
        <w:ind w:leftChars="550" w:left="2520" w:hangingChars="500" w:hanging="1200"/>
        <w:rPr>
          <w:szCs w:val="24"/>
          <w:lang w:eastAsia="zh-CN"/>
        </w:rPr>
      </w:pPr>
      <w:r w:rsidRPr="00DF62AF">
        <w:rPr>
          <w:rFonts w:cs="宋体"/>
          <w:szCs w:val="24"/>
          <w:lang w:eastAsia="zh-CN"/>
        </w:rPr>
        <w:t>根据</w:t>
      </w:r>
      <w:r w:rsidRPr="00DF62AF">
        <w:rPr>
          <w:rFonts w:cs="宋体"/>
          <w:szCs w:val="24"/>
          <w:lang w:eastAsia="zh-CN"/>
        </w:rPr>
        <w:t>FDA</w:t>
      </w:r>
      <w:r w:rsidRPr="00DF62AF">
        <w:rPr>
          <w:rFonts w:cs="宋体"/>
          <w:szCs w:val="24"/>
          <w:lang w:eastAsia="zh-CN"/>
        </w:rPr>
        <w:t>指南文件</w:t>
      </w:r>
      <w:hyperlink r:id="rId29">
        <w:r w:rsidRPr="00DF62AF">
          <w:rPr>
            <w:rFonts w:cs="宋体"/>
            <w:color w:val="0000FF"/>
            <w:szCs w:val="24"/>
            <w:u w:val="single" w:color="0000FF"/>
            <w:lang w:eastAsia="zh-CN"/>
          </w:rPr>
          <w:t>《医疗机构中的医疗器械再处理：确认方法和标识》</w:t>
        </w:r>
      </w:hyperlink>
      <w:r w:rsidR="00210873">
        <w:rPr>
          <w:rStyle w:val="ad"/>
          <w:rFonts w:cs="宋体"/>
          <w:color w:val="0000FF"/>
          <w:szCs w:val="24"/>
          <w:u w:val="single" w:color="0000FF"/>
          <w:lang w:eastAsia="zh-CN"/>
        </w:rPr>
        <w:footnoteReference w:id="16"/>
      </w:r>
      <w:r w:rsidRPr="00DF62AF">
        <w:rPr>
          <w:rFonts w:cs="宋体"/>
          <w:szCs w:val="24"/>
          <w:lang w:eastAsia="zh-CN"/>
        </w:rPr>
        <w:t>，如果换能器以无菌状态供应，应提供关于灭菌过程的信息。另</w:t>
      </w:r>
      <w:r w:rsidR="00D64621" w:rsidRPr="00DF62AF">
        <w:rPr>
          <w:rFonts w:cs="宋体" w:hint="eastAsia"/>
          <w:szCs w:val="24"/>
          <w:lang w:eastAsia="zh-CN"/>
        </w:rPr>
        <w:t>请</w:t>
      </w:r>
      <w:r w:rsidR="00D64621" w:rsidRPr="00DF62AF">
        <w:rPr>
          <w:rFonts w:cs="宋体"/>
          <w:szCs w:val="24"/>
          <w:lang w:eastAsia="zh-CN"/>
        </w:rPr>
        <w:t>参见</w:t>
      </w:r>
      <w:r w:rsidRPr="00DF62AF">
        <w:rPr>
          <w:rFonts w:cs="宋体"/>
          <w:szCs w:val="24"/>
          <w:lang w:eastAsia="zh-CN"/>
        </w:rPr>
        <w:t>指南</w:t>
      </w:r>
      <w:hyperlink r:id="rId30">
        <w:r w:rsidRPr="00DF62AF">
          <w:rPr>
            <w:rFonts w:cs="宋体"/>
            <w:color w:val="0000FF"/>
            <w:szCs w:val="24"/>
            <w:u w:val="single" w:color="0000FF"/>
            <w:lang w:eastAsia="zh-CN"/>
          </w:rPr>
          <w:t>《无菌器械上市前通知（</w:t>
        </w:r>
        <w:r w:rsidRPr="00DF62AF">
          <w:rPr>
            <w:rFonts w:cs="宋体"/>
            <w:color w:val="0000FF"/>
            <w:szCs w:val="24"/>
            <w:u w:val="single" w:color="0000FF"/>
            <w:lang w:eastAsia="zh-CN"/>
          </w:rPr>
          <w:t>510(k)</w:t>
        </w:r>
        <w:r w:rsidRPr="00DF62AF">
          <w:rPr>
            <w:rFonts w:cs="宋体"/>
            <w:color w:val="0000FF"/>
            <w:szCs w:val="24"/>
            <w:u w:val="single" w:color="0000FF"/>
            <w:lang w:eastAsia="zh-CN"/>
          </w:rPr>
          <w:t>）申请中无菌信息的申请和审查》</w:t>
        </w:r>
      </w:hyperlink>
      <w:r w:rsidR="00210873">
        <w:rPr>
          <w:rStyle w:val="ad"/>
          <w:rFonts w:cs="宋体"/>
          <w:color w:val="0000FF"/>
          <w:szCs w:val="24"/>
          <w:u w:val="single" w:color="0000FF"/>
          <w:lang w:eastAsia="zh-CN"/>
        </w:rPr>
        <w:footnoteReference w:id="17"/>
      </w:r>
      <w:r w:rsidRPr="00DF62AF">
        <w:rPr>
          <w:rFonts w:cs="宋体"/>
          <w:szCs w:val="24"/>
          <w:lang w:eastAsia="zh-CN"/>
        </w:rPr>
        <w:t>。建议以</w:t>
      </w:r>
      <w:r w:rsidRPr="00DF62AF">
        <w:rPr>
          <w:rFonts w:cs="宋体"/>
          <w:szCs w:val="24"/>
          <w:lang w:eastAsia="zh-CN"/>
        </w:rPr>
        <w:t>10</w:t>
      </w:r>
      <w:r w:rsidRPr="00DF62AF">
        <w:rPr>
          <w:rFonts w:cs="宋体"/>
          <w:szCs w:val="24"/>
          <w:vertAlign w:val="superscript"/>
          <w:lang w:eastAsia="zh-CN"/>
        </w:rPr>
        <w:t>-6</w:t>
      </w:r>
      <w:r w:rsidRPr="00DF62AF">
        <w:rPr>
          <w:rFonts w:cs="宋体"/>
          <w:szCs w:val="24"/>
          <w:lang w:eastAsia="zh-CN"/>
        </w:rPr>
        <w:t>无菌保证水平（</w:t>
      </w:r>
      <w:r w:rsidRPr="00DF62AF">
        <w:rPr>
          <w:rFonts w:cs="宋体"/>
          <w:szCs w:val="24"/>
          <w:lang w:eastAsia="zh-CN"/>
        </w:rPr>
        <w:t>SAL</w:t>
      </w:r>
      <w:r w:rsidRPr="00DF62AF">
        <w:rPr>
          <w:rFonts w:cs="宋体"/>
          <w:szCs w:val="24"/>
          <w:lang w:eastAsia="zh-CN"/>
        </w:rPr>
        <w:t>）对器械进行灭菌。</w:t>
      </w:r>
    </w:p>
    <w:p w14:paraId="09F7C38F" w14:textId="77777777" w:rsidR="00210873" w:rsidRPr="00DF62AF" w:rsidRDefault="00210873" w:rsidP="00210873">
      <w:pPr>
        <w:widowControl/>
        <w:topLinePunct/>
        <w:ind w:left="2520"/>
        <w:rPr>
          <w:szCs w:val="24"/>
          <w:lang w:eastAsia="zh-CN"/>
        </w:rPr>
      </w:pPr>
    </w:p>
    <w:p w14:paraId="011605C4" w14:textId="54DB485B" w:rsidR="00210873" w:rsidRDefault="00D6173E" w:rsidP="00210873">
      <w:pPr>
        <w:widowControl/>
        <w:numPr>
          <w:ilvl w:val="4"/>
          <w:numId w:val="20"/>
        </w:numPr>
        <w:topLinePunct/>
        <w:ind w:leftChars="550" w:left="2520" w:hangingChars="500" w:hanging="1200"/>
        <w:rPr>
          <w:szCs w:val="24"/>
          <w:lang w:eastAsia="zh-CN"/>
        </w:rPr>
      </w:pPr>
      <w:r w:rsidRPr="00DF62AF">
        <w:rPr>
          <w:rFonts w:cs="宋体"/>
          <w:szCs w:val="24"/>
          <w:lang w:eastAsia="zh-CN"/>
        </w:rPr>
        <w:t>如果换能器以非无菌状态</w:t>
      </w:r>
      <w:r w:rsidR="00D64621" w:rsidRPr="00DF62AF">
        <w:rPr>
          <w:rFonts w:cs="宋体" w:hint="eastAsia"/>
          <w:szCs w:val="24"/>
          <w:lang w:eastAsia="zh-CN"/>
        </w:rPr>
        <w:t>提供</w:t>
      </w:r>
      <w:r w:rsidRPr="00DF62AF">
        <w:rPr>
          <w:rFonts w:cs="宋体"/>
          <w:szCs w:val="24"/>
          <w:lang w:eastAsia="zh-CN"/>
        </w:rPr>
        <w:t>，或预期在患者使用之间进行再处理，则应提供书面建议程序，说明如何在使用之间对换能器进行清洁、消毒和</w:t>
      </w:r>
      <w:r w:rsidRPr="00DF62AF">
        <w:rPr>
          <w:rFonts w:cs="宋体"/>
          <w:szCs w:val="24"/>
          <w:lang w:eastAsia="zh-CN"/>
        </w:rPr>
        <w:t>/</w:t>
      </w:r>
      <w:r w:rsidRPr="00DF62AF">
        <w:rPr>
          <w:rFonts w:cs="宋体"/>
          <w:szCs w:val="24"/>
          <w:lang w:eastAsia="zh-CN"/>
        </w:rPr>
        <w:t>或灭菌。消毒或灭菌水平应适合于预期临床用途</w:t>
      </w:r>
      <w:r w:rsidR="00615A30" w:rsidRPr="00DF62AF">
        <w:rPr>
          <w:rFonts w:cs="宋体"/>
          <w:szCs w:val="24"/>
          <w:lang w:eastAsia="zh-CN"/>
        </w:rPr>
        <w:t>。</w:t>
      </w:r>
      <w:r w:rsidRPr="00DF62AF">
        <w:rPr>
          <w:rFonts w:cs="宋体"/>
          <w:szCs w:val="24"/>
          <w:lang w:eastAsia="zh-CN"/>
        </w:rPr>
        <w:t>应确定哪些类型的消毒剂与产品兼容</w:t>
      </w:r>
      <w:r w:rsidR="00615A30" w:rsidRPr="00DF62AF">
        <w:rPr>
          <w:rFonts w:cs="宋体"/>
          <w:szCs w:val="24"/>
          <w:lang w:eastAsia="zh-CN"/>
        </w:rPr>
        <w:t>。</w:t>
      </w:r>
      <w:r w:rsidRPr="00DF62AF">
        <w:rPr>
          <w:rFonts w:cs="宋体"/>
          <w:szCs w:val="24"/>
          <w:lang w:eastAsia="zh-CN"/>
        </w:rPr>
        <w:t>可建议使用</w:t>
      </w:r>
      <w:r w:rsidRPr="00DF62AF">
        <w:rPr>
          <w:rFonts w:cs="宋体"/>
          <w:szCs w:val="24"/>
          <w:lang w:eastAsia="zh-CN"/>
        </w:rPr>
        <w:t>FDA</w:t>
      </w:r>
      <w:r w:rsidRPr="00DF62AF">
        <w:rPr>
          <w:rFonts w:cs="宋体"/>
          <w:szCs w:val="24"/>
          <w:lang w:eastAsia="zh-CN"/>
        </w:rPr>
        <w:t>批准的液体化学灭菌剂</w:t>
      </w:r>
      <w:r w:rsidRPr="00DF62AF">
        <w:rPr>
          <w:rFonts w:cs="宋体"/>
          <w:szCs w:val="24"/>
          <w:lang w:eastAsia="zh-CN"/>
        </w:rPr>
        <w:t>/</w:t>
      </w:r>
      <w:r w:rsidRPr="00DF62AF">
        <w:rPr>
          <w:rFonts w:cs="宋体"/>
          <w:szCs w:val="24"/>
          <w:lang w:eastAsia="zh-CN"/>
        </w:rPr>
        <w:t>高浓度消毒剂，对用作中度危险性器械的换能器进行高浓度消毒（参见</w:t>
      </w:r>
      <w:r w:rsidRPr="00DF62AF">
        <w:rPr>
          <w:rFonts w:cs="宋体"/>
          <w:szCs w:val="24"/>
          <w:lang w:eastAsia="zh-CN"/>
        </w:rPr>
        <w:t>FDA</w:t>
      </w:r>
      <w:r w:rsidRPr="00DF62AF">
        <w:rPr>
          <w:rFonts w:cs="宋体"/>
          <w:szCs w:val="24"/>
          <w:lang w:eastAsia="zh-CN"/>
        </w:rPr>
        <w:t>指南</w:t>
      </w:r>
      <w:hyperlink r:id="rId31">
        <w:r w:rsidRPr="00DF62AF">
          <w:rPr>
            <w:rFonts w:cs="宋体"/>
            <w:color w:val="0000FF"/>
            <w:szCs w:val="24"/>
            <w:u w:val="single" w:color="0000FF"/>
            <w:lang w:eastAsia="zh-CN"/>
          </w:rPr>
          <w:t>《医疗机构中的医疗器械再处理：确认方法和标识》</w:t>
        </w:r>
      </w:hyperlink>
      <w:r w:rsidR="00210873">
        <w:rPr>
          <w:rStyle w:val="ad"/>
          <w:rFonts w:cs="宋体"/>
          <w:color w:val="0000FF"/>
          <w:szCs w:val="24"/>
          <w:u w:val="single" w:color="0000FF"/>
          <w:lang w:eastAsia="zh-CN"/>
        </w:rPr>
        <w:footnoteReference w:id="18"/>
      </w:r>
      <w:r w:rsidRPr="00DF62AF">
        <w:rPr>
          <w:rFonts w:cs="宋体"/>
          <w:szCs w:val="24"/>
          <w:lang w:eastAsia="zh-CN"/>
        </w:rPr>
        <w:t>。对于应用于与血流或正常无菌组织接触的换能器，建议使用适当的灭菌过程，应确认该过程是否可与换能器配合使用。见</w:t>
      </w:r>
      <w:hyperlink w:anchor="_bookmark93" w:history="1">
        <w:r w:rsidRPr="00DF62AF">
          <w:rPr>
            <w:rFonts w:cs="宋体"/>
            <w:szCs w:val="24"/>
            <w:lang w:eastAsia="zh-CN"/>
          </w:rPr>
          <w:t>附录</w:t>
        </w:r>
        <w:r w:rsidRPr="00DF62AF">
          <w:rPr>
            <w:rFonts w:cs="宋体"/>
            <w:szCs w:val="24"/>
            <w:lang w:eastAsia="zh-CN"/>
          </w:rPr>
          <w:t>F</w:t>
        </w:r>
      </w:hyperlink>
      <w:r w:rsidRPr="00DF62AF">
        <w:rPr>
          <w:rFonts w:cs="宋体"/>
          <w:szCs w:val="24"/>
          <w:lang w:eastAsia="zh-CN"/>
        </w:rPr>
        <w:t>。</w:t>
      </w:r>
    </w:p>
    <w:p w14:paraId="5B592790" w14:textId="77777777" w:rsidR="00210873" w:rsidRPr="00210873" w:rsidRDefault="00210873" w:rsidP="00210873">
      <w:pPr>
        <w:widowControl/>
        <w:topLinePunct/>
        <w:rPr>
          <w:szCs w:val="24"/>
          <w:lang w:eastAsia="zh-CN"/>
        </w:rPr>
      </w:pPr>
    </w:p>
    <w:p w14:paraId="022AB38E" w14:textId="7B73B6BA" w:rsidR="00432EB8" w:rsidRPr="00DF62AF" w:rsidRDefault="00D6173E" w:rsidP="00210873">
      <w:pPr>
        <w:widowControl/>
        <w:numPr>
          <w:ilvl w:val="4"/>
          <w:numId w:val="20"/>
        </w:numPr>
        <w:topLinePunct/>
        <w:ind w:leftChars="550" w:left="2520" w:hangingChars="500" w:hanging="1200"/>
        <w:rPr>
          <w:szCs w:val="24"/>
          <w:lang w:eastAsia="zh-CN"/>
        </w:rPr>
      </w:pPr>
      <w:r w:rsidRPr="00DF62AF">
        <w:rPr>
          <w:rFonts w:cs="宋体"/>
          <w:szCs w:val="24"/>
          <w:lang w:eastAsia="zh-CN"/>
        </w:rPr>
        <w:t>如果器械被标记为非热原性，应提供</w:t>
      </w:r>
      <w:r w:rsidRPr="00DF62AF">
        <w:rPr>
          <w:rFonts w:cs="宋体"/>
          <w:szCs w:val="24"/>
          <w:lang w:eastAsia="zh-CN"/>
        </w:rPr>
        <w:t>FDA</w:t>
      </w:r>
      <w:r w:rsidRPr="00DF62AF">
        <w:rPr>
          <w:rFonts w:cs="宋体"/>
          <w:szCs w:val="24"/>
          <w:lang w:eastAsia="zh-CN"/>
        </w:rPr>
        <w:t>指南文件</w:t>
      </w:r>
      <w:hyperlink r:id="rId32">
        <w:r w:rsidRPr="00DF62AF">
          <w:rPr>
            <w:rFonts w:cs="宋体"/>
            <w:color w:val="0000FF"/>
            <w:szCs w:val="24"/>
            <w:u w:val="single" w:color="0000FF"/>
            <w:lang w:eastAsia="zh-CN"/>
          </w:rPr>
          <w:t>《无菌器械上市前通知（</w:t>
        </w:r>
        <w:r w:rsidRPr="00DF62AF">
          <w:rPr>
            <w:rFonts w:cs="宋体"/>
            <w:color w:val="0000FF"/>
            <w:szCs w:val="24"/>
            <w:u w:val="single" w:color="0000FF"/>
            <w:lang w:eastAsia="zh-CN"/>
          </w:rPr>
          <w:t>510(k)</w:t>
        </w:r>
        <w:r w:rsidRPr="00DF62AF">
          <w:rPr>
            <w:rFonts w:cs="宋体"/>
            <w:color w:val="0000FF"/>
            <w:szCs w:val="24"/>
            <w:u w:val="single" w:color="0000FF"/>
            <w:lang w:eastAsia="zh-CN"/>
          </w:rPr>
          <w:t>）申请中无菌信息的申请和审查》</w:t>
        </w:r>
      </w:hyperlink>
      <w:r w:rsidR="00210873">
        <w:rPr>
          <w:rStyle w:val="ad"/>
          <w:rFonts w:cs="宋体"/>
          <w:color w:val="0000FF"/>
          <w:szCs w:val="24"/>
          <w:u w:val="single" w:color="0000FF"/>
          <w:lang w:eastAsia="zh-CN"/>
        </w:rPr>
        <w:footnoteReference w:id="19"/>
      </w:r>
      <w:r w:rsidRPr="00DF62AF">
        <w:rPr>
          <w:rFonts w:cs="宋体"/>
          <w:szCs w:val="24"/>
          <w:lang w:eastAsia="zh-CN"/>
        </w:rPr>
        <w:t>中建议的热原性试验结果。</w:t>
      </w:r>
    </w:p>
    <w:p w14:paraId="3B36FB8B" w14:textId="77777777" w:rsidR="00A53F59" w:rsidRPr="0001039C" w:rsidRDefault="00A53F59" w:rsidP="00DF62AF">
      <w:pPr>
        <w:topLinePunct/>
        <w:rPr>
          <w:rFonts w:cs="宋体"/>
          <w:szCs w:val="24"/>
          <w:lang w:eastAsia="zh-CN"/>
        </w:rPr>
      </w:pPr>
    </w:p>
    <w:p w14:paraId="475CDCBD" w14:textId="77777777" w:rsidR="00A53F59" w:rsidRPr="00DF62AF" w:rsidRDefault="00A53F59" w:rsidP="00DF62AF">
      <w:pPr>
        <w:topLinePunct/>
        <w:rPr>
          <w:rFonts w:cs="宋体"/>
          <w:szCs w:val="24"/>
          <w:lang w:eastAsia="zh-CN"/>
        </w:rPr>
      </w:pPr>
    </w:p>
    <w:p w14:paraId="508D15F3" w14:textId="77777777" w:rsidR="00A53F59" w:rsidRPr="00DF62AF" w:rsidRDefault="00A53F59" w:rsidP="00DF62AF">
      <w:pPr>
        <w:topLinePunct/>
        <w:rPr>
          <w:rFonts w:cs="宋体"/>
          <w:szCs w:val="24"/>
          <w:lang w:eastAsia="zh-CN"/>
        </w:rPr>
      </w:pPr>
    </w:p>
    <w:p w14:paraId="4F8FFC91" w14:textId="77777777" w:rsidR="00A53F59" w:rsidRPr="00DF62AF" w:rsidRDefault="00A53F59" w:rsidP="00DF62AF">
      <w:pPr>
        <w:topLinePunct/>
        <w:rPr>
          <w:rFonts w:cs="宋体"/>
          <w:szCs w:val="24"/>
          <w:lang w:eastAsia="zh-CN"/>
        </w:rPr>
      </w:pPr>
    </w:p>
    <w:p w14:paraId="61D93917" w14:textId="77777777" w:rsidR="00A53F59" w:rsidRPr="00DF62AF" w:rsidRDefault="00A53F59" w:rsidP="00DF62AF">
      <w:pPr>
        <w:topLinePunct/>
        <w:rPr>
          <w:rFonts w:cs="宋体"/>
          <w:szCs w:val="24"/>
          <w:lang w:eastAsia="zh-CN"/>
        </w:rPr>
      </w:pPr>
    </w:p>
    <w:p w14:paraId="6B9CA7CC" w14:textId="77777777" w:rsidR="00232E08" w:rsidRPr="00DF62AF" w:rsidRDefault="00232E08" w:rsidP="00DF62AF">
      <w:pPr>
        <w:topLinePunct/>
        <w:snapToGrid/>
        <w:rPr>
          <w:color w:val="0000FF"/>
          <w:szCs w:val="24"/>
          <w:lang w:eastAsia="zh-CN"/>
        </w:rPr>
      </w:pPr>
      <w:r w:rsidRPr="00DF62AF">
        <w:rPr>
          <w:rFonts w:cs="宋体"/>
          <w:color w:val="0000FF"/>
          <w:szCs w:val="24"/>
          <w:lang w:eastAsia="zh-CN"/>
        </w:rPr>
        <w:br w:type="page"/>
      </w:r>
    </w:p>
    <w:p w14:paraId="33B7637C" w14:textId="6031D9B1" w:rsidR="00BC7B1C" w:rsidRPr="00BC7B1C" w:rsidRDefault="00D6173E" w:rsidP="00BC7B1C">
      <w:pPr>
        <w:widowControl/>
        <w:numPr>
          <w:ilvl w:val="3"/>
          <w:numId w:val="20"/>
        </w:numPr>
        <w:topLinePunct/>
        <w:ind w:left="1315" w:hangingChars="548" w:hanging="1315"/>
        <w:rPr>
          <w:szCs w:val="24"/>
        </w:rPr>
      </w:pPr>
      <w:r w:rsidRPr="00DF62AF">
        <w:rPr>
          <w:rFonts w:cs="宋体"/>
          <w:szCs w:val="24"/>
        </w:rPr>
        <w:lastRenderedPageBreak/>
        <w:t>软件</w:t>
      </w:r>
    </w:p>
    <w:p w14:paraId="73794D7D" w14:textId="77777777" w:rsidR="00BC7B1C" w:rsidRDefault="00BC7B1C" w:rsidP="00BC7B1C">
      <w:pPr>
        <w:widowControl/>
        <w:topLinePunct/>
        <w:ind w:leftChars="549" w:left="1318"/>
        <w:rPr>
          <w:rFonts w:cs="宋体"/>
          <w:szCs w:val="24"/>
          <w:lang w:eastAsia="zh-CN"/>
        </w:rPr>
      </w:pPr>
    </w:p>
    <w:p w14:paraId="2BF20521" w14:textId="06BFFBC4" w:rsidR="007F4E94" w:rsidRDefault="00D6173E" w:rsidP="00BC7B1C">
      <w:pPr>
        <w:widowControl/>
        <w:topLinePunct/>
        <w:ind w:leftChars="549" w:left="1318" w:firstLineChars="200" w:firstLine="480"/>
        <w:rPr>
          <w:rFonts w:cs="宋体"/>
          <w:szCs w:val="24"/>
          <w:lang w:eastAsia="zh-CN"/>
        </w:rPr>
      </w:pPr>
      <w:r w:rsidRPr="00DF62AF">
        <w:rPr>
          <w:rFonts w:cs="宋体"/>
          <w:szCs w:val="24"/>
          <w:lang w:eastAsia="zh-CN"/>
        </w:rPr>
        <w:t>FDA</w:t>
      </w:r>
      <w:r w:rsidRPr="00DF62AF">
        <w:rPr>
          <w:rFonts w:cs="宋体"/>
          <w:szCs w:val="24"/>
          <w:lang w:eastAsia="zh-CN"/>
        </w:rPr>
        <w:t>指南</w:t>
      </w:r>
      <w:hyperlink r:id="rId33">
        <w:r w:rsidRPr="00DF62AF">
          <w:rPr>
            <w:rFonts w:cs="宋体"/>
            <w:color w:val="0000FF"/>
            <w:szCs w:val="24"/>
            <w:u w:val="single" w:color="0000FF"/>
            <w:lang w:eastAsia="zh-CN"/>
          </w:rPr>
          <w:t>《医疗器械所含软件上市前申请内容指南》</w:t>
        </w:r>
      </w:hyperlink>
      <w:r w:rsidR="00621022">
        <w:rPr>
          <w:rStyle w:val="ad"/>
          <w:rFonts w:cs="宋体"/>
          <w:color w:val="0000FF"/>
          <w:szCs w:val="24"/>
          <w:u w:val="single" w:color="0000FF"/>
          <w:lang w:eastAsia="zh-CN"/>
        </w:rPr>
        <w:footnoteReference w:id="20"/>
      </w:r>
      <w:r w:rsidRPr="00DF62AF">
        <w:rPr>
          <w:rFonts w:cs="宋体"/>
          <w:szCs w:val="24"/>
          <w:lang w:eastAsia="zh-CN"/>
        </w:rPr>
        <w:t>提供了上市前申请中软件文件的建议。根据该指南文件，软件文件级别应基于器械的关注级别（</w:t>
      </w:r>
      <w:r w:rsidRPr="00DF62AF">
        <w:rPr>
          <w:rFonts w:cs="宋体"/>
          <w:szCs w:val="24"/>
          <w:lang w:eastAsia="zh-CN"/>
        </w:rPr>
        <w:t>LOC</w:t>
      </w:r>
      <w:r w:rsidRPr="00DF62AF">
        <w:rPr>
          <w:rFonts w:cs="宋体"/>
          <w:szCs w:val="24"/>
          <w:lang w:eastAsia="zh-CN"/>
        </w:rPr>
        <w:t>）</w:t>
      </w:r>
      <w:r w:rsidR="00615A30" w:rsidRPr="00DF62AF">
        <w:rPr>
          <w:rFonts w:cs="宋体"/>
          <w:szCs w:val="24"/>
          <w:lang w:eastAsia="zh-CN"/>
        </w:rPr>
        <w:t>。</w:t>
      </w:r>
      <w:r w:rsidRPr="00DF62AF">
        <w:rPr>
          <w:rFonts w:cs="宋体"/>
          <w:szCs w:val="24"/>
          <w:lang w:eastAsia="zh-CN"/>
        </w:rPr>
        <w:t>应提供与上述软件指南文件中定义的适当</w:t>
      </w:r>
      <w:r w:rsidRPr="00DF62AF">
        <w:rPr>
          <w:rFonts w:cs="宋体"/>
          <w:szCs w:val="24"/>
          <w:lang w:eastAsia="zh-CN"/>
        </w:rPr>
        <w:t>LOC</w:t>
      </w:r>
      <w:r w:rsidRPr="00DF62AF">
        <w:rPr>
          <w:rFonts w:cs="宋体"/>
          <w:szCs w:val="24"/>
          <w:lang w:eastAsia="zh-CN"/>
        </w:rPr>
        <w:t>相称且支持目标器械运行的软件</w:t>
      </w:r>
      <w:r w:rsidRPr="00DF62AF">
        <w:rPr>
          <w:rFonts w:cs="宋体"/>
          <w:szCs w:val="24"/>
          <w:lang w:eastAsia="zh-CN"/>
        </w:rPr>
        <w:t>/</w:t>
      </w:r>
      <w:r w:rsidRPr="00DF62AF">
        <w:rPr>
          <w:rFonts w:cs="宋体"/>
          <w:szCs w:val="24"/>
          <w:lang w:eastAsia="zh-CN"/>
        </w:rPr>
        <w:t>固件的完整描述。</w:t>
      </w:r>
      <w:r w:rsidR="00EB4273" w:rsidRPr="00DF62AF">
        <w:rPr>
          <w:rFonts w:cs="宋体" w:hint="eastAsia"/>
          <w:szCs w:val="24"/>
          <w:lang w:eastAsia="zh-CN"/>
        </w:rPr>
        <w:t>此</w:t>
      </w:r>
      <w:r w:rsidRPr="00DF62AF">
        <w:rPr>
          <w:rFonts w:cs="宋体"/>
          <w:szCs w:val="24"/>
          <w:lang w:eastAsia="zh-CN"/>
        </w:rPr>
        <w:t>外，如指南文件</w:t>
      </w:r>
      <w:r w:rsidR="00EB4273" w:rsidRPr="00DF62AF">
        <w:rPr>
          <w:rFonts w:cs="宋体" w:hint="eastAsia"/>
          <w:szCs w:val="24"/>
          <w:lang w:eastAsia="zh-CN"/>
        </w:rPr>
        <w:t>的</w:t>
      </w:r>
      <w:r w:rsidRPr="00DF62AF">
        <w:rPr>
          <w:rFonts w:cs="宋体"/>
          <w:szCs w:val="24"/>
          <w:lang w:eastAsia="zh-CN"/>
        </w:rPr>
        <w:t>解释，当</w:t>
      </w:r>
      <w:r w:rsidRPr="00C53449">
        <w:rPr>
          <w:rFonts w:ascii="宋体" w:hAnsi="宋体" w:cs="宋体"/>
          <w:szCs w:val="24"/>
          <w:lang w:eastAsia="zh-CN"/>
        </w:rPr>
        <w:t>“</w:t>
      </w:r>
      <w:r w:rsidR="00EB4273" w:rsidRPr="00DF62AF">
        <w:rPr>
          <w:rFonts w:cs="宋体" w:hint="eastAsia"/>
          <w:szCs w:val="24"/>
          <w:lang w:eastAsia="zh-CN"/>
        </w:rPr>
        <w:t>失效</w:t>
      </w:r>
      <w:r w:rsidRPr="00DF62AF">
        <w:rPr>
          <w:rFonts w:cs="宋体"/>
          <w:szCs w:val="24"/>
          <w:lang w:eastAsia="zh-CN"/>
        </w:rPr>
        <w:t>或潜在缺陷可能通过错误或延迟信息或通过护理人员的行动间接导致患者或操作员受到轻微</w:t>
      </w:r>
      <w:r w:rsidR="00EB4273" w:rsidRPr="00DF62AF">
        <w:rPr>
          <w:rFonts w:cs="宋体" w:hint="eastAsia"/>
          <w:szCs w:val="24"/>
          <w:lang w:eastAsia="zh-CN"/>
        </w:rPr>
        <w:t>损伤</w:t>
      </w:r>
      <w:r w:rsidRPr="00C53449">
        <w:rPr>
          <w:rFonts w:ascii="宋体" w:hAnsi="宋体" w:cs="宋体"/>
          <w:szCs w:val="24"/>
          <w:lang w:eastAsia="zh-CN"/>
        </w:rPr>
        <w:t>”</w:t>
      </w:r>
      <w:r w:rsidRPr="00DF62AF">
        <w:rPr>
          <w:rFonts w:cs="宋体"/>
          <w:szCs w:val="24"/>
          <w:lang w:eastAsia="zh-CN"/>
        </w:rPr>
        <w:t>时，</w:t>
      </w:r>
      <w:r w:rsidRPr="00DF62AF">
        <w:rPr>
          <w:rFonts w:cs="宋体"/>
          <w:szCs w:val="24"/>
          <w:lang w:eastAsia="zh-CN"/>
        </w:rPr>
        <w:t>LOC</w:t>
      </w:r>
      <w:r w:rsidR="00EB4273" w:rsidRPr="00DF62AF">
        <w:rPr>
          <w:rFonts w:cs="宋体" w:hint="eastAsia"/>
          <w:szCs w:val="24"/>
          <w:lang w:eastAsia="zh-CN"/>
        </w:rPr>
        <w:t>为</w:t>
      </w:r>
      <w:r w:rsidRPr="00DF62AF">
        <w:rPr>
          <w:rFonts w:cs="宋体"/>
          <w:szCs w:val="24"/>
          <w:lang w:eastAsia="zh-CN"/>
        </w:rPr>
        <w:t>中等</w:t>
      </w:r>
      <w:r w:rsidR="00615A30" w:rsidRPr="00DF62AF">
        <w:rPr>
          <w:rFonts w:cs="宋体"/>
          <w:szCs w:val="24"/>
          <w:lang w:eastAsia="zh-CN"/>
        </w:rPr>
        <w:t>。</w:t>
      </w:r>
      <w:r w:rsidRPr="00DF62AF">
        <w:rPr>
          <w:rFonts w:cs="宋体"/>
          <w:szCs w:val="24"/>
          <w:lang w:eastAsia="zh-CN"/>
        </w:rPr>
        <w:t>因此，超声诊断器械属于中等</w:t>
      </w:r>
      <w:r w:rsidRPr="00DF62AF">
        <w:rPr>
          <w:rFonts w:cs="宋体"/>
          <w:szCs w:val="24"/>
          <w:lang w:eastAsia="zh-CN"/>
        </w:rPr>
        <w:t>LOC</w:t>
      </w:r>
      <w:r w:rsidRPr="00DF62AF">
        <w:rPr>
          <w:rFonts w:cs="宋体"/>
          <w:szCs w:val="24"/>
          <w:lang w:eastAsia="zh-CN"/>
        </w:rPr>
        <w:t>类别。该建议适用于原始系统以及对已上市器械进行的任何软件</w:t>
      </w:r>
      <w:r w:rsidRPr="00DF62AF">
        <w:rPr>
          <w:rFonts w:cs="宋体"/>
          <w:szCs w:val="24"/>
          <w:lang w:eastAsia="zh-CN"/>
        </w:rPr>
        <w:t>/</w:t>
      </w:r>
      <w:r w:rsidRPr="00DF62AF">
        <w:rPr>
          <w:rFonts w:cs="宋体"/>
          <w:szCs w:val="24"/>
          <w:lang w:eastAsia="zh-CN"/>
        </w:rPr>
        <w:t>固件变更</w:t>
      </w:r>
      <w:r w:rsidR="00615A30" w:rsidRPr="00DF62AF">
        <w:rPr>
          <w:rFonts w:cs="宋体"/>
          <w:szCs w:val="24"/>
          <w:lang w:eastAsia="zh-CN"/>
        </w:rPr>
        <w:t>。</w:t>
      </w:r>
      <w:r w:rsidRPr="00DF62AF">
        <w:rPr>
          <w:rFonts w:cs="宋体"/>
          <w:szCs w:val="24"/>
          <w:lang w:eastAsia="zh-CN"/>
        </w:rPr>
        <w:t>新的或不</w:t>
      </w:r>
      <w:r w:rsidR="0028671F">
        <w:rPr>
          <w:rFonts w:cs="宋体" w:hint="eastAsia"/>
          <w:szCs w:val="24"/>
          <w:lang w:eastAsia="zh-CN"/>
        </w:rPr>
        <w:t>常见</w:t>
      </w:r>
      <w:r w:rsidRPr="00DF62AF">
        <w:rPr>
          <w:rFonts w:cs="宋体"/>
          <w:szCs w:val="24"/>
          <w:lang w:eastAsia="zh-CN"/>
        </w:rPr>
        <w:t>的适应症、应用或技术</w:t>
      </w:r>
      <w:r w:rsidR="00EB4273" w:rsidRPr="00DF62AF">
        <w:rPr>
          <w:rFonts w:cs="宋体" w:hint="eastAsia"/>
          <w:szCs w:val="24"/>
          <w:lang w:eastAsia="zh-CN"/>
        </w:rPr>
        <w:t>特征</w:t>
      </w:r>
      <w:r w:rsidRPr="00DF62AF">
        <w:rPr>
          <w:rFonts w:cs="宋体"/>
          <w:szCs w:val="24"/>
          <w:lang w:eastAsia="zh-CN"/>
        </w:rPr>
        <w:t>可能会导致更高</w:t>
      </w:r>
      <w:r w:rsidR="00EB4273" w:rsidRPr="00DF62AF">
        <w:rPr>
          <w:rFonts w:cs="宋体"/>
          <w:szCs w:val="24"/>
          <w:lang w:eastAsia="zh-CN"/>
        </w:rPr>
        <w:t>的</w:t>
      </w:r>
      <w:r w:rsidRPr="00DF62AF">
        <w:rPr>
          <w:rFonts w:cs="宋体"/>
          <w:szCs w:val="24"/>
          <w:lang w:eastAsia="zh-CN"/>
        </w:rPr>
        <w:t>LOC</w:t>
      </w:r>
      <w:r w:rsidR="00615A30" w:rsidRPr="00DF62AF">
        <w:rPr>
          <w:rFonts w:cs="宋体"/>
          <w:szCs w:val="24"/>
          <w:lang w:eastAsia="zh-CN"/>
        </w:rPr>
        <w:t>。</w:t>
      </w:r>
      <w:r w:rsidRPr="00DF62AF">
        <w:rPr>
          <w:rFonts w:cs="宋体"/>
          <w:szCs w:val="24"/>
          <w:lang w:eastAsia="zh-CN"/>
        </w:rPr>
        <w:t>必须对器械软件变更进行确认，并根据</w:t>
      </w:r>
      <w:r w:rsidR="003E524D" w:rsidRPr="00DF62AF">
        <w:rPr>
          <w:rFonts w:cs="宋体" w:hint="eastAsia"/>
          <w:szCs w:val="24"/>
          <w:lang w:eastAsia="zh-CN"/>
        </w:rPr>
        <w:t xml:space="preserve">21 </w:t>
      </w:r>
      <w:r w:rsidRPr="00DF62AF">
        <w:rPr>
          <w:rFonts w:cs="宋体"/>
          <w:szCs w:val="24"/>
          <w:lang w:eastAsia="zh-CN"/>
        </w:rPr>
        <w:t>CFR</w:t>
      </w:r>
      <w:r w:rsidR="003E524D" w:rsidRPr="00DF62AF">
        <w:rPr>
          <w:rFonts w:cs="宋体" w:hint="eastAsia"/>
          <w:szCs w:val="24"/>
          <w:lang w:eastAsia="zh-CN"/>
        </w:rPr>
        <w:t xml:space="preserve"> </w:t>
      </w:r>
      <w:r w:rsidRPr="00DF62AF">
        <w:rPr>
          <w:rFonts w:cs="宋体"/>
          <w:szCs w:val="24"/>
          <w:lang w:eastAsia="zh-CN"/>
        </w:rPr>
        <w:t>820.30(g)</w:t>
      </w:r>
      <w:r w:rsidRPr="00DF62AF">
        <w:rPr>
          <w:rFonts w:cs="宋体"/>
          <w:szCs w:val="24"/>
          <w:lang w:eastAsia="zh-CN"/>
        </w:rPr>
        <w:t>的规定进行风险分析</w:t>
      </w:r>
      <w:r w:rsidR="00615A30" w:rsidRPr="00DF62AF">
        <w:rPr>
          <w:rFonts w:cs="宋体"/>
          <w:szCs w:val="24"/>
          <w:lang w:eastAsia="zh-CN"/>
        </w:rPr>
        <w:t>。</w:t>
      </w:r>
      <w:r w:rsidRPr="00DF62AF">
        <w:rPr>
          <w:rFonts w:cs="宋体"/>
          <w:szCs w:val="24"/>
          <w:lang w:eastAsia="zh-CN"/>
        </w:rPr>
        <w:t>还必须按照</w:t>
      </w:r>
      <w:r w:rsidR="003E524D" w:rsidRPr="00DF62AF">
        <w:rPr>
          <w:rFonts w:cs="宋体" w:hint="eastAsia"/>
          <w:szCs w:val="24"/>
          <w:lang w:eastAsia="zh-CN"/>
        </w:rPr>
        <w:t xml:space="preserve">21 </w:t>
      </w:r>
      <w:r w:rsidRPr="00DF62AF">
        <w:rPr>
          <w:rFonts w:cs="宋体"/>
          <w:szCs w:val="24"/>
          <w:lang w:eastAsia="zh-CN"/>
        </w:rPr>
        <w:t>CFR</w:t>
      </w:r>
      <w:r w:rsidR="00666E80" w:rsidRPr="00DF62AF">
        <w:rPr>
          <w:rFonts w:cs="宋体" w:hint="eastAsia"/>
          <w:szCs w:val="24"/>
          <w:lang w:eastAsia="zh-CN"/>
        </w:rPr>
        <w:t xml:space="preserve"> </w:t>
      </w:r>
      <w:r w:rsidRPr="00DF62AF">
        <w:rPr>
          <w:rFonts w:cs="宋体"/>
          <w:szCs w:val="24"/>
          <w:lang w:eastAsia="zh-CN"/>
        </w:rPr>
        <w:t>820.30(i)</w:t>
      </w:r>
      <w:r w:rsidRPr="00DF62AF">
        <w:rPr>
          <w:rFonts w:cs="宋体"/>
          <w:szCs w:val="24"/>
          <w:lang w:eastAsia="zh-CN"/>
        </w:rPr>
        <w:t>的规定，在实施设计变更之前对其进行验证、审查和批准。为遵守</w:t>
      </w:r>
      <w:r w:rsidR="00666E80" w:rsidRPr="00DF62AF">
        <w:rPr>
          <w:rFonts w:cs="宋体" w:hint="eastAsia"/>
          <w:szCs w:val="24"/>
          <w:lang w:eastAsia="zh-CN"/>
        </w:rPr>
        <w:t xml:space="preserve">21 </w:t>
      </w:r>
      <w:r w:rsidRPr="00DF62AF">
        <w:rPr>
          <w:rFonts w:cs="宋体"/>
          <w:szCs w:val="24"/>
          <w:lang w:eastAsia="zh-CN"/>
        </w:rPr>
        <w:t>CFR</w:t>
      </w:r>
      <w:r w:rsidR="00666E80" w:rsidRPr="00DF62AF">
        <w:rPr>
          <w:rFonts w:cs="宋体" w:hint="eastAsia"/>
          <w:szCs w:val="24"/>
          <w:lang w:eastAsia="zh-CN"/>
        </w:rPr>
        <w:t xml:space="preserve"> </w:t>
      </w:r>
      <w:r w:rsidRPr="00DF62AF">
        <w:rPr>
          <w:rFonts w:cs="宋体"/>
          <w:szCs w:val="24"/>
          <w:lang w:eastAsia="zh-CN"/>
        </w:rPr>
        <w:t>820.30(g)</w:t>
      </w:r>
      <w:r w:rsidRPr="00DF62AF">
        <w:rPr>
          <w:rFonts w:cs="宋体"/>
          <w:szCs w:val="24"/>
          <w:lang w:eastAsia="zh-CN"/>
        </w:rPr>
        <w:t>和</w:t>
      </w:r>
      <w:r w:rsidR="00666E80" w:rsidRPr="00DF62AF">
        <w:rPr>
          <w:rFonts w:cs="宋体" w:hint="eastAsia"/>
          <w:szCs w:val="24"/>
          <w:lang w:eastAsia="zh-CN"/>
        </w:rPr>
        <w:t xml:space="preserve">21 </w:t>
      </w:r>
      <w:r w:rsidRPr="00DF62AF">
        <w:rPr>
          <w:rFonts w:cs="宋体"/>
          <w:szCs w:val="24"/>
          <w:lang w:eastAsia="zh-CN"/>
        </w:rPr>
        <w:t>CFR</w:t>
      </w:r>
      <w:r w:rsidR="00666E80" w:rsidRPr="00DF62AF">
        <w:rPr>
          <w:rFonts w:cs="宋体" w:hint="eastAsia"/>
          <w:szCs w:val="24"/>
          <w:lang w:eastAsia="zh-CN"/>
        </w:rPr>
        <w:t xml:space="preserve"> </w:t>
      </w:r>
      <w:r w:rsidRPr="00DF62AF">
        <w:rPr>
          <w:rFonts w:cs="宋体"/>
          <w:szCs w:val="24"/>
          <w:lang w:eastAsia="zh-CN"/>
        </w:rPr>
        <w:t>820.30(i)</w:t>
      </w:r>
      <w:r w:rsidR="0028671F">
        <w:rPr>
          <w:rFonts w:cs="宋体" w:hint="eastAsia"/>
          <w:szCs w:val="24"/>
          <w:lang w:eastAsia="zh-CN"/>
        </w:rPr>
        <w:t>，</w:t>
      </w:r>
      <w:r w:rsidRPr="00DF62AF">
        <w:rPr>
          <w:rFonts w:cs="宋体"/>
          <w:szCs w:val="24"/>
          <w:lang w:eastAsia="zh-CN"/>
        </w:rPr>
        <w:t>提供的信息必须按照</w:t>
      </w:r>
      <w:r w:rsidR="00666E80" w:rsidRPr="00DF62AF">
        <w:rPr>
          <w:rFonts w:cs="宋体" w:hint="eastAsia"/>
          <w:szCs w:val="24"/>
          <w:lang w:eastAsia="zh-CN"/>
        </w:rPr>
        <w:t xml:space="preserve">21 </w:t>
      </w:r>
      <w:r w:rsidRPr="00DF62AF">
        <w:rPr>
          <w:rFonts w:cs="宋体"/>
          <w:szCs w:val="24"/>
          <w:lang w:eastAsia="zh-CN"/>
        </w:rPr>
        <w:t>CFR</w:t>
      </w:r>
      <w:r w:rsidR="00666E80" w:rsidRPr="00DF62AF">
        <w:rPr>
          <w:rFonts w:cs="宋体" w:hint="eastAsia"/>
          <w:szCs w:val="24"/>
          <w:lang w:eastAsia="zh-CN"/>
        </w:rPr>
        <w:t xml:space="preserve"> </w:t>
      </w:r>
      <w:r w:rsidRPr="00DF62AF">
        <w:rPr>
          <w:rFonts w:cs="宋体"/>
          <w:szCs w:val="24"/>
          <w:lang w:eastAsia="zh-CN"/>
        </w:rPr>
        <w:t>820.30(j)</w:t>
      </w:r>
      <w:r w:rsidRPr="00DF62AF">
        <w:rPr>
          <w:rFonts w:cs="宋体"/>
          <w:szCs w:val="24"/>
          <w:lang w:eastAsia="zh-CN"/>
        </w:rPr>
        <w:t>的规定记录在设计历史文件中。</w:t>
      </w:r>
    </w:p>
    <w:p w14:paraId="1D704A51" w14:textId="77777777" w:rsidR="00BC7B1C" w:rsidRPr="00DF62AF" w:rsidRDefault="00BC7B1C" w:rsidP="00BC7B1C">
      <w:pPr>
        <w:widowControl/>
        <w:topLinePunct/>
        <w:ind w:leftChars="549" w:left="1318"/>
        <w:rPr>
          <w:szCs w:val="24"/>
          <w:lang w:eastAsia="zh-CN"/>
        </w:rPr>
      </w:pPr>
    </w:p>
    <w:p w14:paraId="7EBB9123" w14:textId="0065C683" w:rsidR="007F4E94" w:rsidRDefault="00D6173E" w:rsidP="00BC7B1C">
      <w:pPr>
        <w:widowControl/>
        <w:topLinePunct/>
        <w:ind w:leftChars="549" w:left="1318" w:firstLineChars="200" w:firstLine="480"/>
        <w:rPr>
          <w:rFonts w:cs="宋体"/>
          <w:szCs w:val="24"/>
          <w:lang w:eastAsia="zh-CN"/>
        </w:rPr>
      </w:pPr>
      <w:r w:rsidRPr="00DF62AF">
        <w:rPr>
          <w:rFonts w:cs="宋体"/>
          <w:szCs w:val="24"/>
          <w:lang w:eastAsia="zh-CN"/>
        </w:rPr>
        <w:t>在适当的时候，应提供关于</w:t>
      </w:r>
      <w:r w:rsidR="0028671F">
        <w:rPr>
          <w:rFonts w:cs="宋体" w:hint="eastAsia"/>
          <w:szCs w:val="24"/>
          <w:lang w:eastAsia="zh-CN"/>
        </w:rPr>
        <w:t>申请</w:t>
      </w:r>
      <w:r w:rsidRPr="00DF62AF">
        <w:rPr>
          <w:rFonts w:cs="宋体"/>
          <w:szCs w:val="24"/>
          <w:lang w:eastAsia="zh-CN"/>
        </w:rPr>
        <w:t>器械的网络安全方面的信息。关于这一主题的更多信息，请</w:t>
      </w:r>
      <w:r w:rsidR="00AC0EAF" w:rsidRPr="00DF62AF">
        <w:rPr>
          <w:rFonts w:cs="宋体" w:hint="eastAsia"/>
          <w:szCs w:val="24"/>
          <w:lang w:eastAsia="zh-CN"/>
        </w:rPr>
        <w:t>参见</w:t>
      </w:r>
      <w:r w:rsidRPr="00DF62AF">
        <w:rPr>
          <w:rFonts w:cs="宋体"/>
          <w:szCs w:val="24"/>
          <w:lang w:eastAsia="zh-CN"/>
        </w:rPr>
        <w:t>FDA</w:t>
      </w:r>
      <w:r w:rsidRPr="00DF62AF">
        <w:rPr>
          <w:rFonts w:cs="宋体"/>
          <w:szCs w:val="24"/>
          <w:lang w:eastAsia="zh-CN"/>
        </w:rPr>
        <w:t>指南</w:t>
      </w:r>
      <w:hyperlink r:id="rId34">
        <w:r w:rsidRPr="00DF62AF">
          <w:rPr>
            <w:rFonts w:cs="宋体"/>
            <w:color w:val="0000FF"/>
            <w:szCs w:val="24"/>
            <w:u w:val="single" w:color="0000FF"/>
            <w:lang w:eastAsia="zh-CN"/>
          </w:rPr>
          <w:t>《医疗器械网络安全管理上市前提交内容》</w:t>
        </w:r>
      </w:hyperlink>
      <w:r w:rsidR="00621022">
        <w:rPr>
          <w:rStyle w:val="ad"/>
          <w:rFonts w:cs="宋体"/>
          <w:szCs w:val="24"/>
          <w:lang w:eastAsia="zh-CN"/>
        </w:rPr>
        <w:footnoteReference w:id="21"/>
      </w:r>
      <w:r w:rsidRPr="00DF62AF">
        <w:rPr>
          <w:rFonts w:cs="宋体"/>
          <w:szCs w:val="24"/>
          <w:lang w:eastAsia="zh-CN"/>
        </w:rPr>
        <w:t>。</w:t>
      </w:r>
    </w:p>
    <w:p w14:paraId="772FD833" w14:textId="77777777" w:rsidR="00BC7B1C" w:rsidRPr="00DF62AF" w:rsidRDefault="00BC7B1C" w:rsidP="00BC7B1C">
      <w:pPr>
        <w:widowControl/>
        <w:topLinePunct/>
        <w:ind w:leftChars="549" w:left="1318" w:firstLineChars="200" w:firstLine="480"/>
        <w:rPr>
          <w:szCs w:val="24"/>
          <w:lang w:eastAsia="zh-CN"/>
        </w:rPr>
      </w:pPr>
    </w:p>
    <w:p w14:paraId="7CBBD6DC" w14:textId="5B7D52CD" w:rsidR="00432EB8" w:rsidRDefault="00D6173E" w:rsidP="00BC7B1C">
      <w:pPr>
        <w:widowControl/>
        <w:topLinePunct/>
        <w:ind w:leftChars="549" w:left="1318" w:firstLineChars="200" w:firstLine="480"/>
        <w:rPr>
          <w:rFonts w:cs="宋体"/>
          <w:szCs w:val="24"/>
          <w:lang w:eastAsia="zh-CN"/>
        </w:rPr>
      </w:pPr>
      <w:r w:rsidRPr="00DF62AF">
        <w:rPr>
          <w:rFonts w:cs="宋体"/>
          <w:szCs w:val="24"/>
          <w:lang w:eastAsia="zh-CN"/>
        </w:rPr>
        <w:t>如果该器械包括现成软件，应提供</w:t>
      </w:r>
      <w:r w:rsidRPr="00DF62AF">
        <w:rPr>
          <w:rFonts w:cs="宋体"/>
          <w:szCs w:val="24"/>
          <w:lang w:eastAsia="zh-CN"/>
        </w:rPr>
        <w:t>FDA</w:t>
      </w:r>
      <w:r w:rsidRPr="00DF62AF">
        <w:rPr>
          <w:rFonts w:cs="宋体"/>
          <w:szCs w:val="24"/>
          <w:lang w:eastAsia="zh-CN"/>
        </w:rPr>
        <w:t>文件</w:t>
      </w:r>
      <w:r w:rsidRPr="00DF62AF">
        <w:rPr>
          <w:rFonts w:cs="宋体"/>
          <w:color w:val="0000FF"/>
          <w:szCs w:val="24"/>
          <w:u w:val="single" w:color="0000FF"/>
          <w:lang w:eastAsia="zh-CN"/>
        </w:rPr>
        <w:t>《医疗器械中使用的现成软件》</w:t>
      </w:r>
      <w:r w:rsidR="00621022">
        <w:rPr>
          <w:rStyle w:val="ad"/>
          <w:rFonts w:cs="宋体"/>
          <w:szCs w:val="24"/>
          <w:lang w:eastAsia="zh-CN"/>
        </w:rPr>
        <w:footnoteReference w:id="22"/>
      </w:r>
      <w:r w:rsidRPr="00DF62AF">
        <w:rPr>
          <w:rFonts w:cs="宋体"/>
          <w:szCs w:val="24"/>
          <w:lang w:eastAsia="zh-CN"/>
        </w:rPr>
        <w:t>和</w:t>
      </w:r>
      <w:hyperlink r:id="rId35">
        <w:r w:rsidRPr="00DF62AF">
          <w:rPr>
            <w:rFonts w:cs="宋体"/>
            <w:color w:val="0000FF"/>
            <w:szCs w:val="24"/>
            <w:u w:val="single" w:color="0000FF"/>
            <w:lang w:eastAsia="zh-CN"/>
          </w:rPr>
          <w:t>《含现成（</w:t>
        </w:r>
        <w:r w:rsidRPr="00DF62AF">
          <w:rPr>
            <w:rFonts w:cs="宋体"/>
            <w:color w:val="0000FF"/>
            <w:szCs w:val="24"/>
            <w:u w:val="single" w:color="0000FF"/>
            <w:lang w:eastAsia="zh-CN"/>
          </w:rPr>
          <w:t>OTS</w:t>
        </w:r>
        <w:r w:rsidRPr="00DF62AF">
          <w:rPr>
            <w:rFonts w:cs="宋体"/>
            <w:color w:val="0000FF"/>
            <w:szCs w:val="24"/>
            <w:u w:val="single" w:color="0000FF"/>
            <w:lang w:eastAsia="zh-CN"/>
          </w:rPr>
          <w:t>）软件联网医疗器械的网络安全》</w:t>
        </w:r>
      </w:hyperlink>
      <w:r w:rsidR="00621022">
        <w:rPr>
          <w:rStyle w:val="ad"/>
          <w:rFonts w:cs="宋体"/>
          <w:szCs w:val="24"/>
          <w:lang w:eastAsia="zh-CN"/>
        </w:rPr>
        <w:footnoteReference w:id="23"/>
      </w:r>
      <w:r w:rsidRPr="00DF62AF">
        <w:rPr>
          <w:rFonts w:cs="宋体"/>
          <w:szCs w:val="24"/>
          <w:lang w:eastAsia="zh-CN"/>
        </w:rPr>
        <w:t>中建议的更多信息，这些信息可提供关于使用现成软件的医疗器械的其他信息。</w:t>
      </w:r>
    </w:p>
    <w:p w14:paraId="77DFB6BA" w14:textId="77777777" w:rsidR="00BC7B1C" w:rsidRPr="00DF62AF" w:rsidRDefault="00BC7B1C" w:rsidP="00DF62AF">
      <w:pPr>
        <w:widowControl/>
        <w:topLinePunct/>
        <w:ind w:left="1077"/>
        <w:rPr>
          <w:szCs w:val="24"/>
          <w:lang w:eastAsia="zh-CN"/>
        </w:rPr>
      </w:pPr>
    </w:p>
    <w:p w14:paraId="4D2EAC88" w14:textId="71DE59B0" w:rsidR="00432EB8" w:rsidRPr="00DF62AF" w:rsidRDefault="009F5EA2" w:rsidP="00BC7B1C">
      <w:pPr>
        <w:widowControl/>
        <w:topLinePunct/>
        <w:ind w:firstLineChars="200" w:firstLine="480"/>
        <w:rPr>
          <w:szCs w:val="24"/>
          <w:lang w:eastAsia="zh-CN"/>
        </w:rPr>
      </w:pPr>
      <w:r w:rsidRPr="00DF62AF">
        <w:rPr>
          <w:rFonts w:cs="宋体"/>
          <w:szCs w:val="24"/>
          <w:lang w:eastAsia="zh-CN"/>
        </w:rPr>
        <w:t>我们建议</w:t>
      </w:r>
      <w:r w:rsidR="00D6173E" w:rsidRPr="00DF62AF">
        <w:rPr>
          <w:rFonts w:cs="宋体"/>
          <w:szCs w:val="24"/>
          <w:lang w:eastAsia="zh-CN"/>
        </w:rPr>
        <w:t>在提交</w:t>
      </w:r>
      <w:r w:rsidR="00D6173E" w:rsidRPr="00DF62AF">
        <w:rPr>
          <w:rFonts w:cs="宋体"/>
          <w:szCs w:val="24"/>
          <w:lang w:eastAsia="zh-CN"/>
        </w:rPr>
        <w:t>510(k)</w:t>
      </w:r>
      <w:r w:rsidR="00D6173E" w:rsidRPr="00DF62AF">
        <w:rPr>
          <w:rFonts w:cs="宋体"/>
          <w:szCs w:val="24"/>
          <w:lang w:eastAsia="zh-CN"/>
        </w:rPr>
        <w:t>申请时</w:t>
      </w:r>
      <w:r w:rsidR="00AC0EAF" w:rsidRPr="00DF62AF">
        <w:rPr>
          <w:rFonts w:cs="宋体" w:hint="eastAsia"/>
          <w:szCs w:val="24"/>
          <w:lang w:eastAsia="zh-CN"/>
        </w:rPr>
        <w:t>还</w:t>
      </w:r>
      <w:r w:rsidR="00D6173E" w:rsidRPr="00DF62AF">
        <w:rPr>
          <w:rFonts w:cs="宋体"/>
          <w:szCs w:val="24"/>
          <w:lang w:eastAsia="zh-CN"/>
        </w:rPr>
        <w:t>提供新算法或变更算法的简要描述，并解释这些算法为何适合于所选任务。</w:t>
      </w:r>
    </w:p>
    <w:p w14:paraId="129DCBEE" w14:textId="77777777" w:rsidR="00A53F59" w:rsidRPr="00DF62AF" w:rsidRDefault="00A53F59" w:rsidP="00DF62AF">
      <w:pPr>
        <w:topLinePunct/>
        <w:rPr>
          <w:rFonts w:cs="宋体"/>
          <w:szCs w:val="24"/>
          <w:lang w:eastAsia="zh-CN"/>
        </w:rPr>
      </w:pPr>
    </w:p>
    <w:p w14:paraId="4AA519DD" w14:textId="77777777" w:rsidR="00A53F59" w:rsidRPr="00DF62AF" w:rsidRDefault="00A53F59" w:rsidP="00DF62AF">
      <w:pPr>
        <w:topLinePunct/>
        <w:rPr>
          <w:rFonts w:cs="宋体"/>
          <w:szCs w:val="24"/>
          <w:lang w:eastAsia="zh-CN"/>
        </w:rPr>
      </w:pPr>
    </w:p>
    <w:p w14:paraId="3ADE1A2A" w14:textId="77777777" w:rsidR="00A53F59" w:rsidRPr="00DF62AF" w:rsidRDefault="00A53F59" w:rsidP="00DF62AF">
      <w:pPr>
        <w:topLinePunct/>
        <w:rPr>
          <w:rFonts w:cs="宋体"/>
          <w:szCs w:val="24"/>
          <w:lang w:eastAsia="zh-CN"/>
        </w:rPr>
      </w:pPr>
    </w:p>
    <w:p w14:paraId="7269F390" w14:textId="77777777" w:rsidR="00621022" w:rsidRDefault="00621022" w:rsidP="00DF62AF">
      <w:pPr>
        <w:topLinePunct/>
        <w:snapToGrid/>
        <w:rPr>
          <w:rFonts w:cs="宋体"/>
          <w:szCs w:val="24"/>
          <w:lang w:eastAsia="zh-CN"/>
        </w:rPr>
      </w:pPr>
    </w:p>
    <w:p w14:paraId="65B1D299" w14:textId="77777777" w:rsidR="00621022" w:rsidRDefault="00621022" w:rsidP="00DF62AF">
      <w:pPr>
        <w:topLinePunct/>
        <w:snapToGrid/>
        <w:rPr>
          <w:rFonts w:cs="宋体"/>
          <w:szCs w:val="24"/>
          <w:lang w:eastAsia="zh-CN"/>
        </w:rPr>
      </w:pPr>
    </w:p>
    <w:p w14:paraId="71E91803" w14:textId="77777777" w:rsidR="00621022" w:rsidRDefault="00621022" w:rsidP="00DF62AF">
      <w:pPr>
        <w:topLinePunct/>
        <w:snapToGrid/>
        <w:rPr>
          <w:rFonts w:cs="宋体"/>
          <w:szCs w:val="24"/>
          <w:lang w:eastAsia="zh-CN"/>
        </w:rPr>
      </w:pPr>
    </w:p>
    <w:p w14:paraId="6F7C8104" w14:textId="77777777" w:rsidR="00232E08" w:rsidRPr="00DF62AF" w:rsidRDefault="00232E08" w:rsidP="00DF62AF">
      <w:pPr>
        <w:topLinePunct/>
        <w:snapToGrid/>
        <w:rPr>
          <w:color w:val="0000FF"/>
          <w:szCs w:val="24"/>
          <w:lang w:eastAsia="zh-CN"/>
        </w:rPr>
      </w:pPr>
      <w:r w:rsidRPr="00DF62AF">
        <w:rPr>
          <w:rFonts w:cs="宋体"/>
          <w:color w:val="0000FF"/>
          <w:szCs w:val="24"/>
          <w:lang w:eastAsia="zh-CN"/>
        </w:rPr>
        <w:br w:type="page"/>
      </w:r>
    </w:p>
    <w:p w14:paraId="21F71892" w14:textId="58ED43A2" w:rsidR="00CE01A3" w:rsidRPr="00CE01A3" w:rsidRDefault="00D6173E" w:rsidP="00CE01A3">
      <w:pPr>
        <w:widowControl/>
        <w:numPr>
          <w:ilvl w:val="3"/>
          <w:numId w:val="20"/>
        </w:numPr>
        <w:topLinePunct/>
        <w:ind w:left="1315" w:hangingChars="548" w:hanging="1315"/>
        <w:rPr>
          <w:szCs w:val="24"/>
        </w:rPr>
      </w:pPr>
      <w:r w:rsidRPr="00DF62AF">
        <w:rPr>
          <w:rFonts w:cs="宋体"/>
          <w:szCs w:val="24"/>
        </w:rPr>
        <w:lastRenderedPageBreak/>
        <w:t>换能器元件检查</w:t>
      </w:r>
    </w:p>
    <w:p w14:paraId="21489298" w14:textId="77777777" w:rsidR="00CE01A3" w:rsidRDefault="00CE01A3" w:rsidP="00CE01A3">
      <w:pPr>
        <w:widowControl/>
        <w:topLinePunct/>
        <w:ind w:leftChars="549" w:left="1318"/>
        <w:rPr>
          <w:rFonts w:cs="宋体"/>
          <w:szCs w:val="24"/>
          <w:lang w:eastAsia="zh-CN"/>
        </w:rPr>
      </w:pPr>
    </w:p>
    <w:p w14:paraId="272F7854" w14:textId="66073819" w:rsidR="00432EB8" w:rsidRDefault="00D6173E" w:rsidP="00CE01A3">
      <w:pPr>
        <w:widowControl/>
        <w:topLinePunct/>
        <w:ind w:leftChars="549" w:left="1318" w:firstLineChars="200" w:firstLine="480"/>
        <w:rPr>
          <w:rFonts w:cs="宋体"/>
          <w:szCs w:val="24"/>
          <w:lang w:eastAsia="zh-CN"/>
        </w:rPr>
      </w:pPr>
      <w:r w:rsidRPr="00DF62AF">
        <w:rPr>
          <w:rFonts w:cs="宋体"/>
          <w:szCs w:val="24"/>
          <w:lang w:eastAsia="zh-CN"/>
        </w:rPr>
        <w:t>器械制造商应在每次将换能器连接至主系统或激活时对换能器性能实施适当的综合试验。</w:t>
      </w:r>
      <w:r w:rsidR="00D53C42" w:rsidRPr="00DF62AF">
        <w:rPr>
          <w:rFonts w:cs="宋体"/>
          <w:szCs w:val="24"/>
          <w:lang w:eastAsia="zh-CN"/>
        </w:rPr>
        <w:t>换能器</w:t>
      </w:r>
      <w:r w:rsidRPr="00DF62AF">
        <w:rPr>
          <w:rFonts w:cs="宋体"/>
          <w:szCs w:val="24"/>
          <w:lang w:eastAsia="zh-CN"/>
        </w:rPr>
        <w:t>性能试验应该由合格技术人员（如操作员或服务人员）进行</w:t>
      </w:r>
      <w:r w:rsidR="00615A30" w:rsidRPr="00DF62AF">
        <w:rPr>
          <w:rFonts w:cs="宋体"/>
          <w:szCs w:val="24"/>
          <w:lang w:eastAsia="zh-CN"/>
        </w:rPr>
        <w:t>。</w:t>
      </w:r>
      <w:r w:rsidRPr="00DF62AF">
        <w:rPr>
          <w:rFonts w:cs="宋体"/>
          <w:szCs w:val="24"/>
          <w:lang w:eastAsia="zh-CN"/>
        </w:rPr>
        <w:t>虽然</w:t>
      </w:r>
      <w:r w:rsidRPr="00DF62AF">
        <w:rPr>
          <w:rFonts w:cs="宋体"/>
          <w:szCs w:val="24"/>
          <w:lang w:eastAsia="zh-CN"/>
        </w:rPr>
        <w:t>FDA</w:t>
      </w:r>
      <w:r w:rsidRPr="00DF62AF">
        <w:rPr>
          <w:rFonts w:cs="宋体"/>
          <w:szCs w:val="24"/>
          <w:lang w:eastAsia="zh-CN"/>
        </w:rPr>
        <w:t>意识到换能器根据应用和系统配置具有不同的性能规范，但每</w:t>
      </w:r>
      <w:r w:rsidR="005A3EB5" w:rsidRPr="00DF62AF">
        <w:rPr>
          <w:rFonts w:cs="宋体" w:hint="eastAsia"/>
          <w:szCs w:val="24"/>
          <w:lang w:eastAsia="zh-CN"/>
        </w:rPr>
        <w:t>件</w:t>
      </w:r>
      <w:r w:rsidRPr="00DF62AF">
        <w:rPr>
          <w:rFonts w:cs="宋体"/>
          <w:szCs w:val="24"/>
          <w:lang w:eastAsia="zh-CN"/>
        </w:rPr>
        <w:t>器械应包括某种水平的试验。例如，每个</w:t>
      </w:r>
      <w:r w:rsidR="00D53C42" w:rsidRPr="00DF62AF">
        <w:rPr>
          <w:rFonts w:cs="宋体"/>
          <w:szCs w:val="24"/>
          <w:lang w:eastAsia="zh-CN"/>
        </w:rPr>
        <w:t>换能器</w:t>
      </w:r>
      <w:r w:rsidRPr="00DF62AF">
        <w:rPr>
          <w:rFonts w:cs="宋体"/>
          <w:szCs w:val="24"/>
          <w:lang w:eastAsia="zh-CN"/>
        </w:rPr>
        <w:t>元件的阻抗检查可以对元件的完整性和功能进行初步评价</w:t>
      </w:r>
      <w:r w:rsidR="00615A30" w:rsidRPr="00DF62AF">
        <w:rPr>
          <w:rFonts w:cs="宋体"/>
          <w:szCs w:val="24"/>
          <w:lang w:eastAsia="zh-CN"/>
        </w:rPr>
        <w:t>。</w:t>
      </w:r>
      <w:r w:rsidRPr="00DF62AF">
        <w:rPr>
          <w:rFonts w:cs="宋体"/>
          <w:szCs w:val="24"/>
          <w:lang w:eastAsia="zh-CN"/>
        </w:rPr>
        <w:t>器械制造商实施一些方法，将</w:t>
      </w:r>
      <w:r w:rsidR="00D53C42" w:rsidRPr="00DF62AF">
        <w:rPr>
          <w:rFonts w:cs="宋体"/>
          <w:szCs w:val="24"/>
          <w:lang w:eastAsia="zh-CN"/>
        </w:rPr>
        <w:t>换能器</w:t>
      </w:r>
      <w:r w:rsidRPr="00DF62AF">
        <w:rPr>
          <w:rFonts w:cs="宋体"/>
          <w:szCs w:val="24"/>
          <w:lang w:eastAsia="zh-CN"/>
        </w:rPr>
        <w:t>性能试验结果传达给操作员，并确定图像中因</w:t>
      </w:r>
      <w:r w:rsidR="00D53C42" w:rsidRPr="00DF62AF">
        <w:rPr>
          <w:rFonts w:cs="宋体"/>
          <w:szCs w:val="24"/>
          <w:lang w:eastAsia="zh-CN"/>
        </w:rPr>
        <w:t>换能器</w:t>
      </w:r>
      <w:r w:rsidRPr="00DF62AF">
        <w:rPr>
          <w:rFonts w:cs="宋体"/>
          <w:szCs w:val="24"/>
          <w:lang w:eastAsia="zh-CN"/>
        </w:rPr>
        <w:t>故障而受损的区域</w:t>
      </w:r>
      <w:r w:rsidR="00615A30" w:rsidRPr="00DF62AF">
        <w:rPr>
          <w:rFonts w:cs="宋体"/>
          <w:szCs w:val="24"/>
          <w:lang w:eastAsia="zh-CN"/>
        </w:rPr>
        <w:t>。</w:t>
      </w:r>
      <w:r w:rsidRPr="00DF62AF">
        <w:rPr>
          <w:rFonts w:cs="宋体"/>
          <w:szCs w:val="24"/>
          <w:lang w:eastAsia="zh-CN"/>
        </w:rPr>
        <w:t>该综合试验特征还将生成关于被测探针性能的报告以</w:t>
      </w:r>
      <w:r w:rsidR="00F52D95" w:rsidRPr="00DF62AF">
        <w:rPr>
          <w:rFonts w:cs="宋体"/>
          <w:szCs w:val="24"/>
          <w:lang w:eastAsia="zh-CN"/>
        </w:rPr>
        <w:t>便进行</w:t>
      </w:r>
      <w:r w:rsidRPr="00DF62AF">
        <w:rPr>
          <w:rFonts w:cs="宋体"/>
          <w:szCs w:val="24"/>
          <w:lang w:eastAsia="zh-CN"/>
        </w:rPr>
        <w:t>记录，该报告一般包括元件或最小可用元件补丁的完整性列表。这种综合试验也应提供给操作员，以便在怀疑某一特定探针出现故障时随时启动</w:t>
      </w:r>
      <w:r w:rsidR="00615A30" w:rsidRPr="00DF62AF">
        <w:rPr>
          <w:rFonts w:cs="宋体"/>
          <w:szCs w:val="24"/>
          <w:lang w:eastAsia="zh-CN"/>
        </w:rPr>
        <w:t>。</w:t>
      </w:r>
      <w:r w:rsidRPr="00DF62AF">
        <w:rPr>
          <w:rFonts w:cs="宋体"/>
          <w:szCs w:val="24"/>
          <w:lang w:eastAsia="zh-CN"/>
        </w:rPr>
        <w:t>如美国医学超声学会，</w:t>
      </w:r>
      <w:r w:rsidRPr="00DF62AF">
        <w:rPr>
          <w:rFonts w:cs="宋体"/>
          <w:szCs w:val="24"/>
          <w:lang w:eastAsia="zh-CN"/>
        </w:rPr>
        <w:t>Laurel</w:t>
      </w:r>
      <w:r w:rsidRPr="00DF62AF">
        <w:rPr>
          <w:rFonts w:cs="宋体"/>
          <w:szCs w:val="24"/>
          <w:lang w:eastAsia="zh-CN"/>
        </w:rPr>
        <w:t>，</w:t>
      </w:r>
      <w:r w:rsidRPr="00DF62AF">
        <w:rPr>
          <w:rFonts w:cs="宋体"/>
          <w:szCs w:val="24"/>
          <w:lang w:eastAsia="zh-CN"/>
        </w:rPr>
        <w:t>MD</w:t>
      </w:r>
      <w:r w:rsidRPr="00DF62AF">
        <w:rPr>
          <w:rFonts w:cs="宋体"/>
          <w:szCs w:val="24"/>
          <w:lang w:eastAsia="zh-CN"/>
        </w:rPr>
        <w:t>，</w:t>
      </w:r>
      <w:r w:rsidRPr="00DF62AF">
        <w:rPr>
          <w:rFonts w:cs="宋体"/>
          <w:szCs w:val="24"/>
          <w:lang w:eastAsia="zh-CN"/>
        </w:rPr>
        <w:t>2008</w:t>
      </w:r>
      <w:r w:rsidRPr="00DF62AF">
        <w:rPr>
          <w:rFonts w:cs="宋体"/>
          <w:szCs w:val="24"/>
          <w:lang w:eastAsia="zh-CN"/>
        </w:rPr>
        <w:t>（</w:t>
      </w:r>
      <w:r w:rsidRPr="00DF62AF">
        <w:rPr>
          <w:rFonts w:cs="宋体"/>
          <w:szCs w:val="24"/>
          <w:lang w:eastAsia="zh-CN"/>
        </w:rPr>
        <w:t>AIUM 2008</w:t>
      </w:r>
      <w:r w:rsidRPr="00DF62AF">
        <w:rPr>
          <w:rFonts w:cs="宋体"/>
          <w:szCs w:val="24"/>
          <w:lang w:eastAsia="zh-CN"/>
        </w:rPr>
        <w:t>）</w:t>
      </w:r>
      <w:r w:rsidR="00F52D95" w:rsidRPr="00DF62AF">
        <w:rPr>
          <w:rFonts w:cs="宋体"/>
          <w:szCs w:val="24"/>
          <w:lang w:eastAsia="zh-CN"/>
        </w:rPr>
        <w:t>《</w:t>
      </w:r>
      <w:r w:rsidR="00F52D95" w:rsidRPr="00DF62AF">
        <w:rPr>
          <w:rFonts w:cs="宋体"/>
          <w:szCs w:val="24"/>
          <w:lang w:eastAsia="zh-CN"/>
        </w:rPr>
        <w:t>AIUM</w:t>
      </w:r>
      <w:r w:rsidR="00F52D95" w:rsidRPr="00DF62AF">
        <w:rPr>
          <w:rFonts w:cs="宋体"/>
          <w:szCs w:val="24"/>
          <w:lang w:eastAsia="zh-CN"/>
        </w:rPr>
        <w:t>：超声诊断设备的常规质量保证》所述</w:t>
      </w:r>
      <w:r w:rsidRPr="00DF62AF">
        <w:rPr>
          <w:rFonts w:cs="宋体"/>
          <w:szCs w:val="24"/>
          <w:lang w:eastAsia="zh-CN"/>
        </w:rPr>
        <w:t>，</w:t>
      </w:r>
      <w:r w:rsidR="00D53C42" w:rsidRPr="00DF62AF">
        <w:rPr>
          <w:rFonts w:cs="宋体"/>
          <w:szCs w:val="24"/>
          <w:lang w:eastAsia="zh-CN"/>
        </w:rPr>
        <w:t>换能器</w:t>
      </w:r>
      <w:r w:rsidRPr="00DF62AF">
        <w:rPr>
          <w:rFonts w:cs="宋体"/>
          <w:szCs w:val="24"/>
          <w:lang w:eastAsia="zh-CN"/>
        </w:rPr>
        <w:t>元件检查对于确保</w:t>
      </w:r>
      <w:r w:rsidR="00D53C42" w:rsidRPr="00DF62AF">
        <w:rPr>
          <w:rFonts w:cs="宋体"/>
          <w:szCs w:val="24"/>
          <w:lang w:eastAsia="zh-CN"/>
        </w:rPr>
        <w:t>换能器</w:t>
      </w:r>
      <w:r w:rsidRPr="00DF62AF">
        <w:rPr>
          <w:rFonts w:cs="宋体"/>
          <w:szCs w:val="24"/>
          <w:lang w:eastAsia="zh-CN"/>
        </w:rPr>
        <w:t>获取图像或信号的性能</w:t>
      </w:r>
      <w:r w:rsidR="00F52D95" w:rsidRPr="00DF62AF">
        <w:rPr>
          <w:rFonts w:cs="宋体"/>
          <w:szCs w:val="24"/>
          <w:lang w:eastAsia="zh-CN"/>
        </w:rPr>
        <w:t>正常</w:t>
      </w:r>
      <w:r w:rsidRPr="00DF62AF">
        <w:rPr>
          <w:rFonts w:cs="宋体"/>
          <w:szCs w:val="24"/>
          <w:lang w:eastAsia="zh-CN"/>
        </w:rPr>
        <w:t>，以便为用户提供预期信息至关重要。性能</w:t>
      </w:r>
      <w:r w:rsidR="00F52D95" w:rsidRPr="00DF62AF">
        <w:rPr>
          <w:rFonts w:cs="宋体"/>
          <w:szCs w:val="24"/>
          <w:lang w:eastAsia="zh-CN"/>
        </w:rPr>
        <w:t>正常</w:t>
      </w:r>
      <w:r w:rsidRPr="00DF62AF">
        <w:rPr>
          <w:rFonts w:cs="宋体"/>
          <w:szCs w:val="24"/>
          <w:lang w:eastAsia="zh-CN"/>
        </w:rPr>
        <w:t>在很大程度上取决于压电</w:t>
      </w:r>
      <w:r w:rsidR="00D53C42" w:rsidRPr="00DF62AF">
        <w:rPr>
          <w:rFonts w:cs="宋体"/>
          <w:szCs w:val="24"/>
          <w:lang w:eastAsia="zh-CN"/>
        </w:rPr>
        <w:t>换能器</w:t>
      </w:r>
      <w:r w:rsidRPr="00DF62AF">
        <w:rPr>
          <w:rFonts w:cs="宋体"/>
          <w:szCs w:val="24"/>
          <w:lang w:eastAsia="zh-CN"/>
        </w:rPr>
        <w:t>元件在机械和电气配置方面的完整性以及后续换能功能。</w:t>
      </w:r>
    </w:p>
    <w:p w14:paraId="782C848B" w14:textId="77777777" w:rsidR="00CE01A3" w:rsidRPr="00DF62AF" w:rsidRDefault="00CE01A3" w:rsidP="00CE01A3">
      <w:pPr>
        <w:widowControl/>
        <w:topLinePunct/>
        <w:ind w:leftChars="549" w:left="1318"/>
        <w:rPr>
          <w:szCs w:val="24"/>
          <w:lang w:eastAsia="zh-CN"/>
        </w:rPr>
      </w:pPr>
    </w:p>
    <w:p w14:paraId="6327F8B1" w14:textId="77777777" w:rsidR="00432EB8" w:rsidRPr="00DF62AF" w:rsidRDefault="00D6173E" w:rsidP="0086686A">
      <w:pPr>
        <w:pStyle w:val="3"/>
        <w:widowControl/>
        <w:numPr>
          <w:ilvl w:val="2"/>
          <w:numId w:val="20"/>
        </w:numPr>
        <w:topLinePunct/>
        <w:ind w:left="0" w:firstLine="0"/>
      </w:pPr>
      <w:bookmarkStart w:id="27" w:name="_Toc97536832"/>
      <w:r w:rsidRPr="00DF62AF">
        <w:rPr>
          <w:rFonts w:eastAsia="宋体" w:cs="宋体"/>
        </w:rPr>
        <w:t>标识</w:t>
      </w:r>
      <w:bookmarkEnd w:id="27"/>
    </w:p>
    <w:p w14:paraId="79BD1D06" w14:textId="77777777" w:rsidR="0086686A" w:rsidRDefault="0086686A" w:rsidP="00DF62AF">
      <w:pPr>
        <w:widowControl/>
        <w:topLinePunct/>
        <w:rPr>
          <w:rFonts w:cs="宋体"/>
          <w:szCs w:val="24"/>
          <w:lang w:eastAsia="zh-CN"/>
        </w:rPr>
      </w:pPr>
    </w:p>
    <w:p w14:paraId="0F7C97C3" w14:textId="2D2230EE" w:rsidR="00432EB8" w:rsidRDefault="00D6173E" w:rsidP="00F12A6B">
      <w:pPr>
        <w:widowControl/>
        <w:topLinePunct/>
        <w:ind w:firstLineChars="200" w:firstLine="480"/>
        <w:rPr>
          <w:rFonts w:cs="宋体"/>
          <w:szCs w:val="24"/>
          <w:lang w:eastAsia="zh-CN"/>
        </w:rPr>
      </w:pPr>
      <w:r w:rsidRPr="00DF62AF">
        <w:rPr>
          <w:rFonts w:cs="宋体"/>
          <w:szCs w:val="24"/>
          <w:lang w:eastAsia="zh-CN"/>
        </w:rPr>
        <w:t>标识必须充分说明器械及其预期用途和使用说明，以满足</w:t>
      </w:r>
      <w:r w:rsidR="00666E80" w:rsidRPr="00DF62AF">
        <w:rPr>
          <w:rFonts w:cs="宋体" w:hint="eastAsia"/>
          <w:szCs w:val="24"/>
          <w:lang w:eastAsia="zh-CN"/>
        </w:rPr>
        <w:t xml:space="preserve">21 </w:t>
      </w:r>
      <w:r w:rsidRPr="00DF62AF">
        <w:rPr>
          <w:rFonts w:cs="宋体"/>
          <w:szCs w:val="24"/>
          <w:lang w:eastAsia="zh-CN"/>
        </w:rPr>
        <w:t>CFR</w:t>
      </w:r>
      <w:r w:rsidR="00666E80" w:rsidRPr="00DF62AF">
        <w:rPr>
          <w:rFonts w:cs="宋体" w:hint="eastAsia"/>
          <w:szCs w:val="24"/>
          <w:lang w:eastAsia="zh-CN"/>
        </w:rPr>
        <w:t xml:space="preserve"> </w:t>
      </w:r>
      <w:r w:rsidRPr="00DF62AF">
        <w:rPr>
          <w:rFonts w:cs="宋体"/>
          <w:szCs w:val="24"/>
          <w:lang w:eastAsia="zh-CN"/>
        </w:rPr>
        <w:t>807.87(e)</w:t>
      </w:r>
      <w:r w:rsidR="00BB72B6" w:rsidRPr="00DF62AF">
        <w:rPr>
          <w:rFonts w:cs="宋体"/>
          <w:szCs w:val="24"/>
          <w:lang w:eastAsia="zh-CN"/>
        </w:rPr>
        <w:t>的要求。以下信息将有助于</w:t>
      </w:r>
      <w:r w:rsidRPr="00DF62AF">
        <w:rPr>
          <w:rFonts w:cs="宋体"/>
          <w:szCs w:val="24"/>
          <w:lang w:eastAsia="zh-CN"/>
        </w:rPr>
        <w:t>满足</w:t>
      </w:r>
      <w:r w:rsidR="00666E80" w:rsidRPr="00DF62AF">
        <w:rPr>
          <w:rFonts w:cs="宋体" w:hint="eastAsia"/>
          <w:szCs w:val="24"/>
          <w:lang w:eastAsia="zh-CN"/>
        </w:rPr>
        <w:t xml:space="preserve">21 </w:t>
      </w:r>
      <w:r w:rsidRPr="00DF62AF">
        <w:rPr>
          <w:rFonts w:cs="宋体"/>
          <w:szCs w:val="24"/>
          <w:lang w:eastAsia="zh-CN"/>
        </w:rPr>
        <w:t>CFR</w:t>
      </w:r>
      <w:r w:rsidRPr="00DF62AF">
        <w:rPr>
          <w:rFonts w:cs="宋体"/>
          <w:szCs w:val="24"/>
          <w:lang w:eastAsia="zh-CN"/>
        </w:rPr>
        <w:t>第</w:t>
      </w:r>
      <w:r w:rsidRPr="00DF62AF">
        <w:rPr>
          <w:rFonts w:cs="宋体"/>
          <w:szCs w:val="24"/>
          <w:lang w:eastAsia="zh-CN"/>
        </w:rPr>
        <w:t>801</w:t>
      </w:r>
      <w:r w:rsidRPr="00DF62AF">
        <w:rPr>
          <w:rFonts w:cs="宋体"/>
          <w:szCs w:val="24"/>
          <w:lang w:eastAsia="zh-CN"/>
        </w:rPr>
        <w:t>部</w:t>
      </w:r>
      <w:r w:rsidR="00B30AB4" w:rsidRPr="00DF62AF">
        <w:rPr>
          <w:rFonts w:cs="宋体"/>
          <w:szCs w:val="24"/>
          <w:lang w:eastAsia="zh-CN"/>
        </w:rPr>
        <w:t>分</w:t>
      </w:r>
      <w:r w:rsidRPr="00DF62AF">
        <w:rPr>
          <w:rFonts w:cs="宋体"/>
          <w:szCs w:val="24"/>
          <w:lang w:eastAsia="zh-CN"/>
        </w:rPr>
        <w:t>的要求。尽管</w:t>
      </w:r>
      <w:r w:rsidRPr="00DF62AF">
        <w:rPr>
          <w:rFonts w:cs="宋体"/>
          <w:szCs w:val="24"/>
          <w:lang w:eastAsia="zh-CN"/>
        </w:rPr>
        <w:t>510(k)</w:t>
      </w:r>
      <w:r w:rsidRPr="00DF62AF">
        <w:rPr>
          <w:rFonts w:cs="宋体"/>
          <w:szCs w:val="24"/>
          <w:lang w:eastAsia="zh-CN"/>
        </w:rPr>
        <w:t>批准并未要求提供最终标识，在某一医疗器械进入州际贸易前，最终标识必须符合</w:t>
      </w:r>
      <w:r w:rsidR="00666E80" w:rsidRPr="00DF62AF">
        <w:rPr>
          <w:rFonts w:cs="宋体" w:hint="eastAsia"/>
          <w:szCs w:val="24"/>
          <w:lang w:eastAsia="zh-CN"/>
        </w:rPr>
        <w:t xml:space="preserve">21 </w:t>
      </w:r>
      <w:r w:rsidRPr="00DF62AF">
        <w:rPr>
          <w:rFonts w:cs="宋体"/>
          <w:szCs w:val="24"/>
          <w:lang w:eastAsia="zh-CN"/>
        </w:rPr>
        <w:t>CFR</w:t>
      </w:r>
      <w:r w:rsidRPr="00DF62AF">
        <w:rPr>
          <w:rFonts w:cs="宋体"/>
          <w:szCs w:val="24"/>
          <w:lang w:eastAsia="zh-CN"/>
        </w:rPr>
        <w:t>第</w:t>
      </w:r>
      <w:r w:rsidRPr="00DF62AF">
        <w:rPr>
          <w:rFonts w:cs="宋体"/>
          <w:szCs w:val="24"/>
          <w:lang w:eastAsia="zh-CN"/>
        </w:rPr>
        <w:t>801</w:t>
      </w:r>
      <w:r w:rsidRPr="00DF62AF">
        <w:rPr>
          <w:rFonts w:cs="宋体"/>
          <w:szCs w:val="24"/>
          <w:lang w:eastAsia="zh-CN"/>
        </w:rPr>
        <w:t>部分所列要求。此外，针对处方医疗器械的最终标识必须符合</w:t>
      </w:r>
      <w:r w:rsidR="00666E80" w:rsidRPr="00DF62AF">
        <w:rPr>
          <w:rFonts w:cs="宋体" w:hint="eastAsia"/>
          <w:szCs w:val="24"/>
          <w:lang w:eastAsia="zh-CN"/>
        </w:rPr>
        <w:t xml:space="preserve">21 </w:t>
      </w:r>
      <w:r w:rsidRPr="00DF62AF">
        <w:rPr>
          <w:rFonts w:cs="宋体"/>
          <w:szCs w:val="24"/>
          <w:lang w:eastAsia="zh-CN"/>
        </w:rPr>
        <w:t>CFR</w:t>
      </w:r>
      <w:r w:rsidR="00666E80" w:rsidRPr="00DF62AF" w:rsidDel="00666E80">
        <w:rPr>
          <w:rFonts w:cs="宋体"/>
          <w:szCs w:val="24"/>
          <w:lang w:eastAsia="zh-CN"/>
        </w:rPr>
        <w:t xml:space="preserve"> </w:t>
      </w:r>
      <w:r w:rsidRPr="00DF62AF">
        <w:rPr>
          <w:rFonts w:cs="宋体"/>
          <w:szCs w:val="24"/>
          <w:lang w:eastAsia="zh-CN"/>
        </w:rPr>
        <w:t>801.109</w:t>
      </w:r>
      <w:r w:rsidRPr="00DF62AF">
        <w:rPr>
          <w:rFonts w:cs="宋体"/>
          <w:szCs w:val="24"/>
          <w:lang w:eastAsia="zh-CN"/>
        </w:rPr>
        <w:t>。本</w:t>
      </w:r>
      <w:r w:rsidR="00B37875" w:rsidRPr="00DF62AF">
        <w:rPr>
          <w:rFonts w:cs="宋体" w:hint="eastAsia"/>
          <w:szCs w:val="24"/>
          <w:lang w:eastAsia="zh-CN"/>
        </w:rPr>
        <w:t>指南</w:t>
      </w:r>
      <w:r w:rsidRPr="00DF62AF">
        <w:rPr>
          <w:rFonts w:cs="宋体"/>
          <w:szCs w:val="24"/>
          <w:lang w:eastAsia="zh-CN"/>
        </w:rPr>
        <w:t>中的标识建议与</w:t>
      </w:r>
      <w:r w:rsidR="00666E80" w:rsidRPr="00DF62AF">
        <w:rPr>
          <w:rFonts w:cs="宋体" w:hint="eastAsia"/>
          <w:szCs w:val="24"/>
          <w:lang w:eastAsia="zh-CN"/>
        </w:rPr>
        <w:t xml:space="preserve">21 </w:t>
      </w:r>
      <w:r w:rsidRPr="00DF62AF">
        <w:rPr>
          <w:rFonts w:cs="宋体"/>
          <w:szCs w:val="24"/>
          <w:lang w:eastAsia="zh-CN"/>
        </w:rPr>
        <w:t>CFR</w:t>
      </w:r>
      <w:r w:rsidR="00666E80" w:rsidRPr="00DF62AF">
        <w:rPr>
          <w:rFonts w:cs="宋体" w:hint="eastAsia"/>
          <w:szCs w:val="24"/>
          <w:lang w:eastAsia="zh-CN"/>
        </w:rPr>
        <w:t xml:space="preserve"> </w:t>
      </w:r>
      <w:r w:rsidRPr="00DF62AF">
        <w:rPr>
          <w:rFonts w:cs="宋体"/>
          <w:szCs w:val="24"/>
          <w:lang w:eastAsia="zh-CN"/>
        </w:rPr>
        <w:t>801</w:t>
      </w:r>
      <w:r w:rsidRPr="00DF62AF">
        <w:rPr>
          <w:rFonts w:cs="宋体"/>
          <w:szCs w:val="24"/>
          <w:lang w:eastAsia="zh-CN"/>
        </w:rPr>
        <w:t>要求一致。</w:t>
      </w:r>
    </w:p>
    <w:p w14:paraId="670F6650" w14:textId="77777777" w:rsidR="0086686A" w:rsidRPr="00DF62AF" w:rsidRDefault="0086686A" w:rsidP="00DF62AF">
      <w:pPr>
        <w:widowControl/>
        <w:topLinePunct/>
        <w:rPr>
          <w:szCs w:val="24"/>
          <w:lang w:eastAsia="zh-CN"/>
        </w:rPr>
      </w:pPr>
    </w:p>
    <w:p w14:paraId="39D6D82D" w14:textId="6A48C7D9" w:rsidR="00432EB8" w:rsidRPr="00DD687F" w:rsidRDefault="00D6173E" w:rsidP="0086686A">
      <w:pPr>
        <w:widowControl/>
        <w:numPr>
          <w:ilvl w:val="3"/>
          <w:numId w:val="20"/>
        </w:numPr>
        <w:topLinePunct/>
        <w:ind w:left="1315" w:hangingChars="548" w:hanging="1315"/>
        <w:rPr>
          <w:szCs w:val="24"/>
          <w:lang w:eastAsia="zh-CN"/>
        </w:rPr>
      </w:pPr>
      <w:r w:rsidRPr="00DF62AF">
        <w:rPr>
          <w:rFonts w:cs="宋体"/>
          <w:szCs w:val="24"/>
          <w:lang w:eastAsia="zh-CN"/>
        </w:rPr>
        <w:t>应提供操作员手册草稿以及任何描述系统和相关换能器的标识材料（无需维护手册）。所有处方超声诊断器械的标识必须符合</w:t>
      </w:r>
      <w:r w:rsidR="00666E80" w:rsidRPr="00DF62AF">
        <w:rPr>
          <w:rFonts w:cs="宋体" w:hint="eastAsia"/>
          <w:szCs w:val="24"/>
          <w:lang w:eastAsia="zh-CN"/>
        </w:rPr>
        <w:t xml:space="preserve">21 </w:t>
      </w:r>
      <w:r w:rsidRPr="00DF62AF">
        <w:rPr>
          <w:rFonts w:cs="宋体"/>
          <w:szCs w:val="24"/>
          <w:lang w:eastAsia="zh-CN"/>
        </w:rPr>
        <w:t>CFR</w:t>
      </w:r>
      <w:r w:rsidR="00666E80" w:rsidRPr="00DF62AF">
        <w:rPr>
          <w:rFonts w:cs="宋体" w:hint="eastAsia"/>
          <w:szCs w:val="24"/>
          <w:lang w:eastAsia="zh-CN"/>
        </w:rPr>
        <w:t xml:space="preserve"> </w:t>
      </w:r>
      <w:r w:rsidRPr="00DF62AF">
        <w:rPr>
          <w:rFonts w:cs="宋体"/>
          <w:szCs w:val="24"/>
          <w:lang w:eastAsia="zh-CN"/>
        </w:rPr>
        <w:t>801.109</w:t>
      </w:r>
      <w:r w:rsidRPr="00DF62AF">
        <w:rPr>
          <w:rFonts w:cs="宋体"/>
          <w:szCs w:val="24"/>
          <w:lang w:eastAsia="zh-CN"/>
        </w:rPr>
        <w:t>的规定。这些器械的标识通常应包括：</w:t>
      </w:r>
    </w:p>
    <w:p w14:paraId="16EDF0DE" w14:textId="77777777" w:rsidR="00DD687F" w:rsidRPr="00DF62AF" w:rsidRDefault="00DD687F" w:rsidP="00DD687F">
      <w:pPr>
        <w:widowControl/>
        <w:topLinePunct/>
        <w:ind w:left="1315"/>
        <w:rPr>
          <w:szCs w:val="24"/>
          <w:lang w:eastAsia="zh-CN"/>
        </w:rPr>
      </w:pPr>
    </w:p>
    <w:p w14:paraId="02300301" w14:textId="77777777" w:rsidR="007F4E94" w:rsidRPr="00DF62AF" w:rsidRDefault="00D6173E" w:rsidP="00DF030C">
      <w:pPr>
        <w:widowControl/>
        <w:numPr>
          <w:ilvl w:val="0"/>
          <w:numId w:val="19"/>
        </w:numPr>
        <w:tabs>
          <w:tab w:val="left" w:pos="3119"/>
          <w:tab w:val="left" w:pos="3120"/>
        </w:tabs>
        <w:topLinePunct/>
        <w:ind w:leftChars="1061" w:left="2546" w:firstLine="0"/>
        <w:rPr>
          <w:szCs w:val="24"/>
        </w:rPr>
      </w:pPr>
      <w:r w:rsidRPr="00DF62AF">
        <w:rPr>
          <w:rFonts w:cs="宋体"/>
          <w:szCs w:val="24"/>
        </w:rPr>
        <w:t>器械描述</w:t>
      </w:r>
    </w:p>
    <w:p w14:paraId="06EFE9E0" w14:textId="6F4DB1A9" w:rsidR="007F4E94" w:rsidRPr="00DF62AF" w:rsidRDefault="003C6F06" w:rsidP="00DF030C">
      <w:pPr>
        <w:widowControl/>
        <w:numPr>
          <w:ilvl w:val="0"/>
          <w:numId w:val="19"/>
        </w:numPr>
        <w:tabs>
          <w:tab w:val="left" w:pos="3119"/>
          <w:tab w:val="left" w:pos="3120"/>
        </w:tabs>
        <w:topLinePunct/>
        <w:ind w:leftChars="1061" w:left="2546" w:firstLine="0"/>
        <w:rPr>
          <w:szCs w:val="24"/>
        </w:rPr>
      </w:pPr>
      <w:r w:rsidRPr="00DF62AF">
        <w:rPr>
          <w:rFonts w:cs="宋体" w:hint="eastAsia"/>
          <w:szCs w:val="24"/>
          <w:lang w:eastAsia="zh-CN"/>
        </w:rPr>
        <w:t>适用范围</w:t>
      </w:r>
      <w:r w:rsidR="00D6173E" w:rsidRPr="00DF62AF">
        <w:rPr>
          <w:rFonts w:cs="宋体"/>
          <w:szCs w:val="24"/>
        </w:rPr>
        <w:t>，</w:t>
      </w:r>
    </w:p>
    <w:p w14:paraId="3CEBE5CF" w14:textId="77777777" w:rsidR="007F4E94" w:rsidRPr="00DF62AF" w:rsidRDefault="00D6173E" w:rsidP="00DF030C">
      <w:pPr>
        <w:widowControl/>
        <w:numPr>
          <w:ilvl w:val="0"/>
          <w:numId w:val="19"/>
        </w:numPr>
        <w:tabs>
          <w:tab w:val="left" w:pos="3119"/>
          <w:tab w:val="left" w:pos="3120"/>
        </w:tabs>
        <w:topLinePunct/>
        <w:ind w:leftChars="1061" w:left="2546" w:firstLine="0"/>
        <w:rPr>
          <w:szCs w:val="24"/>
        </w:rPr>
      </w:pPr>
      <w:r w:rsidRPr="00DF62AF">
        <w:rPr>
          <w:rFonts w:cs="宋体"/>
          <w:szCs w:val="24"/>
        </w:rPr>
        <w:t>禁忌症，</w:t>
      </w:r>
    </w:p>
    <w:p w14:paraId="40DBFFD8" w14:textId="77777777" w:rsidR="007F4E94" w:rsidRPr="00DF62AF" w:rsidRDefault="00D6173E" w:rsidP="00DF030C">
      <w:pPr>
        <w:widowControl/>
        <w:numPr>
          <w:ilvl w:val="0"/>
          <w:numId w:val="19"/>
        </w:numPr>
        <w:tabs>
          <w:tab w:val="left" w:pos="3119"/>
          <w:tab w:val="left" w:pos="3120"/>
        </w:tabs>
        <w:topLinePunct/>
        <w:ind w:leftChars="1061" w:left="2546" w:firstLine="0"/>
        <w:rPr>
          <w:szCs w:val="24"/>
        </w:rPr>
      </w:pPr>
      <w:r w:rsidRPr="00DF62AF">
        <w:rPr>
          <w:rFonts w:cs="宋体"/>
          <w:szCs w:val="24"/>
        </w:rPr>
        <w:t>警告，</w:t>
      </w:r>
    </w:p>
    <w:p w14:paraId="52F2E13A" w14:textId="77777777" w:rsidR="007F4E94" w:rsidRPr="00DF62AF" w:rsidRDefault="00D6173E" w:rsidP="00DF030C">
      <w:pPr>
        <w:widowControl/>
        <w:numPr>
          <w:ilvl w:val="0"/>
          <w:numId w:val="19"/>
        </w:numPr>
        <w:tabs>
          <w:tab w:val="left" w:pos="3119"/>
          <w:tab w:val="left" w:pos="3120"/>
        </w:tabs>
        <w:topLinePunct/>
        <w:ind w:leftChars="1061" w:left="2546" w:firstLine="0"/>
        <w:rPr>
          <w:szCs w:val="24"/>
        </w:rPr>
      </w:pPr>
      <w:r w:rsidRPr="00DF62AF">
        <w:rPr>
          <w:rFonts w:cs="宋体"/>
          <w:szCs w:val="24"/>
        </w:rPr>
        <w:t>预防措施，</w:t>
      </w:r>
    </w:p>
    <w:p w14:paraId="4AB74D27" w14:textId="77777777" w:rsidR="007F4E94" w:rsidRPr="00DF62AF" w:rsidRDefault="00D6173E" w:rsidP="00DF030C">
      <w:pPr>
        <w:widowControl/>
        <w:numPr>
          <w:ilvl w:val="0"/>
          <w:numId w:val="19"/>
        </w:numPr>
        <w:tabs>
          <w:tab w:val="left" w:pos="3119"/>
          <w:tab w:val="left" w:pos="3120"/>
        </w:tabs>
        <w:topLinePunct/>
        <w:ind w:leftChars="1061" w:left="2546" w:firstLine="0"/>
        <w:rPr>
          <w:szCs w:val="24"/>
        </w:rPr>
      </w:pPr>
      <w:r w:rsidRPr="00DF62AF">
        <w:rPr>
          <w:rFonts w:cs="宋体"/>
          <w:szCs w:val="24"/>
        </w:rPr>
        <w:t>不良反应，</w:t>
      </w:r>
    </w:p>
    <w:p w14:paraId="7517BE43" w14:textId="77777777" w:rsidR="007F4E94" w:rsidRPr="00DF62AF" w:rsidRDefault="00D6173E" w:rsidP="00DF030C">
      <w:pPr>
        <w:widowControl/>
        <w:numPr>
          <w:ilvl w:val="0"/>
          <w:numId w:val="19"/>
        </w:numPr>
        <w:tabs>
          <w:tab w:val="left" w:pos="3119"/>
          <w:tab w:val="left" w:pos="3120"/>
        </w:tabs>
        <w:topLinePunct/>
        <w:ind w:leftChars="1061" w:left="2546" w:firstLine="0"/>
        <w:rPr>
          <w:szCs w:val="24"/>
        </w:rPr>
      </w:pPr>
      <w:r w:rsidRPr="00DF62AF">
        <w:rPr>
          <w:rFonts w:cs="宋体"/>
          <w:szCs w:val="24"/>
        </w:rPr>
        <w:t>使用说明书，</w:t>
      </w:r>
    </w:p>
    <w:p w14:paraId="2AEAFC2A" w14:textId="77777777" w:rsidR="00A53F59" w:rsidRPr="00DF62AF" w:rsidRDefault="00A53F59" w:rsidP="00DF62AF">
      <w:pPr>
        <w:topLinePunct/>
        <w:snapToGrid/>
        <w:rPr>
          <w:rFonts w:cs="宋体"/>
          <w:szCs w:val="24"/>
        </w:rPr>
      </w:pPr>
      <w:r w:rsidRPr="00DF62AF">
        <w:rPr>
          <w:rFonts w:cs="宋体"/>
          <w:szCs w:val="24"/>
        </w:rPr>
        <w:br w:type="page"/>
      </w:r>
    </w:p>
    <w:p w14:paraId="13D8996C" w14:textId="77777777" w:rsidR="007F4E94" w:rsidRPr="00DF62AF" w:rsidRDefault="00D6173E" w:rsidP="00DF030C">
      <w:pPr>
        <w:widowControl/>
        <w:numPr>
          <w:ilvl w:val="0"/>
          <w:numId w:val="19"/>
        </w:numPr>
        <w:tabs>
          <w:tab w:val="left" w:pos="3119"/>
          <w:tab w:val="left" w:pos="3120"/>
        </w:tabs>
        <w:topLinePunct/>
        <w:ind w:leftChars="1061" w:left="2546" w:firstLine="0"/>
        <w:rPr>
          <w:szCs w:val="24"/>
        </w:rPr>
      </w:pPr>
      <w:r w:rsidRPr="00DF62AF">
        <w:rPr>
          <w:rFonts w:cs="宋体"/>
          <w:szCs w:val="24"/>
        </w:rPr>
        <w:lastRenderedPageBreak/>
        <w:t>临床研究总结，以及</w:t>
      </w:r>
    </w:p>
    <w:p w14:paraId="7782869E" w14:textId="0527C40D" w:rsidR="007F4E94" w:rsidRPr="00F12A6B" w:rsidRDefault="00D6173E" w:rsidP="00DF030C">
      <w:pPr>
        <w:widowControl/>
        <w:numPr>
          <w:ilvl w:val="0"/>
          <w:numId w:val="19"/>
        </w:numPr>
        <w:tabs>
          <w:tab w:val="left" w:pos="3119"/>
          <w:tab w:val="left" w:pos="3120"/>
        </w:tabs>
        <w:topLinePunct/>
        <w:ind w:leftChars="1061" w:left="2546" w:firstLine="0"/>
        <w:rPr>
          <w:szCs w:val="24"/>
        </w:rPr>
      </w:pPr>
      <w:r w:rsidRPr="00DF62AF">
        <w:rPr>
          <w:rFonts w:cs="宋体"/>
          <w:szCs w:val="24"/>
        </w:rPr>
        <w:t>参考。</w:t>
      </w:r>
    </w:p>
    <w:p w14:paraId="22B26B00" w14:textId="77777777" w:rsidR="00F12A6B" w:rsidRPr="00DF62AF" w:rsidRDefault="00F12A6B" w:rsidP="00F12A6B">
      <w:pPr>
        <w:widowControl/>
        <w:tabs>
          <w:tab w:val="left" w:pos="3119"/>
          <w:tab w:val="left" w:pos="3120"/>
        </w:tabs>
        <w:topLinePunct/>
        <w:ind w:left="2170"/>
        <w:rPr>
          <w:szCs w:val="24"/>
        </w:rPr>
      </w:pPr>
    </w:p>
    <w:p w14:paraId="6573590D" w14:textId="12A5863A" w:rsidR="00432EB8" w:rsidRPr="00F12A6B" w:rsidRDefault="00D6173E" w:rsidP="00F12A6B">
      <w:pPr>
        <w:widowControl/>
        <w:numPr>
          <w:ilvl w:val="4"/>
          <w:numId w:val="20"/>
        </w:numPr>
        <w:topLinePunct/>
        <w:ind w:leftChars="550" w:left="2520" w:hangingChars="500" w:hanging="1200"/>
        <w:rPr>
          <w:szCs w:val="24"/>
          <w:lang w:eastAsia="zh-CN"/>
        </w:rPr>
      </w:pPr>
      <w:r w:rsidRPr="00DF62AF">
        <w:rPr>
          <w:rFonts w:cs="宋体"/>
          <w:szCs w:val="24"/>
          <w:lang w:eastAsia="zh-CN"/>
        </w:rPr>
        <w:t>应包括</w:t>
      </w:r>
      <w:r w:rsidR="003C6F06" w:rsidRPr="00DF62AF">
        <w:rPr>
          <w:rFonts w:cs="宋体" w:hint="eastAsia"/>
          <w:szCs w:val="24"/>
          <w:lang w:eastAsia="zh-CN"/>
        </w:rPr>
        <w:t>适用范围</w:t>
      </w:r>
      <w:r w:rsidRPr="00DF62AF">
        <w:rPr>
          <w:rFonts w:cs="宋体"/>
          <w:szCs w:val="24"/>
          <w:lang w:eastAsia="zh-CN"/>
        </w:rPr>
        <w:t>声明、禁忌症、警告、预防措施，并酌情包含处方器械声明。应该包括：</w:t>
      </w:r>
    </w:p>
    <w:p w14:paraId="31BF90E7" w14:textId="77777777" w:rsidR="00F12A6B" w:rsidRPr="00DF62AF" w:rsidRDefault="00F12A6B" w:rsidP="00F12A6B">
      <w:pPr>
        <w:widowControl/>
        <w:topLinePunct/>
        <w:ind w:left="2520"/>
        <w:rPr>
          <w:szCs w:val="24"/>
          <w:lang w:eastAsia="zh-CN"/>
        </w:rPr>
      </w:pPr>
    </w:p>
    <w:p w14:paraId="152C3918" w14:textId="77777777" w:rsidR="00432EB8" w:rsidRPr="00AE4BC6" w:rsidRDefault="00D6173E" w:rsidP="00F12A6B">
      <w:pPr>
        <w:widowControl/>
        <w:numPr>
          <w:ilvl w:val="5"/>
          <w:numId w:val="18"/>
        </w:numPr>
        <w:tabs>
          <w:tab w:val="left" w:pos="3839"/>
          <w:tab w:val="left" w:pos="3840"/>
        </w:tabs>
        <w:topLinePunct/>
        <w:ind w:leftChars="1050" w:left="3720" w:hangingChars="500" w:hanging="1200"/>
        <w:rPr>
          <w:szCs w:val="24"/>
          <w:lang w:eastAsia="zh-CN"/>
        </w:rPr>
      </w:pPr>
      <w:r w:rsidRPr="00DF62AF">
        <w:rPr>
          <w:rFonts w:cs="宋体"/>
          <w:szCs w:val="24"/>
          <w:lang w:eastAsia="zh-CN"/>
        </w:rPr>
        <w:t>采用</w:t>
      </w:r>
      <w:r w:rsidRPr="00DF62AF">
        <w:rPr>
          <w:rFonts w:cs="宋体"/>
          <w:szCs w:val="24"/>
          <w:lang w:eastAsia="zh-CN"/>
        </w:rPr>
        <w:t>ALARA</w:t>
      </w:r>
      <w:r w:rsidRPr="00DF62AF">
        <w:rPr>
          <w:rFonts w:cs="宋体"/>
          <w:szCs w:val="24"/>
          <w:lang w:eastAsia="zh-CN"/>
        </w:rPr>
        <w:t>（最低合理可实现）原则执行超声程序的预防措施；</w:t>
      </w:r>
    </w:p>
    <w:p w14:paraId="4095C995" w14:textId="77777777" w:rsidR="00AE4BC6" w:rsidRPr="00DF62AF" w:rsidRDefault="00AE4BC6" w:rsidP="00AE4BC6">
      <w:pPr>
        <w:widowControl/>
        <w:tabs>
          <w:tab w:val="left" w:pos="3839"/>
          <w:tab w:val="left" w:pos="3840"/>
        </w:tabs>
        <w:topLinePunct/>
        <w:ind w:left="3720"/>
        <w:rPr>
          <w:szCs w:val="24"/>
          <w:lang w:eastAsia="zh-CN"/>
        </w:rPr>
      </w:pPr>
    </w:p>
    <w:p w14:paraId="5C96FA60" w14:textId="3E625A6F" w:rsidR="00432EB8" w:rsidRPr="00AE4BC6" w:rsidRDefault="00D6173E" w:rsidP="00F12A6B">
      <w:pPr>
        <w:widowControl/>
        <w:numPr>
          <w:ilvl w:val="5"/>
          <w:numId w:val="18"/>
        </w:numPr>
        <w:tabs>
          <w:tab w:val="left" w:pos="3839"/>
          <w:tab w:val="left" w:pos="3840"/>
        </w:tabs>
        <w:topLinePunct/>
        <w:ind w:leftChars="1050" w:left="3720" w:hangingChars="500" w:hanging="1200"/>
        <w:rPr>
          <w:szCs w:val="24"/>
          <w:lang w:eastAsia="zh-CN"/>
        </w:rPr>
      </w:pPr>
      <w:r w:rsidRPr="00DF62AF">
        <w:rPr>
          <w:rFonts w:cs="宋体"/>
          <w:szCs w:val="24"/>
          <w:lang w:eastAsia="zh-CN"/>
        </w:rPr>
        <w:t>对于第</w:t>
      </w:r>
      <w:r w:rsidRPr="00DF62AF">
        <w:rPr>
          <w:rFonts w:cs="宋体"/>
          <w:szCs w:val="24"/>
          <w:lang w:eastAsia="zh-CN"/>
        </w:rPr>
        <w:t>1</w:t>
      </w:r>
      <w:r w:rsidRPr="00DF62AF">
        <w:rPr>
          <w:rFonts w:cs="宋体"/>
          <w:szCs w:val="24"/>
          <w:lang w:eastAsia="zh-CN"/>
        </w:rPr>
        <w:t>轨系统（</w:t>
      </w:r>
      <w:r w:rsidR="00AE301B" w:rsidRPr="00DF62AF">
        <w:rPr>
          <w:rFonts w:cs="宋体" w:hint="eastAsia"/>
          <w:szCs w:val="24"/>
          <w:lang w:eastAsia="zh-CN"/>
        </w:rPr>
        <w:t>另请</w:t>
      </w:r>
      <w:r w:rsidR="00AE301B" w:rsidRPr="00DF62AF">
        <w:rPr>
          <w:rFonts w:cs="宋体"/>
          <w:szCs w:val="24"/>
          <w:lang w:eastAsia="zh-CN"/>
        </w:rPr>
        <w:t>参见</w:t>
      </w:r>
      <w:r w:rsidRPr="00DF62AF">
        <w:rPr>
          <w:rFonts w:cs="宋体"/>
          <w:szCs w:val="24"/>
          <w:lang w:eastAsia="zh-CN"/>
        </w:rPr>
        <w:t>第</w:t>
      </w:r>
      <w:hyperlink w:anchor="_bookmark64" w:history="1">
        <w:r w:rsidRPr="00DF62AF">
          <w:rPr>
            <w:rFonts w:cs="宋体"/>
            <w:szCs w:val="24"/>
            <w:lang w:eastAsia="zh-CN"/>
          </w:rPr>
          <w:t>5.2.7</w:t>
        </w:r>
      </w:hyperlink>
      <w:r w:rsidRPr="00DF62AF">
        <w:rPr>
          <w:rFonts w:cs="宋体"/>
          <w:szCs w:val="24"/>
          <w:lang w:eastAsia="zh-CN"/>
        </w:rPr>
        <w:t>节</w:t>
      </w:r>
      <w:hyperlink w:anchor="_bookmark64" w:history="1">
        <w:r w:rsidRPr="00DF62AF">
          <w:rPr>
            <w:rFonts w:cs="宋体"/>
            <w:szCs w:val="24"/>
            <w:lang w:eastAsia="zh-CN"/>
          </w:rPr>
          <w:t>表</w:t>
        </w:r>
        <w:r w:rsidRPr="00DF62AF">
          <w:rPr>
            <w:rFonts w:cs="宋体"/>
            <w:szCs w:val="24"/>
            <w:lang w:eastAsia="zh-CN"/>
          </w:rPr>
          <w:t>3</w:t>
        </w:r>
      </w:hyperlink>
      <w:r w:rsidRPr="00DF62AF">
        <w:rPr>
          <w:rFonts w:cs="宋体"/>
          <w:szCs w:val="24"/>
          <w:lang w:eastAsia="zh-CN"/>
        </w:rPr>
        <w:t>和第</w:t>
      </w:r>
      <w:hyperlink w:anchor="_bookmark72" w:history="1">
        <w:r w:rsidRPr="00DF62AF">
          <w:rPr>
            <w:rFonts w:cs="宋体"/>
            <w:szCs w:val="24"/>
            <w:lang w:eastAsia="zh-CN"/>
          </w:rPr>
          <w:t>5.2.7.2.4</w:t>
        </w:r>
      </w:hyperlink>
      <w:r w:rsidRPr="00DF62AF">
        <w:rPr>
          <w:rFonts w:cs="宋体"/>
          <w:szCs w:val="24"/>
          <w:lang w:eastAsia="zh-CN"/>
        </w:rPr>
        <w:t>节），在操作员手册、单个换能器手册或器械标识上提醒（适用时）该器械不用于胎儿使用；</w:t>
      </w:r>
    </w:p>
    <w:p w14:paraId="4D631F43" w14:textId="77777777" w:rsidR="00AE4BC6" w:rsidRPr="00DF62AF" w:rsidRDefault="00AE4BC6" w:rsidP="00AE4BC6">
      <w:pPr>
        <w:widowControl/>
        <w:tabs>
          <w:tab w:val="left" w:pos="3839"/>
          <w:tab w:val="left" w:pos="3840"/>
        </w:tabs>
        <w:topLinePunct/>
        <w:rPr>
          <w:szCs w:val="24"/>
          <w:lang w:eastAsia="zh-CN"/>
        </w:rPr>
      </w:pPr>
    </w:p>
    <w:p w14:paraId="777A93D4" w14:textId="77777777" w:rsidR="00AE4BC6" w:rsidRDefault="00D6173E" w:rsidP="009E199A">
      <w:pPr>
        <w:widowControl/>
        <w:numPr>
          <w:ilvl w:val="5"/>
          <w:numId w:val="18"/>
        </w:numPr>
        <w:tabs>
          <w:tab w:val="left" w:pos="3839"/>
          <w:tab w:val="left" w:pos="3840"/>
        </w:tabs>
        <w:topLinePunct/>
        <w:ind w:leftChars="1050" w:left="3720" w:hangingChars="500" w:hanging="1200"/>
        <w:rPr>
          <w:szCs w:val="24"/>
          <w:lang w:eastAsia="zh-CN"/>
        </w:rPr>
      </w:pPr>
      <w:r w:rsidRPr="00AE4BC6">
        <w:rPr>
          <w:rFonts w:cs="宋体"/>
          <w:szCs w:val="24"/>
          <w:lang w:eastAsia="zh-CN"/>
        </w:rPr>
        <w:t>器械对故障条件的警告、显示或其他系统反应的描述；</w:t>
      </w:r>
    </w:p>
    <w:p w14:paraId="185E68E9" w14:textId="77777777" w:rsidR="00AE4BC6" w:rsidRDefault="00AE4BC6" w:rsidP="00AE4BC6">
      <w:pPr>
        <w:pStyle w:val="a5"/>
        <w:ind w:firstLine="480"/>
        <w:rPr>
          <w:rFonts w:cs="宋体"/>
          <w:lang w:eastAsia="zh-CN"/>
        </w:rPr>
      </w:pPr>
    </w:p>
    <w:p w14:paraId="2F8CC315" w14:textId="5E343355" w:rsidR="00432EB8" w:rsidRPr="00AE4BC6" w:rsidRDefault="00D6173E" w:rsidP="009E199A">
      <w:pPr>
        <w:widowControl/>
        <w:numPr>
          <w:ilvl w:val="5"/>
          <w:numId w:val="18"/>
        </w:numPr>
        <w:tabs>
          <w:tab w:val="left" w:pos="3839"/>
          <w:tab w:val="left" w:pos="3840"/>
        </w:tabs>
        <w:topLinePunct/>
        <w:ind w:leftChars="1050" w:left="3720" w:hangingChars="500" w:hanging="1200"/>
        <w:rPr>
          <w:szCs w:val="24"/>
          <w:lang w:eastAsia="zh-CN"/>
        </w:rPr>
      </w:pPr>
      <w:r w:rsidRPr="00AE4BC6">
        <w:rPr>
          <w:rFonts w:cs="宋体"/>
          <w:szCs w:val="24"/>
          <w:lang w:eastAsia="zh-CN"/>
        </w:rPr>
        <w:t>在使用气体超声造影剂进行灌注研究期间，在机械指数（</w:t>
      </w:r>
      <w:r w:rsidRPr="00AE4BC6">
        <w:rPr>
          <w:rFonts w:cs="宋体"/>
          <w:szCs w:val="24"/>
          <w:lang w:eastAsia="zh-CN"/>
        </w:rPr>
        <w:t>MI</w:t>
      </w:r>
      <w:r w:rsidRPr="00AE4BC6">
        <w:rPr>
          <w:rFonts w:cs="宋体"/>
          <w:szCs w:val="24"/>
          <w:lang w:eastAsia="zh-CN"/>
        </w:rPr>
        <w:t>）的诊断范围内观察到心律紊乱的警告，详情</w:t>
      </w:r>
      <w:r w:rsidR="00E05D9D" w:rsidRPr="00AE4BC6">
        <w:rPr>
          <w:rFonts w:cs="宋体" w:hint="eastAsia"/>
          <w:szCs w:val="24"/>
          <w:lang w:eastAsia="zh-CN"/>
        </w:rPr>
        <w:t>参见</w:t>
      </w:r>
      <w:r w:rsidRPr="00AE4BC6">
        <w:rPr>
          <w:rFonts w:cs="宋体"/>
          <w:szCs w:val="24"/>
          <w:lang w:eastAsia="zh-CN"/>
        </w:rPr>
        <w:t>所用造影剂的具体说明书；以及</w:t>
      </w:r>
    </w:p>
    <w:p w14:paraId="4B74082E" w14:textId="77777777" w:rsidR="00AE4BC6" w:rsidRPr="00AE4BC6" w:rsidRDefault="00AE4BC6" w:rsidP="00AE4BC6">
      <w:pPr>
        <w:widowControl/>
        <w:tabs>
          <w:tab w:val="left" w:pos="3839"/>
          <w:tab w:val="left" w:pos="3840"/>
        </w:tabs>
        <w:topLinePunct/>
        <w:rPr>
          <w:szCs w:val="24"/>
          <w:lang w:eastAsia="zh-CN"/>
        </w:rPr>
      </w:pPr>
    </w:p>
    <w:p w14:paraId="4624CF20" w14:textId="77777777" w:rsidR="00432EB8" w:rsidRPr="00AE4BC6" w:rsidRDefault="00D6173E" w:rsidP="00F12A6B">
      <w:pPr>
        <w:widowControl/>
        <w:numPr>
          <w:ilvl w:val="5"/>
          <w:numId w:val="18"/>
        </w:numPr>
        <w:tabs>
          <w:tab w:val="left" w:pos="3839"/>
          <w:tab w:val="left" w:pos="3840"/>
        </w:tabs>
        <w:topLinePunct/>
        <w:ind w:leftChars="1050" w:left="3720" w:hangingChars="500" w:hanging="1200"/>
        <w:rPr>
          <w:szCs w:val="24"/>
          <w:lang w:eastAsia="zh-CN"/>
        </w:rPr>
      </w:pPr>
      <w:r w:rsidRPr="00DF62AF">
        <w:rPr>
          <w:rFonts w:cs="宋体"/>
          <w:szCs w:val="24"/>
          <w:lang w:eastAsia="zh-CN"/>
        </w:rPr>
        <w:t>支持具体诊断要求的适当数据。</w:t>
      </w:r>
    </w:p>
    <w:p w14:paraId="3EE34823" w14:textId="77777777" w:rsidR="00AE4BC6" w:rsidRPr="00DF62AF" w:rsidRDefault="00AE4BC6" w:rsidP="00AE4BC6">
      <w:pPr>
        <w:widowControl/>
        <w:tabs>
          <w:tab w:val="left" w:pos="3839"/>
          <w:tab w:val="left" w:pos="3840"/>
        </w:tabs>
        <w:topLinePunct/>
        <w:rPr>
          <w:szCs w:val="24"/>
          <w:lang w:eastAsia="zh-CN"/>
        </w:rPr>
      </w:pPr>
    </w:p>
    <w:p w14:paraId="0D2AD7F1" w14:textId="59729069" w:rsidR="00432EB8" w:rsidRPr="00DF030C" w:rsidRDefault="00D6173E" w:rsidP="009F0809">
      <w:pPr>
        <w:widowControl/>
        <w:numPr>
          <w:ilvl w:val="4"/>
          <w:numId w:val="20"/>
        </w:numPr>
        <w:topLinePunct/>
        <w:ind w:leftChars="550" w:left="2520" w:hangingChars="500" w:hanging="1200"/>
        <w:rPr>
          <w:szCs w:val="24"/>
          <w:lang w:eastAsia="zh-CN"/>
        </w:rPr>
      </w:pPr>
      <w:r w:rsidRPr="00DF62AF">
        <w:rPr>
          <w:rFonts w:cs="宋体"/>
          <w:szCs w:val="24"/>
          <w:lang w:eastAsia="zh-CN"/>
        </w:rPr>
        <w:t>应在系统或换能器操作员手册中提供该器械的临床使用说明。必须根据</w:t>
      </w:r>
      <w:r w:rsidR="00666E80" w:rsidRPr="00DF62AF">
        <w:rPr>
          <w:rFonts w:cs="宋体" w:hint="eastAsia"/>
          <w:szCs w:val="24"/>
          <w:lang w:eastAsia="zh-CN"/>
        </w:rPr>
        <w:t xml:space="preserve">21 </w:t>
      </w:r>
      <w:r w:rsidRPr="00DF62AF">
        <w:rPr>
          <w:rFonts w:cs="宋体"/>
          <w:szCs w:val="24"/>
          <w:lang w:eastAsia="zh-CN"/>
        </w:rPr>
        <w:t>CFR</w:t>
      </w:r>
      <w:r w:rsidR="00666E80" w:rsidRPr="00DF62AF">
        <w:rPr>
          <w:rFonts w:cs="宋体" w:hint="eastAsia"/>
          <w:szCs w:val="24"/>
          <w:lang w:eastAsia="zh-CN"/>
        </w:rPr>
        <w:t xml:space="preserve"> </w:t>
      </w:r>
      <w:r w:rsidRPr="00DF62AF">
        <w:rPr>
          <w:rFonts w:cs="宋体"/>
          <w:szCs w:val="24"/>
          <w:lang w:eastAsia="zh-CN"/>
        </w:rPr>
        <w:t>801.109(c)</w:t>
      </w:r>
      <w:r w:rsidRPr="00DF62AF">
        <w:rPr>
          <w:rFonts w:cs="宋体"/>
          <w:szCs w:val="24"/>
          <w:lang w:eastAsia="zh-CN"/>
        </w:rPr>
        <w:t>的规定，为处方器械指定使用信息。</w:t>
      </w:r>
    </w:p>
    <w:p w14:paraId="128D8E17" w14:textId="77777777" w:rsidR="00DF030C" w:rsidRPr="00DF62AF" w:rsidRDefault="00DF030C" w:rsidP="00DF030C">
      <w:pPr>
        <w:widowControl/>
        <w:topLinePunct/>
        <w:ind w:left="2520"/>
        <w:rPr>
          <w:szCs w:val="24"/>
          <w:lang w:eastAsia="zh-CN"/>
        </w:rPr>
      </w:pPr>
    </w:p>
    <w:p w14:paraId="3FAAFFCF" w14:textId="64D77501" w:rsidR="00432EB8" w:rsidRPr="00DF030C" w:rsidRDefault="00D6173E" w:rsidP="009F0809">
      <w:pPr>
        <w:widowControl/>
        <w:numPr>
          <w:ilvl w:val="4"/>
          <w:numId w:val="20"/>
        </w:numPr>
        <w:topLinePunct/>
        <w:ind w:leftChars="550" w:left="2520" w:hangingChars="500" w:hanging="1200"/>
        <w:rPr>
          <w:szCs w:val="24"/>
          <w:lang w:eastAsia="zh-CN"/>
        </w:rPr>
      </w:pPr>
      <w:r w:rsidRPr="00DF62AF">
        <w:rPr>
          <w:rFonts w:cs="宋体"/>
          <w:szCs w:val="24"/>
          <w:lang w:eastAsia="zh-CN"/>
        </w:rPr>
        <w:t>应在操作员手册中确定该器械的兼容器械附</w:t>
      </w:r>
      <w:r w:rsidR="00BB72B6" w:rsidRPr="00DF62AF">
        <w:rPr>
          <w:rFonts w:cs="宋体"/>
          <w:szCs w:val="24"/>
          <w:lang w:eastAsia="zh-CN"/>
        </w:rPr>
        <w:t>件、套件和组件。</w:t>
      </w:r>
      <w:r w:rsidRPr="00DF62AF">
        <w:rPr>
          <w:rFonts w:cs="宋体"/>
          <w:szCs w:val="24"/>
          <w:lang w:eastAsia="zh-CN"/>
        </w:rPr>
        <w:t>还应提供这些附件的规范。当建议使用探针护套时，探针标识应讨论</w:t>
      </w:r>
      <w:r w:rsidR="00666E80" w:rsidRPr="00DF62AF">
        <w:rPr>
          <w:rFonts w:cs="宋体" w:hint="eastAsia"/>
          <w:szCs w:val="24"/>
          <w:lang w:eastAsia="zh-CN"/>
        </w:rPr>
        <w:t xml:space="preserve">21 </w:t>
      </w:r>
      <w:r w:rsidRPr="00DF62AF">
        <w:rPr>
          <w:rFonts w:cs="宋体"/>
          <w:szCs w:val="24"/>
          <w:lang w:eastAsia="zh-CN"/>
        </w:rPr>
        <w:t>CFR</w:t>
      </w:r>
      <w:r w:rsidR="00666E80" w:rsidRPr="00DF62AF">
        <w:rPr>
          <w:rFonts w:cs="宋体" w:hint="eastAsia"/>
          <w:szCs w:val="24"/>
          <w:lang w:eastAsia="zh-CN"/>
        </w:rPr>
        <w:t xml:space="preserve"> </w:t>
      </w:r>
      <w:r w:rsidRPr="00DF62AF">
        <w:rPr>
          <w:rFonts w:cs="宋体"/>
          <w:szCs w:val="24"/>
          <w:lang w:eastAsia="zh-CN"/>
        </w:rPr>
        <w:t>801.437</w:t>
      </w:r>
      <w:r w:rsidRPr="00DF62AF">
        <w:rPr>
          <w:rFonts w:cs="宋体"/>
          <w:szCs w:val="24"/>
          <w:lang w:eastAsia="zh-CN"/>
        </w:rPr>
        <w:t>《含天然橡胶器械的用户标识》中所述的天然橡胶安全性问题。</w:t>
      </w:r>
    </w:p>
    <w:p w14:paraId="5B90CC51" w14:textId="77777777" w:rsidR="00DF030C" w:rsidRPr="00DF62AF" w:rsidRDefault="00DF030C" w:rsidP="00DF030C">
      <w:pPr>
        <w:widowControl/>
        <w:topLinePunct/>
        <w:rPr>
          <w:szCs w:val="24"/>
          <w:lang w:eastAsia="zh-CN"/>
        </w:rPr>
      </w:pPr>
    </w:p>
    <w:p w14:paraId="1E247813" w14:textId="5DCF65A8" w:rsidR="00432EB8" w:rsidRPr="00DF030C" w:rsidRDefault="00D6173E" w:rsidP="009F0809">
      <w:pPr>
        <w:widowControl/>
        <w:numPr>
          <w:ilvl w:val="4"/>
          <w:numId w:val="20"/>
        </w:numPr>
        <w:topLinePunct/>
        <w:ind w:leftChars="550" w:left="2520" w:hangingChars="500" w:hanging="1200"/>
        <w:rPr>
          <w:szCs w:val="24"/>
          <w:lang w:eastAsia="zh-CN"/>
        </w:rPr>
      </w:pPr>
      <w:r w:rsidRPr="00DF62AF">
        <w:rPr>
          <w:rFonts w:cs="宋体"/>
          <w:szCs w:val="24"/>
          <w:lang w:eastAsia="zh-CN"/>
        </w:rPr>
        <w:t>应提供使用该器械的每项临床测量能力的准确度以及预期保持该准确度的范围。</w:t>
      </w:r>
    </w:p>
    <w:p w14:paraId="2A04C05B" w14:textId="77777777" w:rsidR="00DF030C" w:rsidRPr="00DF62AF" w:rsidRDefault="00DF030C" w:rsidP="00DF030C">
      <w:pPr>
        <w:widowControl/>
        <w:topLinePunct/>
        <w:rPr>
          <w:szCs w:val="24"/>
          <w:lang w:eastAsia="zh-CN"/>
        </w:rPr>
      </w:pPr>
    </w:p>
    <w:p w14:paraId="781F3C80" w14:textId="77777777" w:rsidR="00432EB8" w:rsidRDefault="00D6173E" w:rsidP="00DF030C">
      <w:pPr>
        <w:widowControl/>
        <w:topLinePunct/>
        <w:ind w:leftChars="1050" w:left="2520"/>
        <w:rPr>
          <w:rFonts w:cs="宋体"/>
          <w:szCs w:val="24"/>
          <w:lang w:eastAsia="zh-CN"/>
        </w:rPr>
      </w:pPr>
      <w:r w:rsidRPr="00DF62AF">
        <w:rPr>
          <w:rFonts w:cs="宋体"/>
          <w:szCs w:val="24"/>
          <w:lang w:eastAsia="zh-CN"/>
        </w:rPr>
        <w:t>注：为多普勒应用提供的准确度范围不应超过第</w:t>
      </w:r>
      <w:hyperlink w:anchor="_bookmark49" w:history="1">
        <w:r w:rsidRPr="00DF62AF">
          <w:rPr>
            <w:rFonts w:cs="宋体"/>
            <w:szCs w:val="24"/>
            <w:lang w:eastAsia="zh-CN"/>
          </w:rPr>
          <w:t>5.2.5.1.2</w:t>
        </w:r>
      </w:hyperlink>
      <w:r w:rsidRPr="00DF62AF">
        <w:rPr>
          <w:rFonts w:cs="宋体"/>
          <w:szCs w:val="24"/>
          <w:lang w:eastAsia="zh-CN"/>
        </w:rPr>
        <w:t>节规定的测量范围。</w:t>
      </w:r>
    </w:p>
    <w:p w14:paraId="2E3B784C" w14:textId="77777777" w:rsidR="00DF030C" w:rsidRPr="00DF62AF" w:rsidRDefault="00DF030C" w:rsidP="00DF030C">
      <w:pPr>
        <w:widowControl/>
        <w:topLinePunct/>
        <w:ind w:leftChars="1050" w:left="2520"/>
        <w:rPr>
          <w:szCs w:val="24"/>
          <w:lang w:eastAsia="zh-CN"/>
        </w:rPr>
      </w:pPr>
    </w:p>
    <w:p w14:paraId="61610544" w14:textId="787BC25B" w:rsidR="00C40D97" w:rsidRPr="00DF62AF" w:rsidRDefault="00D6173E" w:rsidP="009F0809">
      <w:pPr>
        <w:widowControl/>
        <w:numPr>
          <w:ilvl w:val="4"/>
          <w:numId w:val="20"/>
        </w:numPr>
        <w:topLinePunct/>
        <w:ind w:leftChars="550" w:left="2520" w:hangingChars="500" w:hanging="1200"/>
        <w:rPr>
          <w:szCs w:val="24"/>
          <w:lang w:eastAsia="zh-CN"/>
        </w:rPr>
      </w:pPr>
      <w:r w:rsidRPr="00DF62AF">
        <w:rPr>
          <w:rFonts w:cs="宋体"/>
          <w:szCs w:val="24"/>
          <w:lang w:eastAsia="zh-CN"/>
        </w:rPr>
        <w:t>应按照第</w:t>
      </w:r>
      <w:hyperlink w:anchor="_bookmark69" w:history="1">
        <w:r w:rsidRPr="00DF62AF">
          <w:rPr>
            <w:rFonts w:cs="宋体"/>
            <w:szCs w:val="24"/>
            <w:lang w:eastAsia="zh-CN"/>
          </w:rPr>
          <w:t>5.2.7.2</w:t>
        </w:r>
      </w:hyperlink>
      <w:r w:rsidRPr="00DF62AF">
        <w:rPr>
          <w:rFonts w:cs="宋体"/>
          <w:szCs w:val="24"/>
          <w:lang w:eastAsia="zh-CN"/>
        </w:rPr>
        <w:t>节（第</w:t>
      </w:r>
      <w:r w:rsidRPr="00DF62AF">
        <w:rPr>
          <w:rFonts w:cs="宋体"/>
          <w:szCs w:val="24"/>
          <w:lang w:eastAsia="zh-CN"/>
        </w:rPr>
        <w:t>1</w:t>
      </w:r>
      <w:r w:rsidRPr="00DF62AF">
        <w:rPr>
          <w:rFonts w:cs="宋体"/>
          <w:szCs w:val="24"/>
          <w:lang w:eastAsia="zh-CN"/>
        </w:rPr>
        <w:t>轨）或第</w:t>
      </w:r>
      <w:hyperlink w:anchor="_bookmark77" w:history="1">
        <w:r w:rsidRPr="00DF62AF">
          <w:rPr>
            <w:rFonts w:cs="宋体"/>
            <w:szCs w:val="24"/>
            <w:lang w:eastAsia="zh-CN"/>
          </w:rPr>
          <w:t>5.2.8.2</w:t>
        </w:r>
      </w:hyperlink>
      <w:r w:rsidRPr="00DF62AF">
        <w:rPr>
          <w:rFonts w:cs="宋体"/>
          <w:szCs w:val="24"/>
          <w:lang w:eastAsia="zh-CN"/>
        </w:rPr>
        <w:t>节（第</w:t>
      </w:r>
      <w:r w:rsidRPr="00DF62AF">
        <w:rPr>
          <w:rFonts w:cs="宋体"/>
          <w:szCs w:val="24"/>
          <w:lang w:eastAsia="zh-CN"/>
        </w:rPr>
        <w:t>3</w:t>
      </w:r>
      <w:r w:rsidRPr="00DF62AF">
        <w:rPr>
          <w:rFonts w:cs="宋体"/>
          <w:szCs w:val="24"/>
          <w:lang w:eastAsia="zh-CN"/>
        </w:rPr>
        <w:t>轨）在操作员手册中提供声输出标识草案。</w:t>
      </w:r>
    </w:p>
    <w:p w14:paraId="6213EAD3" w14:textId="77777777" w:rsidR="00C40D97" w:rsidRPr="00DF62AF" w:rsidRDefault="00C40D97" w:rsidP="00DF62AF">
      <w:pPr>
        <w:topLinePunct/>
        <w:snapToGrid/>
        <w:rPr>
          <w:szCs w:val="24"/>
          <w:lang w:eastAsia="zh-CN"/>
        </w:rPr>
      </w:pPr>
      <w:r w:rsidRPr="00DF62AF">
        <w:rPr>
          <w:rFonts w:cs="宋体"/>
          <w:szCs w:val="24"/>
          <w:lang w:eastAsia="zh-CN"/>
        </w:rPr>
        <w:br w:type="page"/>
      </w:r>
    </w:p>
    <w:p w14:paraId="31249AC9" w14:textId="3EDC2594" w:rsidR="00432EB8" w:rsidRPr="00A97526" w:rsidRDefault="00D6173E" w:rsidP="00A97526">
      <w:pPr>
        <w:widowControl/>
        <w:numPr>
          <w:ilvl w:val="4"/>
          <w:numId w:val="20"/>
        </w:numPr>
        <w:topLinePunct/>
        <w:ind w:leftChars="550" w:left="2520" w:hangingChars="500" w:hanging="1200"/>
        <w:rPr>
          <w:szCs w:val="24"/>
          <w:lang w:eastAsia="zh-CN"/>
        </w:rPr>
      </w:pPr>
      <w:r w:rsidRPr="00DF62AF">
        <w:rPr>
          <w:rFonts w:cs="宋体"/>
          <w:szCs w:val="24"/>
          <w:lang w:eastAsia="zh-CN"/>
        </w:rPr>
        <w:lastRenderedPageBreak/>
        <w:t>应酌情提供器械在使用之间的保养说明，包括所有组件的储存、清洁、消毒和灭菌。</w:t>
      </w:r>
    </w:p>
    <w:p w14:paraId="21891871" w14:textId="77777777" w:rsidR="00A97526" w:rsidRPr="00DF62AF" w:rsidRDefault="00A97526" w:rsidP="00A97526">
      <w:pPr>
        <w:widowControl/>
        <w:topLinePunct/>
        <w:ind w:left="2520"/>
        <w:rPr>
          <w:szCs w:val="24"/>
          <w:lang w:eastAsia="zh-CN"/>
        </w:rPr>
      </w:pPr>
    </w:p>
    <w:p w14:paraId="6452EDB4" w14:textId="77777777" w:rsidR="00432EB8" w:rsidRPr="00A97526" w:rsidRDefault="00D6173E" w:rsidP="007C0ECA">
      <w:pPr>
        <w:widowControl/>
        <w:numPr>
          <w:ilvl w:val="5"/>
          <w:numId w:val="17"/>
        </w:numPr>
        <w:tabs>
          <w:tab w:val="left" w:pos="3839"/>
          <w:tab w:val="left" w:pos="3840"/>
        </w:tabs>
        <w:topLinePunct/>
        <w:ind w:leftChars="1050" w:left="3720" w:hangingChars="500" w:hanging="1200"/>
        <w:rPr>
          <w:szCs w:val="24"/>
          <w:lang w:eastAsia="zh-CN"/>
        </w:rPr>
      </w:pPr>
      <w:r w:rsidRPr="00DF62AF">
        <w:rPr>
          <w:rFonts w:cs="宋体"/>
          <w:szCs w:val="24"/>
          <w:lang w:eastAsia="zh-CN"/>
        </w:rPr>
        <w:t>对于中度危险或高度危险的临床应用（例如，术中、经直肠、经阴道、经食道或活检程序），标识应酌情建议使用合法上市无菌探针护套。请注意，使用探针护套并不改变每次使用后建议的再处理类型（参见</w:t>
      </w:r>
      <w:hyperlink w:anchor="_bookmark93" w:history="1">
        <w:r w:rsidRPr="00DF62AF">
          <w:rPr>
            <w:rFonts w:cs="宋体"/>
            <w:szCs w:val="24"/>
            <w:lang w:eastAsia="zh-CN"/>
          </w:rPr>
          <w:t>附录</w:t>
        </w:r>
        <w:r w:rsidRPr="00DF62AF">
          <w:rPr>
            <w:rFonts w:cs="宋体"/>
            <w:szCs w:val="24"/>
            <w:lang w:eastAsia="zh-CN"/>
          </w:rPr>
          <w:t>F</w:t>
        </w:r>
      </w:hyperlink>
      <w:r w:rsidRPr="00DF62AF">
        <w:rPr>
          <w:rFonts w:cs="宋体"/>
          <w:szCs w:val="24"/>
          <w:lang w:eastAsia="zh-CN"/>
        </w:rPr>
        <w:t>，特殊情况</w:t>
      </w:r>
      <w:r w:rsidRPr="00DF62AF">
        <w:rPr>
          <w:rFonts w:cs="宋体"/>
          <w:szCs w:val="24"/>
          <w:lang w:eastAsia="zh-CN"/>
        </w:rPr>
        <w:t>2</w:t>
      </w:r>
      <w:r w:rsidRPr="00DF62AF">
        <w:rPr>
          <w:rFonts w:cs="宋体"/>
          <w:szCs w:val="24"/>
          <w:lang w:eastAsia="zh-CN"/>
        </w:rPr>
        <w:t>）。</w:t>
      </w:r>
    </w:p>
    <w:p w14:paraId="237B71E8" w14:textId="77777777" w:rsidR="00A97526" w:rsidRPr="00DF62AF" w:rsidRDefault="00A97526" w:rsidP="00A97526">
      <w:pPr>
        <w:widowControl/>
        <w:tabs>
          <w:tab w:val="left" w:pos="3839"/>
          <w:tab w:val="left" w:pos="3840"/>
        </w:tabs>
        <w:topLinePunct/>
        <w:ind w:left="2170"/>
        <w:rPr>
          <w:szCs w:val="24"/>
          <w:lang w:eastAsia="zh-CN"/>
        </w:rPr>
      </w:pPr>
    </w:p>
    <w:p w14:paraId="5C7606AE" w14:textId="5D8480FF" w:rsidR="00432EB8" w:rsidRPr="00A97526" w:rsidRDefault="00D6173E" w:rsidP="007C0ECA">
      <w:pPr>
        <w:widowControl/>
        <w:numPr>
          <w:ilvl w:val="5"/>
          <w:numId w:val="17"/>
        </w:numPr>
        <w:tabs>
          <w:tab w:val="left" w:pos="3839"/>
          <w:tab w:val="left" w:pos="3840"/>
        </w:tabs>
        <w:topLinePunct/>
        <w:ind w:leftChars="1050" w:left="3720" w:hangingChars="500" w:hanging="1200"/>
        <w:rPr>
          <w:szCs w:val="24"/>
          <w:lang w:eastAsia="zh-CN"/>
        </w:rPr>
      </w:pPr>
      <w:r w:rsidRPr="00DF62AF">
        <w:rPr>
          <w:rFonts w:cs="宋体"/>
          <w:szCs w:val="24"/>
          <w:lang w:eastAsia="zh-CN"/>
        </w:rPr>
        <w:t>当建议使用合法上市液体消毒剂或灭菌剂的程序时，您的标识应参考该制剂制造商提供的标识，或者您的说明应与该制剂的标识一致。</w:t>
      </w:r>
    </w:p>
    <w:p w14:paraId="51CD965D" w14:textId="77777777" w:rsidR="00A97526" w:rsidRPr="00DF62AF" w:rsidRDefault="00A97526" w:rsidP="00A97526">
      <w:pPr>
        <w:widowControl/>
        <w:tabs>
          <w:tab w:val="left" w:pos="3839"/>
          <w:tab w:val="left" w:pos="3840"/>
        </w:tabs>
        <w:topLinePunct/>
        <w:rPr>
          <w:szCs w:val="24"/>
          <w:lang w:eastAsia="zh-CN"/>
        </w:rPr>
      </w:pPr>
    </w:p>
    <w:p w14:paraId="5C963780" w14:textId="38B0888C" w:rsidR="00A97526" w:rsidRPr="00A97526" w:rsidRDefault="00D6173E" w:rsidP="007C0ECA">
      <w:pPr>
        <w:widowControl/>
        <w:numPr>
          <w:ilvl w:val="5"/>
          <w:numId w:val="17"/>
        </w:numPr>
        <w:tabs>
          <w:tab w:val="left" w:pos="3839"/>
          <w:tab w:val="left" w:pos="3840"/>
        </w:tabs>
        <w:topLinePunct/>
        <w:ind w:leftChars="1050" w:left="3720" w:hangingChars="500" w:hanging="1200"/>
        <w:rPr>
          <w:szCs w:val="24"/>
          <w:lang w:eastAsia="zh-CN"/>
        </w:rPr>
      </w:pPr>
      <w:r w:rsidRPr="00DF62AF">
        <w:rPr>
          <w:rFonts w:cs="宋体"/>
          <w:szCs w:val="24"/>
          <w:lang w:eastAsia="zh-CN"/>
        </w:rPr>
        <w:t>对于可重复使用器械，在建议任何程序（如清洁、低水平消毒、高水平消毒或灭菌）时，您应向用户提供详细说明。您应确认这些程序。请参见</w:t>
      </w:r>
      <w:r w:rsidRPr="00DF62AF">
        <w:rPr>
          <w:rFonts w:cs="宋体"/>
          <w:szCs w:val="24"/>
          <w:lang w:eastAsia="zh-CN"/>
        </w:rPr>
        <w:t>FDA</w:t>
      </w:r>
      <w:r w:rsidRPr="00DF62AF">
        <w:rPr>
          <w:rFonts w:cs="宋体"/>
          <w:szCs w:val="24"/>
          <w:lang w:eastAsia="zh-CN"/>
        </w:rPr>
        <w:t>的指南</w:t>
      </w:r>
      <w:hyperlink r:id="rId36">
        <w:r w:rsidRPr="00DF62AF">
          <w:rPr>
            <w:rFonts w:cs="宋体"/>
            <w:color w:val="0000FF"/>
            <w:szCs w:val="24"/>
            <w:u w:val="single" w:color="0000FF"/>
            <w:lang w:eastAsia="zh-CN"/>
          </w:rPr>
          <w:t>《医疗机构中的医疗器械再处理：确认方法和标识》</w:t>
        </w:r>
      </w:hyperlink>
      <w:r w:rsidR="00084F3E">
        <w:rPr>
          <w:rStyle w:val="ad"/>
          <w:rFonts w:cs="宋体"/>
          <w:color w:val="0000FF"/>
          <w:szCs w:val="24"/>
          <w:u w:val="single" w:color="0000FF"/>
          <w:lang w:eastAsia="zh-CN"/>
        </w:rPr>
        <w:footnoteReference w:id="24"/>
      </w:r>
      <w:r w:rsidRPr="00DF62AF">
        <w:rPr>
          <w:rFonts w:cs="宋体"/>
          <w:szCs w:val="24"/>
          <w:lang w:eastAsia="zh-CN"/>
        </w:rPr>
        <w:t>，其中提供了对可重复使用医疗器械再处理说明的制定和科学确认的建议，以及应在</w:t>
      </w:r>
      <w:r w:rsidRPr="00DF62AF">
        <w:rPr>
          <w:rFonts w:cs="宋体"/>
          <w:szCs w:val="24"/>
          <w:lang w:eastAsia="zh-CN"/>
        </w:rPr>
        <w:t>510(k)</w:t>
      </w:r>
      <w:r w:rsidRPr="00DF62AF">
        <w:rPr>
          <w:rFonts w:cs="宋体"/>
          <w:szCs w:val="24"/>
          <w:lang w:eastAsia="zh-CN"/>
        </w:rPr>
        <w:t>申请中提供的建议信息。</w:t>
      </w:r>
    </w:p>
    <w:p w14:paraId="1505AEF3" w14:textId="77777777" w:rsidR="00A97526" w:rsidRDefault="00A97526" w:rsidP="00A97526">
      <w:pPr>
        <w:pStyle w:val="a5"/>
        <w:ind w:firstLine="480"/>
        <w:rPr>
          <w:lang w:eastAsia="zh-CN"/>
        </w:rPr>
      </w:pPr>
    </w:p>
    <w:p w14:paraId="7C4598D9" w14:textId="77777777" w:rsidR="00A97526" w:rsidRPr="00A97526" w:rsidRDefault="00A97526" w:rsidP="00A97526">
      <w:pPr>
        <w:widowControl/>
        <w:tabs>
          <w:tab w:val="left" w:pos="3839"/>
          <w:tab w:val="left" w:pos="3840"/>
        </w:tabs>
        <w:topLinePunct/>
        <w:ind w:left="2170"/>
        <w:rPr>
          <w:szCs w:val="24"/>
          <w:lang w:eastAsia="zh-CN"/>
        </w:rPr>
      </w:pPr>
    </w:p>
    <w:p w14:paraId="73EF9999" w14:textId="77777777" w:rsidR="00432EB8" w:rsidRPr="00A97526" w:rsidRDefault="00D6173E" w:rsidP="00A97526">
      <w:pPr>
        <w:widowControl/>
        <w:numPr>
          <w:ilvl w:val="4"/>
          <w:numId w:val="20"/>
        </w:numPr>
        <w:topLinePunct/>
        <w:ind w:leftChars="550" w:left="2520" w:hangingChars="500" w:hanging="1200"/>
        <w:rPr>
          <w:szCs w:val="24"/>
          <w:lang w:eastAsia="zh-CN"/>
        </w:rPr>
      </w:pPr>
      <w:r w:rsidRPr="00DF62AF">
        <w:rPr>
          <w:rFonts w:cs="宋体"/>
          <w:szCs w:val="24"/>
          <w:lang w:eastAsia="zh-CN"/>
        </w:rPr>
        <w:t>根据换能器的临床应用（如经颅、经食道、术中、经阴道、眼科或血管诊断系统），可能需要其他标识来解决安全性和有效性问题。</w:t>
      </w:r>
    </w:p>
    <w:p w14:paraId="16156C55" w14:textId="77777777" w:rsidR="00A97526" w:rsidRPr="00DF62AF" w:rsidRDefault="00A97526" w:rsidP="00A97526">
      <w:pPr>
        <w:widowControl/>
        <w:tabs>
          <w:tab w:val="left" w:pos="2399"/>
          <w:tab w:val="left" w:pos="2400"/>
        </w:tabs>
        <w:topLinePunct/>
        <w:ind w:left="2157"/>
        <w:rPr>
          <w:szCs w:val="24"/>
          <w:lang w:eastAsia="zh-CN"/>
        </w:rPr>
      </w:pPr>
    </w:p>
    <w:p w14:paraId="49E48854" w14:textId="77777777" w:rsidR="00432EB8" w:rsidRDefault="00D6173E" w:rsidP="00A97526">
      <w:pPr>
        <w:widowControl/>
        <w:topLinePunct/>
        <w:ind w:left="2520"/>
        <w:rPr>
          <w:rFonts w:cs="宋体"/>
          <w:szCs w:val="24"/>
          <w:lang w:eastAsia="zh-CN"/>
        </w:rPr>
      </w:pPr>
      <w:r w:rsidRPr="00DF62AF">
        <w:rPr>
          <w:rFonts w:cs="宋体"/>
          <w:szCs w:val="24"/>
          <w:lang w:eastAsia="zh-CN"/>
        </w:rPr>
        <w:t>神经术中探针（例如，与硬脑膜或任何颅内组织接触的探针）应具有以下其他标识：</w:t>
      </w:r>
    </w:p>
    <w:p w14:paraId="4EE9BA5E" w14:textId="77777777" w:rsidR="00A97526" w:rsidRPr="00DF62AF" w:rsidRDefault="00A97526" w:rsidP="00DF62AF">
      <w:pPr>
        <w:widowControl/>
        <w:topLinePunct/>
        <w:ind w:leftChars="904" w:left="2170"/>
        <w:rPr>
          <w:szCs w:val="24"/>
          <w:lang w:eastAsia="zh-CN"/>
        </w:rPr>
      </w:pPr>
    </w:p>
    <w:p w14:paraId="5F4EE132" w14:textId="77777777" w:rsidR="00432EB8" w:rsidRPr="00DF62AF" w:rsidRDefault="00F9559E" w:rsidP="00CE50B0">
      <w:pPr>
        <w:widowControl/>
        <w:tabs>
          <w:tab w:val="left" w:pos="3839"/>
          <w:tab w:val="left" w:pos="3840"/>
        </w:tabs>
        <w:topLinePunct/>
        <w:ind w:leftChars="1050" w:left="3720" w:hangingChars="500" w:hanging="1200"/>
        <w:rPr>
          <w:szCs w:val="24"/>
          <w:lang w:eastAsia="zh-CN"/>
        </w:rPr>
      </w:pPr>
      <w:r w:rsidRPr="00DF62AF">
        <w:rPr>
          <w:rFonts w:cs="宋体"/>
          <w:szCs w:val="24"/>
          <w:lang w:eastAsia="zh-CN"/>
        </w:rPr>
        <w:t>5.2.6.1.7.1</w:t>
      </w:r>
      <w:r w:rsidRPr="00DF62AF">
        <w:rPr>
          <w:rFonts w:cs="宋体"/>
          <w:szCs w:val="24"/>
          <w:lang w:eastAsia="zh-CN"/>
        </w:rPr>
        <w:tab/>
      </w:r>
      <w:r w:rsidRPr="00DF62AF">
        <w:rPr>
          <w:rFonts w:cs="宋体"/>
          <w:szCs w:val="24"/>
          <w:lang w:eastAsia="zh-CN"/>
        </w:rPr>
        <w:t>建议使用无菌非热原护套；以及</w:t>
      </w:r>
    </w:p>
    <w:p w14:paraId="70221D78" w14:textId="77777777" w:rsidR="00A53F59" w:rsidRPr="00DF62AF" w:rsidRDefault="00A53F59" w:rsidP="00DF62AF">
      <w:pPr>
        <w:topLinePunct/>
        <w:rPr>
          <w:rFonts w:cs="宋体"/>
          <w:szCs w:val="24"/>
          <w:lang w:eastAsia="zh-CN"/>
        </w:rPr>
      </w:pPr>
    </w:p>
    <w:p w14:paraId="67D16A6B" w14:textId="77777777" w:rsidR="00A53F59" w:rsidRPr="00DF62AF" w:rsidRDefault="00A53F59" w:rsidP="00DF62AF">
      <w:pPr>
        <w:topLinePunct/>
        <w:rPr>
          <w:rFonts w:cs="宋体"/>
          <w:szCs w:val="24"/>
          <w:lang w:eastAsia="zh-CN"/>
        </w:rPr>
      </w:pPr>
    </w:p>
    <w:p w14:paraId="67EC8560" w14:textId="77777777" w:rsidR="00A53F59" w:rsidRPr="00DF62AF" w:rsidRDefault="00A53F59" w:rsidP="00DF62AF">
      <w:pPr>
        <w:topLinePunct/>
        <w:rPr>
          <w:rFonts w:cs="宋体"/>
          <w:szCs w:val="24"/>
          <w:lang w:eastAsia="zh-CN"/>
        </w:rPr>
      </w:pPr>
    </w:p>
    <w:p w14:paraId="77C5B366" w14:textId="77777777" w:rsidR="00A53F59" w:rsidRPr="00DF62AF" w:rsidRDefault="00A53F59" w:rsidP="00DF62AF">
      <w:pPr>
        <w:topLinePunct/>
        <w:rPr>
          <w:rFonts w:cs="宋体"/>
          <w:szCs w:val="24"/>
          <w:lang w:eastAsia="zh-CN"/>
        </w:rPr>
      </w:pPr>
    </w:p>
    <w:p w14:paraId="76805619" w14:textId="77777777" w:rsidR="00A53F59" w:rsidRPr="00DF62AF" w:rsidRDefault="00A53F59" w:rsidP="00DF62AF">
      <w:pPr>
        <w:topLinePunct/>
        <w:rPr>
          <w:rFonts w:cs="宋体"/>
          <w:szCs w:val="24"/>
          <w:lang w:eastAsia="zh-CN"/>
        </w:rPr>
      </w:pPr>
    </w:p>
    <w:p w14:paraId="13521678" w14:textId="77777777" w:rsidR="007F6ADC" w:rsidRPr="00DF62AF" w:rsidRDefault="007F6ADC" w:rsidP="00DF62AF">
      <w:pPr>
        <w:topLinePunct/>
        <w:snapToGrid/>
        <w:rPr>
          <w:color w:val="0000FF"/>
          <w:szCs w:val="24"/>
          <w:lang w:eastAsia="zh-CN"/>
        </w:rPr>
      </w:pPr>
      <w:r w:rsidRPr="00DF62AF">
        <w:rPr>
          <w:rFonts w:cs="宋体"/>
          <w:color w:val="0000FF"/>
          <w:szCs w:val="24"/>
          <w:lang w:eastAsia="zh-CN"/>
        </w:rPr>
        <w:br w:type="page"/>
      </w:r>
    </w:p>
    <w:p w14:paraId="4F34BB75" w14:textId="56875162" w:rsidR="007F4E94" w:rsidRDefault="00F9559E" w:rsidP="00013C51">
      <w:pPr>
        <w:widowControl/>
        <w:tabs>
          <w:tab w:val="left" w:pos="3839"/>
          <w:tab w:val="left" w:pos="3840"/>
        </w:tabs>
        <w:topLinePunct/>
        <w:ind w:leftChars="1050" w:left="3720" w:hangingChars="500" w:hanging="1200"/>
        <w:rPr>
          <w:rFonts w:cs="宋体"/>
          <w:szCs w:val="24"/>
          <w:lang w:eastAsia="zh-CN"/>
        </w:rPr>
      </w:pPr>
      <w:r w:rsidRPr="00DF62AF">
        <w:rPr>
          <w:rFonts w:cs="宋体"/>
          <w:szCs w:val="24"/>
          <w:lang w:eastAsia="zh-CN"/>
        </w:rPr>
        <w:lastRenderedPageBreak/>
        <w:t>5.2.6.1.7.2</w:t>
      </w:r>
      <w:r w:rsidRPr="00DF62AF">
        <w:rPr>
          <w:rFonts w:cs="宋体"/>
          <w:szCs w:val="24"/>
          <w:lang w:eastAsia="zh-CN"/>
        </w:rPr>
        <w:tab/>
      </w:r>
      <w:r w:rsidRPr="00DF62AF">
        <w:rPr>
          <w:rFonts w:cs="宋体"/>
          <w:szCs w:val="24"/>
          <w:lang w:eastAsia="zh-CN"/>
        </w:rPr>
        <w:t>警告用户在对已知或疑似克雅氏病（</w:t>
      </w:r>
      <w:r w:rsidRPr="00DF62AF">
        <w:rPr>
          <w:rFonts w:cs="宋体"/>
          <w:szCs w:val="24"/>
          <w:lang w:eastAsia="zh-CN"/>
        </w:rPr>
        <w:t>CJD</w:t>
      </w:r>
      <w:r w:rsidRPr="00DF62AF">
        <w:rPr>
          <w:rFonts w:cs="宋体"/>
          <w:szCs w:val="24"/>
          <w:lang w:eastAsia="zh-CN"/>
        </w:rPr>
        <w:t>）患者使用该探针时可能存在以下问题。不应依靠探针护套来防止探针受到污染。应将暴露在已知或疑似</w:t>
      </w:r>
      <w:r w:rsidRPr="00DF62AF">
        <w:rPr>
          <w:rFonts w:cs="宋体"/>
          <w:szCs w:val="24"/>
          <w:lang w:eastAsia="zh-CN"/>
        </w:rPr>
        <w:t>CJD</w:t>
      </w:r>
      <w:r w:rsidRPr="00DF62AF">
        <w:rPr>
          <w:rFonts w:cs="宋体"/>
          <w:szCs w:val="24"/>
          <w:lang w:eastAsia="zh-CN"/>
        </w:rPr>
        <w:t>或变异</w:t>
      </w:r>
      <w:r w:rsidRPr="00DF62AF">
        <w:rPr>
          <w:rFonts w:cs="宋体"/>
          <w:szCs w:val="24"/>
          <w:lang w:eastAsia="zh-CN"/>
        </w:rPr>
        <w:t>CJD</w:t>
      </w:r>
      <w:r w:rsidRPr="00DF62AF">
        <w:rPr>
          <w:rFonts w:cs="宋体"/>
          <w:szCs w:val="24"/>
          <w:lang w:eastAsia="zh-CN"/>
        </w:rPr>
        <w:t>（</w:t>
      </w:r>
      <w:r w:rsidRPr="00DF62AF">
        <w:rPr>
          <w:rFonts w:cs="宋体"/>
          <w:szCs w:val="24"/>
          <w:lang w:eastAsia="zh-CN"/>
        </w:rPr>
        <w:t>vCJD</w:t>
      </w:r>
      <w:r w:rsidRPr="00DF62AF">
        <w:rPr>
          <w:rFonts w:cs="宋体"/>
          <w:szCs w:val="24"/>
          <w:lang w:eastAsia="zh-CN"/>
        </w:rPr>
        <w:t>）的中枢神经系统组织中的换能器销毁，因为可能无法对其进行灭菌。</w:t>
      </w:r>
      <w:r w:rsidR="00013C51">
        <w:rPr>
          <w:rStyle w:val="ad"/>
          <w:rFonts w:cs="宋体"/>
          <w:szCs w:val="24"/>
          <w:lang w:eastAsia="zh-CN"/>
        </w:rPr>
        <w:footnoteReference w:id="25"/>
      </w:r>
    </w:p>
    <w:p w14:paraId="555EF5DF" w14:textId="77777777" w:rsidR="00013C51" w:rsidRPr="00DF62AF" w:rsidRDefault="00013C51" w:rsidP="00013C51">
      <w:pPr>
        <w:widowControl/>
        <w:tabs>
          <w:tab w:val="left" w:pos="3839"/>
          <w:tab w:val="left" w:pos="3840"/>
        </w:tabs>
        <w:topLinePunct/>
        <w:ind w:leftChars="1050" w:left="3720" w:hangingChars="500" w:hanging="1200"/>
        <w:rPr>
          <w:szCs w:val="24"/>
          <w:lang w:eastAsia="zh-CN"/>
        </w:rPr>
      </w:pPr>
    </w:p>
    <w:p w14:paraId="35084462" w14:textId="34235EFA" w:rsidR="00432EB8" w:rsidRPr="00013C51" w:rsidRDefault="00D6173E" w:rsidP="00013C51">
      <w:pPr>
        <w:widowControl/>
        <w:numPr>
          <w:ilvl w:val="4"/>
          <w:numId w:val="20"/>
        </w:numPr>
        <w:topLinePunct/>
        <w:ind w:leftChars="550" w:left="2520" w:hangingChars="500" w:hanging="1200"/>
        <w:rPr>
          <w:szCs w:val="24"/>
          <w:lang w:eastAsia="zh-CN"/>
        </w:rPr>
      </w:pPr>
      <w:r w:rsidRPr="00DF62AF">
        <w:rPr>
          <w:rFonts w:cs="宋体"/>
          <w:szCs w:val="24"/>
          <w:lang w:eastAsia="zh-CN"/>
        </w:rPr>
        <w:t>应提供有关系统和换能器的维修信息，并向用户提供系统和换能器的维修和保养说明，特别是当</w:t>
      </w:r>
      <w:r w:rsidR="00347933">
        <w:rPr>
          <w:rFonts w:cs="宋体" w:hint="eastAsia"/>
          <w:szCs w:val="24"/>
          <w:lang w:eastAsia="zh-CN"/>
        </w:rPr>
        <w:t>其</w:t>
      </w:r>
      <w:r w:rsidRPr="00DF62AF">
        <w:rPr>
          <w:rFonts w:cs="宋体"/>
          <w:szCs w:val="24"/>
          <w:lang w:eastAsia="zh-CN"/>
        </w:rPr>
        <w:t>未按照设计和预期运行时。例如，</w:t>
      </w:r>
      <w:r w:rsidR="00D30B73" w:rsidRPr="00DF62AF">
        <w:rPr>
          <w:rFonts w:cs="宋体" w:hint="eastAsia"/>
          <w:szCs w:val="24"/>
          <w:lang w:eastAsia="zh-CN"/>
        </w:rPr>
        <w:t>申办</w:t>
      </w:r>
      <w:r w:rsidR="0044708A" w:rsidRPr="00DF62AF">
        <w:rPr>
          <w:rFonts w:cs="宋体"/>
          <w:szCs w:val="24"/>
          <w:lang w:eastAsia="zh-CN"/>
        </w:rPr>
        <w:t>方</w:t>
      </w:r>
      <w:r w:rsidRPr="00DF62AF">
        <w:rPr>
          <w:rFonts w:cs="宋体"/>
          <w:szCs w:val="24"/>
          <w:lang w:eastAsia="zh-CN"/>
        </w:rPr>
        <w:t>可以向用户说明所有维修工作应由原始</w:t>
      </w:r>
      <w:r w:rsidR="00D30B73" w:rsidRPr="00DF62AF">
        <w:rPr>
          <w:rFonts w:cs="宋体" w:hint="eastAsia"/>
          <w:szCs w:val="24"/>
          <w:lang w:eastAsia="zh-CN"/>
        </w:rPr>
        <w:t>设备</w:t>
      </w:r>
      <w:r w:rsidRPr="00DF62AF">
        <w:rPr>
          <w:rFonts w:cs="宋体"/>
          <w:szCs w:val="24"/>
          <w:lang w:eastAsia="zh-CN"/>
        </w:rPr>
        <w:t>制造商（</w:t>
      </w:r>
      <w:r w:rsidRPr="00DF62AF">
        <w:rPr>
          <w:rFonts w:cs="宋体"/>
          <w:szCs w:val="24"/>
          <w:lang w:eastAsia="zh-CN"/>
        </w:rPr>
        <w:t>OEM</w:t>
      </w:r>
      <w:r w:rsidRPr="00DF62AF">
        <w:rPr>
          <w:rFonts w:cs="宋体"/>
          <w:szCs w:val="24"/>
          <w:lang w:eastAsia="zh-CN"/>
        </w:rPr>
        <w:t>）完成。另外，</w:t>
      </w:r>
      <w:r w:rsidR="00A80B6D">
        <w:rPr>
          <w:rFonts w:cs="宋体" w:hint="eastAsia"/>
          <w:szCs w:val="24"/>
          <w:lang w:eastAsia="zh-CN"/>
        </w:rPr>
        <w:t>申办方</w:t>
      </w:r>
      <w:r w:rsidRPr="00DF62AF">
        <w:rPr>
          <w:rFonts w:cs="宋体"/>
          <w:szCs w:val="24"/>
          <w:lang w:eastAsia="zh-CN"/>
        </w:rPr>
        <w:t>还可以指导用户与</w:t>
      </w:r>
      <w:r w:rsidR="00D30B73" w:rsidRPr="00DF62AF">
        <w:rPr>
          <w:rFonts w:cs="宋体" w:hint="eastAsia"/>
          <w:szCs w:val="24"/>
          <w:lang w:eastAsia="zh-CN"/>
        </w:rPr>
        <w:t>申办</w:t>
      </w:r>
      <w:r w:rsidR="0044708A" w:rsidRPr="00DF62AF">
        <w:rPr>
          <w:rFonts w:cs="宋体"/>
          <w:szCs w:val="24"/>
          <w:lang w:eastAsia="zh-CN"/>
        </w:rPr>
        <w:t>方</w:t>
      </w:r>
      <w:r w:rsidRPr="00DF62AF">
        <w:rPr>
          <w:rFonts w:cs="宋体"/>
          <w:szCs w:val="24"/>
          <w:lang w:eastAsia="zh-CN"/>
        </w:rPr>
        <w:t>联系，以获得有资格维修其换能器的第三方维修机构的清单。</w:t>
      </w:r>
    </w:p>
    <w:p w14:paraId="370B4DF2" w14:textId="77777777" w:rsidR="00013C51" w:rsidRPr="00DF62AF" w:rsidRDefault="00013C51" w:rsidP="00013C51">
      <w:pPr>
        <w:widowControl/>
        <w:topLinePunct/>
        <w:ind w:left="2520"/>
        <w:rPr>
          <w:szCs w:val="24"/>
          <w:lang w:eastAsia="zh-CN"/>
        </w:rPr>
      </w:pPr>
    </w:p>
    <w:p w14:paraId="19342504" w14:textId="4BFF7576" w:rsidR="00432EB8" w:rsidRPr="00013C51" w:rsidRDefault="00D30B73" w:rsidP="00013C51">
      <w:pPr>
        <w:widowControl/>
        <w:numPr>
          <w:ilvl w:val="4"/>
          <w:numId w:val="20"/>
        </w:numPr>
        <w:topLinePunct/>
        <w:ind w:leftChars="550" w:left="2520" w:hangingChars="500" w:hanging="1200"/>
        <w:rPr>
          <w:szCs w:val="24"/>
          <w:lang w:eastAsia="zh-CN"/>
        </w:rPr>
      </w:pPr>
      <w:r w:rsidRPr="00DF62AF">
        <w:rPr>
          <w:rFonts w:cs="宋体" w:hint="eastAsia"/>
          <w:szCs w:val="24"/>
          <w:lang w:eastAsia="zh-CN"/>
        </w:rPr>
        <w:t>适当时</w:t>
      </w:r>
      <w:r w:rsidRPr="00DF62AF">
        <w:rPr>
          <w:rFonts w:cs="宋体"/>
          <w:szCs w:val="24"/>
          <w:lang w:eastAsia="zh-CN"/>
        </w:rPr>
        <w:t>应纳入</w:t>
      </w:r>
      <w:r w:rsidR="00D6173E" w:rsidRPr="00DF62AF">
        <w:rPr>
          <w:rFonts w:cs="宋体"/>
          <w:szCs w:val="24"/>
          <w:lang w:eastAsia="zh-CN"/>
        </w:rPr>
        <w:t>参考</w:t>
      </w:r>
      <w:r w:rsidRPr="00DF62AF">
        <w:rPr>
          <w:rFonts w:cs="宋体"/>
          <w:szCs w:val="24"/>
          <w:lang w:eastAsia="zh-CN"/>
        </w:rPr>
        <w:t>的</w:t>
      </w:r>
      <w:r w:rsidR="00D6173E" w:rsidRPr="00DF62AF">
        <w:rPr>
          <w:rFonts w:cs="宋体"/>
          <w:szCs w:val="24"/>
          <w:lang w:eastAsia="zh-CN"/>
        </w:rPr>
        <w:t>文献。</w:t>
      </w:r>
    </w:p>
    <w:p w14:paraId="47B9FFE6" w14:textId="77777777" w:rsidR="00013C51" w:rsidRPr="00DF62AF" w:rsidRDefault="00013C51" w:rsidP="00013C51">
      <w:pPr>
        <w:widowControl/>
        <w:topLinePunct/>
        <w:rPr>
          <w:szCs w:val="24"/>
          <w:lang w:eastAsia="zh-CN"/>
        </w:rPr>
      </w:pPr>
    </w:p>
    <w:p w14:paraId="007CD3E3" w14:textId="77777777" w:rsidR="00432EB8" w:rsidRPr="00DF62AF" w:rsidRDefault="00D6173E" w:rsidP="0086686A">
      <w:pPr>
        <w:pStyle w:val="3"/>
        <w:widowControl/>
        <w:numPr>
          <w:ilvl w:val="2"/>
          <w:numId w:val="20"/>
        </w:numPr>
        <w:topLinePunct/>
        <w:ind w:left="0" w:firstLine="0"/>
      </w:pPr>
      <w:bookmarkStart w:id="28" w:name="_Toc97536833"/>
      <w:r w:rsidRPr="00DF62AF">
        <w:rPr>
          <w:rFonts w:eastAsia="宋体" w:cs="宋体"/>
        </w:rPr>
        <w:t>第</w:t>
      </w:r>
      <w:r w:rsidRPr="00DF62AF">
        <w:rPr>
          <w:rFonts w:eastAsia="宋体" w:cs="宋体"/>
        </w:rPr>
        <w:t>1</w:t>
      </w:r>
      <w:r w:rsidRPr="00DF62AF">
        <w:rPr>
          <w:rFonts w:eastAsia="宋体" w:cs="宋体"/>
        </w:rPr>
        <w:t>轨建议</w:t>
      </w:r>
      <w:bookmarkEnd w:id="28"/>
    </w:p>
    <w:p w14:paraId="66D7BEC1" w14:textId="77777777" w:rsidR="00013C51" w:rsidRDefault="00013C51" w:rsidP="00DF62AF">
      <w:pPr>
        <w:widowControl/>
        <w:topLinePunct/>
        <w:rPr>
          <w:rFonts w:cs="宋体"/>
          <w:szCs w:val="24"/>
          <w:lang w:eastAsia="zh-CN"/>
        </w:rPr>
      </w:pPr>
    </w:p>
    <w:p w14:paraId="4FD95F3D" w14:textId="77777777" w:rsidR="00432EB8" w:rsidRDefault="00D6173E" w:rsidP="00E92B1B">
      <w:pPr>
        <w:widowControl/>
        <w:topLinePunct/>
        <w:ind w:firstLineChars="200" w:firstLine="480"/>
        <w:rPr>
          <w:rFonts w:cs="宋体"/>
          <w:szCs w:val="24"/>
          <w:lang w:eastAsia="zh-CN"/>
        </w:rPr>
      </w:pPr>
      <w:r w:rsidRPr="00DF62AF">
        <w:rPr>
          <w:rFonts w:cs="宋体"/>
          <w:szCs w:val="24"/>
          <w:lang w:eastAsia="zh-CN"/>
        </w:rPr>
        <w:t>第</w:t>
      </w:r>
      <w:r w:rsidRPr="00DF62AF">
        <w:rPr>
          <w:rFonts w:cs="宋体"/>
          <w:szCs w:val="24"/>
          <w:lang w:eastAsia="zh-CN"/>
        </w:rPr>
        <w:t>1</w:t>
      </w:r>
      <w:r w:rsidRPr="00DF62AF">
        <w:rPr>
          <w:rFonts w:cs="宋体"/>
          <w:szCs w:val="24"/>
          <w:lang w:eastAsia="zh-CN"/>
        </w:rPr>
        <w:t>轨建议适用于不遵循输出显示标准的超声诊断系统，或不用于任何胎儿多普勒的应用（胎儿心率监护仪除外，第</w:t>
      </w:r>
      <w:hyperlink w:anchor="_bookmark68" w:history="1">
        <w:r w:rsidRPr="00DF62AF">
          <w:rPr>
            <w:rFonts w:cs="宋体"/>
            <w:szCs w:val="24"/>
            <w:lang w:eastAsia="zh-CN"/>
          </w:rPr>
          <w:t>5.2.7.1.3</w:t>
        </w:r>
      </w:hyperlink>
      <w:r w:rsidRPr="00DF62AF">
        <w:rPr>
          <w:rFonts w:cs="宋体"/>
          <w:szCs w:val="24"/>
          <w:lang w:eastAsia="zh-CN"/>
        </w:rPr>
        <w:t>节）。根据特定应用的预修正声输出暴露水平，对第</w:t>
      </w:r>
      <w:r w:rsidRPr="00DF62AF">
        <w:rPr>
          <w:rFonts w:cs="宋体"/>
          <w:szCs w:val="24"/>
          <w:lang w:eastAsia="zh-CN"/>
        </w:rPr>
        <w:t>1</w:t>
      </w:r>
      <w:r w:rsidRPr="00DF62AF">
        <w:rPr>
          <w:rFonts w:cs="宋体"/>
          <w:szCs w:val="24"/>
          <w:lang w:eastAsia="zh-CN"/>
        </w:rPr>
        <w:t>轨申请进行评价。</w:t>
      </w:r>
      <w:hyperlink w:anchor="_bookmark64" w:history="1">
        <w:r w:rsidRPr="00DF62AF">
          <w:rPr>
            <w:rFonts w:cs="宋体"/>
            <w:szCs w:val="24"/>
            <w:lang w:eastAsia="zh-CN"/>
          </w:rPr>
          <w:t>表</w:t>
        </w:r>
        <w:r w:rsidRPr="00DF62AF">
          <w:rPr>
            <w:rFonts w:cs="宋体"/>
            <w:szCs w:val="24"/>
            <w:lang w:eastAsia="zh-CN"/>
          </w:rPr>
          <w:t>3</w:t>
        </w:r>
      </w:hyperlink>
      <w:r w:rsidRPr="00DF62AF">
        <w:rPr>
          <w:rFonts w:cs="宋体"/>
          <w:szCs w:val="24"/>
          <w:lang w:eastAsia="zh-CN"/>
        </w:rPr>
        <w:t>（如下）列出了修正前超声诊断器械的最高已知声场辐射。这些数值是降额数值。应对超过这些特定应用声输出暴露水平的系统逐一评价。</w:t>
      </w:r>
    </w:p>
    <w:p w14:paraId="7967F1B8" w14:textId="77777777" w:rsidR="00013C51" w:rsidRPr="00DF62AF" w:rsidRDefault="00013C51" w:rsidP="00DF62AF">
      <w:pPr>
        <w:widowControl/>
        <w:topLinePunct/>
        <w:rPr>
          <w:szCs w:val="24"/>
          <w:lang w:eastAsia="zh-CN"/>
        </w:rPr>
      </w:pPr>
    </w:p>
    <w:p w14:paraId="612794B4" w14:textId="77777777" w:rsidR="007F4E94" w:rsidRDefault="00D6173E" w:rsidP="00E92B1B">
      <w:pPr>
        <w:topLinePunct/>
        <w:jc w:val="center"/>
        <w:rPr>
          <w:rFonts w:cs="宋体"/>
          <w:b/>
          <w:szCs w:val="24"/>
          <w:lang w:eastAsia="zh-CN"/>
        </w:rPr>
      </w:pPr>
      <w:r w:rsidRPr="00DF62AF">
        <w:rPr>
          <w:rFonts w:cs="宋体"/>
          <w:b/>
          <w:szCs w:val="24"/>
          <w:lang w:eastAsia="zh-CN"/>
        </w:rPr>
        <w:t>表</w:t>
      </w:r>
      <w:r w:rsidRPr="00DF62AF">
        <w:rPr>
          <w:rFonts w:cs="宋体"/>
          <w:b/>
          <w:szCs w:val="24"/>
          <w:lang w:eastAsia="zh-CN"/>
        </w:rPr>
        <w:t>3</w:t>
      </w:r>
      <w:r w:rsidRPr="00DF62AF">
        <w:rPr>
          <w:rFonts w:cs="宋体"/>
          <w:b/>
          <w:szCs w:val="24"/>
          <w:lang w:eastAsia="zh-CN"/>
        </w:rPr>
        <w:t>：修正前声输出暴露水平</w:t>
      </w:r>
    </w:p>
    <w:p w14:paraId="7DBDE786" w14:textId="77777777" w:rsidR="00013C51" w:rsidRPr="00DF62AF" w:rsidRDefault="00013C51" w:rsidP="00DF62AF">
      <w:pPr>
        <w:topLinePunct/>
        <w:rPr>
          <w:b/>
          <w:szCs w:val="24"/>
          <w:lang w:eastAsia="zh-CN"/>
        </w:rPr>
      </w:pPr>
    </w:p>
    <w:tbl>
      <w:tblPr>
        <w:tblW w:w="3641" w:type="pct"/>
        <w:jc w:val="center"/>
        <w:tblCellMar>
          <w:left w:w="57" w:type="dxa"/>
          <w:right w:w="57" w:type="dxa"/>
        </w:tblCellMar>
        <w:tblLook w:val="01E0" w:firstRow="1" w:lastRow="1" w:firstColumn="1" w:lastColumn="1" w:noHBand="0" w:noVBand="0"/>
      </w:tblPr>
      <w:tblGrid>
        <w:gridCol w:w="1909"/>
        <w:gridCol w:w="2249"/>
        <w:gridCol w:w="1369"/>
        <w:gridCol w:w="1368"/>
      </w:tblGrid>
      <w:tr w:rsidR="007F4E94" w:rsidRPr="00DF62AF" w14:paraId="3E54D0C4" w14:textId="77777777" w:rsidTr="00E92B1B">
        <w:trPr>
          <w:trHeight w:val="704"/>
          <w:jc w:val="center"/>
        </w:trPr>
        <w:tc>
          <w:tcPr>
            <w:tcW w:w="1384" w:type="pct"/>
            <w:tcBorders>
              <w:bottom w:val="single" w:sz="4" w:space="0" w:color="000000"/>
              <w:right w:val="single" w:sz="4" w:space="0" w:color="000000"/>
            </w:tcBorders>
            <w:vAlign w:val="center"/>
          </w:tcPr>
          <w:p w14:paraId="4680B820" w14:textId="77777777" w:rsidR="007F4E94" w:rsidRPr="00DF62AF" w:rsidRDefault="00D6173E" w:rsidP="00E92B1B">
            <w:pPr>
              <w:widowControl/>
              <w:topLinePunct/>
              <w:jc w:val="center"/>
              <w:rPr>
                <w:szCs w:val="24"/>
              </w:rPr>
            </w:pPr>
            <w:r w:rsidRPr="00DF62AF">
              <w:rPr>
                <w:rFonts w:cs="宋体"/>
                <w:szCs w:val="24"/>
              </w:rPr>
              <w:t>使用</w:t>
            </w:r>
          </w:p>
        </w:tc>
        <w:tc>
          <w:tcPr>
            <w:tcW w:w="1631" w:type="pct"/>
            <w:tcBorders>
              <w:left w:val="single" w:sz="4" w:space="0" w:color="000000"/>
              <w:bottom w:val="single" w:sz="4" w:space="0" w:color="000000"/>
              <w:right w:val="single" w:sz="4" w:space="0" w:color="000000"/>
            </w:tcBorders>
            <w:vAlign w:val="center"/>
          </w:tcPr>
          <w:p w14:paraId="53246B55" w14:textId="77777777" w:rsidR="007F4E94" w:rsidRPr="00DF62AF" w:rsidRDefault="00D6173E" w:rsidP="00E92B1B">
            <w:pPr>
              <w:widowControl/>
              <w:topLinePunct/>
              <w:jc w:val="center"/>
              <w:rPr>
                <w:szCs w:val="24"/>
              </w:rPr>
            </w:pPr>
            <w:r w:rsidRPr="00DF62AF">
              <w:rPr>
                <w:rFonts w:cs="宋体"/>
                <w:szCs w:val="24"/>
              </w:rPr>
              <w:t>I</w:t>
            </w:r>
            <w:r w:rsidRPr="00DF62AF">
              <w:rPr>
                <w:rFonts w:cs="宋体"/>
                <w:szCs w:val="24"/>
                <w:vertAlign w:val="subscript"/>
              </w:rPr>
              <w:t>SPTA.3</w:t>
            </w:r>
            <w:r w:rsidRPr="00DF62AF">
              <w:rPr>
                <w:rFonts w:cs="宋体"/>
                <w:szCs w:val="24"/>
              </w:rPr>
              <w:t>（</w:t>
            </w:r>
            <w:r w:rsidRPr="00DF62AF">
              <w:rPr>
                <w:rFonts w:cs="宋体"/>
                <w:szCs w:val="24"/>
              </w:rPr>
              <w:t>mW/cm</w:t>
            </w:r>
            <w:r w:rsidRPr="00DF62AF">
              <w:rPr>
                <w:rFonts w:cs="宋体"/>
                <w:szCs w:val="24"/>
                <w:vertAlign w:val="superscript"/>
              </w:rPr>
              <w:t>2</w:t>
            </w:r>
            <w:r w:rsidRPr="00DF62AF">
              <w:rPr>
                <w:rFonts w:cs="宋体"/>
                <w:szCs w:val="24"/>
              </w:rPr>
              <w:t>）</w:t>
            </w:r>
          </w:p>
        </w:tc>
        <w:tc>
          <w:tcPr>
            <w:tcW w:w="1985" w:type="pct"/>
            <w:gridSpan w:val="2"/>
            <w:tcBorders>
              <w:left w:val="single" w:sz="4" w:space="0" w:color="000000"/>
              <w:bottom w:val="single" w:sz="4" w:space="0" w:color="000000"/>
            </w:tcBorders>
            <w:vAlign w:val="center"/>
          </w:tcPr>
          <w:p w14:paraId="37366F33" w14:textId="77777777" w:rsidR="007F4E94" w:rsidRPr="00DF62AF" w:rsidRDefault="00D6173E" w:rsidP="00E92B1B">
            <w:pPr>
              <w:widowControl/>
              <w:topLinePunct/>
              <w:jc w:val="center"/>
              <w:rPr>
                <w:szCs w:val="24"/>
              </w:rPr>
            </w:pPr>
            <w:r w:rsidRPr="00DF62AF">
              <w:rPr>
                <w:rFonts w:cs="宋体"/>
                <w:szCs w:val="24"/>
              </w:rPr>
              <w:t>I</w:t>
            </w:r>
            <w:r w:rsidRPr="00DF62AF">
              <w:rPr>
                <w:rFonts w:cs="宋体"/>
                <w:szCs w:val="24"/>
                <w:vertAlign w:val="subscript"/>
              </w:rPr>
              <w:t>SPPA.3</w:t>
            </w:r>
            <w:r w:rsidRPr="00DF62AF">
              <w:rPr>
                <w:rFonts w:cs="宋体"/>
                <w:szCs w:val="24"/>
              </w:rPr>
              <w:t>（</w:t>
            </w:r>
            <w:r w:rsidRPr="00DF62AF">
              <w:rPr>
                <w:rFonts w:cs="宋体"/>
                <w:szCs w:val="24"/>
              </w:rPr>
              <w:t>W/cm</w:t>
            </w:r>
            <w:r w:rsidRPr="00DF62AF">
              <w:rPr>
                <w:rFonts w:cs="宋体"/>
                <w:szCs w:val="24"/>
                <w:vertAlign w:val="superscript"/>
              </w:rPr>
              <w:t>2</w:t>
            </w:r>
            <w:r w:rsidRPr="00DF62AF">
              <w:rPr>
                <w:rFonts w:cs="宋体"/>
                <w:szCs w:val="24"/>
              </w:rPr>
              <w:t>）或</w:t>
            </w:r>
            <w:r w:rsidRPr="00DF62AF">
              <w:rPr>
                <w:rFonts w:cs="宋体"/>
                <w:szCs w:val="24"/>
              </w:rPr>
              <w:t>MI</w:t>
            </w:r>
          </w:p>
        </w:tc>
      </w:tr>
      <w:tr w:rsidR="007F4E94" w:rsidRPr="00DF62AF" w14:paraId="4454B9C7" w14:textId="77777777" w:rsidTr="00E92B1B">
        <w:trPr>
          <w:trHeight w:val="704"/>
          <w:jc w:val="center"/>
        </w:trPr>
        <w:tc>
          <w:tcPr>
            <w:tcW w:w="1384" w:type="pct"/>
            <w:tcBorders>
              <w:top w:val="single" w:sz="4" w:space="0" w:color="000000"/>
              <w:right w:val="single" w:sz="4" w:space="0" w:color="000000"/>
            </w:tcBorders>
          </w:tcPr>
          <w:p w14:paraId="56D9D5DB" w14:textId="77777777" w:rsidR="007F4E94" w:rsidRPr="00DF62AF" w:rsidRDefault="00D6173E" w:rsidP="00DF62AF">
            <w:pPr>
              <w:widowControl/>
              <w:topLinePunct/>
              <w:rPr>
                <w:szCs w:val="24"/>
              </w:rPr>
            </w:pPr>
            <w:r w:rsidRPr="00DF62AF">
              <w:rPr>
                <w:rFonts w:cs="宋体"/>
                <w:szCs w:val="24"/>
              </w:rPr>
              <w:t>外周血管</w:t>
            </w:r>
          </w:p>
        </w:tc>
        <w:tc>
          <w:tcPr>
            <w:tcW w:w="1631" w:type="pct"/>
            <w:tcBorders>
              <w:top w:val="single" w:sz="4" w:space="0" w:color="000000"/>
              <w:left w:val="single" w:sz="4" w:space="0" w:color="000000"/>
              <w:right w:val="single" w:sz="4" w:space="0" w:color="000000"/>
            </w:tcBorders>
            <w:vAlign w:val="center"/>
          </w:tcPr>
          <w:p w14:paraId="7DEE068D" w14:textId="77777777" w:rsidR="007F4E94" w:rsidRPr="00DF62AF" w:rsidRDefault="00D6173E" w:rsidP="00E92B1B">
            <w:pPr>
              <w:widowControl/>
              <w:topLinePunct/>
              <w:jc w:val="center"/>
              <w:rPr>
                <w:vanish/>
                <w:szCs w:val="24"/>
              </w:rPr>
            </w:pPr>
            <w:r w:rsidRPr="00DF62AF">
              <w:rPr>
                <w:szCs w:val="24"/>
              </w:rPr>
              <w:t>720</w:t>
            </w:r>
          </w:p>
        </w:tc>
        <w:tc>
          <w:tcPr>
            <w:tcW w:w="993" w:type="pct"/>
            <w:tcBorders>
              <w:top w:val="single" w:sz="4" w:space="0" w:color="000000"/>
              <w:left w:val="single" w:sz="4" w:space="0" w:color="000000"/>
            </w:tcBorders>
            <w:vAlign w:val="center"/>
          </w:tcPr>
          <w:p w14:paraId="2F7E40D1" w14:textId="77777777" w:rsidR="007F4E94" w:rsidRPr="00DF62AF" w:rsidRDefault="00D6173E" w:rsidP="00E92B1B">
            <w:pPr>
              <w:widowControl/>
              <w:topLinePunct/>
              <w:jc w:val="center"/>
              <w:rPr>
                <w:vanish/>
                <w:szCs w:val="24"/>
              </w:rPr>
            </w:pPr>
            <w:r w:rsidRPr="00DF62AF">
              <w:rPr>
                <w:szCs w:val="24"/>
              </w:rPr>
              <w:t>190</w:t>
            </w:r>
          </w:p>
        </w:tc>
        <w:tc>
          <w:tcPr>
            <w:tcW w:w="993" w:type="pct"/>
            <w:tcBorders>
              <w:top w:val="single" w:sz="4" w:space="0" w:color="000000"/>
            </w:tcBorders>
            <w:vAlign w:val="center"/>
          </w:tcPr>
          <w:p w14:paraId="1989537E" w14:textId="77777777" w:rsidR="007F4E94" w:rsidRPr="00DF62AF" w:rsidRDefault="00D6173E" w:rsidP="00E92B1B">
            <w:pPr>
              <w:widowControl/>
              <w:topLinePunct/>
              <w:jc w:val="center"/>
              <w:rPr>
                <w:szCs w:val="24"/>
              </w:rPr>
            </w:pPr>
            <w:r w:rsidRPr="00DF62AF">
              <w:rPr>
                <w:szCs w:val="24"/>
              </w:rPr>
              <w:t>1.9</w:t>
            </w:r>
          </w:p>
        </w:tc>
      </w:tr>
      <w:tr w:rsidR="007F4E94" w:rsidRPr="00DF62AF" w14:paraId="3A17D87E" w14:textId="77777777" w:rsidTr="00E92B1B">
        <w:trPr>
          <w:trHeight w:val="746"/>
          <w:jc w:val="center"/>
        </w:trPr>
        <w:tc>
          <w:tcPr>
            <w:tcW w:w="1384" w:type="pct"/>
            <w:tcBorders>
              <w:right w:val="single" w:sz="4" w:space="0" w:color="000000"/>
            </w:tcBorders>
          </w:tcPr>
          <w:p w14:paraId="0167D932" w14:textId="77777777" w:rsidR="007F4E94" w:rsidRPr="00DF62AF" w:rsidRDefault="00D6173E" w:rsidP="00DF62AF">
            <w:pPr>
              <w:widowControl/>
              <w:topLinePunct/>
              <w:rPr>
                <w:szCs w:val="24"/>
              </w:rPr>
            </w:pPr>
            <w:r w:rsidRPr="00DF62AF">
              <w:rPr>
                <w:rFonts w:cs="宋体"/>
                <w:szCs w:val="24"/>
              </w:rPr>
              <w:t>心源性</w:t>
            </w:r>
          </w:p>
        </w:tc>
        <w:tc>
          <w:tcPr>
            <w:tcW w:w="1631" w:type="pct"/>
            <w:tcBorders>
              <w:left w:val="single" w:sz="4" w:space="0" w:color="000000"/>
              <w:right w:val="single" w:sz="4" w:space="0" w:color="000000"/>
            </w:tcBorders>
            <w:vAlign w:val="center"/>
          </w:tcPr>
          <w:p w14:paraId="0803F4BC" w14:textId="77777777" w:rsidR="007F4E94" w:rsidRPr="00DF62AF" w:rsidRDefault="00D6173E" w:rsidP="00E92B1B">
            <w:pPr>
              <w:widowControl/>
              <w:topLinePunct/>
              <w:jc w:val="center"/>
              <w:rPr>
                <w:vanish/>
                <w:szCs w:val="24"/>
              </w:rPr>
            </w:pPr>
            <w:r w:rsidRPr="00DF62AF">
              <w:rPr>
                <w:szCs w:val="24"/>
              </w:rPr>
              <w:t>430</w:t>
            </w:r>
          </w:p>
        </w:tc>
        <w:tc>
          <w:tcPr>
            <w:tcW w:w="993" w:type="pct"/>
            <w:tcBorders>
              <w:left w:val="single" w:sz="4" w:space="0" w:color="000000"/>
            </w:tcBorders>
            <w:vAlign w:val="center"/>
          </w:tcPr>
          <w:p w14:paraId="1AD0922A" w14:textId="77777777" w:rsidR="007F4E94" w:rsidRPr="00DF62AF" w:rsidRDefault="00D6173E" w:rsidP="00E92B1B">
            <w:pPr>
              <w:widowControl/>
              <w:topLinePunct/>
              <w:jc w:val="center"/>
              <w:rPr>
                <w:vanish/>
                <w:szCs w:val="24"/>
              </w:rPr>
            </w:pPr>
            <w:r w:rsidRPr="00DF62AF">
              <w:rPr>
                <w:szCs w:val="24"/>
              </w:rPr>
              <w:t>190</w:t>
            </w:r>
          </w:p>
        </w:tc>
        <w:tc>
          <w:tcPr>
            <w:tcW w:w="993" w:type="pct"/>
            <w:vAlign w:val="center"/>
          </w:tcPr>
          <w:p w14:paraId="4E840746" w14:textId="77777777" w:rsidR="007F4E94" w:rsidRPr="00DF62AF" w:rsidRDefault="00D6173E" w:rsidP="00E92B1B">
            <w:pPr>
              <w:widowControl/>
              <w:topLinePunct/>
              <w:jc w:val="center"/>
              <w:rPr>
                <w:szCs w:val="24"/>
              </w:rPr>
            </w:pPr>
            <w:r w:rsidRPr="00DF62AF">
              <w:rPr>
                <w:szCs w:val="24"/>
              </w:rPr>
              <w:t>1.9</w:t>
            </w:r>
          </w:p>
        </w:tc>
      </w:tr>
      <w:tr w:rsidR="007F4E94" w:rsidRPr="00DF62AF" w14:paraId="1AB86B48" w14:textId="77777777" w:rsidTr="00E92B1B">
        <w:trPr>
          <w:trHeight w:val="704"/>
          <w:jc w:val="center"/>
        </w:trPr>
        <w:tc>
          <w:tcPr>
            <w:tcW w:w="1384" w:type="pct"/>
            <w:tcBorders>
              <w:right w:val="single" w:sz="4" w:space="0" w:color="000000"/>
            </w:tcBorders>
          </w:tcPr>
          <w:p w14:paraId="3FD923A7" w14:textId="76FD2306" w:rsidR="007F4E94" w:rsidRPr="00DF62AF" w:rsidRDefault="00D6173E" w:rsidP="00E92B1B">
            <w:pPr>
              <w:widowControl/>
              <w:topLinePunct/>
              <w:rPr>
                <w:szCs w:val="24"/>
              </w:rPr>
            </w:pPr>
            <w:r w:rsidRPr="00DF62AF">
              <w:rPr>
                <w:rFonts w:cs="宋体"/>
                <w:szCs w:val="24"/>
              </w:rPr>
              <w:t>胎儿成像与其他</w:t>
            </w:r>
            <w:r w:rsidR="00E92B1B">
              <w:rPr>
                <w:rStyle w:val="ad"/>
                <w:szCs w:val="24"/>
              </w:rPr>
              <w:footnoteReference w:id="26"/>
            </w:r>
          </w:p>
        </w:tc>
        <w:tc>
          <w:tcPr>
            <w:tcW w:w="1631" w:type="pct"/>
            <w:tcBorders>
              <w:left w:val="single" w:sz="4" w:space="0" w:color="000000"/>
              <w:right w:val="single" w:sz="4" w:space="0" w:color="000000"/>
            </w:tcBorders>
            <w:vAlign w:val="center"/>
          </w:tcPr>
          <w:p w14:paraId="08399B42" w14:textId="77777777" w:rsidR="007F4E94" w:rsidRPr="00DF62AF" w:rsidRDefault="00D6173E" w:rsidP="00E92B1B">
            <w:pPr>
              <w:widowControl/>
              <w:topLinePunct/>
              <w:jc w:val="center"/>
              <w:rPr>
                <w:vanish/>
                <w:szCs w:val="24"/>
              </w:rPr>
            </w:pPr>
            <w:r w:rsidRPr="00DF62AF">
              <w:rPr>
                <w:szCs w:val="24"/>
              </w:rPr>
              <w:t>94</w:t>
            </w:r>
          </w:p>
        </w:tc>
        <w:tc>
          <w:tcPr>
            <w:tcW w:w="993" w:type="pct"/>
            <w:tcBorders>
              <w:left w:val="single" w:sz="4" w:space="0" w:color="000000"/>
            </w:tcBorders>
            <w:vAlign w:val="center"/>
          </w:tcPr>
          <w:p w14:paraId="2505E16F" w14:textId="77777777" w:rsidR="007F4E94" w:rsidRPr="00DF62AF" w:rsidRDefault="00D6173E" w:rsidP="00E92B1B">
            <w:pPr>
              <w:widowControl/>
              <w:topLinePunct/>
              <w:jc w:val="center"/>
              <w:rPr>
                <w:vanish/>
                <w:szCs w:val="24"/>
              </w:rPr>
            </w:pPr>
            <w:r w:rsidRPr="00DF62AF">
              <w:rPr>
                <w:szCs w:val="24"/>
              </w:rPr>
              <w:t>190</w:t>
            </w:r>
          </w:p>
        </w:tc>
        <w:tc>
          <w:tcPr>
            <w:tcW w:w="993" w:type="pct"/>
            <w:vAlign w:val="center"/>
          </w:tcPr>
          <w:p w14:paraId="6DA62A7A" w14:textId="77777777" w:rsidR="007F4E94" w:rsidRPr="00DF62AF" w:rsidRDefault="00D6173E" w:rsidP="00E92B1B">
            <w:pPr>
              <w:widowControl/>
              <w:topLinePunct/>
              <w:jc w:val="center"/>
              <w:rPr>
                <w:szCs w:val="24"/>
              </w:rPr>
            </w:pPr>
            <w:r w:rsidRPr="00DF62AF">
              <w:rPr>
                <w:szCs w:val="24"/>
              </w:rPr>
              <w:t>1.9</w:t>
            </w:r>
          </w:p>
        </w:tc>
      </w:tr>
    </w:tbl>
    <w:p w14:paraId="1EFA153D" w14:textId="77777777" w:rsidR="00A87ABC" w:rsidRPr="00DF62AF" w:rsidRDefault="00A87ABC" w:rsidP="00DF62AF">
      <w:pPr>
        <w:topLinePunct/>
        <w:snapToGrid/>
        <w:rPr>
          <w:szCs w:val="24"/>
          <w:lang w:eastAsia="zh-CN"/>
        </w:rPr>
      </w:pPr>
      <w:r w:rsidRPr="00DF62AF">
        <w:rPr>
          <w:rFonts w:cs="宋体"/>
          <w:szCs w:val="24"/>
          <w:lang w:eastAsia="zh-CN"/>
        </w:rPr>
        <w:br w:type="page"/>
      </w:r>
    </w:p>
    <w:tbl>
      <w:tblPr>
        <w:tblW w:w="3637" w:type="pct"/>
        <w:tblInd w:w="1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1919"/>
        <w:gridCol w:w="2268"/>
        <w:gridCol w:w="1343"/>
        <w:gridCol w:w="1358"/>
      </w:tblGrid>
      <w:tr w:rsidR="007F4E94" w:rsidRPr="00DF62AF" w14:paraId="187711F5" w14:textId="77777777" w:rsidTr="006C302C">
        <w:tc>
          <w:tcPr>
            <w:tcW w:w="1393" w:type="pct"/>
            <w:tcBorders>
              <w:top w:val="nil"/>
              <w:left w:val="nil"/>
            </w:tcBorders>
          </w:tcPr>
          <w:p w14:paraId="7B0D8B97" w14:textId="77777777" w:rsidR="007F4E94" w:rsidRPr="00DF62AF" w:rsidRDefault="00D6173E" w:rsidP="00DF62AF">
            <w:pPr>
              <w:widowControl/>
              <w:topLinePunct/>
              <w:rPr>
                <w:szCs w:val="24"/>
              </w:rPr>
            </w:pPr>
            <w:r w:rsidRPr="00DF62AF">
              <w:rPr>
                <w:rFonts w:cs="宋体"/>
                <w:szCs w:val="24"/>
              </w:rPr>
              <w:lastRenderedPageBreak/>
              <w:t>使用</w:t>
            </w:r>
          </w:p>
        </w:tc>
        <w:tc>
          <w:tcPr>
            <w:tcW w:w="1646" w:type="pct"/>
            <w:tcBorders>
              <w:top w:val="nil"/>
            </w:tcBorders>
          </w:tcPr>
          <w:p w14:paraId="51B1162B" w14:textId="77777777" w:rsidR="007F4E94" w:rsidRPr="00DF62AF" w:rsidRDefault="00D6173E" w:rsidP="00DF62AF">
            <w:pPr>
              <w:widowControl/>
              <w:topLinePunct/>
              <w:rPr>
                <w:szCs w:val="24"/>
              </w:rPr>
            </w:pPr>
            <w:r w:rsidRPr="00DF62AF">
              <w:rPr>
                <w:rFonts w:cs="宋体"/>
                <w:szCs w:val="24"/>
              </w:rPr>
              <w:t>I</w:t>
            </w:r>
            <w:r w:rsidRPr="00DF62AF">
              <w:rPr>
                <w:rFonts w:cs="宋体"/>
                <w:szCs w:val="24"/>
                <w:vertAlign w:val="subscript"/>
              </w:rPr>
              <w:t>SPTA.3</w:t>
            </w:r>
            <w:r w:rsidRPr="00DF62AF">
              <w:rPr>
                <w:rFonts w:cs="宋体"/>
                <w:szCs w:val="24"/>
              </w:rPr>
              <w:t>（</w:t>
            </w:r>
            <w:r w:rsidRPr="00DF62AF">
              <w:rPr>
                <w:rFonts w:cs="宋体"/>
                <w:szCs w:val="24"/>
              </w:rPr>
              <w:t>mW/cm</w:t>
            </w:r>
            <w:r w:rsidRPr="00DF62AF">
              <w:rPr>
                <w:rFonts w:cs="宋体"/>
                <w:szCs w:val="24"/>
                <w:vertAlign w:val="superscript"/>
              </w:rPr>
              <w:t>2</w:t>
            </w:r>
            <w:r w:rsidRPr="00DF62AF">
              <w:rPr>
                <w:rFonts w:cs="宋体"/>
                <w:szCs w:val="24"/>
              </w:rPr>
              <w:t>）</w:t>
            </w:r>
          </w:p>
        </w:tc>
        <w:tc>
          <w:tcPr>
            <w:tcW w:w="1961" w:type="pct"/>
            <w:gridSpan w:val="2"/>
            <w:tcBorders>
              <w:top w:val="nil"/>
              <w:right w:val="nil"/>
            </w:tcBorders>
          </w:tcPr>
          <w:p w14:paraId="11AC4245" w14:textId="77777777" w:rsidR="007F4E94" w:rsidRPr="00DF62AF" w:rsidRDefault="00D6173E" w:rsidP="00DF62AF">
            <w:pPr>
              <w:widowControl/>
              <w:topLinePunct/>
              <w:rPr>
                <w:szCs w:val="24"/>
              </w:rPr>
            </w:pPr>
            <w:r w:rsidRPr="00DF62AF">
              <w:rPr>
                <w:rFonts w:cs="宋体"/>
                <w:szCs w:val="24"/>
              </w:rPr>
              <w:t>I</w:t>
            </w:r>
            <w:r w:rsidRPr="00DF62AF">
              <w:rPr>
                <w:rFonts w:cs="宋体"/>
                <w:szCs w:val="24"/>
                <w:vertAlign w:val="subscript"/>
              </w:rPr>
              <w:t>SPPA.3</w:t>
            </w:r>
            <w:r w:rsidRPr="00DF62AF">
              <w:rPr>
                <w:rFonts w:cs="宋体"/>
                <w:szCs w:val="24"/>
              </w:rPr>
              <w:t>（</w:t>
            </w:r>
            <w:r w:rsidRPr="00DF62AF">
              <w:rPr>
                <w:rFonts w:cs="宋体"/>
                <w:szCs w:val="24"/>
              </w:rPr>
              <w:t>W/cm</w:t>
            </w:r>
            <w:r w:rsidRPr="00DF62AF">
              <w:rPr>
                <w:rFonts w:cs="宋体"/>
                <w:szCs w:val="24"/>
                <w:vertAlign w:val="superscript"/>
              </w:rPr>
              <w:t>2</w:t>
            </w:r>
            <w:r w:rsidRPr="00DF62AF">
              <w:rPr>
                <w:rFonts w:cs="宋体"/>
                <w:szCs w:val="24"/>
              </w:rPr>
              <w:t>）或</w:t>
            </w:r>
            <w:r w:rsidRPr="00DF62AF">
              <w:rPr>
                <w:rFonts w:cs="宋体"/>
                <w:szCs w:val="24"/>
              </w:rPr>
              <w:t>MI</w:t>
            </w:r>
          </w:p>
        </w:tc>
      </w:tr>
      <w:tr w:rsidR="007F4E94" w:rsidRPr="00DF62AF" w14:paraId="6BDC05F0" w14:textId="77777777" w:rsidTr="006C302C">
        <w:tc>
          <w:tcPr>
            <w:tcW w:w="1393" w:type="pct"/>
            <w:tcBorders>
              <w:left w:val="nil"/>
            </w:tcBorders>
          </w:tcPr>
          <w:p w14:paraId="2AF8A305" w14:textId="77777777" w:rsidR="007F4E94" w:rsidRPr="00DF62AF" w:rsidRDefault="00D6173E" w:rsidP="00DF62AF">
            <w:pPr>
              <w:widowControl/>
              <w:topLinePunct/>
              <w:rPr>
                <w:szCs w:val="24"/>
              </w:rPr>
            </w:pPr>
            <w:r w:rsidRPr="00DF62AF">
              <w:rPr>
                <w:rFonts w:cs="宋体"/>
                <w:szCs w:val="24"/>
              </w:rPr>
              <w:t>眼部</w:t>
            </w:r>
          </w:p>
        </w:tc>
        <w:tc>
          <w:tcPr>
            <w:tcW w:w="1646" w:type="pct"/>
            <w:vAlign w:val="center"/>
          </w:tcPr>
          <w:p w14:paraId="1F92C771" w14:textId="77777777" w:rsidR="007F4E94" w:rsidRPr="00DF62AF" w:rsidRDefault="00D6173E" w:rsidP="006C302C">
            <w:pPr>
              <w:widowControl/>
              <w:topLinePunct/>
              <w:jc w:val="center"/>
              <w:rPr>
                <w:vanish/>
                <w:szCs w:val="24"/>
              </w:rPr>
            </w:pPr>
            <w:r w:rsidRPr="00DF62AF">
              <w:rPr>
                <w:szCs w:val="24"/>
              </w:rPr>
              <w:t>17</w:t>
            </w:r>
          </w:p>
        </w:tc>
        <w:tc>
          <w:tcPr>
            <w:tcW w:w="975" w:type="pct"/>
            <w:tcBorders>
              <w:right w:val="nil"/>
            </w:tcBorders>
            <w:vAlign w:val="center"/>
          </w:tcPr>
          <w:p w14:paraId="5CF9FE9C" w14:textId="77777777" w:rsidR="007F4E94" w:rsidRPr="00DF62AF" w:rsidRDefault="00D6173E" w:rsidP="006C302C">
            <w:pPr>
              <w:widowControl/>
              <w:topLinePunct/>
              <w:jc w:val="center"/>
              <w:rPr>
                <w:vanish/>
                <w:szCs w:val="24"/>
              </w:rPr>
            </w:pPr>
            <w:r w:rsidRPr="00DF62AF">
              <w:rPr>
                <w:szCs w:val="24"/>
              </w:rPr>
              <w:t>28</w:t>
            </w:r>
          </w:p>
        </w:tc>
        <w:tc>
          <w:tcPr>
            <w:tcW w:w="986" w:type="pct"/>
            <w:tcBorders>
              <w:left w:val="nil"/>
              <w:right w:val="nil"/>
            </w:tcBorders>
            <w:vAlign w:val="center"/>
          </w:tcPr>
          <w:p w14:paraId="7DA9883A" w14:textId="77777777" w:rsidR="007F4E94" w:rsidRPr="00DF62AF" w:rsidRDefault="00D6173E" w:rsidP="006C302C">
            <w:pPr>
              <w:widowControl/>
              <w:topLinePunct/>
              <w:jc w:val="center"/>
              <w:rPr>
                <w:szCs w:val="24"/>
              </w:rPr>
            </w:pPr>
            <w:r w:rsidRPr="00DF62AF">
              <w:rPr>
                <w:szCs w:val="24"/>
              </w:rPr>
              <w:t>0.23</w:t>
            </w:r>
          </w:p>
        </w:tc>
      </w:tr>
    </w:tbl>
    <w:p w14:paraId="72DCC58A" w14:textId="77777777" w:rsidR="00432EB8" w:rsidRPr="00DF62AF" w:rsidRDefault="00432EB8" w:rsidP="00DF62AF">
      <w:pPr>
        <w:widowControl/>
        <w:topLinePunct/>
        <w:rPr>
          <w:szCs w:val="24"/>
        </w:rPr>
      </w:pPr>
    </w:p>
    <w:p w14:paraId="1A933AFE" w14:textId="77777777" w:rsidR="00432EB8" w:rsidRDefault="00D6173E" w:rsidP="00DF62AF">
      <w:pPr>
        <w:widowControl/>
        <w:topLinePunct/>
        <w:rPr>
          <w:rFonts w:cs="宋体"/>
          <w:szCs w:val="24"/>
          <w:lang w:eastAsia="zh-CN"/>
        </w:rPr>
      </w:pPr>
      <w:r w:rsidRPr="00DF62AF">
        <w:rPr>
          <w:rFonts w:cs="宋体"/>
          <w:szCs w:val="24"/>
          <w:lang w:eastAsia="zh-CN"/>
        </w:rPr>
        <w:t>用于声输出暴露水平的目的：</w:t>
      </w:r>
    </w:p>
    <w:p w14:paraId="774EAD0B" w14:textId="77777777" w:rsidR="00597D19" w:rsidRPr="00DF62AF" w:rsidRDefault="00597D19" w:rsidP="00DF62AF">
      <w:pPr>
        <w:widowControl/>
        <w:topLinePunct/>
        <w:rPr>
          <w:szCs w:val="24"/>
          <w:lang w:eastAsia="zh-CN"/>
        </w:rPr>
      </w:pPr>
    </w:p>
    <w:p w14:paraId="1D4ADF7E" w14:textId="224A0523" w:rsidR="00432EB8" w:rsidRPr="00DF62AF" w:rsidRDefault="00D6173E" w:rsidP="00597D19">
      <w:pPr>
        <w:widowControl/>
        <w:numPr>
          <w:ilvl w:val="0"/>
          <w:numId w:val="15"/>
        </w:numPr>
        <w:topLinePunct/>
        <w:ind w:left="1194" w:hanging="480"/>
        <w:rPr>
          <w:szCs w:val="24"/>
          <w:lang w:eastAsia="zh-CN"/>
        </w:rPr>
      </w:pPr>
      <w:r w:rsidRPr="00DF62AF">
        <w:rPr>
          <w:rFonts w:cs="宋体"/>
          <w:szCs w:val="24"/>
          <w:lang w:eastAsia="zh-CN"/>
        </w:rPr>
        <w:t>经食道和血管内非心脏用途，以及肌肉骨骼应用应</w:t>
      </w:r>
      <w:r w:rsidR="009B33C0" w:rsidRPr="00DF62AF">
        <w:rPr>
          <w:rFonts w:cs="宋体" w:hint="eastAsia"/>
          <w:szCs w:val="24"/>
          <w:lang w:eastAsia="zh-CN"/>
        </w:rPr>
        <w:t>纳入</w:t>
      </w:r>
      <w:r w:rsidRPr="00C53449">
        <w:rPr>
          <w:rFonts w:ascii="宋体" w:hAnsi="宋体" w:cs="宋体"/>
          <w:szCs w:val="24"/>
          <w:lang w:eastAsia="zh-CN"/>
        </w:rPr>
        <w:t>“</w:t>
      </w:r>
      <w:r w:rsidRPr="00DF62AF">
        <w:rPr>
          <w:rFonts w:cs="宋体"/>
          <w:szCs w:val="24"/>
          <w:lang w:eastAsia="zh-CN"/>
        </w:rPr>
        <w:t>胎儿成像及其他</w:t>
      </w:r>
      <w:r w:rsidRPr="00C53449">
        <w:rPr>
          <w:rFonts w:ascii="宋体" w:hAnsi="宋体" w:cs="宋体"/>
          <w:szCs w:val="24"/>
          <w:lang w:eastAsia="zh-CN"/>
        </w:rPr>
        <w:t>”</w:t>
      </w:r>
      <w:r w:rsidRPr="00DF62AF">
        <w:rPr>
          <w:rFonts w:cs="宋体"/>
          <w:szCs w:val="24"/>
          <w:lang w:eastAsia="zh-CN"/>
        </w:rPr>
        <w:t>类别中；</w:t>
      </w:r>
    </w:p>
    <w:p w14:paraId="5C6CA79C" w14:textId="0CB3DE51" w:rsidR="00432EB8" w:rsidRPr="00DF62AF" w:rsidRDefault="00D6173E" w:rsidP="00597D19">
      <w:pPr>
        <w:widowControl/>
        <w:numPr>
          <w:ilvl w:val="0"/>
          <w:numId w:val="15"/>
        </w:numPr>
        <w:topLinePunct/>
        <w:ind w:left="1194" w:hanging="480"/>
        <w:rPr>
          <w:szCs w:val="24"/>
          <w:lang w:eastAsia="zh-CN"/>
        </w:rPr>
      </w:pPr>
      <w:r w:rsidRPr="00DF62AF">
        <w:rPr>
          <w:rFonts w:cs="宋体"/>
          <w:szCs w:val="24"/>
          <w:lang w:eastAsia="zh-CN"/>
        </w:rPr>
        <w:t>心脏用途应包括经胸成人和儿童用途，以及血管内和经食道的成人和儿童用途，以观察心脏和冠状动脉血管；周围血管用途应包括颈部血管；以及</w:t>
      </w:r>
    </w:p>
    <w:p w14:paraId="4F66E669" w14:textId="77777777" w:rsidR="007F4E94" w:rsidRPr="00597D19" w:rsidRDefault="00D6173E" w:rsidP="00597D19">
      <w:pPr>
        <w:widowControl/>
        <w:numPr>
          <w:ilvl w:val="0"/>
          <w:numId w:val="15"/>
        </w:numPr>
        <w:topLinePunct/>
        <w:ind w:left="1194" w:hanging="480"/>
        <w:rPr>
          <w:szCs w:val="24"/>
        </w:rPr>
      </w:pPr>
      <w:r w:rsidRPr="00DF62AF">
        <w:rPr>
          <w:rFonts w:cs="宋体"/>
          <w:szCs w:val="24"/>
        </w:rPr>
        <w:t>头部和经颅应同义。</w:t>
      </w:r>
    </w:p>
    <w:p w14:paraId="15E602C2" w14:textId="77777777" w:rsidR="00597D19" w:rsidRPr="00DF62AF" w:rsidRDefault="00597D19" w:rsidP="00597D19">
      <w:pPr>
        <w:widowControl/>
        <w:topLinePunct/>
        <w:ind w:left="1194"/>
        <w:rPr>
          <w:szCs w:val="24"/>
        </w:rPr>
      </w:pPr>
    </w:p>
    <w:p w14:paraId="39A222B6" w14:textId="77777777" w:rsidR="00432EB8" w:rsidRDefault="00D6173E" w:rsidP="009D22F4">
      <w:pPr>
        <w:widowControl/>
        <w:topLinePunct/>
        <w:ind w:left="357" w:firstLineChars="200" w:firstLine="480"/>
        <w:rPr>
          <w:rFonts w:cs="宋体"/>
          <w:szCs w:val="24"/>
          <w:lang w:eastAsia="zh-CN"/>
        </w:rPr>
      </w:pPr>
      <w:r w:rsidRPr="00DF62AF">
        <w:rPr>
          <w:rFonts w:cs="宋体"/>
          <w:szCs w:val="24"/>
          <w:lang w:eastAsia="zh-CN"/>
        </w:rPr>
        <w:t>注</w:t>
      </w:r>
      <w:r w:rsidRPr="00DF62AF">
        <w:rPr>
          <w:rFonts w:cs="宋体"/>
          <w:szCs w:val="24"/>
          <w:lang w:eastAsia="zh-CN"/>
        </w:rPr>
        <w:t>1</w:t>
      </w:r>
      <w:r w:rsidRPr="00DF62AF">
        <w:rPr>
          <w:rFonts w:cs="宋体"/>
          <w:szCs w:val="24"/>
          <w:lang w:eastAsia="zh-CN"/>
        </w:rPr>
        <w:t>：经颅多普勒视为属于</w:t>
      </w:r>
      <w:r w:rsidRPr="00C53449">
        <w:rPr>
          <w:rFonts w:ascii="宋体" w:hAnsi="宋体" w:cs="宋体"/>
          <w:szCs w:val="24"/>
          <w:lang w:eastAsia="zh-CN"/>
        </w:rPr>
        <w:t>“</w:t>
      </w:r>
      <w:r w:rsidRPr="00DF62AF">
        <w:rPr>
          <w:rFonts w:cs="宋体"/>
          <w:szCs w:val="24"/>
          <w:lang w:eastAsia="zh-CN"/>
        </w:rPr>
        <w:t>外周血管</w:t>
      </w:r>
      <w:r w:rsidRPr="00C53449">
        <w:rPr>
          <w:rFonts w:ascii="宋体" w:hAnsi="宋体" w:cs="宋体"/>
          <w:szCs w:val="24"/>
          <w:lang w:eastAsia="zh-CN"/>
        </w:rPr>
        <w:t>”</w:t>
      </w:r>
      <w:r w:rsidRPr="00DF62AF">
        <w:rPr>
          <w:rFonts w:cs="宋体"/>
          <w:szCs w:val="24"/>
          <w:lang w:eastAsia="zh-CN"/>
        </w:rPr>
        <w:t>类别，除非通过眼睛进行测量，在该情况下视为属于</w:t>
      </w:r>
      <w:r w:rsidRPr="00C53449">
        <w:rPr>
          <w:rFonts w:ascii="宋体" w:hAnsi="宋体" w:cs="宋体"/>
          <w:szCs w:val="24"/>
          <w:lang w:eastAsia="zh-CN"/>
        </w:rPr>
        <w:t>“</w:t>
      </w:r>
      <w:r w:rsidRPr="00DF62AF">
        <w:rPr>
          <w:rFonts w:cs="宋体"/>
          <w:szCs w:val="24"/>
          <w:lang w:eastAsia="zh-CN"/>
        </w:rPr>
        <w:t>眼科</w:t>
      </w:r>
      <w:r w:rsidRPr="00C53449">
        <w:rPr>
          <w:rFonts w:ascii="宋体" w:hAnsi="宋体" w:cs="宋体"/>
          <w:szCs w:val="24"/>
          <w:lang w:eastAsia="zh-CN"/>
        </w:rPr>
        <w:t>”</w:t>
      </w:r>
      <w:r w:rsidRPr="00DF62AF">
        <w:rPr>
          <w:rFonts w:cs="宋体"/>
          <w:szCs w:val="24"/>
          <w:lang w:eastAsia="zh-CN"/>
        </w:rPr>
        <w:t>类别。</w:t>
      </w:r>
    </w:p>
    <w:p w14:paraId="34048FC3" w14:textId="77777777" w:rsidR="00597D19" w:rsidRPr="00DF62AF" w:rsidRDefault="00597D19" w:rsidP="00597D19">
      <w:pPr>
        <w:widowControl/>
        <w:topLinePunct/>
        <w:rPr>
          <w:szCs w:val="24"/>
          <w:lang w:eastAsia="zh-CN"/>
        </w:rPr>
      </w:pPr>
    </w:p>
    <w:p w14:paraId="1C1A6E6B" w14:textId="77777777" w:rsidR="00432EB8" w:rsidRPr="00597D19" w:rsidRDefault="00D6173E" w:rsidP="00597D19">
      <w:pPr>
        <w:widowControl/>
        <w:numPr>
          <w:ilvl w:val="3"/>
          <w:numId w:val="20"/>
        </w:numPr>
        <w:topLinePunct/>
        <w:ind w:left="1315" w:hangingChars="548" w:hanging="1315"/>
        <w:rPr>
          <w:szCs w:val="24"/>
          <w:lang w:eastAsia="zh-CN"/>
        </w:rPr>
      </w:pPr>
      <w:r w:rsidRPr="00DF62AF">
        <w:rPr>
          <w:rFonts w:cs="宋体"/>
          <w:szCs w:val="24"/>
          <w:lang w:eastAsia="zh-CN"/>
        </w:rPr>
        <w:t>第</w:t>
      </w:r>
      <w:r w:rsidRPr="00DF62AF">
        <w:rPr>
          <w:rFonts w:cs="宋体"/>
          <w:szCs w:val="24"/>
          <w:lang w:eastAsia="zh-CN"/>
        </w:rPr>
        <w:t>1</w:t>
      </w:r>
      <w:r w:rsidRPr="00DF62AF">
        <w:rPr>
          <w:rFonts w:cs="宋体"/>
          <w:szCs w:val="24"/>
          <w:lang w:eastAsia="zh-CN"/>
        </w:rPr>
        <w:t>轨声输出：第</w:t>
      </w:r>
      <w:r w:rsidRPr="00DF62AF">
        <w:rPr>
          <w:rFonts w:cs="宋体"/>
          <w:szCs w:val="24"/>
          <w:lang w:eastAsia="zh-CN"/>
        </w:rPr>
        <w:t>1</w:t>
      </w:r>
      <w:r w:rsidRPr="00DF62AF">
        <w:rPr>
          <w:rFonts w:cs="宋体"/>
          <w:szCs w:val="24"/>
          <w:lang w:eastAsia="zh-CN"/>
        </w:rPr>
        <w:t>轨基于与</w:t>
      </w:r>
      <w:hyperlink w:anchor="_bookmark64" w:history="1">
        <w:r w:rsidRPr="00DF62AF">
          <w:rPr>
            <w:rFonts w:cs="宋体"/>
            <w:szCs w:val="24"/>
            <w:lang w:eastAsia="zh-CN"/>
          </w:rPr>
          <w:t>表</w:t>
        </w:r>
        <w:r w:rsidRPr="00DF62AF">
          <w:rPr>
            <w:rFonts w:cs="宋体"/>
            <w:szCs w:val="24"/>
            <w:lang w:eastAsia="zh-CN"/>
          </w:rPr>
          <w:t>3</w:t>
        </w:r>
      </w:hyperlink>
      <w:r w:rsidRPr="00DF62AF">
        <w:rPr>
          <w:rFonts w:cs="宋体"/>
          <w:szCs w:val="24"/>
          <w:lang w:eastAsia="zh-CN"/>
        </w:rPr>
        <w:t>中所述修正前声输出暴露水平的特定应用比较。对每个换能器的声输出测量应在可使用的最高输出设置下进行。</w:t>
      </w:r>
    </w:p>
    <w:p w14:paraId="368D73C3" w14:textId="77777777" w:rsidR="00597D19" w:rsidRPr="00DF62AF" w:rsidRDefault="00597D19" w:rsidP="00597D19">
      <w:pPr>
        <w:widowControl/>
        <w:topLinePunct/>
        <w:ind w:left="1315"/>
        <w:rPr>
          <w:szCs w:val="24"/>
          <w:lang w:eastAsia="zh-CN"/>
        </w:rPr>
      </w:pPr>
    </w:p>
    <w:p w14:paraId="3D0AD198" w14:textId="77777777" w:rsidR="00432EB8" w:rsidRDefault="00D6173E" w:rsidP="009D22F4">
      <w:pPr>
        <w:widowControl/>
        <w:topLinePunct/>
        <w:ind w:left="1315" w:firstLineChars="200" w:firstLine="480"/>
        <w:rPr>
          <w:rFonts w:cs="宋体"/>
          <w:szCs w:val="24"/>
          <w:lang w:eastAsia="zh-CN"/>
        </w:rPr>
      </w:pPr>
      <w:r w:rsidRPr="00DF62AF">
        <w:rPr>
          <w:rFonts w:cs="宋体"/>
          <w:szCs w:val="24"/>
          <w:lang w:eastAsia="zh-CN"/>
        </w:rPr>
        <w:t>注：对于每个换能器，系统的运行方式应是有意识且刻意的行动，以变更至具有更高特定应用声输出暴露水平的应用或模式。否则，应对具有最高特定应用声输出暴露水平的应用进行输出测量。</w:t>
      </w:r>
      <w:r w:rsidRPr="00DF62AF">
        <w:rPr>
          <w:rFonts w:cs="宋体"/>
          <w:szCs w:val="24"/>
        </w:rPr>
        <w:t>（参见第</w:t>
      </w:r>
      <w:hyperlink w:anchor="_bookmark67" w:history="1">
        <w:r w:rsidRPr="00DF62AF">
          <w:rPr>
            <w:rFonts w:cs="宋体"/>
            <w:szCs w:val="24"/>
          </w:rPr>
          <w:t>5.2.7.1.2</w:t>
        </w:r>
      </w:hyperlink>
      <w:r w:rsidRPr="00DF62AF">
        <w:rPr>
          <w:rFonts w:cs="宋体"/>
          <w:szCs w:val="24"/>
        </w:rPr>
        <w:t>节）。</w:t>
      </w:r>
    </w:p>
    <w:p w14:paraId="7C3C7625" w14:textId="77777777" w:rsidR="00597D19" w:rsidRPr="00DF62AF" w:rsidRDefault="00597D19" w:rsidP="00597D19">
      <w:pPr>
        <w:widowControl/>
        <w:topLinePunct/>
        <w:ind w:left="1315"/>
        <w:rPr>
          <w:szCs w:val="24"/>
          <w:lang w:eastAsia="zh-CN"/>
        </w:rPr>
      </w:pPr>
    </w:p>
    <w:p w14:paraId="63177C13" w14:textId="736B895A" w:rsidR="00432EB8" w:rsidRPr="00597D19" w:rsidRDefault="00D6173E" w:rsidP="00597D19">
      <w:pPr>
        <w:widowControl/>
        <w:numPr>
          <w:ilvl w:val="4"/>
          <w:numId w:val="20"/>
        </w:numPr>
        <w:topLinePunct/>
        <w:ind w:leftChars="550" w:left="2520" w:hangingChars="500" w:hanging="1200"/>
        <w:rPr>
          <w:szCs w:val="24"/>
          <w:lang w:eastAsia="zh-CN"/>
        </w:rPr>
      </w:pPr>
      <w:r w:rsidRPr="00DF62AF">
        <w:rPr>
          <w:rFonts w:cs="宋体"/>
          <w:szCs w:val="24"/>
          <w:lang w:eastAsia="zh-CN"/>
        </w:rPr>
        <w:t>申请应包括以下信息：</w:t>
      </w:r>
    </w:p>
    <w:p w14:paraId="6DB67F32" w14:textId="77777777" w:rsidR="00597D19" w:rsidRPr="00DF62AF" w:rsidRDefault="00597D19" w:rsidP="00597D19">
      <w:pPr>
        <w:widowControl/>
        <w:topLinePunct/>
        <w:ind w:left="2520"/>
        <w:rPr>
          <w:szCs w:val="24"/>
          <w:lang w:eastAsia="zh-CN"/>
        </w:rPr>
      </w:pPr>
    </w:p>
    <w:p w14:paraId="16FFC629" w14:textId="1CE6A503" w:rsidR="00432EB8" w:rsidRPr="00597D19" w:rsidRDefault="00D6173E" w:rsidP="00597D19">
      <w:pPr>
        <w:widowControl/>
        <w:numPr>
          <w:ilvl w:val="4"/>
          <w:numId w:val="20"/>
        </w:numPr>
        <w:topLinePunct/>
        <w:ind w:leftChars="550" w:left="2520" w:hangingChars="500" w:hanging="1200"/>
        <w:rPr>
          <w:szCs w:val="24"/>
          <w:lang w:eastAsia="zh-CN"/>
        </w:rPr>
      </w:pPr>
      <w:r w:rsidRPr="00DF62AF">
        <w:rPr>
          <w:rFonts w:cs="宋体"/>
          <w:szCs w:val="24"/>
          <w:lang w:eastAsia="zh-CN"/>
        </w:rPr>
        <w:t>对于每个系统</w:t>
      </w:r>
      <w:r w:rsidRPr="00DF62AF">
        <w:rPr>
          <w:rFonts w:cs="宋体"/>
          <w:szCs w:val="24"/>
          <w:lang w:eastAsia="zh-CN"/>
        </w:rPr>
        <w:t>/</w:t>
      </w:r>
      <w:r w:rsidR="00BB72B6" w:rsidRPr="00DF62AF">
        <w:rPr>
          <w:rFonts w:cs="宋体"/>
          <w:szCs w:val="24"/>
          <w:lang w:eastAsia="zh-CN"/>
        </w:rPr>
        <w:t>换能器组合，</w:t>
      </w:r>
      <w:r w:rsidRPr="00DF62AF">
        <w:rPr>
          <w:rFonts w:cs="宋体"/>
          <w:szCs w:val="24"/>
          <w:lang w:eastAsia="zh-CN"/>
        </w:rPr>
        <w:t>应该为每个模式</w:t>
      </w:r>
      <w:r w:rsidRPr="00DF62AF">
        <w:rPr>
          <w:rFonts w:cs="宋体"/>
          <w:szCs w:val="24"/>
          <w:lang w:eastAsia="zh-CN"/>
        </w:rPr>
        <w:t>/</w:t>
      </w:r>
      <w:r w:rsidRPr="00DF62AF">
        <w:rPr>
          <w:rFonts w:cs="宋体"/>
          <w:szCs w:val="24"/>
          <w:lang w:eastAsia="zh-CN"/>
        </w:rPr>
        <w:t>应用组合（如</w:t>
      </w:r>
      <w:r w:rsidR="003C6F06" w:rsidRPr="00DF62AF">
        <w:rPr>
          <w:rFonts w:cs="宋体" w:hint="eastAsia"/>
          <w:szCs w:val="24"/>
          <w:lang w:eastAsia="zh-CN"/>
        </w:rPr>
        <w:t>适用范围</w:t>
      </w:r>
      <w:r w:rsidRPr="00DF62AF">
        <w:rPr>
          <w:rFonts w:cs="宋体"/>
          <w:szCs w:val="24"/>
          <w:lang w:eastAsia="zh-CN"/>
        </w:rPr>
        <w:t>中所述）说明在使这些数量最大化的运行条件下</w:t>
      </w:r>
      <w:r w:rsidRPr="00DF62AF">
        <w:rPr>
          <w:rFonts w:cs="宋体"/>
          <w:szCs w:val="24"/>
          <w:lang w:eastAsia="zh-CN"/>
        </w:rPr>
        <w:t>I</w:t>
      </w:r>
      <w:r w:rsidRPr="00DF62AF">
        <w:rPr>
          <w:rFonts w:cs="宋体"/>
          <w:szCs w:val="24"/>
          <w:vertAlign w:val="subscript"/>
          <w:lang w:eastAsia="zh-CN"/>
        </w:rPr>
        <w:t>SPTA.3</w:t>
      </w:r>
      <w:r w:rsidRPr="00DF62AF">
        <w:rPr>
          <w:rFonts w:cs="宋体"/>
          <w:szCs w:val="24"/>
          <w:lang w:eastAsia="zh-CN"/>
        </w:rPr>
        <w:t>和</w:t>
      </w:r>
      <w:r w:rsidRPr="00DF62AF">
        <w:rPr>
          <w:rFonts w:cs="宋体"/>
          <w:szCs w:val="24"/>
          <w:lang w:eastAsia="zh-CN"/>
        </w:rPr>
        <w:t>MI</w:t>
      </w:r>
      <w:r w:rsidRPr="00DF62AF">
        <w:rPr>
          <w:rFonts w:cs="宋体"/>
          <w:szCs w:val="24"/>
          <w:lang w:eastAsia="zh-CN"/>
        </w:rPr>
        <w:t>或</w:t>
      </w:r>
      <w:r w:rsidRPr="00DF62AF">
        <w:rPr>
          <w:rFonts w:cs="宋体"/>
          <w:szCs w:val="24"/>
          <w:lang w:eastAsia="zh-CN"/>
        </w:rPr>
        <w:t>I</w:t>
      </w:r>
      <w:r w:rsidRPr="00DF62AF">
        <w:rPr>
          <w:rFonts w:cs="宋体"/>
          <w:szCs w:val="24"/>
          <w:vertAlign w:val="subscript"/>
          <w:lang w:eastAsia="zh-CN"/>
        </w:rPr>
        <w:t>SPPA.3</w:t>
      </w:r>
      <w:r w:rsidRPr="00DF62AF">
        <w:rPr>
          <w:rFonts w:cs="宋体"/>
          <w:szCs w:val="24"/>
          <w:lang w:eastAsia="zh-CN"/>
        </w:rPr>
        <w:t>的数值范围。建议采用表格格式（参见</w:t>
      </w:r>
      <w:hyperlink w:anchor="_bookmark96" w:history="1">
        <w:r w:rsidRPr="00DF62AF">
          <w:rPr>
            <w:rFonts w:cs="宋体"/>
            <w:szCs w:val="24"/>
            <w:lang w:eastAsia="zh-CN"/>
          </w:rPr>
          <w:t>附录</w:t>
        </w:r>
        <w:r w:rsidRPr="00DF62AF">
          <w:rPr>
            <w:rFonts w:cs="宋体"/>
            <w:szCs w:val="24"/>
            <w:lang w:eastAsia="zh-CN"/>
          </w:rPr>
          <w:t>G</w:t>
        </w:r>
      </w:hyperlink>
      <w:r w:rsidRPr="00DF62AF">
        <w:rPr>
          <w:rFonts w:cs="宋体"/>
          <w:szCs w:val="24"/>
          <w:lang w:eastAsia="zh-CN"/>
        </w:rPr>
        <w:t>中的示例</w:t>
      </w:r>
      <w:r w:rsidRPr="00DF62AF">
        <w:rPr>
          <w:rFonts w:cs="宋体"/>
          <w:szCs w:val="24"/>
          <w:lang w:eastAsia="zh-CN"/>
        </w:rPr>
        <w:t>1</w:t>
      </w:r>
      <w:r w:rsidRPr="00DF62AF">
        <w:rPr>
          <w:rFonts w:cs="宋体"/>
          <w:szCs w:val="24"/>
          <w:lang w:eastAsia="zh-CN"/>
        </w:rPr>
        <w:t>）。</w:t>
      </w:r>
    </w:p>
    <w:p w14:paraId="2C22BE36" w14:textId="77777777" w:rsidR="00597D19" w:rsidRPr="00DF62AF" w:rsidRDefault="00597D19" w:rsidP="00597D19">
      <w:pPr>
        <w:widowControl/>
        <w:topLinePunct/>
        <w:rPr>
          <w:szCs w:val="24"/>
          <w:lang w:eastAsia="zh-CN"/>
        </w:rPr>
      </w:pPr>
    </w:p>
    <w:p w14:paraId="6D61E3E4" w14:textId="77777777" w:rsidR="00A87ABC" w:rsidRPr="00DF62AF" w:rsidRDefault="00D6173E" w:rsidP="009D22F4">
      <w:pPr>
        <w:widowControl/>
        <w:topLinePunct/>
        <w:ind w:left="2517" w:firstLineChars="200" w:firstLine="480"/>
        <w:rPr>
          <w:szCs w:val="24"/>
          <w:lang w:eastAsia="zh-CN"/>
        </w:rPr>
      </w:pPr>
      <w:r w:rsidRPr="00DF62AF">
        <w:rPr>
          <w:rFonts w:cs="宋体"/>
          <w:szCs w:val="24"/>
          <w:lang w:eastAsia="zh-CN"/>
        </w:rPr>
        <w:t>注：声输出值的上限不应大于</w:t>
      </w:r>
      <w:hyperlink w:anchor="_bookmark64" w:history="1">
        <w:r w:rsidRPr="00DF62AF">
          <w:rPr>
            <w:rFonts w:cs="宋体"/>
            <w:szCs w:val="24"/>
            <w:lang w:eastAsia="zh-CN"/>
          </w:rPr>
          <w:t>表</w:t>
        </w:r>
        <w:r w:rsidRPr="00DF62AF">
          <w:rPr>
            <w:rFonts w:cs="宋体"/>
            <w:szCs w:val="24"/>
            <w:lang w:eastAsia="zh-CN"/>
          </w:rPr>
          <w:t>3</w:t>
        </w:r>
      </w:hyperlink>
      <w:r w:rsidRPr="00DF62AF">
        <w:rPr>
          <w:rFonts w:cs="宋体"/>
          <w:szCs w:val="24"/>
          <w:lang w:eastAsia="zh-CN"/>
        </w:rPr>
        <w:t>中所列的适当特定应用值。当系统</w:t>
      </w:r>
      <w:r w:rsidRPr="00DF62AF">
        <w:rPr>
          <w:rFonts w:cs="宋体"/>
          <w:szCs w:val="24"/>
          <w:lang w:eastAsia="zh-CN"/>
        </w:rPr>
        <w:t>/</w:t>
      </w:r>
      <w:r w:rsidRPr="00DF62AF">
        <w:rPr>
          <w:rFonts w:cs="宋体"/>
          <w:szCs w:val="24"/>
          <w:lang w:eastAsia="zh-CN"/>
        </w:rPr>
        <w:t>换能器或模式</w:t>
      </w:r>
      <w:r w:rsidRPr="00DF62AF">
        <w:rPr>
          <w:rFonts w:cs="宋体"/>
          <w:szCs w:val="24"/>
          <w:lang w:eastAsia="zh-CN"/>
        </w:rPr>
        <w:t>/</w:t>
      </w:r>
      <w:r w:rsidRPr="00DF62AF">
        <w:rPr>
          <w:rFonts w:cs="宋体"/>
          <w:szCs w:val="24"/>
          <w:lang w:eastAsia="zh-CN"/>
        </w:rPr>
        <w:t>应用组合对于一个给定输出量具有相同的设计范围时，可以为这些组合列出单一范围。</w:t>
      </w:r>
    </w:p>
    <w:p w14:paraId="33A4B66C" w14:textId="77777777" w:rsidR="00597D19" w:rsidRDefault="00597D19" w:rsidP="00DF62AF">
      <w:pPr>
        <w:topLinePunct/>
        <w:snapToGrid/>
        <w:rPr>
          <w:rFonts w:cs="宋体"/>
          <w:szCs w:val="24"/>
          <w:lang w:eastAsia="zh-CN"/>
        </w:rPr>
      </w:pPr>
    </w:p>
    <w:p w14:paraId="50F72E57" w14:textId="77777777" w:rsidR="00597D19" w:rsidRDefault="00597D19" w:rsidP="00DF62AF">
      <w:pPr>
        <w:topLinePunct/>
        <w:snapToGrid/>
        <w:rPr>
          <w:rFonts w:cs="宋体"/>
          <w:szCs w:val="24"/>
          <w:lang w:eastAsia="zh-CN"/>
        </w:rPr>
      </w:pPr>
    </w:p>
    <w:p w14:paraId="35B9A908" w14:textId="77777777" w:rsidR="00597D19" w:rsidRDefault="00597D19" w:rsidP="00DF62AF">
      <w:pPr>
        <w:topLinePunct/>
        <w:snapToGrid/>
        <w:rPr>
          <w:rFonts w:cs="宋体"/>
          <w:szCs w:val="24"/>
          <w:lang w:eastAsia="zh-CN"/>
        </w:rPr>
      </w:pPr>
    </w:p>
    <w:p w14:paraId="5F70893A" w14:textId="77777777" w:rsidR="00A87ABC" w:rsidRDefault="00A87ABC" w:rsidP="00DF62AF">
      <w:pPr>
        <w:topLinePunct/>
        <w:snapToGrid/>
        <w:rPr>
          <w:rFonts w:cs="宋体"/>
          <w:szCs w:val="24"/>
          <w:lang w:eastAsia="zh-CN"/>
        </w:rPr>
      </w:pPr>
      <w:r w:rsidRPr="00DF62AF">
        <w:rPr>
          <w:rFonts w:cs="宋体"/>
          <w:szCs w:val="24"/>
          <w:lang w:eastAsia="zh-CN"/>
        </w:rPr>
        <w:br w:type="page"/>
      </w:r>
    </w:p>
    <w:p w14:paraId="1C779BE7" w14:textId="77777777" w:rsidR="00597D19" w:rsidRPr="00DF62AF" w:rsidRDefault="00597D19" w:rsidP="00DF62AF">
      <w:pPr>
        <w:topLinePunct/>
        <w:snapToGrid/>
        <w:rPr>
          <w:szCs w:val="24"/>
          <w:lang w:eastAsia="zh-CN"/>
        </w:rPr>
      </w:pPr>
    </w:p>
    <w:p w14:paraId="7B4D6962" w14:textId="7705A0E1" w:rsidR="00432EB8" w:rsidRPr="0035404F" w:rsidRDefault="00BB72B6" w:rsidP="0035404F">
      <w:pPr>
        <w:widowControl/>
        <w:numPr>
          <w:ilvl w:val="5"/>
          <w:numId w:val="14"/>
        </w:numPr>
        <w:tabs>
          <w:tab w:val="left" w:pos="3839"/>
          <w:tab w:val="left" w:pos="3840"/>
        </w:tabs>
        <w:topLinePunct/>
        <w:ind w:leftChars="1050" w:left="3720" w:hangingChars="500" w:hanging="1200"/>
        <w:rPr>
          <w:szCs w:val="24"/>
          <w:lang w:eastAsia="zh-CN"/>
        </w:rPr>
      </w:pPr>
      <w:r w:rsidRPr="00DF62AF">
        <w:rPr>
          <w:rFonts w:cs="宋体"/>
          <w:szCs w:val="24"/>
          <w:lang w:eastAsia="zh-CN"/>
        </w:rPr>
        <w:t>说明</w:t>
      </w:r>
      <w:r w:rsidR="00D6173E" w:rsidRPr="00DF62AF">
        <w:rPr>
          <w:rFonts w:cs="宋体"/>
          <w:szCs w:val="24"/>
          <w:lang w:eastAsia="zh-CN"/>
        </w:rPr>
        <w:t>预期如何满足第</w:t>
      </w:r>
      <w:hyperlink w:anchor="_bookmark67" w:history="1">
        <w:r w:rsidR="00D6173E" w:rsidRPr="00DF62AF">
          <w:rPr>
            <w:rFonts w:cs="宋体"/>
            <w:szCs w:val="24"/>
            <w:lang w:eastAsia="zh-CN"/>
          </w:rPr>
          <w:t>5.2.7.1.2</w:t>
        </w:r>
      </w:hyperlink>
      <w:r w:rsidR="00D6173E" w:rsidRPr="00DF62AF">
        <w:rPr>
          <w:rFonts w:cs="宋体"/>
          <w:szCs w:val="24"/>
          <w:lang w:eastAsia="zh-CN"/>
        </w:rPr>
        <w:t>节中的规范。</w:t>
      </w:r>
    </w:p>
    <w:p w14:paraId="5BC3B04E" w14:textId="77777777" w:rsidR="0035404F" w:rsidRPr="00DF62AF" w:rsidRDefault="0035404F" w:rsidP="0035404F">
      <w:pPr>
        <w:widowControl/>
        <w:tabs>
          <w:tab w:val="left" w:pos="3839"/>
          <w:tab w:val="left" w:pos="3840"/>
        </w:tabs>
        <w:topLinePunct/>
        <w:ind w:left="3720"/>
        <w:rPr>
          <w:szCs w:val="24"/>
          <w:lang w:eastAsia="zh-CN"/>
        </w:rPr>
      </w:pPr>
    </w:p>
    <w:p w14:paraId="63D0C358" w14:textId="77777777" w:rsidR="00432EB8" w:rsidRPr="0035404F" w:rsidRDefault="00D6173E" w:rsidP="0035404F">
      <w:pPr>
        <w:widowControl/>
        <w:numPr>
          <w:ilvl w:val="5"/>
          <w:numId w:val="14"/>
        </w:numPr>
        <w:tabs>
          <w:tab w:val="left" w:pos="3839"/>
          <w:tab w:val="left" w:pos="3840"/>
        </w:tabs>
        <w:topLinePunct/>
        <w:ind w:leftChars="1050" w:left="3720" w:hangingChars="500" w:hanging="1200"/>
        <w:rPr>
          <w:szCs w:val="24"/>
          <w:lang w:eastAsia="zh-CN"/>
        </w:rPr>
      </w:pPr>
      <w:r w:rsidRPr="00DF62AF">
        <w:rPr>
          <w:rFonts w:cs="宋体"/>
          <w:szCs w:val="24"/>
          <w:lang w:eastAsia="zh-CN"/>
        </w:rPr>
        <w:t>第</w:t>
      </w:r>
      <w:hyperlink w:anchor="_bookmark67" w:history="1">
        <w:r w:rsidRPr="00DF62AF">
          <w:rPr>
            <w:rFonts w:cs="宋体"/>
            <w:szCs w:val="24"/>
            <w:lang w:eastAsia="zh-CN"/>
          </w:rPr>
          <w:t>5.2.7.1.2</w:t>
        </w:r>
      </w:hyperlink>
      <w:r w:rsidRPr="00DF62AF">
        <w:rPr>
          <w:rFonts w:cs="宋体"/>
          <w:szCs w:val="24"/>
          <w:lang w:eastAsia="zh-CN"/>
        </w:rPr>
        <w:t>节中规定的数值范围的工程依据（例如，初步或原型测量、理论计算、基于之前批准的换能器测量估计值，或声输出暴露水平）。</w:t>
      </w:r>
    </w:p>
    <w:p w14:paraId="7D4F943F" w14:textId="77777777" w:rsidR="0035404F" w:rsidRPr="00DF62AF" w:rsidRDefault="0035404F" w:rsidP="0035404F">
      <w:pPr>
        <w:widowControl/>
        <w:tabs>
          <w:tab w:val="left" w:pos="3839"/>
          <w:tab w:val="left" w:pos="3840"/>
        </w:tabs>
        <w:topLinePunct/>
        <w:rPr>
          <w:szCs w:val="24"/>
          <w:lang w:eastAsia="zh-CN"/>
        </w:rPr>
      </w:pPr>
    </w:p>
    <w:p w14:paraId="5AE2F2CA" w14:textId="77777777" w:rsidR="007F4E94" w:rsidRPr="0035404F" w:rsidRDefault="00D6173E" w:rsidP="0035404F">
      <w:pPr>
        <w:widowControl/>
        <w:numPr>
          <w:ilvl w:val="4"/>
          <w:numId w:val="20"/>
        </w:numPr>
        <w:topLinePunct/>
        <w:ind w:leftChars="550" w:left="2520" w:hangingChars="500" w:hanging="1200"/>
        <w:rPr>
          <w:szCs w:val="24"/>
        </w:rPr>
      </w:pPr>
      <w:r w:rsidRPr="00DF62AF">
        <w:rPr>
          <w:rFonts w:cs="宋体"/>
          <w:szCs w:val="24"/>
          <w:lang w:eastAsia="zh-CN"/>
        </w:rPr>
        <w:t>对于带有低功率非聚焦</w:t>
      </w:r>
      <w:r w:rsidRPr="00DF62AF">
        <w:rPr>
          <w:rFonts w:cs="宋体"/>
          <w:szCs w:val="24"/>
          <w:lang w:eastAsia="zh-CN"/>
        </w:rPr>
        <w:t>CW</w:t>
      </w:r>
      <w:r w:rsidRPr="00DF62AF">
        <w:rPr>
          <w:rFonts w:cs="宋体"/>
          <w:szCs w:val="24"/>
          <w:lang w:eastAsia="zh-CN"/>
        </w:rPr>
        <w:t>多普勒换能器的连续波胎心率（</w:t>
      </w:r>
      <w:r w:rsidRPr="00DF62AF">
        <w:rPr>
          <w:rFonts w:cs="宋体"/>
          <w:szCs w:val="24"/>
          <w:lang w:eastAsia="zh-CN"/>
        </w:rPr>
        <w:t>FHR</w:t>
      </w:r>
      <w:r w:rsidRPr="00DF62AF">
        <w:rPr>
          <w:rFonts w:cs="宋体"/>
          <w:szCs w:val="24"/>
          <w:lang w:eastAsia="zh-CN"/>
        </w:rPr>
        <w:t>）监护仪，应使用换能器表面的空间平均时间平均声强（</w:t>
      </w:r>
      <w:r w:rsidRPr="00DF62AF">
        <w:rPr>
          <w:rFonts w:cs="宋体"/>
          <w:szCs w:val="24"/>
          <w:lang w:eastAsia="zh-CN"/>
        </w:rPr>
        <w:t>I</w:t>
      </w:r>
      <w:r w:rsidRPr="00DF62AF">
        <w:rPr>
          <w:rFonts w:cs="宋体"/>
          <w:szCs w:val="24"/>
          <w:vertAlign w:val="subscript"/>
          <w:lang w:eastAsia="zh-CN"/>
        </w:rPr>
        <w:t>SATA</w:t>
      </w:r>
      <w:r w:rsidRPr="00DF62AF">
        <w:rPr>
          <w:rFonts w:cs="宋体"/>
          <w:szCs w:val="24"/>
          <w:lang w:eastAsia="zh-CN"/>
        </w:rPr>
        <w:t>）的单一最大声输出暴露水平</w:t>
      </w:r>
      <w:r w:rsidRPr="00DF62AF">
        <w:rPr>
          <w:rFonts w:cs="宋体"/>
          <w:szCs w:val="24"/>
          <w:lang w:eastAsia="zh-CN"/>
        </w:rPr>
        <w:t>20 mW/cm</w:t>
      </w:r>
      <w:r w:rsidRPr="00DF62AF">
        <w:rPr>
          <w:rFonts w:cs="宋体"/>
          <w:szCs w:val="24"/>
          <w:vertAlign w:val="superscript"/>
          <w:lang w:eastAsia="zh-CN"/>
        </w:rPr>
        <w:t>2</w:t>
      </w:r>
      <w:r w:rsidRPr="00DF62AF">
        <w:rPr>
          <w:rFonts w:cs="宋体"/>
          <w:szCs w:val="24"/>
          <w:lang w:eastAsia="zh-CN"/>
        </w:rPr>
        <w:t>来评价该器械的声输出。可通过将超声功率除以对应于入口声束尺寸的面积来估计该声强。脉冲多普勒</w:t>
      </w:r>
      <w:r w:rsidRPr="00DF62AF">
        <w:rPr>
          <w:rFonts w:cs="宋体"/>
          <w:szCs w:val="24"/>
          <w:lang w:eastAsia="zh-CN"/>
        </w:rPr>
        <w:t>FHR</w:t>
      </w:r>
      <w:r w:rsidRPr="00DF62AF">
        <w:rPr>
          <w:rFonts w:cs="宋体"/>
          <w:szCs w:val="24"/>
          <w:lang w:eastAsia="zh-CN"/>
        </w:rPr>
        <w:t>监测仪的保守方法应使用</w:t>
      </w:r>
      <w:r w:rsidRPr="00DF62AF">
        <w:rPr>
          <w:rFonts w:cs="宋体"/>
          <w:szCs w:val="24"/>
          <w:lang w:eastAsia="zh-CN"/>
        </w:rPr>
        <w:t>20 mW/cm</w:t>
      </w:r>
      <w:r w:rsidRPr="00DF62AF">
        <w:rPr>
          <w:rFonts w:cs="宋体"/>
          <w:szCs w:val="24"/>
          <w:vertAlign w:val="superscript"/>
          <w:lang w:eastAsia="zh-CN"/>
        </w:rPr>
        <w:t>2</w:t>
      </w:r>
      <w:r w:rsidRPr="00DF62AF">
        <w:rPr>
          <w:rFonts w:cs="宋体"/>
          <w:szCs w:val="24"/>
          <w:lang w:eastAsia="zh-CN"/>
        </w:rPr>
        <w:t>作为换能器表面的最大空间平均脉冲平均声强（</w:t>
      </w:r>
      <w:r w:rsidRPr="00DF62AF">
        <w:rPr>
          <w:rFonts w:cs="宋体"/>
          <w:szCs w:val="24"/>
          <w:lang w:eastAsia="zh-CN"/>
        </w:rPr>
        <w:t>ISAPA</w:t>
      </w:r>
      <w:r w:rsidRPr="00DF62AF">
        <w:rPr>
          <w:rFonts w:cs="宋体"/>
          <w:szCs w:val="24"/>
          <w:lang w:eastAsia="zh-CN"/>
        </w:rPr>
        <w:t>）的指导。</w:t>
      </w:r>
      <w:r w:rsidRPr="00DF62AF">
        <w:rPr>
          <w:rFonts w:cs="宋体"/>
          <w:szCs w:val="24"/>
        </w:rPr>
        <w:t>对于此类换能器，应计算两种估计值：</w:t>
      </w:r>
    </w:p>
    <w:p w14:paraId="485DBE65" w14:textId="77777777" w:rsidR="0035404F" w:rsidRPr="00DF62AF" w:rsidRDefault="0035404F" w:rsidP="0035404F">
      <w:pPr>
        <w:widowControl/>
        <w:topLinePunct/>
        <w:ind w:left="2520"/>
        <w:rPr>
          <w:szCs w:val="24"/>
        </w:rPr>
      </w:pPr>
    </w:p>
    <w:p w14:paraId="4F8917D5" w14:textId="6B6491A8" w:rsidR="00432EB8" w:rsidRPr="0035404F" w:rsidRDefault="00D6173E" w:rsidP="0035404F">
      <w:pPr>
        <w:widowControl/>
        <w:numPr>
          <w:ilvl w:val="0"/>
          <w:numId w:val="13"/>
        </w:numPr>
        <w:tabs>
          <w:tab w:val="left" w:pos="2739"/>
        </w:tabs>
        <w:topLinePunct/>
        <w:ind w:leftChars="1050" w:left="2520" w:firstLine="0"/>
        <w:rPr>
          <w:szCs w:val="24"/>
          <w:lang w:eastAsia="zh-CN"/>
        </w:rPr>
      </w:pPr>
      <w:r w:rsidRPr="00DF62AF">
        <w:rPr>
          <w:rFonts w:cs="宋体"/>
          <w:szCs w:val="24"/>
          <w:lang w:eastAsia="zh-CN"/>
        </w:rPr>
        <w:t>占空系数（</w:t>
      </w:r>
      <w:r w:rsidRPr="00DF62AF">
        <w:rPr>
          <w:rFonts w:cs="宋体"/>
          <w:szCs w:val="24"/>
          <w:lang w:eastAsia="zh-CN"/>
        </w:rPr>
        <w:t>DF</w:t>
      </w:r>
      <w:r w:rsidRPr="00DF62AF">
        <w:rPr>
          <w:rFonts w:cs="宋体"/>
          <w:szCs w:val="24"/>
          <w:lang w:eastAsia="zh-CN"/>
        </w:rPr>
        <w:t>）</w:t>
      </w:r>
      <w:r w:rsidRPr="00DF62AF">
        <w:rPr>
          <w:rFonts w:cs="宋体"/>
          <w:szCs w:val="24"/>
          <w:lang w:eastAsia="zh-CN"/>
        </w:rPr>
        <w:t>=</w:t>
      </w:r>
      <w:r w:rsidRPr="00DF62AF">
        <w:rPr>
          <w:rFonts w:cs="宋体"/>
          <w:szCs w:val="24"/>
          <w:lang w:eastAsia="zh-CN"/>
        </w:rPr>
        <w:t>脉冲持续时间</w:t>
      </w:r>
      <w:r w:rsidR="009B4C2B" w:rsidRPr="00DF62AF">
        <w:rPr>
          <w:rFonts w:ascii="Arial" w:hAnsi="Arial" w:cs="Arial"/>
          <w:color w:val="222222"/>
          <w:szCs w:val="24"/>
          <w:shd w:val="clear" w:color="auto" w:fill="FFFFFF"/>
          <w:lang w:eastAsia="zh-CN"/>
        </w:rPr>
        <w:t>×</w:t>
      </w:r>
      <w:r w:rsidRPr="00DF62AF">
        <w:rPr>
          <w:rFonts w:cs="宋体"/>
          <w:szCs w:val="24"/>
          <w:lang w:eastAsia="zh-CN"/>
        </w:rPr>
        <w:t>脉冲重复频率</w:t>
      </w:r>
    </w:p>
    <w:p w14:paraId="4F5E0826" w14:textId="77777777" w:rsidR="0035404F" w:rsidRPr="00DF62AF" w:rsidRDefault="0035404F" w:rsidP="0035404F">
      <w:pPr>
        <w:widowControl/>
        <w:tabs>
          <w:tab w:val="left" w:pos="2739"/>
        </w:tabs>
        <w:topLinePunct/>
        <w:ind w:leftChars="1050" w:left="2520"/>
        <w:rPr>
          <w:szCs w:val="24"/>
          <w:lang w:eastAsia="zh-CN"/>
        </w:rPr>
      </w:pPr>
    </w:p>
    <w:p w14:paraId="59642829" w14:textId="77777777" w:rsidR="00432EB8" w:rsidRPr="0035404F" w:rsidRDefault="00D6173E" w:rsidP="0035404F">
      <w:pPr>
        <w:widowControl/>
        <w:numPr>
          <w:ilvl w:val="0"/>
          <w:numId w:val="13"/>
        </w:numPr>
        <w:tabs>
          <w:tab w:val="left" w:pos="2741"/>
        </w:tabs>
        <w:topLinePunct/>
        <w:ind w:leftChars="1050" w:left="2520" w:firstLine="0"/>
        <w:rPr>
          <w:szCs w:val="24"/>
        </w:rPr>
      </w:pPr>
      <w:r w:rsidRPr="00DF62AF">
        <w:rPr>
          <w:rFonts w:cs="宋体"/>
          <w:szCs w:val="24"/>
        </w:rPr>
        <w:t>I</w:t>
      </w:r>
      <w:r w:rsidRPr="00DF62AF">
        <w:rPr>
          <w:rFonts w:cs="宋体"/>
          <w:szCs w:val="24"/>
          <w:vertAlign w:val="subscript"/>
        </w:rPr>
        <w:t>SATA</w:t>
      </w:r>
      <w:r w:rsidRPr="00DF62AF">
        <w:rPr>
          <w:rFonts w:cs="宋体"/>
          <w:szCs w:val="24"/>
        </w:rPr>
        <w:t>@</w:t>
      </w:r>
      <w:r w:rsidRPr="00DF62AF">
        <w:rPr>
          <w:rFonts w:cs="宋体"/>
          <w:szCs w:val="24"/>
        </w:rPr>
        <w:t>换能器表面</w:t>
      </w:r>
      <w:r w:rsidRPr="00DF62AF">
        <w:rPr>
          <w:rFonts w:cs="宋体"/>
          <w:szCs w:val="24"/>
        </w:rPr>
        <w:t>=</w:t>
      </w:r>
      <w:r w:rsidRPr="00DF62AF">
        <w:rPr>
          <w:rFonts w:cs="宋体"/>
          <w:szCs w:val="24"/>
        </w:rPr>
        <w:t>超声功率</w:t>
      </w:r>
      <w:r w:rsidRPr="00DF62AF">
        <w:rPr>
          <w:rFonts w:cs="宋体"/>
          <w:szCs w:val="24"/>
        </w:rPr>
        <w:t>/</w:t>
      </w:r>
      <w:r w:rsidRPr="00DF62AF">
        <w:rPr>
          <w:rFonts w:cs="宋体"/>
          <w:szCs w:val="24"/>
        </w:rPr>
        <w:t>对应于入口声束尺寸的面积</w:t>
      </w:r>
    </w:p>
    <w:p w14:paraId="656B8360" w14:textId="77777777" w:rsidR="0035404F" w:rsidRPr="00DF62AF" w:rsidRDefault="0035404F" w:rsidP="0035404F">
      <w:pPr>
        <w:widowControl/>
        <w:tabs>
          <w:tab w:val="left" w:pos="2741"/>
        </w:tabs>
        <w:topLinePunct/>
        <w:ind w:leftChars="1050" w:left="2520"/>
        <w:rPr>
          <w:szCs w:val="24"/>
        </w:rPr>
      </w:pPr>
    </w:p>
    <w:p w14:paraId="7265884E" w14:textId="0C34B7C5" w:rsidR="00432EB8" w:rsidRDefault="00D6173E" w:rsidP="0035404F">
      <w:pPr>
        <w:widowControl/>
        <w:topLinePunct/>
        <w:ind w:leftChars="1050" w:left="2520" w:firstLineChars="200" w:firstLine="480"/>
        <w:rPr>
          <w:rFonts w:cs="宋体"/>
          <w:szCs w:val="24"/>
          <w:lang w:eastAsia="zh-CN"/>
        </w:rPr>
      </w:pPr>
      <w:r w:rsidRPr="00DF62AF">
        <w:rPr>
          <w:rFonts w:cs="宋体"/>
          <w:szCs w:val="24"/>
          <w:lang w:eastAsia="zh-CN"/>
        </w:rPr>
        <w:t>如果</w:t>
      </w:r>
      <w:r w:rsidRPr="00DF62AF">
        <w:rPr>
          <w:rFonts w:cs="宋体"/>
          <w:szCs w:val="24"/>
          <w:lang w:eastAsia="zh-CN"/>
        </w:rPr>
        <w:t>I</w:t>
      </w:r>
      <w:r w:rsidRPr="00DF62AF">
        <w:rPr>
          <w:rFonts w:cs="宋体"/>
          <w:szCs w:val="24"/>
          <w:vertAlign w:val="subscript"/>
          <w:lang w:eastAsia="zh-CN"/>
        </w:rPr>
        <w:t>SATA</w:t>
      </w:r>
      <w:r w:rsidRPr="00DF62AF">
        <w:rPr>
          <w:rFonts w:cs="宋体"/>
          <w:szCs w:val="24"/>
          <w:lang w:eastAsia="zh-CN"/>
        </w:rPr>
        <w:t>@</w:t>
      </w:r>
      <w:r w:rsidRPr="00DF62AF">
        <w:rPr>
          <w:rFonts w:cs="宋体"/>
          <w:szCs w:val="24"/>
          <w:lang w:eastAsia="zh-CN"/>
        </w:rPr>
        <w:t>换能器表面</w:t>
      </w:r>
      <w:r w:rsidRPr="00DF62AF">
        <w:rPr>
          <w:rFonts w:cs="宋体"/>
          <w:szCs w:val="24"/>
          <w:lang w:eastAsia="zh-CN"/>
        </w:rPr>
        <w:t>/DF</w:t>
      </w:r>
      <w:r w:rsidRPr="00DF62AF">
        <w:rPr>
          <w:rFonts w:cs="宋体"/>
          <w:szCs w:val="24"/>
          <w:lang w:eastAsia="zh-CN"/>
        </w:rPr>
        <w:t>小于</w:t>
      </w:r>
      <w:r w:rsidRPr="00DF62AF">
        <w:rPr>
          <w:rFonts w:cs="宋体"/>
          <w:szCs w:val="24"/>
          <w:lang w:eastAsia="zh-CN"/>
        </w:rPr>
        <w:t>20 mW/cm</w:t>
      </w:r>
      <w:r w:rsidRPr="00DF62AF">
        <w:rPr>
          <w:rFonts w:cs="宋体"/>
          <w:szCs w:val="24"/>
          <w:vertAlign w:val="superscript"/>
          <w:lang w:eastAsia="zh-CN"/>
        </w:rPr>
        <w:t>2</w:t>
      </w:r>
      <w:r w:rsidRPr="00DF62AF">
        <w:rPr>
          <w:rFonts w:cs="宋体"/>
          <w:szCs w:val="24"/>
          <w:lang w:eastAsia="zh-CN"/>
        </w:rPr>
        <w:t>，则换能器的声输出低于此类超声换能器的预修正声输出暴露水平，即</w:t>
      </w:r>
      <w:r w:rsidRPr="00DF62AF">
        <w:rPr>
          <w:rFonts w:cs="宋体"/>
          <w:szCs w:val="24"/>
          <w:lang w:eastAsia="zh-CN"/>
        </w:rPr>
        <w:t>20 mW/cm</w:t>
      </w:r>
      <w:r w:rsidRPr="00DF62AF">
        <w:rPr>
          <w:rFonts w:cs="宋体"/>
          <w:szCs w:val="24"/>
          <w:vertAlign w:val="superscript"/>
          <w:lang w:eastAsia="zh-CN"/>
        </w:rPr>
        <w:t>2</w:t>
      </w:r>
      <w:r w:rsidRPr="00DF62AF">
        <w:rPr>
          <w:rFonts w:cs="宋体"/>
          <w:szCs w:val="24"/>
          <w:lang w:eastAsia="zh-CN"/>
        </w:rPr>
        <w:t>。如果该数值高于</w:t>
      </w:r>
      <w:r w:rsidRPr="00DF62AF">
        <w:rPr>
          <w:rFonts w:cs="宋体"/>
          <w:szCs w:val="24"/>
          <w:lang w:eastAsia="zh-CN"/>
        </w:rPr>
        <w:t>20 mW/cm</w:t>
      </w:r>
      <w:r w:rsidRPr="00DF62AF">
        <w:rPr>
          <w:rFonts w:cs="宋体"/>
          <w:szCs w:val="24"/>
          <w:vertAlign w:val="superscript"/>
          <w:lang w:eastAsia="zh-CN"/>
        </w:rPr>
        <w:t>2</w:t>
      </w:r>
      <w:r w:rsidRPr="00DF62AF">
        <w:rPr>
          <w:rFonts w:cs="宋体"/>
          <w:szCs w:val="24"/>
          <w:lang w:eastAsia="zh-CN"/>
        </w:rPr>
        <w:t>，应向审查部门咨询您应进行的适当测量。</w:t>
      </w:r>
    </w:p>
    <w:p w14:paraId="42710777" w14:textId="77777777" w:rsidR="0035404F" w:rsidRPr="00DF62AF" w:rsidRDefault="0035404F" w:rsidP="0035404F">
      <w:pPr>
        <w:widowControl/>
        <w:topLinePunct/>
        <w:rPr>
          <w:szCs w:val="24"/>
          <w:lang w:eastAsia="zh-CN"/>
        </w:rPr>
      </w:pPr>
    </w:p>
    <w:p w14:paraId="3C2B0941" w14:textId="5D7ABD08" w:rsidR="00432EB8" w:rsidRPr="0035404F" w:rsidRDefault="00D6173E" w:rsidP="0035404F">
      <w:pPr>
        <w:widowControl/>
        <w:numPr>
          <w:ilvl w:val="4"/>
          <w:numId w:val="20"/>
        </w:numPr>
        <w:topLinePunct/>
        <w:ind w:leftChars="550" w:left="2520" w:hangingChars="500" w:hanging="1200"/>
        <w:rPr>
          <w:szCs w:val="24"/>
          <w:lang w:eastAsia="zh-CN"/>
        </w:rPr>
      </w:pPr>
      <w:r w:rsidRPr="00DF62AF">
        <w:rPr>
          <w:rFonts w:cs="宋体"/>
          <w:szCs w:val="24"/>
          <w:lang w:eastAsia="zh-CN"/>
        </w:rPr>
        <w:t>对于全局声输出超过特定应用水平的器械的第</w:t>
      </w:r>
      <w:r w:rsidRPr="00DF62AF">
        <w:rPr>
          <w:rFonts w:cs="宋体"/>
          <w:szCs w:val="24"/>
          <w:lang w:eastAsia="zh-CN"/>
        </w:rPr>
        <w:t>1</w:t>
      </w:r>
      <w:r w:rsidRPr="00DF62AF">
        <w:rPr>
          <w:rFonts w:cs="宋体"/>
          <w:szCs w:val="24"/>
          <w:lang w:eastAsia="zh-CN"/>
        </w:rPr>
        <w:t>轨申请，应有实验室和临床数据支持，以证明安全性和此类较高输出的必要性。在这些申请中，应说明提供了哪些用户互动特征以提高用户对声输出的认识（例如，屏幕显示、开机默认设置或手动覆盖）。</w:t>
      </w:r>
    </w:p>
    <w:p w14:paraId="7F26CCB7" w14:textId="77777777" w:rsidR="0035404F" w:rsidRPr="00DF62AF" w:rsidRDefault="0035404F" w:rsidP="0035404F">
      <w:pPr>
        <w:widowControl/>
        <w:topLinePunct/>
        <w:ind w:left="2520"/>
        <w:rPr>
          <w:szCs w:val="24"/>
          <w:lang w:eastAsia="zh-CN"/>
        </w:rPr>
      </w:pPr>
    </w:p>
    <w:p w14:paraId="5A0ED243" w14:textId="0E4EAB65" w:rsidR="00432EB8" w:rsidRPr="00DF62AF" w:rsidRDefault="00D6173E" w:rsidP="009D22F4">
      <w:pPr>
        <w:widowControl/>
        <w:topLinePunct/>
        <w:ind w:left="2517" w:firstLineChars="200" w:firstLine="480"/>
        <w:rPr>
          <w:szCs w:val="24"/>
          <w:lang w:eastAsia="zh-CN"/>
        </w:rPr>
      </w:pPr>
      <w:r w:rsidRPr="00DF62AF">
        <w:rPr>
          <w:rFonts w:cs="宋体"/>
          <w:szCs w:val="24"/>
          <w:lang w:eastAsia="zh-CN"/>
        </w:rPr>
        <w:t>例如，对于任何预期用于经颅（头部）应用的换能器，如果</w:t>
      </w:r>
      <w:r w:rsidRPr="00DF62AF">
        <w:rPr>
          <w:rFonts w:cs="宋体"/>
          <w:szCs w:val="24"/>
          <w:lang w:eastAsia="zh-CN"/>
        </w:rPr>
        <w:t>I</w:t>
      </w:r>
      <w:r w:rsidRPr="00DF62AF">
        <w:rPr>
          <w:rFonts w:cs="宋体"/>
          <w:szCs w:val="24"/>
          <w:vertAlign w:val="subscript"/>
          <w:lang w:eastAsia="zh-CN"/>
        </w:rPr>
        <w:t>SPTA.3</w:t>
      </w:r>
      <w:r w:rsidRPr="00DF62AF">
        <w:rPr>
          <w:rFonts w:cs="宋体"/>
          <w:szCs w:val="24"/>
          <w:lang w:eastAsia="zh-CN"/>
        </w:rPr>
        <w:t>超过</w:t>
      </w:r>
      <w:r w:rsidRPr="00DF62AF">
        <w:rPr>
          <w:rFonts w:cs="宋体"/>
          <w:szCs w:val="24"/>
          <w:lang w:eastAsia="zh-CN"/>
        </w:rPr>
        <w:t>94 mW/cm</w:t>
      </w:r>
      <w:r w:rsidRPr="00DF62AF">
        <w:rPr>
          <w:rFonts w:cs="宋体"/>
          <w:szCs w:val="24"/>
          <w:vertAlign w:val="superscript"/>
          <w:lang w:eastAsia="zh-CN"/>
        </w:rPr>
        <w:t>2</w:t>
      </w:r>
      <w:r w:rsidR="00BB72B6" w:rsidRPr="00DF62AF">
        <w:rPr>
          <w:rFonts w:cs="宋体"/>
          <w:szCs w:val="24"/>
          <w:lang w:eastAsia="zh-CN"/>
        </w:rPr>
        <w:t>，</w:t>
      </w:r>
      <w:r w:rsidRPr="00DF62AF">
        <w:rPr>
          <w:rFonts w:cs="宋体"/>
          <w:szCs w:val="24"/>
          <w:lang w:eastAsia="zh-CN"/>
        </w:rPr>
        <w:t>应提供可归因于在每个运行模式下使用该换能器的最大温升（</w:t>
      </w:r>
      <w:r w:rsidRPr="00DF62AF">
        <w:rPr>
          <w:rFonts w:cs="宋体"/>
          <w:szCs w:val="24"/>
          <w:lang w:eastAsia="zh-CN"/>
        </w:rPr>
        <w:t>TR</w:t>
      </w:r>
      <w:r w:rsidR="00BB72B6" w:rsidRPr="00DF62AF">
        <w:rPr>
          <w:rFonts w:cs="宋体"/>
          <w:szCs w:val="24"/>
          <w:lang w:eastAsia="zh-CN"/>
        </w:rPr>
        <w:t>）估计值。</w:t>
      </w:r>
      <w:r w:rsidRPr="00DF62AF">
        <w:rPr>
          <w:rFonts w:cs="宋体"/>
          <w:szCs w:val="24"/>
          <w:lang w:eastAsia="zh-CN"/>
        </w:rPr>
        <w:t>应描述用于确定估计值的模型。该模型应考虑颅骨加热。计算这些估计值的示例</w:t>
      </w:r>
      <w:r w:rsidRPr="00DF62AF">
        <w:rPr>
          <w:rFonts w:cs="宋体"/>
          <w:szCs w:val="24"/>
          <w:lang w:eastAsia="zh-CN"/>
        </w:rPr>
        <w:t>/</w:t>
      </w:r>
      <w:r w:rsidRPr="00DF62AF">
        <w:rPr>
          <w:rFonts w:cs="宋体"/>
          <w:szCs w:val="24"/>
          <w:lang w:eastAsia="zh-CN"/>
        </w:rPr>
        <w:t>模型可参见</w:t>
      </w:r>
      <w:r w:rsidR="00272ABE" w:rsidRPr="00DF62AF">
        <w:rPr>
          <w:rFonts w:cs="宋体"/>
          <w:szCs w:val="24"/>
          <w:lang w:eastAsia="zh-CN"/>
        </w:rPr>
        <w:t>国际电工委员会</w:t>
      </w:r>
      <w:r w:rsidRPr="00DF62AF">
        <w:rPr>
          <w:rFonts w:cs="宋体"/>
          <w:szCs w:val="24"/>
          <w:lang w:eastAsia="zh-CN"/>
        </w:rPr>
        <w:t>2010</w:t>
      </w:r>
      <w:r w:rsidRPr="00DF62AF">
        <w:rPr>
          <w:rFonts w:cs="宋体"/>
          <w:szCs w:val="24"/>
          <w:lang w:eastAsia="zh-CN"/>
        </w:rPr>
        <w:t>年</w:t>
      </w:r>
      <w:r w:rsidRPr="00DF62AF">
        <w:rPr>
          <w:rFonts w:cs="宋体"/>
          <w:szCs w:val="24"/>
          <w:lang w:eastAsia="zh-CN"/>
        </w:rPr>
        <w:t>IEC 62359</w:t>
      </w:r>
      <w:r w:rsidRPr="00DF62AF">
        <w:rPr>
          <w:rFonts w:cs="宋体"/>
          <w:szCs w:val="24"/>
          <w:lang w:eastAsia="zh-CN"/>
        </w:rPr>
        <w:t>。当该应用的</w:t>
      </w:r>
      <w:r w:rsidRPr="00DF62AF">
        <w:rPr>
          <w:rFonts w:cs="宋体"/>
          <w:szCs w:val="24"/>
          <w:lang w:eastAsia="zh-CN"/>
        </w:rPr>
        <w:t>I</w:t>
      </w:r>
      <w:r w:rsidRPr="00DF62AF">
        <w:rPr>
          <w:rFonts w:cs="宋体"/>
          <w:szCs w:val="24"/>
          <w:vertAlign w:val="subscript"/>
          <w:lang w:eastAsia="zh-CN"/>
        </w:rPr>
        <w:t>SPTA.3</w:t>
      </w:r>
      <w:r w:rsidRPr="00DF62AF">
        <w:rPr>
          <w:rFonts w:cs="宋体"/>
          <w:szCs w:val="24"/>
          <w:lang w:eastAsia="zh-CN"/>
        </w:rPr>
        <w:t>超过</w:t>
      </w:r>
      <w:r w:rsidRPr="00DF62AF">
        <w:rPr>
          <w:rFonts w:cs="宋体"/>
          <w:szCs w:val="24"/>
          <w:lang w:eastAsia="zh-CN"/>
        </w:rPr>
        <w:t>94 mW/cm</w:t>
      </w:r>
      <w:r w:rsidRPr="00DF62AF">
        <w:rPr>
          <w:rFonts w:cs="宋体"/>
          <w:szCs w:val="24"/>
          <w:vertAlign w:val="superscript"/>
          <w:lang w:eastAsia="zh-CN"/>
        </w:rPr>
        <w:t>2</w:t>
      </w:r>
      <w:r w:rsidRPr="00DF62AF">
        <w:rPr>
          <w:rFonts w:cs="宋体"/>
          <w:szCs w:val="24"/>
          <w:lang w:eastAsia="zh-CN"/>
        </w:rPr>
        <w:t>时，建议在屏幕上标注关于通过眼睛、钻孔、囟门或枕骨大孔扫描的注意事项。</w:t>
      </w:r>
    </w:p>
    <w:p w14:paraId="05A53168" w14:textId="77777777" w:rsidR="00633A90" w:rsidRPr="00DF62AF" w:rsidRDefault="00633A90" w:rsidP="00DF62AF">
      <w:pPr>
        <w:topLinePunct/>
        <w:snapToGrid/>
        <w:rPr>
          <w:rFonts w:cs="宋体"/>
          <w:szCs w:val="24"/>
          <w:lang w:eastAsia="zh-CN"/>
        </w:rPr>
      </w:pPr>
      <w:r w:rsidRPr="00DF62AF">
        <w:rPr>
          <w:rFonts w:cs="宋体"/>
          <w:szCs w:val="24"/>
          <w:lang w:eastAsia="zh-CN"/>
        </w:rPr>
        <w:br w:type="page"/>
      </w:r>
    </w:p>
    <w:p w14:paraId="2D6506D3" w14:textId="77777777" w:rsidR="00432EB8" w:rsidRPr="00DF62AF" w:rsidRDefault="00D6173E" w:rsidP="0035404F">
      <w:pPr>
        <w:widowControl/>
        <w:numPr>
          <w:ilvl w:val="3"/>
          <w:numId w:val="20"/>
        </w:numPr>
        <w:topLinePunct/>
        <w:ind w:left="1315" w:hangingChars="548" w:hanging="1315"/>
        <w:rPr>
          <w:szCs w:val="24"/>
        </w:rPr>
      </w:pPr>
      <w:r w:rsidRPr="00DF62AF">
        <w:rPr>
          <w:rFonts w:cs="宋体"/>
          <w:szCs w:val="24"/>
        </w:rPr>
        <w:lastRenderedPageBreak/>
        <w:t>第</w:t>
      </w:r>
      <w:r w:rsidRPr="00DF62AF">
        <w:rPr>
          <w:rFonts w:cs="宋体"/>
          <w:szCs w:val="24"/>
        </w:rPr>
        <w:t>1</w:t>
      </w:r>
      <w:r w:rsidRPr="00DF62AF">
        <w:rPr>
          <w:rFonts w:cs="宋体"/>
          <w:szCs w:val="24"/>
        </w:rPr>
        <w:t>轨声输出标识</w:t>
      </w:r>
    </w:p>
    <w:p w14:paraId="039BDE95" w14:textId="77777777" w:rsidR="0035404F" w:rsidRPr="0035404F" w:rsidRDefault="0035404F" w:rsidP="0035404F">
      <w:pPr>
        <w:widowControl/>
        <w:tabs>
          <w:tab w:val="left" w:pos="2399"/>
          <w:tab w:val="left" w:pos="2400"/>
        </w:tabs>
        <w:topLinePunct/>
        <w:ind w:left="2154"/>
        <w:rPr>
          <w:szCs w:val="24"/>
          <w:lang w:eastAsia="zh-CN"/>
        </w:rPr>
      </w:pPr>
    </w:p>
    <w:p w14:paraId="17C38E4B" w14:textId="7B11F025" w:rsidR="00432EB8" w:rsidRPr="0035404F" w:rsidRDefault="00BB72B6" w:rsidP="0035404F">
      <w:pPr>
        <w:widowControl/>
        <w:numPr>
          <w:ilvl w:val="4"/>
          <w:numId w:val="20"/>
        </w:numPr>
        <w:topLinePunct/>
        <w:ind w:leftChars="550" w:left="2520" w:hangingChars="500" w:hanging="1200"/>
        <w:rPr>
          <w:szCs w:val="24"/>
          <w:lang w:eastAsia="zh-CN"/>
        </w:rPr>
      </w:pPr>
      <w:r w:rsidRPr="00DF62AF">
        <w:rPr>
          <w:rFonts w:cs="宋体"/>
          <w:szCs w:val="24"/>
          <w:lang w:eastAsia="zh-CN"/>
        </w:rPr>
        <w:t>在操作员手册中，</w:t>
      </w:r>
      <w:r w:rsidR="00D6173E" w:rsidRPr="00DF62AF">
        <w:rPr>
          <w:rFonts w:cs="宋体"/>
          <w:szCs w:val="24"/>
          <w:lang w:eastAsia="zh-CN"/>
        </w:rPr>
        <w:t>应该为每个可能的系统</w:t>
      </w:r>
      <w:r w:rsidR="00D6173E" w:rsidRPr="00DF62AF">
        <w:rPr>
          <w:rFonts w:cs="宋体"/>
          <w:szCs w:val="24"/>
          <w:lang w:eastAsia="zh-CN"/>
        </w:rPr>
        <w:t>/</w:t>
      </w:r>
      <w:r w:rsidR="00D6173E" w:rsidRPr="00DF62AF">
        <w:rPr>
          <w:rFonts w:cs="宋体"/>
          <w:szCs w:val="24"/>
          <w:lang w:eastAsia="zh-CN"/>
        </w:rPr>
        <w:t>换能器</w:t>
      </w:r>
      <w:r w:rsidR="00D6173E" w:rsidRPr="00DF62AF">
        <w:rPr>
          <w:rFonts w:cs="宋体"/>
          <w:szCs w:val="24"/>
          <w:lang w:eastAsia="zh-CN"/>
        </w:rPr>
        <w:t>/</w:t>
      </w:r>
      <w:r w:rsidR="00D6173E" w:rsidRPr="00DF62AF">
        <w:rPr>
          <w:rFonts w:cs="宋体"/>
          <w:szCs w:val="24"/>
          <w:lang w:eastAsia="zh-CN"/>
        </w:rPr>
        <w:t>模式</w:t>
      </w:r>
      <w:r w:rsidR="00D6173E" w:rsidRPr="00DF62AF">
        <w:rPr>
          <w:rFonts w:cs="宋体"/>
          <w:szCs w:val="24"/>
          <w:lang w:eastAsia="zh-CN"/>
        </w:rPr>
        <w:t>/</w:t>
      </w:r>
      <w:r w:rsidR="00D6173E" w:rsidRPr="00DF62AF">
        <w:rPr>
          <w:rFonts w:cs="宋体"/>
          <w:szCs w:val="24"/>
          <w:lang w:eastAsia="zh-CN"/>
        </w:rPr>
        <w:t>应用组合提供全局最大声输出值。建议该信息采用表格格式。标识中还应包括对任何所用符号的描述。此外，标识应包括相应的运行条件以及声学量（功率、压力、声强、中心频率）的测量不确定性。第</w:t>
      </w:r>
      <w:r w:rsidR="00D6173E" w:rsidRPr="00DF62AF">
        <w:rPr>
          <w:rFonts w:cs="宋体"/>
          <w:szCs w:val="24"/>
          <w:lang w:eastAsia="zh-CN"/>
        </w:rPr>
        <w:t>1</w:t>
      </w:r>
      <w:r w:rsidR="00D6173E" w:rsidRPr="00DF62AF">
        <w:rPr>
          <w:rFonts w:cs="宋体"/>
          <w:szCs w:val="24"/>
          <w:lang w:eastAsia="zh-CN"/>
        </w:rPr>
        <w:t>轨声输出标识中的</w:t>
      </w:r>
      <w:r w:rsidR="00D6173E" w:rsidRPr="00DF62AF">
        <w:rPr>
          <w:rFonts w:cs="宋体"/>
          <w:szCs w:val="24"/>
          <w:lang w:eastAsia="zh-CN"/>
        </w:rPr>
        <w:t>MI</w:t>
      </w:r>
      <w:r w:rsidR="00D6173E" w:rsidRPr="00DF62AF">
        <w:rPr>
          <w:rFonts w:cs="宋体"/>
          <w:szCs w:val="24"/>
          <w:lang w:eastAsia="zh-CN"/>
        </w:rPr>
        <w:t>和空间峰值声强的全局最大值应</w:t>
      </w:r>
      <w:r w:rsidR="00CD1F17" w:rsidRPr="00DF62AF">
        <w:rPr>
          <w:rFonts w:cs="宋体" w:hint="eastAsia"/>
          <w:szCs w:val="24"/>
          <w:lang w:eastAsia="zh-CN"/>
        </w:rPr>
        <w:t>为</w:t>
      </w:r>
      <w:r w:rsidR="00D6173E" w:rsidRPr="00DF62AF">
        <w:rPr>
          <w:rFonts w:cs="宋体"/>
          <w:szCs w:val="24"/>
          <w:lang w:eastAsia="zh-CN"/>
        </w:rPr>
        <w:t>统计最大值（参见</w:t>
      </w:r>
      <w:hyperlink w:anchor="_bookmark86" w:history="1">
        <w:r w:rsidR="00D6173E" w:rsidRPr="00DF62AF">
          <w:rPr>
            <w:rFonts w:cs="宋体"/>
            <w:szCs w:val="24"/>
            <w:lang w:eastAsia="zh-CN"/>
          </w:rPr>
          <w:t>附录</w:t>
        </w:r>
        <w:r w:rsidR="00D6173E" w:rsidRPr="00DF62AF">
          <w:rPr>
            <w:rFonts w:cs="宋体"/>
            <w:szCs w:val="24"/>
            <w:lang w:eastAsia="zh-CN"/>
          </w:rPr>
          <w:t>C</w:t>
        </w:r>
      </w:hyperlink>
      <w:r w:rsidR="00D6173E" w:rsidRPr="00DF62AF">
        <w:rPr>
          <w:rFonts w:cs="宋体"/>
          <w:szCs w:val="24"/>
          <w:lang w:eastAsia="zh-CN"/>
        </w:rPr>
        <w:t>第</w:t>
      </w:r>
      <w:r w:rsidR="00D6173E" w:rsidRPr="00DF62AF">
        <w:rPr>
          <w:rFonts w:cs="宋体"/>
          <w:szCs w:val="24"/>
          <w:lang w:eastAsia="zh-CN"/>
        </w:rPr>
        <w:t>(B)(5)</w:t>
      </w:r>
      <w:r w:rsidR="00D6173E" w:rsidRPr="00DF62AF">
        <w:rPr>
          <w:rFonts w:cs="宋体"/>
          <w:szCs w:val="24"/>
          <w:lang w:eastAsia="zh-CN"/>
        </w:rPr>
        <w:t>节）。</w:t>
      </w:r>
    </w:p>
    <w:p w14:paraId="046AA0BA" w14:textId="77777777" w:rsidR="0035404F" w:rsidRPr="00DF62AF" w:rsidRDefault="0035404F" w:rsidP="0035404F">
      <w:pPr>
        <w:widowControl/>
        <w:topLinePunct/>
        <w:ind w:left="2520"/>
        <w:rPr>
          <w:szCs w:val="24"/>
          <w:lang w:eastAsia="zh-CN"/>
        </w:rPr>
      </w:pPr>
    </w:p>
    <w:p w14:paraId="44368B38" w14:textId="04A0B6C0" w:rsidR="00432EB8" w:rsidRPr="0035404F" w:rsidRDefault="00D6173E" w:rsidP="0035404F">
      <w:pPr>
        <w:widowControl/>
        <w:numPr>
          <w:ilvl w:val="4"/>
          <w:numId w:val="20"/>
        </w:numPr>
        <w:topLinePunct/>
        <w:ind w:leftChars="550" w:left="2520" w:hangingChars="500" w:hanging="1200"/>
        <w:rPr>
          <w:szCs w:val="24"/>
          <w:lang w:eastAsia="zh-CN"/>
        </w:rPr>
      </w:pPr>
      <w:r w:rsidRPr="00DF62AF">
        <w:rPr>
          <w:rFonts w:cs="宋体"/>
          <w:szCs w:val="24"/>
          <w:lang w:eastAsia="zh-CN"/>
        </w:rPr>
        <w:t>应提供解释，说明如何从水中测量暴露量中得出降额声输出暴露量。</w:t>
      </w:r>
    </w:p>
    <w:p w14:paraId="4DD51EE3" w14:textId="77777777" w:rsidR="0035404F" w:rsidRPr="00DF62AF" w:rsidRDefault="0035404F" w:rsidP="0035404F">
      <w:pPr>
        <w:widowControl/>
        <w:topLinePunct/>
        <w:rPr>
          <w:szCs w:val="24"/>
          <w:lang w:eastAsia="zh-CN"/>
        </w:rPr>
      </w:pPr>
    </w:p>
    <w:p w14:paraId="43C78A71" w14:textId="7A36ACF4" w:rsidR="0035404F" w:rsidRPr="0035404F" w:rsidRDefault="00D6173E" w:rsidP="0035404F">
      <w:pPr>
        <w:widowControl/>
        <w:numPr>
          <w:ilvl w:val="4"/>
          <w:numId w:val="20"/>
        </w:numPr>
        <w:topLinePunct/>
        <w:ind w:leftChars="550" w:left="2520" w:hangingChars="500" w:hanging="1200"/>
        <w:rPr>
          <w:szCs w:val="24"/>
          <w:lang w:eastAsia="zh-CN"/>
        </w:rPr>
      </w:pPr>
      <w:r w:rsidRPr="00DF62AF">
        <w:rPr>
          <w:rFonts w:cs="宋体"/>
          <w:szCs w:val="24"/>
          <w:lang w:eastAsia="zh-CN"/>
        </w:rPr>
        <w:t>应对影响声输出的交互式系统特征作出解释（参见第</w:t>
      </w:r>
      <w:hyperlink w:anchor="_bookmark40" w:history="1">
        <w:r w:rsidRPr="00DF62AF">
          <w:rPr>
            <w:rFonts w:cs="宋体"/>
            <w:szCs w:val="24"/>
            <w:lang w:eastAsia="zh-CN"/>
          </w:rPr>
          <w:t>5.2.2.1.2</w:t>
        </w:r>
      </w:hyperlink>
      <w:r w:rsidRPr="00DF62AF">
        <w:rPr>
          <w:rFonts w:cs="宋体"/>
          <w:szCs w:val="24"/>
          <w:lang w:eastAsia="zh-CN"/>
        </w:rPr>
        <w:t>节）。还应提供如何使用这些特征来遵循</w:t>
      </w:r>
      <w:r w:rsidRPr="00DF62AF">
        <w:rPr>
          <w:rFonts w:cs="宋体"/>
          <w:szCs w:val="24"/>
          <w:lang w:eastAsia="zh-CN"/>
        </w:rPr>
        <w:t>ALARA</w:t>
      </w:r>
      <w:r w:rsidRPr="00DF62AF">
        <w:rPr>
          <w:rFonts w:cs="宋体"/>
          <w:szCs w:val="24"/>
          <w:lang w:eastAsia="zh-CN"/>
        </w:rPr>
        <w:t>原则的说明。</w:t>
      </w:r>
    </w:p>
    <w:p w14:paraId="5F048116" w14:textId="77777777" w:rsidR="0035404F" w:rsidRDefault="0035404F" w:rsidP="0035404F">
      <w:pPr>
        <w:pStyle w:val="a5"/>
        <w:ind w:firstLine="480"/>
        <w:rPr>
          <w:rFonts w:cs="宋体"/>
          <w:lang w:eastAsia="zh-CN"/>
        </w:rPr>
      </w:pPr>
    </w:p>
    <w:p w14:paraId="7B87B11E" w14:textId="5916E964" w:rsidR="00432EB8" w:rsidRPr="0035404F" w:rsidRDefault="00D6173E" w:rsidP="0035404F">
      <w:pPr>
        <w:widowControl/>
        <w:numPr>
          <w:ilvl w:val="4"/>
          <w:numId w:val="20"/>
        </w:numPr>
        <w:topLinePunct/>
        <w:ind w:leftChars="550" w:left="2520" w:hangingChars="500" w:hanging="1200"/>
        <w:rPr>
          <w:szCs w:val="24"/>
          <w:lang w:eastAsia="zh-CN"/>
        </w:rPr>
      </w:pPr>
      <w:r w:rsidRPr="00DF62AF">
        <w:rPr>
          <w:rFonts w:cs="宋体"/>
          <w:szCs w:val="24"/>
          <w:lang w:eastAsia="zh-CN"/>
        </w:rPr>
        <w:t>对于超过第</w:t>
      </w:r>
      <w:hyperlink w:anchor="_bookmark63" w:history="1">
        <w:r w:rsidRPr="00DF62AF">
          <w:rPr>
            <w:rFonts w:cs="宋体"/>
            <w:szCs w:val="24"/>
            <w:lang w:eastAsia="zh-CN"/>
          </w:rPr>
          <w:t>5.2.7</w:t>
        </w:r>
      </w:hyperlink>
      <w:r w:rsidRPr="00DF62AF">
        <w:rPr>
          <w:rFonts w:cs="宋体"/>
          <w:szCs w:val="24"/>
          <w:lang w:eastAsia="zh-CN"/>
        </w:rPr>
        <w:t>节</w:t>
      </w:r>
      <w:hyperlink w:anchor="_bookmark63" w:history="1">
        <w:r w:rsidRPr="00DF62AF">
          <w:rPr>
            <w:rFonts w:cs="宋体"/>
            <w:szCs w:val="24"/>
            <w:lang w:eastAsia="zh-CN"/>
          </w:rPr>
          <w:t>表</w:t>
        </w:r>
        <w:r w:rsidRPr="00DF62AF">
          <w:rPr>
            <w:rFonts w:cs="宋体"/>
            <w:szCs w:val="24"/>
            <w:lang w:eastAsia="zh-CN"/>
          </w:rPr>
          <w:t>3</w:t>
        </w:r>
      </w:hyperlink>
      <w:r w:rsidRPr="00DF62AF">
        <w:rPr>
          <w:rFonts w:cs="宋体"/>
          <w:szCs w:val="24"/>
          <w:lang w:eastAsia="zh-CN"/>
        </w:rPr>
        <w:t>中特定应用声输出暴露水平的换能器，或适用于一个以上特定应用声输出暴露水平的换能器，应说明提供哪些用户互动特征以提高用户对声输出的认识。例如，这些特征可以包括屏幕显示、开机默认设置、手动覆盖和警告。</w:t>
      </w:r>
    </w:p>
    <w:p w14:paraId="18BE4C6E" w14:textId="77777777" w:rsidR="0035404F" w:rsidRPr="00DF62AF" w:rsidRDefault="0035404F" w:rsidP="0035404F">
      <w:pPr>
        <w:widowControl/>
        <w:topLinePunct/>
        <w:rPr>
          <w:szCs w:val="24"/>
          <w:lang w:eastAsia="zh-CN"/>
        </w:rPr>
      </w:pPr>
    </w:p>
    <w:p w14:paraId="1FA2BA92" w14:textId="028615D8" w:rsidR="00432EB8" w:rsidRPr="0035404F" w:rsidRDefault="00BB72B6" w:rsidP="0035404F">
      <w:pPr>
        <w:widowControl/>
        <w:numPr>
          <w:ilvl w:val="4"/>
          <w:numId w:val="20"/>
        </w:numPr>
        <w:topLinePunct/>
        <w:ind w:leftChars="550" w:left="2520" w:hangingChars="500" w:hanging="1200"/>
        <w:rPr>
          <w:szCs w:val="24"/>
          <w:lang w:eastAsia="zh-CN"/>
        </w:rPr>
      </w:pPr>
      <w:r w:rsidRPr="00DF62AF">
        <w:rPr>
          <w:rFonts w:cs="宋体"/>
          <w:szCs w:val="24"/>
          <w:lang w:eastAsia="zh-CN"/>
        </w:rPr>
        <w:t>当指示腹部多普勒时，</w:t>
      </w:r>
      <w:r w:rsidR="00D6173E" w:rsidRPr="00DF62AF">
        <w:rPr>
          <w:rFonts w:cs="宋体"/>
          <w:szCs w:val="24"/>
          <w:lang w:eastAsia="zh-CN"/>
        </w:rPr>
        <w:t>应明确说明该指示不包括胎儿多普勒。</w:t>
      </w:r>
    </w:p>
    <w:p w14:paraId="6817E64A" w14:textId="77777777" w:rsidR="0035404F" w:rsidRPr="00DF62AF" w:rsidRDefault="0035404F" w:rsidP="0035404F">
      <w:pPr>
        <w:widowControl/>
        <w:topLinePunct/>
        <w:rPr>
          <w:szCs w:val="24"/>
          <w:lang w:eastAsia="zh-CN"/>
        </w:rPr>
      </w:pPr>
    </w:p>
    <w:p w14:paraId="40DC3174" w14:textId="4E8D4335" w:rsidR="007F4E94" w:rsidRPr="0035404F" w:rsidRDefault="00D6173E" w:rsidP="0035404F">
      <w:pPr>
        <w:widowControl/>
        <w:numPr>
          <w:ilvl w:val="4"/>
          <w:numId w:val="20"/>
        </w:numPr>
        <w:topLinePunct/>
        <w:ind w:leftChars="550" w:left="2520" w:hangingChars="500" w:hanging="1200"/>
        <w:rPr>
          <w:szCs w:val="24"/>
          <w:lang w:eastAsia="zh-CN"/>
        </w:rPr>
      </w:pPr>
      <w:r w:rsidRPr="00DF62AF">
        <w:rPr>
          <w:rFonts w:cs="宋体"/>
          <w:szCs w:val="24"/>
          <w:lang w:eastAsia="zh-CN"/>
        </w:rPr>
        <w:t>对于非聚焦胎心率监护仪（参见第</w:t>
      </w:r>
      <w:hyperlink w:anchor="_bookmark68" w:history="1">
        <w:r w:rsidRPr="00DF62AF">
          <w:rPr>
            <w:rFonts w:cs="宋体"/>
            <w:szCs w:val="24"/>
            <w:lang w:eastAsia="zh-CN"/>
          </w:rPr>
          <w:t>5.2.7.1.3</w:t>
        </w:r>
      </w:hyperlink>
      <w:r w:rsidR="00BB72B6" w:rsidRPr="00DF62AF">
        <w:rPr>
          <w:rFonts w:cs="宋体"/>
          <w:szCs w:val="24"/>
          <w:lang w:eastAsia="zh-CN"/>
        </w:rPr>
        <w:t>节），</w:t>
      </w:r>
      <w:r w:rsidRPr="00DF62AF">
        <w:rPr>
          <w:rFonts w:cs="宋体"/>
          <w:szCs w:val="24"/>
          <w:lang w:eastAsia="zh-CN"/>
        </w:rPr>
        <w:t>应提供以下信息，而不是第</w:t>
      </w:r>
      <w:hyperlink w:anchor="_bookmark70" w:history="1">
        <w:r w:rsidRPr="00DF62AF">
          <w:rPr>
            <w:rFonts w:cs="宋体"/>
            <w:szCs w:val="24"/>
            <w:lang w:eastAsia="zh-CN"/>
          </w:rPr>
          <w:t>5.2.7.2.1</w:t>
        </w:r>
      </w:hyperlink>
      <w:r w:rsidRPr="00DF62AF">
        <w:rPr>
          <w:rFonts w:cs="宋体"/>
          <w:szCs w:val="24"/>
          <w:lang w:eastAsia="zh-CN"/>
        </w:rPr>
        <w:t>和</w:t>
      </w:r>
      <w:hyperlink w:anchor="_bookmark70" w:history="1">
        <w:r w:rsidRPr="00DF62AF">
          <w:rPr>
            <w:rFonts w:cs="宋体"/>
            <w:szCs w:val="24"/>
            <w:lang w:eastAsia="zh-CN"/>
          </w:rPr>
          <w:t>5.2.7.2.2</w:t>
        </w:r>
      </w:hyperlink>
      <w:r w:rsidRPr="00DF62AF">
        <w:rPr>
          <w:rFonts w:cs="宋体"/>
          <w:szCs w:val="24"/>
          <w:lang w:eastAsia="zh-CN"/>
        </w:rPr>
        <w:t>节中建议的信息：换能器表面的</w:t>
      </w:r>
      <w:r w:rsidRPr="00DF62AF">
        <w:rPr>
          <w:rFonts w:cs="宋体"/>
          <w:szCs w:val="24"/>
          <w:lang w:eastAsia="zh-CN"/>
        </w:rPr>
        <w:t>I</w:t>
      </w:r>
      <w:r w:rsidRPr="00DF62AF">
        <w:rPr>
          <w:rFonts w:cs="宋体"/>
          <w:szCs w:val="24"/>
          <w:vertAlign w:val="subscript"/>
          <w:lang w:eastAsia="zh-CN"/>
        </w:rPr>
        <w:t>SATA</w:t>
      </w:r>
      <w:r w:rsidRPr="00DF62AF">
        <w:rPr>
          <w:rFonts w:cs="宋体"/>
          <w:szCs w:val="24"/>
          <w:lang w:eastAsia="zh-CN"/>
        </w:rPr>
        <w:t>、入口声束尺寸、中心频率、脉冲持续时间和脉冲重复频率（如适用）以及</w:t>
      </w:r>
      <w:r w:rsidRPr="00DF62AF">
        <w:rPr>
          <w:rFonts w:cs="宋体"/>
          <w:szCs w:val="24"/>
          <w:lang w:eastAsia="zh-CN"/>
        </w:rPr>
        <w:t>I</w:t>
      </w:r>
      <w:r w:rsidRPr="00DF62AF">
        <w:rPr>
          <w:rFonts w:cs="宋体"/>
          <w:szCs w:val="24"/>
          <w:vertAlign w:val="subscript"/>
          <w:lang w:eastAsia="zh-CN"/>
        </w:rPr>
        <w:t>SATA</w:t>
      </w:r>
      <w:r w:rsidRPr="00DF62AF">
        <w:rPr>
          <w:rFonts w:cs="宋体"/>
          <w:szCs w:val="24"/>
          <w:lang w:eastAsia="zh-CN"/>
        </w:rPr>
        <w:t>、超声功率和中心频率的测量不确定性。所报告的换能器表面</w:t>
      </w:r>
      <w:r w:rsidRPr="00DF62AF">
        <w:rPr>
          <w:rFonts w:cs="宋体"/>
          <w:szCs w:val="24"/>
          <w:lang w:eastAsia="zh-CN"/>
        </w:rPr>
        <w:t>I</w:t>
      </w:r>
      <w:r w:rsidRPr="00DF62AF">
        <w:rPr>
          <w:rFonts w:cs="宋体"/>
          <w:szCs w:val="24"/>
          <w:vertAlign w:val="subscript"/>
          <w:lang w:eastAsia="zh-CN"/>
        </w:rPr>
        <w:t>SATA</w:t>
      </w:r>
      <w:r w:rsidRPr="00DF62AF">
        <w:rPr>
          <w:rFonts w:cs="宋体"/>
          <w:szCs w:val="24"/>
          <w:lang w:eastAsia="zh-CN"/>
        </w:rPr>
        <w:t>应是全局最大值的统计最大值（参见</w:t>
      </w:r>
      <w:hyperlink w:anchor="_bookmark86" w:history="1">
        <w:r w:rsidRPr="00DF62AF">
          <w:rPr>
            <w:rFonts w:cs="宋体"/>
            <w:szCs w:val="24"/>
            <w:lang w:eastAsia="zh-CN"/>
          </w:rPr>
          <w:t>附录</w:t>
        </w:r>
        <w:r w:rsidRPr="00DF62AF">
          <w:rPr>
            <w:rFonts w:cs="宋体"/>
            <w:szCs w:val="24"/>
            <w:lang w:eastAsia="zh-CN"/>
          </w:rPr>
          <w:t>C</w:t>
        </w:r>
      </w:hyperlink>
      <w:r w:rsidRPr="00DF62AF">
        <w:rPr>
          <w:rFonts w:cs="宋体"/>
          <w:szCs w:val="24"/>
          <w:lang w:eastAsia="zh-CN"/>
        </w:rPr>
        <w:t>第</w:t>
      </w:r>
      <w:r w:rsidRPr="00DF62AF">
        <w:rPr>
          <w:rFonts w:cs="宋体"/>
          <w:szCs w:val="24"/>
          <w:lang w:eastAsia="zh-CN"/>
        </w:rPr>
        <w:t>(B)(5)</w:t>
      </w:r>
      <w:r w:rsidRPr="00DF62AF">
        <w:rPr>
          <w:rFonts w:cs="宋体"/>
          <w:szCs w:val="24"/>
          <w:lang w:eastAsia="zh-CN"/>
        </w:rPr>
        <w:t>节）。</w:t>
      </w:r>
    </w:p>
    <w:p w14:paraId="7E3F6082" w14:textId="77777777" w:rsidR="0035404F" w:rsidRPr="00DF62AF" w:rsidRDefault="0035404F" w:rsidP="0035404F">
      <w:pPr>
        <w:widowControl/>
        <w:topLinePunct/>
        <w:rPr>
          <w:szCs w:val="24"/>
          <w:lang w:eastAsia="zh-CN"/>
        </w:rPr>
      </w:pPr>
    </w:p>
    <w:p w14:paraId="5A6214BE" w14:textId="77777777" w:rsidR="00432EB8" w:rsidRPr="00DF62AF" w:rsidRDefault="00D6173E" w:rsidP="0035404F">
      <w:pPr>
        <w:widowControl/>
        <w:numPr>
          <w:ilvl w:val="3"/>
          <w:numId w:val="20"/>
        </w:numPr>
        <w:topLinePunct/>
        <w:ind w:left="1315" w:hangingChars="548" w:hanging="1315"/>
        <w:rPr>
          <w:szCs w:val="24"/>
          <w:lang w:eastAsia="zh-CN"/>
        </w:rPr>
      </w:pPr>
      <w:r w:rsidRPr="00DF62AF">
        <w:rPr>
          <w:rFonts w:cs="宋体"/>
          <w:szCs w:val="24"/>
          <w:lang w:eastAsia="zh-CN"/>
        </w:rPr>
        <w:t>第</w:t>
      </w:r>
      <w:r w:rsidRPr="00DF62AF">
        <w:rPr>
          <w:rFonts w:cs="宋体"/>
          <w:szCs w:val="24"/>
          <w:lang w:eastAsia="zh-CN"/>
        </w:rPr>
        <w:t>1</w:t>
      </w:r>
      <w:r w:rsidRPr="00DF62AF">
        <w:rPr>
          <w:rFonts w:cs="宋体"/>
          <w:szCs w:val="24"/>
          <w:lang w:eastAsia="zh-CN"/>
        </w:rPr>
        <w:t>轨声输出格式示例：</w:t>
      </w:r>
    </w:p>
    <w:p w14:paraId="7FC2A28C" w14:textId="77777777" w:rsidR="0003082B" w:rsidRPr="00DF62AF" w:rsidRDefault="0003082B" w:rsidP="00DF62AF">
      <w:pPr>
        <w:topLinePunct/>
        <w:snapToGrid/>
        <w:rPr>
          <w:rFonts w:cs="宋体"/>
          <w:szCs w:val="24"/>
          <w:lang w:eastAsia="zh-CN"/>
        </w:rPr>
      </w:pPr>
      <w:r w:rsidRPr="00DF62AF">
        <w:rPr>
          <w:rFonts w:cs="宋体"/>
          <w:szCs w:val="24"/>
          <w:lang w:eastAsia="zh-CN"/>
        </w:rPr>
        <w:br w:type="page"/>
      </w:r>
    </w:p>
    <w:p w14:paraId="68E2D9C8" w14:textId="07504F77" w:rsidR="00432EB8" w:rsidRDefault="00D6173E" w:rsidP="00C53449">
      <w:pPr>
        <w:widowControl/>
        <w:topLinePunct/>
        <w:ind w:left="1315" w:firstLineChars="200" w:firstLine="480"/>
        <w:rPr>
          <w:rFonts w:cs="宋体"/>
          <w:szCs w:val="24"/>
          <w:lang w:eastAsia="zh-CN"/>
        </w:rPr>
      </w:pPr>
      <w:r w:rsidRPr="00DF62AF">
        <w:rPr>
          <w:rFonts w:cs="宋体"/>
          <w:szCs w:val="24"/>
          <w:lang w:eastAsia="zh-CN"/>
        </w:rPr>
        <w:lastRenderedPageBreak/>
        <w:t>对于第</w:t>
      </w:r>
      <w:hyperlink w:anchor="_bookmark67" w:history="1">
        <w:r w:rsidRPr="00DF62AF">
          <w:rPr>
            <w:rFonts w:cs="宋体"/>
            <w:szCs w:val="24"/>
            <w:lang w:eastAsia="zh-CN"/>
          </w:rPr>
          <w:t>5.2.7.1.2</w:t>
        </w:r>
      </w:hyperlink>
      <w:r w:rsidRPr="00DF62AF">
        <w:rPr>
          <w:rFonts w:cs="宋体"/>
          <w:szCs w:val="24"/>
          <w:lang w:eastAsia="zh-CN"/>
        </w:rPr>
        <w:t>节中确定的各模式</w:t>
      </w:r>
      <w:r w:rsidRPr="00DF62AF">
        <w:rPr>
          <w:rFonts w:cs="宋体"/>
          <w:szCs w:val="24"/>
          <w:lang w:eastAsia="zh-CN"/>
        </w:rPr>
        <w:t>/</w:t>
      </w:r>
      <w:r w:rsidRPr="00DF62AF">
        <w:rPr>
          <w:rFonts w:cs="宋体"/>
          <w:szCs w:val="24"/>
          <w:lang w:eastAsia="zh-CN"/>
        </w:rPr>
        <w:t>应用组合，我们建议您提供声输出（</w:t>
      </w:r>
      <w:r w:rsidRPr="00DF62AF">
        <w:rPr>
          <w:rFonts w:cs="宋体"/>
          <w:szCs w:val="24"/>
          <w:lang w:eastAsia="zh-CN"/>
        </w:rPr>
        <w:t>MI</w:t>
      </w:r>
      <w:r w:rsidRPr="00DF62AF">
        <w:rPr>
          <w:rFonts w:cs="宋体"/>
          <w:szCs w:val="24"/>
          <w:lang w:eastAsia="zh-CN"/>
        </w:rPr>
        <w:t>、</w:t>
      </w:r>
      <w:r w:rsidRPr="00DF62AF">
        <w:rPr>
          <w:rFonts w:cs="宋体"/>
          <w:szCs w:val="24"/>
          <w:lang w:eastAsia="zh-CN"/>
        </w:rPr>
        <w:t>I</w:t>
      </w:r>
      <w:r w:rsidRPr="00C53449">
        <w:rPr>
          <w:rFonts w:cs="宋体"/>
          <w:szCs w:val="24"/>
          <w:lang w:eastAsia="zh-CN"/>
        </w:rPr>
        <w:t>SPTA.3</w:t>
      </w:r>
      <w:r w:rsidRPr="00DF62AF">
        <w:rPr>
          <w:rFonts w:cs="宋体"/>
          <w:szCs w:val="24"/>
          <w:lang w:eastAsia="zh-CN"/>
        </w:rPr>
        <w:t>、</w:t>
      </w:r>
      <w:r w:rsidRPr="00DF62AF">
        <w:rPr>
          <w:rFonts w:cs="宋体"/>
          <w:szCs w:val="24"/>
          <w:lang w:eastAsia="zh-CN"/>
        </w:rPr>
        <w:t>I</w:t>
      </w:r>
      <w:r w:rsidRPr="00C53449">
        <w:rPr>
          <w:rFonts w:cs="宋体"/>
          <w:szCs w:val="24"/>
          <w:lang w:eastAsia="zh-CN"/>
        </w:rPr>
        <w:t>SPPA.3</w:t>
      </w:r>
      <w:r w:rsidRPr="00DF62AF">
        <w:rPr>
          <w:rFonts w:cs="宋体"/>
          <w:szCs w:val="24"/>
          <w:lang w:eastAsia="zh-CN"/>
        </w:rPr>
        <w:t>）和相关声学参数和运行控制条件。建议采用表格格式（参见</w:t>
      </w:r>
      <w:hyperlink w:anchor="_bookmark96" w:history="1">
        <w:r w:rsidRPr="00DF62AF">
          <w:rPr>
            <w:rFonts w:cs="宋体"/>
            <w:szCs w:val="24"/>
            <w:lang w:eastAsia="zh-CN"/>
          </w:rPr>
          <w:t>附录</w:t>
        </w:r>
        <w:r w:rsidRPr="00DF62AF">
          <w:rPr>
            <w:rFonts w:cs="宋体"/>
            <w:szCs w:val="24"/>
            <w:lang w:eastAsia="zh-CN"/>
          </w:rPr>
          <w:t>G</w:t>
        </w:r>
      </w:hyperlink>
      <w:r w:rsidRPr="00DF62AF">
        <w:rPr>
          <w:rFonts w:cs="宋体"/>
          <w:szCs w:val="24"/>
          <w:lang w:eastAsia="zh-CN"/>
        </w:rPr>
        <w:t>中的示例</w:t>
      </w:r>
      <w:r w:rsidRPr="00DF62AF">
        <w:rPr>
          <w:rFonts w:cs="宋体"/>
          <w:szCs w:val="24"/>
          <w:lang w:eastAsia="zh-CN"/>
        </w:rPr>
        <w:t>2</w:t>
      </w:r>
      <w:r w:rsidRPr="00DF62AF">
        <w:rPr>
          <w:rFonts w:cs="宋体"/>
          <w:szCs w:val="24"/>
          <w:lang w:eastAsia="zh-CN"/>
        </w:rPr>
        <w:t>和</w:t>
      </w:r>
      <w:r w:rsidRPr="00DF62AF">
        <w:rPr>
          <w:rFonts w:cs="宋体"/>
          <w:szCs w:val="24"/>
          <w:lang w:eastAsia="zh-CN"/>
        </w:rPr>
        <w:t>3</w:t>
      </w:r>
      <w:r w:rsidRPr="00DF62AF">
        <w:rPr>
          <w:rFonts w:cs="宋体"/>
          <w:szCs w:val="24"/>
          <w:lang w:eastAsia="zh-CN"/>
        </w:rPr>
        <w:t>，分别用于非自动扫描和自动扫描模式）。如果</w:t>
      </w:r>
      <w:r w:rsidRPr="00C53449">
        <w:rPr>
          <w:rFonts w:ascii="宋体" w:hAnsi="宋体" w:cs="宋体"/>
          <w:szCs w:val="24"/>
          <w:lang w:eastAsia="zh-CN"/>
        </w:rPr>
        <w:t>“</w:t>
      </w:r>
      <w:r w:rsidRPr="00DF62AF">
        <w:rPr>
          <w:rFonts w:cs="宋体"/>
          <w:szCs w:val="24"/>
          <w:lang w:eastAsia="zh-CN"/>
        </w:rPr>
        <w:t>其他</w:t>
      </w:r>
      <w:r w:rsidRPr="00C53449">
        <w:rPr>
          <w:rFonts w:ascii="宋体" w:hAnsi="宋体" w:cs="宋体"/>
          <w:szCs w:val="24"/>
          <w:lang w:eastAsia="zh-CN"/>
        </w:rPr>
        <w:t>”</w:t>
      </w:r>
      <w:r w:rsidRPr="00DF62AF">
        <w:rPr>
          <w:rFonts w:cs="宋体"/>
          <w:szCs w:val="24"/>
          <w:lang w:eastAsia="zh-CN"/>
        </w:rPr>
        <w:t>模式的声输出与指定标准模式的声输出相同（处于制造商规定的测量不确定度范围内），则一个声输出说明可适用于两种模式。然而，应将声输出说明确定为适用于两种模式。</w:t>
      </w:r>
    </w:p>
    <w:p w14:paraId="1B08B4E6" w14:textId="77777777" w:rsidR="00C53449" w:rsidRPr="00C53449" w:rsidRDefault="00C53449" w:rsidP="00C53449">
      <w:pPr>
        <w:widowControl/>
        <w:topLinePunct/>
        <w:ind w:left="1315"/>
        <w:rPr>
          <w:rFonts w:cs="宋体"/>
          <w:szCs w:val="24"/>
          <w:lang w:eastAsia="zh-CN"/>
        </w:rPr>
      </w:pPr>
    </w:p>
    <w:p w14:paraId="61C9B07C" w14:textId="77777777" w:rsidR="00432EB8" w:rsidRDefault="00031AD4" w:rsidP="00C53449">
      <w:pPr>
        <w:widowControl/>
        <w:topLinePunct/>
        <w:ind w:left="1315" w:firstLineChars="200" w:firstLine="480"/>
        <w:rPr>
          <w:rFonts w:cs="宋体"/>
          <w:szCs w:val="24"/>
          <w:lang w:eastAsia="zh-CN"/>
        </w:rPr>
      </w:pPr>
      <w:hyperlink w:anchor="_bookmark96" w:history="1">
        <w:r w:rsidR="00D6173E" w:rsidRPr="00DF62AF">
          <w:rPr>
            <w:rFonts w:cs="宋体"/>
            <w:szCs w:val="24"/>
            <w:lang w:eastAsia="zh-CN"/>
          </w:rPr>
          <w:t>附录</w:t>
        </w:r>
        <w:r w:rsidR="00D6173E" w:rsidRPr="00DF62AF">
          <w:rPr>
            <w:rFonts w:cs="宋体"/>
            <w:szCs w:val="24"/>
            <w:lang w:eastAsia="zh-CN"/>
          </w:rPr>
          <w:t>G</w:t>
        </w:r>
      </w:hyperlink>
      <w:r w:rsidR="00D6173E" w:rsidRPr="00DF62AF">
        <w:rPr>
          <w:rFonts w:cs="宋体"/>
          <w:szCs w:val="24"/>
          <w:lang w:eastAsia="zh-CN"/>
        </w:rPr>
        <w:t>中的示例</w:t>
      </w:r>
      <w:r w:rsidR="00D6173E" w:rsidRPr="00DF62AF">
        <w:rPr>
          <w:rFonts w:cs="宋体"/>
          <w:szCs w:val="24"/>
          <w:lang w:eastAsia="zh-CN"/>
        </w:rPr>
        <w:t>2</w:t>
      </w:r>
      <w:r w:rsidR="00D6173E" w:rsidRPr="00DF62AF">
        <w:rPr>
          <w:rFonts w:cs="宋体"/>
          <w:szCs w:val="24"/>
          <w:lang w:eastAsia="zh-CN"/>
        </w:rPr>
        <w:t>和</w:t>
      </w:r>
      <w:r w:rsidR="00D6173E" w:rsidRPr="00DF62AF">
        <w:rPr>
          <w:rFonts w:cs="宋体"/>
          <w:szCs w:val="24"/>
          <w:lang w:eastAsia="zh-CN"/>
        </w:rPr>
        <w:t>3</w:t>
      </w:r>
      <w:r w:rsidR="00D6173E" w:rsidRPr="00DF62AF">
        <w:rPr>
          <w:rFonts w:cs="宋体"/>
          <w:szCs w:val="24"/>
          <w:lang w:eastAsia="zh-CN"/>
        </w:rPr>
        <w:t>中的所有条目应在产生第二行中的全局最大降额声强或</w:t>
      </w:r>
      <w:r w:rsidR="00D6173E" w:rsidRPr="00DF62AF">
        <w:rPr>
          <w:rFonts w:cs="宋体"/>
          <w:szCs w:val="24"/>
          <w:lang w:eastAsia="zh-CN"/>
        </w:rPr>
        <w:t>MI</w:t>
      </w:r>
      <w:r w:rsidR="00D6173E" w:rsidRPr="00DF62AF">
        <w:rPr>
          <w:rFonts w:cs="宋体"/>
          <w:szCs w:val="24"/>
          <w:lang w:eastAsia="zh-CN"/>
        </w:rPr>
        <w:t>值的相同运行条件下获得。应指定这些运行条件。应提供声学量（功率、压力、声强、中心频率）的测量不确定性。</w:t>
      </w:r>
    </w:p>
    <w:p w14:paraId="3810982C" w14:textId="77777777" w:rsidR="00C53449" w:rsidRPr="00DF62AF" w:rsidRDefault="00C53449" w:rsidP="00DF62AF">
      <w:pPr>
        <w:widowControl/>
        <w:topLinePunct/>
        <w:rPr>
          <w:szCs w:val="24"/>
          <w:lang w:eastAsia="zh-CN"/>
        </w:rPr>
      </w:pPr>
    </w:p>
    <w:p w14:paraId="1184754B" w14:textId="77777777" w:rsidR="00432EB8" w:rsidRPr="00DF62AF" w:rsidRDefault="00D6173E" w:rsidP="0086686A">
      <w:pPr>
        <w:pStyle w:val="3"/>
        <w:widowControl/>
        <w:numPr>
          <w:ilvl w:val="2"/>
          <w:numId w:val="20"/>
        </w:numPr>
        <w:topLinePunct/>
        <w:ind w:left="0" w:firstLine="0"/>
      </w:pPr>
      <w:bookmarkStart w:id="29" w:name="_Toc97536834"/>
      <w:r w:rsidRPr="00DF62AF">
        <w:rPr>
          <w:rFonts w:eastAsia="宋体" w:cs="宋体"/>
        </w:rPr>
        <w:t>第</w:t>
      </w:r>
      <w:r w:rsidRPr="00DF62AF">
        <w:rPr>
          <w:rFonts w:eastAsia="宋体" w:cs="宋体"/>
        </w:rPr>
        <w:t>3</w:t>
      </w:r>
      <w:r w:rsidRPr="00DF62AF">
        <w:rPr>
          <w:rFonts w:eastAsia="宋体" w:cs="宋体"/>
        </w:rPr>
        <w:t>轨建议</w:t>
      </w:r>
      <w:bookmarkEnd w:id="29"/>
    </w:p>
    <w:p w14:paraId="6FAAA7CC" w14:textId="77777777" w:rsidR="00C53449" w:rsidRDefault="00C53449" w:rsidP="00DF62AF">
      <w:pPr>
        <w:widowControl/>
        <w:topLinePunct/>
        <w:rPr>
          <w:rFonts w:cs="宋体"/>
          <w:szCs w:val="24"/>
          <w:lang w:eastAsia="zh-CN"/>
        </w:rPr>
      </w:pPr>
    </w:p>
    <w:p w14:paraId="21947578" w14:textId="523CF1C8" w:rsidR="00432EB8" w:rsidRDefault="00BB72B6" w:rsidP="00CD55B6">
      <w:pPr>
        <w:widowControl/>
        <w:topLinePunct/>
        <w:ind w:firstLineChars="200" w:firstLine="480"/>
        <w:rPr>
          <w:rFonts w:cs="宋体"/>
          <w:szCs w:val="24"/>
          <w:lang w:eastAsia="zh-CN"/>
        </w:rPr>
      </w:pPr>
      <w:r w:rsidRPr="00DF62AF">
        <w:rPr>
          <w:rFonts w:cs="宋体"/>
          <w:szCs w:val="24"/>
          <w:lang w:eastAsia="zh-CN"/>
        </w:rPr>
        <w:t>如果</w:t>
      </w:r>
      <w:r w:rsidR="00D6173E" w:rsidRPr="00DF62AF">
        <w:rPr>
          <w:rFonts w:cs="宋体"/>
          <w:szCs w:val="24"/>
          <w:lang w:eastAsia="zh-CN"/>
        </w:rPr>
        <w:t>遵循输出显示标准（</w:t>
      </w:r>
      <w:r w:rsidR="00D6173E" w:rsidRPr="00DF62AF">
        <w:rPr>
          <w:rFonts w:cs="宋体"/>
          <w:szCs w:val="24"/>
          <w:lang w:eastAsia="zh-CN"/>
        </w:rPr>
        <w:t>IEC 60601-2-37</w:t>
      </w:r>
      <w:r w:rsidR="00D6173E" w:rsidRPr="00DF62AF">
        <w:rPr>
          <w:rFonts w:cs="宋体"/>
          <w:szCs w:val="24"/>
          <w:lang w:eastAsia="zh-CN"/>
        </w:rPr>
        <w:t>），</w:t>
      </w:r>
      <w:r w:rsidR="00D6173E" w:rsidRPr="00DF62AF">
        <w:rPr>
          <w:rFonts w:cs="宋体"/>
          <w:szCs w:val="24"/>
          <w:lang w:eastAsia="zh-CN"/>
        </w:rPr>
        <w:t>FDA</w:t>
      </w:r>
      <w:r w:rsidR="00440152" w:rsidRPr="00DF62AF">
        <w:rPr>
          <w:rFonts w:cs="宋体"/>
          <w:szCs w:val="24"/>
          <w:lang w:eastAsia="zh-CN"/>
        </w:rPr>
        <w:t>会</w:t>
      </w:r>
      <w:r w:rsidR="00D6173E" w:rsidRPr="00DF62AF">
        <w:rPr>
          <w:rFonts w:cs="宋体"/>
          <w:szCs w:val="24"/>
          <w:lang w:eastAsia="zh-CN"/>
        </w:rPr>
        <w:t>将</w:t>
      </w:r>
      <w:r w:rsidR="00577EE1">
        <w:rPr>
          <w:rFonts w:cs="宋体" w:hint="eastAsia"/>
          <w:szCs w:val="24"/>
          <w:lang w:eastAsia="zh-CN"/>
        </w:rPr>
        <w:t>申请</w:t>
      </w:r>
      <w:r w:rsidR="00D6173E" w:rsidRPr="00DF62AF">
        <w:rPr>
          <w:rFonts w:cs="宋体"/>
          <w:szCs w:val="24"/>
          <w:lang w:eastAsia="zh-CN"/>
        </w:rPr>
        <w:t>器械视为第</w:t>
      </w:r>
      <w:r w:rsidR="00D6173E" w:rsidRPr="00DF62AF">
        <w:rPr>
          <w:rFonts w:cs="宋体"/>
          <w:szCs w:val="24"/>
          <w:lang w:eastAsia="zh-CN"/>
        </w:rPr>
        <w:t>3</w:t>
      </w:r>
      <w:r w:rsidR="00D6173E" w:rsidRPr="00DF62AF">
        <w:rPr>
          <w:rFonts w:cs="宋体"/>
          <w:szCs w:val="24"/>
          <w:lang w:eastAsia="zh-CN"/>
        </w:rPr>
        <w:t>轨器械。除胎心率监护仪外，包括胎儿多普勒应用的系统应遵循第</w:t>
      </w:r>
      <w:r w:rsidR="00D6173E" w:rsidRPr="00DF62AF">
        <w:rPr>
          <w:rFonts w:cs="宋体"/>
          <w:szCs w:val="24"/>
          <w:lang w:eastAsia="zh-CN"/>
        </w:rPr>
        <w:t>3</w:t>
      </w:r>
      <w:r w:rsidR="00D6173E" w:rsidRPr="00DF62AF">
        <w:rPr>
          <w:rFonts w:cs="宋体"/>
          <w:szCs w:val="24"/>
          <w:lang w:eastAsia="zh-CN"/>
        </w:rPr>
        <w:t>轨。不应根据特定应用评价第</w:t>
      </w:r>
      <w:r w:rsidR="00D6173E" w:rsidRPr="00DF62AF">
        <w:rPr>
          <w:rFonts w:cs="宋体"/>
          <w:szCs w:val="24"/>
          <w:lang w:eastAsia="zh-CN"/>
        </w:rPr>
        <w:t>3</w:t>
      </w:r>
      <w:r w:rsidR="00D6173E" w:rsidRPr="00DF62AF">
        <w:rPr>
          <w:rFonts w:cs="宋体"/>
          <w:szCs w:val="24"/>
          <w:lang w:eastAsia="zh-CN"/>
        </w:rPr>
        <w:t>轨项下的声输出，但全局最大降额</w:t>
      </w:r>
      <w:r w:rsidR="00D6173E" w:rsidRPr="00DF62AF">
        <w:rPr>
          <w:rFonts w:cs="宋体"/>
          <w:szCs w:val="24"/>
          <w:lang w:eastAsia="zh-CN"/>
        </w:rPr>
        <w:t>I</w:t>
      </w:r>
      <w:r w:rsidR="00D6173E" w:rsidRPr="00DF62AF">
        <w:rPr>
          <w:rFonts w:cs="宋体"/>
          <w:szCs w:val="24"/>
          <w:vertAlign w:val="subscript"/>
          <w:lang w:eastAsia="zh-CN"/>
        </w:rPr>
        <w:t>SPTA</w:t>
      </w:r>
      <w:r w:rsidR="00D6173E" w:rsidRPr="00DF62AF">
        <w:rPr>
          <w:rFonts w:cs="宋体"/>
          <w:szCs w:val="24"/>
          <w:lang w:eastAsia="zh-CN"/>
        </w:rPr>
        <w:t>应</w:t>
      </w:r>
      <w:r w:rsidR="00D6173E" w:rsidRPr="00DF62AF">
        <w:rPr>
          <w:rFonts w:ascii="Symbol" w:eastAsia="Symbol" w:hAnsi="Symbol" w:cs="Symbol"/>
          <w:szCs w:val="24"/>
          <w:lang w:eastAsia="zh-CN"/>
        </w:rPr>
        <w:t></w:t>
      </w:r>
      <w:r w:rsidR="00D6173E" w:rsidRPr="00DF62AF">
        <w:rPr>
          <w:rFonts w:cs="宋体"/>
          <w:szCs w:val="24"/>
          <w:lang w:eastAsia="zh-CN"/>
        </w:rPr>
        <w:t>720 mW/cm</w:t>
      </w:r>
      <w:r w:rsidR="00D6173E" w:rsidRPr="00DF62AF">
        <w:rPr>
          <w:rFonts w:cs="宋体"/>
          <w:szCs w:val="24"/>
          <w:vertAlign w:val="superscript"/>
          <w:lang w:eastAsia="zh-CN"/>
        </w:rPr>
        <w:t>2</w:t>
      </w:r>
      <w:r w:rsidR="00D6173E" w:rsidRPr="00DF62AF">
        <w:rPr>
          <w:rFonts w:cs="宋体"/>
          <w:szCs w:val="24"/>
          <w:lang w:eastAsia="zh-CN"/>
        </w:rPr>
        <w:t>，全局最大</w:t>
      </w:r>
      <w:r w:rsidR="00D6173E" w:rsidRPr="00DF62AF">
        <w:rPr>
          <w:rFonts w:cs="宋体"/>
          <w:szCs w:val="24"/>
          <w:lang w:eastAsia="zh-CN"/>
        </w:rPr>
        <w:t>MI</w:t>
      </w:r>
      <w:r w:rsidR="00D6173E" w:rsidRPr="00DF62AF">
        <w:rPr>
          <w:rFonts w:cs="宋体"/>
          <w:szCs w:val="24"/>
          <w:lang w:eastAsia="zh-CN"/>
        </w:rPr>
        <w:t>应</w:t>
      </w:r>
      <w:r w:rsidR="00D6173E" w:rsidRPr="00DF62AF">
        <w:rPr>
          <w:rFonts w:ascii="Symbol" w:eastAsia="Symbol" w:hAnsi="Symbol" w:cs="Symbol"/>
          <w:szCs w:val="24"/>
          <w:lang w:eastAsia="zh-CN"/>
        </w:rPr>
        <w:t></w:t>
      </w:r>
      <w:r w:rsidR="00D6173E" w:rsidRPr="00DF62AF">
        <w:rPr>
          <w:rFonts w:cs="宋体"/>
          <w:szCs w:val="24"/>
          <w:lang w:eastAsia="zh-CN"/>
        </w:rPr>
        <w:t>1.9</w:t>
      </w:r>
      <w:r w:rsidR="00D6173E" w:rsidRPr="00DF62AF">
        <w:rPr>
          <w:rFonts w:cs="宋体"/>
          <w:szCs w:val="24"/>
          <w:lang w:eastAsia="zh-CN"/>
        </w:rPr>
        <w:t>或全局最大降额</w:t>
      </w:r>
      <w:r w:rsidR="00D6173E" w:rsidRPr="00DF62AF">
        <w:rPr>
          <w:rFonts w:cs="宋体"/>
          <w:szCs w:val="24"/>
          <w:lang w:eastAsia="zh-CN"/>
        </w:rPr>
        <w:t>I</w:t>
      </w:r>
      <w:r w:rsidR="00D6173E" w:rsidRPr="00DF62AF">
        <w:rPr>
          <w:rFonts w:cs="宋体"/>
          <w:szCs w:val="24"/>
          <w:vertAlign w:val="subscript"/>
          <w:lang w:eastAsia="zh-CN"/>
        </w:rPr>
        <w:t>SPPA</w:t>
      </w:r>
      <w:r w:rsidR="00D6173E" w:rsidRPr="00DF62AF">
        <w:rPr>
          <w:rFonts w:cs="宋体"/>
          <w:szCs w:val="24"/>
          <w:lang w:eastAsia="zh-CN"/>
        </w:rPr>
        <w:t>应</w:t>
      </w:r>
      <w:r w:rsidR="00D6173E" w:rsidRPr="00DF62AF">
        <w:rPr>
          <w:rFonts w:ascii="Symbol" w:eastAsia="Symbol" w:hAnsi="Symbol" w:cs="Symbol"/>
          <w:szCs w:val="24"/>
          <w:lang w:eastAsia="zh-CN"/>
        </w:rPr>
        <w:t></w:t>
      </w:r>
      <w:r w:rsidR="00D6173E" w:rsidRPr="00DF62AF">
        <w:rPr>
          <w:rFonts w:cs="宋体"/>
          <w:szCs w:val="24"/>
          <w:lang w:eastAsia="zh-CN"/>
        </w:rPr>
        <w:t>190 W/cm</w:t>
      </w:r>
      <w:r w:rsidR="00D6173E" w:rsidRPr="00DF62AF">
        <w:rPr>
          <w:rFonts w:cs="宋体"/>
          <w:szCs w:val="24"/>
          <w:vertAlign w:val="superscript"/>
          <w:lang w:eastAsia="zh-CN"/>
        </w:rPr>
        <w:t>2</w:t>
      </w:r>
      <w:r w:rsidR="00D6173E" w:rsidRPr="00DF62AF">
        <w:rPr>
          <w:rFonts w:cs="宋体"/>
          <w:szCs w:val="24"/>
          <w:lang w:eastAsia="zh-CN"/>
        </w:rPr>
        <w:t>。眼科使用属于例外情况，在该情况下，</w:t>
      </w:r>
      <w:r w:rsidR="00D6173E" w:rsidRPr="00DF62AF">
        <w:rPr>
          <w:rFonts w:cs="宋体"/>
          <w:szCs w:val="24"/>
          <w:lang w:eastAsia="zh-CN"/>
        </w:rPr>
        <w:t>TI=Max</w:t>
      </w:r>
      <w:r w:rsidR="00D6173E" w:rsidRPr="00DF62AF">
        <w:rPr>
          <w:rFonts w:cs="宋体"/>
          <w:szCs w:val="24"/>
          <w:lang w:eastAsia="zh-CN"/>
        </w:rPr>
        <w:t>（</w:t>
      </w:r>
      <w:r w:rsidR="00D6173E" w:rsidRPr="00DF62AF">
        <w:rPr>
          <w:rFonts w:cs="宋体"/>
          <w:szCs w:val="24"/>
          <w:lang w:eastAsia="zh-CN"/>
        </w:rPr>
        <w:t>TIS_as</w:t>
      </w:r>
      <w:r w:rsidR="00D6173E" w:rsidRPr="00DF62AF">
        <w:rPr>
          <w:rFonts w:cs="宋体"/>
          <w:szCs w:val="24"/>
          <w:lang w:eastAsia="zh-CN"/>
        </w:rPr>
        <w:t>，</w:t>
      </w:r>
      <w:r w:rsidR="00D6173E" w:rsidRPr="00DF62AF">
        <w:rPr>
          <w:rFonts w:cs="宋体"/>
          <w:szCs w:val="24"/>
          <w:lang w:eastAsia="zh-CN"/>
        </w:rPr>
        <w:t>TIC</w:t>
      </w:r>
      <w:r w:rsidR="00D6173E" w:rsidRPr="00DF62AF">
        <w:rPr>
          <w:rFonts w:cs="宋体"/>
          <w:szCs w:val="24"/>
          <w:lang w:eastAsia="zh-CN"/>
        </w:rPr>
        <w:t>）应</w:t>
      </w:r>
      <w:r w:rsidR="00D6173E" w:rsidRPr="00DF62AF">
        <w:rPr>
          <w:rFonts w:ascii="Symbol" w:eastAsia="Symbol" w:hAnsi="Symbol" w:cs="Symbol"/>
          <w:szCs w:val="24"/>
          <w:lang w:eastAsia="zh-CN"/>
        </w:rPr>
        <w:t></w:t>
      </w:r>
      <w:r w:rsidR="00D6173E" w:rsidRPr="00DF62AF">
        <w:rPr>
          <w:rFonts w:cs="宋体"/>
          <w:szCs w:val="24"/>
          <w:lang w:eastAsia="zh-CN"/>
        </w:rPr>
        <w:t>1</w:t>
      </w:r>
      <w:r w:rsidR="00D6173E" w:rsidRPr="00DF62AF">
        <w:rPr>
          <w:rFonts w:cs="宋体"/>
          <w:szCs w:val="24"/>
          <w:lang w:eastAsia="zh-CN"/>
        </w:rPr>
        <w:t>；</w:t>
      </w:r>
      <w:r w:rsidR="00D6173E" w:rsidRPr="00DF62AF">
        <w:rPr>
          <w:rFonts w:cs="宋体"/>
          <w:szCs w:val="24"/>
          <w:lang w:eastAsia="zh-CN"/>
        </w:rPr>
        <w:t>I</w:t>
      </w:r>
      <w:r w:rsidR="00D6173E" w:rsidRPr="00DF62AF">
        <w:rPr>
          <w:rFonts w:cs="宋体"/>
          <w:szCs w:val="24"/>
          <w:vertAlign w:val="subscript"/>
          <w:lang w:eastAsia="zh-CN"/>
        </w:rPr>
        <w:t>SPTA.3</w:t>
      </w:r>
      <w:r w:rsidR="00D6173E" w:rsidRPr="00DF62AF">
        <w:rPr>
          <w:rFonts w:ascii="Symbol" w:eastAsia="Symbol" w:hAnsi="Symbol" w:cs="Symbol"/>
          <w:szCs w:val="24"/>
          <w:lang w:eastAsia="zh-CN"/>
        </w:rPr>
        <w:t></w:t>
      </w:r>
      <w:r w:rsidR="00D6173E" w:rsidRPr="00DF62AF">
        <w:rPr>
          <w:rFonts w:cs="宋体"/>
          <w:szCs w:val="24"/>
          <w:lang w:eastAsia="zh-CN"/>
        </w:rPr>
        <w:t>50 mW/cm</w:t>
      </w:r>
      <w:r w:rsidR="00D6173E" w:rsidRPr="00DF62AF">
        <w:rPr>
          <w:rFonts w:cs="宋体"/>
          <w:szCs w:val="24"/>
          <w:vertAlign w:val="superscript"/>
          <w:lang w:eastAsia="zh-CN"/>
        </w:rPr>
        <w:t>2</w:t>
      </w:r>
      <w:r w:rsidR="00D6173E" w:rsidRPr="00DF62AF">
        <w:rPr>
          <w:rFonts w:cs="宋体"/>
          <w:szCs w:val="24"/>
          <w:lang w:eastAsia="zh-CN"/>
        </w:rPr>
        <w:t>；</w:t>
      </w:r>
      <w:r w:rsidR="00D6173E" w:rsidRPr="00DF62AF">
        <w:rPr>
          <w:rFonts w:cs="宋体"/>
          <w:szCs w:val="24"/>
          <w:lang w:eastAsia="zh-CN"/>
        </w:rPr>
        <w:t>MI</w:t>
      </w:r>
      <w:r w:rsidR="00D6173E" w:rsidRPr="00DF62AF">
        <w:rPr>
          <w:rFonts w:ascii="Symbol" w:eastAsia="Symbol" w:hAnsi="Symbol" w:cs="Symbol"/>
          <w:szCs w:val="24"/>
          <w:lang w:eastAsia="zh-CN"/>
        </w:rPr>
        <w:t></w:t>
      </w:r>
      <w:r w:rsidR="00D6173E" w:rsidRPr="00DF62AF">
        <w:rPr>
          <w:rFonts w:cs="宋体"/>
          <w:szCs w:val="24"/>
          <w:lang w:eastAsia="zh-CN"/>
        </w:rPr>
        <w:t>0.23</w:t>
      </w:r>
      <w:r w:rsidR="00D6173E" w:rsidRPr="00DF62AF">
        <w:rPr>
          <w:rFonts w:cs="宋体"/>
          <w:szCs w:val="24"/>
          <w:lang w:eastAsia="zh-CN"/>
        </w:rPr>
        <w:t>。除非第</w:t>
      </w:r>
      <w:hyperlink w:anchor="_bookmark76" w:history="1">
        <w:r w:rsidR="00D6173E" w:rsidRPr="00DF62AF">
          <w:rPr>
            <w:rFonts w:cs="宋体"/>
            <w:szCs w:val="24"/>
            <w:lang w:eastAsia="zh-CN"/>
          </w:rPr>
          <w:t>5.2.8.1.5</w:t>
        </w:r>
      </w:hyperlink>
      <w:r w:rsidR="00D6173E" w:rsidRPr="00DF62AF">
        <w:rPr>
          <w:rFonts w:cs="宋体"/>
          <w:szCs w:val="24"/>
          <w:lang w:eastAsia="zh-CN"/>
        </w:rPr>
        <w:t>节适用，否则具有固定声输出的器械应属于第</w:t>
      </w:r>
      <w:r w:rsidR="00D6173E" w:rsidRPr="00DF62AF">
        <w:rPr>
          <w:rFonts w:cs="宋体"/>
          <w:szCs w:val="24"/>
          <w:lang w:eastAsia="zh-CN"/>
        </w:rPr>
        <w:t>1</w:t>
      </w:r>
      <w:r w:rsidR="00D6173E" w:rsidRPr="00DF62AF">
        <w:rPr>
          <w:rFonts w:cs="宋体"/>
          <w:szCs w:val="24"/>
          <w:lang w:eastAsia="zh-CN"/>
        </w:rPr>
        <w:t>轨。</w:t>
      </w:r>
    </w:p>
    <w:p w14:paraId="26661A64" w14:textId="77777777" w:rsidR="00CD55B6" w:rsidRPr="00DF62AF" w:rsidRDefault="00CD55B6" w:rsidP="00CD55B6">
      <w:pPr>
        <w:widowControl/>
        <w:topLinePunct/>
        <w:ind w:firstLineChars="200" w:firstLine="480"/>
        <w:rPr>
          <w:szCs w:val="24"/>
          <w:lang w:eastAsia="zh-CN"/>
        </w:rPr>
      </w:pPr>
    </w:p>
    <w:p w14:paraId="576B5169" w14:textId="77777777" w:rsidR="007F4E94" w:rsidRPr="00CD55B6" w:rsidRDefault="00D6173E" w:rsidP="00CD55B6">
      <w:pPr>
        <w:widowControl/>
        <w:numPr>
          <w:ilvl w:val="3"/>
          <w:numId w:val="20"/>
        </w:numPr>
        <w:topLinePunct/>
        <w:ind w:left="1315" w:hangingChars="548" w:hanging="1315"/>
        <w:rPr>
          <w:szCs w:val="24"/>
          <w:lang w:eastAsia="zh-CN"/>
        </w:rPr>
      </w:pPr>
      <w:r w:rsidRPr="00DF62AF">
        <w:rPr>
          <w:rFonts w:cs="宋体"/>
          <w:szCs w:val="24"/>
          <w:lang w:eastAsia="zh-CN"/>
        </w:rPr>
        <w:t>第</w:t>
      </w:r>
      <w:r w:rsidRPr="00DF62AF">
        <w:rPr>
          <w:rFonts w:cs="宋体"/>
          <w:szCs w:val="24"/>
          <w:lang w:eastAsia="zh-CN"/>
        </w:rPr>
        <w:t>3</w:t>
      </w:r>
      <w:r w:rsidRPr="00DF62AF">
        <w:rPr>
          <w:rFonts w:cs="宋体"/>
          <w:szCs w:val="24"/>
          <w:lang w:eastAsia="zh-CN"/>
        </w:rPr>
        <w:t>轨声输出：第</w:t>
      </w:r>
      <w:r w:rsidRPr="00DF62AF">
        <w:rPr>
          <w:rFonts w:cs="宋体"/>
          <w:szCs w:val="24"/>
          <w:lang w:eastAsia="zh-CN"/>
        </w:rPr>
        <w:t>3</w:t>
      </w:r>
      <w:r w:rsidRPr="00DF62AF">
        <w:rPr>
          <w:rFonts w:cs="宋体"/>
          <w:szCs w:val="24"/>
          <w:lang w:eastAsia="zh-CN"/>
        </w:rPr>
        <w:t>轨方法适用于遵循输出显示标准的系统。该方法取消了声输出与预修正声输出暴露水平的特定应用比较。</w:t>
      </w:r>
    </w:p>
    <w:p w14:paraId="360F4552" w14:textId="77777777" w:rsidR="00CD55B6" w:rsidRPr="00DF62AF" w:rsidRDefault="00CD55B6" w:rsidP="00CD55B6">
      <w:pPr>
        <w:widowControl/>
        <w:topLinePunct/>
        <w:ind w:left="1315"/>
        <w:rPr>
          <w:szCs w:val="24"/>
          <w:lang w:eastAsia="zh-CN"/>
        </w:rPr>
      </w:pPr>
    </w:p>
    <w:p w14:paraId="4B1F1AA9" w14:textId="28026C57" w:rsidR="00C90151" w:rsidRPr="00CD55B6" w:rsidRDefault="00D6173E" w:rsidP="00CD55B6">
      <w:pPr>
        <w:widowControl/>
        <w:numPr>
          <w:ilvl w:val="4"/>
          <w:numId w:val="20"/>
        </w:numPr>
        <w:topLinePunct/>
        <w:ind w:leftChars="550" w:left="2520" w:hangingChars="500" w:hanging="1200"/>
        <w:rPr>
          <w:szCs w:val="24"/>
          <w:lang w:eastAsia="zh-CN"/>
        </w:rPr>
      </w:pPr>
      <w:r w:rsidRPr="00DF62AF">
        <w:rPr>
          <w:rFonts w:cs="宋体"/>
          <w:szCs w:val="24"/>
          <w:lang w:eastAsia="zh-CN"/>
        </w:rPr>
        <w:t>申请应包括以下信息：</w:t>
      </w:r>
    </w:p>
    <w:p w14:paraId="56F854BC" w14:textId="77777777" w:rsidR="00CD55B6" w:rsidRPr="00DF62AF" w:rsidRDefault="00CD55B6" w:rsidP="00CD55B6">
      <w:pPr>
        <w:widowControl/>
        <w:topLinePunct/>
        <w:ind w:left="2520"/>
        <w:rPr>
          <w:szCs w:val="24"/>
          <w:lang w:eastAsia="zh-CN"/>
        </w:rPr>
      </w:pPr>
    </w:p>
    <w:p w14:paraId="034EA65B" w14:textId="2E8A960A" w:rsidR="00432EB8" w:rsidRDefault="00D6173E" w:rsidP="00CD55B6">
      <w:pPr>
        <w:widowControl/>
        <w:tabs>
          <w:tab w:val="left" w:pos="2399"/>
          <w:tab w:val="left" w:pos="2400"/>
          <w:tab w:val="left" w:pos="3839"/>
        </w:tabs>
        <w:topLinePunct/>
        <w:ind w:leftChars="1050" w:left="3720" w:hangingChars="500" w:hanging="1200"/>
        <w:rPr>
          <w:rFonts w:cs="宋体"/>
          <w:szCs w:val="24"/>
          <w:lang w:eastAsia="zh-CN"/>
        </w:rPr>
      </w:pPr>
      <w:r w:rsidRPr="00DF62AF">
        <w:rPr>
          <w:rFonts w:cs="宋体"/>
          <w:szCs w:val="24"/>
          <w:lang w:eastAsia="zh-CN"/>
        </w:rPr>
        <w:t>5.2.8.1.1.1</w:t>
      </w:r>
      <w:r w:rsidRPr="00DF62AF">
        <w:rPr>
          <w:rFonts w:cs="宋体"/>
          <w:szCs w:val="24"/>
          <w:lang w:eastAsia="zh-CN"/>
        </w:rPr>
        <w:tab/>
      </w:r>
      <w:r w:rsidRPr="00DF62AF">
        <w:rPr>
          <w:rFonts w:cs="宋体"/>
          <w:szCs w:val="24"/>
          <w:lang w:eastAsia="zh-CN"/>
        </w:rPr>
        <w:t>对于每个系统</w:t>
      </w:r>
      <w:r w:rsidRPr="00DF62AF">
        <w:rPr>
          <w:rFonts w:cs="宋体"/>
          <w:szCs w:val="24"/>
          <w:lang w:eastAsia="zh-CN"/>
        </w:rPr>
        <w:t>/</w:t>
      </w:r>
      <w:r w:rsidRPr="00DF62AF">
        <w:rPr>
          <w:rFonts w:cs="宋体"/>
          <w:szCs w:val="24"/>
          <w:lang w:eastAsia="zh-CN"/>
        </w:rPr>
        <w:t>换能器组合，我们建议您为每个模式（如</w:t>
      </w:r>
      <w:r w:rsidR="003C6F06" w:rsidRPr="00DF62AF">
        <w:rPr>
          <w:rFonts w:cs="宋体" w:hint="eastAsia"/>
          <w:szCs w:val="24"/>
          <w:lang w:eastAsia="zh-CN"/>
        </w:rPr>
        <w:t>适用范围</w:t>
      </w:r>
      <w:r w:rsidRPr="00DF62AF">
        <w:rPr>
          <w:rFonts w:cs="宋体"/>
          <w:szCs w:val="24"/>
          <w:lang w:eastAsia="zh-CN"/>
        </w:rPr>
        <w:t>中所述）说明在使这些数量最大化的运行条件下的</w:t>
      </w:r>
      <w:r w:rsidRPr="00DF62AF">
        <w:rPr>
          <w:rFonts w:cs="宋体"/>
          <w:szCs w:val="24"/>
          <w:lang w:eastAsia="zh-CN"/>
        </w:rPr>
        <w:t>I</w:t>
      </w:r>
      <w:r w:rsidRPr="00DF62AF">
        <w:rPr>
          <w:rFonts w:cs="宋体"/>
          <w:szCs w:val="24"/>
          <w:vertAlign w:val="subscript"/>
          <w:lang w:eastAsia="zh-CN"/>
        </w:rPr>
        <w:t>SPTA.3</w:t>
      </w:r>
      <w:r w:rsidRPr="00DF62AF">
        <w:rPr>
          <w:rFonts w:cs="宋体"/>
          <w:szCs w:val="24"/>
          <w:lang w:eastAsia="zh-CN"/>
        </w:rPr>
        <w:t>和</w:t>
      </w:r>
      <w:r w:rsidRPr="00DF62AF">
        <w:rPr>
          <w:rFonts w:cs="宋体"/>
          <w:szCs w:val="24"/>
          <w:lang w:eastAsia="zh-CN"/>
        </w:rPr>
        <w:t>MI</w:t>
      </w:r>
      <w:r w:rsidRPr="00DF62AF">
        <w:rPr>
          <w:rFonts w:cs="宋体"/>
          <w:szCs w:val="24"/>
          <w:lang w:eastAsia="zh-CN"/>
        </w:rPr>
        <w:t>或</w:t>
      </w:r>
      <w:r w:rsidRPr="00DF62AF">
        <w:rPr>
          <w:rFonts w:cs="宋体"/>
          <w:szCs w:val="24"/>
          <w:lang w:eastAsia="zh-CN"/>
        </w:rPr>
        <w:t>I</w:t>
      </w:r>
      <w:r w:rsidRPr="00DF62AF">
        <w:rPr>
          <w:rFonts w:cs="宋体"/>
          <w:szCs w:val="24"/>
          <w:vertAlign w:val="subscript"/>
          <w:lang w:eastAsia="zh-CN"/>
        </w:rPr>
        <w:t>SPPA.3</w:t>
      </w:r>
      <w:r w:rsidRPr="00DF62AF">
        <w:rPr>
          <w:rFonts w:cs="宋体"/>
          <w:szCs w:val="24"/>
          <w:lang w:eastAsia="zh-CN"/>
        </w:rPr>
        <w:t>的数值范围以及</w:t>
      </w:r>
      <w:r w:rsidRPr="00DF62AF">
        <w:rPr>
          <w:rFonts w:cs="宋体"/>
          <w:szCs w:val="24"/>
          <w:lang w:eastAsia="zh-CN"/>
        </w:rPr>
        <w:t>TI</w:t>
      </w:r>
      <w:r w:rsidRPr="00DF62AF">
        <w:rPr>
          <w:rFonts w:cs="宋体"/>
          <w:szCs w:val="24"/>
          <w:lang w:eastAsia="zh-CN"/>
        </w:rPr>
        <w:t>范围。建议采用表格格式；参见</w:t>
      </w:r>
      <w:hyperlink w:anchor="_bookmark96" w:history="1">
        <w:r w:rsidRPr="00DF62AF">
          <w:rPr>
            <w:rFonts w:cs="宋体"/>
            <w:szCs w:val="24"/>
            <w:lang w:eastAsia="zh-CN"/>
          </w:rPr>
          <w:t>附录</w:t>
        </w:r>
        <w:r w:rsidRPr="00DF62AF">
          <w:rPr>
            <w:rFonts w:cs="宋体"/>
            <w:szCs w:val="24"/>
            <w:lang w:eastAsia="zh-CN"/>
          </w:rPr>
          <w:t>G</w:t>
        </w:r>
      </w:hyperlink>
      <w:r w:rsidRPr="00DF62AF">
        <w:rPr>
          <w:rFonts w:cs="宋体"/>
          <w:szCs w:val="24"/>
          <w:lang w:eastAsia="zh-CN"/>
        </w:rPr>
        <w:t>中的示例</w:t>
      </w:r>
      <w:r w:rsidRPr="00DF62AF">
        <w:rPr>
          <w:rFonts w:cs="宋体"/>
          <w:szCs w:val="24"/>
          <w:lang w:eastAsia="zh-CN"/>
        </w:rPr>
        <w:t>4</w:t>
      </w:r>
      <w:r w:rsidRPr="00DF62AF">
        <w:rPr>
          <w:rFonts w:cs="宋体"/>
          <w:szCs w:val="24"/>
          <w:lang w:eastAsia="zh-CN"/>
        </w:rPr>
        <w:t>所示。</w:t>
      </w:r>
    </w:p>
    <w:p w14:paraId="7396996E" w14:textId="77777777" w:rsidR="00CD55B6" w:rsidRPr="00DF62AF" w:rsidRDefault="00CD55B6" w:rsidP="00CD55B6">
      <w:pPr>
        <w:widowControl/>
        <w:tabs>
          <w:tab w:val="left" w:pos="2399"/>
          <w:tab w:val="left" w:pos="2400"/>
          <w:tab w:val="left" w:pos="3839"/>
        </w:tabs>
        <w:topLinePunct/>
        <w:ind w:leftChars="1050" w:left="3720" w:hangingChars="500" w:hanging="1200"/>
        <w:rPr>
          <w:szCs w:val="24"/>
          <w:lang w:eastAsia="zh-CN"/>
        </w:rPr>
      </w:pPr>
    </w:p>
    <w:p w14:paraId="7B50A62E" w14:textId="77777777" w:rsidR="00432EB8" w:rsidRDefault="00D6173E" w:rsidP="00CD55B6">
      <w:pPr>
        <w:widowControl/>
        <w:topLinePunct/>
        <w:ind w:leftChars="1557" w:left="3737"/>
        <w:rPr>
          <w:rFonts w:cs="宋体"/>
          <w:szCs w:val="24"/>
          <w:lang w:eastAsia="zh-CN"/>
        </w:rPr>
      </w:pPr>
      <w:r w:rsidRPr="00DF62AF">
        <w:rPr>
          <w:rFonts w:cs="宋体"/>
          <w:szCs w:val="24"/>
          <w:lang w:eastAsia="zh-CN"/>
        </w:rPr>
        <w:t>注：当系统</w:t>
      </w:r>
      <w:r w:rsidRPr="00DF62AF">
        <w:rPr>
          <w:rFonts w:cs="宋体"/>
          <w:szCs w:val="24"/>
          <w:lang w:eastAsia="zh-CN"/>
        </w:rPr>
        <w:t>/</w:t>
      </w:r>
      <w:r w:rsidRPr="00DF62AF">
        <w:rPr>
          <w:rFonts w:cs="宋体"/>
          <w:szCs w:val="24"/>
          <w:lang w:eastAsia="zh-CN"/>
        </w:rPr>
        <w:t>换能器或换能器</w:t>
      </w:r>
      <w:r w:rsidRPr="00DF62AF">
        <w:rPr>
          <w:rFonts w:cs="宋体"/>
          <w:szCs w:val="24"/>
          <w:lang w:eastAsia="zh-CN"/>
        </w:rPr>
        <w:t>/</w:t>
      </w:r>
      <w:r w:rsidRPr="00DF62AF">
        <w:rPr>
          <w:rFonts w:cs="宋体"/>
          <w:szCs w:val="24"/>
          <w:lang w:eastAsia="zh-CN"/>
        </w:rPr>
        <w:t>模式组合对于一个给定输出量具有相同的设计范围时，则只能为这些组合列出单个范围。</w:t>
      </w:r>
    </w:p>
    <w:p w14:paraId="6A668C00" w14:textId="77777777" w:rsidR="00CD55B6" w:rsidRPr="00DF62AF" w:rsidRDefault="00CD55B6" w:rsidP="00CD55B6">
      <w:pPr>
        <w:widowControl/>
        <w:topLinePunct/>
        <w:ind w:leftChars="1050" w:left="3720" w:hangingChars="500" w:hanging="1200"/>
        <w:rPr>
          <w:szCs w:val="24"/>
          <w:lang w:eastAsia="zh-CN"/>
        </w:rPr>
      </w:pPr>
    </w:p>
    <w:p w14:paraId="60042A99" w14:textId="77777777" w:rsidR="00432EB8" w:rsidRPr="00DF62AF" w:rsidRDefault="00D6173E" w:rsidP="00CD55B6">
      <w:pPr>
        <w:widowControl/>
        <w:numPr>
          <w:ilvl w:val="5"/>
          <w:numId w:val="10"/>
        </w:numPr>
        <w:tabs>
          <w:tab w:val="left" w:pos="3839"/>
        </w:tabs>
        <w:topLinePunct/>
        <w:ind w:leftChars="1050" w:left="3720" w:hangingChars="500" w:hanging="1200"/>
        <w:rPr>
          <w:szCs w:val="24"/>
          <w:lang w:eastAsia="zh-CN"/>
        </w:rPr>
      </w:pPr>
      <w:r w:rsidRPr="00DF62AF">
        <w:rPr>
          <w:rFonts w:cs="宋体"/>
          <w:szCs w:val="24"/>
          <w:lang w:eastAsia="zh-CN"/>
        </w:rPr>
        <w:t>描述如何满足第</w:t>
      </w:r>
      <w:hyperlink w:anchor="_bookmark75" w:history="1">
        <w:r w:rsidRPr="00DF62AF">
          <w:rPr>
            <w:rFonts w:cs="宋体"/>
            <w:szCs w:val="24"/>
            <w:lang w:eastAsia="zh-CN"/>
          </w:rPr>
          <w:t>5.2.8.1.1.1</w:t>
        </w:r>
      </w:hyperlink>
      <w:r w:rsidRPr="00DF62AF">
        <w:rPr>
          <w:rFonts w:cs="宋体"/>
          <w:szCs w:val="24"/>
          <w:lang w:eastAsia="zh-CN"/>
        </w:rPr>
        <w:t>节中的规范。</w:t>
      </w:r>
    </w:p>
    <w:p w14:paraId="1AE3121E" w14:textId="77777777" w:rsidR="0003082B" w:rsidRPr="00DF62AF" w:rsidRDefault="0003082B" w:rsidP="00DF62AF">
      <w:pPr>
        <w:topLinePunct/>
        <w:snapToGrid/>
        <w:rPr>
          <w:rFonts w:cs="宋体"/>
          <w:szCs w:val="24"/>
          <w:lang w:eastAsia="zh-CN"/>
        </w:rPr>
      </w:pPr>
      <w:r w:rsidRPr="00DF62AF">
        <w:rPr>
          <w:rFonts w:cs="宋体"/>
          <w:szCs w:val="24"/>
          <w:lang w:eastAsia="zh-CN"/>
        </w:rPr>
        <w:br w:type="page"/>
      </w:r>
    </w:p>
    <w:p w14:paraId="143AB6E8" w14:textId="77777777" w:rsidR="00432EB8" w:rsidRPr="00DF62AF" w:rsidRDefault="00D6173E" w:rsidP="00CD55B6">
      <w:pPr>
        <w:widowControl/>
        <w:numPr>
          <w:ilvl w:val="5"/>
          <w:numId w:val="10"/>
        </w:numPr>
        <w:topLinePunct/>
        <w:ind w:leftChars="1050" w:left="3720" w:hangingChars="500" w:hanging="1200"/>
        <w:rPr>
          <w:szCs w:val="24"/>
          <w:lang w:eastAsia="zh-CN"/>
        </w:rPr>
      </w:pPr>
      <w:r w:rsidRPr="00DF62AF">
        <w:rPr>
          <w:rFonts w:cs="宋体"/>
          <w:szCs w:val="24"/>
          <w:lang w:eastAsia="zh-CN"/>
        </w:rPr>
        <w:lastRenderedPageBreak/>
        <w:t>第</w:t>
      </w:r>
      <w:hyperlink w:anchor="_bookmark75" w:history="1">
        <w:r w:rsidRPr="00DF62AF">
          <w:rPr>
            <w:rFonts w:cs="宋体"/>
            <w:szCs w:val="24"/>
            <w:lang w:eastAsia="zh-CN"/>
          </w:rPr>
          <w:t>5.2.8.1.1.1</w:t>
        </w:r>
      </w:hyperlink>
      <w:r w:rsidRPr="00DF62AF">
        <w:rPr>
          <w:rFonts w:cs="宋体"/>
          <w:szCs w:val="24"/>
          <w:lang w:eastAsia="zh-CN"/>
        </w:rPr>
        <w:t>节中规定的数值范围的工程依据（例如，初步或原型测量、理论计算、基于之前批准的换能器测量估计值，或声输出暴露水平）。</w:t>
      </w:r>
    </w:p>
    <w:p w14:paraId="2B87A9FD" w14:textId="174BA8CF" w:rsidR="00432EB8" w:rsidRPr="00CD55B6" w:rsidRDefault="00BB72B6" w:rsidP="00CD55B6">
      <w:pPr>
        <w:widowControl/>
        <w:numPr>
          <w:ilvl w:val="4"/>
          <w:numId w:val="20"/>
        </w:numPr>
        <w:topLinePunct/>
        <w:ind w:leftChars="550" w:left="2520" w:hangingChars="500" w:hanging="1200"/>
        <w:rPr>
          <w:szCs w:val="24"/>
        </w:rPr>
      </w:pPr>
      <w:r w:rsidRPr="00DF62AF">
        <w:rPr>
          <w:rFonts w:cs="宋体"/>
          <w:szCs w:val="24"/>
        </w:rPr>
        <w:t>应</w:t>
      </w:r>
      <w:r w:rsidR="00D6173E" w:rsidRPr="00DF62AF">
        <w:rPr>
          <w:rFonts w:cs="宋体"/>
          <w:szCs w:val="24"/>
        </w:rPr>
        <w:t>：</w:t>
      </w:r>
    </w:p>
    <w:p w14:paraId="7954BBC9" w14:textId="77777777" w:rsidR="00CD55B6" w:rsidRPr="00DF62AF" w:rsidRDefault="00CD55B6" w:rsidP="00CD55B6">
      <w:pPr>
        <w:widowControl/>
        <w:topLinePunct/>
        <w:ind w:left="2520"/>
        <w:rPr>
          <w:szCs w:val="24"/>
        </w:rPr>
      </w:pPr>
    </w:p>
    <w:p w14:paraId="0E91223C" w14:textId="4BB9611D" w:rsidR="00432EB8" w:rsidRDefault="00D6173E" w:rsidP="00CD55B6">
      <w:pPr>
        <w:pStyle w:val="a5"/>
        <w:widowControl/>
        <w:numPr>
          <w:ilvl w:val="0"/>
          <w:numId w:val="29"/>
        </w:numPr>
        <w:tabs>
          <w:tab w:val="left" w:pos="3839"/>
          <w:tab w:val="left" w:pos="3840"/>
        </w:tabs>
        <w:topLinePunct/>
        <w:ind w:leftChars="1050" w:left="3720" w:hangingChars="500" w:hanging="1200"/>
        <w:rPr>
          <w:rFonts w:ascii="Times New Roman" w:eastAsia="宋体" w:hAnsi="Times New Roman" w:cs="Times New Roman"/>
          <w:lang w:eastAsia="zh-CN"/>
        </w:rPr>
      </w:pPr>
      <w:r w:rsidRPr="00CD55B6">
        <w:rPr>
          <w:rFonts w:ascii="Times New Roman" w:eastAsia="宋体" w:hAnsi="Times New Roman" w:cs="Times New Roman"/>
          <w:lang w:eastAsia="zh-CN"/>
        </w:rPr>
        <w:t>说明为确定声输出显示指数</w:t>
      </w:r>
      <w:r w:rsidR="0054184A" w:rsidRPr="00CD55B6">
        <w:rPr>
          <w:rFonts w:ascii="Times New Roman" w:eastAsia="宋体" w:hAnsi="Times New Roman" w:cs="Times New Roman"/>
          <w:lang w:eastAsia="zh-CN"/>
        </w:rPr>
        <w:t xml:space="preserve"> </w:t>
      </w:r>
      <w:r w:rsidRPr="00CD55B6">
        <w:rPr>
          <w:rFonts w:ascii="Times New Roman" w:eastAsia="宋体" w:hAnsi="Times New Roman" w:cs="Times New Roman"/>
          <w:lang w:eastAsia="zh-CN"/>
        </w:rPr>
        <w:t>-</w:t>
      </w:r>
      <w:r w:rsidR="0054184A" w:rsidRPr="00CD55B6">
        <w:rPr>
          <w:rFonts w:ascii="Times New Roman" w:eastAsia="宋体" w:hAnsi="Times New Roman" w:cs="Times New Roman"/>
          <w:lang w:eastAsia="zh-CN"/>
        </w:rPr>
        <w:t xml:space="preserve"> </w:t>
      </w:r>
      <w:r w:rsidRPr="00CD55B6">
        <w:rPr>
          <w:rFonts w:ascii="Times New Roman" w:eastAsia="宋体" w:hAnsi="Times New Roman" w:cs="Times New Roman"/>
          <w:lang w:eastAsia="zh-CN"/>
        </w:rPr>
        <w:t>热指数（</w:t>
      </w:r>
      <w:r w:rsidRPr="00CD55B6">
        <w:rPr>
          <w:rFonts w:ascii="Times New Roman" w:eastAsia="宋体" w:hAnsi="Times New Roman" w:cs="Times New Roman"/>
          <w:lang w:eastAsia="zh-CN"/>
        </w:rPr>
        <w:t>TI</w:t>
      </w:r>
      <w:r w:rsidRPr="00CD55B6">
        <w:rPr>
          <w:rFonts w:ascii="Times New Roman" w:eastAsia="宋体" w:hAnsi="Times New Roman" w:cs="Times New Roman"/>
          <w:lang w:eastAsia="zh-CN"/>
        </w:rPr>
        <w:t>）和机械指数（</w:t>
      </w:r>
      <w:r w:rsidRPr="00CD55B6">
        <w:rPr>
          <w:rFonts w:ascii="Times New Roman" w:eastAsia="宋体" w:hAnsi="Times New Roman" w:cs="Times New Roman"/>
          <w:lang w:eastAsia="zh-CN"/>
        </w:rPr>
        <w:t>MI</w:t>
      </w:r>
      <w:r w:rsidRPr="00CD55B6">
        <w:rPr>
          <w:rFonts w:ascii="Times New Roman" w:eastAsia="宋体" w:hAnsi="Times New Roman" w:cs="Times New Roman"/>
          <w:lang w:eastAsia="zh-CN"/>
        </w:rPr>
        <w:t>）而进行的测量</w:t>
      </w:r>
      <w:r w:rsidR="0054184A" w:rsidRPr="00CD55B6">
        <w:rPr>
          <w:rFonts w:ascii="Times New Roman" w:eastAsia="宋体" w:hAnsi="Times New Roman" w:cs="Times New Roman"/>
          <w:lang w:eastAsia="zh-CN"/>
        </w:rPr>
        <w:t xml:space="preserve"> - </w:t>
      </w:r>
      <w:r w:rsidRPr="00CD55B6">
        <w:rPr>
          <w:rFonts w:ascii="Times New Roman" w:eastAsia="宋体" w:hAnsi="Times New Roman" w:cs="Times New Roman"/>
          <w:lang w:eastAsia="zh-CN"/>
        </w:rPr>
        <w:t>遵循</w:t>
      </w:r>
      <w:r w:rsidRPr="00CD55B6">
        <w:rPr>
          <w:rFonts w:ascii="Times New Roman" w:eastAsia="宋体" w:hAnsi="Times New Roman" w:cs="Times New Roman"/>
          <w:lang w:eastAsia="zh-CN"/>
        </w:rPr>
        <w:t>IEC 2010</w:t>
      </w:r>
      <w:r w:rsidRPr="00CD55B6">
        <w:rPr>
          <w:rFonts w:ascii="Times New Roman" w:eastAsia="宋体" w:hAnsi="Times New Roman" w:cs="Times New Roman"/>
          <w:lang w:eastAsia="zh-CN"/>
        </w:rPr>
        <w:t>；以及</w:t>
      </w:r>
    </w:p>
    <w:p w14:paraId="701CA66D" w14:textId="77777777" w:rsidR="00CD55B6" w:rsidRPr="00CD55B6" w:rsidRDefault="00CD55B6" w:rsidP="00CD55B6">
      <w:pPr>
        <w:pStyle w:val="a5"/>
        <w:widowControl/>
        <w:tabs>
          <w:tab w:val="left" w:pos="3839"/>
          <w:tab w:val="left" w:pos="3840"/>
        </w:tabs>
        <w:topLinePunct/>
        <w:ind w:left="3720" w:firstLineChars="0" w:firstLine="0"/>
        <w:rPr>
          <w:rFonts w:ascii="Times New Roman" w:eastAsia="宋体" w:hAnsi="Times New Roman" w:cs="Times New Roman"/>
          <w:lang w:eastAsia="zh-CN"/>
        </w:rPr>
      </w:pPr>
    </w:p>
    <w:p w14:paraId="70DB0AAC" w14:textId="07146D96" w:rsidR="00432EB8" w:rsidRDefault="00D6173E" w:rsidP="00CD55B6">
      <w:pPr>
        <w:pStyle w:val="a5"/>
        <w:widowControl/>
        <w:numPr>
          <w:ilvl w:val="0"/>
          <w:numId w:val="29"/>
        </w:numPr>
        <w:tabs>
          <w:tab w:val="left" w:pos="3839"/>
          <w:tab w:val="left" w:pos="3840"/>
        </w:tabs>
        <w:topLinePunct/>
        <w:ind w:leftChars="1050" w:left="3720" w:hangingChars="500" w:hanging="1200"/>
        <w:rPr>
          <w:rFonts w:ascii="Times New Roman" w:eastAsia="宋体" w:hAnsi="Times New Roman" w:cs="Times New Roman"/>
        </w:rPr>
      </w:pPr>
      <w:r w:rsidRPr="00CD55B6">
        <w:rPr>
          <w:rFonts w:ascii="Times New Roman" w:eastAsia="宋体" w:hAnsi="Times New Roman" w:cs="Times New Roman"/>
        </w:rPr>
        <w:t>表明</w:t>
      </w:r>
      <w:r w:rsidRPr="00CD55B6">
        <w:rPr>
          <w:rFonts w:ascii="Times New Roman" w:eastAsia="宋体" w:hAnsi="Times New Roman" w:cs="Times New Roman"/>
        </w:rPr>
        <w:t>510(k)</w:t>
      </w:r>
      <w:r w:rsidRPr="00CD55B6">
        <w:rPr>
          <w:rFonts w:ascii="Times New Roman" w:eastAsia="宋体" w:hAnsi="Times New Roman" w:cs="Times New Roman"/>
        </w:rPr>
        <w:t>中提供的信息</w:t>
      </w:r>
      <w:r w:rsidR="0054184A" w:rsidRPr="00CD55B6">
        <w:rPr>
          <w:rFonts w:ascii="Times New Roman" w:eastAsia="宋体" w:hAnsi="Times New Roman" w:cs="Times New Roman"/>
          <w:lang w:eastAsia="zh-CN"/>
        </w:rPr>
        <w:t>为</w:t>
      </w:r>
      <w:r w:rsidRPr="00CD55B6">
        <w:rPr>
          <w:rFonts w:ascii="Times New Roman" w:eastAsia="宋体" w:hAnsi="Times New Roman" w:cs="Times New Roman"/>
        </w:rPr>
        <w:t>全局最大</w:t>
      </w:r>
      <w:r w:rsidRPr="00CD55B6">
        <w:rPr>
          <w:rFonts w:ascii="Times New Roman" w:eastAsia="宋体" w:hAnsi="Times New Roman" w:cs="Times New Roman"/>
        </w:rPr>
        <w:t>TI</w:t>
      </w:r>
      <w:r w:rsidRPr="00CD55B6">
        <w:rPr>
          <w:rFonts w:ascii="Times New Roman" w:eastAsia="宋体" w:hAnsi="Times New Roman" w:cs="Times New Roman"/>
        </w:rPr>
        <w:t>和</w:t>
      </w:r>
      <w:r w:rsidRPr="00CD55B6">
        <w:rPr>
          <w:rFonts w:ascii="Times New Roman" w:eastAsia="宋体" w:hAnsi="Times New Roman" w:cs="Times New Roman"/>
        </w:rPr>
        <w:t>MI</w:t>
      </w:r>
      <w:r w:rsidRPr="00CD55B6">
        <w:rPr>
          <w:rFonts w:ascii="Times New Roman" w:eastAsia="宋体" w:hAnsi="Times New Roman" w:cs="Times New Roman"/>
        </w:rPr>
        <w:t>值。</w:t>
      </w:r>
    </w:p>
    <w:p w14:paraId="742F6111" w14:textId="77777777" w:rsidR="00CD55B6" w:rsidRPr="00CD55B6" w:rsidRDefault="00CD55B6" w:rsidP="00CD55B6">
      <w:pPr>
        <w:widowControl/>
        <w:tabs>
          <w:tab w:val="left" w:pos="3839"/>
          <w:tab w:val="left" w:pos="3840"/>
        </w:tabs>
        <w:topLinePunct/>
        <w:rPr>
          <w:lang w:eastAsia="zh-CN"/>
        </w:rPr>
      </w:pPr>
    </w:p>
    <w:p w14:paraId="1E354F23" w14:textId="0E8A5BC0" w:rsidR="00432EB8" w:rsidRPr="00CD55B6" w:rsidRDefault="00D6173E" w:rsidP="00CD55B6">
      <w:pPr>
        <w:widowControl/>
        <w:numPr>
          <w:ilvl w:val="4"/>
          <w:numId w:val="20"/>
        </w:numPr>
        <w:topLinePunct/>
        <w:ind w:leftChars="550" w:left="2520" w:hangingChars="500" w:hanging="1200"/>
        <w:rPr>
          <w:szCs w:val="24"/>
          <w:lang w:eastAsia="zh-CN"/>
        </w:rPr>
      </w:pPr>
      <w:r w:rsidRPr="00DF62AF">
        <w:rPr>
          <w:rFonts w:cs="宋体"/>
          <w:szCs w:val="24"/>
          <w:lang w:eastAsia="zh-CN"/>
        </w:rPr>
        <w:t>应说明默认设置的声输出暴露水平（例如，作为最大水平的百分比）以及选择此类默认值的理由（参见</w:t>
      </w:r>
      <w:r w:rsidRPr="00DF62AF">
        <w:rPr>
          <w:rFonts w:cs="宋体"/>
          <w:szCs w:val="24"/>
          <w:lang w:eastAsia="zh-CN"/>
        </w:rPr>
        <w:t>IEC 60601-2-37</w:t>
      </w:r>
      <w:r w:rsidRPr="00DF62AF">
        <w:rPr>
          <w:rFonts w:cs="宋体"/>
          <w:szCs w:val="24"/>
          <w:lang w:eastAsia="zh-CN"/>
        </w:rPr>
        <w:t>第</w:t>
      </w:r>
      <w:r w:rsidRPr="00DF62AF">
        <w:rPr>
          <w:rFonts w:cs="宋体"/>
          <w:szCs w:val="24"/>
          <w:lang w:eastAsia="zh-CN"/>
        </w:rPr>
        <w:t>201.12.4.3</w:t>
      </w:r>
      <w:r w:rsidRPr="00DF62AF">
        <w:rPr>
          <w:rFonts w:cs="宋体"/>
          <w:szCs w:val="24"/>
          <w:lang w:eastAsia="zh-CN"/>
        </w:rPr>
        <w:t>条）。</w:t>
      </w:r>
    </w:p>
    <w:p w14:paraId="1820A538" w14:textId="77777777" w:rsidR="00CD55B6" w:rsidRPr="00DF62AF" w:rsidRDefault="00CD55B6" w:rsidP="00CD55B6">
      <w:pPr>
        <w:widowControl/>
        <w:topLinePunct/>
        <w:ind w:left="2520"/>
        <w:rPr>
          <w:szCs w:val="24"/>
          <w:lang w:eastAsia="zh-CN"/>
        </w:rPr>
      </w:pPr>
    </w:p>
    <w:p w14:paraId="7E29C5DB" w14:textId="77777777" w:rsidR="00432EB8" w:rsidRDefault="00D6173E" w:rsidP="009D22F4">
      <w:pPr>
        <w:widowControl/>
        <w:topLinePunct/>
        <w:ind w:left="2517" w:firstLineChars="200" w:firstLine="480"/>
        <w:rPr>
          <w:rFonts w:cs="宋体"/>
          <w:szCs w:val="24"/>
          <w:lang w:eastAsia="zh-CN"/>
        </w:rPr>
      </w:pPr>
      <w:r w:rsidRPr="00DF62AF">
        <w:rPr>
          <w:rFonts w:cs="宋体"/>
          <w:szCs w:val="24"/>
          <w:lang w:eastAsia="zh-CN"/>
        </w:rPr>
        <w:t>注：默认设置应考虑</w:t>
      </w:r>
      <w:r w:rsidRPr="00DF62AF">
        <w:rPr>
          <w:rFonts w:cs="宋体"/>
          <w:szCs w:val="24"/>
          <w:lang w:eastAsia="zh-CN"/>
        </w:rPr>
        <w:t>ALARA</w:t>
      </w:r>
      <w:r w:rsidRPr="00DF62AF">
        <w:rPr>
          <w:rFonts w:cs="宋体"/>
          <w:szCs w:val="24"/>
          <w:lang w:eastAsia="zh-CN"/>
        </w:rPr>
        <w:t>原则。</w:t>
      </w:r>
    </w:p>
    <w:p w14:paraId="344EA374" w14:textId="77777777" w:rsidR="0011768F" w:rsidRPr="00CD55B6" w:rsidRDefault="0011768F" w:rsidP="00CD55B6">
      <w:pPr>
        <w:widowControl/>
        <w:topLinePunct/>
        <w:ind w:left="2520"/>
        <w:rPr>
          <w:szCs w:val="24"/>
          <w:lang w:eastAsia="zh-CN"/>
        </w:rPr>
      </w:pPr>
    </w:p>
    <w:p w14:paraId="23986217" w14:textId="4C97DB33" w:rsidR="00432EB8" w:rsidRPr="0011768F" w:rsidRDefault="00D6173E" w:rsidP="0011768F">
      <w:pPr>
        <w:widowControl/>
        <w:numPr>
          <w:ilvl w:val="4"/>
          <w:numId w:val="20"/>
        </w:numPr>
        <w:topLinePunct/>
        <w:ind w:leftChars="550" w:left="2520" w:hangingChars="500" w:hanging="1200"/>
        <w:rPr>
          <w:szCs w:val="24"/>
          <w:lang w:eastAsia="zh-CN"/>
        </w:rPr>
      </w:pPr>
      <w:r w:rsidRPr="00DF62AF">
        <w:rPr>
          <w:rFonts w:cs="宋体"/>
          <w:szCs w:val="24"/>
          <w:lang w:eastAsia="zh-CN"/>
        </w:rPr>
        <w:t>应解释任何热指数超过数值</w:t>
      </w:r>
      <w:r w:rsidRPr="00DF62AF">
        <w:rPr>
          <w:rFonts w:cs="宋体"/>
          <w:szCs w:val="24"/>
          <w:lang w:eastAsia="zh-CN"/>
        </w:rPr>
        <w:t>6.0</w:t>
      </w:r>
      <w:r w:rsidRPr="00DF62AF">
        <w:rPr>
          <w:rFonts w:cs="宋体"/>
          <w:szCs w:val="24"/>
          <w:lang w:eastAsia="zh-CN"/>
        </w:rPr>
        <w:t>的原因。</w:t>
      </w:r>
    </w:p>
    <w:p w14:paraId="47E16A23" w14:textId="77777777" w:rsidR="0011768F" w:rsidRPr="00DF62AF" w:rsidRDefault="0011768F" w:rsidP="0011768F">
      <w:pPr>
        <w:widowControl/>
        <w:topLinePunct/>
        <w:ind w:left="2520"/>
        <w:rPr>
          <w:szCs w:val="24"/>
          <w:lang w:eastAsia="zh-CN"/>
        </w:rPr>
      </w:pPr>
    </w:p>
    <w:p w14:paraId="27F7C5D4" w14:textId="35BCC47F" w:rsidR="00432EB8" w:rsidRPr="0011768F" w:rsidRDefault="00D6173E" w:rsidP="0011768F">
      <w:pPr>
        <w:widowControl/>
        <w:numPr>
          <w:ilvl w:val="4"/>
          <w:numId w:val="20"/>
        </w:numPr>
        <w:topLinePunct/>
        <w:ind w:leftChars="550" w:left="2520" w:hangingChars="500" w:hanging="1200"/>
        <w:rPr>
          <w:szCs w:val="24"/>
        </w:rPr>
      </w:pPr>
      <w:r w:rsidRPr="00DF62AF">
        <w:rPr>
          <w:rFonts w:cs="宋体"/>
          <w:szCs w:val="24"/>
        </w:rPr>
        <w:t>如果任何系统</w:t>
      </w:r>
      <w:r w:rsidRPr="00DF62AF">
        <w:rPr>
          <w:rFonts w:cs="宋体"/>
          <w:szCs w:val="24"/>
        </w:rPr>
        <w:t>/</w:t>
      </w:r>
      <w:r w:rsidRPr="00DF62AF">
        <w:rPr>
          <w:rFonts w:cs="宋体"/>
          <w:szCs w:val="24"/>
        </w:rPr>
        <w:t>换能器组合的</w:t>
      </w:r>
      <w:r w:rsidRPr="00DF62AF">
        <w:rPr>
          <w:rFonts w:cs="宋体"/>
          <w:szCs w:val="24"/>
        </w:rPr>
        <w:t>TI</w:t>
      </w:r>
      <w:r w:rsidRPr="00DF62AF">
        <w:rPr>
          <w:rFonts w:cs="宋体"/>
          <w:szCs w:val="24"/>
        </w:rPr>
        <w:t>或</w:t>
      </w:r>
      <w:r w:rsidRPr="00DF62AF">
        <w:rPr>
          <w:rFonts w:cs="宋体"/>
          <w:szCs w:val="24"/>
        </w:rPr>
        <w:t>MI</w:t>
      </w:r>
      <w:r w:rsidRPr="00DF62AF">
        <w:rPr>
          <w:rFonts w:cs="宋体"/>
          <w:szCs w:val="24"/>
        </w:rPr>
        <w:t>在任何运行模式下均不能超过</w:t>
      </w:r>
      <w:r w:rsidRPr="00DF62AF">
        <w:rPr>
          <w:rFonts w:cs="宋体"/>
          <w:szCs w:val="24"/>
        </w:rPr>
        <w:t>1.0</w:t>
      </w:r>
      <w:r w:rsidRPr="00DF62AF">
        <w:rPr>
          <w:rFonts w:cs="宋体"/>
          <w:szCs w:val="24"/>
        </w:rPr>
        <w:t>，则应</w:t>
      </w:r>
      <w:r w:rsidR="001D70E5" w:rsidRPr="00DF62AF">
        <w:rPr>
          <w:rFonts w:cs="宋体" w:hint="eastAsia"/>
          <w:szCs w:val="24"/>
          <w:lang w:eastAsia="zh-CN"/>
        </w:rPr>
        <w:t>提供</w:t>
      </w:r>
      <w:r w:rsidRPr="00DF62AF">
        <w:rPr>
          <w:rFonts w:cs="宋体"/>
          <w:szCs w:val="24"/>
        </w:rPr>
        <w:t>I</w:t>
      </w:r>
      <w:r w:rsidRPr="00DF62AF">
        <w:rPr>
          <w:rFonts w:cs="宋体"/>
          <w:szCs w:val="24"/>
          <w:vertAlign w:val="subscript"/>
        </w:rPr>
        <w:t>SPTA.3</w:t>
      </w:r>
      <w:r w:rsidRPr="00DF62AF">
        <w:rPr>
          <w:rFonts w:cs="宋体"/>
          <w:szCs w:val="24"/>
        </w:rPr>
        <w:t>、</w:t>
      </w:r>
      <w:r w:rsidRPr="00DF62AF">
        <w:rPr>
          <w:rFonts w:cs="宋体"/>
          <w:szCs w:val="24"/>
        </w:rPr>
        <w:t>TI</w:t>
      </w:r>
      <w:r w:rsidRPr="00DF62AF">
        <w:rPr>
          <w:rFonts w:cs="宋体"/>
          <w:szCs w:val="24"/>
        </w:rPr>
        <w:t>（</w:t>
      </w:r>
      <w:r w:rsidRPr="00DF62AF">
        <w:rPr>
          <w:rFonts w:cs="宋体"/>
          <w:szCs w:val="24"/>
        </w:rPr>
        <w:t>TIS</w:t>
      </w:r>
      <w:r w:rsidRPr="00DF62AF">
        <w:rPr>
          <w:rFonts w:cs="宋体"/>
          <w:szCs w:val="24"/>
        </w:rPr>
        <w:t>、</w:t>
      </w:r>
      <w:r w:rsidRPr="00DF62AF">
        <w:rPr>
          <w:rFonts w:cs="宋体"/>
          <w:szCs w:val="24"/>
        </w:rPr>
        <w:t>TIB</w:t>
      </w:r>
      <w:r w:rsidRPr="00DF62AF">
        <w:rPr>
          <w:rFonts w:cs="宋体"/>
          <w:szCs w:val="24"/>
        </w:rPr>
        <w:t>或</w:t>
      </w:r>
      <w:r w:rsidRPr="00DF62AF">
        <w:rPr>
          <w:rFonts w:cs="宋体"/>
          <w:szCs w:val="24"/>
        </w:rPr>
        <w:t>TIC</w:t>
      </w:r>
      <w:r w:rsidRPr="00DF62AF">
        <w:rPr>
          <w:rFonts w:cs="宋体"/>
          <w:szCs w:val="24"/>
        </w:rPr>
        <w:t>）、</w:t>
      </w:r>
      <w:r w:rsidRPr="00DF62AF">
        <w:rPr>
          <w:rFonts w:cs="宋体"/>
          <w:szCs w:val="24"/>
        </w:rPr>
        <w:t>MI</w:t>
      </w:r>
      <w:r w:rsidRPr="00DF62AF">
        <w:rPr>
          <w:rFonts w:cs="宋体"/>
          <w:szCs w:val="24"/>
        </w:rPr>
        <w:t>和</w:t>
      </w:r>
      <w:r w:rsidRPr="00DF62AF">
        <w:rPr>
          <w:rFonts w:cs="宋体"/>
          <w:szCs w:val="24"/>
        </w:rPr>
        <w:t>I</w:t>
      </w:r>
      <w:r w:rsidRPr="00DF62AF">
        <w:rPr>
          <w:rFonts w:cs="宋体"/>
          <w:szCs w:val="24"/>
          <w:vertAlign w:val="subscript"/>
        </w:rPr>
        <w:t>PA.3</w:t>
      </w:r>
      <w:r w:rsidRPr="00DF62AF">
        <w:rPr>
          <w:rFonts w:cs="宋体"/>
          <w:szCs w:val="24"/>
        </w:rPr>
        <w:t>@MI</w:t>
      </w:r>
      <w:r w:rsidRPr="00DF62AF">
        <w:rPr>
          <w:rFonts w:cs="宋体"/>
          <w:szCs w:val="24"/>
          <w:vertAlign w:val="subscript"/>
        </w:rPr>
        <w:t>max</w:t>
      </w:r>
      <w:r w:rsidRPr="00DF62AF">
        <w:rPr>
          <w:rFonts w:cs="宋体"/>
          <w:szCs w:val="24"/>
        </w:rPr>
        <w:t>的全局最大值（参见</w:t>
      </w:r>
      <w:hyperlink w:anchor="_bookmark80" w:history="1">
        <w:r w:rsidRPr="00DF62AF">
          <w:rPr>
            <w:rFonts w:cs="宋体"/>
            <w:szCs w:val="24"/>
          </w:rPr>
          <w:t>5.2.8.2.4</w:t>
        </w:r>
      </w:hyperlink>
      <w:r w:rsidR="00BB72B6" w:rsidRPr="00DF62AF">
        <w:rPr>
          <w:rFonts w:cs="宋体"/>
          <w:szCs w:val="24"/>
        </w:rPr>
        <w:t>节）。</w:t>
      </w:r>
      <w:r w:rsidRPr="00DF62AF">
        <w:rPr>
          <w:rFonts w:cs="宋体"/>
          <w:szCs w:val="24"/>
        </w:rPr>
        <w:t>还应该在设计历史文件中包含计算详情。</w:t>
      </w:r>
    </w:p>
    <w:p w14:paraId="138B53DA" w14:textId="77777777" w:rsidR="0011768F" w:rsidRDefault="0011768F" w:rsidP="0011768F">
      <w:pPr>
        <w:pStyle w:val="a5"/>
        <w:ind w:firstLine="480"/>
      </w:pPr>
    </w:p>
    <w:p w14:paraId="676D15B4" w14:textId="77777777" w:rsidR="00432EB8" w:rsidRPr="008256F9" w:rsidRDefault="00D6173E" w:rsidP="0011768F">
      <w:pPr>
        <w:widowControl/>
        <w:numPr>
          <w:ilvl w:val="3"/>
          <w:numId w:val="20"/>
        </w:numPr>
        <w:topLinePunct/>
        <w:ind w:left="1315" w:hangingChars="548" w:hanging="1315"/>
        <w:rPr>
          <w:szCs w:val="24"/>
        </w:rPr>
      </w:pPr>
      <w:r w:rsidRPr="00DF62AF">
        <w:rPr>
          <w:rFonts w:cs="宋体"/>
          <w:szCs w:val="24"/>
        </w:rPr>
        <w:t>第</w:t>
      </w:r>
      <w:r w:rsidRPr="00DF62AF">
        <w:rPr>
          <w:rFonts w:cs="宋体"/>
          <w:szCs w:val="24"/>
        </w:rPr>
        <w:t>3</w:t>
      </w:r>
      <w:r w:rsidRPr="00DF62AF">
        <w:rPr>
          <w:rFonts w:cs="宋体"/>
          <w:szCs w:val="24"/>
        </w:rPr>
        <w:t>轨声输出标识</w:t>
      </w:r>
    </w:p>
    <w:p w14:paraId="59E2ABCF" w14:textId="77777777" w:rsidR="008256F9" w:rsidRPr="00DF62AF" w:rsidRDefault="008256F9" w:rsidP="008256F9">
      <w:pPr>
        <w:widowControl/>
        <w:topLinePunct/>
        <w:ind w:left="1315"/>
        <w:rPr>
          <w:szCs w:val="24"/>
        </w:rPr>
      </w:pPr>
    </w:p>
    <w:p w14:paraId="5EE6835D" w14:textId="79E63733" w:rsidR="00432EB8" w:rsidRPr="008256F9" w:rsidRDefault="00BB72B6" w:rsidP="008256F9">
      <w:pPr>
        <w:widowControl/>
        <w:numPr>
          <w:ilvl w:val="4"/>
          <w:numId w:val="20"/>
        </w:numPr>
        <w:topLinePunct/>
        <w:ind w:leftChars="550" w:left="2520" w:hangingChars="500" w:hanging="1200"/>
        <w:rPr>
          <w:szCs w:val="24"/>
          <w:lang w:eastAsia="zh-CN"/>
        </w:rPr>
      </w:pPr>
      <w:r w:rsidRPr="00DF62AF">
        <w:rPr>
          <w:rFonts w:cs="宋体"/>
          <w:szCs w:val="24"/>
          <w:lang w:eastAsia="zh-CN"/>
        </w:rPr>
        <w:t>在操作员手册中，</w:t>
      </w:r>
      <w:r w:rsidR="00D6173E" w:rsidRPr="00DF62AF">
        <w:rPr>
          <w:rFonts w:cs="宋体"/>
          <w:szCs w:val="24"/>
          <w:lang w:eastAsia="zh-CN"/>
        </w:rPr>
        <w:t>应该为每个可能的系统</w:t>
      </w:r>
      <w:r w:rsidR="00D6173E" w:rsidRPr="00DF62AF">
        <w:rPr>
          <w:rFonts w:cs="宋体"/>
          <w:szCs w:val="24"/>
          <w:lang w:eastAsia="zh-CN"/>
        </w:rPr>
        <w:t>/</w:t>
      </w:r>
      <w:r w:rsidR="00D6173E" w:rsidRPr="00DF62AF">
        <w:rPr>
          <w:rFonts w:cs="宋体"/>
          <w:szCs w:val="24"/>
          <w:lang w:eastAsia="zh-CN"/>
        </w:rPr>
        <w:t>换能器</w:t>
      </w:r>
      <w:r w:rsidR="00D6173E" w:rsidRPr="00DF62AF">
        <w:rPr>
          <w:rFonts w:cs="宋体"/>
          <w:szCs w:val="24"/>
          <w:lang w:eastAsia="zh-CN"/>
        </w:rPr>
        <w:t>/</w:t>
      </w:r>
      <w:r w:rsidR="00D6173E" w:rsidRPr="00DF62AF">
        <w:rPr>
          <w:rFonts w:cs="宋体"/>
          <w:szCs w:val="24"/>
          <w:lang w:eastAsia="zh-CN"/>
        </w:rPr>
        <w:t>模式组合提供全局最大声输出值。建议该信息采用表格格式，参见第</w:t>
      </w:r>
      <w:hyperlink w:anchor="_bookmark81" w:history="1">
        <w:r w:rsidR="00D6173E" w:rsidRPr="00DF62AF">
          <w:rPr>
            <w:rFonts w:cs="宋体"/>
            <w:szCs w:val="24"/>
            <w:lang w:eastAsia="zh-CN"/>
          </w:rPr>
          <w:t>5.2.8.3</w:t>
        </w:r>
      </w:hyperlink>
      <w:r w:rsidR="00D6173E" w:rsidRPr="00DF62AF">
        <w:rPr>
          <w:rFonts w:cs="宋体"/>
          <w:szCs w:val="24"/>
          <w:lang w:eastAsia="zh-CN"/>
        </w:rPr>
        <w:t>节。</w:t>
      </w:r>
      <w:r w:rsidR="00D6173E" w:rsidRPr="00DF62AF">
        <w:rPr>
          <w:rFonts w:cs="宋体"/>
          <w:szCs w:val="24"/>
          <w:lang w:eastAsia="zh-CN"/>
        </w:rPr>
        <w:t>510(k)</w:t>
      </w:r>
      <w:r w:rsidR="00D6173E" w:rsidRPr="00DF62AF">
        <w:rPr>
          <w:rFonts w:cs="宋体"/>
          <w:szCs w:val="24"/>
          <w:lang w:eastAsia="zh-CN"/>
        </w:rPr>
        <w:t>中的标识应包含预期包括的声输出量。标识中还应包括对任何所用符号的说明。此外，标识应包括相应的运行条件以及声学量（比如功率、压力、声强、中心频率）的测量不确定性。</w:t>
      </w:r>
    </w:p>
    <w:p w14:paraId="21F1932E" w14:textId="77777777" w:rsidR="008256F9" w:rsidRPr="00DF62AF" w:rsidRDefault="008256F9" w:rsidP="008256F9">
      <w:pPr>
        <w:widowControl/>
        <w:topLinePunct/>
        <w:ind w:left="2520"/>
        <w:rPr>
          <w:szCs w:val="24"/>
          <w:lang w:eastAsia="zh-CN"/>
        </w:rPr>
      </w:pPr>
    </w:p>
    <w:p w14:paraId="4C4A72FB" w14:textId="54A654BE" w:rsidR="00F9559E" w:rsidRPr="00DF62AF" w:rsidRDefault="00D6173E" w:rsidP="008256F9">
      <w:pPr>
        <w:widowControl/>
        <w:numPr>
          <w:ilvl w:val="4"/>
          <w:numId w:val="20"/>
        </w:numPr>
        <w:topLinePunct/>
        <w:ind w:leftChars="550" w:left="2520" w:hangingChars="500" w:hanging="1200"/>
        <w:rPr>
          <w:szCs w:val="24"/>
          <w:lang w:eastAsia="zh-CN"/>
        </w:rPr>
      </w:pPr>
      <w:r w:rsidRPr="00DF62AF">
        <w:rPr>
          <w:rFonts w:cs="宋体"/>
          <w:szCs w:val="24"/>
          <w:lang w:eastAsia="zh-CN"/>
        </w:rPr>
        <w:t>应对系统的实时显示功能和控制作出解释，包括默认设置（参见</w:t>
      </w:r>
      <w:r w:rsidRPr="00DF62AF">
        <w:rPr>
          <w:rFonts w:cs="宋体"/>
          <w:szCs w:val="24"/>
          <w:lang w:eastAsia="zh-CN"/>
        </w:rPr>
        <w:t>IEC 60601-2-37</w:t>
      </w:r>
      <w:r w:rsidRPr="00DF62AF">
        <w:rPr>
          <w:rFonts w:cs="宋体"/>
          <w:szCs w:val="24"/>
          <w:lang w:eastAsia="zh-CN"/>
        </w:rPr>
        <w:t>第</w:t>
      </w:r>
      <w:r w:rsidRPr="00DF62AF">
        <w:rPr>
          <w:rFonts w:cs="宋体"/>
          <w:szCs w:val="24"/>
          <w:lang w:eastAsia="zh-CN"/>
        </w:rPr>
        <w:t>201.7</w:t>
      </w:r>
      <w:r w:rsidR="00BB72B6" w:rsidRPr="00DF62AF">
        <w:rPr>
          <w:rFonts w:cs="宋体"/>
          <w:szCs w:val="24"/>
          <w:lang w:eastAsia="zh-CN"/>
        </w:rPr>
        <w:t>条）。</w:t>
      </w:r>
      <w:r w:rsidRPr="00DF62AF">
        <w:rPr>
          <w:rFonts w:cs="宋体"/>
          <w:szCs w:val="24"/>
          <w:lang w:eastAsia="zh-CN"/>
        </w:rPr>
        <w:t>应提供如何使用这些特征和控制来遵循</w:t>
      </w:r>
      <w:r w:rsidRPr="00DF62AF">
        <w:rPr>
          <w:rFonts w:cs="宋体"/>
          <w:szCs w:val="24"/>
          <w:lang w:eastAsia="zh-CN"/>
        </w:rPr>
        <w:t>ALARA</w:t>
      </w:r>
      <w:r w:rsidRPr="00DF62AF">
        <w:rPr>
          <w:rFonts w:cs="宋体"/>
          <w:szCs w:val="24"/>
          <w:lang w:eastAsia="zh-CN"/>
        </w:rPr>
        <w:t>原则的说明。</w:t>
      </w:r>
    </w:p>
    <w:p w14:paraId="5F29EC1C" w14:textId="77777777" w:rsidR="00F9559E" w:rsidRPr="00DF62AF" w:rsidRDefault="00F9559E" w:rsidP="00DF62AF">
      <w:pPr>
        <w:topLinePunct/>
        <w:snapToGrid/>
        <w:rPr>
          <w:szCs w:val="24"/>
          <w:lang w:eastAsia="zh-CN"/>
        </w:rPr>
      </w:pPr>
      <w:r w:rsidRPr="00DF62AF">
        <w:rPr>
          <w:rFonts w:cs="宋体"/>
          <w:szCs w:val="24"/>
          <w:lang w:eastAsia="zh-CN"/>
        </w:rPr>
        <w:br w:type="page"/>
      </w:r>
    </w:p>
    <w:p w14:paraId="6653E1B6" w14:textId="0FE087C2" w:rsidR="00432EB8" w:rsidRDefault="00D6173E" w:rsidP="009D22F4">
      <w:pPr>
        <w:widowControl/>
        <w:topLinePunct/>
        <w:ind w:left="2517" w:firstLineChars="200" w:firstLine="480"/>
        <w:rPr>
          <w:rFonts w:cs="宋体"/>
          <w:szCs w:val="24"/>
          <w:lang w:eastAsia="zh-CN"/>
        </w:rPr>
      </w:pPr>
      <w:r w:rsidRPr="00DF62AF">
        <w:rPr>
          <w:rFonts w:cs="宋体"/>
          <w:szCs w:val="24"/>
          <w:lang w:eastAsia="zh-CN"/>
        </w:rPr>
        <w:lastRenderedPageBreak/>
        <w:t>注：如果预期用途包括新生儿头部，则输出显示标准的规定应解释为所有三个热指数（</w:t>
      </w:r>
      <w:r w:rsidRPr="00DF62AF">
        <w:rPr>
          <w:rFonts w:cs="宋体"/>
          <w:szCs w:val="24"/>
          <w:lang w:eastAsia="zh-CN"/>
        </w:rPr>
        <w:t>TIS</w:t>
      </w:r>
      <w:r w:rsidRPr="00DF62AF">
        <w:rPr>
          <w:rFonts w:cs="宋体"/>
          <w:szCs w:val="24"/>
          <w:lang w:eastAsia="zh-CN"/>
        </w:rPr>
        <w:t>、</w:t>
      </w:r>
      <w:r w:rsidRPr="00DF62AF">
        <w:rPr>
          <w:rFonts w:cs="宋体"/>
          <w:szCs w:val="24"/>
          <w:lang w:eastAsia="zh-CN"/>
        </w:rPr>
        <w:t>TIB</w:t>
      </w:r>
      <w:r w:rsidRPr="00DF62AF">
        <w:rPr>
          <w:rFonts w:cs="宋体"/>
          <w:szCs w:val="24"/>
          <w:lang w:eastAsia="zh-CN"/>
        </w:rPr>
        <w:t>、</w:t>
      </w:r>
      <w:r w:rsidRPr="00DF62AF">
        <w:rPr>
          <w:rFonts w:cs="宋体"/>
          <w:szCs w:val="24"/>
          <w:lang w:eastAsia="zh-CN"/>
        </w:rPr>
        <w:t>TIC</w:t>
      </w:r>
      <w:r w:rsidRPr="00DF62AF">
        <w:rPr>
          <w:rFonts w:cs="宋体"/>
          <w:szCs w:val="24"/>
          <w:lang w:eastAsia="zh-CN"/>
        </w:rPr>
        <w:t>）均可以由用户调用，尽管所有三个指数可能不必同时显示。在这方面，请参见</w:t>
      </w:r>
      <w:r w:rsidRPr="00DF62AF">
        <w:rPr>
          <w:rFonts w:cs="宋体"/>
          <w:szCs w:val="24"/>
          <w:lang w:eastAsia="zh-CN"/>
        </w:rPr>
        <w:t>AIUM</w:t>
      </w:r>
      <w:r w:rsidRPr="00DF62AF">
        <w:rPr>
          <w:rFonts w:cs="宋体"/>
          <w:szCs w:val="24"/>
          <w:lang w:eastAsia="zh-CN"/>
        </w:rPr>
        <w:t>出版物《医用超声安全性第三版》（</w:t>
      </w:r>
      <w:r w:rsidRPr="00DF62AF">
        <w:rPr>
          <w:rFonts w:cs="宋体"/>
          <w:szCs w:val="24"/>
          <w:lang w:eastAsia="zh-CN"/>
        </w:rPr>
        <w:t>AIUM 2014</w:t>
      </w:r>
      <w:r w:rsidRPr="00DF62AF">
        <w:rPr>
          <w:rFonts w:cs="宋体"/>
          <w:szCs w:val="24"/>
          <w:lang w:eastAsia="zh-CN"/>
        </w:rPr>
        <w:t>）第</w:t>
      </w:r>
      <w:r w:rsidRPr="00DF62AF">
        <w:rPr>
          <w:rFonts w:cs="宋体"/>
          <w:szCs w:val="24"/>
          <w:lang w:eastAsia="zh-CN"/>
        </w:rPr>
        <w:t>49</w:t>
      </w:r>
      <w:r w:rsidRPr="00DF62AF">
        <w:rPr>
          <w:rFonts w:cs="宋体"/>
          <w:szCs w:val="24"/>
          <w:lang w:eastAsia="zh-CN"/>
        </w:rPr>
        <w:t>页。</w:t>
      </w:r>
    </w:p>
    <w:p w14:paraId="222808E6" w14:textId="77777777" w:rsidR="008256F9" w:rsidRPr="00DF62AF" w:rsidRDefault="008256F9" w:rsidP="00DF62AF">
      <w:pPr>
        <w:widowControl/>
        <w:topLinePunct/>
        <w:ind w:leftChars="904" w:left="2170"/>
        <w:rPr>
          <w:szCs w:val="24"/>
          <w:lang w:eastAsia="zh-CN"/>
        </w:rPr>
      </w:pPr>
    </w:p>
    <w:p w14:paraId="3B06E067" w14:textId="0C0DF091" w:rsidR="00432EB8" w:rsidRPr="008256F9" w:rsidRDefault="00D6173E" w:rsidP="008256F9">
      <w:pPr>
        <w:widowControl/>
        <w:numPr>
          <w:ilvl w:val="4"/>
          <w:numId w:val="20"/>
        </w:numPr>
        <w:topLinePunct/>
        <w:ind w:leftChars="550" w:left="2520" w:hangingChars="500" w:hanging="1200"/>
        <w:rPr>
          <w:szCs w:val="24"/>
          <w:lang w:eastAsia="zh-CN"/>
        </w:rPr>
      </w:pPr>
      <w:r w:rsidRPr="00DF62AF">
        <w:rPr>
          <w:rFonts w:cs="宋体"/>
          <w:szCs w:val="24"/>
          <w:lang w:eastAsia="zh-CN"/>
        </w:rPr>
        <w:t>应提供显示准确度（参见</w:t>
      </w:r>
      <w:r w:rsidRPr="00DF62AF">
        <w:rPr>
          <w:rFonts w:cs="宋体"/>
          <w:szCs w:val="24"/>
          <w:lang w:eastAsia="zh-CN"/>
        </w:rPr>
        <w:t>IEC 60601-2-37</w:t>
      </w:r>
      <w:r w:rsidRPr="00DF62AF">
        <w:rPr>
          <w:rFonts w:cs="宋体"/>
          <w:szCs w:val="24"/>
          <w:lang w:eastAsia="zh-CN"/>
        </w:rPr>
        <w:t>第</w:t>
      </w:r>
      <w:r w:rsidRPr="00DF62AF">
        <w:rPr>
          <w:rFonts w:cs="宋体"/>
          <w:szCs w:val="24"/>
          <w:lang w:eastAsia="zh-CN"/>
        </w:rPr>
        <w:t>201.7.2.101</w:t>
      </w:r>
      <w:r w:rsidRPr="00DF62AF">
        <w:rPr>
          <w:rFonts w:cs="宋体"/>
          <w:szCs w:val="24"/>
          <w:lang w:eastAsia="zh-CN"/>
        </w:rPr>
        <w:t>条）。</w:t>
      </w:r>
    </w:p>
    <w:p w14:paraId="74EA2011" w14:textId="77777777" w:rsidR="008256F9" w:rsidRPr="00DF62AF" w:rsidRDefault="008256F9" w:rsidP="008256F9">
      <w:pPr>
        <w:widowControl/>
        <w:topLinePunct/>
        <w:ind w:left="2520"/>
        <w:rPr>
          <w:szCs w:val="24"/>
          <w:lang w:eastAsia="zh-CN"/>
        </w:rPr>
      </w:pPr>
    </w:p>
    <w:p w14:paraId="11DBAEBB" w14:textId="77777777" w:rsidR="00432EB8" w:rsidRPr="00DF62AF" w:rsidRDefault="00D6173E" w:rsidP="008256F9">
      <w:pPr>
        <w:widowControl/>
        <w:numPr>
          <w:ilvl w:val="4"/>
          <w:numId w:val="20"/>
        </w:numPr>
        <w:topLinePunct/>
        <w:ind w:leftChars="550" w:left="2520" w:hangingChars="500" w:hanging="1200"/>
        <w:rPr>
          <w:szCs w:val="24"/>
          <w:lang w:eastAsia="zh-CN"/>
        </w:rPr>
      </w:pPr>
      <w:r w:rsidRPr="00DF62AF">
        <w:rPr>
          <w:rFonts w:cs="宋体"/>
          <w:szCs w:val="24"/>
        </w:rPr>
        <w:t>如果第</w:t>
      </w:r>
      <w:r w:rsidRPr="00DF62AF">
        <w:rPr>
          <w:rFonts w:cs="宋体"/>
          <w:szCs w:val="24"/>
        </w:rPr>
        <w:t>3</w:t>
      </w:r>
      <w:r w:rsidRPr="00DF62AF">
        <w:rPr>
          <w:rFonts w:cs="宋体"/>
          <w:szCs w:val="24"/>
        </w:rPr>
        <w:t>轨器械中系统</w:t>
      </w:r>
      <w:r w:rsidRPr="00DF62AF">
        <w:rPr>
          <w:rFonts w:cs="宋体"/>
          <w:szCs w:val="24"/>
        </w:rPr>
        <w:t>/</w:t>
      </w:r>
      <w:r w:rsidRPr="00DF62AF">
        <w:rPr>
          <w:rFonts w:cs="宋体"/>
          <w:szCs w:val="24"/>
        </w:rPr>
        <w:t>换能器组合的</w:t>
      </w:r>
      <w:r w:rsidRPr="00DF62AF">
        <w:rPr>
          <w:rFonts w:cs="宋体"/>
          <w:szCs w:val="24"/>
        </w:rPr>
        <w:t>TI</w:t>
      </w:r>
      <w:r w:rsidRPr="00DF62AF">
        <w:rPr>
          <w:rFonts w:cs="宋体"/>
          <w:szCs w:val="24"/>
        </w:rPr>
        <w:t>或</w:t>
      </w:r>
      <w:r w:rsidRPr="00DF62AF">
        <w:rPr>
          <w:rFonts w:cs="宋体"/>
          <w:szCs w:val="24"/>
        </w:rPr>
        <w:t>MI</w:t>
      </w:r>
      <w:r w:rsidRPr="00DF62AF">
        <w:rPr>
          <w:rFonts w:cs="宋体"/>
          <w:szCs w:val="24"/>
        </w:rPr>
        <w:t>在任何运行模式下均不能超过</w:t>
      </w:r>
      <w:r w:rsidRPr="00DF62AF">
        <w:rPr>
          <w:rFonts w:cs="宋体"/>
          <w:szCs w:val="24"/>
        </w:rPr>
        <w:t>1.0</w:t>
      </w:r>
      <w:r w:rsidRPr="00DF62AF">
        <w:rPr>
          <w:rFonts w:cs="宋体"/>
          <w:szCs w:val="24"/>
        </w:rPr>
        <w:t>，则应提供每个换能器的</w:t>
      </w:r>
      <w:r w:rsidRPr="00DF62AF">
        <w:rPr>
          <w:rFonts w:cs="宋体"/>
          <w:szCs w:val="24"/>
        </w:rPr>
        <w:t>I</w:t>
      </w:r>
      <w:r w:rsidRPr="00DF62AF">
        <w:rPr>
          <w:rFonts w:cs="宋体"/>
          <w:szCs w:val="24"/>
          <w:vertAlign w:val="subscript"/>
        </w:rPr>
        <w:t>SPTA.3</w:t>
      </w:r>
      <w:r w:rsidRPr="00DF62AF">
        <w:rPr>
          <w:rFonts w:cs="宋体"/>
          <w:szCs w:val="24"/>
        </w:rPr>
        <w:t>、</w:t>
      </w:r>
      <w:r w:rsidRPr="00DF62AF">
        <w:rPr>
          <w:rFonts w:cs="宋体"/>
          <w:szCs w:val="24"/>
        </w:rPr>
        <w:t>TI</w:t>
      </w:r>
      <w:r w:rsidRPr="00DF62AF">
        <w:rPr>
          <w:rFonts w:cs="宋体"/>
          <w:szCs w:val="24"/>
        </w:rPr>
        <w:t>（</w:t>
      </w:r>
      <w:r w:rsidRPr="00DF62AF">
        <w:rPr>
          <w:rFonts w:cs="宋体"/>
          <w:szCs w:val="24"/>
        </w:rPr>
        <w:t>TIS</w:t>
      </w:r>
      <w:r w:rsidRPr="00DF62AF">
        <w:rPr>
          <w:rFonts w:cs="宋体"/>
          <w:szCs w:val="24"/>
        </w:rPr>
        <w:t>、</w:t>
      </w:r>
      <w:r w:rsidRPr="00DF62AF">
        <w:rPr>
          <w:rFonts w:cs="宋体"/>
          <w:szCs w:val="24"/>
        </w:rPr>
        <w:t>TIB</w:t>
      </w:r>
      <w:r w:rsidRPr="00DF62AF">
        <w:rPr>
          <w:rFonts w:cs="宋体"/>
          <w:szCs w:val="24"/>
        </w:rPr>
        <w:t>或</w:t>
      </w:r>
      <w:r w:rsidRPr="00DF62AF">
        <w:rPr>
          <w:rFonts w:cs="宋体"/>
          <w:szCs w:val="24"/>
        </w:rPr>
        <w:t>TIC</w:t>
      </w:r>
      <w:r w:rsidRPr="00DF62AF">
        <w:rPr>
          <w:rFonts w:cs="宋体"/>
          <w:szCs w:val="24"/>
        </w:rPr>
        <w:t>）、</w:t>
      </w:r>
      <w:r w:rsidRPr="00DF62AF">
        <w:rPr>
          <w:rFonts w:cs="宋体"/>
          <w:szCs w:val="24"/>
        </w:rPr>
        <w:t>MI</w:t>
      </w:r>
      <w:r w:rsidRPr="00DF62AF">
        <w:rPr>
          <w:rFonts w:cs="宋体"/>
          <w:szCs w:val="24"/>
        </w:rPr>
        <w:t>和</w:t>
      </w:r>
      <w:r w:rsidRPr="00DF62AF">
        <w:rPr>
          <w:rFonts w:cs="宋体"/>
          <w:szCs w:val="24"/>
        </w:rPr>
        <w:t>I</w:t>
      </w:r>
      <w:r w:rsidRPr="00DF62AF">
        <w:rPr>
          <w:rFonts w:cs="宋体"/>
          <w:szCs w:val="24"/>
          <w:vertAlign w:val="subscript"/>
        </w:rPr>
        <w:t>PA.3</w:t>
      </w:r>
      <w:r w:rsidRPr="00DF62AF">
        <w:rPr>
          <w:rFonts w:cs="宋体"/>
          <w:szCs w:val="24"/>
        </w:rPr>
        <w:t>@MI</w:t>
      </w:r>
      <w:r w:rsidRPr="00DF62AF">
        <w:rPr>
          <w:rFonts w:cs="宋体"/>
          <w:szCs w:val="24"/>
          <w:vertAlign w:val="subscript"/>
        </w:rPr>
        <w:t>max</w:t>
      </w:r>
      <w:r w:rsidRPr="00DF62AF">
        <w:rPr>
          <w:rFonts w:cs="宋体"/>
          <w:szCs w:val="24"/>
        </w:rPr>
        <w:t>的全局最大值平均值（在若干单位上取值时）。</w:t>
      </w:r>
      <w:r w:rsidRPr="00DF62AF">
        <w:rPr>
          <w:rFonts w:cs="宋体"/>
          <w:szCs w:val="24"/>
          <w:lang w:eastAsia="zh-CN"/>
        </w:rPr>
        <w:t>参见</w:t>
      </w:r>
      <w:hyperlink w:anchor="_bookmark96" w:history="1">
        <w:r w:rsidRPr="00DF62AF">
          <w:rPr>
            <w:rFonts w:cs="宋体"/>
            <w:szCs w:val="24"/>
            <w:lang w:eastAsia="zh-CN"/>
          </w:rPr>
          <w:t>附录</w:t>
        </w:r>
        <w:r w:rsidRPr="00DF62AF">
          <w:rPr>
            <w:rFonts w:cs="宋体"/>
            <w:szCs w:val="24"/>
            <w:lang w:eastAsia="zh-CN"/>
          </w:rPr>
          <w:t>G</w:t>
        </w:r>
      </w:hyperlink>
      <w:r w:rsidRPr="00DF62AF">
        <w:rPr>
          <w:rFonts w:cs="宋体"/>
          <w:szCs w:val="24"/>
          <w:lang w:eastAsia="zh-CN"/>
        </w:rPr>
        <w:t>中的示例</w:t>
      </w:r>
      <w:r w:rsidRPr="00DF62AF">
        <w:rPr>
          <w:rFonts w:cs="宋体"/>
          <w:szCs w:val="24"/>
          <w:lang w:eastAsia="zh-CN"/>
        </w:rPr>
        <w:t>5</w:t>
      </w:r>
      <w:r w:rsidRPr="00DF62AF">
        <w:rPr>
          <w:rFonts w:cs="宋体"/>
          <w:szCs w:val="24"/>
          <w:lang w:eastAsia="zh-CN"/>
        </w:rPr>
        <w:t>。您应解释这些数值的含义并描述与之相关的不确定性。</w:t>
      </w:r>
    </w:p>
    <w:p w14:paraId="33CAF135" w14:textId="77777777" w:rsidR="00432EB8" w:rsidRPr="00DF62AF" w:rsidRDefault="00D6173E" w:rsidP="008256F9">
      <w:pPr>
        <w:widowControl/>
        <w:numPr>
          <w:ilvl w:val="3"/>
          <w:numId w:val="20"/>
        </w:numPr>
        <w:topLinePunct/>
        <w:ind w:left="1315" w:hangingChars="548" w:hanging="1315"/>
        <w:rPr>
          <w:szCs w:val="24"/>
        </w:rPr>
      </w:pPr>
      <w:r w:rsidRPr="00DF62AF">
        <w:rPr>
          <w:rFonts w:cs="宋体"/>
          <w:szCs w:val="24"/>
        </w:rPr>
        <w:t>第</w:t>
      </w:r>
      <w:r w:rsidRPr="00DF62AF">
        <w:rPr>
          <w:rFonts w:cs="宋体"/>
          <w:szCs w:val="24"/>
        </w:rPr>
        <w:t>3</w:t>
      </w:r>
      <w:r w:rsidRPr="00DF62AF">
        <w:rPr>
          <w:rFonts w:cs="宋体"/>
          <w:szCs w:val="24"/>
        </w:rPr>
        <w:t>轨声输出格式：</w:t>
      </w:r>
    </w:p>
    <w:p w14:paraId="4B145E0A" w14:textId="77777777" w:rsidR="008256F9" w:rsidRDefault="008256F9" w:rsidP="00DF62AF">
      <w:pPr>
        <w:widowControl/>
        <w:topLinePunct/>
        <w:rPr>
          <w:szCs w:val="24"/>
          <w:lang w:eastAsia="zh-CN"/>
        </w:rPr>
      </w:pPr>
    </w:p>
    <w:p w14:paraId="0B945DB7" w14:textId="77777777" w:rsidR="007F4E94" w:rsidRDefault="00031AD4" w:rsidP="008256F9">
      <w:pPr>
        <w:widowControl/>
        <w:topLinePunct/>
        <w:ind w:firstLineChars="200" w:firstLine="480"/>
        <w:rPr>
          <w:rFonts w:cs="宋体"/>
          <w:szCs w:val="24"/>
          <w:lang w:eastAsia="zh-CN"/>
        </w:rPr>
      </w:pPr>
      <w:hyperlink w:anchor="_bookmark96" w:history="1">
        <w:r w:rsidR="00D6173E" w:rsidRPr="00DF62AF">
          <w:rPr>
            <w:rFonts w:cs="宋体"/>
            <w:szCs w:val="24"/>
            <w:lang w:eastAsia="zh-CN"/>
          </w:rPr>
          <w:t>附录</w:t>
        </w:r>
        <w:r w:rsidR="00D6173E" w:rsidRPr="00DF62AF">
          <w:rPr>
            <w:rFonts w:cs="宋体"/>
            <w:szCs w:val="24"/>
            <w:lang w:eastAsia="zh-CN"/>
          </w:rPr>
          <w:t>G</w:t>
        </w:r>
      </w:hyperlink>
      <w:r w:rsidR="00D6173E" w:rsidRPr="00DF62AF">
        <w:rPr>
          <w:rFonts w:cs="宋体"/>
          <w:szCs w:val="24"/>
          <w:lang w:eastAsia="zh-CN"/>
        </w:rPr>
        <w:t>中的示例</w:t>
      </w:r>
      <w:r w:rsidR="00D6173E" w:rsidRPr="00DF62AF">
        <w:rPr>
          <w:rFonts w:cs="宋体"/>
          <w:szCs w:val="24"/>
          <w:lang w:eastAsia="zh-CN"/>
        </w:rPr>
        <w:t>6</w:t>
      </w:r>
      <w:r w:rsidR="00D6173E" w:rsidRPr="00DF62AF">
        <w:rPr>
          <w:rFonts w:cs="宋体"/>
          <w:szCs w:val="24"/>
          <w:lang w:eastAsia="zh-CN"/>
        </w:rPr>
        <w:t>显示了建议的表格格式，该格式展示了全局最大显示</w:t>
      </w:r>
      <w:r w:rsidR="00D6173E" w:rsidRPr="00DF62AF">
        <w:rPr>
          <w:rFonts w:cs="宋体"/>
          <w:szCs w:val="24"/>
          <w:lang w:eastAsia="zh-CN"/>
        </w:rPr>
        <w:t>MI</w:t>
      </w:r>
      <w:r w:rsidR="00D6173E" w:rsidRPr="00DF62AF">
        <w:rPr>
          <w:rFonts w:cs="宋体"/>
          <w:szCs w:val="24"/>
          <w:lang w:eastAsia="zh-CN"/>
        </w:rPr>
        <w:t>或</w:t>
      </w:r>
      <w:r w:rsidR="00D6173E" w:rsidRPr="00DF62AF">
        <w:rPr>
          <w:rFonts w:cs="宋体"/>
          <w:szCs w:val="24"/>
          <w:lang w:eastAsia="zh-CN"/>
        </w:rPr>
        <w:t>TI</w:t>
      </w:r>
      <w:r w:rsidR="00D6173E" w:rsidRPr="00DF62AF">
        <w:rPr>
          <w:rFonts w:cs="宋体"/>
          <w:szCs w:val="24"/>
          <w:lang w:eastAsia="zh-CN"/>
        </w:rPr>
        <w:t>大于</w:t>
      </w:r>
      <w:r w:rsidR="00D6173E" w:rsidRPr="00DF62AF">
        <w:rPr>
          <w:rFonts w:cs="宋体"/>
          <w:szCs w:val="24"/>
          <w:lang w:eastAsia="zh-CN"/>
        </w:rPr>
        <w:t>1.0</w:t>
      </w:r>
      <w:r w:rsidR="00D6173E" w:rsidRPr="00DF62AF">
        <w:rPr>
          <w:rFonts w:cs="宋体"/>
          <w:szCs w:val="24"/>
          <w:lang w:eastAsia="zh-CN"/>
        </w:rPr>
        <w:t>的换能器</w:t>
      </w:r>
      <w:r w:rsidR="00D6173E" w:rsidRPr="00DF62AF">
        <w:rPr>
          <w:rFonts w:cs="宋体"/>
          <w:szCs w:val="24"/>
          <w:lang w:eastAsia="zh-CN"/>
        </w:rPr>
        <w:t>/</w:t>
      </w:r>
      <w:r w:rsidR="00D6173E" w:rsidRPr="00DF62AF">
        <w:rPr>
          <w:rFonts w:cs="宋体"/>
          <w:szCs w:val="24"/>
          <w:lang w:eastAsia="zh-CN"/>
        </w:rPr>
        <w:t>模式组合的示例。</w:t>
      </w:r>
      <w:hyperlink w:anchor="_bookmark96" w:history="1">
        <w:r w:rsidR="00D6173E" w:rsidRPr="00DF62AF">
          <w:rPr>
            <w:rFonts w:cs="宋体"/>
            <w:szCs w:val="24"/>
            <w:lang w:eastAsia="zh-CN"/>
          </w:rPr>
          <w:t>附录</w:t>
        </w:r>
        <w:r w:rsidR="00D6173E" w:rsidRPr="00DF62AF">
          <w:rPr>
            <w:rFonts w:cs="宋体"/>
            <w:szCs w:val="24"/>
            <w:lang w:eastAsia="zh-CN"/>
          </w:rPr>
          <w:t>G</w:t>
        </w:r>
      </w:hyperlink>
      <w:r w:rsidR="00D6173E" w:rsidRPr="00DF62AF">
        <w:rPr>
          <w:rFonts w:cs="宋体"/>
          <w:szCs w:val="24"/>
          <w:lang w:eastAsia="zh-CN"/>
        </w:rPr>
        <w:t>中的示例</w:t>
      </w:r>
      <w:r w:rsidR="00D6173E" w:rsidRPr="00DF62AF">
        <w:rPr>
          <w:rFonts w:cs="宋体"/>
          <w:szCs w:val="24"/>
          <w:lang w:eastAsia="zh-CN"/>
        </w:rPr>
        <w:t>6</w:t>
      </w:r>
      <w:r w:rsidR="00D6173E" w:rsidRPr="00DF62AF">
        <w:rPr>
          <w:rFonts w:cs="宋体"/>
          <w:szCs w:val="24"/>
          <w:lang w:eastAsia="zh-CN"/>
        </w:rPr>
        <w:t>采用了以下模式定义和惯例：</w:t>
      </w:r>
    </w:p>
    <w:p w14:paraId="6768726F" w14:textId="77777777" w:rsidR="008256F9" w:rsidRPr="00DF62AF" w:rsidRDefault="008256F9" w:rsidP="00DF62AF">
      <w:pPr>
        <w:widowControl/>
        <w:topLinePunct/>
        <w:rPr>
          <w:szCs w:val="24"/>
          <w:lang w:eastAsia="zh-CN"/>
        </w:rPr>
      </w:pPr>
    </w:p>
    <w:tbl>
      <w:tblPr>
        <w:tblW w:w="3904" w:type="pct"/>
        <w:jc w:val="center"/>
        <w:tblCellMar>
          <w:left w:w="57" w:type="dxa"/>
          <w:right w:w="57" w:type="dxa"/>
        </w:tblCellMar>
        <w:tblLook w:val="01E0" w:firstRow="1" w:lastRow="1" w:firstColumn="1" w:lastColumn="1" w:noHBand="0" w:noVBand="0"/>
      </w:tblPr>
      <w:tblGrid>
        <w:gridCol w:w="2280"/>
        <w:gridCol w:w="5113"/>
      </w:tblGrid>
      <w:tr w:rsidR="007F4E94" w:rsidRPr="00DF62AF" w14:paraId="28093347" w14:textId="77777777" w:rsidTr="008256F9">
        <w:trPr>
          <w:trHeight w:val="383"/>
          <w:jc w:val="center"/>
        </w:trPr>
        <w:tc>
          <w:tcPr>
            <w:tcW w:w="1542" w:type="pct"/>
          </w:tcPr>
          <w:p w14:paraId="55DBF8B1" w14:textId="77777777" w:rsidR="007F4E94" w:rsidRPr="00DF62AF" w:rsidRDefault="00D6173E" w:rsidP="00DF62AF">
            <w:pPr>
              <w:widowControl/>
              <w:topLinePunct/>
              <w:rPr>
                <w:szCs w:val="24"/>
              </w:rPr>
            </w:pPr>
            <w:r w:rsidRPr="00DF62AF">
              <w:rPr>
                <w:rFonts w:cs="宋体"/>
                <w:szCs w:val="24"/>
              </w:rPr>
              <w:t>M</w:t>
            </w:r>
            <w:r w:rsidRPr="00DF62AF">
              <w:rPr>
                <w:rFonts w:cs="宋体"/>
                <w:szCs w:val="24"/>
              </w:rPr>
              <w:t>模式：</w:t>
            </w:r>
          </w:p>
        </w:tc>
        <w:tc>
          <w:tcPr>
            <w:tcW w:w="3458" w:type="pct"/>
          </w:tcPr>
          <w:p w14:paraId="72E07584" w14:textId="77777777" w:rsidR="007F4E94" w:rsidRPr="00DF62AF" w:rsidRDefault="00D6173E" w:rsidP="00DF62AF">
            <w:pPr>
              <w:widowControl/>
              <w:topLinePunct/>
              <w:rPr>
                <w:szCs w:val="24"/>
              </w:rPr>
            </w:pPr>
            <w:r w:rsidRPr="00DF62AF">
              <w:rPr>
                <w:rFonts w:cs="宋体"/>
                <w:szCs w:val="24"/>
              </w:rPr>
              <w:t>可能包括同步</w:t>
            </w:r>
            <w:r w:rsidRPr="00DF62AF">
              <w:rPr>
                <w:rFonts w:cs="宋体"/>
                <w:szCs w:val="24"/>
              </w:rPr>
              <w:t>B</w:t>
            </w:r>
            <w:r w:rsidRPr="00DF62AF">
              <w:rPr>
                <w:rFonts w:cs="宋体"/>
                <w:szCs w:val="24"/>
              </w:rPr>
              <w:t>模式。</w:t>
            </w:r>
          </w:p>
        </w:tc>
      </w:tr>
      <w:tr w:rsidR="007F4E94" w:rsidRPr="00DF62AF" w14:paraId="36B5D811" w14:textId="77777777" w:rsidTr="008256F9">
        <w:trPr>
          <w:trHeight w:val="778"/>
          <w:jc w:val="center"/>
        </w:trPr>
        <w:tc>
          <w:tcPr>
            <w:tcW w:w="1542" w:type="pct"/>
          </w:tcPr>
          <w:p w14:paraId="0400FB0C" w14:textId="77777777" w:rsidR="007F4E94" w:rsidRPr="00DF62AF" w:rsidRDefault="0003082B" w:rsidP="00DF62AF">
            <w:pPr>
              <w:widowControl/>
              <w:topLinePunct/>
              <w:rPr>
                <w:szCs w:val="24"/>
                <w:lang w:eastAsia="zh-CN"/>
              </w:rPr>
            </w:pPr>
            <w:r w:rsidRPr="00DF62AF">
              <w:rPr>
                <w:rFonts w:cs="宋体"/>
                <w:szCs w:val="24"/>
              </w:rPr>
              <w:t>PW Dop./CW Dop.</w:t>
            </w:r>
            <w:r w:rsidRPr="00DF62AF">
              <w:rPr>
                <w:rFonts w:cs="宋体"/>
                <w:szCs w:val="24"/>
              </w:rPr>
              <w:t>：</w:t>
            </w:r>
          </w:p>
        </w:tc>
        <w:tc>
          <w:tcPr>
            <w:tcW w:w="3458" w:type="pct"/>
          </w:tcPr>
          <w:p w14:paraId="34AB9D14" w14:textId="33C4C411" w:rsidR="007F4E94" w:rsidRPr="00DF62AF" w:rsidRDefault="00D6173E" w:rsidP="00DF62AF">
            <w:pPr>
              <w:widowControl/>
              <w:topLinePunct/>
              <w:rPr>
                <w:szCs w:val="24"/>
                <w:lang w:eastAsia="zh-CN"/>
              </w:rPr>
            </w:pPr>
            <w:r w:rsidRPr="00DF62AF">
              <w:rPr>
                <w:rFonts w:cs="宋体"/>
                <w:szCs w:val="24"/>
                <w:lang w:eastAsia="zh-CN"/>
              </w:rPr>
              <w:t>在双工模式下，如果</w:t>
            </w:r>
            <w:r w:rsidRPr="00DF62AF">
              <w:rPr>
                <w:rFonts w:cs="宋体"/>
                <w:szCs w:val="24"/>
                <w:lang w:eastAsia="zh-CN"/>
              </w:rPr>
              <w:t>&gt;1.0</w:t>
            </w:r>
            <w:r w:rsidRPr="00DF62AF">
              <w:rPr>
                <w:rFonts w:cs="宋体"/>
                <w:szCs w:val="24"/>
                <w:lang w:eastAsia="zh-CN"/>
              </w:rPr>
              <w:t>，则报告最大显示</w:t>
            </w:r>
            <w:r w:rsidRPr="00DF62AF">
              <w:rPr>
                <w:rFonts w:cs="宋体"/>
                <w:szCs w:val="24"/>
                <w:lang w:eastAsia="zh-CN"/>
              </w:rPr>
              <w:t>TIS</w:t>
            </w:r>
            <w:r w:rsidRPr="00DF62AF">
              <w:rPr>
                <w:rFonts w:cs="宋体"/>
                <w:szCs w:val="24"/>
                <w:lang w:eastAsia="zh-CN"/>
              </w:rPr>
              <w:t>（已扫描或未扫描）。</w:t>
            </w:r>
          </w:p>
        </w:tc>
      </w:tr>
      <w:tr w:rsidR="007F4E94" w:rsidRPr="00DF62AF" w14:paraId="66AEC308" w14:textId="77777777" w:rsidTr="008256F9">
        <w:trPr>
          <w:trHeight w:val="1322"/>
          <w:jc w:val="center"/>
        </w:trPr>
        <w:tc>
          <w:tcPr>
            <w:tcW w:w="1542" w:type="pct"/>
          </w:tcPr>
          <w:p w14:paraId="792EC8CF" w14:textId="77777777" w:rsidR="007F4E94" w:rsidRPr="00DF62AF" w:rsidRDefault="00D6173E" w:rsidP="00DF62AF">
            <w:pPr>
              <w:widowControl/>
              <w:topLinePunct/>
              <w:rPr>
                <w:szCs w:val="24"/>
              </w:rPr>
            </w:pPr>
            <w:r w:rsidRPr="00DF62AF">
              <w:rPr>
                <w:rFonts w:cs="宋体"/>
                <w:szCs w:val="24"/>
              </w:rPr>
              <w:t>彩色流：</w:t>
            </w:r>
          </w:p>
        </w:tc>
        <w:tc>
          <w:tcPr>
            <w:tcW w:w="3458" w:type="pct"/>
          </w:tcPr>
          <w:p w14:paraId="12DA95BA" w14:textId="1EA2888F" w:rsidR="007F4E94" w:rsidRPr="00DF62AF" w:rsidRDefault="00D6173E" w:rsidP="00DF62AF">
            <w:pPr>
              <w:widowControl/>
              <w:topLinePunct/>
              <w:rPr>
                <w:szCs w:val="24"/>
                <w:lang w:eastAsia="zh-CN"/>
              </w:rPr>
            </w:pPr>
            <w:r w:rsidRPr="00DF62AF">
              <w:rPr>
                <w:rFonts w:cs="宋体"/>
                <w:szCs w:val="24"/>
                <w:lang w:eastAsia="zh-CN"/>
              </w:rPr>
              <w:t>可包括同时进行的彩色流</w:t>
            </w:r>
            <w:r w:rsidRPr="00DF62AF">
              <w:rPr>
                <w:rFonts w:cs="宋体"/>
                <w:szCs w:val="24"/>
                <w:lang w:eastAsia="zh-CN"/>
              </w:rPr>
              <w:t>M</w:t>
            </w:r>
            <w:r w:rsidRPr="00DF62AF">
              <w:rPr>
                <w:rFonts w:cs="宋体"/>
                <w:szCs w:val="24"/>
                <w:lang w:eastAsia="zh-CN"/>
              </w:rPr>
              <w:t>模式、</w:t>
            </w:r>
            <w:r w:rsidRPr="00DF62AF">
              <w:rPr>
                <w:rFonts w:cs="宋体"/>
                <w:szCs w:val="24"/>
                <w:lang w:eastAsia="zh-CN"/>
              </w:rPr>
              <w:t>B</w:t>
            </w:r>
            <w:r w:rsidRPr="00DF62AF">
              <w:rPr>
                <w:rFonts w:cs="宋体"/>
                <w:szCs w:val="24"/>
                <w:lang w:eastAsia="zh-CN"/>
              </w:rPr>
              <w:t>模式和</w:t>
            </w:r>
            <w:r w:rsidRPr="00DF62AF">
              <w:rPr>
                <w:rFonts w:cs="宋体"/>
                <w:szCs w:val="24"/>
                <w:lang w:eastAsia="zh-CN"/>
              </w:rPr>
              <w:t>M</w:t>
            </w:r>
            <w:r w:rsidRPr="00DF62AF">
              <w:rPr>
                <w:rFonts w:cs="宋体"/>
                <w:szCs w:val="24"/>
                <w:lang w:eastAsia="zh-CN"/>
              </w:rPr>
              <w:t>模式。在组合模式下，如果</w:t>
            </w:r>
            <w:r w:rsidRPr="00DF62AF">
              <w:rPr>
                <w:rFonts w:cs="宋体"/>
                <w:szCs w:val="24"/>
                <w:lang w:eastAsia="zh-CN"/>
              </w:rPr>
              <w:t>&gt;1.0</w:t>
            </w:r>
            <w:r w:rsidRPr="00DF62AF">
              <w:rPr>
                <w:rFonts w:cs="宋体"/>
                <w:szCs w:val="24"/>
                <w:lang w:eastAsia="zh-CN"/>
              </w:rPr>
              <w:t>，则报告最大显示</w:t>
            </w:r>
            <w:r w:rsidRPr="00DF62AF">
              <w:rPr>
                <w:rFonts w:cs="宋体"/>
                <w:szCs w:val="24"/>
                <w:lang w:eastAsia="zh-CN"/>
              </w:rPr>
              <w:t>TIS</w:t>
            </w:r>
            <w:r w:rsidRPr="00DF62AF">
              <w:rPr>
                <w:rFonts w:cs="宋体"/>
                <w:szCs w:val="24"/>
                <w:lang w:eastAsia="zh-CN"/>
              </w:rPr>
              <w:t>（已扫描或未扫描）。</w:t>
            </w:r>
          </w:p>
        </w:tc>
      </w:tr>
      <w:tr w:rsidR="007F4E94" w:rsidRPr="00DF62AF" w14:paraId="5DC2C863" w14:textId="77777777" w:rsidTr="008256F9">
        <w:trPr>
          <w:trHeight w:val="1469"/>
          <w:jc w:val="center"/>
        </w:trPr>
        <w:tc>
          <w:tcPr>
            <w:tcW w:w="1542" w:type="pct"/>
          </w:tcPr>
          <w:p w14:paraId="597CE82A" w14:textId="77777777" w:rsidR="007F4E94" w:rsidRPr="00DF62AF" w:rsidRDefault="00D6173E" w:rsidP="00DF62AF">
            <w:pPr>
              <w:widowControl/>
              <w:topLinePunct/>
              <w:rPr>
                <w:szCs w:val="24"/>
              </w:rPr>
            </w:pPr>
            <w:r w:rsidRPr="00DF62AF">
              <w:rPr>
                <w:rFonts w:cs="宋体"/>
                <w:szCs w:val="24"/>
              </w:rPr>
              <w:t>组合模式：</w:t>
            </w:r>
          </w:p>
        </w:tc>
        <w:tc>
          <w:tcPr>
            <w:tcW w:w="3458" w:type="pct"/>
          </w:tcPr>
          <w:p w14:paraId="27E3806E" w14:textId="77777777" w:rsidR="007F4E94" w:rsidRPr="00DF62AF" w:rsidRDefault="00D6173E" w:rsidP="00DF62AF">
            <w:pPr>
              <w:widowControl/>
              <w:topLinePunct/>
              <w:rPr>
                <w:szCs w:val="24"/>
                <w:lang w:eastAsia="zh-CN"/>
              </w:rPr>
            </w:pPr>
            <w:r w:rsidRPr="00DF62AF">
              <w:rPr>
                <w:rFonts w:cs="宋体"/>
                <w:szCs w:val="24"/>
                <w:lang w:eastAsia="zh-CN"/>
              </w:rPr>
              <w:t>仅在</w:t>
            </w:r>
            <w:r w:rsidRPr="00DF62AF">
              <w:rPr>
                <w:rFonts w:cs="宋体"/>
                <w:szCs w:val="24"/>
                <w:lang w:eastAsia="zh-CN"/>
              </w:rPr>
              <w:t>TIS</w:t>
            </w:r>
            <w:r w:rsidRPr="00DF62AF">
              <w:rPr>
                <w:rFonts w:cs="宋体"/>
                <w:szCs w:val="24"/>
                <w:lang w:eastAsia="zh-CN"/>
              </w:rPr>
              <w:t>、</w:t>
            </w:r>
            <w:r w:rsidRPr="00DF62AF">
              <w:rPr>
                <w:rFonts w:cs="宋体"/>
                <w:szCs w:val="24"/>
                <w:lang w:eastAsia="zh-CN"/>
              </w:rPr>
              <w:t>TIB</w:t>
            </w:r>
            <w:r w:rsidRPr="00DF62AF">
              <w:rPr>
                <w:rFonts w:cs="宋体"/>
                <w:szCs w:val="24"/>
                <w:lang w:eastAsia="zh-CN"/>
              </w:rPr>
              <w:t>或</w:t>
            </w:r>
            <w:r w:rsidRPr="00DF62AF">
              <w:rPr>
                <w:rFonts w:cs="宋体"/>
                <w:szCs w:val="24"/>
                <w:lang w:eastAsia="zh-CN"/>
              </w:rPr>
              <w:t>TIC</w:t>
            </w:r>
            <w:r w:rsidRPr="00DF62AF">
              <w:rPr>
                <w:rFonts w:cs="宋体"/>
                <w:szCs w:val="24"/>
                <w:lang w:eastAsia="zh-CN"/>
              </w:rPr>
              <w:t>（如有适用的预期用途；如经颅或新生儿头部）的最大配方大于所有组成模式的相应值时，才应作为单独模式报告。</w:t>
            </w:r>
          </w:p>
        </w:tc>
      </w:tr>
    </w:tbl>
    <w:p w14:paraId="7E735A60" w14:textId="77777777" w:rsidR="008256F9" w:rsidRDefault="008256F9" w:rsidP="008256F9">
      <w:pPr>
        <w:widowControl/>
        <w:topLinePunct/>
        <w:ind w:firstLineChars="200" w:firstLine="480"/>
        <w:rPr>
          <w:rFonts w:cs="宋体"/>
          <w:szCs w:val="24"/>
          <w:lang w:eastAsia="zh-CN"/>
        </w:rPr>
      </w:pPr>
    </w:p>
    <w:p w14:paraId="148E624C" w14:textId="77777777" w:rsidR="00432EB8" w:rsidRPr="00DF62AF" w:rsidRDefault="00D6173E" w:rsidP="008256F9">
      <w:pPr>
        <w:widowControl/>
        <w:topLinePunct/>
        <w:ind w:firstLineChars="200" w:firstLine="480"/>
        <w:rPr>
          <w:szCs w:val="24"/>
          <w:lang w:eastAsia="zh-CN"/>
        </w:rPr>
      </w:pPr>
      <w:r w:rsidRPr="00DF62AF">
        <w:rPr>
          <w:rFonts w:cs="宋体"/>
          <w:szCs w:val="24"/>
          <w:lang w:eastAsia="zh-CN"/>
        </w:rPr>
        <w:t>如果</w:t>
      </w:r>
      <w:r w:rsidRPr="00C53449">
        <w:rPr>
          <w:rFonts w:ascii="宋体" w:hAnsi="宋体" w:cs="宋体"/>
          <w:szCs w:val="24"/>
          <w:lang w:eastAsia="zh-CN"/>
        </w:rPr>
        <w:t>“</w:t>
      </w:r>
      <w:r w:rsidRPr="00DF62AF">
        <w:rPr>
          <w:rFonts w:cs="宋体"/>
          <w:szCs w:val="24"/>
          <w:lang w:eastAsia="zh-CN"/>
        </w:rPr>
        <w:t>其他</w:t>
      </w:r>
      <w:r w:rsidRPr="00C53449">
        <w:rPr>
          <w:rFonts w:ascii="宋体" w:hAnsi="宋体" w:cs="宋体"/>
          <w:szCs w:val="24"/>
          <w:lang w:eastAsia="zh-CN"/>
        </w:rPr>
        <w:t>”</w:t>
      </w:r>
      <w:r w:rsidRPr="00DF62AF">
        <w:rPr>
          <w:rFonts w:cs="宋体"/>
          <w:szCs w:val="24"/>
          <w:lang w:eastAsia="zh-CN"/>
        </w:rPr>
        <w:t>模式的声输出与指定标准模式的声输出相同（处于制造商规定的测量不确定度范围内），则一个声输出描述可适用于两种模式。然而，应将声输出说明确定为适用于两种模式。</w:t>
      </w:r>
    </w:p>
    <w:p w14:paraId="355DB967" w14:textId="77777777" w:rsidR="00935691" w:rsidRPr="00DF62AF" w:rsidRDefault="00935691" w:rsidP="00DF62AF">
      <w:pPr>
        <w:topLinePunct/>
        <w:snapToGrid/>
        <w:rPr>
          <w:rFonts w:cs="宋体"/>
          <w:szCs w:val="24"/>
          <w:lang w:eastAsia="zh-CN"/>
        </w:rPr>
      </w:pPr>
      <w:r w:rsidRPr="00DF62AF">
        <w:rPr>
          <w:rFonts w:cs="宋体"/>
          <w:szCs w:val="24"/>
          <w:lang w:eastAsia="zh-CN"/>
        </w:rPr>
        <w:br w:type="page"/>
      </w:r>
    </w:p>
    <w:p w14:paraId="679E7C4F" w14:textId="18845E70" w:rsidR="00432EB8" w:rsidRPr="00DF62AF" w:rsidRDefault="00D6173E" w:rsidP="008256F9">
      <w:pPr>
        <w:widowControl/>
        <w:topLinePunct/>
        <w:ind w:firstLineChars="200" w:firstLine="480"/>
        <w:rPr>
          <w:szCs w:val="24"/>
          <w:lang w:eastAsia="zh-CN"/>
        </w:rPr>
      </w:pPr>
      <w:r w:rsidRPr="00DF62AF">
        <w:rPr>
          <w:rFonts w:cs="宋体"/>
          <w:szCs w:val="24"/>
          <w:lang w:eastAsia="zh-CN"/>
        </w:rPr>
        <w:lastRenderedPageBreak/>
        <w:t>对于</w:t>
      </w:r>
      <w:hyperlink w:anchor="_bookmark96" w:history="1">
        <w:r w:rsidRPr="00DF62AF">
          <w:rPr>
            <w:rFonts w:cs="宋体"/>
            <w:szCs w:val="24"/>
            <w:lang w:eastAsia="zh-CN"/>
          </w:rPr>
          <w:t>附录</w:t>
        </w:r>
        <w:r w:rsidRPr="00DF62AF">
          <w:rPr>
            <w:rFonts w:cs="宋体"/>
            <w:szCs w:val="24"/>
            <w:lang w:eastAsia="zh-CN"/>
          </w:rPr>
          <w:t>G</w:t>
        </w:r>
      </w:hyperlink>
      <w:r w:rsidRPr="00DF62AF">
        <w:rPr>
          <w:rFonts w:cs="宋体"/>
          <w:szCs w:val="24"/>
          <w:lang w:eastAsia="zh-CN"/>
        </w:rPr>
        <w:t>中示例</w:t>
      </w:r>
      <w:r w:rsidRPr="00DF62AF">
        <w:rPr>
          <w:rFonts w:cs="宋体"/>
          <w:szCs w:val="24"/>
          <w:lang w:eastAsia="zh-CN"/>
        </w:rPr>
        <w:t>6</w:t>
      </w:r>
      <w:r w:rsidRPr="00DF62AF">
        <w:rPr>
          <w:rFonts w:cs="宋体"/>
          <w:szCs w:val="24"/>
          <w:lang w:eastAsia="zh-CN"/>
        </w:rPr>
        <w:t>所确定的每个换能器</w:t>
      </w:r>
      <w:r w:rsidRPr="00DF62AF">
        <w:rPr>
          <w:rFonts w:cs="宋体"/>
          <w:szCs w:val="24"/>
          <w:lang w:eastAsia="zh-CN"/>
        </w:rPr>
        <w:t>/</w:t>
      </w:r>
      <w:r w:rsidRPr="00DF62AF">
        <w:rPr>
          <w:rFonts w:cs="宋体"/>
          <w:szCs w:val="24"/>
          <w:lang w:eastAsia="zh-CN"/>
        </w:rPr>
        <w:t>模式组合，建议提供声输出信息。这应包括</w:t>
      </w:r>
      <w:r w:rsidR="009C1501" w:rsidRPr="00DF62AF">
        <w:rPr>
          <w:rFonts w:cs="宋体"/>
          <w:szCs w:val="24"/>
          <w:lang w:eastAsia="zh-CN"/>
        </w:rPr>
        <w:t>全局</w:t>
      </w:r>
      <w:r w:rsidRPr="00DF62AF">
        <w:rPr>
          <w:rFonts w:cs="宋体"/>
          <w:szCs w:val="24"/>
          <w:lang w:eastAsia="zh-CN"/>
        </w:rPr>
        <w:t>最大指数值、相关声学和换能器参数以及相关运行控制条件。建议采用表格格式（参见</w:t>
      </w:r>
      <w:r w:rsidRPr="00DF62AF">
        <w:rPr>
          <w:rFonts w:cs="宋体"/>
          <w:szCs w:val="24"/>
          <w:lang w:eastAsia="zh-CN"/>
        </w:rPr>
        <w:t>IEC 60601-2-37</w:t>
      </w:r>
      <w:r w:rsidRPr="00DF62AF">
        <w:rPr>
          <w:rFonts w:cs="宋体"/>
          <w:szCs w:val="24"/>
          <w:lang w:eastAsia="zh-CN"/>
        </w:rPr>
        <w:t>的表</w:t>
      </w:r>
      <w:r w:rsidRPr="00DF62AF">
        <w:rPr>
          <w:rFonts w:cs="宋体"/>
          <w:szCs w:val="24"/>
          <w:lang w:eastAsia="zh-CN"/>
        </w:rPr>
        <w:t>201.103</w:t>
      </w:r>
      <w:r w:rsidRPr="00DF62AF">
        <w:rPr>
          <w:rFonts w:cs="宋体"/>
          <w:szCs w:val="24"/>
          <w:lang w:eastAsia="zh-CN"/>
        </w:rPr>
        <w:t>中给出的示例）。所有使用的符号均应加以定义。</w:t>
      </w:r>
    </w:p>
    <w:p w14:paraId="4613BF03" w14:textId="70A49581" w:rsidR="00432EB8" w:rsidRDefault="00D6173E" w:rsidP="00DF62AF">
      <w:pPr>
        <w:widowControl/>
        <w:topLinePunct/>
        <w:rPr>
          <w:rFonts w:cs="宋体"/>
          <w:szCs w:val="24"/>
          <w:lang w:eastAsia="zh-CN"/>
        </w:rPr>
      </w:pPr>
      <w:r w:rsidRPr="00DF62AF">
        <w:rPr>
          <w:rFonts w:cs="宋体"/>
          <w:szCs w:val="24"/>
          <w:lang w:eastAsia="zh-CN"/>
        </w:rPr>
        <w:t>报告的所有数值均应在产生</w:t>
      </w:r>
      <w:r w:rsidR="009C1501" w:rsidRPr="00DF62AF">
        <w:rPr>
          <w:rFonts w:cs="宋体"/>
          <w:szCs w:val="24"/>
          <w:lang w:eastAsia="zh-CN"/>
        </w:rPr>
        <w:t>全局</w:t>
      </w:r>
      <w:r w:rsidRPr="00DF62AF">
        <w:rPr>
          <w:rFonts w:cs="宋体"/>
          <w:szCs w:val="24"/>
          <w:lang w:eastAsia="zh-CN"/>
        </w:rPr>
        <w:t>最大显示指数值的相同操作条件下获得。应指定这些运行条件。还应提供声学量（功率、声压、声强、中心频率）的测量不确定性。</w:t>
      </w:r>
    </w:p>
    <w:p w14:paraId="49D7324E" w14:textId="77777777" w:rsidR="008256F9" w:rsidRPr="00DF62AF" w:rsidRDefault="008256F9" w:rsidP="00DF62AF">
      <w:pPr>
        <w:widowControl/>
        <w:topLinePunct/>
        <w:rPr>
          <w:szCs w:val="24"/>
          <w:lang w:eastAsia="zh-CN"/>
        </w:rPr>
      </w:pPr>
    </w:p>
    <w:p w14:paraId="7E93A789" w14:textId="77777777" w:rsidR="00432EB8" w:rsidRPr="008256F9" w:rsidRDefault="00D6173E" w:rsidP="008256F9">
      <w:pPr>
        <w:widowControl/>
        <w:numPr>
          <w:ilvl w:val="3"/>
          <w:numId w:val="20"/>
        </w:numPr>
        <w:topLinePunct/>
        <w:ind w:left="1315" w:hangingChars="548" w:hanging="1315"/>
        <w:rPr>
          <w:szCs w:val="24"/>
          <w:lang w:eastAsia="zh-CN"/>
        </w:rPr>
      </w:pPr>
      <w:r w:rsidRPr="00DF62AF">
        <w:rPr>
          <w:rFonts w:cs="宋体"/>
          <w:szCs w:val="24"/>
          <w:lang w:eastAsia="zh-CN"/>
        </w:rPr>
        <w:t>针对临床最终用户的第</w:t>
      </w:r>
      <w:r w:rsidRPr="00DF62AF">
        <w:rPr>
          <w:rFonts w:cs="宋体"/>
          <w:szCs w:val="24"/>
          <w:lang w:eastAsia="zh-CN"/>
        </w:rPr>
        <w:t>3</w:t>
      </w:r>
      <w:r w:rsidRPr="00DF62AF">
        <w:rPr>
          <w:rFonts w:cs="宋体"/>
          <w:szCs w:val="24"/>
          <w:lang w:eastAsia="zh-CN"/>
        </w:rPr>
        <w:t>轨教育项目</w:t>
      </w:r>
    </w:p>
    <w:p w14:paraId="4423D233" w14:textId="77777777" w:rsidR="008256F9" w:rsidRPr="00DF62AF" w:rsidRDefault="008256F9" w:rsidP="008256F9">
      <w:pPr>
        <w:widowControl/>
        <w:topLinePunct/>
        <w:ind w:left="1315"/>
        <w:rPr>
          <w:szCs w:val="24"/>
          <w:lang w:eastAsia="zh-CN"/>
        </w:rPr>
      </w:pPr>
    </w:p>
    <w:p w14:paraId="018F1D9F" w14:textId="5F89A8A6" w:rsidR="00432EB8" w:rsidRPr="008256F9" w:rsidRDefault="00D6173E" w:rsidP="008256F9">
      <w:pPr>
        <w:widowControl/>
        <w:numPr>
          <w:ilvl w:val="4"/>
          <w:numId w:val="20"/>
        </w:numPr>
        <w:topLinePunct/>
        <w:ind w:leftChars="550" w:left="2520" w:hangingChars="500" w:hanging="1200"/>
        <w:rPr>
          <w:szCs w:val="24"/>
          <w:lang w:eastAsia="zh-CN"/>
        </w:rPr>
      </w:pPr>
      <w:r w:rsidRPr="00DF62AF">
        <w:rPr>
          <w:rFonts w:cs="宋体"/>
          <w:szCs w:val="24"/>
          <w:lang w:eastAsia="zh-CN"/>
        </w:rPr>
        <w:t>应为临床最终用户提供涵盖以下所列主题的</w:t>
      </w:r>
      <w:r w:rsidRPr="00DF62AF">
        <w:rPr>
          <w:rFonts w:cs="宋体"/>
          <w:szCs w:val="24"/>
          <w:lang w:eastAsia="zh-CN"/>
        </w:rPr>
        <w:t>ALARA</w:t>
      </w:r>
      <w:r w:rsidRPr="00DF62AF">
        <w:rPr>
          <w:rFonts w:cs="宋体"/>
          <w:szCs w:val="24"/>
          <w:lang w:eastAsia="zh-CN"/>
        </w:rPr>
        <w:t>教育项目。</w:t>
      </w:r>
      <w:r w:rsidRPr="00DF62AF">
        <w:rPr>
          <w:rFonts w:cs="宋体"/>
          <w:szCs w:val="24"/>
          <w:lang w:eastAsia="zh-CN"/>
        </w:rPr>
        <w:t>ALARA</w:t>
      </w:r>
      <w:r w:rsidRPr="00DF62AF">
        <w:rPr>
          <w:rFonts w:cs="宋体"/>
          <w:szCs w:val="24"/>
          <w:lang w:eastAsia="zh-CN"/>
        </w:rPr>
        <w:t>是针对通过获得在输出处的诊断信息而实现诊断超声波谨慎使用原则的首字母缩略词，即，</w:t>
      </w:r>
      <w:r w:rsidR="00307E3A" w:rsidRPr="00DF62AF">
        <w:rPr>
          <w:rFonts w:cs="宋体" w:hint="eastAsia"/>
          <w:szCs w:val="24"/>
          <w:lang w:eastAsia="zh-CN"/>
        </w:rPr>
        <w:t>最低合理可实现</w:t>
      </w:r>
      <w:r w:rsidRPr="00DF62AF">
        <w:rPr>
          <w:rFonts w:cs="宋体"/>
          <w:szCs w:val="24"/>
          <w:lang w:eastAsia="zh-CN"/>
        </w:rPr>
        <w:t>。该教育项目应包括以下解释：</w:t>
      </w:r>
    </w:p>
    <w:p w14:paraId="0C14A0A2" w14:textId="77777777" w:rsidR="008256F9" w:rsidRPr="00DF62AF" w:rsidRDefault="008256F9" w:rsidP="008256F9">
      <w:pPr>
        <w:widowControl/>
        <w:topLinePunct/>
        <w:ind w:left="2520"/>
        <w:rPr>
          <w:szCs w:val="24"/>
          <w:lang w:eastAsia="zh-CN"/>
        </w:rPr>
      </w:pPr>
    </w:p>
    <w:p w14:paraId="6A701122" w14:textId="77777777" w:rsidR="00C90151" w:rsidRPr="008256F9" w:rsidRDefault="00D6173E" w:rsidP="008256F9">
      <w:pPr>
        <w:widowControl/>
        <w:numPr>
          <w:ilvl w:val="5"/>
          <w:numId w:val="8"/>
        </w:numPr>
        <w:topLinePunct/>
        <w:ind w:leftChars="1050" w:left="3720" w:hangingChars="500" w:hanging="1200"/>
        <w:rPr>
          <w:szCs w:val="24"/>
          <w:lang w:eastAsia="zh-CN"/>
        </w:rPr>
      </w:pPr>
      <w:r w:rsidRPr="00DF62AF">
        <w:rPr>
          <w:rFonts w:cs="宋体"/>
          <w:szCs w:val="24"/>
          <w:lang w:eastAsia="zh-CN"/>
        </w:rPr>
        <w:t>超声与物质之间的基本相互作用，</w:t>
      </w:r>
    </w:p>
    <w:p w14:paraId="09C2271E" w14:textId="77777777" w:rsidR="008256F9" w:rsidRPr="00DF62AF" w:rsidRDefault="008256F9" w:rsidP="008256F9">
      <w:pPr>
        <w:widowControl/>
        <w:topLinePunct/>
        <w:ind w:left="3720"/>
        <w:rPr>
          <w:szCs w:val="24"/>
          <w:lang w:eastAsia="zh-CN"/>
        </w:rPr>
      </w:pPr>
    </w:p>
    <w:p w14:paraId="684E4447" w14:textId="77777777" w:rsidR="007F4E94" w:rsidRPr="008256F9" w:rsidRDefault="00D6173E" w:rsidP="008256F9">
      <w:pPr>
        <w:widowControl/>
        <w:numPr>
          <w:ilvl w:val="5"/>
          <w:numId w:val="8"/>
        </w:numPr>
        <w:topLinePunct/>
        <w:ind w:leftChars="1050" w:left="3720" w:hangingChars="500" w:hanging="1200"/>
        <w:rPr>
          <w:szCs w:val="24"/>
        </w:rPr>
      </w:pPr>
      <w:r w:rsidRPr="00DF62AF">
        <w:rPr>
          <w:rFonts w:cs="宋体"/>
          <w:szCs w:val="24"/>
        </w:rPr>
        <w:t>可能的生物效应，</w:t>
      </w:r>
    </w:p>
    <w:p w14:paraId="786367F0" w14:textId="77777777" w:rsidR="008256F9" w:rsidRPr="00DF62AF" w:rsidRDefault="008256F9" w:rsidP="008256F9">
      <w:pPr>
        <w:widowControl/>
        <w:topLinePunct/>
        <w:rPr>
          <w:szCs w:val="24"/>
        </w:rPr>
      </w:pPr>
    </w:p>
    <w:p w14:paraId="1D9E57EC" w14:textId="77777777" w:rsidR="00432EB8" w:rsidRPr="008256F9" w:rsidRDefault="00D6173E" w:rsidP="008256F9">
      <w:pPr>
        <w:widowControl/>
        <w:numPr>
          <w:ilvl w:val="5"/>
          <w:numId w:val="7"/>
        </w:numPr>
        <w:tabs>
          <w:tab w:val="left" w:pos="3839"/>
        </w:tabs>
        <w:topLinePunct/>
        <w:ind w:leftChars="1050" w:left="3720" w:hangingChars="500" w:hanging="1200"/>
        <w:rPr>
          <w:szCs w:val="24"/>
        </w:rPr>
      </w:pPr>
      <w:r w:rsidRPr="00DF62AF">
        <w:rPr>
          <w:rFonts w:cs="宋体"/>
          <w:szCs w:val="24"/>
        </w:rPr>
        <w:t>指数偏离及意义，</w:t>
      </w:r>
    </w:p>
    <w:p w14:paraId="7F310FE7" w14:textId="77777777" w:rsidR="008256F9" w:rsidRPr="00DF62AF" w:rsidRDefault="008256F9" w:rsidP="008256F9">
      <w:pPr>
        <w:widowControl/>
        <w:tabs>
          <w:tab w:val="left" w:pos="3839"/>
        </w:tabs>
        <w:topLinePunct/>
        <w:rPr>
          <w:szCs w:val="24"/>
        </w:rPr>
      </w:pPr>
    </w:p>
    <w:p w14:paraId="5E9FC370" w14:textId="77777777" w:rsidR="00432EB8" w:rsidRPr="008256F9" w:rsidRDefault="00D6173E" w:rsidP="008256F9">
      <w:pPr>
        <w:widowControl/>
        <w:numPr>
          <w:ilvl w:val="5"/>
          <w:numId w:val="7"/>
        </w:numPr>
        <w:tabs>
          <w:tab w:val="left" w:pos="3839"/>
          <w:tab w:val="left" w:pos="3840"/>
        </w:tabs>
        <w:topLinePunct/>
        <w:ind w:leftChars="1050" w:left="3720" w:hangingChars="500" w:hanging="1200"/>
        <w:rPr>
          <w:szCs w:val="24"/>
          <w:lang w:eastAsia="zh-CN"/>
        </w:rPr>
      </w:pPr>
      <w:r w:rsidRPr="00DF62AF">
        <w:rPr>
          <w:rFonts w:cs="宋体"/>
          <w:szCs w:val="24"/>
          <w:lang w:eastAsia="zh-CN"/>
        </w:rPr>
        <w:t>建议在所有研究中使用并遵循</w:t>
      </w:r>
      <w:r w:rsidRPr="00DF62AF">
        <w:rPr>
          <w:rFonts w:cs="宋体"/>
          <w:szCs w:val="24"/>
          <w:lang w:eastAsia="zh-CN"/>
        </w:rPr>
        <w:t>ALARA</w:t>
      </w:r>
      <w:r w:rsidRPr="00DF62AF">
        <w:rPr>
          <w:rFonts w:cs="宋体"/>
          <w:szCs w:val="24"/>
          <w:lang w:eastAsia="zh-CN"/>
        </w:rPr>
        <w:t>原则，以及</w:t>
      </w:r>
    </w:p>
    <w:p w14:paraId="183C1AF0" w14:textId="77777777" w:rsidR="008256F9" w:rsidRPr="00DF62AF" w:rsidRDefault="008256F9" w:rsidP="008256F9">
      <w:pPr>
        <w:widowControl/>
        <w:tabs>
          <w:tab w:val="left" w:pos="3839"/>
          <w:tab w:val="left" w:pos="3840"/>
        </w:tabs>
        <w:topLinePunct/>
        <w:rPr>
          <w:szCs w:val="24"/>
          <w:lang w:eastAsia="zh-CN"/>
        </w:rPr>
      </w:pPr>
    </w:p>
    <w:p w14:paraId="32197D33" w14:textId="77777777" w:rsidR="00432EB8" w:rsidRPr="008256F9" w:rsidRDefault="00D6173E" w:rsidP="008256F9">
      <w:pPr>
        <w:widowControl/>
        <w:numPr>
          <w:ilvl w:val="5"/>
          <w:numId w:val="7"/>
        </w:numPr>
        <w:tabs>
          <w:tab w:val="left" w:pos="3839"/>
          <w:tab w:val="left" w:pos="3840"/>
        </w:tabs>
        <w:topLinePunct/>
        <w:ind w:leftChars="1050" w:left="3720" w:hangingChars="500" w:hanging="1200"/>
        <w:rPr>
          <w:szCs w:val="24"/>
          <w:lang w:eastAsia="zh-CN"/>
        </w:rPr>
      </w:pPr>
      <w:r w:rsidRPr="00DF62AF">
        <w:rPr>
          <w:rFonts w:cs="宋体"/>
          <w:szCs w:val="24"/>
          <w:lang w:eastAsia="zh-CN"/>
        </w:rPr>
        <w:t>ALARA</w:t>
      </w:r>
      <w:r w:rsidRPr="00DF62AF">
        <w:rPr>
          <w:rFonts w:cs="宋体"/>
          <w:szCs w:val="24"/>
          <w:lang w:eastAsia="zh-CN"/>
        </w:rPr>
        <w:t>原则的特定应用临床示例</w:t>
      </w:r>
    </w:p>
    <w:p w14:paraId="04CB10E5" w14:textId="77777777" w:rsidR="008256F9" w:rsidRPr="00DF62AF" w:rsidRDefault="008256F9" w:rsidP="008256F9">
      <w:pPr>
        <w:widowControl/>
        <w:tabs>
          <w:tab w:val="left" w:pos="3839"/>
          <w:tab w:val="left" w:pos="3840"/>
        </w:tabs>
        <w:topLinePunct/>
        <w:rPr>
          <w:szCs w:val="24"/>
          <w:lang w:eastAsia="zh-CN"/>
        </w:rPr>
      </w:pPr>
    </w:p>
    <w:p w14:paraId="16E4DB61" w14:textId="1117ADBB" w:rsidR="00432EB8" w:rsidRDefault="00D6173E" w:rsidP="008256F9">
      <w:pPr>
        <w:widowControl/>
        <w:topLinePunct/>
        <w:ind w:firstLineChars="200" w:firstLine="480"/>
        <w:rPr>
          <w:rFonts w:cs="宋体"/>
          <w:szCs w:val="24"/>
          <w:lang w:eastAsia="zh-CN"/>
        </w:rPr>
      </w:pPr>
      <w:r w:rsidRPr="00DF62AF">
        <w:rPr>
          <w:rFonts w:cs="宋体"/>
          <w:szCs w:val="24"/>
          <w:lang w:eastAsia="zh-CN"/>
        </w:rPr>
        <w:t>AIUM</w:t>
      </w:r>
      <w:r w:rsidRPr="00DF62AF">
        <w:rPr>
          <w:rFonts w:cs="宋体"/>
          <w:szCs w:val="24"/>
          <w:lang w:eastAsia="zh-CN"/>
        </w:rPr>
        <w:t>出版的文件（《医用超声安全性第三版》</w:t>
      </w:r>
      <w:r w:rsidR="00DB6B11" w:rsidRPr="00DF62AF">
        <w:rPr>
          <w:rFonts w:cs="宋体" w:hint="eastAsia"/>
          <w:szCs w:val="24"/>
          <w:lang w:eastAsia="zh-CN"/>
        </w:rPr>
        <w:t>，</w:t>
      </w:r>
      <w:r w:rsidRPr="00DF62AF">
        <w:rPr>
          <w:rFonts w:cs="宋体"/>
          <w:szCs w:val="24"/>
          <w:lang w:eastAsia="zh-CN"/>
        </w:rPr>
        <w:t>2014</w:t>
      </w:r>
      <w:r w:rsidRPr="00DF62AF">
        <w:rPr>
          <w:rFonts w:cs="宋体"/>
          <w:szCs w:val="24"/>
          <w:lang w:eastAsia="zh-CN"/>
        </w:rPr>
        <w:t>年美国医学超声学会</w:t>
      </w:r>
      <w:r w:rsidR="00DB6B11" w:rsidRPr="00DF62AF">
        <w:rPr>
          <w:rFonts w:cs="宋体" w:hint="eastAsia"/>
          <w:szCs w:val="24"/>
          <w:lang w:eastAsia="zh-CN"/>
        </w:rPr>
        <w:t>，</w:t>
      </w:r>
      <w:r w:rsidRPr="00DF62AF">
        <w:rPr>
          <w:rFonts w:cs="宋体"/>
          <w:szCs w:val="24"/>
          <w:lang w:eastAsia="zh-CN"/>
        </w:rPr>
        <w:t>Laurel</w:t>
      </w:r>
      <w:r w:rsidRPr="00DF62AF">
        <w:rPr>
          <w:rFonts w:cs="宋体"/>
          <w:szCs w:val="24"/>
          <w:lang w:eastAsia="zh-CN"/>
        </w:rPr>
        <w:t>，</w:t>
      </w:r>
      <w:r w:rsidRPr="00DF62AF">
        <w:rPr>
          <w:rFonts w:cs="宋体"/>
          <w:szCs w:val="24"/>
          <w:lang w:eastAsia="zh-CN"/>
        </w:rPr>
        <w:t>Maryland</w:t>
      </w:r>
      <w:r w:rsidRPr="00DF62AF">
        <w:rPr>
          <w:rFonts w:cs="宋体"/>
          <w:szCs w:val="24"/>
          <w:lang w:eastAsia="zh-CN"/>
        </w:rPr>
        <w:t>），包含了教育项目的通用内容。还应提供针对</w:t>
      </w:r>
      <w:r w:rsidR="00577EE1">
        <w:rPr>
          <w:rFonts w:cs="宋体" w:hint="eastAsia"/>
          <w:szCs w:val="24"/>
          <w:lang w:eastAsia="zh-CN"/>
        </w:rPr>
        <w:t>申请</w:t>
      </w:r>
      <w:r w:rsidRPr="00DF62AF">
        <w:rPr>
          <w:rFonts w:cs="宋体"/>
          <w:szCs w:val="24"/>
          <w:lang w:eastAsia="zh-CN"/>
        </w:rPr>
        <w:t>器械的</w:t>
      </w:r>
      <w:r w:rsidRPr="00DF62AF">
        <w:rPr>
          <w:rFonts w:cs="宋体"/>
          <w:szCs w:val="24"/>
          <w:lang w:eastAsia="zh-CN"/>
        </w:rPr>
        <w:t>ALARA</w:t>
      </w:r>
      <w:r w:rsidRPr="00DF62AF">
        <w:rPr>
          <w:rFonts w:cs="宋体"/>
          <w:szCs w:val="24"/>
          <w:lang w:eastAsia="zh-CN"/>
        </w:rPr>
        <w:t>相关信息。</w:t>
      </w:r>
    </w:p>
    <w:p w14:paraId="06944884" w14:textId="77777777" w:rsidR="008256F9" w:rsidRPr="00DF62AF" w:rsidRDefault="008256F9" w:rsidP="008256F9">
      <w:pPr>
        <w:widowControl/>
        <w:topLinePunct/>
        <w:ind w:firstLineChars="200" w:firstLine="480"/>
        <w:rPr>
          <w:szCs w:val="24"/>
          <w:lang w:eastAsia="zh-CN"/>
        </w:rPr>
      </w:pPr>
    </w:p>
    <w:p w14:paraId="64C0E783" w14:textId="5470A9F0" w:rsidR="007F4E94" w:rsidRPr="008256F9" w:rsidRDefault="00D6173E" w:rsidP="008256F9">
      <w:pPr>
        <w:pStyle w:val="2"/>
        <w:widowControl/>
        <w:numPr>
          <w:ilvl w:val="1"/>
          <w:numId w:val="23"/>
        </w:numPr>
        <w:tabs>
          <w:tab w:val="left" w:pos="817"/>
        </w:tabs>
        <w:topLinePunct/>
        <w:ind w:left="0" w:firstLine="0"/>
        <w:rPr>
          <w:szCs w:val="24"/>
          <w:lang w:eastAsia="zh-CN"/>
        </w:rPr>
      </w:pPr>
      <w:bookmarkStart w:id="30" w:name="_Toc97536835"/>
      <w:r w:rsidRPr="008256F9">
        <w:rPr>
          <w:rFonts w:eastAsia="宋体" w:cs="宋体"/>
          <w:szCs w:val="24"/>
          <w:lang w:eastAsia="zh-CN"/>
        </w:rPr>
        <w:t>其</w:t>
      </w:r>
      <w:r w:rsidR="00347933">
        <w:rPr>
          <w:rFonts w:eastAsia="宋体" w:cs="宋体" w:hint="eastAsia"/>
          <w:szCs w:val="24"/>
          <w:lang w:eastAsia="zh-CN"/>
        </w:rPr>
        <w:t>他</w:t>
      </w:r>
      <w:r w:rsidRPr="008256F9">
        <w:rPr>
          <w:rFonts w:eastAsia="宋体" w:cs="宋体"/>
          <w:szCs w:val="24"/>
          <w:lang w:eastAsia="zh-CN"/>
        </w:rPr>
        <w:t>注意事项</w:t>
      </w:r>
      <w:bookmarkEnd w:id="30"/>
    </w:p>
    <w:p w14:paraId="01AE9AF7" w14:textId="77777777" w:rsidR="008256F9" w:rsidRDefault="008256F9" w:rsidP="00DF62AF">
      <w:pPr>
        <w:widowControl/>
        <w:topLinePunct/>
        <w:rPr>
          <w:rFonts w:cs="宋体"/>
          <w:szCs w:val="24"/>
          <w:lang w:eastAsia="zh-CN"/>
        </w:rPr>
      </w:pPr>
    </w:p>
    <w:p w14:paraId="577E6D2C" w14:textId="77777777" w:rsidR="00432EB8" w:rsidRPr="00DF62AF" w:rsidRDefault="00D6173E" w:rsidP="008256F9">
      <w:pPr>
        <w:widowControl/>
        <w:topLinePunct/>
        <w:ind w:firstLineChars="200" w:firstLine="480"/>
        <w:rPr>
          <w:szCs w:val="24"/>
          <w:lang w:eastAsia="zh-CN"/>
        </w:rPr>
      </w:pPr>
      <w:r w:rsidRPr="00DF62AF">
        <w:rPr>
          <w:rFonts w:cs="宋体"/>
          <w:szCs w:val="24"/>
          <w:lang w:eastAsia="zh-CN"/>
        </w:rPr>
        <w:t>《</w:t>
      </w:r>
      <w:r w:rsidRPr="00DF62AF">
        <w:rPr>
          <w:rFonts w:cs="宋体"/>
          <w:szCs w:val="24"/>
          <w:lang w:eastAsia="zh-CN"/>
        </w:rPr>
        <w:t>FDA</w:t>
      </w:r>
      <w:r w:rsidRPr="00DF62AF">
        <w:rPr>
          <w:rFonts w:cs="宋体"/>
          <w:szCs w:val="24"/>
          <w:lang w:eastAsia="zh-CN"/>
        </w:rPr>
        <w:t>再授权法案》（</w:t>
      </w:r>
      <w:r w:rsidRPr="00DF62AF">
        <w:rPr>
          <w:rFonts w:cs="宋体"/>
          <w:szCs w:val="24"/>
          <w:lang w:eastAsia="zh-CN"/>
        </w:rPr>
        <w:t>FDARA</w:t>
      </w:r>
      <w:r w:rsidRPr="00DF62AF">
        <w:rPr>
          <w:rFonts w:cs="宋体"/>
          <w:szCs w:val="24"/>
          <w:lang w:eastAsia="zh-CN"/>
        </w:rPr>
        <w:t>）已于</w:t>
      </w:r>
      <w:r w:rsidRPr="00DF62AF">
        <w:rPr>
          <w:rFonts w:cs="宋体"/>
          <w:szCs w:val="24"/>
          <w:lang w:eastAsia="zh-CN"/>
        </w:rPr>
        <w:t>2017</w:t>
      </w:r>
      <w:r w:rsidRPr="00DF62AF">
        <w:rPr>
          <w:rFonts w:cs="宋体"/>
          <w:szCs w:val="24"/>
          <w:lang w:eastAsia="zh-CN"/>
        </w:rPr>
        <w:t>年</w:t>
      </w:r>
      <w:r w:rsidRPr="00DF62AF">
        <w:rPr>
          <w:rFonts w:cs="宋体"/>
          <w:szCs w:val="24"/>
          <w:lang w:eastAsia="zh-CN"/>
        </w:rPr>
        <w:t>8</w:t>
      </w:r>
      <w:r w:rsidRPr="00DF62AF">
        <w:rPr>
          <w:rFonts w:cs="宋体"/>
          <w:szCs w:val="24"/>
          <w:lang w:eastAsia="zh-CN"/>
        </w:rPr>
        <w:t>月</w:t>
      </w:r>
      <w:r w:rsidRPr="00DF62AF">
        <w:rPr>
          <w:rFonts w:cs="宋体"/>
          <w:szCs w:val="24"/>
          <w:lang w:eastAsia="zh-CN"/>
        </w:rPr>
        <w:t>18</w:t>
      </w:r>
      <w:r w:rsidRPr="00DF62AF">
        <w:rPr>
          <w:rFonts w:cs="宋体"/>
          <w:szCs w:val="24"/>
          <w:lang w:eastAsia="zh-CN"/>
        </w:rPr>
        <w:t>日签署成为法律。超声诊断器械的重要性在第</w:t>
      </w:r>
      <w:r w:rsidRPr="00DF62AF">
        <w:rPr>
          <w:rFonts w:cs="宋体"/>
          <w:szCs w:val="24"/>
          <w:lang w:eastAsia="zh-CN"/>
        </w:rPr>
        <w:t>706</w:t>
      </w:r>
      <w:r w:rsidRPr="00DF62AF">
        <w:rPr>
          <w:rFonts w:cs="宋体"/>
          <w:szCs w:val="24"/>
          <w:lang w:eastAsia="zh-CN"/>
        </w:rPr>
        <w:t>节题为</w:t>
      </w:r>
      <w:r w:rsidRPr="00C53449">
        <w:rPr>
          <w:rFonts w:ascii="宋体" w:hAnsi="宋体" w:cs="宋体"/>
          <w:szCs w:val="24"/>
          <w:lang w:eastAsia="zh-CN"/>
        </w:rPr>
        <w:t>“</w:t>
      </w:r>
      <w:r w:rsidRPr="00DF62AF">
        <w:rPr>
          <w:rFonts w:cs="宋体"/>
          <w:szCs w:val="24"/>
          <w:lang w:eastAsia="zh-CN"/>
        </w:rPr>
        <w:t>促进医学成像创新</w:t>
      </w:r>
      <w:r w:rsidRPr="00C53449">
        <w:rPr>
          <w:rFonts w:ascii="宋体" w:hAnsi="宋体" w:cs="宋体"/>
          <w:szCs w:val="24"/>
          <w:lang w:eastAsia="zh-CN"/>
        </w:rPr>
        <w:t>”</w:t>
      </w:r>
      <w:r w:rsidRPr="00DF62AF">
        <w:rPr>
          <w:rFonts w:cs="宋体"/>
          <w:szCs w:val="24"/>
          <w:lang w:eastAsia="zh-CN"/>
        </w:rPr>
        <w:t>中显示。</w:t>
      </w:r>
    </w:p>
    <w:p w14:paraId="282F0FFF" w14:textId="77777777" w:rsidR="00935691" w:rsidRPr="00DF62AF" w:rsidRDefault="00935691" w:rsidP="00DF62AF">
      <w:pPr>
        <w:topLinePunct/>
        <w:snapToGrid/>
        <w:rPr>
          <w:rFonts w:cs="宋体"/>
          <w:szCs w:val="24"/>
          <w:lang w:eastAsia="zh-CN"/>
        </w:rPr>
      </w:pPr>
      <w:r w:rsidRPr="00DF62AF">
        <w:rPr>
          <w:rFonts w:cs="宋体"/>
          <w:szCs w:val="24"/>
          <w:lang w:eastAsia="zh-CN"/>
        </w:rPr>
        <w:br w:type="page"/>
      </w:r>
    </w:p>
    <w:p w14:paraId="30856967" w14:textId="560C4AC0" w:rsidR="00432EB8" w:rsidRPr="00DF62AF" w:rsidRDefault="00D6173E" w:rsidP="00916B2F">
      <w:pPr>
        <w:widowControl/>
        <w:topLinePunct/>
        <w:ind w:firstLineChars="200" w:firstLine="480"/>
        <w:rPr>
          <w:szCs w:val="24"/>
          <w:lang w:eastAsia="zh-CN"/>
        </w:rPr>
      </w:pPr>
      <w:r w:rsidRPr="00DF62AF">
        <w:rPr>
          <w:rFonts w:cs="宋体"/>
          <w:szCs w:val="24"/>
          <w:lang w:eastAsia="zh-CN"/>
        </w:rPr>
        <w:lastRenderedPageBreak/>
        <w:t>第</w:t>
      </w:r>
      <w:r w:rsidRPr="00DF62AF">
        <w:rPr>
          <w:rFonts w:cs="宋体"/>
          <w:szCs w:val="24"/>
          <w:lang w:eastAsia="zh-CN"/>
        </w:rPr>
        <w:t>706</w:t>
      </w:r>
      <w:r w:rsidRPr="00DF62AF">
        <w:rPr>
          <w:rFonts w:cs="宋体"/>
          <w:szCs w:val="24"/>
          <w:lang w:eastAsia="zh-CN"/>
        </w:rPr>
        <w:t>节在《</w:t>
      </w:r>
      <w:r w:rsidRPr="00DF62AF">
        <w:rPr>
          <w:rFonts w:cs="宋体"/>
          <w:szCs w:val="24"/>
          <w:lang w:eastAsia="zh-CN"/>
        </w:rPr>
        <w:t>FD&amp;C</w:t>
      </w:r>
      <w:r w:rsidRPr="00DF62AF">
        <w:rPr>
          <w:rFonts w:cs="宋体"/>
          <w:szCs w:val="24"/>
          <w:lang w:eastAsia="zh-CN"/>
        </w:rPr>
        <w:t>法案》中增加了第</w:t>
      </w:r>
      <w:r w:rsidRPr="00DF62AF">
        <w:rPr>
          <w:rFonts w:cs="宋体"/>
          <w:szCs w:val="24"/>
          <w:lang w:eastAsia="zh-CN"/>
        </w:rPr>
        <w:t>520(p)</w:t>
      </w:r>
      <w:r w:rsidRPr="00DF62AF">
        <w:rPr>
          <w:rFonts w:cs="宋体"/>
          <w:szCs w:val="24"/>
          <w:lang w:eastAsia="zh-CN"/>
        </w:rPr>
        <w:t>节，并规定在某些情况下，成像医疗器械（如超声成像系统和换能器）的监管申请可包括已获批造影剂（成像药物）的某些新用途，这些用途与已获批药品标签中的描述不同</w:t>
      </w:r>
      <w:r w:rsidR="00615A30" w:rsidRPr="00DF62AF">
        <w:rPr>
          <w:rFonts w:cs="宋体"/>
          <w:szCs w:val="24"/>
          <w:lang w:eastAsia="zh-CN"/>
        </w:rPr>
        <w:t>。</w:t>
      </w:r>
      <w:r w:rsidRPr="00DF62AF">
        <w:rPr>
          <w:rFonts w:cs="宋体"/>
          <w:szCs w:val="24"/>
          <w:lang w:eastAsia="zh-CN"/>
        </w:rPr>
        <w:t>将根据器械上市前申请中提交的安全性和有效性信息评价造影剂的此类新用途，例如，可包括不同给药途径、解剖区域或患者人群，只要</w:t>
      </w:r>
      <w:r w:rsidRPr="00DF62AF">
        <w:rPr>
          <w:rFonts w:cs="宋体"/>
          <w:szCs w:val="24"/>
          <w:lang w:eastAsia="zh-CN"/>
        </w:rPr>
        <w:t>FDA</w:t>
      </w:r>
      <w:r w:rsidRPr="00DF62AF">
        <w:rPr>
          <w:rFonts w:cs="宋体"/>
          <w:szCs w:val="24"/>
          <w:lang w:eastAsia="zh-CN"/>
        </w:rPr>
        <w:t>确定此类差异不会对造影剂与器械联合使用时的安全性和有效性产生不利影响。强烈督促寻求已获批造影剂新用途的</w:t>
      </w:r>
      <w:r w:rsidR="006702AD" w:rsidRPr="00DF62AF">
        <w:rPr>
          <w:rFonts w:cs="宋体" w:hint="eastAsia"/>
          <w:szCs w:val="24"/>
          <w:lang w:eastAsia="zh-CN"/>
        </w:rPr>
        <w:t>申办</w:t>
      </w:r>
      <w:r w:rsidR="0044708A" w:rsidRPr="00DF62AF">
        <w:rPr>
          <w:rFonts w:cs="宋体"/>
          <w:szCs w:val="24"/>
          <w:lang w:eastAsia="zh-CN"/>
        </w:rPr>
        <w:t>方</w:t>
      </w:r>
      <w:r w:rsidRPr="00DF62AF">
        <w:rPr>
          <w:rFonts w:cs="宋体"/>
          <w:szCs w:val="24"/>
          <w:lang w:eastAsia="zh-CN"/>
        </w:rPr>
        <w:t>提交预申请，以便与</w:t>
      </w:r>
      <w:r w:rsidRPr="00DF62AF">
        <w:rPr>
          <w:rFonts w:cs="宋体"/>
          <w:szCs w:val="24"/>
          <w:lang w:eastAsia="zh-CN"/>
        </w:rPr>
        <w:t>FDA</w:t>
      </w:r>
      <w:r w:rsidR="006702AD" w:rsidRPr="00DF62AF">
        <w:rPr>
          <w:rFonts w:cs="宋体" w:hint="eastAsia"/>
          <w:szCs w:val="24"/>
          <w:lang w:eastAsia="zh-CN"/>
        </w:rPr>
        <w:t>讨论</w:t>
      </w:r>
      <w:r w:rsidRPr="00DF62AF">
        <w:rPr>
          <w:rFonts w:cs="宋体"/>
          <w:szCs w:val="24"/>
          <w:lang w:eastAsia="zh-CN"/>
        </w:rPr>
        <w:t>潜在</w:t>
      </w:r>
      <w:r w:rsidR="006702AD" w:rsidRPr="00DF62AF">
        <w:rPr>
          <w:rFonts w:cs="宋体" w:hint="eastAsia"/>
          <w:szCs w:val="24"/>
          <w:lang w:eastAsia="zh-CN"/>
        </w:rPr>
        <w:t>应用</w:t>
      </w:r>
      <w:r w:rsidRPr="00DF62AF">
        <w:rPr>
          <w:rFonts w:cs="宋体"/>
          <w:szCs w:val="24"/>
          <w:lang w:eastAsia="zh-CN"/>
        </w:rPr>
        <w:t>。</w:t>
      </w:r>
      <w:r w:rsidR="00916B2F">
        <w:rPr>
          <w:rStyle w:val="ad"/>
          <w:rFonts w:cs="宋体"/>
          <w:szCs w:val="24"/>
          <w:lang w:eastAsia="zh-CN"/>
        </w:rPr>
        <w:footnoteReference w:id="27"/>
      </w:r>
    </w:p>
    <w:p w14:paraId="09295E00" w14:textId="77777777" w:rsidR="00935691" w:rsidRPr="00DF62AF" w:rsidRDefault="00935691" w:rsidP="00DF62AF">
      <w:pPr>
        <w:topLinePunct/>
        <w:rPr>
          <w:rFonts w:cs="宋体"/>
          <w:szCs w:val="24"/>
          <w:lang w:eastAsia="zh-CN"/>
        </w:rPr>
      </w:pPr>
    </w:p>
    <w:p w14:paraId="1307E7B7" w14:textId="77777777" w:rsidR="00935691" w:rsidRPr="00DF62AF" w:rsidRDefault="00935691" w:rsidP="00DF62AF">
      <w:pPr>
        <w:topLinePunct/>
        <w:rPr>
          <w:rFonts w:cs="宋体"/>
          <w:szCs w:val="24"/>
          <w:lang w:eastAsia="zh-CN"/>
        </w:rPr>
      </w:pPr>
    </w:p>
    <w:p w14:paraId="3151166C" w14:textId="77777777" w:rsidR="00935691" w:rsidRPr="00DF62AF" w:rsidRDefault="00935691" w:rsidP="00DF62AF">
      <w:pPr>
        <w:topLinePunct/>
        <w:rPr>
          <w:rFonts w:cs="宋体"/>
          <w:szCs w:val="24"/>
          <w:lang w:eastAsia="zh-CN"/>
        </w:rPr>
      </w:pPr>
    </w:p>
    <w:p w14:paraId="0ED5F6E4" w14:textId="77777777" w:rsidR="00935691" w:rsidRPr="00DF62AF" w:rsidRDefault="00935691" w:rsidP="00DF62AF">
      <w:pPr>
        <w:topLinePunct/>
        <w:rPr>
          <w:rFonts w:cs="宋体"/>
          <w:szCs w:val="24"/>
          <w:lang w:eastAsia="zh-CN"/>
        </w:rPr>
      </w:pPr>
    </w:p>
    <w:p w14:paraId="416D5182" w14:textId="77777777" w:rsidR="00935691" w:rsidRPr="00DF62AF" w:rsidRDefault="00935691" w:rsidP="00DF62AF">
      <w:pPr>
        <w:topLinePunct/>
        <w:rPr>
          <w:rFonts w:cs="宋体"/>
          <w:szCs w:val="24"/>
          <w:lang w:eastAsia="zh-CN"/>
        </w:rPr>
      </w:pPr>
    </w:p>
    <w:p w14:paraId="19DCC969" w14:textId="77777777" w:rsidR="00935691" w:rsidRPr="00DF62AF" w:rsidRDefault="00935691" w:rsidP="00DF62AF">
      <w:pPr>
        <w:topLinePunct/>
        <w:rPr>
          <w:rFonts w:cs="宋体"/>
          <w:szCs w:val="24"/>
          <w:lang w:eastAsia="zh-CN"/>
        </w:rPr>
      </w:pPr>
    </w:p>
    <w:p w14:paraId="46278B2C" w14:textId="77777777" w:rsidR="00935691" w:rsidRPr="00DF62AF" w:rsidRDefault="00935691" w:rsidP="00DF62AF">
      <w:pPr>
        <w:topLinePunct/>
        <w:rPr>
          <w:rFonts w:cs="宋体"/>
          <w:szCs w:val="24"/>
          <w:lang w:eastAsia="zh-CN"/>
        </w:rPr>
      </w:pPr>
    </w:p>
    <w:p w14:paraId="76130281" w14:textId="77777777" w:rsidR="00935691" w:rsidRPr="00DF62AF" w:rsidRDefault="00935691" w:rsidP="00DF62AF">
      <w:pPr>
        <w:topLinePunct/>
        <w:rPr>
          <w:rFonts w:cs="宋体"/>
          <w:szCs w:val="24"/>
          <w:lang w:eastAsia="zh-CN"/>
        </w:rPr>
      </w:pPr>
    </w:p>
    <w:p w14:paraId="525401CD" w14:textId="77777777" w:rsidR="00935691" w:rsidRPr="00DF62AF" w:rsidRDefault="00935691" w:rsidP="00DF62AF">
      <w:pPr>
        <w:topLinePunct/>
        <w:rPr>
          <w:rFonts w:cs="宋体"/>
          <w:szCs w:val="24"/>
          <w:lang w:eastAsia="zh-CN"/>
        </w:rPr>
      </w:pPr>
    </w:p>
    <w:p w14:paraId="7BD607E3" w14:textId="77777777" w:rsidR="00935691" w:rsidRPr="00DF62AF" w:rsidRDefault="00935691" w:rsidP="00DF62AF">
      <w:pPr>
        <w:topLinePunct/>
        <w:rPr>
          <w:rFonts w:cs="宋体"/>
          <w:szCs w:val="24"/>
          <w:lang w:eastAsia="zh-CN"/>
        </w:rPr>
      </w:pPr>
    </w:p>
    <w:p w14:paraId="5CF97750" w14:textId="77777777" w:rsidR="00935691" w:rsidRPr="00DF62AF" w:rsidRDefault="00935691" w:rsidP="00DF62AF">
      <w:pPr>
        <w:topLinePunct/>
        <w:rPr>
          <w:rFonts w:cs="宋体"/>
          <w:szCs w:val="24"/>
          <w:lang w:eastAsia="zh-CN"/>
        </w:rPr>
      </w:pPr>
    </w:p>
    <w:p w14:paraId="69632EF9" w14:textId="77777777" w:rsidR="00935691" w:rsidRPr="00DF62AF" w:rsidRDefault="00935691" w:rsidP="00DF62AF">
      <w:pPr>
        <w:topLinePunct/>
        <w:rPr>
          <w:rFonts w:cs="宋体"/>
          <w:szCs w:val="24"/>
          <w:lang w:eastAsia="zh-CN"/>
        </w:rPr>
      </w:pPr>
    </w:p>
    <w:p w14:paraId="1D0DEA6A" w14:textId="77777777" w:rsidR="00935691" w:rsidRPr="00DF62AF" w:rsidRDefault="00935691" w:rsidP="00DF62AF">
      <w:pPr>
        <w:topLinePunct/>
        <w:rPr>
          <w:rFonts w:cs="宋体"/>
          <w:szCs w:val="24"/>
          <w:lang w:eastAsia="zh-CN"/>
        </w:rPr>
      </w:pPr>
    </w:p>
    <w:p w14:paraId="39E6A3D3" w14:textId="77777777" w:rsidR="00935691" w:rsidRPr="00DF62AF" w:rsidRDefault="00935691" w:rsidP="00DF62AF">
      <w:pPr>
        <w:topLinePunct/>
        <w:rPr>
          <w:rFonts w:cs="宋体"/>
          <w:szCs w:val="24"/>
          <w:lang w:eastAsia="zh-CN"/>
        </w:rPr>
      </w:pPr>
    </w:p>
    <w:p w14:paraId="60279BC9" w14:textId="77777777" w:rsidR="00935691" w:rsidRPr="00DF62AF" w:rsidRDefault="00935691" w:rsidP="00DF62AF">
      <w:pPr>
        <w:topLinePunct/>
        <w:rPr>
          <w:rFonts w:cs="宋体"/>
          <w:szCs w:val="24"/>
          <w:lang w:eastAsia="zh-CN"/>
        </w:rPr>
      </w:pPr>
    </w:p>
    <w:p w14:paraId="6A904875" w14:textId="77777777" w:rsidR="00935691" w:rsidRPr="00DF62AF" w:rsidRDefault="00935691" w:rsidP="00DF62AF">
      <w:pPr>
        <w:topLinePunct/>
        <w:rPr>
          <w:rFonts w:cs="宋体"/>
          <w:szCs w:val="24"/>
          <w:lang w:eastAsia="zh-CN"/>
        </w:rPr>
      </w:pPr>
    </w:p>
    <w:p w14:paraId="3C38938F" w14:textId="77777777" w:rsidR="00935691" w:rsidRPr="00DF62AF" w:rsidRDefault="00935691" w:rsidP="00DF62AF">
      <w:pPr>
        <w:topLinePunct/>
        <w:rPr>
          <w:rFonts w:cs="宋体"/>
          <w:szCs w:val="24"/>
          <w:lang w:eastAsia="zh-CN"/>
        </w:rPr>
      </w:pPr>
    </w:p>
    <w:p w14:paraId="6181B3BB" w14:textId="77777777" w:rsidR="00935691" w:rsidRPr="00DF62AF" w:rsidRDefault="00935691" w:rsidP="00DF62AF">
      <w:pPr>
        <w:topLinePunct/>
        <w:rPr>
          <w:rFonts w:cs="宋体"/>
          <w:szCs w:val="24"/>
          <w:lang w:eastAsia="zh-CN"/>
        </w:rPr>
      </w:pPr>
    </w:p>
    <w:p w14:paraId="47D90485" w14:textId="77777777" w:rsidR="00935691" w:rsidRPr="00DF62AF" w:rsidRDefault="00935691" w:rsidP="00DF62AF">
      <w:pPr>
        <w:topLinePunct/>
        <w:rPr>
          <w:rFonts w:cs="宋体"/>
          <w:szCs w:val="24"/>
          <w:lang w:eastAsia="zh-CN"/>
        </w:rPr>
      </w:pPr>
    </w:p>
    <w:p w14:paraId="6B8F3842" w14:textId="77777777" w:rsidR="00935691" w:rsidRPr="00DF62AF" w:rsidRDefault="00935691" w:rsidP="00DF62AF">
      <w:pPr>
        <w:topLinePunct/>
        <w:rPr>
          <w:rFonts w:cs="宋体"/>
          <w:szCs w:val="24"/>
          <w:lang w:eastAsia="zh-CN"/>
        </w:rPr>
      </w:pPr>
    </w:p>
    <w:p w14:paraId="20761DA8" w14:textId="77777777" w:rsidR="00C90151" w:rsidRPr="00DF62AF" w:rsidRDefault="00C90151" w:rsidP="00DF62AF">
      <w:pPr>
        <w:topLinePunct/>
        <w:snapToGrid/>
        <w:rPr>
          <w:szCs w:val="24"/>
          <w:lang w:eastAsia="zh-CN"/>
        </w:rPr>
      </w:pPr>
      <w:r w:rsidRPr="00DF62AF">
        <w:rPr>
          <w:rFonts w:cs="宋体"/>
          <w:szCs w:val="24"/>
          <w:lang w:eastAsia="zh-CN"/>
        </w:rPr>
        <w:br w:type="page"/>
      </w:r>
    </w:p>
    <w:p w14:paraId="6E5C77D1" w14:textId="77777777" w:rsidR="007F4E94" w:rsidRPr="00916B2F" w:rsidRDefault="00D6173E" w:rsidP="00916B2F">
      <w:pPr>
        <w:pStyle w:val="1"/>
        <w:widowControl/>
        <w:topLinePunct/>
        <w:ind w:left="0"/>
        <w:jc w:val="center"/>
        <w:rPr>
          <w:sz w:val="44"/>
          <w:szCs w:val="24"/>
          <w:lang w:eastAsia="zh-CN"/>
        </w:rPr>
      </w:pPr>
      <w:bookmarkStart w:id="31" w:name="_Toc97536836"/>
      <w:r w:rsidRPr="00916B2F">
        <w:rPr>
          <w:rFonts w:eastAsia="宋体" w:cs="宋体"/>
          <w:sz w:val="44"/>
          <w:szCs w:val="24"/>
          <w:lang w:eastAsia="zh-CN"/>
        </w:rPr>
        <w:lastRenderedPageBreak/>
        <w:t>附录</w:t>
      </w:r>
      <w:r w:rsidRPr="00916B2F">
        <w:rPr>
          <w:rFonts w:eastAsia="宋体" w:cs="宋体"/>
          <w:sz w:val="44"/>
          <w:szCs w:val="24"/>
          <w:lang w:eastAsia="zh-CN"/>
        </w:rPr>
        <w:t>A</w:t>
      </w:r>
      <w:r w:rsidRPr="00916B2F">
        <w:rPr>
          <w:rFonts w:eastAsia="宋体" w:cs="宋体"/>
          <w:b w:val="0"/>
          <w:sz w:val="44"/>
          <w:szCs w:val="24"/>
          <w:lang w:eastAsia="zh-CN"/>
        </w:rPr>
        <w:tab/>
      </w:r>
      <w:r w:rsidRPr="00916B2F">
        <w:rPr>
          <w:rFonts w:eastAsia="宋体" w:cs="宋体"/>
          <w:sz w:val="44"/>
          <w:szCs w:val="24"/>
          <w:lang w:eastAsia="zh-CN"/>
        </w:rPr>
        <w:t>本指南中所用符号的列表</w:t>
      </w:r>
      <w:bookmarkEnd w:id="31"/>
    </w:p>
    <w:p w14:paraId="25E068AE" w14:textId="77777777" w:rsidR="00916B2F" w:rsidRDefault="00916B2F" w:rsidP="00DF62AF">
      <w:pPr>
        <w:topLinePunct/>
        <w:rPr>
          <w:szCs w:val="24"/>
          <w:lang w:eastAsia="zh-C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8"/>
        <w:gridCol w:w="567"/>
        <w:gridCol w:w="3002"/>
      </w:tblGrid>
      <w:tr w:rsidR="00721B93" w:rsidRPr="00721B93" w14:paraId="4D2F8ECB" w14:textId="77777777" w:rsidTr="00721B93">
        <w:trPr>
          <w:trHeight w:val="113"/>
        </w:trPr>
        <w:tc>
          <w:tcPr>
            <w:tcW w:w="908" w:type="dxa"/>
          </w:tcPr>
          <w:p w14:paraId="713C9C38" w14:textId="77777777" w:rsidR="00721B93" w:rsidRPr="00721B93" w:rsidRDefault="00721B93" w:rsidP="009E199A">
            <w:pPr>
              <w:topLinePunct/>
              <w:rPr>
                <w:szCs w:val="24"/>
                <w:lang w:eastAsia="zh-CN"/>
              </w:rPr>
            </w:pPr>
            <w:r w:rsidRPr="00721B93">
              <w:rPr>
                <w:szCs w:val="24"/>
                <w:lang w:eastAsia="zh-CN"/>
              </w:rPr>
              <w:t>p</w:t>
            </w:r>
          </w:p>
        </w:tc>
        <w:tc>
          <w:tcPr>
            <w:tcW w:w="567" w:type="dxa"/>
          </w:tcPr>
          <w:p w14:paraId="3D4215F1" w14:textId="1061DAC7"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2B50934C" w14:textId="77777777" w:rsidR="00721B93" w:rsidRPr="00721B93" w:rsidRDefault="00721B93" w:rsidP="009E199A">
            <w:pPr>
              <w:topLinePunct/>
              <w:rPr>
                <w:b/>
                <w:szCs w:val="24"/>
                <w:lang w:eastAsia="zh-CN"/>
              </w:rPr>
            </w:pPr>
            <w:r w:rsidRPr="00721B93">
              <w:rPr>
                <w:b/>
                <w:szCs w:val="24"/>
                <w:lang w:eastAsia="zh-CN"/>
              </w:rPr>
              <w:t>声压</w:t>
            </w:r>
          </w:p>
        </w:tc>
      </w:tr>
      <w:tr w:rsidR="00721B93" w:rsidRPr="00721B93" w14:paraId="63B0B3F1" w14:textId="77777777" w:rsidTr="00721B93">
        <w:trPr>
          <w:trHeight w:val="113"/>
        </w:trPr>
        <w:tc>
          <w:tcPr>
            <w:tcW w:w="908" w:type="dxa"/>
          </w:tcPr>
          <w:p w14:paraId="3485E6D3" w14:textId="77777777" w:rsidR="00721B93" w:rsidRPr="00721B93" w:rsidRDefault="00721B93" w:rsidP="009E199A">
            <w:pPr>
              <w:topLinePunct/>
              <w:rPr>
                <w:b/>
                <w:szCs w:val="24"/>
                <w:lang w:eastAsia="zh-CN"/>
              </w:rPr>
            </w:pPr>
          </w:p>
        </w:tc>
        <w:tc>
          <w:tcPr>
            <w:tcW w:w="567" w:type="dxa"/>
          </w:tcPr>
          <w:p w14:paraId="0FF507C5" w14:textId="4EE2A53D" w:rsidR="00721B93" w:rsidRPr="00721B93" w:rsidRDefault="00721B93" w:rsidP="009E199A">
            <w:pPr>
              <w:topLinePunct/>
              <w:rPr>
                <w:b/>
                <w:szCs w:val="24"/>
                <w:lang w:eastAsia="zh-CN"/>
              </w:rPr>
            </w:pPr>
          </w:p>
        </w:tc>
        <w:tc>
          <w:tcPr>
            <w:tcW w:w="3002" w:type="dxa"/>
          </w:tcPr>
          <w:p w14:paraId="4637BF3F" w14:textId="77777777" w:rsidR="00721B93" w:rsidRPr="00721B93" w:rsidRDefault="00721B93" w:rsidP="009E199A">
            <w:pPr>
              <w:topLinePunct/>
              <w:rPr>
                <w:b/>
                <w:szCs w:val="24"/>
                <w:lang w:eastAsia="zh-CN"/>
              </w:rPr>
            </w:pPr>
          </w:p>
        </w:tc>
      </w:tr>
      <w:tr w:rsidR="00721B93" w:rsidRPr="00721B93" w14:paraId="43DDCD2D" w14:textId="77777777" w:rsidTr="00721B93">
        <w:trPr>
          <w:trHeight w:val="113"/>
        </w:trPr>
        <w:tc>
          <w:tcPr>
            <w:tcW w:w="908" w:type="dxa"/>
          </w:tcPr>
          <w:p w14:paraId="0CF41F83" w14:textId="77777777" w:rsidR="00721B93" w:rsidRPr="00721B93" w:rsidRDefault="00721B93" w:rsidP="009E199A">
            <w:pPr>
              <w:topLinePunct/>
              <w:rPr>
                <w:szCs w:val="24"/>
                <w:lang w:eastAsia="zh-CN"/>
              </w:rPr>
            </w:pPr>
            <w:r w:rsidRPr="00721B93">
              <w:rPr>
                <w:szCs w:val="24"/>
                <w:lang w:eastAsia="zh-CN"/>
              </w:rPr>
              <w:t>BW</w:t>
            </w:r>
          </w:p>
        </w:tc>
        <w:tc>
          <w:tcPr>
            <w:tcW w:w="567" w:type="dxa"/>
          </w:tcPr>
          <w:p w14:paraId="0C699AD7" w14:textId="0682E24B"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4A65F110" w14:textId="77777777" w:rsidR="00721B93" w:rsidRPr="00721B93" w:rsidRDefault="00721B93" w:rsidP="009E199A">
            <w:pPr>
              <w:topLinePunct/>
              <w:rPr>
                <w:b/>
                <w:szCs w:val="24"/>
                <w:lang w:eastAsia="zh-CN"/>
              </w:rPr>
            </w:pPr>
            <w:r w:rsidRPr="00721B93">
              <w:rPr>
                <w:b/>
                <w:szCs w:val="24"/>
                <w:lang w:eastAsia="zh-CN"/>
              </w:rPr>
              <w:t>带宽</w:t>
            </w:r>
          </w:p>
        </w:tc>
      </w:tr>
      <w:tr w:rsidR="00721B93" w:rsidRPr="00721B93" w14:paraId="048577A0" w14:textId="77777777" w:rsidTr="00721B93">
        <w:trPr>
          <w:trHeight w:val="113"/>
        </w:trPr>
        <w:tc>
          <w:tcPr>
            <w:tcW w:w="908" w:type="dxa"/>
          </w:tcPr>
          <w:p w14:paraId="2F151370" w14:textId="77777777" w:rsidR="00721B93" w:rsidRPr="00721B93" w:rsidRDefault="00721B93" w:rsidP="009E199A">
            <w:pPr>
              <w:topLinePunct/>
              <w:rPr>
                <w:b/>
                <w:szCs w:val="24"/>
                <w:lang w:eastAsia="zh-CN"/>
              </w:rPr>
            </w:pPr>
          </w:p>
        </w:tc>
        <w:tc>
          <w:tcPr>
            <w:tcW w:w="567" w:type="dxa"/>
          </w:tcPr>
          <w:p w14:paraId="56976C3A" w14:textId="67E9F212" w:rsidR="00721B93" w:rsidRPr="00721B93" w:rsidRDefault="00721B93" w:rsidP="009E199A">
            <w:pPr>
              <w:topLinePunct/>
              <w:rPr>
                <w:b/>
                <w:szCs w:val="24"/>
                <w:lang w:eastAsia="zh-CN"/>
              </w:rPr>
            </w:pPr>
          </w:p>
        </w:tc>
        <w:tc>
          <w:tcPr>
            <w:tcW w:w="3002" w:type="dxa"/>
          </w:tcPr>
          <w:p w14:paraId="0A1FE449" w14:textId="77777777" w:rsidR="00721B93" w:rsidRPr="00721B93" w:rsidRDefault="00721B93" w:rsidP="009E199A">
            <w:pPr>
              <w:topLinePunct/>
              <w:rPr>
                <w:b/>
                <w:szCs w:val="24"/>
                <w:lang w:eastAsia="zh-CN"/>
              </w:rPr>
            </w:pPr>
          </w:p>
        </w:tc>
      </w:tr>
      <w:tr w:rsidR="00721B93" w:rsidRPr="00721B93" w14:paraId="4ACEAA09" w14:textId="77777777" w:rsidTr="00721B93">
        <w:trPr>
          <w:trHeight w:val="113"/>
        </w:trPr>
        <w:tc>
          <w:tcPr>
            <w:tcW w:w="908" w:type="dxa"/>
          </w:tcPr>
          <w:p w14:paraId="0F4AE3F5" w14:textId="77777777" w:rsidR="00721B93" w:rsidRPr="00721B93" w:rsidRDefault="00721B93" w:rsidP="009E199A">
            <w:pPr>
              <w:topLinePunct/>
              <w:rPr>
                <w:szCs w:val="24"/>
                <w:lang w:eastAsia="zh-CN"/>
              </w:rPr>
            </w:pPr>
            <w:r w:rsidRPr="00721B93">
              <w:rPr>
                <w:szCs w:val="24"/>
                <w:lang w:eastAsia="zh-CN"/>
              </w:rPr>
              <w:t>A</w:t>
            </w:r>
          </w:p>
        </w:tc>
        <w:tc>
          <w:tcPr>
            <w:tcW w:w="567" w:type="dxa"/>
          </w:tcPr>
          <w:p w14:paraId="4717F5A3" w14:textId="2CAFADC0"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7D373A90" w14:textId="77777777" w:rsidR="00721B93" w:rsidRPr="00721B93" w:rsidRDefault="00721B93" w:rsidP="009E199A">
            <w:pPr>
              <w:topLinePunct/>
              <w:rPr>
                <w:b/>
                <w:szCs w:val="24"/>
                <w:lang w:eastAsia="zh-CN"/>
              </w:rPr>
            </w:pPr>
            <w:r w:rsidRPr="00721B93">
              <w:rPr>
                <w:b/>
                <w:szCs w:val="24"/>
                <w:lang w:eastAsia="zh-CN"/>
              </w:rPr>
              <w:t>声束横截面积</w:t>
            </w:r>
          </w:p>
        </w:tc>
      </w:tr>
      <w:tr w:rsidR="00721B93" w:rsidRPr="00721B93" w14:paraId="0210E6CF" w14:textId="77777777" w:rsidTr="00721B93">
        <w:trPr>
          <w:trHeight w:val="113"/>
        </w:trPr>
        <w:tc>
          <w:tcPr>
            <w:tcW w:w="908" w:type="dxa"/>
          </w:tcPr>
          <w:p w14:paraId="755E018B" w14:textId="77777777" w:rsidR="00721B93" w:rsidRPr="00721B93" w:rsidRDefault="00721B93" w:rsidP="009E199A">
            <w:pPr>
              <w:topLinePunct/>
              <w:rPr>
                <w:b/>
                <w:szCs w:val="24"/>
                <w:lang w:eastAsia="zh-CN"/>
              </w:rPr>
            </w:pPr>
          </w:p>
        </w:tc>
        <w:tc>
          <w:tcPr>
            <w:tcW w:w="567" w:type="dxa"/>
          </w:tcPr>
          <w:p w14:paraId="326E2F60" w14:textId="14F87F5F" w:rsidR="00721B93" w:rsidRPr="00721B93" w:rsidRDefault="00721B93" w:rsidP="009E199A">
            <w:pPr>
              <w:topLinePunct/>
              <w:rPr>
                <w:b/>
                <w:szCs w:val="24"/>
                <w:lang w:eastAsia="zh-CN"/>
              </w:rPr>
            </w:pPr>
          </w:p>
        </w:tc>
        <w:tc>
          <w:tcPr>
            <w:tcW w:w="3002" w:type="dxa"/>
          </w:tcPr>
          <w:p w14:paraId="481C55B5" w14:textId="77777777" w:rsidR="00721B93" w:rsidRPr="00721B93" w:rsidRDefault="00721B93" w:rsidP="009E199A">
            <w:pPr>
              <w:topLinePunct/>
              <w:rPr>
                <w:b/>
                <w:szCs w:val="24"/>
                <w:lang w:eastAsia="zh-CN"/>
              </w:rPr>
            </w:pPr>
          </w:p>
        </w:tc>
      </w:tr>
      <w:tr w:rsidR="00721B93" w:rsidRPr="00721B93" w14:paraId="32E5863C" w14:textId="77777777" w:rsidTr="00721B93">
        <w:trPr>
          <w:trHeight w:val="113"/>
        </w:trPr>
        <w:tc>
          <w:tcPr>
            <w:tcW w:w="908" w:type="dxa"/>
          </w:tcPr>
          <w:p w14:paraId="5D7355CF" w14:textId="77777777" w:rsidR="00721B93" w:rsidRPr="00721B93" w:rsidRDefault="00721B93" w:rsidP="009E199A">
            <w:pPr>
              <w:topLinePunct/>
              <w:rPr>
                <w:szCs w:val="24"/>
                <w:lang w:eastAsia="zh-CN"/>
              </w:rPr>
            </w:pPr>
            <w:r w:rsidRPr="00721B93">
              <w:rPr>
                <w:szCs w:val="24"/>
                <w:lang w:eastAsia="zh-CN"/>
              </w:rPr>
              <w:t>P</w:t>
            </w:r>
            <w:r w:rsidRPr="00721B93">
              <w:rPr>
                <w:szCs w:val="24"/>
                <w:vertAlign w:val="subscript"/>
                <w:lang w:eastAsia="zh-CN"/>
              </w:rPr>
              <w:t>1x1</w:t>
            </w:r>
          </w:p>
        </w:tc>
        <w:tc>
          <w:tcPr>
            <w:tcW w:w="567" w:type="dxa"/>
          </w:tcPr>
          <w:p w14:paraId="2CAFD266" w14:textId="05BC0480"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7027689F" w14:textId="77777777" w:rsidR="00721B93" w:rsidRPr="00721B93" w:rsidRDefault="00721B93" w:rsidP="009E199A">
            <w:pPr>
              <w:topLinePunct/>
              <w:rPr>
                <w:b/>
                <w:szCs w:val="24"/>
                <w:lang w:eastAsia="zh-CN"/>
              </w:rPr>
            </w:pPr>
            <w:r w:rsidRPr="00721B93">
              <w:rPr>
                <w:b/>
                <w:szCs w:val="24"/>
                <w:lang w:eastAsia="zh-CN"/>
              </w:rPr>
              <w:t>限定方区输出功率</w:t>
            </w:r>
          </w:p>
        </w:tc>
      </w:tr>
      <w:tr w:rsidR="00721B93" w:rsidRPr="00721B93" w14:paraId="33015B8C" w14:textId="77777777" w:rsidTr="00721B93">
        <w:trPr>
          <w:trHeight w:val="113"/>
        </w:trPr>
        <w:tc>
          <w:tcPr>
            <w:tcW w:w="908" w:type="dxa"/>
          </w:tcPr>
          <w:p w14:paraId="2A5B89FC" w14:textId="77777777" w:rsidR="00721B93" w:rsidRPr="00721B93" w:rsidRDefault="00721B93" w:rsidP="009E199A">
            <w:pPr>
              <w:topLinePunct/>
              <w:rPr>
                <w:b/>
                <w:szCs w:val="24"/>
                <w:lang w:eastAsia="zh-CN"/>
              </w:rPr>
            </w:pPr>
          </w:p>
        </w:tc>
        <w:tc>
          <w:tcPr>
            <w:tcW w:w="567" w:type="dxa"/>
          </w:tcPr>
          <w:p w14:paraId="14C94864" w14:textId="1C3B2965" w:rsidR="00721B93" w:rsidRPr="00721B93" w:rsidRDefault="00721B93" w:rsidP="009E199A">
            <w:pPr>
              <w:topLinePunct/>
              <w:rPr>
                <w:b/>
                <w:szCs w:val="24"/>
                <w:lang w:eastAsia="zh-CN"/>
              </w:rPr>
            </w:pPr>
          </w:p>
        </w:tc>
        <w:tc>
          <w:tcPr>
            <w:tcW w:w="3002" w:type="dxa"/>
          </w:tcPr>
          <w:p w14:paraId="08EACE84" w14:textId="77777777" w:rsidR="00721B93" w:rsidRPr="00721B93" w:rsidRDefault="00721B93" w:rsidP="009E199A">
            <w:pPr>
              <w:topLinePunct/>
              <w:rPr>
                <w:b/>
                <w:szCs w:val="24"/>
                <w:lang w:eastAsia="zh-CN"/>
              </w:rPr>
            </w:pPr>
          </w:p>
        </w:tc>
      </w:tr>
      <w:tr w:rsidR="00721B93" w:rsidRPr="00721B93" w14:paraId="7FBC9E50" w14:textId="77777777" w:rsidTr="00721B93">
        <w:trPr>
          <w:trHeight w:val="113"/>
        </w:trPr>
        <w:tc>
          <w:tcPr>
            <w:tcW w:w="908" w:type="dxa"/>
          </w:tcPr>
          <w:p w14:paraId="5621C92C" w14:textId="77777777" w:rsidR="00721B93" w:rsidRPr="00721B93" w:rsidRDefault="00721B93" w:rsidP="009E199A">
            <w:pPr>
              <w:topLinePunct/>
              <w:rPr>
                <w:szCs w:val="24"/>
                <w:lang w:eastAsia="zh-CN"/>
              </w:rPr>
            </w:pPr>
            <w:r w:rsidRPr="00721B93">
              <w:rPr>
                <w:szCs w:val="24"/>
                <w:lang w:eastAsia="zh-CN"/>
              </w:rPr>
              <w:t>f</w:t>
            </w:r>
            <w:r w:rsidRPr="00721B93">
              <w:rPr>
                <w:szCs w:val="24"/>
                <w:vertAlign w:val="subscript"/>
                <w:lang w:eastAsia="zh-CN"/>
              </w:rPr>
              <w:t>c</w:t>
            </w:r>
          </w:p>
        </w:tc>
        <w:tc>
          <w:tcPr>
            <w:tcW w:w="567" w:type="dxa"/>
          </w:tcPr>
          <w:p w14:paraId="692F897A" w14:textId="65762980"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5FBA0E1F" w14:textId="77777777" w:rsidR="00721B93" w:rsidRPr="00721B93" w:rsidRDefault="00721B93" w:rsidP="009E199A">
            <w:pPr>
              <w:topLinePunct/>
              <w:rPr>
                <w:b/>
                <w:szCs w:val="24"/>
                <w:lang w:eastAsia="zh-CN"/>
              </w:rPr>
            </w:pPr>
            <w:r w:rsidRPr="00721B93">
              <w:rPr>
                <w:b/>
                <w:szCs w:val="24"/>
                <w:lang w:eastAsia="zh-CN"/>
              </w:rPr>
              <w:t>中心频率</w:t>
            </w:r>
          </w:p>
        </w:tc>
      </w:tr>
      <w:tr w:rsidR="00721B93" w:rsidRPr="00721B93" w14:paraId="07157A35" w14:textId="77777777" w:rsidTr="00721B93">
        <w:trPr>
          <w:trHeight w:val="113"/>
        </w:trPr>
        <w:tc>
          <w:tcPr>
            <w:tcW w:w="908" w:type="dxa"/>
          </w:tcPr>
          <w:p w14:paraId="02126837" w14:textId="77777777" w:rsidR="00721B93" w:rsidRPr="00721B93" w:rsidRDefault="00721B93" w:rsidP="009E199A">
            <w:pPr>
              <w:topLinePunct/>
              <w:rPr>
                <w:b/>
                <w:szCs w:val="24"/>
                <w:lang w:eastAsia="zh-CN"/>
              </w:rPr>
            </w:pPr>
          </w:p>
        </w:tc>
        <w:tc>
          <w:tcPr>
            <w:tcW w:w="567" w:type="dxa"/>
          </w:tcPr>
          <w:p w14:paraId="1734B0EB" w14:textId="24AFBEEA" w:rsidR="00721B93" w:rsidRPr="00721B93" w:rsidRDefault="00721B93" w:rsidP="009E199A">
            <w:pPr>
              <w:topLinePunct/>
              <w:rPr>
                <w:b/>
                <w:szCs w:val="24"/>
                <w:lang w:eastAsia="zh-CN"/>
              </w:rPr>
            </w:pPr>
          </w:p>
        </w:tc>
        <w:tc>
          <w:tcPr>
            <w:tcW w:w="3002" w:type="dxa"/>
          </w:tcPr>
          <w:p w14:paraId="5B73DDEB" w14:textId="77777777" w:rsidR="00721B93" w:rsidRPr="00721B93" w:rsidRDefault="00721B93" w:rsidP="009E199A">
            <w:pPr>
              <w:topLinePunct/>
              <w:rPr>
                <w:b/>
                <w:szCs w:val="24"/>
                <w:lang w:eastAsia="zh-CN"/>
              </w:rPr>
            </w:pPr>
          </w:p>
        </w:tc>
      </w:tr>
      <w:tr w:rsidR="00721B93" w:rsidRPr="00721B93" w14:paraId="0015E96D" w14:textId="77777777" w:rsidTr="00721B93">
        <w:trPr>
          <w:trHeight w:val="113"/>
        </w:trPr>
        <w:tc>
          <w:tcPr>
            <w:tcW w:w="908" w:type="dxa"/>
          </w:tcPr>
          <w:p w14:paraId="5DFE0411" w14:textId="77777777" w:rsidR="00721B93" w:rsidRPr="00721B93" w:rsidRDefault="00721B93" w:rsidP="009E199A">
            <w:pPr>
              <w:topLinePunct/>
              <w:rPr>
                <w:i/>
                <w:szCs w:val="24"/>
                <w:lang w:eastAsia="zh-CN"/>
              </w:rPr>
            </w:pPr>
            <w:r w:rsidRPr="00721B93">
              <w:rPr>
                <w:szCs w:val="24"/>
                <w:lang w:eastAsia="zh-CN"/>
              </w:rPr>
              <w:t>a</w:t>
            </w:r>
          </w:p>
        </w:tc>
        <w:tc>
          <w:tcPr>
            <w:tcW w:w="567" w:type="dxa"/>
          </w:tcPr>
          <w:p w14:paraId="74EEDE95" w14:textId="49E6ACC1"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0ADDF53D" w14:textId="77777777" w:rsidR="00721B93" w:rsidRPr="00721B93" w:rsidRDefault="00721B93" w:rsidP="009E199A">
            <w:pPr>
              <w:topLinePunct/>
              <w:rPr>
                <w:b/>
                <w:szCs w:val="24"/>
                <w:lang w:eastAsia="zh-CN"/>
              </w:rPr>
            </w:pPr>
            <w:r w:rsidRPr="00721B93">
              <w:rPr>
                <w:b/>
                <w:szCs w:val="24"/>
                <w:lang w:eastAsia="zh-CN"/>
              </w:rPr>
              <w:t>降额因数</w:t>
            </w:r>
          </w:p>
        </w:tc>
      </w:tr>
      <w:tr w:rsidR="00721B93" w:rsidRPr="00721B93" w14:paraId="78FB5BE3" w14:textId="77777777" w:rsidTr="00721B93">
        <w:trPr>
          <w:trHeight w:val="113"/>
        </w:trPr>
        <w:tc>
          <w:tcPr>
            <w:tcW w:w="908" w:type="dxa"/>
          </w:tcPr>
          <w:p w14:paraId="63A899EA" w14:textId="77777777" w:rsidR="00721B93" w:rsidRPr="00721B93" w:rsidRDefault="00721B93" w:rsidP="009E199A">
            <w:pPr>
              <w:topLinePunct/>
              <w:rPr>
                <w:b/>
                <w:szCs w:val="24"/>
                <w:lang w:eastAsia="zh-CN"/>
              </w:rPr>
            </w:pPr>
          </w:p>
        </w:tc>
        <w:tc>
          <w:tcPr>
            <w:tcW w:w="567" w:type="dxa"/>
          </w:tcPr>
          <w:p w14:paraId="5625A35D" w14:textId="053BEBD5" w:rsidR="00721B93" w:rsidRPr="00721B93" w:rsidRDefault="00721B93" w:rsidP="009E199A">
            <w:pPr>
              <w:topLinePunct/>
              <w:rPr>
                <w:b/>
                <w:szCs w:val="24"/>
                <w:lang w:eastAsia="zh-CN"/>
              </w:rPr>
            </w:pPr>
          </w:p>
        </w:tc>
        <w:tc>
          <w:tcPr>
            <w:tcW w:w="3002" w:type="dxa"/>
          </w:tcPr>
          <w:p w14:paraId="7CF909D6" w14:textId="77777777" w:rsidR="00721B93" w:rsidRPr="00721B93" w:rsidRDefault="00721B93" w:rsidP="009E199A">
            <w:pPr>
              <w:topLinePunct/>
              <w:rPr>
                <w:b/>
                <w:szCs w:val="24"/>
                <w:lang w:eastAsia="zh-CN"/>
              </w:rPr>
            </w:pPr>
          </w:p>
        </w:tc>
      </w:tr>
      <w:tr w:rsidR="00721B93" w:rsidRPr="00721B93" w14:paraId="33CBE8B7" w14:textId="77777777" w:rsidTr="00721B93">
        <w:trPr>
          <w:trHeight w:val="113"/>
        </w:trPr>
        <w:tc>
          <w:tcPr>
            <w:tcW w:w="908" w:type="dxa"/>
          </w:tcPr>
          <w:p w14:paraId="5E010B20" w14:textId="77777777" w:rsidR="00721B93" w:rsidRPr="00721B93" w:rsidRDefault="00721B93" w:rsidP="009E199A">
            <w:pPr>
              <w:topLinePunct/>
              <w:rPr>
                <w:szCs w:val="24"/>
                <w:lang w:eastAsia="zh-CN"/>
              </w:rPr>
            </w:pPr>
            <w:r w:rsidRPr="00721B93">
              <w:rPr>
                <w:szCs w:val="24"/>
                <w:lang w:eastAsia="zh-CN"/>
              </w:rPr>
              <w:t>EBD</w:t>
            </w:r>
          </w:p>
        </w:tc>
        <w:tc>
          <w:tcPr>
            <w:tcW w:w="567" w:type="dxa"/>
          </w:tcPr>
          <w:p w14:paraId="6914A79C" w14:textId="6910CF7E"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586EF578" w14:textId="77777777" w:rsidR="00721B93" w:rsidRPr="00721B93" w:rsidRDefault="00721B93" w:rsidP="009E199A">
            <w:pPr>
              <w:topLinePunct/>
              <w:rPr>
                <w:b/>
                <w:szCs w:val="24"/>
                <w:lang w:eastAsia="zh-CN"/>
              </w:rPr>
            </w:pPr>
            <w:r w:rsidRPr="00721B93">
              <w:rPr>
                <w:b/>
                <w:szCs w:val="24"/>
                <w:lang w:eastAsia="zh-CN"/>
              </w:rPr>
              <w:t>声束入口尺寸</w:t>
            </w:r>
          </w:p>
        </w:tc>
      </w:tr>
      <w:tr w:rsidR="00721B93" w:rsidRPr="00721B93" w14:paraId="2BB24E5B" w14:textId="77777777" w:rsidTr="00721B93">
        <w:trPr>
          <w:trHeight w:val="113"/>
        </w:trPr>
        <w:tc>
          <w:tcPr>
            <w:tcW w:w="908" w:type="dxa"/>
          </w:tcPr>
          <w:p w14:paraId="30AB9271" w14:textId="77777777" w:rsidR="00721B93" w:rsidRPr="00721B93" w:rsidRDefault="00721B93" w:rsidP="009E199A">
            <w:pPr>
              <w:topLinePunct/>
              <w:rPr>
                <w:b/>
                <w:szCs w:val="24"/>
                <w:lang w:eastAsia="zh-CN"/>
              </w:rPr>
            </w:pPr>
          </w:p>
        </w:tc>
        <w:tc>
          <w:tcPr>
            <w:tcW w:w="567" w:type="dxa"/>
          </w:tcPr>
          <w:p w14:paraId="411DCA59" w14:textId="66D2EF2B" w:rsidR="00721B93" w:rsidRPr="00721B93" w:rsidRDefault="00721B93" w:rsidP="009E199A">
            <w:pPr>
              <w:topLinePunct/>
              <w:rPr>
                <w:b/>
                <w:szCs w:val="24"/>
                <w:lang w:eastAsia="zh-CN"/>
              </w:rPr>
            </w:pPr>
          </w:p>
        </w:tc>
        <w:tc>
          <w:tcPr>
            <w:tcW w:w="3002" w:type="dxa"/>
          </w:tcPr>
          <w:p w14:paraId="2EE8953F" w14:textId="77777777" w:rsidR="00721B93" w:rsidRPr="00721B93" w:rsidRDefault="00721B93" w:rsidP="009E199A">
            <w:pPr>
              <w:topLinePunct/>
              <w:rPr>
                <w:b/>
                <w:szCs w:val="24"/>
                <w:lang w:eastAsia="zh-CN"/>
              </w:rPr>
            </w:pPr>
          </w:p>
        </w:tc>
      </w:tr>
      <w:tr w:rsidR="00721B93" w:rsidRPr="00721B93" w14:paraId="344F2EC6" w14:textId="77777777" w:rsidTr="00721B93">
        <w:trPr>
          <w:trHeight w:val="113"/>
        </w:trPr>
        <w:tc>
          <w:tcPr>
            <w:tcW w:w="908" w:type="dxa"/>
          </w:tcPr>
          <w:p w14:paraId="7274C2EF" w14:textId="77777777" w:rsidR="00721B93" w:rsidRPr="00721B93" w:rsidRDefault="00721B93" w:rsidP="009E199A">
            <w:pPr>
              <w:topLinePunct/>
              <w:rPr>
                <w:szCs w:val="24"/>
                <w:lang w:eastAsia="zh-CN"/>
              </w:rPr>
            </w:pPr>
            <w:r w:rsidRPr="00721B93">
              <w:rPr>
                <w:szCs w:val="24"/>
                <w:lang w:eastAsia="zh-CN"/>
              </w:rPr>
              <w:t>EDS</w:t>
            </w:r>
          </w:p>
        </w:tc>
        <w:tc>
          <w:tcPr>
            <w:tcW w:w="567" w:type="dxa"/>
          </w:tcPr>
          <w:p w14:paraId="04674EC7" w14:textId="2CF9D043"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0A45D6D4" w14:textId="77777777" w:rsidR="00721B93" w:rsidRPr="00721B93" w:rsidRDefault="00721B93" w:rsidP="009E199A">
            <w:pPr>
              <w:topLinePunct/>
              <w:rPr>
                <w:b/>
                <w:szCs w:val="24"/>
                <w:lang w:eastAsia="zh-CN"/>
              </w:rPr>
            </w:pPr>
            <w:r w:rsidRPr="00721B93">
              <w:rPr>
                <w:b/>
                <w:szCs w:val="24"/>
                <w:lang w:eastAsia="zh-CN"/>
              </w:rPr>
              <w:t>扫描入口尺寸</w:t>
            </w:r>
          </w:p>
        </w:tc>
      </w:tr>
      <w:tr w:rsidR="00721B93" w:rsidRPr="00721B93" w14:paraId="67F5D68E" w14:textId="77777777" w:rsidTr="00721B93">
        <w:trPr>
          <w:trHeight w:val="113"/>
        </w:trPr>
        <w:tc>
          <w:tcPr>
            <w:tcW w:w="908" w:type="dxa"/>
          </w:tcPr>
          <w:p w14:paraId="5CC23EC4" w14:textId="77777777" w:rsidR="00721B93" w:rsidRPr="00721B93" w:rsidRDefault="00721B93" w:rsidP="009E199A">
            <w:pPr>
              <w:topLinePunct/>
              <w:rPr>
                <w:b/>
                <w:szCs w:val="24"/>
                <w:lang w:eastAsia="zh-CN"/>
              </w:rPr>
            </w:pPr>
          </w:p>
        </w:tc>
        <w:tc>
          <w:tcPr>
            <w:tcW w:w="567" w:type="dxa"/>
          </w:tcPr>
          <w:p w14:paraId="22EEC111" w14:textId="452E2594" w:rsidR="00721B93" w:rsidRPr="00721B93" w:rsidRDefault="00721B93" w:rsidP="009E199A">
            <w:pPr>
              <w:topLinePunct/>
              <w:rPr>
                <w:b/>
                <w:szCs w:val="24"/>
                <w:lang w:eastAsia="zh-CN"/>
              </w:rPr>
            </w:pPr>
          </w:p>
        </w:tc>
        <w:tc>
          <w:tcPr>
            <w:tcW w:w="3002" w:type="dxa"/>
          </w:tcPr>
          <w:p w14:paraId="3C71772D" w14:textId="77777777" w:rsidR="00721B93" w:rsidRPr="00721B93" w:rsidRDefault="00721B93" w:rsidP="009E199A">
            <w:pPr>
              <w:topLinePunct/>
              <w:rPr>
                <w:b/>
                <w:szCs w:val="24"/>
                <w:lang w:eastAsia="zh-CN"/>
              </w:rPr>
            </w:pPr>
          </w:p>
        </w:tc>
      </w:tr>
      <w:tr w:rsidR="00721B93" w:rsidRPr="00721B93" w14:paraId="1043E47E" w14:textId="77777777" w:rsidTr="00721B93">
        <w:trPr>
          <w:trHeight w:val="113"/>
        </w:trPr>
        <w:tc>
          <w:tcPr>
            <w:tcW w:w="908" w:type="dxa"/>
          </w:tcPr>
          <w:p w14:paraId="5D35044A" w14:textId="77777777" w:rsidR="00721B93" w:rsidRPr="00721B93" w:rsidRDefault="00721B93" w:rsidP="009E199A">
            <w:pPr>
              <w:topLinePunct/>
              <w:rPr>
                <w:szCs w:val="24"/>
                <w:lang w:eastAsia="zh-CN"/>
              </w:rPr>
            </w:pPr>
            <w:r w:rsidRPr="00721B93">
              <w:rPr>
                <w:szCs w:val="24"/>
                <w:lang w:eastAsia="zh-CN"/>
              </w:rPr>
              <w:t>i</w:t>
            </w:r>
          </w:p>
        </w:tc>
        <w:tc>
          <w:tcPr>
            <w:tcW w:w="567" w:type="dxa"/>
          </w:tcPr>
          <w:p w14:paraId="55F26AA4" w14:textId="235A137C"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4FF1F4A9" w14:textId="77777777" w:rsidR="00721B93" w:rsidRPr="00721B93" w:rsidRDefault="00721B93" w:rsidP="009E199A">
            <w:pPr>
              <w:topLinePunct/>
              <w:rPr>
                <w:b/>
                <w:szCs w:val="24"/>
                <w:lang w:eastAsia="zh-CN"/>
              </w:rPr>
            </w:pPr>
            <w:r w:rsidRPr="00721B93">
              <w:rPr>
                <w:b/>
                <w:szCs w:val="24"/>
                <w:lang w:eastAsia="zh-CN"/>
              </w:rPr>
              <w:t>瞬时声强</w:t>
            </w:r>
          </w:p>
        </w:tc>
      </w:tr>
      <w:tr w:rsidR="00721B93" w:rsidRPr="00721B93" w14:paraId="3DD97A84" w14:textId="77777777" w:rsidTr="00721B93">
        <w:trPr>
          <w:trHeight w:val="113"/>
        </w:trPr>
        <w:tc>
          <w:tcPr>
            <w:tcW w:w="908" w:type="dxa"/>
          </w:tcPr>
          <w:p w14:paraId="17A17B3C" w14:textId="77777777" w:rsidR="00721B93" w:rsidRPr="00721B93" w:rsidRDefault="00721B93" w:rsidP="009E199A">
            <w:pPr>
              <w:topLinePunct/>
              <w:rPr>
                <w:b/>
                <w:szCs w:val="24"/>
                <w:lang w:eastAsia="zh-CN"/>
              </w:rPr>
            </w:pPr>
          </w:p>
        </w:tc>
        <w:tc>
          <w:tcPr>
            <w:tcW w:w="567" w:type="dxa"/>
          </w:tcPr>
          <w:p w14:paraId="29016EE3" w14:textId="16647A42" w:rsidR="00721B93" w:rsidRPr="00721B93" w:rsidRDefault="00721B93" w:rsidP="009E199A">
            <w:pPr>
              <w:topLinePunct/>
              <w:rPr>
                <w:b/>
                <w:szCs w:val="24"/>
                <w:lang w:eastAsia="zh-CN"/>
              </w:rPr>
            </w:pPr>
          </w:p>
        </w:tc>
        <w:tc>
          <w:tcPr>
            <w:tcW w:w="3002" w:type="dxa"/>
          </w:tcPr>
          <w:p w14:paraId="3707B5E2" w14:textId="77777777" w:rsidR="00721B93" w:rsidRPr="00721B93" w:rsidRDefault="00721B93" w:rsidP="009E199A">
            <w:pPr>
              <w:topLinePunct/>
              <w:rPr>
                <w:b/>
                <w:szCs w:val="24"/>
                <w:lang w:eastAsia="zh-CN"/>
              </w:rPr>
            </w:pPr>
          </w:p>
        </w:tc>
      </w:tr>
      <w:tr w:rsidR="00721B93" w:rsidRPr="00721B93" w14:paraId="585AAD46" w14:textId="77777777" w:rsidTr="00721B93">
        <w:trPr>
          <w:trHeight w:val="113"/>
        </w:trPr>
        <w:tc>
          <w:tcPr>
            <w:tcW w:w="908" w:type="dxa"/>
          </w:tcPr>
          <w:p w14:paraId="5B3DE481" w14:textId="77777777" w:rsidR="00721B93" w:rsidRPr="00721B93" w:rsidRDefault="00721B93" w:rsidP="009E199A">
            <w:pPr>
              <w:topLinePunct/>
              <w:rPr>
                <w:szCs w:val="24"/>
                <w:lang w:eastAsia="zh-CN"/>
              </w:rPr>
            </w:pPr>
            <w:r w:rsidRPr="00721B93">
              <w:rPr>
                <w:szCs w:val="24"/>
                <w:lang w:eastAsia="zh-CN"/>
              </w:rPr>
              <w:t>I</w:t>
            </w:r>
            <w:r w:rsidRPr="00721B93">
              <w:rPr>
                <w:szCs w:val="24"/>
                <w:vertAlign w:val="subscript"/>
                <w:lang w:eastAsia="zh-CN"/>
              </w:rPr>
              <w:t>PA</w:t>
            </w:r>
          </w:p>
        </w:tc>
        <w:tc>
          <w:tcPr>
            <w:tcW w:w="567" w:type="dxa"/>
          </w:tcPr>
          <w:p w14:paraId="70741ECC" w14:textId="1A4DC08D"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31CE7491" w14:textId="77777777" w:rsidR="00721B93" w:rsidRPr="00721B93" w:rsidRDefault="00721B93" w:rsidP="009E199A">
            <w:pPr>
              <w:topLinePunct/>
              <w:rPr>
                <w:b/>
                <w:szCs w:val="24"/>
                <w:lang w:eastAsia="zh-CN"/>
              </w:rPr>
            </w:pPr>
            <w:r w:rsidRPr="00721B93">
              <w:rPr>
                <w:b/>
                <w:szCs w:val="24"/>
                <w:lang w:eastAsia="zh-CN"/>
              </w:rPr>
              <w:t>脉冲平均声强</w:t>
            </w:r>
          </w:p>
        </w:tc>
      </w:tr>
      <w:tr w:rsidR="00721B93" w:rsidRPr="00721B93" w14:paraId="12E3DD1E" w14:textId="77777777" w:rsidTr="00721B93">
        <w:trPr>
          <w:trHeight w:val="113"/>
        </w:trPr>
        <w:tc>
          <w:tcPr>
            <w:tcW w:w="908" w:type="dxa"/>
          </w:tcPr>
          <w:p w14:paraId="29B64507" w14:textId="77777777" w:rsidR="00721B93" w:rsidRPr="00721B93" w:rsidRDefault="00721B93" w:rsidP="009E199A">
            <w:pPr>
              <w:topLinePunct/>
              <w:rPr>
                <w:b/>
                <w:szCs w:val="24"/>
                <w:lang w:eastAsia="zh-CN"/>
              </w:rPr>
            </w:pPr>
          </w:p>
        </w:tc>
        <w:tc>
          <w:tcPr>
            <w:tcW w:w="567" w:type="dxa"/>
          </w:tcPr>
          <w:p w14:paraId="5082D4EA" w14:textId="27B2E123" w:rsidR="00721B93" w:rsidRPr="00721B93" w:rsidRDefault="00721B93" w:rsidP="009E199A">
            <w:pPr>
              <w:topLinePunct/>
              <w:rPr>
                <w:b/>
                <w:szCs w:val="24"/>
                <w:lang w:eastAsia="zh-CN"/>
              </w:rPr>
            </w:pPr>
          </w:p>
        </w:tc>
        <w:tc>
          <w:tcPr>
            <w:tcW w:w="3002" w:type="dxa"/>
          </w:tcPr>
          <w:p w14:paraId="462EF7C3" w14:textId="77777777" w:rsidR="00721B93" w:rsidRPr="00721B93" w:rsidRDefault="00721B93" w:rsidP="009E199A">
            <w:pPr>
              <w:topLinePunct/>
              <w:rPr>
                <w:b/>
                <w:szCs w:val="24"/>
                <w:lang w:eastAsia="zh-CN"/>
              </w:rPr>
            </w:pPr>
          </w:p>
        </w:tc>
      </w:tr>
      <w:tr w:rsidR="00721B93" w:rsidRPr="00721B93" w14:paraId="663D89C3" w14:textId="77777777" w:rsidTr="00721B93">
        <w:trPr>
          <w:trHeight w:val="113"/>
        </w:trPr>
        <w:tc>
          <w:tcPr>
            <w:tcW w:w="908" w:type="dxa"/>
          </w:tcPr>
          <w:p w14:paraId="4AA6833E" w14:textId="77777777" w:rsidR="00721B93" w:rsidRPr="00721B93" w:rsidRDefault="00721B93" w:rsidP="009E199A">
            <w:pPr>
              <w:topLinePunct/>
              <w:rPr>
                <w:szCs w:val="24"/>
                <w:lang w:eastAsia="zh-CN"/>
              </w:rPr>
            </w:pPr>
            <w:r w:rsidRPr="00721B93">
              <w:rPr>
                <w:szCs w:val="24"/>
                <w:lang w:eastAsia="zh-CN"/>
              </w:rPr>
              <w:t>I</w:t>
            </w:r>
            <w:r w:rsidRPr="00721B93">
              <w:rPr>
                <w:szCs w:val="24"/>
                <w:vertAlign w:val="subscript"/>
                <w:lang w:eastAsia="zh-CN"/>
              </w:rPr>
              <w:t>SATA</w:t>
            </w:r>
          </w:p>
        </w:tc>
        <w:tc>
          <w:tcPr>
            <w:tcW w:w="567" w:type="dxa"/>
          </w:tcPr>
          <w:p w14:paraId="7105B5F7" w14:textId="162692A5"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0322B9C6" w14:textId="77777777" w:rsidR="00721B93" w:rsidRPr="00721B93" w:rsidRDefault="00721B93" w:rsidP="009E199A">
            <w:pPr>
              <w:topLinePunct/>
              <w:rPr>
                <w:b/>
                <w:szCs w:val="24"/>
                <w:lang w:eastAsia="zh-CN"/>
              </w:rPr>
            </w:pPr>
            <w:r w:rsidRPr="00721B93">
              <w:rPr>
                <w:b/>
                <w:szCs w:val="24"/>
                <w:lang w:eastAsia="zh-CN"/>
              </w:rPr>
              <w:t>空间平均时间平均声强</w:t>
            </w:r>
          </w:p>
        </w:tc>
      </w:tr>
      <w:tr w:rsidR="00721B93" w:rsidRPr="00721B93" w14:paraId="7189D5A3" w14:textId="77777777" w:rsidTr="00721B93">
        <w:trPr>
          <w:trHeight w:val="113"/>
        </w:trPr>
        <w:tc>
          <w:tcPr>
            <w:tcW w:w="908" w:type="dxa"/>
          </w:tcPr>
          <w:p w14:paraId="61DAFDD1" w14:textId="77777777" w:rsidR="00721B93" w:rsidRPr="00721B93" w:rsidRDefault="00721B93" w:rsidP="009E199A">
            <w:pPr>
              <w:topLinePunct/>
              <w:rPr>
                <w:b/>
                <w:szCs w:val="24"/>
                <w:lang w:eastAsia="zh-CN"/>
              </w:rPr>
            </w:pPr>
          </w:p>
        </w:tc>
        <w:tc>
          <w:tcPr>
            <w:tcW w:w="567" w:type="dxa"/>
          </w:tcPr>
          <w:p w14:paraId="29483510" w14:textId="1473C72C" w:rsidR="00721B93" w:rsidRPr="00721B93" w:rsidRDefault="00721B93" w:rsidP="009E199A">
            <w:pPr>
              <w:topLinePunct/>
              <w:rPr>
                <w:b/>
                <w:szCs w:val="24"/>
                <w:lang w:eastAsia="zh-CN"/>
              </w:rPr>
            </w:pPr>
          </w:p>
        </w:tc>
        <w:tc>
          <w:tcPr>
            <w:tcW w:w="3002" w:type="dxa"/>
          </w:tcPr>
          <w:p w14:paraId="52285D22" w14:textId="77777777" w:rsidR="00721B93" w:rsidRPr="00721B93" w:rsidRDefault="00721B93" w:rsidP="009E199A">
            <w:pPr>
              <w:topLinePunct/>
              <w:rPr>
                <w:b/>
                <w:szCs w:val="24"/>
                <w:lang w:eastAsia="zh-CN"/>
              </w:rPr>
            </w:pPr>
          </w:p>
        </w:tc>
      </w:tr>
      <w:tr w:rsidR="00721B93" w:rsidRPr="00721B93" w14:paraId="64C63BD9" w14:textId="77777777" w:rsidTr="00721B93">
        <w:trPr>
          <w:trHeight w:val="113"/>
        </w:trPr>
        <w:tc>
          <w:tcPr>
            <w:tcW w:w="908" w:type="dxa"/>
          </w:tcPr>
          <w:p w14:paraId="4FD5CAD2" w14:textId="77777777" w:rsidR="00721B93" w:rsidRPr="00721B93" w:rsidRDefault="00721B93" w:rsidP="009E199A">
            <w:pPr>
              <w:topLinePunct/>
              <w:rPr>
                <w:szCs w:val="24"/>
                <w:lang w:eastAsia="zh-CN"/>
              </w:rPr>
            </w:pPr>
            <w:r w:rsidRPr="00721B93">
              <w:rPr>
                <w:szCs w:val="24"/>
                <w:lang w:eastAsia="zh-CN"/>
              </w:rPr>
              <w:t>I</w:t>
            </w:r>
            <w:r w:rsidRPr="00721B93">
              <w:rPr>
                <w:szCs w:val="24"/>
                <w:vertAlign w:val="subscript"/>
                <w:lang w:eastAsia="zh-CN"/>
              </w:rPr>
              <w:t>SPPA</w:t>
            </w:r>
          </w:p>
        </w:tc>
        <w:tc>
          <w:tcPr>
            <w:tcW w:w="567" w:type="dxa"/>
          </w:tcPr>
          <w:p w14:paraId="57D2B6D3" w14:textId="787800EE"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49BCA301" w14:textId="77777777" w:rsidR="00721B93" w:rsidRPr="00721B93" w:rsidRDefault="00721B93" w:rsidP="009E199A">
            <w:pPr>
              <w:topLinePunct/>
              <w:rPr>
                <w:b/>
                <w:szCs w:val="24"/>
                <w:lang w:eastAsia="zh-CN"/>
              </w:rPr>
            </w:pPr>
            <w:r w:rsidRPr="00721B93">
              <w:rPr>
                <w:b/>
                <w:szCs w:val="24"/>
                <w:lang w:eastAsia="zh-CN"/>
              </w:rPr>
              <w:t>空间峰值脉冲平均声强</w:t>
            </w:r>
          </w:p>
        </w:tc>
      </w:tr>
      <w:tr w:rsidR="00721B93" w:rsidRPr="00721B93" w14:paraId="21D17508" w14:textId="77777777" w:rsidTr="00721B93">
        <w:trPr>
          <w:trHeight w:val="113"/>
        </w:trPr>
        <w:tc>
          <w:tcPr>
            <w:tcW w:w="908" w:type="dxa"/>
          </w:tcPr>
          <w:p w14:paraId="23F2CF8C" w14:textId="77777777" w:rsidR="00721B93" w:rsidRPr="00721B93" w:rsidRDefault="00721B93" w:rsidP="009E199A">
            <w:pPr>
              <w:topLinePunct/>
              <w:rPr>
                <w:b/>
                <w:szCs w:val="24"/>
                <w:lang w:eastAsia="zh-CN"/>
              </w:rPr>
            </w:pPr>
          </w:p>
        </w:tc>
        <w:tc>
          <w:tcPr>
            <w:tcW w:w="567" w:type="dxa"/>
          </w:tcPr>
          <w:p w14:paraId="3510EDED" w14:textId="38AC9317" w:rsidR="00721B93" w:rsidRPr="00721B93" w:rsidRDefault="00721B93" w:rsidP="009E199A">
            <w:pPr>
              <w:topLinePunct/>
              <w:rPr>
                <w:b/>
                <w:szCs w:val="24"/>
                <w:lang w:eastAsia="zh-CN"/>
              </w:rPr>
            </w:pPr>
          </w:p>
        </w:tc>
        <w:tc>
          <w:tcPr>
            <w:tcW w:w="3002" w:type="dxa"/>
          </w:tcPr>
          <w:p w14:paraId="65845C2F" w14:textId="77777777" w:rsidR="00721B93" w:rsidRPr="00721B93" w:rsidRDefault="00721B93" w:rsidP="009E199A">
            <w:pPr>
              <w:topLinePunct/>
              <w:rPr>
                <w:b/>
                <w:szCs w:val="24"/>
                <w:lang w:eastAsia="zh-CN"/>
              </w:rPr>
            </w:pPr>
          </w:p>
        </w:tc>
      </w:tr>
      <w:tr w:rsidR="00721B93" w:rsidRPr="00721B93" w14:paraId="70DDE389" w14:textId="77777777" w:rsidTr="00721B93">
        <w:trPr>
          <w:trHeight w:val="113"/>
        </w:trPr>
        <w:tc>
          <w:tcPr>
            <w:tcW w:w="908" w:type="dxa"/>
          </w:tcPr>
          <w:p w14:paraId="7B837457" w14:textId="77777777" w:rsidR="00721B93" w:rsidRPr="00721B93" w:rsidRDefault="00721B93" w:rsidP="009E199A">
            <w:pPr>
              <w:topLinePunct/>
              <w:rPr>
                <w:szCs w:val="24"/>
                <w:lang w:eastAsia="zh-CN"/>
              </w:rPr>
            </w:pPr>
            <w:r w:rsidRPr="00721B93">
              <w:rPr>
                <w:szCs w:val="24"/>
                <w:lang w:eastAsia="zh-CN"/>
              </w:rPr>
              <w:t>I</w:t>
            </w:r>
            <w:r w:rsidRPr="00721B93">
              <w:rPr>
                <w:szCs w:val="24"/>
                <w:vertAlign w:val="subscript"/>
                <w:lang w:eastAsia="zh-CN"/>
              </w:rPr>
              <w:t>SPTA</w:t>
            </w:r>
          </w:p>
        </w:tc>
        <w:tc>
          <w:tcPr>
            <w:tcW w:w="567" w:type="dxa"/>
          </w:tcPr>
          <w:p w14:paraId="7D1335E6" w14:textId="68B64B65"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6507A1FA" w14:textId="77777777" w:rsidR="00721B93" w:rsidRPr="00721B93" w:rsidRDefault="00721B93" w:rsidP="009E199A">
            <w:pPr>
              <w:topLinePunct/>
              <w:rPr>
                <w:b/>
                <w:szCs w:val="24"/>
                <w:lang w:eastAsia="zh-CN"/>
              </w:rPr>
            </w:pPr>
            <w:r w:rsidRPr="00721B93">
              <w:rPr>
                <w:b/>
                <w:szCs w:val="24"/>
                <w:lang w:eastAsia="zh-CN"/>
              </w:rPr>
              <w:t>空间峰值时间平均声强</w:t>
            </w:r>
          </w:p>
        </w:tc>
      </w:tr>
      <w:tr w:rsidR="00721B93" w:rsidRPr="00721B93" w14:paraId="743DDC6A" w14:textId="77777777" w:rsidTr="00721B93">
        <w:trPr>
          <w:trHeight w:val="113"/>
        </w:trPr>
        <w:tc>
          <w:tcPr>
            <w:tcW w:w="908" w:type="dxa"/>
          </w:tcPr>
          <w:p w14:paraId="0B6EF84F" w14:textId="77777777" w:rsidR="00721B93" w:rsidRPr="00721B93" w:rsidRDefault="00721B93" w:rsidP="009E199A">
            <w:pPr>
              <w:topLinePunct/>
              <w:rPr>
                <w:szCs w:val="24"/>
                <w:lang w:eastAsia="zh-CN"/>
              </w:rPr>
            </w:pPr>
          </w:p>
        </w:tc>
        <w:tc>
          <w:tcPr>
            <w:tcW w:w="567" w:type="dxa"/>
          </w:tcPr>
          <w:p w14:paraId="3B3893A4" w14:textId="4F93A45C" w:rsidR="00721B93" w:rsidRPr="00721B93" w:rsidRDefault="00721B93" w:rsidP="009E199A">
            <w:pPr>
              <w:topLinePunct/>
              <w:rPr>
                <w:szCs w:val="24"/>
                <w:lang w:eastAsia="zh-CN"/>
              </w:rPr>
            </w:pPr>
          </w:p>
        </w:tc>
        <w:tc>
          <w:tcPr>
            <w:tcW w:w="3002" w:type="dxa"/>
          </w:tcPr>
          <w:p w14:paraId="0484C31D" w14:textId="77777777" w:rsidR="00721B93" w:rsidRPr="00721B93" w:rsidRDefault="00721B93" w:rsidP="009E199A">
            <w:pPr>
              <w:topLinePunct/>
              <w:rPr>
                <w:szCs w:val="24"/>
                <w:lang w:eastAsia="zh-CN"/>
              </w:rPr>
            </w:pPr>
          </w:p>
        </w:tc>
      </w:tr>
      <w:tr w:rsidR="00721B93" w:rsidRPr="00721B93" w14:paraId="4FC6D0AD" w14:textId="77777777" w:rsidTr="00721B93">
        <w:trPr>
          <w:trHeight w:val="113"/>
        </w:trPr>
        <w:tc>
          <w:tcPr>
            <w:tcW w:w="908" w:type="dxa"/>
          </w:tcPr>
          <w:p w14:paraId="043DC725" w14:textId="77777777" w:rsidR="00721B93" w:rsidRPr="00721B93" w:rsidRDefault="00721B93" w:rsidP="009E199A">
            <w:pPr>
              <w:topLinePunct/>
              <w:rPr>
                <w:szCs w:val="24"/>
                <w:lang w:eastAsia="zh-CN"/>
              </w:rPr>
            </w:pPr>
            <w:r w:rsidRPr="00721B93">
              <w:rPr>
                <w:szCs w:val="24"/>
                <w:lang w:eastAsia="zh-CN"/>
              </w:rPr>
              <w:t>I</w:t>
            </w:r>
            <w:r w:rsidRPr="00721B93">
              <w:rPr>
                <w:szCs w:val="24"/>
                <w:vertAlign w:val="subscript"/>
                <w:lang w:eastAsia="zh-CN"/>
              </w:rPr>
              <w:t>TA</w:t>
            </w:r>
          </w:p>
        </w:tc>
        <w:tc>
          <w:tcPr>
            <w:tcW w:w="567" w:type="dxa"/>
          </w:tcPr>
          <w:p w14:paraId="510D9ADA" w14:textId="12D2C792"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11FA70D2" w14:textId="77777777" w:rsidR="00721B93" w:rsidRPr="00721B93" w:rsidRDefault="00721B93" w:rsidP="009E199A">
            <w:pPr>
              <w:topLinePunct/>
              <w:rPr>
                <w:b/>
                <w:szCs w:val="24"/>
                <w:lang w:eastAsia="zh-CN"/>
              </w:rPr>
            </w:pPr>
            <w:r w:rsidRPr="00721B93">
              <w:rPr>
                <w:b/>
                <w:szCs w:val="24"/>
                <w:lang w:eastAsia="zh-CN"/>
              </w:rPr>
              <w:t>时间平均声强</w:t>
            </w:r>
          </w:p>
        </w:tc>
      </w:tr>
      <w:tr w:rsidR="00721B93" w:rsidRPr="00721B93" w14:paraId="299D131B" w14:textId="77777777" w:rsidTr="00721B93">
        <w:trPr>
          <w:trHeight w:val="113"/>
        </w:trPr>
        <w:tc>
          <w:tcPr>
            <w:tcW w:w="908" w:type="dxa"/>
          </w:tcPr>
          <w:p w14:paraId="19405305" w14:textId="77777777" w:rsidR="00721B93" w:rsidRPr="00721B93" w:rsidRDefault="00721B93" w:rsidP="009E199A">
            <w:pPr>
              <w:topLinePunct/>
              <w:rPr>
                <w:b/>
                <w:szCs w:val="24"/>
                <w:lang w:eastAsia="zh-CN"/>
              </w:rPr>
            </w:pPr>
          </w:p>
        </w:tc>
        <w:tc>
          <w:tcPr>
            <w:tcW w:w="567" w:type="dxa"/>
          </w:tcPr>
          <w:p w14:paraId="53BD95F2" w14:textId="6E153071" w:rsidR="00721B93" w:rsidRPr="00721B93" w:rsidRDefault="00721B93" w:rsidP="009E199A">
            <w:pPr>
              <w:topLinePunct/>
              <w:rPr>
                <w:b/>
                <w:szCs w:val="24"/>
                <w:lang w:eastAsia="zh-CN"/>
              </w:rPr>
            </w:pPr>
          </w:p>
        </w:tc>
        <w:tc>
          <w:tcPr>
            <w:tcW w:w="3002" w:type="dxa"/>
          </w:tcPr>
          <w:p w14:paraId="2B2E486C" w14:textId="77777777" w:rsidR="00721B93" w:rsidRPr="00721B93" w:rsidRDefault="00721B93" w:rsidP="009E199A">
            <w:pPr>
              <w:topLinePunct/>
              <w:rPr>
                <w:b/>
                <w:szCs w:val="24"/>
                <w:lang w:eastAsia="zh-CN"/>
              </w:rPr>
            </w:pPr>
          </w:p>
        </w:tc>
      </w:tr>
      <w:tr w:rsidR="00721B93" w:rsidRPr="00721B93" w14:paraId="70F7809C" w14:textId="77777777" w:rsidTr="00721B93">
        <w:trPr>
          <w:trHeight w:val="113"/>
        </w:trPr>
        <w:tc>
          <w:tcPr>
            <w:tcW w:w="908" w:type="dxa"/>
          </w:tcPr>
          <w:p w14:paraId="09F2AB4F" w14:textId="77777777" w:rsidR="00721B93" w:rsidRPr="00721B93" w:rsidRDefault="00721B93" w:rsidP="009E199A">
            <w:pPr>
              <w:topLinePunct/>
              <w:rPr>
                <w:szCs w:val="24"/>
                <w:lang w:eastAsia="zh-CN"/>
              </w:rPr>
            </w:pPr>
            <w:r w:rsidRPr="00721B93">
              <w:rPr>
                <w:szCs w:val="24"/>
                <w:lang w:eastAsia="zh-CN"/>
              </w:rPr>
              <w:t>MI</w:t>
            </w:r>
          </w:p>
        </w:tc>
        <w:tc>
          <w:tcPr>
            <w:tcW w:w="567" w:type="dxa"/>
          </w:tcPr>
          <w:p w14:paraId="3DA2A787" w14:textId="05060301"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2401B7DE" w14:textId="77777777" w:rsidR="00721B93" w:rsidRPr="00721B93" w:rsidRDefault="00721B93" w:rsidP="009E199A">
            <w:pPr>
              <w:topLinePunct/>
              <w:rPr>
                <w:b/>
                <w:szCs w:val="24"/>
                <w:lang w:eastAsia="zh-CN"/>
              </w:rPr>
            </w:pPr>
            <w:r w:rsidRPr="00721B93">
              <w:rPr>
                <w:b/>
                <w:szCs w:val="24"/>
                <w:lang w:eastAsia="zh-CN"/>
              </w:rPr>
              <w:t>机械指数</w:t>
            </w:r>
          </w:p>
        </w:tc>
      </w:tr>
      <w:tr w:rsidR="00721B93" w:rsidRPr="00721B93" w14:paraId="06C29A3F" w14:textId="77777777" w:rsidTr="00721B93">
        <w:trPr>
          <w:trHeight w:val="113"/>
        </w:trPr>
        <w:tc>
          <w:tcPr>
            <w:tcW w:w="908" w:type="dxa"/>
          </w:tcPr>
          <w:p w14:paraId="620DCD04" w14:textId="77777777" w:rsidR="00721B93" w:rsidRPr="00721B93" w:rsidRDefault="00721B93" w:rsidP="009E199A">
            <w:pPr>
              <w:topLinePunct/>
              <w:rPr>
                <w:b/>
                <w:szCs w:val="24"/>
                <w:lang w:eastAsia="zh-CN"/>
              </w:rPr>
            </w:pPr>
          </w:p>
        </w:tc>
        <w:tc>
          <w:tcPr>
            <w:tcW w:w="567" w:type="dxa"/>
          </w:tcPr>
          <w:p w14:paraId="467F0551" w14:textId="3DF042C8" w:rsidR="00721B93" w:rsidRPr="00721B93" w:rsidRDefault="00721B93" w:rsidP="009E199A">
            <w:pPr>
              <w:topLinePunct/>
              <w:rPr>
                <w:b/>
                <w:szCs w:val="24"/>
                <w:lang w:eastAsia="zh-CN"/>
              </w:rPr>
            </w:pPr>
          </w:p>
        </w:tc>
        <w:tc>
          <w:tcPr>
            <w:tcW w:w="3002" w:type="dxa"/>
          </w:tcPr>
          <w:p w14:paraId="11FBDFBA" w14:textId="77777777" w:rsidR="00721B93" w:rsidRPr="00721B93" w:rsidRDefault="00721B93" w:rsidP="009E199A">
            <w:pPr>
              <w:topLinePunct/>
              <w:rPr>
                <w:b/>
                <w:szCs w:val="24"/>
                <w:lang w:eastAsia="zh-CN"/>
              </w:rPr>
            </w:pPr>
          </w:p>
        </w:tc>
      </w:tr>
      <w:tr w:rsidR="00721B93" w:rsidRPr="00721B93" w14:paraId="4A419F07" w14:textId="77777777" w:rsidTr="00721B93">
        <w:trPr>
          <w:trHeight w:val="113"/>
        </w:trPr>
        <w:tc>
          <w:tcPr>
            <w:tcW w:w="908" w:type="dxa"/>
          </w:tcPr>
          <w:p w14:paraId="72A414C9" w14:textId="77777777" w:rsidR="00721B93" w:rsidRPr="00721B93" w:rsidRDefault="00721B93" w:rsidP="009E199A">
            <w:pPr>
              <w:topLinePunct/>
              <w:rPr>
                <w:szCs w:val="24"/>
                <w:lang w:eastAsia="zh-CN"/>
              </w:rPr>
            </w:pPr>
            <w:r w:rsidRPr="00721B93">
              <w:rPr>
                <w:szCs w:val="24"/>
                <w:lang w:eastAsia="zh-CN"/>
              </w:rPr>
              <w:t>p</w:t>
            </w:r>
            <w:r w:rsidRPr="00721B93">
              <w:rPr>
                <w:szCs w:val="24"/>
                <w:vertAlign w:val="subscript"/>
                <w:lang w:eastAsia="zh-CN"/>
              </w:rPr>
              <w:t>r</w:t>
            </w:r>
          </w:p>
        </w:tc>
        <w:tc>
          <w:tcPr>
            <w:tcW w:w="567" w:type="dxa"/>
          </w:tcPr>
          <w:p w14:paraId="1BBE622D" w14:textId="539DD50E"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71C91543" w14:textId="77777777" w:rsidR="00721B93" w:rsidRPr="00721B93" w:rsidRDefault="00721B93" w:rsidP="009E199A">
            <w:pPr>
              <w:topLinePunct/>
              <w:rPr>
                <w:b/>
                <w:szCs w:val="24"/>
                <w:lang w:eastAsia="zh-CN"/>
              </w:rPr>
            </w:pPr>
            <w:r w:rsidRPr="00721B93">
              <w:rPr>
                <w:b/>
                <w:szCs w:val="24"/>
                <w:lang w:eastAsia="zh-CN"/>
              </w:rPr>
              <w:t>峰值稀疏声压</w:t>
            </w:r>
          </w:p>
        </w:tc>
      </w:tr>
      <w:tr w:rsidR="00721B93" w:rsidRPr="00721B93" w14:paraId="17E9C98F" w14:textId="77777777" w:rsidTr="00721B93">
        <w:trPr>
          <w:trHeight w:val="113"/>
        </w:trPr>
        <w:tc>
          <w:tcPr>
            <w:tcW w:w="908" w:type="dxa"/>
          </w:tcPr>
          <w:p w14:paraId="527EBAC4" w14:textId="77777777" w:rsidR="00721B93" w:rsidRPr="00721B93" w:rsidRDefault="00721B93" w:rsidP="009E199A">
            <w:pPr>
              <w:topLinePunct/>
              <w:rPr>
                <w:b/>
                <w:szCs w:val="24"/>
                <w:lang w:eastAsia="zh-CN"/>
              </w:rPr>
            </w:pPr>
          </w:p>
        </w:tc>
        <w:tc>
          <w:tcPr>
            <w:tcW w:w="567" w:type="dxa"/>
          </w:tcPr>
          <w:p w14:paraId="62CFC845" w14:textId="453EC381" w:rsidR="00721B93" w:rsidRPr="00721B93" w:rsidRDefault="00721B93" w:rsidP="009E199A">
            <w:pPr>
              <w:topLinePunct/>
              <w:rPr>
                <w:b/>
                <w:szCs w:val="24"/>
                <w:lang w:eastAsia="zh-CN"/>
              </w:rPr>
            </w:pPr>
          </w:p>
        </w:tc>
        <w:tc>
          <w:tcPr>
            <w:tcW w:w="3002" w:type="dxa"/>
          </w:tcPr>
          <w:p w14:paraId="5842DB74" w14:textId="77777777" w:rsidR="00721B93" w:rsidRPr="00721B93" w:rsidRDefault="00721B93" w:rsidP="009E199A">
            <w:pPr>
              <w:topLinePunct/>
              <w:rPr>
                <w:b/>
                <w:szCs w:val="24"/>
                <w:lang w:eastAsia="zh-CN"/>
              </w:rPr>
            </w:pPr>
          </w:p>
        </w:tc>
      </w:tr>
      <w:tr w:rsidR="00721B93" w:rsidRPr="00721B93" w14:paraId="1DCE069B" w14:textId="77777777" w:rsidTr="00721B93">
        <w:trPr>
          <w:trHeight w:val="113"/>
        </w:trPr>
        <w:tc>
          <w:tcPr>
            <w:tcW w:w="908" w:type="dxa"/>
          </w:tcPr>
          <w:p w14:paraId="7EE6334F" w14:textId="77777777" w:rsidR="00721B93" w:rsidRPr="00721B93" w:rsidRDefault="00721B93" w:rsidP="009E199A">
            <w:pPr>
              <w:topLinePunct/>
              <w:rPr>
                <w:szCs w:val="24"/>
                <w:lang w:eastAsia="zh-CN"/>
              </w:rPr>
            </w:pPr>
            <w:r w:rsidRPr="00721B93">
              <w:rPr>
                <w:szCs w:val="24"/>
                <w:lang w:eastAsia="zh-CN"/>
              </w:rPr>
              <w:t>P</w:t>
            </w:r>
            <w:r w:rsidRPr="00721B93">
              <w:rPr>
                <w:szCs w:val="24"/>
                <w:vertAlign w:val="subscript"/>
                <w:lang w:eastAsia="zh-CN"/>
              </w:rPr>
              <w:t>o</w:t>
            </w:r>
          </w:p>
        </w:tc>
        <w:tc>
          <w:tcPr>
            <w:tcW w:w="567" w:type="dxa"/>
          </w:tcPr>
          <w:p w14:paraId="604B5F06" w14:textId="0CAFC5AF"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468956A6" w14:textId="77777777" w:rsidR="00721B93" w:rsidRPr="00721B93" w:rsidRDefault="00721B93" w:rsidP="009E199A">
            <w:pPr>
              <w:topLinePunct/>
              <w:rPr>
                <w:b/>
                <w:szCs w:val="24"/>
                <w:lang w:eastAsia="zh-CN"/>
              </w:rPr>
            </w:pPr>
            <w:r w:rsidRPr="00721B93">
              <w:rPr>
                <w:b/>
                <w:szCs w:val="24"/>
                <w:lang w:eastAsia="zh-CN"/>
              </w:rPr>
              <w:t>功率，超声功率</w:t>
            </w:r>
          </w:p>
        </w:tc>
      </w:tr>
      <w:tr w:rsidR="00721B93" w:rsidRPr="00721B93" w14:paraId="62B5261F" w14:textId="77777777" w:rsidTr="00721B93">
        <w:trPr>
          <w:trHeight w:val="113"/>
        </w:trPr>
        <w:tc>
          <w:tcPr>
            <w:tcW w:w="908" w:type="dxa"/>
          </w:tcPr>
          <w:p w14:paraId="03E03C28" w14:textId="77777777" w:rsidR="00721B93" w:rsidRPr="00721B93" w:rsidRDefault="00721B93" w:rsidP="009E199A">
            <w:pPr>
              <w:topLinePunct/>
              <w:rPr>
                <w:b/>
                <w:szCs w:val="24"/>
                <w:lang w:eastAsia="zh-CN"/>
              </w:rPr>
            </w:pPr>
          </w:p>
        </w:tc>
        <w:tc>
          <w:tcPr>
            <w:tcW w:w="567" w:type="dxa"/>
          </w:tcPr>
          <w:p w14:paraId="4C7087D2" w14:textId="13DF0555" w:rsidR="00721B93" w:rsidRPr="00721B93" w:rsidRDefault="00721B93" w:rsidP="009E199A">
            <w:pPr>
              <w:topLinePunct/>
              <w:rPr>
                <w:b/>
                <w:szCs w:val="24"/>
                <w:lang w:eastAsia="zh-CN"/>
              </w:rPr>
            </w:pPr>
          </w:p>
        </w:tc>
        <w:tc>
          <w:tcPr>
            <w:tcW w:w="3002" w:type="dxa"/>
          </w:tcPr>
          <w:p w14:paraId="14177376" w14:textId="77777777" w:rsidR="00721B93" w:rsidRPr="00721B93" w:rsidRDefault="00721B93" w:rsidP="009E199A">
            <w:pPr>
              <w:topLinePunct/>
              <w:rPr>
                <w:b/>
                <w:szCs w:val="24"/>
                <w:lang w:eastAsia="zh-CN"/>
              </w:rPr>
            </w:pPr>
          </w:p>
        </w:tc>
      </w:tr>
      <w:tr w:rsidR="00721B93" w:rsidRPr="00721B93" w14:paraId="13D94AAE" w14:textId="77777777" w:rsidTr="00721B93">
        <w:trPr>
          <w:trHeight w:val="113"/>
        </w:trPr>
        <w:tc>
          <w:tcPr>
            <w:tcW w:w="908" w:type="dxa"/>
          </w:tcPr>
          <w:p w14:paraId="5A844C33" w14:textId="77777777" w:rsidR="00721B93" w:rsidRPr="00721B93" w:rsidRDefault="00721B93" w:rsidP="009E199A">
            <w:pPr>
              <w:topLinePunct/>
              <w:rPr>
                <w:szCs w:val="24"/>
                <w:lang w:eastAsia="zh-CN"/>
              </w:rPr>
            </w:pPr>
            <w:r w:rsidRPr="00721B93">
              <w:rPr>
                <w:szCs w:val="24"/>
                <w:lang w:eastAsia="zh-CN"/>
              </w:rPr>
              <w:t>PD</w:t>
            </w:r>
          </w:p>
        </w:tc>
        <w:tc>
          <w:tcPr>
            <w:tcW w:w="567" w:type="dxa"/>
          </w:tcPr>
          <w:p w14:paraId="206C31AC" w14:textId="6E45FEA1"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71BA5199" w14:textId="77777777" w:rsidR="00721B93" w:rsidRPr="00721B93" w:rsidRDefault="00721B93" w:rsidP="009E199A">
            <w:pPr>
              <w:topLinePunct/>
              <w:rPr>
                <w:b/>
                <w:szCs w:val="24"/>
                <w:lang w:eastAsia="zh-CN"/>
              </w:rPr>
            </w:pPr>
            <w:r w:rsidRPr="00721B93">
              <w:rPr>
                <w:b/>
                <w:szCs w:val="24"/>
                <w:lang w:eastAsia="zh-CN"/>
              </w:rPr>
              <w:t>脉冲持续时间</w:t>
            </w:r>
          </w:p>
        </w:tc>
      </w:tr>
      <w:tr w:rsidR="00721B93" w:rsidRPr="00721B93" w14:paraId="4CD96B89" w14:textId="77777777" w:rsidTr="00721B93">
        <w:trPr>
          <w:trHeight w:val="113"/>
        </w:trPr>
        <w:tc>
          <w:tcPr>
            <w:tcW w:w="908" w:type="dxa"/>
          </w:tcPr>
          <w:p w14:paraId="12129E80" w14:textId="77777777" w:rsidR="00721B93" w:rsidRPr="00721B93" w:rsidRDefault="00721B93" w:rsidP="009E199A">
            <w:pPr>
              <w:topLinePunct/>
              <w:rPr>
                <w:b/>
                <w:szCs w:val="24"/>
                <w:lang w:eastAsia="zh-CN"/>
              </w:rPr>
            </w:pPr>
          </w:p>
        </w:tc>
        <w:tc>
          <w:tcPr>
            <w:tcW w:w="567" w:type="dxa"/>
          </w:tcPr>
          <w:p w14:paraId="6F574B32" w14:textId="6DDC3CB5" w:rsidR="00721B93" w:rsidRPr="00721B93" w:rsidRDefault="00721B93" w:rsidP="009E199A">
            <w:pPr>
              <w:topLinePunct/>
              <w:rPr>
                <w:b/>
                <w:szCs w:val="24"/>
                <w:lang w:eastAsia="zh-CN"/>
              </w:rPr>
            </w:pPr>
          </w:p>
        </w:tc>
        <w:tc>
          <w:tcPr>
            <w:tcW w:w="3002" w:type="dxa"/>
          </w:tcPr>
          <w:p w14:paraId="02ECADEF" w14:textId="77777777" w:rsidR="00721B93" w:rsidRPr="00721B93" w:rsidRDefault="00721B93" w:rsidP="009E199A">
            <w:pPr>
              <w:topLinePunct/>
              <w:rPr>
                <w:b/>
                <w:szCs w:val="24"/>
                <w:lang w:eastAsia="zh-CN"/>
              </w:rPr>
            </w:pPr>
          </w:p>
        </w:tc>
      </w:tr>
      <w:tr w:rsidR="00721B93" w:rsidRPr="00721B93" w14:paraId="04444A1C" w14:textId="77777777" w:rsidTr="00721B93">
        <w:trPr>
          <w:trHeight w:val="113"/>
        </w:trPr>
        <w:tc>
          <w:tcPr>
            <w:tcW w:w="908" w:type="dxa"/>
          </w:tcPr>
          <w:p w14:paraId="4BFF4C13" w14:textId="77777777" w:rsidR="00721B93" w:rsidRPr="00721B93" w:rsidRDefault="00721B93" w:rsidP="009E199A">
            <w:pPr>
              <w:topLinePunct/>
              <w:rPr>
                <w:szCs w:val="24"/>
                <w:lang w:eastAsia="zh-CN"/>
              </w:rPr>
            </w:pPr>
            <w:r w:rsidRPr="00721B93">
              <w:rPr>
                <w:szCs w:val="24"/>
                <w:lang w:eastAsia="zh-CN"/>
              </w:rPr>
              <w:t>PII</w:t>
            </w:r>
          </w:p>
        </w:tc>
        <w:tc>
          <w:tcPr>
            <w:tcW w:w="567" w:type="dxa"/>
          </w:tcPr>
          <w:p w14:paraId="1C165590" w14:textId="31B03867"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1FDD34EE" w14:textId="77777777" w:rsidR="00721B93" w:rsidRPr="00721B93" w:rsidRDefault="00721B93" w:rsidP="009E199A">
            <w:pPr>
              <w:topLinePunct/>
              <w:rPr>
                <w:b/>
                <w:szCs w:val="24"/>
                <w:lang w:eastAsia="zh-CN"/>
              </w:rPr>
            </w:pPr>
            <w:r w:rsidRPr="00721B93">
              <w:rPr>
                <w:b/>
                <w:szCs w:val="24"/>
                <w:lang w:eastAsia="zh-CN"/>
              </w:rPr>
              <w:t>脉冲声强积分</w:t>
            </w:r>
          </w:p>
        </w:tc>
      </w:tr>
      <w:tr w:rsidR="00721B93" w:rsidRPr="00721B93" w14:paraId="1B1166DC" w14:textId="77777777" w:rsidTr="00721B93">
        <w:trPr>
          <w:trHeight w:val="113"/>
        </w:trPr>
        <w:tc>
          <w:tcPr>
            <w:tcW w:w="908" w:type="dxa"/>
          </w:tcPr>
          <w:p w14:paraId="4ADBB7C3" w14:textId="77777777" w:rsidR="00721B93" w:rsidRPr="00721B93" w:rsidRDefault="00721B93" w:rsidP="009E199A">
            <w:pPr>
              <w:topLinePunct/>
              <w:rPr>
                <w:b/>
                <w:szCs w:val="24"/>
                <w:lang w:eastAsia="zh-CN"/>
              </w:rPr>
            </w:pPr>
          </w:p>
        </w:tc>
        <w:tc>
          <w:tcPr>
            <w:tcW w:w="567" w:type="dxa"/>
          </w:tcPr>
          <w:p w14:paraId="6A259864" w14:textId="3511D9C0" w:rsidR="00721B93" w:rsidRPr="00721B93" w:rsidRDefault="00721B93" w:rsidP="009E199A">
            <w:pPr>
              <w:topLinePunct/>
              <w:rPr>
                <w:b/>
                <w:szCs w:val="24"/>
                <w:lang w:eastAsia="zh-CN"/>
              </w:rPr>
            </w:pPr>
          </w:p>
        </w:tc>
        <w:tc>
          <w:tcPr>
            <w:tcW w:w="3002" w:type="dxa"/>
          </w:tcPr>
          <w:p w14:paraId="3F542B64" w14:textId="77777777" w:rsidR="00721B93" w:rsidRPr="00721B93" w:rsidRDefault="00721B93" w:rsidP="009E199A">
            <w:pPr>
              <w:topLinePunct/>
              <w:rPr>
                <w:b/>
                <w:szCs w:val="24"/>
                <w:lang w:eastAsia="zh-CN"/>
              </w:rPr>
            </w:pPr>
          </w:p>
        </w:tc>
      </w:tr>
      <w:tr w:rsidR="00721B93" w:rsidRPr="00721B93" w14:paraId="10989467" w14:textId="77777777" w:rsidTr="00721B93">
        <w:trPr>
          <w:trHeight w:val="113"/>
        </w:trPr>
        <w:tc>
          <w:tcPr>
            <w:tcW w:w="908" w:type="dxa"/>
          </w:tcPr>
          <w:p w14:paraId="05A3BD00" w14:textId="77777777" w:rsidR="00721B93" w:rsidRPr="00721B93" w:rsidRDefault="00721B93" w:rsidP="009E199A">
            <w:pPr>
              <w:topLinePunct/>
              <w:rPr>
                <w:szCs w:val="24"/>
                <w:lang w:eastAsia="zh-CN"/>
              </w:rPr>
            </w:pPr>
            <w:r w:rsidRPr="00721B93">
              <w:rPr>
                <w:szCs w:val="24"/>
                <w:lang w:eastAsia="zh-CN"/>
              </w:rPr>
              <w:t>PRF</w:t>
            </w:r>
          </w:p>
        </w:tc>
        <w:tc>
          <w:tcPr>
            <w:tcW w:w="567" w:type="dxa"/>
          </w:tcPr>
          <w:p w14:paraId="75964984" w14:textId="571C431A"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218F46B7" w14:textId="77777777" w:rsidR="00721B93" w:rsidRPr="00721B93" w:rsidRDefault="00721B93" w:rsidP="009E199A">
            <w:pPr>
              <w:topLinePunct/>
              <w:rPr>
                <w:b/>
                <w:szCs w:val="24"/>
                <w:lang w:eastAsia="zh-CN"/>
              </w:rPr>
            </w:pPr>
            <w:r w:rsidRPr="00721B93">
              <w:rPr>
                <w:b/>
                <w:szCs w:val="24"/>
                <w:lang w:eastAsia="zh-CN"/>
              </w:rPr>
              <w:t>脉冲重复频率</w:t>
            </w:r>
          </w:p>
        </w:tc>
      </w:tr>
      <w:tr w:rsidR="00721B93" w:rsidRPr="00721B93" w14:paraId="79262073" w14:textId="77777777" w:rsidTr="00721B93">
        <w:trPr>
          <w:trHeight w:val="113"/>
        </w:trPr>
        <w:tc>
          <w:tcPr>
            <w:tcW w:w="908" w:type="dxa"/>
          </w:tcPr>
          <w:p w14:paraId="4881F68E" w14:textId="77777777" w:rsidR="00721B93" w:rsidRPr="00721B93" w:rsidRDefault="00721B93" w:rsidP="009E199A">
            <w:pPr>
              <w:topLinePunct/>
              <w:rPr>
                <w:b/>
                <w:szCs w:val="24"/>
                <w:lang w:eastAsia="zh-CN"/>
              </w:rPr>
            </w:pPr>
          </w:p>
        </w:tc>
        <w:tc>
          <w:tcPr>
            <w:tcW w:w="567" w:type="dxa"/>
          </w:tcPr>
          <w:p w14:paraId="3CDC75D6" w14:textId="08DB671B" w:rsidR="00721B93" w:rsidRPr="00721B93" w:rsidRDefault="00721B93" w:rsidP="009E199A">
            <w:pPr>
              <w:topLinePunct/>
              <w:rPr>
                <w:b/>
                <w:szCs w:val="24"/>
                <w:lang w:eastAsia="zh-CN"/>
              </w:rPr>
            </w:pPr>
          </w:p>
        </w:tc>
        <w:tc>
          <w:tcPr>
            <w:tcW w:w="3002" w:type="dxa"/>
          </w:tcPr>
          <w:p w14:paraId="70A15AD2" w14:textId="77777777" w:rsidR="00721B93" w:rsidRPr="00721B93" w:rsidRDefault="00721B93" w:rsidP="009E199A">
            <w:pPr>
              <w:topLinePunct/>
              <w:rPr>
                <w:b/>
                <w:szCs w:val="24"/>
                <w:lang w:eastAsia="zh-CN"/>
              </w:rPr>
            </w:pPr>
          </w:p>
        </w:tc>
      </w:tr>
      <w:tr w:rsidR="00721B93" w:rsidRPr="00721B93" w14:paraId="3BB7B037" w14:textId="77777777" w:rsidTr="00721B93">
        <w:trPr>
          <w:trHeight w:val="113"/>
        </w:trPr>
        <w:tc>
          <w:tcPr>
            <w:tcW w:w="908" w:type="dxa"/>
          </w:tcPr>
          <w:p w14:paraId="46B7C6DA" w14:textId="77777777" w:rsidR="00721B93" w:rsidRPr="00721B93" w:rsidRDefault="00721B93" w:rsidP="009E199A">
            <w:pPr>
              <w:topLinePunct/>
              <w:rPr>
                <w:szCs w:val="24"/>
                <w:lang w:eastAsia="zh-CN"/>
              </w:rPr>
            </w:pPr>
            <w:r w:rsidRPr="00721B93">
              <w:rPr>
                <w:szCs w:val="24"/>
                <w:lang w:eastAsia="zh-CN"/>
              </w:rPr>
              <w:t>S</w:t>
            </w:r>
          </w:p>
        </w:tc>
        <w:tc>
          <w:tcPr>
            <w:tcW w:w="567" w:type="dxa"/>
          </w:tcPr>
          <w:p w14:paraId="13546267" w14:textId="49B0B140"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274FCEA7" w14:textId="77777777" w:rsidR="00721B93" w:rsidRPr="00721B93" w:rsidRDefault="00721B93" w:rsidP="009E199A">
            <w:pPr>
              <w:topLinePunct/>
              <w:rPr>
                <w:b/>
                <w:szCs w:val="24"/>
                <w:lang w:eastAsia="zh-CN"/>
              </w:rPr>
            </w:pPr>
            <w:r w:rsidRPr="00721B93">
              <w:rPr>
                <w:b/>
                <w:szCs w:val="24"/>
                <w:lang w:eastAsia="zh-CN"/>
              </w:rPr>
              <w:t>辐射横截面积</w:t>
            </w:r>
          </w:p>
        </w:tc>
      </w:tr>
      <w:tr w:rsidR="00721B93" w:rsidRPr="00721B93" w14:paraId="6037F1D5" w14:textId="77777777" w:rsidTr="00721B93">
        <w:trPr>
          <w:trHeight w:val="113"/>
        </w:trPr>
        <w:tc>
          <w:tcPr>
            <w:tcW w:w="908" w:type="dxa"/>
          </w:tcPr>
          <w:p w14:paraId="10EFF5C4" w14:textId="77777777" w:rsidR="00721B93" w:rsidRPr="00721B93" w:rsidRDefault="00721B93" w:rsidP="009E199A">
            <w:pPr>
              <w:topLinePunct/>
              <w:rPr>
                <w:b/>
                <w:szCs w:val="24"/>
                <w:lang w:eastAsia="zh-CN"/>
              </w:rPr>
            </w:pPr>
          </w:p>
        </w:tc>
        <w:tc>
          <w:tcPr>
            <w:tcW w:w="567" w:type="dxa"/>
          </w:tcPr>
          <w:p w14:paraId="60B41420" w14:textId="640F2DCE" w:rsidR="00721B93" w:rsidRPr="00721B93" w:rsidRDefault="00721B93" w:rsidP="009E199A">
            <w:pPr>
              <w:topLinePunct/>
              <w:rPr>
                <w:b/>
                <w:szCs w:val="24"/>
                <w:lang w:eastAsia="zh-CN"/>
              </w:rPr>
            </w:pPr>
          </w:p>
        </w:tc>
        <w:tc>
          <w:tcPr>
            <w:tcW w:w="3002" w:type="dxa"/>
          </w:tcPr>
          <w:p w14:paraId="77750B1B" w14:textId="77777777" w:rsidR="00721B93" w:rsidRPr="00721B93" w:rsidRDefault="00721B93" w:rsidP="009E199A">
            <w:pPr>
              <w:topLinePunct/>
              <w:rPr>
                <w:b/>
                <w:szCs w:val="24"/>
                <w:lang w:eastAsia="zh-CN"/>
              </w:rPr>
            </w:pPr>
          </w:p>
        </w:tc>
      </w:tr>
      <w:tr w:rsidR="00721B93" w:rsidRPr="00721B93" w14:paraId="3495255E" w14:textId="77777777" w:rsidTr="00721B93">
        <w:trPr>
          <w:trHeight w:val="113"/>
        </w:trPr>
        <w:tc>
          <w:tcPr>
            <w:tcW w:w="908" w:type="dxa"/>
          </w:tcPr>
          <w:p w14:paraId="5D456F4A" w14:textId="77777777" w:rsidR="00721B93" w:rsidRPr="00721B93" w:rsidRDefault="00721B93" w:rsidP="009E199A">
            <w:pPr>
              <w:topLinePunct/>
              <w:rPr>
                <w:szCs w:val="24"/>
                <w:lang w:eastAsia="zh-CN"/>
              </w:rPr>
            </w:pPr>
            <w:r w:rsidRPr="00721B93">
              <w:rPr>
                <w:szCs w:val="24"/>
                <w:lang w:eastAsia="zh-CN"/>
              </w:rPr>
              <w:t>TI</w:t>
            </w:r>
          </w:p>
        </w:tc>
        <w:tc>
          <w:tcPr>
            <w:tcW w:w="567" w:type="dxa"/>
          </w:tcPr>
          <w:p w14:paraId="4BCB4DD6" w14:textId="1D6BE2A5" w:rsidR="00721B93" w:rsidRPr="00721B93" w:rsidRDefault="00721B93" w:rsidP="009E199A">
            <w:pPr>
              <w:topLinePunct/>
              <w:rPr>
                <w:szCs w:val="24"/>
                <w:lang w:eastAsia="zh-CN"/>
              </w:rPr>
            </w:pPr>
            <w:r w:rsidRPr="0049539B">
              <w:rPr>
                <w:rFonts w:ascii="宋体" w:hAnsi="宋体" w:hint="eastAsia"/>
                <w:szCs w:val="24"/>
                <w:lang w:eastAsia="zh-CN"/>
              </w:rPr>
              <w:t>≡</w:t>
            </w:r>
          </w:p>
        </w:tc>
        <w:tc>
          <w:tcPr>
            <w:tcW w:w="3002" w:type="dxa"/>
          </w:tcPr>
          <w:p w14:paraId="5175F06B" w14:textId="77777777" w:rsidR="00721B93" w:rsidRPr="00721B93" w:rsidRDefault="00721B93" w:rsidP="009E199A">
            <w:pPr>
              <w:topLinePunct/>
              <w:rPr>
                <w:b/>
                <w:szCs w:val="24"/>
                <w:lang w:eastAsia="zh-CN"/>
              </w:rPr>
            </w:pPr>
            <w:r w:rsidRPr="00721B93">
              <w:rPr>
                <w:b/>
                <w:szCs w:val="24"/>
                <w:lang w:eastAsia="zh-CN"/>
              </w:rPr>
              <w:t>热指数</w:t>
            </w:r>
          </w:p>
        </w:tc>
      </w:tr>
      <w:tr w:rsidR="00721B93" w:rsidRPr="00721B93" w14:paraId="00196745" w14:textId="77777777" w:rsidTr="00721B93">
        <w:trPr>
          <w:trHeight w:val="113"/>
        </w:trPr>
        <w:tc>
          <w:tcPr>
            <w:tcW w:w="908" w:type="dxa"/>
          </w:tcPr>
          <w:p w14:paraId="6D1D8163" w14:textId="77777777" w:rsidR="00721B93" w:rsidRPr="00721B93" w:rsidRDefault="00721B93" w:rsidP="009E199A">
            <w:pPr>
              <w:topLinePunct/>
              <w:rPr>
                <w:szCs w:val="24"/>
                <w:lang w:eastAsia="zh-CN"/>
              </w:rPr>
            </w:pPr>
          </w:p>
        </w:tc>
        <w:tc>
          <w:tcPr>
            <w:tcW w:w="567" w:type="dxa"/>
          </w:tcPr>
          <w:p w14:paraId="1FF99A12" w14:textId="77777777" w:rsidR="00721B93" w:rsidRPr="0049539B" w:rsidRDefault="00721B93" w:rsidP="009E199A">
            <w:pPr>
              <w:topLinePunct/>
              <w:rPr>
                <w:rFonts w:ascii="宋体" w:hAnsi="宋体"/>
                <w:szCs w:val="24"/>
                <w:lang w:eastAsia="zh-CN"/>
              </w:rPr>
            </w:pPr>
          </w:p>
        </w:tc>
        <w:tc>
          <w:tcPr>
            <w:tcW w:w="3002" w:type="dxa"/>
          </w:tcPr>
          <w:p w14:paraId="4598559E" w14:textId="77777777" w:rsidR="00721B93" w:rsidRPr="00721B93" w:rsidRDefault="00721B93" w:rsidP="009E199A">
            <w:pPr>
              <w:topLinePunct/>
              <w:rPr>
                <w:b/>
                <w:szCs w:val="24"/>
                <w:lang w:eastAsia="zh-CN"/>
              </w:rPr>
            </w:pPr>
          </w:p>
        </w:tc>
      </w:tr>
      <w:tr w:rsidR="00721B93" w:rsidRPr="00721B93" w14:paraId="5A9BEBC7" w14:textId="77777777" w:rsidTr="00721B93">
        <w:trPr>
          <w:trHeight w:val="113"/>
        </w:trPr>
        <w:tc>
          <w:tcPr>
            <w:tcW w:w="908" w:type="dxa"/>
          </w:tcPr>
          <w:p w14:paraId="67E0BDA3" w14:textId="2CD337C3" w:rsidR="00721B93" w:rsidRPr="00721B93" w:rsidRDefault="00721B93" w:rsidP="009E199A">
            <w:pPr>
              <w:topLinePunct/>
              <w:rPr>
                <w:szCs w:val="24"/>
                <w:lang w:eastAsia="zh-CN"/>
              </w:rPr>
            </w:pPr>
            <w:r w:rsidRPr="00BC7154">
              <w:rPr>
                <w:rFonts w:cs="宋体"/>
                <w:szCs w:val="24"/>
                <w:lang w:eastAsia="zh-CN"/>
              </w:rPr>
              <w:t>TIB</w:t>
            </w:r>
          </w:p>
        </w:tc>
        <w:tc>
          <w:tcPr>
            <w:tcW w:w="567" w:type="dxa"/>
          </w:tcPr>
          <w:p w14:paraId="33D7FF31" w14:textId="1A2CA86F" w:rsidR="00721B93" w:rsidRPr="0049539B" w:rsidRDefault="00721B93" w:rsidP="009E199A">
            <w:pPr>
              <w:topLinePunct/>
              <w:rPr>
                <w:rFonts w:ascii="宋体" w:hAnsi="宋体"/>
                <w:szCs w:val="24"/>
                <w:lang w:eastAsia="zh-CN"/>
              </w:rPr>
            </w:pPr>
            <w:r w:rsidRPr="0049539B">
              <w:rPr>
                <w:rFonts w:ascii="宋体" w:hAnsi="宋体" w:hint="eastAsia"/>
                <w:szCs w:val="24"/>
                <w:lang w:eastAsia="zh-CN"/>
              </w:rPr>
              <w:t>≡</w:t>
            </w:r>
          </w:p>
        </w:tc>
        <w:tc>
          <w:tcPr>
            <w:tcW w:w="3002" w:type="dxa"/>
          </w:tcPr>
          <w:p w14:paraId="0065C0A3" w14:textId="5EC9A935" w:rsidR="00721B93" w:rsidRPr="00721B93" w:rsidRDefault="00721B93" w:rsidP="009E199A">
            <w:pPr>
              <w:topLinePunct/>
              <w:rPr>
                <w:b/>
                <w:szCs w:val="24"/>
                <w:lang w:eastAsia="zh-CN"/>
              </w:rPr>
            </w:pPr>
            <w:r w:rsidRPr="00BC7154">
              <w:rPr>
                <w:rFonts w:cs="宋体"/>
                <w:b/>
                <w:szCs w:val="24"/>
                <w:lang w:eastAsia="zh-CN"/>
              </w:rPr>
              <w:t>骨热指数</w:t>
            </w:r>
          </w:p>
        </w:tc>
      </w:tr>
      <w:tr w:rsidR="00721B93" w:rsidRPr="00721B93" w14:paraId="7D40C26F" w14:textId="77777777" w:rsidTr="00721B93">
        <w:trPr>
          <w:trHeight w:val="113"/>
        </w:trPr>
        <w:tc>
          <w:tcPr>
            <w:tcW w:w="908" w:type="dxa"/>
          </w:tcPr>
          <w:p w14:paraId="78032C29" w14:textId="77777777" w:rsidR="00721B93" w:rsidRPr="00BC7154" w:rsidRDefault="00721B93" w:rsidP="009E199A">
            <w:pPr>
              <w:topLinePunct/>
              <w:rPr>
                <w:rFonts w:cs="宋体"/>
                <w:szCs w:val="24"/>
                <w:lang w:eastAsia="zh-CN"/>
              </w:rPr>
            </w:pPr>
          </w:p>
        </w:tc>
        <w:tc>
          <w:tcPr>
            <w:tcW w:w="567" w:type="dxa"/>
          </w:tcPr>
          <w:p w14:paraId="2CC223CC" w14:textId="77777777" w:rsidR="00721B93" w:rsidRPr="00BC7154" w:rsidRDefault="00721B93" w:rsidP="009E199A">
            <w:pPr>
              <w:topLinePunct/>
              <w:rPr>
                <w:rFonts w:ascii="Symbol" w:eastAsia="Symbol" w:hAnsi="Symbol" w:cs="Symbol"/>
                <w:szCs w:val="24"/>
                <w:lang w:eastAsia="zh-CN"/>
              </w:rPr>
            </w:pPr>
          </w:p>
        </w:tc>
        <w:tc>
          <w:tcPr>
            <w:tcW w:w="3002" w:type="dxa"/>
          </w:tcPr>
          <w:p w14:paraId="2EE4092D" w14:textId="77777777" w:rsidR="00721B93" w:rsidRPr="00BC7154" w:rsidRDefault="00721B93" w:rsidP="009E199A">
            <w:pPr>
              <w:topLinePunct/>
              <w:rPr>
                <w:rFonts w:cs="宋体"/>
                <w:b/>
                <w:szCs w:val="24"/>
                <w:lang w:eastAsia="zh-CN"/>
              </w:rPr>
            </w:pPr>
          </w:p>
        </w:tc>
      </w:tr>
    </w:tbl>
    <w:p w14:paraId="157CC9B2" w14:textId="77777777" w:rsidR="00721B93" w:rsidRDefault="00721B93"/>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8"/>
        <w:gridCol w:w="567"/>
        <w:gridCol w:w="3002"/>
      </w:tblGrid>
      <w:tr w:rsidR="00721B93" w:rsidRPr="00721B93" w14:paraId="46526195" w14:textId="77777777" w:rsidTr="00721B93">
        <w:trPr>
          <w:trHeight w:val="113"/>
        </w:trPr>
        <w:tc>
          <w:tcPr>
            <w:tcW w:w="908" w:type="dxa"/>
          </w:tcPr>
          <w:p w14:paraId="6169E3D2" w14:textId="796D2F1E" w:rsidR="00721B93" w:rsidRPr="00721B93" w:rsidRDefault="00721B93" w:rsidP="009E199A">
            <w:pPr>
              <w:topLinePunct/>
              <w:rPr>
                <w:szCs w:val="24"/>
                <w:lang w:eastAsia="zh-CN"/>
              </w:rPr>
            </w:pPr>
            <w:r w:rsidRPr="00BC7154">
              <w:rPr>
                <w:rFonts w:cs="宋体"/>
                <w:szCs w:val="24"/>
                <w:lang w:eastAsia="zh-CN"/>
              </w:rPr>
              <w:t>TIC</w:t>
            </w:r>
          </w:p>
        </w:tc>
        <w:tc>
          <w:tcPr>
            <w:tcW w:w="567" w:type="dxa"/>
          </w:tcPr>
          <w:p w14:paraId="3655C9F4" w14:textId="3E4675DA" w:rsidR="00721B93" w:rsidRPr="0049539B" w:rsidRDefault="00721B93" w:rsidP="009E199A">
            <w:pPr>
              <w:topLinePunct/>
              <w:rPr>
                <w:rFonts w:ascii="宋体" w:hAnsi="宋体"/>
                <w:szCs w:val="24"/>
                <w:lang w:eastAsia="zh-CN"/>
              </w:rPr>
            </w:pPr>
            <w:r w:rsidRPr="0049539B">
              <w:rPr>
                <w:rFonts w:ascii="宋体" w:hAnsi="宋体" w:hint="eastAsia"/>
                <w:szCs w:val="24"/>
                <w:lang w:eastAsia="zh-CN"/>
              </w:rPr>
              <w:t>≡</w:t>
            </w:r>
          </w:p>
        </w:tc>
        <w:tc>
          <w:tcPr>
            <w:tcW w:w="3002" w:type="dxa"/>
          </w:tcPr>
          <w:p w14:paraId="1431673E" w14:textId="0965A738" w:rsidR="00721B93" w:rsidRPr="00721B93" w:rsidRDefault="00721B93" w:rsidP="009E199A">
            <w:pPr>
              <w:topLinePunct/>
              <w:rPr>
                <w:b/>
                <w:szCs w:val="24"/>
                <w:lang w:eastAsia="zh-CN"/>
              </w:rPr>
            </w:pPr>
            <w:r w:rsidRPr="00BC7154">
              <w:rPr>
                <w:rFonts w:cs="宋体"/>
                <w:b/>
                <w:szCs w:val="24"/>
                <w:lang w:eastAsia="zh-CN"/>
              </w:rPr>
              <w:t>颅骨热指数</w:t>
            </w:r>
          </w:p>
        </w:tc>
      </w:tr>
      <w:tr w:rsidR="00721B93" w:rsidRPr="00721B93" w14:paraId="080E3FB5" w14:textId="77777777" w:rsidTr="00721B93">
        <w:trPr>
          <w:trHeight w:val="113"/>
        </w:trPr>
        <w:tc>
          <w:tcPr>
            <w:tcW w:w="908" w:type="dxa"/>
          </w:tcPr>
          <w:p w14:paraId="6941460B" w14:textId="77777777" w:rsidR="00721B93" w:rsidRPr="00BC7154" w:rsidRDefault="00721B93" w:rsidP="009E199A">
            <w:pPr>
              <w:topLinePunct/>
              <w:rPr>
                <w:rFonts w:cs="宋体"/>
                <w:szCs w:val="24"/>
                <w:lang w:eastAsia="zh-CN"/>
              </w:rPr>
            </w:pPr>
          </w:p>
        </w:tc>
        <w:tc>
          <w:tcPr>
            <w:tcW w:w="567" w:type="dxa"/>
          </w:tcPr>
          <w:p w14:paraId="0828FD0D" w14:textId="77777777" w:rsidR="00721B93" w:rsidRPr="00BC7154" w:rsidRDefault="00721B93" w:rsidP="009E199A">
            <w:pPr>
              <w:topLinePunct/>
              <w:rPr>
                <w:rFonts w:ascii="Symbol" w:eastAsia="Symbol" w:hAnsi="Symbol" w:cs="Symbol"/>
                <w:szCs w:val="24"/>
                <w:lang w:eastAsia="zh-CN"/>
              </w:rPr>
            </w:pPr>
          </w:p>
        </w:tc>
        <w:tc>
          <w:tcPr>
            <w:tcW w:w="3002" w:type="dxa"/>
          </w:tcPr>
          <w:p w14:paraId="2780822A" w14:textId="77777777" w:rsidR="00721B93" w:rsidRPr="00BC7154" w:rsidRDefault="00721B93" w:rsidP="009E199A">
            <w:pPr>
              <w:topLinePunct/>
              <w:rPr>
                <w:rFonts w:cs="宋体"/>
                <w:b/>
                <w:szCs w:val="24"/>
                <w:lang w:eastAsia="zh-CN"/>
              </w:rPr>
            </w:pPr>
          </w:p>
        </w:tc>
      </w:tr>
      <w:tr w:rsidR="00721B93" w:rsidRPr="00721B93" w14:paraId="695D44D6" w14:textId="77777777" w:rsidTr="00721B93">
        <w:trPr>
          <w:trHeight w:val="113"/>
        </w:trPr>
        <w:tc>
          <w:tcPr>
            <w:tcW w:w="908" w:type="dxa"/>
          </w:tcPr>
          <w:p w14:paraId="57B6667B" w14:textId="1BCCB962" w:rsidR="00721B93" w:rsidRPr="00721B93" w:rsidRDefault="00721B93" w:rsidP="009E199A">
            <w:pPr>
              <w:topLinePunct/>
              <w:rPr>
                <w:szCs w:val="24"/>
                <w:lang w:eastAsia="zh-CN"/>
              </w:rPr>
            </w:pPr>
            <w:r w:rsidRPr="00BC7154">
              <w:rPr>
                <w:rFonts w:cs="宋体"/>
                <w:szCs w:val="24"/>
                <w:lang w:eastAsia="zh-CN"/>
              </w:rPr>
              <w:t xml:space="preserve">TIS_as </w:t>
            </w:r>
          </w:p>
        </w:tc>
        <w:tc>
          <w:tcPr>
            <w:tcW w:w="567" w:type="dxa"/>
          </w:tcPr>
          <w:p w14:paraId="0B865A1F" w14:textId="302409A2" w:rsidR="00721B93" w:rsidRPr="0049539B" w:rsidRDefault="00721B93" w:rsidP="009E199A">
            <w:pPr>
              <w:topLinePunct/>
              <w:rPr>
                <w:rFonts w:ascii="宋体" w:hAnsi="宋体"/>
                <w:szCs w:val="24"/>
                <w:lang w:eastAsia="zh-CN"/>
              </w:rPr>
            </w:pPr>
            <w:r w:rsidRPr="0049539B">
              <w:rPr>
                <w:rFonts w:ascii="宋体" w:hAnsi="宋体" w:hint="eastAsia"/>
                <w:szCs w:val="24"/>
                <w:lang w:eastAsia="zh-CN"/>
              </w:rPr>
              <w:t>≡</w:t>
            </w:r>
          </w:p>
        </w:tc>
        <w:tc>
          <w:tcPr>
            <w:tcW w:w="3002" w:type="dxa"/>
          </w:tcPr>
          <w:p w14:paraId="3C3C1E25" w14:textId="03746F89" w:rsidR="00721B93" w:rsidRPr="00721B93" w:rsidRDefault="00721B93" w:rsidP="009E199A">
            <w:pPr>
              <w:topLinePunct/>
              <w:rPr>
                <w:b/>
                <w:szCs w:val="24"/>
                <w:lang w:eastAsia="zh-CN"/>
              </w:rPr>
            </w:pPr>
            <w:r w:rsidRPr="00BC7154">
              <w:rPr>
                <w:rFonts w:cs="宋体"/>
                <w:b/>
                <w:szCs w:val="24"/>
                <w:lang w:eastAsia="zh-CN"/>
              </w:rPr>
              <w:t>体表处软组织热指数</w:t>
            </w:r>
          </w:p>
        </w:tc>
      </w:tr>
      <w:tr w:rsidR="00721B93" w:rsidRPr="00721B93" w14:paraId="254EAAAE" w14:textId="77777777" w:rsidTr="00721B93">
        <w:trPr>
          <w:trHeight w:val="113"/>
        </w:trPr>
        <w:tc>
          <w:tcPr>
            <w:tcW w:w="908" w:type="dxa"/>
          </w:tcPr>
          <w:p w14:paraId="6AB2817F" w14:textId="77777777" w:rsidR="00721B93" w:rsidRPr="00BC7154" w:rsidRDefault="00721B93" w:rsidP="009E199A">
            <w:pPr>
              <w:topLinePunct/>
              <w:rPr>
                <w:rFonts w:cs="宋体"/>
                <w:szCs w:val="24"/>
                <w:lang w:eastAsia="zh-CN"/>
              </w:rPr>
            </w:pPr>
          </w:p>
        </w:tc>
        <w:tc>
          <w:tcPr>
            <w:tcW w:w="567" w:type="dxa"/>
          </w:tcPr>
          <w:p w14:paraId="5D1ED959" w14:textId="77777777" w:rsidR="00721B93" w:rsidRPr="00BC7154" w:rsidRDefault="00721B93" w:rsidP="009E199A">
            <w:pPr>
              <w:topLinePunct/>
              <w:rPr>
                <w:rFonts w:ascii="Symbol" w:eastAsia="Symbol" w:hAnsi="Symbol" w:cs="Symbol"/>
                <w:szCs w:val="24"/>
                <w:lang w:eastAsia="zh-CN"/>
              </w:rPr>
            </w:pPr>
          </w:p>
        </w:tc>
        <w:tc>
          <w:tcPr>
            <w:tcW w:w="3002" w:type="dxa"/>
          </w:tcPr>
          <w:p w14:paraId="038520F9" w14:textId="77777777" w:rsidR="00721B93" w:rsidRPr="00BC7154" w:rsidRDefault="00721B93" w:rsidP="009E199A">
            <w:pPr>
              <w:topLinePunct/>
              <w:rPr>
                <w:rFonts w:cs="宋体"/>
                <w:b/>
                <w:szCs w:val="24"/>
                <w:lang w:eastAsia="zh-CN"/>
              </w:rPr>
            </w:pPr>
          </w:p>
        </w:tc>
      </w:tr>
      <w:tr w:rsidR="00721B93" w:rsidRPr="00721B93" w14:paraId="3D8E7AED" w14:textId="77777777" w:rsidTr="00721B93">
        <w:trPr>
          <w:trHeight w:val="113"/>
        </w:trPr>
        <w:tc>
          <w:tcPr>
            <w:tcW w:w="908" w:type="dxa"/>
          </w:tcPr>
          <w:p w14:paraId="41C062BF" w14:textId="24E7A028" w:rsidR="00721B93" w:rsidRPr="00721B93" w:rsidRDefault="00721B93" w:rsidP="009E199A">
            <w:pPr>
              <w:topLinePunct/>
              <w:rPr>
                <w:szCs w:val="24"/>
                <w:lang w:eastAsia="zh-CN"/>
              </w:rPr>
            </w:pPr>
            <w:r w:rsidRPr="00BC7154">
              <w:rPr>
                <w:rFonts w:ascii="Symbol" w:eastAsia="Symbol" w:hAnsi="Symbol" w:cs="Symbol"/>
                <w:szCs w:val="24"/>
                <w:lang w:eastAsia="zh-CN"/>
              </w:rPr>
              <w:t></w:t>
            </w:r>
          </w:p>
        </w:tc>
        <w:tc>
          <w:tcPr>
            <w:tcW w:w="567" w:type="dxa"/>
          </w:tcPr>
          <w:p w14:paraId="0C990CB6" w14:textId="719252BB" w:rsidR="00721B93" w:rsidRPr="0049539B" w:rsidRDefault="00721B93" w:rsidP="009E199A">
            <w:pPr>
              <w:topLinePunct/>
              <w:rPr>
                <w:rFonts w:ascii="宋体" w:hAnsi="宋体"/>
                <w:szCs w:val="24"/>
                <w:lang w:eastAsia="zh-CN"/>
              </w:rPr>
            </w:pPr>
            <w:r w:rsidRPr="0049539B">
              <w:rPr>
                <w:rFonts w:ascii="宋体" w:hAnsi="宋体" w:hint="eastAsia"/>
                <w:szCs w:val="24"/>
                <w:lang w:eastAsia="zh-CN"/>
              </w:rPr>
              <w:t>≡</w:t>
            </w:r>
          </w:p>
        </w:tc>
        <w:tc>
          <w:tcPr>
            <w:tcW w:w="3002" w:type="dxa"/>
          </w:tcPr>
          <w:p w14:paraId="668954FE" w14:textId="13659B36" w:rsidR="00721B93" w:rsidRPr="00721B93" w:rsidRDefault="00721B93" w:rsidP="009E199A">
            <w:pPr>
              <w:topLinePunct/>
              <w:rPr>
                <w:b/>
                <w:szCs w:val="24"/>
                <w:lang w:eastAsia="zh-CN"/>
              </w:rPr>
            </w:pPr>
            <w:r w:rsidRPr="00BC7154">
              <w:rPr>
                <w:rFonts w:cs="宋体"/>
                <w:b/>
                <w:szCs w:val="24"/>
                <w:lang w:eastAsia="zh-CN"/>
              </w:rPr>
              <w:t>波长</w:t>
            </w:r>
          </w:p>
        </w:tc>
      </w:tr>
    </w:tbl>
    <w:p w14:paraId="596DDAA0" w14:textId="77777777" w:rsidR="006062CB" w:rsidRPr="00916B2F" w:rsidRDefault="006062CB" w:rsidP="00DF62AF">
      <w:pPr>
        <w:topLinePunct/>
        <w:rPr>
          <w:b/>
          <w:szCs w:val="24"/>
          <w:lang w:eastAsia="zh-CN"/>
        </w:rPr>
      </w:pPr>
    </w:p>
    <w:p w14:paraId="1550602B" w14:textId="77777777" w:rsidR="00721B93" w:rsidRDefault="00721B93" w:rsidP="00DF62AF">
      <w:pPr>
        <w:topLinePunct/>
        <w:snapToGrid/>
        <w:rPr>
          <w:rFonts w:cs="宋体"/>
          <w:szCs w:val="24"/>
          <w:lang w:eastAsia="zh-CN"/>
        </w:rPr>
      </w:pPr>
    </w:p>
    <w:p w14:paraId="570CF8D5" w14:textId="77777777" w:rsidR="007F4E94" w:rsidRDefault="00D6173E" w:rsidP="00DF62AF">
      <w:pPr>
        <w:widowControl/>
        <w:topLinePunct/>
        <w:rPr>
          <w:rFonts w:cs="宋体"/>
          <w:szCs w:val="24"/>
          <w:lang w:eastAsia="zh-CN"/>
        </w:rPr>
      </w:pPr>
      <w:r w:rsidRPr="00DF62AF">
        <w:rPr>
          <w:rFonts w:cs="宋体"/>
          <w:szCs w:val="24"/>
          <w:lang w:eastAsia="zh-CN"/>
        </w:rPr>
        <w:t>本文件中所用技术术语的定义如下所示。</w:t>
      </w:r>
    </w:p>
    <w:p w14:paraId="47F61CA1" w14:textId="77777777" w:rsidR="00721B93" w:rsidRPr="00DF62AF" w:rsidRDefault="00721B93" w:rsidP="00DF62AF">
      <w:pPr>
        <w:widowControl/>
        <w:topLinePunct/>
        <w:rPr>
          <w:szCs w:val="24"/>
          <w:lang w:eastAsia="zh-CN"/>
        </w:rPr>
      </w:pPr>
    </w:p>
    <w:p w14:paraId="27B2F4E6" w14:textId="77777777" w:rsidR="00C90151" w:rsidRDefault="00D6173E" w:rsidP="00DF62AF">
      <w:pPr>
        <w:widowControl/>
        <w:topLinePunct/>
        <w:rPr>
          <w:rFonts w:cs="宋体"/>
          <w:szCs w:val="24"/>
          <w:lang w:eastAsia="zh-CN"/>
        </w:rPr>
      </w:pPr>
      <w:r w:rsidRPr="00DF62AF">
        <w:rPr>
          <w:rFonts w:cs="宋体"/>
          <w:b/>
          <w:szCs w:val="24"/>
          <w:lang w:eastAsia="zh-CN"/>
        </w:rPr>
        <w:t>声压：</w:t>
      </w:r>
      <w:r w:rsidRPr="00DF62AF">
        <w:rPr>
          <w:rFonts w:cs="宋体"/>
          <w:szCs w:val="24"/>
          <w:lang w:eastAsia="zh-CN"/>
        </w:rPr>
        <w:t>总声压与环境声压的差值。</w:t>
      </w:r>
    </w:p>
    <w:p w14:paraId="1769D627" w14:textId="77777777" w:rsidR="007F4E94" w:rsidRPr="00DF62AF" w:rsidRDefault="00D6173E" w:rsidP="00DF62AF">
      <w:pPr>
        <w:widowControl/>
        <w:topLinePunct/>
        <w:rPr>
          <w:i/>
          <w:szCs w:val="24"/>
          <w:lang w:eastAsia="zh-CN"/>
        </w:rPr>
      </w:pPr>
      <w:r w:rsidRPr="00DF62AF">
        <w:rPr>
          <w:rFonts w:cs="宋体"/>
          <w:szCs w:val="24"/>
          <w:lang w:eastAsia="zh-CN"/>
        </w:rPr>
        <w:t>符号：</w:t>
      </w:r>
      <w:r w:rsidRPr="00DF62AF">
        <w:rPr>
          <w:rFonts w:cs="宋体"/>
          <w:i/>
          <w:szCs w:val="24"/>
          <w:lang w:eastAsia="zh-CN"/>
        </w:rPr>
        <w:t>p</w:t>
      </w:r>
    </w:p>
    <w:p w14:paraId="52494B4B" w14:textId="77777777" w:rsidR="00432EB8" w:rsidRPr="00DF62AF" w:rsidRDefault="00D6173E" w:rsidP="00DF62AF">
      <w:pPr>
        <w:widowControl/>
        <w:topLinePunct/>
        <w:rPr>
          <w:szCs w:val="24"/>
          <w:lang w:eastAsia="zh-CN"/>
        </w:rPr>
      </w:pPr>
      <w:r w:rsidRPr="00DF62AF">
        <w:rPr>
          <w:rFonts w:cs="宋体"/>
          <w:szCs w:val="24"/>
          <w:lang w:eastAsia="zh-CN"/>
        </w:rPr>
        <w:t>单位：帕斯卡，</w:t>
      </w:r>
      <w:r w:rsidRPr="00DF62AF">
        <w:rPr>
          <w:rFonts w:cs="宋体"/>
          <w:szCs w:val="24"/>
          <w:lang w:eastAsia="zh-CN"/>
        </w:rPr>
        <w:t>Pa</w:t>
      </w:r>
    </w:p>
    <w:p w14:paraId="0A1C46BF" w14:textId="77777777" w:rsidR="00721B93" w:rsidRDefault="00721B93" w:rsidP="00DF62AF">
      <w:pPr>
        <w:widowControl/>
        <w:topLinePunct/>
        <w:rPr>
          <w:rFonts w:cs="宋体"/>
          <w:b/>
          <w:szCs w:val="24"/>
          <w:lang w:eastAsia="zh-CN"/>
        </w:rPr>
      </w:pPr>
    </w:p>
    <w:p w14:paraId="60DA4DC4" w14:textId="77777777" w:rsidR="00432EB8" w:rsidRDefault="00D6173E" w:rsidP="00DF62AF">
      <w:pPr>
        <w:widowControl/>
        <w:topLinePunct/>
        <w:rPr>
          <w:rFonts w:cs="宋体"/>
          <w:szCs w:val="24"/>
          <w:lang w:eastAsia="zh-CN"/>
        </w:rPr>
      </w:pPr>
      <w:r w:rsidRPr="00DF62AF">
        <w:rPr>
          <w:rFonts w:cs="宋体"/>
          <w:b/>
          <w:szCs w:val="24"/>
          <w:lang w:eastAsia="zh-CN"/>
        </w:rPr>
        <w:t>ALARA</w:t>
      </w:r>
      <w:r w:rsidRPr="00DF62AF">
        <w:rPr>
          <w:rFonts w:cs="宋体"/>
          <w:szCs w:val="24"/>
          <w:lang w:eastAsia="zh-CN"/>
        </w:rPr>
        <w:t>：最低合理可实现。</w:t>
      </w:r>
    </w:p>
    <w:p w14:paraId="79D2B6D2" w14:textId="77777777" w:rsidR="00721B93" w:rsidRPr="00DF62AF" w:rsidRDefault="00721B93" w:rsidP="00DF62AF">
      <w:pPr>
        <w:widowControl/>
        <w:topLinePunct/>
        <w:rPr>
          <w:szCs w:val="24"/>
          <w:lang w:eastAsia="zh-CN"/>
        </w:rPr>
      </w:pPr>
    </w:p>
    <w:p w14:paraId="31E64A05" w14:textId="77777777" w:rsidR="00432EB8" w:rsidRDefault="00D6173E" w:rsidP="00DF62AF">
      <w:pPr>
        <w:widowControl/>
        <w:topLinePunct/>
        <w:rPr>
          <w:rFonts w:cs="宋体"/>
          <w:szCs w:val="24"/>
          <w:lang w:eastAsia="zh-CN"/>
        </w:rPr>
      </w:pPr>
      <w:r w:rsidRPr="00DF62AF">
        <w:rPr>
          <w:rFonts w:cs="宋体"/>
          <w:b/>
          <w:szCs w:val="24"/>
          <w:lang w:eastAsia="zh-CN"/>
        </w:rPr>
        <w:t>自动扫描：</w:t>
      </w:r>
      <w:r w:rsidRPr="00DF62AF">
        <w:rPr>
          <w:rFonts w:cs="宋体"/>
          <w:szCs w:val="24"/>
          <w:lang w:eastAsia="zh-CN"/>
        </w:rPr>
        <w:t>可通过至少两个维度进行连续超声脉冲或脉冲序列的电子或机械转向。</w:t>
      </w:r>
    </w:p>
    <w:p w14:paraId="23BC814A" w14:textId="77777777" w:rsidR="00721B93" w:rsidRPr="00DF62AF" w:rsidRDefault="00721B93" w:rsidP="00DF62AF">
      <w:pPr>
        <w:widowControl/>
        <w:topLinePunct/>
        <w:rPr>
          <w:szCs w:val="24"/>
          <w:lang w:eastAsia="zh-CN"/>
        </w:rPr>
      </w:pPr>
    </w:p>
    <w:p w14:paraId="6AB27848" w14:textId="77777777" w:rsidR="007F4E94" w:rsidRDefault="00D6173E" w:rsidP="00DF62AF">
      <w:pPr>
        <w:widowControl/>
        <w:topLinePunct/>
        <w:rPr>
          <w:rFonts w:cs="宋体"/>
          <w:szCs w:val="24"/>
          <w:lang w:eastAsia="zh-CN"/>
        </w:rPr>
      </w:pPr>
      <w:r w:rsidRPr="00DF62AF">
        <w:rPr>
          <w:rFonts w:cs="宋体"/>
          <w:b/>
          <w:szCs w:val="24"/>
          <w:lang w:eastAsia="zh-CN"/>
        </w:rPr>
        <w:t>带宽：</w:t>
      </w:r>
      <w:r w:rsidRPr="00DF62AF">
        <w:rPr>
          <w:rFonts w:cs="宋体"/>
          <w:szCs w:val="24"/>
          <w:lang w:eastAsia="zh-CN"/>
        </w:rPr>
        <w:t>传输的</w:t>
      </w:r>
      <w:r w:rsidRPr="00DF62AF">
        <w:rPr>
          <w:rFonts w:cs="宋体"/>
          <w:b/>
          <w:szCs w:val="24"/>
          <w:lang w:eastAsia="zh-CN"/>
        </w:rPr>
        <w:t>声压</w:t>
      </w:r>
      <w:r w:rsidRPr="00DF62AF">
        <w:rPr>
          <w:rFonts w:cs="宋体"/>
          <w:szCs w:val="24"/>
          <w:lang w:eastAsia="zh-CN"/>
        </w:rPr>
        <w:t>频谱是其最大值的</w:t>
      </w:r>
      <w:r w:rsidRPr="00DF62AF">
        <w:rPr>
          <w:rFonts w:cs="宋体"/>
          <w:szCs w:val="24"/>
          <w:lang w:eastAsia="zh-CN"/>
        </w:rPr>
        <w:t>71%</w:t>
      </w:r>
      <w:r w:rsidRPr="00DF62AF">
        <w:rPr>
          <w:rFonts w:cs="宋体"/>
          <w:szCs w:val="24"/>
          <w:lang w:eastAsia="zh-CN"/>
        </w:rPr>
        <w:t>（</w:t>
      </w:r>
      <w:r w:rsidRPr="00DF62AF">
        <w:rPr>
          <w:rFonts w:cs="宋体"/>
          <w:szCs w:val="24"/>
          <w:lang w:eastAsia="zh-CN"/>
        </w:rPr>
        <w:t>-3 dB</w:t>
      </w:r>
      <w:r w:rsidRPr="00DF62AF">
        <w:rPr>
          <w:rFonts w:cs="宋体"/>
          <w:szCs w:val="24"/>
          <w:lang w:eastAsia="zh-CN"/>
        </w:rPr>
        <w:t>）处频率</w:t>
      </w:r>
      <w:r w:rsidRPr="00DF62AF">
        <w:rPr>
          <w:rFonts w:cs="宋体"/>
          <w:szCs w:val="24"/>
          <w:lang w:eastAsia="zh-CN"/>
        </w:rPr>
        <w:t>f</w:t>
      </w:r>
      <w:r w:rsidRPr="00DF62AF">
        <w:rPr>
          <w:rFonts w:cs="宋体"/>
          <w:szCs w:val="24"/>
          <w:vertAlign w:val="subscript"/>
          <w:lang w:eastAsia="zh-CN"/>
        </w:rPr>
        <w:t>1</w:t>
      </w:r>
      <w:r w:rsidRPr="00DF62AF">
        <w:rPr>
          <w:rFonts w:cs="宋体"/>
          <w:szCs w:val="24"/>
          <w:lang w:eastAsia="zh-CN"/>
        </w:rPr>
        <w:t>和</w:t>
      </w:r>
      <w:r w:rsidRPr="00DF62AF">
        <w:rPr>
          <w:rFonts w:cs="宋体"/>
          <w:szCs w:val="24"/>
          <w:lang w:eastAsia="zh-CN"/>
        </w:rPr>
        <w:t>f</w:t>
      </w:r>
      <w:r w:rsidRPr="00DF62AF">
        <w:rPr>
          <w:rFonts w:cs="宋体"/>
          <w:szCs w:val="24"/>
          <w:vertAlign w:val="subscript"/>
          <w:lang w:eastAsia="zh-CN"/>
        </w:rPr>
        <w:t>2</w:t>
      </w:r>
      <w:r w:rsidRPr="00DF62AF">
        <w:rPr>
          <w:rFonts w:cs="宋体"/>
          <w:szCs w:val="24"/>
          <w:lang w:eastAsia="zh-CN"/>
        </w:rPr>
        <w:t>最宽间隔的差值。</w:t>
      </w:r>
    </w:p>
    <w:p w14:paraId="5BBD5385" w14:textId="77777777" w:rsidR="007F4E94" w:rsidRPr="00DF62AF" w:rsidRDefault="00D6173E" w:rsidP="00DF62AF">
      <w:pPr>
        <w:widowControl/>
        <w:topLinePunct/>
        <w:rPr>
          <w:i/>
          <w:szCs w:val="24"/>
          <w:lang w:eastAsia="zh-CN"/>
        </w:rPr>
      </w:pPr>
      <w:r w:rsidRPr="00DF62AF">
        <w:rPr>
          <w:rFonts w:cs="宋体"/>
          <w:szCs w:val="24"/>
          <w:lang w:eastAsia="zh-CN"/>
        </w:rPr>
        <w:t>符号：</w:t>
      </w:r>
      <w:r w:rsidRPr="00DF62AF">
        <w:rPr>
          <w:rFonts w:cs="宋体"/>
          <w:i/>
          <w:szCs w:val="24"/>
          <w:lang w:eastAsia="zh-CN"/>
        </w:rPr>
        <w:t>BW</w:t>
      </w:r>
    </w:p>
    <w:p w14:paraId="093A0EB4" w14:textId="77777777" w:rsidR="00432EB8" w:rsidRPr="00DF62AF" w:rsidRDefault="00D6173E" w:rsidP="00DF62AF">
      <w:pPr>
        <w:widowControl/>
        <w:topLinePunct/>
        <w:rPr>
          <w:szCs w:val="24"/>
          <w:lang w:eastAsia="zh-CN"/>
        </w:rPr>
      </w:pPr>
      <w:r w:rsidRPr="00DF62AF">
        <w:rPr>
          <w:rFonts w:cs="宋体"/>
          <w:szCs w:val="24"/>
          <w:lang w:eastAsia="zh-CN"/>
        </w:rPr>
        <w:t>单位：赫兹，</w:t>
      </w:r>
      <w:r w:rsidRPr="00DF62AF">
        <w:rPr>
          <w:rFonts w:cs="宋体"/>
          <w:szCs w:val="24"/>
          <w:lang w:eastAsia="zh-CN"/>
        </w:rPr>
        <w:t>Hz</w:t>
      </w:r>
    </w:p>
    <w:p w14:paraId="762CACBE" w14:textId="77777777" w:rsidR="00721B93" w:rsidRDefault="00721B93" w:rsidP="00DF62AF">
      <w:pPr>
        <w:widowControl/>
        <w:topLinePunct/>
        <w:rPr>
          <w:rFonts w:cs="宋体"/>
          <w:b/>
          <w:szCs w:val="24"/>
          <w:lang w:eastAsia="zh-CN"/>
        </w:rPr>
      </w:pPr>
    </w:p>
    <w:p w14:paraId="1352CCC3" w14:textId="77777777" w:rsidR="00432EB8" w:rsidRDefault="00D6173E" w:rsidP="00DF62AF">
      <w:pPr>
        <w:widowControl/>
        <w:topLinePunct/>
        <w:rPr>
          <w:rFonts w:cs="宋体"/>
          <w:szCs w:val="24"/>
          <w:lang w:eastAsia="zh-CN"/>
        </w:rPr>
      </w:pPr>
      <w:r w:rsidRPr="00DF62AF">
        <w:rPr>
          <w:rFonts w:cs="宋体"/>
          <w:b/>
          <w:szCs w:val="24"/>
          <w:lang w:eastAsia="zh-CN"/>
        </w:rPr>
        <w:t>声束轴：</w:t>
      </w:r>
      <w:r w:rsidRPr="00DF62AF">
        <w:rPr>
          <w:rFonts w:cs="宋体"/>
          <w:szCs w:val="24"/>
          <w:lang w:eastAsia="zh-CN"/>
        </w:rPr>
        <w:t>在</w:t>
      </w:r>
      <w:r w:rsidRPr="00DF62AF">
        <w:rPr>
          <w:rFonts w:cs="宋体"/>
          <w:b/>
          <w:szCs w:val="24"/>
          <w:lang w:eastAsia="zh-CN"/>
        </w:rPr>
        <w:t>远场</w:t>
      </w:r>
      <w:r w:rsidRPr="00DF62AF">
        <w:rPr>
          <w:rFonts w:cs="宋体"/>
          <w:szCs w:val="24"/>
          <w:lang w:eastAsia="zh-CN"/>
        </w:rPr>
        <w:t>的不同深度所测得的</w:t>
      </w:r>
      <w:r w:rsidRPr="00DF62AF">
        <w:rPr>
          <w:rFonts w:cs="宋体"/>
          <w:b/>
          <w:szCs w:val="24"/>
          <w:lang w:eastAsia="zh-CN"/>
        </w:rPr>
        <w:t>脉冲声强积分</w:t>
      </w:r>
      <w:r w:rsidRPr="00DF62AF">
        <w:rPr>
          <w:rFonts w:cs="宋体"/>
          <w:szCs w:val="24"/>
          <w:lang w:eastAsia="zh-CN"/>
        </w:rPr>
        <w:t>最大值的点连成的直线。根据回归法则计算，此直线将延伸回至</w:t>
      </w:r>
      <w:r w:rsidRPr="00DF62AF">
        <w:rPr>
          <w:rFonts w:cs="宋体"/>
          <w:b/>
          <w:szCs w:val="24"/>
          <w:lang w:eastAsia="zh-CN"/>
        </w:rPr>
        <w:t>换能器组件</w:t>
      </w:r>
      <w:r w:rsidRPr="00DF62AF">
        <w:rPr>
          <w:rFonts w:cs="宋体"/>
          <w:szCs w:val="24"/>
          <w:lang w:eastAsia="zh-CN"/>
        </w:rPr>
        <w:t>表面。</w:t>
      </w:r>
    </w:p>
    <w:p w14:paraId="2AEBF2AE" w14:textId="77777777" w:rsidR="00721B93" w:rsidRPr="00DF62AF" w:rsidRDefault="00721B93" w:rsidP="00DF62AF">
      <w:pPr>
        <w:widowControl/>
        <w:topLinePunct/>
        <w:rPr>
          <w:szCs w:val="24"/>
          <w:lang w:eastAsia="zh-CN"/>
        </w:rPr>
      </w:pPr>
    </w:p>
    <w:p w14:paraId="6A85FF3F" w14:textId="77777777" w:rsidR="007F4E94" w:rsidRPr="00DF62AF" w:rsidRDefault="00D6173E" w:rsidP="00DF62AF">
      <w:pPr>
        <w:widowControl/>
        <w:topLinePunct/>
        <w:rPr>
          <w:szCs w:val="24"/>
          <w:lang w:eastAsia="zh-CN"/>
        </w:rPr>
      </w:pPr>
      <w:r w:rsidRPr="00DF62AF">
        <w:rPr>
          <w:rFonts w:cs="宋体"/>
          <w:b/>
          <w:szCs w:val="24"/>
          <w:lang w:eastAsia="zh-CN"/>
        </w:rPr>
        <w:t>声束横截面积：</w:t>
      </w:r>
      <w:r w:rsidRPr="00DF62AF">
        <w:rPr>
          <w:rFonts w:cs="宋体"/>
          <w:szCs w:val="24"/>
          <w:lang w:eastAsia="zh-CN"/>
        </w:rPr>
        <w:t>在与</w:t>
      </w:r>
      <w:r w:rsidRPr="00DF62AF">
        <w:rPr>
          <w:rFonts w:cs="宋体"/>
          <w:b/>
          <w:szCs w:val="24"/>
          <w:lang w:eastAsia="zh-CN"/>
        </w:rPr>
        <w:t>声束轴</w:t>
      </w:r>
      <w:r w:rsidRPr="00DF62AF">
        <w:rPr>
          <w:rFonts w:cs="宋体"/>
          <w:szCs w:val="24"/>
          <w:lang w:eastAsia="zh-CN"/>
        </w:rPr>
        <w:t>垂直的指定平面中，其</w:t>
      </w:r>
      <w:r w:rsidRPr="00DF62AF">
        <w:rPr>
          <w:rFonts w:cs="宋体"/>
          <w:b/>
          <w:szCs w:val="24"/>
          <w:lang w:eastAsia="zh-CN"/>
        </w:rPr>
        <w:t>脉冲声强积分</w:t>
      </w:r>
      <w:r w:rsidRPr="00DF62AF">
        <w:rPr>
          <w:rFonts w:cs="宋体"/>
          <w:szCs w:val="24"/>
          <w:lang w:eastAsia="zh-CN"/>
        </w:rPr>
        <w:t>大于该平面中</w:t>
      </w:r>
      <w:r w:rsidRPr="00DF62AF">
        <w:rPr>
          <w:rFonts w:cs="宋体"/>
          <w:b/>
          <w:szCs w:val="24"/>
          <w:lang w:eastAsia="zh-CN"/>
        </w:rPr>
        <w:t>脉冲声强积分</w:t>
      </w:r>
      <w:r w:rsidRPr="00DF62AF">
        <w:rPr>
          <w:rFonts w:cs="宋体"/>
          <w:szCs w:val="24"/>
          <w:lang w:eastAsia="zh-CN"/>
        </w:rPr>
        <w:t>最大值的</w:t>
      </w:r>
      <w:r w:rsidRPr="00DF62AF">
        <w:rPr>
          <w:rFonts w:cs="宋体"/>
          <w:szCs w:val="24"/>
          <w:lang w:eastAsia="zh-CN"/>
        </w:rPr>
        <w:t>25%</w:t>
      </w:r>
      <w:r w:rsidRPr="00DF62AF">
        <w:rPr>
          <w:rFonts w:cs="宋体"/>
          <w:szCs w:val="24"/>
          <w:lang w:eastAsia="zh-CN"/>
        </w:rPr>
        <w:t>的点构成区域的面积。对于</w:t>
      </w:r>
      <w:r w:rsidRPr="00DF62AF">
        <w:rPr>
          <w:rFonts w:cs="宋体"/>
          <w:b/>
          <w:szCs w:val="24"/>
          <w:lang w:eastAsia="zh-CN"/>
        </w:rPr>
        <w:t>声压波形</w:t>
      </w:r>
      <w:r w:rsidRPr="00DF62AF">
        <w:rPr>
          <w:rFonts w:cs="宋体"/>
          <w:szCs w:val="24"/>
          <w:lang w:eastAsia="zh-CN"/>
        </w:rPr>
        <w:t>在</w:t>
      </w:r>
      <w:r w:rsidRPr="00DF62AF">
        <w:rPr>
          <w:rFonts w:cs="宋体"/>
          <w:b/>
          <w:szCs w:val="24"/>
          <w:lang w:eastAsia="zh-CN"/>
        </w:rPr>
        <w:t>声束横截面积</w:t>
      </w:r>
      <w:r w:rsidRPr="00DF62AF">
        <w:rPr>
          <w:rFonts w:cs="宋体"/>
          <w:szCs w:val="24"/>
          <w:lang w:eastAsia="zh-CN"/>
        </w:rPr>
        <w:t>上改变不明显的情况，</w:t>
      </w:r>
      <w:r w:rsidRPr="00DF62AF">
        <w:rPr>
          <w:rFonts w:cs="宋体"/>
          <w:b/>
          <w:szCs w:val="24"/>
          <w:lang w:eastAsia="zh-CN"/>
        </w:rPr>
        <w:t>声束横截面积</w:t>
      </w:r>
      <w:r w:rsidRPr="00DF62AF">
        <w:rPr>
          <w:rFonts w:cs="宋体"/>
          <w:szCs w:val="24"/>
          <w:lang w:eastAsia="zh-CN"/>
        </w:rPr>
        <w:t>可用与</w:t>
      </w:r>
      <w:r w:rsidRPr="00DF62AF">
        <w:rPr>
          <w:rFonts w:cs="宋体"/>
          <w:b/>
          <w:szCs w:val="24"/>
          <w:lang w:eastAsia="zh-CN"/>
        </w:rPr>
        <w:t>声束轴</w:t>
      </w:r>
      <w:r w:rsidRPr="00DF62AF">
        <w:rPr>
          <w:rFonts w:cs="宋体"/>
          <w:szCs w:val="24"/>
          <w:lang w:eastAsia="zh-CN"/>
        </w:rPr>
        <w:t>垂直的平面上</w:t>
      </w:r>
      <w:r w:rsidRPr="00DF62AF">
        <w:rPr>
          <w:rFonts w:cs="宋体"/>
          <w:b/>
          <w:szCs w:val="24"/>
          <w:lang w:eastAsia="zh-CN"/>
        </w:rPr>
        <w:t>声压</w:t>
      </w:r>
      <w:r w:rsidRPr="00DF62AF">
        <w:rPr>
          <w:rFonts w:cs="宋体"/>
          <w:szCs w:val="24"/>
          <w:lang w:eastAsia="zh-CN"/>
        </w:rPr>
        <w:t>大于该平面内</w:t>
      </w:r>
      <w:r w:rsidRPr="00DF62AF">
        <w:rPr>
          <w:rFonts w:cs="宋体"/>
          <w:b/>
          <w:szCs w:val="24"/>
          <w:lang w:eastAsia="zh-CN"/>
        </w:rPr>
        <w:t>声压</w:t>
      </w:r>
      <w:r w:rsidRPr="00DF62AF">
        <w:rPr>
          <w:rFonts w:cs="宋体"/>
          <w:szCs w:val="24"/>
          <w:lang w:eastAsia="zh-CN"/>
        </w:rPr>
        <w:t>最大值</w:t>
      </w:r>
      <w:r w:rsidRPr="00DF62AF">
        <w:rPr>
          <w:rFonts w:cs="宋体"/>
          <w:szCs w:val="24"/>
          <w:lang w:eastAsia="zh-CN"/>
        </w:rPr>
        <w:t>50%</w:t>
      </w:r>
      <w:r w:rsidRPr="00DF62AF">
        <w:rPr>
          <w:rFonts w:cs="宋体"/>
          <w:szCs w:val="24"/>
          <w:lang w:eastAsia="zh-CN"/>
        </w:rPr>
        <w:t>的所有点构成区域的面积来估算。</w:t>
      </w:r>
    </w:p>
    <w:p w14:paraId="319E0CBF" w14:textId="77777777" w:rsidR="007F4E94" w:rsidRPr="00DF62AF" w:rsidRDefault="00D6173E" w:rsidP="00DF62AF">
      <w:pPr>
        <w:widowControl/>
        <w:topLinePunct/>
        <w:rPr>
          <w:i/>
          <w:szCs w:val="24"/>
          <w:lang w:eastAsia="zh-CN"/>
        </w:rPr>
      </w:pPr>
      <w:r w:rsidRPr="00DF62AF">
        <w:rPr>
          <w:rFonts w:cs="宋体"/>
          <w:szCs w:val="24"/>
          <w:lang w:eastAsia="zh-CN"/>
        </w:rPr>
        <w:t>符号：</w:t>
      </w:r>
      <w:r w:rsidRPr="00DF62AF">
        <w:rPr>
          <w:rFonts w:cs="宋体"/>
          <w:i/>
          <w:szCs w:val="24"/>
          <w:lang w:eastAsia="zh-CN"/>
        </w:rPr>
        <w:t>A</w:t>
      </w:r>
    </w:p>
    <w:p w14:paraId="175BD4B4" w14:textId="77777777" w:rsidR="00432EB8" w:rsidRPr="00DF62AF" w:rsidRDefault="00D6173E" w:rsidP="00DF62AF">
      <w:pPr>
        <w:widowControl/>
        <w:topLinePunct/>
        <w:rPr>
          <w:szCs w:val="24"/>
          <w:lang w:eastAsia="zh-CN"/>
        </w:rPr>
      </w:pPr>
      <w:r w:rsidRPr="00DF62AF">
        <w:rPr>
          <w:rFonts w:cs="宋体"/>
          <w:szCs w:val="24"/>
          <w:lang w:eastAsia="zh-CN"/>
        </w:rPr>
        <w:t>单位：平方厘米，</w:t>
      </w:r>
      <w:r w:rsidRPr="00DF62AF">
        <w:rPr>
          <w:rFonts w:cs="宋体"/>
          <w:szCs w:val="24"/>
          <w:lang w:eastAsia="zh-CN"/>
        </w:rPr>
        <w:t>cm</w:t>
      </w:r>
      <w:r w:rsidRPr="00DF62AF">
        <w:rPr>
          <w:rFonts w:cs="宋体"/>
          <w:szCs w:val="24"/>
          <w:vertAlign w:val="superscript"/>
          <w:lang w:eastAsia="zh-CN"/>
        </w:rPr>
        <w:t>2</w:t>
      </w:r>
    </w:p>
    <w:p w14:paraId="38C9C837" w14:textId="77777777" w:rsidR="00721B93" w:rsidRDefault="00721B93" w:rsidP="00DF62AF">
      <w:pPr>
        <w:widowControl/>
        <w:topLinePunct/>
        <w:rPr>
          <w:rFonts w:cs="宋体"/>
          <w:b/>
          <w:szCs w:val="24"/>
          <w:lang w:eastAsia="zh-CN"/>
        </w:rPr>
      </w:pPr>
    </w:p>
    <w:p w14:paraId="38FBC4A6" w14:textId="77777777" w:rsidR="007F4E94" w:rsidRPr="00DF62AF" w:rsidRDefault="00D6173E" w:rsidP="00DF62AF">
      <w:pPr>
        <w:widowControl/>
        <w:topLinePunct/>
        <w:rPr>
          <w:szCs w:val="24"/>
          <w:lang w:eastAsia="zh-CN"/>
        </w:rPr>
      </w:pPr>
      <w:r w:rsidRPr="00DF62AF">
        <w:rPr>
          <w:rFonts w:cs="宋体"/>
          <w:b/>
          <w:szCs w:val="24"/>
          <w:lang w:eastAsia="zh-CN"/>
        </w:rPr>
        <w:t>限定方区输出功率：</w:t>
      </w:r>
      <w:r w:rsidRPr="00DF62AF">
        <w:rPr>
          <w:rFonts w:cs="宋体"/>
          <w:szCs w:val="24"/>
          <w:lang w:eastAsia="zh-CN"/>
        </w:rPr>
        <w:t>从换能器有效区域的任何一厘米平方区域发出的</w:t>
      </w:r>
      <w:r w:rsidRPr="00DF62AF">
        <w:rPr>
          <w:rFonts w:cs="宋体"/>
          <w:b/>
          <w:szCs w:val="24"/>
          <w:lang w:eastAsia="zh-CN"/>
        </w:rPr>
        <w:t>功率</w:t>
      </w:r>
      <w:r w:rsidRPr="00DF62AF">
        <w:rPr>
          <w:rFonts w:cs="宋体"/>
          <w:szCs w:val="24"/>
          <w:lang w:eastAsia="zh-CN"/>
        </w:rPr>
        <w:t>最大值，该一厘米平方区域在</w:t>
      </w:r>
      <w:r w:rsidRPr="00DF62AF">
        <w:rPr>
          <w:rFonts w:cs="宋体"/>
          <w:szCs w:val="24"/>
          <w:lang w:eastAsia="zh-CN"/>
        </w:rPr>
        <w:t>x</w:t>
      </w:r>
      <w:r w:rsidRPr="00DF62AF">
        <w:rPr>
          <w:rFonts w:cs="宋体"/>
          <w:szCs w:val="24"/>
          <w:lang w:eastAsia="zh-CN"/>
        </w:rPr>
        <w:t>和</w:t>
      </w:r>
      <w:r w:rsidRPr="00DF62AF">
        <w:rPr>
          <w:rFonts w:cs="宋体"/>
          <w:szCs w:val="24"/>
          <w:lang w:eastAsia="zh-CN"/>
        </w:rPr>
        <w:t>y</w:t>
      </w:r>
      <w:r w:rsidRPr="00DF62AF">
        <w:rPr>
          <w:rFonts w:cs="宋体"/>
          <w:szCs w:val="24"/>
          <w:lang w:eastAsia="zh-CN"/>
        </w:rPr>
        <w:t>方向上的尺寸均为</w:t>
      </w:r>
      <w:r w:rsidRPr="00DF62AF">
        <w:rPr>
          <w:rFonts w:cs="宋体"/>
          <w:szCs w:val="24"/>
          <w:lang w:eastAsia="zh-CN"/>
        </w:rPr>
        <w:t>1 cm</w:t>
      </w:r>
      <w:r w:rsidRPr="00DF62AF">
        <w:rPr>
          <w:rFonts w:cs="宋体"/>
          <w:szCs w:val="24"/>
          <w:lang w:eastAsia="zh-CN"/>
        </w:rPr>
        <w:t>。参见</w:t>
      </w:r>
      <w:r w:rsidRPr="00DF62AF">
        <w:rPr>
          <w:rFonts w:cs="宋体"/>
          <w:szCs w:val="24"/>
          <w:lang w:eastAsia="zh-CN"/>
        </w:rPr>
        <w:t>IEC 62359</w:t>
      </w:r>
      <w:r w:rsidRPr="00DF62AF">
        <w:rPr>
          <w:rFonts w:cs="宋体"/>
          <w:szCs w:val="24"/>
          <w:lang w:eastAsia="zh-CN"/>
        </w:rPr>
        <w:t>中的定义</w:t>
      </w:r>
      <w:r w:rsidRPr="00DF62AF">
        <w:rPr>
          <w:rFonts w:cs="宋体"/>
          <w:szCs w:val="24"/>
          <w:lang w:eastAsia="zh-CN"/>
        </w:rPr>
        <w:t>3.18</w:t>
      </w:r>
      <w:r w:rsidRPr="00DF62AF">
        <w:rPr>
          <w:rFonts w:cs="宋体"/>
          <w:szCs w:val="24"/>
          <w:lang w:eastAsia="zh-CN"/>
        </w:rPr>
        <w:t>和图</w:t>
      </w:r>
      <w:r w:rsidRPr="00DF62AF">
        <w:rPr>
          <w:rFonts w:cs="宋体"/>
          <w:szCs w:val="24"/>
          <w:lang w:eastAsia="zh-CN"/>
        </w:rPr>
        <w:t>1</w:t>
      </w:r>
      <w:r w:rsidRPr="00DF62AF">
        <w:rPr>
          <w:rFonts w:cs="宋体"/>
          <w:szCs w:val="24"/>
          <w:lang w:eastAsia="zh-CN"/>
        </w:rPr>
        <w:t>。</w:t>
      </w:r>
    </w:p>
    <w:p w14:paraId="2DB3E42E" w14:textId="77777777" w:rsidR="00432EB8" w:rsidRPr="00DF62AF" w:rsidRDefault="00D6173E" w:rsidP="00DF62AF">
      <w:pPr>
        <w:widowControl/>
        <w:topLinePunct/>
        <w:rPr>
          <w:szCs w:val="24"/>
          <w:lang w:eastAsia="zh-CN"/>
        </w:rPr>
      </w:pPr>
      <w:r w:rsidRPr="00DF62AF">
        <w:rPr>
          <w:rFonts w:cs="宋体"/>
          <w:szCs w:val="24"/>
          <w:lang w:eastAsia="zh-CN"/>
        </w:rPr>
        <w:t>符号：</w:t>
      </w:r>
      <w:r w:rsidRPr="00DF62AF">
        <w:rPr>
          <w:rFonts w:cs="宋体"/>
          <w:i/>
          <w:szCs w:val="24"/>
          <w:lang w:eastAsia="zh-CN"/>
        </w:rPr>
        <w:t>P</w:t>
      </w:r>
      <w:r w:rsidRPr="00DF62AF">
        <w:rPr>
          <w:rFonts w:cs="宋体"/>
          <w:szCs w:val="24"/>
          <w:vertAlign w:val="subscript"/>
          <w:lang w:eastAsia="zh-CN"/>
        </w:rPr>
        <w:t>1x1</w:t>
      </w:r>
    </w:p>
    <w:p w14:paraId="69458450" w14:textId="77777777" w:rsidR="00903651" w:rsidRPr="00DF62AF" w:rsidRDefault="00903651" w:rsidP="00DF62AF">
      <w:pPr>
        <w:topLinePunct/>
        <w:snapToGrid/>
        <w:rPr>
          <w:rFonts w:cs="宋体"/>
          <w:szCs w:val="24"/>
          <w:lang w:eastAsia="zh-CN"/>
        </w:rPr>
      </w:pPr>
      <w:r w:rsidRPr="00DF62AF">
        <w:rPr>
          <w:rFonts w:cs="宋体"/>
          <w:szCs w:val="24"/>
          <w:lang w:eastAsia="zh-CN"/>
        </w:rPr>
        <w:br w:type="page"/>
      </w:r>
    </w:p>
    <w:p w14:paraId="2AF1D578" w14:textId="77777777" w:rsidR="00432EB8" w:rsidRPr="00DF62AF" w:rsidRDefault="00D6173E" w:rsidP="00DF62AF">
      <w:pPr>
        <w:widowControl/>
        <w:topLinePunct/>
        <w:rPr>
          <w:szCs w:val="24"/>
          <w:lang w:eastAsia="zh-CN"/>
        </w:rPr>
      </w:pPr>
      <w:r w:rsidRPr="00DF62AF">
        <w:rPr>
          <w:rFonts w:cs="宋体"/>
          <w:szCs w:val="24"/>
          <w:lang w:eastAsia="zh-CN"/>
        </w:rPr>
        <w:lastRenderedPageBreak/>
        <w:t>单位：瓦，</w:t>
      </w:r>
      <w:r w:rsidRPr="00DF62AF">
        <w:rPr>
          <w:rFonts w:cs="宋体"/>
          <w:szCs w:val="24"/>
          <w:lang w:eastAsia="zh-CN"/>
        </w:rPr>
        <w:t>W</w:t>
      </w:r>
    </w:p>
    <w:p w14:paraId="595018BA" w14:textId="77777777" w:rsidR="00721B93" w:rsidRDefault="00721B93" w:rsidP="00DF62AF">
      <w:pPr>
        <w:widowControl/>
        <w:topLinePunct/>
        <w:rPr>
          <w:rFonts w:cs="宋体"/>
          <w:b/>
          <w:szCs w:val="24"/>
          <w:lang w:eastAsia="zh-CN"/>
        </w:rPr>
      </w:pPr>
    </w:p>
    <w:p w14:paraId="1A971F5C" w14:textId="77777777" w:rsidR="007F4E94" w:rsidRPr="00DF62AF" w:rsidRDefault="00D6173E" w:rsidP="00DF62AF">
      <w:pPr>
        <w:widowControl/>
        <w:topLinePunct/>
        <w:rPr>
          <w:szCs w:val="24"/>
          <w:lang w:eastAsia="zh-CN"/>
        </w:rPr>
      </w:pPr>
      <w:r w:rsidRPr="00DF62AF">
        <w:rPr>
          <w:rFonts w:cs="宋体"/>
          <w:b/>
          <w:szCs w:val="24"/>
          <w:lang w:eastAsia="zh-CN"/>
        </w:rPr>
        <w:t>中心频率：</w:t>
      </w:r>
      <w:r w:rsidRPr="00DF62AF">
        <w:rPr>
          <w:rFonts w:cs="宋体"/>
          <w:szCs w:val="24"/>
          <w:lang w:eastAsia="zh-CN"/>
        </w:rPr>
        <w:t>定义为</w:t>
      </w:r>
    </w:p>
    <w:p w14:paraId="329AB9D4" w14:textId="77777777" w:rsidR="007F4E94" w:rsidRPr="00DF62AF" w:rsidRDefault="00D6173E" w:rsidP="00DF62AF">
      <w:pPr>
        <w:widowControl/>
        <w:topLinePunct/>
        <w:ind w:leftChars="300" w:left="720"/>
        <w:rPr>
          <w:i/>
          <w:szCs w:val="24"/>
          <w:lang w:eastAsia="zh-CN"/>
        </w:rPr>
      </w:pPr>
      <w:r w:rsidRPr="00DF62AF">
        <w:rPr>
          <w:i/>
          <w:szCs w:val="24"/>
          <w:lang w:eastAsia="zh-CN"/>
        </w:rPr>
        <w:t>f</w:t>
      </w:r>
      <w:r w:rsidRPr="00DF62AF">
        <w:rPr>
          <w:szCs w:val="24"/>
          <w:vertAlign w:val="subscript"/>
          <w:lang w:eastAsia="zh-CN"/>
        </w:rPr>
        <w:t>c</w:t>
      </w:r>
      <w:r w:rsidRPr="00DF62AF">
        <w:rPr>
          <w:szCs w:val="24"/>
          <w:lang w:eastAsia="zh-CN"/>
        </w:rPr>
        <w:t xml:space="preserve"> </w:t>
      </w:r>
      <w:r w:rsidRPr="00DF62AF">
        <w:rPr>
          <w:i/>
          <w:szCs w:val="24"/>
          <w:lang w:eastAsia="zh-CN"/>
        </w:rPr>
        <w:t>= (f</w:t>
      </w:r>
      <w:r w:rsidRPr="00DF62AF">
        <w:rPr>
          <w:szCs w:val="24"/>
          <w:vertAlign w:val="subscript"/>
          <w:lang w:eastAsia="zh-CN"/>
        </w:rPr>
        <w:t>1</w:t>
      </w:r>
      <w:r w:rsidRPr="00DF62AF">
        <w:rPr>
          <w:szCs w:val="24"/>
          <w:lang w:eastAsia="zh-CN"/>
        </w:rPr>
        <w:t xml:space="preserve"> </w:t>
      </w:r>
      <w:r w:rsidRPr="00DF62AF">
        <w:rPr>
          <w:i/>
          <w:szCs w:val="24"/>
          <w:lang w:eastAsia="zh-CN"/>
        </w:rPr>
        <w:t>+ f</w:t>
      </w:r>
      <w:r w:rsidRPr="00DF62AF">
        <w:rPr>
          <w:szCs w:val="24"/>
          <w:vertAlign w:val="subscript"/>
          <w:lang w:eastAsia="zh-CN"/>
        </w:rPr>
        <w:t>2</w:t>
      </w:r>
      <w:r w:rsidRPr="00DF62AF">
        <w:rPr>
          <w:i/>
          <w:szCs w:val="24"/>
          <w:lang w:eastAsia="zh-CN"/>
        </w:rPr>
        <w:t>)/2</w:t>
      </w:r>
    </w:p>
    <w:p w14:paraId="74D7D6B3" w14:textId="77777777" w:rsidR="007F4E94" w:rsidRPr="00DF62AF" w:rsidRDefault="00D6173E" w:rsidP="00DF62AF">
      <w:pPr>
        <w:widowControl/>
        <w:topLinePunct/>
        <w:ind w:leftChars="300" w:left="720"/>
        <w:rPr>
          <w:szCs w:val="24"/>
          <w:lang w:eastAsia="zh-CN"/>
        </w:rPr>
      </w:pPr>
      <w:r w:rsidRPr="00DF62AF">
        <w:rPr>
          <w:rFonts w:cs="宋体"/>
          <w:szCs w:val="24"/>
          <w:lang w:eastAsia="zh-CN"/>
        </w:rPr>
        <w:t>式中：</w:t>
      </w:r>
    </w:p>
    <w:p w14:paraId="17548552" w14:textId="77777777" w:rsidR="007F4E94" w:rsidRPr="00DF62AF" w:rsidRDefault="00D6173E" w:rsidP="00DF62AF">
      <w:pPr>
        <w:widowControl/>
        <w:topLinePunct/>
        <w:ind w:leftChars="300" w:left="720"/>
        <w:rPr>
          <w:szCs w:val="24"/>
          <w:lang w:eastAsia="zh-CN"/>
        </w:rPr>
      </w:pPr>
      <w:r w:rsidRPr="00DF62AF">
        <w:rPr>
          <w:rFonts w:cs="宋体"/>
          <w:i/>
          <w:szCs w:val="24"/>
          <w:lang w:eastAsia="zh-CN"/>
        </w:rPr>
        <w:t>f</w:t>
      </w:r>
      <w:r w:rsidRPr="00DF62AF">
        <w:rPr>
          <w:rFonts w:cs="宋体"/>
          <w:szCs w:val="24"/>
          <w:vertAlign w:val="subscript"/>
          <w:lang w:eastAsia="zh-CN"/>
        </w:rPr>
        <w:t>1</w:t>
      </w:r>
      <w:r w:rsidRPr="00DF62AF">
        <w:rPr>
          <w:rFonts w:cs="宋体"/>
          <w:szCs w:val="24"/>
          <w:lang w:eastAsia="zh-CN"/>
        </w:rPr>
        <w:t>和</w:t>
      </w:r>
      <w:r w:rsidRPr="00DF62AF">
        <w:rPr>
          <w:rFonts w:cs="宋体"/>
          <w:i/>
          <w:szCs w:val="24"/>
          <w:lang w:eastAsia="zh-CN"/>
        </w:rPr>
        <w:t>f</w:t>
      </w:r>
      <w:r w:rsidRPr="00DF62AF">
        <w:rPr>
          <w:rFonts w:cs="宋体"/>
          <w:szCs w:val="24"/>
          <w:vertAlign w:val="subscript"/>
          <w:lang w:eastAsia="zh-CN"/>
        </w:rPr>
        <w:t>2</w:t>
      </w:r>
      <w:r w:rsidRPr="00DF62AF">
        <w:rPr>
          <w:rFonts w:cs="宋体"/>
          <w:szCs w:val="24"/>
          <w:lang w:eastAsia="zh-CN"/>
        </w:rPr>
        <w:t>为</w:t>
      </w:r>
      <w:r w:rsidRPr="00DF62AF">
        <w:rPr>
          <w:rFonts w:cs="宋体"/>
          <w:b/>
          <w:szCs w:val="24"/>
          <w:lang w:eastAsia="zh-CN"/>
        </w:rPr>
        <w:t>带宽</w:t>
      </w:r>
      <w:r w:rsidRPr="00DF62AF">
        <w:rPr>
          <w:rFonts w:cs="宋体"/>
          <w:szCs w:val="24"/>
          <w:lang w:eastAsia="zh-CN"/>
        </w:rPr>
        <w:t>中定义的频率。</w:t>
      </w:r>
    </w:p>
    <w:p w14:paraId="208B4AAC" w14:textId="77777777" w:rsidR="007F4E94" w:rsidRPr="00DF62AF" w:rsidRDefault="00D6173E" w:rsidP="00DF62AF">
      <w:pPr>
        <w:widowControl/>
        <w:topLinePunct/>
        <w:rPr>
          <w:szCs w:val="24"/>
          <w:lang w:eastAsia="zh-CN"/>
        </w:rPr>
      </w:pPr>
      <w:r w:rsidRPr="00DF62AF">
        <w:rPr>
          <w:rFonts w:cs="宋体"/>
          <w:i/>
          <w:szCs w:val="24"/>
          <w:lang w:eastAsia="zh-CN"/>
        </w:rPr>
        <w:t>符号：</w:t>
      </w:r>
      <w:r w:rsidRPr="00DF62AF">
        <w:rPr>
          <w:rFonts w:cs="宋体"/>
          <w:i/>
          <w:szCs w:val="24"/>
          <w:lang w:eastAsia="zh-CN"/>
        </w:rPr>
        <w:t>f</w:t>
      </w:r>
      <w:r w:rsidRPr="00DF62AF">
        <w:rPr>
          <w:rFonts w:cs="宋体"/>
          <w:szCs w:val="24"/>
          <w:vertAlign w:val="subscript"/>
          <w:lang w:eastAsia="zh-CN"/>
        </w:rPr>
        <w:t>c</w:t>
      </w:r>
    </w:p>
    <w:p w14:paraId="1ABC5E96" w14:textId="77777777" w:rsidR="00432EB8" w:rsidRPr="00DF62AF" w:rsidRDefault="00D6173E" w:rsidP="00DF62AF">
      <w:pPr>
        <w:widowControl/>
        <w:topLinePunct/>
        <w:rPr>
          <w:szCs w:val="24"/>
          <w:lang w:eastAsia="zh-CN"/>
        </w:rPr>
      </w:pPr>
      <w:r w:rsidRPr="00DF62AF">
        <w:rPr>
          <w:rFonts w:cs="宋体"/>
          <w:szCs w:val="24"/>
          <w:lang w:eastAsia="zh-CN"/>
        </w:rPr>
        <w:t>单位：赫兹，</w:t>
      </w:r>
      <w:r w:rsidRPr="00DF62AF">
        <w:rPr>
          <w:rFonts w:cs="宋体"/>
          <w:szCs w:val="24"/>
          <w:lang w:eastAsia="zh-CN"/>
        </w:rPr>
        <w:t>Hz</w:t>
      </w:r>
    </w:p>
    <w:p w14:paraId="70D18EB4" w14:textId="77777777" w:rsidR="00721B93" w:rsidRDefault="00721B93" w:rsidP="00DF62AF">
      <w:pPr>
        <w:widowControl/>
        <w:topLinePunct/>
        <w:rPr>
          <w:rFonts w:cs="宋体"/>
          <w:b/>
          <w:szCs w:val="24"/>
          <w:lang w:eastAsia="zh-CN"/>
        </w:rPr>
      </w:pPr>
    </w:p>
    <w:p w14:paraId="47855983" w14:textId="0E860E3F" w:rsidR="00432EB8" w:rsidRDefault="00D6173E" w:rsidP="00DF62AF">
      <w:pPr>
        <w:widowControl/>
        <w:topLinePunct/>
        <w:rPr>
          <w:rFonts w:cs="宋体"/>
          <w:szCs w:val="24"/>
          <w:lang w:eastAsia="zh-CN"/>
        </w:rPr>
      </w:pPr>
      <w:r w:rsidRPr="00DF62AF">
        <w:rPr>
          <w:rFonts w:cs="宋体"/>
          <w:b/>
          <w:szCs w:val="24"/>
          <w:lang w:eastAsia="zh-CN"/>
        </w:rPr>
        <w:t>符合性声明：</w:t>
      </w:r>
      <w:r w:rsidRPr="00DF62AF">
        <w:rPr>
          <w:rFonts w:cs="宋体"/>
          <w:szCs w:val="24"/>
          <w:lang w:eastAsia="zh-CN"/>
        </w:rPr>
        <w:t>根据《</w:t>
      </w:r>
      <w:r w:rsidRPr="00DF62AF">
        <w:rPr>
          <w:rFonts w:cs="宋体"/>
          <w:szCs w:val="24"/>
          <w:lang w:eastAsia="zh-CN"/>
        </w:rPr>
        <w:t>FD&amp;C</w:t>
      </w:r>
      <w:r w:rsidRPr="00DF62AF">
        <w:rPr>
          <w:rFonts w:cs="宋体"/>
          <w:szCs w:val="24"/>
          <w:lang w:eastAsia="zh-CN"/>
        </w:rPr>
        <w:t>法案》第</w:t>
      </w:r>
      <w:r w:rsidRPr="00DF62AF">
        <w:rPr>
          <w:rFonts w:cs="宋体"/>
          <w:szCs w:val="24"/>
          <w:lang w:eastAsia="zh-CN"/>
        </w:rPr>
        <w:t>514(c)</w:t>
      </w:r>
      <w:r w:rsidRPr="00DF62AF">
        <w:rPr>
          <w:rFonts w:cs="宋体"/>
          <w:szCs w:val="24"/>
          <w:lang w:eastAsia="zh-CN"/>
        </w:rPr>
        <w:t>节的规定，声明产品符合公认标准规定的文件。有关此类声明的信息，请</w:t>
      </w:r>
      <w:r w:rsidR="00121284">
        <w:rPr>
          <w:rFonts w:cs="宋体"/>
          <w:szCs w:val="24"/>
          <w:lang w:eastAsia="zh-CN"/>
        </w:rPr>
        <w:t>参见标题</w:t>
      </w:r>
      <w:r w:rsidRPr="00DF62AF">
        <w:rPr>
          <w:rFonts w:cs="宋体"/>
          <w:szCs w:val="24"/>
          <w:lang w:eastAsia="zh-CN"/>
        </w:rPr>
        <w:t>为</w:t>
      </w:r>
      <w:hyperlink r:id="rId37">
        <w:r w:rsidRPr="00DF62AF">
          <w:rPr>
            <w:rFonts w:cs="宋体"/>
            <w:color w:val="0000FF"/>
            <w:szCs w:val="24"/>
            <w:u w:val="single" w:color="0000FF"/>
            <w:lang w:eastAsia="zh-CN"/>
          </w:rPr>
          <w:t>《</w:t>
        </w:r>
        <w:r w:rsidR="0011222E" w:rsidRPr="00165631">
          <w:rPr>
            <w:rFonts w:cs="宋体" w:hint="eastAsia"/>
            <w:color w:val="0000FF"/>
            <w:szCs w:val="24"/>
            <w:u w:val="single" w:color="0000FF"/>
            <w:lang w:eastAsia="zh-CN"/>
          </w:rPr>
          <w:t>医疗器械上市前申报资料中自愿性共识标准的适当使用</w:t>
        </w:r>
        <w:r w:rsidRPr="00DF62AF">
          <w:rPr>
            <w:rFonts w:cs="宋体"/>
            <w:color w:val="0000FF"/>
            <w:szCs w:val="24"/>
            <w:u w:val="single" w:color="0000FF"/>
            <w:lang w:eastAsia="zh-CN"/>
          </w:rPr>
          <w:t>》</w:t>
        </w:r>
      </w:hyperlink>
      <w:r w:rsidR="00472FBF">
        <w:rPr>
          <w:rStyle w:val="ad"/>
          <w:rFonts w:cs="宋体"/>
          <w:color w:val="0000FF"/>
          <w:szCs w:val="24"/>
          <w:u w:val="single" w:color="0000FF"/>
          <w:lang w:eastAsia="zh-CN"/>
        </w:rPr>
        <w:footnoteReference w:id="28"/>
      </w:r>
      <w:r w:rsidRPr="00DF62AF">
        <w:rPr>
          <w:rFonts w:cs="宋体"/>
          <w:szCs w:val="24"/>
          <w:lang w:eastAsia="zh-CN"/>
        </w:rPr>
        <w:t>的</w:t>
      </w:r>
      <w:r w:rsidRPr="00DF62AF">
        <w:rPr>
          <w:rFonts w:cs="宋体"/>
          <w:szCs w:val="24"/>
          <w:lang w:eastAsia="zh-CN"/>
        </w:rPr>
        <w:t>FDA</w:t>
      </w:r>
      <w:r w:rsidRPr="00DF62AF">
        <w:rPr>
          <w:rFonts w:cs="宋体"/>
          <w:szCs w:val="24"/>
          <w:lang w:eastAsia="zh-CN"/>
        </w:rPr>
        <w:t>指南。</w:t>
      </w:r>
    </w:p>
    <w:p w14:paraId="325C8840" w14:textId="77777777" w:rsidR="00721B93" w:rsidRPr="00DF62AF" w:rsidRDefault="00721B93" w:rsidP="00DF62AF">
      <w:pPr>
        <w:widowControl/>
        <w:topLinePunct/>
        <w:rPr>
          <w:szCs w:val="24"/>
          <w:lang w:eastAsia="zh-CN"/>
        </w:rPr>
      </w:pPr>
    </w:p>
    <w:p w14:paraId="61C7D932" w14:textId="77777777" w:rsidR="007F4E94" w:rsidRPr="00DF62AF" w:rsidRDefault="00D6173E" w:rsidP="00DF62AF">
      <w:pPr>
        <w:widowControl/>
        <w:topLinePunct/>
        <w:rPr>
          <w:szCs w:val="24"/>
          <w:lang w:eastAsia="zh-CN"/>
        </w:rPr>
      </w:pPr>
      <w:r w:rsidRPr="00DF62AF">
        <w:rPr>
          <w:rFonts w:cs="宋体"/>
          <w:b/>
          <w:szCs w:val="24"/>
          <w:lang w:eastAsia="zh-CN"/>
        </w:rPr>
        <w:t>降额峰值稀疏声压：</w:t>
      </w:r>
      <w:r w:rsidRPr="00DF62AF">
        <w:rPr>
          <w:rFonts w:cs="宋体"/>
          <w:szCs w:val="24"/>
          <w:lang w:eastAsia="zh-CN"/>
        </w:rPr>
        <w:t>pr</w:t>
      </w:r>
      <w:r w:rsidRPr="00DF62AF">
        <w:rPr>
          <w:rFonts w:cs="宋体"/>
          <w:szCs w:val="24"/>
          <w:lang w:eastAsia="zh-CN"/>
        </w:rPr>
        <w:t>值降额</w:t>
      </w:r>
      <w:r w:rsidRPr="00DF62AF">
        <w:rPr>
          <w:rFonts w:cs="宋体"/>
          <w:szCs w:val="24"/>
          <w:lang w:eastAsia="zh-CN"/>
        </w:rPr>
        <w:t>0.3 dB cm</w:t>
      </w:r>
      <w:r w:rsidRPr="00DF62AF">
        <w:rPr>
          <w:rFonts w:cs="宋体"/>
          <w:szCs w:val="24"/>
          <w:vertAlign w:val="superscript"/>
          <w:lang w:eastAsia="zh-CN"/>
        </w:rPr>
        <w:t>-1</w:t>
      </w:r>
      <w:r w:rsidRPr="00DF62AF">
        <w:rPr>
          <w:rFonts w:cs="宋体"/>
          <w:szCs w:val="24"/>
          <w:lang w:eastAsia="zh-CN"/>
        </w:rPr>
        <w:t xml:space="preserve"> MHz</w:t>
      </w:r>
      <w:r w:rsidRPr="00DF62AF">
        <w:rPr>
          <w:rFonts w:cs="宋体"/>
          <w:szCs w:val="24"/>
          <w:vertAlign w:val="superscript"/>
          <w:lang w:eastAsia="zh-CN"/>
        </w:rPr>
        <w:t>-1</w:t>
      </w:r>
      <w:r w:rsidRPr="00DF62AF">
        <w:rPr>
          <w:rFonts w:cs="宋体"/>
          <w:szCs w:val="24"/>
          <w:lang w:eastAsia="zh-CN"/>
        </w:rPr>
        <w:t>，以考虑软组织中的声衰减。</w:t>
      </w:r>
    </w:p>
    <w:p w14:paraId="4AE42E80" w14:textId="77777777" w:rsidR="007F4E94" w:rsidRPr="00DF62AF" w:rsidRDefault="00D6173E" w:rsidP="00DF62AF">
      <w:pPr>
        <w:widowControl/>
        <w:topLinePunct/>
        <w:rPr>
          <w:szCs w:val="24"/>
          <w:lang w:eastAsia="zh-CN"/>
        </w:rPr>
      </w:pPr>
      <w:r w:rsidRPr="00DF62AF">
        <w:rPr>
          <w:rFonts w:cs="宋体"/>
          <w:szCs w:val="24"/>
          <w:lang w:eastAsia="zh-CN"/>
        </w:rPr>
        <w:t>符号：</w:t>
      </w:r>
      <w:r w:rsidRPr="00DF62AF">
        <w:rPr>
          <w:rFonts w:cs="宋体"/>
          <w:szCs w:val="24"/>
          <w:lang w:eastAsia="zh-CN"/>
        </w:rPr>
        <w:t>p</w:t>
      </w:r>
      <w:r w:rsidRPr="00DF62AF">
        <w:rPr>
          <w:rFonts w:cs="宋体"/>
          <w:szCs w:val="24"/>
          <w:vertAlign w:val="subscript"/>
          <w:lang w:eastAsia="zh-CN"/>
        </w:rPr>
        <w:t>r.3</w:t>
      </w:r>
    </w:p>
    <w:p w14:paraId="2ED8CE73" w14:textId="77777777" w:rsidR="00432EB8" w:rsidRDefault="00D6173E" w:rsidP="00DF62AF">
      <w:pPr>
        <w:widowControl/>
        <w:topLinePunct/>
        <w:rPr>
          <w:rFonts w:cs="宋体"/>
          <w:szCs w:val="24"/>
          <w:lang w:eastAsia="zh-CN"/>
        </w:rPr>
      </w:pPr>
      <w:r w:rsidRPr="00DF62AF">
        <w:rPr>
          <w:rFonts w:cs="宋体"/>
          <w:szCs w:val="24"/>
          <w:lang w:eastAsia="zh-CN"/>
        </w:rPr>
        <w:t>单位：兆帕，</w:t>
      </w:r>
      <w:r w:rsidRPr="00DF62AF">
        <w:rPr>
          <w:rFonts w:cs="宋体"/>
          <w:szCs w:val="24"/>
          <w:lang w:eastAsia="zh-CN"/>
        </w:rPr>
        <w:t>MPa</w:t>
      </w:r>
    </w:p>
    <w:p w14:paraId="22E3D8A4" w14:textId="77777777" w:rsidR="00721B93" w:rsidRPr="00DF62AF" w:rsidRDefault="00721B93" w:rsidP="00DF62AF">
      <w:pPr>
        <w:widowControl/>
        <w:topLinePunct/>
        <w:rPr>
          <w:szCs w:val="24"/>
          <w:lang w:eastAsia="zh-CN"/>
        </w:rPr>
      </w:pPr>
    </w:p>
    <w:p w14:paraId="19FAD9CE" w14:textId="13B09FE6" w:rsidR="00721B93" w:rsidRPr="00721B93" w:rsidRDefault="00D6173E" w:rsidP="00DF62AF">
      <w:pPr>
        <w:widowControl/>
        <w:topLinePunct/>
        <w:rPr>
          <w:rFonts w:cs="宋体"/>
          <w:szCs w:val="24"/>
          <w:lang w:eastAsia="zh-CN"/>
        </w:rPr>
      </w:pPr>
      <w:r w:rsidRPr="00DF62AF">
        <w:rPr>
          <w:rFonts w:cs="宋体"/>
          <w:b/>
          <w:szCs w:val="24"/>
          <w:lang w:eastAsia="zh-CN"/>
        </w:rPr>
        <w:t>降额（降额因数，降额）：</w:t>
      </w:r>
      <w:r w:rsidRPr="00DF62AF">
        <w:rPr>
          <w:rFonts w:cs="宋体"/>
          <w:szCs w:val="24"/>
          <w:lang w:eastAsia="zh-CN"/>
        </w:rPr>
        <w:t>应用于声输出参数的因子，旨在说明在声源和组织中某一特定位置之间的组织超声衰减情况。如本文件所述，将平均超声衰减假定为沿人体中</w:t>
      </w:r>
      <w:r w:rsidRPr="00DF62AF">
        <w:rPr>
          <w:rFonts w:cs="宋体"/>
          <w:b/>
          <w:szCs w:val="24"/>
          <w:lang w:eastAsia="zh-CN"/>
        </w:rPr>
        <w:t>声束轴</w:t>
      </w:r>
      <w:r w:rsidRPr="00DF62AF">
        <w:rPr>
          <w:rFonts w:cs="宋体"/>
          <w:szCs w:val="24"/>
          <w:lang w:eastAsia="zh-CN"/>
        </w:rPr>
        <w:t>0.3 dB cm</w:t>
      </w:r>
      <w:r w:rsidRPr="00DF62AF">
        <w:rPr>
          <w:rFonts w:cs="宋体"/>
          <w:szCs w:val="24"/>
          <w:vertAlign w:val="superscript"/>
          <w:lang w:eastAsia="zh-CN"/>
        </w:rPr>
        <w:t xml:space="preserve">-1 </w:t>
      </w:r>
      <w:r w:rsidRPr="00DF62AF">
        <w:rPr>
          <w:rFonts w:cs="宋体"/>
          <w:szCs w:val="24"/>
          <w:lang w:eastAsia="zh-CN"/>
        </w:rPr>
        <w:t>MHz</w:t>
      </w:r>
      <w:r w:rsidRPr="00DF62AF">
        <w:rPr>
          <w:rFonts w:cs="宋体"/>
          <w:szCs w:val="24"/>
          <w:vertAlign w:val="superscript"/>
          <w:lang w:eastAsia="zh-CN"/>
        </w:rPr>
        <w:t>-1</w:t>
      </w:r>
      <w:r w:rsidRPr="00DF62AF">
        <w:rPr>
          <w:rFonts w:cs="宋体"/>
          <w:szCs w:val="24"/>
          <w:lang w:eastAsia="zh-CN"/>
        </w:rPr>
        <w:t>。</w:t>
      </w:r>
      <w:r w:rsidRPr="00DF62AF">
        <w:rPr>
          <w:rFonts w:cs="宋体"/>
          <w:b/>
          <w:szCs w:val="24"/>
          <w:lang w:eastAsia="zh-CN"/>
        </w:rPr>
        <w:t>降额</w:t>
      </w:r>
      <w:r w:rsidRPr="00DF62AF">
        <w:rPr>
          <w:rFonts w:cs="宋体"/>
          <w:szCs w:val="24"/>
          <w:lang w:eastAsia="zh-CN"/>
        </w:rPr>
        <w:t>参数以下标</w:t>
      </w:r>
      <w:r w:rsidRPr="00C53449">
        <w:rPr>
          <w:rFonts w:ascii="宋体" w:hAnsi="宋体" w:cs="宋体"/>
          <w:szCs w:val="24"/>
          <w:lang w:eastAsia="zh-CN"/>
        </w:rPr>
        <w:t>“</w:t>
      </w:r>
      <w:r w:rsidRPr="00DF62AF">
        <w:rPr>
          <w:rFonts w:cs="宋体"/>
          <w:szCs w:val="24"/>
          <w:vertAlign w:val="subscript"/>
          <w:lang w:eastAsia="zh-CN"/>
        </w:rPr>
        <w:t>.3</w:t>
      </w:r>
      <w:r w:rsidRPr="00C53449">
        <w:rPr>
          <w:rFonts w:ascii="宋体" w:hAnsi="宋体" w:cs="宋体"/>
          <w:szCs w:val="24"/>
          <w:lang w:eastAsia="zh-CN"/>
        </w:rPr>
        <w:t>”</w:t>
      </w:r>
      <w:r w:rsidRPr="00DF62AF">
        <w:rPr>
          <w:rFonts w:cs="宋体"/>
          <w:szCs w:val="24"/>
          <w:lang w:eastAsia="zh-CN"/>
        </w:rPr>
        <w:t>表示。</w:t>
      </w:r>
    </w:p>
    <w:p w14:paraId="759428AC" w14:textId="77777777" w:rsidR="007F4E94" w:rsidRPr="00DF62AF" w:rsidRDefault="00D6173E" w:rsidP="00DF62AF">
      <w:pPr>
        <w:widowControl/>
        <w:topLinePunct/>
        <w:rPr>
          <w:i/>
          <w:szCs w:val="24"/>
          <w:lang w:eastAsia="zh-CN"/>
        </w:rPr>
      </w:pPr>
      <w:r w:rsidRPr="00DF62AF">
        <w:rPr>
          <w:rFonts w:cs="宋体"/>
          <w:szCs w:val="24"/>
          <w:lang w:eastAsia="zh-CN"/>
        </w:rPr>
        <w:t>符号：</w:t>
      </w:r>
      <w:r w:rsidRPr="00DF62AF">
        <w:rPr>
          <w:rFonts w:cs="宋体"/>
          <w:i/>
          <w:szCs w:val="24"/>
          <w:lang w:eastAsia="zh-CN"/>
        </w:rPr>
        <w:t>a</w:t>
      </w:r>
    </w:p>
    <w:p w14:paraId="4FE946E5" w14:textId="77777777" w:rsidR="00432EB8" w:rsidRPr="00DF62AF" w:rsidRDefault="00D6173E" w:rsidP="00DF62AF">
      <w:pPr>
        <w:widowControl/>
        <w:topLinePunct/>
        <w:rPr>
          <w:szCs w:val="24"/>
          <w:lang w:eastAsia="zh-CN"/>
        </w:rPr>
      </w:pPr>
      <w:r w:rsidRPr="00DF62AF">
        <w:rPr>
          <w:rFonts w:cs="宋体"/>
          <w:szCs w:val="24"/>
          <w:lang w:eastAsia="zh-CN"/>
        </w:rPr>
        <w:t>单位：分贝每厘米</w:t>
      </w:r>
      <w:r w:rsidRPr="00DF62AF">
        <w:rPr>
          <w:rFonts w:cs="宋体"/>
          <w:szCs w:val="24"/>
          <w:lang w:eastAsia="zh-CN"/>
        </w:rPr>
        <w:t xml:space="preserve"> - </w:t>
      </w:r>
      <w:r w:rsidRPr="00DF62AF">
        <w:rPr>
          <w:rFonts w:cs="宋体"/>
          <w:szCs w:val="24"/>
          <w:lang w:eastAsia="zh-CN"/>
        </w:rPr>
        <w:t>兆赫，</w:t>
      </w:r>
      <w:r w:rsidRPr="00DF62AF">
        <w:rPr>
          <w:rFonts w:cs="宋体"/>
          <w:szCs w:val="24"/>
          <w:lang w:eastAsia="zh-CN"/>
        </w:rPr>
        <w:t>dB cm</w:t>
      </w:r>
      <w:r w:rsidRPr="00DF62AF">
        <w:rPr>
          <w:rFonts w:cs="宋体"/>
          <w:szCs w:val="24"/>
          <w:vertAlign w:val="superscript"/>
          <w:lang w:eastAsia="zh-CN"/>
        </w:rPr>
        <w:t xml:space="preserve">-1 </w:t>
      </w:r>
      <w:r w:rsidRPr="00DF62AF">
        <w:rPr>
          <w:rFonts w:cs="宋体"/>
          <w:szCs w:val="24"/>
          <w:lang w:eastAsia="zh-CN"/>
        </w:rPr>
        <w:t>MHz</w:t>
      </w:r>
      <w:r w:rsidRPr="00DF62AF">
        <w:rPr>
          <w:rFonts w:cs="宋体"/>
          <w:szCs w:val="24"/>
          <w:vertAlign w:val="superscript"/>
          <w:lang w:eastAsia="zh-CN"/>
        </w:rPr>
        <w:t>-1</w:t>
      </w:r>
    </w:p>
    <w:p w14:paraId="74658FD4" w14:textId="77777777" w:rsidR="00721B93" w:rsidRDefault="00721B93" w:rsidP="00DF62AF">
      <w:pPr>
        <w:widowControl/>
        <w:topLinePunct/>
        <w:rPr>
          <w:rFonts w:cs="宋体"/>
          <w:b/>
          <w:szCs w:val="24"/>
          <w:lang w:eastAsia="zh-CN"/>
        </w:rPr>
      </w:pPr>
    </w:p>
    <w:p w14:paraId="43519522" w14:textId="69C9705A" w:rsidR="00432EB8" w:rsidRDefault="00D6173E" w:rsidP="00DF62AF">
      <w:pPr>
        <w:widowControl/>
        <w:topLinePunct/>
        <w:rPr>
          <w:rFonts w:cs="宋体"/>
          <w:szCs w:val="24"/>
          <w:lang w:eastAsia="zh-CN"/>
        </w:rPr>
      </w:pPr>
      <w:r w:rsidRPr="00DF62AF">
        <w:rPr>
          <w:rFonts w:cs="宋体"/>
          <w:b/>
          <w:szCs w:val="24"/>
          <w:lang w:eastAsia="zh-CN"/>
        </w:rPr>
        <w:t>设计历史文件：</w:t>
      </w:r>
      <w:r w:rsidRPr="00DF62AF">
        <w:rPr>
          <w:rFonts w:cs="宋体"/>
          <w:szCs w:val="24"/>
          <w:lang w:eastAsia="zh-CN"/>
        </w:rPr>
        <w:t>由制造商为每种类型的医疗器械建立和维护的文件。设计历史文件必须包含或引用必要的记录，以证明该设计是根据经批准的设计计划和</w:t>
      </w:r>
      <w:r w:rsidR="00666E80" w:rsidRPr="00DF62AF">
        <w:rPr>
          <w:rFonts w:cs="宋体" w:hint="eastAsia"/>
          <w:szCs w:val="24"/>
          <w:lang w:eastAsia="zh-CN"/>
        </w:rPr>
        <w:t xml:space="preserve">21 </w:t>
      </w:r>
      <w:r w:rsidR="003B2358" w:rsidRPr="00DF62AF">
        <w:rPr>
          <w:rFonts w:cs="宋体"/>
          <w:szCs w:val="24"/>
          <w:lang w:eastAsia="zh-CN"/>
        </w:rPr>
        <w:t>CFR</w:t>
      </w:r>
      <w:r w:rsidR="003B2358" w:rsidRPr="00DF62AF">
        <w:rPr>
          <w:rFonts w:cs="宋体"/>
          <w:szCs w:val="24"/>
          <w:lang w:eastAsia="zh-CN"/>
        </w:rPr>
        <w:t>第</w:t>
      </w:r>
      <w:r w:rsidRPr="00DF62AF">
        <w:rPr>
          <w:rFonts w:cs="宋体"/>
          <w:szCs w:val="24"/>
          <w:lang w:eastAsia="zh-CN"/>
        </w:rPr>
        <w:t>820</w:t>
      </w:r>
      <w:r w:rsidRPr="00DF62AF">
        <w:rPr>
          <w:rFonts w:cs="宋体"/>
          <w:szCs w:val="24"/>
          <w:lang w:eastAsia="zh-CN"/>
        </w:rPr>
        <w:t>部分的要求所进行。参见</w:t>
      </w:r>
      <w:r w:rsidRPr="00DF62AF">
        <w:rPr>
          <w:rFonts w:cs="宋体"/>
          <w:szCs w:val="24"/>
          <w:lang w:eastAsia="zh-CN"/>
        </w:rPr>
        <w:t>21 CFR 820.30(j)</w:t>
      </w:r>
      <w:r w:rsidRPr="00DF62AF">
        <w:rPr>
          <w:rFonts w:cs="宋体"/>
          <w:szCs w:val="24"/>
          <w:lang w:eastAsia="zh-CN"/>
        </w:rPr>
        <w:t>。</w:t>
      </w:r>
    </w:p>
    <w:p w14:paraId="774BBF42" w14:textId="77777777" w:rsidR="00721B93" w:rsidRPr="00DF62AF" w:rsidRDefault="00721B93" w:rsidP="00DF62AF">
      <w:pPr>
        <w:widowControl/>
        <w:topLinePunct/>
        <w:rPr>
          <w:szCs w:val="24"/>
          <w:lang w:eastAsia="zh-CN"/>
        </w:rPr>
      </w:pPr>
    </w:p>
    <w:p w14:paraId="2BD3204E" w14:textId="77777777" w:rsidR="00432EB8" w:rsidRDefault="00D6173E" w:rsidP="00DF62AF">
      <w:pPr>
        <w:widowControl/>
        <w:topLinePunct/>
        <w:rPr>
          <w:rFonts w:cs="宋体"/>
          <w:szCs w:val="24"/>
          <w:lang w:eastAsia="zh-CN"/>
        </w:rPr>
      </w:pPr>
      <w:r w:rsidRPr="00DF62AF">
        <w:rPr>
          <w:rFonts w:cs="宋体"/>
          <w:b/>
          <w:szCs w:val="24"/>
          <w:lang w:eastAsia="zh-CN"/>
        </w:rPr>
        <w:t>指定标准模式：</w:t>
      </w:r>
      <w:r w:rsidRPr="00DF62AF">
        <w:rPr>
          <w:rFonts w:cs="宋体"/>
          <w:szCs w:val="24"/>
          <w:lang w:eastAsia="zh-CN"/>
        </w:rPr>
        <w:t>由以下特定操作模式组成：</w:t>
      </w:r>
      <w:r w:rsidRPr="00DF62AF">
        <w:rPr>
          <w:rFonts w:cs="宋体"/>
          <w:szCs w:val="24"/>
          <w:lang w:eastAsia="zh-CN"/>
        </w:rPr>
        <w:t>A</w:t>
      </w:r>
      <w:r w:rsidRPr="00DF62AF">
        <w:rPr>
          <w:rFonts w:cs="宋体"/>
          <w:szCs w:val="24"/>
          <w:lang w:eastAsia="zh-CN"/>
        </w:rPr>
        <w:t>模式、</w:t>
      </w:r>
      <w:r w:rsidRPr="00DF62AF">
        <w:rPr>
          <w:rFonts w:cs="宋体"/>
          <w:szCs w:val="24"/>
          <w:lang w:eastAsia="zh-CN"/>
        </w:rPr>
        <w:t>B</w:t>
      </w:r>
      <w:r w:rsidRPr="00DF62AF">
        <w:rPr>
          <w:rFonts w:cs="宋体"/>
          <w:szCs w:val="24"/>
          <w:lang w:eastAsia="zh-CN"/>
        </w:rPr>
        <w:t>模式、</w:t>
      </w:r>
      <w:r w:rsidRPr="00DF62AF">
        <w:rPr>
          <w:rFonts w:cs="宋体"/>
          <w:szCs w:val="24"/>
          <w:lang w:eastAsia="zh-CN"/>
        </w:rPr>
        <w:t>M</w:t>
      </w:r>
      <w:r w:rsidRPr="00DF62AF">
        <w:rPr>
          <w:rFonts w:cs="宋体"/>
          <w:szCs w:val="24"/>
          <w:lang w:eastAsia="zh-CN"/>
        </w:rPr>
        <w:t>模式、</w:t>
      </w:r>
      <w:r w:rsidRPr="00DF62AF">
        <w:rPr>
          <w:rFonts w:cs="宋体"/>
          <w:szCs w:val="24"/>
          <w:lang w:eastAsia="zh-CN"/>
        </w:rPr>
        <w:t>PW</w:t>
      </w:r>
      <w:r w:rsidRPr="00DF62AF">
        <w:rPr>
          <w:rFonts w:cs="宋体"/>
          <w:szCs w:val="24"/>
          <w:lang w:eastAsia="zh-CN"/>
        </w:rPr>
        <w:t>多普勒、</w:t>
      </w:r>
      <w:r w:rsidRPr="00DF62AF">
        <w:rPr>
          <w:rFonts w:cs="宋体"/>
          <w:szCs w:val="24"/>
          <w:lang w:eastAsia="zh-CN"/>
        </w:rPr>
        <w:t>CW</w:t>
      </w:r>
      <w:r w:rsidRPr="00DF62AF">
        <w:rPr>
          <w:rFonts w:cs="宋体"/>
          <w:szCs w:val="24"/>
          <w:lang w:eastAsia="zh-CN"/>
        </w:rPr>
        <w:t>多普勒和彩色多普勒。</w:t>
      </w:r>
    </w:p>
    <w:p w14:paraId="2FF541EF" w14:textId="77777777" w:rsidR="00721B93" w:rsidRPr="00DF62AF" w:rsidRDefault="00721B93" w:rsidP="00DF62AF">
      <w:pPr>
        <w:widowControl/>
        <w:topLinePunct/>
        <w:rPr>
          <w:szCs w:val="24"/>
          <w:lang w:eastAsia="zh-CN"/>
        </w:rPr>
      </w:pPr>
    </w:p>
    <w:p w14:paraId="5D8B19D7" w14:textId="6FE81EA9" w:rsidR="00432EB8" w:rsidRDefault="00D6173E" w:rsidP="00DF62AF">
      <w:pPr>
        <w:widowControl/>
        <w:topLinePunct/>
        <w:rPr>
          <w:rFonts w:cs="宋体"/>
          <w:szCs w:val="24"/>
          <w:lang w:eastAsia="zh-CN"/>
        </w:rPr>
      </w:pPr>
      <w:r w:rsidRPr="00DF62AF">
        <w:rPr>
          <w:rFonts w:cs="宋体"/>
          <w:b/>
          <w:szCs w:val="24"/>
          <w:lang w:eastAsia="zh-CN"/>
        </w:rPr>
        <w:t>占空</w:t>
      </w:r>
      <w:r w:rsidR="0089750B" w:rsidRPr="00DF62AF">
        <w:rPr>
          <w:rFonts w:cs="宋体" w:hint="eastAsia"/>
          <w:b/>
          <w:szCs w:val="24"/>
          <w:lang w:eastAsia="zh-CN"/>
        </w:rPr>
        <w:t>系数</w:t>
      </w:r>
      <w:r w:rsidRPr="00DF62AF">
        <w:rPr>
          <w:rFonts w:cs="宋体"/>
          <w:b/>
          <w:szCs w:val="24"/>
          <w:lang w:eastAsia="zh-CN"/>
        </w:rPr>
        <w:t>：</w:t>
      </w:r>
      <w:r w:rsidRPr="00DF62AF">
        <w:rPr>
          <w:rFonts w:cs="宋体"/>
          <w:szCs w:val="24"/>
          <w:lang w:eastAsia="zh-CN"/>
        </w:rPr>
        <w:t>脉冲波形的</w:t>
      </w:r>
      <w:r w:rsidRPr="00DF62AF">
        <w:rPr>
          <w:rFonts w:cs="宋体"/>
          <w:b/>
          <w:szCs w:val="24"/>
          <w:lang w:eastAsia="zh-CN"/>
        </w:rPr>
        <w:t>脉冲持续时间</w:t>
      </w:r>
      <w:r w:rsidRPr="00DF62AF">
        <w:rPr>
          <w:rFonts w:cs="宋体"/>
          <w:szCs w:val="24"/>
          <w:lang w:eastAsia="zh-CN"/>
        </w:rPr>
        <w:t>和</w:t>
      </w:r>
      <w:r w:rsidRPr="00DF62AF">
        <w:rPr>
          <w:rFonts w:cs="宋体"/>
          <w:b/>
          <w:szCs w:val="24"/>
          <w:lang w:eastAsia="zh-CN"/>
        </w:rPr>
        <w:t>脉冲重复频率</w:t>
      </w:r>
      <w:r w:rsidRPr="00DF62AF">
        <w:rPr>
          <w:rFonts w:cs="宋体"/>
          <w:szCs w:val="24"/>
          <w:lang w:eastAsia="zh-CN"/>
        </w:rPr>
        <w:t>的乘积。</w:t>
      </w:r>
    </w:p>
    <w:p w14:paraId="6EEF4A82" w14:textId="77777777" w:rsidR="00721B93" w:rsidRPr="00DF62AF" w:rsidRDefault="00721B93" w:rsidP="00DF62AF">
      <w:pPr>
        <w:widowControl/>
        <w:topLinePunct/>
        <w:rPr>
          <w:szCs w:val="24"/>
          <w:lang w:eastAsia="zh-CN"/>
        </w:rPr>
      </w:pPr>
    </w:p>
    <w:p w14:paraId="3C6B2E37" w14:textId="77777777" w:rsidR="007F4E94" w:rsidRPr="00DF62AF" w:rsidRDefault="00D6173E" w:rsidP="00DF62AF">
      <w:pPr>
        <w:widowControl/>
        <w:topLinePunct/>
        <w:rPr>
          <w:szCs w:val="24"/>
          <w:lang w:eastAsia="zh-CN"/>
        </w:rPr>
      </w:pPr>
      <w:r w:rsidRPr="00DF62AF">
        <w:rPr>
          <w:rFonts w:cs="宋体"/>
          <w:b/>
          <w:szCs w:val="24"/>
          <w:lang w:eastAsia="zh-CN"/>
        </w:rPr>
        <w:t>声束入口尺寸：</w:t>
      </w:r>
      <w:r w:rsidRPr="00DF62AF">
        <w:rPr>
          <w:rFonts w:cs="宋体"/>
          <w:szCs w:val="24"/>
          <w:lang w:eastAsia="zh-CN"/>
        </w:rPr>
        <w:t>声束进入患者体内</w:t>
      </w:r>
      <w:r w:rsidRPr="00DF62AF">
        <w:rPr>
          <w:rFonts w:cs="宋体"/>
          <w:szCs w:val="24"/>
          <w:lang w:eastAsia="zh-CN"/>
        </w:rPr>
        <w:t>-12 dB</w:t>
      </w:r>
      <w:r w:rsidRPr="00DF62AF">
        <w:rPr>
          <w:rFonts w:cs="宋体"/>
          <w:szCs w:val="24"/>
          <w:lang w:eastAsia="zh-CN"/>
        </w:rPr>
        <w:t>声束宽度的尺寸。对于接触式换能器，如有说明，此类尺寸可作为辐射元件的尺寸。</w:t>
      </w:r>
    </w:p>
    <w:p w14:paraId="6C127224" w14:textId="77777777" w:rsidR="00C90151" w:rsidRPr="00DF62AF" w:rsidRDefault="00C90151" w:rsidP="00DF62AF">
      <w:pPr>
        <w:topLinePunct/>
        <w:snapToGrid/>
        <w:rPr>
          <w:szCs w:val="24"/>
          <w:lang w:eastAsia="zh-CN"/>
        </w:rPr>
      </w:pPr>
      <w:r w:rsidRPr="00DF62AF">
        <w:rPr>
          <w:rFonts w:cs="宋体"/>
          <w:szCs w:val="24"/>
          <w:lang w:eastAsia="zh-CN"/>
        </w:rPr>
        <w:br w:type="page"/>
      </w:r>
    </w:p>
    <w:p w14:paraId="1AB1D2E1" w14:textId="77777777" w:rsidR="007F4E94" w:rsidRPr="00DF62AF" w:rsidRDefault="00D6173E" w:rsidP="00DF62AF">
      <w:pPr>
        <w:widowControl/>
        <w:topLinePunct/>
        <w:rPr>
          <w:szCs w:val="24"/>
          <w:lang w:eastAsia="zh-CN"/>
        </w:rPr>
      </w:pPr>
      <w:r w:rsidRPr="00DF62AF">
        <w:rPr>
          <w:rFonts w:cs="宋体"/>
          <w:szCs w:val="24"/>
          <w:lang w:eastAsia="zh-CN"/>
        </w:rPr>
        <w:lastRenderedPageBreak/>
        <w:t>符号：</w:t>
      </w:r>
      <w:r w:rsidRPr="00DF62AF">
        <w:rPr>
          <w:rFonts w:cs="宋体"/>
          <w:szCs w:val="24"/>
          <w:lang w:eastAsia="zh-CN"/>
        </w:rPr>
        <w:t>EBD</w:t>
      </w:r>
    </w:p>
    <w:p w14:paraId="32F3C8B2" w14:textId="77777777" w:rsidR="00432EB8" w:rsidRPr="00DF62AF" w:rsidRDefault="00D6173E" w:rsidP="00DF62AF">
      <w:pPr>
        <w:widowControl/>
        <w:topLinePunct/>
        <w:rPr>
          <w:szCs w:val="24"/>
          <w:lang w:eastAsia="zh-CN"/>
        </w:rPr>
      </w:pPr>
      <w:r w:rsidRPr="00DF62AF">
        <w:rPr>
          <w:rFonts w:cs="宋体"/>
          <w:szCs w:val="24"/>
          <w:lang w:eastAsia="zh-CN"/>
        </w:rPr>
        <w:t>单位：厘米，</w:t>
      </w:r>
      <w:r w:rsidRPr="00DF62AF">
        <w:rPr>
          <w:rFonts w:cs="宋体"/>
          <w:szCs w:val="24"/>
          <w:lang w:eastAsia="zh-CN"/>
        </w:rPr>
        <w:t>cm</w:t>
      </w:r>
    </w:p>
    <w:p w14:paraId="3749EE8B" w14:textId="77777777" w:rsidR="00472FBF" w:rsidRDefault="00472FBF" w:rsidP="00DF62AF">
      <w:pPr>
        <w:widowControl/>
        <w:topLinePunct/>
        <w:rPr>
          <w:rFonts w:cs="宋体"/>
          <w:b/>
          <w:szCs w:val="24"/>
          <w:lang w:eastAsia="zh-CN"/>
        </w:rPr>
      </w:pPr>
    </w:p>
    <w:p w14:paraId="1FC26112" w14:textId="36ED1DCD" w:rsidR="00D4094A" w:rsidRDefault="00D6173E" w:rsidP="00DF62AF">
      <w:pPr>
        <w:widowControl/>
        <w:topLinePunct/>
        <w:rPr>
          <w:rFonts w:cs="宋体"/>
          <w:szCs w:val="24"/>
          <w:lang w:eastAsia="zh-CN"/>
        </w:rPr>
      </w:pPr>
      <w:r w:rsidRPr="00DF62AF">
        <w:rPr>
          <w:rFonts w:cs="宋体"/>
          <w:b/>
          <w:szCs w:val="24"/>
          <w:lang w:eastAsia="zh-CN"/>
        </w:rPr>
        <w:t>扫描入口尺寸：</w:t>
      </w:r>
      <w:r w:rsidRPr="00DF62AF">
        <w:rPr>
          <w:rFonts w:cs="宋体"/>
          <w:szCs w:val="24"/>
          <w:lang w:eastAsia="zh-CN"/>
        </w:rPr>
        <w:t>对于</w:t>
      </w:r>
      <w:r w:rsidRPr="00DF62AF">
        <w:rPr>
          <w:rFonts w:cs="宋体"/>
          <w:b/>
          <w:szCs w:val="24"/>
          <w:lang w:eastAsia="zh-CN"/>
        </w:rPr>
        <w:t>自动扫描</w:t>
      </w:r>
      <w:r w:rsidRPr="00DF62AF">
        <w:rPr>
          <w:rFonts w:cs="宋体"/>
          <w:szCs w:val="24"/>
          <w:lang w:eastAsia="zh-CN"/>
        </w:rPr>
        <w:t>系统，超声扫描声束进入患者时所通过区域的尺寸，由扫描过程中通过体表的任意超声声束的</w:t>
      </w:r>
      <w:r w:rsidRPr="00DF62AF">
        <w:rPr>
          <w:rFonts w:cs="宋体"/>
          <w:szCs w:val="24"/>
          <w:lang w:eastAsia="zh-CN"/>
        </w:rPr>
        <w:t>-12 dB</w:t>
      </w:r>
      <w:r w:rsidRPr="00DF62AF">
        <w:rPr>
          <w:rFonts w:cs="宋体"/>
          <w:szCs w:val="24"/>
          <w:lang w:eastAsia="zh-CN"/>
        </w:rPr>
        <w:t>声束宽度内的所有点组成。</w:t>
      </w:r>
    </w:p>
    <w:p w14:paraId="4D672F07" w14:textId="7F12B4D8" w:rsidR="007F4E94" w:rsidRPr="00DF62AF" w:rsidRDefault="00D6173E" w:rsidP="00DF62AF">
      <w:pPr>
        <w:widowControl/>
        <w:topLinePunct/>
        <w:rPr>
          <w:szCs w:val="24"/>
          <w:lang w:eastAsia="zh-CN"/>
        </w:rPr>
      </w:pPr>
      <w:r w:rsidRPr="00DF62AF">
        <w:rPr>
          <w:rFonts w:cs="宋体"/>
          <w:szCs w:val="24"/>
          <w:lang w:eastAsia="zh-CN"/>
        </w:rPr>
        <w:t>符号：</w:t>
      </w:r>
      <w:r w:rsidRPr="00DF62AF">
        <w:rPr>
          <w:rFonts w:cs="宋体"/>
          <w:szCs w:val="24"/>
          <w:lang w:eastAsia="zh-CN"/>
        </w:rPr>
        <w:t>EDS</w:t>
      </w:r>
    </w:p>
    <w:p w14:paraId="0A83FBA2" w14:textId="77777777" w:rsidR="00432EB8" w:rsidRDefault="00D6173E" w:rsidP="00DF62AF">
      <w:pPr>
        <w:widowControl/>
        <w:topLinePunct/>
        <w:rPr>
          <w:rFonts w:cs="宋体"/>
          <w:szCs w:val="24"/>
          <w:lang w:eastAsia="zh-CN"/>
        </w:rPr>
      </w:pPr>
      <w:r w:rsidRPr="00DF62AF">
        <w:rPr>
          <w:rFonts w:cs="宋体"/>
          <w:szCs w:val="24"/>
          <w:lang w:eastAsia="zh-CN"/>
        </w:rPr>
        <w:t>单位：厘米，</w:t>
      </w:r>
      <w:r w:rsidRPr="00DF62AF">
        <w:rPr>
          <w:rFonts w:cs="宋体"/>
          <w:szCs w:val="24"/>
          <w:lang w:eastAsia="zh-CN"/>
        </w:rPr>
        <w:t>cm</w:t>
      </w:r>
    </w:p>
    <w:p w14:paraId="2A511726" w14:textId="77777777" w:rsidR="00472FBF" w:rsidRPr="00DF62AF" w:rsidRDefault="00472FBF" w:rsidP="00DF62AF">
      <w:pPr>
        <w:widowControl/>
        <w:topLinePunct/>
        <w:rPr>
          <w:szCs w:val="24"/>
          <w:lang w:eastAsia="zh-CN"/>
        </w:rPr>
      </w:pPr>
    </w:p>
    <w:p w14:paraId="04593266" w14:textId="419D043C" w:rsidR="00432EB8" w:rsidRPr="00DF62AF" w:rsidRDefault="00D6173E" w:rsidP="00DF62AF">
      <w:pPr>
        <w:widowControl/>
        <w:topLinePunct/>
        <w:rPr>
          <w:b/>
          <w:szCs w:val="24"/>
          <w:lang w:eastAsia="zh-CN"/>
        </w:rPr>
      </w:pPr>
      <w:r w:rsidRPr="00DF62AF">
        <w:rPr>
          <w:rFonts w:cs="宋体"/>
          <w:b/>
          <w:szCs w:val="24"/>
          <w:lang w:eastAsia="zh-CN"/>
        </w:rPr>
        <w:t>包络：</w:t>
      </w:r>
      <w:r w:rsidRPr="00DF62AF">
        <w:rPr>
          <w:rFonts w:cs="宋体"/>
          <w:szCs w:val="24"/>
          <w:lang w:eastAsia="zh-CN"/>
        </w:rPr>
        <w:t>与</w:t>
      </w:r>
      <w:r w:rsidRPr="00DF62AF">
        <w:rPr>
          <w:rFonts w:cs="宋体"/>
          <w:b/>
          <w:szCs w:val="24"/>
          <w:lang w:eastAsia="zh-CN"/>
        </w:rPr>
        <w:t>波形</w:t>
      </w:r>
      <w:r w:rsidRPr="00DF62AF">
        <w:rPr>
          <w:rFonts w:cs="宋体"/>
          <w:szCs w:val="24"/>
          <w:lang w:eastAsia="zh-CN"/>
        </w:rPr>
        <w:t>的多个连续周期的峰值相切且相连的一条平滑曲线。</w:t>
      </w:r>
    </w:p>
    <w:p w14:paraId="03F1DFAE" w14:textId="77777777" w:rsidR="00472FBF" w:rsidRDefault="00472FBF" w:rsidP="00DF62AF">
      <w:pPr>
        <w:widowControl/>
        <w:topLinePunct/>
        <w:rPr>
          <w:rFonts w:cs="宋体"/>
          <w:b/>
          <w:szCs w:val="24"/>
          <w:lang w:eastAsia="zh-CN"/>
        </w:rPr>
      </w:pPr>
    </w:p>
    <w:p w14:paraId="6CEF1D89" w14:textId="0011AD5D" w:rsidR="00432EB8" w:rsidRDefault="00D6173E" w:rsidP="00DF62AF">
      <w:pPr>
        <w:widowControl/>
        <w:topLinePunct/>
        <w:rPr>
          <w:rFonts w:cs="宋体"/>
          <w:szCs w:val="24"/>
          <w:lang w:eastAsia="zh-CN"/>
        </w:rPr>
      </w:pPr>
      <w:r w:rsidRPr="00DF62AF">
        <w:rPr>
          <w:rFonts w:cs="宋体"/>
          <w:b/>
          <w:szCs w:val="24"/>
          <w:lang w:eastAsia="zh-CN"/>
        </w:rPr>
        <w:t>远场：</w:t>
      </w:r>
      <w:r w:rsidRPr="00DF62AF">
        <w:rPr>
          <w:rFonts w:cs="宋体"/>
          <w:szCs w:val="24"/>
          <w:lang w:eastAsia="zh-CN"/>
        </w:rPr>
        <w:t>声场中的区域，其超声能量本质上类似于</w:t>
      </w:r>
      <w:r w:rsidR="00C0049E" w:rsidRPr="00DF62AF">
        <w:rPr>
          <w:rFonts w:cs="宋体" w:hint="eastAsia"/>
          <w:szCs w:val="24"/>
          <w:lang w:eastAsia="zh-CN"/>
        </w:rPr>
        <w:t>通过</w:t>
      </w:r>
      <w:r w:rsidRPr="00DF62AF">
        <w:rPr>
          <w:rFonts w:cs="宋体"/>
          <w:b/>
          <w:szCs w:val="24"/>
          <w:lang w:eastAsia="zh-CN"/>
        </w:rPr>
        <w:t>换能器组件</w:t>
      </w:r>
      <w:r w:rsidRPr="00DF62AF">
        <w:rPr>
          <w:rFonts w:cs="宋体"/>
          <w:szCs w:val="24"/>
          <w:lang w:eastAsia="zh-CN"/>
        </w:rPr>
        <w:t>临近的点声源。（对于非聚焦型</w:t>
      </w:r>
      <w:r w:rsidRPr="00DF62AF">
        <w:rPr>
          <w:rFonts w:cs="宋体"/>
          <w:b/>
          <w:szCs w:val="24"/>
          <w:lang w:eastAsia="zh-CN"/>
        </w:rPr>
        <w:t>换能器组件</w:t>
      </w:r>
      <w:r w:rsidRPr="00DF62AF">
        <w:rPr>
          <w:rFonts w:cs="宋体"/>
          <w:szCs w:val="24"/>
          <w:lang w:eastAsia="zh-CN"/>
        </w:rPr>
        <w:t>，</w:t>
      </w:r>
      <w:r w:rsidRPr="00DF62AF">
        <w:rPr>
          <w:rFonts w:cs="宋体"/>
          <w:b/>
          <w:szCs w:val="24"/>
          <w:lang w:eastAsia="zh-CN"/>
        </w:rPr>
        <w:t>远场</w:t>
      </w:r>
      <w:r w:rsidRPr="00DF62AF">
        <w:rPr>
          <w:rFonts w:cs="宋体"/>
          <w:szCs w:val="24"/>
          <w:lang w:eastAsia="zh-CN"/>
        </w:rPr>
        <w:t>通常位于大于</w:t>
      </w:r>
      <w:r w:rsidRPr="00DF62AF">
        <w:rPr>
          <w:rFonts w:cs="宋体"/>
          <w:szCs w:val="24"/>
          <w:lang w:eastAsia="zh-CN"/>
        </w:rPr>
        <w:t>S/</w:t>
      </w:r>
      <w:r w:rsidRPr="00DF62AF">
        <w:rPr>
          <w:rFonts w:ascii="Symbol" w:eastAsia="Symbol" w:hAnsi="Symbol" w:cs="Symbol"/>
          <w:szCs w:val="24"/>
          <w:lang w:eastAsia="zh-CN"/>
        </w:rPr>
        <w:t></w:t>
      </w:r>
      <w:r w:rsidRPr="00DF62AF">
        <w:rPr>
          <w:rFonts w:ascii="Symbol" w:eastAsia="Symbol" w:hAnsi="Symbol" w:cs="Symbol"/>
          <w:szCs w:val="24"/>
          <w:lang w:eastAsia="zh-CN"/>
        </w:rPr>
        <w:t></w:t>
      </w:r>
      <w:r w:rsidRPr="00DF62AF">
        <w:rPr>
          <w:rFonts w:cs="宋体"/>
          <w:szCs w:val="24"/>
          <w:lang w:eastAsia="zh-CN"/>
        </w:rPr>
        <w:t>的距离处，其中</w:t>
      </w:r>
      <w:r w:rsidRPr="00DF62AF">
        <w:rPr>
          <w:rFonts w:cs="宋体"/>
          <w:szCs w:val="24"/>
          <w:lang w:eastAsia="zh-CN"/>
        </w:rPr>
        <w:t>S</w:t>
      </w:r>
      <w:r w:rsidRPr="00DF62AF">
        <w:rPr>
          <w:rFonts w:cs="宋体"/>
          <w:szCs w:val="24"/>
          <w:lang w:eastAsia="zh-CN"/>
        </w:rPr>
        <w:t>为</w:t>
      </w:r>
      <w:r w:rsidRPr="00DF62AF">
        <w:rPr>
          <w:rFonts w:cs="宋体"/>
          <w:b/>
          <w:szCs w:val="24"/>
          <w:lang w:eastAsia="zh-CN"/>
        </w:rPr>
        <w:t>辐射横截面积</w:t>
      </w:r>
      <w:r w:rsidRPr="00DF62AF">
        <w:rPr>
          <w:rFonts w:cs="宋体"/>
          <w:szCs w:val="24"/>
          <w:lang w:eastAsia="zh-CN"/>
        </w:rPr>
        <w:t>，且</w:t>
      </w:r>
      <w:r w:rsidRPr="00DF62AF">
        <w:rPr>
          <w:rFonts w:ascii="Symbol" w:eastAsia="Symbol" w:hAnsi="Symbol" w:cs="Symbol"/>
          <w:szCs w:val="24"/>
          <w:lang w:eastAsia="zh-CN"/>
        </w:rPr>
        <w:t></w:t>
      </w:r>
      <w:r w:rsidRPr="00DF62AF">
        <w:rPr>
          <w:rFonts w:cs="宋体"/>
          <w:szCs w:val="24"/>
          <w:lang w:eastAsia="zh-CN"/>
        </w:rPr>
        <w:t>为超声在介质中的</w:t>
      </w:r>
      <w:r w:rsidRPr="00DF62AF">
        <w:rPr>
          <w:rFonts w:cs="宋体"/>
          <w:b/>
          <w:szCs w:val="24"/>
          <w:lang w:eastAsia="zh-CN"/>
        </w:rPr>
        <w:t>波长</w:t>
      </w:r>
      <w:r w:rsidRPr="00DF62AF">
        <w:rPr>
          <w:rFonts w:cs="宋体"/>
          <w:szCs w:val="24"/>
          <w:lang w:eastAsia="zh-CN"/>
        </w:rPr>
        <w:t>。）</w:t>
      </w:r>
    </w:p>
    <w:p w14:paraId="711EC5A3" w14:textId="77777777" w:rsidR="00472FBF" w:rsidRPr="00DF62AF" w:rsidRDefault="00472FBF" w:rsidP="00DF62AF">
      <w:pPr>
        <w:widowControl/>
        <w:topLinePunct/>
        <w:rPr>
          <w:szCs w:val="24"/>
          <w:lang w:eastAsia="zh-CN"/>
        </w:rPr>
      </w:pPr>
    </w:p>
    <w:p w14:paraId="2C4D1099" w14:textId="77777777" w:rsidR="007F4E94" w:rsidRPr="00DF62AF" w:rsidRDefault="00D6173E" w:rsidP="00DF62AF">
      <w:pPr>
        <w:widowControl/>
        <w:topLinePunct/>
        <w:rPr>
          <w:szCs w:val="24"/>
          <w:lang w:eastAsia="zh-CN"/>
        </w:rPr>
      </w:pPr>
      <w:r w:rsidRPr="00DF62AF">
        <w:rPr>
          <w:rFonts w:cs="宋体"/>
          <w:b/>
          <w:szCs w:val="24"/>
          <w:lang w:eastAsia="zh-CN"/>
        </w:rPr>
        <w:t>聚焦表面：</w:t>
      </w:r>
      <w:r w:rsidRPr="00DF62AF">
        <w:rPr>
          <w:rFonts w:cs="宋体"/>
          <w:szCs w:val="24"/>
          <w:lang w:eastAsia="zh-CN"/>
        </w:rPr>
        <w:t>包含聚焦型</w:t>
      </w:r>
      <w:r w:rsidRPr="00DF62AF">
        <w:rPr>
          <w:rFonts w:cs="宋体"/>
          <w:b/>
          <w:szCs w:val="24"/>
          <w:lang w:eastAsia="zh-CN"/>
        </w:rPr>
        <w:t>换能器组件</w:t>
      </w:r>
      <w:r w:rsidRPr="00DF62AF">
        <w:rPr>
          <w:rFonts w:cs="宋体"/>
          <w:szCs w:val="24"/>
          <w:lang w:eastAsia="zh-CN"/>
        </w:rPr>
        <w:t>的所有</w:t>
      </w:r>
      <w:r w:rsidRPr="00DF62AF">
        <w:rPr>
          <w:rFonts w:cs="宋体"/>
          <w:b/>
          <w:szCs w:val="24"/>
          <w:lang w:eastAsia="zh-CN"/>
        </w:rPr>
        <w:t>声束横截面积</w:t>
      </w:r>
      <w:r w:rsidRPr="00DF62AF">
        <w:rPr>
          <w:rFonts w:cs="宋体"/>
          <w:szCs w:val="24"/>
          <w:lang w:eastAsia="zh-CN"/>
        </w:rPr>
        <w:t>中最小的表面。</w:t>
      </w:r>
    </w:p>
    <w:p w14:paraId="238292ED" w14:textId="77777777" w:rsidR="007F4E94" w:rsidRPr="00DF62AF" w:rsidRDefault="00D6173E" w:rsidP="00DF62AF">
      <w:pPr>
        <w:widowControl/>
        <w:topLinePunct/>
        <w:rPr>
          <w:szCs w:val="24"/>
          <w:lang w:eastAsia="zh-CN"/>
        </w:rPr>
      </w:pPr>
      <w:r w:rsidRPr="00DF62AF">
        <w:rPr>
          <w:rFonts w:cs="宋体"/>
          <w:szCs w:val="24"/>
          <w:lang w:eastAsia="zh-CN"/>
        </w:rPr>
        <w:t>符号：（无）</w:t>
      </w:r>
    </w:p>
    <w:p w14:paraId="634B63AA" w14:textId="77777777" w:rsidR="00432EB8" w:rsidRPr="00DF62AF" w:rsidRDefault="00D6173E" w:rsidP="00DF62AF">
      <w:pPr>
        <w:widowControl/>
        <w:topLinePunct/>
        <w:rPr>
          <w:szCs w:val="24"/>
          <w:lang w:eastAsia="zh-CN"/>
        </w:rPr>
      </w:pPr>
      <w:r w:rsidRPr="00DF62AF">
        <w:rPr>
          <w:rFonts w:cs="宋体"/>
          <w:szCs w:val="24"/>
          <w:lang w:eastAsia="zh-CN"/>
        </w:rPr>
        <w:t>单位：平方厘米，</w:t>
      </w:r>
      <w:r w:rsidRPr="00DF62AF">
        <w:rPr>
          <w:rFonts w:cs="宋体"/>
          <w:szCs w:val="24"/>
          <w:lang w:eastAsia="zh-CN"/>
        </w:rPr>
        <w:t>cm</w:t>
      </w:r>
      <w:r w:rsidRPr="00DF62AF">
        <w:rPr>
          <w:rFonts w:cs="宋体"/>
          <w:szCs w:val="24"/>
          <w:vertAlign w:val="superscript"/>
          <w:lang w:eastAsia="zh-CN"/>
        </w:rPr>
        <w:t>2</w:t>
      </w:r>
    </w:p>
    <w:p w14:paraId="4490FD98" w14:textId="77777777" w:rsidR="00472FBF" w:rsidRDefault="00472FBF" w:rsidP="00DF62AF">
      <w:pPr>
        <w:widowControl/>
        <w:topLinePunct/>
        <w:rPr>
          <w:rFonts w:cs="宋体"/>
          <w:b/>
          <w:szCs w:val="24"/>
          <w:lang w:eastAsia="zh-CN"/>
        </w:rPr>
      </w:pPr>
    </w:p>
    <w:p w14:paraId="5E3B5B3B" w14:textId="41347EE2" w:rsidR="00432EB8" w:rsidRDefault="009C1501" w:rsidP="00DF62AF">
      <w:pPr>
        <w:widowControl/>
        <w:topLinePunct/>
        <w:rPr>
          <w:rFonts w:cs="宋体"/>
          <w:szCs w:val="24"/>
          <w:lang w:eastAsia="zh-CN"/>
        </w:rPr>
      </w:pPr>
      <w:r w:rsidRPr="00DF62AF">
        <w:rPr>
          <w:rFonts w:cs="宋体"/>
          <w:b/>
          <w:szCs w:val="24"/>
          <w:lang w:eastAsia="zh-CN"/>
        </w:rPr>
        <w:t>全局</w:t>
      </w:r>
      <w:r w:rsidR="00D6173E" w:rsidRPr="00DF62AF">
        <w:rPr>
          <w:rFonts w:cs="宋体"/>
          <w:b/>
          <w:szCs w:val="24"/>
          <w:lang w:eastAsia="zh-CN"/>
        </w:rPr>
        <w:t>最大值：</w:t>
      </w:r>
      <w:r w:rsidR="00D6173E" w:rsidRPr="00DF62AF">
        <w:rPr>
          <w:rFonts w:cs="宋体"/>
          <w:szCs w:val="24"/>
          <w:lang w:eastAsia="zh-CN"/>
        </w:rPr>
        <w:t>对于任意给定操作</w:t>
      </w:r>
      <w:r w:rsidR="00D6173E" w:rsidRPr="00DF62AF">
        <w:rPr>
          <w:rFonts w:cs="宋体"/>
          <w:b/>
          <w:szCs w:val="24"/>
          <w:lang w:eastAsia="zh-CN"/>
        </w:rPr>
        <w:t>模式</w:t>
      </w:r>
      <w:r w:rsidR="00D6173E" w:rsidRPr="00DF62AF">
        <w:rPr>
          <w:rFonts w:cs="宋体"/>
          <w:szCs w:val="24"/>
          <w:lang w:eastAsia="zh-CN"/>
        </w:rPr>
        <w:t>，在任何时间、所有位置以及在所有</w:t>
      </w:r>
      <w:r w:rsidR="00D6173E" w:rsidRPr="00DF62AF">
        <w:rPr>
          <w:rFonts w:cs="宋体"/>
          <w:b/>
          <w:szCs w:val="24"/>
          <w:lang w:eastAsia="zh-CN"/>
        </w:rPr>
        <w:t>操作条件</w:t>
      </w:r>
      <w:r w:rsidR="00D6173E" w:rsidRPr="00DF62AF">
        <w:rPr>
          <w:rFonts w:cs="宋体"/>
          <w:szCs w:val="24"/>
          <w:lang w:eastAsia="zh-CN"/>
        </w:rPr>
        <w:t>下所得到的最大量值。</w:t>
      </w:r>
    </w:p>
    <w:p w14:paraId="095D81F8" w14:textId="77777777" w:rsidR="00472FBF" w:rsidRPr="00DF62AF" w:rsidRDefault="00472FBF" w:rsidP="00DF62AF">
      <w:pPr>
        <w:widowControl/>
        <w:topLinePunct/>
        <w:rPr>
          <w:szCs w:val="24"/>
          <w:lang w:eastAsia="zh-CN"/>
        </w:rPr>
      </w:pPr>
    </w:p>
    <w:p w14:paraId="2627C48C" w14:textId="21FB2078" w:rsidR="00432EB8" w:rsidRPr="00DF62AF" w:rsidRDefault="00D6173E" w:rsidP="00DF62AF">
      <w:pPr>
        <w:widowControl/>
        <w:topLinePunct/>
        <w:rPr>
          <w:szCs w:val="24"/>
          <w:lang w:eastAsia="zh-CN"/>
        </w:rPr>
      </w:pPr>
      <w:r w:rsidRPr="00DF62AF">
        <w:rPr>
          <w:rFonts w:cs="宋体"/>
          <w:b/>
          <w:szCs w:val="24"/>
          <w:lang w:eastAsia="zh-CN"/>
        </w:rPr>
        <w:t>声强：</w:t>
      </w:r>
      <w:r w:rsidRPr="00DF62AF">
        <w:rPr>
          <w:rFonts w:cs="宋体"/>
          <w:szCs w:val="24"/>
          <w:lang w:eastAsia="zh-CN"/>
        </w:rPr>
        <w:t>所考虑的点</w:t>
      </w:r>
      <w:r w:rsidRPr="00DF62AF">
        <w:rPr>
          <w:rFonts w:cs="宋体" w:hint="eastAsia"/>
          <w:szCs w:val="24"/>
          <w:lang w:eastAsia="zh-CN"/>
        </w:rPr>
        <w:t>上</w:t>
      </w:r>
      <w:r w:rsidRPr="00DF62AF">
        <w:rPr>
          <w:rFonts w:cs="宋体"/>
          <w:szCs w:val="24"/>
          <w:lang w:eastAsia="zh-CN"/>
        </w:rPr>
        <w:t>，在声波传播方向上传输的该方向上单位面积的</w:t>
      </w:r>
      <w:r w:rsidRPr="00DF62AF">
        <w:rPr>
          <w:rFonts w:cs="宋体"/>
          <w:b/>
          <w:szCs w:val="24"/>
          <w:lang w:eastAsia="zh-CN"/>
        </w:rPr>
        <w:t>超声功率</w:t>
      </w:r>
      <w:r w:rsidRPr="00DF62AF">
        <w:rPr>
          <w:rFonts w:cs="宋体"/>
          <w:szCs w:val="24"/>
          <w:lang w:eastAsia="zh-CN"/>
        </w:rPr>
        <w:t>。为便于测量，合理假设在此点处</w:t>
      </w:r>
      <w:r w:rsidRPr="00DF62AF">
        <w:rPr>
          <w:rFonts w:cs="宋体"/>
          <w:b/>
          <w:szCs w:val="24"/>
          <w:lang w:eastAsia="zh-CN"/>
        </w:rPr>
        <w:t>声压</w:t>
      </w:r>
      <w:r w:rsidRPr="00DF62AF">
        <w:rPr>
          <w:rFonts w:cs="宋体"/>
          <w:szCs w:val="24"/>
          <w:lang w:eastAsia="zh-CN"/>
        </w:rPr>
        <w:t>和质点速度严格同向，也就是在</w:t>
      </w:r>
      <w:r w:rsidRPr="00DF62AF">
        <w:rPr>
          <w:rFonts w:cs="宋体"/>
          <w:b/>
          <w:szCs w:val="24"/>
          <w:lang w:eastAsia="zh-CN"/>
        </w:rPr>
        <w:t>远场</w:t>
      </w:r>
      <w:r w:rsidRPr="00DF62AF">
        <w:rPr>
          <w:rFonts w:cs="宋体"/>
          <w:szCs w:val="24"/>
          <w:lang w:eastAsia="zh-CN"/>
        </w:rPr>
        <w:t>或者邻近</w:t>
      </w:r>
      <w:r w:rsidRPr="00DF62AF">
        <w:rPr>
          <w:rFonts w:cs="宋体"/>
          <w:b/>
          <w:szCs w:val="24"/>
          <w:lang w:eastAsia="zh-CN"/>
        </w:rPr>
        <w:t>焦平面</w:t>
      </w:r>
      <w:r w:rsidRPr="00DF62AF">
        <w:rPr>
          <w:rFonts w:cs="宋体"/>
          <w:szCs w:val="24"/>
          <w:lang w:eastAsia="zh-CN"/>
        </w:rPr>
        <w:t>处。</w:t>
      </w:r>
    </w:p>
    <w:p w14:paraId="5EABE7BA" w14:textId="77777777" w:rsidR="007F4E94" w:rsidRPr="00DF62AF" w:rsidRDefault="00D6173E" w:rsidP="00DF62AF">
      <w:pPr>
        <w:widowControl/>
        <w:topLinePunct/>
        <w:ind w:leftChars="300" w:left="720"/>
        <w:rPr>
          <w:szCs w:val="24"/>
          <w:lang w:eastAsia="zh-CN"/>
        </w:rPr>
      </w:pPr>
      <w:r w:rsidRPr="00DF62AF">
        <w:rPr>
          <w:rFonts w:cs="宋体"/>
          <w:b/>
          <w:szCs w:val="24"/>
          <w:lang w:eastAsia="zh-CN"/>
        </w:rPr>
        <w:t>瞬时声强：</w:t>
      </w:r>
      <w:r w:rsidRPr="00DF62AF">
        <w:rPr>
          <w:rFonts w:cs="宋体"/>
          <w:szCs w:val="24"/>
          <w:lang w:eastAsia="zh-CN"/>
        </w:rPr>
        <w:t>在所考虑的点上，在声波传播方向上传输的该方向上单位面积的瞬时</w:t>
      </w:r>
      <w:r w:rsidRPr="00DF62AF">
        <w:rPr>
          <w:rFonts w:cs="宋体"/>
          <w:b/>
          <w:szCs w:val="24"/>
          <w:lang w:eastAsia="zh-CN"/>
        </w:rPr>
        <w:t>超声功率</w:t>
      </w:r>
      <w:r w:rsidRPr="00DF62AF">
        <w:rPr>
          <w:rFonts w:cs="宋体"/>
          <w:szCs w:val="24"/>
          <w:lang w:eastAsia="zh-CN"/>
        </w:rPr>
        <w:t>。在</w:t>
      </w:r>
      <w:r w:rsidRPr="00DF62AF">
        <w:rPr>
          <w:rFonts w:cs="宋体"/>
          <w:b/>
          <w:szCs w:val="24"/>
          <w:lang w:eastAsia="zh-CN"/>
        </w:rPr>
        <w:t>远场</w:t>
      </w:r>
      <w:r w:rsidRPr="00DF62AF">
        <w:rPr>
          <w:rFonts w:cs="宋体"/>
          <w:szCs w:val="24"/>
          <w:lang w:eastAsia="zh-CN"/>
        </w:rPr>
        <w:t>中，其由以下公式得出：</w:t>
      </w:r>
    </w:p>
    <w:p w14:paraId="03E5C59B" w14:textId="77777777" w:rsidR="007F4E94" w:rsidRPr="00DF62AF" w:rsidRDefault="00D6173E" w:rsidP="00472FBF">
      <w:pPr>
        <w:widowControl/>
        <w:topLinePunct/>
        <w:ind w:leftChars="300" w:left="720"/>
        <w:jc w:val="center"/>
        <w:rPr>
          <w:i/>
          <w:szCs w:val="24"/>
          <w:lang w:eastAsia="zh-CN"/>
        </w:rPr>
      </w:pPr>
      <w:r w:rsidRPr="00DF62AF">
        <w:rPr>
          <w:i/>
          <w:szCs w:val="24"/>
          <w:lang w:eastAsia="zh-CN"/>
        </w:rPr>
        <w:t>i = p</w:t>
      </w:r>
      <w:r w:rsidRPr="00DF62AF">
        <w:rPr>
          <w:i/>
          <w:szCs w:val="24"/>
          <w:vertAlign w:val="superscript"/>
          <w:lang w:eastAsia="zh-CN"/>
        </w:rPr>
        <w:t>2</w:t>
      </w:r>
      <w:r w:rsidRPr="00DF62AF">
        <w:rPr>
          <w:i/>
          <w:szCs w:val="24"/>
          <w:lang w:eastAsia="zh-CN"/>
        </w:rPr>
        <w:t>/</w:t>
      </w:r>
      <w:r w:rsidRPr="00DF62AF">
        <w:rPr>
          <w:i/>
          <w:szCs w:val="24"/>
          <w:lang w:eastAsia="zh-CN"/>
        </w:rPr>
        <w:t>c</w:t>
      </w:r>
    </w:p>
    <w:p w14:paraId="20DA8887" w14:textId="77777777" w:rsidR="007F4E94" w:rsidRPr="00DF62AF" w:rsidRDefault="00D6173E" w:rsidP="00DF62AF">
      <w:pPr>
        <w:widowControl/>
        <w:topLinePunct/>
        <w:ind w:leftChars="800" w:left="1920"/>
        <w:rPr>
          <w:szCs w:val="24"/>
          <w:lang w:eastAsia="zh-CN"/>
        </w:rPr>
      </w:pPr>
      <w:r w:rsidRPr="00DF62AF">
        <w:rPr>
          <w:rFonts w:cs="宋体"/>
          <w:szCs w:val="24"/>
          <w:lang w:eastAsia="zh-CN"/>
        </w:rPr>
        <w:t>式中：</w:t>
      </w:r>
    </w:p>
    <w:p w14:paraId="7AB465E0" w14:textId="77777777" w:rsidR="007F4E94" w:rsidRPr="00DF62AF" w:rsidRDefault="00D6173E" w:rsidP="00DF62AF">
      <w:pPr>
        <w:widowControl/>
        <w:topLinePunct/>
        <w:ind w:leftChars="800" w:left="1920"/>
        <w:rPr>
          <w:szCs w:val="24"/>
          <w:lang w:eastAsia="zh-CN"/>
        </w:rPr>
      </w:pPr>
      <w:r w:rsidRPr="00DF62AF">
        <w:rPr>
          <w:rFonts w:cs="宋体"/>
          <w:i/>
          <w:szCs w:val="24"/>
          <w:lang w:eastAsia="zh-CN"/>
        </w:rPr>
        <w:t>p</w:t>
      </w:r>
      <w:r w:rsidRPr="00333D5F">
        <w:rPr>
          <w:rFonts w:cs="宋体" w:hint="eastAsia"/>
          <w:szCs w:val="24"/>
          <w:lang w:eastAsia="zh-CN"/>
        </w:rPr>
        <w:t>为</w:t>
      </w:r>
      <w:r w:rsidRPr="00DF62AF">
        <w:rPr>
          <w:rFonts w:cs="宋体"/>
          <w:szCs w:val="24"/>
          <w:lang w:eastAsia="zh-CN"/>
        </w:rPr>
        <w:t>瞬时</w:t>
      </w:r>
      <w:r w:rsidRPr="00DF62AF">
        <w:rPr>
          <w:rFonts w:cs="宋体"/>
          <w:b/>
          <w:szCs w:val="24"/>
          <w:lang w:eastAsia="zh-CN"/>
        </w:rPr>
        <w:t>声压</w:t>
      </w:r>
      <w:r w:rsidRPr="00DF62AF">
        <w:rPr>
          <w:rFonts w:cs="宋体"/>
          <w:szCs w:val="24"/>
          <w:lang w:eastAsia="zh-CN"/>
        </w:rPr>
        <w:t>；</w:t>
      </w:r>
    </w:p>
    <w:p w14:paraId="75B54379" w14:textId="77777777" w:rsidR="007F4E94" w:rsidRPr="00DF62AF" w:rsidRDefault="00D6173E" w:rsidP="00DF62AF">
      <w:pPr>
        <w:widowControl/>
        <w:topLinePunct/>
        <w:ind w:leftChars="800" w:left="1920"/>
        <w:rPr>
          <w:szCs w:val="24"/>
          <w:lang w:eastAsia="zh-CN"/>
        </w:rPr>
      </w:pPr>
      <w:r w:rsidRPr="00333D5F">
        <w:rPr>
          <w:rFonts w:ascii="Symbol" w:eastAsia="Symbol" w:hAnsi="Symbol" w:cs="Symbol"/>
          <w:i/>
          <w:szCs w:val="24"/>
          <w:lang w:eastAsia="zh-CN"/>
        </w:rPr>
        <w:t></w:t>
      </w:r>
      <w:r w:rsidRPr="00333D5F">
        <w:rPr>
          <w:rFonts w:cs="宋体" w:hint="eastAsia"/>
          <w:szCs w:val="24"/>
          <w:lang w:eastAsia="zh-CN"/>
        </w:rPr>
        <w:t>为</w:t>
      </w:r>
      <w:r w:rsidRPr="00DF62AF">
        <w:rPr>
          <w:rFonts w:cs="宋体"/>
          <w:szCs w:val="24"/>
          <w:lang w:eastAsia="zh-CN"/>
        </w:rPr>
        <w:t>介质的密度；</w:t>
      </w:r>
    </w:p>
    <w:p w14:paraId="45EA77F6" w14:textId="77777777" w:rsidR="007F4E94" w:rsidRPr="00DF62AF" w:rsidRDefault="00D6173E" w:rsidP="00DF62AF">
      <w:pPr>
        <w:widowControl/>
        <w:topLinePunct/>
        <w:ind w:leftChars="800" w:left="1920"/>
        <w:rPr>
          <w:szCs w:val="24"/>
          <w:lang w:eastAsia="zh-CN"/>
        </w:rPr>
      </w:pPr>
      <w:r w:rsidRPr="00DF62AF">
        <w:rPr>
          <w:rFonts w:cs="宋体"/>
          <w:i/>
          <w:szCs w:val="24"/>
          <w:lang w:eastAsia="zh-CN"/>
        </w:rPr>
        <w:t>c</w:t>
      </w:r>
      <w:r w:rsidRPr="00DF62AF">
        <w:rPr>
          <w:rFonts w:cs="宋体"/>
          <w:szCs w:val="24"/>
          <w:lang w:eastAsia="zh-CN"/>
        </w:rPr>
        <w:t>为介质的声速。</w:t>
      </w:r>
    </w:p>
    <w:p w14:paraId="4F08EDB6" w14:textId="77777777" w:rsidR="007F4E94" w:rsidRPr="00DF62AF" w:rsidRDefault="00D6173E" w:rsidP="00DF62AF">
      <w:pPr>
        <w:widowControl/>
        <w:topLinePunct/>
        <w:ind w:leftChars="300" w:left="720"/>
        <w:rPr>
          <w:i/>
          <w:szCs w:val="24"/>
          <w:lang w:eastAsia="zh-CN"/>
        </w:rPr>
      </w:pPr>
      <w:r w:rsidRPr="00DF62AF">
        <w:rPr>
          <w:rFonts w:cs="宋体"/>
          <w:szCs w:val="24"/>
          <w:lang w:eastAsia="zh-CN"/>
        </w:rPr>
        <w:t>符号：</w:t>
      </w:r>
      <w:r w:rsidRPr="00DF62AF">
        <w:rPr>
          <w:rFonts w:cs="宋体"/>
          <w:i/>
          <w:szCs w:val="24"/>
          <w:lang w:eastAsia="zh-CN"/>
        </w:rPr>
        <w:t>i</w:t>
      </w:r>
    </w:p>
    <w:p w14:paraId="249434B0" w14:textId="77777777" w:rsidR="00432EB8" w:rsidRPr="00DF62AF" w:rsidRDefault="00D6173E" w:rsidP="00DF62AF">
      <w:pPr>
        <w:widowControl/>
        <w:topLinePunct/>
        <w:ind w:leftChars="300" w:left="720"/>
        <w:rPr>
          <w:szCs w:val="24"/>
          <w:lang w:eastAsia="zh-CN"/>
        </w:rPr>
      </w:pPr>
      <w:r w:rsidRPr="00DF62AF">
        <w:rPr>
          <w:rFonts w:cs="宋体"/>
          <w:szCs w:val="24"/>
          <w:lang w:eastAsia="zh-CN"/>
        </w:rPr>
        <w:t>单位：瓦每平方厘米，</w:t>
      </w:r>
      <w:r w:rsidRPr="00DF62AF">
        <w:rPr>
          <w:rFonts w:cs="宋体"/>
          <w:szCs w:val="24"/>
          <w:lang w:eastAsia="zh-CN"/>
        </w:rPr>
        <w:t>W/cm</w:t>
      </w:r>
      <w:r w:rsidRPr="00DF62AF">
        <w:rPr>
          <w:rFonts w:cs="宋体"/>
          <w:szCs w:val="24"/>
          <w:vertAlign w:val="superscript"/>
          <w:lang w:eastAsia="zh-CN"/>
        </w:rPr>
        <w:t>-2</w:t>
      </w:r>
    </w:p>
    <w:p w14:paraId="634FC116" w14:textId="77777777" w:rsidR="00472FBF" w:rsidRDefault="00472FBF" w:rsidP="00DF62AF">
      <w:pPr>
        <w:widowControl/>
        <w:topLinePunct/>
        <w:ind w:leftChars="300" w:left="720"/>
        <w:rPr>
          <w:rFonts w:cs="宋体"/>
          <w:b/>
          <w:szCs w:val="24"/>
          <w:lang w:eastAsia="zh-CN"/>
        </w:rPr>
      </w:pPr>
    </w:p>
    <w:p w14:paraId="64B6080C" w14:textId="77777777" w:rsidR="007F4E94" w:rsidRPr="00DF62AF" w:rsidRDefault="00D6173E" w:rsidP="00DF62AF">
      <w:pPr>
        <w:widowControl/>
        <w:topLinePunct/>
        <w:ind w:leftChars="300" w:left="720"/>
        <w:rPr>
          <w:szCs w:val="24"/>
          <w:lang w:eastAsia="zh-CN"/>
        </w:rPr>
      </w:pPr>
      <w:r w:rsidRPr="00DF62AF">
        <w:rPr>
          <w:rFonts w:cs="宋体"/>
          <w:b/>
          <w:szCs w:val="24"/>
          <w:lang w:eastAsia="zh-CN"/>
        </w:rPr>
        <w:t>脉冲平均声强：脉冲声强积分</w:t>
      </w:r>
      <w:r w:rsidRPr="00DF62AF">
        <w:rPr>
          <w:rFonts w:cs="宋体"/>
          <w:szCs w:val="24"/>
          <w:lang w:eastAsia="zh-CN"/>
        </w:rPr>
        <w:t>（单个脉冲声能通量）与</w:t>
      </w:r>
      <w:r w:rsidRPr="00DF62AF">
        <w:rPr>
          <w:rFonts w:cs="宋体"/>
          <w:b/>
          <w:szCs w:val="24"/>
          <w:lang w:eastAsia="zh-CN"/>
        </w:rPr>
        <w:t>脉冲持续时间</w:t>
      </w:r>
      <w:r w:rsidRPr="00DF62AF">
        <w:rPr>
          <w:rFonts w:cs="宋体"/>
          <w:szCs w:val="24"/>
          <w:lang w:eastAsia="zh-CN"/>
        </w:rPr>
        <w:t>的比值。</w:t>
      </w:r>
    </w:p>
    <w:p w14:paraId="365F9278" w14:textId="77777777" w:rsidR="007F4E94" w:rsidRPr="00DF62AF" w:rsidRDefault="00D6173E" w:rsidP="00DF62AF">
      <w:pPr>
        <w:widowControl/>
        <w:topLinePunct/>
        <w:ind w:leftChars="300" w:left="720"/>
        <w:rPr>
          <w:szCs w:val="24"/>
          <w:lang w:eastAsia="zh-CN"/>
        </w:rPr>
      </w:pPr>
      <w:r w:rsidRPr="00DF62AF">
        <w:rPr>
          <w:rFonts w:cs="宋体"/>
          <w:szCs w:val="24"/>
          <w:lang w:eastAsia="zh-CN"/>
        </w:rPr>
        <w:t>符号：</w:t>
      </w:r>
      <w:r w:rsidRPr="00DF62AF">
        <w:rPr>
          <w:rFonts w:cs="宋体"/>
          <w:i/>
          <w:szCs w:val="24"/>
          <w:lang w:eastAsia="zh-CN"/>
        </w:rPr>
        <w:t>I</w:t>
      </w:r>
      <w:r w:rsidRPr="00DF62AF">
        <w:rPr>
          <w:rFonts w:cs="宋体"/>
          <w:szCs w:val="24"/>
          <w:vertAlign w:val="subscript"/>
          <w:lang w:eastAsia="zh-CN"/>
        </w:rPr>
        <w:t>PA</w:t>
      </w:r>
    </w:p>
    <w:p w14:paraId="0B82E4D5" w14:textId="77777777" w:rsidR="00432EB8" w:rsidRPr="00DF62AF" w:rsidRDefault="00D6173E" w:rsidP="00DF62AF">
      <w:pPr>
        <w:widowControl/>
        <w:topLinePunct/>
        <w:ind w:leftChars="300" w:left="720"/>
        <w:rPr>
          <w:szCs w:val="24"/>
          <w:lang w:eastAsia="zh-CN"/>
        </w:rPr>
      </w:pPr>
      <w:r w:rsidRPr="00DF62AF">
        <w:rPr>
          <w:rFonts w:cs="宋体"/>
          <w:szCs w:val="24"/>
          <w:lang w:eastAsia="zh-CN"/>
        </w:rPr>
        <w:t>单位：瓦每平方厘米，</w:t>
      </w:r>
      <w:r w:rsidRPr="00DF62AF">
        <w:rPr>
          <w:rFonts w:cs="宋体"/>
          <w:szCs w:val="24"/>
          <w:lang w:eastAsia="zh-CN"/>
        </w:rPr>
        <w:t>W/cm</w:t>
      </w:r>
      <w:r w:rsidRPr="00DF62AF">
        <w:rPr>
          <w:rFonts w:cs="宋体"/>
          <w:szCs w:val="24"/>
          <w:vertAlign w:val="superscript"/>
          <w:lang w:eastAsia="zh-CN"/>
        </w:rPr>
        <w:t>-2</w:t>
      </w:r>
    </w:p>
    <w:p w14:paraId="05AF5977" w14:textId="77777777" w:rsidR="00472FBF" w:rsidRDefault="00472FBF" w:rsidP="00DF62AF">
      <w:pPr>
        <w:widowControl/>
        <w:topLinePunct/>
        <w:ind w:leftChars="300" w:left="720"/>
        <w:rPr>
          <w:rFonts w:cs="宋体"/>
          <w:b/>
          <w:szCs w:val="24"/>
          <w:lang w:eastAsia="zh-CN"/>
        </w:rPr>
      </w:pPr>
    </w:p>
    <w:p w14:paraId="37916DAF" w14:textId="77777777" w:rsidR="007F4E94" w:rsidRPr="00DF62AF" w:rsidRDefault="00D6173E" w:rsidP="00DF62AF">
      <w:pPr>
        <w:widowControl/>
        <w:topLinePunct/>
        <w:ind w:leftChars="300" w:left="720"/>
        <w:rPr>
          <w:szCs w:val="24"/>
          <w:lang w:eastAsia="zh-CN"/>
        </w:rPr>
      </w:pPr>
      <w:r w:rsidRPr="00DF62AF">
        <w:rPr>
          <w:rFonts w:cs="宋体"/>
          <w:b/>
          <w:szCs w:val="24"/>
          <w:lang w:eastAsia="zh-CN"/>
        </w:rPr>
        <w:t>空间平均时间平均声强：</w:t>
      </w:r>
      <w:r w:rsidRPr="00DF62AF">
        <w:rPr>
          <w:rFonts w:cs="宋体"/>
          <w:szCs w:val="24"/>
          <w:lang w:eastAsia="zh-CN"/>
        </w:rPr>
        <w:t>对于</w:t>
      </w:r>
      <w:r w:rsidRPr="00DF62AF">
        <w:rPr>
          <w:rFonts w:cs="宋体"/>
          <w:b/>
          <w:szCs w:val="24"/>
          <w:lang w:eastAsia="zh-CN"/>
        </w:rPr>
        <w:t>自动扫描</w:t>
      </w:r>
      <w:r w:rsidRPr="00DF62AF">
        <w:rPr>
          <w:rFonts w:cs="宋体"/>
          <w:szCs w:val="24"/>
          <w:lang w:eastAsia="zh-CN"/>
        </w:rPr>
        <w:t>系统，在指定表面的</w:t>
      </w:r>
      <w:r w:rsidRPr="00DF62AF">
        <w:rPr>
          <w:rFonts w:cs="宋体"/>
          <w:b/>
          <w:szCs w:val="24"/>
          <w:lang w:eastAsia="zh-CN"/>
        </w:rPr>
        <w:t>扫描横截面积</w:t>
      </w:r>
      <w:r w:rsidRPr="00DF62AF">
        <w:rPr>
          <w:rFonts w:cs="宋体"/>
          <w:szCs w:val="24"/>
          <w:lang w:eastAsia="zh-CN"/>
        </w:rPr>
        <w:t>上平均的</w:t>
      </w:r>
      <w:r w:rsidRPr="00DF62AF">
        <w:rPr>
          <w:rFonts w:cs="宋体"/>
          <w:b/>
          <w:szCs w:val="24"/>
          <w:lang w:eastAsia="zh-CN"/>
        </w:rPr>
        <w:t>时间平均声强</w:t>
      </w:r>
      <w:r w:rsidRPr="00DF62AF">
        <w:rPr>
          <w:rFonts w:cs="宋体"/>
          <w:szCs w:val="24"/>
          <w:lang w:eastAsia="zh-CN"/>
        </w:rPr>
        <w:t>（可近似为</w:t>
      </w:r>
      <w:r w:rsidRPr="00DF62AF">
        <w:rPr>
          <w:rFonts w:cs="宋体"/>
          <w:b/>
          <w:szCs w:val="24"/>
          <w:lang w:eastAsia="zh-CN"/>
        </w:rPr>
        <w:t>超声功率</w:t>
      </w:r>
      <w:r w:rsidRPr="00DF62AF">
        <w:rPr>
          <w:rFonts w:cs="宋体"/>
          <w:szCs w:val="24"/>
          <w:lang w:eastAsia="zh-CN"/>
        </w:rPr>
        <w:t>与</w:t>
      </w:r>
      <w:r w:rsidRPr="00DF62AF">
        <w:rPr>
          <w:rFonts w:cs="宋体"/>
          <w:b/>
          <w:szCs w:val="24"/>
          <w:lang w:eastAsia="zh-CN"/>
        </w:rPr>
        <w:t>扫描横截面积</w:t>
      </w:r>
      <w:r w:rsidRPr="00DF62AF">
        <w:rPr>
          <w:rFonts w:cs="宋体"/>
          <w:szCs w:val="24"/>
          <w:lang w:eastAsia="zh-CN"/>
        </w:rPr>
        <w:t>的比值，如果每次扫描不一样，则为该比值的平均值）；对于</w:t>
      </w:r>
      <w:r w:rsidRPr="00DF62AF">
        <w:rPr>
          <w:rFonts w:cs="宋体"/>
          <w:b/>
          <w:szCs w:val="24"/>
          <w:lang w:eastAsia="zh-CN"/>
        </w:rPr>
        <w:t>非自动扫描</w:t>
      </w:r>
      <w:r w:rsidRPr="00DF62AF">
        <w:rPr>
          <w:rFonts w:cs="宋体"/>
          <w:szCs w:val="24"/>
          <w:lang w:eastAsia="zh-CN"/>
        </w:rPr>
        <w:t>系统，在</w:t>
      </w:r>
      <w:r w:rsidRPr="00DF62AF">
        <w:rPr>
          <w:rFonts w:cs="宋体"/>
          <w:b/>
          <w:szCs w:val="24"/>
          <w:lang w:eastAsia="zh-CN"/>
        </w:rPr>
        <w:t>声束横截面积</w:t>
      </w:r>
      <w:r w:rsidRPr="00DF62AF">
        <w:rPr>
          <w:rFonts w:cs="宋体"/>
          <w:szCs w:val="24"/>
          <w:lang w:eastAsia="zh-CN"/>
        </w:rPr>
        <w:t>上平均的</w:t>
      </w:r>
      <w:r w:rsidRPr="00DF62AF">
        <w:rPr>
          <w:rFonts w:cs="宋体"/>
          <w:b/>
          <w:szCs w:val="24"/>
          <w:lang w:eastAsia="zh-CN"/>
        </w:rPr>
        <w:t>时间平均声强</w:t>
      </w:r>
      <w:r w:rsidRPr="00DF62AF">
        <w:rPr>
          <w:rFonts w:cs="宋体"/>
          <w:szCs w:val="24"/>
          <w:lang w:eastAsia="zh-CN"/>
        </w:rPr>
        <w:t>（可近似为</w:t>
      </w:r>
      <w:r w:rsidRPr="00DF62AF">
        <w:rPr>
          <w:rFonts w:cs="宋体"/>
          <w:b/>
          <w:szCs w:val="24"/>
          <w:lang w:eastAsia="zh-CN"/>
        </w:rPr>
        <w:t>超声功率</w:t>
      </w:r>
      <w:r w:rsidRPr="00DF62AF">
        <w:rPr>
          <w:rFonts w:cs="宋体"/>
          <w:szCs w:val="24"/>
          <w:lang w:eastAsia="zh-CN"/>
        </w:rPr>
        <w:t>与</w:t>
      </w:r>
      <w:r w:rsidRPr="00DF62AF">
        <w:rPr>
          <w:rFonts w:cs="宋体"/>
          <w:b/>
          <w:szCs w:val="24"/>
          <w:lang w:eastAsia="zh-CN"/>
        </w:rPr>
        <w:t>声束横截面积</w:t>
      </w:r>
      <w:r w:rsidRPr="00DF62AF">
        <w:rPr>
          <w:rFonts w:cs="宋体"/>
          <w:szCs w:val="24"/>
          <w:lang w:eastAsia="zh-CN"/>
        </w:rPr>
        <w:t>的比值）。</w:t>
      </w:r>
    </w:p>
    <w:p w14:paraId="6129B627" w14:textId="77777777" w:rsidR="007F4E94" w:rsidRPr="00DF62AF" w:rsidRDefault="00D6173E" w:rsidP="00DF62AF">
      <w:pPr>
        <w:widowControl/>
        <w:topLinePunct/>
        <w:ind w:leftChars="300" w:left="720"/>
        <w:rPr>
          <w:szCs w:val="24"/>
          <w:lang w:eastAsia="zh-CN"/>
        </w:rPr>
      </w:pPr>
      <w:r w:rsidRPr="00DF62AF">
        <w:rPr>
          <w:rFonts w:cs="宋体"/>
          <w:szCs w:val="24"/>
          <w:lang w:eastAsia="zh-CN"/>
        </w:rPr>
        <w:t>符号：</w:t>
      </w:r>
      <w:r w:rsidRPr="00DF62AF">
        <w:rPr>
          <w:rFonts w:cs="宋体"/>
          <w:i/>
          <w:szCs w:val="24"/>
          <w:lang w:eastAsia="zh-CN"/>
        </w:rPr>
        <w:t>I</w:t>
      </w:r>
      <w:r w:rsidRPr="00DF62AF">
        <w:rPr>
          <w:rFonts w:cs="宋体"/>
          <w:szCs w:val="24"/>
          <w:vertAlign w:val="subscript"/>
          <w:lang w:eastAsia="zh-CN"/>
        </w:rPr>
        <w:t>SATA</w:t>
      </w:r>
    </w:p>
    <w:p w14:paraId="183DDF5F" w14:textId="77777777" w:rsidR="00432EB8" w:rsidRPr="00DF62AF" w:rsidRDefault="00D6173E" w:rsidP="00DF62AF">
      <w:pPr>
        <w:widowControl/>
        <w:topLinePunct/>
        <w:ind w:leftChars="300" w:left="720"/>
        <w:rPr>
          <w:szCs w:val="24"/>
          <w:lang w:eastAsia="zh-CN"/>
        </w:rPr>
      </w:pPr>
      <w:r w:rsidRPr="00DF62AF">
        <w:rPr>
          <w:rFonts w:cs="宋体"/>
          <w:szCs w:val="24"/>
          <w:lang w:eastAsia="zh-CN"/>
        </w:rPr>
        <w:t>单位：毫瓦每平方厘米，</w:t>
      </w:r>
      <w:r w:rsidRPr="00DF62AF">
        <w:rPr>
          <w:rFonts w:cs="宋体"/>
          <w:szCs w:val="24"/>
          <w:lang w:eastAsia="zh-CN"/>
        </w:rPr>
        <w:t>mW/cm</w:t>
      </w:r>
      <w:r w:rsidRPr="00DF62AF">
        <w:rPr>
          <w:rFonts w:cs="宋体"/>
          <w:szCs w:val="24"/>
          <w:vertAlign w:val="superscript"/>
          <w:lang w:eastAsia="zh-CN"/>
        </w:rPr>
        <w:t>-2</w:t>
      </w:r>
    </w:p>
    <w:p w14:paraId="3307CFFF" w14:textId="77777777" w:rsidR="00472FBF" w:rsidRDefault="00472FBF" w:rsidP="00DF62AF">
      <w:pPr>
        <w:widowControl/>
        <w:topLinePunct/>
        <w:ind w:leftChars="300" w:left="720"/>
        <w:rPr>
          <w:rFonts w:cs="宋体"/>
          <w:b/>
          <w:szCs w:val="24"/>
          <w:lang w:eastAsia="zh-CN"/>
        </w:rPr>
      </w:pPr>
    </w:p>
    <w:p w14:paraId="18AEF3E4" w14:textId="5EA47998" w:rsidR="007F4E94" w:rsidRPr="00DF62AF" w:rsidRDefault="00D6173E" w:rsidP="00DF62AF">
      <w:pPr>
        <w:widowControl/>
        <w:topLinePunct/>
        <w:ind w:leftChars="300" w:left="720"/>
        <w:rPr>
          <w:szCs w:val="24"/>
          <w:lang w:eastAsia="zh-CN"/>
        </w:rPr>
      </w:pPr>
      <w:r w:rsidRPr="00DF62AF">
        <w:rPr>
          <w:rFonts w:cs="宋体"/>
          <w:b/>
          <w:szCs w:val="24"/>
          <w:lang w:eastAsia="zh-CN"/>
        </w:rPr>
        <w:t>空间峰值脉冲平均声强：</w:t>
      </w:r>
      <w:r w:rsidRPr="00DF62AF">
        <w:rPr>
          <w:rFonts w:cs="宋体"/>
          <w:szCs w:val="24"/>
          <w:lang w:eastAsia="zh-CN"/>
        </w:rPr>
        <w:t>在声场中</w:t>
      </w:r>
      <w:r w:rsidR="005C35B3" w:rsidRPr="00DF62AF">
        <w:rPr>
          <w:rFonts w:cs="宋体"/>
          <w:szCs w:val="24"/>
          <w:lang w:eastAsia="zh-CN"/>
        </w:rPr>
        <w:t>该点处的</w:t>
      </w:r>
      <w:r w:rsidRPr="00DF62AF">
        <w:rPr>
          <w:rFonts w:cs="宋体"/>
          <w:b/>
          <w:szCs w:val="24"/>
          <w:lang w:eastAsia="zh-CN"/>
        </w:rPr>
        <w:t>脉冲平均声强</w:t>
      </w:r>
      <w:r w:rsidR="005C35B3" w:rsidRPr="00333D5F">
        <w:rPr>
          <w:rFonts w:cs="宋体" w:hint="eastAsia"/>
          <w:szCs w:val="24"/>
          <w:lang w:eastAsia="zh-CN"/>
        </w:rPr>
        <w:t>值</w:t>
      </w:r>
      <w:r w:rsidR="005C35B3" w:rsidRPr="00DF62AF">
        <w:rPr>
          <w:rFonts w:cs="宋体" w:hint="eastAsia"/>
          <w:szCs w:val="24"/>
          <w:lang w:eastAsia="zh-CN"/>
        </w:rPr>
        <w:t>，</w:t>
      </w:r>
      <w:r w:rsidR="005C35B3" w:rsidRPr="00333D5F">
        <w:rPr>
          <w:rFonts w:cs="宋体" w:hint="eastAsia"/>
          <w:b/>
          <w:szCs w:val="24"/>
          <w:lang w:eastAsia="zh-CN"/>
        </w:rPr>
        <w:t>脉冲平均声强</w:t>
      </w:r>
      <w:r w:rsidRPr="00DF62AF">
        <w:rPr>
          <w:rFonts w:cs="宋体"/>
          <w:szCs w:val="24"/>
          <w:lang w:eastAsia="zh-CN"/>
        </w:rPr>
        <w:t>为最大值或指定区域内</w:t>
      </w:r>
      <w:r w:rsidR="005C35B3" w:rsidRPr="00DF62AF">
        <w:rPr>
          <w:rFonts w:cs="宋体" w:hint="eastAsia"/>
          <w:szCs w:val="24"/>
          <w:lang w:eastAsia="zh-CN"/>
        </w:rPr>
        <w:t>的</w:t>
      </w:r>
      <w:r w:rsidRPr="00DF62AF">
        <w:rPr>
          <w:rFonts w:cs="宋体"/>
          <w:szCs w:val="24"/>
          <w:lang w:eastAsia="zh-CN"/>
        </w:rPr>
        <w:t>局部最大值。</w:t>
      </w:r>
    </w:p>
    <w:p w14:paraId="0ACF2409" w14:textId="77777777" w:rsidR="007F4E94" w:rsidRPr="00DF62AF" w:rsidRDefault="00D6173E" w:rsidP="00DF62AF">
      <w:pPr>
        <w:widowControl/>
        <w:topLinePunct/>
        <w:ind w:leftChars="300" w:left="720"/>
        <w:rPr>
          <w:szCs w:val="24"/>
          <w:lang w:eastAsia="zh-CN"/>
        </w:rPr>
      </w:pPr>
      <w:r w:rsidRPr="00DF62AF">
        <w:rPr>
          <w:rFonts w:cs="宋体"/>
          <w:szCs w:val="24"/>
          <w:lang w:eastAsia="zh-CN"/>
        </w:rPr>
        <w:t>符号：</w:t>
      </w:r>
      <w:r w:rsidRPr="00DF62AF">
        <w:rPr>
          <w:rFonts w:cs="宋体"/>
          <w:i/>
          <w:szCs w:val="24"/>
          <w:lang w:eastAsia="zh-CN"/>
        </w:rPr>
        <w:t>I</w:t>
      </w:r>
      <w:r w:rsidRPr="00DF62AF">
        <w:rPr>
          <w:rFonts w:cs="宋体"/>
          <w:szCs w:val="24"/>
          <w:vertAlign w:val="subscript"/>
          <w:lang w:eastAsia="zh-CN"/>
        </w:rPr>
        <w:t>SPPA</w:t>
      </w:r>
    </w:p>
    <w:p w14:paraId="47A61535" w14:textId="77777777" w:rsidR="00432EB8" w:rsidRPr="00DF62AF" w:rsidRDefault="00D6173E" w:rsidP="00DF62AF">
      <w:pPr>
        <w:widowControl/>
        <w:topLinePunct/>
        <w:ind w:leftChars="300" w:left="720"/>
        <w:rPr>
          <w:szCs w:val="24"/>
          <w:lang w:eastAsia="zh-CN"/>
        </w:rPr>
      </w:pPr>
      <w:r w:rsidRPr="00DF62AF">
        <w:rPr>
          <w:rFonts w:cs="宋体"/>
          <w:szCs w:val="24"/>
          <w:lang w:eastAsia="zh-CN"/>
        </w:rPr>
        <w:lastRenderedPageBreak/>
        <w:t>单位：瓦每平方厘米，</w:t>
      </w:r>
      <w:r w:rsidRPr="00DF62AF">
        <w:rPr>
          <w:rFonts w:cs="宋体"/>
          <w:szCs w:val="24"/>
          <w:lang w:eastAsia="zh-CN"/>
        </w:rPr>
        <w:t>W/cm</w:t>
      </w:r>
      <w:r w:rsidRPr="00DF62AF">
        <w:rPr>
          <w:rFonts w:cs="宋体"/>
          <w:szCs w:val="24"/>
          <w:vertAlign w:val="superscript"/>
          <w:lang w:eastAsia="zh-CN"/>
        </w:rPr>
        <w:t>-2</w:t>
      </w:r>
    </w:p>
    <w:p w14:paraId="4DC33218" w14:textId="77777777" w:rsidR="00472FBF" w:rsidRDefault="00472FBF" w:rsidP="00DF62AF">
      <w:pPr>
        <w:widowControl/>
        <w:topLinePunct/>
        <w:ind w:leftChars="300" w:left="720"/>
        <w:rPr>
          <w:rFonts w:cs="宋体"/>
          <w:b/>
          <w:szCs w:val="24"/>
          <w:lang w:eastAsia="zh-CN"/>
        </w:rPr>
      </w:pPr>
    </w:p>
    <w:p w14:paraId="498864F9" w14:textId="77777777" w:rsidR="007F4E94" w:rsidRPr="00DF62AF" w:rsidRDefault="00D6173E" w:rsidP="00DF62AF">
      <w:pPr>
        <w:widowControl/>
        <w:topLinePunct/>
        <w:ind w:leftChars="300" w:left="720"/>
        <w:rPr>
          <w:szCs w:val="24"/>
          <w:lang w:eastAsia="zh-CN"/>
        </w:rPr>
      </w:pPr>
      <w:r w:rsidRPr="00DF62AF">
        <w:rPr>
          <w:rFonts w:cs="宋体"/>
          <w:b/>
          <w:szCs w:val="24"/>
          <w:lang w:eastAsia="zh-CN"/>
        </w:rPr>
        <w:t>降额空间峰值脉冲平均声强：</w:t>
      </w:r>
      <w:r w:rsidRPr="00DF62AF">
        <w:rPr>
          <w:rFonts w:cs="宋体"/>
          <w:szCs w:val="24"/>
          <w:lang w:eastAsia="zh-CN"/>
        </w:rPr>
        <w:t>降额</w:t>
      </w:r>
      <w:r w:rsidRPr="00DF62AF">
        <w:rPr>
          <w:rFonts w:cs="宋体"/>
          <w:szCs w:val="24"/>
          <w:lang w:eastAsia="zh-CN"/>
        </w:rPr>
        <w:t>0.3 dB cm</w:t>
      </w:r>
      <w:r w:rsidRPr="00DF62AF">
        <w:rPr>
          <w:rFonts w:cs="宋体"/>
          <w:szCs w:val="24"/>
          <w:vertAlign w:val="superscript"/>
          <w:lang w:eastAsia="zh-CN"/>
        </w:rPr>
        <w:t>-1</w:t>
      </w:r>
      <w:r w:rsidRPr="00DF62AF">
        <w:rPr>
          <w:rFonts w:cs="宋体"/>
          <w:szCs w:val="24"/>
          <w:lang w:eastAsia="zh-CN"/>
        </w:rPr>
        <w:t xml:space="preserve"> MHz</w:t>
      </w:r>
      <w:r w:rsidRPr="00DF62AF">
        <w:rPr>
          <w:rFonts w:cs="宋体"/>
          <w:szCs w:val="24"/>
          <w:vertAlign w:val="superscript"/>
          <w:lang w:eastAsia="zh-CN"/>
        </w:rPr>
        <w:t>-1</w:t>
      </w:r>
      <w:r w:rsidRPr="00DF62AF">
        <w:rPr>
          <w:rFonts w:cs="宋体"/>
          <w:szCs w:val="24"/>
          <w:lang w:eastAsia="zh-CN"/>
        </w:rPr>
        <w:t>的</w:t>
      </w:r>
      <w:r w:rsidRPr="00DF62AF">
        <w:rPr>
          <w:rFonts w:cs="宋体"/>
          <w:szCs w:val="24"/>
          <w:lang w:eastAsia="zh-CN"/>
        </w:rPr>
        <w:t>I</w:t>
      </w:r>
      <w:r w:rsidRPr="00DF62AF">
        <w:rPr>
          <w:rFonts w:cs="宋体"/>
          <w:szCs w:val="24"/>
          <w:vertAlign w:val="subscript"/>
          <w:lang w:eastAsia="zh-CN"/>
        </w:rPr>
        <w:t>SPPA</w:t>
      </w:r>
      <w:r w:rsidRPr="00DF62AF">
        <w:rPr>
          <w:rFonts w:cs="宋体"/>
          <w:szCs w:val="24"/>
          <w:lang w:eastAsia="zh-CN"/>
        </w:rPr>
        <w:t>值，以考虑软组织中的声衰减。</w:t>
      </w:r>
    </w:p>
    <w:p w14:paraId="109692AE" w14:textId="77777777" w:rsidR="007F4E94" w:rsidRPr="00DF62AF" w:rsidRDefault="00D6173E" w:rsidP="00DF62AF">
      <w:pPr>
        <w:widowControl/>
        <w:topLinePunct/>
        <w:ind w:leftChars="300" w:left="720"/>
        <w:rPr>
          <w:szCs w:val="24"/>
          <w:lang w:eastAsia="zh-CN"/>
        </w:rPr>
      </w:pPr>
      <w:r w:rsidRPr="00333D5F">
        <w:rPr>
          <w:rFonts w:cs="宋体" w:hint="eastAsia"/>
          <w:szCs w:val="24"/>
          <w:lang w:eastAsia="zh-CN"/>
        </w:rPr>
        <w:t>符号：</w:t>
      </w:r>
      <w:r w:rsidRPr="00DF62AF">
        <w:rPr>
          <w:rFonts w:cs="宋体"/>
          <w:i/>
          <w:szCs w:val="24"/>
          <w:lang w:eastAsia="zh-CN"/>
        </w:rPr>
        <w:t>I</w:t>
      </w:r>
      <w:r w:rsidRPr="00DF62AF">
        <w:rPr>
          <w:rFonts w:cs="宋体"/>
          <w:szCs w:val="24"/>
          <w:vertAlign w:val="subscript"/>
          <w:lang w:eastAsia="zh-CN"/>
        </w:rPr>
        <w:t>SPPA.3</w:t>
      </w:r>
    </w:p>
    <w:p w14:paraId="7B85D81A" w14:textId="77777777" w:rsidR="00432EB8" w:rsidRPr="00DF62AF" w:rsidRDefault="00D6173E" w:rsidP="00DF62AF">
      <w:pPr>
        <w:widowControl/>
        <w:topLinePunct/>
        <w:ind w:leftChars="300" w:left="720"/>
        <w:rPr>
          <w:szCs w:val="24"/>
          <w:lang w:eastAsia="zh-CN"/>
        </w:rPr>
      </w:pPr>
      <w:r w:rsidRPr="00DF62AF">
        <w:rPr>
          <w:rFonts w:cs="宋体"/>
          <w:szCs w:val="24"/>
          <w:lang w:eastAsia="zh-CN"/>
        </w:rPr>
        <w:t>单位：毫瓦每平方厘米，</w:t>
      </w:r>
      <w:r w:rsidRPr="00DF62AF">
        <w:rPr>
          <w:rFonts w:cs="宋体"/>
          <w:szCs w:val="24"/>
          <w:lang w:eastAsia="zh-CN"/>
        </w:rPr>
        <w:t>W/cm</w:t>
      </w:r>
      <w:r w:rsidRPr="00DF62AF">
        <w:rPr>
          <w:rFonts w:cs="宋体"/>
          <w:szCs w:val="24"/>
          <w:vertAlign w:val="superscript"/>
          <w:lang w:eastAsia="zh-CN"/>
        </w:rPr>
        <w:t>-2</w:t>
      </w:r>
    </w:p>
    <w:p w14:paraId="54658EFF" w14:textId="77777777" w:rsidR="00472FBF" w:rsidRDefault="00472FBF" w:rsidP="00DF62AF">
      <w:pPr>
        <w:widowControl/>
        <w:topLinePunct/>
        <w:ind w:leftChars="300" w:left="720"/>
        <w:rPr>
          <w:rFonts w:cs="宋体"/>
          <w:b/>
          <w:szCs w:val="24"/>
          <w:lang w:eastAsia="zh-CN"/>
        </w:rPr>
      </w:pPr>
    </w:p>
    <w:p w14:paraId="58C054CE" w14:textId="1DC51006" w:rsidR="007F4E94" w:rsidRPr="00DF62AF" w:rsidRDefault="00D6173E" w:rsidP="00DF62AF">
      <w:pPr>
        <w:widowControl/>
        <w:topLinePunct/>
        <w:ind w:leftChars="300" w:left="720"/>
        <w:rPr>
          <w:szCs w:val="24"/>
          <w:lang w:eastAsia="zh-CN"/>
        </w:rPr>
      </w:pPr>
      <w:r w:rsidRPr="00DF62AF">
        <w:rPr>
          <w:rFonts w:cs="宋体"/>
          <w:b/>
          <w:szCs w:val="24"/>
          <w:lang w:eastAsia="zh-CN"/>
        </w:rPr>
        <w:t>空间峰值时间平均声强：</w:t>
      </w:r>
      <w:r w:rsidRPr="00DF62AF">
        <w:rPr>
          <w:rFonts w:cs="宋体"/>
          <w:szCs w:val="24"/>
          <w:lang w:eastAsia="zh-CN"/>
        </w:rPr>
        <w:t>在声场中</w:t>
      </w:r>
      <w:r w:rsidR="00A37C14" w:rsidRPr="00DF62AF">
        <w:rPr>
          <w:rFonts w:cs="宋体"/>
          <w:szCs w:val="24"/>
          <w:lang w:eastAsia="zh-CN"/>
        </w:rPr>
        <w:t>该点处的</w:t>
      </w:r>
      <w:r w:rsidRPr="00DF62AF">
        <w:rPr>
          <w:rFonts w:cs="宋体"/>
          <w:b/>
          <w:szCs w:val="24"/>
          <w:lang w:eastAsia="zh-CN"/>
        </w:rPr>
        <w:t>时间平均声强</w:t>
      </w:r>
      <w:r w:rsidR="00A37C14" w:rsidRPr="00333D5F">
        <w:rPr>
          <w:rFonts w:cs="宋体" w:hint="eastAsia"/>
          <w:szCs w:val="24"/>
          <w:lang w:eastAsia="zh-CN"/>
        </w:rPr>
        <w:t>值，</w:t>
      </w:r>
      <w:r w:rsidR="00A37C14" w:rsidRPr="00333D5F">
        <w:rPr>
          <w:rFonts w:cs="宋体" w:hint="eastAsia"/>
          <w:b/>
          <w:szCs w:val="24"/>
          <w:lang w:eastAsia="zh-CN"/>
        </w:rPr>
        <w:t>时间平均声强</w:t>
      </w:r>
      <w:r w:rsidRPr="00DF62AF">
        <w:rPr>
          <w:rFonts w:cs="宋体"/>
          <w:szCs w:val="24"/>
          <w:lang w:eastAsia="zh-CN"/>
        </w:rPr>
        <w:t>为最大值或指定区域内</w:t>
      </w:r>
      <w:r w:rsidR="00A37C14" w:rsidRPr="00DF62AF">
        <w:rPr>
          <w:rFonts w:cs="宋体" w:hint="eastAsia"/>
          <w:szCs w:val="24"/>
          <w:lang w:eastAsia="zh-CN"/>
        </w:rPr>
        <w:t>的</w:t>
      </w:r>
      <w:r w:rsidRPr="00DF62AF">
        <w:rPr>
          <w:rFonts w:cs="宋体"/>
          <w:szCs w:val="24"/>
          <w:lang w:eastAsia="zh-CN"/>
        </w:rPr>
        <w:t>局部最大值。</w:t>
      </w:r>
    </w:p>
    <w:p w14:paraId="65824A4F" w14:textId="77777777" w:rsidR="007F4E94" w:rsidRPr="00DF62AF" w:rsidRDefault="00D6173E" w:rsidP="00DF62AF">
      <w:pPr>
        <w:widowControl/>
        <w:topLinePunct/>
        <w:ind w:leftChars="300" w:left="720"/>
        <w:rPr>
          <w:i/>
          <w:szCs w:val="24"/>
          <w:lang w:eastAsia="zh-CN"/>
        </w:rPr>
      </w:pPr>
      <w:r w:rsidRPr="00DF62AF">
        <w:rPr>
          <w:rFonts w:cs="宋体"/>
          <w:szCs w:val="24"/>
          <w:lang w:eastAsia="zh-CN"/>
        </w:rPr>
        <w:t>符号：</w:t>
      </w:r>
      <w:r w:rsidRPr="00DF62AF">
        <w:rPr>
          <w:rFonts w:cs="宋体"/>
          <w:i/>
          <w:szCs w:val="24"/>
          <w:lang w:eastAsia="zh-CN"/>
        </w:rPr>
        <w:t>I</w:t>
      </w:r>
      <w:r w:rsidRPr="00DF62AF">
        <w:rPr>
          <w:rFonts w:cs="宋体"/>
          <w:i/>
          <w:szCs w:val="24"/>
          <w:vertAlign w:val="subscript"/>
          <w:lang w:eastAsia="zh-CN"/>
        </w:rPr>
        <w:t>SPTA</w:t>
      </w:r>
    </w:p>
    <w:p w14:paraId="5269B2FB" w14:textId="77777777" w:rsidR="00C90151" w:rsidRPr="00DF62AF" w:rsidRDefault="00D6173E" w:rsidP="00DF62AF">
      <w:pPr>
        <w:widowControl/>
        <w:topLinePunct/>
        <w:ind w:leftChars="300" w:left="720"/>
        <w:rPr>
          <w:szCs w:val="24"/>
          <w:lang w:eastAsia="zh-CN"/>
        </w:rPr>
      </w:pPr>
      <w:r w:rsidRPr="00DF62AF">
        <w:rPr>
          <w:rFonts w:cs="宋体"/>
          <w:szCs w:val="24"/>
          <w:lang w:eastAsia="zh-CN"/>
        </w:rPr>
        <w:t>单位：毫瓦每平方厘米，</w:t>
      </w:r>
      <w:r w:rsidRPr="00DF62AF">
        <w:rPr>
          <w:rFonts w:cs="宋体"/>
          <w:szCs w:val="24"/>
          <w:lang w:eastAsia="zh-CN"/>
        </w:rPr>
        <w:t>mW/cm</w:t>
      </w:r>
      <w:r w:rsidRPr="00DF62AF">
        <w:rPr>
          <w:rFonts w:cs="宋体"/>
          <w:szCs w:val="24"/>
          <w:vertAlign w:val="superscript"/>
          <w:lang w:eastAsia="zh-CN"/>
        </w:rPr>
        <w:t>-2</w:t>
      </w:r>
    </w:p>
    <w:p w14:paraId="572BA307" w14:textId="77777777" w:rsidR="00472FBF" w:rsidRDefault="00472FBF" w:rsidP="00DF62AF">
      <w:pPr>
        <w:widowControl/>
        <w:topLinePunct/>
        <w:ind w:leftChars="300" w:left="720"/>
        <w:rPr>
          <w:rFonts w:cs="宋体"/>
          <w:b/>
          <w:szCs w:val="24"/>
          <w:lang w:eastAsia="zh-CN"/>
        </w:rPr>
      </w:pPr>
    </w:p>
    <w:p w14:paraId="3C0431CF" w14:textId="77777777" w:rsidR="007F4E94" w:rsidRPr="00DF62AF" w:rsidRDefault="00D6173E" w:rsidP="00DF62AF">
      <w:pPr>
        <w:widowControl/>
        <w:topLinePunct/>
        <w:ind w:leftChars="300" w:left="720"/>
        <w:rPr>
          <w:szCs w:val="24"/>
          <w:lang w:eastAsia="zh-CN"/>
        </w:rPr>
      </w:pPr>
      <w:r w:rsidRPr="00DF62AF">
        <w:rPr>
          <w:rFonts w:cs="宋体"/>
          <w:b/>
          <w:szCs w:val="24"/>
          <w:lang w:eastAsia="zh-CN"/>
        </w:rPr>
        <w:t>降额空间峰值时间平均声强：</w:t>
      </w:r>
      <w:r w:rsidRPr="00DF62AF">
        <w:rPr>
          <w:rFonts w:cs="宋体"/>
          <w:szCs w:val="24"/>
          <w:lang w:eastAsia="zh-CN"/>
        </w:rPr>
        <w:t>降额</w:t>
      </w:r>
      <w:r w:rsidRPr="00DF62AF">
        <w:rPr>
          <w:rFonts w:cs="宋体"/>
          <w:szCs w:val="24"/>
          <w:lang w:eastAsia="zh-CN"/>
        </w:rPr>
        <w:t>0.3 dB cm</w:t>
      </w:r>
      <w:r w:rsidRPr="00DF62AF">
        <w:rPr>
          <w:rFonts w:cs="宋体"/>
          <w:szCs w:val="24"/>
          <w:vertAlign w:val="superscript"/>
          <w:lang w:eastAsia="zh-CN"/>
        </w:rPr>
        <w:t>-1</w:t>
      </w:r>
      <w:r w:rsidRPr="00DF62AF">
        <w:rPr>
          <w:rFonts w:cs="宋体"/>
          <w:szCs w:val="24"/>
          <w:lang w:eastAsia="zh-CN"/>
        </w:rPr>
        <w:t xml:space="preserve"> MHz</w:t>
      </w:r>
      <w:r w:rsidRPr="00DF62AF">
        <w:rPr>
          <w:rFonts w:cs="宋体"/>
          <w:szCs w:val="24"/>
          <w:vertAlign w:val="superscript"/>
          <w:lang w:eastAsia="zh-CN"/>
        </w:rPr>
        <w:t>-1</w:t>
      </w:r>
      <w:r w:rsidRPr="00DF62AF">
        <w:rPr>
          <w:rFonts w:cs="宋体"/>
          <w:szCs w:val="24"/>
          <w:lang w:eastAsia="zh-CN"/>
        </w:rPr>
        <w:t>的</w:t>
      </w:r>
      <w:r w:rsidRPr="00DF62AF">
        <w:rPr>
          <w:rFonts w:cs="宋体"/>
          <w:szCs w:val="24"/>
          <w:lang w:eastAsia="zh-CN"/>
        </w:rPr>
        <w:t>I</w:t>
      </w:r>
      <w:r w:rsidRPr="00DF62AF">
        <w:rPr>
          <w:rFonts w:cs="宋体"/>
          <w:szCs w:val="24"/>
          <w:vertAlign w:val="subscript"/>
          <w:lang w:eastAsia="zh-CN"/>
        </w:rPr>
        <w:t>SPTA</w:t>
      </w:r>
      <w:r w:rsidRPr="00DF62AF">
        <w:rPr>
          <w:rFonts w:cs="宋体"/>
          <w:szCs w:val="24"/>
          <w:lang w:eastAsia="zh-CN"/>
        </w:rPr>
        <w:t>值，以考虑软组织中的声衰减。</w:t>
      </w:r>
    </w:p>
    <w:p w14:paraId="07F797E3" w14:textId="77777777" w:rsidR="007F4E94" w:rsidRPr="00DF62AF" w:rsidRDefault="00D6173E" w:rsidP="00DF62AF">
      <w:pPr>
        <w:widowControl/>
        <w:topLinePunct/>
        <w:ind w:leftChars="300" w:left="720"/>
        <w:rPr>
          <w:i/>
          <w:szCs w:val="24"/>
          <w:lang w:eastAsia="zh-CN"/>
        </w:rPr>
      </w:pPr>
      <w:r w:rsidRPr="00DF62AF">
        <w:rPr>
          <w:rFonts w:cs="宋体"/>
          <w:szCs w:val="24"/>
          <w:lang w:eastAsia="zh-CN"/>
        </w:rPr>
        <w:t>符号：</w:t>
      </w:r>
      <w:r w:rsidRPr="00DF62AF">
        <w:rPr>
          <w:rFonts w:cs="宋体"/>
          <w:i/>
          <w:szCs w:val="24"/>
          <w:lang w:eastAsia="zh-CN"/>
        </w:rPr>
        <w:t>I</w:t>
      </w:r>
      <w:r w:rsidRPr="00DF62AF">
        <w:rPr>
          <w:rFonts w:cs="宋体"/>
          <w:i/>
          <w:szCs w:val="24"/>
          <w:vertAlign w:val="subscript"/>
          <w:lang w:eastAsia="zh-CN"/>
        </w:rPr>
        <w:t>SPTA.3</w:t>
      </w:r>
    </w:p>
    <w:p w14:paraId="408A9018" w14:textId="77777777" w:rsidR="00432EB8" w:rsidRPr="00DF62AF" w:rsidRDefault="00D6173E" w:rsidP="00DF62AF">
      <w:pPr>
        <w:widowControl/>
        <w:topLinePunct/>
        <w:ind w:leftChars="300" w:left="720"/>
        <w:rPr>
          <w:szCs w:val="24"/>
          <w:lang w:eastAsia="zh-CN"/>
        </w:rPr>
      </w:pPr>
      <w:r w:rsidRPr="00DF62AF">
        <w:rPr>
          <w:rFonts w:cs="宋体"/>
          <w:szCs w:val="24"/>
          <w:lang w:eastAsia="zh-CN"/>
        </w:rPr>
        <w:t>单位：毫瓦每平方厘米，</w:t>
      </w:r>
      <w:r w:rsidRPr="00DF62AF">
        <w:rPr>
          <w:rFonts w:cs="宋体"/>
          <w:szCs w:val="24"/>
          <w:lang w:eastAsia="zh-CN"/>
        </w:rPr>
        <w:t>mW/cm</w:t>
      </w:r>
      <w:r w:rsidRPr="00DF62AF">
        <w:rPr>
          <w:rFonts w:cs="宋体"/>
          <w:szCs w:val="24"/>
          <w:vertAlign w:val="superscript"/>
          <w:lang w:eastAsia="zh-CN"/>
        </w:rPr>
        <w:t>-2</w:t>
      </w:r>
    </w:p>
    <w:p w14:paraId="401A2DF1" w14:textId="77777777" w:rsidR="00472FBF" w:rsidRDefault="00472FBF" w:rsidP="00DF62AF">
      <w:pPr>
        <w:widowControl/>
        <w:topLinePunct/>
        <w:ind w:leftChars="300" w:left="720"/>
        <w:rPr>
          <w:rFonts w:cs="宋体"/>
          <w:b/>
          <w:szCs w:val="24"/>
          <w:lang w:eastAsia="zh-CN"/>
        </w:rPr>
      </w:pPr>
    </w:p>
    <w:p w14:paraId="1EC6BE24" w14:textId="23D50B2A" w:rsidR="00233A0F" w:rsidRPr="00DF62AF" w:rsidRDefault="00D6173E" w:rsidP="00DF62AF">
      <w:pPr>
        <w:widowControl/>
        <w:topLinePunct/>
        <w:ind w:leftChars="300" w:left="720"/>
        <w:rPr>
          <w:szCs w:val="24"/>
          <w:lang w:eastAsia="zh-CN"/>
        </w:rPr>
      </w:pPr>
      <w:r w:rsidRPr="00DF62AF">
        <w:rPr>
          <w:rFonts w:cs="宋体"/>
          <w:b/>
          <w:szCs w:val="24"/>
          <w:lang w:eastAsia="zh-CN"/>
        </w:rPr>
        <w:t>时间平均声强：</w:t>
      </w:r>
      <w:r w:rsidRPr="00DF62AF">
        <w:rPr>
          <w:rFonts w:cs="宋体"/>
          <w:szCs w:val="24"/>
          <w:lang w:eastAsia="zh-CN"/>
        </w:rPr>
        <w:t>空间中某一点的</w:t>
      </w:r>
      <w:r w:rsidRPr="00DF62AF">
        <w:rPr>
          <w:rFonts w:cs="宋体"/>
          <w:b/>
          <w:szCs w:val="24"/>
          <w:lang w:eastAsia="zh-CN"/>
        </w:rPr>
        <w:t>声强</w:t>
      </w:r>
      <w:r w:rsidRPr="00DF62AF">
        <w:rPr>
          <w:rFonts w:cs="宋体"/>
          <w:szCs w:val="24"/>
          <w:lang w:eastAsia="zh-CN"/>
        </w:rPr>
        <w:t>时间平均值。对于</w:t>
      </w:r>
      <w:r w:rsidRPr="00DF62AF">
        <w:rPr>
          <w:rFonts w:cs="宋体"/>
          <w:b/>
          <w:szCs w:val="24"/>
          <w:lang w:eastAsia="zh-CN"/>
        </w:rPr>
        <w:t>非自动扫描系统</w:t>
      </w:r>
      <w:r w:rsidRPr="00DF62AF">
        <w:rPr>
          <w:rFonts w:cs="宋体"/>
          <w:szCs w:val="24"/>
          <w:lang w:eastAsia="zh-CN"/>
        </w:rPr>
        <w:t>，应</w:t>
      </w:r>
      <w:r w:rsidR="0065731E" w:rsidRPr="00DF62AF">
        <w:rPr>
          <w:rFonts w:cs="宋体" w:hint="eastAsia"/>
          <w:szCs w:val="24"/>
          <w:lang w:eastAsia="zh-CN"/>
        </w:rPr>
        <w:t>取得</w:t>
      </w:r>
      <w:r w:rsidRPr="00DF62AF">
        <w:rPr>
          <w:rFonts w:cs="宋体"/>
          <w:szCs w:val="24"/>
          <w:lang w:eastAsia="zh-CN"/>
        </w:rPr>
        <w:t>一个或多个</w:t>
      </w:r>
      <w:r w:rsidRPr="00DF62AF">
        <w:rPr>
          <w:rFonts w:cs="宋体"/>
          <w:b/>
          <w:szCs w:val="24"/>
          <w:lang w:eastAsia="zh-CN"/>
        </w:rPr>
        <w:t>脉冲重复周期</w:t>
      </w:r>
      <w:r w:rsidR="0065731E" w:rsidRPr="00DF62AF">
        <w:rPr>
          <w:rFonts w:cs="宋体" w:hint="eastAsia"/>
          <w:szCs w:val="24"/>
          <w:lang w:eastAsia="zh-CN"/>
        </w:rPr>
        <w:t>的</w:t>
      </w:r>
      <w:r w:rsidRPr="00DF62AF">
        <w:rPr>
          <w:rFonts w:cs="宋体"/>
          <w:szCs w:val="24"/>
          <w:lang w:eastAsia="zh-CN"/>
        </w:rPr>
        <w:t>平均值。对于</w:t>
      </w:r>
      <w:r w:rsidRPr="00DF62AF">
        <w:rPr>
          <w:rFonts w:cs="宋体"/>
          <w:b/>
          <w:szCs w:val="24"/>
          <w:lang w:eastAsia="zh-CN"/>
        </w:rPr>
        <w:t>自动扫描</w:t>
      </w:r>
      <w:r w:rsidRPr="00DF62AF">
        <w:rPr>
          <w:rFonts w:cs="宋体"/>
          <w:szCs w:val="24"/>
          <w:lang w:eastAsia="zh-CN"/>
        </w:rPr>
        <w:t>系统，应在</w:t>
      </w:r>
      <w:r w:rsidR="0065731E" w:rsidRPr="00DF62AF">
        <w:rPr>
          <w:rFonts w:cs="宋体"/>
          <w:szCs w:val="24"/>
          <w:lang w:eastAsia="zh-CN"/>
        </w:rPr>
        <w:t>取得</w:t>
      </w:r>
      <w:r w:rsidRPr="00DF62AF">
        <w:rPr>
          <w:rFonts w:cs="宋体"/>
          <w:szCs w:val="24"/>
          <w:lang w:eastAsia="zh-CN"/>
        </w:rPr>
        <w:t>一个或多个</w:t>
      </w:r>
      <w:r w:rsidRPr="00DF62AF">
        <w:rPr>
          <w:rFonts w:cs="宋体"/>
          <w:b/>
          <w:szCs w:val="24"/>
          <w:lang w:eastAsia="zh-CN"/>
        </w:rPr>
        <w:t>扫描重复周期</w:t>
      </w:r>
      <w:r w:rsidRPr="00DF62AF">
        <w:rPr>
          <w:rFonts w:cs="宋体"/>
          <w:szCs w:val="24"/>
          <w:lang w:eastAsia="zh-CN"/>
        </w:rPr>
        <w:t>内指定操作</w:t>
      </w:r>
      <w:r w:rsidRPr="00DF62AF">
        <w:rPr>
          <w:rFonts w:cs="宋体"/>
          <w:b/>
          <w:szCs w:val="24"/>
          <w:lang w:eastAsia="zh-CN"/>
        </w:rPr>
        <w:t>模式</w:t>
      </w:r>
      <w:r w:rsidR="0065731E" w:rsidRPr="00DF62AF">
        <w:rPr>
          <w:rFonts w:cs="宋体" w:hint="eastAsia"/>
          <w:szCs w:val="24"/>
          <w:lang w:eastAsia="zh-CN"/>
        </w:rPr>
        <w:t>下</w:t>
      </w:r>
      <w:r w:rsidRPr="00DF62AF">
        <w:rPr>
          <w:rFonts w:cs="宋体"/>
          <w:b/>
          <w:szCs w:val="24"/>
          <w:lang w:eastAsia="zh-CN"/>
        </w:rPr>
        <w:t>声强</w:t>
      </w:r>
      <w:r w:rsidR="0065731E" w:rsidRPr="00333D5F">
        <w:rPr>
          <w:rFonts w:cs="宋体" w:hint="eastAsia"/>
          <w:szCs w:val="24"/>
          <w:lang w:eastAsia="zh-CN"/>
        </w:rPr>
        <w:t>的</w:t>
      </w:r>
      <w:r w:rsidRPr="00DF62AF">
        <w:rPr>
          <w:rFonts w:cs="宋体"/>
          <w:szCs w:val="24"/>
          <w:lang w:eastAsia="zh-CN"/>
        </w:rPr>
        <w:t>平均值。对于</w:t>
      </w:r>
      <w:r w:rsidRPr="00DF62AF">
        <w:rPr>
          <w:rFonts w:cs="宋体"/>
          <w:b/>
          <w:szCs w:val="24"/>
          <w:lang w:eastAsia="zh-CN"/>
        </w:rPr>
        <w:t>自动扫描模式</w:t>
      </w:r>
      <w:r w:rsidRPr="00DF62AF">
        <w:rPr>
          <w:rFonts w:cs="宋体"/>
          <w:szCs w:val="24"/>
          <w:lang w:eastAsia="zh-CN"/>
        </w:rPr>
        <w:t>，平均值包括来自与测量点重叠的相邻线。对于</w:t>
      </w:r>
      <w:r w:rsidRPr="00DF62AF">
        <w:rPr>
          <w:rFonts w:cs="宋体"/>
          <w:b/>
          <w:szCs w:val="24"/>
          <w:lang w:eastAsia="zh-CN"/>
        </w:rPr>
        <w:t>组合模式</w:t>
      </w:r>
      <w:r w:rsidRPr="00DF62AF">
        <w:rPr>
          <w:rFonts w:cs="宋体"/>
          <w:szCs w:val="24"/>
          <w:lang w:eastAsia="zh-CN"/>
        </w:rPr>
        <w:t>，平均值包括来自所有组成的</w:t>
      </w:r>
      <w:r w:rsidRPr="00DF62AF">
        <w:rPr>
          <w:rFonts w:cs="宋体"/>
          <w:b/>
          <w:szCs w:val="24"/>
          <w:lang w:eastAsia="zh-CN"/>
        </w:rPr>
        <w:t>离散操作模式</w:t>
      </w:r>
      <w:r w:rsidRPr="00DF62AF">
        <w:rPr>
          <w:rFonts w:cs="宋体"/>
          <w:szCs w:val="24"/>
          <w:lang w:eastAsia="zh-CN"/>
        </w:rPr>
        <w:t>信号的重叠线。</w:t>
      </w:r>
    </w:p>
    <w:p w14:paraId="49792140" w14:textId="77777777" w:rsidR="007F4E94" w:rsidRPr="00DF62AF" w:rsidRDefault="00D6173E" w:rsidP="00DF62AF">
      <w:pPr>
        <w:widowControl/>
        <w:topLinePunct/>
        <w:ind w:leftChars="300" w:left="720"/>
        <w:rPr>
          <w:szCs w:val="24"/>
          <w:lang w:eastAsia="zh-CN"/>
        </w:rPr>
      </w:pPr>
      <w:r w:rsidRPr="00DF62AF">
        <w:rPr>
          <w:rFonts w:cs="宋体"/>
          <w:szCs w:val="24"/>
          <w:lang w:eastAsia="zh-CN"/>
        </w:rPr>
        <w:t>符号：</w:t>
      </w:r>
      <w:r w:rsidRPr="00DF62AF">
        <w:rPr>
          <w:rFonts w:cs="宋体"/>
          <w:i/>
          <w:szCs w:val="24"/>
          <w:lang w:eastAsia="zh-CN"/>
        </w:rPr>
        <w:t>I</w:t>
      </w:r>
      <w:r w:rsidRPr="00DF62AF">
        <w:rPr>
          <w:rFonts w:cs="宋体"/>
          <w:szCs w:val="24"/>
          <w:vertAlign w:val="subscript"/>
          <w:lang w:eastAsia="zh-CN"/>
        </w:rPr>
        <w:t>TA</w:t>
      </w:r>
    </w:p>
    <w:p w14:paraId="46FD7A9A" w14:textId="77777777" w:rsidR="001703BA" w:rsidRPr="00DF62AF" w:rsidRDefault="00D6173E" w:rsidP="00DF62AF">
      <w:pPr>
        <w:widowControl/>
        <w:topLinePunct/>
        <w:ind w:leftChars="300" w:left="720"/>
        <w:rPr>
          <w:szCs w:val="24"/>
          <w:vertAlign w:val="superscript"/>
          <w:lang w:eastAsia="zh-CN"/>
        </w:rPr>
      </w:pPr>
      <w:r w:rsidRPr="00DF62AF">
        <w:rPr>
          <w:rFonts w:cs="宋体"/>
          <w:szCs w:val="24"/>
          <w:lang w:eastAsia="zh-CN"/>
        </w:rPr>
        <w:t>单位：毫瓦每平方厘米，</w:t>
      </w:r>
      <w:r w:rsidRPr="00DF62AF">
        <w:rPr>
          <w:rFonts w:cs="宋体"/>
          <w:szCs w:val="24"/>
          <w:lang w:eastAsia="zh-CN"/>
        </w:rPr>
        <w:t>mW/cm</w:t>
      </w:r>
      <w:r w:rsidRPr="00DF62AF">
        <w:rPr>
          <w:rFonts w:cs="宋体"/>
          <w:szCs w:val="24"/>
          <w:vertAlign w:val="superscript"/>
          <w:lang w:eastAsia="zh-CN"/>
        </w:rPr>
        <w:t>-2</w:t>
      </w:r>
    </w:p>
    <w:p w14:paraId="0555446F" w14:textId="77777777" w:rsidR="001703BA" w:rsidRPr="00DF62AF" w:rsidRDefault="001703BA" w:rsidP="00DF62AF">
      <w:pPr>
        <w:topLinePunct/>
        <w:snapToGrid/>
        <w:rPr>
          <w:szCs w:val="24"/>
          <w:vertAlign w:val="superscript"/>
          <w:lang w:eastAsia="zh-CN"/>
        </w:rPr>
      </w:pPr>
      <w:r w:rsidRPr="00DF62AF">
        <w:rPr>
          <w:rFonts w:cs="宋体"/>
          <w:szCs w:val="24"/>
          <w:vertAlign w:val="superscript"/>
          <w:lang w:eastAsia="zh-CN"/>
        </w:rPr>
        <w:br w:type="page"/>
      </w:r>
    </w:p>
    <w:p w14:paraId="332F0BAD" w14:textId="77777777" w:rsidR="00432EB8" w:rsidRDefault="00D6173E" w:rsidP="00DF62AF">
      <w:pPr>
        <w:widowControl/>
        <w:topLinePunct/>
        <w:rPr>
          <w:rFonts w:cs="宋体"/>
          <w:szCs w:val="24"/>
          <w:lang w:eastAsia="zh-CN"/>
        </w:rPr>
      </w:pPr>
      <w:r w:rsidRPr="00DF62AF">
        <w:rPr>
          <w:rFonts w:cs="宋体"/>
          <w:b/>
          <w:szCs w:val="24"/>
          <w:lang w:eastAsia="zh-CN"/>
        </w:rPr>
        <w:lastRenderedPageBreak/>
        <w:t>侵入式探头：</w:t>
      </w:r>
      <w:r w:rsidRPr="00DF62AF">
        <w:rPr>
          <w:rFonts w:cs="宋体"/>
          <w:szCs w:val="24"/>
          <w:lang w:eastAsia="zh-CN"/>
        </w:rPr>
        <w:t>预期用于接触完整皮肤或眼睛表面以外组织的超声探头。此类探头包括经阴道、经食道、经直肠、经尿道、血管内和术中探头。</w:t>
      </w:r>
    </w:p>
    <w:p w14:paraId="47614DB1" w14:textId="77777777" w:rsidR="00472FBF" w:rsidRPr="00DF62AF" w:rsidRDefault="00472FBF" w:rsidP="00DF62AF">
      <w:pPr>
        <w:widowControl/>
        <w:topLinePunct/>
        <w:rPr>
          <w:szCs w:val="24"/>
          <w:lang w:eastAsia="zh-CN"/>
        </w:rPr>
      </w:pPr>
    </w:p>
    <w:p w14:paraId="2EDFABEA" w14:textId="77777777" w:rsidR="00432EB8" w:rsidRPr="00DF62AF" w:rsidRDefault="00D6173E" w:rsidP="00DF62AF">
      <w:pPr>
        <w:widowControl/>
        <w:topLinePunct/>
        <w:rPr>
          <w:szCs w:val="24"/>
          <w:lang w:eastAsia="zh-CN"/>
        </w:rPr>
      </w:pPr>
      <w:r w:rsidRPr="00DF62AF">
        <w:rPr>
          <w:rFonts w:cs="宋体"/>
          <w:b/>
          <w:szCs w:val="24"/>
          <w:lang w:eastAsia="zh-CN"/>
        </w:rPr>
        <w:t>机械指数：峰值稀疏声压</w:t>
      </w:r>
      <w:r w:rsidRPr="00DF62AF">
        <w:rPr>
          <w:rFonts w:cs="宋体"/>
          <w:szCs w:val="24"/>
          <w:lang w:eastAsia="zh-CN"/>
        </w:rPr>
        <w:t>的空间峰值沿</w:t>
      </w:r>
      <w:r w:rsidRPr="00DF62AF">
        <w:rPr>
          <w:rFonts w:cs="宋体"/>
          <w:b/>
          <w:szCs w:val="24"/>
          <w:lang w:eastAsia="zh-CN"/>
        </w:rPr>
        <w:t>声束轴</w:t>
      </w:r>
      <w:r w:rsidRPr="00DF62AF">
        <w:rPr>
          <w:rFonts w:cs="宋体"/>
          <w:szCs w:val="24"/>
          <w:lang w:eastAsia="zh-CN"/>
        </w:rPr>
        <w:t>每一点</w:t>
      </w:r>
      <w:r w:rsidRPr="00DF62AF">
        <w:rPr>
          <w:rFonts w:cs="宋体"/>
          <w:b/>
          <w:szCs w:val="24"/>
          <w:lang w:eastAsia="zh-CN"/>
        </w:rPr>
        <w:t>降额</w:t>
      </w:r>
      <w:r w:rsidRPr="00DF62AF">
        <w:rPr>
          <w:rFonts w:cs="宋体"/>
          <w:szCs w:val="24"/>
          <w:lang w:eastAsia="zh-CN"/>
        </w:rPr>
        <w:t>0.3 dB/cm-MHz</w:t>
      </w:r>
      <w:r w:rsidRPr="00DF62AF">
        <w:rPr>
          <w:rFonts w:cs="宋体"/>
          <w:szCs w:val="24"/>
          <w:lang w:eastAsia="zh-CN"/>
        </w:rPr>
        <w:t>，除以</w:t>
      </w:r>
      <w:r w:rsidRPr="00DF62AF">
        <w:rPr>
          <w:rFonts w:cs="宋体"/>
          <w:b/>
          <w:szCs w:val="24"/>
          <w:lang w:eastAsia="zh-CN"/>
        </w:rPr>
        <w:t>中心频率</w:t>
      </w:r>
      <w:r w:rsidRPr="00DF62AF">
        <w:rPr>
          <w:rFonts w:cs="宋体"/>
          <w:szCs w:val="24"/>
          <w:lang w:eastAsia="zh-CN"/>
        </w:rPr>
        <w:t>的平方根，即：</w:t>
      </w:r>
    </w:p>
    <w:p w14:paraId="55D2EF19" w14:textId="77777777" w:rsidR="00646040" w:rsidRPr="00DF62AF" w:rsidRDefault="00646040" w:rsidP="00472FBF">
      <w:pPr>
        <w:widowControl/>
        <w:topLinePunct/>
        <w:jc w:val="center"/>
        <w:rPr>
          <w:szCs w:val="24"/>
        </w:rPr>
      </w:pPr>
      <w:r w:rsidRPr="00DF62AF">
        <w:rPr>
          <w:rFonts w:cs="宋体"/>
          <w:noProof/>
          <w:szCs w:val="24"/>
          <w:lang w:eastAsia="zh-CN" w:bidi="ar-SA"/>
        </w:rPr>
        <w:drawing>
          <wp:inline distT="0" distB="0" distL="0" distR="0" wp14:anchorId="4D9892F8" wp14:editId="714B1306">
            <wp:extent cx="1561905" cy="419048"/>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561905" cy="419048"/>
                    </a:xfrm>
                    <a:prstGeom prst="rect">
                      <a:avLst/>
                    </a:prstGeom>
                  </pic:spPr>
                </pic:pic>
              </a:graphicData>
            </a:graphic>
          </wp:inline>
        </w:drawing>
      </w:r>
    </w:p>
    <w:p w14:paraId="182B69AD" w14:textId="77777777" w:rsidR="007F4E94" w:rsidRPr="00DF62AF" w:rsidRDefault="00D6173E" w:rsidP="00DF62AF">
      <w:pPr>
        <w:widowControl/>
        <w:topLinePunct/>
        <w:ind w:leftChars="300" w:left="720"/>
        <w:rPr>
          <w:szCs w:val="24"/>
          <w:lang w:eastAsia="zh-CN"/>
        </w:rPr>
      </w:pPr>
      <w:r w:rsidRPr="00DF62AF">
        <w:rPr>
          <w:rFonts w:cs="宋体"/>
          <w:szCs w:val="24"/>
          <w:lang w:eastAsia="zh-CN"/>
        </w:rPr>
        <w:t>式中：</w:t>
      </w:r>
    </w:p>
    <w:p w14:paraId="5481D249" w14:textId="77777777" w:rsidR="007F4E94" w:rsidRPr="00DF62AF" w:rsidRDefault="00D6173E" w:rsidP="00DF62AF">
      <w:pPr>
        <w:widowControl/>
        <w:topLinePunct/>
        <w:ind w:leftChars="300" w:left="720"/>
        <w:rPr>
          <w:szCs w:val="24"/>
          <w:lang w:eastAsia="zh-CN"/>
        </w:rPr>
      </w:pPr>
      <w:r w:rsidRPr="00DF62AF">
        <w:rPr>
          <w:rFonts w:cs="宋体"/>
          <w:i/>
          <w:szCs w:val="24"/>
          <w:lang w:eastAsia="zh-CN"/>
        </w:rPr>
        <w:t>p</w:t>
      </w:r>
      <w:r w:rsidRPr="00DF62AF">
        <w:rPr>
          <w:rFonts w:cs="宋体"/>
          <w:szCs w:val="24"/>
          <w:vertAlign w:val="subscript"/>
          <w:lang w:eastAsia="zh-CN"/>
        </w:rPr>
        <w:t>r.3</w:t>
      </w:r>
      <w:r w:rsidRPr="00DF62AF">
        <w:rPr>
          <w:rFonts w:cs="宋体"/>
          <w:szCs w:val="24"/>
          <w:lang w:eastAsia="zh-CN"/>
        </w:rPr>
        <w:t>（</w:t>
      </w:r>
      <w:r w:rsidRPr="00DF62AF">
        <w:rPr>
          <w:rFonts w:cs="宋体"/>
          <w:szCs w:val="24"/>
          <w:lang w:eastAsia="zh-CN"/>
        </w:rPr>
        <w:t>z</w:t>
      </w:r>
      <w:r w:rsidRPr="00DF62AF">
        <w:rPr>
          <w:rFonts w:cs="宋体"/>
          <w:szCs w:val="24"/>
          <w:vertAlign w:val="subscript"/>
          <w:lang w:eastAsia="zh-CN"/>
        </w:rPr>
        <w:t>sp</w:t>
      </w:r>
      <w:r w:rsidRPr="00DF62AF">
        <w:rPr>
          <w:rFonts w:cs="宋体"/>
          <w:szCs w:val="24"/>
          <w:lang w:eastAsia="zh-CN"/>
        </w:rPr>
        <w:t>）是以兆帕为单位的</w:t>
      </w:r>
      <w:r w:rsidRPr="00DF62AF">
        <w:rPr>
          <w:rFonts w:cs="宋体"/>
          <w:b/>
          <w:szCs w:val="24"/>
          <w:lang w:eastAsia="zh-CN"/>
        </w:rPr>
        <w:t>峰值稀疏声压</w:t>
      </w:r>
      <w:r w:rsidRPr="00DF62AF">
        <w:rPr>
          <w:rFonts w:cs="宋体"/>
          <w:szCs w:val="24"/>
          <w:lang w:eastAsia="zh-CN"/>
        </w:rPr>
        <w:t>，以</w:t>
      </w:r>
      <w:r w:rsidRPr="00DF62AF">
        <w:rPr>
          <w:rFonts w:cs="宋体"/>
          <w:szCs w:val="24"/>
          <w:lang w:eastAsia="zh-CN"/>
        </w:rPr>
        <w:t>0.3 dB/cm-MHz</w:t>
      </w:r>
      <w:r w:rsidRPr="00DF62AF">
        <w:rPr>
          <w:rFonts w:cs="宋体"/>
          <w:b/>
          <w:szCs w:val="24"/>
          <w:lang w:eastAsia="zh-CN"/>
        </w:rPr>
        <w:t>降额</w:t>
      </w:r>
      <w:r w:rsidRPr="00DF62AF">
        <w:rPr>
          <w:rFonts w:cs="宋体"/>
          <w:szCs w:val="24"/>
          <w:lang w:eastAsia="zh-CN"/>
        </w:rPr>
        <w:t>至</w:t>
      </w:r>
      <w:r w:rsidRPr="00DF62AF">
        <w:rPr>
          <w:rFonts w:cs="宋体"/>
          <w:b/>
          <w:szCs w:val="24"/>
          <w:lang w:eastAsia="zh-CN"/>
        </w:rPr>
        <w:t>声束轴</w:t>
      </w:r>
      <w:r w:rsidRPr="00DF62AF">
        <w:rPr>
          <w:rFonts w:cs="宋体"/>
          <w:szCs w:val="24"/>
          <w:lang w:eastAsia="zh-CN"/>
        </w:rPr>
        <w:t>z</w:t>
      </w:r>
      <w:r w:rsidRPr="00DF62AF">
        <w:rPr>
          <w:rFonts w:cs="宋体"/>
          <w:szCs w:val="24"/>
          <w:vertAlign w:val="subscript"/>
          <w:lang w:eastAsia="zh-CN"/>
        </w:rPr>
        <w:t>sp</w:t>
      </w:r>
      <w:r w:rsidRPr="00DF62AF">
        <w:rPr>
          <w:rFonts w:cs="宋体"/>
          <w:szCs w:val="24"/>
          <w:lang w:eastAsia="zh-CN"/>
        </w:rPr>
        <w:t>上的点，此时</w:t>
      </w:r>
      <w:r w:rsidRPr="00DF62AF">
        <w:rPr>
          <w:rFonts w:cs="宋体"/>
          <w:b/>
          <w:szCs w:val="24"/>
          <w:lang w:eastAsia="zh-CN"/>
        </w:rPr>
        <w:t>脉冲声强积分</w:t>
      </w:r>
      <w:r w:rsidRPr="00DF62AF">
        <w:rPr>
          <w:rFonts w:cs="宋体"/>
          <w:szCs w:val="24"/>
          <w:lang w:eastAsia="zh-CN"/>
        </w:rPr>
        <w:t>（</w:t>
      </w:r>
      <w:r w:rsidRPr="00DF62AF">
        <w:rPr>
          <w:rFonts w:cs="宋体"/>
          <w:szCs w:val="24"/>
          <w:lang w:eastAsia="zh-CN"/>
        </w:rPr>
        <w:t>PII</w:t>
      </w:r>
      <w:r w:rsidRPr="00DF62AF">
        <w:rPr>
          <w:rFonts w:cs="宋体"/>
          <w:szCs w:val="24"/>
          <w:vertAlign w:val="subscript"/>
          <w:lang w:eastAsia="zh-CN"/>
        </w:rPr>
        <w:t>.3</w:t>
      </w:r>
      <w:r w:rsidRPr="00DF62AF">
        <w:rPr>
          <w:rFonts w:cs="宋体"/>
          <w:szCs w:val="24"/>
          <w:lang w:eastAsia="zh-CN"/>
        </w:rPr>
        <w:t>）为最大值；以及</w:t>
      </w:r>
    </w:p>
    <w:p w14:paraId="136D1C74" w14:textId="77777777" w:rsidR="007F4E94" w:rsidRPr="00DF62AF" w:rsidRDefault="00D6173E" w:rsidP="00DF62AF">
      <w:pPr>
        <w:widowControl/>
        <w:topLinePunct/>
        <w:ind w:leftChars="300" w:left="720"/>
        <w:rPr>
          <w:szCs w:val="24"/>
          <w:lang w:eastAsia="zh-CN"/>
        </w:rPr>
      </w:pPr>
      <w:r w:rsidRPr="00DF62AF">
        <w:rPr>
          <w:rFonts w:cs="宋体"/>
          <w:i/>
          <w:szCs w:val="24"/>
          <w:lang w:eastAsia="zh-CN"/>
        </w:rPr>
        <w:t>f</w:t>
      </w:r>
      <w:r w:rsidRPr="00DF62AF">
        <w:rPr>
          <w:rFonts w:cs="宋体"/>
          <w:szCs w:val="24"/>
          <w:vertAlign w:val="subscript"/>
          <w:lang w:eastAsia="zh-CN"/>
        </w:rPr>
        <w:t>c</w:t>
      </w:r>
      <w:r w:rsidRPr="00DF62AF">
        <w:rPr>
          <w:rFonts w:cs="宋体"/>
          <w:szCs w:val="24"/>
          <w:lang w:eastAsia="zh-CN"/>
        </w:rPr>
        <w:t>为</w:t>
      </w:r>
      <w:r w:rsidRPr="00DF62AF">
        <w:rPr>
          <w:rFonts w:cs="宋体"/>
          <w:b/>
          <w:szCs w:val="24"/>
          <w:lang w:eastAsia="zh-CN"/>
        </w:rPr>
        <w:t>中心频率</w:t>
      </w:r>
      <w:r w:rsidRPr="00DF62AF">
        <w:rPr>
          <w:rFonts w:cs="宋体"/>
          <w:szCs w:val="24"/>
          <w:lang w:eastAsia="zh-CN"/>
        </w:rPr>
        <w:t>，单位为兆赫。</w:t>
      </w:r>
    </w:p>
    <w:p w14:paraId="5BE95120" w14:textId="77777777" w:rsidR="007F4E94" w:rsidRPr="00DF62AF" w:rsidRDefault="00D6173E" w:rsidP="00DF62AF">
      <w:pPr>
        <w:widowControl/>
        <w:topLinePunct/>
        <w:rPr>
          <w:i/>
          <w:szCs w:val="24"/>
          <w:lang w:eastAsia="zh-CN"/>
        </w:rPr>
      </w:pPr>
      <w:r w:rsidRPr="00DF62AF">
        <w:rPr>
          <w:rFonts w:cs="宋体"/>
          <w:szCs w:val="24"/>
          <w:lang w:eastAsia="zh-CN"/>
        </w:rPr>
        <w:t>符号：</w:t>
      </w:r>
      <w:r w:rsidRPr="00DF62AF">
        <w:rPr>
          <w:rFonts w:cs="宋体"/>
          <w:i/>
          <w:szCs w:val="24"/>
          <w:lang w:eastAsia="zh-CN"/>
        </w:rPr>
        <w:t>MI</w:t>
      </w:r>
    </w:p>
    <w:p w14:paraId="20DA214D" w14:textId="77777777" w:rsidR="00432EB8" w:rsidRPr="00DF62AF" w:rsidRDefault="00D6173E" w:rsidP="00DF62AF">
      <w:pPr>
        <w:widowControl/>
        <w:topLinePunct/>
        <w:rPr>
          <w:szCs w:val="24"/>
          <w:lang w:eastAsia="zh-CN"/>
        </w:rPr>
      </w:pPr>
      <w:r w:rsidRPr="00DF62AF">
        <w:rPr>
          <w:rFonts w:cs="宋体"/>
          <w:szCs w:val="24"/>
          <w:lang w:eastAsia="zh-CN"/>
        </w:rPr>
        <w:t>单位：无</w:t>
      </w:r>
    </w:p>
    <w:p w14:paraId="7AEE62A7" w14:textId="77777777" w:rsidR="00472FBF" w:rsidRDefault="00472FBF" w:rsidP="00DF62AF">
      <w:pPr>
        <w:widowControl/>
        <w:topLinePunct/>
        <w:rPr>
          <w:rFonts w:cs="宋体"/>
          <w:b/>
          <w:szCs w:val="24"/>
          <w:lang w:eastAsia="zh-CN"/>
        </w:rPr>
      </w:pPr>
    </w:p>
    <w:p w14:paraId="6B3C574B" w14:textId="77777777" w:rsidR="00432EB8" w:rsidRPr="00DF62AF" w:rsidRDefault="00D6173E" w:rsidP="00DF62AF">
      <w:pPr>
        <w:widowControl/>
        <w:topLinePunct/>
        <w:rPr>
          <w:b/>
          <w:szCs w:val="24"/>
          <w:lang w:eastAsia="zh-CN"/>
        </w:rPr>
      </w:pPr>
      <w:r w:rsidRPr="00DF62AF">
        <w:rPr>
          <w:rFonts w:cs="宋体"/>
          <w:b/>
          <w:szCs w:val="24"/>
          <w:lang w:eastAsia="zh-CN"/>
        </w:rPr>
        <w:t>模式：</w:t>
      </w:r>
      <w:r w:rsidRPr="00DF62AF">
        <w:rPr>
          <w:rFonts w:cs="宋体"/>
          <w:szCs w:val="24"/>
          <w:lang w:eastAsia="zh-CN"/>
        </w:rPr>
        <w:t>以下系统操作模式之一：</w:t>
      </w:r>
      <w:r w:rsidRPr="00DF62AF">
        <w:rPr>
          <w:rFonts w:cs="宋体"/>
          <w:szCs w:val="24"/>
          <w:lang w:eastAsia="zh-CN"/>
        </w:rPr>
        <w:t>A</w:t>
      </w:r>
      <w:r w:rsidRPr="00DF62AF">
        <w:rPr>
          <w:rFonts w:cs="宋体"/>
          <w:szCs w:val="24"/>
          <w:lang w:eastAsia="zh-CN"/>
        </w:rPr>
        <w:t>模式、</w:t>
      </w:r>
      <w:r w:rsidRPr="00DF62AF">
        <w:rPr>
          <w:rFonts w:cs="宋体"/>
          <w:szCs w:val="24"/>
          <w:lang w:eastAsia="zh-CN"/>
        </w:rPr>
        <w:t>M</w:t>
      </w:r>
      <w:r w:rsidRPr="00DF62AF">
        <w:rPr>
          <w:rFonts w:cs="宋体"/>
          <w:szCs w:val="24"/>
          <w:lang w:eastAsia="zh-CN"/>
        </w:rPr>
        <w:t>模式、静态</w:t>
      </w:r>
      <w:r w:rsidRPr="00DF62AF">
        <w:rPr>
          <w:rFonts w:cs="宋体"/>
          <w:szCs w:val="24"/>
          <w:lang w:eastAsia="zh-CN"/>
        </w:rPr>
        <w:t>B</w:t>
      </w:r>
      <w:r w:rsidRPr="00DF62AF">
        <w:rPr>
          <w:rFonts w:cs="宋体"/>
          <w:szCs w:val="24"/>
          <w:lang w:eastAsia="zh-CN"/>
        </w:rPr>
        <w:t>模式、实时</w:t>
      </w:r>
      <w:r w:rsidRPr="00DF62AF">
        <w:rPr>
          <w:rFonts w:cs="宋体"/>
          <w:szCs w:val="24"/>
          <w:lang w:eastAsia="zh-CN"/>
        </w:rPr>
        <w:t>B</w:t>
      </w:r>
      <w:r w:rsidRPr="00DF62AF">
        <w:rPr>
          <w:rFonts w:cs="宋体"/>
          <w:szCs w:val="24"/>
          <w:lang w:eastAsia="zh-CN"/>
        </w:rPr>
        <w:t>模式、</w:t>
      </w:r>
      <w:r w:rsidRPr="00DF62AF">
        <w:rPr>
          <w:rFonts w:cs="宋体"/>
          <w:szCs w:val="24"/>
          <w:lang w:eastAsia="zh-CN"/>
        </w:rPr>
        <w:t>CW</w:t>
      </w:r>
      <w:r w:rsidRPr="00DF62AF">
        <w:rPr>
          <w:rFonts w:cs="宋体"/>
          <w:szCs w:val="24"/>
          <w:lang w:eastAsia="zh-CN"/>
        </w:rPr>
        <w:t>多普勒、脉冲多普勒、静态血流成像、实时血流成像、或任何其他用于显示临床信息的单一显示模式。</w:t>
      </w:r>
    </w:p>
    <w:p w14:paraId="264B9B54" w14:textId="77777777" w:rsidR="00472FBF" w:rsidRDefault="00472FBF" w:rsidP="00DF62AF">
      <w:pPr>
        <w:widowControl/>
        <w:topLinePunct/>
        <w:rPr>
          <w:rFonts w:cs="宋体"/>
          <w:b/>
          <w:szCs w:val="24"/>
          <w:lang w:eastAsia="zh-CN"/>
        </w:rPr>
      </w:pPr>
    </w:p>
    <w:p w14:paraId="04EDCDAA" w14:textId="77777777" w:rsidR="00432EB8" w:rsidRDefault="00D6173E" w:rsidP="00DF62AF">
      <w:pPr>
        <w:widowControl/>
        <w:topLinePunct/>
        <w:rPr>
          <w:rFonts w:cs="宋体"/>
          <w:szCs w:val="24"/>
          <w:lang w:eastAsia="zh-CN"/>
        </w:rPr>
      </w:pPr>
      <w:r w:rsidRPr="00DF62AF">
        <w:rPr>
          <w:rFonts w:cs="宋体"/>
          <w:b/>
          <w:szCs w:val="24"/>
          <w:lang w:eastAsia="zh-CN"/>
        </w:rPr>
        <w:t>非自动扫描：</w:t>
      </w:r>
      <w:r w:rsidRPr="00DF62AF">
        <w:rPr>
          <w:rFonts w:cs="宋体"/>
          <w:szCs w:val="24"/>
          <w:lang w:eastAsia="zh-CN"/>
        </w:rPr>
        <w:t>在单一方向上发射超声脉冲，在一个或多个方向上扫描则必须手动移动换能器。</w:t>
      </w:r>
    </w:p>
    <w:p w14:paraId="3D92A654" w14:textId="77777777" w:rsidR="00472FBF" w:rsidRPr="00DF62AF" w:rsidRDefault="00472FBF" w:rsidP="00DF62AF">
      <w:pPr>
        <w:widowControl/>
        <w:topLinePunct/>
        <w:rPr>
          <w:szCs w:val="24"/>
          <w:lang w:eastAsia="zh-CN"/>
        </w:rPr>
      </w:pPr>
    </w:p>
    <w:p w14:paraId="31F79826" w14:textId="4F13560B" w:rsidR="00432EB8" w:rsidRPr="00DF62AF" w:rsidRDefault="00D6173E" w:rsidP="00DF62AF">
      <w:pPr>
        <w:widowControl/>
        <w:topLinePunct/>
        <w:rPr>
          <w:szCs w:val="24"/>
          <w:lang w:eastAsia="zh-CN"/>
        </w:rPr>
      </w:pPr>
      <w:r w:rsidRPr="00DF62AF">
        <w:rPr>
          <w:rFonts w:cs="宋体"/>
          <w:b/>
          <w:szCs w:val="24"/>
          <w:lang w:eastAsia="zh-CN"/>
        </w:rPr>
        <w:t>操作条件：</w:t>
      </w:r>
      <w:r w:rsidRPr="00DF62AF">
        <w:rPr>
          <w:rFonts w:cs="宋体"/>
          <w:szCs w:val="24"/>
          <w:lang w:eastAsia="zh-CN"/>
        </w:rPr>
        <w:t xml:space="preserve"> </w:t>
      </w:r>
      <w:r w:rsidR="00431636" w:rsidRPr="00DF62AF">
        <w:rPr>
          <w:rFonts w:cs="宋体" w:hint="eastAsia"/>
          <w:szCs w:val="24"/>
          <w:lang w:eastAsia="zh-CN"/>
        </w:rPr>
        <w:t>任何</w:t>
      </w:r>
      <w:r w:rsidR="00431636" w:rsidRPr="00DF62AF">
        <w:rPr>
          <w:rFonts w:cs="宋体"/>
          <w:szCs w:val="24"/>
          <w:lang w:eastAsia="zh-CN"/>
        </w:rPr>
        <w:t>一种用于某一</w:t>
      </w:r>
      <w:r w:rsidRPr="00DF62AF">
        <w:rPr>
          <w:rFonts w:cs="宋体"/>
          <w:b/>
          <w:szCs w:val="24"/>
          <w:lang w:eastAsia="zh-CN"/>
        </w:rPr>
        <w:t>模式</w:t>
      </w:r>
      <w:r w:rsidRPr="00DF62AF">
        <w:rPr>
          <w:rFonts w:cs="宋体"/>
          <w:szCs w:val="24"/>
          <w:lang w:eastAsia="zh-CN"/>
        </w:rPr>
        <w:t>可能特有</w:t>
      </w:r>
      <w:r w:rsidR="00431636" w:rsidRPr="00DF62AF">
        <w:rPr>
          <w:rFonts w:cs="宋体"/>
          <w:szCs w:val="24"/>
          <w:lang w:eastAsia="zh-CN"/>
        </w:rPr>
        <w:t>的</w:t>
      </w:r>
      <w:r w:rsidRPr="00DF62AF">
        <w:rPr>
          <w:rFonts w:cs="宋体"/>
          <w:b/>
          <w:szCs w:val="24"/>
          <w:lang w:eastAsia="zh-CN"/>
        </w:rPr>
        <w:t>输出控制设置</w:t>
      </w:r>
      <w:r w:rsidRPr="00DF62AF">
        <w:rPr>
          <w:rFonts w:cs="宋体"/>
          <w:szCs w:val="24"/>
          <w:lang w:eastAsia="zh-CN"/>
        </w:rPr>
        <w:t>组合。</w:t>
      </w:r>
    </w:p>
    <w:p w14:paraId="3E03C2ED" w14:textId="77777777" w:rsidR="00472FBF" w:rsidRDefault="00472FBF" w:rsidP="00DF62AF">
      <w:pPr>
        <w:widowControl/>
        <w:topLinePunct/>
        <w:rPr>
          <w:rFonts w:cs="宋体"/>
          <w:b/>
          <w:szCs w:val="24"/>
          <w:lang w:eastAsia="zh-CN"/>
        </w:rPr>
      </w:pPr>
    </w:p>
    <w:p w14:paraId="0294B5C9" w14:textId="77777777" w:rsidR="00432EB8" w:rsidRDefault="00D6173E" w:rsidP="00DF62AF">
      <w:pPr>
        <w:widowControl/>
        <w:topLinePunct/>
        <w:rPr>
          <w:rFonts w:cs="宋体"/>
          <w:szCs w:val="24"/>
          <w:lang w:eastAsia="zh-CN"/>
        </w:rPr>
      </w:pPr>
      <w:r w:rsidRPr="00DF62AF">
        <w:rPr>
          <w:rFonts w:cs="宋体"/>
          <w:b/>
          <w:szCs w:val="24"/>
          <w:lang w:eastAsia="zh-CN"/>
        </w:rPr>
        <w:t>输出控制设置：</w:t>
      </w:r>
      <w:r w:rsidRPr="00DF62AF">
        <w:rPr>
          <w:rFonts w:cs="宋体"/>
          <w:szCs w:val="24"/>
          <w:lang w:eastAsia="zh-CN"/>
        </w:rPr>
        <w:t>影响超声仪器声输出的控制设置。此类控制可包括</w:t>
      </w:r>
      <w:r w:rsidRPr="00DF62AF">
        <w:rPr>
          <w:rFonts w:cs="宋体"/>
          <w:i/>
          <w:szCs w:val="24"/>
          <w:lang w:eastAsia="zh-CN"/>
        </w:rPr>
        <w:t>但不限于</w:t>
      </w:r>
      <w:r w:rsidRPr="00DF62AF">
        <w:rPr>
          <w:rFonts w:cs="宋体"/>
          <w:szCs w:val="24"/>
          <w:lang w:eastAsia="zh-CN"/>
        </w:rPr>
        <w:t>：</w:t>
      </w:r>
      <w:r w:rsidRPr="00DF62AF">
        <w:rPr>
          <w:rFonts w:cs="宋体"/>
          <w:b/>
          <w:szCs w:val="24"/>
          <w:lang w:eastAsia="zh-CN"/>
        </w:rPr>
        <w:t>功率</w:t>
      </w:r>
      <w:r w:rsidRPr="00DF62AF">
        <w:rPr>
          <w:rFonts w:cs="宋体"/>
          <w:szCs w:val="24"/>
          <w:lang w:eastAsia="zh-CN"/>
        </w:rPr>
        <w:t>输出控制、焦区控制和成像范围控制。</w:t>
      </w:r>
    </w:p>
    <w:p w14:paraId="3159D2D8" w14:textId="77777777" w:rsidR="00472FBF" w:rsidRPr="00DF62AF" w:rsidRDefault="00472FBF" w:rsidP="00DF62AF">
      <w:pPr>
        <w:widowControl/>
        <w:topLinePunct/>
        <w:rPr>
          <w:szCs w:val="24"/>
          <w:lang w:eastAsia="zh-CN"/>
        </w:rPr>
      </w:pPr>
    </w:p>
    <w:p w14:paraId="1E0E9A8A" w14:textId="33D8CD1F" w:rsidR="00432EB8" w:rsidRDefault="00D6173E" w:rsidP="00DF62AF">
      <w:pPr>
        <w:widowControl/>
        <w:topLinePunct/>
        <w:rPr>
          <w:rFonts w:cs="宋体"/>
          <w:szCs w:val="24"/>
          <w:lang w:eastAsia="zh-CN"/>
        </w:rPr>
      </w:pPr>
      <w:r w:rsidRPr="00DF62AF">
        <w:rPr>
          <w:rFonts w:cs="宋体"/>
          <w:b/>
          <w:szCs w:val="24"/>
          <w:lang w:eastAsia="zh-CN"/>
        </w:rPr>
        <w:t>输出显示标准：</w:t>
      </w:r>
      <w:r w:rsidRPr="00DF62AF">
        <w:rPr>
          <w:rFonts w:cs="宋体"/>
          <w:szCs w:val="24"/>
          <w:lang w:eastAsia="zh-CN"/>
        </w:rPr>
        <w:t>IEC 60601-2-37</w:t>
      </w:r>
      <w:r w:rsidRPr="00DF62AF">
        <w:rPr>
          <w:rFonts w:cs="宋体"/>
          <w:szCs w:val="24"/>
          <w:lang w:eastAsia="zh-CN"/>
        </w:rPr>
        <w:t>《医用电气设备</w:t>
      </w:r>
      <w:r w:rsidRPr="00DF62AF">
        <w:rPr>
          <w:rFonts w:cs="宋体"/>
          <w:szCs w:val="24"/>
          <w:lang w:eastAsia="zh-CN"/>
        </w:rPr>
        <w:t xml:space="preserve"> - </w:t>
      </w:r>
      <w:r w:rsidRPr="00DF62AF">
        <w:rPr>
          <w:rFonts w:cs="宋体"/>
          <w:szCs w:val="24"/>
          <w:lang w:eastAsia="zh-CN"/>
        </w:rPr>
        <w:t>第</w:t>
      </w:r>
      <w:r w:rsidRPr="00DF62AF">
        <w:rPr>
          <w:rFonts w:cs="宋体"/>
          <w:szCs w:val="24"/>
          <w:lang w:eastAsia="zh-CN"/>
        </w:rPr>
        <w:t>2-37</w:t>
      </w:r>
      <w:r w:rsidRPr="00DF62AF">
        <w:rPr>
          <w:rFonts w:cs="宋体"/>
          <w:szCs w:val="24"/>
          <w:lang w:eastAsia="zh-CN"/>
        </w:rPr>
        <w:t>部分：</w:t>
      </w:r>
      <w:r w:rsidR="00255883" w:rsidRPr="00DF62AF">
        <w:rPr>
          <w:rFonts w:cs="宋体"/>
          <w:szCs w:val="24"/>
          <w:lang w:eastAsia="zh-CN"/>
        </w:rPr>
        <w:t>医用</w:t>
      </w:r>
      <w:r w:rsidRPr="00DF62AF">
        <w:rPr>
          <w:rFonts w:cs="宋体"/>
          <w:szCs w:val="24"/>
          <w:lang w:eastAsia="zh-CN"/>
        </w:rPr>
        <w:t>超声诊断和监护设备安全</w:t>
      </w:r>
      <w:r w:rsidR="00255883" w:rsidRPr="00DF62AF">
        <w:rPr>
          <w:rFonts w:cs="宋体"/>
          <w:szCs w:val="24"/>
          <w:lang w:eastAsia="zh-CN"/>
        </w:rPr>
        <w:t>性的特殊</w:t>
      </w:r>
      <w:r w:rsidRPr="00DF62AF">
        <w:rPr>
          <w:rFonts w:cs="宋体"/>
          <w:szCs w:val="24"/>
          <w:lang w:eastAsia="zh-CN"/>
        </w:rPr>
        <w:t>要求》（</w:t>
      </w:r>
      <w:r w:rsidRPr="00DF62AF">
        <w:rPr>
          <w:rFonts w:cs="宋体"/>
          <w:szCs w:val="24"/>
          <w:lang w:eastAsia="zh-CN"/>
        </w:rPr>
        <w:t>IEC 60601-2-37</w:t>
      </w:r>
      <w:r w:rsidRPr="00DF62AF">
        <w:rPr>
          <w:rFonts w:cs="宋体"/>
          <w:szCs w:val="24"/>
          <w:lang w:eastAsia="zh-CN"/>
        </w:rPr>
        <w:t>）。</w:t>
      </w:r>
    </w:p>
    <w:p w14:paraId="5DFA6CA7" w14:textId="77777777" w:rsidR="00472FBF" w:rsidRPr="00DF62AF" w:rsidRDefault="00472FBF" w:rsidP="00DF62AF">
      <w:pPr>
        <w:widowControl/>
        <w:topLinePunct/>
        <w:rPr>
          <w:szCs w:val="24"/>
          <w:lang w:eastAsia="zh-CN"/>
        </w:rPr>
      </w:pPr>
    </w:p>
    <w:p w14:paraId="314B74A8" w14:textId="77777777" w:rsidR="007F4E94" w:rsidRPr="00DF62AF" w:rsidRDefault="00D6173E" w:rsidP="00DF62AF">
      <w:pPr>
        <w:widowControl/>
        <w:topLinePunct/>
        <w:rPr>
          <w:szCs w:val="24"/>
          <w:lang w:eastAsia="zh-CN"/>
        </w:rPr>
      </w:pPr>
      <w:r w:rsidRPr="00DF62AF">
        <w:rPr>
          <w:rFonts w:cs="宋体"/>
          <w:b/>
          <w:szCs w:val="24"/>
          <w:lang w:eastAsia="zh-CN"/>
        </w:rPr>
        <w:t>峰值稀疏声压；峰值负声压：</w:t>
      </w:r>
      <w:r w:rsidRPr="00DF62AF">
        <w:rPr>
          <w:rFonts w:cs="宋体"/>
          <w:szCs w:val="24"/>
          <w:lang w:eastAsia="zh-CN"/>
        </w:rPr>
        <w:t>在一个声学重复周期中，声场瞬时负</w:t>
      </w:r>
      <w:r w:rsidRPr="00DF62AF">
        <w:rPr>
          <w:rFonts w:cs="宋体"/>
          <w:b/>
          <w:szCs w:val="24"/>
          <w:lang w:eastAsia="zh-CN"/>
        </w:rPr>
        <w:t>声压</w:t>
      </w:r>
      <w:r w:rsidRPr="00DF62AF">
        <w:rPr>
          <w:rFonts w:cs="宋体"/>
          <w:szCs w:val="24"/>
          <w:lang w:eastAsia="zh-CN"/>
        </w:rPr>
        <w:t>的模量最大值。</w:t>
      </w:r>
    </w:p>
    <w:p w14:paraId="36C71751" w14:textId="77777777" w:rsidR="007F4E94" w:rsidRPr="00DF62AF" w:rsidRDefault="00D6173E" w:rsidP="00DF62AF">
      <w:pPr>
        <w:widowControl/>
        <w:topLinePunct/>
        <w:rPr>
          <w:szCs w:val="24"/>
          <w:lang w:eastAsia="zh-CN"/>
        </w:rPr>
      </w:pPr>
      <w:r w:rsidRPr="00DF62AF">
        <w:rPr>
          <w:rFonts w:cs="宋体"/>
          <w:szCs w:val="24"/>
          <w:lang w:eastAsia="zh-CN"/>
        </w:rPr>
        <w:t>符号：</w:t>
      </w:r>
      <w:r w:rsidRPr="00DF62AF">
        <w:rPr>
          <w:rFonts w:cs="宋体"/>
          <w:i/>
          <w:szCs w:val="24"/>
          <w:lang w:eastAsia="zh-CN"/>
        </w:rPr>
        <w:t>p</w:t>
      </w:r>
      <w:r w:rsidRPr="00DF62AF">
        <w:rPr>
          <w:rFonts w:cs="宋体"/>
          <w:szCs w:val="24"/>
          <w:vertAlign w:val="subscript"/>
          <w:lang w:eastAsia="zh-CN"/>
        </w:rPr>
        <w:t>r</w:t>
      </w:r>
      <w:r w:rsidRPr="00DF62AF">
        <w:rPr>
          <w:rFonts w:cs="宋体"/>
          <w:szCs w:val="24"/>
          <w:lang w:eastAsia="zh-CN"/>
        </w:rPr>
        <w:t>或</w:t>
      </w:r>
      <w:r w:rsidRPr="00DF62AF">
        <w:rPr>
          <w:rFonts w:cs="宋体"/>
          <w:i/>
          <w:szCs w:val="24"/>
          <w:lang w:eastAsia="zh-CN"/>
        </w:rPr>
        <w:t>p</w:t>
      </w:r>
      <w:r w:rsidRPr="00DF62AF">
        <w:rPr>
          <w:rFonts w:cs="宋体"/>
          <w:szCs w:val="24"/>
          <w:vertAlign w:val="subscript"/>
          <w:lang w:eastAsia="zh-CN"/>
        </w:rPr>
        <w:t>-</w:t>
      </w:r>
    </w:p>
    <w:p w14:paraId="0ED64071" w14:textId="77777777" w:rsidR="00432EB8" w:rsidRPr="00DF62AF" w:rsidRDefault="00D6173E" w:rsidP="00DF62AF">
      <w:pPr>
        <w:widowControl/>
        <w:topLinePunct/>
        <w:rPr>
          <w:szCs w:val="24"/>
          <w:lang w:eastAsia="zh-CN"/>
        </w:rPr>
      </w:pPr>
      <w:r w:rsidRPr="00DF62AF">
        <w:rPr>
          <w:rFonts w:cs="宋体"/>
          <w:szCs w:val="24"/>
          <w:lang w:eastAsia="zh-CN"/>
        </w:rPr>
        <w:t>单位：兆帕，</w:t>
      </w:r>
      <w:r w:rsidRPr="00DF62AF">
        <w:rPr>
          <w:rFonts w:cs="宋体"/>
          <w:szCs w:val="24"/>
          <w:lang w:eastAsia="zh-CN"/>
        </w:rPr>
        <w:t>MPa</w:t>
      </w:r>
    </w:p>
    <w:p w14:paraId="4C72E380" w14:textId="77777777" w:rsidR="00903651" w:rsidRPr="00DF62AF" w:rsidRDefault="00903651" w:rsidP="00DF62AF">
      <w:pPr>
        <w:topLinePunct/>
        <w:snapToGrid/>
        <w:rPr>
          <w:rFonts w:cs="宋体"/>
          <w:b/>
          <w:szCs w:val="24"/>
          <w:lang w:eastAsia="zh-CN"/>
        </w:rPr>
      </w:pPr>
      <w:r w:rsidRPr="00DF62AF">
        <w:rPr>
          <w:rFonts w:cs="宋体"/>
          <w:b/>
          <w:szCs w:val="24"/>
          <w:lang w:eastAsia="zh-CN"/>
        </w:rPr>
        <w:br w:type="page"/>
      </w:r>
    </w:p>
    <w:p w14:paraId="6E8E8508" w14:textId="77777777" w:rsidR="007F4E94" w:rsidRPr="00DF62AF" w:rsidRDefault="00D6173E" w:rsidP="00DF62AF">
      <w:pPr>
        <w:widowControl/>
        <w:topLinePunct/>
        <w:rPr>
          <w:szCs w:val="24"/>
          <w:lang w:eastAsia="zh-CN"/>
        </w:rPr>
      </w:pPr>
      <w:r w:rsidRPr="00DF62AF">
        <w:rPr>
          <w:rFonts w:cs="宋体"/>
          <w:b/>
          <w:szCs w:val="24"/>
          <w:lang w:eastAsia="zh-CN"/>
        </w:rPr>
        <w:lastRenderedPageBreak/>
        <w:t>功率（超声功率）：</w:t>
      </w:r>
      <w:r w:rsidRPr="00DF62AF">
        <w:rPr>
          <w:rFonts w:cs="宋体"/>
          <w:szCs w:val="24"/>
          <w:lang w:eastAsia="zh-CN"/>
        </w:rPr>
        <w:t>描述声能在传播方向上每单位时间内传播速度的量值。除非另有说明，否则本指南中所有提及的</w:t>
      </w:r>
      <w:r w:rsidRPr="00DF62AF">
        <w:rPr>
          <w:rFonts w:cs="宋体"/>
          <w:b/>
          <w:szCs w:val="24"/>
          <w:lang w:eastAsia="zh-CN"/>
        </w:rPr>
        <w:t>功率</w:t>
      </w:r>
      <w:r w:rsidRPr="00DF62AF">
        <w:rPr>
          <w:rFonts w:cs="宋体"/>
          <w:szCs w:val="24"/>
          <w:lang w:eastAsia="zh-CN"/>
        </w:rPr>
        <w:t>测量值均指时间平均值。对于引起</w:t>
      </w:r>
      <w:r w:rsidRPr="00DF62AF">
        <w:rPr>
          <w:rFonts w:cs="宋体"/>
          <w:szCs w:val="24"/>
          <w:lang w:eastAsia="zh-CN"/>
        </w:rPr>
        <w:t>I</w:t>
      </w:r>
      <w:r w:rsidRPr="00DF62AF">
        <w:rPr>
          <w:rFonts w:cs="宋体"/>
          <w:szCs w:val="24"/>
          <w:vertAlign w:val="subscript"/>
          <w:lang w:eastAsia="zh-CN"/>
        </w:rPr>
        <w:t>SPTA.3</w:t>
      </w:r>
      <w:r w:rsidRPr="00DF62AF">
        <w:rPr>
          <w:rFonts w:cs="宋体"/>
          <w:szCs w:val="24"/>
          <w:lang w:eastAsia="zh-CN"/>
        </w:rPr>
        <w:t>的</w:t>
      </w:r>
      <w:r w:rsidRPr="00DF62AF">
        <w:rPr>
          <w:rFonts w:cs="宋体"/>
          <w:b/>
          <w:szCs w:val="24"/>
          <w:lang w:eastAsia="zh-CN"/>
        </w:rPr>
        <w:t>操作条件</w:t>
      </w:r>
      <w:r w:rsidRPr="00DF62AF">
        <w:rPr>
          <w:rFonts w:cs="宋体"/>
          <w:szCs w:val="24"/>
          <w:lang w:eastAsia="zh-CN"/>
        </w:rPr>
        <w:t>，</w:t>
      </w:r>
      <w:r w:rsidRPr="00DF62AF">
        <w:rPr>
          <w:rFonts w:cs="宋体"/>
          <w:szCs w:val="24"/>
          <w:lang w:eastAsia="zh-CN"/>
        </w:rPr>
        <w:t>P</w:t>
      </w:r>
      <w:r w:rsidRPr="00DF62AF">
        <w:rPr>
          <w:rFonts w:cs="宋体"/>
          <w:szCs w:val="24"/>
          <w:vertAlign w:val="subscript"/>
          <w:lang w:eastAsia="zh-CN"/>
        </w:rPr>
        <w:t>o</w:t>
      </w:r>
      <w:r w:rsidRPr="00DF62AF">
        <w:rPr>
          <w:rFonts w:cs="宋体"/>
          <w:szCs w:val="24"/>
          <w:lang w:eastAsia="zh-CN"/>
        </w:rPr>
        <w:t>为总时间平均</w:t>
      </w:r>
      <w:r w:rsidRPr="00DF62AF">
        <w:rPr>
          <w:rFonts w:cs="宋体"/>
          <w:b/>
          <w:szCs w:val="24"/>
          <w:lang w:eastAsia="zh-CN"/>
        </w:rPr>
        <w:t>功率</w:t>
      </w:r>
      <w:r w:rsidRPr="00DF62AF">
        <w:rPr>
          <w:rFonts w:cs="宋体"/>
          <w:szCs w:val="24"/>
          <w:lang w:eastAsia="zh-CN"/>
        </w:rPr>
        <w:t>；对于需要根据</w:t>
      </w:r>
      <w:r w:rsidRPr="00DF62AF">
        <w:rPr>
          <w:rFonts w:cs="宋体"/>
          <w:szCs w:val="24"/>
          <w:lang w:eastAsia="zh-CN"/>
        </w:rPr>
        <w:t>I</w:t>
      </w:r>
      <w:r w:rsidRPr="00DF62AF">
        <w:rPr>
          <w:rFonts w:cs="宋体"/>
          <w:szCs w:val="24"/>
          <w:vertAlign w:val="subscript"/>
          <w:lang w:eastAsia="zh-CN"/>
        </w:rPr>
        <w:t>SPPA.3</w:t>
      </w:r>
      <w:r w:rsidRPr="00DF62AF">
        <w:rPr>
          <w:rFonts w:cs="宋体"/>
          <w:szCs w:val="24"/>
          <w:lang w:eastAsia="zh-CN"/>
        </w:rPr>
        <w:t>报告的</w:t>
      </w:r>
      <w:r w:rsidRPr="00DF62AF">
        <w:rPr>
          <w:rFonts w:cs="宋体"/>
          <w:b/>
          <w:szCs w:val="24"/>
          <w:lang w:eastAsia="zh-CN"/>
        </w:rPr>
        <w:t>操作条件</w:t>
      </w:r>
      <w:r w:rsidRPr="00DF62AF">
        <w:rPr>
          <w:rFonts w:cs="宋体"/>
          <w:szCs w:val="24"/>
          <w:lang w:eastAsia="zh-CN"/>
        </w:rPr>
        <w:t>，</w:t>
      </w:r>
      <w:r w:rsidRPr="00DF62AF">
        <w:rPr>
          <w:rFonts w:cs="宋体"/>
          <w:szCs w:val="24"/>
          <w:lang w:eastAsia="zh-CN"/>
        </w:rPr>
        <w:t>P</w:t>
      </w:r>
      <w:r w:rsidRPr="00DF62AF">
        <w:rPr>
          <w:rFonts w:cs="宋体"/>
          <w:szCs w:val="24"/>
          <w:vertAlign w:val="subscript"/>
          <w:lang w:eastAsia="zh-CN"/>
        </w:rPr>
        <w:t>o</w:t>
      </w:r>
      <w:r w:rsidRPr="00DF62AF">
        <w:rPr>
          <w:rFonts w:cs="宋体"/>
          <w:szCs w:val="24"/>
          <w:lang w:eastAsia="zh-CN"/>
        </w:rPr>
        <w:t>为引起</w:t>
      </w:r>
      <w:r w:rsidRPr="00DF62AF">
        <w:rPr>
          <w:rFonts w:cs="宋体"/>
          <w:szCs w:val="24"/>
          <w:lang w:eastAsia="zh-CN"/>
        </w:rPr>
        <w:t>I</w:t>
      </w:r>
      <w:r w:rsidRPr="00DF62AF">
        <w:rPr>
          <w:rFonts w:cs="宋体"/>
          <w:szCs w:val="24"/>
          <w:vertAlign w:val="subscript"/>
          <w:lang w:eastAsia="zh-CN"/>
        </w:rPr>
        <w:t>SPPA.3</w:t>
      </w:r>
      <w:r w:rsidRPr="00DF62AF">
        <w:rPr>
          <w:rFonts w:cs="宋体"/>
          <w:szCs w:val="24"/>
          <w:lang w:eastAsia="zh-CN"/>
        </w:rPr>
        <w:t>报告值的发射图案相关的</w:t>
      </w:r>
      <w:r w:rsidRPr="00DF62AF">
        <w:rPr>
          <w:rFonts w:cs="宋体"/>
          <w:b/>
          <w:szCs w:val="24"/>
          <w:lang w:eastAsia="zh-CN"/>
        </w:rPr>
        <w:t>超声功率</w:t>
      </w:r>
      <w:r w:rsidRPr="00DF62AF">
        <w:rPr>
          <w:rFonts w:cs="宋体"/>
          <w:szCs w:val="24"/>
          <w:lang w:eastAsia="zh-CN"/>
        </w:rPr>
        <w:t>。</w:t>
      </w:r>
    </w:p>
    <w:p w14:paraId="6C927472" w14:textId="77777777" w:rsidR="007F4E94" w:rsidRPr="00DF62AF" w:rsidRDefault="00D6173E" w:rsidP="00DF62AF">
      <w:pPr>
        <w:widowControl/>
        <w:topLinePunct/>
        <w:rPr>
          <w:szCs w:val="24"/>
          <w:lang w:eastAsia="zh-CN"/>
        </w:rPr>
      </w:pPr>
      <w:r w:rsidRPr="00DF62AF">
        <w:rPr>
          <w:rFonts w:cs="宋体"/>
          <w:szCs w:val="24"/>
          <w:lang w:eastAsia="zh-CN"/>
        </w:rPr>
        <w:t>符号：</w:t>
      </w:r>
      <w:r w:rsidRPr="00DF62AF">
        <w:rPr>
          <w:rFonts w:cs="宋体"/>
          <w:i/>
          <w:szCs w:val="24"/>
          <w:lang w:eastAsia="zh-CN"/>
        </w:rPr>
        <w:t>P</w:t>
      </w:r>
      <w:r w:rsidRPr="00DF62AF">
        <w:rPr>
          <w:rFonts w:cs="宋体"/>
          <w:szCs w:val="24"/>
          <w:vertAlign w:val="subscript"/>
          <w:lang w:eastAsia="zh-CN"/>
        </w:rPr>
        <w:t>o</w:t>
      </w:r>
    </w:p>
    <w:p w14:paraId="498A3306" w14:textId="77777777" w:rsidR="00432EB8" w:rsidRPr="00DF62AF" w:rsidRDefault="00D6173E" w:rsidP="00DF62AF">
      <w:pPr>
        <w:widowControl/>
        <w:topLinePunct/>
        <w:rPr>
          <w:szCs w:val="24"/>
          <w:lang w:eastAsia="zh-CN"/>
        </w:rPr>
      </w:pPr>
      <w:r w:rsidRPr="00DF62AF">
        <w:rPr>
          <w:rFonts w:cs="宋体"/>
          <w:szCs w:val="24"/>
          <w:lang w:eastAsia="zh-CN"/>
        </w:rPr>
        <w:t>单位：瓦，</w:t>
      </w:r>
      <w:r w:rsidRPr="00DF62AF">
        <w:rPr>
          <w:rFonts w:cs="宋体"/>
          <w:szCs w:val="24"/>
          <w:lang w:eastAsia="zh-CN"/>
        </w:rPr>
        <w:t>W</w:t>
      </w:r>
    </w:p>
    <w:p w14:paraId="6B2727BE" w14:textId="77777777" w:rsidR="00472FBF" w:rsidRDefault="00472FBF" w:rsidP="00DF62AF">
      <w:pPr>
        <w:widowControl/>
        <w:topLinePunct/>
        <w:rPr>
          <w:rFonts w:cs="宋体"/>
          <w:b/>
          <w:szCs w:val="24"/>
          <w:lang w:eastAsia="zh-CN"/>
        </w:rPr>
      </w:pPr>
    </w:p>
    <w:p w14:paraId="55D43F86" w14:textId="77777777" w:rsidR="00432EB8" w:rsidRPr="00DF62AF" w:rsidRDefault="00D6173E" w:rsidP="00DF62AF">
      <w:pPr>
        <w:widowControl/>
        <w:topLinePunct/>
        <w:rPr>
          <w:szCs w:val="24"/>
          <w:lang w:eastAsia="zh-CN"/>
        </w:rPr>
      </w:pPr>
      <w:r w:rsidRPr="00DF62AF">
        <w:rPr>
          <w:rFonts w:cs="宋体"/>
          <w:b/>
          <w:szCs w:val="24"/>
          <w:lang w:eastAsia="zh-CN"/>
        </w:rPr>
        <w:t>压力：</w:t>
      </w:r>
      <w:r w:rsidRPr="00DF62AF">
        <w:rPr>
          <w:rFonts w:cs="宋体"/>
          <w:szCs w:val="24"/>
          <w:lang w:eastAsia="zh-CN"/>
        </w:rPr>
        <w:t>参见</w:t>
      </w:r>
      <w:r w:rsidRPr="00DF62AF">
        <w:rPr>
          <w:rFonts w:cs="宋体"/>
          <w:b/>
          <w:szCs w:val="24"/>
          <w:lang w:eastAsia="zh-CN"/>
        </w:rPr>
        <w:t>声压</w:t>
      </w:r>
      <w:r w:rsidRPr="00DF62AF">
        <w:rPr>
          <w:rFonts w:cs="宋体"/>
          <w:szCs w:val="24"/>
          <w:lang w:eastAsia="zh-CN"/>
        </w:rPr>
        <w:t>。</w:t>
      </w:r>
    </w:p>
    <w:p w14:paraId="582CA580" w14:textId="77777777" w:rsidR="00472FBF" w:rsidRDefault="00472FBF" w:rsidP="00DF62AF">
      <w:pPr>
        <w:widowControl/>
        <w:topLinePunct/>
        <w:rPr>
          <w:rFonts w:cs="宋体"/>
          <w:b/>
          <w:szCs w:val="24"/>
          <w:lang w:eastAsia="zh-CN"/>
        </w:rPr>
      </w:pPr>
    </w:p>
    <w:p w14:paraId="4A95E96C" w14:textId="77777777" w:rsidR="001703BA" w:rsidRPr="00DF62AF" w:rsidRDefault="00D6173E" w:rsidP="00DF62AF">
      <w:pPr>
        <w:widowControl/>
        <w:topLinePunct/>
        <w:rPr>
          <w:szCs w:val="24"/>
          <w:lang w:eastAsia="zh-CN"/>
        </w:rPr>
      </w:pPr>
      <w:r w:rsidRPr="00DF62AF">
        <w:rPr>
          <w:rFonts w:cs="宋体"/>
          <w:b/>
          <w:szCs w:val="24"/>
          <w:lang w:eastAsia="zh-CN"/>
        </w:rPr>
        <w:t>脉冲平均声强</w:t>
      </w:r>
      <w:r w:rsidRPr="00DF62AF">
        <w:rPr>
          <w:rFonts w:cs="宋体"/>
          <w:szCs w:val="24"/>
          <w:lang w:eastAsia="zh-CN"/>
        </w:rPr>
        <w:t>：参见</w:t>
      </w:r>
      <w:r w:rsidRPr="00DF62AF">
        <w:rPr>
          <w:rFonts w:cs="宋体"/>
          <w:b/>
          <w:szCs w:val="24"/>
          <w:lang w:eastAsia="zh-CN"/>
        </w:rPr>
        <w:t>声强</w:t>
      </w:r>
      <w:r w:rsidRPr="00DF62AF">
        <w:rPr>
          <w:rFonts w:cs="宋体"/>
          <w:szCs w:val="24"/>
          <w:lang w:eastAsia="zh-CN"/>
        </w:rPr>
        <w:t>。</w:t>
      </w:r>
    </w:p>
    <w:p w14:paraId="7428A3BB" w14:textId="77777777" w:rsidR="007F4E94" w:rsidRPr="00DF62AF" w:rsidRDefault="00D6173E" w:rsidP="00DF62AF">
      <w:pPr>
        <w:widowControl/>
        <w:topLinePunct/>
        <w:rPr>
          <w:szCs w:val="24"/>
          <w:lang w:eastAsia="zh-CN"/>
        </w:rPr>
      </w:pPr>
      <w:r w:rsidRPr="00DF62AF">
        <w:rPr>
          <w:rFonts w:cs="宋体"/>
          <w:szCs w:val="24"/>
          <w:lang w:eastAsia="zh-CN"/>
        </w:rPr>
        <w:t>符号：</w:t>
      </w:r>
      <w:r w:rsidRPr="00DF62AF">
        <w:rPr>
          <w:rFonts w:cs="宋体"/>
          <w:i/>
          <w:szCs w:val="24"/>
          <w:lang w:eastAsia="zh-CN"/>
        </w:rPr>
        <w:t>I</w:t>
      </w:r>
      <w:r w:rsidRPr="00DF62AF">
        <w:rPr>
          <w:rFonts w:cs="宋体"/>
          <w:szCs w:val="24"/>
          <w:vertAlign w:val="subscript"/>
          <w:lang w:eastAsia="zh-CN"/>
        </w:rPr>
        <w:t>PA</w:t>
      </w:r>
    </w:p>
    <w:p w14:paraId="561E326C" w14:textId="77777777" w:rsidR="00432EB8" w:rsidRPr="00DF62AF" w:rsidRDefault="00D6173E" w:rsidP="00DF62AF">
      <w:pPr>
        <w:widowControl/>
        <w:topLinePunct/>
        <w:rPr>
          <w:szCs w:val="24"/>
          <w:lang w:eastAsia="zh-CN"/>
        </w:rPr>
      </w:pPr>
      <w:r w:rsidRPr="00DF62AF">
        <w:rPr>
          <w:rFonts w:cs="宋体"/>
          <w:szCs w:val="24"/>
          <w:lang w:eastAsia="zh-CN"/>
        </w:rPr>
        <w:t>单位：瓦每平方厘米，</w:t>
      </w:r>
      <w:r w:rsidRPr="00DF62AF">
        <w:rPr>
          <w:rFonts w:cs="宋体"/>
          <w:szCs w:val="24"/>
          <w:lang w:eastAsia="zh-CN"/>
        </w:rPr>
        <w:t>W/cm</w:t>
      </w:r>
      <w:r w:rsidRPr="00DF62AF">
        <w:rPr>
          <w:rFonts w:cs="宋体"/>
          <w:szCs w:val="24"/>
          <w:vertAlign w:val="superscript"/>
          <w:lang w:eastAsia="zh-CN"/>
        </w:rPr>
        <w:t>-2</w:t>
      </w:r>
    </w:p>
    <w:p w14:paraId="43D5F48B" w14:textId="77777777" w:rsidR="00472FBF" w:rsidRDefault="00472FBF" w:rsidP="00DF62AF">
      <w:pPr>
        <w:widowControl/>
        <w:topLinePunct/>
        <w:rPr>
          <w:rFonts w:cs="宋体"/>
          <w:b/>
          <w:szCs w:val="24"/>
          <w:lang w:eastAsia="zh-CN"/>
        </w:rPr>
      </w:pPr>
    </w:p>
    <w:p w14:paraId="5F812BE1" w14:textId="47347DFF" w:rsidR="007F4E94" w:rsidRPr="00DF62AF" w:rsidRDefault="00D6173E" w:rsidP="00DF62AF">
      <w:pPr>
        <w:widowControl/>
        <w:topLinePunct/>
        <w:rPr>
          <w:szCs w:val="24"/>
          <w:lang w:eastAsia="zh-CN"/>
        </w:rPr>
      </w:pPr>
      <w:r w:rsidRPr="00DF62AF">
        <w:rPr>
          <w:rFonts w:cs="宋体"/>
          <w:b/>
          <w:szCs w:val="24"/>
          <w:lang w:eastAsia="zh-CN"/>
        </w:rPr>
        <w:t>脉冲持续时间：</w:t>
      </w:r>
      <w:r w:rsidR="006C1355" w:rsidRPr="00333D5F">
        <w:rPr>
          <w:rFonts w:cs="宋体" w:hint="eastAsia"/>
          <w:szCs w:val="24"/>
          <w:lang w:eastAsia="zh-CN"/>
        </w:rPr>
        <w:t>声</w:t>
      </w:r>
      <w:r w:rsidRPr="00DF62AF">
        <w:rPr>
          <w:rFonts w:cs="宋体"/>
          <w:szCs w:val="24"/>
          <w:lang w:eastAsia="zh-CN"/>
        </w:rPr>
        <w:t>脉冲中</w:t>
      </w:r>
      <w:r w:rsidRPr="00DF62AF">
        <w:rPr>
          <w:rFonts w:cs="宋体"/>
          <w:b/>
          <w:szCs w:val="24"/>
          <w:lang w:eastAsia="zh-CN"/>
        </w:rPr>
        <w:t>声强</w:t>
      </w:r>
      <w:r w:rsidRPr="00DF62AF">
        <w:rPr>
          <w:rFonts w:cs="宋体"/>
          <w:szCs w:val="24"/>
          <w:lang w:eastAsia="zh-CN"/>
        </w:rPr>
        <w:t>的时间积分值达到</w:t>
      </w:r>
      <w:r w:rsidRPr="00DF62AF">
        <w:rPr>
          <w:rFonts w:cs="宋体"/>
          <w:b/>
          <w:szCs w:val="24"/>
          <w:lang w:eastAsia="zh-CN"/>
        </w:rPr>
        <w:t>脉冲声强积分</w:t>
      </w:r>
      <w:r w:rsidRPr="00DF62AF">
        <w:rPr>
          <w:rFonts w:cs="宋体"/>
          <w:szCs w:val="24"/>
          <w:lang w:eastAsia="zh-CN"/>
        </w:rPr>
        <w:t>的</w:t>
      </w:r>
      <w:r w:rsidRPr="00DF62AF">
        <w:rPr>
          <w:rFonts w:cs="宋体"/>
          <w:szCs w:val="24"/>
          <w:lang w:eastAsia="zh-CN"/>
        </w:rPr>
        <w:t>10%</w:t>
      </w:r>
      <w:r w:rsidRPr="00DF62AF">
        <w:rPr>
          <w:rFonts w:cs="宋体"/>
          <w:szCs w:val="24"/>
          <w:lang w:eastAsia="zh-CN"/>
        </w:rPr>
        <w:t>和</w:t>
      </w:r>
      <w:r w:rsidRPr="00DF62AF">
        <w:rPr>
          <w:rFonts w:cs="宋体"/>
          <w:szCs w:val="24"/>
          <w:lang w:eastAsia="zh-CN"/>
        </w:rPr>
        <w:t>90%</w:t>
      </w:r>
      <w:r w:rsidRPr="00DF62AF">
        <w:rPr>
          <w:rFonts w:cs="宋体"/>
          <w:szCs w:val="24"/>
          <w:lang w:eastAsia="zh-CN"/>
        </w:rPr>
        <w:t>时，所对应时间间隔的</w:t>
      </w:r>
      <w:r w:rsidRPr="00DF62AF">
        <w:rPr>
          <w:rFonts w:cs="宋体"/>
          <w:szCs w:val="24"/>
          <w:lang w:eastAsia="zh-CN"/>
        </w:rPr>
        <w:t>1.25</w:t>
      </w:r>
      <w:r w:rsidRPr="00DF62AF">
        <w:rPr>
          <w:rFonts w:cs="宋体"/>
          <w:szCs w:val="24"/>
          <w:lang w:eastAsia="zh-CN"/>
        </w:rPr>
        <w:t>倍。</w:t>
      </w:r>
    </w:p>
    <w:p w14:paraId="797D3DFC" w14:textId="77777777" w:rsidR="007F4E94" w:rsidRPr="00DF62AF" w:rsidRDefault="00D6173E" w:rsidP="00DF62AF">
      <w:pPr>
        <w:widowControl/>
        <w:topLinePunct/>
        <w:rPr>
          <w:i/>
          <w:szCs w:val="24"/>
          <w:lang w:eastAsia="zh-CN"/>
        </w:rPr>
      </w:pPr>
      <w:r w:rsidRPr="00DF62AF">
        <w:rPr>
          <w:rFonts w:cs="宋体"/>
          <w:szCs w:val="24"/>
          <w:lang w:eastAsia="zh-CN"/>
        </w:rPr>
        <w:t>符号：</w:t>
      </w:r>
      <w:r w:rsidRPr="00DF62AF">
        <w:rPr>
          <w:rFonts w:cs="宋体"/>
          <w:i/>
          <w:szCs w:val="24"/>
          <w:lang w:eastAsia="zh-CN"/>
        </w:rPr>
        <w:t>PD</w:t>
      </w:r>
    </w:p>
    <w:p w14:paraId="54BFF84A" w14:textId="77777777" w:rsidR="00432EB8" w:rsidRPr="00DF62AF" w:rsidRDefault="00D6173E" w:rsidP="00DF62AF">
      <w:pPr>
        <w:widowControl/>
        <w:topLinePunct/>
        <w:rPr>
          <w:szCs w:val="24"/>
          <w:lang w:eastAsia="zh-CN"/>
        </w:rPr>
      </w:pPr>
      <w:r w:rsidRPr="00DF62AF">
        <w:rPr>
          <w:rFonts w:cs="宋体"/>
          <w:szCs w:val="24"/>
          <w:lang w:eastAsia="zh-CN"/>
        </w:rPr>
        <w:t>单位：秒，</w:t>
      </w:r>
      <w:r w:rsidRPr="00DF62AF">
        <w:rPr>
          <w:rFonts w:cs="宋体"/>
          <w:szCs w:val="24"/>
          <w:lang w:eastAsia="zh-CN"/>
        </w:rPr>
        <w:t>s</w:t>
      </w:r>
    </w:p>
    <w:p w14:paraId="0213588F" w14:textId="77777777" w:rsidR="00472FBF" w:rsidRDefault="00472FBF" w:rsidP="00DF62AF">
      <w:pPr>
        <w:widowControl/>
        <w:topLinePunct/>
        <w:rPr>
          <w:rFonts w:cs="宋体"/>
          <w:b/>
          <w:szCs w:val="24"/>
          <w:lang w:eastAsia="zh-CN"/>
        </w:rPr>
      </w:pPr>
    </w:p>
    <w:p w14:paraId="63A4FF94" w14:textId="77777777" w:rsidR="007F4E94" w:rsidRPr="00DF62AF" w:rsidRDefault="00D6173E" w:rsidP="00DF62AF">
      <w:pPr>
        <w:widowControl/>
        <w:topLinePunct/>
        <w:rPr>
          <w:szCs w:val="24"/>
          <w:lang w:eastAsia="zh-CN"/>
        </w:rPr>
      </w:pPr>
      <w:r w:rsidRPr="00DF62AF">
        <w:rPr>
          <w:rFonts w:cs="宋体"/>
          <w:b/>
          <w:szCs w:val="24"/>
          <w:lang w:eastAsia="zh-CN"/>
        </w:rPr>
        <w:t>脉冲声强积分：</w:t>
      </w:r>
      <w:r w:rsidRPr="00DF62AF">
        <w:rPr>
          <w:rFonts w:cs="宋体"/>
          <w:szCs w:val="24"/>
          <w:lang w:eastAsia="zh-CN"/>
        </w:rPr>
        <w:t>对任何特定的点和脉冲，在时间上对</w:t>
      </w:r>
      <w:r w:rsidRPr="00DF62AF">
        <w:rPr>
          <w:rFonts w:cs="宋体"/>
          <w:b/>
          <w:szCs w:val="24"/>
          <w:lang w:eastAsia="zh-CN"/>
        </w:rPr>
        <w:t>声压</w:t>
      </w:r>
      <w:r w:rsidRPr="00DF62AF">
        <w:rPr>
          <w:rFonts w:cs="宋体"/>
          <w:szCs w:val="24"/>
          <w:lang w:eastAsia="zh-CN"/>
        </w:rPr>
        <w:t>的</w:t>
      </w:r>
      <w:r w:rsidRPr="00DF62AF">
        <w:rPr>
          <w:rFonts w:cs="宋体"/>
          <w:b/>
          <w:szCs w:val="24"/>
          <w:lang w:eastAsia="zh-CN"/>
        </w:rPr>
        <w:t>包络</w:t>
      </w:r>
      <w:r w:rsidRPr="00DF62AF">
        <w:rPr>
          <w:rFonts w:cs="宋体"/>
          <w:szCs w:val="24"/>
          <w:lang w:eastAsia="zh-CN"/>
        </w:rPr>
        <w:t>或为水听器的非零信号指定脉冲上的</w:t>
      </w:r>
      <w:r w:rsidRPr="00DF62AF">
        <w:rPr>
          <w:rFonts w:cs="宋体"/>
          <w:b/>
          <w:szCs w:val="24"/>
          <w:lang w:eastAsia="zh-CN"/>
        </w:rPr>
        <w:t>瞬时声强</w:t>
      </w:r>
      <w:r w:rsidRPr="00DF62AF">
        <w:rPr>
          <w:rFonts w:cs="宋体"/>
          <w:szCs w:val="24"/>
          <w:lang w:eastAsia="zh-CN"/>
        </w:rPr>
        <w:t>的时间积分。该积分等于单个脉冲声能通量。对于在</w:t>
      </w:r>
      <w:r w:rsidRPr="00DF62AF">
        <w:rPr>
          <w:rFonts w:cs="宋体"/>
          <w:b/>
          <w:szCs w:val="24"/>
          <w:lang w:eastAsia="zh-CN"/>
        </w:rPr>
        <w:t>非自动扫描模式</w:t>
      </w:r>
      <w:r w:rsidRPr="00DF62AF">
        <w:rPr>
          <w:rFonts w:cs="宋体"/>
          <w:szCs w:val="24"/>
          <w:lang w:eastAsia="zh-CN"/>
        </w:rPr>
        <w:t>下操作的</w:t>
      </w:r>
      <w:r w:rsidRPr="00DF62AF">
        <w:rPr>
          <w:rFonts w:cs="宋体"/>
          <w:b/>
          <w:szCs w:val="24"/>
          <w:lang w:eastAsia="zh-CN"/>
        </w:rPr>
        <w:t>换能器组件</w:t>
      </w:r>
      <w:r w:rsidRPr="00DF62AF">
        <w:rPr>
          <w:rFonts w:cs="宋体"/>
          <w:szCs w:val="24"/>
          <w:lang w:eastAsia="zh-CN"/>
        </w:rPr>
        <w:t>，该积分等于</w:t>
      </w:r>
      <w:r w:rsidRPr="00DF62AF">
        <w:rPr>
          <w:rFonts w:cs="宋体"/>
          <w:b/>
          <w:szCs w:val="24"/>
          <w:lang w:eastAsia="zh-CN"/>
        </w:rPr>
        <w:t>时间平均声强</w:t>
      </w:r>
      <w:r w:rsidRPr="00DF62AF">
        <w:rPr>
          <w:rFonts w:cs="宋体"/>
          <w:szCs w:val="24"/>
          <w:lang w:eastAsia="zh-CN"/>
        </w:rPr>
        <w:t>和</w:t>
      </w:r>
      <w:r w:rsidRPr="00DF62AF">
        <w:rPr>
          <w:rFonts w:cs="宋体"/>
          <w:b/>
          <w:szCs w:val="24"/>
          <w:lang w:eastAsia="zh-CN"/>
        </w:rPr>
        <w:t>脉冲重复周期</w:t>
      </w:r>
      <w:r w:rsidRPr="00DF62AF">
        <w:rPr>
          <w:rFonts w:cs="宋体"/>
          <w:szCs w:val="24"/>
          <w:lang w:eastAsia="zh-CN"/>
        </w:rPr>
        <w:t>的乘积。</w:t>
      </w:r>
    </w:p>
    <w:p w14:paraId="4BEDC2A8" w14:textId="77777777" w:rsidR="007F4E94" w:rsidRPr="00DF62AF" w:rsidRDefault="00D6173E" w:rsidP="00DF62AF">
      <w:pPr>
        <w:widowControl/>
        <w:topLinePunct/>
        <w:rPr>
          <w:i/>
          <w:szCs w:val="24"/>
          <w:lang w:eastAsia="zh-CN"/>
        </w:rPr>
      </w:pPr>
      <w:r w:rsidRPr="00DF62AF">
        <w:rPr>
          <w:rFonts w:cs="宋体"/>
          <w:szCs w:val="24"/>
          <w:lang w:eastAsia="zh-CN"/>
        </w:rPr>
        <w:t>符号：</w:t>
      </w:r>
      <w:r w:rsidRPr="00DF62AF">
        <w:rPr>
          <w:rFonts w:cs="宋体"/>
          <w:i/>
          <w:szCs w:val="24"/>
          <w:lang w:eastAsia="zh-CN"/>
        </w:rPr>
        <w:t>PII</w:t>
      </w:r>
    </w:p>
    <w:p w14:paraId="7B518477" w14:textId="77777777" w:rsidR="00432EB8" w:rsidRPr="00DF62AF" w:rsidRDefault="00D6173E" w:rsidP="00DF62AF">
      <w:pPr>
        <w:widowControl/>
        <w:topLinePunct/>
        <w:rPr>
          <w:szCs w:val="24"/>
          <w:lang w:eastAsia="zh-CN"/>
        </w:rPr>
      </w:pPr>
      <w:r w:rsidRPr="00DF62AF">
        <w:rPr>
          <w:rFonts w:cs="宋体"/>
          <w:szCs w:val="24"/>
          <w:lang w:eastAsia="zh-CN"/>
        </w:rPr>
        <w:t>单位：焦耳每平方厘米，</w:t>
      </w:r>
      <w:r w:rsidRPr="00DF62AF">
        <w:rPr>
          <w:rFonts w:cs="宋体"/>
          <w:szCs w:val="24"/>
          <w:lang w:eastAsia="zh-CN"/>
        </w:rPr>
        <w:t>J/cm</w:t>
      </w:r>
      <w:r w:rsidRPr="00DF62AF">
        <w:rPr>
          <w:rFonts w:cs="宋体"/>
          <w:szCs w:val="24"/>
          <w:vertAlign w:val="superscript"/>
          <w:lang w:eastAsia="zh-CN"/>
        </w:rPr>
        <w:t>-2</w:t>
      </w:r>
    </w:p>
    <w:p w14:paraId="3B39142E" w14:textId="77777777" w:rsidR="00472FBF" w:rsidRDefault="00472FBF" w:rsidP="00DF62AF">
      <w:pPr>
        <w:widowControl/>
        <w:topLinePunct/>
        <w:rPr>
          <w:rFonts w:cs="宋体"/>
          <w:b/>
          <w:szCs w:val="24"/>
          <w:lang w:eastAsia="zh-CN"/>
        </w:rPr>
      </w:pPr>
    </w:p>
    <w:p w14:paraId="0153B67B" w14:textId="77777777" w:rsidR="001703BA" w:rsidRPr="00DF62AF" w:rsidRDefault="00D6173E" w:rsidP="00DF62AF">
      <w:pPr>
        <w:widowControl/>
        <w:topLinePunct/>
        <w:rPr>
          <w:szCs w:val="24"/>
          <w:lang w:eastAsia="zh-CN"/>
        </w:rPr>
      </w:pPr>
      <w:r w:rsidRPr="00DF62AF">
        <w:rPr>
          <w:rFonts w:cs="宋体"/>
          <w:b/>
          <w:szCs w:val="24"/>
          <w:lang w:eastAsia="zh-CN"/>
        </w:rPr>
        <w:t>脉冲重复频率：</w:t>
      </w:r>
      <w:r w:rsidRPr="00DF62AF">
        <w:rPr>
          <w:rFonts w:cs="宋体"/>
          <w:szCs w:val="24"/>
          <w:lang w:eastAsia="zh-CN"/>
        </w:rPr>
        <w:t>一个脉冲波形每秒产生的脉冲数。</w:t>
      </w:r>
    </w:p>
    <w:p w14:paraId="038C39DF" w14:textId="77777777" w:rsidR="007F4E94" w:rsidRPr="00DF62AF" w:rsidRDefault="00D6173E" w:rsidP="00DF62AF">
      <w:pPr>
        <w:widowControl/>
        <w:topLinePunct/>
        <w:rPr>
          <w:i/>
          <w:szCs w:val="24"/>
          <w:lang w:eastAsia="zh-CN"/>
        </w:rPr>
      </w:pPr>
      <w:r w:rsidRPr="00DF62AF">
        <w:rPr>
          <w:rFonts w:cs="宋体"/>
          <w:szCs w:val="24"/>
          <w:lang w:eastAsia="zh-CN"/>
        </w:rPr>
        <w:t>符号：</w:t>
      </w:r>
      <w:r w:rsidRPr="00DF62AF">
        <w:rPr>
          <w:rFonts w:cs="宋体"/>
          <w:i/>
          <w:szCs w:val="24"/>
          <w:lang w:eastAsia="zh-CN"/>
        </w:rPr>
        <w:t>PRF</w:t>
      </w:r>
    </w:p>
    <w:p w14:paraId="3594C16F" w14:textId="77777777" w:rsidR="00432EB8" w:rsidRPr="00DF62AF" w:rsidRDefault="00D6173E" w:rsidP="00DF62AF">
      <w:pPr>
        <w:widowControl/>
        <w:topLinePunct/>
        <w:rPr>
          <w:szCs w:val="24"/>
          <w:lang w:eastAsia="zh-CN"/>
        </w:rPr>
      </w:pPr>
      <w:r w:rsidRPr="00DF62AF">
        <w:rPr>
          <w:rFonts w:cs="宋体"/>
          <w:szCs w:val="24"/>
          <w:lang w:eastAsia="zh-CN"/>
        </w:rPr>
        <w:t>单位：赫兹，</w:t>
      </w:r>
      <w:r w:rsidRPr="00DF62AF">
        <w:rPr>
          <w:rFonts w:cs="宋体"/>
          <w:szCs w:val="24"/>
          <w:lang w:eastAsia="zh-CN"/>
        </w:rPr>
        <w:t>Hz</w:t>
      </w:r>
    </w:p>
    <w:p w14:paraId="17C80554" w14:textId="77777777" w:rsidR="00472FBF" w:rsidRDefault="00472FBF" w:rsidP="00DF62AF">
      <w:pPr>
        <w:widowControl/>
        <w:topLinePunct/>
        <w:rPr>
          <w:rFonts w:cs="宋体"/>
          <w:b/>
          <w:szCs w:val="24"/>
          <w:lang w:eastAsia="zh-CN"/>
        </w:rPr>
      </w:pPr>
    </w:p>
    <w:p w14:paraId="26CD7EC0" w14:textId="1F41F209" w:rsidR="007F4E94" w:rsidRPr="00DF62AF" w:rsidRDefault="00D6173E" w:rsidP="00DF62AF">
      <w:pPr>
        <w:widowControl/>
        <w:topLinePunct/>
        <w:rPr>
          <w:szCs w:val="24"/>
          <w:lang w:eastAsia="zh-CN"/>
        </w:rPr>
      </w:pPr>
      <w:r w:rsidRPr="00DF62AF">
        <w:rPr>
          <w:rFonts w:cs="宋体"/>
          <w:b/>
          <w:szCs w:val="24"/>
          <w:lang w:eastAsia="zh-CN"/>
        </w:rPr>
        <w:t>辐射横截面积：</w:t>
      </w:r>
      <w:r w:rsidRPr="00DF62AF">
        <w:rPr>
          <w:rFonts w:cs="宋体"/>
          <w:szCs w:val="24"/>
          <w:lang w:eastAsia="zh-CN"/>
        </w:rPr>
        <w:t>在有效换能器元件表面并与之平行表面的面积，由</w:t>
      </w:r>
      <w:r w:rsidRPr="00DF62AF">
        <w:rPr>
          <w:rFonts w:cs="宋体"/>
          <w:b/>
          <w:szCs w:val="24"/>
          <w:lang w:eastAsia="zh-CN"/>
        </w:rPr>
        <w:t>声压</w:t>
      </w:r>
      <w:r w:rsidRPr="00DF62AF">
        <w:rPr>
          <w:rFonts w:cs="宋体"/>
          <w:szCs w:val="24"/>
          <w:lang w:eastAsia="zh-CN"/>
        </w:rPr>
        <w:t>大于该表面最大</w:t>
      </w:r>
      <w:r w:rsidRPr="00DF62AF">
        <w:rPr>
          <w:rFonts w:cs="宋体"/>
          <w:b/>
          <w:szCs w:val="24"/>
          <w:lang w:eastAsia="zh-CN"/>
        </w:rPr>
        <w:t>声压</w:t>
      </w:r>
      <w:r w:rsidRPr="00DF62AF">
        <w:rPr>
          <w:rFonts w:cs="宋体"/>
          <w:szCs w:val="24"/>
          <w:lang w:eastAsia="zh-CN"/>
        </w:rPr>
        <w:t>的</w:t>
      </w:r>
      <w:r w:rsidRPr="00DF62AF">
        <w:rPr>
          <w:rFonts w:cs="宋体"/>
          <w:szCs w:val="24"/>
          <w:lang w:eastAsia="zh-CN"/>
        </w:rPr>
        <w:t>-12 dB</w:t>
      </w:r>
      <w:r w:rsidRPr="00DF62AF">
        <w:rPr>
          <w:rFonts w:cs="宋体"/>
          <w:szCs w:val="24"/>
          <w:lang w:eastAsia="zh-CN"/>
        </w:rPr>
        <w:t>的所有点组成。</w:t>
      </w:r>
      <w:r w:rsidRPr="00DF62AF">
        <w:rPr>
          <w:rFonts w:cs="宋体"/>
          <w:b/>
          <w:szCs w:val="24"/>
          <w:lang w:eastAsia="zh-CN"/>
        </w:rPr>
        <w:t>换能器组</w:t>
      </w:r>
      <w:r w:rsidR="00D17BDA" w:rsidRPr="00DF62AF">
        <w:rPr>
          <w:rFonts w:cs="宋体"/>
          <w:b/>
          <w:szCs w:val="24"/>
          <w:lang w:eastAsia="zh-CN"/>
        </w:rPr>
        <w:t>装</w:t>
      </w:r>
      <w:r w:rsidRPr="00DF62AF">
        <w:rPr>
          <w:rFonts w:cs="宋体"/>
          <w:b/>
          <w:szCs w:val="24"/>
          <w:lang w:eastAsia="zh-CN"/>
        </w:rPr>
        <w:t>件</w:t>
      </w:r>
      <w:r w:rsidRPr="00DF62AF">
        <w:rPr>
          <w:rFonts w:cs="宋体"/>
          <w:szCs w:val="24"/>
          <w:lang w:eastAsia="zh-CN"/>
        </w:rPr>
        <w:t>有效元件的面积可作为</w:t>
      </w:r>
      <w:r w:rsidRPr="00DF62AF">
        <w:rPr>
          <w:rFonts w:cs="宋体"/>
          <w:b/>
          <w:szCs w:val="24"/>
          <w:lang w:eastAsia="zh-CN"/>
        </w:rPr>
        <w:t>辐射横截面积</w:t>
      </w:r>
      <w:r w:rsidRPr="00DF62AF">
        <w:rPr>
          <w:rFonts w:cs="宋体"/>
          <w:szCs w:val="24"/>
          <w:lang w:eastAsia="zh-CN"/>
        </w:rPr>
        <w:t>的近似值。</w:t>
      </w:r>
    </w:p>
    <w:p w14:paraId="3484418D" w14:textId="77777777" w:rsidR="007F4E94" w:rsidRPr="00DF62AF" w:rsidRDefault="00D6173E" w:rsidP="00DF62AF">
      <w:pPr>
        <w:widowControl/>
        <w:topLinePunct/>
        <w:rPr>
          <w:i/>
          <w:szCs w:val="24"/>
          <w:lang w:eastAsia="zh-CN"/>
        </w:rPr>
      </w:pPr>
      <w:r w:rsidRPr="00DF62AF">
        <w:rPr>
          <w:rFonts w:cs="宋体"/>
          <w:szCs w:val="24"/>
          <w:lang w:eastAsia="zh-CN"/>
        </w:rPr>
        <w:t>符号：</w:t>
      </w:r>
      <w:r w:rsidRPr="00DF62AF">
        <w:rPr>
          <w:rFonts w:cs="宋体"/>
          <w:i/>
          <w:szCs w:val="24"/>
          <w:lang w:eastAsia="zh-CN"/>
        </w:rPr>
        <w:t>S</w:t>
      </w:r>
    </w:p>
    <w:p w14:paraId="50D381BB" w14:textId="77777777" w:rsidR="00432EB8" w:rsidRPr="00DF62AF" w:rsidRDefault="00D6173E" w:rsidP="00DF62AF">
      <w:pPr>
        <w:widowControl/>
        <w:topLinePunct/>
        <w:rPr>
          <w:szCs w:val="24"/>
          <w:lang w:eastAsia="zh-CN"/>
        </w:rPr>
      </w:pPr>
      <w:r w:rsidRPr="00DF62AF">
        <w:rPr>
          <w:rFonts w:cs="宋体"/>
          <w:szCs w:val="24"/>
          <w:lang w:eastAsia="zh-CN"/>
        </w:rPr>
        <w:t>单位：平方厘米，</w:t>
      </w:r>
      <w:r w:rsidRPr="00DF62AF">
        <w:rPr>
          <w:rFonts w:cs="宋体"/>
          <w:szCs w:val="24"/>
          <w:lang w:eastAsia="zh-CN"/>
        </w:rPr>
        <w:t>cm</w:t>
      </w:r>
      <w:r w:rsidRPr="00DF62AF">
        <w:rPr>
          <w:rFonts w:cs="宋体"/>
          <w:szCs w:val="24"/>
          <w:vertAlign w:val="superscript"/>
          <w:lang w:eastAsia="zh-CN"/>
        </w:rPr>
        <w:t>2</w:t>
      </w:r>
    </w:p>
    <w:p w14:paraId="6F811F1C" w14:textId="77777777" w:rsidR="00472FBF" w:rsidRDefault="00472FBF" w:rsidP="00DF62AF">
      <w:pPr>
        <w:widowControl/>
        <w:topLinePunct/>
        <w:rPr>
          <w:rFonts w:cs="宋体"/>
          <w:b/>
          <w:szCs w:val="24"/>
          <w:lang w:eastAsia="zh-CN"/>
        </w:rPr>
      </w:pPr>
    </w:p>
    <w:p w14:paraId="5D24D606" w14:textId="77777777" w:rsidR="007F4E94" w:rsidRPr="00DF62AF" w:rsidRDefault="00D6173E" w:rsidP="00DF62AF">
      <w:pPr>
        <w:widowControl/>
        <w:topLinePunct/>
        <w:rPr>
          <w:szCs w:val="24"/>
          <w:lang w:eastAsia="zh-CN"/>
        </w:rPr>
      </w:pPr>
      <w:r w:rsidRPr="00DF62AF">
        <w:rPr>
          <w:rFonts w:cs="宋体"/>
          <w:b/>
          <w:szCs w:val="24"/>
          <w:lang w:eastAsia="zh-CN"/>
        </w:rPr>
        <w:t>扫描横截面积：</w:t>
      </w:r>
      <w:r w:rsidRPr="00DF62AF">
        <w:rPr>
          <w:rFonts w:cs="宋体"/>
          <w:szCs w:val="24"/>
          <w:lang w:eastAsia="zh-CN"/>
        </w:rPr>
        <w:t>对于</w:t>
      </w:r>
      <w:r w:rsidRPr="00DF62AF">
        <w:rPr>
          <w:rFonts w:cs="宋体"/>
          <w:b/>
          <w:szCs w:val="24"/>
          <w:lang w:eastAsia="zh-CN"/>
        </w:rPr>
        <w:t>自动扫描</w:t>
      </w:r>
      <w:r w:rsidRPr="00DF62AF">
        <w:rPr>
          <w:rFonts w:cs="宋体"/>
          <w:szCs w:val="24"/>
          <w:lang w:eastAsia="zh-CN"/>
        </w:rPr>
        <w:t>系统，在所考虑的表面上，由在扫描过程中通过该表面的任何</w:t>
      </w:r>
      <w:r w:rsidRPr="00DF62AF">
        <w:rPr>
          <w:rFonts w:cs="宋体"/>
          <w:b/>
          <w:szCs w:val="24"/>
          <w:lang w:eastAsia="zh-CN"/>
        </w:rPr>
        <w:t>声束横截面积</w:t>
      </w:r>
      <w:r w:rsidRPr="00DF62AF">
        <w:rPr>
          <w:rFonts w:cs="宋体"/>
          <w:szCs w:val="24"/>
          <w:lang w:eastAsia="zh-CN"/>
        </w:rPr>
        <w:t>内的所有点组成的区域。</w:t>
      </w:r>
    </w:p>
    <w:p w14:paraId="69337E04" w14:textId="77777777" w:rsidR="007F4E94" w:rsidRPr="00DF62AF" w:rsidRDefault="00D6173E" w:rsidP="00DF62AF">
      <w:pPr>
        <w:widowControl/>
        <w:topLinePunct/>
        <w:rPr>
          <w:szCs w:val="24"/>
          <w:lang w:eastAsia="zh-CN"/>
        </w:rPr>
      </w:pPr>
      <w:r w:rsidRPr="00DF62AF">
        <w:rPr>
          <w:rFonts w:cs="宋体"/>
          <w:szCs w:val="24"/>
          <w:lang w:eastAsia="zh-CN"/>
        </w:rPr>
        <w:t>符号：（无）</w:t>
      </w:r>
    </w:p>
    <w:p w14:paraId="7776577C" w14:textId="77777777" w:rsidR="001703BA" w:rsidRPr="00DF62AF" w:rsidRDefault="00D6173E" w:rsidP="00DF62AF">
      <w:pPr>
        <w:widowControl/>
        <w:topLinePunct/>
        <w:rPr>
          <w:szCs w:val="24"/>
          <w:vertAlign w:val="superscript"/>
          <w:lang w:eastAsia="zh-CN"/>
        </w:rPr>
      </w:pPr>
      <w:r w:rsidRPr="00DF62AF">
        <w:rPr>
          <w:rFonts w:cs="宋体"/>
          <w:szCs w:val="24"/>
          <w:lang w:eastAsia="zh-CN"/>
        </w:rPr>
        <w:t>单位：平方厘米，</w:t>
      </w:r>
      <w:r w:rsidRPr="00DF62AF">
        <w:rPr>
          <w:rFonts w:cs="宋体"/>
          <w:szCs w:val="24"/>
          <w:lang w:eastAsia="zh-CN"/>
        </w:rPr>
        <w:t>cm</w:t>
      </w:r>
      <w:r w:rsidRPr="00DF62AF">
        <w:rPr>
          <w:rFonts w:cs="宋体"/>
          <w:szCs w:val="24"/>
          <w:vertAlign w:val="superscript"/>
          <w:lang w:eastAsia="zh-CN"/>
        </w:rPr>
        <w:t>2</w:t>
      </w:r>
    </w:p>
    <w:p w14:paraId="12072FCE" w14:textId="77777777" w:rsidR="001703BA" w:rsidRPr="00DF62AF" w:rsidRDefault="001703BA" w:rsidP="00DF62AF">
      <w:pPr>
        <w:topLinePunct/>
        <w:snapToGrid/>
        <w:rPr>
          <w:szCs w:val="24"/>
          <w:vertAlign w:val="superscript"/>
          <w:lang w:eastAsia="zh-CN"/>
        </w:rPr>
      </w:pPr>
      <w:r w:rsidRPr="00DF62AF">
        <w:rPr>
          <w:rFonts w:cs="宋体"/>
          <w:szCs w:val="24"/>
          <w:vertAlign w:val="superscript"/>
          <w:lang w:eastAsia="zh-CN"/>
        </w:rPr>
        <w:br w:type="page"/>
      </w:r>
    </w:p>
    <w:p w14:paraId="38C199C6" w14:textId="77777777" w:rsidR="00646040" w:rsidRPr="00DF62AF" w:rsidRDefault="00D6173E" w:rsidP="00DF62AF">
      <w:pPr>
        <w:widowControl/>
        <w:topLinePunct/>
        <w:rPr>
          <w:szCs w:val="24"/>
          <w:lang w:eastAsia="zh-CN"/>
        </w:rPr>
      </w:pPr>
      <w:r w:rsidRPr="00DF62AF">
        <w:rPr>
          <w:rFonts w:cs="宋体"/>
          <w:b/>
          <w:szCs w:val="24"/>
          <w:lang w:eastAsia="zh-CN"/>
        </w:rPr>
        <w:lastRenderedPageBreak/>
        <w:t>空间平均时间平均声强：</w:t>
      </w:r>
      <w:r w:rsidRPr="00DF62AF">
        <w:rPr>
          <w:rFonts w:cs="宋体"/>
          <w:szCs w:val="24"/>
          <w:lang w:eastAsia="zh-CN"/>
        </w:rPr>
        <w:t>参见</w:t>
      </w:r>
      <w:r w:rsidRPr="00DF62AF">
        <w:rPr>
          <w:rFonts w:cs="宋体"/>
          <w:b/>
          <w:szCs w:val="24"/>
          <w:lang w:eastAsia="zh-CN"/>
        </w:rPr>
        <w:t>声强</w:t>
      </w:r>
      <w:r w:rsidRPr="00DF62AF">
        <w:rPr>
          <w:rFonts w:cs="宋体"/>
          <w:szCs w:val="24"/>
          <w:lang w:eastAsia="zh-CN"/>
        </w:rPr>
        <w:t>。</w:t>
      </w:r>
    </w:p>
    <w:p w14:paraId="763513A6" w14:textId="77777777" w:rsidR="007F4E94" w:rsidRPr="00DF62AF" w:rsidRDefault="00D6173E" w:rsidP="00DF62AF">
      <w:pPr>
        <w:widowControl/>
        <w:topLinePunct/>
        <w:rPr>
          <w:szCs w:val="24"/>
          <w:lang w:eastAsia="zh-CN"/>
        </w:rPr>
      </w:pPr>
      <w:r w:rsidRPr="00DF62AF">
        <w:rPr>
          <w:rFonts w:cs="宋体"/>
          <w:szCs w:val="24"/>
          <w:lang w:eastAsia="zh-CN"/>
        </w:rPr>
        <w:t>符号：</w:t>
      </w:r>
      <w:r w:rsidRPr="00DF62AF">
        <w:rPr>
          <w:rFonts w:cs="宋体"/>
          <w:i/>
          <w:szCs w:val="24"/>
          <w:lang w:eastAsia="zh-CN"/>
        </w:rPr>
        <w:t>I</w:t>
      </w:r>
      <w:r w:rsidRPr="00DF62AF">
        <w:rPr>
          <w:rFonts w:cs="宋体"/>
          <w:szCs w:val="24"/>
          <w:vertAlign w:val="subscript"/>
          <w:lang w:eastAsia="zh-CN"/>
        </w:rPr>
        <w:t>SATA</w:t>
      </w:r>
    </w:p>
    <w:p w14:paraId="6D3FB586" w14:textId="77777777" w:rsidR="00432EB8" w:rsidRPr="00DF62AF" w:rsidRDefault="00D6173E" w:rsidP="00DF62AF">
      <w:pPr>
        <w:widowControl/>
        <w:topLinePunct/>
        <w:rPr>
          <w:szCs w:val="24"/>
          <w:lang w:eastAsia="zh-CN"/>
        </w:rPr>
      </w:pPr>
      <w:r w:rsidRPr="00DF62AF">
        <w:rPr>
          <w:rFonts w:cs="宋体"/>
          <w:szCs w:val="24"/>
          <w:lang w:eastAsia="zh-CN"/>
        </w:rPr>
        <w:t>单位：毫瓦每平方厘米，</w:t>
      </w:r>
      <w:r w:rsidRPr="00DF62AF">
        <w:rPr>
          <w:rFonts w:cs="宋体"/>
          <w:szCs w:val="24"/>
          <w:lang w:eastAsia="zh-CN"/>
        </w:rPr>
        <w:t>mW/cm</w:t>
      </w:r>
      <w:r w:rsidRPr="00DF62AF">
        <w:rPr>
          <w:rFonts w:cs="宋体"/>
          <w:szCs w:val="24"/>
          <w:vertAlign w:val="superscript"/>
          <w:lang w:eastAsia="zh-CN"/>
        </w:rPr>
        <w:t>-2</w:t>
      </w:r>
    </w:p>
    <w:p w14:paraId="47936CD5" w14:textId="77777777" w:rsidR="00472FBF" w:rsidRDefault="00472FBF" w:rsidP="00DF62AF">
      <w:pPr>
        <w:widowControl/>
        <w:topLinePunct/>
        <w:rPr>
          <w:rFonts w:cs="宋体"/>
          <w:b/>
          <w:szCs w:val="24"/>
          <w:lang w:eastAsia="zh-CN"/>
        </w:rPr>
      </w:pPr>
    </w:p>
    <w:p w14:paraId="4023B703" w14:textId="77777777" w:rsidR="00646040" w:rsidRPr="00DF62AF" w:rsidRDefault="00D6173E" w:rsidP="00DF62AF">
      <w:pPr>
        <w:widowControl/>
        <w:topLinePunct/>
        <w:rPr>
          <w:szCs w:val="24"/>
          <w:lang w:eastAsia="zh-CN"/>
        </w:rPr>
      </w:pPr>
      <w:r w:rsidRPr="00DF62AF">
        <w:rPr>
          <w:rFonts w:cs="宋体"/>
          <w:b/>
          <w:szCs w:val="24"/>
          <w:lang w:eastAsia="zh-CN"/>
        </w:rPr>
        <w:t>空间峰值脉冲平均声强：</w:t>
      </w:r>
      <w:r w:rsidRPr="00DF62AF">
        <w:rPr>
          <w:rFonts w:cs="宋体"/>
          <w:szCs w:val="24"/>
          <w:lang w:eastAsia="zh-CN"/>
        </w:rPr>
        <w:t>参见</w:t>
      </w:r>
      <w:r w:rsidRPr="00DF62AF">
        <w:rPr>
          <w:rFonts w:cs="宋体"/>
          <w:b/>
          <w:szCs w:val="24"/>
          <w:lang w:eastAsia="zh-CN"/>
        </w:rPr>
        <w:t>声强</w:t>
      </w:r>
      <w:r w:rsidRPr="00DF62AF">
        <w:rPr>
          <w:rFonts w:cs="宋体"/>
          <w:szCs w:val="24"/>
          <w:lang w:eastAsia="zh-CN"/>
        </w:rPr>
        <w:t>。</w:t>
      </w:r>
    </w:p>
    <w:p w14:paraId="3530C622" w14:textId="77777777" w:rsidR="007F4E94" w:rsidRPr="00DF62AF" w:rsidRDefault="00D6173E" w:rsidP="00DF62AF">
      <w:pPr>
        <w:widowControl/>
        <w:topLinePunct/>
        <w:rPr>
          <w:szCs w:val="24"/>
          <w:lang w:eastAsia="zh-CN"/>
        </w:rPr>
      </w:pPr>
      <w:r w:rsidRPr="00DF62AF">
        <w:rPr>
          <w:rFonts w:cs="宋体"/>
          <w:szCs w:val="24"/>
          <w:lang w:eastAsia="zh-CN"/>
        </w:rPr>
        <w:t>符号：</w:t>
      </w:r>
      <w:r w:rsidRPr="00DF62AF">
        <w:rPr>
          <w:rFonts w:cs="宋体"/>
          <w:i/>
          <w:szCs w:val="24"/>
          <w:lang w:eastAsia="zh-CN"/>
        </w:rPr>
        <w:t>I</w:t>
      </w:r>
      <w:r w:rsidRPr="00DF62AF">
        <w:rPr>
          <w:rFonts w:cs="宋体"/>
          <w:szCs w:val="24"/>
          <w:vertAlign w:val="subscript"/>
          <w:lang w:eastAsia="zh-CN"/>
        </w:rPr>
        <w:t>SPPA</w:t>
      </w:r>
    </w:p>
    <w:p w14:paraId="2B2DCA3D" w14:textId="77777777" w:rsidR="00432EB8" w:rsidRPr="00DF62AF" w:rsidRDefault="00D6173E" w:rsidP="00DF62AF">
      <w:pPr>
        <w:widowControl/>
        <w:topLinePunct/>
        <w:rPr>
          <w:szCs w:val="24"/>
          <w:lang w:eastAsia="zh-CN"/>
        </w:rPr>
      </w:pPr>
      <w:r w:rsidRPr="00DF62AF">
        <w:rPr>
          <w:rFonts w:cs="宋体"/>
          <w:szCs w:val="24"/>
          <w:lang w:eastAsia="zh-CN"/>
        </w:rPr>
        <w:t>单位：瓦每平方厘米，</w:t>
      </w:r>
      <w:r w:rsidRPr="00DF62AF">
        <w:rPr>
          <w:rFonts w:cs="宋体"/>
          <w:szCs w:val="24"/>
          <w:lang w:eastAsia="zh-CN"/>
        </w:rPr>
        <w:t>W/cm</w:t>
      </w:r>
      <w:r w:rsidRPr="00DF62AF">
        <w:rPr>
          <w:rFonts w:cs="宋体"/>
          <w:szCs w:val="24"/>
          <w:vertAlign w:val="superscript"/>
          <w:lang w:eastAsia="zh-CN"/>
        </w:rPr>
        <w:t>-2</w:t>
      </w:r>
    </w:p>
    <w:p w14:paraId="7DC3045D" w14:textId="77777777" w:rsidR="00472FBF" w:rsidRDefault="00472FBF" w:rsidP="00DF62AF">
      <w:pPr>
        <w:widowControl/>
        <w:topLinePunct/>
        <w:rPr>
          <w:rFonts w:cs="宋体"/>
          <w:b/>
          <w:szCs w:val="24"/>
          <w:lang w:eastAsia="zh-CN"/>
        </w:rPr>
      </w:pPr>
    </w:p>
    <w:p w14:paraId="16B44F5E" w14:textId="77777777" w:rsidR="00646040" w:rsidRPr="00DF62AF" w:rsidRDefault="00D6173E" w:rsidP="00DF62AF">
      <w:pPr>
        <w:widowControl/>
        <w:topLinePunct/>
        <w:rPr>
          <w:szCs w:val="24"/>
          <w:lang w:eastAsia="zh-CN"/>
        </w:rPr>
      </w:pPr>
      <w:r w:rsidRPr="00DF62AF">
        <w:rPr>
          <w:rFonts w:cs="宋体"/>
          <w:b/>
          <w:szCs w:val="24"/>
          <w:lang w:eastAsia="zh-CN"/>
        </w:rPr>
        <w:t>空间峰值时间平均声强：</w:t>
      </w:r>
      <w:r w:rsidRPr="00DF62AF">
        <w:rPr>
          <w:rFonts w:cs="宋体"/>
          <w:szCs w:val="24"/>
          <w:lang w:eastAsia="zh-CN"/>
        </w:rPr>
        <w:t>参见</w:t>
      </w:r>
      <w:r w:rsidRPr="00DF62AF">
        <w:rPr>
          <w:rFonts w:cs="宋体"/>
          <w:b/>
          <w:szCs w:val="24"/>
          <w:lang w:eastAsia="zh-CN"/>
        </w:rPr>
        <w:t>声强</w:t>
      </w:r>
      <w:r w:rsidRPr="00DF62AF">
        <w:rPr>
          <w:rFonts w:cs="宋体"/>
          <w:szCs w:val="24"/>
          <w:lang w:eastAsia="zh-CN"/>
        </w:rPr>
        <w:t>。</w:t>
      </w:r>
    </w:p>
    <w:p w14:paraId="1E558E62" w14:textId="77777777" w:rsidR="007F4E94" w:rsidRPr="00DF62AF" w:rsidRDefault="00D6173E" w:rsidP="00DF62AF">
      <w:pPr>
        <w:widowControl/>
        <w:topLinePunct/>
        <w:rPr>
          <w:szCs w:val="24"/>
          <w:lang w:eastAsia="zh-CN"/>
        </w:rPr>
      </w:pPr>
      <w:r w:rsidRPr="00DF62AF">
        <w:rPr>
          <w:rFonts w:cs="宋体"/>
          <w:szCs w:val="24"/>
          <w:lang w:eastAsia="zh-CN"/>
        </w:rPr>
        <w:t>符号：</w:t>
      </w:r>
      <w:r w:rsidRPr="00DF62AF">
        <w:rPr>
          <w:rFonts w:cs="宋体"/>
          <w:i/>
          <w:szCs w:val="24"/>
          <w:lang w:eastAsia="zh-CN"/>
        </w:rPr>
        <w:t>I</w:t>
      </w:r>
      <w:r w:rsidRPr="00DF62AF">
        <w:rPr>
          <w:rFonts w:cs="宋体"/>
          <w:szCs w:val="24"/>
          <w:vertAlign w:val="subscript"/>
          <w:lang w:eastAsia="zh-CN"/>
        </w:rPr>
        <w:t>SPTA</w:t>
      </w:r>
    </w:p>
    <w:p w14:paraId="53441925" w14:textId="77777777" w:rsidR="00432EB8" w:rsidRPr="00DF62AF" w:rsidRDefault="00D6173E" w:rsidP="00DF62AF">
      <w:pPr>
        <w:widowControl/>
        <w:topLinePunct/>
        <w:rPr>
          <w:szCs w:val="24"/>
          <w:lang w:eastAsia="zh-CN"/>
        </w:rPr>
      </w:pPr>
      <w:r w:rsidRPr="00DF62AF">
        <w:rPr>
          <w:rFonts w:cs="宋体"/>
          <w:szCs w:val="24"/>
          <w:lang w:eastAsia="zh-CN"/>
        </w:rPr>
        <w:t>单位：毫瓦每平方厘米，</w:t>
      </w:r>
      <w:r w:rsidRPr="00DF62AF">
        <w:rPr>
          <w:rFonts w:cs="宋体"/>
          <w:szCs w:val="24"/>
          <w:lang w:eastAsia="zh-CN"/>
        </w:rPr>
        <w:t>mW/cm</w:t>
      </w:r>
      <w:r w:rsidRPr="00DF62AF">
        <w:rPr>
          <w:rFonts w:cs="宋体"/>
          <w:szCs w:val="24"/>
          <w:vertAlign w:val="superscript"/>
          <w:lang w:eastAsia="zh-CN"/>
        </w:rPr>
        <w:t>-2</w:t>
      </w:r>
    </w:p>
    <w:p w14:paraId="3D8B4D96" w14:textId="77777777" w:rsidR="00472FBF" w:rsidRDefault="00472FBF" w:rsidP="00DF62AF">
      <w:pPr>
        <w:widowControl/>
        <w:topLinePunct/>
        <w:rPr>
          <w:rFonts w:cs="宋体"/>
          <w:b/>
          <w:szCs w:val="24"/>
          <w:lang w:eastAsia="zh-CN"/>
        </w:rPr>
      </w:pPr>
    </w:p>
    <w:p w14:paraId="76858E95" w14:textId="77777777" w:rsidR="00646040" w:rsidRPr="00DF62AF" w:rsidRDefault="00D6173E" w:rsidP="00DF62AF">
      <w:pPr>
        <w:widowControl/>
        <w:topLinePunct/>
        <w:rPr>
          <w:szCs w:val="24"/>
          <w:lang w:eastAsia="zh-CN"/>
        </w:rPr>
      </w:pPr>
      <w:r w:rsidRPr="00DF62AF">
        <w:rPr>
          <w:rFonts w:cs="宋体"/>
          <w:b/>
          <w:szCs w:val="24"/>
          <w:lang w:eastAsia="zh-CN"/>
        </w:rPr>
        <w:t>时间平均声强：</w:t>
      </w:r>
      <w:r w:rsidRPr="00DF62AF">
        <w:rPr>
          <w:rFonts w:cs="宋体"/>
          <w:szCs w:val="24"/>
          <w:lang w:eastAsia="zh-CN"/>
        </w:rPr>
        <w:t>参见</w:t>
      </w:r>
      <w:r w:rsidRPr="00DF62AF">
        <w:rPr>
          <w:rFonts w:cs="宋体"/>
          <w:b/>
          <w:szCs w:val="24"/>
          <w:lang w:eastAsia="zh-CN"/>
        </w:rPr>
        <w:t>声强</w:t>
      </w:r>
      <w:r w:rsidRPr="00DF62AF">
        <w:rPr>
          <w:rFonts w:cs="宋体"/>
          <w:szCs w:val="24"/>
          <w:lang w:eastAsia="zh-CN"/>
        </w:rPr>
        <w:t>。</w:t>
      </w:r>
    </w:p>
    <w:p w14:paraId="7CBBEAC7" w14:textId="77777777" w:rsidR="007F4E94" w:rsidRPr="00DF62AF" w:rsidRDefault="00D6173E" w:rsidP="00DF62AF">
      <w:pPr>
        <w:widowControl/>
        <w:topLinePunct/>
        <w:rPr>
          <w:szCs w:val="24"/>
          <w:lang w:eastAsia="zh-CN"/>
        </w:rPr>
      </w:pPr>
      <w:r w:rsidRPr="00DF62AF">
        <w:rPr>
          <w:rFonts w:cs="宋体"/>
          <w:szCs w:val="24"/>
          <w:lang w:eastAsia="zh-CN"/>
        </w:rPr>
        <w:t>符号：</w:t>
      </w:r>
      <w:r w:rsidRPr="00DF62AF">
        <w:rPr>
          <w:rFonts w:cs="宋体"/>
          <w:i/>
          <w:szCs w:val="24"/>
          <w:lang w:eastAsia="zh-CN"/>
        </w:rPr>
        <w:t>I</w:t>
      </w:r>
      <w:r w:rsidRPr="00DF62AF">
        <w:rPr>
          <w:rFonts w:cs="宋体"/>
          <w:szCs w:val="24"/>
          <w:vertAlign w:val="subscript"/>
          <w:lang w:eastAsia="zh-CN"/>
        </w:rPr>
        <w:t>TA</w:t>
      </w:r>
    </w:p>
    <w:p w14:paraId="502ACFD9" w14:textId="77777777" w:rsidR="00432EB8" w:rsidRPr="00DF62AF" w:rsidRDefault="00D6173E" w:rsidP="00DF62AF">
      <w:pPr>
        <w:widowControl/>
        <w:topLinePunct/>
        <w:rPr>
          <w:szCs w:val="24"/>
          <w:lang w:eastAsia="zh-CN"/>
        </w:rPr>
      </w:pPr>
      <w:r w:rsidRPr="00DF62AF">
        <w:rPr>
          <w:rFonts w:cs="宋体"/>
          <w:szCs w:val="24"/>
          <w:lang w:eastAsia="zh-CN"/>
        </w:rPr>
        <w:t>单位：毫瓦每平方厘米，</w:t>
      </w:r>
      <w:r w:rsidRPr="00DF62AF">
        <w:rPr>
          <w:rFonts w:cs="宋体"/>
          <w:szCs w:val="24"/>
          <w:lang w:eastAsia="zh-CN"/>
        </w:rPr>
        <w:t>mW/cm</w:t>
      </w:r>
      <w:r w:rsidRPr="00DF62AF">
        <w:rPr>
          <w:rFonts w:cs="宋体"/>
          <w:szCs w:val="24"/>
          <w:vertAlign w:val="superscript"/>
          <w:lang w:eastAsia="zh-CN"/>
        </w:rPr>
        <w:t>-2</w:t>
      </w:r>
    </w:p>
    <w:p w14:paraId="242C3941" w14:textId="77777777" w:rsidR="00472FBF" w:rsidRDefault="00472FBF" w:rsidP="00DF62AF">
      <w:pPr>
        <w:widowControl/>
        <w:topLinePunct/>
        <w:rPr>
          <w:rFonts w:cs="宋体"/>
          <w:b/>
          <w:szCs w:val="24"/>
          <w:lang w:eastAsia="zh-CN"/>
        </w:rPr>
      </w:pPr>
    </w:p>
    <w:p w14:paraId="1574A5E8" w14:textId="77777777" w:rsidR="007F4E94" w:rsidRPr="00DF62AF" w:rsidRDefault="00D6173E" w:rsidP="00DF62AF">
      <w:pPr>
        <w:widowControl/>
        <w:topLinePunct/>
        <w:rPr>
          <w:szCs w:val="24"/>
          <w:lang w:eastAsia="zh-CN"/>
        </w:rPr>
      </w:pPr>
      <w:r w:rsidRPr="00DF62AF">
        <w:rPr>
          <w:rFonts w:cs="宋体"/>
          <w:b/>
          <w:szCs w:val="24"/>
          <w:lang w:eastAsia="zh-CN"/>
        </w:rPr>
        <w:t>热指数：</w:t>
      </w:r>
      <w:r w:rsidRPr="00DF62AF">
        <w:rPr>
          <w:rFonts w:cs="宋体"/>
          <w:szCs w:val="24"/>
          <w:lang w:eastAsia="zh-CN"/>
        </w:rPr>
        <w:t>在某些规定的假设下，与计算或估计的温升有关的量值。热指数是指在规定的假设下，总声</w:t>
      </w:r>
      <w:r w:rsidRPr="00DF62AF">
        <w:rPr>
          <w:rFonts w:cs="宋体"/>
          <w:b/>
          <w:szCs w:val="24"/>
          <w:lang w:eastAsia="zh-CN"/>
        </w:rPr>
        <w:t>功率</w:t>
      </w:r>
      <w:r w:rsidRPr="00DF62AF">
        <w:rPr>
          <w:rFonts w:cs="宋体"/>
          <w:szCs w:val="24"/>
          <w:lang w:eastAsia="zh-CN"/>
        </w:rPr>
        <w:t>与导致组织温度升高</w:t>
      </w:r>
      <w:r w:rsidRPr="00DF62AF">
        <w:rPr>
          <w:rFonts w:cs="宋体"/>
          <w:szCs w:val="24"/>
          <w:lang w:eastAsia="zh-CN"/>
        </w:rPr>
        <w:t>1ºC</w:t>
      </w:r>
      <w:r w:rsidRPr="00DF62AF">
        <w:rPr>
          <w:rFonts w:cs="宋体"/>
          <w:szCs w:val="24"/>
          <w:lang w:eastAsia="zh-CN"/>
        </w:rPr>
        <w:t>所需的声</w:t>
      </w:r>
      <w:r w:rsidRPr="00DF62AF">
        <w:rPr>
          <w:rFonts w:cs="宋体"/>
          <w:b/>
          <w:szCs w:val="24"/>
          <w:lang w:eastAsia="zh-CN"/>
        </w:rPr>
        <w:t>功率</w:t>
      </w:r>
      <w:r w:rsidRPr="00DF62AF">
        <w:rPr>
          <w:rFonts w:cs="宋体"/>
          <w:szCs w:val="24"/>
          <w:lang w:eastAsia="zh-CN"/>
        </w:rPr>
        <w:t>的比值。计算</w:t>
      </w:r>
      <w:r w:rsidRPr="00DF62AF">
        <w:rPr>
          <w:rFonts w:cs="宋体"/>
          <w:b/>
          <w:szCs w:val="24"/>
          <w:lang w:eastAsia="zh-CN"/>
        </w:rPr>
        <w:t>输出显示标准</w:t>
      </w:r>
      <w:r w:rsidRPr="00DF62AF">
        <w:rPr>
          <w:rFonts w:cs="宋体"/>
          <w:szCs w:val="24"/>
          <w:lang w:eastAsia="zh-CN"/>
        </w:rPr>
        <w:t>中的所有热指数时，将平均超声衰减假定为沿人体中</w:t>
      </w:r>
      <w:r w:rsidRPr="00DF62AF">
        <w:rPr>
          <w:rFonts w:cs="宋体"/>
          <w:b/>
          <w:szCs w:val="24"/>
          <w:lang w:eastAsia="zh-CN"/>
        </w:rPr>
        <w:t>声束轴</w:t>
      </w:r>
      <w:r w:rsidRPr="00DF62AF">
        <w:rPr>
          <w:rFonts w:cs="宋体"/>
          <w:szCs w:val="24"/>
          <w:lang w:eastAsia="zh-CN"/>
        </w:rPr>
        <w:t>0.3 dB/cm-MHz</w:t>
      </w:r>
      <w:r w:rsidRPr="00DF62AF">
        <w:rPr>
          <w:rFonts w:cs="宋体"/>
          <w:szCs w:val="24"/>
          <w:lang w:eastAsia="zh-CN"/>
        </w:rPr>
        <w:t>。（有关热指数的类别、模型和公式，请参见</w:t>
      </w:r>
      <w:r w:rsidRPr="00DF62AF">
        <w:rPr>
          <w:rFonts w:cs="宋体"/>
          <w:szCs w:val="24"/>
          <w:lang w:eastAsia="zh-CN"/>
        </w:rPr>
        <w:t>IEC 62359</w:t>
      </w:r>
      <w:r w:rsidRPr="00DF62AF">
        <w:rPr>
          <w:rFonts w:cs="宋体"/>
          <w:szCs w:val="24"/>
          <w:lang w:eastAsia="zh-CN"/>
        </w:rPr>
        <w:t>中的表</w:t>
      </w:r>
      <w:r w:rsidRPr="00DF62AF">
        <w:rPr>
          <w:rFonts w:cs="宋体"/>
          <w:szCs w:val="24"/>
          <w:lang w:eastAsia="zh-CN"/>
        </w:rPr>
        <w:t>1</w:t>
      </w:r>
      <w:r w:rsidRPr="00DF62AF">
        <w:rPr>
          <w:rFonts w:cs="宋体"/>
          <w:szCs w:val="24"/>
          <w:lang w:eastAsia="zh-CN"/>
        </w:rPr>
        <w:t>、</w:t>
      </w:r>
      <w:r w:rsidRPr="00DF62AF">
        <w:rPr>
          <w:rFonts w:cs="宋体"/>
          <w:szCs w:val="24"/>
          <w:lang w:eastAsia="zh-CN"/>
        </w:rPr>
        <w:t>2</w:t>
      </w:r>
      <w:r w:rsidRPr="00DF62AF">
        <w:rPr>
          <w:rFonts w:cs="宋体"/>
          <w:szCs w:val="24"/>
          <w:lang w:eastAsia="zh-CN"/>
        </w:rPr>
        <w:t>、</w:t>
      </w:r>
      <w:r w:rsidRPr="00DF62AF">
        <w:rPr>
          <w:rFonts w:cs="宋体"/>
          <w:szCs w:val="24"/>
          <w:lang w:eastAsia="zh-CN"/>
        </w:rPr>
        <w:t>A.1</w:t>
      </w:r>
      <w:r w:rsidRPr="00DF62AF">
        <w:rPr>
          <w:rFonts w:cs="宋体"/>
          <w:szCs w:val="24"/>
          <w:lang w:eastAsia="zh-CN"/>
        </w:rPr>
        <w:t>和</w:t>
      </w:r>
      <w:r w:rsidRPr="00DF62AF">
        <w:rPr>
          <w:rFonts w:cs="宋体"/>
          <w:szCs w:val="24"/>
          <w:lang w:eastAsia="zh-CN"/>
        </w:rPr>
        <w:t>A.2</w:t>
      </w:r>
      <w:r w:rsidRPr="00DF62AF">
        <w:rPr>
          <w:rFonts w:cs="宋体"/>
          <w:szCs w:val="24"/>
          <w:lang w:eastAsia="zh-CN"/>
        </w:rPr>
        <w:t>。）</w:t>
      </w:r>
    </w:p>
    <w:p w14:paraId="370D623D" w14:textId="77777777" w:rsidR="007F4E94" w:rsidRPr="00DF62AF" w:rsidRDefault="00D6173E" w:rsidP="00DF62AF">
      <w:pPr>
        <w:widowControl/>
        <w:topLinePunct/>
        <w:rPr>
          <w:i/>
          <w:szCs w:val="24"/>
          <w:lang w:eastAsia="zh-CN"/>
        </w:rPr>
      </w:pPr>
      <w:r w:rsidRPr="00DF62AF">
        <w:rPr>
          <w:rFonts w:cs="宋体"/>
          <w:szCs w:val="24"/>
          <w:lang w:eastAsia="zh-CN"/>
        </w:rPr>
        <w:t>符号：</w:t>
      </w:r>
      <w:r w:rsidRPr="00DF62AF">
        <w:rPr>
          <w:rFonts w:cs="宋体"/>
          <w:i/>
          <w:szCs w:val="24"/>
          <w:lang w:eastAsia="zh-CN"/>
        </w:rPr>
        <w:t>TI</w:t>
      </w:r>
    </w:p>
    <w:p w14:paraId="177E9767" w14:textId="77777777" w:rsidR="00432EB8" w:rsidRPr="00DF62AF" w:rsidRDefault="00D6173E" w:rsidP="00DF62AF">
      <w:pPr>
        <w:widowControl/>
        <w:topLinePunct/>
        <w:rPr>
          <w:szCs w:val="24"/>
          <w:lang w:eastAsia="zh-CN"/>
        </w:rPr>
      </w:pPr>
      <w:r w:rsidRPr="00DF62AF">
        <w:rPr>
          <w:rFonts w:cs="宋体"/>
          <w:szCs w:val="24"/>
          <w:lang w:eastAsia="zh-CN"/>
        </w:rPr>
        <w:t>单位：无</w:t>
      </w:r>
    </w:p>
    <w:p w14:paraId="7B704BCE" w14:textId="77777777" w:rsidR="009D22F4" w:rsidRDefault="009D22F4" w:rsidP="00DF62AF">
      <w:pPr>
        <w:widowControl/>
        <w:topLinePunct/>
        <w:rPr>
          <w:rFonts w:cs="宋体"/>
          <w:b/>
          <w:szCs w:val="24"/>
          <w:lang w:eastAsia="zh-CN"/>
        </w:rPr>
      </w:pPr>
    </w:p>
    <w:p w14:paraId="6E830AB4" w14:textId="77777777" w:rsidR="007F4E94" w:rsidRPr="00DF62AF" w:rsidRDefault="00D6173E" w:rsidP="00DF62AF">
      <w:pPr>
        <w:widowControl/>
        <w:topLinePunct/>
        <w:rPr>
          <w:szCs w:val="24"/>
          <w:lang w:eastAsia="zh-CN"/>
        </w:rPr>
      </w:pPr>
      <w:r w:rsidRPr="00DF62AF">
        <w:rPr>
          <w:rFonts w:cs="宋体"/>
          <w:b/>
          <w:szCs w:val="24"/>
          <w:lang w:eastAsia="zh-CN"/>
        </w:rPr>
        <w:t>TIS</w:t>
      </w:r>
      <w:r w:rsidRPr="00DF62AF">
        <w:rPr>
          <w:rFonts w:cs="宋体"/>
          <w:b/>
          <w:szCs w:val="24"/>
          <w:vertAlign w:val="subscript"/>
          <w:lang w:eastAsia="zh-CN"/>
        </w:rPr>
        <w:t>as</w:t>
      </w:r>
      <w:r w:rsidRPr="00DF62AF">
        <w:rPr>
          <w:rFonts w:cs="宋体"/>
          <w:b/>
          <w:szCs w:val="24"/>
          <w:lang w:eastAsia="zh-CN"/>
        </w:rPr>
        <w:t>：非自动扫描模式</w:t>
      </w:r>
      <w:r w:rsidRPr="00DF62AF">
        <w:rPr>
          <w:rFonts w:cs="宋体"/>
          <w:szCs w:val="24"/>
          <w:lang w:eastAsia="zh-CN"/>
        </w:rPr>
        <w:t>下体表处的软组织</w:t>
      </w:r>
      <w:r w:rsidRPr="00DF62AF">
        <w:rPr>
          <w:rFonts w:cs="宋体"/>
          <w:b/>
          <w:szCs w:val="24"/>
          <w:lang w:eastAsia="zh-CN"/>
        </w:rPr>
        <w:t>热指数；</w:t>
      </w:r>
    </w:p>
    <w:p w14:paraId="343E95C0" w14:textId="77777777" w:rsidR="00646040" w:rsidRPr="00DF62AF" w:rsidRDefault="00646040" w:rsidP="00472FBF">
      <w:pPr>
        <w:widowControl/>
        <w:topLinePunct/>
        <w:jc w:val="center"/>
        <w:rPr>
          <w:szCs w:val="24"/>
        </w:rPr>
      </w:pPr>
      <w:r w:rsidRPr="00DF62AF">
        <w:rPr>
          <w:rFonts w:cs="宋体"/>
          <w:noProof/>
          <w:szCs w:val="24"/>
          <w:lang w:eastAsia="zh-CN" w:bidi="ar-SA"/>
        </w:rPr>
        <w:drawing>
          <wp:inline distT="0" distB="0" distL="0" distR="0" wp14:anchorId="6825D2B3" wp14:editId="0E11113F">
            <wp:extent cx="922351" cy="8208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926300" cy="824323"/>
                    </a:xfrm>
                    <a:prstGeom prst="rect">
                      <a:avLst/>
                    </a:prstGeom>
                  </pic:spPr>
                </pic:pic>
              </a:graphicData>
            </a:graphic>
          </wp:inline>
        </w:drawing>
      </w:r>
    </w:p>
    <w:p w14:paraId="6003B20D" w14:textId="77777777" w:rsidR="007F4E94" w:rsidRPr="00DF62AF" w:rsidRDefault="00D6173E" w:rsidP="00DF62AF">
      <w:pPr>
        <w:widowControl/>
        <w:topLinePunct/>
        <w:ind w:leftChars="300" w:left="720"/>
        <w:rPr>
          <w:szCs w:val="24"/>
          <w:lang w:eastAsia="zh-CN"/>
        </w:rPr>
      </w:pPr>
      <w:r w:rsidRPr="00DF62AF">
        <w:rPr>
          <w:rFonts w:cs="宋体"/>
          <w:szCs w:val="24"/>
          <w:lang w:eastAsia="zh-CN"/>
        </w:rPr>
        <w:t>式中：</w:t>
      </w:r>
    </w:p>
    <w:p w14:paraId="08D28B9F" w14:textId="77777777" w:rsidR="007F4E94" w:rsidRPr="00DF62AF" w:rsidRDefault="00D6173E" w:rsidP="00DF62AF">
      <w:pPr>
        <w:widowControl/>
        <w:topLinePunct/>
        <w:ind w:leftChars="300" w:left="720"/>
        <w:rPr>
          <w:szCs w:val="24"/>
          <w:lang w:eastAsia="zh-CN"/>
        </w:rPr>
      </w:pPr>
      <w:r w:rsidRPr="00DF62AF">
        <w:rPr>
          <w:rFonts w:cs="宋体"/>
          <w:i/>
          <w:szCs w:val="24"/>
          <w:lang w:eastAsia="zh-CN"/>
        </w:rPr>
        <w:t>P</w:t>
      </w:r>
      <w:r w:rsidRPr="00DF62AF">
        <w:rPr>
          <w:rFonts w:cs="宋体"/>
          <w:szCs w:val="24"/>
          <w:vertAlign w:val="subscript"/>
          <w:lang w:eastAsia="zh-CN"/>
        </w:rPr>
        <w:t>1x1</w:t>
      </w:r>
      <w:r w:rsidRPr="00DF62AF">
        <w:rPr>
          <w:rFonts w:cs="宋体"/>
          <w:szCs w:val="24"/>
          <w:lang w:eastAsia="zh-CN"/>
        </w:rPr>
        <w:t>为</w:t>
      </w:r>
      <w:r w:rsidRPr="00DF62AF">
        <w:rPr>
          <w:rFonts w:cs="宋体"/>
          <w:b/>
          <w:szCs w:val="24"/>
          <w:lang w:eastAsia="zh-CN"/>
        </w:rPr>
        <w:t>限定方区输出功率，</w:t>
      </w:r>
      <w:r w:rsidRPr="00DF62AF">
        <w:rPr>
          <w:rFonts w:cs="宋体"/>
          <w:szCs w:val="24"/>
          <w:lang w:eastAsia="zh-CN"/>
        </w:rPr>
        <w:t>单位为毫瓦；</w:t>
      </w:r>
    </w:p>
    <w:p w14:paraId="1042FFA6" w14:textId="77777777" w:rsidR="007F4E94" w:rsidRPr="00DF62AF" w:rsidRDefault="00D6173E" w:rsidP="00DF62AF">
      <w:pPr>
        <w:widowControl/>
        <w:topLinePunct/>
        <w:ind w:leftChars="300" w:left="720"/>
        <w:rPr>
          <w:szCs w:val="24"/>
          <w:lang w:eastAsia="zh-CN"/>
        </w:rPr>
      </w:pPr>
      <w:r w:rsidRPr="00DF62AF">
        <w:rPr>
          <w:rFonts w:cs="宋体"/>
          <w:i/>
          <w:szCs w:val="24"/>
          <w:lang w:eastAsia="zh-CN"/>
        </w:rPr>
        <w:t>f</w:t>
      </w:r>
      <w:r w:rsidRPr="00DF62AF">
        <w:rPr>
          <w:rFonts w:cs="宋体"/>
          <w:szCs w:val="24"/>
          <w:vertAlign w:val="subscript"/>
          <w:lang w:eastAsia="zh-CN"/>
        </w:rPr>
        <w:t>c</w:t>
      </w:r>
      <w:r w:rsidRPr="00DF62AF">
        <w:rPr>
          <w:rFonts w:cs="宋体"/>
          <w:szCs w:val="24"/>
          <w:lang w:eastAsia="zh-CN"/>
        </w:rPr>
        <w:t>为</w:t>
      </w:r>
      <w:r w:rsidRPr="00DF62AF">
        <w:rPr>
          <w:rFonts w:cs="宋体"/>
          <w:b/>
          <w:szCs w:val="24"/>
          <w:lang w:eastAsia="zh-CN"/>
        </w:rPr>
        <w:t>中心频率</w:t>
      </w:r>
      <w:r w:rsidRPr="00DF62AF">
        <w:rPr>
          <w:rFonts w:cs="宋体"/>
          <w:szCs w:val="24"/>
          <w:lang w:eastAsia="zh-CN"/>
        </w:rPr>
        <w:t>，单位为兆赫。</w:t>
      </w:r>
    </w:p>
    <w:p w14:paraId="75562F36" w14:textId="77777777" w:rsidR="007F4E94" w:rsidRPr="00DF62AF" w:rsidRDefault="00D6173E" w:rsidP="00DF62AF">
      <w:pPr>
        <w:widowControl/>
        <w:topLinePunct/>
        <w:rPr>
          <w:i/>
          <w:szCs w:val="24"/>
          <w:lang w:eastAsia="zh-CN"/>
        </w:rPr>
      </w:pPr>
      <w:r w:rsidRPr="00DF62AF">
        <w:rPr>
          <w:rFonts w:cs="宋体"/>
          <w:szCs w:val="24"/>
          <w:lang w:eastAsia="zh-CN"/>
        </w:rPr>
        <w:t>符号：</w:t>
      </w:r>
      <w:r w:rsidRPr="00DF62AF">
        <w:rPr>
          <w:rFonts w:cs="宋体"/>
          <w:szCs w:val="24"/>
          <w:lang w:eastAsia="zh-CN"/>
        </w:rPr>
        <w:t>TIS</w:t>
      </w:r>
      <w:r w:rsidRPr="00DF62AF">
        <w:rPr>
          <w:rFonts w:cs="宋体"/>
          <w:i/>
          <w:szCs w:val="24"/>
          <w:vertAlign w:val="subscript"/>
          <w:lang w:eastAsia="zh-CN"/>
        </w:rPr>
        <w:t>as</w:t>
      </w:r>
    </w:p>
    <w:p w14:paraId="065E1565" w14:textId="77777777" w:rsidR="00432EB8" w:rsidRPr="00DF62AF" w:rsidRDefault="00D6173E" w:rsidP="00DF62AF">
      <w:pPr>
        <w:widowControl/>
        <w:topLinePunct/>
        <w:rPr>
          <w:szCs w:val="24"/>
          <w:lang w:eastAsia="zh-CN"/>
        </w:rPr>
      </w:pPr>
      <w:r w:rsidRPr="00DF62AF">
        <w:rPr>
          <w:rFonts w:cs="宋体"/>
          <w:szCs w:val="24"/>
          <w:lang w:eastAsia="zh-CN"/>
        </w:rPr>
        <w:t>单位：无</w:t>
      </w:r>
    </w:p>
    <w:p w14:paraId="4F9D2A36" w14:textId="77777777" w:rsidR="00472FBF" w:rsidRDefault="00472FBF" w:rsidP="00DF62AF">
      <w:pPr>
        <w:widowControl/>
        <w:topLinePunct/>
        <w:rPr>
          <w:rFonts w:cs="宋体"/>
          <w:b/>
          <w:szCs w:val="24"/>
          <w:lang w:eastAsia="zh-CN"/>
        </w:rPr>
      </w:pPr>
    </w:p>
    <w:p w14:paraId="62677105" w14:textId="77777777" w:rsidR="00432EB8" w:rsidRPr="00DF62AF" w:rsidRDefault="00D6173E" w:rsidP="00DF62AF">
      <w:pPr>
        <w:widowControl/>
        <w:topLinePunct/>
        <w:rPr>
          <w:szCs w:val="24"/>
          <w:lang w:eastAsia="zh-CN"/>
        </w:rPr>
      </w:pPr>
      <w:r w:rsidRPr="00DF62AF">
        <w:rPr>
          <w:rFonts w:cs="宋体"/>
          <w:b/>
          <w:szCs w:val="24"/>
          <w:lang w:eastAsia="zh-CN"/>
        </w:rPr>
        <w:t>换能器组件：</w:t>
      </w:r>
      <w:r w:rsidRPr="00DF62AF">
        <w:rPr>
          <w:rFonts w:cs="宋体"/>
          <w:szCs w:val="24"/>
          <w:lang w:eastAsia="zh-CN"/>
        </w:rPr>
        <w:t>换能器、换能器外壳（探头）、任何相关电子电路、外壳中包含的任何液体，以及将换能器探头连接至超声控制台的整体式电缆。</w:t>
      </w:r>
    </w:p>
    <w:p w14:paraId="5B692AEA" w14:textId="77777777" w:rsidR="00472FBF" w:rsidRDefault="00472FBF" w:rsidP="00DF62AF">
      <w:pPr>
        <w:widowControl/>
        <w:topLinePunct/>
        <w:rPr>
          <w:rFonts w:cs="宋体"/>
          <w:b/>
          <w:szCs w:val="24"/>
          <w:lang w:eastAsia="zh-CN"/>
        </w:rPr>
      </w:pPr>
    </w:p>
    <w:p w14:paraId="3567C8E6" w14:textId="77777777" w:rsidR="00432EB8" w:rsidRPr="00DF62AF" w:rsidRDefault="00D6173E" w:rsidP="00DF62AF">
      <w:pPr>
        <w:widowControl/>
        <w:topLinePunct/>
        <w:rPr>
          <w:szCs w:val="24"/>
          <w:lang w:eastAsia="zh-CN"/>
        </w:rPr>
      </w:pPr>
      <w:r w:rsidRPr="00DF62AF">
        <w:rPr>
          <w:rFonts w:cs="宋体"/>
          <w:b/>
          <w:szCs w:val="24"/>
          <w:lang w:eastAsia="zh-CN"/>
        </w:rPr>
        <w:t>超声功率：</w:t>
      </w:r>
      <w:r w:rsidRPr="00DF62AF">
        <w:rPr>
          <w:rFonts w:cs="宋体"/>
          <w:szCs w:val="24"/>
          <w:lang w:eastAsia="zh-CN"/>
        </w:rPr>
        <w:t>参见</w:t>
      </w:r>
      <w:r w:rsidRPr="00DF62AF">
        <w:rPr>
          <w:rFonts w:cs="宋体"/>
          <w:b/>
          <w:szCs w:val="24"/>
          <w:lang w:eastAsia="zh-CN"/>
        </w:rPr>
        <w:t>功率</w:t>
      </w:r>
      <w:r w:rsidRPr="00DF62AF">
        <w:rPr>
          <w:rFonts w:cs="宋体"/>
          <w:szCs w:val="24"/>
          <w:lang w:eastAsia="zh-CN"/>
        </w:rPr>
        <w:t>。</w:t>
      </w:r>
    </w:p>
    <w:p w14:paraId="6CA02FEB" w14:textId="77777777" w:rsidR="00472FBF" w:rsidRDefault="00472FBF" w:rsidP="00DF62AF">
      <w:pPr>
        <w:widowControl/>
        <w:topLinePunct/>
        <w:rPr>
          <w:rFonts w:cs="宋体"/>
          <w:b/>
          <w:szCs w:val="24"/>
          <w:lang w:eastAsia="zh-CN"/>
        </w:rPr>
      </w:pPr>
    </w:p>
    <w:p w14:paraId="6992F199" w14:textId="77777777" w:rsidR="001703BA" w:rsidRPr="00DF62AF" w:rsidRDefault="00D6173E" w:rsidP="00DF62AF">
      <w:pPr>
        <w:widowControl/>
        <w:topLinePunct/>
        <w:rPr>
          <w:szCs w:val="24"/>
          <w:lang w:eastAsia="zh-CN"/>
        </w:rPr>
      </w:pPr>
      <w:r w:rsidRPr="00DF62AF">
        <w:rPr>
          <w:rFonts w:cs="宋体"/>
          <w:b/>
          <w:szCs w:val="24"/>
          <w:lang w:eastAsia="zh-CN"/>
        </w:rPr>
        <w:t>波形：</w:t>
      </w:r>
      <w:r w:rsidRPr="00DF62AF">
        <w:rPr>
          <w:rFonts w:cs="宋体"/>
          <w:szCs w:val="24"/>
          <w:lang w:eastAsia="zh-CN"/>
        </w:rPr>
        <w:t>超声或电学参数的时间函数的图形表示。</w:t>
      </w:r>
    </w:p>
    <w:p w14:paraId="454B76D0" w14:textId="77777777" w:rsidR="001703BA" w:rsidRPr="00DF62AF" w:rsidRDefault="001703BA" w:rsidP="00DF62AF">
      <w:pPr>
        <w:topLinePunct/>
        <w:snapToGrid/>
        <w:rPr>
          <w:szCs w:val="24"/>
          <w:lang w:eastAsia="zh-CN"/>
        </w:rPr>
      </w:pPr>
      <w:r w:rsidRPr="00DF62AF">
        <w:rPr>
          <w:rFonts w:cs="宋体"/>
          <w:szCs w:val="24"/>
          <w:lang w:eastAsia="zh-CN"/>
        </w:rPr>
        <w:br w:type="page"/>
      </w:r>
    </w:p>
    <w:p w14:paraId="585B2D33" w14:textId="77777777" w:rsidR="00472FBF" w:rsidRDefault="00472FBF" w:rsidP="00DF62AF">
      <w:pPr>
        <w:widowControl/>
        <w:topLinePunct/>
        <w:rPr>
          <w:rFonts w:cs="宋体"/>
          <w:b/>
          <w:szCs w:val="24"/>
          <w:lang w:eastAsia="zh-CN"/>
        </w:rPr>
      </w:pPr>
    </w:p>
    <w:p w14:paraId="7B19E98B" w14:textId="3FEEF998" w:rsidR="00432EB8" w:rsidRPr="00DF62AF" w:rsidRDefault="00D6173E" w:rsidP="00DF62AF">
      <w:pPr>
        <w:widowControl/>
        <w:topLinePunct/>
        <w:rPr>
          <w:szCs w:val="24"/>
          <w:lang w:eastAsia="zh-CN"/>
        </w:rPr>
      </w:pPr>
      <w:r w:rsidRPr="00DF62AF">
        <w:rPr>
          <w:rFonts w:cs="宋体"/>
          <w:b/>
          <w:szCs w:val="24"/>
          <w:lang w:eastAsia="zh-CN"/>
        </w:rPr>
        <w:t>波形记录：</w:t>
      </w:r>
      <w:r w:rsidRPr="00DF62AF">
        <w:rPr>
          <w:rFonts w:cs="宋体"/>
          <w:szCs w:val="24"/>
          <w:lang w:eastAsia="zh-CN"/>
        </w:rPr>
        <w:t>在特定条件下激发的某一特定水听器的电压</w:t>
      </w:r>
      <w:r w:rsidRPr="00DF62AF">
        <w:rPr>
          <w:rFonts w:cs="宋体"/>
          <w:b/>
          <w:szCs w:val="24"/>
          <w:lang w:eastAsia="zh-CN"/>
        </w:rPr>
        <w:t>波形</w:t>
      </w:r>
      <w:r w:rsidRPr="00DF62AF">
        <w:rPr>
          <w:rFonts w:cs="宋体"/>
          <w:szCs w:val="24"/>
          <w:lang w:eastAsia="zh-CN"/>
        </w:rPr>
        <w:t>的永久</w:t>
      </w:r>
      <w:r w:rsidR="00D17BDA" w:rsidRPr="00DF62AF">
        <w:rPr>
          <w:rFonts w:cs="宋体" w:hint="eastAsia"/>
          <w:szCs w:val="24"/>
          <w:lang w:eastAsia="zh-CN"/>
        </w:rPr>
        <w:t>绘图</w:t>
      </w:r>
      <w:r w:rsidRPr="00DF62AF">
        <w:rPr>
          <w:rFonts w:cs="宋体"/>
          <w:szCs w:val="24"/>
          <w:lang w:eastAsia="zh-CN"/>
        </w:rPr>
        <w:t>或照片。</w:t>
      </w:r>
    </w:p>
    <w:p w14:paraId="3CE1EDD8" w14:textId="77777777" w:rsidR="00472FBF" w:rsidRDefault="00472FBF" w:rsidP="00DF62AF">
      <w:pPr>
        <w:widowControl/>
        <w:topLinePunct/>
        <w:rPr>
          <w:rFonts w:cs="宋体"/>
          <w:b/>
          <w:szCs w:val="24"/>
          <w:lang w:eastAsia="zh-CN"/>
        </w:rPr>
      </w:pPr>
    </w:p>
    <w:p w14:paraId="2C216D7D" w14:textId="77777777" w:rsidR="00646040" w:rsidRPr="00DF62AF" w:rsidRDefault="00D6173E" w:rsidP="00DF62AF">
      <w:pPr>
        <w:widowControl/>
        <w:topLinePunct/>
        <w:rPr>
          <w:szCs w:val="24"/>
          <w:lang w:eastAsia="zh-CN"/>
        </w:rPr>
      </w:pPr>
      <w:r w:rsidRPr="00DF62AF">
        <w:rPr>
          <w:rFonts w:cs="宋体"/>
          <w:b/>
          <w:szCs w:val="24"/>
          <w:lang w:eastAsia="zh-CN"/>
        </w:rPr>
        <w:t>波长：</w:t>
      </w:r>
      <w:r w:rsidRPr="00DF62AF">
        <w:rPr>
          <w:rFonts w:cs="宋体"/>
          <w:szCs w:val="24"/>
          <w:lang w:eastAsia="zh-CN"/>
        </w:rPr>
        <w:t>在介质中的声速与</w:t>
      </w:r>
      <w:r w:rsidRPr="00DF62AF">
        <w:rPr>
          <w:rFonts w:cs="宋体"/>
          <w:b/>
          <w:szCs w:val="24"/>
          <w:lang w:eastAsia="zh-CN"/>
        </w:rPr>
        <w:t>中心频率</w:t>
      </w:r>
      <w:r w:rsidRPr="00DF62AF">
        <w:rPr>
          <w:rFonts w:cs="宋体"/>
          <w:szCs w:val="24"/>
          <w:lang w:eastAsia="zh-CN"/>
        </w:rPr>
        <w:t>的比值。</w:t>
      </w:r>
    </w:p>
    <w:p w14:paraId="19720EC8" w14:textId="77777777" w:rsidR="007F4E94" w:rsidRPr="00DF62AF" w:rsidRDefault="00D6173E" w:rsidP="00DF62AF">
      <w:pPr>
        <w:widowControl/>
        <w:topLinePunct/>
        <w:rPr>
          <w:i/>
          <w:szCs w:val="24"/>
          <w:lang w:eastAsia="zh-CN"/>
        </w:rPr>
      </w:pPr>
      <w:r w:rsidRPr="00DF62AF">
        <w:rPr>
          <w:rFonts w:cs="宋体"/>
          <w:szCs w:val="24"/>
          <w:lang w:eastAsia="zh-CN"/>
        </w:rPr>
        <w:t>符号：</w:t>
      </w:r>
      <w:r w:rsidRPr="00DF62AF">
        <w:rPr>
          <w:rFonts w:ascii="Symbol" w:eastAsia="Symbol" w:hAnsi="Symbol" w:cs="Symbol"/>
          <w:szCs w:val="24"/>
          <w:lang w:eastAsia="zh-CN"/>
        </w:rPr>
        <w:t></w:t>
      </w:r>
    </w:p>
    <w:p w14:paraId="47ADD53D" w14:textId="77777777" w:rsidR="00C90151" w:rsidRPr="00DF62AF" w:rsidRDefault="00D6173E" w:rsidP="00DF62AF">
      <w:pPr>
        <w:widowControl/>
        <w:topLinePunct/>
        <w:rPr>
          <w:szCs w:val="24"/>
          <w:lang w:eastAsia="zh-CN"/>
        </w:rPr>
      </w:pPr>
      <w:r w:rsidRPr="00DF62AF">
        <w:rPr>
          <w:rFonts w:cs="宋体"/>
          <w:szCs w:val="24"/>
          <w:lang w:eastAsia="zh-CN"/>
        </w:rPr>
        <w:t>单位：厘米每周期，</w:t>
      </w:r>
      <w:r w:rsidRPr="00DF62AF">
        <w:rPr>
          <w:rFonts w:cs="宋体"/>
          <w:szCs w:val="24"/>
          <w:lang w:eastAsia="zh-CN"/>
        </w:rPr>
        <w:t>cm/</w:t>
      </w:r>
      <w:r w:rsidRPr="00DF62AF">
        <w:rPr>
          <w:rFonts w:cs="宋体"/>
          <w:szCs w:val="24"/>
          <w:lang w:eastAsia="zh-CN"/>
        </w:rPr>
        <w:t>周期</w:t>
      </w:r>
      <w:r w:rsidRPr="00DF62AF">
        <w:rPr>
          <w:rFonts w:cs="宋体"/>
          <w:szCs w:val="24"/>
          <w:vertAlign w:val="superscript"/>
          <w:lang w:eastAsia="zh-CN"/>
        </w:rPr>
        <w:t>-1</w:t>
      </w:r>
    </w:p>
    <w:p w14:paraId="72DA630B" w14:textId="77777777" w:rsidR="00C90151" w:rsidRPr="00DF62AF" w:rsidRDefault="00C90151" w:rsidP="00DF62AF">
      <w:pPr>
        <w:topLinePunct/>
        <w:snapToGrid/>
        <w:rPr>
          <w:szCs w:val="24"/>
          <w:lang w:eastAsia="zh-CN"/>
        </w:rPr>
      </w:pPr>
      <w:r w:rsidRPr="00DF62AF">
        <w:rPr>
          <w:rFonts w:cs="宋体"/>
          <w:szCs w:val="24"/>
          <w:lang w:eastAsia="zh-CN"/>
        </w:rPr>
        <w:br w:type="page"/>
      </w:r>
    </w:p>
    <w:p w14:paraId="3F168DB0" w14:textId="77777777" w:rsidR="00432EB8" w:rsidRPr="00472FBF" w:rsidRDefault="00D6173E" w:rsidP="00472FBF">
      <w:pPr>
        <w:pStyle w:val="1"/>
        <w:widowControl/>
        <w:topLinePunct/>
        <w:ind w:left="0"/>
        <w:jc w:val="center"/>
        <w:rPr>
          <w:sz w:val="44"/>
          <w:szCs w:val="44"/>
          <w:lang w:eastAsia="zh-CN"/>
        </w:rPr>
      </w:pPr>
      <w:bookmarkStart w:id="32" w:name="_Toc97536837"/>
      <w:r w:rsidRPr="00472FBF">
        <w:rPr>
          <w:rFonts w:eastAsia="宋体" w:cs="宋体"/>
          <w:sz w:val="44"/>
          <w:szCs w:val="44"/>
          <w:lang w:eastAsia="zh-CN"/>
        </w:rPr>
        <w:lastRenderedPageBreak/>
        <w:t>附录</w:t>
      </w:r>
      <w:r w:rsidRPr="00472FBF">
        <w:rPr>
          <w:rFonts w:eastAsia="宋体" w:cs="宋体"/>
          <w:sz w:val="44"/>
          <w:szCs w:val="44"/>
          <w:lang w:eastAsia="zh-CN"/>
        </w:rPr>
        <w:t>B</w:t>
      </w:r>
      <w:r w:rsidRPr="00472FBF">
        <w:rPr>
          <w:rFonts w:eastAsia="宋体" w:cs="宋体"/>
          <w:b w:val="0"/>
          <w:sz w:val="44"/>
          <w:szCs w:val="44"/>
          <w:lang w:eastAsia="zh-CN"/>
        </w:rPr>
        <w:tab/>
      </w:r>
      <w:r w:rsidRPr="00472FBF">
        <w:rPr>
          <w:rFonts w:eastAsia="宋体" w:cs="宋体"/>
          <w:sz w:val="44"/>
          <w:szCs w:val="44"/>
          <w:lang w:eastAsia="zh-CN"/>
        </w:rPr>
        <w:t>设计历史文件中保存的声输出测量值和标签记录的格式与内容</w:t>
      </w:r>
      <w:bookmarkEnd w:id="32"/>
    </w:p>
    <w:p w14:paraId="3D4B7F0C" w14:textId="77777777" w:rsidR="00472FBF" w:rsidRDefault="00472FBF" w:rsidP="00DF62AF">
      <w:pPr>
        <w:widowControl/>
        <w:topLinePunct/>
        <w:rPr>
          <w:rFonts w:cs="宋体"/>
          <w:b/>
          <w:szCs w:val="24"/>
          <w:lang w:eastAsia="zh-CN"/>
        </w:rPr>
      </w:pPr>
    </w:p>
    <w:p w14:paraId="5F4679F8" w14:textId="77777777" w:rsidR="007F4E94" w:rsidRPr="00DD3F2F" w:rsidRDefault="00D6173E" w:rsidP="00DF62AF">
      <w:pPr>
        <w:widowControl/>
        <w:topLinePunct/>
        <w:rPr>
          <w:b/>
          <w:sz w:val="32"/>
          <w:szCs w:val="24"/>
          <w:lang w:eastAsia="zh-CN"/>
        </w:rPr>
      </w:pPr>
      <w:r w:rsidRPr="00DD3F2F">
        <w:rPr>
          <w:rFonts w:cs="宋体"/>
          <w:b/>
          <w:sz w:val="32"/>
          <w:szCs w:val="24"/>
          <w:lang w:eastAsia="zh-CN"/>
        </w:rPr>
        <w:t>一般信息</w:t>
      </w:r>
    </w:p>
    <w:p w14:paraId="2CE7A00F" w14:textId="77777777" w:rsidR="00DD3F2F" w:rsidRDefault="00DD3F2F" w:rsidP="00DF62AF">
      <w:pPr>
        <w:widowControl/>
        <w:topLinePunct/>
        <w:rPr>
          <w:rFonts w:cs="宋体"/>
          <w:szCs w:val="24"/>
          <w:lang w:eastAsia="zh-CN"/>
        </w:rPr>
      </w:pPr>
    </w:p>
    <w:p w14:paraId="2DC2018D" w14:textId="77777777" w:rsidR="007F4E94" w:rsidRDefault="00D6173E" w:rsidP="005F052E">
      <w:pPr>
        <w:widowControl/>
        <w:topLinePunct/>
        <w:ind w:firstLineChars="200" w:firstLine="480"/>
        <w:rPr>
          <w:rFonts w:cs="宋体"/>
          <w:szCs w:val="24"/>
          <w:lang w:eastAsia="zh-CN"/>
        </w:rPr>
      </w:pPr>
      <w:r w:rsidRPr="00DF62AF">
        <w:rPr>
          <w:rFonts w:cs="宋体"/>
          <w:szCs w:val="24"/>
          <w:lang w:eastAsia="zh-CN"/>
        </w:rPr>
        <w:t>本附录旨在帮助制造商根据其生产器械记录最终测量数据和产品标签信息。此类信息应保存在设计历史文件中。</w:t>
      </w:r>
    </w:p>
    <w:p w14:paraId="6BAAAD17" w14:textId="77777777" w:rsidR="005F052E" w:rsidRPr="00DF62AF" w:rsidRDefault="005F052E" w:rsidP="00DF62AF">
      <w:pPr>
        <w:widowControl/>
        <w:topLinePunct/>
        <w:rPr>
          <w:szCs w:val="24"/>
          <w:lang w:eastAsia="zh-CN"/>
        </w:rPr>
      </w:pPr>
    </w:p>
    <w:p w14:paraId="06C24BA1" w14:textId="77777777" w:rsidR="00432EB8" w:rsidRDefault="00D6173E" w:rsidP="00DF62AF">
      <w:pPr>
        <w:widowControl/>
        <w:topLinePunct/>
        <w:rPr>
          <w:rFonts w:cs="宋体"/>
          <w:szCs w:val="24"/>
          <w:u w:val="single"/>
          <w:lang w:eastAsia="zh-CN"/>
        </w:rPr>
      </w:pPr>
      <w:r w:rsidRPr="00DF62AF">
        <w:rPr>
          <w:rFonts w:cs="宋体"/>
          <w:szCs w:val="24"/>
          <w:u w:val="single"/>
        </w:rPr>
        <w:t>建议记录：</w:t>
      </w:r>
    </w:p>
    <w:p w14:paraId="62143DE9" w14:textId="77777777" w:rsidR="005F052E" w:rsidRPr="00DF62AF" w:rsidRDefault="005F052E" w:rsidP="00DF62AF">
      <w:pPr>
        <w:widowControl/>
        <w:topLinePunct/>
        <w:rPr>
          <w:szCs w:val="24"/>
          <w:lang w:eastAsia="zh-CN"/>
        </w:rPr>
      </w:pPr>
    </w:p>
    <w:p w14:paraId="66DC04F3" w14:textId="77777777" w:rsidR="00646040" w:rsidRPr="005F052E" w:rsidRDefault="00D6173E" w:rsidP="005F052E">
      <w:pPr>
        <w:widowControl/>
        <w:numPr>
          <w:ilvl w:val="0"/>
          <w:numId w:val="6"/>
        </w:numPr>
        <w:tabs>
          <w:tab w:val="left" w:pos="779"/>
          <w:tab w:val="left" w:pos="780"/>
        </w:tabs>
        <w:topLinePunct/>
        <w:ind w:left="0" w:firstLine="0"/>
        <w:rPr>
          <w:sz w:val="28"/>
          <w:szCs w:val="24"/>
        </w:rPr>
      </w:pPr>
      <w:r w:rsidRPr="005F052E">
        <w:rPr>
          <w:rFonts w:cs="宋体"/>
          <w:sz w:val="28"/>
          <w:szCs w:val="24"/>
          <w:u w:val="single"/>
        </w:rPr>
        <w:t>标签</w:t>
      </w:r>
      <w:r w:rsidRPr="005F052E">
        <w:rPr>
          <w:rFonts w:cs="宋体"/>
          <w:sz w:val="28"/>
          <w:szCs w:val="24"/>
          <w:u w:val="single"/>
        </w:rPr>
        <w:t>/</w:t>
      </w:r>
      <w:r w:rsidRPr="005F052E">
        <w:rPr>
          <w:rFonts w:cs="宋体"/>
          <w:sz w:val="28"/>
          <w:szCs w:val="24"/>
          <w:u w:val="single"/>
        </w:rPr>
        <w:t>用户信息</w:t>
      </w:r>
      <w:r w:rsidRPr="005F052E">
        <w:rPr>
          <w:rFonts w:cs="宋体"/>
          <w:sz w:val="28"/>
          <w:szCs w:val="24"/>
          <w:u w:val="single"/>
        </w:rPr>
        <w:t xml:space="preserve"> </w:t>
      </w:r>
    </w:p>
    <w:p w14:paraId="5CC80E6F" w14:textId="77777777" w:rsidR="005F052E" w:rsidRDefault="005F052E" w:rsidP="00DF62AF">
      <w:pPr>
        <w:widowControl/>
        <w:tabs>
          <w:tab w:val="left" w:pos="779"/>
          <w:tab w:val="left" w:pos="780"/>
        </w:tabs>
        <w:topLinePunct/>
        <w:rPr>
          <w:rFonts w:cs="宋体"/>
          <w:szCs w:val="24"/>
          <w:lang w:eastAsia="zh-CN"/>
        </w:rPr>
      </w:pPr>
    </w:p>
    <w:p w14:paraId="21B6D797" w14:textId="77777777" w:rsidR="007F4E94" w:rsidRDefault="00D6173E" w:rsidP="00DF62AF">
      <w:pPr>
        <w:widowControl/>
        <w:tabs>
          <w:tab w:val="left" w:pos="779"/>
          <w:tab w:val="left" w:pos="780"/>
        </w:tabs>
        <w:topLinePunct/>
        <w:rPr>
          <w:rFonts w:cs="宋体"/>
          <w:szCs w:val="24"/>
          <w:lang w:eastAsia="zh-CN"/>
        </w:rPr>
      </w:pPr>
      <w:r w:rsidRPr="00DF62AF">
        <w:rPr>
          <w:rFonts w:cs="宋体"/>
          <w:szCs w:val="24"/>
          <w:lang w:eastAsia="zh-CN"/>
        </w:rPr>
        <w:t>设计历史文件应包括：</w:t>
      </w:r>
    </w:p>
    <w:p w14:paraId="01DE99E3" w14:textId="77777777" w:rsidR="005F052E" w:rsidRPr="00DF62AF" w:rsidRDefault="005F052E" w:rsidP="00DF62AF">
      <w:pPr>
        <w:widowControl/>
        <w:tabs>
          <w:tab w:val="left" w:pos="779"/>
          <w:tab w:val="left" w:pos="780"/>
        </w:tabs>
        <w:topLinePunct/>
        <w:rPr>
          <w:szCs w:val="24"/>
          <w:lang w:eastAsia="zh-CN"/>
        </w:rPr>
      </w:pPr>
    </w:p>
    <w:p w14:paraId="7E797240" w14:textId="77777777" w:rsidR="007F4E94" w:rsidRPr="005F052E" w:rsidRDefault="00D6173E" w:rsidP="000A57AC">
      <w:pPr>
        <w:widowControl/>
        <w:numPr>
          <w:ilvl w:val="0"/>
          <w:numId w:val="5"/>
        </w:numPr>
        <w:tabs>
          <w:tab w:val="left" w:pos="659"/>
          <w:tab w:val="left" w:pos="660"/>
        </w:tabs>
        <w:topLinePunct/>
        <w:ind w:left="480" w:hangingChars="200" w:hanging="480"/>
        <w:rPr>
          <w:szCs w:val="24"/>
          <w:lang w:eastAsia="zh-CN"/>
        </w:rPr>
      </w:pPr>
      <w:r w:rsidRPr="00DF62AF">
        <w:rPr>
          <w:rFonts w:cs="宋体"/>
          <w:szCs w:val="24"/>
          <w:lang w:eastAsia="zh-CN"/>
        </w:rPr>
        <w:t>所有标签副本，包括本指南第</w:t>
      </w:r>
      <w:hyperlink w:anchor="_bookmark69" w:history="1">
        <w:r w:rsidRPr="00DF62AF">
          <w:rPr>
            <w:rFonts w:cs="宋体"/>
            <w:szCs w:val="24"/>
            <w:lang w:eastAsia="zh-CN"/>
          </w:rPr>
          <w:t>5.2.7.2</w:t>
        </w:r>
      </w:hyperlink>
      <w:r w:rsidRPr="00DF62AF">
        <w:rPr>
          <w:rFonts w:cs="宋体"/>
          <w:szCs w:val="24"/>
          <w:lang w:eastAsia="zh-CN"/>
        </w:rPr>
        <w:t>和</w:t>
      </w:r>
      <w:hyperlink w:anchor="_bookmark77" w:history="1">
        <w:r w:rsidRPr="00DF62AF">
          <w:rPr>
            <w:rFonts w:cs="宋体"/>
            <w:szCs w:val="24"/>
            <w:lang w:eastAsia="zh-CN"/>
          </w:rPr>
          <w:t>5.2.8.2</w:t>
        </w:r>
      </w:hyperlink>
      <w:r w:rsidRPr="00DF62AF">
        <w:rPr>
          <w:rFonts w:cs="宋体"/>
          <w:szCs w:val="24"/>
          <w:lang w:eastAsia="zh-CN"/>
        </w:rPr>
        <w:t>节规定的声输出信息；以及</w:t>
      </w:r>
    </w:p>
    <w:p w14:paraId="53C2399C" w14:textId="77777777" w:rsidR="005F052E" w:rsidRPr="00DF62AF" w:rsidRDefault="005F052E" w:rsidP="005F052E">
      <w:pPr>
        <w:widowControl/>
        <w:tabs>
          <w:tab w:val="left" w:pos="659"/>
          <w:tab w:val="left" w:pos="660"/>
        </w:tabs>
        <w:topLinePunct/>
        <w:ind w:left="420"/>
        <w:rPr>
          <w:szCs w:val="24"/>
          <w:lang w:eastAsia="zh-CN"/>
        </w:rPr>
      </w:pPr>
    </w:p>
    <w:p w14:paraId="1420FC83" w14:textId="175E2D0A" w:rsidR="00432EB8" w:rsidRPr="005F052E" w:rsidRDefault="00D6173E" w:rsidP="000A57AC">
      <w:pPr>
        <w:widowControl/>
        <w:numPr>
          <w:ilvl w:val="0"/>
          <w:numId w:val="5"/>
        </w:numPr>
        <w:tabs>
          <w:tab w:val="left" w:pos="691"/>
          <w:tab w:val="left" w:pos="692"/>
        </w:tabs>
        <w:topLinePunct/>
        <w:ind w:left="480" w:hangingChars="200" w:hanging="480"/>
        <w:rPr>
          <w:szCs w:val="24"/>
          <w:lang w:eastAsia="zh-CN"/>
        </w:rPr>
      </w:pPr>
      <w:r w:rsidRPr="00DF62AF">
        <w:rPr>
          <w:rFonts w:cs="宋体"/>
          <w:szCs w:val="24"/>
          <w:lang w:eastAsia="zh-CN"/>
        </w:rPr>
        <w:t>由生产单位根据下文第</w:t>
      </w:r>
      <w:r w:rsidRPr="00DF62AF">
        <w:rPr>
          <w:rFonts w:cs="宋体"/>
          <w:szCs w:val="24"/>
          <w:lang w:eastAsia="zh-CN"/>
        </w:rPr>
        <w:t>B.5</w:t>
      </w:r>
      <w:r w:rsidRPr="00DF62AF">
        <w:rPr>
          <w:rFonts w:cs="宋体"/>
          <w:szCs w:val="24"/>
          <w:lang w:eastAsia="zh-CN"/>
        </w:rPr>
        <w:t>节确定的</w:t>
      </w:r>
      <w:r w:rsidR="009C1501" w:rsidRPr="00DF62AF">
        <w:rPr>
          <w:rFonts w:cs="宋体"/>
          <w:szCs w:val="24"/>
          <w:lang w:eastAsia="zh-CN"/>
        </w:rPr>
        <w:t>全局</w:t>
      </w:r>
      <w:r w:rsidRPr="00DF62AF">
        <w:rPr>
          <w:rFonts w:cs="宋体"/>
          <w:szCs w:val="24"/>
          <w:lang w:eastAsia="zh-CN"/>
        </w:rPr>
        <w:t>最大降额</w:t>
      </w:r>
      <w:r w:rsidRPr="00DF62AF">
        <w:rPr>
          <w:rFonts w:cs="宋体"/>
          <w:szCs w:val="24"/>
          <w:lang w:eastAsia="zh-CN"/>
        </w:rPr>
        <w:t>I</w:t>
      </w:r>
      <w:r w:rsidRPr="00DF62AF">
        <w:rPr>
          <w:rFonts w:cs="宋体"/>
          <w:szCs w:val="24"/>
          <w:vertAlign w:val="subscript"/>
          <w:lang w:eastAsia="zh-CN"/>
        </w:rPr>
        <w:t>SPTA</w:t>
      </w:r>
      <w:r w:rsidRPr="00DF62AF">
        <w:rPr>
          <w:rFonts w:cs="宋体"/>
          <w:szCs w:val="24"/>
          <w:lang w:eastAsia="zh-CN"/>
        </w:rPr>
        <w:t>声强值和机械指数（或降额</w:t>
      </w:r>
      <w:r w:rsidRPr="00DF62AF">
        <w:rPr>
          <w:rFonts w:cs="宋体"/>
          <w:szCs w:val="24"/>
          <w:lang w:eastAsia="zh-CN"/>
        </w:rPr>
        <w:t>I</w:t>
      </w:r>
      <w:r w:rsidRPr="00DF62AF">
        <w:rPr>
          <w:rFonts w:cs="宋体"/>
          <w:szCs w:val="24"/>
          <w:vertAlign w:val="subscript"/>
          <w:lang w:eastAsia="zh-CN"/>
        </w:rPr>
        <w:t>SPPA</w:t>
      </w:r>
      <w:r w:rsidRPr="00DF62AF">
        <w:rPr>
          <w:rFonts w:cs="宋体"/>
          <w:szCs w:val="24"/>
          <w:lang w:eastAsia="zh-CN"/>
        </w:rPr>
        <w:t>声强）值。对于第</w:t>
      </w:r>
      <w:r w:rsidRPr="00DF62AF">
        <w:rPr>
          <w:rFonts w:cs="宋体"/>
          <w:szCs w:val="24"/>
          <w:lang w:eastAsia="zh-CN"/>
        </w:rPr>
        <w:t>1</w:t>
      </w:r>
      <w:r w:rsidRPr="00DF62AF">
        <w:rPr>
          <w:rFonts w:cs="宋体"/>
          <w:szCs w:val="24"/>
          <w:lang w:eastAsia="zh-CN"/>
        </w:rPr>
        <w:t>轨，应为每个系统</w:t>
      </w:r>
      <w:r w:rsidRPr="00DF62AF">
        <w:rPr>
          <w:rFonts w:cs="宋体"/>
          <w:szCs w:val="24"/>
          <w:lang w:eastAsia="zh-CN"/>
        </w:rPr>
        <w:t>/</w:t>
      </w:r>
      <w:r w:rsidRPr="00DF62AF">
        <w:rPr>
          <w:rFonts w:cs="宋体"/>
          <w:szCs w:val="24"/>
          <w:lang w:eastAsia="zh-CN"/>
        </w:rPr>
        <w:t>换能器</w:t>
      </w:r>
      <w:r w:rsidRPr="00DF62AF">
        <w:rPr>
          <w:rFonts w:cs="宋体"/>
          <w:szCs w:val="24"/>
          <w:lang w:eastAsia="zh-CN"/>
        </w:rPr>
        <w:t>/</w:t>
      </w:r>
      <w:r w:rsidRPr="00DF62AF">
        <w:rPr>
          <w:rFonts w:cs="宋体"/>
          <w:szCs w:val="24"/>
          <w:lang w:eastAsia="zh-CN"/>
        </w:rPr>
        <w:t>模式</w:t>
      </w:r>
      <w:r w:rsidRPr="00DF62AF">
        <w:rPr>
          <w:rFonts w:cs="宋体"/>
          <w:szCs w:val="24"/>
          <w:lang w:eastAsia="zh-CN"/>
        </w:rPr>
        <w:t>/</w:t>
      </w:r>
      <w:r w:rsidRPr="00DF62AF">
        <w:rPr>
          <w:rFonts w:cs="宋体"/>
          <w:szCs w:val="24"/>
          <w:lang w:eastAsia="zh-CN"/>
        </w:rPr>
        <w:t>应用组合记录此类信息（即，为根据本指南第</w:t>
      </w:r>
      <w:hyperlink w:anchor="_bookmark67" w:history="1">
        <w:r w:rsidRPr="00DF62AF">
          <w:rPr>
            <w:rFonts w:cs="宋体"/>
            <w:szCs w:val="24"/>
            <w:lang w:eastAsia="zh-CN"/>
          </w:rPr>
          <w:t>5.2.7.1.2</w:t>
        </w:r>
        <w:r w:rsidRPr="00DF62AF">
          <w:rPr>
            <w:rFonts w:cs="宋体"/>
            <w:szCs w:val="24"/>
            <w:lang w:eastAsia="zh-CN"/>
          </w:rPr>
          <w:t>节</w:t>
        </w:r>
      </w:hyperlink>
      <w:r w:rsidRPr="00DF62AF">
        <w:rPr>
          <w:rFonts w:cs="宋体"/>
          <w:szCs w:val="24"/>
          <w:lang w:eastAsia="zh-CN"/>
        </w:rPr>
        <w:t>的规定确定的每个适用模式</w:t>
      </w:r>
      <w:r w:rsidRPr="00DF62AF">
        <w:rPr>
          <w:rFonts w:cs="宋体"/>
          <w:szCs w:val="24"/>
          <w:lang w:eastAsia="zh-CN"/>
        </w:rPr>
        <w:t>/</w:t>
      </w:r>
      <w:r w:rsidRPr="00DF62AF">
        <w:rPr>
          <w:rFonts w:cs="宋体"/>
          <w:szCs w:val="24"/>
          <w:lang w:eastAsia="zh-CN"/>
        </w:rPr>
        <w:t>应用组合记录一组数值）。对于第</w:t>
      </w:r>
      <w:r w:rsidRPr="00DF62AF">
        <w:rPr>
          <w:rFonts w:cs="宋体"/>
          <w:szCs w:val="24"/>
          <w:lang w:eastAsia="zh-CN"/>
        </w:rPr>
        <w:t>3</w:t>
      </w:r>
      <w:r w:rsidRPr="00DF62AF">
        <w:rPr>
          <w:rFonts w:cs="宋体"/>
          <w:szCs w:val="24"/>
          <w:lang w:eastAsia="zh-CN"/>
        </w:rPr>
        <w:t>轨，应为每个系统</w:t>
      </w:r>
      <w:r w:rsidRPr="00DF62AF">
        <w:rPr>
          <w:rFonts w:cs="宋体"/>
          <w:szCs w:val="24"/>
          <w:lang w:eastAsia="zh-CN"/>
        </w:rPr>
        <w:t>/</w:t>
      </w:r>
      <w:r w:rsidRPr="00DF62AF">
        <w:rPr>
          <w:rFonts w:cs="宋体"/>
          <w:szCs w:val="24"/>
          <w:lang w:eastAsia="zh-CN"/>
        </w:rPr>
        <w:t>换能器</w:t>
      </w:r>
      <w:r w:rsidRPr="00DF62AF">
        <w:rPr>
          <w:rFonts w:cs="宋体"/>
          <w:szCs w:val="24"/>
          <w:lang w:eastAsia="zh-CN"/>
        </w:rPr>
        <w:t>/</w:t>
      </w:r>
      <w:r w:rsidRPr="00DF62AF">
        <w:rPr>
          <w:rFonts w:cs="宋体"/>
          <w:szCs w:val="24"/>
          <w:lang w:eastAsia="zh-CN"/>
        </w:rPr>
        <w:t>模式组合记录此类信息（即，为根据本指南第</w:t>
      </w:r>
      <w:hyperlink w:anchor="_bookmark75" w:history="1">
        <w:r w:rsidRPr="00DF62AF">
          <w:rPr>
            <w:rFonts w:cs="宋体"/>
            <w:szCs w:val="24"/>
            <w:lang w:eastAsia="zh-CN"/>
          </w:rPr>
          <w:t>5.2.8.1.1.1</w:t>
        </w:r>
      </w:hyperlink>
      <w:r w:rsidRPr="00DF62AF">
        <w:rPr>
          <w:rFonts w:cs="宋体"/>
          <w:szCs w:val="24"/>
          <w:lang w:eastAsia="zh-CN"/>
        </w:rPr>
        <w:t>节的规定确定的每个适用模式记录一组数值）。</w:t>
      </w:r>
    </w:p>
    <w:p w14:paraId="5D28EC97" w14:textId="77777777" w:rsidR="005F052E" w:rsidRPr="00DF62AF" w:rsidRDefault="005F052E" w:rsidP="005F052E">
      <w:pPr>
        <w:widowControl/>
        <w:tabs>
          <w:tab w:val="left" w:pos="691"/>
          <w:tab w:val="left" w:pos="692"/>
        </w:tabs>
        <w:topLinePunct/>
        <w:rPr>
          <w:szCs w:val="24"/>
          <w:lang w:eastAsia="zh-CN"/>
        </w:rPr>
      </w:pPr>
    </w:p>
    <w:p w14:paraId="5083D96C" w14:textId="77777777" w:rsidR="007F4E94" w:rsidRPr="000A57AC" w:rsidRDefault="00D6173E" w:rsidP="005F052E">
      <w:pPr>
        <w:widowControl/>
        <w:numPr>
          <w:ilvl w:val="0"/>
          <w:numId w:val="6"/>
        </w:numPr>
        <w:tabs>
          <w:tab w:val="left" w:pos="779"/>
          <w:tab w:val="left" w:pos="780"/>
        </w:tabs>
        <w:topLinePunct/>
        <w:ind w:left="0" w:firstLine="0"/>
        <w:rPr>
          <w:sz w:val="28"/>
          <w:szCs w:val="24"/>
        </w:rPr>
      </w:pPr>
      <w:r w:rsidRPr="000A57AC">
        <w:rPr>
          <w:rFonts w:cs="宋体"/>
          <w:sz w:val="28"/>
          <w:szCs w:val="24"/>
          <w:u w:val="single"/>
        </w:rPr>
        <w:t>GMP</w:t>
      </w:r>
      <w:r w:rsidRPr="000A57AC">
        <w:rPr>
          <w:rFonts w:cs="宋体"/>
          <w:sz w:val="28"/>
          <w:szCs w:val="24"/>
          <w:u w:val="single"/>
        </w:rPr>
        <w:t>测试计划</w:t>
      </w:r>
    </w:p>
    <w:p w14:paraId="0582E399" w14:textId="77777777" w:rsidR="000A57AC" w:rsidRDefault="000A57AC" w:rsidP="00DF62AF">
      <w:pPr>
        <w:widowControl/>
        <w:topLinePunct/>
        <w:rPr>
          <w:rFonts w:cs="宋体"/>
          <w:szCs w:val="24"/>
          <w:lang w:eastAsia="zh-CN"/>
        </w:rPr>
      </w:pPr>
    </w:p>
    <w:p w14:paraId="6D38E809" w14:textId="77777777" w:rsidR="007F4E94" w:rsidRDefault="00D6173E" w:rsidP="00DF62AF">
      <w:pPr>
        <w:widowControl/>
        <w:topLinePunct/>
        <w:rPr>
          <w:rFonts w:cs="宋体"/>
          <w:szCs w:val="24"/>
          <w:lang w:eastAsia="zh-CN"/>
        </w:rPr>
      </w:pPr>
      <w:r w:rsidRPr="00DF62AF">
        <w:rPr>
          <w:rFonts w:cs="宋体"/>
          <w:szCs w:val="24"/>
          <w:lang w:eastAsia="zh-CN"/>
        </w:rPr>
        <w:t>设计历史文件应包括：</w:t>
      </w:r>
    </w:p>
    <w:p w14:paraId="096205EE" w14:textId="77777777" w:rsidR="000A57AC" w:rsidRPr="00DF62AF" w:rsidRDefault="000A57AC" w:rsidP="00DF62AF">
      <w:pPr>
        <w:widowControl/>
        <w:topLinePunct/>
        <w:rPr>
          <w:szCs w:val="24"/>
          <w:lang w:eastAsia="zh-CN"/>
        </w:rPr>
      </w:pPr>
    </w:p>
    <w:p w14:paraId="3B2A9F60" w14:textId="77777777" w:rsidR="007F4E94" w:rsidRPr="000A57AC" w:rsidRDefault="00D6173E" w:rsidP="000A57AC">
      <w:pPr>
        <w:widowControl/>
        <w:numPr>
          <w:ilvl w:val="1"/>
          <w:numId w:val="6"/>
        </w:numPr>
        <w:tabs>
          <w:tab w:val="left" w:pos="779"/>
          <w:tab w:val="left" w:pos="780"/>
        </w:tabs>
        <w:topLinePunct/>
        <w:ind w:left="480" w:hangingChars="200" w:hanging="480"/>
        <w:rPr>
          <w:szCs w:val="24"/>
          <w:lang w:eastAsia="zh-CN"/>
        </w:rPr>
      </w:pPr>
      <w:r w:rsidRPr="00DF62AF">
        <w:rPr>
          <w:rFonts w:cs="宋体"/>
          <w:szCs w:val="24"/>
          <w:lang w:eastAsia="zh-CN"/>
        </w:rPr>
        <w:t>受检单位数量和生产批次百分比（如适用）；</w:t>
      </w:r>
    </w:p>
    <w:p w14:paraId="4F5DFF88" w14:textId="77777777" w:rsidR="000A57AC" w:rsidRPr="00DF62AF" w:rsidRDefault="000A57AC" w:rsidP="000A57AC">
      <w:pPr>
        <w:widowControl/>
        <w:tabs>
          <w:tab w:val="left" w:pos="779"/>
          <w:tab w:val="left" w:pos="780"/>
        </w:tabs>
        <w:topLinePunct/>
        <w:ind w:left="480"/>
        <w:rPr>
          <w:szCs w:val="24"/>
          <w:lang w:eastAsia="zh-CN"/>
        </w:rPr>
      </w:pPr>
    </w:p>
    <w:p w14:paraId="6D30F453" w14:textId="77777777" w:rsidR="007F4E94" w:rsidRPr="000A57AC" w:rsidRDefault="00D6173E" w:rsidP="000A57AC">
      <w:pPr>
        <w:widowControl/>
        <w:numPr>
          <w:ilvl w:val="1"/>
          <w:numId w:val="6"/>
        </w:numPr>
        <w:tabs>
          <w:tab w:val="left" w:pos="779"/>
          <w:tab w:val="left" w:pos="780"/>
        </w:tabs>
        <w:topLinePunct/>
        <w:ind w:left="480" w:hangingChars="200" w:hanging="480"/>
        <w:rPr>
          <w:szCs w:val="24"/>
          <w:lang w:eastAsia="zh-CN"/>
        </w:rPr>
      </w:pPr>
      <w:r w:rsidRPr="00DF62AF">
        <w:rPr>
          <w:rFonts w:cs="宋体"/>
          <w:szCs w:val="24"/>
          <w:lang w:eastAsia="zh-CN"/>
        </w:rPr>
        <w:t>声学量（功率、声压、声强和中心频率）的测量不确定性；</w:t>
      </w:r>
    </w:p>
    <w:p w14:paraId="6420EC54" w14:textId="77777777" w:rsidR="000A57AC" w:rsidRPr="00DF62AF" w:rsidRDefault="000A57AC" w:rsidP="000A57AC">
      <w:pPr>
        <w:widowControl/>
        <w:tabs>
          <w:tab w:val="left" w:pos="779"/>
          <w:tab w:val="left" w:pos="780"/>
        </w:tabs>
        <w:topLinePunct/>
        <w:rPr>
          <w:szCs w:val="24"/>
          <w:lang w:eastAsia="zh-CN"/>
        </w:rPr>
      </w:pPr>
    </w:p>
    <w:p w14:paraId="0A19F4D0" w14:textId="77777777" w:rsidR="007F4E94" w:rsidRPr="000A57AC" w:rsidRDefault="00D6173E" w:rsidP="000A57AC">
      <w:pPr>
        <w:widowControl/>
        <w:numPr>
          <w:ilvl w:val="1"/>
          <w:numId w:val="6"/>
        </w:numPr>
        <w:tabs>
          <w:tab w:val="left" w:pos="779"/>
          <w:tab w:val="left" w:pos="780"/>
        </w:tabs>
        <w:topLinePunct/>
        <w:ind w:left="480" w:hangingChars="200" w:hanging="480"/>
        <w:rPr>
          <w:szCs w:val="24"/>
          <w:lang w:eastAsia="zh-CN"/>
        </w:rPr>
      </w:pPr>
      <w:r w:rsidRPr="00DF62AF">
        <w:rPr>
          <w:rFonts w:cs="宋体"/>
          <w:szCs w:val="24"/>
          <w:lang w:eastAsia="zh-CN"/>
        </w:rPr>
        <w:t>用于获得声输出测量值的操作条件；</w:t>
      </w:r>
    </w:p>
    <w:p w14:paraId="3F6E52C9" w14:textId="77777777" w:rsidR="000A57AC" w:rsidRPr="00DF62AF" w:rsidRDefault="000A57AC" w:rsidP="000A57AC">
      <w:pPr>
        <w:widowControl/>
        <w:tabs>
          <w:tab w:val="left" w:pos="779"/>
          <w:tab w:val="left" w:pos="780"/>
        </w:tabs>
        <w:topLinePunct/>
        <w:rPr>
          <w:szCs w:val="24"/>
          <w:lang w:eastAsia="zh-CN"/>
        </w:rPr>
      </w:pPr>
    </w:p>
    <w:p w14:paraId="20D18F54" w14:textId="7ECA9645" w:rsidR="007F4E94" w:rsidRPr="000A57AC" w:rsidRDefault="00D6173E" w:rsidP="000A57AC">
      <w:pPr>
        <w:widowControl/>
        <w:numPr>
          <w:ilvl w:val="1"/>
          <w:numId w:val="6"/>
        </w:numPr>
        <w:tabs>
          <w:tab w:val="left" w:pos="779"/>
          <w:tab w:val="left" w:pos="780"/>
        </w:tabs>
        <w:topLinePunct/>
        <w:ind w:left="480" w:hangingChars="200" w:hanging="480"/>
        <w:rPr>
          <w:szCs w:val="24"/>
          <w:lang w:eastAsia="zh-CN"/>
        </w:rPr>
      </w:pPr>
      <w:r w:rsidRPr="00DF62AF">
        <w:rPr>
          <w:rFonts w:cs="宋体"/>
          <w:szCs w:val="24"/>
          <w:lang w:eastAsia="zh-CN"/>
        </w:rPr>
        <w:t>解释操作条件是否导致输出最大化的声明，如否，则</w:t>
      </w:r>
      <w:r w:rsidR="008B7344" w:rsidRPr="00DF62AF">
        <w:rPr>
          <w:rFonts w:cs="宋体" w:hint="eastAsia"/>
          <w:szCs w:val="24"/>
          <w:lang w:eastAsia="zh-CN"/>
        </w:rPr>
        <w:t>为</w:t>
      </w:r>
      <w:r w:rsidRPr="00DF62AF">
        <w:rPr>
          <w:rFonts w:cs="宋体"/>
          <w:szCs w:val="24"/>
          <w:lang w:eastAsia="zh-CN"/>
        </w:rPr>
        <w:t>等同性</w:t>
      </w:r>
      <w:r w:rsidR="008B7344" w:rsidRPr="00DF62AF">
        <w:rPr>
          <w:rFonts w:cs="宋体"/>
          <w:szCs w:val="24"/>
          <w:lang w:eastAsia="zh-CN"/>
        </w:rPr>
        <w:t>提供</w:t>
      </w:r>
      <w:r w:rsidRPr="00DF62AF">
        <w:rPr>
          <w:rFonts w:cs="宋体"/>
          <w:szCs w:val="24"/>
          <w:lang w:eastAsia="zh-CN"/>
        </w:rPr>
        <w:t>理由</w:t>
      </w:r>
      <w:r w:rsidR="008B7344" w:rsidRPr="00DF62AF">
        <w:rPr>
          <w:rFonts w:cs="宋体"/>
          <w:szCs w:val="24"/>
          <w:lang w:eastAsia="zh-CN"/>
        </w:rPr>
        <w:t>说明</w:t>
      </w:r>
      <w:r w:rsidRPr="00DF62AF">
        <w:rPr>
          <w:rFonts w:cs="宋体"/>
          <w:szCs w:val="24"/>
          <w:lang w:eastAsia="zh-CN"/>
        </w:rPr>
        <w:t>；以及</w:t>
      </w:r>
    </w:p>
    <w:p w14:paraId="46134281" w14:textId="77777777" w:rsidR="000A57AC" w:rsidRPr="00DF62AF" w:rsidRDefault="000A57AC" w:rsidP="000A57AC">
      <w:pPr>
        <w:widowControl/>
        <w:tabs>
          <w:tab w:val="left" w:pos="779"/>
          <w:tab w:val="left" w:pos="780"/>
        </w:tabs>
        <w:topLinePunct/>
        <w:rPr>
          <w:szCs w:val="24"/>
          <w:lang w:eastAsia="zh-CN"/>
        </w:rPr>
      </w:pPr>
    </w:p>
    <w:p w14:paraId="22745319" w14:textId="043B2363" w:rsidR="00432EB8" w:rsidRPr="00DF62AF" w:rsidRDefault="00D6173E" w:rsidP="000A57AC">
      <w:pPr>
        <w:widowControl/>
        <w:numPr>
          <w:ilvl w:val="1"/>
          <w:numId w:val="6"/>
        </w:numPr>
        <w:tabs>
          <w:tab w:val="left" w:pos="779"/>
          <w:tab w:val="left" w:pos="780"/>
        </w:tabs>
        <w:topLinePunct/>
        <w:ind w:left="480" w:hangingChars="200" w:hanging="480"/>
        <w:rPr>
          <w:szCs w:val="24"/>
          <w:lang w:eastAsia="zh-CN"/>
        </w:rPr>
      </w:pPr>
      <w:r w:rsidRPr="00DF62AF">
        <w:rPr>
          <w:rFonts w:cs="宋体"/>
          <w:szCs w:val="24"/>
          <w:lang w:eastAsia="zh-CN"/>
        </w:rPr>
        <w:t>用于确保不超过适当声强和指数值的统计学计划和方案</w:t>
      </w:r>
      <w:r w:rsidRPr="00DF62AF">
        <w:rPr>
          <w:rFonts w:cs="宋体"/>
          <w:szCs w:val="24"/>
          <w:lang w:eastAsia="zh-CN"/>
        </w:rPr>
        <w:t>[</w:t>
      </w:r>
      <w:r w:rsidRPr="00DF62AF">
        <w:rPr>
          <w:rFonts w:cs="宋体"/>
          <w:szCs w:val="24"/>
          <w:lang w:eastAsia="zh-CN"/>
        </w:rPr>
        <w:t>第</w:t>
      </w:r>
      <w:r w:rsidRPr="00DF62AF">
        <w:rPr>
          <w:rFonts w:cs="宋体"/>
          <w:szCs w:val="24"/>
          <w:lang w:eastAsia="zh-CN"/>
        </w:rPr>
        <w:t>1</w:t>
      </w:r>
      <w:r w:rsidRPr="00DF62AF">
        <w:rPr>
          <w:rFonts w:cs="宋体"/>
          <w:szCs w:val="24"/>
          <w:lang w:eastAsia="zh-CN"/>
        </w:rPr>
        <w:t>轨的</w:t>
      </w:r>
      <w:r w:rsidRPr="00DF62AF">
        <w:rPr>
          <w:rFonts w:cs="宋体"/>
          <w:szCs w:val="24"/>
          <w:lang w:eastAsia="zh-CN"/>
        </w:rPr>
        <w:t>I</w:t>
      </w:r>
      <w:r w:rsidRPr="00DF62AF">
        <w:rPr>
          <w:rFonts w:cs="宋体"/>
          <w:szCs w:val="24"/>
          <w:vertAlign w:val="subscript"/>
          <w:lang w:eastAsia="zh-CN"/>
        </w:rPr>
        <w:t>SPTA.3</w:t>
      </w:r>
      <w:r w:rsidRPr="00DF62AF">
        <w:rPr>
          <w:rFonts w:cs="宋体"/>
          <w:szCs w:val="24"/>
          <w:lang w:eastAsia="zh-CN"/>
        </w:rPr>
        <w:t>值（参见第</w:t>
      </w:r>
      <w:hyperlink w:anchor="_bookmark63" w:history="1">
        <w:r w:rsidRPr="00DF62AF">
          <w:rPr>
            <w:rFonts w:cs="宋体"/>
            <w:szCs w:val="24"/>
            <w:lang w:eastAsia="zh-CN"/>
          </w:rPr>
          <w:t>5.2.7</w:t>
        </w:r>
      </w:hyperlink>
      <w:r w:rsidRPr="00DF62AF">
        <w:rPr>
          <w:rFonts w:cs="宋体"/>
          <w:szCs w:val="24"/>
          <w:lang w:eastAsia="zh-CN"/>
        </w:rPr>
        <w:t>节</w:t>
      </w:r>
      <w:hyperlink w:anchor="_bookmark64" w:history="1">
        <w:r w:rsidRPr="00DF62AF">
          <w:rPr>
            <w:rFonts w:cs="宋体"/>
            <w:szCs w:val="24"/>
            <w:lang w:eastAsia="zh-CN"/>
          </w:rPr>
          <w:t>表</w:t>
        </w:r>
        <w:r w:rsidRPr="00DF62AF">
          <w:rPr>
            <w:rFonts w:cs="宋体"/>
            <w:szCs w:val="24"/>
            <w:lang w:eastAsia="zh-CN"/>
          </w:rPr>
          <w:t>3</w:t>
        </w:r>
      </w:hyperlink>
      <w:r w:rsidRPr="00DF62AF">
        <w:rPr>
          <w:rFonts w:cs="宋体"/>
          <w:szCs w:val="24"/>
          <w:lang w:eastAsia="zh-CN"/>
        </w:rPr>
        <w:t>）；第</w:t>
      </w:r>
      <w:r w:rsidRPr="00DF62AF">
        <w:rPr>
          <w:rFonts w:cs="宋体"/>
          <w:szCs w:val="24"/>
          <w:lang w:eastAsia="zh-CN"/>
        </w:rPr>
        <w:t>3</w:t>
      </w:r>
      <w:r w:rsidRPr="00DF62AF">
        <w:rPr>
          <w:rFonts w:cs="宋体"/>
          <w:szCs w:val="24"/>
          <w:lang w:eastAsia="zh-CN"/>
        </w:rPr>
        <w:t>轨的</w:t>
      </w:r>
      <w:r w:rsidRPr="00DF62AF">
        <w:rPr>
          <w:rFonts w:cs="宋体"/>
          <w:szCs w:val="24"/>
          <w:lang w:eastAsia="zh-CN"/>
        </w:rPr>
        <w:t>I</w:t>
      </w:r>
      <w:r w:rsidRPr="00DF62AF">
        <w:rPr>
          <w:rFonts w:cs="宋体"/>
          <w:szCs w:val="24"/>
          <w:vertAlign w:val="subscript"/>
          <w:lang w:eastAsia="zh-CN"/>
        </w:rPr>
        <w:t>SPTA.3</w:t>
      </w:r>
      <w:r w:rsidRPr="00DF62AF">
        <w:rPr>
          <w:rFonts w:cs="宋体"/>
          <w:szCs w:val="24"/>
          <w:lang w:eastAsia="zh-CN"/>
        </w:rPr>
        <w:t>=720 mW/cm</w:t>
      </w:r>
      <w:r w:rsidRPr="00DF62AF">
        <w:rPr>
          <w:rFonts w:cs="宋体"/>
          <w:szCs w:val="24"/>
          <w:vertAlign w:val="superscript"/>
          <w:lang w:eastAsia="zh-CN"/>
        </w:rPr>
        <w:t>2</w:t>
      </w:r>
      <w:r w:rsidRPr="00DF62AF">
        <w:rPr>
          <w:rFonts w:cs="宋体"/>
          <w:szCs w:val="24"/>
          <w:lang w:eastAsia="zh-CN"/>
        </w:rPr>
        <w:t>（眼科为</w:t>
      </w:r>
      <w:r w:rsidRPr="00DF62AF">
        <w:rPr>
          <w:rFonts w:cs="宋体"/>
          <w:szCs w:val="24"/>
          <w:lang w:eastAsia="zh-CN"/>
        </w:rPr>
        <w:t>50</w:t>
      </w:r>
      <w:r w:rsidRPr="00DF62AF">
        <w:rPr>
          <w:rFonts w:cs="宋体"/>
          <w:szCs w:val="24"/>
          <w:lang w:eastAsia="zh-CN"/>
        </w:rPr>
        <w:t>）；对于第</w:t>
      </w:r>
      <w:r w:rsidRPr="00DF62AF">
        <w:rPr>
          <w:rFonts w:cs="宋体"/>
          <w:szCs w:val="24"/>
          <w:lang w:eastAsia="zh-CN"/>
        </w:rPr>
        <w:t>3</w:t>
      </w:r>
      <w:r w:rsidRPr="00DF62AF">
        <w:rPr>
          <w:rFonts w:cs="宋体"/>
          <w:szCs w:val="24"/>
          <w:lang w:eastAsia="zh-CN"/>
        </w:rPr>
        <w:t>轨眼科，最大值（</w:t>
      </w:r>
      <w:r w:rsidRPr="00DF62AF">
        <w:rPr>
          <w:rFonts w:cs="宋体"/>
          <w:szCs w:val="24"/>
          <w:lang w:eastAsia="zh-CN"/>
        </w:rPr>
        <w:t>TIS_as</w:t>
      </w:r>
      <w:r w:rsidRPr="00DF62AF">
        <w:rPr>
          <w:rFonts w:cs="宋体"/>
          <w:szCs w:val="24"/>
          <w:lang w:eastAsia="zh-CN"/>
        </w:rPr>
        <w:t>，</w:t>
      </w:r>
      <w:r w:rsidRPr="00DF62AF">
        <w:rPr>
          <w:rFonts w:cs="宋体"/>
          <w:szCs w:val="24"/>
          <w:lang w:eastAsia="zh-CN"/>
        </w:rPr>
        <w:t>TIC</w:t>
      </w:r>
      <w:r w:rsidRPr="00DF62AF">
        <w:rPr>
          <w:rFonts w:cs="宋体"/>
          <w:szCs w:val="24"/>
          <w:lang w:eastAsia="zh-CN"/>
        </w:rPr>
        <w:t>）</w:t>
      </w:r>
      <w:r w:rsidRPr="00DF62AF">
        <w:rPr>
          <w:rFonts w:ascii="Symbol" w:eastAsia="Symbol" w:hAnsi="Symbol" w:cs="Symbol"/>
          <w:szCs w:val="24"/>
          <w:lang w:eastAsia="zh-CN"/>
        </w:rPr>
        <w:t></w:t>
      </w:r>
      <w:r w:rsidRPr="00DF62AF">
        <w:rPr>
          <w:rFonts w:cs="宋体"/>
          <w:szCs w:val="24"/>
          <w:lang w:eastAsia="zh-CN"/>
        </w:rPr>
        <w:t>为</w:t>
      </w:r>
      <w:r w:rsidRPr="00DF62AF">
        <w:rPr>
          <w:rFonts w:cs="宋体"/>
          <w:szCs w:val="24"/>
          <w:lang w:eastAsia="zh-CN"/>
        </w:rPr>
        <w:t>1</w:t>
      </w:r>
      <w:r w:rsidRPr="00DF62AF">
        <w:rPr>
          <w:rFonts w:cs="宋体"/>
          <w:szCs w:val="24"/>
          <w:lang w:eastAsia="zh-CN"/>
        </w:rPr>
        <w:t>；两个轨的</w:t>
      </w:r>
      <w:r w:rsidRPr="00DF62AF">
        <w:rPr>
          <w:rFonts w:cs="宋体"/>
          <w:szCs w:val="24"/>
          <w:lang w:eastAsia="zh-CN"/>
        </w:rPr>
        <w:t>MI=1.9</w:t>
      </w:r>
      <w:r w:rsidRPr="00DF62AF">
        <w:rPr>
          <w:rFonts w:cs="宋体"/>
          <w:szCs w:val="24"/>
          <w:lang w:eastAsia="zh-CN"/>
        </w:rPr>
        <w:t>（眼科为</w:t>
      </w:r>
      <w:r w:rsidRPr="00DF62AF">
        <w:rPr>
          <w:rFonts w:cs="宋体"/>
          <w:szCs w:val="24"/>
          <w:lang w:eastAsia="zh-CN"/>
        </w:rPr>
        <w:t>0.23</w:t>
      </w:r>
      <w:r w:rsidRPr="00DF62AF">
        <w:rPr>
          <w:rFonts w:cs="宋体"/>
          <w:szCs w:val="24"/>
          <w:lang w:eastAsia="zh-CN"/>
        </w:rPr>
        <w:t>）；多普勒</w:t>
      </w:r>
      <w:r w:rsidRPr="00DF62AF">
        <w:rPr>
          <w:rFonts w:cs="宋体"/>
          <w:szCs w:val="24"/>
          <w:lang w:eastAsia="zh-CN"/>
        </w:rPr>
        <w:t>FHR</w:t>
      </w:r>
      <w:r w:rsidRPr="00DF62AF">
        <w:rPr>
          <w:rFonts w:cs="宋体"/>
          <w:szCs w:val="24"/>
          <w:lang w:eastAsia="zh-CN"/>
        </w:rPr>
        <w:t>监护仪的</w:t>
      </w:r>
      <w:r w:rsidRPr="00DF62AF">
        <w:rPr>
          <w:rFonts w:cs="宋体"/>
          <w:szCs w:val="24"/>
          <w:lang w:eastAsia="zh-CN"/>
        </w:rPr>
        <w:t>I</w:t>
      </w:r>
      <w:r w:rsidRPr="00DF62AF">
        <w:rPr>
          <w:rFonts w:cs="宋体"/>
          <w:szCs w:val="24"/>
          <w:vertAlign w:val="subscript"/>
          <w:lang w:eastAsia="zh-CN"/>
        </w:rPr>
        <w:t>SATA</w:t>
      </w:r>
      <w:r w:rsidRPr="00DF62AF">
        <w:rPr>
          <w:rFonts w:cs="宋体"/>
          <w:szCs w:val="24"/>
          <w:lang w:eastAsia="zh-CN"/>
        </w:rPr>
        <w:t>或</w:t>
      </w:r>
      <w:r w:rsidRPr="00DF62AF">
        <w:rPr>
          <w:rFonts w:cs="宋体"/>
          <w:szCs w:val="24"/>
          <w:lang w:eastAsia="zh-CN"/>
        </w:rPr>
        <w:t>I</w:t>
      </w:r>
      <w:r w:rsidRPr="00DF62AF">
        <w:rPr>
          <w:rFonts w:cs="宋体"/>
          <w:szCs w:val="24"/>
          <w:vertAlign w:val="subscript"/>
          <w:lang w:eastAsia="zh-CN"/>
        </w:rPr>
        <w:t>SAPA</w:t>
      </w:r>
      <w:r w:rsidRPr="00DF62AF">
        <w:rPr>
          <w:rFonts w:cs="宋体"/>
          <w:szCs w:val="24"/>
          <w:lang w:eastAsia="zh-CN"/>
        </w:rPr>
        <w:t>=20 mW/cm</w:t>
      </w:r>
      <w:r w:rsidRPr="00DF62AF">
        <w:rPr>
          <w:rFonts w:cs="宋体"/>
          <w:szCs w:val="24"/>
          <w:vertAlign w:val="superscript"/>
          <w:lang w:eastAsia="zh-CN"/>
        </w:rPr>
        <w:t>2</w:t>
      </w:r>
      <w:r w:rsidRPr="00DF62AF">
        <w:rPr>
          <w:rFonts w:cs="宋体"/>
          <w:szCs w:val="24"/>
          <w:lang w:eastAsia="zh-CN"/>
        </w:rPr>
        <w:t>（参见第</w:t>
      </w:r>
      <w:hyperlink w:anchor="_bookmark68" w:history="1">
        <w:r w:rsidRPr="00DF62AF">
          <w:rPr>
            <w:rFonts w:cs="宋体"/>
            <w:szCs w:val="24"/>
            <w:lang w:eastAsia="zh-CN"/>
          </w:rPr>
          <w:t>5.2.7.1.3</w:t>
        </w:r>
      </w:hyperlink>
      <w:r w:rsidRPr="00DF62AF">
        <w:rPr>
          <w:rFonts w:cs="宋体"/>
          <w:szCs w:val="24"/>
          <w:lang w:eastAsia="zh-CN"/>
        </w:rPr>
        <w:t>节）</w:t>
      </w:r>
      <w:r w:rsidRPr="00DF62AF">
        <w:rPr>
          <w:rFonts w:cs="宋体"/>
          <w:szCs w:val="24"/>
          <w:lang w:eastAsia="zh-CN"/>
        </w:rPr>
        <w:t>]</w:t>
      </w:r>
      <w:r w:rsidRPr="00DF62AF">
        <w:rPr>
          <w:rFonts w:cs="宋体"/>
          <w:szCs w:val="24"/>
          <w:lang w:eastAsia="zh-CN"/>
        </w:rPr>
        <w:t>。</w:t>
      </w:r>
    </w:p>
    <w:p w14:paraId="63A4A7CB" w14:textId="77777777" w:rsidR="009244B4" w:rsidRPr="00DF62AF" w:rsidRDefault="009244B4" w:rsidP="00DF62AF">
      <w:pPr>
        <w:topLinePunct/>
        <w:snapToGrid/>
        <w:rPr>
          <w:rFonts w:cs="宋体"/>
          <w:szCs w:val="24"/>
          <w:lang w:eastAsia="zh-CN"/>
        </w:rPr>
      </w:pPr>
      <w:r w:rsidRPr="00DF62AF">
        <w:rPr>
          <w:rFonts w:cs="宋体"/>
          <w:szCs w:val="24"/>
          <w:lang w:eastAsia="zh-CN"/>
        </w:rPr>
        <w:br w:type="page"/>
      </w:r>
    </w:p>
    <w:p w14:paraId="4C634860" w14:textId="208F39AF" w:rsidR="007F4E94" w:rsidRDefault="00D6173E" w:rsidP="009D22F4">
      <w:pPr>
        <w:widowControl/>
        <w:tabs>
          <w:tab w:val="left" w:pos="779"/>
          <w:tab w:val="left" w:pos="780"/>
        </w:tabs>
        <w:topLinePunct/>
        <w:ind w:left="482"/>
        <w:rPr>
          <w:rFonts w:cs="宋体"/>
          <w:szCs w:val="24"/>
          <w:lang w:eastAsia="zh-CN"/>
        </w:rPr>
      </w:pPr>
      <w:r w:rsidRPr="00DF62AF">
        <w:rPr>
          <w:rFonts w:cs="宋体"/>
          <w:szCs w:val="24"/>
          <w:lang w:eastAsia="zh-CN"/>
        </w:rPr>
        <w:lastRenderedPageBreak/>
        <w:t>如果不进行</w:t>
      </w:r>
      <w:r w:rsidRPr="00DF62AF">
        <w:rPr>
          <w:rFonts w:cs="宋体"/>
          <w:szCs w:val="24"/>
          <w:lang w:eastAsia="zh-CN"/>
        </w:rPr>
        <w:t>100%</w:t>
      </w:r>
      <w:r w:rsidRPr="00DF62AF">
        <w:rPr>
          <w:rFonts w:cs="宋体"/>
          <w:szCs w:val="24"/>
          <w:lang w:eastAsia="zh-CN"/>
        </w:rPr>
        <w:t>抽样，则抽样计划应提供合理的统计学保证，即生产单位不会超过本指南第</w:t>
      </w:r>
      <w:hyperlink w:anchor="_bookmark63" w:history="1">
        <w:r w:rsidRPr="00DF62AF">
          <w:rPr>
            <w:rFonts w:cs="宋体"/>
            <w:szCs w:val="24"/>
            <w:lang w:eastAsia="zh-CN"/>
          </w:rPr>
          <w:t>5.2.7</w:t>
        </w:r>
      </w:hyperlink>
      <w:r w:rsidRPr="00DF62AF">
        <w:rPr>
          <w:rFonts w:cs="宋体"/>
          <w:szCs w:val="24"/>
          <w:lang w:eastAsia="zh-CN"/>
        </w:rPr>
        <w:t>节（第</w:t>
      </w:r>
      <w:r w:rsidRPr="00DF62AF">
        <w:rPr>
          <w:rFonts w:cs="宋体"/>
          <w:szCs w:val="24"/>
          <w:lang w:eastAsia="zh-CN"/>
        </w:rPr>
        <w:t>1</w:t>
      </w:r>
      <w:r w:rsidRPr="00DF62AF">
        <w:rPr>
          <w:rFonts w:cs="宋体"/>
          <w:szCs w:val="24"/>
          <w:lang w:eastAsia="zh-CN"/>
        </w:rPr>
        <w:t>轨）和第</w:t>
      </w:r>
      <w:hyperlink w:anchor="_bookmark74" w:history="1">
        <w:r w:rsidRPr="00DF62AF">
          <w:rPr>
            <w:rFonts w:cs="宋体"/>
            <w:szCs w:val="24"/>
            <w:lang w:eastAsia="zh-CN"/>
          </w:rPr>
          <w:t>5.2.8</w:t>
        </w:r>
      </w:hyperlink>
      <w:r w:rsidRPr="00DF62AF">
        <w:rPr>
          <w:rFonts w:cs="宋体"/>
          <w:szCs w:val="24"/>
          <w:lang w:eastAsia="zh-CN"/>
        </w:rPr>
        <w:t>节（第</w:t>
      </w:r>
      <w:r w:rsidRPr="00DF62AF">
        <w:rPr>
          <w:rFonts w:cs="宋体"/>
          <w:szCs w:val="24"/>
          <w:lang w:eastAsia="zh-CN"/>
        </w:rPr>
        <w:t>3</w:t>
      </w:r>
      <w:r w:rsidRPr="00DF62AF">
        <w:rPr>
          <w:rFonts w:cs="宋体"/>
          <w:szCs w:val="24"/>
          <w:lang w:eastAsia="zh-CN"/>
        </w:rPr>
        <w:t>轨）中规定的最大声输出暴露水平。我们建议使用被称为</w:t>
      </w:r>
      <w:r w:rsidRPr="00C53449">
        <w:rPr>
          <w:rFonts w:ascii="宋体" w:hAnsi="宋体" w:cs="宋体"/>
          <w:szCs w:val="24"/>
          <w:lang w:eastAsia="zh-CN"/>
        </w:rPr>
        <w:t>“</w:t>
      </w:r>
      <w:r w:rsidRPr="00DF62AF">
        <w:rPr>
          <w:rFonts w:cs="宋体"/>
          <w:szCs w:val="24"/>
          <w:lang w:eastAsia="zh-CN"/>
        </w:rPr>
        <w:t>正态分布单侧容差</w:t>
      </w:r>
      <w:r w:rsidRPr="00C53449">
        <w:rPr>
          <w:rFonts w:ascii="宋体" w:hAnsi="宋体" w:cs="宋体"/>
          <w:szCs w:val="24"/>
          <w:lang w:eastAsia="zh-CN"/>
        </w:rPr>
        <w:t>”</w:t>
      </w:r>
      <w:r w:rsidRPr="00DF62AF">
        <w:rPr>
          <w:rFonts w:cs="宋体"/>
          <w:szCs w:val="24"/>
          <w:lang w:eastAsia="zh-CN"/>
        </w:rPr>
        <w:t>的统计学技术。参见</w:t>
      </w:r>
      <w:r w:rsidRPr="00DF62AF">
        <w:rPr>
          <w:rFonts w:cs="宋体"/>
          <w:szCs w:val="24"/>
          <w:lang w:eastAsia="zh-CN"/>
        </w:rPr>
        <w:t>Hahn</w:t>
      </w:r>
      <w:r w:rsidRPr="00DF62AF">
        <w:rPr>
          <w:rFonts w:cs="宋体"/>
          <w:szCs w:val="24"/>
          <w:lang w:eastAsia="zh-CN"/>
        </w:rPr>
        <w:t>等人，</w:t>
      </w:r>
      <w:r w:rsidRPr="00DF62AF">
        <w:rPr>
          <w:rFonts w:cs="宋体"/>
          <w:szCs w:val="24"/>
          <w:lang w:eastAsia="zh-CN"/>
        </w:rPr>
        <w:t>1991</w:t>
      </w:r>
      <w:r w:rsidRPr="00DF62AF">
        <w:rPr>
          <w:rFonts w:cs="宋体"/>
          <w:szCs w:val="24"/>
          <w:lang w:eastAsia="zh-CN"/>
        </w:rPr>
        <w:t>年，第</w:t>
      </w:r>
      <w:r w:rsidRPr="00DF62AF">
        <w:rPr>
          <w:rFonts w:cs="宋体"/>
          <w:szCs w:val="24"/>
          <w:lang w:eastAsia="zh-CN"/>
        </w:rPr>
        <w:t>2.4</w:t>
      </w:r>
      <w:r w:rsidRPr="00DF62AF">
        <w:rPr>
          <w:rFonts w:cs="宋体"/>
          <w:szCs w:val="24"/>
          <w:lang w:eastAsia="zh-CN"/>
        </w:rPr>
        <w:t>节（第</w:t>
      </w:r>
      <w:r w:rsidRPr="00DF62AF">
        <w:rPr>
          <w:rFonts w:cs="宋体"/>
          <w:szCs w:val="24"/>
          <w:lang w:eastAsia="zh-CN"/>
        </w:rPr>
        <w:t>34-36</w:t>
      </w:r>
      <w:r w:rsidRPr="00DF62AF">
        <w:rPr>
          <w:rFonts w:cs="宋体"/>
          <w:szCs w:val="24"/>
          <w:lang w:eastAsia="zh-CN"/>
        </w:rPr>
        <w:t>页），第</w:t>
      </w:r>
      <w:r w:rsidRPr="00DF62AF">
        <w:rPr>
          <w:rFonts w:cs="宋体"/>
          <w:szCs w:val="24"/>
          <w:lang w:eastAsia="zh-CN"/>
        </w:rPr>
        <w:t>4.6.3</w:t>
      </w:r>
      <w:r w:rsidRPr="00DF62AF">
        <w:rPr>
          <w:rFonts w:cs="宋体"/>
          <w:szCs w:val="24"/>
          <w:lang w:eastAsia="zh-CN"/>
        </w:rPr>
        <w:t>节和第</w:t>
      </w:r>
      <w:r w:rsidRPr="00DF62AF">
        <w:rPr>
          <w:rFonts w:cs="宋体"/>
          <w:szCs w:val="24"/>
          <w:lang w:eastAsia="zh-CN"/>
        </w:rPr>
        <w:t>4.6.4</w:t>
      </w:r>
      <w:r w:rsidRPr="00DF62AF">
        <w:rPr>
          <w:rFonts w:cs="宋体"/>
          <w:szCs w:val="24"/>
          <w:lang w:eastAsia="zh-CN"/>
        </w:rPr>
        <w:t>节（第</w:t>
      </w:r>
      <w:r w:rsidRPr="00DF62AF">
        <w:rPr>
          <w:rFonts w:cs="宋体"/>
          <w:szCs w:val="24"/>
          <w:lang w:eastAsia="zh-CN"/>
        </w:rPr>
        <w:t>60-61</w:t>
      </w:r>
      <w:r w:rsidRPr="00DF62AF">
        <w:rPr>
          <w:rFonts w:cs="宋体"/>
          <w:szCs w:val="24"/>
          <w:lang w:eastAsia="zh-CN"/>
        </w:rPr>
        <w:t>页）以及表</w:t>
      </w:r>
      <w:r w:rsidRPr="00DF62AF">
        <w:rPr>
          <w:rFonts w:cs="宋体"/>
          <w:szCs w:val="24"/>
          <w:lang w:eastAsia="zh-CN"/>
        </w:rPr>
        <w:t>A.12d</w:t>
      </w:r>
      <w:r w:rsidRPr="00DF62AF">
        <w:rPr>
          <w:rFonts w:cs="宋体"/>
          <w:szCs w:val="24"/>
          <w:lang w:eastAsia="zh-CN"/>
        </w:rPr>
        <w:t>（第</w:t>
      </w:r>
      <w:r w:rsidRPr="00DF62AF">
        <w:rPr>
          <w:rFonts w:cs="宋体"/>
          <w:szCs w:val="24"/>
          <w:lang w:eastAsia="zh-CN"/>
        </w:rPr>
        <w:t>315</w:t>
      </w:r>
      <w:r w:rsidRPr="00DF62AF">
        <w:rPr>
          <w:rFonts w:cs="宋体"/>
          <w:szCs w:val="24"/>
          <w:lang w:eastAsia="zh-CN"/>
        </w:rPr>
        <w:t>页），或参见</w:t>
      </w:r>
      <w:r w:rsidRPr="00DF62AF">
        <w:rPr>
          <w:rFonts w:cs="宋体"/>
          <w:szCs w:val="24"/>
          <w:lang w:eastAsia="zh-CN"/>
        </w:rPr>
        <w:t>Natrella MG</w:t>
      </w:r>
      <w:r w:rsidRPr="00DF62AF">
        <w:rPr>
          <w:rFonts w:cs="宋体"/>
          <w:szCs w:val="24"/>
          <w:lang w:eastAsia="zh-CN"/>
        </w:rPr>
        <w:t>：实验统计学，</w:t>
      </w:r>
      <w:r w:rsidRPr="00DF62AF">
        <w:rPr>
          <w:rFonts w:cs="宋体"/>
          <w:szCs w:val="24"/>
          <w:lang w:eastAsia="zh-CN"/>
        </w:rPr>
        <w:t>NBS</w:t>
      </w:r>
      <w:r w:rsidRPr="00DF62AF">
        <w:rPr>
          <w:rFonts w:cs="宋体"/>
          <w:szCs w:val="24"/>
          <w:lang w:eastAsia="zh-CN"/>
        </w:rPr>
        <w:t>手册</w:t>
      </w:r>
      <w:r w:rsidRPr="00DF62AF">
        <w:rPr>
          <w:rFonts w:cs="宋体"/>
          <w:szCs w:val="24"/>
          <w:lang w:eastAsia="zh-CN"/>
        </w:rPr>
        <w:t>91</w:t>
      </w:r>
      <w:r w:rsidRPr="00DF62AF">
        <w:rPr>
          <w:rFonts w:cs="宋体"/>
          <w:szCs w:val="24"/>
          <w:lang w:eastAsia="zh-CN"/>
        </w:rPr>
        <w:t>，美国国家标准技术局，</w:t>
      </w:r>
      <w:r w:rsidR="00C351D5" w:rsidRPr="00DF62AF">
        <w:rPr>
          <w:rFonts w:cs="宋体" w:hint="eastAsia"/>
          <w:szCs w:val="24"/>
          <w:lang w:eastAsia="zh-CN"/>
        </w:rPr>
        <w:t>Gaithersburg MD</w:t>
      </w:r>
      <w:r w:rsidRPr="00DF62AF">
        <w:rPr>
          <w:rFonts w:cs="宋体"/>
          <w:szCs w:val="24"/>
          <w:lang w:eastAsia="zh-CN"/>
        </w:rPr>
        <w:t>，</w:t>
      </w:r>
      <w:r w:rsidRPr="00DF62AF">
        <w:rPr>
          <w:rFonts w:cs="宋体"/>
          <w:szCs w:val="24"/>
          <w:lang w:eastAsia="zh-CN"/>
        </w:rPr>
        <w:t>1966</w:t>
      </w:r>
      <w:r w:rsidRPr="00DF62AF">
        <w:rPr>
          <w:rFonts w:cs="宋体"/>
          <w:szCs w:val="24"/>
          <w:lang w:eastAsia="zh-CN"/>
        </w:rPr>
        <w:t>，第</w:t>
      </w:r>
      <w:r w:rsidRPr="00DF62AF">
        <w:rPr>
          <w:rFonts w:cs="宋体"/>
          <w:szCs w:val="24"/>
          <w:lang w:eastAsia="zh-CN"/>
        </w:rPr>
        <w:t>2-5</w:t>
      </w:r>
      <w:r w:rsidRPr="00DF62AF">
        <w:rPr>
          <w:rFonts w:cs="宋体"/>
          <w:szCs w:val="24"/>
          <w:lang w:eastAsia="zh-CN"/>
        </w:rPr>
        <w:t>节（第</w:t>
      </w:r>
      <w:r w:rsidRPr="00DF62AF">
        <w:rPr>
          <w:rFonts w:cs="宋体"/>
          <w:szCs w:val="24"/>
          <w:lang w:eastAsia="zh-CN"/>
        </w:rPr>
        <w:t>2-13</w:t>
      </w:r>
      <w:r w:rsidRPr="00DF62AF">
        <w:rPr>
          <w:rFonts w:cs="宋体"/>
          <w:szCs w:val="24"/>
          <w:lang w:eastAsia="zh-CN"/>
        </w:rPr>
        <w:t>页）和表</w:t>
      </w:r>
      <w:r w:rsidRPr="00DF62AF">
        <w:rPr>
          <w:rFonts w:cs="宋体"/>
          <w:szCs w:val="24"/>
          <w:lang w:eastAsia="zh-CN"/>
        </w:rPr>
        <w:t>A-7</w:t>
      </w:r>
      <w:r w:rsidRPr="00DF62AF">
        <w:rPr>
          <w:rFonts w:cs="宋体"/>
          <w:szCs w:val="24"/>
          <w:lang w:eastAsia="zh-CN"/>
        </w:rPr>
        <w:t>（第</w:t>
      </w:r>
      <w:r w:rsidRPr="00DF62AF">
        <w:rPr>
          <w:rFonts w:cs="宋体"/>
          <w:szCs w:val="24"/>
          <w:lang w:eastAsia="zh-CN"/>
        </w:rPr>
        <w:t>T-14</w:t>
      </w:r>
      <w:r w:rsidRPr="00DF62AF">
        <w:rPr>
          <w:rFonts w:cs="宋体"/>
          <w:szCs w:val="24"/>
          <w:lang w:eastAsia="zh-CN"/>
        </w:rPr>
        <w:t>页）。该程序的公式如下所示：</w:t>
      </w:r>
    </w:p>
    <w:p w14:paraId="0F194790" w14:textId="77777777" w:rsidR="00884EAE" w:rsidRPr="00DF62AF" w:rsidRDefault="00884EAE" w:rsidP="00884EAE">
      <w:pPr>
        <w:widowControl/>
        <w:tabs>
          <w:tab w:val="left" w:pos="779"/>
          <w:tab w:val="left" w:pos="780"/>
        </w:tabs>
        <w:topLinePunct/>
        <w:ind w:left="480"/>
        <w:rPr>
          <w:szCs w:val="24"/>
          <w:lang w:eastAsia="zh-CN"/>
        </w:rPr>
      </w:pPr>
    </w:p>
    <w:p w14:paraId="17DC79EC" w14:textId="77777777" w:rsidR="007F4E94" w:rsidRPr="00DF62AF" w:rsidRDefault="00D6173E" w:rsidP="00884EAE">
      <w:pPr>
        <w:widowControl/>
        <w:topLinePunct/>
        <w:jc w:val="center"/>
        <w:rPr>
          <w:szCs w:val="24"/>
          <w:lang w:eastAsia="zh-CN"/>
        </w:rPr>
      </w:pPr>
      <w:r w:rsidRPr="00DF62AF">
        <w:rPr>
          <w:rFonts w:cs="宋体"/>
          <w:szCs w:val="24"/>
          <w:lang w:eastAsia="zh-CN"/>
        </w:rPr>
        <w:t xml:space="preserve">L </w:t>
      </w:r>
      <w:r w:rsidRPr="00DF62AF">
        <w:rPr>
          <w:rFonts w:ascii="Symbol" w:eastAsia="Symbol" w:hAnsi="Symbol" w:cs="Symbol"/>
          <w:szCs w:val="24"/>
          <w:lang w:eastAsia="zh-CN"/>
        </w:rPr>
        <w:t></w:t>
      </w:r>
      <w:r w:rsidRPr="00DF62AF">
        <w:rPr>
          <w:rFonts w:cs="宋体"/>
          <w:szCs w:val="24"/>
          <w:lang w:eastAsia="zh-CN"/>
        </w:rPr>
        <w:t xml:space="preserve"> X + Ks</w:t>
      </w:r>
    </w:p>
    <w:p w14:paraId="003E0D8F" w14:textId="77777777" w:rsidR="007F4E94" w:rsidRPr="00DF62AF" w:rsidRDefault="00D6173E" w:rsidP="00884EAE">
      <w:pPr>
        <w:widowControl/>
        <w:topLinePunct/>
        <w:ind w:leftChars="500" w:left="1200"/>
        <w:rPr>
          <w:szCs w:val="24"/>
          <w:lang w:eastAsia="zh-CN"/>
        </w:rPr>
      </w:pPr>
      <w:r w:rsidRPr="00DF62AF">
        <w:rPr>
          <w:rFonts w:cs="宋体"/>
          <w:szCs w:val="24"/>
          <w:lang w:eastAsia="zh-CN"/>
        </w:rPr>
        <w:t>式中：</w:t>
      </w:r>
    </w:p>
    <w:p w14:paraId="679ACA9D" w14:textId="77777777" w:rsidR="007F4E94" w:rsidRPr="00DF62AF" w:rsidRDefault="00D6173E" w:rsidP="00884EAE">
      <w:pPr>
        <w:widowControl/>
        <w:tabs>
          <w:tab w:val="left" w:pos="1232"/>
        </w:tabs>
        <w:topLinePunct/>
        <w:adjustRightInd w:val="0"/>
        <w:ind w:leftChars="236" w:left="1214" w:hangingChars="270" w:hanging="648"/>
        <w:rPr>
          <w:szCs w:val="24"/>
          <w:lang w:eastAsia="zh-CN"/>
        </w:rPr>
      </w:pPr>
      <w:r w:rsidRPr="00DF62AF">
        <w:rPr>
          <w:rFonts w:cs="宋体"/>
          <w:szCs w:val="24"/>
          <w:lang w:eastAsia="zh-CN"/>
        </w:rPr>
        <w:t>L</w:t>
      </w:r>
      <w:r w:rsidRPr="00DF62AF">
        <w:rPr>
          <w:rFonts w:cs="宋体"/>
          <w:szCs w:val="24"/>
          <w:lang w:eastAsia="zh-CN"/>
        </w:rPr>
        <w:tab/>
      </w:r>
      <w:r w:rsidRPr="00DF62AF">
        <w:rPr>
          <w:rFonts w:cs="宋体"/>
          <w:szCs w:val="24"/>
          <w:lang w:eastAsia="zh-CN"/>
        </w:rPr>
        <w:t>为相关</w:t>
      </w:r>
      <w:r w:rsidRPr="00DF62AF">
        <w:rPr>
          <w:rFonts w:cs="宋体"/>
          <w:szCs w:val="24"/>
          <w:lang w:eastAsia="zh-CN"/>
        </w:rPr>
        <w:t>I</w:t>
      </w:r>
      <w:r w:rsidRPr="00DF62AF">
        <w:rPr>
          <w:rFonts w:cs="宋体"/>
          <w:szCs w:val="24"/>
          <w:vertAlign w:val="subscript"/>
          <w:lang w:eastAsia="zh-CN"/>
        </w:rPr>
        <w:t>SPTA.3</w:t>
      </w:r>
      <w:r w:rsidRPr="00DF62AF">
        <w:rPr>
          <w:rFonts w:cs="宋体"/>
          <w:szCs w:val="24"/>
          <w:lang w:eastAsia="zh-CN"/>
        </w:rPr>
        <w:t>或</w:t>
      </w:r>
      <w:r w:rsidRPr="00DF62AF">
        <w:rPr>
          <w:rFonts w:cs="宋体"/>
          <w:szCs w:val="24"/>
          <w:lang w:eastAsia="zh-CN"/>
        </w:rPr>
        <w:t>MI</w:t>
      </w:r>
      <w:r w:rsidRPr="00DF62AF">
        <w:rPr>
          <w:rFonts w:cs="宋体"/>
          <w:szCs w:val="24"/>
          <w:lang w:eastAsia="zh-CN"/>
        </w:rPr>
        <w:t>（或</w:t>
      </w:r>
      <w:r w:rsidRPr="00DF62AF">
        <w:rPr>
          <w:rFonts w:cs="宋体"/>
          <w:szCs w:val="24"/>
          <w:lang w:eastAsia="zh-CN"/>
        </w:rPr>
        <w:t>I</w:t>
      </w:r>
      <w:r w:rsidRPr="00DF62AF">
        <w:rPr>
          <w:rFonts w:cs="宋体"/>
          <w:szCs w:val="24"/>
          <w:vertAlign w:val="subscript"/>
          <w:lang w:eastAsia="zh-CN"/>
        </w:rPr>
        <w:t>SPPA.3</w:t>
      </w:r>
      <w:r w:rsidRPr="00DF62AF">
        <w:rPr>
          <w:rFonts w:cs="宋体"/>
          <w:szCs w:val="24"/>
          <w:lang w:eastAsia="zh-CN"/>
        </w:rPr>
        <w:t>）修正前的声输出暴露水平（参见第</w:t>
      </w:r>
      <w:r w:rsidRPr="00DF62AF">
        <w:rPr>
          <w:rFonts w:cs="宋体"/>
          <w:szCs w:val="24"/>
          <w:lang w:eastAsia="zh-CN"/>
        </w:rPr>
        <w:t>5.2.7</w:t>
      </w:r>
      <w:r w:rsidRPr="00DF62AF">
        <w:rPr>
          <w:rFonts w:cs="宋体"/>
          <w:szCs w:val="24"/>
          <w:lang w:eastAsia="zh-CN"/>
        </w:rPr>
        <w:t>节的</w:t>
      </w:r>
      <w:hyperlink w:anchor="_bookmark64" w:history="1">
        <w:r w:rsidRPr="00DF62AF">
          <w:rPr>
            <w:rFonts w:cs="宋体"/>
            <w:szCs w:val="24"/>
            <w:lang w:eastAsia="zh-CN"/>
          </w:rPr>
          <w:t>表</w:t>
        </w:r>
        <w:r w:rsidRPr="00DF62AF">
          <w:rPr>
            <w:rFonts w:cs="宋体"/>
            <w:szCs w:val="24"/>
            <w:lang w:eastAsia="zh-CN"/>
          </w:rPr>
          <w:t>3</w:t>
        </w:r>
      </w:hyperlink>
      <w:r w:rsidRPr="00DF62AF">
        <w:rPr>
          <w:rFonts w:cs="宋体"/>
          <w:szCs w:val="24"/>
          <w:lang w:eastAsia="zh-CN"/>
        </w:rPr>
        <w:t>）。</w:t>
      </w:r>
    </w:p>
    <w:p w14:paraId="385BD48F" w14:textId="77777777" w:rsidR="007F4E94" w:rsidRPr="00DF62AF" w:rsidRDefault="00D6173E" w:rsidP="006C15F2">
      <w:pPr>
        <w:widowControl/>
        <w:tabs>
          <w:tab w:val="left" w:pos="1232"/>
        </w:tabs>
        <w:topLinePunct/>
        <w:ind w:leftChars="236" w:left="1274" w:hangingChars="295" w:hanging="708"/>
        <w:rPr>
          <w:szCs w:val="24"/>
          <w:lang w:eastAsia="zh-CN"/>
        </w:rPr>
      </w:pPr>
      <w:r w:rsidRPr="00DF62AF">
        <w:rPr>
          <w:rFonts w:cs="宋体"/>
          <w:szCs w:val="24"/>
          <w:lang w:eastAsia="zh-CN"/>
        </w:rPr>
        <w:t>X</w:t>
      </w:r>
      <w:r w:rsidRPr="00DF62AF">
        <w:rPr>
          <w:rFonts w:cs="宋体"/>
          <w:szCs w:val="24"/>
          <w:lang w:eastAsia="zh-CN"/>
        </w:rPr>
        <w:tab/>
      </w:r>
      <w:r w:rsidRPr="00DF62AF">
        <w:rPr>
          <w:rFonts w:cs="宋体"/>
          <w:szCs w:val="24"/>
          <w:lang w:eastAsia="zh-CN"/>
        </w:rPr>
        <w:t>为测量值的平均值。</w:t>
      </w:r>
    </w:p>
    <w:p w14:paraId="35F64CEA" w14:textId="77777777" w:rsidR="007F4E94" w:rsidRPr="00DF62AF" w:rsidRDefault="00D6173E" w:rsidP="006C15F2">
      <w:pPr>
        <w:widowControl/>
        <w:tabs>
          <w:tab w:val="left" w:pos="1232"/>
          <w:tab w:val="left" w:pos="1319"/>
        </w:tabs>
        <w:topLinePunct/>
        <w:ind w:leftChars="236" w:left="1274" w:hangingChars="295" w:hanging="708"/>
        <w:rPr>
          <w:szCs w:val="24"/>
          <w:lang w:eastAsia="zh-CN"/>
        </w:rPr>
      </w:pPr>
      <w:r w:rsidRPr="00DF62AF">
        <w:rPr>
          <w:rFonts w:cs="宋体"/>
          <w:szCs w:val="24"/>
          <w:lang w:eastAsia="zh-CN"/>
        </w:rPr>
        <w:t>s</w:t>
      </w:r>
      <w:r w:rsidRPr="00DF62AF">
        <w:rPr>
          <w:rFonts w:cs="宋体"/>
          <w:szCs w:val="24"/>
          <w:lang w:eastAsia="zh-CN"/>
        </w:rPr>
        <w:tab/>
      </w:r>
      <w:r w:rsidRPr="00DF62AF">
        <w:rPr>
          <w:rFonts w:cs="宋体"/>
          <w:szCs w:val="24"/>
          <w:lang w:eastAsia="zh-CN"/>
        </w:rPr>
        <w:t>为测量值的标准差。</w:t>
      </w:r>
    </w:p>
    <w:p w14:paraId="44F1741D" w14:textId="5E0178E0" w:rsidR="007F4E94" w:rsidRDefault="00D6173E" w:rsidP="006C15F2">
      <w:pPr>
        <w:widowControl/>
        <w:tabs>
          <w:tab w:val="left" w:pos="1232"/>
          <w:tab w:val="left" w:pos="1302"/>
          <w:tab w:val="left" w:pos="1708"/>
        </w:tabs>
        <w:topLinePunct/>
        <w:ind w:leftChars="236" w:left="1226" w:hangingChars="275" w:hanging="660"/>
        <w:rPr>
          <w:rFonts w:cs="宋体"/>
          <w:szCs w:val="24"/>
          <w:lang w:eastAsia="zh-CN"/>
        </w:rPr>
      </w:pPr>
      <w:r w:rsidRPr="00DF62AF">
        <w:rPr>
          <w:rFonts w:cs="宋体"/>
          <w:szCs w:val="24"/>
          <w:lang w:eastAsia="zh-CN"/>
        </w:rPr>
        <w:t>K</w:t>
      </w:r>
      <w:r w:rsidRPr="00DF62AF">
        <w:rPr>
          <w:rFonts w:cs="宋体"/>
          <w:szCs w:val="24"/>
          <w:lang w:eastAsia="zh-CN"/>
        </w:rPr>
        <w:tab/>
      </w:r>
      <w:r w:rsidR="006B1A6B" w:rsidRPr="00DF62AF">
        <w:rPr>
          <w:rFonts w:cs="宋体" w:hint="eastAsia"/>
          <w:szCs w:val="24"/>
          <w:lang w:eastAsia="zh-CN"/>
        </w:rPr>
        <w:t>为</w:t>
      </w:r>
      <w:r w:rsidRPr="00DF62AF">
        <w:rPr>
          <w:rFonts w:cs="宋体"/>
          <w:szCs w:val="24"/>
          <w:lang w:eastAsia="zh-CN"/>
        </w:rPr>
        <w:t>容差系数，并且</w:t>
      </w:r>
      <w:r w:rsidR="006B1A6B" w:rsidRPr="00DF62AF">
        <w:rPr>
          <w:rFonts w:cs="宋体" w:hint="eastAsia"/>
          <w:szCs w:val="24"/>
          <w:lang w:eastAsia="zh-CN"/>
        </w:rPr>
        <w:t>是</w:t>
      </w:r>
      <w:r w:rsidRPr="00DF62AF">
        <w:rPr>
          <w:rFonts w:cs="宋体"/>
          <w:szCs w:val="24"/>
          <w:lang w:eastAsia="zh-CN"/>
        </w:rPr>
        <w:t>置信水平（在</w:t>
      </w:r>
      <w:r w:rsidRPr="00DF62AF">
        <w:rPr>
          <w:rFonts w:cs="宋体"/>
          <w:szCs w:val="24"/>
          <w:lang w:eastAsia="zh-CN"/>
        </w:rPr>
        <w:t>1991</w:t>
      </w:r>
      <w:r w:rsidRPr="00DF62AF">
        <w:rPr>
          <w:rFonts w:cs="宋体"/>
          <w:szCs w:val="24"/>
          <w:lang w:eastAsia="zh-CN"/>
        </w:rPr>
        <w:t>年</w:t>
      </w:r>
      <w:r w:rsidRPr="00DF62AF">
        <w:rPr>
          <w:rFonts w:cs="宋体"/>
          <w:szCs w:val="24"/>
          <w:lang w:eastAsia="zh-CN"/>
        </w:rPr>
        <w:t>Hahn</w:t>
      </w:r>
      <w:r w:rsidRPr="00DF62AF">
        <w:rPr>
          <w:rFonts w:cs="宋体"/>
          <w:szCs w:val="24"/>
          <w:lang w:eastAsia="zh-CN"/>
        </w:rPr>
        <w:t>等人的研究中记为（</w:t>
      </w:r>
      <w:r w:rsidRPr="00DF62AF">
        <w:rPr>
          <w:rFonts w:cs="宋体"/>
          <w:szCs w:val="24"/>
          <w:lang w:eastAsia="zh-CN"/>
        </w:rPr>
        <w:t>1</w:t>
      </w:r>
      <w:r w:rsidRPr="006C15F2">
        <w:rPr>
          <w:szCs w:val="24"/>
          <w:lang w:eastAsia="zh-CN"/>
        </w:rPr>
        <w:t xml:space="preserve"> - </w:t>
      </w:r>
      <w:r w:rsidR="006C15F2" w:rsidRPr="006C15F2">
        <w:rPr>
          <w:szCs w:val="24"/>
          <w:lang w:eastAsia="zh-CN"/>
        </w:rPr>
        <w:t>α</w:t>
      </w:r>
      <w:r w:rsidRPr="00884EAE">
        <w:rPr>
          <w:rFonts w:cs="宋体"/>
          <w:szCs w:val="24"/>
          <w:lang w:eastAsia="zh-CN"/>
        </w:rPr>
        <w:t></w:t>
      </w:r>
      <w:r w:rsidRPr="00DF62AF">
        <w:rPr>
          <w:rFonts w:cs="宋体"/>
          <w:szCs w:val="24"/>
          <w:lang w:eastAsia="zh-CN"/>
        </w:rPr>
        <w:t>）），在</w:t>
      </w:r>
      <w:r w:rsidRPr="00DF62AF">
        <w:rPr>
          <w:rFonts w:cs="宋体"/>
          <w:szCs w:val="24"/>
          <w:lang w:eastAsia="zh-CN"/>
        </w:rPr>
        <w:t>1966</w:t>
      </w:r>
      <w:r w:rsidRPr="00DF62AF">
        <w:rPr>
          <w:rFonts w:cs="宋体"/>
          <w:szCs w:val="24"/>
          <w:lang w:eastAsia="zh-CN"/>
        </w:rPr>
        <w:t>年</w:t>
      </w:r>
      <w:r w:rsidRPr="00DF62AF">
        <w:rPr>
          <w:rFonts w:cs="宋体"/>
          <w:szCs w:val="24"/>
          <w:lang w:eastAsia="zh-CN"/>
        </w:rPr>
        <w:t>Natrella</w:t>
      </w:r>
      <w:r w:rsidRPr="00DF62AF">
        <w:rPr>
          <w:rFonts w:cs="宋体"/>
          <w:szCs w:val="24"/>
          <w:lang w:eastAsia="zh-CN"/>
        </w:rPr>
        <w:t>的研究中记为</w:t>
      </w:r>
      <w:r w:rsidR="006C15F2" w:rsidRPr="00DF62AF">
        <w:rPr>
          <w:rFonts w:ascii="Symbol" w:eastAsia="Symbol" w:hAnsi="Symbol" w:cs="Symbol"/>
          <w:szCs w:val="24"/>
          <w:lang w:eastAsia="zh-CN"/>
        </w:rPr>
        <w:t></w:t>
      </w:r>
      <w:r w:rsidRPr="00DF62AF">
        <w:rPr>
          <w:rFonts w:cs="宋体"/>
          <w:szCs w:val="24"/>
          <w:lang w:eastAsia="zh-CN"/>
        </w:rPr>
        <w:t>））、小于（</w:t>
      </w:r>
      <w:r w:rsidRPr="00DF62AF">
        <w:rPr>
          <w:rFonts w:cs="宋体"/>
          <w:szCs w:val="24"/>
          <w:lang w:eastAsia="zh-CN"/>
        </w:rPr>
        <w:t>X+Ks</w:t>
      </w:r>
      <w:r w:rsidRPr="00DF62AF">
        <w:rPr>
          <w:rFonts w:cs="宋体"/>
          <w:szCs w:val="24"/>
          <w:lang w:eastAsia="zh-CN"/>
        </w:rPr>
        <w:t>）的分布比例（</w:t>
      </w:r>
      <w:r w:rsidRPr="00DF62AF">
        <w:rPr>
          <w:rFonts w:cs="宋体"/>
          <w:szCs w:val="24"/>
          <w:lang w:eastAsia="zh-CN"/>
        </w:rPr>
        <w:t>P</w:t>
      </w:r>
      <w:r w:rsidRPr="00DF62AF">
        <w:rPr>
          <w:rFonts w:cs="宋体"/>
          <w:szCs w:val="24"/>
          <w:lang w:eastAsia="zh-CN"/>
        </w:rPr>
        <w:t>）和样本量（</w:t>
      </w:r>
      <w:r w:rsidRPr="00DF62AF">
        <w:rPr>
          <w:rFonts w:cs="宋体"/>
          <w:szCs w:val="24"/>
          <w:lang w:eastAsia="zh-CN"/>
        </w:rPr>
        <w:t>n</w:t>
      </w:r>
      <w:r w:rsidRPr="00DF62AF">
        <w:rPr>
          <w:rFonts w:cs="宋体"/>
          <w:szCs w:val="24"/>
          <w:lang w:eastAsia="zh-CN"/>
        </w:rPr>
        <w:t>）的函数。</w:t>
      </w:r>
    </w:p>
    <w:p w14:paraId="2B8CE428" w14:textId="77777777" w:rsidR="006C15F2" w:rsidRPr="00DF62AF" w:rsidRDefault="006C15F2" w:rsidP="006C15F2">
      <w:pPr>
        <w:widowControl/>
        <w:tabs>
          <w:tab w:val="left" w:pos="1232"/>
          <w:tab w:val="left" w:pos="1302"/>
          <w:tab w:val="left" w:pos="1708"/>
        </w:tabs>
        <w:topLinePunct/>
        <w:ind w:leftChars="236" w:left="1226" w:hangingChars="275" w:hanging="660"/>
        <w:rPr>
          <w:szCs w:val="24"/>
          <w:lang w:eastAsia="zh-CN"/>
        </w:rPr>
      </w:pPr>
    </w:p>
    <w:p w14:paraId="7E0064D5" w14:textId="395024AA" w:rsidR="007F4E94" w:rsidRDefault="00D6173E" w:rsidP="006C15F2">
      <w:pPr>
        <w:widowControl/>
        <w:topLinePunct/>
        <w:ind w:firstLineChars="200" w:firstLine="480"/>
        <w:rPr>
          <w:rFonts w:cs="宋体"/>
          <w:szCs w:val="24"/>
          <w:lang w:eastAsia="zh-CN"/>
        </w:rPr>
      </w:pPr>
      <w:r w:rsidRPr="00DF62AF">
        <w:rPr>
          <w:rFonts w:cs="宋体"/>
          <w:szCs w:val="24"/>
          <w:lang w:eastAsia="zh-CN"/>
        </w:rPr>
        <w:t xml:space="preserve"> </w:t>
      </w:r>
      <w:r w:rsidRPr="00DF62AF">
        <w:rPr>
          <w:rFonts w:ascii="Symbol" w:eastAsia="Symbol" w:hAnsi="Symbol" w:cs="Symbol"/>
          <w:szCs w:val="24"/>
          <w:lang w:eastAsia="zh-CN"/>
        </w:rPr>
        <w:t></w:t>
      </w:r>
      <w:r w:rsidRPr="00DF62AF">
        <w:rPr>
          <w:rFonts w:cs="宋体"/>
          <w:szCs w:val="24"/>
          <w:lang w:eastAsia="zh-CN"/>
        </w:rPr>
        <w:t xml:space="preserve"> </w:t>
      </w:r>
      <w:r w:rsidRPr="00DF62AF">
        <w:rPr>
          <w:rFonts w:cs="宋体"/>
          <w:szCs w:val="24"/>
          <w:lang w:eastAsia="zh-CN"/>
        </w:rPr>
        <w:t>（或等同于</w:t>
      </w:r>
      <w:r w:rsidRPr="00DF62AF">
        <w:rPr>
          <w:rFonts w:cs="宋体"/>
          <w:szCs w:val="24"/>
          <w:lang w:eastAsia="zh-CN"/>
        </w:rPr>
        <w:t>1-</w:t>
      </w:r>
      <w:r w:rsidRPr="00DF62AF">
        <w:rPr>
          <w:rFonts w:ascii="Symbol" w:eastAsia="Symbol" w:hAnsi="Symbol" w:cs="Symbol"/>
          <w:szCs w:val="24"/>
          <w:lang w:eastAsia="zh-CN"/>
        </w:rPr>
        <w:t></w:t>
      </w:r>
      <w:r w:rsidRPr="00DF62AF">
        <w:rPr>
          <w:rFonts w:cs="宋体"/>
          <w:szCs w:val="24"/>
          <w:lang w:eastAsia="zh-CN"/>
        </w:rPr>
        <w:t>）、</w:t>
      </w:r>
      <w:r w:rsidRPr="00DF62AF">
        <w:rPr>
          <w:rFonts w:cs="宋体"/>
          <w:szCs w:val="24"/>
          <w:lang w:eastAsia="zh-CN"/>
        </w:rPr>
        <w:t>P</w:t>
      </w:r>
      <w:r w:rsidRPr="00DF62AF">
        <w:rPr>
          <w:rFonts w:cs="宋体"/>
          <w:szCs w:val="24"/>
          <w:lang w:eastAsia="zh-CN"/>
        </w:rPr>
        <w:t>和</w:t>
      </w:r>
      <w:r w:rsidRPr="00DF62AF">
        <w:rPr>
          <w:rFonts w:cs="宋体"/>
          <w:szCs w:val="24"/>
          <w:lang w:eastAsia="zh-CN"/>
        </w:rPr>
        <w:t>n</w:t>
      </w:r>
      <w:r w:rsidRPr="00DF62AF">
        <w:rPr>
          <w:rFonts w:cs="宋体"/>
          <w:szCs w:val="24"/>
          <w:lang w:eastAsia="zh-CN"/>
        </w:rPr>
        <w:t>的选择由制造商决定。但是，对</w:t>
      </w:r>
      <w:r w:rsidRPr="00DF62AF">
        <w:rPr>
          <w:rFonts w:ascii="Symbol" w:eastAsia="Symbol" w:hAnsi="Symbol" w:cs="Symbol"/>
          <w:szCs w:val="24"/>
          <w:lang w:eastAsia="zh-CN"/>
        </w:rPr>
        <w:t></w:t>
      </w:r>
      <w:r w:rsidRPr="00DF62AF">
        <w:rPr>
          <w:rFonts w:cs="宋体"/>
          <w:szCs w:val="24"/>
          <w:lang w:eastAsia="zh-CN"/>
        </w:rPr>
        <w:t>、</w:t>
      </w:r>
      <w:r w:rsidRPr="00DF62AF">
        <w:rPr>
          <w:rFonts w:cs="宋体"/>
          <w:szCs w:val="24"/>
          <w:lang w:eastAsia="zh-CN"/>
        </w:rPr>
        <w:t>P</w:t>
      </w:r>
      <w:r w:rsidRPr="00DF62AF">
        <w:rPr>
          <w:rFonts w:cs="宋体"/>
          <w:szCs w:val="24"/>
          <w:lang w:eastAsia="zh-CN"/>
        </w:rPr>
        <w:t>和</w:t>
      </w:r>
      <w:r w:rsidRPr="00DF62AF">
        <w:rPr>
          <w:rFonts w:cs="宋体"/>
          <w:szCs w:val="24"/>
          <w:lang w:eastAsia="zh-CN"/>
        </w:rPr>
        <w:t>n</w:t>
      </w:r>
      <w:r w:rsidRPr="00DF62AF">
        <w:rPr>
          <w:rFonts w:cs="宋体"/>
          <w:szCs w:val="24"/>
          <w:lang w:eastAsia="zh-CN"/>
        </w:rPr>
        <w:t>的选择应在</w:t>
      </w:r>
      <w:r w:rsidRPr="00DF62AF">
        <w:rPr>
          <w:rFonts w:cs="宋体"/>
          <w:szCs w:val="24"/>
          <w:lang w:eastAsia="zh-CN"/>
        </w:rPr>
        <w:t>GMP</w:t>
      </w:r>
      <w:r w:rsidRPr="00DF62AF">
        <w:rPr>
          <w:rFonts w:cs="宋体"/>
          <w:szCs w:val="24"/>
          <w:lang w:eastAsia="zh-CN"/>
        </w:rPr>
        <w:t>过程和设计历史文件中加以记录并说明理由。</w:t>
      </w:r>
      <w:r w:rsidRPr="00DF62AF">
        <w:rPr>
          <w:rFonts w:cs="宋体"/>
          <w:szCs w:val="24"/>
          <w:lang w:eastAsia="zh-CN"/>
        </w:rPr>
        <w:t>X</w:t>
      </w:r>
      <w:r w:rsidRPr="00DF62AF">
        <w:rPr>
          <w:rFonts w:cs="宋体"/>
          <w:szCs w:val="24"/>
          <w:lang w:eastAsia="zh-CN"/>
        </w:rPr>
        <w:t>和</w:t>
      </w:r>
      <w:r w:rsidRPr="00DF62AF">
        <w:rPr>
          <w:rFonts w:cs="宋体"/>
          <w:szCs w:val="24"/>
          <w:lang w:eastAsia="zh-CN"/>
        </w:rPr>
        <w:t>s</w:t>
      </w:r>
      <w:r w:rsidRPr="00DF62AF">
        <w:rPr>
          <w:rFonts w:cs="宋体"/>
          <w:szCs w:val="24"/>
          <w:lang w:eastAsia="zh-CN"/>
        </w:rPr>
        <w:t>的值也应加以记录。</w:t>
      </w:r>
    </w:p>
    <w:p w14:paraId="5719A58D" w14:textId="77777777" w:rsidR="006C15F2" w:rsidRPr="00DF62AF" w:rsidRDefault="006C15F2" w:rsidP="00DF62AF">
      <w:pPr>
        <w:widowControl/>
        <w:topLinePunct/>
        <w:rPr>
          <w:szCs w:val="24"/>
          <w:lang w:eastAsia="zh-CN"/>
        </w:rPr>
      </w:pPr>
    </w:p>
    <w:p w14:paraId="70293996" w14:textId="64B5B4EC" w:rsidR="007F4E94" w:rsidRDefault="00D6173E" w:rsidP="006C15F2">
      <w:pPr>
        <w:widowControl/>
        <w:topLinePunct/>
        <w:ind w:firstLineChars="200" w:firstLine="480"/>
        <w:rPr>
          <w:rFonts w:cs="宋体"/>
          <w:szCs w:val="24"/>
          <w:lang w:eastAsia="zh-CN"/>
        </w:rPr>
      </w:pPr>
      <w:r w:rsidRPr="00DF62AF">
        <w:rPr>
          <w:rFonts w:cs="宋体"/>
          <w:szCs w:val="24"/>
          <w:lang w:eastAsia="zh-CN"/>
        </w:rPr>
        <w:t>为使该统计学程序有效，样本量</w:t>
      </w:r>
      <w:r w:rsidRPr="00DF62AF">
        <w:rPr>
          <w:rFonts w:cs="宋体"/>
          <w:szCs w:val="24"/>
          <w:lang w:eastAsia="zh-CN"/>
        </w:rPr>
        <w:t>n</w:t>
      </w:r>
      <w:r w:rsidRPr="00DF62AF">
        <w:rPr>
          <w:rFonts w:cs="宋体"/>
          <w:szCs w:val="24"/>
          <w:lang w:eastAsia="zh-CN"/>
        </w:rPr>
        <w:t>不应小于三。</w:t>
      </w:r>
      <w:r w:rsidR="00CA6B1F" w:rsidRPr="00DF62AF">
        <w:rPr>
          <w:rFonts w:cs="宋体" w:hint="eastAsia"/>
          <w:szCs w:val="24"/>
          <w:lang w:eastAsia="zh-CN"/>
        </w:rPr>
        <w:t>此</w:t>
      </w:r>
      <w:r w:rsidRPr="00DF62AF">
        <w:rPr>
          <w:rFonts w:cs="宋体"/>
          <w:szCs w:val="24"/>
          <w:lang w:eastAsia="zh-CN"/>
        </w:rPr>
        <w:t>外，请注意，如果在初始（且可能较低）样本量中未满足上述单侧容差不等式，则不应简单地增加</w:t>
      </w:r>
      <w:r w:rsidRPr="00DF62AF">
        <w:rPr>
          <w:rFonts w:cs="宋体"/>
          <w:szCs w:val="24"/>
          <w:lang w:eastAsia="zh-CN"/>
        </w:rPr>
        <w:t>n</w:t>
      </w:r>
      <w:r w:rsidRPr="00DF62AF">
        <w:rPr>
          <w:rFonts w:cs="宋体"/>
          <w:szCs w:val="24"/>
          <w:lang w:eastAsia="zh-CN"/>
        </w:rPr>
        <w:t>以获得较低容差系数值（</w:t>
      </w:r>
      <w:r w:rsidRPr="00DF62AF">
        <w:rPr>
          <w:rFonts w:cs="宋体"/>
          <w:szCs w:val="24"/>
          <w:lang w:eastAsia="zh-CN"/>
        </w:rPr>
        <w:t>K</w:t>
      </w:r>
      <w:r w:rsidRPr="00DF62AF">
        <w:rPr>
          <w:rFonts w:cs="宋体"/>
          <w:szCs w:val="24"/>
          <w:lang w:eastAsia="zh-CN"/>
        </w:rPr>
        <w:t>）</w:t>
      </w:r>
      <w:r w:rsidR="00CA6B1F" w:rsidRPr="00DF62AF">
        <w:rPr>
          <w:rFonts w:cs="宋体" w:hint="eastAsia"/>
          <w:szCs w:val="24"/>
          <w:lang w:eastAsia="zh-CN"/>
        </w:rPr>
        <w:t>然后</w:t>
      </w:r>
      <w:r w:rsidRPr="00DF62AF">
        <w:rPr>
          <w:rFonts w:cs="宋体"/>
          <w:szCs w:val="24"/>
          <w:lang w:eastAsia="zh-CN"/>
        </w:rPr>
        <w:t>继续进行测试。</w:t>
      </w:r>
    </w:p>
    <w:p w14:paraId="0DF0F5F5" w14:textId="77777777" w:rsidR="006C15F2" w:rsidRPr="00A24D60" w:rsidRDefault="006C15F2" w:rsidP="00DF62AF">
      <w:pPr>
        <w:widowControl/>
        <w:topLinePunct/>
        <w:rPr>
          <w:szCs w:val="24"/>
          <w:lang w:eastAsia="zh-CN"/>
        </w:rPr>
      </w:pPr>
    </w:p>
    <w:p w14:paraId="78931338" w14:textId="10FCE898" w:rsidR="007F4E94" w:rsidRPr="00DF62AF" w:rsidRDefault="00D6173E" w:rsidP="006C15F2">
      <w:pPr>
        <w:widowControl/>
        <w:topLinePunct/>
        <w:ind w:firstLineChars="200" w:firstLine="480"/>
        <w:rPr>
          <w:szCs w:val="24"/>
          <w:lang w:eastAsia="zh-CN"/>
        </w:rPr>
      </w:pPr>
      <w:r w:rsidRPr="00DF62AF">
        <w:rPr>
          <w:rFonts w:cs="宋体"/>
          <w:szCs w:val="24"/>
          <w:lang w:eastAsia="zh-CN"/>
        </w:rPr>
        <w:t>将该程序应用于超声换能器群体的示例请参见</w:t>
      </w:r>
      <w:r w:rsidRPr="00DF62AF">
        <w:rPr>
          <w:rFonts w:cs="宋体"/>
          <w:szCs w:val="24"/>
          <w:lang w:eastAsia="zh-CN"/>
        </w:rPr>
        <w:t>Ziskin MC</w:t>
      </w:r>
      <w:r w:rsidRPr="00DF62AF">
        <w:rPr>
          <w:rFonts w:cs="宋体"/>
          <w:szCs w:val="24"/>
          <w:lang w:eastAsia="zh-CN"/>
        </w:rPr>
        <w:t>：</w:t>
      </w:r>
      <w:r w:rsidRPr="00C53449">
        <w:rPr>
          <w:rFonts w:ascii="宋体" w:hAnsi="宋体" w:cs="宋体"/>
          <w:szCs w:val="24"/>
          <w:lang w:eastAsia="zh-CN"/>
        </w:rPr>
        <w:t>“</w:t>
      </w:r>
      <w:r w:rsidRPr="00DF62AF">
        <w:rPr>
          <w:rFonts w:cs="宋体"/>
          <w:szCs w:val="24"/>
          <w:lang w:eastAsia="zh-CN"/>
        </w:rPr>
        <w:t>超声暴露量测定法中的不确定性测量</w:t>
      </w:r>
      <w:r w:rsidRPr="00C53449">
        <w:rPr>
          <w:rFonts w:ascii="宋体" w:hAnsi="宋体" w:cs="宋体"/>
          <w:szCs w:val="24"/>
          <w:lang w:eastAsia="zh-CN"/>
        </w:rPr>
        <w:t>”</w:t>
      </w:r>
      <w:r w:rsidRPr="00DF62AF">
        <w:rPr>
          <w:rFonts w:cs="宋体"/>
          <w:szCs w:val="24"/>
          <w:lang w:eastAsia="zh-CN"/>
        </w:rPr>
        <w:t>，</w:t>
      </w:r>
      <w:r w:rsidRPr="00DF62AF">
        <w:rPr>
          <w:rFonts w:cs="宋体"/>
          <w:szCs w:val="24"/>
          <w:lang w:eastAsia="zh-CN"/>
        </w:rPr>
        <w:t>M.C. Ziskin</w:t>
      </w:r>
      <w:r w:rsidRPr="00DF62AF">
        <w:rPr>
          <w:rFonts w:cs="宋体"/>
          <w:szCs w:val="24"/>
          <w:lang w:eastAsia="zh-CN"/>
        </w:rPr>
        <w:t>和</w:t>
      </w:r>
      <w:r w:rsidRPr="00DF62AF">
        <w:rPr>
          <w:rFonts w:cs="宋体"/>
          <w:szCs w:val="24"/>
          <w:lang w:eastAsia="zh-CN"/>
        </w:rPr>
        <w:t>P.A. Lewin</w:t>
      </w:r>
      <w:r w:rsidRPr="00DF62AF">
        <w:rPr>
          <w:rFonts w:cs="宋体"/>
          <w:szCs w:val="24"/>
          <w:lang w:eastAsia="zh-CN"/>
        </w:rPr>
        <w:t>合编的《超声暴露量测定法》（</w:t>
      </w:r>
      <w:r w:rsidR="00CA6B1F" w:rsidRPr="00DF62AF">
        <w:rPr>
          <w:rFonts w:cs="宋体" w:hint="eastAsia"/>
          <w:szCs w:val="24"/>
          <w:lang w:eastAsia="zh-CN"/>
        </w:rPr>
        <w:t>CRC Press</w:t>
      </w:r>
      <w:r w:rsidR="00CA6B1F" w:rsidRPr="00111EEA">
        <w:rPr>
          <w:rFonts w:ascii="宋体" w:hAnsi="宋体" w:cs="宋体" w:hint="eastAsia"/>
          <w:szCs w:val="24"/>
          <w:lang w:eastAsia="zh-CN"/>
        </w:rPr>
        <w:t>,</w:t>
      </w:r>
      <w:r w:rsidR="00CA6B1F" w:rsidRPr="00DF62AF">
        <w:rPr>
          <w:rFonts w:cs="宋体" w:hint="eastAsia"/>
          <w:szCs w:val="24"/>
          <w:lang w:eastAsia="zh-CN"/>
        </w:rPr>
        <w:t xml:space="preserve"> Boca Raton</w:t>
      </w:r>
      <w:r w:rsidR="00CA6B1F" w:rsidRPr="00111EEA">
        <w:rPr>
          <w:rFonts w:ascii="宋体" w:hAnsi="宋体" w:cs="宋体" w:hint="eastAsia"/>
          <w:szCs w:val="24"/>
          <w:lang w:eastAsia="zh-CN"/>
        </w:rPr>
        <w:t>,</w:t>
      </w:r>
      <w:r w:rsidR="00CA6B1F" w:rsidRPr="00DF62AF">
        <w:rPr>
          <w:rFonts w:cs="宋体" w:hint="eastAsia"/>
          <w:szCs w:val="24"/>
          <w:lang w:eastAsia="zh-CN"/>
        </w:rPr>
        <w:t xml:space="preserve"> FL</w:t>
      </w:r>
      <w:r w:rsidRPr="00DF62AF">
        <w:rPr>
          <w:rFonts w:cs="宋体"/>
          <w:szCs w:val="24"/>
          <w:lang w:eastAsia="zh-CN"/>
        </w:rPr>
        <w:t>）</w:t>
      </w:r>
      <w:r w:rsidR="00CA6B1F" w:rsidRPr="00DF62AF">
        <w:rPr>
          <w:rFonts w:cs="宋体" w:hint="eastAsia"/>
          <w:szCs w:val="24"/>
          <w:lang w:eastAsia="zh-CN"/>
        </w:rPr>
        <w:t xml:space="preserve">pp </w:t>
      </w:r>
      <w:r w:rsidRPr="00DF62AF">
        <w:rPr>
          <w:rFonts w:cs="宋体"/>
          <w:szCs w:val="24"/>
          <w:lang w:eastAsia="zh-CN"/>
        </w:rPr>
        <w:t>409</w:t>
      </w:r>
      <w:r w:rsidR="00CA6B1F" w:rsidRPr="00DF62AF">
        <w:rPr>
          <w:rFonts w:cs="宋体" w:hint="eastAsia"/>
          <w:szCs w:val="24"/>
          <w:lang w:eastAsia="zh-CN"/>
        </w:rPr>
        <w:t xml:space="preserve"> </w:t>
      </w:r>
      <w:r w:rsidR="00CA6B1F" w:rsidRPr="00DF62AF">
        <w:rPr>
          <w:rFonts w:cs="宋体"/>
          <w:szCs w:val="24"/>
          <w:lang w:eastAsia="zh-CN"/>
        </w:rPr>
        <w:t>443</w:t>
      </w:r>
      <w:r w:rsidRPr="00DF62AF">
        <w:rPr>
          <w:rFonts w:cs="宋体"/>
          <w:szCs w:val="24"/>
          <w:lang w:eastAsia="zh-CN"/>
        </w:rPr>
        <w:t>，</w:t>
      </w:r>
      <w:r w:rsidRPr="00DF62AF">
        <w:rPr>
          <w:rFonts w:cs="宋体"/>
          <w:szCs w:val="24"/>
          <w:lang w:eastAsia="zh-CN"/>
        </w:rPr>
        <w:t>1993</w:t>
      </w:r>
      <w:r w:rsidRPr="00DF62AF">
        <w:rPr>
          <w:rFonts w:cs="宋体"/>
          <w:szCs w:val="24"/>
          <w:lang w:eastAsia="zh-CN"/>
        </w:rPr>
        <w:t>以及</w:t>
      </w:r>
      <w:r w:rsidRPr="00DF62AF">
        <w:rPr>
          <w:rFonts w:cs="宋体"/>
          <w:szCs w:val="24"/>
          <w:lang w:eastAsia="zh-CN"/>
        </w:rPr>
        <w:t>Ziskin MC</w:t>
      </w:r>
      <w:r w:rsidRPr="00DF62AF">
        <w:rPr>
          <w:rFonts w:cs="宋体"/>
          <w:szCs w:val="24"/>
          <w:lang w:eastAsia="zh-CN"/>
        </w:rPr>
        <w:t>：</w:t>
      </w:r>
      <w:r w:rsidRPr="00C53449">
        <w:rPr>
          <w:rFonts w:ascii="宋体" w:hAnsi="宋体" w:cs="宋体"/>
          <w:szCs w:val="24"/>
          <w:lang w:eastAsia="zh-CN"/>
        </w:rPr>
        <w:t>“</w:t>
      </w:r>
      <w:r w:rsidRPr="00DF62AF">
        <w:rPr>
          <w:rFonts w:cs="宋体"/>
          <w:szCs w:val="24"/>
          <w:lang w:eastAsia="zh-CN"/>
        </w:rPr>
        <w:t>超声暴露量测定法中声输出水平和测量不确定性规范</w:t>
      </w:r>
      <w:r w:rsidRPr="00C53449">
        <w:rPr>
          <w:rFonts w:ascii="宋体" w:hAnsi="宋体" w:cs="宋体"/>
          <w:szCs w:val="24"/>
          <w:lang w:eastAsia="zh-CN"/>
        </w:rPr>
        <w:t>”</w:t>
      </w:r>
      <w:r w:rsidRPr="00DF62AF">
        <w:rPr>
          <w:rFonts w:cs="宋体"/>
          <w:szCs w:val="24"/>
          <w:lang w:eastAsia="zh-CN"/>
        </w:rPr>
        <w:t>，</w:t>
      </w:r>
      <w:r w:rsidRPr="00DF62AF">
        <w:rPr>
          <w:rFonts w:cs="宋体"/>
          <w:szCs w:val="24"/>
          <w:lang w:eastAsia="zh-CN"/>
        </w:rPr>
        <w:t>IEEE Trans</w:t>
      </w:r>
      <w:r w:rsidR="00CA6B1F" w:rsidRPr="00DF62AF">
        <w:rPr>
          <w:rFonts w:cs="宋体" w:hint="eastAsia"/>
          <w:szCs w:val="24"/>
          <w:lang w:eastAsia="zh-CN"/>
        </w:rPr>
        <w:t>. Ultrasonics</w:t>
      </w:r>
      <w:r w:rsidR="00CA6B1F" w:rsidRPr="00111EEA">
        <w:rPr>
          <w:rFonts w:ascii="宋体" w:hAnsi="宋体" w:cs="宋体" w:hint="eastAsia"/>
          <w:szCs w:val="24"/>
          <w:lang w:eastAsia="zh-CN"/>
        </w:rPr>
        <w:t>,</w:t>
      </w:r>
      <w:r w:rsidR="00CA6B1F" w:rsidRPr="00DF62AF">
        <w:rPr>
          <w:rFonts w:cs="宋体" w:hint="eastAsia"/>
          <w:szCs w:val="24"/>
          <w:lang w:eastAsia="zh-CN"/>
        </w:rPr>
        <w:t xml:space="preserve"> Ferroelectrics</w:t>
      </w:r>
      <w:r w:rsidR="00CA6B1F" w:rsidRPr="00111EEA">
        <w:rPr>
          <w:rFonts w:ascii="宋体" w:hAnsi="宋体" w:cs="宋体" w:hint="eastAsia"/>
          <w:szCs w:val="24"/>
          <w:lang w:eastAsia="zh-CN"/>
        </w:rPr>
        <w:t>,</w:t>
      </w:r>
      <w:r w:rsidR="00CA6B1F" w:rsidRPr="00DF62AF">
        <w:rPr>
          <w:rFonts w:cs="宋体" w:hint="eastAsia"/>
          <w:szCs w:val="24"/>
          <w:lang w:eastAsia="zh-CN"/>
        </w:rPr>
        <w:t xml:space="preserve"> and Frequency Control</w:t>
      </w:r>
      <w:r w:rsidR="00CA6B1F" w:rsidRPr="00111EEA">
        <w:rPr>
          <w:rFonts w:ascii="宋体" w:hAnsi="宋体" w:cs="宋体" w:hint="eastAsia"/>
          <w:szCs w:val="24"/>
          <w:lang w:eastAsia="zh-CN"/>
        </w:rPr>
        <w:t>,</w:t>
      </w:r>
      <w:r w:rsidR="00CA6B1F" w:rsidRPr="00DF62AF">
        <w:rPr>
          <w:rFonts w:cs="宋体" w:hint="eastAsia"/>
          <w:szCs w:val="24"/>
          <w:lang w:eastAsia="zh-CN"/>
        </w:rPr>
        <w:t xml:space="preserve"> 50</w:t>
      </w:r>
      <w:r w:rsidR="00CA6B1F" w:rsidRPr="00111EEA">
        <w:rPr>
          <w:rFonts w:ascii="宋体" w:hAnsi="宋体" w:cs="宋体" w:hint="eastAsia"/>
          <w:szCs w:val="24"/>
          <w:lang w:eastAsia="zh-CN"/>
        </w:rPr>
        <w:t>,</w:t>
      </w:r>
      <w:r w:rsidR="00CA6B1F" w:rsidRPr="00DF62AF">
        <w:rPr>
          <w:rFonts w:cs="宋体" w:hint="eastAsia"/>
          <w:szCs w:val="24"/>
          <w:lang w:eastAsia="zh-CN"/>
        </w:rPr>
        <w:t xml:space="preserve"> 1023-34</w:t>
      </w:r>
      <w:r w:rsidR="00CA6B1F" w:rsidRPr="00111EEA">
        <w:rPr>
          <w:rFonts w:ascii="宋体" w:hAnsi="宋体" w:cs="宋体" w:hint="eastAsia"/>
          <w:szCs w:val="24"/>
          <w:lang w:eastAsia="zh-CN"/>
        </w:rPr>
        <w:t>,</w:t>
      </w:r>
      <w:r w:rsidR="00CA6B1F" w:rsidRPr="00DF62AF">
        <w:rPr>
          <w:rFonts w:cs="宋体" w:hint="eastAsia"/>
          <w:szCs w:val="24"/>
          <w:lang w:eastAsia="zh-CN"/>
        </w:rPr>
        <w:t xml:space="preserve"> 2003</w:t>
      </w:r>
      <w:r w:rsidRPr="00DF62AF">
        <w:rPr>
          <w:rFonts w:cs="宋体"/>
          <w:szCs w:val="24"/>
          <w:lang w:eastAsia="zh-CN"/>
        </w:rPr>
        <w:t>。但是，请注意</w:t>
      </w:r>
      <w:r w:rsidRPr="00DF62AF">
        <w:rPr>
          <w:rFonts w:cs="宋体"/>
          <w:szCs w:val="24"/>
          <w:lang w:eastAsia="zh-CN"/>
        </w:rPr>
        <w:t>Ziskin</w:t>
      </w:r>
      <w:r w:rsidRPr="00DF62AF">
        <w:rPr>
          <w:rFonts w:cs="宋体"/>
          <w:szCs w:val="24"/>
          <w:lang w:eastAsia="zh-CN"/>
        </w:rPr>
        <w:t>的</w:t>
      </w:r>
      <w:r w:rsidRPr="00DF62AF">
        <w:rPr>
          <w:rFonts w:cs="宋体"/>
          <w:szCs w:val="24"/>
          <w:lang w:eastAsia="zh-CN"/>
        </w:rPr>
        <w:t>1993</w:t>
      </w:r>
      <w:r w:rsidRPr="00DF62AF">
        <w:rPr>
          <w:rFonts w:cs="宋体"/>
          <w:szCs w:val="24"/>
          <w:lang w:eastAsia="zh-CN"/>
        </w:rPr>
        <w:t>年文献中表</w:t>
      </w:r>
      <w:r w:rsidRPr="00DF62AF">
        <w:rPr>
          <w:rFonts w:cs="宋体"/>
          <w:szCs w:val="24"/>
          <w:lang w:eastAsia="zh-CN"/>
        </w:rPr>
        <w:t>2</w:t>
      </w:r>
      <w:r w:rsidRPr="00DF62AF">
        <w:rPr>
          <w:rFonts w:cs="宋体"/>
          <w:szCs w:val="24"/>
          <w:lang w:eastAsia="zh-CN"/>
        </w:rPr>
        <w:t>是错误的，应采用</w:t>
      </w:r>
      <w:r w:rsidRPr="00DF62AF">
        <w:rPr>
          <w:rFonts w:cs="宋体"/>
          <w:szCs w:val="24"/>
          <w:lang w:eastAsia="zh-CN"/>
        </w:rPr>
        <w:t>Natrella</w:t>
      </w:r>
      <w:r w:rsidRPr="00DF62AF">
        <w:rPr>
          <w:rFonts w:cs="宋体"/>
          <w:szCs w:val="24"/>
          <w:lang w:eastAsia="zh-CN"/>
        </w:rPr>
        <w:t>的</w:t>
      </w:r>
      <w:r w:rsidRPr="00DF62AF">
        <w:rPr>
          <w:rFonts w:cs="宋体"/>
          <w:szCs w:val="24"/>
          <w:lang w:eastAsia="zh-CN"/>
        </w:rPr>
        <w:t>1966</w:t>
      </w:r>
      <w:r w:rsidRPr="00DF62AF">
        <w:rPr>
          <w:rFonts w:cs="宋体"/>
          <w:szCs w:val="24"/>
          <w:lang w:eastAsia="zh-CN"/>
        </w:rPr>
        <w:t>年文献中表</w:t>
      </w:r>
      <w:r w:rsidRPr="00DF62AF">
        <w:rPr>
          <w:rFonts w:cs="宋体"/>
          <w:szCs w:val="24"/>
          <w:lang w:eastAsia="zh-CN"/>
        </w:rPr>
        <w:t>A-7</w:t>
      </w:r>
      <w:r w:rsidRPr="00DF62AF">
        <w:rPr>
          <w:rFonts w:cs="宋体"/>
          <w:szCs w:val="24"/>
          <w:lang w:eastAsia="zh-CN"/>
        </w:rPr>
        <w:t>、</w:t>
      </w:r>
      <w:r w:rsidRPr="00DF62AF">
        <w:rPr>
          <w:rFonts w:cs="宋体"/>
          <w:szCs w:val="24"/>
          <w:lang w:eastAsia="zh-CN"/>
        </w:rPr>
        <w:t>Hahn</w:t>
      </w:r>
      <w:r w:rsidRPr="00DF62AF">
        <w:rPr>
          <w:rFonts w:cs="宋体"/>
          <w:szCs w:val="24"/>
          <w:lang w:eastAsia="zh-CN"/>
        </w:rPr>
        <w:t>等人的</w:t>
      </w:r>
      <w:r w:rsidRPr="00DF62AF">
        <w:rPr>
          <w:rFonts w:cs="宋体"/>
          <w:szCs w:val="24"/>
          <w:lang w:eastAsia="zh-CN"/>
        </w:rPr>
        <w:t>1991</w:t>
      </w:r>
      <w:r w:rsidRPr="00DF62AF">
        <w:rPr>
          <w:rFonts w:cs="宋体"/>
          <w:szCs w:val="24"/>
          <w:lang w:eastAsia="zh-CN"/>
        </w:rPr>
        <w:t>年文献中表</w:t>
      </w:r>
      <w:r w:rsidRPr="00DF62AF">
        <w:rPr>
          <w:rFonts w:cs="宋体"/>
          <w:szCs w:val="24"/>
          <w:lang w:eastAsia="zh-CN"/>
        </w:rPr>
        <w:t>A.12d</w:t>
      </w:r>
      <w:r w:rsidRPr="00DF62AF">
        <w:rPr>
          <w:rFonts w:cs="宋体"/>
          <w:szCs w:val="24"/>
          <w:lang w:eastAsia="zh-CN"/>
        </w:rPr>
        <w:t>或</w:t>
      </w:r>
      <w:r w:rsidRPr="00DF62AF">
        <w:rPr>
          <w:rFonts w:cs="宋体"/>
          <w:szCs w:val="24"/>
          <w:lang w:eastAsia="zh-CN"/>
        </w:rPr>
        <w:t>Ziskin</w:t>
      </w:r>
      <w:r w:rsidRPr="00DF62AF">
        <w:rPr>
          <w:rFonts w:cs="宋体"/>
          <w:szCs w:val="24"/>
          <w:lang w:eastAsia="zh-CN"/>
        </w:rPr>
        <w:t>的</w:t>
      </w:r>
      <w:r w:rsidRPr="00DF62AF">
        <w:rPr>
          <w:rFonts w:cs="宋体"/>
          <w:szCs w:val="24"/>
          <w:lang w:eastAsia="zh-CN"/>
        </w:rPr>
        <w:t>2003</w:t>
      </w:r>
      <w:r w:rsidRPr="00DF62AF">
        <w:rPr>
          <w:rFonts w:cs="宋体"/>
          <w:szCs w:val="24"/>
          <w:lang w:eastAsia="zh-CN"/>
        </w:rPr>
        <w:t>年文献中表</w:t>
      </w:r>
      <w:r w:rsidRPr="00DF62AF">
        <w:rPr>
          <w:rFonts w:cs="宋体"/>
          <w:szCs w:val="24"/>
          <w:lang w:eastAsia="zh-CN"/>
        </w:rPr>
        <w:t>II</w:t>
      </w:r>
      <w:r w:rsidRPr="00DF62AF">
        <w:rPr>
          <w:rFonts w:cs="宋体"/>
          <w:szCs w:val="24"/>
          <w:lang w:eastAsia="zh-CN"/>
        </w:rPr>
        <w:t>代替。</w:t>
      </w:r>
    </w:p>
    <w:p w14:paraId="3D55428E" w14:textId="77777777" w:rsidR="008B745A" w:rsidRPr="00DF62AF" w:rsidRDefault="00D6173E" w:rsidP="00DF62AF">
      <w:pPr>
        <w:widowControl/>
        <w:topLinePunct/>
        <w:rPr>
          <w:szCs w:val="24"/>
          <w:lang w:eastAsia="zh-CN"/>
        </w:rPr>
      </w:pPr>
      <w:r w:rsidRPr="00DF62AF">
        <w:rPr>
          <w:rFonts w:cs="宋体"/>
          <w:szCs w:val="24"/>
          <w:lang w:eastAsia="zh-CN"/>
        </w:rPr>
        <w:t>注：在计算标准差</w:t>
      </w:r>
      <w:r w:rsidRPr="00DF62AF">
        <w:rPr>
          <w:rFonts w:cs="宋体"/>
          <w:szCs w:val="24"/>
          <w:lang w:eastAsia="zh-CN"/>
        </w:rPr>
        <w:t>s</w:t>
      </w:r>
      <w:r w:rsidRPr="00DF62AF">
        <w:rPr>
          <w:rFonts w:cs="宋体"/>
          <w:szCs w:val="24"/>
          <w:lang w:eastAsia="zh-CN"/>
        </w:rPr>
        <w:t>时，如果水听器测量不确定性小于声强的</w:t>
      </w:r>
      <w:r w:rsidRPr="00DF62AF">
        <w:rPr>
          <w:rFonts w:cs="宋体"/>
          <w:szCs w:val="24"/>
          <w:lang w:eastAsia="zh-CN"/>
        </w:rPr>
        <w:t>±30%</w:t>
      </w:r>
      <w:r w:rsidRPr="00DF62AF">
        <w:rPr>
          <w:rFonts w:cs="宋体"/>
          <w:szCs w:val="24"/>
          <w:lang w:eastAsia="zh-CN"/>
        </w:rPr>
        <w:t>或小于</w:t>
      </w:r>
      <w:r w:rsidRPr="00DF62AF">
        <w:rPr>
          <w:rFonts w:cs="宋体"/>
          <w:szCs w:val="24"/>
          <w:lang w:eastAsia="zh-CN"/>
        </w:rPr>
        <w:t>MI</w:t>
      </w:r>
      <w:r w:rsidRPr="00DF62AF">
        <w:rPr>
          <w:rFonts w:cs="宋体"/>
          <w:szCs w:val="24"/>
          <w:lang w:eastAsia="zh-CN"/>
        </w:rPr>
        <w:t>的</w:t>
      </w:r>
      <w:r w:rsidRPr="00DF62AF">
        <w:rPr>
          <w:rFonts w:cs="宋体"/>
          <w:szCs w:val="24"/>
          <w:lang w:eastAsia="zh-CN"/>
        </w:rPr>
        <w:t>±15%</w:t>
      </w:r>
      <w:r w:rsidRPr="00DF62AF">
        <w:rPr>
          <w:rFonts w:cs="宋体"/>
          <w:szCs w:val="24"/>
          <w:lang w:eastAsia="zh-CN"/>
        </w:rPr>
        <w:t>，则不应考虑测量不确定性。然而，如果水听器测量不确定性超过这些值，则第</w:t>
      </w:r>
      <w:hyperlink w:anchor="_bookmark63" w:history="1">
        <w:r w:rsidRPr="00DF62AF">
          <w:rPr>
            <w:rFonts w:cs="宋体"/>
            <w:szCs w:val="24"/>
            <w:lang w:eastAsia="zh-CN"/>
          </w:rPr>
          <w:t>5.2.7</w:t>
        </w:r>
        <w:r w:rsidRPr="00DF62AF">
          <w:rPr>
            <w:rFonts w:cs="宋体"/>
            <w:szCs w:val="24"/>
            <w:lang w:eastAsia="zh-CN"/>
          </w:rPr>
          <w:t>节</w:t>
        </w:r>
      </w:hyperlink>
      <w:r w:rsidRPr="00DF62AF">
        <w:rPr>
          <w:rFonts w:cs="宋体"/>
          <w:szCs w:val="24"/>
          <w:lang w:eastAsia="zh-CN"/>
        </w:rPr>
        <w:t>（第</w:t>
      </w:r>
      <w:r w:rsidRPr="00DF62AF">
        <w:rPr>
          <w:rFonts w:cs="宋体"/>
          <w:szCs w:val="24"/>
          <w:lang w:eastAsia="zh-CN"/>
        </w:rPr>
        <w:t>1</w:t>
      </w:r>
      <w:r w:rsidRPr="00DF62AF">
        <w:rPr>
          <w:rFonts w:cs="宋体"/>
          <w:szCs w:val="24"/>
          <w:lang w:eastAsia="zh-CN"/>
        </w:rPr>
        <w:t>轨）或第</w:t>
      </w:r>
      <w:hyperlink w:anchor="_bookmark74" w:history="1">
        <w:r w:rsidRPr="00DF62AF">
          <w:rPr>
            <w:rFonts w:cs="宋体"/>
            <w:szCs w:val="24"/>
            <w:lang w:eastAsia="zh-CN"/>
          </w:rPr>
          <w:t>5.2.8</w:t>
        </w:r>
      </w:hyperlink>
      <w:r w:rsidRPr="00DF62AF">
        <w:rPr>
          <w:rFonts w:cs="宋体"/>
          <w:szCs w:val="24"/>
          <w:lang w:eastAsia="zh-CN"/>
        </w:rPr>
        <w:t>节（第</w:t>
      </w:r>
      <w:r w:rsidRPr="00DF62AF">
        <w:rPr>
          <w:rFonts w:cs="宋体"/>
          <w:szCs w:val="24"/>
          <w:lang w:eastAsia="zh-CN"/>
        </w:rPr>
        <w:t>3</w:t>
      </w:r>
      <w:r w:rsidRPr="00DF62AF">
        <w:rPr>
          <w:rFonts w:cs="宋体"/>
          <w:szCs w:val="24"/>
          <w:lang w:eastAsia="zh-CN"/>
        </w:rPr>
        <w:t>轨）中的声输出暴露水平应按第</w:t>
      </w:r>
      <w:hyperlink w:anchor="_bookmark42" w:history="1">
        <w:r w:rsidRPr="00DF62AF">
          <w:rPr>
            <w:rFonts w:cs="宋体"/>
            <w:szCs w:val="24"/>
            <w:lang w:eastAsia="zh-CN"/>
          </w:rPr>
          <w:t>5.2.4</w:t>
        </w:r>
      </w:hyperlink>
      <w:r w:rsidRPr="00DF62AF">
        <w:rPr>
          <w:rFonts w:cs="宋体"/>
          <w:szCs w:val="24"/>
          <w:lang w:eastAsia="zh-CN"/>
        </w:rPr>
        <w:t>节第</w:t>
      </w:r>
      <w:r w:rsidRPr="00DF62AF">
        <w:rPr>
          <w:rFonts w:cs="宋体"/>
          <w:szCs w:val="24"/>
          <w:lang w:eastAsia="zh-CN"/>
        </w:rPr>
        <w:t>4</w:t>
      </w:r>
      <w:r w:rsidRPr="00DF62AF">
        <w:rPr>
          <w:rFonts w:cs="宋体"/>
          <w:szCs w:val="24"/>
          <w:lang w:eastAsia="zh-CN"/>
        </w:rPr>
        <w:t>段所述相应减少。</w:t>
      </w:r>
    </w:p>
    <w:p w14:paraId="442B2D98" w14:textId="77777777" w:rsidR="007D357B" w:rsidRPr="007D357B" w:rsidRDefault="007D357B" w:rsidP="007D357B">
      <w:pPr>
        <w:widowControl/>
        <w:tabs>
          <w:tab w:val="left" w:pos="779"/>
          <w:tab w:val="left" w:pos="780"/>
        </w:tabs>
        <w:topLinePunct/>
        <w:rPr>
          <w:szCs w:val="24"/>
          <w:lang w:eastAsia="zh-CN"/>
        </w:rPr>
      </w:pPr>
    </w:p>
    <w:p w14:paraId="5F0876C9" w14:textId="77777777" w:rsidR="00432EB8" w:rsidRPr="007D357B" w:rsidRDefault="00D6173E" w:rsidP="007D357B">
      <w:pPr>
        <w:widowControl/>
        <w:numPr>
          <w:ilvl w:val="0"/>
          <w:numId w:val="6"/>
        </w:numPr>
        <w:tabs>
          <w:tab w:val="left" w:pos="779"/>
          <w:tab w:val="left" w:pos="780"/>
        </w:tabs>
        <w:topLinePunct/>
        <w:ind w:left="0" w:firstLine="0"/>
        <w:rPr>
          <w:sz w:val="28"/>
          <w:szCs w:val="24"/>
        </w:rPr>
      </w:pPr>
      <w:r w:rsidRPr="007D357B">
        <w:rPr>
          <w:rFonts w:cs="宋体"/>
          <w:sz w:val="28"/>
          <w:szCs w:val="24"/>
          <w:u w:val="single"/>
        </w:rPr>
        <w:t>统计学技术</w:t>
      </w:r>
    </w:p>
    <w:p w14:paraId="4780F5C9" w14:textId="77777777" w:rsidR="007D357B" w:rsidRDefault="007D357B" w:rsidP="00DF62AF">
      <w:pPr>
        <w:widowControl/>
        <w:topLinePunct/>
        <w:rPr>
          <w:rFonts w:cs="宋体"/>
          <w:szCs w:val="24"/>
          <w:lang w:eastAsia="zh-CN"/>
        </w:rPr>
      </w:pPr>
    </w:p>
    <w:p w14:paraId="62C1E6E4" w14:textId="77777777" w:rsidR="008B745A" w:rsidRPr="00DF62AF" w:rsidRDefault="00D6173E" w:rsidP="007D357B">
      <w:pPr>
        <w:widowControl/>
        <w:topLinePunct/>
        <w:ind w:firstLineChars="200" w:firstLine="480"/>
        <w:rPr>
          <w:szCs w:val="24"/>
          <w:lang w:eastAsia="zh-CN"/>
        </w:rPr>
      </w:pPr>
      <w:r w:rsidRPr="00DF62AF">
        <w:rPr>
          <w:rFonts w:cs="宋体"/>
          <w:szCs w:val="24"/>
          <w:lang w:eastAsia="zh-CN"/>
        </w:rPr>
        <w:t>对于生产单位的持续测试，统计学技术必须符合</w:t>
      </w:r>
      <w:r w:rsidRPr="00DF62AF">
        <w:rPr>
          <w:rFonts w:cs="宋体"/>
          <w:szCs w:val="24"/>
          <w:lang w:eastAsia="zh-CN"/>
        </w:rPr>
        <w:t>21 CFR 820.250</w:t>
      </w:r>
      <w:r w:rsidRPr="00DF62AF">
        <w:rPr>
          <w:rFonts w:cs="宋体"/>
          <w:szCs w:val="24"/>
          <w:lang w:eastAsia="zh-CN"/>
        </w:rPr>
        <w:t>的规定。</w:t>
      </w:r>
    </w:p>
    <w:p w14:paraId="43C3ABEB" w14:textId="77777777" w:rsidR="008B745A" w:rsidRPr="00DF62AF" w:rsidRDefault="008B745A" w:rsidP="00DF62AF">
      <w:pPr>
        <w:topLinePunct/>
        <w:snapToGrid/>
        <w:rPr>
          <w:szCs w:val="24"/>
          <w:lang w:eastAsia="zh-CN"/>
        </w:rPr>
      </w:pPr>
      <w:r w:rsidRPr="00DF62AF">
        <w:rPr>
          <w:rFonts w:cs="宋体"/>
          <w:szCs w:val="24"/>
          <w:lang w:eastAsia="zh-CN"/>
        </w:rPr>
        <w:br w:type="page"/>
      </w:r>
    </w:p>
    <w:p w14:paraId="44A73036" w14:textId="77777777" w:rsidR="007F4E94" w:rsidRPr="007D357B" w:rsidRDefault="00D6173E" w:rsidP="007D357B">
      <w:pPr>
        <w:pStyle w:val="1"/>
        <w:widowControl/>
        <w:topLinePunct/>
        <w:ind w:left="0"/>
        <w:jc w:val="center"/>
        <w:rPr>
          <w:sz w:val="44"/>
          <w:szCs w:val="44"/>
          <w:lang w:eastAsia="zh-CN"/>
        </w:rPr>
      </w:pPr>
      <w:bookmarkStart w:id="33" w:name="_Toc97536838"/>
      <w:r w:rsidRPr="007D357B">
        <w:rPr>
          <w:rFonts w:eastAsia="宋体" w:cs="宋体"/>
          <w:sz w:val="44"/>
          <w:szCs w:val="44"/>
          <w:lang w:eastAsia="zh-CN"/>
        </w:rPr>
        <w:lastRenderedPageBreak/>
        <w:t>附录</w:t>
      </w:r>
      <w:r w:rsidRPr="007D357B">
        <w:rPr>
          <w:rFonts w:eastAsia="宋体" w:cs="宋体"/>
          <w:sz w:val="44"/>
          <w:szCs w:val="44"/>
          <w:lang w:eastAsia="zh-CN"/>
        </w:rPr>
        <w:t>C</w:t>
      </w:r>
      <w:r w:rsidRPr="007D357B">
        <w:rPr>
          <w:rFonts w:eastAsia="宋体" w:cs="宋体"/>
          <w:b w:val="0"/>
          <w:sz w:val="44"/>
          <w:szCs w:val="44"/>
          <w:lang w:eastAsia="zh-CN"/>
        </w:rPr>
        <w:tab/>
      </w:r>
      <w:r w:rsidRPr="007D357B">
        <w:rPr>
          <w:rFonts w:eastAsia="宋体" w:cs="宋体"/>
          <w:sz w:val="44"/>
          <w:szCs w:val="44"/>
          <w:lang w:eastAsia="zh-CN"/>
        </w:rPr>
        <w:t>非</w:t>
      </w:r>
      <w:r w:rsidRPr="007D357B">
        <w:rPr>
          <w:rFonts w:eastAsia="宋体" w:cs="宋体"/>
          <w:sz w:val="44"/>
          <w:szCs w:val="44"/>
          <w:lang w:eastAsia="zh-CN"/>
        </w:rPr>
        <w:t>OEM</w:t>
      </w:r>
      <w:r w:rsidRPr="007D357B">
        <w:rPr>
          <w:rFonts w:eastAsia="宋体" w:cs="宋体"/>
          <w:sz w:val="44"/>
          <w:szCs w:val="44"/>
          <w:lang w:eastAsia="zh-CN"/>
        </w:rPr>
        <w:t>替换换能器和再制造换能器</w:t>
      </w:r>
      <w:bookmarkEnd w:id="33"/>
    </w:p>
    <w:p w14:paraId="1387746F" w14:textId="77777777" w:rsidR="007D357B" w:rsidRDefault="007D357B" w:rsidP="00DF62AF">
      <w:pPr>
        <w:widowControl/>
        <w:topLinePunct/>
        <w:rPr>
          <w:rFonts w:cs="宋体"/>
          <w:szCs w:val="24"/>
          <w:lang w:eastAsia="zh-CN"/>
        </w:rPr>
      </w:pPr>
    </w:p>
    <w:p w14:paraId="5CF1594A" w14:textId="5173D799" w:rsidR="00432EB8" w:rsidRDefault="00D6173E" w:rsidP="007D357B">
      <w:pPr>
        <w:widowControl/>
        <w:topLinePunct/>
        <w:ind w:firstLineChars="200" w:firstLine="480"/>
        <w:rPr>
          <w:rFonts w:cs="宋体"/>
          <w:szCs w:val="24"/>
          <w:lang w:eastAsia="zh-CN"/>
        </w:rPr>
      </w:pPr>
      <w:r w:rsidRPr="00DF62AF">
        <w:rPr>
          <w:rFonts w:cs="宋体"/>
          <w:szCs w:val="24"/>
          <w:lang w:eastAsia="zh-CN"/>
        </w:rPr>
        <w:t>非</w:t>
      </w:r>
      <w:r w:rsidRPr="00DF62AF">
        <w:rPr>
          <w:rFonts w:cs="宋体"/>
          <w:szCs w:val="24"/>
          <w:lang w:eastAsia="zh-CN"/>
        </w:rPr>
        <w:t>OEM</w:t>
      </w:r>
      <w:r w:rsidRPr="00DF62AF">
        <w:rPr>
          <w:rFonts w:cs="宋体"/>
          <w:szCs w:val="24"/>
          <w:lang w:eastAsia="zh-CN"/>
        </w:rPr>
        <w:t>替换换能器通常指由原始设备制造商（</w:t>
      </w:r>
      <w:r w:rsidRPr="00DF62AF">
        <w:rPr>
          <w:rFonts w:cs="宋体"/>
          <w:szCs w:val="24"/>
          <w:lang w:eastAsia="zh-CN"/>
        </w:rPr>
        <w:t>OEM</w:t>
      </w:r>
      <w:r w:rsidRPr="00DF62AF">
        <w:rPr>
          <w:rFonts w:cs="宋体"/>
          <w:szCs w:val="24"/>
          <w:lang w:eastAsia="zh-CN"/>
        </w:rPr>
        <w:t>）以外的一方制造的换能器，且其旨在替换最初由系统制造商提供的换能器。换能器可以由</w:t>
      </w:r>
      <w:r w:rsidRPr="00DF62AF">
        <w:rPr>
          <w:rFonts w:cs="宋体"/>
          <w:szCs w:val="24"/>
          <w:lang w:eastAsia="zh-CN"/>
        </w:rPr>
        <w:t>OEM</w:t>
      </w:r>
      <w:r w:rsidRPr="00DF62AF">
        <w:rPr>
          <w:rFonts w:cs="宋体"/>
          <w:szCs w:val="24"/>
          <w:lang w:eastAsia="zh-CN"/>
        </w:rPr>
        <w:t>或</w:t>
      </w:r>
      <w:r w:rsidRPr="00DF62AF">
        <w:rPr>
          <w:rFonts w:cs="宋体"/>
          <w:szCs w:val="24"/>
          <w:lang w:eastAsia="zh-CN"/>
        </w:rPr>
        <w:t>OEM</w:t>
      </w:r>
      <w:r w:rsidRPr="00DF62AF">
        <w:rPr>
          <w:rFonts w:cs="宋体"/>
          <w:szCs w:val="24"/>
          <w:lang w:eastAsia="zh-CN"/>
        </w:rPr>
        <w:t>以外的制造商再制造。</w:t>
      </w:r>
      <w:r w:rsidRPr="00DF62AF">
        <w:rPr>
          <w:rFonts w:cs="宋体"/>
          <w:szCs w:val="24"/>
          <w:lang w:eastAsia="zh-CN"/>
        </w:rPr>
        <w:t>FDA</w:t>
      </w:r>
      <w:r w:rsidRPr="00DF62AF">
        <w:rPr>
          <w:rFonts w:cs="宋体"/>
          <w:szCs w:val="24"/>
          <w:lang w:eastAsia="zh-CN"/>
        </w:rPr>
        <w:t>认为经过处理、调整、翻新、重新包装、修复，或经过任何更改而明显改变其性能或安全性规范或预期用途的换能器属于再制造换能器。</w:t>
      </w:r>
      <w:r w:rsidR="007D357B">
        <w:rPr>
          <w:rStyle w:val="ad"/>
          <w:rFonts w:cs="宋体"/>
          <w:szCs w:val="24"/>
          <w:lang w:eastAsia="zh-CN"/>
        </w:rPr>
        <w:footnoteReference w:id="29"/>
      </w:r>
      <w:r w:rsidRPr="00DF62AF">
        <w:rPr>
          <w:rFonts w:cs="宋体"/>
          <w:szCs w:val="24"/>
          <w:lang w:eastAsia="zh-CN"/>
        </w:rPr>
        <w:t>可视为再制造行为的示例包括变更声学堆栈、电气元件或患者接触材料。</w:t>
      </w:r>
    </w:p>
    <w:p w14:paraId="342C1B38" w14:textId="77777777" w:rsidR="007D357B" w:rsidRPr="00DF62AF" w:rsidRDefault="007D357B" w:rsidP="007D357B">
      <w:pPr>
        <w:widowControl/>
        <w:topLinePunct/>
        <w:ind w:firstLineChars="200" w:firstLine="480"/>
        <w:rPr>
          <w:szCs w:val="24"/>
          <w:lang w:eastAsia="zh-CN"/>
        </w:rPr>
      </w:pPr>
    </w:p>
    <w:p w14:paraId="31FB4546" w14:textId="77777777" w:rsidR="00432EB8" w:rsidRDefault="00D6173E" w:rsidP="007D357B">
      <w:pPr>
        <w:widowControl/>
        <w:topLinePunct/>
        <w:ind w:firstLineChars="200" w:firstLine="480"/>
        <w:rPr>
          <w:rFonts w:cs="宋体"/>
          <w:szCs w:val="24"/>
          <w:lang w:eastAsia="zh-CN"/>
        </w:rPr>
      </w:pPr>
      <w:r w:rsidRPr="00DF62AF">
        <w:rPr>
          <w:rFonts w:cs="宋体"/>
          <w:szCs w:val="24"/>
          <w:lang w:eastAsia="zh-CN"/>
        </w:rPr>
        <w:t>与新</w:t>
      </w:r>
      <w:r w:rsidRPr="00DF62AF">
        <w:rPr>
          <w:rFonts w:cs="宋体"/>
          <w:szCs w:val="24"/>
          <w:lang w:eastAsia="zh-CN"/>
        </w:rPr>
        <w:t>OEM</w:t>
      </w:r>
      <w:r w:rsidRPr="00DF62AF">
        <w:rPr>
          <w:rFonts w:cs="宋体"/>
          <w:szCs w:val="24"/>
          <w:lang w:eastAsia="zh-CN"/>
        </w:rPr>
        <w:t>换能器一样，非</w:t>
      </w:r>
      <w:r w:rsidRPr="00DF62AF">
        <w:rPr>
          <w:rFonts w:cs="宋体"/>
          <w:szCs w:val="24"/>
          <w:lang w:eastAsia="zh-CN"/>
        </w:rPr>
        <w:t>OEM</w:t>
      </w:r>
      <w:r w:rsidRPr="00DF62AF">
        <w:rPr>
          <w:rFonts w:cs="宋体"/>
          <w:szCs w:val="24"/>
          <w:lang w:eastAsia="zh-CN"/>
        </w:rPr>
        <w:t>、替换换能器和再制造换能器均属于新医疗器械。因此，此类器械应遵守</w:t>
      </w:r>
      <w:r w:rsidRPr="00DF62AF">
        <w:rPr>
          <w:rFonts w:cs="宋体"/>
          <w:szCs w:val="24"/>
          <w:lang w:eastAsia="zh-CN"/>
        </w:rPr>
        <w:t>510(k)</w:t>
      </w:r>
      <w:r w:rsidRPr="00DF62AF">
        <w:rPr>
          <w:rFonts w:cs="宋体"/>
          <w:szCs w:val="24"/>
          <w:lang w:eastAsia="zh-CN"/>
        </w:rPr>
        <w:t>上市前通知法规（</w:t>
      </w:r>
      <w:r w:rsidRPr="00DF62AF">
        <w:rPr>
          <w:rFonts w:cs="宋体"/>
          <w:szCs w:val="24"/>
          <w:lang w:eastAsia="zh-CN"/>
        </w:rPr>
        <w:t>21 CFR 807.81</w:t>
      </w:r>
      <w:r w:rsidRPr="00DF62AF">
        <w:rPr>
          <w:rFonts w:cs="宋体"/>
          <w:szCs w:val="24"/>
          <w:lang w:eastAsia="zh-CN"/>
        </w:rPr>
        <w:t>）。此类器械在上市前必须通过</w:t>
      </w:r>
      <w:r w:rsidRPr="00DF62AF">
        <w:rPr>
          <w:rFonts w:cs="宋体"/>
          <w:szCs w:val="24"/>
          <w:lang w:eastAsia="zh-CN"/>
        </w:rPr>
        <w:t>510(k)</w:t>
      </w:r>
      <w:r w:rsidRPr="00DF62AF">
        <w:rPr>
          <w:rFonts w:cs="宋体"/>
          <w:szCs w:val="24"/>
          <w:lang w:eastAsia="zh-CN"/>
        </w:rPr>
        <w:t>认证。</w:t>
      </w:r>
    </w:p>
    <w:p w14:paraId="1B1CF44F" w14:textId="77777777" w:rsidR="007D357B" w:rsidRPr="00DF62AF" w:rsidRDefault="007D357B" w:rsidP="007D357B">
      <w:pPr>
        <w:widowControl/>
        <w:topLinePunct/>
        <w:ind w:firstLineChars="200" w:firstLine="480"/>
        <w:rPr>
          <w:szCs w:val="24"/>
          <w:lang w:eastAsia="zh-CN"/>
        </w:rPr>
      </w:pPr>
    </w:p>
    <w:p w14:paraId="0F9D5CA8" w14:textId="77777777" w:rsidR="00432EB8" w:rsidRDefault="00D6173E" w:rsidP="007D357B">
      <w:pPr>
        <w:widowControl/>
        <w:topLinePunct/>
        <w:ind w:firstLineChars="200" w:firstLine="480"/>
        <w:rPr>
          <w:rFonts w:cs="宋体"/>
          <w:szCs w:val="24"/>
          <w:lang w:eastAsia="zh-CN"/>
        </w:rPr>
      </w:pPr>
      <w:r w:rsidRPr="00DF62AF">
        <w:rPr>
          <w:rFonts w:cs="宋体"/>
          <w:szCs w:val="24"/>
          <w:lang w:eastAsia="zh-CN"/>
        </w:rPr>
        <w:t>除本指南正文中建议的信息外，我们还对超声诊断替代换能器的声输出测试、生物相容性测试和标签提出以下建议：</w:t>
      </w:r>
    </w:p>
    <w:p w14:paraId="40D540AF" w14:textId="77777777" w:rsidR="007D357B" w:rsidRPr="00DF62AF" w:rsidRDefault="007D357B" w:rsidP="00DF62AF">
      <w:pPr>
        <w:widowControl/>
        <w:topLinePunct/>
        <w:rPr>
          <w:szCs w:val="24"/>
          <w:lang w:eastAsia="zh-CN"/>
        </w:rPr>
      </w:pPr>
    </w:p>
    <w:p w14:paraId="22F864C9" w14:textId="77777777" w:rsidR="007F4E94" w:rsidRPr="00517524" w:rsidRDefault="00D6173E" w:rsidP="007D357B">
      <w:pPr>
        <w:widowControl/>
        <w:numPr>
          <w:ilvl w:val="0"/>
          <w:numId w:val="4"/>
        </w:numPr>
        <w:tabs>
          <w:tab w:val="left" w:pos="600"/>
        </w:tabs>
        <w:topLinePunct/>
        <w:ind w:left="480" w:hangingChars="200" w:hanging="480"/>
        <w:rPr>
          <w:szCs w:val="24"/>
          <w:lang w:eastAsia="zh-CN"/>
        </w:rPr>
      </w:pPr>
      <w:r w:rsidRPr="00DF62AF">
        <w:rPr>
          <w:rFonts w:cs="宋体"/>
          <w:szCs w:val="24"/>
          <w:lang w:eastAsia="zh-CN"/>
        </w:rPr>
        <w:t>对替换换能器和</w:t>
      </w:r>
      <w:r w:rsidRPr="00DF62AF">
        <w:rPr>
          <w:rFonts w:cs="宋体"/>
          <w:szCs w:val="24"/>
          <w:lang w:eastAsia="zh-CN"/>
        </w:rPr>
        <w:t>OEM</w:t>
      </w:r>
      <w:r w:rsidRPr="00DF62AF">
        <w:rPr>
          <w:rFonts w:cs="宋体"/>
          <w:szCs w:val="24"/>
          <w:lang w:eastAsia="zh-CN"/>
        </w:rPr>
        <w:t>换能器进行声输出比较时，每种类型应使用三个或三个以上换能器。如果该换能器在</w:t>
      </w:r>
      <w:r w:rsidRPr="00DF62AF">
        <w:rPr>
          <w:rFonts w:cs="宋体"/>
          <w:szCs w:val="24"/>
          <w:lang w:eastAsia="zh-CN"/>
        </w:rPr>
        <w:t>OEM</w:t>
      </w:r>
      <w:r w:rsidRPr="00DF62AF">
        <w:rPr>
          <w:rFonts w:cs="宋体"/>
          <w:szCs w:val="24"/>
          <w:lang w:eastAsia="zh-CN"/>
        </w:rPr>
        <w:t>制造商规范范围内运行，则使用单个</w:t>
      </w:r>
      <w:r w:rsidRPr="00DF62AF">
        <w:rPr>
          <w:rFonts w:cs="宋体"/>
          <w:szCs w:val="24"/>
          <w:lang w:eastAsia="zh-CN"/>
        </w:rPr>
        <w:t>OEM</w:t>
      </w:r>
      <w:r w:rsidRPr="00DF62AF">
        <w:rPr>
          <w:rFonts w:cs="宋体"/>
          <w:szCs w:val="24"/>
          <w:lang w:eastAsia="zh-CN"/>
        </w:rPr>
        <w:t>发生器可能适用。</w:t>
      </w:r>
    </w:p>
    <w:p w14:paraId="46AC3B8C" w14:textId="77777777" w:rsidR="00517524" w:rsidRPr="00DF62AF" w:rsidRDefault="00517524" w:rsidP="00517524">
      <w:pPr>
        <w:widowControl/>
        <w:tabs>
          <w:tab w:val="left" w:pos="600"/>
        </w:tabs>
        <w:topLinePunct/>
        <w:ind w:left="480"/>
        <w:rPr>
          <w:szCs w:val="24"/>
          <w:lang w:eastAsia="zh-CN"/>
        </w:rPr>
      </w:pPr>
    </w:p>
    <w:p w14:paraId="2E3F3F00" w14:textId="77777777" w:rsidR="007F4E94" w:rsidRPr="00517524" w:rsidRDefault="00D6173E" w:rsidP="007D357B">
      <w:pPr>
        <w:widowControl/>
        <w:numPr>
          <w:ilvl w:val="0"/>
          <w:numId w:val="4"/>
        </w:numPr>
        <w:tabs>
          <w:tab w:val="left" w:pos="600"/>
        </w:tabs>
        <w:topLinePunct/>
        <w:ind w:left="480" w:hangingChars="200" w:hanging="480"/>
        <w:rPr>
          <w:szCs w:val="24"/>
          <w:lang w:eastAsia="zh-CN"/>
        </w:rPr>
      </w:pPr>
      <w:r w:rsidRPr="00DF62AF">
        <w:rPr>
          <w:rFonts w:cs="宋体"/>
          <w:szCs w:val="24"/>
          <w:lang w:eastAsia="zh-CN"/>
        </w:rPr>
        <w:t>在</w:t>
      </w:r>
      <w:r w:rsidRPr="00DF62AF">
        <w:rPr>
          <w:rFonts w:cs="宋体"/>
          <w:szCs w:val="24"/>
          <w:lang w:eastAsia="zh-CN"/>
        </w:rPr>
        <w:t>M</w:t>
      </w:r>
      <w:r w:rsidRPr="00DF62AF">
        <w:rPr>
          <w:rFonts w:cs="宋体"/>
          <w:szCs w:val="24"/>
          <w:lang w:eastAsia="zh-CN"/>
        </w:rPr>
        <w:t>模式、</w:t>
      </w:r>
      <w:r w:rsidRPr="00DF62AF">
        <w:rPr>
          <w:rFonts w:cs="宋体"/>
          <w:szCs w:val="24"/>
          <w:lang w:eastAsia="zh-CN"/>
        </w:rPr>
        <w:t>B</w:t>
      </w:r>
      <w:r w:rsidRPr="00DF62AF">
        <w:rPr>
          <w:rFonts w:cs="宋体"/>
          <w:szCs w:val="24"/>
          <w:lang w:eastAsia="zh-CN"/>
        </w:rPr>
        <w:t>模式和脉冲多普勒等基本模式下进行声输出比较可能适用，但应确定并报告最坏情况（即最大输出）条件。</w:t>
      </w:r>
    </w:p>
    <w:p w14:paraId="5875512F" w14:textId="77777777" w:rsidR="00517524" w:rsidRPr="00DF62AF" w:rsidRDefault="00517524" w:rsidP="00517524">
      <w:pPr>
        <w:widowControl/>
        <w:tabs>
          <w:tab w:val="left" w:pos="600"/>
        </w:tabs>
        <w:topLinePunct/>
        <w:rPr>
          <w:szCs w:val="24"/>
          <w:lang w:eastAsia="zh-CN"/>
        </w:rPr>
      </w:pPr>
    </w:p>
    <w:p w14:paraId="4B609D85" w14:textId="2C013C21" w:rsidR="007F4E94" w:rsidRPr="00517524" w:rsidRDefault="00D6173E" w:rsidP="007D357B">
      <w:pPr>
        <w:widowControl/>
        <w:numPr>
          <w:ilvl w:val="0"/>
          <w:numId w:val="4"/>
        </w:numPr>
        <w:tabs>
          <w:tab w:val="left" w:pos="600"/>
        </w:tabs>
        <w:topLinePunct/>
        <w:ind w:left="480" w:hangingChars="200" w:hanging="480"/>
        <w:rPr>
          <w:szCs w:val="24"/>
          <w:lang w:eastAsia="zh-CN"/>
        </w:rPr>
      </w:pPr>
      <w:r w:rsidRPr="00DF62AF">
        <w:rPr>
          <w:rFonts w:cs="宋体"/>
          <w:szCs w:val="24"/>
          <w:lang w:eastAsia="zh-CN"/>
        </w:rPr>
        <w:t>无论是否能证明替换或再制造换能器和</w:t>
      </w:r>
      <w:r w:rsidRPr="00DF62AF">
        <w:rPr>
          <w:rFonts w:cs="宋体"/>
          <w:szCs w:val="24"/>
          <w:lang w:eastAsia="zh-CN"/>
        </w:rPr>
        <w:t>OEM</w:t>
      </w:r>
      <w:r w:rsidRPr="00DF62AF">
        <w:rPr>
          <w:rFonts w:cs="宋体"/>
          <w:szCs w:val="24"/>
          <w:lang w:eastAsia="zh-CN"/>
        </w:rPr>
        <w:t>换能器的声输出在测量不确定性限值范围内一致，均应在换能器操作员手册中提供新声输出信息（参见第</w:t>
      </w:r>
      <w:hyperlink w:anchor="_bookmark69" w:history="1">
        <w:r w:rsidRPr="00DF62AF">
          <w:rPr>
            <w:rFonts w:cs="宋体"/>
            <w:szCs w:val="24"/>
            <w:lang w:eastAsia="zh-CN"/>
          </w:rPr>
          <w:t>5.2.7.2</w:t>
        </w:r>
      </w:hyperlink>
      <w:r w:rsidRPr="00DF62AF">
        <w:rPr>
          <w:rFonts w:cs="宋体"/>
          <w:szCs w:val="24"/>
          <w:lang w:eastAsia="zh-CN"/>
        </w:rPr>
        <w:t>和</w:t>
      </w:r>
      <w:hyperlink w:anchor="_bookmark77" w:history="1">
        <w:r w:rsidRPr="00DF62AF">
          <w:rPr>
            <w:rFonts w:cs="宋体"/>
            <w:szCs w:val="24"/>
            <w:lang w:eastAsia="zh-CN"/>
          </w:rPr>
          <w:t>5.2.8.2</w:t>
        </w:r>
      </w:hyperlink>
      <w:r w:rsidRPr="00DF62AF">
        <w:rPr>
          <w:rFonts w:cs="宋体"/>
          <w:szCs w:val="24"/>
          <w:lang w:eastAsia="zh-CN"/>
        </w:rPr>
        <w:t>节）</w:t>
      </w:r>
      <w:r w:rsidR="00615A30" w:rsidRPr="00DF62AF">
        <w:rPr>
          <w:rFonts w:cs="宋体"/>
          <w:szCs w:val="24"/>
          <w:lang w:eastAsia="zh-CN"/>
        </w:rPr>
        <w:t>。</w:t>
      </w:r>
      <w:r w:rsidRPr="00DF62AF">
        <w:rPr>
          <w:rFonts w:cs="宋体"/>
          <w:szCs w:val="24"/>
          <w:lang w:eastAsia="zh-CN"/>
        </w:rPr>
        <w:t>此外，如果输出不一致，则</w:t>
      </w:r>
      <w:r w:rsidR="00A80B6D">
        <w:rPr>
          <w:rFonts w:cs="宋体" w:hint="eastAsia"/>
          <w:szCs w:val="24"/>
          <w:lang w:eastAsia="zh-CN"/>
        </w:rPr>
        <w:t>申办方</w:t>
      </w:r>
      <w:r w:rsidRPr="00DF62AF">
        <w:rPr>
          <w:rFonts w:cs="宋体"/>
          <w:szCs w:val="24"/>
          <w:lang w:eastAsia="zh-CN"/>
        </w:rPr>
        <w:t>应证明已将该方法纳入替换换能器，以确保声输出实时显示指数的准确度，以及使用该换能器进行任何临床测量的准确度。此外，如果输出不一致，则不得将换能器称为</w:t>
      </w:r>
      <w:r w:rsidRPr="00C53449">
        <w:rPr>
          <w:rFonts w:ascii="宋体" w:hAnsi="宋体" w:cs="宋体"/>
          <w:szCs w:val="24"/>
          <w:lang w:eastAsia="zh-CN"/>
        </w:rPr>
        <w:t>“</w:t>
      </w:r>
      <w:r w:rsidRPr="00DF62AF">
        <w:rPr>
          <w:rFonts w:cs="宋体"/>
          <w:szCs w:val="24"/>
          <w:lang w:eastAsia="zh-CN"/>
        </w:rPr>
        <w:t>替换</w:t>
      </w:r>
      <w:r w:rsidRPr="00C53449">
        <w:rPr>
          <w:rFonts w:ascii="宋体" w:hAnsi="宋体" w:cs="宋体"/>
          <w:szCs w:val="24"/>
          <w:lang w:eastAsia="zh-CN"/>
        </w:rPr>
        <w:t>”</w:t>
      </w:r>
      <w:r w:rsidRPr="00DF62AF">
        <w:rPr>
          <w:rFonts w:cs="宋体"/>
          <w:szCs w:val="24"/>
          <w:lang w:eastAsia="zh-CN"/>
        </w:rPr>
        <w:t>换能器。相反，应将该换能器称为</w:t>
      </w:r>
      <w:r w:rsidRPr="00C53449">
        <w:rPr>
          <w:rFonts w:ascii="宋体" w:hAnsi="宋体" w:cs="宋体"/>
          <w:szCs w:val="24"/>
          <w:lang w:eastAsia="zh-CN"/>
        </w:rPr>
        <w:t>“</w:t>
      </w:r>
      <w:r w:rsidRPr="00DF62AF">
        <w:rPr>
          <w:rFonts w:cs="宋体"/>
          <w:szCs w:val="24"/>
          <w:lang w:eastAsia="zh-CN"/>
        </w:rPr>
        <w:t>类似</w:t>
      </w:r>
      <w:r w:rsidRPr="00C53449">
        <w:rPr>
          <w:rFonts w:ascii="宋体" w:hAnsi="宋体" w:cs="宋体"/>
          <w:szCs w:val="24"/>
          <w:lang w:eastAsia="zh-CN"/>
        </w:rPr>
        <w:t>”</w:t>
      </w:r>
      <w:r w:rsidRPr="00DF62AF">
        <w:rPr>
          <w:rFonts w:cs="宋体"/>
          <w:szCs w:val="24"/>
          <w:lang w:eastAsia="zh-CN"/>
        </w:rPr>
        <w:t>换能器并应指出其差异。</w:t>
      </w:r>
    </w:p>
    <w:p w14:paraId="67F14FBC" w14:textId="77777777" w:rsidR="00517524" w:rsidRPr="00DF62AF" w:rsidRDefault="00517524" w:rsidP="00517524">
      <w:pPr>
        <w:widowControl/>
        <w:tabs>
          <w:tab w:val="left" w:pos="600"/>
        </w:tabs>
        <w:topLinePunct/>
        <w:rPr>
          <w:szCs w:val="24"/>
          <w:lang w:eastAsia="zh-CN"/>
        </w:rPr>
      </w:pPr>
    </w:p>
    <w:p w14:paraId="5487CBD6" w14:textId="77777777" w:rsidR="00432EB8" w:rsidRPr="00DF62AF" w:rsidRDefault="00D6173E" w:rsidP="007D357B">
      <w:pPr>
        <w:widowControl/>
        <w:numPr>
          <w:ilvl w:val="0"/>
          <w:numId w:val="4"/>
        </w:numPr>
        <w:tabs>
          <w:tab w:val="left" w:pos="600"/>
        </w:tabs>
        <w:topLinePunct/>
        <w:ind w:left="480" w:hangingChars="200" w:hanging="480"/>
        <w:rPr>
          <w:szCs w:val="24"/>
          <w:lang w:eastAsia="zh-CN"/>
        </w:rPr>
      </w:pPr>
      <w:r w:rsidRPr="00DF62AF">
        <w:rPr>
          <w:rFonts w:cs="宋体"/>
          <w:szCs w:val="24"/>
          <w:lang w:eastAsia="zh-CN"/>
        </w:rPr>
        <w:t>应按照本指南第</w:t>
      </w:r>
      <w:hyperlink w:anchor="_bookmark45" w:history="1">
        <w:r w:rsidRPr="00DF62AF">
          <w:rPr>
            <w:rFonts w:cs="宋体"/>
            <w:szCs w:val="24"/>
            <w:lang w:eastAsia="zh-CN"/>
          </w:rPr>
          <w:t>5.2.4.1</w:t>
        </w:r>
        <w:r w:rsidRPr="00DF62AF">
          <w:rPr>
            <w:rFonts w:cs="宋体"/>
            <w:szCs w:val="24"/>
            <w:lang w:eastAsia="zh-CN"/>
          </w:rPr>
          <w:t>节</w:t>
        </w:r>
      </w:hyperlink>
      <w:r w:rsidRPr="00DF62AF">
        <w:rPr>
          <w:rFonts w:cs="宋体"/>
          <w:szCs w:val="24"/>
          <w:lang w:eastAsia="zh-CN"/>
        </w:rPr>
        <w:t>完整描述声输出测量方法。</w:t>
      </w:r>
    </w:p>
    <w:p w14:paraId="78A3A662" w14:textId="77777777" w:rsidR="00B4075D" w:rsidRPr="00DF62AF" w:rsidRDefault="00B4075D" w:rsidP="00DF62AF">
      <w:pPr>
        <w:topLinePunct/>
        <w:rPr>
          <w:rFonts w:cs="宋体"/>
          <w:szCs w:val="24"/>
          <w:lang w:eastAsia="zh-CN"/>
        </w:rPr>
      </w:pPr>
    </w:p>
    <w:p w14:paraId="3932EF0B" w14:textId="77777777" w:rsidR="00B4075D" w:rsidRPr="00DF62AF" w:rsidRDefault="00B4075D" w:rsidP="00DF62AF">
      <w:pPr>
        <w:topLinePunct/>
        <w:rPr>
          <w:rFonts w:cs="宋体"/>
          <w:szCs w:val="24"/>
          <w:lang w:eastAsia="zh-CN"/>
        </w:rPr>
      </w:pPr>
    </w:p>
    <w:p w14:paraId="02C1C2EB" w14:textId="77777777" w:rsidR="00B4075D" w:rsidRPr="00DF62AF" w:rsidRDefault="00B4075D" w:rsidP="00DF62AF">
      <w:pPr>
        <w:topLinePunct/>
        <w:snapToGrid/>
        <w:rPr>
          <w:rFonts w:cs="宋体"/>
          <w:szCs w:val="24"/>
          <w:lang w:eastAsia="zh-CN"/>
        </w:rPr>
      </w:pPr>
      <w:r w:rsidRPr="00DF62AF">
        <w:rPr>
          <w:rFonts w:cs="宋体"/>
          <w:szCs w:val="24"/>
          <w:lang w:eastAsia="zh-CN"/>
        </w:rPr>
        <w:br w:type="page"/>
      </w:r>
    </w:p>
    <w:p w14:paraId="5E5F6897" w14:textId="77777777" w:rsidR="00432EB8" w:rsidRPr="00DF62AF" w:rsidRDefault="00D6173E" w:rsidP="00517524">
      <w:pPr>
        <w:widowControl/>
        <w:topLinePunct/>
        <w:ind w:firstLineChars="200" w:firstLine="480"/>
        <w:rPr>
          <w:szCs w:val="24"/>
          <w:lang w:eastAsia="zh-CN"/>
        </w:rPr>
      </w:pPr>
      <w:r w:rsidRPr="00DF62AF">
        <w:rPr>
          <w:rFonts w:cs="宋体"/>
          <w:szCs w:val="24"/>
          <w:lang w:eastAsia="zh-CN"/>
        </w:rPr>
        <w:lastRenderedPageBreak/>
        <w:t>在再制造过程中，应对所有已变更患者接触材料进行生物相容性测试（参见第</w:t>
      </w:r>
      <w:r w:rsidRPr="00DF62AF">
        <w:rPr>
          <w:rFonts w:cs="宋体"/>
          <w:szCs w:val="24"/>
          <w:lang w:eastAsia="zh-CN"/>
        </w:rPr>
        <w:t>5.2.5.3</w:t>
      </w:r>
      <w:r w:rsidRPr="00DF62AF">
        <w:rPr>
          <w:rFonts w:cs="宋体"/>
          <w:szCs w:val="24"/>
          <w:lang w:eastAsia="zh-CN"/>
        </w:rPr>
        <w:t>节）。</w:t>
      </w:r>
    </w:p>
    <w:p w14:paraId="0D3C640B" w14:textId="77777777" w:rsidR="008B745A" w:rsidRPr="00DF62AF" w:rsidRDefault="008B745A" w:rsidP="00DF62AF">
      <w:pPr>
        <w:topLinePunct/>
        <w:snapToGrid/>
        <w:rPr>
          <w:rFonts w:eastAsia="Times New Roman"/>
          <w:b/>
          <w:bCs/>
          <w:szCs w:val="24"/>
          <w:lang w:eastAsia="zh-CN"/>
        </w:rPr>
      </w:pPr>
    </w:p>
    <w:p w14:paraId="60D6B5CA" w14:textId="77777777" w:rsidR="007F4E94" w:rsidRPr="00517524" w:rsidRDefault="00D6173E" w:rsidP="00517524">
      <w:pPr>
        <w:pStyle w:val="1"/>
        <w:widowControl/>
        <w:topLinePunct/>
        <w:ind w:left="0"/>
        <w:jc w:val="center"/>
        <w:rPr>
          <w:sz w:val="44"/>
          <w:szCs w:val="24"/>
          <w:lang w:eastAsia="zh-CN"/>
        </w:rPr>
      </w:pPr>
      <w:bookmarkStart w:id="34" w:name="_Toc97536839"/>
      <w:r w:rsidRPr="00517524">
        <w:rPr>
          <w:rFonts w:eastAsia="宋体" w:cs="宋体"/>
          <w:sz w:val="44"/>
          <w:szCs w:val="24"/>
          <w:lang w:eastAsia="zh-CN"/>
        </w:rPr>
        <w:t>附录</w:t>
      </w:r>
      <w:r w:rsidRPr="00517524">
        <w:rPr>
          <w:rFonts w:eastAsia="宋体" w:cs="宋体"/>
          <w:sz w:val="44"/>
          <w:szCs w:val="24"/>
          <w:lang w:eastAsia="zh-CN"/>
        </w:rPr>
        <w:t>D</w:t>
      </w:r>
      <w:r w:rsidRPr="00517524">
        <w:rPr>
          <w:rFonts w:eastAsia="宋体" w:cs="宋体"/>
          <w:b w:val="0"/>
          <w:sz w:val="44"/>
          <w:szCs w:val="24"/>
          <w:lang w:eastAsia="zh-CN"/>
        </w:rPr>
        <w:tab/>
      </w:r>
      <w:r w:rsidRPr="00517524">
        <w:rPr>
          <w:rFonts w:eastAsia="宋体" w:cs="宋体"/>
          <w:sz w:val="44"/>
          <w:szCs w:val="24"/>
          <w:lang w:eastAsia="zh-CN"/>
        </w:rPr>
        <w:t>再处理的</w:t>
      </w:r>
      <w:r w:rsidRPr="00517524">
        <w:rPr>
          <w:rFonts w:ascii="宋体" w:eastAsia="宋体" w:hAnsi="宋体" w:cs="宋体"/>
          <w:sz w:val="44"/>
          <w:szCs w:val="24"/>
          <w:lang w:eastAsia="zh-CN"/>
        </w:rPr>
        <w:t>“</w:t>
      </w:r>
      <w:r w:rsidRPr="00517524">
        <w:rPr>
          <w:rFonts w:eastAsia="宋体" w:cs="宋体"/>
          <w:sz w:val="44"/>
          <w:szCs w:val="24"/>
          <w:lang w:eastAsia="zh-CN"/>
        </w:rPr>
        <w:t>仅限一次性使用</w:t>
      </w:r>
      <w:r w:rsidRPr="00517524">
        <w:rPr>
          <w:rFonts w:ascii="宋体" w:eastAsia="宋体" w:hAnsi="宋体" w:cs="宋体"/>
          <w:sz w:val="44"/>
          <w:szCs w:val="24"/>
          <w:lang w:eastAsia="zh-CN"/>
        </w:rPr>
        <w:t>”</w:t>
      </w:r>
      <w:r w:rsidRPr="00517524">
        <w:rPr>
          <w:rFonts w:eastAsia="宋体" w:cs="宋体"/>
          <w:sz w:val="44"/>
          <w:szCs w:val="24"/>
          <w:lang w:eastAsia="zh-CN"/>
        </w:rPr>
        <w:t>换能器</w:t>
      </w:r>
      <w:bookmarkEnd w:id="34"/>
    </w:p>
    <w:p w14:paraId="06CE92B6" w14:textId="77777777" w:rsidR="00517524" w:rsidRDefault="00517524" w:rsidP="00517524">
      <w:pPr>
        <w:widowControl/>
        <w:topLinePunct/>
        <w:ind w:firstLineChars="200" w:firstLine="480"/>
        <w:rPr>
          <w:rFonts w:cs="宋体"/>
          <w:szCs w:val="24"/>
          <w:lang w:eastAsia="zh-CN"/>
        </w:rPr>
      </w:pPr>
    </w:p>
    <w:p w14:paraId="2808DE47" w14:textId="6A99898D" w:rsidR="007F4E94" w:rsidRDefault="00D6173E" w:rsidP="00517524">
      <w:pPr>
        <w:widowControl/>
        <w:topLinePunct/>
        <w:ind w:firstLineChars="200" w:firstLine="480"/>
        <w:rPr>
          <w:rFonts w:cs="宋体"/>
          <w:szCs w:val="24"/>
          <w:lang w:eastAsia="zh-CN"/>
        </w:rPr>
      </w:pPr>
      <w:r w:rsidRPr="00DF62AF">
        <w:rPr>
          <w:rFonts w:cs="宋体"/>
          <w:szCs w:val="24"/>
          <w:lang w:eastAsia="zh-CN"/>
        </w:rPr>
        <w:t>再处理的仅限一次性使用换能器是指由原始设备制造商（</w:t>
      </w:r>
      <w:r w:rsidRPr="00DF62AF">
        <w:rPr>
          <w:rFonts w:cs="宋体"/>
          <w:szCs w:val="24"/>
          <w:lang w:eastAsia="zh-CN"/>
        </w:rPr>
        <w:t>OEM</w:t>
      </w:r>
      <w:r w:rsidRPr="00DF62AF">
        <w:rPr>
          <w:rFonts w:cs="宋体"/>
          <w:szCs w:val="24"/>
          <w:lang w:eastAsia="zh-CN"/>
        </w:rPr>
        <w:t>）预期作为一次性使用器械（</w:t>
      </w:r>
      <w:r w:rsidRPr="00DF62AF">
        <w:rPr>
          <w:rFonts w:cs="宋体"/>
          <w:szCs w:val="24"/>
          <w:lang w:eastAsia="zh-CN"/>
        </w:rPr>
        <w:t>SUD</w:t>
      </w:r>
      <w:r w:rsidRPr="00DF62AF">
        <w:rPr>
          <w:rFonts w:cs="宋体"/>
          <w:szCs w:val="24"/>
          <w:lang w:eastAsia="zh-CN"/>
        </w:rPr>
        <w:t>）的超声换能器，但在此类一次性使用后，将这些换能器再处理用于另一位患者或相同患者的另一台手术。</w:t>
      </w:r>
      <w:r w:rsidR="00A6072A" w:rsidRPr="00DF62AF">
        <w:rPr>
          <w:rFonts w:cs="宋体"/>
          <w:szCs w:val="24"/>
          <w:lang w:eastAsia="zh-CN"/>
        </w:rPr>
        <w:t>根据</w:t>
      </w:r>
      <w:r w:rsidR="00A6072A" w:rsidRPr="00DF62AF">
        <w:rPr>
          <w:rFonts w:cs="宋体"/>
          <w:szCs w:val="24"/>
          <w:lang w:eastAsia="zh-CN"/>
        </w:rPr>
        <w:t>21 CFR 807.81</w:t>
      </w:r>
      <w:r w:rsidR="00A6072A" w:rsidRPr="00DF62AF">
        <w:rPr>
          <w:rFonts w:cs="宋体" w:hint="eastAsia"/>
          <w:szCs w:val="24"/>
          <w:lang w:eastAsia="zh-CN"/>
        </w:rPr>
        <w:t>，</w:t>
      </w:r>
      <w:r w:rsidRPr="00DF62AF">
        <w:rPr>
          <w:rFonts w:cs="宋体"/>
          <w:szCs w:val="24"/>
          <w:lang w:eastAsia="zh-CN"/>
        </w:rPr>
        <w:t>SUD</w:t>
      </w:r>
      <w:r w:rsidRPr="00DF62AF">
        <w:rPr>
          <w:rFonts w:cs="宋体"/>
          <w:szCs w:val="24"/>
          <w:lang w:eastAsia="zh-CN"/>
        </w:rPr>
        <w:t>的再处理需要已注册的再处理商向</w:t>
      </w:r>
      <w:r w:rsidRPr="00DF62AF">
        <w:rPr>
          <w:rFonts w:cs="宋体"/>
          <w:szCs w:val="24"/>
          <w:lang w:eastAsia="zh-CN"/>
        </w:rPr>
        <w:t>FDA</w:t>
      </w:r>
      <w:r w:rsidRPr="00DF62AF">
        <w:rPr>
          <w:rFonts w:cs="宋体"/>
          <w:szCs w:val="24"/>
          <w:lang w:eastAsia="zh-CN"/>
        </w:rPr>
        <w:t>提交</w:t>
      </w:r>
      <w:r w:rsidRPr="00DF62AF">
        <w:rPr>
          <w:rFonts w:cs="宋体"/>
          <w:szCs w:val="24"/>
          <w:lang w:eastAsia="zh-CN"/>
        </w:rPr>
        <w:t>510(k)</w:t>
      </w:r>
      <w:r w:rsidRPr="00DF62AF">
        <w:rPr>
          <w:rFonts w:cs="宋体"/>
          <w:szCs w:val="24"/>
          <w:lang w:eastAsia="zh-CN"/>
        </w:rPr>
        <w:t>，以获得上市前许可。</w:t>
      </w:r>
      <w:r w:rsidR="00121284">
        <w:rPr>
          <w:rFonts w:cs="宋体"/>
          <w:szCs w:val="24"/>
          <w:lang w:eastAsia="zh-CN"/>
        </w:rPr>
        <w:t>参见标题</w:t>
      </w:r>
      <w:r w:rsidRPr="00DF62AF">
        <w:rPr>
          <w:rFonts w:cs="宋体"/>
          <w:szCs w:val="24"/>
          <w:lang w:eastAsia="zh-CN"/>
        </w:rPr>
        <w:t>为</w:t>
      </w:r>
      <w:hyperlink r:id="rId40">
        <w:r w:rsidRPr="00DF62AF">
          <w:rPr>
            <w:rFonts w:cs="宋体"/>
            <w:color w:val="0000FF"/>
            <w:szCs w:val="24"/>
            <w:u w:val="single" w:color="0000FF"/>
            <w:lang w:eastAsia="zh-CN"/>
          </w:rPr>
          <w:t>《第三方和医院再处理商就一次性使用器械的再处理与重复使用提出的常见问题》</w:t>
        </w:r>
      </w:hyperlink>
      <w:r w:rsidR="00F13369">
        <w:rPr>
          <w:rStyle w:val="ad"/>
          <w:rFonts w:cs="宋体"/>
          <w:color w:val="0000FF"/>
          <w:szCs w:val="24"/>
          <w:u w:val="single" w:color="0000FF"/>
          <w:lang w:eastAsia="zh-CN"/>
        </w:rPr>
        <w:footnoteReference w:id="30"/>
      </w:r>
      <w:r w:rsidRPr="00DF62AF">
        <w:rPr>
          <w:rFonts w:cs="宋体"/>
          <w:szCs w:val="24"/>
          <w:lang w:eastAsia="zh-CN"/>
        </w:rPr>
        <w:t>和</w:t>
      </w:r>
      <w:hyperlink r:id="rId41">
        <w:r w:rsidRPr="00DF62AF">
          <w:rPr>
            <w:rFonts w:cs="宋体"/>
            <w:color w:val="0000FF"/>
            <w:szCs w:val="24"/>
            <w:u w:val="single" w:color="0000FF"/>
            <w:lang w:eastAsia="zh-CN"/>
          </w:rPr>
          <w:t>《第三方和医院再处理商</w:t>
        </w:r>
      </w:hyperlink>
      <w:hyperlink r:id="rId42">
        <w:r w:rsidRPr="00DF62AF">
          <w:rPr>
            <w:rFonts w:cs="宋体"/>
            <w:color w:val="0000FF"/>
            <w:szCs w:val="24"/>
            <w:u w:val="single" w:color="0000FF"/>
            <w:lang w:eastAsia="zh-CN"/>
          </w:rPr>
          <w:t>就一次性使用器械的再处理与重复使用提出的常见问题；三个补充问题》</w:t>
        </w:r>
      </w:hyperlink>
      <w:r w:rsidR="00F13369">
        <w:rPr>
          <w:rStyle w:val="ad"/>
          <w:rFonts w:cs="宋体"/>
          <w:color w:val="0000FF"/>
          <w:szCs w:val="24"/>
          <w:u w:val="single" w:color="0000FF"/>
          <w:lang w:eastAsia="zh-CN"/>
        </w:rPr>
        <w:footnoteReference w:id="31"/>
      </w:r>
      <w:r w:rsidRPr="00DF62AF">
        <w:rPr>
          <w:rFonts w:cs="宋体"/>
          <w:szCs w:val="24"/>
          <w:lang w:eastAsia="zh-CN"/>
        </w:rPr>
        <w:t>的</w:t>
      </w:r>
      <w:r w:rsidRPr="00DF62AF">
        <w:rPr>
          <w:rFonts w:cs="宋体"/>
          <w:szCs w:val="24"/>
          <w:lang w:eastAsia="zh-CN"/>
        </w:rPr>
        <w:t>FDA</w:t>
      </w:r>
      <w:r w:rsidRPr="00DF62AF">
        <w:rPr>
          <w:rFonts w:cs="宋体"/>
          <w:szCs w:val="24"/>
          <w:lang w:eastAsia="zh-CN"/>
        </w:rPr>
        <w:t>指南。再处理商应进行功能测试以及清洁和灭菌验证。对于</w:t>
      </w:r>
      <w:r w:rsidRPr="00DF62AF">
        <w:rPr>
          <w:rFonts w:cs="宋体"/>
          <w:szCs w:val="24"/>
          <w:lang w:eastAsia="zh-CN"/>
        </w:rPr>
        <w:t>510(k)</w:t>
      </w:r>
      <w:r w:rsidRPr="00DF62AF">
        <w:rPr>
          <w:rFonts w:cs="宋体"/>
          <w:szCs w:val="24"/>
          <w:lang w:eastAsia="zh-CN"/>
        </w:rPr>
        <w:t>申请，除提供本指南正文中建议的其他信息外，再处理商还应</w:t>
      </w:r>
      <w:r w:rsidR="004A060C" w:rsidRPr="00DF62AF">
        <w:rPr>
          <w:rFonts w:cs="宋体" w:hint="eastAsia"/>
          <w:szCs w:val="24"/>
          <w:lang w:eastAsia="zh-CN"/>
        </w:rPr>
        <w:t>说明</w:t>
      </w:r>
      <w:r w:rsidRPr="00DF62AF">
        <w:rPr>
          <w:rFonts w:cs="宋体"/>
          <w:szCs w:val="24"/>
          <w:lang w:eastAsia="zh-CN"/>
        </w:rPr>
        <w:t>以下</w:t>
      </w:r>
      <w:r w:rsidR="004A060C" w:rsidRPr="00DF62AF">
        <w:rPr>
          <w:rFonts w:cs="宋体" w:hint="eastAsia"/>
          <w:szCs w:val="24"/>
          <w:lang w:eastAsia="zh-CN"/>
        </w:rPr>
        <w:t>内容</w:t>
      </w:r>
      <w:r w:rsidRPr="00DF62AF">
        <w:rPr>
          <w:rFonts w:cs="宋体"/>
          <w:szCs w:val="24"/>
          <w:lang w:eastAsia="zh-CN"/>
        </w:rPr>
        <w:t>。</w:t>
      </w:r>
    </w:p>
    <w:p w14:paraId="3DDEF342" w14:textId="77777777" w:rsidR="00517524" w:rsidRPr="00DF62AF" w:rsidRDefault="00517524" w:rsidP="00517524">
      <w:pPr>
        <w:widowControl/>
        <w:topLinePunct/>
        <w:ind w:firstLineChars="200" w:firstLine="480"/>
        <w:rPr>
          <w:szCs w:val="24"/>
          <w:lang w:eastAsia="zh-CN"/>
        </w:rPr>
      </w:pPr>
    </w:p>
    <w:p w14:paraId="7743FFBD" w14:textId="1F3ED7F7" w:rsidR="00432EB8" w:rsidRPr="00517524" w:rsidRDefault="00D6173E" w:rsidP="00517524">
      <w:pPr>
        <w:widowControl/>
        <w:numPr>
          <w:ilvl w:val="2"/>
          <w:numId w:val="3"/>
        </w:numPr>
        <w:tabs>
          <w:tab w:val="left" w:pos="1190"/>
        </w:tabs>
        <w:topLinePunct/>
        <w:ind w:left="1194" w:hanging="480"/>
        <w:rPr>
          <w:szCs w:val="24"/>
          <w:lang w:eastAsia="zh-CN"/>
        </w:rPr>
      </w:pPr>
      <w:r w:rsidRPr="00DF62AF">
        <w:rPr>
          <w:rFonts w:cs="宋体"/>
          <w:szCs w:val="24"/>
          <w:lang w:eastAsia="zh-CN"/>
        </w:rPr>
        <w:t>应详细讨论如何确认再处理换能器（当与每个兼容</w:t>
      </w:r>
      <w:r w:rsidRPr="00DF62AF">
        <w:rPr>
          <w:rFonts w:cs="宋体"/>
          <w:szCs w:val="24"/>
          <w:lang w:eastAsia="zh-CN"/>
        </w:rPr>
        <w:t>OEM</w:t>
      </w:r>
      <w:r w:rsidRPr="00DF62AF">
        <w:rPr>
          <w:rFonts w:cs="宋体"/>
          <w:szCs w:val="24"/>
          <w:lang w:eastAsia="zh-CN"/>
        </w:rPr>
        <w:t>系统联合使用时）在换能器再处理达到建议的最大循环次数后，其超声诊断性能特征（例如，图像质量、声输出）和物理完整性与原始</w:t>
      </w:r>
      <w:r w:rsidRPr="00DF62AF">
        <w:rPr>
          <w:rFonts w:cs="宋体"/>
          <w:szCs w:val="24"/>
          <w:lang w:eastAsia="zh-CN"/>
        </w:rPr>
        <w:t>OEM</w:t>
      </w:r>
      <w:r w:rsidRPr="00DF62AF">
        <w:rPr>
          <w:rFonts w:cs="宋体"/>
          <w:szCs w:val="24"/>
          <w:lang w:eastAsia="zh-CN"/>
        </w:rPr>
        <w:t>设备基本等同。</w:t>
      </w:r>
    </w:p>
    <w:p w14:paraId="76813654" w14:textId="77777777" w:rsidR="00517524" w:rsidRPr="00DF62AF" w:rsidRDefault="00517524" w:rsidP="00517524">
      <w:pPr>
        <w:widowControl/>
        <w:tabs>
          <w:tab w:val="left" w:pos="1190"/>
        </w:tabs>
        <w:topLinePunct/>
        <w:ind w:left="1194"/>
        <w:rPr>
          <w:szCs w:val="24"/>
          <w:lang w:eastAsia="zh-CN"/>
        </w:rPr>
      </w:pPr>
    </w:p>
    <w:p w14:paraId="06B6ED79" w14:textId="21BB6C99" w:rsidR="00432EB8" w:rsidRPr="000C10E2" w:rsidRDefault="00D6173E" w:rsidP="00517524">
      <w:pPr>
        <w:widowControl/>
        <w:numPr>
          <w:ilvl w:val="2"/>
          <w:numId w:val="3"/>
        </w:numPr>
        <w:tabs>
          <w:tab w:val="left" w:pos="1190"/>
        </w:tabs>
        <w:topLinePunct/>
        <w:ind w:left="1194" w:hanging="480"/>
        <w:rPr>
          <w:szCs w:val="24"/>
          <w:lang w:eastAsia="zh-CN"/>
        </w:rPr>
      </w:pPr>
      <w:r w:rsidRPr="00DF62AF">
        <w:rPr>
          <w:rFonts w:cs="宋体"/>
          <w:szCs w:val="24"/>
          <w:lang w:eastAsia="zh-CN"/>
        </w:rPr>
        <w:t>应按照本指南第</w:t>
      </w:r>
      <w:hyperlink w:anchor="_bookmark45" w:history="1">
        <w:r w:rsidRPr="00DF62AF">
          <w:rPr>
            <w:rFonts w:cs="宋体"/>
            <w:szCs w:val="24"/>
            <w:lang w:eastAsia="zh-CN"/>
          </w:rPr>
          <w:t>5.2.4.1</w:t>
        </w:r>
        <w:r w:rsidRPr="00DF62AF">
          <w:rPr>
            <w:rFonts w:cs="宋体"/>
            <w:szCs w:val="24"/>
            <w:lang w:eastAsia="zh-CN"/>
          </w:rPr>
          <w:t>节</w:t>
        </w:r>
      </w:hyperlink>
      <w:r w:rsidRPr="00DF62AF">
        <w:rPr>
          <w:rFonts w:cs="宋体"/>
          <w:szCs w:val="24"/>
          <w:lang w:eastAsia="zh-CN"/>
        </w:rPr>
        <w:t>的规定描述声输出测试方法。应提供最后一个建议再处理周期的最终声输出测试结果。应将此类结果与</w:t>
      </w:r>
      <w:r w:rsidRPr="00DF62AF">
        <w:rPr>
          <w:rFonts w:cs="宋体"/>
          <w:szCs w:val="24"/>
          <w:lang w:eastAsia="zh-CN"/>
        </w:rPr>
        <w:t>OEM</w:t>
      </w:r>
      <w:r w:rsidRPr="00DF62AF">
        <w:rPr>
          <w:rFonts w:cs="宋体"/>
          <w:szCs w:val="24"/>
          <w:lang w:eastAsia="zh-CN"/>
        </w:rPr>
        <w:t>设备的结果进行比较。我们建议测量三个或三个以上再处理</w:t>
      </w:r>
      <w:r w:rsidRPr="00DF62AF">
        <w:rPr>
          <w:rFonts w:cs="宋体"/>
          <w:szCs w:val="24"/>
          <w:lang w:eastAsia="zh-CN"/>
        </w:rPr>
        <w:t>OEM</w:t>
      </w:r>
      <w:r w:rsidRPr="00DF62AF">
        <w:rPr>
          <w:rFonts w:cs="宋体"/>
          <w:szCs w:val="24"/>
          <w:lang w:eastAsia="zh-CN"/>
        </w:rPr>
        <w:t>换能器以进行比较。</w:t>
      </w:r>
    </w:p>
    <w:p w14:paraId="57B43514" w14:textId="77777777" w:rsidR="000C10E2" w:rsidRPr="00DF62AF" w:rsidRDefault="000C10E2" w:rsidP="000C10E2">
      <w:pPr>
        <w:widowControl/>
        <w:tabs>
          <w:tab w:val="left" w:pos="1190"/>
        </w:tabs>
        <w:topLinePunct/>
        <w:rPr>
          <w:szCs w:val="24"/>
          <w:lang w:eastAsia="zh-CN"/>
        </w:rPr>
      </w:pPr>
    </w:p>
    <w:p w14:paraId="32C0FF84" w14:textId="2E41EA79" w:rsidR="008B745A" w:rsidRPr="00DF62AF" w:rsidRDefault="00D6173E" w:rsidP="00517524">
      <w:pPr>
        <w:widowControl/>
        <w:numPr>
          <w:ilvl w:val="2"/>
          <w:numId w:val="3"/>
        </w:numPr>
        <w:tabs>
          <w:tab w:val="left" w:pos="1190"/>
        </w:tabs>
        <w:topLinePunct/>
        <w:ind w:left="1194" w:hanging="480"/>
        <w:rPr>
          <w:szCs w:val="24"/>
          <w:lang w:eastAsia="zh-CN"/>
        </w:rPr>
      </w:pPr>
      <w:r w:rsidRPr="00DF62AF">
        <w:rPr>
          <w:rFonts w:cs="宋体"/>
          <w:szCs w:val="24"/>
          <w:lang w:eastAsia="zh-CN"/>
        </w:rPr>
        <w:t>应描述待执行的测试，以验证重复的再处理程序不会对换能器的声输出和成像性能产生不利影响，如</w:t>
      </w:r>
      <w:r w:rsidR="00A24D60">
        <w:rPr>
          <w:rFonts w:cs="宋体" w:hint="eastAsia"/>
          <w:szCs w:val="24"/>
          <w:lang w:eastAsia="zh-CN"/>
        </w:rPr>
        <w:t>标题</w:t>
      </w:r>
      <w:r w:rsidRPr="00DF62AF">
        <w:rPr>
          <w:rFonts w:cs="宋体"/>
          <w:szCs w:val="24"/>
          <w:lang w:eastAsia="zh-CN"/>
        </w:rPr>
        <w:t>为</w:t>
      </w:r>
      <w:hyperlink r:id="rId43">
        <w:r w:rsidRPr="00DF62AF">
          <w:rPr>
            <w:rFonts w:cs="宋体"/>
            <w:color w:val="0000FF"/>
            <w:szCs w:val="24"/>
            <w:u w:val="single" w:color="0000FF"/>
            <w:lang w:eastAsia="zh-CN"/>
          </w:rPr>
          <w:t>《</w:t>
        </w:r>
        <w:r w:rsidRPr="00DF62AF">
          <w:rPr>
            <w:rFonts w:cs="宋体"/>
            <w:color w:val="0000FF"/>
            <w:szCs w:val="24"/>
            <w:u w:val="single" w:color="0000FF"/>
            <w:lang w:eastAsia="zh-CN"/>
          </w:rPr>
          <w:t>2002</w:t>
        </w:r>
        <w:r w:rsidRPr="00DF62AF">
          <w:rPr>
            <w:rFonts w:cs="宋体"/>
            <w:color w:val="0000FF"/>
            <w:szCs w:val="24"/>
            <w:u w:val="single" w:color="0000FF"/>
            <w:lang w:eastAsia="zh-CN"/>
          </w:rPr>
          <w:t>年医疗器械用户费用和现代化法案，再处理的一次性使用医疗器械的上市前通知申请（</w:t>
        </w:r>
      </w:hyperlink>
      <w:hyperlink r:id="rId44">
        <w:r w:rsidRPr="00DF62AF">
          <w:rPr>
            <w:rFonts w:cs="宋体"/>
            <w:color w:val="0000FF"/>
            <w:szCs w:val="24"/>
            <w:u w:val="single" w:color="0000FF"/>
            <w:lang w:eastAsia="zh-CN"/>
          </w:rPr>
          <w:t>510(k)</w:t>
        </w:r>
        <w:r w:rsidRPr="00DF62AF">
          <w:rPr>
            <w:rFonts w:cs="宋体"/>
            <w:color w:val="0000FF"/>
            <w:szCs w:val="24"/>
            <w:u w:val="single" w:color="0000FF"/>
            <w:lang w:eastAsia="zh-CN"/>
          </w:rPr>
          <w:t>）</w:t>
        </w:r>
      </w:hyperlink>
      <w:hyperlink r:id="rId45">
        <w:r w:rsidRPr="00DF62AF">
          <w:rPr>
            <w:rFonts w:cs="宋体"/>
            <w:color w:val="0000FF"/>
            <w:szCs w:val="24"/>
            <w:u w:val="single" w:color="0000FF"/>
            <w:lang w:eastAsia="zh-CN"/>
          </w:rPr>
          <w:t>中的验证数据》</w:t>
        </w:r>
      </w:hyperlink>
      <w:r w:rsidR="005D166A">
        <w:rPr>
          <w:rStyle w:val="ad"/>
          <w:rFonts w:cs="宋体"/>
          <w:szCs w:val="24"/>
          <w:lang w:eastAsia="zh-CN"/>
        </w:rPr>
        <w:footnoteReference w:id="32"/>
      </w:r>
      <w:r w:rsidRPr="00DF62AF">
        <w:rPr>
          <w:rFonts w:cs="宋体"/>
          <w:szCs w:val="24"/>
          <w:lang w:eastAsia="zh-CN"/>
        </w:rPr>
        <w:t>的指南（验证数据指南）中的建议。</w:t>
      </w:r>
    </w:p>
    <w:p w14:paraId="31174C83" w14:textId="77777777" w:rsidR="00647838" w:rsidRPr="00DF62AF" w:rsidRDefault="00647838" w:rsidP="00DF62AF">
      <w:pPr>
        <w:topLinePunct/>
        <w:rPr>
          <w:rFonts w:cs="宋体"/>
          <w:szCs w:val="24"/>
          <w:lang w:eastAsia="zh-CN"/>
        </w:rPr>
      </w:pPr>
    </w:p>
    <w:p w14:paraId="37AD0A00" w14:textId="77777777" w:rsidR="00647838" w:rsidRPr="00DF62AF" w:rsidRDefault="00647838" w:rsidP="00DF62AF">
      <w:pPr>
        <w:topLinePunct/>
        <w:rPr>
          <w:rFonts w:cs="宋体"/>
          <w:szCs w:val="24"/>
          <w:lang w:eastAsia="zh-CN"/>
        </w:rPr>
      </w:pPr>
    </w:p>
    <w:p w14:paraId="6093C325" w14:textId="77777777" w:rsidR="00F13369" w:rsidRDefault="00F13369" w:rsidP="00DF62AF">
      <w:pPr>
        <w:topLinePunct/>
        <w:snapToGrid/>
        <w:rPr>
          <w:szCs w:val="24"/>
          <w:vertAlign w:val="superscript"/>
          <w:lang w:eastAsia="zh-CN"/>
        </w:rPr>
      </w:pPr>
    </w:p>
    <w:p w14:paraId="3CABC545" w14:textId="77777777" w:rsidR="008B745A" w:rsidRPr="00DF62AF" w:rsidRDefault="008B745A" w:rsidP="00DF62AF">
      <w:pPr>
        <w:topLinePunct/>
        <w:snapToGrid/>
        <w:rPr>
          <w:szCs w:val="24"/>
          <w:lang w:eastAsia="zh-CN"/>
        </w:rPr>
      </w:pPr>
      <w:r w:rsidRPr="00DF62AF">
        <w:rPr>
          <w:rFonts w:cs="宋体"/>
          <w:szCs w:val="24"/>
          <w:lang w:eastAsia="zh-CN"/>
        </w:rPr>
        <w:br w:type="page"/>
      </w:r>
    </w:p>
    <w:p w14:paraId="24BBB8C4" w14:textId="1698A827" w:rsidR="00432EB8" w:rsidRPr="00441E63" w:rsidRDefault="00D6173E" w:rsidP="00441E63">
      <w:pPr>
        <w:widowControl/>
        <w:numPr>
          <w:ilvl w:val="2"/>
          <w:numId w:val="3"/>
        </w:numPr>
        <w:tabs>
          <w:tab w:val="left" w:pos="1190"/>
        </w:tabs>
        <w:topLinePunct/>
        <w:ind w:left="1194" w:hanging="480"/>
        <w:rPr>
          <w:szCs w:val="24"/>
          <w:lang w:eastAsia="zh-CN"/>
        </w:rPr>
      </w:pPr>
      <w:r w:rsidRPr="00DF62AF">
        <w:rPr>
          <w:rFonts w:cs="宋体"/>
          <w:szCs w:val="24"/>
          <w:lang w:eastAsia="zh-CN"/>
        </w:rPr>
        <w:lastRenderedPageBreak/>
        <w:t>如果</w:t>
      </w:r>
      <w:r w:rsidRPr="00DF62AF">
        <w:rPr>
          <w:rFonts w:cs="宋体"/>
          <w:szCs w:val="24"/>
          <w:lang w:eastAsia="zh-CN"/>
        </w:rPr>
        <w:t>OEM</w:t>
      </w:r>
      <w:r w:rsidR="00E97746" w:rsidRPr="00DF62AF">
        <w:rPr>
          <w:rFonts w:cs="宋体"/>
          <w:szCs w:val="24"/>
          <w:lang w:eastAsia="zh-CN"/>
        </w:rPr>
        <w:t>未指定换能器的最大再处理循环次数，则</w:t>
      </w:r>
      <w:r w:rsidRPr="00DF62AF">
        <w:rPr>
          <w:rFonts w:cs="宋体"/>
          <w:szCs w:val="24"/>
          <w:lang w:eastAsia="zh-CN"/>
        </w:rPr>
        <w:t>应在每次再处理循环后测试每个换能器（</w:t>
      </w:r>
      <w:r w:rsidRPr="00DF62AF">
        <w:rPr>
          <w:rFonts w:cs="宋体"/>
          <w:szCs w:val="24"/>
          <w:lang w:eastAsia="zh-CN"/>
        </w:rPr>
        <w:t>100%</w:t>
      </w:r>
      <w:r w:rsidRPr="00DF62AF">
        <w:rPr>
          <w:rFonts w:cs="宋体"/>
          <w:szCs w:val="24"/>
          <w:lang w:eastAsia="zh-CN"/>
        </w:rPr>
        <w:t>采样）的声学性能特征。应记录所有结果，并与原始</w:t>
      </w:r>
      <w:r w:rsidRPr="00DF62AF">
        <w:rPr>
          <w:rFonts w:cs="宋体"/>
          <w:szCs w:val="24"/>
          <w:lang w:eastAsia="zh-CN"/>
        </w:rPr>
        <w:t>OEM</w:t>
      </w:r>
      <w:r w:rsidRPr="00DF62AF">
        <w:rPr>
          <w:rFonts w:cs="宋体"/>
          <w:szCs w:val="24"/>
          <w:lang w:eastAsia="zh-CN"/>
        </w:rPr>
        <w:t>设备规范进行比较。</w:t>
      </w:r>
    </w:p>
    <w:p w14:paraId="14EF39E2" w14:textId="77777777" w:rsidR="00441E63" w:rsidRPr="00DF62AF" w:rsidRDefault="00441E63" w:rsidP="00441E63">
      <w:pPr>
        <w:widowControl/>
        <w:tabs>
          <w:tab w:val="left" w:pos="1190"/>
        </w:tabs>
        <w:topLinePunct/>
        <w:ind w:left="1194"/>
        <w:rPr>
          <w:szCs w:val="24"/>
          <w:lang w:eastAsia="zh-CN"/>
        </w:rPr>
      </w:pPr>
    </w:p>
    <w:p w14:paraId="50AC02BB" w14:textId="100D6A4B" w:rsidR="00432EB8" w:rsidRPr="00DF62AF" w:rsidRDefault="00D6173E" w:rsidP="00441E63">
      <w:pPr>
        <w:widowControl/>
        <w:numPr>
          <w:ilvl w:val="2"/>
          <w:numId w:val="3"/>
        </w:numPr>
        <w:tabs>
          <w:tab w:val="left" w:pos="1190"/>
        </w:tabs>
        <w:topLinePunct/>
        <w:ind w:left="1194" w:hanging="480"/>
        <w:rPr>
          <w:szCs w:val="24"/>
          <w:lang w:eastAsia="zh-CN"/>
        </w:rPr>
      </w:pPr>
      <w:r w:rsidRPr="00DF62AF">
        <w:rPr>
          <w:rFonts w:cs="宋体"/>
          <w:szCs w:val="24"/>
          <w:lang w:eastAsia="zh-CN"/>
        </w:rPr>
        <w:t>应描述作为再处理商您用于跟踪单个换能器所经历的再处理循环次数的方法。可以参考验证数据指南来解决这一点。</w:t>
      </w:r>
    </w:p>
    <w:p w14:paraId="71F19D5E" w14:textId="77777777" w:rsidR="008B745A" w:rsidRPr="00DF62AF" w:rsidRDefault="008B745A" w:rsidP="00DF62AF">
      <w:pPr>
        <w:topLinePunct/>
        <w:snapToGrid/>
        <w:rPr>
          <w:rFonts w:eastAsia="Times New Roman"/>
          <w:b/>
          <w:bCs/>
          <w:szCs w:val="24"/>
          <w:lang w:eastAsia="zh-CN"/>
        </w:rPr>
      </w:pPr>
      <w:bookmarkStart w:id="35" w:name="Appendix_E_Cleaning,_Disinfection,_and_S"/>
      <w:bookmarkStart w:id="36" w:name="_bookmark93"/>
      <w:bookmarkEnd w:id="35"/>
      <w:bookmarkEnd w:id="36"/>
      <w:r w:rsidRPr="00DF62AF">
        <w:rPr>
          <w:szCs w:val="24"/>
          <w:lang w:eastAsia="zh-CN"/>
        </w:rPr>
        <w:br w:type="page"/>
      </w:r>
    </w:p>
    <w:p w14:paraId="5D2F0C64" w14:textId="77777777" w:rsidR="007F4E94" w:rsidRPr="00441E63" w:rsidRDefault="00D6173E" w:rsidP="00441E63">
      <w:pPr>
        <w:pStyle w:val="1"/>
        <w:widowControl/>
        <w:topLinePunct/>
        <w:ind w:left="0"/>
        <w:jc w:val="center"/>
        <w:rPr>
          <w:sz w:val="44"/>
          <w:szCs w:val="44"/>
          <w:lang w:eastAsia="zh-CN"/>
        </w:rPr>
      </w:pPr>
      <w:bookmarkStart w:id="37" w:name="_Toc97536840"/>
      <w:r w:rsidRPr="00441E63">
        <w:rPr>
          <w:rFonts w:eastAsia="宋体" w:cs="宋体"/>
          <w:sz w:val="44"/>
          <w:szCs w:val="44"/>
          <w:lang w:eastAsia="zh-CN"/>
        </w:rPr>
        <w:lastRenderedPageBreak/>
        <w:t>附录</w:t>
      </w:r>
      <w:r w:rsidRPr="00441E63">
        <w:rPr>
          <w:rFonts w:eastAsia="宋体" w:cs="宋体"/>
          <w:sz w:val="44"/>
          <w:szCs w:val="44"/>
          <w:lang w:eastAsia="zh-CN"/>
        </w:rPr>
        <w:t>E</w:t>
      </w:r>
      <w:r w:rsidRPr="00441E63">
        <w:rPr>
          <w:rFonts w:eastAsia="宋体" w:cs="宋体"/>
          <w:b w:val="0"/>
          <w:sz w:val="44"/>
          <w:szCs w:val="44"/>
          <w:lang w:eastAsia="zh-CN"/>
        </w:rPr>
        <w:tab/>
      </w:r>
      <w:r w:rsidRPr="00441E63">
        <w:rPr>
          <w:rFonts w:eastAsia="宋体" w:cs="宋体"/>
          <w:sz w:val="44"/>
          <w:szCs w:val="44"/>
          <w:lang w:eastAsia="zh-CN"/>
        </w:rPr>
        <w:t>清洁、消毒和灭菌</w:t>
      </w:r>
      <w:bookmarkEnd w:id="37"/>
    </w:p>
    <w:p w14:paraId="5D609461" w14:textId="77777777" w:rsidR="00441E63" w:rsidRDefault="00441E63" w:rsidP="00DF62AF">
      <w:pPr>
        <w:widowControl/>
        <w:topLinePunct/>
        <w:rPr>
          <w:rFonts w:cs="宋体"/>
          <w:szCs w:val="24"/>
          <w:lang w:eastAsia="zh-CN"/>
        </w:rPr>
      </w:pPr>
    </w:p>
    <w:p w14:paraId="70FB523C" w14:textId="31CCE2F9" w:rsidR="007F4E94" w:rsidRDefault="00D6173E" w:rsidP="00441E63">
      <w:pPr>
        <w:widowControl/>
        <w:topLinePunct/>
        <w:ind w:firstLineChars="200" w:firstLine="480"/>
        <w:rPr>
          <w:rFonts w:cs="宋体"/>
          <w:szCs w:val="24"/>
          <w:lang w:eastAsia="zh-CN"/>
        </w:rPr>
      </w:pPr>
      <w:r w:rsidRPr="00DF62AF">
        <w:rPr>
          <w:rFonts w:cs="宋体"/>
          <w:szCs w:val="24"/>
          <w:lang w:eastAsia="zh-CN"/>
        </w:rPr>
        <w:t>可重复使用器械应包含清洁、消毒和</w:t>
      </w:r>
      <w:r w:rsidRPr="00DF62AF">
        <w:rPr>
          <w:rFonts w:cs="宋体"/>
          <w:szCs w:val="24"/>
          <w:lang w:eastAsia="zh-CN"/>
        </w:rPr>
        <w:t>/</w:t>
      </w:r>
      <w:r w:rsidRPr="00DF62AF">
        <w:rPr>
          <w:rFonts w:cs="宋体"/>
          <w:szCs w:val="24"/>
          <w:lang w:eastAsia="zh-CN"/>
        </w:rPr>
        <w:t>或灭菌的明确说明</w:t>
      </w:r>
      <w:r w:rsidR="00615A30" w:rsidRPr="00DF62AF">
        <w:rPr>
          <w:rFonts w:cs="宋体"/>
          <w:szCs w:val="24"/>
          <w:lang w:eastAsia="zh-CN"/>
        </w:rPr>
        <w:t>。</w:t>
      </w:r>
      <w:r w:rsidRPr="00DF62AF">
        <w:rPr>
          <w:rFonts w:cs="宋体"/>
          <w:szCs w:val="24"/>
          <w:lang w:eastAsia="zh-CN"/>
        </w:rPr>
        <w:t>探头制造商应确认所建议的清洁、消毒和灭菌程序。有关提供标签再处理说明和进行再处理验证测试的指南，请</w:t>
      </w:r>
      <w:r w:rsidR="00121284">
        <w:rPr>
          <w:rFonts w:cs="宋体"/>
          <w:szCs w:val="24"/>
          <w:lang w:eastAsia="zh-CN"/>
        </w:rPr>
        <w:t>参见标题</w:t>
      </w:r>
      <w:r w:rsidRPr="00DF62AF">
        <w:rPr>
          <w:rFonts w:cs="宋体"/>
          <w:szCs w:val="24"/>
          <w:lang w:eastAsia="zh-CN"/>
        </w:rPr>
        <w:t>为</w:t>
      </w:r>
      <w:hyperlink r:id="rId46">
        <w:r w:rsidRPr="00DF62AF">
          <w:rPr>
            <w:rFonts w:cs="宋体"/>
            <w:color w:val="0000FF"/>
            <w:szCs w:val="24"/>
            <w:u w:val="single" w:color="0000FF"/>
            <w:lang w:eastAsia="zh-CN"/>
          </w:rPr>
          <w:t>《医疗机构中的医疗器械再处理：验证方法和标签》</w:t>
        </w:r>
      </w:hyperlink>
      <w:r w:rsidR="00CD41BD">
        <w:rPr>
          <w:rStyle w:val="ad"/>
          <w:rFonts w:cs="宋体"/>
          <w:color w:val="0000FF"/>
          <w:szCs w:val="24"/>
          <w:u w:val="single" w:color="0000FF"/>
          <w:lang w:eastAsia="zh-CN"/>
        </w:rPr>
        <w:footnoteReference w:id="33"/>
      </w:r>
      <w:r w:rsidRPr="00DF62AF">
        <w:rPr>
          <w:rFonts w:cs="宋体"/>
          <w:szCs w:val="24"/>
          <w:lang w:eastAsia="zh-CN"/>
        </w:rPr>
        <w:t>的指南。</w:t>
      </w:r>
    </w:p>
    <w:p w14:paraId="5D29273A" w14:textId="77777777" w:rsidR="00441E63" w:rsidRPr="00DF62AF" w:rsidRDefault="00441E63" w:rsidP="00DF62AF">
      <w:pPr>
        <w:widowControl/>
        <w:topLinePunct/>
        <w:rPr>
          <w:szCs w:val="24"/>
          <w:lang w:eastAsia="zh-CN"/>
        </w:rPr>
      </w:pPr>
    </w:p>
    <w:p w14:paraId="748EB5F0" w14:textId="77777777" w:rsidR="00432EB8" w:rsidRDefault="00D6173E" w:rsidP="00441E63">
      <w:pPr>
        <w:widowControl/>
        <w:topLinePunct/>
        <w:ind w:firstLineChars="200" w:firstLine="480"/>
        <w:rPr>
          <w:rFonts w:cs="宋体"/>
          <w:szCs w:val="24"/>
          <w:lang w:eastAsia="zh-CN"/>
        </w:rPr>
      </w:pPr>
      <w:r w:rsidRPr="00DF62AF">
        <w:rPr>
          <w:rFonts w:cs="宋体"/>
          <w:szCs w:val="24"/>
          <w:lang w:eastAsia="zh-CN"/>
        </w:rPr>
        <w:t>根据上述</w:t>
      </w:r>
      <w:r w:rsidRPr="00DF62AF">
        <w:rPr>
          <w:rFonts w:cs="宋体"/>
          <w:szCs w:val="24"/>
          <w:lang w:eastAsia="zh-CN"/>
        </w:rPr>
        <w:t>FDA</w:t>
      </w:r>
      <w:r w:rsidRPr="00DF62AF">
        <w:rPr>
          <w:rFonts w:cs="宋体"/>
          <w:szCs w:val="24"/>
          <w:lang w:eastAsia="zh-CN"/>
        </w:rPr>
        <w:t>指南文件，属于非风险器械的超声探头应在患者使用之间进行清洁和低水平消毒</w:t>
      </w:r>
      <w:r w:rsidR="00615A30" w:rsidRPr="00DF62AF">
        <w:rPr>
          <w:rFonts w:cs="宋体"/>
          <w:szCs w:val="24"/>
          <w:lang w:eastAsia="zh-CN"/>
        </w:rPr>
        <w:t>。</w:t>
      </w:r>
      <w:r w:rsidRPr="00DF62AF">
        <w:rPr>
          <w:rFonts w:cs="宋体"/>
          <w:szCs w:val="24"/>
          <w:lang w:eastAsia="zh-CN"/>
        </w:rPr>
        <w:t>在中度风险应用中使用的探头应在可行情况下在两次使用之间进行灭菌，但高水平消毒为最低限度</w:t>
      </w:r>
      <w:r w:rsidR="00615A30" w:rsidRPr="00DF62AF">
        <w:rPr>
          <w:rFonts w:cs="宋体"/>
          <w:szCs w:val="24"/>
          <w:lang w:eastAsia="zh-CN"/>
        </w:rPr>
        <w:t>。</w:t>
      </w:r>
      <w:r w:rsidRPr="00DF62AF">
        <w:rPr>
          <w:rFonts w:cs="宋体"/>
          <w:szCs w:val="24"/>
          <w:lang w:eastAsia="zh-CN"/>
        </w:rPr>
        <w:t>此外，建议在每次中度风险使用探头时应使用无菌护套</w:t>
      </w:r>
      <w:r w:rsidR="00615A30" w:rsidRPr="00DF62AF">
        <w:rPr>
          <w:rFonts w:cs="宋体"/>
          <w:szCs w:val="24"/>
          <w:lang w:eastAsia="zh-CN"/>
        </w:rPr>
        <w:t>。</w:t>
      </w:r>
      <w:r w:rsidRPr="00DF62AF">
        <w:rPr>
          <w:rFonts w:cs="宋体"/>
          <w:szCs w:val="24"/>
          <w:lang w:eastAsia="zh-CN"/>
        </w:rPr>
        <w:t>应对风险器械进行消毒，并建议每次使用时应使用无菌护套</w:t>
      </w:r>
      <w:r w:rsidR="00615A30" w:rsidRPr="00DF62AF">
        <w:rPr>
          <w:rFonts w:cs="宋体"/>
          <w:szCs w:val="24"/>
          <w:lang w:eastAsia="zh-CN"/>
        </w:rPr>
        <w:t>。</w:t>
      </w:r>
      <w:r w:rsidRPr="00DF62AF">
        <w:rPr>
          <w:rFonts w:cs="宋体"/>
          <w:szCs w:val="24"/>
          <w:lang w:eastAsia="zh-CN"/>
        </w:rPr>
        <w:t>请注意，使用护套并不改变换能器的建议处理类型。使用后，应将一次性使用护套取出并丢弃。即使使用护套，在中度风险应用中使用的探头也应在使用后进行清洁和灭菌，或至少接受高水平消毒。即使使用无菌护套，用于高风险应用的探头也应在使用后进行清洁和灭菌。护套在使用过程中可能失效，所造成的污染程度可能不易察觉。</w:t>
      </w:r>
    </w:p>
    <w:p w14:paraId="0ED2BBAF" w14:textId="77777777" w:rsidR="00441E63" w:rsidRPr="00DF62AF" w:rsidRDefault="00441E63" w:rsidP="00DF62AF">
      <w:pPr>
        <w:widowControl/>
        <w:topLinePunct/>
        <w:rPr>
          <w:szCs w:val="24"/>
          <w:lang w:eastAsia="zh-CN"/>
        </w:rPr>
      </w:pPr>
    </w:p>
    <w:p w14:paraId="21E6B8FE" w14:textId="77777777" w:rsidR="00432EB8" w:rsidRDefault="00D6173E" w:rsidP="00DF62AF">
      <w:pPr>
        <w:widowControl/>
        <w:topLinePunct/>
        <w:rPr>
          <w:rFonts w:cs="宋体"/>
          <w:szCs w:val="24"/>
          <w:lang w:eastAsia="zh-CN"/>
        </w:rPr>
      </w:pPr>
      <w:r w:rsidRPr="00DF62AF">
        <w:rPr>
          <w:rFonts w:cs="宋体"/>
          <w:szCs w:val="24"/>
          <w:lang w:eastAsia="zh-CN"/>
        </w:rPr>
        <w:t>此外，还存在几种特殊情况：</w:t>
      </w:r>
    </w:p>
    <w:p w14:paraId="4576D35C" w14:textId="77777777" w:rsidR="00441E63" w:rsidRPr="00DF62AF" w:rsidRDefault="00441E63" w:rsidP="00DF62AF">
      <w:pPr>
        <w:widowControl/>
        <w:topLinePunct/>
        <w:rPr>
          <w:szCs w:val="24"/>
          <w:lang w:eastAsia="zh-CN"/>
        </w:rPr>
      </w:pPr>
    </w:p>
    <w:p w14:paraId="2B53A50B" w14:textId="1E1522FF" w:rsidR="00432EB8" w:rsidRPr="00441E63" w:rsidRDefault="00F04B0B" w:rsidP="00441E63">
      <w:pPr>
        <w:widowControl/>
        <w:numPr>
          <w:ilvl w:val="2"/>
          <w:numId w:val="26"/>
        </w:numPr>
        <w:topLinePunct/>
        <w:ind w:left="1194" w:hanging="480"/>
        <w:rPr>
          <w:szCs w:val="24"/>
          <w:lang w:eastAsia="zh-CN"/>
        </w:rPr>
      </w:pPr>
      <w:r w:rsidRPr="00DF62AF">
        <w:rPr>
          <w:rFonts w:cs="宋体"/>
          <w:szCs w:val="24"/>
          <w:lang w:eastAsia="zh-CN"/>
        </w:rPr>
        <w:t>神经外科使用：接触脑组织和脑脊液的探头应配备一次性使用、无菌、非热原性护套，因为残留在探头上的任何消毒剂</w:t>
      </w:r>
      <w:r w:rsidRPr="00DF62AF">
        <w:rPr>
          <w:rFonts w:cs="宋体"/>
          <w:szCs w:val="24"/>
          <w:lang w:eastAsia="zh-CN"/>
        </w:rPr>
        <w:t>/</w:t>
      </w:r>
      <w:r w:rsidRPr="00DF62AF">
        <w:rPr>
          <w:rFonts w:cs="宋体"/>
          <w:szCs w:val="24"/>
          <w:lang w:eastAsia="zh-CN"/>
        </w:rPr>
        <w:t>杀菌剂可能具有神经毒性，且任何残留的内毒素具有热原性（即导致发烧）</w:t>
      </w:r>
      <w:r w:rsidR="00615A30" w:rsidRPr="00DF62AF">
        <w:rPr>
          <w:rFonts w:cs="宋体"/>
          <w:szCs w:val="24"/>
          <w:lang w:eastAsia="zh-CN"/>
        </w:rPr>
        <w:t>。</w:t>
      </w:r>
      <w:r w:rsidRPr="00DF62AF">
        <w:rPr>
          <w:rFonts w:cs="宋体"/>
          <w:szCs w:val="24"/>
          <w:lang w:eastAsia="zh-CN"/>
        </w:rPr>
        <w:t>注：如果探头用于已知或疑似克雅氏病（</w:t>
      </w:r>
      <w:r w:rsidRPr="00DF62AF">
        <w:rPr>
          <w:rFonts w:cs="宋体"/>
          <w:szCs w:val="24"/>
          <w:lang w:eastAsia="zh-CN"/>
        </w:rPr>
        <w:t>CJD</w:t>
      </w:r>
      <w:r w:rsidRPr="00DF62AF">
        <w:rPr>
          <w:rFonts w:cs="宋体"/>
          <w:szCs w:val="24"/>
          <w:lang w:eastAsia="zh-CN"/>
        </w:rPr>
        <w:t>）的患者身上，</w:t>
      </w:r>
      <w:r w:rsidR="009062F0" w:rsidRPr="00DF62AF">
        <w:rPr>
          <w:rFonts w:cs="宋体"/>
          <w:szCs w:val="24"/>
          <w:lang w:eastAsia="zh-CN"/>
        </w:rPr>
        <w:t>则</w:t>
      </w:r>
      <w:r w:rsidRPr="00DF62AF">
        <w:rPr>
          <w:rFonts w:cs="宋体"/>
          <w:szCs w:val="24"/>
          <w:lang w:eastAsia="zh-CN"/>
        </w:rPr>
        <w:t>应</w:t>
      </w:r>
      <w:r w:rsidR="009062F0" w:rsidRPr="00DF62AF">
        <w:rPr>
          <w:rFonts w:cs="宋体"/>
          <w:szCs w:val="24"/>
          <w:lang w:eastAsia="zh-CN"/>
        </w:rPr>
        <w:t>销毁</w:t>
      </w:r>
      <w:r w:rsidRPr="00DF62AF">
        <w:rPr>
          <w:rFonts w:cs="宋体"/>
          <w:szCs w:val="24"/>
          <w:lang w:eastAsia="zh-CN"/>
        </w:rPr>
        <w:t>该探头。有关</w:t>
      </w:r>
      <w:r w:rsidRPr="00DF62AF">
        <w:rPr>
          <w:rFonts w:cs="宋体"/>
          <w:szCs w:val="24"/>
          <w:lang w:eastAsia="zh-CN"/>
        </w:rPr>
        <w:t>CJD</w:t>
      </w:r>
      <w:r w:rsidRPr="00DF62AF">
        <w:rPr>
          <w:rFonts w:cs="宋体"/>
          <w:szCs w:val="24"/>
          <w:lang w:eastAsia="zh-CN"/>
        </w:rPr>
        <w:t>和感染控制的更多信息，请参见</w:t>
      </w:r>
      <w:r w:rsidRPr="00DF62AF">
        <w:rPr>
          <w:rFonts w:cs="宋体"/>
          <w:color w:val="0000FF"/>
          <w:szCs w:val="24"/>
          <w:u w:val="single" w:color="0000FF"/>
          <w:lang w:eastAsia="zh-CN"/>
        </w:rPr>
        <w:t>https://www.cdc.gov/pri</w:t>
      </w:r>
      <w:r w:rsidR="00CD41BD">
        <w:rPr>
          <w:rFonts w:cs="宋体"/>
          <w:color w:val="0000FF"/>
          <w:szCs w:val="24"/>
          <w:u w:val="single" w:color="0000FF"/>
          <w:lang w:eastAsia="zh-CN"/>
        </w:rPr>
        <w:t>ons/cjd/infection-control.html</w:t>
      </w:r>
      <w:r w:rsidR="00CD41BD">
        <w:rPr>
          <w:rStyle w:val="ad"/>
          <w:rFonts w:cs="宋体"/>
          <w:color w:val="0000FF"/>
          <w:szCs w:val="24"/>
          <w:u w:val="single" w:color="0000FF"/>
          <w:lang w:eastAsia="zh-CN"/>
        </w:rPr>
        <w:footnoteReference w:id="34"/>
      </w:r>
      <w:r w:rsidRPr="00DF62AF">
        <w:rPr>
          <w:rFonts w:cs="宋体"/>
          <w:szCs w:val="24"/>
          <w:lang w:eastAsia="zh-CN"/>
        </w:rPr>
        <w:t>。</w:t>
      </w:r>
    </w:p>
    <w:p w14:paraId="599EB9C3" w14:textId="77777777" w:rsidR="00441E63" w:rsidRPr="00DF62AF" w:rsidRDefault="00441E63" w:rsidP="00441E63">
      <w:pPr>
        <w:widowControl/>
        <w:topLinePunct/>
        <w:ind w:left="714"/>
        <w:rPr>
          <w:szCs w:val="24"/>
          <w:lang w:eastAsia="zh-CN"/>
        </w:rPr>
      </w:pPr>
    </w:p>
    <w:p w14:paraId="42EF5663" w14:textId="77777777" w:rsidR="00432EB8" w:rsidRPr="00DF62AF" w:rsidRDefault="00D6173E" w:rsidP="00441E63">
      <w:pPr>
        <w:widowControl/>
        <w:numPr>
          <w:ilvl w:val="2"/>
          <w:numId w:val="26"/>
        </w:numPr>
        <w:topLinePunct/>
        <w:ind w:left="1194" w:hanging="480"/>
        <w:rPr>
          <w:szCs w:val="24"/>
          <w:lang w:eastAsia="zh-CN"/>
        </w:rPr>
      </w:pPr>
      <w:r w:rsidRPr="00DF62AF">
        <w:rPr>
          <w:rFonts w:cs="宋体"/>
          <w:szCs w:val="24"/>
          <w:lang w:eastAsia="zh-CN"/>
        </w:rPr>
        <w:t>内窥镜、经直肠和经阴道探头应配备一次性使用无菌护套</w:t>
      </w:r>
      <w:r w:rsidR="00615A30" w:rsidRPr="00DF62AF">
        <w:rPr>
          <w:rFonts w:cs="宋体"/>
          <w:szCs w:val="24"/>
          <w:lang w:eastAsia="zh-CN"/>
        </w:rPr>
        <w:t>。</w:t>
      </w:r>
      <w:r w:rsidRPr="00DF62AF">
        <w:rPr>
          <w:rFonts w:cs="宋体"/>
          <w:szCs w:val="24"/>
          <w:lang w:eastAsia="zh-CN"/>
        </w:rPr>
        <w:t>如果此类探头用于辅助活检手术，所有活检附件均应呈无菌状态，且在每次使用后应对任何可重复使用活检附件进行再处理。如果换能器探头本身有一个内置导针通道，该通道在使用过程中可能产生污染活检针的风险，除非在对另一位患者使用前彻底清洁该通道并对探头进行灭菌。</w:t>
      </w:r>
    </w:p>
    <w:p w14:paraId="72D1E110" w14:textId="77777777" w:rsidR="00251FDA" w:rsidRPr="00DF62AF" w:rsidRDefault="00251FDA" w:rsidP="00DF62AF">
      <w:pPr>
        <w:topLinePunct/>
        <w:rPr>
          <w:rFonts w:cs="宋体"/>
          <w:szCs w:val="24"/>
          <w:lang w:eastAsia="zh-CN"/>
        </w:rPr>
      </w:pPr>
    </w:p>
    <w:p w14:paraId="78B41F7D" w14:textId="77777777" w:rsidR="00251FDA" w:rsidRPr="00DF62AF" w:rsidRDefault="00251FDA" w:rsidP="00DF62AF">
      <w:pPr>
        <w:topLinePunct/>
        <w:rPr>
          <w:rFonts w:cs="宋体"/>
          <w:szCs w:val="24"/>
          <w:lang w:eastAsia="zh-CN"/>
        </w:rPr>
      </w:pPr>
    </w:p>
    <w:p w14:paraId="5E593104" w14:textId="2BA0BA08" w:rsidR="008B745A" w:rsidRPr="00DF62AF" w:rsidRDefault="008B745A" w:rsidP="00CD41BD">
      <w:pPr>
        <w:topLinePunct/>
        <w:rPr>
          <w:szCs w:val="24"/>
          <w:lang w:eastAsia="zh-CN"/>
        </w:rPr>
      </w:pPr>
    </w:p>
    <w:p w14:paraId="1EBA6083" w14:textId="77777777" w:rsidR="008B745A" w:rsidRPr="00DF62AF" w:rsidRDefault="008B745A" w:rsidP="00DF62AF">
      <w:pPr>
        <w:topLinePunct/>
        <w:snapToGrid/>
        <w:rPr>
          <w:szCs w:val="24"/>
          <w:lang w:eastAsia="zh-CN"/>
        </w:rPr>
      </w:pPr>
      <w:r w:rsidRPr="00DF62AF">
        <w:rPr>
          <w:rFonts w:cs="宋体"/>
          <w:szCs w:val="24"/>
          <w:lang w:eastAsia="zh-CN"/>
        </w:rPr>
        <w:br w:type="page"/>
      </w:r>
    </w:p>
    <w:p w14:paraId="6F15574E" w14:textId="77777777" w:rsidR="00432EB8" w:rsidRPr="00DF62AF" w:rsidRDefault="00D6173E" w:rsidP="00FF2C39">
      <w:pPr>
        <w:widowControl/>
        <w:numPr>
          <w:ilvl w:val="2"/>
          <w:numId w:val="26"/>
        </w:numPr>
        <w:topLinePunct/>
        <w:ind w:left="1194" w:hanging="480"/>
        <w:rPr>
          <w:szCs w:val="24"/>
          <w:lang w:eastAsia="zh-CN"/>
        </w:rPr>
      </w:pPr>
      <w:r w:rsidRPr="00DF62AF">
        <w:rPr>
          <w:rFonts w:cs="宋体"/>
          <w:szCs w:val="24"/>
          <w:lang w:eastAsia="zh-CN"/>
        </w:rPr>
        <w:lastRenderedPageBreak/>
        <w:t>由于使用液体化学品进行医疗器械灭菌的固有局限性，因此液体化学灭菌应仅限于对热敏感且与其他灭菌方法不相容的风险和中度风险器械。</w:t>
      </w:r>
    </w:p>
    <w:p w14:paraId="20C343BF" w14:textId="77777777" w:rsidR="008B745A" w:rsidRPr="00DF62AF" w:rsidRDefault="008B745A" w:rsidP="00DF62AF">
      <w:pPr>
        <w:widowControl/>
        <w:tabs>
          <w:tab w:val="left" w:pos="960"/>
        </w:tabs>
        <w:topLinePunct/>
        <w:ind w:left="357"/>
        <w:rPr>
          <w:szCs w:val="24"/>
          <w:lang w:eastAsia="zh-CN"/>
        </w:rPr>
      </w:pPr>
    </w:p>
    <w:p w14:paraId="7E0ACC53" w14:textId="77777777" w:rsidR="00A74FEE" w:rsidRPr="00DF62AF" w:rsidRDefault="00A74FEE" w:rsidP="00DF62AF">
      <w:pPr>
        <w:widowControl/>
        <w:tabs>
          <w:tab w:val="left" w:pos="960"/>
        </w:tabs>
        <w:topLinePunct/>
        <w:ind w:left="357"/>
        <w:rPr>
          <w:szCs w:val="24"/>
          <w:lang w:eastAsia="zh-CN"/>
        </w:rPr>
        <w:sectPr w:rsidR="00A74FEE" w:rsidRPr="00DF62AF" w:rsidSect="00DF4FAD">
          <w:headerReference w:type="default" r:id="rId47"/>
          <w:footerReference w:type="default" r:id="rId48"/>
          <w:type w:val="nextColumn"/>
          <w:pgSz w:w="11907" w:h="16840" w:code="9"/>
          <w:pgMar w:top="1134" w:right="1134" w:bottom="1134" w:left="1418" w:header="567" w:footer="567" w:gutter="0"/>
          <w:pgNumType w:start="1"/>
          <w:cols w:space="720"/>
          <w:docGrid w:linePitch="326"/>
        </w:sectPr>
      </w:pPr>
    </w:p>
    <w:p w14:paraId="7F4D9977" w14:textId="77777777" w:rsidR="007F4E94" w:rsidRPr="00751570" w:rsidRDefault="00D6173E" w:rsidP="00751570">
      <w:pPr>
        <w:pStyle w:val="1"/>
        <w:widowControl/>
        <w:topLinePunct/>
        <w:ind w:left="0"/>
        <w:jc w:val="center"/>
        <w:rPr>
          <w:sz w:val="44"/>
          <w:szCs w:val="24"/>
          <w:lang w:eastAsia="zh-CN"/>
        </w:rPr>
      </w:pPr>
      <w:bookmarkStart w:id="38" w:name="_Toc97536841"/>
      <w:r w:rsidRPr="00751570">
        <w:rPr>
          <w:rFonts w:eastAsia="宋体" w:cs="宋体"/>
          <w:sz w:val="44"/>
          <w:szCs w:val="24"/>
          <w:lang w:eastAsia="zh-CN"/>
        </w:rPr>
        <w:lastRenderedPageBreak/>
        <w:t>附录</w:t>
      </w:r>
      <w:r w:rsidRPr="00751570">
        <w:rPr>
          <w:rFonts w:eastAsia="宋体" w:cs="宋体"/>
          <w:sz w:val="44"/>
          <w:szCs w:val="24"/>
          <w:lang w:eastAsia="zh-CN"/>
        </w:rPr>
        <w:t>F</w:t>
      </w:r>
      <w:r w:rsidRPr="00751570">
        <w:rPr>
          <w:rFonts w:eastAsia="宋体" w:cs="宋体"/>
          <w:b w:val="0"/>
          <w:sz w:val="44"/>
          <w:szCs w:val="24"/>
          <w:lang w:eastAsia="zh-CN"/>
        </w:rPr>
        <w:tab/>
      </w:r>
      <w:r w:rsidRPr="00751570">
        <w:rPr>
          <w:rFonts w:eastAsia="宋体" w:cs="宋体"/>
          <w:sz w:val="44"/>
          <w:szCs w:val="24"/>
          <w:lang w:eastAsia="zh-CN"/>
        </w:rPr>
        <w:t>声输出报告示例</w:t>
      </w:r>
      <w:bookmarkEnd w:id="38"/>
    </w:p>
    <w:p w14:paraId="5F055A3F" w14:textId="77777777" w:rsidR="00432EB8" w:rsidRPr="00751570" w:rsidRDefault="00D6173E" w:rsidP="00751570">
      <w:pPr>
        <w:topLinePunct/>
        <w:jc w:val="center"/>
        <w:rPr>
          <w:b/>
          <w:szCs w:val="24"/>
          <w:lang w:eastAsia="zh-CN"/>
        </w:rPr>
      </w:pPr>
      <w:r w:rsidRPr="00751570">
        <w:rPr>
          <w:rFonts w:cs="宋体"/>
          <w:b/>
          <w:szCs w:val="24"/>
          <w:lang w:eastAsia="zh-CN"/>
        </w:rPr>
        <w:t>示例</w:t>
      </w:r>
      <w:r w:rsidRPr="00751570">
        <w:rPr>
          <w:rFonts w:cs="宋体"/>
          <w:b/>
          <w:szCs w:val="24"/>
          <w:lang w:eastAsia="zh-CN"/>
        </w:rPr>
        <w:t>1</w:t>
      </w:r>
    </w:p>
    <w:p w14:paraId="6FA99807" w14:textId="77777777" w:rsidR="00751570" w:rsidRDefault="00751570" w:rsidP="00751570">
      <w:pPr>
        <w:widowControl/>
        <w:topLinePunct/>
        <w:jc w:val="center"/>
        <w:rPr>
          <w:rFonts w:cs="宋体"/>
          <w:b/>
          <w:szCs w:val="24"/>
          <w:lang w:eastAsia="zh-CN"/>
        </w:rPr>
      </w:pPr>
    </w:p>
    <w:p w14:paraId="6B641201" w14:textId="77777777" w:rsidR="00432EB8" w:rsidRPr="00751570" w:rsidRDefault="00D6173E" w:rsidP="00751570">
      <w:pPr>
        <w:widowControl/>
        <w:topLinePunct/>
        <w:jc w:val="center"/>
        <w:rPr>
          <w:b/>
          <w:szCs w:val="24"/>
          <w:lang w:eastAsia="zh-CN"/>
        </w:rPr>
      </w:pPr>
      <w:r w:rsidRPr="00751570">
        <w:rPr>
          <w:rFonts w:cs="宋体"/>
          <w:b/>
          <w:szCs w:val="24"/>
          <w:lang w:eastAsia="zh-CN"/>
        </w:rPr>
        <w:t>第</w:t>
      </w:r>
      <w:r w:rsidRPr="00751570">
        <w:rPr>
          <w:rFonts w:cs="宋体"/>
          <w:b/>
          <w:szCs w:val="24"/>
          <w:lang w:eastAsia="zh-CN"/>
        </w:rPr>
        <w:t>1</w:t>
      </w:r>
      <w:r w:rsidRPr="00751570">
        <w:rPr>
          <w:rFonts w:cs="宋体"/>
          <w:b/>
          <w:szCs w:val="24"/>
          <w:lang w:eastAsia="zh-CN"/>
        </w:rPr>
        <w:t>轨汇总</w:t>
      </w:r>
    </w:p>
    <w:p w14:paraId="79139883" w14:textId="77777777" w:rsidR="00432EB8" w:rsidRPr="00DF62AF" w:rsidRDefault="00D6173E" w:rsidP="00DF62AF">
      <w:pPr>
        <w:widowControl/>
        <w:tabs>
          <w:tab w:val="left" w:pos="1579"/>
          <w:tab w:val="left" w:pos="3259"/>
          <w:tab w:val="left" w:pos="3739"/>
          <w:tab w:val="left" w:pos="5179"/>
          <w:tab w:val="left" w:pos="6859"/>
        </w:tabs>
        <w:topLinePunct/>
        <w:rPr>
          <w:szCs w:val="24"/>
          <w:lang w:eastAsia="zh-CN"/>
        </w:rPr>
      </w:pPr>
      <w:r w:rsidRPr="00DF62AF">
        <w:rPr>
          <w:rFonts w:cs="宋体"/>
          <w:szCs w:val="24"/>
          <w:lang w:eastAsia="zh-CN"/>
        </w:rPr>
        <w:t>系统：</w:t>
      </w:r>
      <w:r w:rsidRPr="00DF62AF">
        <w:rPr>
          <w:rFonts w:cs="宋体"/>
          <w:szCs w:val="24"/>
          <w:lang w:eastAsia="zh-CN"/>
        </w:rPr>
        <w:tab/>
        <w:t>_______________</w:t>
      </w:r>
      <w:r w:rsidRPr="00DF62AF">
        <w:rPr>
          <w:rFonts w:cs="宋体"/>
          <w:szCs w:val="24"/>
          <w:lang w:eastAsia="zh-CN"/>
        </w:rPr>
        <w:tab/>
      </w:r>
      <w:r w:rsidRPr="00DF62AF">
        <w:rPr>
          <w:rFonts w:cs="宋体"/>
          <w:szCs w:val="24"/>
          <w:lang w:eastAsia="zh-CN"/>
        </w:rPr>
        <w:t>换能器：</w:t>
      </w:r>
      <w:r w:rsidRPr="00DF62AF">
        <w:rPr>
          <w:rFonts w:cs="宋体"/>
          <w:szCs w:val="24"/>
          <w:lang w:eastAsia="zh-CN"/>
        </w:rPr>
        <w:tab/>
        <w:t>_______________</w:t>
      </w:r>
    </w:p>
    <w:p w14:paraId="7FCEC602" w14:textId="77777777" w:rsidR="007F4E94" w:rsidRPr="00DF62AF" w:rsidRDefault="007F4E94" w:rsidP="00DF62AF">
      <w:pPr>
        <w:widowControl/>
        <w:topLinePunct/>
        <w:rPr>
          <w:szCs w:val="24"/>
          <w:lang w:eastAsia="zh-CN"/>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28" w:type="dxa"/>
          <w:left w:w="57" w:type="dxa"/>
          <w:bottom w:w="28" w:type="dxa"/>
          <w:right w:w="57" w:type="dxa"/>
        </w:tblCellMar>
        <w:tblLook w:val="01E0" w:firstRow="1" w:lastRow="1" w:firstColumn="1" w:lastColumn="1" w:noHBand="0" w:noVBand="0"/>
      </w:tblPr>
      <w:tblGrid>
        <w:gridCol w:w="1582"/>
        <w:gridCol w:w="2545"/>
        <w:gridCol w:w="1510"/>
        <w:gridCol w:w="1507"/>
        <w:gridCol w:w="1507"/>
        <w:gridCol w:w="1507"/>
        <w:gridCol w:w="1507"/>
        <w:gridCol w:w="1507"/>
        <w:gridCol w:w="1512"/>
      </w:tblGrid>
      <w:tr w:rsidR="00432EB8" w:rsidRPr="00751570" w14:paraId="7D45A8CB" w14:textId="77777777" w:rsidTr="00751570">
        <w:tc>
          <w:tcPr>
            <w:tcW w:w="1406" w:type="pct"/>
            <w:gridSpan w:val="2"/>
            <w:tcBorders>
              <w:top w:val="nil"/>
              <w:left w:val="nil"/>
            </w:tcBorders>
          </w:tcPr>
          <w:p w14:paraId="3A8F34A3" w14:textId="77777777" w:rsidR="00432EB8" w:rsidRPr="00751570" w:rsidRDefault="00432EB8" w:rsidP="00DF62AF">
            <w:pPr>
              <w:widowControl/>
              <w:topLinePunct/>
              <w:spacing w:afterLines="50" w:after="120"/>
              <w:rPr>
                <w:sz w:val="21"/>
                <w:szCs w:val="21"/>
                <w:lang w:eastAsia="zh-CN"/>
              </w:rPr>
            </w:pPr>
          </w:p>
        </w:tc>
        <w:tc>
          <w:tcPr>
            <w:tcW w:w="3594" w:type="pct"/>
            <w:gridSpan w:val="7"/>
            <w:tcBorders>
              <w:bottom w:val="single" w:sz="12" w:space="0" w:color="000000"/>
            </w:tcBorders>
          </w:tcPr>
          <w:p w14:paraId="22E31913" w14:textId="77777777" w:rsidR="00432EB8" w:rsidRPr="00751570" w:rsidRDefault="00432EB8" w:rsidP="00DF62AF">
            <w:pPr>
              <w:widowControl/>
              <w:topLinePunct/>
              <w:spacing w:afterLines="50" w:after="120"/>
              <w:rPr>
                <w:sz w:val="21"/>
                <w:szCs w:val="21"/>
              </w:rPr>
            </w:pPr>
            <w:r w:rsidRPr="00751570">
              <w:rPr>
                <w:rFonts w:cs="宋体"/>
                <w:sz w:val="21"/>
                <w:szCs w:val="21"/>
              </w:rPr>
              <w:t>运行模式</w:t>
            </w:r>
          </w:p>
        </w:tc>
      </w:tr>
      <w:tr w:rsidR="00432EB8" w:rsidRPr="00751570" w14:paraId="0B418CF5" w14:textId="77777777" w:rsidTr="00751570">
        <w:tc>
          <w:tcPr>
            <w:tcW w:w="539" w:type="pct"/>
            <w:tcBorders>
              <w:right w:val="single" w:sz="12" w:space="0" w:color="000000"/>
            </w:tcBorders>
          </w:tcPr>
          <w:p w14:paraId="74696B1B" w14:textId="77777777" w:rsidR="00432EB8" w:rsidRPr="00751570" w:rsidRDefault="00432EB8" w:rsidP="00DF62AF">
            <w:pPr>
              <w:widowControl/>
              <w:topLinePunct/>
              <w:spacing w:afterLines="50" w:after="120"/>
              <w:rPr>
                <w:sz w:val="21"/>
                <w:szCs w:val="21"/>
              </w:rPr>
            </w:pPr>
            <w:r w:rsidRPr="00751570">
              <w:rPr>
                <w:rFonts w:cs="宋体"/>
                <w:sz w:val="21"/>
                <w:szCs w:val="21"/>
              </w:rPr>
              <w:t>临床应用</w:t>
            </w:r>
          </w:p>
        </w:tc>
        <w:tc>
          <w:tcPr>
            <w:tcW w:w="867" w:type="pct"/>
            <w:tcBorders>
              <w:left w:val="single" w:sz="12" w:space="0" w:color="000000"/>
              <w:right w:val="single" w:sz="12" w:space="0" w:color="000000"/>
            </w:tcBorders>
          </w:tcPr>
          <w:p w14:paraId="0B3ED24A" w14:textId="17E167FF" w:rsidR="00432EB8" w:rsidRPr="00751570" w:rsidRDefault="009C1501" w:rsidP="00DF62AF">
            <w:pPr>
              <w:widowControl/>
              <w:topLinePunct/>
              <w:spacing w:afterLines="50" w:after="120"/>
              <w:rPr>
                <w:sz w:val="21"/>
                <w:szCs w:val="21"/>
                <w:lang w:eastAsia="zh-CN"/>
              </w:rPr>
            </w:pPr>
            <w:r w:rsidRPr="00751570">
              <w:rPr>
                <w:rFonts w:cs="宋体"/>
                <w:sz w:val="21"/>
                <w:szCs w:val="21"/>
                <w:lang w:eastAsia="zh-CN"/>
              </w:rPr>
              <w:t>全局</w:t>
            </w:r>
            <w:r w:rsidR="00432EB8" w:rsidRPr="00751570">
              <w:rPr>
                <w:rFonts w:cs="宋体"/>
                <w:sz w:val="21"/>
                <w:szCs w:val="21"/>
                <w:lang w:eastAsia="zh-CN"/>
              </w:rPr>
              <w:t>最大输出水平（估计）</w:t>
            </w:r>
          </w:p>
        </w:tc>
        <w:tc>
          <w:tcPr>
            <w:tcW w:w="514" w:type="pct"/>
            <w:tcBorders>
              <w:top w:val="single" w:sz="12" w:space="0" w:color="000000"/>
              <w:left w:val="single" w:sz="12" w:space="0" w:color="000000"/>
              <w:right w:val="single" w:sz="12" w:space="0" w:color="000000"/>
            </w:tcBorders>
          </w:tcPr>
          <w:p w14:paraId="04160E85" w14:textId="77777777" w:rsidR="00432EB8" w:rsidRPr="00751570" w:rsidRDefault="00432EB8" w:rsidP="00DF62AF">
            <w:pPr>
              <w:widowControl/>
              <w:topLinePunct/>
              <w:spacing w:afterLines="50" w:after="120"/>
              <w:rPr>
                <w:vanish/>
                <w:sz w:val="21"/>
                <w:szCs w:val="21"/>
              </w:rPr>
            </w:pPr>
            <w:r w:rsidRPr="00751570">
              <w:rPr>
                <w:sz w:val="21"/>
                <w:szCs w:val="21"/>
              </w:rPr>
              <w:t>B</w:t>
            </w:r>
          </w:p>
        </w:tc>
        <w:tc>
          <w:tcPr>
            <w:tcW w:w="513" w:type="pct"/>
            <w:tcBorders>
              <w:top w:val="single" w:sz="12" w:space="0" w:color="000000"/>
              <w:left w:val="single" w:sz="12" w:space="0" w:color="000000"/>
              <w:right w:val="single" w:sz="12" w:space="0" w:color="000000"/>
            </w:tcBorders>
          </w:tcPr>
          <w:p w14:paraId="5D37A92E" w14:textId="77777777" w:rsidR="00432EB8" w:rsidRPr="00751570" w:rsidRDefault="00432EB8" w:rsidP="00DF62AF">
            <w:pPr>
              <w:widowControl/>
              <w:topLinePunct/>
              <w:spacing w:afterLines="50" w:after="120"/>
              <w:rPr>
                <w:vanish/>
                <w:sz w:val="21"/>
                <w:szCs w:val="21"/>
              </w:rPr>
            </w:pPr>
            <w:r w:rsidRPr="00751570">
              <w:rPr>
                <w:sz w:val="21"/>
                <w:szCs w:val="21"/>
              </w:rPr>
              <w:t>M</w:t>
            </w:r>
          </w:p>
        </w:tc>
        <w:tc>
          <w:tcPr>
            <w:tcW w:w="513" w:type="pct"/>
            <w:tcBorders>
              <w:top w:val="single" w:sz="12" w:space="0" w:color="000000"/>
              <w:left w:val="single" w:sz="12" w:space="0" w:color="000000"/>
              <w:right w:val="single" w:sz="12" w:space="0" w:color="000000"/>
            </w:tcBorders>
          </w:tcPr>
          <w:p w14:paraId="3B6231A3" w14:textId="77777777" w:rsidR="00432EB8" w:rsidRPr="00751570" w:rsidRDefault="00432EB8" w:rsidP="00DF62AF">
            <w:pPr>
              <w:widowControl/>
              <w:topLinePunct/>
              <w:spacing w:afterLines="50" w:after="120"/>
              <w:rPr>
                <w:vanish/>
                <w:sz w:val="21"/>
                <w:szCs w:val="21"/>
              </w:rPr>
            </w:pPr>
            <w:r w:rsidRPr="00751570">
              <w:rPr>
                <w:sz w:val="21"/>
                <w:szCs w:val="21"/>
              </w:rPr>
              <w:t>PWD</w:t>
            </w:r>
          </w:p>
        </w:tc>
        <w:tc>
          <w:tcPr>
            <w:tcW w:w="513" w:type="pct"/>
            <w:tcBorders>
              <w:top w:val="single" w:sz="12" w:space="0" w:color="000000"/>
              <w:left w:val="single" w:sz="12" w:space="0" w:color="000000"/>
              <w:right w:val="single" w:sz="12" w:space="0" w:color="000000"/>
            </w:tcBorders>
          </w:tcPr>
          <w:p w14:paraId="41171195" w14:textId="77777777" w:rsidR="00432EB8" w:rsidRPr="00751570" w:rsidRDefault="00432EB8" w:rsidP="00DF62AF">
            <w:pPr>
              <w:widowControl/>
              <w:topLinePunct/>
              <w:spacing w:afterLines="50" w:after="120"/>
              <w:rPr>
                <w:sz w:val="21"/>
                <w:szCs w:val="21"/>
              </w:rPr>
            </w:pPr>
            <w:r w:rsidRPr="00751570">
              <w:rPr>
                <w:sz w:val="21"/>
                <w:szCs w:val="21"/>
              </w:rPr>
              <w:t>CWD</w:t>
            </w:r>
          </w:p>
        </w:tc>
        <w:tc>
          <w:tcPr>
            <w:tcW w:w="513" w:type="pct"/>
            <w:tcBorders>
              <w:top w:val="single" w:sz="12" w:space="0" w:color="000000"/>
              <w:left w:val="single" w:sz="12" w:space="0" w:color="000000"/>
              <w:right w:val="single" w:sz="12" w:space="0" w:color="000000"/>
            </w:tcBorders>
          </w:tcPr>
          <w:p w14:paraId="2D0A5307" w14:textId="77777777" w:rsidR="00432EB8" w:rsidRPr="00751570" w:rsidRDefault="00432EB8" w:rsidP="00DF62AF">
            <w:pPr>
              <w:widowControl/>
              <w:topLinePunct/>
              <w:spacing w:afterLines="50" w:after="120"/>
              <w:rPr>
                <w:sz w:val="21"/>
                <w:szCs w:val="21"/>
              </w:rPr>
            </w:pPr>
            <w:r w:rsidRPr="00751570">
              <w:rPr>
                <w:rFonts w:cs="宋体"/>
                <w:sz w:val="21"/>
                <w:szCs w:val="21"/>
              </w:rPr>
              <w:t>彩色多普勒</w:t>
            </w:r>
          </w:p>
        </w:tc>
        <w:tc>
          <w:tcPr>
            <w:tcW w:w="513" w:type="pct"/>
            <w:tcBorders>
              <w:top w:val="single" w:sz="12" w:space="0" w:color="000000"/>
              <w:left w:val="single" w:sz="12" w:space="0" w:color="000000"/>
              <w:right w:val="single" w:sz="12" w:space="0" w:color="000000"/>
            </w:tcBorders>
          </w:tcPr>
          <w:p w14:paraId="2858FF70" w14:textId="77777777" w:rsidR="00751570" w:rsidRPr="00751570" w:rsidRDefault="00432EB8" w:rsidP="00DF62AF">
            <w:pPr>
              <w:widowControl/>
              <w:topLinePunct/>
              <w:spacing w:afterLines="50" w:after="120"/>
              <w:rPr>
                <w:rFonts w:cs="宋体"/>
                <w:sz w:val="21"/>
                <w:szCs w:val="21"/>
                <w:lang w:eastAsia="zh-CN"/>
              </w:rPr>
            </w:pPr>
            <w:r w:rsidRPr="00751570">
              <w:rPr>
                <w:rFonts w:cs="宋体"/>
                <w:sz w:val="21"/>
                <w:szCs w:val="21"/>
              </w:rPr>
              <w:t>组合模式</w:t>
            </w:r>
          </w:p>
          <w:p w14:paraId="001FFB7A" w14:textId="794C40BA" w:rsidR="00432EB8" w:rsidRPr="00751570" w:rsidRDefault="00432EB8" w:rsidP="00DF62AF">
            <w:pPr>
              <w:widowControl/>
              <w:topLinePunct/>
              <w:spacing w:afterLines="50" w:after="120"/>
              <w:rPr>
                <w:sz w:val="21"/>
                <w:szCs w:val="21"/>
              </w:rPr>
            </w:pPr>
            <w:r w:rsidRPr="00751570">
              <w:rPr>
                <w:rFonts w:cs="宋体"/>
                <w:sz w:val="21"/>
                <w:szCs w:val="21"/>
              </w:rPr>
              <w:t>（请指明）</w:t>
            </w:r>
          </w:p>
        </w:tc>
        <w:tc>
          <w:tcPr>
            <w:tcW w:w="513" w:type="pct"/>
            <w:tcBorders>
              <w:top w:val="single" w:sz="12" w:space="0" w:color="000000"/>
              <w:left w:val="single" w:sz="12" w:space="0" w:color="000000"/>
            </w:tcBorders>
          </w:tcPr>
          <w:p w14:paraId="583A2F17" w14:textId="77777777" w:rsidR="00751570" w:rsidRPr="00751570" w:rsidRDefault="00432EB8" w:rsidP="00DF62AF">
            <w:pPr>
              <w:widowControl/>
              <w:topLinePunct/>
              <w:spacing w:afterLines="50" w:after="120"/>
              <w:rPr>
                <w:rFonts w:cs="宋体"/>
                <w:sz w:val="21"/>
                <w:szCs w:val="21"/>
                <w:vertAlign w:val="superscript"/>
                <w:lang w:eastAsia="zh-CN"/>
              </w:rPr>
            </w:pPr>
            <w:r w:rsidRPr="00751570">
              <w:rPr>
                <w:rFonts w:cs="宋体"/>
                <w:sz w:val="21"/>
                <w:szCs w:val="21"/>
              </w:rPr>
              <w:t>其他</w:t>
            </w:r>
            <w:r w:rsidRPr="00751570">
              <w:rPr>
                <w:rFonts w:cs="宋体"/>
                <w:sz w:val="21"/>
                <w:szCs w:val="21"/>
                <w:vertAlign w:val="superscript"/>
              </w:rPr>
              <w:t>*</w:t>
            </w:r>
          </w:p>
          <w:p w14:paraId="65FF392E" w14:textId="4B2D6A6F" w:rsidR="00432EB8" w:rsidRPr="00751570" w:rsidRDefault="00432EB8" w:rsidP="00DF62AF">
            <w:pPr>
              <w:widowControl/>
              <w:topLinePunct/>
              <w:spacing w:afterLines="50" w:after="120"/>
              <w:rPr>
                <w:sz w:val="21"/>
                <w:szCs w:val="21"/>
              </w:rPr>
            </w:pPr>
            <w:r w:rsidRPr="00751570">
              <w:rPr>
                <w:rFonts w:cs="宋体"/>
                <w:sz w:val="21"/>
                <w:szCs w:val="21"/>
              </w:rPr>
              <w:t>（请指明）</w:t>
            </w:r>
          </w:p>
        </w:tc>
      </w:tr>
      <w:tr w:rsidR="00432EB8" w:rsidRPr="00751570" w14:paraId="4ACF7F2F" w14:textId="77777777" w:rsidTr="00751570">
        <w:tc>
          <w:tcPr>
            <w:tcW w:w="539" w:type="pct"/>
            <w:vMerge w:val="restart"/>
            <w:tcBorders>
              <w:right w:val="single" w:sz="12" w:space="0" w:color="000000"/>
            </w:tcBorders>
          </w:tcPr>
          <w:p w14:paraId="6CC93C70" w14:textId="77777777" w:rsidR="00432EB8" w:rsidRPr="00751570" w:rsidRDefault="00432EB8" w:rsidP="00DF62AF">
            <w:pPr>
              <w:widowControl/>
              <w:topLinePunct/>
              <w:spacing w:afterLines="50" w:after="120"/>
              <w:rPr>
                <w:sz w:val="21"/>
                <w:szCs w:val="21"/>
              </w:rPr>
            </w:pPr>
            <w:r w:rsidRPr="00751570">
              <w:rPr>
                <w:rFonts w:cs="宋体"/>
                <w:sz w:val="21"/>
                <w:szCs w:val="21"/>
              </w:rPr>
              <w:t>眼部</w:t>
            </w:r>
          </w:p>
        </w:tc>
        <w:tc>
          <w:tcPr>
            <w:tcW w:w="867" w:type="pct"/>
            <w:tcBorders>
              <w:left w:val="single" w:sz="12" w:space="0" w:color="000000"/>
              <w:bottom w:val="single" w:sz="12" w:space="0" w:color="000000"/>
              <w:right w:val="single" w:sz="12" w:space="0" w:color="000000"/>
            </w:tcBorders>
          </w:tcPr>
          <w:p w14:paraId="7F207FAE" w14:textId="77777777" w:rsidR="00432EB8" w:rsidRPr="00751570" w:rsidRDefault="00432EB8" w:rsidP="00DF62AF">
            <w:pPr>
              <w:widowControl/>
              <w:topLinePunct/>
              <w:spacing w:afterLines="50" w:after="120"/>
              <w:rPr>
                <w:sz w:val="21"/>
                <w:szCs w:val="21"/>
              </w:rPr>
            </w:pPr>
            <w:r w:rsidRPr="00751570">
              <w:rPr>
                <w:rFonts w:cs="宋体"/>
                <w:sz w:val="21"/>
                <w:szCs w:val="21"/>
              </w:rPr>
              <w:t>I</w:t>
            </w:r>
            <w:r w:rsidRPr="00751570">
              <w:rPr>
                <w:rFonts w:cs="宋体"/>
                <w:sz w:val="21"/>
                <w:szCs w:val="21"/>
                <w:vertAlign w:val="subscript"/>
              </w:rPr>
              <w:t>SPTA.3</w:t>
            </w:r>
            <w:r w:rsidRPr="00751570">
              <w:rPr>
                <w:rFonts w:cs="宋体"/>
                <w:sz w:val="21"/>
                <w:szCs w:val="21"/>
              </w:rPr>
              <w:t>最大值</w:t>
            </w:r>
          </w:p>
        </w:tc>
        <w:tc>
          <w:tcPr>
            <w:tcW w:w="514" w:type="pct"/>
            <w:tcBorders>
              <w:left w:val="single" w:sz="12" w:space="0" w:color="000000"/>
              <w:bottom w:val="single" w:sz="12" w:space="0" w:color="000000"/>
              <w:right w:val="single" w:sz="12" w:space="0" w:color="000000"/>
            </w:tcBorders>
          </w:tcPr>
          <w:p w14:paraId="1CCF451A" w14:textId="77777777" w:rsidR="00432EB8" w:rsidRPr="00751570" w:rsidRDefault="00432EB8"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569AB8E8" w14:textId="77777777" w:rsidR="00432EB8" w:rsidRPr="00751570" w:rsidRDefault="00432EB8"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08B47A8B" w14:textId="77777777" w:rsidR="00432EB8" w:rsidRPr="00751570" w:rsidRDefault="00432EB8"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0ECDED4F" w14:textId="77777777" w:rsidR="00432EB8" w:rsidRPr="00751570" w:rsidRDefault="00432EB8"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0D1595C4" w14:textId="77777777" w:rsidR="00432EB8" w:rsidRPr="00751570" w:rsidRDefault="00432EB8"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101F3E2C" w14:textId="77777777" w:rsidR="00432EB8" w:rsidRPr="00751570" w:rsidRDefault="00432EB8" w:rsidP="00DF62AF">
            <w:pPr>
              <w:widowControl/>
              <w:topLinePunct/>
              <w:spacing w:afterLines="50" w:after="120"/>
              <w:rPr>
                <w:sz w:val="21"/>
                <w:szCs w:val="21"/>
              </w:rPr>
            </w:pPr>
          </w:p>
        </w:tc>
        <w:tc>
          <w:tcPr>
            <w:tcW w:w="513" w:type="pct"/>
            <w:tcBorders>
              <w:left w:val="single" w:sz="12" w:space="0" w:color="000000"/>
              <w:bottom w:val="single" w:sz="12" w:space="0" w:color="000000"/>
            </w:tcBorders>
          </w:tcPr>
          <w:p w14:paraId="19A0D9C8" w14:textId="77777777" w:rsidR="00432EB8" w:rsidRPr="00751570" w:rsidRDefault="00432EB8" w:rsidP="00DF62AF">
            <w:pPr>
              <w:widowControl/>
              <w:topLinePunct/>
              <w:spacing w:afterLines="50" w:after="120"/>
              <w:rPr>
                <w:sz w:val="21"/>
                <w:szCs w:val="21"/>
              </w:rPr>
            </w:pPr>
          </w:p>
        </w:tc>
      </w:tr>
      <w:tr w:rsidR="00432EB8" w:rsidRPr="00751570" w14:paraId="024B7DA0" w14:textId="77777777" w:rsidTr="00751570">
        <w:tc>
          <w:tcPr>
            <w:tcW w:w="539" w:type="pct"/>
            <w:vMerge/>
            <w:tcBorders>
              <w:top w:val="nil"/>
              <w:right w:val="single" w:sz="12" w:space="0" w:color="000000"/>
            </w:tcBorders>
          </w:tcPr>
          <w:p w14:paraId="154F0A64" w14:textId="77777777" w:rsidR="00432EB8" w:rsidRPr="00751570" w:rsidRDefault="00432EB8" w:rsidP="00DF62AF">
            <w:pPr>
              <w:widowControl/>
              <w:topLinePunct/>
              <w:spacing w:afterLines="50" w:after="120"/>
              <w:rPr>
                <w:sz w:val="21"/>
                <w:szCs w:val="21"/>
              </w:rPr>
            </w:pPr>
          </w:p>
        </w:tc>
        <w:tc>
          <w:tcPr>
            <w:tcW w:w="867" w:type="pct"/>
            <w:tcBorders>
              <w:top w:val="single" w:sz="12" w:space="0" w:color="000000"/>
              <w:left w:val="single" w:sz="12" w:space="0" w:color="000000"/>
              <w:bottom w:val="single" w:sz="12" w:space="0" w:color="000000"/>
              <w:right w:val="single" w:sz="12" w:space="0" w:color="000000"/>
            </w:tcBorders>
          </w:tcPr>
          <w:p w14:paraId="144E496A" w14:textId="77777777" w:rsidR="00432EB8" w:rsidRPr="00751570" w:rsidRDefault="00432EB8" w:rsidP="00DF62AF">
            <w:pPr>
              <w:widowControl/>
              <w:topLinePunct/>
              <w:spacing w:afterLines="50" w:after="120"/>
              <w:rPr>
                <w:sz w:val="21"/>
                <w:szCs w:val="21"/>
              </w:rPr>
            </w:pPr>
            <w:r w:rsidRPr="00751570">
              <w:rPr>
                <w:rFonts w:cs="宋体"/>
                <w:sz w:val="21"/>
                <w:szCs w:val="21"/>
              </w:rPr>
              <w:t>I</w:t>
            </w:r>
            <w:r w:rsidRPr="00751570">
              <w:rPr>
                <w:rFonts w:cs="宋体"/>
                <w:sz w:val="21"/>
                <w:szCs w:val="21"/>
                <w:vertAlign w:val="subscript"/>
              </w:rPr>
              <w:t>SPTA.3</w:t>
            </w:r>
            <w:r w:rsidRPr="00751570">
              <w:rPr>
                <w:rFonts w:cs="宋体"/>
                <w:sz w:val="21"/>
                <w:szCs w:val="21"/>
              </w:rPr>
              <w:t>最小值</w:t>
            </w:r>
          </w:p>
        </w:tc>
        <w:tc>
          <w:tcPr>
            <w:tcW w:w="514" w:type="pct"/>
            <w:tcBorders>
              <w:top w:val="single" w:sz="12" w:space="0" w:color="000000"/>
              <w:left w:val="single" w:sz="12" w:space="0" w:color="000000"/>
              <w:bottom w:val="single" w:sz="12" w:space="0" w:color="000000"/>
              <w:right w:val="single" w:sz="12" w:space="0" w:color="000000"/>
            </w:tcBorders>
          </w:tcPr>
          <w:p w14:paraId="1A632BFF"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699B89DC"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0F04ADEB"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4190C08D"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6937B331"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18E25411"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tcBorders>
          </w:tcPr>
          <w:p w14:paraId="3DBFCDEB" w14:textId="77777777" w:rsidR="00432EB8" w:rsidRPr="00751570" w:rsidRDefault="00432EB8" w:rsidP="00DF62AF">
            <w:pPr>
              <w:widowControl/>
              <w:topLinePunct/>
              <w:spacing w:afterLines="50" w:after="120"/>
              <w:rPr>
                <w:sz w:val="21"/>
                <w:szCs w:val="21"/>
              </w:rPr>
            </w:pPr>
          </w:p>
        </w:tc>
      </w:tr>
      <w:tr w:rsidR="00432EB8" w:rsidRPr="00751570" w14:paraId="6F365A46" w14:textId="77777777" w:rsidTr="00751570">
        <w:tc>
          <w:tcPr>
            <w:tcW w:w="539" w:type="pct"/>
            <w:vMerge/>
            <w:tcBorders>
              <w:top w:val="nil"/>
              <w:right w:val="single" w:sz="12" w:space="0" w:color="000000"/>
            </w:tcBorders>
          </w:tcPr>
          <w:p w14:paraId="251F2105" w14:textId="77777777" w:rsidR="00432EB8" w:rsidRPr="00751570" w:rsidRDefault="00432EB8" w:rsidP="00DF62AF">
            <w:pPr>
              <w:widowControl/>
              <w:topLinePunct/>
              <w:spacing w:afterLines="50" w:after="120"/>
              <w:rPr>
                <w:sz w:val="21"/>
                <w:szCs w:val="21"/>
              </w:rPr>
            </w:pPr>
          </w:p>
        </w:tc>
        <w:tc>
          <w:tcPr>
            <w:tcW w:w="867" w:type="pct"/>
            <w:tcBorders>
              <w:top w:val="single" w:sz="12" w:space="0" w:color="000000"/>
              <w:left w:val="single" w:sz="12" w:space="0" w:color="000000"/>
              <w:bottom w:val="single" w:sz="12" w:space="0" w:color="000000"/>
              <w:right w:val="single" w:sz="12" w:space="0" w:color="000000"/>
            </w:tcBorders>
          </w:tcPr>
          <w:p w14:paraId="364271A5" w14:textId="77777777" w:rsidR="00432EB8" w:rsidRPr="00751570" w:rsidRDefault="00432EB8" w:rsidP="00DF62AF">
            <w:pPr>
              <w:widowControl/>
              <w:topLinePunct/>
              <w:spacing w:afterLines="50" w:after="120"/>
              <w:rPr>
                <w:sz w:val="21"/>
                <w:szCs w:val="21"/>
              </w:rPr>
            </w:pPr>
            <w:r w:rsidRPr="00751570">
              <w:rPr>
                <w:rFonts w:cs="宋体"/>
                <w:sz w:val="21"/>
                <w:szCs w:val="21"/>
              </w:rPr>
              <w:t>MI</w:t>
            </w:r>
            <w:r w:rsidRPr="00751570">
              <w:rPr>
                <w:rFonts w:cs="宋体"/>
                <w:sz w:val="21"/>
                <w:szCs w:val="21"/>
              </w:rPr>
              <w:t>（或</w:t>
            </w:r>
            <w:r w:rsidRPr="00751570">
              <w:rPr>
                <w:rFonts w:cs="宋体"/>
                <w:sz w:val="21"/>
                <w:szCs w:val="21"/>
              </w:rPr>
              <w:t>I</w:t>
            </w:r>
            <w:r w:rsidRPr="00751570">
              <w:rPr>
                <w:rFonts w:cs="宋体"/>
                <w:sz w:val="21"/>
                <w:szCs w:val="21"/>
                <w:vertAlign w:val="subscript"/>
              </w:rPr>
              <w:t>SPPA.3</w:t>
            </w:r>
            <w:r w:rsidRPr="00751570">
              <w:rPr>
                <w:rFonts w:cs="宋体"/>
                <w:sz w:val="21"/>
                <w:szCs w:val="21"/>
              </w:rPr>
              <w:t>）最大值</w:t>
            </w:r>
          </w:p>
        </w:tc>
        <w:tc>
          <w:tcPr>
            <w:tcW w:w="514" w:type="pct"/>
            <w:tcBorders>
              <w:top w:val="single" w:sz="12" w:space="0" w:color="000000"/>
              <w:left w:val="single" w:sz="12" w:space="0" w:color="000000"/>
              <w:bottom w:val="single" w:sz="12" w:space="0" w:color="000000"/>
              <w:right w:val="single" w:sz="12" w:space="0" w:color="000000"/>
            </w:tcBorders>
          </w:tcPr>
          <w:p w14:paraId="2E0E9398"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00410118"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58D3A526"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4A737BD2"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4B62076C"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0AC395CD"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tcBorders>
          </w:tcPr>
          <w:p w14:paraId="0C568B9A" w14:textId="77777777" w:rsidR="00432EB8" w:rsidRPr="00751570" w:rsidRDefault="00432EB8" w:rsidP="00DF62AF">
            <w:pPr>
              <w:widowControl/>
              <w:topLinePunct/>
              <w:spacing w:afterLines="50" w:after="120"/>
              <w:rPr>
                <w:sz w:val="21"/>
                <w:szCs w:val="21"/>
              </w:rPr>
            </w:pPr>
          </w:p>
        </w:tc>
      </w:tr>
      <w:tr w:rsidR="00432EB8" w:rsidRPr="00751570" w14:paraId="77C8FC89" w14:textId="77777777" w:rsidTr="00751570">
        <w:tc>
          <w:tcPr>
            <w:tcW w:w="539" w:type="pct"/>
            <w:vMerge/>
            <w:tcBorders>
              <w:top w:val="nil"/>
              <w:right w:val="single" w:sz="12" w:space="0" w:color="000000"/>
            </w:tcBorders>
          </w:tcPr>
          <w:p w14:paraId="13322CA3" w14:textId="77777777" w:rsidR="00432EB8" w:rsidRPr="00751570" w:rsidRDefault="00432EB8" w:rsidP="00DF62AF">
            <w:pPr>
              <w:widowControl/>
              <w:topLinePunct/>
              <w:spacing w:afterLines="50" w:after="120"/>
              <w:rPr>
                <w:sz w:val="21"/>
                <w:szCs w:val="21"/>
              </w:rPr>
            </w:pPr>
          </w:p>
        </w:tc>
        <w:tc>
          <w:tcPr>
            <w:tcW w:w="867" w:type="pct"/>
            <w:tcBorders>
              <w:top w:val="single" w:sz="12" w:space="0" w:color="000000"/>
              <w:left w:val="single" w:sz="12" w:space="0" w:color="000000"/>
              <w:right w:val="single" w:sz="12" w:space="0" w:color="000000"/>
            </w:tcBorders>
          </w:tcPr>
          <w:p w14:paraId="06E730C6" w14:textId="77777777" w:rsidR="00432EB8" w:rsidRPr="00751570" w:rsidRDefault="00432EB8" w:rsidP="00DF62AF">
            <w:pPr>
              <w:widowControl/>
              <w:topLinePunct/>
              <w:spacing w:afterLines="50" w:after="120"/>
              <w:rPr>
                <w:sz w:val="21"/>
                <w:szCs w:val="21"/>
              </w:rPr>
            </w:pPr>
            <w:r w:rsidRPr="00751570">
              <w:rPr>
                <w:rFonts w:cs="宋体"/>
                <w:sz w:val="21"/>
                <w:szCs w:val="21"/>
              </w:rPr>
              <w:t>MI</w:t>
            </w:r>
            <w:r w:rsidRPr="00751570">
              <w:rPr>
                <w:rFonts w:cs="宋体"/>
                <w:sz w:val="21"/>
                <w:szCs w:val="21"/>
              </w:rPr>
              <w:t>（或</w:t>
            </w:r>
            <w:r w:rsidRPr="00751570">
              <w:rPr>
                <w:rFonts w:cs="宋体"/>
                <w:sz w:val="21"/>
                <w:szCs w:val="21"/>
              </w:rPr>
              <w:t>I</w:t>
            </w:r>
            <w:r w:rsidRPr="00751570">
              <w:rPr>
                <w:rFonts w:cs="宋体"/>
                <w:sz w:val="21"/>
                <w:szCs w:val="21"/>
                <w:vertAlign w:val="subscript"/>
              </w:rPr>
              <w:t>SPPA.3</w:t>
            </w:r>
            <w:r w:rsidRPr="00751570">
              <w:rPr>
                <w:rFonts w:cs="宋体"/>
                <w:sz w:val="21"/>
                <w:szCs w:val="21"/>
              </w:rPr>
              <w:t>）最小值</w:t>
            </w:r>
          </w:p>
        </w:tc>
        <w:tc>
          <w:tcPr>
            <w:tcW w:w="514" w:type="pct"/>
            <w:tcBorders>
              <w:top w:val="single" w:sz="12" w:space="0" w:color="000000"/>
              <w:left w:val="single" w:sz="12" w:space="0" w:color="000000"/>
              <w:right w:val="single" w:sz="12" w:space="0" w:color="000000"/>
            </w:tcBorders>
          </w:tcPr>
          <w:p w14:paraId="6E46E150"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303E9B8C"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6CE20979"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369248F7"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2505F5B0"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70AF1F20" w14:textId="77777777" w:rsidR="00432EB8" w:rsidRPr="00751570" w:rsidRDefault="00432EB8" w:rsidP="00DF62AF">
            <w:pPr>
              <w:widowControl/>
              <w:topLinePunct/>
              <w:spacing w:afterLines="50" w:after="120"/>
              <w:rPr>
                <w:sz w:val="21"/>
                <w:szCs w:val="21"/>
              </w:rPr>
            </w:pPr>
          </w:p>
        </w:tc>
        <w:tc>
          <w:tcPr>
            <w:tcW w:w="513" w:type="pct"/>
            <w:tcBorders>
              <w:top w:val="single" w:sz="12" w:space="0" w:color="000000"/>
              <w:left w:val="single" w:sz="12" w:space="0" w:color="000000"/>
            </w:tcBorders>
          </w:tcPr>
          <w:p w14:paraId="094A05B1" w14:textId="77777777" w:rsidR="00432EB8" w:rsidRPr="00751570" w:rsidRDefault="00432EB8" w:rsidP="00DF62AF">
            <w:pPr>
              <w:widowControl/>
              <w:topLinePunct/>
              <w:spacing w:afterLines="50" w:after="120"/>
              <w:rPr>
                <w:sz w:val="21"/>
                <w:szCs w:val="21"/>
              </w:rPr>
            </w:pPr>
          </w:p>
        </w:tc>
      </w:tr>
      <w:tr w:rsidR="00646040" w:rsidRPr="00751570" w14:paraId="26DC40E0" w14:textId="77777777" w:rsidTr="00751570">
        <w:tc>
          <w:tcPr>
            <w:tcW w:w="539" w:type="pct"/>
            <w:vMerge w:val="restart"/>
            <w:tcBorders>
              <w:right w:val="single" w:sz="12" w:space="0" w:color="000000"/>
            </w:tcBorders>
            <w:vAlign w:val="center"/>
          </w:tcPr>
          <w:p w14:paraId="748D1E89" w14:textId="77777777" w:rsidR="00646040" w:rsidRPr="00751570" w:rsidRDefault="00646040" w:rsidP="00DF62AF">
            <w:pPr>
              <w:widowControl/>
              <w:topLinePunct/>
              <w:spacing w:afterLines="50" w:after="120"/>
              <w:rPr>
                <w:sz w:val="21"/>
                <w:szCs w:val="21"/>
              </w:rPr>
            </w:pPr>
            <w:r w:rsidRPr="00751570">
              <w:rPr>
                <w:rFonts w:cs="宋体"/>
                <w:sz w:val="21"/>
                <w:szCs w:val="21"/>
              </w:rPr>
              <w:t>胎儿成像与其他</w:t>
            </w:r>
          </w:p>
        </w:tc>
        <w:tc>
          <w:tcPr>
            <w:tcW w:w="867" w:type="pct"/>
            <w:tcBorders>
              <w:left w:val="single" w:sz="12" w:space="0" w:color="000000"/>
              <w:bottom w:val="single" w:sz="12" w:space="0" w:color="000000"/>
              <w:right w:val="single" w:sz="12" w:space="0" w:color="000000"/>
            </w:tcBorders>
          </w:tcPr>
          <w:p w14:paraId="64D956E4" w14:textId="77777777" w:rsidR="00646040" w:rsidRPr="00751570" w:rsidRDefault="00646040" w:rsidP="00DF62AF">
            <w:pPr>
              <w:widowControl/>
              <w:topLinePunct/>
              <w:spacing w:afterLines="50" w:after="120"/>
              <w:rPr>
                <w:sz w:val="21"/>
                <w:szCs w:val="21"/>
              </w:rPr>
            </w:pPr>
            <w:r w:rsidRPr="00751570">
              <w:rPr>
                <w:rFonts w:cs="宋体"/>
                <w:sz w:val="21"/>
                <w:szCs w:val="21"/>
              </w:rPr>
              <w:t>I</w:t>
            </w:r>
            <w:r w:rsidRPr="00751570">
              <w:rPr>
                <w:rFonts w:cs="宋体"/>
                <w:sz w:val="21"/>
                <w:szCs w:val="21"/>
                <w:vertAlign w:val="subscript"/>
              </w:rPr>
              <w:t>SPTA.3</w:t>
            </w:r>
            <w:r w:rsidRPr="00751570">
              <w:rPr>
                <w:rFonts w:cs="宋体"/>
                <w:sz w:val="21"/>
                <w:szCs w:val="21"/>
              </w:rPr>
              <w:t>最大值</w:t>
            </w:r>
          </w:p>
        </w:tc>
        <w:tc>
          <w:tcPr>
            <w:tcW w:w="514" w:type="pct"/>
            <w:tcBorders>
              <w:left w:val="single" w:sz="12" w:space="0" w:color="000000"/>
              <w:bottom w:val="single" w:sz="12" w:space="0" w:color="000000"/>
              <w:right w:val="single" w:sz="12" w:space="0" w:color="000000"/>
            </w:tcBorders>
          </w:tcPr>
          <w:p w14:paraId="00E7630A" w14:textId="77777777" w:rsidR="00646040" w:rsidRPr="00751570" w:rsidRDefault="00646040"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47CF33ED" w14:textId="77777777" w:rsidR="00646040" w:rsidRPr="00751570" w:rsidRDefault="00646040"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7307D4E7" w14:textId="77777777" w:rsidR="00646040" w:rsidRPr="00751570" w:rsidRDefault="00646040"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0E7F8401" w14:textId="77777777" w:rsidR="00646040" w:rsidRPr="00751570" w:rsidRDefault="00646040"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4CF7C4FF" w14:textId="77777777" w:rsidR="00646040" w:rsidRPr="00751570" w:rsidRDefault="00646040"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584D5209" w14:textId="77777777" w:rsidR="00646040" w:rsidRPr="00751570" w:rsidRDefault="00646040" w:rsidP="00DF62AF">
            <w:pPr>
              <w:widowControl/>
              <w:topLinePunct/>
              <w:spacing w:afterLines="50" w:after="120"/>
              <w:rPr>
                <w:sz w:val="21"/>
                <w:szCs w:val="21"/>
              </w:rPr>
            </w:pPr>
          </w:p>
        </w:tc>
        <w:tc>
          <w:tcPr>
            <w:tcW w:w="513" w:type="pct"/>
            <w:tcBorders>
              <w:left w:val="single" w:sz="12" w:space="0" w:color="000000"/>
              <w:bottom w:val="single" w:sz="12" w:space="0" w:color="000000"/>
            </w:tcBorders>
          </w:tcPr>
          <w:p w14:paraId="29511696" w14:textId="77777777" w:rsidR="00646040" w:rsidRPr="00751570" w:rsidRDefault="00646040" w:rsidP="00DF62AF">
            <w:pPr>
              <w:widowControl/>
              <w:topLinePunct/>
              <w:spacing w:afterLines="50" w:after="120"/>
              <w:rPr>
                <w:sz w:val="21"/>
                <w:szCs w:val="21"/>
              </w:rPr>
            </w:pPr>
          </w:p>
        </w:tc>
      </w:tr>
      <w:tr w:rsidR="00646040" w:rsidRPr="00751570" w14:paraId="552D0608" w14:textId="77777777" w:rsidTr="00751570">
        <w:tc>
          <w:tcPr>
            <w:tcW w:w="539" w:type="pct"/>
            <w:vMerge/>
            <w:tcBorders>
              <w:right w:val="single" w:sz="12" w:space="0" w:color="000000"/>
            </w:tcBorders>
          </w:tcPr>
          <w:p w14:paraId="6AB196AE" w14:textId="77777777" w:rsidR="00646040" w:rsidRPr="00751570" w:rsidRDefault="00646040" w:rsidP="00DF62AF">
            <w:pPr>
              <w:widowControl/>
              <w:topLinePunct/>
              <w:spacing w:afterLines="50" w:after="120"/>
              <w:rPr>
                <w:sz w:val="21"/>
                <w:szCs w:val="21"/>
              </w:rPr>
            </w:pPr>
          </w:p>
        </w:tc>
        <w:tc>
          <w:tcPr>
            <w:tcW w:w="867" w:type="pct"/>
            <w:tcBorders>
              <w:top w:val="single" w:sz="12" w:space="0" w:color="000000"/>
              <w:left w:val="single" w:sz="12" w:space="0" w:color="000000"/>
              <w:bottom w:val="single" w:sz="12" w:space="0" w:color="000000"/>
              <w:right w:val="single" w:sz="12" w:space="0" w:color="000000"/>
            </w:tcBorders>
          </w:tcPr>
          <w:p w14:paraId="39EE9217" w14:textId="77777777" w:rsidR="00646040" w:rsidRPr="00751570" w:rsidRDefault="00646040" w:rsidP="00DF62AF">
            <w:pPr>
              <w:widowControl/>
              <w:topLinePunct/>
              <w:spacing w:afterLines="50" w:after="120"/>
              <w:rPr>
                <w:sz w:val="21"/>
                <w:szCs w:val="21"/>
              </w:rPr>
            </w:pPr>
            <w:r w:rsidRPr="00751570">
              <w:rPr>
                <w:rFonts w:cs="宋体"/>
                <w:sz w:val="21"/>
                <w:szCs w:val="21"/>
              </w:rPr>
              <w:t>I</w:t>
            </w:r>
            <w:r w:rsidRPr="00751570">
              <w:rPr>
                <w:rFonts w:cs="宋体"/>
                <w:sz w:val="21"/>
                <w:szCs w:val="21"/>
                <w:vertAlign w:val="subscript"/>
              </w:rPr>
              <w:t>SPTA.3</w:t>
            </w:r>
            <w:r w:rsidRPr="00751570">
              <w:rPr>
                <w:rFonts w:cs="宋体"/>
                <w:sz w:val="21"/>
                <w:szCs w:val="21"/>
              </w:rPr>
              <w:t>最小值</w:t>
            </w:r>
          </w:p>
        </w:tc>
        <w:tc>
          <w:tcPr>
            <w:tcW w:w="514" w:type="pct"/>
            <w:tcBorders>
              <w:top w:val="single" w:sz="12" w:space="0" w:color="000000"/>
              <w:left w:val="single" w:sz="12" w:space="0" w:color="000000"/>
              <w:bottom w:val="single" w:sz="12" w:space="0" w:color="000000"/>
              <w:right w:val="single" w:sz="12" w:space="0" w:color="000000"/>
            </w:tcBorders>
          </w:tcPr>
          <w:p w14:paraId="10674005"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640FB41D"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497DB47F"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76823E8E"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7DA6C64B"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02121D11"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tcBorders>
          </w:tcPr>
          <w:p w14:paraId="0BF1C55C" w14:textId="77777777" w:rsidR="00646040" w:rsidRPr="00751570" w:rsidRDefault="00646040" w:rsidP="00DF62AF">
            <w:pPr>
              <w:widowControl/>
              <w:topLinePunct/>
              <w:spacing w:afterLines="50" w:after="120"/>
              <w:rPr>
                <w:sz w:val="21"/>
                <w:szCs w:val="21"/>
              </w:rPr>
            </w:pPr>
          </w:p>
        </w:tc>
      </w:tr>
      <w:tr w:rsidR="00646040" w:rsidRPr="00751570" w14:paraId="49C7B4BF" w14:textId="77777777" w:rsidTr="00751570">
        <w:tc>
          <w:tcPr>
            <w:tcW w:w="539" w:type="pct"/>
            <w:vMerge/>
            <w:tcBorders>
              <w:right w:val="single" w:sz="12" w:space="0" w:color="000000"/>
            </w:tcBorders>
          </w:tcPr>
          <w:p w14:paraId="3B4D46CD" w14:textId="77777777" w:rsidR="00646040" w:rsidRPr="00751570" w:rsidRDefault="00646040" w:rsidP="00DF62AF">
            <w:pPr>
              <w:widowControl/>
              <w:topLinePunct/>
              <w:spacing w:afterLines="50" w:after="120"/>
              <w:rPr>
                <w:sz w:val="21"/>
                <w:szCs w:val="21"/>
              </w:rPr>
            </w:pPr>
          </w:p>
        </w:tc>
        <w:tc>
          <w:tcPr>
            <w:tcW w:w="867" w:type="pct"/>
            <w:tcBorders>
              <w:top w:val="single" w:sz="12" w:space="0" w:color="000000"/>
              <w:left w:val="single" w:sz="12" w:space="0" w:color="000000"/>
              <w:bottom w:val="nil"/>
              <w:right w:val="single" w:sz="12" w:space="0" w:color="000000"/>
            </w:tcBorders>
          </w:tcPr>
          <w:p w14:paraId="1EA1F23A" w14:textId="77777777" w:rsidR="00646040" w:rsidRPr="00751570" w:rsidRDefault="00646040" w:rsidP="00DF62AF">
            <w:pPr>
              <w:widowControl/>
              <w:topLinePunct/>
              <w:spacing w:afterLines="50" w:after="120"/>
              <w:rPr>
                <w:sz w:val="21"/>
                <w:szCs w:val="21"/>
              </w:rPr>
            </w:pPr>
            <w:r w:rsidRPr="00751570">
              <w:rPr>
                <w:rFonts w:cs="宋体"/>
                <w:sz w:val="21"/>
                <w:szCs w:val="21"/>
              </w:rPr>
              <w:t>MI</w:t>
            </w:r>
            <w:r w:rsidRPr="00751570">
              <w:rPr>
                <w:rFonts w:cs="宋体"/>
                <w:sz w:val="21"/>
                <w:szCs w:val="21"/>
              </w:rPr>
              <w:t>（或</w:t>
            </w:r>
            <w:r w:rsidRPr="00751570">
              <w:rPr>
                <w:rFonts w:cs="宋体"/>
                <w:sz w:val="21"/>
                <w:szCs w:val="21"/>
              </w:rPr>
              <w:t>I</w:t>
            </w:r>
            <w:r w:rsidRPr="00751570">
              <w:rPr>
                <w:rFonts w:cs="宋体"/>
                <w:sz w:val="21"/>
                <w:szCs w:val="21"/>
                <w:vertAlign w:val="subscript"/>
              </w:rPr>
              <w:t>SPPA.3</w:t>
            </w:r>
            <w:r w:rsidRPr="00751570">
              <w:rPr>
                <w:rFonts w:cs="宋体"/>
                <w:sz w:val="21"/>
                <w:szCs w:val="21"/>
              </w:rPr>
              <w:t>）最大值</w:t>
            </w:r>
          </w:p>
        </w:tc>
        <w:tc>
          <w:tcPr>
            <w:tcW w:w="514" w:type="pct"/>
            <w:tcBorders>
              <w:top w:val="single" w:sz="12" w:space="0" w:color="000000"/>
              <w:left w:val="single" w:sz="12" w:space="0" w:color="000000"/>
              <w:bottom w:val="nil"/>
              <w:right w:val="single" w:sz="12" w:space="0" w:color="000000"/>
            </w:tcBorders>
          </w:tcPr>
          <w:p w14:paraId="45D6670C"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nil"/>
              <w:right w:val="single" w:sz="12" w:space="0" w:color="000000"/>
            </w:tcBorders>
          </w:tcPr>
          <w:p w14:paraId="4D3C183E"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nil"/>
              <w:right w:val="single" w:sz="12" w:space="0" w:color="000000"/>
            </w:tcBorders>
          </w:tcPr>
          <w:p w14:paraId="157AD70C"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nil"/>
              <w:right w:val="single" w:sz="12" w:space="0" w:color="000000"/>
            </w:tcBorders>
          </w:tcPr>
          <w:p w14:paraId="249896A4"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nil"/>
              <w:right w:val="single" w:sz="12" w:space="0" w:color="000000"/>
            </w:tcBorders>
          </w:tcPr>
          <w:p w14:paraId="0CD7DCA9"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nil"/>
              <w:right w:val="single" w:sz="12" w:space="0" w:color="000000"/>
            </w:tcBorders>
          </w:tcPr>
          <w:p w14:paraId="5038F305"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nil"/>
            </w:tcBorders>
          </w:tcPr>
          <w:p w14:paraId="33CFE66D" w14:textId="77777777" w:rsidR="00646040" w:rsidRPr="00751570" w:rsidRDefault="00646040" w:rsidP="00DF62AF">
            <w:pPr>
              <w:widowControl/>
              <w:topLinePunct/>
              <w:spacing w:afterLines="50" w:after="120"/>
              <w:rPr>
                <w:sz w:val="21"/>
                <w:szCs w:val="21"/>
              </w:rPr>
            </w:pPr>
          </w:p>
        </w:tc>
      </w:tr>
      <w:tr w:rsidR="00646040" w:rsidRPr="00751570" w14:paraId="7F9CF90F" w14:textId="77777777" w:rsidTr="00751570">
        <w:tc>
          <w:tcPr>
            <w:tcW w:w="539" w:type="pct"/>
            <w:vMerge/>
            <w:tcBorders>
              <w:right w:val="single" w:sz="12" w:space="0" w:color="000000"/>
            </w:tcBorders>
          </w:tcPr>
          <w:p w14:paraId="0D6DD25D" w14:textId="77777777" w:rsidR="00646040" w:rsidRPr="00751570" w:rsidRDefault="00646040" w:rsidP="00DF62AF">
            <w:pPr>
              <w:widowControl/>
              <w:topLinePunct/>
              <w:spacing w:afterLines="50" w:after="120"/>
              <w:rPr>
                <w:sz w:val="21"/>
                <w:szCs w:val="21"/>
              </w:rPr>
            </w:pPr>
          </w:p>
        </w:tc>
        <w:tc>
          <w:tcPr>
            <w:tcW w:w="867" w:type="pct"/>
            <w:tcBorders>
              <w:top w:val="single" w:sz="12" w:space="0" w:color="000000"/>
              <w:left w:val="single" w:sz="12" w:space="0" w:color="000000"/>
              <w:right w:val="single" w:sz="12" w:space="0" w:color="000000"/>
            </w:tcBorders>
          </w:tcPr>
          <w:p w14:paraId="492BFE7F" w14:textId="77777777" w:rsidR="00646040" w:rsidRPr="00751570" w:rsidRDefault="00646040" w:rsidP="00DF62AF">
            <w:pPr>
              <w:widowControl/>
              <w:topLinePunct/>
              <w:spacing w:afterLines="50" w:after="120"/>
              <w:rPr>
                <w:sz w:val="21"/>
                <w:szCs w:val="21"/>
              </w:rPr>
            </w:pPr>
            <w:r w:rsidRPr="00751570">
              <w:rPr>
                <w:rFonts w:cs="宋体"/>
                <w:sz w:val="21"/>
                <w:szCs w:val="21"/>
              </w:rPr>
              <w:t>MI</w:t>
            </w:r>
            <w:r w:rsidRPr="00751570">
              <w:rPr>
                <w:rFonts w:cs="宋体"/>
                <w:sz w:val="21"/>
                <w:szCs w:val="21"/>
              </w:rPr>
              <w:t>（或</w:t>
            </w:r>
            <w:r w:rsidRPr="00751570">
              <w:rPr>
                <w:rFonts w:cs="宋体"/>
                <w:sz w:val="21"/>
                <w:szCs w:val="21"/>
              </w:rPr>
              <w:t>I</w:t>
            </w:r>
            <w:r w:rsidRPr="00751570">
              <w:rPr>
                <w:rFonts w:cs="宋体"/>
                <w:sz w:val="21"/>
                <w:szCs w:val="21"/>
                <w:vertAlign w:val="subscript"/>
              </w:rPr>
              <w:t>SPPA.3</w:t>
            </w:r>
            <w:r w:rsidRPr="00751570">
              <w:rPr>
                <w:rFonts w:cs="宋体"/>
                <w:sz w:val="21"/>
                <w:szCs w:val="21"/>
              </w:rPr>
              <w:t>）最小值</w:t>
            </w:r>
          </w:p>
        </w:tc>
        <w:tc>
          <w:tcPr>
            <w:tcW w:w="514" w:type="pct"/>
            <w:tcBorders>
              <w:top w:val="single" w:sz="12" w:space="0" w:color="000000"/>
              <w:left w:val="single" w:sz="12" w:space="0" w:color="000000"/>
              <w:right w:val="single" w:sz="12" w:space="0" w:color="000000"/>
            </w:tcBorders>
          </w:tcPr>
          <w:p w14:paraId="37CF1744"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1EBC7056"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3E2E448C"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10087645"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2FADEC84"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3E574750" w14:textId="77777777" w:rsidR="00646040" w:rsidRPr="00751570" w:rsidRDefault="00646040" w:rsidP="00DF62AF">
            <w:pPr>
              <w:widowControl/>
              <w:topLinePunct/>
              <w:spacing w:afterLines="50" w:after="120"/>
              <w:rPr>
                <w:sz w:val="21"/>
                <w:szCs w:val="21"/>
              </w:rPr>
            </w:pPr>
          </w:p>
        </w:tc>
        <w:tc>
          <w:tcPr>
            <w:tcW w:w="513" w:type="pct"/>
            <w:tcBorders>
              <w:top w:val="single" w:sz="12" w:space="0" w:color="000000"/>
              <w:left w:val="single" w:sz="12" w:space="0" w:color="000000"/>
            </w:tcBorders>
          </w:tcPr>
          <w:p w14:paraId="3557AD37" w14:textId="77777777" w:rsidR="00646040" w:rsidRPr="00751570" w:rsidRDefault="00646040" w:rsidP="00DF62AF">
            <w:pPr>
              <w:widowControl/>
              <w:topLinePunct/>
              <w:spacing w:afterLines="50" w:after="120"/>
              <w:rPr>
                <w:sz w:val="21"/>
                <w:szCs w:val="21"/>
              </w:rPr>
            </w:pPr>
          </w:p>
        </w:tc>
      </w:tr>
    </w:tbl>
    <w:p w14:paraId="440BABBC" w14:textId="77777777" w:rsidR="00646040" w:rsidRPr="00DF62AF" w:rsidRDefault="00646040" w:rsidP="00DF62AF">
      <w:pPr>
        <w:topLinePunct/>
        <w:rPr>
          <w:szCs w:val="24"/>
        </w:rPr>
      </w:pPr>
      <w:r w:rsidRPr="00DF62AF">
        <w:rPr>
          <w:rFonts w:cs="宋体"/>
          <w:szCs w:val="24"/>
        </w:rPr>
        <w:br w:type="page"/>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57" w:type="dxa"/>
          <w:right w:w="57" w:type="dxa"/>
        </w:tblCellMar>
        <w:tblLook w:val="01E0" w:firstRow="1" w:lastRow="1" w:firstColumn="1" w:lastColumn="1" w:noHBand="0" w:noVBand="0"/>
      </w:tblPr>
      <w:tblGrid>
        <w:gridCol w:w="1584"/>
        <w:gridCol w:w="2547"/>
        <w:gridCol w:w="1511"/>
        <w:gridCol w:w="1507"/>
        <w:gridCol w:w="1507"/>
        <w:gridCol w:w="1507"/>
        <w:gridCol w:w="1507"/>
        <w:gridCol w:w="1507"/>
        <w:gridCol w:w="1507"/>
      </w:tblGrid>
      <w:tr w:rsidR="007F4E94" w:rsidRPr="009D22F4" w14:paraId="46A19043" w14:textId="77777777" w:rsidTr="00685022">
        <w:tc>
          <w:tcPr>
            <w:tcW w:w="539" w:type="pct"/>
            <w:vMerge w:val="restart"/>
            <w:tcBorders>
              <w:right w:val="single" w:sz="12" w:space="0" w:color="000000"/>
            </w:tcBorders>
            <w:vAlign w:val="center"/>
          </w:tcPr>
          <w:p w14:paraId="0EC82BBC" w14:textId="77777777" w:rsidR="007F4E94" w:rsidRPr="009D22F4" w:rsidRDefault="00D6173E" w:rsidP="00DF62AF">
            <w:pPr>
              <w:widowControl/>
              <w:topLinePunct/>
              <w:spacing w:afterLines="50" w:after="120"/>
              <w:rPr>
                <w:sz w:val="21"/>
                <w:szCs w:val="21"/>
              </w:rPr>
            </w:pPr>
            <w:r w:rsidRPr="009D22F4">
              <w:rPr>
                <w:rFonts w:cs="宋体"/>
                <w:sz w:val="21"/>
                <w:szCs w:val="21"/>
              </w:rPr>
              <w:lastRenderedPageBreak/>
              <w:t>心源性</w:t>
            </w:r>
          </w:p>
        </w:tc>
        <w:tc>
          <w:tcPr>
            <w:tcW w:w="867" w:type="pct"/>
            <w:tcBorders>
              <w:left w:val="single" w:sz="12" w:space="0" w:color="000000"/>
              <w:bottom w:val="single" w:sz="12" w:space="0" w:color="000000"/>
              <w:right w:val="single" w:sz="12" w:space="0" w:color="000000"/>
            </w:tcBorders>
          </w:tcPr>
          <w:p w14:paraId="30427602" w14:textId="77777777" w:rsidR="007F4E94" w:rsidRPr="009D22F4" w:rsidRDefault="00D6173E" w:rsidP="00DF62AF">
            <w:pPr>
              <w:widowControl/>
              <w:topLinePunct/>
              <w:spacing w:afterLines="50" w:after="120"/>
              <w:rPr>
                <w:sz w:val="21"/>
                <w:szCs w:val="21"/>
              </w:rPr>
            </w:pPr>
            <w:r w:rsidRPr="009D22F4">
              <w:rPr>
                <w:rFonts w:cs="宋体"/>
                <w:sz w:val="21"/>
                <w:szCs w:val="21"/>
              </w:rPr>
              <w:t>I</w:t>
            </w:r>
            <w:r w:rsidRPr="009D22F4">
              <w:rPr>
                <w:rFonts w:cs="宋体"/>
                <w:sz w:val="21"/>
                <w:szCs w:val="21"/>
                <w:vertAlign w:val="subscript"/>
              </w:rPr>
              <w:t>SPTA.3</w:t>
            </w:r>
            <w:r w:rsidRPr="009D22F4">
              <w:rPr>
                <w:rFonts w:cs="宋体"/>
                <w:sz w:val="21"/>
                <w:szCs w:val="21"/>
              </w:rPr>
              <w:t>最大值</w:t>
            </w:r>
          </w:p>
        </w:tc>
        <w:tc>
          <w:tcPr>
            <w:tcW w:w="514" w:type="pct"/>
            <w:tcBorders>
              <w:left w:val="single" w:sz="12" w:space="0" w:color="000000"/>
              <w:bottom w:val="single" w:sz="12" w:space="0" w:color="000000"/>
              <w:right w:val="single" w:sz="12" w:space="0" w:color="000000"/>
            </w:tcBorders>
          </w:tcPr>
          <w:p w14:paraId="00B5F2BD" w14:textId="77777777" w:rsidR="007F4E94" w:rsidRPr="009D22F4" w:rsidRDefault="007F4E94"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5F2DDF20" w14:textId="77777777" w:rsidR="007F4E94" w:rsidRPr="009D22F4" w:rsidRDefault="007F4E94"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7DD5BDBE" w14:textId="77777777" w:rsidR="007F4E94" w:rsidRPr="009D22F4" w:rsidRDefault="007F4E94"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0BDD15A4" w14:textId="77777777" w:rsidR="007F4E94" w:rsidRPr="009D22F4" w:rsidRDefault="007F4E94"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3B93F28B" w14:textId="77777777" w:rsidR="007F4E94" w:rsidRPr="009D22F4" w:rsidRDefault="007F4E94"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35CCA0A7" w14:textId="77777777" w:rsidR="007F4E94" w:rsidRPr="009D22F4" w:rsidRDefault="007F4E94" w:rsidP="00DF62AF">
            <w:pPr>
              <w:widowControl/>
              <w:topLinePunct/>
              <w:spacing w:afterLines="50" w:after="120"/>
              <w:rPr>
                <w:sz w:val="21"/>
                <w:szCs w:val="21"/>
              </w:rPr>
            </w:pPr>
          </w:p>
        </w:tc>
        <w:tc>
          <w:tcPr>
            <w:tcW w:w="513" w:type="pct"/>
            <w:tcBorders>
              <w:left w:val="single" w:sz="12" w:space="0" w:color="000000"/>
              <w:bottom w:val="single" w:sz="12" w:space="0" w:color="000000"/>
            </w:tcBorders>
          </w:tcPr>
          <w:p w14:paraId="063BFE90" w14:textId="77777777" w:rsidR="007F4E94" w:rsidRPr="009D22F4" w:rsidRDefault="007F4E94" w:rsidP="00DF62AF">
            <w:pPr>
              <w:widowControl/>
              <w:topLinePunct/>
              <w:spacing w:afterLines="50" w:after="120"/>
              <w:rPr>
                <w:sz w:val="21"/>
                <w:szCs w:val="21"/>
              </w:rPr>
            </w:pPr>
          </w:p>
        </w:tc>
      </w:tr>
      <w:tr w:rsidR="007F4E94" w:rsidRPr="009D22F4" w14:paraId="24ADE62C" w14:textId="77777777" w:rsidTr="00685022">
        <w:tc>
          <w:tcPr>
            <w:tcW w:w="539" w:type="pct"/>
            <w:vMerge/>
            <w:tcBorders>
              <w:top w:val="nil"/>
              <w:right w:val="single" w:sz="12" w:space="0" w:color="000000"/>
            </w:tcBorders>
          </w:tcPr>
          <w:p w14:paraId="3F282BCA" w14:textId="77777777" w:rsidR="007F4E94" w:rsidRPr="009D22F4" w:rsidRDefault="007F4E94" w:rsidP="00DF62AF">
            <w:pPr>
              <w:widowControl/>
              <w:topLinePunct/>
              <w:spacing w:afterLines="50" w:after="120"/>
              <w:rPr>
                <w:sz w:val="21"/>
                <w:szCs w:val="21"/>
              </w:rPr>
            </w:pPr>
          </w:p>
        </w:tc>
        <w:tc>
          <w:tcPr>
            <w:tcW w:w="867" w:type="pct"/>
            <w:tcBorders>
              <w:top w:val="single" w:sz="12" w:space="0" w:color="000000"/>
              <w:left w:val="single" w:sz="12" w:space="0" w:color="000000"/>
              <w:bottom w:val="single" w:sz="12" w:space="0" w:color="000000"/>
              <w:right w:val="single" w:sz="12" w:space="0" w:color="000000"/>
            </w:tcBorders>
          </w:tcPr>
          <w:p w14:paraId="0324A8DF" w14:textId="77777777" w:rsidR="007F4E94" w:rsidRPr="009D22F4" w:rsidRDefault="00D6173E" w:rsidP="00DF62AF">
            <w:pPr>
              <w:widowControl/>
              <w:topLinePunct/>
              <w:spacing w:afterLines="50" w:after="120"/>
              <w:rPr>
                <w:sz w:val="21"/>
                <w:szCs w:val="21"/>
              </w:rPr>
            </w:pPr>
            <w:r w:rsidRPr="009D22F4">
              <w:rPr>
                <w:rFonts w:cs="宋体"/>
                <w:sz w:val="21"/>
                <w:szCs w:val="21"/>
              </w:rPr>
              <w:t>I</w:t>
            </w:r>
            <w:r w:rsidRPr="009D22F4">
              <w:rPr>
                <w:rFonts w:cs="宋体"/>
                <w:sz w:val="21"/>
                <w:szCs w:val="21"/>
                <w:vertAlign w:val="subscript"/>
              </w:rPr>
              <w:t>SPTA.3</w:t>
            </w:r>
            <w:r w:rsidRPr="009D22F4">
              <w:rPr>
                <w:rFonts w:cs="宋体"/>
                <w:sz w:val="21"/>
                <w:szCs w:val="21"/>
              </w:rPr>
              <w:t>最小值</w:t>
            </w:r>
          </w:p>
        </w:tc>
        <w:tc>
          <w:tcPr>
            <w:tcW w:w="514" w:type="pct"/>
            <w:tcBorders>
              <w:top w:val="single" w:sz="12" w:space="0" w:color="000000"/>
              <w:left w:val="single" w:sz="12" w:space="0" w:color="000000"/>
              <w:bottom w:val="single" w:sz="12" w:space="0" w:color="000000"/>
              <w:right w:val="single" w:sz="12" w:space="0" w:color="000000"/>
            </w:tcBorders>
          </w:tcPr>
          <w:p w14:paraId="306F273D"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334119CB"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638747ED"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57DF3E5D"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2A686BE0"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02FF2E0C"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tcBorders>
          </w:tcPr>
          <w:p w14:paraId="12962248" w14:textId="77777777" w:rsidR="007F4E94" w:rsidRPr="009D22F4" w:rsidRDefault="007F4E94" w:rsidP="00DF62AF">
            <w:pPr>
              <w:widowControl/>
              <w:topLinePunct/>
              <w:spacing w:afterLines="50" w:after="120"/>
              <w:rPr>
                <w:sz w:val="21"/>
                <w:szCs w:val="21"/>
              </w:rPr>
            </w:pPr>
          </w:p>
        </w:tc>
      </w:tr>
      <w:tr w:rsidR="007F4E94" w:rsidRPr="009D22F4" w14:paraId="013C5300" w14:textId="77777777" w:rsidTr="00685022">
        <w:tc>
          <w:tcPr>
            <w:tcW w:w="539" w:type="pct"/>
            <w:vMerge/>
            <w:tcBorders>
              <w:top w:val="nil"/>
              <w:right w:val="single" w:sz="12" w:space="0" w:color="000000"/>
            </w:tcBorders>
          </w:tcPr>
          <w:p w14:paraId="3E63F170" w14:textId="77777777" w:rsidR="007F4E94" w:rsidRPr="009D22F4" w:rsidRDefault="007F4E94" w:rsidP="00DF62AF">
            <w:pPr>
              <w:widowControl/>
              <w:topLinePunct/>
              <w:spacing w:afterLines="50" w:after="120"/>
              <w:rPr>
                <w:sz w:val="21"/>
                <w:szCs w:val="21"/>
              </w:rPr>
            </w:pPr>
          </w:p>
        </w:tc>
        <w:tc>
          <w:tcPr>
            <w:tcW w:w="867" w:type="pct"/>
            <w:tcBorders>
              <w:top w:val="single" w:sz="12" w:space="0" w:color="000000"/>
              <w:left w:val="single" w:sz="12" w:space="0" w:color="000000"/>
              <w:bottom w:val="single" w:sz="12" w:space="0" w:color="000000"/>
              <w:right w:val="single" w:sz="12" w:space="0" w:color="000000"/>
            </w:tcBorders>
          </w:tcPr>
          <w:p w14:paraId="1B322C28" w14:textId="77777777" w:rsidR="007F4E94" w:rsidRPr="009D22F4" w:rsidRDefault="00D6173E" w:rsidP="00DF62AF">
            <w:pPr>
              <w:widowControl/>
              <w:topLinePunct/>
              <w:spacing w:afterLines="50" w:after="120"/>
              <w:rPr>
                <w:sz w:val="21"/>
                <w:szCs w:val="21"/>
              </w:rPr>
            </w:pPr>
            <w:r w:rsidRPr="009D22F4">
              <w:rPr>
                <w:rFonts w:cs="宋体"/>
                <w:sz w:val="21"/>
                <w:szCs w:val="21"/>
              </w:rPr>
              <w:t>MI</w:t>
            </w:r>
            <w:r w:rsidRPr="009D22F4">
              <w:rPr>
                <w:rFonts w:cs="宋体"/>
                <w:sz w:val="21"/>
                <w:szCs w:val="21"/>
              </w:rPr>
              <w:t>（或</w:t>
            </w:r>
            <w:r w:rsidRPr="009D22F4">
              <w:rPr>
                <w:rFonts w:cs="宋体"/>
                <w:sz w:val="21"/>
                <w:szCs w:val="21"/>
              </w:rPr>
              <w:t>I</w:t>
            </w:r>
            <w:r w:rsidRPr="009D22F4">
              <w:rPr>
                <w:rFonts w:cs="宋体"/>
                <w:sz w:val="21"/>
                <w:szCs w:val="21"/>
                <w:vertAlign w:val="subscript"/>
              </w:rPr>
              <w:t>SPPA.3</w:t>
            </w:r>
            <w:r w:rsidRPr="009D22F4">
              <w:rPr>
                <w:rFonts w:cs="宋体"/>
                <w:sz w:val="21"/>
                <w:szCs w:val="21"/>
              </w:rPr>
              <w:t>）最大值</w:t>
            </w:r>
          </w:p>
        </w:tc>
        <w:tc>
          <w:tcPr>
            <w:tcW w:w="514" w:type="pct"/>
            <w:tcBorders>
              <w:top w:val="single" w:sz="12" w:space="0" w:color="000000"/>
              <w:left w:val="single" w:sz="12" w:space="0" w:color="000000"/>
              <w:bottom w:val="single" w:sz="12" w:space="0" w:color="000000"/>
              <w:right w:val="single" w:sz="12" w:space="0" w:color="000000"/>
            </w:tcBorders>
          </w:tcPr>
          <w:p w14:paraId="6ED4C588"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73AAEBCA"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7F24881C"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37869162"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40843624"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2B1DDF3E"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tcBorders>
          </w:tcPr>
          <w:p w14:paraId="340A1109" w14:textId="77777777" w:rsidR="007F4E94" w:rsidRPr="009D22F4" w:rsidRDefault="007F4E94" w:rsidP="00DF62AF">
            <w:pPr>
              <w:widowControl/>
              <w:topLinePunct/>
              <w:spacing w:afterLines="50" w:after="120"/>
              <w:rPr>
                <w:sz w:val="21"/>
                <w:szCs w:val="21"/>
              </w:rPr>
            </w:pPr>
          </w:p>
        </w:tc>
      </w:tr>
      <w:tr w:rsidR="007F4E94" w:rsidRPr="009D22F4" w14:paraId="5BB5929A" w14:textId="77777777" w:rsidTr="00685022">
        <w:tc>
          <w:tcPr>
            <w:tcW w:w="539" w:type="pct"/>
            <w:vMerge/>
            <w:tcBorders>
              <w:top w:val="nil"/>
              <w:right w:val="single" w:sz="12" w:space="0" w:color="000000"/>
            </w:tcBorders>
          </w:tcPr>
          <w:p w14:paraId="0248DA7B" w14:textId="77777777" w:rsidR="007F4E94" w:rsidRPr="009D22F4" w:rsidRDefault="007F4E94" w:rsidP="00DF62AF">
            <w:pPr>
              <w:widowControl/>
              <w:topLinePunct/>
              <w:spacing w:afterLines="50" w:after="120"/>
              <w:rPr>
                <w:sz w:val="21"/>
                <w:szCs w:val="21"/>
              </w:rPr>
            </w:pPr>
          </w:p>
        </w:tc>
        <w:tc>
          <w:tcPr>
            <w:tcW w:w="867" w:type="pct"/>
            <w:tcBorders>
              <w:top w:val="single" w:sz="12" w:space="0" w:color="000000"/>
              <w:left w:val="single" w:sz="12" w:space="0" w:color="000000"/>
              <w:right w:val="single" w:sz="12" w:space="0" w:color="000000"/>
            </w:tcBorders>
          </w:tcPr>
          <w:p w14:paraId="3FF24BFE" w14:textId="77777777" w:rsidR="007F4E94" w:rsidRPr="009D22F4" w:rsidRDefault="00D6173E" w:rsidP="00DF62AF">
            <w:pPr>
              <w:widowControl/>
              <w:topLinePunct/>
              <w:spacing w:afterLines="50" w:after="120"/>
              <w:rPr>
                <w:sz w:val="21"/>
                <w:szCs w:val="21"/>
              </w:rPr>
            </w:pPr>
            <w:r w:rsidRPr="009D22F4">
              <w:rPr>
                <w:rFonts w:cs="宋体"/>
                <w:sz w:val="21"/>
                <w:szCs w:val="21"/>
              </w:rPr>
              <w:t>MI</w:t>
            </w:r>
            <w:r w:rsidRPr="009D22F4">
              <w:rPr>
                <w:rFonts w:cs="宋体"/>
                <w:sz w:val="21"/>
                <w:szCs w:val="21"/>
              </w:rPr>
              <w:t>（或</w:t>
            </w:r>
            <w:r w:rsidRPr="009D22F4">
              <w:rPr>
                <w:rFonts w:cs="宋体"/>
                <w:sz w:val="21"/>
                <w:szCs w:val="21"/>
              </w:rPr>
              <w:t>I</w:t>
            </w:r>
            <w:r w:rsidRPr="009D22F4">
              <w:rPr>
                <w:rFonts w:cs="宋体"/>
                <w:sz w:val="21"/>
                <w:szCs w:val="21"/>
                <w:vertAlign w:val="subscript"/>
              </w:rPr>
              <w:t>SPPA.3</w:t>
            </w:r>
            <w:r w:rsidRPr="009D22F4">
              <w:rPr>
                <w:rFonts w:cs="宋体"/>
                <w:sz w:val="21"/>
                <w:szCs w:val="21"/>
              </w:rPr>
              <w:t>）最小值</w:t>
            </w:r>
          </w:p>
        </w:tc>
        <w:tc>
          <w:tcPr>
            <w:tcW w:w="514" w:type="pct"/>
            <w:tcBorders>
              <w:top w:val="single" w:sz="12" w:space="0" w:color="000000"/>
              <w:left w:val="single" w:sz="12" w:space="0" w:color="000000"/>
              <w:right w:val="single" w:sz="12" w:space="0" w:color="000000"/>
            </w:tcBorders>
          </w:tcPr>
          <w:p w14:paraId="4D5A3429"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188FF52B"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65BD3827"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27201F97"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16689B28"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461502F5" w14:textId="77777777" w:rsidR="007F4E94" w:rsidRPr="009D22F4" w:rsidRDefault="007F4E94" w:rsidP="00DF62AF">
            <w:pPr>
              <w:widowControl/>
              <w:topLinePunct/>
              <w:spacing w:afterLines="50" w:after="120"/>
              <w:rPr>
                <w:sz w:val="21"/>
                <w:szCs w:val="21"/>
              </w:rPr>
            </w:pPr>
          </w:p>
        </w:tc>
        <w:tc>
          <w:tcPr>
            <w:tcW w:w="513" w:type="pct"/>
            <w:tcBorders>
              <w:top w:val="single" w:sz="12" w:space="0" w:color="000000"/>
              <w:left w:val="single" w:sz="12" w:space="0" w:color="000000"/>
            </w:tcBorders>
          </w:tcPr>
          <w:p w14:paraId="2F1F380A" w14:textId="77777777" w:rsidR="007F4E94" w:rsidRPr="009D22F4" w:rsidRDefault="007F4E94" w:rsidP="00DF62AF">
            <w:pPr>
              <w:widowControl/>
              <w:topLinePunct/>
              <w:spacing w:afterLines="50" w:after="120"/>
              <w:rPr>
                <w:sz w:val="21"/>
                <w:szCs w:val="21"/>
              </w:rPr>
            </w:pPr>
          </w:p>
        </w:tc>
      </w:tr>
      <w:tr w:rsidR="00646040" w:rsidRPr="009D22F4" w14:paraId="39D3B1F0" w14:textId="77777777" w:rsidTr="00685022">
        <w:tc>
          <w:tcPr>
            <w:tcW w:w="539" w:type="pct"/>
            <w:vMerge w:val="restart"/>
            <w:tcBorders>
              <w:right w:val="single" w:sz="12" w:space="0" w:color="000000"/>
            </w:tcBorders>
            <w:vAlign w:val="center"/>
          </w:tcPr>
          <w:p w14:paraId="5FC5F5E9" w14:textId="77777777" w:rsidR="00646040" w:rsidRPr="009D22F4" w:rsidRDefault="00646040" w:rsidP="00DF62AF">
            <w:pPr>
              <w:widowControl/>
              <w:topLinePunct/>
              <w:spacing w:afterLines="50" w:after="120"/>
              <w:rPr>
                <w:sz w:val="21"/>
                <w:szCs w:val="21"/>
              </w:rPr>
            </w:pPr>
            <w:r w:rsidRPr="009D22F4">
              <w:rPr>
                <w:rFonts w:cs="宋体"/>
                <w:sz w:val="21"/>
                <w:szCs w:val="21"/>
              </w:rPr>
              <w:t>外周血管</w:t>
            </w:r>
          </w:p>
        </w:tc>
        <w:tc>
          <w:tcPr>
            <w:tcW w:w="867" w:type="pct"/>
            <w:tcBorders>
              <w:left w:val="single" w:sz="12" w:space="0" w:color="000000"/>
              <w:bottom w:val="single" w:sz="12" w:space="0" w:color="000000"/>
              <w:right w:val="single" w:sz="12" w:space="0" w:color="000000"/>
            </w:tcBorders>
          </w:tcPr>
          <w:p w14:paraId="4877CEED" w14:textId="77777777" w:rsidR="00646040" w:rsidRPr="009D22F4" w:rsidRDefault="00646040" w:rsidP="00DF62AF">
            <w:pPr>
              <w:widowControl/>
              <w:topLinePunct/>
              <w:spacing w:afterLines="50" w:after="120"/>
              <w:rPr>
                <w:sz w:val="21"/>
                <w:szCs w:val="21"/>
              </w:rPr>
            </w:pPr>
            <w:r w:rsidRPr="009D22F4">
              <w:rPr>
                <w:rFonts w:cs="宋体"/>
                <w:sz w:val="21"/>
                <w:szCs w:val="21"/>
              </w:rPr>
              <w:t>I</w:t>
            </w:r>
            <w:r w:rsidRPr="009D22F4">
              <w:rPr>
                <w:rFonts w:cs="宋体"/>
                <w:sz w:val="21"/>
                <w:szCs w:val="21"/>
                <w:vertAlign w:val="subscript"/>
              </w:rPr>
              <w:t>SPTA.3</w:t>
            </w:r>
            <w:r w:rsidRPr="009D22F4">
              <w:rPr>
                <w:rFonts w:cs="宋体"/>
                <w:sz w:val="21"/>
                <w:szCs w:val="21"/>
              </w:rPr>
              <w:t>最大值</w:t>
            </w:r>
          </w:p>
        </w:tc>
        <w:tc>
          <w:tcPr>
            <w:tcW w:w="514" w:type="pct"/>
            <w:tcBorders>
              <w:left w:val="single" w:sz="12" w:space="0" w:color="000000"/>
              <w:bottom w:val="single" w:sz="12" w:space="0" w:color="000000"/>
              <w:right w:val="single" w:sz="12" w:space="0" w:color="000000"/>
            </w:tcBorders>
          </w:tcPr>
          <w:p w14:paraId="374A276D" w14:textId="77777777" w:rsidR="00646040" w:rsidRPr="009D22F4" w:rsidRDefault="00646040"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32D74575" w14:textId="77777777" w:rsidR="00646040" w:rsidRPr="009D22F4" w:rsidRDefault="00646040"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07907093" w14:textId="77777777" w:rsidR="00646040" w:rsidRPr="009D22F4" w:rsidRDefault="00646040"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4B3B6D6D" w14:textId="77777777" w:rsidR="00646040" w:rsidRPr="009D22F4" w:rsidRDefault="00646040"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41E1C703" w14:textId="77777777" w:rsidR="00646040" w:rsidRPr="009D22F4" w:rsidRDefault="00646040" w:rsidP="00DF62AF">
            <w:pPr>
              <w:widowControl/>
              <w:topLinePunct/>
              <w:spacing w:afterLines="50" w:after="120"/>
              <w:rPr>
                <w:sz w:val="21"/>
                <w:szCs w:val="21"/>
              </w:rPr>
            </w:pPr>
          </w:p>
        </w:tc>
        <w:tc>
          <w:tcPr>
            <w:tcW w:w="513" w:type="pct"/>
            <w:tcBorders>
              <w:left w:val="single" w:sz="12" w:space="0" w:color="000000"/>
              <w:bottom w:val="single" w:sz="12" w:space="0" w:color="000000"/>
              <w:right w:val="single" w:sz="12" w:space="0" w:color="000000"/>
            </w:tcBorders>
          </w:tcPr>
          <w:p w14:paraId="0D9CA4D2" w14:textId="77777777" w:rsidR="00646040" w:rsidRPr="009D22F4" w:rsidRDefault="00646040" w:rsidP="00DF62AF">
            <w:pPr>
              <w:widowControl/>
              <w:topLinePunct/>
              <w:spacing w:afterLines="50" w:after="120"/>
              <w:rPr>
                <w:sz w:val="21"/>
                <w:szCs w:val="21"/>
              </w:rPr>
            </w:pPr>
          </w:p>
        </w:tc>
        <w:tc>
          <w:tcPr>
            <w:tcW w:w="513" w:type="pct"/>
            <w:tcBorders>
              <w:left w:val="single" w:sz="12" w:space="0" w:color="000000"/>
              <w:bottom w:val="single" w:sz="12" w:space="0" w:color="000000"/>
            </w:tcBorders>
          </w:tcPr>
          <w:p w14:paraId="4D6BC0E3" w14:textId="77777777" w:rsidR="00646040" w:rsidRPr="009D22F4" w:rsidRDefault="00646040" w:rsidP="00DF62AF">
            <w:pPr>
              <w:widowControl/>
              <w:topLinePunct/>
              <w:spacing w:afterLines="50" w:after="120"/>
              <w:rPr>
                <w:sz w:val="21"/>
                <w:szCs w:val="21"/>
              </w:rPr>
            </w:pPr>
          </w:p>
        </w:tc>
      </w:tr>
      <w:tr w:rsidR="00646040" w:rsidRPr="009D22F4" w14:paraId="48B9DABF" w14:textId="77777777" w:rsidTr="00685022">
        <w:tc>
          <w:tcPr>
            <w:tcW w:w="539" w:type="pct"/>
            <w:vMerge/>
            <w:tcBorders>
              <w:right w:val="single" w:sz="12" w:space="0" w:color="000000"/>
            </w:tcBorders>
          </w:tcPr>
          <w:p w14:paraId="095E0621" w14:textId="77777777" w:rsidR="00646040" w:rsidRPr="009D22F4" w:rsidRDefault="00646040" w:rsidP="00DF62AF">
            <w:pPr>
              <w:widowControl/>
              <w:topLinePunct/>
              <w:spacing w:afterLines="50" w:after="120"/>
              <w:rPr>
                <w:sz w:val="21"/>
                <w:szCs w:val="21"/>
              </w:rPr>
            </w:pPr>
          </w:p>
        </w:tc>
        <w:tc>
          <w:tcPr>
            <w:tcW w:w="867" w:type="pct"/>
            <w:tcBorders>
              <w:top w:val="single" w:sz="12" w:space="0" w:color="000000"/>
              <w:left w:val="single" w:sz="12" w:space="0" w:color="000000"/>
              <w:bottom w:val="single" w:sz="12" w:space="0" w:color="000000"/>
              <w:right w:val="single" w:sz="12" w:space="0" w:color="000000"/>
            </w:tcBorders>
          </w:tcPr>
          <w:p w14:paraId="771DCD77" w14:textId="77777777" w:rsidR="00646040" w:rsidRPr="009D22F4" w:rsidRDefault="00646040" w:rsidP="00DF62AF">
            <w:pPr>
              <w:widowControl/>
              <w:topLinePunct/>
              <w:spacing w:afterLines="50" w:after="120"/>
              <w:rPr>
                <w:sz w:val="21"/>
                <w:szCs w:val="21"/>
              </w:rPr>
            </w:pPr>
            <w:r w:rsidRPr="009D22F4">
              <w:rPr>
                <w:rFonts w:cs="宋体"/>
                <w:sz w:val="21"/>
                <w:szCs w:val="21"/>
              </w:rPr>
              <w:t>I</w:t>
            </w:r>
            <w:r w:rsidRPr="009D22F4">
              <w:rPr>
                <w:rFonts w:cs="宋体"/>
                <w:sz w:val="21"/>
                <w:szCs w:val="21"/>
                <w:vertAlign w:val="subscript"/>
              </w:rPr>
              <w:t>SPTA.3</w:t>
            </w:r>
            <w:r w:rsidRPr="009D22F4">
              <w:rPr>
                <w:rFonts w:cs="宋体"/>
                <w:sz w:val="21"/>
                <w:szCs w:val="21"/>
              </w:rPr>
              <w:t>最小值</w:t>
            </w:r>
          </w:p>
        </w:tc>
        <w:tc>
          <w:tcPr>
            <w:tcW w:w="514" w:type="pct"/>
            <w:tcBorders>
              <w:top w:val="single" w:sz="12" w:space="0" w:color="000000"/>
              <w:left w:val="single" w:sz="12" w:space="0" w:color="000000"/>
              <w:bottom w:val="single" w:sz="12" w:space="0" w:color="000000"/>
              <w:right w:val="single" w:sz="12" w:space="0" w:color="000000"/>
            </w:tcBorders>
          </w:tcPr>
          <w:p w14:paraId="4D60583F"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04265935"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4E390472"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7C6C5A1C"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63C9D610"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5126013F"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tcBorders>
          </w:tcPr>
          <w:p w14:paraId="3A0ABB22" w14:textId="77777777" w:rsidR="00646040" w:rsidRPr="009D22F4" w:rsidRDefault="00646040" w:rsidP="00DF62AF">
            <w:pPr>
              <w:widowControl/>
              <w:topLinePunct/>
              <w:spacing w:afterLines="50" w:after="120"/>
              <w:rPr>
                <w:sz w:val="21"/>
                <w:szCs w:val="21"/>
              </w:rPr>
            </w:pPr>
          </w:p>
        </w:tc>
      </w:tr>
      <w:tr w:rsidR="00646040" w:rsidRPr="009D22F4" w14:paraId="0F071831" w14:textId="77777777" w:rsidTr="00685022">
        <w:tc>
          <w:tcPr>
            <w:tcW w:w="539" w:type="pct"/>
            <w:vMerge/>
            <w:tcBorders>
              <w:right w:val="single" w:sz="12" w:space="0" w:color="000000"/>
            </w:tcBorders>
          </w:tcPr>
          <w:p w14:paraId="1D09B199" w14:textId="77777777" w:rsidR="00646040" w:rsidRPr="009D22F4" w:rsidRDefault="00646040" w:rsidP="00DF62AF">
            <w:pPr>
              <w:widowControl/>
              <w:topLinePunct/>
              <w:spacing w:afterLines="50" w:after="120"/>
              <w:rPr>
                <w:sz w:val="21"/>
                <w:szCs w:val="21"/>
              </w:rPr>
            </w:pPr>
          </w:p>
        </w:tc>
        <w:tc>
          <w:tcPr>
            <w:tcW w:w="867" w:type="pct"/>
            <w:tcBorders>
              <w:top w:val="single" w:sz="12" w:space="0" w:color="000000"/>
              <w:left w:val="single" w:sz="12" w:space="0" w:color="000000"/>
              <w:bottom w:val="single" w:sz="12" w:space="0" w:color="000000"/>
              <w:right w:val="single" w:sz="12" w:space="0" w:color="000000"/>
            </w:tcBorders>
          </w:tcPr>
          <w:p w14:paraId="17EEF6C1" w14:textId="77777777" w:rsidR="00646040" w:rsidRPr="009D22F4" w:rsidRDefault="00646040" w:rsidP="00DF62AF">
            <w:pPr>
              <w:widowControl/>
              <w:topLinePunct/>
              <w:spacing w:afterLines="50" w:after="120"/>
              <w:rPr>
                <w:sz w:val="21"/>
                <w:szCs w:val="21"/>
              </w:rPr>
            </w:pPr>
            <w:r w:rsidRPr="009D22F4">
              <w:rPr>
                <w:rFonts w:cs="宋体"/>
                <w:sz w:val="21"/>
                <w:szCs w:val="21"/>
              </w:rPr>
              <w:t>MI</w:t>
            </w:r>
            <w:r w:rsidRPr="009D22F4">
              <w:rPr>
                <w:rFonts w:cs="宋体"/>
                <w:sz w:val="21"/>
                <w:szCs w:val="21"/>
              </w:rPr>
              <w:t>（或</w:t>
            </w:r>
            <w:r w:rsidRPr="009D22F4">
              <w:rPr>
                <w:rFonts w:cs="宋体"/>
                <w:sz w:val="21"/>
                <w:szCs w:val="21"/>
              </w:rPr>
              <w:t>I</w:t>
            </w:r>
            <w:r w:rsidRPr="009D22F4">
              <w:rPr>
                <w:rFonts w:cs="宋体"/>
                <w:sz w:val="21"/>
                <w:szCs w:val="21"/>
                <w:vertAlign w:val="subscript"/>
              </w:rPr>
              <w:t>SPPA.3</w:t>
            </w:r>
            <w:r w:rsidRPr="009D22F4">
              <w:rPr>
                <w:rFonts w:cs="宋体"/>
                <w:sz w:val="21"/>
                <w:szCs w:val="21"/>
              </w:rPr>
              <w:t>）最大值</w:t>
            </w:r>
          </w:p>
        </w:tc>
        <w:tc>
          <w:tcPr>
            <w:tcW w:w="514" w:type="pct"/>
            <w:tcBorders>
              <w:top w:val="single" w:sz="12" w:space="0" w:color="000000"/>
              <w:left w:val="single" w:sz="12" w:space="0" w:color="000000"/>
              <w:bottom w:val="single" w:sz="12" w:space="0" w:color="000000"/>
              <w:right w:val="single" w:sz="12" w:space="0" w:color="000000"/>
            </w:tcBorders>
          </w:tcPr>
          <w:p w14:paraId="457CF81F"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664784F7"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60C4F16A"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7E6E48BE"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67E9AE09"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right w:val="single" w:sz="12" w:space="0" w:color="000000"/>
            </w:tcBorders>
          </w:tcPr>
          <w:p w14:paraId="0AC689C8"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bottom w:val="single" w:sz="12" w:space="0" w:color="000000"/>
            </w:tcBorders>
          </w:tcPr>
          <w:p w14:paraId="7DA07074" w14:textId="77777777" w:rsidR="00646040" w:rsidRPr="009D22F4" w:rsidRDefault="00646040" w:rsidP="00DF62AF">
            <w:pPr>
              <w:widowControl/>
              <w:topLinePunct/>
              <w:spacing w:afterLines="50" w:after="120"/>
              <w:rPr>
                <w:sz w:val="21"/>
                <w:szCs w:val="21"/>
              </w:rPr>
            </w:pPr>
          </w:p>
        </w:tc>
      </w:tr>
      <w:tr w:rsidR="00646040" w:rsidRPr="009D22F4" w14:paraId="25551B41" w14:textId="77777777" w:rsidTr="00685022">
        <w:tc>
          <w:tcPr>
            <w:tcW w:w="539" w:type="pct"/>
            <w:vMerge/>
            <w:tcBorders>
              <w:right w:val="single" w:sz="12" w:space="0" w:color="000000"/>
            </w:tcBorders>
          </w:tcPr>
          <w:p w14:paraId="1E37C1A1" w14:textId="77777777" w:rsidR="00646040" w:rsidRPr="009D22F4" w:rsidRDefault="00646040" w:rsidP="00DF62AF">
            <w:pPr>
              <w:widowControl/>
              <w:topLinePunct/>
              <w:spacing w:afterLines="50" w:after="120"/>
              <w:rPr>
                <w:sz w:val="21"/>
                <w:szCs w:val="21"/>
              </w:rPr>
            </w:pPr>
          </w:p>
        </w:tc>
        <w:tc>
          <w:tcPr>
            <w:tcW w:w="867" w:type="pct"/>
            <w:tcBorders>
              <w:top w:val="single" w:sz="12" w:space="0" w:color="000000"/>
              <w:left w:val="single" w:sz="12" w:space="0" w:color="000000"/>
              <w:right w:val="single" w:sz="12" w:space="0" w:color="000000"/>
            </w:tcBorders>
          </w:tcPr>
          <w:p w14:paraId="5C0C0F4F" w14:textId="77777777" w:rsidR="00646040" w:rsidRPr="009D22F4" w:rsidRDefault="00646040" w:rsidP="00DF62AF">
            <w:pPr>
              <w:widowControl/>
              <w:topLinePunct/>
              <w:spacing w:afterLines="50" w:after="120"/>
              <w:rPr>
                <w:sz w:val="21"/>
                <w:szCs w:val="21"/>
              </w:rPr>
            </w:pPr>
            <w:r w:rsidRPr="009D22F4">
              <w:rPr>
                <w:rFonts w:cs="宋体"/>
                <w:sz w:val="21"/>
                <w:szCs w:val="21"/>
              </w:rPr>
              <w:t>MI</w:t>
            </w:r>
            <w:r w:rsidRPr="009D22F4">
              <w:rPr>
                <w:rFonts w:cs="宋体"/>
                <w:sz w:val="21"/>
                <w:szCs w:val="21"/>
              </w:rPr>
              <w:t>（或</w:t>
            </w:r>
            <w:r w:rsidRPr="009D22F4">
              <w:rPr>
                <w:rFonts w:cs="宋体"/>
                <w:sz w:val="21"/>
                <w:szCs w:val="21"/>
              </w:rPr>
              <w:t>I</w:t>
            </w:r>
            <w:r w:rsidRPr="009D22F4">
              <w:rPr>
                <w:rFonts w:cs="宋体"/>
                <w:sz w:val="21"/>
                <w:szCs w:val="21"/>
                <w:vertAlign w:val="subscript"/>
              </w:rPr>
              <w:t>SPPA.3</w:t>
            </w:r>
            <w:r w:rsidRPr="009D22F4">
              <w:rPr>
                <w:rFonts w:cs="宋体"/>
                <w:sz w:val="21"/>
                <w:szCs w:val="21"/>
              </w:rPr>
              <w:t>）最小值</w:t>
            </w:r>
          </w:p>
        </w:tc>
        <w:tc>
          <w:tcPr>
            <w:tcW w:w="514" w:type="pct"/>
            <w:tcBorders>
              <w:top w:val="single" w:sz="12" w:space="0" w:color="000000"/>
              <w:left w:val="single" w:sz="12" w:space="0" w:color="000000"/>
              <w:right w:val="single" w:sz="12" w:space="0" w:color="000000"/>
            </w:tcBorders>
          </w:tcPr>
          <w:p w14:paraId="55B43106"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7CC99F86"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5DF9CA8B"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52DC21DE"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620C26A6"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right w:val="single" w:sz="12" w:space="0" w:color="000000"/>
            </w:tcBorders>
          </w:tcPr>
          <w:p w14:paraId="0733A8D1" w14:textId="77777777" w:rsidR="00646040" w:rsidRPr="009D22F4" w:rsidRDefault="00646040" w:rsidP="00DF62AF">
            <w:pPr>
              <w:widowControl/>
              <w:topLinePunct/>
              <w:spacing w:afterLines="50" w:after="120"/>
              <w:rPr>
                <w:sz w:val="21"/>
                <w:szCs w:val="21"/>
              </w:rPr>
            </w:pPr>
          </w:p>
        </w:tc>
        <w:tc>
          <w:tcPr>
            <w:tcW w:w="513" w:type="pct"/>
            <w:tcBorders>
              <w:top w:val="single" w:sz="12" w:space="0" w:color="000000"/>
              <w:left w:val="single" w:sz="12" w:space="0" w:color="000000"/>
            </w:tcBorders>
          </w:tcPr>
          <w:p w14:paraId="63E00CBA" w14:textId="77777777" w:rsidR="00646040" w:rsidRPr="009D22F4" w:rsidRDefault="00646040" w:rsidP="00DF62AF">
            <w:pPr>
              <w:widowControl/>
              <w:topLinePunct/>
              <w:spacing w:afterLines="50" w:after="120"/>
              <w:rPr>
                <w:sz w:val="21"/>
                <w:szCs w:val="21"/>
              </w:rPr>
            </w:pPr>
          </w:p>
        </w:tc>
      </w:tr>
    </w:tbl>
    <w:p w14:paraId="4D0364BA" w14:textId="77777777" w:rsidR="00432EB8" w:rsidRPr="00751570" w:rsidRDefault="00D6173E" w:rsidP="00DF62AF">
      <w:pPr>
        <w:widowControl/>
        <w:topLinePunct/>
        <w:rPr>
          <w:sz w:val="21"/>
          <w:szCs w:val="24"/>
          <w:lang w:eastAsia="zh-CN"/>
        </w:rPr>
      </w:pPr>
      <w:r w:rsidRPr="00751570">
        <w:rPr>
          <w:rFonts w:cs="宋体"/>
          <w:sz w:val="21"/>
          <w:szCs w:val="24"/>
          <w:lang w:eastAsia="zh-CN"/>
        </w:rPr>
        <w:t>*</w:t>
      </w:r>
      <w:r w:rsidRPr="00751570">
        <w:rPr>
          <w:rFonts w:cs="宋体"/>
          <w:sz w:val="21"/>
          <w:szCs w:val="24"/>
          <w:lang w:eastAsia="zh-CN"/>
        </w:rPr>
        <w:t>其他操作模式示例包括：</w:t>
      </w:r>
      <w:r w:rsidRPr="00751570">
        <w:rPr>
          <w:rFonts w:cs="宋体"/>
          <w:sz w:val="21"/>
          <w:szCs w:val="24"/>
          <w:lang w:eastAsia="zh-CN"/>
        </w:rPr>
        <w:t>A</w:t>
      </w:r>
      <w:r w:rsidRPr="00751570">
        <w:rPr>
          <w:rFonts w:cs="宋体"/>
          <w:sz w:val="21"/>
          <w:szCs w:val="24"/>
          <w:lang w:eastAsia="zh-CN"/>
        </w:rPr>
        <w:t>模式、振幅多普勒、</w:t>
      </w:r>
      <w:r w:rsidRPr="00751570">
        <w:rPr>
          <w:rFonts w:cs="宋体"/>
          <w:sz w:val="21"/>
          <w:szCs w:val="24"/>
          <w:lang w:eastAsia="zh-CN"/>
        </w:rPr>
        <w:t>3D</w:t>
      </w:r>
      <w:r w:rsidRPr="00751570">
        <w:rPr>
          <w:rFonts w:cs="宋体"/>
          <w:sz w:val="21"/>
          <w:szCs w:val="24"/>
          <w:lang w:eastAsia="zh-CN"/>
        </w:rPr>
        <w:t>成像、谐波成像、组织运动多普勒和彩色速度成像。</w:t>
      </w:r>
    </w:p>
    <w:p w14:paraId="7D5C25FD" w14:textId="77777777" w:rsidR="00751570" w:rsidRPr="00751570" w:rsidRDefault="00751570" w:rsidP="00DF62AF">
      <w:pPr>
        <w:topLinePunct/>
        <w:rPr>
          <w:rFonts w:cs="宋体"/>
          <w:b/>
          <w:sz w:val="21"/>
          <w:szCs w:val="24"/>
          <w:lang w:eastAsia="zh-CN"/>
        </w:rPr>
      </w:pPr>
    </w:p>
    <w:p w14:paraId="163C24CA" w14:textId="77777777" w:rsidR="00432EB8" w:rsidRPr="00751570" w:rsidRDefault="00D6173E" w:rsidP="00DF62AF">
      <w:pPr>
        <w:topLinePunct/>
        <w:rPr>
          <w:b/>
          <w:sz w:val="21"/>
          <w:szCs w:val="24"/>
          <w:lang w:eastAsia="zh-CN"/>
        </w:rPr>
      </w:pPr>
      <w:r w:rsidRPr="00751570">
        <w:rPr>
          <w:rFonts w:cs="宋体"/>
          <w:b/>
          <w:sz w:val="21"/>
          <w:szCs w:val="24"/>
          <w:lang w:eastAsia="zh-CN"/>
        </w:rPr>
        <w:t>注：应分别提供每个系统和换能器的信息。</w:t>
      </w:r>
    </w:p>
    <w:p w14:paraId="1C5C1E78" w14:textId="77777777" w:rsidR="008B745A" w:rsidRPr="00DF62AF" w:rsidRDefault="008B745A" w:rsidP="00DF62AF">
      <w:pPr>
        <w:widowControl/>
        <w:topLinePunct/>
        <w:rPr>
          <w:b/>
          <w:szCs w:val="24"/>
          <w:lang w:eastAsia="zh-CN"/>
        </w:rPr>
      </w:pPr>
    </w:p>
    <w:p w14:paraId="1509A735" w14:textId="77777777" w:rsidR="008F4D6B" w:rsidRPr="00751570" w:rsidRDefault="008F4D6B" w:rsidP="00DF62AF">
      <w:pPr>
        <w:widowControl/>
        <w:topLinePunct/>
        <w:rPr>
          <w:b/>
          <w:szCs w:val="24"/>
          <w:lang w:eastAsia="zh-CN"/>
        </w:rPr>
        <w:sectPr w:rsidR="008F4D6B" w:rsidRPr="00751570" w:rsidSect="00A37B7A">
          <w:pgSz w:w="16838" w:h="11906" w:orient="landscape" w:code="9"/>
          <w:pgMar w:top="1418" w:right="1134" w:bottom="1134" w:left="1134" w:header="567" w:footer="567" w:gutter="0"/>
          <w:pgNumType w:start="53"/>
          <w:cols w:space="720"/>
          <w:docGrid w:linePitch="326"/>
        </w:sectPr>
      </w:pPr>
    </w:p>
    <w:p w14:paraId="2E6045EA" w14:textId="77777777" w:rsidR="00432EB8" w:rsidRDefault="00D6173E" w:rsidP="00751570">
      <w:pPr>
        <w:widowControl/>
        <w:topLinePunct/>
        <w:jc w:val="center"/>
        <w:rPr>
          <w:rFonts w:cs="宋体"/>
          <w:b/>
          <w:szCs w:val="24"/>
          <w:lang w:eastAsia="zh-CN"/>
        </w:rPr>
      </w:pPr>
      <w:r w:rsidRPr="00DF62AF">
        <w:rPr>
          <w:rFonts w:cs="宋体"/>
          <w:b/>
          <w:szCs w:val="24"/>
          <w:lang w:eastAsia="zh-CN"/>
        </w:rPr>
        <w:lastRenderedPageBreak/>
        <w:t>示例</w:t>
      </w:r>
      <w:r w:rsidRPr="00DF62AF">
        <w:rPr>
          <w:rFonts w:cs="宋体"/>
          <w:b/>
          <w:szCs w:val="24"/>
          <w:lang w:eastAsia="zh-CN"/>
        </w:rPr>
        <w:t>2</w:t>
      </w:r>
    </w:p>
    <w:p w14:paraId="097F26DE" w14:textId="77777777" w:rsidR="00751570" w:rsidRPr="00DF62AF" w:rsidRDefault="00751570" w:rsidP="00751570">
      <w:pPr>
        <w:widowControl/>
        <w:topLinePunct/>
        <w:jc w:val="center"/>
        <w:rPr>
          <w:b/>
          <w:szCs w:val="24"/>
          <w:lang w:eastAsia="zh-CN"/>
        </w:rPr>
      </w:pPr>
    </w:p>
    <w:p w14:paraId="3E66FB8C" w14:textId="3D5F6825" w:rsidR="008F4D6B" w:rsidRDefault="00D6173E" w:rsidP="00751570">
      <w:pPr>
        <w:widowControl/>
        <w:topLinePunct/>
        <w:jc w:val="center"/>
        <w:rPr>
          <w:rFonts w:cs="宋体"/>
          <w:b/>
          <w:szCs w:val="24"/>
          <w:lang w:eastAsia="zh-CN"/>
        </w:rPr>
      </w:pPr>
      <w:r w:rsidRPr="00DF62AF">
        <w:rPr>
          <w:rFonts w:cs="宋体"/>
          <w:b/>
          <w:szCs w:val="24"/>
          <w:lang w:eastAsia="zh-CN"/>
        </w:rPr>
        <w:t>第</w:t>
      </w:r>
      <w:r w:rsidRPr="00DF62AF">
        <w:rPr>
          <w:rFonts w:cs="宋体"/>
          <w:b/>
          <w:szCs w:val="24"/>
          <w:lang w:eastAsia="zh-CN"/>
        </w:rPr>
        <w:t>1</w:t>
      </w:r>
      <w:r w:rsidRPr="00DF62AF">
        <w:rPr>
          <w:rFonts w:cs="宋体"/>
          <w:b/>
          <w:szCs w:val="24"/>
          <w:lang w:eastAsia="zh-CN"/>
        </w:rPr>
        <w:t>轨声输出格式</w:t>
      </w:r>
    </w:p>
    <w:p w14:paraId="6E02C8BF" w14:textId="77777777" w:rsidR="00751570" w:rsidRPr="00DF62AF" w:rsidRDefault="00751570" w:rsidP="00751570">
      <w:pPr>
        <w:widowControl/>
        <w:topLinePunct/>
        <w:jc w:val="center"/>
        <w:rPr>
          <w:b/>
          <w:szCs w:val="24"/>
          <w:lang w:eastAsia="zh-CN"/>
        </w:rPr>
      </w:pPr>
    </w:p>
    <w:p w14:paraId="0FCD0606" w14:textId="77777777" w:rsidR="00432EB8" w:rsidRPr="00DF62AF" w:rsidRDefault="00D6173E" w:rsidP="00751570">
      <w:pPr>
        <w:widowControl/>
        <w:topLinePunct/>
        <w:jc w:val="center"/>
        <w:rPr>
          <w:b/>
          <w:szCs w:val="24"/>
          <w:lang w:eastAsia="zh-CN"/>
        </w:rPr>
      </w:pPr>
      <w:r w:rsidRPr="00DF62AF">
        <w:rPr>
          <w:rFonts w:cs="宋体"/>
          <w:b/>
          <w:szCs w:val="24"/>
          <w:lang w:eastAsia="zh-CN"/>
        </w:rPr>
        <w:t>非自动扫描模式</w:t>
      </w:r>
    </w:p>
    <w:p w14:paraId="476CD7B1" w14:textId="77777777" w:rsidR="007F4E94" w:rsidRPr="00DF62AF" w:rsidRDefault="007F4E94" w:rsidP="00DF62AF">
      <w:pPr>
        <w:widowControl/>
        <w:topLinePunct/>
        <w:rPr>
          <w:b/>
          <w:szCs w:val="24"/>
          <w:lang w:eastAsia="zh-CN"/>
        </w:rPr>
      </w:pPr>
    </w:p>
    <w:tbl>
      <w:tblPr>
        <w:tblW w:w="5000" w:type="pct"/>
        <w:tblCellMar>
          <w:left w:w="57" w:type="dxa"/>
          <w:right w:w="57" w:type="dxa"/>
        </w:tblCellMar>
        <w:tblLook w:val="01E0" w:firstRow="1" w:lastRow="1" w:firstColumn="1" w:lastColumn="1" w:noHBand="0" w:noVBand="0"/>
      </w:tblPr>
      <w:tblGrid>
        <w:gridCol w:w="2584"/>
        <w:gridCol w:w="2161"/>
        <w:gridCol w:w="2085"/>
        <w:gridCol w:w="2638"/>
      </w:tblGrid>
      <w:tr w:rsidR="007F4E94" w:rsidRPr="00DF62AF" w14:paraId="415C1984" w14:textId="77777777" w:rsidTr="00685022">
        <w:tc>
          <w:tcPr>
            <w:tcW w:w="1365" w:type="pct"/>
          </w:tcPr>
          <w:p w14:paraId="359B6E07" w14:textId="77777777" w:rsidR="007F4E94" w:rsidRPr="00DF62AF" w:rsidRDefault="00D6173E" w:rsidP="00DF62AF">
            <w:pPr>
              <w:widowControl/>
              <w:topLinePunct/>
              <w:rPr>
                <w:b/>
                <w:szCs w:val="24"/>
              </w:rPr>
            </w:pPr>
            <w:r w:rsidRPr="00DF62AF">
              <w:rPr>
                <w:rFonts w:cs="宋体"/>
                <w:b/>
                <w:szCs w:val="24"/>
              </w:rPr>
              <w:t>系统：</w:t>
            </w:r>
          </w:p>
        </w:tc>
        <w:tc>
          <w:tcPr>
            <w:tcW w:w="1141" w:type="pct"/>
            <w:tcBorders>
              <w:bottom w:val="single" w:sz="2" w:space="0" w:color="000000"/>
            </w:tcBorders>
          </w:tcPr>
          <w:p w14:paraId="26D8DC62" w14:textId="77777777" w:rsidR="007F4E94" w:rsidRPr="00DF62AF" w:rsidRDefault="007F4E94" w:rsidP="00DF62AF">
            <w:pPr>
              <w:widowControl/>
              <w:topLinePunct/>
              <w:rPr>
                <w:szCs w:val="24"/>
              </w:rPr>
            </w:pPr>
          </w:p>
        </w:tc>
        <w:tc>
          <w:tcPr>
            <w:tcW w:w="1101" w:type="pct"/>
          </w:tcPr>
          <w:p w14:paraId="688B6D45" w14:textId="77777777" w:rsidR="007F4E94" w:rsidRPr="00DF62AF" w:rsidRDefault="00D6173E" w:rsidP="00DF62AF">
            <w:pPr>
              <w:widowControl/>
              <w:topLinePunct/>
              <w:rPr>
                <w:b/>
                <w:szCs w:val="24"/>
              </w:rPr>
            </w:pPr>
            <w:r w:rsidRPr="00DF62AF">
              <w:rPr>
                <w:rFonts w:cs="宋体"/>
                <w:b/>
                <w:szCs w:val="24"/>
              </w:rPr>
              <w:t>操作模式：</w:t>
            </w:r>
          </w:p>
        </w:tc>
        <w:tc>
          <w:tcPr>
            <w:tcW w:w="1394" w:type="pct"/>
            <w:tcBorders>
              <w:bottom w:val="single" w:sz="4" w:space="0" w:color="000000"/>
            </w:tcBorders>
          </w:tcPr>
          <w:p w14:paraId="47EBEFD2" w14:textId="77777777" w:rsidR="007F4E94" w:rsidRPr="00DF62AF" w:rsidRDefault="007F4E94" w:rsidP="00DF62AF">
            <w:pPr>
              <w:widowControl/>
              <w:topLinePunct/>
              <w:rPr>
                <w:szCs w:val="24"/>
              </w:rPr>
            </w:pPr>
          </w:p>
        </w:tc>
      </w:tr>
      <w:tr w:rsidR="007F4E94" w:rsidRPr="00DF62AF" w14:paraId="52720E0E" w14:textId="77777777" w:rsidTr="00685022">
        <w:tc>
          <w:tcPr>
            <w:tcW w:w="1365" w:type="pct"/>
          </w:tcPr>
          <w:p w14:paraId="054BA8B6" w14:textId="102B2A5D" w:rsidR="007F4E94" w:rsidRPr="00DF62AF" w:rsidRDefault="00D53C42" w:rsidP="00DF62AF">
            <w:pPr>
              <w:widowControl/>
              <w:topLinePunct/>
              <w:rPr>
                <w:b/>
                <w:szCs w:val="24"/>
              </w:rPr>
            </w:pPr>
            <w:r w:rsidRPr="00DF62AF">
              <w:rPr>
                <w:rFonts w:cs="宋体"/>
                <w:b/>
                <w:szCs w:val="24"/>
              </w:rPr>
              <w:t>换能器</w:t>
            </w:r>
            <w:r w:rsidR="00D6173E" w:rsidRPr="00DF62AF">
              <w:rPr>
                <w:rFonts w:cs="宋体"/>
                <w:b/>
                <w:szCs w:val="24"/>
              </w:rPr>
              <w:t>型号：</w:t>
            </w:r>
          </w:p>
        </w:tc>
        <w:tc>
          <w:tcPr>
            <w:tcW w:w="1141" w:type="pct"/>
            <w:tcBorders>
              <w:top w:val="single" w:sz="2" w:space="0" w:color="000000"/>
              <w:bottom w:val="single" w:sz="2" w:space="0" w:color="000000"/>
            </w:tcBorders>
          </w:tcPr>
          <w:p w14:paraId="4293F3BB" w14:textId="77777777" w:rsidR="007F4E94" w:rsidRPr="00DF62AF" w:rsidRDefault="007F4E94" w:rsidP="00DF62AF">
            <w:pPr>
              <w:widowControl/>
              <w:topLinePunct/>
              <w:rPr>
                <w:szCs w:val="24"/>
              </w:rPr>
            </w:pPr>
          </w:p>
        </w:tc>
        <w:tc>
          <w:tcPr>
            <w:tcW w:w="1101" w:type="pct"/>
          </w:tcPr>
          <w:p w14:paraId="40FA2DD1" w14:textId="77777777" w:rsidR="007F4E94" w:rsidRPr="00DF62AF" w:rsidRDefault="00D6173E" w:rsidP="00DF62AF">
            <w:pPr>
              <w:widowControl/>
              <w:topLinePunct/>
              <w:rPr>
                <w:b/>
                <w:szCs w:val="24"/>
              </w:rPr>
            </w:pPr>
            <w:r w:rsidRPr="00DF62AF">
              <w:rPr>
                <w:rFonts w:cs="宋体"/>
                <w:b/>
                <w:szCs w:val="24"/>
              </w:rPr>
              <w:t>应用：</w:t>
            </w:r>
          </w:p>
        </w:tc>
        <w:tc>
          <w:tcPr>
            <w:tcW w:w="1394" w:type="pct"/>
            <w:tcBorders>
              <w:top w:val="single" w:sz="4" w:space="0" w:color="000000"/>
              <w:bottom w:val="single" w:sz="4" w:space="0" w:color="000000"/>
            </w:tcBorders>
          </w:tcPr>
          <w:p w14:paraId="58BC7F72" w14:textId="77777777" w:rsidR="007F4E94" w:rsidRPr="00DF62AF" w:rsidRDefault="007F4E94" w:rsidP="00DF62AF">
            <w:pPr>
              <w:widowControl/>
              <w:topLinePunct/>
              <w:rPr>
                <w:szCs w:val="24"/>
              </w:rPr>
            </w:pPr>
          </w:p>
        </w:tc>
      </w:tr>
    </w:tbl>
    <w:p w14:paraId="7C922086" w14:textId="77777777" w:rsidR="007F4E94" w:rsidRPr="00DF62AF" w:rsidRDefault="007F4E94" w:rsidP="00DF62AF">
      <w:pPr>
        <w:widowControl/>
        <w:topLinePunct/>
        <w:rPr>
          <w:b/>
          <w:szCs w:val="24"/>
        </w:rPr>
      </w:pPr>
    </w:p>
    <w:tbl>
      <w:tblPr>
        <w:tblW w:w="5000"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CellMar>
          <w:top w:w="57" w:type="dxa"/>
          <w:left w:w="57" w:type="dxa"/>
          <w:bottom w:w="57" w:type="dxa"/>
          <w:right w:w="57" w:type="dxa"/>
        </w:tblCellMar>
        <w:tblLook w:val="01E0" w:firstRow="1" w:lastRow="1" w:firstColumn="1" w:lastColumn="1" w:noHBand="0" w:noVBand="0"/>
      </w:tblPr>
      <w:tblGrid>
        <w:gridCol w:w="1757"/>
        <w:gridCol w:w="1873"/>
        <w:gridCol w:w="1110"/>
        <w:gridCol w:w="1577"/>
        <w:gridCol w:w="1577"/>
        <w:gridCol w:w="1574"/>
      </w:tblGrid>
      <w:tr w:rsidR="008F4D6B" w:rsidRPr="009D22F4" w14:paraId="00CB0F3A" w14:textId="77777777" w:rsidTr="00751570">
        <w:tc>
          <w:tcPr>
            <w:tcW w:w="2503" w:type="pct"/>
            <w:gridSpan w:val="3"/>
            <w:tcBorders>
              <w:bottom w:val="single" w:sz="12" w:space="0" w:color="000000"/>
            </w:tcBorders>
            <w:vAlign w:val="center"/>
          </w:tcPr>
          <w:p w14:paraId="0CF6B509" w14:textId="77777777" w:rsidR="008F4D6B" w:rsidRPr="009D22F4" w:rsidRDefault="008F4D6B" w:rsidP="00751570">
            <w:pPr>
              <w:widowControl/>
              <w:topLinePunct/>
              <w:spacing w:afterLines="50" w:after="120"/>
              <w:rPr>
                <w:b/>
                <w:sz w:val="21"/>
                <w:szCs w:val="21"/>
              </w:rPr>
            </w:pPr>
            <w:r w:rsidRPr="009D22F4">
              <w:rPr>
                <w:rFonts w:cs="宋体"/>
                <w:b/>
                <w:sz w:val="21"/>
                <w:szCs w:val="21"/>
              </w:rPr>
              <w:t>声输出</w:t>
            </w:r>
          </w:p>
        </w:tc>
        <w:tc>
          <w:tcPr>
            <w:tcW w:w="833" w:type="pct"/>
            <w:tcBorders>
              <w:bottom w:val="single" w:sz="12" w:space="0" w:color="000000"/>
              <w:right w:val="single" w:sz="12" w:space="0" w:color="000000"/>
            </w:tcBorders>
            <w:vAlign w:val="center"/>
          </w:tcPr>
          <w:p w14:paraId="6F8BD396" w14:textId="77777777" w:rsidR="008F4D6B" w:rsidRPr="009D22F4" w:rsidRDefault="008F4D6B" w:rsidP="00751570">
            <w:pPr>
              <w:widowControl/>
              <w:topLinePunct/>
              <w:spacing w:afterLines="50" w:after="120"/>
              <w:rPr>
                <w:b/>
                <w:sz w:val="21"/>
                <w:szCs w:val="21"/>
              </w:rPr>
            </w:pPr>
            <w:r w:rsidRPr="009D22F4">
              <w:rPr>
                <w:rFonts w:cs="宋体"/>
                <w:b/>
                <w:sz w:val="21"/>
                <w:szCs w:val="21"/>
              </w:rPr>
              <w:t>MI</w:t>
            </w:r>
          </w:p>
        </w:tc>
        <w:tc>
          <w:tcPr>
            <w:tcW w:w="833" w:type="pct"/>
            <w:tcBorders>
              <w:left w:val="single" w:sz="12" w:space="0" w:color="000000"/>
              <w:bottom w:val="single" w:sz="12" w:space="0" w:color="000000"/>
              <w:right w:val="single" w:sz="6" w:space="0" w:color="000000"/>
            </w:tcBorders>
            <w:vAlign w:val="center"/>
          </w:tcPr>
          <w:p w14:paraId="62411FF8" w14:textId="77777777" w:rsidR="008F4D6B" w:rsidRPr="009D22F4" w:rsidRDefault="008F4D6B" w:rsidP="00751570">
            <w:pPr>
              <w:widowControl/>
              <w:topLinePunct/>
              <w:spacing w:afterLines="50" w:after="120"/>
              <w:rPr>
                <w:b/>
                <w:sz w:val="21"/>
                <w:szCs w:val="21"/>
                <w:vertAlign w:val="subscript"/>
              </w:rPr>
            </w:pPr>
            <w:r w:rsidRPr="009D22F4">
              <w:rPr>
                <w:rFonts w:cs="宋体"/>
                <w:b/>
                <w:sz w:val="21"/>
                <w:szCs w:val="21"/>
              </w:rPr>
              <w:t>I</w:t>
            </w:r>
            <w:r w:rsidRPr="009D22F4">
              <w:rPr>
                <w:rFonts w:cs="宋体"/>
                <w:b/>
                <w:sz w:val="21"/>
                <w:szCs w:val="21"/>
                <w:vertAlign w:val="subscript"/>
              </w:rPr>
              <w:t>SPTA.3</w:t>
            </w:r>
          </w:p>
          <w:p w14:paraId="77745E4F" w14:textId="77777777" w:rsidR="008F4D6B" w:rsidRPr="009D22F4" w:rsidRDefault="008F4D6B" w:rsidP="00751570">
            <w:pPr>
              <w:widowControl/>
              <w:topLinePunct/>
              <w:spacing w:afterLines="50" w:after="120"/>
              <w:rPr>
                <w:sz w:val="21"/>
                <w:szCs w:val="21"/>
              </w:rPr>
            </w:pPr>
          </w:p>
          <w:p w14:paraId="4652E825" w14:textId="77777777" w:rsidR="008F4D6B" w:rsidRPr="009D22F4" w:rsidRDefault="008F4D6B" w:rsidP="00751570">
            <w:pPr>
              <w:widowControl/>
              <w:topLinePunct/>
              <w:spacing w:afterLines="50" w:after="120"/>
              <w:rPr>
                <w:sz w:val="21"/>
                <w:szCs w:val="21"/>
              </w:rPr>
            </w:pPr>
            <w:r w:rsidRPr="009D22F4">
              <w:rPr>
                <w:rFonts w:cs="宋体"/>
                <w:sz w:val="21"/>
                <w:szCs w:val="21"/>
              </w:rPr>
              <w:t>（</w:t>
            </w:r>
            <w:r w:rsidRPr="009D22F4">
              <w:rPr>
                <w:rFonts w:cs="宋体"/>
                <w:sz w:val="21"/>
                <w:szCs w:val="21"/>
              </w:rPr>
              <w:t>mW/cm</w:t>
            </w:r>
            <w:r w:rsidRPr="009D22F4">
              <w:rPr>
                <w:rFonts w:cs="宋体"/>
                <w:sz w:val="21"/>
                <w:szCs w:val="21"/>
                <w:vertAlign w:val="superscript"/>
              </w:rPr>
              <w:t>2</w:t>
            </w:r>
            <w:r w:rsidRPr="009D22F4">
              <w:rPr>
                <w:rFonts w:cs="宋体"/>
                <w:sz w:val="21"/>
                <w:szCs w:val="21"/>
              </w:rPr>
              <w:t>）</w:t>
            </w:r>
          </w:p>
        </w:tc>
        <w:tc>
          <w:tcPr>
            <w:tcW w:w="831" w:type="pct"/>
            <w:tcBorders>
              <w:left w:val="single" w:sz="6" w:space="0" w:color="000000"/>
              <w:bottom w:val="single" w:sz="12" w:space="0" w:color="000000"/>
            </w:tcBorders>
            <w:vAlign w:val="center"/>
          </w:tcPr>
          <w:p w14:paraId="75A0BF8F" w14:textId="77777777" w:rsidR="008F4D6B" w:rsidRPr="009D22F4" w:rsidRDefault="008F4D6B" w:rsidP="00751570">
            <w:pPr>
              <w:widowControl/>
              <w:topLinePunct/>
              <w:spacing w:afterLines="50" w:after="120"/>
              <w:rPr>
                <w:b/>
                <w:sz w:val="21"/>
                <w:szCs w:val="21"/>
                <w:vertAlign w:val="subscript"/>
              </w:rPr>
            </w:pPr>
            <w:r w:rsidRPr="009D22F4">
              <w:rPr>
                <w:rFonts w:cs="宋体"/>
                <w:b/>
                <w:sz w:val="21"/>
                <w:szCs w:val="21"/>
              </w:rPr>
              <w:t>I</w:t>
            </w:r>
            <w:r w:rsidRPr="009D22F4">
              <w:rPr>
                <w:rFonts w:cs="宋体"/>
                <w:b/>
                <w:sz w:val="21"/>
                <w:szCs w:val="21"/>
                <w:vertAlign w:val="subscript"/>
              </w:rPr>
              <w:t>SPPA.3</w:t>
            </w:r>
          </w:p>
          <w:p w14:paraId="32E1D546" w14:textId="77777777" w:rsidR="008F4D6B" w:rsidRPr="009D22F4" w:rsidRDefault="008F4D6B" w:rsidP="00751570">
            <w:pPr>
              <w:widowControl/>
              <w:topLinePunct/>
              <w:spacing w:afterLines="50" w:after="120"/>
              <w:rPr>
                <w:sz w:val="21"/>
                <w:szCs w:val="21"/>
              </w:rPr>
            </w:pPr>
          </w:p>
          <w:p w14:paraId="1CBFAFE1" w14:textId="77777777" w:rsidR="008F4D6B" w:rsidRPr="009D22F4" w:rsidRDefault="008F4D6B" w:rsidP="00751570">
            <w:pPr>
              <w:widowControl/>
              <w:topLinePunct/>
              <w:spacing w:afterLines="50" w:after="120"/>
              <w:rPr>
                <w:sz w:val="21"/>
                <w:szCs w:val="21"/>
              </w:rPr>
            </w:pPr>
            <w:r w:rsidRPr="009D22F4">
              <w:rPr>
                <w:rFonts w:cs="宋体"/>
                <w:sz w:val="21"/>
                <w:szCs w:val="21"/>
              </w:rPr>
              <w:t>（</w:t>
            </w:r>
            <w:r w:rsidRPr="009D22F4">
              <w:rPr>
                <w:rFonts w:cs="宋体"/>
                <w:sz w:val="21"/>
                <w:szCs w:val="21"/>
              </w:rPr>
              <w:t>W/cm</w:t>
            </w:r>
            <w:r w:rsidRPr="009D22F4">
              <w:rPr>
                <w:rFonts w:cs="宋体"/>
                <w:sz w:val="21"/>
                <w:szCs w:val="21"/>
                <w:vertAlign w:val="superscript"/>
              </w:rPr>
              <w:t>2</w:t>
            </w:r>
            <w:r w:rsidRPr="009D22F4">
              <w:rPr>
                <w:rFonts w:cs="宋体"/>
                <w:sz w:val="21"/>
                <w:szCs w:val="21"/>
              </w:rPr>
              <w:t>）</w:t>
            </w:r>
          </w:p>
        </w:tc>
      </w:tr>
      <w:tr w:rsidR="008F4D6B" w:rsidRPr="009D22F4" w14:paraId="3E42F3FD" w14:textId="77777777" w:rsidTr="00751570">
        <w:tc>
          <w:tcPr>
            <w:tcW w:w="2503" w:type="pct"/>
            <w:gridSpan w:val="3"/>
            <w:tcBorders>
              <w:top w:val="single" w:sz="12" w:space="0" w:color="000000"/>
            </w:tcBorders>
          </w:tcPr>
          <w:p w14:paraId="0913D84D" w14:textId="6304D9DF" w:rsidR="008F4D6B" w:rsidRPr="009D22F4" w:rsidRDefault="009C1501" w:rsidP="00DF62AF">
            <w:pPr>
              <w:widowControl/>
              <w:topLinePunct/>
              <w:spacing w:afterLines="50" w:after="120"/>
              <w:rPr>
                <w:b/>
                <w:sz w:val="21"/>
                <w:szCs w:val="21"/>
              </w:rPr>
            </w:pPr>
            <w:r w:rsidRPr="009D22F4">
              <w:rPr>
                <w:rFonts w:cs="宋体"/>
                <w:b/>
                <w:sz w:val="21"/>
                <w:szCs w:val="21"/>
              </w:rPr>
              <w:t>全局</w:t>
            </w:r>
            <w:r w:rsidR="008F4D6B" w:rsidRPr="009D22F4">
              <w:rPr>
                <w:rFonts w:cs="宋体"/>
                <w:b/>
                <w:sz w:val="21"/>
                <w:szCs w:val="21"/>
              </w:rPr>
              <w:t>最大值</w:t>
            </w:r>
          </w:p>
        </w:tc>
        <w:tc>
          <w:tcPr>
            <w:tcW w:w="833" w:type="pct"/>
            <w:tcBorders>
              <w:top w:val="single" w:sz="12" w:space="0" w:color="000000"/>
              <w:right w:val="single" w:sz="12" w:space="0" w:color="000000"/>
            </w:tcBorders>
          </w:tcPr>
          <w:p w14:paraId="595DA63D" w14:textId="77777777" w:rsidR="008F4D6B" w:rsidRPr="009D22F4" w:rsidRDefault="008F4D6B" w:rsidP="00DF62AF">
            <w:pPr>
              <w:widowControl/>
              <w:topLinePunct/>
              <w:spacing w:afterLines="50" w:after="120"/>
              <w:rPr>
                <w:sz w:val="21"/>
                <w:szCs w:val="21"/>
              </w:rPr>
            </w:pPr>
          </w:p>
        </w:tc>
        <w:tc>
          <w:tcPr>
            <w:tcW w:w="833" w:type="pct"/>
            <w:tcBorders>
              <w:top w:val="single" w:sz="12" w:space="0" w:color="000000"/>
              <w:left w:val="single" w:sz="12" w:space="0" w:color="000000"/>
              <w:right w:val="single" w:sz="6" w:space="0" w:color="000000"/>
            </w:tcBorders>
          </w:tcPr>
          <w:p w14:paraId="78BF5433" w14:textId="77777777" w:rsidR="008F4D6B" w:rsidRPr="009D22F4" w:rsidRDefault="008F4D6B" w:rsidP="00DF62AF">
            <w:pPr>
              <w:widowControl/>
              <w:topLinePunct/>
              <w:spacing w:afterLines="50" w:after="120"/>
              <w:rPr>
                <w:sz w:val="21"/>
                <w:szCs w:val="21"/>
              </w:rPr>
            </w:pPr>
          </w:p>
        </w:tc>
        <w:tc>
          <w:tcPr>
            <w:tcW w:w="831" w:type="pct"/>
            <w:tcBorders>
              <w:top w:val="single" w:sz="12" w:space="0" w:color="000000"/>
              <w:left w:val="single" w:sz="6" w:space="0" w:color="000000"/>
            </w:tcBorders>
          </w:tcPr>
          <w:p w14:paraId="5F0E2F8C" w14:textId="77777777" w:rsidR="008F4D6B" w:rsidRPr="009D22F4" w:rsidRDefault="008F4D6B" w:rsidP="00DF62AF">
            <w:pPr>
              <w:widowControl/>
              <w:topLinePunct/>
              <w:spacing w:afterLines="50" w:after="120"/>
              <w:rPr>
                <w:sz w:val="21"/>
                <w:szCs w:val="21"/>
              </w:rPr>
            </w:pPr>
          </w:p>
        </w:tc>
      </w:tr>
      <w:tr w:rsidR="008F4D6B" w:rsidRPr="009D22F4" w14:paraId="3578338E" w14:textId="77777777" w:rsidTr="00751570">
        <w:tc>
          <w:tcPr>
            <w:tcW w:w="928" w:type="pct"/>
            <w:vMerge w:val="restart"/>
            <w:tcBorders>
              <w:right w:val="single" w:sz="6" w:space="0" w:color="000000"/>
            </w:tcBorders>
            <w:vAlign w:val="center"/>
          </w:tcPr>
          <w:p w14:paraId="2996FA7E" w14:textId="47C8363F" w:rsidR="008F4D6B" w:rsidRPr="009D22F4" w:rsidRDefault="008F4D6B" w:rsidP="00DF62AF">
            <w:pPr>
              <w:widowControl/>
              <w:topLinePunct/>
              <w:spacing w:afterLines="50" w:after="120"/>
              <w:rPr>
                <w:sz w:val="21"/>
                <w:szCs w:val="21"/>
              </w:rPr>
            </w:pPr>
            <w:r w:rsidRPr="009D22F4">
              <w:rPr>
                <w:rFonts w:cs="宋体"/>
                <w:sz w:val="21"/>
                <w:szCs w:val="21"/>
              </w:rPr>
              <w:t>相关声学参数</w:t>
            </w:r>
          </w:p>
        </w:tc>
        <w:tc>
          <w:tcPr>
            <w:tcW w:w="989" w:type="pct"/>
            <w:tcBorders>
              <w:left w:val="single" w:sz="6" w:space="0" w:color="000000"/>
              <w:bottom w:val="single" w:sz="6" w:space="0" w:color="000000"/>
              <w:right w:val="nil"/>
            </w:tcBorders>
          </w:tcPr>
          <w:p w14:paraId="2014757D" w14:textId="77777777" w:rsidR="008F4D6B" w:rsidRPr="009D22F4" w:rsidRDefault="008F4D6B" w:rsidP="00DF62AF">
            <w:pPr>
              <w:widowControl/>
              <w:topLinePunct/>
              <w:spacing w:afterLines="50" w:after="120"/>
              <w:rPr>
                <w:vanish/>
                <w:sz w:val="21"/>
                <w:szCs w:val="21"/>
              </w:rPr>
            </w:pPr>
            <w:r w:rsidRPr="009D22F4">
              <w:rPr>
                <w:sz w:val="21"/>
                <w:szCs w:val="21"/>
              </w:rPr>
              <w:t>p</w:t>
            </w:r>
            <w:r w:rsidRPr="009D22F4">
              <w:rPr>
                <w:sz w:val="21"/>
                <w:szCs w:val="21"/>
                <w:vertAlign w:val="subscript"/>
              </w:rPr>
              <w:t>r.3</w:t>
            </w:r>
          </w:p>
        </w:tc>
        <w:tc>
          <w:tcPr>
            <w:tcW w:w="586" w:type="pct"/>
            <w:tcBorders>
              <w:left w:val="nil"/>
              <w:bottom w:val="single" w:sz="6" w:space="0" w:color="000000"/>
            </w:tcBorders>
          </w:tcPr>
          <w:p w14:paraId="4BEBFB59" w14:textId="77777777" w:rsidR="008F4D6B" w:rsidRPr="009D22F4" w:rsidRDefault="008F4D6B" w:rsidP="00DF62AF">
            <w:pPr>
              <w:widowControl/>
              <w:topLinePunct/>
              <w:spacing w:afterLines="50" w:after="120"/>
              <w:rPr>
                <w:sz w:val="21"/>
                <w:szCs w:val="21"/>
              </w:rPr>
            </w:pPr>
            <w:r w:rsidRPr="009D22F4">
              <w:rPr>
                <w:sz w:val="21"/>
                <w:szCs w:val="21"/>
              </w:rPr>
              <w:t>(MPa)</w:t>
            </w:r>
          </w:p>
        </w:tc>
        <w:tc>
          <w:tcPr>
            <w:tcW w:w="833" w:type="pct"/>
            <w:tcBorders>
              <w:bottom w:val="single" w:sz="6" w:space="0" w:color="000000"/>
              <w:right w:val="single" w:sz="12" w:space="0" w:color="000000"/>
            </w:tcBorders>
          </w:tcPr>
          <w:p w14:paraId="3716755A" w14:textId="77777777" w:rsidR="008F4D6B" w:rsidRPr="009D22F4" w:rsidRDefault="008F4D6B" w:rsidP="00DF62AF">
            <w:pPr>
              <w:widowControl/>
              <w:topLinePunct/>
              <w:spacing w:afterLines="50" w:after="120"/>
              <w:rPr>
                <w:sz w:val="21"/>
                <w:szCs w:val="21"/>
              </w:rPr>
            </w:pPr>
          </w:p>
        </w:tc>
        <w:tc>
          <w:tcPr>
            <w:tcW w:w="833" w:type="pct"/>
            <w:tcBorders>
              <w:left w:val="single" w:sz="12" w:space="0" w:color="000000"/>
              <w:bottom w:val="single" w:sz="6" w:space="0" w:color="000000"/>
              <w:right w:val="single" w:sz="6" w:space="0" w:color="000000"/>
            </w:tcBorders>
            <w:shd w:val="clear" w:color="auto" w:fill="C0C0C0"/>
          </w:tcPr>
          <w:p w14:paraId="73A0C65F" w14:textId="77777777" w:rsidR="008F4D6B" w:rsidRPr="009D22F4" w:rsidRDefault="008F4D6B" w:rsidP="00DF62AF">
            <w:pPr>
              <w:widowControl/>
              <w:topLinePunct/>
              <w:spacing w:afterLines="50" w:after="120"/>
              <w:rPr>
                <w:sz w:val="21"/>
                <w:szCs w:val="21"/>
              </w:rPr>
            </w:pPr>
          </w:p>
        </w:tc>
        <w:tc>
          <w:tcPr>
            <w:tcW w:w="831" w:type="pct"/>
            <w:tcBorders>
              <w:left w:val="single" w:sz="6" w:space="0" w:color="000000"/>
              <w:bottom w:val="single" w:sz="6" w:space="0" w:color="000000"/>
            </w:tcBorders>
            <w:shd w:val="clear" w:color="auto" w:fill="C0C0C0"/>
          </w:tcPr>
          <w:p w14:paraId="79E7320E" w14:textId="77777777" w:rsidR="008F4D6B" w:rsidRPr="009D22F4" w:rsidRDefault="008F4D6B" w:rsidP="00DF62AF">
            <w:pPr>
              <w:widowControl/>
              <w:topLinePunct/>
              <w:spacing w:afterLines="50" w:after="120"/>
              <w:rPr>
                <w:sz w:val="21"/>
                <w:szCs w:val="21"/>
              </w:rPr>
            </w:pPr>
          </w:p>
        </w:tc>
      </w:tr>
      <w:tr w:rsidR="008F4D6B" w:rsidRPr="009D22F4" w14:paraId="1D574290" w14:textId="77777777" w:rsidTr="00751570">
        <w:tc>
          <w:tcPr>
            <w:tcW w:w="928" w:type="pct"/>
            <w:vMerge/>
            <w:tcBorders>
              <w:right w:val="single" w:sz="6" w:space="0" w:color="000000"/>
            </w:tcBorders>
          </w:tcPr>
          <w:p w14:paraId="5F5E9AC9" w14:textId="77777777" w:rsidR="008F4D6B" w:rsidRPr="009D22F4" w:rsidRDefault="008F4D6B" w:rsidP="00DF62AF">
            <w:pPr>
              <w:widowControl/>
              <w:topLinePunct/>
              <w:spacing w:afterLines="50" w:after="120"/>
              <w:rPr>
                <w:sz w:val="21"/>
                <w:szCs w:val="21"/>
              </w:rPr>
            </w:pPr>
          </w:p>
        </w:tc>
        <w:tc>
          <w:tcPr>
            <w:tcW w:w="989" w:type="pct"/>
            <w:tcBorders>
              <w:top w:val="single" w:sz="6" w:space="0" w:color="000000"/>
              <w:left w:val="single" w:sz="6" w:space="0" w:color="000000"/>
              <w:bottom w:val="single" w:sz="6" w:space="0" w:color="000000"/>
              <w:right w:val="nil"/>
            </w:tcBorders>
          </w:tcPr>
          <w:p w14:paraId="4B6506CE" w14:textId="77777777" w:rsidR="008F4D6B" w:rsidRPr="009D22F4" w:rsidRDefault="008F4D6B" w:rsidP="00DF62AF">
            <w:pPr>
              <w:widowControl/>
              <w:topLinePunct/>
              <w:spacing w:afterLines="50" w:after="120"/>
              <w:rPr>
                <w:vanish/>
                <w:sz w:val="21"/>
                <w:szCs w:val="21"/>
              </w:rPr>
            </w:pPr>
            <w:r w:rsidRPr="009D22F4">
              <w:rPr>
                <w:sz w:val="21"/>
                <w:szCs w:val="21"/>
              </w:rPr>
              <w:t>P</w:t>
            </w:r>
            <w:r w:rsidRPr="009D22F4">
              <w:rPr>
                <w:sz w:val="21"/>
                <w:szCs w:val="21"/>
                <w:vertAlign w:val="subscript"/>
              </w:rPr>
              <w:t>o</w:t>
            </w:r>
          </w:p>
        </w:tc>
        <w:tc>
          <w:tcPr>
            <w:tcW w:w="586" w:type="pct"/>
            <w:tcBorders>
              <w:top w:val="single" w:sz="6" w:space="0" w:color="000000"/>
              <w:left w:val="nil"/>
              <w:bottom w:val="single" w:sz="6" w:space="0" w:color="000000"/>
            </w:tcBorders>
          </w:tcPr>
          <w:p w14:paraId="7DC2FB5A" w14:textId="77777777" w:rsidR="008F4D6B" w:rsidRPr="009D22F4" w:rsidRDefault="008F4D6B" w:rsidP="00DF62AF">
            <w:pPr>
              <w:widowControl/>
              <w:topLinePunct/>
              <w:spacing w:afterLines="50" w:after="120"/>
              <w:rPr>
                <w:sz w:val="21"/>
                <w:szCs w:val="21"/>
              </w:rPr>
            </w:pPr>
            <w:r w:rsidRPr="009D22F4">
              <w:rPr>
                <w:sz w:val="21"/>
                <w:szCs w:val="21"/>
              </w:rPr>
              <w:t>(mW)</w:t>
            </w:r>
          </w:p>
        </w:tc>
        <w:tc>
          <w:tcPr>
            <w:tcW w:w="833" w:type="pct"/>
            <w:tcBorders>
              <w:top w:val="single" w:sz="6" w:space="0" w:color="000000"/>
              <w:bottom w:val="single" w:sz="6" w:space="0" w:color="000000"/>
              <w:right w:val="single" w:sz="12" w:space="0" w:color="000000"/>
            </w:tcBorders>
            <w:shd w:val="clear" w:color="auto" w:fill="C0C0C0"/>
          </w:tcPr>
          <w:p w14:paraId="3C31A8D3" w14:textId="77777777" w:rsidR="008F4D6B" w:rsidRPr="009D22F4" w:rsidRDefault="008F4D6B" w:rsidP="00DF62AF">
            <w:pPr>
              <w:widowControl/>
              <w:topLinePunct/>
              <w:spacing w:afterLines="50" w:after="120"/>
              <w:rPr>
                <w:sz w:val="21"/>
                <w:szCs w:val="21"/>
              </w:rPr>
            </w:pPr>
          </w:p>
        </w:tc>
        <w:tc>
          <w:tcPr>
            <w:tcW w:w="833" w:type="pct"/>
            <w:tcBorders>
              <w:top w:val="single" w:sz="6" w:space="0" w:color="000000"/>
              <w:left w:val="single" w:sz="12" w:space="0" w:color="000000"/>
              <w:bottom w:val="single" w:sz="6" w:space="0" w:color="000000"/>
              <w:right w:val="single" w:sz="6" w:space="0" w:color="000000"/>
            </w:tcBorders>
          </w:tcPr>
          <w:p w14:paraId="58268DAD" w14:textId="77777777" w:rsidR="008F4D6B" w:rsidRPr="009D22F4" w:rsidRDefault="008F4D6B" w:rsidP="00DF62AF">
            <w:pPr>
              <w:widowControl/>
              <w:topLinePunct/>
              <w:spacing w:afterLines="50" w:after="120"/>
              <w:rPr>
                <w:sz w:val="21"/>
                <w:szCs w:val="21"/>
              </w:rPr>
            </w:pPr>
          </w:p>
        </w:tc>
        <w:tc>
          <w:tcPr>
            <w:tcW w:w="831" w:type="pct"/>
            <w:tcBorders>
              <w:top w:val="single" w:sz="6" w:space="0" w:color="000000"/>
              <w:left w:val="single" w:sz="6" w:space="0" w:color="000000"/>
              <w:bottom w:val="single" w:sz="6" w:space="0" w:color="000000"/>
            </w:tcBorders>
          </w:tcPr>
          <w:p w14:paraId="5A161CAF" w14:textId="77777777" w:rsidR="008F4D6B" w:rsidRPr="009D22F4" w:rsidRDefault="008F4D6B" w:rsidP="00DF62AF">
            <w:pPr>
              <w:widowControl/>
              <w:topLinePunct/>
              <w:spacing w:afterLines="50" w:after="120"/>
              <w:rPr>
                <w:sz w:val="21"/>
                <w:szCs w:val="21"/>
              </w:rPr>
            </w:pPr>
          </w:p>
        </w:tc>
      </w:tr>
      <w:tr w:rsidR="008F4D6B" w:rsidRPr="009D22F4" w14:paraId="2E3C75F3" w14:textId="77777777" w:rsidTr="00751570">
        <w:tc>
          <w:tcPr>
            <w:tcW w:w="928" w:type="pct"/>
            <w:vMerge/>
            <w:tcBorders>
              <w:right w:val="single" w:sz="6" w:space="0" w:color="000000"/>
            </w:tcBorders>
          </w:tcPr>
          <w:p w14:paraId="37A151C0" w14:textId="77777777" w:rsidR="008F4D6B" w:rsidRPr="009D22F4" w:rsidRDefault="008F4D6B" w:rsidP="00DF62AF">
            <w:pPr>
              <w:widowControl/>
              <w:topLinePunct/>
              <w:spacing w:afterLines="50" w:after="120"/>
              <w:rPr>
                <w:sz w:val="21"/>
                <w:szCs w:val="21"/>
              </w:rPr>
            </w:pPr>
          </w:p>
        </w:tc>
        <w:tc>
          <w:tcPr>
            <w:tcW w:w="989" w:type="pct"/>
            <w:tcBorders>
              <w:top w:val="single" w:sz="6" w:space="0" w:color="000000"/>
              <w:left w:val="single" w:sz="6" w:space="0" w:color="000000"/>
              <w:bottom w:val="single" w:sz="6" w:space="0" w:color="000000"/>
              <w:right w:val="nil"/>
            </w:tcBorders>
          </w:tcPr>
          <w:p w14:paraId="42C9F882" w14:textId="77777777" w:rsidR="008F4D6B" w:rsidRPr="009D22F4" w:rsidRDefault="008F4D6B" w:rsidP="00DF62AF">
            <w:pPr>
              <w:widowControl/>
              <w:topLinePunct/>
              <w:spacing w:afterLines="50" w:after="120"/>
              <w:rPr>
                <w:vanish/>
                <w:sz w:val="21"/>
                <w:szCs w:val="21"/>
              </w:rPr>
            </w:pPr>
            <w:r w:rsidRPr="009D22F4">
              <w:rPr>
                <w:sz w:val="21"/>
                <w:szCs w:val="21"/>
              </w:rPr>
              <w:t>f</w:t>
            </w:r>
            <w:r w:rsidRPr="009D22F4">
              <w:rPr>
                <w:sz w:val="21"/>
                <w:szCs w:val="21"/>
                <w:vertAlign w:val="subscript"/>
              </w:rPr>
              <w:t>c</w:t>
            </w:r>
          </w:p>
        </w:tc>
        <w:tc>
          <w:tcPr>
            <w:tcW w:w="586" w:type="pct"/>
            <w:tcBorders>
              <w:top w:val="single" w:sz="6" w:space="0" w:color="000000"/>
              <w:left w:val="nil"/>
              <w:bottom w:val="single" w:sz="6" w:space="0" w:color="000000"/>
            </w:tcBorders>
          </w:tcPr>
          <w:p w14:paraId="594F712F" w14:textId="77777777" w:rsidR="008F4D6B" w:rsidRPr="009D22F4" w:rsidRDefault="008F4D6B" w:rsidP="00DF62AF">
            <w:pPr>
              <w:widowControl/>
              <w:topLinePunct/>
              <w:spacing w:afterLines="50" w:after="120"/>
              <w:rPr>
                <w:sz w:val="21"/>
                <w:szCs w:val="21"/>
              </w:rPr>
            </w:pPr>
            <w:r w:rsidRPr="009D22F4">
              <w:rPr>
                <w:sz w:val="21"/>
                <w:szCs w:val="21"/>
              </w:rPr>
              <w:t>(MHz)</w:t>
            </w:r>
          </w:p>
        </w:tc>
        <w:tc>
          <w:tcPr>
            <w:tcW w:w="833" w:type="pct"/>
            <w:tcBorders>
              <w:top w:val="single" w:sz="6" w:space="0" w:color="000000"/>
              <w:bottom w:val="single" w:sz="6" w:space="0" w:color="000000"/>
              <w:right w:val="single" w:sz="12" w:space="0" w:color="000000"/>
            </w:tcBorders>
          </w:tcPr>
          <w:p w14:paraId="57B60FBC" w14:textId="77777777" w:rsidR="008F4D6B" w:rsidRPr="009D22F4" w:rsidRDefault="008F4D6B" w:rsidP="00DF62AF">
            <w:pPr>
              <w:widowControl/>
              <w:topLinePunct/>
              <w:spacing w:afterLines="50" w:after="120"/>
              <w:rPr>
                <w:sz w:val="21"/>
                <w:szCs w:val="21"/>
              </w:rPr>
            </w:pPr>
          </w:p>
        </w:tc>
        <w:tc>
          <w:tcPr>
            <w:tcW w:w="833" w:type="pct"/>
            <w:tcBorders>
              <w:top w:val="single" w:sz="6" w:space="0" w:color="000000"/>
              <w:left w:val="single" w:sz="12" w:space="0" w:color="000000"/>
              <w:bottom w:val="single" w:sz="6" w:space="0" w:color="000000"/>
              <w:right w:val="single" w:sz="6" w:space="0" w:color="000000"/>
            </w:tcBorders>
          </w:tcPr>
          <w:p w14:paraId="7E867C34" w14:textId="77777777" w:rsidR="008F4D6B" w:rsidRPr="009D22F4" w:rsidRDefault="008F4D6B" w:rsidP="00DF62AF">
            <w:pPr>
              <w:widowControl/>
              <w:topLinePunct/>
              <w:spacing w:afterLines="50" w:after="120"/>
              <w:rPr>
                <w:sz w:val="21"/>
                <w:szCs w:val="21"/>
              </w:rPr>
            </w:pPr>
          </w:p>
        </w:tc>
        <w:tc>
          <w:tcPr>
            <w:tcW w:w="831" w:type="pct"/>
            <w:tcBorders>
              <w:top w:val="single" w:sz="6" w:space="0" w:color="000000"/>
              <w:left w:val="single" w:sz="6" w:space="0" w:color="000000"/>
              <w:bottom w:val="single" w:sz="6" w:space="0" w:color="000000"/>
            </w:tcBorders>
          </w:tcPr>
          <w:p w14:paraId="0857E017" w14:textId="77777777" w:rsidR="008F4D6B" w:rsidRPr="009D22F4" w:rsidRDefault="008F4D6B" w:rsidP="00DF62AF">
            <w:pPr>
              <w:widowControl/>
              <w:topLinePunct/>
              <w:spacing w:afterLines="50" w:after="120"/>
              <w:rPr>
                <w:sz w:val="21"/>
                <w:szCs w:val="21"/>
              </w:rPr>
            </w:pPr>
          </w:p>
        </w:tc>
      </w:tr>
      <w:tr w:rsidR="008F4D6B" w:rsidRPr="009D22F4" w14:paraId="6F29AB9D" w14:textId="77777777" w:rsidTr="00751570">
        <w:tc>
          <w:tcPr>
            <w:tcW w:w="928" w:type="pct"/>
            <w:vMerge/>
            <w:tcBorders>
              <w:right w:val="single" w:sz="6" w:space="0" w:color="000000"/>
            </w:tcBorders>
          </w:tcPr>
          <w:p w14:paraId="6085A977" w14:textId="77777777" w:rsidR="008F4D6B" w:rsidRPr="009D22F4" w:rsidRDefault="008F4D6B" w:rsidP="00DF62AF">
            <w:pPr>
              <w:widowControl/>
              <w:topLinePunct/>
              <w:spacing w:afterLines="50" w:after="120"/>
              <w:rPr>
                <w:sz w:val="21"/>
                <w:szCs w:val="21"/>
              </w:rPr>
            </w:pPr>
          </w:p>
        </w:tc>
        <w:tc>
          <w:tcPr>
            <w:tcW w:w="989" w:type="pct"/>
            <w:tcBorders>
              <w:top w:val="single" w:sz="6" w:space="0" w:color="000000"/>
              <w:left w:val="single" w:sz="6" w:space="0" w:color="000000"/>
              <w:bottom w:val="single" w:sz="6" w:space="0" w:color="000000"/>
              <w:right w:val="nil"/>
            </w:tcBorders>
          </w:tcPr>
          <w:p w14:paraId="02C3314C" w14:textId="77777777" w:rsidR="008F4D6B" w:rsidRPr="009D22F4" w:rsidRDefault="008F4D6B" w:rsidP="00DF62AF">
            <w:pPr>
              <w:widowControl/>
              <w:topLinePunct/>
              <w:spacing w:afterLines="50" w:after="120"/>
              <w:rPr>
                <w:sz w:val="21"/>
                <w:szCs w:val="21"/>
              </w:rPr>
            </w:pPr>
            <w:r w:rsidRPr="009D22F4">
              <w:rPr>
                <w:rFonts w:cs="宋体"/>
                <w:sz w:val="21"/>
                <w:szCs w:val="21"/>
              </w:rPr>
              <w:t>z</w:t>
            </w:r>
            <w:r w:rsidRPr="009D22F4">
              <w:rPr>
                <w:rFonts w:cs="宋体"/>
                <w:sz w:val="21"/>
                <w:szCs w:val="21"/>
                <w:vertAlign w:val="subscript"/>
              </w:rPr>
              <w:t>sp</w:t>
            </w:r>
            <w:r w:rsidRPr="009D22F4">
              <w:rPr>
                <w:rFonts w:cs="宋体"/>
                <w:sz w:val="21"/>
                <w:szCs w:val="21"/>
                <w:vertAlign w:val="superscript"/>
              </w:rPr>
              <w:t>注</w:t>
            </w:r>
            <w:r w:rsidRPr="009D22F4">
              <w:rPr>
                <w:rFonts w:cs="宋体"/>
                <w:sz w:val="21"/>
                <w:szCs w:val="21"/>
                <w:vertAlign w:val="superscript"/>
              </w:rPr>
              <w:t>1</w:t>
            </w:r>
          </w:p>
        </w:tc>
        <w:tc>
          <w:tcPr>
            <w:tcW w:w="586" w:type="pct"/>
            <w:tcBorders>
              <w:top w:val="single" w:sz="6" w:space="0" w:color="000000"/>
              <w:left w:val="nil"/>
              <w:bottom w:val="single" w:sz="6" w:space="0" w:color="000000"/>
            </w:tcBorders>
          </w:tcPr>
          <w:p w14:paraId="1546D5C7" w14:textId="77777777" w:rsidR="008F4D6B" w:rsidRPr="009D22F4" w:rsidRDefault="008F4D6B" w:rsidP="00DF62AF">
            <w:pPr>
              <w:widowControl/>
              <w:topLinePunct/>
              <w:spacing w:afterLines="50" w:after="120"/>
              <w:rPr>
                <w:sz w:val="21"/>
                <w:szCs w:val="21"/>
              </w:rPr>
            </w:pPr>
            <w:r w:rsidRPr="009D22F4">
              <w:rPr>
                <w:sz w:val="21"/>
                <w:szCs w:val="21"/>
              </w:rPr>
              <w:t>(cm)</w:t>
            </w:r>
          </w:p>
        </w:tc>
        <w:tc>
          <w:tcPr>
            <w:tcW w:w="833" w:type="pct"/>
            <w:tcBorders>
              <w:top w:val="single" w:sz="6" w:space="0" w:color="000000"/>
              <w:bottom w:val="single" w:sz="6" w:space="0" w:color="000000"/>
              <w:right w:val="single" w:sz="12" w:space="0" w:color="000000"/>
            </w:tcBorders>
          </w:tcPr>
          <w:p w14:paraId="5983EA5E" w14:textId="77777777" w:rsidR="008F4D6B" w:rsidRPr="009D22F4" w:rsidRDefault="008F4D6B" w:rsidP="00DF62AF">
            <w:pPr>
              <w:widowControl/>
              <w:topLinePunct/>
              <w:spacing w:afterLines="50" w:after="120"/>
              <w:rPr>
                <w:sz w:val="21"/>
                <w:szCs w:val="21"/>
              </w:rPr>
            </w:pPr>
          </w:p>
        </w:tc>
        <w:tc>
          <w:tcPr>
            <w:tcW w:w="833" w:type="pct"/>
            <w:tcBorders>
              <w:top w:val="single" w:sz="6" w:space="0" w:color="000000"/>
              <w:left w:val="single" w:sz="12" w:space="0" w:color="000000"/>
              <w:bottom w:val="single" w:sz="6" w:space="0" w:color="000000"/>
              <w:right w:val="single" w:sz="6" w:space="0" w:color="000000"/>
            </w:tcBorders>
          </w:tcPr>
          <w:p w14:paraId="34C2F609" w14:textId="77777777" w:rsidR="008F4D6B" w:rsidRPr="009D22F4" w:rsidRDefault="008F4D6B" w:rsidP="00DF62AF">
            <w:pPr>
              <w:widowControl/>
              <w:topLinePunct/>
              <w:spacing w:afterLines="50" w:after="120"/>
              <w:rPr>
                <w:sz w:val="21"/>
                <w:szCs w:val="21"/>
              </w:rPr>
            </w:pPr>
          </w:p>
        </w:tc>
        <w:tc>
          <w:tcPr>
            <w:tcW w:w="831" w:type="pct"/>
            <w:tcBorders>
              <w:top w:val="single" w:sz="6" w:space="0" w:color="000000"/>
              <w:left w:val="single" w:sz="6" w:space="0" w:color="000000"/>
              <w:bottom w:val="single" w:sz="6" w:space="0" w:color="000000"/>
            </w:tcBorders>
          </w:tcPr>
          <w:p w14:paraId="36658199" w14:textId="77777777" w:rsidR="008F4D6B" w:rsidRPr="009D22F4" w:rsidRDefault="008F4D6B" w:rsidP="00DF62AF">
            <w:pPr>
              <w:widowControl/>
              <w:topLinePunct/>
              <w:spacing w:afterLines="50" w:after="120"/>
              <w:rPr>
                <w:sz w:val="21"/>
                <w:szCs w:val="21"/>
              </w:rPr>
            </w:pPr>
          </w:p>
        </w:tc>
      </w:tr>
      <w:tr w:rsidR="008F4D6B" w:rsidRPr="009D22F4" w14:paraId="5DC3A7FC" w14:textId="77777777" w:rsidTr="00751570">
        <w:tc>
          <w:tcPr>
            <w:tcW w:w="928" w:type="pct"/>
            <w:vMerge/>
            <w:tcBorders>
              <w:right w:val="single" w:sz="6" w:space="0" w:color="000000"/>
            </w:tcBorders>
          </w:tcPr>
          <w:p w14:paraId="2CA9887E" w14:textId="77777777" w:rsidR="008F4D6B" w:rsidRPr="009D22F4" w:rsidRDefault="008F4D6B" w:rsidP="00DF62AF">
            <w:pPr>
              <w:widowControl/>
              <w:topLinePunct/>
              <w:spacing w:afterLines="50" w:after="120"/>
              <w:rPr>
                <w:sz w:val="21"/>
                <w:szCs w:val="21"/>
              </w:rPr>
            </w:pPr>
          </w:p>
        </w:tc>
        <w:tc>
          <w:tcPr>
            <w:tcW w:w="989" w:type="pct"/>
            <w:vMerge w:val="restart"/>
            <w:tcBorders>
              <w:top w:val="single" w:sz="6" w:space="0" w:color="000000"/>
              <w:left w:val="single" w:sz="6" w:space="0" w:color="000000"/>
              <w:bottom w:val="single" w:sz="6" w:space="0" w:color="000000"/>
              <w:right w:val="single" w:sz="6" w:space="0" w:color="000000"/>
            </w:tcBorders>
          </w:tcPr>
          <w:p w14:paraId="7EE61752" w14:textId="77777777" w:rsidR="008F4D6B" w:rsidRPr="009D22F4" w:rsidRDefault="008F4D6B" w:rsidP="00DF62AF">
            <w:pPr>
              <w:widowControl/>
              <w:topLinePunct/>
              <w:spacing w:afterLines="50" w:after="120"/>
              <w:rPr>
                <w:sz w:val="21"/>
                <w:szCs w:val="21"/>
              </w:rPr>
            </w:pPr>
            <w:r w:rsidRPr="009D22F4">
              <w:rPr>
                <w:rFonts w:cs="宋体"/>
                <w:sz w:val="21"/>
                <w:szCs w:val="21"/>
              </w:rPr>
              <w:t>声束尺寸</w:t>
            </w:r>
          </w:p>
        </w:tc>
        <w:tc>
          <w:tcPr>
            <w:tcW w:w="586" w:type="pct"/>
            <w:tcBorders>
              <w:top w:val="single" w:sz="6" w:space="0" w:color="000000"/>
              <w:left w:val="single" w:sz="6" w:space="0" w:color="000000"/>
              <w:bottom w:val="single" w:sz="6" w:space="0" w:color="000000"/>
            </w:tcBorders>
          </w:tcPr>
          <w:p w14:paraId="5C19A4EA" w14:textId="77777777" w:rsidR="008F4D6B" w:rsidRPr="009D22F4" w:rsidRDefault="008F4D6B" w:rsidP="00DF62AF">
            <w:pPr>
              <w:widowControl/>
              <w:topLinePunct/>
              <w:spacing w:afterLines="50" w:after="120"/>
              <w:rPr>
                <w:sz w:val="21"/>
                <w:szCs w:val="21"/>
              </w:rPr>
            </w:pPr>
            <w:r w:rsidRPr="009D22F4">
              <w:rPr>
                <w:rFonts w:cs="宋体"/>
                <w:sz w:val="21"/>
                <w:szCs w:val="21"/>
              </w:rPr>
              <w:t>x</w:t>
            </w:r>
            <w:r w:rsidRPr="009D22F4">
              <w:rPr>
                <w:rFonts w:cs="宋体"/>
                <w:sz w:val="21"/>
                <w:szCs w:val="21"/>
                <w:vertAlign w:val="subscript"/>
              </w:rPr>
              <w:t>-6</w:t>
            </w:r>
            <w:r w:rsidRPr="009D22F4">
              <w:rPr>
                <w:rFonts w:cs="宋体"/>
                <w:sz w:val="21"/>
                <w:szCs w:val="21"/>
                <w:vertAlign w:val="superscript"/>
              </w:rPr>
              <w:t>注</w:t>
            </w:r>
            <w:r w:rsidRPr="009D22F4">
              <w:rPr>
                <w:rFonts w:cs="宋体"/>
                <w:sz w:val="21"/>
                <w:szCs w:val="21"/>
                <w:vertAlign w:val="superscript"/>
              </w:rPr>
              <w:t>2</w:t>
            </w:r>
          </w:p>
          <w:p w14:paraId="5ED89639" w14:textId="77777777" w:rsidR="008F4D6B" w:rsidRPr="009D22F4" w:rsidRDefault="008F4D6B" w:rsidP="00DF62AF">
            <w:pPr>
              <w:widowControl/>
              <w:topLinePunct/>
              <w:spacing w:afterLines="50" w:after="120"/>
              <w:rPr>
                <w:sz w:val="21"/>
                <w:szCs w:val="21"/>
              </w:rPr>
            </w:pPr>
            <w:r w:rsidRPr="009D22F4">
              <w:rPr>
                <w:rFonts w:cs="宋体"/>
                <w:sz w:val="21"/>
                <w:szCs w:val="21"/>
              </w:rPr>
              <w:t>（</w:t>
            </w:r>
            <w:r w:rsidRPr="009D22F4">
              <w:rPr>
                <w:rFonts w:cs="宋体"/>
                <w:sz w:val="21"/>
                <w:szCs w:val="21"/>
              </w:rPr>
              <w:t>cm</w:t>
            </w:r>
            <w:r w:rsidRPr="009D22F4">
              <w:rPr>
                <w:rFonts w:cs="宋体"/>
                <w:sz w:val="21"/>
                <w:szCs w:val="21"/>
              </w:rPr>
              <w:t>）</w:t>
            </w:r>
          </w:p>
        </w:tc>
        <w:tc>
          <w:tcPr>
            <w:tcW w:w="833" w:type="pct"/>
            <w:tcBorders>
              <w:top w:val="single" w:sz="6" w:space="0" w:color="000000"/>
              <w:bottom w:val="single" w:sz="6" w:space="0" w:color="000000"/>
              <w:right w:val="single" w:sz="12" w:space="0" w:color="000000"/>
            </w:tcBorders>
            <w:shd w:val="clear" w:color="auto" w:fill="C0C0C0"/>
          </w:tcPr>
          <w:p w14:paraId="3607F428" w14:textId="77777777" w:rsidR="008F4D6B" w:rsidRPr="009D22F4" w:rsidRDefault="008F4D6B" w:rsidP="00DF62AF">
            <w:pPr>
              <w:widowControl/>
              <w:topLinePunct/>
              <w:spacing w:afterLines="50" w:after="120"/>
              <w:rPr>
                <w:sz w:val="21"/>
                <w:szCs w:val="21"/>
              </w:rPr>
            </w:pPr>
          </w:p>
        </w:tc>
        <w:tc>
          <w:tcPr>
            <w:tcW w:w="833" w:type="pct"/>
            <w:tcBorders>
              <w:top w:val="single" w:sz="6" w:space="0" w:color="000000"/>
              <w:left w:val="single" w:sz="12" w:space="0" w:color="000000"/>
              <w:bottom w:val="single" w:sz="6" w:space="0" w:color="000000"/>
              <w:right w:val="single" w:sz="6" w:space="0" w:color="000000"/>
            </w:tcBorders>
          </w:tcPr>
          <w:p w14:paraId="6A2E6823" w14:textId="77777777" w:rsidR="008F4D6B" w:rsidRPr="009D22F4" w:rsidRDefault="008F4D6B" w:rsidP="00DF62AF">
            <w:pPr>
              <w:widowControl/>
              <w:topLinePunct/>
              <w:spacing w:afterLines="50" w:after="120"/>
              <w:rPr>
                <w:sz w:val="21"/>
                <w:szCs w:val="21"/>
              </w:rPr>
            </w:pPr>
          </w:p>
        </w:tc>
        <w:tc>
          <w:tcPr>
            <w:tcW w:w="831" w:type="pct"/>
            <w:tcBorders>
              <w:top w:val="single" w:sz="6" w:space="0" w:color="000000"/>
              <w:left w:val="single" w:sz="6" w:space="0" w:color="000000"/>
              <w:bottom w:val="single" w:sz="6" w:space="0" w:color="000000"/>
            </w:tcBorders>
          </w:tcPr>
          <w:p w14:paraId="115DFD1B" w14:textId="77777777" w:rsidR="008F4D6B" w:rsidRPr="009D22F4" w:rsidRDefault="008F4D6B" w:rsidP="00DF62AF">
            <w:pPr>
              <w:widowControl/>
              <w:topLinePunct/>
              <w:spacing w:afterLines="50" w:after="120"/>
              <w:rPr>
                <w:sz w:val="21"/>
                <w:szCs w:val="21"/>
              </w:rPr>
            </w:pPr>
          </w:p>
        </w:tc>
      </w:tr>
      <w:tr w:rsidR="008F4D6B" w:rsidRPr="009D22F4" w14:paraId="73029B24" w14:textId="77777777" w:rsidTr="00751570">
        <w:tc>
          <w:tcPr>
            <w:tcW w:w="928" w:type="pct"/>
            <w:vMerge/>
            <w:tcBorders>
              <w:right w:val="single" w:sz="6" w:space="0" w:color="000000"/>
            </w:tcBorders>
          </w:tcPr>
          <w:p w14:paraId="36104AB6" w14:textId="77777777" w:rsidR="008F4D6B" w:rsidRPr="009D22F4" w:rsidRDefault="008F4D6B" w:rsidP="00DF62AF">
            <w:pPr>
              <w:widowControl/>
              <w:topLinePunct/>
              <w:spacing w:afterLines="50" w:after="120"/>
              <w:rPr>
                <w:sz w:val="21"/>
                <w:szCs w:val="21"/>
              </w:rPr>
            </w:pPr>
          </w:p>
        </w:tc>
        <w:tc>
          <w:tcPr>
            <w:tcW w:w="989" w:type="pct"/>
            <w:vMerge/>
            <w:tcBorders>
              <w:top w:val="nil"/>
              <w:left w:val="single" w:sz="6" w:space="0" w:color="000000"/>
              <w:bottom w:val="single" w:sz="6" w:space="0" w:color="000000"/>
              <w:right w:val="single" w:sz="6" w:space="0" w:color="000000"/>
            </w:tcBorders>
          </w:tcPr>
          <w:p w14:paraId="2A0EEBA1" w14:textId="77777777" w:rsidR="008F4D6B" w:rsidRPr="009D22F4" w:rsidRDefault="008F4D6B" w:rsidP="00DF62AF">
            <w:pPr>
              <w:widowControl/>
              <w:topLinePunct/>
              <w:spacing w:afterLines="50" w:after="120"/>
              <w:rPr>
                <w:sz w:val="21"/>
                <w:szCs w:val="21"/>
              </w:rPr>
            </w:pPr>
          </w:p>
        </w:tc>
        <w:tc>
          <w:tcPr>
            <w:tcW w:w="586" w:type="pct"/>
            <w:tcBorders>
              <w:top w:val="single" w:sz="6" w:space="0" w:color="000000"/>
              <w:left w:val="single" w:sz="6" w:space="0" w:color="000000"/>
              <w:bottom w:val="single" w:sz="6" w:space="0" w:color="000000"/>
            </w:tcBorders>
          </w:tcPr>
          <w:p w14:paraId="19724C38" w14:textId="77777777" w:rsidR="008F4D6B" w:rsidRPr="009D22F4" w:rsidRDefault="008F4D6B" w:rsidP="00DF62AF">
            <w:pPr>
              <w:widowControl/>
              <w:topLinePunct/>
              <w:spacing w:afterLines="50" w:after="120"/>
              <w:rPr>
                <w:sz w:val="21"/>
                <w:szCs w:val="21"/>
                <w:vertAlign w:val="superscript"/>
              </w:rPr>
            </w:pPr>
            <w:r w:rsidRPr="009D22F4">
              <w:rPr>
                <w:rFonts w:cs="宋体"/>
                <w:sz w:val="21"/>
                <w:szCs w:val="21"/>
              </w:rPr>
              <w:t>y</w:t>
            </w:r>
            <w:r w:rsidRPr="009D22F4">
              <w:rPr>
                <w:rFonts w:cs="宋体"/>
                <w:sz w:val="21"/>
                <w:szCs w:val="21"/>
                <w:vertAlign w:val="subscript"/>
              </w:rPr>
              <w:t>-6</w:t>
            </w:r>
            <w:r w:rsidRPr="009D22F4">
              <w:rPr>
                <w:rFonts w:cs="宋体"/>
                <w:sz w:val="21"/>
                <w:szCs w:val="21"/>
                <w:vertAlign w:val="superscript"/>
              </w:rPr>
              <w:t>注</w:t>
            </w:r>
            <w:r w:rsidRPr="009D22F4">
              <w:rPr>
                <w:rFonts w:cs="宋体"/>
                <w:sz w:val="21"/>
                <w:szCs w:val="21"/>
                <w:vertAlign w:val="superscript"/>
              </w:rPr>
              <w:t>2</w:t>
            </w:r>
          </w:p>
          <w:p w14:paraId="50E2B3D2" w14:textId="77777777" w:rsidR="008F4D6B" w:rsidRPr="009D22F4" w:rsidRDefault="008F4D6B" w:rsidP="00DF62AF">
            <w:pPr>
              <w:widowControl/>
              <w:topLinePunct/>
              <w:spacing w:afterLines="50" w:after="120"/>
              <w:rPr>
                <w:sz w:val="21"/>
                <w:szCs w:val="21"/>
              </w:rPr>
            </w:pPr>
            <w:r w:rsidRPr="009D22F4">
              <w:rPr>
                <w:rFonts w:cs="宋体"/>
                <w:sz w:val="21"/>
                <w:szCs w:val="21"/>
              </w:rPr>
              <w:t>（</w:t>
            </w:r>
            <w:r w:rsidRPr="009D22F4">
              <w:rPr>
                <w:rFonts w:cs="宋体"/>
                <w:sz w:val="21"/>
                <w:szCs w:val="21"/>
              </w:rPr>
              <w:t>cm</w:t>
            </w:r>
            <w:r w:rsidRPr="009D22F4">
              <w:rPr>
                <w:rFonts w:cs="宋体"/>
                <w:sz w:val="21"/>
                <w:szCs w:val="21"/>
              </w:rPr>
              <w:t>）</w:t>
            </w:r>
          </w:p>
        </w:tc>
        <w:tc>
          <w:tcPr>
            <w:tcW w:w="833" w:type="pct"/>
            <w:tcBorders>
              <w:top w:val="single" w:sz="6" w:space="0" w:color="000000"/>
              <w:bottom w:val="single" w:sz="6" w:space="0" w:color="000000"/>
              <w:right w:val="single" w:sz="12" w:space="0" w:color="000000"/>
            </w:tcBorders>
            <w:shd w:val="clear" w:color="auto" w:fill="C0C0C0"/>
          </w:tcPr>
          <w:p w14:paraId="241950F7" w14:textId="77777777" w:rsidR="008F4D6B" w:rsidRPr="009D22F4" w:rsidRDefault="008F4D6B" w:rsidP="00DF62AF">
            <w:pPr>
              <w:widowControl/>
              <w:topLinePunct/>
              <w:spacing w:afterLines="50" w:after="120"/>
              <w:rPr>
                <w:sz w:val="21"/>
                <w:szCs w:val="21"/>
              </w:rPr>
            </w:pPr>
          </w:p>
        </w:tc>
        <w:tc>
          <w:tcPr>
            <w:tcW w:w="833" w:type="pct"/>
            <w:tcBorders>
              <w:top w:val="single" w:sz="6" w:space="0" w:color="000000"/>
              <w:left w:val="single" w:sz="12" w:space="0" w:color="000000"/>
              <w:bottom w:val="single" w:sz="6" w:space="0" w:color="000000"/>
              <w:right w:val="single" w:sz="6" w:space="0" w:color="000000"/>
            </w:tcBorders>
          </w:tcPr>
          <w:p w14:paraId="7A43C6C1" w14:textId="77777777" w:rsidR="008F4D6B" w:rsidRPr="009D22F4" w:rsidRDefault="008F4D6B" w:rsidP="00DF62AF">
            <w:pPr>
              <w:widowControl/>
              <w:topLinePunct/>
              <w:spacing w:afterLines="50" w:after="120"/>
              <w:rPr>
                <w:sz w:val="21"/>
                <w:szCs w:val="21"/>
              </w:rPr>
            </w:pPr>
          </w:p>
        </w:tc>
        <w:tc>
          <w:tcPr>
            <w:tcW w:w="831" w:type="pct"/>
            <w:tcBorders>
              <w:top w:val="single" w:sz="6" w:space="0" w:color="000000"/>
              <w:left w:val="single" w:sz="6" w:space="0" w:color="000000"/>
              <w:bottom w:val="single" w:sz="6" w:space="0" w:color="000000"/>
            </w:tcBorders>
          </w:tcPr>
          <w:p w14:paraId="152CCEB4" w14:textId="77777777" w:rsidR="008F4D6B" w:rsidRPr="009D22F4" w:rsidRDefault="008F4D6B" w:rsidP="00DF62AF">
            <w:pPr>
              <w:widowControl/>
              <w:topLinePunct/>
              <w:spacing w:afterLines="50" w:after="120"/>
              <w:rPr>
                <w:sz w:val="21"/>
                <w:szCs w:val="21"/>
              </w:rPr>
            </w:pPr>
          </w:p>
        </w:tc>
      </w:tr>
      <w:tr w:rsidR="008F4D6B" w:rsidRPr="009D22F4" w14:paraId="0B713669" w14:textId="77777777" w:rsidTr="00751570">
        <w:tc>
          <w:tcPr>
            <w:tcW w:w="928" w:type="pct"/>
            <w:vMerge/>
            <w:tcBorders>
              <w:right w:val="single" w:sz="6" w:space="0" w:color="000000"/>
            </w:tcBorders>
          </w:tcPr>
          <w:p w14:paraId="4606A66B" w14:textId="77777777" w:rsidR="008F4D6B" w:rsidRPr="009D22F4" w:rsidRDefault="008F4D6B" w:rsidP="00DF62AF">
            <w:pPr>
              <w:widowControl/>
              <w:topLinePunct/>
              <w:spacing w:afterLines="50" w:after="120"/>
              <w:rPr>
                <w:sz w:val="21"/>
                <w:szCs w:val="21"/>
              </w:rPr>
            </w:pPr>
          </w:p>
        </w:tc>
        <w:tc>
          <w:tcPr>
            <w:tcW w:w="989" w:type="pct"/>
            <w:tcBorders>
              <w:top w:val="single" w:sz="6" w:space="0" w:color="000000"/>
              <w:left w:val="single" w:sz="6" w:space="0" w:color="000000"/>
              <w:bottom w:val="single" w:sz="6" w:space="0" w:color="000000"/>
              <w:right w:val="nil"/>
            </w:tcBorders>
          </w:tcPr>
          <w:p w14:paraId="082B37E8" w14:textId="77777777" w:rsidR="008F4D6B" w:rsidRPr="009D22F4" w:rsidRDefault="008F4D6B" w:rsidP="00DF62AF">
            <w:pPr>
              <w:widowControl/>
              <w:topLinePunct/>
              <w:spacing w:afterLines="50" w:after="120"/>
              <w:rPr>
                <w:vanish/>
                <w:sz w:val="21"/>
                <w:szCs w:val="21"/>
              </w:rPr>
            </w:pPr>
            <w:r w:rsidRPr="009D22F4">
              <w:rPr>
                <w:sz w:val="21"/>
                <w:szCs w:val="21"/>
              </w:rPr>
              <w:t>PD</w:t>
            </w:r>
          </w:p>
        </w:tc>
        <w:tc>
          <w:tcPr>
            <w:tcW w:w="586" w:type="pct"/>
            <w:tcBorders>
              <w:top w:val="single" w:sz="6" w:space="0" w:color="000000"/>
              <w:left w:val="nil"/>
              <w:bottom w:val="single" w:sz="6" w:space="0" w:color="000000"/>
            </w:tcBorders>
          </w:tcPr>
          <w:p w14:paraId="7D0C7B5F" w14:textId="77777777" w:rsidR="008F4D6B" w:rsidRPr="009D22F4" w:rsidRDefault="008F4D6B" w:rsidP="00DF62AF">
            <w:pPr>
              <w:widowControl/>
              <w:topLinePunct/>
              <w:spacing w:afterLines="50" w:after="120"/>
              <w:rPr>
                <w:sz w:val="21"/>
                <w:szCs w:val="21"/>
              </w:rPr>
            </w:pPr>
            <w:r w:rsidRPr="009D22F4">
              <w:rPr>
                <w:sz w:val="21"/>
                <w:szCs w:val="21"/>
              </w:rPr>
              <w:t>(µsec)</w:t>
            </w:r>
          </w:p>
        </w:tc>
        <w:tc>
          <w:tcPr>
            <w:tcW w:w="833" w:type="pct"/>
            <w:tcBorders>
              <w:top w:val="single" w:sz="6" w:space="0" w:color="000000"/>
              <w:bottom w:val="single" w:sz="6" w:space="0" w:color="000000"/>
              <w:right w:val="single" w:sz="12" w:space="0" w:color="000000"/>
            </w:tcBorders>
          </w:tcPr>
          <w:p w14:paraId="62E5DF46" w14:textId="77777777" w:rsidR="008F4D6B" w:rsidRPr="009D22F4" w:rsidRDefault="008F4D6B" w:rsidP="00DF62AF">
            <w:pPr>
              <w:widowControl/>
              <w:topLinePunct/>
              <w:spacing w:afterLines="50" w:after="120"/>
              <w:rPr>
                <w:sz w:val="21"/>
                <w:szCs w:val="21"/>
              </w:rPr>
            </w:pPr>
          </w:p>
        </w:tc>
        <w:tc>
          <w:tcPr>
            <w:tcW w:w="833" w:type="pct"/>
            <w:tcBorders>
              <w:top w:val="single" w:sz="6" w:space="0" w:color="000000"/>
              <w:left w:val="single" w:sz="12" w:space="0" w:color="000000"/>
              <w:bottom w:val="single" w:sz="6" w:space="0" w:color="000000"/>
              <w:right w:val="single" w:sz="6" w:space="0" w:color="000000"/>
            </w:tcBorders>
            <w:shd w:val="clear" w:color="auto" w:fill="C0C0C0"/>
          </w:tcPr>
          <w:p w14:paraId="27B372B2" w14:textId="77777777" w:rsidR="008F4D6B" w:rsidRPr="009D22F4" w:rsidRDefault="008F4D6B" w:rsidP="00DF62AF">
            <w:pPr>
              <w:widowControl/>
              <w:topLinePunct/>
              <w:spacing w:afterLines="50" w:after="120"/>
              <w:rPr>
                <w:sz w:val="21"/>
                <w:szCs w:val="21"/>
              </w:rPr>
            </w:pPr>
          </w:p>
        </w:tc>
        <w:tc>
          <w:tcPr>
            <w:tcW w:w="831" w:type="pct"/>
            <w:tcBorders>
              <w:top w:val="single" w:sz="6" w:space="0" w:color="000000"/>
              <w:left w:val="single" w:sz="6" w:space="0" w:color="000000"/>
              <w:bottom w:val="single" w:sz="6" w:space="0" w:color="000000"/>
            </w:tcBorders>
          </w:tcPr>
          <w:p w14:paraId="2A43F094" w14:textId="77777777" w:rsidR="008F4D6B" w:rsidRPr="009D22F4" w:rsidRDefault="008F4D6B" w:rsidP="00DF62AF">
            <w:pPr>
              <w:widowControl/>
              <w:topLinePunct/>
              <w:spacing w:afterLines="50" w:after="120"/>
              <w:rPr>
                <w:sz w:val="21"/>
                <w:szCs w:val="21"/>
              </w:rPr>
            </w:pPr>
          </w:p>
        </w:tc>
      </w:tr>
      <w:tr w:rsidR="008F4D6B" w:rsidRPr="009D22F4" w14:paraId="29E7C35A" w14:textId="77777777" w:rsidTr="00751570">
        <w:tc>
          <w:tcPr>
            <w:tcW w:w="928" w:type="pct"/>
            <w:vMerge/>
            <w:tcBorders>
              <w:right w:val="single" w:sz="6" w:space="0" w:color="000000"/>
            </w:tcBorders>
          </w:tcPr>
          <w:p w14:paraId="1141090E" w14:textId="77777777" w:rsidR="008F4D6B" w:rsidRPr="009D22F4" w:rsidRDefault="008F4D6B" w:rsidP="00DF62AF">
            <w:pPr>
              <w:widowControl/>
              <w:topLinePunct/>
              <w:spacing w:afterLines="50" w:after="120"/>
              <w:rPr>
                <w:sz w:val="21"/>
                <w:szCs w:val="21"/>
              </w:rPr>
            </w:pPr>
          </w:p>
        </w:tc>
        <w:tc>
          <w:tcPr>
            <w:tcW w:w="989" w:type="pct"/>
            <w:tcBorders>
              <w:top w:val="single" w:sz="6" w:space="0" w:color="000000"/>
              <w:left w:val="single" w:sz="6" w:space="0" w:color="000000"/>
              <w:bottom w:val="single" w:sz="6" w:space="0" w:color="000000"/>
              <w:right w:val="nil"/>
            </w:tcBorders>
          </w:tcPr>
          <w:p w14:paraId="07050654" w14:textId="77777777" w:rsidR="008F4D6B" w:rsidRPr="009D22F4" w:rsidRDefault="008F4D6B" w:rsidP="00DF62AF">
            <w:pPr>
              <w:widowControl/>
              <w:topLinePunct/>
              <w:spacing w:afterLines="50" w:after="120"/>
              <w:rPr>
                <w:vanish/>
                <w:sz w:val="21"/>
                <w:szCs w:val="21"/>
              </w:rPr>
            </w:pPr>
            <w:r w:rsidRPr="009D22F4">
              <w:rPr>
                <w:sz w:val="21"/>
                <w:szCs w:val="21"/>
              </w:rPr>
              <w:t>PRF</w:t>
            </w:r>
          </w:p>
        </w:tc>
        <w:tc>
          <w:tcPr>
            <w:tcW w:w="586" w:type="pct"/>
            <w:tcBorders>
              <w:top w:val="single" w:sz="6" w:space="0" w:color="000000"/>
              <w:left w:val="nil"/>
              <w:bottom w:val="single" w:sz="6" w:space="0" w:color="000000"/>
            </w:tcBorders>
          </w:tcPr>
          <w:p w14:paraId="66D06662" w14:textId="77777777" w:rsidR="008F4D6B" w:rsidRPr="009D22F4" w:rsidRDefault="008F4D6B" w:rsidP="00DF62AF">
            <w:pPr>
              <w:widowControl/>
              <w:topLinePunct/>
              <w:spacing w:afterLines="50" w:after="120"/>
              <w:rPr>
                <w:sz w:val="21"/>
                <w:szCs w:val="21"/>
              </w:rPr>
            </w:pPr>
            <w:r w:rsidRPr="009D22F4">
              <w:rPr>
                <w:sz w:val="21"/>
                <w:szCs w:val="21"/>
              </w:rPr>
              <w:t>(Hz)</w:t>
            </w:r>
          </w:p>
        </w:tc>
        <w:tc>
          <w:tcPr>
            <w:tcW w:w="833" w:type="pct"/>
            <w:tcBorders>
              <w:top w:val="single" w:sz="6" w:space="0" w:color="000000"/>
              <w:bottom w:val="single" w:sz="6" w:space="0" w:color="000000"/>
              <w:right w:val="single" w:sz="12" w:space="0" w:color="000000"/>
            </w:tcBorders>
          </w:tcPr>
          <w:p w14:paraId="63F49B56" w14:textId="77777777" w:rsidR="008F4D6B" w:rsidRPr="009D22F4" w:rsidRDefault="008F4D6B" w:rsidP="00DF62AF">
            <w:pPr>
              <w:widowControl/>
              <w:topLinePunct/>
              <w:spacing w:afterLines="50" w:after="120"/>
              <w:rPr>
                <w:sz w:val="21"/>
                <w:szCs w:val="21"/>
              </w:rPr>
            </w:pPr>
          </w:p>
        </w:tc>
        <w:tc>
          <w:tcPr>
            <w:tcW w:w="833" w:type="pct"/>
            <w:tcBorders>
              <w:top w:val="single" w:sz="6" w:space="0" w:color="000000"/>
              <w:left w:val="single" w:sz="12" w:space="0" w:color="000000"/>
              <w:bottom w:val="single" w:sz="6" w:space="0" w:color="000000"/>
              <w:right w:val="single" w:sz="6" w:space="0" w:color="000000"/>
            </w:tcBorders>
            <w:shd w:val="clear" w:color="auto" w:fill="C0C0C0"/>
          </w:tcPr>
          <w:p w14:paraId="39F81500" w14:textId="77777777" w:rsidR="008F4D6B" w:rsidRPr="009D22F4" w:rsidRDefault="008F4D6B" w:rsidP="00DF62AF">
            <w:pPr>
              <w:widowControl/>
              <w:topLinePunct/>
              <w:spacing w:afterLines="50" w:after="120"/>
              <w:rPr>
                <w:sz w:val="21"/>
                <w:szCs w:val="21"/>
              </w:rPr>
            </w:pPr>
          </w:p>
        </w:tc>
        <w:tc>
          <w:tcPr>
            <w:tcW w:w="831" w:type="pct"/>
            <w:tcBorders>
              <w:top w:val="single" w:sz="6" w:space="0" w:color="000000"/>
              <w:left w:val="single" w:sz="6" w:space="0" w:color="000000"/>
              <w:bottom w:val="single" w:sz="6" w:space="0" w:color="000000"/>
            </w:tcBorders>
          </w:tcPr>
          <w:p w14:paraId="7D4A63E8" w14:textId="77777777" w:rsidR="008F4D6B" w:rsidRPr="009D22F4" w:rsidRDefault="008F4D6B" w:rsidP="00DF62AF">
            <w:pPr>
              <w:widowControl/>
              <w:topLinePunct/>
              <w:spacing w:afterLines="50" w:after="120"/>
              <w:rPr>
                <w:sz w:val="21"/>
                <w:szCs w:val="21"/>
              </w:rPr>
            </w:pPr>
          </w:p>
        </w:tc>
      </w:tr>
      <w:tr w:rsidR="008F4D6B" w:rsidRPr="009D22F4" w14:paraId="303BBFA8" w14:textId="77777777" w:rsidTr="00751570">
        <w:tc>
          <w:tcPr>
            <w:tcW w:w="928" w:type="pct"/>
            <w:vMerge/>
            <w:tcBorders>
              <w:right w:val="single" w:sz="6" w:space="0" w:color="000000"/>
            </w:tcBorders>
          </w:tcPr>
          <w:p w14:paraId="3B3E2824" w14:textId="77777777" w:rsidR="008F4D6B" w:rsidRPr="009D22F4" w:rsidRDefault="008F4D6B" w:rsidP="00DF62AF">
            <w:pPr>
              <w:widowControl/>
              <w:topLinePunct/>
              <w:spacing w:afterLines="50" w:after="120"/>
              <w:rPr>
                <w:sz w:val="21"/>
                <w:szCs w:val="21"/>
              </w:rPr>
            </w:pPr>
          </w:p>
        </w:tc>
        <w:tc>
          <w:tcPr>
            <w:tcW w:w="989" w:type="pct"/>
            <w:tcBorders>
              <w:top w:val="single" w:sz="6" w:space="0" w:color="000000"/>
              <w:left w:val="single" w:sz="6" w:space="0" w:color="000000"/>
              <w:bottom w:val="nil"/>
              <w:right w:val="single" w:sz="6" w:space="0" w:color="000000"/>
            </w:tcBorders>
          </w:tcPr>
          <w:p w14:paraId="5A96BBC0" w14:textId="77777777" w:rsidR="008F4D6B" w:rsidRPr="009D22F4" w:rsidRDefault="008F4D6B" w:rsidP="00DF62AF">
            <w:pPr>
              <w:widowControl/>
              <w:topLinePunct/>
              <w:spacing w:afterLines="50" w:after="120"/>
              <w:rPr>
                <w:vanish/>
                <w:sz w:val="21"/>
                <w:szCs w:val="21"/>
              </w:rPr>
            </w:pPr>
            <w:r w:rsidRPr="009D22F4">
              <w:rPr>
                <w:sz w:val="21"/>
                <w:szCs w:val="21"/>
              </w:rPr>
              <w:t>EBD</w:t>
            </w:r>
          </w:p>
        </w:tc>
        <w:tc>
          <w:tcPr>
            <w:tcW w:w="586" w:type="pct"/>
            <w:tcBorders>
              <w:top w:val="single" w:sz="6" w:space="0" w:color="000000"/>
              <w:left w:val="single" w:sz="6" w:space="0" w:color="000000"/>
              <w:bottom w:val="single" w:sz="6" w:space="0" w:color="000000"/>
            </w:tcBorders>
          </w:tcPr>
          <w:p w14:paraId="63ADAA50" w14:textId="77777777" w:rsidR="008F4D6B" w:rsidRPr="009D22F4" w:rsidRDefault="008F4D6B" w:rsidP="00DF62AF">
            <w:pPr>
              <w:widowControl/>
              <w:topLinePunct/>
              <w:spacing w:afterLines="50" w:after="120"/>
              <w:rPr>
                <w:sz w:val="21"/>
                <w:szCs w:val="21"/>
              </w:rPr>
            </w:pPr>
            <w:r w:rsidRPr="009D22F4">
              <w:rPr>
                <w:sz w:val="21"/>
                <w:szCs w:val="21"/>
              </w:rPr>
              <w:t>Az. (cm)</w:t>
            </w:r>
          </w:p>
        </w:tc>
        <w:tc>
          <w:tcPr>
            <w:tcW w:w="833" w:type="pct"/>
            <w:tcBorders>
              <w:top w:val="single" w:sz="6" w:space="0" w:color="000000"/>
              <w:bottom w:val="single" w:sz="6" w:space="0" w:color="000000"/>
              <w:right w:val="single" w:sz="12" w:space="0" w:color="000000"/>
            </w:tcBorders>
            <w:shd w:val="clear" w:color="auto" w:fill="C0C0C0"/>
          </w:tcPr>
          <w:p w14:paraId="186B98AE" w14:textId="77777777" w:rsidR="008F4D6B" w:rsidRPr="009D22F4" w:rsidRDefault="008F4D6B" w:rsidP="00DF62AF">
            <w:pPr>
              <w:widowControl/>
              <w:topLinePunct/>
              <w:spacing w:afterLines="50" w:after="120"/>
              <w:rPr>
                <w:sz w:val="21"/>
                <w:szCs w:val="21"/>
              </w:rPr>
            </w:pPr>
          </w:p>
        </w:tc>
        <w:tc>
          <w:tcPr>
            <w:tcW w:w="833" w:type="pct"/>
            <w:tcBorders>
              <w:top w:val="single" w:sz="6" w:space="0" w:color="000000"/>
              <w:left w:val="single" w:sz="12" w:space="0" w:color="000000"/>
              <w:bottom w:val="single" w:sz="6" w:space="0" w:color="000000"/>
              <w:right w:val="single" w:sz="6" w:space="0" w:color="000000"/>
            </w:tcBorders>
          </w:tcPr>
          <w:p w14:paraId="72CD07FA" w14:textId="77777777" w:rsidR="008F4D6B" w:rsidRPr="009D22F4" w:rsidRDefault="008F4D6B" w:rsidP="00DF62AF">
            <w:pPr>
              <w:widowControl/>
              <w:topLinePunct/>
              <w:spacing w:afterLines="50" w:after="120"/>
              <w:rPr>
                <w:sz w:val="21"/>
                <w:szCs w:val="21"/>
              </w:rPr>
            </w:pPr>
          </w:p>
        </w:tc>
        <w:tc>
          <w:tcPr>
            <w:tcW w:w="831" w:type="pct"/>
            <w:tcBorders>
              <w:top w:val="single" w:sz="6" w:space="0" w:color="000000"/>
              <w:left w:val="single" w:sz="6" w:space="0" w:color="000000"/>
              <w:bottom w:val="single" w:sz="6" w:space="0" w:color="000000"/>
            </w:tcBorders>
            <w:shd w:val="clear" w:color="auto" w:fill="C0C0C0"/>
          </w:tcPr>
          <w:p w14:paraId="3EB7E793" w14:textId="77777777" w:rsidR="008F4D6B" w:rsidRPr="009D22F4" w:rsidRDefault="008F4D6B" w:rsidP="00DF62AF">
            <w:pPr>
              <w:widowControl/>
              <w:topLinePunct/>
              <w:spacing w:afterLines="50" w:after="120"/>
              <w:rPr>
                <w:sz w:val="21"/>
                <w:szCs w:val="21"/>
              </w:rPr>
            </w:pPr>
          </w:p>
        </w:tc>
      </w:tr>
      <w:tr w:rsidR="008F4D6B" w:rsidRPr="009D22F4" w14:paraId="14366CC8" w14:textId="77777777" w:rsidTr="00751570">
        <w:tc>
          <w:tcPr>
            <w:tcW w:w="928" w:type="pct"/>
            <w:vMerge/>
            <w:tcBorders>
              <w:bottom w:val="single" w:sz="12" w:space="0" w:color="000000"/>
              <w:right w:val="single" w:sz="6" w:space="0" w:color="000000"/>
            </w:tcBorders>
          </w:tcPr>
          <w:p w14:paraId="7F344DEB" w14:textId="77777777" w:rsidR="008F4D6B" w:rsidRPr="009D22F4" w:rsidRDefault="008F4D6B" w:rsidP="00DF62AF">
            <w:pPr>
              <w:widowControl/>
              <w:topLinePunct/>
              <w:spacing w:afterLines="50" w:after="120"/>
              <w:rPr>
                <w:sz w:val="21"/>
                <w:szCs w:val="21"/>
              </w:rPr>
            </w:pPr>
          </w:p>
        </w:tc>
        <w:tc>
          <w:tcPr>
            <w:tcW w:w="989" w:type="pct"/>
            <w:tcBorders>
              <w:top w:val="nil"/>
              <w:left w:val="single" w:sz="6" w:space="0" w:color="000000"/>
              <w:bottom w:val="single" w:sz="12" w:space="0" w:color="000000"/>
              <w:right w:val="single" w:sz="6" w:space="0" w:color="000000"/>
            </w:tcBorders>
          </w:tcPr>
          <w:p w14:paraId="149E31ED" w14:textId="77777777" w:rsidR="008F4D6B" w:rsidRPr="009D22F4" w:rsidRDefault="008F4D6B" w:rsidP="00DF62AF">
            <w:pPr>
              <w:widowControl/>
              <w:topLinePunct/>
              <w:spacing w:afterLines="50" w:after="120"/>
              <w:rPr>
                <w:vanish/>
                <w:sz w:val="21"/>
                <w:szCs w:val="21"/>
              </w:rPr>
            </w:pPr>
          </w:p>
        </w:tc>
        <w:tc>
          <w:tcPr>
            <w:tcW w:w="586" w:type="pct"/>
            <w:tcBorders>
              <w:top w:val="nil"/>
              <w:left w:val="single" w:sz="6" w:space="0" w:color="000000"/>
              <w:bottom w:val="single" w:sz="12" w:space="0" w:color="000000"/>
            </w:tcBorders>
          </w:tcPr>
          <w:p w14:paraId="13EE06D3" w14:textId="77777777" w:rsidR="008F4D6B" w:rsidRPr="009D22F4" w:rsidRDefault="008F4D6B" w:rsidP="00DF62AF">
            <w:pPr>
              <w:widowControl/>
              <w:topLinePunct/>
              <w:spacing w:afterLines="50" w:after="120"/>
              <w:rPr>
                <w:sz w:val="21"/>
                <w:szCs w:val="21"/>
              </w:rPr>
            </w:pPr>
            <w:r w:rsidRPr="009D22F4">
              <w:rPr>
                <w:sz w:val="21"/>
                <w:szCs w:val="21"/>
              </w:rPr>
              <w:t>Ele. (cm)</w:t>
            </w:r>
          </w:p>
        </w:tc>
        <w:tc>
          <w:tcPr>
            <w:tcW w:w="833" w:type="pct"/>
            <w:tcBorders>
              <w:top w:val="nil"/>
              <w:bottom w:val="single" w:sz="12" w:space="0" w:color="000000"/>
              <w:right w:val="single" w:sz="12" w:space="0" w:color="000000"/>
            </w:tcBorders>
            <w:shd w:val="clear" w:color="auto" w:fill="C0C0C0"/>
          </w:tcPr>
          <w:p w14:paraId="2D888932" w14:textId="77777777" w:rsidR="008F4D6B" w:rsidRPr="009D22F4" w:rsidRDefault="008F4D6B" w:rsidP="00DF62AF">
            <w:pPr>
              <w:widowControl/>
              <w:topLinePunct/>
              <w:spacing w:afterLines="50" w:after="120"/>
              <w:rPr>
                <w:sz w:val="21"/>
                <w:szCs w:val="21"/>
              </w:rPr>
            </w:pPr>
          </w:p>
        </w:tc>
        <w:tc>
          <w:tcPr>
            <w:tcW w:w="833" w:type="pct"/>
            <w:tcBorders>
              <w:top w:val="nil"/>
              <w:left w:val="single" w:sz="12" w:space="0" w:color="000000"/>
              <w:bottom w:val="single" w:sz="12" w:space="0" w:color="000000"/>
              <w:right w:val="single" w:sz="6" w:space="0" w:color="000000"/>
            </w:tcBorders>
          </w:tcPr>
          <w:p w14:paraId="6A041402" w14:textId="77777777" w:rsidR="008F4D6B" w:rsidRPr="009D22F4" w:rsidRDefault="008F4D6B" w:rsidP="00DF62AF">
            <w:pPr>
              <w:widowControl/>
              <w:topLinePunct/>
              <w:spacing w:afterLines="50" w:after="120"/>
              <w:rPr>
                <w:sz w:val="21"/>
                <w:szCs w:val="21"/>
              </w:rPr>
            </w:pPr>
          </w:p>
        </w:tc>
        <w:tc>
          <w:tcPr>
            <w:tcW w:w="831" w:type="pct"/>
            <w:tcBorders>
              <w:top w:val="nil"/>
              <w:left w:val="single" w:sz="6" w:space="0" w:color="000000"/>
              <w:bottom w:val="single" w:sz="12" w:space="0" w:color="000000"/>
            </w:tcBorders>
            <w:shd w:val="clear" w:color="auto" w:fill="C0C0C0"/>
          </w:tcPr>
          <w:p w14:paraId="3980908E" w14:textId="77777777" w:rsidR="008F4D6B" w:rsidRPr="009D22F4" w:rsidRDefault="008F4D6B" w:rsidP="00DF62AF">
            <w:pPr>
              <w:widowControl/>
              <w:topLinePunct/>
              <w:spacing w:afterLines="50" w:after="120"/>
              <w:rPr>
                <w:sz w:val="21"/>
                <w:szCs w:val="21"/>
              </w:rPr>
            </w:pPr>
          </w:p>
        </w:tc>
      </w:tr>
    </w:tbl>
    <w:p w14:paraId="06F7FC4B" w14:textId="77777777" w:rsidR="008F4D6B" w:rsidRPr="00DF62AF" w:rsidRDefault="008F4D6B" w:rsidP="00DF62AF">
      <w:pPr>
        <w:topLinePunct/>
        <w:rPr>
          <w:szCs w:val="24"/>
        </w:rPr>
      </w:pPr>
      <w:r w:rsidRPr="00DF62AF">
        <w:rPr>
          <w:rFonts w:cs="宋体"/>
          <w:szCs w:val="24"/>
        </w:rPr>
        <w:br w:type="page"/>
      </w:r>
    </w:p>
    <w:tbl>
      <w:tblPr>
        <w:tblW w:w="5000"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CellMar>
          <w:top w:w="57" w:type="dxa"/>
          <w:left w:w="57" w:type="dxa"/>
          <w:bottom w:w="57" w:type="dxa"/>
          <w:right w:w="57" w:type="dxa"/>
        </w:tblCellMar>
        <w:tblLook w:val="01E0" w:firstRow="1" w:lastRow="1" w:firstColumn="1" w:lastColumn="1" w:noHBand="0" w:noVBand="0"/>
      </w:tblPr>
      <w:tblGrid>
        <w:gridCol w:w="1461"/>
        <w:gridCol w:w="3270"/>
        <w:gridCol w:w="1579"/>
        <w:gridCol w:w="1579"/>
        <w:gridCol w:w="1579"/>
      </w:tblGrid>
      <w:tr w:rsidR="008F4D6B" w:rsidRPr="00751570" w14:paraId="53B4DD85" w14:textId="77777777" w:rsidTr="00751570">
        <w:tc>
          <w:tcPr>
            <w:tcW w:w="771" w:type="pct"/>
            <w:vMerge w:val="restart"/>
            <w:tcBorders>
              <w:top w:val="single" w:sz="12" w:space="0" w:color="000000"/>
              <w:right w:val="single" w:sz="6" w:space="0" w:color="000000"/>
            </w:tcBorders>
          </w:tcPr>
          <w:p w14:paraId="72966F3B" w14:textId="77777777" w:rsidR="008F4D6B" w:rsidRPr="00751570" w:rsidRDefault="008F4D6B" w:rsidP="00DF62AF">
            <w:pPr>
              <w:widowControl/>
              <w:topLinePunct/>
              <w:spacing w:afterLines="50" w:after="120"/>
              <w:rPr>
                <w:sz w:val="21"/>
                <w:szCs w:val="24"/>
              </w:rPr>
            </w:pPr>
            <w:r w:rsidRPr="00751570">
              <w:rPr>
                <w:rFonts w:cs="宋体"/>
                <w:sz w:val="21"/>
                <w:szCs w:val="24"/>
              </w:rPr>
              <w:lastRenderedPageBreak/>
              <w:t>操作控制条件</w:t>
            </w:r>
          </w:p>
        </w:tc>
        <w:tc>
          <w:tcPr>
            <w:tcW w:w="1727" w:type="pct"/>
            <w:tcBorders>
              <w:top w:val="single" w:sz="12" w:space="0" w:color="000000"/>
              <w:left w:val="single" w:sz="6" w:space="0" w:color="000000"/>
              <w:bottom w:val="single" w:sz="6" w:space="0" w:color="000000"/>
            </w:tcBorders>
          </w:tcPr>
          <w:p w14:paraId="10362E29" w14:textId="77777777" w:rsidR="008F4D6B" w:rsidRPr="00751570" w:rsidRDefault="008F4D6B" w:rsidP="00DF62AF">
            <w:pPr>
              <w:widowControl/>
              <w:topLinePunct/>
              <w:spacing w:afterLines="50" w:after="120"/>
              <w:rPr>
                <w:sz w:val="21"/>
                <w:szCs w:val="24"/>
              </w:rPr>
            </w:pPr>
            <w:r w:rsidRPr="00751570">
              <w:rPr>
                <w:rFonts w:cs="宋体"/>
                <w:sz w:val="21"/>
                <w:szCs w:val="24"/>
              </w:rPr>
              <w:t>控制</w:t>
            </w:r>
            <w:r w:rsidRPr="00751570">
              <w:rPr>
                <w:rFonts w:cs="宋体"/>
                <w:sz w:val="21"/>
                <w:szCs w:val="24"/>
              </w:rPr>
              <w:t>1</w:t>
            </w:r>
          </w:p>
        </w:tc>
        <w:tc>
          <w:tcPr>
            <w:tcW w:w="834" w:type="pct"/>
            <w:tcBorders>
              <w:top w:val="single" w:sz="12" w:space="0" w:color="000000"/>
              <w:bottom w:val="single" w:sz="6" w:space="0" w:color="000000"/>
              <w:right w:val="single" w:sz="12" w:space="0" w:color="000000"/>
            </w:tcBorders>
          </w:tcPr>
          <w:p w14:paraId="09959AF6" w14:textId="77777777" w:rsidR="008F4D6B" w:rsidRPr="00751570" w:rsidRDefault="008F4D6B" w:rsidP="00DF62AF">
            <w:pPr>
              <w:widowControl/>
              <w:topLinePunct/>
              <w:spacing w:afterLines="50" w:after="120"/>
              <w:rPr>
                <w:sz w:val="21"/>
                <w:szCs w:val="24"/>
              </w:rPr>
            </w:pPr>
          </w:p>
        </w:tc>
        <w:tc>
          <w:tcPr>
            <w:tcW w:w="834" w:type="pct"/>
            <w:tcBorders>
              <w:top w:val="single" w:sz="12" w:space="0" w:color="000000"/>
              <w:left w:val="single" w:sz="12" w:space="0" w:color="000000"/>
              <w:bottom w:val="single" w:sz="6" w:space="0" w:color="000000"/>
              <w:right w:val="single" w:sz="6" w:space="0" w:color="000000"/>
            </w:tcBorders>
          </w:tcPr>
          <w:p w14:paraId="4B668E75" w14:textId="77777777" w:rsidR="008F4D6B" w:rsidRPr="00751570" w:rsidRDefault="008F4D6B" w:rsidP="00DF62AF">
            <w:pPr>
              <w:widowControl/>
              <w:topLinePunct/>
              <w:spacing w:afterLines="50" w:after="120"/>
              <w:rPr>
                <w:sz w:val="21"/>
                <w:szCs w:val="24"/>
              </w:rPr>
            </w:pPr>
          </w:p>
        </w:tc>
        <w:tc>
          <w:tcPr>
            <w:tcW w:w="834" w:type="pct"/>
            <w:tcBorders>
              <w:top w:val="single" w:sz="12" w:space="0" w:color="000000"/>
              <w:left w:val="single" w:sz="6" w:space="0" w:color="000000"/>
              <w:bottom w:val="single" w:sz="6" w:space="0" w:color="000000"/>
            </w:tcBorders>
          </w:tcPr>
          <w:p w14:paraId="3873F619" w14:textId="77777777" w:rsidR="008F4D6B" w:rsidRPr="00751570" w:rsidRDefault="008F4D6B" w:rsidP="00DF62AF">
            <w:pPr>
              <w:widowControl/>
              <w:topLinePunct/>
              <w:spacing w:afterLines="50" w:after="120"/>
              <w:rPr>
                <w:sz w:val="21"/>
                <w:szCs w:val="24"/>
              </w:rPr>
            </w:pPr>
          </w:p>
        </w:tc>
      </w:tr>
      <w:tr w:rsidR="008F4D6B" w:rsidRPr="00751570" w14:paraId="2B86DAD3" w14:textId="77777777" w:rsidTr="00751570">
        <w:tc>
          <w:tcPr>
            <w:tcW w:w="771" w:type="pct"/>
            <w:vMerge/>
            <w:tcBorders>
              <w:right w:val="single" w:sz="6" w:space="0" w:color="000000"/>
            </w:tcBorders>
          </w:tcPr>
          <w:p w14:paraId="5CA3193F" w14:textId="77777777" w:rsidR="008F4D6B" w:rsidRPr="00751570" w:rsidRDefault="008F4D6B" w:rsidP="00DF62AF">
            <w:pPr>
              <w:widowControl/>
              <w:topLinePunct/>
              <w:spacing w:afterLines="50" w:after="120"/>
              <w:rPr>
                <w:sz w:val="21"/>
                <w:szCs w:val="24"/>
              </w:rPr>
            </w:pPr>
          </w:p>
        </w:tc>
        <w:tc>
          <w:tcPr>
            <w:tcW w:w="1727" w:type="pct"/>
            <w:tcBorders>
              <w:top w:val="single" w:sz="6" w:space="0" w:color="000000"/>
              <w:left w:val="single" w:sz="6" w:space="0" w:color="000000"/>
              <w:bottom w:val="single" w:sz="6" w:space="0" w:color="000000"/>
            </w:tcBorders>
          </w:tcPr>
          <w:p w14:paraId="780C6F3C" w14:textId="77777777" w:rsidR="008F4D6B" w:rsidRPr="00751570" w:rsidRDefault="008F4D6B" w:rsidP="00DF62AF">
            <w:pPr>
              <w:widowControl/>
              <w:topLinePunct/>
              <w:spacing w:afterLines="50" w:after="120"/>
              <w:rPr>
                <w:sz w:val="21"/>
                <w:szCs w:val="24"/>
              </w:rPr>
            </w:pPr>
            <w:r w:rsidRPr="00751570">
              <w:rPr>
                <w:rFonts w:cs="宋体"/>
                <w:sz w:val="21"/>
                <w:szCs w:val="24"/>
              </w:rPr>
              <w:t>控制</w:t>
            </w:r>
            <w:r w:rsidRPr="00751570">
              <w:rPr>
                <w:rFonts w:cs="宋体"/>
                <w:sz w:val="21"/>
                <w:szCs w:val="24"/>
              </w:rPr>
              <w:t>2</w:t>
            </w:r>
          </w:p>
        </w:tc>
        <w:tc>
          <w:tcPr>
            <w:tcW w:w="834" w:type="pct"/>
            <w:tcBorders>
              <w:top w:val="single" w:sz="6" w:space="0" w:color="000000"/>
              <w:bottom w:val="single" w:sz="6" w:space="0" w:color="000000"/>
              <w:right w:val="single" w:sz="12" w:space="0" w:color="000000"/>
            </w:tcBorders>
          </w:tcPr>
          <w:p w14:paraId="1014397A" w14:textId="77777777" w:rsidR="008F4D6B" w:rsidRPr="00751570" w:rsidRDefault="008F4D6B" w:rsidP="00DF62AF">
            <w:pPr>
              <w:widowControl/>
              <w:topLinePunct/>
              <w:spacing w:afterLines="50" w:after="120"/>
              <w:rPr>
                <w:sz w:val="21"/>
                <w:szCs w:val="24"/>
              </w:rPr>
            </w:pPr>
          </w:p>
        </w:tc>
        <w:tc>
          <w:tcPr>
            <w:tcW w:w="834" w:type="pct"/>
            <w:tcBorders>
              <w:top w:val="single" w:sz="6" w:space="0" w:color="000000"/>
              <w:left w:val="single" w:sz="12" w:space="0" w:color="000000"/>
              <w:bottom w:val="single" w:sz="6" w:space="0" w:color="000000"/>
              <w:right w:val="single" w:sz="6" w:space="0" w:color="000000"/>
            </w:tcBorders>
          </w:tcPr>
          <w:p w14:paraId="72EDA75A" w14:textId="77777777" w:rsidR="008F4D6B" w:rsidRPr="00751570" w:rsidRDefault="008F4D6B" w:rsidP="00DF62AF">
            <w:pPr>
              <w:widowControl/>
              <w:topLinePunct/>
              <w:spacing w:afterLines="50" w:after="120"/>
              <w:rPr>
                <w:sz w:val="21"/>
                <w:szCs w:val="24"/>
              </w:rPr>
            </w:pPr>
          </w:p>
        </w:tc>
        <w:tc>
          <w:tcPr>
            <w:tcW w:w="834" w:type="pct"/>
            <w:tcBorders>
              <w:top w:val="single" w:sz="6" w:space="0" w:color="000000"/>
              <w:left w:val="single" w:sz="6" w:space="0" w:color="000000"/>
              <w:bottom w:val="single" w:sz="6" w:space="0" w:color="000000"/>
            </w:tcBorders>
          </w:tcPr>
          <w:p w14:paraId="223A2414" w14:textId="77777777" w:rsidR="008F4D6B" w:rsidRPr="00751570" w:rsidRDefault="008F4D6B" w:rsidP="00DF62AF">
            <w:pPr>
              <w:widowControl/>
              <w:topLinePunct/>
              <w:spacing w:afterLines="50" w:after="120"/>
              <w:rPr>
                <w:sz w:val="21"/>
                <w:szCs w:val="24"/>
              </w:rPr>
            </w:pPr>
          </w:p>
        </w:tc>
      </w:tr>
      <w:tr w:rsidR="008F4D6B" w:rsidRPr="00751570" w14:paraId="6178B449" w14:textId="77777777" w:rsidTr="00751570">
        <w:tc>
          <w:tcPr>
            <w:tcW w:w="771" w:type="pct"/>
            <w:vMerge/>
            <w:tcBorders>
              <w:right w:val="single" w:sz="6" w:space="0" w:color="000000"/>
            </w:tcBorders>
          </w:tcPr>
          <w:p w14:paraId="6F859609" w14:textId="77777777" w:rsidR="008F4D6B" w:rsidRPr="00751570" w:rsidRDefault="008F4D6B" w:rsidP="00DF62AF">
            <w:pPr>
              <w:widowControl/>
              <w:topLinePunct/>
              <w:spacing w:afterLines="50" w:after="120"/>
              <w:rPr>
                <w:sz w:val="21"/>
                <w:szCs w:val="24"/>
              </w:rPr>
            </w:pPr>
          </w:p>
        </w:tc>
        <w:tc>
          <w:tcPr>
            <w:tcW w:w="1727" w:type="pct"/>
            <w:tcBorders>
              <w:top w:val="single" w:sz="6" w:space="0" w:color="000000"/>
              <w:left w:val="single" w:sz="6" w:space="0" w:color="000000"/>
              <w:bottom w:val="single" w:sz="6" w:space="0" w:color="000000"/>
            </w:tcBorders>
          </w:tcPr>
          <w:p w14:paraId="72D9B8C0" w14:textId="77777777" w:rsidR="008F4D6B" w:rsidRPr="00751570" w:rsidRDefault="008F4D6B" w:rsidP="00DF62AF">
            <w:pPr>
              <w:widowControl/>
              <w:topLinePunct/>
              <w:spacing w:afterLines="50" w:after="120"/>
              <w:rPr>
                <w:sz w:val="21"/>
                <w:szCs w:val="24"/>
              </w:rPr>
            </w:pPr>
            <w:r w:rsidRPr="00751570">
              <w:rPr>
                <w:rFonts w:cs="宋体"/>
                <w:sz w:val="21"/>
                <w:szCs w:val="24"/>
              </w:rPr>
              <w:t>控制</w:t>
            </w:r>
            <w:r w:rsidRPr="00751570">
              <w:rPr>
                <w:rFonts w:cs="宋体"/>
                <w:sz w:val="21"/>
                <w:szCs w:val="24"/>
              </w:rPr>
              <w:t>3</w:t>
            </w:r>
          </w:p>
        </w:tc>
        <w:tc>
          <w:tcPr>
            <w:tcW w:w="834" w:type="pct"/>
            <w:tcBorders>
              <w:top w:val="single" w:sz="6" w:space="0" w:color="000000"/>
              <w:bottom w:val="single" w:sz="6" w:space="0" w:color="000000"/>
              <w:right w:val="single" w:sz="12" w:space="0" w:color="000000"/>
            </w:tcBorders>
          </w:tcPr>
          <w:p w14:paraId="259183BB" w14:textId="77777777" w:rsidR="008F4D6B" w:rsidRPr="00751570" w:rsidRDefault="008F4D6B" w:rsidP="00DF62AF">
            <w:pPr>
              <w:widowControl/>
              <w:topLinePunct/>
              <w:spacing w:afterLines="50" w:after="120"/>
              <w:rPr>
                <w:sz w:val="21"/>
                <w:szCs w:val="24"/>
              </w:rPr>
            </w:pPr>
          </w:p>
        </w:tc>
        <w:tc>
          <w:tcPr>
            <w:tcW w:w="834" w:type="pct"/>
            <w:tcBorders>
              <w:top w:val="single" w:sz="6" w:space="0" w:color="000000"/>
              <w:left w:val="single" w:sz="12" w:space="0" w:color="000000"/>
              <w:bottom w:val="single" w:sz="6" w:space="0" w:color="000000"/>
              <w:right w:val="single" w:sz="6" w:space="0" w:color="000000"/>
            </w:tcBorders>
          </w:tcPr>
          <w:p w14:paraId="5A7758A6" w14:textId="77777777" w:rsidR="008F4D6B" w:rsidRPr="00751570" w:rsidRDefault="008F4D6B" w:rsidP="00DF62AF">
            <w:pPr>
              <w:widowControl/>
              <w:topLinePunct/>
              <w:spacing w:afterLines="50" w:after="120"/>
              <w:rPr>
                <w:sz w:val="21"/>
                <w:szCs w:val="24"/>
              </w:rPr>
            </w:pPr>
          </w:p>
        </w:tc>
        <w:tc>
          <w:tcPr>
            <w:tcW w:w="834" w:type="pct"/>
            <w:tcBorders>
              <w:top w:val="single" w:sz="6" w:space="0" w:color="000000"/>
              <w:left w:val="single" w:sz="6" w:space="0" w:color="000000"/>
              <w:bottom w:val="single" w:sz="6" w:space="0" w:color="000000"/>
            </w:tcBorders>
          </w:tcPr>
          <w:p w14:paraId="2F90CF98" w14:textId="77777777" w:rsidR="008F4D6B" w:rsidRPr="00751570" w:rsidRDefault="008F4D6B" w:rsidP="00DF62AF">
            <w:pPr>
              <w:widowControl/>
              <w:topLinePunct/>
              <w:spacing w:afterLines="50" w:after="120"/>
              <w:rPr>
                <w:sz w:val="21"/>
                <w:szCs w:val="24"/>
              </w:rPr>
            </w:pPr>
          </w:p>
        </w:tc>
      </w:tr>
      <w:tr w:rsidR="008F4D6B" w:rsidRPr="00751570" w14:paraId="13EB6651" w14:textId="77777777" w:rsidTr="00751570">
        <w:tc>
          <w:tcPr>
            <w:tcW w:w="771" w:type="pct"/>
            <w:vMerge/>
            <w:tcBorders>
              <w:bottom w:val="single" w:sz="4" w:space="0" w:color="000000"/>
              <w:right w:val="single" w:sz="6" w:space="0" w:color="000000"/>
            </w:tcBorders>
          </w:tcPr>
          <w:p w14:paraId="6EA94BF4" w14:textId="77777777" w:rsidR="008F4D6B" w:rsidRPr="00751570" w:rsidRDefault="008F4D6B" w:rsidP="00DF62AF">
            <w:pPr>
              <w:widowControl/>
              <w:topLinePunct/>
              <w:spacing w:afterLines="50" w:after="120"/>
              <w:rPr>
                <w:sz w:val="21"/>
                <w:szCs w:val="24"/>
              </w:rPr>
            </w:pPr>
          </w:p>
        </w:tc>
        <w:tc>
          <w:tcPr>
            <w:tcW w:w="1727" w:type="pct"/>
            <w:tcBorders>
              <w:top w:val="single" w:sz="6" w:space="0" w:color="000000"/>
              <w:left w:val="single" w:sz="6" w:space="0" w:color="000000"/>
              <w:bottom w:val="single" w:sz="6" w:space="0" w:color="000000"/>
            </w:tcBorders>
          </w:tcPr>
          <w:p w14:paraId="6FD3BE02" w14:textId="77777777" w:rsidR="008F4D6B" w:rsidRPr="00751570" w:rsidRDefault="008F4D6B" w:rsidP="00DF62AF">
            <w:pPr>
              <w:widowControl/>
              <w:topLinePunct/>
              <w:spacing w:afterLines="50" w:after="120"/>
              <w:rPr>
                <w:vanish/>
                <w:sz w:val="21"/>
                <w:szCs w:val="24"/>
              </w:rPr>
            </w:pPr>
            <w:r w:rsidRPr="00751570">
              <w:rPr>
                <w:sz w:val="21"/>
                <w:szCs w:val="24"/>
              </w:rPr>
              <w:t>•••</w:t>
            </w:r>
          </w:p>
        </w:tc>
        <w:tc>
          <w:tcPr>
            <w:tcW w:w="834" w:type="pct"/>
            <w:tcBorders>
              <w:top w:val="single" w:sz="6" w:space="0" w:color="000000"/>
              <w:bottom w:val="single" w:sz="6" w:space="0" w:color="000000"/>
              <w:right w:val="single" w:sz="12" w:space="0" w:color="000000"/>
            </w:tcBorders>
          </w:tcPr>
          <w:p w14:paraId="292D41FF" w14:textId="77777777" w:rsidR="008F4D6B" w:rsidRPr="00751570" w:rsidRDefault="008F4D6B" w:rsidP="00DF62AF">
            <w:pPr>
              <w:widowControl/>
              <w:topLinePunct/>
              <w:spacing w:afterLines="50" w:after="120"/>
              <w:rPr>
                <w:b/>
                <w:vanish/>
                <w:sz w:val="21"/>
                <w:szCs w:val="24"/>
              </w:rPr>
            </w:pPr>
            <w:r w:rsidRPr="00751570">
              <w:rPr>
                <w:b/>
                <w:sz w:val="21"/>
                <w:szCs w:val="24"/>
              </w:rPr>
              <w:t>•••</w:t>
            </w:r>
          </w:p>
        </w:tc>
        <w:tc>
          <w:tcPr>
            <w:tcW w:w="834" w:type="pct"/>
            <w:tcBorders>
              <w:top w:val="single" w:sz="6" w:space="0" w:color="000000"/>
              <w:left w:val="single" w:sz="12" w:space="0" w:color="000000"/>
              <w:bottom w:val="single" w:sz="6" w:space="0" w:color="000000"/>
              <w:right w:val="single" w:sz="6" w:space="0" w:color="000000"/>
            </w:tcBorders>
          </w:tcPr>
          <w:p w14:paraId="4849A36F" w14:textId="77777777" w:rsidR="008F4D6B" w:rsidRPr="00751570" w:rsidRDefault="008F4D6B" w:rsidP="00DF62AF">
            <w:pPr>
              <w:widowControl/>
              <w:topLinePunct/>
              <w:spacing w:afterLines="50" w:after="120"/>
              <w:rPr>
                <w:b/>
                <w:vanish/>
                <w:sz w:val="21"/>
                <w:szCs w:val="24"/>
              </w:rPr>
            </w:pPr>
            <w:r w:rsidRPr="00751570">
              <w:rPr>
                <w:b/>
                <w:sz w:val="21"/>
                <w:szCs w:val="24"/>
              </w:rPr>
              <w:t>•••</w:t>
            </w:r>
          </w:p>
        </w:tc>
        <w:tc>
          <w:tcPr>
            <w:tcW w:w="834" w:type="pct"/>
            <w:tcBorders>
              <w:top w:val="single" w:sz="6" w:space="0" w:color="000000"/>
              <w:left w:val="single" w:sz="6" w:space="0" w:color="000000"/>
              <w:bottom w:val="single" w:sz="6" w:space="0" w:color="000000"/>
            </w:tcBorders>
          </w:tcPr>
          <w:p w14:paraId="4C0FC452" w14:textId="77777777" w:rsidR="008F4D6B" w:rsidRPr="00751570" w:rsidRDefault="008F4D6B" w:rsidP="00DF62AF">
            <w:pPr>
              <w:widowControl/>
              <w:topLinePunct/>
              <w:spacing w:afterLines="50" w:after="120"/>
              <w:rPr>
                <w:b/>
                <w:sz w:val="21"/>
                <w:szCs w:val="24"/>
              </w:rPr>
            </w:pPr>
            <w:r w:rsidRPr="00751570">
              <w:rPr>
                <w:b/>
                <w:sz w:val="21"/>
                <w:szCs w:val="24"/>
              </w:rPr>
              <w:t>•••</w:t>
            </w:r>
          </w:p>
        </w:tc>
      </w:tr>
    </w:tbl>
    <w:p w14:paraId="48C0F3D0" w14:textId="77777777" w:rsidR="00432EB8" w:rsidRDefault="00D6173E" w:rsidP="00DF62AF">
      <w:pPr>
        <w:widowControl/>
        <w:topLinePunct/>
        <w:rPr>
          <w:rFonts w:cs="宋体"/>
          <w:sz w:val="21"/>
          <w:szCs w:val="24"/>
          <w:lang w:eastAsia="zh-CN"/>
        </w:rPr>
      </w:pPr>
      <w:r w:rsidRPr="00751570">
        <w:rPr>
          <w:rFonts w:cs="宋体"/>
          <w:sz w:val="21"/>
          <w:szCs w:val="24"/>
          <w:lang w:eastAsia="zh-CN"/>
        </w:rPr>
        <w:t>注</w:t>
      </w:r>
      <w:r w:rsidRPr="00751570">
        <w:rPr>
          <w:rFonts w:cs="宋体"/>
          <w:sz w:val="21"/>
          <w:szCs w:val="24"/>
          <w:lang w:eastAsia="zh-CN"/>
        </w:rPr>
        <w:t>1</w:t>
      </w:r>
      <w:r w:rsidRPr="00751570">
        <w:rPr>
          <w:rFonts w:cs="宋体"/>
          <w:sz w:val="21"/>
          <w:szCs w:val="24"/>
          <w:lang w:eastAsia="zh-CN"/>
        </w:rPr>
        <w:t>：</w:t>
      </w:r>
      <w:r w:rsidRPr="00751570">
        <w:rPr>
          <w:rFonts w:cs="宋体"/>
          <w:sz w:val="21"/>
          <w:szCs w:val="24"/>
          <w:lang w:eastAsia="zh-CN"/>
        </w:rPr>
        <w:t>Z</w:t>
      </w:r>
      <w:r w:rsidRPr="00751570">
        <w:rPr>
          <w:rFonts w:cs="宋体"/>
          <w:sz w:val="21"/>
          <w:szCs w:val="24"/>
          <w:vertAlign w:val="subscript"/>
          <w:lang w:eastAsia="zh-CN"/>
        </w:rPr>
        <w:t>sp</w:t>
      </w:r>
      <w:r w:rsidRPr="00751570">
        <w:rPr>
          <w:rFonts w:cs="宋体"/>
          <w:sz w:val="21"/>
          <w:szCs w:val="24"/>
          <w:lang w:eastAsia="zh-CN"/>
        </w:rPr>
        <w:t>为测量报告参数的轴向距离，单位为厘米。</w:t>
      </w:r>
    </w:p>
    <w:p w14:paraId="7D7A0C9D" w14:textId="77777777" w:rsidR="00751570" w:rsidRPr="00751570" w:rsidRDefault="00751570" w:rsidP="00DF62AF">
      <w:pPr>
        <w:widowControl/>
        <w:topLinePunct/>
        <w:rPr>
          <w:sz w:val="21"/>
          <w:szCs w:val="24"/>
          <w:lang w:eastAsia="zh-CN"/>
        </w:rPr>
      </w:pPr>
    </w:p>
    <w:p w14:paraId="2D5649DB" w14:textId="77777777" w:rsidR="00432EB8" w:rsidRPr="00751570" w:rsidRDefault="00D6173E" w:rsidP="00DF62AF">
      <w:pPr>
        <w:widowControl/>
        <w:topLinePunct/>
        <w:rPr>
          <w:sz w:val="21"/>
          <w:szCs w:val="24"/>
          <w:lang w:eastAsia="zh-CN"/>
        </w:rPr>
      </w:pPr>
      <w:r w:rsidRPr="00751570">
        <w:rPr>
          <w:rFonts w:cs="宋体"/>
          <w:sz w:val="21"/>
          <w:szCs w:val="24"/>
          <w:lang w:eastAsia="zh-CN"/>
        </w:rPr>
        <w:t>注</w:t>
      </w:r>
      <w:r w:rsidRPr="00751570">
        <w:rPr>
          <w:rFonts w:cs="宋体"/>
          <w:sz w:val="21"/>
          <w:szCs w:val="24"/>
          <w:lang w:eastAsia="zh-CN"/>
        </w:rPr>
        <w:t>2</w:t>
      </w:r>
      <w:r w:rsidRPr="00751570">
        <w:rPr>
          <w:rFonts w:cs="宋体"/>
          <w:sz w:val="21"/>
          <w:szCs w:val="24"/>
          <w:lang w:eastAsia="zh-CN"/>
        </w:rPr>
        <w:t>：</w:t>
      </w:r>
      <w:r w:rsidRPr="00751570">
        <w:rPr>
          <w:rFonts w:cs="宋体"/>
          <w:sz w:val="21"/>
          <w:szCs w:val="24"/>
          <w:lang w:eastAsia="zh-CN"/>
        </w:rPr>
        <w:t>x</w:t>
      </w:r>
      <w:r w:rsidRPr="00751570">
        <w:rPr>
          <w:rFonts w:cs="宋体"/>
          <w:sz w:val="21"/>
          <w:szCs w:val="24"/>
          <w:vertAlign w:val="subscript"/>
          <w:lang w:eastAsia="zh-CN"/>
        </w:rPr>
        <w:t>-6</w:t>
      </w:r>
      <w:r w:rsidRPr="00751570">
        <w:rPr>
          <w:rFonts w:cs="宋体"/>
          <w:sz w:val="21"/>
          <w:szCs w:val="24"/>
          <w:lang w:eastAsia="zh-CN"/>
        </w:rPr>
        <w:t>、</w:t>
      </w:r>
      <w:r w:rsidRPr="00751570">
        <w:rPr>
          <w:rFonts w:cs="宋体"/>
          <w:sz w:val="21"/>
          <w:szCs w:val="24"/>
          <w:lang w:eastAsia="zh-CN"/>
        </w:rPr>
        <w:t>y</w:t>
      </w:r>
      <w:r w:rsidRPr="00751570">
        <w:rPr>
          <w:rFonts w:cs="宋体"/>
          <w:sz w:val="21"/>
          <w:szCs w:val="24"/>
          <w:vertAlign w:val="subscript"/>
          <w:lang w:eastAsia="zh-CN"/>
        </w:rPr>
        <w:t>-6</w:t>
      </w:r>
      <w:r w:rsidRPr="00751570">
        <w:rPr>
          <w:rFonts w:cs="宋体"/>
          <w:sz w:val="21"/>
          <w:szCs w:val="24"/>
          <w:lang w:eastAsia="zh-CN"/>
        </w:rPr>
        <w:t>分别为</w:t>
      </w:r>
      <w:r w:rsidRPr="00751570">
        <w:rPr>
          <w:rFonts w:cs="宋体"/>
          <w:sz w:val="21"/>
          <w:szCs w:val="24"/>
          <w:lang w:eastAsia="zh-CN"/>
        </w:rPr>
        <w:t>x-y</w:t>
      </w:r>
      <w:r w:rsidRPr="00751570">
        <w:rPr>
          <w:rFonts w:cs="宋体"/>
          <w:sz w:val="21"/>
          <w:szCs w:val="24"/>
          <w:lang w:eastAsia="zh-CN"/>
        </w:rPr>
        <w:t>平面内（方位角）和平面外（仰角）的</w:t>
      </w:r>
      <w:r w:rsidRPr="00751570">
        <w:rPr>
          <w:rFonts w:cs="宋体"/>
          <w:sz w:val="21"/>
          <w:szCs w:val="24"/>
          <w:lang w:eastAsia="zh-CN"/>
        </w:rPr>
        <w:t>-6 dB</w:t>
      </w:r>
      <w:r w:rsidRPr="00751570">
        <w:rPr>
          <w:rFonts w:cs="宋体"/>
          <w:sz w:val="21"/>
          <w:szCs w:val="24"/>
          <w:lang w:eastAsia="zh-CN"/>
        </w:rPr>
        <w:t>尺寸，其中</w:t>
      </w:r>
      <w:r w:rsidRPr="00751570">
        <w:rPr>
          <w:rFonts w:cs="宋体"/>
          <w:sz w:val="21"/>
          <w:szCs w:val="24"/>
          <w:lang w:eastAsia="zh-CN"/>
        </w:rPr>
        <w:t>z</w:t>
      </w:r>
      <w:r w:rsidRPr="00751570">
        <w:rPr>
          <w:rFonts w:cs="宋体"/>
          <w:sz w:val="21"/>
          <w:szCs w:val="24"/>
          <w:vertAlign w:val="subscript"/>
          <w:lang w:eastAsia="zh-CN"/>
        </w:rPr>
        <w:t>sp</w:t>
      </w:r>
      <w:r w:rsidRPr="00751570">
        <w:rPr>
          <w:rFonts w:cs="宋体"/>
          <w:sz w:val="21"/>
          <w:szCs w:val="24"/>
          <w:lang w:eastAsia="zh-CN"/>
        </w:rPr>
        <w:t>的单位为厘米。</w:t>
      </w:r>
    </w:p>
    <w:p w14:paraId="625C217C" w14:textId="77777777" w:rsidR="008F4D6B" w:rsidRPr="00DF62AF" w:rsidRDefault="008F4D6B" w:rsidP="00DF62AF">
      <w:pPr>
        <w:topLinePunct/>
        <w:snapToGrid/>
        <w:rPr>
          <w:b/>
          <w:szCs w:val="24"/>
          <w:lang w:eastAsia="zh-CN"/>
        </w:rPr>
      </w:pPr>
      <w:r w:rsidRPr="00DF62AF">
        <w:rPr>
          <w:rFonts w:cs="宋体"/>
          <w:b/>
          <w:szCs w:val="24"/>
          <w:lang w:eastAsia="zh-CN"/>
        </w:rPr>
        <w:br w:type="page"/>
      </w:r>
    </w:p>
    <w:p w14:paraId="037D8477" w14:textId="77777777" w:rsidR="00432EB8" w:rsidRDefault="00D6173E" w:rsidP="00751570">
      <w:pPr>
        <w:topLinePunct/>
        <w:jc w:val="center"/>
        <w:rPr>
          <w:rFonts w:cs="宋体"/>
          <w:b/>
          <w:szCs w:val="24"/>
          <w:lang w:eastAsia="zh-CN"/>
        </w:rPr>
      </w:pPr>
      <w:r w:rsidRPr="00DF62AF">
        <w:rPr>
          <w:rFonts w:cs="宋体"/>
          <w:b/>
          <w:szCs w:val="24"/>
          <w:lang w:eastAsia="zh-CN"/>
        </w:rPr>
        <w:lastRenderedPageBreak/>
        <w:t>示例</w:t>
      </w:r>
      <w:r w:rsidRPr="00DF62AF">
        <w:rPr>
          <w:rFonts w:cs="宋体"/>
          <w:b/>
          <w:szCs w:val="24"/>
          <w:lang w:eastAsia="zh-CN"/>
        </w:rPr>
        <w:t>3</w:t>
      </w:r>
    </w:p>
    <w:p w14:paraId="4E42CC9C" w14:textId="77777777" w:rsidR="00751570" w:rsidRPr="00DF62AF" w:rsidRDefault="00751570" w:rsidP="00751570">
      <w:pPr>
        <w:topLinePunct/>
        <w:jc w:val="center"/>
        <w:rPr>
          <w:b/>
          <w:szCs w:val="24"/>
          <w:lang w:eastAsia="zh-CN"/>
        </w:rPr>
      </w:pPr>
    </w:p>
    <w:p w14:paraId="014F8AB9" w14:textId="4C2720AB" w:rsidR="008F4D6B" w:rsidRDefault="00D6173E" w:rsidP="00751570">
      <w:pPr>
        <w:widowControl/>
        <w:topLinePunct/>
        <w:jc w:val="center"/>
        <w:rPr>
          <w:rFonts w:cs="宋体"/>
          <w:b/>
          <w:szCs w:val="24"/>
          <w:lang w:eastAsia="zh-CN"/>
        </w:rPr>
      </w:pPr>
      <w:r w:rsidRPr="00DF62AF">
        <w:rPr>
          <w:rFonts w:cs="宋体"/>
          <w:b/>
          <w:szCs w:val="24"/>
          <w:lang w:eastAsia="zh-CN"/>
        </w:rPr>
        <w:t>第</w:t>
      </w:r>
      <w:r w:rsidRPr="00DF62AF">
        <w:rPr>
          <w:rFonts w:cs="宋体"/>
          <w:b/>
          <w:szCs w:val="24"/>
          <w:lang w:eastAsia="zh-CN"/>
        </w:rPr>
        <w:t>1</w:t>
      </w:r>
      <w:r w:rsidRPr="00DF62AF">
        <w:rPr>
          <w:rFonts w:cs="宋体"/>
          <w:b/>
          <w:szCs w:val="24"/>
          <w:lang w:eastAsia="zh-CN"/>
        </w:rPr>
        <w:t>轨声输出格式</w:t>
      </w:r>
    </w:p>
    <w:p w14:paraId="73B053F6" w14:textId="77777777" w:rsidR="00751570" w:rsidRPr="00DF62AF" w:rsidRDefault="00751570" w:rsidP="00751570">
      <w:pPr>
        <w:widowControl/>
        <w:topLinePunct/>
        <w:jc w:val="center"/>
        <w:rPr>
          <w:b/>
          <w:szCs w:val="24"/>
          <w:lang w:eastAsia="zh-CN"/>
        </w:rPr>
      </w:pPr>
    </w:p>
    <w:p w14:paraId="6389853D" w14:textId="77777777" w:rsidR="00432EB8" w:rsidRPr="00DF62AF" w:rsidRDefault="00D6173E" w:rsidP="00751570">
      <w:pPr>
        <w:widowControl/>
        <w:topLinePunct/>
        <w:jc w:val="center"/>
        <w:rPr>
          <w:b/>
          <w:szCs w:val="24"/>
          <w:lang w:eastAsia="zh-CN"/>
        </w:rPr>
      </w:pPr>
      <w:r w:rsidRPr="00DF62AF">
        <w:rPr>
          <w:rFonts w:cs="宋体"/>
          <w:b/>
          <w:szCs w:val="24"/>
          <w:lang w:eastAsia="zh-CN"/>
        </w:rPr>
        <w:t>自动扫描模式</w:t>
      </w:r>
    </w:p>
    <w:p w14:paraId="2DC9718B" w14:textId="77777777" w:rsidR="007F4E94" w:rsidRPr="00DF62AF" w:rsidRDefault="007F4E94" w:rsidP="00DF62AF">
      <w:pPr>
        <w:widowControl/>
        <w:topLinePunct/>
        <w:rPr>
          <w:b/>
          <w:szCs w:val="24"/>
          <w:lang w:eastAsia="zh-CN"/>
        </w:rPr>
      </w:pPr>
    </w:p>
    <w:tbl>
      <w:tblPr>
        <w:tblW w:w="5000" w:type="pct"/>
        <w:tblCellMar>
          <w:left w:w="57" w:type="dxa"/>
          <w:right w:w="57" w:type="dxa"/>
        </w:tblCellMar>
        <w:tblLook w:val="01E0" w:firstRow="1" w:lastRow="1" w:firstColumn="1" w:lastColumn="1" w:noHBand="0" w:noVBand="0"/>
      </w:tblPr>
      <w:tblGrid>
        <w:gridCol w:w="2584"/>
        <w:gridCol w:w="2161"/>
        <w:gridCol w:w="2187"/>
        <w:gridCol w:w="2536"/>
      </w:tblGrid>
      <w:tr w:rsidR="007F4E94" w:rsidRPr="00DF62AF" w14:paraId="1F0B0B26" w14:textId="77777777" w:rsidTr="00685022">
        <w:tc>
          <w:tcPr>
            <w:tcW w:w="1365" w:type="pct"/>
          </w:tcPr>
          <w:p w14:paraId="2415B485" w14:textId="77777777" w:rsidR="007F4E94" w:rsidRPr="00DF62AF" w:rsidRDefault="00D6173E" w:rsidP="00DF62AF">
            <w:pPr>
              <w:widowControl/>
              <w:topLinePunct/>
              <w:rPr>
                <w:b/>
                <w:szCs w:val="24"/>
              </w:rPr>
            </w:pPr>
            <w:r w:rsidRPr="00DF62AF">
              <w:rPr>
                <w:rFonts w:cs="宋体"/>
                <w:b/>
                <w:szCs w:val="24"/>
              </w:rPr>
              <w:t>系统：</w:t>
            </w:r>
          </w:p>
        </w:tc>
        <w:tc>
          <w:tcPr>
            <w:tcW w:w="1141" w:type="pct"/>
            <w:tcBorders>
              <w:bottom w:val="single" w:sz="2" w:space="0" w:color="000000"/>
            </w:tcBorders>
          </w:tcPr>
          <w:p w14:paraId="6FBB0FAE" w14:textId="77777777" w:rsidR="007F4E94" w:rsidRPr="00DF62AF" w:rsidRDefault="007F4E94" w:rsidP="00DF62AF">
            <w:pPr>
              <w:widowControl/>
              <w:topLinePunct/>
              <w:rPr>
                <w:szCs w:val="24"/>
              </w:rPr>
            </w:pPr>
          </w:p>
        </w:tc>
        <w:tc>
          <w:tcPr>
            <w:tcW w:w="1155" w:type="pct"/>
          </w:tcPr>
          <w:p w14:paraId="76557D58" w14:textId="77777777" w:rsidR="007F4E94" w:rsidRPr="00DF62AF" w:rsidRDefault="00D6173E" w:rsidP="00DF62AF">
            <w:pPr>
              <w:widowControl/>
              <w:topLinePunct/>
              <w:rPr>
                <w:b/>
                <w:szCs w:val="24"/>
              </w:rPr>
            </w:pPr>
            <w:r w:rsidRPr="00DF62AF">
              <w:rPr>
                <w:rFonts w:cs="宋体"/>
                <w:b/>
                <w:szCs w:val="24"/>
              </w:rPr>
              <w:t>操作模式：</w:t>
            </w:r>
          </w:p>
        </w:tc>
        <w:tc>
          <w:tcPr>
            <w:tcW w:w="1340" w:type="pct"/>
            <w:tcBorders>
              <w:bottom w:val="single" w:sz="4" w:space="0" w:color="000000"/>
            </w:tcBorders>
          </w:tcPr>
          <w:p w14:paraId="48B691FA" w14:textId="77777777" w:rsidR="007F4E94" w:rsidRPr="00DF62AF" w:rsidRDefault="007F4E94" w:rsidP="00DF62AF">
            <w:pPr>
              <w:widowControl/>
              <w:topLinePunct/>
              <w:rPr>
                <w:szCs w:val="24"/>
              </w:rPr>
            </w:pPr>
          </w:p>
        </w:tc>
      </w:tr>
      <w:tr w:rsidR="007F4E94" w:rsidRPr="00DF62AF" w14:paraId="6695F19E" w14:textId="77777777" w:rsidTr="00685022">
        <w:tc>
          <w:tcPr>
            <w:tcW w:w="1365" w:type="pct"/>
          </w:tcPr>
          <w:p w14:paraId="05B776CB" w14:textId="141D261A" w:rsidR="007F4E94" w:rsidRPr="00DF62AF" w:rsidRDefault="00D53C42" w:rsidP="00DF62AF">
            <w:pPr>
              <w:widowControl/>
              <w:topLinePunct/>
              <w:rPr>
                <w:b/>
                <w:szCs w:val="24"/>
              </w:rPr>
            </w:pPr>
            <w:r w:rsidRPr="00DF62AF">
              <w:rPr>
                <w:rFonts w:cs="宋体"/>
                <w:b/>
                <w:szCs w:val="24"/>
              </w:rPr>
              <w:t>换能器</w:t>
            </w:r>
            <w:r w:rsidR="00D6173E" w:rsidRPr="00DF62AF">
              <w:rPr>
                <w:rFonts w:cs="宋体"/>
                <w:b/>
                <w:szCs w:val="24"/>
              </w:rPr>
              <w:t>型号：</w:t>
            </w:r>
          </w:p>
        </w:tc>
        <w:tc>
          <w:tcPr>
            <w:tcW w:w="1141" w:type="pct"/>
            <w:tcBorders>
              <w:top w:val="single" w:sz="2" w:space="0" w:color="000000"/>
              <w:bottom w:val="single" w:sz="2" w:space="0" w:color="000000"/>
            </w:tcBorders>
          </w:tcPr>
          <w:p w14:paraId="6A54EFE2" w14:textId="77777777" w:rsidR="007F4E94" w:rsidRPr="00DF62AF" w:rsidRDefault="007F4E94" w:rsidP="00DF62AF">
            <w:pPr>
              <w:widowControl/>
              <w:topLinePunct/>
              <w:rPr>
                <w:szCs w:val="24"/>
              </w:rPr>
            </w:pPr>
          </w:p>
        </w:tc>
        <w:tc>
          <w:tcPr>
            <w:tcW w:w="1155" w:type="pct"/>
          </w:tcPr>
          <w:p w14:paraId="57839C66" w14:textId="77777777" w:rsidR="007F4E94" w:rsidRPr="00DF62AF" w:rsidRDefault="00D6173E" w:rsidP="00DF62AF">
            <w:pPr>
              <w:widowControl/>
              <w:topLinePunct/>
              <w:rPr>
                <w:b/>
                <w:szCs w:val="24"/>
              </w:rPr>
            </w:pPr>
            <w:r w:rsidRPr="00DF62AF">
              <w:rPr>
                <w:rFonts w:cs="宋体"/>
                <w:b/>
                <w:szCs w:val="24"/>
              </w:rPr>
              <w:t>应用：</w:t>
            </w:r>
          </w:p>
        </w:tc>
        <w:tc>
          <w:tcPr>
            <w:tcW w:w="1340" w:type="pct"/>
            <w:tcBorders>
              <w:top w:val="single" w:sz="4" w:space="0" w:color="000000"/>
              <w:bottom w:val="single" w:sz="4" w:space="0" w:color="000000"/>
            </w:tcBorders>
          </w:tcPr>
          <w:p w14:paraId="6F13D316" w14:textId="77777777" w:rsidR="007F4E94" w:rsidRPr="00DF62AF" w:rsidRDefault="007F4E94" w:rsidP="00DF62AF">
            <w:pPr>
              <w:widowControl/>
              <w:topLinePunct/>
              <w:rPr>
                <w:szCs w:val="24"/>
              </w:rPr>
            </w:pPr>
          </w:p>
        </w:tc>
      </w:tr>
    </w:tbl>
    <w:p w14:paraId="216339B4" w14:textId="77777777" w:rsidR="007F4E94" w:rsidRPr="00DF62AF" w:rsidRDefault="007F4E94" w:rsidP="00DF62AF">
      <w:pPr>
        <w:widowControl/>
        <w:topLinePunct/>
        <w:rPr>
          <w:b/>
          <w:szCs w:val="24"/>
        </w:rPr>
      </w:pPr>
    </w:p>
    <w:tbl>
      <w:tblPr>
        <w:tblW w:w="5000"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CellMar>
          <w:top w:w="57" w:type="dxa"/>
          <w:left w:w="57" w:type="dxa"/>
          <w:bottom w:w="57" w:type="dxa"/>
          <w:right w:w="57" w:type="dxa"/>
        </w:tblCellMar>
        <w:tblLook w:val="01E0" w:firstRow="1" w:lastRow="1" w:firstColumn="1" w:lastColumn="1" w:noHBand="0" w:noVBand="0"/>
      </w:tblPr>
      <w:tblGrid>
        <w:gridCol w:w="1457"/>
        <w:gridCol w:w="2163"/>
        <w:gridCol w:w="1111"/>
        <w:gridCol w:w="1579"/>
        <w:gridCol w:w="1579"/>
        <w:gridCol w:w="1579"/>
      </w:tblGrid>
      <w:tr w:rsidR="00FB04B6" w:rsidRPr="00751570" w14:paraId="75456C30" w14:textId="77777777" w:rsidTr="00751570">
        <w:tc>
          <w:tcPr>
            <w:tcW w:w="2497" w:type="pct"/>
            <w:gridSpan w:val="3"/>
            <w:tcBorders>
              <w:bottom w:val="single" w:sz="12" w:space="0" w:color="000000"/>
            </w:tcBorders>
            <w:vAlign w:val="center"/>
          </w:tcPr>
          <w:p w14:paraId="76A9792B" w14:textId="77777777" w:rsidR="00FB04B6" w:rsidRPr="00751570" w:rsidRDefault="00FB04B6" w:rsidP="00751570">
            <w:pPr>
              <w:widowControl/>
              <w:topLinePunct/>
              <w:rPr>
                <w:b/>
                <w:sz w:val="21"/>
                <w:szCs w:val="21"/>
              </w:rPr>
            </w:pPr>
            <w:r w:rsidRPr="00751570">
              <w:rPr>
                <w:rFonts w:cs="宋体"/>
                <w:b/>
                <w:sz w:val="21"/>
                <w:szCs w:val="21"/>
              </w:rPr>
              <w:t>声输出</w:t>
            </w:r>
          </w:p>
        </w:tc>
        <w:tc>
          <w:tcPr>
            <w:tcW w:w="834" w:type="pct"/>
            <w:tcBorders>
              <w:bottom w:val="single" w:sz="12" w:space="0" w:color="000000"/>
              <w:right w:val="single" w:sz="12" w:space="0" w:color="000000"/>
            </w:tcBorders>
            <w:vAlign w:val="center"/>
          </w:tcPr>
          <w:p w14:paraId="5E9A4B19" w14:textId="77777777" w:rsidR="00FB04B6" w:rsidRPr="00751570" w:rsidRDefault="00FB04B6" w:rsidP="00751570">
            <w:pPr>
              <w:widowControl/>
              <w:topLinePunct/>
              <w:rPr>
                <w:b/>
                <w:sz w:val="21"/>
                <w:szCs w:val="21"/>
              </w:rPr>
            </w:pPr>
            <w:r w:rsidRPr="00751570">
              <w:rPr>
                <w:b/>
                <w:sz w:val="21"/>
                <w:szCs w:val="21"/>
              </w:rPr>
              <w:t>MI</w:t>
            </w:r>
          </w:p>
        </w:tc>
        <w:tc>
          <w:tcPr>
            <w:tcW w:w="834" w:type="pct"/>
            <w:tcBorders>
              <w:left w:val="single" w:sz="12" w:space="0" w:color="000000"/>
              <w:bottom w:val="single" w:sz="12" w:space="0" w:color="000000"/>
              <w:right w:val="single" w:sz="6" w:space="0" w:color="000000"/>
            </w:tcBorders>
            <w:vAlign w:val="center"/>
          </w:tcPr>
          <w:p w14:paraId="603FEE3F" w14:textId="77777777" w:rsidR="00FB04B6" w:rsidRPr="00751570" w:rsidRDefault="00FB04B6" w:rsidP="00751570">
            <w:pPr>
              <w:widowControl/>
              <w:topLinePunct/>
              <w:rPr>
                <w:b/>
                <w:sz w:val="21"/>
                <w:szCs w:val="21"/>
                <w:vertAlign w:val="subscript"/>
              </w:rPr>
            </w:pPr>
            <w:r w:rsidRPr="00751570">
              <w:rPr>
                <w:rFonts w:cs="宋体"/>
                <w:b/>
                <w:sz w:val="21"/>
                <w:szCs w:val="21"/>
              </w:rPr>
              <w:t>I</w:t>
            </w:r>
            <w:r w:rsidRPr="00751570">
              <w:rPr>
                <w:rFonts w:cs="宋体"/>
                <w:b/>
                <w:sz w:val="21"/>
                <w:szCs w:val="21"/>
                <w:vertAlign w:val="subscript"/>
              </w:rPr>
              <w:t>SPTA.3</w:t>
            </w:r>
          </w:p>
          <w:p w14:paraId="0FA3E3DF" w14:textId="77777777" w:rsidR="009534CE" w:rsidRPr="00751570" w:rsidRDefault="009534CE" w:rsidP="00751570">
            <w:pPr>
              <w:widowControl/>
              <w:topLinePunct/>
              <w:rPr>
                <w:b/>
                <w:sz w:val="21"/>
                <w:szCs w:val="21"/>
              </w:rPr>
            </w:pPr>
          </w:p>
          <w:p w14:paraId="1D699497" w14:textId="77777777" w:rsidR="00FB04B6" w:rsidRPr="00751570" w:rsidRDefault="00FB04B6" w:rsidP="00751570">
            <w:pPr>
              <w:widowControl/>
              <w:topLinePunct/>
              <w:rPr>
                <w:sz w:val="21"/>
                <w:szCs w:val="21"/>
              </w:rPr>
            </w:pPr>
            <w:r w:rsidRPr="00751570">
              <w:rPr>
                <w:rFonts w:cs="宋体"/>
                <w:sz w:val="21"/>
                <w:szCs w:val="21"/>
              </w:rPr>
              <w:t>（</w:t>
            </w:r>
            <w:r w:rsidRPr="00751570">
              <w:rPr>
                <w:rFonts w:cs="宋体"/>
                <w:sz w:val="21"/>
                <w:szCs w:val="21"/>
              </w:rPr>
              <w:t>mW/cm</w:t>
            </w:r>
            <w:r w:rsidRPr="00751570">
              <w:rPr>
                <w:rFonts w:cs="宋体"/>
                <w:sz w:val="21"/>
                <w:szCs w:val="21"/>
                <w:vertAlign w:val="superscript"/>
              </w:rPr>
              <w:t>2</w:t>
            </w:r>
            <w:r w:rsidRPr="00751570">
              <w:rPr>
                <w:rFonts w:cs="宋体"/>
                <w:sz w:val="21"/>
                <w:szCs w:val="21"/>
              </w:rPr>
              <w:t>）</w:t>
            </w:r>
          </w:p>
        </w:tc>
        <w:tc>
          <w:tcPr>
            <w:tcW w:w="834" w:type="pct"/>
            <w:tcBorders>
              <w:left w:val="single" w:sz="6" w:space="0" w:color="000000"/>
              <w:bottom w:val="single" w:sz="12" w:space="0" w:color="000000"/>
            </w:tcBorders>
            <w:vAlign w:val="center"/>
          </w:tcPr>
          <w:p w14:paraId="76762FA2" w14:textId="77777777" w:rsidR="00FB04B6" w:rsidRPr="00751570" w:rsidRDefault="00FB04B6" w:rsidP="00751570">
            <w:pPr>
              <w:widowControl/>
              <w:topLinePunct/>
              <w:rPr>
                <w:b/>
                <w:sz w:val="21"/>
                <w:szCs w:val="21"/>
                <w:vertAlign w:val="subscript"/>
              </w:rPr>
            </w:pPr>
            <w:r w:rsidRPr="00751570">
              <w:rPr>
                <w:rFonts w:cs="宋体"/>
                <w:b/>
                <w:sz w:val="21"/>
                <w:szCs w:val="21"/>
              </w:rPr>
              <w:t>I</w:t>
            </w:r>
            <w:r w:rsidRPr="00751570">
              <w:rPr>
                <w:rFonts w:cs="宋体"/>
                <w:b/>
                <w:sz w:val="21"/>
                <w:szCs w:val="21"/>
                <w:vertAlign w:val="subscript"/>
              </w:rPr>
              <w:t>SPPA.3</w:t>
            </w:r>
          </w:p>
          <w:p w14:paraId="2F0E3E55" w14:textId="77777777" w:rsidR="009534CE" w:rsidRPr="00751570" w:rsidRDefault="009534CE" w:rsidP="00751570">
            <w:pPr>
              <w:widowControl/>
              <w:topLinePunct/>
              <w:rPr>
                <w:b/>
                <w:sz w:val="21"/>
                <w:szCs w:val="21"/>
              </w:rPr>
            </w:pPr>
          </w:p>
          <w:p w14:paraId="507A0CAF" w14:textId="77777777" w:rsidR="00FB04B6" w:rsidRPr="00751570" w:rsidRDefault="00FB04B6" w:rsidP="00751570">
            <w:pPr>
              <w:widowControl/>
              <w:topLinePunct/>
              <w:rPr>
                <w:sz w:val="21"/>
                <w:szCs w:val="21"/>
              </w:rPr>
            </w:pPr>
            <w:r w:rsidRPr="00751570">
              <w:rPr>
                <w:rFonts w:cs="宋体"/>
                <w:sz w:val="21"/>
                <w:szCs w:val="21"/>
              </w:rPr>
              <w:t>（</w:t>
            </w:r>
            <w:r w:rsidRPr="00751570">
              <w:rPr>
                <w:rFonts w:cs="宋体"/>
                <w:sz w:val="21"/>
                <w:szCs w:val="21"/>
              </w:rPr>
              <w:t>W/cm</w:t>
            </w:r>
            <w:r w:rsidRPr="00751570">
              <w:rPr>
                <w:rFonts w:cs="宋体"/>
                <w:sz w:val="21"/>
                <w:szCs w:val="21"/>
                <w:vertAlign w:val="superscript"/>
              </w:rPr>
              <w:t>2</w:t>
            </w:r>
            <w:r w:rsidRPr="00751570">
              <w:rPr>
                <w:rFonts w:cs="宋体"/>
                <w:sz w:val="21"/>
                <w:szCs w:val="21"/>
              </w:rPr>
              <w:t>）</w:t>
            </w:r>
          </w:p>
        </w:tc>
      </w:tr>
      <w:tr w:rsidR="00FB04B6" w:rsidRPr="00751570" w14:paraId="6E137DA8" w14:textId="77777777" w:rsidTr="00751570">
        <w:tc>
          <w:tcPr>
            <w:tcW w:w="2497" w:type="pct"/>
            <w:gridSpan w:val="3"/>
            <w:tcBorders>
              <w:top w:val="single" w:sz="12" w:space="0" w:color="000000"/>
            </w:tcBorders>
          </w:tcPr>
          <w:p w14:paraId="03546CBF" w14:textId="3D4B6F17" w:rsidR="00FB04B6" w:rsidRPr="00751570" w:rsidRDefault="009C1501" w:rsidP="00751570">
            <w:pPr>
              <w:widowControl/>
              <w:topLinePunct/>
              <w:rPr>
                <w:sz w:val="21"/>
                <w:szCs w:val="21"/>
              </w:rPr>
            </w:pPr>
            <w:r w:rsidRPr="00751570">
              <w:rPr>
                <w:rFonts w:cs="宋体"/>
                <w:b/>
                <w:sz w:val="21"/>
                <w:szCs w:val="21"/>
              </w:rPr>
              <w:t>全局</w:t>
            </w:r>
            <w:r w:rsidR="00FB04B6" w:rsidRPr="00751570">
              <w:rPr>
                <w:rFonts w:cs="宋体"/>
                <w:b/>
                <w:sz w:val="21"/>
                <w:szCs w:val="21"/>
              </w:rPr>
              <w:t>最大</w:t>
            </w:r>
            <w:r w:rsidR="00FB04B6" w:rsidRPr="00751570">
              <w:rPr>
                <w:rFonts w:cs="宋体"/>
                <w:sz w:val="21"/>
                <w:szCs w:val="21"/>
              </w:rPr>
              <w:t>值</w:t>
            </w:r>
          </w:p>
        </w:tc>
        <w:tc>
          <w:tcPr>
            <w:tcW w:w="834" w:type="pct"/>
            <w:tcBorders>
              <w:top w:val="single" w:sz="12" w:space="0" w:color="000000"/>
              <w:right w:val="single" w:sz="12" w:space="0" w:color="000000"/>
            </w:tcBorders>
          </w:tcPr>
          <w:p w14:paraId="58DC7FE0" w14:textId="77777777" w:rsidR="00FB04B6" w:rsidRPr="00751570" w:rsidRDefault="00FB04B6" w:rsidP="00751570">
            <w:pPr>
              <w:widowControl/>
              <w:topLinePunct/>
              <w:rPr>
                <w:sz w:val="21"/>
                <w:szCs w:val="21"/>
              </w:rPr>
            </w:pPr>
          </w:p>
        </w:tc>
        <w:tc>
          <w:tcPr>
            <w:tcW w:w="834" w:type="pct"/>
            <w:tcBorders>
              <w:top w:val="single" w:sz="12" w:space="0" w:color="000000"/>
              <w:left w:val="single" w:sz="12" w:space="0" w:color="000000"/>
              <w:right w:val="single" w:sz="6" w:space="0" w:color="000000"/>
            </w:tcBorders>
          </w:tcPr>
          <w:p w14:paraId="1E229FD4" w14:textId="77777777" w:rsidR="00FB04B6" w:rsidRPr="00751570" w:rsidRDefault="00FB04B6" w:rsidP="00751570">
            <w:pPr>
              <w:widowControl/>
              <w:topLinePunct/>
              <w:rPr>
                <w:sz w:val="21"/>
                <w:szCs w:val="21"/>
              </w:rPr>
            </w:pPr>
          </w:p>
        </w:tc>
        <w:tc>
          <w:tcPr>
            <w:tcW w:w="834" w:type="pct"/>
            <w:tcBorders>
              <w:top w:val="single" w:sz="12" w:space="0" w:color="000000"/>
              <w:left w:val="single" w:sz="6" w:space="0" w:color="000000"/>
            </w:tcBorders>
          </w:tcPr>
          <w:p w14:paraId="315A3E44" w14:textId="77777777" w:rsidR="00FB04B6" w:rsidRPr="00751570" w:rsidRDefault="00FB04B6" w:rsidP="00751570">
            <w:pPr>
              <w:widowControl/>
              <w:topLinePunct/>
              <w:rPr>
                <w:sz w:val="21"/>
                <w:szCs w:val="21"/>
              </w:rPr>
            </w:pPr>
          </w:p>
        </w:tc>
      </w:tr>
      <w:tr w:rsidR="009534CE" w:rsidRPr="00751570" w14:paraId="27A5125F" w14:textId="77777777" w:rsidTr="00751570">
        <w:tc>
          <w:tcPr>
            <w:tcW w:w="769" w:type="pct"/>
            <w:vMerge w:val="restart"/>
            <w:tcBorders>
              <w:right w:val="single" w:sz="6" w:space="0" w:color="000000"/>
            </w:tcBorders>
            <w:vAlign w:val="center"/>
          </w:tcPr>
          <w:p w14:paraId="7CC896C1" w14:textId="77777777" w:rsidR="009534CE" w:rsidRPr="00751570" w:rsidRDefault="009534CE" w:rsidP="00751570">
            <w:pPr>
              <w:widowControl/>
              <w:topLinePunct/>
              <w:rPr>
                <w:sz w:val="21"/>
                <w:szCs w:val="21"/>
              </w:rPr>
            </w:pPr>
            <w:r w:rsidRPr="00751570">
              <w:rPr>
                <w:rFonts w:cs="宋体"/>
                <w:sz w:val="21"/>
                <w:szCs w:val="21"/>
              </w:rPr>
              <w:t>相关声学参数</w:t>
            </w:r>
          </w:p>
        </w:tc>
        <w:tc>
          <w:tcPr>
            <w:tcW w:w="1142" w:type="pct"/>
            <w:tcBorders>
              <w:left w:val="single" w:sz="6" w:space="0" w:color="000000"/>
              <w:bottom w:val="single" w:sz="6" w:space="0" w:color="000000"/>
              <w:right w:val="nil"/>
            </w:tcBorders>
          </w:tcPr>
          <w:p w14:paraId="364C6CB7" w14:textId="77777777" w:rsidR="009534CE" w:rsidRPr="00751570" w:rsidRDefault="009534CE" w:rsidP="00751570">
            <w:pPr>
              <w:widowControl/>
              <w:topLinePunct/>
              <w:rPr>
                <w:vanish/>
                <w:sz w:val="21"/>
                <w:szCs w:val="21"/>
              </w:rPr>
            </w:pPr>
            <w:r w:rsidRPr="00751570">
              <w:rPr>
                <w:sz w:val="21"/>
                <w:szCs w:val="21"/>
              </w:rPr>
              <w:t>p</w:t>
            </w:r>
            <w:r w:rsidRPr="00751570">
              <w:rPr>
                <w:sz w:val="21"/>
                <w:szCs w:val="21"/>
                <w:vertAlign w:val="subscript"/>
              </w:rPr>
              <w:t>r.3</w:t>
            </w:r>
          </w:p>
        </w:tc>
        <w:tc>
          <w:tcPr>
            <w:tcW w:w="586" w:type="pct"/>
            <w:tcBorders>
              <w:left w:val="nil"/>
              <w:bottom w:val="single" w:sz="6" w:space="0" w:color="000000"/>
            </w:tcBorders>
          </w:tcPr>
          <w:p w14:paraId="2CF37309" w14:textId="77777777" w:rsidR="009534CE" w:rsidRPr="00751570" w:rsidRDefault="009534CE" w:rsidP="00751570">
            <w:pPr>
              <w:widowControl/>
              <w:topLinePunct/>
              <w:rPr>
                <w:sz w:val="21"/>
                <w:szCs w:val="21"/>
              </w:rPr>
            </w:pPr>
            <w:r w:rsidRPr="00751570">
              <w:rPr>
                <w:sz w:val="21"/>
                <w:szCs w:val="21"/>
              </w:rPr>
              <w:t>(MPa)</w:t>
            </w:r>
          </w:p>
        </w:tc>
        <w:tc>
          <w:tcPr>
            <w:tcW w:w="834" w:type="pct"/>
            <w:tcBorders>
              <w:bottom w:val="single" w:sz="6" w:space="0" w:color="000000"/>
              <w:right w:val="single" w:sz="12" w:space="0" w:color="000000"/>
            </w:tcBorders>
          </w:tcPr>
          <w:p w14:paraId="1290EFD9" w14:textId="77777777" w:rsidR="009534CE" w:rsidRPr="00751570" w:rsidRDefault="009534CE" w:rsidP="00751570">
            <w:pPr>
              <w:widowControl/>
              <w:topLinePunct/>
              <w:rPr>
                <w:sz w:val="21"/>
                <w:szCs w:val="21"/>
              </w:rPr>
            </w:pPr>
          </w:p>
        </w:tc>
        <w:tc>
          <w:tcPr>
            <w:tcW w:w="834" w:type="pct"/>
            <w:tcBorders>
              <w:left w:val="single" w:sz="12" w:space="0" w:color="000000"/>
              <w:bottom w:val="single" w:sz="6" w:space="0" w:color="000000"/>
              <w:right w:val="single" w:sz="6" w:space="0" w:color="000000"/>
            </w:tcBorders>
            <w:shd w:val="clear" w:color="auto" w:fill="C0C0C0"/>
          </w:tcPr>
          <w:p w14:paraId="5D4E078F" w14:textId="77777777" w:rsidR="009534CE" w:rsidRPr="00751570" w:rsidRDefault="009534CE" w:rsidP="00751570">
            <w:pPr>
              <w:widowControl/>
              <w:topLinePunct/>
              <w:rPr>
                <w:sz w:val="21"/>
                <w:szCs w:val="21"/>
              </w:rPr>
            </w:pPr>
          </w:p>
        </w:tc>
        <w:tc>
          <w:tcPr>
            <w:tcW w:w="834" w:type="pct"/>
            <w:tcBorders>
              <w:left w:val="single" w:sz="6" w:space="0" w:color="000000"/>
              <w:bottom w:val="single" w:sz="6" w:space="0" w:color="000000"/>
            </w:tcBorders>
            <w:shd w:val="clear" w:color="auto" w:fill="C0C0C0"/>
          </w:tcPr>
          <w:p w14:paraId="1584EDD7" w14:textId="77777777" w:rsidR="009534CE" w:rsidRPr="00751570" w:rsidRDefault="009534CE" w:rsidP="00751570">
            <w:pPr>
              <w:widowControl/>
              <w:topLinePunct/>
              <w:rPr>
                <w:sz w:val="21"/>
                <w:szCs w:val="21"/>
              </w:rPr>
            </w:pPr>
          </w:p>
        </w:tc>
      </w:tr>
      <w:tr w:rsidR="009534CE" w:rsidRPr="00751570" w14:paraId="162EE09A" w14:textId="77777777" w:rsidTr="00751570">
        <w:tc>
          <w:tcPr>
            <w:tcW w:w="769" w:type="pct"/>
            <w:vMerge/>
            <w:tcBorders>
              <w:right w:val="single" w:sz="6" w:space="0" w:color="000000"/>
            </w:tcBorders>
          </w:tcPr>
          <w:p w14:paraId="02BE8202" w14:textId="77777777" w:rsidR="009534CE" w:rsidRPr="00751570" w:rsidRDefault="009534CE" w:rsidP="00751570">
            <w:pPr>
              <w:widowControl/>
              <w:topLinePunct/>
              <w:rPr>
                <w:sz w:val="21"/>
                <w:szCs w:val="21"/>
              </w:rPr>
            </w:pPr>
          </w:p>
        </w:tc>
        <w:tc>
          <w:tcPr>
            <w:tcW w:w="1142" w:type="pct"/>
            <w:tcBorders>
              <w:top w:val="single" w:sz="6" w:space="0" w:color="000000"/>
              <w:left w:val="single" w:sz="6" w:space="0" w:color="000000"/>
              <w:bottom w:val="single" w:sz="6" w:space="0" w:color="000000"/>
              <w:right w:val="nil"/>
            </w:tcBorders>
          </w:tcPr>
          <w:p w14:paraId="618E42BE" w14:textId="77777777" w:rsidR="009534CE" w:rsidRPr="00751570" w:rsidRDefault="009534CE" w:rsidP="00751570">
            <w:pPr>
              <w:widowControl/>
              <w:topLinePunct/>
              <w:rPr>
                <w:vanish/>
                <w:sz w:val="21"/>
                <w:szCs w:val="21"/>
              </w:rPr>
            </w:pPr>
            <w:r w:rsidRPr="00751570">
              <w:rPr>
                <w:sz w:val="21"/>
                <w:szCs w:val="21"/>
              </w:rPr>
              <w:t>P</w:t>
            </w:r>
            <w:r w:rsidRPr="00751570">
              <w:rPr>
                <w:sz w:val="21"/>
                <w:szCs w:val="21"/>
                <w:vertAlign w:val="subscript"/>
              </w:rPr>
              <w:t>o</w:t>
            </w:r>
          </w:p>
        </w:tc>
        <w:tc>
          <w:tcPr>
            <w:tcW w:w="586" w:type="pct"/>
            <w:tcBorders>
              <w:top w:val="single" w:sz="6" w:space="0" w:color="000000"/>
              <w:left w:val="nil"/>
              <w:bottom w:val="single" w:sz="6" w:space="0" w:color="000000"/>
            </w:tcBorders>
          </w:tcPr>
          <w:p w14:paraId="29A35FD3" w14:textId="77777777" w:rsidR="009534CE" w:rsidRPr="00751570" w:rsidRDefault="009534CE" w:rsidP="00751570">
            <w:pPr>
              <w:widowControl/>
              <w:topLinePunct/>
              <w:rPr>
                <w:sz w:val="21"/>
                <w:szCs w:val="21"/>
              </w:rPr>
            </w:pPr>
            <w:r w:rsidRPr="00751570">
              <w:rPr>
                <w:sz w:val="21"/>
                <w:szCs w:val="21"/>
              </w:rPr>
              <w:t>(mW)</w:t>
            </w:r>
          </w:p>
        </w:tc>
        <w:tc>
          <w:tcPr>
            <w:tcW w:w="834" w:type="pct"/>
            <w:tcBorders>
              <w:top w:val="single" w:sz="6" w:space="0" w:color="000000"/>
              <w:bottom w:val="single" w:sz="6" w:space="0" w:color="000000"/>
              <w:right w:val="single" w:sz="12" w:space="0" w:color="000000"/>
            </w:tcBorders>
            <w:shd w:val="clear" w:color="auto" w:fill="C0C0C0"/>
          </w:tcPr>
          <w:p w14:paraId="7B9FE23D" w14:textId="77777777" w:rsidR="009534CE" w:rsidRPr="00751570" w:rsidRDefault="009534CE" w:rsidP="00751570">
            <w:pPr>
              <w:widowControl/>
              <w:topLinePunct/>
              <w:rPr>
                <w:sz w:val="21"/>
                <w:szCs w:val="21"/>
              </w:rPr>
            </w:pPr>
          </w:p>
        </w:tc>
        <w:tc>
          <w:tcPr>
            <w:tcW w:w="834" w:type="pct"/>
            <w:tcBorders>
              <w:top w:val="single" w:sz="6" w:space="0" w:color="000000"/>
              <w:left w:val="single" w:sz="12" w:space="0" w:color="000000"/>
              <w:bottom w:val="single" w:sz="6" w:space="0" w:color="000000"/>
              <w:right w:val="single" w:sz="6" w:space="0" w:color="000000"/>
            </w:tcBorders>
          </w:tcPr>
          <w:p w14:paraId="3FB72E07" w14:textId="77777777" w:rsidR="009534CE" w:rsidRPr="00751570" w:rsidRDefault="009534CE" w:rsidP="00751570">
            <w:pPr>
              <w:widowControl/>
              <w:topLinePunct/>
              <w:rPr>
                <w:sz w:val="21"/>
                <w:szCs w:val="21"/>
              </w:rPr>
            </w:pPr>
          </w:p>
        </w:tc>
        <w:tc>
          <w:tcPr>
            <w:tcW w:w="834" w:type="pct"/>
            <w:tcBorders>
              <w:top w:val="single" w:sz="6" w:space="0" w:color="000000"/>
              <w:left w:val="single" w:sz="6" w:space="0" w:color="000000"/>
              <w:bottom w:val="single" w:sz="6" w:space="0" w:color="000000"/>
            </w:tcBorders>
          </w:tcPr>
          <w:p w14:paraId="716DA3B9" w14:textId="77777777" w:rsidR="009534CE" w:rsidRPr="00751570" w:rsidRDefault="009534CE" w:rsidP="00751570">
            <w:pPr>
              <w:widowControl/>
              <w:topLinePunct/>
              <w:rPr>
                <w:sz w:val="21"/>
                <w:szCs w:val="21"/>
              </w:rPr>
            </w:pPr>
          </w:p>
        </w:tc>
      </w:tr>
      <w:tr w:rsidR="009534CE" w:rsidRPr="00751570" w14:paraId="52DB1672" w14:textId="77777777" w:rsidTr="00751570">
        <w:tc>
          <w:tcPr>
            <w:tcW w:w="769" w:type="pct"/>
            <w:vMerge/>
            <w:tcBorders>
              <w:right w:val="single" w:sz="6" w:space="0" w:color="000000"/>
            </w:tcBorders>
          </w:tcPr>
          <w:p w14:paraId="1F6B391B" w14:textId="77777777" w:rsidR="009534CE" w:rsidRPr="00751570" w:rsidRDefault="009534CE" w:rsidP="00751570">
            <w:pPr>
              <w:widowControl/>
              <w:topLinePunct/>
              <w:rPr>
                <w:sz w:val="21"/>
                <w:szCs w:val="21"/>
              </w:rPr>
            </w:pPr>
          </w:p>
        </w:tc>
        <w:tc>
          <w:tcPr>
            <w:tcW w:w="1142" w:type="pct"/>
            <w:tcBorders>
              <w:top w:val="single" w:sz="6" w:space="0" w:color="000000"/>
              <w:left w:val="single" w:sz="6" w:space="0" w:color="000000"/>
              <w:bottom w:val="single" w:sz="6" w:space="0" w:color="000000"/>
              <w:right w:val="nil"/>
            </w:tcBorders>
          </w:tcPr>
          <w:p w14:paraId="6F7A8D62" w14:textId="77777777" w:rsidR="009534CE" w:rsidRPr="00751570" w:rsidRDefault="009534CE" w:rsidP="00751570">
            <w:pPr>
              <w:widowControl/>
              <w:topLinePunct/>
              <w:rPr>
                <w:vanish/>
                <w:sz w:val="21"/>
                <w:szCs w:val="21"/>
              </w:rPr>
            </w:pPr>
            <w:r w:rsidRPr="00751570">
              <w:rPr>
                <w:sz w:val="21"/>
                <w:szCs w:val="21"/>
              </w:rPr>
              <w:t>f</w:t>
            </w:r>
            <w:r w:rsidRPr="00751570">
              <w:rPr>
                <w:sz w:val="21"/>
                <w:szCs w:val="21"/>
                <w:vertAlign w:val="subscript"/>
              </w:rPr>
              <w:t>c</w:t>
            </w:r>
          </w:p>
        </w:tc>
        <w:tc>
          <w:tcPr>
            <w:tcW w:w="586" w:type="pct"/>
            <w:tcBorders>
              <w:top w:val="single" w:sz="6" w:space="0" w:color="000000"/>
              <w:left w:val="nil"/>
              <w:bottom w:val="single" w:sz="6" w:space="0" w:color="000000"/>
            </w:tcBorders>
          </w:tcPr>
          <w:p w14:paraId="4B8EDADE" w14:textId="77777777" w:rsidR="009534CE" w:rsidRPr="00751570" w:rsidRDefault="009534CE" w:rsidP="00751570">
            <w:pPr>
              <w:widowControl/>
              <w:topLinePunct/>
              <w:rPr>
                <w:sz w:val="21"/>
                <w:szCs w:val="21"/>
              </w:rPr>
            </w:pPr>
            <w:r w:rsidRPr="00751570">
              <w:rPr>
                <w:sz w:val="21"/>
                <w:szCs w:val="21"/>
              </w:rPr>
              <w:t>(MHz)</w:t>
            </w:r>
          </w:p>
        </w:tc>
        <w:tc>
          <w:tcPr>
            <w:tcW w:w="834" w:type="pct"/>
            <w:tcBorders>
              <w:top w:val="single" w:sz="6" w:space="0" w:color="000000"/>
              <w:bottom w:val="single" w:sz="6" w:space="0" w:color="000000"/>
              <w:right w:val="single" w:sz="12" w:space="0" w:color="000000"/>
            </w:tcBorders>
          </w:tcPr>
          <w:p w14:paraId="426F50A3" w14:textId="77777777" w:rsidR="009534CE" w:rsidRPr="00751570" w:rsidRDefault="009534CE" w:rsidP="00751570">
            <w:pPr>
              <w:widowControl/>
              <w:topLinePunct/>
              <w:rPr>
                <w:sz w:val="21"/>
                <w:szCs w:val="21"/>
              </w:rPr>
            </w:pPr>
          </w:p>
        </w:tc>
        <w:tc>
          <w:tcPr>
            <w:tcW w:w="834" w:type="pct"/>
            <w:tcBorders>
              <w:top w:val="single" w:sz="6" w:space="0" w:color="000000"/>
              <w:left w:val="single" w:sz="12" w:space="0" w:color="000000"/>
              <w:bottom w:val="single" w:sz="6" w:space="0" w:color="000000"/>
              <w:right w:val="single" w:sz="6" w:space="0" w:color="000000"/>
            </w:tcBorders>
          </w:tcPr>
          <w:p w14:paraId="43755CD3" w14:textId="77777777" w:rsidR="009534CE" w:rsidRPr="00751570" w:rsidRDefault="009534CE" w:rsidP="00751570">
            <w:pPr>
              <w:widowControl/>
              <w:topLinePunct/>
              <w:rPr>
                <w:sz w:val="21"/>
                <w:szCs w:val="21"/>
              </w:rPr>
            </w:pPr>
          </w:p>
        </w:tc>
        <w:tc>
          <w:tcPr>
            <w:tcW w:w="834" w:type="pct"/>
            <w:tcBorders>
              <w:top w:val="single" w:sz="6" w:space="0" w:color="000000"/>
              <w:left w:val="single" w:sz="6" w:space="0" w:color="000000"/>
              <w:bottom w:val="single" w:sz="6" w:space="0" w:color="000000"/>
            </w:tcBorders>
          </w:tcPr>
          <w:p w14:paraId="0876DBCE" w14:textId="77777777" w:rsidR="009534CE" w:rsidRPr="00751570" w:rsidRDefault="009534CE" w:rsidP="00751570">
            <w:pPr>
              <w:widowControl/>
              <w:topLinePunct/>
              <w:rPr>
                <w:sz w:val="21"/>
                <w:szCs w:val="21"/>
              </w:rPr>
            </w:pPr>
          </w:p>
        </w:tc>
      </w:tr>
      <w:tr w:rsidR="009534CE" w:rsidRPr="00751570" w14:paraId="15DD8671" w14:textId="77777777" w:rsidTr="00751570">
        <w:tc>
          <w:tcPr>
            <w:tcW w:w="769" w:type="pct"/>
            <w:vMerge/>
            <w:tcBorders>
              <w:right w:val="single" w:sz="6" w:space="0" w:color="000000"/>
            </w:tcBorders>
          </w:tcPr>
          <w:p w14:paraId="39F8FE7D" w14:textId="77777777" w:rsidR="009534CE" w:rsidRPr="00751570" w:rsidRDefault="009534CE" w:rsidP="00751570">
            <w:pPr>
              <w:widowControl/>
              <w:topLinePunct/>
              <w:rPr>
                <w:sz w:val="21"/>
                <w:szCs w:val="21"/>
              </w:rPr>
            </w:pPr>
          </w:p>
        </w:tc>
        <w:tc>
          <w:tcPr>
            <w:tcW w:w="1142" w:type="pct"/>
            <w:tcBorders>
              <w:top w:val="single" w:sz="6" w:space="0" w:color="000000"/>
              <w:left w:val="single" w:sz="6" w:space="0" w:color="000000"/>
              <w:bottom w:val="single" w:sz="6" w:space="0" w:color="000000"/>
              <w:right w:val="nil"/>
            </w:tcBorders>
          </w:tcPr>
          <w:p w14:paraId="2047CA8B" w14:textId="77777777" w:rsidR="009534CE" w:rsidRPr="00751570" w:rsidRDefault="009534CE" w:rsidP="00751570">
            <w:pPr>
              <w:widowControl/>
              <w:topLinePunct/>
              <w:rPr>
                <w:sz w:val="21"/>
                <w:szCs w:val="21"/>
              </w:rPr>
            </w:pPr>
            <w:r w:rsidRPr="00751570">
              <w:rPr>
                <w:rFonts w:cs="宋体"/>
                <w:sz w:val="21"/>
                <w:szCs w:val="21"/>
              </w:rPr>
              <w:t>z</w:t>
            </w:r>
            <w:r w:rsidRPr="00751570">
              <w:rPr>
                <w:rFonts w:cs="宋体"/>
                <w:sz w:val="21"/>
                <w:szCs w:val="21"/>
                <w:vertAlign w:val="subscript"/>
              </w:rPr>
              <w:t>sp</w:t>
            </w:r>
            <w:r w:rsidRPr="00751570">
              <w:rPr>
                <w:rFonts w:cs="宋体"/>
                <w:sz w:val="21"/>
                <w:szCs w:val="21"/>
                <w:vertAlign w:val="superscript"/>
              </w:rPr>
              <w:t>注</w:t>
            </w:r>
            <w:r w:rsidRPr="00751570">
              <w:rPr>
                <w:rFonts w:cs="宋体"/>
                <w:sz w:val="21"/>
                <w:szCs w:val="21"/>
                <w:vertAlign w:val="superscript"/>
              </w:rPr>
              <w:t>1</w:t>
            </w:r>
          </w:p>
        </w:tc>
        <w:tc>
          <w:tcPr>
            <w:tcW w:w="586" w:type="pct"/>
            <w:tcBorders>
              <w:top w:val="single" w:sz="6" w:space="0" w:color="000000"/>
              <w:left w:val="nil"/>
              <w:bottom w:val="single" w:sz="6" w:space="0" w:color="000000"/>
            </w:tcBorders>
          </w:tcPr>
          <w:p w14:paraId="7D31F4C2" w14:textId="77777777" w:rsidR="009534CE" w:rsidRPr="00751570" w:rsidRDefault="009534CE" w:rsidP="00751570">
            <w:pPr>
              <w:widowControl/>
              <w:topLinePunct/>
              <w:rPr>
                <w:vanish/>
                <w:sz w:val="21"/>
                <w:szCs w:val="21"/>
              </w:rPr>
            </w:pPr>
            <w:r w:rsidRPr="00751570">
              <w:rPr>
                <w:sz w:val="21"/>
                <w:szCs w:val="21"/>
              </w:rPr>
              <w:t>(cm)</w:t>
            </w:r>
          </w:p>
        </w:tc>
        <w:tc>
          <w:tcPr>
            <w:tcW w:w="834" w:type="pct"/>
            <w:tcBorders>
              <w:top w:val="single" w:sz="6" w:space="0" w:color="000000"/>
              <w:bottom w:val="single" w:sz="6" w:space="0" w:color="000000"/>
              <w:right w:val="single" w:sz="12" w:space="0" w:color="000000"/>
            </w:tcBorders>
          </w:tcPr>
          <w:p w14:paraId="0087B483" w14:textId="77777777" w:rsidR="009534CE" w:rsidRPr="00751570" w:rsidRDefault="009534CE" w:rsidP="00751570">
            <w:pPr>
              <w:widowControl/>
              <w:topLinePunct/>
              <w:rPr>
                <w:sz w:val="21"/>
                <w:szCs w:val="21"/>
              </w:rPr>
            </w:pPr>
          </w:p>
        </w:tc>
        <w:tc>
          <w:tcPr>
            <w:tcW w:w="834" w:type="pct"/>
            <w:tcBorders>
              <w:top w:val="single" w:sz="6" w:space="0" w:color="000000"/>
              <w:left w:val="single" w:sz="12" w:space="0" w:color="000000"/>
              <w:bottom w:val="single" w:sz="6" w:space="0" w:color="000000"/>
              <w:right w:val="single" w:sz="6" w:space="0" w:color="000000"/>
            </w:tcBorders>
            <w:shd w:val="clear" w:color="auto" w:fill="C0C0C0"/>
          </w:tcPr>
          <w:p w14:paraId="7124A6C8" w14:textId="77777777" w:rsidR="009534CE" w:rsidRPr="00751570" w:rsidRDefault="009534CE" w:rsidP="00751570">
            <w:pPr>
              <w:widowControl/>
              <w:topLinePunct/>
              <w:rPr>
                <w:sz w:val="21"/>
                <w:szCs w:val="21"/>
              </w:rPr>
            </w:pPr>
          </w:p>
        </w:tc>
        <w:tc>
          <w:tcPr>
            <w:tcW w:w="834" w:type="pct"/>
            <w:tcBorders>
              <w:top w:val="single" w:sz="6" w:space="0" w:color="000000"/>
              <w:left w:val="single" w:sz="6" w:space="0" w:color="000000"/>
              <w:bottom w:val="single" w:sz="6" w:space="0" w:color="000000"/>
            </w:tcBorders>
          </w:tcPr>
          <w:p w14:paraId="261F3268" w14:textId="77777777" w:rsidR="009534CE" w:rsidRPr="00751570" w:rsidRDefault="009534CE" w:rsidP="00751570">
            <w:pPr>
              <w:widowControl/>
              <w:topLinePunct/>
              <w:rPr>
                <w:sz w:val="21"/>
                <w:szCs w:val="21"/>
              </w:rPr>
            </w:pPr>
          </w:p>
        </w:tc>
      </w:tr>
      <w:tr w:rsidR="009534CE" w:rsidRPr="00751570" w14:paraId="2B1469FA" w14:textId="77777777" w:rsidTr="00751570">
        <w:tc>
          <w:tcPr>
            <w:tcW w:w="769" w:type="pct"/>
            <w:vMerge/>
            <w:tcBorders>
              <w:right w:val="single" w:sz="6" w:space="0" w:color="000000"/>
            </w:tcBorders>
          </w:tcPr>
          <w:p w14:paraId="6E7B5B8A" w14:textId="77777777" w:rsidR="009534CE" w:rsidRPr="00751570" w:rsidRDefault="009534CE" w:rsidP="00751570">
            <w:pPr>
              <w:widowControl/>
              <w:topLinePunct/>
              <w:rPr>
                <w:sz w:val="21"/>
                <w:szCs w:val="21"/>
              </w:rPr>
            </w:pPr>
          </w:p>
        </w:tc>
        <w:tc>
          <w:tcPr>
            <w:tcW w:w="1142" w:type="pct"/>
            <w:vMerge w:val="restart"/>
            <w:tcBorders>
              <w:top w:val="single" w:sz="6" w:space="0" w:color="000000"/>
              <w:left w:val="single" w:sz="6" w:space="0" w:color="000000"/>
              <w:bottom w:val="single" w:sz="6" w:space="0" w:color="000000"/>
              <w:right w:val="single" w:sz="6" w:space="0" w:color="000000"/>
            </w:tcBorders>
          </w:tcPr>
          <w:p w14:paraId="0D73A9B5" w14:textId="77777777" w:rsidR="009534CE" w:rsidRPr="00751570" w:rsidRDefault="009534CE" w:rsidP="00751570">
            <w:pPr>
              <w:widowControl/>
              <w:topLinePunct/>
              <w:rPr>
                <w:sz w:val="21"/>
                <w:szCs w:val="21"/>
              </w:rPr>
            </w:pPr>
            <w:r w:rsidRPr="00751570">
              <w:rPr>
                <w:rFonts w:cs="宋体"/>
                <w:sz w:val="21"/>
                <w:szCs w:val="21"/>
              </w:rPr>
              <w:t>声束尺寸</w:t>
            </w:r>
          </w:p>
        </w:tc>
        <w:tc>
          <w:tcPr>
            <w:tcW w:w="586" w:type="pct"/>
            <w:tcBorders>
              <w:top w:val="single" w:sz="6" w:space="0" w:color="000000"/>
              <w:left w:val="single" w:sz="6" w:space="0" w:color="000000"/>
              <w:bottom w:val="single" w:sz="6" w:space="0" w:color="000000"/>
            </w:tcBorders>
          </w:tcPr>
          <w:p w14:paraId="29423FE0" w14:textId="77777777" w:rsidR="009534CE" w:rsidRPr="00751570" w:rsidRDefault="009534CE" w:rsidP="00751570">
            <w:pPr>
              <w:widowControl/>
              <w:topLinePunct/>
              <w:rPr>
                <w:sz w:val="21"/>
                <w:szCs w:val="21"/>
              </w:rPr>
            </w:pPr>
            <w:r w:rsidRPr="00751570">
              <w:rPr>
                <w:rFonts w:cs="宋体"/>
                <w:sz w:val="21"/>
                <w:szCs w:val="21"/>
              </w:rPr>
              <w:t>x</w:t>
            </w:r>
            <w:r w:rsidRPr="00751570">
              <w:rPr>
                <w:rFonts w:cs="宋体"/>
                <w:sz w:val="21"/>
                <w:szCs w:val="21"/>
                <w:vertAlign w:val="subscript"/>
              </w:rPr>
              <w:t>-6</w:t>
            </w:r>
            <w:r w:rsidRPr="00751570">
              <w:rPr>
                <w:rFonts w:cs="宋体"/>
                <w:sz w:val="21"/>
                <w:szCs w:val="21"/>
                <w:vertAlign w:val="superscript"/>
              </w:rPr>
              <w:t>注</w:t>
            </w:r>
            <w:r w:rsidRPr="00751570">
              <w:rPr>
                <w:rFonts w:cs="宋体"/>
                <w:sz w:val="21"/>
                <w:szCs w:val="21"/>
                <w:vertAlign w:val="superscript"/>
              </w:rPr>
              <w:t>2</w:t>
            </w:r>
          </w:p>
          <w:p w14:paraId="6D9933E9" w14:textId="77777777" w:rsidR="009534CE" w:rsidRPr="00751570" w:rsidRDefault="009534CE" w:rsidP="00751570">
            <w:pPr>
              <w:widowControl/>
              <w:topLinePunct/>
              <w:rPr>
                <w:sz w:val="21"/>
                <w:szCs w:val="21"/>
              </w:rPr>
            </w:pPr>
            <w:r w:rsidRPr="00751570">
              <w:rPr>
                <w:rFonts w:cs="宋体"/>
                <w:sz w:val="21"/>
                <w:szCs w:val="21"/>
              </w:rPr>
              <w:t>（</w:t>
            </w:r>
            <w:r w:rsidRPr="00751570">
              <w:rPr>
                <w:rFonts w:cs="宋体"/>
                <w:sz w:val="21"/>
                <w:szCs w:val="21"/>
              </w:rPr>
              <w:t>cm</w:t>
            </w:r>
            <w:r w:rsidRPr="00751570">
              <w:rPr>
                <w:rFonts w:cs="宋体"/>
                <w:sz w:val="21"/>
                <w:szCs w:val="21"/>
              </w:rPr>
              <w:t>）</w:t>
            </w:r>
          </w:p>
        </w:tc>
        <w:tc>
          <w:tcPr>
            <w:tcW w:w="834" w:type="pct"/>
            <w:tcBorders>
              <w:top w:val="single" w:sz="6" w:space="0" w:color="000000"/>
              <w:bottom w:val="single" w:sz="6" w:space="0" w:color="000000"/>
              <w:right w:val="single" w:sz="12" w:space="0" w:color="000000"/>
            </w:tcBorders>
            <w:shd w:val="clear" w:color="auto" w:fill="C0C0C0"/>
          </w:tcPr>
          <w:p w14:paraId="2969730C" w14:textId="77777777" w:rsidR="009534CE" w:rsidRPr="00751570" w:rsidRDefault="009534CE" w:rsidP="00751570">
            <w:pPr>
              <w:widowControl/>
              <w:topLinePunct/>
              <w:rPr>
                <w:sz w:val="21"/>
                <w:szCs w:val="21"/>
              </w:rPr>
            </w:pPr>
          </w:p>
        </w:tc>
        <w:tc>
          <w:tcPr>
            <w:tcW w:w="834" w:type="pct"/>
            <w:tcBorders>
              <w:top w:val="single" w:sz="6" w:space="0" w:color="000000"/>
              <w:left w:val="single" w:sz="12" w:space="0" w:color="000000"/>
              <w:bottom w:val="single" w:sz="6" w:space="0" w:color="000000"/>
              <w:right w:val="single" w:sz="6" w:space="0" w:color="000000"/>
            </w:tcBorders>
            <w:shd w:val="clear" w:color="auto" w:fill="C0C0C0"/>
          </w:tcPr>
          <w:p w14:paraId="4D6F6182" w14:textId="77777777" w:rsidR="009534CE" w:rsidRPr="00751570" w:rsidRDefault="009534CE" w:rsidP="00751570">
            <w:pPr>
              <w:widowControl/>
              <w:topLinePunct/>
              <w:rPr>
                <w:sz w:val="21"/>
                <w:szCs w:val="21"/>
              </w:rPr>
            </w:pPr>
          </w:p>
        </w:tc>
        <w:tc>
          <w:tcPr>
            <w:tcW w:w="834" w:type="pct"/>
            <w:tcBorders>
              <w:top w:val="single" w:sz="6" w:space="0" w:color="000000"/>
              <w:left w:val="single" w:sz="6" w:space="0" w:color="000000"/>
              <w:bottom w:val="single" w:sz="6" w:space="0" w:color="000000"/>
            </w:tcBorders>
          </w:tcPr>
          <w:p w14:paraId="44FCA360" w14:textId="77777777" w:rsidR="009534CE" w:rsidRPr="00751570" w:rsidRDefault="009534CE" w:rsidP="00751570">
            <w:pPr>
              <w:widowControl/>
              <w:topLinePunct/>
              <w:rPr>
                <w:sz w:val="21"/>
                <w:szCs w:val="21"/>
              </w:rPr>
            </w:pPr>
          </w:p>
        </w:tc>
      </w:tr>
      <w:tr w:rsidR="009534CE" w:rsidRPr="00751570" w14:paraId="4F489113" w14:textId="77777777" w:rsidTr="00751570">
        <w:tc>
          <w:tcPr>
            <w:tcW w:w="769" w:type="pct"/>
            <w:vMerge/>
            <w:tcBorders>
              <w:right w:val="single" w:sz="6" w:space="0" w:color="000000"/>
            </w:tcBorders>
          </w:tcPr>
          <w:p w14:paraId="493255F7" w14:textId="77777777" w:rsidR="009534CE" w:rsidRPr="00751570" w:rsidRDefault="009534CE" w:rsidP="00751570">
            <w:pPr>
              <w:widowControl/>
              <w:topLinePunct/>
              <w:rPr>
                <w:sz w:val="21"/>
                <w:szCs w:val="21"/>
              </w:rPr>
            </w:pPr>
          </w:p>
        </w:tc>
        <w:tc>
          <w:tcPr>
            <w:tcW w:w="1142" w:type="pct"/>
            <w:vMerge/>
            <w:tcBorders>
              <w:top w:val="nil"/>
              <w:left w:val="single" w:sz="6" w:space="0" w:color="000000"/>
              <w:bottom w:val="single" w:sz="6" w:space="0" w:color="000000"/>
              <w:right w:val="single" w:sz="6" w:space="0" w:color="000000"/>
            </w:tcBorders>
          </w:tcPr>
          <w:p w14:paraId="2B18BCC6" w14:textId="77777777" w:rsidR="009534CE" w:rsidRPr="00751570" w:rsidRDefault="009534CE" w:rsidP="00751570">
            <w:pPr>
              <w:widowControl/>
              <w:topLinePunct/>
              <w:rPr>
                <w:sz w:val="21"/>
                <w:szCs w:val="21"/>
              </w:rPr>
            </w:pPr>
          </w:p>
        </w:tc>
        <w:tc>
          <w:tcPr>
            <w:tcW w:w="586" w:type="pct"/>
            <w:tcBorders>
              <w:top w:val="single" w:sz="6" w:space="0" w:color="000000"/>
              <w:left w:val="single" w:sz="6" w:space="0" w:color="000000"/>
              <w:bottom w:val="single" w:sz="6" w:space="0" w:color="000000"/>
            </w:tcBorders>
          </w:tcPr>
          <w:p w14:paraId="6F0EBBD0" w14:textId="77777777" w:rsidR="009534CE" w:rsidRPr="00751570" w:rsidRDefault="009534CE" w:rsidP="00751570">
            <w:pPr>
              <w:widowControl/>
              <w:topLinePunct/>
              <w:rPr>
                <w:sz w:val="21"/>
                <w:szCs w:val="21"/>
              </w:rPr>
            </w:pPr>
            <w:r w:rsidRPr="00751570">
              <w:rPr>
                <w:rFonts w:cs="宋体"/>
                <w:sz w:val="21"/>
                <w:szCs w:val="21"/>
              </w:rPr>
              <w:t>y</w:t>
            </w:r>
            <w:r w:rsidRPr="00751570">
              <w:rPr>
                <w:rFonts w:cs="宋体"/>
                <w:sz w:val="21"/>
                <w:szCs w:val="21"/>
                <w:vertAlign w:val="subscript"/>
              </w:rPr>
              <w:t>-6</w:t>
            </w:r>
            <w:r w:rsidRPr="00751570">
              <w:rPr>
                <w:rFonts w:cs="宋体"/>
                <w:sz w:val="21"/>
                <w:szCs w:val="21"/>
                <w:vertAlign w:val="superscript"/>
              </w:rPr>
              <w:t>注</w:t>
            </w:r>
            <w:r w:rsidRPr="00751570">
              <w:rPr>
                <w:rFonts w:cs="宋体"/>
                <w:sz w:val="21"/>
                <w:szCs w:val="21"/>
                <w:vertAlign w:val="superscript"/>
              </w:rPr>
              <w:t>2</w:t>
            </w:r>
          </w:p>
          <w:p w14:paraId="23480A22" w14:textId="77777777" w:rsidR="009534CE" w:rsidRPr="00751570" w:rsidRDefault="009534CE" w:rsidP="00751570">
            <w:pPr>
              <w:widowControl/>
              <w:topLinePunct/>
              <w:rPr>
                <w:sz w:val="21"/>
                <w:szCs w:val="21"/>
              </w:rPr>
            </w:pPr>
            <w:r w:rsidRPr="00751570">
              <w:rPr>
                <w:rFonts w:cs="宋体"/>
                <w:sz w:val="21"/>
                <w:szCs w:val="21"/>
              </w:rPr>
              <w:t>（</w:t>
            </w:r>
            <w:r w:rsidRPr="00751570">
              <w:rPr>
                <w:rFonts w:cs="宋体"/>
                <w:sz w:val="21"/>
                <w:szCs w:val="21"/>
              </w:rPr>
              <w:t>cm</w:t>
            </w:r>
            <w:r w:rsidRPr="00751570">
              <w:rPr>
                <w:rFonts w:cs="宋体"/>
                <w:sz w:val="21"/>
                <w:szCs w:val="21"/>
              </w:rPr>
              <w:t>）</w:t>
            </w:r>
          </w:p>
        </w:tc>
        <w:tc>
          <w:tcPr>
            <w:tcW w:w="834" w:type="pct"/>
            <w:tcBorders>
              <w:top w:val="single" w:sz="6" w:space="0" w:color="000000"/>
              <w:bottom w:val="single" w:sz="6" w:space="0" w:color="000000"/>
              <w:right w:val="single" w:sz="12" w:space="0" w:color="000000"/>
            </w:tcBorders>
            <w:shd w:val="clear" w:color="auto" w:fill="C0C0C0"/>
          </w:tcPr>
          <w:p w14:paraId="1DB97FAA" w14:textId="77777777" w:rsidR="009534CE" w:rsidRPr="00751570" w:rsidRDefault="009534CE" w:rsidP="00751570">
            <w:pPr>
              <w:widowControl/>
              <w:topLinePunct/>
              <w:rPr>
                <w:sz w:val="21"/>
                <w:szCs w:val="21"/>
              </w:rPr>
            </w:pPr>
          </w:p>
        </w:tc>
        <w:tc>
          <w:tcPr>
            <w:tcW w:w="834" w:type="pct"/>
            <w:tcBorders>
              <w:top w:val="single" w:sz="6" w:space="0" w:color="000000"/>
              <w:left w:val="single" w:sz="12" w:space="0" w:color="000000"/>
              <w:bottom w:val="single" w:sz="6" w:space="0" w:color="000000"/>
              <w:right w:val="single" w:sz="6" w:space="0" w:color="000000"/>
            </w:tcBorders>
            <w:shd w:val="clear" w:color="auto" w:fill="C0C0C0"/>
          </w:tcPr>
          <w:p w14:paraId="706350E8" w14:textId="77777777" w:rsidR="009534CE" w:rsidRPr="00751570" w:rsidRDefault="009534CE" w:rsidP="00751570">
            <w:pPr>
              <w:widowControl/>
              <w:topLinePunct/>
              <w:rPr>
                <w:sz w:val="21"/>
                <w:szCs w:val="21"/>
              </w:rPr>
            </w:pPr>
          </w:p>
        </w:tc>
        <w:tc>
          <w:tcPr>
            <w:tcW w:w="834" w:type="pct"/>
            <w:tcBorders>
              <w:top w:val="single" w:sz="6" w:space="0" w:color="000000"/>
              <w:left w:val="single" w:sz="6" w:space="0" w:color="000000"/>
              <w:bottom w:val="single" w:sz="6" w:space="0" w:color="000000"/>
            </w:tcBorders>
          </w:tcPr>
          <w:p w14:paraId="2D23BE4E" w14:textId="77777777" w:rsidR="009534CE" w:rsidRPr="00751570" w:rsidRDefault="009534CE" w:rsidP="00751570">
            <w:pPr>
              <w:widowControl/>
              <w:topLinePunct/>
              <w:rPr>
                <w:sz w:val="21"/>
                <w:szCs w:val="21"/>
              </w:rPr>
            </w:pPr>
          </w:p>
        </w:tc>
      </w:tr>
      <w:tr w:rsidR="009534CE" w:rsidRPr="00751570" w14:paraId="0F9DFF2E" w14:textId="77777777" w:rsidTr="00751570">
        <w:tc>
          <w:tcPr>
            <w:tcW w:w="769" w:type="pct"/>
            <w:vMerge/>
            <w:tcBorders>
              <w:right w:val="single" w:sz="6" w:space="0" w:color="000000"/>
            </w:tcBorders>
          </w:tcPr>
          <w:p w14:paraId="2DF25E78" w14:textId="77777777" w:rsidR="009534CE" w:rsidRPr="00751570" w:rsidRDefault="009534CE" w:rsidP="00751570">
            <w:pPr>
              <w:widowControl/>
              <w:topLinePunct/>
              <w:rPr>
                <w:sz w:val="21"/>
                <w:szCs w:val="21"/>
              </w:rPr>
            </w:pPr>
          </w:p>
        </w:tc>
        <w:tc>
          <w:tcPr>
            <w:tcW w:w="1142" w:type="pct"/>
            <w:tcBorders>
              <w:top w:val="single" w:sz="6" w:space="0" w:color="000000"/>
              <w:left w:val="single" w:sz="6" w:space="0" w:color="000000"/>
              <w:bottom w:val="single" w:sz="6" w:space="0" w:color="000000"/>
              <w:right w:val="nil"/>
            </w:tcBorders>
          </w:tcPr>
          <w:p w14:paraId="461EEFE5" w14:textId="77777777" w:rsidR="009534CE" w:rsidRPr="00751570" w:rsidRDefault="009534CE" w:rsidP="00751570">
            <w:pPr>
              <w:widowControl/>
              <w:topLinePunct/>
              <w:rPr>
                <w:vanish/>
                <w:sz w:val="21"/>
                <w:szCs w:val="21"/>
              </w:rPr>
            </w:pPr>
            <w:r w:rsidRPr="00751570">
              <w:rPr>
                <w:sz w:val="21"/>
                <w:szCs w:val="21"/>
              </w:rPr>
              <w:t>PD</w:t>
            </w:r>
          </w:p>
        </w:tc>
        <w:tc>
          <w:tcPr>
            <w:tcW w:w="586" w:type="pct"/>
            <w:tcBorders>
              <w:top w:val="single" w:sz="6" w:space="0" w:color="000000"/>
              <w:left w:val="nil"/>
              <w:bottom w:val="single" w:sz="6" w:space="0" w:color="000000"/>
            </w:tcBorders>
          </w:tcPr>
          <w:p w14:paraId="2BE5F6EA" w14:textId="77777777" w:rsidR="009534CE" w:rsidRPr="00751570" w:rsidRDefault="009534CE" w:rsidP="00751570">
            <w:pPr>
              <w:widowControl/>
              <w:topLinePunct/>
              <w:rPr>
                <w:sz w:val="21"/>
                <w:szCs w:val="21"/>
              </w:rPr>
            </w:pPr>
            <w:r w:rsidRPr="00751570">
              <w:rPr>
                <w:sz w:val="21"/>
                <w:szCs w:val="21"/>
              </w:rPr>
              <w:t>(µsec)</w:t>
            </w:r>
          </w:p>
        </w:tc>
        <w:tc>
          <w:tcPr>
            <w:tcW w:w="834" w:type="pct"/>
            <w:tcBorders>
              <w:top w:val="single" w:sz="6" w:space="0" w:color="000000"/>
              <w:bottom w:val="single" w:sz="6" w:space="0" w:color="000000"/>
              <w:right w:val="single" w:sz="12" w:space="0" w:color="000000"/>
            </w:tcBorders>
          </w:tcPr>
          <w:p w14:paraId="303E36DE" w14:textId="77777777" w:rsidR="009534CE" w:rsidRPr="00751570" w:rsidRDefault="009534CE" w:rsidP="00751570">
            <w:pPr>
              <w:widowControl/>
              <w:topLinePunct/>
              <w:rPr>
                <w:sz w:val="21"/>
                <w:szCs w:val="21"/>
              </w:rPr>
            </w:pPr>
          </w:p>
        </w:tc>
        <w:tc>
          <w:tcPr>
            <w:tcW w:w="834" w:type="pct"/>
            <w:tcBorders>
              <w:top w:val="single" w:sz="6" w:space="0" w:color="000000"/>
              <w:left w:val="single" w:sz="12" w:space="0" w:color="000000"/>
              <w:bottom w:val="single" w:sz="6" w:space="0" w:color="000000"/>
              <w:right w:val="single" w:sz="6" w:space="0" w:color="000000"/>
            </w:tcBorders>
            <w:shd w:val="clear" w:color="auto" w:fill="C0C0C0"/>
          </w:tcPr>
          <w:p w14:paraId="5DCB9D8A" w14:textId="77777777" w:rsidR="009534CE" w:rsidRPr="00751570" w:rsidRDefault="009534CE" w:rsidP="00751570">
            <w:pPr>
              <w:widowControl/>
              <w:topLinePunct/>
              <w:rPr>
                <w:sz w:val="21"/>
                <w:szCs w:val="21"/>
              </w:rPr>
            </w:pPr>
          </w:p>
        </w:tc>
        <w:tc>
          <w:tcPr>
            <w:tcW w:w="834" w:type="pct"/>
            <w:tcBorders>
              <w:top w:val="single" w:sz="6" w:space="0" w:color="000000"/>
              <w:left w:val="single" w:sz="6" w:space="0" w:color="000000"/>
              <w:bottom w:val="single" w:sz="6" w:space="0" w:color="000000"/>
            </w:tcBorders>
          </w:tcPr>
          <w:p w14:paraId="6767AE7E" w14:textId="77777777" w:rsidR="009534CE" w:rsidRPr="00751570" w:rsidRDefault="009534CE" w:rsidP="00751570">
            <w:pPr>
              <w:widowControl/>
              <w:topLinePunct/>
              <w:rPr>
                <w:sz w:val="21"/>
                <w:szCs w:val="21"/>
              </w:rPr>
            </w:pPr>
          </w:p>
        </w:tc>
      </w:tr>
      <w:tr w:rsidR="009534CE" w:rsidRPr="00751570" w14:paraId="4D1EFEA3" w14:textId="77777777" w:rsidTr="00751570">
        <w:tc>
          <w:tcPr>
            <w:tcW w:w="769" w:type="pct"/>
            <w:vMerge/>
            <w:tcBorders>
              <w:right w:val="single" w:sz="6" w:space="0" w:color="000000"/>
            </w:tcBorders>
          </w:tcPr>
          <w:p w14:paraId="3B532E4D" w14:textId="77777777" w:rsidR="009534CE" w:rsidRPr="00751570" w:rsidRDefault="009534CE" w:rsidP="00751570">
            <w:pPr>
              <w:widowControl/>
              <w:topLinePunct/>
              <w:rPr>
                <w:sz w:val="21"/>
                <w:szCs w:val="21"/>
              </w:rPr>
            </w:pPr>
          </w:p>
        </w:tc>
        <w:tc>
          <w:tcPr>
            <w:tcW w:w="1142" w:type="pct"/>
            <w:tcBorders>
              <w:top w:val="single" w:sz="6" w:space="0" w:color="000000"/>
              <w:left w:val="single" w:sz="6" w:space="0" w:color="000000"/>
              <w:bottom w:val="single" w:sz="6" w:space="0" w:color="000000"/>
              <w:right w:val="nil"/>
            </w:tcBorders>
          </w:tcPr>
          <w:p w14:paraId="0124085C" w14:textId="77777777" w:rsidR="009534CE" w:rsidRPr="00751570" w:rsidRDefault="009534CE" w:rsidP="00751570">
            <w:pPr>
              <w:widowControl/>
              <w:topLinePunct/>
              <w:rPr>
                <w:vanish/>
                <w:sz w:val="21"/>
                <w:szCs w:val="21"/>
              </w:rPr>
            </w:pPr>
            <w:r w:rsidRPr="00751570">
              <w:rPr>
                <w:sz w:val="21"/>
                <w:szCs w:val="21"/>
              </w:rPr>
              <w:t>PRF</w:t>
            </w:r>
          </w:p>
        </w:tc>
        <w:tc>
          <w:tcPr>
            <w:tcW w:w="586" w:type="pct"/>
            <w:tcBorders>
              <w:top w:val="single" w:sz="6" w:space="0" w:color="000000"/>
              <w:left w:val="nil"/>
              <w:bottom w:val="single" w:sz="6" w:space="0" w:color="000000"/>
            </w:tcBorders>
          </w:tcPr>
          <w:p w14:paraId="5E61505E" w14:textId="77777777" w:rsidR="009534CE" w:rsidRPr="00751570" w:rsidRDefault="009534CE" w:rsidP="00751570">
            <w:pPr>
              <w:widowControl/>
              <w:topLinePunct/>
              <w:rPr>
                <w:sz w:val="21"/>
                <w:szCs w:val="21"/>
              </w:rPr>
            </w:pPr>
            <w:r w:rsidRPr="00751570">
              <w:rPr>
                <w:sz w:val="21"/>
                <w:szCs w:val="21"/>
              </w:rPr>
              <w:t>(Hz)</w:t>
            </w:r>
          </w:p>
        </w:tc>
        <w:tc>
          <w:tcPr>
            <w:tcW w:w="834" w:type="pct"/>
            <w:tcBorders>
              <w:top w:val="single" w:sz="6" w:space="0" w:color="000000"/>
              <w:bottom w:val="single" w:sz="6" w:space="0" w:color="000000"/>
              <w:right w:val="single" w:sz="12" w:space="0" w:color="000000"/>
            </w:tcBorders>
          </w:tcPr>
          <w:p w14:paraId="565500A9" w14:textId="77777777" w:rsidR="009534CE" w:rsidRPr="00751570" w:rsidRDefault="009534CE" w:rsidP="00751570">
            <w:pPr>
              <w:widowControl/>
              <w:topLinePunct/>
              <w:rPr>
                <w:sz w:val="21"/>
                <w:szCs w:val="21"/>
              </w:rPr>
            </w:pPr>
          </w:p>
        </w:tc>
        <w:tc>
          <w:tcPr>
            <w:tcW w:w="834" w:type="pct"/>
            <w:tcBorders>
              <w:top w:val="single" w:sz="6" w:space="0" w:color="000000"/>
              <w:left w:val="single" w:sz="12" w:space="0" w:color="000000"/>
              <w:bottom w:val="single" w:sz="6" w:space="0" w:color="000000"/>
              <w:right w:val="single" w:sz="6" w:space="0" w:color="000000"/>
            </w:tcBorders>
            <w:shd w:val="clear" w:color="auto" w:fill="C0C0C0"/>
          </w:tcPr>
          <w:p w14:paraId="160748E3" w14:textId="77777777" w:rsidR="009534CE" w:rsidRPr="00751570" w:rsidRDefault="009534CE" w:rsidP="00751570">
            <w:pPr>
              <w:widowControl/>
              <w:topLinePunct/>
              <w:rPr>
                <w:sz w:val="21"/>
                <w:szCs w:val="21"/>
              </w:rPr>
            </w:pPr>
          </w:p>
        </w:tc>
        <w:tc>
          <w:tcPr>
            <w:tcW w:w="834" w:type="pct"/>
            <w:tcBorders>
              <w:top w:val="single" w:sz="6" w:space="0" w:color="000000"/>
              <w:left w:val="single" w:sz="6" w:space="0" w:color="000000"/>
              <w:bottom w:val="single" w:sz="6" w:space="0" w:color="000000"/>
            </w:tcBorders>
          </w:tcPr>
          <w:p w14:paraId="3083D8C0" w14:textId="77777777" w:rsidR="009534CE" w:rsidRPr="00751570" w:rsidRDefault="009534CE" w:rsidP="00751570">
            <w:pPr>
              <w:widowControl/>
              <w:topLinePunct/>
              <w:rPr>
                <w:sz w:val="21"/>
                <w:szCs w:val="21"/>
              </w:rPr>
            </w:pPr>
          </w:p>
        </w:tc>
      </w:tr>
      <w:tr w:rsidR="009534CE" w:rsidRPr="00751570" w14:paraId="202D169B" w14:textId="77777777" w:rsidTr="00751570">
        <w:tc>
          <w:tcPr>
            <w:tcW w:w="769" w:type="pct"/>
            <w:vMerge/>
            <w:tcBorders>
              <w:right w:val="single" w:sz="6" w:space="0" w:color="000000"/>
            </w:tcBorders>
          </w:tcPr>
          <w:p w14:paraId="391B9898" w14:textId="77777777" w:rsidR="009534CE" w:rsidRPr="00751570" w:rsidRDefault="009534CE" w:rsidP="00751570">
            <w:pPr>
              <w:widowControl/>
              <w:topLinePunct/>
              <w:rPr>
                <w:sz w:val="21"/>
                <w:szCs w:val="21"/>
              </w:rPr>
            </w:pPr>
          </w:p>
        </w:tc>
        <w:tc>
          <w:tcPr>
            <w:tcW w:w="1142" w:type="pct"/>
            <w:tcBorders>
              <w:top w:val="single" w:sz="6" w:space="0" w:color="000000"/>
              <w:left w:val="single" w:sz="6" w:space="0" w:color="000000"/>
              <w:bottom w:val="nil"/>
              <w:right w:val="single" w:sz="6" w:space="0" w:color="000000"/>
            </w:tcBorders>
          </w:tcPr>
          <w:p w14:paraId="72B9CFD7" w14:textId="77777777" w:rsidR="009534CE" w:rsidRPr="00751570" w:rsidRDefault="009534CE" w:rsidP="00751570">
            <w:pPr>
              <w:widowControl/>
              <w:topLinePunct/>
              <w:rPr>
                <w:vanish/>
                <w:sz w:val="21"/>
                <w:szCs w:val="21"/>
              </w:rPr>
            </w:pPr>
            <w:r w:rsidRPr="00751570">
              <w:rPr>
                <w:sz w:val="21"/>
                <w:szCs w:val="21"/>
              </w:rPr>
              <w:t>EDS</w:t>
            </w:r>
          </w:p>
        </w:tc>
        <w:tc>
          <w:tcPr>
            <w:tcW w:w="586" w:type="pct"/>
            <w:tcBorders>
              <w:top w:val="single" w:sz="6" w:space="0" w:color="000000"/>
              <w:left w:val="single" w:sz="6" w:space="0" w:color="000000"/>
              <w:bottom w:val="single" w:sz="6" w:space="0" w:color="000000"/>
            </w:tcBorders>
          </w:tcPr>
          <w:p w14:paraId="5D675607" w14:textId="77777777" w:rsidR="009534CE" w:rsidRPr="00751570" w:rsidRDefault="009534CE" w:rsidP="00751570">
            <w:pPr>
              <w:widowControl/>
              <w:topLinePunct/>
              <w:rPr>
                <w:sz w:val="21"/>
                <w:szCs w:val="21"/>
              </w:rPr>
            </w:pPr>
            <w:r w:rsidRPr="00751570">
              <w:rPr>
                <w:sz w:val="21"/>
                <w:szCs w:val="21"/>
              </w:rPr>
              <w:t>Az. (cm)</w:t>
            </w:r>
          </w:p>
        </w:tc>
        <w:tc>
          <w:tcPr>
            <w:tcW w:w="834" w:type="pct"/>
            <w:tcBorders>
              <w:top w:val="single" w:sz="6" w:space="0" w:color="000000"/>
              <w:bottom w:val="single" w:sz="6" w:space="0" w:color="000000"/>
              <w:right w:val="single" w:sz="12" w:space="0" w:color="000000"/>
            </w:tcBorders>
            <w:shd w:val="clear" w:color="auto" w:fill="C0C0C0"/>
          </w:tcPr>
          <w:p w14:paraId="605C2C2C" w14:textId="77777777" w:rsidR="009534CE" w:rsidRPr="00751570" w:rsidRDefault="009534CE" w:rsidP="00751570">
            <w:pPr>
              <w:widowControl/>
              <w:topLinePunct/>
              <w:rPr>
                <w:sz w:val="21"/>
                <w:szCs w:val="21"/>
              </w:rPr>
            </w:pPr>
          </w:p>
        </w:tc>
        <w:tc>
          <w:tcPr>
            <w:tcW w:w="834" w:type="pct"/>
            <w:tcBorders>
              <w:top w:val="single" w:sz="6" w:space="0" w:color="000000"/>
              <w:left w:val="single" w:sz="12" w:space="0" w:color="000000"/>
              <w:bottom w:val="single" w:sz="6" w:space="0" w:color="000000"/>
              <w:right w:val="single" w:sz="6" w:space="0" w:color="000000"/>
            </w:tcBorders>
          </w:tcPr>
          <w:p w14:paraId="4B1787D3" w14:textId="77777777" w:rsidR="009534CE" w:rsidRPr="00751570" w:rsidRDefault="009534CE" w:rsidP="00751570">
            <w:pPr>
              <w:widowControl/>
              <w:topLinePunct/>
              <w:rPr>
                <w:sz w:val="21"/>
                <w:szCs w:val="21"/>
              </w:rPr>
            </w:pPr>
          </w:p>
        </w:tc>
        <w:tc>
          <w:tcPr>
            <w:tcW w:w="834" w:type="pct"/>
            <w:tcBorders>
              <w:top w:val="single" w:sz="6" w:space="0" w:color="000000"/>
              <w:left w:val="single" w:sz="6" w:space="0" w:color="000000"/>
              <w:bottom w:val="single" w:sz="6" w:space="0" w:color="000000"/>
            </w:tcBorders>
            <w:shd w:val="clear" w:color="auto" w:fill="C0C0C0"/>
          </w:tcPr>
          <w:p w14:paraId="60C27C72" w14:textId="77777777" w:rsidR="009534CE" w:rsidRPr="00751570" w:rsidRDefault="009534CE" w:rsidP="00751570">
            <w:pPr>
              <w:widowControl/>
              <w:topLinePunct/>
              <w:rPr>
                <w:sz w:val="21"/>
                <w:szCs w:val="21"/>
              </w:rPr>
            </w:pPr>
          </w:p>
        </w:tc>
      </w:tr>
      <w:tr w:rsidR="009534CE" w:rsidRPr="00751570" w14:paraId="57D1E830" w14:textId="77777777" w:rsidTr="00751570">
        <w:tc>
          <w:tcPr>
            <w:tcW w:w="769" w:type="pct"/>
            <w:vMerge/>
            <w:tcBorders>
              <w:bottom w:val="single" w:sz="12" w:space="0" w:color="000000"/>
              <w:right w:val="single" w:sz="6" w:space="0" w:color="000000"/>
            </w:tcBorders>
          </w:tcPr>
          <w:p w14:paraId="7CC8EF14" w14:textId="77777777" w:rsidR="009534CE" w:rsidRPr="00751570" w:rsidRDefault="009534CE" w:rsidP="00751570">
            <w:pPr>
              <w:widowControl/>
              <w:topLinePunct/>
              <w:rPr>
                <w:sz w:val="21"/>
                <w:szCs w:val="21"/>
              </w:rPr>
            </w:pPr>
          </w:p>
        </w:tc>
        <w:tc>
          <w:tcPr>
            <w:tcW w:w="1142" w:type="pct"/>
            <w:tcBorders>
              <w:top w:val="nil"/>
              <w:left w:val="single" w:sz="6" w:space="0" w:color="000000"/>
              <w:bottom w:val="single" w:sz="12" w:space="0" w:color="000000"/>
              <w:right w:val="single" w:sz="6" w:space="0" w:color="000000"/>
            </w:tcBorders>
          </w:tcPr>
          <w:p w14:paraId="4388CA00" w14:textId="77777777" w:rsidR="009534CE" w:rsidRPr="00751570" w:rsidRDefault="009534CE" w:rsidP="00751570">
            <w:pPr>
              <w:widowControl/>
              <w:topLinePunct/>
              <w:rPr>
                <w:sz w:val="21"/>
                <w:szCs w:val="21"/>
              </w:rPr>
            </w:pPr>
          </w:p>
        </w:tc>
        <w:tc>
          <w:tcPr>
            <w:tcW w:w="586" w:type="pct"/>
            <w:tcBorders>
              <w:top w:val="single" w:sz="6" w:space="0" w:color="000000"/>
              <w:left w:val="single" w:sz="6" w:space="0" w:color="000000"/>
              <w:bottom w:val="single" w:sz="12" w:space="0" w:color="000000"/>
            </w:tcBorders>
          </w:tcPr>
          <w:p w14:paraId="71BA4607" w14:textId="77777777" w:rsidR="009534CE" w:rsidRPr="00751570" w:rsidRDefault="009534CE" w:rsidP="00751570">
            <w:pPr>
              <w:widowControl/>
              <w:topLinePunct/>
              <w:rPr>
                <w:sz w:val="21"/>
                <w:szCs w:val="21"/>
              </w:rPr>
            </w:pPr>
            <w:r w:rsidRPr="00751570">
              <w:rPr>
                <w:sz w:val="21"/>
                <w:szCs w:val="21"/>
              </w:rPr>
              <w:t>Ele. (cm)</w:t>
            </w:r>
          </w:p>
        </w:tc>
        <w:tc>
          <w:tcPr>
            <w:tcW w:w="834" w:type="pct"/>
            <w:tcBorders>
              <w:top w:val="nil"/>
              <w:bottom w:val="single" w:sz="12" w:space="0" w:color="000000"/>
              <w:right w:val="single" w:sz="12" w:space="0" w:color="000000"/>
            </w:tcBorders>
            <w:shd w:val="clear" w:color="auto" w:fill="C0C0C0"/>
          </w:tcPr>
          <w:p w14:paraId="121D6731" w14:textId="77777777" w:rsidR="009534CE" w:rsidRPr="00751570" w:rsidRDefault="009534CE" w:rsidP="00751570">
            <w:pPr>
              <w:widowControl/>
              <w:topLinePunct/>
              <w:rPr>
                <w:sz w:val="21"/>
                <w:szCs w:val="21"/>
              </w:rPr>
            </w:pPr>
          </w:p>
        </w:tc>
        <w:tc>
          <w:tcPr>
            <w:tcW w:w="834" w:type="pct"/>
            <w:tcBorders>
              <w:top w:val="nil"/>
              <w:left w:val="single" w:sz="12" w:space="0" w:color="000000"/>
              <w:bottom w:val="single" w:sz="12" w:space="0" w:color="000000"/>
              <w:right w:val="single" w:sz="6" w:space="0" w:color="000000"/>
            </w:tcBorders>
          </w:tcPr>
          <w:p w14:paraId="0D0C84F7" w14:textId="77777777" w:rsidR="009534CE" w:rsidRPr="00751570" w:rsidRDefault="009534CE" w:rsidP="00751570">
            <w:pPr>
              <w:widowControl/>
              <w:topLinePunct/>
              <w:rPr>
                <w:sz w:val="21"/>
                <w:szCs w:val="21"/>
              </w:rPr>
            </w:pPr>
          </w:p>
        </w:tc>
        <w:tc>
          <w:tcPr>
            <w:tcW w:w="834" w:type="pct"/>
            <w:tcBorders>
              <w:top w:val="nil"/>
              <w:left w:val="single" w:sz="6" w:space="0" w:color="000000"/>
              <w:bottom w:val="single" w:sz="12" w:space="0" w:color="000000"/>
            </w:tcBorders>
            <w:shd w:val="clear" w:color="auto" w:fill="C0C0C0"/>
          </w:tcPr>
          <w:p w14:paraId="3455BA1E" w14:textId="77777777" w:rsidR="009534CE" w:rsidRPr="00751570" w:rsidRDefault="009534CE" w:rsidP="00751570">
            <w:pPr>
              <w:widowControl/>
              <w:topLinePunct/>
              <w:rPr>
                <w:sz w:val="21"/>
                <w:szCs w:val="21"/>
              </w:rPr>
            </w:pPr>
          </w:p>
        </w:tc>
      </w:tr>
    </w:tbl>
    <w:p w14:paraId="2AC56ABB" w14:textId="77777777" w:rsidR="009534CE" w:rsidRPr="00DF62AF" w:rsidRDefault="009534CE" w:rsidP="00DF62AF">
      <w:pPr>
        <w:topLinePunct/>
        <w:rPr>
          <w:szCs w:val="24"/>
        </w:rPr>
      </w:pPr>
      <w:r w:rsidRPr="00DF62AF">
        <w:rPr>
          <w:rFonts w:cs="宋体"/>
          <w:szCs w:val="24"/>
        </w:rPr>
        <w:br w:type="page"/>
      </w:r>
    </w:p>
    <w:tbl>
      <w:tblPr>
        <w:tblW w:w="5000"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CellMar>
          <w:left w:w="57" w:type="dxa"/>
          <w:right w:w="57" w:type="dxa"/>
        </w:tblCellMar>
        <w:tblLook w:val="01E0" w:firstRow="1" w:lastRow="1" w:firstColumn="1" w:lastColumn="1" w:noHBand="0" w:noVBand="0"/>
      </w:tblPr>
      <w:tblGrid>
        <w:gridCol w:w="1459"/>
        <w:gridCol w:w="3271"/>
        <w:gridCol w:w="1580"/>
        <w:gridCol w:w="1579"/>
        <w:gridCol w:w="1579"/>
      </w:tblGrid>
      <w:tr w:rsidR="009534CE" w:rsidRPr="009D22F4" w14:paraId="75E2D4D1" w14:textId="77777777" w:rsidTr="00685022">
        <w:tc>
          <w:tcPr>
            <w:tcW w:w="770" w:type="pct"/>
            <w:vMerge w:val="restart"/>
            <w:tcBorders>
              <w:top w:val="single" w:sz="12" w:space="0" w:color="000000"/>
              <w:right w:val="single" w:sz="6" w:space="0" w:color="000000"/>
            </w:tcBorders>
          </w:tcPr>
          <w:p w14:paraId="729C53FC" w14:textId="77777777" w:rsidR="009534CE" w:rsidRPr="009D22F4" w:rsidRDefault="009534CE" w:rsidP="00DF62AF">
            <w:pPr>
              <w:widowControl/>
              <w:topLinePunct/>
              <w:rPr>
                <w:sz w:val="21"/>
                <w:szCs w:val="21"/>
              </w:rPr>
            </w:pPr>
            <w:r w:rsidRPr="009D22F4">
              <w:rPr>
                <w:rFonts w:cs="宋体"/>
                <w:sz w:val="21"/>
                <w:szCs w:val="21"/>
              </w:rPr>
              <w:lastRenderedPageBreak/>
              <w:t>操作控制条件</w:t>
            </w:r>
          </w:p>
        </w:tc>
        <w:tc>
          <w:tcPr>
            <w:tcW w:w="1727" w:type="pct"/>
            <w:tcBorders>
              <w:top w:val="single" w:sz="12" w:space="0" w:color="000000"/>
              <w:left w:val="single" w:sz="6" w:space="0" w:color="000000"/>
              <w:bottom w:val="single" w:sz="6" w:space="0" w:color="000000"/>
            </w:tcBorders>
          </w:tcPr>
          <w:p w14:paraId="724ED265" w14:textId="77777777" w:rsidR="009534CE" w:rsidRPr="009D22F4" w:rsidRDefault="009534CE" w:rsidP="00DF62AF">
            <w:pPr>
              <w:widowControl/>
              <w:topLinePunct/>
              <w:rPr>
                <w:sz w:val="21"/>
                <w:szCs w:val="21"/>
              </w:rPr>
            </w:pPr>
            <w:r w:rsidRPr="009D22F4">
              <w:rPr>
                <w:rFonts w:cs="宋体"/>
                <w:sz w:val="21"/>
                <w:szCs w:val="21"/>
              </w:rPr>
              <w:t>控制</w:t>
            </w:r>
            <w:r w:rsidRPr="009D22F4">
              <w:rPr>
                <w:rFonts w:cs="宋体"/>
                <w:sz w:val="21"/>
                <w:szCs w:val="21"/>
              </w:rPr>
              <w:t>1</w:t>
            </w:r>
          </w:p>
        </w:tc>
        <w:tc>
          <w:tcPr>
            <w:tcW w:w="834" w:type="pct"/>
            <w:tcBorders>
              <w:top w:val="single" w:sz="12" w:space="0" w:color="000000"/>
              <w:bottom w:val="single" w:sz="6" w:space="0" w:color="000000"/>
              <w:right w:val="single" w:sz="12" w:space="0" w:color="000000"/>
            </w:tcBorders>
          </w:tcPr>
          <w:p w14:paraId="54EA639A" w14:textId="77777777" w:rsidR="009534CE" w:rsidRPr="009D22F4" w:rsidRDefault="009534CE" w:rsidP="00DF62AF">
            <w:pPr>
              <w:widowControl/>
              <w:topLinePunct/>
              <w:rPr>
                <w:sz w:val="21"/>
                <w:szCs w:val="21"/>
              </w:rPr>
            </w:pPr>
          </w:p>
        </w:tc>
        <w:tc>
          <w:tcPr>
            <w:tcW w:w="834" w:type="pct"/>
            <w:tcBorders>
              <w:top w:val="single" w:sz="12" w:space="0" w:color="000000"/>
              <w:left w:val="single" w:sz="12" w:space="0" w:color="000000"/>
              <w:bottom w:val="single" w:sz="6" w:space="0" w:color="000000"/>
              <w:right w:val="single" w:sz="6" w:space="0" w:color="000000"/>
            </w:tcBorders>
          </w:tcPr>
          <w:p w14:paraId="3EFBEEFA" w14:textId="77777777" w:rsidR="009534CE" w:rsidRPr="009D22F4" w:rsidRDefault="009534CE" w:rsidP="00DF62AF">
            <w:pPr>
              <w:widowControl/>
              <w:topLinePunct/>
              <w:rPr>
                <w:sz w:val="21"/>
                <w:szCs w:val="21"/>
              </w:rPr>
            </w:pPr>
          </w:p>
        </w:tc>
        <w:tc>
          <w:tcPr>
            <w:tcW w:w="834" w:type="pct"/>
            <w:tcBorders>
              <w:top w:val="single" w:sz="12" w:space="0" w:color="000000"/>
              <w:left w:val="single" w:sz="6" w:space="0" w:color="000000"/>
              <w:bottom w:val="single" w:sz="6" w:space="0" w:color="000000"/>
            </w:tcBorders>
          </w:tcPr>
          <w:p w14:paraId="620BB31A" w14:textId="77777777" w:rsidR="009534CE" w:rsidRPr="009D22F4" w:rsidRDefault="009534CE" w:rsidP="00DF62AF">
            <w:pPr>
              <w:widowControl/>
              <w:topLinePunct/>
              <w:rPr>
                <w:sz w:val="21"/>
                <w:szCs w:val="21"/>
              </w:rPr>
            </w:pPr>
          </w:p>
        </w:tc>
      </w:tr>
      <w:tr w:rsidR="009534CE" w:rsidRPr="009D22F4" w14:paraId="65BA5356" w14:textId="77777777" w:rsidTr="00685022">
        <w:tc>
          <w:tcPr>
            <w:tcW w:w="770" w:type="pct"/>
            <w:vMerge/>
            <w:tcBorders>
              <w:right w:val="single" w:sz="6" w:space="0" w:color="000000"/>
            </w:tcBorders>
          </w:tcPr>
          <w:p w14:paraId="1A0B571B" w14:textId="77777777" w:rsidR="009534CE" w:rsidRPr="009D22F4" w:rsidRDefault="009534CE" w:rsidP="00DF62AF">
            <w:pPr>
              <w:widowControl/>
              <w:topLinePunct/>
              <w:rPr>
                <w:sz w:val="21"/>
                <w:szCs w:val="21"/>
              </w:rPr>
            </w:pPr>
          </w:p>
        </w:tc>
        <w:tc>
          <w:tcPr>
            <w:tcW w:w="1727" w:type="pct"/>
            <w:tcBorders>
              <w:top w:val="single" w:sz="6" w:space="0" w:color="000000"/>
              <w:left w:val="single" w:sz="6" w:space="0" w:color="000000"/>
              <w:bottom w:val="single" w:sz="6" w:space="0" w:color="000000"/>
            </w:tcBorders>
          </w:tcPr>
          <w:p w14:paraId="40195FFB" w14:textId="77777777" w:rsidR="009534CE" w:rsidRPr="009D22F4" w:rsidRDefault="009534CE" w:rsidP="00DF62AF">
            <w:pPr>
              <w:widowControl/>
              <w:topLinePunct/>
              <w:rPr>
                <w:sz w:val="21"/>
                <w:szCs w:val="21"/>
              </w:rPr>
            </w:pPr>
            <w:r w:rsidRPr="009D22F4">
              <w:rPr>
                <w:rFonts w:cs="宋体"/>
                <w:sz w:val="21"/>
                <w:szCs w:val="21"/>
              </w:rPr>
              <w:t>控制</w:t>
            </w:r>
            <w:r w:rsidRPr="009D22F4">
              <w:rPr>
                <w:rFonts w:cs="宋体"/>
                <w:sz w:val="21"/>
                <w:szCs w:val="21"/>
              </w:rPr>
              <w:t>2</w:t>
            </w:r>
          </w:p>
        </w:tc>
        <w:tc>
          <w:tcPr>
            <w:tcW w:w="834" w:type="pct"/>
            <w:tcBorders>
              <w:top w:val="single" w:sz="6" w:space="0" w:color="000000"/>
              <w:bottom w:val="single" w:sz="6" w:space="0" w:color="000000"/>
              <w:right w:val="single" w:sz="12" w:space="0" w:color="000000"/>
            </w:tcBorders>
          </w:tcPr>
          <w:p w14:paraId="2883EA5D" w14:textId="77777777" w:rsidR="009534CE" w:rsidRPr="009D22F4" w:rsidRDefault="009534CE" w:rsidP="00DF62AF">
            <w:pPr>
              <w:widowControl/>
              <w:topLinePunct/>
              <w:rPr>
                <w:sz w:val="21"/>
                <w:szCs w:val="21"/>
              </w:rPr>
            </w:pPr>
          </w:p>
        </w:tc>
        <w:tc>
          <w:tcPr>
            <w:tcW w:w="834" w:type="pct"/>
            <w:tcBorders>
              <w:top w:val="single" w:sz="6" w:space="0" w:color="000000"/>
              <w:left w:val="single" w:sz="12" w:space="0" w:color="000000"/>
              <w:bottom w:val="single" w:sz="6" w:space="0" w:color="000000"/>
              <w:right w:val="single" w:sz="6" w:space="0" w:color="000000"/>
            </w:tcBorders>
          </w:tcPr>
          <w:p w14:paraId="67C2C4E1" w14:textId="77777777" w:rsidR="009534CE" w:rsidRPr="009D22F4" w:rsidRDefault="009534CE" w:rsidP="00DF62AF">
            <w:pPr>
              <w:widowControl/>
              <w:topLinePunct/>
              <w:rPr>
                <w:sz w:val="21"/>
                <w:szCs w:val="21"/>
              </w:rPr>
            </w:pPr>
          </w:p>
        </w:tc>
        <w:tc>
          <w:tcPr>
            <w:tcW w:w="834" w:type="pct"/>
            <w:tcBorders>
              <w:top w:val="single" w:sz="6" w:space="0" w:color="000000"/>
              <w:left w:val="single" w:sz="6" w:space="0" w:color="000000"/>
              <w:bottom w:val="single" w:sz="6" w:space="0" w:color="000000"/>
            </w:tcBorders>
          </w:tcPr>
          <w:p w14:paraId="3607D670" w14:textId="77777777" w:rsidR="009534CE" w:rsidRPr="009D22F4" w:rsidRDefault="009534CE" w:rsidP="00DF62AF">
            <w:pPr>
              <w:widowControl/>
              <w:topLinePunct/>
              <w:rPr>
                <w:sz w:val="21"/>
                <w:szCs w:val="21"/>
              </w:rPr>
            </w:pPr>
          </w:p>
        </w:tc>
      </w:tr>
      <w:tr w:rsidR="009534CE" w:rsidRPr="009D22F4" w14:paraId="25530A3F" w14:textId="77777777" w:rsidTr="00685022">
        <w:tc>
          <w:tcPr>
            <w:tcW w:w="770" w:type="pct"/>
            <w:vMerge/>
            <w:tcBorders>
              <w:right w:val="single" w:sz="6" w:space="0" w:color="000000"/>
            </w:tcBorders>
          </w:tcPr>
          <w:p w14:paraId="381C037A" w14:textId="77777777" w:rsidR="009534CE" w:rsidRPr="009D22F4" w:rsidRDefault="009534CE" w:rsidP="00DF62AF">
            <w:pPr>
              <w:widowControl/>
              <w:topLinePunct/>
              <w:rPr>
                <w:sz w:val="21"/>
                <w:szCs w:val="21"/>
              </w:rPr>
            </w:pPr>
          </w:p>
        </w:tc>
        <w:tc>
          <w:tcPr>
            <w:tcW w:w="1727" w:type="pct"/>
            <w:tcBorders>
              <w:top w:val="single" w:sz="6" w:space="0" w:color="000000"/>
              <w:left w:val="single" w:sz="6" w:space="0" w:color="000000"/>
              <w:bottom w:val="single" w:sz="6" w:space="0" w:color="000000"/>
            </w:tcBorders>
          </w:tcPr>
          <w:p w14:paraId="25BE351D" w14:textId="77777777" w:rsidR="009534CE" w:rsidRPr="009D22F4" w:rsidRDefault="009534CE" w:rsidP="00DF62AF">
            <w:pPr>
              <w:widowControl/>
              <w:topLinePunct/>
              <w:rPr>
                <w:sz w:val="21"/>
                <w:szCs w:val="21"/>
              </w:rPr>
            </w:pPr>
            <w:r w:rsidRPr="009D22F4">
              <w:rPr>
                <w:rFonts w:cs="宋体"/>
                <w:sz w:val="21"/>
                <w:szCs w:val="21"/>
              </w:rPr>
              <w:t>控制</w:t>
            </w:r>
            <w:r w:rsidRPr="009D22F4">
              <w:rPr>
                <w:rFonts w:cs="宋体"/>
                <w:sz w:val="21"/>
                <w:szCs w:val="21"/>
              </w:rPr>
              <w:t>3</w:t>
            </w:r>
          </w:p>
        </w:tc>
        <w:tc>
          <w:tcPr>
            <w:tcW w:w="834" w:type="pct"/>
            <w:tcBorders>
              <w:top w:val="single" w:sz="6" w:space="0" w:color="000000"/>
              <w:bottom w:val="single" w:sz="6" w:space="0" w:color="000000"/>
              <w:right w:val="single" w:sz="12" w:space="0" w:color="000000"/>
            </w:tcBorders>
          </w:tcPr>
          <w:p w14:paraId="0D08728E" w14:textId="77777777" w:rsidR="009534CE" w:rsidRPr="009D22F4" w:rsidRDefault="009534CE" w:rsidP="00DF62AF">
            <w:pPr>
              <w:widowControl/>
              <w:topLinePunct/>
              <w:rPr>
                <w:sz w:val="21"/>
                <w:szCs w:val="21"/>
              </w:rPr>
            </w:pPr>
          </w:p>
        </w:tc>
        <w:tc>
          <w:tcPr>
            <w:tcW w:w="834" w:type="pct"/>
            <w:tcBorders>
              <w:top w:val="single" w:sz="6" w:space="0" w:color="000000"/>
              <w:left w:val="single" w:sz="12" w:space="0" w:color="000000"/>
              <w:bottom w:val="single" w:sz="6" w:space="0" w:color="000000"/>
              <w:right w:val="single" w:sz="6" w:space="0" w:color="000000"/>
            </w:tcBorders>
          </w:tcPr>
          <w:p w14:paraId="181F5CF9" w14:textId="77777777" w:rsidR="009534CE" w:rsidRPr="009D22F4" w:rsidRDefault="009534CE" w:rsidP="00DF62AF">
            <w:pPr>
              <w:widowControl/>
              <w:topLinePunct/>
              <w:rPr>
                <w:sz w:val="21"/>
                <w:szCs w:val="21"/>
              </w:rPr>
            </w:pPr>
          </w:p>
        </w:tc>
        <w:tc>
          <w:tcPr>
            <w:tcW w:w="834" w:type="pct"/>
            <w:tcBorders>
              <w:top w:val="single" w:sz="6" w:space="0" w:color="000000"/>
              <w:left w:val="single" w:sz="6" w:space="0" w:color="000000"/>
              <w:bottom w:val="single" w:sz="6" w:space="0" w:color="000000"/>
            </w:tcBorders>
          </w:tcPr>
          <w:p w14:paraId="063E7675" w14:textId="77777777" w:rsidR="009534CE" w:rsidRPr="009D22F4" w:rsidRDefault="009534CE" w:rsidP="00DF62AF">
            <w:pPr>
              <w:widowControl/>
              <w:topLinePunct/>
              <w:rPr>
                <w:sz w:val="21"/>
                <w:szCs w:val="21"/>
              </w:rPr>
            </w:pPr>
          </w:p>
        </w:tc>
      </w:tr>
      <w:tr w:rsidR="009534CE" w:rsidRPr="009D22F4" w14:paraId="65BFF143" w14:textId="77777777" w:rsidTr="00685022">
        <w:tc>
          <w:tcPr>
            <w:tcW w:w="770" w:type="pct"/>
            <w:vMerge/>
            <w:tcBorders>
              <w:bottom w:val="single" w:sz="4" w:space="0" w:color="000000"/>
              <w:right w:val="single" w:sz="6" w:space="0" w:color="000000"/>
            </w:tcBorders>
          </w:tcPr>
          <w:p w14:paraId="7DBCDF03" w14:textId="77777777" w:rsidR="009534CE" w:rsidRPr="009D22F4" w:rsidRDefault="009534CE" w:rsidP="00DF62AF">
            <w:pPr>
              <w:widowControl/>
              <w:topLinePunct/>
              <w:rPr>
                <w:sz w:val="21"/>
                <w:szCs w:val="21"/>
              </w:rPr>
            </w:pPr>
          </w:p>
        </w:tc>
        <w:tc>
          <w:tcPr>
            <w:tcW w:w="1727" w:type="pct"/>
            <w:tcBorders>
              <w:top w:val="single" w:sz="6" w:space="0" w:color="000000"/>
              <w:left w:val="single" w:sz="6" w:space="0" w:color="000000"/>
              <w:bottom w:val="single" w:sz="6" w:space="0" w:color="000000"/>
            </w:tcBorders>
          </w:tcPr>
          <w:p w14:paraId="51C464E8" w14:textId="77777777" w:rsidR="009534CE" w:rsidRPr="009D22F4" w:rsidRDefault="009534CE" w:rsidP="00DF62AF">
            <w:pPr>
              <w:widowControl/>
              <w:topLinePunct/>
              <w:rPr>
                <w:b/>
                <w:vanish/>
                <w:sz w:val="21"/>
                <w:szCs w:val="21"/>
              </w:rPr>
            </w:pPr>
            <w:r w:rsidRPr="009D22F4">
              <w:rPr>
                <w:b/>
                <w:sz w:val="21"/>
                <w:szCs w:val="21"/>
              </w:rPr>
              <w:t>•••</w:t>
            </w:r>
          </w:p>
        </w:tc>
        <w:tc>
          <w:tcPr>
            <w:tcW w:w="834" w:type="pct"/>
            <w:tcBorders>
              <w:top w:val="single" w:sz="6" w:space="0" w:color="000000"/>
              <w:bottom w:val="single" w:sz="6" w:space="0" w:color="000000"/>
              <w:right w:val="single" w:sz="12" w:space="0" w:color="000000"/>
            </w:tcBorders>
          </w:tcPr>
          <w:p w14:paraId="76600AFE" w14:textId="77777777" w:rsidR="009534CE" w:rsidRPr="009D22F4" w:rsidRDefault="009534CE" w:rsidP="00DF62AF">
            <w:pPr>
              <w:widowControl/>
              <w:topLinePunct/>
              <w:rPr>
                <w:b/>
                <w:vanish/>
                <w:sz w:val="21"/>
                <w:szCs w:val="21"/>
              </w:rPr>
            </w:pPr>
            <w:r w:rsidRPr="009D22F4">
              <w:rPr>
                <w:b/>
                <w:sz w:val="21"/>
                <w:szCs w:val="21"/>
              </w:rPr>
              <w:t>•••</w:t>
            </w:r>
          </w:p>
        </w:tc>
        <w:tc>
          <w:tcPr>
            <w:tcW w:w="834" w:type="pct"/>
            <w:tcBorders>
              <w:top w:val="single" w:sz="6" w:space="0" w:color="000000"/>
              <w:left w:val="single" w:sz="12" w:space="0" w:color="000000"/>
              <w:bottom w:val="single" w:sz="6" w:space="0" w:color="000000"/>
              <w:right w:val="single" w:sz="6" w:space="0" w:color="000000"/>
            </w:tcBorders>
          </w:tcPr>
          <w:p w14:paraId="5D92B5FF" w14:textId="77777777" w:rsidR="009534CE" w:rsidRPr="009D22F4" w:rsidRDefault="009534CE" w:rsidP="00DF62AF">
            <w:pPr>
              <w:widowControl/>
              <w:topLinePunct/>
              <w:rPr>
                <w:b/>
                <w:vanish/>
                <w:sz w:val="21"/>
                <w:szCs w:val="21"/>
              </w:rPr>
            </w:pPr>
            <w:r w:rsidRPr="009D22F4">
              <w:rPr>
                <w:b/>
                <w:sz w:val="21"/>
                <w:szCs w:val="21"/>
              </w:rPr>
              <w:t>•••</w:t>
            </w:r>
          </w:p>
        </w:tc>
        <w:tc>
          <w:tcPr>
            <w:tcW w:w="834" w:type="pct"/>
            <w:tcBorders>
              <w:top w:val="single" w:sz="6" w:space="0" w:color="000000"/>
              <w:left w:val="single" w:sz="6" w:space="0" w:color="000000"/>
              <w:bottom w:val="single" w:sz="6" w:space="0" w:color="000000"/>
            </w:tcBorders>
          </w:tcPr>
          <w:p w14:paraId="605CDE10" w14:textId="77777777" w:rsidR="009534CE" w:rsidRPr="009D22F4" w:rsidRDefault="009534CE" w:rsidP="00DF62AF">
            <w:pPr>
              <w:widowControl/>
              <w:topLinePunct/>
              <w:rPr>
                <w:b/>
                <w:sz w:val="21"/>
                <w:szCs w:val="21"/>
              </w:rPr>
            </w:pPr>
            <w:r w:rsidRPr="009D22F4">
              <w:rPr>
                <w:b/>
                <w:sz w:val="21"/>
                <w:szCs w:val="21"/>
              </w:rPr>
              <w:t>•••</w:t>
            </w:r>
          </w:p>
        </w:tc>
      </w:tr>
    </w:tbl>
    <w:p w14:paraId="0F97954C" w14:textId="77777777" w:rsidR="00432EB8" w:rsidRPr="009D22F4" w:rsidRDefault="00D6173E" w:rsidP="00DF62AF">
      <w:pPr>
        <w:widowControl/>
        <w:topLinePunct/>
        <w:rPr>
          <w:rFonts w:cs="宋体"/>
          <w:sz w:val="21"/>
          <w:szCs w:val="24"/>
          <w:lang w:eastAsia="zh-CN"/>
        </w:rPr>
      </w:pPr>
      <w:r w:rsidRPr="009D22F4">
        <w:rPr>
          <w:rFonts w:cs="宋体"/>
          <w:sz w:val="21"/>
          <w:szCs w:val="24"/>
          <w:lang w:eastAsia="zh-CN"/>
        </w:rPr>
        <w:t>注</w:t>
      </w:r>
      <w:r w:rsidRPr="009D22F4">
        <w:rPr>
          <w:rFonts w:cs="宋体"/>
          <w:sz w:val="21"/>
          <w:szCs w:val="24"/>
          <w:lang w:eastAsia="zh-CN"/>
        </w:rPr>
        <w:t>1</w:t>
      </w:r>
      <w:r w:rsidRPr="009D22F4">
        <w:rPr>
          <w:rFonts w:cs="宋体"/>
          <w:sz w:val="21"/>
          <w:szCs w:val="24"/>
          <w:lang w:eastAsia="zh-CN"/>
        </w:rPr>
        <w:t>：</w:t>
      </w:r>
      <w:r w:rsidRPr="009D22F4">
        <w:rPr>
          <w:rFonts w:cs="宋体"/>
          <w:sz w:val="21"/>
          <w:szCs w:val="24"/>
          <w:lang w:eastAsia="zh-CN"/>
        </w:rPr>
        <w:t>Z</w:t>
      </w:r>
      <w:r w:rsidRPr="009D22F4">
        <w:rPr>
          <w:rFonts w:cs="宋体"/>
          <w:sz w:val="21"/>
          <w:szCs w:val="24"/>
          <w:vertAlign w:val="subscript"/>
          <w:lang w:eastAsia="zh-CN"/>
        </w:rPr>
        <w:t>sp</w:t>
      </w:r>
      <w:r w:rsidRPr="009D22F4">
        <w:rPr>
          <w:rFonts w:cs="宋体"/>
          <w:sz w:val="21"/>
          <w:szCs w:val="24"/>
          <w:lang w:eastAsia="zh-CN"/>
        </w:rPr>
        <w:t>为测量报告参数的轴向距离，单位为厘米。</w:t>
      </w:r>
    </w:p>
    <w:p w14:paraId="4D110991" w14:textId="77777777" w:rsidR="00751570" w:rsidRPr="009D22F4" w:rsidRDefault="00751570" w:rsidP="00DF62AF">
      <w:pPr>
        <w:widowControl/>
        <w:topLinePunct/>
        <w:rPr>
          <w:sz w:val="21"/>
          <w:szCs w:val="24"/>
          <w:lang w:eastAsia="zh-CN"/>
        </w:rPr>
      </w:pPr>
    </w:p>
    <w:p w14:paraId="4547450C" w14:textId="77777777" w:rsidR="00432EB8" w:rsidRPr="009D22F4" w:rsidRDefault="00D6173E" w:rsidP="00DF62AF">
      <w:pPr>
        <w:widowControl/>
        <w:topLinePunct/>
        <w:rPr>
          <w:sz w:val="21"/>
          <w:szCs w:val="24"/>
          <w:lang w:eastAsia="zh-CN"/>
        </w:rPr>
      </w:pPr>
      <w:r w:rsidRPr="009D22F4">
        <w:rPr>
          <w:rFonts w:cs="宋体"/>
          <w:sz w:val="21"/>
          <w:szCs w:val="24"/>
          <w:lang w:eastAsia="zh-CN"/>
        </w:rPr>
        <w:t>注</w:t>
      </w:r>
      <w:r w:rsidRPr="009D22F4">
        <w:rPr>
          <w:rFonts w:cs="宋体"/>
          <w:sz w:val="21"/>
          <w:szCs w:val="24"/>
          <w:lang w:eastAsia="zh-CN"/>
        </w:rPr>
        <w:t>2</w:t>
      </w:r>
      <w:r w:rsidRPr="009D22F4">
        <w:rPr>
          <w:rFonts w:cs="宋体"/>
          <w:sz w:val="21"/>
          <w:szCs w:val="24"/>
          <w:lang w:eastAsia="zh-CN"/>
        </w:rPr>
        <w:t>：</w:t>
      </w:r>
      <w:r w:rsidRPr="009D22F4">
        <w:rPr>
          <w:rFonts w:cs="宋体"/>
          <w:sz w:val="21"/>
          <w:szCs w:val="24"/>
          <w:lang w:eastAsia="zh-CN"/>
        </w:rPr>
        <w:t>x</w:t>
      </w:r>
      <w:r w:rsidRPr="009D22F4">
        <w:rPr>
          <w:rFonts w:cs="宋体"/>
          <w:sz w:val="21"/>
          <w:szCs w:val="24"/>
          <w:vertAlign w:val="subscript"/>
          <w:lang w:eastAsia="zh-CN"/>
        </w:rPr>
        <w:t>-6</w:t>
      </w:r>
      <w:r w:rsidRPr="009D22F4">
        <w:rPr>
          <w:rFonts w:cs="宋体"/>
          <w:sz w:val="21"/>
          <w:szCs w:val="24"/>
          <w:lang w:eastAsia="zh-CN"/>
        </w:rPr>
        <w:t>、</w:t>
      </w:r>
      <w:r w:rsidRPr="009D22F4">
        <w:rPr>
          <w:rFonts w:cs="宋体"/>
          <w:sz w:val="21"/>
          <w:szCs w:val="24"/>
          <w:lang w:eastAsia="zh-CN"/>
        </w:rPr>
        <w:t>y</w:t>
      </w:r>
      <w:r w:rsidRPr="009D22F4">
        <w:rPr>
          <w:rFonts w:cs="宋体"/>
          <w:sz w:val="21"/>
          <w:szCs w:val="24"/>
          <w:vertAlign w:val="subscript"/>
          <w:lang w:eastAsia="zh-CN"/>
        </w:rPr>
        <w:t>-6</w:t>
      </w:r>
      <w:r w:rsidRPr="009D22F4">
        <w:rPr>
          <w:rFonts w:cs="宋体"/>
          <w:sz w:val="21"/>
          <w:szCs w:val="24"/>
          <w:lang w:eastAsia="zh-CN"/>
        </w:rPr>
        <w:t>分别为</w:t>
      </w:r>
      <w:r w:rsidRPr="009D22F4">
        <w:rPr>
          <w:rFonts w:cs="宋体"/>
          <w:sz w:val="21"/>
          <w:szCs w:val="24"/>
          <w:lang w:eastAsia="zh-CN"/>
        </w:rPr>
        <w:t>x-y</w:t>
      </w:r>
      <w:r w:rsidRPr="009D22F4">
        <w:rPr>
          <w:rFonts w:cs="宋体"/>
          <w:sz w:val="21"/>
          <w:szCs w:val="24"/>
          <w:lang w:eastAsia="zh-CN"/>
        </w:rPr>
        <w:t>平面内（方位角）和平面外（仰角）的</w:t>
      </w:r>
      <w:r w:rsidRPr="009D22F4">
        <w:rPr>
          <w:rFonts w:cs="宋体"/>
          <w:sz w:val="21"/>
          <w:szCs w:val="24"/>
          <w:lang w:eastAsia="zh-CN"/>
        </w:rPr>
        <w:t>-6 dB</w:t>
      </w:r>
      <w:r w:rsidRPr="009D22F4">
        <w:rPr>
          <w:rFonts w:cs="宋体"/>
          <w:sz w:val="21"/>
          <w:szCs w:val="24"/>
          <w:lang w:eastAsia="zh-CN"/>
        </w:rPr>
        <w:t>尺寸，其中</w:t>
      </w:r>
      <w:r w:rsidRPr="009D22F4">
        <w:rPr>
          <w:rFonts w:cs="宋体"/>
          <w:sz w:val="21"/>
          <w:szCs w:val="24"/>
          <w:lang w:eastAsia="zh-CN"/>
        </w:rPr>
        <w:t>z</w:t>
      </w:r>
      <w:r w:rsidRPr="009D22F4">
        <w:rPr>
          <w:rFonts w:cs="宋体"/>
          <w:sz w:val="21"/>
          <w:szCs w:val="24"/>
          <w:vertAlign w:val="subscript"/>
          <w:lang w:eastAsia="zh-CN"/>
        </w:rPr>
        <w:t>sp</w:t>
      </w:r>
      <w:r w:rsidRPr="009D22F4">
        <w:rPr>
          <w:rFonts w:cs="宋体"/>
          <w:sz w:val="21"/>
          <w:szCs w:val="24"/>
          <w:lang w:eastAsia="zh-CN"/>
        </w:rPr>
        <w:t>的单位为厘米。</w:t>
      </w:r>
    </w:p>
    <w:p w14:paraId="5A30BF4A" w14:textId="77777777" w:rsidR="00FB04B6" w:rsidRPr="00DF62AF" w:rsidRDefault="00FB04B6" w:rsidP="00DF62AF">
      <w:pPr>
        <w:topLinePunct/>
        <w:snapToGrid/>
        <w:rPr>
          <w:b/>
          <w:szCs w:val="24"/>
          <w:lang w:eastAsia="zh-CN"/>
        </w:rPr>
      </w:pPr>
      <w:r w:rsidRPr="00DF62AF">
        <w:rPr>
          <w:rFonts w:cs="宋体"/>
          <w:b/>
          <w:szCs w:val="24"/>
          <w:lang w:eastAsia="zh-CN"/>
        </w:rPr>
        <w:br w:type="page"/>
      </w:r>
    </w:p>
    <w:p w14:paraId="1B27633C" w14:textId="77777777" w:rsidR="00432EB8" w:rsidRDefault="00D6173E" w:rsidP="00751570">
      <w:pPr>
        <w:topLinePunct/>
        <w:jc w:val="center"/>
        <w:rPr>
          <w:rFonts w:cs="宋体"/>
          <w:b/>
          <w:szCs w:val="24"/>
          <w:lang w:eastAsia="zh-CN"/>
        </w:rPr>
      </w:pPr>
      <w:r w:rsidRPr="00DF62AF">
        <w:rPr>
          <w:rFonts w:cs="宋体"/>
          <w:b/>
          <w:szCs w:val="24"/>
          <w:lang w:eastAsia="zh-CN"/>
        </w:rPr>
        <w:lastRenderedPageBreak/>
        <w:t>示例</w:t>
      </w:r>
      <w:r w:rsidRPr="00DF62AF">
        <w:rPr>
          <w:rFonts w:cs="宋体"/>
          <w:b/>
          <w:szCs w:val="24"/>
          <w:lang w:eastAsia="zh-CN"/>
        </w:rPr>
        <w:t>4</w:t>
      </w:r>
    </w:p>
    <w:p w14:paraId="21A8CFA0" w14:textId="77777777" w:rsidR="00751570" w:rsidRPr="00DF62AF" w:rsidRDefault="00751570" w:rsidP="00751570">
      <w:pPr>
        <w:topLinePunct/>
        <w:jc w:val="center"/>
        <w:rPr>
          <w:b/>
          <w:szCs w:val="24"/>
          <w:lang w:eastAsia="zh-CN"/>
        </w:rPr>
      </w:pPr>
    </w:p>
    <w:p w14:paraId="5116B71C" w14:textId="11F18F50" w:rsidR="00432EB8" w:rsidRPr="00DF62AF" w:rsidRDefault="00D6173E" w:rsidP="00751570">
      <w:pPr>
        <w:widowControl/>
        <w:topLinePunct/>
        <w:jc w:val="center"/>
        <w:rPr>
          <w:b/>
          <w:szCs w:val="24"/>
          <w:lang w:eastAsia="zh-CN"/>
        </w:rPr>
      </w:pPr>
      <w:r w:rsidRPr="00DF62AF">
        <w:rPr>
          <w:rFonts w:cs="宋体"/>
          <w:b/>
          <w:szCs w:val="24"/>
          <w:lang w:eastAsia="zh-CN"/>
        </w:rPr>
        <w:t>第</w:t>
      </w:r>
      <w:r w:rsidRPr="00DF62AF">
        <w:rPr>
          <w:rFonts w:cs="宋体"/>
          <w:b/>
          <w:szCs w:val="24"/>
          <w:lang w:eastAsia="zh-CN"/>
        </w:rPr>
        <w:t>3</w:t>
      </w:r>
      <w:r w:rsidRPr="00DF62AF">
        <w:rPr>
          <w:rFonts w:cs="宋体"/>
          <w:b/>
          <w:szCs w:val="24"/>
          <w:lang w:eastAsia="zh-CN"/>
        </w:rPr>
        <w:t>轨输出范围汇总格式</w:t>
      </w:r>
    </w:p>
    <w:p w14:paraId="6F7B7D7E" w14:textId="77777777" w:rsidR="009534CE" w:rsidRPr="00DF62AF" w:rsidRDefault="00D6173E" w:rsidP="00DF62AF">
      <w:pPr>
        <w:widowControl/>
        <w:tabs>
          <w:tab w:val="left" w:pos="1719"/>
          <w:tab w:val="left" w:pos="3759"/>
        </w:tabs>
        <w:topLinePunct/>
        <w:rPr>
          <w:szCs w:val="24"/>
          <w:lang w:eastAsia="zh-CN"/>
        </w:rPr>
      </w:pPr>
      <w:r w:rsidRPr="00DF62AF">
        <w:rPr>
          <w:rFonts w:cs="宋体"/>
          <w:szCs w:val="24"/>
          <w:lang w:eastAsia="zh-CN"/>
        </w:rPr>
        <w:t>系统：</w:t>
      </w:r>
      <w:r w:rsidRPr="00DF62AF">
        <w:rPr>
          <w:rFonts w:cs="宋体"/>
          <w:szCs w:val="24"/>
          <w:lang w:eastAsia="zh-CN"/>
        </w:rPr>
        <w:tab/>
      </w:r>
      <w:r w:rsidRPr="00DF62AF">
        <w:rPr>
          <w:szCs w:val="24"/>
          <w:u w:val="single"/>
          <w:lang w:eastAsia="zh-CN"/>
        </w:rPr>
        <w:tab/>
      </w:r>
      <w:r w:rsidRPr="00DF62AF">
        <w:rPr>
          <w:rFonts w:cs="宋体"/>
          <w:szCs w:val="24"/>
          <w:lang w:eastAsia="zh-CN"/>
        </w:rPr>
        <w:t xml:space="preserve"> </w:t>
      </w:r>
    </w:p>
    <w:p w14:paraId="6F8A402F" w14:textId="77777777" w:rsidR="00432EB8" w:rsidRPr="00DF62AF" w:rsidRDefault="00D6173E" w:rsidP="00DF62AF">
      <w:pPr>
        <w:widowControl/>
        <w:tabs>
          <w:tab w:val="left" w:pos="1719"/>
          <w:tab w:val="left" w:pos="3759"/>
        </w:tabs>
        <w:topLinePunct/>
        <w:rPr>
          <w:szCs w:val="24"/>
        </w:rPr>
      </w:pPr>
      <w:r w:rsidRPr="00DF62AF">
        <w:rPr>
          <w:rFonts w:cs="宋体"/>
          <w:szCs w:val="24"/>
        </w:rPr>
        <w:t>换能器：</w:t>
      </w:r>
      <w:r w:rsidRPr="00DF62AF">
        <w:rPr>
          <w:rFonts w:cs="宋体"/>
          <w:szCs w:val="24"/>
        </w:rPr>
        <w:tab/>
      </w:r>
      <w:r w:rsidRPr="00DF62AF">
        <w:rPr>
          <w:szCs w:val="24"/>
          <w:u w:val="single"/>
        </w:rPr>
        <w:tab/>
      </w:r>
    </w:p>
    <w:p w14:paraId="25CD3D31" w14:textId="77777777" w:rsidR="007F4E94" w:rsidRPr="00DF62AF" w:rsidRDefault="007F4E94" w:rsidP="00DF62AF">
      <w:pPr>
        <w:widowControl/>
        <w:topLinePunct/>
        <w:rPr>
          <w:szCs w:val="24"/>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2155"/>
        <w:gridCol w:w="892"/>
        <w:gridCol w:w="1070"/>
        <w:gridCol w:w="973"/>
        <w:gridCol w:w="979"/>
        <w:gridCol w:w="1068"/>
        <w:gridCol w:w="1246"/>
        <w:gridCol w:w="1085"/>
      </w:tblGrid>
      <w:tr w:rsidR="007F4E94" w:rsidRPr="004B39B1" w14:paraId="57BFAFC2" w14:textId="77777777" w:rsidTr="004B39B1">
        <w:tc>
          <w:tcPr>
            <w:tcW w:w="1138" w:type="pct"/>
            <w:tcBorders>
              <w:top w:val="nil"/>
              <w:left w:val="nil"/>
            </w:tcBorders>
          </w:tcPr>
          <w:p w14:paraId="4DB14CDA" w14:textId="77777777" w:rsidR="007F4E94" w:rsidRPr="004B39B1" w:rsidRDefault="007F4E94" w:rsidP="00DF62AF">
            <w:pPr>
              <w:widowControl/>
              <w:topLinePunct/>
              <w:rPr>
                <w:sz w:val="21"/>
                <w:szCs w:val="21"/>
              </w:rPr>
            </w:pPr>
          </w:p>
        </w:tc>
        <w:tc>
          <w:tcPr>
            <w:tcW w:w="3862" w:type="pct"/>
            <w:gridSpan w:val="7"/>
          </w:tcPr>
          <w:p w14:paraId="25DE2F0C" w14:textId="77777777" w:rsidR="007F4E94" w:rsidRPr="004B39B1" w:rsidRDefault="00D6173E" w:rsidP="00DF62AF">
            <w:pPr>
              <w:widowControl/>
              <w:topLinePunct/>
              <w:rPr>
                <w:sz w:val="21"/>
                <w:szCs w:val="21"/>
              </w:rPr>
            </w:pPr>
            <w:r w:rsidRPr="004B39B1">
              <w:rPr>
                <w:rFonts w:cs="宋体"/>
                <w:sz w:val="21"/>
                <w:szCs w:val="21"/>
              </w:rPr>
              <w:t>运行模式</w:t>
            </w:r>
          </w:p>
        </w:tc>
      </w:tr>
      <w:tr w:rsidR="007F4E94" w:rsidRPr="004B39B1" w14:paraId="680926D4" w14:textId="77777777" w:rsidTr="004B39B1">
        <w:tc>
          <w:tcPr>
            <w:tcW w:w="1138" w:type="pct"/>
          </w:tcPr>
          <w:p w14:paraId="6FC67B7E" w14:textId="7B13AE40" w:rsidR="007F4E94" w:rsidRPr="004B39B1" w:rsidRDefault="009C1501" w:rsidP="00DF62AF">
            <w:pPr>
              <w:widowControl/>
              <w:topLinePunct/>
              <w:rPr>
                <w:sz w:val="21"/>
                <w:szCs w:val="21"/>
                <w:lang w:eastAsia="zh-CN"/>
              </w:rPr>
            </w:pPr>
            <w:r w:rsidRPr="004B39B1">
              <w:rPr>
                <w:rFonts w:cs="宋体"/>
                <w:sz w:val="21"/>
                <w:szCs w:val="21"/>
                <w:lang w:eastAsia="zh-CN"/>
              </w:rPr>
              <w:t>全局</w:t>
            </w:r>
            <w:r w:rsidR="00D6173E" w:rsidRPr="004B39B1">
              <w:rPr>
                <w:rFonts w:cs="宋体"/>
                <w:sz w:val="21"/>
                <w:szCs w:val="21"/>
                <w:lang w:eastAsia="zh-CN"/>
              </w:rPr>
              <w:t>最大输出水平（估计）</w:t>
            </w:r>
          </w:p>
        </w:tc>
        <w:tc>
          <w:tcPr>
            <w:tcW w:w="471" w:type="pct"/>
            <w:tcBorders>
              <w:right w:val="single" w:sz="12" w:space="0" w:color="000000"/>
            </w:tcBorders>
          </w:tcPr>
          <w:p w14:paraId="2C7C7EB2" w14:textId="77777777" w:rsidR="007F4E94" w:rsidRPr="004B39B1" w:rsidRDefault="00D6173E" w:rsidP="00DF62AF">
            <w:pPr>
              <w:widowControl/>
              <w:topLinePunct/>
              <w:rPr>
                <w:vanish/>
                <w:sz w:val="21"/>
                <w:szCs w:val="21"/>
              </w:rPr>
            </w:pPr>
            <w:r w:rsidRPr="004B39B1">
              <w:rPr>
                <w:sz w:val="21"/>
                <w:szCs w:val="21"/>
              </w:rPr>
              <w:t>B</w:t>
            </w:r>
          </w:p>
        </w:tc>
        <w:tc>
          <w:tcPr>
            <w:tcW w:w="565" w:type="pct"/>
            <w:tcBorders>
              <w:left w:val="single" w:sz="12" w:space="0" w:color="000000"/>
              <w:right w:val="single" w:sz="12" w:space="0" w:color="000000"/>
            </w:tcBorders>
          </w:tcPr>
          <w:p w14:paraId="3F15381F" w14:textId="77777777" w:rsidR="007F4E94" w:rsidRPr="004B39B1" w:rsidRDefault="00D6173E" w:rsidP="00DF62AF">
            <w:pPr>
              <w:widowControl/>
              <w:topLinePunct/>
              <w:rPr>
                <w:vanish/>
                <w:sz w:val="21"/>
                <w:szCs w:val="21"/>
              </w:rPr>
            </w:pPr>
            <w:r w:rsidRPr="004B39B1">
              <w:rPr>
                <w:sz w:val="21"/>
                <w:szCs w:val="21"/>
              </w:rPr>
              <w:t>M</w:t>
            </w:r>
          </w:p>
        </w:tc>
        <w:tc>
          <w:tcPr>
            <w:tcW w:w="514" w:type="pct"/>
            <w:tcBorders>
              <w:left w:val="single" w:sz="12" w:space="0" w:color="000000"/>
              <w:right w:val="single" w:sz="12" w:space="0" w:color="000000"/>
            </w:tcBorders>
          </w:tcPr>
          <w:p w14:paraId="2C16E5B7" w14:textId="77777777" w:rsidR="007F4E94" w:rsidRPr="004B39B1" w:rsidRDefault="00D6173E" w:rsidP="00DF62AF">
            <w:pPr>
              <w:widowControl/>
              <w:topLinePunct/>
              <w:rPr>
                <w:vanish/>
                <w:sz w:val="21"/>
                <w:szCs w:val="21"/>
              </w:rPr>
            </w:pPr>
            <w:r w:rsidRPr="004B39B1">
              <w:rPr>
                <w:sz w:val="21"/>
                <w:szCs w:val="21"/>
              </w:rPr>
              <w:t>PWD</w:t>
            </w:r>
          </w:p>
        </w:tc>
        <w:tc>
          <w:tcPr>
            <w:tcW w:w="517" w:type="pct"/>
            <w:tcBorders>
              <w:left w:val="single" w:sz="12" w:space="0" w:color="000000"/>
              <w:right w:val="single" w:sz="12" w:space="0" w:color="000000"/>
            </w:tcBorders>
          </w:tcPr>
          <w:p w14:paraId="057758E7" w14:textId="77777777" w:rsidR="007F4E94" w:rsidRPr="004B39B1" w:rsidRDefault="00D6173E" w:rsidP="00DF62AF">
            <w:pPr>
              <w:widowControl/>
              <w:topLinePunct/>
              <w:rPr>
                <w:sz w:val="21"/>
                <w:szCs w:val="21"/>
              </w:rPr>
            </w:pPr>
            <w:r w:rsidRPr="004B39B1">
              <w:rPr>
                <w:sz w:val="21"/>
                <w:szCs w:val="21"/>
              </w:rPr>
              <w:t>CWD</w:t>
            </w:r>
          </w:p>
        </w:tc>
        <w:tc>
          <w:tcPr>
            <w:tcW w:w="564" w:type="pct"/>
            <w:tcBorders>
              <w:left w:val="single" w:sz="12" w:space="0" w:color="000000"/>
              <w:right w:val="single" w:sz="12" w:space="0" w:color="000000"/>
            </w:tcBorders>
          </w:tcPr>
          <w:p w14:paraId="4E9A4AF7" w14:textId="77777777" w:rsidR="007F4E94" w:rsidRPr="004B39B1" w:rsidRDefault="00D6173E" w:rsidP="00DF62AF">
            <w:pPr>
              <w:widowControl/>
              <w:topLinePunct/>
              <w:rPr>
                <w:sz w:val="21"/>
                <w:szCs w:val="21"/>
              </w:rPr>
            </w:pPr>
            <w:r w:rsidRPr="004B39B1">
              <w:rPr>
                <w:rFonts w:cs="宋体"/>
                <w:sz w:val="21"/>
                <w:szCs w:val="21"/>
              </w:rPr>
              <w:t>彩色多普勒</w:t>
            </w:r>
          </w:p>
        </w:tc>
        <w:tc>
          <w:tcPr>
            <w:tcW w:w="658" w:type="pct"/>
            <w:tcBorders>
              <w:left w:val="single" w:sz="12" w:space="0" w:color="000000"/>
              <w:right w:val="single" w:sz="12" w:space="0" w:color="000000"/>
            </w:tcBorders>
          </w:tcPr>
          <w:p w14:paraId="103AD6A7" w14:textId="77777777" w:rsidR="007F4E94" w:rsidRPr="004B39B1" w:rsidRDefault="00D6173E" w:rsidP="00DF62AF">
            <w:pPr>
              <w:widowControl/>
              <w:topLinePunct/>
              <w:rPr>
                <w:sz w:val="21"/>
                <w:szCs w:val="21"/>
              </w:rPr>
            </w:pPr>
            <w:r w:rsidRPr="004B39B1">
              <w:rPr>
                <w:rFonts w:cs="宋体"/>
                <w:sz w:val="21"/>
                <w:szCs w:val="21"/>
              </w:rPr>
              <w:t>组合模式（请指明）</w:t>
            </w:r>
          </w:p>
        </w:tc>
        <w:tc>
          <w:tcPr>
            <w:tcW w:w="574" w:type="pct"/>
            <w:tcBorders>
              <w:left w:val="single" w:sz="12" w:space="0" w:color="000000"/>
            </w:tcBorders>
          </w:tcPr>
          <w:p w14:paraId="3C496DE1" w14:textId="77777777" w:rsidR="007F4E94" w:rsidRPr="004B39B1" w:rsidRDefault="00D6173E" w:rsidP="00DF62AF">
            <w:pPr>
              <w:widowControl/>
              <w:topLinePunct/>
              <w:rPr>
                <w:sz w:val="21"/>
                <w:szCs w:val="21"/>
              </w:rPr>
            </w:pPr>
            <w:r w:rsidRPr="004B39B1">
              <w:rPr>
                <w:rFonts w:cs="宋体"/>
                <w:sz w:val="21"/>
                <w:szCs w:val="21"/>
              </w:rPr>
              <w:t>其他</w:t>
            </w:r>
            <w:r w:rsidRPr="004B39B1">
              <w:rPr>
                <w:rFonts w:cs="宋体"/>
                <w:sz w:val="21"/>
                <w:szCs w:val="21"/>
              </w:rPr>
              <w:t>*</w:t>
            </w:r>
            <w:r w:rsidRPr="004B39B1">
              <w:rPr>
                <w:rFonts w:cs="宋体"/>
                <w:sz w:val="21"/>
                <w:szCs w:val="21"/>
              </w:rPr>
              <w:t>（请指明）</w:t>
            </w:r>
          </w:p>
        </w:tc>
      </w:tr>
      <w:tr w:rsidR="007F4E94" w:rsidRPr="004B39B1" w14:paraId="224E0F2C" w14:textId="77777777" w:rsidTr="004B39B1">
        <w:tc>
          <w:tcPr>
            <w:tcW w:w="1138" w:type="pct"/>
            <w:tcBorders>
              <w:bottom w:val="single" w:sz="6" w:space="0" w:color="000000"/>
            </w:tcBorders>
          </w:tcPr>
          <w:p w14:paraId="422387E7" w14:textId="77777777" w:rsidR="007F4E94" w:rsidRPr="004B39B1" w:rsidRDefault="00D6173E" w:rsidP="00DF62AF">
            <w:pPr>
              <w:widowControl/>
              <w:topLinePunct/>
              <w:rPr>
                <w:sz w:val="21"/>
                <w:szCs w:val="21"/>
              </w:rPr>
            </w:pPr>
            <w:r w:rsidRPr="004B39B1">
              <w:rPr>
                <w:rFonts w:cs="宋体"/>
                <w:sz w:val="21"/>
                <w:szCs w:val="21"/>
              </w:rPr>
              <w:t>I</w:t>
            </w:r>
            <w:r w:rsidRPr="004B39B1">
              <w:rPr>
                <w:rFonts w:cs="宋体"/>
                <w:sz w:val="21"/>
                <w:szCs w:val="21"/>
                <w:vertAlign w:val="subscript"/>
              </w:rPr>
              <w:t>SPTA.3</w:t>
            </w:r>
            <w:r w:rsidRPr="004B39B1">
              <w:rPr>
                <w:rFonts w:cs="宋体"/>
                <w:sz w:val="21"/>
                <w:szCs w:val="21"/>
              </w:rPr>
              <w:t>最大值</w:t>
            </w:r>
          </w:p>
        </w:tc>
        <w:tc>
          <w:tcPr>
            <w:tcW w:w="471" w:type="pct"/>
            <w:tcBorders>
              <w:bottom w:val="single" w:sz="6" w:space="0" w:color="000000"/>
              <w:right w:val="single" w:sz="6" w:space="0" w:color="000000"/>
            </w:tcBorders>
          </w:tcPr>
          <w:p w14:paraId="6821908B" w14:textId="77777777" w:rsidR="007F4E94" w:rsidRPr="004B39B1" w:rsidRDefault="007F4E94" w:rsidP="00DF62AF">
            <w:pPr>
              <w:widowControl/>
              <w:topLinePunct/>
              <w:rPr>
                <w:sz w:val="21"/>
                <w:szCs w:val="21"/>
              </w:rPr>
            </w:pPr>
          </w:p>
        </w:tc>
        <w:tc>
          <w:tcPr>
            <w:tcW w:w="565" w:type="pct"/>
            <w:tcBorders>
              <w:left w:val="single" w:sz="6" w:space="0" w:color="000000"/>
              <w:bottom w:val="single" w:sz="6" w:space="0" w:color="000000"/>
              <w:right w:val="single" w:sz="6" w:space="0" w:color="000000"/>
            </w:tcBorders>
          </w:tcPr>
          <w:p w14:paraId="6AB3065A" w14:textId="77777777" w:rsidR="007F4E94" w:rsidRPr="004B39B1" w:rsidRDefault="007F4E94" w:rsidP="00DF62AF">
            <w:pPr>
              <w:widowControl/>
              <w:topLinePunct/>
              <w:rPr>
                <w:sz w:val="21"/>
                <w:szCs w:val="21"/>
              </w:rPr>
            </w:pPr>
          </w:p>
        </w:tc>
        <w:tc>
          <w:tcPr>
            <w:tcW w:w="514" w:type="pct"/>
            <w:tcBorders>
              <w:left w:val="single" w:sz="6" w:space="0" w:color="000000"/>
              <w:bottom w:val="single" w:sz="6" w:space="0" w:color="000000"/>
              <w:right w:val="single" w:sz="6" w:space="0" w:color="000000"/>
            </w:tcBorders>
          </w:tcPr>
          <w:p w14:paraId="71078D13" w14:textId="77777777" w:rsidR="007F4E94" w:rsidRPr="004B39B1" w:rsidRDefault="007F4E94" w:rsidP="00DF62AF">
            <w:pPr>
              <w:widowControl/>
              <w:topLinePunct/>
              <w:rPr>
                <w:sz w:val="21"/>
                <w:szCs w:val="21"/>
              </w:rPr>
            </w:pPr>
          </w:p>
        </w:tc>
        <w:tc>
          <w:tcPr>
            <w:tcW w:w="517" w:type="pct"/>
            <w:tcBorders>
              <w:left w:val="single" w:sz="6" w:space="0" w:color="000000"/>
              <w:bottom w:val="single" w:sz="6" w:space="0" w:color="000000"/>
              <w:right w:val="single" w:sz="6" w:space="0" w:color="000000"/>
            </w:tcBorders>
          </w:tcPr>
          <w:p w14:paraId="49BBFEB3" w14:textId="77777777" w:rsidR="007F4E94" w:rsidRPr="004B39B1" w:rsidRDefault="007F4E94" w:rsidP="00DF62AF">
            <w:pPr>
              <w:widowControl/>
              <w:topLinePunct/>
              <w:rPr>
                <w:sz w:val="21"/>
                <w:szCs w:val="21"/>
              </w:rPr>
            </w:pPr>
          </w:p>
        </w:tc>
        <w:tc>
          <w:tcPr>
            <w:tcW w:w="564" w:type="pct"/>
            <w:tcBorders>
              <w:left w:val="single" w:sz="6" w:space="0" w:color="000000"/>
              <w:bottom w:val="single" w:sz="6" w:space="0" w:color="000000"/>
              <w:right w:val="single" w:sz="6" w:space="0" w:color="000000"/>
            </w:tcBorders>
          </w:tcPr>
          <w:p w14:paraId="4C26E8FA" w14:textId="77777777" w:rsidR="007F4E94" w:rsidRPr="004B39B1" w:rsidRDefault="007F4E94" w:rsidP="00DF62AF">
            <w:pPr>
              <w:widowControl/>
              <w:topLinePunct/>
              <w:rPr>
                <w:sz w:val="21"/>
                <w:szCs w:val="21"/>
              </w:rPr>
            </w:pPr>
          </w:p>
        </w:tc>
        <w:tc>
          <w:tcPr>
            <w:tcW w:w="658" w:type="pct"/>
            <w:tcBorders>
              <w:left w:val="single" w:sz="6" w:space="0" w:color="000000"/>
              <w:bottom w:val="single" w:sz="6" w:space="0" w:color="000000"/>
              <w:right w:val="single" w:sz="6" w:space="0" w:color="000000"/>
            </w:tcBorders>
          </w:tcPr>
          <w:p w14:paraId="0BC49165" w14:textId="77777777" w:rsidR="007F4E94" w:rsidRPr="004B39B1" w:rsidRDefault="007F4E94" w:rsidP="00DF62AF">
            <w:pPr>
              <w:widowControl/>
              <w:topLinePunct/>
              <w:rPr>
                <w:sz w:val="21"/>
                <w:szCs w:val="21"/>
              </w:rPr>
            </w:pPr>
          </w:p>
        </w:tc>
        <w:tc>
          <w:tcPr>
            <w:tcW w:w="574" w:type="pct"/>
            <w:tcBorders>
              <w:left w:val="single" w:sz="6" w:space="0" w:color="000000"/>
              <w:bottom w:val="single" w:sz="6" w:space="0" w:color="000000"/>
            </w:tcBorders>
          </w:tcPr>
          <w:p w14:paraId="0F0A899D" w14:textId="77777777" w:rsidR="007F4E94" w:rsidRPr="004B39B1" w:rsidRDefault="007F4E94" w:rsidP="00DF62AF">
            <w:pPr>
              <w:widowControl/>
              <w:topLinePunct/>
              <w:rPr>
                <w:sz w:val="21"/>
                <w:szCs w:val="21"/>
              </w:rPr>
            </w:pPr>
          </w:p>
        </w:tc>
      </w:tr>
      <w:tr w:rsidR="007F4E94" w:rsidRPr="004B39B1" w14:paraId="28C9A2C9" w14:textId="77777777" w:rsidTr="004B39B1">
        <w:tc>
          <w:tcPr>
            <w:tcW w:w="1138" w:type="pct"/>
            <w:tcBorders>
              <w:top w:val="single" w:sz="6" w:space="0" w:color="000000"/>
              <w:bottom w:val="single" w:sz="6" w:space="0" w:color="000000"/>
            </w:tcBorders>
          </w:tcPr>
          <w:p w14:paraId="27A8DB3C" w14:textId="77777777" w:rsidR="007F4E94" w:rsidRPr="004B39B1" w:rsidRDefault="00D6173E" w:rsidP="00DF62AF">
            <w:pPr>
              <w:widowControl/>
              <w:topLinePunct/>
              <w:rPr>
                <w:sz w:val="21"/>
                <w:szCs w:val="21"/>
              </w:rPr>
            </w:pPr>
            <w:r w:rsidRPr="004B39B1">
              <w:rPr>
                <w:rFonts w:cs="宋体"/>
                <w:sz w:val="21"/>
                <w:szCs w:val="21"/>
              </w:rPr>
              <w:t>I</w:t>
            </w:r>
            <w:r w:rsidRPr="004B39B1">
              <w:rPr>
                <w:rFonts w:cs="宋体"/>
                <w:sz w:val="21"/>
                <w:szCs w:val="21"/>
                <w:vertAlign w:val="subscript"/>
              </w:rPr>
              <w:t>SPTA.3</w:t>
            </w:r>
            <w:r w:rsidRPr="004B39B1">
              <w:rPr>
                <w:rFonts w:cs="宋体"/>
                <w:sz w:val="21"/>
                <w:szCs w:val="21"/>
              </w:rPr>
              <w:t>最小值</w:t>
            </w:r>
          </w:p>
        </w:tc>
        <w:tc>
          <w:tcPr>
            <w:tcW w:w="471" w:type="pct"/>
            <w:tcBorders>
              <w:top w:val="single" w:sz="6" w:space="0" w:color="000000"/>
              <w:bottom w:val="single" w:sz="6" w:space="0" w:color="000000"/>
              <w:right w:val="single" w:sz="6" w:space="0" w:color="000000"/>
            </w:tcBorders>
          </w:tcPr>
          <w:p w14:paraId="13EF54E2" w14:textId="77777777" w:rsidR="007F4E94" w:rsidRPr="004B39B1" w:rsidRDefault="007F4E94" w:rsidP="00DF62AF">
            <w:pPr>
              <w:widowControl/>
              <w:topLinePunct/>
              <w:rPr>
                <w:sz w:val="21"/>
                <w:szCs w:val="21"/>
              </w:rPr>
            </w:pPr>
          </w:p>
        </w:tc>
        <w:tc>
          <w:tcPr>
            <w:tcW w:w="565" w:type="pct"/>
            <w:tcBorders>
              <w:top w:val="single" w:sz="6" w:space="0" w:color="000000"/>
              <w:left w:val="single" w:sz="6" w:space="0" w:color="000000"/>
              <w:bottom w:val="single" w:sz="6" w:space="0" w:color="000000"/>
              <w:right w:val="single" w:sz="6" w:space="0" w:color="000000"/>
            </w:tcBorders>
          </w:tcPr>
          <w:p w14:paraId="5F980B89" w14:textId="77777777" w:rsidR="007F4E94" w:rsidRPr="004B39B1" w:rsidRDefault="007F4E94" w:rsidP="00DF62AF">
            <w:pPr>
              <w:widowControl/>
              <w:topLinePunct/>
              <w:rPr>
                <w:sz w:val="21"/>
                <w:szCs w:val="21"/>
              </w:rPr>
            </w:pPr>
          </w:p>
        </w:tc>
        <w:tc>
          <w:tcPr>
            <w:tcW w:w="514" w:type="pct"/>
            <w:tcBorders>
              <w:top w:val="single" w:sz="6" w:space="0" w:color="000000"/>
              <w:left w:val="single" w:sz="6" w:space="0" w:color="000000"/>
              <w:bottom w:val="single" w:sz="6" w:space="0" w:color="000000"/>
              <w:right w:val="single" w:sz="6" w:space="0" w:color="000000"/>
            </w:tcBorders>
          </w:tcPr>
          <w:p w14:paraId="66FF71C4" w14:textId="77777777" w:rsidR="007F4E94" w:rsidRPr="004B39B1" w:rsidRDefault="007F4E94" w:rsidP="00DF62AF">
            <w:pPr>
              <w:widowControl/>
              <w:topLinePunct/>
              <w:rPr>
                <w:sz w:val="21"/>
                <w:szCs w:val="21"/>
              </w:rPr>
            </w:pPr>
          </w:p>
        </w:tc>
        <w:tc>
          <w:tcPr>
            <w:tcW w:w="517" w:type="pct"/>
            <w:tcBorders>
              <w:top w:val="single" w:sz="6" w:space="0" w:color="000000"/>
              <w:left w:val="single" w:sz="6" w:space="0" w:color="000000"/>
              <w:bottom w:val="single" w:sz="6" w:space="0" w:color="000000"/>
              <w:right w:val="single" w:sz="6" w:space="0" w:color="000000"/>
            </w:tcBorders>
          </w:tcPr>
          <w:p w14:paraId="70BC54BA" w14:textId="77777777" w:rsidR="007F4E94" w:rsidRPr="004B39B1" w:rsidRDefault="007F4E94" w:rsidP="00DF62AF">
            <w:pPr>
              <w:widowControl/>
              <w:topLinePunct/>
              <w:rPr>
                <w:sz w:val="21"/>
                <w:szCs w:val="21"/>
              </w:rPr>
            </w:pPr>
          </w:p>
        </w:tc>
        <w:tc>
          <w:tcPr>
            <w:tcW w:w="564" w:type="pct"/>
            <w:tcBorders>
              <w:top w:val="single" w:sz="6" w:space="0" w:color="000000"/>
              <w:left w:val="single" w:sz="6" w:space="0" w:color="000000"/>
              <w:bottom w:val="single" w:sz="6" w:space="0" w:color="000000"/>
              <w:right w:val="single" w:sz="6" w:space="0" w:color="000000"/>
            </w:tcBorders>
          </w:tcPr>
          <w:p w14:paraId="040B4C53" w14:textId="77777777" w:rsidR="007F4E94" w:rsidRPr="004B39B1" w:rsidRDefault="007F4E94" w:rsidP="00DF62AF">
            <w:pPr>
              <w:widowControl/>
              <w:topLinePunct/>
              <w:rPr>
                <w:sz w:val="21"/>
                <w:szCs w:val="21"/>
              </w:rPr>
            </w:pPr>
          </w:p>
        </w:tc>
        <w:tc>
          <w:tcPr>
            <w:tcW w:w="658" w:type="pct"/>
            <w:tcBorders>
              <w:top w:val="single" w:sz="6" w:space="0" w:color="000000"/>
              <w:left w:val="single" w:sz="6" w:space="0" w:color="000000"/>
              <w:bottom w:val="single" w:sz="6" w:space="0" w:color="000000"/>
              <w:right w:val="single" w:sz="6" w:space="0" w:color="000000"/>
            </w:tcBorders>
          </w:tcPr>
          <w:p w14:paraId="407BBD3B" w14:textId="77777777" w:rsidR="007F4E94" w:rsidRPr="004B39B1" w:rsidRDefault="007F4E94" w:rsidP="00DF62AF">
            <w:pPr>
              <w:widowControl/>
              <w:topLinePunct/>
              <w:rPr>
                <w:sz w:val="21"/>
                <w:szCs w:val="21"/>
              </w:rPr>
            </w:pPr>
          </w:p>
        </w:tc>
        <w:tc>
          <w:tcPr>
            <w:tcW w:w="574" w:type="pct"/>
            <w:tcBorders>
              <w:top w:val="single" w:sz="6" w:space="0" w:color="000000"/>
              <w:left w:val="single" w:sz="6" w:space="0" w:color="000000"/>
              <w:bottom w:val="single" w:sz="6" w:space="0" w:color="000000"/>
            </w:tcBorders>
          </w:tcPr>
          <w:p w14:paraId="6617594C" w14:textId="77777777" w:rsidR="007F4E94" w:rsidRPr="004B39B1" w:rsidRDefault="007F4E94" w:rsidP="00DF62AF">
            <w:pPr>
              <w:widowControl/>
              <w:topLinePunct/>
              <w:rPr>
                <w:sz w:val="21"/>
                <w:szCs w:val="21"/>
              </w:rPr>
            </w:pPr>
          </w:p>
        </w:tc>
      </w:tr>
      <w:tr w:rsidR="007F4E94" w:rsidRPr="004B39B1" w14:paraId="54E503FF" w14:textId="77777777" w:rsidTr="004B39B1">
        <w:tc>
          <w:tcPr>
            <w:tcW w:w="1138" w:type="pct"/>
            <w:tcBorders>
              <w:top w:val="single" w:sz="6" w:space="0" w:color="000000"/>
              <w:bottom w:val="single" w:sz="6" w:space="0" w:color="000000"/>
            </w:tcBorders>
          </w:tcPr>
          <w:p w14:paraId="5A76BB41" w14:textId="77777777" w:rsidR="00432EB8" w:rsidRPr="004B39B1" w:rsidRDefault="00D6173E" w:rsidP="00DF62AF">
            <w:pPr>
              <w:widowControl/>
              <w:topLinePunct/>
              <w:rPr>
                <w:sz w:val="21"/>
                <w:szCs w:val="21"/>
              </w:rPr>
            </w:pPr>
            <w:r w:rsidRPr="004B39B1">
              <w:rPr>
                <w:rFonts w:cs="宋体"/>
                <w:sz w:val="21"/>
                <w:szCs w:val="21"/>
              </w:rPr>
              <w:t>MI</w:t>
            </w:r>
            <w:r w:rsidRPr="004B39B1">
              <w:rPr>
                <w:rFonts w:cs="宋体"/>
                <w:sz w:val="21"/>
                <w:szCs w:val="21"/>
              </w:rPr>
              <w:t>（或</w:t>
            </w:r>
          </w:p>
          <w:p w14:paraId="17FA9C56" w14:textId="77777777" w:rsidR="007F4E94" w:rsidRPr="004B39B1" w:rsidRDefault="009534CE" w:rsidP="00DF62AF">
            <w:pPr>
              <w:widowControl/>
              <w:topLinePunct/>
              <w:rPr>
                <w:sz w:val="21"/>
                <w:szCs w:val="21"/>
              </w:rPr>
            </w:pPr>
            <w:r w:rsidRPr="004B39B1">
              <w:rPr>
                <w:rFonts w:cs="宋体"/>
                <w:sz w:val="21"/>
                <w:szCs w:val="21"/>
              </w:rPr>
              <w:t>I</w:t>
            </w:r>
            <w:r w:rsidRPr="004B39B1">
              <w:rPr>
                <w:rFonts w:cs="宋体"/>
                <w:sz w:val="21"/>
                <w:szCs w:val="21"/>
                <w:vertAlign w:val="subscript"/>
              </w:rPr>
              <w:t>SPTA.3</w:t>
            </w:r>
            <w:r w:rsidRPr="004B39B1">
              <w:rPr>
                <w:rFonts w:cs="宋体"/>
                <w:sz w:val="21"/>
                <w:szCs w:val="21"/>
              </w:rPr>
              <w:t>）最大值</w:t>
            </w:r>
          </w:p>
        </w:tc>
        <w:tc>
          <w:tcPr>
            <w:tcW w:w="471" w:type="pct"/>
            <w:tcBorders>
              <w:top w:val="single" w:sz="6" w:space="0" w:color="000000"/>
              <w:bottom w:val="single" w:sz="6" w:space="0" w:color="000000"/>
              <w:right w:val="single" w:sz="6" w:space="0" w:color="000000"/>
            </w:tcBorders>
          </w:tcPr>
          <w:p w14:paraId="044C3C0E" w14:textId="77777777" w:rsidR="007F4E94" w:rsidRPr="004B39B1" w:rsidRDefault="007F4E94" w:rsidP="00DF62AF">
            <w:pPr>
              <w:widowControl/>
              <w:topLinePunct/>
              <w:rPr>
                <w:sz w:val="21"/>
                <w:szCs w:val="21"/>
              </w:rPr>
            </w:pPr>
          </w:p>
        </w:tc>
        <w:tc>
          <w:tcPr>
            <w:tcW w:w="565" w:type="pct"/>
            <w:tcBorders>
              <w:top w:val="single" w:sz="6" w:space="0" w:color="000000"/>
              <w:left w:val="single" w:sz="6" w:space="0" w:color="000000"/>
              <w:bottom w:val="single" w:sz="6" w:space="0" w:color="000000"/>
              <w:right w:val="single" w:sz="6" w:space="0" w:color="000000"/>
            </w:tcBorders>
          </w:tcPr>
          <w:p w14:paraId="7BA88A06" w14:textId="77777777" w:rsidR="007F4E94" w:rsidRPr="004B39B1" w:rsidRDefault="007F4E94" w:rsidP="00DF62AF">
            <w:pPr>
              <w:widowControl/>
              <w:topLinePunct/>
              <w:rPr>
                <w:sz w:val="21"/>
                <w:szCs w:val="21"/>
              </w:rPr>
            </w:pPr>
          </w:p>
        </w:tc>
        <w:tc>
          <w:tcPr>
            <w:tcW w:w="514" w:type="pct"/>
            <w:tcBorders>
              <w:top w:val="single" w:sz="6" w:space="0" w:color="000000"/>
              <w:left w:val="single" w:sz="6" w:space="0" w:color="000000"/>
              <w:bottom w:val="single" w:sz="6" w:space="0" w:color="000000"/>
              <w:right w:val="single" w:sz="6" w:space="0" w:color="000000"/>
            </w:tcBorders>
          </w:tcPr>
          <w:p w14:paraId="0BC3F714" w14:textId="77777777" w:rsidR="007F4E94" w:rsidRPr="004B39B1" w:rsidRDefault="007F4E94" w:rsidP="00DF62AF">
            <w:pPr>
              <w:widowControl/>
              <w:topLinePunct/>
              <w:rPr>
                <w:sz w:val="21"/>
                <w:szCs w:val="21"/>
              </w:rPr>
            </w:pPr>
          </w:p>
        </w:tc>
        <w:tc>
          <w:tcPr>
            <w:tcW w:w="517" w:type="pct"/>
            <w:tcBorders>
              <w:top w:val="single" w:sz="6" w:space="0" w:color="000000"/>
              <w:left w:val="single" w:sz="6" w:space="0" w:color="000000"/>
              <w:bottom w:val="single" w:sz="6" w:space="0" w:color="000000"/>
              <w:right w:val="single" w:sz="6" w:space="0" w:color="000000"/>
            </w:tcBorders>
          </w:tcPr>
          <w:p w14:paraId="77EA6725" w14:textId="77777777" w:rsidR="007F4E94" w:rsidRPr="004B39B1" w:rsidRDefault="007F4E94" w:rsidP="00DF62AF">
            <w:pPr>
              <w:widowControl/>
              <w:topLinePunct/>
              <w:rPr>
                <w:sz w:val="21"/>
                <w:szCs w:val="21"/>
              </w:rPr>
            </w:pPr>
          </w:p>
        </w:tc>
        <w:tc>
          <w:tcPr>
            <w:tcW w:w="564" w:type="pct"/>
            <w:tcBorders>
              <w:top w:val="single" w:sz="6" w:space="0" w:color="000000"/>
              <w:left w:val="single" w:sz="6" w:space="0" w:color="000000"/>
              <w:bottom w:val="single" w:sz="6" w:space="0" w:color="000000"/>
              <w:right w:val="single" w:sz="6" w:space="0" w:color="000000"/>
            </w:tcBorders>
          </w:tcPr>
          <w:p w14:paraId="7683EF13" w14:textId="77777777" w:rsidR="007F4E94" w:rsidRPr="004B39B1" w:rsidRDefault="007F4E94" w:rsidP="00DF62AF">
            <w:pPr>
              <w:widowControl/>
              <w:topLinePunct/>
              <w:rPr>
                <w:sz w:val="21"/>
                <w:szCs w:val="21"/>
              </w:rPr>
            </w:pPr>
          </w:p>
        </w:tc>
        <w:tc>
          <w:tcPr>
            <w:tcW w:w="658" w:type="pct"/>
            <w:tcBorders>
              <w:top w:val="single" w:sz="6" w:space="0" w:color="000000"/>
              <w:left w:val="single" w:sz="6" w:space="0" w:color="000000"/>
              <w:bottom w:val="single" w:sz="6" w:space="0" w:color="000000"/>
              <w:right w:val="single" w:sz="6" w:space="0" w:color="000000"/>
            </w:tcBorders>
          </w:tcPr>
          <w:p w14:paraId="3E7796D3" w14:textId="77777777" w:rsidR="007F4E94" w:rsidRPr="004B39B1" w:rsidRDefault="007F4E94" w:rsidP="00DF62AF">
            <w:pPr>
              <w:widowControl/>
              <w:topLinePunct/>
              <w:rPr>
                <w:sz w:val="21"/>
                <w:szCs w:val="21"/>
              </w:rPr>
            </w:pPr>
          </w:p>
        </w:tc>
        <w:tc>
          <w:tcPr>
            <w:tcW w:w="574" w:type="pct"/>
            <w:tcBorders>
              <w:top w:val="single" w:sz="6" w:space="0" w:color="000000"/>
              <w:left w:val="single" w:sz="6" w:space="0" w:color="000000"/>
              <w:bottom w:val="single" w:sz="6" w:space="0" w:color="000000"/>
            </w:tcBorders>
          </w:tcPr>
          <w:p w14:paraId="0CE1FE4A" w14:textId="77777777" w:rsidR="007F4E94" w:rsidRPr="004B39B1" w:rsidRDefault="007F4E94" w:rsidP="00DF62AF">
            <w:pPr>
              <w:widowControl/>
              <w:topLinePunct/>
              <w:rPr>
                <w:sz w:val="21"/>
                <w:szCs w:val="21"/>
              </w:rPr>
            </w:pPr>
          </w:p>
        </w:tc>
      </w:tr>
      <w:tr w:rsidR="007F4E94" w:rsidRPr="004B39B1" w14:paraId="53A5F68F" w14:textId="77777777" w:rsidTr="004B39B1">
        <w:tc>
          <w:tcPr>
            <w:tcW w:w="1138" w:type="pct"/>
            <w:tcBorders>
              <w:top w:val="single" w:sz="6" w:space="0" w:color="000000"/>
              <w:bottom w:val="single" w:sz="6" w:space="0" w:color="000000"/>
            </w:tcBorders>
          </w:tcPr>
          <w:p w14:paraId="70D7206E" w14:textId="77777777" w:rsidR="00432EB8" w:rsidRPr="004B39B1" w:rsidRDefault="00D6173E" w:rsidP="00DF62AF">
            <w:pPr>
              <w:widowControl/>
              <w:topLinePunct/>
              <w:rPr>
                <w:sz w:val="21"/>
                <w:szCs w:val="21"/>
              </w:rPr>
            </w:pPr>
            <w:r w:rsidRPr="004B39B1">
              <w:rPr>
                <w:rFonts w:cs="宋体"/>
                <w:sz w:val="21"/>
                <w:szCs w:val="21"/>
              </w:rPr>
              <w:t>MI</w:t>
            </w:r>
            <w:r w:rsidRPr="004B39B1">
              <w:rPr>
                <w:rFonts w:cs="宋体"/>
                <w:sz w:val="21"/>
                <w:szCs w:val="21"/>
              </w:rPr>
              <w:t>（或</w:t>
            </w:r>
          </w:p>
          <w:p w14:paraId="08041127" w14:textId="77777777" w:rsidR="007F4E94" w:rsidRPr="004B39B1" w:rsidRDefault="009534CE" w:rsidP="00DF62AF">
            <w:pPr>
              <w:widowControl/>
              <w:topLinePunct/>
              <w:rPr>
                <w:sz w:val="21"/>
                <w:szCs w:val="21"/>
              </w:rPr>
            </w:pPr>
            <w:r w:rsidRPr="004B39B1">
              <w:rPr>
                <w:rFonts w:cs="宋体"/>
                <w:sz w:val="21"/>
                <w:szCs w:val="21"/>
              </w:rPr>
              <w:t>I</w:t>
            </w:r>
            <w:r w:rsidRPr="004B39B1">
              <w:rPr>
                <w:rFonts w:cs="宋体"/>
                <w:sz w:val="21"/>
                <w:szCs w:val="21"/>
                <w:vertAlign w:val="subscript"/>
              </w:rPr>
              <w:t>SPTA.3</w:t>
            </w:r>
            <w:r w:rsidRPr="004B39B1">
              <w:rPr>
                <w:rFonts w:cs="宋体"/>
                <w:sz w:val="21"/>
                <w:szCs w:val="21"/>
              </w:rPr>
              <w:t>）最大值</w:t>
            </w:r>
          </w:p>
        </w:tc>
        <w:tc>
          <w:tcPr>
            <w:tcW w:w="471" w:type="pct"/>
            <w:tcBorders>
              <w:top w:val="single" w:sz="6" w:space="0" w:color="000000"/>
              <w:bottom w:val="single" w:sz="6" w:space="0" w:color="000000"/>
              <w:right w:val="single" w:sz="6" w:space="0" w:color="000000"/>
            </w:tcBorders>
          </w:tcPr>
          <w:p w14:paraId="1F12BBF1" w14:textId="77777777" w:rsidR="007F4E94" w:rsidRPr="004B39B1" w:rsidRDefault="007F4E94" w:rsidP="00DF62AF">
            <w:pPr>
              <w:widowControl/>
              <w:topLinePunct/>
              <w:rPr>
                <w:sz w:val="21"/>
                <w:szCs w:val="21"/>
              </w:rPr>
            </w:pPr>
          </w:p>
        </w:tc>
        <w:tc>
          <w:tcPr>
            <w:tcW w:w="565" w:type="pct"/>
            <w:tcBorders>
              <w:top w:val="single" w:sz="6" w:space="0" w:color="000000"/>
              <w:left w:val="single" w:sz="6" w:space="0" w:color="000000"/>
              <w:bottom w:val="single" w:sz="6" w:space="0" w:color="000000"/>
              <w:right w:val="single" w:sz="6" w:space="0" w:color="000000"/>
            </w:tcBorders>
          </w:tcPr>
          <w:p w14:paraId="2CC0DDED" w14:textId="77777777" w:rsidR="007F4E94" w:rsidRPr="004B39B1" w:rsidRDefault="007F4E94" w:rsidP="00DF62AF">
            <w:pPr>
              <w:widowControl/>
              <w:topLinePunct/>
              <w:rPr>
                <w:sz w:val="21"/>
                <w:szCs w:val="21"/>
              </w:rPr>
            </w:pPr>
          </w:p>
        </w:tc>
        <w:tc>
          <w:tcPr>
            <w:tcW w:w="514" w:type="pct"/>
            <w:tcBorders>
              <w:top w:val="single" w:sz="6" w:space="0" w:color="000000"/>
              <w:left w:val="single" w:sz="6" w:space="0" w:color="000000"/>
              <w:bottom w:val="single" w:sz="6" w:space="0" w:color="000000"/>
              <w:right w:val="single" w:sz="6" w:space="0" w:color="000000"/>
            </w:tcBorders>
          </w:tcPr>
          <w:p w14:paraId="7E0E8A9C" w14:textId="77777777" w:rsidR="007F4E94" w:rsidRPr="004B39B1" w:rsidRDefault="007F4E94" w:rsidP="00DF62AF">
            <w:pPr>
              <w:widowControl/>
              <w:topLinePunct/>
              <w:rPr>
                <w:sz w:val="21"/>
                <w:szCs w:val="21"/>
              </w:rPr>
            </w:pPr>
          </w:p>
        </w:tc>
        <w:tc>
          <w:tcPr>
            <w:tcW w:w="517" w:type="pct"/>
            <w:tcBorders>
              <w:top w:val="single" w:sz="6" w:space="0" w:color="000000"/>
              <w:left w:val="single" w:sz="6" w:space="0" w:color="000000"/>
              <w:bottom w:val="single" w:sz="6" w:space="0" w:color="000000"/>
              <w:right w:val="single" w:sz="6" w:space="0" w:color="000000"/>
            </w:tcBorders>
          </w:tcPr>
          <w:p w14:paraId="0EE887BF" w14:textId="77777777" w:rsidR="007F4E94" w:rsidRPr="004B39B1" w:rsidRDefault="007F4E94" w:rsidP="00DF62AF">
            <w:pPr>
              <w:widowControl/>
              <w:topLinePunct/>
              <w:rPr>
                <w:sz w:val="21"/>
                <w:szCs w:val="21"/>
              </w:rPr>
            </w:pPr>
          </w:p>
        </w:tc>
        <w:tc>
          <w:tcPr>
            <w:tcW w:w="564" w:type="pct"/>
            <w:tcBorders>
              <w:top w:val="single" w:sz="6" w:space="0" w:color="000000"/>
              <w:left w:val="single" w:sz="6" w:space="0" w:color="000000"/>
              <w:bottom w:val="single" w:sz="6" w:space="0" w:color="000000"/>
              <w:right w:val="single" w:sz="6" w:space="0" w:color="000000"/>
            </w:tcBorders>
          </w:tcPr>
          <w:p w14:paraId="09AC74A5" w14:textId="77777777" w:rsidR="007F4E94" w:rsidRPr="004B39B1" w:rsidRDefault="007F4E94" w:rsidP="00DF62AF">
            <w:pPr>
              <w:widowControl/>
              <w:topLinePunct/>
              <w:rPr>
                <w:sz w:val="21"/>
                <w:szCs w:val="21"/>
              </w:rPr>
            </w:pPr>
          </w:p>
        </w:tc>
        <w:tc>
          <w:tcPr>
            <w:tcW w:w="658" w:type="pct"/>
            <w:tcBorders>
              <w:top w:val="single" w:sz="6" w:space="0" w:color="000000"/>
              <w:left w:val="single" w:sz="6" w:space="0" w:color="000000"/>
              <w:bottom w:val="single" w:sz="6" w:space="0" w:color="000000"/>
              <w:right w:val="single" w:sz="6" w:space="0" w:color="000000"/>
            </w:tcBorders>
          </w:tcPr>
          <w:p w14:paraId="380391A5" w14:textId="77777777" w:rsidR="007F4E94" w:rsidRPr="004B39B1" w:rsidRDefault="007F4E94" w:rsidP="00DF62AF">
            <w:pPr>
              <w:widowControl/>
              <w:topLinePunct/>
              <w:rPr>
                <w:sz w:val="21"/>
                <w:szCs w:val="21"/>
              </w:rPr>
            </w:pPr>
          </w:p>
        </w:tc>
        <w:tc>
          <w:tcPr>
            <w:tcW w:w="574" w:type="pct"/>
            <w:tcBorders>
              <w:top w:val="single" w:sz="6" w:space="0" w:color="000000"/>
              <w:left w:val="single" w:sz="6" w:space="0" w:color="000000"/>
              <w:bottom w:val="single" w:sz="6" w:space="0" w:color="000000"/>
            </w:tcBorders>
          </w:tcPr>
          <w:p w14:paraId="7BF72727" w14:textId="77777777" w:rsidR="007F4E94" w:rsidRPr="004B39B1" w:rsidRDefault="007F4E94" w:rsidP="00DF62AF">
            <w:pPr>
              <w:widowControl/>
              <w:topLinePunct/>
              <w:rPr>
                <w:sz w:val="21"/>
                <w:szCs w:val="21"/>
              </w:rPr>
            </w:pPr>
          </w:p>
        </w:tc>
      </w:tr>
      <w:tr w:rsidR="007F4E94" w:rsidRPr="004B39B1" w14:paraId="77B4ACA3" w14:textId="77777777" w:rsidTr="004B39B1">
        <w:tc>
          <w:tcPr>
            <w:tcW w:w="1138" w:type="pct"/>
            <w:tcBorders>
              <w:top w:val="single" w:sz="6" w:space="0" w:color="000000"/>
              <w:bottom w:val="single" w:sz="6" w:space="0" w:color="000000"/>
            </w:tcBorders>
          </w:tcPr>
          <w:p w14:paraId="20F09B4D" w14:textId="77777777" w:rsidR="007F4E94" w:rsidRPr="004B39B1" w:rsidRDefault="00D6173E" w:rsidP="00DF62AF">
            <w:pPr>
              <w:widowControl/>
              <w:topLinePunct/>
              <w:rPr>
                <w:sz w:val="21"/>
                <w:szCs w:val="21"/>
              </w:rPr>
            </w:pPr>
            <w:r w:rsidRPr="004B39B1">
              <w:rPr>
                <w:rFonts w:cs="宋体"/>
                <w:sz w:val="21"/>
                <w:szCs w:val="21"/>
              </w:rPr>
              <w:t>TIS</w:t>
            </w:r>
            <w:r w:rsidRPr="004B39B1">
              <w:rPr>
                <w:rFonts w:cs="宋体"/>
                <w:sz w:val="21"/>
                <w:szCs w:val="21"/>
              </w:rPr>
              <w:t>最大值</w:t>
            </w:r>
          </w:p>
        </w:tc>
        <w:tc>
          <w:tcPr>
            <w:tcW w:w="471" w:type="pct"/>
            <w:tcBorders>
              <w:top w:val="single" w:sz="6" w:space="0" w:color="000000"/>
              <w:bottom w:val="single" w:sz="6" w:space="0" w:color="000000"/>
              <w:right w:val="single" w:sz="6" w:space="0" w:color="000000"/>
            </w:tcBorders>
          </w:tcPr>
          <w:p w14:paraId="49829A29" w14:textId="77777777" w:rsidR="007F4E94" w:rsidRPr="004B39B1" w:rsidRDefault="007F4E94" w:rsidP="00DF62AF">
            <w:pPr>
              <w:widowControl/>
              <w:topLinePunct/>
              <w:rPr>
                <w:sz w:val="21"/>
                <w:szCs w:val="21"/>
              </w:rPr>
            </w:pPr>
          </w:p>
        </w:tc>
        <w:tc>
          <w:tcPr>
            <w:tcW w:w="565" w:type="pct"/>
            <w:tcBorders>
              <w:top w:val="single" w:sz="6" w:space="0" w:color="000000"/>
              <w:left w:val="single" w:sz="6" w:space="0" w:color="000000"/>
              <w:bottom w:val="single" w:sz="6" w:space="0" w:color="000000"/>
              <w:right w:val="single" w:sz="6" w:space="0" w:color="000000"/>
            </w:tcBorders>
          </w:tcPr>
          <w:p w14:paraId="3260F1C9" w14:textId="77777777" w:rsidR="007F4E94" w:rsidRPr="004B39B1" w:rsidRDefault="007F4E94" w:rsidP="00DF62AF">
            <w:pPr>
              <w:widowControl/>
              <w:topLinePunct/>
              <w:rPr>
                <w:sz w:val="21"/>
                <w:szCs w:val="21"/>
              </w:rPr>
            </w:pPr>
          </w:p>
        </w:tc>
        <w:tc>
          <w:tcPr>
            <w:tcW w:w="514" w:type="pct"/>
            <w:tcBorders>
              <w:top w:val="single" w:sz="6" w:space="0" w:color="000000"/>
              <w:left w:val="single" w:sz="6" w:space="0" w:color="000000"/>
              <w:bottom w:val="single" w:sz="6" w:space="0" w:color="000000"/>
              <w:right w:val="single" w:sz="6" w:space="0" w:color="000000"/>
            </w:tcBorders>
          </w:tcPr>
          <w:p w14:paraId="4C286C28" w14:textId="77777777" w:rsidR="007F4E94" w:rsidRPr="004B39B1" w:rsidRDefault="007F4E94" w:rsidP="00DF62AF">
            <w:pPr>
              <w:widowControl/>
              <w:topLinePunct/>
              <w:rPr>
                <w:sz w:val="21"/>
                <w:szCs w:val="21"/>
              </w:rPr>
            </w:pPr>
          </w:p>
        </w:tc>
        <w:tc>
          <w:tcPr>
            <w:tcW w:w="517" w:type="pct"/>
            <w:tcBorders>
              <w:top w:val="single" w:sz="6" w:space="0" w:color="000000"/>
              <w:left w:val="single" w:sz="6" w:space="0" w:color="000000"/>
              <w:bottom w:val="single" w:sz="6" w:space="0" w:color="000000"/>
              <w:right w:val="single" w:sz="6" w:space="0" w:color="000000"/>
            </w:tcBorders>
          </w:tcPr>
          <w:p w14:paraId="45CA26F4" w14:textId="77777777" w:rsidR="007F4E94" w:rsidRPr="004B39B1" w:rsidRDefault="007F4E94" w:rsidP="00DF62AF">
            <w:pPr>
              <w:widowControl/>
              <w:topLinePunct/>
              <w:rPr>
                <w:sz w:val="21"/>
                <w:szCs w:val="21"/>
              </w:rPr>
            </w:pPr>
          </w:p>
        </w:tc>
        <w:tc>
          <w:tcPr>
            <w:tcW w:w="564" w:type="pct"/>
            <w:tcBorders>
              <w:top w:val="single" w:sz="6" w:space="0" w:color="000000"/>
              <w:left w:val="single" w:sz="6" w:space="0" w:color="000000"/>
              <w:bottom w:val="single" w:sz="6" w:space="0" w:color="000000"/>
              <w:right w:val="single" w:sz="6" w:space="0" w:color="000000"/>
            </w:tcBorders>
          </w:tcPr>
          <w:p w14:paraId="7745321C" w14:textId="77777777" w:rsidR="007F4E94" w:rsidRPr="004B39B1" w:rsidRDefault="007F4E94" w:rsidP="00DF62AF">
            <w:pPr>
              <w:widowControl/>
              <w:topLinePunct/>
              <w:rPr>
                <w:sz w:val="21"/>
                <w:szCs w:val="21"/>
              </w:rPr>
            </w:pPr>
          </w:p>
        </w:tc>
        <w:tc>
          <w:tcPr>
            <w:tcW w:w="658" w:type="pct"/>
            <w:tcBorders>
              <w:top w:val="single" w:sz="6" w:space="0" w:color="000000"/>
              <w:left w:val="single" w:sz="6" w:space="0" w:color="000000"/>
              <w:bottom w:val="single" w:sz="6" w:space="0" w:color="000000"/>
              <w:right w:val="single" w:sz="6" w:space="0" w:color="000000"/>
            </w:tcBorders>
          </w:tcPr>
          <w:p w14:paraId="34A04359" w14:textId="77777777" w:rsidR="007F4E94" w:rsidRPr="004B39B1" w:rsidRDefault="007F4E94" w:rsidP="00DF62AF">
            <w:pPr>
              <w:widowControl/>
              <w:topLinePunct/>
              <w:rPr>
                <w:sz w:val="21"/>
                <w:szCs w:val="21"/>
              </w:rPr>
            </w:pPr>
          </w:p>
        </w:tc>
        <w:tc>
          <w:tcPr>
            <w:tcW w:w="574" w:type="pct"/>
            <w:tcBorders>
              <w:top w:val="single" w:sz="6" w:space="0" w:color="000000"/>
              <w:left w:val="single" w:sz="6" w:space="0" w:color="000000"/>
              <w:bottom w:val="single" w:sz="6" w:space="0" w:color="000000"/>
            </w:tcBorders>
          </w:tcPr>
          <w:p w14:paraId="03448BD2" w14:textId="77777777" w:rsidR="007F4E94" w:rsidRPr="004B39B1" w:rsidRDefault="007F4E94" w:rsidP="00DF62AF">
            <w:pPr>
              <w:widowControl/>
              <w:topLinePunct/>
              <w:rPr>
                <w:sz w:val="21"/>
                <w:szCs w:val="21"/>
              </w:rPr>
            </w:pPr>
          </w:p>
        </w:tc>
      </w:tr>
      <w:tr w:rsidR="007F4E94" w:rsidRPr="004B39B1" w14:paraId="78696DA7" w14:textId="77777777" w:rsidTr="004B39B1">
        <w:tc>
          <w:tcPr>
            <w:tcW w:w="1138" w:type="pct"/>
            <w:tcBorders>
              <w:top w:val="single" w:sz="6" w:space="0" w:color="000000"/>
              <w:bottom w:val="single" w:sz="6" w:space="0" w:color="000000"/>
            </w:tcBorders>
          </w:tcPr>
          <w:p w14:paraId="694FCFA4" w14:textId="77777777" w:rsidR="007F4E94" w:rsidRPr="004B39B1" w:rsidRDefault="00D6173E" w:rsidP="00DF62AF">
            <w:pPr>
              <w:widowControl/>
              <w:topLinePunct/>
              <w:rPr>
                <w:sz w:val="21"/>
                <w:szCs w:val="21"/>
              </w:rPr>
            </w:pPr>
            <w:r w:rsidRPr="004B39B1">
              <w:rPr>
                <w:rFonts w:cs="宋体"/>
                <w:sz w:val="21"/>
                <w:szCs w:val="21"/>
              </w:rPr>
              <w:t>TIS</w:t>
            </w:r>
            <w:r w:rsidRPr="004B39B1">
              <w:rPr>
                <w:rFonts w:cs="宋体"/>
                <w:sz w:val="21"/>
                <w:szCs w:val="21"/>
              </w:rPr>
              <w:t>最小值</w:t>
            </w:r>
          </w:p>
        </w:tc>
        <w:tc>
          <w:tcPr>
            <w:tcW w:w="471" w:type="pct"/>
            <w:tcBorders>
              <w:top w:val="single" w:sz="6" w:space="0" w:color="000000"/>
              <w:bottom w:val="single" w:sz="6" w:space="0" w:color="000000"/>
              <w:right w:val="single" w:sz="6" w:space="0" w:color="000000"/>
            </w:tcBorders>
          </w:tcPr>
          <w:p w14:paraId="35DDC309" w14:textId="77777777" w:rsidR="007F4E94" w:rsidRPr="004B39B1" w:rsidRDefault="007F4E94" w:rsidP="00DF62AF">
            <w:pPr>
              <w:widowControl/>
              <w:topLinePunct/>
              <w:rPr>
                <w:sz w:val="21"/>
                <w:szCs w:val="21"/>
              </w:rPr>
            </w:pPr>
          </w:p>
        </w:tc>
        <w:tc>
          <w:tcPr>
            <w:tcW w:w="565" w:type="pct"/>
            <w:tcBorders>
              <w:top w:val="single" w:sz="6" w:space="0" w:color="000000"/>
              <w:left w:val="single" w:sz="6" w:space="0" w:color="000000"/>
              <w:bottom w:val="single" w:sz="6" w:space="0" w:color="000000"/>
              <w:right w:val="single" w:sz="6" w:space="0" w:color="000000"/>
            </w:tcBorders>
          </w:tcPr>
          <w:p w14:paraId="178FFECC" w14:textId="77777777" w:rsidR="007F4E94" w:rsidRPr="004B39B1" w:rsidRDefault="007F4E94" w:rsidP="00DF62AF">
            <w:pPr>
              <w:widowControl/>
              <w:topLinePunct/>
              <w:rPr>
                <w:sz w:val="21"/>
                <w:szCs w:val="21"/>
              </w:rPr>
            </w:pPr>
          </w:p>
        </w:tc>
        <w:tc>
          <w:tcPr>
            <w:tcW w:w="514" w:type="pct"/>
            <w:tcBorders>
              <w:top w:val="single" w:sz="6" w:space="0" w:color="000000"/>
              <w:left w:val="single" w:sz="6" w:space="0" w:color="000000"/>
              <w:bottom w:val="single" w:sz="6" w:space="0" w:color="000000"/>
              <w:right w:val="single" w:sz="6" w:space="0" w:color="000000"/>
            </w:tcBorders>
          </w:tcPr>
          <w:p w14:paraId="0A2E9960" w14:textId="77777777" w:rsidR="007F4E94" w:rsidRPr="004B39B1" w:rsidRDefault="007F4E94" w:rsidP="00DF62AF">
            <w:pPr>
              <w:widowControl/>
              <w:topLinePunct/>
              <w:rPr>
                <w:sz w:val="21"/>
                <w:szCs w:val="21"/>
              </w:rPr>
            </w:pPr>
          </w:p>
        </w:tc>
        <w:tc>
          <w:tcPr>
            <w:tcW w:w="517" w:type="pct"/>
            <w:tcBorders>
              <w:top w:val="single" w:sz="6" w:space="0" w:color="000000"/>
              <w:left w:val="single" w:sz="6" w:space="0" w:color="000000"/>
              <w:bottom w:val="single" w:sz="6" w:space="0" w:color="000000"/>
              <w:right w:val="single" w:sz="6" w:space="0" w:color="000000"/>
            </w:tcBorders>
          </w:tcPr>
          <w:p w14:paraId="38BEB35E" w14:textId="77777777" w:rsidR="007F4E94" w:rsidRPr="004B39B1" w:rsidRDefault="007F4E94" w:rsidP="00DF62AF">
            <w:pPr>
              <w:widowControl/>
              <w:topLinePunct/>
              <w:rPr>
                <w:sz w:val="21"/>
                <w:szCs w:val="21"/>
              </w:rPr>
            </w:pPr>
          </w:p>
        </w:tc>
        <w:tc>
          <w:tcPr>
            <w:tcW w:w="564" w:type="pct"/>
            <w:tcBorders>
              <w:top w:val="single" w:sz="6" w:space="0" w:color="000000"/>
              <w:left w:val="single" w:sz="6" w:space="0" w:color="000000"/>
              <w:bottom w:val="single" w:sz="6" w:space="0" w:color="000000"/>
              <w:right w:val="single" w:sz="6" w:space="0" w:color="000000"/>
            </w:tcBorders>
          </w:tcPr>
          <w:p w14:paraId="06F3FF88" w14:textId="77777777" w:rsidR="007F4E94" w:rsidRPr="004B39B1" w:rsidRDefault="007F4E94" w:rsidP="00DF62AF">
            <w:pPr>
              <w:widowControl/>
              <w:topLinePunct/>
              <w:rPr>
                <w:sz w:val="21"/>
                <w:szCs w:val="21"/>
              </w:rPr>
            </w:pPr>
          </w:p>
        </w:tc>
        <w:tc>
          <w:tcPr>
            <w:tcW w:w="658" w:type="pct"/>
            <w:tcBorders>
              <w:top w:val="single" w:sz="6" w:space="0" w:color="000000"/>
              <w:left w:val="single" w:sz="6" w:space="0" w:color="000000"/>
              <w:bottom w:val="single" w:sz="6" w:space="0" w:color="000000"/>
              <w:right w:val="single" w:sz="6" w:space="0" w:color="000000"/>
            </w:tcBorders>
          </w:tcPr>
          <w:p w14:paraId="599ECAD6" w14:textId="77777777" w:rsidR="007F4E94" w:rsidRPr="004B39B1" w:rsidRDefault="007F4E94" w:rsidP="00DF62AF">
            <w:pPr>
              <w:widowControl/>
              <w:topLinePunct/>
              <w:rPr>
                <w:sz w:val="21"/>
                <w:szCs w:val="21"/>
              </w:rPr>
            </w:pPr>
          </w:p>
        </w:tc>
        <w:tc>
          <w:tcPr>
            <w:tcW w:w="574" w:type="pct"/>
            <w:tcBorders>
              <w:top w:val="single" w:sz="6" w:space="0" w:color="000000"/>
              <w:left w:val="single" w:sz="6" w:space="0" w:color="000000"/>
              <w:bottom w:val="single" w:sz="6" w:space="0" w:color="000000"/>
            </w:tcBorders>
          </w:tcPr>
          <w:p w14:paraId="3BD86A0E" w14:textId="77777777" w:rsidR="007F4E94" w:rsidRPr="004B39B1" w:rsidRDefault="007F4E94" w:rsidP="00DF62AF">
            <w:pPr>
              <w:widowControl/>
              <w:topLinePunct/>
              <w:rPr>
                <w:sz w:val="21"/>
                <w:szCs w:val="21"/>
              </w:rPr>
            </w:pPr>
          </w:p>
        </w:tc>
      </w:tr>
      <w:tr w:rsidR="007F4E94" w:rsidRPr="004B39B1" w14:paraId="2060EB25" w14:textId="77777777" w:rsidTr="004B39B1">
        <w:tc>
          <w:tcPr>
            <w:tcW w:w="1138" w:type="pct"/>
            <w:tcBorders>
              <w:top w:val="single" w:sz="6" w:space="0" w:color="000000"/>
              <w:bottom w:val="single" w:sz="6" w:space="0" w:color="000000"/>
            </w:tcBorders>
          </w:tcPr>
          <w:p w14:paraId="7FA0A650" w14:textId="77777777" w:rsidR="007F4E94" w:rsidRPr="004B39B1" w:rsidRDefault="00D6173E" w:rsidP="00DF62AF">
            <w:pPr>
              <w:widowControl/>
              <w:topLinePunct/>
              <w:rPr>
                <w:sz w:val="21"/>
                <w:szCs w:val="21"/>
              </w:rPr>
            </w:pPr>
            <w:r w:rsidRPr="004B39B1">
              <w:rPr>
                <w:rFonts w:cs="宋体"/>
                <w:sz w:val="21"/>
                <w:szCs w:val="21"/>
              </w:rPr>
              <w:t>TIB</w:t>
            </w:r>
            <w:r w:rsidRPr="004B39B1">
              <w:rPr>
                <w:rFonts w:cs="宋体"/>
                <w:sz w:val="21"/>
                <w:szCs w:val="21"/>
              </w:rPr>
              <w:t>最大值</w:t>
            </w:r>
          </w:p>
        </w:tc>
        <w:tc>
          <w:tcPr>
            <w:tcW w:w="471" w:type="pct"/>
            <w:tcBorders>
              <w:top w:val="single" w:sz="6" w:space="0" w:color="000000"/>
              <w:bottom w:val="single" w:sz="6" w:space="0" w:color="000000"/>
              <w:right w:val="single" w:sz="6" w:space="0" w:color="000000"/>
            </w:tcBorders>
          </w:tcPr>
          <w:p w14:paraId="511934A3" w14:textId="77777777" w:rsidR="007F4E94" w:rsidRPr="004B39B1" w:rsidRDefault="007F4E94" w:rsidP="00DF62AF">
            <w:pPr>
              <w:widowControl/>
              <w:topLinePunct/>
              <w:rPr>
                <w:sz w:val="21"/>
                <w:szCs w:val="21"/>
              </w:rPr>
            </w:pPr>
          </w:p>
        </w:tc>
        <w:tc>
          <w:tcPr>
            <w:tcW w:w="565" w:type="pct"/>
            <w:tcBorders>
              <w:top w:val="single" w:sz="6" w:space="0" w:color="000000"/>
              <w:left w:val="single" w:sz="6" w:space="0" w:color="000000"/>
              <w:bottom w:val="single" w:sz="6" w:space="0" w:color="000000"/>
              <w:right w:val="single" w:sz="6" w:space="0" w:color="000000"/>
            </w:tcBorders>
          </w:tcPr>
          <w:p w14:paraId="4F052881" w14:textId="77777777" w:rsidR="007F4E94" w:rsidRPr="004B39B1" w:rsidRDefault="007F4E94" w:rsidP="00DF62AF">
            <w:pPr>
              <w:widowControl/>
              <w:topLinePunct/>
              <w:rPr>
                <w:sz w:val="21"/>
                <w:szCs w:val="21"/>
              </w:rPr>
            </w:pPr>
          </w:p>
        </w:tc>
        <w:tc>
          <w:tcPr>
            <w:tcW w:w="514" w:type="pct"/>
            <w:tcBorders>
              <w:top w:val="single" w:sz="6" w:space="0" w:color="000000"/>
              <w:left w:val="single" w:sz="6" w:space="0" w:color="000000"/>
              <w:bottom w:val="single" w:sz="6" w:space="0" w:color="000000"/>
              <w:right w:val="single" w:sz="6" w:space="0" w:color="000000"/>
            </w:tcBorders>
          </w:tcPr>
          <w:p w14:paraId="13EFCE28" w14:textId="77777777" w:rsidR="007F4E94" w:rsidRPr="004B39B1" w:rsidRDefault="007F4E94" w:rsidP="00DF62AF">
            <w:pPr>
              <w:widowControl/>
              <w:topLinePunct/>
              <w:rPr>
                <w:sz w:val="21"/>
                <w:szCs w:val="21"/>
              </w:rPr>
            </w:pPr>
          </w:p>
        </w:tc>
        <w:tc>
          <w:tcPr>
            <w:tcW w:w="517" w:type="pct"/>
            <w:tcBorders>
              <w:top w:val="single" w:sz="6" w:space="0" w:color="000000"/>
              <w:left w:val="single" w:sz="6" w:space="0" w:color="000000"/>
              <w:bottom w:val="single" w:sz="6" w:space="0" w:color="000000"/>
              <w:right w:val="single" w:sz="6" w:space="0" w:color="000000"/>
            </w:tcBorders>
          </w:tcPr>
          <w:p w14:paraId="71C4A095" w14:textId="77777777" w:rsidR="007F4E94" w:rsidRPr="004B39B1" w:rsidRDefault="007F4E94" w:rsidP="00DF62AF">
            <w:pPr>
              <w:widowControl/>
              <w:topLinePunct/>
              <w:rPr>
                <w:sz w:val="21"/>
                <w:szCs w:val="21"/>
              </w:rPr>
            </w:pPr>
          </w:p>
        </w:tc>
        <w:tc>
          <w:tcPr>
            <w:tcW w:w="564" w:type="pct"/>
            <w:tcBorders>
              <w:top w:val="single" w:sz="6" w:space="0" w:color="000000"/>
              <w:left w:val="single" w:sz="6" w:space="0" w:color="000000"/>
              <w:bottom w:val="single" w:sz="6" w:space="0" w:color="000000"/>
              <w:right w:val="single" w:sz="6" w:space="0" w:color="000000"/>
            </w:tcBorders>
          </w:tcPr>
          <w:p w14:paraId="1F515BFB" w14:textId="77777777" w:rsidR="007F4E94" w:rsidRPr="004B39B1" w:rsidRDefault="007F4E94" w:rsidP="00DF62AF">
            <w:pPr>
              <w:widowControl/>
              <w:topLinePunct/>
              <w:rPr>
                <w:sz w:val="21"/>
                <w:szCs w:val="21"/>
              </w:rPr>
            </w:pPr>
          </w:p>
        </w:tc>
        <w:tc>
          <w:tcPr>
            <w:tcW w:w="658" w:type="pct"/>
            <w:tcBorders>
              <w:top w:val="single" w:sz="6" w:space="0" w:color="000000"/>
              <w:left w:val="single" w:sz="6" w:space="0" w:color="000000"/>
              <w:bottom w:val="single" w:sz="6" w:space="0" w:color="000000"/>
              <w:right w:val="single" w:sz="6" w:space="0" w:color="000000"/>
            </w:tcBorders>
          </w:tcPr>
          <w:p w14:paraId="0F427CBC" w14:textId="77777777" w:rsidR="007F4E94" w:rsidRPr="004B39B1" w:rsidRDefault="007F4E94" w:rsidP="00DF62AF">
            <w:pPr>
              <w:widowControl/>
              <w:topLinePunct/>
              <w:rPr>
                <w:sz w:val="21"/>
                <w:szCs w:val="21"/>
              </w:rPr>
            </w:pPr>
          </w:p>
        </w:tc>
        <w:tc>
          <w:tcPr>
            <w:tcW w:w="574" w:type="pct"/>
            <w:tcBorders>
              <w:top w:val="single" w:sz="6" w:space="0" w:color="000000"/>
              <w:left w:val="single" w:sz="6" w:space="0" w:color="000000"/>
              <w:bottom w:val="single" w:sz="6" w:space="0" w:color="000000"/>
            </w:tcBorders>
          </w:tcPr>
          <w:p w14:paraId="04B7F5E4" w14:textId="77777777" w:rsidR="007F4E94" w:rsidRPr="004B39B1" w:rsidRDefault="007F4E94" w:rsidP="00DF62AF">
            <w:pPr>
              <w:widowControl/>
              <w:topLinePunct/>
              <w:rPr>
                <w:sz w:val="21"/>
                <w:szCs w:val="21"/>
              </w:rPr>
            </w:pPr>
          </w:p>
        </w:tc>
      </w:tr>
      <w:tr w:rsidR="007F4E94" w:rsidRPr="004B39B1" w14:paraId="0D65AFF7" w14:textId="77777777" w:rsidTr="004B39B1">
        <w:tc>
          <w:tcPr>
            <w:tcW w:w="1138" w:type="pct"/>
            <w:tcBorders>
              <w:top w:val="single" w:sz="6" w:space="0" w:color="000000"/>
              <w:bottom w:val="single" w:sz="6" w:space="0" w:color="000000"/>
            </w:tcBorders>
          </w:tcPr>
          <w:p w14:paraId="4129B093" w14:textId="77777777" w:rsidR="007F4E94" w:rsidRPr="004B39B1" w:rsidRDefault="00D6173E" w:rsidP="00DF62AF">
            <w:pPr>
              <w:widowControl/>
              <w:topLinePunct/>
              <w:rPr>
                <w:sz w:val="21"/>
                <w:szCs w:val="21"/>
              </w:rPr>
            </w:pPr>
            <w:r w:rsidRPr="004B39B1">
              <w:rPr>
                <w:rFonts w:cs="宋体"/>
                <w:sz w:val="21"/>
                <w:szCs w:val="21"/>
              </w:rPr>
              <w:t>TIB</w:t>
            </w:r>
            <w:r w:rsidRPr="004B39B1">
              <w:rPr>
                <w:rFonts w:cs="宋体"/>
                <w:sz w:val="21"/>
                <w:szCs w:val="21"/>
              </w:rPr>
              <w:t>最小值</w:t>
            </w:r>
          </w:p>
        </w:tc>
        <w:tc>
          <w:tcPr>
            <w:tcW w:w="471" w:type="pct"/>
            <w:tcBorders>
              <w:top w:val="single" w:sz="6" w:space="0" w:color="000000"/>
              <w:bottom w:val="single" w:sz="6" w:space="0" w:color="000000"/>
              <w:right w:val="single" w:sz="6" w:space="0" w:color="000000"/>
            </w:tcBorders>
          </w:tcPr>
          <w:p w14:paraId="7767D1D6" w14:textId="77777777" w:rsidR="007F4E94" w:rsidRPr="004B39B1" w:rsidRDefault="007F4E94" w:rsidP="00DF62AF">
            <w:pPr>
              <w:widowControl/>
              <w:topLinePunct/>
              <w:rPr>
                <w:sz w:val="21"/>
                <w:szCs w:val="21"/>
              </w:rPr>
            </w:pPr>
          </w:p>
        </w:tc>
        <w:tc>
          <w:tcPr>
            <w:tcW w:w="565" w:type="pct"/>
            <w:tcBorders>
              <w:top w:val="single" w:sz="6" w:space="0" w:color="000000"/>
              <w:left w:val="single" w:sz="6" w:space="0" w:color="000000"/>
              <w:bottom w:val="single" w:sz="6" w:space="0" w:color="000000"/>
              <w:right w:val="single" w:sz="6" w:space="0" w:color="000000"/>
            </w:tcBorders>
          </w:tcPr>
          <w:p w14:paraId="64EA0829" w14:textId="77777777" w:rsidR="007F4E94" w:rsidRPr="004B39B1" w:rsidRDefault="007F4E94" w:rsidP="00DF62AF">
            <w:pPr>
              <w:widowControl/>
              <w:topLinePunct/>
              <w:rPr>
                <w:sz w:val="21"/>
                <w:szCs w:val="21"/>
              </w:rPr>
            </w:pPr>
          </w:p>
        </w:tc>
        <w:tc>
          <w:tcPr>
            <w:tcW w:w="514" w:type="pct"/>
            <w:tcBorders>
              <w:top w:val="single" w:sz="6" w:space="0" w:color="000000"/>
              <w:left w:val="single" w:sz="6" w:space="0" w:color="000000"/>
              <w:bottom w:val="single" w:sz="6" w:space="0" w:color="000000"/>
              <w:right w:val="single" w:sz="6" w:space="0" w:color="000000"/>
            </w:tcBorders>
          </w:tcPr>
          <w:p w14:paraId="0147EBD5" w14:textId="77777777" w:rsidR="007F4E94" w:rsidRPr="004B39B1" w:rsidRDefault="007F4E94" w:rsidP="00DF62AF">
            <w:pPr>
              <w:widowControl/>
              <w:topLinePunct/>
              <w:rPr>
                <w:sz w:val="21"/>
                <w:szCs w:val="21"/>
              </w:rPr>
            </w:pPr>
          </w:p>
        </w:tc>
        <w:tc>
          <w:tcPr>
            <w:tcW w:w="517" w:type="pct"/>
            <w:tcBorders>
              <w:top w:val="single" w:sz="6" w:space="0" w:color="000000"/>
              <w:left w:val="single" w:sz="6" w:space="0" w:color="000000"/>
              <w:bottom w:val="single" w:sz="6" w:space="0" w:color="000000"/>
              <w:right w:val="single" w:sz="6" w:space="0" w:color="000000"/>
            </w:tcBorders>
          </w:tcPr>
          <w:p w14:paraId="3F2F032D" w14:textId="77777777" w:rsidR="007F4E94" w:rsidRPr="004B39B1" w:rsidRDefault="007F4E94" w:rsidP="00DF62AF">
            <w:pPr>
              <w:widowControl/>
              <w:topLinePunct/>
              <w:rPr>
                <w:sz w:val="21"/>
                <w:szCs w:val="21"/>
              </w:rPr>
            </w:pPr>
          </w:p>
        </w:tc>
        <w:tc>
          <w:tcPr>
            <w:tcW w:w="564" w:type="pct"/>
            <w:tcBorders>
              <w:top w:val="single" w:sz="6" w:space="0" w:color="000000"/>
              <w:left w:val="single" w:sz="6" w:space="0" w:color="000000"/>
              <w:bottom w:val="single" w:sz="6" w:space="0" w:color="000000"/>
              <w:right w:val="single" w:sz="6" w:space="0" w:color="000000"/>
            </w:tcBorders>
          </w:tcPr>
          <w:p w14:paraId="0999A30E" w14:textId="77777777" w:rsidR="007F4E94" w:rsidRPr="004B39B1" w:rsidRDefault="007F4E94" w:rsidP="00DF62AF">
            <w:pPr>
              <w:widowControl/>
              <w:topLinePunct/>
              <w:rPr>
                <w:sz w:val="21"/>
                <w:szCs w:val="21"/>
              </w:rPr>
            </w:pPr>
          </w:p>
        </w:tc>
        <w:tc>
          <w:tcPr>
            <w:tcW w:w="658" w:type="pct"/>
            <w:tcBorders>
              <w:top w:val="single" w:sz="6" w:space="0" w:color="000000"/>
              <w:left w:val="single" w:sz="6" w:space="0" w:color="000000"/>
              <w:bottom w:val="single" w:sz="6" w:space="0" w:color="000000"/>
              <w:right w:val="single" w:sz="6" w:space="0" w:color="000000"/>
            </w:tcBorders>
          </w:tcPr>
          <w:p w14:paraId="6610F686" w14:textId="77777777" w:rsidR="007F4E94" w:rsidRPr="004B39B1" w:rsidRDefault="007F4E94" w:rsidP="00DF62AF">
            <w:pPr>
              <w:widowControl/>
              <w:topLinePunct/>
              <w:rPr>
                <w:sz w:val="21"/>
                <w:szCs w:val="21"/>
              </w:rPr>
            </w:pPr>
          </w:p>
        </w:tc>
        <w:tc>
          <w:tcPr>
            <w:tcW w:w="574" w:type="pct"/>
            <w:tcBorders>
              <w:top w:val="single" w:sz="6" w:space="0" w:color="000000"/>
              <w:left w:val="single" w:sz="6" w:space="0" w:color="000000"/>
              <w:bottom w:val="single" w:sz="6" w:space="0" w:color="000000"/>
            </w:tcBorders>
          </w:tcPr>
          <w:p w14:paraId="33CE537D" w14:textId="77777777" w:rsidR="007F4E94" w:rsidRPr="004B39B1" w:rsidRDefault="007F4E94" w:rsidP="00DF62AF">
            <w:pPr>
              <w:widowControl/>
              <w:topLinePunct/>
              <w:rPr>
                <w:sz w:val="21"/>
                <w:szCs w:val="21"/>
              </w:rPr>
            </w:pPr>
          </w:p>
        </w:tc>
      </w:tr>
      <w:tr w:rsidR="007F4E94" w:rsidRPr="004B39B1" w14:paraId="2E8241F6" w14:textId="77777777" w:rsidTr="004B39B1">
        <w:tc>
          <w:tcPr>
            <w:tcW w:w="1138" w:type="pct"/>
            <w:tcBorders>
              <w:top w:val="single" w:sz="6" w:space="0" w:color="000000"/>
              <w:bottom w:val="single" w:sz="6" w:space="0" w:color="000000"/>
            </w:tcBorders>
          </w:tcPr>
          <w:p w14:paraId="111C4A22" w14:textId="77777777" w:rsidR="007F4E94" w:rsidRPr="004B39B1" w:rsidRDefault="00D6173E" w:rsidP="00DF62AF">
            <w:pPr>
              <w:widowControl/>
              <w:topLinePunct/>
              <w:rPr>
                <w:sz w:val="21"/>
                <w:szCs w:val="21"/>
              </w:rPr>
            </w:pPr>
            <w:r w:rsidRPr="004B39B1">
              <w:rPr>
                <w:rFonts w:cs="宋体"/>
                <w:sz w:val="21"/>
                <w:szCs w:val="21"/>
              </w:rPr>
              <w:t>TIC</w:t>
            </w:r>
            <w:r w:rsidRPr="004B39B1">
              <w:rPr>
                <w:rFonts w:cs="宋体"/>
                <w:sz w:val="21"/>
                <w:szCs w:val="21"/>
              </w:rPr>
              <w:t>最大值</w:t>
            </w:r>
          </w:p>
        </w:tc>
        <w:tc>
          <w:tcPr>
            <w:tcW w:w="471" w:type="pct"/>
            <w:tcBorders>
              <w:top w:val="single" w:sz="6" w:space="0" w:color="000000"/>
              <w:bottom w:val="single" w:sz="6" w:space="0" w:color="000000"/>
              <w:right w:val="single" w:sz="6" w:space="0" w:color="000000"/>
            </w:tcBorders>
          </w:tcPr>
          <w:p w14:paraId="0554C50F" w14:textId="77777777" w:rsidR="007F4E94" w:rsidRPr="004B39B1" w:rsidRDefault="007F4E94" w:rsidP="00DF62AF">
            <w:pPr>
              <w:widowControl/>
              <w:topLinePunct/>
              <w:rPr>
                <w:sz w:val="21"/>
                <w:szCs w:val="21"/>
              </w:rPr>
            </w:pPr>
          </w:p>
        </w:tc>
        <w:tc>
          <w:tcPr>
            <w:tcW w:w="565" w:type="pct"/>
            <w:tcBorders>
              <w:top w:val="single" w:sz="6" w:space="0" w:color="000000"/>
              <w:left w:val="single" w:sz="6" w:space="0" w:color="000000"/>
              <w:bottom w:val="single" w:sz="6" w:space="0" w:color="000000"/>
              <w:right w:val="single" w:sz="6" w:space="0" w:color="000000"/>
            </w:tcBorders>
          </w:tcPr>
          <w:p w14:paraId="20188799" w14:textId="77777777" w:rsidR="007F4E94" w:rsidRPr="004B39B1" w:rsidRDefault="007F4E94" w:rsidP="00DF62AF">
            <w:pPr>
              <w:widowControl/>
              <w:topLinePunct/>
              <w:rPr>
                <w:sz w:val="21"/>
                <w:szCs w:val="21"/>
              </w:rPr>
            </w:pPr>
          </w:p>
        </w:tc>
        <w:tc>
          <w:tcPr>
            <w:tcW w:w="514" w:type="pct"/>
            <w:tcBorders>
              <w:top w:val="single" w:sz="6" w:space="0" w:color="000000"/>
              <w:left w:val="single" w:sz="6" w:space="0" w:color="000000"/>
              <w:bottom w:val="single" w:sz="6" w:space="0" w:color="000000"/>
              <w:right w:val="single" w:sz="6" w:space="0" w:color="000000"/>
            </w:tcBorders>
          </w:tcPr>
          <w:p w14:paraId="6816C66E" w14:textId="77777777" w:rsidR="007F4E94" w:rsidRPr="004B39B1" w:rsidRDefault="007F4E94" w:rsidP="00DF62AF">
            <w:pPr>
              <w:widowControl/>
              <w:topLinePunct/>
              <w:rPr>
                <w:sz w:val="21"/>
                <w:szCs w:val="21"/>
              </w:rPr>
            </w:pPr>
          </w:p>
        </w:tc>
        <w:tc>
          <w:tcPr>
            <w:tcW w:w="517" w:type="pct"/>
            <w:tcBorders>
              <w:top w:val="single" w:sz="6" w:space="0" w:color="000000"/>
              <w:left w:val="single" w:sz="6" w:space="0" w:color="000000"/>
              <w:bottom w:val="single" w:sz="6" w:space="0" w:color="000000"/>
              <w:right w:val="single" w:sz="6" w:space="0" w:color="000000"/>
            </w:tcBorders>
          </w:tcPr>
          <w:p w14:paraId="4CC75F99" w14:textId="77777777" w:rsidR="007F4E94" w:rsidRPr="004B39B1" w:rsidRDefault="007F4E94" w:rsidP="00DF62AF">
            <w:pPr>
              <w:widowControl/>
              <w:topLinePunct/>
              <w:rPr>
                <w:sz w:val="21"/>
                <w:szCs w:val="21"/>
              </w:rPr>
            </w:pPr>
          </w:p>
        </w:tc>
        <w:tc>
          <w:tcPr>
            <w:tcW w:w="564" w:type="pct"/>
            <w:tcBorders>
              <w:top w:val="single" w:sz="6" w:space="0" w:color="000000"/>
              <w:left w:val="single" w:sz="6" w:space="0" w:color="000000"/>
              <w:bottom w:val="single" w:sz="6" w:space="0" w:color="000000"/>
              <w:right w:val="single" w:sz="6" w:space="0" w:color="000000"/>
            </w:tcBorders>
          </w:tcPr>
          <w:p w14:paraId="17AB512B" w14:textId="77777777" w:rsidR="007F4E94" w:rsidRPr="004B39B1" w:rsidRDefault="007F4E94" w:rsidP="00DF62AF">
            <w:pPr>
              <w:widowControl/>
              <w:topLinePunct/>
              <w:rPr>
                <w:sz w:val="21"/>
                <w:szCs w:val="21"/>
              </w:rPr>
            </w:pPr>
          </w:p>
        </w:tc>
        <w:tc>
          <w:tcPr>
            <w:tcW w:w="658" w:type="pct"/>
            <w:tcBorders>
              <w:top w:val="single" w:sz="6" w:space="0" w:color="000000"/>
              <w:left w:val="single" w:sz="6" w:space="0" w:color="000000"/>
              <w:bottom w:val="single" w:sz="6" w:space="0" w:color="000000"/>
              <w:right w:val="single" w:sz="6" w:space="0" w:color="000000"/>
            </w:tcBorders>
          </w:tcPr>
          <w:p w14:paraId="22559745" w14:textId="77777777" w:rsidR="007F4E94" w:rsidRPr="004B39B1" w:rsidRDefault="007F4E94" w:rsidP="00DF62AF">
            <w:pPr>
              <w:widowControl/>
              <w:topLinePunct/>
              <w:rPr>
                <w:sz w:val="21"/>
                <w:szCs w:val="21"/>
              </w:rPr>
            </w:pPr>
          </w:p>
        </w:tc>
        <w:tc>
          <w:tcPr>
            <w:tcW w:w="574" w:type="pct"/>
            <w:tcBorders>
              <w:top w:val="single" w:sz="6" w:space="0" w:color="000000"/>
              <w:left w:val="single" w:sz="6" w:space="0" w:color="000000"/>
              <w:bottom w:val="single" w:sz="6" w:space="0" w:color="000000"/>
            </w:tcBorders>
          </w:tcPr>
          <w:p w14:paraId="4898F1D5" w14:textId="77777777" w:rsidR="007F4E94" w:rsidRPr="004B39B1" w:rsidRDefault="007F4E94" w:rsidP="00DF62AF">
            <w:pPr>
              <w:widowControl/>
              <w:topLinePunct/>
              <w:rPr>
                <w:sz w:val="21"/>
                <w:szCs w:val="21"/>
              </w:rPr>
            </w:pPr>
          </w:p>
        </w:tc>
      </w:tr>
      <w:tr w:rsidR="007F4E94" w:rsidRPr="004B39B1" w14:paraId="09A966DC" w14:textId="77777777" w:rsidTr="004B39B1">
        <w:tc>
          <w:tcPr>
            <w:tcW w:w="1138" w:type="pct"/>
            <w:tcBorders>
              <w:top w:val="single" w:sz="6" w:space="0" w:color="000000"/>
            </w:tcBorders>
          </w:tcPr>
          <w:p w14:paraId="56293C14" w14:textId="77777777" w:rsidR="007F4E94" w:rsidRPr="004B39B1" w:rsidRDefault="00D6173E" w:rsidP="00DF62AF">
            <w:pPr>
              <w:widowControl/>
              <w:topLinePunct/>
              <w:rPr>
                <w:sz w:val="21"/>
                <w:szCs w:val="21"/>
              </w:rPr>
            </w:pPr>
            <w:r w:rsidRPr="004B39B1">
              <w:rPr>
                <w:rFonts w:cs="宋体"/>
                <w:sz w:val="21"/>
                <w:szCs w:val="21"/>
              </w:rPr>
              <w:t>TIC</w:t>
            </w:r>
            <w:r w:rsidRPr="004B39B1">
              <w:rPr>
                <w:rFonts w:cs="宋体"/>
                <w:sz w:val="21"/>
                <w:szCs w:val="21"/>
              </w:rPr>
              <w:t>最小值</w:t>
            </w:r>
          </w:p>
        </w:tc>
        <w:tc>
          <w:tcPr>
            <w:tcW w:w="471" w:type="pct"/>
            <w:tcBorders>
              <w:top w:val="single" w:sz="6" w:space="0" w:color="000000"/>
              <w:right w:val="single" w:sz="6" w:space="0" w:color="000000"/>
            </w:tcBorders>
          </w:tcPr>
          <w:p w14:paraId="06F2B093" w14:textId="77777777" w:rsidR="007F4E94" w:rsidRPr="004B39B1" w:rsidRDefault="007F4E94" w:rsidP="00DF62AF">
            <w:pPr>
              <w:widowControl/>
              <w:topLinePunct/>
              <w:rPr>
                <w:sz w:val="21"/>
                <w:szCs w:val="21"/>
              </w:rPr>
            </w:pPr>
          </w:p>
        </w:tc>
        <w:tc>
          <w:tcPr>
            <w:tcW w:w="565" w:type="pct"/>
            <w:tcBorders>
              <w:top w:val="single" w:sz="6" w:space="0" w:color="000000"/>
              <w:left w:val="single" w:sz="6" w:space="0" w:color="000000"/>
              <w:right w:val="single" w:sz="6" w:space="0" w:color="000000"/>
            </w:tcBorders>
          </w:tcPr>
          <w:p w14:paraId="276C9AB2" w14:textId="77777777" w:rsidR="007F4E94" w:rsidRPr="004B39B1" w:rsidRDefault="007F4E94" w:rsidP="00DF62AF">
            <w:pPr>
              <w:widowControl/>
              <w:topLinePunct/>
              <w:rPr>
                <w:sz w:val="21"/>
                <w:szCs w:val="21"/>
              </w:rPr>
            </w:pPr>
          </w:p>
        </w:tc>
        <w:tc>
          <w:tcPr>
            <w:tcW w:w="514" w:type="pct"/>
            <w:tcBorders>
              <w:top w:val="single" w:sz="6" w:space="0" w:color="000000"/>
              <w:left w:val="single" w:sz="6" w:space="0" w:color="000000"/>
              <w:right w:val="single" w:sz="6" w:space="0" w:color="000000"/>
            </w:tcBorders>
          </w:tcPr>
          <w:p w14:paraId="0C776759" w14:textId="77777777" w:rsidR="007F4E94" w:rsidRPr="004B39B1" w:rsidRDefault="007F4E94" w:rsidP="00DF62AF">
            <w:pPr>
              <w:widowControl/>
              <w:topLinePunct/>
              <w:rPr>
                <w:sz w:val="21"/>
                <w:szCs w:val="21"/>
              </w:rPr>
            </w:pPr>
          </w:p>
        </w:tc>
        <w:tc>
          <w:tcPr>
            <w:tcW w:w="517" w:type="pct"/>
            <w:tcBorders>
              <w:top w:val="single" w:sz="6" w:space="0" w:color="000000"/>
              <w:left w:val="single" w:sz="6" w:space="0" w:color="000000"/>
              <w:right w:val="single" w:sz="6" w:space="0" w:color="000000"/>
            </w:tcBorders>
          </w:tcPr>
          <w:p w14:paraId="5BC47C26" w14:textId="77777777" w:rsidR="007F4E94" w:rsidRPr="004B39B1" w:rsidRDefault="007F4E94" w:rsidP="00DF62AF">
            <w:pPr>
              <w:widowControl/>
              <w:topLinePunct/>
              <w:rPr>
                <w:sz w:val="21"/>
                <w:szCs w:val="21"/>
              </w:rPr>
            </w:pPr>
          </w:p>
        </w:tc>
        <w:tc>
          <w:tcPr>
            <w:tcW w:w="564" w:type="pct"/>
            <w:tcBorders>
              <w:top w:val="single" w:sz="6" w:space="0" w:color="000000"/>
              <w:left w:val="single" w:sz="6" w:space="0" w:color="000000"/>
              <w:right w:val="single" w:sz="6" w:space="0" w:color="000000"/>
            </w:tcBorders>
          </w:tcPr>
          <w:p w14:paraId="1BDBAE33" w14:textId="77777777" w:rsidR="007F4E94" w:rsidRPr="004B39B1" w:rsidRDefault="007F4E94" w:rsidP="00DF62AF">
            <w:pPr>
              <w:widowControl/>
              <w:topLinePunct/>
              <w:rPr>
                <w:sz w:val="21"/>
                <w:szCs w:val="21"/>
              </w:rPr>
            </w:pPr>
          </w:p>
        </w:tc>
        <w:tc>
          <w:tcPr>
            <w:tcW w:w="658" w:type="pct"/>
            <w:tcBorders>
              <w:top w:val="single" w:sz="6" w:space="0" w:color="000000"/>
              <w:left w:val="single" w:sz="6" w:space="0" w:color="000000"/>
              <w:right w:val="single" w:sz="6" w:space="0" w:color="000000"/>
            </w:tcBorders>
          </w:tcPr>
          <w:p w14:paraId="55B69FAF" w14:textId="77777777" w:rsidR="007F4E94" w:rsidRPr="004B39B1" w:rsidRDefault="007F4E94" w:rsidP="00DF62AF">
            <w:pPr>
              <w:widowControl/>
              <w:topLinePunct/>
              <w:rPr>
                <w:sz w:val="21"/>
                <w:szCs w:val="21"/>
              </w:rPr>
            </w:pPr>
          </w:p>
        </w:tc>
        <w:tc>
          <w:tcPr>
            <w:tcW w:w="574" w:type="pct"/>
            <w:tcBorders>
              <w:top w:val="single" w:sz="6" w:space="0" w:color="000000"/>
              <w:left w:val="single" w:sz="6" w:space="0" w:color="000000"/>
            </w:tcBorders>
          </w:tcPr>
          <w:p w14:paraId="5A18EF83" w14:textId="77777777" w:rsidR="007F4E94" w:rsidRPr="004B39B1" w:rsidRDefault="007F4E94" w:rsidP="00DF62AF">
            <w:pPr>
              <w:widowControl/>
              <w:topLinePunct/>
              <w:rPr>
                <w:sz w:val="21"/>
                <w:szCs w:val="21"/>
              </w:rPr>
            </w:pPr>
          </w:p>
        </w:tc>
      </w:tr>
    </w:tbl>
    <w:p w14:paraId="42DBB979" w14:textId="77777777" w:rsidR="00432EB8" w:rsidRDefault="00D6173E" w:rsidP="00DF62AF">
      <w:pPr>
        <w:widowControl/>
        <w:topLinePunct/>
        <w:rPr>
          <w:rFonts w:cs="宋体"/>
          <w:sz w:val="21"/>
          <w:szCs w:val="24"/>
          <w:lang w:eastAsia="zh-CN"/>
        </w:rPr>
      </w:pPr>
      <w:r w:rsidRPr="004B39B1">
        <w:rPr>
          <w:rFonts w:cs="宋体"/>
          <w:sz w:val="21"/>
          <w:szCs w:val="24"/>
          <w:lang w:eastAsia="zh-CN"/>
        </w:rPr>
        <w:t>*</w:t>
      </w:r>
      <w:r w:rsidRPr="004B39B1">
        <w:rPr>
          <w:rFonts w:cs="宋体"/>
          <w:sz w:val="21"/>
          <w:szCs w:val="24"/>
          <w:lang w:eastAsia="zh-CN"/>
        </w:rPr>
        <w:t>其他操作模式示例可包括：</w:t>
      </w:r>
      <w:r w:rsidRPr="004B39B1">
        <w:rPr>
          <w:rFonts w:cs="宋体"/>
          <w:sz w:val="21"/>
          <w:szCs w:val="24"/>
          <w:lang w:eastAsia="zh-CN"/>
        </w:rPr>
        <w:t>A</w:t>
      </w:r>
      <w:r w:rsidRPr="004B39B1">
        <w:rPr>
          <w:rFonts w:cs="宋体"/>
          <w:sz w:val="21"/>
          <w:szCs w:val="24"/>
          <w:lang w:eastAsia="zh-CN"/>
        </w:rPr>
        <w:t>模式、振幅多普勒、</w:t>
      </w:r>
      <w:r w:rsidRPr="004B39B1">
        <w:rPr>
          <w:rFonts w:cs="宋体"/>
          <w:sz w:val="21"/>
          <w:szCs w:val="24"/>
          <w:lang w:eastAsia="zh-CN"/>
        </w:rPr>
        <w:t>3D</w:t>
      </w:r>
      <w:r w:rsidRPr="004B39B1">
        <w:rPr>
          <w:rFonts w:cs="宋体"/>
          <w:sz w:val="21"/>
          <w:szCs w:val="24"/>
          <w:lang w:eastAsia="zh-CN"/>
        </w:rPr>
        <w:t>成像、谐波成像、组织运动多普勒和彩色速度成像。</w:t>
      </w:r>
    </w:p>
    <w:p w14:paraId="130FEFF7" w14:textId="77777777" w:rsidR="004B39B1" w:rsidRPr="004B39B1" w:rsidRDefault="004B39B1" w:rsidP="00DF62AF">
      <w:pPr>
        <w:widowControl/>
        <w:topLinePunct/>
        <w:rPr>
          <w:sz w:val="21"/>
          <w:szCs w:val="24"/>
          <w:lang w:eastAsia="zh-CN"/>
        </w:rPr>
      </w:pPr>
    </w:p>
    <w:p w14:paraId="02672F9A" w14:textId="77777777" w:rsidR="009534CE" w:rsidRPr="004B39B1" w:rsidRDefault="00FC5806" w:rsidP="00DF62AF">
      <w:pPr>
        <w:topLinePunct/>
        <w:rPr>
          <w:b/>
          <w:sz w:val="21"/>
          <w:szCs w:val="24"/>
          <w:lang w:eastAsia="zh-CN"/>
        </w:rPr>
      </w:pPr>
      <w:r w:rsidRPr="004B39B1">
        <w:rPr>
          <w:rFonts w:cs="宋体"/>
          <w:b/>
          <w:sz w:val="21"/>
          <w:szCs w:val="24"/>
          <w:lang w:eastAsia="zh-CN"/>
        </w:rPr>
        <w:t>注：应分别提供每个系统和换能器的信息。</w:t>
      </w:r>
    </w:p>
    <w:p w14:paraId="4B99D5DA" w14:textId="77777777" w:rsidR="009534CE" w:rsidRPr="00DF62AF" w:rsidRDefault="009534CE" w:rsidP="00DF62AF">
      <w:pPr>
        <w:topLinePunct/>
        <w:snapToGrid/>
        <w:rPr>
          <w:b/>
          <w:szCs w:val="24"/>
          <w:lang w:eastAsia="zh-CN"/>
        </w:rPr>
      </w:pPr>
      <w:r w:rsidRPr="00DF62AF">
        <w:rPr>
          <w:rFonts w:cs="宋体"/>
          <w:b/>
          <w:szCs w:val="24"/>
          <w:lang w:eastAsia="zh-CN"/>
        </w:rPr>
        <w:br w:type="page"/>
      </w:r>
    </w:p>
    <w:p w14:paraId="67ADDACC" w14:textId="77777777" w:rsidR="00432EB8" w:rsidRDefault="00D6173E" w:rsidP="004B39B1">
      <w:pPr>
        <w:widowControl/>
        <w:topLinePunct/>
        <w:jc w:val="center"/>
        <w:rPr>
          <w:rFonts w:cs="宋体"/>
          <w:b/>
          <w:szCs w:val="24"/>
          <w:lang w:eastAsia="zh-CN"/>
        </w:rPr>
      </w:pPr>
      <w:r w:rsidRPr="00DF62AF">
        <w:rPr>
          <w:rFonts w:cs="宋体"/>
          <w:b/>
          <w:szCs w:val="24"/>
          <w:lang w:eastAsia="zh-CN"/>
        </w:rPr>
        <w:lastRenderedPageBreak/>
        <w:t>示例</w:t>
      </w:r>
      <w:r w:rsidRPr="00DF62AF">
        <w:rPr>
          <w:rFonts w:cs="宋体"/>
          <w:b/>
          <w:szCs w:val="24"/>
          <w:lang w:eastAsia="zh-CN"/>
        </w:rPr>
        <w:t>5</w:t>
      </w:r>
    </w:p>
    <w:p w14:paraId="65758F13" w14:textId="77777777" w:rsidR="004B39B1" w:rsidRPr="00DF62AF" w:rsidRDefault="004B39B1" w:rsidP="004B39B1">
      <w:pPr>
        <w:widowControl/>
        <w:topLinePunct/>
        <w:jc w:val="center"/>
        <w:rPr>
          <w:b/>
          <w:szCs w:val="24"/>
          <w:lang w:eastAsia="zh-CN"/>
        </w:rPr>
      </w:pPr>
    </w:p>
    <w:p w14:paraId="13AFA359" w14:textId="77777777" w:rsidR="00432EB8" w:rsidRDefault="00D6173E" w:rsidP="004B39B1">
      <w:pPr>
        <w:widowControl/>
        <w:topLinePunct/>
        <w:jc w:val="center"/>
        <w:rPr>
          <w:rFonts w:cs="宋体"/>
          <w:b/>
          <w:szCs w:val="24"/>
          <w:lang w:eastAsia="zh-CN"/>
        </w:rPr>
      </w:pPr>
      <w:r w:rsidRPr="00DF62AF">
        <w:rPr>
          <w:rFonts w:cs="宋体"/>
          <w:b/>
          <w:szCs w:val="24"/>
          <w:lang w:eastAsia="zh-CN"/>
        </w:rPr>
        <w:t>第</w:t>
      </w:r>
      <w:r w:rsidRPr="00DF62AF">
        <w:rPr>
          <w:rFonts w:cs="宋体"/>
          <w:b/>
          <w:szCs w:val="24"/>
          <w:lang w:eastAsia="zh-CN"/>
        </w:rPr>
        <w:t>3</w:t>
      </w:r>
      <w:r w:rsidRPr="00DF62AF">
        <w:rPr>
          <w:rFonts w:cs="宋体"/>
          <w:b/>
          <w:szCs w:val="24"/>
          <w:lang w:eastAsia="zh-CN"/>
        </w:rPr>
        <w:t>轨汇总</w:t>
      </w:r>
    </w:p>
    <w:p w14:paraId="69FEBC84" w14:textId="77777777" w:rsidR="004B39B1" w:rsidRPr="00DF62AF" w:rsidRDefault="004B39B1" w:rsidP="004B39B1">
      <w:pPr>
        <w:widowControl/>
        <w:topLinePunct/>
        <w:jc w:val="center"/>
        <w:rPr>
          <w:b/>
          <w:szCs w:val="24"/>
          <w:lang w:eastAsia="zh-CN"/>
        </w:rPr>
      </w:pPr>
    </w:p>
    <w:p w14:paraId="541A3BA3" w14:textId="3D10C450" w:rsidR="00432EB8" w:rsidRDefault="00D6173E" w:rsidP="004B39B1">
      <w:pPr>
        <w:widowControl/>
        <w:topLinePunct/>
        <w:jc w:val="center"/>
        <w:rPr>
          <w:rFonts w:cs="宋体"/>
          <w:b/>
          <w:szCs w:val="24"/>
          <w:lang w:eastAsia="zh-CN"/>
        </w:rPr>
      </w:pPr>
      <w:r w:rsidRPr="00DF62AF">
        <w:rPr>
          <w:rFonts w:cs="宋体"/>
          <w:b/>
          <w:szCs w:val="24"/>
          <w:lang w:eastAsia="zh-CN"/>
        </w:rPr>
        <w:t>（适用于未配备探头且</w:t>
      </w:r>
      <w:r w:rsidR="009C1501" w:rsidRPr="00DF62AF">
        <w:rPr>
          <w:rFonts w:cs="宋体"/>
          <w:b/>
          <w:szCs w:val="24"/>
          <w:lang w:eastAsia="zh-CN"/>
        </w:rPr>
        <w:t>全局</w:t>
      </w:r>
      <w:r w:rsidRPr="00DF62AF">
        <w:rPr>
          <w:rFonts w:cs="宋体"/>
          <w:b/>
          <w:szCs w:val="24"/>
          <w:lang w:eastAsia="zh-CN"/>
        </w:rPr>
        <w:t>最大指数值超过</w:t>
      </w:r>
      <w:r w:rsidRPr="00DF62AF">
        <w:rPr>
          <w:rFonts w:cs="宋体"/>
          <w:b/>
          <w:szCs w:val="24"/>
          <w:lang w:eastAsia="zh-CN"/>
        </w:rPr>
        <w:t>1.0</w:t>
      </w:r>
      <w:r w:rsidRPr="00DF62AF">
        <w:rPr>
          <w:rFonts w:cs="宋体"/>
          <w:b/>
          <w:szCs w:val="24"/>
          <w:lang w:eastAsia="zh-CN"/>
        </w:rPr>
        <w:t>的系统）</w:t>
      </w:r>
    </w:p>
    <w:p w14:paraId="6C931461" w14:textId="77777777" w:rsidR="004B39B1" w:rsidRPr="00DF62AF" w:rsidRDefault="004B39B1" w:rsidP="004B39B1">
      <w:pPr>
        <w:widowControl/>
        <w:topLinePunct/>
        <w:jc w:val="center"/>
        <w:rPr>
          <w:b/>
          <w:szCs w:val="24"/>
          <w:lang w:eastAsia="zh-CN"/>
        </w:rPr>
      </w:pPr>
    </w:p>
    <w:p w14:paraId="0D6EBFCC" w14:textId="77777777" w:rsidR="00432EB8" w:rsidRPr="00DF62AF" w:rsidRDefault="00D6173E" w:rsidP="00DF62AF">
      <w:pPr>
        <w:widowControl/>
        <w:tabs>
          <w:tab w:val="left" w:pos="1719"/>
          <w:tab w:val="left" w:pos="3759"/>
        </w:tabs>
        <w:topLinePunct/>
        <w:rPr>
          <w:szCs w:val="24"/>
        </w:rPr>
      </w:pPr>
      <w:r w:rsidRPr="00DF62AF">
        <w:rPr>
          <w:rFonts w:cs="宋体"/>
          <w:szCs w:val="24"/>
        </w:rPr>
        <w:t>系统：</w:t>
      </w:r>
      <w:r w:rsidRPr="00DF62AF">
        <w:rPr>
          <w:rFonts w:cs="宋体"/>
          <w:szCs w:val="24"/>
        </w:rPr>
        <w:tab/>
      </w:r>
      <w:r w:rsidRPr="00DF62AF">
        <w:rPr>
          <w:szCs w:val="24"/>
          <w:u w:val="single"/>
        </w:rPr>
        <w:tab/>
      </w:r>
    </w:p>
    <w:p w14:paraId="6CC0B7F1" w14:textId="77777777" w:rsidR="007F4E94" w:rsidRPr="00DF62AF" w:rsidRDefault="007F4E94" w:rsidP="00DF62AF">
      <w:pPr>
        <w:widowControl/>
        <w:topLinePunct/>
        <w:rPr>
          <w:szCs w:val="24"/>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1578"/>
        <w:gridCol w:w="1578"/>
        <w:gridCol w:w="1578"/>
        <w:gridCol w:w="1578"/>
        <w:gridCol w:w="1578"/>
        <w:gridCol w:w="1578"/>
      </w:tblGrid>
      <w:tr w:rsidR="00B94E7C" w:rsidRPr="004B39B1" w14:paraId="7550A841" w14:textId="77777777" w:rsidTr="004B39B1">
        <w:tc>
          <w:tcPr>
            <w:tcW w:w="833" w:type="pct"/>
          </w:tcPr>
          <w:p w14:paraId="385D99A7" w14:textId="77777777" w:rsidR="00B94E7C" w:rsidRPr="004B39B1" w:rsidRDefault="00B94E7C" w:rsidP="00DF62AF">
            <w:pPr>
              <w:widowControl/>
              <w:topLinePunct/>
              <w:rPr>
                <w:sz w:val="21"/>
                <w:szCs w:val="24"/>
              </w:rPr>
            </w:pPr>
            <w:r w:rsidRPr="004B39B1">
              <w:rPr>
                <w:rFonts w:cs="宋体"/>
                <w:sz w:val="21"/>
                <w:szCs w:val="24"/>
              </w:rPr>
              <w:t>换能器型号</w:t>
            </w:r>
          </w:p>
        </w:tc>
        <w:tc>
          <w:tcPr>
            <w:tcW w:w="833" w:type="pct"/>
          </w:tcPr>
          <w:p w14:paraId="79DC744E" w14:textId="77777777" w:rsidR="00B94E7C" w:rsidRPr="004B39B1" w:rsidRDefault="00B94E7C" w:rsidP="00DF62AF">
            <w:pPr>
              <w:widowControl/>
              <w:topLinePunct/>
              <w:rPr>
                <w:sz w:val="21"/>
                <w:szCs w:val="24"/>
              </w:rPr>
            </w:pPr>
            <w:r w:rsidRPr="004B39B1">
              <w:rPr>
                <w:rFonts w:cs="宋体"/>
                <w:sz w:val="21"/>
                <w:szCs w:val="24"/>
              </w:rPr>
              <w:t>I</w:t>
            </w:r>
            <w:r w:rsidRPr="004B39B1">
              <w:rPr>
                <w:rFonts w:cs="宋体"/>
                <w:sz w:val="21"/>
                <w:szCs w:val="24"/>
                <w:vertAlign w:val="subscript"/>
              </w:rPr>
              <w:t>SPTA.3</w:t>
            </w:r>
          </w:p>
        </w:tc>
        <w:tc>
          <w:tcPr>
            <w:tcW w:w="833" w:type="pct"/>
          </w:tcPr>
          <w:p w14:paraId="1966CFF8" w14:textId="77777777" w:rsidR="00B94E7C" w:rsidRPr="004B39B1" w:rsidRDefault="00B94E7C" w:rsidP="00DF62AF">
            <w:pPr>
              <w:widowControl/>
              <w:topLinePunct/>
              <w:rPr>
                <w:sz w:val="21"/>
                <w:szCs w:val="24"/>
              </w:rPr>
            </w:pPr>
            <w:r w:rsidRPr="004B39B1">
              <w:rPr>
                <w:rFonts w:cs="宋体"/>
                <w:sz w:val="21"/>
                <w:szCs w:val="24"/>
              </w:rPr>
              <w:t>TI</w:t>
            </w:r>
            <w:r w:rsidRPr="004B39B1">
              <w:rPr>
                <w:rFonts w:cs="宋体"/>
                <w:sz w:val="21"/>
                <w:szCs w:val="24"/>
              </w:rPr>
              <w:t>类型</w:t>
            </w:r>
          </w:p>
        </w:tc>
        <w:tc>
          <w:tcPr>
            <w:tcW w:w="833" w:type="pct"/>
          </w:tcPr>
          <w:p w14:paraId="18452BD9" w14:textId="77777777" w:rsidR="00B94E7C" w:rsidRPr="004B39B1" w:rsidRDefault="00B94E7C" w:rsidP="00DF62AF">
            <w:pPr>
              <w:widowControl/>
              <w:topLinePunct/>
              <w:rPr>
                <w:sz w:val="21"/>
                <w:szCs w:val="24"/>
              </w:rPr>
            </w:pPr>
            <w:r w:rsidRPr="004B39B1">
              <w:rPr>
                <w:rFonts w:cs="宋体"/>
                <w:sz w:val="21"/>
                <w:szCs w:val="24"/>
              </w:rPr>
              <w:t>TI</w:t>
            </w:r>
            <w:r w:rsidRPr="004B39B1">
              <w:rPr>
                <w:rFonts w:cs="宋体"/>
                <w:sz w:val="21"/>
                <w:szCs w:val="24"/>
              </w:rPr>
              <w:t>值</w:t>
            </w:r>
          </w:p>
        </w:tc>
        <w:tc>
          <w:tcPr>
            <w:tcW w:w="833" w:type="pct"/>
          </w:tcPr>
          <w:p w14:paraId="30AFD3A3" w14:textId="77777777" w:rsidR="00B94E7C" w:rsidRPr="004B39B1" w:rsidRDefault="00B94E7C" w:rsidP="00DF62AF">
            <w:pPr>
              <w:widowControl/>
              <w:topLinePunct/>
              <w:rPr>
                <w:sz w:val="21"/>
                <w:szCs w:val="24"/>
              </w:rPr>
            </w:pPr>
            <w:r w:rsidRPr="004B39B1">
              <w:rPr>
                <w:rFonts w:cs="宋体"/>
                <w:sz w:val="21"/>
                <w:szCs w:val="24"/>
              </w:rPr>
              <w:t>MI</w:t>
            </w:r>
          </w:p>
        </w:tc>
        <w:tc>
          <w:tcPr>
            <w:tcW w:w="833" w:type="pct"/>
          </w:tcPr>
          <w:p w14:paraId="6456E9B5" w14:textId="77777777" w:rsidR="00B94E7C" w:rsidRPr="004B39B1" w:rsidRDefault="00B94E7C" w:rsidP="00DF62AF">
            <w:pPr>
              <w:widowControl/>
              <w:topLinePunct/>
              <w:rPr>
                <w:sz w:val="21"/>
                <w:szCs w:val="24"/>
              </w:rPr>
            </w:pPr>
            <w:r w:rsidRPr="004B39B1">
              <w:rPr>
                <w:rFonts w:cs="宋体"/>
                <w:sz w:val="21"/>
                <w:szCs w:val="24"/>
              </w:rPr>
              <w:t>I</w:t>
            </w:r>
            <w:r w:rsidRPr="004B39B1">
              <w:rPr>
                <w:rFonts w:cs="宋体"/>
                <w:sz w:val="21"/>
                <w:szCs w:val="24"/>
                <w:vertAlign w:val="subscript"/>
              </w:rPr>
              <w:t>PA.3</w:t>
            </w:r>
            <w:r w:rsidRPr="004B39B1">
              <w:rPr>
                <w:rFonts w:cs="宋体"/>
                <w:sz w:val="21"/>
                <w:szCs w:val="24"/>
              </w:rPr>
              <w:t>@MI</w:t>
            </w:r>
            <w:r w:rsidRPr="004B39B1">
              <w:rPr>
                <w:rFonts w:cs="宋体"/>
                <w:sz w:val="21"/>
                <w:szCs w:val="24"/>
                <w:vertAlign w:val="subscript"/>
              </w:rPr>
              <w:t>最大值</w:t>
            </w:r>
          </w:p>
        </w:tc>
      </w:tr>
      <w:tr w:rsidR="00B94E7C" w:rsidRPr="004B39B1" w14:paraId="19CA7DDD" w14:textId="77777777" w:rsidTr="004B39B1">
        <w:tc>
          <w:tcPr>
            <w:tcW w:w="833" w:type="pct"/>
            <w:tcBorders>
              <w:bottom w:val="nil"/>
            </w:tcBorders>
          </w:tcPr>
          <w:p w14:paraId="3253CE35" w14:textId="77777777" w:rsidR="00B94E7C" w:rsidRPr="004B39B1" w:rsidRDefault="00B94E7C" w:rsidP="00DF62AF">
            <w:pPr>
              <w:widowControl/>
              <w:topLinePunct/>
              <w:rPr>
                <w:sz w:val="21"/>
                <w:szCs w:val="24"/>
              </w:rPr>
            </w:pPr>
            <w:r w:rsidRPr="004B39B1">
              <w:rPr>
                <w:rFonts w:cs="宋体"/>
                <w:sz w:val="21"/>
                <w:szCs w:val="24"/>
              </w:rPr>
              <w:t>型号</w:t>
            </w:r>
            <w:r w:rsidRPr="004B39B1">
              <w:rPr>
                <w:rFonts w:cs="宋体"/>
                <w:sz w:val="21"/>
                <w:szCs w:val="24"/>
              </w:rPr>
              <w:t>A</w:t>
            </w:r>
          </w:p>
        </w:tc>
        <w:tc>
          <w:tcPr>
            <w:tcW w:w="833" w:type="pct"/>
            <w:tcBorders>
              <w:bottom w:val="single" w:sz="6" w:space="0" w:color="000000"/>
              <w:right w:val="single" w:sz="6" w:space="0" w:color="000000"/>
            </w:tcBorders>
          </w:tcPr>
          <w:p w14:paraId="541AA630" w14:textId="77777777" w:rsidR="00B94E7C" w:rsidRPr="004B39B1" w:rsidRDefault="00B94E7C" w:rsidP="00DF62AF">
            <w:pPr>
              <w:widowControl/>
              <w:topLinePunct/>
              <w:rPr>
                <w:sz w:val="21"/>
                <w:szCs w:val="24"/>
              </w:rPr>
            </w:pPr>
          </w:p>
        </w:tc>
        <w:tc>
          <w:tcPr>
            <w:tcW w:w="833" w:type="pct"/>
            <w:tcBorders>
              <w:left w:val="single" w:sz="6" w:space="0" w:color="000000"/>
              <w:bottom w:val="single" w:sz="6" w:space="0" w:color="000000"/>
              <w:right w:val="single" w:sz="6" w:space="0" w:color="000000"/>
            </w:tcBorders>
          </w:tcPr>
          <w:p w14:paraId="1D665E99" w14:textId="77777777" w:rsidR="00B94E7C" w:rsidRPr="004B39B1" w:rsidRDefault="00B94E7C" w:rsidP="00DF62AF">
            <w:pPr>
              <w:widowControl/>
              <w:topLinePunct/>
              <w:rPr>
                <w:sz w:val="21"/>
                <w:szCs w:val="24"/>
              </w:rPr>
            </w:pPr>
          </w:p>
        </w:tc>
        <w:tc>
          <w:tcPr>
            <w:tcW w:w="833" w:type="pct"/>
            <w:tcBorders>
              <w:left w:val="single" w:sz="6" w:space="0" w:color="000000"/>
              <w:bottom w:val="single" w:sz="6" w:space="0" w:color="000000"/>
              <w:right w:val="single" w:sz="6" w:space="0" w:color="000000"/>
            </w:tcBorders>
          </w:tcPr>
          <w:p w14:paraId="7B47E148" w14:textId="77777777" w:rsidR="00B94E7C" w:rsidRPr="004B39B1" w:rsidRDefault="00B94E7C" w:rsidP="00DF62AF">
            <w:pPr>
              <w:widowControl/>
              <w:topLinePunct/>
              <w:rPr>
                <w:sz w:val="21"/>
                <w:szCs w:val="24"/>
              </w:rPr>
            </w:pPr>
          </w:p>
        </w:tc>
        <w:tc>
          <w:tcPr>
            <w:tcW w:w="833" w:type="pct"/>
            <w:tcBorders>
              <w:left w:val="single" w:sz="6" w:space="0" w:color="000000"/>
              <w:bottom w:val="single" w:sz="6" w:space="0" w:color="000000"/>
              <w:right w:val="single" w:sz="6" w:space="0" w:color="000000"/>
            </w:tcBorders>
          </w:tcPr>
          <w:p w14:paraId="0F9A6EDC" w14:textId="77777777" w:rsidR="00B94E7C" w:rsidRPr="004B39B1" w:rsidRDefault="00B94E7C" w:rsidP="00DF62AF">
            <w:pPr>
              <w:widowControl/>
              <w:topLinePunct/>
              <w:rPr>
                <w:sz w:val="21"/>
                <w:szCs w:val="24"/>
              </w:rPr>
            </w:pPr>
          </w:p>
        </w:tc>
        <w:tc>
          <w:tcPr>
            <w:tcW w:w="833" w:type="pct"/>
            <w:tcBorders>
              <w:left w:val="single" w:sz="6" w:space="0" w:color="000000"/>
              <w:bottom w:val="single" w:sz="6" w:space="0" w:color="000000"/>
            </w:tcBorders>
          </w:tcPr>
          <w:p w14:paraId="329BB062" w14:textId="77777777" w:rsidR="00B94E7C" w:rsidRPr="004B39B1" w:rsidRDefault="00B94E7C" w:rsidP="00DF62AF">
            <w:pPr>
              <w:widowControl/>
              <w:topLinePunct/>
              <w:rPr>
                <w:sz w:val="21"/>
                <w:szCs w:val="24"/>
              </w:rPr>
            </w:pPr>
          </w:p>
        </w:tc>
      </w:tr>
      <w:tr w:rsidR="00B94E7C" w:rsidRPr="004B39B1" w14:paraId="1122DD24" w14:textId="77777777" w:rsidTr="004B39B1">
        <w:tc>
          <w:tcPr>
            <w:tcW w:w="833" w:type="pct"/>
            <w:tcBorders>
              <w:top w:val="nil"/>
              <w:bottom w:val="nil"/>
            </w:tcBorders>
          </w:tcPr>
          <w:p w14:paraId="084B4E19" w14:textId="77777777" w:rsidR="00B94E7C" w:rsidRPr="004B39B1" w:rsidRDefault="00B94E7C" w:rsidP="00DF62AF">
            <w:pPr>
              <w:widowControl/>
              <w:topLinePunct/>
              <w:rPr>
                <w:sz w:val="21"/>
                <w:szCs w:val="24"/>
              </w:rPr>
            </w:pPr>
            <w:r w:rsidRPr="004B39B1">
              <w:rPr>
                <w:rFonts w:cs="宋体"/>
                <w:sz w:val="21"/>
                <w:szCs w:val="24"/>
              </w:rPr>
              <w:t>型号</w:t>
            </w:r>
            <w:r w:rsidRPr="004B39B1">
              <w:rPr>
                <w:rFonts w:cs="宋体"/>
                <w:sz w:val="21"/>
                <w:szCs w:val="24"/>
              </w:rPr>
              <w:t>B</w:t>
            </w:r>
          </w:p>
        </w:tc>
        <w:tc>
          <w:tcPr>
            <w:tcW w:w="833" w:type="pct"/>
            <w:tcBorders>
              <w:top w:val="single" w:sz="6" w:space="0" w:color="000000"/>
              <w:bottom w:val="single" w:sz="6" w:space="0" w:color="000000"/>
              <w:right w:val="single" w:sz="6" w:space="0" w:color="000000"/>
            </w:tcBorders>
          </w:tcPr>
          <w:p w14:paraId="4BFFBB25" w14:textId="77777777" w:rsidR="00B94E7C" w:rsidRPr="004B39B1" w:rsidRDefault="00B94E7C" w:rsidP="00DF62AF">
            <w:pPr>
              <w:widowControl/>
              <w:topLinePunct/>
              <w:rPr>
                <w:sz w:val="21"/>
                <w:szCs w:val="24"/>
              </w:rPr>
            </w:pPr>
          </w:p>
        </w:tc>
        <w:tc>
          <w:tcPr>
            <w:tcW w:w="833" w:type="pct"/>
            <w:tcBorders>
              <w:top w:val="single" w:sz="6" w:space="0" w:color="000000"/>
              <w:left w:val="single" w:sz="6" w:space="0" w:color="000000"/>
              <w:bottom w:val="single" w:sz="6" w:space="0" w:color="000000"/>
              <w:right w:val="single" w:sz="6" w:space="0" w:color="000000"/>
            </w:tcBorders>
          </w:tcPr>
          <w:p w14:paraId="2CBB5EC6" w14:textId="77777777" w:rsidR="00B94E7C" w:rsidRPr="004B39B1" w:rsidRDefault="00B94E7C" w:rsidP="00DF62AF">
            <w:pPr>
              <w:widowControl/>
              <w:topLinePunct/>
              <w:rPr>
                <w:sz w:val="21"/>
                <w:szCs w:val="24"/>
              </w:rPr>
            </w:pPr>
          </w:p>
        </w:tc>
        <w:tc>
          <w:tcPr>
            <w:tcW w:w="833" w:type="pct"/>
            <w:tcBorders>
              <w:top w:val="single" w:sz="6" w:space="0" w:color="000000"/>
              <w:left w:val="single" w:sz="6" w:space="0" w:color="000000"/>
              <w:bottom w:val="single" w:sz="6" w:space="0" w:color="000000"/>
              <w:right w:val="single" w:sz="6" w:space="0" w:color="000000"/>
            </w:tcBorders>
          </w:tcPr>
          <w:p w14:paraId="2B2F8DB9" w14:textId="77777777" w:rsidR="00B94E7C" w:rsidRPr="004B39B1" w:rsidRDefault="00B94E7C" w:rsidP="00DF62AF">
            <w:pPr>
              <w:widowControl/>
              <w:topLinePunct/>
              <w:rPr>
                <w:sz w:val="21"/>
                <w:szCs w:val="24"/>
              </w:rPr>
            </w:pPr>
          </w:p>
        </w:tc>
        <w:tc>
          <w:tcPr>
            <w:tcW w:w="833" w:type="pct"/>
            <w:tcBorders>
              <w:top w:val="single" w:sz="6" w:space="0" w:color="000000"/>
              <w:left w:val="single" w:sz="6" w:space="0" w:color="000000"/>
              <w:bottom w:val="single" w:sz="6" w:space="0" w:color="000000"/>
              <w:right w:val="single" w:sz="6" w:space="0" w:color="000000"/>
            </w:tcBorders>
          </w:tcPr>
          <w:p w14:paraId="5A5CCA19" w14:textId="77777777" w:rsidR="00B94E7C" w:rsidRPr="004B39B1" w:rsidRDefault="00B94E7C" w:rsidP="00DF62AF">
            <w:pPr>
              <w:widowControl/>
              <w:topLinePunct/>
              <w:rPr>
                <w:sz w:val="21"/>
                <w:szCs w:val="24"/>
              </w:rPr>
            </w:pPr>
          </w:p>
        </w:tc>
        <w:tc>
          <w:tcPr>
            <w:tcW w:w="833" w:type="pct"/>
            <w:tcBorders>
              <w:top w:val="single" w:sz="6" w:space="0" w:color="000000"/>
              <w:left w:val="single" w:sz="6" w:space="0" w:color="000000"/>
              <w:bottom w:val="single" w:sz="6" w:space="0" w:color="000000"/>
            </w:tcBorders>
          </w:tcPr>
          <w:p w14:paraId="34C1FD65" w14:textId="77777777" w:rsidR="00B94E7C" w:rsidRPr="004B39B1" w:rsidRDefault="00B94E7C" w:rsidP="00DF62AF">
            <w:pPr>
              <w:widowControl/>
              <w:topLinePunct/>
              <w:rPr>
                <w:sz w:val="21"/>
                <w:szCs w:val="24"/>
              </w:rPr>
            </w:pPr>
          </w:p>
        </w:tc>
      </w:tr>
      <w:tr w:rsidR="00B94E7C" w:rsidRPr="004B39B1" w14:paraId="34652112" w14:textId="77777777" w:rsidTr="004B39B1">
        <w:tc>
          <w:tcPr>
            <w:tcW w:w="833" w:type="pct"/>
            <w:tcBorders>
              <w:top w:val="nil"/>
              <w:bottom w:val="nil"/>
            </w:tcBorders>
          </w:tcPr>
          <w:p w14:paraId="018A7291" w14:textId="77777777" w:rsidR="00B94E7C" w:rsidRPr="004B39B1" w:rsidRDefault="00B94E7C" w:rsidP="00DF62AF">
            <w:pPr>
              <w:widowControl/>
              <w:topLinePunct/>
              <w:rPr>
                <w:sz w:val="21"/>
                <w:szCs w:val="24"/>
              </w:rPr>
            </w:pPr>
            <w:r w:rsidRPr="004B39B1">
              <w:rPr>
                <w:rFonts w:cs="宋体"/>
                <w:sz w:val="21"/>
                <w:szCs w:val="24"/>
              </w:rPr>
              <w:t>型号</w:t>
            </w:r>
            <w:r w:rsidRPr="004B39B1">
              <w:rPr>
                <w:rFonts w:cs="宋体"/>
                <w:sz w:val="21"/>
                <w:szCs w:val="24"/>
              </w:rPr>
              <w:t>C</w:t>
            </w:r>
          </w:p>
        </w:tc>
        <w:tc>
          <w:tcPr>
            <w:tcW w:w="833" w:type="pct"/>
            <w:tcBorders>
              <w:top w:val="single" w:sz="6" w:space="0" w:color="000000"/>
              <w:bottom w:val="single" w:sz="6" w:space="0" w:color="000000"/>
              <w:right w:val="single" w:sz="6" w:space="0" w:color="000000"/>
            </w:tcBorders>
          </w:tcPr>
          <w:p w14:paraId="3759D8E7" w14:textId="77777777" w:rsidR="00B94E7C" w:rsidRPr="004B39B1" w:rsidRDefault="00B94E7C" w:rsidP="00DF62AF">
            <w:pPr>
              <w:widowControl/>
              <w:topLinePunct/>
              <w:rPr>
                <w:sz w:val="21"/>
                <w:szCs w:val="24"/>
              </w:rPr>
            </w:pPr>
          </w:p>
        </w:tc>
        <w:tc>
          <w:tcPr>
            <w:tcW w:w="833" w:type="pct"/>
            <w:tcBorders>
              <w:top w:val="single" w:sz="6" w:space="0" w:color="000000"/>
              <w:left w:val="single" w:sz="6" w:space="0" w:color="000000"/>
              <w:bottom w:val="single" w:sz="6" w:space="0" w:color="000000"/>
              <w:right w:val="single" w:sz="6" w:space="0" w:color="000000"/>
            </w:tcBorders>
          </w:tcPr>
          <w:p w14:paraId="0CE2E08D" w14:textId="77777777" w:rsidR="00B94E7C" w:rsidRPr="004B39B1" w:rsidRDefault="00B94E7C" w:rsidP="00DF62AF">
            <w:pPr>
              <w:widowControl/>
              <w:topLinePunct/>
              <w:rPr>
                <w:sz w:val="21"/>
                <w:szCs w:val="24"/>
              </w:rPr>
            </w:pPr>
          </w:p>
        </w:tc>
        <w:tc>
          <w:tcPr>
            <w:tcW w:w="833" w:type="pct"/>
            <w:tcBorders>
              <w:top w:val="single" w:sz="6" w:space="0" w:color="000000"/>
              <w:left w:val="single" w:sz="6" w:space="0" w:color="000000"/>
              <w:bottom w:val="single" w:sz="6" w:space="0" w:color="000000"/>
              <w:right w:val="single" w:sz="6" w:space="0" w:color="000000"/>
            </w:tcBorders>
          </w:tcPr>
          <w:p w14:paraId="76CD3CDD" w14:textId="77777777" w:rsidR="00B94E7C" w:rsidRPr="004B39B1" w:rsidRDefault="00B94E7C" w:rsidP="00DF62AF">
            <w:pPr>
              <w:widowControl/>
              <w:topLinePunct/>
              <w:rPr>
                <w:sz w:val="21"/>
                <w:szCs w:val="24"/>
              </w:rPr>
            </w:pPr>
          </w:p>
        </w:tc>
        <w:tc>
          <w:tcPr>
            <w:tcW w:w="833" w:type="pct"/>
            <w:tcBorders>
              <w:top w:val="single" w:sz="6" w:space="0" w:color="000000"/>
              <w:left w:val="single" w:sz="6" w:space="0" w:color="000000"/>
              <w:bottom w:val="single" w:sz="6" w:space="0" w:color="000000"/>
              <w:right w:val="single" w:sz="6" w:space="0" w:color="000000"/>
            </w:tcBorders>
          </w:tcPr>
          <w:p w14:paraId="3AA4DA9A" w14:textId="77777777" w:rsidR="00B94E7C" w:rsidRPr="004B39B1" w:rsidRDefault="00B94E7C" w:rsidP="00DF62AF">
            <w:pPr>
              <w:widowControl/>
              <w:topLinePunct/>
              <w:rPr>
                <w:sz w:val="21"/>
                <w:szCs w:val="24"/>
              </w:rPr>
            </w:pPr>
          </w:p>
        </w:tc>
        <w:tc>
          <w:tcPr>
            <w:tcW w:w="833" w:type="pct"/>
            <w:tcBorders>
              <w:top w:val="single" w:sz="6" w:space="0" w:color="000000"/>
              <w:left w:val="single" w:sz="6" w:space="0" w:color="000000"/>
              <w:bottom w:val="single" w:sz="6" w:space="0" w:color="000000"/>
            </w:tcBorders>
          </w:tcPr>
          <w:p w14:paraId="61632A93" w14:textId="77777777" w:rsidR="00B94E7C" w:rsidRPr="004B39B1" w:rsidRDefault="00B94E7C" w:rsidP="00DF62AF">
            <w:pPr>
              <w:widowControl/>
              <w:topLinePunct/>
              <w:rPr>
                <w:sz w:val="21"/>
                <w:szCs w:val="24"/>
              </w:rPr>
            </w:pPr>
          </w:p>
        </w:tc>
      </w:tr>
      <w:tr w:rsidR="00B94E7C" w:rsidRPr="004B39B1" w14:paraId="44E27081" w14:textId="77777777" w:rsidTr="004B39B1">
        <w:tc>
          <w:tcPr>
            <w:tcW w:w="833" w:type="pct"/>
            <w:tcBorders>
              <w:top w:val="nil"/>
            </w:tcBorders>
          </w:tcPr>
          <w:p w14:paraId="26B276F3" w14:textId="77777777" w:rsidR="00B94E7C" w:rsidRPr="004B39B1" w:rsidRDefault="00B94E7C" w:rsidP="00DF62AF">
            <w:pPr>
              <w:widowControl/>
              <w:topLinePunct/>
              <w:rPr>
                <w:vanish/>
                <w:sz w:val="21"/>
                <w:szCs w:val="24"/>
              </w:rPr>
            </w:pPr>
            <w:r w:rsidRPr="004B39B1">
              <w:rPr>
                <w:sz w:val="21"/>
                <w:szCs w:val="24"/>
              </w:rPr>
              <w:t>•••</w:t>
            </w:r>
          </w:p>
        </w:tc>
        <w:tc>
          <w:tcPr>
            <w:tcW w:w="833" w:type="pct"/>
            <w:tcBorders>
              <w:top w:val="single" w:sz="6" w:space="0" w:color="000000"/>
              <w:right w:val="single" w:sz="6" w:space="0" w:color="000000"/>
            </w:tcBorders>
          </w:tcPr>
          <w:p w14:paraId="2789FFBA" w14:textId="77777777" w:rsidR="00B94E7C" w:rsidRPr="004B39B1" w:rsidRDefault="00B94E7C" w:rsidP="00DF62AF">
            <w:pPr>
              <w:widowControl/>
              <w:topLinePunct/>
              <w:rPr>
                <w:vanish/>
                <w:sz w:val="21"/>
                <w:szCs w:val="24"/>
              </w:rPr>
            </w:pPr>
            <w:r w:rsidRPr="004B39B1">
              <w:rPr>
                <w:sz w:val="21"/>
                <w:szCs w:val="24"/>
              </w:rPr>
              <w:t>•••</w:t>
            </w:r>
          </w:p>
        </w:tc>
        <w:tc>
          <w:tcPr>
            <w:tcW w:w="833" w:type="pct"/>
            <w:tcBorders>
              <w:top w:val="single" w:sz="6" w:space="0" w:color="000000"/>
              <w:left w:val="single" w:sz="6" w:space="0" w:color="000000"/>
              <w:right w:val="single" w:sz="6" w:space="0" w:color="000000"/>
            </w:tcBorders>
          </w:tcPr>
          <w:p w14:paraId="742445EE" w14:textId="77777777" w:rsidR="00B94E7C" w:rsidRPr="004B39B1" w:rsidRDefault="00B94E7C" w:rsidP="00DF62AF">
            <w:pPr>
              <w:widowControl/>
              <w:topLinePunct/>
              <w:rPr>
                <w:vanish/>
                <w:sz w:val="21"/>
                <w:szCs w:val="24"/>
              </w:rPr>
            </w:pPr>
            <w:r w:rsidRPr="004B39B1">
              <w:rPr>
                <w:sz w:val="21"/>
                <w:szCs w:val="24"/>
              </w:rPr>
              <w:t>•••</w:t>
            </w:r>
          </w:p>
        </w:tc>
        <w:tc>
          <w:tcPr>
            <w:tcW w:w="833" w:type="pct"/>
            <w:tcBorders>
              <w:top w:val="single" w:sz="6" w:space="0" w:color="000000"/>
              <w:left w:val="single" w:sz="6" w:space="0" w:color="000000"/>
              <w:right w:val="single" w:sz="6" w:space="0" w:color="000000"/>
            </w:tcBorders>
          </w:tcPr>
          <w:p w14:paraId="2E9BA09E" w14:textId="77777777" w:rsidR="00B94E7C" w:rsidRPr="004B39B1" w:rsidRDefault="00B94E7C" w:rsidP="00DF62AF">
            <w:pPr>
              <w:widowControl/>
              <w:topLinePunct/>
              <w:rPr>
                <w:vanish/>
                <w:sz w:val="21"/>
                <w:szCs w:val="24"/>
              </w:rPr>
            </w:pPr>
            <w:r w:rsidRPr="004B39B1">
              <w:rPr>
                <w:sz w:val="21"/>
                <w:szCs w:val="24"/>
              </w:rPr>
              <w:t>•••</w:t>
            </w:r>
          </w:p>
        </w:tc>
        <w:tc>
          <w:tcPr>
            <w:tcW w:w="833" w:type="pct"/>
            <w:tcBorders>
              <w:top w:val="single" w:sz="6" w:space="0" w:color="000000"/>
              <w:left w:val="single" w:sz="6" w:space="0" w:color="000000"/>
              <w:right w:val="single" w:sz="6" w:space="0" w:color="000000"/>
            </w:tcBorders>
          </w:tcPr>
          <w:p w14:paraId="236D8945" w14:textId="77777777" w:rsidR="00B94E7C" w:rsidRPr="004B39B1" w:rsidRDefault="00B94E7C" w:rsidP="00DF62AF">
            <w:pPr>
              <w:widowControl/>
              <w:topLinePunct/>
              <w:rPr>
                <w:vanish/>
                <w:sz w:val="21"/>
                <w:szCs w:val="24"/>
              </w:rPr>
            </w:pPr>
            <w:r w:rsidRPr="004B39B1">
              <w:rPr>
                <w:sz w:val="21"/>
                <w:szCs w:val="24"/>
              </w:rPr>
              <w:t>•••</w:t>
            </w:r>
          </w:p>
        </w:tc>
        <w:tc>
          <w:tcPr>
            <w:tcW w:w="833" w:type="pct"/>
            <w:tcBorders>
              <w:top w:val="single" w:sz="6" w:space="0" w:color="000000"/>
              <w:left w:val="single" w:sz="6" w:space="0" w:color="000000"/>
            </w:tcBorders>
          </w:tcPr>
          <w:p w14:paraId="3C37D490" w14:textId="77777777" w:rsidR="00B94E7C" w:rsidRPr="004B39B1" w:rsidRDefault="00B94E7C" w:rsidP="00DF62AF">
            <w:pPr>
              <w:widowControl/>
              <w:topLinePunct/>
              <w:rPr>
                <w:sz w:val="21"/>
                <w:szCs w:val="24"/>
              </w:rPr>
            </w:pPr>
            <w:r w:rsidRPr="004B39B1">
              <w:rPr>
                <w:sz w:val="21"/>
                <w:szCs w:val="24"/>
              </w:rPr>
              <w:t>•••</w:t>
            </w:r>
          </w:p>
        </w:tc>
      </w:tr>
    </w:tbl>
    <w:p w14:paraId="3E02D6AF" w14:textId="77777777" w:rsidR="009534CE" w:rsidRPr="00DF62AF" w:rsidRDefault="009534CE" w:rsidP="00DF62AF">
      <w:pPr>
        <w:topLinePunct/>
        <w:snapToGrid/>
        <w:rPr>
          <w:szCs w:val="24"/>
        </w:rPr>
      </w:pPr>
      <w:r w:rsidRPr="00DF62AF">
        <w:rPr>
          <w:rFonts w:cs="宋体"/>
          <w:szCs w:val="24"/>
        </w:rPr>
        <w:br w:type="page"/>
      </w:r>
    </w:p>
    <w:p w14:paraId="0DF2DEE7" w14:textId="77777777" w:rsidR="00432EB8" w:rsidRDefault="00D6173E" w:rsidP="004B39B1">
      <w:pPr>
        <w:topLinePunct/>
        <w:jc w:val="center"/>
        <w:rPr>
          <w:rFonts w:cs="宋体"/>
          <w:b/>
          <w:szCs w:val="24"/>
          <w:lang w:eastAsia="zh-CN"/>
        </w:rPr>
      </w:pPr>
      <w:r w:rsidRPr="00DF62AF">
        <w:rPr>
          <w:rFonts w:cs="宋体"/>
          <w:b/>
          <w:szCs w:val="24"/>
        </w:rPr>
        <w:lastRenderedPageBreak/>
        <w:t>示例</w:t>
      </w:r>
      <w:r w:rsidRPr="00DF62AF">
        <w:rPr>
          <w:rFonts w:cs="宋体"/>
          <w:b/>
          <w:szCs w:val="24"/>
        </w:rPr>
        <w:t>6</w:t>
      </w:r>
    </w:p>
    <w:p w14:paraId="6181B3D0" w14:textId="77777777" w:rsidR="004B39B1" w:rsidRPr="00DF62AF" w:rsidRDefault="004B39B1" w:rsidP="004B39B1">
      <w:pPr>
        <w:topLinePunct/>
        <w:jc w:val="center"/>
        <w:rPr>
          <w:b/>
          <w:szCs w:val="24"/>
          <w:lang w:eastAsia="zh-CN"/>
        </w:rPr>
      </w:pPr>
    </w:p>
    <w:p w14:paraId="395E09E7" w14:textId="4747FCAA" w:rsidR="00432EB8" w:rsidRDefault="00D6173E" w:rsidP="004B39B1">
      <w:pPr>
        <w:widowControl/>
        <w:topLinePunct/>
        <w:jc w:val="center"/>
        <w:rPr>
          <w:rFonts w:cs="宋体"/>
          <w:b/>
          <w:szCs w:val="24"/>
          <w:lang w:eastAsia="zh-CN"/>
        </w:rPr>
      </w:pPr>
      <w:r w:rsidRPr="00DF62AF">
        <w:rPr>
          <w:rFonts w:cs="宋体"/>
          <w:b/>
          <w:szCs w:val="24"/>
          <w:lang w:eastAsia="zh-CN"/>
        </w:rPr>
        <w:t>第</w:t>
      </w:r>
      <w:r w:rsidRPr="00DF62AF">
        <w:rPr>
          <w:rFonts w:cs="宋体"/>
          <w:b/>
          <w:szCs w:val="24"/>
          <w:lang w:eastAsia="zh-CN"/>
        </w:rPr>
        <w:t>3</w:t>
      </w:r>
      <w:r w:rsidRPr="00DF62AF">
        <w:rPr>
          <w:rFonts w:cs="宋体"/>
          <w:b/>
          <w:szCs w:val="24"/>
          <w:lang w:eastAsia="zh-CN"/>
        </w:rPr>
        <w:t>轨换能器</w:t>
      </w:r>
      <w:r w:rsidRPr="00DF62AF">
        <w:rPr>
          <w:rFonts w:cs="宋体"/>
          <w:b/>
          <w:szCs w:val="24"/>
          <w:lang w:eastAsia="zh-CN"/>
        </w:rPr>
        <w:t>/</w:t>
      </w:r>
      <w:r w:rsidRPr="00DF62AF">
        <w:rPr>
          <w:rFonts w:cs="宋体"/>
          <w:b/>
          <w:szCs w:val="24"/>
          <w:lang w:eastAsia="zh-CN"/>
        </w:rPr>
        <w:t>模式组合汇总格式</w:t>
      </w:r>
    </w:p>
    <w:p w14:paraId="47DC2607" w14:textId="77777777" w:rsidR="004B39B1" w:rsidRPr="00DF62AF" w:rsidRDefault="004B39B1" w:rsidP="004B39B1">
      <w:pPr>
        <w:widowControl/>
        <w:topLinePunct/>
        <w:jc w:val="center"/>
        <w:rPr>
          <w:b/>
          <w:szCs w:val="24"/>
          <w:lang w:eastAsia="zh-CN"/>
        </w:rPr>
      </w:pPr>
    </w:p>
    <w:p w14:paraId="67AEAF6B" w14:textId="77777777" w:rsidR="00432EB8" w:rsidRPr="00DF62AF" w:rsidRDefault="00D6173E" w:rsidP="00DF62AF">
      <w:pPr>
        <w:widowControl/>
        <w:tabs>
          <w:tab w:val="left" w:pos="3212"/>
        </w:tabs>
        <w:topLinePunct/>
        <w:rPr>
          <w:szCs w:val="24"/>
        </w:rPr>
      </w:pPr>
      <w:r w:rsidRPr="00DF62AF">
        <w:rPr>
          <w:rFonts w:cs="宋体"/>
          <w:szCs w:val="24"/>
        </w:rPr>
        <w:t>系统：</w:t>
      </w:r>
      <w:r w:rsidRPr="00DF62AF">
        <w:rPr>
          <w:rFonts w:cs="宋体"/>
          <w:szCs w:val="24"/>
          <w:u w:val="single"/>
        </w:rPr>
        <w:tab/>
      </w:r>
    </w:p>
    <w:p w14:paraId="338C872B" w14:textId="77777777" w:rsidR="007F4E94" w:rsidRPr="00DF62AF" w:rsidRDefault="007F4E94" w:rsidP="00DF62AF">
      <w:pPr>
        <w:widowControl/>
        <w:topLinePunct/>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1561"/>
        <w:gridCol w:w="1000"/>
        <w:gridCol w:w="1091"/>
        <w:gridCol w:w="1180"/>
        <w:gridCol w:w="1000"/>
        <w:gridCol w:w="1180"/>
        <w:gridCol w:w="1272"/>
        <w:gridCol w:w="1184"/>
      </w:tblGrid>
      <w:tr w:rsidR="007F4E94" w:rsidRPr="004B39B1" w14:paraId="2158B767" w14:textId="77777777" w:rsidTr="004B39B1">
        <w:tc>
          <w:tcPr>
            <w:tcW w:w="825" w:type="pct"/>
            <w:tcBorders>
              <w:top w:val="nil"/>
              <w:left w:val="nil"/>
            </w:tcBorders>
          </w:tcPr>
          <w:p w14:paraId="312A5AA8" w14:textId="77777777" w:rsidR="007F4E94" w:rsidRPr="004B39B1" w:rsidRDefault="007F4E94" w:rsidP="00DF62AF">
            <w:pPr>
              <w:widowControl/>
              <w:topLinePunct/>
              <w:rPr>
                <w:sz w:val="21"/>
                <w:szCs w:val="21"/>
              </w:rPr>
            </w:pPr>
          </w:p>
        </w:tc>
        <w:tc>
          <w:tcPr>
            <w:tcW w:w="4175" w:type="pct"/>
            <w:gridSpan w:val="7"/>
          </w:tcPr>
          <w:p w14:paraId="40E4B74C" w14:textId="77777777" w:rsidR="007F4E94" w:rsidRPr="004B39B1" w:rsidRDefault="00D6173E" w:rsidP="00DF62AF">
            <w:pPr>
              <w:widowControl/>
              <w:topLinePunct/>
              <w:rPr>
                <w:sz w:val="21"/>
                <w:szCs w:val="21"/>
              </w:rPr>
            </w:pPr>
            <w:r w:rsidRPr="004B39B1">
              <w:rPr>
                <w:rFonts w:cs="宋体"/>
                <w:sz w:val="21"/>
                <w:szCs w:val="21"/>
              </w:rPr>
              <w:t>运行模式</w:t>
            </w:r>
          </w:p>
        </w:tc>
      </w:tr>
      <w:tr w:rsidR="007F4E94" w:rsidRPr="004B39B1" w14:paraId="7A66E810" w14:textId="77777777" w:rsidTr="004B39B1">
        <w:tc>
          <w:tcPr>
            <w:tcW w:w="825" w:type="pct"/>
          </w:tcPr>
          <w:p w14:paraId="6380A742" w14:textId="77777777" w:rsidR="007F4E94" w:rsidRPr="004B39B1" w:rsidRDefault="00D6173E" w:rsidP="00DF62AF">
            <w:pPr>
              <w:widowControl/>
              <w:topLinePunct/>
              <w:rPr>
                <w:sz w:val="21"/>
                <w:szCs w:val="21"/>
              </w:rPr>
            </w:pPr>
            <w:r w:rsidRPr="004B39B1">
              <w:rPr>
                <w:rFonts w:cs="宋体"/>
                <w:sz w:val="21"/>
                <w:szCs w:val="21"/>
              </w:rPr>
              <w:t>换能器型号</w:t>
            </w:r>
          </w:p>
        </w:tc>
        <w:tc>
          <w:tcPr>
            <w:tcW w:w="528" w:type="pct"/>
          </w:tcPr>
          <w:p w14:paraId="599D7BB2" w14:textId="77777777" w:rsidR="007F4E94" w:rsidRPr="004B39B1" w:rsidRDefault="00D6173E" w:rsidP="00DF62AF">
            <w:pPr>
              <w:widowControl/>
              <w:topLinePunct/>
              <w:rPr>
                <w:vanish/>
                <w:sz w:val="21"/>
                <w:szCs w:val="21"/>
              </w:rPr>
            </w:pPr>
            <w:r w:rsidRPr="004B39B1">
              <w:rPr>
                <w:sz w:val="21"/>
                <w:szCs w:val="21"/>
              </w:rPr>
              <w:t>B</w:t>
            </w:r>
          </w:p>
        </w:tc>
        <w:tc>
          <w:tcPr>
            <w:tcW w:w="576" w:type="pct"/>
          </w:tcPr>
          <w:p w14:paraId="099F4B03" w14:textId="77777777" w:rsidR="007F4E94" w:rsidRPr="004B39B1" w:rsidRDefault="00D6173E" w:rsidP="00DF62AF">
            <w:pPr>
              <w:widowControl/>
              <w:topLinePunct/>
              <w:rPr>
                <w:vanish/>
                <w:sz w:val="21"/>
                <w:szCs w:val="21"/>
              </w:rPr>
            </w:pPr>
            <w:r w:rsidRPr="004B39B1">
              <w:rPr>
                <w:sz w:val="21"/>
                <w:szCs w:val="21"/>
              </w:rPr>
              <w:t>M</w:t>
            </w:r>
          </w:p>
        </w:tc>
        <w:tc>
          <w:tcPr>
            <w:tcW w:w="623" w:type="pct"/>
          </w:tcPr>
          <w:p w14:paraId="3F0D626B" w14:textId="77777777" w:rsidR="007F4E94" w:rsidRPr="004B39B1" w:rsidRDefault="00D6173E" w:rsidP="00DF62AF">
            <w:pPr>
              <w:widowControl/>
              <w:topLinePunct/>
              <w:rPr>
                <w:vanish/>
                <w:sz w:val="21"/>
                <w:szCs w:val="21"/>
              </w:rPr>
            </w:pPr>
            <w:r w:rsidRPr="004B39B1">
              <w:rPr>
                <w:sz w:val="21"/>
                <w:szCs w:val="21"/>
              </w:rPr>
              <w:t>PWD</w:t>
            </w:r>
          </w:p>
        </w:tc>
        <w:tc>
          <w:tcPr>
            <w:tcW w:w="528" w:type="pct"/>
          </w:tcPr>
          <w:p w14:paraId="7F8582C7" w14:textId="77777777" w:rsidR="007F4E94" w:rsidRPr="004B39B1" w:rsidRDefault="00D6173E" w:rsidP="00DF62AF">
            <w:pPr>
              <w:widowControl/>
              <w:topLinePunct/>
              <w:rPr>
                <w:sz w:val="21"/>
                <w:szCs w:val="21"/>
              </w:rPr>
            </w:pPr>
            <w:r w:rsidRPr="004B39B1">
              <w:rPr>
                <w:sz w:val="21"/>
                <w:szCs w:val="21"/>
              </w:rPr>
              <w:t>CWD</w:t>
            </w:r>
          </w:p>
        </w:tc>
        <w:tc>
          <w:tcPr>
            <w:tcW w:w="623" w:type="pct"/>
          </w:tcPr>
          <w:p w14:paraId="3FF6F950" w14:textId="77777777" w:rsidR="007F4E94" w:rsidRPr="004B39B1" w:rsidRDefault="00D6173E" w:rsidP="00DF62AF">
            <w:pPr>
              <w:widowControl/>
              <w:topLinePunct/>
              <w:rPr>
                <w:sz w:val="21"/>
                <w:szCs w:val="21"/>
              </w:rPr>
            </w:pPr>
            <w:r w:rsidRPr="004B39B1">
              <w:rPr>
                <w:rFonts w:cs="宋体"/>
                <w:sz w:val="21"/>
                <w:szCs w:val="21"/>
              </w:rPr>
              <w:t>彩色多普勒</w:t>
            </w:r>
          </w:p>
        </w:tc>
        <w:tc>
          <w:tcPr>
            <w:tcW w:w="672" w:type="pct"/>
          </w:tcPr>
          <w:p w14:paraId="00C756FF" w14:textId="77777777" w:rsidR="007F4E94" w:rsidRPr="004B39B1" w:rsidRDefault="00D6173E" w:rsidP="00DF62AF">
            <w:pPr>
              <w:widowControl/>
              <w:topLinePunct/>
              <w:rPr>
                <w:sz w:val="21"/>
                <w:szCs w:val="21"/>
              </w:rPr>
            </w:pPr>
            <w:r w:rsidRPr="004B39B1">
              <w:rPr>
                <w:rFonts w:cs="宋体"/>
                <w:sz w:val="21"/>
                <w:szCs w:val="21"/>
              </w:rPr>
              <w:t>组合模式（请指明）</w:t>
            </w:r>
          </w:p>
        </w:tc>
        <w:tc>
          <w:tcPr>
            <w:tcW w:w="624" w:type="pct"/>
          </w:tcPr>
          <w:p w14:paraId="7A611B72" w14:textId="77777777" w:rsidR="007F4E94" w:rsidRPr="004B39B1" w:rsidRDefault="00D6173E" w:rsidP="00DF62AF">
            <w:pPr>
              <w:widowControl/>
              <w:topLinePunct/>
              <w:rPr>
                <w:sz w:val="21"/>
                <w:szCs w:val="21"/>
              </w:rPr>
            </w:pPr>
            <w:r w:rsidRPr="004B39B1">
              <w:rPr>
                <w:rFonts w:cs="宋体"/>
                <w:sz w:val="21"/>
                <w:szCs w:val="21"/>
              </w:rPr>
              <w:t>其他</w:t>
            </w:r>
            <w:r w:rsidRPr="004B39B1">
              <w:rPr>
                <w:rFonts w:cs="宋体"/>
                <w:sz w:val="21"/>
                <w:szCs w:val="21"/>
              </w:rPr>
              <w:t>*</w:t>
            </w:r>
            <w:r w:rsidRPr="004B39B1">
              <w:rPr>
                <w:rFonts w:cs="宋体"/>
                <w:sz w:val="21"/>
                <w:szCs w:val="21"/>
              </w:rPr>
              <w:t>（请指明）</w:t>
            </w:r>
          </w:p>
        </w:tc>
      </w:tr>
      <w:tr w:rsidR="007F4E94" w:rsidRPr="004B39B1" w14:paraId="7E315347" w14:textId="77777777" w:rsidTr="004B39B1">
        <w:tc>
          <w:tcPr>
            <w:tcW w:w="825" w:type="pct"/>
          </w:tcPr>
          <w:p w14:paraId="58E198BC" w14:textId="77777777" w:rsidR="007F4E94" w:rsidRPr="004B39B1" w:rsidRDefault="007F4E94" w:rsidP="00DF62AF">
            <w:pPr>
              <w:widowControl/>
              <w:topLinePunct/>
              <w:rPr>
                <w:sz w:val="21"/>
                <w:szCs w:val="21"/>
              </w:rPr>
            </w:pPr>
          </w:p>
        </w:tc>
        <w:tc>
          <w:tcPr>
            <w:tcW w:w="528" w:type="pct"/>
          </w:tcPr>
          <w:p w14:paraId="61AD45ED" w14:textId="77777777" w:rsidR="007F4E94" w:rsidRPr="004B39B1" w:rsidRDefault="007F4E94" w:rsidP="00DF62AF">
            <w:pPr>
              <w:widowControl/>
              <w:topLinePunct/>
              <w:rPr>
                <w:sz w:val="21"/>
                <w:szCs w:val="21"/>
              </w:rPr>
            </w:pPr>
          </w:p>
        </w:tc>
        <w:tc>
          <w:tcPr>
            <w:tcW w:w="576" w:type="pct"/>
          </w:tcPr>
          <w:p w14:paraId="4F6088F0" w14:textId="77777777" w:rsidR="007F4E94" w:rsidRPr="004B39B1" w:rsidRDefault="007F4E94" w:rsidP="00DF62AF">
            <w:pPr>
              <w:widowControl/>
              <w:topLinePunct/>
              <w:rPr>
                <w:sz w:val="21"/>
                <w:szCs w:val="21"/>
              </w:rPr>
            </w:pPr>
          </w:p>
        </w:tc>
        <w:tc>
          <w:tcPr>
            <w:tcW w:w="623" w:type="pct"/>
          </w:tcPr>
          <w:p w14:paraId="457231FC" w14:textId="77777777" w:rsidR="007F4E94" w:rsidRPr="004B39B1" w:rsidRDefault="007F4E94" w:rsidP="00DF62AF">
            <w:pPr>
              <w:widowControl/>
              <w:topLinePunct/>
              <w:rPr>
                <w:sz w:val="21"/>
                <w:szCs w:val="21"/>
              </w:rPr>
            </w:pPr>
          </w:p>
        </w:tc>
        <w:tc>
          <w:tcPr>
            <w:tcW w:w="528" w:type="pct"/>
          </w:tcPr>
          <w:p w14:paraId="48F45F5F" w14:textId="77777777" w:rsidR="007F4E94" w:rsidRPr="004B39B1" w:rsidRDefault="007F4E94" w:rsidP="00DF62AF">
            <w:pPr>
              <w:widowControl/>
              <w:topLinePunct/>
              <w:rPr>
                <w:sz w:val="21"/>
                <w:szCs w:val="21"/>
              </w:rPr>
            </w:pPr>
          </w:p>
        </w:tc>
        <w:tc>
          <w:tcPr>
            <w:tcW w:w="623" w:type="pct"/>
          </w:tcPr>
          <w:p w14:paraId="61FB9CA5" w14:textId="77777777" w:rsidR="007F4E94" w:rsidRPr="004B39B1" w:rsidRDefault="007F4E94" w:rsidP="00DF62AF">
            <w:pPr>
              <w:widowControl/>
              <w:topLinePunct/>
              <w:rPr>
                <w:sz w:val="21"/>
                <w:szCs w:val="21"/>
              </w:rPr>
            </w:pPr>
          </w:p>
        </w:tc>
        <w:tc>
          <w:tcPr>
            <w:tcW w:w="672" w:type="pct"/>
          </w:tcPr>
          <w:p w14:paraId="0CB55DAE" w14:textId="77777777" w:rsidR="007F4E94" w:rsidRPr="004B39B1" w:rsidRDefault="007F4E94" w:rsidP="00DF62AF">
            <w:pPr>
              <w:widowControl/>
              <w:topLinePunct/>
              <w:rPr>
                <w:sz w:val="21"/>
                <w:szCs w:val="21"/>
              </w:rPr>
            </w:pPr>
          </w:p>
        </w:tc>
        <w:tc>
          <w:tcPr>
            <w:tcW w:w="624" w:type="pct"/>
          </w:tcPr>
          <w:p w14:paraId="24D799BB" w14:textId="77777777" w:rsidR="007F4E94" w:rsidRPr="004B39B1" w:rsidRDefault="007F4E94" w:rsidP="00DF62AF">
            <w:pPr>
              <w:widowControl/>
              <w:topLinePunct/>
              <w:rPr>
                <w:sz w:val="21"/>
                <w:szCs w:val="21"/>
              </w:rPr>
            </w:pPr>
          </w:p>
        </w:tc>
      </w:tr>
      <w:tr w:rsidR="007F4E94" w:rsidRPr="004B39B1" w14:paraId="06E18DC6" w14:textId="77777777" w:rsidTr="004B39B1">
        <w:tc>
          <w:tcPr>
            <w:tcW w:w="825" w:type="pct"/>
          </w:tcPr>
          <w:p w14:paraId="4554BB69" w14:textId="77777777" w:rsidR="007F4E94" w:rsidRPr="004B39B1" w:rsidRDefault="007F4E94" w:rsidP="00DF62AF">
            <w:pPr>
              <w:widowControl/>
              <w:topLinePunct/>
              <w:rPr>
                <w:sz w:val="21"/>
                <w:szCs w:val="21"/>
              </w:rPr>
            </w:pPr>
          </w:p>
        </w:tc>
        <w:tc>
          <w:tcPr>
            <w:tcW w:w="528" w:type="pct"/>
          </w:tcPr>
          <w:p w14:paraId="5EA68548" w14:textId="77777777" w:rsidR="007F4E94" w:rsidRPr="004B39B1" w:rsidRDefault="007F4E94" w:rsidP="00DF62AF">
            <w:pPr>
              <w:widowControl/>
              <w:topLinePunct/>
              <w:rPr>
                <w:sz w:val="21"/>
                <w:szCs w:val="21"/>
              </w:rPr>
            </w:pPr>
          </w:p>
        </w:tc>
        <w:tc>
          <w:tcPr>
            <w:tcW w:w="576" w:type="pct"/>
          </w:tcPr>
          <w:p w14:paraId="355408B4" w14:textId="77777777" w:rsidR="007F4E94" w:rsidRPr="004B39B1" w:rsidRDefault="007F4E94" w:rsidP="00DF62AF">
            <w:pPr>
              <w:widowControl/>
              <w:topLinePunct/>
              <w:rPr>
                <w:sz w:val="21"/>
                <w:szCs w:val="21"/>
              </w:rPr>
            </w:pPr>
          </w:p>
        </w:tc>
        <w:tc>
          <w:tcPr>
            <w:tcW w:w="623" w:type="pct"/>
          </w:tcPr>
          <w:p w14:paraId="73DEAA4B" w14:textId="77777777" w:rsidR="007F4E94" w:rsidRPr="004B39B1" w:rsidRDefault="007F4E94" w:rsidP="00DF62AF">
            <w:pPr>
              <w:widowControl/>
              <w:topLinePunct/>
              <w:rPr>
                <w:sz w:val="21"/>
                <w:szCs w:val="21"/>
              </w:rPr>
            </w:pPr>
          </w:p>
        </w:tc>
        <w:tc>
          <w:tcPr>
            <w:tcW w:w="528" w:type="pct"/>
          </w:tcPr>
          <w:p w14:paraId="4037F555" w14:textId="77777777" w:rsidR="007F4E94" w:rsidRPr="004B39B1" w:rsidRDefault="007F4E94" w:rsidP="00DF62AF">
            <w:pPr>
              <w:widowControl/>
              <w:topLinePunct/>
              <w:rPr>
                <w:sz w:val="21"/>
                <w:szCs w:val="21"/>
              </w:rPr>
            </w:pPr>
          </w:p>
        </w:tc>
        <w:tc>
          <w:tcPr>
            <w:tcW w:w="623" w:type="pct"/>
          </w:tcPr>
          <w:p w14:paraId="3DCBA1E9" w14:textId="77777777" w:rsidR="007F4E94" w:rsidRPr="004B39B1" w:rsidRDefault="007F4E94" w:rsidP="00DF62AF">
            <w:pPr>
              <w:widowControl/>
              <w:topLinePunct/>
              <w:rPr>
                <w:sz w:val="21"/>
                <w:szCs w:val="21"/>
              </w:rPr>
            </w:pPr>
          </w:p>
        </w:tc>
        <w:tc>
          <w:tcPr>
            <w:tcW w:w="672" w:type="pct"/>
          </w:tcPr>
          <w:p w14:paraId="480F2DED" w14:textId="77777777" w:rsidR="007F4E94" w:rsidRPr="004B39B1" w:rsidRDefault="007F4E94" w:rsidP="00DF62AF">
            <w:pPr>
              <w:widowControl/>
              <w:topLinePunct/>
              <w:rPr>
                <w:sz w:val="21"/>
                <w:szCs w:val="21"/>
              </w:rPr>
            </w:pPr>
          </w:p>
        </w:tc>
        <w:tc>
          <w:tcPr>
            <w:tcW w:w="624" w:type="pct"/>
          </w:tcPr>
          <w:p w14:paraId="0961C57A" w14:textId="77777777" w:rsidR="007F4E94" w:rsidRPr="004B39B1" w:rsidRDefault="007F4E94" w:rsidP="00DF62AF">
            <w:pPr>
              <w:widowControl/>
              <w:topLinePunct/>
              <w:rPr>
                <w:sz w:val="21"/>
                <w:szCs w:val="21"/>
              </w:rPr>
            </w:pPr>
          </w:p>
        </w:tc>
      </w:tr>
      <w:tr w:rsidR="007F4E94" w:rsidRPr="004B39B1" w14:paraId="5D12E6AB" w14:textId="77777777" w:rsidTr="004B39B1">
        <w:tc>
          <w:tcPr>
            <w:tcW w:w="825" w:type="pct"/>
          </w:tcPr>
          <w:p w14:paraId="16089E1A" w14:textId="77777777" w:rsidR="007F4E94" w:rsidRPr="004B39B1" w:rsidRDefault="007F4E94" w:rsidP="00DF62AF">
            <w:pPr>
              <w:widowControl/>
              <w:topLinePunct/>
              <w:rPr>
                <w:sz w:val="21"/>
                <w:szCs w:val="21"/>
              </w:rPr>
            </w:pPr>
          </w:p>
        </w:tc>
        <w:tc>
          <w:tcPr>
            <w:tcW w:w="528" w:type="pct"/>
          </w:tcPr>
          <w:p w14:paraId="63A6159F" w14:textId="77777777" w:rsidR="007F4E94" w:rsidRPr="004B39B1" w:rsidRDefault="007F4E94" w:rsidP="00DF62AF">
            <w:pPr>
              <w:widowControl/>
              <w:topLinePunct/>
              <w:rPr>
                <w:sz w:val="21"/>
                <w:szCs w:val="21"/>
              </w:rPr>
            </w:pPr>
          </w:p>
        </w:tc>
        <w:tc>
          <w:tcPr>
            <w:tcW w:w="576" w:type="pct"/>
          </w:tcPr>
          <w:p w14:paraId="75986E38" w14:textId="77777777" w:rsidR="007F4E94" w:rsidRPr="004B39B1" w:rsidRDefault="007F4E94" w:rsidP="00DF62AF">
            <w:pPr>
              <w:widowControl/>
              <w:topLinePunct/>
              <w:rPr>
                <w:sz w:val="21"/>
                <w:szCs w:val="21"/>
              </w:rPr>
            </w:pPr>
          </w:p>
        </w:tc>
        <w:tc>
          <w:tcPr>
            <w:tcW w:w="623" w:type="pct"/>
          </w:tcPr>
          <w:p w14:paraId="73C9450A" w14:textId="77777777" w:rsidR="007F4E94" w:rsidRPr="004B39B1" w:rsidRDefault="007F4E94" w:rsidP="00DF62AF">
            <w:pPr>
              <w:widowControl/>
              <w:topLinePunct/>
              <w:rPr>
                <w:sz w:val="21"/>
                <w:szCs w:val="21"/>
              </w:rPr>
            </w:pPr>
          </w:p>
        </w:tc>
        <w:tc>
          <w:tcPr>
            <w:tcW w:w="528" w:type="pct"/>
          </w:tcPr>
          <w:p w14:paraId="0B6A83A7" w14:textId="77777777" w:rsidR="007F4E94" w:rsidRPr="004B39B1" w:rsidRDefault="007F4E94" w:rsidP="00DF62AF">
            <w:pPr>
              <w:widowControl/>
              <w:topLinePunct/>
              <w:rPr>
                <w:sz w:val="21"/>
                <w:szCs w:val="21"/>
              </w:rPr>
            </w:pPr>
          </w:p>
        </w:tc>
        <w:tc>
          <w:tcPr>
            <w:tcW w:w="623" w:type="pct"/>
          </w:tcPr>
          <w:p w14:paraId="10494A41" w14:textId="77777777" w:rsidR="007F4E94" w:rsidRPr="004B39B1" w:rsidRDefault="007F4E94" w:rsidP="00DF62AF">
            <w:pPr>
              <w:widowControl/>
              <w:topLinePunct/>
              <w:rPr>
                <w:sz w:val="21"/>
                <w:szCs w:val="21"/>
              </w:rPr>
            </w:pPr>
          </w:p>
        </w:tc>
        <w:tc>
          <w:tcPr>
            <w:tcW w:w="672" w:type="pct"/>
          </w:tcPr>
          <w:p w14:paraId="66B25602" w14:textId="77777777" w:rsidR="007F4E94" w:rsidRPr="004B39B1" w:rsidRDefault="007F4E94" w:rsidP="00DF62AF">
            <w:pPr>
              <w:widowControl/>
              <w:topLinePunct/>
              <w:rPr>
                <w:sz w:val="21"/>
                <w:szCs w:val="21"/>
              </w:rPr>
            </w:pPr>
          </w:p>
        </w:tc>
        <w:tc>
          <w:tcPr>
            <w:tcW w:w="624" w:type="pct"/>
          </w:tcPr>
          <w:p w14:paraId="629A85FB" w14:textId="77777777" w:rsidR="007F4E94" w:rsidRPr="004B39B1" w:rsidRDefault="007F4E94" w:rsidP="00DF62AF">
            <w:pPr>
              <w:widowControl/>
              <w:topLinePunct/>
              <w:rPr>
                <w:sz w:val="21"/>
                <w:szCs w:val="21"/>
              </w:rPr>
            </w:pPr>
          </w:p>
        </w:tc>
      </w:tr>
      <w:tr w:rsidR="007F4E94" w:rsidRPr="004B39B1" w14:paraId="608611D4" w14:textId="77777777" w:rsidTr="004B39B1">
        <w:tc>
          <w:tcPr>
            <w:tcW w:w="825" w:type="pct"/>
          </w:tcPr>
          <w:p w14:paraId="39280AF5" w14:textId="77777777" w:rsidR="007F4E94" w:rsidRPr="004B39B1" w:rsidRDefault="007F4E94" w:rsidP="00DF62AF">
            <w:pPr>
              <w:widowControl/>
              <w:topLinePunct/>
              <w:rPr>
                <w:sz w:val="21"/>
                <w:szCs w:val="21"/>
              </w:rPr>
            </w:pPr>
          </w:p>
        </w:tc>
        <w:tc>
          <w:tcPr>
            <w:tcW w:w="528" w:type="pct"/>
          </w:tcPr>
          <w:p w14:paraId="503934DE" w14:textId="77777777" w:rsidR="007F4E94" w:rsidRPr="004B39B1" w:rsidRDefault="007F4E94" w:rsidP="00DF62AF">
            <w:pPr>
              <w:widowControl/>
              <w:topLinePunct/>
              <w:rPr>
                <w:sz w:val="21"/>
                <w:szCs w:val="21"/>
              </w:rPr>
            </w:pPr>
          </w:p>
        </w:tc>
        <w:tc>
          <w:tcPr>
            <w:tcW w:w="576" w:type="pct"/>
          </w:tcPr>
          <w:p w14:paraId="3DADF6A6" w14:textId="77777777" w:rsidR="007F4E94" w:rsidRPr="004B39B1" w:rsidRDefault="007F4E94" w:rsidP="00DF62AF">
            <w:pPr>
              <w:widowControl/>
              <w:topLinePunct/>
              <w:rPr>
                <w:sz w:val="21"/>
                <w:szCs w:val="21"/>
              </w:rPr>
            </w:pPr>
          </w:p>
        </w:tc>
        <w:tc>
          <w:tcPr>
            <w:tcW w:w="623" w:type="pct"/>
          </w:tcPr>
          <w:p w14:paraId="55DC1B84" w14:textId="77777777" w:rsidR="007F4E94" w:rsidRPr="004B39B1" w:rsidRDefault="007F4E94" w:rsidP="00DF62AF">
            <w:pPr>
              <w:widowControl/>
              <w:topLinePunct/>
              <w:rPr>
                <w:sz w:val="21"/>
                <w:szCs w:val="21"/>
              </w:rPr>
            </w:pPr>
          </w:p>
        </w:tc>
        <w:tc>
          <w:tcPr>
            <w:tcW w:w="528" w:type="pct"/>
          </w:tcPr>
          <w:p w14:paraId="78186F4A" w14:textId="77777777" w:rsidR="007F4E94" w:rsidRPr="004B39B1" w:rsidRDefault="007F4E94" w:rsidP="00DF62AF">
            <w:pPr>
              <w:widowControl/>
              <w:topLinePunct/>
              <w:rPr>
                <w:sz w:val="21"/>
                <w:szCs w:val="21"/>
              </w:rPr>
            </w:pPr>
          </w:p>
        </w:tc>
        <w:tc>
          <w:tcPr>
            <w:tcW w:w="623" w:type="pct"/>
          </w:tcPr>
          <w:p w14:paraId="5C727001" w14:textId="77777777" w:rsidR="007F4E94" w:rsidRPr="004B39B1" w:rsidRDefault="007F4E94" w:rsidP="00DF62AF">
            <w:pPr>
              <w:widowControl/>
              <w:topLinePunct/>
              <w:rPr>
                <w:sz w:val="21"/>
                <w:szCs w:val="21"/>
              </w:rPr>
            </w:pPr>
          </w:p>
        </w:tc>
        <w:tc>
          <w:tcPr>
            <w:tcW w:w="672" w:type="pct"/>
          </w:tcPr>
          <w:p w14:paraId="2D3FB599" w14:textId="77777777" w:rsidR="007F4E94" w:rsidRPr="004B39B1" w:rsidRDefault="007F4E94" w:rsidP="00DF62AF">
            <w:pPr>
              <w:widowControl/>
              <w:topLinePunct/>
              <w:rPr>
                <w:sz w:val="21"/>
                <w:szCs w:val="21"/>
              </w:rPr>
            </w:pPr>
          </w:p>
        </w:tc>
        <w:tc>
          <w:tcPr>
            <w:tcW w:w="624" w:type="pct"/>
          </w:tcPr>
          <w:p w14:paraId="00268341" w14:textId="77777777" w:rsidR="007F4E94" w:rsidRPr="004B39B1" w:rsidRDefault="007F4E94" w:rsidP="00DF62AF">
            <w:pPr>
              <w:widowControl/>
              <w:topLinePunct/>
              <w:rPr>
                <w:sz w:val="21"/>
                <w:szCs w:val="21"/>
              </w:rPr>
            </w:pPr>
          </w:p>
        </w:tc>
      </w:tr>
      <w:tr w:rsidR="007F4E94" w:rsidRPr="004B39B1" w14:paraId="6EFA8268" w14:textId="77777777" w:rsidTr="004B39B1">
        <w:tc>
          <w:tcPr>
            <w:tcW w:w="825" w:type="pct"/>
          </w:tcPr>
          <w:p w14:paraId="1266DB38" w14:textId="77777777" w:rsidR="007F4E94" w:rsidRPr="004B39B1" w:rsidRDefault="007F4E94" w:rsidP="00DF62AF">
            <w:pPr>
              <w:widowControl/>
              <w:topLinePunct/>
              <w:rPr>
                <w:sz w:val="21"/>
                <w:szCs w:val="21"/>
              </w:rPr>
            </w:pPr>
          </w:p>
        </w:tc>
        <w:tc>
          <w:tcPr>
            <w:tcW w:w="528" w:type="pct"/>
          </w:tcPr>
          <w:p w14:paraId="0EF4B61C" w14:textId="77777777" w:rsidR="007F4E94" w:rsidRPr="004B39B1" w:rsidRDefault="007F4E94" w:rsidP="00DF62AF">
            <w:pPr>
              <w:widowControl/>
              <w:topLinePunct/>
              <w:rPr>
                <w:sz w:val="21"/>
                <w:szCs w:val="21"/>
              </w:rPr>
            </w:pPr>
          </w:p>
        </w:tc>
        <w:tc>
          <w:tcPr>
            <w:tcW w:w="576" w:type="pct"/>
          </w:tcPr>
          <w:p w14:paraId="5CFAFD94" w14:textId="77777777" w:rsidR="007F4E94" w:rsidRPr="004B39B1" w:rsidRDefault="007F4E94" w:rsidP="00DF62AF">
            <w:pPr>
              <w:widowControl/>
              <w:topLinePunct/>
              <w:rPr>
                <w:sz w:val="21"/>
                <w:szCs w:val="21"/>
              </w:rPr>
            </w:pPr>
          </w:p>
        </w:tc>
        <w:tc>
          <w:tcPr>
            <w:tcW w:w="623" w:type="pct"/>
          </w:tcPr>
          <w:p w14:paraId="23DEF374" w14:textId="77777777" w:rsidR="007F4E94" w:rsidRPr="004B39B1" w:rsidRDefault="007F4E94" w:rsidP="00DF62AF">
            <w:pPr>
              <w:widowControl/>
              <w:topLinePunct/>
              <w:rPr>
                <w:sz w:val="21"/>
                <w:szCs w:val="21"/>
              </w:rPr>
            </w:pPr>
          </w:p>
        </w:tc>
        <w:tc>
          <w:tcPr>
            <w:tcW w:w="528" w:type="pct"/>
          </w:tcPr>
          <w:p w14:paraId="3B2E7711" w14:textId="77777777" w:rsidR="007F4E94" w:rsidRPr="004B39B1" w:rsidRDefault="007F4E94" w:rsidP="00DF62AF">
            <w:pPr>
              <w:widowControl/>
              <w:topLinePunct/>
              <w:rPr>
                <w:sz w:val="21"/>
                <w:szCs w:val="21"/>
              </w:rPr>
            </w:pPr>
          </w:p>
        </w:tc>
        <w:tc>
          <w:tcPr>
            <w:tcW w:w="623" w:type="pct"/>
          </w:tcPr>
          <w:p w14:paraId="009A9D6C" w14:textId="77777777" w:rsidR="007F4E94" w:rsidRPr="004B39B1" w:rsidRDefault="007F4E94" w:rsidP="00DF62AF">
            <w:pPr>
              <w:widowControl/>
              <w:topLinePunct/>
              <w:rPr>
                <w:sz w:val="21"/>
                <w:szCs w:val="21"/>
              </w:rPr>
            </w:pPr>
          </w:p>
        </w:tc>
        <w:tc>
          <w:tcPr>
            <w:tcW w:w="672" w:type="pct"/>
          </w:tcPr>
          <w:p w14:paraId="4695EE55" w14:textId="77777777" w:rsidR="007F4E94" w:rsidRPr="004B39B1" w:rsidRDefault="007F4E94" w:rsidP="00DF62AF">
            <w:pPr>
              <w:widowControl/>
              <w:topLinePunct/>
              <w:rPr>
                <w:sz w:val="21"/>
                <w:szCs w:val="21"/>
              </w:rPr>
            </w:pPr>
          </w:p>
        </w:tc>
        <w:tc>
          <w:tcPr>
            <w:tcW w:w="624" w:type="pct"/>
          </w:tcPr>
          <w:p w14:paraId="00E51245" w14:textId="77777777" w:rsidR="007F4E94" w:rsidRPr="004B39B1" w:rsidRDefault="007F4E94" w:rsidP="00DF62AF">
            <w:pPr>
              <w:widowControl/>
              <w:topLinePunct/>
              <w:rPr>
                <w:sz w:val="21"/>
                <w:szCs w:val="21"/>
              </w:rPr>
            </w:pPr>
          </w:p>
        </w:tc>
      </w:tr>
      <w:tr w:rsidR="007F4E94" w:rsidRPr="004B39B1" w14:paraId="1A6A29F4" w14:textId="77777777" w:rsidTr="004B39B1">
        <w:tc>
          <w:tcPr>
            <w:tcW w:w="825" w:type="pct"/>
          </w:tcPr>
          <w:p w14:paraId="1B69C978" w14:textId="77777777" w:rsidR="007F4E94" w:rsidRPr="004B39B1" w:rsidRDefault="007F4E94" w:rsidP="00DF62AF">
            <w:pPr>
              <w:widowControl/>
              <w:topLinePunct/>
              <w:rPr>
                <w:sz w:val="21"/>
                <w:szCs w:val="21"/>
              </w:rPr>
            </w:pPr>
          </w:p>
        </w:tc>
        <w:tc>
          <w:tcPr>
            <w:tcW w:w="528" w:type="pct"/>
          </w:tcPr>
          <w:p w14:paraId="4462BF02" w14:textId="77777777" w:rsidR="007F4E94" w:rsidRPr="004B39B1" w:rsidRDefault="007F4E94" w:rsidP="00DF62AF">
            <w:pPr>
              <w:widowControl/>
              <w:topLinePunct/>
              <w:rPr>
                <w:sz w:val="21"/>
                <w:szCs w:val="21"/>
              </w:rPr>
            </w:pPr>
          </w:p>
        </w:tc>
        <w:tc>
          <w:tcPr>
            <w:tcW w:w="576" w:type="pct"/>
          </w:tcPr>
          <w:p w14:paraId="1B469555" w14:textId="77777777" w:rsidR="007F4E94" w:rsidRPr="004B39B1" w:rsidRDefault="007F4E94" w:rsidP="00DF62AF">
            <w:pPr>
              <w:widowControl/>
              <w:topLinePunct/>
              <w:rPr>
                <w:sz w:val="21"/>
                <w:szCs w:val="21"/>
              </w:rPr>
            </w:pPr>
          </w:p>
        </w:tc>
        <w:tc>
          <w:tcPr>
            <w:tcW w:w="623" w:type="pct"/>
          </w:tcPr>
          <w:p w14:paraId="7DDB9D0A" w14:textId="77777777" w:rsidR="007F4E94" w:rsidRPr="004B39B1" w:rsidRDefault="007F4E94" w:rsidP="00DF62AF">
            <w:pPr>
              <w:widowControl/>
              <w:topLinePunct/>
              <w:rPr>
                <w:sz w:val="21"/>
                <w:szCs w:val="21"/>
              </w:rPr>
            </w:pPr>
          </w:p>
        </w:tc>
        <w:tc>
          <w:tcPr>
            <w:tcW w:w="528" w:type="pct"/>
          </w:tcPr>
          <w:p w14:paraId="6D248D8E" w14:textId="77777777" w:rsidR="007F4E94" w:rsidRPr="004B39B1" w:rsidRDefault="007F4E94" w:rsidP="00DF62AF">
            <w:pPr>
              <w:widowControl/>
              <w:topLinePunct/>
              <w:rPr>
                <w:sz w:val="21"/>
                <w:szCs w:val="21"/>
              </w:rPr>
            </w:pPr>
          </w:p>
        </w:tc>
        <w:tc>
          <w:tcPr>
            <w:tcW w:w="623" w:type="pct"/>
          </w:tcPr>
          <w:p w14:paraId="2E57636B" w14:textId="77777777" w:rsidR="007F4E94" w:rsidRPr="004B39B1" w:rsidRDefault="007F4E94" w:rsidP="00DF62AF">
            <w:pPr>
              <w:widowControl/>
              <w:topLinePunct/>
              <w:rPr>
                <w:sz w:val="21"/>
                <w:szCs w:val="21"/>
              </w:rPr>
            </w:pPr>
          </w:p>
        </w:tc>
        <w:tc>
          <w:tcPr>
            <w:tcW w:w="672" w:type="pct"/>
          </w:tcPr>
          <w:p w14:paraId="698DC9D3" w14:textId="77777777" w:rsidR="007F4E94" w:rsidRPr="004B39B1" w:rsidRDefault="007F4E94" w:rsidP="00DF62AF">
            <w:pPr>
              <w:widowControl/>
              <w:topLinePunct/>
              <w:rPr>
                <w:sz w:val="21"/>
                <w:szCs w:val="21"/>
              </w:rPr>
            </w:pPr>
          </w:p>
        </w:tc>
        <w:tc>
          <w:tcPr>
            <w:tcW w:w="624" w:type="pct"/>
          </w:tcPr>
          <w:p w14:paraId="7F848834" w14:textId="77777777" w:rsidR="007F4E94" w:rsidRPr="004B39B1" w:rsidRDefault="007F4E94" w:rsidP="00DF62AF">
            <w:pPr>
              <w:widowControl/>
              <w:topLinePunct/>
              <w:rPr>
                <w:sz w:val="21"/>
                <w:szCs w:val="21"/>
              </w:rPr>
            </w:pPr>
          </w:p>
        </w:tc>
      </w:tr>
      <w:tr w:rsidR="007F4E94" w:rsidRPr="004B39B1" w14:paraId="1082FA23" w14:textId="77777777" w:rsidTr="004B39B1">
        <w:tc>
          <w:tcPr>
            <w:tcW w:w="825" w:type="pct"/>
          </w:tcPr>
          <w:p w14:paraId="75D8413E" w14:textId="77777777" w:rsidR="007F4E94" w:rsidRPr="004B39B1" w:rsidRDefault="007F4E94" w:rsidP="00DF62AF">
            <w:pPr>
              <w:widowControl/>
              <w:topLinePunct/>
              <w:rPr>
                <w:sz w:val="21"/>
                <w:szCs w:val="21"/>
              </w:rPr>
            </w:pPr>
          </w:p>
        </w:tc>
        <w:tc>
          <w:tcPr>
            <w:tcW w:w="528" w:type="pct"/>
          </w:tcPr>
          <w:p w14:paraId="044BCBEE" w14:textId="77777777" w:rsidR="007F4E94" w:rsidRPr="004B39B1" w:rsidRDefault="007F4E94" w:rsidP="00DF62AF">
            <w:pPr>
              <w:widowControl/>
              <w:topLinePunct/>
              <w:rPr>
                <w:sz w:val="21"/>
                <w:szCs w:val="21"/>
              </w:rPr>
            </w:pPr>
          </w:p>
        </w:tc>
        <w:tc>
          <w:tcPr>
            <w:tcW w:w="576" w:type="pct"/>
          </w:tcPr>
          <w:p w14:paraId="6ADB2C38" w14:textId="77777777" w:rsidR="007F4E94" w:rsidRPr="004B39B1" w:rsidRDefault="007F4E94" w:rsidP="00DF62AF">
            <w:pPr>
              <w:widowControl/>
              <w:topLinePunct/>
              <w:rPr>
                <w:sz w:val="21"/>
                <w:szCs w:val="21"/>
              </w:rPr>
            </w:pPr>
          </w:p>
        </w:tc>
        <w:tc>
          <w:tcPr>
            <w:tcW w:w="623" w:type="pct"/>
          </w:tcPr>
          <w:p w14:paraId="753C5A79" w14:textId="77777777" w:rsidR="007F4E94" w:rsidRPr="004B39B1" w:rsidRDefault="007F4E94" w:rsidP="00DF62AF">
            <w:pPr>
              <w:widowControl/>
              <w:topLinePunct/>
              <w:rPr>
                <w:sz w:val="21"/>
                <w:szCs w:val="21"/>
              </w:rPr>
            </w:pPr>
          </w:p>
        </w:tc>
        <w:tc>
          <w:tcPr>
            <w:tcW w:w="528" w:type="pct"/>
          </w:tcPr>
          <w:p w14:paraId="2767D729" w14:textId="77777777" w:rsidR="007F4E94" w:rsidRPr="004B39B1" w:rsidRDefault="007F4E94" w:rsidP="00DF62AF">
            <w:pPr>
              <w:widowControl/>
              <w:topLinePunct/>
              <w:rPr>
                <w:sz w:val="21"/>
                <w:szCs w:val="21"/>
              </w:rPr>
            </w:pPr>
          </w:p>
        </w:tc>
        <w:tc>
          <w:tcPr>
            <w:tcW w:w="623" w:type="pct"/>
          </w:tcPr>
          <w:p w14:paraId="55B5F578" w14:textId="77777777" w:rsidR="007F4E94" w:rsidRPr="004B39B1" w:rsidRDefault="007F4E94" w:rsidP="00DF62AF">
            <w:pPr>
              <w:widowControl/>
              <w:topLinePunct/>
              <w:rPr>
                <w:sz w:val="21"/>
                <w:szCs w:val="21"/>
              </w:rPr>
            </w:pPr>
          </w:p>
        </w:tc>
        <w:tc>
          <w:tcPr>
            <w:tcW w:w="672" w:type="pct"/>
          </w:tcPr>
          <w:p w14:paraId="4096D190" w14:textId="77777777" w:rsidR="007F4E94" w:rsidRPr="004B39B1" w:rsidRDefault="007F4E94" w:rsidP="00DF62AF">
            <w:pPr>
              <w:widowControl/>
              <w:topLinePunct/>
              <w:rPr>
                <w:sz w:val="21"/>
                <w:szCs w:val="21"/>
              </w:rPr>
            </w:pPr>
          </w:p>
        </w:tc>
        <w:tc>
          <w:tcPr>
            <w:tcW w:w="624" w:type="pct"/>
          </w:tcPr>
          <w:p w14:paraId="74F25A66" w14:textId="77777777" w:rsidR="007F4E94" w:rsidRPr="004B39B1" w:rsidRDefault="007F4E94" w:rsidP="00DF62AF">
            <w:pPr>
              <w:widowControl/>
              <w:topLinePunct/>
              <w:rPr>
                <w:sz w:val="21"/>
                <w:szCs w:val="21"/>
              </w:rPr>
            </w:pPr>
          </w:p>
        </w:tc>
      </w:tr>
    </w:tbl>
    <w:p w14:paraId="0BC2C698" w14:textId="77777777" w:rsidR="00432EB8" w:rsidRPr="004B39B1" w:rsidRDefault="00D6173E" w:rsidP="00DF62AF">
      <w:pPr>
        <w:widowControl/>
        <w:topLinePunct/>
        <w:rPr>
          <w:sz w:val="21"/>
          <w:szCs w:val="24"/>
          <w:lang w:eastAsia="zh-CN"/>
        </w:rPr>
      </w:pPr>
      <w:r w:rsidRPr="004B39B1">
        <w:rPr>
          <w:rFonts w:cs="宋体"/>
          <w:sz w:val="21"/>
          <w:szCs w:val="24"/>
          <w:lang w:eastAsia="zh-CN"/>
        </w:rPr>
        <w:t>*</w:t>
      </w:r>
      <w:r w:rsidRPr="004B39B1">
        <w:rPr>
          <w:rFonts w:cs="宋体"/>
          <w:sz w:val="21"/>
          <w:szCs w:val="24"/>
          <w:lang w:eastAsia="zh-CN"/>
        </w:rPr>
        <w:t>示例可包括：</w:t>
      </w:r>
      <w:r w:rsidRPr="004B39B1">
        <w:rPr>
          <w:rFonts w:cs="宋体"/>
          <w:sz w:val="21"/>
          <w:szCs w:val="24"/>
          <w:lang w:eastAsia="zh-CN"/>
        </w:rPr>
        <w:t>A</w:t>
      </w:r>
      <w:r w:rsidRPr="004B39B1">
        <w:rPr>
          <w:rFonts w:cs="宋体"/>
          <w:sz w:val="21"/>
          <w:szCs w:val="24"/>
          <w:lang w:eastAsia="zh-CN"/>
        </w:rPr>
        <w:t>模式、振幅多普勒、</w:t>
      </w:r>
      <w:r w:rsidRPr="004B39B1">
        <w:rPr>
          <w:rFonts w:cs="宋体"/>
          <w:sz w:val="21"/>
          <w:szCs w:val="24"/>
          <w:lang w:eastAsia="zh-CN"/>
        </w:rPr>
        <w:t>3D</w:t>
      </w:r>
      <w:r w:rsidRPr="004B39B1">
        <w:rPr>
          <w:rFonts w:cs="宋体"/>
          <w:sz w:val="21"/>
          <w:szCs w:val="24"/>
          <w:lang w:eastAsia="zh-CN"/>
        </w:rPr>
        <w:t>成像、谐波成像、组织运动多普勒和彩色速度成像。</w:t>
      </w:r>
    </w:p>
    <w:p w14:paraId="1C0216F6" w14:textId="77777777" w:rsidR="004B39B1" w:rsidRDefault="004B39B1" w:rsidP="00DF62AF">
      <w:pPr>
        <w:widowControl/>
        <w:topLinePunct/>
        <w:rPr>
          <w:rFonts w:cs="宋体"/>
          <w:szCs w:val="24"/>
          <w:lang w:eastAsia="zh-CN"/>
        </w:rPr>
      </w:pPr>
    </w:p>
    <w:p w14:paraId="4A495955" w14:textId="77777777" w:rsidR="009534CE" w:rsidRDefault="00D6173E" w:rsidP="00DF62AF">
      <w:pPr>
        <w:widowControl/>
        <w:topLinePunct/>
        <w:rPr>
          <w:rFonts w:cs="宋体"/>
          <w:szCs w:val="24"/>
          <w:lang w:eastAsia="zh-CN"/>
        </w:rPr>
      </w:pPr>
      <w:r w:rsidRPr="00DF62AF">
        <w:rPr>
          <w:rFonts w:cs="宋体"/>
          <w:szCs w:val="24"/>
          <w:lang w:eastAsia="zh-CN"/>
        </w:rPr>
        <w:t>示例</w:t>
      </w:r>
      <w:r w:rsidRPr="00DF62AF">
        <w:rPr>
          <w:rFonts w:cs="宋体"/>
          <w:szCs w:val="24"/>
          <w:lang w:eastAsia="zh-CN"/>
        </w:rPr>
        <w:t>3-3</w:t>
      </w:r>
      <w:r w:rsidRPr="00DF62AF">
        <w:rPr>
          <w:rFonts w:cs="宋体"/>
          <w:szCs w:val="24"/>
          <w:lang w:eastAsia="zh-CN"/>
        </w:rPr>
        <w:t>中应用了以下</w:t>
      </w:r>
      <w:r w:rsidRPr="00DF62AF">
        <w:rPr>
          <w:rFonts w:cs="宋体"/>
          <w:b/>
          <w:szCs w:val="24"/>
          <w:lang w:eastAsia="zh-CN"/>
        </w:rPr>
        <w:t>模式</w:t>
      </w:r>
      <w:r w:rsidRPr="00DF62AF">
        <w:rPr>
          <w:rFonts w:cs="宋体"/>
          <w:szCs w:val="24"/>
          <w:lang w:eastAsia="zh-CN"/>
        </w:rPr>
        <w:t>定义和约定：</w:t>
      </w:r>
    </w:p>
    <w:p w14:paraId="75CF6DCE" w14:textId="77777777" w:rsidR="006F236C" w:rsidRPr="00DF62AF" w:rsidRDefault="006F236C" w:rsidP="00DF62AF">
      <w:pPr>
        <w:widowControl/>
        <w:topLinePunct/>
        <w:rPr>
          <w:szCs w:val="24"/>
          <w:lang w:eastAsia="zh-CN"/>
        </w:rPr>
      </w:pPr>
    </w:p>
    <w:tbl>
      <w:tblPr>
        <w:tblStyle w:val="ae"/>
        <w:tblW w:w="9087" w:type="dxa"/>
        <w:tblInd w:w="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2928"/>
        <w:gridCol w:w="6159"/>
      </w:tblGrid>
      <w:tr w:rsidR="006F236C" w:rsidRPr="006F236C" w14:paraId="42D9455F" w14:textId="77777777" w:rsidTr="006F236C">
        <w:trPr>
          <w:trHeight w:val="20"/>
        </w:trPr>
        <w:tc>
          <w:tcPr>
            <w:tcW w:w="2928" w:type="dxa"/>
          </w:tcPr>
          <w:p w14:paraId="2E7CAA2F" w14:textId="77777777" w:rsidR="006F236C" w:rsidRPr="006F236C" w:rsidRDefault="006F236C" w:rsidP="009E199A">
            <w:pPr>
              <w:widowControl/>
              <w:topLinePunct/>
              <w:rPr>
                <w:rFonts w:cs="宋体"/>
                <w:szCs w:val="24"/>
              </w:rPr>
            </w:pPr>
            <w:r w:rsidRPr="006F236C">
              <w:rPr>
                <w:rFonts w:cs="宋体"/>
                <w:szCs w:val="24"/>
              </w:rPr>
              <w:t>M</w:t>
            </w:r>
            <w:r w:rsidRPr="006F236C">
              <w:rPr>
                <w:rFonts w:cs="宋体"/>
                <w:b/>
                <w:szCs w:val="24"/>
              </w:rPr>
              <w:t>模式</w:t>
            </w:r>
            <w:r w:rsidRPr="006F236C">
              <w:rPr>
                <w:rFonts w:cs="宋体"/>
                <w:szCs w:val="24"/>
              </w:rPr>
              <w:t>：</w:t>
            </w:r>
          </w:p>
        </w:tc>
        <w:tc>
          <w:tcPr>
            <w:tcW w:w="6159" w:type="dxa"/>
          </w:tcPr>
          <w:p w14:paraId="7F999AEC" w14:textId="77777777" w:rsidR="006F236C" w:rsidRPr="006F236C" w:rsidRDefault="006F236C" w:rsidP="009E199A">
            <w:pPr>
              <w:widowControl/>
              <w:topLinePunct/>
              <w:rPr>
                <w:szCs w:val="24"/>
              </w:rPr>
            </w:pPr>
            <w:r w:rsidRPr="006F236C">
              <w:rPr>
                <w:rFonts w:cs="宋体"/>
                <w:szCs w:val="24"/>
              </w:rPr>
              <w:t>可能包括同步</w:t>
            </w:r>
            <w:r w:rsidRPr="006F236C">
              <w:rPr>
                <w:rFonts w:cs="宋体"/>
                <w:szCs w:val="24"/>
              </w:rPr>
              <w:t>B</w:t>
            </w:r>
            <w:r w:rsidRPr="006F236C">
              <w:rPr>
                <w:rFonts w:cs="宋体"/>
                <w:b/>
                <w:szCs w:val="24"/>
              </w:rPr>
              <w:t>模式</w:t>
            </w:r>
            <w:r w:rsidRPr="006F236C">
              <w:rPr>
                <w:rFonts w:cs="宋体"/>
                <w:szCs w:val="24"/>
              </w:rPr>
              <w:t>。</w:t>
            </w:r>
          </w:p>
        </w:tc>
      </w:tr>
      <w:tr w:rsidR="006F236C" w:rsidRPr="006F236C" w14:paraId="1993DAF2" w14:textId="77777777" w:rsidTr="006F236C">
        <w:trPr>
          <w:trHeight w:val="20"/>
        </w:trPr>
        <w:tc>
          <w:tcPr>
            <w:tcW w:w="2928" w:type="dxa"/>
          </w:tcPr>
          <w:p w14:paraId="3A8DF857" w14:textId="77777777" w:rsidR="006F236C" w:rsidRPr="006F236C" w:rsidRDefault="006F236C" w:rsidP="009E199A">
            <w:pPr>
              <w:widowControl/>
              <w:topLinePunct/>
              <w:rPr>
                <w:rFonts w:cs="宋体"/>
                <w:szCs w:val="24"/>
              </w:rPr>
            </w:pPr>
          </w:p>
        </w:tc>
        <w:tc>
          <w:tcPr>
            <w:tcW w:w="6159" w:type="dxa"/>
          </w:tcPr>
          <w:p w14:paraId="737CE616" w14:textId="77777777" w:rsidR="006F236C" w:rsidRPr="006F236C" w:rsidRDefault="006F236C" w:rsidP="009E199A">
            <w:pPr>
              <w:widowControl/>
              <w:topLinePunct/>
              <w:rPr>
                <w:rFonts w:cs="宋体"/>
                <w:szCs w:val="24"/>
              </w:rPr>
            </w:pPr>
          </w:p>
        </w:tc>
      </w:tr>
      <w:tr w:rsidR="006F236C" w:rsidRPr="006F236C" w14:paraId="3CA71EB3" w14:textId="77777777" w:rsidTr="006F236C">
        <w:trPr>
          <w:trHeight w:val="20"/>
        </w:trPr>
        <w:tc>
          <w:tcPr>
            <w:tcW w:w="2928" w:type="dxa"/>
          </w:tcPr>
          <w:p w14:paraId="24472E19" w14:textId="77777777" w:rsidR="006F236C" w:rsidRPr="006F236C" w:rsidRDefault="006F236C" w:rsidP="009E199A">
            <w:pPr>
              <w:widowControl/>
              <w:topLinePunct/>
              <w:rPr>
                <w:rFonts w:cs="宋体"/>
                <w:szCs w:val="24"/>
                <w:lang w:eastAsia="zh-CN"/>
              </w:rPr>
            </w:pPr>
            <w:r w:rsidRPr="006F236C">
              <w:rPr>
                <w:rFonts w:cs="宋体"/>
                <w:szCs w:val="24"/>
                <w:lang w:eastAsia="zh-CN"/>
              </w:rPr>
              <w:t>PW Dop./CW Dop.</w:t>
            </w:r>
            <w:r w:rsidRPr="006F236C">
              <w:rPr>
                <w:rFonts w:ascii="宋体" w:hAnsi="宋体" w:cs="宋体"/>
                <w:szCs w:val="24"/>
                <w:lang w:eastAsia="zh-CN"/>
              </w:rPr>
              <w:t>:</w:t>
            </w:r>
          </w:p>
        </w:tc>
        <w:tc>
          <w:tcPr>
            <w:tcW w:w="6159" w:type="dxa"/>
          </w:tcPr>
          <w:p w14:paraId="59C02DBA" w14:textId="77777777" w:rsidR="006F236C" w:rsidRPr="006F236C" w:rsidRDefault="006F236C" w:rsidP="009E199A">
            <w:pPr>
              <w:widowControl/>
              <w:topLinePunct/>
              <w:rPr>
                <w:szCs w:val="24"/>
                <w:lang w:eastAsia="zh-CN"/>
              </w:rPr>
            </w:pPr>
            <w:r w:rsidRPr="006F236C">
              <w:rPr>
                <w:rFonts w:cs="宋体"/>
                <w:szCs w:val="24"/>
                <w:lang w:eastAsia="zh-CN"/>
              </w:rPr>
              <w:t>在双工</w:t>
            </w:r>
            <w:r w:rsidRPr="006F236C">
              <w:rPr>
                <w:rFonts w:cs="宋体"/>
                <w:b/>
                <w:szCs w:val="24"/>
                <w:lang w:eastAsia="zh-CN"/>
              </w:rPr>
              <w:t>模式</w:t>
            </w:r>
            <w:r w:rsidRPr="006F236C">
              <w:rPr>
                <w:rFonts w:cs="宋体"/>
                <w:szCs w:val="24"/>
                <w:lang w:eastAsia="zh-CN"/>
              </w:rPr>
              <w:t>下，如果该值</w:t>
            </w:r>
            <w:r w:rsidRPr="006F236C">
              <w:rPr>
                <w:rFonts w:cs="宋体"/>
                <w:szCs w:val="24"/>
                <w:lang w:eastAsia="zh-CN"/>
              </w:rPr>
              <w:t>&gt;1.0</w:t>
            </w:r>
            <w:r w:rsidRPr="006F236C">
              <w:rPr>
                <w:rFonts w:cs="宋体"/>
                <w:szCs w:val="24"/>
                <w:lang w:eastAsia="zh-CN"/>
              </w:rPr>
              <w:t>，则报告显示的最大</w:t>
            </w:r>
            <w:r w:rsidRPr="006F236C">
              <w:rPr>
                <w:rFonts w:cs="宋体"/>
                <w:szCs w:val="24"/>
                <w:lang w:eastAsia="zh-CN"/>
              </w:rPr>
              <w:t>TIS</w:t>
            </w:r>
            <w:r w:rsidRPr="006F236C">
              <w:rPr>
                <w:rFonts w:cs="宋体"/>
                <w:szCs w:val="24"/>
                <w:lang w:eastAsia="zh-CN"/>
              </w:rPr>
              <w:t>（已扫描或未扫描）。</w:t>
            </w:r>
          </w:p>
        </w:tc>
      </w:tr>
      <w:tr w:rsidR="006F236C" w:rsidRPr="006F236C" w14:paraId="7A1521B9" w14:textId="77777777" w:rsidTr="006F236C">
        <w:trPr>
          <w:trHeight w:val="20"/>
        </w:trPr>
        <w:tc>
          <w:tcPr>
            <w:tcW w:w="2928" w:type="dxa"/>
          </w:tcPr>
          <w:p w14:paraId="16FF1A7F" w14:textId="77777777" w:rsidR="006F236C" w:rsidRPr="006F236C" w:rsidRDefault="006F236C" w:rsidP="009E199A">
            <w:pPr>
              <w:widowControl/>
              <w:topLinePunct/>
              <w:rPr>
                <w:rFonts w:cs="宋体"/>
                <w:szCs w:val="24"/>
                <w:lang w:eastAsia="zh-CN"/>
              </w:rPr>
            </w:pPr>
          </w:p>
        </w:tc>
        <w:tc>
          <w:tcPr>
            <w:tcW w:w="6159" w:type="dxa"/>
          </w:tcPr>
          <w:p w14:paraId="53A84969" w14:textId="77777777" w:rsidR="006F236C" w:rsidRPr="006F236C" w:rsidRDefault="006F236C" w:rsidP="009E199A">
            <w:pPr>
              <w:widowControl/>
              <w:topLinePunct/>
              <w:rPr>
                <w:rFonts w:cs="宋体"/>
                <w:szCs w:val="24"/>
                <w:lang w:eastAsia="zh-CN"/>
              </w:rPr>
            </w:pPr>
          </w:p>
        </w:tc>
      </w:tr>
      <w:tr w:rsidR="006F236C" w:rsidRPr="006F236C" w14:paraId="414100FB" w14:textId="77777777" w:rsidTr="006F236C">
        <w:trPr>
          <w:trHeight w:val="20"/>
        </w:trPr>
        <w:tc>
          <w:tcPr>
            <w:tcW w:w="2928" w:type="dxa"/>
          </w:tcPr>
          <w:p w14:paraId="7251829B" w14:textId="77777777" w:rsidR="006F236C" w:rsidRPr="006F236C" w:rsidRDefault="006F236C" w:rsidP="009E199A">
            <w:pPr>
              <w:widowControl/>
              <w:topLinePunct/>
              <w:rPr>
                <w:rFonts w:cs="宋体"/>
                <w:szCs w:val="24"/>
              </w:rPr>
            </w:pPr>
            <w:r w:rsidRPr="006F236C">
              <w:rPr>
                <w:rFonts w:cs="宋体"/>
                <w:szCs w:val="24"/>
              </w:rPr>
              <w:t>彩色流：</w:t>
            </w:r>
          </w:p>
        </w:tc>
        <w:tc>
          <w:tcPr>
            <w:tcW w:w="6159" w:type="dxa"/>
          </w:tcPr>
          <w:p w14:paraId="3C0C5C62" w14:textId="77777777" w:rsidR="006F236C" w:rsidRPr="006F236C" w:rsidRDefault="006F236C" w:rsidP="009E199A">
            <w:pPr>
              <w:widowControl/>
              <w:topLinePunct/>
              <w:rPr>
                <w:rFonts w:cs="宋体"/>
                <w:szCs w:val="24"/>
                <w:lang w:eastAsia="zh-CN"/>
              </w:rPr>
            </w:pPr>
            <w:r w:rsidRPr="006F236C">
              <w:rPr>
                <w:rFonts w:cs="宋体"/>
                <w:szCs w:val="24"/>
              </w:rPr>
              <w:t>可包括同步彩色血流</w:t>
            </w:r>
            <w:r w:rsidRPr="006F236C">
              <w:rPr>
                <w:rFonts w:cs="宋体"/>
                <w:szCs w:val="24"/>
              </w:rPr>
              <w:t>M</w:t>
            </w:r>
            <w:r w:rsidRPr="006F236C">
              <w:rPr>
                <w:rFonts w:cs="宋体"/>
                <w:b/>
                <w:szCs w:val="24"/>
              </w:rPr>
              <w:t>模式</w:t>
            </w:r>
            <w:r w:rsidRPr="006F236C">
              <w:rPr>
                <w:rFonts w:cs="宋体"/>
                <w:szCs w:val="24"/>
              </w:rPr>
              <w:t>、</w:t>
            </w:r>
            <w:r w:rsidRPr="006F236C">
              <w:rPr>
                <w:rFonts w:cs="宋体"/>
                <w:szCs w:val="24"/>
              </w:rPr>
              <w:t>B</w:t>
            </w:r>
            <w:r w:rsidRPr="006F236C">
              <w:rPr>
                <w:rFonts w:cs="宋体"/>
                <w:b/>
                <w:szCs w:val="24"/>
              </w:rPr>
              <w:t>模式</w:t>
            </w:r>
            <w:r w:rsidRPr="006F236C">
              <w:rPr>
                <w:rFonts w:cs="宋体"/>
                <w:szCs w:val="24"/>
              </w:rPr>
              <w:t>和</w:t>
            </w:r>
            <w:r w:rsidRPr="006F236C">
              <w:rPr>
                <w:rFonts w:cs="宋体"/>
                <w:szCs w:val="24"/>
              </w:rPr>
              <w:t>M</w:t>
            </w:r>
            <w:r w:rsidRPr="006F236C">
              <w:rPr>
                <w:rFonts w:cs="宋体"/>
                <w:b/>
                <w:szCs w:val="24"/>
              </w:rPr>
              <w:t>模式</w:t>
            </w:r>
            <w:r w:rsidRPr="006F236C">
              <w:rPr>
                <w:rFonts w:cs="宋体"/>
                <w:szCs w:val="24"/>
              </w:rPr>
              <w:t>。</w:t>
            </w:r>
            <w:r w:rsidRPr="006F236C">
              <w:rPr>
                <w:rFonts w:cs="宋体"/>
                <w:szCs w:val="24"/>
                <w:lang w:eastAsia="zh-CN"/>
              </w:rPr>
              <w:t>在组合</w:t>
            </w:r>
            <w:r w:rsidRPr="006F236C">
              <w:rPr>
                <w:rFonts w:cs="宋体"/>
                <w:b/>
                <w:szCs w:val="24"/>
                <w:lang w:eastAsia="zh-CN"/>
              </w:rPr>
              <w:t>模式</w:t>
            </w:r>
            <w:r w:rsidRPr="006F236C">
              <w:rPr>
                <w:rFonts w:cs="宋体"/>
                <w:szCs w:val="24"/>
                <w:lang w:eastAsia="zh-CN"/>
              </w:rPr>
              <w:t>下，如果该值</w:t>
            </w:r>
            <w:r w:rsidRPr="006F236C">
              <w:rPr>
                <w:rFonts w:cs="宋体"/>
                <w:szCs w:val="24"/>
                <w:lang w:eastAsia="zh-CN"/>
              </w:rPr>
              <w:t>&gt;1.0</w:t>
            </w:r>
            <w:r w:rsidRPr="006F236C">
              <w:rPr>
                <w:rFonts w:cs="宋体"/>
                <w:szCs w:val="24"/>
                <w:lang w:eastAsia="zh-CN"/>
              </w:rPr>
              <w:t>，则报告显示的最大</w:t>
            </w:r>
            <w:r w:rsidRPr="006F236C">
              <w:rPr>
                <w:rFonts w:cs="宋体"/>
                <w:szCs w:val="24"/>
                <w:lang w:eastAsia="zh-CN"/>
              </w:rPr>
              <w:t>TIS</w:t>
            </w:r>
            <w:r w:rsidRPr="006F236C">
              <w:rPr>
                <w:rFonts w:cs="宋体"/>
                <w:szCs w:val="24"/>
                <w:lang w:eastAsia="zh-CN"/>
              </w:rPr>
              <w:t>（已扫描或未扫描）。</w:t>
            </w:r>
          </w:p>
        </w:tc>
      </w:tr>
    </w:tbl>
    <w:p w14:paraId="7971E6B3" w14:textId="77777777" w:rsidR="006F236C" w:rsidRPr="00DF62AF" w:rsidRDefault="006F236C" w:rsidP="00DF62AF">
      <w:pPr>
        <w:widowControl/>
        <w:tabs>
          <w:tab w:val="left" w:pos="3159"/>
        </w:tabs>
        <w:topLinePunct/>
        <w:ind w:left="3150"/>
        <w:rPr>
          <w:szCs w:val="24"/>
          <w:lang w:eastAsia="zh-CN"/>
        </w:rPr>
      </w:pPr>
    </w:p>
    <w:p w14:paraId="1FD5EF60" w14:textId="77777777" w:rsidR="00432EB8" w:rsidRPr="00DF62AF" w:rsidRDefault="00D6173E" w:rsidP="006F236C">
      <w:pPr>
        <w:widowControl/>
        <w:tabs>
          <w:tab w:val="left" w:pos="3159"/>
        </w:tabs>
        <w:topLinePunct/>
        <w:rPr>
          <w:szCs w:val="24"/>
          <w:lang w:eastAsia="zh-CN"/>
        </w:rPr>
      </w:pPr>
      <w:r w:rsidRPr="00DF62AF">
        <w:rPr>
          <w:rFonts w:cs="宋体"/>
          <w:szCs w:val="24"/>
          <w:lang w:eastAsia="zh-CN"/>
        </w:rPr>
        <w:t>组合</w:t>
      </w:r>
      <w:r w:rsidRPr="00DF62AF">
        <w:rPr>
          <w:rFonts w:cs="宋体"/>
          <w:b/>
          <w:szCs w:val="24"/>
          <w:lang w:eastAsia="zh-CN"/>
        </w:rPr>
        <w:t>模式</w:t>
      </w:r>
      <w:r w:rsidRPr="00DF62AF">
        <w:rPr>
          <w:rFonts w:cs="宋体"/>
          <w:szCs w:val="24"/>
          <w:lang w:eastAsia="zh-CN"/>
        </w:rPr>
        <w:t>：</w:t>
      </w:r>
      <w:r w:rsidRPr="00DF62AF">
        <w:rPr>
          <w:rFonts w:cs="宋体"/>
          <w:szCs w:val="24"/>
          <w:lang w:eastAsia="zh-CN"/>
        </w:rPr>
        <w:tab/>
      </w:r>
      <w:r w:rsidRPr="00DF62AF">
        <w:rPr>
          <w:rFonts w:cs="宋体"/>
          <w:szCs w:val="24"/>
          <w:lang w:eastAsia="zh-CN"/>
        </w:rPr>
        <w:t>仅在</w:t>
      </w:r>
      <w:r w:rsidRPr="00DF62AF">
        <w:rPr>
          <w:rFonts w:cs="宋体"/>
          <w:szCs w:val="24"/>
          <w:lang w:eastAsia="zh-CN"/>
        </w:rPr>
        <w:t>TIS</w:t>
      </w:r>
      <w:r w:rsidRPr="00DF62AF">
        <w:rPr>
          <w:rFonts w:cs="宋体"/>
          <w:szCs w:val="24"/>
          <w:lang w:eastAsia="zh-CN"/>
        </w:rPr>
        <w:t>、</w:t>
      </w:r>
      <w:r w:rsidRPr="00DF62AF">
        <w:rPr>
          <w:rFonts w:cs="宋体"/>
          <w:szCs w:val="24"/>
          <w:lang w:eastAsia="zh-CN"/>
        </w:rPr>
        <w:t>TIB</w:t>
      </w:r>
      <w:r w:rsidRPr="00DF62AF">
        <w:rPr>
          <w:rFonts w:cs="宋体"/>
          <w:szCs w:val="24"/>
          <w:lang w:eastAsia="zh-CN"/>
        </w:rPr>
        <w:t>或</w:t>
      </w:r>
      <w:r w:rsidRPr="00DF62AF">
        <w:rPr>
          <w:rFonts w:cs="宋体"/>
          <w:szCs w:val="24"/>
          <w:lang w:eastAsia="zh-CN"/>
        </w:rPr>
        <w:t>TIC</w:t>
      </w:r>
      <w:r w:rsidRPr="00DF62AF">
        <w:rPr>
          <w:rFonts w:cs="宋体"/>
          <w:szCs w:val="24"/>
          <w:lang w:eastAsia="zh-CN"/>
        </w:rPr>
        <w:t>（如果存在适用的预期用途；如经颅或新生儿头部）的最大配方大于所有组成</w:t>
      </w:r>
      <w:r w:rsidRPr="00DF62AF">
        <w:rPr>
          <w:rFonts w:cs="宋体"/>
          <w:b/>
          <w:szCs w:val="24"/>
          <w:lang w:eastAsia="zh-CN"/>
        </w:rPr>
        <w:t>模式</w:t>
      </w:r>
      <w:r w:rsidRPr="00DF62AF">
        <w:rPr>
          <w:rFonts w:cs="宋体"/>
          <w:szCs w:val="24"/>
          <w:lang w:eastAsia="zh-CN"/>
        </w:rPr>
        <w:t>报告的相应值时，才应报告为单独</w:t>
      </w:r>
      <w:r w:rsidRPr="00DF62AF">
        <w:rPr>
          <w:rFonts w:cs="宋体"/>
          <w:b/>
          <w:szCs w:val="24"/>
          <w:lang w:eastAsia="zh-CN"/>
        </w:rPr>
        <w:t>模式</w:t>
      </w:r>
      <w:r w:rsidRPr="00DF62AF">
        <w:rPr>
          <w:rFonts w:cs="宋体"/>
          <w:szCs w:val="24"/>
          <w:lang w:eastAsia="zh-CN"/>
        </w:rPr>
        <w:t>。</w:t>
      </w:r>
    </w:p>
    <w:p w14:paraId="6D4D05F9" w14:textId="77777777" w:rsidR="009534CE" w:rsidRPr="00DF62AF" w:rsidRDefault="009534CE" w:rsidP="00DF62AF">
      <w:pPr>
        <w:topLinePunct/>
        <w:snapToGrid/>
        <w:rPr>
          <w:rFonts w:eastAsia="Times New Roman"/>
          <w:b/>
          <w:bCs/>
          <w:szCs w:val="24"/>
          <w:lang w:eastAsia="zh-CN"/>
        </w:rPr>
      </w:pPr>
      <w:r w:rsidRPr="00DF62AF">
        <w:rPr>
          <w:rFonts w:cs="宋体"/>
          <w:szCs w:val="24"/>
          <w:lang w:eastAsia="zh-CN"/>
        </w:rPr>
        <w:br w:type="page"/>
      </w:r>
    </w:p>
    <w:p w14:paraId="3EEB01F7" w14:textId="77777777" w:rsidR="007F4E94" w:rsidRPr="006F236C" w:rsidRDefault="00D6173E" w:rsidP="006F236C">
      <w:pPr>
        <w:pStyle w:val="1"/>
        <w:widowControl/>
        <w:topLinePunct/>
        <w:ind w:left="0"/>
        <w:jc w:val="center"/>
        <w:rPr>
          <w:sz w:val="44"/>
          <w:szCs w:val="44"/>
          <w:lang w:eastAsia="zh-CN"/>
        </w:rPr>
      </w:pPr>
      <w:bookmarkStart w:id="39" w:name="_Toc97536842"/>
      <w:r w:rsidRPr="006F236C">
        <w:rPr>
          <w:rFonts w:eastAsia="宋体" w:cs="宋体"/>
          <w:sz w:val="44"/>
          <w:szCs w:val="44"/>
          <w:lang w:eastAsia="zh-CN"/>
        </w:rPr>
        <w:lastRenderedPageBreak/>
        <w:t>附录</w:t>
      </w:r>
      <w:r w:rsidRPr="006F236C">
        <w:rPr>
          <w:rFonts w:eastAsia="宋体" w:cs="宋体"/>
          <w:sz w:val="44"/>
          <w:szCs w:val="44"/>
          <w:lang w:eastAsia="zh-CN"/>
        </w:rPr>
        <w:t>G</w:t>
      </w:r>
      <w:r w:rsidRPr="006F236C">
        <w:rPr>
          <w:rFonts w:eastAsia="宋体" w:cs="宋体"/>
          <w:b w:val="0"/>
          <w:sz w:val="44"/>
          <w:szCs w:val="44"/>
          <w:lang w:eastAsia="zh-CN"/>
        </w:rPr>
        <w:tab/>
      </w:r>
      <w:r w:rsidRPr="006F236C">
        <w:rPr>
          <w:rFonts w:eastAsia="宋体" w:cs="宋体"/>
          <w:sz w:val="44"/>
          <w:szCs w:val="44"/>
          <w:lang w:eastAsia="zh-CN"/>
        </w:rPr>
        <w:t>统计学分析</w:t>
      </w:r>
      <w:bookmarkEnd w:id="39"/>
    </w:p>
    <w:p w14:paraId="6E9EAB1A" w14:textId="77777777" w:rsidR="00333D5F" w:rsidRDefault="00333D5F" w:rsidP="00DF62AF">
      <w:pPr>
        <w:widowControl/>
        <w:topLinePunct/>
        <w:rPr>
          <w:rFonts w:cs="宋体"/>
          <w:szCs w:val="24"/>
          <w:lang w:eastAsia="zh-CN"/>
        </w:rPr>
      </w:pPr>
    </w:p>
    <w:p w14:paraId="58B738C5" w14:textId="77777777" w:rsidR="007F4E94" w:rsidRDefault="00D6173E" w:rsidP="00DF62AF">
      <w:pPr>
        <w:widowControl/>
        <w:topLinePunct/>
        <w:rPr>
          <w:rFonts w:cs="宋体"/>
          <w:szCs w:val="24"/>
          <w:lang w:eastAsia="zh-CN"/>
        </w:rPr>
      </w:pPr>
      <w:r w:rsidRPr="00DF62AF">
        <w:rPr>
          <w:rFonts w:cs="宋体"/>
          <w:szCs w:val="24"/>
          <w:lang w:eastAsia="zh-CN"/>
        </w:rPr>
        <w:t>申请中存在四个领域应进行并提供测量或性能数据的统计学分析。</w:t>
      </w:r>
    </w:p>
    <w:p w14:paraId="0CC85D0D" w14:textId="77777777" w:rsidR="006F236C" w:rsidRPr="00DF62AF" w:rsidRDefault="006F236C" w:rsidP="00DF62AF">
      <w:pPr>
        <w:widowControl/>
        <w:topLinePunct/>
        <w:rPr>
          <w:szCs w:val="24"/>
          <w:lang w:eastAsia="zh-CN"/>
        </w:rPr>
      </w:pPr>
    </w:p>
    <w:p w14:paraId="0809C7D2" w14:textId="77777777" w:rsidR="00432EB8" w:rsidRPr="006F236C" w:rsidRDefault="00D6173E" w:rsidP="006F236C">
      <w:pPr>
        <w:widowControl/>
        <w:numPr>
          <w:ilvl w:val="2"/>
          <w:numId w:val="1"/>
        </w:numPr>
        <w:tabs>
          <w:tab w:val="left" w:pos="1000"/>
        </w:tabs>
        <w:topLinePunct/>
        <w:ind w:left="1047" w:hanging="480"/>
        <w:rPr>
          <w:szCs w:val="24"/>
          <w:lang w:eastAsia="zh-CN"/>
        </w:rPr>
      </w:pPr>
      <w:r w:rsidRPr="00DF62AF">
        <w:rPr>
          <w:rFonts w:cs="宋体"/>
          <w:szCs w:val="24"/>
          <w:lang w:eastAsia="zh-CN"/>
        </w:rPr>
        <w:t>临床测量准确度的描述（参见第</w:t>
      </w:r>
      <w:hyperlink w:anchor="_bookmark49" w:history="1">
        <w:r w:rsidRPr="00DF62AF">
          <w:rPr>
            <w:rFonts w:cs="宋体"/>
            <w:szCs w:val="24"/>
            <w:lang w:eastAsia="zh-CN"/>
          </w:rPr>
          <w:t>5.2.5.1.2</w:t>
        </w:r>
      </w:hyperlink>
      <w:r w:rsidRPr="00DF62AF">
        <w:rPr>
          <w:rFonts w:cs="宋体"/>
          <w:szCs w:val="24"/>
          <w:lang w:eastAsia="zh-CN"/>
        </w:rPr>
        <w:t>和第</w:t>
      </w:r>
      <w:hyperlink w:anchor="_bookmark61" w:history="1">
        <w:r w:rsidRPr="00DF62AF">
          <w:rPr>
            <w:rFonts w:cs="宋体"/>
            <w:szCs w:val="24"/>
            <w:lang w:eastAsia="zh-CN"/>
          </w:rPr>
          <w:t>5.2.6.1.4</w:t>
        </w:r>
      </w:hyperlink>
      <w:r w:rsidRPr="00DF62AF">
        <w:rPr>
          <w:rFonts w:cs="宋体"/>
          <w:szCs w:val="24"/>
          <w:lang w:eastAsia="zh-CN"/>
        </w:rPr>
        <w:t>节）。</w:t>
      </w:r>
    </w:p>
    <w:p w14:paraId="05D1B21D" w14:textId="77777777" w:rsidR="006F236C" w:rsidRPr="00DF62AF" w:rsidRDefault="006F236C" w:rsidP="006F236C">
      <w:pPr>
        <w:widowControl/>
        <w:tabs>
          <w:tab w:val="left" w:pos="1000"/>
        </w:tabs>
        <w:topLinePunct/>
        <w:ind w:left="1047"/>
        <w:rPr>
          <w:szCs w:val="24"/>
          <w:lang w:eastAsia="zh-CN"/>
        </w:rPr>
      </w:pPr>
    </w:p>
    <w:p w14:paraId="7A436621" w14:textId="15638B26" w:rsidR="00432EB8" w:rsidRPr="006F236C" w:rsidRDefault="00D6173E" w:rsidP="006F236C">
      <w:pPr>
        <w:widowControl/>
        <w:numPr>
          <w:ilvl w:val="2"/>
          <w:numId w:val="1"/>
        </w:numPr>
        <w:tabs>
          <w:tab w:val="left" w:pos="1000"/>
        </w:tabs>
        <w:topLinePunct/>
        <w:ind w:left="1047" w:hanging="480"/>
        <w:rPr>
          <w:szCs w:val="24"/>
          <w:lang w:eastAsia="zh-CN"/>
        </w:rPr>
      </w:pPr>
      <w:r w:rsidRPr="00DF62AF">
        <w:rPr>
          <w:rFonts w:cs="宋体"/>
          <w:szCs w:val="24"/>
          <w:lang w:eastAsia="zh-CN"/>
        </w:rPr>
        <w:t>声学量（</w:t>
      </w:r>
      <w:r w:rsidRPr="00DF62AF">
        <w:rPr>
          <w:rFonts w:cs="宋体"/>
          <w:b/>
          <w:szCs w:val="24"/>
          <w:lang w:eastAsia="zh-CN"/>
        </w:rPr>
        <w:t>功率</w:t>
      </w:r>
      <w:r w:rsidRPr="00DF62AF">
        <w:rPr>
          <w:rFonts w:cs="宋体"/>
          <w:szCs w:val="24"/>
          <w:lang w:eastAsia="zh-CN"/>
        </w:rPr>
        <w:t>、</w:t>
      </w:r>
      <w:r w:rsidRPr="00DF62AF">
        <w:rPr>
          <w:rFonts w:cs="宋体"/>
          <w:b/>
          <w:szCs w:val="24"/>
          <w:lang w:eastAsia="zh-CN"/>
        </w:rPr>
        <w:t>声压</w:t>
      </w:r>
      <w:r w:rsidRPr="00DF62AF">
        <w:rPr>
          <w:rFonts w:cs="宋体"/>
          <w:szCs w:val="24"/>
          <w:lang w:eastAsia="zh-CN"/>
        </w:rPr>
        <w:t>、</w:t>
      </w:r>
      <w:r w:rsidRPr="00DF62AF">
        <w:rPr>
          <w:rFonts w:cs="宋体"/>
          <w:b/>
          <w:szCs w:val="24"/>
          <w:lang w:eastAsia="zh-CN"/>
        </w:rPr>
        <w:t>声强</w:t>
      </w:r>
      <w:r w:rsidRPr="00DF62AF">
        <w:rPr>
          <w:rFonts w:cs="宋体"/>
          <w:szCs w:val="24"/>
          <w:lang w:eastAsia="zh-CN"/>
        </w:rPr>
        <w:t>、</w:t>
      </w:r>
      <w:r w:rsidRPr="00DF62AF">
        <w:rPr>
          <w:rFonts w:cs="宋体"/>
          <w:b/>
          <w:szCs w:val="24"/>
          <w:lang w:eastAsia="zh-CN"/>
        </w:rPr>
        <w:t>中心频率</w:t>
      </w:r>
      <w:r w:rsidRPr="00DF62AF">
        <w:rPr>
          <w:rFonts w:cs="宋体"/>
          <w:szCs w:val="24"/>
          <w:lang w:eastAsia="zh-CN"/>
        </w:rPr>
        <w:t>）测量不确定性的描述（参见第</w:t>
      </w:r>
      <w:hyperlink w:anchor="_bookmark72" w:history="1">
        <w:r w:rsidRPr="00DF62AF">
          <w:rPr>
            <w:rFonts w:cs="宋体"/>
            <w:szCs w:val="24"/>
            <w:lang w:eastAsia="zh-CN"/>
          </w:rPr>
          <w:t>5.2.7.2.4</w:t>
        </w:r>
      </w:hyperlink>
      <w:r w:rsidRPr="00DF62AF">
        <w:rPr>
          <w:rFonts w:cs="宋体"/>
          <w:szCs w:val="24"/>
          <w:lang w:eastAsia="zh-CN"/>
        </w:rPr>
        <w:t>节（第</w:t>
      </w:r>
      <w:r w:rsidRPr="00DF62AF">
        <w:rPr>
          <w:rFonts w:cs="宋体"/>
          <w:szCs w:val="24"/>
          <w:lang w:eastAsia="zh-CN"/>
        </w:rPr>
        <w:t>1</w:t>
      </w:r>
      <w:r w:rsidRPr="00DF62AF">
        <w:rPr>
          <w:rFonts w:cs="宋体"/>
          <w:szCs w:val="24"/>
          <w:lang w:eastAsia="zh-CN"/>
        </w:rPr>
        <w:t>轨）和第</w:t>
      </w:r>
      <w:hyperlink w:anchor="_bookmark78" w:history="1">
        <w:r w:rsidRPr="00DF62AF">
          <w:rPr>
            <w:rFonts w:cs="宋体"/>
            <w:szCs w:val="24"/>
            <w:lang w:eastAsia="zh-CN"/>
          </w:rPr>
          <w:t>5.2.8.2.1</w:t>
        </w:r>
      </w:hyperlink>
      <w:r w:rsidRPr="00DF62AF">
        <w:rPr>
          <w:rFonts w:cs="宋体"/>
          <w:szCs w:val="24"/>
          <w:lang w:eastAsia="zh-CN"/>
        </w:rPr>
        <w:t>节（第</w:t>
      </w:r>
      <w:r w:rsidRPr="00DF62AF">
        <w:rPr>
          <w:rFonts w:cs="宋体"/>
          <w:szCs w:val="24"/>
          <w:lang w:eastAsia="zh-CN"/>
        </w:rPr>
        <w:t>3</w:t>
      </w:r>
      <w:r w:rsidRPr="00DF62AF">
        <w:rPr>
          <w:rFonts w:cs="宋体"/>
          <w:szCs w:val="24"/>
          <w:lang w:eastAsia="zh-CN"/>
        </w:rPr>
        <w:t>轨））</w:t>
      </w:r>
      <w:r w:rsidR="00615A30" w:rsidRPr="00DF62AF">
        <w:rPr>
          <w:rFonts w:cs="宋体"/>
          <w:szCs w:val="24"/>
          <w:lang w:eastAsia="zh-CN"/>
        </w:rPr>
        <w:t>。</w:t>
      </w:r>
      <w:r w:rsidR="00BA7E8D" w:rsidRPr="00DF62AF">
        <w:rPr>
          <w:rFonts w:cs="宋体" w:hint="eastAsia"/>
          <w:szCs w:val="24"/>
          <w:lang w:eastAsia="zh-CN"/>
        </w:rPr>
        <w:t>在</w:t>
      </w:r>
      <w:r w:rsidR="00BA7E8D" w:rsidRPr="00DF62AF">
        <w:rPr>
          <w:rFonts w:cs="宋体"/>
          <w:szCs w:val="24"/>
          <w:lang w:eastAsia="zh-CN"/>
        </w:rPr>
        <w:t>这方面</w:t>
      </w:r>
      <w:r w:rsidRPr="00DF62AF">
        <w:rPr>
          <w:rFonts w:cs="宋体"/>
          <w:szCs w:val="24"/>
          <w:lang w:eastAsia="zh-CN"/>
        </w:rPr>
        <w:t>，对水听器测量的</w:t>
      </w:r>
      <w:r w:rsidRPr="00DF62AF">
        <w:rPr>
          <w:rFonts w:cs="宋体"/>
          <w:szCs w:val="24"/>
          <w:lang w:eastAsia="zh-CN"/>
        </w:rPr>
        <w:t>A</w:t>
      </w:r>
      <w:r w:rsidRPr="00DF62AF">
        <w:rPr>
          <w:rFonts w:cs="宋体"/>
          <w:szCs w:val="24"/>
          <w:lang w:eastAsia="zh-CN"/>
        </w:rPr>
        <w:t>类（随机）和</w:t>
      </w:r>
      <w:r w:rsidRPr="00DF62AF">
        <w:rPr>
          <w:rFonts w:cs="宋体"/>
          <w:szCs w:val="24"/>
          <w:lang w:eastAsia="zh-CN"/>
        </w:rPr>
        <w:t>B</w:t>
      </w:r>
      <w:r w:rsidRPr="00DF62AF">
        <w:rPr>
          <w:rFonts w:cs="宋体"/>
          <w:szCs w:val="24"/>
          <w:lang w:eastAsia="zh-CN"/>
        </w:rPr>
        <w:t>类（系统）不确定性的各种潜在来源的良好描述可参见</w:t>
      </w:r>
      <w:r w:rsidR="00BA7E8D" w:rsidRPr="00DF62AF">
        <w:rPr>
          <w:rFonts w:cs="宋体"/>
          <w:szCs w:val="24"/>
          <w:lang w:eastAsia="zh-CN"/>
        </w:rPr>
        <w:t>以下文献</w:t>
      </w:r>
      <w:r w:rsidR="00BA7E8D" w:rsidRPr="00DF62AF">
        <w:rPr>
          <w:rFonts w:cs="宋体" w:hint="eastAsia"/>
          <w:szCs w:val="24"/>
          <w:lang w:eastAsia="zh-CN"/>
        </w:rPr>
        <w:t>：</w:t>
      </w:r>
      <w:r w:rsidRPr="006F236C">
        <w:rPr>
          <w:rFonts w:cs="宋体"/>
          <w:szCs w:val="24"/>
          <w:lang w:eastAsia="zh-CN"/>
        </w:rPr>
        <w:t>Preston RC</w:t>
      </w:r>
      <w:r w:rsidR="00BA7E8D" w:rsidRPr="006F236C">
        <w:rPr>
          <w:rFonts w:ascii="宋体" w:hAnsi="宋体" w:cs="宋体" w:hint="eastAsia"/>
          <w:szCs w:val="24"/>
          <w:lang w:eastAsia="zh-CN"/>
        </w:rPr>
        <w:t>,</w:t>
      </w:r>
      <w:r w:rsidR="00BA7E8D" w:rsidRPr="006F236C">
        <w:rPr>
          <w:rFonts w:cs="宋体" w:hint="eastAsia"/>
          <w:szCs w:val="24"/>
          <w:lang w:eastAsia="zh-CN"/>
        </w:rPr>
        <w:t xml:space="preserve"> </w:t>
      </w:r>
      <w:r w:rsidRPr="006F236C">
        <w:rPr>
          <w:rFonts w:cs="宋体"/>
          <w:szCs w:val="24"/>
          <w:lang w:eastAsia="zh-CN"/>
        </w:rPr>
        <w:t>Bacon DR</w:t>
      </w:r>
      <w:r w:rsidR="00BA7E8D" w:rsidRPr="006F236C">
        <w:rPr>
          <w:rFonts w:ascii="宋体" w:hAnsi="宋体" w:cs="宋体" w:hint="eastAsia"/>
          <w:szCs w:val="24"/>
          <w:lang w:eastAsia="zh-CN"/>
        </w:rPr>
        <w:t>,</w:t>
      </w:r>
      <w:r w:rsidR="00BA7E8D" w:rsidRPr="006F236C">
        <w:rPr>
          <w:rFonts w:cs="宋体" w:hint="eastAsia"/>
          <w:szCs w:val="24"/>
          <w:lang w:eastAsia="zh-CN"/>
        </w:rPr>
        <w:t xml:space="preserve"> </w:t>
      </w:r>
      <w:r w:rsidRPr="006F236C">
        <w:rPr>
          <w:rFonts w:cs="宋体"/>
          <w:szCs w:val="24"/>
          <w:lang w:eastAsia="zh-CN"/>
        </w:rPr>
        <w:t>Smith RA</w:t>
      </w:r>
      <w:r w:rsidR="00BA7E8D" w:rsidRPr="006F236C">
        <w:rPr>
          <w:rFonts w:cs="宋体" w:hint="eastAsia"/>
          <w:szCs w:val="24"/>
          <w:lang w:eastAsia="zh-CN"/>
        </w:rPr>
        <w:t xml:space="preserve">: </w:t>
      </w:r>
      <w:r w:rsidR="00BA7E8D" w:rsidRPr="006F236C">
        <w:rPr>
          <w:rFonts w:ascii="宋体" w:hAnsi="宋体" w:cs="宋体"/>
          <w:szCs w:val="24"/>
          <w:lang w:eastAsia="zh-CN"/>
        </w:rPr>
        <w:t>“</w:t>
      </w:r>
      <w:r w:rsidR="00BA7E8D" w:rsidRPr="006F236C">
        <w:rPr>
          <w:rFonts w:cs="宋体" w:hint="eastAsia"/>
          <w:szCs w:val="24"/>
          <w:lang w:eastAsia="zh-CN"/>
        </w:rPr>
        <w:t>Calibration of medical ultrasonic equipment procedures and accuracy assessment</w:t>
      </w:r>
      <w:r w:rsidR="00BA7E8D" w:rsidRPr="006F236C">
        <w:rPr>
          <w:rFonts w:ascii="宋体" w:hAnsi="宋体" w:cs="宋体" w:hint="eastAsia"/>
          <w:szCs w:val="24"/>
          <w:lang w:eastAsia="zh-CN"/>
        </w:rPr>
        <w:t>,</w:t>
      </w:r>
      <w:r w:rsidR="00BA7E8D" w:rsidRPr="006F236C">
        <w:rPr>
          <w:rFonts w:ascii="宋体" w:hAnsi="宋体" w:cs="宋体"/>
          <w:szCs w:val="24"/>
          <w:lang w:eastAsia="zh-CN"/>
        </w:rPr>
        <w:t>”</w:t>
      </w:r>
      <w:r w:rsidR="00BA7E8D" w:rsidRPr="006F236C">
        <w:rPr>
          <w:rFonts w:cs="宋体" w:hint="eastAsia"/>
          <w:szCs w:val="24"/>
          <w:lang w:eastAsia="zh-CN"/>
        </w:rPr>
        <w:t xml:space="preserve"> IEEE Trans. Ultrasonics</w:t>
      </w:r>
      <w:r w:rsidR="00BA7E8D" w:rsidRPr="006F236C">
        <w:rPr>
          <w:rFonts w:ascii="宋体" w:hAnsi="宋体" w:cs="宋体" w:hint="eastAsia"/>
          <w:szCs w:val="24"/>
          <w:lang w:eastAsia="zh-CN"/>
        </w:rPr>
        <w:t>,</w:t>
      </w:r>
      <w:r w:rsidR="00BA7E8D" w:rsidRPr="006F236C">
        <w:rPr>
          <w:rFonts w:cs="宋体" w:hint="eastAsia"/>
          <w:szCs w:val="24"/>
          <w:lang w:eastAsia="zh-CN"/>
        </w:rPr>
        <w:t xml:space="preserve"> Ferroelectrics</w:t>
      </w:r>
      <w:r w:rsidR="00BA7E8D" w:rsidRPr="006F236C">
        <w:rPr>
          <w:rFonts w:ascii="宋体" w:hAnsi="宋体" w:cs="宋体" w:hint="eastAsia"/>
          <w:szCs w:val="24"/>
          <w:lang w:eastAsia="zh-CN"/>
        </w:rPr>
        <w:t>,</w:t>
      </w:r>
      <w:r w:rsidR="00BA7E8D" w:rsidRPr="006F236C">
        <w:rPr>
          <w:rFonts w:cs="宋体" w:hint="eastAsia"/>
          <w:szCs w:val="24"/>
          <w:lang w:eastAsia="zh-CN"/>
        </w:rPr>
        <w:t xml:space="preserve"> and Frequency Control</w:t>
      </w:r>
      <w:r w:rsidR="00BA7E8D" w:rsidRPr="006F236C">
        <w:rPr>
          <w:rFonts w:ascii="宋体" w:hAnsi="宋体" w:cs="宋体" w:hint="eastAsia"/>
          <w:szCs w:val="24"/>
          <w:lang w:eastAsia="zh-CN"/>
        </w:rPr>
        <w:t>,</w:t>
      </w:r>
      <w:r w:rsidR="00BA7E8D" w:rsidRPr="006F236C">
        <w:rPr>
          <w:rFonts w:cs="宋体" w:hint="eastAsia"/>
          <w:szCs w:val="24"/>
          <w:lang w:eastAsia="zh-CN"/>
        </w:rPr>
        <w:t xml:space="preserve"> 35</w:t>
      </w:r>
      <w:r w:rsidR="00BA7E8D" w:rsidRPr="006F236C">
        <w:rPr>
          <w:rFonts w:ascii="宋体" w:hAnsi="宋体" w:cs="宋体" w:hint="eastAsia"/>
          <w:szCs w:val="24"/>
          <w:lang w:eastAsia="zh-CN"/>
        </w:rPr>
        <w:t>,</w:t>
      </w:r>
      <w:r w:rsidR="00BA7E8D" w:rsidRPr="006F236C">
        <w:rPr>
          <w:rFonts w:cs="宋体" w:hint="eastAsia"/>
          <w:szCs w:val="24"/>
          <w:lang w:eastAsia="zh-CN"/>
        </w:rPr>
        <w:t xml:space="preserve"> 110 121</w:t>
      </w:r>
      <w:r w:rsidR="00BA7E8D" w:rsidRPr="006F236C">
        <w:rPr>
          <w:rFonts w:ascii="宋体" w:hAnsi="宋体" w:cs="宋体" w:hint="eastAsia"/>
          <w:szCs w:val="24"/>
          <w:lang w:eastAsia="zh-CN"/>
        </w:rPr>
        <w:t>,</w:t>
      </w:r>
      <w:r w:rsidR="00BA7E8D" w:rsidRPr="006F236C">
        <w:rPr>
          <w:rFonts w:cs="宋体" w:hint="eastAsia"/>
          <w:szCs w:val="24"/>
          <w:lang w:eastAsia="zh-CN"/>
        </w:rPr>
        <w:t xml:space="preserve"> 1998</w:t>
      </w:r>
      <w:r w:rsidRPr="006F236C">
        <w:rPr>
          <w:rFonts w:cs="宋体"/>
          <w:szCs w:val="24"/>
          <w:lang w:eastAsia="zh-CN"/>
        </w:rPr>
        <w:t>（另</w:t>
      </w:r>
      <w:r w:rsidR="00BA7E8D" w:rsidRPr="006F236C">
        <w:rPr>
          <w:rFonts w:cs="宋体"/>
          <w:szCs w:val="24"/>
          <w:lang w:eastAsia="zh-CN"/>
        </w:rPr>
        <w:t>请</w:t>
      </w:r>
      <w:r w:rsidRPr="006F236C">
        <w:rPr>
          <w:rFonts w:cs="宋体"/>
          <w:szCs w:val="24"/>
          <w:lang w:eastAsia="zh-CN"/>
        </w:rPr>
        <w:t>参见</w:t>
      </w:r>
      <w:r w:rsidRPr="006F236C">
        <w:rPr>
          <w:rFonts w:cs="宋体"/>
          <w:szCs w:val="24"/>
          <w:lang w:eastAsia="zh-CN"/>
        </w:rPr>
        <w:t>Ziskin 2003</w:t>
      </w:r>
      <w:r w:rsidRPr="006F236C">
        <w:rPr>
          <w:rFonts w:cs="宋体"/>
          <w:szCs w:val="24"/>
          <w:lang w:eastAsia="zh-CN"/>
        </w:rPr>
        <w:t>）。</w:t>
      </w:r>
    </w:p>
    <w:p w14:paraId="545E3968" w14:textId="77777777" w:rsidR="006F236C" w:rsidRPr="006F236C" w:rsidRDefault="006F236C" w:rsidP="006F236C">
      <w:pPr>
        <w:widowControl/>
        <w:tabs>
          <w:tab w:val="left" w:pos="1000"/>
        </w:tabs>
        <w:topLinePunct/>
        <w:rPr>
          <w:szCs w:val="24"/>
          <w:lang w:eastAsia="zh-CN"/>
        </w:rPr>
      </w:pPr>
    </w:p>
    <w:p w14:paraId="06B1EB97" w14:textId="2A93E3EF" w:rsidR="00432EB8" w:rsidRPr="006F236C" w:rsidRDefault="00BA7E8D" w:rsidP="006F236C">
      <w:pPr>
        <w:widowControl/>
        <w:numPr>
          <w:ilvl w:val="2"/>
          <w:numId w:val="1"/>
        </w:numPr>
        <w:tabs>
          <w:tab w:val="left" w:pos="1000"/>
        </w:tabs>
        <w:topLinePunct/>
        <w:ind w:left="1047" w:hanging="480"/>
        <w:rPr>
          <w:szCs w:val="24"/>
          <w:lang w:eastAsia="zh-CN"/>
        </w:rPr>
      </w:pPr>
      <w:r w:rsidRPr="00DF62AF">
        <w:rPr>
          <w:rFonts w:cs="宋体"/>
          <w:szCs w:val="24"/>
          <w:lang w:eastAsia="zh-CN"/>
        </w:rPr>
        <w:t>对</w:t>
      </w:r>
      <w:r w:rsidR="00D6173E" w:rsidRPr="00DF62AF">
        <w:rPr>
          <w:rFonts w:cs="宋体"/>
          <w:szCs w:val="24"/>
          <w:lang w:eastAsia="zh-CN"/>
        </w:rPr>
        <w:t>用于确保</w:t>
      </w:r>
      <w:r w:rsidRPr="00DF62AF">
        <w:rPr>
          <w:rFonts w:cs="宋体"/>
          <w:szCs w:val="24"/>
          <w:lang w:eastAsia="zh-CN"/>
        </w:rPr>
        <w:t>有意义</w:t>
      </w:r>
      <w:r w:rsidR="00D6173E" w:rsidRPr="00DF62AF">
        <w:rPr>
          <w:rFonts w:cs="宋体"/>
          <w:szCs w:val="24"/>
          <w:lang w:eastAsia="zh-CN"/>
        </w:rPr>
        <w:t>声输出暴露水平规范的统计学抽样计划的描述（参见第</w:t>
      </w:r>
      <w:hyperlink w:anchor="_bookmark47" w:history="1">
        <w:r w:rsidR="00D6173E" w:rsidRPr="00DF62AF">
          <w:rPr>
            <w:rFonts w:cs="宋体"/>
            <w:szCs w:val="24"/>
            <w:lang w:eastAsia="zh-CN"/>
          </w:rPr>
          <w:t>5.2.4.1.8</w:t>
        </w:r>
      </w:hyperlink>
      <w:r w:rsidR="00D6173E" w:rsidRPr="00DF62AF">
        <w:rPr>
          <w:rFonts w:cs="宋体"/>
          <w:szCs w:val="24"/>
          <w:lang w:eastAsia="zh-CN"/>
        </w:rPr>
        <w:t>节和</w:t>
      </w:r>
      <w:r w:rsidR="00D6173E" w:rsidRPr="00DF62AF">
        <w:rPr>
          <w:rFonts w:cs="宋体"/>
          <w:szCs w:val="24"/>
          <w:lang w:eastAsia="zh-CN"/>
        </w:rPr>
        <w:t>Ziskin 2003</w:t>
      </w:r>
      <w:r w:rsidR="00D6173E" w:rsidRPr="00DF62AF">
        <w:rPr>
          <w:rFonts w:cs="宋体"/>
          <w:szCs w:val="24"/>
          <w:lang w:eastAsia="zh-CN"/>
        </w:rPr>
        <w:t>）。</w:t>
      </w:r>
    </w:p>
    <w:p w14:paraId="04F3D78E" w14:textId="77777777" w:rsidR="006F236C" w:rsidRPr="00DF62AF" w:rsidRDefault="006F236C" w:rsidP="006F236C">
      <w:pPr>
        <w:widowControl/>
        <w:tabs>
          <w:tab w:val="left" w:pos="1000"/>
        </w:tabs>
        <w:topLinePunct/>
        <w:rPr>
          <w:szCs w:val="24"/>
          <w:lang w:eastAsia="zh-CN"/>
        </w:rPr>
      </w:pPr>
    </w:p>
    <w:p w14:paraId="72A7AD09" w14:textId="77777777" w:rsidR="007F4E94" w:rsidRPr="00DF62AF" w:rsidRDefault="00D6173E" w:rsidP="006F236C">
      <w:pPr>
        <w:widowControl/>
        <w:numPr>
          <w:ilvl w:val="2"/>
          <w:numId w:val="1"/>
        </w:numPr>
        <w:tabs>
          <w:tab w:val="left" w:pos="1000"/>
        </w:tabs>
        <w:topLinePunct/>
        <w:ind w:left="1047" w:hanging="480"/>
        <w:rPr>
          <w:szCs w:val="24"/>
        </w:rPr>
      </w:pPr>
      <w:r w:rsidRPr="00DF62AF">
        <w:rPr>
          <w:rFonts w:cs="宋体"/>
          <w:szCs w:val="24"/>
          <w:lang w:eastAsia="zh-CN"/>
        </w:rPr>
        <w:t>如</w:t>
      </w:r>
      <w:r w:rsidRPr="00DF62AF">
        <w:rPr>
          <w:rFonts w:cs="宋体"/>
          <w:szCs w:val="24"/>
          <w:lang w:eastAsia="zh-CN"/>
        </w:rPr>
        <w:t>IEC 2007a</w:t>
      </w:r>
      <w:r w:rsidRPr="00DF62AF">
        <w:rPr>
          <w:rFonts w:cs="宋体"/>
          <w:szCs w:val="24"/>
          <w:lang w:eastAsia="zh-CN"/>
        </w:rPr>
        <w:t>第</w:t>
      </w:r>
      <w:r w:rsidRPr="00DF62AF">
        <w:rPr>
          <w:rFonts w:cs="宋体"/>
          <w:szCs w:val="24"/>
          <w:lang w:eastAsia="zh-CN"/>
        </w:rPr>
        <w:t>201.7.2.101</w:t>
      </w:r>
      <w:r w:rsidRPr="00DF62AF">
        <w:rPr>
          <w:rFonts w:cs="宋体"/>
          <w:szCs w:val="24"/>
          <w:lang w:eastAsia="zh-CN"/>
        </w:rPr>
        <w:t>条规定所述，显示准确度的描述（参见第</w:t>
      </w:r>
      <w:hyperlink w:anchor="_bookmark79" w:history="1">
        <w:r w:rsidRPr="00DF62AF">
          <w:rPr>
            <w:rFonts w:cs="宋体"/>
            <w:szCs w:val="24"/>
            <w:lang w:eastAsia="zh-CN"/>
          </w:rPr>
          <w:t>5.2.8.2.3</w:t>
        </w:r>
      </w:hyperlink>
      <w:r w:rsidRPr="00DF62AF">
        <w:rPr>
          <w:rFonts w:cs="宋体"/>
          <w:szCs w:val="24"/>
          <w:lang w:eastAsia="zh-CN"/>
        </w:rPr>
        <w:t>节。</w:t>
      </w:r>
      <w:r w:rsidRPr="00DF62AF">
        <w:rPr>
          <w:rFonts w:cs="宋体"/>
          <w:szCs w:val="24"/>
        </w:rPr>
        <w:t>）</w:t>
      </w:r>
    </w:p>
    <w:sectPr w:rsidR="007F4E94" w:rsidRPr="00DF62AF" w:rsidSect="00A37B7A">
      <w:pgSz w:w="11906" w:h="16838" w:code="9"/>
      <w:pgMar w:top="1134" w:right="1134" w:bottom="1134" w:left="1418"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74FBF" w14:textId="77777777" w:rsidR="00031AD4" w:rsidRDefault="00031AD4">
      <w:pPr>
        <w:spacing w:before="120"/>
      </w:pPr>
      <w:r>
        <w:separator/>
      </w:r>
    </w:p>
  </w:endnote>
  <w:endnote w:type="continuationSeparator" w:id="0">
    <w:p w14:paraId="2C97F9FA" w14:textId="77777777" w:rsidR="00031AD4" w:rsidRDefault="00031AD4">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B1A66" w14:textId="77777777" w:rsidR="00DF2C80" w:rsidRPr="00E368E0" w:rsidRDefault="00DF2C80">
    <w:pPr>
      <w:pStyle w:val="a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FC27B" w14:textId="77777777" w:rsidR="00DF2C80" w:rsidRPr="00E368E0" w:rsidRDefault="00DF2C80" w:rsidP="00D6173E">
    <w:pPr>
      <w:pStyle w:val="a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5D04" w14:textId="77777777" w:rsidR="00DF2C80" w:rsidRPr="00E368E0" w:rsidRDefault="00DF2C80">
    <w:pPr>
      <w:pStyle w:val="a4"/>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3AA6C" w14:textId="77777777" w:rsidR="00DF2C80" w:rsidRPr="00E368E0" w:rsidRDefault="00DF2C80" w:rsidP="00A5492F">
    <w:pPr>
      <w:spacing w:beforeLines="15" w:before="36" w:line="276" w:lineRule="auto"/>
      <w:jc w:val="right"/>
      <w:rPr>
        <w:sz w:val="21"/>
      </w:rPr>
    </w:pPr>
    <w:r w:rsidRPr="00E368E0">
      <w:rPr>
        <w:sz w:val="21"/>
      </w:rPr>
      <w:fldChar w:fldCharType="begin"/>
    </w:r>
    <w:r w:rsidRPr="00E368E0">
      <w:rPr>
        <w:sz w:val="21"/>
      </w:rPr>
      <w:instrText xml:space="preserve"> PAGE  \* Arabic  \* MERGEFORMAT </w:instrText>
    </w:r>
    <w:r w:rsidRPr="00E368E0">
      <w:rPr>
        <w:sz w:val="21"/>
      </w:rPr>
      <w:fldChar w:fldCharType="separate"/>
    </w:r>
    <w:r w:rsidR="00F9031E">
      <w:rPr>
        <w:noProof/>
        <w:sz w:val="21"/>
      </w:rPr>
      <w:t>55</w:t>
    </w:r>
    <w:r w:rsidRPr="00E368E0">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E2D0A" w14:textId="77777777" w:rsidR="00031AD4" w:rsidRDefault="00031AD4">
      <w:pPr>
        <w:spacing w:before="120"/>
      </w:pPr>
      <w:r>
        <w:separator/>
      </w:r>
    </w:p>
  </w:footnote>
  <w:footnote w:type="continuationSeparator" w:id="0">
    <w:p w14:paraId="23054076" w14:textId="77777777" w:rsidR="00031AD4" w:rsidRDefault="00031AD4">
      <w:pPr>
        <w:spacing w:before="120"/>
      </w:pPr>
      <w:r>
        <w:continuationSeparator/>
      </w:r>
    </w:p>
  </w:footnote>
  <w:footnote w:id="1">
    <w:p w14:paraId="19480D31" w14:textId="30F6F548" w:rsidR="00DF2C80" w:rsidRPr="007C4BC0" w:rsidRDefault="00DF2C80" w:rsidP="007C4BC0">
      <w:pPr>
        <w:widowControl/>
        <w:topLinePunct/>
        <w:jc w:val="left"/>
        <w:rPr>
          <w:color w:val="0000FF"/>
          <w:szCs w:val="24"/>
          <w:u w:val="single" w:color="0000FF"/>
          <w:lang w:eastAsia="zh-CN"/>
        </w:rPr>
      </w:pPr>
      <w:r>
        <w:rPr>
          <w:rStyle w:val="ad"/>
        </w:rPr>
        <w:footnoteRef/>
      </w:r>
      <w:hyperlink r:id="rId1">
        <w:r w:rsidRPr="00DF62AF">
          <w:rPr>
            <w:color w:val="0000FF"/>
            <w:szCs w:val="24"/>
            <w:u w:val="single" w:color="0000FF"/>
          </w:rPr>
          <w:t>https://www.fda.gov/downloads/Radiation-</w:t>
        </w:r>
      </w:hyperlink>
      <w:r w:rsidRPr="00DF62AF">
        <w:rPr>
          <w:color w:val="0000FF"/>
          <w:szCs w:val="24"/>
        </w:rPr>
        <w:t xml:space="preserve"> </w:t>
      </w:r>
      <w:hyperlink r:id="rId2">
        <w:r w:rsidRPr="00DF62AF">
          <w:rPr>
            <w:color w:val="0000FF"/>
            <w:szCs w:val="24"/>
            <w:u w:val="single" w:color="0000FF"/>
          </w:rPr>
          <w:t>EmittingProducts/RadiationEmittingProductsandProcedures/MedicalImaging/UCM509874.pdf</w:t>
        </w:r>
      </w:hyperlink>
    </w:p>
  </w:footnote>
  <w:footnote w:id="2">
    <w:p w14:paraId="206F5830" w14:textId="77777777" w:rsidR="00DF2C80" w:rsidRPr="00D25F1A" w:rsidRDefault="00DF2C80" w:rsidP="00D25F1A">
      <w:pPr>
        <w:widowControl/>
        <w:topLinePunct/>
        <w:rPr>
          <w:sz w:val="21"/>
          <w:szCs w:val="21"/>
        </w:rPr>
      </w:pPr>
      <w:r w:rsidRPr="00D25F1A">
        <w:rPr>
          <w:rStyle w:val="ad"/>
          <w:sz w:val="21"/>
          <w:szCs w:val="21"/>
        </w:rPr>
        <w:footnoteRef/>
      </w:r>
      <w:r w:rsidRPr="00D25F1A">
        <w:rPr>
          <w:sz w:val="21"/>
          <w:szCs w:val="21"/>
        </w:rPr>
        <w:t xml:space="preserve"> </w:t>
      </w:r>
      <w:hyperlink r:id="rId3">
        <w:r w:rsidRPr="00D25F1A">
          <w:rPr>
            <w:color w:val="0000FF"/>
            <w:sz w:val="21"/>
            <w:szCs w:val="21"/>
            <w:u w:val="single" w:color="0000FF"/>
          </w:rPr>
          <w:t>https://www.aium.org/press/viewRelease.aspx?id=102</w:t>
        </w:r>
      </w:hyperlink>
    </w:p>
    <w:p w14:paraId="6E84BE22" w14:textId="6A96FF61" w:rsidR="00DF2C80" w:rsidRDefault="00DF2C80" w:rsidP="00D25F1A">
      <w:pPr>
        <w:pStyle w:val="ac"/>
        <w:jc w:val="both"/>
        <w:rPr>
          <w:lang w:eastAsia="zh-CN"/>
        </w:rPr>
      </w:pPr>
      <w:r w:rsidRPr="00D25F1A">
        <w:rPr>
          <w:sz w:val="21"/>
          <w:szCs w:val="21"/>
          <w:lang w:eastAsia="zh-CN"/>
        </w:rPr>
        <w:t>本网站由</w:t>
      </w:r>
      <w:r w:rsidRPr="00D25F1A">
        <w:rPr>
          <w:sz w:val="21"/>
          <w:szCs w:val="21"/>
          <w:lang w:eastAsia="zh-CN"/>
        </w:rPr>
        <w:t>AIUM</w:t>
      </w:r>
      <w:r w:rsidRPr="00D25F1A">
        <w:rPr>
          <w:sz w:val="21"/>
          <w:szCs w:val="21"/>
          <w:lang w:eastAsia="zh-CN"/>
        </w:rPr>
        <w:t>维护，不受</w:t>
      </w:r>
      <w:r w:rsidRPr="00D25F1A">
        <w:rPr>
          <w:sz w:val="21"/>
          <w:szCs w:val="21"/>
          <w:lang w:eastAsia="zh-CN"/>
        </w:rPr>
        <w:t>FDA</w:t>
      </w:r>
      <w:r w:rsidRPr="00D25F1A">
        <w:rPr>
          <w:sz w:val="21"/>
          <w:szCs w:val="21"/>
          <w:lang w:eastAsia="zh-CN"/>
        </w:rPr>
        <w:t>控制（最后访问时间：</w:t>
      </w:r>
      <w:r w:rsidRPr="00D25F1A">
        <w:rPr>
          <w:sz w:val="21"/>
          <w:szCs w:val="21"/>
          <w:lang w:eastAsia="zh-CN"/>
        </w:rPr>
        <w:t>2019</w:t>
      </w:r>
      <w:r w:rsidRPr="00D25F1A">
        <w:rPr>
          <w:sz w:val="21"/>
          <w:szCs w:val="21"/>
          <w:lang w:eastAsia="zh-CN"/>
        </w:rPr>
        <w:t>年</w:t>
      </w:r>
      <w:r w:rsidRPr="00D25F1A">
        <w:rPr>
          <w:sz w:val="21"/>
          <w:szCs w:val="21"/>
          <w:lang w:eastAsia="zh-CN"/>
        </w:rPr>
        <w:t>5</w:t>
      </w:r>
      <w:r w:rsidRPr="00D25F1A">
        <w:rPr>
          <w:sz w:val="21"/>
          <w:szCs w:val="21"/>
          <w:lang w:eastAsia="zh-CN"/>
        </w:rPr>
        <w:t>月</w:t>
      </w:r>
      <w:r w:rsidRPr="00D25F1A">
        <w:rPr>
          <w:sz w:val="21"/>
          <w:szCs w:val="21"/>
          <w:lang w:eastAsia="zh-CN"/>
        </w:rPr>
        <w:t>13</w:t>
      </w:r>
      <w:r w:rsidRPr="00D25F1A">
        <w:rPr>
          <w:sz w:val="21"/>
          <w:szCs w:val="21"/>
          <w:lang w:eastAsia="zh-CN"/>
        </w:rPr>
        <w:t>日）。</w:t>
      </w:r>
    </w:p>
  </w:footnote>
  <w:footnote w:id="3">
    <w:p w14:paraId="623A0125" w14:textId="69AC5E44" w:rsidR="00DF2C80" w:rsidRDefault="00DF2C80">
      <w:pPr>
        <w:pStyle w:val="ac"/>
        <w:rPr>
          <w:color w:val="0000FF"/>
          <w:sz w:val="21"/>
          <w:szCs w:val="21"/>
          <w:u w:val="single" w:color="0000FF"/>
          <w:lang w:eastAsia="zh-CN"/>
        </w:rPr>
      </w:pPr>
      <w:r w:rsidRPr="006333B9">
        <w:rPr>
          <w:rStyle w:val="ad"/>
          <w:sz w:val="21"/>
          <w:szCs w:val="21"/>
        </w:rPr>
        <w:footnoteRef/>
      </w:r>
      <w:r w:rsidRPr="006333B9">
        <w:rPr>
          <w:sz w:val="21"/>
          <w:szCs w:val="21"/>
        </w:rPr>
        <w:t xml:space="preserve"> </w:t>
      </w:r>
      <w:hyperlink r:id="rId4">
        <w:r w:rsidRPr="006333B9">
          <w:rPr>
            <w:color w:val="0000FF"/>
            <w:sz w:val="21"/>
            <w:szCs w:val="21"/>
            <w:u w:val="single" w:color="0000FF"/>
          </w:rPr>
          <w:t>https://www.fda.gov/regulatory-information/search-fda-guidance-documents/appropriate-use-voluntary-</w:t>
        </w:r>
      </w:hyperlink>
      <w:r w:rsidRPr="006333B9">
        <w:rPr>
          <w:color w:val="0000FF"/>
          <w:sz w:val="21"/>
          <w:szCs w:val="21"/>
        </w:rPr>
        <w:t xml:space="preserve"> </w:t>
      </w:r>
      <w:hyperlink r:id="rId5">
        <w:r w:rsidRPr="006333B9">
          <w:rPr>
            <w:color w:val="0000FF"/>
            <w:sz w:val="21"/>
            <w:szCs w:val="21"/>
            <w:u w:val="single" w:color="0000FF"/>
          </w:rPr>
          <w:t>consensus-standards-premarket-submissions-medical-devices</w:t>
        </w:r>
      </w:hyperlink>
    </w:p>
    <w:p w14:paraId="2ACF63F9" w14:textId="77777777" w:rsidR="00DF2C80" w:rsidRPr="006333B9" w:rsidRDefault="00DF2C80">
      <w:pPr>
        <w:pStyle w:val="ac"/>
        <w:rPr>
          <w:sz w:val="21"/>
          <w:szCs w:val="21"/>
          <w:lang w:eastAsia="zh-CN"/>
        </w:rPr>
      </w:pPr>
    </w:p>
  </w:footnote>
  <w:footnote w:id="4">
    <w:p w14:paraId="768BF17C" w14:textId="1C91B8B7" w:rsidR="00DF2C80" w:rsidRPr="006333B9" w:rsidRDefault="00DF2C80" w:rsidP="006333B9">
      <w:pPr>
        <w:widowControl/>
        <w:topLinePunct/>
        <w:rPr>
          <w:sz w:val="21"/>
          <w:szCs w:val="21"/>
          <w:lang w:eastAsia="zh-CN"/>
        </w:rPr>
      </w:pPr>
      <w:r w:rsidRPr="006333B9">
        <w:rPr>
          <w:rStyle w:val="ad"/>
          <w:sz w:val="21"/>
          <w:szCs w:val="21"/>
        </w:rPr>
        <w:footnoteRef/>
      </w:r>
      <w:r w:rsidRPr="006333B9">
        <w:rPr>
          <w:sz w:val="21"/>
          <w:szCs w:val="21"/>
        </w:rPr>
        <w:t>可登录以下网址获取</w:t>
      </w:r>
      <w:hyperlink r:id="rId6">
        <w:r w:rsidRPr="006333B9">
          <w:rPr>
            <w:color w:val="0000FF"/>
            <w:sz w:val="21"/>
            <w:szCs w:val="21"/>
            <w:u w:val="single" w:color="0000FF"/>
          </w:rPr>
          <w:t>https://www.accessdata.fda.gov/scripts/cdrh/cfdocs/cfStandards/search.cfm</w:t>
        </w:r>
      </w:hyperlink>
    </w:p>
  </w:footnote>
  <w:footnote w:id="5">
    <w:p w14:paraId="7395527F" w14:textId="34B2A93B" w:rsidR="00DF2C80" w:rsidRDefault="00DF2C80">
      <w:pPr>
        <w:pStyle w:val="ac"/>
        <w:rPr>
          <w:color w:val="0000FF"/>
          <w:sz w:val="21"/>
          <w:szCs w:val="21"/>
          <w:u w:val="single" w:color="0000FF"/>
          <w:lang w:eastAsia="zh-CN"/>
        </w:rPr>
      </w:pPr>
      <w:r w:rsidRPr="008B1D7D">
        <w:rPr>
          <w:rStyle w:val="ad"/>
          <w:sz w:val="21"/>
          <w:szCs w:val="21"/>
        </w:rPr>
        <w:footnoteRef/>
      </w:r>
      <w:r w:rsidRPr="008B1D7D">
        <w:rPr>
          <w:sz w:val="21"/>
          <w:szCs w:val="21"/>
        </w:rPr>
        <w:t xml:space="preserve"> </w:t>
      </w:r>
      <w:hyperlink r:id="rId7">
        <w:r w:rsidRPr="008B1D7D">
          <w:rPr>
            <w:color w:val="0000FF"/>
            <w:sz w:val="21"/>
            <w:szCs w:val="21"/>
            <w:u w:val="single" w:color="0000FF"/>
            <w:lang w:eastAsia="zh-CN"/>
          </w:rPr>
          <w:t>https://www.fda.gov/regulatory-information/search-fda-guidance-documents/appropriate-use-voluntary-</w:t>
        </w:r>
      </w:hyperlink>
      <w:hyperlink r:id="rId8">
        <w:r w:rsidRPr="008B1D7D">
          <w:rPr>
            <w:color w:val="0000FF"/>
            <w:sz w:val="21"/>
            <w:szCs w:val="21"/>
            <w:u w:val="single" w:color="0000FF"/>
            <w:lang w:eastAsia="zh-CN"/>
          </w:rPr>
          <w:t>consensus-standards-premarket-submissions-medical-devices</w:t>
        </w:r>
      </w:hyperlink>
    </w:p>
    <w:p w14:paraId="448F88AF" w14:textId="77777777" w:rsidR="00DF2C80" w:rsidRPr="008B1D7D" w:rsidRDefault="00DF2C80">
      <w:pPr>
        <w:pStyle w:val="ac"/>
        <w:rPr>
          <w:sz w:val="21"/>
          <w:szCs w:val="21"/>
          <w:lang w:eastAsia="zh-CN"/>
        </w:rPr>
      </w:pPr>
    </w:p>
  </w:footnote>
  <w:footnote w:id="6">
    <w:p w14:paraId="00C26DFA" w14:textId="296C8DFA" w:rsidR="00DF2C80" w:rsidRPr="008B1D7D" w:rsidRDefault="00DF2C80" w:rsidP="008B1D7D">
      <w:pPr>
        <w:widowControl/>
        <w:topLinePunct/>
        <w:jc w:val="left"/>
        <w:rPr>
          <w:sz w:val="21"/>
          <w:szCs w:val="24"/>
          <w:lang w:eastAsia="zh-CN"/>
        </w:rPr>
      </w:pPr>
      <w:r w:rsidRPr="008B1D7D">
        <w:rPr>
          <w:rStyle w:val="ad"/>
          <w:sz w:val="21"/>
        </w:rPr>
        <w:footnoteRef/>
      </w:r>
      <w:r w:rsidRPr="008B1D7D">
        <w:rPr>
          <w:sz w:val="21"/>
        </w:rPr>
        <w:t xml:space="preserve"> </w:t>
      </w:r>
      <w:hyperlink r:id="rId9">
        <w:r w:rsidRPr="008B1D7D">
          <w:rPr>
            <w:color w:val="0000FF"/>
            <w:sz w:val="21"/>
            <w:szCs w:val="24"/>
            <w:u w:val="single" w:color="0000FF"/>
          </w:rPr>
          <w:t>https://www.fda.gov/downloads/Radiation-</w:t>
        </w:r>
      </w:hyperlink>
      <w:hyperlink r:id="rId10">
        <w:r w:rsidRPr="008B1D7D">
          <w:rPr>
            <w:color w:val="0000FF"/>
            <w:sz w:val="21"/>
            <w:szCs w:val="24"/>
            <w:u w:val="single" w:color="0000FF"/>
          </w:rPr>
          <w:t>EmittingProducts/RadiationEmittingProductsandProcedures/MedicalImaging/UCM509874.pdf</w:t>
        </w:r>
      </w:hyperlink>
    </w:p>
  </w:footnote>
  <w:footnote w:id="7">
    <w:p w14:paraId="766D8A2F" w14:textId="3B01B8AF" w:rsidR="00DF2C80" w:rsidRPr="001E20C7" w:rsidRDefault="00DF2C80" w:rsidP="001E20C7">
      <w:pPr>
        <w:widowControl/>
        <w:topLinePunct/>
        <w:rPr>
          <w:sz w:val="21"/>
          <w:szCs w:val="21"/>
        </w:rPr>
      </w:pPr>
      <w:r w:rsidRPr="001E20C7">
        <w:rPr>
          <w:rStyle w:val="ad"/>
          <w:sz w:val="21"/>
          <w:szCs w:val="21"/>
        </w:rPr>
        <w:footnoteRef/>
      </w:r>
      <w:r w:rsidRPr="001E20C7">
        <w:rPr>
          <w:rFonts w:hint="eastAsia"/>
          <w:sz w:val="21"/>
          <w:szCs w:val="21"/>
          <w:lang w:eastAsia="zh-CN"/>
        </w:rPr>
        <w:t xml:space="preserve"> </w:t>
      </w:r>
      <w:r w:rsidRPr="001E20C7">
        <w:rPr>
          <w:sz w:val="21"/>
          <w:szCs w:val="21"/>
        </w:rPr>
        <w:t>21 CFR 807.81(a)(3)</w:t>
      </w:r>
    </w:p>
    <w:p w14:paraId="3EAA329C" w14:textId="001A8B25" w:rsidR="00DF2C80" w:rsidRPr="001E20C7" w:rsidRDefault="00DF2C80">
      <w:pPr>
        <w:pStyle w:val="ac"/>
        <w:rPr>
          <w:sz w:val="21"/>
          <w:szCs w:val="21"/>
          <w:lang w:eastAsia="zh-CN"/>
        </w:rPr>
      </w:pPr>
    </w:p>
  </w:footnote>
  <w:footnote w:id="8">
    <w:p w14:paraId="6BC1E3F1" w14:textId="55B96083" w:rsidR="00DF2C80" w:rsidRDefault="00DF2C80">
      <w:pPr>
        <w:pStyle w:val="ac"/>
        <w:rPr>
          <w:color w:val="0000FF"/>
          <w:sz w:val="21"/>
          <w:szCs w:val="21"/>
          <w:u w:val="single" w:color="0000FF"/>
          <w:lang w:eastAsia="zh-CN"/>
        </w:rPr>
      </w:pPr>
      <w:r w:rsidRPr="001E20C7">
        <w:rPr>
          <w:rStyle w:val="ad"/>
          <w:sz w:val="21"/>
          <w:szCs w:val="21"/>
        </w:rPr>
        <w:footnoteRef/>
      </w:r>
      <w:r w:rsidRPr="001E20C7">
        <w:rPr>
          <w:sz w:val="21"/>
          <w:szCs w:val="21"/>
        </w:rPr>
        <w:t xml:space="preserve"> </w:t>
      </w:r>
      <w:hyperlink r:id="rId11">
        <w:r w:rsidRPr="001E20C7">
          <w:rPr>
            <w:color w:val="0000FF"/>
            <w:sz w:val="21"/>
            <w:szCs w:val="21"/>
            <w:u w:val="single" w:color="0000FF"/>
          </w:rPr>
          <w:t>https://www.fda.gov/regulatory-information/search-fda-guidance-documents/deciding-when-submit-510k-change-</w:t>
        </w:r>
      </w:hyperlink>
      <w:r w:rsidRPr="001E20C7">
        <w:rPr>
          <w:color w:val="0000FF"/>
          <w:sz w:val="21"/>
          <w:szCs w:val="21"/>
        </w:rPr>
        <w:t xml:space="preserve"> </w:t>
      </w:r>
      <w:hyperlink r:id="rId12">
        <w:r w:rsidRPr="001E20C7">
          <w:rPr>
            <w:color w:val="0000FF"/>
            <w:sz w:val="21"/>
            <w:szCs w:val="21"/>
            <w:u w:val="single" w:color="0000FF"/>
          </w:rPr>
          <w:t>existing-device</w:t>
        </w:r>
      </w:hyperlink>
    </w:p>
    <w:p w14:paraId="1092B92E" w14:textId="77777777" w:rsidR="00DF2C80" w:rsidRPr="001E20C7" w:rsidRDefault="00DF2C80">
      <w:pPr>
        <w:pStyle w:val="ac"/>
        <w:rPr>
          <w:sz w:val="21"/>
          <w:szCs w:val="21"/>
          <w:lang w:eastAsia="zh-CN"/>
        </w:rPr>
      </w:pPr>
    </w:p>
  </w:footnote>
  <w:footnote w:id="9">
    <w:p w14:paraId="5B5BEBD0" w14:textId="2A9A3C0D" w:rsidR="00DF2C80" w:rsidRDefault="00DF2C80">
      <w:pPr>
        <w:pStyle w:val="ac"/>
        <w:rPr>
          <w:color w:val="0000FF"/>
          <w:sz w:val="21"/>
          <w:szCs w:val="21"/>
          <w:u w:val="single" w:color="0000FF"/>
          <w:lang w:eastAsia="zh-CN"/>
        </w:rPr>
      </w:pPr>
      <w:r w:rsidRPr="001E20C7">
        <w:rPr>
          <w:rStyle w:val="ad"/>
          <w:sz w:val="21"/>
          <w:szCs w:val="21"/>
        </w:rPr>
        <w:footnoteRef/>
      </w:r>
      <w:r w:rsidRPr="001E20C7">
        <w:rPr>
          <w:sz w:val="21"/>
          <w:szCs w:val="21"/>
        </w:rPr>
        <w:t xml:space="preserve"> </w:t>
      </w:r>
      <w:hyperlink r:id="rId13">
        <w:r w:rsidRPr="001E20C7">
          <w:rPr>
            <w:color w:val="0000FF"/>
            <w:sz w:val="21"/>
            <w:szCs w:val="21"/>
            <w:u w:val="single" w:color="0000FF"/>
          </w:rPr>
          <w:t>https://www.fda.gov/regulatory-information/search-fda-guidance-documents/deciding-when-submit-510k-</w:t>
        </w:r>
      </w:hyperlink>
      <w:hyperlink r:id="rId14">
        <w:r w:rsidRPr="001E20C7">
          <w:rPr>
            <w:color w:val="0000FF"/>
            <w:sz w:val="21"/>
            <w:szCs w:val="21"/>
            <w:u w:val="single" w:color="0000FF"/>
          </w:rPr>
          <w:t>software-change-existing-device</w:t>
        </w:r>
      </w:hyperlink>
    </w:p>
    <w:p w14:paraId="67D6C3AB" w14:textId="77777777" w:rsidR="00DF2C80" w:rsidRPr="001E20C7" w:rsidRDefault="00DF2C80">
      <w:pPr>
        <w:pStyle w:val="ac"/>
        <w:rPr>
          <w:sz w:val="21"/>
          <w:szCs w:val="21"/>
          <w:lang w:eastAsia="zh-CN"/>
        </w:rPr>
      </w:pPr>
    </w:p>
  </w:footnote>
  <w:footnote w:id="10">
    <w:p w14:paraId="62875171" w14:textId="2F7AF0AA" w:rsidR="00DF2C80" w:rsidRDefault="00DF2C80">
      <w:pPr>
        <w:pStyle w:val="ac"/>
        <w:rPr>
          <w:lang w:eastAsia="zh-CN"/>
        </w:rPr>
      </w:pPr>
      <w:r w:rsidRPr="001E20C7">
        <w:rPr>
          <w:rStyle w:val="ad"/>
          <w:sz w:val="21"/>
          <w:szCs w:val="21"/>
        </w:rPr>
        <w:footnoteRef/>
      </w:r>
      <w:r w:rsidRPr="001E20C7">
        <w:rPr>
          <w:sz w:val="21"/>
          <w:szCs w:val="21"/>
        </w:rPr>
        <w:t xml:space="preserve"> </w:t>
      </w:r>
      <w:hyperlink r:id="rId15">
        <w:r w:rsidRPr="001E20C7">
          <w:rPr>
            <w:color w:val="0000FF"/>
            <w:sz w:val="21"/>
            <w:szCs w:val="21"/>
            <w:u w:val="single" w:color="0000FF"/>
          </w:rPr>
          <w:t>https://www.fda.gov/regulatory-information/search-fda-guidance-documents/new-510k-paradigm-alternate-</w:t>
        </w:r>
      </w:hyperlink>
      <w:hyperlink r:id="rId16">
        <w:r w:rsidRPr="001E20C7">
          <w:rPr>
            <w:color w:val="0000FF"/>
            <w:sz w:val="21"/>
            <w:szCs w:val="21"/>
            <w:u w:val="single" w:color="0000FF"/>
          </w:rPr>
          <w:t>approaches-demonstrating-substantial-equivalence-premarket-notifications</w:t>
        </w:r>
      </w:hyperlink>
    </w:p>
  </w:footnote>
  <w:footnote w:id="11">
    <w:p w14:paraId="280331D8" w14:textId="32E1155D" w:rsidR="00DF2C80" w:rsidRPr="00A26E42" w:rsidRDefault="00DF2C80">
      <w:pPr>
        <w:pStyle w:val="ac"/>
        <w:rPr>
          <w:lang w:eastAsia="zh-CN"/>
        </w:rPr>
      </w:pPr>
      <w:r w:rsidRPr="00A26E42">
        <w:rPr>
          <w:rStyle w:val="ad"/>
          <w:sz w:val="21"/>
        </w:rPr>
        <w:footnoteRef/>
      </w:r>
      <w:r w:rsidRPr="00A26E42">
        <w:rPr>
          <w:sz w:val="21"/>
          <w:lang w:eastAsia="zh-CN"/>
        </w:rPr>
        <w:t xml:space="preserve"> </w:t>
      </w:r>
      <w:r w:rsidRPr="00A26E42">
        <w:rPr>
          <w:sz w:val="21"/>
          <w:szCs w:val="24"/>
          <w:lang w:eastAsia="zh-CN"/>
        </w:rPr>
        <w:t>FDA</w:t>
      </w:r>
      <w:r w:rsidRPr="00A26E42">
        <w:rPr>
          <w:sz w:val="21"/>
          <w:szCs w:val="24"/>
          <w:lang w:eastAsia="zh-CN"/>
        </w:rPr>
        <w:t>从之前获批和修正前器械中获得这些参数范围。</w:t>
      </w:r>
    </w:p>
  </w:footnote>
  <w:footnote w:id="12">
    <w:p w14:paraId="51E4CCFF" w14:textId="09AA46F4" w:rsidR="00DF2C80" w:rsidRDefault="00DF2C80" w:rsidP="00F36791">
      <w:pPr>
        <w:pStyle w:val="ac"/>
        <w:jc w:val="both"/>
        <w:rPr>
          <w:lang w:eastAsia="zh-CN"/>
        </w:rPr>
      </w:pPr>
      <w:r w:rsidRPr="00F36791">
        <w:rPr>
          <w:rStyle w:val="ad"/>
          <w:sz w:val="21"/>
        </w:rPr>
        <w:footnoteRef/>
      </w:r>
      <w:hyperlink r:id="rId17">
        <w:r w:rsidRPr="00F36791">
          <w:rPr>
            <w:color w:val="0000FF"/>
            <w:sz w:val="21"/>
            <w:szCs w:val="24"/>
            <w:u w:val="single" w:color="0000FF"/>
          </w:rPr>
          <w:t>https://www.fda.gov/MedicalDevices/DeviceRegulationandGuidance/MedicalDeviceQualityandCompliance/ucm37</w:t>
        </w:r>
      </w:hyperlink>
      <w:r w:rsidRPr="00F36791">
        <w:rPr>
          <w:color w:val="0000FF"/>
          <w:sz w:val="21"/>
          <w:szCs w:val="24"/>
        </w:rPr>
        <w:t xml:space="preserve"> </w:t>
      </w:r>
      <w:hyperlink r:id="rId18">
        <w:r w:rsidRPr="00F36791">
          <w:rPr>
            <w:color w:val="0000FF"/>
            <w:sz w:val="21"/>
            <w:szCs w:val="24"/>
            <w:u w:val="single" w:color="0000FF"/>
          </w:rPr>
          <w:t>9552.htm</w:t>
        </w:r>
      </w:hyperlink>
    </w:p>
  </w:footnote>
  <w:footnote w:id="13">
    <w:p w14:paraId="44503962" w14:textId="77777777" w:rsidR="00DF2C80" w:rsidRPr="001F6D1B" w:rsidRDefault="00DF2C80" w:rsidP="00DF2C80">
      <w:pPr>
        <w:rPr>
          <w:color w:val="3333FF"/>
          <w:sz w:val="21"/>
          <w:szCs w:val="21"/>
          <w:u w:val="single"/>
          <w:lang w:eastAsia="zh-CN"/>
        </w:rPr>
      </w:pPr>
      <w:r w:rsidRPr="0024089D">
        <w:rPr>
          <w:rStyle w:val="ad"/>
          <w:sz w:val="21"/>
        </w:rPr>
        <w:footnoteRef/>
      </w:r>
      <w:r w:rsidRPr="0024089D">
        <w:rPr>
          <w:sz w:val="21"/>
          <w:szCs w:val="24"/>
          <w:lang w:eastAsia="zh-CN"/>
        </w:rPr>
        <w:t>参见指南，题为《</w:t>
      </w:r>
    </w:p>
    <w:p w14:paraId="5B28B90E" w14:textId="77777777" w:rsidR="00DF2C80" w:rsidRDefault="00DF2C80" w:rsidP="00DF2C80">
      <w:pPr>
        <w:rPr>
          <w:color w:val="3333FF"/>
          <w:szCs w:val="21"/>
          <w:u w:val="single"/>
          <w:lang w:eastAsia="zh-CN"/>
        </w:rPr>
      </w:pPr>
      <w:r w:rsidRPr="001F6D1B">
        <w:rPr>
          <w:color w:val="3333FF"/>
          <w:sz w:val="21"/>
          <w:szCs w:val="21"/>
          <w:u w:val="single"/>
          <w:lang w:eastAsia="zh-CN"/>
        </w:rPr>
        <w:t>请求获取医疗器械申请的反馈意见：预申请项目及与美国食品药品监督管理局工作人员</w:t>
      </w:r>
      <w:r>
        <w:rPr>
          <w:rFonts w:hint="eastAsia"/>
          <w:color w:val="3333FF"/>
          <w:sz w:val="21"/>
          <w:szCs w:val="21"/>
          <w:u w:val="single"/>
          <w:lang w:eastAsia="zh-CN"/>
        </w:rPr>
        <w:t>的</w:t>
      </w:r>
      <w:r w:rsidRPr="001F6D1B">
        <w:rPr>
          <w:color w:val="3333FF"/>
          <w:sz w:val="21"/>
          <w:szCs w:val="21"/>
          <w:u w:val="single"/>
          <w:lang w:eastAsia="zh-CN"/>
        </w:rPr>
        <w:t>会议</w:t>
      </w:r>
    </w:p>
    <w:p w14:paraId="4B79DBA1" w14:textId="47DD5124" w:rsidR="00DF2C80" w:rsidRPr="0024089D" w:rsidRDefault="00DF2C80">
      <w:pPr>
        <w:pStyle w:val="ac"/>
        <w:rPr>
          <w:lang w:eastAsia="zh-CN"/>
        </w:rPr>
      </w:pPr>
      <w:r w:rsidRPr="0024089D">
        <w:rPr>
          <w:sz w:val="21"/>
          <w:szCs w:val="24"/>
          <w:lang w:eastAsia="zh-CN"/>
        </w:rPr>
        <w:t>》</w:t>
      </w:r>
      <w:r w:rsidRPr="0024089D">
        <w:rPr>
          <w:sz w:val="21"/>
          <w:szCs w:val="24"/>
          <w:lang w:eastAsia="zh-CN"/>
        </w:rPr>
        <w:t xml:space="preserve"> </w:t>
      </w:r>
      <w:r w:rsidRPr="0024089D">
        <w:rPr>
          <w:sz w:val="21"/>
          <w:szCs w:val="24"/>
          <w:lang w:eastAsia="zh-CN"/>
        </w:rPr>
        <w:t>（</w:t>
      </w:r>
      <w:hyperlink r:id="rId19">
        <w:r w:rsidRPr="0024089D">
          <w:rPr>
            <w:color w:val="0000FF"/>
            <w:sz w:val="21"/>
            <w:szCs w:val="24"/>
            <w:u w:val="single" w:color="0000FF"/>
            <w:lang w:eastAsia="zh-CN"/>
          </w:rPr>
          <w:t>https://www.fda.gov/regulatory-information/search-fda-</w:t>
        </w:r>
      </w:hyperlink>
      <w:hyperlink r:id="rId20">
        <w:r w:rsidRPr="0024089D">
          <w:rPr>
            <w:color w:val="0000FF"/>
            <w:sz w:val="21"/>
            <w:szCs w:val="24"/>
            <w:u w:val="single" w:color="0000FF"/>
            <w:lang w:eastAsia="zh-CN"/>
          </w:rPr>
          <w:t>guidance-documents/requests-feedback-and-meetings-medical-device-submissions-q-submission-program</w:t>
        </w:r>
      </w:hyperlink>
      <w:r w:rsidRPr="0024089D">
        <w:rPr>
          <w:sz w:val="21"/>
          <w:szCs w:val="24"/>
          <w:lang w:eastAsia="zh-CN"/>
        </w:rPr>
        <w:t>）</w:t>
      </w:r>
    </w:p>
  </w:footnote>
  <w:footnote w:id="14">
    <w:p w14:paraId="222C5110" w14:textId="77777777" w:rsidR="00DF2C80" w:rsidRPr="00754FF1" w:rsidRDefault="00DF2C80" w:rsidP="00754FF1">
      <w:pPr>
        <w:widowControl/>
        <w:topLinePunct/>
        <w:jc w:val="left"/>
        <w:rPr>
          <w:sz w:val="21"/>
          <w:szCs w:val="24"/>
        </w:rPr>
      </w:pPr>
      <w:r w:rsidRPr="00754FF1">
        <w:rPr>
          <w:rStyle w:val="ad"/>
          <w:sz w:val="21"/>
        </w:rPr>
        <w:footnoteRef/>
      </w:r>
      <w:r w:rsidRPr="00754FF1">
        <w:rPr>
          <w:sz w:val="21"/>
        </w:rPr>
        <w:t xml:space="preserve"> </w:t>
      </w:r>
      <w:hyperlink r:id="rId21">
        <w:r w:rsidRPr="00754FF1">
          <w:rPr>
            <w:color w:val="0000FF"/>
            <w:sz w:val="21"/>
            <w:szCs w:val="24"/>
            <w:u w:val="single" w:color="0000FF"/>
          </w:rPr>
          <w:t>https://www.fda.gov/regulatory-information/search-fda-guidance-documents/information-support-claim-</w:t>
        </w:r>
      </w:hyperlink>
      <w:hyperlink r:id="rId22">
        <w:r w:rsidRPr="00754FF1">
          <w:rPr>
            <w:color w:val="0000FF"/>
            <w:sz w:val="21"/>
            <w:szCs w:val="24"/>
            <w:u w:val="single" w:color="0000FF"/>
          </w:rPr>
          <w:t>electromagnetic-compatibility-emc-electrically-powered-medical-devices</w:t>
        </w:r>
      </w:hyperlink>
    </w:p>
    <w:p w14:paraId="7977D002" w14:textId="6C7C41CB" w:rsidR="00DF2C80" w:rsidRPr="00754FF1" w:rsidRDefault="00DF2C80" w:rsidP="00754FF1">
      <w:pPr>
        <w:pStyle w:val="ac"/>
        <w:rPr>
          <w:sz w:val="15"/>
          <w:lang w:eastAsia="zh-CN"/>
        </w:rPr>
      </w:pPr>
    </w:p>
  </w:footnote>
  <w:footnote w:id="15">
    <w:p w14:paraId="487A07A4" w14:textId="77777777" w:rsidR="00DF2C80" w:rsidRPr="00754FF1" w:rsidRDefault="00DF2C80" w:rsidP="00754FF1">
      <w:pPr>
        <w:widowControl/>
        <w:topLinePunct/>
        <w:jc w:val="left"/>
        <w:rPr>
          <w:color w:val="0000FF"/>
          <w:sz w:val="21"/>
          <w:szCs w:val="24"/>
          <w:u w:val="single" w:color="0000FF"/>
        </w:rPr>
      </w:pPr>
      <w:r w:rsidRPr="00754FF1">
        <w:rPr>
          <w:rStyle w:val="ad"/>
          <w:sz w:val="21"/>
        </w:rPr>
        <w:footnoteRef/>
      </w:r>
      <w:r w:rsidRPr="00754FF1">
        <w:rPr>
          <w:sz w:val="21"/>
        </w:rPr>
        <w:t xml:space="preserve"> </w:t>
      </w:r>
      <w:hyperlink r:id="rId23">
        <w:r w:rsidRPr="00754FF1">
          <w:rPr>
            <w:color w:val="0000FF"/>
            <w:sz w:val="21"/>
            <w:szCs w:val="24"/>
            <w:u w:val="single" w:color="0000FF"/>
          </w:rPr>
          <w:t>https://www.fda.gov/regulatory-information/search-fda-guidance-documents/use-international-standard-iso-</w:t>
        </w:r>
      </w:hyperlink>
      <w:hyperlink r:id="rId24">
        <w:r w:rsidRPr="00754FF1">
          <w:rPr>
            <w:color w:val="0000FF"/>
            <w:sz w:val="21"/>
            <w:szCs w:val="24"/>
            <w:u w:val="single" w:color="0000FF"/>
          </w:rPr>
          <w:t>10993-1-biological-evaluation-medical-devices-part-1-evaluation-and</w:t>
        </w:r>
      </w:hyperlink>
    </w:p>
    <w:p w14:paraId="7A6C7186" w14:textId="5C2453A0" w:rsidR="00DF2C80" w:rsidRPr="00754FF1" w:rsidRDefault="00DF2C80">
      <w:pPr>
        <w:pStyle w:val="ac"/>
        <w:rPr>
          <w:lang w:eastAsia="zh-CN"/>
        </w:rPr>
      </w:pPr>
    </w:p>
  </w:footnote>
  <w:footnote w:id="16">
    <w:p w14:paraId="021D1E0B" w14:textId="3DE9F7B6" w:rsidR="00DF2C80" w:rsidRPr="00210873" w:rsidRDefault="00DF2C80" w:rsidP="000C19A7">
      <w:pPr>
        <w:pStyle w:val="ac"/>
        <w:rPr>
          <w:color w:val="0000FF"/>
          <w:sz w:val="21"/>
          <w:szCs w:val="21"/>
          <w:u w:val="single" w:color="0000FF"/>
          <w:lang w:eastAsia="zh-CN"/>
        </w:rPr>
      </w:pPr>
      <w:r>
        <w:rPr>
          <w:rStyle w:val="ad"/>
        </w:rPr>
        <w:footnoteRef/>
      </w:r>
      <w:r w:rsidRPr="00210873">
        <w:rPr>
          <w:sz w:val="21"/>
          <w:szCs w:val="21"/>
        </w:rPr>
        <w:t xml:space="preserve"> </w:t>
      </w:r>
      <w:hyperlink r:id="rId25">
        <w:r w:rsidRPr="00210873">
          <w:rPr>
            <w:color w:val="0000FF"/>
            <w:sz w:val="21"/>
            <w:szCs w:val="21"/>
            <w:u w:val="single" w:color="0000FF"/>
          </w:rPr>
          <w:t>https://www.fda.gov/regulatory-information/search-fda-guidance-documents/reprocessing-medical-devices-</w:t>
        </w:r>
      </w:hyperlink>
      <w:hyperlink r:id="rId26">
        <w:r w:rsidRPr="00210873">
          <w:rPr>
            <w:color w:val="0000FF"/>
            <w:sz w:val="21"/>
            <w:szCs w:val="21"/>
            <w:u w:val="single" w:color="0000FF"/>
          </w:rPr>
          <w:t>health-care-settings-validation-methods-and-labeling</w:t>
        </w:r>
      </w:hyperlink>
    </w:p>
    <w:p w14:paraId="2341926E" w14:textId="77777777" w:rsidR="00DF2C80" w:rsidRPr="00210873" w:rsidRDefault="00DF2C80" w:rsidP="000C19A7">
      <w:pPr>
        <w:pStyle w:val="ac"/>
        <w:rPr>
          <w:sz w:val="21"/>
          <w:szCs w:val="21"/>
          <w:lang w:eastAsia="zh-CN"/>
        </w:rPr>
      </w:pPr>
    </w:p>
  </w:footnote>
  <w:footnote w:id="17">
    <w:p w14:paraId="3BBBEC0C" w14:textId="77777777" w:rsidR="00DF2C80" w:rsidRPr="00210873" w:rsidRDefault="00DF2C80" w:rsidP="000C19A7">
      <w:pPr>
        <w:widowControl/>
        <w:topLinePunct/>
        <w:jc w:val="left"/>
        <w:rPr>
          <w:sz w:val="21"/>
          <w:szCs w:val="21"/>
        </w:rPr>
      </w:pPr>
      <w:r w:rsidRPr="00210873">
        <w:rPr>
          <w:rStyle w:val="ad"/>
          <w:sz w:val="21"/>
          <w:szCs w:val="21"/>
        </w:rPr>
        <w:footnoteRef/>
      </w:r>
      <w:r w:rsidRPr="00210873">
        <w:rPr>
          <w:sz w:val="21"/>
          <w:szCs w:val="21"/>
        </w:rPr>
        <w:t xml:space="preserve"> </w:t>
      </w:r>
      <w:hyperlink r:id="rId27">
        <w:r w:rsidRPr="00210873">
          <w:rPr>
            <w:color w:val="0000FF"/>
            <w:sz w:val="21"/>
            <w:szCs w:val="21"/>
            <w:u w:val="single" w:color="0000FF"/>
          </w:rPr>
          <w:t>https://www.fda.gov/regulatory-information/search-fda-guidance-documents/submission-and-review-sterility-</w:t>
        </w:r>
      </w:hyperlink>
      <w:hyperlink r:id="rId28">
        <w:r w:rsidRPr="00210873">
          <w:rPr>
            <w:color w:val="0000FF"/>
            <w:sz w:val="21"/>
            <w:szCs w:val="21"/>
            <w:u w:val="single" w:color="0000FF"/>
          </w:rPr>
          <w:t>information-premarket-notification-510k-submissions-devices-labeled</w:t>
        </w:r>
      </w:hyperlink>
    </w:p>
    <w:p w14:paraId="51AA8E99" w14:textId="45C9E2DA" w:rsidR="00DF2C80" w:rsidRPr="00210873" w:rsidRDefault="00DF2C80" w:rsidP="000C19A7">
      <w:pPr>
        <w:pStyle w:val="ac"/>
        <w:rPr>
          <w:sz w:val="21"/>
          <w:szCs w:val="21"/>
          <w:lang w:eastAsia="zh-CN"/>
        </w:rPr>
      </w:pPr>
    </w:p>
  </w:footnote>
  <w:footnote w:id="18">
    <w:p w14:paraId="2232194F" w14:textId="59DD13CF" w:rsidR="00DF2C80" w:rsidRPr="00210873" w:rsidRDefault="00DF2C80" w:rsidP="000C19A7">
      <w:pPr>
        <w:pStyle w:val="ac"/>
        <w:rPr>
          <w:color w:val="0000FF"/>
          <w:sz w:val="21"/>
          <w:szCs w:val="21"/>
          <w:u w:val="single" w:color="0000FF"/>
          <w:lang w:eastAsia="zh-CN"/>
        </w:rPr>
      </w:pPr>
      <w:r w:rsidRPr="00210873">
        <w:rPr>
          <w:rStyle w:val="ad"/>
          <w:sz w:val="21"/>
          <w:szCs w:val="21"/>
        </w:rPr>
        <w:footnoteRef/>
      </w:r>
      <w:r w:rsidRPr="00210873">
        <w:rPr>
          <w:sz w:val="21"/>
          <w:szCs w:val="21"/>
        </w:rPr>
        <w:t xml:space="preserve"> </w:t>
      </w:r>
      <w:hyperlink r:id="rId29">
        <w:r w:rsidRPr="00210873">
          <w:rPr>
            <w:color w:val="0000FF"/>
            <w:sz w:val="21"/>
            <w:szCs w:val="21"/>
            <w:u w:val="single" w:color="0000FF"/>
          </w:rPr>
          <w:t>https://www.fda.gov/regulatory-information/search-fda-guidance-documents/reprocessing-medical-devices-</w:t>
        </w:r>
      </w:hyperlink>
      <w:hyperlink r:id="rId30">
        <w:r w:rsidRPr="00210873">
          <w:rPr>
            <w:color w:val="0000FF"/>
            <w:sz w:val="21"/>
            <w:szCs w:val="21"/>
            <w:u w:val="single" w:color="0000FF"/>
          </w:rPr>
          <w:t>health-care-settings-validation-methods-and-labeling</w:t>
        </w:r>
      </w:hyperlink>
    </w:p>
    <w:p w14:paraId="259B492C" w14:textId="77777777" w:rsidR="00DF2C80" w:rsidRPr="00210873" w:rsidRDefault="00DF2C80" w:rsidP="000C19A7">
      <w:pPr>
        <w:pStyle w:val="ac"/>
        <w:rPr>
          <w:sz w:val="21"/>
          <w:szCs w:val="21"/>
          <w:lang w:eastAsia="zh-CN"/>
        </w:rPr>
      </w:pPr>
    </w:p>
  </w:footnote>
  <w:footnote w:id="19">
    <w:p w14:paraId="4AF2B3E0" w14:textId="0CE75F59" w:rsidR="00DF2C80" w:rsidRDefault="00DF2C80" w:rsidP="000C19A7">
      <w:pPr>
        <w:pStyle w:val="ac"/>
        <w:rPr>
          <w:lang w:eastAsia="zh-CN"/>
        </w:rPr>
      </w:pPr>
      <w:r w:rsidRPr="00210873">
        <w:rPr>
          <w:rStyle w:val="ad"/>
          <w:sz w:val="21"/>
          <w:szCs w:val="21"/>
        </w:rPr>
        <w:footnoteRef/>
      </w:r>
      <w:r w:rsidRPr="00210873">
        <w:rPr>
          <w:sz w:val="21"/>
          <w:szCs w:val="21"/>
        </w:rPr>
        <w:t xml:space="preserve"> </w:t>
      </w:r>
      <w:hyperlink r:id="rId31">
        <w:r w:rsidRPr="00210873">
          <w:rPr>
            <w:color w:val="0000FF"/>
            <w:sz w:val="21"/>
            <w:szCs w:val="21"/>
            <w:u w:val="single" w:color="0000FF"/>
          </w:rPr>
          <w:t>https://www.fda.gov/regulatory-information/search-fda-guidance-documents/submission-and-review-sterility-</w:t>
        </w:r>
      </w:hyperlink>
      <w:hyperlink r:id="rId32">
        <w:r w:rsidRPr="00210873">
          <w:rPr>
            <w:color w:val="0000FF"/>
            <w:sz w:val="21"/>
            <w:szCs w:val="21"/>
            <w:u w:val="single" w:color="0000FF"/>
          </w:rPr>
          <w:t>information-premarket-notification-510k-submissions-devices-labeled</w:t>
        </w:r>
      </w:hyperlink>
    </w:p>
  </w:footnote>
  <w:footnote w:id="20">
    <w:p w14:paraId="29503DA9" w14:textId="58736D7F" w:rsidR="00DF2C80" w:rsidRDefault="00DF2C80" w:rsidP="00621022">
      <w:pPr>
        <w:pStyle w:val="ac"/>
        <w:rPr>
          <w:color w:val="0000FF"/>
          <w:sz w:val="21"/>
          <w:szCs w:val="21"/>
          <w:u w:val="single" w:color="0000FF"/>
          <w:lang w:eastAsia="zh-CN"/>
        </w:rPr>
      </w:pPr>
      <w:r w:rsidRPr="00621022">
        <w:rPr>
          <w:rStyle w:val="ad"/>
          <w:sz w:val="21"/>
          <w:szCs w:val="21"/>
        </w:rPr>
        <w:footnoteRef/>
      </w:r>
      <w:r w:rsidRPr="00621022">
        <w:rPr>
          <w:sz w:val="21"/>
          <w:szCs w:val="21"/>
        </w:rPr>
        <w:t xml:space="preserve"> </w:t>
      </w:r>
      <w:hyperlink r:id="rId33">
        <w:r w:rsidRPr="00621022">
          <w:rPr>
            <w:color w:val="0000FF"/>
            <w:sz w:val="21"/>
            <w:szCs w:val="21"/>
            <w:u w:val="single" w:color="0000FF"/>
          </w:rPr>
          <w:t>https://www.fda.gov/regulatory-information/search-fda-guidance-documents/guidance-content-premarket-</w:t>
        </w:r>
      </w:hyperlink>
      <w:hyperlink r:id="rId34">
        <w:r w:rsidRPr="00621022">
          <w:rPr>
            <w:color w:val="0000FF"/>
            <w:sz w:val="21"/>
            <w:szCs w:val="21"/>
            <w:u w:val="single" w:color="0000FF"/>
          </w:rPr>
          <w:t>submissions-software-contained-medical-devices</w:t>
        </w:r>
      </w:hyperlink>
    </w:p>
    <w:p w14:paraId="30429A4A" w14:textId="77777777" w:rsidR="00DF2C80" w:rsidRPr="00621022" w:rsidRDefault="00DF2C80" w:rsidP="00621022">
      <w:pPr>
        <w:pStyle w:val="ac"/>
        <w:rPr>
          <w:sz w:val="21"/>
          <w:szCs w:val="21"/>
          <w:lang w:eastAsia="zh-CN"/>
        </w:rPr>
      </w:pPr>
    </w:p>
  </w:footnote>
  <w:footnote w:id="21">
    <w:p w14:paraId="1C52B417" w14:textId="77777777" w:rsidR="00DF2C80" w:rsidRPr="00621022" w:rsidRDefault="00DF2C80" w:rsidP="00621022">
      <w:pPr>
        <w:widowControl/>
        <w:topLinePunct/>
        <w:jc w:val="left"/>
        <w:rPr>
          <w:sz w:val="21"/>
          <w:szCs w:val="21"/>
        </w:rPr>
      </w:pPr>
      <w:r w:rsidRPr="00621022">
        <w:rPr>
          <w:rStyle w:val="ad"/>
          <w:sz w:val="21"/>
          <w:szCs w:val="21"/>
        </w:rPr>
        <w:footnoteRef/>
      </w:r>
      <w:r w:rsidRPr="00621022">
        <w:rPr>
          <w:sz w:val="21"/>
          <w:szCs w:val="21"/>
        </w:rPr>
        <w:t xml:space="preserve"> </w:t>
      </w:r>
      <w:hyperlink r:id="rId35">
        <w:r w:rsidRPr="00621022">
          <w:rPr>
            <w:color w:val="0000FF"/>
            <w:sz w:val="21"/>
            <w:szCs w:val="21"/>
            <w:u w:val="single" w:color="0000FF"/>
          </w:rPr>
          <w:t>https://www.fda.gov/regulatory-information/search-fda-guidance-documents/content-premarket-submissions-</w:t>
        </w:r>
      </w:hyperlink>
      <w:hyperlink r:id="rId36">
        <w:r w:rsidRPr="00621022">
          <w:rPr>
            <w:color w:val="0000FF"/>
            <w:sz w:val="21"/>
            <w:szCs w:val="21"/>
            <w:u w:val="single" w:color="0000FF"/>
          </w:rPr>
          <w:t>management-cybersecurity-medical-devices-0</w:t>
        </w:r>
      </w:hyperlink>
    </w:p>
    <w:p w14:paraId="298D16E7" w14:textId="37F43DB9" w:rsidR="00DF2C80" w:rsidRPr="00621022" w:rsidRDefault="00DF2C80" w:rsidP="00621022">
      <w:pPr>
        <w:pStyle w:val="ac"/>
        <w:rPr>
          <w:sz w:val="21"/>
          <w:szCs w:val="21"/>
          <w:lang w:eastAsia="zh-CN"/>
        </w:rPr>
      </w:pPr>
    </w:p>
  </w:footnote>
  <w:footnote w:id="22">
    <w:p w14:paraId="3DF591DD" w14:textId="15C6DFB2" w:rsidR="00DF2C80" w:rsidRDefault="00DF2C80" w:rsidP="00621022">
      <w:pPr>
        <w:pStyle w:val="ac"/>
        <w:rPr>
          <w:color w:val="0000FF"/>
          <w:sz w:val="21"/>
          <w:szCs w:val="21"/>
          <w:u w:val="single" w:color="0000FF"/>
          <w:lang w:eastAsia="zh-CN"/>
        </w:rPr>
      </w:pPr>
      <w:r w:rsidRPr="00621022">
        <w:rPr>
          <w:rStyle w:val="ad"/>
          <w:sz w:val="21"/>
          <w:szCs w:val="21"/>
        </w:rPr>
        <w:footnoteRef/>
      </w:r>
      <w:r w:rsidRPr="00621022">
        <w:rPr>
          <w:sz w:val="21"/>
          <w:szCs w:val="21"/>
        </w:rPr>
        <w:t xml:space="preserve"> </w:t>
      </w:r>
      <w:hyperlink r:id="rId37">
        <w:r w:rsidRPr="00621022">
          <w:rPr>
            <w:color w:val="0000FF"/>
            <w:sz w:val="21"/>
            <w:szCs w:val="21"/>
            <w:u w:val="single" w:color="0000FF"/>
          </w:rPr>
          <w:t>https://www.fda.gov/regulatory-information/search-fda-guidance-documents/shelf-software-use-medical-devices</w:t>
        </w:r>
      </w:hyperlink>
    </w:p>
    <w:p w14:paraId="0625C7AD" w14:textId="77777777" w:rsidR="00DF2C80" w:rsidRPr="00621022" w:rsidRDefault="00DF2C80" w:rsidP="00621022">
      <w:pPr>
        <w:pStyle w:val="ac"/>
        <w:rPr>
          <w:sz w:val="21"/>
          <w:szCs w:val="21"/>
          <w:lang w:eastAsia="zh-CN"/>
        </w:rPr>
      </w:pPr>
    </w:p>
  </w:footnote>
  <w:footnote w:id="23">
    <w:p w14:paraId="4A725D01" w14:textId="305F59F1" w:rsidR="00DF2C80" w:rsidRDefault="00DF2C80" w:rsidP="00621022">
      <w:pPr>
        <w:pStyle w:val="ac"/>
        <w:rPr>
          <w:lang w:eastAsia="zh-CN"/>
        </w:rPr>
      </w:pPr>
      <w:r w:rsidRPr="00621022">
        <w:rPr>
          <w:rStyle w:val="ad"/>
          <w:sz w:val="21"/>
          <w:szCs w:val="21"/>
        </w:rPr>
        <w:footnoteRef/>
      </w:r>
      <w:r w:rsidRPr="00621022">
        <w:rPr>
          <w:sz w:val="21"/>
          <w:szCs w:val="21"/>
        </w:rPr>
        <w:t xml:space="preserve"> </w:t>
      </w:r>
      <w:hyperlink r:id="rId38">
        <w:r w:rsidRPr="00621022">
          <w:rPr>
            <w:color w:val="0000FF"/>
            <w:sz w:val="21"/>
            <w:szCs w:val="21"/>
            <w:u w:val="single" w:color="0000FF"/>
          </w:rPr>
          <w:t>https://www.fda.gov/regulatory-information/search-fda-guidance-documents/cybersecurity-networked-medical-</w:t>
        </w:r>
      </w:hyperlink>
      <w:hyperlink r:id="rId39">
        <w:r w:rsidRPr="00621022">
          <w:rPr>
            <w:color w:val="0000FF"/>
            <w:sz w:val="21"/>
            <w:szCs w:val="21"/>
            <w:u w:val="single" w:color="0000FF"/>
          </w:rPr>
          <w:t>devices-containing-shelf-ots-software</w:t>
        </w:r>
      </w:hyperlink>
    </w:p>
  </w:footnote>
  <w:footnote w:id="24">
    <w:p w14:paraId="672412C1" w14:textId="654CC7B2" w:rsidR="00DF2C80" w:rsidRDefault="00DF2C80">
      <w:pPr>
        <w:pStyle w:val="ac"/>
        <w:rPr>
          <w:lang w:eastAsia="zh-CN"/>
        </w:rPr>
      </w:pPr>
      <w:r w:rsidRPr="00084F3E">
        <w:rPr>
          <w:rStyle w:val="ad"/>
          <w:sz w:val="21"/>
        </w:rPr>
        <w:footnoteRef/>
      </w:r>
      <w:r w:rsidRPr="00084F3E">
        <w:rPr>
          <w:sz w:val="21"/>
        </w:rPr>
        <w:t xml:space="preserve"> </w:t>
      </w:r>
      <w:hyperlink r:id="rId40">
        <w:r w:rsidRPr="00084F3E">
          <w:rPr>
            <w:color w:val="0000FF"/>
            <w:sz w:val="21"/>
            <w:szCs w:val="24"/>
            <w:u w:val="single" w:color="0000FF"/>
          </w:rPr>
          <w:t>https://www.fda.gov/regulatory-information/search-fda-guidance-documents/reprocessing-medical-devices-</w:t>
        </w:r>
      </w:hyperlink>
      <w:hyperlink r:id="rId41">
        <w:r w:rsidRPr="00084F3E">
          <w:rPr>
            <w:color w:val="0000FF"/>
            <w:sz w:val="21"/>
            <w:szCs w:val="24"/>
            <w:u w:val="single" w:color="0000FF"/>
          </w:rPr>
          <w:t>health-care-settings-validation-methods-and-labeling</w:t>
        </w:r>
      </w:hyperlink>
    </w:p>
  </w:footnote>
  <w:footnote w:id="25">
    <w:p w14:paraId="204A0308" w14:textId="0FF3846E" w:rsidR="00DF2C80" w:rsidRDefault="00DF2C80">
      <w:pPr>
        <w:pStyle w:val="ac"/>
        <w:rPr>
          <w:sz w:val="21"/>
          <w:szCs w:val="21"/>
          <w:lang w:eastAsia="zh-CN"/>
        </w:rPr>
      </w:pPr>
      <w:r w:rsidRPr="00E92B1B">
        <w:rPr>
          <w:rStyle w:val="ad"/>
          <w:sz w:val="21"/>
          <w:szCs w:val="21"/>
        </w:rPr>
        <w:footnoteRef/>
      </w:r>
      <w:r w:rsidRPr="00E92B1B">
        <w:rPr>
          <w:sz w:val="21"/>
          <w:szCs w:val="21"/>
        </w:rPr>
        <w:t>有关该主题的更多信息，请参见《感染控制》，可登录以下网址查阅：</w:t>
      </w:r>
      <w:hyperlink r:id="rId42">
        <w:r w:rsidRPr="00E92B1B">
          <w:rPr>
            <w:color w:val="0000FF"/>
            <w:sz w:val="21"/>
            <w:szCs w:val="21"/>
            <w:u w:val="single" w:color="0000FF"/>
          </w:rPr>
          <w:t>https://www.cdc.gov/prions/cjd/infection-control.html</w:t>
        </w:r>
      </w:hyperlink>
      <w:r w:rsidRPr="00E92B1B">
        <w:rPr>
          <w:sz w:val="21"/>
          <w:szCs w:val="21"/>
        </w:rPr>
        <w:t>（最后访问时间：</w:t>
      </w:r>
      <w:r w:rsidRPr="00E92B1B">
        <w:rPr>
          <w:sz w:val="21"/>
          <w:szCs w:val="21"/>
        </w:rPr>
        <w:t>2019</w:t>
      </w:r>
      <w:r w:rsidRPr="00E92B1B">
        <w:rPr>
          <w:sz w:val="21"/>
          <w:szCs w:val="21"/>
        </w:rPr>
        <w:t>年</w:t>
      </w:r>
      <w:r w:rsidRPr="00E92B1B">
        <w:rPr>
          <w:sz w:val="21"/>
          <w:szCs w:val="21"/>
        </w:rPr>
        <w:t>5</w:t>
      </w:r>
      <w:r w:rsidRPr="00E92B1B">
        <w:rPr>
          <w:sz w:val="21"/>
          <w:szCs w:val="21"/>
        </w:rPr>
        <w:t>月</w:t>
      </w:r>
      <w:r w:rsidRPr="00E92B1B">
        <w:rPr>
          <w:sz w:val="21"/>
          <w:szCs w:val="21"/>
        </w:rPr>
        <w:t>14</w:t>
      </w:r>
      <w:r w:rsidRPr="00E92B1B">
        <w:rPr>
          <w:sz w:val="21"/>
          <w:szCs w:val="21"/>
        </w:rPr>
        <w:t>日）。</w:t>
      </w:r>
      <w:r w:rsidRPr="00E92B1B">
        <w:rPr>
          <w:sz w:val="21"/>
          <w:szCs w:val="21"/>
          <w:lang w:eastAsia="zh-CN"/>
        </w:rPr>
        <w:t>请注意，该网站并非由</w:t>
      </w:r>
      <w:r w:rsidRPr="00E92B1B">
        <w:rPr>
          <w:sz w:val="21"/>
          <w:szCs w:val="21"/>
          <w:lang w:eastAsia="zh-CN"/>
        </w:rPr>
        <w:t>FDA</w:t>
      </w:r>
      <w:r w:rsidRPr="00E92B1B">
        <w:rPr>
          <w:sz w:val="21"/>
          <w:szCs w:val="21"/>
          <w:lang w:eastAsia="zh-CN"/>
        </w:rPr>
        <w:t>控制。</w:t>
      </w:r>
    </w:p>
    <w:p w14:paraId="7E71573D" w14:textId="77777777" w:rsidR="00DF2C80" w:rsidRPr="00E92B1B" w:rsidRDefault="00DF2C80">
      <w:pPr>
        <w:pStyle w:val="ac"/>
        <w:rPr>
          <w:sz w:val="21"/>
          <w:szCs w:val="21"/>
          <w:lang w:eastAsia="zh-CN"/>
        </w:rPr>
      </w:pPr>
    </w:p>
  </w:footnote>
  <w:footnote w:id="26">
    <w:p w14:paraId="319597B8" w14:textId="77777777" w:rsidR="00DF2C80" w:rsidRPr="00E92B1B" w:rsidRDefault="00DF2C80" w:rsidP="00E92B1B">
      <w:pPr>
        <w:widowControl/>
        <w:topLinePunct/>
        <w:rPr>
          <w:sz w:val="21"/>
          <w:szCs w:val="21"/>
          <w:lang w:eastAsia="zh-CN"/>
        </w:rPr>
      </w:pPr>
      <w:r w:rsidRPr="00E92B1B">
        <w:rPr>
          <w:rStyle w:val="ad"/>
          <w:sz w:val="21"/>
          <w:szCs w:val="21"/>
        </w:rPr>
        <w:footnoteRef/>
      </w:r>
      <w:r w:rsidRPr="00E92B1B">
        <w:rPr>
          <w:rFonts w:ascii="宋体" w:hAnsi="宋体"/>
          <w:sz w:val="21"/>
          <w:szCs w:val="21"/>
          <w:lang w:eastAsia="zh-CN"/>
        </w:rPr>
        <w:t xml:space="preserve"> “</w:t>
      </w:r>
      <w:r w:rsidRPr="00E92B1B">
        <w:rPr>
          <w:sz w:val="21"/>
          <w:szCs w:val="21"/>
          <w:lang w:eastAsia="zh-CN"/>
        </w:rPr>
        <w:t>胎儿及其他</w:t>
      </w:r>
      <w:r w:rsidRPr="00E92B1B">
        <w:rPr>
          <w:rFonts w:ascii="宋体" w:hAnsi="宋体"/>
          <w:sz w:val="21"/>
          <w:szCs w:val="21"/>
          <w:lang w:eastAsia="zh-CN"/>
        </w:rPr>
        <w:t>”</w:t>
      </w:r>
      <w:r w:rsidRPr="00E92B1B">
        <w:rPr>
          <w:sz w:val="21"/>
          <w:szCs w:val="21"/>
          <w:lang w:eastAsia="zh-CN"/>
        </w:rPr>
        <w:t>类别包括腹部、术中、小儿、小器官（乳房、甲状腺、睾丸等）、新生儿头部及成人头部使用。</w:t>
      </w:r>
    </w:p>
    <w:p w14:paraId="610DD843" w14:textId="6E6D6D0B" w:rsidR="00DF2C80" w:rsidRPr="00E92B1B" w:rsidRDefault="00DF2C80">
      <w:pPr>
        <w:pStyle w:val="ac"/>
        <w:rPr>
          <w:lang w:eastAsia="zh-CN"/>
        </w:rPr>
      </w:pPr>
    </w:p>
  </w:footnote>
  <w:footnote w:id="27">
    <w:p w14:paraId="0661CC46" w14:textId="77777777" w:rsidR="00DF2C80" w:rsidRPr="001F6D1B" w:rsidRDefault="00DF2C80" w:rsidP="00DF2C80">
      <w:pPr>
        <w:rPr>
          <w:color w:val="3333FF"/>
          <w:sz w:val="21"/>
          <w:szCs w:val="21"/>
          <w:u w:val="single"/>
          <w:lang w:eastAsia="zh-CN"/>
        </w:rPr>
      </w:pPr>
      <w:r w:rsidRPr="00916B2F">
        <w:rPr>
          <w:rStyle w:val="ad"/>
          <w:sz w:val="21"/>
        </w:rPr>
        <w:footnoteRef/>
      </w:r>
      <w:r w:rsidRPr="00916B2F">
        <w:rPr>
          <w:sz w:val="21"/>
          <w:szCs w:val="24"/>
          <w:lang w:eastAsia="zh-CN"/>
        </w:rPr>
        <w:t>参见题为《</w:t>
      </w:r>
    </w:p>
    <w:p w14:paraId="2E0EBC7D" w14:textId="77777777" w:rsidR="00DF2C80" w:rsidRDefault="00DF2C80" w:rsidP="00DF2C80">
      <w:pPr>
        <w:rPr>
          <w:color w:val="3333FF"/>
          <w:szCs w:val="21"/>
          <w:u w:val="single"/>
          <w:lang w:eastAsia="zh-CN"/>
        </w:rPr>
      </w:pPr>
      <w:r w:rsidRPr="001F6D1B">
        <w:rPr>
          <w:color w:val="3333FF"/>
          <w:sz w:val="21"/>
          <w:szCs w:val="21"/>
          <w:u w:val="single"/>
          <w:lang w:eastAsia="zh-CN"/>
        </w:rPr>
        <w:t>请求获取医疗器械申请的反馈意见：预申请项目及与美国食品药品监督管理局工作人员</w:t>
      </w:r>
      <w:r>
        <w:rPr>
          <w:rFonts w:hint="eastAsia"/>
          <w:color w:val="3333FF"/>
          <w:sz w:val="21"/>
          <w:szCs w:val="21"/>
          <w:u w:val="single"/>
          <w:lang w:eastAsia="zh-CN"/>
        </w:rPr>
        <w:t>的</w:t>
      </w:r>
      <w:r w:rsidRPr="001F6D1B">
        <w:rPr>
          <w:color w:val="3333FF"/>
          <w:sz w:val="21"/>
          <w:szCs w:val="21"/>
          <w:u w:val="single"/>
          <w:lang w:eastAsia="zh-CN"/>
        </w:rPr>
        <w:t>会议</w:t>
      </w:r>
    </w:p>
    <w:p w14:paraId="62661A2F" w14:textId="745E450E" w:rsidR="00DF2C80" w:rsidRPr="00916B2F" w:rsidRDefault="00DF2C80">
      <w:pPr>
        <w:pStyle w:val="ac"/>
        <w:rPr>
          <w:lang w:eastAsia="zh-CN"/>
        </w:rPr>
      </w:pPr>
      <w:r w:rsidRPr="00916B2F">
        <w:rPr>
          <w:sz w:val="21"/>
          <w:szCs w:val="24"/>
        </w:rPr>
        <w:t>》的指南（</w:t>
      </w:r>
      <w:hyperlink r:id="rId43">
        <w:r w:rsidRPr="00916B2F">
          <w:rPr>
            <w:color w:val="0000FF"/>
            <w:sz w:val="21"/>
            <w:szCs w:val="24"/>
            <w:u w:val="single" w:color="0000FF"/>
          </w:rPr>
          <w:t>https://www.fda.gov/regulatory-information/search-fda-</w:t>
        </w:r>
      </w:hyperlink>
      <w:hyperlink r:id="rId44">
        <w:r w:rsidRPr="00916B2F">
          <w:rPr>
            <w:color w:val="0000FF"/>
            <w:sz w:val="21"/>
            <w:szCs w:val="24"/>
            <w:u w:val="single" w:color="0000FF"/>
          </w:rPr>
          <w:t>guidance-documents/requests-feedback-and-meetings-medical-device-submissions-q-submission-program</w:t>
        </w:r>
      </w:hyperlink>
      <w:r w:rsidRPr="00916B2F">
        <w:rPr>
          <w:sz w:val="21"/>
          <w:szCs w:val="24"/>
        </w:rPr>
        <w:t>）。</w:t>
      </w:r>
    </w:p>
  </w:footnote>
  <w:footnote w:id="28">
    <w:p w14:paraId="5BC5ACCD" w14:textId="316838B8" w:rsidR="00DF2C80" w:rsidRPr="00472FBF" w:rsidRDefault="00DF2C80" w:rsidP="00472FBF">
      <w:pPr>
        <w:widowControl/>
        <w:topLinePunct/>
        <w:jc w:val="left"/>
        <w:rPr>
          <w:sz w:val="21"/>
          <w:szCs w:val="21"/>
          <w:lang w:eastAsia="zh-CN"/>
        </w:rPr>
      </w:pPr>
      <w:r w:rsidRPr="00472FBF">
        <w:rPr>
          <w:rStyle w:val="ad"/>
          <w:sz w:val="21"/>
          <w:szCs w:val="21"/>
        </w:rPr>
        <w:footnoteRef/>
      </w:r>
      <w:r w:rsidRPr="00472FBF">
        <w:rPr>
          <w:sz w:val="21"/>
          <w:szCs w:val="21"/>
        </w:rPr>
        <w:t xml:space="preserve"> </w:t>
      </w:r>
      <w:hyperlink r:id="rId45">
        <w:r w:rsidRPr="00472FBF">
          <w:rPr>
            <w:color w:val="0000FF"/>
            <w:sz w:val="21"/>
            <w:szCs w:val="21"/>
            <w:u w:val="single" w:color="0000FF"/>
          </w:rPr>
          <w:t>https://www.fda.gov/regulatory-information/search-fda-guidance-documents/appropriate-use-voluntary-</w:t>
        </w:r>
      </w:hyperlink>
      <w:r w:rsidRPr="00472FBF">
        <w:rPr>
          <w:color w:val="0000FF"/>
          <w:sz w:val="21"/>
          <w:szCs w:val="21"/>
        </w:rPr>
        <w:t xml:space="preserve"> </w:t>
      </w:r>
      <w:hyperlink r:id="rId46">
        <w:r w:rsidRPr="00472FBF">
          <w:rPr>
            <w:color w:val="0000FF"/>
            <w:sz w:val="21"/>
            <w:szCs w:val="21"/>
            <w:u w:val="single" w:color="0000FF"/>
          </w:rPr>
          <w:t>consensus-standards-premarket-submissions-medical-devices</w:t>
        </w:r>
      </w:hyperlink>
    </w:p>
  </w:footnote>
  <w:footnote w:id="29">
    <w:p w14:paraId="21798A2D" w14:textId="16F88E40" w:rsidR="00DF2C80" w:rsidRPr="00517524" w:rsidRDefault="00DF2C80" w:rsidP="00517524">
      <w:pPr>
        <w:widowControl/>
        <w:topLinePunct/>
        <w:rPr>
          <w:sz w:val="21"/>
          <w:szCs w:val="24"/>
          <w:lang w:eastAsia="zh-CN"/>
        </w:rPr>
      </w:pPr>
      <w:r w:rsidRPr="00517524">
        <w:rPr>
          <w:rStyle w:val="ad"/>
          <w:sz w:val="21"/>
        </w:rPr>
        <w:footnoteRef/>
      </w:r>
      <w:r w:rsidRPr="00517524">
        <w:rPr>
          <w:sz w:val="21"/>
        </w:rPr>
        <w:t xml:space="preserve"> </w:t>
      </w:r>
      <w:r w:rsidRPr="00517524">
        <w:rPr>
          <w:rFonts w:cs="宋体"/>
          <w:sz w:val="21"/>
          <w:szCs w:val="24"/>
          <w:vertAlign w:val="superscript"/>
          <w:lang w:eastAsia="zh-CN"/>
        </w:rPr>
        <w:t>29</w:t>
      </w:r>
      <w:r w:rsidRPr="00517524">
        <w:rPr>
          <w:rFonts w:cs="宋体"/>
          <w:sz w:val="21"/>
          <w:szCs w:val="24"/>
          <w:lang w:eastAsia="zh-CN"/>
        </w:rPr>
        <w:t xml:space="preserve"> 21 CFR 820.3(w)</w:t>
      </w:r>
    </w:p>
  </w:footnote>
  <w:footnote w:id="30">
    <w:p w14:paraId="2149B627" w14:textId="0302A310" w:rsidR="00DF2C80" w:rsidRPr="005D166A" w:rsidRDefault="00DF2C80">
      <w:pPr>
        <w:pStyle w:val="ac"/>
        <w:rPr>
          <w:color w:val="0000FF"/>
          <w:sz w:val="21"/>
          <w:szCs w:val="21"/>
          <w:u w:val="single" w:color="0000FF"/>
          <w:lang w:eastAsia="zh-CN"/>
        </w:rPr>
      </w:pPr>
      <w:r w:rsidRPr="00F13369">
        <w:rPr>
          <w:rStyle w:val="ad"/>
          <w:sz w:val="21"/>
          <w:szCs w:val="21"/>
        </w:rPr>
        <w:footnoteRef/>
      </w:r>
      <w:r w:rsidRPr="00F13369">
        <w:rPr>
          <w:sz w:val="21"/>
          <w:szCs w:val="21"/>
        </w:rPr>
        <w:t xml:space="preserve"> </w:t>
      </w:r>
      <w:hyperlink r:id="rId47">
        <w:r w:rsidRPr="005D166A">
          <w:rPr>
            <w:color w:val="0000FF"/>
            <w:sz w:val="21"/>
            <w:szCs w:val="21"/>
            <w:u w:val="single" w:color="0000FF"/>
          </w:rPr>
          <w:t>https://www.fda.gov/regulatory-information/search-fda-guidance-documents/frequently-asked-questions-about-</w:t>
        </w:r>
      </w:hyperlink>
      <w:hyperlink r:id="rId48">
        <w:r w:rsidRPr="005D166A">
          <w:rPr>
            <w:color w:val="0000FF"/>
            <w:sz w:val="21"/>
            <w:szCs w:val="21"/>
            <w:u w:val="single" w:color="0000FF"/>
          </w:rPr>
          <w:t>reprocessing-and-reuse-single-use-devices-third-party-and-hospital</w:t>
        </w:r>
      </w:hyperlink>
    </w:p>
    <w:p w14:paraId="2CC4D9E0" w14:textId="77777777" w:rsidR="00DF2C80" w:rsidRPr="005D166A" w:rsidRDefault="00DF2C80">
      <w:pPr>
        <w:pStyle w:val="ac"/>
        <w:rPr>
          <w:sz w:val="21"/>
          <w:szCs w:val="21"/>
          <w:lang w:eastAsia="zh-CN"/>
        </w:rPr>
      </w:pPr>
    </w:p>
  </w:footnote>
  <w:footnote w:id="31">
    <w:p w14:paraId="3E9EB91D" w14:textId="5501451A" w:rsidR="00DF2C80" w:rsidRPr="005D166A" w:rsidRDefault="00DF2C80">
      <w:pPr>
        <w:pStyle w:val="ac"/>
        <w:rPr>
          <w:color w:val="0000FF"/>
          <w:sz w:val="21"/>
          <w:szCs w:val="21"/>
          <w:u w:val="single" w:color="0000FF"/>
          <w:lang w:eastAsia="zh-CN"/>
        </w:rPr>
      </w:pPr>
      <w:r w:rsidRPr="005D166A">
        <w:rPr>
          <w:rStyle w:val="ad"/>
          <w:sz w:val="21"/>
          <w:szCs w:val="21"/>
        </w:rPr>
        <w:footnoteRef/>
      </w:r>
      <w:r w:rsidRPr="005D166A">
        <w:rPr>
          <w:sz w:val="21"/>
          <w:szCs w:val="21"/>
        </w:rPr>
        <w:t xml:space="preserve"> </w:t>
      </w:r>
      <w:hyperlink r:id="rId49">
        <w:r w:rsidRPr="005D166A">
          <w:rPr>
            <w:color w:val="0000FF"/>
            <w:sz w:val="21"/>
            <w:szCs w:val="21"/>
            <w:u w:val="single" w:color="0000FF"/>
          </w:rPr>
          <w:t>https://www.fda.gov/regulatory-information/search-fda-guidance-documents/frequently-asked-questions-about-</w:t>
        </w:r>
      </w:hyperlink>
      <w:hyperlink r:id="rId50">
        <w:r w:rsidRPr="005D166A">
          <w:rPr>
            <w:color w:val="0000FF"/>
            <w:sz w:val="21"/>
            <w:szCs w:val="21"/>
            <w:u w:val="single" w:color="0000FF"/>
          </w:rPr>
          <w:t>reprocessing-and-reuse-single-use-devices-third-party-and-hospital-0</w:t>
        </w:r>
      </w:hyperlink>
    </w:p>
    <w:p w14:paraId="5330D8C0" w14:textId="77777777" w:rsidR="00DF2C80" w:rsidRPr="005D166A" w:rsidRDefault="00DF2C80">
      <w:pPr>
        <w:pStyle w:val="ac"/>
        <w:rPr>
          <w:sz w:val="21"/>
          <w:szCs w:val="21"/>
          <w:lang w:eastAsia="zh-CN"/>
        </w:rPr>
      </w:pPr>
    </w:p>
  </w:footnote>
  <w:footnote w:id="32">
    <w:p w14:paraId="51CE8307" w14:textId="2AB3EA50" w:rsidR="00DF2C80" w:rsidRDefault="00DF2C80">
      <w:pPr>
        <w:pStyle w:val="ac"/>
        <w:rPr>
          <w:lang w:eastAsia="zh-CN"/>
        </w:rPr>
      </w:pPr>
      <w:r w:rsidRPr="005D166A">
        <w:rPr>
          <w:rStyle w:val="ad"/>
          <w:sz w:val="21"/>
          <w:szCs w:val="21"/>
        </w:rPr>
        <w:footnoteRef/>
      </w:r>
      <w:r w:rsidRPr="005D166A">
        <w:rPr>
          <w:sz w:val="21"/>
          <w:szCs w:val="21"/>
        </w:rPr>
        <w:t xml:space="preserve"> </w:t>
      </w:r>
      <w:hyperlink r:id="rId51">
        <w:r w:rsidRPr="005D166A">
          <w:rPr>
            <w:color w:val="0000FF"/>
            <w:sz w:val="21"/>
            <w:szCs w:val="21"/>
            <w:u w:val="single" w:color="0000FF"/>
          </w:rPr>
          <w:t>https://www.fda.gov/regulatory-information/search-fda-guidance-documents/medical-device-user-fee-and-</w:t>
        </w:r>
      </w:hyperlink>
      <w:hyperlink r:id="rId52">
        <w:r w:rsidRPr="005D166A">
          <w:rPr>
            <w:color w:val="0000FF"/>
            <w:sz w:val="21"/>
            <w:szCs w:val="21"/>
            <w:u w:val="single" w:color="0000FF"/>
          </w:rPr>
          <w:t>modernization-act-2002-validation-data-premarket-notification</w:t>
        </w:r>
      </w:hyperlink>
    </w:p>
  </w:footnote>
  <w:footnote w:id="33">
    <w:p w14:paraId="1E9D1EA4" w14:textId="77777777" w:rsidR="00DF2C80" w:rsidRPr="00CD41BD" w:rsidRDefault="00DF2C80" w:rsidP="00CD41BD">
      <w:pPr>
        <w:widowControl/>
        <w:topLinePunct/>
        <w:jc w:val="left"/>
        <w:rPr>
          <w:sz w:val="21"/>
          <w:szCs w:val="21"/>
        </w:rPr>
      </w:pPr>
      <w:r>
        <w:rPr>
          <w:rStyle w:val="ad"/>
        </w:rPr>
        <w:footnoteRef/>
      </w:r>
      <w:r>
        <w:t xml:space="preserve"> </w:t>
      </w:r>
      <w:hyperlink r:id="rId53">
        <w:r w:rsidRPr="00CD41BD">
          <w:rPr>
            <w:color w:val="0000FF"/>
            <w:sz w:val="21"/>
            <w:szCs w:val="21"/>
            <w:u w:val="single" w:color="0000FF"/>
          </w:rPr>
          <w:t>https://www.fda.gov/regulatory-information/search-fda-guidance-documents/reprocessing-medical-devices-</w:t>
        </w:r>
      </w:hyperlink>
      <w:hyperlink r:id="rId54">
        <w:r w:rsidRPr="00CD41BD">
          <w:rPr>
            <w:color w:val="0000FF"/>
            <w:sz w:val="21"/>
            <w:szCs w:val="21"/>
            <w:u w:val="single" w:color="0000FF"/>
          </w:rPr>
          <w:t>health-care-settings-validation-methods-and-labeling</w:t>
        </w:r>
      </w:hyperlink>
    </w:p>
    <w:p w14:paraId="7AE7B600" w14:textId="38CBBA9F" w:rsidR="00DF2C80" w:rsidRPr="00CD41BD" w:rsidRDefault="00DF2C80" w:rsidP="00CD41BD">
      <w:pPr>
        <w:pStyle w:val="ac"/>
        <w:rPr>
          <w:sz w:val="21"/>
          <w:szCs w:val="21"/>
          <w:lang w:eastAsia="zh-CN"/>
        </w:rPr>
      </w:pPr>
    </w:p>
  </w:footnote>
  <w:footnote w:id="34">
    <w:p w14:paraId="539CA23F" w14:textId="50087E6C" w:rsidR="00DF2C80" w:rsidRDefault="00DF2C80" w:rsidP="00CD41BD">
      <w:pPr>
        <w:pStyle w:val="ac"/>
        <w:rPr>
          <w:lang w:eastAsia="zh-CN"/>
        </w:rPr>
      </w:pPr>
      <w:r w:rsidRPr="00CD41BD">
        <w:rPr>
          <w:rStyle w:val="ad"/>
          <w:sz w:val="21"/>
          <w:szCs w:val="21"/>
        </w:rPr>
        <w:footnoteRef/>
      </w:r>
      <w:r w:rsidRPr="00CD41BD">
        <w:rPr>
          <w:rFonts w:cs="宋体"/>
          <w:sz w:val="21"/>
          <w:szCs w:val="21"/>
        </w:rPr>
        <w:t>有关该主题的更多信息，请参见《感染控制》，可登录以下网址查阅</w:t>
      </w:r>
      <w:hyperlink r:id="rId55">
        <w:r w:rsidRPr="00CD41BD">
          <w:rPr>
            <w:rFonts w:cs="宋体"/>
            <w:color w:val="0000FF"/>
            <w:sz w:val="21"/>
            <w:szCs w:val="21"/>
            <w:u w:val="single" w:color="0000FF"/>
          </w:rPr>
          <w:t>https://www.cdc.gov/prions/cjd/infection-control.html</w:t>
        </w:r>
      </w:hyperlink>
      <w:r w:rsidRPr="00CD41BD">
        <w:rPr>
          <w:rFonts w:cs="宋体"/>
          <w:sz w:val="21"/>
          <w:szCs w:val="21"/>
        </w:rPr>
        <w:t>（最后访问日期：</w:t>
      </w:r>
      <w:r w:rsidRPr="00CD41BD">
        <w:rPr>
          <w:rFonts w:cs="宋体"/>
          <w:sz w:val="21"/>
          <w:szCs w:val="21"/>
        </w:rPr>
        <w:t>2019</w:t>
      </w:r>
      <w:r w:rsidRPr="00CD41BD">
        <w:rPr>
          <w:rFonts w:cs="宋体"/>
          <w:sz w:val="21"/>
          <w:szCs w:val="21"/>
        </w:rPr>
        <w:t>年</w:t>
      </w:r>
      <w:r w:rsidRPr="00CD41BD">
        <w:rPr>
          <w:rFonts w:cs="宋体"/>
          <w:sz w:val="21"/>
          <w:szCs w:val="21"/>
        </w:rPr>
        <w:t>5</w:t>
      </w:r>
      <w:r w:rsidRPr="00CD41BD">
        <w:rPr>
          <w:rFonts w:cs="宋体"/>
          <w:sz w:val="21"/>
          <w:szCs w:val="21"/>
        </w:rPr>
        <w:t>月</w:t>
      </w:r>
      <w:r w:rsidRPr="00CD41BD">
        <w:rPr>
          <w:rFonts w:cs="宋体"/>
          <w:sz w:val="21"/>
          <w:szCs w:val="21"/>
        </w:rPr>
        <w:t>14</w:t>
      </w:r>
      <w:r w:rsidRPr="00CD41BD">
        <w:rPr>
          <w:rFonts w:cs="宋体"/>
          <w:sz w:val="21"/>
          <w:szCs w:val="21"/>
        </w:rPr>
        <w:t>日）。请注意，该网站并非由</w:t>
      </w:r>
      <w:r w:rsidRPr="00CD41BD">
        <w:rPr>
          <w:rFonts w:cs="宋体"/>
          <w:sz w:val="21"/>
          <w:szCs w:val="21"/>
        </w:rPr>
        <w:t>FDA</w:t>
      </w:r>
      <w:r w:rsidRPr="00CD41BD">
        <w:rPr>
          <w:rFonts w:cs="宋体"/>
          <w:sz w:val="21"/>
          <w:szCs w:val="21"/>
        </w:rPr>
        <w:t>控制。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DD67F" w14:textId="77777777" w:rsidR="00DF2C80" w:rsidRPr="00E368E0" w:rsidRDefault="00DF2C80">
    <w:pPr>
      <w:pStyle w:val="a3"/>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D5501" w14:textId="1F7B8B92" w:rsidR="00DF2C80" w:rsidRPr="000D69D9" w:rsidRDefault="00DF2C80" w:rsidP="00A5492F">
    <w:pPr>
      <w:pStyle w:val="a3"/>
      <w:pBdr>
        <w:bottom w:val="none" w:sz="0" w:space="0" w:color="auto"/>
      </w:pBdr>
      <w:spacing w:before="120"/>
      <w:rPr>
        <w:b/>
        <w:i/>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59E99" w14:textId="77777777" w:rsidR="00DF2C80" w:rsidRPr="00E368E0" w:rsidRDefault="00DF2C80">
    <w:pPr>
      <w:pStyle w:val="a3"/>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0F9D9" w14:textId="2A48BAC0" w:rsidR="00DF2C80" w:rsidRPr="00E368E0" w:rsidRDefault="00DF2C80" w:rsidP="00D6173E">
    <w:pPr>
      <w:spacing w:beforeLines="15" w:before="36"/>
      <w:jc w:val="center"/>
      <w:rPr>
        <w:b/>
        <w:i/>
        <w:sz w:val="21"/>
      </w:rPr>
    </w:pPr>
    <w:r w:rsidRPr="00032B79">
      <w:rPr>
        <w:rFonts w:cs="宋体" w:hint="eastAsia"/>
        <w:b/>
        <w:i/>
        <w:sz w:val="21"/>
      </w:rPr>
      <w:t>所含建议不具约束力</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DF470" w14:textId="77777777" w:rsidR="00DF2C80" w:rsidRPr="00E368E0" w:rsidRDefault="00DF2C80" w:rsidP="00C40D97">
    <w:pPr>
      <w:pStyle w:val="a3"/>
      <w:pBdr>
        <w:bottom w:val="none" w:sz="0" w:space="0" w:color="auto"/>
      </w:pBd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AFE"/>
    <w:multiLevelType w:val="multilevel"/>
    <w:tmpl w:val="7FECFED4"/>
    <w:lvl w:ilvl="0">
      <w:start w:val="5"/>
      <w:numFmt w:val="decimal"/>
      <w:lvlText w:val="%1"/>
      <w:lvlJc w:val="left"/>
      <w:pPr>
        <w:ind w:left="2400" w:hanging="1080"/>
      </w:pPr>
      <w:rPr>
        <w:rFonts w:hint="default"/>
        <w:lang w:val="en-US" w:eastAsia="en-US" w:bidi="en-US"/>
      </w:rPr>
    </w:lvl>
    <w:lvl w:ilvl="1">
      <w:start w:val="2"/>
      <w:numFmt w:val="decimal"/>
      <w:lvlText w:val="%1.%2"/>
      <w:lvlJc w:val="left"/>
      <w:pPr>
        <w:ind w:left="2400" w:hanging="1080"/>
      </w:pPr>
      <w:rPr>
        <w:rFonts w:hint="default"/>
        <w:lang w:val="en-US" w:eastAsia="en-US" w:bidi="en-US"/>
      </w:rPr>
    </w:lvl>
    <w:lvl w:ilvl="2">
      <w:start w:val="8"/>
      <w:numFmt w:val="decimal"/>
      <w:lvlText w:val="%1.%2.%3"/>
      <w:lvlJc w:val="left"/>
      <w:pPr>
        <w:ind w:left="2400" w:hanging="1080"/>
      </w:pPr>
      <w:rPr>
        <w:rFonts w:hint="default"/>
        <w:lang w:val="en-US" w:eastAsia="en-US" w:bidi="en-US"/>
      </w:rPr>
    </w:lvl>
    <w:lvl w:ilvl="3">
      <w:start w:val="2"/>
      <w:numFmt w:val="decimal"/>
      <w:lvlText w:val="%1.%2.%3.%4"/>
      <w:lvlJc w:val="left"/>
      <w:pPr>
        <w:ind w:left="2400" w:hanging="1080"/>
      </w:pPr>
      <w:rPr>
        <w:rFonts w:hint="default"/>
        <w:lang w:val="en-US" w:eastAsia="en-US" w:bidi="en-US"/>
      </w:rPr>
    </w:lvl>
    <w:lvl w:ilvl="4">
      <w:start w:val="1"/>
      <w:numFmt w:val="decimal"/>
      <w:lvlText w:val="%1.%2.%3.%4.%5"/>
      <w:lvlJc w:val="left"/>
      <w:pPr>
        <w:ind w:left="2400" w:hanging="1080"/>
      </w:pPr>
      <w:rPr>
        <w:rFonts w:ascii="Times New Roman" w:eastAsia="Times New Roman" w:hAnsi="Times New Roman" w:cs="Times New Roman" w:hint="default"/>
        <w:spacing w:val="0"/>
        <w:w w:val="100"/>
        <w:sz w:val="24"/>
        <w:szCs w:val="24"/>
        <w:lang w:val="en-US" w:eastAsia="en-US" w:bidi="en-US"/>
      </w:rPr>
    </w:lvl>
    <w:lvl w:ilvl="5">
      <w:numFmt w:val="bullet"/>
      <w:lvlText w:val="•"/>
      <w:lvlJc w:val="left"/>
      <w:pPr>
        <w:ind w:left="6120" w:hanging="1080"/>
      </w:pPr>
      <w:rPr>
        <w:rFonts w:hint="default"/>
        <w:lang w:val="en-US" w:eastAsia="en-US" w:bidi="en-US"/>
      </w:rPr>
    </w:lvl>
    <w:lvl w:ilvl="6">
      <w:numFmt w:val="bullet"/>
      <w:lvlText w:val="•"/>
      <w:lvlJc w:val="left"/>
      <w:pPr>
        <w:ind w:left="6864" w:hanging="1080"/>
      </w:pPr>
      <w:rPr>
        <w:rFonts w:hint="default"/>
        <w:lang w:val="en-US" w:eastAsia="en-US" w:bidi="en-US"/>
      </w:rPr>
    </w:lvl>
    <w:lvl w:ilvl="7">
      <w:numFmt w:val="bullet"/>
      <w:lvlText w:val="•"/>
      <w:lvlJc w:val="left"/>
      <w:pPr>
        <w:ind w:left="7608" w:hanging="1080"/>
      </w:pPr>
      <w:rPr>
        <w:rFonts w:hint="default"/>
        <w:lang w:val="en-US" w:eastAsia="en-US" w:bidi="en-US"/>
      </w:rPr>
    </w:lvl>
    <w:lvl w:ilvl="8">
      <w:numFmt w:val="bullet"/>
      <w:lvlText w:val="•"/>
      <w:lvlJc w:val="left"/>
      <w:pPr>
        <w:ind w:left="8352" w:hanging="1080"/>
      </w:pPr>
      <w:rPr>
        <w:rFonts w:hint="default"/>
        <w:lang w:val="en-US" w:eastAsia="en-US" w:bidi="en-US"/>
      </w:rPr>
    </w:lvl>
  </w:abstractNum>
  <w:abstractNum w:abstractNumId="1">
    <w:nsid w:val="05F77B08"/>
    <w:multiLevelType w:val="multilevel"/>
    <w:tmpl w:val="6F407112"/>
    <w:lvl w:ilvl="0">
      <w:start w:val="1"/>
      <w:numFmt w:val="decimal"/>
      <w:lvlText w:val="%1"/>
      <w:lvlJc w:val="left"/>
      <w:pPr>
        <w:ind w:left="600" w:hanging="360"/>
      </w:pPr>
      <w:rPr>
        <w:rFonts w:ascii="Times New Roman" w:eastAsia="Times New Roman" w:hAnsi="Times New Roman" w:cs="Times New Roman" w:hint="default"/>
        <w:spacing w:val="-4"/>
        <w:w w:val="100"/>
        <w:sz w:val="24"/>
        <w:szCs w:val="24"/>
        <w:lang w:val="en-US" w:eastAsia="en-US" w:bidi="en-US"/>
      </w:rPr>
    </w:lvl>
    <w:lvl w:ilvl="1">
      <w:start w:val="1"/>
      <w:numFmt w:val="decimal"/>
      <w:lvlText w:val="%1.%2"/>
      <w:lvlJc w:val="left"/>
      <w:pPr>
        <w:ind w:left="1200" w:hanging="600"/>
      </w:pPr>
      <w:rPr>
        <w:rFonts w:ascii="Times New Roman" w:eastAsia="Times New Roman" w:hAnsi="Times New Roman" w:cs="Times New Roman" w:hint="default"/>
        <w:spacing w:val="-5"/>
        <w:w w:val="99"/>
        <w:sz w:val="24"/>
        <w:szCs w:val="24"/>
        <w:lang w:val="en-US" w:eastAsia="en-US" w:bidi="en-US"/>
      </w:rPr>
    </w:lvl>
    <w:lvl w:ilvl="2">
      <w:start w:val="1"/>
      <w:numFmt w:val="decimal"/>
      <w:lvlText w:val="%1.%2.%3"/>
      <w:lvlJc w:val="left"/>
      <w:pPr>
        <w:ind w:left="1680" w:hanging="720"/>
      </w:pPr>
      <w:rPr>
        <w:rFonts w:ascii="Times New Roman" w:eastAsia="Times New Roman" w:hAnsi="Times New Roman" w:cs="Times New Roman" w:hint="default"/>
        <w:spacing w:val="-1"/>
        <w:w w:val="99"/>
        <w:sz w:val="24"/>
        <w:szCs w:val="24"/>
        <w:lang w:val="en-US" w:eastAsia="en-US" w:bidi="en-US"/>
      </w:rPr>
    </w:lvl>
    <w:lvl w:ilvl="3">
      <w:numFmt w:val="bullet"/>
      <w:lvlText w:val="•"/>
      <w:lvlJc w:val="left"/>
      <w:pPr>
        <w:ind w:left="2700" w:hanging="720"/>
      </w:pPr>
      <w:rPr>
        <w:rFonts w:hint="default"/>
        <w:lang w:val="en-US" w:eastAsia="en-US" w:bidi="en-US"/>
      </w:rPr>
    </w:lvl>
    <w:lvl w:ilvl="4">
      <w:numFmt w:val="bullet"/>
      <w:lvlText w:val="•"/>
      <w:lvlJc w:val="left"/>
      <w:pPr>
        <w:ind w:left="3720" w:hanging="720"/>
      </w:pPr>
      <w:rPr>
        <w:rFonts w:hint="default"/>
        <w:lang w:val="en-US" w:eastAsia="en-US" w:bidi="en-US"/>
      </w:rPr>
    </w:lvl>
    <w:lvl w:ilvl="5">
      <w:numFmt w:val="bullet"/>
      <w:lvlText w:val="•"/>
      <w:lvlJc w:val="left"/>
      <w:pPr>
        <w:ind w:left="4740" w:hanging="720"/>
      </w:pPr>
      <w:rPr>
        <w:rFonts w:hint="default"/>
        <w:lang w:val="en-US" w:eastAsia="en-US" w:bidi="en-US"/>
      </w:rPr>
    </w:lvl>
    <w:lvl w:ilvl="6">
      <w:numFmt w:val="bullet"/>
      <w:lvlText w:val="•"/>
      <w:lvlJc w:val="left"/>
      <w:pPr>
        <w:ind w:left="5760" w:hanging="720"/>
      </w:pPr>
      <w:rPr>
        <w:rFonts w:hint="default"/>
        <w:lang w:val="en-US" w:eastAsia="en-US" w:bidi="en-US"/>
      </w:rPr>
    </w:lvl>
    <w:lvl w:ilvl="7">
      <w:numFmt w:val="bullet"/>
      <w:lvlText w:val="•"/>
      <w:lvlJc w:val="left"/>
      <w:pPr>
        <w:ind w:left="6780" w:hanging="720"/>
      </w:pPr>
      <w:rPr>
        <w:rFonts w:hint="default"/>
        <w:lang w:val="en-US" w:eastAsia="en-US" w:bidi="en-US"/>
      </w:rPr>
    </w:lvl>
    <w:lvl w:ilvl="8">
      <w:numFmt w:val="bullet"/>
      <w:lvlText w:val="•"/>
      <w:lvlJc w:val="left"/>
      <w:pPr>
        <w:ind w:left="7800" w:hanging="720"/>
      </w:pPr>
      <w:rPr>
        <w:rFonts w:hint="default"/>
        <w:lang w:val="en-US" w:eastAsia="en-US" w:bidi="en-US"/>
      </w:rPr>
    </w:lvl>
  </w:abstractNum>
  <w:abstractNum w:abstractNumId="2">
    <w:nsid w:val="109019BA"/>
    <w:multiLevelType w:val="multilevel"/>
    <w:tmpl w:val="5F0499EC"/>
    <w:lvl w:ilvl="0">
      <w:start w:val="5"/>
      <w:numFmt w:val="decimal"/>
      <w:lvlText w:val="%1"/>
      <w:lvlJc w:val="left"/>
      <w:pPr>
        <w:ind w:left="816" w:hanging="577"/>
      </w:pPr>
      <w:rPr>
        <w:rFonts w:hint="default"/>
        <w:lang w:val="en-US" w:eastAsia="en-US" w:bidi="en-US"/>
      </w:rPr>
    </w:lvl>
    <w:lvl w:ilvl="1">
      <w:start w:val="2"/>
      <w:numFmt w:val="decimal"/>
      <w:lvlText w:val="%1.%2"/>
      <w:lvlJc w:val="left"/>
      <w:pPr>
        <w:ind w:left="816" w:hanging="577"/>
      </w:pPr>
      <w:rPr>
        <w:rFonts w:ascii="Times New Roman" w:eastAsia="Times New Roman" w:hAnsi="Times New Roman" w:cs="Times New Roman" w:hint="default"/>
        <w:b/>
        <w:bCs/>
        <w:spacing w:val="0"/>
        <w:w w:val="100"/>
        <w:sz w:val="32"/>
        <w:szCs w:val="32"/>
        <w:lang w:val="en-US" w:eastAsia="en-US" w:bidi="en-US"/>
      </w:rPr>
    </w:lvl>
    <w:lvl w:ilvl="2">
      <w:start w:val="1"/>
      <w:numFmt w:val="decimal"/>
      <w:lvlText w:val="%1.%2.%3"/>
      <w:lvlJc w:val="left"/>
      <w:pPr>
        <w:ind w:left="960" w:hanging="720"/>
      </w:pPr>
      <w:rPr>
        <w:rFonts w:ascii="Times New Roman" w:eastAsia="Times New Roman" w:hAnsi="Times New Roman" w:cs="Times New Roman" w:hint="default"/>
        <w:b/>
        <w:bCs/>
        <w:spacing w:val="0"/>
        <w:w w:val="100"/>
        <w:sz w:val="24"/>
        <w:szCs w:val="24"/>
        <w:lang w:val="en-US" w:eastAsia="en-US" w:bidi="en-US"/>
      </w:rPr>
    </w:lvl>
    <w:lvl w:ilvl="3">
      <w:start w:val="1"/>
      <w:numFmt w:val="decimal"/>
      <w:lvlText w:val="%1.%2.%3.%4"/>
      <w:lvlJc w:val="left"/>
      <w:pPr>
        <w:ind w:left="960" w:hanging="720"/>
      </w:pPr>
      <w:rPr>
        <w:rFonts w:ascii="Times New Roman" w:eastAsia="Times New Roman" w:hAnsi="Times New Roman" w:cs="Times New Roman" w:hint="default"/>
        <w:spacing w:val="0"/>
        <w:w w:val="100"/>
        <w:sz w:val="24"/>
        <w:szCs w:val="24"/>
        <w:lang w:val="en-US" w:eastAsia="en-US" w:bidi="en-US"/>
      </w:rPr>
    </w:lvl>
    <w:lvl w:ilvl="4">
      <w:start w:val="1"/>
      <w:numFmt w:val="decimal"/>
      <w:lvlText w:val="%1.%2.%3.%4.%5"/>
      <w:lvlJc w:val="left"/>
      <w:pPr>
        <w:ind w:left="2400" w:hanging="1080"/>
      </w:pPr>
      <w:rPr>
        <w:rFonts w:ascii="Times New Roman" w:eastAsia="Times New Roman" w:hAnsi="Times New Roman" w:cs="Times New Roman" w:hint="default"/>
        <w:spacing w:val="0"/>
        <w:w w:val="100"/>
        <w:sz w:val="24"/>
        <w:szCs w:val="24"/>
        <w:lang w:val="en-US" w:eastAsia="en-US" w:bidi="en-US"/>
      </w:rPr>
    </w:lvl>
    <w:lvl w:ilvl="5">
      <w:numFmt w:val="decimal"/>
      <w:lvlText w:val="%1.%2.%3.%4.%5.%6"/>
      <w:lvlJc w:val="left"/>
      <w:pPr>
        <w:ind w:left="3120" w:hanging="360"/>
      </w:pPr>
      <w:rPr>
        <w:rFonts w:hint="default"/>
        <w:w w:val="100"/>
        <w:sz w:val="24"/>
        <w:szCs w:val="24"/>
        <w:lang w:val="en-US" w:eastAsia="en-US" w:bidi="en-US"/>
      </w:rPr>
    </w:lvl>
    <w:lvl w:ilvl="6">
      <w:numFmt w:val="bullet"/>
      <w:lvlText w:val="•"/>
      <w:lvlJc w:val="left"/>
      <w:pPr>
        <w:ind w:left="5360" w:hanging="360"/>
      </w:pPr>
      <w:rPr>
        <w:rFonts w:hint="default"/>
        <w:lang w:val="en-US" w:eastAsia="en-US" w:bidi="en-US"/>
      </w:rPr>
    </w:lvl>
    <w:lvl w:ilvl="7">
      <w:numFmt w:val="bullet"/>
      <w:lvlText w:val="•"/>
      <w:lvlJc w:val="left"/>
      <w:pPr>
        <w:ind w:left="6480" w:hanging="360"/>
      </w:pPr>
      <w:rPr>
        <w:rFonts w:hint="default"/>
        <w:lang w:val="en-US" w:eastAsia="en-US" w:bidi="en-US"/>
      </w:rPr>
    </w:lvl>
    <w:lvl w:ilvl="8">
      <w:numFmt w:val="bullet"/>
      <w:lvlText w:val="•"/>
      <w:lvlJc w:val="left"/>
      <w:pPr>
        <w:ind w:left="7600" w:hanging="360"/>
      </w:pPr>
      <w:rPr>
        <w:rFonts w:hint="default"/>
        <w:lang w:val="en-US" w:eastAsia="en-US" w:bidi="en-US"/>
      </w:rPr>
    </w:lvl>
  </w:abstractNum>
  <w:abstractNum w:abstractNumId="3">
    <w:nsid w:val="13030F33"/>
    <w:multiLevelType w:val="multilevel"/>
    <w:tmpl w:val="7152EC4A"/>
    <w:lvl w:ilvl="0">
      <w:start w:val="1"/>
      <w:numFmt w:val="decimal"/>
      <w:lvlText w:val="%1"/>
      <w:lvlJc w:val="left"/>
      <w:pPr>
        <w:ind w:left="672" w:hanging="432"/>
      </w:pPr>
      <w:rPr>
        <w:rFonts w:ascii="Times New Roman" w:eastAsia="Times New Roman" w:hAnsi="Times New Roman" w:cs="Times New Roman" w:hint="default"/>
        <w:b/>
        <w:bCs/>
        <w:spacing w:val="0"/>
        <w:w w:val="100"/>
        <w:sz w:val="32"/>
        <w:szCs w:val="32"/>
        <w:lang w:val="en-US" w:eastAsia="en-US" w:bidi="en-US"/>
      </w:rPr>
    </w:lvl>
    <w:lvl w:ilvl="1">
      <w:start w:val="1"/>
      <w:numFmt w:val="decimal"/>
      <w:lvlText w:val="%1.%2"/>
      <w:lvlJc w:val="left"/>
      <w:pPr>
        <w:ind w:left="816" w:hanging="577"/>
      </w:pPr>
      <w:rPr>
        <w:rFonts w:ascii="Times New Roman" w:eastAsia="Times New Roman" w:hAnsi="Times New Roman" w:cs="Times New Roman" w:hint="default"/>
        <w:b/>
        <w:bCs/>
        <w:spacing w:val="0"/>
        <w:w w:val="100"/>
        <w:sz w:val="32"/>
        <w:szCs w:val="32"/>
        <w:lang w:val="en-US" w:eastAsia="en-US" w:bidi="en-US"/>
      </w:rPr>
    </w:lvl>
    <w:lvl w:ilvl="2">
      <w:numFmt w:val="bullet"/>
      <w:lvlText w:val=""/>
      <w:lvlJc w:val="left"/>
      <w:pPr>
        <w:ind w:left="960" w:hanging="360"/>
      </w:pPr>
      <w:rPr>
        <w:rFonts w:ascii="Symbol" w:eastAsia="Symbol" w:hAnsi="Symbol" w:cs="Symbol" w:hint="default"/>
        <w:w w:val="100"/>
        <w:sz w:val="24"/>
        <w:szCs w:val="24"/>
        <w:lang w:val="en-US" w:eastAsia="en-US" w:bidi="en-US"/>
      </w:rPr>
    </w:lvl>
    <w:lvl w:ilvl="3">
      <w:numFmt w:val="bullet"/>
      <w:lvlText w:val="•"/>
      <w:lvlJc w:val="left"/>
      <w:pPr>
        <w:ind w:left="2070" w:hanging="360"/>
      </w:pPr>
      <w:rPr>
        <w:rFonts w:hint="default"/>
        <w:lang w:val="en-US" w:eastAsia="en-US" w:bidi="en-US"/>
      </w:rPr>
    </w:lvl>
    <w:lvl w:ilvl="4">
      <w:numFmt w:val="bullet"/>
      <w:lvlText w:val="•"/>
      <w:lvlJc w:val="left"/>
      <w:pPr>
        <w:ind w:left="3180" w:hanging="360"/>
      </w:pPr>
      <w:rPr>
        <w:rFonts w:hint="default"/>
        <w:lang w:val="en-US" w:eastAsia="en-US" w:bidi="en-US"/>
      </w:rPr>
    </w:lvl>
    <w:lvl w:ilvl="5">
      <w:numFmt w:val="bullet"/>
      <w:lvlText w:val="•"/>
      <w:lvlJc w:val="left"/>
      <w:pPr>
        <w:ind w:left="4290" w:hanging="360"/>
      </w:pPr>
      <w:rPr>
        <w:rFonts w:hint="default"/>
        <w:lang w:val="en-US" w:eastAsia="en-US" w:bidi="en-US"/>
      </w:rPr>
    </w:lvl>
    <w:lvl w:ilvl="6">
      <w:numFmt w:val="bullet"/>
      <w:lvlText w:val="•"/>
      <w:lvlJc w:val="left"/>
      <w:pPr>
        <w:ind w:left="5400" w:hanging="360"/>
      </w:pPr>
      <w:rPr>
        <w:rFonts w:hint="default"/>
        <w:lang w:val="en-US" w:eastAsia="en-US" w:bidi="en-US"/>
      </w:rPr>
    </w:lvl>
    <w:lvl w:ilvl="7">
      <w:numFmt w:val="bullet"/>
      <w:lvlText w:val="•"/>
      <w:lvlJc w:val="left"/>
      <w:pPr>
        <w:ind w:left="6510" w:hanging="360"/>
      </w:pPr>
      <w:rPr>
        <w:rFonts w:hint="default"/>
        <w:lang w:val="en-US" w:eastAsia="en-US" w:bidi="en-US"/>
      </w:rPr>
    </w:lvl>
    <w:lvl w:ilvl="8">
      <w:numFmt w:val="bullet"/>
      <w:lvlText w:val="•"/>
      <w:lvlJc w:val="left"/>
      <w:pPr>
        <w:ind w:left="7620" w:hanging="360"/>
      </w:pPr>
      <w:rPr>
        <w:rFonts w:hint="default"/>
        <w:lang w:val="en-US" w:eastAsia="en-US" w:bidi="en-US"/>
      </w:rPr>
    </w:lvl>
  </w:abstractNum>
  <w:abstractNum w:abstractNumId="4">
    <w:nsid w:val="13CC3043"/>
    <w:multiLevelType w:val="multilevel"/>
    <w:tmpl w:val="81288382"/>
    <w:lvl w:ilvl="0">
      <w:start w:val="5"/>
      <w:numFmt w:val="decimal"/>
      <w:lvlText w:val="%1"/>
      <w:lvlJc w:val="left"/>
      <w:pPr>
        <w:ind w:left="816" w:hanging="577"/>
      </w:pPr>
      <w:rPr>
        <w:rFonts w:hint="default"/>
        <w:lang w:val="en-US" w:eastAsia="en-US" w:bidi="en-US"/>
      </w:rPr>
    </w:lvl>
    <w:lvl w:ilvl="1">
      <w:start w:val="2"/>
      <w:numFmt w:val="decimal"/>
      <w:lvlText w:val="%1.%2"/>
      <w:lvlJc w:val="left"/>
      <w:pPr>
        <w:ind w:left="816" w:hanging="577"/>
      </w:pPr>
      <w:rPr>
        <w:rFonts w:ascii="Times New Roman" w:eastAsia="Times New Roman" w:hAnsi="Times New Roman" w:cs="Times New Roman" w:hint="default"/>
        <w:b/>
        <w:bCs/>
        <w:spacing w:val="0"/>
        <w:w w:val="100"/>
        <w:sz w:val="32"/>
        <w:szCs w:val="32"/>
        <w:lang w:val="en-US" w:eastAsia="en-US" w:bidi="en-US"/>
      </w:rPr>
    </w:lvl>
    <w:lvl w:ilvl="2">
      <w:start w:val="1"/>
      <w:numFmt w:val="decimal"/>
      <w:lvlText w:val="%1.%2.%3"/>
      <w:lvlJc w:val="left"/>
      <w:pPr>
        <w:ind w:left="960" w:hanging="720"/>
      </w:pPr>
      <w:rPr>
        <w:rFonts w:ascii="Times New Roman" w:eastAsia="Times New Roman" w:hAnsi="Times New Roman" w:cs="Times New Roman" w:hint="default"/>
        <w:b/>
        <w:bCs/>
        <w:spacing w:val="-3"/>
        <w:w w:val="99"/>
        <w:sz w:val="24"/>
        <w:szCs w:val="24"/>
        <w:lang w:val="en-US" w:eastAsia="en-US" w:bidi="en-US"/>
      </w:rPr>
    </w:lvl>
    <w:lvl w:ilvl="3">
      <w:start w:val="1"/>
      <w:numFmt w:val="decimal"/>
      <w:lvlText w:val="%1.%2.%3.%4"/>
      <w:lvlJc w:val="left"/>
      <w:pPr>
        <w:ind w:left="960" w:hanging="720"/>
      </w:pPr>
      <w:rPr>
        <w:rFonts w:ascii="Times New Roman" w:eastAsia="Times New Roman" w:hAnsi="Times New Roman" w:cs="Times New Roman" w:hint="default"/>
        <w:spacing w:val="-8"/>
        <w:w w:val="99"/>
        <w:sz w:val="24"/>
        <w:szCs w:val="24"/>
        <w:lang w:val="en-US" w:eastAsia="en-US" w:bidi="en-US"/>
      </w:rPr>
    </w:lvl>
    <w:lvl w:ilvl="4">
      <w:start w:val="1"/>
      <w:numFmt w:val="decimal"/>
      <w:lvlText w:val="%1.%2.%3.%4.%5"/>
      <w:lvlJc w:val="left"/>
      <w:pPr>
        <w:ind w:left="2400" w:hanging="1080"/>
      </w:pPr>
      <w:rPr>
        <w:rFonts w:ascii="Times New Roman" w:eastAsia="Times New Roman" w:hAnsi="Times New Roman" w:cs="Times New Roman" w:hint="default"/>
        <w:spacing w:val="-5"/>
        <w:w w:val="99"/>
        <w:sz w:val="24"/>
        <w:szCs w:val="24"/>
        <w:lang w:val="en-US" w:eastAsia="en-US" w:bidi="en-US"/>
      </w:rPr>
    </w:lvl>
    <w:lvl w:ilvl="5">
      <w:start w:val="1"/>
      <w:numFmt w:val="bullet"/>
      <w:lvlText w:val="•"/>
      <w:lvlJc w:val="left"/>
      <w:pPr>
        <w:ind w:left="3120" w:hanging="360"/>
      </w:pPr>
      <w:rPr>
        <w:rFonts w:ascii="Times New Roman" w:hAnsi="Times New Roman" w:cs="Times New Roman" w:hint="default"/>
        <w:w w:val="100"/>
        <w:sz w:val="24"/>
        <w:szCs w:val="24"/>
        <w:lang w:val="en-US" w:eastAsia="en-US" w:bidi="en-US"/>
      </w:rPr>
    </w:lvl>
    <w:lvl w:ilvl="6">
      <w:numFmt w:val="bullet"/>
      <w:lvlText w:val="•"/>
      <w:lvlJc w:val="left"/>
      <w:pPr>
        <w:ind w:left="5360" w:hanging="360"/>
      </w:pPr>
      <w:rPr>
        <w:rFonts w:hint="default"/>
        <w:lang w:val="en-US" w:eastAsia="en-US" w:bidi="en-US"/>
      </w:rPr>
    </w:lvl>
    <w:lvl w:ilvl="7">
      <w:numFmt w:val="bullet"/>
      <w:lvlText w:val="•"/>
      <w:lvlJc w:val="left"/>
      <w:pPr>
        <w:ind w:left="6480" w:hanging="360"/>
      </w:pPr>
      <w:rPr>
        <w:rFonts w:hint="default"/>
        <w:lang w:val="en-US" w:eastAsia="en-US" w:bidi="en-US"/>
      </w:rPr>
    </w:lvl>
    <w:lvl w:ilvl="8">
      <w:numFmt w:val="bullet"/>
      <w:lvlText w:val="•"/>
      <w:lvlJc w:val="left"/>
      <w:pPr>
        <w:ind w:left="7600" w:hanging="360"/>
      </w:pPr>
      <w:rPr>
        <w:rFonts w:hint="default"/>
        <w:lang w:val="en-US" w:eastAsia="en-US" w:bidi="en-US"/>
      </w:rPr>
    </w:lvl>
  </w:abstractNum>
  <w:abstractNum w:abstractNumId="5">
    <w:nsid w:val="1C3D76EE"/>
    <w:multiLevelType w:val="multilevel"/>
    <w:tmpl w:val="F596146E"/>
    <w:lvl w:ilvl="0">
      <w:start w:val="5"/>
      <w:numFmt w:val="decimal"/>
      <w:lvlText w:val="%1"/>
      <w:lvlJc w:val="left"/>
      <w:pPr>
        <w:ind w:left="2400" w:hanging="1080"/>
      </w:pPr>
      <w:rPr>
        <w:rFonts w:hint="default"/>
        <w:lang w:val="en-US" w:eastAsia="en-US" w:bidi="en-US"/>
      </w:rPr>
    </w:lvl>
    <w:lvl w:ilvl="1">
      <w:start w:val="2"/>
      <w:numFmt w:val="decimal"/>
      <w:lvlText w:val="%1.%2"/>
      <w:lvlJc w:val="left"/>
      <w:pPr>
        <w:ind w:left="2400" w:hanging="1080"/>
      </w:pPr>
      <w:rPr>
        <w:rFonts w:hint="default"/>
        <w:lang w:val="en-US" w:eastAsia="en-US" w:bidi="en-US"/>
      </w:rPr>
    </w:lvl>
    <w:lvl w:ilvl="2">
      <w:start w:val="8"/>
      <w:numFmt w:val="decimal"/>
      <w:lvlText w:val="%1.%2.%3"/>
      <w:lvlJc w:val="left"/>
      <w:pPr>
        <w:ind w:left="2400" w:hanging="1080"/>
      </w:pPr>
      <w:rPr>
        <w:rFonts w:hint="default"/>
        <w:lang w:val="en-US" w:eastAsia="en-US" w:bidi="en-US"/>
      </w:rPr>
    </w:lvl>
    <w:lvl w:ilvl="3">
      <w:start w:val="4"/>
      <w:numFmt w:val="decimal"/>
      <w:lvlText w:val="%1.%2.%3.%4"/>
      <w:lvlJc w:val="left"/>
      <w:pPr>
        <w:ind w:left="2400" w:hanging="1080"/>
      </w:pPr>
      <w:rPr>
        <w:rFonts w:hint="default"/>
        <w:lang w:val="en-US" w:eastAsia="en-US" w:bidi="en-US"/>
      </w:rPr>
    </w:lvl>
    <w:lvl w:ilvl="4">
      <w:start w:val="1"/>
      <w:numFmt w:val="decimal"/>
      <w:lvlText w:val="%1.%2.%3.%4.%5"/>
      <w:lvlJc w:val="left"/>
      <w:pPr>
        <w:ind w:left="2400" w:hanging="1080"/>
      </w:pPr>
      <w:rPr>
        <w:rFonts w:ascii="Times New Roman" w:eastAsia="Times New Roman" w:hAnsi="Times New Roman" w:cs="Times New Roman" w:hint="default"/>
        <w:spacing w:val="0"/>
        <w:w w:val="100"/>
        <w:sz w:val="24"/>
        <w:szCs w:val="24"/>
        <w:lang w:val="en-US" w:eastAsia="en-US" w:bidi="en-US"/>
      </w:rPr>
    </w:lvl>
    <w:lvl w:ilvl="5">
      <w:start w:val="1"/>
      <w:numFmt w:val="decimal"/>
      <w:lvlText w:val="%1.%2.%3.%4.%5.%6"/>
      <w:lvlJc w:val="left"/>
      <w:pPr>
        <w:ind w:left="2400" w:hanging="1440"/>
      </w:pPr>
      <w:rPr>
        <w:rFonts w:ascii="Times New Roman" w:eastAsia="Times New Roman" w:hAnsi="Times New Roman" w:cs="Times New Roman" w:hint="default"/>
        <w:spacing w:val="0"/>
        <w:w w:val="100"/>
        <w:sz w:val="24"/>
        <w:szCs w:val="24"/>
        <w:lang w:val="en-US" w:eastAsia="en-US" w:bidi="en-US"/>
      </w:rPr>
    </w:lvl>
    <w:lvl w:ilvl="6">
      <w:numFmt w:val="bullet"/>
      <w:lvlText w:val="•"/>
      <w:lvlJc w:val="left"/>
      <w:pPr>
        <w:ind w:left="6864" w:hanging="1440"/>
      </w:pPr>
      <w:rPr>
        <w:rFonts w:hint="default"/>
        <w:lang w:val="en-US" w:eastAsia="en-US" w:bidi="en-US"/>
      </w:rPr>
    </w:lvl>
    <w:lvl w:ilvl="7">
      <w:numFmt w:val="bullet"/>
      <w:lvlText w:val="•"/>
      <w:lvlJc w:val="left"/>
      <w:pPr>
        <w:ind w:left="7608" w:hanging="1440"/>
      </w:pPr>
      <w:rPr>
        <w:rFonts w:hint="default"/>
        <w:lang w:val="en-US" w:eastAsia="en-US" w:bidi="en-US"/>
      </w:rPr>
    </w:lvl>
    <w:lvl w:ilvl="8">
      <w:numFmt w:val="bullet"/>
      <w:lvlText w:val="•"/>
      <w:lvlJc w:val="left"/>
      <w:pPr>
        <w:ind w:left="8352" w:hanging="1440"/>
      </w:pPr>
      <w:rPr>
        <w:rFonts w:hint="default"/>
        <w:lang w:val="en-US" w:eastAsia="en-US" w:bidi="en-US"/>
      </w:rPr>
    </w:lvl>
  </w:abstractNum>
  <w:abstractNum w:abstractNumId="6">
    <w:nsid w:val="1C5D4088"/>
    <w:multiLevelType w:val="hybridMultilevel"/>
    <w:tmpl w:val="2ACADBB4"/>
    <w:lvl w:ilvl="0" w:tplc="06F655E8">
      <w:start w:val="1"/>
      <w:numFmt w:val="upperLetter"/>
      <w:lvlText w:val="%1."/>
      <w:lvlJc w:val="left"/>
      <w:pPr>
        <w:ind w:left="682" w:hanging="540"/>
      </w:pPr>
      <w:rPr>
        <w:rFonts w:ascii="Times New Roman" w:eastAsia="Times New Roman" w:hAnsi="Times New Roman" w:cs="Times New Roman" w:hint="default"/>
        <w:spacing w:val="-1"/>
        <w:w w:val="99"/>
        <w:sz w:val="24"/>
        <w:szCs w:val="24"/>
        <w:lang w:val="en-US" w:eastAsia="en-US" w:bidi="en-US"/>
      </w:rPr>
    </w:lvl>
    <w:lvl w:ilvl="1" w:tplc="091A898E">
      <w:start w:val="1"/>
      <w:numFmt w:val="decimal"/>
      <w:lvlText w:val="%2."/>
      <w:lvlJc w:val="left"/>
      <w:pPr>
        <w:ind w:left="1222" w:hanging="540"/>
      </w:pPr>
      <w:rPr>
        <w:rFonts w:ascii="Times New Roman" w:eastAsia="Times New Roman" w:hAnsi="Times New Roman" w:cs="Times New Roman" w:hint="default"/>
        <w:spacing w:val="0"/>
        <w:w w:val="100"/>
        <w:sz w:val="24"/>
        <w:szCs w:val="24"/>
        <w:lang w:val="en-US" w:eastAsia="en-US" w:bidi="en-US"/>
      </w:rPr>
    </w:lvl>
    <w:lvl w:ilvl="2" w:tplc="A06CE93A">
      <w:numFmt w:val="bullet"/>
      <w:lvlText w:val="•"/>
      <w:lvlJc w:val="left"/>
      <w:pPr>
        <w:ind w:left="1762" w:hanging="540"/>
      </w:pPr>
      <w:rPr>
        <w:rFonts w:hint="default"/>
        <w:lang w:val="en-US" w:eastAsia="en-US" w:bidi="en-US"/>
      </w:rPr>
    </w:lvl>
    <w:lvl w:ilvl="3" w:tplc="17487A82">
      <w:numFmt w:val="bullet"/>
      <w:lvlText w:val="•"/>
      <w:lvlJc w:val="left"/>
      <w:pPr>
        <w:ind w:left="2827" w:hanging="540"/>
      </w:pPr>
      <w:rPr>
        <w:rFonts w:hint="default"/>
        <w:lang w:val="en-US" w:eastAsia="en-US" w:bidi="en-US"/>
      </w:rPr>
    </w:lvl>
    <w:lvl w:ilvl="4" w:tplc="4D30AAF4">
      <w:numFmt w:val="bullet"/>
      <w:lvlText w:val="•"/>
      <w:lvlJc w:val="left"/>
      <w:pPr>
        <w:ind w:left="3892" w:hanging="540"/>
      </w:pPr>
      <w:rPr>
        <w:rFonts w:hint="default"/>
        <w:lang w:val="en-US" w:eastAsia="en-US" w:bidi="en-US"/>
      </w:rPr>
    </w:lvl>
    <w:lvl w:ilvl="5" w:tplc="D5C46B46">
      <w:numFmt w:val="bullet"/>
      <w:lvlText w:val="•"/>
      <w:lvlJc w:val="left"/>
      <w:pPr>
        <w:ind w:left="4957" w:hanging="540"/>
      </w:pPr>
      <w:rPr>
        <w:rFonts w:hint="default"/>
        <w:lang w:val="en-US" w:eastAsia="en-US" w:bidi="en-US"/>
      </w:rPr>
    </w:lvl>
    <w:lvl w:ilvl="6" w:tplc="CD80387C">
      <w:numFmt w:val="bullet"/>
      <w:lvlText w:val="•"/>
      <w:lvlJc w:val="left"/>
      <w:pPr>
        <w:ind w:left="6022" w:hanging="540"/>
      </w:pPr>
      <w:rPr>
        <w:rFonts w:hint="default"/>
        <w:lang w:val="en-US" w:eastAsia="en-US" w:bidi="en-US"/>
      </w:rPr>
    </w:lvl>
    <w:lvl w:ilvl="7" w:tplc="5D20EBB8">
      <w:numFmt w:val="bullet"/>
      <w:lvlText w:val="•"/>
      <w:lvlJc w:val="left"/>
      <w:pPr>
        <w:ind w:left="7087" w:hanging="540"/>
      </w:pPr>
      <w:rPr>
        <w:rFonts w:hint="default"/>
        <w:lang w:val="en-US" w:eastAsia="en-US" w:bidi="en-US"/>
      </w:rPr>
    </w:lvl>
    <w:lvl w:ilvl="8" w:tplc="756082E6">
      <w:numFmt w:val="bullet"/>
      <w:lvlText w:val="•"/>
      <w:lvlJc w:val="left"/>
      <w:pPr>
        <w:ind w:left="8152" w:hanging="540"/>
      </w:pPr>
      <w:rPr>
        <w:rFonts w:hint="default"/>
        <w:lang w:val="en-US" w:eastAsia="en-US" w:bidi="en-US"/>
      </w:rPr>
    </w:lvl>
  </w:abstractNum>
  <w:abstractNum w:abstractNumId="7">
    <w:nsid w:val="23313FE7"/>
    <w:multiLevelType w:val="multilevel"/>
    <w:tmpl w:val="A0D4841C"/>
    <w:lvl w:ilvl="0">
      <w:start w:val="5"/>
      <w:numFmt w:val="decimal"/>
      <w:lvlText w:val="%1"/>
      <w:lvlJc w:val="left"/>
      <w:pPr>
        <w:ind w:left="3840" w:hanging="1440"/>
      </w:pPr>
      <w:rPr>
        <w:rFonts w:hint="default"/>
        <w:lang w:val="en-US" w:eastAsia="en-US" w:bidi="en-US"/>
      </w:rPr>
    </w:lvl>
    <w:lvl w:ilvl="1">
      <w:start w:val="2"/>
      <w:numFmt w:val="decimal"/>
      <w:lvlText w:val="%1.%2"/>
      <w:lvlJc w:val="left"/>
      <w:pPr>
        <w:ind w:left="3840" w:hanging="1440"/>
      </w:pPr>
      <w:rPr>
        <w:rFonts w:hint="default"/>
        <w:lang w:val="en-US" w:eastAsia="en-US" w:bidi="en-US"/>
      </w:rPr>
    </w:lvl>
    <w:lvl w:ilvl="2">
      <w:start w:val="6"/>
      <w:numFmt w:val="decimal"/>
      <w:lvlText w:val="%1.%2.%3"/>
      <w:lvlJc w:val="left"/>
      <w:pPr>
        <w:ind w:left="3840" w:hanging="1440"/>
        <w:jc w:val="right"/>
      </w:pPr>
      <w:rPr>
        <w:rFonts w:hint="default"/>
        <w:lang w:val="en-US" w:eastAsia="en-US" w:bidi="en-US"/>
      </w:rPr>
    </w:lvl>
    <w:lvl w:ilvl="3">
      <w:start w:val="1"/>
      <w:numFmt w:val="decimal"/>
      <w:lvlText w:val="%1.%2.%3.%4"/>
      <w:lvlJc w:val="left"/>
      <w:pPr>
        <w:ind w:left="960" w:hanging="720"/>
      </w:pPr>
      <w:rPr>
        <w:rFonts w:hint="default"/>
        <w:spacing w:val="-5"/>
        <w:w w:val="99"/>
        <w:lang w:val="en-US" w:eastAsia="en-US" w:bidi="en-US"/>
      </w:rPr>
    </w:lvl>
    <w:lvl w:ilvl="4">
      <w:start w:val="7"/>
      <w:numFmt w:val="decimal"/>
      <w:lvlText w:val="%1.%2.%3.%4.%5"/>
      <w:lvlJc w:val="left"/>
      <w:pPr>
        <w:ind w:left="3840" w:hanging="720"/>
      </w:pPr>
      <w:rPr>
        <w:rFonts w:hint="default"/>
        <w:lang w:val="en-US" w:eastAsia="en-US" w:bidi="en-US"/>
      </w:rPr>
    </w:lvl>
    <w:lvl w:ilvl="5">
      <w:start w:val="1"/>
      <w:numFmt w:val="decimal"/>
      <w:lvlText w:val="%1.%2.%3.%4.%5.%6"/>
      <w:lvlJc w:val="left"/>
      <w:pPr>
        <w:ind w:left="3840" w:hanging="720"/>
      </w:pPr>
      <w:rPr>
        <w:rFonts w:ascii="Times New Roman" w:eastAsia="Times New Roman" w:hAnsi="Times New Roman" w:cs="Times New Roman" w:hint="default"/>
        <w:spacing w:val="-5"/>
        <w:w w:val="99"/>
        <w:sz w:val="24"/>
        <w:szCs w:val="24"/>
        <w:lang w:val="en-US" w:eastAsia="en-US" w:bidi="en-US"/>
      </w:rPr>
    </w:lvl>
    <w:lvl w:ilvl="6">
      <w:numFmt w:val="bullet"/>
      <w:lvlText w:val="•"/>
      <w:lvlJc w:val="left"/>
      <w:pPr>
        <w:ind w:left="6840" w:hanging="720"/>
      </w:pPr>
      <w:rPr>
        <w:rFonts w:hint="default"/>
        <w:lang w:val="en-US" w:eastAsia="en-US" w:bidi="en-US"/>
      </w:rPr>
    </w:lvl>
    <w:lvl w:ilvl="7">
      <w:numFmt w:val="bullet"/>
      <w:lvlText w:val="•"/>
      <w:lvlJc w:val="left"/>
      <w:pPr>
        <w:ind w:left="7590" w:hanging="720"/>
      </w:pPr>
      <w:rPr>
        <w:rFonts w:hint="default"/>
        <w:lang w:val="en-US" w:eastAsia="en-US" w:bidi="en-US"/>
      </w:rPr>
    </w:lvl>
    <w:lvl w:ilvl="8">
      <w:numFmt w:val="bullet"/>
      <w:lvlText w:val="•"/>
      <w:lvlJc w:val="left"/>
      <w:pPr>
        <w:ind w:left="8340" w:hanging="720"/>
      </w:pPr>
      <w:rPr>
        <w:rFonts w:hint="default"/>
        <w:lang w:val="en-US" w:eastAsia="en-US" w:bidi="en-US"/>
      </w:rPr>
    </w:lvl>
  </w:abstractNum>
  <w:abstractNum w:abstractNumId="8">
    <w:nsid w:val="23983121"/>
    <w:multiLevelType w:val="multilevel"/>
    <w:tmpl w:val="E132D77E"/>
    <w:lvl w:ilvl="0">
      <w:start w:val="5"/>
      <w:numFmt w:val="decimal"/>
      <w:lvlText w:val="%1"/>
      <w:lvlJc w:val="left"/>
      <w:pPr>
        <w:ind w:left="2400" w:hanging="1080"/>
      </w:pPr>
      <w:rPr>
        <w:rFonts w:hint="default"/>
        <w:lang w:val="en-US" w:eastAsia="en-US" w:bidi="en-US"/>
      </w:rPr>
    </w:lvl>
    <w:lvl w:ilvl="1">
      <w:start w:val="2"/>
      <w:numFmt w:val="decimal"/>
      <w:lvlText w:val="%1.%2"/>
      <w:lvlJc w:val="left"/>
      <w:pPr>
        <w:ind w:left="2400" w:hanging="1080"/>
      </w:pPr>
      <w:rPr>
        <w:rFonts w:hint="default"/>
        <w:lang w:val="en-US" w:eastAsia="en-US" w:bidi="en-US"/>
      </w:rPr>
    </w:lvl>
    <w:lvl w:ilvl="2">
      <w:start w:val="7"/>
      <w:numFmt w:val="decimal"/>
      <w:lvlText w:val="%1.%2.%3"/>
      <w:lvlJc w:val="left"/>
      <w:pPr>
        <w:ind w:left="2400" w:hanging="1080"/>
      </w:pPr>
      <w:rPr>
        <w:rFonts w:hint="default"/>
        <w:lang w:val="en-US" w:eastAsia="en-US" w:bidi="en-US"/>
      </w:rPr>
    </w:lvl>
    <w:lvl w:ilvl="3">
      <w:start w:val="1"/>
      <w:numFmt w:val="decimal"/>
      <w:lvlText w:val="%1.%2.%3.%4"/>
      <w:lvlJc w:val="left"/>
      <w:pPr>
        <w:ind w:left="2400" w:hanging="1080"/>
      </w:pPr>
      <w:rPr>
        <w:rFonts w:hint="default"/>
        <w:lang w:val="en-US" w:eastAsia="en-US" w:bidi="en-US"/>
      </w:rPr>
    </w:lvl>
    <w:lvl w:ilvl="4">
      <w:start w:val="1"/>
      <w:numFmt w:val="decimal"/>
      <w:lvlText w:val="%1.%2.%3.%4.%5"/>
      <w:lvlJc w:val="left"/>
      <w:pPr>
        <w:ind w:left="2400" w:hanging="1080"/>
      </w:pPr>
      <w:rPr>
        <w:rFonts w:ascii="Times New Roman" w:eastAsia="Times New Roman" w:hAnsi="Times New Roman" w:cs="Times New Roman" w:hint="default"/>
        <w:spacing w:val="0"/>
        <w:w w:val="100"/>
        <w:sz w:val="24"/>
        <w:szCs w:val="24"/>
        <w:lang w:val="en-US" w:eastAsia="en-US" w:bidi="en-US"/>
      </w:rPr>
    </w:lvl>
    <w:lvl w:ilvl="5">
      <w:start w:val="1"/>
      <w:numFmt w:val="decimal"/>
      <w:lvlText w:val="%1.%2.%3.%4.%5.%6"/>
      <w:lvlJc w:val="left"/>
      <w:pPr>
        <w:ind w:left="3840" w:hanging="1440"/>
      </w:pPr>
      <w:rPr>
        <w:rFonts w:ascii="Times New Roman" w:eastAsia="Times New Roman" w:hAnsi="Times New Roman" w:cs="Times New Roman" w:hint="default"/>
        <w:spacing w:val="-5"/>
        <w:w w:val="99"/>
        <w:sz w:val="24"/>
        <w:szCs w:val="24"/>
        <w:lang w:val="en-US" w:eastAsia="en-US" w:bidi="en-US"/>
      </w:rPr>
    </w:lvl>
    <w:lvl w:ilvl="6">
      <w:numFmt w:val="bullet"/>
      <w:lvlText w:val="•"/>
      <w:lvlJc w:val="left"/>
      <w:pPr>
        <w:ind w:left="7173" w:hanging="1440"/>
      </w:pPr>
      <w:rPr>
        <w:rFonts w:hint="default"/>
        <w:lang w:val="en-US" w:eastAsia="en-US" w:bidi="en-US"/>
      </w:rPr>
    </w:lvl>
    <w:lvl w:ilvl="7">
      <w:numFmt w:val="bullet"/>
      <w:lvlText w:val="•"/>
      <w:lvlJc w:val="left"/>
      <w:pPr>
        <w:ind w:left="7840" w:hanging="1440"/>
      </w:pPr>
      <w:rPr>
        <w:rFonts w:hint="default"/>
        <w:lang w:val="en-US" w:eastAsia="en-US" w:bidi="en-US"/>
      </w:rPr>
    </w:lvl>
    <w:lvl w:ilvl="8">
      <w:numFmt w:val="bullet"/>
      <w:lvlText w:val="•"/>
      <w:lvlJc w:val="left"/>
      <w:pPr>
        <w:ind w:left="8506" w:hanging="1440"/>
      </w:pPr>
      <w:rPr>
        <w:rFonts w:hint="default"/>
        <w:lang w:val="en-US" w:eastAsia="en-US" w:bidi="en-US"/>
      </w:rPr>
    </w:lvl>
  </w:abstractNum>
  <w:abstractNum w:abstractNumId="9">
    <w:nsid w:val="23E3768B"/>
    <w:multiLevelType w:val="hybridMultilevel"/>
    <w:tmpl w:val="8ABA8588"/>
    <w:lvl w:ilvl="0" w:tplc="3432D304">
      <w:start w:val="1"/>
      <w:numFmt w:val="decimal"/>
      <w:lvlText w:val="%1."/>
      <w:lvlJc w:val="left"/>
      <w:pPr>
        <w:ind w:left="960" w:hanging="360"/>
      </w:pPr>
      <w:rPr>
        <w:rFonts w:ascii="Times New Roman" w:eastAsia="Times New Roman" w:hAnsi="Times New Roman" w:cs="Times New Roman" w:hint="default"/>
        <w:spacing w:val="0"/>
        <w:w w:val="100"/>
        <w:sz w:val="24"/>
        <w:szCs w:val="24"/>
        <w:lang w:val="en-US" w:eastAsia="en-US" w:bidi="en-US"/>
      </w:rPr>
    </w:lvl>
    <w:lvl w:ilvl="1" w:tplc="8BD01D46">
      <w:numFmt w:val="bullet"/>
      <w:lvlText w:val="•"/>
      <w:lvlJc w:val="left"/>
      <w:pPr>
        <w:ind w:left="1848" w:hanging="360"/>
      </w:pPr>
      <w:rPr>
        <w:rFonts w:hint="default"/>
        <w:lang w:val="en-US" w:eastAsia="en-US" w:bidi="en-US"/>
      </w:rPr>
    </w:lvl>
    <w:lvl w:ilvl="2" w:tplc="4D32C772">
      <w:numFmt w:val="bullet"/>
      <w:lvlText w:val="•"/>
      <w:lvlJc w:val="left"/>
      <w:pPr>
        <w:ind w:left="2736" w:hanging="360"/>
      </w:pPr>
      <w:rPr>
        <w:rFonts w:hint="default"/>
        <w:lang w:val="en-US" w:eastAsia="en-US" w:bidi="en-US"/>
      </w:rPr>
    </w:lvl>
    <w:lvl w:ilvl="3" w:tplc="E160B55E">
      <w:numFmt w:val="bullet"/>
      <w:lvlText w:val="•"/>
      <w:lvlJc w:val="left"/>
      <w:pPr>
        <w:ind w:left="3624" w:hanging="360"/>
      </w:pPr>
      <w:rPr>
        <w:rFonts w:hint="default"/>
        <w:lang w:val="en-US" w:eastAsia="en-US" w:bidi="en-US"/>
      </w:rPr>
    </w:lvl>
    <w:lvl w:ilvl="4" w:tplc="6B98262C">
      <w:numFmt w:val="bullet"/>
      <w:lvlText w:val="•"/>
      <w:lvlJc w:val="left"/>
      <w:pPr>
        <w:ind w:left="4512" w:hanging="360"/>
      </w:pPr>
      <w:rPr>
        <w:rFonts w:hint="default"/>
        <w:lang w:val="en-US" w:eastAsia="en-US" w:bidi="en-US"/>
      </w:rPr>
    </w:lvl>
    <w:lvl w:ilvl="5" w:tplc="DBEA2064">
      <w:numFmt w:val="bullet"/>
      <w:lvlText w:val="•"/>
      <w:lvlJc w:val="left"/>
      <w:pPr>
        <w:ind w:left="5400" w:hanging="360"/>
      </w:pPr>
      <w:rPr>
        <w:rFonts w:hint="default"/>
        <w:lang w:val="en-US" w:eastAsia="en-US" w:bidi="en-US"/>
      </w:rPr>
    </w:lvl>
    <w:lvl w:ilvl="6" w:tplc="EA36D150">
      <w:numFmt w:val="bullet"/>
      <w:lvlText w:val="•"/>
      <w:lvlJc w:val="left"/>
      <w:pPr>
        <w:ind w:left="6288" w:hanging="360"/>
      </w:pPr>
      <w:rPr>
        <w:rFonts w:hint="default"/>
        <w:lang w:val="en-US" w:eastAsia="en-US" w:bidi="en-US"/>
      </w:rPr>
    </w:lvl>
    <w:lvl w:ilvl="7" w:tplc="816C7B1E">
      <w:numFmt w:val="bullet"/>
      <w:lvlText w:val="•"/>
      <w:lvlJc w:val="left"/>
      <w:pPr>
        <w:ind w:left="7176" w:hanging="360"/>
      </w:pPr>
      <w:rPr>
        <w:rFonts w:hint="default"/>
        <w:lang w:val="en-US" w:eastAsia="en-US" w:bidi="en-US"/>
      </w:rPr>
    </w:lvl>
    <w:lvl w:ilvl="8" w:tplc="D0EA374A">
      <w:numFmt w:val="bullet"/>
      <w:lvlText w:val="•"/>
      <w:lvlJc w:val="left"/>
      <w:pPr>
        <w:ind w:left="8064" w:hanging="360"/>
      </w:pPr>
      <w:rPr>
        <w:rFonts w:hint="default"/>
        <w:lang w:val="en-US" w:eastAsia="en-US" w:bidi="en-US"/>
      </w:rPr>
    </w:lvl>
  </w:abstractNum>
  <w:abstractNum w:abstractNumId="10">
    <w:nsid w:val="2A095EDC"/>
    <w:multiLevelType w:val="multilevel"/>
    <w:tmpl w:val="9350E456"/>
    <w:lvl w:ilvl="0">
      <w:start w:val="5"/>
      <w:numFmt w:val="decimal"/>
      <w:lvlText w:val="%1"/>
      <w:lvlJc w:val="left"/>
      <w:pPr>
        <w:ind w:left="3840" w:hanging="1440"/>
      </w:pPr>
      <w:rPr>
        <w:rFonts w:hint="default"/>
        <w:lang w:val="en-US" w:eastAsia="en-US" w:bidi="en-US"/>
      </w:rPr>
    </w:lvl>
    <w:lvl w:ilvl="1">
      <w:start w:val="2"/>
      <w:numFmt w:val="decimal"/>
      <w:lvlText w:val="%1.%2"/>
      <w:lvlJc w:val="left"/>
      <w:pPr>
        <w:ind w:left="3840" w:hanging="1440"/>
      </w:pPr>
      <w:rPr>
        <w:rFonts w:hint="default"/>
        <w:lang w:val="en-US" w:eastAsia="en-US" w:bidi="en-US"/>
      </w:rPr>
    </w:lvl>
    <w:lvl w:ilvl="2">
      <w:start w:val="8"/>
      <w:numFmt w:val="decimal"/>
      <w:lvlText w:val="%1.%2.%3"/>
      <w:lvlJc w:val="left"/>
      <w:pPr>
        <w:ind w:left="3840" w:hanging="1440"/>
      </w:pPr>
      <w:rPr>
        <w:rFonts w:hint="default"/>
        <w:lang w:val="en-US" w:eastAsia="en-US" w:bidi="en-US"/>
      </w:rPr>
    </w:lvl>
    <w:lvl w:ilvl="3">
      <w:start w:val="4"/>
      <w:numFmt w:val="decimal"/>
      <w:lvlText w:val="%1.%2.%3.%4"/>
      <w:lvlJc w:val="left"/>
      <w:pPr>
        <w:ind w:left="3840" w:hanging="1440"/>
      </w:pPr>
      <w:rPr>
        <w:rFonts w:hint="default"/>
        <w:lang w:val="en-US" w:eastAsia="en-US" w:bidi="en-US"/>
      </w:rPr>
    </w:lvl>
    <w:lvl w:ilvl="4">
      <w:start w:val="1"/>
      <w:numFmt w:val="decimal"/>
      <w:lvlText w:val="%1.%2.%3.%4.%5"/>
      <w:lvlJc w:val="left"/>
      <w:pPr>
        <w:ind w:left="3840" w:hanging="1440"/>
      </w:pPr>
      <w:rPr>
        <w:rFonts w:hint="default"/>
        <w:lang w:val="en-US" w:eastAsia="en-US" w:bidi="en-US"/>
      </w:rPr>
    </w:lvl>
    <w:lvl w:ilvl="5">
      <w:start w:val="3"/>
      <w:numFmt w:val="decimal"/>
      <w:lvlText w:val="%1.%2.%3.%4.%5.%6"/>
      <w:lvlJc w:val="left"/>
      <w:pPr>
        <w:ind w:left="3840" w:hanging="1440"/>
      </w:pPr>
      <w:rPr>
        <w:rFonts w:ascii="Times New Roman" w:eastAsia="Times New Roman" w:hAnsi="Times New Roman" w:cs="Times New Roman" w:hint="default"/>
        <w:spacing w:val="0"/>
        <w:w w:val="100"/>
        <w:sz w:val="24"/>
        <w:szCs w:val="24"/>
        <w:lang w:val="en-US" w:eastAsia="en-US" w:bidi="en-US"/>
      </w:rPr>
    </w:lvl>
    <w:lvl w:ilvl="6">
      <w:numFmt w:val="bullet"/>
      <w:lvlText w:val="•"/>
      <w:lvlJc w:val="left"/>
      <w:pPr>
        <w:ind w:left="7440" w:hanging="1440"/>
      </w:pPr>
      <w:rPr>
        <w:rFonts w:hint="default"/>
        <w:lang w:val="en-US" w:eastAsia="en-US" w:bidi="en-US"/>
      </w:rPr>
    </w:lvl>
    <w:lvl w:ilvl="7">
      <w:numFmt w:val="bullet"/>
      <w:lvlText w:val="•"/>
      <w:lvlJc w:val="left"/>
      <w:pPr>
        <w:ind w:left="8040" w:hanging="1440"/>
      </w:pPr>
      <w:rPr>
        <w:rFonts w:hint="default"/>
        <w:lang w:val="en-US" w:eastAsia="en-US" w:bidi="en-US"/>
      </w:rPr>
    </w:lvl>
    <w:lvl w:ilvl="8">
      <w:numFmt w:val="bullet"/>
      <w:lvlText w:val="•"/>
      <w:lvlJc w:val="left"/>
      <w:pPr>
        <w:ind w:left="8640" w:hanging="1440"/>
      </w:pPr>
      <w:rPr>
        <w:rFonts w:hint="default"/>
        <w:lang w:val="en-US" w:eastAsia="en-US" w:bidi="en-US"/>
      </w:rPr>
    </w:lvl>
  </w:abstractNum>
  <w:abstractNum w:abstractNumId="11">
    <w:nsid w:val="2F2B471A"/>
    <w:multiLevelType w:val="multilevel"/>
    <w:tmpl w:val="F9724BFC"/>
    <w:lvl w:ilvl="0">
      <w:start w:val="5"/>
      <w:numFmt w:val="decimal"/>
      <w:lvlText w:val="%1"/>
      <w:lvlJc w:val="left"/>
      <w:pPr>
        <w:ind w:left="3840" w:hanging="1440"/>
      </w:pPr>
      <w:rPr>
        <w:rFonts w:hint="default"/>
        <w:lang w:val="en-US" w:eastAsia="en-US" w:bidi="en-US"/>
      </w:rPr>
    </w:lvl>
    <w:lvl w:ilvl="1">
      <w:start w:val="2"/>
      <w:numFmt w:val="decimal"/>
      <w:lvlText w:val="%1.%2"/>
      <w:lvlJc w:val="left"/>
      <w:pPr>
        <w:ind w:left="3840" w:hanging="1440"/>
      </w:pPr>
      <w:rPr>
        <w:rFonts w:hint="default"/>
        <w:lang w:val="en-US" w:eastAsia="en-US" w:bidi="en-US"/>
      </w:rPr>
    </w:lvl>
    <w:lvl w:ilvl="2">
      <w:start w:val="6"/>
      <w:numFmt w:val="decimal"/>
      <w:lvlText w:val="%1.%2.%3"/>
      <w:lvlJc w:val="left"/>
      <w:pPr>
        <w:ind w:left="3840" w:hanging="1440"/>
      </w:pPr>
      <w:rPr>
        <w:rFonts w:hint="default"/>
        <w:lang w:val="en-US" w:eastAsia="en-US" w:bidi="en-US"/>
      </w:rPr>
    </w:lvl>
    <w:lvl w:ilvl="3">
      <w:start w:val="1"/>
      <w:numFmt w:val="decimal"/>
      <w:lvlText w:val="%1.%2.%3.%4"/>
      <w:lvlJc w:val="left"/>
      <w:pPr>
        <w:ind w:left="3840" w:hanging="1440"/>
      </w:pPr>
      <w:rPr>
        <w:rFonts w:hint="default"/>
        <w:lang w:val="en-US" w:eastAsia="en-US" w:bidi="en-US"/>
      </w:rPr>
    </w:lvl>
    <w:lvl w:ilvl="4">
      <w:start w:val="6"/>
      <w:numFmt w:val="decimal"/>
      <w:lvlText w:val="%1.%2.%3.%4.%5"/>
      <w:lvlJc w:val="left"/>
      <w:pPr>
        <w:ind w:left="3840" w:hanging="1440"/>
      </w:pPr>
      <w:rPr>
        <w:rFonts w:hint="default"/>
        <w:lang w:val="en-US" w:eastAsia="en-US" w:bidi="en-US"/>
      </w:rPr>
    </w:lvl>
    <w:lvl w:ilvl="5">
      <w:start w:val="1"/>
      <w:numFmt w:val="decimal"/>
      <w:lvlText w:val="%1.%2.%3.%4.%5.%6"/>
      <w:lvlJc w:val="left"/>
      <w:pPr>
        <w:ind w:left="3840" w:hanging="1440"/>
      </w:pPr>
      <w:rPr>
        <w:rFonts w:ascii="Times New Roman" w:eastAsia="Times New Roman" w:hAnsi="Times New Roman" w:cs="Times New Roman" w:hint="default"/>
        <w:spacing w:val="0"/>
        <w:w w:val="100"/>
        <w:sz w:val="24"/>
        <w:szCs w:val="24"/>
        <w:lang w:val="en-US" w:eastAsia="en-US" w:bidi="en-US"/>
      </w:rPr>
    </w:lvl>
    <w:lvl w:ilvl="6">
      <w:numFmt w:val="bullet"/>
      <w:lvlText w:val="•"/>
      <w:lvlJc w:val="left"/>
      <w:pPr>
        <w:ind w:left="7440" w:hanging="1440"/>
      </w:pPr>
      <w:rPr>
        <w:rFonts w:hint="default"/>
        <w:lang w:val="en-US" w:eastAsia="en-US" w:bidi="en-US"/>
      </w:rPr>
    </w:lvl>
    <w:lvl w:ilvl="7">
      <w:numFmt w:val="bullet"/>
      <w:lvlText w:val="•"/>
      <w:lvlJc w:val="left"/>
      <w:pPr>
        <w:ind w:left="8040" w:hanging="1440"/>
      </w:pPr>
      <w:rPr>
        <w:rFonts w:hint="default"/>
        <w:lang w:val="en-US" w:eastAsia="en-US" w:bidi="en-US"/>
      </w:rPr>
    </w:lvl>
    <w:lvl w:ilvl="8">
      <w:numFmt w:val="bullet"/>
      <w:lvlText w:val="•"/>
      <w:lvlJc w:val="left"/>
      <w:pPr>
        <w:ind w:left="8640" w:hanging="1440"/>
      </w:pPr>
      <w:rPr>
        <w:rFonts w:hint="default"/>
        <w:lang w:val="en-US" w:eastAsia="en-US" w:bidi="en-US"/>
      </w:rPr>
    </w:lvl>
  </w:abstractNum>
  <w:abstractNum w:abstractNumId="12">
    <w:nsid w:val="36B73A16"/>
    <w:multiLevelType w:val="multilevel"/>
    <w:tmpl w:val="8B8634DA"/>
    <w:lvl w:ilvl="0">
      <w:start w:val="807"/>
      <w:numFmt w:val="decimal"/>
      <w:lvlText w:val="%1"/>
      <w:lvlJc w:val="left"/>
      <w:pPr>
        <w:ind w:left="240" w:hanging="840"/>
      </w:pPr>
      <w:rPr>
        <w:rFonts w:hint="default"/>
        <w:lang w:val="en-US" w:eastAsia="en-US" w:bidi="en-US"/>
      </w:rPr>
    </w:lvl>
    <w:lvl w:ilvl="1">
      <w:start w:val="81"/>
      <w:numFmt w:val="decimal"/>
      <w:lvlText w:val="%1.%2."/>
      <w:lvlJc w:val="left"/>
      <w:pPr>
        <w:ind w:left="240" w:hanging="840"/>
      </w:pPr>
      <w:rPr>
        <w:rFonts w:ascii="Times New Roman" w:eastAsia="Times New Roman" w:hAnsi="Times New Roman" w:cs="Times New Roman" w:hint="default"/>
        <w:spacing w:val="-5"/>
        <w:w w:val="99"/>
        <w:sz w:val="24"/>
        <w:szCs w:val="24"/>
        <w:lang w:val="en-US" w:eastAsia="en-US" w:bidi="en-US"/>
      </w:rPr>
    </w:lvl>
    <w:lvl w:ilvl="2">
      <w:start w:val="1"/>
      <w:numFmt w:val="decimal"/>
      <w:lvlText w:val="%3."/>
      <w:lvlJc w:val="left"/>
      <w:pPr>
        <w:ind w:left="960" w:hanging="360"/>
      </w:pPr>
      <w:rPr>
        <w:rFonts w:ascii="Times New Roman" w:eastAsia="Times New Roman" w:hAnsi="Times New Roman" w:cs="Times New Roman" w:hint="default"/>
        <w:spacing w:val="0"/>
        <w:w w:val="100"/>
        <w:sz w:val="24"/>
        <w:szCs w:val="24"/>
        <w:lang w:val="en-US" w:eastAsia="en-US" w:bidi="en-US"/>
      </w:rPr>
    </w:lvl>
    <w:lvl w:ilvl="3">
      <w:numFmt w:val="bullet"/>
      <w:lvlText w:val="•"/>
      <w:lvlJc w:val="left"/>
      <w:pPr>
        <w:ind w:left="2933" w:hanging="360"/>
      </w:pPr>
      <w:rPr>
        <w:rFonts w:hint="default"/>
        <w:lang w:val="en-US" w:eastAsia="en-US" w:bidi="en-US"/>
      </w:rPr>
    </w:lvl>
    <w:lvl w:ilvl="4">
      <w:numFmt w:val="bullet"/>
      <w:lvlText w:val="•"/>
      <w:lvlJc w:val="left"/>
      <w:pPr>
        <w:ind w:left="3920" w:hanging="360"/>
      </w:pPr>
      <w:rPr>
        <w:rFonts w:hint="default"/>
        <w:lang w:val="en-US" w:eastAsia="en-US" w:bidi="en-US"/>
      </w:rPr>
    </w:lvl>
    <w:lvl w:ilvl="5">
      <w:numFmt w:val="bullet"/>
      <w:lvlText w:val="•"/>
      <w:lvlJc w:val="left"/>
      <w:pPr>
        <w:ind w:left="4906" w:hanging="360"/>
      </w:pPr>
      <w:rPr>
        <w:rFonts w:hint="default"/>
        <w:lang w:val="en-US" w:eastAsia="en-US" w:bidi="en-US"/>
      </w:rPr>
    </w:lvl>
    <w:lvl w:ilvl="6">
      <w:numFmt w:val="bullet"/>
      <w:lvlText w:val="•"/>
      <w:lvlJc w:val="left"/>
      <w:pPr>
        <w:ind w:left="5893" w:hanging="360"/>
      </w:pPr>
      <w:rPr>
        <w:rFonts w:hint="default"/>
        <w:lang w:val="en-US" w:eastAsia="en-US" w:bidi="en-US"/>
      </w:rPr>
    </w:lvl>
    <w:lvl w:ilvl="7">
      <w:numFmt w:val="bullet"/>
      <w:lvlText w:val="•"/>
      <w:lvlJc w:val="left"/>
      <w:pPr>
        <w:ind w:left="6880" w:hanging="360"/>
      </w:pPr>
      <w:rPr>
        <w:rFonts w:hint="default"/>
        <w:lang w:val="en-US" w:eastAsia="en-US" w:bidi="en-US"/>
      </w:rPr>
    </w:lvl>
    <w:lvl w:ilvl="8">
      <w:numFmt w:val="bullet"/>
      <w:lvlText w:val="•"/>
      <w:lvlJc w:val="left"/>
      <w:pPr>
        <w:ind w:left="7866" w:hanging="360"/>
      </w:pPr>
      <w:rPr>
        <w:rFonts w:hint="default"/>
        <w:lang w:val="en-US" w:eastAsia="en-US" w:bidi="en-US"/>
      </w:rPr>
    </w:lvl>
  </w:abstractNum>
  <w:abstractNum w:abstractNumId="13">
    <w:nsid w:val="37253D60"/>
    <w:multiLevelType w:val="hybridMultilevel"/>
    <w:tmpl w:val="A19EA94A"/>
    <w:lvl w:ilvl="0" w:tplc="B02286EC">
      <w:start w:val="5"/>
      <w:numFmt w:val="decimal"/>
      <w:lvlText w:val="5.2.8.1.2.%1."/>
      <w:lvlJc w:val="left"/>
      <w:pPr>
        <w:ind w:left="2590" w:hanging="420"/>
      </w:pPr>
      <w:rPr>
        <w:rFonts w:hint="eastAsia"/>
      </w:rPr>
    </w:lvl>
    <w:lvl w:ilvl="1" w:tplc="04090019" w:tentative="1">
      <w:start w:val="1"/>
      <w:numFmt w:val="lowerLetter"/>
      <w:lvlText w:val="%2)"/>
      <w:lvlJc w:val="left"/>
      <w:pPr>
        <w:ind w:left="3010" w:hanging="420"/>
      </w:pPr>
    </w:lvl>
    <w:lvl w:ilvl="2" w:tplc="0409001B" w:tentative="1">
      <w:start w:val="1"/>
      <w:numFmt w:val="lowerRoman"/>
      <w:lvlText w:val="%3."/>
      <w:lvlJc w:val="right"/>
      <w:pPr>
        <w:ind w:left="3430" w:hanging="420"/>
      </w:pPr>
    </w:lvl>
    <w:lvl w:ilvl="3" w:tplc="0409000F" w:tentative="1">
      <w:start w:val="1"/>
      <w:numFmt w:val="decimal"/>
      <w:lvlText w:val="%4."/>
      <w:lvlJc w:val="left"/>
      <w:pPr>
        <w:ind w:left="3850" w:hanging="420"/>
      </w:pPr>
    </w:lvl>
    <w:lvl w:ilvl="4" w:tplc="04090019" w:tentative="1">
      <w:start w:val="1"/>
      <w:numFmt w:val="lowerLetter"/>
      <w:lvlText w:val="%5)"/>
      <w:lvlJc w:val="left"/>
      <w:pPr>
        <w:ind w:left="4270" w:hanging="420"/>
      </w:pPr>
    </w:lvl>
    <w:lvl w:ilvl="5" w:tplc="0409001B" w:tentative="1">
      <w:start w:val="1"/>
      <w:numFmt w:val="lowerRoman"/>
      <w:lvlText w:val="%6."/>
      <w:lvlJc w:val="right"/>
      <w:pPr>
        <w:ind w:left="4690" w:hanging="420"/>
      </w:pPr>
    </w:lvl>
    <w:lvl w:ilvl="6" w:tplc="0409000F" w:tentative="1">
      <w:start w:val="1"/>
      <w:numFmt w:val="decimal"/>
      <w:lvlText w:val="%7."/>
      <w:lvlJc w:val="left"/>
      <w:pPr>
        <w:ind w:left="5110" w:hanging="420"/>
      </w:pPr>
    </w:lvl>
    <w:lvl w:ilvl="7" w:tplc="04090019" w:tentative="1">
      <w:start w:val="1"/>
      <w:numFmt w:val="lowerLetter"/>
      <w:lvlText w:val="%8)"/>
      <w:lvlJc w:val="left"/>
      <w:pPr>
        <w:ind w:left="5530" w:hanging="420"/>
      </w:pPr>
    </w:lvl>
    <w:lvl w:ilvl="8" w:tplc="0409001B" w:tentative="1">
      <w:start w:val="1"/>
      <w:numFmt w:val="lowerRoman"/>
      <w:lvlText w:val="%9."/>
      <w:lvlJc w:val="right"/>
      <w:pPr>
        <w:ind w:left="5950" w:hanging="420"/>
      </w:pPr>
    </w:lvl>
  </w:abstractNum>
  <w:abstractNum w:abstractNumId="14">
    <w:nsid w:val="3A0C2BB9"/>
    <w:multiLevelType w:val="multilevel"/>
    <w:tmpl w:val="8F7864E4"/>
    <w:lvl w:ilvl="0">
      <w:start w:val="5"/>
      <w:numFmt w:val="decimal"/>
      <w:lvlText w:val="%1"/>
      <w:lvlJc w:val="left"/>
      <w:pPr>
        <w:ind w:left="3840" w:hanging="1440"/>
      </w:pPr>
      <w:rPr>
        <w:rFonts w:hint="default"/>
        <w:lang w:val="en-US" w:eastAsia="en-US" w:bidi="en-US"/>
      </w:rPr>
    </w:lvl>
    <w:lvl w:ilvl="1">
      <w:start w:val="2"/>
      <w:numFmt w:val="decimal"/>
      <w:lvlText w:val="%1.%2"/>
      <w:lvlJc w:val="left"/>
      <w:pPr>
        <w:ind w:left="3840" w:hanging="1440"/>
      </w:pPr>
      <w:rPr>
        <w:rFonts w:hint="default"/>
        <w:lang w:val="en-US" w:eastAsia="en-US" w:bidi="en-US"/>
      </w:rPr>
    </w:lvl>
    <w:lvl w:ilvl="2">
      <w:start w:val="6"/>
      <w:numFmt w:val="decimal"/>
      <w:lvlText w:val="%1.%2.%3"/>
      <w:lvlJc w:val="left"/>
      <w:pPr>
        <w:ind w:left="3840" w:hanging="1440"/>
      </w:pPr>
      <w:rPr>
        <w:rFonts w:hint="default"/>
        <w:lang w:val="en-US" w:eastAsia="en-US" w:bidi="en-US"/>
      </w:rPr>
    </w:lvl>
    <w:lvl w:ilvl="3">
      <w:start w:val="1"/>
      <w:numFmt w:val="decimal"/>
      <w:lvlText w:val="%1.%2.%3.%4"/>
      <w:lvlJc w:val="left"/>
      <w:pPr>
        <w:ind w:left="3840" w:hanging="1440"/>
      </w:pPr>
      <w:rPr>
        <w:rFonts w:hint="default"/>
        <w:lang w:val="en-US" w:eastAsia="en-US" w:bidi="en-US"/>
      </w:rPr>
    </w:lvl>
    <w:lvl w:ilvl="4">
      <w:start w:val="1"/>
      <w:numFmt w:val="decimal"/>
      <w:lvlText w:val="%1.%2.%3.%4.%5"/>
      <w:lvlJc w:val="left"/>
      <w:pPr>
        <w:ind w:left="3840" w:hanging="1440"/>
      </w:pPr>
      <w:rPr>
        <w:rFonts w:hint="default"/>
        <w:lang w:val="en-US" w:eastAsia="en-US" w:bidi="en-US"/>
      </w:rPr>
    </w:lvl>
    <w:lvl w:ilvl="5">
      <w:start w:val="1"/>
      <w:numFmt w:val="decimal"/>
      <w:lvlText w:val="%1.%2.%3.%4.%5.%6"/>
      <w:lvlJc w:val="left"/>
      <w:pPr>
        <w:ind w:left="3840" w:hanging="1440"/>
      </w:pPr>
      <w:rPr>
        <w:rFonts w:ascii="Times New Roman" w:eastAsia="Times New Roman" w:hAnsi="Times New Roman" w:cs="Times New Roman" w:hint="default"/>
        <w:spacing w:val="0"/>
        <w:w w:val="100"/>
        <w:sz w:val="24"/>
        <w:szCs w:val="24"/>
        <w:lang w:val="en-US" w:eastAsia="en-US" w:bidi="en-US"/>
      </w:rPr>
    </w:lvl>
    <w:lvl w:ilvl="6">
      <w:numFmt w:val="bullet"/>
      <w:lvlText w:val="•"/>
      <w:lvlJc w:val="left"/>
      <w:pPr>
        <w:ind w:left="7440" w:hanging="1440"/>
      </w:pPr>
      <w:rPr>
        <w:rFonts w:hint="default"/>
        <w:lang w:val="en-US" w:eastAsia="en-US" w:bidi="en-US"/>
      </w:rPr>
    </w:lvl>
    <w:lvl w:ilvl="7">
      <w:numFmt w:val="bullet"/>
      <w:lvlText w:val="•"/>
      <w:lvlJc w:val="left"/>
      <w:pPr>
        <w:ind w:left="8040" w:hanging="1440"/>
      </w:pPr>
      <w:rPr>
        <w:rFonts w:hint="default"/>
        <w:lang w:val="en-US" w:eastAsia="en-US" w:bidi="en-US"/>
      </w:rPr>
    </w:lvl>
    <w:lvl w:ilvl="8">
      <w:numFmt w:val="bullet"/>
      <w:lvlText w:val="•"/>
      <w:lvlJc w:val="left"/>
      <w:pPr>
        <w:ind w:left="8640" w:hanging="1440"/>
      </w:pPr>
      <w:rPr>
        <w:rFonts w:hint="default"/>
        <w:lang w:val="en-US" w:eastAsia="en-US" w:bidi="en-US"/>
      </w:rPr>
    </w:lvl>
  </w:abstractNum>
  <w:abstractNum w:abstractNumId="15">
    <w:nsid w:val="42B25B50"/>
    <w:multiLevelType w:val="hybridMultilevel"/>
    <w:tmpl w:val="3B963F7E"/>
    <w:lvl w:ilvl="0" w:tplc="17EAEC92">
      <w:start w:val="1"/>
      <w:numFmt w:val="decimal"/>
      <w:lvlText w:val="%1."/>
      <w:lvlJc w:val="left"/>
      <w:pPr>
        <w:ind w:left="600" w:hanging="360"/>
      </w:pPr>
      <w:rPr>
        <w:rFonts w:ascii="Times New Roman" w:eastAsia="Times New Roman" w:hAnsi="Times New Roman" w:cs="Times New Roman" w:hint="default"/>
        <w:spacing w:val="0"/>
        <w:w w:val="100"/>
        <w:sz w:val="24"/>
        <w:szCs w:val="24"/>
        <w:lang w:val="en-US" w:eastAsia="en-US" w:bidi="en-US"/>
      </w:rPr>
    </w:lvl>
    <w:lvl w:ilvl="1" w:tplc="D346C7B8">
      <w:numFmt w:val="bullet"/>
      <w:lvlText w:val="•"/>
      <w:lvlJc w:val="left"/>
      <w:pPr>
        <w:ind w:left="1524" w:hanging="360"/>
      </w:pPr>
      <w:rPr>
        <w:rFonts w:hint="default"/>
        <w:lang w:val="en-US" w:eastAsia="en-US" w:bidi="en-US"/>
      </w:rPr>
    </w:lvl>
    <w:lvl w:ilvl="2" w:tplc="62DCF44A">
      <w:numFmt w:val="bullet"/>
      <w:lvlText w:val="•"/>
      <w:lvlJc w:val="left"/>
      <w:pPr>
        <w:ind w:left="2448" w:hanging="360"/>
      </w:pPr>
      <w:rPr>
        <w:rFonts w:hint="default"/>
        <w:lang w:val="en-US" w:eastAsia="en-US" w:bidi="en-US"/>
      </w:rPr>
    </w:lvl>
    <w:lvl w:ilvl="3" w:tplc="4E1040E4">
      <w:numFmt w:val="bullet"/>
      <w:lvlText w:val="•"/>
      <w:lvlJc w:val="left"/>
      <w:pPr>
        <w:ind w:left="3372" w:hanging="360"/>
      </w:pPr>
      <w:rPr>
        <w:rFonts w:hint="default"/>
        <w:lang w:val="en-US" w:eastAsia="en-US" w:bidi="en-US"/>
      </w:rPr>
    </w:lvl>
    <w:lvl w:ilvl="4" w:tplc="EA14A148">
      <w:numFmt w:val="bullet"/>
      <w:lvlText w:val="•"/>
      <w:lvlJc w:val="left"/>
      <w:pPr>
        <w:ind w:left="4296" w:hanging="360"/>
      </w:pPr>
      <w:rPr>
        <w:rFonts w:hint="default"/>
        <w:lang w:val="en-US" w:eastAsia="en-US" w:bidi="en-US"/>
      </w:rPr>
    </w:lvl>
    <w:lvl w:ilvl="5" w:tplc="BF50E760">
      <w:numFmt w:val="bullet"/>
      <w:lvlText w:val="•"/>
      <w:lvlJc w:val="left"/>
      <w:pPr>
        <w:ind w:left="5220" w:hanging="360"/>
      </w:pPr>
      <w:rPr>
        <w:rFonts w:hint="default"/>
        <w:lang w:val="en-US" w:eastAsia="en-US" w:bidi="en-US"/>
      </w:rPr>
    </w:lvl>
    <w:lvl w:ilvl="6" w:tplc="E386177C">
      <w:numFmt w:val="bullet"/>
      <w:lvlText w:val="•"/>
      <w:lvlJc w:val="left"/>
      <w:pPr>
        <w:ind w:left="6144" w:hanging="360"/>
      </w:pPr>
      <w:rPr>
        <w:rFonts w:hint="default"/>
        <w:lang w:val="en-US" w:eastAsia="en-US" w:bidi="en-US"/>
      </w:rPr>
    </w:lvl>
    <w:lvl w:ilvl="7" w:tplc="3A485E54">
      <w:numFmt w:val="bullet"/>
      <w:lvlText w:val="•"/>
      <w:lvlJc w:val="left"/>
      <w:pPr>
        <w:ind w:left="7068" w:hanging="360"/>
      </w:pPr>
      <w:rPr>
        <w:rFonts w:hint="default"/>
        <w:lang w:val="en-US" w:eastAsia="en-US" w:bidi="en-US"/>
      </w:rPr>
    </w:lvl>
    <w:lvl w:ilvl="8" w:tplc="19DED012">
      <w:numFmt w:val="bullet"/>
      <w:lvlText w:val="•"/>
      <w:lvlJc w:val="left"/>
      <w:pPr>
        <w:ind w:left="7992" w:hanging="360"/>
      </w:pPr>
      <w:rPr>
        <w:rFonts w:hint="default"/>
        <w:lang w:val="en-US" w:eastAsia="en-US" w:bidi="en-US"/>
      </w:rPr>
    </w:lvl>
  </w:abstractNum>
  <w:abstractNum w:abstractNumId="16">
    <w:nsid w:val="45836D3A"/>
    <w:multiLevelType w:val="hybridMultilevel"/>
    <w:tmpl w:val="B64C1A06"/>
    <w:lvl w:ilvl="0" w:tplc="D84A1376">
      <w:start w:val="1"/>
      <w:numFmt w:val="decimal"/>
      <w:lvlText w:val="5.2.8.1.2.%1."/>
      <w:lvlJc w:val="left"/>
      <w:pPr>
        <w:ind w:left="2819" w:hanging="42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76A697D"/>
    <w:multiLevelType w:val="multilevel"/>
    <w:tmpl w:val="FB4AEC56"/>
    <w:lvl w:ilvl="0">
      <w:start w:val="14"/>
      <w:numFmt w:val="upperLetter"/>
      <w:lvlText w:val="%1"/>
      <w:lvlJc w:val="left"/>
      <w:pPr>
        <w:ind w:left="853" w:hanging="574"/>
      </w:pPr>
      <w:rPr>
        <w:rFonts w:hint="default"/>
        <w:lang w:val="en-US" w:eastAsia="en-US" w:bidi="en-US"/>
      </w:rPr>
    </w:lvl>
    <w:lvl w:ilvl="1">
      <w:start w:val="2"/>
      <w:numFmt w:val="upperLetter"/>
      <w:lvlText w:val="%1.%2."/>
      <w:lvlJc w:val="left"/>
      <w:pPr>
        <w:ind w:left="853" w:hanging="574"/>
      </w:pPr>
      <w:rPr>
        <w:rFonts w:ascii="Times New Roman" w:eastAsia="Times New Roman" w:hAnsi="Times New Roman" w:cs="Times New Roman" w:hint="default"/>
        <w:b/>
        <w:bCs/>
        <w:spacing w:val="-4"/>
        <w:w w:val="99"/>
        <w:sz w:val="24"/>
        <w:szCs w:val="24"/>
        <w:lang w:val="en-US" w:eastAsia="en-US" w:bidi="en-US"/>
      </w:rPr>
    </w:lvl>
    <w:lvl w:ilvl="2">
      <w:start w:val="1"/>
      <w:numFmt w:val="decimal"/>
      <w:lvlText w:val="%3."/>
      <w:lvlJc w:val="left"/>
      <w:pPr>
        <w:ind w:left="1000" w:hanging="360"/>
      </w:pPr>
      <w:rPr>
        <w:rFonts w:hint="default"/>
        <w:spacing w:val="0"/>
        <w:w w:val="100"/>
        <w:lang w:val="en-US" w:eastAsia="en-US" w:bidi="en-US"/>
      </w:rPr>
    </w:lvl>
    <w:lvl w:ilvl="3">
      <w:numFmt w:val="bullet"/>
      <w:lvlText w:val="•"/>
      <w:lvlJc w:val="left"/>
      <w:pPr>
        <w:ind w:left="3008" w:hanging="360"/>
      </w:pPr>
      <w:rPr>
        <w:rFonts w:hint="default"/>
        <w:lang w:val="en-US" w:eastAsia="en-US" w:bidi="en-US"/>
      </w:rPr>
    </w:lvl>
    <w:lvl w:ilvl="4">
      <w:numFmt w:val="bullet"/>
      <w:lvlText w:val="•"/>
      <w:lvlJc w:val="left"/>
      <w:pPr>
        <w:ind w:left="4013" w:hanging="360"/>
      </w:pPr>
      <w:rPr>
        <w:rFonts w:hint="default"/>
        <w:lang w:val="en-US" w:eastAsia="en-US" w:bidi="en-US"/>
      </w:rPr>
    </w:lvl>
    <w:lvl w:ilvl="5">
      <w:numFmt w:val="bullet"/>
      <w:lvlText w:val="•"/>
      <w:lvlJc w:val="left"/>
      <w:pPr>
        <w:ind w:left="5017" w:hanging="360"/>
      </w:pPr>
      <w:rPr>
        <w:rFonts w:hint="default"/>
        <w:lang w:val="en-US" w:eastAsia="en-US" w:bidi="en-US"/>
      </w:rPr>
    </w:lvl>
    <w:lvl w:ilvl="6">
      <w:numFmt w:val="bullet"/>
      <w:lvlText w:val="•"/>
      <w:lvlJc w:val="left"/>
      <w:pPr>
        <w:ind w:left="6022" w:hanging="360"/>
      </w:pPr>
      <w:rPr>
        <w:rFonts w:hint="default"/>
        <w:lang w:val="en-US" w:eastAsia="en-US" w:bidi="en-US"/>
      </w:rPr>
    </w:lvl>
    <w:lvl w:ilvl="7">
      <w:numFmt w:val="bullet"/>
      <w:lvlText w:val="•"/>
      <w:lvlJc w:val="left"/>
      <w:pPr>
        <w:ind w:left="7026" w:hanging="360"/>
      </w:pPr>
      <w:rPr>
        <w:rFonts w:hint="default"/>
        <w:lang w:val="en-US" w:eastAsia="en-US" w:bidi="en-US"/>
      </w:rPr>
    </w:lvl>
    <w:lvl w:ilvl="8">
      <w:numFmt w:val="bullet"/>
      <w:lvlText w:val="•"/>
      <w:lvlJc w:val="left"/>
      <w:pPr>
        <w:ind w:left="8031" w:hanging="360"/>
      </w:pPr>
      <w:rPr>
        <w:rFonts w:hint="default"/>
        <w:lang w:val="en-US" w:eastAsia="en-US" w:bidi="en-US"/>
      </w:rPr>
    </w:lvl>
  </w:abstractNum>
  <w:abstractNum w:abstractNumId="18">
    <w:nsid w:val="4E2070FD"/>
    <w:multiLevelType w:val="multilevel"/>
    <w:tmpl w:val="C27EF8A6"/>
    <w:lvl w:ilvl="0">
      <w:start w:val="5"/>
      <w:numFmt w:val="decimal"/>
      <w:lvlText w:val="%1"/>
      <w:lvlJc w:val="left"/>
      <w:pPr>
        <w:ind w:left="960" w:hanging="720"/>
      </w:pPr>
      <w:rPr>
        <w:rFonts w:hint="default"/>
        <w:lang w:val="en-US" w:eastAsia="en-US" w:bidi="en-US"/>
      </w:rPr>
    </w:lvl>
    <w:lvl w:ilvl="1">
      <w:start w:val="1"/>
      <w:numFmt w:val="decimal"/>
      <w:lvlText w:val="%1.%2"/>
      <w:lvlJc w:val="left"/>
      <w:pPr>
        <w:ind w:left="960" w:hanging="720"/>
      </w:pPr>
      <w:rPr>
        <w:rFonts w:hint="default"/>
        <w:lang w:val="en-US" w:eastAsia="en-US" w:bidi="en-US"/>
      </w:rPr>
    </w:lvl>
    <w:lvl w:ilvl="2">
      <w:start w:val="1"/>
      <w:numFmt w:val="decimal"/>
      <w:lvlText w:val="%1.%2.%3"/>
      <w:lvlJc w:val="left"/>
      <w:pPr>
        <w:ind w:left="960" w:hanging="720"/>
      </w:pPr>
      <w:rPr>
        <w:rFonts w:ascii="Times New Roman" w:eastAsia="Times New Roman" w:hAnsi="Times New Roman" w:cs="Times New Roman" w:hint="default"/>
        <w:b/>
        <w:bCs/>
        <w:spacing w:val="-1"/>
        <w:w w:val="100"/>
        <w:sz w:val="24"/>
        <w:szCs w:val="24"/>
        <w:lang w:val="en-US" w:eastAsia="en-US" w:bidi="en-US"/>
      </w:rPr>
    </w:lvl>
    <w:lvl w:ilvl="3">
      <w:start w:val="1"/>
      <w:numFmt w:val="decimal"/>
      <w:lvlText w:val="%1.%2.%3.%4"/>
      <w:lvlJc w:val="left"/>
      <w:pPr>
        <w:ind w:left="1320" w:hanging="1080"/>
      </w:pPr>
      <w:rPr>
        <w:rFonts w:ascii="Times New Roman" w:eastAsia="Times New Roman" w:hAnsi="Times New Roman" w:cs="Times New Roman" w:hint="default"/>
        <w:spacing w:val="0"/>
        <w:w w:val="100"/>
        <w:sz w:val="24"/>
        <w:szCs w:val="24"/>
        <w:lang w:val="en-US" w:eastAsia="en-US" w:bidi="en-US"/>
      </w:rPr>
    </w:lvl>
    <w:lvl w:ilvl="4">
      <w:start w:val="1"/>
      <w:numFmt w:val="decimal"/>
      <w:lvlText w:val="%1.%2.%3.%4.%5"/>
      <w:lvlJc w:val="left"/>
      <w:pPr>
        <w:ind w:left="2400" w:hanging="1080"/>
      </w:pPr>
      <w:rPr>
        <w:rFonts w:ascii="Times New Roman" w:eastAsia="Times New Roman" w:hAnsi="Times New Roman" w:cs="Times New Roman" w:hint="default"/>
        <w:spacing w:val="0"/>
        <w:w w:val="100"/>
        <w:sz w:val="24"/>
        <w:szCs w:val="24"/>
        <w:lang w:val="en-US" w:eastAsia="en-US" w:bidi="en-US"/>
      </w:rPr>
    </w:lvl>
    <w:lvl w:ilvl="5">
      <w:numFmt w:val="bullet"/>
      <w:lvlText w:val="•"/>
      <w:lvlJc w:val="left"/>
      <w:pPr>
        <w:ind w:left="5190" w:hanging="1080"/>
      </w:pPr>
      <w:rPr>
        <w:rFonts w:hint="default"/>
        <w:lang w:val="en-US" w:eastAsia="en-US" w:bidi="en-US"/>
      </w:rPr>
    </w:lvl>
    <w:lvl w:ilvl="6">
      <w:numFmt w:val="bullet"/>
      <w:lvlText w:val="•"/>
      <w:lvlJc w:val="left"/>
      <w:pPr>
        <w:ind w:left="6120" w:hanging="1080"/>
      </w:pPr>
      <w:rPr>
        <w:rFonts w:hint="default"/>
        <w:lang w:val="en-US" w:eastAsia="en-US" w:bidi="en-US"/>
      </w:rPr>
    </w:lvl>
    <w:lvl w:ilvl="7">
      <w:numFmt w:val="bullet"/>
      <w:lvlText w:val="•"/>
      <w:lvlJc w:val="left"/>
      <w:pPr>
        <w:ind w:left="7050" w:hanging="1080"/>
      </w:pPr>
      <w:rPr>
        <w:rFonts w:hint="default"/>
        <w:lang w:val="en-US" w:eastAsia="en-US" w:bidi="en-US"/>
      </w:rPr>
    </w:lvl>
    <w:lvl w:ilvl="8">
      <w:numFmt w:val="bullet"/>
      <w:lvlText w:val="•"/>
      <w:lvlJc w:val="left"/>
      <w:pPr>
        <w:ind w:left="7980" w:hanging="1080"/>
      </w:pPr>
      <w:rPr>
        <w:rFonts w:hint="default"/>
        <w:lang w:val="en-US" w:eastAsia="en-US" w:bidi="en-US"/>
      </w:rPr>
    </w:lvl>
  </w:abstractNum>
  <w:abstractNum w:abstractNumId="19">
    <w:nsid w:val="4F0C3B13"/>
    <w:multiLevelType w:val="multilevel"/>
    <w:tmpl w:val="8B8634DA"/>
    <w:lvl w:ilvl="0">
      <w:start w:val="807"/>
      <w:numFmt w:val="decimal"/>
      <w:lvlText w:val="%1"/>
      <w:lvlJc w:val="left"/>
      <w:pPr>
        <w:ind w:left="240" w:hanging="840"/>
      </w:pPr>
      <w:rPr>
        <w:rFonts w:hint="default"/>
        <w:lang w:val="en-US" w:eastAsia="en-US" w:bidi="en-US"/>
      </w:rPr>
    </w:lvl>
    <w:lvl w:ilvl="1">
      <w:start w:val="81"/>
      <w:numFmt w:val="decimal"/>
      <w:lvlText w:val="%1.%2."/>
      <w:lvlJc w:val="left"/>
      <w:pPr>
        <w:ind w:left="240" w:hanging="840"/>
      </w:pPr>
      <w:rPr>
        <w:rFonts w:ascii="Times New Roman" w:eastAsia="Times New Roman" w:hAnsi="Times New Roman" w:cs="Times New Roman" w:hint="default"/>
        <w:spacing w:val="-5"/>
        <w:w w:val="99"/>
        <w:sz w:val="24"/>
        <w:szCs w:val="24"/>
        <w:lang w:val="en-US" w:eastAsia="en-US" w:bidi="en-US"/>
      </w:rPr>
    </w:lvl>
    <w:lvl w:ilvl="2">
      <w:start w:val="1"/>
      <w:numFmt w:val="decimal"/>
      <w:lvlText w:val="%3."/>
      <w:lvlJc w:val="left"/>
      <w:pPr>
        <w:ind w:left="960" w:hanging="360"/>
      </w:pPr>
      <w:rPr>
        <w:rFonts w:ascii="Times New Roman" w:eastAsia="Times New Roman" w:hAnsi="Times New Roman" w:cs="Times New Roman" w:hint="default"/>
        <w:spacing w:val="0"/>
        <w:w w:val="100"/>
        <w:sz w:val="24"/>
        <w:szCs w:val="24"/>
        <w:lang w:val="en-US" w:eastAsia="en-US" w:bidi="en-US"/>
      </w:rPr>
    </w:lvl>
    <w:lvl w:ilvl="3">
      <w:numFmt w:val="bullet"/>
      <w:lvlText w:val="•"/>
      <w:lvlJc w:val="left"/>
      <w:pPr>
        <w:ind w:left="2933" w:hanging="360"/>
      </w:pPr>
      <w:rPr>
        <w:rFonts w:hint="default"/>
        <w:lang w:val="en-US" w:eastAsia="en-US" w:bidi="en-US"/>
      </w:rPr>
    </w:lvl>
    <w:lvl w:ilvl="4">
      <w:numFmt w:val="bullet"/>
      <w:lvlText w:val="•"/>
      <w:lvlJc w:val="left"/>
      <w:pPr>
        <w:ind w:left="3920" w:hanging="360"/>
      </w:pPr>
      <w:rPr>
        <w:rFonts w:hint="default"/>
        <w:lang w:val="en-US" w:eastAsia="en-US" w:bidi="en-US"/>
      </w:rPr>
    </w:lvl>
    <w:lvl w:ilvl="5">
      <w:numFmt w:val="bullet"/>
      <w:lvlText w:val="•"/>
      <w:lvlJc w:val="left"/>
      <w:pPr>
        <w:ind w:left="4906" w:hanging="360"/>
      </w:pPr>
      <w:rPr>
        <w:rFonts w:hint="default"/>
        <w:lang w:val="en-US" w:eastAsia="en-US" w:bidi="en-US"/>
      </w:rPr>
    </w:lvl>
    <w:lvl w:ilvl="6">
      <w:numFmt w:val="bullet"/>
      <w:lvlText w:val="•"/>
      <w:lvlJc w:val="left"/>
      <w:pPr>
        <w:ind w:left="5893" w:hanging="360"/>
      </w:pPr>
      <w:rPr>
        <w:rFonts w:hint="default"/>
        <w:lang w:val="en-US" w:eastAsia="en-US" w:bidi="en-US"/>
      </w:rPr>
    </w:lvl>
    <w:lvl w:ilvl="7">
      <w:numFmt w:val="bullet"/>
      <w:lvlText w:val="•"/>
      <w:lvlJc w:val="left"/>
      <w:pPr>
        <w:ind w:left="6880" w:hanging="360"/>
      </w:pPr>
      <w:rPr>
        <w:rFonts w:hint="default"/>
        <w:lang w:val="en-US" w:eastAsia="en-US" w:bidi="en-US"/>
      </w:rPr>
    </w:lvl>
    <w:lvl w:ilvl="8">
      <w:numFmt w:val="bullet"/>
      <w:lvlText w:val="•"/>
      <w:lvlJc w:val="left"/>
      <w:pPr>
        <w:ind w:left="7866" w:hanging="360"/>
      </w:pPr>
      <w:rPr>
        <w:rFonts w:hint="default"/>
        <w:lang w:val="en-US" w:eastAsia="en-US" w:bidi="en-US"/>
      </w:rPr>
    </w:lvl>
  </w:abstractNum>
  <w:abstractNum w:abstractNumId="20">
    <w:nsid w:val="4F2D286D"/>
    <w:multiLevelType w:val="multilevel"/>
    <w:tmpl w:val="F628207A"/>
    <w:lvl w:ilvl="0">
      <w:start w:val="5"/>
      <w:numFmt w:val="decimal"/>
      <w:lvlText w:val="%1"/>
      <w:lvlJc w:val="left"/>
      <w:pPr>
        <w:ind w:left="3840" w:hanging="1440"/>
      </w:pPr>
      <w:rPr>
        <w:rFonts w:hint="default"/>
        <w:lang w:val="en-US" w:eastAsia="en-US" w:bidi="en-US"/>
      </w:rPr>
    </w:lvl>
    <w:lvl w:ilvl="1">
      <w:start w:val="2"/>
      <w:numFmt w:val="decimal"/>
      <w:lvlText w:val="%1.%2"/>
      <w:lvlJc w:val="left"/>
      <w:pPr>
        <w:ind w:left="3840" w:hanging="1440"/>
      </w:pPr>
      <w:rPr>
        <w:rFonts w:hint="default"/>
        <w:lang w:val="en-US" w:eastAsia="en-US" w:bidi="en-US"/>
      </w:rPr>
    </w:lvl>
    <w:lvl w:ilvl="2">
      <w:start w:val="8"/>
      <w:numFmt w:val="decimal"/>
      <w:lvlText w:val="%1.%2.%3"/>
      <w:lvlJc w:val="left"/>
      <w:pPr>
        <w:ind w:left="3840" w:hanging="1440"/>
      </w:pPr>
      <w:rPr>
        <w:rFonts w:hint="default"/>
        <w:lang w:val="en-US" w:eastAsia="en-US" w:bidi="en-US"/>
      </w:rPr>
    </w:lvl>
    <w:lvl w:ilvl="3">
      <w:start w:val="1"/>
      <w:numFmt w:val="decimal"/>
      <w:lvlText w:val="%1.%2.%3.%4"/>
      <w:lvlJc w:val="left"/>
      <w:pPr>
        <w:ind w:left="3840" w:hanging="1440"/>
      </w:pPr>
      <w:rPr>
        <w:rFonts w:hint="default"/>
        <w:lang w:val="en-US" w:eastAsia="en-US" w:bidi="en-US"/>
      </w:rPr>
    </w:lvl>
    <w:lvl w:ilvl="4">
      <w:start w:val="1"/>
      <w:numFmt w:val="decimal"/>
      <w:lvlText w:val="%1.%2.%3.%4.%5"/>
      <w:lvlJc w:val="left"/>
      <w:pPr>
        <w:ind w:left="3840" w:hanging="1440"/>
      </w:pPr>
      <w:rPr>
        <w:rFonts w:hint="default"/>
        <w:lang w:val="en-US" w:eastAsia="en-US" w:bidi="en-US"/>
      </w:rPr>
    </w:lvl>
    <w:lvl w:ilvl="5">
      <w:start w:val="2"/>
      <w:numFmt w:val="decimal"/>
      <w:lvlText w:val="%1.%2.%3.%4.%5.%6"/>
      <w:lvlJc w:val="left"/>
      <w:pPr>
        <w:ind w:left="3840" w:hanging="1440"/>
      </w:pPr>
      <w:rPr>
        <w:rFonts w:ascii="Times New Roman" w:eastAsia="Times New Roman" w:hAnsi="Times New Roman" w:cs="Times New Roman" w:hint="default"/>
        <w:spacing w:val="0"/>
        <w:w w:val="100"/>
        <w:sz w:val="24"/>
        <w:szCs w:val="24"/>
        <w:lang w:val="en-US" w:eastAsia="en-US" w:bidi="en-US"/>
      </w:rPr>
    </w:lvl>
    <w:lvl w:ilvl="6">
      <w:numFmt w:val="bullet"/>
      <w:lvlText w:val="•"/>
      <w:lvlJc w:val="left"/>
      <w:pPr>
        <w:ind w:left="7440" w:hanging="1440"/>
      </w:pPr>
      <w:rPr>
        <w:rFonts w:hint="default"/>
        <w:lang w:val="en-US" w:eastAsia="en-US" w:bidi="en-US"/>
      </w:rPr>
    </w:lvl>
    <w:lvl w:ilvl="7">
      <w:numFmt w:val="bullet"/>
      <w:lvlText w:val="•"/>
      <w:lvlJc w:val="left"/>
      <w:pPr>
        <w:ind w:left="8040" w:hanging="1440"/>
      </w:pPr>
      <w:rPr>
        <w:rFonts w:hint="default"/>
        <w:lang w:val="en-US" w:eastAsia="en-US" w:bidi="en-US"/>
      </w:rPr>
    </w:lvl>
    <w:lvl w:ilvl="8">
      <w:numFmt w:val="bullet"/>
      <w:lvlText w:val="•"/>
      <w:lvlJc w:val="left"/>
      <w:pPr>
        <w:ind w:left="8640" w:hanging="1440"/>
      </w:pPr>
      <w:rPr>
        <w:rFonts w:hint="default"/>
        <w:lang w:val="en-US" w:eastAsia="en-US" w:bidi="en-US"/>
      </w:rPr>
    </w:lvl>
  </w:abstractNum>
  <w:abstractNum w:abstractNumId="21">
    <w:nsid w:val="50AC0EEC"/>
    <w:multiLevelType w:val="hybridMultilevel"/>
    <w:tmpl w:val="303009E2"/>
    <w:lvl w:ilvl="0" w:tplc="8DA20240">
      <w:start w:val="1"/>
      <w:numFmt w:val="decimal"/>
      <w:lvlText w:val="%1."/>
      <w:lvlJc w:val="left"/>
      <w:pPr>
        <w:ind w:left="960" w:hanging="360"/>
      </w:pPr>
      <w:rPr>
        <w:rFonts w:ascii="Times New Roman" w:eastAsia="Times New Roman" w:hAnsi="Times New Roman" w:cs="Times New Roman" w:hint="default"/>
        <w:spacing w:val="-8"/>
        <w:w w:val="99"/>
        <w:sz w:val="24"/>
        <w:szCs w:val="24"/>
        <w:lang w:val="en-US" w:eastAsia="en-US" w:bidi="en-US"/>
      </w:rPr>
    </w:lvl>
    <w:lvl w:ilvl="1" w:tplc="C0446ADE">
      <w:numFmt w:val="bullet"/>
      <w:lvlText w:val="•"/>
      <w:lvlJc w:val="left"/>
      <w:pPr>
        <w:ind w:left="1848" w:hanging="360"/>
      </w:pPr>
      <w:rPr>
        <w:rFonts w:hint="default"/>
        <w:lang w:val="en-US" w:eastAsia="en-US" w:bidi="en-US"/>
      </w:rPr>
    </w:lvl>
    <w:lvl w:ilvl="2" w:tplc="4614CAA2">
      <w:numFmt w:val="bullet"/>
      <w:lvlText w:val="•"/>
      <w:lvlJc w:val="left"/>
      <w:pPr>
        <w:ind w:left="2736" w:hanging="360"/>
      </w:pPr>
      <w:rPr>
        <w:rFonts w:hint="default"/>
        <w:lang w:val="en-US" w:eastAsia="en-US" w:bidi="en-US"/>
      </w:rPr>
    </w:lvl>
    <w:lvl w:ilvl="3" w:tplc="24F40F58">
      <w:numFmt w:val="bullet"/>
      <w:lvlText w:val="•"/>
      <w:lvlJc w:val="left"/>
      <w:pPr>
        <w:ind w:left="3624" w:hanging="360"/>
      </w:pPr>
      <w:rPr>
        <w:rFonts w:hint="default"/>
        <w:lang w:val="en-US" w:eastAsia="en-US" w:bidi="en-US"/>
      </w:rPr>
    </w:lvl>
    <w:lvl w:ilvl="4" w:tplc="09E62398">
      <w:numFmt w:val="bullet"/>
      <w:lvlText w:val="•"/>
      <w:lvlJc w:val="left"/>
      <w:pPr>
        <w:ind w:left="4512" w:hanging="360"/>
      </w:pPr>
      <w:rPr>
        <w:rFonts w:hint="default"/>
        <w:lang w:val="en-US" w:eastAsia="en-US" w:bidi="en-US"/>
      </w:rPr>
    </w:lvl>
    <w:lvl w:ilvl="5" w:tplc="FA9A873A">
      <w:numFmt w:val="bullet"/>
      <w:lvlText w:val="•"/>
      <w:lvlJc w:val="left"/>
      <w:pPr>
        <w:ind w:left="5400" w:hanging="360"/>
      </w:pPr>
      <w:rPr>
        <w:rFonts w:hint="default"/>
        <w:lang w:val="en-US" w:eastAsia="en-US" w:bidi="en-US"/>
      </w:rPr>
    </w:lvl>
    <w:lvl w:ilvl="6" w:tplc="2D769252">
      <w:numFmt w:val="bullet"/>
      <w:lvlText w:val="•"/>
      <w:lvlJc w:val="left"/>
      <w:pPr>
        <w:ind w:left="6288" w:hanging="360"/>
      </w:pPr>
      <w:rPr>
        <w:rFonts w:hint="default"/>
        <w:lang w:val="en-US" w:eastAsia="en-US" w:bidi="en-US"/>
      </w:rPr>
    </w:lvl>
    <w:lvl w:ilvl="7" w:tplc="F446CC62">
      <w:numFmt w:val="bullet"/>
      <w:lvlText w:val="•"/>
      <w:lvlJc w:val="left"/>
      <w:pPr>
        <w:ind w:left="7176" w:hanging="360"/>
      </w:pPr>
      <w:rPr>
        <w:rFonts w:hint="default"/>
        <w:lang w:val="en-US" w:eastAsia="en-US" w:bidi="en-US"/>
      </w:rPr>
    </w:lvl>
    <w:lvl w:ilvl="8" w:tplc="568C9E5C">
      <w:numFmt w:val="bullet"/>
      <w:lvlText w:val="•"/>
      <w:lvlJc w:val="left"/>
      <w:pPr>
        <w:ind w:left="8064" w:hanging="360"/>
      </w:pPr>
      <w:rPr>
        <w:rFonts w:hint="default"/>
        <w:lang w:val="en-US" w:eastAsia="en-US" w:bidi="en-US"/>
      </w:rPr>
    </w:lvl>
  </w:abstractNum>
  <w:abstractNum w:abstractNumId="22">
    <w:nsid w:val="56A77E60"/>
    <w:multiLevelType w:val="multilevel"/>
    <w:tmpl w:val="5526EF88"/>
    <w:lvl w:ilvl="0">
      <w:start w:val="5"/>
      <w:numFmt w:val="decimal"/>
      <w:lvlText w:val="%1"/>
      <w:lvlJc w:val="left"/>
      <w:pPr>
        <w:ind w:left="2400" w:hanging="1080"/>
      </w:pPr>
      <w:rPr>
        <w:rFonts w:hint="default"/>
        <w:lang w:val="en-US" w:eastAsia="en-US" w:bidi="en-US"/>
      </w:rPr>
    </w:lvl>
    <w:lvl w:ilvl="1">
      <w:start w:val="2"/>
      <w:numFmt w:val="decimal"/>
      <w:lvlText w:val="%1.%2"/>
      <w:lvlJc w:val="left"/>
      <w:pPr>
        <w:ind w:left="2400" w:hanging="1080"/>
      </w:pPr>
      <w:rPr>
        <w:rFonts w:hint="default"/>
        <w:lang w:val="en-US" w:eastAsia="en-US" w:bidi="en-US"/>
      </w:rPr>
    </w:lvl>
    <w:lvl w:ilvl="2">
      <w:start w:val="8"/>
      <w:numFmt w:val="decimal"/>
      <w:lvlText w:val="%1.%2.%3"/>
      <w:lvlJc w:val="left"/>
      <w:pPr>
        <w:ind w:left="2400" w:hanging="1080"/>
      </w:pPr>
      <w:rPr>
        <w:rFonts w:hint="default"/>
        <w:lang w:val="en-US" w:eastAsia="en-US" w:bidi="en-US"/>
      </w:rPr>
    </w:lvl>
    <w:lvl w:ilvl="3">
      <w:start w:val="1"/>
      <w:numFmt w:val="decimal"/>
      <w:lvlText w:val="%1.%2.%3.%4"/>
      <w:lvlJc w:val="left"/>
      <w:pPr>
        <w:ind w:left="2400" w:hanging="1080"/>
      </w:pPr>
      <w:rPr>
        <w:rFonts w:hint="default"/>
        <w:lang w:val="en-US" w:eastAsia="en-US" w:bidi="en-US"/>
      </w:rPr>
    </w:lvl>
    <w:lvl w:ilvl="4">
      <w:start w:val="1"/>
      <w:numFmt w:val="decimal"/>
      <w:lvlText w:val="%1.%2.%3.%4.%5"/>
      <w:lvlJc w:val="left"/>
      <w:pPr>
        <w:ind w:left="2400" w:hanging="1080"/>
      </w:pPr>
      <w:rPr>
        <w:rFonts w:ascii="Times New Roman" w:eastAsia="Times New Roman" w:hAnsi="Times New Roman" w:cs="Times New Roman" w:hint="default"/>
        <w:spacing w:val="0"/>
        <w:w w:val="100"/>
        <w:sz w:val="24"/>
        <w:szCs w:val="24"/>
        <w:lang w:val="en-US" w:eastAsia="en-US" w:bidi="en-US"/>
      </w:rPr>
    </w:lvl>
    <w:lvl w:ilvl="5">
      <w:start w:val="1"/>
      <w:numFmt w:val="decimal"/>
      <w:lvlText w:val="%1.%2.%3.%4.%5.%6"/>
      <w:lvlJc w:val="left"/>
      <w:pPr>
        <w:ind w:left="3840" w:hanging="1440"/>
      </w:pPr>
      <w:rPr>
        <w:rFonts w:ascii="Times New Roman" w:eastAsia="Times New Roman" w:hAnsi="Times New Roman" w:cs="Times New Roman" w:hint="default"/>
        <w:spacing w:val="0"/>
        <w:w w:val="100"/>
        <w:sz w:val="24"/>
        <w:szCs w:val="24"/>
        <w:lang w:val="en-US" w:eastAsia="en-US" w:bidi="en-US"/>
      </w:rPr>
    </w:lvl>
    <w:lvl w:ilvl="6">
      <w:numFmt w:val="bullet"/>
      <w:lvlText w:val="•"/>
      <w:lvlJc w:val="left"/>
      <w:pPr>
        <w:ind w:left="7173" w:hanging="1440"/>
      </w:pPr>
      <w:rPr>
        <w:rFonts w:hint="default"/>
        <w:lang w:val="en-US" w:eastAsia="en-US" w:bidi="en-US"/>
      </w:rPr>
    </w:lvl>
    <w:lvl w:ilvl="7">
      <w:numFmt w:val="bullet"/>
      <w:lvlText w:val="•"/>
      <w:lvlJc w:val="left"/>
      <w:pPr>
        <w:ind w:left="7840" w:hanging="1440"/>
      </w:pPr>
      <w:rPr>
        <w:rFonts w:hint="default"/>
        <w:lang w:val="en-US" w:eastAsia="en-US" w:bidi="en-US"/>
      </w:rPr>
    </w:lvl>
    <w:lvl w:ilvl="8">
      <w:numFmt w:val="bullet"/>
      <w:lvlText w:val="•"/>
      <w:lvlJc w:val="left"/>
      <w:pPr>
        <w:ind w:left="8506" w:hanging="1440"/>
      </w:pPr>
      <w:rPr>
        <w:rFonts w:hint="default"/>
        <w:lang w:val="en-US" w:eastAsia="en-US" w:bidi="en-US"/>
      </w:rPr>
    </w:lvl>
  </w:abstractNum>
  <w:abstractNum w:abstractNumId="23">
    <w:nsid w:val="5DC10B69"/>
    <w:multiLevelType w:val="hybridMultilevel"/>
    <w:tmpl w:val="677C65D8"/>
    <w:lvl w:ilvl="0" w:tplc="7D2A21F8">
      <w:start w:val="1"/>
      <w:numFmt w:val="decimal"/>
      <w:lvlText w:val="（%1）"/>
      <w:lvlJc w:val="left"/>
      <w:pPr>
        <w:ind w:left="2738" w:hanging="339"/>
      </w:pPr>
      <w:rPr>
        <w:rFonts w:ascii="Times New Roman" w:eastAsia="宋体" w:hAnsi="Times New Roman" w:cs="Times New Roman" w:hint="default"/>
        <w:spacing w:val="0"/>
        <w:w w:val="100"/>
        <w:sz w:val="24"/>
        <w:szCs w:val="24"/>
        <w:lang w:val="en-US" w:eastAsia="en-US" w:bidi="en-US"/>
      </w:rPr>
    </w:lvl>
    <w:lvl w:ilvl="1" w:tplc="27D8E784">
      <w:numFmt w:val="bullet"/>
      <w:lvlText w:val="•"/>
      <w:lvlJc w:val="left"/>
      <w:pPr>
        <w:ind w:left="3450" w:hanging="339"/>
      </w:pPr>
      <w:rPr>
        <w:rFonts w:hint="default"/>
        <w:lang w:val="en-US" w:eastAsia="en-US" w:bidi="en-US"/>
      </w:rPr>
    </w:lvl>
    <w:lvl w:ilvl="2" w:tplc="7608AAEC">
      <w:numFmt w:val="bullet"/>
      <w:lvlText w:val="•"/>
      <w:lvlJc w:val="left"/>
      <w:pPr>
        <w:ind w:left="4160" w:hanging="339"/>
      </w:pPr>
      <w:rPr>
        <w:rFonts w:hint="default"/>
        <w:lang w:val="en-US" w:eastAsia="en-US" w:bidi="en-US"/>
      </w:rPr>
    </w:lvl>
    <w:lvl w:ilvl="3" w:tplc="91ACF744">
      <w:numFmt w:val="bullet"/>
      <w:lvlText w:val="•"/>
      <w:lvlJc w:val="left"/>
      <w:pPr>
        <w:ind w:left="4870" w:hanging="339"/>
      </w:pPr>
      <w:rPr>
        <w:rFonts w:hint="default"/>
        <w:lang w:val="en-US" w:eastAsia="en-US" w:bidi="en-US"/>
      </w:rPr>
    </w:lvl>
    <w:lvl w:ilvl="4" w:tplc="9BF23F72">
      <w:numFmt w:val="bullet"/>
      <w:lvlText w:val="•"/>
      <w:lvlJc w:val="left"/>
      <w:pPr>
        <w:ind w:left="5580" w:hanging="339"/>
      </w:pPr>
      <w:rPr>
        <w:rFonts w:hint="default"/>
        <w:lang w:val="en-US" w:eastAsia="en-US" w:bidi="en-US"/>
      </w:rPr>
    </w:lvl>
    <w:lvl w:ilvl="5" w:tplc="5D88BBF6">
      <w:numFmt w:val="bullet"/>
      <w:lvlText w:val="•"/>
      <w:lvlJc w:val="left"/>
      <w:pPr>
        <w:ind w:left="6290" w:hanging="339"/>
      </w:pPr>
      <w:rPr>
        <w:rFonts w:hint="default"/>
        <w:lang w:val="en-US" w:eastAsia="en-US" w:bidi="en-US"/>
      </w:rPr>
    </w:lvl>
    <w:lvl w:ilvl="6" w:tplc="59FA4670">
      <w:numFmt w:val="bullet"/>
      <w:lvlText w:val="•"/>
      <w:lvlJc w:val="left"/>
      <w:pPr>
        <w:ind w:left="7000" w:hanging="339"/>
      </w:pPr>
      <w:rPr>
        <w:rFonts w:hint="default"/>
        <w:lang w:val="en-US" w:eastAsia="en-US" w:bidi="en-US"/>
      </w:rPr>
    </w:lvl>
    <w:lvl w:ilvl="7" w:tplc="98BE3EFA">
      <w:numFmt w:val="bullet"/>
      <w:lvlText w:val="•"/>
      <w:lvlJc w:val="left"/>
      <w:pPr>
        <w:ind w:left="7710" w:hanging="339"/>
      </w:pPr>
      <w:rPr>
        <w:rFonts w:hint="default"/>
        <w:lang w:val="en-US" w:eastAsia="en-US" w:bidi="en-US"/>
      </w:rPr>
    </w:lvl>
    <w:lvl w:ilvl="8" w:tplc="4ADAEA32">
      <w:numFmt w:val="bullet"/>
      <w:lvlText w:val="•"/>
      <w:lvlJc w:val="left"/>
      <w:pPr>
        <w:ind w:left="8420" w:hanging="339"/>
      </w:pPr>
      <w:rPr>
        <w:rFonts w:hint="default"/>
        <w:lang w:val="en-US" w:eastAsia="en-US" w:bidi="en-US"/>
      </w:rPr>
    </w:lvl>
  </w:abstractNum>
  <w:abstractNum w:abstractNumId="24">
    <w:nsid w:val="634400BF"/>
    <w:multiLevelType w:val="hybridMultilevel"/>
    <w:tmpl w:val="E9C6FD8A"/>
    <w:lvl w:ilvl="0" w:tplc="63C8540E">
      <w:start w:val="1"/>
      <w:numFmt w:val="decimal"/>
      <w:lvlText w:val="%1."/>
      <w:lvlJc w:val="left"/>
      <w:pPr>
        <w:ind w:left="660" w:hanging="420"/>
      </w:pPr>
      <w:rPr>
        <w:rFonts w:ascii="Times New Roman" w:eastAsia="Times New Roman" w:hAnsi="Times New Roman" w:cs="Times New Roman" w:hint="default"/>
        <w:spacing w:val="0"/>
        <w:w w:val="100"/>
        <w:sz w:val="24"/>
        <w:szCs w:val="24"/>
        <w:lang w:val="en-US" w:eastAsia="en-US" w:bidi="en-US"/>
      </w:rPr>
    </w:lvl>
    <w:lvl w:ilvl="1" w:tplc="82F69F46">
      <w:numFmt w:val="bullet"/>
      <w:lvlText w:val="•"/>
      <w:lvlJc w:val="left"/>
      <w:pPr>
        <w:ind w:left="1578" w:hanging="420"/>
      </w:pPr>
      <w:rPr>
        <w:rFonts w:hint="default"/>
        <w:lang w:val="en-US" w:eastAsia="en-US" w:bidi="en-US"/>
      </w:rPr>
    </w:lvl>
    <w:lvl w:ilvl="2" w:tplc="D4B80DEE">
      <w:numFmt w:val="bullet"/>
      <w:lvlText w:val="•"/>
      <w:lvlJc w:val="left"/>
      <w:pPr>
        <w:ind w:left="2496" w:hanging="420"/>
      </w:pPr>
      <w:rPr>
        <w:rFonts w:hint="default"/>
        <w:lang w:val="en-US" w:eastAsia="en-US" w:bidi="en-US"/>
      </w:rPr>
    </w:lvl>
    <w:lvl w:ilvl="3" w:tplc="BA4695EC">
      <w:numFmt w:val="bullet"/>
      <w:lvlText w:val="•"/>
      <w:lvlJc w:val="left"/>
      <w:pPr>
        <w:ind w:left="3414" w:hanging="420"/>
      </w:pPr>
      <w:rPr>
        <w:rFonts w:hint="default"/>
        <w:lang w:val="en-US" w:eastAsia="en-US" w:bidi="en-US"/>
      </w:rPr>
    </w:lvl>
    <w:lvl w:ilvl="4" w:tplc="E988BDD0">
      <w:numFmt w:val="bullet"/>
      <w:lvlText w:val="•"/>
      <w:lvlJc w:val="left"/>
      <w:pPr>
        <w:ind w:left="4332" w:hanging="420"/>
      </w:pPr>
      <w:rPr>
        <w:rFonts w:hint="default"/>
        <w:lang w:val="en-US" w:eastAsia="en-US" w:bidi="en-US"/>
      </w:rPr>
    </w:lvl>
    <w:lvl w:ilvl="5" w:tplc="69D6BB60">
      <w:numFmt w:val="bullet"/>
      <w:lvlText w:val="•"/>
      <w:lvlJc w:val="left"/>
      <w:pPr>
        <w:ind w:left="5250" w:hanging="420"/>
      </w:pPr>
      <w:rPr>
        <w:rFonts w:hint="default"/>
        <w:lang w:val="en-US" w:eastAsia="en-US" w:bidi="en-US"/>
      </w:rPr>
    </w:lvl>
    <w:lvl w:ilvl="6" w:tplc="C324CE62">
      <w:numFmt w:val="bullet"/>
      <w:lvlText w:val="•"/>
      <w:lvlJc w:val="left"/>
      <w:pPr>
        <w:ind w:left="6168" w:hanging="420"/>
      </w:pPr>
      <w:rPr>
        <w:rFonts w:hint="default"/>
        <w:lang w:val="en-US" w:eastAsia="en-US" w:bidi="en-US"/>
      </w:rPr>
    </w:lvl>
    <w:lvl w:ilvl="7" w:tplc="21702258">
      <w:numFmt w:val="bullet"/>
      <w:lvlText w:val="•"/>
      <w:lvlJc w:val="left"/>
      <w:pPr>
        <w:ind w:left="7086" w:hanging="420"/>
      </w:pPr>
      <w:rPr>
        <w:rFonts w:hint="default"/>
        <w:lang w:val="en-US" w:eastAsia="en-US" w:bidi="en-US"/>
      </w:rPr>
    </w:lvl>
    <w:lvl w:ilvl="8" w:tplc="D9BA540E">
      <w:numFmt w:val="bullet"/>
      <w:lvlText w:val="•"/>
      <w:lvlJc w:val="left"/>
      <w:pPr>
        <w:ind w:left="8004" w:hanging="420"/>
      </w:pPr>
      <w:rPr>
        <w:rFonts w:hint="default"/>
        <w:lang w:val="en-US" w:eastAsia="en-US" w:bidi="en-US"/>
      </w:rPr>
    </w:lvl>
  </w:abstractNum>
  <w:abstractNum w:abstractNumId="25">
    <w:nsid w:val="6521710E"/>
    <w:multiLevelType w:val="multilevel"/>
    <w:tmpl w:val="BCC0AE64"/>
    <w:lvl w:ilvl="0">
      <w:start w:val="5"/>
      <w:numFmt w:val="decimal"/>
      <w:lvlText w:val="%1"/>
      <w:lvlJc w:val="left"/>
      <w:pPr>
        <w:ind w:left="2400" w:hanging="1080"/>
      </w:pPr>
      <w:rPr>
        <w:rFonts w:hint="default"/>
        <w:lang w:val="en-US" w:eastAsia="en-US" w:bidi="en-US"/>
      </w:rPr>
    </w:lvl>
    <w:lvl w:ilvl="1">
      <w:start w:val="2"/>
      <w:numFmt w:val="decimal"/>
      <w:lvlText w:val="%1.%2"/>
      <w:lvlJc w:val="left"/>
      <w:pPr>
        <w:ind w:left="2400" w:hanging="1080"/>
      </w:pPr>
      <w:rPr>
        <w:rFonts w:hint="default"/>
        <w:lang w:val="en-US" w:eastAsia="en-US" w:bidi="en-US"/>
      </w:rPr>
    </w:lvl>
    <w:lvl w:ilvl="2">
      <w:start w:val="7"/>
      <w:numFmt w:val="decimal"/>
      <w:lvlText w:val="%1.%2.%3"/>
      <w:lvlJc w:val="left"/>
      <w:pPr>
        <w:ind w:left="2400" w:hanging="1080"/>
      </w:pPr>
      <w:rPr>
        <w:rFonts w:hint="default"/>
        <w:lang w:val="en-US" w:eastAsia="en-US" w:bidi="en-US"/>
      </w:rPr>
    </w:lvl>
    <w:lvl w:ilvl="3">
      <w:start w:val="2"/>
      <w:numFmt w:val="decimal"/>
      <w:lvlText w:val="%1.%2.%3.%4"/>
      <w:lvlJc w:val="left"/>
      <w:pPr>
        <w:ind w:left="2400" w:hanging="1080"/>
      </w:pPr>
      <w:rPr>
        <w:rFonts w:hint="default"/>
        <w:lang w:val="en-US" w:eastAsia="en-US" w:bidi="en-US"/>
      </w:rPr>
    </w:lvl>
    <w:lvl w:ilvl="4">
      <w:start w:val="1"/>
      <w:numFmt w:val="decimal"/>
      <w:lvlText w:val="%1.%2.%3.%4.%5"/>
      <w:lvlJc w:val="left"/>
      <w:pPr>
        <w:ind w:left="2400" w:hanging="1080"/>
      </w:pPr>
      <w:rPr>
        <w:rFonts w:ascii="Times New Roman" w:eastAsia="Times New Roman" w:hAnsi="Times New Roman" w:cs="Times New Roman" w:hint="default"/>
        <w:spacing w:val="0"/>
        <w:w w:val="100"/>
        <w:sz w:val="24"/>
        <w:szCs w:val="24"/>
        <w:lang w:val="en-US" w:eastAsia="en-US" w:bidi="en-US"/>
      </w:rPr>
    </w:lvl>
    <w:lvl w:ilvl="5">
      <w:numFmt w:val="bullet"/>
      <w:lvlText w:val="•"/>
      <w:lvlJc w:val="left"/>
      <w:pPr>
        <w:ind w:left="6120" w:hanging="1080"/>
      </w:pPr>
      <w:rPr>
        <w:rFonts w:hint="default"/>
        <w:lang w:val="en-US" w:eastAsia="en-US" w:bidi="en-US"/>
      </w:rPr>
    </w:lvl>
    <w:lvl w:ilvl="6">
      <w:numFmt w:val="bullet"/>
      <w:lvlText w:val="•"/>
      <w:lvlJc w:val="left"/>
      <w:pPr>
        <w:ind w:left="6864" w:hanging="1080"/>
      </w:pPr>
      <w:rPr>
        <w:rFonts w:hint="default"/>
        <w:lang w:val="en-US" w:eastAsia="en-US" w:bidi="en-US"/>
      </w:rPr>
    </w:lvl>
    <w:lvl w:ilvl="7">
      <w:numFmt w:val="bullet"/>
      <w:lvlText w:val="•"/>
      <w:lvlJc w:val="left"/>
      <w:pPr>
        <w:ind w:left="7608" w:hanging="1080"/>
      </w:pPr>
      <w:rPr>
        <w:rFonts w:hint="default"/>
        <w:lang w:val="en-US" w:eastAsia="en-US" w:bidi="en-US"/>
      </w:rPr>
    </w:lvl>
    <w:lvl w:ilvl="8">
      <w:numFmt w:val="bullet"/>
      <w:lvlText w:val="•"/>
      <w:lvlJc w:val="left"/>
      <w:pPr>
        <w:ind w:left="8352" w:hanging="1080"/>
      </w:pPr>
      <w:rPr>
        <w:rFonts w:hint="default"/>
        <w:lang w:val="en-US" w:eastAsia="en-US" w:bidi="en-US"/>
      </w:rPr>
    </w:lvl>
  </w:abstractNum>
  <w:abstractNum w:abstractNumId="26">
    <w:nsid w:val="65DC68FA"/>
    <w:multiLevelType w:val="hybridMultilevel"/>
    <w:tmpl w:val="FC5881FC"/>
    <w:lvl w:ilvl="0" w:tplc="02D60666">
      <w:numFmt w:val="bullet"/>
      <w:lvlText w:val=""/>
      <w:lvlJc w:val="left"/>
      <w:pPr>
        <w:ind w:left="3120" w:hanging="720"/>
      </w:pPr>
      <w:rPr>
        <w:rFonts w:ascii="Symbol" w:eastAsia="Symbol" w:hAnsi="Symbol" w:cs="Symbol" w:hint="default"/>
        <w:w w:val="100"/>
        <w:sz w:val="24"/>
        <w:szCs w:val="24"/>
        <w:lang w:val="en-US" w:eastAsia="en-US" w:bidi="en-US"/>
      </w:rPr>
    </w:lvl>
    <w:lvl w:ilvl="1" w:tplc="E90E4B44">
      <w:numFmt w:val="bullet"/>
      <w:lvlText w:val="•"/>
      <w:lvlJc w:val="left"/>
      <w:pPr>
        <w:ind w:left="3792" w:hanging="720"/>
      </w:pPr>
      <w:rPr>
        <w:rFonts w:hint="default"/>
        <w:lang w:val="en-US" w:eastAsia="en-US" w:bidi="en-US"/>
      </w:rPr>
    </w:lvl>
    <w:lvl w:ilvl="2" w:tplc="DEC846B4">
      <w:numFmt w:val="bullet"/>
      <w:lvlText w:val="•"/>
      <w:lvlJc w:val="left"/>
      <w:pPr>
        <w:ind w:left="4464" w:hanging="720"/>
      </w:pPr>
      <w:rPr>
        <w:rFonts w:hint="default"/>
        <w:lang w:val="en-US" w:eastAsia="en-US" w:bidi="en-US"/>
      </w:rPr>
    </w:lvl>
    <w:lvl w:ilvl="3" w:tplc="F314E95C">
      <w:numFmt w:val="bullet"/>
      <w:lvlText w:val="•"/>
      <w:lvlJc w:val="left"/>
      <w:pPr>
        <w:ind w:left="5136" w:hanging="720"/>
      </w:pPr>
      <w:rPr>
        <w:rFonts w:hint="default"/>
        <w:lang w:val="en-US" w:eastAsia="en-US" w:bidi="en-US"/>
      </w:rPr>
    </w:lvl>
    <w:lvl w:ilvl="4" w:tplc="0E902C8A">
      <w:numFmt w:val="bullet"/>
      <w:lvlText w:val="•"/>
      <w:lvlJc w:val="left"/>
      <w:pPr>
        <w:ind w:left="5808" w:hanging="720"/>
      </w:pPr>
      <w:rPr>
        <w:rFonts w:hint="default"/>
        <w:lang w:val="en-US" w:eastAsia="en-US" w:bidi="en-US"/>
      </w:rPr>
    </w:lvl>
    <w:lvl w:ilvl="5" w:tplc="2A5C5C24">
      <w:numFmt w:val="bullet"/>
      <w:lvlText w:val="•"/>
      <w:lvlJc w:val="left"/>
      <w:pPr>
        <w:ind w:left="6480" w:hanging="720"/>
      </w:pPr>
      <w:rPr>
        <w:rFonts w:hint="default"/>
        <w:lang w:val="en-US" w:eastAsia="en-US" w:bidi="en-US"/>
      </w:rPr>
    </w:lvl>
    <w:lvl w:ilvl="6" w:tplc="4BE047CC">
      <w:numFmt w:val="bullet"/>
      <w:lvlText w:val="•"/>
      <w:lvlJc w:val="left"/>
      <w:pPr>
        <w:ind w:left="7152" w:hanging="720"/>
      </w:pPr>
      <w:rPr>
        <w:rFonts w:hint="default"/>
        <w:lang w:val="en-US" w:eastAsia="en-US" w:bidi="en-US"/>
      </w:rPr>
    </w:lvl>
    <w:lvl w:ilvl="7" w:tplc="AD6A3C86">
      <w:numFmt w:val="bullet"/>
      <w:lvlText w:val="•"/>
      <w:lvlJc w:val="left"/>
      <w:pPr>
        <w:ind w:left="7824" w:hanging="720"/>
      </w:pPr>
      <w:rPr>
        <w:rFonts w:hint="default"/>
        <w:lang w:val="en-US" w:eastAsia="en-US" w:bidi="en-US"/>
      </w:rPr>
    </w:lvl>
    <w:lvl w:ilvl="8" w:tplc="4212218A">
      <w:numFmt w:val="bullet"/>
      <w:lvlText w:val="•"/>
      <w:lvlJc w:val="left"/>
      <w:pPr>
        <w:ind w:left="8496" w:hanging="720"/>
      </w:pPr>
      <w:rPr>
        <w:rFonts w:hint="default"/>
        <w:lang w:val="en-US" w:eastAsia="en-US" w:bidi="en-US"/>
      </w:rPr>
    </w:lvl>
  </w:abstractNum>
  <w:abstractNum w:abstractNumId="27">
    <w:nsid w:val="71DB3CA5"/>
    <w:multiLevelType w:val="hybridMultilevel"/>
    <w:tmpl w:val="79788192"/>
    <w:lvl w:ilvl="0" w:tplc="44AC08B6">
      <w:numFmt w:val="bullet"/>
      <w:lvlText w:val=""/>
      <w:lvlJc w:val="left"/>
      <w:pPr>
        <w:ind w:left="960" w:hanging="360"/>
      </w:pPr>
      <w:rPr>
        <w:rFonts w:ascii="Symbol" w:eastAsia="Symbol" w:hAnsi="Symbol" w:cs="Symbol" w:hint="default"/>
        <w:w w:val="100"/>
        <w:sz w:val="24"/>
        <w:szCs w:val="24"/>
        <w:lang w:val="en-US" w:eastAsia="en-US" w:bidi="en-US"/>
      </w:rPr>
    </w:lvl>
    <w:lvl w:ilvl="1" w:tplc="7CD2F0A4">
      <w:numFmt w:val="bullet"/>
      <w:lvlText w:val="•"/>
      <w:lvlJc w:val="left"/>
      <w:pPr>
        <w:ind w:left="1848" w:hanging="360"/>
      </w:pPr>
      <w:rPr>
        <w:rFonts w:hint="default"/>
        <w:lang w:val="en-US" w:eastAsia="en-US" w:bidi="en-US"/>
      </w:rPr>
    </w:lvl>
    <w:lvl w:ilvl="2" w:tplc="5848357E">
      <w:numFmt w:val="bullet"/>
      <w:lvlText w:val="•"/>
      <w:lvlJc w:val="left"/>
      <w:pPr>
        <w:ind w:left="2736" w:hanging="360"/>
      </w:pPr>
      <w:rPr>
        <w:rFonts w:hint="default"/>
        <w:lang w:val="en-US" w:eastAsia="en-US" w:bidi="en-US"/>
      </w:rPr>
    </w:lvl>
    <w:lvl w:ilvl="3" w:tplc="9E8E2C1C">
      <w:numFmt w:val="bullet"/>
      <w:lvlText w:val="•"/>
      <w:lvlJc w:val="left"/>
      <w:pPr>
        <w:ind w:left="3624" w:hanging="360"/>
      </w:pPr>
      <w:rPr>
        <w:rFonts w:hint="default"/>
        <w:lang w:val="en-US" w:eastAsia="en-US" w:bidi="en-US"/>
      </w:rPr>
    </w:lvl>
    <w:lvl w:ilvl="4" w:tplc="9A7643B2">
      <w:numFmt w:val="bullet"/>
      <w:lvlText w:val="•"/>
      <w:lvlJc w:val="left"/>
      <w:pPr>
        <w:ind w:left="4512" w:hanging="360"/>
      </w:pPr>
      <w:rPr>
        <w:rFonts w:hint="default"/>
        <w:lang w:val="en-US" w:eastAsia="en-US" w:bidi="en-US"/>
      </w:rPr>
    </w:lvl>
    <w:lvl w:ilvl="5" w:tplc="4FE46F16">
      <w:numFmt w:val="bullet"/>
      <w:lvlText w:val="•"/>
      <w:lvlJc w:val="left"/>
      <w:pPr>
        <w:ind w:left="5400" w:hanging="360"/>
      </w:pPr>
      <w:rPr>
        <w:rFonts w:hint="default"/>
        <w:lang w:val="en-US" w:eastAsia="en-US" w:bidi="en-US"/>
      </w:rPr>
    </w:lvl>
    <w:lvl w:ilvl="6" w:tplc="1B8E7BD2">
      <w:numFmt w:val="bullet"/>
      <w:lvlText w:val="•"/>
      <w:lvlJc w:val="left"/>
      <w:pPr>
        <w:ind w:left="6288" w:hanging="360"/>
      </w:pPr>
      <w:rPr>
        <w:rFonts w:hint="default"/>
        <w:lang w:val="en-US" w:eastAsia="en-US" w:bidi="en-US"/>
      </w:rPr>
    </w:lvl>
    <w:lvl w:ilvl="7" w:tplc="A468C656">
      <w:numFmt w:val="bullet"/>
      <w:lvlText w:val="•"/>
      <w:lvlJc w:val="left"/>
      <w:pPr>
        <w:ind w:left="7176" w:hanging="360"/>
      </w:pPr>
      <w:rPr>
        <w:rFonts w:hint="default"/>
        <w:lang w:val="en-US" w:eastAsia="en-US" w:bidi="en-US"/>
      </w:rPr>
    </w:lvl>
    <w:lvl w:ilvl="8" w:tplc="4B4AA944">
      <w:numFmt w:val="bullet"/>
      <w:lvlText w:val="•"/>
      <w:lvlJc w:val="left"/>
      <w:pPr>
        <w:ind w:left="8064" w:hanging="360"/>
      </w:pPr>
      <w:rPr>
        <w:rFonts w:hint="default"/>
        <w:lang w:val="en-US" w:eastAsia="en-US" w:bidi="en-US"/>
      </w:rPr>
    </w:lvl>
  </w:abstractNum>
  <w:abstractNum w:abstractNumId="28">
    <w:nsid w:val="78010D1C"/>
    <w:multiLevelType w:val="hybridMultilevel"/>
    <w:tmpl w:val="5F92BA72"/>
    <w:lvl w:ilvl="0" w:tplc="92AEA8D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1"/>
  </w:num>
  <w:num w:numId="3">
    <w:abstractNumId w:val="19"/>
  </w:num>
  <w:num w:numId="4">
    <w:abstractNumId w:val="15"/>
  </w:num>
  <w:num w:numId="5">
    <w:abstractNumId w:val="24"/>
  </w:num>
  <w:num w:numId="6">
    <w:abstractNumId w:val="6"/>
  </w:num>
  <w:num w:numId="7">
    <w:abstractNumId w:val="10"/>
  </w:num>
  <w:num w:numId="8">
    <w:abstractNumId w:val="5"/>
  </w:num>
  <w:num w:numId="9">
    <w:abstractNumId w:val="0"/>
  </w:num>
  <w:num w:numId="10">
    <w:abstractNumId w:val="20"/>
  </w:num>
  <w:num w:numId="11">
    <w:abstractNumId w:val="22"/>
  </w:num>
  <w:num w:numId="12">
    <w:abstractNumId w:val="25"/>
  </w:num>
  <w:num w:numId="13">
    <w:abstractNumId w:val="23"/>
  </w:num>
  <w:num w:numId="14">
    <w:abstractNumId w:val="8"/>
  </w:num>
  <w:num w:numId="15">
    <w:abstractNumId w:val="27"/>
  </w:num>
  <w:num w:numId="16">
    <w:abstractNumId w:val="7"/>
  </w:num>
  <w:num w:numId="17">
    <w:abstractNumId w:val="11"/>
  </w:num>
  <w:num w:numId="18">
    <w:abstractNumId w:val="14"/>
  </w:num>
  <w:num w:numId="19">
    <w:abstractNumId w:val="26"/>
  </w:num>
  <w:num w:numId="20">
    <w:abstractNumId w:val="2"/>
  </w:num>
  <w:num w:numId="21">
    <w:abstractNumId w:val="9"/>
  </w:num>
  <w:num w:numId="22">
    <w:abstractNumId w:val="18"/>
  </w:num>
  <w:num w:numId="23">
    <w:abstractNumId w:val="3"/>
  </w:num>
  <w:num w:numId="24">
    <w:abstractNumId w:val="1"/>
  </w:num>
  <w:num w:numId="25">
    <w:abstractNumId w:val="28"/>
  </w:num>
  <w:num w:numId="26">
    <w:abstractNumId w:val="12"/>
  </w:num>
  <w:num w:numId="27">
    <w:abstractNumId w:val="4"/>
  </w:num>
  <w:num w:numId="28">
    <w:abstractNumId w:val="1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94"/>
    <w:rsid w:val="0001039C"/>
    <w:rsid w:val="00010E7B"/>
    <w:rsid w:val="00011C44"/>
    <w:rsid w:val="00013C51"/>
    <w:rsid w:val="00017A22"/>
    <w:rsid w:val="0003082B"/>
    <w:rsid w:val="00030EBB"/>
    <w:rsid w:val="00031AD4"/>
    <w:rsid w:val="00032B79"/>
    <w:rsid w:val="00033B19"/>
    <w:rsid w:val="00035C7D"/>
    <w:rsid w:val="000409BA"/>
    <w:rsid w:val="00047601"/>
    <w:rsid w:val="00047968"/>
    <w:rsid w:val="0006139E"/>
    <w:rsid w:val="0006213B"/>
    <w:rsid w:val="000623CA"/>
    <w:rsid w:val="0007088E"/>
    <w:rsid w:val="00080B0D"/>
    <w:rsid w:val="00084F3E"/>
    <w:rsid w:val="00086116"/>
    <w:rsid w:val="000960DE"/>
    <w:rsid w:val="000A2CBA"/>
    <w:rsid w:val="000A57AC"/>
    <w:rsid w:val="000B40AB"/>
    <w:rsid w:val="000C10E2"/>
    <w:rsid w:val="000C19A7"/>
    <w:rsid w:val="000C2CE1"/>
    <w:rsid w:val="000C7506"/>
    <w:rsid w:val="000D69D9"/>
    <w:rsid w:val="000D6EBA"/>
    <w:rsid w:val="000E00C0"/>
    <w:rsid w:val="000E28C5"/>
    <w:rsid w:val="001009F9"/>
    <w:rsid w:val="00111D4D"/>
    <w:rsid w:val="00111EEA"/>
    <w:rsid w:val="0011222E"/>
    <w:rsid w:val="001136D7"/>
    <w:rsid w:val="0011768F"/>
    <w:rsid w:val="00117AAD"/>
    <w:rsid w:val="00121284"/>
    <w:rsid w:val="001272DD"/>
    <w:rsid w:val="00132F11"/>
    <w:rsid w:val="001357FF"/>
    <w:rsid w:val="00135F98"/>
    <w:rsid w:val="001367CB"/>
    <w:rsid w:val="001445C9"/>
    <w:rsid w:val="00147003"/>
    <w:rsid w:val="001503B7"/>
    <w:rsid w:val="00160D7F"/>
    <w:rsid w:val="00165A30"/>
    <w:rsid w:val="001703BA"/>
    <w:rsid w:val="001734AB"/>
    <w:rsid w:val="00197A50"/>
    <w:rsid w:val="001A2C01"/>
    <w:rsid w:val="001A5D8F"/>
    <w:rsid w:val="001B2956"/>
    <w:rsid w:val="001D1988"/>
    <w:rsid w:val="001D70E5"/>
    <w:rsid w:val="001E11C3"/>
    <w:rsid w:val="001E20C7"/>
    <w:rsid w:val="001E403E"/>
    <w:rsid w:val="001E4959"/>
    <w:rsid w:val="001E77C9"/>
    <w:rsid w:val="001F2760"/>
    <w:rsid w:val="00210873"/>
    <w:rsid w:val="002144AD"/>
    <w:rsid w:val="00216721"/>
    <w:rsid w:val="002237EE"/>
    <w:rsid w:val="00224D98"/>
    <w:rsid w:val="00227E19"/>
    <w:rsid w:val="00230F73"/>
    <w:rsid w:val="00232E08"/>
    <w:rsid w:val="00233A0F"/>
    <w:rsid w:val="00236F6A"/>
    <w:rsid w:val="002377F8"/>
    <w:rsid w:val="0024089D"/>
    <w:rsid w:val="002461F7"/>
    <w:rsid w:val="00246E6E"/>
    <w:rsid w:val="00250F96"/>
    <w:rsid w:val="00251FDA"/>
    <w:rsid w:val="00255883"/>
    <w:rsid w:val="002634F4"/>
    <w:rsid w:val="00271745"/>
    <w:rsid w:val="00272A89"/>
    <w:rsid w:val="00272ABE"/>
    <w:rsid w:val="002820ED"/>
    <w:rsid w:val="002840E8"/>
    <w:rsid w:val="0028671F"/>
    <w:rsid w:val="00286CDF"/>
    <w:rsid w:val="002A38BE"/>
    <w:rsid w:val="002E6C23"/>
    <w:rsid w:val="003006C0"/>
    <w:rsid w:val="0030725C"/>
    <w:rsid w:val="00307E3A"/>
    <w:rsid w:val="00312C94"/>
    <w:rsid w:val="003134EF"/>
    <w:rsid w:val="00321A8F"/>
    <w:rsid w:val="00325348"/>
    <w:rsid w:val="0033121B"/>
    <w:rsid w:val="00333D5F"/>
    <w:rsid w:val="003350A1"/>
    <w:rsid w:val="003355E3"/>
    <w:rsid w:val="003424BF"/>
    <w:rsid w:val="00347933"/>
    <w:rsid w:val="00350154"/>
    <w:rsid w:val="0035404F"/>
    <w:rsid w:val="0035706A"/>
    <w:rsid w:val="00381EEB"/>
    <w:rsid w:val="00382526"/>
    <w:rsid w:val="003908C7"/>
    <w:rsid w:val="003A035D"/>
    <w:rsid w:val="003A0701"/>
    <w:rsid w:val="003A08D8"/>
    <w:rsid w:val="003A4F11"/>
    <w:rsid w:val="003B2358"/>
    <w:rsid w:val="003B28BB"/>
    <w:rsid w:val="003B4827"/>
    <w:rsid w:val="003B5236"/>
    <w:rsid w:val="003B56C1"/>
    <w:rsid w:val="003C6F06"/>
    <w:rsid w:val="003D0BD7"/>
    <w:rsid w:val="003D6ED8"/>
    <w:rsid w:val="003D78D2"/>
    <w:rsid w:val="003E524D"/>
    <w:rsid w:val="003F31FA"/>
    <w:rsid w:val="003F607A"/>
    <w:rsid w:val="00402F13"/>
    <w:rsid w:val="00416C23"/>
    <w:rsid w:val="00426803"/>
    <w:rsid w:val="00431636"/>
    <w:rsid w:val="004321B7"/>
    <w:rsid w:val="00432EB8"/>
    <w:rsid w:val="00435103"/>
    <w:rsid w:val="00440152"/>
    <w:rsid w:val="00441E63"/>
    <w:rsid w:val="004446FE"/>
    <w:rsid w:val="0044708A"/>
    <w:rsid w:val="00470AE5"/>
    <w:rsid w:val="00472FBF"/>
    <w:rsid w:val="00474057"/>
    <w:rsid w:val="00483749"/>
    <w:rsid w:val="00485194"/>
    <w:rsid w:val="004A060C"/>
    <w:rsid w:val="004A5DF6"/>
    <w:rsid w:val="004A7A8F"/>
    <w:rsid w:val="004B39B1"/>
    <w:rsid w:val="004B4424"/>
    <w:rsid w:val="004B4A29"/>
    <w:rsid w:val="004B5FBD"/>
    <w:rsid w:val="004B666F"/>
    <w:rsid w:val="004B7AA3"/>
    <w:rsid w:val="004C4C14"/>
    <w:rsid w:val="004D5C85"/>
    <w:rsid w:val="004E02E3"/>
    <w:rsid w:val="004E1500"/>
    <w:rsid w:val="00500E24"/>
    <w:rsid w:val="00517524"/>
    <w:rsid w:val="00533391"/>
    <w:rsid w:val="00540E1E"/>
    <w:rsid w:val="00540E5C"/>
    <w:rsid w:val="00541520"/>
    <w:rsid w:val="0054184A"/>
    <w:rsid w:val="00562CF4"/>
    <w:rsid w:val="00567B6E"/>
    <w:rsid w:val="00570DBF"/>
    <w:rsid w:val="005773E1"/>
    <w:rsid w:val="00577EE1"/>
    <w:rsid w:val="00584D0B"/>
    <w:rsid w:val="00597D19"/>
    <w:rsid w:val="005A26C7"/>
    <w:rsid w:val="005A3EB5"/>
    <w:rsid w:val="005B04F3"/>
    <w:rsid w:val="005B076B"/>
    <w:rsid w:val="005B158C"/>
    <w:rsid w:val="005B3CAF"/>
    <w:rsid w:val="005B5026"/>
    <w:rsid w:val="005B6781"/>
    <w:rsid w:val="005B70D2"/>
    <w:rsid w:val="005C35B3"/>
    <w:rsid w:val="005C382D"/>
    <w:rsid w:val="005C535E"/>
    <w:rsid w:val="005D166A"/>
    <w:rsid w:val="005E1A2A"/>
    <w:rsid w:val="005F027C"/>
    <w:rsid w:val="005F052E"/>
    <w:rsid w:val="005F16E7"/>
    <w:rsid w:val="005F3DF6"/>
    <w:rsid w:val="005F48E7"/>
    <w:rsid w:val="005F65A1"/>
    <w:rsid w:val="006062CB"/>
    <w:rsid w:val="00607BBA"/>
    <w:rsid w:val="006123E1"/>
    <w:rsid w:val="00615A30"/>
    <w:rsid w:val="00616F77"/>
    <w:rsid w:val="00621022"/>
    <w:rsid w:val="006333B9"/>
    <w:rsid w:val="00633A90"/>
    <w:rsid w:val="00646040"/>
    <w:rsid w:val="00646AFF"/>
    <w:rsid w:val="006475A1"/>
    <w:rsid w:val="00647838"/>
    <w:rsid w:val="0065731E"/>
    <w:rsid w:val="00666E80"/>
    <w:rsid w:val="00667F24"/>
    <w:rsid w:val="006702AD"/>
    <w:rsid w:val="00672F4E"/>
    <w:rsid w:val="00674C06"/>
    <w:rsid w:val="00685022"/>
    <w:rsid w:val="00685B0F"/>
    <w:rsid w:val="00690B29"/>
    <w:rsid w:val="0069654F"/>
    <w:rsid w:val="006B1A6B"/>
    <w:rsid w:val="006C1355"/>
    <w:rsid w:val="006C15F2"/>
    <w:rsid w:val="006C302C"/>
    <w:rsid w:val="006C4DDA"/>
    <w:rsid w:val="006C598D"/>
    <w:rsid w:val="006E4709"/>
    <w:rsid w:val="006F236C"/>
    <w:rsid w:val="006F73C8"/>
    <w:rsid w:val="00711429"/>
    <w:rsid w:val="0071460C"/>
    <w:rsid w:val="0071531A"/>
    <w:rsid w:val="00721B93"/>
    <w:rsid w:val="00742579"/>
    <w:rsid w:val="00747D04"/>
    <w:rsid w:val="00751570"/>
    <w:rsid w:val="00753D20"/>
    <w:rsid w:val="00754FF1"/>
    <w:rsid w:val="007631BB"/>
    <w:rsid w:val="00766E4D"/>
    <w:rsid w:val="00773589"/>
    <w:rsid w:val="00777611"/>
    <w:rsid w:val="00784CD9"/>
    <w:rsid w:val="00787526"/>
    <w:rsid w:val="007C0ECA"/>
    <w:rsid w:val="007C4BC0"/>
    <w:rsid w:val="007C7C7C"/>
    <w:rsid w:val="007D357B"/>
    <w:rsid w:val="007E10DC"/>
    <w:rsid w:val="007E6540"/>
    <w:rsid w:val="007F492F"/>
    <w:rsid w:val="007F4E94"/>
    <w:rsid w:val="007F6728"/>
    <w:rsid w:val="007F6ADC"/>
    <w:rsid w:val="007F6BC3"/>
    <w:rsid w:val="00803051"/>
    <w:rsid w:val="00806840"/>
    <w:rsid w:val="0080742C"/>
    <w:rsid w:val="008122A7"/>
    <w:rsid w:val="00812F0E"/>
    <w:rsid w:val="008148BC"/>
    <w:rsid w:val="00814B94"/>
    <w:rsid w:val="008232E9"/>
    <w:rsid w:val="008256F9"/>
    <w:rsid w:val="00826E2A"/>
    <w:rsid w:val="00830E4F"/>
    <w:rsid w:val="008341F6"/>
    <w:rsid w:val="00866414"/>
    <w:rsid w:val="0086686A"/>
    <w:rsid w:val="00883CA4"/>
    <w:rsid w:val="00884EAE"/>
    <w:rsid w:val="0089750B"/>
    <w:rsid w:val="008A26AA"/>
    <w:rsid w:val="008A3547"/>
    <w:rsid w:val="008B1D7D"/>
    <w:rsid w:val="008B661C"/>
    <w:rsid w:val="008B7344"/>
    <w:rsid w:val="008B745A"/>
    <w:rsid w:val="008B7FA4"/>
    <w:rsid w:val="008D65CE"/>
    <w:rsid w:val="008E6B03"/>
    <w:rsid w:val="008F25F1"/>
    <w:rsid w:val="008F3527"/>
    <w:rsid w:val="008F4D6B"/>
    <w:rsid w:val="008F5795"/>
    <w:rsid w:val="00900D09"/>
    <w:rsid w:val="00903651"/>
    <w:rsid w:val="009062F0"/>
    <w:rsid w:val="00912D04"/>
    <w:rsid w:val="00913CDE"/>
    <w:rsid w:val="009151B6"/>
    <w:rsid w:val="00916B2F"/>
    <w:rsid w:val="009212F4"/>
    <w:rsid w:val="009244B4"/>
    <w:rsid w:val="009260FF"/>
    <w:rsid w:val="00931147"/>
    <w:rsid w:val="00931444"/>
    <w:rsid w:val="00932E44"/>
    <w:rsid w:val="00935691"/>
    <w:rsid w:val="009534CE"/>
    <w:rsid w:val="00955F41"/>
    <w:rsid w:val="0096521C"/>
    <w:rsid w:val="00965E31"/>
    <w:rsid w:val="00990C29"/>
    <w:rsid w:val="00991222"/>
    <w:rsid w:val="00992BF8"/>
    <w:rsid w:val="00993DC4"/>
    <w:rsid w:val="00995ED7"/>
    <w:rsid w:val="009A14E2"/>
    <w:rsid w:val="009A3F0F"/>
    <w:rsid w:val="009B33C0"/>
    <w:rsid w:val="009B4C2B"/>
    <w:rsid w:val="009C1501"/>
    <w:rsid w:val="009D1DCC"/>
    <w:rsid w:val="009D22F4"/>
    <w:rsid w:val="009E199A"/>
    <w:rsid w:val="009E3064"/>
    <w:rsid w:val="009E5EB9"/>
    <w:rsid w:val="009E7960"/>
    <w:rsid w:val="009E7E62"/>
    <w:rsid w:val="009F0809"/>
    <w:rsid w:val="009F5EA2"/>
    <w:rsid w:val="00A004E7"/>
    <w:rsid w:val="00A006BD"/>
    <w:rsid w:val="00A029E5"/>
    <w:rsid w:val="00A21E5D"/>
    <w:rsid w:val="00A22EED"/>
    <w:rsid w:val="00A24807"/>
    <w:rsid w:val="00A24D60"/>
    <w:rsid w:val="00A26E42"/>
    <w:rsid w:val="00A36156"/>
    <w:rsid w:val="00A37B7A"/>
    <w:rsid w:val="00A37C14"/>
    <w:rsid w:val="00A40D69"/>
    <w:rsid w:val="00A50ADB"/>
    <w:rsid w:val="00A53F59"/>
    <w:rsid w:val="00A5492F"/>
    <w:rsid w:val="00A56A24"/>
    <w:rsid w:val="00A571BD"/>
    <w:rsid w:val="00A571E8"/>
    <w:rsid w:val="00A6072A"/>
    <w:rsid w:val="00A64F06"/>
    <w:rsid w:val="00A732D2"/>
    <w:rsid w:val="00A74FEE"/>
    <w:rsid w:val="00A80B6D"/>
    <w:rsid w:val="00A8584B"/>
    <w:rsid w:val="00A86D7B"/>
    <w:rsid w:val="00A87ABC"/>
    <w:rsid w:val="00A90AF0"/>
    <w:rsid w:val="00A939BF"/>
    <w:rsid w:val="00A97526"/>
    <w:rsid w:val="00AA200C"/>
    <w:rsid w:val="00AA2A67"/>
    <w:rsid w:val="00AC0EAF"/>
    <w:rsid w:val="00AC16BF"/>
    <w:rsid w:val="00AD258F"/>
    <w:rsid w:val="00AD3338"/>
    <w:rsid w:val="00AD42AA"/>
    <w:rsid w:val="00AE301B"/>
    <w:rsid w:val="00AE4BC6"/>
    <w:rsid w:val="00AE659D"/>
    <w:rsid w:val="00AF2095"/>
    <w:rsid w:val="00AF3EED"/>
    <w:rsid w:val="00AF67E2"/>
    <w:rsid w:val="00B0279B"/>
    <w:rsid w:val="00B04F3E"/>
    <w:rsid w:val="00B06154"/>
    <w:rsid w:val="00B07148"/>
    <w:rsid w:val="00B1711B"/>
    <w:rsid w:val="00B2729D"/>
    <w:rsid w:val="00B30AB4"/>
    <w:rsid w:val="00B3450E"/>
    <w:rsid w:val="00B366DB"/>
    <w:rsid w:val="00B37875"/>
    <w:rsid w:val="00B40454"/>
    <w:rsid w:val="00B4075D"/>
    <w:rsid w:val="00B41C3D"/>
    <w:rsid w:val="00B502F4"/>
    <w:rsid w:val="00B64BB1"/>
    <w:rsid w:val="00B659F4"/>
    <w:rsid w:val="00B76345"/>
    <w:rsid w:val="00B803F4"/>
    <w:rsid w:val="00B8429D"/>
    <w:rsid w:val="00B94E7C"/>
    <w:rsid w:val="00BA1257"/>
    <w:rsid w:val="00BA1DC0"/>
    <w:rsid w:val="00BA3782"/>
    <w:rsid w:val="00BA7E8D"/>
    <w:rsid w:val="00BB302E"/>
    <w:rsid w:val="00BB60D0"/>
    <w:rsid w:val="00BB72B6"/>
    <w:rsid w:val="00BC0A36"/>
    <w:rsid w:val="00BC14C4"/>
    <w:rsid w:val="00BC16C1"/>
    <w:rsid w:val="00BC7B1C"/>
    <w:rsid w:val="00BD4523"/>
    <w:rsid w:val="00BD6CDC"/>
    <w:rsid w:val="00BE4F1D"/>
    <w:rsid w:val="00BF020E"/>
    <w:rsid w:val="00C0049E"/>
    <w:rsid w:val="00C16B1D"/>
    <w:rsid w:val="00C27D54"/>
    <w:rsid w:val="00C327E7"/>
    <w:rsid w:val="00C351D5"/>
    <w:rsid w:val="00C40D97"/>
    <w:rsid w:val="00C45E91"/>
    <w:rsid w:val="00C53449"/>
    <w:rsid w:val="00C54646"/>
    <w:rsid w:val="00C5758C"/>
    <w:rsid w:val="00C6681B"/>
    <w:rsid w:val="00C76B70"/>
    <w:rsid w:val="00C8039A"/>
    <w:rsid w:val="00C8092D"/>
    <w:rsid w:val="00C81CD3"/>
    <w:rsid w:val="00C90151"/>
    <w:rsid w:val="00C95E9E"/>
    <w:rsid w:val="00C96352"/>
    <w:rsid w:val="00C963E1"/>
    <w:rsid w:val="00CA19E7"/>
    <w:rsid w:val="00CA6772"/>
    <w:rsid w:val="00CA6B1F"/>
    <w:rsid w:val="00CB6FC0"/>
    <w:rsid w:val="00CD1F17"/>
    <w:rsid w:val="00CD41BD"/>
    <w:rsid w:val="00CD55B6"/>
    <w:rsid w:val="00CD5ED7"/>
    <w:rsid w:val="00CE01A3"/>
    <w:rsid w:val="00CE20DF"/>
    <w:rsid w:val="00CE4B58"/>
    <w:rsid w:val="00CE50B0"/>
    <w:rsid w:val="00CF1799"/>
    <w:rsid w:val="00CF4F45"/>
    <w:rsid w:val="00CF7733"/>
    <w:rsid w:val="00D10791"/>
    <w:rsid w:val="00D10960"/>
    <w:rsid w:val="00D17BDA"/>
    <w:rsid w:val="00D25F1A"/>
    <w:rsid w:val="00D30743"/>
    <w:rsid w:val="00D30B73"/>
    <w:rsid w:val="00D31752"/>
    <w:rsid w:val="00D35F1F"/>
    <w:rsid w:val="00D4094A"/>
    <w:rsid w:val="00D42C78"/>
    <w:rsid w:val="00D5201D"/>
    <w:rsid w:val="00D53C42"/>
    <w:rsid w:val="00D614BE"/>
    <w:rsid w:val="00D6173E"/>
    <w:rsid w:val="00D6409E"/>
    <w:rsid w:val="00D64621"/>
    <w:rsid w:val="00D80CEE"/>
    <w:rsid w:val="00DA1270"/>
    <w:rsid w:val="00DB3D0D"/>
    <w:rsid w:val="00DB6B11"/>
    <w:rsid w:val="00DD3F2F"/>
    <w:rsid w:val="00DD562C"/>
    <w:rsid w:val="00DD6476"/>
    <w:rsid w:val="00DD687F"/>
    <w:rsid w:val="00DF030C"/>
    <w:rsid w:val="00DF083D"/>
    <w:rsid w:val="00DF0CCB"/>
    <w:rsid w:val="00DF2C80"/>
    <w:rsid w:val="00DF3D79"/>
    <w:rsid w:val="00DF3EE9"/>
    <w:rsid w:val="00DF4FAD"/>
    <w:rsid w:val="00DF5F78"/>
    <w:rsid w:val="00DF62AF"/>
    <w:rsid w:val="00E03951"/>
    <w:rsid w:val="00E05D9D"/>
    <w:rsid w:val="00E3634F"/>
    <w:rsid w:val="00E368E0"/>
    <w:rsid w:val="00E55AB5"/>
    <w:rsid w:val="00E574FC"/>
    <w:rsid w:val="00E67F3B"/>
    <w:rsid w:val="00E7629F"/>
    <w:rsid w:val="00E92B1B"/>
    <w:rsid w:val="00E97746"/>
    <w:rsid w:val="00EA0C88"/>
    <w:rsid w:val="00EA0CF7"/>
    <w:rsid w:val="00EA156C"/>
    <w:rsid w:val="00EA328F"/>
    <w:rsid w:val="00EB16C7"/>
    <w:rsid w:val="00EB1BB6"/>
    <w:rsid w:val="00EB4273"/>
    <w:rsid w:val="00EC55DB"/>
    <w:rsid w:val="00ED5207"/>
    <w:rsid w:val="00EE6E2C"/>
    <w:rsid w:val="00EF05B5"/>
    <w:rsid w:val="00EF7D4D"/>
    <w:rsid w:val="00F02AD2"/>
    <w:rsid w:val="00F042A4"/>
    <w:rsid w:val="00F047B6"/>
    <w:rsid w:val="00F04B0B"/>
    <w:rsid w:val="00F05B26"/>
    <w:rsid w:val="00F12A6B"/>
    <w:rsid w:val="00F13369"/>
    <w:rsid w:val="00F21E7F"/>
    <w:rsid w:val="00F308F9"/>
    <w:rsid w:val="00F36791"/>
    <w:rsid w:val="00F43FC0"/>
    <w:rsid w:val="00F52D95"/>
    <w:rsid w:val="00F539B1"/>
    <w:rsid w:val="00F53A60"/>
    <w:rsid w:val="00F558AF"/>
    <w:rsid w:val="00F57647"/>
    <w:rsid w:val="00F6208D"/>
    <w:rsid w:val="00F80FE0"/>
    <w:rsid w:val="00F836D2"/>
    <w:rsid w:val="00F9031E"/>
    <w:rsid w:val="00F94FAB"/>
    <w:rsid w:val="00F9559E"/>
    <w:rsid w:val="00F969C8"/>
    <w:rsid w:val="00FA0765"/>
    <w:rsid w:val="00FA0FE0"/>
    <w:rsid w:val="00FB04B6"/>
    <w:rsid w:val="00FB393D"/>
    <w:rsid w:val="00FC5806"/>
    <w:rsid w:val="00FF2C39"/>
    <w:rsid w:val="00FF73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A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8BC"/>
    <w:pPr>
      <w:snapToGrid w:val="0"/>
      <w:jc w:val="both"/>
    </w:pPr>
    <w:rPr>
      <w:rFonts w:ascii="Times New Roman" w:eastAsia="宋体" w:hAnsi="Times New Roman" w:cs="Times New Roman"/>
      <w:sz w:val="24"/>
      <w:lang w:bidi="en-US"/>
    </w:rPr>
  </w:style>
  <w:style w:type="paragraph" w:styleId="1">
    <w:name w:val="heading 1"/>
    <w:basedOn w:val="a"/>
    <w:uiPriority w:val="9"/>
    <w:qFormat/>
    <w:pPr>
      <w:ind w:left="672"/>
      <w:outlineLvl w:val="0"/>
    </w:pPr>
    <w:rPr>
      <w:rFonts w:eastAsia="Times New Roman"/>
      <w:b/>
      <w:bCs/>
      <w:sz w:val="36"/>
      <w:szCs w:val="36"/>
    </w:rPr>
  </w:style>
  <w:style w:type="paragraph" w:styleId="2">
    <w:name w:val="heading 2"/>
    <w:basedOn w:val="a"/>
    <w:uiPriority w:val="9"/>
    <w:unhideWhenUsed/>
    <w:qFormat/>
    <w:pPr>
      <w:ind w:left="816" w:hanging="577"/>
      <w:outlineLvl w:val="1"/>
    </w:pPr>
    <w:rPr>
      <w:rFonts w:eastAsia="Times New Roman"/>
      <w:b/>
      <w:bCs/>
      <w:sz w:val="32"/>
      <w:szCs w:val="32"/>
    </w:rPr>
  </w:style>
  <w:style w:type="paragraph" w:styleId="3">
    <w:name w:val="heading 3"/>
    <w:basedOn w:val="a"/>
    <w:uiPriority w:val="9"/>
    <w:unhideWhenUsed/>
    <w:qFormat/>
    <w:pPr>
      <w:ind w:left="240"/>
      <w:outlineLvl w:val="2"/>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73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D6173E"/>
    <w:rPr>
      <w:rFonts w:ascii="Times New Roman" w:eastAsia="宋体" w:hAnsi="Times New Roman" w:cs="Times New Roman"/>
      <w:sz w:val="18"/>
      <w:szCs w:val="18"/>
      <w:lang w:bidi="en-US"/>
    </w:rPr>
  </w:style>
  <w:style w:type="paragraph" w:styleId="a4">
    <w:name w:val="footer"/>
    <w:basedOn w:val="a"/>
    <w:link w:val="Char0"/>
    <w:uiPriority w:val="99"/>
    <w:unhideWhenUsed/>
    <w:rsid w:val="00D6173E"/>
    <w:pPr>
      <w:tabs>
        <w:tab w:val="center" w:pos="4153"/>
        <w:tab w:val="right" w:pos="8306"/>
      </w:tabs>
      <w:jc w:val="left"/>
    </w:pPr>
    <w:rPr>
      <w:sz w:val="18"/>
      <w:szCs w:val="18"/>
    </w:rPr>
  </w:style>
  <w:style w:type="character" w:customStyle="1" w:styleId="Char0">
    <w:name w:val="页脚 Char"/>
    <w:basedOn w:val="a0"/>
    <w:link w:val="a4"/>
    <w:uiPriority w:val="99"/>
    <w:rsid w:val="00D6173E"/>
    <w:rPr>
      <w:rFonts w:ascii="Times New Roman" w:eastAsia="宋体" w:hAnsi="Times New Roman" w:cs="Times New Roman"/>
      <w:sz w:val="18"/>
      <w:szCs w:val="18"/>
      <w:lang w:bidi="en-US"/>
    </w:rPr>
  </w:style>
  <w:style w:type="paragraph" w:styleId="a5">
    <w:name w:val="List Paragraph"/>
    <w:basedOn w:val="a"/>
    <w:uiPriority w:val="34"/>
    <w:qFormat/>
    <w:rsid w:val="00D6173E"/>
    <w:pPr>
      <w:autoSpaceDE/>
      <w:autoSpaceDN/>
      <w:snapToGrid/>
      <w:ind w:firstLineChars="200" w:firstLine="420"/>
      <w:jc w:val="left"/>
    </w:pPr>
    <w:rPr>
      <w:rFonts w:ascii="等线" w:eastAsia="等线" w:hAnsi="等线" w:cs="等线"/>
      <w:color w:val="000000"/>
      <w:szCs w:val="24"/>
    </w:rPr>
  </w:style>
  <w:style w:type="paragraph" w:styleId="10">
    <w:name w:val="toc 1"/>
    <w:basedOn w:val="a"/>
    <w:next w:val="a"/>
    <w:autoRedefine/>
    <w:uiPriority w:val="39"/>
    <w:unhideWhenUsed/>
    <w:rsid w:val="001F2760"/>
  </w:style>
  <w:style w:type="paragraph" w:styleId="20">
    <w:name w:val="toc 2"/>
    <w:basedOn w:val="a"/>
    <w:next w:val="a"/>
    <w:autoRedefine/>
    <w:uiPriority w:val="39"/>
    <w:unhideWhenUsed/>
    <w:rsid w:val="001F2760"/>
    <w:pPr>
      <w:ind w:leftChars="200" w:left="420"/>
    </w:pPr>
  </w:style>
  <w:style w:type="paragraph" w:styleId="30">
    <w:name w:val="toc 3"/>
    <w:basedOn w:val="a"/>
    <w:next w:val="a"/>
    <w:autoRedefine/>
    <w:uiPriority w:val="39"/>
    <w:unhideWhenUsed/>
    <w:rsid w:val="001F2760"/>
    <w:pPr>
      <w:ind w:leftChars="400" w:left="840"/>
    </w:pPr>
  </w:style>
  <w:style w:type="character" w:styleId="a6">
    <w:name w:val="Hyperlink"/>
    <w:basedOn w:val="a0"/>
    <w:uiPriority w:val="99"/>
    <w:unhideWhenUsed/>
    <w:rsid w:val="000960DE"/>
    <w:rPr>
      <w:color w:val="0000FF" w:themeColor="hyperlink"/>
      <w:spacing w:val="0"/>
      <w:w w:val="100"/>
      <w:position w:val="0"/>
      <w:u w:val="single"/>
    </w:rPr>
  </w:style>
  <w:style w:type="paragraph" w:styleId="a7">
    <w:name w:val="Balloon Text"/>
    <w:basedOn w:val="a"/>
    <w:link w:val="Char1"/>
    <w:uiPriority w:val="99"/>
    <w:semiHidden/>
    <w:unhideWhenUsed/>
    <w:rsid w:val="00F04B0B"/>
    <w:rPr>
      <w:sz w:val="18"/>
      <w:szCs w:val="18"/>
    </w:rPr>
  </w:style>
  <w:style w:type="character" w:customStyle="1" w:styleId="Char1">
    <w:name w:val="批注框文本 Char"/>
    <w:basedOn w:val="a0"/>
    <w:link w:val="a7"/>
    <w:uiPriority w:val="99"/>
    <w:semiHidden/>
    <w:rsid w:val="00F04B0B"/>
    <w:rPr>
      <w:rFonts w:ascii="Times New Roman" w:eastAsia="宋体" w:hAnsi="Times New Roman" w:cs="Times New Roman"/>
      <w:sz w:val="18"/>
      <w:szCs w:val="18"/>
      <w:lang w:bidi="en-US"/>
    </w:rPr>
  </w:style>
  <w:style w:type="paragraph" w:styleId="a8">
    <w:name w:val="Revision"/>
    <w:hidden/>
    <w:uiPriority w:val="99"/>
    <w:semiHidden/>
    <w:rsid w:val="00032B79"/>
    <w:pPr>
      <w:widowControl/>
      <w:autoSpaceDE/>
      <w:autoSpaceDN/>
    </w:pPr>
    <w:rPr>
      <w:rFonts w:ascii="Times New Roman" w:eastAsia="宋体" w:hAnsi="Times New Roman" w:cs="Times New Roman"/>
      <w:sz w:val="24"/>
      <w:lang w:bidi="en-US"/>
    </w:rPr>
  </w:style>
  <w:style w:type="character" w:styleId="a9">
    <w:name w:val="annotation reference"/>
    <w:basedOn w:val="a0"/>
    <w:uiPriority w:val="99"/>
    <w:semiHidden/>
    <w:unhideWhenUsed/>
    <w:rsid w:val="00F558AF"/>
    <w:rPr>
      <w:sz w:val="21"/>
      <w:szCs w:val="21"/>
    </w:rPr>
  </w:style>
  <w:style w:type="paragraph" w:styleId="aa">
    <w:name w:val="annotation text"/>
    <w:basedOn w:val="a"/>
    <w:link w:val="Char2"/>
    <w:uiPriority w:val="99"/>
    <w:semiHidden/>
    <w:unhideWhenUsed/>
    <w:rsid w:val="00F558AF"/>
    <w:pPr>
      <w:jc w:val="left"/>
    </w:pPr>
  </w:style>
  <w:style w:type="character" w:customStyle="1" w:styleId="Char2">
    <w:name w:val="批注文字 Char"/>
    <w:basedOn w:val="a0"/>
    <w:link w:val="aa"/>
    <w:uiPriority w:val="99"/>
    <w:semiHidden/>
    <w:rsid w:val="00F558AF"/>
    <w:rPr>
      <w:rFonts w:ascii="Times New Roman" w:eastAsia="宋体" w:hAnsi="Times New Roman" w:cs="Times New Roman"/>
      <w:sz w:val="24"/>
      <w:lang w:bidi="en-US"/>
    </w:rPr>
  </w:style>
  <w:style w:type="paragraph" w:styleId="ab">
    <w:name w:val="annotation subject"/>
    <w:basedOn w:val="aa"/>
    <w:next w:val="aa"/>
    <w:link w:val="Char3"/>
    <w:uiPriority w:val="99"/>
    <w:semiHidden/>
    <w:unhideWhenUsed/>
    <w:rsid w:val="00F558AF"/>
    <w:rPr>
      <w:b/>
      <w:bCs/>
    </w:rPr>
  </w:style>
  <w:style w:type="character" w:customStyle="1" w:styleId="Char3">
    <w:name w:val="批注主题 Char"/>
    <w:basedOn w:val="Char2"/>
    <w:link w:val="ab"/>
    <w:uiPriority w:val="99"/>
    <w:semiHidden/>
    <w:rsid w:val="00F558AF"/>
    <w:rPr>
      <w:rFonts w:ascii="Times New Roman" w:eastAsia="宋体" w:hAnsi="Times New Roman" w:cs="Times New Roman"/>
      <w:b/>
      <w:bCs/>
      <w:sz w:val="24"/>
      <w:lang w:bidi="en-US"/>
    </w:rPr>
  </w:style>
  <w:style w:type="paragraph" w:styleId="ac">
    <w:name w:val="footnote text"/>
    <w:basedOn w:val="a"/>
    <w:link w:val="Char4"/>
    <w:uiPriority w:val="99"/>
    <w:semiHidden/>
    <w:unhideWhenUsed/>
    <w:rsid w:val="007C4BC0"/>
    <w:pPr>
      <w:jc w:val="left"/>
    </w:pPr>
    <w:rPr>
      <w:sz w:val="18"/>
      <w:szCs w:val="18"/>
    </w:rPr>
  </w:style>
  <w:style w:type="character" w:customStyle="1" w:styleId="Char4">
    <w:name w:val="脚注文本 Char"/>
    <w:basedOn w:val="a0"/>
    <w:link w:val="ac"/>
    <w:uiPriority w:val="99"/>
    <w:semiHidden/>
    <w:rsid w:val="007C4BC0"/>
    <w:rPr>
      <w:rFonts w:ascii="Times New Roman" w:eastAsia="宋体" w:hAnsi="Times New Roman" w:cs="Times New Roman"/>
      <w:sz w:val="18"/>
      <w:szCs w:val="18"/>
      <w:lang w:bidi="en-US"/>
    </w:rPr>
  </w:style>
  <w:style w:type="character" w:styleId="ad">
    <w:name w:val="footnote reference"/>
    <w:basedOn w:val="a0"/>
    <w:uiPriority w:val="99"/>
    <w:semiHidden/>
    <w:unhideWhenUsed/>
    <w:rsid w:val="007C4BC0"/>
    <w:rPr>
      <w:vertAlign w:val="superscript"/>
    </w:rPr>
  </w:style>
  <w:style w:type="table" w:styleId="ae">
    <w:name w:val="Table Grid"/>
    <w:basedOn w:val="a1"/>
    <w:uiPriority w:val="39"/>
    <w:unhideWhenUsed/>
    <w:rsid w:val="00721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8BC"/>
    <w:pPr>
      <w:snapToGrid w:val="0"/>
      <w:jc w:val="both"/>
    </w:pPr>
    <w:rPr>
      <w:rFonts w:ascii="Times New Roman" w:eastAsia="宋体" w:hAnsi="Times New Roman" w:cs="Times New Roman"/>
      <w:sz w:val="24"/>
      <w:lang w:bidi="en-US"/>
    </w:rPr>
  </w:style>
  <w:style w:type="paragraph" w:styleId="1">
    <w:name w:val="heading 1"/>
    <w:basedOn w:val="a"/>
    <w:uiPriority w:val="9"/>
    <w:qFormat/>
    <w:pPr>
      <w:ind w:left="672"/>
      <w:outlineLvl w:val="0"/>
    </w:pPr>
    <w:rPr>
      <w:rFonts w:eastAsia="Times New Roman"/>
      <w:b/>
      <w:bCs/>
      <w:sz w:val="36"/>
      <w:szCs w:val="36"/>
    </w:rPr>
  </w:style>
  <w:style w:type="paragraph" w:styleId="2">
    <w:name w:val="heading 2"/>
    <w:basedOn w:val="a"/>
    <w:uiPriority w:val="9"/>
    <w:unhideWhenUsed/>
    <w:qFormat/>
    <w:pPr>
      <w:ind w:left="816" w:hanging="577"/>
      <w:outlineLvl w:val="1"/>
    </w:pPr>
    <w:rPr>
      <w:rFonts w:eastAsia="Times New Roman"/>
      <w:b/>
      <w:bCs/>
      <w:sz w:val="32"/>
      <w:szCs w:val="32"/>
    </w:rPr>
  </w:style>
  <w:style w:type="paragraph" w:styleId="3">
    <w:name w:val="heading 3"/>
    <w:basedOn w:val="a"/>
    <w:uiPriority w:val="9"/>
    <w:unhideWhenUsed/>
    <w:qFormat/>
    <w:pPr>
      <w:ind w:left="240"/>
      <w:outlineLvl w:val="2"/>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73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D6173E"/>
    <w:rPr>
      <w:rFonts w:ascii="Times New Roman" w:eastAsia="宋体" w:hAnsi="Times New Roman" w:cs="Times New Roman"/>
      <w:sz w:val="18"/>
      <w:szCs w:val="18"/>
      <w:lang w:bidi="en-US"/>
    </w:rPr>
  </w:style>
  <w:style w:type="paragraph" w:styleId="a4">
    <w:name w:val="footer"/>
    <w:basedOn w:val="a"/>
    <w:link w:val="Char0"/>
    <w:uiPriority w:val="99"/>
    <w:unhideWhenUsed/>
    <w:rsid w:val="00D6173E"/>
    <w:pPr>
      <w:tabs>
        <w:tab w:val="center" w:pos="4153"/>
        <w:tab w:val="right" w:pos="8306"/>
      </w:tabs>
      <w:jc w:val="left"/>
    </w:pPr>
    <w:rPr>
      <w:sz w:val="18"/>
      <w:szCs w:val="18"/>
    </w:rPr>
  </w:style>
  <w:style w:type="character" w:customStyle="1" w:styleId="Char0">
    <w:name w:val="页脚 Char"/>
    <w:basedOn w:val="a0"/>
    <w:link w:val="a4"/>
    <w:uiPriority w:val="99"/>
    <w:rsid w:val="00D6173E"/>
    <w:rPr>
      <w:rFonts w:ascii="Times New Roman" w:eastAsia="宋体" w:hAnsi="Times New Roman" w:cs="Times New Roman"/>
      <w:sz w:val="18"/>
      <w:szCs w:val="18"/>
      <w:lang w:bidi="en-US"/>
    </w:rPr>
  </w:style>
  <w:style w:type="paragraph" w:styleId="a5">
    <w:name w:val="List Paragraph"/>
    <w:basedOn w:val="a"/>
    <w:uiPriority w:val="34"/>
    <w:qFormat/>
    <w:rsid w:val="00D6173E"/>
    <w:pPr>
      <w:autoSpaceDE/>
      <w:autoSpaceDN/>
      <w:snapToGrid/>
      <w:ind w:firstLineChars="200" w:firstLine="420"/>
      <w:jc w:val="left"/>
    </w:pPr>
    <w:rPr>
      <w:rFonts w:ascii="等线" w:eastAsia="等线" w:hAnsi="等线" w:cs="等线"/>
      <w:color w:val="000000"/>
      <w:szCs w:val="24"/>
    </w:rPr>
  </w:style>
  <w:style w:type="paragraph" w:styleId="10">
    <w:name w:val="toc 1"/>
    <w:basedOn w:val="a"/>
    <w:next w:val="a"/>
    <w:autoRedefine/>
    <w:uiPriority w:val="39"/>
    <w:unhideWhenUsed/>
    <w:rsid w:val="001F2760"/>
  </w:style>
  <w:style w:type="paragraph" w:styleId="20">
    <w:name w:val="toc 2"/>
    <w:basedOn w:val="a"/>
    <w:next w:val="a"/>
    <w:autoRedefine/>
    <w:uiPriority w:val="39"/>
    <w:unhideWhenUsed/>
    <w:rsid w:val="001F2760"/>
    <w:pPr>
      <w:ind w:leftChars="200" w:left="420"/>
    </w:pPr>
  </w:style>
  <w:style w:type="paragraph" w:styleId="30">
    <w:name w:val="toc 3"/>
    <w:basedOn w:val="a"/>
    <w:next w:val="a"/>
    <w:autoRedefine/>
    <w:uiPriority w:val="39"/>
    <w:unhideWhenUsed/>
    <w:rsid w:val="001F2760"/>
    <w:pPr>
      <w:ind w:leftChars="400" w:left="840"/>
    </w:pPr>
  </w:style>
  <w:style w:type="character" w:styleId="a6">
    <w:name w:val="Hyperlink"/>
    <w:basedOn w:val="a0"/>
    <w:uiPriority w:val="99"/>
    <w:unhideWhenUsed/>
    <w:rsid w:val="000960DE"/>
    <w:rPr>
      <w:color w:val="0000FF" w:themeColor="hyperlink"/>
      <w:spacing w:val="0"/>
      <w:w w:val="100"/>
      <w:position w:val="0"/>
      <w:u w:val="single"/>
    </w:rPr>
  </w:style>
  <w:style w:type="paragraph" w:styleId="a7">
    <w:name w:val="Balloon Text"/>
    <w:basedOn w:val="a"/>
    <w:link w:val="Char1"/>
    <w:uiPriority w:val="99"/>
    <w:semiHidden/>
    <w:unhideWhenUsed/>
    <w:rsid w:val="00F04B0B"/>
    <w:rPr>
      <w:sz w:val="18"/>
      <w:szCs w:val="18"/>
    </w:rPr>
  </w:style>
  <w:style w:type="character" w:customStyle="1" w:styleId="Char1">
    <w:name w:val="批注框文本 Char"/>
    <w:basedOn w:val="a0"/>
    <w:link w:val="a7"/>
    <w:uiPriority w:val="99"/>
    <w:semiHidden/>
    <w:rsid w:val="00F04B0B"/>
    <w:rPr>
      <w:rFonts w:ascii="Times New Roman" w:eastAsia="宋体" w:hAnsi="Times New Roman" w:cs="Times New Roman"/>
      <w:sz w:val="18"/>
      <w:szCs w:val="18"/>
      <w:lang w:bidi="en-US"/>
    </w:rPr>
  </w:style>
  <w:style w:type="paragraph" w:styleId="a8">
    <w:name w:val="Revision"/>
    <w:hidden/>
    <w:uiPriority w:val="99"/>
    <w:semiHidden/>
    <w:rsid w:val="00032B79"/>
    <w:pPr>
      <w:widowControl/>
      <w:autoSpaceDE/>
      <w:autoSpaceDN/>
    </w:pPr>
    <w:rPr>
      <w:rFonts w:ascii="Times New Roman" w:eastAsia="宋体" w:hAnsi="Times New Roman" w:cs="Times New Roman"/>
      <w:sz w:val="24"/>
      <w:lang w:bidi="en-US"/>
    </w:rPr>
  </w:style>
  <w:style w:type="character" w:styleId="a9">
    <w:name w:val="annotation reference"/>
    <w:basedOn w:val="a0"/>
    <w:uiPriority w:val="99"/>
    <w:semiHidden/>
    <w:unhideWhenUsed/>
    <w:rsid w:val="00F558AF"/>
    <w:rPr>
      <w:sz w:val="21"/>
      <w:szCs w:val="21"/>
    </w:rPr>
  </w:style>
  <w:style w:type="paragraph" w:styleId="aa">
    <w:name w:val="annotation text"/>
    <w:basedOn w:val="a"/>
    <w:link w:val="Char2"/>
    <w:uiPriority w:val="99"/>
    <w:semiHidden/>
    <w:unhideWhenUsed/>
    <w:rsid w:val="00F558AF"/>
    <w:pPr>
      <w:jc w:val="left"/>
    </w:pPr>
  </w:style>
  <w:style w:type="character" w:customStyle="1" w:styleId="Char2">
    <w:name w:val="批注文字 Char"/>
    <w:basedOn w:val="a0"/>
    <w:link w:val="aa"/>
    <w:uiPriority w:val="99"/>
    <w:semiHidden/>
    <w:rsid w:val="00F558AF"/>
    <w:rPr>
      <w:rFonts w:ascii="Times New Roman" w:eastAsia="宋体" w:hAnsi="Times New Roman" w:cs="Times New Roman"/>
      <w:sz w:val="24"/>
      <w:lang w:bidi="en-US"/>
    </w:rPr>
  </w:style>
  <w:style w:type="paragraph" w:styleId="ab">
    <w:name w:val="annotation subject"/>
    <w:basedOn w:val="aa"/>
    <w:next w:val="aa"/>
    <w:link w:val="Char3"/>
    <w:uiPriority w:val="99"/>
    <w:semiHidden/>
    <w:unhideWhenUsed/>
    <w:rsid w:val="00F558AF"/>
    <w:rPr>
      <w:b/>
      <w:bCs/>
    </w:rPr>
  </w:style>
  <w:style w:type="character" w:customStyle="1" w:styleId="Char3">
    <w:name w:val="批注主题 Char"/>
    <w:basedOn w:val="Char2"/>
    <w:link w:val="ab"/>
    <w:uiPriority w:val="99"/>
    <w:semiHidden/>
    <w:rsid w:val="00F558AF"/>
    <w:rPr>
      <w:rFonts w:ascii="Times New Roman" w:eastAsia="宋体" w:hAnsi="Times New Roman" w:cs="Times New Roman"/>
      <w:b/>
      <w:bCs/>
      <w:sz w:val="24"/>
      <w:lang w:bidi="en-US"/>
    </w:rPr>
  </w:style>
  <w:style w:type="paragraph" w:styleId="ac">
    <w:name w:val="footnote text"/>
    <w:basedOn w:val="a"/>
    <w:link w:val="Char4"/>
    <w:uiPriority w:val="99"/>
    <w:semiHidden/>
    <w:unhideWhenUsed/>
    <w:rsid w:val="007C4BC0"/>
    <w:pPr>
      <w:jc w:val="left"/>
    </w:pPr>
    <w:rPr>
      <w:sz w:val="18"/>
      <w:szCs w:val="18"/>
    </w:rPr>
  </w:style>
  <w:style w:type="character" w:customStyle="1" w:styleId="Char4">
    <w:name w:val="脚注文本 Char"/>
    <w:basedOn w:val="a0"/>
    <w:link w:val="ac"/>
    <w:uiPriority w:val="99"/>
    <w:semiHidden/>
    <w:rsid w:val="007C4BC0"/>
    <w:rPr>
      <w:rFonts w:ascii="Times New Roman" w:eastAsia="宋体" w:hAnsi="Times New Roman" w:cs="Times New Roman"/>
      <w:sz w:val="18"/>
      <w:szCs w:val="18"/>
      <w:lang w:bidi="en-US"/>
    </w:rPr>
  </w:style>
  <w:style w:type="character" w:styleId="ad">
    <w:name w:val="footnote reference"/>
    <w:basedOn w:val="a0"/>
    <w:uiPriority w:val="99"/>
    <w:semiHidden/>
    <w:unhideWhenUsed/>
    <w:rsid w:val="007C4BC0"/>
    <w:rPr>
      <w:vertAlign w:val="superscript"/>
    </w:rPr>
  </w:style>
  <w:style w:type="table" w:styleId="ae">
    <w:name w:val="Table Grid"/>
    <w:basedOn w:val="a1"/>
    <w:uiPriority w:val="39"/>
    <w:unhideWhenUsed/>
    <w:rsid w:val="00721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676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fda.gov/regulatory-information/search-fda-guidance-documents/submission-and-review-sterility-information-premarket-notification-510k-submissions-devices-labeled" TargetMode="External"/><Relationship Id="rId39"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yperlink" Target="https://www.fda.gov/regulatory-information/search-fda-guidance-documents/information-support-claim-electromagnetic-compatibility-emc-electrically-powered-medical-devices" TargetMode="External"/><Relationship Id="rId42" Type="http://schemas.openxmlformats.org/officeDocument/2006/relationships/hyperlink" Target="https://www.fda.gov/regulatory-information/search-fda-guidance-documents/frequently-asked-questions-about-reprocessing-and-reuse-single-use-devices-third-party-and-hospital-0"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fda.gov/regulatory-information/search-fda-guidance-documents/deciding-when-submit-510k-software-change-existing-device" TargetMode="External"/><Relationship Id="rId33" Type="http://schemas.openxmlformats.org/officeDocument/2006/relationships/hyperlink" Target="https://www.fda.gov/regulatory-information/search-fda-guidance-documents/appropriate-use-voluntary-consensus-standards-premarket-submissions-medical-devices" TargetMode="External"/><Relationship Id="rId38" Type="http://schemas.openxmlformats.org/officeDocument/2006/relationships/image" Target="media/image2.png"/><Relationship Id="rId46" Type="http://schemas.openxmlformats.org/officeDocument/2006/relationships/hyperlink" Target="https://www.accessdata.fda.gov/scripts/cdrh/cfdocs/cfStandards/search.cf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aium.org/press/viewRelease.aspx" TargetMode="External"/><Relationship Id="rId29" Type="http://schemas.openxmlformats.org/officeDocument/2006/relationships/hyperlink" Target="https://www.fda.gov/regulatory-information/search-fda-guidance-documents/appropriate-use-voluntary-consensus-standards-premarket-submissions-medical-devices" TargetMode="External"/><Relationship Id="rId41" Type="http://schemas.openxmlformats.org/officeDocument/2006/relationships/hyperlink" Target="https://www.fda.gov/regulatory-information/search-fda-guidance-documents/frequently-asked-questions-about-reprocessing-and-reuse-single-use-devices-third-party-and-hospital-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7038;&#31665;keith.wear@fda.hhs.gov" TargetMode="External"/><Relationship Id="rId24" Type="http://schemas.openxmlformats.org/officeDocument/2006/relationships/hyperlink" Target="https://www.fda.gov/regulatory-information/search-fda-guidance-documents/deciding-when-submit-510k-change-existing-device" TargetMode="External"/><Relationship Id="rId32" Type="http://schemas.openxmlformats.org/officeDocument/2006/relationships/hyperlink" Target="https://www.fda.gov/regulatory-information/search-fda-guidance-documents/medical-device-user-fee-and-modernization-act-2002-validation-data-premarket-notification" TargetMode="External"/><Relationship Id="rId37" Type="http://schemas.openxmlformats.org/officeDocument/2006/relationships/hyperlink" Target="https://www.fda.gov/regulatory-information/search-fda-guidance-documents/reprocessing-medical-devices-health-care-settings-validation-methods-and-labeling" TargetMode="External"/><Relationship Id="rId40" Type="http://schemas.openxmlformats.org/officeDocument/2006/relationships/hyperlink" Target="http://www.fda.gov/downloads/medicaldevices/deviceregulationandguidance/guidancedocuments/ucm348890.pdf" TargetMode="External"/><Relationship Id="rId45" Type="http://schemas.openxmlformats.org/officeDocument/2006/relationships/hyperlink" Target="https://www.fda.gov/regulatory-information/search-fda-guidance-documents/reprocessing-medical-devices-health-care-settings-validation-methods-and-labeling"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accessdata.fda.gov/scripts/cdrh/cfdocs/cfStandards/search.cfm" TargetMode="External"/><Relationship Id="rId28" Type="http://schemas.openxmlformats.org/officeDocument/2006/relationships/hyperlink" Target="https://www.fda.gov/regulatory-information/search-fda-guidance-documents/frequently-asked-questions-about-reprocessing-and-reuse-single-use-devices-third-party-and-hospital" TargetMode="External"/><Relationship Id="rId36" Type="http://schemas.openxmlformats.org/officeDocument/2006/relationships/hyperlink" Target="https://www.fda.gov/regulatory-information/search-fda-guidance-documents/deciding-when-submit-510k-change-existing-device" TargetMode="External"/><Relationship Id="rId49" Type="http://schemas.openxmlformats.org/officeDocument/2006/relationships/fontTable" Target="fontTable.xml"/><Relationship Id="rId10" Type="http://schemas.openxmlformats.org/officeDocument/2006/relationships/hyperlink" Target="mailto:shahram.vaezy@fda.hhs.gov" TargetMode="External"/><Relationship Id="rId19" Type="http://schemas.openxmlformats.org/officeDocument/2006/relationships/hyperlink" Target="https://www.regulations.gov/" TargetMode="External"/><Relationship Id="rId31" Type="http://schemas.openxmlformats.org/officeDocument/2006/relationships/hyperlink" Target="https://www.fda.gov/regulatory-information/search-fda-guidance-documents/appropriate-use-voluntary-consensus-standards-premarket-submissions-medical-devices" TargetMode="External"/><Relationship Id="rId44" Type="http://schemas.openxmlformats.org/officeDocument/2006/relationships/hyperlink" Target="https://www.fda.gov/regulatory-information/search-fda-guidance-documents/reprocessing-medical-devices-health-care-settings-validation-methods-and-labeling" TargetMode="External"/><Relationship Id="rId4" Type="http://schemas.microsoft.com/office/2007/relationships/stylesWithEffects" Target="stylesWithEffects.xml"/><Relationship Id="rId9" Type="http://schemas.openxmlformats.org/officeDocument/2006/relationships/hyperlink" Target="mailto:shahram.vaezy@fda.hhs.gov" TargetMode="External"/><Relationship Id="rId14" Type="http://schemas.openxmlformats.org/officeDocument/2006/relationships/header" Target="header2.xml"/><Relationship Id="rId22" Type="http://schemas.openxmlformats.org/officeDocument/2006/relationships/hyperlink" Target="mailto:shahram.vaezy@fda.hhs.gov" TargetMode="External"/><Relationship Id="rId27" Type="http://schemas.openxmlformats.org/officeDocument/2006/relationships/hyperlink" Target="https://www.fda.gov/MedicalDevices/DeviceRegulationandGuidance/MedicalDeviceQualityandCompliance/ucm379552.htm" TargetMode="External"/><Relationship Id="rId30" Type="http://schemas.openxmlformats.org/officeDocument/2006/relationships/hyperlink" Target="https://www.fda.gov/regulatory-information/search-fda-guidance-documents/shelf-software-use-medical-devices" TargetMode="External"/><Relationship Id="rId35" Type="http://schemas.openxmlformats.org/officeDocument/2006/relationships/hyperlink" Target="mailto:CDRH-Guidance@fda.hhs.gov" TargetMode="External"/><Relationship Id="rId43" Type="http://schemas.openxmlformats.org/officeDocument/2006/relationships/hyperlink" Target="https://www.fda.gov/regulatory-information/search-fda-guidance-documents/reprocessing-medical-devices-health-care-settings-validation-methods-and-labeling" TargetMode="External"/><Relationship Id="rId48" Type="http://schemas.openxmlformats.org/officeDocument/2006/relationships/footer" Target="footer4.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3" Type="http://schemas.openxmlformats.org/officeDocument/2006/relationships/hyperlink" Target="https://www.fda.gov/regulatory-information/search-fda-guidance-documents/deciding-when-submit-510k-software-change-existing-device" TargetMode="External"/><Relationship Id="rId18" Type="http://schemas.openxmlformats.org/officeDocument/2006/relationships/hyperlink" Target="https://www.fda.gov/MedicalDevices/DeviceRegulationandGuidance/MedicalDeviceQualityandCompliance/ucm379552.htm" TargetMode="External"/><Relationship Id="rId26" Type="http://schemas.openxmlformats.org/officeDocument/2006/relationships/hyperlink" Target="https://www.fda.gov/regulatory-information/search-fda-guidance-documents/reprocessing-medical-devices-health-care-settings-validation-methods-and-labeling" TargetMode="External"/><Relationship Id="rId39" Type="http://schemas.openxmlformats.org/officeDocument/2006/relationships/hyperlink" Target="https://www.fda.gov/regulatory-information/search-fda-guidance-documents/cybersecurity-networked-medical-devices-containing-shelf-ots-software" TargetMode="External"/><Relationship Id="rId21" Type="http://schemas.openxmlformats.org/officeDocument/2006/relationships/hyperlink" Target="https://www.fda.gov/regulatory-information/search-fda-guidance-documents/information-support-claim-electromagnetic-compatibility-emc-electrically-powered-medical-devices" TargetMode="External"/><Relationship Id="rId34" Type="http://schemas.openxmlformats.org/officeDocument/2006/relationships/hyperlink" Target="https://www.fda.gov/regulatory-information/search-fda-guidance-documents/guidance-content-premarket-submissions-software-contained-medical-devices" TargetMode="External"/><Relationship Id="rId42" Type="http://schemas.openxmlformats.org/officeDocument/2006/relationships/hyperlink" Target="https://www.cdc.gov/prions/cjd/infection-control.html" TargetMode="External"/><Relationship Id="rId47" Type="http://schemas.openxmlformats.org/officeDocument/2006/relationships/hyperlink" Target="https://www.fda.gov/regulatory-information/search-fda-guidance-documents/frequently-asked-questions-about-reprocessing-and-reuse-single-use-devices-third-party-and-hospital" TargetMode="External"/><Relationship Id="rId50" Type="http://schemas.openxmlformats.org/officeDocument/2006/relationships/hyperlink" Target="https://www.fda.gov/regulatory-information/search-fda-guidance-documents/frequently-asked-questions-about-reprocessing-and-reuse-single-use-devices-third-party-and-hospital-0" TargetMode="External"/><Relationship Id="rId55" Type="http://schemas.openxmlformats.org/officeDocument/2006/relationships/hyperlink" Target="https://www.cdc.gov/prions/cjd/infection-control.html" TargetMode="External"/><Relationship Id="rId7" Type="http://schemas.openxmlformats.org/officeDocument/2006/relationships/hyperlink" Target="https://www.fda.gov/regulatory-information/search-fda-guidance-documents/appropriate-use-voluntary-consensus-standards-premarket-submissions-medical-devices" TargetMode="External"/><Relationship Id="rId12" Type="http://schemas.openxmlformats.org/officeDocument/2006/relationships/hyperlink" Target="https://www.fda.gov/regulatory-information/search-fda-guidance-documents/deciding-when-submit-510k-change-existing-device" TargetMode="External"/><Relationship Id="rId17" Type="http://schemas.openxmlformats.org/officeDocument/2006/relationships/hyperlink" Target="https://www.fda.gov/MedicalDevices/DeviceRegulationandGuidance/MedicalDeviceQualityandCompliance/ucm379552.htm" TargetMode="External"/><Relationship Id="rId25" Type="http://schemas.openxmlformats.org/officeDocument/2006/relationships/hyperlink" Target="https://www.fda.gov/regulatory-information/search-fda-guidance-documents/reprocessing-medical-devices-health-care-settings-validation-methods-and-labeling" TargetMode="External"/><Relationship Id="rId33" Type="http://schemas.openxmlformats.org/officeDocument/2006/relationships/hyperlink" Target="https://www.fda.gov/regulatory-information/search-fda-guidance-documents/guidance-content-premarket-submissions-software-contained-medical-devices" TargetMode="External"/><Relationship Id="rId38" Type="http://schemas.openxmlformats.org/officeDocument/2006/relationships/hyperlink" Target="https://www.fda.gov/regulatory-information/search-fda-guidance-documents/cybersecurity-networked-medical-devices-containing-shelf-ots-software" TargetMode="External"/><Relationship Id="rId46" Type="http://schemas.openxmlformats.org/officeDocument/2006/relationships/hyperlink" Target="https://www.fda.gov/regulatory-information/search-fda-guidance-documents/appropriate-use-voluntary-consensus-standards-premarket-submissions-medical-devices" TargetMode="External"/><Relationship Id="rId2" Type="http://schemas.openxmlformats.org/officeDocument/2006/relationships/hyperlink" Target="https://www.fda.gov/downloads/Radiation-EmittingProducts/RadiationEmittingProductsandProcedures/MedicalImaging/UCM509874.pdf" TargetMode="External"/><Relationship Id="rId16" Type="http://schemas.openxmlformats.org/officeDocument/2006/relationships/hyperlink" Target="https://www.fda.gov/regulatory-information/search-fda-guidance-documents/new-510k-paradigm-alternate-approaches-demonstrating-substantial-equivalence-premarket-notifications" TargetMode="External"/><Relationship Id="rId20" Type="http://schemas.openxmlformats.org/officeDocument/2006/relationships/hyperlink" Target="https://www.fda.gov/regulatory-information/search-fda-guidance-documents/requests-feedback-and-meetings-medical-device-submissions-q-submission-program" TargetMode="External"/><Relationship Id="rId29" Type="http://schemas.openxmlformats.org/officeDocument/2006/relationships/hyperlink" Target="https://www.fda.gov/regulatory-information/search-fda-guidance-documents/reprocessing-medical-devices-health-care-settings-validation-methods-and-labeling" TargetMode="External"/><Relationship Id="rId41" Type="http://schemas.openxmlformats.org/officeDocument/2006/relationships/hyperlink" Target="https://www.fda.gov/regulatory-information/search-fda-guidance-documents/reprocessing-medical-devices-health-care-settings-validation-methods-and-labeling" TargetMode="External"/><Relationship Id="rId54" Type="http://schemas.openxmlformats.org/officeDocument/2006/relationships/hyperlink" Target="https://www.fda.gov/regulatory-information/search-fda-guidance-documents/reprocessing-medical-devices-health-care-settings-validation-methods-and-labeling" TargetMode="External"/><Relationship Id="rId1" Type="http://schemas.openxmlformats.org/officeDocument/2006/relationships/hyperlink" Target="https://www.fda.gov/downloads/Radiation-EmittingProducts/RadiationEmittingProductsandProcedures/MedicalImaging/UCM509874.pdf" TargetMode="External"/><Relationship Id="rId6" Type="http://schemas.openxmlformats.org/officeDocument/2006/relationships/hyperlink" Target="https://www.accessdata.fda.gov/scripts/cdrh/cfdocs/cfStandards/search.cfm" TargetMode="External"/><Relationship Id="rId11" Type="http://schemas.openxmlformats.org/officeDocument/2006/relationships/hyperlink" Target="https://www.fda.gov/regulatory-information/search-fda-guidance-documents/deciding-when-submit-510k-change-existing-device" TargetMode="External"/><Relationship Id="rId24" Type="http://schemas.openxmlformats.org/officeDocument/2006/relationships/hyperlink" Target="https://www.fda.gov/regulatory-information/search-fda-guidance-documents/use-international-standard-iso-10993-1-biological-evaluation-medical-devices-part-1-evaluation-and" TargetMode="External"/><Relationship Id="rId32" Type="http://schemas.openxmlformats.org/officeDocument/2006/relationships/hyperlink" Target="https://www.fda.gov/regulatory-information/search-fda-guidance-documents/submission-and-review-sterility-information-premarket-notification-510k-submissions-devices-labeled" TargetMode="External"/><Relationship Id="rId37" Type="http://schemas.openxmlformats.org/officeDocument/2006/relationships/hyperlink" Target="https://www.fda.gov/regulatory-information/search-fda-guidance-documents/shelf-software-use-medical-devices" TargetMode="External"/><Relationship Id="rId40" Type="http://schemas.openxmlformats.org/officeDocument/2006/relationships/hyperlink" Target="https://www.fda.gov/regulatory-information/search-fda-guidance-documents/reprocessing-medical-devices-health-care-settings-validation-methods-and-labeling" TargetMode="External"/><Relationship Id="rId45" Type="http://schemas.openxmlformats.org/officeDocument/2006/relationships/hyperlink" Target="https://www.fda.gov/regulatory-information/search-fda-guidance-documents/appropriate-use-voluntary-consensus-standards-premarket-submissions-medical-devices" TargetMode="External"/><Relationship Id="rId53" Type="http://schemas.openxmlformats.org/officeDocument/2006/relationships/hyperlink" Target="https://www.fda.gov/regulatory-information/search-fda-guidance-documents/reprocessing-medical-devices-health-care-settings-validation-methods-and-labeling" TargetMode="External"/><Relationship Id="rId5" Type="http://schemas.openxmlformats.org/officeDocument/2006/relationships/hyperlink" Target="https://www.fda.gov/regulatory-information/search-fda-guidance-documents/appropriate-use-voluntary-consensus-standards-premarket-submissions-medical-devices" TargetMode="External"/><Relationship Id="rId15" Type="http://schemas.openxmlformats.org/officeDocument/2006/relationships/hyperlink" Target="https://www.fda.gov/regulatory-information/search-fda-guidance-documents/new-510k-paradigm-alternate-approaches-demonstrating-substantial-equivalence-premarket-notifications" TargetMode="External"/><Relationship Id="rId23" Type="http://schemas.openxmlformats.org/officeDocument/2006/relationships/hyperlink" Target="https://www.fda.gov/regulatory-information/search-fda-guidance-documents/use-international-standard-iso-10993-1-biological-evaluation-medical-devices-part-1-evaluation-and" TargetMode="External"/><Relationship Id="rId28" Type="http://schemas.openxmlformats.org/officeDocument/2006/relationships/hyperlink" Target="https://www.fda.gov/regulatory-information/search-fda-guidance-documents/submission-and-review-sterility-information-premarket-notification-510k-submissions-devices-labeled" TargetMode="External"/><Relationship Id="rId36" Type="http://schemas.openxmlformats.org/officeDocument/2006/relationships/hyperlink" Target="https://www.fda.gov/regulatory-information/search-fda-guidance-documents/content-premarket-submissions-management-cybersecurity-medical-devices-0" TargetMode="External"/><Relationship Id="rId49" Type="http://schemas.openxmlformats.org/officeDocument/2006/relationships/hyperlink" Target="https://www.fda.gov/regulatory-information/search-fda-guidance-documents/frequently-asked-questions-about-reprocessing-and-reuse-single-use-devices-third-party-and-hospital-0" TargetMode="External"/><Relationship Id="rId10" Type="http://schemas.openxmlformats.org/officeDocument/2006/relationships/hyperlink" Target="https://www.fda.gov/downloads/Radiation-EmittingProducts/RadiationEmittingProductsandProcedures/MedicalImaging/UCM509874.pdf" TargetMode="External"/><Relationship Id="rId19" Type="http://schemas.openxmlformats.org/officeDocument/2006/relationships/hyperlink" Target="https://www.fda.gov/regulatory-information/search-fda-guidance-documents/requests-feedback-and-meetings-medical-device-submissions-q-submission-program" TargetMode="External"/><Relationship Id="rId31" Type="http://schemas.openxmlformats.org/officeDocument/2006/relationships/hyperlink" Target="https://www.fda.gov/regulatory-information/search-fda-guidance-documents/submission-and-review-sterility-information-premarket-notification-510k-submissions-devices-labeled" TargetMode="External"/><Relationship Id="rId44" Type="http://schemas.openxmlformats.org/officeDocument/2006/relationships/hyperlink" Target="https://www.fda.gov/regulatory-information/search-fda-guidance-documents/requests-feedback-and-meetings-medical-device-submissions-q-submission-program" TargetMode="External"/><Relationship Id="rId52" Type="http://schemas.openxmlformats.org/officeDocument/2006/relationships/hyperlink" Target="https://www.fda.gov/regulatory-information/search-fda-guidance-documents/medical-device-user-fee-and-modernization-act-2002-validation-data-premarket-notification" TargetMode="External"/><Relationship Id="rId4" Type="http://schemas.openxmlformats.org/officeDocument/2006/relationships/hyperlink" Target="https://www.fda.gov/regulatory-information/search-fda-guidance-documents/appropriate-use-voluntary-consensus-standards-premarket-submissions-medical-devices" TargetMode="External"/><Relationship Id="rId9" Type="http://schemas.openxmlformats.org/officeDocument/2006/relationships/hyperlink" Target="https://www.fda.gov/downloads/Radiation-EmittingProducts/RadiationEmittingProductsandProcedures/MedicalImaging/UCM509874.pdf" TargetMode="External"/><Relationship Id="rId14" Type="http://schemas.openxmlformats.org/officeDocument/2006/relationships/hyperlink" Target="https://www.fda.gov/regulatory-information/search-fda-guidance-documents/deciding-when-submit-510k-software-change-existing-device" TargetMode="External"/><Relationship Id="rId22" Type="http://schemas.openxmlformats.org/officeDocument/2006/relationships/hyperlink" Target="https://www.fda.gov/regulatory-information/search-fda-guidance-documents/information-support-claim-electromagnetic-compatibility-emc-electrically-powered-medical-devices" TargetMode="External"/><Relationship Id="rId27" Type="http://schemas.openxmlformats.org/officeDocument/2006/relationships/hyperlink" Target="https://www.fda.gov/regulatory-information/search-fda-guidance-documents/submission-and-review-sterility-information-premarket-notification-510k-submissions-devices-labeled" TargetMode="External"/><Relationship Id="rId30" Type="http://schemas.openxmlformats.org/officeDocument/2006/relationships/hyperlink" Target="https://www.fda.gov/regulatory-information/search-fda-guidance-documents/reprocessing-medical-devices-health-care-settings-validation-methods-and-labeling" TargetMode="External"/><Relationship Id="rId35" Type="http://schemas.openxmlformats.org/officeDocument/2006/relationships/hyperlink" Target="https://www.fda.gov/regulatory-information/search-fda-guidance-documents/content-premarket-submissions-management-cybersecurity-medical-devices-0" TargetMode="External"/><Relationship Id="rId43" Type="http://schemas.openxmlformats.org/officeDocument/2006/relationships/hyperlink" Target="https://www.fda.gov/regulatory-information/search-fda-guidance-documents/requests-feedback-and-meetings-medical-device-submissions-q-submission-program" TargetMode="External"/><Relationship Id="rId48" Type="http://schemas.openxmlformats.org/officeDocument/2006/relationships/hyperlink" Target="https://www.fda.gov/regulatory-information/search-fda-guidance-documents/frequently-asked-questions-about-reprocessing-and-reuse-single-use-devices-third-party-and-hospital" TargetMode="External"/><Relationship Id="rId8" Type="http://schemas.openxmlformats.org/officeDocument/2006/relationships/hyperlink" Target="https://www.fda.gov/regulatory-information/search-fda-guidance-documents/appropriate-use-voluntary-consensus-standards-premarket-submissions-medical-devices" TargetMode="External"/><Relationship Id="rId51" Type="http://schemas.openxmlformats.org/officeDocument/2006/relationships/hyperlink" Target="https://www.fda.gov/regulatory-information/search-fda-guidance-documents/medical-device-user-fee-and-modernization-act-2002-validation-data-premarket-notification" TargetMode="External"/><Relationship Id="rId3" Type="http://schemas.openxmlformats.org/officeDocument/2006/relationships/hyperlink" Target="https://www.aium.org/press/viewRelease.aspx?id=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E4EA1-2839-478D-AA2B-518DDE30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62</Pages>
  <Words>6321</Words>
  <Characters>36032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Marketing Clearance of Diagnostic Ultrasound Systems and Transducers</vt:lpstr>
    </vt:vector>
  </TitlesOfParts>
  <Company>Microsoft</Company>
  <LinksUpToDate>false</LinksUpToDate>
  <CharactersWithSpaces>42269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Clearance of Diagnostic Ultrasound Systems and Transducers</dc:title>
  <dc:subject>Guidance for Industry and Food and Drug Administration Staff</dc:subject>
  <dc:creator>O'Leary, Brendan;Vaezy, Shahram</dc:creator>
  <cp:lastModifiedBy>EDZ</cp:lastModifiedBy>
  <cp:revision>18</cp:revision>
  <dcterms:created xsi:type="dcterms:W3CDTF">2022-03-11T05:52:00Z</dcterms:created>
  <dcterms:modified xsi:type="dcterms:W3CDTF">2022-06-02T11:34:00Z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Acrobat PDFMaker 17 for Word</vt:lpwstr>
  </property>
  <property fmtid="{D5CDD505-2E9C-101B-9397-08002B2CF9AE}" pid="4" name="LastSaved">
    <vt:filetime>2021-11-08T00:00:00Z</vt:filetime>
  </property>
</Properties>
</file>