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C1D40" w14:textId="30A66DF4" w:rsidR="00F67357" w:rsidRPr="00340D08" w:rsidRDefault="005E50B8" w:rsidP="00340D08">
      <w:pPr>
        <w:pBdr>
          <w:bottom w:val="single" w:sz="4" w:space="0" w:color="auto"/>
        </w:pBdr>
        <w:autoSpaceDE/>
        <w:autoSpaceDN/>
        <w:snapToGrid/>
        <w:spacing w:beforeLines="0" w:before="0" w:line="240" w:lineRule="auto"/>
        <w:jc w:val="center"/>
        <w:rPr>
          <w:b/>
          <w:bCs/>
          <w:color w:val="000000"/>
          <w:sz w:val="44"/>
          <w:szCs w:val="44"/>
          <w:lang w:eastAsia="zh-CN"/>
        </w:rPr>
      </w:pPr>
      <w:bookmarkStart w:id="0" w:name="_GoBack"/>
      <w:bookmarkEnd w:id="0"/>
      <w:r w:rsidRPr="00340D08">
        <w:rPr>
          <w:b/>
          <w:color w:val="000000"/>
          <w:sz w:val="44"/>
          <w:szCs w:val="44"/>
          <w:lang w:eastAsia="zh-CN"/>
        </w:rPr>
        <w:t>制造商</w:t>
      </w:r>
      <w:r w:rsidR="00C04A7E" w:rsidRPr="00340D08">
        <w:rPr>
          <w:b/>
          <w:color w:val="000000"/>
          <w:sz w:val="44"/>
          <w:szCs w:val="44"/>
          <w:lang w:eastAsia="zh-CN"/>
        </w:rPr>
        <w:t>根据</w:t>
      </w:r>
      <w:r w:rsidRPr="00340D08">
        <w:rPr>
          <w:b/>
          <w:color w:val="000000"/>
          <w:sz w:val="44"/>
          <w:szCs w:val="44"/>
          <w:lang w:eastAsia="zh-CN"/>
        </w:rPr>
        <w:t>要求与患者共享医疗器械</w:t>
      </w:r>
      <w:r w:rsidR="00A86269" w:rsidRPr="00340D08">
        <w:rPr>
          <w:b/>
          <w:color w:val="000000"/>
          <w:sz w:val="44"/>
          <w:szCs w:val="44"/>
          <w:lang w:eastAsia="zh-CN"/>
        </w:rPr>
        <w:t>相关</w:t>
      </w:r>
      <w:r w:rsidR="00C04A7E" w:rsidRPr="00340D08">
        <w:rPr>
          <w:b/>
          <w:color w:val="000000"/>
          <w:sz w:val="44"/>
          <w:szCs w:val="44"/>
          <w:lang w:eastAsia="zh-CN"/>
        </w:rPr>
        <w:t>的</w:t>
      </w:r>
      <w:r w:rsidR="00340D08">
        <w:rPr>
          <w:rFonts w:hint="eastAsia"/>
          <w:b/>
          <w:color w:val="000000"/>
          <w:sz w:val="44"/>
          <w:szCs w:val="44"/>
          <w:lang w:eastAsia="zh-CN"/>
        </w:rPr>
        <w:br/>
      </w:r>
      <w:r w:rsidRPr="00340D08">
        <w:rPr>
          <w:b/>
          <w:color w:val="000000"/>
          <w:sz w:val="44"/>
          <w:szCs w:val="44"/>
          <w:lang w:eastAsia="zh-CN"/>
        </w:rPr>
        <w:t>患者特定信息</w:t>
      </w:r>
    </w:p>
    <w:p w14:paraId="509ADC91" w14:textId="76BB7A9A" w:rsidR="00F67357" w:rsidRPr="00340D08" w:rsidRDefault="005E50B8" w:rsidP="00340D08">
      <w:pPr>
        <w:autoSpaceDE/>
        <w:autoSpaceDN/>
        <w:snapToGrid/>
        <w:spacing w:beforeLines="0" w:before="0" w:line="240" w:lineRule="auto"/>
        <w:jc w:val="center"/>
        <w:rPr>
          <w:b/>
          <w:color w:val="000000"/>
          <w:sz w:val="44"/>
          <w:szCs w:val="44"/>
          <w:lang w:eastAsia="zh-CN"/>
        </w:rPr>
      </w:pPr>
      <w:r w:rsidRPr="00340D08">
        <w:rPr>
          <w:b/>
          <w:color w:val="000000"/>
          <w:sz w:val="44"/>
          <w:szCs w:val="44"/>
          <w:lang w:eastAsia="zh-CN"/>
        </w:rPr>
        <w:t>行业和美国</w:t>
      </w:r>
      <w:r w:rsidR="00B678CC" w:rsidRPr="00340D08">
        <w:rPr>
          <w:b/>
          <w:color w:val="000000"/>
          <w:sz w:val="44"/>
          <w:szCs w:val="44"/>
          <w:lang w:eastAsia="zh-CN"/>
        </w:rPr>
        <w:t>食品药品</w:t>
      </w:r>
      <w:r w:rsidR="000912D6" w:rsidRPr="00340D08">
        <w:rPr>
          <w:b/>
          <w:color w:val="000000"/>
          <w:sz w:val="44"/>
          <w:szCs w:val="44"/>
          <w:lang w:eastAsia="zh-CN"/>
        </w:rPr>
        <w:t>监督</w:t>
      </w:r>
      <w:r w:rsidR="00B678CC" w:rsidRPr="00340D08">
        <w:rPr>
          <w:b/>
          <w:color w:val="000000"/>
          <w:sz w:val="44"/>
          <w:szCs w:val="44"/>
          <w:lang w:eastAsia="zh-CN"/>
        </w:rPr>
        <w:t>管理局</w:t>
      </w:r>
      <w:r w:rsidRPr="00340D08">
        <w:rPr>
          <w:b/>
          <w:color w:val="000000"/>
          <w:sz w:val="44"/>
          <w:szCs w:val="44"/>
          <w:lang w:eastAsia="zh-CN"/>
        </w:rPr>
        <w:t>工作人员指南</w:t>
      </w:r>
    </w:p>
    <w:p w14:paraId="600C88FB" w14:textId="77777777" w:rsidR="00D22E41" w:rsidRPr="00340D08" w:rsidRDefault="00D22E41" w:rsidP="00340D08">
      <w:pPr>
        <w:autoSpaceDE/>
        <w:autoSpaceDN/>
        <w:snapToGrid/>
        <w:spacing w:beforeLines="0" w:before="0" w:line="240" w:lineRule="auto"/>
        <w:jc w:val="center"/>
        <w:rPr>
          <w:b/>
          <w:bCs/>
          <w:color w:val="000000"/>
          <w:szCs w:val="24"/>
          <w:lang w:eastAsia="zh-CN"/>
        </w:rPr>
      </w:pPr>
    </w:p>
    <w:p w14:paraId="5BEFEB02" w14:textId="36F58838" w:rsidR="00D22E41" w:rsidRPr="00340D08" w:rsidRDefault="005E50B8" w:rsidP="00340D08">
      <w:pPr>
        <w:autoSpaceDE/>
        <w:autoSpaceDN/>
        <w:snapToGrid/>
        <w:spacing w:beforeLines="0" w:before="0" w:line="240" w:lineRule="auto"/>
        <w:jc w:val="center"/>
        <w:rPr>
          <w:b/>
          <w:bCs/>
          <w:color w:val="000000"/>
          <w:szCs w:val="24"/>
          <w:lang w:eastAsia="zh-CN"/>
        </w:rPr>
      </w:pPr>
      <w:r w:rsidRPr="00340D08">
        <w:rPr>
          <w:b/>
          <w:color w:val="000000"/>
          <w:szCs w:val="24"/>
          <w:lang w:eastAsia="zh-CN"/>
        </w:rPr>
        <w:t>文件发布日期：</w:t>
      </w:r>
      <w:r w:rsidRPr="00340D08">
        <w:rPr>
          <w:b/>
          <w:color w:val="000000"/>
          <w:szCs w:val="24"/>
          <w:lang w:eastAsia="zh-CN"/>
        </w:rPr>
        <w:t>2017</w:t>
      </w:r>
      <w:r w:rsidRPr="00340D08">
        <w:rPr>
          <w:b/>
          <w:color w:val="000000"/>
          <w:szCs w:val="24"/>
          <w:lang w:eastAsia="zh-CN"/>
        </w:rPr>
        <w:t>年</w:t>
      </w:r>
      <w:r w:rsidRPr="00340D08">
        <w:rPr>
          <w:b/>
          <w:color w:val="000000"/>
          <w:szCs w:val="24"/>
          <w:lang w:eastAsia="zh-CN"/>
        </w:rPr>
        <w:t>10</w:t>
      </w:r>
      <w:r w:rsidRPr="00340D08">
        <w:rPr>
          <w:b/>
          <w:color w:val="000000"/>
          <w:szCs w:val="24"/>
          <w:lang w:eastAsia="zh-CN"/>
        </w:rPr>
        <w:t>月</w:t>
      </w:r>
      <w:r w:rsidRPr="00340D08">
        <w:rPr>
          <w:b/>
          <w:color w:val="000000"/>
          <w:szCs w:val="24"/>
          <w:lang w:eastAsia="zh-CN"/>
        </w:rPr>
        <w:t>30</w:t>
      </w:r>
      <w:r w:rsidR="000E5E66" w:rsidRPr="00340D08">
        <w:rPr>
          <w:b/>
          <w:color w:val="000000"/>
          <w:szCs w:val="24"/>
          <w:lang w:eastAsia="zh-CN"/>
        </w:rPr>
        <w:t>日</w:t>
      </w:r>
    </w:p>
    <w:p w14:paraId="0D948E59" w14:textId="77777777" w:rsidR="00340D08" w:rsidRDefault="00340D08" w:rsidP="00340D08">
      <w:pPr>
        <w:autoSpaceDE/>
        <w:autoSpaceDN/>
        <w:snapToGrid/>
        <w:spacing w:beforeLines="0" w:before="0" w:line="240" w:lineRule="auto"/>
        <w:jc w:val="center"/>
        <w:rPr>
          <w:b/>
          <w:color w:val="000000"/>
          <w:szCs w:val="24"/>
          <w:lang w:eastAsia="zh-CN"/>
        </w:rPr>
      </w:pPr>
    </w:p>
    <w:p w14:paraId="1E17A629" w14:textId="04779CD2" w:rsidR="00D22E41" w:rsidRPr="00340D08" w:rsidRDefault="005E50B8" w:rsidP="00340D08">
      <w:pPr>
        <w:autoSpaceDE/>
        <w:autoSpaceDN/>
        <w:snapToGrid/>
        <w:spacing w:beforeLines="0" w:before="0" w:line="240" w:lineRule="auto"/>
        <w:jc w:val="center"/>
        <w:rPr>
          <w:b/>
          <w:bCs/>
          <w:color w:val="000000"/>
          <w:szCs w:val="24"/>
          <w:lang w:eastAsia="zh-CN"/>
        </w:rPr>
      </w:pPr>
      <w:r w:rsidRPr="00340D08">
        <w:rPr>
          <w:b/>
          <w:color w:val="000000"/>
          <w:szCs w:val="24"/>
          <w:lang w:eastAsia="zh-CN"/>
        </w:rPr>
        <w:t>文件草案发布日期：</w:t>
      </w:r>
      <w:r w:rsidRPr="00340D08">
        <w:rPr>
          <w:b/>
          <w:color w:val="000000"/>
          <w:szCs w:val="24"/>
          <w:lang w:eastAsia="zh-CN"/>
        </w:rPr>
        <w:t>2016</w:t>
      </w:r>
      <w:r w:rsidRPr="00340D08">
        <w:rPr>
          <w:b/>
          <w:color w:val="000000"/>
          <w:szCs w:val="24"/>
          <w:lang w:eastAsia="zh-CN"/>
        </w:rPr>
        <w:t>年</w:t>
      </w:r>
      <w:r w:rsidRPr="00340D08">
        <w:rPr>
          <w:b/>
          <w:color w:val="000000"/>
          <w:szCs w:val="24"/>
          <w:lang w:eastAsia="zh-CN"/>
        </w:rPr>
        <w:t>6</w:t>
      </w:r>
      <w:r w:rsidRPr="00340D08">
        <w:rPr>
          <w:b/>
          <w:color w:val="000000"/>
          <w:szCs w:val="24"/>
          <w:lang w:eastAsia="zh-CN"/>
        </w:rPr>
        <w:t>月</w:t>
      </w:r>
      <w:r w:rsidRPr="00340D08">
        <w:rPr>
          <w:b/>
          <w:color w:val="000000"/>
          <w:szCs w:val="24"/>
          <w:lang w:eastAsia="zh-CN"/>
        </w:rPr>
        <w:t>10</w:t>
      </w:r>
      <w:r w:rsidR="000E5E66" w:rsidRPr="00340D08">
        <w:rPr>
          <w:b/>
          <w:color w:val="000000"/>
          <w:szCs w:val="24"/>
          <w:lang w:eastAsia="zh-CN"/>
        </w:rPr>
        <w:t>日</w:t>
      </w:r>
    </w:p>
    <w:p w14:paraId="0C4E4518" w14:textId="77777777" w:rsidR="00D22E41" w:rsidRPr="00340D08" w:rsidRDefault="00D22E41" w:rsidP="00340D08">
      <w:pPr>
        <w:snapToGrid/>
        <w:spacing w:beforeLines="0" w:before="0" w:line="240" w:lineRule="auto"/>
        <w:rPr>
          <w:szCs w:val="24"/>
          <w:lang w:eastAsia="zh-CN"/>
        </w:rPr>
      </w:pPr>
    </w:p>
    <w:p w14:paraId="31BD6729" w14:textId="7BC7DAE9" w:rsidR="00D22E41" w:rsidRPr="00340D08" w:rsidRDefault="00E20856" w:rsidP="00340D08">
      <w:pPr>
        <w:snapToGrid/>
        <w:spacing w:beforeLines="0" w:before="0" w:line="240" w:lineRule="auto"/>
        <w:ind w:firstLineChars="200" w:firstLine="480"/>
        <w:rPr>
          <w:szCs w:val="24"/>
          <w:lang w:eastAsia="zh-CN"/>
        </w:rPr>
      </w:pPr>
      <w:r w:rsidRPr="00340D08">
        <w:rPr>
          <w:szCs w:val="24"/>
          <w:lang w:eastAsia="zh-CN"/>
        </w:rPr>
        <w:t>如对本文件有任何疑问</w:t>
      </w:r>
      <w:r w:rsidR="005E50B8" w:rsidRPr="00340D08">
        <w:rPr>
          <w:szCs w:val="24"/>
          <w:lang w:eastAsia="zh-CN"/>
        </w:rPr>
        <w:t>，请致电（</w:t>
      </w:r>
      <w:r w:rsidR="005E50B8" w:rsidRPr="00340D08">
        <w:rPr>
          <w:szCs w:val="24"/>
          <w:lang w:eastAsia="zh-CN"/>
        </w:rPr>
        <w:t>301</w:t>
      </w:r>
      <w:r w:rsidR="005E50B8" w:rsidRPr="00340D08">
        <w:rPr>
          <w:szCs w:val="24"/>
          <w:lang w:eastAsia="zh-CN"/>
        </w:rPr>
        <w:t>）</w:t>
      </w:r>
      <w:r w:rsidR="005E50B8" w:rsidRPr="00340D08">
        <w:rPr>
          <w:szCs w:val="24"/>
          <w:lang w:eastAsia="zh-CN"/>
        </w:rPr>
        <w:t>796-6900</w:t>
      </w:r>
      <w:r w:rsidR="005E50B8" w:rsidRPr="00340D08">
        <w:rPr>
          <w:szCs w:val="24"/>
          <w:lang w:eastAsia="zh-CN"/>
        </w:rPr>
        <w:t>联系中心主任办公室。</w:t>
      </w:r>
    </w:p>
    <w:p w14:paraId="4A2B67A3" w14:textId="77777777" w:rsidR="00D22E41" w:rsidRPr="00340D08" w:rsidRDefault="00D22E41" w:rsidP="00340D08">
      <w:pPr>
        <w:snapToGrid/>
        <w:spacing w:beforeLines="0" w:before="0" w:line="240" w:lineRule="auto"/>
        <w:rPr>
          <w:szCs w:val="24"/>
          <w:lang w:eastAsia="zh-CN"/>
        </w:rPr>
      </w:pPr>
    </w:p>
    <w:p w14:paraId="7E33A696" w14:textId="77777777" w:rsidR="00D22E41" w:rsidRPr="00340D08" w:rsidRDefault="00D22E41" w:rsidP="00340D08">
      <w:pPr>
        <w:snapToGrid/>
        <w:spacing w:beforeLines="0" w:before="0" w:line="240" w:lineRule="auto"/>
        <w:rPr>
          <w:szCs w:val="24"/>
          <w:lang w:eastAsia="zh-CN"/>
        </w:rPr>
      </w:pPr>
    </w:p>
    <w:p w14:paraId="1E8AC88C" w14:textId="77777777" w:rsidR="00D22E41" w:rsidRPr="00340D08" w:rsidRDefault="00D22E41" w:rsidP="00340D08">
      <w:pPr>
        <w:snapToGrid/>
        <w:spacing w:beforeLines="0" w:before="0" w:line="240" w:lineRule="auto"/>
        <w:rPr>
          <w:szCs w:val="24"/>
          <w:lang w:eastAsia="zh-CN"/>
        </w:rPr>
      </w:pPr>
    </w:p>
    <w:p w14:paraId="4D3C66AB" w14:textId="77777777" w:rsidR="00D22E41" w:rsidRPr="00340D08" w:rsidRDefault="00D22E41" w:rsidP="00340D08">
      <w:pPr>
        <w:snapToGrid/>
        <w:spacing w:beforeLines="0" w:before="0" w:line="240" w:lineRule="auto"/>
        <w:rPr>
          <w:szCs w:val="24"/>
          <w:lang w:eastAsia="zh-CN"/>
        </w:rPr>
      </w:pPr>
    </w:p>
    <w:p w14:paraId="213B96B9" w14:textId="77777777" w:rsidR="00D22E41" w:rsidRPr="00340D08" w:rsidRDefault="00D22E41" w:rsidP="00340D08">
      <w:pPr>
        <w:snapToGrid/>
        <w:spacing w:beforeLines="0" w:before="0" w:line="240" w:lineRule="auto"/>
        <w:rPr>
          <w:szCs w:val="24"/>
          <w:lang w:eastAsia="zh-CN"/>
        </w:rPr>
      </w:pPr>
    </w:p>
    <w:p w14:paraId="06120091" w14:textId="77777777" w:rsidR="00D22E41" w:rsidRPr="00340D08" w:rsidRDefault="00D22E41" w:rsidP="00340D08">
      <w:pPr>
        <w:snapToGrid/>
        <w:spacing w:beforeLines="0" w:before="0" w:line="240" w:lineRule="auto"/>
        <w:rPr>
          <w:szCs w:val="24"/>
          <w:lang w:eastAsia="zh-CN"/>
        </w:rPr>
      </w:pPr>
    </w:p>
    <w:p w14:paraId="7BAC677B" w14:textId="77777777" w:rsidR="00D22E41" w:rsidRPr="00340D08" w:rsidRDefault="00D22E41" w:rsidP="00340D08">
      <w:pPr>
        <w:snapToGrid/>
        <w:spacing w:beforeLines="0" w:before="0" w:line="240" w:lineRule="auto"/>
        <w:rPr>
          <w:szCs w:val="24"/>
          <w:lang w:eastAsia="zh-CN"/>
        </w:rPr>
      </w:pPr>
    </w:p>
    <w:p w14:paraId="200ACB5A" w14:textId="77777777" w:rsidR="00D22E41" w:rsidRPr="00340D08" w:rsidRDefault="00D22E41" w:rsidP="00340D08">
      <w:pPr>
        <w:snapToGrid/>
        <w:spacing w:beforeLines="0" w:before="0" w:line="240" w:lineRule="auto"/>
        <w:rPr>
          <w:szCs w:val="24"/>
          <w:lang w:eastAsia="zh-CN"/>
        </w:rPr>
      </w:pPr>
    </w:p>
    <w:p w14:paraId="5928044D" w14:textId="77777777" w:rsidR="00D22E41" w:rsidRPr="00340D08" w:rsidRDefault="00D22E41" w:rsidP="00340D08">
      <w:pPr>
        <w:snapToGrid/>
        <w:spacing w:beforeLines="0" w:before="0" w:line="240" w:lineRule="auto"/>
        <w:rPr>
          <w:szCs w:val="24"/>
          <w:lang w:eastAsia="zh-CN"/>
        </w:rPr>
      </w:pPr>
    </w:p>
    <w:p w14:paraId="6F39D82F" w14:textId="77777777" w:rsidR="00112160" w:rsidRPr="00340D08" w:rsidRDefault="00112160" w:rsidP="00340D08">
      <w:pPr>
        <w:snapToGrid/>
        <w:spacing w:beforeLines="0" w:before="0" w:line="240" w:lineRule="auto"/>
        <w:rPr>
          <w:szCs w:val="24"/>
          <w:lang w:eastAsia="zh-CN"/>
        </w:rPr>
      </w:pPr>
    </w:p>
    <w:p w14:paraId="19277797" w14:textId="77777777" w:rsidR="00112160" w:rsidRPr="00340D08" w:rsidRDefault="00112160" w:rsidP="00340D08">
      <w:pPr>
        <w:snapToGrid/>
        <w:spacing w:beforeLines="0" w:before="0" w:line="240" w:lineRule="auto"/>
        <w:rPr>
          <w:szCs w:val="24"/>
          <w:lang w:eastAsia="zh-CN"/>
        </w:rPr>
      </w:pPr>
    </w:p>
    <w:p w14:paraId="1A23A0B8" w14:textId="77777777" w:rsidR="00112160" w:rsidRPr="00340D08" w:rsidRDefault="00112160" w:rsidP="00340D08">
      <w:pPr>
        <w:snapToGrid/>
        <w:spacing w:beforeLines="0" w:before="0" w:line="240" w:lineRule="auto"/>
        <w:rPr>
          <w:szCs w:val="24"/>
          <w:lang w:eastAsia="zh-CN"/>
        </w:rPr>
      </w:pPr>
    </w:p>
    <w:p w14:paraId="63D9638C" w14:textId="77777777" w:rsidR="00112160" w:rsidRPr="00340D08" w:rsidRDefault="00112160" w:rsidP="00340D08">
      <w:pPr>
        <w:snapToGrid/>
        <w:spacing w:beforeLines="0" w:before="0" w:line="240" w:lineRule="auto"/>
        <w:rPr>
          <w:szCs w:val="24"/>
          <w:lang w:eastAsia="zh-CN"/>
        </w:rPr>
      </w:pPr>
    </w:p>
    <w:tbl>
      <w:tblPr>
        <w:tblW w:w="0" w:type="auto"/>
        <w:tblLook w:val="04A0" w:firstRow="1" w:lastRow="0" w:firstColumn="1" w:lastColumn="0" w:noHBand="0" w:noVBand="1"/>
      </w:tblPr>
      <w:tblGrid>
        <w:gridCol w:w="4111"/>
        <w:gridCol w:w="4959"/>
      </w:tblGrid>
      <w:tr w:rsidR="00D22E41" w:rsidRPr="00340D08" w14:paraId="5BB83B61" w14:textId="77777777" w:rsidTr="000912D6">
        <w:tc>
          <w:tcPr>
            <w:tcW w:w="4111" w:type="dxa"/>
          </w:tcPr>
          <w:p w14:paraId="25CCCE3F" w14:textId="77777777" w:rsidR="00D22E41" w:rsidRPr="00340D08" w:rsidRDefault="00D22E41" w:rsidP="00340D08">
            <w:pPr>
              <w:snapToGrid/>
              <w:spacing w:beforeLines="0" w:before="0" w:line="240" w:lineRule="auto"/>
              <w:jc w:val="both"/>
              <w:rPr>
                <w:b/>
                <w:bCs/>
                <w:sz w:val="21"/>
                <w:szCs w:val="21"/>
                <w:lang w:eastAsia="zh-CN"/>
              </w:rPr>
            </w:pPr>
            <w:r w:rsidRPr="00340D08">
              <w:rPr>
                <w:noProof/>
                <w:sz w:val="21"/>
                <w:szCs w:val="21"/>
                <w:lang w:eastAsia="zh-CN" w:bidi="ar-SA"/>
              </w:rPr>
              <w:drawing>
                <wp:inline distT="0" distB="0" distL="0" distR="0" wp14:anchorId="1CCF051F" wp14:editId="4D0426F7">
                  <wp:extent cx="2450465" cy="661034"/>
                  <wp:effectExtent l="0" t="0" r="0" b="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50465" cy="661034"/>
                          </a:xfrm>
                          <a:prstGeom prst="rect">
                            <a:avLst/>
                          </a:prstGeom>
                        </pic:spPr>
                      </pic:pic>
                    </a:graphicData>
                  </a:graphic>
                </wp:inline>
              </w:drawing>
            </w:r>
          </w:p>
        </w:tc>
        <w:tc>
          <w:tcPr>
            <w:tcW w:w="4959" w:type="dxa"/>
          </w:tcPr>
          <w:p w14:paraId="3D111F4D" w14:textId="77777777" w:rsidR="00D22E41" w:rsidRPr="00340D08" w:rsidRDefault="0007795E" w:rsidP="00340D08">
            <w:pPr>
              <w:snapToGrid/>
              <w:spacing w:beforeLines="0" w:before="0" w:line="240" w:lineRule="auto"/>
              <w:jc w:val="right"/>
              <w:rPr>
                <w:b/>
                <w:bCs/>
                <w:sz w:val="21"/>
                <w:szCs w:val="21"/>
                <w:lang w:eastAsia="zh-CN"/>
              </w:rPr>
            </w:pPr>
            <w:r w:rsidRPr="00340D08">
              <w:rPr>
                <w:b/>
                <w:sz w:val="21"/>
                <w:szCs w:val="21"/>
                <w:lang w:eastAsia="zh-CN"/>
              </w:rPr>
              <w:t>美国卫生与公共服务部</w:t>
            </w:r>
          </w:p>
          <w:p w14:paraId="54EAB3B3" w14:textId="6DFBCEFF" w:rsidR="00D22E41" w:rsidRPr="00340D08" w:rsidRDefault="00D22E41" w:rsidP="00340D08">
            <w:pPr>
              <w:snapToGrid/>
              <w:spacing w:beforeLines="0" w:before="0" w:line="240" w:lineRule="auto"/>
              <w:jc w:val="right"/>
              <w:rPr>
                <w:b/>
                <w:bCs/>
                <w:sz w:val="21"/>
                <w:szCs w:val="21"/>
                <w:lang w:eastAsia="zh-CN"/>
              </w:rPr>
            </w:pPr>
            <w:r w:rsidRPr="00340D08">
              <w:rPr>
                <w:b/>
                <w:sz w:val="21"/>
                <w:szCs w:val="21"/>
                <w:lang w:eastAsia="zh-CN"/>
              </w:rPr>
              <w:t>美国</w:t>
            </w:r>
            <w:r w:rsidR="00B678CC" w:rsidRPr="00340D08">
              <w:rPr>
                <w:b/>
                <w:sz w:val="21"/>
                <w:szCs w:val="21"/>
                <w:lang w:eastAsia="zh-CN"/>
              </w:rPr>
              <w:t>食品药品</w:t>
            </w:r>
            <w:r w:rsidR="00DC52CA">
              <w:rPr>
                <w:b/>
                <w:sz w:val="21"/>
                <w:szCs w:val="21"/>
                <w:lang w:eastAsia="zh-CN"/>
              </w:rPr>
              <w:t>监督</w:t>
            </w:r>
            <w:r w:rsidR="00B678CC" w:rsidRPr="00340D08">
              <w:rPr>
                <w:b/>
                <w:sz w:val="21"/>
                <w:szCs w:val="21"/>
                <w:lang w:eastAsia="zh-CN"/>
              </w:rPr>
              <w:t>管理局</w:t>
            </w:r>
          </w:p>
          <w:p w14:paraId="4AFCB4FD" w14:textId="3D260672" w:rsidR="00D22E41" w:rsidRPr="00340D08" w:rsidRDefault="006A2AF2" w:rsidP="00340D08">
            <w:pPr>
              <w:snapToGrid/>
              <w:spacing w:beforeLines="0" w:before="0" w:line="240" w:lineRule="auto"/>
              <w:jc w:val="right"/>
              <w:rPr>
                <w:b/>
                <w:bCs/>
                <w:sz w:val="21"/>
                <w:szCs w:val="21"/>
                <w:lang w:eastAsia="zh-CN"/>
              </w:rPr>
            </w:pPr>
            <w:r>
              <w:rPr>
                <w:b/>
                <w:sz w:val="21"/>
                <w:szCs w:val="21"/>
                <w:lang w:eastAsia="zh-CN"/>
              </w:rPr>
              <w:t>医疗器械和辐射健康中心</w:t>
            </w:r>
          </w:p>
        </w:tc>
      </w:tr>
    </w:tbl>
    <w:p w14:paraId="45CAE08A" w14:textId="77777777" w:rsidR="00D22E41" w:rsidRPr="00340D08" w:rsidRDefault="00D22E41" w:rsidP="00340D08">
      <w:pPr>
        <w:snapToGrid/>
        <w:spacing w:beforeLines="0" w:before="0" w:line="240" w:lineRule="auto"/>
        <w:rPr>
          <w:szCs w:val="24"/>
          <w:lang w:eastAsia="zh-CN"/>
        </w:rPr>
      </w:pPr>
      <w:r w:rsidRPr="00340D08">
        <w:rPr>
          <w:szCs w:val="24"/>
          <w:lang w:eastAsia="zh-CN"/>
        </w:rPr>
        <w:br w:type="page"/>
      </w:r>
    </w:p>
    <w:p w14:paraId="1314E1FB" w14:textId="77777777" w:rsidR="00D22E41" w:rsidRPr="00340D08" w:rsidRDefault="005E50B8" w:rsidP="00340D08">
      <w:pPr>
        <w:autoSpaceDE/>
        <w:autoSpaceDN/>
        <w:snapToGrid/>
        <w:spacing w:beforeLines="0" w:before="0" w:line="240" w:lineRule="auto"/>
        <w:jc w:val="center"/>
        <w:rPr>
          <w:b/>
          <w:bCs/>
          <w:color w:val="000000"/>
          <w:sz w:val="36"/>
          <w:szCs w:val="36"/>
        </w:rPr>
      </w:pPr>
      <w:proofErr w:type="spellStart"/>
      <w:r w:rsidRPr="00340D08">
        <w:rPr>
          <w:b/>
          <w:color w:val="000000"/>
          <w:sz w:val="36"/>
          <w:szCs w:val="36"/>
        </w:rPr>
        <w:lastRenderedPageBreak/>
        <w:t>前言</w:t>
      </w:r>
      <w:proofErr w:type="spellEnd"/>
    </w:p>
    <w:p w14:paraId="232E177A" w14:textId="77777777" w:rsidR="00D22E41" w:rsidRPr="00340D08" w:rsidRDefault="00D22E41" w:rsidP="00340D08">
      <w:pPr>
        <w:autoSpaceDE/>
        <w:autoSpaceDN/>
        <w:snapToGrid/>
        <w:spacing w:beforeLines="0" w:before="0" w:line="240" w:lineRule="auto"/>
        <w:jc w:val="both"/>
        <w:rPr>
          <w:b/>
          <w:bCs/>
          <w:color w:val="000000"/>
          <w:sz w:val="32"/>
          <w:szCs w:val="32"/>
        </w:rPr>
      </w:pPr>
      <w:proofErr w:type="spellStart"/>
      <w:r w:rsidRPr="00340D08">
        <w:rPr>
          <w:b/>
          <w:color w:val="000000"/>
          <w:sz w:val="32"/>
          <w:szCs w:val="32"/>
        </w:rPr>
        <w:t>公众意见</w:t>
      </w:r>
      <w:proofErr w:type="spellEnd"/>
    </w:p>
    <w:p w14:paraId="77EB2DAD" w14:textId="6BEB72B6" w:rsidR="006F29F7" w:rsidRPr="00340D08" w:rsidRDefault="006F29F7" w:rsidP="00340D08">
      <w:pPr>
        <w:autoSpaceDE/>
        <w:autoSpaceDN/>
        <w:snapToGrid/>
        <w:spacing w:beforeLines="0" w:before="0" w:line="240" w:lineRule="auto"/>
        <w:ind w:firstLineChars="200" w:firstLine="480"/>
        <w:jc w:val="both"/>
        <w:rPr>
          <w:szCs w:val="24"/>
          <w:lang w:eastAsia="zh-CN" w:bidi="ar-SA"/>
        </w:rPr>
      </w:pPr>
      <w:proofErr w:type="spellStart"/>
      <w:r w:rsidRPr="00340D08">
        <w:rPr>
          <w:szCs w:val="24"/>
          <w:lang w:bidi="ar-SA"/>
        </w:rPr>
        <w:t>电子版意见和建议可随时提交至</w:t>
      </w:r>
      <w:hyperlink r:id="rId10">
        <w:r w:rsidRPr="00340D08">
          <w:rPr>
            <w:color w:val="0000FF"/>
            <w:szCs w:val="24"/>
            <w:u w:val="single" w:color="0000FF"/>
            <w:lang w:bidi="ar-SA"/>
          </w:rPr>
          <w:t>http</w:t>
        </w:r>
        <w:proofErr w:type="spellEnd"/>
        <w:r w:rsidRPr="00340D08">
          <w:rPr>
            <w:color w:val="0000FF"/>
            <w:szCs w:val="24"/>
            <w:u w:val="single" w:color="0000FF"/>
            <w:lang w:bidi="ar-SA"/>
          </w:rPr>
          <w:t>://www.regulations.gov</w:t>
        </w:r>
      </w:hyperlink>
      <w:r w:rsidRPr="00340D08">
        <w:rPr>
          <w:szCs w:val="24"/>
          <w:lang w:bidi="ar-SA"/>
        </w:rPr>
        <w:t>，供</w:t>
      </w:r>
      <w:r w:rsidRPr="00340D08">
        <w:rPr>
          <w:szCs w:val="24"/>
          <w:lang w:bidi="ar-SA"/>
        </w:rPr>
        <w:t>FDA</w:t>
      </w:r>
      <w:r w:rsidRPr="00340D08">
        <w:rPr>
          <w:szCs w:val="24"/>
          <w:lang w:bidi="ar-SA"/>
        </w:rPr>
        <w:t>审议。</w:t>
      </w:r>
      <w:r w:rsidRPr="00340D08">
        <w:rPr>
          <w:color w:val="000000"/>
          <w:szCs w:val="24"/>
          <w:lang w:eastAsia="zh-CN" w:bidi="ar-SA"/>
        </w:rPr>
        <w:t>可将书面意见提交至：美国食品药品</w:t>
      </w:r>
      <w:r w:rsidR="00CA40FB" w:rsidRPr="00340D08">
        <w:rPr>
          <w:color w:val="000000"/>
          <w:szCs w:val="24"/>
          <w:lang w:eastAsia="zh-CN" w:bidi="ar-SA"/>
        </w:rPr>
        <w:t>监督</w:t>
      </w:r>
      <w:r w:rsidRPr="00340D08">
        <w:rPr>
          <w:color w:val="000000"/>
          <w:szCs w:val="24"/>
          <w:lang w:eastAsia="zh-CN" w:bidi="ar-SA"/>
        </w:rPr>
        <w:t>管理局备案文件管理部</w:t>
      </w:r>
      <w:r w:rsidR="00DF74F1">
        <w:rPr>
          <w:rFonts w:hint="eastAsia"/>
          <w:color w:val="000000"/>
          <w:szCs w:val="24"/>
          <w:lang w:eastAsia="zh-CN" w:bidi="ar-SA"/>
        </w:rPr>
        <w:t>，</w:t>
      </w:r>
      <w:r w:rsidR="00DF74F1">
        <w:rPr>
          <w:rFonts w:hint="eastAsia"/>
          <w:szCs w:val="24"/>
          <w:lang w:eastAsia="zh-CN"/>
        </w:rPr>
        <w:t>地址为</w:t>
      </w:r>
      <w:r w:rsidR="00DF74F1" w:rsidRPr="00CD0521">
        <w:rPr>
          <w:szCs w:val="24"/>
          <w:lang w:eastAsia="zh-CN"/>
        </w:rPr>
        <w:t>5630 Fishers Lane, R</w:t>
      </w:r>
      <w:r w:rsidR="00DF74F1">
        <w:rPr>
          <w:szCs w:val="24"/>
          <w:lang w:eastAsia="zh-CN"/>
        </w:rPr>
        <w:t>oo</w:t>
      </w:r>
      <w:r w:rsidR="00DF74F1" w:rsidRPr="00CD0521">
        <w:rPr>
          <w:szCs w:val="24"/>
          <w:lang w:eastAsia="zh-CN"/>
        </w:rPr>
        <w:t xml:space="preserve">m 1061, </w:t>
      </w:r>
      <w:r w:rsidR="00DF74F1" w:rsidRPr="00211162">
        <w:rPr>
          <w:szCs w:val="24"/>
          <w:lang w:eastAsia="zh-CN"/>
        </w:rPr>
        <w:t>(HFA-305)</w:t>
      </w:r>
      <w:r w:rsidR="00DF74F1">
        <w:rPr>
          <w:rFonts w:hint="eastAsia"/>
          <w:szCs w:val="24"/>
          <w:lang w:eastAsia="zh-CN"/>
        </w:rPr>
        <w:t xml:space="preserve">, </w:t>
      </w:r>
      <w:r w:rsidR="00DF74F1" w:rsidRPr="00CD0521">
        <w:rPr>
          <w:szCs w:val="24"/>
          <w:lang w:eastAsia="zh-CN"/>
        </w:rPr>
        <w:t>Rockville, MD 20852</w:t>
      </w:r>
      <w:r w:rsidRPr="00340D08">
        <w:rPr>
          <w:color w:val="000000"/>
          <w:szCs w:val="24"/>
          <w:lang w:eastAsia="zh-CN" w:bidi="ar-SA"/>
        </w:rPr>
        <w:t>。所有意见或建议均应注明备案文件编号</w:t>
      </w:r>
      <w:r w:rsidRPr="00340D08">
        <w:rPr>
          <w:color w:val="000000"/>
          <w:szCs w:val="24"/>
          <w:lang w:eastAsia="zh-CN" w:bidi="ar-SA"/>
        </w:rPr>
        <w:t>FDA-20</w:t>
      </w:r>
      <w:r w:rsidR="00340D08">
        <w:rPr>
          <w:rFonts w:hint="eastAsia"/>
          <w:color w:val="000000"/>
          <w:szCs w:val="24"/>
          <w:lang w:eastAsia="zh-CN" w:bidi="ar-SA"/>
        </w:rPr>
        <w:t>16</w:t>
      </w:r>
      <w:r w:rsidRPr="00340D08">
        <w:rPr>
          <w:color w:val="000000"/>
          <w:szCs w:val="24"/>
          <w:lang w:eastAsia="zh-CN" w:bidi="ar-SA"/>
        </w:rPr>
        <w:t>-D-</w:t>
      </w:r>
      <w:r w:rsidR="00340D08">
        <w:rPr>
          <w:rFonts w:hint="eastAsia"/>
          <w:color w:val="000000"/>
          <w:szCs w:val="24"/>
          <w:lang w:eastAsia="zh-CN" w:bidi="ar-SA"/>
        </w:rPr>
        <w:t>1264</w:t>
      </w:r>
      <w:r w:rsidRPr="00340D08">
        <w:rPr>
          <w:color w:val="000000"/>
          <w:szCs w:val="24"/>
          <w:lang w:eastAsia="zh-CN" w:bidi="ar-SA"/>
        </w:rPr>
        <w:t>。下次修订或更新本文件时，</w:t>
      </w:r>
      <w:r w:rsidRPr="00340D08">
        <w:rPr>
          <w:color w:val="000000"/>
          <w:szCs w:val="24"/>
          <w:lang w:eastAsia="zh-CN" w:bidi="ar-SA"/>
        </w:rPr>
        <w:t>FDA</w:t>
      </w:r>
      <w:r w:rsidRPr="00340D08">
        <w:rPr>
          <w:color w:val="000000"/>
          <w:szCs w:val="24"/>
          <w:lang w:eastAsia="zh-CN" w:bidi="ar-SA"/>
        </w:rPr>
        <w:t>将考虑实施该意见。</w:t>
      </w:r>
    </w:p>
    <w:p w14:paraId="61323B3E" w14:textId="77777777" w:rsidR="00D22E41" w:rsidRPr="00340D08" w:rsidRDefault="00D22E41" w:rsidP="00340D08">
      <w:pPr>
        <w:snapToGrid/>
        <w:spacing w:beforeLines="0" w:before="0" w:line="240" w:lineRule="auto"/>
        <w:jc w:val="both"/>
        <w:rPr>
          <w:szCs w:val="24"/>
          <w:lang w:eastAsia="zh-CN"/>
        </w:rPr>
      </w:pPr>
    </w:p>
    <w:p w14:paraId="5F179276" w14:textId="77777777" w:rsidR="00F67357" w:rsidRPr="00340D08" w:rsidRDefault="005E50B8" w:rsidP="00340D08">
      <w:pPr>
        <w:autoSpaceDE/>
        <w:autoSpaceDN/>
        <w:snapToGrid/>
        <w:spacing w:beforeLines="0" w:before="0" w:line="240" w:lineRule="auto"/>
        <w:jc w:val="both"/>
        <w:rPr>
          <w:b/>
          <w:bCs/>
          <w:color w:val="000000"/>
          <w:sz w:val="32"/>
          <w:szCs w:val="32"/>
          <w:lang w:eastAsia="zh-CN"/>
        </w:rPr>
      </w:pPr>
      <w:r w:rsidRPr="00340D08">
        <w:rPr>
          <w:b/>
          <w:color w:val="000000"/>
          <w:sz w:val="32"/>
          <w:szCs w:val="32"/>
          <w:lang w:eastAsia="zh-CN"/>
        </w:rPr>
        <w:t>更多副本</w:t>
      </w:r>
    </w:p>
    <w:p w14:paraId="265AAA03" w14:textId="109AE629" w:rsidR="00F67357" w:rsidRPr="00340D08" w:rsidRDefault="005E50B8" w:rsidP="00340D08">
      <w:pPr>
        <w:snapToGrid/>
        <w:spacing w:beforeLines="0" w:before="0" w:line="240" w:lineRule="auto"/>
        <w:ind w:firstLineChars="200" w:firstLine="480"/>
        <w:jc w:val="both"/>
        <w:rPr>
          <w:szCs w:val="24"/>
          <w:lang w:eastAsia="zh-CN"/>
        </w:rPr>
      </w:pPr>
      <w:r w:rsidRPr="00340D08">
        <w:rPr>
          <w:szCs w:val="24"/>
          <w:lang w:eastAsia="zh-CN"/>
        </w:rPr>
        <w:t>更多副本可通过互联网</w:t>
      </w:r>
      <w:r w:rsidR="00CA40FB" w:rsidRPr="00340D08">
        <w:rPr>
          <w:szCs w:val="24"/>
          <w:lang w:eastAsia="zh-CN"/>
        </w:rPr>
        <w:t>获取</w:t>
      </w:r>
      <w:r w:rsidRPr="00340D08">
        <w:rPr>
          <w:szCs w:val="24"/>
          <w:lang w:eastAsia="zh-CN"/>
        </w:rPr>
        <w:t>。您也可以通过电子邮件发送请求至</w:t>
      </w:r>
      <w:hyperlink r:id="rId11">
        <w:r w:rsidRPr="00340D08">
          <w:rPr>
            <w:color w:val="0000FF"/>
            <w:szCs w:val="24"/>
            <w:u w:val="single" w:color="0000FF"/>
            <w:lang w:eastAsia="zh-CN"/>
          </w:rPr>
          <w:t>CDRH-Guidance@fda.hhs.gov</w:t>
        </w:r>
      </w:hyperlink>
      <w:r w:rsidRPr="00340D08">
        <w:rPr>
          <w:szCs w:val="24"/>
          <w:lang w:eastAsia="zh-CN"/>
        </w:rPr>
        <w:t>获取本指南的副本。请使用文件编号</w:t>
      </w:r>
      <w:r w:rsidRPr="00340D08">
        <w:rPr>
          <w:szCs w:val="24"/>
          <w:lang w:eastAsia="zh-CN"/>
        </w:rPr>
        <w:t>1500067</w:t>
      </w:r>
      <w:r w:rsidRPr="00340D08">
        <w:rPr>
          <w:szCs w:val="24"/>
          <w:lang w:eastAsia="zh-CN"/>
        </w:rPr>
        <w:t>，注明您</w:t>
      </w:r>
      <w:r w:rsidR="00CA40FB" w:rsidRPr="00340D08">
        <w:rPr>
          <w:color w:val="000000"/>
          <w:szCs w:val="24"/>
          <w:lang w:eastAsia="zh-CN"/>
        </w:rPr>
        <w:t>所要求获取的指南</w:t>
      </w:r>
      <w:r w:rsidRPr="00340D08">
        <w:rPr>
          <w:szCs w:val="24"/>
          <w:lang w:eastAsia="zh-CN"/>
        </w:rPr>
        <w:t>。</w:t>
      </w:r>
    </w:p>
    <w:p w14:paraId="7F38F334" w14:textId="77777777" w:rsidR="00D22E41" w:rsidRPr="00340D08" w:rsidRDefault="00D22E41" w:rsidP="00340D08">
      <w:pPr>
        <w:snapToGrid/>
        <w:spacing w:beforeLines="0" w:before="0" w:line="240" w:lineRule="auto"/>
        <w:rPr>
          <w:szCs w:val="24"/>
          <w:lang w:eastAsia="zh-CN"/>
        </w:rPr>
      </w:pPr>
    </w:p>
    <w:p w14:paraId="46D701FC" w14:textId="77777777" w:rsidR="00D22E41" w:rsidRPr="00340D08" w:rsidRDefault="00D22E41" w:rsidP="00340D08">
      <w:pPr>
        <w:snapToGrid/>
        <w:spacing w:beforeLines="0" w:before="0" w:line="240" w:lineRule="auto"/>
        <w:rPr>
          <w:szCs w:val="24"/>
          <w:lang w:eastAsia="zh-CN"/>
        </w:rPr>
        <w:sectPr w:rsidR="00D22E41" w:rsidRPr="00340D08" w:rsidSect="00340D08">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418" w:header="567" w:footer="567" w:gutter="0"/>
          <w:cols w:space="720"/>
          <w:docGrid w:type="lines" w:linePitch="364"/>
        </w:sectPr>
      </w:pPr>
    </w:p>
    <w:p w14:paraId="4173F032" w14:textId="77777777" w:rsidR="00F67357" w:rsidRPr="00340D08" w:rsidRDefault="00F67357" w:rsidP="00340D08">
      <w:pPr>
        <w:snapToGrid/>
        <w:spacing w:beforeLines="0" w:before="0" w:line="240" w:lineRule="auto"/>
        <w:rPr>
          <w:szCs w:val="24"/>
          <w:lang w:eastAsia="zh-CN"/>
        </w:rPr>
      </w:pPr>
    </w:p>
    <w:p w14:paraId="17D28B3A" w14:textId="7040F0AA" w:rsidR="00F67357" w:rsidRPr="00340D08" w:rsidRDefault="005E50B8" w:rsidP="00340D08">
      <w:pPr>
        <w:pBdr>
          <w:bottom w:val="single" w:sz="4" w:space="0" w:color="auto"/>
        </w:pBdr>
        <w:autoSpaceDE/>
        <w:autoSpaceDN/>
        <w:snapToGrid/>
        <w:spacing w:beforeLines="0" w:before="0" w:line="240" w:lineRule="auto"/>
        <w:jc w:val="center"/>
        <w:rPr>
          <w:b/>
          <w:bCs/>
          <w:color w:val="000000"/>
          <w:sz w:val="44"/>
          <w:szCs w:val="44"/>
          <w:lang w:eastAsia="zh-CN"/>
        </w:rPr>
      </w:pPr>
      <w:r w:rsidRPr="00340D08">
        <w:rPr>
          <w:b/>
          <w:color w:val="000000"/>
          <w:sz w:val="44"/>
          <w:szCs w:val="44"/>
          <w:lang w:eastAsia="zh-CN"/>
        </w:rPr>
        <w:t>制造商</w:t>
      </w:r>
      <w:r w:rsidR="00C04A7E" w:rsidRPr="00340D08">
        <w:rPr>
          <w:b/>
          <w:color w:val="000000"/>
          <w:sz w:val="44"/>
          <w:szCs w:val="44"/>
          <w:lang w:eastAsia="zh-CN"/>
        </w:rPr>
        <w:t>根据</w:t>
      </w:r>
      <w:r w:rsidRPr="00340D08">
        <w:rPr>
          <w:b/>
          <w:color w:val="000000"/>
          <w:sz w:val="44"/>
          <w:szCs w:val="44"/>
          <w:lang w:eastAsia="zh-CN"/>
        </w:rPr>
        <w:t>要求与患者共享医疗器械</w:t>
      </w:r>
      <w:r w:rsidR="00844602" w:rsidRPr="00340D08">
        <w:rPr>
          <w:b/>
          <w:color w:val="000000"/>
          <w:sz w:val="44"/>
          <w:szCs w:val="44"/>
          <w:lang w:eastAsia="zh-CN"/>
        </w:rPr>
        <w:t>相关</w:t>
      </w:r>
      <w:r w:rsidR="00C04A7E" w:rsidRPr="00340D08">
        <w:rPr>
          <w:b/>
          <w:color w:val="000000"/>
          <w:sz w:val="44"/>
          <w:szCs w:val="44"/>
          <w:lang w:eastAsia="zh-CN"/>
        </w:rPr>
        <w:t>的</w:t>
      </w:r>
      <w:r w:rsidR="00340D08">
        <w:rPr>
          <w:rFonts w:hint="eastAsia"/>
          <w:b/>
          <w:color w:val="000000"/>
          <w:sz w:val="44"/>
          <w:szCs w:val="44"/>
          <w:lang w:eastAsia="zh-CN"/>
        </w:rPr>
        <w:br/>
      </w:r>
      <w:r w:rsidRPr="00340D08">
        <w:rPr>
          <w:b/>
          <w:color w:val="000000"/>
          <w:sz w:val="44"/>
          <w:szCs w:val="44"/>
          <w:lang w:eastAsia="zh-CN"/>
        </w:rPr>
        <w:t>患者特定信息</w:t>
      </w:r>
    </w:p>
    <w:p w14:paraId="0333FA7A" w14:textId="06424FDB" w:rsidR="00F67357" w:rsidRPr="00340D08" w:rsidRDefault="005E50B8" w:rsidP="00340D08">
      <w:pPr>
        <w:autoSpaceDE/>
        <w:autoSpaceDN/>
        <w:snapToGrid/>
        <w:spacing w:beforeLines="0" w:before="0" w:line="240" w:lineRule="auto"/>
        <w:jc w:val="center"/>
        <w:rPr>
          <w:b/>
          <w:bCs/>
          <w:color w:val="000000"/>
          <w:sz w:val="44"/>
          <w:szCs w:val="44"/>
          <w:lang w:eastAsia="zh-CN"/>
        </w:rPr>
      </w:pPr>
      <w:r w:rsidRPr="00340D08">
        <w:rPr>
          <w:b/>
          <w:color w:val="000000"/>
          <w:sz w:val="44"/>
          <w:szCs w:val="44"/>
          <w:lang w:eastAsia="zh-CN"/>
        </w:rPr>
        <w:t>行业和美国</w:t>
      </w:r>
      <w:r w:rsidR="00B678CC" w:rsidRPr="00340D08">
        <w:rPr>
          <w:b/>
          <w:color w:val="000000"/>
          <w:sz w:val="44"/>
          <w:szCs w:val="44"/>
          <w:lang w:eastAsia="zh-CN"/>
        </w:rPr>
        <w:t>食品药品</w:t>
      </w:r>
      <w:r w:rsidR="00CA40FB" w:rsidRPr="00340D08">
        <w:rPr>
          <w:b/>
          <w:color w:val="000000"/>
          <w:sz w:val="44"/>
          <w:szCs w:val="44"/>
          <w:lang w:eastAsia="zh-CN"/>
        </w:rPr>
        <w:t>监督</w:t>
      </w:r>
      <w:r w:rsidR="00B678CC" w:rsidRPr="00340D08">
        <w:rPr>
          <w:b/>
          <w:color w:val="000000"/>
          <w:sz w:val="44"/>
          <w:szCs w:val="44"/>
          <w:lang w:eastAsia="zh-CN"/>
        </w:rPr>
        <w:t>管理局</w:t>
      </w:r>
      <w:r w:rsidRPr="00340D08">
        <w:rPr>
          <w:b/>
          <w:color w:val="000000"/>
          <w:sz w:val="44"/>
          <w:szCs w:val="44"/>
          <w:lang w:eastAsia="zh-CN"/>
        </w:rPr>
        <w:t>工作人员指南</w:t>
      </w:r>
    </w:p>
    <w:p w14:paraId="53874249" w14:textId="77777777" w:rsidR="00340D08" w:rsidRDefault="00340D08" w:rsidP="00340D08">
      <w:pPr>
        <w:spacing w:before="182"/>
        <w:rPr>
          <w:lang w:eastAsia="zh-CN"/>
        </w:rPr>
      </w:pPr>
    </w:p>
    <w:tbl>
      <w:tblPr>
        <w:tblW w:w="5000" w:type="pct"/>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9468"/>
      </w:tblGrid>
      <w:tr w:rsidR="00D22E41" w:rsidRPr="00340D08" w14:paraId="7A2F2456" w14:textId="77777777" w:rsidTr="00340D08">
        <w:tc>
          <w:tcPr>
            <w:tcW w:w="5000" w:type="pct"/>
            <w:tcBorders>
              <w:top w:val="thinThickThinSmallGap" w:sz="18" w:space="0" w:color="auto"/>
              <w:left w:val="thinThickThinSmallGap" w:sz="18" w:space="0" w:color="auto"/>
              <w:bottom w:val="thinThickThinSmallGap" w:sz="18" w:space="0" w:color="auto"/>
              <w:right w:val="thinThickThinSmallGap" w:sz="18" w:space="0" w:color="auto"/>
            </w:tcBorders>
          </w:tcPr>
          <w:p w14:paraId="7C1CDBF4" w14:textId="0132B622" w:rsidR="00D22E41" w:rsidRPr="00340D08" w:rsidRDefault="00A9634D" w:rsidP="00340D08">
            <w:pPr>
              <w:snapToGrid/>
              <w:spacing w:beforeLines="0" w:before="0" w:line="240" w:lineRule="auto"/>
              <w:ind w:leftChars="29" w:left="70" w:rightChars="36" w:right="86" w:firstLineChars="200" w:firstLine="482"/>
              <w:jc w:val="both"/>
              <w:rPr>
                <w:szCs w:val="24"/>
                <w:lang w:eastAsia="zh-CN"/>
              </w:rPr>
            </w:pPr>
            <w:r w:rsidRPr="00340D08">
              <w:rPr>
                <w:b/>
                <w:i/>
                <w:szCs w:val="24"/>
                <w:lang w:eastAsia="zh-CN"/>
              </w:rPr>
              <w:t>本指南代表</w:t>
            </w:r>
            <w:r w:rsidR="00145200" w:rsidRPr="00340D08">
              <w:rPr>
                <w:b/>
                <w:i/>
                <w:szCs w:val="24"/>
                <w:lang w:eastAsia="zh-CN"/>
              </w:rPr>
              <w:t>美国</w:t>
            </w:r>
            <w:r w:rsidRPr="00340D08">
              <w:rPr>
                <w:b/>
                <w:i/>
                <w:szCs w:val="24"/>
                <w:lang w:eastAsia="zh-CN"/>
              </w:rPr>
              <w:t>食品药品监督管理局（</w:t>
            </w:r>
            <w:r w:rsidRPr="00340D08">
              <w:rPr>
                <w:b/>
                <w:i/>
                <w:szCs w:val="24"/>
                <w:lang w:eastAsia="zh-CN"/>
              </w:rPr>
              <w:t>FDA</w:t>
            </w:r>
            <w:r w:rsidR="00C40FC7">
              <w:rPr>
                <w:b/>
                <w:i/>
                <w:szCs w:val="24"/>
                <w:lang w:eastAsia="zh-CN"/>
              </w:rPr>
              <w:t>或本机构</w:t>
            </w:r>
            <w:r w:rsidRPr="00340D08">
              <w:rPr>
                <w:b/>
                <w:i/>
                <w:szCs w:val="24"/>
                <w:lang w:eastAsia="zh-CN"/>
              </w:rPr>
              <w:t>）目前关于该主题的思考。其不会为任何人创造或赋予任何权利，也不会对</w:t>
            </w:r>
            <w:r w:rsidRPr="00340D08">
              <w:rPr>
                <w:b/>
                <w:i/>
                <w:szCs w:val="24"/>
                <w:lang w:eastAsia="zh-CN"/>
              </w:rPr>
              <w:t>FDA</w:t>
            </w:r>
            <w:r w:rsidRPr="00340D08">
              <w:rPr>
                <w:b/>
                <w:i/>
                <w:szCs w:val="24"/>
                <w:lang w:eastAsia="zh-CN"/>
              </w:rPr>
              <w:t>或公众产生约束。如果替代方法满足适用的法律法规要求，则可以使用该方法。如需讨论替代方法，请联系标题</w:t>
            </w:r>
            <w:proofErr w:type="gramStart"/>
            <w:r w:rsidRPr="00340D08">
              <w:rPr>
                <w:b/>
                <w:i/>
                <w:szCs w:val="24"/>
                <w:lang w:eastAsia="zh-CN"/>
              </w:rPr>
              <w:t>页负责</w:t>
            </w:r>
            <w:proofErr w:type="gramEnd"/>
            <w:r w:rsidRPr="00340D08">
              <w:rPr>
                <w:b/>
                <w:i/>
                <w:szCs w:val="24"/>
                <w:lang w:eastAsia="zh-CN"/>
              </w:rPr>
              <w:t>实施本指南文件的</w:t>
            </w:r>
            <w:r w:rsidRPr="00340D08">
              <w:rPr>
                <w:b/>
                <w:i/>
                <w:szCs w:val="24"/>
                <w:lang w:eastAsia="zh-CN"/>
              </w:rPr>
              <w:t>FDA</w:t>
            </w:r>
            <w:r w:rsidRPr="00340D08">
              <w:rPr>
                <w:b/>
                <w:i/>
                <w:szCs w:val="24"/>
                <w:lang w:eastAsia="zh-CN"/>
              </w:rPr>
              <w:t>工作人员或办公室。</w:t>
            </w:r>
          </w:p>
        </w:tc>
      </w:tr>
    </w:tbl>
    <w:p w14:paraId="7D920261" w14:textId="77777777" w:rsidR="00F67357" w:rsidRPr="00340D08" w:rsidRDefault="005E50B8" w:rsidP="00340D08">
      <w:pPr>
        <w:pStyle w:val="a5"/>
        <w:numPr>
          <w:ilvl w:val="0"/>
          <w:numId w:val="2"/>
        </w:numPr>
        <w:tabs>
          <w:tab w:val="left" w:pos="1240"/>
        </w:tabs>
        <w:ind w:left="643" w:hangingChars="200" w:hanging="643"/>
        <w:jc w:val="both"/>
        <w:outlineLvl w:val="0"/>
        <w:rPr>
          <w:rFonts w:ascii="Times New Roman" w:eastAsia="宋体" w:hAnsi="Times New Roman" w:cs="Times New Roman"/>
          <w:b/>
          <w:sz w:val="32"/>
          <w:szCs w:val="32"/>
        </w:rPr>
      </w:pPr>
      <w:proofErr w:type="spellStart"/>
      <w:r w:rsidRPr="00340D08">
        <w:rPr>
          <w:rFonts w:ascii="Times New Roman" w:eastAsia="宋体" w:hAnsi="Times New Roman" w:cs="Times New Roman"/>
          <w:b/>
          <w:sz w:val="32"/>
          <w:szCs w:val="32"/>
        </w:rPr>
        <w:t>引言</w:t>
      </w:r>
      <w:proofErr w:type="spellEnd"/>
    </w:p>
    <w:p w14:paraId="65724F47" w14:textId="254FA697" w:rsidR="00D22E41" w:rsidRPr="00340D08" w:rsidRDefault="005E50B8" w:rsidP="00340D08">
      <w:pPr>
        <w:snapToGrid/>
        <w:spacing w:beforeLines="0" w:before="0" w:line="240" w:lineRule="auto"/>
        <w:ind w:firstLineChars="200" w:firstLine="480"/>
        <w:jc w:val="both"/>
        <w:rPr>
          <w:szCs w:val="24"/>
          <w:lang w:eastAsia="zh-CN"/>
        </w:rPr>
      </w:pPr>
      <w:r w:rsidRPr="00340D08">
        <w:rPr>
          <w:szCs w:val="24"/>
          <w:lang w:eastAsia="zh-CN"/>
        </w:rPr>
        <w:t>美国</w:t>
      </w:r>
      <w:r w:rsidR="00B678CC" w:rsidRPr="00340D08">
        <w:rPr>
          <w:szCs w:val="24"/>
          <w:lang w:eastAsia="zh-CN"/>
        </w:rPr>
        <w:t>食品药品</w:t>
      </w:r>
      <w:r w:rsidR="00CA40FB" w:rsidRPr="00340D08">
        <w:rPr>
          <w:szCs w:val="24"/>
          <w:lang w:eastAsia="zh-CN"/>
        </w:rPr>
        <w:t>监督</w:t>
      </w:r>
      <w:r w:rsidR="00B678CC" w:rsidRPr="00340D08">
        <w:rPr>
          <w:szCs w:val="24"/>
          <w:lang w:eastAsia="zh-CN"/>
        </w:rPr>
        <w:t>管理局</w:t>
      </w:r>
      <w:r w:rsidRPr="00340D08">
        <w:rPr>
          <w:szCs w:val="24"/>
          <w:lang w:eastAsia="zh-CN"/>
        </w:rPr>
        <w:t>（</w:t>
      </w:r>
      <w:r w:rsidRPr="00340D08">
        <w:rPr>
          <w:szCs w:val="24"/>
          <w:lang w:eastAsia="zh-CN"/>
        </w:rPr>
        <w:t>FDA</w:t>
      </w:r>
      <w:r w:rsidRPr="00340D08">
        <w:rPr>
          <w:szCs w:val="24"/>
          <w:lang w:eastAsia="zh-CN"/>
        </w:rPr>
        <w:t>或</w:t>
      </w:r>
      <w:r w:rsidRPr="00E82B3A">
        <w:rPr>
          <w:rFonts w:ascii="宋体" w:hAnsi="宋体"/>
          <w:szCs w:val="24"/>
          <w:lang w:eastAsia="zh-CN"/>
        </w:rPr>
        <w:t>“</w:t>
      </w:r>
      <w:r w:rsidR="00B678CC" w:rsidRPr="00340D08">
        <w:rPr>
          <w:szCs w:val="24"/>
          <w:lang w:eastAsia="zh-CN"/>
        </w:rPr>
        <w:t>本机构</w:t>
      </w:r>
      <w:r w:rsidRPr="00E82B3A">
        <w:rPr>
          <w:rFonts w:ascii="宋体" w:hAnsi="宋体"/>
          <w:szCs w:val="24"/>
          <w:lang w:eastAsia="zh-CN"/>
        </w:rPr>
        <w:t>”</w:t>
      </w:r>
      <w:r w:rsidR="003068BA" w:rsidRPr="00340D08">
        <w:rPr>
          <w:szCs w:val="24"/>
          <w:lang w:eastAsia="zh-CN"/>
        </w:rPr>
        <w:t>）制定本指南，旨在</w:t>
      </w:r>
      <w:r w:rsidRPr="00340D08">
        <w:rPr>
          <w:szCs w:val="24"/>
          <w:lang w:eastAsia="zh-CN"/>
        </w:rPr>
        <w:t>明确</w:t>
      </w:r>
      <w:r w:rsidR="00CA40FB" w:rsidRPr="00340D08">
        <w:rPr>
          <w:szCs w:val="24"/>
          <w:lang w:eastAsia="zh-CN"/>
        </w:rPr>
        <w:t>FDA</w:t>
      </w:r>
      <w:r w:rsidRPr="00340D08">
        <w:rPr>
          <w:szCs w:val="24"/>
          <w:lang w:eastAsia="zh-CN"/>
        </w:rPr>
        <w:t>关于制造商</w:t>
      </w:r>
      <w:r w:rsidRPr="00340D08">
        <w:rPr>
          <w:rFonts w:hint="eastAsia"/>
          <w:szCs w:val="24"/>
          <w:lang w:eastAsia="zh-CN"/>
        </w:rPr>
        <w:t>应</w:t>
      </w:r>
      <w:r w:rsidRPr="00340D08">
        <w:rPr>
          <w:szCs w:val="24"/>
          <w:lang w:eastAsia="zh-CN"/>
        </w:rPr>
        <w:t>患者要求，适当且负责任地与患者共享</w:t>
      </w:r>
      <w:r w:rsidRPr="00E82B3A">
        <w:rPr>
          <w:rFonts w:ascii="宋体" w:hAnsi="宋体"/>
          <w:szCs w:val="24"/>
          <w:lang w:eastAsia="zh-CN"/>
        </w:rPr>
        <w:t>“</w:t>
      </w:r>
      <w:r w:rsidRPr="00340D08">
        <w:rPr>
          <w:szCs w:val="24"/>
          <w:lang w:eastAsia="zh-CN"/>
        </w:rPr>
        <w:t>患者特定信息</w:t>
      </w:r>
      <w:r w:rsidRPr="00E82B3A">
        <w:rPr>
          <w:rFonts w:ascii="宋体" w:hAnsi="宋体"/>
          <w:szCs w:val="24"/>
          <w:lang w:eastAsia="zh-CN"/>
        </w:rPr>
        <w:t>”</w:t>
      </w:r>
      <w:r w:rsidRPr="00340D08">
        <w:rPr>
          <w:szCs w:val="24"/>
          <w:lang w:eastAsia="zh-CN"/>
        </w:rPr>
        <w:t>的立场。患者特定信息是指单个患者或该患者进行治疗或诊断的唯一信息，</w:t>
      </w:r>
      <w:r w:rsidR="00DB6606" w:rsidRPr="00340D08">
        <w:rPr>
          <w:szCs w:val="24"/>
          <w:lang w:eastAsia="zh-CN"/>
        </w:rPr>
        <w:t>这些</w:t>
      </w:r>
      <w:r w:rsidR="00632AF7" w:rsidRPr="00340D08">
        <w:rPr>
          <w:szCs w:val="24"/>
          <w:lang w:eastAsia="zh-CN"/>
        </w:rPr>
        <w:t>信息</w:t>
      </w:r>
      <w:r w:rsidR="00DB6606" w:rsidRPr="00340D08">
        <w:rPr>
          <w:szCs w:val="24"/>
          <w:lang w:eastAsia="zh-CN"/>
        </w:rPr>
        <w:t>已根据患者要求进行了</w:t>
      </w:r>
      <w:r w:rsidRPr="00340D08">
        <w:rPr>
          <w:szCs w:val="24"/>
          <w:lang w:eastAsia="zh-CN"/>
        </w:rPr>
        <w:t>记录、存储、处理，可用于检索，和</w:t>
      </w:r>
      <w:r w:rsidRPr="00340D08">
        <w:rPr>
          <w:szCs w:val="24"/>
          <w:lang w:eastAsia="zh-CN"/>
        </w:rPr>
        <w:t>/</w:t>
      </w:r>
      <w:r w:rsidRPr="00340D08">
        <w:rPr>
          <w:szCs w:val="24"/>
          <w:lang w:eastAsia="zh-CN"/>
        </w:rPr>
        <w:t>或来源于合法销售的医疗器械。本指南向行业、医疗保健提供者和</w:t>
      </w:r>
      <w:r w:rsidRPr="00340D08">
        <w:rPr>
          <w:szCs w:val="24"/>
          <w:lang w:eastAsia="zh-CN"/>
        </w:rPr>
        <w:t>FDA</w:t>
      </w:r>
      <w:r w:rsidRPr="00340D08">
        <w:rPr>
          <w:szCs w:val="24"/>
          <w:lang w:eastAsia="zh-CN"/>
        </w:rPr>
        <w:t>工作人员提供了信息和建议，以说明器械制造商在单个患者发出请求时与其共享此类信息的机制和注意事项。</w:t>
      </w:r>
    </w:p>
    <w:p w14:paraId="2B272926" w14:textId="77777777" w:rsidR="00340D08" w:rsidRDefault="00340D08" w:rsidP="00340D08">
      <w:pPr>
        <w:snapToGrid/>
        <w:spacing w:beforeLines="0" w:before="0" w:line="240" w:lineRule="auto"/>
        <w:ind w:firstLineChars="200" w:firstLine="480"/>
        <w:jc w:val="both"/>
        <w:rPr>
          <w:szCs w:val="24"/>
          <w:lang w:eastAsia="zh-CN"/>
        </w:rPr>
      </w:pPr>
    </w:p>
    <w:p w14:paraId="6D58435D" w14:textId="2AE58CE0" w:rsidR="00D22E41" w:rsidRDefault="003068BA" w:rsidP="00340D08">
      <w:pPr>
        <w:snapToGrid/>
        <w:spacing w:beforeLines="0" w:before="0" w:line="240" w:lineRule="auto"/>
        <w:ind w:firstLineChars="200" w:firstLine="480"/>
        <w:jc w:val="both"/>
        <w:rPr>
          <w:szCs w:val="24"/>
          <w:lang w:eastAsia="zh-CN"/>
        </w:rPr>
      </w:pPr>
      <w:r w:rsidRPr="00340D08">
        <w:rPr>
          <w:szCs w:val="24"/>
          <w:lang w:eastAsia="zh-CN"/>
        </w:rPr>
        <w:t>FDA</w:t>
      </w:r>
      <w:r w:rsidRPr="00340D08">
        <w:rPr>
          <w:szCs w:val="24"/>
          <w:lang w:eastAsia="zh-CN"/>
        </w:rPr>
        <w:t>指导性文件，包括本指南在内，不具有法律强制责任。相反，指南表明了</w:t>
      </w:r>
      <w:r w:rsidR="00E6395E" w:rsidRPr="00340D08">
        <w:rPr>
          <w:szCs w:val="24"/>
          <w:lang w:eastAsia="zh-CN"/>
        </w:rPr>
        <w:t>FDA</w:t>
      </w:r>
      <w:r w:rsidRPr="00340D08">
        <w:rPr>
          <w:szCs w:val="24"/>
          <w:lang w:eastAsia="zh-CN"/>
        </w:rPr>
        <w:t>目前关于该主题的思考，除非引用具体的法规或法律要求，否则只应视为建议。在</w:t>
      </w:r>
      <w:r w:rsidR="00E6395E" w:rsidRPr="00340D08">
        <w:rPr>
          <w:szCs w:val="24"/>
          <w:lang w:eastAsia="zh-CN"/>
        </w:rPr>
        <w:t>FDA</w:t>
      </w:r>
      <w:r w:rsidRPr="00340D08">
        <w:rPr>
          <w:szCs w:val="24"/>
          <w:lang w:eastAsia="zh-CN"/>
        </w:rPr>
        <w:t>指南中使用词语</w:t>
      </w:r>
      <w:r w:rsidRPr="00E82B3A">
        <w:rPr>
          <w:rFonts w:ascii="宋体" w:hAnsi="宋体"/>
          <w:szCs w:val="24"/>
          <w:lang w:eastAsia="zh-CN"/>
        </w:rPr>
        <w:t>“</w:t>
      </w:r>
      <w:r w:rsidRPr="00E82B3A">
        <w:rPr>
          <w:i/>
          <w:iCs/>
          <w:szCs w:val="24"/>
          <w:lang w:eastAsia="zh-CN"/>
        </w:rPr>
        <w:t>应</w:t>
      </w:r>
      <w:r w:rsidRPr="00E82B3A">
        <w:rPr>
          <w:rFonts w:ascii="宋体" w:hAnsi="宋体"/>
          <w:szCs w:val="24"/>
          <w:lang w:eastAsia="zh-CN"/>
        </w:rPr>
        <w:t>”</w:t>
      </w:r>
      <w:r w:rsidRPr="00340D08">
        <w:rPr>
          <w:szCs w:val="24"/>
          <w:lang w:eastAsia="zh-CN"/>
        </w:rPr>
        <w:t>是指建议或推荐进行某一事项，并非强制要求</w:t>
      </w:r>
      <w:r w:rsidR="005E50B8" w:rsidRPr="00340D08">
        <w:rPr>
          <w:szCs w:val="24"/>
          <w:lang w:eastAsia="zh-CN"/>
        </w:rPr>
        <w:t>。</w:t>
      </w:r>
    </w:p>
    <w:p w14:paraId="18626A6D" w14:textId="77777777" w:rsidR="00340D08" w:rsidRPr="00340D08" w:rsidRDefault="00340D08" w:rsidP="00340D08">
      <w:pPr>
        <w:snapToGrid/>
        <w:spacing w:beforeLines="0" w:before="0" w:line="240" w:lineRule="auto"/>
        <w:jc w:val="both"/>
        <w:rPr>
          <w:szCs w:val="24"/>
          <w:lang w:eastAsia="zh-CN"/>
        </w:rPr>
      </w:pPr>
    </w:p>
    <w:p w14:paraId="6E1D2830" w14:textId="77777777" w:rsidR="00F67357" w:rsidRPr="00340D08" w:rsidRDefault="005E50B8" w:rsidP="00340D08">
      <w:pPr>
        <w:pStyle w:val="a5"/>
        <w:numPr>
          <w:ilvl w:val="0"/>
          <w:numId w:val="2"/>
        </w:numPr>
        <w:tabs>
          <w:tab w:val="left" w:pos="1240"/>
        </w:tabs>
        <w:ind w:left="643" w:hangingChars="200" w:hanging="643"/>
        <w:jc w:val="both"/>
        <w:outlineLvl w:val="0"/>
        <w:rPr>
          <w:rFonts w:ascii="Times New Roman" w:eastAsia="宋体" w:hAnsi="Times New Roman" w:cs="Times New Roman"/>
          <w:b/>
          <w:sz w:val="32"/>
          <w:szCs w:val="32"/>
        </w:rPr>
      </w:pPr>
      <w:proofErr w:type="spellStart"/>
      <w:r w:rsidRPr="00340D08">
        <w:rPr>
          <w:rFonts w:ascii="Times New Roman" w:eastAsia="宋体" w:hAnsi="Times New Roman" w:cs="Times New Roman"/>
          <w:b/>
          <w:sz w:val="32"/>
          <w:szCs w:val="32"/>
        </w:rPr>
        <w:t>背景</w:t>
      </w:r>
      <w:proofErr w:type="spellEnd"/>
    </w:p>
    <w:p w14:paraId="6F9BBEBB" w14:textId="50E4B0D0" w:rsidR="00D22E41" w:rsidRPr="00340D08" w:rsidRDefault="005E50B8" w:rsidP="00340D08">
      <w:pPr>
        <w:snapToGrid/>
        <w:spacing w:beforeLines="0" w:before="0" w:line="240" w:lineRule="auto"/>
        <w:ind w:firstLineChars="200" w:firstLine="480"/>
        <w:jc w:val="both"/>
        <w:rPr>
          <w:szCs w:val="24"/>
          <w:lang w:eastAsia="zh-CN"/>
        </w:rPr>
      </w:pPr>
      <w:r w:rsidRPr="00340D08">
        <w:rPr>
          <w:szCs w:val="24"/>
          <w:lang w:eastAsia="zh-CN"/>
        </w:rPr>
        <w:t>越来越多的患者寻求在其</w:t>
      </w:r>
      <w:r w:rsidR="00E6395E" w:rsidRPr="00340D08">
        <w:rPr>
          <w:szCs w:val="24"/>
          <w:lang w:eastAsia="zh-CN"/>
        </w:rPr>
        <w:t>自身的</w:t>
      </w:r>
      <w:r w:rsidRPr="00340D08">
        <w:rPr>
          <w:szCs w:val="24"/>
          <w:lang w:eastAsia="zh-CN"/>
        </w:rPr>
        <w:t>医疗保健中发挥积极作用。</w:t>
      </w:r>
      <w:r w:rsidRPr="00340D08">
        <w:rPr>
          <w:szCs w:val="24"/>
          <w:lang w:eastAsia="zh-CN"/>
        </w:rPr>
        <w:t>FDA</w:t>
      </w:r>
      <w:r w:rsidRPr="00340D08">
        <w:rPr>
          <w:szCs w:val="24"/>
          <w:lang w:eastAsia="zh-CN"/>
        </w:rPr>
        <w:t>获悉，患者</w:t>
      </w:r>
      <w:r w:rsidR="00E6395E" w:rsidRPr="00340D08">
        <w:rPr>
          <w:szCs w:val="24"/>
          <w:lang w:eastAsia="zh-CN"/>
        </w:rPr>
        <w:t>有时</w:t>
      </w:r>
      <w:r w:rsidRPr="00340D08">
        <w:rPr>
          <w:szCs w:val="24"/>
          <w:lang w:eastAsia="zh-CN"/>
        </w:rPr>
        <w:t>会要求制造商与其共享经记录、</w:t>
      </w:r>
      <w:r w:rsidR="00632AF7" w:rsidRPr="00340D08">
        <w:rPr>
          <w:szCs w:val="24"/>
          <w:lang w:eastAsia="zh-CN"/>
        </w:rPr>
        <w:t>存储</w:t>
      </w:r>
      <w:r w:rsidRPr="00340D08">
        <w:rPr>
          <w:szCs w:val="24"/>
          <w:lang w:eastAsia="zh-CN"/>
        </w:rPr>
        <w:t>、处理、可检索的关于自己的信息和</w:t>
      </w:r>
      <w:r w:rsidRPr="00340D08">
        <w:rPr>
          <w:szCs w:val="24"/>
          <w:lang w:eastAsia="zh-CN"/>
        </w:rPr>
        <w:t>/</w:t>
      </w:r>
      <w:r w:rsidRPr="00340D08">
        <w:rPr>
          <w:szCs w:val="24"/>
          <w:lang w:eastAsia="zh-CN"/>
        </w:rPr>
        <w:t>或来源于合法销售的医疗器械中关于自己的信息。</w:t>
      </w:r>
      <w:r w:rsidRPr="00340D08">
        <w:rPr>
          <w:szCs w:val="24"/>
          <w:lang w:eastAsia="zh-CN"/>
        </w:rPr>
        <w:t>FDA</w:t>
      </w:r>
      <w:r w:rsidRPr="00340D08">
        <w:rPr>
          <w:szCs w:val="24"/>
          <w:lang w:eastAsia="zh-CN"/>
        </w:rPr>
        <w:t>发布本指南的目的是明确</w:t>
      </w:r>
      <w:r w:rsidR="00DC52CA">
        <w:rPr>
          <w:rFonts w:hint="eastAsia"/>
          <w:szCs w:val="24"/>
          <w:lang w:eastAsia="zh-CN"/>
        </w:rPr>
        <w:t>FDA</w:t>
      </w:r>
      <w:r w:rsidRPr="00340D08">
        <w:rPr>
          <w:szCs w:val="24"/>
          <w:lang w:eastAsia="zh-CN"/>
        </w:rPr>
        <w:t>关于制造商</w:t>
      </w:r>
      <w:r w:rsidRPr="00340D08">
        <w:rPr>
          <w:rFonts w:hint="eastAsia"/>
          <w:szCs w:val="24"/>
          <w:lang w:eastAsia="zh-CN"/>
        </w:rPr>
        <w:t>应</w:t>
      </w:r>
      <w:r w:rsidRPr="00340D08">
        <w:rPr>
          <w:szCs w:val="24"/>
          <w:lang w:eastAsia="zh-CN"/>
        </w:rPr>
        <w:t>患者要求，适当且负责任地与该患者共享</w:t>
      </w:r>
      <w:r w:rsidRPr="00E82B3A">
        <w:rPr>
          <w:rFonts w:ascii="宋体" w:hAnsi="宋体"/>
          <w:szCs w:val="24"/>
          <w:lang w:eastAsia="zh-CN"/>
        </w:rPr>
        <w:t>“</w:t>
      </w:r>
      <w:r w:rsidRPr="00340D08">
        <w:rPr>
          <w:szCs w:val="24"/>
          <w:lang w:eastAsia="zh-CN"/>
        </w:rPr>
        <w:t>患者特定信息</w:t>
      </w:r>
      <w:r w:rsidRPr="00E82B3A">
        <w:rPr>
          <w:rFonts w:ascii="宋体" w:hAnsi="宋体"/>
          <w:szCs w:val="24"/>
          <w:lang w:eastAsia="zh-CN"/>
        </w:rPr>
        <w:t>”</w:t>
      </w:r>
      <w:r w:rsidRPr="00340D08">
        <w:rPr>
          <w:szCs w:val="24"/>
          <w:lang w:eastAsia="zh-CN"/>
        </w:rPr>
        <w:t>的立场。患者特定信息是指单个患者或该患者进行治疗或诊断的唯一信息，</w:t>
      </w:r>
      <w:r w:rsidR="00BF6E99" w:rsidRPr="00340D08">
        <w:rPr>
          <w:szCs w:val="24"/>
          <w:lang w:eastAsia="zh-CN"/>
        </w:rPr>
        <w:t>这些信息已根据患者要求进行了</w:t>
      </w:r>
      <w:r w:rsidRPr="00340D08">
        <w:rPr>
          <w:szCs w:val="24"/>
          <w:lang w:eastAsia="zh-CN"/>
        </w:rPr>
        <w:t>记录、存储、处理，可用于检索，和</w:t>
      </w:r>
      <w:r w:rsidRPr="00340D08">
        <w:rPr>
          <w:szCs w:val="24"/>
          <w:lang w:eastAsia="zh-CN"/>
        </w:rPr>
        <w:t>/</w:t>
      </w:r>
      <w:r w:rsidRPr="00340D08">
        <w:rPr>
          <w:szCs w:val="24"/>
          <w:lang w:eastAsia="zh-CN"/>
        </w:rPr>
        <w:t>或来源于合法销售的医疗器械。</w:t>
      </w:r>
      <w:r w:rsidRPr="00340D08">
        <w:rPr>
          <w:szCs w:val="24"/>
          <w:lang w:eastAsia="zh-CN"/>
        </w:rPr>
        <w:t>FDA</w:t>
      </w:r>
      <w:r w:rsidRPr="00340D08">
        <w:rPr>
          <w:szCs w:val="24"/>
          <w:lang w:eastAsia="zh-CN"/>
        </w:rPr>
        <w:t>认为，应患者要求与其分享</w:t>
      </w:r>
      <w:r w:rsidRPr="00E82B3A">
        <w:rPr>
          <w:rFonts w:ascii="宋体" w:hAnsi="宋体"/>
          <w:szCs w:val="24"/>
          <w:lang w:eastAsia="zh-CN"/>
        </w:rPr>
        <w:t>“</w:t>
      </w:r>
      <w:r w:rsidRPr="00340D08">
        <w:rPr>
          <w:szCs w:val="24"/>
          <w:lang w:eastAsia="zh-CN"/>
        </w:rPr>
        <w:t>患者特定信息</w:t>
      </w:r>
      <w:r w:rsidRPr="00E82B3A">
        <w:rPr>
          <w:rFonts w:ascii="宋体" w:hAnsi="宋体"/>
          <w:szCs w:val="24"/>
          <w:lang w:eastAsia="zh-CN"/>
        </w:rPr>
        <w:t>”</w:t>
      </w:r>
      <w:r w:rsidRPr="00340D08">
        <w:rPr>
          <w:szCs w:val="24"/>
          <w:lang w:eastAsia="zh-CN"/>
        </w:rPr>
        <w:t>可能有助于</w:t>
      </w:r>
      <w:r w:rsidR="00DC52CA">
        <w:rPr>
          <w:rFonts w:hint="eastAsia"/>
          <w:szCs w:val="24"/>
          <w:lang w:eastAsia="zh-CN"/>
        </w:rPr>
        <w:t>患者</w:t>
      </w:r>
      <w:r w:rsidRPr="00340D08">
        <w:rPr>
          <w:szCs w:val="24"/>
          <w:lang w:eastAsia="zh-CN"/>
        </w:rPr>
        <w:t>更好地与医疗保健提供者合作，从而做出合理的医疗决策。</w:t>
      </w:r>
    </w:p>
    <w:p w14:paraId="44F11188" w14:textId="77777777" w:rsidR="00F67357" w:rsidRPr="00340D08" w:rsidRDefault="005E50B8" w:rsidP="00340D08">
      <w:pPr>
        <w:pStyle w:val="a5"/>
        <w:pageBreakBefore/>
        <w:numPr>
          <w:ilvl w:val="0"/>
          <w:numId w:val="2"/>
        </w:numPr>
        <w:tabs>
          <w:tab w:val="left" w:pos="1240"/>
        </w:tabs>
        <w:ind w:left="643" w:hangingChars="200" w:hanging="643"/>
        <w:jc w:val="both"/>
        <w:outlineLvl w:val="0"/>
        <w:rPr>
          <w:rFonts w:ascii="Times New Roman" w:eastAsia="宋体" w:hAnsi="Times New Roman" w:cs="Times New Roman"/>
          <w:b/>
          <w:sz w:val="32"/>
          <w:szCs w:val="32"/>
        </w:rPr>
      </w:pPr>
      <w:proofErr w:type="spellStart"/>
      <w:r w:rsidRPr="00340D08">
        <w:rPr>
          <w:rFonts w:ascii="Times New Roman" w:eastAsia="宋体" w:hAnsi="Times New Roman" w:cs="Times New Roman"/>
          <w:b/>
          <w:sz w:val="32"/>
          <w:szCs w:val="32"/>
        </w:rPr>
        <w:lastRenderedPageBreak/>
        <w:t>范围</w:t>
      </w:r>
      <w:proofErr w:type="spellEnd"/>
    </w:p>
    <w:p w14:paraId="6F3A6326" w14:textId="63E07402" w:rsidR="00D22E41" w:rsidRDefault="005E50B8" w:rsidP="00340D08">
      <w:pPr>
        <w:snapToGrid/>
        <w:spacing w:beforeLines="0" w:before="0" w:line="240" w:lineRule="auto"/>
        <w:ind w:firstLineChars="200" w:firstLine="480"/>
        <w:jc w:val="both"/>
        <w:rPr>
          <w:szCs w:val="24"/>
          <w:lang w:eastAsia="zh-CN"/>
        </w:rPr>
      </w:pPr>
      <w:r w:rsidRPr="00340D08">
        <w:rPr>
          <w:szCs w:val="24"/>
          <w:lang w:eastAsia="zh-CN"/>
        </w:rPr>
        <w:t>在本指南中，</w:t>
      </w:r>
      <w:r w:rsidRPr="00E82B3A">
        <w:rPr>
          <w:rFonts w:ascii="宋体" w:hAnsi="宋体"/>
          <w:szCs w:val="24"/>
          <w:lang w:eastAsia="zh-CN"/>
        </w:rPr>
        <w:t>“</w:t>
      </w:r>
      <w:r w:rsidRPr="00340D08">
        <w:rPr>
          <w:szCs w:val="24"/>
          <w:lang w:eastAsia="zh-CN"/>
        </w:rPr>
        <w:t>患者特定信息</w:t>
      </w:r>
      <w:r w:rsidRPr="00E82B3A">
        <w:rPr>
          <w:rFonts w:ascii="宋体" w:hAnsi="宋体"/>
          <w:szCs w:val="24"/>
          <w:lang w:eastAsia="zh-CN"/>
        </w:rPr>
        <w:t>”</w:t>
      </w:r>
      <w:r w:rsidRPr="00340D08">
        <w:rPr>
          <w:szCs w:val="24"/>
          <w:lang w:eastAsia="zh-CN"/>
        </w:rPr>
        <w:t>是指单个患者或该患者进行治疗或诊断的唯一信息，</w:t>
      </w:r>
      <w:r w:rsidR="00632AF7" w:rsidRPr="00340D08">
        <w:rPr>
          <w:szCs w:val="24"/>
          <w:lang w:eastAsia="zh-CN"/>
        </w:rPr>
        <w:t>该信息</w:t>
      </w:r>
      <w:r w:rsidRPr="00340D08">
        <w:rPr>
          <w:szCs w:val="24"/>
          <w:lang w:eastAsia="zh-CN"/>
        </w:rPr>
        <w:t>经记录、存储、处理，可用于检索，和</w:t>
      </w:r>
      <w:r w:rsidRPr="00340D08">
        <w:rPr>
          <w:szCs w:val="24"/>
          <w:lang w:eastAsia="zh-CN"/>
        </w:rPr>
        <w:t>/</w:t>
      </w:r>
      <w:r w:rsidRPr="00340D08">
        <w:rPr>
          <w:szCs w:val="24"/>
          <w:lang w:eastAsia="zh-CN"/>
        </w:rPr>
        <w:t>或来源于合法销售的医疗器械。该信息可能包括但不限于</w:t>
      </w:r>
      <w:r w:rsidR="00632AF7" w:rsidRPr="00340D08">
        <w:rPr>
          <w:szCs w:val="24"/>
          <w:lang w:eastAsia="zh-CN"/>
        </w:rPr>
        <w:t>记录的</w:t>
      </w:r>
      <w:r w:rsidRPr="00340D08">
        <w:rPr>
          <w:szCs w:val="24"/>
          <w:lang w:eastAsia="zh-CN"/>
        </w:rPr>
        <w:t>患者数据、器械使用</w:t>
      </w:r>
      <w:r w:rsidRPr="00340D08">
        <w:rPr>
          <w:szCs w:val="24"/>
          <w:lang w:eastAsia="zh-CN"/>
        </w:rPr>
        <w:t>/</w:t>
      </w:r>
      <w:r w:rsidRPr="00340D08">
        <w:rPr>
          <w:szCs w:val="24"/>
          <w:lang w:eastAsia="zh-CN"/>
        </w:rPr>
        <w:t>输出统计</w:t>
      </w:r>
      <w:r w:rsidR="00632AF7" w:rsidRPr="00340D08">
        <w:rPr>
          <w:szCs w:val="24"/>
          <w:lang w:eastAsia="zh-CN"/>
        </w:rPr>
        <w:t>数据</w:t>
      </w:r>
      <w:r w:rsidRPr="00340D08">
        <w:rPr>
          <w:szCs w:val="24"/>
          <w:lang w:eastAsia="zh-CN"/>
        </w:rPr>
        <w:t>、医疗保健提供者的输入信息、警报发生率和</w:t>
      </w:r>
      <w:r w:rsidRPr="00340D08">
        <w:rPr>
          <w:szCs w:val="24"/>
          <w:lang w:eastAsia="zh-CN"/>
        </w:rPr>
        <w:t>/</w:t>
      </w:r>
      <w:r w:rsidRPr="00340D08">
        <w:rPr>
          <w:szCs w:val="24"/>
          <w:lang w:eastAsia="zh-CN"/>
        </w:rPr>
        <w:t>或器械故障或失效记录。在本指南中，患者特定信息不包括制造商对数据的任何解读</w:t>
      </w:r>
      <w:r w:rsidR="00857F91">
        <w:rPr>
          <w:szCs w:val="24"/>
          <w:lang w:eastAsia="zh-CN"/>
        </w:rPr>
        <w:t>，但</w:t>
      </w:r>
      <w:r w:rsidR="00857F91" w:rsidRPr="00340D08">
        <w:rPr>
          <w:szCs w:val="24"/>
          <w:lang w:eastAsia="zh-CN"/>
        </w:rPr>
        <w:t>器械通常向患者或患者的医疗保健提供者提供的数据解读报告</w:t>
      </w:r>
      <w:r w:rsidR="00857F91">
        <w:rPr>
          <w:szCs w:val="24"/>
          <w:lang w:eastAsia="zh-CN"/>
        </w:rPr>
        <w:t>除外</w:t>
      </w:r>
      <w:r w:rsidRPr="00340D08">
        <w:rPr>
          <w:szCs w:val="24"/>
          <w:lang w:eastAsia="zh-CN"/>
        </w:rPr>
        <w:t>。例如，特定分析物（</w:t>
      </w:r>
      <w:r w:rsidR="00830AC9">
        <w:rPr>
          <w:szCs w:val="24"/>
          <w:lang w:eastAsia="zh-CN"/>
        </w:rPr>
        <w:t>该分析物是</w:t>
      </w:r>
      <w:r w:rsidR="00E341EF" w:rsidRPr="00340D08">
        <w:rPr>
          <w:szCs w:val="24"/>
          <w:lang w:eastAsia="zh-CN"/>
        </w:rPr>
        <w:t>检测</w:t>
      </w:r>
      <w:r w:rsidRPr="00340D08">
        <w:rPr>
          <w:szCs w:val="24"/>
          <w:lang w:eastAsia="zh-CN"/>
        </w:rPr>
        <w:t>的一部分或用于已批准的</w:t>
      </w:r>
      <w:r w:rsidR="00E341EF" w:rsidRPr="00340D08">
        <w:rPr>
          <w:szCs w:val="24"/>
          <w:lang w:eastAsia="zh-CN"/>
        </w:rPr>
        <w:t>检测</w:t>
      </w:r>
      <w:r w:rsidRPr="00340D08">
        <w:rPr>
          <w:szCs w:val="24"/>
          <w:lang w:eastAsia="zh-CN"/>
        </w:rPr>
        <w:t>，但未单独获得许可或批准进行试验）的单个组分</w:t>
      </w:r>
      <w:r w:rsidR="00E341EF" w:rsidRPr="00340D08">
        <w:rPr>
          <w:szCs w:val="24"/>
          <w:lang w:eastAsia="zh-CN"/>
        </w:rPr>
        <w:t>试验</w:t>
      </w:r>
      <w:r w:rsidRPr="00340D08">
        <w:rPr>
          <w:szCs w:val="24"/>
          <w:lang w:eastAsia="zh-CN"/>
        </w:rPr>
        <w:t>结果不属于本指南中的</w:t>
      </w:r>
      <w:r w:rsidRPr="00E82B3A">
        <w:rPr>
          <w:rFonts w:ascii="宋体" w:hAnsi="宋体"/>
          <w:szCs w:val="24"/>
          <w:lang w:eastAsia="zh-CN"/>
        </w:rPr>
        <w:t>“</w:t>
      </w:r>
      <w:r w:rsidRPr="00340D08">
        <w:rPr>
          <w:szCs w:val="24"/>
          <w:lang w:eastAsia="zh-CN"/>
        </w:rPr>
        <w:t>患者特定信息</w:t>
      </w:r>
      <w:r w:rsidRPr="00E82B3A">
        <w:rPr>
          <w:rFonts w:ascii="宋体" w:hAnsi="宋体"/>
          <w:szCs w:val="24"/>
          <w:lang w:eastAsia="zh-CN"/>
        </w:rPr>
        <w:t>”</w:t>
      </w:r>
      <w:r w:rsidRPr="00340D08">
        <w:rPr>
          <w:szCs w:val="24"/>
          <w:lang w:eastAsia="zh-CN"/>
        </w:rPr>
        <w:t>，因此不在本指南范围内。</w:t>
      </w:r>
    </w:p>
    <w:p w14:paraId="22F4CB8A" w14:textId="77777777" w:rsidR="00340D08" w:rsidRPr="00340D08" w:rsidRDefault="00340D08" w:rsidP="00340D08">
      <w:pPr>
        <w:snapToGrid/>
        <w:spacing w:beforeLines="0" w:before="0" w:line="240" w:lineRule="auto"/>
        <w:ind w:firstLineChars="200" w:firstLine="480"/>
        <w:jc w:val="both"/>
        <w:rPr>
          <w:szCs w:val="24"/>
          <w:lang w:eastAsia="zh-CN"/>
        </w:rPr>
      </w:pPr>
    </w:p>
    <w:p w14:paraId="2DFA935B" w14:textId="4EBFD5F7" w:rsidR="00D22E41" w:rsidRDefault="005E50B8" w:rsidP="00340D08">
      <w:pPr>
        <w:snapToGrid/>
        <w:spacing w:beforeLines="0" w:before="0" w:line="240" w:lineRule="auto"/>
        <w:ind w:firstLineChars="200" w:firstLine="480"/>
        <w:jc w:val="both"/>
        <w:rPr>
          <w:szCs w:val="24"/>
          <w:lang w:eastAsia="zh-CN"/>
        </w:rPr>
      </w:pPr>
      <w:r w:rsidRPr="00340D08">
        <w:rPr>
          <w:szCs w:val="24"/>
          <w:lang w:eastAsia="zh-CN"/>
        </w:rPr>
        <w:t>通常，患者特定信息的类别可能包括但不限于：（</w:t>
      </w:r>
      <w:r w:rsidRPr="00340D08">
        <w:rPr>
          <w:szCs w:val="24"/>
          <w:lang w:eastAsia="zh-CN"/>
        </w:rPr>
        <w:t>1</w:t>
      </w:r>
      <w:r w:rsidRPr="00340D08">
        <w:rPr>
          <w:szCs w:val="24"/>
          <w:lang w:eastAsia="zh-CN"/>
        </w:rPr>
        <w:t>）医疗保健提供者输入器械中的数据，以记录单个患者的状态和正在进行的治疗；（</w:t>
      </w:r>
      <w:r w:rsidRPr="00340D08">
        <w:rPr>
          <w:szCs w:val="24"/>
          <w:lang w:eastAsia="zh-CN"/>
        </w:rPr>
        <w:t>2</w:t>
      </w:r>
      <w:r w:rsidRPr="00340D08">
        <w:rPr>
          <w:szCs w:val="24"/>
          <w:lang w:eastAsia="zh-CN"/>
        </w:rPr>
        <w:t>）或者</w:t>
      </w:r>
      <w:r w:rsidR="00E341EF" w:rsidRPr="00340D08">
        <w:rPr>
          <w:szCs w:val="24"/>
          <w:lang w:eastAsia="zh-CN"/>
        </w:rPr>
        <w:t>器械</w:t>
      </w:r>
      <w:r w:rsidRPr="00340D08">
        <w:rPr>
          <w:szCs w:val="24"/>
          <w:lang w:eastAsia="zh-CN"/>
        </w:rPr>
        <w:t>存储的信息，以记录使用情况、警报或输出信息（例如脉搏血氧仪数据、心脏生物电活动和心脏起搏器监测的心跳节律）。该定义下可能包括医疗保健提供者输入医疗器械的患者特定病例日志。该信息可用于促进连续护理</w:t>
      </w:r>
      <w:r w:rsidR="00E341EF" w:rsidRPr="00340D08">
        <w:rPr>
          <w:szCs w:val="24"/>
          <w:lang w:eastAsia="zh-CN"/>
        </w:rPr>
        <w:t>、</w:t>
      </w:r>
      <w:r w:rsidRPr="00340D08">
        <w:rPr>
          <w:szCs w:val="24"/>
          <w:lang w:eastAsia="zh-CN"/>
        </w:rPr>
        <w:t>创建适当的患者治疗史和当前治疗档案，以及记录与医疗器械功能相关的信息。</w:t>
      </w:r>
    </w:p>
    <w:p w14:paraId="3735B886" w14:textId="77777777" w:rsidR="00340D08" w:rsidRPr="00340D08" w:rsidRDefault="00340D08" w:rsidP="00340D08">
      <w:pPr>
        <w:snapToGrid/>
        <w:spacing w:beforeLines="0" w:before="0" w:line="240" w:lineRule="auto"/>
        <w:jc w:val="both"/>
        <w:rPr>
          <w:szCs w:val="24"/>
          <w:lang w:eastAsia="zh-CN"/>
        </w:rPr>
      </w:pPr>
    </w:p>
    <w:p w14:paraId="00F3C8ED" w14:textId="77777777" w:rsidR="00F67357" w:rsidRPr="00340D08" w:rsidRDefault="005E50B8" w:rsidP="00340D08">
      <w:pPr>
        <w:pStyle w:val="a5"/>
        <w:numPr>
          <w:ilvl w:val="0"/>
          <w:numId w:val="2"/>
        </w:numPr>
        <w:tabs>
          <w:tab w:val="left" w:pos="1240"/>
        </w:tabs>
        <w:ind w:left="643" w:hangingChars="200" w:hanging="643"/>
        <w:jc w:val="both"/>
        <w:outlineLvl w:val="0"/>
        <w:rPr>
          <w:rFonts w:ascii="Times New Roman" w:eastAsia="宋体" w:hAnsi="Times New Roman" w:cs="Times New Roman"/>
          <w:b/>
          <w:sz w:val="32"/>
          <w:szCs w:val="32"/>
        </w:rPr>
      </w:pPr>
      <w:proofErr w:type="spellStart"/>
      <w:r w:rsidRPr="00340D08">
        <w:rPr>
          <w:rFonts w:ascii="Times New Roman" w:eastAsia="宋体" w:hAnsi="Times New Roman" w:cs="Times New Roman"/>
          <w:b/>
          <w:sz w:val="32"/>
          <w:szCs w:val="32"/>
        </w:rPr>
        <w:t>患者特定信息共享政策</w:t>
      </w:r>
      <w:proofErr w:type="spellEnd"/>
    </w:p>
    <w:p w14:paraId="236FEEC9" w14:textId="3080459D" w:rsidR="00D22E41" w:rsidRPr="00340D08" w:rsidRDefault="005E50B8" w:rsidP="00340D08">
      <w:pPr>
        <w:snapToGrid/>
        <w:spacing w:beforeLines="0" w:before="0" w:line="240" w:lineRule="auto"/>
        <w:ind w:firstLineChars="200" w:firstLine="480"/>
        <w:jc w:val="both"/>
        <w:rPr>
          <w:szCs w:val="24"/>
          <w:lang w:eastAsia="zh-CN"/>
        </w:rPr>
      </w:pPr>
      <w:r w:rsidRPr="00340D08">
        <w:rPr>
          <w:szCs w:val="24"/>
          <w:lang w:eastAsia="zh-CN"/>
        </w:rPr>
        <w:t>在多数情况下，患者的医疗保健提供者可以访问医疗器械中的患者特定信息，患者可联系其医疗保健提供者获取此类信息。或者，患者亦可直接联系制造商，请求访问其患者特定信息。一般而言，尽管《联邦食品、药品和化妆品法案》（《</w:t>
      </w:r>
      <w:r w:rsidRPr="00340D08">
        <w:rPr>
          <w:szCs w:val="24"/>
          <w:lang w:eastAsia="zh-CN"/>
        </w:rPr>
        <w:t>FD&amp;C</w:t>
      </w:r>
      <w:r w:rsidRPr="00340D08">
        <w:rPr>
          <w:szCs w:val="24"/>
          <w:lang w:eastAsia="zh-CN"/>
        </w:rPr>
        <w:t>法案》）并未做出要求，制造商可应患者要求与该患者共享患者特定信息。一般而言，制造商可以共享信息，而无需提前进行额外的上市前评审。根据《</w:t>
      </w:r>
      <w:r w:rsidRPr="00340D08">
        <w:rPr>
          <w:szCs w:val="24"/>
          <w:lang w:eastAsia="zh-CN"/>
        </w:rPr>
        <w:t>FD&amp;C</w:t>
      </w:r>
      <w:r w:rsidRPr="00340D08">
        <w:rPr>
          <w:szCs w:val="24"/>
          <w:lang w:eastAsia="zh-CN"/>
        </w:rPr>
        <w:t>法案》第</w:t>
      </w:r>
      <w:r w:rsidRPr="00340D08">
        <w:rPr>
          <w:szCs w:val="24"/>
          <w:lang w:eastAsia="zh-CN"/>
        </w:rPr>
        <w:t>201(m)</w:t>
      </w:r>
      <w:r w:rsidRPr="00340D08">
        <w:rPr>
          <w:szCs w:val="24"/>
          <w:lang w:eastAsia="zh-CN"/>
        </w:rPr>
        <w:t>节，</w:t>
      </w:r>
      <w:r w:rsidRPr="00340D08">
        <w:rPr>
          <w:szCs w:val="24"/>
          <w:lang w:eastAsia="zh-CN"/>
        </w:rPr>
        <w:t>FDA</w:t>
      </w:r>
      <w:r w:rsidRPr="00340D08">
        <w:rPr>
          <w:szCs w:val="24"/>
          <w:lang w:eastAsia="zh-CN"/>
        </w:rPr>
        <w:t>通常不会将患者特定信息视为</w:t>
      </w:r>
      <w:r w:rsidRPr="00E82B3A">
        <w:rPr>
          <w:rFonts w:ascii="宋体" w:hAnsi="宋体"/>
          <w:szCs w:val="24"/>
          <w:lang w:eastAsia="zh-CN"/>
        </w:rPr>
        <w:t>“</w:t>
      </w:r>
      <w:r w:rsidRPr="00340D08">
        <w:rPr>
          <w:szCs w:val="24"/>
          <w:lang w:eastAsia="zh-CN"/>
        </w:rPr>
        <w:t>标签</w:t>
      </w:r>
      <w:r w:rsidRPr="00E82B3A">
        <w:rPr>
          <w:rFonts w:ascii="宋体" w:hAnsi="宋体"/>
          <w:szCs w:val="24"/>
          <w:lang w:eastAsia="zh-CN"/>
        </w:rPr>
        <w:t>”</w:t>
      </w:r>
      <w:r w:rsidRPr="00340D08">
        <w:rPr>
          <w:szCs w:val="24"/>
          <w:lang w:eastAsia="zh-CN"/>
        </w:rPr>
        <w:t>。</w:t>
      </w:r>
      <w:r w:rsidRPr="00340D08">
        <w:rPr>
          <w:szCs w:val="24"/>
          <w:lang w:eastAsia="zh-CN"/>
        </w:rPr>
        <w:t>FDA</w:t>
      </w:r>
      <w:r w:rsidRPr="00340D08">
        <w:rPr>
          <w:szCs w:val="24"/>
          <w:lang w:eastAsia="zh-CN"/>
        </w:rPr>
        <w:t>获悉，当制造商与患者共享患者特定信息时，制造商亦可向他们提供补充信息或其他可能被视为标签的材料（例如预期用途描述、</w:t>
      </w:r>
      <w:r w:rsidR="00E341EF" w:rsidRPr="00340D08">
        <w:rPr>
          <w:szCs w:val="24"/>
          <w:lang w:eastAsia="zh-CN"/>
        </w:rPr>
        <w:t>受益</w:t>
      </w:r>
      <w:r w:rsidRPr="00340D08">
        <w:rPr>
          <w:szCs w:val="24"/>
          <w:lang w:eastAsia="zh-CN"/>
        </w:rPr>
        <w:t>和风险信息、使用说明书）。任何标签均应符合《</w:t>
      </w:r>
      <w:r w:rsidRPr="00340D08">
        <w:rPr>
          <w:szCs w:val="24"/>
          <w:lang w:eastAsia="zh-CN"/>
        </w:rPr>
        <w:t>FD&amp;C</w:t>
      </w:r>
      <w:r w:rsidRPr="00340D08">
        <w:rPr>
          <w:szCs w:val="24"/>
          <w:lang w:eastAsia="zh-CN"/>
        </w:rPr>
        <w:t>法案》和</w:t>
      </w:r>
      <w:r w:rsidRPr="00340D08">
        <w:rPr>
          <w:szCs w:val="24"/>
          <w:lang w:eastAsia="zh-CN"/>
        </w:rPr>
        <w:t>FDA</w:t>
      </w:r>
      <w:r w:rsidRPr="00340D08">
        <w:rPr>
          <w:szCs w:val="24"/>
          <w:lang w:eastAsia="zh-CN"/>
        </w:rPr>
        <w:t>法规中的适用要求。</w:t>
      </w:r>
    </w:p>
    <w:p w14:paraId="182861D3" w14:textId="77777777" w:rsidR="00692A0F" w:rsidRPr="00340D08" w:rsidRDefault="00692A0F" w:rsidP="00340D08">
      <w:pPr>
        <w:snapToGrid/>
        <w:spacing w:beforeLines="0" w:before="0" w:line="240" w:lineRule="auto"/>
        <w:rPr>
          <w:szCs w:val="24"/>
          <w:lang w:eastAsia="zh-CN"/>
        </w:rPr>
      </w:pPr>
      <w:r w:rsidRPr="00340D08">
        <w:rPr>
          <w:szCs w:val="24"/>
          <w:lang w:eastAsia="zh-CN"/>
        </w:rPr>
        <w:br w:type="page"/>
      </w:r>
    </w:p>
    <w:p w14:paraId="603DA199" w14:textId="19EBF784" w:rsidR="00D22E41" w:rsidRDefault="005E50B8" w:rsidP="00340D08">
      <w:pPr>
        <w:snapToGrid/>
        <w:spacing w:beforeLines="0" w:before="0" w:line="240" w:lineRule="auto"/>
        <w:ind w:firstLineChars="200" w:firstLine="480"/>
        <w:jc w:val="both"/>
        <w:rPr>
          <w:szCs w:val="24"/>
          <w:lang w:eastAsia="zh-CN"/>
        </w:rPr>
      </w:pPr>
      <w:r w:rsidRPr="00340D08">
        <w:rPr>
          <w:szCs w:val="24"/>
          <w:lang w:eastAsia="zh-CN"/>
        </w:rPr>
        <w:lastRenderedPageBreak/>
        <w:t>FDA</w:t>
      </w:r>
      <w:r w:rsidRPr="00340D08">
        <w:rPr>
          <w:szCs w:val="24"/>
          <w:lang w:eastAsia="zh-CN"/>
        </w:rPr>
        <w:t>了解到，一些器械</w:t>
      </w:r>
      <w:r w:rsidR="00DB6606" w:rsidRPr="00340D08">
        <w:rPr>
          <w:szCs w:val="24"/>
          <w:lang w:eastAsia="zh-CN"/>
        </w:rPr>
        <w:t>在记录或传输信息时所采用的格式不便于</w:t>
      </w:r>
      <w:r w:rsidRPr="00340D08">
        <w:rPr>
          <w:szCs w:val="24"/>
          <w:lang w:eastAsia="zh-CN"/>
        </w:rPr>
        <w:t>提供给患者。其他器械则在制造商无法访问的封闭系统中记录并保存信息。在这种情况下，制造商可能无法与患者共享患者特定信息，因为这样做将要求制造商重新设计器械或获取他们所不具备的信息。</w:t>
      </w:r>
    </w:p>
    <w:p w14:paraId="21EAED04" w14:textId="77777777" w:rsidR="00340D08" w:rsidRPr="00340D08" w:rsidRDefault="00340D08" w:rsidP="00340D08">
      <w:pPr>
        <w:snapToGrid/>
        <w:spacing w:beforeLines="0" w:before="0" w:line="240" w:lineRule="auto"/>
        <w:ind w:firstLineChars="200" w:firstLine="480"/>
        <w:jc w:val="both"/>
        <w:rPr>
          <w:szCs w:val="24"/>
          <w:lang w:eastAsia="zh-CN"/>
        </w:rPr>
      </w:pPr>
    </w:p>
    <w:p w14:paraId="376D46C8" w14:textId="77777777" w:rsidR="00D22E41" w:rsidRDefault="005E50B8" w:rsidP="00340D08">
      <w:pPr>
        <w:snapToGrid/>
        <w:spacing w:beforeLines="0" w:before="0" w:line="240" w:lineRule="auto"/>
        <w:ind w:firstLineChars="200" w:firstLine="480"/>
        <w:jc w:val="both"/>
        <w:rPr>
          <w:szCs w:val="24"/>
          <w:lang w:eastAsia="zh-CN"/>
        </w:rPr>
      </w:pPr>
      <w:r w:rsidRPr="00340D08">
        <w:rPr>
          <w:szCs w:val="24"/>
          <w:lang w:eastAsia="zh-CN"/>
        </w:rPr>
        <w:t>一般而言，如果制造商与患者共享患者特定信息，则该信息应全面且具有时效性。例如，如果患者要求制造商向其提供器械中的血压测量历史记录，则该数据应包括最近测量的所有可获取数据。制造商还可以对患者特定信息进行格式化，以便患者使用。</w:t>
      </w:r>
    </w:p>
    <w:p w14:paraId="4C938566" w14:textId="77777777" w:rsidR="00340D08" w:rsidRPr="00340D08" w:rsidRDefault="00340D08" w:rsidP="00340D08">
      <w:pPr>
        <w:snapToGrid/>
        <w:spacing w:beforeLines="0" w:before="0" w:line="240" w:lineRule="auto"/>
        <w:ind w:firstLineChars="200" w:firstLine="480"/>
        <w:jc w:val="both"/>
        <w:rPr>
          <w:szCs w:val="24"/>
          <w:lang w:eastAsia="zh-CN"/>
        </w:rPr>
      </w:pPr>
    </w:p>
    <w:p w14:paraId="764140DE" w14:textId="3D27D1A6" w:rsidR="00D22E41" w:rsidRDefault="005E50B8" w:rsidP="00340D08">
      <w:pPr>
        <w:snapToGrid/>
        <w:spacing w:beforeLines="0" w:before="0" w:line="240" w:lineRule="auto"/>
        <w:ind w:firstLineChars="200" w:firstLine="480"/>
        <w:jc w:val="both"/>
        <w:rPr>
          <w:szCs w:val="24"/>
          <w:lang w:eastAsia="zh-CN"/>
        </w:rPr>
      </w:pPr>
      <w:r w:rsidRPr="00340D08">
        <w:rPr>
          <w:szCs w:val="24"/>
          <w:lang w:eastAsia="zh-CN"/>
        </w:rPr>
        <w:t>FDA</w:t>
      </w:r>
      <w:r w:rsidR="00595FD0">
        <w:rPr>
          <w:rFonts w:hint="eastAsia"/>
          <w:szCs w:val="24"/>
          <w:lang w:eastAsia="zh-CN"/>
        </w:rPr>
        <w:t>认为</w:t>
      </w:r>
      <w:r w:rsidRPr="00340D08">
        <w:rPr>
          <w:szCs w:val="24"/>
          <w:lang w:eastAsia="zh-CN"/>
        </w:rPr>
        <w:t>医疗保健提供者在提供患者特定信息的解读和背景方面发挥重要作用</w:t>
      </w:r>
      <w:r w:rsidR="00595FD0">
        <w:rPr>
          <w:rFonts w:hint="eastAsia"/>
          <w:szCs w:val="24"/>
          <w:lang w:eastAsia="zh-CN"/>
        </w:rPr>
        <w:t>并</w:t>
      </w:r>
      <w:r w:rsidRPr="00340D08">
        <w:rPr>
          <w:szCs w:val="24"/>
          <w:lang w:eastAsia="zh-CN"/>
        </w:rPr>
        <w:t>建议如果患者对其患者特定信息有任何疑问，制造商应建议患者联系其医疗保健提供者。</w:t>
      </w:r>
    </w:p>
    <w:p w14:paraId="527176D1" w14:textId="77777777" w:rsidR="00340D08" w:rsidRPr="00142E02" w:rsidRDefault="00340D08" w:rsidP="00340D08">
      <w:pPr>
        <w:snapToGrid/>
        <w:spacing w:beforeLines="0" w:before="0" w:line="240" w:lineRule="auto"/>
        <w:ind w:firstLineChars="200" w:firstLine="480"/>
        <w:jc w:val="both"/>
        <w:rPr>
          <w:szCs w:val="24"/>
          <w:lang w:eastAsia="zh-CN"/>
        </w:rPr>
      </w:pPr>
    </w:p>
    <w:p w14:paraId="4062792A" w14:textId="5FA961A9" w:rsidR="00F67357" w:rsidRPr="00340D08" w:rsidRDefault="005E50B8" w:rsidP="00340D08">
      <w:pPr>
        <w:snapToGrid/>
        <w:spacing w:beforeLines="0" w:before="0" w:line="240" w:lineRule="auto"/>
        <w:ind w:firstLineChars="200" w:firstLine="480"/>
        <w:jc w:val="both"/>
        <w:rPr>
          <w:szCs w:val="24"/>
          <w:lang w:eastAsia="zh-CN"/>
        </w:rPr>
      </w:pPr>
      <w:r w:rsidRPr="00340D08">
        <w:rPr>
          <w:szCs w:val="24"/>
          <w:lang w:eastAsia="zh-CN"/>
        </w:rPr>
        <w:t>最后，本指南不影响任何联邦、州或地方法律或法规，如《健康保险便携性和责任法案》（</w:t>
      </w:r>
      <w:r w:rsidRPr="00340D08">
        <w:rPr>
          <w:szCs w:val="24"/>
          <w:lang w:eastAsia="zh-CN"/>
        </w:rPr>
        <w:t>HIPAA</w:t>
      </w:r>
      <w:r w:rsidRPr="00340D08">
        <w:rPr>
          <w:szCs w:val="24"/>
          <w:lang w:eastAsia="zh-CN"/>
        </w:rPr>
        <w:t>）（</w:t>
      </w:r>
      <w:r w:rsidRPr="00340D08">
        <w:rPr>
          <w:szCs w:val="24"/>
          <w:lang w:eastAsia="zh-CN"/>
        </w:rPr>
        <w:t>42 U.S.C.§300gg</w:t>
      </w:r>
      <w:r w:rsidRPr="00340D08">
        <w:rPr>
          <w:szCs w:val="24"/>
          <w:lang w:eastAsia="zh-CN"/>
        </w:rPr>
        <w:t>；</w:t>
      </w:r>
      <w:r w:rsidRPr="00340D08">
        <w:rPr>
          <w:szCs w:val="24"/>
          <w:lang w:eastAsia="zh-CN"/>
        </w:rPr>
        <w:t>29 U.S.C.1811</w:t>
      </w:r>
      <w:r w:rsidRPr="00340D08">
        <w:rPr>
          <w:szCs w:val="24"/>
          <w:lang w:eastAsia="zh-CN"/>
        </w:rPr>
        <w:t>及以下等等；</w:t>
      </w:r>
      <w:r w:rsidRPr="00340D08">
        <w:rPr>
          <w:szCs w:val="24"/>
          <w:lang w:eastAsia="zh-CN"/>
        </w:rPr>
        <w:t>42 U.S.C.§1320d</w:t>
      </w:r>
      <w:r w:rsidRPr="00340D08">
        <w:rPr>
          <w:szCs w:val="24"/>
          <w:lang w:eastAsia="zh-CN"/>
        </w:rPr>
        <w:t>及以下等等）和相关的</w:t>
      </w:r>
      <w:r w:rsidRPr="00340D08">
        <w:rPr>
          <w:szCs w:val="24"/>
          <w:lang w:eastAsia="zh-CN"/>
        </w:rPr>
        <w:t>HIPAA</w:t>
      </w:r>
      <w:r w:rsidRPr="00340D08">
        <w:rPr>
          <w:szCs w:val="24"/>
          <w:lang w:eastAsia="zh-CN"/>
        </w:rPr>
        <w:t>隐私条例（</w:t>
      </w:r>
      <w:r w:rsidRPr="00340D08">
        <w:rPr>
          <w:szCs w:val="24"/>
          <w:lang w:eastAsia="zh-CN"/>
        </w:rPr>
        <w:t>CFR</w:t>
      </w:r>
      <w:r w:rsidR="00B678CC" w:rsidRPr="00340D08">
        <w:rPr>
          <w:szCs w:val="24"/>
          <w:lang w:eastAsia="zh-CN"/>
        </w:rPr>
        <w:t>第</w:t>
      </w:r>
      <w:r w:rsidR="00B678CC" w:rsidRPr="00340D08">
        <w:rPr>
          <w:szCs w:val="24"/>
          <w:lang w:eastAsia="zh-CN"/>
        </w:rPr>
        <w:t>45</w:t>
      </w:r>
      <w:r w:rsidR="00B678CC" w:rsidRPr="00340D08">
        <w:rPr>
          <w:szCs w:val="24"/>
          <w:lang w:eastAsia="zh-CN"/>
        </w:rPr>
        <w:t>篇</w:t>
      </w:r>
      <w:r w:rsidRPr="00340D08">
        <w:rPr>
          <w:szCs w:val="24"/>
          <w:lang w:eastAsia="zh-CN"/>
        </w:rPr>
        <w:t>第</w:t>
      </w:r>
      <w:r w:rsidRPr="00340D08">
        <w:rPr>
          <w:szCs w:val="24"/>
          <w:lang w:eastAsia="zh-CN"/>
        </w:rPr>
        <w:t>160</w:t>
      </w:r>
      <w:r w:rsidRPr="00340D08">
        <w:rPr>
          <w:szCs w:val="24"/>
          <w:lang w:eastAsia="zh-CN"/>
        </w:rPr>
        <w:t>部分和第</w:t>
      </w:r>
      <w:r w:rsidRPr="00340D08">
        <w:rPr>
          <w:szCs w:val="24"/>
          <w:lang w:eastAsia="zh-CN"/>
        </w:rPr>
        <w:t>164</w:t>
      </w:r>
      <w:r w:rsidRPr="00340D08">
        <w:rPr>
          <w:szCs w:val="24"/>
          <w:lang w:eastAsia="zh-CN"/>
        </w:rPr>
        <w:t>部分的</w:t>
      </w:r>
      <w:r w:rsidRPr="00340D08">
        <w:rPr>
          <w:szCs w:val="24"/>
          <w:lang w:eastAsia="zh-CN"/>
        </w:rPr>
        <w:t>A</w:t>
      </w:r>
      <w:r w:rsidRPr="00340D08">
        <w:rPr>
          <w:szCs w:val="24"/>
          <w:lang w:eastAsia="zh-CN"/>
        </w:rPr>
        <w:t>和</w:t>
      </w:r>
      <w:r w:rsidRPr="00340D08">
        <w:rPr>
          <w:szCs w:val="24"/>
          <w:lang w:eastAsia="zh-CN"/>
        </w:rPr>
        <w:t>E</w:t>
      </w:r>
      <w:r w:rsidRPr="00340D08">
        <w:rPr>
          <w:szCs w:val="24"/>
          <w:lang w:eastAsia="zh-CN"/>
        </w:rPr>
        <w:t>子部分），如上法律法规亦可能适用于提供患者特定信息。此外，本指南不会改变</w:t>
      </w:r>
      <w:r w:rsidRPr="00340D08">
        <w:rPr>
          <w:szCs w:val="24"/>
          <w:lang w:eastAsia="zh-CN"/>
        </w:rPr>
        <w:t>FDA</w:t>
      </w:r>
      <w:r w:rsidRPr="00340D08">
        <w:rPr>
          <w:szCs w:val="24"/>
          <w:lang w:eastAsia="zh-CN"/>
        </w:rPr>
        <w:t>的政策，也不会取代制造商就其器械进行沟通的任何其他相关政策和指南。</w:t>
      </w:r>
    </w:p>
    <w:sectPr w:rsidR="00F67357" w:rsidRPr="00340D08" w:rsidSect="00340D08">
      <w:headerReference w:type="default" r:id="rId18"/>
      <w:footerReference w:type="default" r:id="rId19"/>
      <w:pgSz w:w="11906" w:h="16838" w:code="9"/>
      <w:pgMar w:top="1134" w:right="1134" w:bottom="1134" w:left="1418" w:header="567" w:footer="567" w:gutter="0"/>
      <w:pgNumType w:start="1"/>
      <w:cols w:space="720"/>
      <w:docGrid w:type="lines" w:linePitch="3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9032E6" w14:textId="77777777" w:rsidR="008D57AA" w:rsidRDefault="008D57AA">
      <w:pPr>
        <w:spacing w:before="120" w:line="240" w:lineRule="auto"/>
      </w:pPr>
      <w:r>
        <w:separator/>
      </w:r>
    </w:p>
  </w:endnote>
  <w:endnote w:type="continuationSeparator" w:id="0">
    <w:p w14:paraId="19FD1AA1" w14:textId="77777777" w:rsidR="008D57AA" w:rsidRDefault="008D57AA">
      <w:pPr>
        <w:spacing w:before="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CEE2A3" w14:textId="77777777" w:rsidR="00DC52CA" w:rsidRPr="00293D2D" w:rsidRDefault="00DC52CA">
    <w:pPr>
      <w:pStyle w:val="a4"/>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2E15A" w14:textId="77777777" w:rsidR="00DC52CA" w:rsidRPr="00293D2D" w:rsidRDefault="00DC52CA">
    <w:pPr>
      <w:pStyle w:val="a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8B62E" w14:textId="77777777" w:rsidR="00DC52CA" w:rsidRPr="00293D2D" w:rsidRDefault="00DC52CA">
    <w:pPr>
      <w:pStyle w:val="a4"/>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021A7" w14:textId="77777777" w:rsidR="00DC52CA" w:rsidRPr="00293D2D" w:rsidRDefault="00DC52CA" w:rsidP="00D22E41">
    <w:pPr>
      <w:spacing w:beforeLines="15" w:before="36" w:line="276" w:lineRule="auto"/>
      <w:jc w:val="right"/>
      <w:rPr>
        <w:sz w:val="21"/>
      </w:rPr>
    </w:pPr>
    <w:r w:rsidRPr="00293D2D">
      <w:rPr>
        <w:sz w:val="21"/>
      </w:rPr>
      <w:fldChar w:fldCharType="begin"/>
    </w:r>
    <w:r w:rsidRPr="00293D2D">
      <w:rPr>
        <w:sz w:val="21"/>
      </w:rPr>
      <w:instrText xml:space="preserve"> PAGE  \* Arabic  \* MERGEFORMAT </w:instrText>
    </w:r>
    <w:r w:rsidRPr="00293D2D">
      <w:rPr>
        <w:sz w:val="21"/>
      </w:rPr>
      <w:fldChar w:fldCharType="separate"/>
    </w:r>
    <w:r w:rsidR="002E415F">
      <w:rPr>
        <w:noProof/>
        <w:sz w:val="21"/>
      </w:rPr>
      <w:t>1</w:t>
    </w:r>
    <w:r w:rsidRPr="00293D2D">
      <w:rPr>
        <w:sz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52ED2B" w14:textId="77777777" w:rsidR="008D57AA" w:rsidRDefault="008D57AA">
      <w:pPr>
        <w:spacing w:before="120" w:line="240" w:lineRule="auto"/>
      </w:pPr>
      <w:r>
        <w:separator/>
      </w:r>
    </w:p>
  </w:footnote>
  <w:footnote w:type="continuationSeparator" w:id="0">
    <w:p w14:paraId="6AF6C6F9" w14:textId="77777777" w:rsidR="008D57AA" w:rsidRDefault="008D57AA">
      <w:pPr>
        <w:spacing w:before="12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9605F" w14:textId="77777777" w:rsidR="00DC52CA" w:rsidRPr="00293D2D" w:rsidRDefault="00DC52CA">
    <w:pPr>
      <w:pStyle w:val="a3"/>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611EE" w14:textId="7CD96485" w:rsidR="00DC52CA" w:rsidRPr="00293D2D" w:rsidRDefault="00DC52CA" w:rsidP="00D22E41">
    <w:pPr>
      <w:spacing w:beforeLines="20" w:before="48"/>
      <w:jc w:val="center"/>
      <w:rPr>
        <w:sz w:val="2"/>
      </w:rPr>
    </w:pPr>
    <w:proofErr w:type="spellStart"/>
    <w:r w:rsidRPr="00C04A7E">
      <w:rPr>
        <w:rFonts w:cs="宋体" w:hint="eastAsia"/>
        <w:b/>
        <w:i/>
        <w:sz w:val="21"/>
      </w:rPr>
      <w:t>所含建议不具约束力</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21D19" w14:textId="77777777" w:rsidR="00DC52CA" w:rsidRPr="00293D2D" w:rsidRDefault="00DC52CA">
    <w:pPr>
      <w:pStyle w:val="a3"/>
      <w:spacing w:before="1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813B7" w14:textId="77777777" w:rsidR="00DC52CA" w:rsidRPr="00293D2D" w:rsidRDefault="00DC52CA" w:rsidP="00D22E41">
    <w:pPr>
      <w:spacing w:beforeLines="20" w:before="48"/>
      <w:jc w:val="center"/>
      <w:rPr>
        <w:b/>
        <w:i/>
        <w:sz w:val="21"/>
      </w:rPr>
    </w:pPr>
    <w:proofErr w:type="spellStart"/>
    <w:r w:rsidRPr="00293D2D">
      <w:rPr>
        <w:rFonts w:cs="宋体"/>
        <w:b/>
        <w:i/>
        <w:sz w:val="21"/>
      </w:rPr>
      <w:t>包含非约束性建议</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486198"/>
    <w:multiLevelType w:val="hybridMultilevel"/>
    <w:tmpl w:val="99D62074"/>
    <w:lvl w:ilvl="0" w:tplc="8D72AF4C">
      <w:start w:val="1"/>
      <w:numFmt w:val="upperRoman"/>
      <w:lvlText w:val="%1."/>
      <w:lvlJc w:val="left"/>
      <w:pPr>
        <w:ind w:left="960" w:hanging="720"/>
      </w:pPr>
      <w:rPr>
        <w:rFonts w:ascii="Times New Roman" w:eastAsia="Times New Roman" w:hAnsi="Times New Roman" w:cs="Times New Roman" w:hint="default"/>
        <w:b/>
        <w:bCs/>
        <w:spacing w:val="-6"/>
        <w:w w:val="100"/>
        <w:sz w:val="36"/>
        <w:szCs w:val="36"/>
        <w:lang w:val="en-US" w:eastAsia="en-US" w:bidi="en-US"/>
      </w:rPr>
    </w:lvl>
    <w:lvl w:ilvl="1" w:tplc="621094D4">
      <w:numFmt w:val="bullet"/>
      <w:lvlText w:val="•"/>
      <w:lvlJc w:val="left"/>
      <w:pPr>
        <w:ind w:left="1816" w:hanging="720"/>
      </w:pPr>
      <w:rPr>
        <w:rFonts w:hint="default"/>
        <w:lang w:val="en-US" w:eastAsia="en-US" w:bidi="en-US"/>
      </w:rPr>
    </w:lvl>
    <w:lvl w:ilvl="2" w:tplc="17C66D14">
      <w:numFmt w:val="bullet"/>
      <w:lvlText w:val="•"/>
      <w:lvlJc w:val="left"/>
      <w:pPr>
        <w:ind w:left="2672" w:hanging="720"/>
      </w:pPr>
      <w:rPr>
        <w:rFonts w:hint="default"/>
        <w:lang w:val="en-US" w:eastAsia="en-US" w:bidi="en-US"/>
      </w:rPr>
    </w:lvl>
    <w:lvl w:ilvl="3" w:tplc="29700F5C">
      <w:numFmt w:val="bullet"/>
      <w:lvlText w:val="•"/>
      <w:lvlJc w:val="left"/>
      <w:pPr>
        <w:ind w:left="3528" w:hanging="720"/>
      </w:pPr>
      <w:rPr>
        <w:rFonts w:hint="default"/>
        <w:lang w:val="en-US" w:eastAsia="en-US" w:bidi="en-US"/>
      </w:rPr>
    </w:lvl>
    <w:lvl w:ilvl="4" w:tplc="A8A0900E">
      <w:numFmt w:val="bullet"/>
      <w:lvlText w:val="•"/>
      <w:lvlJc w:val="left"/>
      <w:pPr>
        <w:ind w:left="4384" w:hanging="720"/>
      </w:pPr>
      <w:rPr>
        <w:rFonts w:hint="default"/>
        <w:lang w:val="en-US" w:eastAsia="en-US" w:bidi="en-US"/>
      </w:rPr>
    </w:lvl>
    <w:lvl w:ilvl="5" w:tplc="E1E25EFA">
      <w:numFmt w:val="bullet"/>
      <w:lvlText w:val="•"/>
      <w:lvlJc w:val="left"/>
      <w:pPr>
        <w:ind w:left="5240" w:hanging="720"/>
      </w:pPr>
      <w:rPr>
        <w:rFonts w:hint="default"/>
        <w:lang w:val="en-US" w:eastAsia="en-US" w:bidi="en-US"/>
      </w:rPr>
    </w:lvl>
    <w:lvl w:ilvl="6" w:tplc="276EEC6E">
      <w:numFmt w:val="bullet"/>
      <w:lvlText w:val="•"/>
      <w:lvlJc w:val="left"/>
      <w:pPr>
        <w:ind w:left="6096" w:hanging="720"/>
      </w:pPr>
      <w:rPr>
        <w:rFonts w:hint="default"/>
        <w:lang w:val="en-US" w:eastAsia="en-US" w:bidi="en-US"/>
      </w:rPr>
    </w:lvl>
    <w:lvl w:ilvl="7" w:tplc="C8421C4C">
      <w:numFmt w:val="bullet"/>
      <w:lvlText w:val="•"/>
      <w:lvlJc w:val="left"/>
      <w:pPr>
        <w:ind w:left="6952" w:hanging="720"/>
      </w:pPr>
      <w:rPr>
        <w:rFonts w:hint="default"/>
        <w:lang w:val="en-US" w:eastAsia="en-US" w:bidi="en-US"/>
      </w:rPr>
    </w:lvl>
    <w:lvl w:ilvl="8" w:tplc="FCC26102">
      <w:numFmt w:val="bullet"/>
      <w:lvlText w:val="•"/>
      <w:lvlJc w:val="left"/>
      <w:pPr>
        <w:ind w:left="7808" w:hanging="720"/>
      </w:pPr>
      <w:rPr>
        <w:rFonts w:hint="default"/>
        <w:lang w:val="en-US" w:eastAsia="en-US" w:bidi="en-US"/>
      </w:rPr>
    </w:lvl>
  </w:abstractNum>
  <w:abstractNum w:abstractNumId="1">
    <w:nsid w:val="78010D1C"/>
    <w:multiLevelType w:val="hybridMultilevel"/>
    <w:tmpl w:val="5F92BA72"/>
    <w:lvl w:ilvl="0" w:tplc="92AEA8D8">
      <w:start w:val="1"/>
      <w:numFmt w:val="upperRoman"/>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720"/>
  <w:drawingGridHorizontalSpacing w:val="120"/>
  <w:drawingGridVerticalSpacing w:val="182"/>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57"/>
    <w:rsid w:val="00062465"/>
    <w:rsid w:val="0007795E"/>
    <w:rsid w:val="000912D6"/>
    <w:rsid w:val="000E5E66"/>
    <w:rsid w:val="00112160"/>
    <w:rsid w:val="00142E02"/>
    <w:rsid w:val="00145200"/>
    <w:rsid w:val="001C3FFF"/>
    <w:rsid w:val="002166DB"/>
    <w:rsid w:val="00261DD1"/>
    <w:rsid w:val="00293D2D"/>
    <w:rsid w:val="002B7A6C"/>
    <w:rsid w:val="002E415F"/>
    <w:rsid w:val="003068BA"/>
    <w:rsid w:val="00340D08"/>
    <w:rsid w:val="00362AA2"/>
    <w:rsid w:val="003942F7"/>
    <w:rsid w:val="00427E74"/>
    <w:rsid w:val="0047159C"/>
    <w:rsid w:val="00494E43"/>
    <w:rsid w:val="00595FD0"/>
    <w:rsid w:val="005A4614"/>
    <w:rsid w:val="005E50B8"/>
    <w:rsid w:val="00632AF7"/>
    <w:rsid w:val="00646669"/>
    <w:rsid w:val="00675B81"/>
    <w:rsid w:val="00692A0F"/>
    <w:rsid w:val="006A2AF2"/>
    <w:rsid w:val="006F29F7"/>
    <w:rsid w:val="00824656"/>
    <w:rsid w:val="00830AC9"/>
    <w:rsid w:val="00844602"/>
    <w:rsid w:val="00857F91"/>
    <w:rsid w:val="008D57AA"/>
    <w:rsid w:val="008F0C94"/>
    <w:rsid w:val="00907AA0"/>
    <w:rsid w:val="009764FB"/>
    <w:rsid w:val="009E5749"/>
    <w:rsid w:val="00A7350C"/>
    <w:rsid w:val="00A86269"/>
    <w:rsid w:val="00A9634D"/>
    <w:rsid w:val="00B14519"/>
    <w:rsid w:val="00B678CC"/>
    <w:rsid w:val="00BF6E99"/>
    <w:rsid w:val="00C04A7E"/>
    <w:rsid w:val="00C40FC7"/>
    <w:rsid w:val="00CA40FB"/>
    <w:rsid w:val="00D22E41"/>
    <w:rsid w:val="00DB6606"/>
    <w:rsid w:val="00DC52CA"/>
    <w:rsid w:val="00DE1A93"/>
    <w:rsid w:val="00DF74F1"/>
    <w:rsid w:val="00E13783"/>
    <w:rsid w:val="00E20856"/>
    <w:rsid w:val="00E341EF"/>
    <w:rsid w:val="00E617DA"/>
    <w:rsid w:val="00E6395E"/>
    <w:rsid w:val="00E82B3A"/>
    <w:rsid w:val="00F178AC"/>
    <w:rsid w:val="00F67357"/>
    <w:rsid w:val="00FD6B2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15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41"/>
    <w:pPr>
      <w:snapToGrid w:val="0"/>
      <w:spacing w:beforeLines="50" w:before="50" w:line="300" w:lineRule="auto"/>
    </w:pPr>
    <w:rPr>
      <w:rFonts w:ascii="Times New Roman" w:eastAsia="宋体" w:hAnsi="Times New Roman" w:cs="Times New Roman"/>
      <w:sz w:val="24"/>
      <w:lang w:bidi="en-US"/>
    </w:rPr>
  </w:style>
  <w:style w:type="paragraph" w:styleId="1">
    <w:name w:val="heading 1"/>
    <w:basedOn w:val="a"/>
    <w:uiPriority w:val="9"/>
    <w:qFormat/>
    <w:pPr>
      <w:spacing w:before="90"/>
      <w:ind w:left="367" w:right="389" w:firstLine="1"/>
      <w:outlineLvl w:val="0"/>
    </w:pPr>
    <w:rPr>
      <w:rFonts w:eastAsia="Times New Roman"/>
      <w:b/>
      <w:bCs/>
      <w:sz w:val="56"/>
      <w:szCs w:val="56"/>
    </w:rPr>
  </w:style>
  <w:style w:type="paragraph" w:styleId="2">
    <w:name w:val="heading 2"/>
    <w:basedOn w:val="a"/>
    <w:uiPriority w:val="9"/>
    <w:unhideWhenUsed/>
    <w:qFormat/>
    <w:pPr>
      <w:ind w:left="960" w:hanging="720"/>
      <w:outlineLvl w:val="1"/>
    </w:pPr>
    <w:rPr>
      <w:rFonts w:eastAsia="Times New Roman"/>
      <w:b/>
      <w:bCs/>
      <w:sz w:val="36"/>
      <w:szCs w:val="36"/>
    </w:rPr>
  </w:style>
  <w:style w:type="paragraph" w:styleId="3">
    <w:name w:val="heading 3"/>
    <w:basedOn w:val="a"/>
    <w:uiPriority w:val="9"/>
    <w:unhideWhenUsed/>
    <w:qFormat/>
    <w:pPr>
      <w:ind w:left="1390" w:right="1428"/>
      <w:jc w:val="center"/>
      <w:outlineLvl w:val="2"/>
    </w:pPr>
    <w:rPr>
      <w:rFonts w:eastAsia="Times New Roman"/>
      <w:b/>
      <w:bCs/>
      <w:sz w:val="28"/>
      <w:szCs w:val="28"/>
    </w:rPr>
  </w:style>
  <w:style w:type="paragraph" w:styleId="4">
    <w:name w:val="heading 4"/>
    <w:basedOn w:val="a"/>
    <w:uiPriority w:val="9"/>
    <w:unhideWhenUsed/>
    <w:qFormat/>
    <w:pPr>
      <w:ind w:right="277"/>
      <w:jc w:val="right"/>
      <w:outlineLvl w:val="3"/>
    </w:pPr>
    <w:rPr>
      <w:rFonts w:eastAsia="Times New Roman"/>
      <w:b/>
      <w:bCs/>
      <w:szCs w:val="24"/>
    </w:rPr>
  </w:style>
  <w:style w:type="paragraph" w:styleId="5">
    <w:name w:val="heading 5"/>
    <w:basedOn w:val="a"/>
    <w:uiPriority w:val="9"/>
    <w:unhideWhenUsed/>
    <w:qFormat/>
    <w:pPr>
      <w:spacing w:before="10"/>
      <w:ind w:left="20"/>
      <w:outlineLvl w:val="4"/>
    </w:pPr>
    <w:rPr>
      <w:rFonts w:eastAsia="Times New Roman"/>
      <w:b/>
      <w:bCs/>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E41"/>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rsid w:val="00D22E41"/>
    <w:rPr>
      <w:rFonts w:ascii="Times New Roman" w:eastAsia="宋体" w:hAnsi="Times New Roman" w:cs="Times New Roman"/>
      <w:sz w:val="18"/>
      <w:szCs w:val="18"/>
      <w:lang w:bidi="en-US"/>
    </w:rPr>
  </w:style>
  <w:style w:type="paragraph" w:styleId="a4">
    <w:name w:val="footer"/>
    <w:basedOn w:val="a"/>
    <w:link w:val="Char0"/>
    <w:uiPriority w:val="99"/>
    <w:unhideWhenUsed/>
    <w:rsid w:val="00D22E41"/>
    <w:pPr>
      <w:tabs>
        <w:tab w:val="center" w:pos="4153"/>
        <w:tab w:val="right" w:pos="8306"/>
      </w:tabs>
      <w:spacing w:line="240" w:lineRule="auto"/>
    </w:pPr>
    <w:rPr>
      <w:sz w:val="18"/>
      <w:szCs w:val="18"/>
    </w:rPr>
  </w:style>
  <w:style w:type="character" w:customStyle="1" w:styleId="Char0">
    <w:name w:val="页脚 Char"/>
    <w:basedOn w:val="a0"/>
    <w:link w:val="a4"/>
    <w:uiPriority w:val="99"/>
    <w:rsid w:val="00D22E41"/>
    <w:rPr>
      <w:rFonts w:ascii="Times New Roman" w:eastAsia="宋体" w:hAnsi="Times New Roman" w:cs="Times New Roman"/>
      <w:sz w:val="18"/>
      <w:szCs w:val="18"/>
      <w:lang w:bidi="en-US"/>
    </w:rPr>
  </w:style>
  <w:style w:type="paragraph" w:styleId="a5">
    <w:name w:val="List Paragraph"/>
    <w:basedOn w:val="a"/>
    <w:uiPriority w:val="34"/>
    <w:qFormat/>
    <w:rsid w:val="00D22E41"/>
    <w:pPr>
      <w:autoSpaceDE/>
      <w:autoSpaceDN/>
      <w:snapToGrid/>
      <w:spacing w:beforeLines="0" w:before="0" w:line="240" w:lineRule="auto"/>
      <w:ind w:firstLineChars="200" w:firstLine="420"/>
    </w:pPr>
    <w:rPr>
      <w:rFonts w:ascii="等线" w:eastAsia="等线" w:hAnsi="等线" w:cs="等线"/>
      <w:color w:val="000000"/>
      <w:szCs w:val="24"/>
    </w:rPr>
  </w:style>
  <w:style w:type="paragraph" w:styleId="a6">
    <w:name w:val="Balloon Text"/>
    <w:basedOn w:val="a"/>
    <w:link w:val="Char1"/>
    <w:uiPriority w:val="99"/>
    <w:semiHidden/>
    <w:unhideWhenUsed/>
    <w:rsid w:val="0007795E"/>
    <w:pPr>
      <w:spacing w:before="0" w:line="240" w:lineRule="auto"/>
    </w:pPr>
    <w:rPr>
      <w:sz w:val="18"/>
      <w:szCs w:val="18"/>
    </w:rPr>
  </w:style>
  <w:style w:type="character" w:customStyle="1" w:styleId="Char1">
    <w:name w:val="批注框文本 Char"/>
    <w:basedOn w:val="a0"/>
    <w:link w:val="a6"/>
    <w:uiPriority w:val="99"/>
    <w:semiHidden/>
    <w:rsid w:val="0007795E"/>
    <w:rPr>
      <w:rFonts w:ascii="Times New Roman" w:eastAsia="宋体" w:hAnsi="Times New Roman" w:cs="Times New Roman"/>
      <w:sz w:val="18"/>
      <w:szCs w:val="18"/>
      <w:lang w:bidi="en-US"/>
    </w:rPr>
  </w:style>
  <w:style w:type="paragraph" w:styleId="a7">
    <w:name w:val="Revision"/>
    <w:hidden/>
    <w:uiPriority w:val="99"/>
    <w:semiHidden/>
    <w:rsid w:val="00C04A7E"/>
    <w:pPr>
      <w:widowControl/>
      <w:autoSpaceDE/>
      <w:autoSpaceDN/>
    </w:pPr>
    <w:rPr>
      <w:rFonts w:ascii="Times New Roman" w:eastAsia="宋体" w:hAnsi="Times New Roman" w:cs="Times New Roman"/>
      <w:sz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41"/>
    <w:pPr>
      <w:snapToGrid w:val="0"/>
      <w:spacing w:beforeLines="50" w:before="50" w:line="300" w:lineRule="auto"/>
    </w:pPr>
    <w:rPr>
      <w:rFonts w:ascii="Times New Roman" w:eastAsia="宋体" w:hAnsi="Times New Roman" w:cs="Times New Roman"/>
      <w:sz w:val="24"/>
      <w:lang w:bidi="en-US"/>
    </w:rPr>
  </w:style>
  <w:style w:type="paragraph" w:styleId="1">
    <w:name w:val="heading 1"/>
    <w:basedOn w:val="a"/>
    <w:uiPriority w:val="9"/>
    <w:qFormat/>
    <w:pPr>
      <w:spacing w:before="90"/>
      <w:ind w:left="367" w:right="389" w:firstLine="1"/>
      <w:outlineLvl w:val="0"/>
    </w:pPr>
    <w:rPr>
      <w:rFonts w:eastAsia="Times New Roman"/>
      <w:b/>
      <w:bCs/>
      <w:sz w:val="56"/>
      <w:szCs w:val="56"/>
    </w:rPr>
  </w:style>
  <w:style w:type="paragraph" w:styleId="2">
    <w:name w:val="heading 2"/>
    <w:basedOn w:val="a"/>
    <w:uiPriority w:val="9"/>
    <w:unhideWhenUsed/>
    <w:qFormat/>
    <w:pPr>
      <w:ind w:left="960" w:hanging="720"/>
      <w:outlineLvl w:val="1"/>
    </w:pPr>
    <w:rPr>
      <w:rFonts w:eastAsia="Times New Roman"/>
      <w:b/>
      <w:bCs/>
      <w:sz w:val="36"/>
      <w:szCs w:val="36"/>
    </w:rPr>
  </w:style>
  <w:style w:type="paragraph" w:styleId="3">
    <w:name w:val="heading 3"/>
    <w:basedOn w:val="a"/>
    <w:uiPriority w:val="9"/>
    <w:unhideWhenUsed/>
    <w:qFormat/>
    <w:pPr>
      <w:ind w:left="1390" w:right="1428"/>
      <w:jc w:val="center"/>
      <w:outlineLvl w:val="2"/>
    </w:pPr>
    <w:rPr>
      <w:rFonts w:eastAsia="Times New Roman"/>
      <w:b/>
      <w:bCs/>
      <w:sz w:val="28"/>
      <w:szCs w:val="28"/>
    </w:rPr>
  </w:style>
  <w:style w:type="paragraph" w:styleId="4">
    <w:name w:val="heading 4"/>
    <w:basedOn w:val="a"/>
    <w:uiPriority w:val="9"/>
    <w:unhideWhenUsed/>
    <w:qFormat/>
    <w:pPr>
      <w:ind w:right="277"/>
      <w:jc w:val="right"/>
      <w:outlineLvl w:val="3"/>
    </w:pPr>
    <w:rPr>
      <w:rFonts w:eastAsia="Times New Roman"/>
      <w:b/>
      <w:bCs/>
      <w:szCs w:val="24"/>
    </w:rPr>
  </w:style>
  <w:style w:type="paragraph" w:styleId="5">
    <w:name w:val="heading 5"/>
    <w:basedOn w:val="a"/>
    <w:uiPriority w:val="9"/>
    <w:unhideWhenUsed/>
    <w:qFormat/>
    <w:pPr>
      <w:spacing w:before="10"/>
      <w:ind w:left="20"/>
      <w:outlineLvl w:val="4"/>
    </w:pPr>
    <w:rPr>
      <w:rFonts w:eastAsia="Times New Roman"/>
      <w:b/>
      <w:bCs/>
      <w: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22E41"/>
    <w:pPr>
      <w:pBdr>
        <w:bottom w:val="single" w:sz="6" w:space="1" w:color="auto"/>
      </w:pBdr>
      <w:tabs>
        <w:tab w:val="center" w:pos="4153"/>
        <w:tab w:val="right" w:pos="8306"/>
      </w:tabs>
      <w:spacing w:line="240" w:lineRule="auto"/>
      <w:jc w:val="center"/>
    </w:pPr>
    <w:rPr>
      <w:sz w:val="18"/>
      <w:szCs w:val="18"/>
    </w:rPr>
  </w:style>
  <w:style w:type="character" w:customStyle="1" w:styleId="Char">
    <w:name w:val="页眉 Char"/>
    <w:basedOn w:val="a0"/>
    <w:link w:val="a3"/>
    <w:uiPriority w:val="99"/>
    <w:rsid w:val="00D22E41"/>
    <w:rPr>
      <w:rFonts w:ascii="Times New Roman" w:eastAsia="宋体" w:hAnsi="Times New Roman" w:cs="Times New Roman"/>
      <w:sz w:val="18"/>
      <w:szCs w:val="18"/>
      <w:lang w:bidi="en-US"/>
    </w:rPr>
  </w:style>
  <w:style w:type="paragraph" w:styleId="a4">
    <w:name w:val="footer"/>
    <w:basedOn w:val="a"/>
    <w:link w:val="Char0"/>
    <w:uiPriority w:val="99"/>
    <w:unhideWhenUsed/>
    <w:rsid w:val="00D22E41"/>
    <w:pPr>
      <w:tabs>
        <w:tab w:val="center" w:pos="4153"/>
        <w:tab w:val="right" w:pos="8306"/>
      </w:tabs>
      <w:spacing w:line="240" w:lineRule="auto"/>
    </w:pPr>
    <w:rPr>
      <w:sz w:val="18"/>
      <w:szCs w:val="18"/>
    </w:rPr>
  </w:style>
  <w:style w:type="character" w:customStyle="1" w:styleId="Char0">
    <w:name w:val="页脚 Char"/>
    <w:basedOn w:val="a0"/>
    <w:link w:val="a4"/>
    <w:uiPriority w:val="99"/>
    <w:rsid w:val="00D22E41"/>
    <w:rPr>
      <w:rFonts w:ascii="Times New Roman" w:eastAsia="宋体" w:hAnsi="Times New Roman" w:cs="Times New Roman"/>
      <w:sz w:val="18"/>
      <w:szCs w:val="18"/>
      <w:lang w:bidi="en-US"/>
    </w:rPr>
  </w:style>
  <w:style w:type="paragraph" w:styleId="a5">
    <w:name w:val="List Paragraph"/>
    <w:basedOn w:val="a"/>
    <w:uiPriority w:val="34"/>
    <w:qFormat/>
    <w:rsid w:val="00D22E41"/>
    <w:pPr>
      <w:autoSpaceDE/>
      <w:autoSpaceDN/>
      <w:snapToGrid/>
      <w:spacing w:beforeLines="0" w:before="0" w:line="240" w:lineRule="auto"/>
      <w:ind w:firstLineChars="200" w:firstLine="420"/>
    </w:pPr>
    <w:rPr>
      <w:rFonts w:ascii="等线" w:eastAsia="等线" w:hAnsi="等线" w:cs="等线"/>
      <w:color w:val="000000"/>
      <w:szCs w:val="24"/>
    </w:rPr>
  </w:style>
  <w:style w:type="paragraph" w:styleId="a6">
    <w:name w:val="Balloon Text"/>
    <w:basedOn w:val="a"/>
    <w:link w:val="Char1"/>
    <w:uiPriority w:val="99"/>
    <w:semiHidden/>
    <w:unhideWhenUsed/>
    <w:rsid w:val="0007795E"/>
    <w:pPr>
      <w:spacing w:before="0" w:line="240" w:lineRule="auto"/>
    </w:pPr>
    <w:rPr>
      <w:sz w:val="18"/>
      <w:szCs w:val="18"/>
    </w:rPr>
  </w:style>
  <w:style w:type="character" w:customStyle="1" w:styleId="Char1">
    <w:name w:val="批注框文本 Char"/>
    <w:basedOn w:val="a0"/>
    <w:link w:val="a6"/>
    <w:uiPriority w:val="99"/>
    <w:semiHidden/>
    <w:rsid w:val="0007795E"/>
    <w:rPr>
      <w:rFonts w:ascii="Times New Roman" w:eastAsia="宋体" w:hAnsi="Times New Roman" w:cs="Times New Roman"/>
      <w:sz w:val="18"/>
      <w:szCs w:val="18"/>
      <w:lang w:bidi="en-US"/>
    </w:rPr>
  </w:style>
  <w:style w:type="paragraph" w:styleId="a7">
    <w:name w:val="Revision"/>
    <w:hidden/>
    <w:uiPriority w:val="99"/>
    <w:semiHidden/>
    <w:rsid w:val="00C04A7E"/>
    <w:pPr>
      <w:widowControl/>
      <w:autoSpaceDE/>
      <w:autoSpaceDN/>
    </w:pPr>
    <w:rPr>
      <w:rFonts w:ascii="Times New Roman" w:eastAsia="宋体" w:hAnsi="Times New Roman"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DRH-Guidance@fda.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regulations.gov/" TargetMode="Externa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4E316-D4C7-4ECA-B021-79BE9D02C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404</Words>
  <Characters>2305</Characters>
  <Application>Microsoft Office Word</Application>
  <DocSecurity>0</DocSecurity>
  <Lines>19</Lines>
  <Paragraphs>5</Paragraphs>
  <ScaleCrop>false</ScaleCrop>
  <Company>Microsoft</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Manufacturers Sharing Patient-Specific Information from Medical Devices with Patients Upon Request - Guidance for Industry and Food and Drug Administration Staff</dc:title>
  <dc:creator>CDRH</dc:creator>
  <cp:lastModifiedBy>EDZ</cp:lastModifiedBy>
  <cp:revision>7</cp:revision>
  <dcterms:created xsi:type="dcterms:W3CDTF">2022-03-11T05:28:00Z</dcterms:created>
  <dcterms:modified xsi:type="dcterms:W3CDTF">2022-06-02T11:22:00Z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2017-10-26T00:00:00Z</vt:filetime>
  </property>
  <property fmtid="{D5CDD505-2E9C-101B-9397-08002B2CF9AE}" pid="3" name="Creator">
    <vt:lpwstr>CommonLook Office GlobalAccess-2.0.0.20</vt:lpwstr>
  </property>
  <property fmtid="{D5CDD505-2E9C-101B-9397-08002B2CF9AE}" pid="4" name="LastSaved">
    <vt:filetime>2021-11-08T00:00:00Z</vt:filetime>
  </property>
</Properties>
</file>