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C9E2" w14:textId="2861196A" w:rsidR="00F104AF" w:rsidRDefault="00A56EE9">
      <w:pPr>
        <w:pStyle w:val="b1"/>
        <w:spacing w:before="120"/>
        <w:rPr>
          <w:lang w:eastAsia="zh-CN"/>
        </w:rPr>
      </w:pPr>
      <w:r>
        <w:rPr>
          <w:lang w:eastAsia="zh-CN"/>
        </w:rPr>
        <w:t>豁免某些未分类医疗器械上市前</w:t>
      </w:r>
      <w:r>
        <w:rPr>
          <w:rFonts w:hint="eastAsia"/>
          <w:lang w:eastAsia="zh-CN"/>
        </w:rPr>
        <w:t>告知</w:t>
      </w:r>
      <w:r>
        <w:rPr>
          <w:lang w:eastAsia="zh-CN"/>
        </w:rPr>
        <w:t>要求的意向书</w:t>
      </w:r>
    </w:p>
    <w:p w14:paraId="02B7AD36" w14:textId="433B13F8" w:rsidR="00F104AF" w:rsidRDefault="00A56EE9">
      <w:pPr>
        <w:pStyle w:val="b2"/>
        <w:spacing w:before="120"/>
        <w:rPr>
          <w:lang w:eastAsia="zh-CN"/>
        </w:rPr>
      </w:pPr>
      <w:r>
        <w:rPr>
          <w:lang w:eastAsia="zh-CN"/>
        </w:rPr>
        <w:t>行业和美国食品药品监督管理局工作人员指南</w:t>
      </w:r>
    </w:p>
    <w:p w14:paraId="5B7C9661" w14:textId="77777777" w:rsidR="00F104AF" w:rsidRDefault="00F104AF">
      <w:pPr>
        <w:pStyle w:val="b2"/>
        <w:spacing w:before="120"/>
        <w:rPr>
          <w:lang w:eastAsia="zh-CN"/>
        </w:rPr>
      </w:pPr>
    </w:p>
    <w:p w14:paraId="55A1F60F" w14:textId="4C79EFE1" w:rsidR="00F104AF" w:rsidRDefault="00A56EE9">
      <w:pPr>
        <w:snapToGrid w:val="0"/>
        <w:spacing w:beforeLines="50" w:before="120"/>
        <w:jc w:val="center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文件发布日期：</w:t>
      </w:r>
      <w:r>
        <w:rPr>
          <w:b/>
          <w:bCs/>
          <w:sz w:val="28"/>
          <w:szCs w:val="28"/>
          <w:lang w:eastAsia="zh-CN"/>
        </w:rPr>
        <w:t>2019</w:t>
      </w:r>
      <w:r>
        <w:rPr>
          <w:b/>
          <w:bCs/>
          <w:sz w:val="28"/>
          <w:szCs w:val="28"/>
          <w:lang w:eastAsia="zh-CN"/>
        </w:rPr>
        <w:t>年</w:t>
      </w:r>
      <w:r>
        <w:rPr>
          <w:b/>
          <w:bCs/>
          <w:sz w:val="28"/>
          <w:szCs w:val="28"/>
          <w:lang w:eastAsia="zh-CN"/>
        </w:rPr>
        <w:t>2</w:t>
      </w:r>
      <w:r>
        <w:rPr>
          <w:b/>
          <w:bCs/>
          <w:sz w:val="28"/>
          <w:szCs w:val="28"/>
          <w:lang w:eastAsia="zh-CN"/>
        </w:rPr>
        <w:t>月</w:t>
      </w:r>
      <w:r>
        <w:rPr>
          <w:b/>
          <w:bCs/>
          <w:sz w:val="28"/>
          <w:szCs w:val="28"/>
          <w:lang w:eastAsia="zh-CN"/>
        </w:rPr>
        <w:t>8</w:t>
      </w:r>
      <w:r>
        <w:rPr>
          <w:b/>
          <w:bCs/>
          <w:sz w:val="28"/>
          <w:szCs w:val="28"/>
          <w:lang w:eastAsia="zh-CN"/>
        </w:rPr>
        <w:t>日</w:t>
      </w:r>
    </w:p>
    <w:p w14:paraId="416980BB" w14:textId="7CF45BF5" w:rsidR="00F104AF" w:rsidRDefault="00A56EE9">
      <w:pPr>
        <w:snapToGrid w:val="0"/>
        <w:spacing w:beforeLines="50" w:before="120"/>
        <w:jc w:val="center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文件初次发布时间：</w:t>
      </w:r>
      <w:r>
        <w:rPr>
          <w:b/>
          <w:bCs/>
          <w:sz w:val="28"/>
          <w:szCs w:val="28"/>
          <w:lang w:eastAsia="zh-CN"/>
        </w:rPr>
        <w:t>2015</w:t>
      </w:r>
      <w:r>
        <w:rPr>
          <w:b/>
          <w:bCs/>
          <w:sz w:val="28"/>
          <w:szCs w:val="28"/>
          <w:lang w:eastAsia="zh-CN"/>
        </w:rPr>
        <w:t>年</w:t>
      </w:r>
      <w:r>
        <w:rPr>
          <w:b/>
          <w:bCs/>
          <w:sz w:val="28"/>
          <w:szCs w:val="28"/>
          <w:lang w:eastAsia="zh-CN"/>
        </w:rPr>
        <w:t>7</w:t>
      </w:r>
      <w:r>
        <w:rPr>
          <w:b/>
          <w:bCs/>
          <w:sz w:val="28"/>
          <w:szCs w:val="28"/>
          <w:lang w:eastAsia="zh-CN"/>
        </w:rPr>
        <w:t>月</w:t>
      </w:r>
      <w:r>
        <w:rPr>
          <w:b/>
          <w:bCs/>
          <w:sz w:val="28"/>
          <w:szCs w:val="28"/>
          <w:lang w:eastAsia="zh-CN"/>
        </w:rPr>
        <w:t>1</w:t>
      </w:r>
      <w:r>
        <w:rPr>
          <w:b/>
          <w:bCs/>
          <w:sz w:val="28"/>
          <w:szCs w:val="28"/>
          <w:lang w:eastAsia="zh-CN"/>
        </w:rPr>
        <w:t>日</w:t>
      </w:r>
    </w:p>
    <w:p w14:paraId="077C5343" w14:textId="4578C24F" w:rsidR="00F104AF" w:rsidRDefault="00A56EE9">
      <w:pPr>
        <w:snapToGrid w:val="0"/>
        <w:spacing w:beforeLines="50" w:before="120"/>
        <w:jc w:val="center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本文件更新并取代</w:t>
      </w:r>
      <w:r>
        <w:rPr>
          <w:b/>
          <w:bCs/>
          <w:sz w:val="28"/>
          <w:szCs w:val="28"/>
          <w:lang w:eastAsia="zh-CN"/>
        </w:rPr>
        <w:t>2015</w:t>
      </w:r>
      <w:r>
        <w:rPr>
          <w:b/>
          <w:bCs/>
          <w:sz w:val="28"/>
          <w:szCs w:val="28"/>
          <w:lang w:eastAsia="zh-CN"/>
        </w:rPr>
        <w:t>年</w:t>
      </w:r>
      <w:r>
        <w:rPr>
          <w:b/>
          <w:bCs/>
          <w:sz w:val="28"/>
          <w:szCs w:val="28"/>
          <w:lang w:eastAsia="zh-CN"/>
        </w:rPr>
        <w:t>8</w:t>
      </w:r>
      <w:r>
        <w:rPr>
          <w:b/>
          <w:bCs/>
          <w:sz w:val="28"/>
          <w:szCs w:val="28"/>
          <w:lang w:eastAsia="zh-CN"/>
        </w:rPr>
        <w:t>月</w:t>
      </w:r>
      <w:r>
        <w:rPr>
          <w:b/>
          <w:bCs/>
          <w:sz w:val="28"/>
          <w:szCs w:val="28"/>
          <w:lang w:eastAsia="zh-CN"/>
        </w:rPr>
        <w:t>14</w:t>
      </w:r>
      <w:r>
        <w:rPr>
          <w:b/>
          <w:bCs/>
          <w:sz w:val="28"/>
          <w:szCs w:val="28"/>
          <w:lang w:eastAsia="zh-CN"/>
        </w:rPr>
        <w:t>日发布的</w:t>
      </w:r>
      <w:r>
        <w:rPr>
          <w:b/>
          <w:bCs/>
          <w:sz w:val="28"/>
          <w:szCs w:val="28"/>
          <w:lang w:eastAsia="zh-CN"/>
        </w:rPr>
        <w:t>“</w:t>
      </w:r>
      <w:r>
        <w:rPr>
          <w:b/>
          <w:bCs/>
          <w:sz w:val="28"/>
          <w:szCs w:val="28"/>
          <w:lang w:eastAsia="zh-CN"/>
        </w:rPr>
        <w:t>豁免某些未分类医疗器械上市前</w:t>
      </w:r>
      <w:r>
        <w:rPr>
          <w:rFonts w:hint="eastAsia"/>
          <w:b/>
          <w:bCs/>
          <w:sz w:val="28"/>
          <w:szCs w:val="28"/>
          <w:lang w:eastAsia="zh-CN"/>
        </w:rPr>
        <w:t>告知</w:t>
      </w:r>
      <w:r>
        <w:rPr>
          <w:b/>
          <w:bCs/>
          <w:sz w:val="28"/>
          <w:szCs w:val="28"/>
          <w:lang w:eastAsia="zh-CN"/>
        </w:rPr>
        <w:t>要求的意向书</w:t>
      </w:r>
      <w:r>
        <w:rPr>
          <w:b/>
          <w:bCs/>
          <w:sz w:val="28"/>
          <w:szCs w:val="28"/>
          <w:lang w:eastAsia="zh-CN"/>
        </w:rPr>
        <w:t>”</w:t>
      </w:r>
    </w:p>
    <w:p w14:paraId="4792F633" w14:textId="77777777" w:rsidR="00F104AF" w:rsidRDefault="00A56EE9">
      <w:pPr>
        <w:snapToGrid w:val="0"/>
        <w:spacing w:beforeLines="50" w:before="120"/>
        <w:jc w:val="center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2015</w:t>
      </w:r>
      <w:r>
        <w:rPr>
          <w:b/>
          <w:bCs/>
          <w:sz w:val="28"/>
          <w:szCs w:val="28"/>
          <w:lang w:eastAsia="zh-CN"/>
        </w:rPr>
        <w:t>年</w:t>
      </w:r>
      <w:r>
        <w:rPr>
          <w:b/>
          <w:bCs/>
          <w:sz w:val="28"/>
          <w:szCs w:val="28"/>
          <w:lang w:eastAsia="zh-CN"/>
        </w:rPr>
        <w:t>8</w:t>
      </w:r>
      <w:r>
        <w:rPr>
          <w:b/>
          <w:bCs/>
          <w:sz w:val="28"/>
          <w:szCs w:val="28"/>
          <w:lang w:eastAsia="zh-CN"/>
        </w:rPr>
        <w:t>月</w:t>
      </w:r>
      <w:r>
        <w:rPr>
          <w:b/>
          <w:bCs/>
          <w:sz w:val="28"/>
          <w:szCs w:val="28"/>
          <w:lang w:eastAsia="zh-CN"/>
        </w:rPr>
        <w:t>14</w:t>
      </w:r>
      <w:r>
        <w:rPr>
          <w:b/>
          <w:bCs/>
          <w:sz w:val="28"/>
          <w:szCs w:val="28"/>
          <w:lang w:eastAsia="zh-CN"/>
        </w:rPr>
        <w:t>日。</w:t>
      </w:r>
    </w:p>
    <w:p w14:paraId="6BFBD997" w14:textId="44C337BA" w:rsidR="00F104AF" w:rsidRDefault="00A56EE9">
      <w:pPr>
        <w:snapToGrid w:val="0"/>
        <w:spacing w:beforeLines="50" w:before="120"/>
        <w:jc w:val="center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本指南于</w:t>
      </w:r>
      <w:r>
        <w:rPr>
          <w:b/>
          <w:bCs/>
          <w:sz w:val="28"/>
          <w:szCs w:val="28"/>
          <w:lang w:eastAsia="zh-CN"/>
        </w:rPr>
        <w:t>2019</w:t>
      </w:r>
      <w:r>
        <w:rPr>
          <w:b/>
          <w:bCs/>
          <w:sz w:val="28"/>
          <w:szCs w:val="28"/>
          <w:lang w:eastAsia="zh-CN"/>
        </w:rPr>
        <w:t>年</w:t>
      </w:r>
      <w:r>
        <w:rPr>
          <w:b/>
          <w:bCs/>
          <w:sz w:val="28"/>
          <w:szCs w:val="28"/>
          <w:lang w:eastAsia="zh-CN"/>
        </w:rPr>
        <w:t>6</w:t>
      </w:r>
      <w:r>
        <w:rPr>
          <w:b/>
          <w:bCs/>
          <w:sz w:val="28"/>
          <w:szCs w:val="28"/>
          <w:lang w:eastAsia="zh-CN"/>
        </w:rPr>
        <w:t>月</w:t>
      </w:r>
      <w:r>
        <w:rPr>
          <w:b/>
          <w:bCs/>
          <w:sz w:val="28"/>
          <w:szCs w:val="28"/>
          <w:lang w:eastAsia="zh-CN"/>
        </w:rPr>
        <w:t>14</w:t>
      </w:r>
      <w:r>
        <w:rPr>
          <w:b/>
          <w:bCs/>
          <w:sz w:val="28"/>
          <w:szCs w:val="28"/>
          <w:lang w:eastAsia="zh-CN"/>
        </w:rPr>
        <w:t>日更新，已删除之前无意中包含的产品代码，这些代码已经豁免上市前</w:t>
      </w:r>
      <w:r>
        <w:rPr>
          <w:rFonts w:hint="eastAsia"/>
          <w:b/>
          <w:bCs/>
          <w:sz w:val="28"/>
          <w:szCs w:val="28"/>
          <w:lang w:eastAsia="zh-CN"/>
        </w:rPr>
        <w:t>告知</w:t>
      </w:r>
      <w:r>
        <w:rPr>
          <w:b/>
          <w:bCs/>
          <w:sz w:val="28"/>
          <w:szCs w:val="28"/>
          <w:lang w:eastAsia="zh-CN"/>
        </w:rPr>
        <w:t>要求。</w:t>
      </w:r>
    </w:p>
    <w:p w14:paraId="37D7789B" w14:textId="77777777" w:rsidR="00F104AF" w:rsidRDefault="00F104AF">
      <w:pPr>
        <w:snapToGrid w:val="0"/>
        <w:spacing w:beforeLines="50" w:before="120"/>
        <w:jc w:val="both"/>
        <w:rPr>
          <w:lang w:eastAsia="zh-CN"/>
        </w:rPr>
      </w:pPr>
    </w:p>
    <w:p w14:paraId="603AAACC" w14:textId="77777777" w:rsidR="00F104AF" w:rsidRDefault="00A56EE9">
      <w:pPr>
        <w:snapToGrid w:val="0"/>
        <w:spacing w:beforeLines="50" w:before="120"/>
        <w:jc w:val="both"/>
        <w:rPr>
          <w:sz w:val="24"/>
        </w:rPr>
      </w:pPr>
      <w:r>
        <w:rPr>
          <w:sz w:val="24"/>
          <w:lang w:eastAsia="zh-CN"/>
        </w:rPr>
        <w:t>如您对本文件有任何疑问，请联系法规、政策与指南管理处，邮件地址：</w:t>
      </w:r>
      <w:hyperlink r:id="rId8" w:history="1">
        <w:r>
          <w:rPr>
            <w:rStyle w:val="a9"/>
            <w:color w:val="0000FF"/>
            <w:sz w:val="24"/>
            <w:lang w:eastAsia="zh-CN"/>
          </w:rPr>
          <w:t>RPG@fda.hhs.gov</w:t>
        </w:r>
      </w:hyperlink>
      <w:r>
        <w:rPr>
          <w:sz w:val="24"/>
          <w:lang w:eastAsia="zh-CN"/>
        </w:rPr>
        <w:t>。</w:t>
      </w:r>
    </w:p>
    <w:p w14:paraId="45B741CE" w14:textId="77777777" w:rsidR="00F104AF" w:rsidRDefault="00F104AF">
      <w:pPr>
        <w:snapToGrid w:val="0"/>
        <w:spacing w:beforeLines="50" w:before="120"/>
        <w:jc w:val="both"/>
      </w:pPr>
    </w:p>
    <w:p w14:paraId="226452AE" w14:textId="77777777" w:rsidR="00F104AF" w:rsidRDefault="00F104AF">
      <w:pPr>
        <w:snapToGrid w:val="0"/>
        <w:spacing w:beforeLines="50" w:before="120"/>
        <w:jc w:val="both"/>
      </w:pPr>
    </w:p>
    <w:p w14:paraId="7DC4A4B0" w14:textId="77777777" w:rsidR="00F104AF" w:rsidRDefault="00F104AF">
      <w:pPr>
        <w:snapToGrid w:val="0"/>
        <w:spacing w:beforeLines="50" w:before="120"/>
        <w:jc w:val="both"/>
      </w:pPr>
    </w:p>
    <w:p w14:paraId="7BEEFF13" w14:textId="77777777" w:rsidR="00F104AF" w:rsidRDefault="00F104AF">
      <w:pPr>
        <w:snapToGrid w:val="0"/>
        <w:spacing w:beforeLines="50" w:before="120"/>
        <w:jc w:val="both"/>
      </w:pPr>
    </w:p>
    <w:p w14:paraId="1ABC87F2" w14:textId="77777777" w:rsidR="00F104AF" w:rsidRDefault="00F104AF">
      <w:pPr>
        <w:snapToGrid w:val="0"/>
        <w:spacing w:beforeLines="50" w:before="120"/>
        <w:jc w:val="both"/>
      </w:pPr>
    </w:p>
    <w:p w14:paraId="4DB8151F" w14:textId="77777777" w:rsidR="00F104AF" w:rsidRDefault="00F104AF">
      <w:pPr>
        <w:snapToGrid w:val="0"/>
        <w:spacing w:beforeLines="50" w:before="120"/>
        <w:jc w:val="both"/>
      </w:pPr>
    </w:p>
    <w:p w14:paraId="2A0F27AC" w14:textId="77777777" w:rsidR="00F104AF" w:rsidRDefault="00F104AF">
      <w:pPr>
        <w:snapToGrid w:val="0"/>
        <w:spacing w:beforeLines="50" w:before="120"/>
        <w:jc w:val="both"/>
      </w:pPr>
    </w:p>
    <w:p w14:paraId="2271AA0F" w14:textId="77777777" w:rsidR="00F104AF" w:rsidRDefault="00F104AF">
      <w:pPr>
        <w:snapToGrid w:val="0"/>
        <w:spacing w:beforeLines="50" w:before="120"/>
        <w:jc w:val="both"/>
      </w:pPr>
    </w:p>
    <w:p w14:paraId="7D95BA3E" w14:textId="77777777" w:rsidR="00F104AF" w:rsidRDefault="00F104AF">
      <w:pPr>
        <w:snapToGrid w:val="0"/>
        <w:spacing w:beforeLines="50" w:before="120"/>
        <w:jc w:val="both"/>
      </w:pPr>
    </w:p>
    <w:p w14:paraId="7416D096" w14:textId="77777777" w:rsidR="00F104AF" w:rsidRDefault="00F104AF">
      <w:pPr>
        <w:snapToGrid w:val="0"/>
        <w:spacing w:beforeLines="50" w:before="120"/>
        <w:jc w:val="both"/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4"/>
        <w:gridCol w:w="3252"/>
        <w:gridCol w:w="567"/>
        <w:gridCol w:w="3834"/>
      </w:tblGrid>
      <w:tr w:rsidR="00F104AF" w14:paraId="5BF9D76E" w14:textId="77777777">
        <w:tc>
          <w:tcPr>
            <w:tcW w:w="77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2A4CF245" w14:textId="77777777" w:rsidR="00F104AF" w:rsidRDefault="00A56EE9">
            <w:pPr>
              <w:snapToGrid w:val="0"/>
              <w:jc w:val="right"/>
            </w:pPr>
            <w:r>
              <w:rPr>
                <w:noProof/>
                <w:lang w:eastAsia="zh-CN" w:bidi="ar-SA"/>
              </w:rPr>
              <w:drawing>
                <wp:inline distT="0" distB="0" distL="0" distR="0" wp14:anchorId="36905E26" wp14:editId="5B789EFC">
                  <wp:extent cx="395605" cy="464185"/>
                  <wp:effectExtent l="19050" t="0" r="4445" b="0"/>
                  <wp:docPr id="2" name="图片 3" descr="C:\Users\Asus\Desktop\谭-11.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sus\Desktop\谭-11.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70A92" w14:textId="77777777" w:rsidR="00F104AF" w:rsidRDefault="00A56EE9">
            <w:pPr>
              <w:snapToGrid w:val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美国食品药品监督管理局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45D6425" w14:textId="77777777" w:rsidR="00F104AF" w:rsidRDefault="00F104AF">
            <w:pPr>
              <w:rPr>
                <w:lang w:eastAsia="zh-CN"/>
              </w:rPr>
            </w:pPr>
          </w:p>
          <w:p w14:paraId="3DD7C8DE" w14:textId="77777777" w:rsidR="00F104AF" w:rsidRDefault="00F104AF">
            <w:pPr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834" w:type="dxa"/>
            <w:shd w:val="clear" w:color="auto" w:fill="FFFFFF"/>
          </w:tcPr>
          <w:p w14:paraId="1A41B602" w14:textId="103DAB0C" w:rsidR="00F104AF" w:rsidRDefault="00A56EE9">
            <w:pPr>
              <w:snapToGrid w:val="0"/>
              <w:jc w:val="right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美国卫生</w:t>
            </w:r>
            <w:r w:rsidR="00E0151B">
              <w:rPr>
                <w:rFonts w:hint="eastAsia"/>
                <w:b/>
                <w:bCs/>
                <w:lang w:eastAsia="zh-CN"/>
              </w:rPr>
              <w:t>与</w:t>
            </w:r>
            <w:r>
              <w:rPr>
                <w:b/>
                <w:bCs/>
                <w:lang w:eastAsia="zh-CN"/>
              </w:rPr>
              <w:t>公众服务部</w:t>
            </w:r>
          </w:p>
          <w:p w14:paraId="65F01788" w14:textId="77777777" w:rsidR="00F104AF" w:rsidRDefault="00A56EE9">
            <w:pPr>
              <w:snapToGrid w:val="0"/>
              <w:jc w:val="right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美国食品药品监督管理局</w:t>
            </w:r>
          </w:p>
          <w:p w14:paraId="46C3AE13" w14:textId="77777777" w:rsidR="00F104AF" w:rsidRDefault="00A56EE9">
            <w:pPr>
              <w:snapToGrid w:val="0"/>
              <w:jc w:val="right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医疗器械和放射健康中心</w:t>
            </w:r>
          </w:p>
        </w:tc>
      </w:tr>
      <w:tr w:rsidR="00F104AF" w14:paraId="25819584" w14:textId="77777777">
        <w:tc>
          <w:tcPr>
            <w:tcW w:w="774" w:type="dxa"/>
            <w:tcBorders>
              <w:right w:val="single" w:sz="4" w:space="0" w:color="auto"/>
            </w:tcBorders>
            <w:shd w:val="clear" w:color="auto" w:fill="auto"/>
          </w:tcPr>
          <w:p w14:paraId="1ACA9092" w14:textId="77777777" w:rsidR="00F104AF" w:rsidRDefault="00F104AF">
            <w:pPr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19034F" w14:textId="77777777" w:rsidR="00F104AF" w:rsidRDefault="00A56EE9">
            <w:pPr>
              <w:snapToGrid w:val="0"/>
              <w:jc w:val="both"/>
              <w:rPr>
                <w:b/>
                <w:bCs/>
                <w:sz w:val="15"/>
                <w:szCs w:val="15"/>
                <w:lang w:eastAsia="zh-CN"/>
              </w:rPr>
            </w:pPr>
            <w:r>
              <w:rPr>
                <w:b/>
                <w:bCs/>
                <w:color w:val="FFFFFF"/>
                <w:sz w:val="15"/>
                <w:szCs w:val="15"/>
                <w:lang w:eastAsia="zh-CN"/>
              </w:rPr>
              <w:t>医疗器械和放射健康中心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22A0D879" w14:textId="77777777" w:rsidR="00F104AF" w:rsidRDefault="00F104AF">
            <w:pPr>
              <w:snapToGrid w:val="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834" w:type="dxa"/>
            <w:shd w:val="clear" w:color="auto" w:fill="FFFFFF"/>
          </w:tcPr>
          <w:p w14:paraId="0F9D6D95" w14:textId="77777777" w:rsidR="00F104AF" w:rsidRDefault="00F104AF">
            <w:pPr>
              <w:snapToGrid w:val="0"/>
              <w:jc w:val="right"/>
              <w:rPr>
                <w:b/>
                <w:bCs/>
                <w:lang w:eastAsia="zh-CN"/>
              </w:rPr>
            </w:pPr>
          </w:p>
        </w:tc>
      </w:tr>
    </w:tbl>
    <w:p w14:paraId="7751BF1E" w14:textId="77777777" w:rsidR="00F104AF" w:rsidRDefault="00A56EE9">
      <w:pPr>
        <w:snapToGrid w:val="0"/>
        <w:spacing w:beforeLines="50" w:before="120"/>
        <w:jc w:val="both"/>
        <w:rPr>
          <w:lang w:eastAsia="zh-CN"/>
        </w:rPr>
      </w:pPr>
      <w:r>
        <w:rPr>
          <w:lang w:eastAsia="zh-CN"/>
        </w:rPr>
        <w:br w:type="page"/>
      </w:r>
    </w:p>
    <w:p w14:paraId="161DDDC2" w14:textId="77777777" w:rsidR="00F104AF" w:rsidRDefault="00A56EE9">
      <w:pPr>
        <w:snapToGrid w:val="0"/>
        <w:spacing w:beforeLines="50" w:before="120"/>
        <w:jc w:val="center"/>
        <w:rPr>
          <w:sz w:val="44"/>
          <w:szCs w:val="44"/>
        </w:rPr>
      </w:pPr>
      <w:r>
        <w:rPr>
          <w:b/>
          <w:bCs/>
          <w:sz w:val="44"/>
          <w:szCs w:val="44"/>
          <w:lang w:eastAsia="zh-CN"/>
        </w:rPr>
        <w:lastRenderedPageBreak/>
        <w:t>前言</w:t>
      </w:r>
    </w:p>
    <w:p w14:paraId="12D118B2" w14:textId="77777777" w:rsidR="00F104AF" w:rsidRDefault="00F104AF">
      <w:pPr>
        <w:snapToGrid w:val="0"/>
        <w:spacing w:beforeLines="50" w:before="120"/>
        <w:jc w:val="both"/>
        <w:rPr>
          <w:b/>
          <w:bCs/>
          <w:sz w:val="28"/>
          <w:szCs w:val="28"/>
          <w:lang w:eastAsia="zh-CN"/>
        </w:rPr>
      </w:pPr>
      <w:bookmarkStart w:id="0" w:name="bookmark0"/>
    </w:p>
    <w:p w14:paraId="7AAD277F" w14:textId="77777777" w:rsidR="00F104AF" w:rsidRDefault="00A56EE9">
      <w:pPr>
        <w:snapToGrid w:val="0"/>
        <w:spacing w:beforeLines="50" w:before="12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>公众意见</w:t>
      </w:r>
      <w:bookmarkEnd w:id="0"/>
    </w:p>
    <w:p w14:paraId="5FD1343D" w14:textId="77777777" w:rsidR="00F104AF" w:rsidRDefault="00F104AF">
      <w:pPr>
        <w:snapToGrid w:val="0"/>
        <w:spacing w:beforeLines="50" w:before="120"/>
        <w:jc w:val="both"/>
        <w:rPr>
          <w:sz w:val="24"/>
          <w:lang w:eastAsia="zh-CN"/>
        </w:rPr>
      </w:pPr>
    </w:p>
    <w:p w14:paraId="77CDE0CC" w14:textId="1361AE60" w:rsidR="00F104AF" w:rsidRDefault="00A56EE9">
      <w:pPr>
        <w:snapToGrid w:val="0"/>
        <w:spacing w:beforeLines="50" w:before="120"/>
        <w:jc w:val="both"/>
        <w:rPr>
          <w:sz w:val="24"/>
          <w:lang w:eastAsia="zh-CN"/>
        </w:rPr>
      </w:pPr>
      <w:r>
        <w:rPr>
          <w:sz w:val="24"/>
          <w:lang w:eastAsia="zh-CN"/>
        </w:rPr>
        <w:t>可随时提交电子意见和建议至</w:t>
      </w:r>
      <w:hyperlink r:id="rId10" w:history="1">
        <w:r>
          <w:rPr>
            <w:rStyle w:val="a9"/>
            <w:color w:val="0000FF"/>
            <w:sz w:val="24"/>
            <w:lang w:eastAsia="zh-CN"/>
          </w:rPr>
          <w:t>https://www.regulations.gov</w:t>
        </w:r>
      </w:hyperlink>
      <w:r>
        <w:rPr>
          <w:sz w:val="24"/>
          <w:lang w:eastAsia="zh-CN"/>
        </w:rPr>
        <w:t>，以供</w:t>
      </w:r>
      <w:r w:rsidR="00F01D93">
        <w:rPr>
          <w:rFonts w:hint="eastAsia"/>
          <w:sz w:val="24"/>
          <w:lang w:eastAsia="zh-CN"/>
        </w:rPr>
        <w:t>F</w:t>
      </w:r>
      <w:r w:rsidR="00F01D93">
        <w:rPr>
          <w:sz w:val="24"/>
          <w:lang w:eastAsia="zh-CN"/>
        </w:rPr>
        <w:t>DA</w:t>
      </w:r>
      <w:r>
        <w:rPr>
          <w:sz w:val="24"/>
          <w:lang w:eastAsia="zh-CN"/>
        </w:rPr>
        <w:t>考虑。书面意见</w:t>
      </w:r>
      <w:r w:rsidR="0082201E">
        <w:rPr>
          <w:sz w:val="24"/>
          <w:lang w:eastAsia="zh-CN"/>
        </w:rPr>
        <w:t>请</w:t>
      </w:r>
      <w:r>
        <w:rPr>
          <w:sz w:val="24"/>
          <w:lang w:eastAsia="zh-CN"/>
        </w:rPr>
        <w:t>提交</w:t>
      </w:r>
      <w:r w:rsidR="0082201E">
        <w:rPr>
          <w:sz w:val="24"/>
          <w:lang w:eastAsia="zh-CN"/>
        </w:rPr>
        <w:t>至</w:t>
      </w:r>
      <w:r w:rsidR="00E0151B" w:rsidRPr="00E0151B">
        <w:rPr>
          <w:rFonts w:hint="eastAsia"/>
          <w:sz w:val="24"/>
          <w:lang w:eastAsia="zh-CN"/>
        </w:rPr>
        <w:t>美国食品药品监督管理局备案文件管理部（</w:t>
      </w:r>
      <w:r w:rsidR="00E0151B" w:rsidRPr="00E0151B">
        <w:rPr>
          <w:rFonts w:hint="eastAsia"/>
          <w:sz w:val="24"/>
          <w:lang w:eastAsia="zh-CN"/>
        </w:rPr>
        <w:t>5630 Fishers Lane, Room 1061, (HFA-305), Rockville, MD 20852</w:t>
      </w:r>
      <w:r w:rsidR="00E0151B" w:rsidRPr="00E0151B">
        <w:rPr>
          <w:rFonts w:hint="eastAsia"/>
          <w:sz w:val="24"/>
          <w:lang w:eastAsia="zh-CN"/>
        </w:rPr>
        <w:t>）</w:t>
      </w:r>
      <w:r>
        <w:rPr>
          <w:sz w:val="24"/>
          <w:lang w:eastAsia="zh-CN"/>
        </w:rPr>
        <w:t>。</w:t>
      </w:r>
    </w:p>
    <w:p w14:paraId="3035EDBE" w14:textId="77777777" w:rsidR="00F104AF" w:rsidRDefault="00F104AF">
      <w:pPr>
        <w:snapToGrid w:val="0"/>
        <w:spacing w:beforeLines="50" w:before="120"/>
        <w:jc w:val="both"/>
        <w:rPr>
          <w:sz w:val="24"/>
          <w:lang w:eastAsia="zh-CN"/>
        </w:rPr>
      </w:pPr>
    </w:p>
    <w:p w14:paraId="1FEE60C6" w14:textId="45D7751A" w:rsidR="00F104AF" w:rsidRDefault="00A56EE9">
      <w:pPr>
        <w:snapToGrid w:val="0"/>
        <w:spacing w:beforeLines="50" w:before="120"/>
        <w:jc w:val="both"/>
        <w:rPr>
          <w:sz w:val="24"/>
          <w:lang w:eastAsia="zh-CN"/>
        </w:rPr>
      </w:pPr>
      <w:r>
        <w:rPr>
          <w:sz w:val="24"/>
          <w:lang w:eastAsia="zh-CN"/>
        </w:rPr>
        <w:t>所有意见均</w:t>
      </w:r>
      <w:r w:rsidR="001C558A">
        <w:rPr>
          <w:sz w:val="24"/>
          <w:lang w:eastAsia="zh-CN"/>
        </w:rPr>
        <w:t>应注明</w:t>
      </w:r>
      <w:r>
        <w:rPr>
          <w:sz w:val="24"/>
          <w:lang w:eastAsia="zh-CN"/>
        </w:rPr>
        <w:t>文件</w:t>
      </w:r>
      <w:r w:rsidR="001C558A">
        <w:rPr>
          <w:rFonts w:hint="eastAsia"/>
          <w:sz w:val="24"/>
          <w:lang w:eastAsia="zh-CN"/>
        </w:rPr>
        <w:t>编号</w:t>
      </w:r>
      <w:r>
        <w:rPr>
          <w:sz w:val="24"/>
          <w:lang w:eastAsia="zh-CN"/>
        </w:rPr>
        <w:t>FDA-2014-D-0967</w:t>
      </w:r>
      <w:r>
        <w:rPr>
          <w:sz w:val="24"/>
          <w:lang w:eastAsia="zh-CN"/>
        </w:rPr>
        <w:t>。</w:t>
      </w:r>
      <w:r w:rsidR="001C558A" w:rsidRPr="001C558A">
        <w:rPr>
          <w:rFonts w:hint="eastAsia"/>
          <w:sz w:val="24"/>
          <w:lang w:eastAsia="zh-CN"/>
        </w:rPr>
        <w:t>在下次修订或更新文件以前，</w:t>
      </w:r>
      <w:r w:rsidR="001C558A" w:rsidRPr="001C558A">
        <w:rPr>
          <w:rFonts w:hint="eastAsia"/>
          <w:sz w:val="24"/>
          <w:lang w:eastAsia="zh-CN"/>
        </w:rPr>
        <w:t>FDA</w:t>
      </w:r>
      <w:r w:rsidR="001C558A" w:rsidRPr="001C558A">
        <w:rPr>
          <w:rFonts w:hint="eastAsia"/>
          <w:sz w:val="24"/>
          <w:lang w:eastAsia="zh-CN"/>
        </w:rPr>
        <w:t>可能不会对公众意见采取措施</w:t>
      </w:r>
      <w:r>
        <w:rPr>
          <w:sz w:val="24"/>
          <w:lang w:eastAsia="zh-CN"/>
        </w:rPr>
        <w:t>。</w:t>
      </w:r>
    </w:p>
    <w:p w14:paraId="1703621A" w14:textId="77777777" w:rsidR="00F104AF" w:rsidRDefault="00F104AF">
      <w:pPr>
        <w:snapToGrid w:val="0"/>
        <w:spacing w:beforeLines="50" w:before="120"/>
        <w:jc w:val="both"/>
        <w:rPr>
          <w:b/>
          <w:bCs/>
          <w:sz w:val="28"/>
          <w:szCs w:val="28"/>
          <w:lang w:eastAsia="zh-CN"/>
        </w:rPr>
      </w:pPr>
      <w:bookmarkStart w:id="1" w:name="bookmark1"/>
    </w:p>
    <w:p w14:paraId="77D72E92" w14:textId="75B42F6C" w:rsidR="00F104AF" w:rsidRDefault="00842744">
      <w:pPr>
        <w:snapToGrid w:val="0"/>
        <w:spacing w:beforeLines="50" w:before="120"/>
        <w:jc w:val="both"/>
        <w:rPr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更多</w:t>
      </w:r>
      <w:r w:rsidR="00A56EE9">
        <w:rPr>
          <w:b/>
          <w:bCs/>
          <w:sz w:val="28"/>
          <w:szCs w:val="28"/>
          <w:lang w:eastAsia="zh-CN"/>
        </w:rPr>
        <w:t>副本</w:t>
      </w:r>
      <w:bookmarkEnd w:id="1"/>
    </w:p>
    <w:p w14:paraId="1522A0E9" w14:textId="0390E21B" w:rsidR="00F104AF" w:rsidRDefault="00A56EE9">
      <w:pPr>
        <w:snapToGrid w:val="0"/>
        <w:spacing w:beforeLines="50" w:before="120"/>
        <w:jc w:val="both"/>
        <w:rPr>
          <w:sz w:val="24"/>
          <w:lang w:eastAsia="zh-CN"/>
        </w:rPr>
      </w:pPr>
      <w:r>
        <w:rPr>
          <w:sz w:val="24"/>
          <w:lang w:eastAsia="zh-CN"/>
        </w:rPr>
        <w:t>可从互联网获取</w:t>
      </w:r>
      <w:r w:rsidR="00842744">
        <w:rPr>
          <w:rFonts w:hint="eastAsia"/>
          <w:sz w:val="24"/>
          <w:lang w:eastAsia="zh-CN"/>
        </w:rPr>
        <w:t>更多</w:t>
      </w:r>
      <w:r>
        <w:rPr>
          <w:sz w:val="24"/>
          <w:lang w:eastAsia="zh-CN"/>
        </w:rPr>
        <w:t>副本。也可发送电子邮件</w:t>
      </w:r>
      <w:r w:rsidR="002E0CF2">
        <w:rPr>
          <w:rFonts w:hint="eastAsia"/>
          <w:sz w:val="24"/>
          <w:lang w:eastAsia="zh-CN"/>
        </w:rPr>
        <w:t>申请</w:t>
      </w:r>
      <w:r>
        <w:rPr>
          <w:sz w:val="24"/>
          <w:lang w:eastAsia="zh-CN"/>
        </w:rPr>
        <w:t>至</w:t>
      </w:r>
      <w:hyperlink r:id="rId11" w:history="1">
        <w:r>
          <w:rPr>
            <w:rStyle w:val="a9"/>
            <w:color w:val="0000FF"/>
            <w:sz w:val="24"/>
            <w:lang w:eastAsia="zh-CN"/>
          </w:rPr>
          <w:t>CDRH-Guidance@fda.hhs.gov</w:t>
        </w:r>
      </w:hyperlink>
      <w:r w:rsidR="002E0CF2">
        <w:rPr>
          <w:rFonts w:hint="eastAsia"/>
          <w:sz w:val="24"/>
          <w:lang w:eastAsia="zh-CN"/>
        </w:rPr>
        <w:t>以</w:t>
      </w:r>
      <w:r w:rsidR="0082201E">
        <w:rPr>
          <w:rFonts w:hint="eastAsia"/>
          <w:sz w:val="24"/>
          <w:lang w:eastAsia="zh-CN"/>
        </w:rPr>
        <w:t>获取</w:t>
      </w:r>
      <w:r>
        <w:rPr>
          <w:sz w:val="24"/>
          <w:lang w:eastAsia="zh-CN"/>
        </w:rPr>
        <w:t>指南副本。请使用文件编号</w:t>
      </w:r>
      <w:r>
        <w:rPr>
          <w:sz w:val="24"/>
          <w:lang w:eastAsia="zh-CN"/>
        </w:rPr>
        <w:t>1300046</w:t>
      </w:r>
      <w:r>
        <w:rPr>
          <w:sz w:val="24"/>
          <w:lang w:eastAsia="zh-CN"/>
        </w:rPr>
        <w:t>识别</w:t>
      </w:r>
      <w:r w:rsidR="007F2AFD">
        <w:rPr>
          <w:rFonts w:hint="eastAsia"/>
          <w:sz w:val="24"/>
          <w:lang w:eastAsia="zh-CN"/>
        </w:rPr>
        <w:t>申请</w:t>
      </w:r>
      <w:r>
        <w:rPr>
          <w:sz w:val="24"/>
          <w:lang w:eastAsia="zh-CN"/>
        </w:rPr>
        <w:t>的指南。</w:t>
      </w:r>
    </w:p>
    <w:p w14:paraId="6C83C683" w14:textId="77777777" w:rsidR="00F104AF" w:rsidRDefault="00A56EE9">
      <w:pPr>
        <w:snapToGrid w:val="0"/>
        <w:spacing w:beforeLines="50" w:before="120"/>
        <w:jc w:val="both"/>
        <w:rPr>
          <w:lang w:eastAsia="zh-CN"/>
        </w:rPr>
      </w:pPr>
      <w:r>
        <w:rPr>
          <w:lang w:eastAsia="zh-CN"/>
        </w:rPr>
        <w:br w:type="page"/>
      </w:r>
    </w:p>
    <w:p w14:paraId="16636E74" w14:textId="77777777" w:rsidR="00F104AF" w:rsidRDefault="00A56EE9">
      <w:pPr>
        <w:snapToGrid w:val="0"/>
        <w:spacing w:beforeLines="50" w:before="120"/>
        <w:jc w:val="center"/>
        <w:rPr>
          <w:b/>
          <w:bCs/>
          <w:sz w:val="28"/>
          <w:szCs w:val="28"/>
          <w:lang w:eastAsia="zh-CN"/>
        </w:rPr>
      </w:pPr>
      <w:bookmarkStart w:id="2" w:name="bookmark2"/>
      <w:r>
        <w:rPr>
          <w:b/>
          <w:bCs/>
          <w:sz w:val="28"/>
          <w:szCs w:val="28"/>
          <w:lang w:eastAsia="zh-CN"/>
        </w:rPr>
        <w:lastRenderedPageBreak/>
        <w:t>目录</w:t>
      </w:r>
      <w:bookmarkEnd w:id="2"/>
    </w:p>
    <w:p w14:paraId="7F910A1D" w14:textId="77777777" w:rsidR="00F104AF" w:rsidRDefault="00F104AF">
      <w:pPr>
        <w:snapToGrid w:val="0"/>
        <w:spacing w:beforeLines="50" w:before="120"/>
        <w:jc w:val="center"/>
        <w:rPr>
          <w:sz w:val="28"/>
          <w:szCs w:val="28"/>
          <w:lang w:eastAsia="zh-CN"/>
        </w:rPr>
      </w:pPr>
    </w:p>
    <w:p w14:paraId="7A3E00A7" w14:textId="77777777" w:rsidR="00F104AF" w:rsidRDefault="00A56EE9">
      <w:pPr>
        <w:pStyle w:val="TOC1"/>
        <w:spacing w:before="120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</w:pPr>
      <w:r>
        <w:rPr>
          <w:b/>
          <w:bCs/>
          <w:lang w:eastAsia="zh-CN"/>
        </w:rPr>
        <w:fldChar w:fldCharType="begin"/>
      </w:r>
      <w:r>
        <w:rPr>
          <w:b/>
          <w:bCs/>
          <w:lang w:eastAsia="zh-CN"/>
        </w:rPr>
        <w:instrText xml:space="preserve"> TOC \o "1-2" \t "</w:instrText>
      </w:r>
      <w:r>
        <w:rPr>
          <w:b/>
          <w:bCs/>
          <w:lang w:eastAsia="zh-CN"/>
        </w:rPr>
        <w:instrText>样式</w:instrText>
      </w:r>
      <w:r>
        <w:rPr>
          <w:b/>
          <w:bCs/>
          <w:lang w:eastAsia="zh-CN"/>
        </w:rPr>
        <w:instrText>m1,1,</w:instrText>
      </w:r>
      <w:r>
        <w:rPr>
          <w:b/>
          <w:bCs/>
          <w:lang w:eastAsia="zh-CN"/>
        </w:rPr>
        <w:instrText>样式</w:instrText>
      </w:r>
      <w:r>
        <w:rPr>
          <w:b/>
          <w:bCs/>
          <w:lang w:eastAsia="zh-CN"/>
        </w:rPr>
        <w:instrText xml:space="preserve">m2,2" </w:instrText>
      </w:r>
      <w:r>
        <w:rPr>
          <w:b/>
          <w:bCs/>
        </w:rPr>
        <w:fldChar w:fldCharType="separate"/>
      </w:r>
      <w:r>
        <w:rPr>
          <w:lang w:eastAsia="zh-CN"/>
        </w:rPr>
        <w:t>I.</w:t>
      </w:r>
      <w: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引言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_Toc97318680 \h </w:instrText>
      </w:r>
      <w:r>
        <w:fldChar w:fldCharType="separate"/>
      </w:r>
      <w:r>
        <w:rPr>
          <w:lang w:eastAsia="zh-CN"/>
        </w:rPr>
        <w:t>1</w:t>
      </w:r>
      <w:r>
        <w:fldChar w:fldCharType="end"/>
      </w:r>
    </w:p>
    <w:p w14:paraId="37AC0C44" w14:textId="77777777" w:rsidR="00F104AF" w:rsidRDefault="00A56EE9">
      <w:pPr>
        <w:pStyle w:val="TOC1"/>
        <w:spacing w:before="120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II.</w:t>
      </w:r>
      <w: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背景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_Toc97318681 \h </w:instrText>
      </w:r>
      <w:r>
        <w:fldChar w:fldCharType="separate"/>
      </w:r>
      <w:r>
        <w:rPr>
          <w:lang w:eastAsia="zh-CN"/>
        </w:rPr>
        <w:t>1</w:t>
      </w:r>
      <w:r>
        <w:fldChar w:fldCharType="end"/>
      </w:r>
    </w:p>
    <w:p w14:paraId="5E5F6172" w14:textId="77777777" w:rsidR="00F104AF" w:rsidRDefault="00A56EE9">
      <w:pPr>
        <w:pStyle w:val="TOC1"/>
        <w:spacing w:before="120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 xml:space="preserve">III. </w:t>
      </w:r>
      <w: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范围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_Toc97318682 \h </w:instrText>
      </w:r>
      <w:r>
        <w:fldChar w:fldCharType="separate"/>
      </w:r>
      <w:r>
        <w:rPr>
          <w:lang w:eastAsia="zh-CN"/>
        </w:rPr>
        <w:t>2</w:t>
      </w:r>
      <w:r>
        <w:fldChar w:fldCharType="end"/>
      </w:r>
    </w:p>
    <w:p w14:paraId="0C2A3CF7" w14:textId="683ECD25" w:rsidR="00F104AF" w:rsidRDefault="00A56EE9">
      <w:pPr>
        <w:pStyle w:val="TOC1"/>
        <w:spacing w:before="120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IV.</w:t>
      </w:r>
      <w: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FDA</w:t>
      </w:r>
      <w:r>
        <w:rPr>
          <w:lang w:eastAsia="zh-CN"/>
        </w:rPr>
        <w:t>计划豁免上市前</w:t>
      </w:r>
      <w:r>
        <w:rPr>
          <w:rFonts w:hint="eastAsia"/>
          <w:lang w:eastAsia="zh-CN"/>
        </w:rPr>
        <w:t>告知</w:t>
      </w:r>
      <w:r>
        <w:rPr>
          <w:lang w:eastAsia="zh-CN"/>
        </w:rPr>
        <w:t>要求的未分类器械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_Toc97318683 \h </w:instrText>
      </w:r>
      <w:r>
        <w:fldChar w:fldCharType="separate"/>
      </w:r>
      <w:r>
        <w:rPr>
          <w:lang w:eastAsia="zh-CN"/>
        </w:rPr>
        <w:t>2</w:t>
      </w:r>
      <w:r>
        <w:fldChar w:fldCharType="end"/>
      </w:r>
    </w:p>
    <w:p w14:paraId="4B718E72" w14:textId="77777777" w:rsidR="00F104AF" w:rsidRDefault="00A56EE9">
      <w:pPr>
        <w:pStyle w:val="TOC2"/>
        <w:spacing w:before="120"/>
        <w:ind w:left="912" w:hanging="492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A.</w:t>
      </w:r>
      <w: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耳鼻喉科器械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_Toc97318684 \h </w:instrText>
      </w:r>
      <w:r>
        <w:fldChar w:fldCharType="separate"/>
      </w:r>
      <w:r>
        <w:rPr>
          <w:lang w:eastAsia="zh-CN"/>
        </w:rPr>
        <w:t>2</w:t>
      </w:r>
      <w:r>
        <w:fldChar w:fldCharType="end"/>
      </w:r>
    </w:p>
    <w:p w14:paraId="5E728686" w14:textId="4C50EC24" w:rsidR="00F104AF" w:rsidRDefault="00A56EE9">
      <w:pPr>
        <w:pStyle w:val="TOC2"/>
        <w:spacing w:before="120"/>
        <w:ind w:left="912" w:hanging="492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B.</w:t>
      </w:r>
      <w: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胃肠道和泌尿外科器械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_Toc97318685 \h </w:instrText>
      </w:r>
      <w:r>
        <w:fldChar w:fldCharType="separate"/>
      </w:r>
      <w:r>
        <w:rPr>
          <w:lang w:eastAsia="zh-CN"/>
        </w:rPr>
        <w:t>2</w:t>
      </w:r>
      <w:r>
        <w:fldChar w:fldCharType="end"/>
      </w:r>
    </w:p>
    <w:p w14:paraId="6A9FBE16" w14:textId="77777777" w:rsidR="00F104AF" w:rsidRDefault="00A56EE9">
      <w:pPr>
        <w:pStyle w:val="TOC2"/>
        <w:spacing w:before="120"/>
        <w:ind w:left="912" w:hanging="492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C.</w:t>
      </w:r>
      <w: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普通外科和整形外科器械</w:t>
      </w:r>
      <w:r>
        <w:tab/>
      </w:r>
      <w:r>
        <w:fldChar w:fldCharType="begin"/>
      </w:r>
      <w:r>
        <w:instrText xml:space="preserve"> PAGEREF _Toc97318686 \h </w:instrText>
      </w:r>
      <w:r>
        <w:fldChar w:fldCharType="separate"/>
      </w:r>
      <w:r>
        <w:t>2</w:t>
      </w:r>
      <w:r>
        <w:fldChar w:fldCharType="end"/>
      </w:r>
    </w:p>
    <w:p w14:paraId="0D4C320E" w14:textId="77777777" w:rsidR="00F104AF" w:rsidRDefault="00A56EE9">
      <w:pPr>
        <w:pStyle w:val="TOC2"/>
        <w:spacing w:before="120"/>
        <w:ind w:left="912" w:hanging="492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D.</w:t>
      </w:r>
      <w: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妇产科器械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_Toc97318687 \h </w:instrText>
      </w:r>
      <w:r>
        <w:fldChar w:fldCharType="separate"/>
      </w:r>
      <w:r>
        <w:rPr>
          <w:lang w:eastAsia="zh-CN"/>
        </w:rPr>
        <w:t>3</w:t>
      </w:r>
      <w:r>
        <w:fldChar w:fldCharType="end"/>
      </w:r>
    </w:p>
    <w:p w14:paraId="3F28F151" w14:textId="578009E7" w:rsidR="00F104AF" w:rsidRDefault="00A56EE9">
      <w:pPr>
        <w:pStyle w:val="TOC2"/>
        <w:spacing w:before="120"/>
        <w:ind w:left="912" w:hanging="492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E.</w:t>
      </w:r>
      <w: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内科器械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_Toc97318688 \h </w:instrText>
      </w:r>
      <w:r>
        <w:fldChar w:fldCharType="separate"/>
      </w:r>
      <w:r>
        <w:rPr>
          <w:lang w:eastAsia="zh-CN"/>
        </w:rPr>
        <w:t>3</w:t>
      </w:r>
      <w:r>
        <w:fldChar w:fldCharType="end"/>
      </w:r>
    </w:p>
    <w:p w14:paraId="20BE8D0A" w14:textId="77777777" w:rsidR="00F104AF" w:rsidRDefault="00A56EE9">
      <w:pPr>
        <w:tabs>
          <w:tab w:val="left" w:pos="731"/>
          <w:tab w:val="right" w:leader="dot" w:pos="8901"/>
        </w:tabs>
        <w:snapToGrid w:val="0"/>
        <w:spacing w:beforeLines="50" w:before="120"/>
        <w:jc w:val="both"/>
        <w:rPr>
          <w:lang w:eastAsia="zh-CN"/>
        </w:rPr>
      </w:pPr>
      <w:r>
        <w:rPr>
          <w:b/>
          <w:bCs/>
          <w:sz w:val="24"/>
        </w:rPr>
        <w:fldChar w:fldCharType="end"/>
      </w:r>
    </w:p>
    <w:p w14:paraId="49357F97" w14:textId="77777777" w:rsidR="00F104AF" w:rsidRDefault="00F104AF">
      <w:pPr>
        <w:tabs>
          <w:tab w:val="left" w:pos="731"/>
          <w:tab w:val="right" w:leader="dot" w:pos="8901"/>
        </w:tabs>
        <w:snapToGrid w:val="0"/>
        <w:spacing w:beforeLines="50" w:before="120"/>
        <w:jc w:val="both"/>
        <w:rPr>
          <w:lang w:eastAsia="zh-CN"/>
        </w:rPr>
        <w:sectPr w:rsidR="00F104AF">
          <w:headerReference w:type="default" r:id="rId12"/>
          <w:type w:val="continuous"/>
          <w:pgSz w:w="11907" w:h="16840"/>
          <w:pgMar w:top="1429" w:right="1797" w:bottom="1429" w:left="1797" w:header="720" w:footer="720" w:gutter="0"/>
          <w:cols w:space="720"/>
          <w:docGrid w:linePitch="360"/>
        </w:sectPr>
      </w:pPr>
    </w:p>
    <w:p w14:paraId="246C9E39" w14:textId="78E7C884" w:rsidR="00F104AF" w:rsidRDefault="00A56EE9">
      <w:pPr>
        <w:pStyle w:val="b1"/>
        <w:spacing w:before="120"/>
        <w:rPr>
          <w:lang w:eastAsia="zh-CN"/>
        </w:rPr>
      </w:pPr>
      <w:bookmarkStart w:id="3" w:name="bookmark3"/>
      <w:r>
        <w:rPr>
          <w:lang w:eastAsia="zh-CN"/>
        </w:rPr>
        <w:lastRenderedPageBreak/>
        <w:t>豁免某些未分类医疗器械</w:t>
      </w:r>
      <w:r>
        <w:rPr>
          <w:rFonts w:hint="eastAsia"/>
          <w:lang w:eastAsia="zh-CN"/>
        </w:rPr>
        <w:t>上市前告知</w:t>
      </w:r>
      <w:r>
        <w:rPr>
          <w:lang w:eastAsia="zh-CN"/>
        </w:rPr>
        <w:t>要求的意向书</w:t>
      </w:r>
      <w:bookmarkEnd w:id="3"/>
    </w:p>
    <w:p w14:paraId="75FEA66D" w14:textId="3A4BD7BF" w:rsidR="00F104AF" w:rsidRDefault="00A56EE9">
      <w:pPr>
        <w:pStyle w:val="b2"/>
        <w:spacing w:before="120"/>
        <w:rPr>
          <w:lang w:eastAsia="zh-CN"/>
        </w:rPr>
      </w:pPr>
      <w:bookmarkStart w:id="4" w:name="bookmark4"/>
      <w:r>
        <w:rPr>
          <w:lang w:eastAsia="zh-CN"/>
        </w:rPr>
        <w:t>行业和美国食品药品监督管理局工作人员指南</w:t>
      </w:r>
      <w:bookmarkEnd w:id="4"/>
    </w:p>
    <w:p w14:paraId="4543ACDE" w14:textId="77777777" w:rsidR="00F104AF" w:rsidRDefault="00F104AF">
      <w:pPr>
        <w:snapToGrid w:val="0"/>
        <w:spacing w:beforeLines="50" w:before="120"/>
        <w:jc w:val="both"/>
        <w:rPr>
          <w:lang w:eastAsia="zh-CN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529"/>
      </w:tblGrid>
      <w:tr w:rsidR="00F104AF" w14:paraId="7E198E99" w14:textId="77777777">
        <w:trPr>
          <w:trHeight w:val="1392"/>
        </w:trPr>
        <w:tc>
          <w:tcPr>
            <w:tcW w:w="9144" w:type="dxa"/>
            <w:shd w:val="clear" w:color="auto" w:fill="FFFFFF"/>
            <w:vAlign w:val="center"/>
          </w:tcPr>
          <w:p w14:paraId="504B917F" w14:textId="3DE76EFB" w:rsidR="00F104AF" w:rsidRDefault="004C727B">
            <w:pPr>
              <w:snapToGrid w:val="0"/>
              <w:spacing w:beforeLines="50" w:before="120"/>
              <w:jc w:val="both"/>
              <w:rPr>
                <w:lang w:eastAsia="zh-CN"/>
              </w:rPr>
            </w:pPr>
            <w:r w:rsidRPr="0021463F">
              <w:rPr>
                <w:rFonts w:hint="eastAsia"/>
                <w:b/>
                <w:i/>
                <w:szCs w:val="21"/>
                <w:lang w:eastAsia="zh-CN"/>
              </w:rPr>
              <w:t>本指南代表美国食品药品监督管理局（</w:t>
            </w:r>
            <w:r w:rsidRPr="0021463F">
              <w:rPr>
                <w:b/>
                <w:i/>
                <w:szCs w:val="21"/>
                <w:lang w:eastAsia="zh-CN"/>
              </w:rPr>
              <w:t>FDA</w:t>
            </w:r>
            <w:r w:rsidRPr="0021463F">
              <w:rPr>
                <w:rFonts w:hint="eastAsia"/>
                <w:b/>
                <w:i/>
                <w:szCs w:val="21"/>
                <w:lang w:eastAsia="zh-CN"/>
              </w:rPr>
              <w:t>）对该主题的当前看法。本文件不赋予任何人任何权利，对</w:t>
            </w:r>
            <w:r w:rsidRPr="0021463F">
              <w:rPr>
                <w:b/>
                <w:i/>
                <w:szCs w:val="21"/>
                <w:lang w:eastAsia="zh-CN"/>
              </w:rPr>
              <w:t>FDA</w:t>
            </w:r>
            <w:r w:rsidRPr="0021463F">
              <w:rPr>
                <w:rFonts w:hint="eastAsia"/>
                <w:b/>
                <w:i/>
                <w:szCs w:val="21"/>
                <w:lang w:eastAsia="zh-CN"/>
              </w:rPr>
              <w:t>或公众不具有约束力。如果替代方法满足适用的情形和法规</w:t>
            </w:r>
            <w:r w:rsidRPr="0021463F">
              <w:rPr>
                <w:b/>
                <w:i/>
                <w:szCs w:val="21"/>
                <w:lang w:eastAsia="zh-CN"/>
              </w:rPr>
              <w:t xml:space="preserve"> </w:t>
            </w:r>
            <w:r w:rsidRPr="0021463F">
              <w:rPr>
                <w:rFonts w:hint="eastAsia"/>
                <w:b/>
                <w:i/>
                <w:szCs w:val="21"/>
                <w:lang w:eastAsia="zh-CN"/>
              </w:rPr>
              <w:t>的要求，则贵司可使用替代方法。如需讨论替代方法，请联系标题页所列负责本指南的</w:t>
            </w:r>
            <w:r w:rsidRPr="0021463F">
              <w:rPr>
                <w:b/>
                <w:i/>
                <w:szCs w:val="21"/>
                <w:lang w:eastAsia="zh-CN"/>
              </w:rPr>
              <w:t>FDA</w:t>
            </w:r>
            <w:r w:rsidRPr="0021463F">
              <w:rPr>
                <w:rFonts w:hint="eastAsia"/>
                <w:b/>
                <w:i/>
                <w:szCs w:val="21"/>
                <w:lang w:eastAsia="zh-CN"/>
              </w:rPr>
              <w:t>工作人员或办公室。</w:t>
            </w:r>
          </w:p>
        </w:tc>
      </w:tr>
    </w:tbl>
    <w:p w14:paraId="35807F24" w14:textId="77777777" w:rsidR="00F104AF" w:rsidRDefault="00F104AF">
      <w:pPr>
        <w:tabs>
          <w:tab w:val="left" w:pos="720"/>
        </w:tabs>
        <w:snapToGrid w:val="0"/>
        <w:spacing w:beforeLines="50" w:before="120"/>
        <w:jc w:val="both"/>
        <w:rPr>
          <w:b/>
          <w:bCs/>
          <w:lang w:eastAsia="zh-CN"/>
        </w:rPr>
      </w:pPr>
      <w:bookmarkStart w:id="5" w:name="bookmark7"/>
      <w:bookmarkStart w:id="6" w:name="bookmark5"/>
    </w:p>
    <w:p w14:paraId="1D9A4FC9" w14:textId="77777777" w:rsidR="00F104AF" w:rsidRDefault="00A56EE9">
      <w:pPr>
        <w:pStyle w:val="m1"/>
        <w:spacing w:before="120" w:after="120" w:line="360" w:lineRule="exact"/>
        <w:rPr>
          <w:lang w:eastAsia="zh-CN"/>
        </w:rPr>
      </w:pPr>
      <w:bookmarkStart w:id="7" w:name="_Toc97318680"/>
      <w:r>
        <w:rPr>
          <w:lang w:eastAsia="zh-CN"/>
        </w:rPr>
        <w:t>I.</w:t>
      </w:r>
      <w:r>
        <w:rPr>
          <w:lang w:eastAsia="zh-CN"/>
        </w:rPr>
        <w:tab/>
      </w:r>
      <w:r>
        <w:rPr>
          <w:lang w:eastAsia="zh-CN"/>
        </w:rPr>
        <w:t>引言</w:t>
      </w:r>
      <w:bookmarkEnd w:id="5"/>
      <w:bookmarkEnd w:id="6"/>
      <w:bookmarkEnd w:id="7"/>
    </w:p>
    <w:p w14:paraId="43F3A557" w14:textId="1A718DC1" w:rsidR="00F104AF" w:rsidRDefault="00A56EE9">
      <w:pPr>
        <w:snapToGrid w:val="0"/>
        <w:spacing w:beforeLines="50" w:before="120" w:line="36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>本指南描述美国食品药品监督管理局（</w:t>
      </w:r>
      <w:r>
        <w:rPr>
          <w:sz w:val="24"/>
          <w:lang w:eastAsia="zh-CN"/>
        </w:rPr>
        <w:t>FDA</w:t>
      </w:r>
      <w:r>
        <w:rPr>
          <w:sz w:val="24"/>
          <w:lang w:eastAsia="zh-CN"/>
        </w:rPr>
        <w:t>）关于豁免某些未分类医疗器械</w:t>
      </w:r>
      <w:r>
        <w:rPr>
          <w:rFonts w:hint="eastAsia"/>
          <w:sz w:val="24"/>
          <w:lang w:eastAsia="zh-CN"/>
        </w:rPr>
        <w:t>上市前告知</w:t>
      </w:r>
      <w:r>
        <w:rPr>
          <w:sz w:val="24"/>
          <w:lang w:eastAsia="zh-CN"/>
        </w:rPr>
        <w:t>要求的意向。</w:t>
      </w:r>
      <w:r>
        <w:rPr>
          <w:sz w:val="24"/>
          <w:lang w:eastAsia="zh-CN"/>
        </w:rPr>
        <w:t>FDA</w:t>
      </w:r>
      <w:r>
        <w:rPr>
          <w:sz w:val="24"/>
          <w:lang w:eastAsia="zh-CN"/>
        </w:rPr>
        <w:t>认为，已充分了解本指导文件第</w:t>
      </w:r>
      <w:hyperlink w:anchor="bookmark11" w:tooltip="当前文件">
        <w:r>
          <w:rPr>
            <w:b/>
            <w:bCs/>
            <w:sz w:val="24"/>
            <w:lang w:eastAsia="zh-CN"/>
          </w:rPr>
          <w:t>IV</w:t>
        </w:r>
      </w:hyperlink>
      <w:r>
        <w:rPr>
          <w:sz w:val="24"/>
          <w:lang w:eastAsia="zh-CN"/>
        </w:rPr>
        <w:t>节所述的器械，</w:t>
      </w:r>
      <w:r w:rsidR="00320979">
        <w:rPr>
          <w:rFonts w:hint="eastAsia"/>
          <w:sz w:val="24"/>
          <w:lang w:eastAsia="zh-CN"/>
        </w:rPr>
        <w:t>无需</w:t>
      </w:r>
      <w:r>
        <w:rPr>
          <w:rFonts w:hint="eastAsia"/>
          <w:sz w:val="24"/>
          <w:lang w:eastAsia="zh-CN"/>
        </w:rPr>
        <w:t>上市前告知</w:t>
      </w:r>
      <w:r>
        <w:rPr>
          <w:sz w:val="24"/>
          <w:lang w:eastAsia="zh-CN"/>
        </w:rPr>
        <w:t>（</w:t>
      </w:r>
      <w:r>
        <w:rPr>
          <w:sz w:val="24"/>
          <w:lang w:eastAsia="zh-CN"/>
        </w:rPr>
        <w:t>510</w:t>
      </w:r>
      <w:r>
        <w:rPr>
          <w:sz w:val="24"/>
          <w:lang w:eastAsia="zh-CN"/>
        </w:rPr>
        <w:t>（</w:t>
      </w:r>
      <w:r>
        <w:rPr>
          <w:sz w:val="24"/>
          <w:lang w:eastAsia="zh-CN"/>
        </w:rPr>
        <w:t>k</w:t>
      </w:r>
      <w:r>
        <w:rPr>
          <w:sz w:val="24"/>
          <w:lang w:eastAsia="zh-CN"/>
        </w:rPr>
        <w:t>））来确保其安全性和有效性。在公布这些器械豁免</w:t>
      </w:r>
      <w:r>
        <w:rPr>
          <w:sz w:val="24"/>
          <w:lang w:eastAsia="zh-CN"/>
        </w:rPr>
        <w:t>510</w:t>
      </w:r>
      <w:r>
        <w:rPr>
          <w:sz w:val="24"/>
          <w:lang w:eastAsia="zh-CN"/>
        </w:rPr>
        <w:t>（</w:t>
      </w:r>
      <w:r>
        <w:rPr>
          <w:sz w:val="24"/>
          <w:lang w:eastAsia="zh-CN"/>
        </w:rPr>
        <w:t>k</w:t>
      </w:r>
      <w:r>
        <w:rPr>
          <w:sz w:val="24"/>
          <w:lang w:eastAsia="zh-CN"/>
        </w:rPr>
        <w:t>）的最终规则之前，</w:t>
      </w:r>
      <w:r>
        <w:rPr>
          <w:sz w:val="24"/>
          <w:lang w:eastAsia="zh-CN"/>
        </w:rPr>
        <w:t>FDA</w:t>
      </w:r>
      <w:r>
        <w:rPr>
          <w:sz w:val="24"/>
          <w:lang w:eastAsia="zh-CN"/>
        </w:rPr>
        <w:t>不要求这些器械强制履行</w:t>
      </w:r>
      <w:r>
        <w:rPr>
          <w:sz w:val="24"/>
          <w:lang w:eastAsia="zh-CN"/>
        </w:rPr>
        <w:t>510</w:t>
      </w:r>
      <w:r>
        <w:rPr>
          <w:sz w:val="24"/>
          <w:lang w:eastAsia="zh-CN"/>
        </w:rPr>
        <w:t>（</w:t>
      </w:r>
      <w:r>
        <w:rPr>
          <w:sz w:val="24"/>
          <w:lang w:eastAsia="zh-CN"/>
        </w:rPr>
        <w:t>k</w:t>
      </w:r>
      <w:r>
        <w:rPr>
          <w:sz w:val="24"/>
          <w:lang w:eastAsia="zh-CN"/>
        </w:rPr>
        <w:t>）要求。</w:t>
      </w:r>
      <w:r>
        <w:rPr>
          <w:sz w:val="24"/>
          <w:lang w:eastAsia="zh-CN"/>
        </w:rPr>
        <w:t>FDA</w:t>
      </w:r>
      <w:r>
        <w:rPr>
          <w:sz w:val="24"/>
          <w:lang w:eastAsia="zh-CN"/>
        </w:rPr>
        <w:t>希望制造商在此期间不要提交这些器械的</w:t>
      </w:r>
      <w:r>
        <w:rPr>
          <w:sz w:val="24"/>
          <w:lang w:eastAsia="zh-CN"/>
        </w:rPr>
        <w:t>510</w:t>
      </w:r>
      <w:r>
        <w:rPr>
          <w:sz w:val="24"/>
          <w:lang w:eastAsia="zh-CN"/>
        </w:rPr>
        <w:t>（</w:t>
      </w:r>
      <w:r>
        <w:rPr>
          <w:sz w:val="24"/>
          <w:lang w:eastAsia="zh-CN"/>
        </w:rPr>
        <w:t>k</w:t>
      </w:r>
      <w:r>
        <w:rPr>
          <w:sz w:val="24"/>
          <w:lang w:eastAsia="zh-CN"/>
        </w:rPr>
        <w:t>）。</w:t>
      </w:r>
    </w:p>
    <w:p w14:paraId="751AD3D8" w14:textId="18CD0E80" w:rsidR="00F104AF" w:rsidRDefault="00F01D93">
      <w:pPr>
        <w:snapToGrid w:val="0"/>
        <w:spacing w:beforeLines="50" w:before="120" w:line="360" w:lineRule="exact"/>
        <w:jc w:val="both"/>
        <w:rPr>
          <w:sz w:val="24"/>
          <w:lang w:eastAsia="zh-CN"/>
        </w:rPr>
      </w:pPr>
      <w:bookmarkStart w:id="8" w:name="_Hlk99545046"/>
      <w:r w:rsidRPr="00F55647">
        <w:rPr>
          <w:sz w:val="24"/>
          <w:lang w:eastAsia="zh-CN"/>
        </w:rPr>
        <w:t>FDA</w:t>
      </w:r>
      <w:r w:rsidRPr="00F55647">
        <w:rPr>
          <w:sz w:val="24"/>
          <w:lang w:eastAsia="zh-CN"/>
        </w:rPr>
        <w:t>指南文件，包括本指南，并未规定具有法律强制力的责任。相反，指南描述了</w:t>
      </w:r>
      <w:r>
        <w:rPr>
          <w:rFonts w:hint="eastAsia"/>
          <w:sz w:val="24"/>
          <w:lang w:eastAsia="zh-CN"/>
        </w:rPr>
        <w:t>F</w:t>
      </w:r>
      <w:r>
        <w:rPr>
          <w:sz w:val="24"/>
          <w:lang w:eastAsia="zh-CN"/>
        </w:rPr>
        <w:t>DA</w:t>
      </w:r>
      <w:r w:rsidRPr="00F55647">
        <w:rPr>
          <w:sz w:val="24"/>
          <w:lang w:eastAsia="zh-CN"/>
        </w:rPr>
        <w:t>对该主题的当前看法，除非引用了具体监管或法定要求，否则应仅视为建议。</w:t>
      </w:r>
      <w:r>
        <w:rPr>
          <w:rFonts w:hint="eastAsia"/>
          <w:sz w:val="24"/>
          <w:lang w:eastAsia="zh-CN"/>
        </w:rPr>
        <w:t>F</w:t>
      </w:r>
      <w:r>
        <w:rPr>
          <w:sz w:val="24"/>
          <w:lang w:eastAsia="zh-CN"/>
        </w:rPr>
        <w:t>DA</w:t>
      </w:r>
      <w:r w:rsidRPr="00F55647">
        <w:rPr>
          <w:sz w:val="24"/>
          <w:lang w:eastAsia="zh-CN"/>
        </w:rPr>
        <w:t>指南中使用的</w:t>
      </w:r>
      <w:r w:rsidRPr="00F55647">
        <w:rPr>
          <w:rFonts w:ascii="宋体" w:hAnsi="宋体"/>
          <w:sz w:val="24"/>
          <w:lang w:eastAsia="zh-CN"/>
        </w:rPr>
        <w:t>“</w:t>
      </w:r>
      <w:r w:rsidRPr="00F55647">
        <w:rPr>
          <w:rFonts w:hint="eastAsia"/>
          <w:i/>
          <w:sz w:val="24"/>
          <w:lang w:eastAsia="zh-CN"/>
        </w:rPr>
        <w:t>应该</w:t>
      </w:r>
      <w:r w:rsidRPr="00F55647">
        <w:rPr>
          <w:i/>
          <w:sz w:val="24"/>
          <w:lang w:eastAsia="zh-CN"/>
        </w:rPr>
        <w:t>（</w:t>
      </w:r>
      <w:r w:rsidRPr="00F55647">
        <w:rPr>
          <w:i/>
          <w:sz w:val="24"/>
          <w:lang w:eastAsia="zh-CN"/>
        </w:rPr>
        <w:t>should</w:t>
      </w:r>
      <w:r w:rsidRPr="00F55647">
        <w:rPr>
          <w:i/>
          <w:sz w:val="24"/>
          <w:lang w:eastAsia="zh-CN"/>
        </w:rPr>
        <w:t>）</w:t>
      </w:r>
      <w:r w:rsidRPr="00F55647">
        <w:rPr>
          <w:rFonts w:ascii="宋体" w:hAnsi="宋体"/>
          <w:sz w:val="24"/>
          <w:lang w:eastAsia="zh-CN"/>
        </w:rPr>
        <w:t>”</w:t>
      </w:r>
      <w:r w:rsidRPr="00F55647">
        <w:rPr>
          <w:sz w:val="24"/>
          <w:lang w:eastAsia="zh-CN"/>
        </w:rPr>
        <w:t>一词指建议或推荐</w:t>
      </w:r>
      <w:r w:rsidRPr="008D2911">
        <w:rPr>
          <w:sz w:val="24"/>
          <w:lang w:eastAsia="zh-CN"/>
        </w:rPr>
        <w:t>进行某一事项，并非强制要求</w:t>
      </w:r>
      <w:r w:rsidRPr="00F55647">
        <w:rPr>
          <w:sz w:val="24"/>
          <w:lang w:eastAsia="zh-CN"/>
        </w:rPr>
        <w:t>。</w:t>
      </w:r>
      <w:bookmarkEnd w:id="8"/>
    </w:p>
    <w:p w14:paraId="213DEC1F" w14:textId="77777777" w:rsidR="00F104AF" w:rsidRDefault="00A56EE9">
      <w:pPr>
        <w:pStyle w:val="m1"/>
        <w:spacing w:before="120" w:after="120" w:line="360" w:lineRule="exact"/>
      </w:pPr>
      <w:bookmarkStart w:id="9" w:name="_Toc97318681"/>
      <w:bookmarkStart w:id="10" w:name="bookmark8"/>
      <w:bookmarkStart w:id="11" w:name="bookmark6"/>
      <w:r>
        <w:rPr>
          <w:lang w:eastAsia="zh-CN"/>
        </w:rPr>
        <w:t>II.</w:t>
      </w:r>
      <w:r>
        <w:rPr>
          <w:lang w:eastAsia="zh-CN"/>
        </w:rPr>
        <w:tab/>
      </w:r>
      <w:r>
        <w:rPr>
          <w:lang w:eastAsia="zh-CN"/>
        </w:rPr>
        <w:t>背景</w:t>
      </w:r>
      <w:bookmarkEnd w:id="9"/>
      <w:bookmarkEnd w:id="10"/>
      <w:bookmarkEnd w:id="11"/>
    </w:p>
    <w:p w14:paraId="5F983568" w14:textId="1D64E862" w:rsidR="00F104AF" w:rsidRDefault="00A56EE9">
      <w:pPr>
        <w:snapToGrid w:val="0"/>
        <w:spacing w:beforeLines="50" w:before="120" w:line="36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>在</w:t>
      </w:r>
      <w:r>
        <w:rPr>
          <w:sz w:val="24"/>
          <w:lang w:eastAsia="zh-CN"/>
        </w:rPr>
        <w:t>2012</w:t>
      </w:r>
      <w:r>
        <w:rPr>
          <w:sz w:val="24"/>
          <w:lang w:eastAsia="zh-CN"/>
        </w:rPr>
        <w:t>年医疗器械用户收费修正案再授权过程中起草的承诺函（</w:t>
      </w:r>
      <w:r>
        <w:rPr>
          <w:sz w:val="24"/>
          <w:lang w:eastAsia="zh-CN"/>
        </w:rPr>
        <w:t>“</w:t>
      </w:r>
      <w:r>
        <w:rPr>
          <w:sz w:val="24"/>
          <w:lang w:eastAsia="zh-CN"/>
        </w:rPr>
        <w:t>绩效目标和程序</w:t>
      </w:r>
      <w:r>
        <w:rPr>
          <w:sz w:val="24"/>
          <w:lang w:eastAsia="zh-CN"/>
        </w:rPr>
        <w:t>”</w:t>
      </w:r>
      <w:r>
        <w:rPr>
          <w:sz w:val="24"/>
          <w:lang w:eastAsia="zh-CN"/>
        </w:rPr>
        <w:t>第</w:t>
      </w:r>
      <w:r>
        <w:rPr>
          <w:sz w:val="24"/>
          <w:lang w:eastAsia="zh-CN"/>
        </w:rPr>
        <w:t>1.G</w:t>
      </w:r>
      <w:r>
        <w:rPr>
          <w:sz w:val="24"/>
          <w:lang w:eastAsia="zh-CN"/>
        </w:rPr>
        <w:t>节）（</w:t>
      </w:r>
      <w:hyperlink r:id="rId13" w:history="1">
        <w:r>
          <w:rPr>
            <w:rStyle w:val="a9"/>
            <w:color w:val="0000FF"/>
            <w:sz w:val="24"/>
            <w:lang w:eastAsia="zh-CN"/>
          </w:rPr>
          <w:t>https://www.fda.gov/media/83244/download</w:t>
        </w:r>
      </w:hyperlink>
      <w:r>
        <w:rPr>
          <w:sz w:val="24"/>
          <w:u w:val="single"/>
          <w:lang w:eastAsia="zh-CN"/>
        </w:rPr>
        <w:t>）</w:t>
      </w:r>
      <w:r>
        <w:rPr>
          <w:sz w:val="24"/>
          <w:lang w:eastAsia="zh-CN"/>
        </w:rPr>
        <w:t>中，</w:t>
      </w:r>
      <w:r>
        <w:rPr>
          <w:sz w:val="24"/>
          <w:lang w:eastAsia="zh-CN"/>
        </w:rPr>
        <w:t>FDA</w:t>
      </w:r>
      <w:r>
        <w:rPr>
          <w:sz w:val="24"/>
          <w:lang w:eastAsia="zh-CN"/>
        </w:rPr>
        <w:t>承诺</w:t>
      </w:r>
      <w:proofErr w:type="gramStart"/>
      <w:r>
        <w:rPr>
          <w:sz w:val="24"/>
          <w:lang w:eastAsia="zh-CN"/>
        </w:rPr>
        <w:t>认定低</w:t>
      </w:r>
      <w:proofErr w:type="gramEnd"/>
      <w:r>
        <w:rPr>
          <w:sz w:val="24"/>
          <w:lang w:eastAsia="zh-CN"/>
        </w:rPr>
        <w:t>风险医疗器械，免除其</w:t>
      </w:r>
      <w:r>
        <w:rPr>
          <w:rFonts w:hint="eastAsia"/>
          <w:sz w:val="24"/>
          <w:lang w:eastAsia="zh-CN"/>
        </w:rPr>
        <w:t>上市前告知</w:t>
      </w:r>
      <w:r>
        <w:rPr>
          <w:sz w:val="24"/>
          <w:lang w:eastAsia="zh-CN"/>
        </w:rPr>
        <w:t>要求。根据《</w:t>
      </w:r>
      <w:r>
        <w:rPr>
          <w:sz w:val="24"/>
          <w:lang w:eastAsia="zh-CN"/>
        </w:rPr>
        <w:t>21</w:t>
      </w:r>
      <w:r>
        <w:rPr>
          <w:sz w:val="24"/>
          <w:lang w:eastAsia="zh-CN"/>
        </w:rPr>
        <w:t>世纪治愈法案》，</w:t>
      </w:r>
      <w:r>
        <w:rPr>
          <w:sz w:val="24"/>
          <w:lang w:eastAsia="zh-CN"/>
        </w:rPr>
        <w:t>FDA</w:t>
      </w:r>
      <w:r>
        <w:rPr>
          <w:sz w:val="24"/>
          <w:lang w:eastAsia="zh-CN"/>
        </w:rPr>
        <w:t>有权定期豁免</w:t>
      </w:r>
      <w:r>
        <w:rPr>
          <w:sz w:val="24"/>
          <w:lang w:eastAsia="zh-CN"/>
        </w:rPr>
        <w:t>II</w:t>
      </w:r>
      <w:r>
        <w:rPr>
          <w:sz w:val="24"/>
          <w:lang w:eastAsia="zh-CN"/>
        </w:rPr>
        <w:t>类和</w:t>
      </w:r>
      <w:r>
        <w:rPr>
          <w:sz w:val="24"/>
          <w:lang w:eastAsia="zh-CN"/>
        </w:rPr>
        <w:t>I</w:t>
      </w:r>
      <w:r>
        <w:rPr>
          <w:sz w:val="24"/>
          <w:lang w:eastAsia="zh-CN"/>
        </w:rPr>
        <w:t>类保留医疗器械的</w:t>
      </w:r>
      <w:r>
        <w:rPr>
          <w:rFonts w:hint="eastAsia"/>
          <w:sz w:val="24"/>
          <w:lang w:eastAsia="zh-CN"/>
        </w:rPr>
        <w:t>上市前告知</w:t>
      </w:r>
      <w:r>
        <w:rPr>
          <w:sz w:val="24"/>
          <w:lang w:eastAsia="zh-CN"/>
        </w:rPr>
        <w:t>要求。迄今为止，一些</w:t>
      </w:r>
      <w:r>
        <w:rPr>
          <w:sz w:val="24"/>
          <w:lang w:eastAsia="zh-CN"/>
        </w:rPr>
        <w:t>I</w:t>
      </w:r>
      <w:r>
        <w:rPr>
          <w:sz w:val="24"/>
          <w:lang w:eastAsia="zh-CN"/>
        </w:rPr>
        <w:t>类和</w:t>
      </w:r>
      <w:r>
        <w:rPr>
          <w:sz w:val="24"/>
          <w:lang w:eastAsia="zh-CN"/>
        </w:rPr>
        <w:t>II</w:t>
      </w:r>
      <w:r>
        <w:rPr>
          <w:sz w:val="24"/>
          <w:lang w:eastAsia="zh-CN"/>
        </w:rPr>
        <w:t>类器械分别通过修订版《美国联邦食品、药品和化妆品法案》的</w:t>
      </w:r>
      <w:r>
        <w:rPr>
          <w:sz w:val="24"/>
          <w:lang w:eastAsia="zh-CN"/>
        </w:rPr>
        <w:t>510</w:t>
      </w:r>
      <w:r>
        <w:rPr>
          <w:sz w:val="24"/>
          <w:lang w:eastAsia="zh-CN"/>
        </w:rPr>
        <w:t>（</w:t>
      </w:r>
      <w:r>
        <w:rPr>
          <w:rFonts w:hint="eastAsia"/>
          <w:sz w:val="24"/>
          <w:lang w:eastAsia="zh-CN"/>
        </w:rPr>
        <w:t>l</w:t>
      </w:r>
      <w:r>
        <w:rPr>
          <w:sz w:val="24"/>
          <w:lang w:eastAsia="zh-CN"/>
        </w:rPr>
        <w:t>）</w:t>
      </w:r>
      <w:r w:rsidR="00000000">
        <w:fldChar w:fldCharType="begin"/>
      </w:r>
      <w:r w:rsidR="00000000">
        <w:rPr>
          <w:lang w:eastAsia="zh-CN"/>
        </w:rPr>
        <w:instrText xml:space="preserve"> HYPERLINK \l "bookmark19" \o "</w:instrText>
      </w:r>
      <w:r w:rsidR="00000000">
        <w:rPr>
          <w:lang w:eastAsia="zh-CN"/>
        </w:rPr>
        <w:instrText>当前文件</w:instrText>
      </w:r>
      <w:r w:rsidR="00000000">
        <w:rPr>
          <w:lang w:eastAsia="zh-CN"/>
        </w:rPr>
        <w:instrText xml:space="preserve">" \h </w:instrText>
      </w:r>
      <w:r w:rsidR="00000000">
        <w:fldChar w:fldCharType="separate"/>
      </w:r>
      <w:r>
        <w:rPr>
          <w:sz w:val="24"/>
          <w:vertAlign w:val="superscript"/>
          <w:lang w:eastAsia="zh-CN"/>
        </w:rPr>
        <w:t>1</w:t>
      </w:r>
      <w:r>
        <w:rPr>
          <w:sz w:val="24"/>
          <w:lang w:eastAsia="zh-CN"/>
        </w:rPr>
        <w:t xml:space="preserve"> </w:t>
      </w:r>
      <w:r w:rsidR="00000000">
        <w:rPr>
          <w:sz w:val="24"/>
          <w:lang w:eastAsia="zh-CN"/>
        </w:rPr>
        <w:fldChar w:fldCharType="end"/>
      </w:r>
      <w:r>
        <w:rPr>
          <w:sz w:val="24"/>
          <w:lang w:eastAsia="zh-CN"/>
        </w:rPr>
        <w:t>和</w:t>
      </w:r>
      <w:r>
        <w:rPr>
          <w:sz w:val="24"/>
          <w:lang w:eastAsia="zh-CN"/>
        </w:rPr>
        <w:t>510</w:t>
      </w:r>
      <w:r>
        <w:rPr>
          <w:sz w:val="24"/>
          <w:lang w:eastAsia="zh-CN"/>
        </w:rPr>
        <w:t>（</w:t>
      </w:r>
      <w:r>
        <w:rPr>
          <w:sz w:val="24"/>
          <w:lang w:eastAsia="zh-CN"/>
        </w:rPr>
        <w:t>m</w:t>
      </w:r>
      <w:r>
        <w:rPr>
          <w:sz w:val="24"/>
          <w:lang w:eastAsia="zh-CN"/>
        </w:rPr>
        <w:t>）</w:t>
      </w:r>
      <w:r w:rsidR="00000000">
        <w:fldChar w:fldCharType="begin"/>
      </w:r>
      <w:r w:rsidR="00000000">
        <w:rPr>
          <w:lang w:eastAsia="zh-CN"/>
        </w:rPr>
        <w:instrText xml:space="preserve"> HYPERLINK \l "bookmark20" \o "</w:instrText>
      </w:r>
      <w:r w:rsidR="00000000">
        <w:rPr>
          <w:lang w:eastAsia="zh-CN"/>
        </w:rPr>
        <w:instrText>当前文件</w:instrText>
      </w:r>
      <w:r w:rsidR="00000000">
        <w:rPr>
          <w:lang w:eastAsia="zh-CN"/>
        </w:rPr>
        <w:instrText xml:space="preserve">" \h </w:instrText>
      </w:r>
      <w:r w:rsidR="00000000">
        <w:fldChar w:fldCharType="separate"/>
      </w:r>
      <w:r>
        <w:rPr>
          <w:sz w:val="24"/>
          <w:vertAlign w:val="superscript"/>
          <w:lang w:eastAsia="zh-CN"/>
        </w:rPr>
        <w:t>2</w:t>
      </w:r>
      <w:r w:rsidR="00000000">
        <w:rPr>
          <w:sz w:val="24"/>
          <w:vertAlign w:val="superscript"/>
          <w:lang w:eastAsia="zh-CN"/>
        </w:rPr>
        <w:fldChar w:fldCharType="end"/>
      </w:r>
      <w:r>
        <w:rPr>
          <w:sz w:val="24"/>
          <w:lang w:eastAsia="zh-CN"/>
        </w:rPr>
        <w:t>获得豁免。因此，就本指南而言，</w:t>
      </w:r>
      <w:r>
        <w:rPr>
          <w:sz w:val="24"/>
          <w:lang w:eastAsia="zh-CN"/>
        </w:rPr>
        <w:t>FDA</w:t>
      </w:r>
      <w:r>
        <w:rPr>
          <w:sz w:val="24"/>
          <w:lang w:eastAsia="zh-CN"/>
        </w:rPr>
        <w:t>已经认定某些未分类医疗器械（</w:t>
      </w:r>
      <w:r>
        <w:rPr>
          <w:sz w:val="24"/>
          <w:lang w:eastAsia="zh-CN"/>
        </w:rPr>
        <w:t>FDA</w:t>
      </w:r>
      <w:r>
        <w:rPr>
          <w:sz w:val="24"/>
          <w:lang w:eastAsia="zh-CN"/>
        </w:rPr>
        <w:t>计划将其归为</w:t>
      </w:r>
      <w:r>
        <w:rPr>
          <w:sz w:val="24"/>
          <w:lang w:eastAsia="zh-CN"/>
        </w:rPr>
        <w:t>I</w:t>
      </w:r>
      <w:r>
        <w:rPr>
          <w:sz w:val="24"/>
          <w:lang w:eastAsia="zh-CN"/>
        </w:rPr>
        <w:t>类或</w:t>
      </w:r>
      <w:r>
        <w:rPr>
          <w:sz w:val="24"/>
          <w:lang w:eastAsia="zh-CN"/>
        </w:rPr>
        <w:t>II</w:t>
      </w:r>
      <w:r>
        <w:rPr>
          <w:sz w:val="24"/>
          <w:lang w:eastAsia="zh-CN"/>
        </w:rPr>
        <w:t>类）在上市前无需</w:t>
      </w:r>
      <w:r>
        <w:rPr>
          <w:rFonts w:hint="eastAsia"/>
          <w:sz w:val="24"/>
          <w:lang w:eastAsia="zh-CN"/>
        </w:rPr>
        <w:t>上市前告知</w:t>
      </w:r>
      <w:r>
        <w:rPr>
          <w:sz w:val="24"/>
          <w:lang w:eastAsia="zh-CN"/>
        </w:rPr>
        <w:t>来确保其安全性和有效性。</w:t>
      </w:r>
    </w:p>
    <w:p w14:paraId="6D45AFF2" w14:textId="77777777" w:rsidR="00F104AF" w:rsidRDefault="00A56EE9">
      <w:pPr>
        <w:snapToGrid w:val="0"/>
        <w:spacing w:beforeLines="50" w:before="120"/>
        <w:jc w:val="both"/>
        <w:rPr>
          <w:lang w:eastAsia="zh-CN"/>
        </w:rPr>
      </w:pPr>
      <w:r>
        <w:rPr>
          <w:lang w:eastAsia="zh-CN"/>
        </w:rPr>
        <w:br w:type="page"/>
      </w:r>
    </w:p>
    <w:p w14:paraId="257BB699" w14:textId="77777777" w:rsidR="00F104AF" w:rsidRDefault="00A56EE9">
      <w:pPr>
        <w:pStyle w:val="m1"/>
        <w:spacing w:before="120" w:after="120" w:line="360" w:lineRule="exact"/>
        <w:rPr>
          <w:lang w:eastAsia="zh-CN"/>
        </w:rPr>
      </w:pPr>
      <w:bookmarkStart w:id="12" w:name="bookmark9"/>
      <w:bookmarkStart w:id="13" w:name="bookmark10"/>
      <w:bookmarkStart w:id="14" w:name="_Toc97318682"/>
      <w:r>
        <w:rPr>
          <w:lang w:eastAsia="zh-CN"/>
        </w:rPr>
        <w:lastRenderedPageBreak/>
        <w:t xml:space="preserve">III. </w:t>
      </w:r>
      <w:r>
        <w:rPr>
          <w:lang w:eastAsia="zh-CN"/>
        </w:rPr>
        <w:tab/>
      </w:r>
      <w:r>
        <w:rPr>
          <w:lang w:eastAsia="zh-CN"/>
        </w:rPr>
        <w:t>范围</w:t>
      </w:r>
      <w:bookmarkEnd w:id="12"/>
      <w:bookmarkEnd w:id="13"/>
      <w:bookmarkEnd w:id="14"/>
    </w:p>
    <w:p w14:paraId="1618E3C7" w14:textId="354A78A5" w:rsidR="00F104AF" w:rsidRDefault="00A56EE9">
      <w:pPr>
        <w:snapToGrid w:val="0"/>
        <w:spacing w:beforeLines="50" w:before="120" w:line="36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>本文件旨在概述</w:t>
      </w:r>
      <w:r>
        <w:rPr>
          <w:sz w:val="24"/>
          <w:lang w:eastAsia="zh-CN"/>
        </w:rPr>
        <w:t>FDA</w:t>
      </w:r>
      <w:r>
        <w:rPr>
          <w:sz w:val="24"/>
          <w:lang w:eastAsia="zh-CN"/>
        </w:rPr>
        <w:t>的意图，即建议</w:t>
      </w:r>
      <w:proofErr w:type="gramStart"/>
      <w:r>
        <w:rPr>
          <w:sz w:val="24"/>
          <w:lang w:eastAsia="zh-CN"/>
        </w:rPr>
        <w:t>豁免</w:t>
      </w:r>
      <w:r>
        <w:rPr>
          <w:b/>
          <w:sz w:val="24"/>
          <w:lang w:eastAsia="zh-CN"/>
        </w:rPr>
        <w:t>第</w:t>
      </w:r>
      <w:proofErr w:type="gramEnd"/>
      <w:r w:rsidR="001C320F">
        <w:rPr>
          <w:b/>
          <w:bCs/>
          <w:sz w:val="24"/>
          <w:lang w:eastAsia="zh-CN"/>
        </w:rPr>
        <w:fldChar w:fldCharType="begin"/>
      </w:r>
      <w:r w:rsidR="001C320F">
        <w:rPr>
          <w:b/>
          <w:bCs/>
          <w:sz w:val="24"/>
          <w:lang w:eastAsia="zh-CN"/>
        </w:rPr>
        <w:instrText xml:space="preserve"> HYPERLINK \l "bookmark11" \o "</w:instrText>
      </w:r>
      <w:r w:rsidR="001C320F">
        <w:rPr>
          <w:b/>
          <w:bCs/>
          <w:sz w:val="24"/>
          <w:lang w:eastAsia="zh-CN"/>
        </w:rPr>
        <w:instrText>当前文件</w:instrText>
      </w:r>
      <w:r w:rsidR="001C320F">
        <w:rPr>
          <w:b/>
          <w:bCs/>
          <w:sz w:val="24"/>
          <w:lang w:eastAsia="zh-CN"/>
        </w:rPr>
        <w:instrText xml:space="preserve">" \h </w:instrText>
      </w:r>
      <w:r w:rsidR="001C320F">
        <w:rPr>
          <w:b/>
          <w:bCs/>
          <w:sz w:val="24"/>
          <w:lang w:eastAsia="zh-CN"/>
        </w:rPr>
        <w:fldChar w:fldCharType="separate"/>
      </w:r>
      <w:r>
        <w:rPr>
          <w:b/>
          <w:bCs/>
          <w:sz w:val="24"/>
          <w:lang w:eastAsia="zh-CN"/>
        </w:rPr>
        <w:t>IV</w:t>
      </w:r>
      <w:r w:rsidR="001C320F">
        <w:rPr>
          <w:b/>
          <w:bCs/>
          <w:sz w:val="24"/>
          <w:lang w:eastAsia="zh-CN"/>
        </w:rPr>
        <w:fldChar w:fldCharType="end"/>
      </w:r>
      <w:r>
        <w:rPr>
          <w:b/>
          <w:sz w:val="24"/>
          <w:lang w:eastAsia="zh-CN"/>
        </w:rPr>
        <w:t>节</w:t>
      </w:r>
      <w:r>
        <w:rPr>
          <w:sz w:val="24"/>
          <w:lang w:eastAsia="zh-CN"/>
        </w:rPr>
        <w:t>所列未分类医疗器械的</w:t>
      </w:r>
      <w:r>
        <w:rPr>
          <w:rFonts w:hint="eastAsia"/>
          <w:sz w:val="24"/>
          <w:lang w:eastAsia="zh-CN"/>
        </w:rPr>
        <w:t>上市前告知</w:t>
      </w:r>
      <w:r>
        <w:rPr>
          <w:sz w:val="24"/>
          <w:lang w:eastAsia="zh-CN"/>
        </w:rPr>
        <w:t>要求。</w:t>
      </w:r>
      <w:r>
        <w:rPr>
          <w:sz w:val="24"/>
          <w:lang w:eastAsia="zh-CN"/>
        </w:rPr>
        <w:t>FDA</w:t>
      </w:r>
      <w:r>
        <w:rPr>
          <w:sz w:val="24"/>
          <w:lang w:eastAsia="zh-CN"/>
        </w:rPr>
        <w:t>不会豁免这些器械的其他法律和监管要求，包括但不限于：注册</w:t>
      </w:r>
      <w:r w:rsidR="00E35E96">
        <w:rPr>
          <w:rFonts w:hint="eastAsia"/>
          <w:sz w:val="24"/>
          <w:lang w:eastAsia="zh-CN"/>
        </w:rPr>
        <w:t>和</w:t>
      </w:r>
      <w:r w:rsidR="00E35E96">
        <w:rPr>
          <w:sz w:val="24"/>
          <w:lang w:eastAsia="zh-CN"/>
        </w:rPr>
        <w:t>收载</w:t>
      </w:r>
      <w:r>
        <w:rPr>
          <w:sz w:val="24"/>
          <w:lang w:eastAsia="zh-CN"/>
        </w:rPr>
        <w:t>（</w:t>
      </w:r>
      <w:r>
        <w:rPr>
          <w:sz w:val="24"/>
          <w:lang w:eastAsia="zh-CN"/>
        </w:rPr>
        <w:t>21 CFR</w:t>
      </w:r>
      <w:r w:rsidR="000A66A9">
        <w:rPr>
          <w:sz w:val="24"/>
          <w:lang w:eastAsia="zh-CN"/>
        </w:rPr>
        <w:t>第</w:t>
      </w:r>
      <w:r>
        <w:rPr>
          <w:sz w:val="24"/>
          <w:lang w:eastAsia="zh-CN"/>
        </w:rPr>
        <w:t>807</w:t>
      </w:r>
      <w:r w:rsidR="000A66A9">
        <w:rPr>
          <w:sz w:val="24"/>
          <w:lang w:eastAsia="zh-CN"/>
        </w:rPr>
        <w:t>部分</w:t>
      </w:r>
      <w:r>
        <w:rPr>
          <w:sz w:val="24"/>
          <w:lang w:eastAsia="zh-CN"/>
        </w:rPr>
        <w:t>）；标签（</w:t>
      </w:r>
      <w:r>
        <w:rPr>
          <w:sz w:val="24"/>
          <w:lang w:eastAsia="zh-CN"/>
        </w:rPr>
        <w:t>21 CFR</w:t>
      </w:r>
      <w:r w:rsidR="000A66A9">
        <w:rPr>
          <w:sz w:val="24"/>
          <w:lang w:eastAsia="zh-CN"/>
        </w:rPr>
        <w:t>第</w:t>
      </w:r>
      <w:r>
        <w:rPr>
          <w:sz w:val="24"/>
          <w:lang w:eastAsia="zh-CN"/>
        </w:rPr>
        <w:t>801</w:t>
      </w:r>
      <w:r w:rsidR="000A66A9">
        <w:rPr>
          <w:sz w:val="24"/>
          <w:lang w:eastAsia="zh-CN"/>
        </w:rPr>
        <w:t>部分</w:t>
      </w:r>
      <w:r>
        <w:rPr>
          <w:sz w:val="24"/>
          <w:lang w:eastAsia="zh-CN"/>
        </w:rPr>
        <w:t>）；质量体系法规（</w:t>
      </w:r>
      <w:r>
        <w:rPr>
          <w:sz w:val="24"/>
          <w:lang w:eastAsia="zh-CN"/>
        </w:rPr>
        <w:t>21 CFR</w:t>
      </w:r>
      <w:r w:rsidR="001D3E35">
        <w:rPr>
          <w:sz w:val="24"/>
          <w:lang w:eastAsia="zh-CN"/>
        </w:rPr>
        <w:t>第</w:t>
      </w:r>
      <w:r>
        <w:rPr>
          <w:sz w:val="24"/>
          <w:lang w:eastAsia="zh-CN"/>
        </w:rPr>
        <w:t>820</w:t>
      </w:r>
      <w:r w:rsidR="001D3E35">
        <w:rPr>
          <w:sz w:val="24"/>
          <w:lang w:eastAsia="zh-CN"/>
        </w:rPr>
        <w:t>部分</w:t>
      </w:r>
      <w:r>
        <w:rPr>
          <w:sz w:val="24"/>
          <w:lang w:eastAsia="zh-CN"/>
        </w:rPr>
        <w:t>）中的生产质量管理规范要求；以及医疗器械报告要求（</w:t>
      </w:r>
      <w:r>
        <w:rPr>
          <w:sz w:val="24"/>
          <w:lang w:eastAsia="zh-CN"/>
        </w:rPr>
        <w:t>21 CFR</w:t>
      </w:r>
      <w:r w:rsidR="001D3E35">
        <w:rPr>
          <w:sz w:val="24"/>
          <w:lang w:eastAsia="zh-CN"/>
        </w:rPr>
        <w:t>第</w:t>
      </w:r>
      <w:r>
        <w:rPr>
          <w:sz w:val="24"/>
          <w:lang w:eastAsia="zh-CN"/>
        </w:rPr>
        <w:t>803</w:t>
      </w:r>
      <w:r w:rsidR="001D3E35">
        <w:rPr>
          <w:sz w:val="24"/>
          <w:lang w:eastAsia="zh-CN"/>
        </w:rPr>
        <w:t>部分</w:t>
      </w:r>
      <w:r>
        <w:rPr>
          <w:sz w:val="24"/>
          <w:lang w:eastAsia="zh-CN"/>
        </w:rPr>
        <w:t>）。</w:t>
      </w:r>
      <w:r>
        <w:rPr>
          <w:sz w:val="24"/>
          <w:lang w:eastAsia="zh-CN"/>
        </w:rPr>
        <w:t>FDA</w:t>
      </w:r>
      <w:r>
        <w:rPr>
          <w:sz w:val="24"/>
          <w:lang w:eastAsia="zh-CN"/>
        </w:rPr>
        <w:t>不会豁免可能属于本指南产品范围内的任何组合产品。此外，含有抗菌剂的单一实体产品</w:t>
      </w:r>
      <w:r w:rsidR="00AB6A0A">
        <w:rPr>
          <w:rFonts w:hint="eastAsia"/>
          <w:sz w:val="24"/>
          <w:lang w:eastAsia="zh-CN"/>
        </w:rPr>
        <w:t>在</w:t>
      </w:r>
      <w:r>
        <w:rPr>
          <w:sz w:val="24"/>
          <w:lang w:eastAsia="zh-CN"/>
        </w:rPr>
        <w:t>本指南的范围</w:t>
      </w:r>
      <w:r w:rsidR="00AB6A0A">
        <w:rPr>
          <w:rFonts w:hint="eastAsia"/>
          <w:sz w:val="24"/>
          <w:lang w:eastAsia="zh-CN"/>
        </w:rPr>
        <w:t>之外</w:t>
      </w:r>
      <w:r>
        <w:rPr>
          <w:sz w:val="24"/>
          <w:lang w:eastAsia="zh-CN"/>
        </w:rPr>
        <w:t>。</w:t>
      </w:r>
    </w:p>
    <w:p w14:paraId="53E6F4C0" w14:textId="05031B60" w:rsidR="00F104AF" w:rsidRDefault="00A56EE9">
      <w:pPr>
        <w:pStyle w:val="m1"/>
        <w:spacing w:before="120" w:after="120" w:line="360" w:lineRule="exact"/>
        <w:rPr>
          <w:lang w:eastAsia="zh-CN"/>
        </w:rPr>
      </w:pPr>
      <w:bookmarkStart w:id="15" w:name="bookmark12"/>
      <w:bookmarkStart w:id="16" w:name="bookmark11"/>
      <w:bookmarkStart w:id="17" w:name="_Toc97318683"/>
      <w:r>
        <w:rPr>
          <w:lang w:eastAsia="zh-CN"/>
        </w:rPr>
        <w:t>IV.</w:t>
      </w:r>
      <w:r>
        <w:rPr>
          <w:lang w:eastAsia="zh-CN"/>
        </w:rPr>
        <w:tab/>
        <w:t>FDA</w:t>
      </w:r>
      <w:r>
        <w:rPr>
          <w:lang w:eastAsia="zh-CN"/>
        </w:rPr>
        <w:t>计划豁免</w:t>
      </w:r>
      <w:r>
        <w:rPr>
          <w:rFonts w:hint="eastAsia"/>
          <w:lang w:eastAsia="zh-CN"/>
        </w:rPr>
        <w:t>上市前告知</w:t>
      </w:r>
      <w:r>
        <w:rPr>
          <w:lang w:eastAsia="zh-CN"/>
        </w:rPr>
        <w:t>要求的未分类器械</w:t>
      </w:r>
      <w:bookmarkEnd w:id="15"/>
      <w:bookmarkEnd w:id="16"/>
      <w:bookmarkEnd w:id="17"/>
    </w:p>
    <w:p w14:paraId="5E485113" w14:textId="77777777" w:rsidR="00F104AF" w:rsidRDefault="00A56EE9">
      <w:pPr>
        <w:pStyle w:val="m2"/>
        <w:spacing w:before="120" w:after="120" w:line="360" w:lineRule="exact"/>
        <w:ind w:left="1356" w:hanging="648"/>
        <w:rPr>
          <w:szCs w:val="24"/>
          <w:lang w:eastAsia="zh-CN"/>
        </w:rPr>
      </w:pPr>
      <w:bookmarkStart w:id="18" w:name="_Toc97318684"/>
      <w:bookmarkStart w:id="19" w:name="bookmark13"/>
      <w:bookmarkStart w:id="20" w:name="bookmark14"/>
      <w:r>
        <w:rPr>
          <w:szCs w:val="24"/>
          <w:lang w:eastAsia="zh-CN"/>
        </w:rPr>
        <w:t>A.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>耳鼻喉科器械</w:t>
      </w:r>
      <w:bookmarkEnd w:id="18"/>
      <w:bookmarkEnd w:id="19"/>
      <w:bookmarkEnd w:id="20"/>
    </w:p>
    <w:p w14:paraId="175B3240" w14:textId="10DC6D07" w:rsidR="00F104AF" w:rsidRDefault="00A56EE9">
      <w:pPr>
        <w:snapToGrid w:val="0"/>
        <w:spacing w:beforeLines="50" w:before="120" w:line="36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>修订前未分类器械</w:t>
      </w:r>
      <w:r w:rsidR="008033D7">
        <w:rPr>
          <w:sz w:val="24"/>
          <w:lang w:eastAsia="zh-CN"/>
        </w:rPr>
        <w:t xml:space="preserve"> </w:t>
      </w:r>
      <w:r w:rsidR="008033D7">
        <w:rPr>
          <w:rFonts w:hint="eastAsia"/>
          <w:sz w:val="24"/>
          <w:lang w:eastAsia="zh-CN"/>
        </w:rPr>
        <w:t>-</w:t>
      </w:r>
      <w:r w:rsidR="008033D7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FDA</w:t>
      </w:r>
      <w:r>
        <w:rPr>
          <w:sz w:val="24"/>
          <w:lang w:eastAsia="zh-CN"/>
        </w:rPr>
        <w:t>计划豁免以下产品：</w:t>
      </w:r>
    </w:p>
    <w:p w14:paraId="20A38DC1" w14:textId="734F6E98" w:rsidR="00F104AF" w:rsidRDefault="00A56EE9">
      <w:pPr>
        <w:snapToGrid w:val="0"/>
        <w:spacing w:beforeLines="50" w:before="120" w:line="360" w:lineRule="exact"/>
        <w:ind w:leftChars="337" w:left="708"/>
        <w:jc w:val="both"/>
        <w:rPr>
          <w:sz w:val="24"/>
          <w:lang w:eastAsia="zh-CN"/>
        </w:rPr>
      </w:pPr>
      <w:r>
        <w:rPr>
          <w:sz w:val="24"/>
          <w:lang w:eastAsia="zh-CN"/>
        </w:rPr>
        <w:t>EWD</w:t>
      </w:r>
      <w:r w:rsidR="008033D7">
        <w:rPr>
          <w:sz w:val="24"/>
          <w:lang w:eastAsia="zh-CN"/>
        </w:rPr>
        <w:t xml:space="preserve"> </w:t>
      </w:r>
      <w:r w:rsidR="008033D7"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>护听器（入耳式）</w:t>
      </w:r>
    </w:p>
    <w:p w14:paraId="3D81EA0C" w14:textId="4952C13E" w:rsidR="00F104AF" w:rsidRDefault="00A56EE9">
      <w:pPr>
        <w:snapToGrid w:val="0"/>
        <w:spacing w:beforeLines="50" w:before="120" w:line="360" w:lineRule="exact"/>
        <w:ind w:leftChars="337" w:left="708"/>
        <w:jc w:val="both"/>
        <w:rPr>
          <w:sz w:val="24"/>
          <w:lang w:eastAsia="zh-CN"/>
        </w:rPr>
      </w:pPr>
      <w:r>
        <w:rPr>
          <w:sz w:val="24"/>
          <w:lang w:eastAsia="zh-CN"/>
        </w:rPr>
        <w:t>EWE</w:t>
      </w:r>
      <w:r w:rsidR="008033D7">
        <w:rPr>
          <w:sz w:val="24"/>
          <w:lang w:eastAsia="zh-CN"/>
        </w:rPr>
        <w:t xml:space="preserve"> </w:t>
      </w:r>
      <w:r w:rsidR="008033D7"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>护听器（</w:t>
      </w:r>
      <w:proofErr w:type="gramStart"/>
      <w:r>
        <w:rPr>
          <w:sz w:val="24"/>
          <w:lang w:eastAsia="zh-CN"/>
        </w:rPr>
        <w:t>罩耳式</w:t>
      </w:r>
      <w:proofErr w:type="gramEnd"/>
      <w:r>
        <w:rPr>
          <w:sz w:val="24"/>
          <w:lang w:eastAsia="zh-CN"/>
        </w:rPr>
        <w:t>）</w:t>
      </w:r>
    </w:p>
    <w:p w14:paraId="3BFCAC65" w14:textId="06CC4377" w:rsidR="00F104AF" w:rsidRDefault="00A56EE9">
      <w:pPr>
        <w:snapToGrid w:val="0"/>
        <w:spacing w:beforeLines="50" w:before="120" w:line="360" w:lineRule="exact"/>
        <w:ind w:leftChars="337" w:left="708"/>
        <w:jc w:val="both"/>
        <w:rPr>
          <w:sz w:val="24"/>
          <w:lang w:eastAsia="zh-CN"/>
        </w:rPr>
      </w:pPr>
      <w:r>
        <w:rPr>
          <w:sz w:val="24"/>
          <w:lang w:eastAsia="zh-CN"/>
        </w:rPr>
        <w:t>LEZ</w:t>
      </w:r>
      <w:r w:rsidR="008033D7">
        <w:rPr>
          <w:sz w:val="24"/>
          <w:lang w:eastAsia="zh-CN"/>
        </w:rPr>
        <w:t xml:space="preserve"> </w:t>
      </w:r>
      <w:r w:rsidR="008033D7"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>助听器、听</w:t>
      </w:r>
      <w:proofErr w:type="gramStart"/>
      <w:r>
        <w:rPr>
          <w:sz w:val="24"/>
          <w:lang w:eastAsia="zh-CN"/>
        </w:rPr>
        <w:t>障人士</w:t>
      </w:r>
      <w:proofErr w:type="gramEnd"/>
      <w:r>
        <w:rPr>
          <w:sz w:val="24"/>
          <w:lang w:eastAsia="zh-CN"/>
        </w:rPr>
        <w:t>语言训练（交流供电、患者接触型）</w:t>
      </w:r>
    </w:p>
    <w:p w14:paraId="676E76F4" w14:textId="6544DAD5" w:rsidR="00F104AF" w:rsidRDefault="00A56EE9">
      <w:pPr>
        <w:snapToGrid w:val="0"/>
        <w:spacing w:beforeLines="50" w:before="120" w:line="360" w:lineRule="exact"/>
        <w:ind w:leftChars="337" w:left="708"/>
        <w:jc w:val="both"/>
        <w:rPr>
          <w:sz w:val="24"/>
          <w:lang w:eastAsia="zh-CN"/>
        </w:rPr>
      </w:pPr>
      <w:r>
        <w:rPr>
          <w:sz w:val="24"/>
          <w:lang w:eastAsia="zh-CN"/>
        </w:rPr>
        <w:t>LFA</w:t>
      </w:r>
      <w:r w:rsidR="008033D7">
        <w:rPr>
          <w:sz w:val="24"/>
          <w:lang w:eastAsia="zh-CN"/>
        </w:rPr>
        <w:t xml:space="preserve"> </w:t>
      </w:r>
      <w:r w:rsidR="008033D7"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>助听器、听</w:t>
      </w:r>
      <w:proofErr w:type="gramStart"/>
      <w:r>
        <w:rPr>
          <w:sz w:val="24"/>
          <w:lang w:eastAsia="zh-CN"/>
        </w:rPr>
        <w:t>障人士</w:t>
      </w:r>
      <w:proofErr w:type="gramEnd"/>
      <w:r>
        <w:rPr>
          <w:sz w:val="24"/>
          <w:lang w:eastAsia="zh-CN"/>
        </w:rPr>
        <w:t>语言训练（电池供电、</w:t>
      </w:r>
      <w:proofErr w:type="gramStart"/>
      <w:r>
        <w:rPr>
          <w:sz w:val="24"/>
          <w:lang w:eastAsia="zh-CN"/>
        </w:rPr>
        <w:t>非患者</w:t>
      </w:r>
      <w:proofErr w:type="gramEnd"/>
      <w:r>
        <w:rPr>
          <w:sz w:val="24"/>
          <w:lang w:eastAsia="zh-CN"/>
        </w:rPr>
        <w:t>接触型）</w:t>
      </w:r>
    </w:p>
    <w:p w14:paraId="13D66DCC" w14:textId="1D8C1CD6" w:rsidR="00F104AF" w:rsidRDefault="00A56EE9">
      <w:pPr>
        <w:pStyle w:val="m2"/>
        <w:spacing w:before="120" w:after="120" w:line="360" w:lineRule="exact"/>
        <w:ind w:left="1356" w:hanging="648"/>
        <w:rPr>
          <w:szCs w:val="24"/>
          <w:lang w:eastAsia="zh-CN"/>
        </w:rPr>
      </w:pPr>
      <w:bookmarkStart w:id="21" w:name="bookmark16"/>
      <w:bookmarkStart w:id="22" w:name="bookmark15"/>
      <w:bookmarkStart w:id="23" w:name="_Toc97318685"/>
      <w:r>
        <w:rPr>
          <w:szCs w:val="24"/>
          <w:lang w:eastAsia="zh-CN"/>
        </w:rPr>
        <w:t>B.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>胃肠道和泌尿外科器械</w:t>
      </w:r>
      <w:bookmarkEnd w:id="21"/>
      <w:bookmarkEnd w:id="22"/>
      <w:bookmarkEnd w:id="23"/>
    </w:p>
    <w:p w14:paraId="243EE7F4" w14:textId="32247A41" w:rsidR="00F104AF" w:rsidRDefault="00A56EE9">
      <w:pPr>
        <w:snapToGrid w:val="0"/>
        <w:spacing w:beforeLines="50" w:before="120" w:line="36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>修订前未分类器械</w:t>
      </w:r>
      <w:r w:rsidR="00540D03">
        <w:rPr>
          <w:sz w:val="24"/>
          <w:lang w:eastAsia="zh-CN"/>
        </w:rPr>
        <w:t xml:space="preserve"> </w:t>
      </w:r>
      <w:r w:rsidR="00540D03">
        <w:rPr>
          <w:rFonts w:hint="eastAsia"/>
          <w:sz w:val="24"/>
          <w:lang w:eastAsia="zh-CN"/>
        </w:rPr>
        <w:t>-</w:t>
      </w:r>
      <w:r w:rsidR="00540D03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FDA</w:t>
      </w:r>
      <w:r>
        <w:rPr>
          <w:sz w:val="24"/>
          <w:lang w:eastAsia="zh-CN"/>
        </w:rPr>
        <w:t>计划豁免以下产品：</w:t>
      </w:r>
    </w:p>
    <w:p w14:paraId="1C554200" w14:textId="3C72D466" w:rsidR="00F104AF" w:rsidRDefault="00A56EE9">
      <w:pPr>
        <w:snapToGrid w:val="0"/>
        <w:spacing w:beforeLines="50" w:before="120" w:line="360" w:lineRule="exact"/>
        <w:ind w:leftChars="337" w:left="708"/>
        <w:jc w:val="both"/>
        <w:rPr>
          <w:sz w:val="24"/>
          <w:lang w:eastAsia="zh-CN"/>
        </w:rPr>
      </w:pPr>
      <w:r>
        <w:rPr>
          <w:sz w:val="24"/>
          <w:lang w:eastAsia="zh-CN"/>
        </w:rPr>
        <w:t>LRL</w:t>
      </w:r>
      <w:r w:rsidR="00540D03">
        <w:rPr>
          <w:sz w:val="24"/>
          <w:lang w:eastAsia="zh-CN"/>
        </w:rPr>
        <w:t xml:space="preserve"> </w:t>
      </w:r>
      <w:r w:rsidR="00540D03">
        <w:rPr>
          <w:rFonts w:hint="eastAsia"/>
          <w:sz w:val="24"/>
          <w:lang w:eastAsia="zh-CN"/>
        </w:rPr>
        <w:t>-</w:t>
      </w:r>
      <w:r w:rsidR="00540D03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痔疮垫</w:t>
      </w:r>
    </w:p>
    <w:p w14:paraId="0DD1C2FC" w14:textId="77777777" w:rsidR="00F104AF" w:rsidRDefault="00A56EE9">
      <w:pPr>
        <w:pStyle w:val="m2"/>
        <w:spacing w:before="120" w:after="120" w:line="360" w:lineRule="exact"/>
        <w:ind w:left="1356" w:hanging="648"/>
        <w:rPr>
          <w:szCs w:val="24"/>
          <w:lang w:eastAsia="zh-CN"/>
        </w:rPr>
      </w:pPr>
      <w:bookmarkStart w:id="24" w:name="bookmark17"/>
      <w:bookmarkStart w:id="25" w:name="_Toc97318686"/>
      <w:bookmarkStart w:id="26" w:name="bookmark18"/>
      <w:r>
        <w:rPr>
          <w:szCs w:val="24"/>
          <w:lang w:eastAsia="zh-CN"/>
        </w:rPr>
        <w:t>C</w:t>
      </w:r>
      <w:bookmarkEnd w:id="24"/>
      <w:r>
        <w:rPr>
          <w:szCs w:val="24"/>
          <w:lang w:eastAsia="zh-CN"/>
        </w:rPr>
        <w:t>.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>普通外科和整形外科器械</w:t>
      </w:r>
      <w:bookmarkEnd w:id="25"/>
      <w:bookmarkEnd w:id="26"/>
    </w:p>
    <w:p w14:paraId="4331EDE0" w14:textId="1C4B1D28" w:rsidR="00F104AF" w:rsidRDefault="00A56EE9">
      <w:pPr>
        <w:snapToGrid w:val="0"/>
        <w:spacing w:beforeLines="50" w:before="120" w:line="36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>修订前未分类器械</w:t>
      </w:r>
      <w:r w:rsidR="00C13134">
        <w:rPr>
          <w:sz w:val="24"/>
          <w:lang w:eastAsia="zh-CN"/>
        </w:rPr>
        <w:t xml:space="preserve"> </w:t>
      </w:r>
      <w:r w:rsidR="00C13134">
        <w:rPr>
          <w:rFonts w:hint="eastAsia"/>
          <w:sz w:val="24"/>
          <w:lang w:eastAsia="zh-CN"/>
        </w:rPr>
        <w:t>-</w:t>
      </w:r>
      <w:r w:rsidR="00C13134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FDA</w:t>
      </w:r>
      <w:r>
        <w:rPr>
          <w:sz w:val="24"/>
          <w:lang w:eastAsia="zh-CN"/>
        </w:rPr>
        <w:t>计划豁免以下产品：</w:t>
      </w:r>
    </w:p>
    <w:p w14:paraId="6D7F8A48" w14:textId="08AA41AE" w:rsidR="00F104AF" w:rsidRDefault="00A56EE9">
      <w:pPr>
        <w:snapToGrid w:val="0"/>
        <w:spacing w:beforeLines="50" w:before="120" w:line="360" w:lineRule="exact"/>
        <w:ind w:leftChars="337" w:left="708"/>
        <w:jc w:val="both"/>
        <w:rPr>
          <w:sz w:val="24"/>
        </w:rPr>
      </w:pPr>
      <w:r>
        <w:rPr>
          <w:sz w:val="24"/>
          <w:lang w:eastAsia="zh-CN"/>
        </w:rPr>
        <w:t>LKB</w:t>
      </w:r>
      <w:r w:rsidR="00C13134">
        <w:rPr>
          <w:sz w:val="24"/>
          <w:lang w:eastAsia="zh-CN"/>
        </w:rPr>
        <w:t xml:space="preserve"> </w:t>
      </w:r>
      <w:r w:rsidR="00C13134">
        <w:rPr>
          <w:rFonts w:hint="eastAsia"/>
          <w:sz w:val="24"/>
          <w:lang w:eastAsia="zh-CN"/>
        </w:rPr>
        <w:t>-</w:t>
      </w:r>
      <w:r w:rsidR="00C13134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器械酒精消毒片</w:t>
      </w:r>
    </w:p>
    <w:p w14:paraId="50E8D92D" w14:textId="77777777" w:rsidR="00F104AF" w:rsidRDefault="00F104AF">
      <w:pPr>
        <w:tabs>
          <w:tab w:val="left" w:pos="115"/>
        </w:tabs>
        <w:snapToGrid w:val="0"/>
        <w:spacing w:beforeLines="50" w:before="120"/>
        <w:jc w:val="both"/>
        <w:rPr>
          <w:bCs/>
          <w:lang w:eastAsia="zh-CN"/>
        </w:rPr>
      </w:pPr>
      <w:bookmarkStart w:id="27" w:name="bookmark19"/>
      <w:bookmarkStart w:id="28" w:name="bookmark20"/>
    </w:p>
    <w:p w14:paraId="0FE07848" w14:textId="77777777" w:rsidR="00F104AF" w:rsidRDefault="00F104AF">
      <w:pPr>
        <w:tabs>
          <w:tab w:val="left" w:pos="115"/>
        </w:tabs>
        <w:snapToGrid w:val="0"/>
        <w:spacing w:beforeLines="50" w:before="120"/>
        <w:jc w:val="both"/>
        <w:rPr>
          <w:bCs/>
          <w:lang w:eastAsia="zh-CN"/>
        </w:rPr>
      </w:pPr>
    </w:p>
    <w:p w14:paraId="317308F8" w14:textId="77777777" w:rsidR="00F104AF" w:rsidRDefault="00F104AF">
      <w:pPr>
        <w:tabs>
          <w:tab w:val="left" w:pos="115"/>
        </w:tabs>
        <w:snapToGrid w:val="0"/>
        <w:spacing w:beforeLines="50" w:before="120"/>
        <w:jc w:val="both"/>
        <w:rPr>
          <w:bCs/>
          <w:lang w:eastAsia="zh-CN"/>
        </w:rPr>
      </w:pPr>
    </w:p>
    <w:p w14:paraId="252BEF62" w14:textId="77777777" w:rsidR="00F104AF" w:rsidRDefault="00F104AF">
      <w:pPr>
        <w:tabs>
          <w:tab w:val="left" w:pos="115"/>
        </w:tabs>
        <w:snapToGrid w:val="0"/>
        <w:spacing w:beforeLines="50" w:before="120"/>
        <w:jc w:val="both"/>
        <w:rPr>
          <w:bCs/>
          <w:lang w:eastAsia="zh-CN"/>
        </w:rPr>
      </w:pPr>
    </w:p>
    <w:p w14:paraId="218B3B8D" w14:textId="77777777" w:rsidR="00F104AF" w:rsidRDefault="00F104AF">
      <w:pPr>
        <w:tabs>
          <w:tab w:val="left" w:pos="115"/>
        </w:tabs>
        <w:snapToGrid w:val="0"/>
        <w:spacing w:beforeLines="50" w:before="120"/>
        <w:jc w:val="both"/>
        <w:rPr>
          <w:bCs/>
          <w:lang w:eastAsia="zh-CN"/>
        </w:rPr>
      </w:pPr>
    </w:p>
    <w:p w14:paraId="7578457E" w14:textId="77777777" w:rsidR="00F104AF" w:rsidRDefault="00F104AF">
      <w:pPr>
        <w:tabs>
          <w:tab w:val="left" w:pos="115"/>
        </w:tabs>
        <w:snapToGrid w:val="0"/>
        <w:spacing w:beforeLines="50" w:before="120"/>
        <w:jc w:val="both"/>
        <w:rPr>
          <w:bCs/>
          <w:lang w:eastAsia="zh-CN"/>
        </w:rPr>
      </w:pPr>
    </w:p>
    <w:p w14:paraId="220EF899" w14:textId="77777777" w:rsidR="00F104AF" w:rsidRDefault="00F104AF">
      <w:pPr>
        <w:tabs>
          <w:tab w:val="left" w:pos="115"/>
        </w:tabs>
        <w:snapToGrid w:val="0"/>
        <w:spacing w:beforeLines="50" w:before="120"/>
        <w:jc w:val="both"/>
        <w:rPr>
          <w:bCs/>
          <w:lang w:eastAsia="zh-CN"/>
        </w:rPr>
      </w:pPr>
    </w:p>
    <w:p w14:paraId="3363C8F2" w14:textId="77777777" w:rsidR="00F104AF" w:rsidRDefault="00F104AF">
      <w:pPr>
        <w:tabs>
          <w:tab w:val="left" w:pos="115"/>
        </w:tabs>
        <w:snapToGrid w:val="0"/>
        <w:spacing w:beforeLines="50" w:before="120"/>
        <w:jc w:val="both"/>
        <w:rPr>
          <w:bCs/>
          <w:lang w:eastAsia="zh-CN"/>
        </w:rPr>
      </w:pPr>
    </w:p>
    <w:p w14:paraId="1620AAB5" w14:textId="77777777" w:rsidR="00F104AF" w:rsidRDefault="00F104AF">
      <w:pPr>
        <w:tabs>
          <w:tab w:val="left" w:pos="115"/>
        </w:tabs>
        <w:snapToGrid w:val="0"/>
        <w:spacing w:beforeLines="50" w:before="120"/>
        <w:jc w:val="both"/>
        <w:rPr>
          <w:bCs/>
          <w:lang w:eastAsia="zh-CN"/>
        </w:rPr>
      </w:pPr>
    </w:p>
    <w:p w14:paraId="7E419D78" w14:textId="77777777" w:rsidR="00F104AF" w:rsidRDefault="00F104AF">
      <w:pPr>
        <w:tabs>
          <w:tab w:val="left" w:pos="115"/>
        </w:tabs>
        <w:snapToGrid w:val="0"/>
        <w:spacing w:beforeLines="50" w:before="120"/>
        <w:jc w:val="both"/>
        <w:rPr>
          <w:bCs/>
          <w:lang w:eastAsia="zh-CN"/>
        </w:rPr>
      </w:pPr>
    </w:p>
    <w:p w14:paraId="3642FBE1" w14:textId="77777777" w:rsidR="00F104AF" w:rsidRDefault="00A56EE9">
      <w:pPr>
        <w:tabs>
          <w:tab w:val="left" w:pos="115"/>
        </w:tabs>
        <w:snapToGrid w:val="0"/>
        <w:spacing w:beforeLines="50" w:before="120"/>
        <w:jc w:val="both"/>
        <w:rPr>
          <w:bCs/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___________________________</w:t>
      </w:r>
    </w:p>
    <w:p w14:paraId="42C5C72C" w14:textId="77777777" w:rsidR="00F104AF" w:rsidRDefault="00A56EE9">
      <w:pPr>
        <w:tabs>
          <w:tab w:val="left" w:pos="115"/>
        </w:tabs>
        <w:snapToGrid w:val="0"/>
        <w:spacing w:beforeLines="50" w:before="12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vertAlign w:val="superscript"/>
          <w:lang w:eastAsia="zh-CN"/>
        </w:rPr>
        <w:t>1</w:t>
      </w:r>
      <w:r>
        <w:rPr>
          <w:sz w:val="18"/>
          <w:szCs w:val="18"/>
          <w:lang w:eastAsia="zh-CN"/>
        </w:rPr>
        <w:tab/>
        <w:t>82 FR 17841</w:t>
      </w:r>
      <w:bookmarkEnd w:id="27"/>
      <w:bookmarkEnd w:id="28"/>
    </w:p>
    <w:p w14:paraId="3876B40F" w14:textId="77777777" w:rsidR="00F104AF" w:rsidRDefault="00A56EE9">
      <w:pPr>
        <w:tabs>
          <w:tab w:val="left" w:pos="120"/>
        </w:tabs>
        <w:snapToGrid w:val="0"/>
        <w:spacing w:beforeLines="50" w:before="120"/>
        <w:jc w:val="both"/>
        <w:rPr>
          <w:bCs/>
          <w:sz w:val="18"/>
          <w:szCs w:val="18"/>
          <w:lang w:eastAsia="zh-CN"/>
        </w:rPr>
      </w:pPr>
      <w:r>
        <w:rPr>
          <w:sz w:val="18"/>
          <w:szCs w:val="18"/>
          <w:vertAlign w:val="superscript"/>
          <w:lang w:eastAsia="zh-CN"/>
        </w:rPr>
        <w:t>2</w:t>
      </w:r>
      <w:r>
        <w:rPr>
          <w:sz w:val="18"/>
          <w:szCs w:val="18"/>
          <w:lang w:eastAsia="zh-CN"/>
        </w:rPr>
        <w:tab/>
        <w:t>82 FR 31976</w:t>
      </w:r>
      <w:r>
        <w:rPr>
          <w:sz w:val="18"/>
          <w:szCs w:val="18"/>
          <w:lang w:eastAsia="zh-CN"/>
        </w:rPr>
        <w:t>和</w:t>
      </w:r>
      <w:r>
        <w:rPr>
          <w:sz w:val="18"/>
          <w:szCs w:val="18"/>
          <w:lang w:eastAsia="zh-CN"/>
        </w:rPr>
        <w:t>83 FR 25910</w:t>
      </w:r>
    </w:p>
    <w:p w14:paraId="3CE66B75" w14:textId="77777777" w:rsidR="00F104AF" w:rsidRDefault="00A56EE9">
      <w:pPr>
        <w:tabs>
          <w:tab w:val="left" w:pos="120"/>
        </w:tabs>
        <w:snapToGrid w:val="0"/>
        <w:spacing w:beforeLines="50" w:before="120"/>
        <w:jc w:val="both"/>
        <w:rPr>
          <w:lang w:eastAsia="zh-CN"/>
        </w:rPr>
      </w:pPr>
      <w:r>
        <w:rPr>
          <w:lang w:eastAsia="zh-CN"/>
        </w:rPr>
        <w:br w:type="page"/>
      </w:r>
    </w:p>
    <w:p w14:paraId="6EB53055" w14:textId="77777777" w:rsidR="00F104AF" w:rsidRDefault="00A56EE9">
      <w:pPr>
        <w:pStyle w:val="m2"/>
        <w:spacing w:before="120" w:after="120" w:line="400" w:lineRule="exact"/>
        <w:ind w:left="1356" w:hanging="648"/>
        <w:rPr>
          <w:szCs w:val="24"/>
          <w:lang w:eastAsia="zh-CN"/>
        </w:rPr>
      </w:pPr>
      <w:bookmarkStart w:id="29" w:name="bookmark22"/>
      <w:bookmarkStart w:id="30" w:name="_Toc97318687"/>
      <w:bookmarkStart w:id="31" w:name="bookmark21"/>
      <w:r>
        <w:rPr>
          <w:szCs w:val="24"/>
          <w:lang w:eastAsia="zh-CN"/>
        </w:rPr>
        <w:lastRenderedPageBreak/>
        <w:t>D.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>妇产科器械</w:t>
      </w:r>
      <w:bookmarkEnd w:id="29"/>
      <w:bookmarkEnd w:id="30"/>
      <w:bookmarkEnd w:id="31"/>
    </w:p>
    <w:p w14:paraId="380C1C00" w14:textId="77777777" w:rsidR="00F104AF" w:rsidRDefault="00A56EE9">
      <w:pPr>
        <w:snapToGrid w:val="0"/>
        <w:spacing w:beforeLines="50" w:before="120" w:line="40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>修订前未分类器械</w:t>
      </w:r>
      <w:r>
        <w:rPr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 xml:space="preserve"> FDA</w:t>
      </w:r>
      <w:r>
        <w:rPr>
          <w:sz w:val="24"/>
          <w:lang w:eastAsia="zh-CN"/>
        </w:rPr>
        <w:t>计划豁免以下产品：</w:t>
      </w:r>
    </w:p>
    <w:p w14:paraId="439AEDDD" w14:textId="77777777" w:rsidR="00F104AF" w:rsidRDefault="00A56EE9">
      <w:pPr>
        <w:snapToGrid w:val="0"/>
        <w:spacing w:beforeLines="50" w:before="120" w:line="400" w:lineRule="exact"/>
        <w:ind w:leftChars="337" w:left="708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LHD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生育妊娠诊断器械</w:t>
      </w:r>
    </w:p>
    <w:p w14:paraId="29A4042A" w14:textId="77777777" w:rsidR="00F104AF" w:rsidRDefault="00A56EE9">
      <w:pPr>
        <w:pStyle w:val="m2"/>
        <w:spacing w:before="120" w:after="120" w:line="400" w:lineRule="exact"/>
        <w:ind w:left="1356" w:hanging="648"/>
        <w:rPr>
          <w:szCs w:val="24"/>
          <w:lang w:eastAsia="zh-CN"/>
        </w:rPr>
      </w:pPr>
      <w:bookmarkStart w:id="32" w:name="bookmark24"/>
      <w:bookmarkStart w:id="33" w:name="_Toc97318688"/>
      <w:bookmarkStart w:id="34" w:name="bookmark23"/>
      <w:r>
        <w:rPr>
          <w:szCs w:val="24"/>
          <w:lang w:eastAsia="zh-CN"/>
        </w:rPr>
        <w:t>E.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>内科学器械</w:t>
      </w:r>
      <w:bookmarkEnd w:id="32"/>
      <w:bookmarkEnd w:id="33"/>
      <w:bookmarkEnd w:id="34"/>
    </w:p>
    <w:p w14:paraId="144080AC" w14:textId="77777777" w:rsidR="00F104AF" w:rsidRDefault="00A56EE9">
      <w:pPr>
        <w:snapToGrid w:val="0"/>
        <w:spacing w:beforeLines="50" w:before="120" w:line="40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>修订前未分类器械</w:t>
      </w:r>
      <w:r>
        <w:rPr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 xml:space="preserve"> FDA</w:t>
      </w:r>
      <w:r>
        <w:rPr>
          <w:sz w:val="24"/>
          <w:lang w:eastAsia="zh-CN"/>
        </w:rPr>
        <w:t>计划豁免以下产品：</w:t>
      </w:r>
      <w:r>
        <w:rPr>
          <w:sz w:val="24"/>
          <w:lang w:eastAsia="zh-CN"/>
        </w:rPr>
        <w:t xml:space="preserve"> </w:t>
      </w:r>
    </w:p>
    <w:p w14:paraId="09950FEB" w14:textId="77777777" w:rsidR="00F104AF" w:rsidRDefault="00A56EE9">
      <w:pPr>
        <w:snapToGrid w:val="0"/>
        <w:spacing w:beforeLines="50" w:before="120" w:line="400" w:lineRule="exact"/>
        <w:ind w:leftChars="337" w:left="708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LZW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脊柱侧弯监护仪</w:t>
      </w:r>
    </w:p>
    <w:sectPr w:rsidR="00F104AF">
      <w:footerReference w:type="default" r:id="rId14"/>
      <w:pgSz w:w="11907" w:h="16840"/>
      <w:pgMar w:top="1429" w:right="1797" w:bottom="1429" w:left="179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AFBDC" w14:textId="77777777" w:rsidR="00461882" w:rsidRDefault="00461882">
      <w:r>
        <w:separator/>
      </w:r>
    </w:p>
  </w:endnote>
  <w:endnote w:type="continuationSeparator" w:id="0">
    <w:p w14:paraId="1C78A2FF" w14:textId="77777777" w:rsidR="00461882" w:rsidRDefault="0046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7A5B" w14:textId="77777777" w:rsidR="00F104AF" w:rsidRDefault="00A56EE9">
    <w:pPr>
      <w:pStyle w:val="a5"/>
      <w:jc w:val="right"/>
      <w:rPr>
        <w:sz w:val="21"/>
        <w:szCs w:val="21"/>
      </w:rPr>
    </w:pPr>
    <w:r>
      <w:rPr>
        <w:sz w:val="21"/>
        <w:szCs w:val="21"/>
        <w:lang w:eastAsia="zh-CN"/>
      </w:rPr>
      <w:fldChar w:fldCharType="begin"/>
    </w:r>
    <w:r>
      <w:rPr>
        <w:sz w:val="21"/>
        <w:szCs w:val="21"/>
        <w:lang w:eastAsia="zh-CN"/>
      </w:rPr>
      <w:instrText xml:space="preserve"> PAGE   \* MERGEFORMAT </w:instrText>
    </w:r>
    <w:r>
      <w:rPr>
        <w:sz w:val="21"/>
        <w:szCs w:val="21"/>
        <w:lang w:eastAsia="zh-CN"/>
      </w:rPr>
      <w:fldChar w:fldCharType="separate"/>
    </w:r>
    <w:r w:rsidR="00E218DE">
      <w:rPr>
        <w:noProof/>
        <w:sz w:val="21"/>
        <w:szCs w:val="21"/>
        <w:lang w:eastAsia="zh-CN"/>
      </w:rPr>
      <w:t>5</w:t>
    </w:r>
    <w:r>
      <w:rPr>
        <w:sz w:val="21"/>
        <w:szCs w:val="21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E5E0" w14:textId="77777777" w:rsidR="00461882" w:rsidRDefault="00461882">
      <w:r>
        <w:separator/>
      </w:r>
    </w:p>
  </w:footnote>
  <w:footnote w:type="continuationSeparator" w:id="0">
    <w:p w14:paraId="2C76001B" w14:textId="77777777" w:rsidR="00461882" w:rsidRDefault="0046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4DDE" w14:textId="06A661E4" w:rsidR="00F104AF" w:rsidRDefault="00E218DE">
    <w:pPr>
      <w:pStyle w:val="a7"/>
      <w:pBdr>
        <w:bottom w:val="none" w:sz="0" w:space="0" w:color="auto"/>
      </w:pBdr>
    </w:pPr>
    <w:r w:rsidRPr="00E218DE">
      <w:rPr>
        <w:rFonts w:hint="eastAsia"/>
        <w:b/>
        <w:bCs/>
        <w:i/>
        <w:iCs/>
        <w:sz w:val="21"/>
        <w:lang w:eastAsia="zh-CN"/>
      </w:rPr>
      <w:t>所含建议不具约束力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6F5"/>
    <w:rsid w:val="000A66A9"/>
    <w:rsid w:val="001C320F"/>
    <w:rsid w:val="001C558A"/>
    <w:rsid w:val="001D3E35"/>
    <w:rsid w:val="0021463F"/>
    <w:rsid w:val="002D74D6"/>
    <w:rsid w:val="002E0CF2"/>
    <w:rsid w:val="00320979"/>
    <w:rsid w:val="004336F5"/>
    <w:rsid w:val="00440A72"/>
    <w:rsid w:val="00461882"/>
    <w:rsid w:val="00463943"/>
    <w:rsid w:val="004C727B"/>
    <w:rsid w:val="00517B29"/>
    <w:rsid w:val="00540D03"/>
    <w:rsid w:val="005B23BD"/>
    <w:rsid w:val="00652A54"/>
    <w:rsid w:val="00703941"/>
    <w:rsid w:val="007F2AFD"/>
    <w:rsid w:val="008033D7"/>
    <w:rsid w:val="0082201E"/>
    <w:rsid w:val="00842744"/>
    <w:rsid w:val="008763FB"/>
    <w:rsid w:val="009175B6"/>
    <w:rsid w:val="009B0E28"/>
    <w:rsid w:val="00A41577"/>
    <w:rsid w:val="00A56EE9"/>
    <w:rsid w:val="00AA51C4"/>
    <w:rsid w:val="00AB6A0A"/>
    <w:rsid w:val="00B13A49"/>
    <w:rsid w:val="00B373BE"/>
    <w:rsid w:val="00C13134"/>
    <w:rsid w:val="00D52D86"/>
    <w:rsid w:val="00DF045C"/>
    <w:rsid w:val="00E0151B"/>
    <w:rsid w:val="00E218DE"/>
    <w:rsid w:val="00E35E96"/>
    <w:rsid w:val="00E3720A"/>
    <w:rsid w:val="00EC4135"/>
    <w:rsid w:val="00F01D93"/>
    <w:rsid w:val="00F104AF"/>
    <w:rsid w:val="00F2697C"/>
    <w:rsid w:val="00F41BDB"/>
    <w:rsid w:val="07173B13"/>
    <w:rsid w:val="16C9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EE2B3"/>
  <w15:docId w15:val="{B97AAA48-8310-42BF-BDC8-61C67695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eastAsia="宋体"/>
      <w:color w:val="000000"/>
      <w:sz w:val="21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pPr>
      <w:tabs>
        <w:tab w:val="left" w:pos="426"/>
        <w:tab w:val="right" w:leader="dot" w:pos="8303"/>
      </w:tabs>
      <w:spacing w:beforeLines="50"/>
    </w:pPr>
    <w:rPr>
      <w:sz w:val="24"/>
      <w:szCs w:val="21"/>
    </w:rPr>
  </w:style>
  <w:style w:type="paragraph" w:styleId="TOC2">
    <w:name w:val="toc 2"/>
    <w:basedOn w:val="a"/>
    <w:next w:val="a"/>
    <w:uiPriority w:val="39"/>
    <w:unhideWhenUsed/>
    <w:pPr>
      <w:tabs>
        <w:tab w:val="left" w:pos="840"/>
        <w:tab w:val="right" w:leader="dot" w:pos="8303"/>
      </w:tabs>
      <w:spacing w:beforeLines="50"/>
      <w:ind w:leftChars="200" w:left="850" w:hangingChars="205" w:hanging="430"/>
    </w:pPr>
    <w:rPr>
      <w:sz w:val="24"/>
      <w:szCs w:val="21"/>
    </w:rPr>
  </w:style>
  <w:style w:type="character" w:styleId="a9">
    <w:name w:val="Hyperlink"/>
    <w:basedOn w:val="a0"/>
    <w:rPr>
      <w:color w:val="0066CC"/>
      <w:u w:val="single"/>
    </w:rPr>
  </w:style>
  <w:style w:type="paragraph" w:customStyle="1" w:styleId="b1">
    <w:name w:val="样式b1"/>
    <w:basedOn w:val="a"/>
    <w:pPr>
      <w:pBdr>
        <w:bottom w:val="single" w:sz="4" w:space="1" w:color="auto"/>
      </w:pBd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b2">
    <w:name w:val="样式b2"/>
    <w:basedOn w:val="a"/>
    <w:pP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m1">
    <w:name w:val="样式m1"/>
    <w:basedOn w:val="a"/>
    <w:pPr>
      <w:tabs>
        <w:tab w:val="left" w:pos="709"/>
      </w:tabs>
      <w:snapToGrid w:val="0"/>
      <w:spacing w:beforeLines="50" w:afterLines="50"/>
      <w:ind w:left="708" w:hangingChars="252" w:hanging="708"/>
      <w:jc w:val="both"/>
    </w:pPr>
    <w:rPr>
      <w:b/>
      <w:bCs/>
      <w:sz w:val="28"/>
      <w:szCs w:val="28"/>
    </w:rPr>
  </w:style>
  <w:style w:type="paragraph" w:customStyle="1" w:styleId="m2">
    <w:name w:val="样式m2"/>
    <w:basedOn w:val="a"/>
    <w:pPr>
      <w:tabs>
        <w:tab w:val="left" w:pos="1276"/>
      </w:tabs>
      <w:snapToGrid w:val="0"/>
      <w:spacing w:beforeLines="50" w:afterLines="50"/>
      <w:ind w:leftChars="337" w:left="1275" w:hangingChars="269" w:hanging="567"/>
      <w:jc w:val="both"/>
    </w:pPr>
    <w:rPr>
      <w:b/>
      <w:bCs/>
      <w:sz w:val="24"/>
      <w:szCs w:val="21"/>
    </w:rPr>
  </w:style>
  <w:style w:type="paragraph" w:customStyle="1" w:styleId="m22">
    <w:name w:val="样式m22"/>
    <w:basedOn w:val="a"/>
    <w:pPr>
      <w:tabs>
        <w:tab w:val="left" w:pos="1560"/>
      </w:tabs>
      <w:snapToGrid w:val="0"/>
      <w:spacing w:beforeLines="50" w:afterLines="50"/>
      <w:jc w:val="both"/>
    </w:pPr>
    <w:rPr>
      <w:b/>
      <w:bCs/>
      <w:szCs w:val="21"/>
    </w:rPr>
  </w:style>
  <w:style w:type="paragraph" w:customStyle="1" w:styleId="m3">
    <w:name w:val="样式m3"/>
    <w:basedOn w:val="a"/>
    <w:pPr>
      <w:snapToGrid w:val="0"/>
      <w:spacing w:beforeLines="50" w:afterLines="50"/>
      <w:jc w:val="both"/>
    </w:pPr>
    <w:rPr>
      <w:b/>
      <w:bCs/>
      <w:szCs w:val="21"/>
    </w:rPr>
  </w:style>
  <w:style w:type="paragraph" w:customStyle="1" w:styleId="x">
    <w:name w:val="样式x"/>
    <w:basedOn w:val="a"/>
    <w:pPr>
      <w:tabs>
        <w:tab w:val="left" w:pos="709"/>
      </w:tabs>
      <w:snapToGrid w:val="0"/>
      <w:spacing w:beforeLines="50"/>
      <w:ind w:leftChars="203" w:left="707" w:hangingChars="134" w:hanging="281"/>
      <w:jc w:val="both"/>
    </w:pPr>
    <w:rPr>
      <w:szCs w:val="21"/>
    </w:rPr>
  </w:style>
  <w:style w:type="paragraph" w:customStyle="1" w:styleId="x2">
    <w:name w:val="样式x2"/>
    <w:basedOn w:val="a"/>
    <w:pPr>
      <w:snapToGrid w:val="0"/>
      <w:spacing w:beforeLines="50"/>
      <w:ind w:leftChars="539" w:left="1558" w:hangingChars="203" w:hanging="426"/>
      <w:jc w:val="both"/>
    </w:pPr>
    <w:rPr>
      <w:szCs w:val="21"/>
    </w:rPr>
  </w:style>
  <w:style w:type="character" w:customStyle="1" w:styleId="a8">
    <w:name w:val="页眉 字符"/>
    <w:basedOn w:val="a0"/>
    <w:link w:val="a7"/>
    <w:uiPriority w:val="99"/>
    <w:rPr>
      <w:rFonts w:eastAsia="宋体"/>
      <w:color w:val="000000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eastAsia="宋体"/>
      <w:color w:val="000000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eastAsia="宋体"/>
      <w:color w:val="000000"/>
      <w:sz w:val="18"/>
      <w:szCs w:val="18"/>
    </w:rPr>
  </w:style>
  <w:style w:type="paragraph" w:styleId="aa">
    <w:name w:val="Revision"/>
    <w:hidden/>
    <w:uiPriority w:val="99"/>
    <w:semiHidden/>
    <w:rsid w:val="004C727B"/>
    <w:rPr>
      <w:rFonts w:eastAsia="宋体"/>
      <w:color w:val="000000"/>
      <w:sz w:val="21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7038;&#31665;&#65306;RPG@fda.hhs.gov" TargetMode="External"/><Relationship Id="rId13" Type="http://schemas.openxmlformats.org/officeDocument/2006/relationships/hyperlink" Target="https://www.fda.gov/media/83244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DRH-Guidance@fda.hhs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gulations.gov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B1ACC0-BC1A-4C35-84C9-AC35922B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420</Words>
  <Characters>2395</Characters>
  <Application>Microsoft Office Word</Application>
  <DocSecurity>0</DocSecurity>
  <Lines>19</Lines>
  <Paragraphs>5</Paragraphs>
  <ScaleCrop>false</ScaleCrop>
  <Company>Www.SangSan.Cn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Certificates of Confidentiality Draft Guidance</dc:title>
  <dc:subject>Draft guidance for sponsors, sponsor-investigators, researchers, industry, and FDA Staff</dc:subject>
  <dc:creator>Food and Drug Administration</dc:creator>
  <cp:lastModifiedBy>周世杰</cp:lastModifiedBy>
  <cp:revision>30</cp:revision>
  <dcterms:created xsi:type="dcterms:W3CDTF">2021-11-13T05:15:00Z</dcterms:created>
  <dcterms:modified xsi:type="dcterms:W3CDTF">2022-10-10T06:02:00Z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FD75A0BE71BE4219BA0A042A4DDD3553</vt:lpwstr>
  </property>
</Properties>
</file>