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C41D" w14:textId="77777777" w:rsidR="00022E7E" w:rsidRDefault="00022E7E" w:rsidP="004E1F5D">
      <w:pPr>
        <w:pBdr>
          <w:top w:val="single" w:sz="4" w:space="1" w:color="auto"/>
        </w:pBdr>
        <w:snapToGrid w:val="0"/>
        <w:spacing w:beforeLines="50" w:before="120"/>
        <w:jc w:val="both"/>
        <w:rPr>
          <w:b/>
          <w:bCs/>
        </w:rPr>
      </w:pPr>
      <w:bookmarkStart w:id="0" w:name="bookmark0"/>
    </w:p>
    <w:p w14:paraId="132A7404" w14:textId="77777777" w:rsidR="00141CA9" w:rsidRPr="00022E7E" w:rsidRDefault="00C560E1" w:rsidP="004E1F5D">
      <w:pPr>
        <w:snapToGrid w:val="0"/>
        <w:spacing w:beforeLines="50" w:before="120"/>
        <w:jc w:val="center"/>
        <w:rPr>
          <w:sz w:val="84"/>
          <w:szCs w:val="84"/>
          <w:lang w:eastAsia="zh-CN"/>
        </w:rPr>
      </w:pPr>
      <w:r>
        <w:rPr>
          <w:b/>
          <w:bCs/>
          <w:sz w:val="84"/>
          <w:szCs w:val="84"/>
          <w:lang w:eastAsia="zh-CN"/>
        </w:rPr>
        <w:t>癌症临床试验</w:t>
      </w:r>
      <w:r w:rsidR="002471D2">
        <w:rPr>
          <w:rFonts w:hint="eastAsia"/>
          <w:b/>
          <w:bCs/>
          <w:sz w:val="84"/>
          <w:szCs w:val="84"/>
          <w:lang w:eastAsia="zh-CN"/>
        </w:rPr>
        <w:t>的</w:t>
      </w:r>
      <w:r>
        <w:rPr>
          <w:b/>
          <w:bCs/>
          <w:sz w:val="84"/>
          <w:szCs w:val="84"/>
          <w:lang w:eastAsia="zh-CN"/>
        </w:rPr>
        <w:t>老年患者招募</w:t>
      </w:r>
      <w:bookmarkEnd w:id="0"/>
    </w:p>
    <w:p w14:paraId="5EB16B02" w14:textId="77777777" w:rsidR="00141CA9" w:rsidRPr="002471D2" w:rsidRDefault="00C560E1" w:rsidP="004E1F5D">
      <w:pPr>
        <w:snapToGrid w:val="0"/>
        <w:spacing w:beforeLines="50" w:before="120"/>
        <w:jc w:val="center"/>
        <w:rPr>
          <w:b/>
          <w:sz w:val="52"/>
          <w:szCs w:val="52"/>
          <w:lang w:eastAsia="zh-CN"/>
        </w:rPr>
      </w:pPr>
      <w:bookmarkStart w:id="1" w:name="bookmark1"/>
      <w:r w:rsidRPr="002471D2">
        <w:rPr>
          <w:b/>
          <w:sz w:val="52"/>
          <w:szCs w:val="52"/>
          <w:lang w:eastAsia="zh-CN"/>
        </w:rPr>
        <w:t>行业指南</w:t>
      </w:r>
      <w:bookmarkEnd w:id="1"/>
    </w:p>
    <w:p w14:paraId="57631659" w14:textId="77777777" w:rsidR="00022E7E" w:rsidRPr="00022E7E" w:rsidRDefault="00022E7E" w:rsidP="004E1F5D">
      <w:pPr>
        <w:snapToGrid w:val="0"/>
        <w:spacing w:beforeLines="50" w:before="120"/>
        <w:jc w:val="center"/>
        <w:rPr>
          <w:sz w:val="52"/>
          <w:szCs w:val="52"/>
          <w:lang w:eastAsia="zh-CN"/>
        </w:rPr>
      </w:pPr>
    </w:p>
    <w:p w14:paraId="0F5D4062" w14:textId="77777777" w:rsidR="00141CA9" w:rsidRPr="00022E7E" w:rsidRDefault="00C560E1" w:rsidP="004E1F5D">
      <w:pPr>
        <w:snapToGrid w:val="0"/>
        <w:spacing w:beforeLines="50" w:before="120"/>
        <w:jc w:val="center"/>
        <w:rPr>
          <w:b/>
          <w:bCs/>
          <w:i/>
          <w:iCs/>
          <w:sz w:val="32"/>
          <w:szCs w:val="32"/>
          <w:lang w:eastAsia="zh-CN"/>
        </w:rPr>
      </w:pPr>
      <w:r>
        <w:rPr>
          <w:b/>
          <w:bCs/>
          <w:i/>
          <w:iCs/>
          <w:sz w:val="32"/>
          <w:szCs w:val="32"/>
          <w:lang w:eastAsia="zh-CN"/>
        </w:rPr>
        <w:t>指南草案</w:t>
      </w:r>
    </w:p>
    <w:p w14:paraId="077BA03C" w14:textId="77777777" w:rsidR="00022E7E" w:rsidRPr="00397636" w:rsidRDefault="00022E7E" w:rsidP="004E1F5D">
      <w:pPr>
        <w:snapToGrid w:val="0"/>
        <w:spacing w:beforeLines="50" w:before="120"/>
        <w:jc w:val="center"/>
        <w:rPr>
          <w:lang w:eastAsia="zh-CN"/>
        </w:rPr>
      </w:pPr>
    </w:p>
    <w:p w14:paraId="2CBECCDA" w14:textId="77777777" w:rsidR="00141CA9" w:rsidRPr="00022E7E" w:rsidRDefault="00C560E1" w:rsidP="004E1F5D">
      <w:pPr>
        <w:snapToGrid w:val="0"/>
        <w:spacing w:beforeLines="50" w:before="120"/>
        <w:jc w:val="center"/>
        <w:rPr>
          <w:b/>
          <w:bCs/>
          <w:sz w:val="24"/>
          <w:lang w:eastAsia="zh-CN"/>
        </w:rPr>
      </w:pPr>
      <w:bookmarkStart w:id="2" w:name="bookmark2"/>
      <w:r>
        <w:rPr>
          <w:b/>
          <w:bCs/>
          <w:sz w:val="24"/>
          <w:lang w:eastAsia="zh-CN"/>
        </w:rPr>
        <w:t>本指南文件仅供征求意见使用。</w:t>
      </w:r>
      <w:bookmarkEnd w:id="2"/>
    </w:p>
    <w:p w14:paraId="2EC5A3BC" w14:textId="77777777" w:rsidR="00022E7E" w:rsidRPr="00397636" w:rsidRDefault="00022E7E" w:rsidP="004E1F5D">
      <w:pPr>
        <w:snapToGrid w:val="0"/>
        <w:spacing w:beforeLines="50" w:before="120"/>
        <w:jc w:val="both"/>
        <w:rPr>
          <w:lang w:eastAsia="zh-CN"/>
        </w:rPr>
      </w:pPr>
    </w:p>
    <w:p w14:paraId="6F272348" w14:textId="23EF7EE8" w:rsidR="00141CA9" w:rsidRPr="00AB64EA" w:rsidRDefault="00C560E1" w:rsidP="004E1F5D">
      <w:pPr>
        <w:snapToGrid w:val="0"/>
        <w:spacing w:beforeLines="50" w:before="120"/>
        <w:jc w:val="both"/>
        <w:rPr>
          <w:sz w:val="24"/>
          <w:lang w:eastAsia="zh-CN"/>
        </w:rPr>
      </w:pPr>
      <w:r w:rsidRPr="00AB64EA">
        <w:rPr>
          <w:sz w:val="24"/>
          <w:lang w:eastAsia="zh-CN"/>
        </w:rPr>
        <w:t>关于本草案文件的意见和建议应在</w:t>
      </w:r>
      <w:r w:rsidR="00A7044A" w:rsidRPr="00AB64EA">
        <w:rPr>
          <w:sz w:val="24"/>
          <w:lang w:eastAsia="zh-CN"/>
        </w:rPr>
        <w:t>《</w:t>
      </w:r>
      <w:r w:rsidRPr="00AB64EA">
        <w:rPr>
          <w:sz w:val="24"/>
          <w:lang w:eastAsia="zh-CN"/>
        </w:rPr>
        <w:t>联邦公报</w:t>
      </w:r>
      <w:r w:rsidR="00A7044A" w:rsidRPr="00AB64EA">
        <w:rPr>
          <w:sz w:val="24"/>
          <w:lang w:eastAsia="zh-CN"/>
        </w:rPr>
        <w:t>》</w:t>
      </w:r>
      <w:r w:rsidRPr="00AB64EA">
        <w:rPr>
          <w:sz w:val="24"/>
          <w:lang w:eastAsia="zh-CN"/>
        </w:rPr>
        <w:t>发布指南草案可用性通知后</w:t>
      </w:r>
      <w:r w:rsidRPr="00AB64EA">
        <w:rPr>
          <w:sz w:val="24"/>
          <w:lang w:eastAsia="zh-CN"/>
        </w:rPr>
        <w:t>60</w:t>
      </w:r>
      <w:r w:rsidRPr="00AB64EA">
        <w:rPr>
          <w:sz w:val="24"/>
          <w:lang w:eastAsia="zh-CN"/>
        </w:rPr>
        <w:t>天内提交。请提交电子意见至</w:t>
      </w:r>
      <w:r w:rsidR="00644F62">
        <w:fldChar w:fldCharType="begin"/>
      </w:r>
      <w:r w:rsidR="00FE21A4">
        <w:rPr>
          <w:lang w:eastAsia="zh-CN"/>
        </w:rPr>
        <w:instrText>HYPERLINK "https://www.regulations.gov"</w:instrText>
      </w:r>
      <w:r w:rsidR="00644F62">
        <w:fldChar w:fldCharType="separate"/>
      </w:r>
      <w:r w:rsidRPr="00AB64EA">
        <w:rPr>
          <w:rStyle w:val="a3"/>
          <w:color w:val="auto"/>
          <w:sz w:val="24"/>
          <w:u w:val="none"/>
          <w:lang w:eastAsia="zh-CN"/>
        </w:rPr>
        <w:t>https://www.regulations.gov</w:t>
      </w:r>
      <w:r w:rsidR="00644F62">
        <w:fldChar w:fldCharType="end"/>
      </w:r>
      <w:r w:rsidRPr="00AB64EA">
        <w:rPr>
          <w:sz w:val="24"/>
          <w:lang w:eastAsia="zh-CN"/>
        </w:rPr>
        <w:t>。请将书面意见提交至</w:t>
      </w:r>
      <w:r w:rsidR="00035668" w:rsidRPr="00035668">
        <w:rPr>
          <w:rFonts w:hint="eastAsia"/>
          <w:sz w:val="24"/>
          <w:lang w:eastAsia="zh-CN"/>
        </w:rPr>
        <w:t>美国食品药品监督管理局备案文件管理部（</w:t>
      </w:r>
      <w:r w:rsidR="00035668" w:rsidRPr="00035668">
        <w:rPr>
          <w:rFonts w:hint="eastAsia"/>
          <w:sz w:val="24"/>
          <w:lang w:eastAsia="zh-CN"/>
        </w:rPr>
        <w:t>5630 Fishers Lane, Room 1061, (HFA-305), Rockville, MD 20852</w:t>
      </w:r>
      <w:r w:rsidR="00035668" w:rsidRPr="00035668">
        <w:rPr>
          <w:rFonts w:hint="eastAsia"/>
          <w:sz w:val="24"/>
          <w:lang w:eastAsia="zh-CN"/>
        </w:rPr>
        <w:t>）</w:t>
      </w:r>
      <w:r w:rsidR="006B7488">
        <w:rPr>
          <w:rFonts w:hint="eastAsia"/>
          <w:sz w:val="24"/>
          <w:lang w:eastAsia="zh-CN"/>
        </w:rPr>
        <w:t>。</w:t>
      </w:r>
      <w:r w:rsidRPr="00AB64EA">
        <w:rPr>
          <w:sz w:val="24"/>
          <w:lang w:eastAsia="zh-CN"/>
        </w:rPr>
        <w:t>所有意见均应标明《联邦公报》发布的通知中列出的档案编号。</w:t>
      </w:r>
    </w:p>
    <w:p w14:paraId="4B818601" w14:textId="35E442EE" w:rsidR="00141CA9" w:rsidRPr="00AB64EA" w:rsidRDefault="00C560E1">
      <w:pPr>
        <w:snapToGrid w:val="0"/>
        <w:spacing w:beforeLines="50" w:before="120"/>
        <w:jc w:val="both"/>
        <w:rPr>
          <w:sz w:val="24"/>
          <w:lang w:eastAsia="zh-CN"/>
        </w:rPr>
      </w:pPr>
      <w:r w:rsidRPr="00AB64EA">
        <w:rPr>
          <w:sz w:val="24"/>
          <w:lang w:eastAsia="zh-CN"/>
        </w:rPr>
        <w:t>如对本文件草案有</w:t>
      </w:r>
      <w:r w:rsidR="00CF3749" w:rsidRPr="00CF3749">
        <w:rPr>
          <w:rFonts w:hint="eastAsia"/>
          <w:sz w:val="24"/>
          <w:lang w:eastAsia="zh-CN"/>
        </w:rPr>
        <w:t>任何疑问</w:t>
      </w:r>
      <w:r w:rsidRPr="00AB64EA">
        <w:rPr>
          <w:sz w:val="24"/>
          <w:lang w:eastAsia="zh-CN"/>
        </w:rPr>
        <w:t>，请联系（</w:t>
      </w:r>
      <w:r w:rsidRPr="00AB64EA">
        <w:rPr>
          <w:sz w:val="24"/>
          <w:lang w:eastAsia="zh-CN"/>
        </w:rPr>
        <w:t>CDER</w:t>
      </w:r>
      <w:r w:rsidRPr="00AB64EA">
        <w:rPr>
          <w:sz w:val="24"/>
          <w:lang w:eastAsia="zh-CN"/>
        </w:rPr>
        <w:t>）</w:t>
      </w:r>
      <w:r w:rsidRPr="00AB64EA">
        <w:rPr>
          <w:sz w:val="24"/>
          <w:lang w:eastAsia="zh-CN"/>
        </w:rPr>
        <w:t>Harpreet Singh</w:t>
      </w:r>
      <w:r w:rsidRPr="00AB64EA">
        <w:rPr>
          <w:sz w:val="24"/>
          <w:lang w:eastAsia="zh-CN"/>
        </w:rPr>
        <w:t>（电话：</w:t>
      </w:r>
      <w:r w:rsidRPr="00AB64EA">
        <w:rPr>
          <w:sz w:val="24"/>
          <w:lang w:eastAsia="zh-CN"/>
        </w:rPr>
        <w:t>240-402-3561</w:t>
      </w:r>
      <w:r w:rsidRPr="00AB64EA">
        <w:rPr>
          <w:sz w:val="24"/>
          <w:lang w:eastAsia="zh-CN"/>
        </w:rPr>
        <w:t>）或（</w:t>
      </w:r>
      <w:r w:rsidRPr="00AB64EA">
        <w:rPr>
          <w:sz w:val="24"/>
          <w:lang w:eastAsia="zh-CN"/>
        </w:rPr>
        <w:t>CBER</w:t>
      </w:r>
      <w:r w:rsidRPr="00AB64EA">
        <w:rPr>
          <w:sz w:val="24"/>
          <w:lang w:eastAsia="zh-CN"/>
        </w:rPr>
        <w:t>）对外信息、外联与发展办公室（电话：</w:t>
      </w:r>
      <w:r w:rsidRPr="00AB64EA">
        <w:rPr>
          <w:sz w:val="24"/>
          <w:lang w:eastAsia="zh-CN"/>
        </w:rPr>
        <w:t>800-835-4709</w:t>
      </w:r>
      <w:r w:rsidRPr="00AB64EA">
        <w:rPr>
          <w:sz w:val="24"/>
          <w:lang w:eastAsia="zh-CN"/>
        </w:rPr>
        <w:t>或</w:t>
      </w:r>
      <w:r w:rsidRPr="00AB64EA">
        <w:rPr>
          <w:sz w:val="24"/>
          <w:lang w:eastAsia="zh-CN"/>
        </w:rPr>
        <w:t>240-4028010</w:t>
      </w:r>
      <w:r w:rsidRPr="00AB64EA">
        <w:rPr>
          <w:sz w:val="24"/>
          <w:lang w:eastAsia="zh-CN"/>
        </w:rPr>
        <w:t>）。</w:t>
      </w:r>
    </w:p>
    <w:p w14:paraId="42FEB027" w14:textId="77777777" w:rsidR="00022E7E" w:rsidRDefault="00022E7E">
      <w:pPr>
        <w:snapToGrid w:val="0"/>
        <w:spacing w:beforeLines="50" w:before="120"/>
        <w:jc w:val="center"/>
        <w:rPr>
          <w:b/>
          <w:bCs/>
          <w:lang w:eastAsia="zh-CN"/>
        </w:rPr>
      </w:pPr>
    </w:p>
    <w:p w14:paraId="3FB88F33" w14:textId="77777777" w:rsidR="00022E7E" w:rsidRDefault="00022E7E">
      <w:pPr>
        <w:snapToGrid w:val="0"/>
        <w:spacing w:beforeLines="50" w:before="120"/>
        <w:jc w:val="center"/>
        <w:rPr>
          <w:b/>
          <w:bCs/>
          <w:lang w:eastAsia="zh-CN"/>
        </w:rPr>
      </w:pPr>
    </w:p>
    <w:p w14:paraId="265A78DC" w14:textId="10E8643A" w:rsidR="00022E7E" w:rsidRDefault="00C560E1">
      <w:pPr>
        <w:snapToGrid w:val="0"/>
        <w:spacing w:beforeLines="50" w:before="120"/>
        <w:jc w:val="center"/>
        <w:rPr>
          <w:b/>
          <w:bCs/>
          <w:lang w:eastAsia="zh-CN"/>
        </w:rPr>
      </w:pPr>
      <w:r>
        <w:rPr>
          <w:b/>
          <w:bCs/>
          <w:lang w:eastAsia="zh-CN"/>
        </w:rPr>
        <w:t>美国卫生</w:t>
      </w:r>
      <w:r w:rsidR="001E3ED0">
        <w:rPr>
          <w:b/>
          <w:bCs/>
          <w:lang w:eastAsia="zh-CN"/>
        </w:rPr>
        <w:t>与</w:t>
      </w:r>
      <w:r>
        <w:rPr>
          <w:b/>
          <w:bCs/>
          <w:lang w:eastAsia="zh-CN"/>
        </w:rPr>
        <w:t>公众服务部</w:t>
      </w:r>
      <w:r>
        <w:rPr>
          <w:b/>
          <w:bCs/>
          <w:lang w:eastAsia="zh-CN"/>
        </w:rPr>
        <w:t xml:space="preserve"> </w:t>
      </w:r>
    </w:p>
    <w:p w14:paraId="77DB67E2" w14:textId="77777777" w:rsidR="006976FB" w:rsidRDefault="00C560E1">
      <w:pPr>
        <w:snapToGrid w:val="0"/>
        <w:spacing w:beforeLines="50" w:before="120"/>
        <w:jc w:val="center"/>
        <w:rPr>
          <w:b/>
          <w:bCs/>
          <w:lang w:eastAsia="zh-CN"/>
        </w:rPr>
      </w:pPr>
      <w:r>
        <w:rPr>
          <w:b/>
          <w:bCs/>
          <w:lang w:eastAsia="zh-CN"/>
        </w:rPr>
        <w:t>美国食品药品监督管理局</w:t>
      </w:r>
      <w:r>
        <w:rPr>
          <w:b/>
          <w:bCs/>
          <w:lang w:eastAsia="zh-CN"/>
        </w:rPr>
        <w:t xml:space="preserve"> </w:t>
      </w:r>
    </w:p>
    <w:p w14:paraId="372D52BF" w14:textId="3E59CEA6" w:rsidR="006976FB" w:rsidRDefault="00C560E1">
      <w:pPr>
        <w:snapToGrid w:val="0"/>
        <w:spacing w:beforeLines="50" w:before="120"/>
        <w:jc w:val="center"/>
        <w:rPr>
          <w:b/>
          <w:bCs/>
          <w:lang w:eastAsia="zh-CN"/>
        </w:rPr>
      </w:pPr>
      <w:r>
        <w:rPr>
          <w:b/>
          <w:bCs/>
          <w:lang w:eastAsia="zh-CN"/>
        </w:rPr>
        <w:t>肿瘤卓越中心</w:t>
      </w:r>
    </w:p>
    <w:p w14:paraId="60CC36C9" w14:textId="77777777" w:rsidR="006976FB" w:rsidRDefault="00C560E1">
      <w:pPr>
        <w:snapToGrid w:val="0"/>
        <w:spacing w:beforeLines="50" w:before="120"/>
        <w:jc w:val="center"/>
        <w:rPr>
          <w:b/>
          <w:bCs/>
          <w:lang w:eastAsia="zh-CN"/>
        </w:rPr>
      </w:pPr>
      <w:r>
        <w:rPr>
          <w:b/>
          <w:bCs/>
          <w:lang w:eastAsia="zh-CN"/>
        </w:rPr>
        <w:t>药品审评和研究中心（</w:t>
      </w:r>
      <w:r>
        <w:rPr>
          <w:b/>
          <w:bCs/>
          <w:lang w:eastAsia="zh-CN"/>
        </w:rPr>
        <w:t>CEDR</w:t>
      </w:r>
      <w:r>
        <w:rPr>
          <w:b/>
          <w:bCs/>
          <w:lang w:eastAsia="zh-CN"/>
        </w:rPr>
        <w:t>）</w:t>
      </w:r>
      <w:r>
        <w:rPr>
          <w:b/>
          <w:bCs/>
          <w:lang w:eastAsia="zh-CN"/>
        </w:rPr>
        <w:t xml:space="preserve"> </w:t>
      </w:r>
    </w:p>
    <w:p w14:paraId="155EAF37" w14:textId="77777777" w:rsidR="006976FB" w:rsidRDefault="00C560E1">
      <w:pPr>
        <w:snapToGrid w:val="0"/>
        <w:spacing w:beforeLines="50" w:before="120"/>
        <w:jc w:val="center"/>
        <w:rPr>
          <w:b/>
          <w:bCs/>
          <w:lang w:eastAsia="zh-CN"/>
        </w:rPr>
      </w:pPr>
      <w:r>
        <w:rPr>
          <w:b/>
          <w:bCs/>
          <w:lang w:eastAsia="zh-CN"/>
        </w:rPr>
        <w:t>生物制品评审和研究中心（</w:t>
      </w:r>
      <w:r>
        <w:rPr>
          <w:b/>
          <w:bCs/>
          <w:lang w:eastAsia="zh-CN"/>
        </w:rPr>
        <w:t>CBER</w:t>
      </w:r>
      <w:r>
        <w:rPr>
          <w:b/>
          <w:bCs/>
          <w:lang w:eastAsia="zh-CN"/>
        </w:rPr>
        <w:t>）</w:t>
      </w:r>
    </w:p>
    <w:p w14:paraId="6C747D8F" w14:textId="77777777" w:rsidR="006976FB" w:rsidRDefault="006976FB">
      <w:pPr>
        <w:snapToGrid w:val="0"/>
        <w:spacing w:beforeLines="50" w:before="120"/>
        <w:jc w:val="center"/>
        <w:rPr>
          <w:lang w:eastAsia="zh-CN"/>
        </w:rPr>
      </w:pPr>
    </w:p>
    <w:p w14:paraId="4C01DA13" w14:textId="77777777" w:rsidR="006976FB" w:rsidRDefault="00C560E1">
      <w:pPr>
        <w:snapToGrid w:val="0"/>
        <w:spacing w:beforeLines="50" w:before="120"/>
        <w:jc w:val="center"/>
        <w:rPr>
          <w:lang w:eastAsia="zh-CN"/>
        </w:rPr>
      </w:pPr>
      <w:r>
        <w:rPr>
          <w:b/>
          <w:bCs/>
          <w:lang w:eastAsia="zh-CN"/>
        </w:rPr>
        <w:t>2020</w:t>
      </w:r>
      <w:r>
        <w:rPr>
          <w:b/>
          <w:bCs/>
          <w:lang w:eastAsia="zh-CN"/>
        </w:rPr>
        <w:t>年</w:t>
      </w:r>
      <w:r>
        <w:rPr>
          <w:b/>
          <w:bCs/>
          <w:lang w:eastAsia="zh-CN"/>
        </w:rPr>
        <w:t>3</w:t>
      </w:r>
      <w:r>
        <w:rPr>
          <w:b/>
          <w:bCs/>
          <w:lang w:eastAsia="zh-CN"/>
        </w:rPr>
        <w:t>月</w:t>
      </w:r>
    </w:p>
    <w:p w14:paraId="7E17DFF1" w14:textId="77777777" w:rsidR="006976FB" w:rsidRDefault="00C560E1">
      <w:pPr>
        <w:snapToGrid w:val="0"/>
        <w:spacing w:beforeLines="50" w:before="120"/>
        <w:jc w:val="center"/>
        <w:rPr>
          <w:b/>
          <w:bCs/>
          <w:lang w:eastAsia="zh-CN"/>
        </w:rPr>
      </w:pPr>
      <w:r>
        <w:rPr>
          <w:b/>
          <w:bCs/>
          <w:lang w:eastAsia="zh-CN"/>
        </w:rPr>
        <w:t>临床</w:t>
      </w:r>
      <w:r>
        <w:rPr>
          <w:b/>
          <w:bCs/>
          <w:lang w:eastAsia="zh-CN"/>
        </w:rPr>
        <w:t>/</w:t>
      </w:r>
      <w:r>
        <w:rPr>
          <w:b/>
          <w:bCs/>
          <w:lang w:eastAsia="zh-CN"/>
        </w:rPr>
        <w:t>医学</w:t>
      </w:r>
    </w:p>
    <w:p w14:paraId="74F726F8" w14:textId="77777777" w:rsidR="006976FB" w:rsidRDefault="006976FB">
      <w:pPr>
        <w:snapToGrid w:val="0"/>
        <w:spacing w:beforeLines="50" w:before="120"/>
        <w:jc w:val="both"/>
        <w:rPr>
          <w:lang w:eastAsia="zh-CN"/>
        </w:rPr>
      </w:pPr>
    </w:p>
    <w:p w14:paraId="489EF333" w14:textId="77777777" w:rsidR="006976FB" w:rsidRDefault="006976FB">
      <w:pPr>
        <w:pBdr>
          <w:bottom w:val="single" w:sz="4" w:space="1" w:color="auto"/>
        </w:pBdr>
        <w:snapToGrid w:val="0"/>
        <w:spacing w:beforeLines="50" w:before="120"/>
        <w:jc w:val="both"/>
        <w:rPr>
          <w:lang w:eastAsia="zh-CN"/>
        </w:rPr>
      </w:pPr>
    </w:p>
    <w:p w14:paraId="14E4D627" w14:textId="77777777" w:rsidR="006976FB" w:rsidRDefault="00C560E1">
      <w:pPr>
        <w:snapToGrid w:val="0"/>
        <w:spacing w:beforeLines="50" w:before="120"/>
        <w:jc w:val="both"/>
        <w:rPr>
          <w:lang w:eastAsia="zh-CN"/>
        </w:rPr>
      </w:pPr>
      <w:r>
        <w:rPr>
          <w:lang w:eastAsia="zh-CN"/>
        </w:rPr>
        <w:br w:type="page"/>
      </w:r>
    </w:p>
    <w:p w14:paraId="29F85BDA" w14:textId="77777777" w:rsidR="006976FB" w:rsidRDefault="00022E7E">
      <w:pPr>
        <w:snapToGrid w:val="0"/>
        <w:spacing w:beforeLines="50" w:before="120"/>
        <w:jc w:val="center"/>
        <w:rPr>
          <w:sz w:val="84"/>
          <w:szCs w:val="84"/>
          <w:lang w:eastAsia="zh-CN"/>
        </w:rPr>
      </w:pPr>
      <w:bookmarkStart w:id="3" w:name="bookmark3"/>
      <w:r>
        <w:rPr>
          <w:b/>
          <w:bCs/>
          <w:sz w:val="84"/>
          <w:szCs w:val="84"/>
          <w:lang w:eastAsia="zh-CN"/>
        </w:rPr>
        <w:lastRenderedPageBreak/>
        <w:t>癌症临床试验的老年患者招募</w:t>
      </w:r>
    </w:p>
    <w:p w14:paraId="37E89130" w14:textId="77777777" w:rsidR="006976FB" w:rsidRDefault="00022E7E">
      <w:pPr>
        <w:snapToGrid w:val="0"/>
        <w:spacing w:beforeLines="50" w:before="120"/>
        <w:jc w:val="center"/>
        <w:rPr>
          <w:b/>
          <w:sz w:val="52"/>
          <w:szCs w:val="52"/>
          <w:lang w:eastAsia="zh-CN"/>
        </w:rPr>
      </w:pPr>
      <w:r w:rsidRPr="002471D2">
        <w:rPr>
          <w:b/>
          <w:sz w:val="52"/>
          <w:szCs w:val="52"/>
          <w:lang w:eastAsia="zh-CN"/>
        </w:rPr>
        <w:t>行业指南</w:t>
      </w:r>
    </w:p>
    <w:bookmarkEnd w:id="3"/>
    <w:p w14:paraId="7016B3DA" w14:textId="77777777" w:rsidR="006976FB" w:rsidRDefault="006976FB">
      <w:pPr>
        <w:snapToGrid w:val="0"/>
        <w:spacing w:beforeLines="50" w:before="120"/>
        <w:jc w:val="center"/>
        <w:rPr>
          <w:i/>
          <w:iCs/>
          <w:lang w:eastAsia="zh-CN"/>
        </w:rPr>
      </w:pPr>
    </w:p>
    <w:p w14:paraId="31FEB519" w14:textId="16599E62" w:rsidR="006976FB" w:rsidRDefault="00AA5147">
      <w:pPr>
        <w:snapToGrid w:val="0"/>
        <w:spacing w:beforeLines="50" w:before="120"/>
        <w:jc w:val="center"/>
        <w:rPr>
          <w:lang w:eastAsia="zh-CN"/>
        </w:rPr>
      </w:pPr>
      <w:r>
        <w:rPr>
          <w:i/>
          <w:iCs/>
          <w:lang w:eastAsia="zh-CN"/>
        </w:rPr>
        <w:t>更多</w:t>
      </w:r>
      <w:r w:rsidR="00C560E1">
        <w:rPr>
          <w:i/>
          <w:iCs/>
          <w:lang w:eastAsia="zh-CN"/>
        </w:rPr>
        <w:t>副本可从以下获取：</w:t>
      </w:r>
    </w:p>
    <w:p w14:paraId="13764026" w14:textId="77777777" w:rsidR="006976FB" w:rsidRDefault="00C560E1">
      <w:pPr>
        <w:snapToGrid w:val="0"/>
        <w:spacing w:beforeLines="50" w:before="120"/>
        <w:jc w:val="center"/>
        <w:rPr>
          <w:lang w:eastAsia="zh-CN"/>
        </w:rPr>
      </w:pPr>
      <w:r>
        <w:rPr>
          <w:i/>
          <w:iCs/>
          <w:lang w:eastAsia="zh-CN"/>
        </w:rPr>
        <w:t>对外信息办公室，药品信息处</w:t>
      </w:r>
    </w:p>
    <w:p w14:paraId="3A87B0E5" w14:textId="77777777" w:rsidR="006976FB" w:rsidRDefault="00C560E1">
      <w:pPr>
        <w:snapToGrid w:val="0"/>
        <w:spacing w:beforeLines="50" w:before="120"/>
        <w:jc w:val="center"/>
        <w:rPr>
          <w:lang w:eastAsia="zh-CN"/>
        </w:rPr>
      </w:pPr>
      <w:r>
        <w:rPr>
          <w:i/>
          <w:iCs/>
          <w:lang w:eastAsia="zh-CN"/>
        </w:rPr>
        <w:t>药品审评和研究中心</w:t>
      </w:r>
    </w:p>
    <w:p w14:paraId="029A18C9" w14:textId="77777777" w:rsidR="006976FB" w:rsidRDefault="00C560E1">
      <w:pPr>
        <w:snapToGrid w:val="0"/>
        <w:spacing w:beforeLines="50" w:before="120"/>
        <w:jc w:val="center"/>
        <w:rPr>
          <w:lang w:eastAsia="zh-CN"/>
        </w:rPr>
      </w:pPr>
      <w:r>
        <w:rPr>
          <w:i/>
          <w:iCs/>
          <w:lang w:eastAsia="zh-CN"/>
        </w:rPr>
        <w:t>美国食品药品监督管理局</w:t>
      </w:r>
    </w:p>
    <w:p w14:paraId="6CB59775" w14:textId="77777777" w:rsidR="006976FB" w:rsidRDefault="00C560E1">
      <w:pPr>
        <w:snapToGrid w:val="0"/>
        <w:spacing w:beforeLines="50" w:before="120"/>
        <w:jc w:val="center"/>
      </w:pPr>
      <w:r>
        <w:rPr>
          <w:i/>
          <w:iCs/>
          <w:lang w:eastAsia="zh-CN"/>
        </w:rPr>
        <w:t>10001 New Hampshire Ave., Hillandale Bldg., 4th Floor</w:t>
      </w:r>
    </w:p>
    <w:p w14:paraId="0D804571" w14:textId="77777777" w:rsidR="006976FB" w:rsidRDefault="00C560E1">
      <w:pPr>
        <w:snapToGrid w:val="0"/>
        <w:spacing w:beforeLines="50" w:before="120"/>
        <w:jc w:val="center"/>
        <w:rPr>
          <w:lang w:val="de-DE"/>
        </w:rPr>
      </w:pPr>
      <w:r w:rsidRPr="00AB64EA">
        <w:rPr>
          <w:i/>
          <w:iCs/>
          <w:lang w:val="de-DE" w:eastAsia="zh-CN"/>
        </w:rPr>
        <w:t>Silver Spring, MD 20993-0002</w:t>
      </w:r>
    </w:p>
    <w:p w14:paraId="0CF4B3AE" w14:textId="77777777" w:rsidR="006976FB" w:rsidRDefault="00C560E1">
      <w:pPr>
        <w:snapToGrid w:val="0"/>
        <w:spacing w:beforeLines="50" w:before="120"/>
        <w:jc w:val="center"/>
        <w:rPr>
          <w:i/>
          <w:iCs/>
          <w:color w:val="0000FF"/>
          <w:lang w:val="de-DE"/>
        </w:rPr>
      </w:pPr>
      <w:r>
        <w:rPr>
          <w:i/>
          <w:iCs/>
          <w:lang w:eastAsia="zh-CN"/>
        </w:rPr>
        <w:t>电话</w:t>
      </w:r>
      <w:r w:rsidRPr="00AB64EA">
        <w:rPr>
          <w:i/>
          <w:iCs/>
          <w:lang w:val="de-DE" w:eastAsia="zh-CN"/>
        </w:rPr>
        <w:t>：</w:t>
      </w:r>
      <w:r w:rsidRPr="00AB64EA">
        <w:rPr>
          <w:i/>
          <w:iCs/>
          <w:lang w:val="de-DE" w:eastAsia="zh-CN"/>
        </w:rPr>
        <w:t>855-543-3784</w:t>
      </w:r>
      <w:r>
        <w:rPr>
          <w:i/>
          <w:iCs/>
          <w:lang w:eastAsia="zh-CN"/>
        </w:rPr>
        <w:t>或</w:t>
      </w:r>
      <w:r w:rsidRPr="00AB64EA">
        <w:rPr>
          <w:i/>
          <w:iCs/>
          <w:lang w:val="de-DE" w:eastAsia="zh-CN"/>
        </w:rPr>
        <w:t>301-796-3400</w:t>
      </w:r>
      <w:r w:rsidRPr="00AB64EA">
        <w:rPr>
          <w:i/>
          <w:iCs/>
          <w:lang w:val="de-DE" w:eastAsia="zh-CN"/>
        </w:rPr>
        <w:t>；</w:t>
      </w:r>
      <w:r>
        <w:rPr>
          <w:i/>
          <w:iCs/>
          <w:lang w:eastAsia="zh-CN"/>
        </w:rPr>
        <w:t>传真</w:t>
      </w:r>
      <w:r w:rsidRPr="00AB64EA">
        <w:rPr>
          <w:i/>
          <w:iCs/>
          <w:lang w:val="de-DE" w:eastAsia="zh-CN"/>
        </w:rPr>
        <w:t>：</w:t>
      </w:r>
      <w:r w:rsidRPr="00AB64EA">
        <w:rPr>
          <w:i/>
          <w:iCs/>
          <w:lang w:val="de-DE" w:eastAsia="zh-CN"/>
        </w:rPr>
        <w:t>301-431-6353</w:t>
      </w:r>
      <w:r w:rsidRPr="00AB64EA">
        <w:rPr>
          <w:i/>
          <w:iCs/>
          <w:lang w:val="de-DE" w:eastAsia="zh-CN"/>
        </w:rPr>
        <w:t>；</w:t>
      </w:r>
      <w:r>
        <w:rPr>
          <w:i/>
          <w:iCs/>
          <w:lang w:eastAsia="zh-CN"/>
        </w:rPr>
        <w:t>电子邮箱</w:t>
      </w:r>
      <w:r w:rsidRPr="00AB64EA">
        <w:rPr>
          <w:i/>
          <w:iCs/>
          <w:lang w:val="de-DE" w:eastAsia="zh-CN"/>
        </w:rPr>
        <w:t>：</w:t>
      </w:r>
      <w:hyperlink r:id="rId10" w:history="1">
        <w:r w:rsidRPr="00AB64EA">
          <w:rPr>
            <w:rStyle w:val="a3"/>
            <w:i/>
            <w:iCs/>
            <w:color w:val="0000FF"/>
            <w:lang w:val="de-DE" w:eastAsia="zh-CN"/>
          </w:rPr>
          <w:t>druginfo@fda.hhs.gov</w:t>
        </w:r>
      </w:hyperlink>
      <w:r w:rsidRPr="00AB64EA">
        <w:rPr>
          <w:i/>
          <w:iCs/>
          <w:color w:val="0000FF"/>
          <w:lang w:val="de-DE" w:eastAsia="zh-CN"/>
        </w:rPr>
        <w:t xml:space="preserve"> </w:t>
      </w:r>
    </w:p>
    <w:p w14:paraId="229DD375" w14:textId="77777777" w:rsidR="006976FB" w:rsidRDefault="00644F62">
      <w:pPr>
        <w:snapToGrid w:val="0"/>
        <w:spacing w:beforeLines="50" w:before="120"/>
        <w:jc w:val="center"/>
        <w:rPr>
          <w:lang w:val="de-DE"/>
        </w:rPr>
      </w:pPr>
      <w:hyperlink r:id="rId11" w:history="1">
        <w:r w:rsidR="00141CA9" w:rsidRPr="00AB64EA">
          <w:rPr>
            <w:rStyle w:val="a3"/>
            <w:i/>
            <w:iCs/>
            <w:color w:val="0000FF"/>
            <w:lang w:val="de-DE" w:eastAsia="zh-CN"/>
          </w:rPr>
          <w:t>https://www.fda.gov/drugs/guidance-compliance-regulatory-information/guidances-drugs</w:t>
        </w:r>
      </w:hyperlink>
    </w:p>
    <w:p w14:paraId="1BC600A7" w14:textId="77777777" w:rsidR="006976FB" w:rsidRDefault="006976FB">
      <w:pPr>
        <w:snapToGrid w:val="0"/>
        <w:spacing w:beforeLines="50" w:before="120"/>
        <w:jc w:val="center"/>
        <w:rPr>
          <w:i/>
          <w:iCs/>
          <w:lang w:val="de-DE"/>
        </w:rPr>
      </w:pPr>
    </w:p>
    <w:p w14:paraId="1613D5A5" w14:textId="77777777" w:rsidR="006976FB" w:rsidRDefault="00C560E1">
      <w:pPr>
        <w:snapToGrid w:val="0"/>
        <w:spacing w:beforeLines="50" w:before="120"/>
        <w:jc w:val="center"/>
        <w:rPr>
          <w:i/>
          <w:iCs/>
          <w:lang w:eastAsia="zh-CN"/>
        </w:rPr>
      </w:pPr>
      <w:r>
        <w:rPr>
          <w:i/>
          <w:iCs/>
          <w:lang w:eastAsia="zh-CN"/>
        </w:rPr>
        <w:t>和</w:t>
      </w:r>
      <w:r>
        <w:rPr>
          <w:i/>
          <w:iCs/>
          <w:lang w:eastAsia="zh-CN"/>
        </w:rPr>
        <w:t>/</w:t>
      </w:r>
      <w:r>
        <w:rPr>
          <w:i/>
          <w:iCs/>
          <w:lang w:eastAsia="zh-CN"/>
        </w:rPr>
        <w:t>或</w:t>
      </w:r>
    </w:p>
    <w:p w14:paraId="11F7DFA7" w14:textId="77777777" w:rsidR="006976FB" w:rsidRDefault="006976FB">
      <w:pPr>
        <w:snapToGrid w:val="0"/>
        <w:spacing w:beforeLines="50" w:before="120"/>
        <w:jc w:val="center"/>
        <w:rPr>
          <w:lang w:eastAsia="zh-CN"/>
        </w:rPr>
      </w:pPr>
    </w:p>
    <w:p w14:paraId="6D4BD2CC" w14:textId="77777777" w:rsidR="006976FB" w:rsidRDefault="00C560E1">
      <w:pPr>
        <w:snapToGrid w:val="0"/>
        <w:spacing w:beforeLines="50" w:before="120"/>
        <w:jc w:val="center"/>
        <w:rPr>
          <w:lang w:eastAsia="zh-CN"/>
        </w:rPr>
      </w:pPr>
      <w:r>
        <w:rPr>
          <w:i/>
          <w:iCs/>
          <w:lang w:eastAsia="zh-CN"/>
        </w:rPr>
        <w:t>对外信息、外联与发展办公室</w:t>
      </w:r>
    </w:p>
    <w:p w14:paraId="10E2C0BE" w14:textId="77777777" w:rsidR="006976FB" w:rsidRDefault="00C560E1">
      <w:pPr>
        <w:snapToGrid w:val="0"/>
        <w:spacing w:beforeLines="50" w:before="120"/>
        <w:jc w:val="center"/>
        <w:rPr>
          <w:lang w:eastAsia="zh-CN"/>
        </w:rPr>
      </w:pPr>
      <w:r>
        <w:rPr>
          <w:i/>
          <w:iCs/>
          <w:lang w:eastAsia="zh-CN"/>
        </w:rPr>
        <w:t>生物制品评价和研究中心</w:t>
      </w:r>
    </w:p>
    <w:p w14:paraId="6608EA66" w14:textId="77777777" w:rsidR="006976FB" w:rsidRDefault="00C560E1">
      <w:pPr>
        <w:snapToGrid w:val="0"/>
        <w:spacing w:beforeLines="50" w:before="120"/>
        <w:jc w:val="center"/>
        <w:rPr>
          <w:lang w:eastAsia="zh-CN"/>
        </w:rPr>
      </w:pPr>
      <w:r>
        <w:rPr>
          <w:i/>
          <w:iCs/>
          <w:lang w:eastAsia="zh-CN"/>
        </w:rPr>
        <w:t>美国食品药品监督管理局</w:t>
      </w:r>
    </w:p>
    <w:p w14:paraId="7F153FCA" w14:textId="77777777" w:rsidR="006976FB" w:rsidRDefault="00C560E1">
      <w:pPr>
        <w:snapToGrid w:val="0"/>
        <w:spacing w:beforeLines="50" w:before="120"/>
        <w:jc w:val="center"/>
      </w:pPr>
      <w:r>
        <w:rPr>
          <w:i/>
          <w:iCs/>
          <w:lang w:eastAsia="zh-CN"/>
        </w:rPr>
        <w:t>10903 New Hampshire Ave., Bldg. 71, rm.3128</w:t>
      </w:r>
    </w:p>
    <w:p w14:paraId="6D3D286F" w14:textId="77777777" w:rsidR="006976FB" w:rsidRDefault="00C560E1">
      <w:pPr>
        <w:snapToGrid w:val="0"/>
        <w:spacing w:beforeLines="50" w:before="120"/>
        <w:jc w:val="center"/>
        <w:rPr>
          <w:lang w:val="de-DE"/>
        </w:rPr>
      </w:pPr>
      <w:r w:rsidRPr="00AB64EA">
        <w:rPr>
          <w:i/>
          <w:iCs/>
          <w:lang w:val="de-DE" w:eastAsia="zh-CN"/>
        </w:rPr>
        <w:t>Silver Spring, MD 20993-0002</w:t>
      </w:r>
    </w:p>
    <w:p w14:paraId="5E45147F" w14:textId="77777777" w:rsidR="006976FB" w:rsidRDefault="00C560E1">
      <w:pPr>
        <w:snapToGrid w:val="0"/>
        <w:spacing w:beforeLines="50" w:before="120"/>
        <w:jc w:val="center"/>
        <w:rPr>
          <w:color w:val="0000FF"/>
          <w:lang w:val="de-DE"/>
        </w:rPr>
      </w:pPr>
      <w:r>
        <w:rPr>
          <w:i/>
          <w:iCs/>
          <w:lang w:eastAsia="zh-CN"/>
        </w:rPr>
        <w:t>电话</w:t>
      </w:r>
      <w:r w:rsidRPr="00AB64EA">
        <w:rPr>
          <w:i/>
          <w:iCs/>
          <w:lang w:val="de-DE" w:eastAsia="zh-CN"/>
        </w:rPr>
        <w:t>：</w:t>
      </w:r>
      <w:r w:rsidRPr="00AB64EA">
        <w:rPr>
          <w:i/>
          <w:iCs/>
          <w:lang w:val="de-DE" w:eastAsia="zh-CN"/>
        </w:rPr>
        <w:t>800-835-4709</w:t>
      </w:r>
      <w:r>
        <w:rPr>
          <w:i/>
          <w:iCs/>
          <w:lang w:eastAsia="zh-CN"/>
        </w:rPr>
        <w:t>或</w:t>
      </w:r>
      <w:r w:rsidRPr="00AB64EA">
        <w:rPr>
          <w:i/>
          <w:iCs/>
          <w:lang w:val="de-DE" w:eastAsia="zh-CN"/>
        </w:rPr>
        <w:t>240-402-8010</w:t>
      </w:r>
      <w:r w:rsidRPr="00AB64EA">
        <w:rPr>
          <w:i/>
          <w:iCs/>
          <w:lang w:val="de-DE" w:eastAsia="zh-CN"/>
        </w:rPr>
        <w:t>；</w:t>
      </w:r>
      <w:r>
        <w:rPr>
          <w:i/>
          <w:iCs/>
          <w:lang w:eastAsia="zh-CN"/>
        </w:rPr>
        <w:t>电子邮件</w:t>
      </w:r>
      <w:r w:rsidRPr="00AB64EA">
        <w:rPr>
          <w:i/>
          <w:iCs/>
          <w:lang w:val="de-DE" w:eastAsia="zh-CN"/>
        </w:rPr>
        <w:t>：</w:t>
      </w:r>
      <w:hyperlink r:id="rId12" w:history="1">
        <w:r w:rsidRPr="00AB64EA">
          <w:rPr>
            <w:rStyle w:val="a3"/>
            <w:i/>
            <w:iCs/>
            <w:color w:val="0000FF"/>
            <w:lang w:val="de-DE" w:eastAsia="zh-CN"/>
          </w:rPr>
          <w:t>ocod@fda.hhs.gov</w:t>
        </w:r>
      </w:hyperlink>
    </w:p>
    <w:p w14:paraId="1B3034D0" w14:textId="77777777" w:rsidR="006976FB" w:rsidRDefault="00644F62">
      <w:pPr>
        <w:snapToGrid w:val="0"/>
        <w:spacing w:beforeLines="50" w:before="120"/>
        <w:jc w:val="center"/>
        <w:rPr>
          <w:color w:val="0000FF"/>
          <w:lang w:val="de-DE"/>
        </w:rPr>
      </w:pPr>
      <w:hyperlink r:id="rId13" w:history="1">
        <w:r w:rsidR="00141CA9" w:rsidRPr="00AB64EA">
          <w:rPr>
            <w:rStyle w:val="a3"/>
            <w:i/>
            <w:iCs/>
            <w:color w:val="0000FF"/>
            <w:lang w:val="de-DE" w:eastAsia="zh-CN"/>
          </w:rPr>
          <w:t>https://www.fda.sov/vaccines-blood-biolosics7suidance-compliance-resulatory-information-biolosics/biolosics-</w:t>
        </w:r>
      </w:hyperlink>
      <w:hyperlink r:id="rId14" w:history="1">
        <w:r w:rsidR="00141CA9" w:rsidRPr="00AB64EA">
          <w:rPr>
            <w:rStyle w:val="a3"/>
            <w:i/>
            <w:iCs/>
            <w:color w:val="0000FF"/>
            <w:lang w:val="de-DE" w:eastAsia="zh-CN"/>
          </w:rPr>
          <w:t>guidances</w:t>
        </w:r>
      </w:hyperlink>
    </w:p>
    <w:p w14:paraId="2366DFE3" w14:textId="77777777" w:rsidR="006976FB" w:rsidRDefault="006976FB">
      <w:pPr>
        <w:snapToGrid w:val="0"/>
        <w:spacing w:beforeLines="50" w:before="120"/>
        <w:jc w:val="center"/>
        <w:rPr>
          <w:b/>
          <w:bCs/>
          <w:lang w:val="de-DE"/>
        </w:rPr>
      </w:pPr>
    </w:p>
    <w:p w14:paraId="3CA7D684" w14:textId="071DD48C" w:rsidR="006976FB" w:rsidRDefault="00C560E1">
      <w:pPr>
        <w:snapToGrid w:val="0"/>
        <w:spacing w:beforeLines="50" w:before="120"/>
        <w:jc w:val="center"/>
        <w:rPr>
          <w:lang w:eastAsia="zh-CN"/>
        </w:rPr>
      </w:pPr>
      <w:r>
        <w:rPr>
          <w:b/>
          <w:bCs/>
          <w:lang w:eastAsia="zh-CN"/>
        </w:rPr>
        <w:t>美国卫生</w:t>
      </w:r>
      <w:r w:rsidR="000C40CE">
        <w:rPr>
          <w:rFonts w:hint="eastAsia"/>
          <w:b/>
          <w:bCs/>
          <w:lang w:eastAsia="zh-CN"/>
        </w:rPr>
        <w:t>与</w:t>
      </w:r>
      <w:r>
        <w:rPr>
          <w:b/>
          <w:bCs/>
          <w:lang w:eastAsia="zh-CN"/>
        </w:rPr>
        <w:t>公众服务部</w:t>
      </w:r>
    </w:p>
    <w:p w14:paraId="0DDD51A2" w14:textId="77777777" w:rsidR="006976FB" w:rsidRDefault="00C560E1">
      <w:pPr>
        <w:snapToGrid w:val="0"/>
        <w:spacing w:beforeLines="50" w:before="120"/>
        <w:jc w:val="center"/>
        <w:rPr>
          <w:lang w:eastAsia="zh-CN"/>
        </w:rPr>
      </w:pPr>
      <w:r>
        <w:rPr>
          <w:b/>
          <w:bCs/>
          <w:lang w:eastAsia="zh-CN"/>
        </w:rPr>
        <w:t>美国食品药品监督管理局</w:t>
      </w:r>
    </w:p>
    <w:p w14:paraId="7E9178DB" w14:textId="77777777" w:rsidR="006976FB" w:rsidRDefault="00C560E1">
      <w:pPr>
        <w:snapToGrid w:val="0"/>
        <w:spacing w:beforeLines="50" w:before="120"/>
        <w:jc w:val="center"/>
        <w:rPr>
          <w:b/>
          <w:bCs/>
          <w:lang w:eastAsia="zh-CN"/>
        </w:rPr>
      </w:pPr>
      <w:r>
        <w:rPr>
          <w:b/>
          <w:bCs/>
          <w:lang w:eastAsia="zh-CN"/>
        </w:rPr>
        <w:t>肿瘤卓越中心</w:t>
      </w:r>
    </w:p>
    <w:p w14:paraId="2DD674ED" w14:textId="1E6FA227" w:rsidR="006976FB" w:rsidRDefault="00582E78">
      <w:pPr>
        <w:snapToGrid w:val="0"/>
        <w:spacing w:beforeLines="50" w:before="120"/>
        <w:jc w:val="center"/>
        <w:rPr>
          <w:lang w:eastAsia="zh-CN"/>
        </w:rPr>
      </w:pPr>
      <w:r w:rsidRPr="00582E78">
        <w:rPr>
          <w:rFonts w:hint="eastAsia"/>
          <w:b/>
          <w:bCs/>
          <w:lang w:eastAsia="zh-CN"/>
        </w:rPr>
        <w:t>药品审评和研究中心</w:t>
      </w:r>
      <w:r w:rsidR="00C560E1">
        <w:rPr>
          <w:b/>
          <w:bCs/>
          <w:lang w:eastAsia="zh-CN"/>
        </w:rPr>
        <w:t>（</w:t>
      </w:r>
      <w:r w:rsidR="00C560E1">
        <w:rPr>
          <w:b/>
          <w:bCs/>
          <w:lang w:eastAsia="zh-CN"/>
        </w:rPr>
        <w:t>CDER</w:t>
      </w:r>
      <w:r w:rsidR="00C560E1">
        <w:rPr>
          <w:b/>
          <w:bCs/>
          <w:lang w:eastAsia="zh-CN"/>
        </w:rPr>
        <w:t>）</w:t>
      </w:r>
    </w:p>
    <w:p w14:paraId="17507C3F" w14:textId="77777777" w:rsidR="006976FB" w:rsidRDefault="00C560E1">
      <w:pPr>
        <w:snapToGrid w:val="0"/>
        <w:spacing w:beforeLines="50" w:before="120"/>
        <w:jc w:val="center"/>
        <w:rPr>
          <w:b/>
          <w:bCs/>
          <w:lang w:eastAsia="zh-CN"/>
        </w:rPr>
      </w:pPr>
      <w:r>
        <w:rPr>
          <w:b/>
          <w:bCs/>
          <w:lang w:eastAsia="zh-CN"/>
        </w:rPr>
        <w:t>生物制品评审和研究中心（</w:t>
      </w:r>
      <w:r>
        <w:rPr>
          <w:b/>
          <w:bCs/>
          <w:lang w:eastAsia="zh-CN"/>
        </w:rPr>
        <w:t>CBER</w:t>
      </w:r>
      <w:r>
        <w:rPr>
          <w:b/>
          <w:bCs/>
          <w:lang w:eastAsia="zh-CN"/>
        </w:rPr>
        <w:t>）</w:t>
      </w:r>
    </w:p>
    <w:p w14:paraId="05BB2FB1" w14:textId="77777777" w:rsidR="006976FB" w:rsidRDefault="006976FB">
      <w:pPr>
        <w:snapToGrid w:val="0"/>
        <w:spacing w:beforeLines="50" w:before="120"/>
        <w:jc w:val="center"/>
        <w:rPr>
          <w:lang w:eastAsia="zh-CN"/>
        </w:rPr>
      </w:pPr>
    </w:p>
    <w:p w14:paraId="7921529E" w14:textId="77777777" w:rsidR="006976FB" w:rsidRDefault="00C560E1">
      <w:pPr>
        <w:snapToGrid w:val="0"/>
        <w:spacing w:beforeLines="50" w:before="120"/>
        <w:jc w:val="center"/>
        <w:rPr>
          <w:lang w:eastAsia="zh-CN"/>
        </w:rPr>
      </w:pPr>
      <w:r>
        <w:rPr>
          <w:b/>
          <w:bCs/>
          <w:lang w:eastAsia="zh-CN"/>
        </w:rPr>
        <w:t>2020</w:t>
      </w:r>
      <w:r>
        <w:rPr>
          <w:b/>
          <w:bCs/>
          <w:lang w:eastAsia="zh-CN"/>
        </w:rPr>
        <w:t>年</w:t>
      </w:r>
      <w:r>
        <w:rPr>
          <w:b/>
          <w:bCs/>
          <w:lang w:eastAsia="zh-CN"/>
        </w:rPr>
        <w:t>3</w:t>
      </w:r>
      <w:r>
        <w:rPr>
          <w:b/>
          <w:bCs/>
          <w:lang w:eastAsia="zh-CN"/>
        </w:rPr>
        <w:t>月</w:t>
      </w:r>
    </w:p>
    <w:p w14:paraId="0E6B75E1" w14:textId="77777777" w:rsidR="006976FB" w:rsidRDefault="00C560E1">
      <w:pPr>
        <w:snapToGrid w:val="0"/>
        <w:spacing w:beforeLines="50" w:before="120"/>
        <w:jc w:val="center"/>
        <w:rPr>
          <w:b/>
          <w:bCs/>
          <w:lang w:eastAsia="zh-CN"/>
        </w:rPr>
      </w:pPr>
      <w:r>
        <w:rPr>
          <w:b/>
          <w:bCs/>
          <w:lang w:eastAsia="zh-CN"/>
        </w:rPr>
        <w:t>临床</w:t>
      </w:r>
      <w:r>
        <w:rPr>
          <w:b/>
          <w:bCs/>
          <w:lang w:eastAsia="zh-CN"/>
        </w:rPr>
        <w:t>/</w:t>
      </w:r>
      <w:r>
        <w:rPr>
          <w:b/>
          <w:bCs/>
          <w:lang w:eastAsia="zh-CN"/>
        </w:rPr>
        <w:t>医学</w:t>
      </w:r>
    </w:p>
    <w:p w14:paraId="5514A34D" w14:textId="77777777" w:rsidR="00022E7E" w:rsidRDefault="00022E7E">
      <w:pPr>
        <w:snapToGrid w:val="0"/>
        <w:spacing w:beforeLines="50" w:before="120"/>
        <w:jc w:val="both"/>
        <w:rPr>
          <w:lang w:eastAsia="zh-CN"/>
        </w:rPr>
        <w:sectPr w:rsidR="00022E7E" w:rsidSect="00022E7E">
          <w:headerReference w:type="default" r:id="rId15"/>
          <w:type w:val="continuous"/>
          <w:pgSz w:w="11907" w:h="16840" w:code="9"/>
          <w:pgMar w:top="1429" w:right="1797" w:bottom="1429" w:left="1797" w:header="720" w:footer="720" w:gutter="0"/>
          <w:cols w:space="720"/>
          <w:noEndnote/>
          <w:docGrid w:linePitch="360"/>
        </w:sectPr>
      </w:pPr>
    </w:p>
    <w:p w14:paraId="13C9ACF3" w14:textId="77777777" w:rsidR="006976FB" w:rsidRDefault="006976FB">
      <w:pPr>
        <w:snapToGrid w:val="0"/>
        <w:spacing w:beforeLines="50" w:before="120"/>
        <w:jc w:val="both"/>
        <w:rPr>
          <w:lang w:eastAsia="zh-CN"/>
        </w:rPr>
      </w:pPr>
    </w:p>
    <w:p w14:paraId="3AFC8FF0" w14:textId="77777777" w:rsidR="006976FB" w:rsidRDefault="00C560E1">
      <w:pPr>
        <w:snapToGrid w:val="0"/>
        <w:spacing w:beforeLines="50" w:before="120"/>
        <w:jc w:val="center"/>
        <w:rPr>
          <w:b/>
          <w:bCs/>
          <w:sz w:val="28"/>
          <w:szCs w:val="28"/>
          <w:lang w:eastAsia="zh-CN"/>
        </w:rPr>
      </w:pPr>
      <w:r>
        <w:rPr>
          <w:b/>
          <w:bCs/>
          <w:sz w:val="28"/>
          <w:szCs w:val="28"/>
          <w:lang w:eastAsia="zh-CN"/>
        </w:rPr>
        <w:t>目录</w:t>
      </w:r>
    </w:p>
    <w:p w14:paraId="062AC3BB" w14:textId="77777777" w:rsidR="006976FB" w:rsidRDefault="006976FB">
      <w:pPr>
        <w:snapToGrid w:val="0"/>
        <w:spacing w:beforeLines="50" w:before="120"/>
        <w:jc w:val="both"/>
        <w:rPr>
          <w:lang w:eastAsia="zh-CN"/>
        </w:rPr>
      </w:pPr>
    </w:p>
    <w:p w14:paraId="31A392BC" w14:textId="77777777" w:rsidR="00271DE9" w:rsidRDefault="00644F62">
      <w:pPr>
        <w:pStyle w:val="TOC1"/>
        <w:spacing w:before="120"/>
        <w:rPr>
          <w:rFonts w:asciiTheme="minorHAnsi" w:eastAsiaTheme="minorEastAsia" w:hAnsiTheme="minorHAnsi" w:cstheme="minorBidi"/>
          <w:b w:val="0"/>
          <w:noProof/>
          <w:color w:val="auto"/>
          <w:kern w:val="2"/>
          <w:sz w:val="21"/>
          <w:szCs w:val="22"/>
          <w:lang w:eastAsia="zh-CN" w:bidi="ar-SA"/>
        </w:rPr>
      </w:pPr>
      <w:r>
        <w:rPr>
          <w:bCs/>
          <w:lang w:eastAsia="zh-CN"/>
        </w:rPr>
        <w:fldChar w:fldCharType="begin"/>
      </w:r>
      <w:r w:rsidR="00C416B7">
        <w:rPr>
          <w:bCs/>
          <w:lang w:eastAsia="zh-CN"/>
        </w:rPr>
        <w:instrText xml:space="preserve"> TOC \o "1-2" \t "</w:instrText>
      </w:r>
      <w:r w:rsidR="00C416B7">
        <w:rPr>
          <w:bCs/>
          <w:lang w:eastAsia="zh-CN"/>
        </w:rPr>
        <w:instrText>样式</w:instrText>
      </w:r>
      <w:r w:rsidR="00C416B7">
        <w:rPr>
          <w:bCs/>
          <w:lang w:eastAsia="zh-CN"/>
        </w:rPr>
        <w:instrText>m1,1,</w:instrText>
      </w:r>
      <w:r w:rsidR="00C416B7">
        <w:rPr>
          <w:bCs/>
          <w:lang w:eastAsia="zh-CN"/>
        </w:rPr>
        <w:instrText>样式</w:instrText>
      </w:r>
      <w:r w:rsidR="00C416B7">
        <w:rPr>
          <w:bCs/>
          <w:lang w:eastAsia="zh-CN"/>
        </w:rPr>
        <w:instrText xml:space="preserve">m2,2" </w:instrText>
      </w:r>
      <w:r>
        <w:rPr>
          <w:bCs/>
        </w:rPr>
        <w:fldChar w:fldCharType="separate"/>
      </w:r>
      <w:r w:rsidR="00271DE9">
        <w:rPr>
          <w:noProof/>
          <w:lang w:eastAsia="zh-CN"/>
        </w:rPr>
        <w:t>I.</w:t>
      </w:r>
      <w:r w:rsidR="00271DE9">
        <w:rPr>
          <w:rFonts w:asciiTheme="minorHAnsi" w:eastAsiaTheme="minorEastAsia" w:hAnsiTheme="minorHAnsi" w:cstheme="minorBidi"/>
          <w:b w:val="0"/>
          <w:noProof/>
          <w:color w:val="auto"/>
          <w:kern w:val="2"/>
          <w:sz w:val="21"/>
          <w:szCs w:val="22"/>
          <w:lang w:eastAsia="zh-CN" w:bidi="ar-SA"/>
        </w:rPr>
        <w:tab/>
      </w:r>
      <w:r w:rsidR="00271DE9">
        <w:rPr>
          <w:noProof/>
          <w:lang w:eastAsia="zh-CN"/>
        </w:rPr>
        <w:t>引言</w:t>
      </w:r>
      <w:r w:rsidR="00271DE9">
        <w:rPr>
          <w:noProof/>
          <w:lang w:eastAsia="zh-CN"/>
        </w:rPr>
        <w:tab/>
      </w:r>
      <w:r>
        <w:rPr>
          <w:noProof/>
        </w:rPr>
        <w:fldChar w:fldCharType="begin"/>
      </w:r>
      <w:r w:rsidR="00271DE9">
        <w:rPr>
          <w:noProof/>
          <w:lang w:eastAsia="zh-CN"/>
        </w:rPr>
        <w:instrText xml:space="preserve"> PAGEREF _Toc97318554 \h </w:instrText>
      </w:r>
      <w:r>
        <w:rPr>
          <w:noProof/>
        </w:rPr>
      </w:r>
      <w:r>
        <w:rPr>
          <w:noProof/>
        </w:rPr>
        <w:fldChar w:fldCharType="separate"/>
      </w:r>
      <w:r w:rsidR="00271DE9">
        <w:rPr>
          <w:noProof/>
          <w:lang w:eastAsia="zh-CN"/>
        </w:rPr>
        <w:t>1</w:t>
      </w:r>
      <w:r>
        <w:rPr>
          <w:noProof/>
        </w:rPr>
        <w:fldChar w:fldCharType="end"/>
      </w:r>
    </w:p>
    <w:p w14:paraId="6B40F9CE" w14:textId="77777777" w:rsidR="00271DE9" w:rsidRDefault="00271DE9">
      <w:pPr>
        <w:pStyle w:val="TOC1"/>
        <w:spacing w:before="120"/>
        <w:rPr>
          <w:rFonts w:asciiTheme="minorHAnsi" w:eastAsiaTheme="minorEastAsia" w:hAnsiTheme="minorHAnsi" w:cstheme="minorBidi"/>
          <w:b w:val="0"/>
          <w:noProof/>
          <w:color w:val="auto"/>
          <w:kern w:val="2"/>
          <w:sz w:val="21"/>
          <w:szCs w:val="22"/>
          <w:lang w:eastAsia="zh-CN" w:bidi="ar-SA"/>
        </w:rPr>
      </w:pPr>
      <w:r>
        <w:rPr>
          <w:noProof/>
          <w:lang w:eastAsia="zh-CN"/>
        </w:rPr>
        <w:t>II.</w:t>
      </w:r>
      <w:r>
        <w:rPr>
          <w:rFonts w:asciiTheme="minorHAnsi" w:eastAsiaTheme="minorEastAsia" w:hAnsiTheme="minorHAnsi" w:cstheme="minorBidi"/>
          <w:b w:val="0"/>
          <w:noProof/>
          <w:color w:val="auto"/>
          <w:kern w:val="2"/>
          <w:sz w:val="21"/>
          <w:szCs w:val="22"/>
          <w:lang w:eastAsia="zh-CN" w:bidi="ar-SA"/>
        </w:rPr>
        <w:tab/>
      </w:r>
      <w:r>
        <w:rPr>
          <w:noProof/>
          <w:lang w:eastAsia="zh-CN"/>
        </w:rPr>
        <w:t>背景</w:t>
      </w:r>
      <w:r>
        <w:rPr>
          <w:noProof/>
          <w:lang w:eastAsia="zh-CN"/>
        </w:rPr>
        <w:tab/>
      </w:r>
      <w:r w:rsidR="00644F62">
        <w:rPr>
          <w:noProof/>
        </w:rPr>
        <w:fldChar w:fldCharType="begin"/>
      </w:r>
      <w:r>
        <w:rPr>
          <w:noProof/>
          <w:lang w:eastAsia="zh-CN"/>
        </w:rPr>
        <w:instrText xml:space="preserve"> PAGEREF _Toc97318555 \h </w:instrText>
      </w:r>
      <w:r w:rsidR="00644F62">
        <w:rPr>
          <w:noProof/>
        </w:rPr>
      </w:r>
      <w:r w:rsidR="00644F62">
        <w:rPr>
          <w:noProof/>
        </w:rPr>
        <w:fldChar w:fldCharType="separate"/>
      </w:r>
      <w:r>
        <w:rPr>
          <w:noProof/>
          <w:lang w:eastAsia="zh-CN"/>
        </w:rPr>
        <w:t>2</w:t>
      </w:r>
      <w:r w:rsidR="00644F62">
        <w:rPr>
          <w:noProof/>
        </w:rPr>
        <w:fldChar w:fldCharType="end"/>
      </w:r>
    </w:p>
    <w:p w14:paraId="36BC46ED" w14:textId="77777777" w:rsidR="00271DE9" w:rsidRDefault="00271DE9">
      <w:pPr>
        <w:pStyle w:val="TOC1"/>
        <w:spacing w:before="120"/>
        <w:rPr>
          <w:rFonts w:asciiTheme="minorHAnsi" w:eastAsiaTheme="minorEastAsia" w:hAnsiTheme="minorHAnsi" w:cstheme="minorBidi"/>
          <w:b w:val="0"/>
          <w:noProof/>
          <w:color w:val="auto"/>
          <w:kern w:val="2"/>
          <w:sz w:val="21"/>
          <w:szCs w:val="22"/>
          <w:lang w:eastAsia="zh-CN" w:bidi="ar-SA"/>
        </w:rPr>
      </w:pPr>
      <w:r>
        <w:rPr>
          <w:noProof/>
          <w:lang w:eastAsia="zh-CN"/>
        </w:rPr>
        <w:t>III.</w:t>
      </w:r>
      <w:r>
        <w:rPr>
          <w:rFonts w:asciiTheme="minorHAnsi" w:eastAsiaTheme="minorEastAsia" w:hAnsiTheme="minorHAnsi" w:cstheme="minorBidi"/>
          <w:b w:val="0"/>
          <w:noProof/>
          <w:color w:val="auto"/>
          <w:kern w:val="2"/>
          <w:sz w:val="21"/>
          <w:szCs w:val="22"/>
          <w:lang w:eastAsia="zh-CN" w:bidi="ar-SA"/>
        </w:rPr>
        <w:tab/>
      </w:r>
      <w:r>
        <w:rPr>
          <w:noProof/>
          <w:lang w:eastAsia="zh-CN"/>
        </w:rPr>
        <w:t>建议</w:t>
      </w:r>
      <w:r>
        <w:rPr>
          <w:noProof/>
          <w:lang w:eastAsia="zh-CN"/>
        </w:rPr>
        <w:tab/>
      </w:r>
      <w:r w:rsidR="00644F62">
        <w:rPr>
          <w:noProof/>
        </w:rPr>
        <w:fldChar w:fldCharType="begin"/>
      </w:r>
      <w:r>
        <w:rPr>
          <w:noProof/>
          <w:lang w:eastAsia="zh-CN"/>
        </w:rPr>
        <w:instrText xml:space="preserve"> PAGEREF _Toc97318556 \h </w:instrText>
      </w:r>
      <w:r w:rsidR="00644F62">
        <w:rPr>
          <w:noProof/>
        </w:rPr>
      </w:r>
      <w:r w:rsidR="00644F62">
        <w:rPr>
          <w:noProof/>
        </w:rPr>
        <w:fldChar w:fldCharType="separate"/>
      </w:r>
      <w:r>
        <w:rPr>
          <w:noProof/>
          <w:lang w:eastAsia="zh-CN"/>
        </w:rPr>
        <w:t>3</w:t>
      </w:r>
      <w:r w:rsidR="00644F62">
        <w:rPr>
          <w:noProof/>
        </w:rPr>
        <w:fldChar w:fldCharType="end"/>
      </w:r>
    </w:p>
    <w:p w14:paraId="6FF9CBEF" w14:textId="77777777" w:rsidR="00271DE9" w:rsidRDefault="00271DE9">
      <w:pPr>
        <w:pStyle w:val="TOC2"/>
        <w:spacing w:before="120"/>
        <w:ind w:left="914" w:hanging="494"/>
        <w:rPr>
          <w:rFonts w:asciiTheme="minorHAnsi" w:eastAsiaTheme="minorEastAsia" w:hAnsiTheme="minorHAnsi" w:cstheme="minorBidi"/>
          <w:b w:val="0"/>
          <w:noProof/>
          <w:color w:val="auto"/>
          <w:kern w:val="2"/>
          <w:sz w:val="21"/>
          <w:szCs w:val="22"/>
          <w:lang w:eastAsia="zh-CN" w:bidi="ar-SA"/>
        </w:rPr>
      </w:pPr>
      <w:r>
        <w:rPr>
          <w:noProof/>
          <w:lang w:eastAsia="zh-CN"/>
        </w:rPr>
        <w:t>A.</w:t>
      </w:r>
      <w:r>
        <w:rPr>
          <w:rFonts w:asciiTheme="minorHAnsi" w:eastAsiaTheme="minorEastAsia" w:hAnsiTheme="minorHAnsi" w:cstheme="minorBidi"/>
          <w:b w:val="0"/>
          <w:noProof/>
          <w:color w:val="auto"/>
          <w:kern w:val="2"/>
          <w:sz w:val="21"/>
          <w:szCs w:val="22"/>
          <w:lang w:eastAsia="zh-CN" w:bidi="ar-SA"/>
        </w:rPr>
        <w:tab/>
      </w:r>
      <w:r>
        <w:rPr>
          <w:noProof/>
          <w:lang w:eastAsia="zh-CN"/>
        </w:rPr>
        <w:t>早期临床开发</w:t>
      </w:r>
      <w:r>
        <w:rPr>
          <w:noProof/>
          <w:lang w:eastAsia="zh-CN"/>
        </w:rPr>
        <w:tab/>
      </w:r>
      <w:r w:rsidR="00644F62">
        <w:rPr>
          <w:noProof/>
        </w:rPr>
        <w:fldChar w:fldCharType="begin"/>
      </w:r>
      <w:r>
        <w:rPr>
          <w:noProof/>
          <w:lang w:eastAsia="zh-CN"/>
        </w:rPr>
        <w:instrText xml:space="preserve"> PAGEREF _Toc97318557 \h </w:instrText>
      </w:r>
      <w:r w:rsidR="00644F62">
        <w:rPr>
          <w:noProof/>
        </w:rPr>
      </w:r>
      <w:r w:rsidR="00644F62">
        <w:rPr>
          <w:noProof/>
        </w:rPr>
        <w:fldChar w:fldCharType="separate"/>
      </w:r>
      <w:r>
        <w:rPr>
          <w:noProof/>
          <w:lang w:eastAsia="zh-CN"/>
        </w:rPr>
        <w:t>4</w:t>
      </w:r>
      <w:r w:rsidR="00644F62">
        <w:rPr>
          <w:noProof/>
        </w:rPr>
        <w:fldChar w:fldCharType="end"/>
      </w:r>
    </w:p>
    <w:p w14:paraId="5D1187DC" w14:textId="77777777" w:rsidR="00271DE9" w:rsidRDefault="00271DE9">
      <w:pPr>
        <w:pStyle w:val="TOC2"/>
        <w:spacing w:before="120"/>
        <w:ind w:left="914" w:hanging="494"/>
        <w:rPr>
          <w:rFonts w:asciiTheme="minorHAnsi" w:eastAsiaTheme="minorEastAsia" w:hAnsiTheme="minorHAnsi" w:cstheme="minorBidi"/>
          <w:b w:val="0"/>
          <w:noProof/>
          <w:color w:val="auto"/>
          <w:kern w:val="2"/>
          <w:sz w:val="21"/>
          <w:szCs w:val="22"/>
          <w:lang w:eastAsia="zh-CN" w:bidi="ar-SA"/>
        </w:rPr>
      </w:pPr>
      <w:r>
        <w:rPr>
          <w:noProof/>
          <w:lang w:eastAsia="zh-CN"/>
        </w:rPr>
        <w:t>B.</w:t>
      </w:r>
      <w:r>
        <w:rPr>
          <w:rFonts w:asciiTheme="minorHAnsi" w:eastAsiaTheme="minorEastAsia" w:hAnsiTheme="minorHAnsi" w:cstheme="minorBidi"/>
          <w:b w:val="0"/>
          <w:noProof/>
          <w:color w:val="auto"/>
          <w:kern w:val="2"/>
          <w:sz w:val="21"/>
          <w:szCs w:val="22"/>
          <w:lang w:eastAsia="zh-CN" w:bidi="ar-SA"/>
        </w:rPr>
        <w:tab/>
      </w:r>
      <w:r>
        <w:rPr>
          <w:noProof/>
          <w:lang w:eastAsia="zh-CN"/>
        </w:rPr>
        <w:t>临床试验</w:t>
      </w:r>
      <w:r>
        <w:rPr>
          <w:noProof/>
          <w:lang w:eastAsia="zh-CN"/>
        </w:rPr>
        <w:tab/>
      </w:r>
      <w:r w:rsidR="00644F62">
        <w:rPr>
          <w:noProof/>
        </w:rPr>
        <w:fldChar w:fldCharType="begin"/>
      </w:r>
      <w:r>
        <w:rPr>
          <w:noProof/>
          <w:lang w:eastAsia="zh-CN"/>
        </w:rPr>
        <w:instrText xml:space="preserve"> PAGEREF _Toc97318558 \h </w:instrText>
      </w:r>
      <w:r w:rsidR="00644F62">
        <w:rPr>
          <w:noProof/>
        </w:rPr>
      </w:r>
      <w:r w:rsidR="00644F62">
        <w:rPr>
          <w:noProof/>
        </w:rPr>
        <w:fldChar w:fldCharType="separate"/>
      </w:r>
      <w:r>
        <w:rPr>
          <w:noProof/>
          <w:lang w:eastAsia="zh-CN"/>
        </w:rPr>
        <w:t>4</w:t>
      </w:r>
      <w:r w:rsidR="00644F62">
        <w:rPr>
          <w:noProof/>
        </w:rPr>
        <w:fldChar w:fldCharType="end"/>
      </w:r>
    </w:p>
    <w:p w14:paraId="0495DC77" w14:textId="77777777" w:rsidR="00271DE9" w:rsidRDefault="00271DE9">
      <w:pPr>
        <w:pStyle w:val="TOC2"/>
        <w:spacing w:before="120"/>
        <w:ind w:left="914" w:hanging="494"/>
        <w:rPr>
          <w:rFonts w:asciiTheme="minorHAnsi" w:eastAsiaTheme="minorEastAsia" w:hAnsiTheme="minorHAnsi" w:cstheme="minorBidi"/>
          <w:b w:val="0"/>
          <w:noProof/>
          <w:color w:val="auto"/>
          <w:kern w:val="2"/>
          <w:sz w:val="21"/>
          <w:szCs w:val="22"/>
          <w:lang w:eastAsia="zh-CN" w:bidi="ar-SA"/>
        </w:rPr>
      </w:pPr>
      <w:r>
        <w:rPr>
          <w:noProof/>
          <w:lang w:eastAsia="zh-CN"/>
        </w:rPr>
        <w:t>C.</w:t>
      </w:r>
      <w:r>
        <w:rPr>
          <w:rFonts w:asciiTheme="minorHAnsi" w:eastAsiaTheme="minorEastAsia" w:hAnsiTheme="minorHAnsi" w:cstheme="minorBidi"/>
          <w:b w:val="0"/>
          <w:noProof/>
          <w:color w:val="auto"/>
          <w:kern w:val="2"/>
          <w:sz w:val="21"/>
          <w:szCs w:val="22"/>
          <w:lang w:eastAsia="zh-CN" w:bidi="ar-SA"/>
        </w:rPr>
        <w:tab/>
      </w:r>
      <w:r>
        <w:rPr>
          <w:noProof/>
          <w:lang w:eastAsia="zh-CN"/>
        </w:rPr>
        <w:t>上市后</w:t>
      </w:r>
      <w:r>
        <w:rPr>
          <w:noProof/>
          <w:lang w:eastAsia="zh-CN"/>
        </w:rPr>
        <w:tab/>
      </w:r>
      <w:r w:rsidR="00644F62">
        <w:rPr>
          <w:noProof/>
        </w:rPr>
        <w:fldChar w:fldCharType="begin"/>
      </w:r>
      <w:r>
        <w:rPr>
          <w:noProof/>
          <w:lang w:eastAsia="zh-CN"/>
        </w:rPr>
        <w:instrText xml:space="preserve"> PAGEREF _Toc97318559 \h </w:instrText>
      </w:r>
      <w:r w:rsidR="00644F62">
        <w:rPr>
          <w:noProof/>
        </w:rPr>
      </w:r>
      <w:r w:rsidR="00644F62">
        <w:rPr>
          <w:noProof/>
        </w:rPr>
        <w:fldChar w:fldCharType="separate"/>
      </w:r>
      <w:r>
        <w:rPr>
          <w:noProof/>
          <w:lang w:eastAsia="zh-CN"/>
        </w:rPr>
        <w:t>6</w:t>
      </w:r>
      <w:r w:rsidR="00644F62">
        <w:rPr>
          <w:noProof/>
        </w:rPr>
        <w:fldChar w:fldCharType="end"/>
      </w:r>
    </w:p>
    <w:p w14:paraId="04377708" w14:textId="77777777" w:rsidR="00C416B7" w:rsidRDefault="00644F62" w:rsidP="004E1F5D">
      <w:pPr>
        <w:tabs>
          <w:tab w:val="left" w:pos="442"/>
          <w:tab w:val="right" w:leader="dot" w:pos="9326"/>
        </w:tabs>
        <w:snapToGrid w:val="0"/>
        <w:spacing w:beforeLines="50" w:before="120"/>
        <w:jc w:val="both"/>
        <w:rPr>
          <w:b/>
          <w:bCs/>
          <w:lang w:eastAsia="zh-CN"/>
        </w:rPr>
      </w:pPr>
      <w:r>
        <w:rPr>
          <w:bCs/>
          <w:sz w:val="24"/>
          <w:szCs w:val="21"/>
        </w:rPr>
        <w:fldChar w:fldCharType="end"/>
      </w:r>
    </w:p>
    <w:p w14:paraId="5EDE316A" w14:textId="77777777" w:rsidR="00022E7E" w:rsidRPr="00C416B7" w:rsidRDefault="00022E7E">
      <w:pPr>
        <w:tabs>
          <w:tab w:val="left" w:pos="750"/>
          <w:tab w:val="right" w:leader="dot" w:pos="9366"/>
        </w:tabs>
        <w:snapToGrid w:val="0"/>
        <w:spacing w:beforeLines="50" w:before="120"/>
        <w:jc w:val="both"/>
        <w:rPr>
          <w:lang w:eastAsia="zh-CN"/>
        </w:rPr>
      </w:pPr>
    </w:p>
    <w:p w14:paraId="0D1AA29A" w14:textId="77777777" w:rsidR="00022E7E" w:rsidRDefault="00022E7E">
      <w:pPr>
        <w:tabs>
          <w:tab w:val="left" w:pos="750"/>
          <w:tab w:val="right" w:leader="dot" w:pos="9366"/>
        </w:tabs>
        <w:snapToGrid w:val="0"/>
        <w:spacing w:beforeLines="50" w:before="120"/>
        <w:jc w:val="both"/>
        <w:rPr>
          <w:lang w:eastAsia="zh-CN"/>
        </w:rPr>
        <w:sectPr w:rsidR="00022E7E" w:rsidSect="00022E7E">
          <w:headerReference w:type="default" r:id="rId16"/>
          <w:pgSz w:w="11907" w:h="16840" w:code="9"/>
          <w:pgMar w:top="1429" w:right="1797" w:bottom="1429" w:left="1797" w:header="720" w:footer="720" w:gutter="0"/>
          <w:cols w:space="720"/>
          <w:noEndnote/>
          <w:docGrid w:linePitch="360"/>
        </w:sectPr>
      </w:pPr>
    </w:p>
    <w:p w14:paraId="51DCA16C" w14:textId="77777777" w:rsidR="006976FB" w:rsidRDefault="00E007DF">
      <w:pPr>
        <w:snapToGrid w:val="0"/>
        <w:spacing w:beforeLines="50" w:before="120" w:line="400" w:lineRule="exact"/>
        <w:jc w:val="center"/>
        <w:rPr>
          <w:sz w:val="36"/>
          <w:szCs w:val="36"/>
          <w:lang w:eastAsia="zh-CN"/>
        </w:rPr>
      </w:pPr>
      <w:r>
        <w:rPr>
          <w:b/>
          <w:bCs/>
          <w:sz w:val="36"/>
          <w:szCs w:val="36"/>
          <w:lang w:eastAsia="zh-CN"/>
        </w:rPr>
        <w:lastRenderedPageBreak/>
        <w:t>癌症临床试验的老年患者招募行业指南</w:t>
      </w:r>
      <w:r w:rsidR="00644F62">
        <w:fldChar w:fldCharType="begin"/>
      </w:r>
      <w:r w:rsidR="00FE21A4">
        <w:rPr>
          <w:lang w:eastAsia="zh-CN"/>
        </w:rPr>
        <w:instrText>HYPERLINK \l "bookmark5" \o "</w:instrText>
      </w:r>
      <w:r w:rsidR="00FE21A4">
        <w:rPr>
          <w:lang w:eastAsia="zh-CN"/>
        </w:rPr>
        <w:instrText>当前文件</w:instrText>
      </w:r>
      <w:r w:rsidR="00FE21A4">
        <w:rPr>
          <w:lang w:eastAsia="zh-CN"/>
        </w:rPr>
        <w:instrText>" \h</w:instrText>
      </w:r>
      <w:r w:rsidR="00644F62">
        <w:fldChar w:fldCharType="separate"/>
      </w:r>
      <w:r>
        <w:rPr>
          <w:sz w:val="36"/>
          <w:szCs w:val="36"/>
          <w:vertAlign w:val="superscript"/>
          <w:lang w:eastAsia="zh-CN"/>
        </w:rPr>
        <w:t>1</w:t>
      </w:r>
      <w:r w:rsidR="00644F62">
        <w:fldChar w:fldCharType="end"/>
      </w:r>
    </w:p>
    <w:p w14:paraId="18297DE9" w14:textId="77777777" w:rsidR="006976FB" w:rsidRDefault="006976FB">
      <w:pPr>
        <w:snapToGrid w:val="0"/>
        <w:spacing w:beforeLines="50" w:before="120" w:line="400" w:lineRule="exact"/>
        <w:jc w:val="center"/>
        <w:rPr>
          <w:lang w:eastAsia="zh-CN"/>
        </w:rPr>
      </w:pPr>
    </w:p>
    <w:tbl>
      <w:tblPr>
        <w:tblOverlap w:val="neve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141CA9" w:rsidRPr="00397636" w14:paraId="699CC2B5" w14:textId="77777777" w:rsidTr="00AB64EA">
        <w:trPr>
          <w:trHeight w:val="1777"/>
        </w:trPr>
        <w:tc>
          <w:tcPr>
            <w:tcW w:w="5000" w:type="pct"/>
            <w:shd w:val="clear" w:color="auto" w:fill="FFFFFF"/>
            <w:vAlign w:val="center"/>
          </w:tcPr>
          <w:p w14:paraId="0AD006AD" w14:textId="1DB8DBBA" w:rsidR="006976FB" w:rsidRDefault="00F55F63">
            <w:pPr>
              <w:snapToGrid w:val="0"/>
              <w:spacing w:beforeLines="50" w:before="120" w:line="400" w:lineRule="exact"/>
              <w:jc w:val="both"/>
              <w:rPr>
                <w:lang w:eastAsia="zh-CN"/>
              </w:rPr>
            </w:pPr>
            <w:bookmarkStart w:id="4" w:name="bookmark5"/>
            <w:r w:rsidRPr="00174588">
              <w:rPr>
                <w:b/>
                <w:i/>
                <w:sz w:val="24"/>
                <w:lang w:eastAsia="zh-CN"/>
              </w:rPr>
              <w:t>本指南代表美国食品药品监督管理局（</w:t>
            </w:r>
            <w:r w:rsidRPr="00174588">
              <w:rPr>
                <w:b/>
                <w:i/>
                <w:sz w:val="24"/>
                <w:lang w:eastAsia="zh-CN"/>
              </w:rPr>
              <w:t>FDA</w:t>
            </w:r>
            <w:r w:rsidRPr="00174588">
              <w:rPr>
                <w:b/>
                <w:i/>
                <w:sz w:val="24"/>
                <w:lang w:eastAsia="zh-CN"/>
              </w:rPr>
              <w:t>）对该主题的当前看法。本文件不赋予任何人任何权利，对</w:t>
            </w:r>
            <w:r w:rsidRPr="00174588">
              <w:rPr>
                <w:b/>
                <w:i/>
                <w:sz w:val="24"/>
                <w:lang w:eastAsia="zh-CN"/>
              </w:rPr>
              <w:t>FDA</w:t>
            </w:r>
            <w:r w:rsidRPr="00174588">
              <w:rPr>
                <w:b/>
                <w:i/>
                <w:sz w:val="24"/>
                <w:lang w:eastAsia="zh-CN"/>
              </w:rPr>
              <w:t>或公众不具有约束力。如果替代方法满足</w:t>
            </w:r>
            <w:commentRangeStart w:id="5"/>
            <w:r w:rsidRPr="00174588">
              <w:rPr>
                <w:b/>
                <w:i/>
                <w:sz w:val="24"/>
                <w:lang w:eastAsia="zh-CN"/>
              </w:rPr>
              <w:t>适用</w:t>
            </w:r>
            <w:r>
              <w:rPr>
                <w:rFonts w:hint="eastAsia"/>
                <w:b/>
                <w:i/>
                <w:sz w:val="24"/>
                <w:lang w:eastAsia="zh-CN"/>
              </w:rPr>
              <w:t>的情形和</w:t>
            </w:r>
            <w:r w:rsidRPr="00174588">
              <w:rPr>
                <w:b/>
                <w:i/>
                <w:sz w:val="24"/>
                <w:lang w:eastAsia="zh-CN"/>
              </w:rPr>
              <w:t>法规</w:t>
            </w:r>
            <w:commentRangeEnd w:id="5"/>
            <w:r>
              <w:rPr>
                <w:rStyle w:val="ab"/>
              </w:rPr>
              <w:commentReference w:id="5"/>
            </w:r>
            <w:r w:rsidRPr="00174588">
              <w:rPr>
                <w:b/>
                <w:i/>
                <w:sz w:val="24"/>
                <w:lang w:eastAsia="zh-CN"/>
              </w:rPr>
              <w:t>的要求，则贵司可使用替代方法。如需讨论替代方法，请联系标题页所列负责本指南的</w:t>
            </w:r>
            <w:r w:rsidRPr="00174588">
              <w:rPr>
                <w:b/>
                <w:i/>
                <w:sz w:val="24"/>
                <w:lang w:eastAsia="zh-CN"/>
              </w:rPr>
              <w:t>FDA</w:t>
            </w:r>
            <w:r w:rsidRPr="00174588">
              <w:rPr>
                <w:b/>
                <w:i/>
                <w:sz w:val="24"/>
                <w:lang w:eastAsia="zh-CN"/>
              </w:rPr>
              <w:t>工作人员或办公室</w:t>
            </w:r>
            <w:r w:rsidR="00E03004" w:rsidRPr="00E03004">
              <w:rPr>
                <w:rFonts w:hint="eastAsia"/>
                <w:lang w:eastAsia="zh-CN"/>
              </w:rPr>
              <w:t>。</w:t>
            </w:r>
            <w:bookmarkEnd w:id="4"/>
          </w:p>
        </w:tc>
      </w:tr>
    </w:tbl>
    <w:p w14:paraId="3DE68BDF" w14:textId="77777777" w:rsidR="00141CA9" w:rsidRPr="00397636" w:rsidRDefault="00C560E1" w:rsidP="002471D2">
      <w:pPr>
        <w:pStyle w:val="m1"/>
        <w:spacing w:before="120" w:after="120" w:line="400" w:lineRule="exact"/>
        <w:rPr>
          <w:lang w:eastAsia="zh-CN"/>
        </w:rPr>
      </w:pPr>
      <w:bookmarkStart w:id="6" w:name="bookmark8"/>
      <w:bookmarkStart w:id="7" w:name="bookmark6"/>
      <w:bookmarkStart w:id="8" w:name="_Toc97318554"/>
      <w:r>
        <w:rPr>
          <w:lang w:eastAsia="zh-CN"/>
        </w:rPr>
        <w:t>I.</w:t>
      </w:r>
      <w:r>
        <w:rPr>
          <w:lang w:eastAsia="zh-CN"/>
        </w:rPr>
        <w:tab/>
      </w:r>
      <w:r>
        <w:rPr>
          <w:lang w:eastAsia="zh-CN"/>
        </w:rPr>
        <w:t>引言</w:t>
      </w:r>
      <w:bookmarkEnd w:id="6"/>
      <w:bookmarkEnd w:id="7"/>
      <w:bookmarkEnd w:id="8"/>
    </w:p>
    <w:p w14:paraId="5090B5FD" w14:textId="77777777" w:rsidR="00141CA9" w:rsidRPr="00AB64EA" w:rsidRDefault="00C560E1" w:rsidP="004E1F5D">
      <w:pPr>
        <w:snapToGrid w:val="0"/>
        <w:spacing w:beforeLines="50" w:before="120" w:line="400" w:lineRule="exact"/>
        <w:jc w:val="both"/>
        <w:rPr>
          <w:sz w:val="24"/>
          <w:lang w:eastAsia="zh-CN"/>
        </w:rPr>
      </w:pPr>
      <w:r w:rsidRPr="00AB64EA">
        <w:rPr>
          <w:sz w:val="24"/>
          <w:lang w:eastAsia="zh-CN"/>
        </w:rPr>
        <w:t>本指南提供关于癌症治疗药物临床试验的老年患者招募建议</w:t>
      </w:r>
      <w:r w:rsidR="00000000">
        <w:fldChar w:fldCharType="begin"/>
      </w:r>
      <w:r w:rsidR="00000000">
        <w:rPr>
          <w:lang w:eastAsia="zh-CN"/>
        </w:rPr>
        <w:instrText xml:space="preserve"> HYPERLINK \l "bookmark7" \o "</w:instrText>
      </w:r>
      <w:r w:rsidR="00000000">
        <w:rPr>
          <w:lang w:eastAsia="zh-CN"/>
        </w:rPr>
        <w:instrText>当前文件</w:instrText>
      </w:r>
      <w:r w:rsidR="00000000">
        <w:rPr>
          <w:lang w:eastAsia="zh-CN"/>
        </w:rPr>
        <w:instrText xml:space="preserve">" \h </w:instrText>
      </w:r>
      <w:r w:rsidR="00000000">
        <w:fldChar w:fldCharType="separate"/>
      </w:r>
      <w:r w:rsidRPr="00AB64EA">
        <w:rPr>
          <w:sz w:val="24"/>
          <w:vertAlign w:val="superscript"/>
          <w:lang w:eastAsia="zh-CN"/>
        </w:rPr>
        <w:t>2</w:t>
      </w:r>
      <w:r w:rsidRPr="00AB64EA">
        <w:rPr>
          <w:sz w:val="24"/>
          <w:lang w:eastAsia="zh-CN"/>
        </w:rPr>
        <w:t xml:space="preserve"> </w:t>
      </w:r>
      <w:r w:rsidR="00000000">
        <w:rPr>
          <w:sz w:val="24"/>
          <w:lang w:eastAsia="zh-CN"/>
        </w:rPr>
        <w:fldChar w:fldCharType="end"/>
      </w:r>
      <w:r w:rsidRPr="00AB64EA">
        <w:rPr>
          <w:sz w:val="24"/>
          <w:lang w:eastAsia="zh-CN"/>
        </w:rPr>
        <w:t>。本指南中的老年人指</w:t>
      </w:r>
      <w:r w:rsidRPr="00AB64EA">
        <w:rPr>
          <w:sz w:val="24"/>
          <w:lang w:eastAsia="zh-CN"/>
        </w:rPr>
        <w:t>65</w:t>
      </w:r>
      <w:r w:rsidRPr="00AB64EA">
        <w:rPr>
          <w:sz w:val="24"/>
          <w:lang w:eastAsia="zh-CN"/>
        </w:rPr>
        <w:t>岁及以上的人</w:t>
      </w:r>
      <w:r w:rsidR="0071623A">
        <w:rPr>
          <w:rFonts w:hint="eastAsia"/>
          <w:sz w:val="24"/>
          <w:lang w:eastAsia="zh-CN"/>
        </w:rPr>
        <w:t>群</w:t>
      </w:r>
      <w:r w:rsidRPr="00AB64EA">
        <w:rPr>
          <w:sz w:val="24"/>
          <w:lang w:eastAsia="zh-CN"/>
        </w:rPr>
        <w:t>。具体而言，本指南建议癌症临床试验招募足够比例的老年人，以便更好地评估抗癌药物在老年人群中的获益</w:t>
      </w:r>
      <w:r w:rsidRPr="00AB64EA">
        <w:rPr>
          <w:sz w:val="24"/>
          <w:lang w:eastAsia="zh-CN"/>
        </w:rPr>
        <w:t>-</w:t>
      </w:r>
      <w:r w:rsidRPr="00AB64EA">
        <w:rPr>
          <w:sz w:val="24"/>
          <w:lang w:eastAsia="zh-CN"/>
        </w:rPr>
        <w:t>风险状况。本指南强调癌症临床试验招募</w:t>
      </w:r>
      <w:r w:rsidRPr="00AB64EA">
        <w:rPr>
          <w:sz w:val="24"/>
          <w:lang w:eastAsia="zh-CN"/>
        </w:rPr>
        <w:t>75</w:t>
      </w:r>
      <w:r w:rsidRPr="00AB64EA">
        <w:rPr>
          <w:sz w:val="24"/>
          <w:lang w:eastAsia="zh-CN"/>
        </w:rPr>
        <w:t>岁以上成年人的特殊重要性。本指南旨在协助申办者和机构审查委员会等负责临床试验开发与监督的利益相关者。</w:t>
      </w:r>
    </w:p>
    <w:p w14:paraId="5AA28BCB" w14:textId="77777777" w:rsidR="00141CA9" w:rsidRPr="00AB64EA" w:rsidRDefault="00C560E1">
      <w:pPr>
        <w:snapToGrid w:val="0"/>
        <w:spacing w:beforeLines="50" w:before="120" w:line="400" w:lineRule="exact"/>
        <w:jc w:val="both"/>
        <w:rPr>
          <w:sz w:val="24"/>
          <w:lang w:eastAsia="zh-CN"/>
        </w:rPr>
      </w:pPr>
      <w:r w:rsidRPr="00AB64EA">
        <w:rPr>
          <w:sz w:val="24"/>
          <w:lang w:eastAsia="zh-CN"/>
        </w:rPr>
        <w:t>通过从药品上市后的潜在使用人群中招募足够比例的患者参与临床试验，可以最大限度地提高试验结果的普适性，从而了解药物在潜在临床使用人群中的获益</w:t>
      </w:r>
      <w:r w:rsidRPr="00AB64EA">
        <w:rPr>
          <w:sz w:val="24"/>
          <w:lang w:eastAsia="zh-CN"/>
        </w:rPr>
        <w:t>-</w:t>
      </w:r>
      <w:r w:rsidRPr="00AB64EA">
        <w:rPr>
          <w:sz w:val="24"/>
          <w:lang w:eastAsia="zh-CN"/>
        </w:rPr>
        <w:t>风险情况（例如，确定药物在不同人群中的获益和</w:t>
      </w:r>
      <w:r w:rsidRPr="00AB64EA">
        <w:rPr>
          <w:sz w:val="24"/>
          <w:lang w:eastAsia="zh-CN"/>
        </w:rPr>
        <w:t>/</w:t>
      </w:r>
      <w:r w:rsidRPr="00AB64EA">
        <w:rPr>
          <w:sz w:val="24"/>
          <w:lang w:eastAsia="zh-CN"/>
        </w:rPr>
        <w:t>或风险是否存在差异）。在药品说明书中添加老年用药信息有助于促进这些药品的使用安全性和有效性，更好地为临床治疗决策提供参考。</w:t>
      </w:r>
    </w:p>
    <w:p w14:paraId="28D9BF44" w14:textId="6F6A1E12" w:rsidR="00141CA9" w:rsidRPr="00AB64EA" w:rsidRDefault="00F55F63">
      <w:pPr>
        <w:snapToGrid w:val="0"/>
        <w:spacing w:beforeLines="50" w:before="120" w:line="400" w:lineRule="exact"/>
        <w:jc w:val="both"/>
        <w:rPr>
          <w:sz w:val="24"/>
          <w:lang w:eastAsia="zh-CN"/>
        </w:rPr>
      </w:pPr>
      <w:r w:rsidRPr="008C64C6">
        <w:rPr>
          <w:rFonts w:hint="eastAsia"/>
          <w:sz w:val="24"/>
          <w:lang w:eastAsia="zh-CN"/>
        </w:rPr>
        <w:t>FDA</w:t>
      </w:r>
      <w:r w:rsidRPr="008C64C6">
        <w:rPr>
          <w:rFonts w:hint="eastAsia"/>
          <w:sz w:val="24"/>
          <w:lang w:eastAsia="zh-CN"/>
        </w:rPr>
        <w:t>指南文件，包括本指南，并未规定具有法律强制力的责任。相反，指南描述了</w:t>
      </w:r>
      <w:r w:rsidRPr="008C64C6">
        <w:rPr>
          <w:rFonts w:hint="eastAsia"/>
          <w:sz w:val="24"/>
          <w:lang w:eastAsia="zh-CN"/>
        </w:rPr>
        <w:t>FDA</w:t>
      </w:r>
      <w:r w:rsidRPr="008C64C6">
        <w:rPr>
          <w:rFonts w:hint="eastAsia"/>
          <w:sz w:val="24"/>
          <w:lang w:eastAsia="zh-CN"/>
        </w:rPr>
        <w:t>对该主题的当前看法，除非引用了具体监管或法定要求，否则应仅视为建议。</w:t>
      </w:r>
      <w:r w:rsidRPr="008C64C6">
        <w:rPr>
          <w:rFonts w:hint="eastAsia"/>
          <w:sz w:val="24"/>
          <w:lang w:eastAsia="zh-CN"/>
        </w:rPr>
        <w:t>FDA</w:t>
      </w:r>
      <w:r w:rsidRPr="008C64C6">
        <w:rPr>
          <w:rFonts w:hint="eastAsia"/>
          <w:sz w:val="24"/>
          <w:lang w:eastAsia="zh-CN"/>
        </w:rPr>
        <w:t>指南中使用的“应该（</w:t>
      </w:r>
      <w:r w:rsidRPr="008C64C6">
        <w:rPr>
          <w:rFonts w:hint="eastAsia"/>
          <w:sz w:val="24"/>
          <w:lang w:eastAsia="zh-CN"/>
        </w:rPr>
        <w:t>should</w:t>
      </w:r>
      <w:r w:rsidRPr="008C64C6">
        <w:rPr>
          <w:rFonts w:hint="eastAsia"/>
          <w:sz w:val="24"/>
          <w:lang w:eastAsia="zh-CN"/>
        </w:rPr>
        <w:t>）”一词指建议或推荐进行某一事项，并非强制要求</w:t>
      </w:r>
      <w:r w:rsidR="00C560E1" w:rsidRPr="00AB64EA">
        <w:rPr>
          <w:sz w:val="24"/>
          <w:lang w:eastAsia="zh-CN"/>
        </w:rPr>
        <w:t>。</w:t>
      </w:r>
    </w:p>
    <w:p w14:paraId="448B6959" w14:textId="77777777" w:rsidR="00022E7E" w:rsidRDefault="00022E7E">
      <w:pPr>
        <w:snapToGrid w:val="0"/>
        <w:spacing w:beforeLines="50" w:before="120"/>
        <w:jc w:val="both"/>
        <w:rPr>
          <w:sz w:val="18"/>
          <w:szCs w:val="18"/>
          <w:lang w:eastAsia="zh-CN"/>
        </w:rPr>
      </w:pPr>
    </w:p>
    <w:p w14:paraId="33554669" w14:textId="77777777" w:rsidR="006976FB" w:rsidRDefault="006976FB">
      <w:pPr>
        <w:snapToGrid w:val="0"/>
        <w:spacing w:beforeLines="50" w:before="120"/>
        <w:jc w:val="both"/>
        <w:rPr>
          <w:sz w:val="18"/>
          <w:szCs w:val="18"/>
          <w:lang w:eastAsia="zh-CN"/>
        </w:rPr>
      </w:pPr>
    </w:p>
    <w:p w14:paraId="697B0422" w14:textId="77777777" w:rsidR="006976FB" w:rsidRDefault="006976FB">
      <w:pPr>
        <w:snapToGrid w:val="0"/>
        <w:spacing w:beforeLines="50" w:before="120"/>
        <w:jc w:val="both"/>
        <w:rPr>
          <w:sz w:val="18"/>
          <w:szCs w:val="18"/>
          <w:lang w:eastAsia="zh-CN"/>
        </w:rPr>
      </w:pPr>
    </w:p>
    <w:p w14:paraId="2F5A6BF6" w14:textId="77777777" w:rsidR="006976FB" w:rsidRDefault="006976FB">
      <w:pPr>
        <w:snapToGrid w:val="0"/>
        <w:spacing w:beforeLines="50" w:before="120"/>
        <w:jc w:val="both"/>
        <w:rPr>
          <w:sz w:val="18"/>
          <w:szCs w:val="18"/>
          <w:lang w:eastAsia="zh-CN"/>
        </w:rPr>
      </w:pPr>
    </w:p>
    <w:p w14:paraId="3AEC8D84" w14:textId="77777777" w:rsidR="006976FB" w:rsidRDefault="006976FB">
      <w:pPr>
        <w:snapToGrid w:val="0"/>
        <w:spacing w:beforeLines="50" w:before="120"/>
        <w:jc w:val="both"/>
        <w:rPr>
          <w:sz w:val="18"/>
          <w:szCs w:val="18"/>
          <w:lang w:eastAsia="zh-CN"/>
        </w:rPr>
      </w:pPr>
    </w:p>
    <w:p w14:paraId="1FFDCFEE" w14:textId="77777777" w:rsidR="006976FB" w:rsidRDefault="006976FB">
      <w:pPr>
        <w:snapToGrid w:val="0"/>
        <w:spacing w:beforeLines="50" w:before="120"/>
        <w:jc w:val="both"/>
        <w:rPr>
          <w:sz w:val="18"/>
          <w:szCs w:val="18"/>
          <w:lang w:eastAsia="zh-CN"/>
        </w:rPr>
      </w:pPr>
    </w:p>
    <w:p w14:paraId="1D403B1E" w14:textId="77777777" w:rsidR="006976FB" w:rsidRDefault="006976FB">
      <w:pPr>
        <w:snapToGrid w:val="0"/>
        <w:spacing w:beforeLines="50" w:before="120"/>
        <w:jc w:val="both"/>
        <w:rPr>
          <w:sz w:val="18"/>
          <w:szCs w:val="18"/>
          <w:lang w:eastAsia="zh-CN"/>
        </w:rPr>
      </w:pPr>
    </w:p>
    <w:p w14:paraId="4428AC2A" w14:textId="77777777" w:rsidR="006976FB" w:rsidRDefault="006976FB">
      <w:pPr>
        <w:snapToGrid w:val="0"/>
        <w:spacing w:beforeLines="50" w:before="120"/>
        <w:jc w:val="both"/>
        <w:rPr>
          <w:sz w:val="18"/>
          <w:szCs w:val="18"/>
          <w:lang w:eastAsia="zh-CN"/>
        </w:rPr>
      </w:pPr>
    </w:p>
    <w:p w14:paraId="67619EEC" w14:textId="77777777" w:rsidR="006976FB" w:rsidRDefault="00022E7E">
      <w:pPr>
        <w:snapToGrid w:val="0"/>
        <w:spacing w:beforeLines="50" w:before="120"/>
        <w:jc w:val="both"/>
        <w:rPr>
          <w:sz w:val="18"/>
          <w:szCs w:val="18"/>
          <w:lang w:eastAsia="zh-CN"/>
        </w:rPr>
      </w:pPr>
      <w:r>
        <w:rPr>
          <w:sz w:val="18"/>
          <w:szCs w:val="18"/>
          <w:lang w:eastAsia="zh-CN"/>
        </w:rPr>
        <w:t>_________________________</w:t>
      </w:r>
    </w:p>
    <w:p w14:paraId="271AB182" w14:textId="5510942B" w:rsidR="006976FB" w:rsidRDefault="00C560E1">
      <w:pPr>
        <w:tabs>
          <w:tab w:val="left" w:pos="110"/>
        </w:tabs>
        <w:snapToGrid w:val="0"/>
        <w:spacing w:beforeLines="50" w:before="120"/>
        <w:jc w:val="both"/>
        <w:rPr>
          <w:sz w:val="18"/>
          <w:szCs w:val="18"/>
          <w:lang w:eastAsia="zh-CN"/>
        </w:rPr>
      </w:pPr>
      <w:bookmarkStart w:id="9" w:name="bookmark7"/>
      <w:r>
        <w:rPr>
          <w:sz w:val="18"/>
          <w:szCs w:val="18"/>
          <w:vertAlign w:val="superscript"/>
          <w:lang w:eastAsia="zh-CN"/>
        </w:rPr>
        <w:t>1</w:t>
      </w:r>
      <w:r>
        <w:rPr>
          <w:sz w:val="18"/>
          <w:szCs w:val="18"/>
          <w:lang w:eastAsia="zh-CN"/>
        </w:rPr>
        <w:tab/>
      </w:r>
      <w:r>
        <w:rPr>
          <w:sz w:val="18"/>
          <w:szCs w:val="18"/>
          <w:lang w:eastAsia="zh-CN"/>
        </w:rPr>
        <w:t>本指南由美国食品药品监督管理局的肿瘤卓越中心、</w:t>
      </w:r>
      <w:r w:rsidR="00582E78" w:rsidRPr="00582E78">
        <w:rPr>
          <w:rFonts w:hint="eastAsia"/>
          <w:sz w:val="18"/>
          <w:szCs w:val="18"/>
          <w:lang w:eastAsia="zh-CN"/>
        </w:rPr>
        <w:t>药品审评和研究中心</w:t>
      </w:r>
      <w:r>
        <w:rPr>
          <w:sz w:val="18"/>
          <w:szCs w:val="18"/>
          <w:lang w:eastAsia="zh-CN"/>
        </w:rPr>
        <w:t>（</w:t>
      </w:r>
      <w:r>
        <w:rPr>
          <w:sz w:val="18"/>
          <w:szCs w:val="18"/>
          <w:lang w:eastAsia="zh-CN"/>
        </w:rPr>
        <w:t>CDER</w:t>
      </w:r>
      <w:r>
        <w:rPr>
          <w:sz w:val="18"/>
          <w:szCs w:val="18"/>
          <w:lang w:eastAsia="zh-CN"/>
        </w:rPr>
        <w:t>）和生物制品评估和研究中心（</w:t>
      </w:r>
      <w:r>
        <w:rPr>
          <w:sz w:val="18"/>
          <w:szCs w:val="18"/>
          <w:lang w:eastAsia="zh-CN"/>
        </w:rPr>
        <w:t>CBER</w:t>
      </w:r>
      <w:r>
        <w:rPr>
          <w:sz w:val="18"/>
          <w:szCs w:val="18"/>
          <w:lang w:eastAsia="zh-CN"/>
        </w:rPr>
        <w:t>）联合编制。</w:t>
      </w:r>
      <w:bookmarkEnd w:id="9"/>
    </w:p>
    <w:p w14:paraId="46187FAC" w14:textId="77777777" w:rsidR="006976FB" w:rsidRDefault="00C560E1">
      <w:pPr>
        <w:tabs>
          <w:tab w:val="left" w:pos="115"/>
        </w:tabs>
        <w:snapToGrid w:val="0"/>
        <w:spacing w:beforeLines="50" w:before="12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本指南所指药物包括根据</w:t>
      </w:r>
      <w:r w:rsidR="00432397">
        <w:rPr>
          <w:rFonts w:hint="eastAsia"/>
          <w:sz w:val="18"/>
          <w:szCs w:val="18"/>
          <w:lang w:eastAsia="zh-CN"/>
        </w:rPr>
        <w:t>《</w:t>
      </w:r>
      <w:r>
        <w:rPr>
          <w:sz w:val="18"/>
          <w:szCs w:val="18"/>
          <w:lang w:eastAsia="zh-CN"/>
        </w:rPr>
        <w:t>美国联邦食品、药品和化妆品法案</w:t>
      </w:r>
      <w:r w:rsidR="00432397">
        <w:rPr>
          <w:rFonts w:hint="eastAsia"/>
          <w:sz w:val="18"/>
          <w:szCs w:val="18"/>
          <w:lang w:eastAsia="zh-CN"/>
        </w:rPr>
        <w:t>》</w:t>
      </w:r>
      <w:r>
        <w:rPr>
          <w:sz w:val="18"/>
          <w:szCs w:val="18"/>
          <w:lang w:eastAsia="zh-CN"/>
        </w:rPr>
        <w:t>（</w:t>
      </w:r>
      <w:r>
        <w:rPr>
          <w:sz w:val="18"/>
          <w:szCs w:val="18"/>
          <w:lang w:eastAsia="zh-CN"/>
        </w:rPr>
        <w:t>21 U.S.C.  355</w:t>
      </w:r>
      <w:r>
        <w:rPr>
          <w:sz w:val="18"/>
          <w:szCs w:val="18"/>
          <w:lang w:eastAsia="zh-CN"/>
        </w:rPr>
        <w:t>）第</w:t>
      </w:r>
      <w:r>
        <w:rPr>
          <w:sz w:val="18"/>
          <w:szCs w:val="18"/>
          <w:lang w:eastAsia="zh-CN"/>
        </w:rPr>
        <w:t>505</w:t>
      </w:r>
      <w:r>
        <w:rPr>
          <w:sz w:val="18"/>
          <w:szCs w:val="18"/>
          <w:lang w:eastAsia="zh-CN"/>
        </w:rPr>
        <w:t>节批准的药物以及根据《公共健康服务法案》（</w:t>
      </w:r>
      <w:r>
        <w:rPr>
          <w:sz w:val="18"/>
          <w:szCs w:val="18"/>
          <w:lang w:eastAsia="zh-CN"/>
        </w:rPr>
        <w:t>42 U.S.C. 262</w:t>
      </w:r>
      <w:r>
        <w:rPr>
          <w:sz w:val="18"/>
          <w:szCs w:val="18"/>
          <w:lang w:eastAsia="zh-CN"/>
        </w:rPr>
        <w:t>）第</w:t>
      </w:r>
      <w:r>
        <w:rPr>
          <w:sz w:val="18"/>
          <w:szCs w:val="18"/>
          <w:lang w:eastAsia="zh-CN"/>
        </w:rPr>
        <w:t>351</w:t>
      </w:r>
      <w:r>
        <w:rPr>
          <w:sz w:val="18"/>
          <w:szCs w:val="18"/>
          <w:lang w:eastAsia="zh-CN"/>
        </w:rPr>
        <w:t>节批准的生物制品。</w:t>
      </w:r>
    </w:p>
    <w:p w14:paraId="34E6D336" w14:textId="61213199" w:rsidR="006976FB" w:rsidRDefault="006976FB">
      <w:pPr>
        <w:tabs>
          <w:tab w:val="left" w:pos="115"/>
        </w:tabs>
        <w:snapToGrid w:val="0"/>
        <w:spacing w:beforeLines="50" w:before="120"/>
        <w:jc w:val="both"/>
        <w:rPr>
          <w:lang w:eastAsia="zh-CN"/>
        </w:rPr>
      </w:pPr>
    </w:p>
    <w:p w14:paraId="16417D69" w14:textId="77777777" w:rsidR="00141CA9" w:rsidRPr="00397636" w:rsidRDefault="0072483C" w:rsidP="00AB64EA">
      <w:pPr>
        <w:pStyle w:val="m1"/>
        <w:spacing w:before="120" w:after="120"/>
        <w:rPr>
          <w:lang w:eastAsia="zh-CN"/>
        </w:rPr>
      </w:pPr>
      <w:bookmarkStart w:id="10" w:name="bookmark10"/>
      <w:bookmarkStart w:id="11" w:name="_Toc97318555"/>
      <w:r>
        <w:rPr>
          <w:lang w:eastAsia="zh-CN"/>
        </w:rPr>
        <w:t>II.</w:t>
      </w:r>
      <w:r>
        <w:rPr>
          <w:lang w:eastAsia="zh-CN"/>
        </w:rPr>
        <w:tab/>
      </w:r>
      <w:r>
        <w:rPr>
          <w:lang w:eastAsia="zh-CN"/>
        </w:rPr>
        <w:t>背景</w:t>
      </w:r>
      <w:bookmarkEnd w:id="10"/>
      <w:bookmarkEnd w:id="11"/>
    </w:p>
    <w:p w14:paraId="6974E0DC" w14:textId="5178ABCC" w:rsidR="00141CA9" w:rsidRPr="00AB64EA" w:rsidRDefault="00C560E1" w:rsidP="004E1F5D">
      <w:pPr>
        <w:snapToGrid w:val="0"/>
        <w:spacing w:beforeLines="50" w:before="120"/>
        <w:jc w:val="both"/>
        <w:rPr>
          <w:sz w:val="24"/>
          <w:lang w:eastAsia="zh-CN"/>
        </w:rPr>
      </w:pPr>
      <w:r w:rsidRPr="00AB64EA">
        <w:rPr>
          <w:sz w:val="24"/>
          <w:lang w:eastAsia="zh-CN"/>
        </w:rPr>
        <w:t>65</w:t>
      </w:r>
      <w:r w:rsidRPr="00AB64EA">
        <w:rPr>
          <w:sz w:val="24"/>
          <w:lang w:eastAsia="zh-CN"/>
        </w:rPr>
        <w:t>岁及以上的老年人，尤其是</w:t>
      </w:r>
      <w:r w:rsidRPr="00AB64EA">
        <w:rPr>
          <w:sz w:val="24"/>
          <w:lang w:eastAsia="zh-CN"/>
        </w:rPr>
        <w:t>75</w:t>
      </w:r>
      <w:r w:rsidRPr="00AB64EA">
        <w:rPr>
          <w:sz w:val="24"/>
          <w:lang w:eastAsia="zh-CN"/>
        </w:rPr>
        <w:t>岁以上老年人的癌症患病率在不断增加，但在癌症临床试验中的所占比例不足。</w:t>
      </w:r>
      <w:r w:rsidR="00644F62">
        <w:fldChar w:fldCharType="begin"/>
      </w:r>
      <w:r w:rsidR="00FE21A4">
        <w:rPr>
          <w:lang w:eastAsia="zh-CN"/>
        </w:rPr>
        <w:instrText>HYPERLINK \l "bookmark9" \o "</w:instrText>
      </w:r>
      <w:r w:rsidR="00FE21A4">
        <w:rPr>
          <w:lang w:eastAsia="zh-CN"/>
        </w:rPr>
        <w:instrText>当前文件</w:instrText>
      </w:r>
      <w:r w:rsidR="00FE21A4">
        <w:rPr>
          <w:lang w:eastAsia="zh-CN"/>
        </w:rPr>
        <w:instrText>" \h</w:instrText>
      </w:r>
      <w:r w:rsidR="00644F62">
        <w:fldChar w:fldCharType="separate"/>
      </w:r>
      <w:r w:rsidRPr="00AB64EA">
        <w:rPr>
          <w:sz w:val="24"/>
          <w:vertAlign w:val="superscript"/>
          <w:lang w:eastAsia="zh-CN"/>
        </w:rPr>
        <w:t>3</w:t>
      </w:r>
      <w:r w:rsidR="00644F62">
        <w:fldChar w:fldCharType="end"/>
      </w:r>
      <w:r w:rsidRPr="00AB64EA">
        <w:rPr>
          <w:sz w:val="24"/>
          <w:vertAlign w:val="superscript"/>
          <w:lang w:eastAsia="zh-CN"/>
        </w:rPr>
        <w:t>,</w:t>
      </w:r>
      <w:hyperlink w:anchor="bookmark11" w:tooltip="Current Document">
        <w:r w:rsidRPr="00AB64EA">
          <w:rPr>
            <w:sz w:val="24"/>
            <w:vertAlign w:val="superscript"/>
            <w:lang w:eastAsia="zh-CN"/>
          </w:rPr>
          <w:t>4</w:t>
        </w:r>
      </w:hyperlink>
      <w:r w:rsidRPr="00AB64EA">
        <w:rPr>
          <w:sz w:val="24"/>
          <w:lang w:eastAsia="zh-CN"/>
        </w:rPr>
        <w:t>因此，需要获得更多信息，以便更好地为老年癌症患者的治疗决策提供参考。癌症是一种与年龄有关的疾病，随着美国人口的快速老龄化，预计癌症病例会成倍增加。</w:t>
      </w:r>
      <w:r w:rsidR="00644F62">
        <w:rPr>
          <w:sz w:val="24"/>
          <w:vertAlign w:val="superscript"/>
          <w:lang w:eastAsia="zh-CN"/>
        </w:rPr>
        <w:fldChar w:fldCharType="begin"/>
      </w:r>
      <w:r w:rsidR="00E524EA">
        <w:rPr>
          <w:sz w:val="24"/>
          <w:vertAlign w:val="superscript"/>
          <w:lang w:eastAsia="zh-CN"/>
        </w:rPr>
        <w:instrText xml:space="preserve"> HYPERLINK \l "bookmark12" \o "</w:instrText>
      </w:r>
      <w:r w:rsidR="00E524EA">
        <w:rPr>
          <w:sz w:val="24"/>
          <w:vertAlign w:val="superscript"/>
          <w:lang w:eastAsia="zh-CN"/>
        </w:rPr>
        <w:instrText>当前文件</w:instrText>
      </w:r>
      <w:r w:rsidR="00E524EA">
        <w:rPr>
          <w:sz w:val="24"/>
          <w:vertAlign w:val="superscript"/>
          <w:lang w:eastAsia="zh-CN"/>
        </w:rPr>
        <w:instrText xml:space="preserve">" \h </w:instrText>
      </w:r>
      <w:r w:rsidR="00644F62">
        <w:rPr>
          <w:sz w:val="24"/>
          <w:vertAlign w:val="superscript"/>
          <w:lang w:eastAsia="zh-CN"/>
        </w:rPr>
        <w:fldChar w:fldCharType="separate"/>
      </w:r>
      <w:r w:rsidRPr="00AB64EA">
        <w:rPr>
          <w:sz w:val="24"/>
          <w:vertAlign w:val="superscript"/>
          <w:lang w:eastAsia="zh-CN"/>
        </w:rPr>
        <w:t>5</w:t>
      </w:r>
      <w:r w:rsidR="00644F62">
        <w:rPr>
          <w:sz w:val="24"/>
          <w:lang w:eastAsia="zh-CN"/>
        </w:rPr>
        <w:fldChar w:fldCharType="end"/>
      </w:r>
      <w:r w:rsidRPr="00AB64EA">
        <w:rPr>
          <w:sz w:val="24"/>
          <w:lang w:eastAsia="zh-CN"/>
        </w:rPr>
        <w:t>FDA</w:t>
      </w:r>
      <w:r w:rsidRPr="00AB64EA">
        <w:rPr>
          <w:sz w:val="24"/>
          <w:lang w:eastAsia="zh-CN"/>
        </w:rPr>
        <w:t>正与利益相关者合作，以提高老年患者在临床试验中的比重。</w:t>
      </w:r>
    </w:p>
    <w:p w14:paraId="43E34F35" w14:textId="0B8240FA" w:rsidR="00141CA9" w:rsidRPr="00AB64EA" w:rsidRDefault="00C560E1">
      <w:pPr>
        <w:snapToGrid w:val="0"/>
        <w:spacing w:beforeLines="50" w:before="120"/>
        <w:jc w:val="both"/>
        <w:rPr>
          <w:sz w:val="24"/>
          <w:lang w:eastAsia="zh-CN"/>
        </w:rPr>
      </w:pPr>
      <w:r w:rsidRPr="00AB64EA">
        <w:rPr>
          <w:sz w:val="24"/>
          <w:lang w:eastAsia="zh-CN"/>
        </w:rPr>
        <w:t>尽管</w:t>
      </w:r>
      <w:r w:rsidRPr="00AB64EA">
        <w:rPr>
          <w:sz w:val="24"/>
          <w:lang w:eastAsia="zh-CN"/>
        </w:rPr>
        <w:t>FDA</w:t>
      </w:r>
      <w:r w:rsidRPr="00AB64EA">
        <w:rPr>
          <w:sz w:val="24"/>
          <w:lang w:eastAsia="zh-CN"/>
        </w:rPr>
        <w:t>努力增加临床试验中的老年患者比例，但肿瘤研究仍然存在这个问题。</w:t>
      </w:r>
      <w:r w:rsidRPr="00AB64EA">
        <w:rPr>
          <w:sz w:val="24"/>
          <w:lang w:eastAsia="zh-CN"/>
        </w:rPr>
        <w:t>FDA</w:t>
      </w:r>
      <w:r w:rsidRPr="00AB64EA">
        <w:rPr>
          <w:sz w:val="24"/>
          <w:lang w:eastAsia="zh-CN"/>
        </w:rPr>
        <w:t>鼓励老年人参与临床试验，并制定了一些指导文件。</w:t>
      </w:r>
      <w:r w:rsidR="00644F62">
        <w:rPr>
          <w:sz w:val="24"/>
          <w:vertAlign w:val="superscript"/>
          <w:lang w:eastAsia="zh-CN"/>
        </w:rPr>
        <w:fldChar w:fldCharType="begin"/>
      </w:r>
      <w:r w:rsidR="00E524EA">
        <w:rPr>
          <w:sz w:val="24"/>
          <w:vertAlign w:val="superscript"/>
          <w:lang w:eastAsia="zh-CN"/>
        </w:rPr>
        <w:instrText xml:space="preserve"> HYPERLINK \l "bookmark13" \o "</w:instrText>
      </w:r>
      <w:r w:rsidR="00E524EA">
        <w:rPr>
          <w:sz w:val="24"/>
          <w:vertAlign w:val="superscript"/>
          <w:lang w:eastAsia="zh-CN"/>
        </w:rPr>
        <w:instrText>当前文件</w:instrText>
      </w:r>
      <w:r w:rsidR="00E524EA">
        <w:rPr>
          <w:sz w:val="24"/>
          <w:vertAlign w:val="superscript"/>
          <w:lang w:eastAsia="zh-CN"/>
        </w:rPr>
        <w:instrText xml:space="preserve">" \h </w:instrText>
      </w:r>
      <w:r w:rsidR="00644F62">
        <w:rPr>
          <w:sz w:val="24"/>
          <w:vertAlign w:val="superscript"/>
          <w:lang w:eastAsia="zh-CN"/>
        </w:rPr>
        <w:fldChar w:fldCharType="separate"/>
      </w:r>
      <w:r w:rsidRPr="00AB64EA">
        <w:rPr>
          <w:sz w:val="24"/>
          <w:vertAlign w:val="superscript"/>
          <w:lang w:eastAsia="zh-CN"/>
        </w:rPr>
        <w:t>6 7</w:t>
      </w:r>
      <w:r w:rsidR="00644F62">
        <w:rPr>
          <w:sz w:val="24"/>
          <w:lang w:eastAsia="zh-CN"/>
        </w:rPr>
        <w:fldChar w:fldCharType="end"/>
      </w:r>
      <w:r w:rsidRPr="00AB64EA">
        <w:rPr>
          <w:sz w:val="24"/>
          <w:lang w:eastAsia="zh-CN"/>
        </w:rPr>
        <w:t>此外，</w:t>
      </w:r>
      <w:r w:rsidRPr="00AB64EA">
        <w:rPr>
          <w:sz w:val="24"/>
          <w:lang w:eastAsia="zh-CN"/>
        </w:rPr>
        <w:t>FDA</w:t>
      </w:r>
      <w:r w:rsidRPr="00AB64EA">
        <w:rPr>
          <w:sz w:val="24"/>
          <w:lang w:eastAsia="zh-CN"/>
        </w:rPr>
        <w:t>发布了一系列指南草案鼓励申办者放宽癌症临床试验</w:t>
      </w:r>
      <w:proofErr w:type="gramStart"/>
      <w:r w:rsidRPr="00AB64EA">
        <w:rPr>
          <w:sz w:val="24"/>
          <w:lang w:eastAsia="zh-CN"/>
        </w:rPr>
        <w:t>的入排标准</w:t>
      </w:r>
      <w:proofErr w:type="gramEnd"/>
      <w:r w:rsidRPr="00AB64EA">
        <w:rPr>
          <w:sz w:val="24"/>
          <w:lang w:eastAsia="zh-CN"/>
        </w:rPr>
        <w:t>，从而最大限度地提高试验结果的普适性，更好地了解药物在潜在临床使用人群中的获益</w:t>
      </w:r>
      <w:r w:rsidRPr="00AB64EA">
        <w:rPr>
          <w:sz w:val="24"/>
          <w:lang w:eastAsia="zh-CN"/>
        </w:rPr>
        <w:t>-</w:t>
      </w:r>
      <w:r w:rsidRPr="00AB64EA">
        <w:rPr>
          <w:sz w:val="24"/>
          <w:lang w:eastAsia="zh-CN"/>
        </w:rPr>
        <w:t>风险情况。其中一项指南草案《癌症临床试验入排标准：器官功能障碍者或既往或并发恶性肿瘤者》</w:t>
      </w:r>
      <w:r w:rsidRPr="00AB64EA">
        <w:rPr>
          <w:sz w:val="24"/>
          <w:vertAlign w:val="superscript"/>
          <w:lang w:eastAsia="zh-CN"/>
        </w:rPr>
        <w:t>7</w:t>
      </w:r>
      <w:r w:rsidRPr="00AB64EA">
        <w:rPr>
          <w:sz w:val="24"/>
          <w:lang w:eastAsia="zh-CN"/>
        </w:rPr>
        <w:t>特别适用于老年人。该指南草案鼓励适当招募器官功能障碍者和既往或并发恶性肿瘤者，以便更好地反映药物的临床使用人群。</w:t>
      </w:r>
      <w:r w:rsidR="00F676C7" w:rsidRPr="00AB64EA">
        <w:rPr>
          <w:sz w:val="24"/>
          <w:lang w:eastAsia="zh-CN"/>
        </w:rPr>
        <w:t>随着年龄</w:t>
      </w:r>
      <w:r w:rsidR="00F676C7">
        <w:rPr>
          <w:rFonts w:hint="eastAsia"/>
          <w:sz w:val="24"/>
          <w:lang w:eastAsia="zh-CN"/>
        </w:rPr>
        <w:t>的</w:t>
      </w:r>
      <w:r w:rsidR="00F676C7" w:rsidRPr="00AB64EA">
        <w:rPr>
          <w:sz w:val="24"/>
          <w:lang w:eastAsia="zh-CN"/>
        </w:rPr>
        <w:t>增长</w:t>
      </w:r>
      <w:r w:rsidR="00F676C7">
        <w:rPr>
          <w:rFonts w:hint="eastAsia"/>
          <w:sz w:val="24"/>
          <w:lang w:eastAsia="zh-CN"/>
        </w:rPr>
        <w:t>，</w:t>
      </w:r>
      <w:r w:rsidR="00291733">
        <w:rPr>
          <w:rFonts w:hint="eastAsia"/>
          <w:sz w:val="24"/>
          <w:lang w:eastAsia="zh-CN"/>
        </w:rPr>
        <w:t>患者有</w:t>
      </w:r>
      <w:r w:rsidR="00F676C7" w:rsidRPr="00AB64EA">
        <w:rPr>
          <w:sz w:val="24"/>
          <w:lang w:eastAsia="zh-CN"/>
        </w:rPr>
        <w:t>肾脏、心脏和肝脏功能障碍以及既往或并发恶性肿瘤</w:t>
      </w:r>
      <w:r w:rsidR="00F676C7">
        <w:rPr>
          <w:rFonts w:hint="eastAsia"/>
          <w:sz w:val="24"/>
          <w:lang w:eastAsia="zh-CN"/>
        </w:rPr>
        <w:t>的可能性也会增加</w:t>
      </w:r>
      <w:r w:rsidR="00291733">
        <w:rPr>
          <w:rFonts w:hint="eastAsia"/>
          <w:sz w:val="24"/>
          <w:lang w:eastAsia="zh-CN"/>
        </w:rPr>
        <w:t>，</w:t>
      </w:r>
      <w:r w:rsidRPr="00AB64EA">
        <w:rPr>
          <w:sz w:val="24"/>
          <w:lang w:eastAsia="zh-CN"/>
        </w:rPr>
        <w:t>该指南草案针对</w:t>
      </w:r>
      <w:r w:rsidR="00291733">
        <w:rPr>
          <w:rFonts w:hint="eastAsia"/>
          <w:sz w:val="24"/>
          <w:lang w:eastAsia="zh-CN"/>
        </w:rPr>
        <w:t>这部分患者</w:t>
      </w:r>
      <w:r w:rsidRPr="00AB64EA">
        <w:rPr>
          <w:sz w:val="24"/>
          <w:lang w:eastAsia="zh-CN"/>
        </w:rPr>
        <w:t>提供了具体的招募建议草案。</w:t>
      </w:r>
    </w:p>
    <w:p w14:paraId="18892503" w14:textId="1F036A00" w:rsidR="00141CA9" w:rsidRPr="00AB64EA" w:rsidRDefault="00C560E1">
      <w:pPr>
        <w:snapToGrid w:val="0"/>
        <w:spacing w:beforeLines="50" w:before="120"/>
        <w:jc w:val="both"/>
        <w:rPr>
          <w:sz w:val="24"/>
          <w:lang w:eastAsia="zh-CN"/>
        </w:rPr>
      </w:pPr>
      <w:r w:rsidRPr="00AB64EA">
        <w:rPr>
          <w:sz w:val="24"/>
          <w:lang w:eastAsia="zh-CN"/>
        </w:rPr>
        <w:t>由于年龄相关的生理变化，年轻患者和老年患者在药物反应和毒性方面可能存在差异。例如，药物在年轻患者和老年患者之间的药代动力学和</w:t>
      </w:r>
      <w:r w:rsidRPr="00AB64EA">
        <w:rPr>
          <w:sz w:val="24"/>
          <w:lang w:eastAsia="zh-CN"/>
        </w:rPr>
        <w:t>/</w:t>
      </w:r>
      <w:r w:rsidRPr="00AB64EA">
        <w:rPr>
          <w:sz w:val="24"/>
          <w:lang w:eastAsia="zh-CN"/>
        </w:rPr>
        <w:t>或药效学反应可能存在差异。此外，老年人经常有合并症，伴随用药可能会影响正在服用的抗癌药物或其他药物的疗效，也可能会影响不良事件的发生率和严重程度。需要注意的是，纳入临床试验的老年群体要代表预期人群，包括生理衰退者（例如体弱）。此外，药物对老年患者与年轻人群或普通人群的疗效可能存在显著差异，应向患者和医疗保健提供者适当传达此类差异。</w:t>
      </w:r>
    </w:p>
    <w:p w14:paraId="605DAC19" w14:textId="77777777" w:rsidR="00022E7E" w:rsidRDefault="00022E7E">
      <w:pPr>
        <w:snapToGrid w:val="0"/>
        <w:spacing w:beforeLines="50" w:before="120"/>
        <w:jc w:val="both"/>
        <w:rPr>
          <w:sz w:val="18"/>
          <w:szCs w:val="18"/>
          <w:lang w:eastAsia="zh-CN"/>
        </w:rPr>
      </w:pPr>
    </w:p>
    <w:p w14:paraId="04A01AEB" w14:textId="77777777" w:rsidR="006976FB" w:rsidRDefault="006976FB">
      <w:pPr>
        <w:snapToGrid w:val="0"/>
        <w:spacing w:beforeLines="50" w:before="120"/>
        <w:jc w:val="both"/>
        <w:rPr>
          <w:sz w:val="18"/>
          <w:szCs w:val="18"/>
          <w:lang w:eastAsia="zh-CN"/>
        </w:rPr>
      </w:pPr>
    </w:p>
    <w:p w14:paraId="0D356910" w14:textId="77777777" w:rsidR="006976FB" w:rsidRDefault="006976FB">
      <w:pPr>
        <w:snapToGrid w:val="0"/>
        <w:spacing w:beforeLines="50" w:before="120"/>
        <w:jc w:val="both"/>
        <w:rPr>
          <w:sz w:val="18"/>
          <w:szCs w:val="18"/>
          <w:lang w:eastAsia="zh-CN"/>
        </w:rPr>
      </w:pPr>
    </w:p>
    <w:p w14:paraId="550C4D6C" w14:textId="77777777" w:rsidR="006976FB" w:rsidRDefault="006976FB">
      <w:pPr>
        <w:snapToGrid w:val="0"/>
        <w:spacing w:beforeLines="50" w:before="120"/>
        <w:jc w:val="both"/>
        <w:rPr>
          <w:sz w:val="18"/>
          <w:szCs w:val="18"/>
          <w:lang w:eastAsia="zh-CN"/>
        </w:rPr>
      </w:pPr>
    </w:p>
    <w:p w14:paraId="5403146E" w14:textId="77777777" w:rsidR="006976FB" w:rsidRDefault="006976FB">
      <w:pPr>
        <w:snapToGrid w:val="0"/>
        <w:spacing w:beforeLines="50" w:before="120"/>
        <w:jc w:val="both"/>
        <w:rPr>
          <w:sz w:val="18"/>
          <w:szCs w:val="18"/>
          <w:lang w:eastAsia="zh-CN"/>
        </w:rPr>
      </w:pPr>
    </w:p>
    <w:p w14:paraId="1533A4E4" w14:textId="77777777" w:rsidR="006976FB" w:rsidRDefault="006976FB">
      <w:pPr>
        <w:snapToGrid w:val="0"/>
        <w:spacing w:beforeLines="50" w:before="120"/>
        <w:jc w:val="both"/>
        <w:rPr>
          <w:sz w:val="18"/>
          <w:szCs w:val="18"/>
          <w:lang w:eastAsia="zh-CN"/>
        </w:rPr>
      </w:pPr>
    </w:p>
    <w:p w14:paraId="79498C00" w14:textId="77777777" w:rsidR="006976FB" w:rsidRDefault="006976FB">
      <w:pPr>
        <w:snapToGrid w:val="0"/>
        <w:spacing w:beforeLines="50" w:before="120"/>
        <w:jc w:val="both"/>
        <w:rPr>
          <w:sz w:val="18"/>
          <w:szCs w:val="18"/>
          <w:lang w:eastAsia="zh-CN"/>
        </w:rPr>
      </w:pPr>
    </w:p>
    <w:p w14:paraId="158CDFA7" w14:textId="77777777" w:rsidR="006976FB" w:rsidRDefault="00022E7E">
      <w:pPr>
        <w:snapToGrid w:val="0"/>
        <w:spacing w:beforeLines="50" w:before="120"/>
        <w:jc w:val="both"/>
        <w:rPr>
          <w:sz w:val="18"/>
          <w:szCs w:val="18"/>
        </w:rPr>
      </w:pPr>
      <w:r>
        <w:rPr>
          <w:sz w:val="18"/>
          <w:szCs w:val="18"/>
          <w:lang w:eastAsia="zh-CN"/>
        </w:rPr>
        <w:t>_________________________</w:t>
      </w:r>
    </w:p>
    <w:p w14:paraId="586CC2B0" w14:textId="77777777" w:rsidR="006976FB" w:rsidRDefault="00C560E1">
      <w:pPr>
        <w:tabs>
          <w:tab w:val="left" w:pos="125"/>
        </w:tabs>
        <w:snapToGrid w:val="0"/>
        <w:spacing w:beforeLines="50" w:before="120"/>
        <w:jc w:val="both"/>
        <w:rPr>
          <w:sz w:val="18"/>
          <w:szCs w:val="18"/>
        </w:rPr>
      </w:pPr>
      <w:r>
        <w:rPr>
          <w:sz w:val="18"/>
          <w:szCs w:val="18"/>
          <w:vertAlign w:val="superscript"/>
          <w:lang w:eastAsia="zh-CN"/>
        </w:rPr>
        <w:t>3</w:t>
      </w:r>
      <w:r>
        <w:rPr>
          <w:sz w:val="18"/>
          <w:szCs w:val="18"/>
          <w:lang w:eastAsia="zh-CN"/>
        </w:rPr>
        <w:tab/>
        <w:t xml:space="preserve">Singh H, </w:t>
      </w:r>
      <w:proofErr w:type="spellStart"/>
      <w:r>
        <w:rPr>
          <w:sz w:val="18"/>
          <w:szCs w:val="18"/>
          <w:lang w:eastAsia="zh-CN"/>
        </w:rPr>
        <w:t>Kanapuru</w:t>
      </w:r>
      <w:proofErr w:type="spellEnd"/>
      <w:r>
        <w:rPr>
          <w:sz w:val="18"/>
          <w:szCs w:val="18"/>
          <w:lang w:eastAsia="zh-CN"/>
        </w:rPr>
        <w:t xml:space="preserve"> B, Smith C, et al., 2017, FDA Analysis of Enrollment of Older Adults in Clinical Trials for Cancer Drug </w:t>
      </w:r>
      <w:proofErr w:type="spellStart"/>
      <w:proofErr w:type="gramStart"/>
      <w:r>
        <w:rPr>
          <w:sz w:val="18"/>
          <w:szCs w:val="18"/>
          <w:lang w:eastAsia="zh-CN"/>
        </w:rPr>
        <w:t>Registration:A</w:t>
      </w:r>
      <w:proofErr w:type="spellEnd"/>
      <w:proofErr w:type="gramEnd"/>
      <w:r>
        <w:rPr>
          <w:sz w:val="18"/>
          <w:szCs w:val="18"/>
          <w:lang w:eastAsia="zh-CN"/>
        </w:rPr>
        <w:t xml:space="preserve"> 10-Year Experience by the U.S. Food and Drug Administration, JCO, 35:15 suppl, 10009-10009.</w:t>
      </w:r>
    </w:p>
    <w:p w14:paraId="5F75BC8B" w14:textId="77777777" w:rsidR="006976FB" w:rsidRDefault="00C560E1">
      <w:pPr>
        <w:tabs>
          <w:tab w:val="left" w:pos="125"/>
        </w:tabs>
        <w:snapToGrid w:val="0"/>
        <w:spacing w:beforeLines="50" w:before="120"/>
        <w:jc w:val="both"/>
        <w:rPr>
          <w:sz w:val="18"/>
          <w:szCs w:val="18"/>
        </w:rPr>
      </w:pPr>
      <w:bookmarkStart w:id="12" w:name="bookmark11"/>
      <w:bookmarkStart w:id="13" w:name="bookmark12"/>
      <w:r>
        <w:rPr>
          <w:sz w:val="18"/>
          <w:szCs w:val="18"/>
          <w:vertAlign w:val="superscript"/>
          <w:lang w:eastAsia="zh-CN"/>
        </w:rPr>
        <w:t>4</w:t>
      </w:r>
      <w:r>
        <w:rPr>
          <w:sz w:val="18"/>
          <w:szCs w:val="18"/>
          <w:lang w:eastAsia="zh-CN"/>
        </w:rPr>
        <w:tab/>
        <w:t xml:space="preserve">Smith BD, Smith GL, Hurria A, et al., 2009, Future of Cancer Incidence in the United </w:t>
      </w:r>
      <w:proofErr w:type="spellStart"/>
      <w:proofErr w:type="gramStart"/>
      <w:r>
        <w:rPr>
          <w:sz w:val="18"/>
          <w:szCs w:val="18"/>
          <w:lang w:eastAsia="zh-CN"/>
        </w:rPr>
        <w:t>States:Burdens</w:t>
      </w:r>
      <w:proofErr w:type="spellEnd"/>
      <w:proofErr w:type="gramEnd"/>
      <w:r>
        <w:rPr>
          <w:sz w:val="18"/>
          <w:szCs w:val="18"/>
          <w:lang w:eastAsia="zh-CN"/>
        </w:rPr>
        <w:t xml:space="preserve"> Upon an Aging, Changing Nation, JCO, 27(17):2758-65.</w:t>
      </w:r>
      <w:bookmarkEnd w:id="12"/>
      <w:bookmarkEnd w:id="13"/>
    </w:p>
    <w:p w14:paraId="42CEFBD5" w14:textId="77777777" w:rsidR="006976FB" w:rsidRDefault="00C560E1">
      <w:pPr>
        <w:tabs>
          <w:tab w:val="left" w:pos="115"/>
        </w:tabs>
        <w:snapToGrid w:val="0"/>
        <w:spacing w:beforeLines="50" w:before="120"/>
        <w:jc w:val="both"/>
        <w:rPr>
          <w:sz w:val="18"/>
          <w:szCs w:val="18"/>
        </w:rPr>
      </w:pPr>
      <w:bookmarkStart w:id="14" w:name="bookmark13"/>
      <w:r>
        <w:rPr>
          <w:sz w:val="18"/>
          <w:szCs w:val="18"/>
          <w:vertAlign w:val="superscript"/>
          <w:lang w:eastAsia="zh-CN"/>
        </w:rPr>
        <w:t>5</w:t>
      </w:r>
      <w:r>
        <w:rPr>
          <w:sz w:val="18"/>
          <w:szCs w:val="18"/>
          <w:lang w:eastAsia="zh-CN"/>
        </w:rPr>
        <w:tab/>
      </w:r>
      <w:proofErr w:type="spellStart"/>
      <w:r>
        <w:rPr>
          <w:sz w:val="18"/>
          <w:szCs w:val="18"/>
          <w:lang w:eastAsia="zh-CN"/>
        </w:rPr>
        <w:t>Levit</w:t>
      </w:r>
      <w:proofErr w:type="spellEnd"/>
      <w:r>
        <w:rPr>
          <w:sz w:val="18"/>
          <w:szCs w:val="18"/>
          <w:lang w:eastAsia="zh-CN"/>
        </w:rPr>
        <w:t xml:space="preserve"> L, Singh H, </w:t>
      </w:r>
      <w:proofErr w:type="spellStart"/>
      <w:r>
        <w:rPr>
          <w:sz w:val="18"/>
          <w:szCs w:val="18"/>
          <w:lang w:eastAsia="zh-CN"/>
        </w:rPr>
        <w:t>Klepin</w:t>
      </w:r>
      <w:proofErr w:type="spellEnd"/>
      <w:r>
        <w:rPr>
          <w:sz w:val="18"/>
          <w:szCs w:val="18"/>
          <w:lang w:eastAsia="zh-CN"/>
        </w:rPr>
        <w:t xml:space="preserve"> H, Hurria A, 2018, Expanding the Evidence Base in Geriatric </w:t>
      </w:r>
      <w:proofErr w:type="spellStart"/>
      <w:proofErr w:type="gramStart"/>
      <w:r>
        <w:rPr>
          <w:sz w:val="18"/>
          <w:szCs w:val="18"/>
          <w:lang w:eastAsia="zh-CN"/>
        </w:rPr>
        <w:t>Oncology:Action</w:t>
      </w:r>
      <w:proofErr w:type="spellEnd"/>
      <w:proofErr w:type="gramEnd"/>
      <w:r>
        <w:rPr>
          <w:sz w:val="18"/>
          <w:szCs w:val="18"/>
          <w:lang w:eastAsia="zh-CN"/>
        </w:rPr>
        <w:t xml:space="preserve"> Items from an FDA-ASCO Workshop, JNCI, 110(11): djy169.</w:t>
      </w:r>
      <w:bookmarkEnd w:id="14"/>
    </w:p>
    <w:p w14:paraId="19A00455" w14:textId="77777777" w:rsidR="006976FB" w:rsidRDefault="00C560E1">
      <w:pPr>
        <w:tabs>
          <w:tab w:val="left" w:pos="134"/>
        </w:tabs>
        <w:snapToGrid w:val="0"/>
        <w:spacing w:beforeLines="50" w:before="120"/>
        <w:jc w:val="both"/>
        <w:rPr>
          <w:color w:val="0000FF"/>
          <w:sz w:val="18"/>
          <w:szCs w:val="18"/>
          <w:lang w:eastAsia="zh-CN"/>
        </w:rPr>
      </w:pPr>
      <w:bookmarkStart w:id="15" w:name="bookmark14"/>
      <w:r>
        <w:rPr>
          <w:sz w:val="18"/>
          <w:szCs w:val="18"/>
          <w:vertAlign w:val="superscript"/>
          <w:lang w:eastAsia="zh-CN"/>
        </w:rPr>
        <w:t>6</w:t>
      </w:r>
      <w:r>
        <w:rPr>
          <w:sz w:val="18"/>
          <w:szCs w:val="18"/>
          <w:lang w:eastAsia="zh-CN"/>
        </w:rPr>
        <w:tab/>
      </w:r>
      <w:r>
        <w:rPr>
          <w:sz w:val="18"/>
          <w:szCs w:val="18"/>
          <w:lang w:eastAsia="zh-CN"/>
        </w:rPr>
        <w:t>参见行业指南《老年人用药研究指南》（</w:t>
      </w:r>
      <w:r>
        <w:rPr>
          <w:sz w:val="18"/>
          <w:szCs w:val="18"/>
          <w:lang w:eastAsia="zh-CN"/>
        </w:rPr>
        <w:t>1989</w:t>
      </w:r>
      <w:r>
        <w:rPr>
          <w:sz w:val="18"/>
          <w:szCs w:val="18"/>
          <w:lang w:eastAsia="zh-CN"/>
        </w:rPr>
        <w:t>年</w:t>
      </w:r>
      <w:r>
        <w:rPr>
          <w:sz w:val="18"/>
          <w:szCs w:val="18"/>
          <w:lang w:eastAsia="zh-CN"/>
        </w:rPr>
        <w:t>11</w:t>
      </w:r>
      <w:r>
        <w:rPr>
          <w:sz w:val="18"/>
          <w:szCs w:val="18"/>
          <w:lang w:eastAsia="zh-CN"/>
        </w:rPr>
        <w:t>月）、《老年人群临床研究（</w:t>
      </w:r>
      <w:r>
        <w:rPr>
          <w:sz w:val="18"/>
          <w:szCs w:val="18"/>
          <w:lang w:eastAsia="zh-CN"/>
        </w:rPr>
        <w:t>ICH E7</w:t>
      </w:r>
      <w:r>
        <w:rPr>
          <w:sz w:val="18"/>
          <w:szCs w:val="18"/>
          <w:lang w:eastAsia="zh-CN"/>
        </w:rPr>
        <w:t>）》（</w:t>
      </w:r>
      <w:r>
        <w:rPr>
          <w:sz w:val="18"/>
          <w:szCs w:val="18"/>
          <w:lang w:eastAsia="zh-CN"/>
        </w:rPr>
        <w:t>1994</w:t>
      </w:r>
      <w:r>
        <w:rPr>
          <w:sz w:val="18"/>
          <w:szCs w:val="18"/>
          <w:lang w:eastAsia="zh-CN"/>
        </w:rPr>
        <w:t>年</w:t>
      </w:r>
      <w:r>
        <w:rPr>
          <w:sz w:val="18"/>
          <w:szCs w:val="18"/>
          <w:lang w:eastAsia="zh-CN"/>
        </w:rPr>
        <w:t>8</w:t>
      </w:r>
      <w:r>
        <w:rPr>
          <w:sz w:val="18"/>
          <w:szCs w:val="18"/>
          <w:lang w:eastAsia="zh-CN"/>
        </w:rPr>
        <w:t>月）、《老年用药说明的内容和格式》（</w:t>
      </w:r>
      <w:r>
        <w:rPr>
          <w:sz w:val="18"/>
          <w:szCs w:val="18"/>
          <w:lang w:eastAsia="zh-CN"/>
        </w:rPr>
        <w:t>2001</w:t>
      </w:r>
      <w:r>
        <w:rPr>
          <w:sz w:val="18"/>
          <w:szCs w:val="18"/>
          <w:lang w:eastAsia="zh-CN"/>
        </w:rPr>
        <w:t>年</w:t>
      </w:r>
      <w:r>
        <w:rPr>
          <w:sz w:val="18"/>
          <w:szCs w:val="18"/>
          <w:lang w:eastAsia="zh-CN"/>
        </w:rPr>
        <w:t>10</w:t>
      </w:r>
      <w:r>
        <w:rPr>
          <w:sz w:val="18"/>
          <w:szCs w:val="18"/>
          <w:lang w:eastAsia="zh-CN"/>
        </w:rPr>
        <w:t>月）、《老年人群临床研究的问与答》（</w:t>
      </w:r>
      <w:r>
        <w:rPr>
          <w:sz w:val="18"/>
          <w:szCs w:val="18"/>
          <w:lang w:eastAsia="zh-CN"/>
        </w:rPr>
        <w:t>2012</w:t>
      </w:r>
      <w:r>
        <w:rPr>
          <w:sz w:val="18"/>
          <w:szCs w:val="18"/>
          <w:lang w:eastAsia="zh-CN"/>
        </w:rPr>
        <w:t>年</w:t>
      </w:r>
      <w:r>
        <w:rPr>
          <w:sz w:val="18"/>
          <w:szCs w:val="18"/>
          <w:lang w:eastAsia="zh-CN"/>
        </w:rPr>
        <w:t>2</w:t>
      </w:r>
      <w:r>
        <w:rPr>
          <w:sz w:val="18"/>
          <w:szCs w:val="18"/>
          <w:lang w:eastAsia="zh-CN"/>
        </w:rPr>
        <w:t>月）和指南草案《增强临床试验人群的多样性</w:t>
      </w:r>
      <w:r>
        <w:rPr>
          <w:sz w:val="18"/>
          <w:szCs w:val="18"/>
          <w:lang w:eastAsia="zh-CN"/>
        </w:rPr>
        <w:t>—</w:t>
      </w:r>
      <w:r>
        <w:rPr>
          <w:sz w:val="18"/>
          <w:szCs w:val="18"/>
          <w:lang w:eastAsia="zh-CN"/>
        </w:rPr>
        <w:t>资格标准、入组实践和试验设计》（</w:t>
      </w:r>
      <w:r>
        <w:rPr>
          <w:sz w:val="18"/>
          <w:szCs w:val="18"/>
          <w:lang w:eastAsia="zh-CN"/>
        </w:rPr>
        <w:t>2019</w:t>
      </w:r>
      <w:r>
        <w:rPr>
          <w:sz w:val="18"/>
          <w:szCs w:val="18"/>
          <w:lang w:eastAsia="zh-CN"/>
        </w:rPr>
        <w:t>年</w:t>
      </w:r>
      <w:r>
        <w:rPr>
          <w:sz w:val="18"/>
          <w:szCs w:val="18"/>
          <w:lang w:eastAsia="zh-CN"/>
        </w:rPr>
        <w:t>6</w:t>
      </w:r>
      <w:r>
        <w:rPr>
          <w:sz w:val="18"/>
          <w:szCs w:val="18"/>
          <w:lang w:eastAsia="zh-CN"/>
        </w:rPr>
        <w:t>月）。最终定稿后，本指南将代表</w:t>
      </w:r>
      <w:r>
        <w:rPr>
          <w:sz w:val="18"/>
          <w:szCs w:val="18"/>
          <w:lang w:eastAsia="zh-CN"/>
        </w:rPr>
        <w:t>FDA</w:t>
      </w:r>
      <w:r>
        <w:rPr>
          <w:sz w:val="18"/>
          <w:szCs w:val="18"/>
          <w:lang w:eastAsia="zh-CN"/>
        </w:rPr>
        <w:t>目前对该主题的看法。有关最新版指南，请登录</w:t>
      </w:r>
      <w:r>
        <w:rPr>
          <w:sz w:val="18"/>
          <w:szCs w:val="18"/>
          <w:lang w:eastAsia="zh-CN"/>
        </w:rPr>
        <w:t>FDA</w:t>
      </w:r>
      <w:r>
        <w:rPr>
          <w:sz w:val="18"/>
          <w:szCs w:val="18"/>
          <w:lang w:eastAsia="zh-CN"/>
        </w:rPr>
        <w:t>指南网页</w:t>
      </w:r>
      <w:r w:rsidR="00644F62">
        <w:fldChar w:fldCharType="begin"/>
      </w:r>
      <w:r w:rsidR="00FE21A4">
        <w:rPr>
          <w:lang w:eastAsia="zh-CN"/>
        </w:rPr>
        <w:instrText>HYPERLINK "https://www.fda.gov/RegulatoryInformation/Guidances/default.htm"</w:instrText>
      </w:r>
      <w:r w:rsidR="00644F62">
        <w:fldChar w:fldCharType="separate"/>
      </w:r>
      <w:r w:rsidRPr="00AB64EA">
        <w:rPr>
          <w:rStyle w:val="a3"/>
          <w:color w:val="0000FF"/>
          <w:sz w:val="18"/>
          <w:szCs w:val="18"/>
          <w:lang w:eastAsia="zh-CN"/>
        </w:rPr>
        <w:t>https://www.fda.gov/RegulatoryInformation/Guidances/default.htm</w:t>
      </w:r>
      <w:r w:rsidRPr="00AB64EA">
        <w:rPr>
          <w:rStyle w:val="a3"/>
          <w:color w:val="0000FF"/>
          <w:sz w:val="18"/>
          <w:szCs w:val="18"/>
          <w:lang w:eastAsia="zh-CN"/>
        </w:rPr>
        <w:t>。</w:t>
      </w:r>
      <w:bookmarkEnd w:id="15"/>
      <w:r w:rsidR="00644F62">
        <w:fldChar w:fldCharType="end"/>
      </w:r>
    </w:p>
    <w:p w14:paraId="2AD2DE36" w14:textId="77777777" w:rsidR="006976FB" w:rsidRDefault="00C560E1">
      <w:pPr>
        <w:tabs>
          <w:tab w:val="left" w:pos="110"/>
        </w:tabs>
        <w:snapToGrid w:val="0"/>
        <w:spacing w:beforeLines="50" w:before="120"/>
        <w:jc w:val="both"/>
        <w:rPr>
          <w:sz w:val="18"/>
          <w:szCs w:val="18"/>
          <w:lang w:eastAsia="zh-CN"/>
        </w:rPr>
      </w:pPr>
      <w:r>
        <w:rPr>
          <w:sz w:val="18"/>
          <w:szCs w:val="18"/>
          <w:vertAlign w:val="superscript"/>
          <w:lang w:eastAsia="zh-CN"/>
        </w:rPr>
        <w:t>7</w:t>
      </w:r>
      <w:r>
        <w:rPr>
          <w:sz w:val="18"/>
          <w:szCs w:val="18"/>
          <w:lang w:eastAsia="zh-CN"/>
        </w:rPr>
        <w:tab/>
        <w:t>2019</w:t>
      </w:r>
      <w:r>
        <w:rPr>
          <w:sz w:val="18"/>
          <w:szCs w:val="18"/>
          <w:lang w:eastAsia="zh-CN"/>
        </w:rPr>
        <w:t>年</w:t>
      </w:r>
      <w:r>
        <w:rPr>
          <w:sz w:val="18"/>
          <w:szCs w:val="18"/>
          <w:lang w:eastAsia="zh-CN"/>
        </w:rPr>
        <w:t>3</w:t>
      </w:r>
      <w:r>
        <w:rPr>
          <w:sz w:val="18"/>
          <w:szCs w:val="18"/>
          <w:lang w:eastAsia="zh-CN"/>
        </w:rPr>
        <w:t>月最终定稿后，本指南将代表</w:t>
      </w:r>
      <w:r>
        <w:rPr>
          <w:sz w:val="18"/>
          <w:szCs w:val="18"/>
          <w:lang w:eastAsia="zh-CN"/>
        </w:rPr>
        <w:t>FDA</w:t>
      </w:r>
      <w:r>
        <w:rPr>
          <w:sz w:val="18"/>
          <w:szCs w:val="18"/>
          <w:lang w:eastAsia="zh-CN"/>
        </w:rPr>
        <w:t>目前对该主题的看法。</w:t>
      </w:r>
    </w:p>
    <w:p w14:paraId="76A39355" w14:textId="77777777" w:rsidR="006976FB" w:rsidRDefault="0072483C">
      <w:pPr>
        <w:snapToGrid w:val="0"/>
        <w:spacing w:beforeLines="50" w:before="120" w:line="400" w:lineRule="exact"/>
        <w:jc w:val="both"/>
        <w:rPr>
          <w:sz w:val="24"/>
          <w:lang w:eastAsia="zh-CN"/>
        </w:rPr>
      </w:pPr>
      <w:r w:rsidRPr="00AB64EA">
        <w:rPr>
          <w:sz w:val="24"/>
          <w:lang w:eastAsia="zh-CN"/>
        </w:rPr>
        <w:lastRenderedPageBreak/>
        <w:t>除非明显不适用，否则药品说明书中必须包含老年用药信息。</w:t>
      </w:r>
      <w:r w:rsidR="00644F62">
        <w:fldChar w:fldCharType="begin"/>
      </w:r>
      <w:r w:rsidR="00FE21A4">
        <w:rPr>
          <w:lang w:eastAsia="zh-CN"/>
        </w:rPr>
        <w:instrText>HYPERLINK \l "bookmark16" \o "</w:instrText>
      </w:r>
      <w:r w:rsidR="00FE21A4">
        <w:rPr>
          <w:lang w:eastAsia="zh-CN"/>
        </w:rPr>
        <w:instrText>当前文件</w:instrText>
      </w:r>
      <w:r w:rsidR="00FE21A4">
        <w:rPr>
          <w:lang w:eastAsia="zh-CN"/>
        </w:rPr>
        <w:instrText>" \h</w:instrText>
      </w:r>
      <w:r w:rsidR="00644F62">
        <w:fldChar w:fldCharType="separate"/>
      </w:r>
      <w:r w:rsidRPr="00AB64EA">
        <w:rPr>
          <w:sz w:val="24"/>
          <w:vertAlign w:val="superscript"/>
          <w:lang w:eastAsia="zh-CN"/>
        </w:rPr>
        <w:t>8</w:t>
      </w:r>
      <w:r w:rsidRPr="00AB64EA">
        <w:rPr>
          <w:sz w:val="24"/>
          <w:lang w:eastAsia="zh-CN"/>
        </w:rPr>
        <w:t xml:space="preserve"> </w:t>
      </w:r>
      <w:r w:rsidR="00644F62">
        <w:fldChar w:fldCharType="end"/>
      </w:r>
      <w:r w:rsidRPr="00AB64EA">
        <w:rPr>
          <w:sz w:val="24"/>
          <w:lang w:eastAsia="zh-CN"/>
        </w:rPr>
        <w:t>FDA</w:t>
      </w:r>
      <w:r w:rsidRPr="00AB64EA">
        <w:rPr>
          <w:sz w:val="24"/>
          <w:lang w:eastAsia="zh-CN"/>
        </w:rPr>
        <w:t>行业指南《老年用药说明的内容和格式》描述了人用处方药和生物制品说明书中老年用药信息的内容和格式，指导这些药物在老年患者中的安全有效使用。此外，</w:t>
      </w:r>
      <w:r w:rsidRPr="00AB64EA">
        <w:rPr>
          <w:sz w:val="24"/>
          <w:lang w:eastAsia="zh-CN"/>
        </w:rPr>
        <w:t>FDA</w:t>
      </w:r>
      <w:r w:rsidRPr="00AB64EA">
        <w:rPr>
          <w:sz w:val="24"/>
          <w:lang w:eastAsia="zh-CN"/>
        </w:rPr>
        <w:t>的</w:t>
      </w:r>
      <w:r w:rsidRPr="00AB64EA">
        <w:rPr>
          <w:sz w:val="24"/>
          <w:lang w:eastAsia="zh-CN"/>
        </w:rPr>
        <w:t>“</w:t>
      </w:r>
      <w:r w:rsidRPr="00AB64EA">
        <w:rPr>
          <w:sz w:val="24"/>
          <w:lang w:eastAsia="zh-CN"/>
        </w:rPr>
        <w:t>药物试验快讯</w:t>
      </w:r>
      <w:r w:rsidRPr="00AB64EA">
        <w:rPr>
          <w:sz w:val="24"/>
          <w:lang w:eastAsia="zh-CN"/>
        </w:rPr>
        <w:t>”</w:t>
      </w:r>
      <w:hyperlink w:anchor="bookmark17" w:tooltip="当前文件">
        <w:r w:rsidRPr="00AB64EA">
          <w:rPr>
            <w:sz w:val="24"/>
            <w:vertAlign w:val="superscript"/>
            <w:lang w:eastAsia="zh-CN"/>
          </w:rPr>
          <w:t>9</w:t>
        </w:r>
        <w:r w:rsidRPr="00AB64EA">
          <w:rPr>
            <w:sz w:val="24"/>
            <w:lang w:eastAsia="zh-CN"/>
          </w:rPr>
          <w:t xml:space="preserve"> </w:t>
        </w:r>
      </w:hyperlink>
      <w:r w:rsidRPr="00AB64EA">
        <w:rPr>
          <w:sz w:val="24"/>
          <w:lang w:eastAsia="zh-CN"/>
        </w:rPr>
        <w:t>致力于向消费者提供</w:t>
      </w:r>
      <w:r w:rsidRPr="00AB64EA">
        <w:rPr>
          <w:sz w:val="24"/>
          <w:lang w:eastAsia="zh-CN"/>
        </w:rPr>
        <w:t>2015</w:t>
      </w:r>
      <w:r w:rsidRPr="00AB64EA">
        <w:rPr>
          <w:sz w:val="24"/>
          <w:lang w:eastAsia="zh-CN"/>
        </w:rPr>
        <w:t>年及以后批准的新分子实体和生物制剂的临床试验参加者的人口统计信息，提高年龄等人口统计数据的可用性和透明度。人口统计信息也可以在</w:t>
      </w:r>
      <w:r w:rsidRPr="00AB64EA">
        <w:rPr>
          <w:sz w:val="24"/>
          <w:lang w:eastAsia="zh-CN"/>
        </w:rPr>
        <w:t>FDA</w:t>
      </w:r>
      <w:r w:rsidRPr="00AB64EA">
        <w:rPr>
          <w:sz w:val="24"/>
          <w:lang w:eastAsia="zh-CN"/>
        </w:rPr>
        <w:t>官网上公布的产品批准信息中获得。</w:t>
      </w:r>
      <w:r w:rsidRPr="00AB64EA">
        <w:rPr>
          <w:sz w:val="24"/>
          <w:lang w:eastAsia="zh-CN"/>
        </w:rPr>
        <w:t>“</w:t>
      </w:r>
      <w:r w:rsidRPr="00AB64EA">
        <w:rPr>
          <w:sz w:val="24"/>
          <w:lang w:eastAsia="zh-CN"/>
        </w:rPr>
        <w:t>药物试验快讯</w:t>
      </w:r>
      <w:r w:rsidRPr="00AB64EA">
        <w:rPr>
          <w:sz w:val="24"/>
          <w:lang w:eastAsia="zh-CN"/>
        </w:rPr>
        <w:t>”</w:t>
      </w:r>
      <w:r w:rsidRPr="00AB64EA">
        <w:rPr>
          <w:sz w:val="24"/>
          <w:lang w:eastAsia="zh-CN"/>
        </w:rPr>
        <w:t>还特别突出不同人群之间的获益和副作用差异，例如在临床试验中纳入代表性老年人群时基于年龄的差异。</w:t>
      </w:r>
    </w:p>
    <w:p w14:paraId="7C581C49" w14:textId="77777777" w:rsidR="00141CA9" w:rsidRPr="00397636" w:rsidRDefault="00C560E1" w:rsidP="002471D2">
      <w:pPr>
        <w:pStyle w:val="m1"/>
        <w:spacing w:before="120" w:after="120" w:line="400" w:lineRule="exact"/>
        <w:rPr>
          <w:lang w:eastAsia="zh-CN"/>
        </w:rPr>
      </w:pPr>
      <w:bookmarkStart w:id="16" w:name="bookmark15"/>
      <w:bookmarkStart w:id="17" w:name="_Toc97318556"/>
      <w:r>
        <w:rPr>
          <w:lang w:eastAsia="zh-CN"/>
        </w:rPr>
        <w:t>III.</w:t>
      </w:r>
      <w:r>
        <w:rPr>
          <w:lang w:eastAsia="zh-CN"/>
        </w:rPr>
        <w:tab/>
      </w:r>
      <w:r>
        <w:rPr>
          <w:lang w:eastAsia="zh-CN"/>
        </w:rPr>
        <w:t>建议</w:t>
      </w:r>
      <w:bookmarkEnd w:id="16"/>
      <w:bookmarkEnd w:id="17"/>
    </w:p>
    <w:p w14:paraId="5B4218D3" w14:textId="3BBC6E46" w:rsidR="00141CA9" w:rsidRPr="00AB64EA" w:rsidRDefault="00C560E1" w:rsidP="004E1F5D">
      <w:pPr>
        <w:snapToGrid w:val="0"/>
        <w:spacing w:beforeLines="50" w:before="120" w:line="400" w:lineRule="exact"/>
        <w:jc w:val="both"/>
        <w:rPr>
          <w:sz w:val="24"/>
          <w:lang w:eastAsia="zh-CN"/>
        </w:rPr>
      </w:pPr>
      <w:r w:rsidRPr="00AB64EA">
        <w:rPr>
          <w:sz w:val="24"/>
          <w:lang w:eastAsia="zh-CN"/>
        </w:rPr>
        <w:t>临床试验的研究人群应反映所评价的干预治疗上市后可能适用的预期人群。一般而言，为了公平公正地估计对普通人群的治疗效果，申办者应制定招募不同人群的策略，包括不同的年龄群体，使其与预期人群一致。大多数癌症的临床试验都应纳入老年人的代表性人群。</w:t>
      </w:r>
      <w:r w:rsidR="00000000">
        <w:fldChar w:fldCharType="begin"/>
      </w:r>
      <w:r w:rsidR="00000000">
        <w:rPr>
          <w:lang w:eastAsia="zh-CN"/>
        </w:rPr>
        <w:instrText xml:space="preserve"> HYPERLINK \l "bookmark18" \o "</w:instrText>
      </w:r>
      <w:r w:rsidR="00000000">
        <w:rPr>
          <w:lang w:eastAsia="zh-CN"/>
        </w:rPr>
        <w:instrText>当前文件</w:instrText>
      </w:r>
      <w:r w:rsidR="00000000">
        <w:rPr>
          <w:lang w:eastAsia="zh-CN"/>
        </w:rPr>
        <w:instrText xml:space="preserve">" \h </w:instrText>
      </w:r>
      <w:r w:rsidR="00000000">
        <w:fldChar w:fldCharType="separate"/>
      </w:r>
      <w:r w:rsidRPr="00AB64EA">
        <w:rPr>
          <w:sz w:val="24"/>
          <w:vertAlign w:val="superscript"/>
          <w:lang w:eastAsia="zh-CN"/>
        </w:rPr>
        <w:t>10</w:t>
      </w:r>
      <w:r w:rsidR="00000000">
        <w:rPr>
          <w:sz w:val="24"/>
          <w:vertAlign w:val="superscript"/>
          <w:lang w:eastAsia="zh-CN"/>
        </w:rPr>
        <w:fldChar w:fldCharType="end"/>
      </w:r>
      <w:r w:rsidR="000634A1" w:rsidRPr="00AB64EA">
        <w:rPr>
          <w:sz w:val="24"/>
          <w:lang w:eastAsia="zh-CN"/>
        </w:rPr>
        <w:t>只要入组是安全且符合伦理的</w:t>
      </w:r>
      <w:r w:rsidR="000634A1">
        <w:rPr>
          <w:rFonts w:hint="eastAsia"/>
          <w:sz w:val="24"/>
          <w:lang w:eastAsia="zh-CN"/>
        </w:rPr>
        <w:t>，</w:t>
      </w:r>
      <w:r w:rsidRPr="00AB64EA">
        <w:rPr>
          <w:sz w:val="24"/>
          <w:lang w:eastAsia="zh-CN"/>
        </w:rPr>
        <w:t>老年人</w:t>
      </w:r>
      <w:r w:rsidR="000634A1">
        <w:rPr>
          <w:rFonts w:hint="eastAsia"/>
          <w:sz w:val="24"/>
          <w:lang w:eastAsia="zh-CN"/>
        </w:rPr>
        <w:t>（</w:t>
      </w:r>
      <w:r w:rsidRPr="00AB64EA">
        <w:rPr>
          <w:sz w:val="24"/>
          <w:lang w:eastAsia="zh-CN"/>
        </w:rPr>
        <w:t>包括体弱者</w:t>
      </w:r>
      <w:r w:rsidR="000634A1">
        <w:rPr>
          <w:rFonts w:hint="eastAsia"/>
          <w:sz w:val="24"/>
          <w:lang w:eastAsia="zh-CN"/>
        </w:rPr>
        <w:t>）都</w:t>
      </w:r>
      <w:r w:rsidRPr="00AB64EA">
        <w:rPr>
          <w:sz w:val="24"/>
          <w:lang w:eastAsia="zh-CN"/>
        </w:rPr>
        <w:t>应入组临床试验的所有阶段。</w:t>
      </w:r>
    </w:p>
    <w:p w14:paraId="11BF3DAF" w14:textId="18C6A607" w:rsidR="00141CA9" w:rsidRPr="00AB64EA" w:rsidRDefault="00C560E1" w:rsidP="004E1F5D">
      <w:pPr>
        <w:snapToGrid w:val="0"/>
        <w:spacing w:beforeLines="50" w:before="120" w:line="400" w:lineRule="exact"/>
        <w:jc w:val="both"/>
        <w:rPr>
          <w:sz w:val="24"/>
          <w:lang w:eastAsia="zh-CN"/>
        </w:rPr>
      </w:pPr>
      <w:r w:rsidRPr="00AB64EA">
        <w:rPr>
          <w:sz w:val="24"/>
          <w:lang w:eastAsia="zh-CN"/>
        </w:rPr>
        <w:t>癌症试验的申办者应</w:t>
      </w:r>
      <w:r w:rsidR="002B4C11">
        <w:rPr>
          <w:rFonts w:hint="eastAsia"/>
          <w:sz w:val="24"/>
          <w:lang w:eastAsia="zh-CN"/>
        </w:rPr>
        <w:t>在</w:t>
      </w:r>
      <w:r w:rsidR="00524735">
        <w:rPr>
          <w:rFonts w:hint="eastAsia"/>
          <w:sz w:val="24"/>
          <w:lang w:eastAsia="zh-CN"/>
        </w:rPr>
        <w:t>早期开发阶段</w:t>
      </w:r>
      <w:r w:rsidRPr="00AB64EA">
        <w:rPr>
          <w:sz w:val="24"/>
          <w:lang w:eastAsia="zh-CN"/>
        </w:rPr>
        <w:t>考虑目标人群的年龄特征。</w:t>
      </w:r>
      <w:r w:rsidR="002C6E2A">
        <w:rPr>
          <w:rFonts w:hint="eastAsia"/>
          <w:sz w:val="24"/>
          <w:lang w:eastAsia="zh-CN"/>
        </w:rPr>
        <w:t>可以与</w:t>
      </w:r>
      <w:r w:rsidRPr="00AB64EA">
        <w:rPr>
          <w:sz w:val="24"/>
          <w:lang w:eastAsia="zh-CN"/>
        </w:rPr>
        <w:t>CDER</w:t>
      </w:r>
      <w:r w:rsidRPr="00AB64EA">
        <w:rPr>
          <w:sz w:val="24"/>
          <w:lang w:eastAsia="zh-CN"/>
        </w:rPr>
        <w:t>和</w:t>
      </w:r>
      <w:r w:rsidRPr="00AB64EA">
        <w:rPr>
          <w:sz w:val="24"/>
          <w:lang w:eastAsia="zh-CN"/>
        </w:rPr>
        <w:t>CBER</w:t>
      </w:r>
      <w:r w:rsidR="007A4FBC">
        <w:rPr>
          <w:rFonts w:hint="eastAsia"/>
          <w:sz w:val="24"/>
          <w:lang w:eastAsia="zh-CN"/>
        </w:rPr>
        <w:t>商讨</w:t>
      </w:r>
      <w:r w:rsidR="00360339">
        <w:rPr>
          <w:rFonts w:hint="eastAsia"/>
          <w:sz w:val="24"/>
          <w:lang w:eastAsia="zh-CN"/>
        </w:rPr>
        <w:t>在</w:t>
      </w:r>
      <w:r w:rsidRPr="00AB64EA">
        <w:rPr>
          <w:sz w:val="24"/>
          <w:lang w:eastAsia="zh-CN"/>
        </w:rPr>
        <w:t>癌症临床试验</w:t>
      </w:r>
      <w:r w:rsidR="00360339">
        <w:rPr>
          <w:rFonts w:hint="eastAsia"/>
          <w:sz w:val="24"/>
          <w:lang w:eastAsia="zh-CN"/>
        </w:rPr>
        <w:t>中招募</w:t>
      </w:r>
      <w:r w:rsidRPr="00AB64EA">
        <w:rPr>
          <w:sz w:val="24"/>
          <w:lang w:eastAsia="zh-CN"/>
        </w:rPr>
        <w:t>老年患者</w:t>
      </w:r>
      <w:r w:rsidR="00360339">
        <w:rPr>
          <w:rFonts w:hint="eastAsia"/>
          <w:sz w:val="24"/>
          <w:lang w:eastAsia="zh-CN"/>
        </w:rPr>
        <w:t>的</w:t>
      </w:r>
      <w:r w:rsidRPr="00AB64EA">
        <w:rPr>
          <w:sz w:val="24"/>
          <w:lang w:eastAsia="zh-CN"/>
        </w:rPr>
        <w:t>计划，特别是在可能很难招募足够比例的老年患者时。</w:t>
      </w:r>
    </w:p>
    <w:p w14:paraId="70AE0CAE" w14:textId="493AA696" w:rsidR="00141CA9" w:rsidRPr="00AB64EA" w:rsidRDefault="00C560E1">
      <w:pPr>
        <w:snapToGrid w:val="0"/>
        <w:spacing w:beforeLines="50" w:before="120" w:line="400" w:lineRule="exact"/>
        <w:jc w:val="both"/>
        <w:rPr>
          <w:sz w:val="24"/>
          <w:lang w:eastAsia="zh-CN"/>
        </w:rPr>
      </w:pPr>
      <w:r w:rsidRPr="00AB64EA">
        <w:rPr>
          <w:sz w:val="24"/>
          <w:lang w:eastAsia="zh-CN"/>
        </w:rPr>
        <w:t>老年人招募策略应基于老年人的所有已知信息制定，例如疾病流行率、诊断和治疗模式、既往相关研究以及与安全性或有效性相关的结果差异。行业指南草案《增强临床试验人群的多样性</w:t>
      </w:r>
      <w:r w:rsidR="00D9773D">
        <w:rPr>
          <w:rFonts w:hint="eastAsia"/>
          <w:sz w:val="24"/>
          <w:lang w:eastAsia="zh-CN"/>
        </w:rPr>
        <w:t xml:space="preserve"> -</w:t>
      </w:r>
      <w:r w:rsidR="00D9773D">
        <w:rPr>
          <w:sz w:val="24"/>
          <w:lang w:eastAsia="zh-CN"/>
        </w:rPr>
        <w:t xml:space="preserve"> </w:t>
      </w:r>
      <w:r w:rsidRPr="00AB64EA">
        <w:rPr>
          <w:sz w:val="24"/>
          <w:lang w:eastAsia="zh-CN"/>
        </w:rPr>
        <w:t>资格标准、入组实践和试验设计》</w:t>
      </w:r>
      <w:r w:rsidR="001302D0">
        <w:rPr>
          <w:rFonts w:hint="eastAsia"/>
          <w:sz w:val="24"/>
          <w:lang w:eastAsia="zh-CN"/>
        </w:rPr>
        <w:t>草拟</w:t>
      </w:r>
      <w:r w:rsidR="00961148">
        <w:rPr>
          <w:rFonts w:hint="eastAsia"/>
          <w:sz w:val="24"/>
          <w:lang w:eastAsia="zh-CN"/>
        </w:rPr>
        <w:t>了</w:t>
      </w:r>
      <w:r w:rsidR="005A708A">
        <w:rPr>
          <w:rFonts w:hint="eastAsia"/>
          <w:sz w:val="24"/>
          <w:lang w:eastAsia="zh-CN"/>
        </w:rPr>
        <w:t>一些建议，这些建议</w:t>
      </w:r>
      <w:r w:rsidR="00994D7A">
        <w:rPr>
          <w:rFonts w:hint="eastAsia"/>
          <w:sz w:val="24"/>
          <w:lang w:eastAsia="zh-CN"/>
        </w:rPr>
        <w:t>的对象是：</w:t>
      </w:r>
      <w:r w:rsidRPr="00AB64EA">
        <w:rPr>
          <w:sz w:val="24"/>
          <w:lang w:eastAsia="zh-CN"/>
        </w:rPr>
        <w:t>包容性试验实践、试验设计和方法对策，以及</w:t>
      </w:r>
      <w:r w:rsidR="00CF3AD4">
        <w:rPr>
          <w:rFonts w:hint="eastAsia"/>
          <w:sz w:val="24"/>
          <w:lang w:eastAsia="zh-CN"/>
        </w:rPr>
        <w:t>其他</w:t>
      </w:r>
      <w:r w:rsidR="00440EC5">
        <w:rPr>
          <w:rFonts w:hint="eastAsia"/>
          <w:sz w:val="24"/>
          <w:lang w:eastAsia="zh-CN"/>
        </w:rPr>
        <w:t>的</w:t>
      </w:r>
      <w:r w:rsidRPr="00AB64EA">
        <w:rPr>
          <w:sz w:val="24"/>
          <w:lang w:eastAsia="zh-CN"/>
        </w:rPr>
        <w:t>申办者</w:t>
      </w:r>
      <w:r w:rsidR="009E19A5">
        <w:rPr>
          <w:rFonts w:hint="eastAsia"/>
          <w:sz w:val="24"/>
          <w:lang w:eastAsia="zh-CN"/>
        </w:rPr>
        <w:t>关于老年人</w:t>
      </w:r>
      <w:r w:rsidRPr="00AB64EA">
        <w:rPr>
          <w:sz w:val="24"/>
          <w:lang w:eastAsia="zh-CN"/>
        </w:rPr>
        <w:t>应考虑</w:t>
      </w:r>
      <w:r w:rsidR="009E19A5">
        <w:rPr>
          <w:rFonts w:hint="eastAsia"/>
          <w:sz w:val="24"/>
          <w:lang w:eastAsia="zh-CN"/>
        </w:rPr>
        <w:t>的</w:t>
      </w:r>
      <w:r w:rsidR="00440EC5">
        <w:rPr>
          <w:rFonts w:hint="eastAsia"/>
          <w:sz w:val="24"/>
          <w:lang w:eastAsia="zh-CN"/>
        </w:rPr>
        <w:t>可改善招募</w:t>
      </w:r>
      <w:r w:rsidR="005A708A">
        <w:rPr>
          <w:rFonts w:hint="eastAsia"/>
          <w:sz w:val="24"/>
          <w:lang w:eastAsia="zh-CN"/>
        </w:rPr>
        <w:t>质量的</w:t>
      </w:r>
      <w:r w:rsidRPr="00AB64EA">
        <w:rPr>
          <w:sz w:val="24"/>
          <w:lang w:eastAsia="zh-CN"/>
        </w:rPr>
        <w:t>研究设计和实施因素。</w:t>
      </w:r>
    </w:p>
    <w:p w14:paraId="6029728F" w14:textId="77777777" w:rsidR="00C87F1C" w:rsidRDefault="00C87F1C">
      <w:pPr>
        <w:snapToGrid w:val="0"/>
        <w:spacing w:beforeLines="50" w:before="120"/>
        <w:jc w:val="both"/>
        <w:rPr>
          <w:sz w:val="18"/>
          <w:szCs w:val="18"/>
          <w:lang w:eastAsia="zh-CN"/>
        </w:rPr>
      </w:pPr>
      <w:bookmarkStart w:id="18" w:name="bookmark16"/>
    </w:p>
    <w:p w14:paraId="311CC1D3" w14:textId="77777777" w:rsidR="006976FB" w:rsidRDefault="006976FB">
      <w:pPr>
        <w:snapToGrid w:val="0"/>
        <w:spacing w:beforeLines="50" w:before="120"/>
        <w:jc w:val="both"/>
        <w:rPr>
          <w:sz w:val="18"/>
          <w:szCs w:val="18"/>
          <w:lang w:eastAsia="zh-CN"/>
        </w:rPr>
      </w:pPr>
    </w:p>
    <w:p w14:paraId="37448861" w14:textId="77777777" w:rsidR="006976FB" w:rsidRDefault="006976FB">
      <w:pPr>
        <w:snapToGrid w:val="0"/>
        <w:spacing w:beforeLines="50" w:before="120"/>
        <w:jc w:val="both"/>
        <w:rPr>
          <w:sz w:val="18"/>
          <w:szCs w:val="18"/>
          <w:lang w:eastAsia="zh-CN"/>
        </w:rPr>
      </w:pPr>
    </w:p>
    <w:p w14:paraId="5B30CB13" w14:textId="77777777" w:rsidR="006976FB" w:rsidRDefault="006976FB">
      <w:pPr>
        <w:snapToGrid w:val="0"/>
        <w:spacing w:beforeLines="50" w:before="120"/>
        <w:jc w:val="both"/>
        <w:rPr>
          <w:sz w:val="18"/>
          <w:szCs w:val="18"/>
          <w:lang w:eastAsia="zh-CN"/>
        </w:rPr>
      </w:pPr>
    </w:p>
    <w:p w14:paraId="79EB8FEF" w14:textId="77777777" w:rsidR="006976FB" w:rsidRDefault="006976FB">
      <w:pPr>
        <w:snapToGrid w:val="0"/>
        <w:spacing w:beforeLines="50" w:before="120"/>
        <w:jc w:val="both"/>
        <w:rPr>
          <w:sz w:val="18"/>
          <w:szCs w:val="18"/>
          <w:lang w:eastAsia="zh-CN"/>
        </w:rPr>
      </w:pPr>
    </w:p>
    <w:p w14:paraId="5CFDC393" w14:textId="77777777" w:rsidR="006976FB" w:rsidRDefault="006976FB">
      <w:pPr>
        <w:snapToGrid w:val="0"/>
        <w:spacing w:beforeLines="50" w:before="120"/>
        <w:jc w:val="both"/>
        <w:rPr>
          <w:sz w:val="18"/>
          <w:szCs w:val="18"/>
          <w:lang w:eastAsia="zh-CN"/>
        </w:rPr>
      </w:pPr>
    </w:p>
    <w:p w14:paraId="0E44D312" w14:textId="77777777" w:rsidR="006976FB" w:rsidRDefault="006976FB">
      <w:pPr>
        <w:snapToGrid w:val="0"/>
        <w:spacing w:beforeLines="50" w:before="120"/>
        <w:jc w:val="both"/>
        <w:rPr>
          <w:sz w:val="18"/>
          <w:szCs w:val="18"/>
          <w:lang w:eastAsia="zh-CN"/>
        </w:rPr>
      </w:pPr>
    </w:p>
    <w:p w14:paraId="016205E7" w14:textId="77777777" w:rsidR="006976FB" w:rsidRDefault="006976FB">
      <w:pPr>
        <w:snapToGrid w:val="0"/>
        <w:spacing w:beforeLines="50" w:before="120"/>
        <w:jc w:val="both"/>
        <w:rPr>
          <w:sz w:val="18"/>
          <w:szCs w:val="18"/>
          <w:lang w:eastAsia="zh-CN"/>
        </w:rPr>
      </w:pPr>
    </w:p>
    <w:p w14:paraId="2889106A" w14:textId="77777777" w:rsidR="006976FB" w:rsidRDefault="00C87F1C">
      <w:pPr>
        <w:snapToGrid w:val="0"/>
        <w:spacing w:beforeLines="50" w:before="120"/>
        <w:jc w:val="both"/>
        <w:rPr>
          <w:sz w:val="18"/>
          <w:szCs w:val="18"/>
          <w:lang w:eastAsia="zh-CN"/>
        </w:rPr>
      </w:pPr>
      <w:r>
        <w:rPr>
          <w:sz w:val="18"/>
          <w:szCs w:val="18"/>
          <w:lang w:eastAsia="zh-CN"/>
        </w:rPr>
        <w:t>_________________________</w:t>
      </w:r>
    </w:p>
    <w:p w14:paraId="2D476D67" w14:textId="77777777" w:rsidR="006976FB" w:rsidRDefault="00C560E1">
      <w:pPr>
        <w:tabs>
          <w:tab w:val="left" w:pos="125"/>
        </w:tabs>
        <w:snapToGrid w:val="0"/>
        <w:spacing w:beforeLines="50" w:before="120"/>
        <w:jc w:val="both"/>
        <w:rPr>
          <w:sz w:val="18"/>
          <w:szCs w:val="18"/>
          <w:lang w:eastAsia="zh-CN"/>
        </w:rPr>
      </w:pPr>
      <w:r>
        <w:rPr>
          <w:sz w:val="18"/>
          <w:szCs w:val="18"/>
          <w:vertAlign w:val="superscript"/>
          <w:lang w:eastAsia="zh-CN"/>
        </w:rPr>
        <w:t>8</w:t>
      </w:r>
      <w:r>
        <w:rPr>
          <w:sz w:val="18"/>
          <w:szCs w:val="18"/>
          <w:lang w:eastAsia="zh-CN"/>
        </w:rPr>
        <w:tab/>
      </w:r>
      <w:r>
        <w:rPr>
          <w:sz w:val="18"/>
          <w:szCs w:val="18"/>
          <w:lang w:eastAsia="zh-CN"/>
        </w:rPr>
        <w:t>见</w:t>
      </w:r>
      <w:r>
        <w:rPr>
          <w:sz w:val="18"/>
          <w:szCs w:val="18"/>
          <w:lang w:eastAsia="zh-CN"/>
        </w:rPr>
        <w:t>21 CFR</w:t>
      </w:r>
      <w:r>
        <w:rPr>
          <w:sz w:val="18"/>
          <w:szCs w:val="18"/>
          <w:lang w:eastAsia="zh-CN"/>
        </w:rPr>
        <w:t>第</w:t>
      </w:r>
      <w:r>
        <w:rPr>
          <w:sz w:val="18"/>
          <w:szCs w:val="18"/>
          <w:lang w:eastAsia="zh-CN"/>
        </w:rPr>
        <w:t>201.56(d)(4)</w:t>
      </w:r>
      <w:r>
        <w:rPr>
          <w:sz w:val="18"/>
          <w:szCs w:val="18"/>
          <w:lang w:eastAsia="zh-CN"/>
        </w:rPr>
        <w:t>、</w:t>
      </w:r>
      <w:r>
        <w:rPr>
          <w:sz w:val="18"/>
          <w:szCs w:val="18"/>
          <w:lang w:eastAsia="zh-CN"/>
        </w:rPr>
        <w:t>201.57</w:t>
      </w:r>
      <w:r>
        <w:rPr>
          <w:sz w:val="18"/>
          <w:szCs w:val="18"/>
          <w:lang w:eastAsia="zh-CN"/>
        </w:rPr>
        <w:t>和</w:t>
      </w:r>
      <w:r>
        <w:rPr>
          <w:sz w:val="18"/>
          <w:szCs w:val="18"/>
          <w:lang w:eastAsia="zh-CN"/>
        </w:rPr>
        <w:t>201.80</w:t>
      </w:r>
      <w:r>
        <w:rPr>
          <w:sz w:val="18"/>
          <w:szCs w:val="18"/>
          <w:lang w:eastAsia="zh-CN"/>
        </w:rPr>
        <w:t>节。</w:t>
      </w:r>
      <w:bookmarkEnd w:id="18"/>
    </w:p>
    <w:p w14:paraId="283CE4EB" w14:textId="77777777" w:rsidR="006976FB" w:rsidRDefault="00C560E1">
      <w:pPr>
        <w:tabs>
          <w:tab w:val="left" w:pos="115"/>
        </w:tabs>
        <w:snapToGrid w:val="0"/>
        <w:spacing w:beforeLines="50" w:before="120"/>
        <w:jc w:val="both"/>
        <w:rPr>
          <w:color w:val="0000FF"/>
          <w:sz w:val="18"/>
          <w:szCs w:val="18"/>
          <w:lang w:eastAsia="zh-CN"/>
        </w:rPr>
      </w:pPr>
      <w:bookmarkStart w:id="19" w:name="bookmark17"/>
      <w:r>
        <w:rPr>
          <w:sz w:val="18"/>
          <w:szCs w:val="18"/>
          <w:vertAlign w:val="superscript"/>
          <w:lang w:eastAsia="zh-CN"/>
        </w:rPr>
        <w:t>9</w:t>
      </w:r>
      <w:r>
        <w:rPr>
          <w:sz w:val="18"/>
          <w:szCs w:val="18"/>
          <w:lang w:eastAsia="zh-CN"/>
        </w:rPr>
        <w:tab/>
      </w:r>
      <w:proofErr w:type="gramStart"/>
      <w:r>
        <w:rPr>
          <w:sz w:val="18"/>
          <w:szCs w:val="18"/>
          <w:lang w:eastAsia="zh-CN"/>
        </w:rPr>
        <w:t>请访问</w:t>
      </w:r>
      <w:proofErr w:type="gramEnd"/>
      <w:r w:rsidR="00644F62">
        <w:fldChar w:fldCharType="begin"/>
      </w:r>
      <w:r w:rsidR="00FE21A4">
        <w:rPr>
          <w:lang w:eastAsia="zh-CN"/>
        </w:rPr>
        <w:instrText>HYPERLINK "https://www.fda.gov/drugs/drug-approvals-and-databases/drug-trials-snapshots"</w:instrText>
      </w:r>
      <w:r w:rsidR="00644F62">
        <w:fldChar w:fldCharType="separate"/>
      </w:r>
      <w:r w:rsidRPr="00AB64EA">
        <w:rPr>
          <w:rStyle w:val="a3"/>
          <w:color w:val="0000FF"/>
          <w:sz w:val="18"/>
          <w:szCs w:val="18"/>
          <w:lang w:eastAsia="zh-CN"/>
        </w:rPr>
        <w:t xml:space="preserve"> https://www.fda.gov/drugs/drug-approvals-and-databases/drug-trials-snapshots</w:t>
      </w:r>
      <w:bookmarkEnd w:id="19"/>
      <w:r w:rsidR="00644F62">
        <w:fldChar w:fldCharType="end"/>
      </w:r>
    </w:p>
    <w:p w14:paraId="4326DB0F" w14:textId="77777777" w:rsidR="006976FB" w:rsidRDefault="00C560E1">
      <w:pPr>
        <w:tabs>
          <w:tab w:val="left" w:pos="182"/>
        </w:tabs>
        <w:snapToGrid w:val="0"/>
        <w:spacing w:beforeLines="50" w:before="120"/>
        <w:jc w:val="both"/>
        <w:rPr>
          <w:sz w:val="18"/>
          <w:szCs w:val="18"/>
          <w:lang w:eastAsia="zh-CN"/>
        </w:rPr>
      </w:pPr>
      <w:bookmarkStart w:id="20" w:name="bookmark18"/>
      <w:r>
        <w:rPr>
          <w:sz w:val="18"/>
          <w:szCs w:val="18"/>
          <w:vertAlign w:val="superscript"/>
          <w:lang w:eastAsia="zh-CN"/>
        </w:rPr>
        <w:t>10</w:t>
      </w:r>
      <w:r>
        <w:rPr>
          <w:sz w:val="18"/>
          <w:szCs w:val="18"/>
          <w:lang w:eastAsia="zh-CN"/>
        </w:rPr>
        <w:tab/>
      </w:r>
      <w:r>
        <w:rPr>
          <w:sz w:val="18"/>
          <w:szCs w:val="18"/>
          <w:lang w:eastAsia="zh-CN"/>
        </w:rPr>
        <w:t>估计老年患者的癌症发病率时，可以考虑美国国家癌症研究所的监测、流行病学与预后项目（</w:t>
      </w:r>
      <w:r>
        <w:rPr>
          <w:sz w:val="18"/>
          <w:szCs w:val="18"/>
          <w:lang w:eastAsia="zh-CN"/>
        </w:rPr>
        <w:t>SEER</w:t>
      </w:r>
      <w:r>
        <w:rPr>
          <w:sz w:val="18"/>
          <w:szCs w:val="18"/>
          <w:lang w:eastAsia="zh-CN"/>
        </w:rPr>
        <w:t>）发病率数据库</w:t>
      </w:r>
      <w:r w:rsidRPr="00AB64EA">
        <w:rPr>
          <w:color w:val="0000FF"/>
          <w:sz w:val="18"/>
          <w:szCs w:val="18"/>
          <w:lang w:eastAsia="zh-CN"/>
        </w:rPr>
        <w:t>（</w:t>
      </w:r>
      <w:hyperlink r:id="rId20" w:history="1">
        <w:r w:rsidRPr="00AB64EA">
          <w:rPr>
            <w:rStyle w:val="a3"/>
            <w:color w:val="0000FF"/>
            <w:sz w:val="18"/>
            <w:szCs w:val="18"/>
            <w:lang w:eastAsia="zh-CN"/>
          </w:rPr>
          <w:t xml:space="preserve"> https ://seer.cancer.gov/data/</w:t>
        </w:r>
        <w:r w:rsidRPr="00AB64EA">
          <w:rPr>
            <w:rStyle w:val="a3"/>
            <w:color w:val="0000FF"/>
            <w:sz w:val="18"/>
            <w:szCs w:val="18"/>
            <w:u w:val="none"/>
            <w:lang w:eastAsia="zh-CN"/>
          </w:rPr>
          <w:t>）</w:t>
        </w:r>
        <w:r w:rsidRPr="00AB64EA">
          <w:rPr>
            <w:rStyle w:val="a3"/>
            <w:color w:val="auto"/>
            <w:sz w:val="18"/>
            <w:szCs w:val="18"/>
            <w:u w:val="none"/>
            <w:lang w:eastAsia="zh-CN"/>
          </w:rPr>
          <w:t>中的数据。</w:t>
        </w:r>
        <w:bookmarkEnd w:id="20"/>
      </w:hyperlink>
    </w:p>
    <w:p w14:paraId="44AE9BD0" w14:textId="77777777" w:rsidR="006976FB" w:rsidRDefault="00C560E1">
      <w:pPr>
        <w:snapToGrid w:val="0"/>
        <w:spacing w:beforeLines="50" w:before="120"/>
        <w:jc w:val="both"/>
        <w:rPr>
          <w:lang w:eastAsia="zh-CN"/>
        </w:rPr>
      </w:pPr>
      <w:r>
        <w:rPr>
          <w:lang w:eastAsia="zh-CN"/>
        </w:rPr>
        <w:br w:type="page"/>
      </w:r>
    </w:p>
    <w:p w14:paraId="799C561F" w14:textId="6A159777" w:rsidR="006976FB" w:rsidRDefault="0072483C">
      <w:pPr>
        <w:snapToGrid w:val="0"/>
        <w:spacing w:beforeLines="50" w:before="120" w:line="360" w:lineRule="exact"/>
        <w:jc w:val="both"/>
        <w:rPr>
          <w:sz w:val="24"/>
          <w:lang w:eastAsia="zh-CN"/>
        </w:rPr>
      </w:pPr>
      <w:bookmarkStart w:id="21" w:name="bookmark21"/>
      <w:r w:rsidRPr="00AB64EA">
        <w:rPr>
          <w:sz w:val="24"/>
          <w:lang w:eastAsia="zh-CN"/>
        </w:rPr>
        <w:lastRenderedPageBreak/>
        <w:t>为了解可能与抗癌药物的临床开发有关的潜在年龄差异，</w:t>
      </w:r>
      <w:r w:rsidRPr="00AB64EA">
        <w:rPr>
          <w:sz w:val="24"/>
          <w:lang w:eastAsia="zh-CN"/>
        </w:rPr>
        <w:t>FDA</w:t>
      </w:r>
      <w:r w:rsidRPr="00AB64EA">
        <w:rPr>
          <w:sz w:val="24"/>
          <w:lang w:eastAsia="zh-CN"/>
        </w:rPr>
        <w:t>建议如下：</w:t>
      </w:r>
      <w:bookmarkEnd w:id="21"/>
    </w:p>
    <w:p w14:paraId="7DA0E21D" w14:textId="77777777" w:rsidR="00141CA9" w:rsidRPr="00AB64EA" w:rsidRDefault="00C560E1" w:rsidP="002471D2">
      <w:pPr>
        <w:pStyle w:val="m2"/>
        <w:spacing w:before="120" w:after="120" w:line="360" w:lineRule="exact"/>
        <w:ind w:left="1356" w:hanging="648"/>
        <w:rPr>
          <w:szCs w:val="24"/>
          <w:lang w:eastAsia="zh-CN"/>
        </w:rPr>
      </w:pPr>
      <w:bookmarkStart w:id="22" w:name="bookmark22"/>
      <w:bookmarkStart w:id="23" w:name="_Toc97318557"/>
      <w:r w:rsidRPr="00AB64EA">
        <w:rPr>
          <w:szCs w:val="24"/>
          <w:lang w:eastAsia="zh-CN"/>
        </w:rPr>
        <w:t>A.</w:t>
      </w:r>
      <w:r w:rsidRPr="00AB64EA">
        <w:rPr>
          <w:szCs w:val="24"/>
          <w:lang w:eastAsia="zh-CN"/>
        </w:rPr>
        <w:tab/>
      </w:r>
      <w:r w:rsidRPr="00AB64EA">
        <w:rPr>
          <w:szCs w:val="24"/>
          <w:lang w:eastAsia="zh-CN"/>
        </w:rPr>
        <w:t>早期临床开发</w:t>
      </w:r>
      <w:bookmarkEnd w:id="22"/>
      <w:bookmarkEnd w:id="23"/>
    </w:p>
    <w:p w14:paraId="200F604F" w14:textId="77777777" w:rsidR="00141CA9" w:rsidRPr="00AB64EA" w:rsidRDefault="00C560E1" w:rsidP="002471D2">
      <w:pPr>
        <w:pStyle w:val="x3"/>
        <w:spacing w:before="120" w:line="360" w:lineRule="exact"/>
        <w:ind w:left="1315" w:hanging="322"/>
        <w:rPr>
          <w:sz w:val="24"/>
          <w:lang w:eastAsia="zh-CN"/>
        </w:rPr>
      </w:pPr>
      <w:r w:rsidRPr="00AB64EA">
        <w:rPr>
          <w:sz w:val="24"/>
          <w:lang w:eastAsia="zh-CN"/>
        </w:rPr>
        <w:t>•</w:t>
      </w:r>
      <w:r w:rsidRPr="00AB64EA">
        <w:rPr>
          <w:sz w:val="24"/>
          <w:lang w:eastAsia="zh-CN"/>
        </w:rPr>
        <w:tab/>
      </w:r>
      <w:r w:rsidRPr="00AB64EA">
        <w:rPr>
          <w:sz w:val="24"/>
          <w:lang w:eastAsia="zh-CN"/>
        </w:rPr>
        <w:t>申办者应在早期研究中适当招募老年人，以获取安全性、暴露和反应方面的信息，从而更好地为后期研究的研究设计和剂量选择提供参考。</w:t>
      </w:r>
    </w:p>
    <w:p w14:paraId="08EE6E3A" w14:textId="77777777" w:rsidR="00141CA9" w:rsidRPr="00AB64EA" w:rsidRDefault="00C560E1" w:rsidP="002471D2">
      <w:pPr>
        <w:pStyle w:val="x3"/>
        <w:spacing w:before="120" w:line="360" w:lineRule="exact"/>
        <w:ind w:left="1315" w:hanging="322"/>
        <w:rPr>
          <w:sz w:val="24"/>
          <w:lang w:eastAsia="zh-CN"/>
        </w:rPr>
      </w:pPr>
      <w:r w:rsidRPr="00AB64EA">
        <w:rPr>
          <w:sz w:val="24"/>
          <w:lang w:eastAsia="zh-CN"/>
        </w:rPr>
        <w:t>•</w:t>
      </w:r>
      <w:r w:rsidRPr="00AB64EA">
        <w:rPr>
          <w:sz w:val="24"/>
          <w:lang w:eastAsia="zh-CN"/>
        </w:rPr>
        <w:tab/>
      </w:r>
      <w:r w:rsidRPr="00AB64EA">
        <w:rPr>
          <w:sz w:val="24"/>
          <w:lang w:eastAsia="zh-CN"/>
        </w:rPr>
        <w:t>申办者应在药物开发早期评价药物间</w:t>
      </w:r>
      <w:r w:rsidR="00D54517">
        <w:rPr>
          <w:sz w:val="24"/>
          <w:lang w:eastAsia="zh-CN"/>
        </w:rPr>
        <w:t>的</w:t>
      </w:r>
      <w:r w:rsidRPr="00AB64EA">
        <w:rPr>
          <w:sz w:val="24"/>
          <w:lang w:eastAsia="zh-CN"/>
        </w:rPr>
        <w:t>相互作用，以便能够招募那些可能因合并用药而被排除的老年人。</w:t>
      </w:r>
    </w:p>
    <w:p w14:paraId="3E074B09" w14:textId="77777777" w:rsidR="00141CA9" w:rsidRPr="00AB64EA" w:rsidRDefault="00C560E1" w:rsidP="002471D2">
      <w:pPr>
        <w:pStyle w:val="m2"/>
        <w:spacing w:before="120" w:after="120" w:line="360" w:lineRule="exact"/>
        <w:ind w:left="1356" w:hanging="648"/>
        <w:rPr>
          <w:szCs w:val="24"/>
          <w:lang w:eastAsia="zh-CN"/>
        </w:rPr>
      </w:pPr>
      <w:bookmarkStart w:id="24" w:name="bookmark23"/>
      <w:bookmarkStart w:id="25" w:name="_Toc97318558"/>
      <w:r w:rsidRPr="00AB64EA">
        <w:rPr>
          <w:szCs w:val="24"/>
          <w:lang w:eastAsia="zh-CN"/>
        </w:rPr>
        <w:t>B.</w:t>
      </w:r>
      <w:r w:rsidRPr="00AB64EA">
        <w:rPr>
          <w:szCs w:val="24"/>
          <w:lang w:eastAsia="zh-CN"/>
        </w:rPr>
        <w:tab/>
      </w:r>
      <w:r w:rsidRPr="00AB64EA">
        <w:rPr>
          <w:szCs w:val="24"/>
          <w:lang w:eastAsia="zh-CN"/>
        </w:rPr>
        <w:t>临床试验</w:t>
      </w:r>
      <w:bookmarkEnd w:id="24"/>
      <w:bookmarkEnd w:id="25"/>
    </w:p>
    <w:p w14:paraId="38D6794D" w14:textId="77777777" w:rsidR="00141CA9" w:rsidRPr="00AB64EA" w:rsidRDefault="00C560E1" w:rsidP="002471D2">
      <w:pPr>
        <w:pStyle w:val="x3"/>
        <w:spacing w:before="120" w:line="360" w:lineRule="exact"/>
        <w:ind w:left="1315" w:hanging="322"/>
        <w:rPr>
          <w:sz w:val="24"/>
          <w:lang w:eastAsia="zh-CN"/>
        </w:rPr>
      </w:pPr>
      <w:r w:rsidRPr="00AB64EA">
        <w:rPr>
          <w:sz w:val="24"/>
          <w:lang w:eastAsia="zh-CN"/>
        </w:rPr>
        <w:t>•</w:t>
      </w:r>
      <w:r w:rsidRPr="00AB64EA">
        <w:rPr>
          <w:sz w:val="24"/>
          <w:lang w:eastAsia="zh-CN"/>
        </w:rPr>
        <w:tab/>
      </w:r>
      <w:r w:rsidRPr="00417207">
        <w:rPr>
          <w:i/>
          <w:iCs/>
          <w:sz w:val="24"/>
          <w:lang w:eastAsia="zh-CN"/>
        </w:rPr>
        <w:t>试验设计</w:t>
      </w:r>
    </w:p>
    <w:p w14:paraId="16F8616E" w14:textId="7E6DC786" w:rsidR="00141CA9" w:rsidRPr="00AB64EA" w:rsidRDefault="00C560E1" w:rsidP="004E1F5D">
      <w:pPr>
        <w:snapToGrid w:val="0"/>
        <w:spacing w:beforeLines="50" w:before="120" w:line="360" w:lineRule="exact"/>
        <w:ind w:leftChars="607" w:left="1275"/>
        <w:jc w:val="both"/>
        <w:rPr>
          <w:sz w:val="24"/>
          <w:lang w:eastAsia="zh-CN"/>
        </w:rPr>
      </w:pPr>
      <w:r w:rsidRPr="00AB64EA">
        <w:rPr>
          <w:sz w:val="24"/>
          <w:lang w:eastAsia="zh-CN"/>
        </w:rPr>
        <w:t>申办者应尽量招募老年人参加关键性随机试验。为鼓励和促进老年人参加癌症试验，</w:t>
      </w:r>
      <w:r w:rsidR="001B11B4">
        <w:rPr>
          <w:rFonts w:hint="eastAsia"/>
          <w:sz w:val="24"/>
          <w:lang w:eastAsia="zh-CN"/>
        </w:rPr>
        <w:t>可以与</w:t>
      </w:r>
      <w:r w:rsidRPr="00AB64EA">
        <w:rPr>
          <w:sz w:val="24"/>
          <w:lang w:eastAsia="zh-CN"/>
        </w:rPr>
        <w:t>FDA</w:t>
      </w:r>
      <w:r w:rsidR="007A4FBC">
        <w:rPr>
          <w:rFonts w:hint="eastAsia"/>
          <w:sz w:val="24"/>
          <w:lang w:eastAsia="zh-CN"/>
        </w:rPr>
        <w:t>商讨</w:t>
      </w:r>
      <w:r w:rsidRPr="00AB64EA">
        <w:rPr>
          <w:sz w:val="24"/>
          <w:lang w:eastAsia="zh-CN"/>
        </w:rPr>
        <w:t>灵活的试验设计和分析方法。例如，可以设计按年龄分层的试验，侧重分析老年人的获益和风险。另外，开放标签的安全性研究还可以招募老年人群作为一个</w:t>
      </w:r>
      <w:proofErr w:type="gramStart"/>
      <w:r w:rsidRPr="00AB64EA">
        <w:rPr>
          <w:sz w:val="24"/>
          <w:lang w:eastAsia="zh-CN"/>
        </w:rPr>
        <w:t>平行组</w:t>
      </w:r>
      <w:proofErr w:type="gramEnd"/>
      <w:r w:rsidRPr="00AB64EA">
        <w:rPr>
          <w:sz w:val="24"/>
          <w:lang w:eastAsia="zh-CN"/>
        </w:rPr>
        <w:t>进行单独分析。在某些情况下，老年组可以在提交</w:t>
      </w:r>
      <w:r w:rsidRPr="00AB64EA">
        <w:rPr>
          <w:sz w:val="24"/>
          <w:lang w:eastAsia="zh-CN"/>
        </w:rPr>
        <w:t>NDA</w:t>
      </w:r>
      <w:r w:rsidRPr="00AB64EA">
        <w:rPr>
          <w:sz w:val="24"/>
          <w:lang w:eastAsia="zh-CN"/>
        </w:rPr>
        <w:t>或</w:t>
      </w:r>
      <w:r w:rsidRPr="00AB64EA">
        <w:rPr>
          <w:sz w:val="24"/>
          <w:lang w:eastAsia="zh-CN"/>
        </w:rPr>
        <w:t>BLA</w:t>
      </w:r>
      <w:r w:rsidRPr="00AB64EA">
        <w:rPr>
          <w:sz w:val="24"/>
          <w:lang w:eastAsia="zh-CN"/>
        </w:rPr>
        <w:t>时积极累积。</w:t>
      </w:r>
    </w:p>
    <w:p w14:paraId="51BE865C" w14:textId="2AAFB3BA" w:rsidR="00141CA9" w:rsidRPr="00AB64EA" w:rsidRDefault="00FD006D" w:rsidP="004E1F5D">
      <w:pPr>
        <w:snapToGrid w:val="0"/>
        <w:spacing w:beforeLines="50" w:before="120" w:line="360" w:lineRule="exact"/>
        <w:ind w:leftChars="607" w:left="1275"/>
        <w:jc w:val="both"/>
        <w:rPr>
          <w:sz w:val="24"/>
          <w:lang w:eastAsia="zh-CN"/>
        </w:rPr>
      </w:pPr>
      <w:r>
        <w:rPr>
          <w:rFonts w:hint="eastAsia"/>
          <w:sz w:val="24"/>
          <w:lang w:eastAsia="zh-CN"/>
        </w:rPr>
        <w:t>一个</w:t>
      </w:r>
      <w:r w:rsidRPr="00AB64EA">
        <w:rPr>
          <w:sz w:val="24"/>
          <w:lang w:eastAsia="zh-CN"/>
        </w:rPr>
        <w:t>潜在试验设计方法的</w:t>
      </w:r>
      <w:r>
        <w:rPr>
          <w:rFonts w:hint="eastAsia"/>
          <w:sz w:val="24"/>
          <w:lang w:eastAsia="zh-CN"/>
        </w:rPr>
        <w:t>例子是</w:t>
      </w:r>
      <w:r w:rsidR="00045A3A">
        <w:rPr>
          <w:rFonts w:hint="eastAsia"/>
          <w:sz w:val="24"/>
          <w:lang w:eastAsia="zh-CN"/>
        </w:rPr>
        <w:t>：</w:t>
      </w:r>
      <w:r w:rsidR="00C560E1" w:rsidRPr="00AB64EA">
        <w:rPr>
          <w:sz w:val="24"/>
          <w:lang w:eastAsia="zh-CN"/>
        </w:rPr>
        <w:t>同时招募年轻患者和老年患者</w:t>
      </w:r>
      <w:r w:rsidR="00A20496">
        <w:rPr>
          <w:rFonts w:hint="eastAsia"/>
          <w:sz w:val="24"/>
          <w:lang w:eastAsia="zh-CN"/>
        </w:rPr>
        <w:t>、</w:t>
      </w:r>
      <w:r w:rsidR="00C560E1" w:rsidRPr="00AB64EA">
        <w:rPr>
          <w:sz w:val="24"/>
          <w:lang w:eastAsia="zh-CN"/>
        </w:rPr>
        <w:t>并按年龄分层</w:t>
      </w:r>
      <w:r w:rsidR="00A20496">
        <w:rPr>
          <w:rFonts w:hint="eastAsia"/>
          <w:sz w:val="24"/>
          <w:lang w:eastAsia="zh-CN"/>
        </w:rPr>
        <w:t>的</w:t>
      </w:r>
      <w:r w:rsidR="00A20496" w:rsidRPr="00AB64EA">
        <w:rPr>
          <w:sz w:val="24"/>
          <w:lang w:eastAsia="zh-CN"/>
        </w:rPr>
        <w:t>随机对照试验</w:t>
      </w:r>
      <w:r w:rsidR="00C560E1" w:rsidRPr="00AB64EA">
        <w:rPr>
          <w:sz w:val="24"/>
          <w:lang w:eastAsia="zh-CN"/>
        </w:rPr>
        <w:t>。意向性治疗（</w:t>
      </w:r>
      <w:r w:rsidR="00C560E1" w:rsidRPr="00AB64EA">
        <w:rPr>
          <w:sz w:val="24"/>
          <w:lang w:eastAsia="zh-CN"/>
        </w:rPr>
        <w:t>ITT</w:t>
      </w:r>
      <w:r w:rsidR="00C560E1" w:rsidRPr="00AB64EA">
        <w:rPr>
          <w:sz w:val="24"/>
          <w:lang w:eastAsia="zh-CN"/>
        </w:rPr>
        <w:t>）人群包括所有的入组患者，改良</w:t>
      </w:r>
      <w:r w:rsidR="00C560E1" w:rsidRPr="00AB64EA">
        <w:rPr>
          <w:sz w:val="24"/>
          <w:lang w:eastAsia="zh-CN"/>
        </w:rPr>
        <w:t>ITT</w:t>
      </w:r>
      <w:r w:rsidR="00C560E1" w:rsidRPr="00AB64EA">
        <w:rPr>
          <w:sz w:val="24"/>
          <w:lang w:eastAsia="zh-CN"/>
        </w:rPr>
        <w:t>（</w:t>
      </w:r>
      <w:r w:rsidR="00C560E1" w:rsidRPr="00AB64EA">
        <w:rPr>
          <w:sz w:val="24"/>
          <w:lang w:eastAsia="zh-CN"/>
        </w:rPr>
        <w:t>MITT</w:t>
      </w:r>
      <w:r w:rsidR="00C560E1" w:rsidRPr="00AB64EA">
        <w:rPr>
          <w:sz w:val="24"/>
          <w:lang w:eastAsia="zh-CN"/>
        </w:rPr>
        <w:t>）仅包括</w:t>
      </w:r>
      <w:r w:rsidR="00C560E1" w:rsidRPr="00AB64EA">
        <w:rPr>
          <w:sz w:val="24"/>
          <w:lang w:eastAsia="zh-CN"/>
        </w:rPr>
        <w:t>75</w:t>
      </w:r>
      <w:r w:rsidR="00C560E1" w:rsidRPr="00AB64EA">
        <w:rPr>
          <w:sz w:val="24"/>
          <w:lang w:eastAsia="zh-CN"/>
        </w:rPr>
        <w:t>岁以下的患者。该试验将采用分级测试，在</w:t>
      </w:r>
      <w:r w:rsidR="00C560E1" w:rsidRPr="00AB64EA">
        <w:rPr>
          <w:sz w:val="24"/>
          <w:lang w:eastAsia="zh-CN"/>
        </w:rPr>
        <w:t>MITT</w:t>
      </w:r>
      <w:r w:rsidR="00C560E1" w:rsidRPr="00AB64EA">
        <w:rPr>
          <w:sz w:val="24"/>
          <w:lang w:eastAsia="zh-CN"/>
        </w:rPr>
        <w:t>人群中进行初步分析，在</w:t>
      </w:r>
      <w:r w:rsidR="00C560E1" w:rsidRPr="00AB64EA">
        <w:rPr>
          <w:sz w:val="24"/>
          <w:lang w:eastAsia="zh-CN"/>
        </w:rPr>
        <w:t>ITT</w:t>
      </w:r>
      <w:r w:rsidR="00C560E1" w:rsidRPr="00AB64EA">
        <w:rPr>
          <w:sz w:val="24"/>
          <w:lang w:eastAsia="zh-CN"/>
        </w:rPr>
        <w:t>人群中进行后续分析，以提供所有患者的安全性和有效性信息。如果老年患者人群的规模足够且由假设驱动，则也可以单独分析老年人群的结果。</w:t>
      </w:r>
    </w:p>
    <w:p w14:paraId="1535699E" w14:textId="77777777" w:rsidR="00141CA9" w:rsidRDefault="00C560E1">
      <w:pPr>
        <w:snapToGrid w:val="0"/>
        <w:spacing w:beforeLines="50" w:before="120" w:line="360" w:lineRule="exact"/>
        <w:ind w:leftChars="607" w:left="1275"/>
        <w:jc w:val="both"/>
        <w:rPr>
          <w:sz w:val="24"/>
          <w:vertAlign w:val="superscript"/>
          <w:lang w:eastAsia="zh-CN"/>
        </w:rPr>
      </w:pPr>
      <w:r w:rsidRPr="00AB64EA">
        <w:rPr>
          <w:sz w:val="24"/>
          <w:lang w:eastAsia="zh-CN"/>
        </w:rPr>
        <w:t>老年患者的药物开发应考虑特殊的获益</w:t>
      </w:r>
      <w:r w:rsidRPr="00AB64EA">
        <w:rPr>
          <w:sz w:val="24"/>
          <w:lang w:eastAsia="zh-CN"/>
        </w:rPr>
        <w:t>-</w:t>
      </w:r>
      <w:r w:rsidRPr="00AB64EA">
        <w:rPr>
          <w:sz w:val="24"/>
          <w:lang w:eastAsia="zh-CN"/>
        </w:rPr>
        <w:t>风险因素。建议申办者在设计临床试验方案时从老年人角度考虑，包括患者、患者及其护理者、临床医生和倡导团体等角度，确保临床试验活动尽可能考虑患者偏好，从而促进老年患者的招募，提高对重要终点的识别和整体试验设计。</w:t>
      </w:r>
      <w:r w:rsidR="00644F62">
        <w:fldChar w:fldCharType="begin"/>
      </w:r>
      <w:r w:rsidR="00FE21A4">
        <w:rPr>
          <w:lang w:eastAsia="zh-CN"/>
        </w:rPr>
        <w:instrText>HYPERLINK \l "bookmark20" \o "</w:instrText>
      </w:r>
      <w:r w:rsidR="00FE21A4">
        <w:rPr>
          <w:lang w:eastAsia="zh-CN"/>
        </w:rPr>
        <w:instrText>当前文件</w:instrText>
      </w:r>
      <w:r w:rsidR="00FE21A4">
        <w:rPr>
          <w:lang w:eastAsia="zh-CN"/>
        </w:rPr>
        <w:instrText>" \h</w:instrText>
      </w:r>
      <w:r w:rsidR="00644F62">
        <w:fldChar w:fldCharType="separate"/>
      </w:r>
      <w:r w:rsidRPr="00AB64EA">
        <w:rPr>
          <w:sz w:val="24"/>
          <w:vertAlign w:val="superscript"/>
          <w:lang w:eastAsia="zh-CN"/>
        </w:rPr>
        <w:t>11</w:t>
      </w:r>
      <w:r w:rsidR="00644F62">
        <w:fldChar w:fldCharType="end"/>
      </w:r>
    </w:p>
    <w:p w14:paraId="4FC254A0" w14:textId="77777777" w:rsidR="00644F62" w:rsidRDefault="00434300" w:rsidP="00E555C7">
      <w:pPr>
        <w:snapToGrid w:val="0"/>
        <w:spacing w:beforeLines="50" w:before="120"/>
        <w:ind w:leftChars="400" w:left="840"/>
        <w:jc w:val="both"/>
        <w:rPr>
          <w:sz w:val="24"/>
          <w:lang w:eastAsia="zh-CN"/>
        </w:rPr>
      </w:pPr>
      <w:r w:rsidRPr="00AB64EA">
        <w:rPr>
          <w:sz w:val="24"/>
          <w:lang w:eastAsia="zh-CN"/>
        </w:rPr>
        <w:t>•</w:t>
      </w:r>
      <w:r w:rsidRPr="00AB64EA">
        <w:rPr>
          <w:sz w:val="24"/>
          <w:lang w:eastAsia="zh-CN"/>
        </w:rPr>
        <w:tab/>
      </w:r>
      <w:r w:rsidRPr="00417207">
        <w:rPr>
          <w:i/>
          <w:iCs/>
          <w:sz w:val="24"/>
          <w:lang w:eastAsia="zh-CN"/>
        </w:rPr>
        <w:t>制定针对老年患者的招募策略</w:t>
      </w:r>
    </w:p>
    <w:p w14:paraId="6D3559FC" w14:textId="4AAF4261" w:rsidR="00D47176" w:rsidRDefault="00434300" w:rsidP="004E1F5D">
      <w:pPr>
        <w:snapToGrid w:val="0"/>
        <w:spacing w:beforeLines="50" w:before="120" w:line="360" w:lineRule="exact"/>
        <w:ind w:leftChars="607" w:left="1275"/>
        <w:jc w:val="both"/>
        <w:rPr>
          <w:sz w:val="24"/>
          <w:lang w:eastAsia="zh-CN"/>
        </w:rPr>
      </w:pPr>
      <w:r w:rsidRPr="00AB64EA">
        <w:rPr>
          <w:sz w:val="24"/>
          <w:lang w:eastAsia="zh-CN"/>
        </w:rPr>
        <w:t>一般来说，大多数癌症试验的排除标准没有年龄上限，但老年人，尤其是</w:t>
      </w:r>
      <w:r w:rsidRPr="00AB64EA">
        <w:rPr>
          <w:sz w:val="24"/>
          <w:lang w:eastAsia="zh-CN"/>
        </w:rPr>
        <w:t>75</w:t>
      </w:r>
      <w:r w:rsidRPr="00AB64EA">
        <w:rPr>
          <w:sz w:val="24"/>
          <w:lang w:eastAsia="zh-CN"/>
        </w:rPr>
        <w:t>岁及以上的老年人在这些试验中的占比不足。</w:t>
      </w:r>
      <w:r w:rsidRPr="00AB64EA">
        <w:rPr>
          <w:sz w:val="24"/>
          <w:lang w:eastAsia="zh-CN"/>
        </w:rPr>
        <w:t>FDA</w:t>
      </w:r>
      <w:r w:rsidRPr="00AB64EA">
        <w:rPr>
          <w:sz w:val="24"/>
          <w:lang w:eastAsia="zh-CN"/>
        </w:rPr>
        <w:t>鼓励申办者和临床试验合作</w:t>
      </w:r>
      <w:proofErr w:type="gramStart"/>
      <w:r w:rsidR="00CE3E12">
        <w:rPr>
          <w:rFonts w:hint="eastAsia"/>
          <w:sz w:val="24"/>
          <w:lang w:eastAsia="zh-CN"/>
        </w:rPr>
        <w:t>方</w:t>
      </w:r>
      <w:r w:rsidRPr="00AB64EA">
        <w:rPr>
          <w:sz w:val="24"/>
          <w:lang w:eastAsia="zh-CN"/>
        </w:rPr>
        <w:t>制定</w:t>
      </w:r>
      <w:proofErr w:type="gramEnd"/>
      <w:r w:rsidRPr="00AB64EA">
        <w:rPr>
          <w:sz w:val="24"/>
          <w:lang w:eastAsia="zh-CN"/>
        </w:rPr>
        <w:t>能够反映预期人群的患者招募策略。</w:t>
      </w:r>
    </w:p>
    <w:p w14:paraId="32CA0CE9" w14:textId="77777777" w:rsidR="00D47176" w:rsidRDefault="00D47176">
      <w:pPr>
        <w:snapToGrid w:val="0"/>
        <w:spacing w:beforeLines="50" w:before="120" w:line="360" w:lineRule="exact"/>
        <w:ind w:leftChars="607" w:left="1275"/>
        <w:jc w:val="both"/>
        <w:rPr>
          <w:sz w:val="24"/>
          <w:lang w:eastAsia="zh-CN"/>
        </w:rPr>
      </w:pPr>
    </w:p>
    <w:p w14:paraId="0C5E23EF" w14:textId="77777777" w:rsidR="00D47176" w:rsidRDefault="00D47176">
      <w:pPr>
        <w:snapToGrid w:val="0"/>
        <w:spacing w:beforeLines="50" w:before="120" w:line="360" w:lineRule="exact"/>
        <w:ind w:leftChars="607" w:left="1275"/>
        <w:jc w:val="both"/>
        <w:rPr>
          <w:sz w:val="24"/>
          <w:lang w:eastAsia="zh-CN"/>
        </w:rPr>
      </w:pPr>
    </w:p>
    <w:p w14:paraId="129540C6" w14:textId="40925FB3" w:rsidR="00D47176" w:rsidRPr="00022E7E" w:rsidRDefault="00D47176">
      <w:pPr>
        <w:snapToGrid w:val="0"/>
        <w:spacing w:beforeLines="50" w:before="120"/>
        <w:jc w:val="both"/>
        <w:rPr>
          <w:sz w:val="18"/>
          <w:szCs w:val="18"/>
          <w:lang w:eastAsia="zh-CN"/>
        </w:rPr>
      </w:pPr>
      <w:r>
        <w:rPr>
          <w:sz w:val="18"/>
          <w:szCs w:val="18"/>
          <w:lang w:eastAsia="zh-CN"/>
        </w:rPr>
        <w:t>________________________</w:t>
      </w:r>
    </w:p>
    <w:p w14:paraId="02E2A135" w14:textId="4A6E3569" w:rsidR="00D47176" w:rsidRDefault="00D47176">
      <w:pPr>
        <w:snapToGrid w:val="0"/>
        <w:spacing w:beforeLines="50" w:before="120"/>
        <w:jc w:val="both"/>
        <w:rPr>
          <w:sz w:val="18"/>
          <w:szCs w:val="18"/>
          <w:lang w:eastAsia="zh-CN"/>
        </w:rPr>
      </w:pPr>
      <w:r>
        <w:rPr>
          <w:sz w:val="18"/>
          <w:szCs w:val="18"/>
          <w:vertAlign w:val="superscript"/>
          <w:lang w:eastAsia="zh-CN"/>
        </w:rPr>
        <w:t>11</w:t>
      </w:r>
      <w:r>
        <w:rPr>
          <w:sz w:val="18"/>
          <w:szCs w:val="18"/>
          <w:lang w:eastAsia="zh-CN"/>
        </w:rPr>
        <w:t>参见《以患者为中心的药物开发计划：收集全面且有代表性的信息行业指南》（</w:t>
      </w:r>
      <w:r>
        <w:rPr>
          <w:sz w:val="18"/>
          <w:szCs w:val="18"/>
          <w:lang w:eastAsia="zh-CN"/>
        </w:rPr>
        <w:t>2018</w:t>
      </w:r>
      <w:r>
        <w:rPr>
          <w:sz w:val="18"/>
          <w:szCs w:val="18"/>
          <w:lang w:eastAsia="zh-CN"/>
        </w:rPr>
        <w:t>年</w:t>
      </w:r>
      <w:r>
        <w:rPr>
          <w:sz w:val="18"/>
          <w:szCs w:val="18"/>
          <w:lang w:eastAsia="zh-CN"/>
        </w:rPr>
        <w:t>6</w:t>
      </w:r>
      <w:r>
        <w:rPr>
          <w:sz w:val="18"/>
          <w:szCs w:val="18"/>
          <w:lang w:eastAsia="zh-CN"/>
        </w:rPr>
        <w:t>月）。最终定稿后，本指南将代表</w:t>
      </w:r>
      <w:r>
        <w:rPr>
          <w:sz w:val="18"/>
          <w:szCs w:val="18"/>
          <w:lang w:eastAsia="zh-CN"/>
        </w:rPr>
        <w:t>FDA</w:t>
      </w:r>
      <w:r>
        <w:rPr>
          <w:sz w:val="18"/>
          <w:szCs w:val="18"/>
          <w:lang w:eastAsia="zh-CN"/>
        </w:rPr>
        <w:t>目前对该主题的看法</w:t>
      </w:r>
    </w:p>
    <w:p w14:paraId="4B4F2759" w14:textId="0103DFC1" w:rsidR="00434300" w:rsidRPr="00AB64EA" w:rsidRDefault="00434300">
      <w:pPr>
        <w:snapToGrid w:val="0"/>
        <w:spacing w:beforeLines="50" w:before="120" w:line="360" w:lineRule="exact"/>
        <w:ind w:leftChars="607" w:left="1275"/>
        <w:jc w:val="both"/>
        <w:rPr>
          <w:sz w:val="24"/>
          <w:lang w:eastAsia="zh-CN"/>
        </w:rPr>
      </w:pPr>
      <w:r w:rsidRPr="00AB64EA">
        <w:rPr>
          <w:sz w:val="24"/>
          <w:lang w:eastAsia="zh-CN"/>
        </w:rPr>
        <w:lastRenderedPageBreak/>
        <w:t>招募老年人（尤其是</w:t>
      </w:r>
      <w:r w:rsidRPr="00AB64EA">
        <w:rPr>
          <w:sz w:val="24"/>
          <w:lang w:eastAsia="zh-CN"/>
        </w:rPr>
        <w:t>75</w:t>
      </w:r>
      <w:r w:rsidRPr="00AB64EA">
        <w:rPr>
          <w:sz w:val="24"/>
          <w:lang w:eastAsia="zh-CN"/>
        </w:rPr>
        <w:t>岁以上患者）可能面临的挑战包括：临床试验中心的地点（例如，对于老年人，社区医院中心可能比城市学术中心更方便）、试验信息材料的格式和内容、护理者支持、残障人士（如视觉障碍、运动障碍、认知障碍等）所需的食宿、差旅和其他</w:t>
      </w:r>
      <w:r w:rsidR="0008378A">
        <w:rPr>
          <w:rFonts w:hint="eastAsia"/>
          <w:sz w:val="24"/>
          <w:lang w:eastAsia="zh-CN"/>
        </w:rPr>
        <w:t>需求</w:t>
      </w:r>
      <w:r w:rsidRPr="00AB64EA">
        <w:rPr>
          <w:sz w:val="24"/>
          <w:lang w:eastAsia="zh-CN"/>
        </w:rPr>
        <w:t>。</w:t>
      </w:r>
    </w:p>
    <w:p w14:paraId="36A56AE9" w14:textId="77777777" w:rsidR="006976FB" w:rsidRDefault="00434300">
      <w:pPr>
        <w:snapToGrid w:val="0"/>
        <w:spacing w:beforeLines="50" w:before="120" w:line="360" w:lineRule="exact"/>
        <w:ind w:leftChars="607" w:left="1275"/>
        <w:jc w:val="both"/>
        <w:rPr>
          <w:sz w:val="24"/>
          <w:lang w:eastAsia="zh-CN"/>
        </w:rPr>
      </w:pPr>
      <w:r w:rsidRPr="00AB64EA">
        <w:rPr>
          <w:sz w:val="24"/>
          <w:lang w:eastAsia="zh-CN"/>
        </w:rPr>
        <w:t>申办者应与临床研究者讨论招募老年患者的具体目标，并随时向临床试验中心通报老年患者的招募进展。在向临床中心提供研究培训时，申办者应说明招募老年患者的重要性。此外，申办者应考虑招募老年肿瘤科医师和擅长治疗老年患者的肿瘤科医师。</w:t>
      </w:r>
    </w:p>
    <w:p w14:paraId="03033481" w14:textId="77777777" w:rsidR="00434300" w:rsidRPr="00AB64EA" w:rsidRDefault="00434300" w:rsidP="00434300">
      <w:pPr>
        <w:pStyle w:val="x3"/>
        <w:spacing w:before="120" w:line="360" w:lineRule="exact"/>
        <w:ind w:left="1315" w:hanging="322"/>
        <w:rPr>
          <w:i/>
          <w:sz w:val="24"/>
          <w:lang w:eastAsia="zh-CN"/>
        </w:rPr>
      </w:pPr>
      <w:r w:rsidRPr="00AB64EA">
        <w:rPr>
          <w:sz w:val="24"/>
          <w:lang w:eastAsia="zh-CN"/>
        </w:rPr>
        <w:t>•</w:t>
      </w:r>
      <w:r w:rsidRPr="00AB64EA">
        <w:rPr>
          <w:sz w:val="24"/>
          <w:lang w:eastAsia="zh-CN"/>
        </w:rPr>
        <w:tab/>
      </w:r>
      <w:r w:rsidRPr="00AB64EA">
        <w:rPr>
          <w:i/>
          <w:iCs/>
          <w:sz w:val="24"/>
          <w:lang w:eastAsia="zh-CN"/>
        </w:rPr>
        <w:t>考虑收集老年患者的其他信息</w:t>
      </w:r>
    </w:p>
    <w:p w14:paraId="2D01F3C2" w14:textId="77777777" w:rsidR="00434300" w:rsidRPr="00AB64EA" w:rsidRDefault="00434300" w:rsidP="004E1F5D">
      <w:pPr>
        <w:snapToGrid w:val="0"/>
        <w:spacing w:beforeLines="50" w:before="120" w:line="360" w:lineRule="exact"/>
        <w:ind w:leftChars="607" w:left="1275"/>
        <w:jc w:val="both"/>
        <w:rPr>
          <w:sz w:val="24"/>
          <w:lang w:eastAsia="zh-CN"/>
        </w:rPr>
      </w:pPr>
      <w:r w:rsidRPr="00AB64EA">
        <w:rPr>
          <w:sz w:val="24"/>
          <w:lang w:eastAsia="zh-CN"/>
        </w:rPr>
        <w:t>申办者应前瞻性考虑需要收集的老年患者信息，作为临床参考，帮助理解对老年患者的临床结局。例如，在试验设计过程中，除收集年龄和体能状态外，还应考虑老年医学评估工具的各个要素，例如功能状态和认知功能，或虚弱指标以及合并症的综合评估。</w:t>
      </w:r>
      <w:r w:rsidR="00000000">
        <w:fldChar w:fldCharType="begin"/>
      </w:r>
      <w:r w:rsidR="00000000">
        <w:rPr>
          <w:lang w:eastAsia="zh-CN"/>
        </w:rPr>
        <w:instrText xml:space="preserve"> HYPERLINK \l "bookmark24" \o "</w:instrText>
      </w:r>
      <w:r w:rsidR="00000000">
        <w:rPr>
          <w:lang w:eastAsia="zh-CN"/>
        </w:rPr>
        <w:instrText>当前文件</w:instrText>
      </w:r>
      <w:r w:rsidR="00000000">
        <w:rPr>
          <w:lang w:eastAsia="zh-CN"/>
        </w:rPr>
        <w:instrText xml:space="preserve">" \h </w:instrText>
      </w:r>
      <w:r w:rsidR="00000000">
        <w:fldChar w:fldCharType="separate"/>
      </w:r>
      <w:r w:rsidRPr="00AB64EA">
        <w:rPr>
          <w:sz w:val="24"/>
          <w:vertAlign w:val="superscript"/>
          <w:lang w:eastAsia="zh-CN"/>
        </w:rPr>
        <w:t>12</w:t>
      </w:r>
      <w:r w:rsidR="00000000">
        <w:rPr>
          <w:sz w:val="24"/>
          <w:vertAlign w:val="superscript"/>
          <w:lang w:eastAsia="zh-CN"/>
        </w:rPr>
        <w:fldChar w:fldCharType="end"/>
      </w:r>
      <w:r w:rsidRPr="00AB64EA">
        <w:rPr>
          <w:sz w:val="24"/>
          <w:lang w:eastAsia="zh-CN"/>
        </w:rPr>
        <w:t>在癌症试验中采用患者自我报告结局评估工具可能会鼓励老年患者参与临床试验，所得信息可能会为今后的研究提供参考。</w:t>
      </w:r>
      <w:r w:rsidR="00644F62">
        <w:fldChar w:fldCharType="begin"/>
      </w:r>
      <w:r w:rsidR="00FE21A4">
        <w:rPr>
          <w:lang w:eastAsia="zh-CN"/>
        </w:rPr>
        <w:instrText>HYPERLINK \l "bookmark25" \o "</w:instrText>
      </w:r>
      <w:r w:rsidR="00FE21A4">
        <w:rPr>
          <w:lang w:eastAsia="zh-CN"/>
        </w:rPr>
        <w:instrText>当前文件</w:instrText>
      </w:r>
      <w:r w:rsidR="00FE21A4">
        <w:rPr>
          <w:lang w:eastAsia="zh-CN"/>
        </w:rPr>
        <w:instrText>" \h</w:instrText>
      </w:r>
      <w:r w:rsidR="00644F62">
        <w:fldChar w:fldCharType="separate"/>
      </w:r>
      <w:r w:rsidRPr="00AB64EA">
        <w:rPr>
          <w:sz w:val="24"/>
          <w:vertAlign w:val="superscript"/>
          <w:lang w:eastAsia="zh-CN"/>
        </w:rPr>
        <w:t>13</w:t>
      </w:r>
      <w:r w:rsidR="00644F62">
        <w:fldChar w:fldCharType="end"/>
      </w:r>
    </w:p>
    <w:p w14:paraId="3EF12A7A" w14:textId="0CABA417" w:rsidR="00434300" w:rsidRPr="00AB64EA" w:rsidRDefault="00434300" w:rsidP="00434300">
      <w:pPr>
        <w:pStyle w:val="x3"/>
        <w:spacing w:before="120" w:line="360" w:lineRule="exact"/>
        <w:ind w:left="1315" w:hanging="322"/>
        <w:rPr>
          <w:i/>
          <w:sz w:val="24"/>
          <w:lang w:eastAsia="zh-CN"/>
        </w:rPr>
      </w:pPr>
      <w:r w:rsidRPr="00AB64EA">
        <w:rPr>
          <w:sz w:val="24"/>
          <w:lang w:eastAsia="zh-CN"/>
        </w:rPr>
        <w:t>•</w:t>
      </w:r>
      <w:r w:rsidRPr="00AB64EA">
        <w:rPr>
          <w:sz w:val="24"/>
          <w:lang w:eastAsia="zh-CN"/>
        </w:rPr>
        <w:tab/>
      </w:r>
      <w:r w:rsidRPr="00AB64EA">
        <w:rPr>
          <w:i/>
          <w:iCs/>
          <w:sz w:val="24"/>
          <w:lang w:eastAsia="zh-CN"/>
        </w:rPr>
        <w:t>考虑</w:t>
      </w:r>
      <w:r w:rsidR="00160EF2">
        <w:rPr>
          <w:rFonts w:hint="eastAsia"/>
          <w:i/>
          <w:iCs/>
          <w:sz w:val="24"/>
          <w:lang w:eastAsia="zh-CN"/>
        </w:rPr>
        <w:t>额外的</w:t>
      </w:r>
      <w:r w:rsidRPr="00AB64EA">
        <w:rPr>
          <w:i/>
          <w:iCs/>
          <w:sz w:val="24"/>
          <w:lang w:eastAsia="zh-CN"/>
        </w:rPr>
        <w:t>不良事件监测和管理策略</w:t>
      </w:r>
    </w:p>
    <w:p w14:paraId="44F7625C" w14:textId="77777777" w:rsidR="00434300" w:rsidRPr="00AB64EA" w:rsidRDefault="00434300" w:rsidP="004E1F5D">
      <w:pPr>
        <w:snapToGrid w:val="0"/>
        <w:spacing w:beforeLines="50" w:before="120" w:line="360" w:lineRule="exact"/>
        <w:ind w:leftChars="607" w:left="1275"/>
        <w:jc w:val="both"/>
        <w:rPr>
          <w:sz w:val="24"/>
          <w:lang w:eastAsia="zh-CN"/>
        </w:rPr>
      </w:pPr>
      <w:r w:rsidRPr="00AB64EA">
        <w:rPr>
          <w:sz w:val="24"/>
          <w:lang w:eastAsia="zh-CN"/>
        </w:rPr>
        <w:t>老年患者的不良事件经历可能与年轻患者不同。制定老年患者的不良事件采集和管理策略（例如，支持性护理措施，配备老年肿瘤科医师和擅长老年患者治疗的医护人员）可能有助于老年患者完成试验。</w:t>
      </w:r>
    </w:p>
    <w:p w14:paraId="61854DAB" w14:textId="5ECA01BF" w:rsidR="004062AF" w:rsidRPr="00AB64EA" w:rsidRDefault="004062AF" w:rsidP="004062AF">
      <w:pPr>
        <w:pStyle w:val="x3"/>
        <w:spacing w:before="120" w:after="120" w:line="400" w:lineRule="exact"/>
        <w:ind w:left="1315" w:hanging="322"/>
        <w:rPr>
          <w:i/>
          <w:sz w:val="24"/>
          <w:lang w:eastAsia="zh-CN"/>
        </w:rPr>
      </w:pPr>
      <w:bookmarkStart w:id="26" w:name="bookmark24"/>
      <w:bookmarkStart w:id="27" w:name="bookmark25"/>
      <w:r w:rsidRPr="00AB64EA">
        <w:rPr>
          <w:sz w:val="24"/>
          <w:lang w:eastAsia="zh-CN"/>
        </w:rPr>
        <w:t>•</w:t>
      </w:r>
      <w:r w:rsidRPr="00AB64EA">
        <w:rPr>
          <w:sz w:val="24"/>
          <w:lang w:eastAsia="zh-CN"/>
        </w:rPr>
        <w:tab/>
      </w:r>
      <w:r w:rsidR="005825D5">
        <w:rPr>
          <w:rFonts w:hint="eastAsia"/>
          <w:i/>
          <w:iCs/>
          <w:sz w:val="24"/>
          <w:lang w:eastAsia="zh-CN"/>
        </w:rPr>
        <w:t>建立并</w:t>
      </w:r>
      <w:r w:rsidRPr="00417207">
        <w:rPr>
          <w:i/>
          <w:iCs/>
          <w:sz w:val="24"/>
          <w:lang w:eastAsia="zh-CN"/>
        </w:rPr>
        <w:t>报告更离散的年龄亚组</w:t>
      </w:r>
    </w:p>
    <w:p w14:paraId="520188B0" w14:textId="71081E88" w:rsidR="004062AF" w:rsidRPr="00AB64EA" w:rsidRDefault="004062AF" w:rsidP="004E1F5D">
      <w:pPr>
        <w:snapToGrid w:val="0"/>
        <w:spacing w:beforeLines="50" w:before="120" w:line="400" w:lineRule="exact"/>
        <w:ind w:leftChars="607" w:left="1275"/>
        <w:jc w:val="both"/>
        <w:rPr>
          <w:sz w:val="24"/>
          <w:lang w:eastAsia="zh-CN"/>
        </w:rPr>
      </w:pPr>
      <w:r w:rsidRPr="00AB64EA">
        <w:rPr>
          <w:sz w:val="24"/>
          <w:lang w:eastAsia="zh-CN"/>
        </w:rPr>
        <w:t>由于</w:t>
      </w:r>
      <w:r w:rsidRPr="00AB64EA">
        <w:rPr>
          <w:sz w:val="24"/>
          <w:lang w:eastAsia="zh-CN"/>
        </w:rPr>
        <w:t>65</w:t>
      </w:r>
      <w:r w:rsidRPr="00AB64EA">
        <w:rPr>
          <w:sz w:val="24"/>
          <w:lang w:eastAsia="zh-CN"/>
        </w:rPr>
        <w:t>岁及以上癌症患者的结局可能因年龄而异，申办者应对</w:t>
      </w:r>
      <w:r w:rsidRPr="00AB64EA">
        <w:rPr>
          <w:sz w:val="24"/>
          <w:lang w:eastAsia="zh-CN"/>
        </w:rPr>
        <w:t>65</w:t>
      </w:r>
      <w:r w:rsidRPr="00AB64EA">
        <w:rPr>
          <w:sz w:val="24"/>
          <w:lang w:eastAsia="zh-CN"/>
        </w:rPr>
        <w:t>岁及以上患者人群进行亚组分析，以便更好地了解药物在老年患者中的获益和风险。例如，</w:t>
      </w:r>
      <w:r w:rsidRPr="00AB64EA">
        <w:rPr>
          <w:sz w:val="24"/>
          <w:lang w:eastAsia="zh-CN"/>
        </w:rPr>
        <w:t>65-74</w:t>
      </w:r>
      <w:r w:rsidRPr="00AB64EA">
        <w:rPr>
          <w:sz w:val="24"/>
          <w:lang w:eastAsia="zh-CN"/>
        </w:rPr>
        <w:t>岁亚组和</w:t>
      </w:r>
      <w:r w:rsidRPr="00AB64EA">
        <w:rPr>
          <w:sz w:val="24"/>
          <w:lang w:eastAsia="zh-CN"/>
        </w:rPr>
        <w:t>≥75</w:t>
      </w:r>
      <w:r w:rsidRPr="00AB64EA">
        <w:rPr>
          <w:sz w:val="24"/>
          <w:lang w:eastAsia="zh-CN"/>
        </w:rPr>
        <w:t>岁亚组可能有关。对于</w:t>
      </w:r>
      <w:r w:rsidRPr="00AB64EA">
        <w:rPr>
          <w:sz w:val="24"/>
          <w:lang w:eastAsia="zh-CN"/>
        </w:rPr>
        <w:t>75</w:t>
      </w:r>
      <w:r w:rsidRPr="00AB64EA">
        <w:rPr>
          <w:sz w:val="24"/>
          <w:lang w:eastAsia="zh-CN"/>
        </w:rPr>
        <w:t>岁以上的患者，尤其需要证据。以更标准和细致的方式报告老年患者的临床试验数据在临床上可能更有用。</w:t>
      </w:r>
      <w:r w:rsidR="00644F62">
        <w:fldChar w:fldCharType="begin"/>
      </w:r>
      <w:r w:rsidR="00FE21A4">
        <w:rPr>
          <w:lang w:eastAsia="zh-CN"/>
        </w:rPr>
        <w:instrText>HYPERLINK \l "bookmark28" \o "</w:instrText>
      </w:r>
      <w:r w:rsidR="00FE21A4">
        <w:rPr>
          <w:lang w:eastAsia="zh-CN"/>
        </w:rPr>
        <w:instrText>当前文件</w:instrText>
      </w:r>
      <w:r w:rsidR="00FE21A4">
        <w:rPr>
          <w:lang w:eastAsia="zh-CN"/>
        </w:rPr>
        <w:instrText>" \h</w:instrText>
      </w:r>
      <w:r w:rsidR="00644F62">
        <w:fldChar w:fldCharType="separate"/>
      </w:r>
      <w:r w:rsidRPr="00AB64EA">
        <w:rPr>
          <w:sz w:val="24"/>
          <w:vertAlign w:val="superscript"/>
          <w:lang w:eastAsia="zh-CN"/>
        </w:rPr>
        <w:t>14</w:t>
      </w:r>
      <w:r w:rsidR="00644F62">
        <w:fldChar w:fldCharType="end"/>
      </w:r>
      <w:r w:rsidRPr="00AB64EA">
        <w:rPr>
          <w:sz w:val="24"/>
          <w:lang w:eastAsia="zh-CN"/>
        </w:rPr>
        <w:t>《</w:t>
      </w:r>
      <w:r w:rsidRPr="00AB64EA">
        <w:rPr>
          <w:sz w:val="24"/>
          <w:lang w:eastAsia="zh-CN"/>
        </w:rPr>
        <w:t>FDA</w:t>
      </w:r>
      <w:r w:rsidRPr="00AB64EA">
        <w:rPr>
          <w:sz w:val="24"/>
          <w:lang w:eastAsia="zh-CN"/>
        </w:rPr>
        <w:t>药物临床研究有效性综合分析行业指南》（</w:t>
      </w:r>
      <w:r w:rsidRPr="00AB64EA">
        <w:rPr>
          <w:sz w:val="24"/>
          <w:lang w:eastAsia="zh-CN"/>
        </w:rPr>
        <w:t>2015</w:t>
      </w:r>
      <w:r w:rsidRPr="00AB64EA">
        <w:rPr>
          <w:sz w:val="24"/>
          <w:lang w:eastAsia="zh-CN"/>
        </w:rPr>
        <w:t>年</w:t>
      </w:r>
      <w:r w:rsidRPr="00AB64EA">
        <w:rPr>
          <w:sz w:val="24"/>
          <w:lang w:eastAsia="zh-CN"/>
        </w:rPr>
        <w:t>10</w:t>
      </w:r>
      <w:r w:rsidRPr="00AB64EA">
        <w:rPr>
          <w:sz w:val="24"/>
          <w:lang w:eastAsia="zh-CN"/>
        </w:rPr>
        <w:t>月）提供</w:t>
      </w:r>
      <w:r w:rsidR="00CC1896">
        <w:rPr>
          <w:rFonts w:hint="eastAsia"/>
          <w:sz w:val="24"/>
          <w:lang w:eastAsia="zh-CN"/>
        </w:rPr>
        <w:t>了</w:t>
      </w:r>
      <w:r w:rsidRPr="00AB64EA">
        <w:rPr>
          <w:sz w:val="24"/>
          <w:lang w:eastAsia="zh-CN"/>
        </w:rPr>
        <w:t>关于</w:t>
      </w:r>
      <w:r w:rsidR="0027567C">
        <w:rPr>
          <w:rFonts w:hint="eastAsia"/>
          <w:sz w:val="24"/>
          <w:lang w:eastAsia="zh-CN"/>
        </w:rPr>
        <w:t>在</w:t>
      </w:r>
      <w:r w:rsidRPr="00AB64EA">
        <w:rPr>
          <w:sz w:val="24"/>
          <w:lang w:eastAsia="zh-CN"/>
        </w:rPr>
        <w:t>NDA</w:t>
      </w:r>
      <w:r w:rsidRPr="00AB64EA">
        <w:rPr>
          <w:sz w:val="24"/>
          <w:lang w:eastAsia="zh-CN"/>
        </w:rPr>
        <w:t>或</w:t>
      </w:r>
      <w:r w:rsidRPr="00AB64EA">
        <w:rPr>
          <w:sz w:val="24"/>
          <w:lang w:eastAsia="zh-CN"/>
        </w:rPr>
        <w:t>BLA</w:t>
      </w:r>
      <w:r w:rsidR="0027567C">
        <w:rPr>
          <w:rFonts w:hint="eastAsia"/>
          <w:sz w:val="24"/>
          <w:lang w:eastAsia="zh-CN"/>
        </w:rPr>
        <w:t>中进行</w:t>
      </w:r>
      <w:r w:rsidR="00200B80">
        <w:rPr>
          <w:rFonts w:hint="eastAsia"/>
          <w:sz w:val="24"/>
          <w:lang w:eastAsia="zh-CN"/>
        </w:rPr>
        <w:t>亚组</w:t>
      </w:r>
      <w:r w:rsidRPr="00AB64EA">
        <w:rPr>
          <w:sz w:val="24"/>
          <w:lang w:eastAsia="zh-CN"/>
        </w:rPr>
        <w:t>评估和报告</w:t>
      </w:r>
      <w:r w:rsidR="00200B80">
        <w:rPr>
          <w:rFonts w:hint="eastAsia"/>
          <w:sz w:val="24"/>
          <w:lang w:eastAsia="zh-CN"/>
        </w:rPr>
        <w:t>的</w:t>
      </w:r>
      <w:r w:rsidRPr="00AB64EA">
        <w:rPr>
          <w:sz w:val="24"/>
          <w:lang w:eastAsia="zh-CN"/>
        </w:rPr>
        <w:t>建议</w:t>
      </w:r>
      <w:r w:rsidR="008B55D3">
        <w:rPr>
          <w:rFonts w:hint="eastAsia"/>
          <w:sz w:val="24"/>
          <w:lang w:eastAsia="zh-CN"/>
        </w:rPr>
        <w:t>，</w:t>
      </w:r>
      <w:r w:rsidR="00D5363E">
        <w:rPr>
          <w:rFonts w:hint="eastAsia"/>
          <w:sz w:val="24"/>
          <w:lang w:eastAsia="zh-CN"/>
        </w:rPr>
        <w:t>该建议也</w:t>
      </w:r>
      <w:r w:rsidR="00D5363E" w:rsidRPr="00AB64EA">
        <w:rPr>
          <w:sz w:val="24"/>
          <w:lang w:eastAsia="zh-CN"/>
        </w:rPr>
        <w:t>适用于癌症试验</w:t>
      </w:r>
      <w:r w:rsidR="00CC1896">
        <w:rPr>
          <w:rFonts w:hint="eastAsia"/>
          <w:sz w:val="24"/>
          <w:lang w:eastAsia="zh-CN"/>
        </w:rPr>
        <w:t>中的</w:t>
      </w:r>
      <w:r w:rsidR="00D5363E" w:rsidRPr="00AB64EA">
        <w:rPr>
          <w:sz w:val="24"/>
          <w:lang w:eastAsia="zh-CN"/>
        </w:rPr>
        <w:t>老年患者亚组</w:t>
      </w:r>
      <w:r w:rsidRPr="00AB64EA">
        <w:rPr>
          <w:sz w:val="24"/>
          <w:lang w:eastAsia="zh-CN"/>
        </w:rPr>
        <w:t>（参见该指南的第</w:t>
      </w:r>
      <w:r w:rsidRPr="00AB64EA">
        <w:rPr>
          <w:sz w:val="24"/>
          <w:lang w:eastAsia="zh-CN"/>
        </w:rPr>
        <w:t>III.D</w:t>
      </w:r>
      <w:r w:rsidRPr="00AB64EA">
        <w:rPr>
          <w:sz w:val="24"/>
          <w:lang w:eastAsia="zh-CN"/>
        </w:rPr>
        <w:t>节）。</w:t>
      </w:r>
    </w:p>
    <w:p w14:paraId="1FE5B389" w14:textId="77777777" w:rsidR="00D47176" w:rsidRPr="00022E7E" w:rsidRDefault="00D47176">
      <w:pPr>
        <w:snapToGrid w:val="0"/>
        <w:spacing w:beforeLines="50" w:before="120"/>
        <w:jc w:val="both"/>
        <w:rPr>
          <w:sz w:val="18"/>
          <w:szCs w:val="18"/>
        </w:rPr>
      </w:pPr>
      <w:r>
        <w:rPr>
          <w:sz w:val="18"/>
          <w:szCs w:val="18"/>
          <w:lang w:eastAsia="zh-CN"/>
        </w:rPr>
        <w:t>_________________________</w:t>
      </w:r>
    </w:p>
    <w:p w14:paraId="4A256250" w14:textId="77777777" w:rsidR="00D47176" w:rsidRPr="00C87F1C" w:rsidRDefault="00D47176">
      <w:pPr>
        <w:tabs>
          <w:tab w:val="left" w:pos="197"/>
        </w:tabs>
        <w:snapToGrid w:val="0"/>
        <w:spacing w:beforeLines="50" w:before="120"/>
        <w:jc w:val="both"/>
        <w:rPr>
          <w:sz w:val="18"/>
          <w:szCs w:val="18"/>
        </w:rPr>
      </w:pPr>
      <w:r>
        <w:rPr>
          <w:sz w:val="18"/>
          <w:szCs w:val="18"/>
          <w:vertAlign w:val="superscript"/>
          <w:lang w:eastAsia="zh-CN"/>
        </w:rPr>
        <w:t>12</w:t>
      </w:r>
      <w:r>
        <w:rPr>
          <w:sz w:val="18"/>
          <w:szCs w:val="18"/>
          <w:lang w:eastAsia="zh-CN"/>
        </w:rPr>
        <w:tab/>
        <w:t xml:space="preserve">Singh H, Beaver JA, Kim G, </w:t>
      </w:r>
      <w:proofErr w:type="spellStart"/>
      <w:r>
        <w:rPr>
          <w:sz w:val="18"/>
          <w:szCs w:val="18"/>
          <w:lang w:eastAsia="zh-CN"/>
        </w:rPr>
        <w:t>Pazdur</w:t>
      </w:r>
      <w:proofErr w:type="spellEnd"/>
      <w:r>
        <w:rPr>
          <w:sz w:val="18"/>
          <w:szCs w:val="18"/>
          <w:lang w:eastAsia="zh-CN"/>
        </w:rPr>
        <w:t xml:space="preserve"> R, 2016, Enrollment of Older Adults on Oncology </w:t>
      </w:r>
      <w:proofErr w:type="spellStart"/>
      <w:proofErr w:type="gramStart"/>
      <w:r>
        <w:rPr>
          <w:sz w:val="18"/>
          <w:szCs w:val="18"/>
          <w:lang w:eastAsia="zh-CN"/>
        </w:rPr>
        <w:t>Trials:An</w:t>
      </w:r>
      <w:proofErr w:type="spellEnd"/>
      <w:proofErr w:type="gramEnd"/>
      <w:r>
        <w:rPr>
          <w:sz w:val="18"/>
          <w:szCs w:val="18"/>
          <w:lang w:eastAsia="zh-CN"/>
        </w:rPr>
        <w:t xml:space="preserve"> FDA Perspective, JGO, 8:149-50.</w:t>
      </w:r>
    </w:p>
    <w:p w14:paraId="17398536" w14:textId="77777777" w:rsidR="00D47176" w:rsidRDefault="00D47176">
      <w:pPr>
        <w:tabs>
          <w:tab w:val="left" w:pos="197"/>
        </w:tabs>
        <w:snapToGrid w:val="0"/>
        <w:spacing w:beforeLines="50" w:before="120"/>
        <w:jc w:val="both"/>
        <w:rPr>
          <w:sz w:val="18"/>
          <w:szCs w:val="18"/>
          <w:lang w:eastAsia="zh-CN"/>
        </w:rPr>
      </w:pPr>
      <w:r>
        <w:rPr>
          <w:sz w:val="18"/>
          <w:szCs w:val="18"/>
          <w:vertAlign w:val="superscript"/>
          <w:lang w:eastAsia="zh-CN"/>
        </w:rPr>
        <w:t>13</w:t>
      </w:r>
      <w:r>
        <w:rPr>
          <w:sz w:val="18"/>
          <w:szCs w:val="18"/>
          <w:lang w:eastAsia="zh-CN"/>
        </w:rPr>
        <w:tab/>
        <w:t xml:space="preserve">See the guidance for industry </w:t>
      </w:r>
      <w:r>
        <w:rPr>
          <w:i/>
          <w:iCs/>
          <w:sz w:val="18"/>
          <w:szCs w:val="18"/>
          <w:lang w:eastAsia="zh-CN"/>
        </w:rPr>
        <w:t xml:space="preserve">Patient-Reported Outcome </w:t>
      </w:r>
      <w:proofErr w:type="spellStart"/>
      <w:proofErr w:type="gramStart"/>
      <w:r>
        <w:rPr>
          <w:i/>
          <w:iCs/>
          <w:sz w:val="18"/>
          <w:szCs w:val="18"/>
          <w:lang w:eastAsia="zh-CN"/>
        </w:rPr>
        <w:t>Measures:Use</w:t>
      </w:r>
      <w:proofErr w:type="spellEnd"/>
      <w:proofErr w:type="gramEnd"/>
      <w:r>
        <w:rPr>
          <w:i/>
          <w:iCs/>
          <w:sz w:val="18"/>
          <w:szCs w:val="18"/>
          <w:lang w:eastAsia="zh-CN"/>
        </w:rPr>
        <w:t xml:space="preserve"> in Medical Product Development to Support Labeling Claims</w:t>
      </w:r>
      <w:r>
        <w:rPr>
          <w:sz w:val="18"/>
          <w:szCs w:val="18"/>
          <w:lang w:eastAsia="zh-CN"/>
        </w:rPr>
        <w:t xml:space="preserve"> (December 2009).</w:t>
      </w:r>
    </w:p>
    <w:p w14:paraId="14B81C8C" w14:textId="77777777" w:rsidR="006976FB" w:rsidRDefault="00D47176">
      <w:pPr>
        <w:tabs>
          <w:tab w:val="left" w:pos="187"/>
        </w:tabs>
        <w:snapToGrid w:val="0"/>
        <w:spacing w:beforeLines="50" w:before="120"/>
        <w:jc w:val="both"/>
        <w:rPr>
          <w:sz w:val="18"/>
          <w:szCs w:val="18"/>
          <w:lang w:eastAsia="zh-CN"/>
        </w:rPr>
      </w:pPr>
      <w:r>
        <w:rPr>
          <w:sz w:val="18"/>
          <w:szCs w:val="18"/>
          <w:vertAlign w:val="superscript"/>
          <w:lang w:eastAsia="zh-CN"/>
        </w:rPr>
        <w:t>14</w:t>
      </w:r>
      <w:r>
        <w:rPr>
          <w:sz w:val="18"/>
          <w:szCs w:val="18"/>
          <w:lang w:eastAsia="zh-CN"/>
        </w:rPr>
        <w:tab/>
      </w:r>
      <w:r>
        <w:rPr>
          <w:sz w:val="18"/>
          <w:szCs w:val="18"/>
          <w:lang w:eastAsia="zh-CN"/>
        </w:rPr>
        <w:t>参见脚注</w:t>
      </w:r>
      <w:r>
        <w:rPr>
          <w:sz w:val="18"/>
          <w:szCs w:val="18"/>
          <w:lang w:eastAsia="zh-CN"/>
        </w:rPr>
        <w:t>12</w:t>
      </w:r>
      <w:r>
        <w:rPr>
          <w:sz w:val="18"/>
          <w:szCs w:val="18"/>
          <w:lang w:eastAsia="zh-CN"/>
        </w:rPr>
        <w:t>。</w:t>
      </w:r>
    </w:p>
    <w:p w14:paraId="762BD59D" w14:textId="77777777" w:rsidR="006976FB" w:rsidRDefault="006976FB">
      <w:pPr>
        <w:tabs>
          <w:tab w:val="left" w:pos="197"/>
        </w:tabs>
        <w:snapToGrid w:val="0"/>
        <w:spacing w:beforeLines="50" w:before="120"/>
        <w:jc w:val="both"/>
        <w:rPr>
          <w:sz w:val="18"/>
          <w:szCs w:val="18"/>
          <w:lang w:eastAsia="zh-CN"/>
        </w:rPr>
      </w:pPr>
    </w:p>
    <w:p w14:paraId="0AAECF11" w14:textId="77777777" w:rsidR="004062AF" w:rsidRPr="00AB64EA" w:rsidRDefault="004062AF" w:rsidP="004062AF">
      <w:pPr>
        <w:pStyle w:val="m2"/>
        <w:spacing w:before="120" w:after="120" w:line="400" w:lineRule="exact"/>
        <w:ind w:left="1356" w:hanging="648"/>
        <w:rPr>
          <w:szCs w:val="24"/>
          <w:lang w:eastAsia="zh-CN"/>
        </w:rPr>
      </w:pPr>
      <w:bookmarkStart w:id="28" w:name="bookmark27"/>
      <w:bookmarkStart w:id="29" w:name="_Toc97318559"/>
      <w:r w:rsidRPr="00AB64EA">
        <w:rPr>
          <w:szCs w:val="24"/>
          <w:lang w:eastAsia="zh-CN"/>
        </w:rPr>
        <w:t>C.</w:t>
      </w:r>
      <w:r w:rsidRPr="00AB64EA">
        <w:rPr>
          <w:szCs w:val="24"/>
          <w:lang w:eastAsia="zh-CN"/>
        </w:rPr>
        <w:tab/>
      </w:r>
      <w:r w:rsidRPr="00AB64EA">
        <w:rPr>
          <w:szCs w:val="24"/>
          <w:lang w:eastAsia="zh-CN"/>
        </w:rPr>
        <w:t>上市后</w:t>
      </w:r>
      <w:bookmarkEnd w:id="28"/>
      <w:bookmarkEnd w:id="29"/>
    </w:p>
    <w:p w14:paraId="6F4A695C" w14:textId="5F88401D" w:rsidR="004062AF" w:rsidRPr="00AB64EA" w:rsidRDefault="004062AF" w:rsidP="004062AF">
      <w:pPr>
        <w:pStyle w:val="x3"/>
        <w:spacing w:before="120" w:after="120" w:line="400" w:lineRule="exact"/>
        <w:ind w:left="1315" w:hanging="322"/>
        <w:rPr>
          <w:sz w:val="24"/>
          <w:lang w:eastAsia="zh-CN"/>
        </w:rPr>
      </w:pPr>
      <w:r w:rsidRPr="00AB64EA">
        <w:rPr>
          <w:sz w:val="24"/>
          <w:lang w:eastAsia="zh-CN"/>
        </w:rPr>
        <w:t>•</w:t>
      </w:r>
      <w:r w:rsidRPr="00AB64EA">
        <w:rPr>
          <w:sz w:val="24"/>
          <w:lang w:eastAsia="zh-CN"/>
        </w:rPr>
        <w:tab/>
      </w:r>
      <w:r w:rsidRPr="00AB64EA">
        <w:rPr>
          <w:sz w:val="24"/>
          <w:lang w:eastAsia="zh-CN"/>
        </w:rPr>
        <w:t>理想情况下，上市前临床试验应采集足够的老年患者信息。然而，如果上市前临床试验的老年患者占比不足，则可能需要制定收集上市后老年患者数据的计划。这可以通过调查更广泛人群的上市</w:t>
      </w:r>
      <w:proofErr w:type="gramStart"/>
      <w:r w:rsidRPr="00AB64EA">
        <w:rPr>
          <w:sz w:val="24"/>
          <w:lang w:eastAsia="zh-CN"/>
        </w:rPr>
        <w:t>后试验</w:t>
      </w:r>
      <w:proofErr w:type="gramEnd"/>
      <w:r w:rsidRPr="00AB64EA">
        <w:rPr>
          <w:sz w:val="24"/>
          <w:lang w:eastAsia="zh-CN"/>
        </w:rPr>
        <w:t>来完成，或者通过观察性研究或登记研究来收集真实世界的数据。在某些情况下，</w:t>
      </w:r>
      <w:r w:rsidRPr="00AB64EA">
        <w:rPr>
          <w:sz w:val="24"/>
          <w:lang w:eastAsia="zh-CN"/>
        </w:rPr>
        <w:t>FDA</w:t>
      </w:r>
      <w:r w:rsidRPr="00AB64EA">
        <w:rPr>
          <w:sz w:val="24"/>
          <w:lang w:eastAsia="zh-CN"/>
        </w:rPr>
        <w:t>可能要求进行上市后研究和临床试验。</w:t>
      </w:r>
      <w:hyperlink w:anchor="bookmark29" w:tooltip="当前文件">
        <w:r w:rsidRPr="00AB64EA">
          <w:rPr>
            <w:sz w:val="24"/>
            <w:vertAlign w:val="superscript"/>
            <w:lang w:eastAsia="zh-CN"/>
          </w:rPr>
          <w:t>15</w:t>
        </w:r>
      </w:hyperlink>
      <w:r w:rsidRPr="00AB64EA">
        <w:rPr>
          <w:sz w:val="24"/>
          <w:lang w:eastAsia="zh-CN"/>
        </w:rPr>
        <w:t>申办者应事先向</w:t>
      </w:r>
      <w:r w:rsidRPr="00AB64EA">
        <w:rPr>
          <w:sz w:val="24"/>
          <w:lang w:eastAsia="zh-CN"/>
        </w:rPr>
        <w:t>CDER</w:t>
      </w:r>
      <w:r w:rsidRPr="00AB64EA">
        <w:rPr>
          <w:sz w:val="24"/>
          <w:lang w:eastAsia="zh-CN"/>
        </w:rPr>
        <w:t>或</w:t>
      </w:r>
      <w:r w:rsidRPr="00AB64EA">
        <w:rPr>
          <w:sz w:val="24"/>
          <w:lang w:eastAsia="zh-CN"/>
        </w:rPr>
        <w:t>CBER</w:t>
      </w:r>
      <w:r w:rsidRPr="00AB64EA">
        <w:rPr>
          <w:sz w:val="24"/>
          <w:lang w:eastAsia="zh-CN"/>
        </w:rPr>
        <w:t>审查部门或办公室通报自己的上市后信息收集计划。上市后数据可以提供临床有用的信息，在适当的时候，可以添加到药品说明书的老年用药部分。</w:t>
      </w:r>
    </w:p>
    <w:p w14:paraId="14B8D261" w14:textId="77777777" w:rsidR="00434300" w:rsidRPr="006A64FA" w:rsidRDefault="00434300" w:rsidP="004E1F5D">
      <w:pPr>
        <w:tabs>
          <w:tab w:val="left" w:pos="187"/>
        </w:tabs>
        <w:snapToGrid w:val="0"/>
        <w:spacing w:beforeLines="50" w:before="120"/>
        <w:jc w:val="both"/>
        <w:rPr>
          <w:lang w:eastAsia="zh-CN"/>
        </w:rPr>
      </w:pPr>
      <w:bookmarkStart w:id="30" w:name="bookmark28"/>
    </w:p>
    <w:p w14:paraId="116B92B5" w14:textId="77777777" w:rsidR="00434300" w:rsidRPr="006A64FA" w:rsidRDefault="00434300">
      <w:pPr>
        <w:tabs>
          <w:tab w:val="left" w:pos="187"/>
        </w:tabs>
        <w:snapToGrid w:val="0"/>
        <w:spacing w:beforeLines="50" w:before="120"/>
        <w:jc w:val="both"/>
        <w:rPr>
          <w:lang w:eastAsia="zh-CN"/>
        </w:rPr>
      </w:pPr>
    </w:p>
    <w:bookmarkEnd w:id="30"/>
    <w:p w14:paraId="66E7D775" w14:textId="77777777" w:rsidR="00434300" w:rsidRDefault="00434300">
      <w:pPr>
        <w:snapToGrid w:val="0"/>
        <w:spacing w:beforeLines="50" w:before="120"/>
        <w:jc w:val="both"/>
        <w:rPr>
          <w:sz w:val="18"/>
          <w:szCs w:val="18"/>
          <w:lang w:eastAsia="zh-CN"/>
        </w:rPr>
      </w:pPr>
    </w:p>
    <w:p w14:paraId="67419C10" w14:textId="77777777" w:rsidR="004062AF" w:rsidRDefault="004062AF">
      <w:pPr>
        <w:snapToGrid w:val="0"/>
        <w:spacing w:beforeLines="50" w:before="120"/>
        <w:jc w:val="both"/>
        <w:rPr>
          <w:sz w:val="18"/>
          <w:szCs w:val="18"/>
          <w:lang w:eastAsia="zh-CN"/>
        </w:rPr>
      </w:pPr>
    </w:p>
    <w:p w14:paraId="5B0CF59E" w14:textId="77777777" w:rsidR="006976FB" w:rsidRDefault="006976FB">
      <w:pPr>
        <w:snapToGrid w:val="0"/>
        <w:spacing w:beforeLines="50" w:before="120"/>
        <w:jc w:val="both"/>
        <w:rPr>
          <w:sz w:val="18"/>
          <w:szCs w:val="18"/>
          <w:lang w:eastAsia="zh-CN"/>
        </w:rPr>
      </w:pPr>
    </w:p>
    <w:p w14:paraId="1B378624" w14:textId="77777777" w:rsidR="006976FB" w:rsidRDefault="006976FB">
      <w:pPr>
        <w:snapToGrid w:val="0"/>
        <w:spacing w:beforeLines="50" w:before="120"/>
        <w:jc w:val="both"/>
        <w:rPr>
          <w:sz w:val="18"/>
          <w:szCs w:val="18"/>
          <w:lang w:eastAsia="zh-CN"/>
        </w:rPr>
      </w:pPr>
    </w:p>
    <w:p w14:paraId="3C21E174" w14:textId="77777777" w:rsidR="006976FB" w:rsidRDefault="006976FB">
      <w:pPr>
        <w:snapToGrid w:val="0"/>
        <w:spacing w:beforeLines="50" w:before="120"/>
        <w:jc w:val="both"/>
        <w:rPr>
          <w:sz w:val="18"/>
          <w:szCs w:val="18"/>
          <w:lang w:eastAsia="zh-CN"/>
        </w:rPr>
      </w:pPr>
    </w:p>
    <w:p w14:paraId="7AD2F8D4" w14:textId="77777777" w:rsidR="006976FB" w:rsidRDefault="006976FB">
      <w:pPr>
        <w:snapToGrid w:val="0"/>
        <w:spacing w:beforeLines="50" w:before="120"/>
        <w:jc w:val="both"/>
        <w:rPr>
          <w:sz w:val="18"/>
          <w:szCs w:val="18"/>
          <w:lang w:eastAsia="zh-CN"/>
        </w:rPr>
      </w:pPr>
    </w:p>
    <w:p w14:paraId="0AA0C71E" w14:textId="77777777" w:rsidR="006976FB" w:rsidRDefault="006976FB">
      <w:pPr>
        <w:snapToGrid w:val="0"/>
        <w:spacing w:beforeLines="50" w:before="120"/>
        <w:rPr>
          <w:sz w:val="18"/>
          <w:szCs w:val="18"/>
          <w:lang w:eastAsia="zh-CN"/>
        </w:rPr>
      </w:pPr>
    </w:p>
    <w:p w14:paraId="5503852A" w14:textId="77777777" w:rsidR="006976FB" w:rsidRDefault="006976FB">
      <w:pPr>
        <w:snapToGrid w:val="0"/>
        <w:spacing w:beforeLines="50" w:before="120"/>
        <w:rPr>
          <w:sz w:val="18"/>
          <w:szCs w:val="18"/>
          <w:lang w:eastAsia="zh-CN"/>
        </w:rPr>
      </w:pPr>
    </w:p>
    <w:p w14:paraId="0318901A" w14:textId="77777777" w:rsidR="006976FB" w:rsidRDefault="006976FB">
      <w:pPr>
        <w:snapToGrid w:val="0"/>
        <w:spacing w:beforeLines="50" w:before="120"/>
        <w:rPr>
          <w:sz w:val="18"/>
          <w:szCs w:val="18"/>
          <w:lang w:eastAsia="zh-CN"/>
        </w:rPr>
      </w:pPr>
    </w:p>
    <w:p w14:paraId="605CE1E0" w14:textId="77777777" w:rsidR="006976FB" w:rsidRDefault="006976FB">
      <w:pPr>
        <w:snapToGrid w:val="0"/>
        <w:spacing w:beforeLines="50" w:before="120"/>
        <w:rPr>
          <w:sz w:val="18"/>
          <w:szCs w:val="18"/>
          <w:lang w:eastAsia="zh-CN"/>
        </w:rPr>
      </w:pPr>
    </w:p>
    <w:p w14:paraId="66524390" w14:textId="77777777" w:rsidR="006976FB" w:rsidRDefault="006976FB">
      <w:pPr>
        <w:snapToGrid w:val="0"/>
        <w:spacing w:beforeLines="50" w:before="120"/>
        <w:rPr>
          <w:sz w:val="18"/>
          <w:szCs w:val="18"/>
          <w:lang w:eastAsia="zh-CN"/>
        </w:rPr>
      </w:pPr>
    </w:p>
    <w:p w14:paraId="7CF6DF73" w14:textId="77777777" w:rsidR="006976FB" w:rsidRDefault="006976FB">
      <w:pPr>
        <w:snapToGrid w:val="0"/>
        <w:spacing w:beforeLines="50" w:before="120"/>
        <w:rPr>
          <w:sz w:val="18"/>
          <w:szCs w:val="18"/>
          <w:lang w:eastAsia="zh-CN"/>
        </w:rPr>
      </w:pPr>
    </w:p>
    <w:p w14:paraId="30C75332" w14:textId="77777777" w:rsidR="004E1F5D" w:rsidRDefault="004E1F5D">
      <w:pPr>
        <w:snapToGrid w:val="0"/>
        <w:spacing w:beforeLines="50" w:before="120"/>
        <w:rPr>
          <w:sz w:val="18"/>
          <w:szCs w:val="18"/>
          <w:lang w:eastAsia="zh-CN"/>
        </w:rPr>
      </w:pPr>
    </w:p>
    <w:p w14:paraId="69CF6467" w14:textId="77777777" w:rsidR="004E1F5D" w:rsidRDefault="004E1F5D">
      <w:pPr>
        <w:snapToGrid w:val="0"/>
        <w:spacing w:beforeLines="50" w:before="120"/>
        <w:rPr>
          <w:sz w:val="18"/>
          <w:szCs w:val="18"/>
          <w:lang w:eastAsia="zh-CN"/>
        </w:rPr>
      </w:pPr>
    </w:p>
    <w:p w14:paraId="544BA8F2" w14:textId="77777777" w:rsidR="004E1F5D" w:rsidRDefault="004E1F5D">
      <w:pPr>
        <w:snapToGrid w:val="0"/>
        <w:spacing w:beforeLines="50" w:before="120"/>
        <w:rPr>
          <w:sz w:val="18"/>
          <w:szCs w:val="18"/>
          <w:lang w:eastAsia="zh-CN"/>
        </w:rPr>
      </w:pPr>
    </w:p>
    <w:p w14:paraId="759D2A78" w14:textId="77777777" w:rsidR="004E1F5D" w:rsidRDefault="004E1F5D">
      <w:pPr>
        <w:snapToGrid w:val="0"/>
        <w:spacing w:beforeLines="50" w:before="120"/>
        <w:rPr>
          <w:sz w:val="18"/>
          <w:szCs w:val="18"/>
          <w:lang w:eastAsia="zh-CN"/>
        </w:rPr>
      </w:pPr>
    </w:p>
    <w:p w14:paraId="297346A4" w14:textId="77777777" w:rsidR="004E1F5D" w:rsidRDefault="004E1F5D">
      <w:pPr>
        <w:snapToGrid w:val="0"/>
        <w:spacing w:beforeLines="50" w:before="120"/>
        <w:rPr>
          <w:sz w:val="18"/>
          <w:szCs w:val="18"/>
          <w:lang w:eastAsia="zh-CN"/>
        </w:rPr>
      </w:pPr>
    </w:p>
    <w:p w14:paraId="4669BD98" w14:textId="77777777" w:rsidR="004E1F5D" w:rsidRDefault="004E1F5D">
      <w:pPr>
        <w:snapToGrid w:val="0"/>
        <w:spacing w:beforeLines="50" w:before="120"/>
        <w:rPr>
          <w:sz w:val="18"/>
          <w:szCs w:val="18"/>
          <w:lang w:eastAsia="zh-CN"/>
        </w:rPr>
      </w:pPr>
    </w:p>
    <w:p w14:paraId="619B5D03" w14:textId="77777777" w:rsidR="004E1F5D" w:rsidRDefault="004E1F5D">
      <w:pPr>
        <w:snapToGrid w:val="0"/>
        <w:spacing w:beforeLines="50" w:before="120"/>
        <w:rPr>
          <w:sz w:val="18"/>
          <w:szCs w:val="18"/>
          <w:lang w:eastAsia="zh-CN"/>
        </w:rPr>
      </w:pPr>
    </w:p>
    <w:p w14:paraId="204C3267" w14:textId="77777777" w:rsidR="004E1F5D" w:rsidRDefault="004E1F5D">
      <w:pPr>
        <w:snapToGrid w:val="0"/>
        <w:spacing w:beforeLines="50" w:before="120"/>
        <w:rPr>
          <w:sz w:val="18"/>
          <w:szCs w:val="18"/>
          <w:lang w:eastAsia="zh-CN"/>
        </w:rPr>
      </w:pPr>
    </w:p>
    <w:p w14:paraId="26366BFE" w14:textId="77777777" w:rsidR="004E1F5D" w:rsidRDefault="004E1F5D">
      <w:pPr>
        <w:snapToGrid w:val="0"/>
        <w:spacing w:beforeLines="50" w:before="120"/>
        <w:rPr>
          <w:sz w:val="18"/>
          <w:szCs w:val="18"/>
          <w:lang w:eastAsia="zh-CN"/>
        </w:rPr>
      </w:pPr>
    </w:p>
    <w:p w14:paraId="10D9A932" w14:textId="77777777" w:rsidR="004E1F5D" w:rsidRDefault="004E1F5D">
      <w:pPr>
        <w:snapToGrid w:val="0"/>
        <w:spacing w:beforeLines="50" w:before="120"/>
        <w:rPr>
          <w:sz w:val="18"/>
          <w:szCs w:val="18"/>
          <w:lang w:eastAsia="zh-CN"/>
        </w:rPr>
      </w:pPr>
    </w:p>
    <w:p w14:paraId="093CA64E" w14:textId="77777777" w:rsidR="004E1F5D" w:rsidRDefault="004E1F5D">
      <w:pPr>
        <w:snapToGrid w:val="0"/>
        <w:spacing w:beforeLines="50" w:before="120"/>
        <w:rPr>
          <w:sz w:val="18"/>
          <w:szCs w:val="18"/>
          <w:lang w:eastAsia="zh-CN"/>
        </w:rPr>
      </w:pPr>
    </w:p>
    <w:p w14:paraId="76C4A838" w14:textId="77777777" w:rsidR="004E1F5D" w:rsidRDefault="004E1F5D">
      <w:pPr>
        <w:snapToGrid w:val="0"/>
        <w:spacing w:beforeLines="50" w:before="120"/>
        <w:rPr>
          <w:sz w:val="18"/>
          <w:szCs w:val="18"/>
          <w:lang w:eastAsia="zh-CN"/>
        </w:rPr>
      </w:pPr>
    </w:p>
    <w:p w14:paraId="71765AC9" w14:textId="77777777" w:rsidR="004E1F5D" w:rsidRDefault="004E1F5D">
      <w:pPr>
        <w:snapToGrid w:val="0"/>
        <w:spacing w:beforeLines="50" w:before="120"/>
        <w:rPr>
          <w:sz w:val="18"/>
          <w:szCs w:val="18"/>
          <w:lang w:eastAsia="zh-CN"/>
        </w:rPr>
      </w:pPr>
    </w:p>
    <w:p w14:paraId="1A25A5F7" w14:textId="77777777" w:rsidR="006976FB" w:rsidRDefault="006976FB">
      <w:pPr>
        <w:snapToGrid w:val="0"/>
        <w:spacing w:beforeLines="50" w:before="120"/>
        <w:jc w:val="both"/>
        <w:rPr>
          <w:sz w:val="18"/>
          <w:szCs w:val="18"/>
          <w:lang w:eastAsia="zh-CN"/>
        </w:rPr>
      </w:pPr>
    </w:p>
    <w:p w14:paraId="315CBFBC" w14:textId="77777777" w:rsidR="006976FB" w:rsidRDefault="00434300">
      <w:pPr>
        <w:snapToGrid w:val="0"/>
        <w:spacing w:beforeLines="50" w:before="120"/>
        <w:jc w:val="both"/>
        <w:rPr>
          <w:sz w:val="18"/>
          <w:szCs w:val="18"/>
          <w:lang w:eastAsia="zh-CN"/>
        </w:rPr>
      </w:pPr>
      <w:r>
        <w:rPr>
          <w:sz w:val="18"/>
          <w:szCs w:val="18"/>
          <w:lang w:eastAsia="zh-CN"/>
        </w:rPr>
        <w:t>_________________________</w:t>
      </w:r>
    </w:p>
    <w:p w14:paraId="5BAF4C4D" w14:textId="3BA391C8" w:rsidR="006976FB" w:rsidRDefault="004062AF">
      <w:pPr>
        <w:tabs>
          <w:tab w:val="left" w:pos="197"/>
        </w:tabs>
        <w:snapToGrid w:val="0"/>
        <w:spacing w:beforeLines="50" w:before="120"/>
        <w:jc w:val="both"/>
        <w:rPr>
          <w:sz w:val="18"/>
          <w:szCs w:val="18"/>
          <w:lang w:eastAsia="zh-CN"/>
        </w:rPr>
      </w:pPr>
      <w:bookmarkStart w:id="31" w:name="bookmark29"/>
      <w:bookmarkEnd w:id="26"/>
      <w:bookmarkEnd w:id="27"/>
      <w:r>
        <w:rPr>
          <w:sz w:val="18"/>
          <w:szCs w:val="18"/>
          <w:vertAlign w:val="superscript"/>
          <w:lang w:eastAsia="zh-CN"/>
        </w:rPr>
        <w:t>15</w:t>
      </w:r>
      <w:r>
        <w:rPr>
          <w:sz w:val="18"/>
          <w:szCs w:val="18"/>
          <w:lang w:eastAsia="zh-CN"/>
        </w:rPr>
        <w:tab/>
      </w:r>
      <w:r>
        <w:rPr>
          <w:sz w:val="18"/>
          <w:szCs w:val="18"/>
          <w:lang w:eastAsia="zh-CN"/>
        </w:rPr>
        <w:t>参见《</w:t>
      </w:r>
      <w:r>
        <w:rPr>
          <w:sz w:val="18"/>
          <w:szCs w:val="18"/>
          <w:lang w:eastAsia="zh-CN"/>
        </w:rPr>
        <w:t>FDA</w:t>
      </w:r>
      <w:r>
        <w:rPr>
          <w:sz w:val="18"/>
          <w:szCs w:val="18"/>
          <w:lang w:eastAsia="zh-CN"/>
        </w:rPr>
        <w:t>上市后研究和临床试验</w:t>
      </w:r>
      <w:r w:rsidR="000E2041">
        <w:rPr>
          <w:rFonts w:hint="eastAsia"/>
          <w:sz w:val="18"/>
          <w:szCs w:val="18"/>
          <w:lang w:eastAsia="zh-CN"/>
        </w:rPr>
        <w:t xml:space="preserve"> -</w:t>
      </w:r>
      <w:r w:rsidR="000E2041">
        <w:rPr>
          <w:sz w:val="18"/>
          <w:szCs w:val="18"/>
          <w:lang w:eastAsia="zh-CN"/>
        </w:rPr>
        <w:t xml:space="preserve"> </w:t>
      </w:r>
      <w:r>
        <w:rPr>
          <w:sz w:val="18"/>
          <w:szCs w:val="18"/>
          <w:lang w:eastAsia="zh-CN"/>
        </w:rPr>
        <w:t>联邦食品、药品和化妆品法案工业指南第</w:t>
      </w:r>
      <w:r>
        <w:rPr>
          <w:sz w:val="18"/>
          <w:szCs w:val="18"/>
          <w:lang w:eastAsia="zh-CN"/>
        </w:rPr>
        <w:t xml:space="preserve"> 505(o)(3)</w:t>
      </w:r>
      <w:r>
        <w:rPr>
          <w:sz w:val="18"/>
          <w:szCs w:val="18"/>
          <w:lang w:eastAsia="zh-CN"/>
        </w:rPr>
        <w:t>节的实施（草案）》</w:t>
      </w:r>
      <w:r>
        <w:rPr>
          <w:sz w:val="18"/>
          <w:szCs w:val="18"/>
          <w:lang w:eastAsia="zh-CN"/>
        </w:rPr>
        <w:lastRenderedPageBreak/>
        <w:t>（</w:t>
      </w:r>
      <w:r>
        <w:rPr>
          <w:sz w:val="18"/>
          <w:szCs w:val="18"/>
          <w:lang w:eastAsia="zh-CN"/>
        </w:rPr>
        <w:t>2019</w:t>
      </w:r>
      <w:r>
        <w:rPr>
          <w:sz w:val="18"/>
          <w:szCs w:val="18"/>
          <w:lang w:eastAsia="zh-CN"/>
        </w:rPr>
        <w:t>年</w:t>
      </w:r>
      <w:r>
        <w:rPr>
          <w:sz w:val="18"/>
          <w:szCs w:val="18"/>
          <w:lang w:eastAsia="zh-CN"/>
        </w:rPr>
        <w:t>10</w:t>
      </w:r>
      <w:r>
        <w:rPr>
          <w:sz w:val="18"/>
          <w:szCs w:val="18"/>
          <w:lang w:eastAsia="zh-CN"/>
        </w:rPr>
        <w:t>月）。最终定稿后，本指南将代表</w:t>
      </w:r>
      <w:r>
        <w:rPr>
          <w:sz w:val="18"/>
          <w:szCs w:val="18"/>
          <w:lang w:eastAsia="zh-CN"/>
        </w:rPr>
        <w:t>FDA</w:t>
      </w:r>
      <w:r>
        <w:rPr>
          <w:sz w:val="18"/>
          <w:szCs w:val="18"/>
          <w:lang w:eastAsia="zh-CN"/>
        </w:rPr>
        <w:t>目前对该主题的看法。</w:t>
      </w:r>
      <w:bookmarkEnd w:id="31"/>
    </w:p>
    <w:p w14:paraId="321EAAB2" w14:textId="77777777" w:rsidR="006976FB" w:rsidRDefault="00434300">
      <w:pPr>
        <w:tabs>
          <w:tab w:val="left" w:pos="197"/>
        </w:tabs>
        <w:snapToGrid w:val="0"/>
        <w:spacing w:beforeLines="50" w:before="120"/>
        <w:jc w:val="both"/>
        <w:rPr>
          <w:lang w:eastAsia="zh-CN"/>
        </w:rPr>
      </w:pPr>
      <w:r>
        <w:rPr>
          <w:lang w:eastAsia="zh-CN"/>
        </w:rPr>
        <w:br w:type="page"/>
      </w:r>
    </w:p>
    <w:sectPr w:rsidR="006976FB" w:rsidSect="00A16100">
      <w:footerReference w:type="default" r:id="rId21"/>
      <w:pgSz w:w="11907" w:h="16840" w:code="9"/>
      <w:pgMar w:top="1429" w:right="1797" w:bottom="1429" w:left="1797" w:header="720" w:footer="720" w:gutter="0"/>
      <w:lnNumType w:countBy="1" w:restart="continuous"/>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小 倩" w:date="2022-08-09T13:57:00Z" w:initials="小">
    <w:p w14:paraId="1D312E51" w14:textId="77777777" w:rsidR="00F55F63" w:rsidRDefault="00F55F63" w:rsidP="00F55F63">
      <w:pPr>
        <w:pStyle w:val="ac"/>
      </w:pPr>
      <w:r>
        <w:rPr>
          <w:rStyle w:val="ab"/>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312E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312E51" w16cid:durableId="26EEA1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94AD" w14:textId="77777777" w:rsidR="00BB29F8" w:rsidRDefault="00BB29F8" w:rsidP="00141CA9">
      <w:r>
        <w:separator/>
      </w:r>
    </w:p>
  </w:endnote>
  <w:endnote w:type="continuationSeparator" w:id="0">
    <w:p w14:paraId="358605D8" w14:textId="77777777" w:rsidR="00BB29F8" w:rsidRDefault="00BB29F8" w:rsidP="00141CA9">
      <w:r>
        <w:continuationSeparator/>
      </w:r>
    </w:p>
  </w:endnote>
  <w:endnote w:type="continuationNotice" w:id="1">
    <w:p w14:paraId="64874472" w14:textId="77777777" w:rsidR="00BB29F8" w:rsidRDefault="00BB2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5BA7" w14:textId="77777777" w:rsidR="00022E7E" w:rsidRPr="00022E7E" w:rsidRDefault="00644F62" w:rsidP="00022E7E">
    <w:pPr>
      <w:pStyle w:val="a6"/>
      <w:jc w:val="center"/>
      <w:rPr>
        <w:sz w:val="21"/>
        <w:szCs w:val="21"/>
      </w:rPr>
    </w:pPr>
    <w:r>
      <w:rPr>
        <w:sz w:val="21"/>
        <w:szCs w:val="21"/>
        <w:lang w:eastAsia="zh-CN"/>
      </w:rPr>
      <w:fldChar w:fldCharType="begin"/>
    </w:r>
    <w:r w:rsidR="00022E7E">
      <w:rPr>
        <w:sz w:val="21"/>
        <w:szCs w:val="21"/>
        <w:lang w:eastAsia="zh-CN"/>
      </w:rPr>
      <w:instrText xml:space="preserve"> PAGE   \* MERGEFORMAT </w:instrText>
    </w:r>
    <w:r>
      <w:rPr>
        <w:sz w:val="21"/>
        <w:szCs w:val="21"/>
        <w:lang w:eastAsia="zh-CN"/>
      </w:rPr>
      <w:fldChar w:fldCharType="separate"/>
    </w:r>
    <w:r w:rsidR="004E1F5D">
      <w:rPr>
        <w:noProof/>
        <w:sz w:val="21"/>
        <w:szCs w:val="21"/>
        <w:lang w:eastAsia="zh-CN"/>
      </w:rPr>
      <w:t>5</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E31B" w14:textId="77777777" w:rsidR="00BB29F8" w:rsidRDefault="00BB29F8">
      <w:r>
        <w:separator/>
      </w:r>
    </w:p>
  </w:footnote>
  <w:footnote w:type="continuationSeparator" w:id="0">
    <w:p w14:paraId="772D951F" w14:textId="77777777" w:rsidR="00BB29F8" w:rsidRDefault="00BB29F8">
      <w:r>
        <w:continuationSeparator/>
      </w:r>
    </w:p>
  </w:footnote>
  <w:footnote w:type="continuationNotice" w:id="1">
    <w:p w14:paraId="7512867D" w14:textId="77777777" w:rsidR="00BB29F8" w:rsidRDefault="00BB2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8270" w14:textId="77777777" w:rsidR="00022E7E" w:rsidRPr="00022E7E" w:rsidRDefault="00022E7E" w:rsidP="00022E7E">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1949" w14:textId="74EE8A44" w:rsidR="00022E7E" w:rsidRPr="00022E7E" w:rsidRDefault="00FE4805" w:rsidP="00022E7E">
    <w:pPr>
      <w:pStyle w:val="a4"/>
      <w:pBdr>
        <w:bottom w:val="none" w:sz="0" w:space="0" w:color="auto"/>
      </w:pBdr>
      <w:rPr>
        <w:lang w:eastAsia="zh-CN"/>
      </w:rPr>
    </w:pPr>
    <w:r w:rsidRPr="00FE4805">
      <w:rPr>
        <w:rFonts w:hint="eastAsia"/>
        <w:b/>
        <w:bCs/>
        <w:i/>
        <w:iCs/>
        <w:lang w:eastAsia="zh-CN"/>
      </w:rPr>
      <w:t>所含建议不具约束力</w:t>
    </w:r>
    <w:r w:rsidR="00022E7E">
      <w:rPr>
        <w:i/>
        <w:iCs/>
        <w:sz w:val="21"/>
        <w:lang w:eastAsia="zh-CN"/>
      </w:rPr>
      <w:t>草案</w:t>
    </w:r>
    <w:r w:rsidR="00022E7E">
      <w:rPr>
        <w:i/>
        <w:iCs/>
        <w:sz w:val="21"/>
        <w:lang w:eastAsia="zh-CN"/>
      </w:rPr>
      <w:t xml:space="preserve"> - </w:t>
    </w:r>
    <w:proofErr w:type="gramStart"/>
    <w:r w:rsidR="00022E7E">
      <w:rPr>
        <w:i/>
        <w:iCs/>
        <w:sz w:val="21"/>
        <w:lang w:eastAsia="zh-CN"/>
      </w:rPr>
      <w:t>非</w:t>
    </w:r>
    <w:r w:rsidR="00E73AAD">
      <w:rPr>
        <w:rFonts w:hint="eastAsia"/>
        <w:i/>
        <w:iCs/>
        <w:sz w:val="21"/>
        <w:lang w:eastAsia="zh-CN"/>
      </w:rPr>
      <w:t>实施</w:t>
    </w:r>
    <w:r w:rsidR="00022E7E">
      <w:rPr>
        <w:i/>
        <w:iCs/>
        <w:sz w:val="21"/>
        <w:lang w:eastAsia="zh-CN"/>
      </w:rPr>
      <w:t>稿</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rsids>
    <w:rsidRoot w:val="00141CA9"/>
    <w:rsid w:val="00011778"/>
    <w:rsid w:val="000124E3"/>
    <w:rsid w:val="00022E7E"/>
    <w:rsid w:val="00035668"/>
    <w:rsid w:val="00045A3A"/>
    <w:rsid w:val="000634A1"/>
    <w:rsid w:val="0008378A"/>
    <w:rsid w:val="000C40CE"/>
    <w:rsid w:val="000E2041"/>
    <w:rsid w:val="001130A8"/>
    <w:rsid w:val="001302D0"/>
    <w:rsid w:val="00141CA9"/>
    <w:rsid w:val="00156554"/>
    <w:rsid w:val="00160EF2"/>
    <w:rsid w:val="00190F02"/>
    <w:rsid w:val="001B11B4"/>
    <w:rsid w:val="001B13A2"/>
    <w:rsid w:val="001E3ED0"/>
    <w:rsid w:val="00200B80"/>
    <w:rsid w:val="002471D2"/>
    <w:rsid w:val="00263797"/>
    <w:rsid w:val="00271DE9"/>
    <w:rsid w:val="00272D89"/>
    <w:rsid w:val="0027567C"/>
    <w:rsid w:val="00291733"/>
    <w:rsid w:val="00296EBE"/>
    <w:rsid w:val="002B4C11"/>
    <w:rsid w:val="002B7AD9"/>
    <w:rsid w:val="002C6E2A"/>
    <w:rsid w:val="002D7648"/>
    <w:rsid w:val="00313F8D"/>
    <w:rsid w:val="00315786"/>
    <w:rsid w:val="0034299F"/>
    <w:rsid w:val="003445EA"/>
    <w:rsid w:val="00352460"/>
    <w:rsid w:val="00357799"/>
    <w:rsid w:val="00360339"/>
    <w:rsid w:val="00367D00"/>
    <w:rsid w:val="00376D09"/>
    <w:rsid w:val="003952A0"/>
    <w:rsid w:val="00397636"/>
    <w:rsid w:val="003B3F06"/>
    <w:rsid w:val="003B4D9F"/>
    <w:rsid w:val="003C397B"/>
    <w:rsid w:val="003C4715"/>
    <w:rsid w:val="003F001C"/>
    <w:rsid w:val="003F1F17"/>
    <w:rsid w:val="003F3FAF"/>
    <w:rsid w:val="003F4350"/>
    <w:rsid w:val="004062AF"/>
    <w:rsid w:val="00417207"/>
    <w:rsid w:val="00432397"/>
    <w:rsid w:val="00434300"/>
    <w:rsid w:val="00440EC5"/>
    <w:rsid w:val="00496C3A"/>
    <w:rsid w:val="004C236E"/>
    <w:rsid w:val="004E1F5D"/>
    <w:rsid w:val="004E628D"/>
    <w:rsid w:val="005023A0"/>
    <w:rsid w:val="0050576F"/>
    <w:rsid w:val="00524735"/>
    <w:rsid w:val="0057789F"/>
    <w:rsid w:val="005825D5"/>
    <w:rsid w:val="00582E78"/>
    <w:rsid w:val="005A708A"/>
    <w:rsid w:val="006172BB"/>
    <w:rsid w:val="00644F62"/>
    <w:rsid w:val="00690EF6"/>
    <w:rsid w:val="006976FB"/>
    <w:rsid w:val="006A4899"/>
    <w:rsid w:val="006A64FA"/>
    <w:rsid w:val="006B7488"/>
    <w:rsid w:val="006C5B08"/>
    <w:rsid w:val="006F1941"/>
    <w:rsid w:val="0071623A"/>
    <w:rsid w:val="0072483C"/>
    <w:rsid w:val="007636DE"/>
    <w:rsid w:val="00791A03"/>
    <w:rsid w:val="007A4FBC"/>
    <w:rsid w:val="007E1112"/>
    <w:rsid w:val="007E7878"/>
    <w:rsid w:val="0085233F"/>
    <w:rsid w:val="008A1640"/>
    <w:rsid w:val="008A3B08"/>
    <w:rsid w:val="008B078D"/>
    <w:rsid w:val="008B55D3"/>
    <w:rsid w:val="008D7146"/>
    <w:rsid w:val="008E793D"/>
    <w:rsid w:val="009066C7"/>
    <w:rsid w:val="00961148"/>
    <w:rsid w:val="00981AD6"/>
    <w:rsid w:val="00994D7A"/>
    <w:rsid w:val="009C3A55"/>
    <w:rsid w:val="009E19A5"/>
    <w:rsid w:val="00A16100"/>
    <w:rsid w:val="00A20496"/>
    <w:rsid w:val="00A7044A"/>
    <w:rsid w:val="00AA5147"/>
    <w:rsid w:val="00AB64EA"/>
    <w:rsid w:val="00AD36C3"/>
    <w:rsid w:val="00AF0875"/>
    <w:rsid w:val="00B127B0"/>
    <w:rsid w:val="00B51F77"/>
    <w:rsid w:val="00B81A32"/>
    <w:rsid w:val="00B87B93"/>
    <w:rsid w:val="00BB29F8"/>
    <w:rsid w:val="00BB45BD"/>
    <w:rsid w:val="00BC554F"/>
    <w:rsid w:val="00BF1875"/>
    <w:rsid w:val="00C11136"/>
    <w:rsid w:val="00C15A35"/>
    <w:rsid w:val="00C16BBD"/>
    <w:rsid w:val="00C33FD6"/>
    <w:rsid w:val="00C40485"/>
    <w:rsid w:val="00C416B7"/>
    <w:rsid w:val="00C560E1"/>
    <w:rsid w:val="00C750F6"/>
    <w:rsid w:val="00C87F1C"/>
    <w:rsid w:val="00C9477A"/>
    <w:rsid w:val="00CA4B41"/>
    <w:rsid w:val="00CB2334"/>
    <w:rsid w:val="00CC1896"/>
    <w:rsid w:val="00CE3E12"/>
    <w:rsid w:val="00CF3749"/>
    <w:rsid w:val="00CF3AD4"/>
    <w:rsid w:val="00CF5E42"/>
    <w:rsid w:val="00D03803"/>
    <w:rsid w:val="00D05DB8"/>
    <w:rsid w:val="00D143F9"/>
    <w:rsid w:val="00D46045"/>
    <w:rsid w:val="00D47176"/>
    <w:rsid w:val="00D5363E"/>
    <w:rsid w:val="00D54517"/>
    <w:rsid w:val="00D62F7B"/>
    <w:rsid w:val="00D80151"/>
    <w:rsid w:val="00D81496"/>
    <w:rsid w:val="00D81502"/>
    <w:rsid w:val="00D92EAA"/>
    <w:rsid w:val="00D9773D"/>
    <w:rsid w:val="00DC082A"/>
    <w:rsid w:val="00DC7E6D"/>
    <w:rsid w:val="00DF7568"/>
    <w:rsid w:val="00E007DF"/>
    <w:rsid w:val="00E03004"/>
    <w:rsid w:val="00E22AB1"/>
    <w:rsid w:val="00E37A44"/>
    <w:rsid w:val="00E524EA"/>
    <w:rsid w:val="00E555C7"/>
    <w:rsid w:val="00E64BFD"/>
    <w:rsid w:val="00E73AAD"/>
    <w:rsid w:val="00F0233D"/>
    <w:rsid w:val="00F11075"/>
    <w:rsid w:val="00F46DEE"/>
    <w:rsid w:val="00F55F63"/>
    <w:rsid w:val="00F676C7"/>
    <w:rsid w:val="00F95886"/>
    <w:rsid w:val="00FD006D"/>
    <w:rsid w:val="00FE198E"/>
    <w:rsid w:val="00FE21A4"/>
    <w:rsid w:val="00FE480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C673"/>
  <w15:docId w15:val="{5FA2464B-E34A-4672-9C36-D537F40A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7636"/>
    <w:rPr>
      <w:rFonts w:eastAsia="宋体"/>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41CA9"/>
    <w:rPr>
      <w:color w:val="0066CC"/>
      <w:u w:val="single"/>
    </w:rPr>
  </w:style>
  <w:style w:type="paragraph" w:customStyle="1" w:styleId="b1">
    <w:name w:val="样式b1"/>
    <w:basedOn w:val="a"/>
    <w:rsid w:val="00397636"/>
    <w:pPr>
      <w:pBdr>
        <w:bottom w:val="single" w:sz="4" w:space="1" w:color="auto"/>
      </w:pBdr>
      <w:snapToGrid w:val="0"/>
      <w:spacing w:beforeLines="50"/>
      <w:jc w:val="center"/>
    </w:pPr>
    <w:rPr>
      <w:b/>
      <w:bCs/>
      <w:sz w:val="52"/>
      <w:szCs w:val="52"/>
    </w:rPr>
  </w:style>
  <w:style w:type="paragraph" w:customStyle="1" w:styleId="b2">
    <w:name w:val="样式b2"/>
    <w:basedOn w:val="a"/>
    <w:rsid w:val="00397636"/>
    <w:pPr>
      <w:snapToGrid w:val="0"/>
      <w:spacing w:beforeLines="50"/>
      <w:jc w:val="center"/>
    </w:pPr>
    <w:rPr>
      <w:b/>
      <w:bCs/>
      <w:sz w:val="52"/>
      <w:szCs w:val="52"/>
    </w:rPr>
  </w:style>
  <w:style w:type="paragraph" w:customStyle="1" w:styleId="m1">
    <w:name w:val="样式m1"/>
    <w:basedOn w:val="a"/>
    <w:autoRedefine/>
    <w:rsid w:val="00022E7E"/>
    <w:pPr>
      <w:tabs>
        <w:tab w:val="left" w:pos="567"/>
      </w:tabs>
      <w:snapToGrid w:val="0"/>
      <w:spacing w:beforeLines="50" w:afterLines="50"/>
      <w:ind w:left="565" w:hangingChars="201" w:hanging="565"/>
      <w:jc w:val="both"/>
    </w:pPr>
    <w:rPr>
      <w:b/>
      <w:bCs/>
      <w:sz w:val="28"/>
      <w:szCs w:val="28"/>
    </w:rPr>
  </w:style>
  <w:style w:type="paragraph" w:customStyle="1" w:styleId="m2">
    <w:name w:val="样式m2"/>
    <w:basedOn w:val="a"/>
    <w:rsid w:val="00C87F1C"/>
    <w:pPr>
      <w:tabs>
        <w:tab w:val="left" w:pos="1276"/>
      </w:tabs>
      <w:snapToGrid w:val="0"/>
      <w:spacing w:beforeLines="50" w:afterLines="50"/>
      <w:ind w:leftChars="337" w:left="1275" w:hangingChars="269" w:hanging="567"/>
      <w:jc w:val="both"/>
    </w:pPr>
    <w:rPr>
      <w:b/>
      <w:bCs/>
      <w:sz w:val="24"/>
      <w:szCs w:val="21"/>
    </w:rPr>
  </w:style>
  <w:style w:type="paragraph" w:customStyle="1" w:styleId="m22">
    <w:name w:val="样式m22"/>
    <w:basedOn w:val="a"/>
    <w:rsid w:val="00397636"/>
    <w:pPr>
      <w:tabs>
        <w:tab w:val="left" w:pos="1560"/>
      </w:tabs>
      <w:snapToGrid w:val="0"/>
      <w:spacing w:beforeLines="50" w:afterLines="50"/>
      <w:jc w:val="both"/>
    </w:pPr>
    <w:rPr>
      <w:b/>
      <w:bCs/>
      <w:szCs w:val="21"/>
    </w:rPr>
  </w:style>
  <w:style w:type="paragraph" w:customStyle="1" w:styleId="m3">
    <w:name w:val="样式m3"/>
    <w:basedOn w:val="a"/>
    <w:rsid w:val="00397636"/>
    <w:pPr>
      <w:snapToGrid w:val="0"/>
      <w:spacing w:beforeLines="50" w:afterLines="50"/>
      <w:jc w:val="both"/>
    </w:pPr>
    <w:rPr>
      <w:b/>
      <w:bCs/>
      <w:szCs w:val="21"/>
    </w:rPr>
  </w:style>
  <w:style w:type="paragraph" w:customStyle="1" w:styleId="x">
    <w:name w:val="样式x"/>
    <w:basedOn w:val="a"/>
    <w:rsid w:val="00397636"/>
    <w:pPr>
      <w:tabs>
        <w:tab w:val="left" w:pos="709"/>
      </w:tabs>
      <w:snapToGrid w:val="0"/>
      <w:spacing w:beforeLines="50"/>
      <w:ind w:leftChars="203" w:left="707" w:hangingChars="134" w:hanging="281"/>
      <w:jc w:val="both"/>
    </w:pPr>
    <w:rPr>
      <w:szCs w:val="21"/>
    </w:rPr>
  </w:style>
  <w:style w:type="paragraph" w:customStyle="1" w:styleId="x2">
    <w:name w:val="样式x2"/>
    <w:basedOn w:val="a"/>
    <w:rsid w:val="00397636"/>
    <w:pPr>
      <w:snapToGrid w:val="0"/>
      <w:spacing w:beforeLines="50"/>
      <w:ind w:leftChars="539" w:left="1558" w:hangingChars="203" w:hanging="426"/>
      <w:jc w:val="both"/>
    </w:pPr>
    <w:rPr>
      <w:szCs w:val="21"/>
    </w:rPr>
  </w:style>
  <w:style w:type="paragraph" w:styleId="a4">
    <w:name w:val="header"/>
    <w:basedOn w:val="a"/>
    <w:link w:val="a5"/>
    <w:uiPriority w:val="99"/>
    <w:unhideWhenUsed/>
    <w:rsid w:val="00022E7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2E7E"/>
    <w:rPr>
      <w:rFonts w:eastAsia="宋体"/>
      <w:color w:val="000000"/>
      <w:sz w:val="18"/>
      <w:szCs w:val="18"/>
    </w:rPr>
  </w:style>
  <w:style w:type="paragraph" w:styleId="a6">
    <w:name w:val="footer"/>
    <w:basedOn w:val="a"/>
    <w:link w:val="a7"/>
    <w:uiPriority w:val="99"/>
    <w:unhideWhenUsed/>
    <w:rsid w:val="00022E7E"/>
    <w:pPr>
      <w:tabs>
        <w:tab w:val="center" w:pos="4153"/>
        <w:tab w:val="right" w:pos="8306"/>
      </w:tabs>
      <w:snapToGrid w:val="0"/>
    </w:pPr>
    <w:rPr>
      <w:sz w:val="18"/>
      <w:szCs w:val="18"/>
    </w:rPr>
  </w:style>
  <w:style w:type="character" w:customStyle="1" w:styleId="a7">
    <w:name w:val="页脚 字符"/>
    <w:basedOn w:val="a0"/>
    <w:link w:val="a6"/>
    <w:uiPriority w:val="99"/>
    <w:rsid w:val="00022E7E"/>
    <w:rPr>
      <w:rFonts w:eastAsia="宋体"/>
      <w:color w:val="000000"/>
      <w:sz w:val="18"/>
      <w:szCs w:val="18"/>
    </w:rPr>
  </w:style>
  <w:style w:type="paragraph" w:styleId="a8">
    <w:name w:val="Balloon Text"/>
    <w:basedOn w:val="a"/>
    <w:link w:val="a9"/>
    <w:uiPriority w:val="99"/>
    <w:semiHidden/>
    <w:unhideWhenUsed/>
    <w:rsid w:val="00022E7E"/>
    <w:rPr>
      <w:sz w:val="18"/>
      <w:szCs w:val="18"/>
    </w:rPr>
  </w:style>
  <w:style w:type="character" w:customStyle="1" w:styleId="a9">
    <w:name w:val="批注框文本 字符"/>
    <w:basedOn w:val="a0"/>
    <w:link w:val="a8"/>
    <w:uiPriority w:val="99"/>
    <w:semiHidden/>
    <w:rsid w:val="00022E7E"/>
    <w:rPr>
      <w:rFonts w:eastAsia="宋体"/>
      <w:color w:val="000000"/>
      <w:sz w:val="18"/>
      <w:szCs w:val="18"/>
    </w:rPr>
  </w:style>
  <w:style w:type="paragraph" w:customStyle="1" w:styleId="x3">
    <w:name w:val="样式x3"/>
    <w:basedOn w:val="a"/>
    <w:rsid w:val="00C87F1C"/>
    <w:pPr>
      <w:tabs>
        <w:tab w:val="left" w:pos="1276"/>
      </w:tabs>
      <w:snapToGrid w:val="0"/>
      <w:spacing w:beforeLines="50"/>
      <w:ind w:leftChars="473" w:left="1274" w:hangingChars="134" w:hanging="281"/>
      <w:jc w:val="both"/>
    </w:pPr>
  </w:style>
  <w:style w:type="paragraph" w:styleId="TOC1">
    <w:name w:val="toc 1"/>
    <w:basedOn w:val="a"/>
    <w:next w:val="a"/>
    <w:autoRedefine/>
    <w:uiPriority w:val="39"/>
    <w:unhideWhenUsed/>
    <w:rsid w:val="00C416B7"/>
    <w:pPr>
      <w:tabs>
        <w:tab w:val="left" w:pos="426"/>
        <w:tab w:val="right" w:leader="dot" w:pos="8303"/>
      </w:tabs>
      <w:spacing w:beforeLines="50"/>
    </w:pPr>
    <w:rPr>
      <w:b/>
      <w:sz w:val="24"/>
      <w:szCs w:val="21"/>
    </w:rPr>
  </w:style>
  <w:style w:type="paragraph" w:styleId="TOC2">
    <w:name w:val="toc 2"/>
    <w:basedOn w:val="a"/>
    <w:next w:val="a"/>
    <w:autoRedefine/>
    <w:uiPriority w:val="39"/>
    <w:unhideWhenUsed/>
    <w:rsid w:val="00C416B7"/>
    <w:pPr>
      <w:tabs>
        <w:tab w:val="left" w:pos="840"/>
        <w:tab w:val="right" w:leader="dot" w:pos="8303"/>
      </w:tabs>
      <w:spacing w:beforeLines="50"/>
      <w:ind w:leftChars="200" w:left="850" w:hangingChars="205" w:hanging="430"/>
    </w:pPr>
    <w:rPr>
      <w:b/>
      <w:sz w:val="24"/>
      <w:szCs w:val="21"/>
    </w:rPr>
  </w:style>
  <w:style w:type="character" w:styleId="aa">
    <w:name w:val="line number"/>
    <w:basedOn w:val="a0"/>
    <w:uiPriority w:val="99"/>
    <w:semiHidden/>
    <w:unhideWhenUsed/>
    <w:rsid w:val="00AB64EA"/>
  </w:style>
  <w:style w:type="character" w:styleId="ab">
    <w:name w:val="annotation reference"/>
    <w:basedOn w:val="a0"/>
    <w:uiPriority w:val="99"/>
    <w:semiHidden/>
    <w:unhideWhenUsed/>
    <w:rsid w:val="00F55F63"/>
    <w:rPr>
      <w:sz w:val="21"/>
      <w:szCs w:val="21"/>
    </w:rPr>
  </w:style>
  <w:style w:type="paragraph" w:styleId="ac">
    <w:name w:val="annotation text"/>
    <w:basedOn w:val="a"/>
    <w:link w:val="ad"/>
    <w:uiPriority w:val="99"/>
    <w:semiHidden/>
    <w:unhideWhenUsed/>
    <w:rsid w:val="00F55F63"/>
    <w:rPr>
      <w:rFonts w:asciiTheme="minorHAnsi" w:eastAsiaTheme="minorEastAsia" w:hAnsiTheme="minorHAnsi" w:cstheme="minorBidi"/>
      <w:color w:val="auto"/>
      <w:kern w:val="2"/>
      <w:szCs w:val="22"/>
      <w:lang w:eastAsia="zh-CN" w:bidi="ar-SA"/>
    </w:rPr>
  </w:style>
  <w:style w:type="character" w:customStyle="1" w:styleId="ad">
    <w:name w:val="批注文字 字符"/>
    <w:basedOn w:val="a0"/>
    <w:link w:val="ac"/>
    <w:uiPriority w:val="99"/>
    <w:semiHidden/>
    <w:rsid w:val="00F55F63"/>
    <w:rPr>
      <w:rFonts w:asciiTheme="minorHAnsi" w:hAnsiTheme="minorHAnsi" w:cstheme="minorBidi"/>
      <w:kern w:val="2"/>
      <w:sz w:val="21"/>
      <w:szCs w:val="22"/>
      <w:lang w:eastAsia="zh-CN" w:bidi="ar-SA"/>
    </w:rPr>
  </w:style>
  <w:style w:type="paragraph" w:styleId="ae">
    <w:name w:val="Revision"/>
    <w:hidden/>
    <w:uiPriority w:val="99"/>
    <w:semiHidden/>
    <w:rsid w:val="00E555C7"/>
    <w:pPr>
      <w:widowControl/>
    </w:pPr>
    <w:rPr>
      <w:rFonts w:eastAsia="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da.gov/vaccines-blood-biologics/guidance-compliance-regulatory-information-biologics/biologics-guidances"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30005;&#23376;&#37038;&#31665;&#65306;ocod@fda.hhs.gov"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seer.cancer.gov/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drugs/guidance-compliance-regulatory-information/guidances-drugs"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30005;&#23376;&#37038;&#31665;&#65306;druginfo@fda.hhs.gov" TargetMode="Externa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fda.gov/vaccines-blood-biologics/guidance-compliance-regulatory-information-biologics/biologics-guidance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7FB14-F2D2-4A0C-9106-7E241C9175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0BB656-D5BC-4E79-A617-AEDA5DBBF613}">
  <ds:schemaRefs>
    <ds:schemaRef ds:uri="http://schemas.microsoft.com/sharepoint/v3/contenttype/forms"/>
  </ds:schemaRefs>
</ds:datastoreItem>
</file>

<file path=customXml/itemProps3.xml><?xml version="1.0" encoding="utf-8"?>
<ds:datastoreItem xmlns:ds="http://schemas.openxmlformats.org/officeDocument/2006/customXml" ds:itemID="{11040583-C65D-465A-879D-55958887D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39c77-efa6-40ed-9b55-d4e668ca7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8504D-8AEC-45AA-9E34-FECA8E28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1238</Words>
  <Characters>7062</Characters>
  <Application>Microsoft Office Word</Application>
  <DocSecurity>0</DocSecurity>
  <Lines>58</Lines>
  <Paragraphs>16</Paragraphs>
  <ScaleCrop>false</ScaleCrop>
  <Company>Www.SangSan.Cn</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周世杰</cp:lastModifiedBy>
  <cp:revision>90</cp:revision>
  <dcterms:created xsi:type="dcterms:W3CDTF">2021-11-13T04:48:00Z</dcterms:created>
  <dcterms:modified xsi:type="dcterms:W3CDTF">2022-10-10T05:49:00Z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ies>
</file>